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46F0" w:rsidRDefault="00C01045">
      <w:pPr>
        <w:spacing w:line="275" w:lineRule="exact"/>
        <w:ind w:left="344"/>
        <w:jc w:val="center"/>
        <w:rPr>
          <w:b/>
          <w:sz w:val="24"/>
        </w:rPr>
      </w:pPr>
      <w:r>
        <w:rPr>
          <w:b/>
          <w:sz w:val="24"/>
        </w:rPr>
        <w:t>Муниципальное бюджетное общеобразовательное учреждение</w:t>
      </w:r>
    </w:p>
    <w:p w:rsidR="00C01045" w:rsidRDefault="00C01045">
      <w:pPr>
        <w:spacing w:line="275" w:lineRule="exact"/>
        <w:ind w:left="344"/>
        <w:jc w:val="center"/>
        <w:rPr>
          <w:b/>
          <w:sz w:val="24"/>
        </w:rPr>
      </w:pPr>
      <w:r>
        <w:rPr>
          <w:b/>
          <w:sz w:val="24"/>
        </w:rPr>
        <w:t>«Школа № 39» городского округа Самара</w:t>
      </w:r>
    </w:p>
    <w:p w:rsidR="003B46F0" w:rsidRDefault="003B46F0">
      <w:pPr>
        <w:pStyle w:val="a3"/>
        <w:ind w:left="0"/>
        <w:rPr>
          <w:b/>
        </w:rPr>
      </w:pPr>
    </w:p>
    <w:p w:rsidR="00C01045" w:rsidRDefault="00C01045" w:rsidP="00C01045">
      <w:pPr>
        <w:tabs>
          <w:tab w:val="left" w:pos="8013"/>
        </w:tabs>
        <w:spacing w:before="90" w:line="275" w:lineRule="exact"/>
        <w:jc w:val="center"/>
        <w:rPr>
          <w:sz w:val="24"/>
        </w:rPr>
      </w:pPr>
    </w:p>
    <w:p w:rsidR="00C01045" w:rsidRDefault="00C01045" w:rsidP="00C01045">
      <w:pPr>
        <w:tabs>
          <w:tab w:val="left" w:pos="8013"/>
        </w:tabs>
        <w:spacing w:before="90" w:line="275" w:lineRule="exact"/>
        <w:rPr>
          <w:sz w:val="24"/>
        </w:rPr>
      </w:pPr>
      <w:r>
        <w:rPr>
          <w:sz w:val="24"/>
        </w:rPr>
        <w:t xml:space="preserve">                    ПРИНЯТА                                                                                       УТВЕРЖДЕНА</w:t>
      </w:r>
    </w:p>
    <w:p w:rsidR="00C01045" w:rsidRDefault="00C01045" w:rsidP="00C01045">
      <w:pPr>
        <w:tabs>
          <w:tab w:val="left" w:pos="7032"/>
          <w:tab w:val="left" w:pos="7828"/>
        </w:tabs>
        <w:ind w:right="145"/>
        <w:jc w:val="both"/>
        <w:rPr>
          <w:sz w:val="24"/>
        </w:rPr>
      </w:pPr>
      <w:r>
        <w:rPr>
          <w:sz w:val="24"/>
        </w:rPr>
        <w:t>на</w:t>
      </w:r>
      <w:r>
        <w:rPr>
          <w:spacing w:val="-3"/>
          <w:sz w:val="24"/>
        </w:rPr>
        <w:t xml:space="preserve"> </w:t>
      </w:r>
      <w:r>
        <w:rPr>
          <w:sz w:val="24"/>
        </w:rPr>
        <w:t>заседании</w:t>
      </w:r>
      <w:r>
        <w:rPr>
          <w:spacing w:val="-1"/>
          <w:sz w:val="24"/>
        </w:rPr>
        <w:t xml:space="preserve"> </w:t>
      </w:r>
      <w:r>
        <w:rPr>
          <w:sz w:val="24"/>
        </w:rPr>
        <w:t>педагогического</w:t>
      </w:r>
      <w:r>
        <w:rPr>
          <w:spacing w:val="-2"/>
          <w:sz w:val="24"/>
        </w:rPr>
        <w:t xml:space="preserve"> </w:t>
      </w:r>
      <w:r>
        <w:rPr>
          <w:sz w:val="24"/>
        </w:rPr>
        <w:t xml:space="preserve">совета                                                      Директор МБОУ Школа № 39        </w:t>
      </w:r>
    </w:p>
    <w:p w:rsidR="00C01045" w:rsidRDefault="00C01045" w:rsidP="00C01045">
      <w:pPr>
        <w:tabs>
          <w:tab w:val="left" w:pos="7032"/>
          <w:tab w:val="left" w:pos="7828"/>
        </w:tabs>
        <w:ind w:right="145"/>
        <w:jc w:val="both"/>
        <w:rPr>
          <w:sz w:val="24"/>
        </w:rPr>
      </w:pPr>
      <w:r>
        <w:rPr>
          <w:spacing w:val="-57"/>
          <w:sz w:val="24"/>
        </w:rPr>
        <w:t xml:space="preserve"> </w:t>
      </w:r>
      <w:r>
        <w:rPr>
          <w:sz w:val="24"/>
        </w:rPr>
        <w:t>протокол</w:t>
      </w:r>
      <w:r>
        <w:rPr>
          <w:spacing w:val="-3"/>
          <w:sz w:val="24"/>
        </w:rPr>
        <w:t xml:space="preserve"> </w:t>
      </w:r>
      <w:r>
        <w:rPr>
          <w:sz w:val="24"/>
        </w:rPr>
        <w:t>№</w:t>
      </w:r>
      <w:r>
        <w:rPr>
          <w:spacing w:val="5"/>
          <w:sz w:val="24"/>
        </w:rPr>
        <w:t xml:space="preserve"> </w:t>
      </w:r>
      <w:r>
        <w:rPr>
          <w:sz w:val="24"/>
        </w:rPr>
        <w:t>1 от</w:t>
      </w:r>
      <w:r>
        <w:rPr>
          <w:spacing w:val="3"/>
          <w:sz w:val="24"/>
        </w:rPr>
        <w:t xml:space="preserve"> </w:t>
      </w:r>
      <w:r>
        <w:rPr>
          <w:sz w:val="24"/>
        </w:rPr>
        <w:t xml:space="preserve">28.08.2023г.                                                                   г.о. Самара </w:t>
      </w:r>
    </w:p>
    <w:p w:rsidR="00C01045" w:rsidRDefault="00C01045" w:rsidP="00C01045">
      <w:pPr>
        <w:tabs>
          <w:tab w:val="left" w:pos="7032"/>
          <w:tab w:val="left" w:pos="7828"/>
        </w:tabs>
        <w:ind w:right="145"/>
        <w:jc w:val="both"/>
        <w:rPr>
          <w:sz w:val="24"/>
        </w:rPr>
      </w:pPr>
      <w:r>
        <w:rPr>
          <w:spacing w:val="-57"/>
          <w:sz w:val="24"/>
        </w:rPr>
        <w:t xml:space="preserve"> </w:t>
      </w:r>
      <w:r>
        <w:rPr>
          <w:sz w:val="24"/>
        </w:rPr>
        <w:t>Председатель                                                                                               ____________Н.А. Маслянкин</w:t>
      </w:r>
    </w:p>
    <w:p w:rsidR="00C01045" w:rsidRDefault="00C01045" w:rsidP="00C01045">
      <w:pPr>
        <w:tabs>
          <w:tab w:val="left" w:pos="7032"/>
          <w:tab w:val="left" w:pos="7828"/>
        </w:tabs>
        <w:ind w:right="-1"/>
        <w:jc w:val="both"/>
        <w:rPr>
          <w:sz w:val="24"/>
        </w:rPr>
      </w:pPr>
      <w:r>
        <w:rPr>
          <w:sz w:val="24"/>
        </w:rPr>
        <w:t>____________Костянова Н.С                                                                    Приказ № 136-о от 31.08.2023 г.</w:t>
      </w:r>
    </w:p>
    <w:p w:rsidR="00C01045" w:rsidRDefault="00C01045" w:rsidP="00C01045">
      <w:pPr>
        <w:tabs>
          <w:tab w:val="left" w:pos="7032"/>
          <w:tab w:val="left" w:pos="7828"/>
        </w:tabs>
        <w:ind w:right="-1"/>
        <w:jc w:val="both"/>
        <w:rPr>
          <w:sz w:val="24"/>
        </w:rPr>
      </w:pPr>
    </w:p>
    <w:p w:rsidR="00C01045" w:rsidRDefault="00C01045" w:rsidP="00C01045">
      <w:pPr>
        <w:tabs>
          <w:tab w:val="left" w:pos="7032"/>
          <w:tab w:val="left" w:pos="7828"/>
        </w:tabs>
        <w:ind w:right="1064"/>
        <w:jc w:val="both"/>
        <w:rPr>
          <w:sz w:val="24"/>
        </w:rPr>
      </w:pPr>
      <w:r>
        <w:rPr>
          <w:sz w:val="24"/>
        </w:rPr>
        <w:t xml:space="preserve">                                                                                                                      Приказ о внесении изменений </w:t>
      </w:r>
    </w:p>
    <w:p w:rsidR="00C01045" w:rsidRDefault="00C01045" w:rsidP="00C01045">
      <w:pPr>
        <w:tabs>
          <w:tab w:val="left" w:pos="7032"/>
          <w:tab w:val="left" w:pos="7828"/>
        </w:tabs>
        <w:ind w:right="1064"/>
        <w:jc w:val="both"/>
        <w:rPr>
          <w:sz w:val="24"/>
        </w:rPr>
      </w:pPr>
      <w:r>
        <w:rPr>
          <w:sz w:val="24"/>
        </w:rPr>
        <w:t xml:space="preserve">                                                                                                                                  № 77-о от 03.06.2024 г. </w:t>
      </w:r>
    </w:p>
    <w:p w:rsidR="003B46F0" w:rsidRDefault="003B46F0">
      <w:pPr>
        <w:pStyle w:val="a3"/>
        <w:ind w:left="0"/>
        <w:rPr>
          <w:b/>
          <w:sz w:val="40"/>
        </w:rPr>
      </w:pPr>
    </w:p>
    <w:p w:rsidR="003B46F0" w:rsidRDefault="003B46F0">
      <w:pPr>
        <w:pStyle w:val="a3"/>
        <w:ind w:left="0"/>
        <w:rPr>
          <w:b/>
          <w:sz w:val="40"/>
        </w:rPr>
      </w:pPr>
    </w:p>
    <w:p w:rsidR="003B46F0" w:rsidRDefault="003B46F0">
      <w:pPr>
        <w:pStyle w:val="a3"/>
        <w:ind w:left="0"/>
        <w:rPr>
          <w:b/>
          <w:sz w:val="40"/>
        </w:rPr>
      </w:pPr>
    </w:p>
    <w:p w:rsidR="003B46F0" w:rsidRDefault="003B46F0">
      <w:pPr>
        <w:pStyle w:val="a3"/>
        <w:ind w:left="0"/>
        <w:rPr>
          <w:b/>
          <w:sz w:val="40"/>
        </w:rPr>
      </w:pPr>
    </w:p>
    <w:p w:rsidR="003B46F0" w:rsidRDefault="003B46F0">
      <w:pPr>
        <w:pStyle w:val="a3"/>
        <w:ind w:left="0"/>
        <w:rPr>
          <w:b/>
          <w:sz w:val="40"/>
        </w:rPr>
      </w:pPr>
    </w:p>
    <w:p w:rsidR="003B46F0" w:rsidRDefault="003B46F0">
      <w:pPr>
        <w:pStyle w:val="a3"/>
        <w:ind w:left="0"/>
        <w:rPr>
          <w:b/>
          <w:sz w:val="40"/>
        </w:rPr>
      </w:pPr>
    </w:p>
    <w:p w:rsidR="003B46F0" w:rsidRDefault="003B46F0">
      <w:pPr>
        <w:pStyle w:val="a3"/>
        <w:spacing w:before="28"/>
        <w:ind w:left="0"/>
        <w:rPr>
          <w:b/>
          <w:sz w:val="40"/>
        </w:rPr>
      </w:pPr>
    </w:p>
    <w:p w:rsidR="003B46F0" w:rsidRDefault="00C01045">
      <w:pPr>
        <w:ind w:left="449" w:right="262"/>
        <w:jc w:val="center"/>
        <w:rPr>
          <w:b/>
          <w:sz w:val="40"/>
        </w:rPr>
      </w:pPr>
      <w:r>
        <w:rPr>
          <w:b/>
          <w:sz w:val="40"/>
        </w:rPr>
        <w:t>Адаптированная</w:t>
      </w:r>
      <w:r>
        <w:rPr>
          <w:b/>
          <w:spacing w:val="-7"/>
          <w:sz w:val="40"/>
        </w:rPr>
        <w:t xml:space="preserve"> </w:t>
      </w:r>
      <w:r>
        <w:rPr>
          <w:b/>
          <w:sz w:val="40"/>
        </w:rPr>
        <w:t>основная</w:t>
      </w:r>
      <w:r>
        <w:rPr>
          <w:b/>
          <w:spacing w:val="-14"/>
          <w:sz w:val="40"/>
        </w:rPr>
        <w:t xml:space="preserve"> </w:t>
      </w:r>
      <w:r>
        <w:rPr>
          <w:b/>
          <w:sz w:val="40"/>
        </w:rPr>
        <w:t>образовательная</w:t>
      </w:r>
      <w:r>
        <w:rPr>
          <w:b/>
          <w:spacing w:val="-9"/>
          <w:sz w:val="40"/>
        </w:rPr>
        <w:t xml:space="preserve"> </w:t>
      </w:r>
      <w:r>
        <w:rPr>
          <w:b/>
          <w:sz w:val="40"/>
        </w:rPr>
        <w:t>программа начального общего образования для обучающихся с задержкой</w:t>
      </w:r>
      <w:r>
        <w:rPr>
          <w:b/>
          <w:spacing w:val="40"/>
          <w:sz w:val="40"/>
        </w:rPr>
        <w:t xml:space="preserve"> </w:t>
      </w:r>
      <w:r>
        <w:rPr>
          <w:b/>
          <w:sz w:val="40"/>
        </w:rPr>
        <w:t>психического развития</w:t>
      </w:r>
    </w:p>
    <w:p w:rsidR="003B46F0" w:rsidRDefault="00C01045">
      <w:pPr>
        <w:pStyle w:val="a3"/>
        <w:spacing w:before="217"/>
        <w:ind w:left="407" w:right="285"/>
        <w:jc w:val="center"/>
      </w:pPr>
      <w:r>
        <w:rPr>
          <w:spacing w:val="-10"/>
        </w:rPr>
        <w:t xml:space="preserve"> (составлена</w:t>
      </w:r>
      <w:r>
        <w:rPr>
          <w:spacing w:val="40"/>
        </w:rPr>
        <w:t xml:space="preserve"> </w:t>
      </w:r>
      <w:r>
        <w:rPr>
          <w:spacing w:val="-10"/>
        </w:rPr>
        <w:t>в</w:t>
      </w:r>
      <w:r>
        <w:rPr>
          <w:spacing w:val="-14"/>
        </w:rPr>
        <w:t xml:space="preserve"> </w:t>
      </w:r>
      <w:r>
        <w:rPr>
          <w:spacing w:val="-10"/>
        </w:rPr>
        <w:t>соответствии</w:t>
      </w:r>
      <w:r>
        <w:rPr>
          <w:spacing w:val="-12"/>
        </w:rPr>
        <w:t xml:space="preserve"> </w:t>
      </w:r>
      <w:r>
        <w:rPr>
          <w:spacing w:val="-10"/>
        </w:rPr>
        <w:t>с</w:t>
      </w:r>
      <w:r>
        <w:rPr>
          <w:spacing w:val="40"/>
        </w:rPr>
        <w:t xml:space="preserve"> </w:t>
      </w:r>
      <w:r>
        <w:rPr>
          <w:spacing w:val="-10"/>
        </w:rPr>
        <w:t>требованиями</w:t>
      </w:r>
      <w:r>
        <w:rPr>
          <w:spacing w:val="-24"/>
        </w:rPr>
        <w:t xml:space="preserve"> </w:t>
      </w:r>
      <w:r>
        <w:rPr>
          <w:spacing w:val="-10"/>
        </w:rPr>
        <w:t>федерального</w:t>
      </w:r>
      <w:r>
        <w:rPr>
          <w:spacing w:val="33"/>
        </w:rPr>
        <w:t xml:space="preserve"> </w:t>
      </w:r>
      <w:r>
        <w:rPr>
          <w:spacing w:val="-10"/>
        </w:rPr>
        <w:t>государственного</w:t>
      </w:r>
      <w:r>
        <w:rPr>
          <w:spacing w:val="-15"/>
        </w:rPr>
        <w:t xml:space="preserve"> </w:t>
      </w:r>
      <w:r>
        <w:rPr>
          <w:spacing w:val="-10"/>
        </w:rPr>
        <w:t>образовательного</w:t>
      </w:r>
      <w:r>
        <w:rPr>
          <w:spacing w:val="-15"/>
        </w:rPr>
        <w:t xml:space="preserve"> </w:t>
      </w:r>
      <w:r>
        <w:rPr>
          <w:spacing w:val="-10"/>
        </w:rPr>
        <w:t>стандарта</w:t>
      </w:r>
      <w:r>
        <w:rPr>
          <w:spacing w:val="-13"/>
        </w:rPr>
        <w:t xml:space="preserve"> </w:t>
      </w:r>
      <w:r>
        <w:rPr>
          <w:spacing w:val="-10"/>
        </w:rPr>
        <w:t>начального</w:t>
      </w:r>
      <w:r>
        <w:rPr>
          <w:spacing w:val="-15"/>
        </w:rPr>
        <w:t xml:space="preserve"> </w:t>
      </w:r>
      <w:r>
        <w:rPr>
          <w:spacing w:val="-10"/>
        </w:rPr>
        <w:t>общего</w:t>
      </w:r>
      <w:r>
        <w:t xml:space="preserve"> образования,</w:t>
      </w:r>
      <w:r>
        <w:rPr>
          <w:spacing w:val="-18"/>
        </w:rPr>
        <w:t xml:space="preserve"> </w:t>
      </w:r>
      <w:r>
        <w:t>утвержденного приказом Министерства просвещения от 31.05.2021 № 286</w:t>
      </w:r>
    </w:p>
    <w:p w:rsidR="003B46F0" w:rsidRDefault="00C01045">
      <w:pPr>
        <w:pStyle w:val="a3"/>
        <w:spacing w:before="1"/>
        <w:ind w:left="1291" w:right="1172"/>
        <w:jc w:val="center"/>
      </w:pPr>
      <w:r>
        <w:t>(с</w:t>
      </w:r>
      <w:r>
        <w:rPr>
          <w:spacing w:val="-8"/>
        </w:rPr>
        <w:t xml:space="preserve"> </w:t>
      </w:r>
      <w:r>
        <w:t>изменениями</w:t>
      </w:r>
      <w:r>
        <w:rPr>
          <w:spacing w:val="-7"/>
        </w:rPr>
        <w:t xml:space="preserve"> </w:t>
      </w:r>
      <w:r>
        <w:t>и</w:t>
      </w:r>
      <w:r>
        <w:rPr>
          <w:spacing w:val="-7"/>
        </w:rPr>
        <w:t xml:space="preserve"> </w:t>
      </w:r>
      <w:r>
        <w:t>дополнениями</w:t>
      </w:r>
      <w:r>
        <w:rPr>
          <w:spacing w:val="-7"/>
        </w:rPr>
        <w:t xml:space="preserve"> </w:t>
      </w:r>
      <w:r>
        <w:t>к</w:t>
      </w:r>
      <w:r>
        <w:rPr>
          <w:spacing w:val="-7"/>
        </w:rPr>
        <w:t xml:space="preserve"> </w:t>
      </w:r>
      <w:r>
        <w:rPr>
          <w:spacing w:val="-2"/>
        </w:rPr>
        <w:t>01.09.2024))</w:t>
      </w:r>
    </w:p>
    <w:p w:rsidR="003B46F0" w:rsidRDefault="003B46F0">
      <w:pPr>
        <w:pStyle w:val="a3"/>
        <w:ind w:left="0"/>
        <w:rPr>
          <w:sz w:val="10"/>
        </w:rPr>
      </w:pPr>
    </w:p>
    <w:p w:rsidR="003B46F0" w:rsidRDefault="003B46F0">
      <w:pPr>
        <w:pStyle w:val="a3"/>
        <w:ind w:left="0"/>
        <w:rPr>
          <w:sz w:val="10"/>
        </w:rPr>
      </w:pPr>
    </w:p>
    <w:p w:rsidR="003B46F0" w:rsidRDefault="003B46F0">
      <w:pPr>
        <w:pStyle w:val="a3"/>
        <w:spacing w:before="111"/>
        <w:ind w:left="0"/>
        <w:rPr>
          <w:sz w:val="10"/>
        </w:rPr>
      </w:pPr>
    </w:p>
    <w:p w:rsidR="003B46F0" w:rsidRPr="00C01045" w:rsidRDefault="003B46F0">
      <w:pPr>
        <w:pStyle w:val="a3"/>
        <w:ind w:left="0"/>
        <w:rPr>
          <w:rFonts w:ascii="Arial MT"/>
          <w:lang w:val="en-US"/>
        </w:rPr>
      </w:pPr>
    </w:p>
    <w:p w:rsidR="003B46F0" w:rsidRPr="00C01045" w:rsidRDefault="003B46F0">
      <w:pPr>
        <w:pStyle w:val="a3"/>
        <w:ind w:left="0"/>
        <w:rPr>
          <w:rFonts w:ascii="Arial MT"/>
          <w:lang w:val="en-US"/>
        </w:rPr>
      </w:pPr>
    </w:p>
    <w:p w:rsidR="003B46F0" w:rsidRPr="00C01045" w:rsidRDefault="003B46F0">
      <w:pPr>
        <w:pStyle w:val="a3"/>
        <w:ind w:left="0"/>
        <w:rPr>
          <w:rFonts w:ascii="Arial MT"/>
          <w:lang w:val="en-US"/>
        </w:rPr>
      </w:pPr>
    </w:p>
    <w:p w:rsidR="003B46F0" w:rsidRPr="00C01045" w:rsidRDefault="003B46F0">
      <w:pPr>
        <w:pStyle w:val="a3"/>
        <w:ind w:left="0"/>
        <w:rPr>
          <w:rFonts w:ascii="Arial MT"/>
          <w:lang w:val="en-US"/>
        </w:rPr>
      </w:pPr>
    </w:p>
    <w:p w:rsidR="003B46F0" w:rsidRPr="00C01045" w:rsidRDefault="003B46F0">
      <w:pPr>
        <w:pStyle w:val="a3"/>
        <w:ind w:left="0"/>
        <w:rPr>
          <w:rFonts w:ascii="Arial MT"/>
          <w:lang w:val="en-US"/>
        </w:rPr>
      </w:pPr>
    </w:p>
    <w:p w:rsidR="003B46F0" w:rsidRPr="00C01045" w:rsidRDefault="003B46F0">
      <w:pPr>
        <w:pStyle w:val="a3"/>
        <w:ind w:left="0"/>
        <w:rPr>
          <w:rFonts w:ascii="Arial MT"/>
          <w:lang w:val="en-US"/>
        </w:rPr>
      </w:pPr>
    </w:p>
    <w:p w:rsidR="003B46F0" w:rsidRPr="00C01045" w:rsidRDefault="003B46F0">
      <w:pPr>
        <w:pStyle w:val="a3"/>
        <w:ind w:left="0"/>
        <w:rPr>
          <w:rFonts w:ascii="Arial MT"/>
          <w:lang w:val="en-US"/>
        </w:rPr>
      </w:pPr>
    </w:p>
    <w:p w:rsidR="003B46F0" w:rsidRPr="00C01045" w:rsidRDefault="003B46F0">
      <w:pPr>
        <w:pStyle w:val="a3"/>
        <w:ind w:left="0"/>
        <w:rPr>
          <w:rFonts w:ascii="Arial MT"/>
          <w:lang w:val="en-US"/>
        </w:rPr>
      </w:pPr>
    </w:p>
    <w:p w:rsidR="003B46F0" w:rsidRPr="00C01045" w:rsidRDefault="003B46F0">
      <w:pPr>
        <w:pStyle w:val="a3"/>
        <w:ind w:left="0"/>
        <w:rPr>
          <w:rFonts w:ascii="Arial MT"/>
          <w:lang w:val="en-US"/>
        </w:rPr>
      </w:pPr>
    </w:p>
    <w:p w:rsidR="003B46F0" w:rsidRPr="00C01045" w:rsidRDefault="003B46F0">
      <w:pPr>
        <w:pStyle w:val="a3"/>
        <w:ind w:left="0"/>
        <w:rPr>
          <w:rFonts w:ascii="Arial MT"/>
          <w:lang w:val="en-US"/>
        </w:rPr>
      </w:pPr>
    </w:p>
    <w:p w:rsidR="003B46F0" w:rsidRPr="00C01045" w:rsidRDefault="003B46F0">
      <w:pPr>
        <w:pStyle w:val="a3"/>
        <w:ind w:left="0"/>
        <w:rPr>
          <w:rFonts w:ascii="Arial MT"/>
          <w:lang w:val="en-US"/>
        </w:rPr>
      </w:pPr>
    </w:p>
    <w:p w:rsidR="003B46F0" w:rsidRDefault="00C01045">
      <w:pPr>
        <w:pStyle w:val="a3"/>
        <w:ind w:left="1291" w:right="1334"/>
        <w:jc w:val="center"/>
      </w:pPr>
      <w:r>
        <w:t>Самара</w:t>
      </w:r>
      <w:r>
        <w:rPr>
          <w:spacing w:val="-2"/>
        </w:rPr>
        <w:t>,2024</w:t>
      </w:r>
    </w:p>
    <w:p w:rsidR="003B46F0" w:rsidRDefault="003B46F0">
      <w:pPr>
        <w:pStyle w:val="a3"/>
        <w:ind w:left="0"/>
        <w:rPr>
          <w:sz w:val="24"/>
        </w:rPr>
      </w:pPr>
    </w:p>
    <w:p w:rsidR="003B46F0" w:rsidRDefault="003B46F0">
      <w:pPr>
        <w:pStyle w:val="a3"/>
        <w:spacing w:before="102"/>
        <w:ind w:left="0"/>
        <w:rPr>
          <w:sz w:val="24"/>
        </w:rPr>
      </w:pPr>
    </w:p>
    <w:p w:rsidR="003B46F0" w:rsidRDefault="00C01045">
      <w:pPr>
        <w:spacing w:before="1"/>
        <w:ind w:right="416"/>
        <w:jc w:val="right"/>
        <w:rPr>
          <w:sz w:val="24"/>
        </w:rPr>
      </w:pPr>
      <w:r>
        <w:rPr>
          <w:spacing w:val="-10"/>
          <w:sz w:val="24"/>
        </w:rPr>
        <w:t>1</w:t>
      </w:r>
    </w:p>
    <w:p w:rsidR="003B46F0" w:rsidRDefault="003B46F0">
      <w:pPr>
        <w:jc w:val="right"/>
        <w:rPr>
          <w:sz w:val="24"/>
        </w:rPr>
        <w:sectPr w:rsidR="003B46F0">
          <w:type w:val="continuous"/>
          <w:pgSz w:w="11910" w:h="16840"/>
          <w:pgMar w:top="1160" w:right="0" w:bottom="280" w:left="600" w:header="720" w:footer="720" w:gutter="0"/>
          <w:cols w:space="720"/>
        </w:sectPr>
      </w:pPr>
    </w:p>
    <w:p w:rsidR="003B46F0" w:rsidRDefault="00C01045">
      <w:pPr>
        <w:spacing w:before="79"/>
        <w:ind w:left="1291" w:right="1241"/>
        <w:jc w:val="center"/>
        <w:rPr>
          <w:b/>
          <w:sz w:val="20"/>
        </w:rPr>
      </w:pPr>
      <w:r>
        <w:rPr>
          <w:b/>
          <w:spacing w:val="-2"/>
          <w:sz w:val="20"/>
        </w:rPr>
        <w:lastRenderedPageBreak/>
        <w:t>Содержание</w:t>
      </w:r>
    </w:p>
    <w:p w:rsidR="003B46F0" w:rsidRDefault="00C01045">
      <w:pPr>
        <w:pStyle w:val="1"/>
        <w:numPr>
          <w:ilvl w:val="0"/>
          <w:numId w:val="187"/>
        </w:numPr>
        <w:tabs>
          <w:tab w:val="left" w:pos="656"/>
          <w:tab w:val="right" w:pos="9958"/>
        </w:tabs>
        <w:spacing w:before="222"/>
        <w:ind w:left="656" w:hanging="181"/>
      </w:pPr>
      <w:r>
        <w:t>Целевой</w:t>
      </w:r>
      <w:r>
        <w:rPr>
          <w:spacing w:val="-7"/>
        </w:rPr>
        <w:t xml:space="preserve"> </w:t>
      </w:r>
      <w:r>
        <w:rPr>
          <w:spacing w:val="-2"/>
        </w:rPr>
        <w:t>раздел.</w:t>
      </w:r>
      <w:r>
        <w:rPr>
          <w:b w:val="0"/>
        </w:rPr>
        <w:tab/>
      </w:r>
      <w:r>
        <w:rPr>
          <w:spacing w:val="-10"/>
        </w:rPr>
        <w:t>3</w:t>
      </w:r>
    </w:p>
    <w:p w:rsidR="003B46F0" w:rsidRDefault="00C01045">
      <w:pPr>
        <w:pStyle w:val="a4"/>
        <w:numPr>
          <w:ilvl w:val="1"/>
          <w:numId w:val="186"/>
        </w:numPr>
        <w:tabs>
          <w:tab w:val="left" w:pos="1022"/>
          <w:tab w:val="right" w:pos="9958"/>
        </w:tabs>
        <w:ind w:hanging="547"/>
        <w:rPr>
          <w:b/>
          <w:sz w:val="20"/>
        </w:rPr>
      </w:pPr>
      <w:r>
        <w:rPr>
          <w:spacing w:val="-2"/>
          <w:sz w:val="20"/>
        </w:rPr>
        <w:t>Пояснительная</w:t>
      </w:r>
      <w:r>
        <w:rPr>
          <w:spacing w:val="5"/>
          <w:sz w:val="20"/>
        </w:rPr>
        <w:t xml:space="preserve"> </w:t>
      </w:r>
      <w:r>
        <w:rPr>
          <w:spacing w:val="-2"/>
          <w:sz w:val="20"/>
        </w:rPr>
        <w:t>записка.</w:t>
      </w:r>
      <w:r>
        <w:rPr>
          <w:sz w:val="20"/>
        </w:rPr>
        <w:tab/>
      </w:r>
      <w:r>
        <w:rPr>
          <w:b/>
          <w:spacing w:val="-10"/>
          <w:sz w:val="20"/>
        </w:rPr>
        <w:t>3</w:t>
      </w:r>
    </w:p>
    <w:p w:rsidR="003B46F0" w:rsidRDefault="00C01045">
      <w:pPr>
        <w:pStyle w:val="a4"/>
        <w:numPr>
          <w:ilvl w:val="2"/>
          <w:numId w:val="186"/>
        </w:numPr>
        <w:tabs>
          <w:tab w:val="left" w:pos="1738"/>
          <w:tab w:val="right" w:pos="9958"/>
        </w:tabs>
        <w:spacing w:before="6" w:line="228" w:lineRule="exact"/>
        <w:ind w:hanging="725"/>
        <w:rPr>
          <w:b/>
          <w:sz w:val="20"/>
        </w:rPr>
      </w:pPr>
      <w:r>
        <w:rPr>
          <w:sz w:val="20"/>
        </w:rPr>
        <w:t>Цели</w:t>
      </w:r>
      <w:r>
        <w:rPr>
          <w:spacing w:val="-15"/>
          <w:sz w:val="20"/>
        </w:rPr>
        <w:t xml:space="preserve"> </w:t>
      </w:r>
      <w:r>
        <w:rPr>
          <w:sz w:val="20"/>
        </w:rPr>
        <w:t>реализации</w:t>
      </w:r>
      <w:r>
        <w:rPr>
          <w:spacing w:val="-12"/>
          <w:sz w:val="20"/>
        </w:rPr>
        <w:t xml:space="preserve"> </w:t>
      </w:r>
      <w:r>
        <w:rPr>
          <w:sz w:val="20"/>
        </w:rPr>
        <w:t>основной</w:t>
      </w:r>
      <w:r>
        <w:rPr>
          <w:spacing w:val="-7"/>
          <w:sz w:val="20"/>
        </w:rPr>
        <w:t xml:space="preserve"> </w:t>
      </w:r>
      <w:r>
        <w:rPr>
          <w:sz w:val="20"/>
        </w:rPr>
        <w:t>образовательной</w:t>
      </w:r>
      <w:r>
        <w:rPr>
          <w:spacing w:val="-11"/>
          <w:sz w:val="20"/>
        </w:rPr>
        <w:t xml:space="preserve"> </w:t>
      </w:r>
      <w:r>
        <w:rPr>
          <w:sz w:val="20"/>
        </w:rPr>
        <w:t>программы</w:t>
      </w:r>
      <w:r>
        <w:rPr>
          <w:spacing w:val="-12"/>
          <w:sz w:val="20"/>
        </w:rPr>
        <w:t xml:space="preserve"> </w:t>
      </w:r>
      <w:r>
        <w:rPr>
          <w:sz w:val="20"/>
        </w:rPr>
        <w:t>начального</w:t>
      </w:r>
      <w:r>
        <w:rPr>
          <w:spacing w:val="-13"/>
          <w:sz w:val="20"/>
        </w:rPr>
        <w:t xml:space="preserve"> </w:t>
      </w:r>
      <w:r>
        <w:rPr>
          <w:sz w:val="20"/>
        </w:rPr>
        <w:t>общего</w:t>
      </w:r>
      <w:r>
        <w:rPr>
          <w:spacing w:val="-8"/>
          <w:sz w:val="20"/>
        </w:rPr>
        <w:t xml:space="preserve"> </w:t>
      </w:r>
      <w:r>
        <w:rPr>
          <w:spacing w:val="-2"/>
          <w:sz w:val="20"/>
        </w:rPr>
        <w:t>образования.</w:t>
      </w:r>
      <w:r>
        <w:rPr>
          <w:sz w:val="20"/>
        </w:rPr>
        <w:tab/>
      </w:r>
      <w:r>
        <w:rPr>
          <w:b/>
          <w:spacing w:val="-10"/>
          <w:sz w:val="20"/>
        </w:rPr>
        <w:t>3</w:t>
      </w:r>
    </w:p>
    <w:p w:rsidR="003B46F0" w:rsidRDefault="00C01045">
      <w:pPr>
        <w:pStyle w:val="a4"/>
        <w:numPr>
          <w:ilvl w:val="2"/>
          <w:numId w:val="186"/>
        </w:numPr>
        <w:tabs>
          <w:tab w:val="left" w:pos="1738"/>
          <w:tab w:val="left" w:pos="2857"/>
          <w:tab w:val="left" w:pos="4321"/>
          <w:tab w:val="left" w:pos="4633"/>
          <w:tab w:val="left" w:pos="5800"/>
          <w:tab w:val="left" w:pos="6986"/>
          <w:tab w:val="left" w:pos="7995"/>
          <w:tab w:val="right" w:pos="9954"/>
        </w:tabs>
        <w:spacing w:line="226" w:lineRule="exact"/>
        <w:ind w:hanging="720"/>
        <w:rPr>
          <w:b/>
          <w:sz w:val="20"/>
        </w:rPr>
      </w:pPr>
      <w:r>
        <w:rPr>
          <w:spacing w:val="-2"/>
          <w:sz w:val="20"/>
        </w:rPr>
        <w:t>Принципы</w:t>
      </w:r>
      <w:r>
        <w:rPr>
          <w:sz w:val="20"/>
        </w:rPr>
        <w:tab/>
      </w:r>
      <w:r>
        <w:rPr>
          <w:spacing w:val="-2"/>
          <w:sz w:val="20"/>
        </w:rPr>
        <w:t>формирования</w:t>
      </w:r>
      <w:r>
        <w:rPr>
          <w:sz w:val="20"/>
        </w:rPr>
        <w:tab/>
      </w:r>
      <w:r>
        <w:rPr>
          <w:spacing w:val="-10"/>
          <w:sz w:val="20"/>
        </w:rPr>
        <w:t>и</w:t>
      </w:r>
      <w:r>
        <w:rPr>
          <w:sz w:val="20"/>
        </w:rPr>
        <w:tab/>
      </w:r>
      <w:r>
        <w:rPr>
          <w:spacing w:val="-2"/>
          <w:sz w:val="20"/>
        </w:rPr>
        <w:t>механизмы</w:t>
      </w:r>
      <w:r>
        <w:rPr>
          <w:sz w:val="20"/>
        </w:rPr>
        <w:tab/>
      </w:r>
      <w:r>
        <w:rPr>
          <w:spacing w:val="-2"/>
          <w:sz w:val="20"/>
        </w:rPr>
        <w:t>реализации</w:t>
      </w:r>
      <w:r>
        <w:rPr>
          <w:sz w:val="20"/>
        </w:rPr>
        <w:tab/>
      </w:r>
      <w:r>
        <w:rPr>
          <w:spacing w:val="-2"/>
          <w:sz w:val="20"/>
        </w:rPr>
        <w:t>основной</w:t>
      </w:r>
      <w:r>
        <w:rPr>
          <w:sz w:val="20"/>
        </w:rPr>
        <w:tab/>
      </w:r>
      <w:r>
        <w:rPr>
          <w:spacing w:val="-2"/>
          <w:sz w:val="20"/>
        </w:rPr>
        <w:t>образовательной</w:t>
      </w:r>
      <w:r>
        <w:rPr>
          <w:sz w:val="20"/>
        </w:rPr>
        <w:tab/>
      </w:r>
      <w:r>
        <w:rPr>
          <w:b/>
          <w:spacing w:val="-10"/>
          <w:sz w:val="20"/>
        </w:rPr>
        <w:t>4</w:t>
      </w:r>
    </w:p>
    <w:p w:rsidR="003B46F0" w:rsidRDefault="00C01045">
      <w:pPr>
        <w:pStyle w:val="a3"/>
        <w:spacing w:line="226" w:lineRule="exact"/>
        <w:ind w:left="1738"/>
      </w:pPr>
      <w:r>
        <w:t>программы</w:t>
      </w:r>
      <w:r>
        <w:rPr>
          <w:spacing w:val="-12"/>
        </w:rPr>
        <w:t xml:space="preserve"> </w:t>
      </w:r>
      <w:r>
        <w:t>начального</w:t>
      </w:r>
      <w:r>
        <w:rPr>
          <w:spacing w:val="-12"/>
        </w:rPr>
        <w:t xml:space="preserve"> </w:t>
      </w:r>
      <w:r>
        <w:t>общего</w:t>
      </w:r>
      <w:r>
        <w:rPr>
          <w:spacing w:val="-9"/>
        </w:rPr>
        <w:t xml:space="preserve"> </w:t>
      </w:r>
      <w:r>
        <w:rPr>
          <w:spacing w:val="-2"/>
        </w:rPr>
        <w:t>образования.</w:t>
      </w:r>
    </w:p>
    <w:p w:rsidR="003B46F0" w:rsidRDefault="00C01045">
      <w:pPr>
        <w:pStyle w:val="a4"/>
        <w:numPr>
          <w:ilvl w:val="2"/>
          <w:numId w:val="186"/>
        </w:numPr>
        <w:tabs>
          <w:tab w:val="left" w:pos="1738"/>
          <w:tab w:val="right" w:pos="9954"/>
        </w:tabs>
        <w:spacing w:line="226" w:lineRule="exact"/>
        <w:ind w:hanging="720"/>
        <w:rPr>
          <w:b/>
          <w:sz w:val="20"/>
        </w:rPr>
      </w:pPr>
      <w:r>
        <w:rPr>
          <w:sz w:val="20"/>
        </w:rPr>
        <w:t>Общая</w:t>
      </w:r>
      <w:r>
        <w:rPr>
          <w:spacing w:val="79"/>
          <w:w w:val="150"/>
          <w:sz w:val="20"/>
        </w:rPr>
        <w:t xml:space="preserve"> </w:t>
      </w:r>
      <w:proofErr w:type="gramStart"/>
      <w:r>
        <w:rPr>
          <w:sz w:val="20"/>
        </w:rPr>
        <w:t>характеристика</w:t>
      </w:r>
      <w:r>
        <w:rPr>
          <w:spacing w:val="28"/>
          <w:sz w:val="20"/>
        </w:rPr>
        <w:t xml:space="preserve">  </w:t>
      </w:r>
      <w:r>
        <w:rPr>
          <w:sz w:val="20"/>
        </w:rPr>
        <w:t>основной</w:t>
      </w:r>
      <w:proofErr w:type="gramEnd"/>
      <w:r>
        <w:rPr>
          <w:spacing w:val="30"/>
          <w:sz w:val="20"/>
        </w:rPr>
        <w:t xml:space="preserve">  </w:t>
      </w:r>
      <w:r>
        <w:rPr>
          <w:sz w:val="20"/>
        </w:rPr>
        <w:t>образовательной</w:t>
      </w:r>
      <w:r>
        <w:rPr>
          <w:spacing w:val="29"/>
          <w:sz w:val="20"/>
        </w:rPr>
        <w:t xml:space="preserve">  </w:t>
      </w:r>
      <w:r>
        <w:rPr>
          <w:sz w:val="20"/>
        </w:rPr>
        <w:t>программы</w:t>
      </w:r>
      <w:r>
        <w:rPr>
          <w:spacing w:val="28"/>
          <w:sz w:val="20"/>
        </w:rPr>
        <w:t xml:space="preserve">  </w:t>
      </w:r>
      <w:r>
        <w:rPr>
          <w:sz w:val="20"/>
        </w:rPr>
        <w:t>начального</w:t>
      </w:r>
      <w:r>
        <w:rPr>
          <w:spacing w:val="28"/>
          <w:sz w:val="20"/>
        </w:rPr>
        <w:t xml:space="preserve">  </w:t>
      </w:r>
      <w:r>
        <w:rPr>
          <w:spacing w:val="-2"/>
          <w:sz w:val="20"/>
        </w:rPr>
        <w:t>общего</w:t>
      </w:r>
      <w:r>
        <w:rPr>
          <w:sz w:val="20"/>
        </w:rPr>
        <w:tab/>
      </w:r>
      <w:r>
        <w:rPr>
          <w:b/>
          <w:spacing w:val="-10"/>
          <w:sz w:val="20"/>
        </w:rPr>
        <w:t>7</w:t>
      </w:r>
    </w:p>
    <w:p w:rsidR="003B46F0" w:rsidRDefault="00C01045">
      <w:pPr>
        <w:pStyle w:val="a3"/>
        <w:spacing w:line="226" w:lineRule="exact"/>
        <w:ind w:left="1738"/>
      </w:pPr>
      <w:r>
        <w:rPr>
          <w:spacing w:val="-2"/>
        </w:rPr>
        <w:t>образования.</w:t>
      </w:r>
    </w:p>
    <w:p w:rsidR="003B46F0" w:rsidRDefault="00C01045">
      <w:pPr>
        <w:pStyle w:val="a4"/>
        <w:numPr>
          <w:ilvl w:val="1"/>
          <w:numId w:val="186"/>
        </w:numPr>
        <w:tabs>
          <w:tab w:val="left" w:pos="1185"/>
          <w:tab w:val="right" w:pos="9954"/>
        </w:tabs>
        <w:spacing w:line="226" w:lineRule="exact"/>
        <w:ind w:left="1185" w:hanging="710"/>
        <w:rPr>
          <w:b/>
          <w:sz w:val="20"/>
        </w:rPr>
      </w:pPr>
      <w:r>
        <w:rPr>
          <w:sz w:val="20"/>
        </w:rPr>
        <w:t>Планируемые</w:t>
      </w:r>
      <w:r>
        <w:rPr>
          <w:spacing w:val="69"/>
          <w:sz w:val="20"/>
        </w:rPr>
        <w:t xml:space="preserve"> </w:t>
      </w:r>
      <w:r>
        <w:rPr>
          <w:sz w:val="20"/>
        </w:rPr>
        <w:t>результаты</w:t>
      </w:r>
      <w:r>
        <w:rPr>
          <w:spacing w:val="73"/>
          <w:sz w:val="20"/>
        </w:rPr>
        <w:t xml:space="preserve"> </w:t>
      </w:r>
      <w:r>
        <w:rPr>
          <w:sz w:val="20"/>
        </w:rPr>
        <w:t>освоения</w:t>
      </w:r>
      <w:r>
        <w:rPr>
          <w:spacing w:val="73"/>
          <w:sz w:val="20"/>
        </w:rPr>
        <w:t xml:space="preserve"> </w:t>
      </w:r>
      <w:r>
        <w:rPr>
          <w:sz w:val="20"/>
        </w:rPr>
        <w:t>обучающимися</w:t>
      </w:r>
      <w:r>
        <w:rPr>
          <w:spacing w:val="72"/>
          <w:sz w:val="20"/>
        </w:rPr>
        <w:t xml:space="preserve"> </w:t>
      </w:r>
      <w:r>
        <w:rPr>
          <w:sz w:val="20"/>
        </w:rPr>
        <w:t>основной</w:t>
      </w:r>
      <w:r>
        <w:rPr>
          <w:spacing w:val="72"/>
          <w:sz w:val="20"/>
        </w:rPr>
        <w:t xml:space="preserve"> </w:t>
      </w:r>
      <w:r>
        <w:rPr>
          <w:sz w:val="20"/>
        </w:rPr>
        <w:t>образовательной</w:t>
      </w:r>
      <w:r>
        <w:rPr>
          <w:spacing w:val="72"/>
          <w:sz w:val="20"/>
        </w:rPr>
        <w:t xml:space="preserve"> </w:t>
      </w:r>
      <w:r>
        <w:rPr>
          <w:spacing w:val="-2"/>
          <w:sz w:val="20"/>
        </w:rPr>
        <w:t>программы</w:t>
      </w:r>
      <w:r>
        <w:rPr>
          <w:sz w:val="20"/>
        </w:rPr>
        <w:tab/>
      </w:r>
      <w:r>
        <w:rPr>
          <w:b/>
          <w:spacing w:val="-10"/>
          <w:sz w:val="20"/>
        </w:rPr>
        <w:t>8</w:t>
      </w:r>
    </w:p>
    <w:p w:rsidR="003B46F0" w:rsidRDefault="00C01045">
      <w:pPr>
        <w:pStyle w:val="a3"/>
        <w:spacing w:line="226" w:lineRule="exact"/>
        <w:ind w:left="1195"/>
      </w:pPr>
      <w:r>
        <w:t>начального</w:t>
      </w:r>
      <w:r>
        <w:rPr>
          <w:spacing w:val="-10"/>
        </w:rPr>
        <w:t xml:space="preserve"> </w:t>
      </w:r>
      <w:r>
        <w:t>общего</w:t>
      </w:r>
      <w:r>
        <w:rPr>
          <w:spacing w:val="-12"/>
        </w:rPr>
        <w:t xml:space="preserve"> </w:t>
      </w:r>
      <w:r>
        <w:rPr>
          <w:spacing w:val="-2"/>
        </w:rPr>
        <w:t>образования.</w:t>
      </w:r>
    </w:p>
    <w:p w:rsidR="003B46F0" w:rsidRDefault="00C01045">
      <w:pPr>
        <w:pStyle w:val="a4"/>
        <w:numPr>
          <w:ilvl w:val="1"/>
          <w:numId w:val="186"/>
        </w:numPr>
        <w:tabs>
          <w:tab w:val="left" w:pos="1185"/>
          <w:tab w:val="right" w:pos="10006"/>
        </w:tabs>
        <w:spacing w:line="226" w:lineRule="exact"/>
        <w:ind w:left="1185" w:hanging="710"/>
        <w:rPr>
          <w:b/>
          <w:sz w:val="20"/>
        </w:rPr>
      </w:pPr>
      <w:r>
        <w:rPr>
          <w:sz w:val="20"/>
        </w:rPr>
        <w:t>Система</w:t>
      </w:r>
      <w:r>
        <w:rPr>
          <w:spacing w:val="30"/>
          <w:sz w:val="20"/>
        </w:rPr>
        <w:t xml:space="preserve"> </w:t>
      </w:r>
      <w:r>
        <w:rPr>
          <w:sz w:val="20"/>
        </w:rPr>
        <w:t>оценки</w:t>
      </w:r>
      <w:r>
        <w:rPr>
          <w:spacing w:val="28"/>
          <w:sz w:val="20"/>
        </w:rPr>
        <w:t xml:space="preserve"> </w:t>
      </w:r>
      <w:r>
        <w:rPr>
          <w:sz w:val="20"/>
        </w:rPr>
        <w:t>достижения</w:t>
      </w:r>
      <w:r>
        <w:rPr>
          <w:spacing w:val="29"/>
          <w:sz w:val="20"/>
        </w:rPr>
        <w:t xml:space="preserve"> </w:t>
      </w:r>
      <w:r>
        <w:rPr>
          <w:sz w:val="20"/>
        </w:rPr>
        <w:t>планируемых</w:t>
      </w:r>
      <w:r>
        <w:rPr>
          <w:spacing w:val="29"/>
          <w:sz w:val="20"/>
        </w:rPr>
        <w:t xml:space="preserve"> </w:t>
      </w:r>
      <w:r>
        <w:rPr>
          <w:sz w:val="20"/>
        </w:rPr>
        <w:t>результатов</w:t>
      </w:r>
      <w:r>
        <w:rPr>
          <w:spacing w:val="35"/>
          <w:sz w:val="20"/>
        </w:rPr>
        <w:t xml:space="preserve"> </w:t>
      </w:r>
      <w:proofErr w:type="gramStart"/>
      <w:r>
        <w:rPr>
          <w:sz w:val="20"/>
        </w:rPr>
        <w:t>освоения</w:t>
      </w:r>
      <w:r>
        <w:rPr>
          <w:spacing w:val="29"/>
          <w:sz w:val="20"/>
        </w:rPr>
        <w:t xml:space="preserve">  </w:t>
      </w:r>
      <w:r>
        <w:rPr>
          <w:sz w:val="20"/>
        </w:rPr>
        <w:t>основной</w:t>
      </w:r>
      <w:proofErr w:type="gramEnd"/>
      <w:r>
        <w:rPr>
          <w:spacing w:val="29"/>
          <w:sz w:val="20"/>
        </w:rPr>
        <w:t xml:space="preserve"> </w:t>
      </w:r>
      <w:r>
        <w:rPr>
          <w:spacing w:val="-2"/>
          <w:sz w:val="20"/>
        </w:rPr>
        <w:t>образовательной</w:t>
      </w:r>
      <w:r>
        <w:rPr>
          <w:sz w:val="20"/>
        </w:rPr>
        <w:tab/>
      </w:r>
      <w:r>
        <w:rPr>
          <w:b/>
          <w:spacing w:val="-5"/>
          <w:sz w:val="20"/>
        </w:rPr>
        <w:t>50</w:t>
      </w:r>
    </w:p>
    <w:p w:rsidR="003B46F0" w:rsidRDefault="00C01045">
      <w:pPr>
        <w:pStyle w:val="a3"/>
        <w:spacing w:line="228" w:lineRule="exact"/>
        <w:ind w:left="1195"/>
      </w:pPr>
      <w:r>
        <w:t>программы</w:t>
      </w:r>
      <w:r>
        <w:rPr>
          <w:spacing w:val="-11"/>
        </w:rPr>
        <w:t xml:space="preserve"> </w:t>
      </w:r>
      <w:r>
        <w:t>начального</w:t>
      </w:r>
      <w:r>
        <w:rPr>
          <w:spacing w:val="-13"/>
        </w:rPr>
        <w:t xml:space="preserve"> </w:t>
      </w:r>
      <w:r>
        <w:t>общего</w:t>
      </w:r>
      <w:r>
        <w:rPr>
          <w:spacing w:val="-12"/>
        </w:rPr>
        <w:t xml:space="preserve"> </w:t>
      </w:r>
      <w:r>
        <w:rPr>
          <w:spacing w:val="-2"/>
        </w:rPr>
        <w:t>образования.</w:t>
      </w:r>
    </w:p>
    <w:p w:rsidR="003B46F0" w:rsidRDefault="00C01045">
      <w:pPr>
        <w:pStyle w:val="1"/>
        <w:numPr>
          <w:ilvl w:val="0"/>
          <w:numId w:val="187"/>
        </w:numPr>
        <w:tabs>
          <w:tab w:val="left" w:pos="781"/>
          <w:tab w:val="right" w:pos="10006"/>
        </w:tabs>
        <w:spacing w:before="5" w:line="228" w:lineRule="exact"/>
        <w:ind w:left="781" w:hanging="306"/>
      </w:pPr>
      <w:r>
        <w:t>Содержательный</w:t>
      </w:r>
      <w:r>
        <w:rPr>
          <w:spacing w:val="33"/>
        </w:rPr>
        <w:t xml:space="preserve"> </w:t>
      </w:r>
      <w:r>
        <w:rPr>
          <w:spacing w:val="-2"/>
        </w:rPr>
        <w:t>раздел.</w:t>
      </w:r>
      <w:r>
        <w:rPr>
          <w:b w:val="0"/>
        </w:rPr>
        <w:tab/>
      </w:r>
      <w:r>
        <w:rPr>
          <w:spacing w:val="-5"/>
        </w:rPr>
        <w:t>58</w:t>
      </w:r>
    </w:p>
    <w:p w:rsidR="003B46F0" w:rsidRDefault="00C01045">
      <w:pPr>
        <w:pStyle w:val="a4"/>
        <w:numPr>
          <w:ilvl w:val="1"/>
          <w:numId w:val="185"/>
        </w:numPr>
        <w:tabs>
          <w:tab w:val="left" w:pos="829"/>
          <w:tab w:val="right" w:pos="10006"/>
        </w:tabs>
        <w:spacing w:line="228" w:lineRule="exact"/>
        <w:ind w:left="829" w:hanging="354"/>
        <w:rPr>
          <w:b/>
          <w:sz w:val="20"/>
        </w:rPr>
      </w:pPr>
      <w:r>
        <w:rPr>
          <w:sz w:val="20"/>
        </w:rPr>
        <w:t>Рабочие</w:t>
      </w:r>
      <w:r>
        <w:rPr>
          <w:spacing w:val="-14"/>
          <w:sz w:val="20"/>
        </w:rPr>
        <w:t xml:space="preserve"> </w:t>
      </w:r>
      <w:r>
        <w:rPr>
          <w:sz w:val="20"/>
        </w:rPr>
        <w:t>программы</w:t>
      </w:r>
      <w:r>
        <w:rPr>
          <w:spacing w:val="-8"/>
          <w:sz w:val="20"/>
        </w:rPr>
        <w:t xml:space="preserve"> </w:t>
      </w:r>
      <w:r>
        <w:rPr>
          <w:sz w:val="20"/>
        </w:rPr>
        <w:t>учебных</w:t>
      </w:r>
      <w:r>
        <w:rPr>
          <w:spacing w:val="-9"/>
          <w:sz w:val="20"/>
        </w:rPr>
        <w:t xml:space="preserve"> </w:t>
      </w:r>
      <w:r>
        <w:rPr>
          <w:sz w:val="20"/>
        </w:rPr>
        <w:t>предметов,</w:t>
      </w:r>
      <w:r>
        <w:rPr>
          <w:spacing w:val="-7"/>
          <w:sz w:val="20"/>
        </w:rPr>
        <w:t xml:space="preserve"> </w:t>
      </w:r>
      <w:r>
        <w:rPr>
          <w:sz w:val="20"/>
        </w:rPr>
        <w:t>курсов,</w:t>
      </w:r>
      <w:r>
        <w:rPr>
          <w:spacing w:val="-8"/>
          <w:sz w:val="20"/>
        </w:rPr>
        <w:t xml:space="preserve"> </w:t>
      </w:r>
      <w:r>
        <w:rPr>
          <w:sz w:val="20"/>
        </w:rPr>
        <w:t>в</w:t>
      </w:r>
      <w:r>
        <w:rPr>
          <w:spacing w:val="-7"/>
          <w:sz w:val="20"/>
        </w:rPr>
        <w:t xml:space="preserve"> </w:t>
      </w:r>
      <w:r>
        <w:rPr>
          <w:sz w:val="20"/>
        </w:rPr>
        <w:t>том</w:t>
      </w:r>
      <w:r>
        <w:rPr>
          <w:spacing w:val="-7"/>
          <w:sz w:val="20"/>
        </w:rPr>
        <w:t xml:space="preserve"> </w:t>
      </w:r>
      <w:r>
        <w:rPr>
          <w:sz w:val="20"/>
        </w:rPr>
        <w:t>числе</w:t>
      </w:r>
      <w:r>
        <w:rPr>
          <w:spacing w:val="-11"/>
          <w:sz w:val="20"/>
        </w:rPr>
        <w:t xml:space="preserve"> </w:t>
      </w:r>
      <w:r>
        <w:rPr>
          <w:sz w:val="20"/>
        </w:rPr>
        <w:t>внеурочной</w:t>
      </w:r>
      <w:r>
        <w:rPr>
          <w:spacing w:val="-10"/>
          <w:sz w:val="20"/>
        </w:rPr>
        <w:t xml:space="preserve"> </w:t>
      </w:r>
      <w:r>
        <w:rPr>
          <w:spacing w:val="-2"/>
          <w:sz w:val="20"/>
        </w:rPr>
        <w:t>деятельности.</w:t>
      </w:r>
      <w:r>
        <w:rPr>
          <w:sz w:val="20"/>
        </w:rPr>
        <w:tab/>
      </w:r>
      <w:r>
        <w:rPr>
          <w:b/>
          <w:spacing w:val="-5"/>
          <w:sz w:val="20"/>
        </w:rPr>
        <w:t>58</w:t>
      </w:r>
    </w:p>
    <w:p w:rsidR="003B46F0" w:rsidRDefault="00C01045">
      <w:pPr>
        <w:pStyle w:val="a4"/>
        <w:numPr>
          <w:ilvl w:val="2"/>
          <w:numId w:val="185"/>
        </w:numPr>
        <w:tabs>
          <w:tab w:val="left" w:pos="977"/>
          <w:tab w:val="right" w:pos="10006"/>
        </w:tabs>
        <w:spacing w:before="5"/>
        <w:ind w:left="977" w:hanging="502"/>
        <w:rPr>
          <w:b/>
          <w:sz w:val="20"/>
        </w:rPr>
      </w:pPr>
      <w:r>
        <w:rPr>
          <w:sz w:val="20"/>
        </w:rPr>
        <w:t>Общие</w:t>
      </w:r>
      <w:r>
        <w:rPr>
          <w:spacing w:val="-10"/>
          <w:sz w:val="20"/>
        </w:rPr>
        <w:t xml:space="preserve"> </w:t>
      </w:r>
      <w:r>
        <w:rPr>
          <w:spacing w:val="-2"/>
          <w:sz w:val="20"/>
        </w:rPr>
        <w:t>положения.</w:t>
      </w:r>
      <w:r>
        <w:rPr>
          <w:sz w:val="20"/>
        </w:rPr>
        <w:tab/>
      </w:r>
      <w:r>
        <w:rPr>
          <w:b/>
          <w:spacing w:val="-5"/>
          <w:sz w:val="20"/>
        </w:rPr>
        <w:t>58</w:t>
      </w:r>
    </w:p>
    <w:p w:rsidR="003B46F0" w:rsidRDefault="00C01045">
      <w:pPr>
        <w:pStyle w:val="a4"/>
        <w:numPr>
          <w:ilvl w:val="2"/>
          <w:numId w:val="185"/>
        </w:numPr>
        <w:tabs>
          <w:tab w:val="left" w:pos="977"/>
          <w:tab w:val="right" w:pos="10006"/>
        </w:tabs>
        <w:spacing w:before="1"/>
        <w:ind w:left="977" w:hanging="502"/>
        <w:rPr>
          <w:b/>
          <w:sz w:val="20"/>
        </w:rPr>
      </w:pPr>
      <w:r>
        <w:rPr>
          <w:sz w:val="20"/>
        </w:rPr>
        <w:t>Основное</w:t>
      </w:r>
      <w:r>
        <w:rPr>
          <w:spacing w:val="-13"/>
          <w:sz w:val="20"/>
        </w:rPr>
        <w:t xml:space="preserve"> </w:t>
      </w:r>
      <w:r>
        <w:rPr>
          <w:sz w:val="20"/>
        </w:rPr>
        <w:t>содержание</w:t>
      </w:r>
      <w:r>
        <w:rPr>
          <w:spacing w:val="-10"/>
          <w:sz w:val="20"/>
        </w:rPr>
        <w:t xml:space="preserve"> </w:t>
      </w:r>
      <w:r>
        <w:rPr>
          <w:sz w:val="20"/>
        </w:rPr>
        <w:t>учебных</w:t>
      </w:r>
      <w:r>
        <w:rPr>
          <w:spacing w:val="-10"/>
          <w:sz w:val="20"/>
        </w:rPr>
        <w:t xml:space="preserve"> </w:t>
      </w:r>
      <w:r>
        <w:rPr>
          <w:spacing w:val="-2"/>
          <w:sz w:val="20"/>
        </w:rPr>
        <w:t>предметов.</w:t>
      </w:r>
      <w:r>
        <w:rPr>
          <w:sz w:val="20"/>
        </w:rPr>
        <w:tab/>
      </w:r>
      <w:r>
        <w:rPr>
          <w:b/>
          <w:spacing w:val="-7"/>
          <w:sz w:val="20"/>
        </w:rPr>
        <w:t>59</w:t>
      </w:r>
    </w:p>
    <w:p w:rsidR="003B46F0" w:rsidRDefault="00C45F55">
      <w:pPr>
        <w:pStyle w:val="a4"/>
        <w:numPr>
          <w:ilvl w:val="3"/>
          <w:numId w:val="185"/>
        </w:numPr>
        <w:tabs>
          <w:tab w:val="left" w:pos="1129"/>
          <w:tab w:val="right" w:pos="10006"/>
        </w:tabs>
        <w:spacing w:before="5"/>
        <w:ind w:left="1129" w:hanging="654"/>
        <w:rPr>
          <w:b/>
          <w:sz w:val="20"/>
        </w:rPr>
      </w:pPr>
      <w:r>
        <w:rPr>
          <w:sz w:val="20"/>
        </w:rPr>
        <w:t>Р</w:t>
      </w:r>
      <w:r w:rsidR="00C01045">
        <w:rPr>
          <w:sz w:val="20"/>
        </w:rPr>
        <w:t>абочая</w:t>
      </w:r>
      <w:r w:rsidR="00C01045">
        <w:rPr>
          <w:spacing w:val="-10"/>
          <w:sz w:val="20"/>
        </w:rPr>
        <w:t xml:space="preserve"> </w:t>
      </w:r>
      <w:r w:rsidR="00C01045">
        <w:rPr>
          <w:sz w:val="20"/>
        </w:rPr>
        <w:t>программы</w:t>
      </w:r>
      <w:r w:rsidR="00C01045">
        <w:rPr>
          <w:spacing w:val="-10"/>
          <w:sz w:val="20"/>
        </w:rPr>
        <w:t xml:space="preserve"> </w:t>
      </w:r>
      <w:r w:rsidR="00C01045">
        <w:rPr>
          <w:sz w:val="20"/>
        </w:rPr>
        <w:t>учебного</w:t>
      </w:r>
      <w:r w:rsidR="00C01045">
        <w:rPr>
          <w:spacing w:val="-13"/>
          <w:sz w:val="20"/>
        </w:rPr>
        <w:t xml:space="preserve"> </w:t>
      </w:r>
      <w:r w:rsidR="00C01045">
        <w:rPr>
          <w:sz w:val="20"/>
        </w:rPr>
        <w:t>предмета</w:t>
      </w:r>
      <w:r w:rsidR="00C01045">
        <w:rPr>
          <w:spacing w:val="-8"/>
          <w:sz w:val="20"/>
        </w:rPr>
        <w:t xml:space="preserve"> </w:t>
      </w:r>
      <w:r w:rsidR="00C01045">
        <w:rPr>
          <w:sz w:val="20"/>
        </w:rPr>
        <w:t>«Русский</w:t>
      </w:r>
      <w:r w:rsidR="00C01045">
        <w:rPr>
          <w:spacing w:val="-11"/>
          <w:sz w:val="20"/>
        </w:rPr>
        <w:t xml:space="preserve"> </w:t>
      </w:r>
      <w:r w:rsidR="00C01045">
        <w:rPr>
          <w:spacing w:val="-2"/>
          <w:sz w:val="20"/>
        </w:rPr>
        <w:t>язык»</w:t>
      </w:r>
      <w:r w:rsidR="00C01045">
        <w:rPr>
          <w:sz w:val="20"/>
        </w:rPr>
        <w:tab/>
      </w:r>
      <w:r w:rsidR="00C01045">
        <w:rPr>
          <w:b/>
          <w:spacing w:val="-5"/>
          <w:sz w:val="20"/>
        </w:rPr>
        <w:t>59</w:t>
      </w:r>
    </w:p>
    <w:p w:rsidR="003B46F0" w:rsidRDefault="00C45F55">
      <w:pPr>
        <w:pStyle w:val="a4"/>
        <w:numPr>
          <w:ilvl w:val="3"/>
          <w:numId w:val="185"/>
        </w:numPr>
        <w:tabs>
          <w:tab w:val="left" w:pos="1129"/>
          <w:tab w:val="right" w:pos="10006"/>
        </w:tabs>
        <w:spacing w:before="1"/>
        <w:ind w:left="1129" w:hanging="654"/>
        <w:rPr>
          <w:b/>
          <w:sz w:val="20"/>
        </w:rPr>
      </w:pPr>
      <w:r>
        <w:rPr>
          <w:sz w:val="20"/>
        </w:rPr>
        <w:t>Р</w:t>
      </w:r>
      <w:r w:rsidR="00C01045">
        <w:rPr>
          <w:sz w:val="20"/>
        </w:rPr>
        <w:t>абочая</w:t>
      </w:r>
      <w:r w:rsidR="00C01045">
        <w:rPr>
          <w:spacing w:val="-12"/>
          <w:sz w:val="20"/>
        </w:rPr>
        <w:t xml:space="preserve"> </w:t>
      </w:r>
      <w:r w:rsidR="00C01045">
        <w:rPr>
          <w:sz w:val="20"/>
        </w:rPr>
        <w:t>программы</w:t>
      </w:r>
      <w:r w:rsidR="00C01045">
        <w:rPr>
          <w:spacing w:val="-13"/>
          <w:sz w:val="20"/>
        </w:rPr>
        <w:t xml:space="preserve"> </w:t>
      </w:r>
      <w:r w:rsidR="00C01045">
        <w:rPr>
          <w:sz w:val="20"/>
        </w:rPr>
        <w:t>учебного</w:t>
      </w:r>
      <w:r w:rsidR="00C01045">
        <w:rPr>
          <w:spacing w:val="-12"/>
          <w:sz w:val="20"/>
        </w:rPr>
        <w:t xml:space="preserve"> </w:t>
      </w:r>
      <w:r w:rsidR="00C01045">
        <w:rPr>
          <w:sz w:val="20"/>
        </w:rPr>
        <w:t>предмета</w:t>
      </w:r>
      <w:r w:rsidR="00C01045">
        <w:rPr>
          <w:spacing w:val="-10"/>
          <w:sz w:val="20"/>
        </w:rPr>
        <w:t xml:space="preserve"> </w:t>
      </w:r>
      <w:r w:rsidR="00C01045">
        <w:rPr>
          <w:sz w:val="20"/>
        </w:rPr>
        <w:t>«Литературное</w:t>
      </w:r>
      <w:r w:rsidR="00C01045">
        <w:rPr>
          <w:spacing w:val="-12"/>
          <w:sz w:val="20"/>
        </w:rPr>
        <w:t xml:space="preserve"> </w:t>
      </w:r>
      <w:r w:rsidR="00C01045">
        <w:rPr>
          <w:spacing w:val="-2"/>
          <w:sz w:val="20"/>
        </w:rPr>
        <w:t>чтение»</w:t>
      </w:r>
      <w:r w:rsidR="00C01045">
        <w:rPr>
          <w:sz w:val="20"/>
        </w:rPr>
        <w:tab/>
      </w:r>
      <w:r w:rsidR="00C01045">
        <w:rPr>
          <w:b/>
          <w:spacing w:val="-5"/>
          <w:sz w:val="20"/>
        </w:rPr>
        <w:t>68</w:t>
      </w:r>
    </w:p>
    <w:p w:rsidR="003B46F0" w:rsidRDefault="00C01045">
      <w:pPr>
        <w:pStyle w:val="a4"/>
        <w:numPr>
          <w:ilvl w:val="3"/>
          <w:numId w:val="185"/>
        </w:numPr>
        <w:tabs>
          <w:tab w:val="left" w:pos="1125"/>
          <w:tab w:val="right" w:pos="10006"/>
        </w:tabs>
        <w:spacing w:before="5"/>
        <w:ind w:left="1125" w:hanging="650"/>
        <w:rPr>
          <w:b/>
          <w:sz w:val="20"/>
        </w:rPr>
      </w:pPr>
      <w:r>
        <w:rPr>
          <w:sz w:val="20"/>
        </w:rPr>
        <w:t>Рабочая</w:t>
      </w:r>
      <w:r>
        <w:rPr>
          <w:spacing w:val="-13"/>
          <w:sz w:val="20"/>
        </w:rPr>
        <w:t xml:space="preserve"> </w:t>
      </w:r>
      <w:r>
        <w:rPr>
          <w:sz w:val="20"/>
        </w:rPr>
        <w:t>программа</w:t>
      </w:r>
      <w:r>
        <w:rPr>
          <w:spacing w:val="-12"/>
          <w:sz w:val="20"/>
        </w:rPr>
        <w:t xml:space="preserve"> </w:t>
      </w:r>
      <w:r>
        <w:rPr>
          <w:sz w:val="20"/>
        </w:rPr>
        <w:t>учебного</w:t>
      </w:r>
      <w:r>
        <w:rPr>
          <w:spacing w:val="-13"/>
          <w:sz w:val="20"/>
        </w:rPr>
        <w:t xml:space="preserve"> </w:t>
      </w:r>
      <w:r>
        <w:rPr>
          <w:sz w:val="20"/>
        </w:rPr>
        <w:t>предмета</w:t>
      </w:r>
      <w:r>
        <w:rPr>
          <w:spacing w:val="-5"/>
          <w:sz w:val="20"/>
        </w:rPr>
        <w:t xml:space="preserve"> </w:t>
      </w:r>
      <w:r>
        <w:rPr>
          <w:sz w:val="20"/>
        </w:rPr>
        <w:t>«Иностранный</w:t>
      </w:r>
      <w:r>
        <w:rPr>
          <w:spacing w:val="-11"/>
          <w:sz w:val="20"/>
        </w:rPr>
        <w:t xml:space="preserve"> </w:t>
      </w:r>
      <w:r>
        <w:rPr>
          <w:spacing w:val="-4"/>
          <w:sz w:val="20"/>
        </w:rPr>
        <w:t>язык</w:t>
      </w:r>
      <w:r>
        <w:rPr>
          <w:sz w:val="20"/>
        </w:rPr>
        <w:tab/>
      </w:r>
      <w:r>
        <w:rPr>
          <w:b/>
          <w:spacing w:val="-5"/>
          <w:sz w:val="20"/>
        </w:rPr>
        <w:t>77</w:t>
      </w:r>
    </w:p>
    <w:p w:rsidR="003B46F0" w:rsidRDefault="00C01045">
      <w:pPr>
        <w:pStyle w:val="a4"/>
        <w:numPr>
          <w:ilvl w:val="3"/>
          <w:numId w:val="185"/>
        </w:numPr>
        <w:tabs>
          <w:tab w:val="left" w:pos="1125"/>
          <w:tab w:val="right" w:pos="10006"/>
        </w:tabs>
        <w:ind w:left="1125" w:hanging="650"/>
        <w:rPr>
          <w:b/>
          <w:sz w:val="20"/>
        </w:rPr>
      </w:pPr>
      <w:r>
        <w:rPr>
          <w:sz w:val="20"/>
        </w:rPr>
        <w:t>Рабочая</w:t>
      </w:r>
      <w:r>
        <w:rPr>
          <w:spacing w:val="-11"/>
          <w:sz w:val="20"/>
        </w:rPr>
        <w:t xml:space="preserve"> </w:t>
      </w:r>
      <w:r>
        <w:rPr>
          <w:sz w:val="20"/>
        </w:rPr>
        <w:t>программа</w:t>
      </w:r>
      <w:r>
        <w:rPr>
          <w:spacing w:val="-11"/>
          <w:sz w:val="20"/>
        </w:rPr>
        <w:t xml:space="preserve"> </w:t>
      </w:r>
      <w:r>
        <w:rPr>
          <w:sz w:val="20"/>
        </w:rPr>
        <w:t>учебного</w:t>
      </w:r>
      <w:r>
        <w:rPr>
          <w:spacing w:val="-13"/>
          <w:sz w:val="20"/>
        </w:rPr>
        <w:t xml:space="preserve"> </w:t>
      </w:r>
      <w:r>
        <w:rPr>
          <w:sz w:val="20"/>
        </w:rPr>
        <w:t>предмета</w:t>
      </w:r>
      <w:r>
        <w:rPr>
          <w:spacing w:val="-2"/>
          <w:sz w:val="20"/>
        </w:rPr>
        <w:t xml:space="preserve"> «Математика»</w:t>
      </w:r>
      <w:r>
        <w:rPr>
          <w:sz w:val="20"/>
        </w:rPr>
        <w:tab/>
      </w:r>
      <w:r>
        <w:rPr>
          <w:b/>
          <w:spacing w:val="-5"/>
          <w:sz w:val="20"/>
        </w:rPr>
        <w:t>85</w:t>
      </w:r>
    </w:p>
    <w:p w:rsidR="003B46F0" w:rsidRDefault="00C45F55">
      <w:pPr>
        <w:pStyle w:val="a4"/>
        <w:numPr>
          <w:ilvl w:val="3"/>
          <w:numId w:val="185"/>
        </w:numPr>
        <w:tabs>
          <w:tab w:val="left" w:pos="1129"/>
          <w:tab w:val="right" w:pos="10006"/>
        </w:tabs>
        <w:spacing w:before="5"/>
        <w:ind w:left="1129" w:hanging="654"/>
        <w:rPr>
          <w:b/>
          <w:sz w:val="20"/>
        </w:rPr>
      </w:pPr>
      <w:r>
        <w:rPr>
          <w:sz w:val="20"/>
        </w:rPr>
        <w:t>Р</w:t>
      </w:r>
      <w:r w:rsidR="00C01045">
        <w:rPr>
          <w:sz w:val="20"/>
        </w:rPr>
        <w:t>абочая</w:t>
      </w:r>
      <w:r w:rsidR="00C01045">
        <w:rPr>
          <w:spacing w:val="-12"/>
          <w:sz w:val="20"/>
        </w:rPr>
        <w:t xml:space="preserve"> </w:t>
      </w:r>
      <w:r w:rsidR="00C01045">
        <w:rPr>
          <w:sz w:val="20"/>
        </w:rPr>
        <w:t>программы</w:t>
      </w:r>
      <w:r w:rsidR="00C01045">
        <w:rPr>
          <w:spacing w:val="-13"/>
          <w:sz w:val="20"/>
        </w:rPr>
        <w:t xml:space="preserve"> </w:t>
      </w:r>
      <w:r w:rsidR="00C01045">
        <w:rPr>
          <w:sz w:val="20"/>
        </w:rPr>
        <w:t>учебного</w:t>
      </w:r>
      <w:r w:rsidR="00C01045">
        <w:rPr>
          <w:spacing w:val="-12"/>
          <w:sz w:val="20"/>
        </w:rPr>
        <w:t xml:space="preserve"> </w:t>
      </w:r>
      <w:r w:rsidR="00C01045">
        <w:rPr>
          <w:sz w:val="20"/>
        </w:rPr>
        <w:t>предмета</w:t>
      </w:r>
      <w:r w:rsidR="00C01045">
        <w:rPr>
          <w:spacing w:val="-9"/>
          <w:sz w:val="20"/>
        </w:rPr>
        <w:t xml:space="preserve"> </w:t>
      </w:r>
      <w:r w:rsidR="00C01045">
        <w:rPr>
          <w:sz w:val="20"/>
        </w:rPr>
        <w:t>«Окружающий</w:t>
      </w:r>
      <w:r w:rsidR="00C01045">
        <w:rPr>
          <w:spacing w:val="-11"/>
          <w:sz w:val="20"/>
        </w:rPr>
        <w:t xml:space="preserve"> </w:t>
      </w:r>
      <w:r w:rsidR="00C01045">
        <w:rPr>
          <w:spacing w:val="-4"/>
          <w:sz w:val="20"/>
        </w:rPr>
        <w:t>мир»</w:t>
      </w:r>
      <w:r w:rsidR="00C01045">
        <w:rPr>
          <w:sz w:val="20"/>
        </w:rPr>
        <w:tab/>
      </w:r>
      <w:r w:rsidR="00C01045">
        <w:rPr>
          <w:b/>
          <w:spacing w:val="-5"/>
          <w:sz w:val="20"/>
        </w:rPr>
        <w:t>91</w:t>
      </w:r>
    </w:p>
    <w:p w:rsidR="003B46F0" w:rsidRDefault="00C01045">
      <w:pPr>
        <w:pStyle w:val="a4"/>
        <w:numPr>
          <w:ilvl w:val="3"/>
          <w:numId w:val="185"/>
        </w:numPr>
        <w:tabs>
          <w:tab w:val="left" w:pos="1125"/>
          <w:tab w:val="right" w:pos="10006"/>
        </w:tabs>
        <w:spacing w:before="1"/>
        <w:ind w:left="1125" w:hanging="650"/>
        <w:rPr>
          <w:b/>
          <w:sz w:val="20"/>
        </w:rPr>
      </w:pPr>
      <w:r>
        <w:rPr>
          <w:sz w:val="20"/>
        </w:rPr>
        <w:t>Рабочая</w:t>
      </w:r>
      <w:r>
        <w:rPr>
          <w:spacing w:val="-12"/>
          <w:sz w:val="20"/>
        </w:rPr>
        <w:t xml:space="preserve"> </w:t>
      </w:r>
      <w:r>
        <w:rPr>
          <w:sz w:val="20"/>
        </w:rPr>
        <w:t>программа</w:t>
      </w:r>
      <w:r>
        <w:rPr>
          <w:spacing w:val="-11"/>
          <w:sz w:val="20"/>
        </w:rPr>
        <w:t xml:space="preserve"> </w:t>
      </w:r>
      <w:r>
        <w:rPr>
          <w:sz w:val="20"/>
        </w:rPr>
        <w:t>учебного</w:t>
      </w:r>
      <w:r>
        <w:rPr>
          <w:spacing w:val="-12"/>
          <w:sz w:val="20"/>
        </w:rPr>
        <w:t xml:space="preserve"> </w:t>
      </w:r>
      <w:r>
        <w:rPr>
          <w:sz w:val="20"/>
        </w:rPr>
        <w:t>предмета</w:t>
      </w:r>
      <w:r>
        <w:rPr>
          <w:spacing w:val="-2"/>
          <w:sz w:val="20"/>
        </w:rPr>
        <w:t xml:space="preserve"> </w:t>
      </w:r>
      <w:r>
        <w:rPr>
          <w:sz w:val="20"/>
        </w:rPr>
        <w:t>«Основы</w:t>
      </w:r>
      <w:r>
        <w:rPr>
          <w:spacing w:val="-4"/>
          <w:sz w:val="20"/>
        </w:rPr>
        <w:t xml:space="preserve"> </w:t>
      </w:r>
      <w:r>
        <w:rPr>
          <w:sz w:val="20"/>
        </w:rPr>
        <w:t>религиозных</w:t>
      </w:r>
      <w:r>
        <w:rPr>
          <w:spacing w:val="-8"/>
          <w:sz w:val="20"/>
        </w:rPr>
        <w:t xml:space="preserve"> </w:t>
      </w:r>
      <w:r>
        <w:rPr>
          <w:sz w:val="20"/>
        </w:rPr>
        <w:t>культур</w:t>
      </w:r>
      <w:r>
        <w:rPr>
          <w:spacing w:val="-8"/>
          <w:sz w:val="20"/>
        </w:rPr>
        <w:t xml:space="preserve"> </w:t>
      </w:r>
      <w:r>
        <w:rPr>
          <w:sz w:val="20"/>
        </w:rPr>
        <w:t>и</w:t>
      </w:r>
      <w:r>
        <w:rPr>
          <w:spacing w:val="-10"/>
          <w:sz w:val="20"/>
        </w:rPr>
        <w:t xml:space="preserve"> </w:t>
      </w:r>
      <w:r>
        <w:rPr>
          <w:sz w:val="20"/>
        </w:rPr>
        <w:t>светской</w:t>
      </w:r>
      <w:r>
        <w:rPr>
          <w:spacing w:val="-10"/>
          <w:sz w:val="20"/>
        </w:rPr>
        <w:t xml:space="preserve"> </w:t>
      </w:r>
      <w:r>
        <w:rPr>
          <w:spacing w:val="-2"/>
          <w:sz w:val="20"/>
        </w:rPr>
        <w:t>этики»</w:t>
      </w:r>
      <w:r>
        <w:rPr>
          <w:sz w:val="20"/>
        </w:rPr>
        <w:tab/>
      </w:r>
      <w:r>
        <w:rPr>
          <w:b/>
          <w:spacing w:val="-5"/>
          <w:sz w:val="20"/>
        </w:rPr>
        <w:t>96</w:t>
      </w:r>
    </w:p>
    <w:p w:rsidR="003B46F0" w:rsidRDefault="00C01045">
      <w:pPr>
        <w:pStyle w:val="a4"/>
        <w:numPr>
          <w:ilvl w:val="3"/>
          <w:numId w:val="185"/>
        </w:numPr>
        <w:tabs>
          <w:tab w:val="left" w:pos="1125"/>
          <w:tab w:val="right" w:pos="10006"/>
        </w:tabs>
        <w:spacing w:before="6"/>
        <w:ind w:left="1125" w:hanging="650"/>
        <w:rPr>
          <w:b/>
          <w:sz w:val="20"/>
        </w:rPr>
      </w:pPr>
      <w:r>
        <w:rPr>
          <w:sz w:val="20"/>
        </w:rPr>
        <w:t>Рабочая</w:t>
      </w:r>
      <w:r>
        <w:rPr>
          <w:spacing w:val="-15"/>
          <w:sz w:val="20"/>
        </w:rPr>
        <w:t xml:space="preserve"> </w:t>
      </w:r>
      <w:r>
        <w:rPr>
          <w:sz w:val="20"/>
        </w:rPr>
        <w:t>программа</w:t>
      </w:r>
      <w:r>
        <w:rPr>
          <w:spacing w:val="-12"/>
          <w:sz w:val="20"/>
        </w:rPr>
        <w:t xml:space="preserve"> </w:t>
      </w:r>
      <w:r>
        <w:rPr>
          <w:sz w:val="20"/>
        </w:rPr>
        <w:t>учебного</w:t>
      </w:r>
      <w:r>
        <w:rPr>
          <w:spacing w:val="-13"/>
          <w:sz w:val="20"/>
        </w:rPr>
        <w:t xml:space="preserve"> </w:t>
      </w:r>
      <w:r>
        <w:rPr>
          <w:sz w:val="20"/>
        </w:rPr>
        <w:t>предмета</w:t>
      </w:r>
      <w:r>
        <w:rPr>
          <w:spacing w:val="-11"/>
          <w:sz w:val="20"/>
        </w:rPr>
        <w:t xml:space="preserve"> </w:t>
      </w:r>
      <w:r>
        <w:rPr>
          <w:sz w:val="20"/>
        </w:rPr>
        <w:t>«Изобразительное</w:t>
      </w:r>
      <w:r>
        <w:rPr>
          <w:spacing w:val="-12"/>
          <w:sz w:val="20"/>
        </w:rPr>
        <w:t xml:space="preserve"> </w:t>
      </w:r>
      <w:r>
        <w:rPr>
          <w:spacing w:val="-2"/>
          <w:sz w:val="20"/>
        </w:rPr>
        <w:t>искусство»</w:t>
      </w:r>
      <w:r>
        <w:rPr>
          <w:sz w:val="20"/>
        </w:rPr>
        <w:tab/>
      </w:r>
      <w:r>
        <w:rPr>
          <w:b/>
          <w:spacing w:val="-5"/>
          <w:sz w:val="20"/>
        </w:rPr>
        <w:t>98</w:t>
      </w:r>
    </w:p>
    <w:p w:rsidR="003B46F0" w:rsidRDefault="00C01045">
      <w:pPr>
        <w:pStyle w:val="a4"/>
        <w:numPr>
          <w:ilvl w:val="3"/>
          <w:numId w:val="185"/>
        </w:numPr>
        <w:tabs>
          <w:tab w:val="left" w:pos="1125"/>
          <w:tab w:val="right" w:pos="10064"/>
        </w:tabs>
        <w:spacing w:before="5"/>
        <w:ind w:left="1125" w:hanging="650"/>
        <w:rPr>
          <w:b/>
          <w:sz w:val="20"/>
        </w:rPr>
      </w:pPr>
      <w:r>
        <w:rPr>
          <w:sz w:val="20"/>
        </w:rPr>
        <w:t>Рабочая</w:t>
      </w:r>
      <w:r>
        <w:rPr>
          <w:spacing w:val="-11"/>
          <w:sz w:val="20"/>
        </w:rPr>
        <w:t xml:space="preserve"> </w:t>
      </w:r>
      <w:r>
        <w:rPr>
          <w:sz w:val="20"/>
        </w:rPr>
        <w:t>программа</w:t>
      </w:r>
      <w:r>
        <w:rPr>
          <w:spacing w:val="-11"/>
          <w:sz w:val="20"/>
        </w:rPr>
        <w:t xml:space="preserve"> </w:t>
      </w:r>
      <w:r>
        <w:rPr>
          <w:sz w:val="20"/>
        </w:rPr>
        <w:t>учебного</w:t>
      </w:r>
      <w:r>
        <w:rPr>
          <w:spacing w:val="-13"/>
          <w:sz w:val="20"/>
        </w:rPr>
        <w:t xml:space="preserve"> </w:t>
      </w:r>
      <w:r>
        <w:rPr>
          <w:sz w:val="20"/>
        </w:rPr>
        <w:t>предмета</w:t>
      </w:r>
      <w:r>
        <w:rPr>
          <w:spacing w:val="-2"/>
          <w:sz w:val="20"/>
        </w:rPr>
        <w:t xml:space="preserve"> «Музыка»</w:t>
      </w:r>
      <w:r>
        <w:rPr>
          <w:sz w:val="20"/>
        </w:rPr>
        <w:tab/>
      </w:r>
      <w:r>
        <w:rPr>
          <w:b/>
          <w:spacing w:val="-5"/>
          <w:sz w:val="20"/>
        </w:rPr>
        <w:t>105</w:t>
      </w:r>
    </w:p>
    <w:p w:rsidR="003B46F0" w:rsidRDefault="00C45F55">
      <w:pPr>
        <w:pStyle w:val="a4"/>
        <w:numPr>
          <w:ilvl w:val="3"/>
          <w:numId w:val="185"/>
        </w:numPr>
        <w:tabs>
          <w:tab w:val="left" w:pos="1129"/>
          <w:tab w:val="right" w:pos="10064"/>
        </w:tabs>
        <w:ind w:left="1129" w:hanging="654"/>
        <w:rPr>
          <w:b/>
          <w:sz w:val="20"/>
        </w:rPr>
      </w:pPr>
      <w:r>
        <w:rPr>
          <w:sz w:val="20"/>
        </w:rPr>
        <w:t>Р</w:t>
      </w:r>
      <w:r w:rsidR="00C01045">
        <w:rPr>
          <w:sz w:val="20"/>
        </w:rPr>
        <w:t>абочая</w:t>
      </w:r>
      <w:r w:rsidR="00C01045">
        <w:rPr>
          <w:spacing w:val="-11"/>
          <w:sz w:val="20"/>
        </w:rPr>
        <w:t xml:space="preserve"> </w:t>
      </w:r>
      <w:r w:rsidR="00C01045">
        <w:rPr>
          <w:sz w:val="20"/>
        </w:rPr>
        <w:t>программа</w:t>
      </w:r>
      <w:r w:rsidR="00C01045">
        <w:rPr>
          <w:spacing w:val="-7"/>
          <w:sz w:val="20"/>
        </w:rPr>
        <w:t xml:space="preserve"> </w:t>
      </w:r>
      <w:r w:rsidR="00C01045">
        <w:rPr>
          <w:sz w:val="20"/>
        </w:rPr>
        <w:t>учебного</w:t>
      </w:r>
      <w:r w:rsidR="00C01045">
        <w:rPr>
          <w:spacing w:val="-13"/>
          <w:sz w:val="20"/>
        </w:rPr>
        <w:t xml:space="preserve"> </w:t>
      </w:r>
      <w:r w:rsidR="00C01045">
        <w:rPr>
          <w:sz w:val="20"/>
        </w:rPr>
        <w:t>предмета</w:t>
      </w:r>
      <w:r w:rsidR="00C01045">
        <w:rPr>
          <w:spacing w:val="-8"/>
          <w:sz w:val="20"/>
        </w:rPr>
        <w:t xml:space="preserve"> </w:t>
      </w:r>
      <w:r w:rsidR="00C01045">
        <w:rPr>
          <w:sz w:val="20"/>
        </w:rPr>
        <w:t>«Труд</w:t>
      </w:r>
      <w:r w:rsidR="00C01045">
        <w:rPr>
          <w:spacing w:val="-10"/>
          <w:sz w:val="20"/>
        </w:rPr>
        <w:t xml:space="preserve"> </w:t>
      </w:r>
      <w:r w:rsidR="00C01045">
        <w:rPr>
          <w:spacing w:val="-2"/>
          <w:sz w:val="20"/>
        </w:rPr>
        <w:t>(технология)»</w:t>
      </w:r>
      <w:r w:rsidR="00C01045">
        <w:rPr>
          <w:sz w:val="20"/>
        </w:rPr>
        <w:tab/>
      </w:r>
      <w:r w:rsidR="00C01045">
        <w:rPr>
          <w:b/>
          <w:spacing w:val="-5"/>
          <w:sz w:val="20"/>
        </w:rPr>
        <w:t>124</w:t>
      </w:r>
    </w:p>
    <w:p w:rsidR="003B46F0" w:rsidRDefault="00C01045">
      <w:pPr>
        <w:pStyle w:val="a4"/>
        <w:numPr>
          <w:ilvl w:val="3"/>
          <w:numId w:val="185"/>
        </w:numPr>
        <w:tabs>
          <w:tab w:val="left" w:pos="1226"/>
          <w:tab w:val="right" w:pos="10069"/>
        </w:tabs>
        <w:spacing w:before="5"/>
        <w:ind w:left="1226" w:hanging="751"/>
        <w:rPr>
          <w:b/>
          <w:sz w:val="20"/>
        </w:rPr>
      </w:pPr>
      <w:r>
        <w:rPr>
          <w:sz w:val="20"/>
        </w:rPr>
        <w:t>Рабочая</w:t>
      </w:r>
      <w:r>
        <w:rPr>
          <w:spacing w:val="-13"/>
          <w:sz w:val="20"/>
        </w:rPr>
        <w:t xml:space="preserve"> </w:t>
      </w:r>
      <w:r>
        <w:rPr>
          <w:sz w:val="20"/>
        </w:rPr>
        <w:t>программа</w:t>
      </w:r>
      <w:r>
        <w:rPr>
          <w:spacing w:val="-10"/>
          <w:sz w:val="20"/>
        </w:rPr>
        <w:t xml:space="preserve"> </w:t>
      </w:r>
      <w:r>
        <w:rPr>
          <w:sz w:val="20"/>
        </w:rPr>
        <w:t>учебного</w:t>
      </w:r>
      <w:r>
        <w:rPr>
          <w:spacing w:val="-12"/>
          <w:sz w:val="20"/>
        </w:rPr>
        <w:t xml:space="preserve"> </w:t>
      </w:r>
      <w:r>
        <w:rPr>
          <w:sz w:val="20"/>
        </w:rPr>
        <w:t>предмета</w:t>
      </w:r>
      <w:r>
        <w:rPr>
          <w:spacing w:val="-7"/>
          <w:sz w:val="20"/>
        </w:rPr>
        <w:t xml:space="preserve"> </w:t>
      </w:r>
      <w:r>
        <w:rPr>
          <w:sz w:val="20"/>
        </w:rPr>
        <w:t>«Адаптивная</w:t>
      </w:r>
      <w:r>
        <w:rPr>
          <w:spacing w:val="-10"/>
          <w:sz w:val="20"/>
        </w:rPr>
        <w:t xml:space="preserve"> </w:t>
      </w:r>
      <w:r>
        <w:rPr>
          <w:sz w:val="20"/>
        </w:rPr>
        <w:t>физическая</w:t>
      </w:r>
      <w:r>
        <w:rPr>
          <w:spacing w:val="-10"/>
          <w:sz w:val="20"/>
        </w:rPr>
        <w:t xml:space="preserve"> </w:t>
      </w:r>
      <w:r>
        <w:rPr>
          <w:spacing w:val="-2"/>
          <w:sz w:val="20"/>
        </w:rPr>
        <w:t>культура»</w:t>
      </w:r>
      <w:r>
        <w:rPr>
          <w:sz w:val="20"/>
        </w:rPr>
        <w:tab/>
      </w:r>
      <w:r>
        <w:rPr>
          <w:b/>
          <w:spacing w:val="-5"/>
          <w:sz w:val="20"/>
        </w:rPr>
        <w:t>131</w:t>
      </w:r>
    </w:p>
    <w:p w:rsidR="003B46F0" w:rsidRDefault="00C01045">
      <w:pPr>
        <w:pStyle w:val="a4"/>
        <w:numPr>
          <w:ilvl w:val="3"/>
          <w:numId w:val="185"/>
        </w:numPr>
        <w:tabs>
          <w:tab w:val="left" w:pos="1322"/>
          <w:tab w:val="right" w:pos="10064"/>
        </w:tabs>
        <w:spacing w:before="1"/>
        <w:ind w:left="1322" w:hanging="847"/>
        <w:rPr>
          <w:b/>
          <w:sz w:val="20"/>
        </w:rPr>
      </w:pPr>
      <w:r>
        <w:rPr>
          <w:sz w:val="20"/>
        </w:rPr>
        <w:t>Рабочая</w:t>
      </w:r>
      <w:r>
        <w:rPr>
          <w:spacing w:val="59"/>
          <w:w w:val="150"/>
          <w:sz w:val="20"/>
        </w:rPr>
        <w:t xml:space="preserve"> </w:t>
      </w:r>
      <w:r>
        <w:rPr>
          <w:sz w:val="20"/>
        </w:rPr>
        <w:t>программа</w:t>
      </w:r>
      <w:r>
        <w:rPr>
          <w:spacing w:val="65"/>
          <w:w w:val="150"/>
          <w:sz w:val="20"/>
        </w:rPr>
        <w:t xml:space="preserve"> </w:t>
      </w:r>
      <w:r>
        <w:rPr>
          <w:sz w:val="20"/>
        </w:rPr>
        <w:t>учебного</w:t>
      </w:r>
      <w:r>
        <w:rPr>
          <w:spacing w:val="55"/>
          <w:w w:val="150"/>
          <w:sz w:val="20"/>
        </w:rPr>
        <w:t xml:space="preserve"> </w:t>
      </w:r>
      <w:r>
        <w:rPr>
          <w:sz w:val="20"/>
        </w:rPr>
        <w:t>курса</w:t>
      </w:r>
      <w:r>
        <w:rPr>
          <w:spacing w:val="64"/>
          <w:w w:val="150"/>
          <w:sz w:val="20"/>
        </w:rPr>
        <w:t xml:space="preserve"> </w:t>
      </w:r>
      <w:r>
        <w:rPr>
          <w:sz w:val="20"/>
        </w:rPr>
        <w:t>«Финансовая</w:t>
      </w:r>
      <w:r>
        <w:rPr>
          <w:spacing w:val="58"/>
          <w:w w:val="150"/>
          <w:sz w:val="20"/>
        </w:rPr>
        <w:t xml:space="preserve"> </w:t>
      </w:r>
      <w:r>
        <w:rPr>
          <w:sz w:val="20"/>
        </w:rPr>
        <w:t>грамотность»</w:t>
      </w:r>
      <w:r>
        <w:rPr>
          <w:spacing w:val="58"/>
          <w:w w:val="150"/>
          <w:sz w:val="20"/>
        </w:rPr>
        <w:t xml:space="preserve"> </w:t>
      </w:r>
      <w:r>
        <w:rPr>
          <w:sz w:val="20"/>
        </w:rPr>
        <w:t>(в</w:t>
      </w:r>
      <w:r>
        <w:rPr>
          <w:spacing w:val="60"/>
          <w:w w:val="150"/>
          <w:sz w:val="20"/>
        </w:rPr>
        <w:t xml:space="preserve"> </w:t>
      </w:r>
      <w:r>
        <w:rPr>
          <w:sz w:val="20"/>
        </w:rPr>
        <w:t>части</w:t>
      </w:r>
      <w:r>
        <w:rPr>
          <w:spacing w:val="56"/>
          <w:w w:val="150"/>
          <w:sz w:val="20"/>
        </w:rPr>
        <w:t xml:space="preserve"> </w:t>
      </w:r>
      <w:r>
        <w:rPr>
          <w:spacing w:val="-2"/>
          <w:sz w:val="20"/>
        </w:rPr>
        <w:t>формируемой</w:t>
      </w:r>
      <w:r>
        <w:rPr>
          <w:sz w:val="20"/>
        </w:rPr>
        <w:tab/>
      </w:r>
      <w:r>
        <w:rPr>
          <w:b/>
          <w:spacing w:val="-5"/>
          <w:sz w:val="20"/>
        </w:rPr>
        <w:t>135</w:t>
      </w:r>
    </w:p>
    <w:p w:rsidR="003B46F0" w:rsidRDefault="00C01045">
      <w:pPr>
        <w:pStyle w:val="a3"/>
        <w:spacing w:before="5"/>
      </w:pPr>
      <w:r>
        <w:rPr>
          <w:spacing w:val="-2"/>
        </w:rPr>
        <w:t>участниками</w:t>
      </w:r>
      <w:r>
        <w:rPr>
          <w:spacing w:val="12"/>
        </w:rPr>
        <w:t xml:space="preserve"> </w:t>
      </w:r>
      <w:r>
        <w:rPr>
          <w:spacing w:val="-2"/>
        </w:rPr>
        <w:t>образовательных</w:t>
      </w:r>
      <w:r>
        <w:rPr>
          <w:spacing w:val="14"/>
        </w:rPr>
        <w:t xml:space="preserve"> </w:t>
      </w:r>
      <w:r>
        <w:rPr>
          <w:spacing w:val="-2"/>
        </w:rPr>
        <w:t>отношений)</w:t>
      </w:r>
    </w:p>
    <w:p w:rsidR="003B46F0" w:rsidRDefault="00C01045">
      <w:pPr>
        <w:pStyle w:val="a4"/>
        <w:numPr>
          <w:ilvl w:val="1"/>
          <w:numId w:val="185"/>
        </w:numPr>
        <w:tabs>
          <w:tab w:val="left" w:pos="829"/>
          <w:tab w:val="right" w:pos="10059"/>
        </w:tabs>
        <w:spacing w:before="1"/>
        <w:ind w:left="829" w:hanging="354"/>
        <w:rPr>
          <w:b/>
          <w:sz w:val="20"/>
        </w:rPr>
      </w:pPr>
      <w:r>
        <w:rPr>
          <w:sz w:val="20"/>
        </w:rPr>
        <w:t>Программа</w:t>
      </w:r>
      <w:r>
        <w:rPr>
          <w:spacing w:val="-15"/>
          <w:sz w:val="20"/>
        </w:rPr>
        <w:t xml:space="preserve"> </w:t>
      </w:r>
      <w:r>
        <w:rPr>
          <w:sz w:val="20"/>
        </w:rPr>
        <w:t>формирования</w:t>
      </w:r>
      <w:r>
        <w:rPr>
          <w:spacing w:val="-12"/>
          <w:sz w:val="20"/>
        </w:rPr>
        <w:t xml:space="preserve"> </w:t>
      </w:r>
      <w:r>
        <w:rPr>
          <w:sz w:val="20"/>
        </w:rPr>
        <w:t>универсальных</w:t>
      </w:r>
      <w:r>
        <w:rPr>
          <w:spacing w:val="-12"/>
          <w:sz w:val="20"/>
        </w:rPr>
        <w:t xml:space="preserve"> </w:t>
      </w:r>
      <w:r>
        <w:rPr>
          <w:sz w:val="20"/>
        </w:rPr>
        <w:t>учебных</w:t>
      </w:r>
      <w:r>
        <w:rPr>
          <w:spacing w:val="-11"/>
          <w:sz w:val="20"/>
        </w:rPr>
        <w:t xml:space="preserve"> </w:t>
      </w:r>
      <w:r>
        <w:rPr>
          <w:sz w:val="20"/>
        </w:rPr>
        <w:t>действий</w:t>
      </w:r>
      <w:r>
        <w:rPr>
          <w:spacing w:val="-9"/>
          <w:sz w:val="20"/>
        </w:rPr>
        <w:t xml:space="preserve"> </w:t>
      </w:r>
      <w:r>
        <w:rPr>
          <w:sz w:val="20"/>
        </w:rPr>
        <w:t>у</w:t>
      </w:r>
      <w:r>
        <w:rPr>
          <w:spacing w:val="-12"/>
          <w:sz w:val="20"/>
        </w:rPr>
        <w:t xml:space="preserve"> </w:t>
      </w:r>
      <w:r>
        <w:rPr>
          <w:spacing w:val="-2"/>
          <w:sz w:val="20"/>
        </w:rPr>
        <w:t>обучающихся.</w:t>
      </w:r>
      <w:r>
        <w:rPr>
          <w:sz w:val="20"/>
        </w:rPr>
        <w:tab/>
      </w:r>
      <w:r>
        <w:rPr>
          <w:b/>
          <w:spacing w:val="-5"/>
          <w:sz w:val="20"/>
        </w:rPr>
        <w:t>141</w:t>
      </w:r>
    </w:p>
    <w:p w:rsidR="003B46F0" w:rsidRDefault="00C01045">
      <w:pPr>
        <w:pStyle w:val="a4"/>
        <w:numPr>
          <w:ilvl w:val="1"/>
          <w:numId w:val="185"/>
        </w:numPr>
        <w:tabs>
          <w:tab w:val="left" w:pos="872"/>
          <w:tab w:val="right" w:pos="10059"/>
        </w:tabs>
        <w:ind w:left="872" w:hanging="397"/>
        <w:rPr>
          <w:b/>
          <w:sz w:val="20"/>
        </w:rPr>
      </w:pPr>
      <w:r>
        <w:rPr>
          <w:sz w:val="20"/>
        </w:rPr>
        <w:t>Программа</w:t>
      </w:r>
      <w:r>
        <w:rPr>
          <w:spacing w:val="32"/>
          <w:sz w:val="20"/>
        </w:rPr>
        <w:t xml:space="preserve"> </w:t>
      </w:r>
      <w:r>
        <w:rPr>
          <w:sz w:val="20"/>
        </w:rPr>
        <w:t>духовно-</w:t>
      </w:r>
      <w:r>
        <w:rPr>
          <w:spacing w:val="36"/>
          <w:sz w:val="20"/>
        </w:rPr>
        <w:t xml:space="preserve"> </w:t>
      </w:r>
      <w:r>
        <w:rPr>
          <w:sz w:val="20"/>
        </w:rPr>
        <w:t>нравственного</w:t>
      </w:r>
      <w:r>
        <w:rPr>
          <w:spacing w:val="32"/>
          <w:sz w:val="20"/>
        </w:rPr>
        <w:t xml:space="preserve"> </w:t>
      </w:r>
      <w:r>
        <w:rPr>
          <w:sz w:val="20"/>
        </w:rPr>
        <w:t>развития</w:t>
      </w:r>
      <w:r>
        <w:rPr>
          <w:spacing w:val="34"/>
          <w:sz w:val="20"/>
        </w:rPr>
        <w:t xml:space="preserve"> </w:t>
      </w:r>
      <w:r>
        <w:rPr>
          <w:sz w:val="20"/>
        </w:rPr>
        <w:t>и</w:t>
      </w:r>
      <w:r>
        <w:rPr>
          <w:spacing w:val="34"/>
          <w:sz w:val="20"/>
        </w:rPr>
        <w:t xml:space="preserve"> </w:t>
      </w:r>
      <w:r>
        <w:rPr>
          <w:sz w:val="20"/>
        </w:rPr>
        <w:t>воспитания</w:t>
      </w:r>
      <w:r>
        <w:rPr>
          <w:spacing w:val="34"/>
          <w:sz w:val="20"/>
        </w:rPr>
        <w:t xml:space="preserve"> </w:t>
      </w:r>
      <w:r>
        <w:rPr>
          <w:sz w:val="20"/>
        </w:rPr>
        <w:t>при</w:t>
      </w:r>
      <w:r>
        <w:rPr>
          <w:spacing w:val="38"/>
          <w:sz w:val="20"/>
        </w:rPr>
        <w:t xml:space="preserve"> </w:t>
      </w:r>
      <w:proofErr w:type="gramStart"/>
      <w:r>
        <w:rPr>
          <w:sz w:val="20"/>
        </w:rPr>
        <w:t>получении</w:t>
      </w:r>
      <w:r>
        <w:rPr>
          <w:spacing w:val="35"/>
          <w:sz w:val="20"/>
        </w:rPr>
        <w:t xml:space="preserve">  </w:t>
      </w:r>
      <w:r>
        <w:rPr>
          <w:sz w:val="20"/>
        </w:rPr>
        <w:t>начального</w:t>
      </w:r>
      <w:proofErr w:type="gramEnd"/>
      <w:r>
        <w:rPr>
          <w:spacing w:val="33"/>
          <w:sz w:val="20"/>
        </w:rPr>
        <w:t xml:space="preserve"> </w:t>
      </w:r>
      <w:r>
        <w:rPr>
          <w:spacing w:val="-2"/>
          <w:sz w:val="20"/>
        </w:rPr>
        <w:t>общего</w:t>
      </w:r>
      <w:r>
        <w:rPr>
          <w:sz w:val="20"/>
        </w:rPr>
        <w:tab/>
      </w:r>
      <w:r>
        <w:rPr>
          <w:b/>
          <w:spacing w:val="-5"/>
          <w:sz w:val="20"/>
        </w:rPr>
        <w:t>147</w:t>
      </w:r>
    </w:p>
    <w:p w:rsidR="003B46F0" w:rsidRDefault="00C01045">
      <w:pPr>
        <w:pStyle w:val="a3"/>
        <w:spacing w:before="1"/>
      </w:pPr>
      <w:r>
        <w:rPr>
          <w:spacing w:val="-2"/>
        </w:rPr>
        <w:t>образования</w:t>
      </w:r>
    </w:p>
    <w:p w:rsidR="003B46F0" w:rsidRDefault="00C01045">
      <w:pPr>
        <w:pStyle w:val="a4"/>
        <w:numPr>
          <w:ilvl w:val="1"/>
          <w:numId w:val="185"/>
        </w:numPr>
        <w:tabs>
          <w:tab w:val="left" w:pos="829"/>
          <w:tab w:val="right" w:pos="10059"/>
        </w:tabs>
        <w:ind w:left="829" w:hanging="354"/>
        <w:rPr>
          <w:b/>
          <w:sz w:val="20"/>
        </w:rPr>
      </w:pPr>
      <w:r>
        <w:rPr>
          <w:sz w:val="20"/>
        </w:rPr>
        <w:t>Программа</w:t>
      </w:r>
      <w:r>
        <w:rPr>
          <w:spacing w:val="-13"/>
          <w:sz w:val="20"/>
        </w:rPr>
        <w:t xml:space="preserve"> </w:t>
      </w:r>
      <w:r>
        <w:rPr>
          <w:sz w:val="20"/>
        </w:rPr>
        <w:t>формирования</w:t>
      </w:r>
      <w:r>
        <w:rPr>
          <w:spacing w:val="-9"/>
          <w:sz w:val="20"/>
        </w:rPr>
        <w:t xml:space="preserve"> </w:t>
      </w:r>
      <w:r>
        <w:rPr>
          <w:sz w:val="20"/>
        </w:rPr>
        <w:t>экологической</w:t>
      </w:r>
      <w:r>
        <w:rPr>
          <w:spacing w:val="-9"/>
          <w:sz w:val="20"/>
        </w:rPr>
        <w:t xml:space="preserve"> </w:t>
      </w:r>
      <w:r>
        <w:rPr>
          <w:sz w:val="20"/>
        </w:rPr>
        <w:t>культуры,</w:t>
      </w:r>
      <w:r>
        <w:rPr>
          <w:spacing w:val="41"/>
          <w:sz w:val="20"/>
        </w:rPr>
        <w:t xml:space="preserve"> </w:t>
      </w:r>
      <w:r>
        <w:rPr>
          <w:sz w:val="20"/>
        </w:rPr>
        <w:t>здорового</w:t>
      </w:r>
      <w:r>
        <w:rPr>
          <w:spacing w:val="-13"/>
          <w:sz w:val="20"/>
        </w:rPr>
        <w:t xml:space="preserve"> </w:t>
      </w:r>
      <w:r>
        <w:rPr>
          <w:sz w:val="20"/>
        </w:rPr>
        <w:t>и</w:t>
      </w:r>
      <w:r>
        <w:rPr>
          <w:spacing w:val="-10"/>
          <w:sz w:val="20"/>
        </w:rPr>
        <w:t xml:space="preserve"> </w:t>
      </w:r>
      <w:r>
        <w:rPr>
          <w:sz w:val="20"/>
        </w:rPr>
        <w:t>безопасного</w:t>
      </w:r>
      <w:r>
        <w:rPr>
          <w:spacing w:val="-12"/>
          <w:sz w:val="20"/>
        </w:rPr>
        <w:t xml:space="preserve"> </w:t>
      </w:r>
      <w:r>
        <w:rPr>
          <w:sz w:val="20"/>
        </w:rPr>
        <w:t>образа</w:t>
      </w:r>
      <w:r>
        <w:rPr>
          <w:spacing w:val="-6"/>
          <w:sz w:val="20"/>
        </w:rPr>
        <w:t xml:space="preserve"> </w:t>
      </w:r>
      <w:r>
        <w:rPr>
          <w:spacing w:val="-2"/>
          <w:sz w:val="20"/>
        </w:rPr>
        <w:t>жизни</w:t>
      </w:r>
      <w:r>
        <w:rPr>
          <w:sz w:val="20"/>
        </w:rPr>
        <w:tab/>
      </w:r>
      <w:r>
        <w:rPr>
          <w:b/>
          <w:spacing w:val="-5"/>
          <w:sz w:val="20"/>
        </w:rPr>
        <w:t>158</w:t>
      </w:r>
    </w:p>
    <w:p w:rsidR="003B46F0" w:rsidRDefault="00C01045">
      <w:pPr>
        <w:pStyle w:val="a4"/>
        <w:numPr>
          <w:ilvl w:val="1"/>
          <w:numId w:val="185"/>
        </w:numPr>
        <w:tabs>
          <w:tab w:val="left" w:pos="839"/>
          <w:tab w:val="right" w:pos="10059"/>
        </w:tabs>
        <w:spacing w:before="5"/>
        <w:ind w:left="839" w:hanging="364"/>
        <w:rPr>
          <w:b/>
          <w:sz w:val="20"/>
        </w:rPr>
      </w:pPr>
      <w:r>
        <w:rPr>
          <w:sz w:val="20"/>
        </w:rPr>
        <w:t>Рабочая</w:t>
      </w:r>
      <w:r>
        <w:rPr>
          <w:spacing w:val="-8"/>
          <w:sz w:val="20"/>
        </w:rPr>
        <w:t xml:space="preserve"> </w:t>
      </w:r>
      <w:r>
        <w:rPr>
          <w:sz w:val="20"/>
        </w:rPr>
        <w:t>программа</w:t>
      </w:r>
      <w:r>
        <w:rPr>
          <w:spacing w:val="-7"/>
          <w:sz w:val="20"/>
        </w:rPr>
        <w:t xml:space="preserve"> </w:t>
      </w:r>
      <w:r>
        <w:rPr>
          <w:spacing w:val="-2"/>
          <w:sz w:val="20"/>
        </w:rPr>
        <w:t>воспитания.</w:t>
      </w:r>
      <w:r>
        <w:rPr>
          <w:sz w:val="20"/>
        </w:rPr>
        <w:tab/>
      </w:r>
      <w:r>
        <w:rPr>
          <w:b/>
          <w:spacing w:val="-5"/>
          <w:sz w:val="20"/>
        </w:rPr>
        <w:t>165</w:t>
      </w:r>
    </w:p>
    <w:p w:rsidR="003B46F0" w:rsidRDefault="00C01045">
      <w:pPr>
        <w:pStyle w:val="a4"/>
        <w:numPr>
          <w:ilvl w:val="1"/>
          <w:numId w:val="184"/>
        </w:numPr>
        <w:tabs>
          <w:tab w:val="left" w:pos="839"/>
          <w:tab w:val="right" w:pos="10059"/>
        </w:tabs>
        <w:spacing w:before="6"/>
        <w:ind w:left="839" w:hanging="364"/>
        <w:rPr>
          <w:b/>
          <w:sz w:val="20"/>
        </w:rPr>
      </w:pPr>
      <w:r>
        <w:rPr>
          <w:spacing w:val="-2"/>
          <w:sz w:val="20"/>
        </w:rPr>
        <w:t>Программа</w:t>
      </w:r>
      <w:r>
        <w:rPr>
          <w:spacing w:val="6"/>
          <w:sz w:val="20"/>
        </w:rPr>
        <w:t xml:space="preserve"> </w:t>
      </w:r>
      <w:r>
        <w:rPr>
          <w:spacing w:val="-2"/>
          <w:sz w:val="20"/>
        </w:rPr>
        <w:t>коррекционной</w:t>
      </w:r>
      <w:r>
        <w:rPr>
          <w:spacing w:val="9"/>
          <w:sz w:val="20"/>
        </w:rPr>
        <w:t xml:space="preserve"> </w:t>
      </w:r>
      <w:r>
        <w:rPr>
          <w:spacing w:val="-2"/>
          <w:sz w:val="20"/>
        </w:rPr>
        <w:t>работы</w:t>
      </w:r>
      <w:r>
        <w:rPr>
          <w:sz w:val="20"/>
        </w:rPr>
        <w:tab/>
      </w:r>
      <w:r>
        <w:rPr>
          <w:b/>
          <w:spacing w:val="-5"/>
          <w:sz w:val="20"/>
        </w:rPr>
        <w:t>181</w:t>
      </w:r>
    </w:p>
    <w:p w:rsidR="003B46F0" w:rsidRDefault="00C01045">
      <w:pPr>
        <w:pStyle w:val="1"/>
        <w:numPr>
          <w:ilvl w:val="0"/>
          <w:numId w:val="187"/>
        </w:numPr>
        <w:tabs>
          <w:tab w:val="left" w:pos="857"/>
        </w:tabs>
        <w:spacing w:before="10"/>
        <w:ind w:left="857" w:hanging="382"/>
      </w:pPr>
      <w:r>
        <w:rPr>
          <w:spacing w:val="-2"/>
        </w:rPr>
        <w:t>Организационный</w:t>
      </w:r>
      <w:r>
        <w:rPr>
          <w:spacing w:val="7"/>
        </w:rPr>
        <w:t xml:space="preserve"> </w:t>
      </w:r>
      <w:r>
        <w:rPr>
          <w:spacing w:val="-2"/>
        </w:rPr>
        <w:t>раздел</w:t>
      </w:r>
    </w:p>
    <w:p w:rsidR="003B46F0" w:rsidRDefault="00C01045">
      <w:pPr>
        <w:pStyle w:val="a4"/>
        <w:numPr>
          <w:ilvl w:val="1"/>
          <w:numId w:val="183"/>
        </w:numPr>
        <w:tabs>
          <w:tab w:val="left" w:pos="1195"/>
          <w:tab w:val="right" w:pos="10059"/>
        </w:tabs>
        <w:rPr>
          <w:b/>
          <w:sz w:val="20"/>
        </w:rPr>
      </w:pPr>
      <w:r>
        <w:rPr>
          <w:sz w:val="20"/>
        </w:rPr>
        <w:t>Учебный</w:t>
      </w:r>
      <w:r>
        <w:rPr>
          <w:spacing w:val="-10"/>
          <w:sz w:val="20"/>
        </w:rPr>
        <w:t xml:space="preserve"> </w:t>
      </w:r>
      <w:r>
        <w:rPr>
          <w:sz w:val="20"/>
        </w:rPr>
        <w:t>план</w:t>
      </w:r>
      <w:r>
        <w:rPr>
          <w:spacing w:val="-8"/>
          <w:sz w:val="20"/>
        </w:rPr>
        <w:t xml:space="preserve"> </w:t>
      </w:r>
      <w:r>
        <w:rPr>
          <w:sz w:val="20"/>
        </w:rPr>
        <w:t>начального</w:t>
      </w:r>
      <w:r>
        <w:rPr>
          <w:spacing w:val="-10"/>
          <w:sz w:val="20"/>
        </w:rPr>
        <w:t xml:space="preserve"> </w:t>
      </w:r>
      <w:r>
        <w:rPr>
          <w:sz w:val="20"/>
        </w:rPr>
        <w:t>общего</w:t>
      </w:r>
      <w:r>
        <w:rPr>
          <w:spacing w:val="-8"/>
          <w:sz w:val="20"/>
        </w:rPr>
        <w:t xml:space="preserve"> </w:t>
      </w:r>
      <w:proofErr w:type="gramStart"/>
      <w:r>
        <w:rPr>
          <w:sz w:val="20"/>
        </w:rPr>
        <w:t>образования</w:t>
      </w:r>
      <w:r>
        <w:rPr>
          <w:spacing w:val="-7"/>
          <w:sz w:val="20"/>
        </w:rPr>
        <w:t xml:space="preserve"> </w:t>
      </w:r>
      <w:r>
        <w:rPr>
          <w:sz w:val="20"/>
        </w:rPr>
        <w:t xml:space="preserve"> </w:t>
      </w:r>
      <w:r>
        <w:rPr>
          <w:sz w:val="20"/>
        </w:rPr>
        <w:tab/>
      </w:r>
      <w:proofErr w:type="gramEnd"/>
      <w:r>
        <w:rPr>
          <w:b/>
          <w:spacing w:val="-5"/>
          <w:sz w:val="20"/>
        </w:rPr>
        <w:t>205</w:t>
      </w:r>
    </w:p>
    <w:p w:rsidR="003B46F0" w:rsidRDefault="00C01045">
      <w:pPr>
        <w:pStyle w:val="a4"/>
        <w:numPr>
          <w:ilvl w:val="1"/>
          <w:numId w:val="183"/>
        </w:numPr>
        <w:tabs>
          <w:tab w:val="left" w:pos="1195"/>
        </w:tabs>
        <w:spacing w:before="6"/>
        <w:rPr>
          <w:b/>
          <w:sz w:val="20"/>
        </w:rPr>
      </w:pPr>
      <w:r>
        <w:rPr>
          <w:sz w:val="20"/>
        </w:rPr>
        <w:t>План</w:t>
      </w:r>
      <w:r>
        <w:rPr>
          <w:spacing w:val="-13"/>
          <w:sz w:val="20"/>
        </w:rPr>
        <w:t xml:space="preserve"> </w:t>
      </w:r>
      <w:r>
        <w:rPr>
          <w:sz w:val="20"/>
        </w:rPr>
        <w:t>внеурочной</w:t>
      </w:r>
      <w:r>
        <w:rPr>
          <w:spacing w:val="-9"/>
          <w:sz w:val="20"/>
        </w:rPr>
        <w:t xml:space="preserve"> </w:t>
      </w:r>
      <w:r>
        <w:rPr>
          <w:sz w:val="20"/>
        </w:rPr>
        <w:t>деятельности</w:t>
      </w:r>
      <w:r>
        <w:rPr>
          <w:spacing w:val="-9"/>
          <w:sz w:val="20"/>
        </w:rPr>
        <w:t xml:space="preserve"> </w:t>
      </w:r>
      <w:r>
        <w:rPr>
          <w:sz w:val="20"/>
        </w:rPr>
        <w:t>начального</w:t>
      </w:r>
      <w:r>
        <w:rPr>
          <w:spacing w:val="-12"/>
          <w:sz w:val="20"/>
        </w:rPr>
        <w:t xml:space="preserve"> </w:t>
      </w:r>
      <w:r>
        <w:rPr>
          <w:sz w:val="20"/>
        </w:rPr>
        <w:t>общего</w:t>
      </w:r>
      <w:r>
        <w:rPr>
          <w:spacing w:val="-12"/>
          <w:sz w:val="20"/>
        </w:rPr>
        <w:t xml:space="preserve"> </w:t>
      </w:r>
      <w:r>
        <w:rPr>
          <w:sz w:val="20"/>
        </w:rPr>
        <w:t>образования</w:t>
      </w:r>
      <w:r>
        <w:rPr>
          <w:spacing w:val="-8"/>
          <w:sz w:val="20"/>
        </w:rPr>
        <w:t xml:space="preserve"> </w:t>
      </w:r>
      <w:r>
        <w:rPr>
          <w:sz w:val="20"/>
        </w:rPr>
        <w:t xml:space="preserve">                                                              </w:t>
      </w:r>
      <w:r>
        <w:rPr>
          <w:spacing w:val="-28"/>
          <w:sz w:val="20"/>
        </w:rPr>
        <w:t xml:space="preserve"> </w:t>
      </w:r>
      <w:r>
        <w:rPr>
          <w:b/>
          <w:spacing w:val="-5"/>
          <w:sz w:val="20"/>
        </w:rPr>
        <w:t>208</w:t>
      </w:r>
    </w:p>
    <w:p w:rsidR="003B46F0" w:rsidRDefault="00C01045">
      <w:pPr>
        <w:pStyle w:val="a4"/>
        <w:numPr>
          <w:ilvl w:val="1"/>
          <w:numId w:val="183"/>
        </w:numPr>
        <w:tabs>
          <w:tab w:val="left" w:pos="1195"/>
          <w:tab w:val="right" w:pos="10059"/>
        </w:tabs>
        <w:spacing w:before="5"/>
        <w:rPr>
          <w:b/>
          <w:sz w:val="20"/>
        </w:rPr>
      </w:pPr>
      <w:r>
        <w:rPr>
          <w:sz w:val="20"/>
        </w:rPr>
        <w:t>Календарный</w:t>
      </w:r>
      <w:r>
        <w:rPr>
          <w:spacing w:val="-8"/>
          <w:sz w:val="20"/>
        </w:rPr>
        <w:t xml:space="preserve"> </w:t>
      </w:r>
      <w:r>
        <w:rPr>
          <w:sz w:val="20"/>
        </w:rPr>
        <w:t>учебный</w:t>
      </w:r>
      <w:r>
        <w:rPr>
          <w:spacing w:val="-8"/>
          <w:sz w:val="20"/>
        </w:rPr>
        <w:t xml:space="preserve"> </w:t>
      </w:r>
      <w:proofErr w:type="gramStart"/>
      <w:r>
        <w:rPr>
          <w:sz w:val="20"/>
        </w:rPr>
        <w:t>график</w:t>
      </w:r>
      <w:r>
        <w:rPr>
          <w:spacing w:val="-8"/>
          <w:sz w:val="20"/>
        </w:rPr>
        <w:t xml:space="preserve"> </w:t>
      </w:r>
      <w:r>
        <w:rPr>
          <w:sz w:val="20"/>
        </w:rPr>
        <w:t xml:space="preserve"> на</w:t>
      </w:r>
      <w:proofErr w:type="gramEnd"/>
      <w:r>
        <w:rPr>
          <w:spacing w:val="-4"/>
          <w:sz w:val="20"/>
        </w:rPr>
        <w:t xml:space="preserve"> </w:t>
      </w:r>
      <w:r>
        <w:rPr>
          <w:sz w:val="20"/>
        </w:rPr>
        <w:t>2024-2025</w:t>
      </w:r>
      <w:r>
        <w:rPr>
          <w:spacing w:val="-10"/>
          <w:sz w:val="20"/>
        </w:rPr>
        <w:t xml:space="preserve"> </w:t>
      </w:r>
      <w:r>
        <w:rPr>
          <w:sz w:val="20"/>
        </w:rPr>
        <w:t>учебный</w:t>
      </w:r>
      <w:r>
        <w:rPr>
          <w:spacing w:val="-7"/>
          <w:sz w:val="20"/>
        </w:rPr>
        <w:t xml:space="preserve"> </w:t>
      </w:r>
      <w:r>
        <w:rPr>
          <w:spacing w:val="-4"/>
          <w:sz w:val="20"/>
        </w:rPr>
        <w:t>год.</w:t>
      </w:r>
      <w:r>
        <w:rPr>
          <w:sz w:val="20"/>
        </w:rPr>
        <w:tab/>
      </w:r>
      <w:r>
        <w:rPr>
          <w:b/>
          <w:spacing w:val="-5"/>
          <w:sz w:val="20"/>
        </w:rPr>
        <w:t>212</w:t>
      </w:r>
    </w:p>
    <w:p w:rsidR="003B46F0" w:rsidRDefault="00C01045">
      <w:pPr>
        <w:pStyle w:val="a4"/>
        <w:numPr>
          <w:ilvl w:val="1"/>
          <w:numId w:val="183"/>
        </w:numPr>
        <w:tabs>
          <w:tab w:val="left" w:pos="1195"/>
          <w:tab w:val="right" w:pos="10059"/>
        </w:tabs>
        <w:spacing w:before="5"/>
        <w:rPr>
          <w:b/>
          <w:sz w:val="20"/>
        </w:rPr>
      </w:pPr>
      <w:r>
        <w:rPr>
          <w:sz w:val="20"/>
        </w:rPr>
        <w:t>Календарный</w:t>
      </w:r>
      <w:r>
        <w:rPr>
          <w:spacing w:val="64"/>
          <w:sz w:val="20"/>
        </w:rPr>
        <w:t xml:space="preserve"> </w:t>
      </w:r>
      <w:r>
        <w:rPr>
          <w:sz w:val="20"/>
        </w:rPr>
        <w:t>план</w:t>
      </w:r>
      <w:r>
        <w:rPr>
          <w:spacing w:val="60"/>
          <w:sz w:val="20"/>
        </w:rPr>
        <w:t xml:space="preserve"> </w:t>
      </w:r>
      <w:r>
        <w:rPr>
          <w:sz w:val="20"/>
        </w:rPr>
        <w:t>воспитательной</w:t>
      </w:r>
      <w:r>
        <w:rPr>
          <w:spacing w:val="65"/>
          <w:sz w:val="20"/>
        </w:rPr>
        <w:t xml:space="preserve"> </w:t>
      </w:r>
      <w:proofErr w:type="gramStart"/>
      <w:r>
        <w:rPr>
          <w:sz w:val="20"/>
        </w:rPr>
        <w:t>работы</w:t>
      </w:r>
      <w:r>
        <w:rPr>
          <w:spacing w:val="67"/>
          <w:sz w:val="20"/>
        </w:rPr>
        <w:t xml:space="preserve"> </w:t>
      </w:r>
      <w:r>
        <w:rPr>
          <w:spacing w:val="1"/>
          <w:sz w:val="20"/>
        </w:rPr>
        <w:t xml:space="preserve"> </w:t>
      </w:r>
      <w:r>
        <w:rPr>
          <w:sz w:val="20"/>
        </w:rPr>
        <w:t>на</w:t>
      </w:r>
      <w:proofErr w:type="gramEnd"/>
      <w:r>
        <w:rPr>
          <w:spacing w:val="69"/>
          <w:sz w:val="20"/>
        </w:rPr>
        <w:t xml:space="preserve"> </w:t>
      </w:r>
      <w:r>
        <w:rPr>
          <w:sz w:val="20"/>
        </w:rPr>
        <w:t>2024-</w:t>
      </w:r>
      <w:r>
        <w:rPr>
          <w:spacing w:val="-4"/>
          <w:sz w:val="20"/>
        </w:rPr>
        <w:t>2025 учебный год</w:t>
      </w:r>
      <w:r>
        <w:rPr>
          <w:sz w:val="20"/>
        </w:rPr>
        <w:tab/>
      </w:r>
      <w:r>
        <w:rPr>
          <w:b/>
          <w:spacing w:val="-5"/>
          <w:sz w:val="20"/>
        </w:rPr>
        <w:t>214</w:t>
      </w:r>
    </w:p>
    <w:p w:rsidR="003B46F0" w:rsidRDefault="00C01045" w:rsidP="00C01045">
      <w:pPr>
        <w:pStyle w:val="a3"/>
        <w:spacing w:before="5"/>
        <w:ind w:left="1195"/>
        <w:rPr>
          <w:b/>
        </w:rPr>
      </w:pPr>
      <w:r>
        <w:t xml:space="preserve"> Система</w:t>
      </w:r>
      <w:r>
        <w:rPr>
          <w:spacing w:val="77"/>
        </w:rPr>
        <w:t xml:space="preserve"> </w:t>
      </w:r>
      <w:r>
        <w:t>условий</w:t>
      </w:r>
      <w:r>
        <w:rPr>
          <w:spacing w:val="71"/>
        </w:rPr>
        <w:t xml:space="preserve"> </w:t>
      </w:r>
      <w:proofErr w:type="gramStart"/>
      <w:r>
        <w:t>реализации</w:t>
      </w:r>
      <w:proofErr w:type="gramEnd"/>
      <w:r>
        <w:rPr>
          <w:spacing w:val="72"/>
        </w:rPr>
        <w:t xml:space="preserve"> </w:t>
      </w:r>
      <w:r>
        <w:t>адаптированной</w:t>
      </w:r>
      <w:r>
        <w:rPr>
          <w:spacing w:val="72"/>
        </w:rPr>
        <w:t xml:space="preserve"> </w:t>
      </w:r>
      <w:r>
        <w:t>основной</w:t>
      </w:r>
      <w:r>
        <w:rPr>
          <w:spacing w:val="72"/>
        </w:rPr>
        <w:t xml:space="preserve"> </w:t>
      </w:r>
      <w:r>
        <w:t>общеобразовательной</w:t>
      </w:r>
      <w:r>
        <w:rPr>
          <w:spacing w:val="73"/>
        </w:rPr>
        <w:t xml:space="preserve"> </w:t>
      </w:r>
      <w:r>
        <w:rPr>
          <w:spacing w:val="-2"/>
        </w:rPr>
        <w:t>программы</w:t>
      </w:r>
      <w:r>
        <w:tab/>
      </w:r>
      <w:r>
        <w:rPr>
          <w:b/>
          <w:spacing w:val="-5"/>
        </w:rPr>
        <w:t>231</w:t>
      </w:r>
    </w:p>
    <w:p w:rsidR="003B46F0" w:rsidRDefault="00C01045">
      <w:pPr>
        <w:pStyle w:val="a3"/>
        <w:ind w:left="1195" w:right="1764"/>
      </w:pPr>
      <w:r>
        <w:t>начального</w:t>
      </w:r>
      <w:r>
        <w:rPr>
          <w:spacing w:val="38"/>
        </w:rPr>
        <w:t xml:space="preserve"> </w:t>
      </w:r>
      <w:r>
        <w:t>общего</w:t>
      </w:r>
      <w:r>
        <w:rPr>
          <w:spacing w:val="40"/>
        </w:rPr>
        <w:t xml:space="preserve"> </w:t>
      </w:r>
      <w:r>
        <w:t>образования</w:t>
      </w:r>
      <w:r>
        <w:rPr>
          <w:spacing w:val="40"/>
        </w:rPr>
        <w:t xml:space="preserve"> </w:t>
      </w:r>
      <w:r>
        <w:t>обучающихся</w:t>
      </w:r>
      <w:r>
        <w:rPr>
          <w:spacing w:val="40"/>
        </w:rPr>
        <w:t xml:space="preserve"> </w:t>
      </w:r>
      <w:r>
        <w:t>с</w:t>
      </w:r>
      <w:r>
        <w:rPr>
          <w:spacing w:val="39"/>
        </w:rPr>
        <w:t xml:space="preserve"> </w:t>
      </w:r>
      <w:r>
        <w:t>задержкой</w:t>
      </w:r>
      <w:r>
        <w:rPr>
          <w:spacing w:val="40"/>
        </w:rPr>
        <w:t xml:space="preserve"> </w:t>
      </w:r>
      <w:r>
        <w:t>психического</w:t>
      </w:r>
      <w:r>
        <w:rPr>
          <w:spacing w:val="39"/>
        </w:rPr>
        <w:t xml:space="preserve"> </w:t>
      </w:r>
      <w:r>
        <w:t>развития</w:t>
      </w:r>
      <w:r>
        <w:rPr>
          <w:spacing w:val="40"/>
        </w:rPr>
        <w:t xml:space="preserve"> </w:t>
      </w:r>
      <w:r>
        <w:t xml:space="preserve">(вариант </w:t>
      </w:r>
      <w:r>
        <w:rPr>
          <w:spacing w:val="-2"/>
        </w:rPr>
        <w:t>7.1.)</w:t>
      </w:r>
    </w:p>
    <w:p w:rsidR="003B46F0" w:rsidRDefault="00C01045">
      <w:pPr>
        <w:pStyle w:val="a4"/>
        <w:numPr>
          <w:ilvl w:val="2"/>
          <w:numId w:val="183"/>
        </w:numPr>
        <w:tabs>
          <w:tab w:val="left" w:pos="1759"/>
          <w:tab w:val="right" w:pos="10059"/>
        </w:tabs>
        <w:spacing w:line="225" w:lineRule="exact"/>
        <w:ind w:left="1759" w:hanging="564"/>
        <w:rPr>
          <w:b/>
          <w:sz w:val="20"/>
        </w:rPr>
      </w:pPr>
      <w:r>
        <w:rPr>
          <w:sz w:val="20"/>
        </w:rPr>
        <w:t>Материально-технические</w:t>
      </w:r>
      <w:r>
        <w:rPr>
          <w:spacing w:val="46"/>
          <w:sz w:val="20"/>
        </w:rPr>
        <w:t xml:space="preserve"> </w:t>
      </w:r>
      <w:r>
        <w:rPr>
          <w:sz w:val="20"/>
        </w:rPr>
        <w:t>условия</w:t>
      </w:r>
      <w:r>
        <w:rPr>
          <w:spacing w:val="47"/>
          <w:sz w:val="20"/>
        </w:rPr>
        <w:t xml:space="preserve"> </w:t>
      </w:r>
      <w:r>
        <w:rPr>
          <w:sz w:val="20"/>
        </w:rPr>
        <w:t>реализации</w:t>
      </w:r>
      <w:r>
        <w:rPr>
          <w:spacing w:val="41"/>
          <w:sz w:val="20"/>
        </w:rPr>
        <w:t xml:space="preserve"> </w:t>
      </w:r>
      <w:r>
        <w:rPr>
          <w:sz w:val="20"/>
        </w:rPr>
        <w:t>основной</w:t>
      </w:r>
      <w:r>
        <w:rPr>
          <w:spacing w:val="46"/>
          <w:sz w:val="20"/>
        </w:rPr>
        <w:t xml:space="preserve"> </w:t>
      </w:r>
      <w:r>
        <w:rPr>
          <w:sz w:val="20"/>
        </w:rPr>
        <w:t>образовательной</w:t>
      </w:r>
      <w:r>
        <w:rPr>
          <w:spacing w:val="46"/>
          <w:sz w:val="20"/>
        </w:rPr>
        <w:t xml:space="preserve"> </w:t>
      </w:r>
      <w:r>
        <w:rPr>
          <w:spacing w:val="-2"/>
          <w:sz w:val="20"/>
        </w:rPr>
        <w:t>программы</w:t>
      </w:r>
      <w:r>
        <w:rPr>
          <w:sz w:val="20"/>
        </w:rPr>
        <w:tab/>
      </w:r>
      <w:r>
        <w:rPr>
          <w:b/>
          <w:spacing w:val="-5"/>
          <w:sz w:val="20"/>
        </w:rPr>
        <w:t>231</w:t>
      </w:r>
    </w:p>
    <w:p w:rsidR="003B46F0" w:rsidRDefault="00C01045">
      <w:pPr>
        <w:pStyle w:val="a3"/>
        <w:spacing w:line="223" w:lineRule="exact"/>
        <w:ind w:left="1195"/>
      </w:pPr>
      <w:r>
        <w:t>начального</w:t>
      </w:r>
      <w:r>
        <w:rPr>
          <w:spacing w:val="-9"/>
        </w:rPr>
        <w:t xml:space="preserve"> </w:t>
      </w:r>
      <w:r>
        <w:t>общего</w:t>
      </w:r>
      <w:r>
        <w:rPr>
          <w:spacing w:val="-12"/>
        </w:rPr>
        <w:t xml:space="preserve"> </w:t>
      </w:r>
      <w:r>
        <w:rPr>
          <w:spacing w:val="-2"/>
        </w:rPr>
        <w:t>образования.</w:t>
      </w:r>
    </w:p>
    <w:p w:rsidR="003B46F0" w:rsidRDefault="00C01045">
      <w:pPr>
        <w:pStyle w:val="a4"/>
        <w:numPr>
          <w:ilvl w:val="2"/>
          <w:numId w:val="183"/>
        </w:numPr>
        <w:tabs>
          <w:tab w:val="left" w:pos="1707"/>
          <w:tab w:val="right" w:pos="10059"/>
        </w:tabs>
        <w:spacing w:line="226" w:lineRule="exact"/>
        <w:ind w:left="1707" w:hanging="512"/>
        <w:rPr>
          <w:b/>
          <w:sz w:val="20"/>
        </w:rPr>
      </w:pPr>
      <w:r>
        <w:rPr>
          <w:sz w:val="20"/>
        </w:rPr>
        <w:t>Учебно-методические условия</w:t>
      </w:r>
      <w:r>
        <w:rPr>
          <w:spacing w:val="-3"/>
          <w:sz w:val="20"/>
        </w:rPr>
        <w:t xml:space="preserve"> </w:t>
      </w:r>
      <w:r>
        <w:rPr>
          <w:sz w:val="20"/>
        </w:rPr>
        <w:t>основной</w:t>
      </w:r>
      <w:r>
        <w:rPr>
          <w:spacing w:val="-5"/>
          <w:sz w:val="20"/>
        </w:rPr>
        <w:t xml:space="preserve"> </w:t>
      </w:r>
      <w:r>
        <w:rPr>
          <w:sz w:val="20"/>
        </w:rPr>
        <w:t>образовательной</w:t>
      </w:r>
      <w:r>
        <w:rPr>
          <w:spacing w:val="-4"/>
          <w:sz w:val="20"/>
        </w:rPr>
        <w:t xml:space="preserve"> </w:t>
      </w:r>
      <w:r>
        <w:rPr>
          <w:sz w:val="20"/>
        </w:rPr>
        <w:t>программы</w:t>
      </w:r>
      <w:r>
        <w:rPr>
          <w:spacing w:val="-3"/>
          <w:sz w:val="20"/>
        </w:rPr>
        <w:t xml:space="preserve"> </w:t>
      </w:r>
      <w:r>
        <w:rPr>
          <w:sz w:val="20"/>
        </w:rPr>
        <w:t>начального</w:t>
      </w:r>
      <w:r>
        <w:rPr>
          <w:spacing w:val="-2"/>
          <w:sz w:val="20"/>
        </w:rPr>
        <w:t xml:space="preserve"> общего</w:t>
      </w:r>
      <w:r>
        <w:rPr>
          <w:sz w:val="20"/>
        </w:rPr>
        <w:tab/>
      </w:r>
      <w:r>
        <w:rPr>
          <w:b/>
          <w:spacing w:val="-5"/>
          <w:sz w:val="20"/>
        </w:rPr>
        <w:t>232</w:t>
      </w:r>
    </w:p>
    <w:p w:rsidR="003B46F0" w:rsidRDefault="00C01045">
      <w:pPr>
        <w:pStyle w:val="a3"/>
        <w:spacing w:line="226" w:lineRule="exact"/>
        <w:ind w:left="1195"/>
      </w:pPr>
      <w:r>
        <w:rPr>
          <w:spacing w:val="-2"/>
        </w:rPr>
        <w:t>образования.</w:t>
      </w:r>
    </w:p>
    <w:p w:rsidR="003B46F0" w:rsidRDefault="00C01045">
      <w:pPr>
        <w:pStyle w:val="a4"/>
        <w:numPr>
          <w:ilvl w:val="2"/>
          <w:numId w:val="183"/>
        </w:numPr>
        <w:tabs>
          <w:tab w:val="left" w:pos="1750"/>
          <w:tab w:val="right" w:pos="10059"/>
        </w:tabs>
        <w:spacing w:line="226" w:lineRule="exact"/>
        <w:ind w:left="1750" w:hanging="555"/>
        <w:rPr>
          <w:b/>
          <w:sz w:val="20"/>
        </w:rPr>
      </w:pPr>
      <w:r>
        <w:rPr>
          <w:sz w:val="20"/>
        </w:rPr>
        <w:t>Психолого-педагогические</w:t>
      </w:r>
      <w:r>
        <w:rPr>
          <w:spacing w:val="36"/>
          <w:sz w:val="20"/>
        </w:rPr>
        <w:t xml:space="preserve"> </w:t>
      </w:r>
      <w:r>
        <w:rPr>
          <w:sz w:val="20"/>
        </w:rPr>
        <w:t>условия</w:t>
      </w:r>
      <w:r>
        <w:rPr>
          <w:spacing w:val="35"/>
          <w:sz w:val="20"/>
        </w:rPr>
        <w:t xml:space="preserve"> </w:t>
      </w:r>
      <w:r>
        <w:rPr>
          <w:sz w:val="20"/>
        </w:rPr>
        <w:t>реализации</w:t>
      </w:r>
      <w:r>
        <w:rPr>
          <w:spacing w:val="35"/>
          <w:sz w:val="20"/>
        </w:rPr>
        <w:t xml:space="preserve"> </w:t>
      </w:r>
      <w:r>
        <w:rPr>
          <w:sz w:val="20"/>
        </w:rPr>
        <w:t>основной</w:t>
      </w:r>
      <w:r>
        <w:rPr>
          <w:spacing w:val="36"/>
          <w:sz w:val="20"/>
        </w:rPr>
        <w:t xml:space="preserve"> </w:t>
      </w:r>
      <w:r>
        <w:rPr>
          <w:sz w:val="20"/>
        </w:rPr>
        <w:t>образовательной</w:t>
      </w:r>
      <w:r>
        <w:rPr>
          <w:spacing w:val="36"/>
          <w:sz w:val="20"/>
        </w:rPr>
        <w:t xml:space="preserve"> </w:t>
      </w:r>
      <w:r>
        <w:rPr>
          <w:spacing w:val="-2"/>
          <w:sz w:val="20"/>
        </w:rPr>
        <w:t>программы</w:t>
      </w:r>
      <w:r>
        <w:rPr>
          <w:sz w:val="20"/>
        </w:rPr>
        <w:tab/>
      </w:r>
      <w:r>
        <w:rPr>
          <w:b/>
          <w:spacing w:val="-5"/>
          <w:sz w:val="20"/>
        </w:rPr>
        <w:t>232</w:t>
      </w:r>
    </w:p>
    <w:p w:rsidR="003B46F0" w:rsidRDefault="00C01045">
      <w:pPr>
        <w:pStyle w:val="a3"/>
        <w:spacing w:line="226" w:lineRule="exact"/>
        <w:ind w:left="1195"/>
      </w:pPr>
      <w:r>
        <w:t>начального</w:t>
      </w:r>
      <w:r>
        <w:rPr>
          <w:spacing w:val="-10"/>
        </w:rPr>
        <w:t xml:space="preserve"> </w:t>
      </w:r>
      <w:r>
        <w:t>общего</w:t>
      </w:r>
      <w:r>
        <w:rPr>
          <w:spacing w:val="-12"/>
        </w:rPr>
        <w:t xml:space="preserve"> </w:t>
      </w:r>
      <w:r>
        <w:rPr>
          <w:spacing w:val="-2"/>
        </w:rPr>
        <w:t>образования.</w:t>
      </w:r>
    </w:p>
    <w:p w:rsidR="003B46F0" w:rsidRDefault="00C01045">
      <w:pPr>
        <w:pStyle w:val="a4"/>
        <w:numPr>
          <w:ilvl w:val="2"/>
          <w:numId w:val="183"/>
        </w:numPr>
        <w:tabs>
          <w:tab w:val="left" w:pos="1711"/>
          <w:tab w:val="right" w:pos="10059"/>
        </w:tabs>
        <w:spacing w:line="226" w:lineRule="exact"/>
        <w:ind w:left="1711" w:hanging="516"/>
        <w:rPr>
          <w:b/>
          <w:sz w:val="20"/>
        </w:rPr>
      </w:pPr>
      <w:r>
        <w:rPr>
          <w:sz w:val="20"/>
        </w:rPr>
        <w:t>Кадровые</w:t>
      </w:r>
      <w:r>
        <w:rPr>
          <w:spacing w:val="2"/>
          <w:sz w:val="20"/>
        </w:rPr>
        <w:t xml:space="preserve"> </w:t>
      </w:r>
      <w:r>
        <w:rPr>
          <w:sz w:val="20"/>
        </w:rPr>
        <w:t>условия</w:t>
      </w:r>
      <w:r>
        <w:rPr>
          <w:spacing w:val="-2"/>
          <w:sz w:val="20"/>
        </w:rPr>
        <w:t xml:space="preserve"> </w:t>
      </w:r>
      <w:r>
        <w:rPr>
          <w:sz w:val="20"/>
        </w:rPr>
        <w:t>реализации</w:t>
      </w:r>
      <w:r>
        <w:rPr>
          <w:spacing w:val="-3"/>
          <w:sz w:val="20"/>
        </w:rPr>
        <w:t xml:space="preserve"> </w:t>
      </w:r>
      <w:r>
        <w:rPr>
          <w:sz w:val="20"/>
        </w:rPr>
        <w:t>основной</w:t>
      </w:r>
      <w:r>
        <w:rPr>
          <w:spacing w:val="1"/>
          <w:sz w:val="20"/>
        </w:rPr>
        <w:t xml:space="preserve"> </w:t>
      </w:r>
      <w:r>
        <w:rPr>
          <w:sz w:val="20"/>
        </w:rPr>
        <w:t>образовательной</w:t>
      </w:r>
      <w:r>
        <w:rPr>
          <w:spacing w:val="-3"/>
          <w:sz w:val="20"/>
        </w:rPr>
        <w:t xml:space="preserve"> </w:t>
      </w:r>
      <w:r>
        <w:rPr>
          <w:sz w:val="20"/>
        </w:rPr>
        <w:t>программы</w:t>
      </w:r>
      <w:r>
        <w:rPr>
          <w:spacing w:val="2"/>
          <w:sz w:val="20"/>
        </w:rPr>
        <w:t xml:space="preserve"> </w:t>
      </w:r>
      <w:r>
        <w:rPr>
          <w:sz w:val="20"/>
        </w:rPr>
        <w:t xml:space="preserve">начального </w:t>
      </w:r>
      <w:r>
        <w:rPr>
          <w:spacing w:val="-2"/>
          <w:sz w:val="20"/>
        </w:rPr>
        <w:t>общего</w:t>
      </w:r>
      <w:r>
        <w:rPr>
          <w:sz w:val="20"/>
        </w:rPr>
        <w:tab/>
      </w:r>
      <w:r>
        <w:rPr>
          <w:b/>
          <w:spacing w:val="-5"/>
          <w:sz w:val="20"/>
        </w:rPr>
        <w:t>234</w:t>
      </w:r>
    </w:p>
    <w:p w:rsidR="003B46F0" w:rsidRDefault="00C01045">
      <w:pPr>
        <w:pStyle w:val="a3"/>
        <w:spacing w:line="226" w:lineRule="exact"/>
        <w:ind w:left="1195"/>
      </w:pPr>
      <w:r>
        <w:rPr>
          <w:spacing w:val="-2"/>
        </w:rPr>
        <w:t>образования.</w:t>
      </w:r>
    </w:p>
    <w:p w:rsidR="003B46F0" w:rsidRDefault="00C01045">
      <w:pPr>
        <w:pStyle w:val="a4"/>
        <w:numPr>
          <w:ilvl w:val="2"/>
          <w:numId w:val="183"/>
        </w:numPr>
        <w:tabs>
          <w:tab w:val="left" w:pos="1774"/>
          <w:tab w:val="right" w:pos="10059"/>
        </w:tabs>
        <w:spacing w:line="226" w:lineRule="exact"/>
        <w:ind w:left="1774" w:hanging="579"/>
        <w:rPr>
          <w:b/>
          <w:sz w:val="20"/>
        </w:rPr>
      </w:pPr>
      <w:r>
        <w:rPr>
          <w:sz w:val="20"/>
        </w:rPr>
        <w:t>Финансовые</w:t>
      </w:r>
      <w:r>
        <w:rPr>
          <w:spacing w:val="67"/>
          <w:sz w:val="20"/>
        </w:rPr>
        <w:t xml:space="preserve"> </w:t>
      </w:r>
      <w:r>
        <w:rPr>
          <w:sz w:val="20"/>
        </w:rPr>
        <w:t>условия</w:t>
      </w:r>
      <w:r>
        <w:rPr>
          <w:spacing w:val="68"/>
          <w:sz w:val="20"/>
        </w:rPr>
        <w:t xml:space="preserve"> </w:t>
      </w:r>
      <w:r>
        <w:rPr>
          <w:sz w:val="20"/>
        </w:rPr>
        <w:t>реализации</w:t>
      </w:r>
      <w:r>
        <w:rPr>
          <w:spacing w:val="66"/>
          <w:sz w:val="20"/>
        </w:rPr>
        <w:t xml:space="preserve"> </w:t>
      </w:r>
      <w:r>
        <w:rPr>
          <w:sz w:val="20"/>
        </w:rPr>
        <w:t>основной</w:t>
      </w:r>
      <w:r>
        <w:rPr>
          <w:spacing w:val="66"/>
          <w:sz w:val="20"/>
        </w:rPr>
        <w:t xml:space="preserve"> </w:t>
      </w:r>
      <w:r>
        <w:rPr>
          <w:sz w:val="20"/>
        </w:rPr>
        <w:t>образовательной</w:t>
      </w:r>
      <w:r>
        <w:rPr>
          <w:spacing w:val="66"/>
          <w:sz w:val="20"/>
        </w:rPr>
        <w:t xml:space="preserve"> </w:t>
      </w:r>
      <w:r>
        <w:rPr>
          <w:sz w:val="20"/>
        </w:rPr>
        <w:t>программы</w:t>
      </w:r>
      <w:r>
        <w:rPr>
          <w:spacing w:val="67"/>
          <w:sz w:val="20"/>
        </w:rPr>
        <w:t xml:space="preserve"> </w:t>
      </w:r>
      <w:r>
        <w:rPr>
          <w:spacing w:val="-2"/>
          <w:sz w:val="20"/>
        </w:rPr>
        <w:t>начального</w:t>
      </w:r>
      <w:r>
        <w:rPr>
          <w:sz w:val="20"/>
        </w:rPr>
        <w:tab/>
      </w:r>
      <w:r>
        <w:rPr>
          <w:b/>
          <w:spacing w:val="-5"/>
          <w:sz w:val="20"/>
        </w:rPr>
        <w:t>236</w:t>
      </w:r>
    </w:p>
    <w:p w:rsidR="003B46F0" w:rsidRDefault="00C01045">
      <w:pPr>
        <w:pStyle w:val="a3"/>
        <w:spacing w:line="228" w:lineRule="exact"/>
        <w:ind w:left="1195"/>
      </w:pPr>
      <w:r>
        <w:t>общего</w:t>
      </w:r>
      <w:r>
        <w:rPr>
          <w:spacing w:val="-6"/>
        </w:rPr>
        <w:t xml:space="preserve"> </w:t>
      </w:r>
      <w:r>
        <w:rPr>
          <w:spacing w:val="-2"/>
        </w:rPr>
        <w:t>образования.</w:t>
      </w:r>
    </w:p>
    <w:p w:rsidR="003B46F0" w:rsidRDefault="00C01045">
      <w:pPr>
        <w:pStyle w:val="a4"/>
        <w:numPr>
          <w:ilvl w:val="2"/>
          <w:numId w:val="183"/>
        </w:numPr>
        <w:tabs>
          <w:tab w:val="left" w:pos="1702"/>
          <w:tab w:val="right" w:pos="10059"/>
        </w:tabs>
        <w:ind w:left="1702" w:hanging="507"/>
        <w:rPr>
          <w:b/>
          <w:sz w:val="20"/>
        </w:rPr>
      </w:pPr>
      <w:r>
        <w:rPr>
          <w:spacing w:val="-2"/>
          <w:sz w:val="20"/>
        </w:rPr>
        <w:t>Оценочные</w:t>
      </w:r>
      <w:r>
        <w:rPr>
          <w:spacing w:val="3"/>
          <w:sz w:val="20"/>
        </w:rPr>
        <w:t xml:space="preserve"> </w:t>
      </w:r>
      <w:r>
        <w:rPr>
          <w:spacing w:val="-2"/>
          <w:sz w:val="20"/>
        </w:rPr>
        <w:t>и методические</w:t>
      </w:r>
      <w:r>
        <w:rPr>
          <w:spacing w:val="3"/>
          <w:sz w:val="20"/>
        </w:rPr>
        <w:t xml:space="preserve"> </w:t>
      </w:r>
      <w:r>
        <w:rPr>
          <w:spacing w:val="-2"/>
          <w:sz w:val="20"/>
        </w:rPr>
        <w:t>материалы</w:t>
      </w:r>
      <w:r>
        <w:rPr>
          <w:sz w:val="20"/>
        </w:rPr>
        <w:tab/>
      </w:r>
      <w:r>
        <w:rPr>
          <w:b/>
          <w:spacing w:val="-5"/>
          <w:sz w:val="20"/>
        </w:rPr>
        <w:t>237</w:t>
      </w:r>
    </w:p>
    <w:p w:rsidR="00C45F55" w:rsidRDefault="00C45F55">
      <w:pPr>
        <w:pStyle w:val="a3"/>
        <w:tabs>
          <w:tab w:val="right" w:pos="10059"/>
        </w:tabs>
        <w:rPr>
          <w:b/>
        </w:rPr>
      </w:pPr>
    </w:p>
    <w:p w:rsidR="003B46F0" w:rsidRDefault="00C01045">
      <w:pPr>
        <w:pStyle w:val="a3"/>
        <w:tabs>
          <w:tab w:val="right" w:pos="10059"/>
        </w:tabs>
        <w:rPr>
          <w:b/>
        </w:rPr>
      </w:pPr>
      <w:r>
        <w:rPr>
          <w:b/>
        </w:rPr>
        <w:t>Приложение</w:t>
      </w:r>
      <w:r>
        <w:rPr>
          <w:b/>
          <w:spacing w:val="-11"/>
        </w:rPr>
        <w:t xml:space="preserve"> </w:t>
      </w:r>
      <w:r>
        <w:rPr>
          <w:b/>
        </w:rPr>
        <w:t>1.</w:t>
      </w:r>
      <w:r>
        <w:rPr>
          <w:b/>
          <w:spacing w:val="40"/>
        </w:rPr>
        <w:t xml:space="preserve"> </w:t>
      </w:r>
      <w:r>
        <w:t>Индивидуальная</w:t>
      </w:r>
      <w:r>
        <w:rPr>
          <w:spacing w:val="-7"/>
        </w:rPr>
        <w:t xml:space="preserve"> </w:t>
      </w:r>
      <w:r>
        <w:t>карта</w:t>
      </w:r>
      <w:r>
        <w:rPr>
          <w:spacing w:val="-9"/>
        </w:rPr>
        <w:t xml:space="preserve"> </w:t>
      </w:r>
      <w:r>
        <w:t>достижений</w:t>
      </w:r>
      <w:r>
        <w:rPr>
          <w:spacing w:val="-9"/>
        </w:rPr>
        <w:t xml:space="preserve"> </w:t>
      </w:r>
      <w:proofErr w:type="gramStart"/>
      <w:r>
        <w:t>обучающегося</w:t>
      </w:r>
      <w:r>
        <w:rPr>
          <w:spacing w:val="-7"/>
        </w:rPr>
        <w:t xml:space="preserve"> </w:t>
      </w:r>
      <w:r w:rsidR="00C45F55">
        <w:t xml:space="preserve"> </w:t>
      </w:r>
      <w:r>
        <w:tab/>
      </w:r>
      <w:proofErr w:type="gramEnd"/>
      <w:r>
        <w:rPr>
          <w:b/>
          <w:spacing w:val="-5"/>
        </w:rPr>
        <w:t>244</w:t>
      </w:r>
    </w:p>
    <w:p w:rsidR="003B46F0" w:rsidRDefault="00C01045">
      <w:pPr>
        <w:tabs>
          <w:tab w:val="right" w:pos="10059"/>
        </w:tabs>
        <w:ind w:left="475"/>
        <w:rPr>
          <w:b/>
          <w:sz w:val="20"/>
        </w:rPr>
      </w:pPr>
      <w:r>
        <w:rPr>
          <w:b/>
          <w:sz w:val="20"/>
        </w:rPr>
        <w:t>Приложение</w:t>
      </w:r>
      <w:r>
        <w:rPr>
          <w:b/>
          <w:spacing w:val="-9"/>
          <w:sz w:val="20"/>
        </w:rPr>
        <w:t xml:space="preserve"> </w:t>
      </w:r>
      <w:r>
        <w:rPr>
          <w:b/>
          <w:sz w:val="20"/>
        </w:rPr>
        <w:t>2.</w:t>
      </w:r>
      <w:r>
        <w:rPr>
          <w:b/>
          <w:spacing w:val="-5"/>
          <w:sz w:val="20"/>
        </w:rPr>
        <w:t xml:space="preserve"> </w:t>
      </w:r>
      <w:r>
        <w:rPr>
          <w:sz w:val="20"/>
        </w:rPr>
        <w:t>Список</w:t>
      </w:r>
      <w:r>
        <w:rPr>
          <w:spacing w:val="-4"/>
          <w:sz w:val="20"/>
        </w:rPr>
        <w:t xml:space="preserve"> </w:t>
      </w:r>
      <w:r>
        <w:rPr>
          <w:sz w:val="20"/>
        </w:rPr>
        <w:t>учебников</w:t>
      </w:r>
      <w:r>
        <w:rPr>
          <w:spacing w:val="-6"/>
          <w:sz w:val="20"/>
        </w:rPr>
        <w:t xml:space="preserve"> </w:t>
      </w:r>
      <w:r>
        <w:rPr>
          <w:sz w:val="20"/>
        </w:rPr>
        <w:t>на</w:t>
      </w:r>
      <w:r>
        <w:rPr>
          <w:spacing w:val="-6"/>
          <w:sz w:val="20"/>
        </w:rPr>
        <w:t xml:space="preserve"> </w:t>
      </w:r>
      <w:r>
        <w:rPr>
          <w:sz w:val="20"/>
        </w:rPr>
        <w:t>2024-2025</w:t>
      </w:r>
      <w:r>
        <w:rPr>
          <w:spacing w:val="-7"/>
          <w:sz w:val="20"/>
        </w:rPr>
        <w:t xml:space="preserve"> </w:t>
      </w:r>
      <w:r>
        <w:rPr>
          <w:sz w:val="20"/>
        </w:rPr>
        <w:t>учебный</w:t>
      </w:r>
      <w:r>
        <w:rPr>
          <w:spacing w:val="-8"/>
          <w:sz w:val="20"/>
        </w:rPr>
        <w:t xml:space="preserve"> </w:t>
      </w:r>
      <w:r>
        <w:rPr>
          <w:spacing w:val="-4"/>
          <w:sz w:val="20"/>
        </w:rPr>
        <w:t>год.</w:t>
      </w:r>
      <w:r>
        <w:rPr>
          <w:sz w:val="20"/>
        </w:rPr>
        <w:tab/>
      </w:r>
      <w:r>
        <w:rPr>
          <w:b/>
          <w:spacing w:val="-5"/>
          <w:sz w:val="20"/>
        </w:rPr>
        <w:t>256</w:t>
      </w:r>
    </w:p>
    <w:p w:rsidR="003B46F0" w:rsidRDefault="00C01045">
      <w:pPr>
        <w:pStyle w:val="a3"/>
        <w:tabs>
          <w:tab w:val="right" w:pos="10059"/>
        </w:tabs>
        <w:spacing w:before="1"/>
        <w:rPr>
          <w:b/>
        </w:rPr>
      </w:pPr>
      <w:r>
        <w:rPr>
          <w:b/>
        </w:rPr>
        <w:t>Приложение</w:t>
      </w:r>
      <w:r>
        <w:rPr>
          <w:b/>
          <w:spacing w:val="9"/>
        </w:rPr>
        <w:t xml:space="preserve"> </w:t>
      </w:r>
      <w:r>
        <w:rPr>
          <w:b/>
        </w:rPr>
        <w:t>3.</w:t>
      </w:r>
      <w:r>
        <w:rPr>
          <w:b/>
          <w:spacing w:val="15"/>
        </w:rPr>
        <w:t xml:space="preserve"> </w:t>
      </w:r>
      <w:r>
        <w:t>Материально-технические</w:t>
      </w:r>
      <w:r>
        <w:rPr>
          <w:spacing w:val="19"/>
        </w:rPr>
        <w:t xml:space="preserve"> </w:t>
      </w:r>
      <w:r>
        <w:t>условия</w:t>
      </w:r>
      <w:r>
        <w:rPr>
          <w:spacing w:val="12"/>
        </w:rPr>
        <w:t xml:space="preserve"> </w:t>
      </w:r>
      <w:r>
        <w:t>реализации</w:t>
      </w:r>
      <w:r>
        <w:rPr>
          <w:spacing w:val="12"/>
        </w:rPr>
        <w:t xml:space="preserve"> </w:t>
      </w:r>
      <w:r>
        <w:t>основной</w:t>
      </w:r>
      <w:r>
        <w:rPr>
          <w:spacing w:val="15"/>
        </w:rPr>
        <w:t xml:space="preserve"> </w:t>
      </w:r>
      <w:r>
        <w:t>образовательной</w:t>
      </w:r>
      <w:r>
        <w:rPr>
          <w:spacing w:val="16"/>
        </w:rPr>
        <w:t xml:space="preserve"> </w:t>
      </w:r>
      <w:r>
        <w:rPr>
          <w:spacing w:val="-2"/>
        </w:rPr>
        <w:t>программы</w:t>
      </w:r>
      <w:r>
        <w:tab/>
      </w:r>
      <w:r>
        <w:rPr>
          <w:b/>
          <w:spacing w:val="-5"/>
        </w:rPr>
        <w:t>258</w:t>
      </w:r>
    </w:p>
    <w:p w:rsidR="003B46F0" w:rsidRDefault="00C01045">
      <w:pPr>
        <w:pStyle w:val="a3"/>
      </w:pPr>
      <w:r>
        <w:t>начального</w:t>
      </w:r>
      <w:r>
        <w:rPr>
          <w:spacing w:val="-10"/>
        </w:rPr>
        <w:t xml:space="preserve"> </w:t>
      </w:r>
      <w:r>
        <w:t>общего</w:t>
      </w:r>
      <w:r>
        <w:rPr>
          <w:spacing w:val="-12"/>
        </w:rPr>
        <w:t xml:space="preserve"> </w:t>
      </w:r>
      <w:r>
        <w:rPr>
          <w:spacing w:val="-2"/>
        </w:rPr>
        <w:t>образования.</w:t>
      </w:r>
    </w:p>
    <w:p w:rsidR="003B46F0" w:rsidRDefault="00C01045">
      <w:pPr>
        <w:spacing w:before="957"/>
        <w:ind w:right="416"/>
        <w:jc w:val="right"/>
        <w:rPr>
          <w:sz w:val="24"/>
        </w:rPr>
      </w:pPr>
      <w:r>
        <w:rPr>
          <w:spacing w:val="-10"/>
          <w:sz w:val="24"/>
        </w:rPr>
        <w:t>2</w:t>
      </w:r>
    </w:p>
    <w:p w:rsidR="003B46F0" w:rsidRDefault="003B46F0">
      <w:pPr>
        <w:jc w:val="right"/>
        <w:rPr>
          <w:sz w:val="24"/>
        </w:rPr>
        <w:sectPr w:rsidR="003B46F0">
          <w:pgSz w:w="11910" w:h="16840"/>
          <w:pgMar w:top="440" w:right="0" w:bottom="280" w:left="600" w:header="720" w:footer="720" w:gutter="0"/>
          <w:cols w:space="720"/>
        </w:sectPr>
      </w:pPr>
    </w:p>
    <w:p w:rsidR="003B46F0" w:rsidRDefault="00C01045">
      <w:pPr>
        <w:spacing w:before="79"/>
        <w:ind w:left="1291" w:right="1228"/>
        <w:jc w:val="center"/>
        <w:rPr>
          <w:b/>
          <w:sz w:val="20"/>
        </w:rPr>
      </w:pPr>
      <w:r>
        <w:rPr>
          <w:b/>
          <w:sz w:val="20"/>
        </w:rPr>
        <w:lastRenderedPageBreak/>
        <w:t>Раздел</w:t>
      </w:r>
      <w:r>
        <w:rPr>
          <w:b/>
          <w:spacing w:val="-1"/>
          <w:sz w:val="20"/>
        </w:rPr>
        <w:t xml:space="preserve"> </w:t>
      </w:r>
      <w:r>
        <w:rPr>
          <w:b/>
          <w:sz w:val="20"/>
        </w:rPr>
        <w:t>I.</w:t>
      </w:r>
      <w:r>
        <w:rPr>
          <w:b/>
          <w:spacing w:val="-5"/>
          <w:sz w:val="20"/>
        </w:rPr>
        <w:t xml:space="preserve"> </w:t>
      </w:r>
      <w:r>
        <w:rPr>
          <w:b/>
          <w:sz w:val="20"/>
        </w:rPr>
        <w:t>Целевой</w:t>
      </w:r>
      <w:r>
        <w:rPr>
          <w:b/>
          <w:spacing w:val="-3"/>
          <w:sz w:val="20"/>
        </w:rPr>
        <w:t xml:space="preserve"> </w:t>
      </w:r>
      <w:r>
        <w:rPr>
          <w:b/>
          <w:spacing w:val="-2"/>
          <w:sz w:val="20"/>
        </w:rPr>
        <w:t>раздел.</w:t>
      </w:r>
    </w:p>
    <w:p w:rsidR="003B46F0" w:rsidRDefault="00C01045">
      <w:pPr>
        <w:pStyle w:val="a4"/>
        <w:numPr>
          <w:ilvl w:val="1"/>
          <w:numId w:val="182"/>
        </w:numPr>
        <w:tabs>
          <w:tab w:val="left" w:pos="4772"/>
        </w:tabs>
        <w:spacing w:before="222"/>
        <w:ind w:left="4772" w:hanging="354"/>
        <w:jc w:val="left"/>
        <w:rPr>
          <w:b/>
          <w:sz w:val="20"/>
        </w:rPr>
      </w:pPr>
      <w:r>
        <w:rPr>
          <w:b/>
          <w:spacing w:val="-2"/>
          <w:sz w:val="20"/>
        </w:rPr>
        <w:t>Пояснительная</w:t>
      </w:r>
      <w:r>
        <w:rPr>
          <w:b/>
          <w:spacing w:val="8"/>
          <w:sz w:val="20"/>
        </w:rPr>
        <w:t xml:space="preserve"> </w:t>
      </w:r>
      <w:r>
        <w:rPr>
          <w:b/>
          <w:spacing w:val="-2"/>
          <w:sz w:val="20"/>
        </w:rPr>
        <w:t>записка</w:t>
      </w:r>
    </w:p>
    <w:p w:rsidR="003B46F0" w:rsidRDefault="00C01045">
      <w:pPr>
        <w:pStyle w:val="a4"/>
        <w:numPr>
          <w:ilvl w:val="2"/>
          <w:numId w:val="182"/>
        </w:numPr>
        <w:tabs>
          <w:tab w:val="left" w:pos="1934"/>
        </w:tabs>
        <w:spacing w:before="208" w:line="267" w:lineRule="exact"/>
        <w:ind w:left="1934" w:hanging="710"/>
        <w:jc w:val="both"/>
        <w:rPr>
          <w:b/>
          <w:sz w:val="24"/>
        </w:rPr>
      </w:pPr>
      <w:r>
        <w:rPr>
          <w:b/>
          <w:sz w:val="20"/>
        </w:rPr>
        <w:t>Цели</w:t>
      </w:r>
      <w:r>
        <w:rPr>
          <w:b/>
          <w:spacing w:val="-15"/>
          <w:sz w:val="20"/>
        </w:rPr>
        <w:t xml:space="preserve"> </w:t>
      </w:r>
      <w:r>
        <w:rPr>
          <w:b/>
          <w:sz w:val="20"/>
        </w:rPr>
        <w:t>реализации</w:t>
      </w:r>
      <w:r>
        <w:rPr>
          <w:b/>
          <w:spacing w:val="-12"/>
          <w:sz w:val="20"/>
        </w:rPr>
        <w:t xml:space="preserve"> </w:t>
      </w:r>
      <w:r>
        <w:rPr>
          <w:b/>
          <w:sz w:val="20"/>
        </w:rPr>
        <w:t>основной</w:t>
      </w:r>
      <w:r>
        <w:rPr>
          <w:b/>
          <w:spacing w:val="-13"/>
          <w:sz w:val="20"/>
        </w:rPr>
        <w:t xml:space="preserve"> </w:t>
      </w:r>
      <w:r>
        <w:rPr>
          <w:b/>
          <w:sz w:val="20"/>
        </w:rPr>
        <w:t>образовательной</w:t>
      </w:r>
      <w:r>
        <w:rPr>
          <w:b/>
          <w:spacing w:val="-12"/>
          <w:sz w:val="20"/>
        </w:rPr>
        <w:t xml:space="preserve"> </w:t>
      </w:r>
      <w:r>
        <w:rPr>
          <w:b/>
          <w:sz w:val="20"/>
        </w:rPr>
        <w:t>программы</w:t>
      </w:r>
      <w:r>
        <w:rPr>
          <w:b/>
          <w:spacing w:val="-10"/>
          <w:sz w:val="20"/>
        </w:rPr>
        <w:t xml:space="preserve"> </w:t>
      </w:r>
      <w:r>
        <w:rPr>
          <w:b/>
          <w:sz w:val="20"/>
        </w:rPr>
        <w:t>начального</w:t>
      </w:r>
      <w:r>
        <w:rPr>
          <w:b/>
          <w:spacing w:val="-13"/>
          <w:sz w:val="20"/>
        </w:rPr>
        <w:t xml:space="preserve"> </w:t>
      </w:r>
      <w:r>
        <w:rPr>
          <w:b/>
          <w:sz w:val="20"/>
        </w:rPr>
        <w:t>общего</w:t>
      </w:r>
      <w:r>
        <w:rPr>
          <w:b/>
          <w:spacing w:val="-12"/>
          <w:sz w:val="20"/>
        </w:rPr>
        <w:t xml:space="preserve"> </w:t>
      </w:r>
      <w:r>
        <w:rPr>
          <w:b/>
          <w:spacing w:val="-2"/>
          <w:sz w:val="20"/>
        </w:rPr>
        <w:t>образования.</w:t>
      </w:r>
    </w:p>
    <w:p w:rsidR="003B46F0" w:rsidRDefault="00C01045">
      <w:pPr>
        <w:pStyle w:val="a3"/>
        <w:ind w:right="404" w:firstLine="566"/>
        <w:jc w:val="both"/>
      </w:pPr>
      <w:r>
        <w:t>Категория обучающихся с ЗПР – наиболее многочисленная группа среди обучающихся с ОВЗ,</w:t>
      </w:r>
      <w:r>
        <w:rPr>
          <w:spacing w:val="80"/>
        </w:rPr>
        <w:t xml:space="preserve"> </w:t>
      </w:r>
      <w:r>
        <w:t>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3B46F0" w:rsidRDefault="00C01045">
      <w:pPr>
        <w:pStyle w:val="a3"/>
        <w:ind w:right="394" w:firstLine="566"/>
        <w:jc w:val="both"/>
      </w:pPr>
      <w:r>
        <w:t>Комплекс биосоциокультурных факторов, вызвавших у обучающегося задержку психического 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 данного нарушения развития, что определяет необходимость обеспечения специальных образовательных условий при обучении таких обучающихся на уровне основного общего образования.</w:t>
      </w:r>
    </w:p>
    <w:p w:rsidR="003B46F0" w:rsidRDefault="00C01045">
      <w:pPr>
        <w:pStyle w:val="a3"/>
        <w:spacing w:line="237" w:lineRule="auto"/>
        <w:ind w:right="400" w:firstLine="566"/>
        <w:jc w:val="both"/>
      </w:pPr>
      <w:r>
        <w:t>Обучающиеся с ЗПР нуждаются в коррекционной 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3B46F0" w:rsidRDefault="00C01045">
      <w:pPr>
        <w:pStyle w:val="a3"/>
        <w:ind w:right="400" w:firstLine="566"/>
        <w:jc w:val="both"/>
      </w:pPr>
      <w:r>
        <w:t xml:space="preserve">Адаптированная основная образовательная программа начального общего образования обучающихся с задержкой психического развития (АООП НОО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w:t>
      </w:r>
      <w:r>
        <w:rPr>
          <w:spacing w:val="-2"/>
        </w:rPr>
        <w:t>адаптацию.</w:t>
      </w:r>
    </w:p>
    <w:p w:rsidR="003B46F0" w:rsidRDefault="00C01045">
      <w:pPr>
        <w:pStyle w:val="a3"/>
        <w:ind w:right="393" w:firstLine="566"/>
        <w:jc w:val="both"/>
      </w:pPr>
      <w:r>
        <w:t>АООП НОО самостоятельно разрабатывается и утверждается образовательной организацией в соответствии с ФГОС ООО с привлечением органов самоуправления (совета образовательной организации, попечительского совета, управляющего совета и др.), обеспечивающих государственно-общественный характер управления Организацией.</w:t>
      </w:r>
    </w:p>
    <w:p w:rsidR="003B46F0" w:rsidRDefault="00C01045">
      <w:pPr>
        <w:pStyle w:val="a3"/>
        <w:ind w:right="401" w:firstLine="566"/>
        <w:jc w:val="both"/>
      </w:pPr>
      <w:r>
        <w:t>АООП начального общего образования обучающихся с ЗПР предназначена для обучающихся с</w:t>
      </w:r>
      <w:r>
        <w:rPr>
          <w:spacing w:val="-2"/>
        </w:rPr>
        <w:t xml:space="preserve"> </w:t>
      </w:r>
      <w:r>
        <w:t>ЗПР (варианты 7.1 и 7.2)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образования.</w:t>
      </w:r>
    </w:p>
    <w:p w:rsidR="003B46F0" w:rsidRDefault="00C01045">
      <w:pPr>
        <w:pStyle w:val="a3"/>
        <w:spacing w:line="228" w:lineRule="auto"/>
        <w:ind w:right="398" w:firstLine="566"/>
        <w:jc w:val="both"/>
      </w:pPr>
      <w:r>
        <w:t>АООП начального общего образования</w:t>
      </w:r>
      <w:r>
        <w:rPr>
          <w:spacing w:val="80"/>
          <w:w w:val="150"/>
        </w:rPr>
        <w:t xml:space="preserve"> </w:t>
      </w:r>
      <w:r w:rsidR="00C45F55">
        <w:t>МБОУ Школа № 39 г.о. Самара</w:t>
      </w:r>
      <w:r>
        <w:t xml:space="preserve"> разработана в соответствии</w:t>
      </w:r>
      <w:r>
        <w:rPr>
          <w:spacing w:val="40"/>
        </w:rPr>
        <w:t xml:space="preserve"> </w:t>
      </w:r>
      <w:r>
        <w:t>с федеральным</w:t>
      </w:r>
      <w:r>
        <w:rPr>
          <w:spacing w:val="40"/>
        </w:rPr>
        <w:t xml:space="preserve"> </w:t>
      </w:r>
      <w:r>
        <w:t>государственным</w:t>
      </w:r>
      <w:r>
        <w:rPr>
          <w:spacing w:val="40"/>
        </w:rPr>
        <w:t xml:space="preserve"> </w:t>
      </w:r>
      <w:r>
        <w:t>образовательным</w:t>
      </w:r>
      <w:r>
        <w:rPr>
          <w:spacing w:val="40"/>
        </w:rPr>
        <w:t xml:space="preserve"> </w:t>
      </w:r>
      <w:r>
        <w:t>стандартом</w:t>
      </w:r>
      <w:r>
        <w:rPr>
          <w:spacing w:val="40"/>
        </w:rPr>
        <w:t xml:space="preserve"> </w:t>
      </w:r>
      <w:r>
        <w:t>начального</w:t>
      </w:r>
      <w:r>
        <w:rPr>
          <w:spacing w:val="40"/>
        </w:rPr>
        <w:t xml:space="preserve"> </w:t>
      </w:r>
      <w:r>
        <w:t>общего</w:t>
      </w:r>
      <w:r>
        <w:rPr>
          <w:spacing w:val="40"/>
        </w:rPr>
        <w:t xml:space="preserve"> </w:t>
      </w:r>
      <w:r>
        <w:t>образования, утвержденным приказом Министерства просвещения Российской Федерации от 31 мая 2021 г. № 286 (далее – ФГОС НОО),</w:t>
      </w:r>
      <w:r>
        <w:rPr>
          <w:spacing w:val="40"/>
        </w:rPr>
        <w:t xml:space="preserve"> </w:t>
      </w:r>
      <w:r>
        <w:t>федеральной</w:t>
      </w:r>
      <w:r>
        <w:rPr>
          <w:spacing w:val="80"/>
        </w:rPr>
        <w:t xml:space="preserve"> </w:t>
      </w:r>
      <w:r>
        <w:t>адаптированной</w:t>
      </w:r>
      <w:r>
        <w:rPr>
          <w:spacing w:val="80"/>
        </w:rPr>
        <w:t xml:space="preserve"> </w:t>
      </w:r>
      <w:r>
        <w:t>образовательной</w:t>
      </w:r>
      <w:r>
        <w:rPr>
          <w:spacing w:val="80"/>
        </w:rPr>
        <w:t xml:space="preserve"> </w:t>
      </w:r>
      <w:r>
        <w:t>программой</w:t>
      </w:r>
      <w:r>
        <w:rPr>
          <w:spacing w:val="80"/>
        </w:rPr>
        <w:t xml:space="preserve"> </w:t>
      </w:r>
      <w:r>
        <w:t>начального</w:t>
      </w:r>
      <w:r>
        <w:rPr>
          <w:spacing w:val="80"/>
        </w:rPr>
        <w:t xml:space="preserve"> </w:t>
      </w:r>
      <w:r>
        <w:t>общего</w:t>
      </w:r>
      <w:r>
        <w:rPr>
          <w:spacing w:val="80"/>
        </w:rPr>
        <w:t xml:space="preserve"> </w:t>
      </w:r>
      <w:r>
        <w:t>образования</w:t>
      </w:r>
      <w:r>
        <w:rPr>
          <w:spacing w:val="80"/>
        </w:rPr>
        <w:t xml:space="preserve"> </w:t>
      </w:r>
      <w:r>
        <w:t>для</w:t>
      </w:r>
      <w:r>
        <w:rPr>
          <w:spacing w:val="80"/>
        </w:rPr>
        <w:t xml:space="preserve"> </w:t>
      </w:r>
      <w:r>
        <w:t>обучающихся</w:t>
      </w:r>
      <w:r>
        <w:rPr>
          <w:spacing w:val="80"/>
        </w:rPr>
        <w:t xml:space="preserve"> </w:t>
      </w:r>
      <w:r>
        <w:t>с</w:t>
      </w:r>
    </w:p>
    <w:p w:rsidR="003B46F0" w:rsidRDefault="00C01045">
      <w:pPr>
        <w:pStyle w:val="a3"/>
        <w:spacing w:line="254" w:lineRule="auto"/>
        <w:ind w:right="394"/>
        <w:jc w:val="both"/>
      </w:pPr>
      <w:r>
        <w:t>ограниченными возможностями</w:t>
      </w:r>
      <w:r>
        <w:rPr>
          <w:spacing w:val="40"/>
        </w:rPr>
        <w:t xml:space="preserve"> </w:t>
      </w:r>
      <w:r>
        <w:t>здоровья</w:t>
      </w:r>
      <w:r>
        <w:rPr>
          <w:vertAlign w:val="superscript"/>
        </w:rPr>
        <w:t>1</w:t>
      </w:r>
      <w:r>
        <w:t xml:space="preserve"> (далее – ФАОП НОО) с учетом возможностей используемых учебников, включенных в Федеральный перечень учебников</w:t>
      </w:r>
      <w:r>
        <w:rPr>
          <w:vertAlign w:val="superscript"/>
        </w:rPr>
        <w:t>2</w:t>
      </w:r>
      <w:r>
        <w:t xml:space="preserve"> и учебных пособий, изданных организациями, допущенными к выпуску учебных пособий</w:t>
      </w:r>
      <w:r>
        <w:rPr>
          <w:vertAlign w:val="superscript"/>
        </w:rPr>
        <w:t>3</w:t>
      </w:r>
      <w:r>
        <w:t>.</w:t>
      </w:r>
    </w:p>
    <w:p w:rsidR="003B46F0" w:rsidRDefault="00C01045">
      <w:pPr>
        <w:pStyle w:val="a3"/>
        <w:spacing w:line="209" w:lineRule="exact"/>
        <w:jc w:val="both"/>
      </w:pPr>
      <w:r>
        <w:t>Нормативно-правовой</w:t>
      </w:r>
      <w:r>
        <w:rPr>
          <w:spacing w:val="-10"/>
        </w:rPr>
        <w:t xml:space="preserve"> </w:t>
      </w:r>
      <w:r>
        <w:t>базой</w:t>
      </w:r>
      <w:r>
        <w:rPr>
          <w:spacing w:val="-7"/>
        </w:rPr>
        <w:t xml:space="preserve"> </w:t>
      </w:r>
      <w:r>
        <w:t>АООП</w:t>
      </w:r>
      <w:r>
        <w:rPr>
          <w:spacing w:val="39"/>
        </w:rPr>
        <w:t xml:space="preserve"> </w:t>
      </w:r>
      <w:r>
        <w:t>начального</w:t>
      </w:r>
      <w:r>
        <w:rPr>
          <w:spacing w:val="-10"/>
        </w:rPr>
        <w:t xml:space="preserve"> </w:t>
      </w:r>
      <w:r>
        <w:t>общего</w:t>
      </w:r>
      <w:r>
        <w:rPr>
          <w:spacing w:val="-10"/>
        </w:rPr>
        <w:t xml:space="preserve"> </w:t>
      </w:r>
      <w:r>
        <w:t>образования</w:t>
      </w:r>
      <w:r>
        <w:rPr>
          <w:spacing w:val="35"/>
        </w:rPr>
        <w:t xml:space="preserve"> </w:t>
      </w:r>
      <w:r w:rsidR="00C45F55">
        <w:t xml:space="preserve">МБОУ Школа № 39 г.о. Самара </w:t>
      </w:r>
      <w:r>
        <w:rPr>
          <w:spacing w:val="-2"/>
        </w:rPr>
        <w:t>являются:</w:t>
      </w:r>
    </w:p>
    <w:p w:rsidR="003B46F0" w:rsidRDefault="00C01045">
      <w:pPr>
        <w:pStyle w:val="a4"/>
        <w:numPr>
          <w:ilvl w:val="0"/>
          <w:numId w:val="181"/>
        </w:numPr>
        <w:tabs>
          <w:tab w:val="left" w:pos="1184"/>
          <w:tab w:val="left" w:pos="1195"/>
        </w:tabs>
        <w:ind w:right="413" w:hanging="360"/>
        <w:jc w:val="both"/>
        <w:rPr>
          <w:sz w:val="20"/>
        </w:rPr>
      </w:pPr>
      <w:r>
        <w:rPr>
          <w:sz w:val="20"/>
        </w:rPr>
        <w:t>Федеральный закон</w:t>
      </w:r>
      <w:r>
        <w:rPr>
          <w:spacing w:val="40"/>
          <w:sz w:val="20"/>
        </w:rPr>
        <w:t xml:space="preserve"> </w:t>
      </w:r>
      <w:r>
        <w:rPr>
          <w:sz w:val="20"/>
        </w:rPr>
        <w:t xml:space="preserve">от 29.12.2012 № 273-ФЗ «Об образовании в Российской Федерации» (с изменениями и </w:t>
      </w:r>
      <w:r>
        <w:rPr>
          <w:spacing w:val="-2"/>
          <w:sz w:val="20"/>
        </w:rPr>
        <w:t>дополнениями);</w:t>
      </w:r>
    </w:p>
    <w:p w:rsidR="003B46F0" w:rsidRDefault="00C01045">
      <w:pPr>
        <w:pStyle w:val="a4"/>
        <w:numPr>
          <w:ilvl w:val="0"/>
          <w:numId w:val="181"/>
        </w:numPr>
        <w:tabs>
          <w:tab w:val="left" w:pos="1184"/>
        </w:tabs>
        <w:ind w:left="1184" w:hanging="349"/>
        <w:jc w:val="both"/>
        <w:rPr>
          <w:sz w:val="20"/>
        </w:rPr>
      </w:pPr>
      <w:r>
        <w:rPr>
          <w:sz w:val="20"/>
        </w:rPr>
        <w:t>Конвенция</w:t>
      </w:r>
      <w:r>
        <w:rPr>
          <w:spacing w:val="-5"/>
          <w:sz w:val="20"/>
        </w:rPr>
        <w:t xml:space="preserve"> </w:t>
      </w:r>
      <w:r>
        <w:rPr>
          <w:sz w:val="20"/>
        </w:rPr>
        <w:t>о</w:t>
      </w:r>
      <w:r>
        <w:rPr>
          <w:spacing w:val="-7"/>
          <w:sz w:val="20"/>
        </w:rPr>
        <w:t xml:space="preserve"> </w:t>
      </w:r>
      <w:r>
        <w:rPr>
          <w:sz w:val="20"/>
        </w:rPr>
        <w:t>правах</w:t>
      </w:r>
      <w:r>
        <w:rPr>
          <w:spacing w:val="-6"/>
          <w:sz w:val="20"/>
        </w:rPr>
        <w:t xml:space="preserve"> </w:t>
      </w:r>
      <w:r>
        <w:rPr>
          <w:spacing w:val="-2"/>
          <w:sz w:val="20"/>
        </w:rPr>
        <w:t>ребенка;</w:t>
      </w:r>
    </w:p>
    <w:p w:rsidR="003B46F0" w:rsidRDefault="00C01045">
      <w:pPr>
        <w:pStyle w:val="a4"/>
        <w:numPr>
          <w:ilvl w:val="0"/>
          <w:numId w:val="181"/>
        </w:numPr>
        <w:tabs>
          <w:tab w:val="left" w:pos="1184"/>
          <w:tab w:val="left" w:pos="1195"/>
        </w:tabs>
        <w:spacing w:before="6" w:line="254" w:lineRule="auto"/>
        <w:ind w:right="402" w:hanging="360"/>
        <w:jc w:val="both"/>
        <w:rPr>
          <w:sz w:val="20"/>
        </w:rPr>
      </w:pPr>
      <w:r>
        <w:rPr>
          <w:sz w:val="20"/>
        </w:rPr>
        <w:t>Приказ Министерства просвещения Российской Федерации от 18 июля 2022г. № 569 «О внесении изменений в федеральный государственный стандарт, утвержденный приказом Министерства просвещения Российской Федерации от 31.05.2021г. № 286»;</w:t>
      </w:r>
    </w:p>
    <w:p w:rsidR="003B46F0" w:rsidRDefault="00C01045">
      <w:pPr>
        <w:pStyle w:val="a3"/>
        <w:spacing w:line="237" w:lineRule="auto"/>
        <w:ind w:left="1195" w:right="401" w:hanging="360"/>
        <w:jc w:val="both"/>
      </w:pPr>
      <w:r>
        <w:rPr>
          <w:rFonts w:ascii="Symbol" w:hAnsi="Symbol"/>
        </w:rPr>
        <w:t></w:t>
      </w:r>
      <w:r>
        <w:rPr>
          <w:spacing w:val="80"/>
        </w:rPr>
        <w:t xml:space="preserve"> </w:t>
      </w:r>
      <w:r>
        <w:t xml:space="preserve">Приказ Министерства просвещения Российской Федерации от 08.11.2022г. № 955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w:t>
      </w:r>
      <w:proofErr w:type="gramStart"/>
      <w:r>
        <w:t>государственных образовательных стандартов общего образования и образования</w:t>
      </w:r>
      <w:proofErr w:type="gramEnd"/>
      <w:r>
        <w:t xml:space="preserve"> обучающихся с ограниченными возможностями здоровья и умственной отсталостью (интеллектуальными нарушениями)»;</w:t>
      </w:r>
    </w:p>
    <w:p w:rsidR="003B46F0" w:rsidRDefault="003B46F0">
      <w:pPr>
        <w:pStyle w:val="a3"/>
        <w:ind w:left="0"/>
      </w:pPr>
    </w:p>
    <w:p w:rsidR="003B46F0" w:rsidRDefault="00C01045">
      <w:pPr>
        <w:pStyle w:val="a3"/>
        <w:spacing w:before="222"/>
        <w:ind w:left="0"/>
      </w:pPr>
      <w:r>
        <w:rPr>
          <w:noProof/>
          <w:lang w:eastAsia="ru-RU"/>
        </w:rPr>
        <mc:AlternateContent>
          <mc:Choice Requires="wps">
            <w:drawing>
              <wp:anchor distT="0" distB="0" distL="0" distR="0" simplePos="0" relativeHeight="487588864" behindDoc="1" locked="0" layoutInCell="1" allowOverlap="1">
                <wp:simplePos x="0" y="0"/>
                <wp:positionH relativeFrom="page">
                  <wp:posOffset>683894</wp:posOffset>
                </wp:positionH>
                <wp:positionV relativeFrom="paragraph">
                  <wp:posOffset>302247</wp:posOffset>
                </wp:positionV>
                <wp:extent cx="1828800" cy="127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76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DEC2B1" id="Graphic 3" o:spid="_x0000_s1026" style="position:absolute;margin-left:53.85pt;margin-top:23.8pt;width:2in;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" path="m,l1828800,e" filled="f" strokeweight=".21158mm">
                <v:path arrowok="t"/>
                <w10:wrap type="topAndBottom" anchorx="page"/>
              </v:shape>
            </w:pict>
          </mc:Fallback>
        </mc:AlternateContent>
      </w:r>
    </w:p>
    <w:p w:rsidR="003B46F0" w:rsidRDefault="00C01045">
      <w:pPr>
        <w:pStyle w:val="a3"/>
        <w:spacing w:line="232" w:lineRule="auto"/>
        <w:ind w:right="547"/>
      </w:pPr>
      <w:r>
        <w:rPr>
          <w:position w:val="11"/>
          <w:sz w:val="16"/>
        </w:rPr>
        <w:t>1</w:t>
      </w:r>
      <w:r>
        <w:rPr>
          <w:spacing w:val="16"/>
          <w:position w:val="11"/>
          <w:sz w:val="16"/>
        </w:rPr>
        <w:t xml:space="preserve"> </w:t>
      </w:r>
      <w:r>
        <w:t>Приказ Министерства просвещения</w:t>
      </w:r>
      <w:r>
        <w:rPr>
          <w:spacing w:val="-3"/>
        </w:rPr>
        <w:t xml:space="preserve"> </w:t>
      </w:r>
      <w:r>
        <w:t>Российской</w:t>
      </w:r>
      <w:r>
        <w:rPr>
          <w:spacing w:val="-4"/>
        </w:rPr>
        <w:t xml:space="preserve"> </w:t>
      </w:r>
      <w:r>
        <w:t>Федерации</w:t>
      </w:r>
      <w:r>
        <w:rPr>
          <w:spacing w:val="-4"/>
        </w:rPr>
        <w:t xml:space="preserve"> </w:t>
      </w:r>
      <w:r>
        <w:t>от</w:t>
      </w:r>
      <w:r>
        <w:rPr>
          <w:spacing w:val="-3"/>
        </w:rPr>
        <w:t xml:space="preserve"> </w:t>
      </w:r>
      <w:r>
        <w:t>24.11.2022г.</w:t>
      </w:r>
      <w:r>
        <w:rPr>
          <w:spacing w:val="-4"/>
        </w:rPr>
        <w:t xml:space="preserve"> </w:t>
      </w:r>
      <w:r>
        <w:t>№</w:t>
      </w:r>
      <w:r>
        <w:rPr>
          <w:spacing w:val="-6"/>
        </w:rPr>
        <w:t xml:space="preserve"> </w:t>
      </w:r>
      <w:r>
        <w:t>1023</w:t>
      </w:r>
      <w:r>
        <w:rPr>
          <w:spacing w:val="-5"/>
        </w:rPr>
        <w:t xml:space="preserve"> </w:t>
      </w:r>
      <w:r>
        <w:t>«Об</w:t>
      </w:r>
      <w:r>
        <w:rPr>
          <w:spacing w:val="-3"/>
        </w:rPr>
        <w:t xml:space="preserve"> </w:t>
      </w:r>
      <w:r>
        <w:t>утверждении</w:t>
      </w:r>
      <w:r>
        <w:rPr>
          <w:spacing w:val="-4"/>
        </w:rPr>
        <w:t xml:space="preserve"> </w:t>
      </w:r>
      <w:r>
        <w:t>федеральной адаптированной образовательной программы начального общего образования для обучающихся с ограниченными возможностями здоровья».</w:t>
      </w:r>
    </w:p>
    <w:p w:rsidR="003B46F0" w:rsidRDefault="00C01045">
      <w:pPr>
        <w:pStyle w:val="a3"/>
        <w:spacing w:line="237" w:lineRule="auto"/>
        <w:ind w:right="401"/>
        <w:jc w:val="both"/>
      </w:pPr>
      <w:r>
        <w:rPr>
          <w:position w:val="11"/>
          <w:sz w:val="16"/>
        </w:rPr>
        <w:t>2</w:t>
      </w:r>
      <w:r>
        <w:rPr>
          <w:spacing w:val="40"/>
          <w:position w:val="11"/>
          <w:sz w:val="16"/>
        </w:rPr>
        <w:t xml:space="preserve"> </w:t>
      </w:r>
      <w:r>
        <w:t>Приказ Министерства просвещения Российской Федерации от 21.09.2022г. №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(с изменениями и дополнениями).</w:t>
      </w:r>
    </w:p>
    <w:p w:rsidR="003B46F0" w:rsidRDefault="00C01045">
      <w:pPr>
        <w:pStyle w:val="a3"/>
        <w:spacing w:line="290" w:lineRule="exact"/>
        <w:jc w:val="both"/>
      </w:pPr>
      <w:r>
        <w:rPr>
          <w:position w:val="11"/>
          <w:sz w:val="16"/>
        </w:rPr>
        <w:t>3</w:t>
      </w:r>
      <w:r>
        <w:rPr>
          <w:spacing w:val="36"/>
          <w:position w:val="11"/>
          <w:sz w:val="16"/>
        </w:rPr>
        <w:t xml:space="preserve"> </w:t>
      </w:r>
      <w:r>
        <w:t>Приказ</w:t>
      </w:r>
      <w:r>
        <w:rPr>
          <w:spacing w:val="21"/>
        </w:rPr>
        <w:t xml:space="preserve"> </w:t>
      </w:r>
      <w:r>
        <w:t>Министерства</w:t>
      </w:r>
      <w:r>
        <w:rPr>
          <w:spacing w:val="17"/>
        </w:rPr>
        <w:t xml:space="preserve"> </w:t>
      </w:r>
      <w:r>
        <w:t>образования</w:t>
      </w:r>
      <w:r>
        <w:rPr>
          <w:spacing w:val="18"/>
        </w:rPr>
        <w:t xml:space="preserve"> </w:t>
      </w:r>
      <w:r>
        <w:t>и</w:t>
      </w:r>
      <w:r>
        <w:rPr>
          <w:spacing w:val="18"/>
        </w:rPr>
        <w:t xml:space="preserve"> </w:t>
      </w:r>
      <w:r>
        <w:t>науки</w:t>
      </w:r>
      <w:r>
        <w:rPr>
          <w:spacing w:val="13"/>
        </w:rPr>
        <w:t xml:space="preserve"> </w:t>
      </w:r>
      <w:r>
        <w:t>Российской</w:t>
      </w:r>
      <w:r>
        <w:rPr>
          <w:spacing w:val="12"/>
        </w:rPr>
        <w:t xml:space="preserve"> </w:t>
      </w:r>
      <w:r>
        <w:t>Федерации</w:t>
      </w:r>
      <w:r>
        <w:rPr>
          <w:spacing w:val="17"/>
        </w:rPr>
        <w:t xml:space="preserve"> </w:t>
      </w:r>
      <w:r>
        <w:t>от</w:t>
      </w:r>
      <w:r>
        <w:rPr>
          <w:spacing w:val="14"/>
        </w:rPr>
        <w:t xml:space="preserve"> </w:t>
      </w:r>
      <w:r>
        <w:t>09.06.2016г.</w:t>
      </w:r>
      <w:r>
        <w:rPr>
          <w:spacing w:val="17"/>
        </w:rPr>
        <w:t xml:space="preserve"> </w:t>
      </w:r>
      <w:r>
        <w:t>№</w:t>
      </w:r>
      <w:r>
        <w:rPr>
          <w:spacing w:val="14"/>
        </w:rPr>
        <w:t xml:space="preserve"> </w:t>
      </w:r>
      <w:r>
        <w:t>699</w:t>
      </w:r>
      <w:r>
        <w:rPr>
          <w:spacing w:val="19"/>
        </w:rPr>
        <w:t xml:space="preserve"> </w:t>
      </w:r>
      <w:r>
        <w:t>«Об</w:t>
      </w:r>
      <w:r>
        <w:rPr>
          <w:spacing w:val="14"/>
        </w:rPr>
        <w:t xml:space="preserve"> </w:t>
      </w:r>
      <w:r>
        <w:t>утверждении</w:t>
      </w:r>
      <w:r>
        <w:rPr>
          <w:spacing w:val="18"/>
        </w:rPr>
        <w:t xml:space="preserve"> </w:t>
      </w:r>
      <w:r>
        <w:rPr>
          <w:spacing w:val="-2"/>
        </w:rPr>
        <w:t>перечня</w:t>
      </w:r>
    </w:p>
    <w:p w:rsidR="003B46F0" w:rsidRDefault="00C01045">
      <w:pPr>
        <w:pStyle w:val="a3"/>
        <w:spacing w:line="242" w:lineRule="auto"/>
        <w:ind w:right="396"/>
        <w:jc w:val="both"/>
      </w:pPr>
      <w:r>
        <w:t>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3B46F0" w:rsidRDefault="00C01045">
      <w:pPr>
        <w:spacing w:line="198" w:lineRule="exact"/>
        <w:ind w:right="416"/>
        <w:jc w:val="right"/>
        <w:rPr>
          <w:sz w:val="24"/>
        </w:rPr>
      </w:pPr>
      <w:r>
        <w:rPr>
          <w:spacing w:val="-10"/>
          <w:sz w:val="24"/>
        </w:rPr>
        <w:t>3</w:t>
      </w:r>
    </w:p>
    <w:p w:rsidR="003B46F0" w:rsidRDefault="003B46F0">
      <w:pPr>
        <w:spacing w:line="198" w:lineRule="exact"/>
        <w:jc w:val="right"/>
        <w:rPr>
          <w:sz w:val="24"/>
        </w:rPr>
        <w:sectPr w:rsidR="003B46F0">
          <w:pgSz w:w="11910" w:h="16840"/>
          <w:pgMar w:top="440" w:right="0" w:bottom="280" w:left="600" w:header="720" w:footer="720" w:gutter="0"/>
          <w:cols w:space="720"/>
        </w:sectPr>
      </w:pPr>
    </w:p>
    <w:p w:rsidR="003B46F0" w:rsidRDefault="00C01045">
      <w:pPr>
        <w:pStyle w:val="a4"/>
        <w:numPr>
          <w:ilvl w:val="0"/>
          <w:numId w:val="180"/>
        </w:numPr>
        <w:tabs>
          <w:tab w:val="left" w:pos="1184"/>
          <w:tab w:val="left" w:pos="1195"/>
        </w:tabs>
        <w:spacing w:before="92" w:line="237" w:lineRule="auto"/>
        <w:ind w:right="405" w:hanging="360"/>
        <w:jc w:val="both"/>
        <w:rPr>
          <w:rFonts w:ascii="Symbol" w:hAnsi="Symbol"/>
          <w:sz w:val="20"/>
        </w:rPr>
      </w:pPr>
      <w:r>
        <w:rPr>
          <w:sz w:val="20"/>
        </w:rPr>
        <w:lastRenderedPageBreak/>
        <w:t xml:space="preserve">Приказ Министерства просвещения Российской Федерации от 22.01.2024г. № 31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 (поправки в </w:t>
      </w:r>
      <w:r>
        <w:rPr>
          <w:rFonts w:ascii="Microsoft Sans Serif" w:hAnsi="Microsoft Sans Serif"/>
          <w:sz w:val="20"/>
        </w:rPr>
        <w:t>приказ от 17.07.2024 № 495).</w:t>
      </w:r>
    </w:p>
    <w:p w:rsidR="003B46F0" w:rsidRDefault="00C01045">
      <w:pPr>
        <w:pStyle w:val="a4"/>
        <w:numPr>
          <w:ilvl w:val="0"/>
          <w:numId w:val="180"/>
        </w:numPr>
        <w:tabs>
          <w:tab w:val="left" w:pos="1184"/>
          <w:tab w:val="left" w:pos="1195"/>
        </w:tabs>
        <w:spacing w:before="1" w:line="237" w:lineRule="auto"/>
        <w:ind w:right="392" w:hanging="360"/>
        <w:jc w:val="both"/>
        <w:rPr>
          <w:rFonts w:ascii="Symbol" w:hAnsi="Symbol"/>
          <w:sz w:val="20"/>
        </w:rPr>
      </w:pPr>
      <w:r>
        <w:rPr>
          <w:sz w:val="20"/>
        </w:rPr>
        <w:t>приказ Министерства просвещения Российской Федерации от 22.03.2021г. № 115 «Об утверждении Порядка организации и осуществления образовательной деятельности по</w:t>
      </w:r>
      <w:r>
        <w:rPr>
          <w:spacing w:val="-1"/>
          <w:sz w:val="20"/>
        </w:rPr>
        <w:t xml:space="preserve"> </w:t>
      </w:r>
      <w:r>
        <w:rPr>
          <w:sz w:val="20"/>
        </w:rPr>
        <w:t>основным общеобразовательным программам – образовательным программам начального общего, основного общего и среднего общего образования»;</w:t>
      </w:r>
    </w:p>
    <w:p w:rsidR="003B46F0" w:rsidRDefault="00C01045">
      <w:pPr>
        <w:pStyle w:val="a4"/>
        <w:numPr>
          <w:ilvl w:val="0"/>
          <w:numId w:val="180"/>
        </w:numPr>
        <w:tabs>
          <w:tab w:val="left" w:pos="1184"/>
          <w:tab w:val="left" w:pos="1195"/>
        </w:tabs>
        <w:spacing w:before="3" w:line="237" w:lineRule="auto"/>
        <w:ind w:right="395" w:hanging="360"/>
        <w:jc w:val="both"/>
        <w:rPr>
          <w:rFonts w:ascii="Symbol" w:hAnsi="Symbol"/>
          <w:sz w:val="20"/>
        </w:rPr>
      </w:pPr>
      <w:r>
        <w:rPr>
          <w:sz w:val="20"/>
        </w:rPr>
        <w:t>Постановление Главного государственного санитарного врача Российской Федерации от 28.09.2020г.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(далее – Санитарно-эпидемиологические требования);</w:t>
      </w:r>
    </w:p>
    <w:p w:rsidR="003B46F0" w:rsidRDefault="00C01045">
      <w:pPr>
        <w:pStyle w:val="a4"/>
        <w:numPr>
          <w:ilvl w:val="0"/>
          <w:numId w:val="180"/>
        </w:numPr>
        <w:tabs>
          <w:tab w:val="left" w:pos="1184"/>
          <w:tab w:val="left" w:pos="1195"/>
        </w:tabs>
        <w:spacing w:before="1"/>
        <w:ind w:right="391" w:hanging="360"/>
        <w:jc w:val="both"/>
        <w:rPr>
          <w:rFonts w:ascii="Symbol" w:hAnsi="Symbol"/>
          <w:sz w:val="20"/>
        </w:rPr>
      </w:pPr>
      <w:r>
        <w:rPr>
          <w:sz w:val="20"/>
        </w:rPr>
        <w:t>СанПиН 1.2.3685-21 «Гигиенические нормативы и требования к обеспечению безопасности и (или)</w:t>
      </w:r>
      <w:r>
        <w:rPr>
          <w:spacing w:val="80"/>
          <w:sz w:val="20"/>
        </w:rPr>
        <w:t xml:space="preserve"> </w:t>
      </w:r>
      <w:r>
        <w:rPr>
          <w:sz w:val="20"/>
        </w:rPr>
        <w:t>безвредности для человека факторов среды обитания», утвержденных Постановлением Главного государственного санитарного врача Российской Федерации от 28.01.2021г. № 2 (с изменениями, внесенными постановлением Главного государственного санитарного врача Российской Федерации от 30 декабря 2022 г. № 24 (далее – Гигиенические нормативы);</w:t>
      </w:r>
    </w:p>
    <w:p w:rsidR="003B46F0" w:rsidRDefault="00C01045">
      <w:pPr>
        <w:pStyle w:val="a4"/>
        <w:numPr>
          <w:ilvl w:val="0"/>
          <w:numId w:val="180"/>
        </w:numPr>
        <w:tabs>
          <w:tab w:val="left" w:pos="1184"/>
        </w:tabs>
        <w:spacing w:line="242" w:lineRule="exact"/>
        <w:ind w:left="1184" w:hanging="349"/>
        <w:jc w:val="both"/>
        <w:rPr>
          <w:rFonts w:ascii="Symbol" w:hAnsi="Symbol"/>
          <w:sz w:val="20"/>
        </w:rPr>
      </w:pPr>
      <w:r>
        <w:rPr>
          <w:sz w:val="20"/>
        </w:rPr>
        <w:t>Устав</w:t>
      </w:r>
      <w:r>
        <w:rPr>
          <w:spacing w:val="11"/>
          <w:sz w:val="20"/>
        </w:rPr>
        <w:t xml:space="preserve"> </w:t>
      </w:r>
      <w:r w:rsidR="0097775A">
        <w:t>МБОУ Школа № 39 г.о. Самара</w:t>
      </w:r>
    </w:p>
    <w:p w:rsidR="003B46F0" w:rsidRDefault="00C01045">
      <w:pPr>
        <w:spacing w:before="225" w:line="235" w:lineRule="auto"/>
        <w:ind w:left="475" w:right="411" w:firstLine="456"/>
        <w:jc w:val="both"/>
        <w:rPr>
          <w:sz w:val="20"/>
        </w:rPr>
      </w:pPr>
      <w:r>
        <w:rPr>
          <w:b/>
          <w:sz w:val="20"/>
        </w:rPr>
        <w:t xml:space="preserve">Целями реализации АООП </w:t>
      </w:r>
      <w:r>
        <w:rPr>
          <w:sz w:val="20"/>
        </w:rPr>
        <w:t>начального общего образования для обучающихся с задержкой психического</w:t>
      </w:r>
      <w:r>
        <w:rPr>
          <w:spacing w:val="40"/>
          <w:sz w:val="20"/>
        </w:rPr>
        <w:t xml:space="preserve"> </w:t>
      </w:r>
      <w:r>
        <w:rPr>
          <w:sz w:val="20"/>
        </w:rPr>
        <w:t>развития являются:</w:t>
      </w:r>
    </w:p>
    <w:p w:rsidR="003B46F0" w:rsidRDefault="00C01045">
      <w:pPr>
        <w:pStyle w:val="a3"/>
        <w:spacing w:before="1"/>
        <w:ind w:right="419" w:firstLine="705"/>
        <w:jc w:val="both"/>
      </w:pPr>
      <w:r>
        <w:rPr>
          <w:b/>
        </w:rPr>
        <w:t xml:space="preserve">Целями </w:t>
      </w:r>
      <w:proofErr w:type="gramStart"/>
      <w:r>
        <w:rPr>
          <w:b/>
        </w:rPr>
        <w:t>реализации</w:t>
      </w:r>
      <w:proofErr w:type="gramEnd"/>
      <w:r>
        <w:rPr>
          <w:b/>
        </w:rPr>
        <w:t xml:space="preserve"> </w:t>
      </w:r>
      <w:r>
        <w:t>адаптированной основной образовательной программы начального общего образования обучающихся с ЗПР являются:</w:t>
      </w:r>
    </w:p>
    <w:p w:rsidR="003B46F0" w:rsidRDefault="00C01045">
      <w:pPr>
        <w:pStyle w:val="a4"/>
        <w:numPr>
          <w:ilvl w:val="0"/>
          <w:numId w:val="179"/>
        </w:numPr>
        <w:tabs>
          <w:tab w:val="left" w:pos="1040"/>
        </w:tabs>
        <w:spacing w:before="3" w:line="237" w:lineRule="auto"/>
        <w:ind w:right="415" w:firstLine="360"/>
        <w:jc w:val="both"/>
        <w:rPr>
          <w:sz w:val="20"/>
        </w:rPr>
      </w:pPr>
      <w:r>
        <w:rPr>
          <w:sz w:val="20"/>
        </w:rPr>
        <w:t>достижение</w:t>
      </w:r>
      <w:r>
        <w:rPr>
          <w:spacing w:val="-2"/>
          <w:sz w:val="20"/>
        </w:rPr>
        <w:t xml:space="preserve"> </w:t>
      </w:r>
      <w:r>
        <w:rPr>
          <w:sz w:val="20"/>
        </w:rPr>
        <w:t>выпускниками</w:t>
      </w:r>
      <w:r>
        <w:rPr>
          <w:spacing w:val="-2"/>
          <w:sz w:val="20"/>
        </w:rPr>
        <w:t xml:space="preserve"> </w:t>
      </w:r>
      <w:r>
        <w:rPr>
          <w:sz w:val="20"/>
        </w:rPr>
        <w:t>планируемых результатов: знаний, умений, навыков, компетенций</w:t>
      </w:r>
      <w:r>
        <w:rPr>
          <w:spacing w:val="-2"/>
          <w:sz w:val="20"/>
        </w:rPr>
        <w:t xml:space="preserve"> </w:t>
      </w:r>
      <w:r>
        <w:rPr>
          <w:sz w:val="20"/>
        </w:rPr>
        <w:t>и</w:t>
      </w:r>
      <w:r>
        <w:rPr>
          <w:spacing w:val="-2"/>
          <w:sz w:val="20"/>
        </w:rPr>
        <w:t xml:space="preserve"> </w:t>
      </w:r>
      <w:r>
        <w:rPr>
          <w:sz w:val="20"/>
        </w:rPr>
        <w:t>компетентностей, как академических, так и социальных (жизненных),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w:t>
      </w:r>
    </w:p>
    <w:p w:rsidR="003B46F0" w:rsidRDefault="00C01045">
      <w:pPr>
        <w:pStyle w:val="a4"/>
        <w:numPr>
          <w:ilvl w:val="0"/>
          <w:numId w:val="179"/>
        </w:numPr>
        <w:tabs>
          <w:tab w:val="left" w:pos="1040"/>
        </w:tabs>
        <w:spacing w:before="4"/>
        <w:ind w:left="1040" w:hanging="205"/>
        <w:jc w:val="both"/>
        <w:rPr>
          <w:sz w:val="20"/>
        </w:rPr>
      </w:pPr>
      <w:r>
        <w:rPr>
          <w:sz w:val="20"/>
        </w:rPr>
        <w:t>становление</w:t>
      </w:r>
      <w:r>
        <w:rPr>
          <w:spacing w:val="-12"/>
          <w:sz w:val="20"/>
        </w:rPr>
        <w:t xml:space="preserve"> </w:t>
      </w:r>
      <w:r>
        <w:rPr>
          <w:sz w:val="20"/>
        </w:rPr>
        <w:t>и</w:t>
      </w:r>
      <w:r>
        <w:rPr>
          <w:spacing w:val="-9"/>
          <w:sz w:val="20"/>
        </w:rPr>
        <w:t xml:space="preserve"> </w:t>
      </w:r>
      <w:r>
        <w:rPr>
          <w:sz w:val="20"/>
        </w:rPr>
        <w:t>развитие</w:t>
      </w:r>
      <w:r>
        <w:rPr>
          <w:spacing w:val="-10"/>
          <w:sz w:val="20"/>
        </w:rPr>
        <w:t xml:space="preserve"> </w:t>
      </w:r>
      <w:r>
        <w:rPr>
          <w:sz w:val="20"/>
        </w:rPr>
        <w:t>личности</w:t>
      </w:r>
      <w:r>
        <w:rPr>
          <w:spacing w:val="-8"/>
          <w:sz w:val="20"/>
        </w:rPr>
        <w:t xml:space="preserve"> </w:t>
      </w:r>
      <w:r>
        <w:rPr>
          <w:sz w:val="20"/>
        </w:rPr>
        <w:t>обучающегося</w:t>
      </w:r>
      <w:r>
        <w:rPr>
          <w:spacing w:val="-7"/>
          <w:sz w:val="20"/>
        </w:rPr>
        <w:t xml:space="preserve"> </w:t>
      </w:r>
      <w:r>
        <w:rPr>
          <w:sz w:val="20"/>
        </w:rPr>
        <w:t>с</w:t>
      </w:r>
      <w:r>
        <w:rPr>
          <w:spacing w:val="-10"/>
          <w:sz w:val="20"/>
        </w:rPr>
        <w:t xml:space="preserve"> </w:t>
      </w:r>
      <w:r>
        <w:rPr>
          <w:sz w:val="20"/>
        </w:rPr>
        <w:t>ЗПР</w:t>
      </w:r>
      <w:r>
        <w:rPr>
          <w:spacing w:val="-8"/>
          <w:sz w:val="20"/>
        </w:rPr>
        <w:t xml:space="preserve"> </w:t>
      </w:r>
      <w:r>
        <w:rPr>
          <w:sz w:val="20"/>
        </w:rPr>
        <w:t>в</w:t>
      </w:r>
      <w:r>
        <w:rPr>
          <w:spacing w:val="-6"/>
          <w:sz w:val="20"/>
        </w:rPr>
        <w:t xml:space="preserve"> </w:t>
      </w:r>
      <w:r>
        <w:rPr>
          <w:sz w:val="20"/>
        </w:rPr>
        <w:t>ее</w:t>
      </w:r>
      <w:r>
        <w:rPr>
          <w:spacing w:val="-10"/>
          <w:sz w:val="20"/>
        </w:rPr>
        <w:t xml:space="preserve"> </w:t>
      </w:r>
      <w:r>
        <w:rPr>
          <w:sz w:val="20"/>
        </w:rPr>
        <w:t>самобытности,</w:t>
      </w:r>
      <w:r>
        <w:rPr>
          <w:spacing w:val="-2"/>
          <w:sz w:val="20"/>
        </w:rPr>
        <w:t xml:space="preserve"> </w:t>
      </w:r>
      <w:r>
        <w:rPr>
          <w:sz w:val="20"/>
        </w:rPr>
        <w:t>уникальности,</w:t>
      </w:r>
      <w:r>
        <w:rPr>
          <w:spacing w:val="-4"/>
          <w:sz w:val="20"/>
        </w:rPr>
        <w:t xml:space="preserve"> </w:t>
      </w:r>
      <w:r>
        <w:rPr>
          <w:spacing w:val="-2"/>
          <w:sz w:val="20"/>
        </w:rPr>
        <w:t>неповторимости.</w:t>
      </w:r>
    </w:p>
    <w:p w:rsidR="003B46F0" w:rsidRDefault="00C01045">
      <w:pPr>
        <w:pStyle w:val="a3"/>
        <w:spacing w:before="221"/>
        <w:ind w:right="398" w:firstLine="566"/>
        <w:jc w:val="both"/>
      </w:pPr>
      <w:r>
        <w:t xml:space="preserve">Достижение поставленных целей при разработке и реализации </w:t>
      </w:r>
      <w:proofErr w:type="gramStart"/>
      <w:r>
        <w:t>образовательной организацией</w:t>
      </w:r>
      <w:proofErr w:type="gramEnd"/>
      <w:r>
        <w:t xml:space="preserve"> адаптированной основной образовательной программы начального общего образования обучающихся с ЗПР предусматривает решение следующих </w:t>
      </w:r>
      <w:r>
        <w:rPr>
          <w:b/>
        </w:rPr>
        <w:t>основных задач</w:t>
      </w:r>
      <w:r>
        <w:t>:</w:t>
      </w:r>
    </w:p>
    <w:p w:rsidR="003B46F0" w:rsidRDefault="00C01045">
      <w:pPr>
        <w:pStyle w:val="a4"/>
        <w:numPr>
          <w:ilvl w:val="0"/>
          <w:numId w:val="179"/>
        </w:numPr>
        <w:tabs>
          <w:tab w:val="left" w:pos="1040"/>
        </w:tabs>
        <w:ind w:right="406" w:firstLine="360"/>
        <w:jc w:val="both"/>
        <w:rPr>
          <w:sz w:val="20"/>
        </w:rPr>
      </w:pPr>
      <w:r>
        <w:rPr>
          <w:sz w:val="20"/>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3B46F0" w:rsidRDefault="00C01045">
      <w:pPr>
        <w:pStyle w:val="a4"/>
        <w:numPr>
          <w:ilvl w:val="0"/>
          <w:numId w:val="179"/>
        </w:numPr>
        <w:tabs>
          <w:tab w:val="left" w:pos="1040"/>
        </w:tabs>
        <w:spacing w:line="243" w:lineRule="exact"/>
        <w:ind w:left="1040" w:hanging="205"/>
        <w:jc w:val="both"/>
        <w:rPr>
          <w:sz w:val="20"/>
        </w:rPr>
      </w:pPr>
      <w:r>
        <w:rPr>
          <w:sz w:val="20"/>
        </w:rPr>
        <w:t>обеспечение</w:t>
      </w:r>
      <w:r>
        <w:rPr>
          <w:spacing w:val="-12"/>
          <w:sz w:val="20"/>
        </w:rPr>
        <w:t xml:space="preserve"> </w:t>
      </w:r>
      <w:r>
        <w:rPr>
          <w:sz w:val="20"/>
        </w:rPr>
        <w:t>преемственности</w:t>
      </w:r>
      <w:r>
        <w:rPr>
          <w:spacing w:val="-9"/>
          <w:sz w:val="20"/>
        </w:rPr>
        <w:t xml:space="preserve"> </w:t>
      </w:r>
      <w:r>
        <w:rPr>
          <w:sz w:val="20"/>
        </w:rPr>
        <w:t>начального</w:t>
      </w:r>
      <w:r>
        <w:rPr>
          <w:spacing w:val="-8"/>
          <w:sz w:val="20"/>
        </w:rPr>
        <w:t xml:space="preserve"> </w:t>
      </w:r>
      <w:r>
        <w:rPr>
          <w:sz w:val="20"/>
        </w:rPr>
        <w:t>общего</w:t>
      </w:r>
      <w:r>
        <w:rPr>
          <w:spacing w:val="-11"/>
          <w:sz w:val="20"/>
        </w:rPr>
        <w:t xml:space="preserve"> </w:t>
      </w:r>
      <w:r>
        <w:rPr>
          <w:sz w:val="20"/>
        </w:rPr>
        <w:t>и</w:t>
      </w:r>
      <w:r>
        <w:rPr>
          <w:spacing w:val="-9"/>
          <w:sz w:val="20"/>
        </w:rPr>
        <w:t xml:space="preserve"> </w:t>
      </w:r>
      <w:r>
        <w:rPr>
          <w:sz w:val="20"/>
        </w:rPr>
        <w:t>основного</w:t>
      </w:r>
      <w:r>
        <w:rPr>
          <w:spacing w:val="-12"/>
          <w:sz w:val="20"/>
        </w:rPr>
        <w:t xml:space="preserve"> </w:t>
      </w:r>
      <w:r>
        <w:rPr>
          <w:sz w:val="20"/>
        </w:rPr>
        <w:t>общего</w:t>
      </w:r>
      <w:r>
        <w:rPr>
          <w:spacing w:val="-11"/>
          <w:sz w:val="20"/>
        </w:rPr>
        <w:t xml:space="preserve"> </w:t>
      </w:r>
      <w:r>
        <w:rPr>
          <w:spacing w:val="-2"/>
          <w:sz w:val="20"/>
        </w:rPr>
        <w:t>образования;</w:t>
      </w:r>
    </w:p>
    <w:p w:rsidR="003B46F0" w:rsidRDefault="00C01045">
      <w:pPr>
        <w:pStyle w:val="a4"/>
        <w:numPr>
          <w:ilvl w:val="0"/>
          <w:numId w:val="179"/>
        </w:numPr>
        <w:tabs>
          <w:tab w:val="left" w:pos="1040"/>
        </w:tabs>
        <w:ind w:right="391" w:firstLine="360"/>
        <w:jc w:val="both"/>
        <w:rPr>
          <w:sz w:val="20"/>
        </w:rPr>
      </w:pPr>
      <w:r>
        <w:rPr>
          <w:sz w:val="20"/>
        </w:rPr>
        <w:t>обеспечение доступности получения качественного начального общего образования, достижение планируемых результатов освоения адаптированной основной образовательной программы начального общего образования обучающимися с ЗПР;</w:t>
      </w:r>
    </w:p>
    <w:p w:rsidR="003B46F0" w:rsidRDefault="00C01045">
      <w:pPr>
        <w:pStyle w:val="a4"/>
        <w:numPr>
          <w:ilvl w:val="0"/>
          <w:numId w:val="179"/>
        </w:numPr>
        <w:tabs>
          <w:tab w:val="left" w:pos="1045"/>
        </w:tabs>
        <w:spacing w:line="237" w:lineRule="auto"/>
        <w:ind w:right="399" w:firstLine="360"/>
        <w:jc w:val="both"/>
        <w:rPr>
          <w:sz w:val="20"/>
        </w:rPr>
      </w:pPr>
      <w:r>
        <w:rPr>
          <w:sz w:val="20"/>
        </w:rP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психолого-педагогического сопровождения каждого обучающегося с ЗПР на уровне начального общего образования;</w:t>
      </w:r>
    </w:p>
    <w:p w:rsidR="003B46F0" w:rsidRDefault="00C01045">
      <w:pPr>
        <w:pStyle w:val="a4"/>
        <w:numPr>
          <w:ilvl w:val="0"/>
          <w:numId w:val="179"/>
        </w:numPr>
        <w:tabs>
          <w:tab w:val="left" w:pos="1040"/>
        </w:tabs>
        <w:spacing w:before="5" w:line="235" w:lineRule="auto"/>
        <w:ind w:right="427" w:firstLine="360"/>
        <w:jc w:val="both"/>
        <w:rPr>
          <w:sz w:val="20"/>
        </w:rPr>
      </w:pPr>
      <w:r>
        <w:rPr>
          <w:sz w:val="20"/>
        </w:rPr>
        <w:t>обеспечение эффективного сочетания урочных и внеурочных форм организации учебных занятий,</w:t>
      </w:r>
      <w:r>
        <w:rPr>
          <w:spacing w:val="40"/>
          <w:sz w:val="20"/>
        </w:rPr>
        <w:t xml:space="preserve"> </w:t>
      </w:r>
      <w:r>
        <w:rPr>
          <w:sz w:val="20"/>
        </w:rPr>
        <w:t>взаимодействия всех участников образовательных отношений;</w:t>
      </w:r>
    </w:p>
    <w:p w:rsidR="003B46F0" w:rsidRDefault="00C01045">
      <w:pPr>
        <w:pStyle w:val="a4"/>
        <w:numPr>
          <w:ilvl w:val="0"/>
          <w:numId w:val="179"/>
        </w:numPr>
        <w:tabs>
          <w:tab w:val="left" w:pos="1040"/>
        </w:tabs>
        <w:spacing w:before="3" w:line="237" w:lineRule="auto"/>
        <w:ind w:right="393" w:firstLine="360"/>
        <w:jc w:val="both"/>
        <w:rPr>
          <w:sz w:val="20"/>
        </w:rPr>
      </w:pPr>
      <w:r>
        <w:rPr>
          <w:sz w:val="20"/>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 ориентированными общественными организациями;</w:t>
      </w:r>
    </w:p>
    <w:p w:rsidR="003B46F0" w:rsidRDefault="00C01045">
      <w:pPr>
        <w:pStyle w:val="a4"/>
        <w:numPr>
          <w:ilvl w:val="0"/>
          <w:numId w:val="179"/>
        </w:numPr>
        <w:tabs>
          <w:tab w:val="left" w:pos="1040"/>
        </w:tabs>
        <w:spacing w:before="3" w:line="237" w:lineRule="auto"/>
        <w:ind w:right="410" w:firstLine="360"/>
        <w:jc w:val="both"/>
        <w:rPr>
          <w:sz w:val="20"/>
        </w:rPr>
      </w:pPr>
      <w:r>
        <w:rPr>
          <w:sz w:val="20"/>
        </w:rPr>
        <w:t xml:space="preserve">выявление и развитие </w:t>
      </w:r>
      <w:proofErr w:type="gramStart"/>
      <w:r>
        <w:rPr>
          <w:sz w:val="20"/>
        </w:rPr>
        <w:t>способностей</w:t>
      </w:r>
      <w:proofErr w:type="gramEnd"/>
      <w:r>
        <w:rPr>
          <w:sz w:val="20"/>
        </w:rPr>
        <w:t xml:space="preserve">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3B46F0" w:rsidRDefault="00C01045">
      <w:pPr>
        <w:pStyle w:val="a4"/>
        <w:numPr>
          <w:ilvl w:val="0"/>
          <w:numId w:val="179"/>
        </w:numPr>
        <w:tabs>
          <w:tab w:val="left" w:pos="1040"/>
        </w:tabs>
        <w:spacing w:line="241" w:lineRule="exact"/>
        <w:ind w:left="1040" w:hanging="205"/>
        <w:jc w:val="both"/>
        <w:rPr>
          <w:sz w:val="20"/>
        </w:rPr>
      </w:pPr>
      <w:r>
        <w:rPr>
          <w:sz w:val="20"/>
        </w:rPr>
        <w:t>организацию</w:t>
      </w:r>
      <w:r>
        <w:rPr>
          <w:spacing w:val="-15"/>
          <w:sz w:val="20"/>
        </w:rPr>
        <w:t xml:space="preserve"> </w:t>
      </w:r>
      <w:r>
        <w:rPr>
          <w:sz w:val="20"/>
        </w:rPr>
        <w:t>творческих</w:t>
      </w:r>
      <w:r>
        <w:rPr>
          <w:spacing w:val="-12"/>
          <w:sz w:val="20"/>
        </w:rPr>
        <w:t xml:space="preserve"> </w:t>
      </w:r>
      <w:r>
        <w:rPr>
          <w:sz w:val="20"/>
        </w:rPr>
        <w:t>конкурсов,</w:t>
      </w:r>
      <w:r>
        <w:rPr>
          <w:spacing w:val="-10"/>
          <w:sz w:val="20"/>
        </w:rPr>
        <w:t xml:space="preserve"> </w:t>
      </w:r>
      <w:r>
        <w:rPr>
          <w:sz w:val="20"/>
        </w:rPr>
        <w:t>проектной</w:t>
      </w:r>
      <w:r>
        <w:rPr>
          <w:spacing w:val="-12"/>
          <w:sz w:val="20"/>
        </w:rPr>
        <w:t xml:space="preserve"> </w:t>
      </w:r>
      <w:r>
        <w:rPr>
          <w:sz w:val="20"/>
        </w:rPr>
        <w:t>и</w:t>
      </w:r>
      <w:r>
        <w:rPr>
          <w:spacing w:val="-10"/>
          <w:sz w:val="20"/>
        </w:rPr>
        <w:t xml:space="preserve"> </w:t>
      </w:r>
      <w:r>
        <w:rPr>
          <w:sz w:val="20"/>
        </w:rPr>
        <w:t>учебно-исследовательской</w:t>
      </w:r>
      <w:r>
        <w:rPr>
          <w:spacing w:val="-12"/>
          <w:sz w:val="20"/>
        </w:rPr>
        <w:t xml:space="preserve"> </w:t>
      </w:r>
      <w:r>
        <w:rPr>
          <w:spacing w:val="-2"/>
          <w:sz w:val="20"/>
        </w:rPr>
        <w:t>деятельности;</w:t>
      </w:r>
    </w:p>
    <w:p w:rsidR="003B46F0" w:rsidRDefault="00C01045">
      <w:pPr>
        <w:pStyle w:val="a4"/>
        <w:numPr>
          <w:ilvl w:val="0"/>
          <w:numId w:val="179"/>
        </w:numPr>
        <w:tabs>
          <w:tab w:val="left" w:pos="1045"/>
        </w:tabs>
        <w:spacing w:before="9" w:line="235" w:lineRule="auto"/>
        <w:ind w:right="413" w:firstLine="360"/>
        <w:jc w:val="both"/>
        <w:rPr>
          <w:sz w:val="20"/>
        </w:rPr>
      </w:pPr>
      <w:r>
        <w:rPr>
          <w:sz w:val="20"/>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3B46F0" w:rsidRDefault="00C01045">
      <w:pPr>
        <w:pStyle w:val="a4"/>
        <w:numPr>
          <w:ilvl w:val="0"/>
          <w:numId w:val="179"/>
        </w:numPr>
        <w:tabs>
          <w:tab w:val="left" w:pos="1040"/>
        </w:tabs>
        <w:spacing w:before="1"/>
        <w:ind w:right="418" w:firstLine="360"/>
        <w:jc w:val="both"/>
        <w:rPr>
          <w:sz w:val="20"/>
        </w:rPr>
      </w:pPr>
      <w:r>
        <w:rPr>
          <w:sz w:val="20"/>
        </w:rPr>
        <w:t>сохранение и укрепление физического, психологического и социального здоровья обучающихся с ЗПР, обеспечение их безопасности.</w:t>
      </w:r>
    </w:p>
    <w:p w:rsidR="003B46F0" w:rsidRDefault="003B46F0">
      <w:pPr>
        <w:pStyle w:val="a3"/>
        <w:spacing w:before="229"/>
        <w:ind w:left="0"/>
      </w:pPr>
    </w:p>
    <w:p w:rsidR="003B46F0" w:rsidRPr="0097775A" w:rsidRDefault="00C01045">
      <w:pPr>
        <w:pStyle w:val="1"/>
        <w:numPr>
          <w:ilvl w:val="2"/>
          <w:numId w:val="182"/>
        </w:numPr>
        <w:tabs>
          <w:tab w:val="left" w:pos="1498"/>
          <w:tab w:val="left" w:pos="1645"/>
        </w:tabs>
        <w:spacing w:line="232" w:lineRule="auto"/>
        <w:ind w:left="1498" w:right="711" w:hanging="563"/>
        <w:jc w:val="left"/>
        <w:rPr>
          <w:sz w:val="24"/>
        </w:rPr>
      </w:pPr>
      <w:r>
        <w:tab/>
        <w:t xml:space="preserve">Принципы формирования и механизмы </w:t>
      </w:r>
      <w:proofErr w:type="gramStart"/>
      <w:r>
        <w:t>реализации</w:t>
      </w:r>
      <w:proofErr w:type="gramEnd"/>
      <w:r>
        <w:t xml:space="preserve"> адаптированной основной образовательной программы</w:t>
      </w:r>
      <w:r>
        <w:rPr>
          <w:spacing w:val="-12"/>
        </w:rPr>
        <w:t xml:space="preserve"> </w:t>
      </w:r>
      <w:r>
        <w:t>начального</w:t>
      </w:r>
      <w:r>
        <w:rPr>
          <w:spacing w:val="-12"/>
        </w:rPr>
        <w:t xml:space="preserve"> </w:t>
      </w:r>
      <w:r>
        <w:t>общего</w:t>
      </w:r>
      <w:r>
        <w:rPr>
          <w:spacing w:val="-12"/>
        </w:rPr>
        <w:t xml:space="preserve"> </w:t>
      </w:r>
      <w:r>
        <w:t>образования</w:t>
      </w:r>
      <w:r>
        <w:rPr>
          <w:spacing w:val="-5"/>
        </w:rPr>
        <w:t xml:space="preserve"> </w:t>
      </w:r>
      <w:r>
        <w:t>для</w:t>
      </w:r>
      <w:r>
        <w:rPr>
          <w:spacing w:val="-12"/>
        </w:rPr>
        <w:t xml:space="preserve"> </w:t>
      </w:r>
      <w:r>
        <w:t>обучающихся</w:t>
      </w:r>
      <w:r>
        <w:rPr>
          <w:spacing w:val="-8"/>
        </w:rPr>
        <w:t xml:space="preserve"> </w:t>
      </w:r>
      <w:r>
        <w:t>с</w:t>
      </w:r>
      <w:r>
        <w:rPr>
          <w:spacing w:val="-8"/>
        </w:rPr>
        <w:t xml:space="preserve"> </w:t>
      </w:r>
      <w:r>
        <w:t>задержкой</w:t>
      </w:r>
      <w:r>
        <w:rPr>
          <w:spacing w:val="-10"/>
        </w:rPr>
        <w:t xml:space="preserve"> </w:t>
      </w:r>
      <w:r>
        <w:t>психического</w:t>
      </w:r>
      <w:r>
        <w:rPr>
          <w:spacing w:val="-11"/>
        </w:rPr>
        <w:t xml:space="preserve"> </w:t>
      </w:r>
      <w:r>
        <w:rPr>
          <w:spacing w:val="-2"/>
        </w:rPr>
        <w:t>развития.</w:t>
      </w:r>
    </w:p>
    <w:p w:rsidR="0097775A" w:rsidRDefault="0097775A" w:rsidP="0097775A">
      <w:pPr>
        <w:pStyle w:val="1"/>
        <w:tabs>
          <w:tab w:val="left" w:pos="1498"/>
          <w:tab w:val="left" w:pos="1645"/>
        </w:tabs>
        <w:spacing w:line="232" w:lineRule="auto"/>
        <w:ind w:left="1498" w:right="711"/>
        <w:rPr>
          <w:sz w:val="24"/>
        </w:rPr>
      </w:pPr>
    </w:p>
    <w:p w:rsidR="003B46F0" w:rsidRDefault="00C01045" w:rsidP="0097775A">
      <w:pPr>
        <w:pStyle w:val="a3"/>
        <w:spacing w:line="226" w:lineRule="exact"/>
        <w:ind w:left="567"/>
      </w:pPr>
      <w:r>
        <w:t>При</w:t>
      </w:r>
      <w:r>
        <w:rPr>
          <w:spacing w:val="-10"/>
        </w:rPr>
        <w:t xml:space="preserve"> </w:t>
      </w:r>
      <w:r>
        <w:t>создании</w:t>
      </w:r>
      <w:r>
        <w:rPr>
          <w:spacing w:val="-8"/>
        </w:rPr>
        <w:t xml:space="preserve"> </w:t>
      </w:r>
      <w:r>
        <w:t>АООП</w:t>
      </w:r>
      <w:r>
        <w:rPr>
          <w:spacing w:val="33"/>
        </w:rPr>
        <w:t xml:space="preserve"> </w:t>
      </w:r>
      <w:r>
        <w:t>начального</w:t>
      </w:r>
      <w:r>
        <w:rPr>
          <w:spacing w:val="-10"/>
        </w:rPr>
        <w:t xml:space="preserve"> </w:t>
      </w:r>
      <w:r>
        <w:t>общего</w:t>
      </w:r>
      <w:r>
        <w:rPr>
          <w:spacing w:val="-11"/>
        </w:rPr>
        <w:t xml:space="preserve"> </w:t>
      </w:r>
      <w:r>
        <w:t>образования,</w:t>
      </w:r>
      <w:r>
        <w:rPr>
          <w:spacing w:val="-4"/>
        </w:rPr>
        <w:t xml:space="preserve"> </w:t>
      </w:r>
      <w:r>
        <w:t>были</w:t>
      </w:r>
      <w:r>
        <w:rPr>
          <w:spacing w:val="-3"/>
        </w:rPr>
        <w:t xml:space="preserve"> </w:t>
      </w:r>
      <w:r>
        <w:t>учтены</w:t>
      </w:r>
      <w:r>
        <w:rPr>
          <w:spacing w:val="-8"/>
        </w:rPr>
        <w:t xml:space="preserve"> </w:t>
      </w:r>
      <w:r>
        <w:t>следующие</w:t>
      </w:r>
      <w:r>
        <w:rPr>
          <w:spacing w:val="-8"/>
        </w:rPr>
        <w:t xml:space="preserve"> </w:t>
      </w:r>
      <w:r>
        <w:t>принципы</w:t>
      </w:r>
      <w:r>
        <w:rPr>
          <w:spacing w:val="-8"/>
        </w:rPr>
        <w:t xml:space="preserve"> </w:t>
      </w:r>
      <w:r>
        <w:t>её</w:t>
      </w:r>
      <w:r>
        <w:rPr>
          <w:spacing w:val="-8"/>
        </w:rPr>
        <w:t xml:space="preserve"> </w:t>
      </w:r>
      <w:r>
        <w:rPr>
          <w:spacing w:val="-2"/>
        </w:rPr>
        <w:t>формирования:</w:t>
      </w:r>
    </w:p>
    <w:p w:rsidR="003B46F0" w:rsidRDefault="00C01045">
      <w:pPr>
        <w:pStyle w:val="a4"/>
        <w:numPr>
          <w:ilvl w:val="3"/>
          <w:numId w:val="182"/>
        </w:numPr>
        <w:tabs>
          <w:tab w:val="left" w:pos="1261"/>
        </w:tabs>
        <w:spacing w:before="1"/>
        <w:ind w:right="404" w:firstLine="542"/>
        <w:rPr>
          <w:sz w:val="20"/>
        </w:rPr>
      </w:pPr>
      <w:r>
        <w:rPr>
          <w:b/>
          <w:sz w:val="20"/>
        </w:rPr>
        <w:t xml:space="preserve">принцип учета ФГОС НОО: </w:t>
      </w:r>
      <w:r>
        <w:rPr>
          <w:sz w:val="20"/>
        </w:rPr>
        <w:t>АООП НОО базируется на</w:t>
      </w:r>
      <w:r>
        <w:rPr>
          <w:spacing w:val="25"/>
          <w:sz w:val="20"/>
        </w:rPr>
        <w:t xml:space="preserve"> </w:t>
      </w:r>
      <w:r>
        <w:rPr>
          <w:sz w:val="20"/>
        </w:rPr>
        <w:t>требованиях,</w:t>
      </w:r>
      <w:r>
        <w:rPr>
          <w:spacing w:val="26"/>
          <w:sz w:val="20"/>
        </w:rPr>
        <w:t xml:space="preserve"> </w:t>
      </w:r>
      <w:r>
        <w:rPr>
          <w:sz w:val="20"/>
        </w:rPr>
        <w:t>предъявляемых ФГОС НОО к целям,</w:t>
      </w:r>
      <w:r>
        <w:rPr>
          <w:spacing w:val="40"/>
          <w:sz w:val="20"/>
        </w:rPr>
        <w:t xml:space="preserve"> </w:t>
      </w:r>
      <w:r>
        <w:rPr>
          <w:sz w:val="20"/>
        </w:rPr>
        <w:t>содержанию, планируемым результатам и условиям обучения в начальной школе;</w:t>
      </w:r>
    </w:p>
    <w:p w:rsidR="003B46F0" w:rsidRDefault="00C01045">
      <w:pPr>
        <w:pStyle w:val="a4"/>
        <w:numPr>
          <w:ilvl w:val="3"/>
          <w:numId w:val="182"/>
        </w:numPr>
        <w:tabs>
          <w:tab w:val="left" w:pos="1261"/>
        </w:tabs>
        <w:ind w:right="406" w:firstLine="542"/>
        <w:rPr>
          <w:sz w:val="20"/>
        </w:rPr>
      </w:pPr>
      <w:r>
        <w:rPr>
          <w:b/>
          <w:sz w:val="20"/>
        </w:rPr>
        <w:t>принцип учета языка обучения:</w:t>
      </w:r>
      <w:r>
        <w:rPr>
          <w:b/>
          <w:spacing w:val="23"/>
          <w:sz w:val="20"/>
        </w:rPr>
        <w:t xml:space="preserve"> </w:t>
      </w:r>
      <w:r>
        <w:rPr>
          <w:sz w:val="20"/>
        </w:rPr>
        <w:t>с учетом</w:t>
      </w:r>
      <w:r>
        <w:rPr>
          <w:spacing w:val="28"/>
          <w:sz w:val="20"/>
        </w:rPr>
        <w:t xml:space="preserve"> </w:t>
      </w:r>
      <w:r>
        <w:rPr>
          <w:sz w:val="20"/>
        </w:rPr>
        <w:t>условий функционирования образовательной организации</w:t>
      </w:r>
      <w:r>
        <w:rPr>
          <w:spacing w:val="29"/>
          <w:sz w:val="20"/>
        </w:rPr>
        <w:t xml:space="preserve"> </w:t>
      </w:r>
      <w:r>
        <w:rPr>
          <w:sz w:val="20"/>
        </w:rPr>
        <w:t>АООП НОО</w:t>
      </w:r>
      <w:r>
        <w:rPr>
          <w:spacing w:val="17"/>
          <w:sz w:val="20"/>
        </w:rPr>
        <w:t xml:space="preserve"> </w:t>
      </w:r>
      <w:r>
        <w:rPr>
          <w:sz w:val="20"/>
        </w:rPr>
        <w:t>характеризует</w:t>
      </w:r>
      <w:r>
        <w:rPr>
          <w:spacing w:val="17"/>
          <w:sz w:val="20"/>
        </w:rPr>
        <w:t xml:space="preserve"> </w:t>
      </w:r>
      <w:r>
        <w:rPr>
          <w:sz w:val="20"/>
        </w:rPr>
        <w:t>право</w:t>
      </w:r>
      <w:r>
        <w:rPr>
          <w:spacing w:val="15"/>
          <w:sz w:val="20"/>
        </w:rPr>
        <w:t xml:space="preserve"> </w:t>
      </w:r>
      <w:r>
        <w:rPr>
          <w:sz w:val="20"/>
        </w:rPr>
        <w:t>получения</w:t>
      </w:r>
      <w:r>
        <w:rPr>
          <w:spacing w:val="18"/>
          <w:sz w:val="20"/>
        </w:rPr>
        <w:t xml:space="preserve"> </w:t>
      </w:r>
      <w:r>
        <w:rPr>
          <w:sz w:val="20"/>
        </w:rPr>
        <w:t>образования</w:t>
      </w:r>
      <w:r>
        <w:rPr>
          <w:spacing w:val="17"/>
          <w:sz w:val="20"/>
        </w:rPr>
        <w:t xml:space="preserve"> </w:t>
      </w:r>
      <w:r>
        <w:rPr>
          <w:sz w:val="20"/>
        </w:rPr>
        <w:t>на</w:t>
      </w:r>
      <w:r>
        <w:rPr>
          <w:spacing w:val="21"/>
          <w:sz w:val="20"/>
        </w:rPr>
        <w:t xml:space="preserve"> </w:t>
      </w:r>
      <w:r>
        <w:rPr>
          <w:sz w:val="20"/>
        </w:rPr>
        <w:t>родном</w:t>
      </w:r>
      <w:r>
        <w:rPr>
          <w:spacing w:val="21"/>
          <w:sz w:val="20"/>
        </w:rPr>
        <w:t xml:space="preserve"> </w:t>
      </w:r>
      <w:r>
        <w:rPr>
          <w:sz w:val="20"/>
        </w:rPr>
        <w:t>языке</w:t>
      </w:r>
      <w:r>
        <w:rPr>
          <w:spacing w:val="16"/>
          <w:sz w:val="20"/>
        </w:rPr>
        <w:t xml:space="preserve"> </w:t>
      </w:r>
      <w:r>
        <w:rPr>
          <w:sz w:val="20"/>
        </w:rPr>
        <w:t>из</w:t>
      </w:r>
      <w:r>
        <w:rPr>
          <w:spacing w:val="20"/>
          <w:sz w:val="20"/>
        </w:rPr>
        <w:t xml:space="preserve"> </w:t>
      </w:r>
      <w:r>
        <w:rPr>
          <w:sz w:val="20"/>
        </w:rPr>
        <w:t>числа</w:t>
      </w:r>
      <w:r>
        <w:rPr>
          <w:spacing w:val="20"/>
          <w:sz w:val="20"/>
        </w:rPr>
        <w:t xml:space="preserve"> </w:t>
      </w:r>
      <w:r>
        <w:rPr>
          <w:sz w:val="20"/>
        </w:rPr>
        <w:t>языков</w:t>
      </w:r>
      <w:r>
        <w:rPr>
          <w:spacing w:val="19"/>
          <w:sz w:val="20"/>
        </w:rPr>
        <w:t xml:space="preserve"> </w:t>
      </w:r>
      <w:r>
        <w:rPr>
          <w:sz w:val="20"/>
        </w:rPr>
        <w:t>народов</w:t>
      </w:r>
      <w:r>
        <w:rPr>
          <w:spacing w:val="19"/>
          <w:sz w:val="20"/>
        </w:rPr>
        <w:t xml:space="preserve"> </w:t>
      </w:r>
      <w:r>
        <w:rPr>
          <w:sz w:val="20"/>
        </w:rPr>
        <w:t>Российской</w:t>
      </w:r>
      <w:r>
        <w:rPr>
          <w:spacing w:val="17"/>
          <w:sz w:val="20"/>
        </w:rPr>
        <w:t xml:space="preserve"> </w:t>
      </w:r>
      <w:r>
        <w:rPr>
          <w:sz w:val="20"/>
        </w:rPr>
        <w:t>Федерации</w:t>
      </w:r>
      <w:r>
        <w:rPr>
          <w:spacing w:val="16"/>
          <w:sz w:val="20"/>
        </w:rPr>
        <w:t xml:space="preserve"> </w:t>
      </w:r>
      <w:r>
        <w:rPr>
          <w:sz w:val="20"/>
        </w:rPr>
        <w:t>и</w:t>
      </w:r>
    </w:p>
    <w:p w:rsidR="003B46F0" w:rsidRDefault="00C01045">
      <w:pPr>
        <w:spacing w:line="273" w:lineRule="exact"/>
        <w:ind w:left="10766"/>
        <w:rPr>
          <w:sz w:val="24"/>
        </w:rPr>
      </w:pPr>
      <w:r>
        <w:rPr>
          <w:spacing w:val="-10"/>
          <w:sz w:val="24"/>
        </w:rPr>
        <w:t>4</w:t>
      </w:r>
    </w:p>
    <w:p w:rsidR="003B46F0" w:rsidRDefault="003B46F0">
      <w:pPr>
        <w:spacing w:line="273" w:lineRule="exact"/>
        <w:rPr>
          <w:sz w:val="24"/>
        </w:rPr>
        <w:sectPr w:rsidR="003B46F0">
          <w:pgSz w:w="11910" w:h="16840"/>
          <w:pgMar w:top="420" w:right="0" w:bottom="280" w:left="600" w:header="720" w:footer="720" w:gutter="0"/>
          <w:cols w:space="720"/>
        </w:sectPr>
      </w:pPr>
    </w:p>
    <w:p w:rsidR="003B46F0" w:rsidRDefault="00C01045">
      <w:pPr>
        <w:pStyle w:val="a3"/>
        <w:spacing w:before="65"/>
        <w:jc w:val="both"/>
      </w:pPr>
      <w:r>
        <w:lastRenderedPageBreak/>
        <w:t>отражает</w:t>
      </w:r>
      <w:r>
        <w:rPr>
          <w:spacing w:val="-12"/>
        </w:rPr>
        <w:t xml:space="preserve"> </w:t>
      </w:r>
      <w:r>
        <w:t>механизмы</w:t>
      </w:r>
      <w:r>
        <w:rPr>
          <w:spacing w:val="-8"/>
        </w:rPr>
        <w:t xml:space="preserve"> </w:t>
      </w:r>
      <w:r>
        <w:t>реализации</w:t>
      </w:r>
      <w:r>
        <w:rPr>
          <w:spacing w:val="-10"/>
        </w:rPr>
        <w:t xml:space="preserve"> </w:t>
      </w:r>
      <w:r>
        <w:t>данного</w:t>
      </w:r>
      <w:r>
        <w:rPr>
          <w:spacing w:val="-12"/>
        </w:rPr>
        <w:t xml:space="preserve"> </w:t>
      </w:r>
      <w:r>
        <w:t>принципа</w:t>
      </w:r>
      <w:r>
        <w:rPr>
          <w:spacing w:val="-7"/>
        </w:rPr>
        <w:t xml:space="preserve"> </w:t>
      </w:r>
      <w:r>
        <w:t>в</w:t>
      </w:r>
      <w:r>
        <w:rPr>
          <w:spacing w:val="-6"/>
        </w:rPr>
        <w:t xml:space="preserve"> </w:t>
      </w:r>
      <w:r>
        <w:t>учебных</w:t>
      </w:r>
      <w:r>
        <w:rPr>
          <w:spacing w:val="-9"/>
        </w:rPr>
        <w:t xml:space="preserve"> </w:t>
      </w:r>
      <w:r>
        <w:t>планах,</w:t>
      </w:r>
      <w:r>
        <w:rPr>
          <w:spacing w:val="-9"/>
        </w:rPr>
        <w:t xml:space="preserve"> </w:t>
      </w:r>
      <w:r>
        <w:t>планах</w:t>
      </w:r>
      <w:r>
        <w:rPr>
          <w:spacing w:val="-9"/>
        </w:rPr>
        <w:t xml:space="preserve"> </w:t>
      </w:r>
      <w:r>
        <w:t>внеурочной</w:t>
      </w:r>
      <w:r>
        <w:rPr>
          <w:spacing w:val="-9"/>
        </w:rPr>
        <w:t xml:space="preserve"> </w:t>
      </w:r>
      <w:r>
        <w:rPr>
          <w:spacing w:val="-2"/>
        </w:rPr>
        <w:t>деятельности;</w:t>
      </w:r>
    </w:p>
    <w:p w:rsidR="003B46F0" w:rsidRDefault="00C01045">
      <w:pPr>
        <w:pStyle w:val="a4"/>
        <w:numPr>
          <w:ilvl w:val="3"/>
          <w:numId w:val="182"/>
        </w:numPr>
        <w:tabs>
          <w:tab w:val="left" w:pos="1266"/>
        </w:tabs>
        <w:spacing w:before="1"/>
        <w:ind w:right="401" w:firstLine="542"/>
        <w:jc w:val="both"/>
        <w:rPr>
          <w:sz w:val="20"/>
        </w:rPr>
      </w:pPr>
      <w:r>
        <w:rPr>
          <w:b/>
          <w:sz w:val="20"/>
        </w:rPr>
        <w:t xml:space="preserve">принцип учета ведущей деятельности обучающегося: </w:t>
      </w:r>
      <w:r>
        <w:rPr>
          <w:sz w:val="20"/>
        </w:rPr>
        <w:t>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3B46F0" w:rsidRDefault="00C01045">
      <w:pPr>
        <w:pStyle w:val="a4"/>
        <w:numPr>
          <w:ilvl w:val="3"/>
          <w:numId w:val="182"/>
        </w:numPr>
        <w:tabs>
          <w:tab w:val="left" w:pos="1270"/>
        </w:tabs>
        <w:spacing w:before="1"/>
        <w:ind w:right="394" w:firstLine="542"/>
        <w:jc w:val="both"/>
        <w:rPr>
          <w:sz w:val="20"/>
        </w:rPr>
      </w:pPr>
      <w:r>
        <w:rPr>
          <w:b/>
          <w:sz w:val="20"/>
        </w:rPr>
        <w:t xml:space="preserve">принцип индивидуализации обучения: </w:t>
      </w:r>
      <w:r>
        <w:rPr>
          <w:sz w:val="20"/>
        </w:rPr>
        <w:t>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3B46F0" w:rsidRDefault="00C01045">
      <w:pPr>
        <w:pStyle w:val="a4"/>
        <w:numPr>
          <w:ilvl w:val="3"/>
          <w:numId w:val="182"/>
        </w:numPr>
        <w:tabs>
          <w:tab w:val="left" w:pos="1261"/>
        </w:tabs>
        <w:spacing w:before="1"/>
        <w:ind w:right="399" w:firstLine="542"/>
        <w:jc w:val="both"/>
        <w:rPr>
          <w:sz w:val="20"/>
        </w:rPr>
      </w:pPr>
      <w:r>
        <w:rPr>
          <w:b/>
          <w:sz w:val="20"/>
        </w:rPr>
        <w:t xml:space="preserve">принцип преемственности и перспективности: </w:t>
      </w:r>
      <w:r>
        <w:rPr>
          <w:sz w:val="20"/>
        </w:rPr>
        <w:t>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3B46F0" w:rsidRDefault="00C01045">
      <w:pPr>
        <w:pStyle w:val="a4"/>
        <w:numPr>
          <w:ilvl w:val="3"/>
          <w:numId w:val="182"/>
        </w:numPr>
        <w:tabs>
          <w:tab w:val="left" w:pos="1290"/>
        </w:tabs>
        <w:ind w:right="404" w:firstLine="542"/>
        <w:jc w:val="both"/>
        <w:rPr>
          <w:sz w:val="20"/>
        </w:rPr>
      </w:pPr>
      <w:r>
        <w:rPr>
          <w:b/>
          <w:sz w:val="20"/>
        </w:rPr>
        <w:t xml:space="preserve">принцип интеграции обучения и воспитания: </w:t>
      </w:r>
      <w:r>
        <w:rPr>
          <w:sz w:val="20"/>
        </w:rPr>
        <w:t>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3B46F0" w:rsidRDefault="00C01045">
      <w:pPr>
        <w:pStyle w:val="a4"/>
        <w:numPr>
          <w:ilvl w:val="3"/>
          <w:numId w:val="182"/>
        </w:numPr>
        <w:tabs>
          <w:tab w:val="left" w:pos="1246"/>
        </w:tabs>
        <w:ind w:right="399" w:firstLine="542"/>
        <w:jc w:val="both"/>
        <w:rPr>
          <w:sz w:val="20"/>
        </w:rPr>
      </w:pPr>
      <w:r>
        <w:rPr>
          <w:b/>
          <w:sz w:val="20"/>
        </w:rPr>
        <w:t xml:space="preserve">принцип здоровьесбережения: </w:t>
      </w:r>
      <w:r>
        <w:rPr>
          <w:sz w:val="20"/>
        </w:rPr>
        <w:t>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действующим санитарно-эпидемиологическим требованиям и гигиеническим нормативам.</w:t>
      </w:r>
    </w:p>
    <w:p w:rsidR="003B46F0" w:rsidRDefault="00C01045">
      <w:pPr>
        <w:pStyle w:val="a3"/>
        <w:ind w:right="394" w:firstLine="542"/>
        <w:jc w:val="both"/>
        <w:rPr>
          <w:spacing w:val="-2"/>
        </w:rPr>
      </w:pPr>
      <w:r>
        <w:t xml:space="preserve">В программе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используются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 п.).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w:t>
      </w:r>
      <w:r>
        <w:rPr>
          <w:spacing w:val="-2"/>
        </w:rPr>
        <w:t>студий.</w:t>
      </w:r>
    </w:p>
    <w:p w:rsidR="0097775A" w:rsidRDefault="0097775A">
      <w:pPr>
        <w:pStyle w:val="a3"/>
        <w:ind w:right="394" w:firstLine="542"/>
        <w:jc w:val="both"/>
      </w:pPr>
    </w:p>
    <w:p w:rsidR="003B46F0" w:rsidRDefault="00C01045">
      <w:pPr>
        <w:pStyle w:val="1"/>
        <w:spacing w:line="254" w:lineRule="auto"/>
        <w:ind w:left="2655" w:right="775" w:hanging="1821"/>
        <w:jc w:val="both"/>
      </w:pPr>
      <w:r>
        <w:t>Психолого-педагогические</w:t>
      </w:r>
      <w:r>
        <w:rPr>
          <w:spacing w:val="-5"/>
        </w:rPr>
        <w:t xml:space="preserve"> </w:t>
      </w:r>
      <w:r>
        <w:t>особенности</w:t>
      </w:r>
      <w:r>
        <w:rPr>
          <w:spacing w:val="-5"/>
        </w:rPr>
        <w:t xml:space="preserve"> </w:t>
      </w:r>
      <w:r>
        <w:t>и</w:t>
      </w:r>
      <w:r>
        <w:rPr>
          <w:spacing w:val="-4"/>
        </w:rPr>
        <w:t xml:space="preserve"> </w:t>
      </w:r>
      <w:r>
        <w:t>особые</w:t>
      </w:r>
      <w:r>
        <w:rPr>
          <w:spacing w:val="-2"/>
        </w:rPr>
        <w:t xml:space="preserve"> </w:t>
      </w:r>
      <w:r>
        <w:t>образовательные</w:t>
      </w:r>
      <w:r>
        <w:rPr>
          <w:spacing w:val="-2"/>
        </w:rPr>
        <w:t xml:space="preserve"> </w:t>
      </w:r>
      <w:r>
        <w:t>потребности</w:t>
      </w:r>
      <w:r>
        <w:rPr>
          <w:spacing w:val="-5"/>
        </w:rPr>
        <w:t xml:space="preserve"> </w:t>
      </w:r>
      <w:r>
        <w:t>обучающихся</w:t>
      </w:r>
      <w:r>
        <w:rPr>
          <w:spacing w:val="-3"/>
        </w:rPr>
        <w:t xml:space="preserve"> </w:t>
      </w:r>
      <w:r>
        <w:t>с</w:t>
      </w:r>
      <w:r>
        <w:rPr>
          <w:spacing w:val="-5"/>
        </w:rPr>
        <w:t xml:space="preserve"> </w:t>
      </w:r>
      <w:r>
        <w:t>задержкой психического развития на уровне начального общего образования</w:t>
      </w:r>
    </w:p>
    <w:p w:rsidR="003B46F0" w:rsidRDefault="00C01045">
      <w:pPr>
        <w:spacing w:before="214"/>
        <w:ind w:left="4182" w:right="687" w:hanging="2728"/>
        <w:jc w:val="both"/>
        <w:rPr>
          <w:b/>
          <w:sz w:val="20"/>
        </w:rPr>
      </w:pPr>
      <w:r>
        <w:rPr>
          <w:b/>
          <w:sz w:val="20"/>
        </w:rPr>
        <w:t>Психолого-педагогические</w:t>
      </w:r>
      <w:r>
        <w:rPr>
          <w:b/>
          <w:spacing w:val="-3"/>
          <w:sz w:val="20"/>
        </w:rPr>
        <w:t xml:space="preserve"> </w:t>
      </w:r>
      <w:r>
        <w:rPr>
          <w:b/>
          <w:sz w:val="20"/>
        </w:rPr>
        <w:t>особенности обучающихся</w:t>
      </w:r>
      <w:r>
        <w:rPr>
          <w:b/>
          <w:spacing w:val="-1"/>
          <w:sz w:val="20"/>
        </w:rPr>
        <w:t xml:space="preserve"> </w:t>
      </w:r>
      <w:r>
        <w:rPr>
          <w:b/>
          <w:sz w:val="20"/>
        </w:rPr>
        <w:t>с</w:t>
      </w:r>
      <w:r>
        <w:rPr>
          <w:b/>
          <w:spacing w:val="-4"/>
          <w:sz w:val="20"/>
        </w:rPr>
        <w:t xml:space="preserve"> </w:t>
      </w:r>
      <w:r>
        <w:rPr>
          <w:b/>
          <w:sz w:val="20"/>
        </w:rPr>
        <w:t>задержкой</w:t>
      </w:r>
      <w:r>
        <w:rPr>
          <w:b/>
          <w:spacing w:val="-3"/>
          <w:sz w:val="20"/>
        </w:rPr>
        <w:t xml:space="preserve"> </w:t>
      </w:r>
      <w:r>
        <w:rPr>
          <w:b/>
          <w:sz w:val="20"/>
        </w:rPr>
        <w:t>психического</w:t>
      </w:r>
      <w:r>
        <w:rPr>
          <w:b/>
          <w:spacing w:val="-6"/>
          <w:sz w:val="20"/>
        </w:rPr>
        <w:t xml:space="preserve"> </w:t>
      </w:r>
      <w:r>
        <w:rPr>
          <w:b/>
          <w:sz w:val="20"/>
        </w:rPr>
        <w:t>развития</w:t>
      </w:r>
      <w:r>
        <w:rPr>
          <w:b/>
          <w:spacing w:val="-5"/>
          <w:sz w:val="20"/>
        </w:rPr>
        <w:t xml:space="preserve"> </w:t>
      </w:r>
      <w:r>
        <w:rPr>
          <w:b/>
          <w:sz w:val="20"/>
        </w:rPr>
        <w:t>на</w:t>
      </w:r>
      <w:r>
        <w:rPr>
          <w:b/>
          <w:spacing w:val="-6"/>
          <w:sz w:val="20"/>
        </w:rPr>
        <w:t xml:space="preserve"> </w:t>
      </w:r>
      <w:r>
        <w:rPr>
          <w:b/>
          <w:sz w:val="20"/>
        </w:rPr>
        <w:t>уровне начального</w:t>
      </w:r>
      <w:r>
        <w:rPr>
          <w:b/>
          <w:spacing w:val="40"/>
          <w:sz w:val="20"/>
        </w:rPr>
        <w:t xml:space="preserve"> </w:t>
      </w:r>
      <w:r>
        <w:rPr>
          <w:b/>
          <w:sz w:val="20"/>
        </w:rPr>
        <w:t>общего образования</w:t>
      </w:r>
    </w:p>
    <w:p w:rsidR="003B46F0" w:rsidRDefault="00C01045">
      <w:pPr>
        <w:pStyle w:val="a3"/>
        <w:spacing w:line="235" w:lineRule="auto"/>
        <w:ind w:right="408" w:firstLine="705"/>
        <w:jc w:val="both"/>
      </w:pPr>
      <w:r>
        <w:t>Обучающиеся</w:t>
      </w:r>
      <w:r>
        <w:rPr>
          <w:spacing w:val="-2"/>
        </w:rPr>
        <w:t xml:space="preserve"> </w:t>
      </w:r>
      <w:r>
        <w:t>с ЗПР — это</w:t>
      </w:r>
      <w:r>
        <w:rPr>
          <w:spacing w:val="-5"/>
        </w:rPr>
        <w:t xml:space="preserve"> </w:t>
      </w:r>
      <w:r>
        <w:t>дети, имеющее недостатки</w:t>
      </w:r>
      <w:r>
        <w:rPr>
          <w:spacing w:val="-3"/>
        </w:rPr>
        <w:t xml:space="preserve"> </w:t>
      </w:r>
      <w:r>
        <w:t>в психологическом развитии, подтвержденные</w:t>
      </w:r>
      <w:r>
        <w:rPr>
          <w:spacing w:val="-4"/>
        </w:rPr>
        <w:t xml:space="preserve"> </w:t>
      </w:r>
      <w:r>
        <w:t>ТПМПК и препятствующие получению образования без создания специальных условий</w:t>
      </w:r>
      <w:r>
        <w:rPr>
          <w:vertAlign w:val="superscript"/>
        </w:rPr>
        <w:t>4</w:t>
      </w:r>
      <w:r>
        <w:t>.</w:t>
      </w:r>
    </w:p>
    <w:p w:rsidR="003B46F0" w:rsidRDefault="00C01045">
      <w:pPr>
        <w:pStyle w:val="a3"/>
        <w:ind w:right="399" w:firstLine="705"/>
        <w:jc w:val="both"/>
      </w:pPr>
      <w:r>
        <w:t>Категория обучающихся с ЗПР – наиболее многочисленная среди детей с ограниченными возможностями здоровья (ОВЗ) и неоднородная по составу группа школьников. 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w:t>
      </w:r>
      <w:r>
        <w:rPr>
          <w:spacing w:val="40"/>
        </w:rPr>
        <w:t xml:space="preserve"> </w:t>
      </w:r>
      <w:r>
        <w:t xml:space="preserve">от состояний, приближающихся к уровню возрастной нормы, до состояний, требующих отграничения от умственной </w:t>
      </w:r>
      <w:r>
        <w:rPr>
          <w:spacing w:val="-2"/>
        </w:rPr>
        <w:t>отсталости.</w:t>
      </w:r>
    </w:p>
    <w:p w:rsidR="003B46F0" w:rsidRDefault="00C01045">
      <w:pPr>
        <w:pStyle w:val="a3"/>
        <w:ind w:right="399" w:firstLine="705"/>
        <w:jc w:val="both"/>
      </w:pPr>
      <w: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w:t>
      </w:r>
      <w:r>
        <w:rPr>
          <w:spacing w:val="-3"/>
        </w:rPr>
        <w:t xml:space="preserve"> </w:t>
      </w:r>
      <w:r>
        <w:t>развития (школьных навыков, речи</w:t>
      </w:r>
      <w:r>
        <w:rPr>
          <w:spacing w:val="-2"/>
        </w:rPr>
        <w:t xml:space="preserve"> </w:t>
      </w:r>
      <w:r>
        <w:t>и</w:t>
      </w:r>
      <w:r>
        <w:rPr>
          <w:spacing w:val="-2"/>
        </w:rPr>
        <w:t xml:space="preserve"> </w:t>
      </w:r>
      <w:r>
        <w:t>др.), нарушениями</w:t>
      </w:r>
      <w:r>
        <w:rPr>
          <w:spacing w:val="-2"/>
        </w:rPr>
        <w:t xml:space="preserve"> </w:t>
      </w:r>
      <w:r>
        <w:t>в организации</w:t>
      </w:r>
      <w:r>
        <w:rPr>
          <w:spacing w:val="-1"/>
        </w:rPr>
        <w:t xml:space="preserve"> </w:t>
      </w:r>
      <w:r>
        <w:t>деятельности</w:t>
      </w:r>
      <w:r>
        <w:rPr>
          <w:spacing w:val="-2"/>
        </w:rPr>
        <w:t xml:space="preserve"> </w:t>
      </w:r>
      <w:r>
        <w:t>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w:t>
      </w:r>
      <w:r>
        <w:rPr>
          <w:spacing w:val="-1"/>
        </w:rPr>
        <w:t xml:space="preserve"> </w:t>
      </w:r>
      <w:r>
        <w:t xml:space="preserve">восприятия и пространственной ориентировки, умственной работоспособности и эмоциональной </w:t>
      </w:r>
      <w:r>
        <w:rPr>
          <w:spacing w:val="-2"/>
        </w:rPr>
        <w:t>сферы.</w:t>
      </w:r>
    </w:p>
    <w:p w:rsidR="003B46F0" w:rsidRDefault="00C01045">
      <w:pPr>
        <w:pStyle w:val="a3"/>
        <w:spacing w:line="205" w:lineRule="exact"/>
        <w:ind w:left="1181"/>
        <w:jc w:val="both"/>
      </w:pPr>
      <w:r>
        <w:t>Уровень</w:t>
      </w:r>
      <w:r>
        <w:rPr>
          <w:spacing w:val="-4"/>
        </w:rPr>
        <w:t xml:space="preserve"> </w:t>
      </w:r>
      <w:r>
        <w:t>психического</w:t>
      </w:r>
      <w:r>
        <w:rPr>
          <w:spacing w:val="-8"/>
        </w:rPr>
        <w:t xml:space="preserve"> </w:t>
      </w:r>
      <w:r>
        <w:t>развития поступающего</w:t>
      </w:r>
      <w:r>
        <w:rPr>
          <w:spacing w:val="-4"/>
        </w:rPr>
        <w:t xml:space="preserve"> </w:t>
      </w:r>
      <w:r>
        <w:t>в</w:t>
      </w:r>
      <w:r>
        <w:rPr>
          <w:spacing w:val="2"/>
        </w:rPr>
        <w:t xml:space="preserve"> </w:t>
      </w:r>
      <w:r>
        <w:t>школу</w:t>
      </w:r>
      <w:r>
        <w:rPr>
          <w:spacing w:val="-5"/>
        </w:rPr>
        <w:t xml:space="preserve"> </w:t>
      </w:r>
      <w:r>
        <w:t>ребёнка</w:t>
      </w:r>
      <w:r>
        <w:rPr>
          <w:spacing w:val="2"/>
        </w:rPr>
        <w:t xml:space="preserve"> </w:t>
      </w:r>
      <w:r>
        <w:t>с</w:t>
      </w:r>
      <w:r>
        <w:rPr>
          <w:spacing w:val="-2"/>
        </w:rPr>
        <w:t xml:space="preserve"> </w:t>
      </w:r>
      <w:r>
        <w:t>ЗПР</w:t>
      </w:r>
      <w:r>
        <w:rPr>
          <w:spacing w:val="-2"/>
        </w:rPr>
        <w:t xml:space="preserve"> </w:t>
      </w:r>
      <w:r>
        <w:t>зависит</w:t>
      </w:r>
      <w:r>
        <w:rPr>
          <w:spacing w:val="-1"/>
        </w:rPr>
        <w:t xml:space="preserve"> </w:t>
      </w:r>
      <w:r>
        <w:t>не</w:t>
      </w:r>
      <w:r>
        <w:rPr>
          <w:spacing w:val="-3"/>
        </w:rPr>
        <w:t xml:space="preserve"> </w:t>
      </w:r>
      <w:r>
        <w:t>только</w:t>
      </w:r>
      <w:r>
        <w:rPr>
          <w:spacing w:val="1"/>
        </w:rPr>
        <w:t xml:space="preserve"> </w:t>
      </w:r>
      <w:r>
        <w:t>от</w:t>
      </w:r>
      <w:r>
        <w:rPr>
          <w:spacing w:val="-2"/>
        </w:rPr>
        <w:t xml:space="preserve"> </w:t>
      </w:r>
      <w:r>
        <w:t>характера</w:t>
      </w:r>
      <w:r>
        <w:rPr>
          <w:spacing w:val="-2"/>
        </w:rPr>
        <w:t xml:space="preserve"> </w:t>
      </w:r>
      <w:r>
        <w:t>и</w:t>
      </w:r>
      <w:r>
        <w:rPr>
          <w:spacing w:val="-5"/>
        </w:rPr>
        <w:t xml:space="preserve"> </w:t>
      </w:r>
      <w:r>
        <w:rPr>
          <w:spacing w:val="-2"/>
        </w:rPr>
        <w:t>степени</w:t>
      </w:r>
    </w:p>
    <w:p w:rsidR="003B46F0" w:rsidRDefault="00C01045">
      <w:pPr>
        <w:pStyle w:val="a3"/>
        <w:ind w:right="408"/>
        <w:jc w:val="both"/>
      </w:pPr>
      <w:r>
        <w:t>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3B46F0" w:rsidRDefault="00C01045">
      <w:pPr>
        <w:pStyle w:val="a3"/>
        <w:ind w:right="396" w:firstLine="705"/>
        <w:jc w:val="both"/>
      </w:pPr>
      <w:r>
        <w:t>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w:t>
      </w:r>
    </w:p>
    <w:p w:rsidR="003B46F0" w:rsidRDefault="00C01045">
      <w:pPr>
        <w:pStyle w:val="a3"/>
        <w:spacing w:line="237" w:lineRule="auto"/>
        <w:ind w:right="401" w:firstLine="705"/>
        <w:jc w:val="both"/>
      </w:pPr>
      <w:r>
        <w:t>Различие структуры нарушения психического развития у обучающихся с ЗПР определяет необходимость многообразия</w:t>
      </w:r>
      <w:r>
        <w:rPr>
          <w:spacing w:val="-1"/>
        </w:rPr>
        <w:t xml:space="preserve"> </w:t>
      </w:r>
      <w:r>
        <w:t>специальной</w:t>
      </w:r>
      <w:r>
        <w:rPr>
          <w:spacing w:val="-1"/>
        </w:rPr>
        <w:t xml:space="preserve"> </w:t>
      </w:r>
      <w:r>
        <w:t>поддержки</w:t>
      </w:r>
      <w:r>
        <w:rPr>
          <w:spacing w:val="-2"/>
        </w:rPr>
        <w:t xml:space="preserve"> </w:t>
      </w:r>
      <w:r>
        <w:t>в получении</w:t>
      </w:r>
      <w:r>
        <w:rPr>
          <w:spacing w:val="-2"/>
        </w:rPr>
        <w:t xml:space="preserve"> </w:t>
      </w:r>
      <w:r>
        <w:t>образования</w:t>
      </w:r>
      <w:r>
        <w:rPr>
          <w:spacing w:val="-1"/>
        </w:rPr>
        <w:t xml:space="preserve"> </w:t>
      </w:r>
      <w:r>
        <w:t>и</w:t>
      </w:r>
      <w:r>
        <w:rPr>
          <w:spacing w:val="-2"/>
        </w:rPr>
        <w:t xml:space="preserve"> </w:t>
      </w:r>
      <w:r>
        <w:t>самих образовательных маршрутов, соответствующих возможностям</w:t>
      </w:r>
      <w:r>
        <w:rPr>
          <w:spacing w:val="37"/>
        </w:rPr>
        <w:t xml:space="preserve"> </w:t>
      </w:r>
      <w:r>
        <w:t>и</w:t>
      </w:r>
      <w:r>
        <w:rPr>
          <w:spacing w:val="34"/>
        </w:rPr>
        <w:t xml:space="preserve"> </w:t>
      </w:r>
      <w:r>
        <w:t>потребностям</w:t>
      </w:r>
      <w:r>
        <w:rPr>
          <w:spacing w:val="38"/>
        </w:rPr>
        <w:t xml:space="preserve"> </w:t>
      </w:r>
      <w:r>
        <w:t>обучающихся</w:t>
      </w:r>
      <w:r>
        <w:rPr>
          <w:spacing w:val="34"/>
        </w:rPr>
        <w:t xml:space="preserve"> </w:t>
      </w:r>
      <w:r>
        <w:t>с</w:t>
      </w:r>
      <w:r>
        <w:rPr>
          <w:spacing w:val="37"/>
        </w:rPr>
        <w:t xml:space="preserve"> </w:t>
      </w:r>
      <w:r>
        <w:t>ЗПР</w:t>
      </w:r>
      <w:r>
        <w:rPr>
          <w:spacing w:val="34"/>
        </w:rPr>
        <w:t xml:space="preserve"> </w:t>
      </w:r>
      <w:r>
        <w:t>и</w:t>
      </w:r>
      <w:r>
        <w:rPr>
          <w:spacing w:val="33"/>
        </w:rPr>
        <w:t xml:space="preserve"> </w:t>
      </w:r>
      <w:r>
        <w:t>направленных</w:t>
      </w:r>
      <w:r>
        <w:rPr>
          <w:spacing w:val="36"/>
        </w:rPr>
        <w:t xml:space="preserve"> </w:t>
      </w:r>
      <w:r>
        <w:t>на</w:t>
      </w:r>
      <w:r>
        <w:rPr>
          <w:spacing w:val="33"/>
        </w:rPr>
        <w:t xml:space="preserve"> </w:t>
      </w:r>
      <w:r>
        <w:t>преодоление</w:t>
      </w:r>
      <w:r>
        <w:rPr>
          <w:spacing w:val="33"/>
        </w:rPr>
        <w:t xml:space="preserve"> </w:t>
      </w:r>
      <w:r>
        <w:t>существующих</w:t>
      </w:r>
      <w:r>
        <w:rPr>
          <w:spacing w:val="36"/>
        </w:rPr>
        <w:t xml:space="preserve"> </w:t>
      </w:r>
      <w:r>
        <w:t>ограничений</w:t>
      </w:r>
      <w:r>
        <w:rPr>
          <w:spacing w:val="34"/>
        </w:rPr>
        <w:t xml:space="preserve"> </w:t>
      </w:r>
      <w:r>
        <w:rPr>
          <w:spacing w:val="-10"/>
        </w:rPr>
        <w:t>в</w:t>
      </w:r>
    </w:p>
    <w:p w:rsidR="003B46F0" w:rsidRDefault="00C01045">
      <w:pPr>
        <w:pStyle w:val="a3"/>
        <w:spacing w:before="186"/>
        <w:ind w:left="0"/>
      </w:pPr>
      <w:r>
        <w:rPr>
          <w:noProof/>
          <w:lang w:eastAsia="ru-RU"/>
        </w:rPr>
        <mc:AlternateContent>
          <mc:Choice Requires="wps">
            <w:drawing>
              <wp:anchor distT="0" distB="0" distL="0" distR="0" simplePos="0" relativeHeight="487589376" behindDoc="1" locked="0" layoutInCell="1" allowOverlap="1" wp14:anchorId="19695702" wp14:editId="793BAB75">
                <wp:simplePos x="0" y="0"/>
                <wp:positionH relativeFrom="page">
                  <wp:posOffset>683894</wp:posOffset>
                </wp:positionH>
                <wp:positionV relativeFrom="paragraph">
                  <wp:posOffset>279433</wp:posOffset>
                </wp:positionV>
                <wp:extent cx="1828800" cy="127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76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27DCAA" id="Graphic 5" o:spid="_x0000_s1026" style="position:absolute;margin-left:53.85pt;margin-top:22pt;width:2in;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" path="m,l1828800,e" filled="f" strokeweight=".21158mm">
                <v:path arrowok="t"/>
                <w10:wrap type="topAndBottom" anchorx="page"/>
              </v:shape>
            </w:pict>
          </mc:Fallback>
        </mc:AlternateContent>
      </w:r>
    </w:p>
    <w:p w:rsidR="003B46F0" w:rsidRDefault="00C01045">
      <w:pPr>
        <w:pStyle w:val="a3"/>
        <w:tabs>
          <w:tab w:val="left" w:pos="1892"/>
        </w:tabs>
        <w:spacing w:before="27" w:line="249" w:lineRule="auto"/>
        <w:ind w:right="423" w:firstLine="720"/>
      </w:pPr>
      <w:r>
        <w:rPr>
          <w:spacing w:val="-10"/>
          <w:position w:val="11"/>
          <w:sz w:val="16"/>
        </w:rPr>
        <w:t>4</w:t>
      </w:r>
      <w:r>
        <w:rPr>
          <w:position w:val="11"/>
          <w:sz w:val="16"/>
        </w:rPr>
        <w:tab/>
      </w:r>
      <w:r>
        <w:t>Пункт</w:t>
      </w:r>
      <w:r>
        <w:rPr>
          <w:spacing w:val="74"/>
        </w:rPr>
        <w:t xml:space="preserve"> </w:t>
      </w:r>
      <w:r>
        <w:t>16</w:t>
      </w:r>
      <w:r>
        <w:rPr>
          <w:spacing w:val="75"/>
        </w:rPr>
        <w:t xml:space="preserve"> </w:t>
      </w:r>
      <w:r>
        <w:t>статьи</w:t>
      </w:r>
      <w:r>
        <w:rPr>
          <w:spacing w:val="68"/>
        </w:rPr>
        <w:t xml:space="preserve"> </w:t>
      </w:r>
      <w:r>
        <w:t>2</w:t>
      </w:r>
      <w:r>
        <w:rPr>
          <w:spacing w:val="76"/>
        </w:rPr>
        <w:t xml:space="preserve"> </w:t>
      </w:r>
      <w:r>
        <w:t>Федерального</w:t>
      </w:r>
      <w:r>
        <w:rPr>
          <w:spacing w:val="71"/>
        </w:rPr>
        <w:t xml:space="preserve"> </w:t>
      </w:r>
      <w:r>
        <w:t>закона</w:t>
      </w:r>
      <w:r>
        <w:rPr>
          <w:spacing w:val="72"/>
        </w:rPr>
        <w:t xml:space="preserve"> </w:t>
      </w:r>
      <w:r>
        <w:t>Российской</w:t>
      </w:r>
      <w:r>
        <w:rPr>
          <w:spacing w:val="74"/>
        </w:rPr>
        <w:t xml:space="preserve"> </w:t>
      </w:r>
      <w:r>
        <w:t>Федерации</w:t>
      </w:r>
      <w:r>
        <w:rPr>
          <w:spacing w:val="73"/>
        </w:rPr>
        <w:t xml:space="preserve"> </w:t>
      </w:r>
      <w:r>
        <w:t>«Об</w:t>
      </w:r>
      <w:r>
        <w:rPr>
          <w:spacing w:val="73"/>
        </w:rPr>
        <w:t xml:space="preserve"> </w:t>
      </w:r>
      <w:r>
        <w:t>образовании</w:t>
      </w:r>
      <w:r>
        <w:rPr>
          <w:spacing w:val="73"/>
        </w:rPr>
        <w:t xml:space="preserve"> </w:t>
      </w:r>
      <w:r>
        <w:t>в</w:t>
      </w:r>
      <w:r>
        <w:rPr>
          <w:spacing w:val="66"/>
        </w:rPr>
        <w:t xml:space="preserve"> </w:t>
      </w:r>
      <w:r>
        <w:t>Российской Федерации» N 273-ФЗ (в ред. Федеральных законов от 07.05.2013 N 99-ФЗ, от 23.07.2013 N 203-ФЗ).</w:t>
      </w:r>
    </w:p>
    <w:p w:rsidR="003B46F0" w:rsidRDefault="003B46F0">
      <w:pPr>
        <w:spacing w:line="249" w:lineRule="auto"/>
        <w:sectPr w:rsidR="003B46F0" w:rsidSect="0097775A">
          <w:footerReference w:type="default" r:id="rId7"/>
          <w:pgSz w:w="11910" w:h="16840"/>
          <w:pgMar w:top="440" w:right="0" w:bottom="1134" w:left="600" w:header="0" w:footer="1243" w:gutter="0"/>
          <w:pgNumType w:start="5"/>
          <w:cols w:space="720"/>
        </w:sectPr>
      </w:pPr>
    </w:p>
    <w:p w:rsidR="003B46F0" w:rsidRDefault="00C01045">
      <w:pPr>
        <w:pStyle w:val="a3"/>
        <w:spacing w:before="69" w:line="235" w:lineRule="auto"/>
        <w:ind w:right="414"/>
        <w:jc w:val="both"/>
      </w:pPr>
      <w:r>
        <w:lastRenderedPageBreak/>
        <w:t>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w:t>
      </w:r>
    </w:p>
    <w:p w:rsidR="003B46F0" w:rsidRDefault="00C01045">
      <w:pPr>
        <w:pStyle w:val="a3"/>
        <w:spacing w:before="6"/>
        <w:ind w:right="395" w:firstLine="705"/>
        <w:jc w:val="both"/>
      </w:pPr>
      <w:r>
        <w:t>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Общие ориентиры для рекомендации обучения по АООП НОО (вариант 7.1) могут быть представлены следующим образом.</w:t>
      </w:r>
    </w:p>
    <w:p w:rsidR="003B46F0" w:rsidRDefault="00C01045">
      <w:pPr>
        <w:pStyle w:val="a3"/>
        <w:ind w:right="395" w:firstLine="705"/>
        <w:jc w:val="both"/>
      </w:pPr>
      <w:r>
        <w:t>АООП НОО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 фонематического развития, нейродинамики и др. Но при этом наблюдается устойчивость форм адаптивного поведения.</w:t>
      </w:r>
    </w:p>
    <w:p w:rsidR="003B46F0" w:rsidRDefault="00C01045">
      <w:pPr>
        <w:pStyle w:val="1"/>
        <w:spacing w:before="204" w:line="228" w:lineRule="exact"/>
        <w:ind w:left="3356"/>
        <w:jc w:val="both"/>
      </w:pPr>
      <w:r>
        <w:t>Особые</w:t>
      </w:r>
      <w:r>
        <w:rPr>
          <w:spacing w:val="-10"/>
        </w:rPr>
        <w:t xml:space="preserve"> </w:t>
      </w:r>
      <w:r>
        <w:t>образовательные</w:t>
      </w:r>
      <w:r>
        <w:rPr>
          <w:spacing w:val="-10"/>
        </w:rPr>
        <w:t xml:space="preserve"> </w:t>
      </w:r>
      <w:r>
        <w:t>потребности</w:t>
      </w:r>
      <w:r>
        <w:rPr>
          <w:spacing w:val="-12"/>
        </w:rPr>
        <w:t xml:space="preserve"> </w:t>
      </w:r>
      <w:r>
        <w:t>обучающихся</w:t>
      </w:r>
      <w:r>
        <w:rPr>
          <w:spacing w:val="-11"/>
        </w:rPr>
        <w:t xml:space="preserve"> </w:t>
      </w:r>
      <w:r>
        <w:t>с</w:t>
      </w:r>
      <w:r>
        <w:rPr>
          <w:spacing w:val="-9"/>
        </w:rPr>
        <w:t xml:space="preserve"> </w:t>
      </w:r>
      <w:r>
        <w:rPr>
          <w:spacing w:val="-5"/>
        </w:rPr>
        <w:t>ЗПР</w:t>
      </w:r>
    </w:p>
    <w:p w:rsidR="003B46F0" w:rsidRDefault="00C01045">
      <w:pPr>
        <w:pStyle w:val="a3"/>
        <w:ind w:right="392" w:firstLine="705"/>
        <w:jc w:val="both"/>
      </w:pPr>
      <w:r>
        <w:t>Особые образовательные потребности различаются у обучающихся с ОВЗ разных категорий, поскольку</w:t>
      </w:r>
      <w:r>
        <w:rPr>
          <w:spacing w:val="40"/>
        </w:rPr>
        <w:t xml:space="preserve"> </w:t>
      </w:r>
      <w:r>
        <w:t xml:space="preserve">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w:t>
      </w:r>
      <w:proofErr w:type="gramStart"/>
      <w:r>
        <w:t>разных групп</w:t>
      </w:r>
      <w:proofErr w:type="gramEnd"/>
      <w:r>
        <w:t xml:space="preserve"> обучающихся позволяют выделить образовательные потребности, как общие для всех обучающихся с ОВЗ</w:t>
      </w:r>
      <w:r>
        <w:rPr>
          <w:vertAlign w:val="superscript"/>
        </w:rPr>
        <w:t>5</w:t>
      </w:r>
      <w:r>
        <w:t>, так и специфические.</w:t>
      </w:r>
    </w:p>
    <w:p w:rsidR="003B46F0" w:rsidRDefault="00C01045">
      <w:pPr>
        <w:pStyle w:val="a3"/>
        <w:spacing w:line="223" w:lineRule="exact"/>
        <w:ind w:left="1186"/>
        <w:jc w:val="both"/>
      </w:pPr>
      <w:r>
        <w:t>К</w:t>
      </w:r>
      <w:r>
        <w:rPr>
          <w:spacing w:val="-9"/>
        </w:rPr>
        <w:t xml:space="preserve"> </w:t>
      </w:r>
      <w:r>
        <w:t>общим</w:t>
      </w:r>
      <w:r>
        <w:rPr>
          <w:spacing w:val="-7"/>
        </w:rPr>
        <w:t xml:space="preserve"> </w:t>
      </w:r>
      <w:r>
        <w:t>потребностям</w:t>
      </w:r>
      <w:r>
        <w:rPr>
          <w:spacing w:val="-6"/>
        </w:rPr>
        <w:t xml:space="preserve"> </w:t>
      </w:r>
      <w:r>
        <w:rPr>
          <w:spacing w:val="-2"/>
        </w:rPr>
        <w:t>относятся:</w:t>
      </w:r>
    </w:p>
    <w:p w:rsidR="003B46F0" w:rsidRDefault="00C01045">
      <w:pPr>
        <w:pStyle w:val="a4"/>
        <w:numPr>
          <w:ilvl w:val="0"/>
          <w:numId w:val="180"/>
        </w:numPr>
        <w:tabs>
          <w:tab w:val="left" w:pos="1185"/>
          <w:tab w:val="left" w:pos="1195"/>
        </w:tabs>
        <w:spacing w:before="7" w:line="235" w:lineRule="auto"/>
        <w:ind w:right="414" w:hanging="360"/>
        <w:rPr>
          <w:rFonts w:ascii="Symbol" w:hAnsi="Symbol"/>
          <w:sz w:val="20"/>
        </w:rPr>
      </w:pPr>
      <w:r>
        <w:rPr>
          <w:sz w:val="20"/>
        </w:rPr>
        <w:t>получение</w:t>
      </w:r>
      <w:r>
        <w:rPr>
          <w:spacing w:val="40"/>
          <w:sz w:val="20"/>
        </w:rPr>
        <w:t xml:space="preserve"> </w:t>
      </w:r>
      <w:r>
        <w:rPr>
          <w:sz w:val="20"/>
        </w:rPr>
        <w:t>специальной</w:t>
      </w:r>
      <w:r>
        <w:rPr>
          <w:spacing w:val="40"/>
          <w:sz w:val="20"/>
        </w:rPr>
        <w:t xml:space="preserve"> </w:t>
      </w:r>
      <w:r>
        <w:rPr>
          <w:sz w:val="20"/>
        </w:rPr>
        <w:t>помощи</w:t>
      </w:r>
      <w:r>
        <w:rPr>
          <w:spacing w:val="40"/>
          <w:sz w:val="20"/>
        </w:rPr>
        <w:t xml:space="preserve"> </w:t>
      </w:r>
      <w:r>
        <w:rPr>
          <w:sz w:val="20"/>
        </w:rPr>
        <w:t>средствами</w:t>
      </w:r>
      <w:r>
        <w:rPr>
          <w:spacing w:val="40"/>
          <w:sz w:val="20"/>
        </w:rPr>
        <w:t xml:space="preserve"> </w:t>
      </w:r>
      <w:r>
        <w:rPr>
          <w:sz w:val="20"/>
        </w:rPr>
        <w:t>образования</w:t>
      </w:r>
      <w:r>
        <w:rPr>
          <w:spacing w:val="40"/>
          <w:sz w:val="20"/>
        </w:rPr>
        <w:t xml:space="preserve"> </w:t>
      </w:r>
      <w:r>
        <w:rPr>
          <w:sz w:val="20"/>
        </w:rPr>
        <w:t>сразу</w:t>
      </w:r>
      <w:r>
        <w:rPr>
          <w:spacing w:val="35"/>
          <w:sz w:val="20"/>
        </w:rPr>
        <w:t xml:space="preserve"> </w:t>
      </w:r>
      <w:r>
        <w:rPr>
          <w:sz w:val="20"/>
        </w:rPr>
        <w:t>же</w:t>
      </w:r>
      <w:r>
        <w:rPr>
          <w:spacing w:val="40"/>
          <w:sz w:val="20"/>
        </w:rPr>
        <w:t xml:space="preserve"> </w:t>
      </w:r>
      <w:r>
        <w:rPr>
          <w:sz w:val="20"/>
        </w:rPr>
        <w:t>после</w:t>
      </w:r>
      <w:r>
        <w:rPr>
          <w:spacing w:val="40"/>
          <w:sz w:val="20"/>
        </w:rPr>
        <w:t xml:space="preserve"> </w:t>
      </w:r>
      <w:r>
        <w:rPr>
          <w:sz w:val="20"/>
        </w:rPr>
        <w:t>выявления</w:t>
      </w:r>
      <w:r>
        <w:rPr>
          <w:spacing w:val="40"/>
          <w:sz w:val="20"/>
        </w:rPr>
        <w:t xml:space="preserve"> </w:t>
      </w:r>
      <w:r>
        <w:rPr>
          <w:sz w:val="20"/>
        </w:rPr>
        <w:t>первичного</w:t>
      </w:r>
      <w:r>
        <w:rPr>
          <w:spacing w:val="40"/>
          <w:sz w:val="20"/>
        </w:rPr>
        <w:t xml:space="preserve"> </w:t>
      </w:r>
      <w:r>
        <w:rPr>
          <w:sz w:val="20"/>
        </w:rPr>
        <w:t xml:space="preserve">нарушения </w:t>
      </w:r>
      <w:r>
        <w:rPr>
          <w:spacing w:val="-2"/>
          <w:sz w:val="20"/>
        </w:rPr>
        <w:t>развития;</w:t>
      </w:r>
    </w:p>
    <w:p w:rsidR="003B46F0" w:rsidRDefault="00C01045">
      <w:pPr>
        <w:pStyle w:val="a4"/>
        <w:numPr>
          <w:ilvl w:val="0"/>
          <w:numId w:val="180"/>
        </w:numPr>
        <w:tabs>
          <w:tab w:val="left" w:pos="1185"/>
          <w:tab w:val="left" w:pos="1195"/>
        </w:tabs>
        <w:spacing w:before="1"/>
        <w:ind w:right="399" w:hanging="360"/>
        <w:rPr>
          <w:rFonts w:ascii="Symbol" w:hAnsi="Symbol"/>
          <w:sz w:val="20"/>
        </w:rPr>
      </w:pPr>
      <w:r>
        <w:rPr>
          <w:sz w:val="20"/>
        </w:rPr>
        <w:t>выделение пропедевтического периода в образовании, обеспечивающего преемственность</w:t>
      </w:r>
      <w:r>
        <w:rPr>
          <w:spacing w:val="-1"/>
          <w:sz w:val="20"/>
        </w:rPr>
        <w:t xml:space="preserve"> </w:t>
      </w:r>
      <w:r>
        <w:rPr>
          <w:sz w:val="20"/>
        </w:rPr>
        <w:t>между</w:t>
      </w:r>
      <w:r>
        <w:rPr>
          <w:spacing w:val="-9"/>
          <w:sz w:val="20"/>
        </w:rPr>
        <w:t xml:space="preserve"> </w:t>
      </w:r>
      <w:r>
        <w:rPr>
          <w:sz w:val="20"/>
        </w:rPr>
        <w:t>дошкольным и школьным этапами;</w:t>
      </w:r>
    </w:p>
    <w:p w:rsidR="003B46F0" w:rsidRDefault="00C01045">
      <w:pPr>
        <w:pStyle w:val="a4"/>
        <w:numPr>
          <w:ilvl w:val="0"/>
          <w:numId w:val="180"/>
        </w:numPr>
        <w:tabs>
          <w:tab w:val="left" w:pos="1185"/>
          <w:tab w:val="left" w:pos="1195"/>
        </w:tabs>
        <w:spacing w:line="235" w:lineRule="auto"/>
        <w:ind w:right="415" w:hanging="360"/>
        <w:rPr>
          <w:rFonts w:ascii="Symbol" w:hAnsi="Symbol"/>
          <w:sz w:val="20"/>
        </w:rPr>
      </w:pPr>
      <w:r>
        <w:rPr>
          <w:sz w:val="20"/>
        </w:rP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3B46F0" w:rsidRDefault="00C01045">
      <w:pPr>
        <w:pStyle w:val="a4"/>
        <w:numPr>
          <w:ilvl w:val="0"/>
          <w:numId w:val="180"/>
        </w:numPr>
        <w:tabs>
          <w:tab w:val="left" w:pos="1185"/>
          <w:tab w:val="left" w:pos="1195"/>
        </w:tabs>
        <w:spacing w:before="1"/>
        <w:ind w:right="408" w:hanging="360"/>
        <w:rPr>
          <w:rFonts w:ascii="Symbol" w:hAnsi="Symbol"/>
          <w:sz w:val="20"/>
        </w:rPr>
      </w:pPr>
      <w:r>
        <w:rPr>
          <w:sz w:val="20"/>
        </w:rPr>
        <w:t>обязательность</w:t>
      </w:r>
      <w:r>
        <w:rPr>
          <w:spacing w:val="40"/>
          <w:sz w:val="20"/>
        </w:rPr>
        <w:t xml:space="preserve"> </w:t>
      </w:r>
      <w:r>
        <w:rPr>
          <w:sz w:val="20"/>
        </w:rPr>
        <w:t>непрерывности</w:t>
      </w:r>
      <w:r>
        <w:rPr>
          <w:spacing w:val="40"/>
          <w:sz w:val="20"/>
        </w:rPr>
        <w:t xml:space="preserve"> </w:t>
      </w:r>
      <w:r>
        <w:rPr>
          <w:sz w:val="20"/>
        </w:rPr>
        <w:t>коррекционно-развивающего</w:t>
      </w:r>
      <w:r>
        <w:rPr>
          <w:spacing w:val="40"/>
          <w:sz w:val="20"/>
        </w:rPr>
        <w:t xml:space="preserve"> </w:t>
      </w:r>
      <w:r>
        <w:rPr>
          <w:sz w:val="20"/>
        </w:rPr>
        <w:t>процесса,</w:t>
      </w:r>
      <w:r>
        <w:rPr>
          <w:spacing w:val="40"/>
          <w:sz w:val="20"/>
        </w:rPr>
        <w:t xml:space="preserve"> </w:t>
      </w:r>
      <w:r>
        <w:rPr>
          <w:sz w:val="20"/>
        </w:rPr>
        <w:t>реализуемого,</w:t>
      </w:r>
      <w:r>
        <w:rPr>
          <w:spacing w:val="40"/>
          <w:sz w:val="20"/>
        </w:rPr>
        <w:t xml:space="preserve"> </w:t>
      </w:r>
      <w:r>
        <w:rPr>
          <w:sz w:val="20"/>
        </w:rPr>
        <w:t>как</w:t>
      </w:r>
      <w:r>
        <w:rPr>
          <w:spacing w:val="40"/>
          <w:sz w:val="20"/>
        </w:rPr>
        <w:t xml:space="preserve"> </w:t>
      </w:r>
      <w:r>
        <w:rPr>
          <w:sz w:val="20"/>
        </w:rPr>
        <w:t>через</w:t>
      </w:r>
      <w:r>
        <w:rPr>
          <w:spacing w:val="40"/>
          <w:sz w:val="20"/>
        </w:rPr>
        <w:t xml:space="preserve"> </w:t>
      </w:r>
      <w:r>
        <w:rPr>
          <w:sz w:val="20"/>
        </w:rPr>
        <w:t>содержание предметных областей, так и в процессе индивидуальной работы;</w:t>
      </w:r>
    </w:p>
    <w:p w:rsidR="003B46F0" w:rsidRDefault="00C01045">
      <w:pPr>
        <w:pStyle w:val="a4"/>
        <w:numPr>
          <w:ilvl w:val="0"/>
          <w:numId w:val="180"/>
        </w:numPr>
        <w:tabs>
          <w:tab w:val="left" w:pos="1185"/>
        </w:tabs>
        <w:spacing w:line="245" w:lineRule="exact"/>
        <w:ind w:left="1185" w:hanging="350"/>
        <w:rPr>
          <w:rFonts w:ascii="Symbol" w:hAnsi="Symbol"/>
          <w:sz w:val="20"/>
        </w:rPr>
      </w:pPr>
      <w:r>
        <w:rPr>
          <w:sz w:val="20"/>
        </w:rPr>
        <w:t>психологическое</w:t>
      </w:r>
      <w:r>
        <w:rPr>
          <w:spacing w:val="-15"/>
          <w:sz w:val="20"/>
        </w:rPr>
        <w:t xml:space="preserve"> </w:t>
      </w:r>
      <w:r>
        <w:rPr>
          <w:sz w:val="20"/>
        </w:rPr>
        <w:t>сопровождение,</w:t>
      </w:r>
      <w:r>
        <w:rPr>
          <w:spacing w:val="-9"/>
          <w:sz w:val="20"/>
        </w:rPr>
        <w:t xml:space="preserve"> </w:t>
      </w:r>
      <w:r>
        <w:rPr>
          <w:sz w:val="20"/>
        </w:rPr>
        <w:t>оптимизирующее</w:t>
      </w:r>
      <w:r>
        <w:rPr>
          <w:spacing w:val="-12"/>
          <w:sz w:val="20"/>
        </w:rPr>
        <w:t xml:space="preserve"> </w:t>
      </w:r>
      <w:r>
        <w:rPr>
          <w:sz w:val="20"/>
        </w:rPr>
        <w:t>взаимодействие</w:t>
      </w:r>
      <w:r>
        <w:rPr>
          <w:spacing w:val="-13"/>
          <w:sz w:val="20"/>
        </w:rPr>
        <w:t xml:space="preserve"> </w:t>
      </w:r>
      <w:r>
        <w:rPr>
          <w:sz w:val="20"/>
        </w:rPr>
        <w:t>ребенка</w:t>
      </w:r>
      <w:r>
        <w:rPr>
          <w:spacing w:val="-9"/>
          <w:sz w:val="20"/>
        </w:rPr>
        <w:t xml:space="preserve"> </w:t>
      </w:r>
      <w:r>
        <w:rPr>
          <w:sz w:val="20"/>
        </w:rPr>
        <w:t>с</w:t>
      </w:r>
      <w:r>
        <w:rPr>
          <w:spacing w:val="-12"/>
          <w:sz w:val="20"/>
        </w:rPr>
        <w:t xml:space="preserve"> </w:t>
      </w:r>
      <w:r>
        <w:rPr>
          <w:sz w:val="20"/>
        </w:rPr>
        <w:t>педагогами</w:t>
      </w:r>
      <w:r>
        <w:rPr>
          <w:spacing w:val="-12"/>
          <w:sz w:val="20"/>
        </w:rPr>
        <w:t xml:space="preserve"> </w:t>
      </w:r>
      <w:r>
        <w:rPr>
          <w:sz w:val="20"/>
        </w:rPr>
        <w:t>и</w:t>
      </w:r>
      <w:r>
        <w:rPr>
          <w:spacing w:val="-11"/>
          <w:sz w:val="20"/>
        </w:rPr>
        <w:t xml:space="preserve"> </w:t>
      </w:r>
      <w:r>
        <w:rPr>
          <w:spacing w:val="-2"/>
          <w:sz w:val="20"/>
        </w:rPr>
        <w:t>соучениками;</w:t>
      </w:r>
    </w:p>
    <w:p w:rsidR="003B46F0" w:rsidRDefault="00C01045">
      <w:pPr>
        <w:pStyle w:val="a4"/>
        <w:numPr>
          <w:ilvl w:val="0"/>
          <w:numId w:val="180"/>
        </w:numPr>
        <w:tabs>
          <w:tab w:val="left" w:pos="1185"/>
          <w:tab w:val="left" w:pos="1195"/>
        </w:tabs>
        <w:spacing w:before="4" w:line="235" w:lineRule="auto"/>
        <w:ind w:right="410" w:hanging="360"/>
        <w:rPr>
          <w:rFonts w:ascii="Symbol" w:hAnsi="Symbol"/>
          <w:sz w:val="20"/>
        </w:rPr>
      </w:pPr>
      <w:r>
        <w:rPr>
          <w:sz w:val="20"/>
        </w:rPr>
        <w:t>психологическое</w:t>
      </w:r>
      <w:r>
        <w:rPr>
          <w:spacing w:val="40"/>
          <w:sz w:val="20"/>
        </w:rPr>
        <w:t xml:space="preserve"> </w:t>
      </w:r>
      <w:r>
        <w:rPr>
          <w:sz w:val="20"/>
        </w:rPr>
        <w:t>сопровождение,</w:t>
      </w:r>
      <w:r>
        <w:rPr>
          <w:spacing w:val="40"/>
          <w:sz w:val="20"/>
        </w:rPr>
        <w:t xml:space="preserve"> </w:t>
      </w:r>
      <w:r>
        <w:rPr>
          <w:sz w:val="20"/>
        </w:rPr>
        <w:t>направленное</w:t>
      </w:r>
      <w:r>
        <w:rPr>
          <w:spacing w:val="40"/>
          <w:sz w:val="20"/>
        </w:rPr>
        <w:t xml:space="preserve"> </w:t>
      </w:r>
      <w:r>
        <w:rPr>
          <w:sz w:val="20"/>
        </w:rPr>
        <w:t>на</w:t>
      </w:r>
      <w:r>
        <w:rPr>
          <w:spacing w:val="40"/>
          <w:sz w:val="20"/>
        </w:rPr>
        <w:t xml:space="preserve"> </w:t>
      </w:r>
      <w:r>
        <w:rPr>
          <w:sz w:val="20"/>
        </w:rPr>
        <w:t>установление</w:t>
      </w:r>
      <w:r>
        <w:rPr>
          <w:spacing w:val="40"/>
          <w:sz w:val="20"/>
        </w:rPr>
        <w:t xml:space="preserve"> </w:t>
      </w:r>
      <w:r>
        <w:rPr>
          <w:sz w:val="20"/>
        </w:rPr>
        <w:t>взаимодействия</w:t>
      </w:r>
      <w:r>
        <w:rPr>
          <w:spacing w:val="40"/>
          <w:sz w:val="20"/>
        </w:rPr>
        <w:t xml:space="preserve"> </w:t>
      </w:r>
      <w:r>
        <w:rPr>
          <w:sz w:val="20"/>
        </w:rPr>
        <w:t>семьи</w:t>
      </w:r>
      <w:r>
        <w:rPr>
          <w:spacing w:val="40"/>
          <w:sz w:val="20"/>
        </w:rPr>
        <w:t xml:space="preserve"> </w:t>
      </w:r>
      <w:r>
        <w:rPr>
          <w:sz w:val="20"/>
        </w:rPr>
        <w:t>и</w:t>
      </w:r>
      <w:r>
        <w:rPr>
          <w:spacing w:val="40"/>
          <w:sz w:val="20"/>
        </w:rPr>
        <w:t xml:space="preserve"> </w:t>
      </w:r>
      <w:r>
        <w:rPr>
          <w:sz w:val="20"/>
        </w:rPr>
        <w:t xml:space="preserve">образовательной </w:t>
      </w:r>
      <w:r>
        <w:rPr>
          <w:spacing w:val="-2"/>
          <w:sz w:val="20"/>
        </w:rPr>
        <w:t>организации;</w:t>
      </w:r>
    </w:p>
    <w:p w:rsidR="003B46F0" w:rsidRDefault="00C01045">
      <w:pPr>
        <w:pStyle w:val="a4"/>
        <w:numPr>
          <w:ilvl w:val="0"/>
          <w:numId w:val="180"/>
        </w:numPr>
        <w:tabs>
          <w:tab w:val="left" w:pos="1162"/>
          <w:tab w:val="left" w:pos="1185"/>
        </w:tabs>
        <w:spacing w:before="1" w:line="245" w:lineRule="exact"/>
        <w:ind w:left="1185" w:hanging="355"/>
        <w:rPr>
          <w:rFonts w:ascii="Symbol" w:hAnsi="Symbol"/>
          <w:sz w:val="20"/>
        </w:rPr>
      </w:pPr>
      <w:r>
        <w:rPr>
          <w:sz w:val="20"/>
        </w:rPr>
        <w:tab/>
      </w:r>
      <w:r>
        <w:rPr>
          <w:spacing w:val="-2"/>
          <w:sz w:val="20"/>
        </w:rPr>
        <w:t>постепенное</w:t>
      </w:r>
      <w:r>
        <w:rPr>
          <w:spacing w:val="3"/>
          <w:sz w:val="20"/>
        </w:rPr>
        <w:t xml:space="preserve"> </w:t>
      </w:r>
      <w:r>
        <w:rPr>
          <w:spacing w:val="-2"/>
          <w:sz w:val="20"/>
        </w:rPr>
        <w:t>расширение</w:t>
      </w:r>
      <w:r>
        <w:rPr>
          <w:spacing w:val="5"/>
          <w:sz w:val="20"/>
        </w:rPr>
        <w:t xml:space="preserve"> </w:t>
      </w:r>
      <w:r>
        <w:rPr>
          <w:spacing w:val="-2"/>
          <w:sz w:val="20"/>
        </w:rPr>
        <w:t>образовательного</w:t>
      </w:r>
      <w:r>
        <w:rPr>
          <w:spacing w:val="5"/>
          <w:sz w:val="20"/>
        </w:rPr>
        <w:t xml:space="preserve"> </w:t>
      </w:r>
      <w:r>
        <w:rPr>
          <w:spacing w:val="-2"/>
          <w:sz w:val="20"/>
        </w:rPr>
        <w:t>пространства,</w:t>
      </w:r>
      <w:r>
        <w:rPr>
          <w:spacing w:val="11"/>
          <w:sz w:val="20"/>
        </w:rPr>
        <w:t xml:space="preserve"> </w:t>
      </w:r>
      <w:r>
        <w:rPr>
          <w:spacing w:val="-2"/>
          <w:sz w:val="20"/>
        </w:rPr>
        <w:t>выходящего</w:t>
      </w:r>
      <w:r>
        <w:rPr>
          <w:spacing w:val="5"/>
          <w:sz w:val="20"/>
        </w:rPr>
        <w:t xml:space="preserve"> </w:t>
      </w:r>
      <w:r>
        <w:rPr>
          <w:spacing w:val="-2"/>
          <w:sz w:val="20"/>
        </w:rPr>
        <w:t>за</w:t>
      </w:r>
      <w:r>
        <w:rPr>
          <w:spacing w:val="12"/>
          <w:sz w:val="20"/>
        </w:rPr>
        <w:t xml:space="preserve"> </w:t>
      </w:r>
      <w:r>
        <w:rPr>
          <w:spacing w:val="-2"/>
          <w:sz w:val="20"/>
        </w:rPr>
        <w:t>пределы</w:t>
      </w:r>
      <w:r>
        <w:rPr>
          <w:spacing w:val="7"/>
          <w:sz w:val="20"/>
        </w:rPr>
        <w:t xml:space="preserve"> </w:t>
      </w:r>
      <w:r>
        <w:rPr>
          <w:spacing w:val="-2"/>
          <w:sz w:val="20"/>
        </w:rPr>
        <w:t>образовательной</w:t>
      </w:r>
      <w:r>
        <w:rPr>
          <w:spacing w:val="13"/>
          <w:sz w:val="20"/>
        </w:rPr>
        <w:t xml:space="preserve"> </w:t>
      </w:r>
      <w:r>
        <w:rPr>
          <w:spacing w:val="-2"/>
          <w:sz w:val="20"/>
        </w:rPr>
        <w:t>организации.</w:t>
      </w:r>
    </w:p>
    <w:p w:rsidR="003B46F0" w:rsidRDefault="00C01045">
      <w:pPr>
        <w:pStyle w:val="a3"/>
        <w:ind w:right="547" w:firstLine="686"/>
      </w:pPr>
      <w:r>
        <w:t>Для обучающихся с ЗПР,</w:t>
      </w:r>
      <w:r>
        <w:rPr>
          <w:spacing w:val="25"/>
        </w:rPr>
        <w:t xml:space="preserve"> </w:t>
      </w:r>
      <w:r>
        <w:t>осваивающих</w:t>
      </w:r>
      <w:r>
        <w:rPr>
          <w:spacing w:val="24"/>
        </w:rPr>
        <w:t xml:space="preserve"> </w:t>
      </w:r>
      <w:r>
        <w:t>АООП НОО, характерны следующие специфические</w:t>
      </w:r>
      <w:r>
        <w:rPr>
          <w:spacing w:val="25"/>
        </w:rPr>
        <w:t xml:space="preserve"> </w:t>
      </w:r>
      <w:r>
        <w:t xml:space="preserve">образовательные </w:t>
      </w:r>
      <w:r>
        <w:rPr>
          <w:spacing w:val="-2"/>
        </w:rPr>
        <w:t>потребности:</w:t>
      </w:r>
    </w:p>
    <w:p w:rsidR="003B46F0" w:rsidRDefault="00C01045">
      <w:pPr>
        <w:pStyle w:val="a4"/>
        <w:numPr>
          <w:ilvl w:val="0"/>
          <w:numId w:val="180"/>
        </w:numPr>
        <w:tabs>
          <w:tab w:val="left" w:pos="1184"/>
          <w:tab w:val="left" w:pos="1195"/>
        </w:tabs>
        <w:ind w:right="528" w:hanging="360"/>
        <w:jc w:val="both"/>
        <w:rPr>
          <w:rFonts w:ascii="Symbol" w:hAnsi="Symbol"/>
          <w:sz w:val="20"/>
        </w:rPr>
      </w:pPr>
      <w:r>
        <w:rPr>
          <w:sz w:val="20"/>
        </w:rPr>
        <w:t>адаптация основной общеобразовательной программы начального общего образования с учетом</w:t>
      </w:r>
      <w:r>
        <w:rPr>
          <w:spacing w:val="40"/>
          <w:sz w:val="20"/>
        </w:rPr>
        <w:t xml:space="preserve"> </w:t>
      </w:r>
      <w:r>
        <w:rPr>
          <w:sz w:val="20"/>
        </w:rPr>
        <w:t>необходимости коррекции психофизического развития;</w:t>
      </w:r>
    </w:p>
    <w:p w:rsidR="003B46F0" w:rsidRDefault="00C01045">
      <w:pPr>
        <w:pStyle w:val="a4"/>
        <w:numPr>
          <w:ilvl w:val="0"/>
          <w:numId w:val="180"/>
        </w:numPr>
        <w:tabs>
          <w:tab w:val="left" w:pos="1184"/>
          <w:tab w:val="left" w:pos="1195"/>
        </w:tabs>
        <w:ind w:right="500" w:hanging="360"/>
        <w:jc w:val="both"/>
        <w:rPr>
          <w:rFonts w:ascii="Symbol" w:hAnsi="Symbol"/>
          <w:sz w:val="20"/>
        </w:rPr>
      </w:pPr>
      <w:r>
        <w:rPr>
          <w:sz w:val="20"/>
        </w:rPr>
        <w:t xml:space="preserve">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w:t>
      </w:r>
      <w:proofErr w:type="gramStart"/>
      <w:r>
        <w:rPr>
          <w:sz w:val="20"/>
        </w:rPr>
        <w:t>психических процессов</w:t>
      </w:r>
      <w:proofErr w:type="gramEnd"/>
      <w:r>
        <w:rPr>
          <w:sz w:val="20"/>
        </w:rPr>
        <w:t xml:space="preserve"> обучающихся с ЗПР (быстрой истощаемости, низкой работоспособности, пониженного общего тонуса и др.);</w:t>
      </w:r>
    </w:p>
    <w:p w:rsidR="003B46F0" w:rsidRDefault="00C01045">
      <w:pPr>
        <w:pStyle w:val="a4"/>
        <w:numPr>
          <w:ilvl w:val="0"/>
          <w:numId w:val="180"/>
        </w:numPr>
        <w:tabs>
          <w:tab w:val="left" w:pos="1184"/>
          <w:tab w:val="left" w:pos="1195"/>
        </w:tabs>
        <w:spacing w:line="237" w:lineRule="auto"/>
        <w:ind w:right="504" w:hanging="360"/>
        <w:jc w:val="both"/>
        <w:rPr>
          <w:rFonts w:ascii="Symbol" w:hAnsi="Symbol"/>
          <w:sz w:val="20"/>
        </w:rPr>
      </w:pPr>
      <w:r>
        <w:rPr>
          <w:sz w:val="20"/>
        </w:rPr>
        <w:t>комплексное сопровождение, гарантирующее получение необходимого лечения, направленного на улучшение деятельности ЦНС и на коррекцию поведения, а также специальной психокоррекционной помощи, направленной на компенсацию дефицитов эмоционального развития, формирование осознанной</w:t>
      </w:r>
      <w:r>
        <w:rPr>
          <w:spacing w:val="40"/>
          <w:sz w:val="20"/>
        </w:rPr>
        <w:t xml:space="preserve"> </w:t>
      </w:r>
      <w:r>
        <w:rPr>
          <w:sz w:val="20"/>
        </w:rPr>
        <w:t>саморегуляции познавательной деятельности и поведения;</w:t>
      </w:r>
    </w:p>
    <w:p w:rsidR="003B46F0" w:rsidRDefault="00C01045">
      <w:pPr>
        <w:pStyle w:val="a4"/>
        <w:numPr>
          <w:ilvl w:val="0"/>
          <w:numId w:val="180"/>
        </w:numPr>
        <w:tabs>
          <w:tab w:val="left" w:pos="1184"/>
          <w:tab w:val="left" w:pos="1195"/>
        </w:tabs>
        <w:spacing w:line="237" w:lineRule="auto"/>
        <w:ind w:right="500" w:hanging="360"/>
        <w:jc w:val="both"/>
        <w:rPr>
          <w:rFonts w:ascii="Symbol" w:hAnsi="Symbol"/>
          <w:sz w:val="20"/>
        </w:rPr>
      </w:pPr>
      <w:r>
        <w:rPr>
          <w:sz w:val="20"/>
        </w:rPr>
        <w:t>организация процесса обучения с учетом специфики усвоения знаний, умений и навыков обучающимися с</w:t>
      </w:r>
      <w:r>
        <w:rPr>
          <w:spacing w:val="-5"/>
          <w:sz w:val="20"/>
        </w:rPr>
        <w:t xml:space="preserve"> </w:t>
      </w:r>
      <w:r>
        <w:rPr>
          <w:sz w:val="20"/>
        </w:rPr>
        <w:t>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3B46F0" w:rsidRDefault="00C01045">
      <w:pPr>
        <w:pStyle w:val="a4"/>
        <w:numPr>
          <w:ilvl w:val="0"/>
          <w:numId w:val="180"/>
        </w:numPr>
        <w:tabs>
          <w:tab w:val="left" w:pos="1184"/>
          <w:tab w:val="left" w:pos="1195"/>
        </w:tabs>
        <w:spacing w:before="8" w:line="235" w:lineRule="auto"/>
        <w:ind w:right="518" w:hanging="360"/>
        <w:jc w:val="both"/>
        <w:rPr>
          <w:rFonts w:ascii="Symbol" w:hAnsi="Symbol"/>
          <w:sz w:val="20"/>
        </w:rPr>
      </w:pPr>
      <w:r>
        <w:rPr>
          <w:sz w:val="20"/>
        </w:rPr>
        <w:t xml:space="preserve">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w:t>
      </w:r>
      <w:proofErr w:type="gramStart"/>
      <w:r>
        <w:rPr>
          <w:sz w:val="20"/>
        </w:rPr>
        <w:t>для разных категорий</w:t>
      </w:r>
      <w:proofErr w:type="gramEnd"/>
      <w:r>
        <w:rPr>
          <w:sz w:val="20"/>
        </w:rPr>
        <w:t xml:space="preserve"> обучающихся с ЗПР;</w:t>
      </w:r>
    </w:p>
    <w:p w:rsidR="003B46F0" w:rsidRDefault="00C01045">
      <w:pPr>
        <w:pStyle w:val="a4"/>
        <w:numPr>
          <w:ilvl w:val="0"/>
          <w:numId w:val="180"/>
        </w:numPr>
        <w:tabs>
          <w:tab w:val="left" w:pos="1184"/>
        </w:tabs>
        <w:spacing w:before="1" w:line="245" w:lineRule="exact"/>
        <w:ind w:left="1184" w:hanging="349"/>
        <w:jc w:val="both"/>
        <w:rPr>
          <w:rFonts w:ascii="Symbol" w:hAnsi="Symbol"/>
          <w:sz w:val="20"/>
        </w:rPr>
      </w:pPr>
      <w:r>
        <w:rPr>
          <w:sz w:val="20"/>
        </w:rPr>
        <w:t>профилактика</w:t>
      </w:r>
      <w:r>
        <w:rPr>
          <w:spacing w:val="-9"/>
          <w:sz w:val="20"/>
        </w:rPr>
        <w:t xml:space="preserve"> </w:t>
      </w:r>
      <w:r>
        <w:rPr>
          <w:sz w:val="20"/>
        </w:rPr>
        <w:t>и</w:t>
      </w:r>
      <w:r>
        <w:rPr>
          <w:spacing w:val="-9"/>
          <w:sz w:val="20"/>
        </w:rPr>
        <w:t xml:space="preserve"> </w:t>
      </w:r>
      <w:r>
        <w:rPr>
          <w:sz w:val="20"/>
        </w:rPr>
        <w:t>коррекция</w:t>
      </w:r>
      <w:r>
        <w:rPr>
          <w:spacing w:val="-9"/>
          <w:sz w:val="20"/>
        </w:rPr>
        <w:t xml:space="preserve"> </w:t>
      </w:r>
      <w:r>
        <w:rPr>
          <w:sz w:val="20"/>
        </w:rPr>
        <w:t>социокультурной</w:t>
      </w:r>
      <w:r>
        <w:rPr>
          <w:spacing w:val="-9"/>
          <w:sz w:val="20"/>
        </w:rPr>
        <w:t xml:space="preserve"> </w:t>
      </w:r>
      <w:r>
        <w:rPr>
          <w:sz w:val="20"/>
        </w:rPr>
        <w:t>и</w:t>
      </w:r>
      <w:r>
        <w:rPr>
          <w:spacing w:val="-9"/>
          <w:sz w:val="20"/>
        </w:rPr>
        <w:t xml:space="preserve"> </w:t>
      </w:r>
      <w:r>
        <w:rPr>
          <w:sz w:val="20"/>
        </w:rPr>
        <w:t>школьной</w:t>
      </w:r>
      <w:r>
        <w:rPr>
          <w:spacing w:val="-5"/>
          <w:sz w:val="20"/>
        </w:rPr>
        <w:t xml:space="preserve"> </w:t>
      </w:r>
      <w:r>
        <w:rPr>
          <w:spacing w:val="-2"/>
          <w:sz w:val="20"/>
        </w:rPr>
        <w:t>дезадаптации;</w:t>
      </w:r>
    </w:p>
    <w:p w:rsidR="003B46F0" w:rsidRDefault="00C01045">
      <w:pPr>
        <w:pStyle w:val="a4"/>
        <w:numPr>
          <w:ilvl w:val="0"/>
          <w:numId w:val="180"/>
        </w:numPr>
        <w:tabs>
          <w:tab w:val="left" w:pos="1184"/>
          <w:tab w:val="left" w:pos="1195"/>
        </w:tabs>
        <w:ind w:right="514" w:hanging="360"/>
        <w:jc w:val="both"/>
        <w:rPr>
          <w:rFonts w:ascii="Symbol" w:hAnsi="Symbol"/>
          <w:sz w:val="20"/>
        </w:rPr>
      </w:pPr>
      <w:r>
        <w:rPr>
          <w:sz w:val="20"/>
        </w:rPr>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3B46F0" w:rsidRDefault="00C01045">
      <w:pPr>
        <w:pStyle w:val="a4"/>
        <w:numPr>
          <w:ilvl w:val="0"/>
          <w:numId w:val="180"/>
        </w:numPr>
        <w:tabs>
          <w:tab w:val="left" w:pos="1184"/>
          <w:tab w:val="left" w:pos="1195"/>
        </w:tabs>
        <w:spacing w:before="2" w:line="237" w:lineRule="auto"/>
        <w:ind w:right="500" w:hanging="360"/>
        <w:jc w:val="both"/>
        <w:rPr>
          <w:rFonts w:ascii="Symbol" w:hAnsi="Symbol"/>
          <w:sz w:val="20"/>
        </w:rPr>
      </w:pPr>
      <w:r>
        <w:rPr>
          <w:sz w:val="20"/>
        </w:rPr>
        <w:t xml:space="preserve">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w:t>
      </w:r>
      <w:r>
        <w:rPr>
          <w:spacing w:val="-2"/>
          <w:sz w:val="20"/>
        </w:rPr>
        <w:t>самостоятельно;</w:t>
      </w:r>
    </w:p>
    <w:p w:rsidR="003B46F0" w:rsidRDefault="003B46F0">
      <w:pPr>
        <w:pStyle w:val="a3"/>
        <w:ind w:left="0"/>
      </w:pPr>
    </w:p>
    <w:p w:rsidR="003B46F0" w:rsidRDefault="003B46F0">
      <w:pPr>
        <w:pStyle w:val="a3"/>
        <w:spacing w:before="40"/>
        <w:ind w:left="0"/>
      </w:pPr>
    </w:p>
    <w:p w:rsidR="003B46F0" w:rsidRDefault="00C01045">
      <w:pPr>
        <w:spacing w:before="1" w:line="232" w:lineRule="auto"/>
        <w:ind w:left="475" w:right="408"/>
        <w:jc w:val="both"/>
        <w:rPr>
          <w:sz w:val="18"/>
        </w:rPr>
      </w:pPr>
      <w:r>
        <w:rPr>
          <w:noProof/>
          <w:lang w:eastAsia="ru-RU"/>
        </w:rPr>
        <mc:AlternateContent>
          <mc:Choice Requires="wps">
            <w:drawing>
              <wp:anchor distT="0" distB="0" distL="0" distR="0" simplePos="0" relativeHeight="476936704" behindDoc="1" locked="0" layoutInCell="1" allowOverlap="1">
                <wp:simplePos x="0" y="0"/>
                <wp:positionH relativeFrom="page">
                  <wp:posOffset>683894</wp:posOffset>
                </wp:positionH>
                <wp:positionV relativeFrom="paragraph">
                  <wp:posOffset>49897</wp:posOffset>
                </wp:positionV>
                <wp:extent cx="1828800" cy="127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76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1781A5" id="Graphic 6" o:spid="_x0000_s1026" style="position:absolute;margin-left:53.85pt;margin-top:3.95pt;width:2in;height:.1pt;z-index:-26379776;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" path="m,l1828800,e" filled="f" strokeweight=".21158mm">
                <v:path arrowok="t"/>
                <w10:wrap anchorx="page"/>
              </v:shape>
            </w:pict>
          </mc:Fallback>
        </mc:AlternateContent>
      </w:r>
      <w:r>
        <w:rPr>
          <w:sz w:val="18"/>
          <w:vertAlign w:val="superscript"/>
        </w:rPr>
        <w:t>5</w:t>
      </w:r>
      <w:r>
        <w:rPr>
          <w:sz w:val="18"/>
        </w:rPr>
        <w:t xml:space="preserve">Е.Л. Гончарова, О.И. Кукушкина «Ребенок с особыми образовательными потребностями» </w:t>
      </w:r>
      <w:hyperlink r:id="rId8">
        <w:r>
          <w:rPr>
            <w:color w:val="0000FF"/>
            <w:sz w:val="18"/>
            <w:u w:val="single" w:color="0000FF"/>
          </w:rPr>
          <w:t>http://almanah.ikprao.ru/articles/almanah-</w:t>
        </w:r>
      </w:hyperlink>
      <w:r>
        <w:rPr>
          <w:color w:val="0000FF"/>
          <w:sz w:val="18"/>
        </w:rPr>
        <w:t xml:space="preserve"> </w:t>
      </w:r>
      <w:hyperlink r:id="rId9">
        <w:r>
          <w:rPr>
            <w:color w:val="0000FF"/>
            <w:spacing w:val="-2"/>
            <w:sz w:val="18"/>
            <w:u w:val="single" w:color="0000FF"/>
          </w:rPr>
          <w:t>5/rebenok-s-osobymi-obrazovatelnymi-potrebnostjami</w:t>
        </w:r>
      </w:hyperlink>
    </w:p>
    <w:p w:rsidR="003B46F0" w:rsidRDefault="003B46F0">
      <w:pPr>
        <w:spacing w:line="232" w:lineRule="auto"/>
        <w:jc w:val="both"/>
        <w:rPr>
          <w:sz w:val="18"/>
        </w:rPr>
        <w:sectPr w:rsidR="003B46F0">
          <w:pgSz w:w="11910" w:h="16840"/>
          <w:pgMar w:top="440" w:right="0" w:bottom="1440" w:left="600" w:header="0" w:footer="1243" w:gutter="0"/>
          <w:cols w:space="720"/>
        </w:sectPr>
      </w:pPr>
    </w:p>
    <w:p w:rsidR="003B46F0" w:rsidRDefault="00C01045">
      <w:pPr>
        <w:pStyle w:val="a4"/>
        <w:numPr>
          <w:ilvl w:val="0"/>
          <w:numId w:val="180"/>
        </w:numPr>
        <w:tabs>
          <w:tab w:val="left" w:pos="1185"/>
          <w:tab w:val="left" w:pos="1195"/>
        </w:tabs>
        <w:spacing w:before="89" w:line="235" w:lineRule="auto"/>
        <w:ind w:right="502" w:hanging="360"/>
        <w:rPr>
          <w:rFonts w:ascii="Symbol" w:hAnsi="Symbol"/>
          <w:sz w:val="20"/>
        </w:rPr>
      </w:pPr>
      <w:r>
        <w:rPr>
          <w:sz w:val="20"/>
        </w:rPr>
        <w:lastRenderedPageBreak/>
        <w:t>постоянное</w:t>
      </w:r>
      <w:r>
        <w:rPr>
          <w:spacing w:val="80"/>
          <w:sz w:val="20"/>
        </w:rPr>
        <w:t xml:space="preserve"> </w:t>
      </w:r>
      <w:r>
        <w:rPr>
          <w:sz w:val="20"/>
        </w:rPr>
        <w:t>стимулирование</w:t>
      </w:r>
      <w:r>
        <w:rPr>
          <w:spacing w:val="80"/>
          <w:sz w:val="20"/>
        </w:rPr>
        <w:t xml:space="preserve"> </w:t>
      </w:r>
      <w:r>
        <w:rPr>
          <w:sz w:val="20"/>
        </w:rPr>
        <w:t>познавательной</w:t>
      </w:r>
      <w:r>
        <w:rPr>
          <w:spacing w:val="80"/>
          <w:sz w:val="20"/>
        </w:rPr>
        <w:t xml:space="preserve"> </w:t>
      </w:r>
      <w:r>
        <w:rPr>
          <w:sz w:val="20"/>
        </w:rPr>
        <w:t>активности,</w:t>
      </w:r>
      <w:r>
        <w:rPr>
          <w:spacing w:val="80"/>
          <w:sz w:val="20"/>
        </w:rPr>
        <w:t xml:space="preserve"> </w:t>
      </w:r>
      <w:r>
        <w:rPr>
          <w:sz w:val="20"/>
        </w:rPr>
        <w:t>побуждение</w:t>
      </w:r>
      <w:r>
        <w:rPr>
          <w:spacing w:val="80"/>
          <w:sz w:val="20"/>
        </w:rPr>
        <w:t xml:space="preserve"> </w:t>
      </w:r>
      <w:r>
        <w:rPr>
          <w:sz w:val="20"/>
        </w:rPr>
        <w:t>интереса</w:t>
      </w:r>
      <w:r>
        <w:rPr>
          <w:spacing w:val="80"/>
          <w:sz w:val="20"/>
        </w:rPr>
        <w:t xml:space="preserve"> </w:t>
      </w:r>
      <w:r>
        <w:rPr>
          <w:sz w:val="20"/>
        </w:rPr>
        <w:t>к</w:t>
      </w:r>
      <w:r>
        <w:rPr>
          <w:spacing w:val="80"/>
          <w:sz w:val="20"/>
        </w:rPr>
        <w:t xml:space="preserve"> </w:t>
      </w:r>
      <w:r>
        <w:rPr>
          <w:sz w:val="20"/>
        </w:rPr>
        <w:t>себе,</w:t>
      </w:r>
      <w:r>
        <w:rPr>
          <w:spacing w:val="80"/>
          <w:sz w:val="20"/>
        </w:rPr>
        <w:t xml:space="preserve"> </w:t>
      </w:r>
      <w:r>
        <w:rPr>
          <w:sz w:val="20"/>
        </w:rPr>
        <w:t>окружающему</w:t>
      </w:r>
      <w:r>
        <w:rPr>
          <w:spacing w:val="40"/>
          <w:sz w:val="20"/>
        </w:rPr>
        <w:t xml:space="preserve"> </w:t>
      </w:r>
      <w:r>
        <w:rPr>
          <w:sz w:val="20"/>
        </w:rPr>
        <w:t>предметному и социальному миру;</w:t>
      </w:r>
    </w:p>
    <w:p w:rsidR="003B46F0" w:rsidRDefault="00C01045">
      <w:pPr>
        <w:pStyle w:val="a4"/>
        <w:numPr>
          <w:ilvl w:val="0"/>
          <w:numId w:val="180"/>
        </w:numPr>
        <w:tabs>
          <w:tab w:val="left" w:pos="1185"/>
          <w:tab w:val="left" w:pos="1195"/>
        </w:tabs>
        <w:spacing w:before="10" w:line="235" w:lineRule="auto"/>
        <w:ind w:right="519" w:hanging="360"/>
        <w:rPr>
          <w:rFonts w:ascii="Symbol" w:hAnsi="Symbol"/>
          <w:sz w:val="20"/>
        </w:rPr>
      </w:pPr>
      <w:r>
        <w:rPr>
          <w:sz w:val="20"/>
        </w:rPr>
        <w:t>постоянная</w:t>
      </w:r>
      <w:r>
        <w:rPr>
          <w:spacing w:val="80"/>
          <w:w w:val="150"/>
          <w:sz w:val="20"/>
        </w:rPr>
        <w:t xml:space="preserve"> </w:t>
      </w:r>
      <w:r>
        <w:rPr>
          <w:sz w:val="20"/>
        </w:rPr>
        <w:t>помощь</w:t>
      </w:r>
      <w:r>
        <w:rPr>
          <w:spacing w:val="80"/>
          <w:w w:val="150"/>
          <w:sz w:val="20"/>
        </w:rPr>
        <w:t xml:space="preserve"> </w:t>
      </w:r>
      <w:r>
        <w:rPr>
          <w:sz w:val="20"/>
        </w:rPr>
        <w:t>в</w:t>
      </w:r>
      <w:r>
        <w:rPr>
          <w:spacing w:val="80"/>
          <w:w w:val="150"/>
          <w:sz w:val="20"/>
        </w:rPr>
        <w:t xml:space="preserve"> </w:t>
      </w:r>
      <w:r>
        <w:rPr>
          <w:sz w:val="20"/>
        </w:rPr>
        <w:t>осмыслении</w:t>
      </w:r>
      <w:r>
        <w:rPr>
          <w:spacing w:val="80"/>
          <w:sz w:val="20"/>
        </w:rPr>
        <w:t xml:space="preserve"> </w:t>
      </w:r>
      <w:r>
        <w:rPr>
          <w:sz w:val="20"/>
        </w:rPr>
        <w:t>и</w:t>
      </w:r>
      <w:r>
        <w:rPr>
          <w:spacing w:val="80"/>
          <w:sz w:val="20"/>
        </w:rPr>
        <w:t xml:space="preserve"> </w:t>
      </w:r>
      <w:r>
        <w:rPr>
          <w:sz w:val="20"/>
        </w:rPr>
        <w:t>расширении</w:t>
      </w:r>
      <w:r>
        <w:rPr>
          <w:spacing w:val="80"/>
          <w:w w:val="150"/>
          <w:sz w:val="20"/>
        </w:rPr>
        <w:t xml:space="preserve"> </w:t>
      </w:r>
      <w:r>
        <w:rPr>
          <w:sz w:val="20"/>
        </w:rPr>
        <w:t>контекста</w:t>
      </w:r>
      <w:r>
        <w:rPr>
          <w:spacing w:val="80"/>
          <w:w w:val="150"/>
          <w:sz w:val="20"/>
        </w:rPr>
        <w:t xml:space="preserve"> </w:t>
      </w:r>
      <w:r>
        <w:rPr>
          <w:sz w:val="20"/>
        </w:rPr>
        <w:t>усваиваемых</w:t>
      </w:r>
      <w:r>
        <w:rPr>
          <w:spacing w:val="80"/>
          <w:w w:val="150"/>
          <w:sz w:val="20"/>
        </w:rPr>
        <w:t xml:space="preserve"> </w:t>
      </w:r>
      <w:r>
        <w:rPr>
          <w:sz w:val="20"/>
        </w:rPr>
        <w:t>знаний,</w:t>
      </w:r>
      <w:r>
        <w:rPr>
          <w:spacing w:val="80"/>
          <w:w w:val="150"/>
          <w:sz w:val="20"/>
        </w:rPr>
        <w:t xml:space="preserve"> </w:t>
      </w:r>
      <w:r>
        <w:rPr>
          <w:sz w:val="20"/>
        </w:rPr>
        <w:t>в</w:t>
      </w:r>
      <w:r>
        <w:rPr>
          <w:spacing w:val="80"/>
          <w:sz w:val="20"/>
        </w:rPr>
        <w:t xml:space="preserve"> </w:t>
      </w:r>
      <w:r>
        <w:rPr>
          <w:sz w:val="20"/>
        </w:rPr>
        <w:t>закреплении</w:t>
      </w:r>
      <w:r>
        <w:rPr>
          <w:spacing w:val="80"/>
          <w:sz w:val="20"/>
        </w:rPr>
        <w:t xml:space="preserve"> </w:t>
      </w:r>
      <w:r>
        <w:rPr>
          <w:sz w:val="20"/>
        </w:rPr>
        <w:t>и совершенствовании освоенных умений;</w:t>
      </w:r>
    </w:p>
    <w:p w:rsidR="003B46F0" w:rsidRDefault="00C01045">
      <w:pPr>
        <w:pStyle w:val="a4"/>
        <w:numPr>
          <w:ilvl w:val="0"/>
          <w:numId w:val="180"/>
        </w:numPr>
        <w:tabs>
          <w:tab w:val="left" w:pos="1185"/>
          <w:tab w:val="left" w:pos="1195"/>
        </w:tabs>
        <w:spacing w:before="1"/>
        <w:ind w:right="518" w:hanging="360"/>
        <w:rPr>
          <w:rFonts w:ascii="Symbol" w:hAnsi="Symbol"/>
          <w:sz w:val="20"/>
        </w:rPr>
      </w:pPr>
      <w:r>
        <w:rPr>
          <w:sz w:val="20"/>
        </w:rPr>
        <w:t>специальное</w:t>
      </w:r>
      <w:r>
        <w:rPr>
          <w:spacing w:val="39"/>
          <w:sz w:val="20"/>
        </w:rPr>
        <w:t xml:space="preserve"> </w:t>
      </w:r>
      <w:r>
        <w:rPr>
          <w:sz w:val="20"/>
        </w:rPr>
        <w:t>обучение</w:t>
      </w:r>
      <w:r>
        <w:rPr>
          <w:spacing w:val="40"/>
          <w:sz w:val="20"/>
        </w:rPr>
        <w:t xml:space="preserve"> </w:t>
      </w:r>
      <w:r>
        <w:rPr>
          <w:sz w:val="20"/>
        </w:rPr>
        <w:t>«переносу»</w:t>
      </w:r>
      <w:r>
        <w:rPr>
          <w:spacing w:val="40"/>
          <w:sz w:val="20"/>
        </w:rPr>
        <w:t xml:space="preserve"> </w:t>
      </w:r>
      <w:r>
        <w:rPr>
          <w:sz w:val="20"/>
        </w:rPr>
        <w:t>сформированных</w:t>
      </w:r>
      <w:r>
        <w:rPr>
          <w:spacing w:val="40"/>
          <w:sz w:val="20"/>
        </w:rPr>
        <w:t xml:space="preserve"> </w:t>
      </w:r>
      <w:r>
        <w:rPr>
          <w:sz w:val="20"/>
        </w:rPr>
        <w:t>знаний</w:t>
      </w:r>
      <w:r>
        <w:rPr>
          <w:spacing w:val="40"/>
          <w:sz w:val="20"/>
        </w:rPr>
        <w:t xml:space="preserve"> </w:t>
      </w:r>
      <w:r>
        <w:rPr>
          <w:sz w:val="20"/>
        </w:rPr>
        <w:t>и</w:t>
      </w:r>
      <w:r>
        <w:rPr>
          <w:spacing w:val="40"/>
          <w:sz w:val="20"/>
        </w:rPr>
        <w:t xml:space="preserve"> </w:t>
      </w:r>
      <w:r>
        <w:rPr>
          <w:sz w:val="20"/>
        </w:rPr>
        <w:t>умений</w:t>
      </w:r>
      <w:r>
        <w:rPr>
          <w:spacing w:val="40"/>
          <w:sz w:val="20"/>
        </w:rPr>
        <w:t xml:space="preserve"> </w:t>
      </w:r>
      <w:r>
        <w:rPr>
          <w:sz w:val="20"/>
        </w:rPr>
        <w:t>в</w:t>
      </w:r>
      <w:r>
        <w:rPr>
          <w:spacing w:val="40"/>
          <w:sz w:val="20"/>
        </w:rPr>
        <w:t xml:space="preserve"> </w:t>
      </w:r>
      <w:r>
        <w:rPr>
          <w:sz w:val="20"/>
        </w:rPr>
        <w:t>новые</w:t>
      </w:r>
      <w:r>
        <w:rPr>
          <w:spacing w:val="40"/>
          <w:sz w:val="20"/>
        </w:rPr>
        <w:t xml:space="preserve"> </w:t>
      </w:r>
      <w:r>
        <w:rPr>
          <w:sz w:val="20"/>
        </w:rPr>
        <w:t>ситуации</w:t>
      </w:r>
      <w:r>
        <w:rPr>
          <w:spacing w:val="40"/>
          <w:sz w:val="20"/>
        </w:rPr>
        <w:t xml:space="preserve"> </w:t>
      </w:r>
      <w:r>
        <w:rPr>
          <w:sz w:val="20"/>
        </w:rPr>
        <w:t>взаимодействия</w:t>
      </w:r>
      <w:r>
        <w:rPr>
          <w:spacing w:val="40"/>
          <w:sz w:val="20"/>
        </w:rPr>
        <w:t xml:space="preserve"> </w:t>
      </w:r>
      <w:r>
        <w:rPr>
          <w:sz w:val="20"/>
        </w:rPr>
        <w:t xml:space="preserve">с </w:t>
      </w:r>
      <w:r>
        <w:rPr>
          <w:spacing w:val="-2"/>
          <w:sz w:val="20"/>
        </w:rPr>
        <w:t>действительностью;</w:t>
      </w:r>
    </w:p>
    <w:p w:rsidR="003B46F0" w:rsidRDefault="00C01045">
      <w:pPr>
        <w:pStyle w:val="a4"/>
        <w:numPr>
          <w:ilvl w:val="0"/>
          <w:numId w:val="180"/>
        </w:numPr>
        <w:tabs>
          <w:tab w:val="left" w:pos="1185"/>
        </w:tabs>
        <w:spacing w:line="245" w:lineRule="exact"/>
        <w:ind w:left="1185" w:hanging="350"/>
        <w:rPr>
          <w:rFonts w:ascii="Symbol" w:hAnsi="Symbol"/>
          <w:sz w:val="20"/>
        </w:rPr>
      </w:pPr>
      <w:r>
        <w:rPr>
          <w:sz w:val="20"/>
        </w:rPr>
        <w:t>постоянная</w:t>
      </w:r>
      <w:r>
        <w:rPr>
          <w:spacing w:val="-11"/>
          <w:sz w:val="20"/>
        </w:rPr>
        <w:t xml:space="preserve"> </w:t>
      </w:r>
      <w:r>
        <w:rPr>
          <w:sz w:val="20"/>
        </w:rPr>
        <w:t>актуализация</w:t>
      </w:r>
      <w:r>
        <w:rPr>
          <w:spacing w:val="-10"/>
          <w:sz w:val="20"/>
        </w:rPr>
        <w:t xml:space="preserve"> </w:t>
      </w:r>
      <w:r>
        <w:rPr>
          <w:sz w:val="20"/>
        </w:rPr>
        <w:t>знаний,</w:t>
      </w:r>
      <w:r>
        <w:rPr>
          <w:spacing w:val="-3"/>
          <w:sz w:val="20"/>
        </w:rPr>
        <w:t xml:space="preserve"> </w:t>
      </w:r>
      <w:r>
        <w:rPr>
          <w:sz w:val="20"/>
        </w:rPr>
        <w:t>умений</w:t>
      </w:r>
      <w:r>
        <w:rPr>
          <w:spacing w:val="-10"/>
          <w:sz w:val="20"/>
        </w:rPr>
        <w:t xml:space="preserve"> </w:t>
      </w:r>
      <w:r>
        <w:rPr>
          <w:sz w:val="20"/>
        </w:rPr>
        <w:t>и</w:t>
      </w:r>
      <w:r>
        <w:rPr>
          <w:spacing w:val="-11"/>
          <w:sz w:val="20"/>
        </w:rPr>
        <w:t xml:space="preserve"> </w:t>
      </w:r>
      <w:r>
        <w:rPr>
          <w:sz w:val="20"/>
        </w:rPr>
        <w:t>одобряемых</w:t>
      </w:r>
      <w:r>
        <w:rPr>
          <w:spacing w:val="-12"/>
          <w:sz w:val="20"/>
        </w:rPr>
        <w:t xml:space="preserve"> </w:t>
      </w:r>
      <w:r>
        <w:rPr>
          <w:sz w:val="20"/>
        </w:rPr>
        <w:t>обществом</w:t>
      </w:r>
      <w:r>
        <w:rPr>
          <w:spacing w:val="-7"/>
          <w:sz w:val="20"/>
        </w:rPr>
        <w:t xml:space="preserve"> </w:t>
      </w:r>
      <w:r>
        <w:rPr>
          <w:sz w:val="20"/>
        </w:rPr>
        <w:t>норм</w:t>
      </w:r>
      <w:r>
        <w:rPr>
          <w:spacing w:val="-6"/>
          <w:sz w:val="20"/>
        </w:rPr>
        <w:t xml:space="preserve"> </w:t>
      </w:r>
      <w:r>
        <w:rPr>
          <w:spacing w:val="-2"/>
          <w:sz w:val="20"/>
        </w:rPr>
        <w:t>поведения;</w:t>
      </w:r>
    </w:p>
    <w:p w:rsidR="003B46F0" w:rsidRDefault="00C01045">
      <w:pPr>
        <w:pStyle w:val="a4"/>
        <w:numPr>
          <w:ilvl w:val="0"/>
          <w:numId w:val="180"/>
        </w:numPr>
        <w:tabs>
          <w:tab w:val="left" w:pos="1185"/>
        </w:tabs>
        <w:spacing w:line="243" w:lineRule="exact"/>
        <w:ind w:left="1185" w:hanging="350"/>
        <w:rPr>
          <w:rFonts w:ascii="Symbol" w:hAnsi="Symbol"/>
          <w:sz w:val="20"/>
        </w:rPr>
      </w:pPr>
      <w:r>
        <w:rPr>
          <w:sz w:val="20"/>
        </w:rPr>
        <w:t>использование</w:t>
      </w:r>
      <w:r>
        <w:rPr>
          <w:spacing w:val="-15"/>
          <w:sz w:val="20"/>
        </w:rPr>
        <w:t xml:space="preserve"> </w:t>
      </w:r>
      <w:r>
        <w:rPr>
          <w:sz w:val="20"/>
        </w:rPr>
        <w:t>преимущественно</w:t>
      </w:r>
      <w:r>
        <w:rPr>
          <w:spacing w:val="-12"/>
          <w:sz w:val="20"/>
        </w:rPr>
        <w:t xml:space="preserve"> </w:t>
      </w:r>
      <w:r>
        <w:rPr>
          <w:sz w:val="20"/>
        </w:rPr>
        <w:t>позитивных</w:t>
      </w:r>
      <w:r>
        <w:rPr>
          <w:spacing w:val="-10"/>
          <w:sz w:val="20"/>
        </w:rPr>
        <w:t xml:space="preserve"> </w:t>
      </w:r>
      <w:r>
        <w:rPr>
          <w:sz w:val="20"/>
        </w:rPr>
        <w:t>средств</w:t>
      </w:r>
      <w:r>
        <w:rPr>
          <w:spacing w:val="-9"/>
          <w:sz w:val="20"/>
        </w:rPr>
        <w:t xml:space="preserve"> </w:t>
      </w:r>
      <w:r>
        <w:rPr>
          <w:sz w:val="20"/>
        </w:rPr>
        <w:t>стимуляции</w:t>
      </w:r>
      <w:r>
        <w:rPr>
          <w:spacing w:val="-11"/>
          <w:sz w:val="20"/>
        </w:rPr>
        <w:t xml:space="preserve"> </w:t>
      </w:r>
      <w:r>
        <w:rPr>
          <w:sz w:val="20"/>
        </w:rPr>
        <w:t>деятельности</w:t>
      </w:r>
      <w:r>
        <w:rPr>
          <w:spacing w:val="-11"/>
          <w:sz w:val="20"/>
        </w:rPr>
        <w:t xml:space="preserve"> </w:t>
      </w:r>
      <w:r>
        <w:rPr>
          <w:sz w:val="20"/>
        </w:rPr>
        <w:t>и</w:t>
      </w:r>
      <w:r>
        <w:rPr>
          <w:spacing w:val="-7"/>
          <w:sz w:val="20"/>
        </w:rPr>
        <w:t xml:space="preserve"> </w:t>
      </w:r>
      <w:r>
        <w:rPr>
          <w:spacing w:val="-2"/>
          <w:sz w:val="20"/>
        </w:rPr>
        <w:t>поведения;</w:t>
      </w:r>
    </w:p>
    <w:p w:rsidR="003B46F0" w:rsidRDefault="00C01045">
      <w:pPr>
        <w:pStyle w:val="a4"/>
        <w:numPr>
          <w:ilvl w:val="0"/>
          <w:numId w:val="180"/>
        </w:numPr>
        <w:tabs>
          <w:tab w:val="left" w:pos="1184"/>
          <w:tab w:val="left" w:pos="1195"/>
        </w:tabs>
        <w:ind w:right="519" w:hanging="360"/>
        <w:jc w:val="both"/>
        <w:rPr>
          <w:rFonts w:ascii="Symbol" w:hAnsi="Symbol"/>
          <w:sz w:val="20"/>
        </w:rPr>
      </w:pPr>
      <w:r>
        <w:rPr>
          <w:sz w:val="20"/>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3B46F0" w:rsidRDefault="00C01045">
      <w:pPr>
        <w:pStyle w:val="a4"/>
        <w:numPr>
          <w:ilvl w:val="0"/>
          <w:numId w:val="180"/>
        </w:numPr>
        <w:tabs>
          <w:tab w:val="left" w:pos="1184"/>
          <w:tab w:val="left" w:pos="1195"/>
        </w:tabs>
        <w:spacing w:line="237" w:lineRule="auto"/>
        <w:ind w:right="500" w:hanging="360"/>
        <w:jc w:val="both"/>
        <w:rPr>
          <w:rFonts w:ascii="Symbol" w:hAnsi="Symbol"/>
          <w:sz w:val="20"/>
        </w:rPr>
      </w:pPr>
      <w:r>
        <w:rPr>
          <w:sz w:val="20"/>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3B46F0" w:rsidRDefault="00C01045">
      <w:pPr>
        <w:pStyle w:val="a4"/>
        <w:numPr>
          <w:ilvl w:val="0"/>
          <w:numId w:val="180"/>
        </w:numPr>
        <w:tabs>
          <w:tab w:val="left" w:pos="1184"/>
          <w:tab w:val="left" w:pos="1195"/>
        </w:tabs>
        <w:spacing w:before="7" w:line="232" w:lineRule="auto"/>
        <w:ind w:right="501" w:hanging="360"/>
        <w:jc w:val="both"/>
        <w:rPr>
          <w:rFonts w:ascii="Symbol" w:hAnsi="Symbol"/>
          <w:sz w:val="24"/>
        </w:rPr>
      </w:pPr>
      <w:r>
        <w:rPr>
          <w:sz w:val="20"/>
        </w:rPr>
        <w:t>обеспечение взаимодействия семьи и образовательной организации (сотрудничество с родителями,</w:t>
      </w:r>
      <w:r>
        <w:rPr>
          <w:spacing w:val="80"/>
          <w:sz w:val="20"/>
        </w:rPr>
        <w:t xml:space="preserve"> </w:t>
      </w:r>
      <w:r>
        <w:rPr>
          <w:sz w:val="20"/>
        </w:rPr>
        <w:t>активизация</w:t>
      </w:r>
      <w:r>
        <w:rPr>
          <w:spacing w:val="-1"/>
          <w:sz w:val="20"/>
        </w:rPr>
        <w:t xml:space="preserve"> </w:t>
      </w:r>
      <w:r>
        <w:rPr>
          <w:sz w:val="20"/>
        </w:rPr>
        <w:t>ресурсов семьи</w:t>
      </w:r>
      <w:r>
        <w:rPr>
          <w:spacing w:val="-1"/>
          <w:sz w:val="20"/>
        </w:rPr>
        <w:t xml:space="preserve"> </w:t>
      </w:r>
      <w:r>
        <w:rPr>
          <w:sz w:val="20"/>
        </w:rPr>
        <w:t>для</w:t>
      </w:r>
      <w:r>
        <w:rPr>
          <w:spacing w:val="-1"/>
          <w:sz w:val="20"/>
        </w:rPr>
        <w:t xml:space="preserve"> </w:t>
      </w:r>
      <w:r>
        <w:rPr>
          <w:sz w:val="20"/>
        </w:rPr>
        <w:t>формирования</w:t>
      </w:r>
      <w:r>
        <w:rPr>
          <w:spacing w:val="-1"/>
          <w:sz w:val="20"/>
        </w:rPr>
        <w:t xml:space="preserve"> </w:t>
      </w:r>
      <w:r>
        <w:rPr>
          <w:sz w:val="20"/>
        </w:rPr>
        <w:t>социально</w:t>
      </w:r>
      <w:r>
        <w:rPr>
          <w:spacing w:val="-4"/>
          <w:sz w:val="20"/>
        </w:rPr>
        <w:t xml:space="preserve"> </w:t>
      </w:r>
      <w:r>
        <w:rPr>
          <w:sz w:val="20"/>
        </w:rPr>
        <w:t>активной</w:t>
      </w:r>
      <w:r>
        <w:rPr>
          <w:spacing w:val="-1"/>
          <w:sz w:val="20"/>
        </w:rPr>
        <w:t xml:space="preserve"> </w:t>
      </w:r>
      <w:r>
        <w:rPr>
          <w:sz w:val="20"/>
        </w:rPr>
        <w:t>позиции, нравственных и</w:t>
      </w:r>
      <w:r>
        <w:rPr>
          <w:spacing w:val="-1"/>
          <w:sz w:val="20"/>
        </w:rPr>
        <w:t xml:space="preserve"> </w:t>
      </w:r>
      <w:r>
        <w:rPr>
          <w:sz w:val="20"/>
        </w:rPr>
        <w:t xml:space="preserve">общекультурных </w:t>
      </w:r>
      <w:r>
        <w:rPr>
          <w:spacing w:val="-2"/>
          <w:sz w:val="20"/>
        </w:rPr>
        <w:t>ценностей).</w:t>
      </w:r>
    </w:p>
    <w:p w:rsidR="003B46F0" w:rsidRDefault="00C01045">
      <w:pPr>
        <w:pStyle w:val="1"/>
        <w:spacing w:before="215" w:line="272" w:lineRule="exact"/>
        <w:ind w:left="2429"/>
        <w:jc w:val="both"/>
      </w:pPr>
      <w:r>
        <w:rPr>
          <w:sz w:val="24"/>
        </w:rPr>
        <w:t>1.1.3.</w:t>
      </w:r>
      <w:r>
        <w:rPr>
          <w:spacing w:val="55"/>
          <w:w w:val="150"/>
          <w:sz w:val="24"/>
        </w:rPr>
        <w:t xml:space="preserve"> </w:t>
      </w:r>
      <w:r>
        <w:t>Общая</w:t>
      </w:r>
      <w:r>
        <w:rPr>
          <w:spacing w:val="-3"/>
        </w:rPr>
        <w:t xml:space="preserve"> </w:t>
      </w:r>
      <w:r>
        <w:t>характеристика</w:t>
      </w:r>
      <w:r>
        <w:rPr>
          <w:spacing w:val="-1"/>
        </w:rPr>
        <w:t xml:space="preserve"> </w:t>
      </w:r>
      <w:r>
        <w:t>АООП</w:t>
      </w:r>
      <w:r>
        <w:rPr>
          <w:spacing w:val="-7"/>
        </w:rPr>
        <w:t xml:space="preserve"> </w:t>
      </w:r>
      <w:r>
        <w:t>начального</w:t>
      </w:r>
      <w:r>
        <w:rPr>
          <w:spacing w:val="-9"/>
        </w:rPr>
        <w:t xml:space="preserve"> </w:t>
      </w:r>
      <w:r>
        <w:t>общего</w:t>
      </w:r>
      <w:r>
        <w:rPr>
          <w:spacing w:val="-7"/>
        </w:rPr>
        <w:t xml:space="preserve"> </w:t>
      </w:r>
      <w:r>
        <w:rPr>
          <w:spacing w:val="-2"/>
        </w:rPr>
        <w:t>образования</w:t>
      </w:r>
    </w:p>
    <w:p w:rsidR="003B46F0" w:rsidRDefault="00C01045">
      <w:pPr>
        <w:pStyle w:val="a3"/>
        <w:ind w:right="399" w:firstLine="542"/>
        <w:jc w:val="both"/>
      </w:pPr>
      <w:r>
        <w:t xml:space="preserve">АООП начального общего образования является стратегическим документом </w:t>
      </w:r>
      <w:r w:rsidR="0097775A">
        <w:t>МБОУ Школа № 39 г.о. Самара</w:t>
      </w:r>
      <w:r>
        <w:t>,</w:t>
      </w:r>
      <w:r>
        <w:t xml:space="preserve">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3B46F0" w:rsidRDefault="00C01045">
      <w:pPr>
        <w:pStyle w:val="a3"/>
        <w:ind w:right="395" w:firstLine="643"/>
        <w:jc w:val="both"/>
      </w:pPr>
      <w:r>
        <w:t>Программа строится с учётом психологических особенностей обучающегося младшего школьного возраста. Наиболее адаптивным сроком обучения в начальной школе, установленным в Российской Федерации, является 4 года. Общее число учебных часов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w:t>
      </w:r>
    </w:p>
    <w:p w:rsidR="003B46F0" w:rsidRDefault="00C01045">
      <w:pPr>
        <w:pStyle w:val="a3"/>
        <w:spacing w:before="211" w:line="235" w:lineRule="auto"/>
        <w:ind w:right="547" w:firstLine="542"/>
      </w:pPr>
      <w:r>
        <w:t>АООП</w:t>
      </w:r>
      <w:r>
        <w:rPr>
          <w:spacing w:val="80"/>
          <w:w w:val="150"/>
        </w:rPr>
        <w:t xml:space="preserve"> </w:t>
      </w:r>
      <w:r>
        <w:t>начального</w:t>
      </w:r>
      <w:r>
        <w:rPr>
          <w:spacing w:val="80"/>
          <w:w w:val="150"/>
        </w:rPr>
        <w:t xml:space="preserve"> </w:t>
      </w:r>
      <w:r>
        <w:t>общего</w:t>
      </w:r>
      <w:r>
        <w:rPr>
          <w:spacing w:val="80"/>
          <w:w w:val="150"/>
        </w:rPr>
        <w:t xml:space="preserve"> </w:t>
      </w:r>
      <w:r>
        <w:t>образования</w:t>
      </w:r>
      <w:r>
        <w:rPr>
          <w:spacing w:val="80"/>
          <w:w w:val="150"/>
        </w:rPr>
        <w:t xml:space="preserve"> </w:t>
      </w:r>
      <w:r>
        <w:t>состоит</w:t>
      </w:r>
      <w:r>
        <w:rPr>
          <w:spacing w:val="80"/>
          <w:w w:val="150"/>
        </w:rPr>
        <w:t xml:space="preserve"> </w:t>
      </w:r>
      <w:r>
        <w:t>из</w:t>
      </w:r>
      <w:r>
        <w:rPr>
          <w:spacing w:val="80"/>
          <w:w w:val="150"/>
        </w:rPr>
        <w:t xml:space="preserve"> </w:t>
      </w:r>
      <w:r>
        <w:t>следующих</w:t>
      </w:r>
      <w:r>
        <w:rPr>
          <w:spacing w:val="80"/>
          <w:w w:val="150"/>
        </w:rPr>
        <w:t xml:space="preserve"> </w:t>
      </w:r>
      <w:r>
        <w:t>разделов,</w:t>
      </w:r>
      <w:r>
        <w:rPr>
          <w:spacing w:val="80"/>
          <w:w w:val="150"/>
        </w:rPr>
        <w:t xml:space="preserve"> </w:t>
      </w:r>
      <w:r>
        <w:t>раскрывающих</w:t>
      </w:r>
      <w:r>
        <w:rPr>
          <w:spacing w:val="80"/>
          <w:w w:val="150"/>
        </w:rPr>
        <w:t xml:space="preserve"> </w:t>
      </w:r>
      <w:r>
        <w:t xml:space="preserve">направления деятельности </w:t>
      </w:r>
      <w:r w:rsidR="0097775A">
        <w:t>МБОУ Школа № 39 г.о. Самара</w:t>
      </w:r>
      <w:r>
        <w:t>:</w:t>
      </w:r>
    </w:p>
    <w:p w:rsidR="003B46F0" w:rsidRDefault="00C01045">
      <w:pPr>
        <w:pStyle w:val="a4"/>
        <w:numPr>
          <w:ilvl w:val="0"/>
          <w:numId w:val="178"/>
        </w:numPr>
        <w:tabs>
          <w:tab w:val="left" w:pos="1199"/>
        </w:tabs>
        <w:spacing w:before="1"/>
        <w:ind w:left="1199" w:hanging="181"/>
        <w:jc w:val="left"/>
        <w:rPr>
          <w:sz w:val="20"/>
        </w:rPr>
      </w:pPr>
      <w:r>
        <w:rPr>
          <w:b/>
          <w:sz w:val="20"/>
        </w:rPr>
        <w:t>Целевой</w:t>
      </w:r>
      <w:r>
        <w:rPr>
          <w:b/>
          <w:spacing w:val="-7"/>
          <w:sz w:val="20"/>
        </w:rPr>
        <w:t xml:space="preserve"> </w:t>
      </w:r>
      <w:r>
        <w:rPr>
          <w:b/>
          <w:sz w:val="20"/>
        </w:rPr>
        <w:t>раздел</w:t>
      </w:r>
      <w:r>
        <w:rPr>
          <w:b/>
          <w:spacing w:val="-6"/>
          <w:sz w:val="20"/>
        </w:rPr>
        <w:t xml:space="preserve"> </w:t>
      </w:r>
      <w:r>
        <w:rPr>
          <w:spacing w:val="-2"/>
          <w:sz w:val="20"/>
        </w:rPr>
        <w:t>включает:</w:t>
      </w:r>
    </w:p>
    <w:p w:rsidR="003B46F0" w:rsidRDefault="00C01045">
      <w:pPr>
        <w:pStyle w:val="a4"/>
        <w:numPr>
          <w:ilvl w:val="1"/>
          <w:numId w:val="177"/>
        </w:numPr>
        <w:tabs>
          <w:tab w:val="left" w:pos="1916"/>
        </w:tabs>
        <w:spacing w:before="1"/>
        <w:rPr>
          <w:sz w:val="20"/>
        </w:rPr>
      </w:pPr>
      <w:r>
        <w:rPr>
          <w:spacing w:val="-2"/>
          <w:sz w:val="20"/>
        </w:rPr>
        <w:t>пояснительную</w:t>
      </w:r>
      <w:r>
        <w:rPr>
          <w:spacing w:val="6"/>
          <w:sz w:val="20"/>
        </w:rPr>
        <w:t xml:space="preserve"> </w:t>
      </w:r>
      <w:r>
        <w:rPr>
          <w:spacing w:val="-2"/>
          <w:sz w:val="20"/>
        </w:rPr>
        <w:t>записку;</w:t>
      </w:r>
    </w:p>
    <w:p w:rsidR="003B46F0" w:rsidRDefault="00C01045">
      <w:pPr>
        <w:pStyle w:val="a4"/>
        <w:numPr>
          <w:ilvl w:val="1"/>
          <w:numId w:val="177"/>
        </w:numPr>
        <w:tabs>
          <w:tab w:val="left" w:pos="1916"/>
        </w:tabs>
        <w:ind w:left="475" w:right="406" w:firstLine="902"/>
        <w:rPr>
          <w:sz w:val="20"/>
        </w:rPr>
      </w:pPr>
      <w:r>
        <w:rPr>
          <w:sz w:val="20"/>
        </w:rPr>
        <w:t>планируемые</w:t>
      </w:r>
      <w:r>
        <w:rPr>
          <w:spacing w:val="33"/>
          <w:sz w:val="20"/>
        </w:rPr>
        <w:t xml:space="preserve"> </w:t>
      </w:r>
      <w:r>
        <w:rPr>
          <w:sz w:val="20"/>
        </w:rPr>
        <w:t>результаты</w:t>
      </w:r>
      <w:r>
        <w:rPr>
          <w:spacing w:val="31"/>
          <w:sz w:val="20"/>
        </w:rPr>
        <w:t xml:space="preserve"> </w:t>
      </w:r>
      <w:r>
        <w:rPr>
          <w:sz w:val="20"/>
        </w:rPr>
        <w:t>освоения</w:t>
      </w:r>
      <w:r>
        <w:rPr>
          <w:spacing w:val="35"/>
          <w:sz w:val="20"/>
        </w:rPr>
        <w:t xml:space="preserve"> </w:t>
      </w:r>
      <w:r>
        <w:rPr>
          <w:sz w:val="20"/>
        </w:rPr>
        <w:t>обучающимися</w:t>
      </w:r>
      <w:r>
        <w:rPr>
          <w:spacing w:val="40"/>
          <w:sz w:val="20"/>
        </w:rPr>
        <w:t xml:space="preserve"> </w:t>
      </w:r>
      <w:r>
        <w:rPr>
          <w:sz w:val="20"/>
        </w:rPr>
        <w:t>основной</w:t>
      </w:r>
      <w:r>
        <w:rPr>
          <w:spacing w:val="29"/>
          <w:sz w:val="20"/>
        </w:rPr>
        <w:t xml:space="preserve"> </w:t>
      </w:r>
      <w:r>
        <w:rPr>
          <w:sz w:val="20"/>
        </w:rPr>
        <w:t>образовательной</w:t>
      </w:r>
      <w:r>
        <w:rPr>
          <w:spacing w:val="29"/>
          <w:sz w:val="20"/>
        </w:rPr>
        <w:t xml:space="preserve"> </w:t>
      </w:r>
      <w:r>
        <w:rPr>
          <w:sz w:val="20"/>
        </w:rPr>
        <w:t>программы</w:t>
      </w:r>
      <w:r>
        <w:rPr>
          <w:spacing w:val="30"/>
          <w:sz w:val="20"/>
        </w:rPr>
        <w:t xml:space="preserve"> </w:t>
      </w:r>
      <w:r>
        <w:rPr>
          <w:sz w:val="20"/>
        </w:rPr>
        <w:t>начального общего образования;</w:t>
      </w:r>
    </w:p>
    <w:p w:rsidR="003B46F0" w:rsidRDefault="00C01045">
      <w:pPr>
        <w:pStyle w:val="a4"/>
        <w:numPr>
          <w:ilvl w:val="1"/>
          <w:numId w:val="177"/>
        </w:numPr>
        <w:tabs>
          <w:tab w:val="left" w:pos="1916"/>
        </w:tabs>
        <w:spacing w:line="235" w:lineRule="auto"/>
        <w:ind w:left="475" w:right="414" w:firstLine="902"/>
        <w:rPr>
          <w:sz w:val="20"/>
        </w:rPr>
      </w:pPr>
      <w:r>
        <w:rPr>
          <w:sz w:val="20"/>
        </w:rPr>
        <w:t>систему</w:t>
      </w:r>
      <w:r>
        <w:rPr>
          <w:spacing w:val="-5"/>
          <w:sz w:val="20"/>
        </w:rPr>
        <w:t xml:space="preserve"> </w:t>
      </w:r>
      <w:r>
        <w:rPr>
          <w:sz w:val="20"/>
        </w:rPr>
        <w:t>оценки достижения планируемых результатов освоения</w:t>
      </w:r>
      <w:r>
        <w:rPr>
          <w:spacing w:val="40"/>
          <w:sz w:val="20"/>
        </w:rPr>
        <w:t xml:space="preserve"> </w:t>
      </w:r>
      <w:r>
        <w:rPr>
          <w:sz w:val="20"/>
        </w:rPr>
        <w:t>основной образовательной программы начального общего образования.</w:t>
      </w:r>
    </w:p>
    <w:p w:rsidR="003B46F0" w:rsidRDefault="00C01045">
      <w:pPr>
        <w:pStyle w:val="a4"/>
        <w:numPr>
          <w:ilvl w:val="0"/>
          <w:numId w:val="178"/>
        </w:numPr>
        <w:tabs>
          <w:tab w:val="left" w:pos="1506"/>
        </w:tabs>
        <w:spacing w:before="7" w:line="228" w:lineRule="exact"/>
        <w:ind w:left="1506" w:hanging="311"/>
        <w:jc w:val="left"/>
        <w:rPr>
          <w:sz w:val="20"/>
        </w:rPr>
      </w:pPr>
      <w:r>
        <w:rPr>
          <w:b/>
          <w:sz w:val="20"/>
        </w:rPr>
        <w:t>Содержательный</w:t>
      </w:r>
      <w:r>
        <w:rPr>
          <w:b/>
          <w:spacing w:val="32"/>
          <w:sz w:val="20"/>
        </w:rPr>
        <w:t xml:space="preserve"> </w:t>
      </w:r>
      <w:r>
        <w:rPr>
          <w:b/>
          <w:sz w:val="20"/>
        </w:rPr>
        <w:t>раздел</w:t>
      </w:r>
      <w:r>
        <w:rPr>
          <w:b/>
          <w:spacing w:val="-4"/>
          <w:sz w:val="20"/>
        </w:rPr>
        <w:t xml:space="preserve"> </w:t>
      </w:r>
      <w:r>
        <w:rPr>
          <w:spacing w:val="-2"/>
          <w:sz w:val="20"/>
        </w:rPr>
        <w:t>включает:</w:t>
      </w:r>
    </w:p>
    <w:p w:rsidR="003B46F0" w:rsidRDefault="00C01045">
      <w:pPr>
        <w:pStyle w:val="a4"/>
        <w:numPr>
          <w:ilvl w:val="1"/>
          <w:numId w:val="176"/>
        </w:numPr>
        <w:tabs>
          <w:tab w:val="left" w:pos="1892"/>
          <w:tab w:val="left" w:pos="7255"/>
        </w:tabs>
        <w:ind w:right="423" w:firstLine="902"/>
        <w:rPr>
          <w:sz w:val="20"/>
        </w:rPr>
      </w:pPr>
      <w:r>
        <w:rPr>
          <w:sz w:val="20"/>
        </w:rPr>
        <w:t>рабочие</w:t>
      </w:r>
      <w:r>
        <w:rPr>
          <w:spacing w:val="40"/>
          <w:sz w:val="20"/>
        </w:rPr>
        <w:t xml:space="preserve"> </w:t>
      </w:r>
      <w:r>
        <w:rPr>
          <w:sz w:val="20"/>
        </w:rPr>
        <w:t>программы</w:t>
      </w:r>
      <w:r>
        <w:rPr>
          <w:spacing w:val="40"/>
          <w:sz w:val="20"/>
        </w:rPr>
        <w:t xml:space="preserve"> </w:t>
      </w:r>
      <w:r>
        <w:rPr>
          <w:sz w:val="20"/>
        </w:rPr>
        <w:t>учебных</w:t>
      </w:r>
      <w:r>
        <w:rPr>
          <w:spacing w:val="40"/>
          <w:sz w:val="20"/>
        </w:rPr>
        <w:t xml:space="preserve"> </w:t>
      </w:r>
      <w:r>
        <w:rPr>
          <w:sz w:val="20"/>
        </w:rPr>
        <w:t>предметов,</w:t>
      </w:r>
      <w:r>
        <w:rPr>
          <w:spacing w:val="40"/>
          <w:sz w:val="20"/>
        </w:rPr>
        <w:t xml:space="preserve"> </w:t>
      </w:r>
      <w:r>
        <w:rPr>
          <w:sz w:val="20"/>
        </w:rPr>
        <w:t>учебных</w:t>
      </w:r>
      <w:r>
        <w:rPr>
          <w:spacing w:val="40"/>
          <w:sz w:val="20"/>
        </w:rPr>
        <w:t xml:space="preserve"> </w:t>
      </w:r>
      <w:r>
        <w:rPr>
          <w:sz w:val="20"/>
        </w:rPr>
        <w:t>курсов</w:t>
      </w:r>
      <w:r>
        <w:rPr>
          <w:sz w:val="20"/>
        </w:rPr>
        <w:tab/>
        <w:t>(в</w:t>
      </w:r>
      <w:r>
        <w:rPr>
          <w:spacing w:val="40"/>
          <w:sz w:val="20"/>
        </w:rPr>
        <w:t xml:space="preserve"> </w:t>
      </w:r>
      <w:r>
        <w:rPr>
          <w:sz w:val="20"/>
        </w:rPr>
        <w:t>том</w:t>
      </w:r>
      <w:r>
        <w:rPr>
          <w:spacing w:val="40"/>
          <w:sz w:val="20"/>
        </w:rPr>
        <w:t xml:space="preserve"> </w:t>
      </w:r>
      <w:r>
        <w:rPr>
          <w:sz w:val="20"/>
        </w:rPr>
        <w:t>числе</w:t>
      </w:r>
      <w:r>
        <w:rPr>
          <w:spacing w:val="40"/>
          <w:sz w:val="20"/>
        </w:rPr>
        <w:t xml:space="preserve"> </w:t>
      </w:r>
      <w:r>
        <w:rPr>
          <w:sz w:val="20"/>
        </w:rPr>
        <w:t>внеурочной</w:t>
      </w:r>
      <w:r>
        <w:rPr>
          <w:spacing w:val="40"/>
          <w:sz w:val="20"/>
        </w:rPr>
        <w:t xml:space="preserve"> </w:t>
      </w:r>
      <w:r>
        <w:rPr>
          <w:sz w:val="20"/>
        </w:rPr>
        <w:t>деятельности), учебных модулей;</w:t>
      </w:r>
    </w:p>
    <w:p w:rsidR="003B46F0" w:rsidRDefault="00C01045">
      <w:pPr>
        <w:pStyle w:val="a4"/>
        <w:numPr>
          <w:ilvl w:val="1"/>
          <w:numId w:val="176"/>
        </w:numPr>
        <w:tabs>
          <w:tab w:val="left" w:pos="1892"/>
        </w:tabs>
        <w:ind w:left="1892"/>
        <w:rPr>
          <w:sz w:val="20"/>
        </w:rPr>
      </w:pPr>
      <w:r>
        <w:rPr>
          <w:sz w:val="20"/>
        </w:rPr>
        <w:t>программу</w:t>
      </w:r>
      <w:r>
        <w:rPr>
          <w:spacing w:val="-15"/>
          <w:sz w:val="20"/>
        </w:rPr>
        <w:t xml:space="preserve"> </w:t>
      </w:r>
      <w:r>
        <w:rPr>
          <w:sz w:val="20"/>
        </w:rPr>
        <w:t>формирования</w:t>
      </w:r>
      <w:r>
        <w:rPr>
          <w:spacing w:val="-12"/>
          <w:sz w:val="20"/>
        </w:rPr>
        <w:t xml:space="preserve"> </w:t>
      </w:r>
      <w:r>
        <w:rPr>
          <w:sz w:val="20"/>
        </w:rPr>
        <w:t>универсальных</w:t>
      </w:r>
      <w:r>
        <w:rPr>
          <w:spacing w:val="-13"/>
          <w:sz w:val="20"/>
        </w:rPr>
        <w:t xml:space="preserve"> </w:t>
      </w:r>
      <w:r>
        <w:rPr>
          <w:sz w:val="20"/>
        </w:rPr>
        <w:t>учебных</w:t>
      </w:r>
      <w:r>
        <w:rPr>
          <w:spacing w:val="-12"/>
          <w:sz w:val="20"/>
        </w:rPr>
        <w:t xml:space="preserve"> </w:t>
      </w:r>
      <w:r>
        <w:rPr>
          <w:sz w:val="20"/>
        </w:rPr>
        <w:t>действий</w:t>
      </w:r>
      <w:r>
        <w:rPr>
          <w:spacing w:val="-8"/>
          <w:sz w:val="20"/>
        </w:rPr>
        <w:t xml:space="preserve"> </w:t>
      </w:r>
      <w:r>
        <w:rPr>
          <w:sz w:val="20"/>
        </w:rPr>
        <w:t>у</w:t>
      </w:r>
      <w:r>
        <w:rPr>
          <w:spacing w:val="-12"/>
          <w:sz w:val="20"/>
        </w:rPr>
        <w:t xml:space="preserve"> </w:t>
      </w:r>
      <w:r>
        <w:rPr>
          <w:spacing w:val="-2"/>
          <w:sz w:val="20"/>
        </w:rPr>
        <w:t>обучающихся;</w:t>
      </w:r>
    </w:p>
    <w:p w:rsidR="003B46F0" w:rsidRDefault="00C01045">
      <w:pPr>
        <w:pStyle w:val="a4"/>
        <w:numPr>
          <w:ilvl w:val="1"/>
          <w:numId w:val="176"/>
        </w:numPr>
        <w:tabs>
          <w:tab w:val="left" w:pos="1892"/>
        </w:tabs>
        <w:ind w:left="1892"/>
        <w:rPr>
          <w:sz w:val="20"/>
        </w:rPr>
      </w:pPr>
      <w:r>
        <w:rPr>
          <w:sz w:val="20"/>
        </w:rPr>
        <w:t>рабочую</w:t>
      </w:r>
      <w:r>
        <w:rPr>
          <w:spacing w:val="-7"/>
          <w:sz w:val="20"/>
        </w:rPr>
        <w:t xml:space="preserve"> </w:t>
      </w:r>
      <w:r>
        <w:rPr>
          <w:sz w:val="20"/>
        </w:rPr>
        <w:t>программу</w:t>
      </w:r>
      <w:r>
        <w:rPr>
          <w:spacing w:val="-12"/>
          <w:sz w:val="20"/>
        </w:rPr>
        <w:t xml:space="preserve"> </w:t>
      </w:r>
      <w:r>
        <w:rPr>
          <w:spacing w:val="-2"/>
          <w:sz w:val="20"/>
        </w:rPr>
        <w:t>воспитания;</w:t>
      </w:r>
    </w:p>
    <w:p w:rsidR="003B46F0" w:rsidRDefault="00C01045">
      <w:pPr>
        <w:pStyle w:val="a4"/>
        <w:numPr>
          <w:ilvl w:val="0"/>
          <w:numId w:val="178"/>
        </w:numPr>
        <w:tabs>
          <w:tab w:val="left" w:pos="1577"/>
        </w:tabs>
        <w:ind w:left="1577" w:hanging="382"/>
        <w:jc w:val="left"/>
        <w:rPr>
          <w:sz w:val="20"/>
        </w:rPr>
      </w:pPr>
      <w:r>
        <w:rPr>
          <w:b/>
          <w:spacing w:val="-2"/>
          <w:sz w:val="20"/>
        </w:rPr>
        <w:t>Организационный</w:t>
      </w:r>
      <w:r>
        <w:rPr>
          <w:b/>
          <w:spacing w:val="2"/>
          <w:sz w:val="20"/>
        </w:rPr>
        <w:t xml:space="preserve"> </w:t>
      </w:r>
      <w:r>
        <w:rPr>
          <w:b/>
          <w:spacing w:val="-2"/>
          <w:sz w:val="20"/>
        </w:rPr>
        <w:t>раздел</w:t>
      </w:r>
      <w:r>
        <w:rPr>
          <w:b/>
          <w:spacing w:val="13"/>
          <w:sz w:val="20"/>
        </w:rPr>
        <w:t xml:space="preserve"> </w:t>
      </w:r>
      <w:r>
        <w:rPr>
          <w:spacing w:val="-2"/>
          <w:sz w:val="20"/>
        </w:rPr>
        <w:t>включает:</w:t>
      </w:r>
    </w:p>
    <w:p w:rsidR="003B46F0" w:rsidRDefault="00C01045">
      <w:pPr>
        <w:pStyle w:val="a4"/>
        <w:numPr>
          <w:ilvl w:val="1"/>
          <w:numId w:val="175"/>
        </w:numPr>
        <w:tabs>
          <w:tab w:val="left" w:pos="1892"/>
        </w:tabs>
        <w:rPr>
          <w:sz w:val="20"/>
        </w:rPr>
      </w:pPr>
      <w:r>
        <w:rPr>
          <w:sz w:val="20"/>
        </w:rPr>
        <w:t>учебный</w:t>
      </w:r>
      <w:r>
        <w:rPr>
          <w:spacing w:val="-13"/>
          <w:sz w:val="20"/>
        </w:rPr>
        <w:t xml:space="preserve"> </w:t>
      </w:r>
      <w:r>
        <w:rPr>
          <w:spacing w:val="-2"/>
          <w:sz w:val="20"/>
        </w:rPr>
        <w:t>план;</w:t>
      </w:r>
    </w:p>
    <w:p w:rsidR="003B46F0" w:rsidRDefault="00C01045">
      <w:pPr>
        <w:pStyle w:val="a4"/>
        <w:numPr>
          <w:ilvl w:val="1"/>
          <w:numId w:val="175"/>
        </w:numPr>
        <w:tabs>
          <w:tab w:val="left" w:pos="1892"/>
        </w:tabs>
        <w:spacing w:line="228" w:lineRule="exact"/>
        <w:rPr>
          <w:sz w:val="20"/>
        </w:rPr>
      </w:pPr>
      <w:r>
        <w:rPr>
          <w:sz w:val="20"/>
        </w:rPr>
        <w:t>план</w:t>
      </w:r>
      <w:r>
        <w:rPr>
          <w:spacing w:val="-12"/>
          <w:sz w:val="20"/>
        </w:rPr>
        <w:t xml:space="preserve"> </w:t>
      </w:r>
      <w:r>
        <w:rPr>
          <w:sz w:val="20"/>
        </w:rPr>
        <w:t>внеурочной</w:t>
      </w:r>
      <w:r>
        <w:rPr>
          <w:spacing w:val="-11"/>
          <w:sz w:val="20"/>
        </w:rPr>
        <w:t xml:space="preserve"> </w:t>
      </w:r>
      <w:r>
        <w:rPr>
          <w:spacing w:val="-2"/>
          <w:sz w:val="20"/>
        </w:rPr>
        <w:t>деятельности;</w:t>
      </w:r>
    </w:p>
    <w:p w:rsidR="003B46F0" w:rsidRDefault="00C01045">
      <w:pPr>
        <w:pStyle w:val="a4"/>
        <w:numPr>
          <w:ilvl w:val="1"/>
          <w:numId w:val="175"/>
        </w:numPr>
        <w:tabs>
          <w:tab w:val="left" w:pos="1892"/>
        </w:tabs>
        <w:spacing w:line="228" w:lineRule="exact"/>
        <w:rPr>
          <w:sz w:val="20"/>
        </w:rPr>
      </w:pPr>
      <w:r>
        <w:rPr>
          <w:sz w:val="20"/>
        </w:rPr>
        <w:t>календарный</w:t>
      </w:r>
      <w:r>
        <w:rPr>
          <w:spacing w:val="-13"/>
          <w:sz w:val="20"/>
        </w:rPr>
        <w:t xml:space="preserve"> </w:t>
      </w:r>
      <w:r>
        <w:rPr>
          <w:sz w:val="20"/>
        </w:rPr>
        <w:t>учебный</w:t>
      </w:r>
      <w:r>
        <w:rPr>
          <w:spacing w:val="-12"/>
          <w:sz w:val="20"/>
        </w:rPr>
        <w:t xml:space="preserve"> </w:t>
      </w:r>
      <w:r>
        <w:rPr>
          <w:spacing w:val="-2"/>
          <w:sz w:val="20"/>
        </w:rPr>
        <w:t>график;</w:t>
      </w:r>
    </w:p>
    <w:p w:rsidR="003B46F0" w:rsidRDefault="00C01045">
      <w:pPr>
        <w:pStyle w:val="a4"/>
        <w:numPr>
          <w:ilvl w:val="1"/>
          <w:numId w:val="175"/>
        </w:numPr>
        <w:tabs>
          <w:tab w:val="left" w:pos="1892"/>
        </w:tabs>
        <w:spacing w:before="1" w:line="228" w:lineRule="exact"/>
        <w:rPr>
          <w:sz w:val="20"/>
        </w:rPr>
      </w:pPr>
      <w:r>
        <w:rPr>
          <w:spacing w:val="-2"/>
          <w:sz w:val="20"/>
        </w:rPr>
        <w:t>календарный</w:t>
      </w:r>
      <w:r>
        <w:rPr>
          <w:spacing w:val="5"/>
          <w:sz w:val="20"/>
        </w:rPr>
        <w:t xml:space="preserve"> </w:t>
      </w:r>
      <w:r>
        <w:rPr>
          <w:spacing w:val="-2"/>
          <w:sz w:val="20"/>
        </w:rPr>
        <w:t>план</w:t>
      </w:r>
      <w:r>
        <w:rPr>
          <w:spacing w:val="5"/>
          <w:sz w:val="20"/>
        </w:rPr>
        <w:t xml:space="preserve"> </w:t>
      </w:r>
      <w:r>
        <w:rPr>
          <w:spacing w:val="-2"/>
          <w:sz w:val="20"/>
        </w:rPr>
        <w:t>воспитательной</w:t>
      </w:r>
      <w:r>
        <w:rPr>
          <w:spacing w:val="6"/>
          <w:sz w:val="20"/>
        </w:rPr>
        <w:t xml:space="preserve"> </w:t>
      </w:r>
      <w:r>
        <w:rPr>
          <w:spacing w:val="-2"/>
          <w:sz w:val="20"/>
        </w:rPr>
        <w:t>работы;</w:t>
      </w:r>
    </w:p>
    <w:p w:rsidR="003B46F0" w:rsidRDefault="00C01045">
      <w:pPr>
        <w:pStyle w:val="a4"/>
        <w:numPr>
          <w:ilvl w:val="1"/>
          <w:numId w:val="175"/>
        </w:numPr>
        <w:tabs>
          <w:tab w:val="left" w:pos="1892"/>
          <w:tab w:val="left" w:pos="5488"/>
        </w:tabs>
        <w:ind w:left="475" w:right="420" w:firstLine="902"/>
        <w:rPr>
          <w:sz w:val="20"/>
        </w:rPr>
      </w:pPr>
      <w:r>
        <w:rPr>
          <w:sz w:val="20"/>
        </w:rPr>
        <w:t>характеристику</w:t>
      </w:r>
      <w:r>
        <w:rPr>
          <w:spacing w:val="80"/>
          <w:sz w:val="20"/>
        </w:rPr>
        <w:t xml:space="preserve"> </w:t>
      </w:r>
      <w:r>
        <w:rPr>
          <w:sz w:val="20"/>
        </w:rPr>
        <w:t>условий</w:t>
      </w:r>
      <w:r>
        <w:rPr>
          <w:spacing w:val="80"/>
          <w:sz w:val="20"/>
        </w:rPr>
        <w:t xml:space="preserve"> </w:t>
      </w:r>
      <w:r>
        <w:rPr>
          <w:sz w:val="20"/>
        </w:rPr>
        <w:t>реализации</w:t>
      </w:r>
      <w:r>
        <w:rPr>
          <w:sz w:val="20"/>
        </w:rPr>
        <w:tab/>
        <w:t>основной</w:t>
      </w:r>
      <w:r>
        <w:rPr>
          <w:spacing w:val="80"/>
          <w:sz w:val="20"/>
        </w:rPr>
        <w:t xml:space="preserve"> </w:t>
      </w:r>
      <w:r>
        <w:rPr>
          <w:sz w:val="20"/>
        </w:rPr>
        <w:t>образовательной</w:t>
      </w:r>
      <w:r>
        <w:rPr>
          <w:spacing w:val="80"/>
          <w:sz w:val="20"/>
        </w:rPr>
        <w:t xml:space="preserve"> </w:t>
      </w:r>
      <w:r>
        <w:rPr>
          <w:sz w:val="20"/>
        </w:rPr>
        <w:t>программы</w:t>
      </w:r>
      <w:r>
        <w:rPr>
          <w:spacing w:val="80"/>
          <w:sz w:val="20"/>
        </w:rPr>
        <w:t xml:space="preserve"> </w:t>
      </w:r>
      <w:r>
        <w:rPr>
          <w:sz w:val="20"/>
        </w:rPr>
        <w:t>начального</w:t>
      </w:r>
      <w:r>
        <w:rPr>
          <w:spacing w:val="80"/>
          <w:sz w:val="20"/>
        </w:rPr>
        <w:t xml:space="preserve"> </w:t>
      </w:r>
      <w:r>
        <w:rPr>
          <w:sz w:val="20"/>
        </w:rPr>
        <w:t>общего образования в соответствии с требованиями ФГОС НОО.</w:t>
      </w:r>
    </w:p>
    <w:p w:rsidR="003B46F0" w:rsidRDefault="00C01045">
      <w:pPr>
        <w:pStyle w:val="a3"/>
        <w:spacing w:before="219"/>
        <w:ind w:right="396" w:firstLine="720"/>
        <w:jc w:val="both"/>
      </w:pPr>
      <w:r>
        <w:rPr>
          <w:b/>
        </w:rPr>
        <w:t>Сокращения, используемые в данной программе:</w:t>
      </w:r>
      <w:r>
        <w:rPr>
          <w:b/>
          <w:spacing w:val="40"/>
        </w:rPr>
        <w:t xml:space="preserve"> </w:t>
      </w:r>
      <w:r>
        <w:t>НОО – начальное общее образование; АООП НОО ЗПР– основная образовательная программа начального общего образования; ФГОС НОО – федеральный государственный образовательный стандарт начального общего образования;</w:t>
      </w:r>
      <w:r>
        <w:rPr>
          <w:spacing w:val="40"/>
        </w:rPr>
        <w:t xml:space="preserve"> </w:t>
      </w:r>
      <w:r>
        <w:t>УУД – универсальные учебные действия, ФАОП НОО– федеральная адаптированная образовательная программа начального общего образования.</w:t>
      </w:r>
    </w:p>
    <w:p w:rsidR="003B46F0" w:rsidRDefault="003B46F0">
      <w:pPr>
        <w:pStyle w:val="a3"/>
        <w:ind w:left="0"/>
      </w:pPr>
    </w:p>
    <w:p w:rsidR="003B46F0" w:rsidRDefault="003B46F0">
      <w:pPr>
        <w:pStyle w:val="a3"/>
        <w:spacing w:before="134"/>
        <w:ind w:left="0"/>
      </w:pPr>
    </w:p>
    <w:p w:rsidR="003B46F0" w:rsidRDefault="00C01045">
      <w:pPr>
        <w:ind w:right="416"/>
        <w:jc w:val="right"/>
        <w:rPr>
          <w:sz w:val="24"/>
        </w:rPr>
      </w:pPr>
      <w:r>
        <w:rPr>
          <w:spacing w:val="-10"/>
          <w:sz w:val="24"/>
        </w:rPr>
        <w:t>7</w:t>
      </w:r>
    </w:p>
    <w:p w:rsidR="003B46F0" w:rsidRDefault="003B46F0">
      <w:pPr>
        <w:jc w:val="right"/>
        <w:rPr>
          <w:sz w:val="24"/>
        </w:rPr>
        <w:sectPr w:rsidR="003B46F0">
          <w:footerReference w:type="default" r:id="rId10"/>
          <w:pgSz w:w="11910" w:h="16840"/>
          <w:pgMar w:top="420" w:right="0" w:bottom="280" w:left="600" w:header="0" w:footer="0" w:gutter="0"/>
          <w:cols w:space="720"/>
        </w:sectPr>
      </w:pPr>
    </w:p>
    <w:p w:rsidR="003B46F0" w:rsidRDefault="00C01045">
      <w:pPr>
        <w:pStyle w:val="1"/>
        <w:numPr>
          <w:ilvl w:val="1"/>
          <w:numId w:val="182"/>
        </w:numPr>
        <w:tabs>
          <w:tab w:val="left" w:pos="3682"/>
        </w:tabs>
        <w:spacing w:before="75"/>
        <w:ind w:left="3682" w:hanging="710"/>
        <w:jc w:val="left"/>
      </w:pPr>
      <w:r>
        <w:lastRenderedPageBreak/>
        <w:t>Планируемые</w:t>
      </w:r>
      <w:r>
        <w:rPr>
          <w:spacing w:val="-13"/>
        </w:rPr>
        <w:t xml:space="preserve"> </w:t>
      </w:r>
      <w:r>
        <w:t>результаты</w:t>
      </w:r>
      <w:r>
        <w:rPr>
          <w:spacing w:val="-10"/>
        </w:rPr>
        <w:t xml:space="preserve"> </w:t>
      </w:r>
      <w:r>
        <w:t>освоения</w:t>
      </w:r>
      <w:r>
        <w:rPr>
          <w:spacing w:val="-10"/>
        </w:rPr>
        <w:t xml:space="preserve"> </w:t>
      </w:r>
      <w:r>
        <w:rPr>
          <w:spacing w:val="-2"/>
        </w:rPr>
        <w:t>обучающимися</w:t>
      </w:r>
    </w:p>
    <w:p w:rsidR="003B46F0" w:rsidRDefault="00C01045">
      <w:pPr>
        <w:ind w:left="3759" w:right="547" w:hanging="1945"/>
        <w:rPr>
          <w:b/>
          <w:sz w:val="20"/>
        </w:rPr>
      </w:pPr>
      <w:r>
        <w:rPr>
          <w:b/>
          <w:sz w:val="20"/>
        </w:rPr>
        <w:t>адаптированной</w:t>
      </w:r>
      <w:r>
        <w:rPr>
          <w:b/>
          <w:spacing w:val="-4"/>
          <w:sz w:val="20"/>
        </w:rPr>
        <w:t xml:space="preserve"> </w:t>
      </w:r>
      <w:r>
        <w:rPr>
          <w:b/>
          <w:sz w:val="20"/>
        </w:rPr>
        <w:t>основной</w:t>
      </w:r>
      <w:r>
        <w:rPr>
          <w:b/>
          <w:spacing w:val="-3"/>
          <w:sz w:val="20"/>
        </w:rPr>
        <w:t xml:space="preserve"> </w:t>
      </w:r>
      <w:r>
        <w:rPr>
          <w:b/>
          <w:sz w:val="20"/>
        </w:rPr>
        <w:t>образовательной</w:t>
      </w:r>
      <w:r>
        <w:rPr>
          <w:b/>
          <w:spacing w:val="-3"/>
          <w:sz w:val="20"/>
        </w:rPr>
        <w:t xml:space="preserve"> </w:t>
      </w:r>
      <w:r>
        <w:rPr>
          <w:b/>
          <w:sz w:val="20"/>
        </w:rPr>
        <w:t>программы</w:t>
      </w:r>
      <w:r>
        <w:rPr>
          <w:b/>
          <w:spacing w:val="-6"/>
          <w:sz w:val="20"/>
        </w:rPr>
        <w:t xml:space="preserve"> </w:t>
      </w:r>
      <w:r>
        <w:rPr>
          <w:b/>
          <w:sz w:val="20"/>
        </w:rPr>
        <w:t>начального</w:t>
      </w:r>
      <w:r>
        <w:rPr>
          <w:b/>
          <w:spacing w:val="-3"/>
          <w:sz w:val="20"/>
        </w:rPr>
        <w:t xml:space="preserve"> </w:t>
      </w:r>
      <w:r>
        <w:rPr>
          <w:b/>
          <w:sz w:val="20"/>
        </w:rPr>
        <w:t>общего</w:t>
      </w:r>
      <w:r>
        <w:rPr>
          <w:b/>
          <w:spacing w:val="-7"/>
          <w:sz w:val="20"/>
        </w:rPr>
        <w:t xml:space="preserve"> </w:t>
      </w:r>
      <w:r>
        <w:rPr>
          <w:b/>
          <w:sz w:val="20"/>
        </w:rPr>
        <w:t>образования для обучающихся с задержкой психического развития</w:t>
      </w:r>
    </w:p>
    <w:p w:rsidR="003B46F0" w:rsidRDefault="00C01045">
      <w:pPr>
        <w:pStyle w:val="a3"/>
        <w:spacing w:before="217" w:line="228" w:lineRule="exact"/>
        <w:ind w:left="1186"/>
        <w:jc w:val="both"/>
      </w:pPr>
      <w:r>
        <w:t>Планируемые</w:t>
      </w:r>
      <w:r>
        <w:rPr>
          <w:spacing w:val="-14"/>
        </w:rPr>
        <w:t xml:space="preserve"> </w:t>
      </w:r>
      <w:r>
        <w:t>результаты</w:t>
      </w:r>
      <w:r>
        <w:rPr>
          <w:spacing w:val="-10"/>
        </w:rPr>
        <w:t xml:space="preserve"> </w:t>
      </w:r>
      <w:r>
        <w:t>освоения</w:t>
      </w:r>
      <w:r>
        <w:rPr>
          <w:spacing w:val="-10"/>
        </w:rPr>
        <w:t xml:space="preserve"> </w:t>
      </w:r>
      <w:r>
        <w:t>обучающимися</w:t>
      </w:r>
      <w:r>
        <w:rPr>
          <w:spacing w:val="-6"/>
        </w:rPr>
        <w:t xml:space="preserve"> </w:t>
      </w:r>
      <w:r>
        <w:t>АООП</w:t>
      </w:r>
      <w:r>
        <w:rPr>
          <w:spacing w:val="-11"/>
        </w:rPr>
        <w:t xml:space="preserve"> </w:t>
      </w:r>
      <w:r>
        <w:t>начального</w:t>
      </w:r>
      <w:r>
        <w:rPr>
          <w:spacing w:val="-11"/>
        </w:rPr>
        <w:t xml:space="preserve"> </w:t>
      </w:r>
      <w:r>
        <w:t>общего</w:t>
      </w:r>
      <w:r>
        <w:rPr>
          <w:spacing w:val="-12"/>
        </w:rPr>
        <w:t xml:space="preserve"> </w:t>
      </w:r>
      <w:r>
        <w:rPr>
          <w:spacing w:val="-2"/>
        </w:rPr>
        <w:t>образования:</w:t>
      </w:r>
    </w:p>
    <w:p w:rsidR="003B46F0" w:rsidRDefault="00C01045">
      <w:pPr>
        <w:pStyle w:val="a4"/>
        <w:numPr>
          <w:ilvl w:val="0"/>
          <w:numId w:val="174"/>
        </w:numPr>
        <w:tabs>
          <w:tab w:val="left" w:pos="738"/>
        </w:tabs>
        <w:ind w:right="431" w:firstLine="0"/>
        <w:jc w:val="both"/>
        <w:rPr>
          <w:sz w:val="20"/>
        </w:rPr>
      </w:pPr>
      <w:r>
        <w:rPr>
          <w:sz w:val="20"/>
        </w:rPr>
        <w:t>обеспечивают связь между требованиями ФГОС, образовательной деятельностью и системой оценки результатов освоения АООП начального общего образования;</w:t>
      </w:r>
    </w:p>
    <w:p w:rsidR="003B46F0" w:rsidRDefault="00C01045">
      <w:pPr>
        <w:pStyle w:val="a4"/>
        <w:numPr>
          <w:ilvl w:val="0"/>
          <w:numId w:val="174"/>
        </w:numPr>
        <w:tabs>
          <w:tab w:val="left" w:pos="694"/>
        </w:tabs>
        <w:ind w:left="694" w:hanging="219"/>
        <w:jc w:val="both"/>
        <w:rPr>
          <w:sz w:val="20"/>
        </w:rPr>
      </w:pPr>
      <w:r>
        <w:rPr>
          <w:sz w:val="20"/>
        </w:rPr>
        <w:t>являются</w:t>
      </w:r>
      <w:r>
        <w:rPr>
          <w:spacing w:val="-11"/>
          <w:sz w:val="20"/>
        </w:rPr>
        <w:t xml:space="preserve"> </w:t>
      </w:r>
      <w:r>
        <w:rPr>
          <w:sz w:val="20"/>
        </w:rPr>
        <w:t>содержательной</w:t>
      </w:r>
      <w:r>
        <w:rPr>
          <w:spacing w:val="-9"/>
          <w:sz w:val="20"/>
        </w:rPr>
        <w:t xml:space="preserve"> </w:t>
      </w:r>
      <w:r>
        <w:rPr>
          <w:sz w:val="20"/>
        </w:rPr>
        <w:t>и</w:t>
      </w:r>
      <w:r>
        <w:rPr>
          <w:spacing w:val="-8"/>
          <w:sz w:val="20"/>
        </w:rPr>
        <w:t xml:space="preserve"> </w:t>
      </w:r>
      <w:r>
        <w:rPr>
          <w:sz w:val="20"/>
        </w:rPr>
        <w:t>критериальной</w:t>
      </w:r>
      <w:r>
        <w:rPr>
          <w:spacing w:val="-9"/>
          <w:sz w:val="20"/>
        </w:rPr>
        <w:t xml:space="preserve"> </w:t>
      </w:r>
      <w:r>
        <w:rPr>
          <w:sz w:val="20"/>
        </w:rPr>
        <w:t>основой</w:t>
      </w:r>
      <w:r>
        <w:rPr>
          <w:spacing w:val="-9"/>
          <w:sz w:val="20"/>
        </w:rPr>
        <w:t xml:space="preserve"> </w:t>
      </w:r>
      <w:r>
        <w:rPr>
          <w:sz w:val="20"/>
        </w:rPr>
        <w:t>для</w:t>
      </w:r>
      <w:r>
        <w:rPr>
          <w:spacing w:val="-8"/>
          <w:sz w:val="20"/>
        </w:rPr>
        <w:t xml:space="preserve"> </w:t>
      </w:r>
      <w:r>
        <w:rPr>
          <w:spacing w:val="-2"/>
          <w:sz w:val="20"/>
        </w:rPr>
        <w:t>разработки:</w:t>
      </w:r>
    </w:p>
    <w:p w:rsidR="003B46F0" w:rsidRDefault="00C01045">
      <w:pPr>
        <w:pStyle w:val="a4"/>
        <w:numPr>
          <w:ilvl w:val="1"/>
          <w:numId w:val="174"/>
        </w:numPr>
        <w:tabs>
          <w:tab w:val="left" w:pos="1184"/>
          <w:tab w:val="left" w:pos="1195"/>
        </w:tabs>
        <w:spacing w:before="2" w:line="237" w:lineRule="auto"/>
        <w:ind w:right="403" w:hanging="360"/>
        <w:jc w:val="both"/>
        <w:rPr>
          <w:sz w:val="20"/>
        </w:rPr>
      </w:pPr>
      <w:r>
        <w:rPr>
          <w:sz w:val="20"/>
        </w:rPr>
        <w:t>рабочих программ учебных предметов, учебных курсов (в том числе внеурочной деятельности), учебных модулей, являющихся</w:t>
      </w:r>
      <w:r>
        <w:rPr>
          <w:spacing w:val="-2"/>
          <w:sz w:val="20"/>
        </w:rPr>
        <w:t xml:space="preserve"> </w:t>
      </w:r>
      <w:r>
        <w:rPr>
          <w:sz w:val="20"/>
        </w:rPr>
        <w:t>методическими</w:t>
      </w:r>
      <w:r>
        <w:rPr>
          <w:spacing w:val="-3"/>
          <w:sz w:val="20"/>
        </w:rPr>
        <w:t xml:space="preserve"> </w:t>
      </w:r>
      <w:r>
        <w:rPr>
          <w:sz w:val="20"/>
        </w:rPr>
        <w:t>документами, определяющими организацию образовательного</w:t>
      </w:r>
      <w:r>
        <w:rPr>
          <w:spacing w:val="-1"/>
          <w:sz w:val="20"/>
        </w:rPr>
        <w:t xml:space="preserve"> </w:t>
      </w:r>
      <w:r>
        <w:rPr>
          <w:sz w:val="20"/>
        </w:rPr>
        <w:t xml:space="preserve">процесса в </w:t>
      </w:r>
      <w:r w:rsidR="0097775A">
        <w:t xml:space="preserve">МБОУ Школа № 39 г.о. Самара </w:t>
      </w:r>
      <w:r>
        <w:rPr>
          <w:sz w:val="20"/>
        </w:rPr>
        <w:t>по определенному учебному предмету, учебному курсу (в том числе внеурочной деятельности), учебному модулю;</w:t>
      </w:r>
    </w:p>
    <w:p w:rsidR="003B46F0" w:rsidRDefault="00C01045">
      <w:pPr>
        <w:pStyle w:val="a4"/>
        <w:numPr>
          <w:ilvl w:val="1"/>
          <w:numId w:val="174"/>
        </w:numPr>
        <w:tabs>
          <w:tab w:val="left" w:pos="1184"/>
          <w:tab w:val="left" w:pos="1195"/>
        </w:tabs>
        <w:spacing w:before="4"/>
        <w:ind w:right="406" w:hanging="360"/>
        <w:jc w:val="both"/>
        <w:rPr>
          <w:sz w:val="20"/>
        </w:rPr>
      </w:pPr>
      <w:r>
        <w:rPr>
          <w:sz w:val="20"/>
        </w:rPr>
        <w:t xml:space="preserve">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w:t>
      </w:r>
      <w:r w:rsidR="0097775A">
        <w:t>МБОУ Школа № 39 г.о. Самара</w:t>
      </w:r>
      <w:r>
        <w:rPr>
          <w:sz w:val="20"/>
        </w:rPr>
        <w:t>;</w:t>
      </w:r>
    </w:p>
    <w:p w:rsidR="003B46F0" w:rsidRDefault="00C01045">
      <w:pPr>
        <w:pStyle w:val="a4"/>
        <w:numPr>
          <w:ilvl w:val="1"/>
          <w:numId w:val="174"/>
        </w:numPr>
        <w:tabs>
          <w:tab w:val="left" w:pos="1184"/>
          <w:tab w:val="left" w:pos="1195"/>
        </w:tabs>
        <w:spacing w:before="2" w:line="237" w:lineRule="auto"/>
        <w:ind w:right="399" w:hanging="360"/>
        <w:jc w:val="both"/>
        <w:rPr>
          <w:sz w:val="20"/>
        </w:rPr>
      </w:pPr>
      <w:r>
        <w:rPr>
          <w:sz w:val="20"/>
        </w:rPr>
        <w:t xml:space="preserve">программы формирования </w:t>
      </w:r>
      <w:proofErr w:type="gramStart"/>
      <w:r>
        <w:rPr>
          <w:sz w:val="20"/>
        </w:rPr>
        <w:t>универсальных учебных действий</w:t>
      </w:r>
      <w:proofErr w:type="gramEnd"/>
      <w:r>
        <w:rPr>
          <w:sz w:val="20"/>
        </w:rPr>
        <w:t xml:space="preserve"> обучающихся - обобщенных учебных действий, позволяющих решать широкий круг задач в различных предметных областях и являющихся результатами освоения обучающимися основной образовательной программы начального общего образования;</w:t>
      </w:r>
    </w:p>
    <w:p w:rsidR="003B46F0" w:rsidRDefault="00C01045">
      <w:pPr>
        <w:pStyle w:val="a4"/>
        <w:numPr>
          <w:ilvl w:val="1"/>
          <w:numId w:val="174"/>
        </w:numPr>
        <w:tabs>
          <w:tab w:val="left" w:pos="1184"/>
          <w:tab w:val="left" w:pos="1195"/>
        </w:tabs>
        <w:spacing w:line="235" w:lineRule="auto"/>
        <w:ind w:right="416" w:hanging="360"/>
        <w:jc w:val="both"/>
        <w:rPr>
          <w:sz w:val="20"/>
        </w:rPr>
      </w:pPr>
      <w:r>
        <w:rPr>
          <w:sz w:val="20"/>
        </w:rPr>
        <w:t xml:space="preserve">системы оценки качества освоения обучающимися основной образовательной программы начального общего </w:t>
      </w:r>
      <w:r>
        <w:rPr>
          <w:spacing w:val="-2"/>
          <w:sz w:val="20"/>
        </w:rPr>
        <w:t>образования;</w:t>
      </w:r>
    </w:p>
    <w:p w:rsidR="003B46F0" w:rsidRDefault="00C01045">
      <w:pPr>
        <w:pStyle w:val="a4"/>
        <w:numPr>
          <w:ilvl w:val="1"/>
          <w:numId w:val="174"/>
        </w:numPr>
        <w:tabs>
          <w:tab w:val="left" w:pos="1184"/>
        </w:tabs>
        <w:spacing w:before="6"/>
        <w:ind w:left="1184" w:hanging="349"/>
        <w:jc w:val="both"/>
        <w:rPr>
          <w:sz w:val="20"/>
        </w:rPr>
      </w:pPr>
      <w:r>
        <w:rPr>
          <w:sz w:val="20"/>
        </w:rPr>
        <w:t>в</w:t>
      </w:r>
      <w:r>
        <w:rPr>
          <w:spacing w:val="-7"/>
          <w:sz w:val="20"/>
        </w:rPr>
        <w:t xml:space="preserve"> </w:t>
      </w:r>
      <w:r>
        <w:rPr>
          <w:sz w:val="20"/>
        </w:rPr>
        <w:t>целях</w:t>
      </w:r>
      <w:r>
        <w:rPr>
          <w:spacing w:val="-7"/>
          <w:sz w:val="20"/>
        </w:rPr>
        <w:t xml:space="preserve"> </w:t>
      </w:r>
      <w:r>
        <w:rPr>
          <w:sz w:val="20"/>
        </w:rPr>
        <w:t>выбора</w:t>
      </w:r>
      <w:r>
        <w:rPr>
          <w:spacing w:val="-9"/>
          <w:sz w:val="20"/>
        </w:rPr>
        <w:t xml:space="preserve"> </w:t>
      </w:r>
      <w:r>
        <w:rPr>
          <w:sz w:val="20"/>
        </w:rPr>
        <w:t>средств</w:t>
      </w:r>
      <w:r>
        <w:rPr>
          <w:spacing w:val="-5"/>
          <w:sz w:val="20"/>
        </w:rPr>
        <w:t xml:space="preserve"> </w:t>
      </w:r>
      <w:r>
        <w:rPr>
          <w:sz w:val="20"/>
        </w:rPr>
        <w:t>обучения</w:t>
      </w:r>
      <w:r>
        <w:rPr>
          <w:spacing w:val="-7"/>
          <w:sz w:val="20"/>
        </w:rPr>
        <w:t xml:space="preserve"> </w:t>
      </w:r>
      <w:r>
        <w:rPr>
          <w:sz w:val="20"/>
        </w:rPr>
        <w:t>и</w:t>
      </w:r>
      <w:r>
        <w:rPr>
          <w:spacing w:val="-8"/>
          <w:sz w:val="20"/>
        </w:rPr>
        <w:t xml:space="preserve"> </w:t>
      </w:r>
      <w:r>
        <w:rPr>
          <w:sz w:val="20"/>
        </w:rPr>
        <w:t>воспитания,</w:t>
      </w:r>
      <w:r>
        <w:rPr>
          <w:spacing w:val="-4"/>
          <w:sz w:val="20"/>
        </w:rPr>
        <w:t xml:space="preserve"> </w:t>
      </w:r>
      <w:r>
        <w:rPr>
          <w:sz w:val="20"/>
        </w:rPr>
        <w:t>а</w:t>
      </w:r>
      <w:r>
        <w:rPr>
          <w:spacing w:val="-5"/>
          <w:sz w:val="20"/>
        </w:rPr>
        <w:t xml:space="preserve"> </w:t>
      </w:r>
      <w:r>
        <w:rPr>
          <w:sz w:val="20"/>
        </w:rPr>
        <w:t>также</w:t>
      </w:r>
      <w:r>
        <w:rPr>
          <w:spacing w:val="-11"/>
          <w:sz w:val="20"/>
        </w:rPr>
        <w:t xml:space="preserve"> </w:t>
      </w:r>
      <w:r>
        <w:rPr>
          <w:sz w:val="20"/>
        </w:rPr>
        <w:t>учебно-методической</w:t>
      </w:r>
      <w:r>
        <w:rPr>
          <w:spacing w:val="-8"/>
          <w:sz w:val="20"/>
        </w:rPr>
        <w:t xml:space="preserve"> </w:t>
      </w:r>
      <w:r>
        <w:rPr>
          <w:spacing w:val="-2"/>
          <w:sz w:val="20"/>
        </w:rPr>
        <w:t>литературы.</w:t>
      </w:r>
    </w:p>
    <w:p w:rsidR="003B46F0" w:rsidRDefault="00C01045">
      <w:pPr>
        <w:pStyle w:val="a4"/>
        <w:numPr>
          <w:ilvl w:val="0"/>
          <w:numId w:val="174"/>
        </w:numPr>
        <w:tabs>
          <w:tab w:val="left" w:pos="1064"/>
        </w:tabs>
        <w:spacing w:before="216"/>
        <w:ind w:right="408" w:firstLine="360"/>
        <w:jc w:val="both"/>
        <w:rPr>
          <w:sz w:val="20"/>
        </w:rPr>
      </w:pPr>
      <w:r>
        <w:rPr>
          <w:sz w:val="20"/>
        </w:rPr>
        <w:t>соответствуют современным целям начального общего образования, представленным во</w:t>
      </w:r>
      <w:r>
        <w:rPr>
          <w:spacing w:val="-1"/>
          <w:sz w:val="20"/>
        </w:rPr>
        <w:t xml:space="preserve"> </w:t>
      </w:r>
      <w:r>
        <w:rPr>
          <w:sz w:val="20"/>
        </w:rPr>
        <w:t>ФГОС НОО как система личностных, метапредметных и предметных достижений обучающегося.</w:t>
      </w:r>
    </w:p>
    <w:p w:rsidR="003B46F0" w:rsidRDefault="00C01045">
      <w:pPr>
        <w:pStyle w:val="a3"/>
        <w:spacing w:before="1"/>
        <w:ind w:right="398" w:firstLine="360"/>
        <w:jc w:val="both"/>
      </w:pPr>
      <w:r>
        <w:t xml:space="preserve">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w:t>
      </w:r>
      <w:r>
        <w:rPr>
          <w:spacing w:val="-2"/>
        </w:rPr>
        <w:t>подход.</w:t>
      </w:r>
    </w:p>
    <w:p w:rsidR="003B46F0" w:rsidRDefault="00C01045">
      <w:pPr>
        <w:pStyle w:val="a3"/>
        <w:spacing w:before="3" w:line="237" w:lineRule="auto"/>
        <w:ind w:right="400" w:firstLine="360"/>
        <w:jc w:val="both"/>
      </w:pPr>
      <w:r>
        <w:t>Структура и содержание планируемых результатов освоения АООП начального общего образования отражают требования ФГОС, передают специфику образовательной деятельности (в частности, специфику целей изучения отдельных учебных предметов, учебных курсов (в том числе внеурочной деятельности), учебных модулей), соответствуют возрастным возможностям обучающихся.</w:t>
      </w:r>
    </w:p>
    <w:p w:rsidR="003B46F0" w:rsidRDefault="00C01045">
      <w:pPr>
        <w:pStyle w:val="a3"/>
        <w:spacing w:before="7" w:line="237" w:lineRule="auto"/>
        <w:ind w:right="398" w:firstLine="360"/>
        <w:jc w:val="both"/>
      </w:pPr>
      <w:r>
        <w:t>Планируемые результаты освоения обучающимися АООП начального общего образования</w:t>
      </w:r>
      <w:r>
        <w:rPr>
          <w:spacing w:val="40"/>
        </w:rPr>
        <w:t xml:space="preserve"> </w:t>
      </w:r>
      <w:r>
        <w:t>дают общее понимание формирования личностных результатов, уточняют и конкретизируют предметные и метапредметные результаты как с позиций организации их достижения в образовательной деятельности, так и с позиций оценки этих результатов.</w:t>
      </w:r>
    </w:p>
    <w:p w:rsidR="003B46F0" w:rsidRDefault="00C01045">
      <w:pPr>
        <w:spacing w:before="217"/>
        <w:ind w:left="835"/>
        <w:rPr>
          <w:sz w:val="20"/>
        </w:rPr>
      </w:pPr>
      <w:r>
        <w:rPr>
          <w:b/>
          <w:spacing w:val="-2"/>
          <w:sz w:val="20"/>
        </w:rPr>
        <w:t>Личностные</w:t>
      </w:r>
      <w:r>
        <w:rPr>
          <w:b/>
          <w:spacing w:val="4"/>
          <w:sz w:val="20"/>
        </w:rPr>
        <w:t xml:space="preserve"> </w:t>
      </w:r>
      <w:r>
        <w:rPr>
          <w:b/>
          <w:spacing w:val="-2"/>
          <w:sz w:val="20"/>
        </w:rPr>
        <w:t>результаты</w:t>
      </w:r>
      <w:r>
        <w:rPr>
          <w:b/>
          <w:spacing w:val="9"/>
          <w:sz w:val="20"/>
        </w:rPr>
        <w:t xml:space="preserve"> </w:t>
      </w:r>
      <w:r>
        <w:rPr>
          <w:spacing w:val="-2"/>
          <w:sz w:val="20"/>
        </w:rPr>
        <w:t>включают</w:t>
      </w:r>
      <w:r>
        <w:rPr>
          <w:spacing w:val="2"/>
          <w:sz w:val="20"/>
        </w:rPr>
        <w:t xml:space="preserve"> </w:t>
      </w:r>
      <w:r>
        <w:rPr>
          <w:spacing w:val="-2"/>
          <w:sz w:val="20"/>
        </w:rPr>
        <w:t>следующие</w:t>
      </w:r>
      <w:r>
        <w:rPr>
          <w:spacing w:val="6"/>
          <w:sz w:val="20"/>
        </w:rPr>
        <w:t xml:space="preserve"> </w:t>
      </w:r>
      <w:r>
        <w:rPr>
          <w:spacing w:val="-2"/>
          <w:sz w:val="20"/>
        </w:rPr>
        <w:t>требования:</w:t>
      </w:r>
    </w:p>
    <w:p w:rsidR="003B46F0" w:rsidRDefault="00C01045">
      <w:pPr>
        <w:pStyle w:val="a4"/>
        <w:numPr>
          <w:ilvl w:val="0"/>
          <w:numId w:val="173"/>
        </w:numPr>
        <w:tabs>
          <w:tab w:val="left" w:pos="1189"/>
        </w:tabs>
        <w:spacing w:before="1"/>
        <w:ind w:left="1189" w:hanging="354"/>
        <w:rPr>
          <w:sz w:val="20"/>
        </w:rPr>
      </w:pPr>
      <w:r>
        <w:rPr>
          <w:sz w:val="20"/>
        </w:rPr>
        <w:t>формирование</w:t>
      </w:r>
      <w:r>
        <w:rPr>
          <w:spacing w:val="-14"/>
          <w:sz w:val="20"/>
        </w:rPr>
        <w:t xml:space="preserve"> </w:t>
      </w:r>
      <w:r>
        <w:rPr>
          <w:sz w:val="20"/>
        </w:rPr>
        <w:t>у</w:t>
      </w:r>
      <w:r>
        <w:rPr>
          <w:spacing w:val="-13"/>
          <w:sz w:val="20"/>
        </w:rPr>
        <w:t xml:space="preserve"> </w:t>
      </w:r>
      <w:r>
        <w:rPr>
          <w:sz w:val="20"/>
        </w:rPr>
        <w:t>обучающихся</w:t>
      </w:r>
      <w:r>
        <w:rPr>
          <w:spacing w:val="-10"/>
          <w:sz w:val="20"/>
        </w:rPr>
        <w:t xml:space="preserve"> </w:t>
      </w:r>
      <w:r>
        <w:rPr>
          <w:sz w:val="20"/>
        </w:rPr>
        <w:t>основ</w:t>
      </w:r>
      <w:r>
        <w:rPr>
          <w:spacing w:val="-9"/>
          <w:sz w:val="20"/>
        </w:rPr>
        <w:t xml:space="preserve"> </w:t>
      </w:r>
      <w:r>
        <w:rPr>
          <w:sz w:val="20"/>
        </w:rPr>
        <w:t>российской</w:t>
      </w:r>
      <w:r>
        <w:rPr>
          <w:spacing w:val="-12"/>
          <w:sz w:val="20"/>
        </w:rPr>
        <w:t xml:space="preserve"> </w:t>
      </w:r>
      <w:r>
        <w:rPr>
          <w:sz w:val="20"/>
        </w:rPr>
        <w:t>гражданской</w:t>
      </w:r>
      <w:r>
        <w:rPr>
          <w:spacing w:val="-10"/>
          <w:sz w:val="20"/>
        </w:rPr>
        <w:t xml:space="preserve"> </w:t>
      </w:r>
      <w:r>
        <w:rPr>
          <w:spacing w:val="-2"/>
          <w:sz w:val="20"/>
        </w:rPr>
        <w:t>идентичности;</w:t>
      </w:r>
    </w:p>
    <w:p w:rsidR="003B46F0" w:rsidRDefault="00C01045">
      <w:pPr>
        <w:pStyle w:val="a4"/>
        <w:numPr>
          <w:ilvl w:val="0"/>
          <w:numId w:val="173"/>
        </w:numPr>
        <w:tabs>
          <w:tab w:val="left" w:pos="1189"/>
        </w:tabs>
        <w:ind w:left="1189" w:hanging="354"/>
        <w:rPr>
          <w:sz w:val="20"/>
        </w:rPr>
      </w:pPr>
      <w:r>
        <w:rPr>
          <w:sz w:val="20"/>
        </w:rPr>
        <w:t>готовность</w:t>
      </w:r>
      <w:r>
        <w:rPr>
          <w:spacing w:val="-7"/>
          <w:sz w:val="20"/>
        </w:rPr>
        <w:t xml:space="preserve"> </w:t>
      </w:r>
      <w:r>
        <w:rPr>
          <w:sz w:val="20"/>
        </w:rPr>
        <w:t>обучающихся</w:t>
      </w:r>
      <w:r>
        <w:rPr>
          <w:spacing w:val="-8"/>
          <w:sz w:val="20"/>
        </w:rPr>
        <w:t xml:space="preserve"> </w:t>
      </w:r>
      <w:r>
        <w:rPr>
          <w:sz w:val="20"/>
        </w:rPr>
        <w:t>к</w:t>
      </w:r>
      <w:r>
        <w:rPr>
          <w:spacing w:val="-9"/>
          <w:sz w:val="20"/>
        </w:rPr>
        <w:t xml:space="preserve"> </w:t>
      </w:r>
      <w:r>
        <w:rPr>
          <w:sz w:val="20"/>
        </w:rPr>
        <w:t>саморазвитию;</w:t>
      </w:r>
      <w:r>
        <w:rPr>
          <w:spacing w:val="-6"/>
          <w:sz w:val="20"/>
        </w:rPr>
        <w:t xml:space="preserve"> </w:t>
      </w:r>
      <w:r>
        <w:rPr>
          <w:sz w:val="20"/>
        </w:rPr>
        <w:t>мотивацию</w:t>
      </w:r>
      <w:r>
        <w:rPr>
          <w:spacing w:val="-9"/>
          <w:sz w:val="20"/>
        </w:rPr>
        <w:t xml:space="preserve"> </w:t>
      </w:r>
      <w:r>
        <w:rPr>
          <w:sz w:val="20"/>
        </w:rPr>
        <w:t>к</w:t>
      </w:r>
      <w:r>
        <w:rPr>
          <w:spacing w:val="-9"/>
          <w:sz w:val="20"/>
        </w:rPr>
        <w:t xml:space="preserve"> </w:t>
      </w:r>
      <w:r>
        <w:rPr>
          <w:sz w:val="20"/>
        </w:rPr>
        <w:t>познанию</w:t>
      </w:r>
      <w:r>
        <w:rPr>
          <w:spacing w:val="-9"/>
          <w:sz w:val="20"/>
        </w:rPr>
        <w:t xml:space="preserve"> </w:t>
      </w:r>
      <w:r>
        <w:rPr>
          <w:sz w:val="20"/>
        </w:rPr>
        <w:t>и</w:t>
      </w:r>
      <w:r>
        <w:rPr>
          <w:spacing w:val="-9"/>
          <w:sz w:val="20"/>
        </w:rPr>
        <w:t xml:space="preserve"> </w:t>
      </w:r>
      <w:r>
        <w:rPr>
          <w:spacing w:val="-2"/>
          <w:sz w:val="20"/>
        </w:rPr>
        <w:t>обучению;</w:t>
      </w:r>
    </w:p>
    <w:p w:rsidR="003B46F0" w:rsidRDefault="00C01045">
      <w:pPr>
        <w:pStyle w:val="a4"/>
        <w:numPr>
          <w:ilvl w:val="0"/>
          <w:numId w:val="173"/>
        </w:numPr>
        <w:tabs>
          <w:tab w:val="left" w:pos="1189"/>
        </w:tabs>
        <w:spacing w:before="1"/>
        <w:ind w:left="1189" w:hanging="354"/>
        <w:rPr>
          <w:sz w:val="20"/>
        </w:rPr>
      </w:pPr>
      <w:r>
        <w:rPr>
          <w:sz w:val="20"/>
        </w:rPr>
        <w:t>ценностные</w:t>
      </w:r>
      <w:r>
        <w:rPr>
          <w:spacing w:val="-9"/>
          <w:sz w:val="20"/>
        </w:rPr>
        <w:t xml:space="preserve"> </w:t>
      </w:r>
      <w:r>
        <w:rPr>
          <w:sz w:val="20"/>
        </w:rPr>
        <w:t>установки</w:t>
      </w:r>
      <w:r>
        <w:rPr>
          <w:spacing w:val="-9"/>
          <w:sz w:val="20"/>
        </w:rPr>
        <w:t xml:space="preserve"> </w:t>
      </w:r>
      <w:r>
        <w:rPr>
          <w:sz w:val="20"/>
        </w:rPr>
        <w:t>и</w:t>
      </w:r>
      <w:r>
        <w:rPr>
          <w:spacing w:val="-9"/>
          <w:sz w:val="20"/>
        </w:rPr>
        <w:t xml:space="preserve"> </w:t>
      </w:r>
      <w:r>
        <w:rPr>
          <w:sz w:val="20"/>
        </w:rPr>
        <w:t>социально</w:t>
      </w:r>
      <w:r>
        <w:rPr>
          <w:spacing w:val="-13"/>
          <w:sz w:val="20"/>
        </w:rPr>
        <w:t xml:space="preserve"> </w:t>
      </w:r>
      <w:r>
        <w:rPr>
          <w:sz w:val="20"/>
        </w:rPr>
        <w:t>значимые</w:t>
      </w:r>
      <w:r>
        <w:rPr>
          <w:spacing w:val="-10"/>
          <w:sz w:val="20"/>
        </w:rPr>
        <w:t xml:space="preserve"> </w:t>
      </w:r>
      <w:r>
        <w:rPr>
          <w:sz w:val="20"/>
        </w:rPr>
        <w:t>качества</w:t>
      </w:r>
      <w:r>
        <w:rPr>
          <w:spacing w:val="-10"/>
          <w:sz w:val="20"/>
        </w:rPr>
        <w:t xml:space="preserve"> </w:t>
      </w:r>
      <w:r>
        <w:rPr>
          <w:spacing w:val="-2"/>
          <w:sz w:val="20"/>
        </w:rPr>
        <w:t>личности;</w:t>
      </w:r>
    </w:p>
    <w:p w:rsidR="003B46F0" w:rsidRDefault="00C01045">
      <w:pPr>
        <w:pStyle w:val="a4"/>
        <w:numPr>
          <w:ilvl w:val="0"/>
          <w:numId w:val="173"/>
        </w:numPr>
        <w:tabs>
          <w:tab w:val="left" w:pos="1189"/>
        </w:tabs>
        <w:ind w:left="1189" w:hanging="354"/>
        <w:rPr>
          <w:sz w:val="20"/>
        </w:rPr>
      </w:pPr>
      <w:r>
        <w:rPr>
          <w:sz w:val="20"/>
        </w:rPr>
        <w:t>активное</w:t>
      </w:r>
      <w:r>
        <w:rPr>
          <w:spacing w:val="-8"/>
          <w:sz w:val="20"/>
        </w:rPr>
        <w:t xml:space="preserve"> </w:t>
      </w:r>
      <w:r>
        <w:rPr>
          <w:sz w:val="20"/>
        </w:rPr>
        <w:t>участие</w:t>
      </w:r>
      <w:r>
        <w:rPr>
          <w:spacing w:val="-11"/>
          <w:sz w:val="20"/>
        </w:rPr>
        <w:t xml:space="preserve"> </w:t>
      </w:r>
      <w:r>
        <w:rPr>
          <w:sz w:val="20"/>
        </w:rPr>
        <w:t>в</w:t>
      </w:r>
      <w:r>
        <w:rPr>
          <w:spacing w:val="-7"/>
          <w:sz w:val="20"/>
        </w:rPr>
        <w:t xml:space="preserve"> </w:t>
      </w:r>
      <w:r>
        <w:rPr>
          <w:sz w:val="20"/>
        </w:rPr>
        <w:t>социально</w:t>
      </w:r>
      <w:r>
        <w:rPr>
          <w:spacing w:val="-13"/>
          <w:sz w:val="20"/>
        </w:rPr>
        <w:t xml:space="preserve"> </w:t>
      </w:r>
      <w:r>
        <w:rPr>
          <w:sz w:val="20"/>
        </w:rPr>
        <w:t>значимой</w:t>
      </w:r>
      <w:r>
        <w:rPr>
          <w:spacing w:val="-8"/>
          <w:sz w:val="20"/>
        </w:rPr>
        <w:t xml:space="preserve"> </w:t>
      </w:r>
      <w:r>
        <w:rPr>
          <w:spacing w:val="-2"/>
          <w:sz w:val="20"/>
        </w:rPr>
        <w:t>деятельности.</w:t>
      </w:r>
    </w:p>
    <w:p w:rsidR="003B46F0" w:rsidRDefault="003B46F0">
      <w:pPr>
        <w:pStyle w:val="a3"/>
        <w:spacing w:before="11"/>
        <w:ind w:left="0"/>
      </w:pPr>
    </w:p>
    <w:p w:rsidR="003B46F0" w:rsidRDefault="00C01045">
      <w:pPr>
        <w:pStyle w:val="a3"/>
        <w:spacing w:line="280" w:lineRule="auto"/>
        <w:ind w:right="394" w:firstLine="360"/>
        <w:jc w:val="both"/>
      </w:pPr>
      <w:r>
        <w:rPr>
          <w:b/>
        </w:rPr>
        <w:t xml:space="preserve">Личностные результаты </w:t>
      </w:r>
      <w:r>
        <w:t xml:space="preserve">освоения АООП начального общего образования достигаются в единстве учебной и воспитательной деятельности </w:t>
      </w:r>
      <w:r w:rsidR="0097775A">
        <w:t xml:space="preserve">МБОУ Школа № 39 г.о. Самара </w:t>
      </w:r>
      <w: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Они отражают готовность обучающихся руководствоваться ценностями и приобретение первоначального опыта деятельности на их основе, в том числе в части:</w:t>
      </w:r>
    </w:p>
    <w:p w:rsidR="003B46F0" w:rsidRDefault="00C01045">
      <w:pPr>
        <w:pStyle w:val="2"/>
        <w:spacing w:before="200" w:line="225" w:lineRule="exact"/>
        <w:jc w:val="both"/>
      </w:pPr>
      <w:r>
        <w:rPr>
          <w:spacing w:val="-2"/>
        </w:rPr>
        <w:t>Гражданско-патриотического</w:t>
      </w:r>
      <w:r>
        <w:rPr>
          <w:spacing w:val="24"/>
        </w:rPr>
        <w:t xml:space="preserve"> </w:t>
      </w:r>
      <w:r>
        <w:rPr>
          <w:spacing w:val="-2"/>
        </w:rPr>
        <w:t>воспитания:</w:t>
      </w:r>
    </w:p>
    <w:p w:rsidR="003B46F0" w:rsidRDefault="00C01045">
      <w:pPr>
        <w:pStyle w:val="a4"/>
        <w:numPr>
          <w:ilvl w:val="0"/>
          <w:numId w:val="172"/>
        </w:numPr>
        <w:tabs>
          <w:tab w:val="left" w:pos="1184"/>
          <w:tab w:val="left" w:pos="1190"/>
        </w:tabs>
        <w:spacing w:line="237" w:lineRule="auto"/>
        <w:ind w:right="400" w:hanging="356"/>
        <w:jc w:val="both"/>
        <w:rPr>
          <w:sz w:val="20"/>
        </w:rPr>
      </w:pPr>
      <w:r>
        <w:rPr>
          <w:sz w:val="20"/>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3B46F0" w:rsidRDefault="00C01045">
      <w:pPr>
        <w:pStyle w:val="a4"/>
        <w:numPr>
          <w:ilvl w:val="0"/>
          <w:numId w:val="172"/>
        </w:numPr>
        <w:tabs>
          <w:tab w:val="left" w:pos="1185"/>
        </w:tabs>
        <w:ind w:left="1185" w:hanging="350"/>
        <w:jc w:val="both"/>
        <w:rPr>
          <w:sz w:val="20"/>
        </w:rPr>
      </w:pPr>
      <w:r>
        <w:rPr>
          <w:sz w:val="20"/>
        </w:rPr>
        <w:t>осознание</w:t>
      </w:r>
      <w:r>
        <w:rPr>
          <w:spacing w:val="-14"/>
          <w:sz w:val="20"/>
        </w:rPr>
        <w:t xml:space="preserve"> </w:t>
      </w:r>
      <w:r>
        <w:rPr>
          <w:sz w:val="20"/>
        </w:rPr>
        <w:t>своей</w:t>
      </w:r>
      <w:r>
        <w:rPr>
          <w:spacing w:val="-10"/>
          <w:sz w:val="20"/>
        </w:rPr>
        <w:t xml:space="preserve"> </w:t>
      </w:r>
      <w:r>
        <w:rPr>
          <w:sz w:val="20"/>
        </w:rPr>
        <w:t>этнокультурной</w:t>
      </w:r>
      <w:r>
        <w:rPr>
          <w:spacing w:val="-10"/>
          <w:sz w:val="20"/>
        </w:rPr>
        <w:t xml:space="preserve"> </w:t>
      </w:r>
      <w:r>
        <w:rPr>
          <w:sz w:val="20"/>
        </w:rPr>
        <w:t>и</w:t>
      </w:r>
      <w:r>
        <w:rPr>
          <w:spacing w:val="-11"/>
          <w:sz w:val="20"/>
        </w:rPr>
        <w:t xml:space="preserve"> </w:t>
      </w:r>
      <w:r>
        <w:rPr>
          <w:sz w:val="20"/>
        </w:rPr>
        <w:t>российской</w:t>
      </w:r>
      <w:r>
        <w:rPr>
          <w:spacing w:val="-11"/>
          <w:sz w:val="20"/>
        </w:rPr>
        <w:t xml:space="preserve"> </w:t>
      </w:r>
      <w:r>
        <w:rPr>
          <w:sz w:val="20"/>
        </w:rPr>
        <w:t>гражданской</w:t>
      </w:r>
      <w:r>
        <w:rPr>
          <w:spacing w:val="-11"/>
          <w:sz w:val="20"/>
        </w:rPr>
        <w:t xml:space="preserve"> </w:t>
      </w:r>
      <w:r>
        <w:rPr>
          <w:spacing w:val="-2"/>
          <w:sz w:val="20"/>
        </w:rPr>
        <w:t>идентичности;</w:t>
      </w:r>
    </w:p>
    <w:p w:rsidR="003B46F0" w:rsidRDefault="00C01045">
      <w:pPr>
        <w:pStyle w:val="a4"/>
        <w:numPr>
          <w:ilvl w:val="0"/>
          <w:numId w:val="172"/>
        </w:numPr>
        <w:tabs>
          <w:tab w:val="left" w:pos="1185"/>
        </w:tabs>
        <w:ind w:left="1185" w:hanging="350"/>
        <w:jc w:val="both"/>
        <w:rPr>
          <w:sz w:val="20"/>
        </w:rPr>
      </w:pPr>
      <w:r>
        <w:rPr>
          <w:sz w:val="20"/>
        </w:rPr>
        <w:t>сопричастность</w:t>
      </w:r>
      <w:r>
        <w:rPr>
          <w:spacing w:val="-11"/>
          <w:sz w:val="20"/>
        </w:rPr>
        <w:t xml:space="preserve"> </w:t>
      </w:r>
      <w:r>
        <w:rPr>
          <w:sz w:val="20"/>
        </w:rPr>
        <w:t>к</w:t>
      </w:r>
      <w:r>
        <w:rPr>
          <w:spacing w:val="-6"/>
          <w:sz w:val="20"/>
        </w:rPr>
        <w:t xml:space="preserve"> </w:t>
      </w:r>
      <w:r>
        <w:rPr>
          <w:sz w:val="20"/>
        </w:rPr>
        <w:t>прошлому,</w:t>
      </w:r>
      <w:r>
        <w:rPr>
          <w:spacing w:val="-4"/>
          <w:sz w:val="20"/>
        </w:rPr>
        <w:t xml:space="preserve"> </w:t>
      </w:r>
      <w:r>
        <w:rPr>
          <w:sz w:val="20"/>
        </w:rPr>
        <w:t>настоящему</w:t>
      </w:r>
      <w:r>
        <w:rPr>
          <w:spacing w:val="-13"/>
          <w:sz w:val="20"/>
        </w:rPr>
        <w:t xml:space="preserve"> </w:t>
      </w:r>
      <w:r>
        <w:rPr>
          <w:sz w:val="20"/>
        </w:rPr>
        <w:t>и</w:t>
      </w:r>
      <w:r>
        <w:rPr>
          <w:spacing w:val="-7"/>
          <w:sz w:val="20"/>
        </w:rPr>
        <w:t xml:space="preserve"> </w:t>
      </w:r>
      <w:r>
        <w:rPr>
          <w:sz w:val="20"/>
        </w:rPr>
        <w:t>будущему</w:t>
      </w:r>
      <w:r>
        <w:rPr>
          <w:spacing w:val="-12"/>
          <w:sz w:val="20"/>
        </w:rPr>
        <w:t xml:space="preserve"> </w:t>
      </w:r>
      <w:r>
        <w:rPr>
          <w:sz w:val="20"/>
        </w:rPr>
        <w:t>своей</w:t>
      </w:r>
      <w:r>
        <w:rPr>
          <w:spacing w:val="-8"/>
          <w:sz w:val="20"/>
        </w:rPr>
        <w:t xml:space="preserve"> </w:t>
      </w:r>
      <w:r>
        <w:rPr>
          <w:sz w:val="20"/>
        </w:rPr>
        <w:t>страны</w:t>
      </w:r>
      <w:r>
        <w:rPr>
          <w:spacing w:val="-6"/>
          <w:sz w:val="20"/>
        </w:rPr>
        <w:t xml:space="preserve"> </w:t>
      </w:r>
      <w:r>
        <w:rPr>
          <w:sz w:val="20"/>
        </w:rPr>
        <w:t>и</w:t>
      </w:r>
      <w:r>
        <w:rPr>
          <w:spacing w:val="-8"/>
          <w:sz w:val="20"/>
        </w:rPr>
        <w:t xml:space="preserve"> </w:t>
      </w:r>
      <w:r>
        <w:rPr>
          <w:sz w:val="20"/>
        </w:rPr>
        <w:t>родного</w:t>
      </w:r>
      <w:r>
        <w:rPr>
          <w:spacing w:val="-9"/>
          <w:sz w:val="20"/>
        </w:rPr>
        <w:t xml:space="preserve"> </w:t>
      </w:r>
      <w:r>
        <w:rPr>
          <w:spacing w:val="-2"/>
          <w:sz w:val="20"/>
        </w:rPr>
        <w:t>края;</w:t>
      </w:r>
    </w:p>
    <w:p w:rsidR="003B46F0" w:rsidRDefault="00C01045">
      <w:pPr>
        <w:pStyle w:val="a4"/>
        <w:numPr>
          <w:ilvl w:val="0"/>
          <w:numId w:val="172"/>
        </w:numPr>
        <w:tabs>
          <w:tab w:val="left" w:pos="1190"/>
        </w:tabs>
        <w:spacing w:line="228" w:lineRule="exact"/>
        <w:ind w:hanging="355"/>
        <w:jc w:val="both"/>
        <w:rPr>
          <w:sz w:val="20"/>
        </w:rPr>
      </w:pPr>
      <w:r>
        <w:rPr>
          <w:sz w:val="20"/>
        </w:rPr>
        <w:t>уважение</w:t>
      </w:r>
      <w:r>
        <w:rPr>
          <w:spacing w:val="-7"/>
          <w:sz w:val="20"/>
        </w:rPr>
        <w:t xml:space="preserve"> </w:t>
      </w:r>
      <w:r>
        <w:rPr>
          <w:sz w:val="20"/>
        </w:rPr>
        <w:t>к</w:t>
      </w:r>
      <w:r>
        <w:rPr>
          <w:spacing w:val="-6"/>
          <w:sz w:val="20"/>
        </w:rPr>
        <w:t xml:space="preserve"> </w:t>
      </w:r>
      <w:r>
        <w:rPr>
          <w:sz w:val="20"/>
        </w:rPr>
        <w:t>своему</w:t>
      </w:r>
      <w:r>
        <w:rPr>
          <w:spacing w:val="-12"/>
          <w:sz w:val="20"/>
        </w:rPr>
        <w:t xml:space="preserve"> </w:t>
      </w:r>
      <w:r>
        <w:rPr>
          <w:sz w:val="20"/>
        </w:rPr>
        <w:t>и</w:t>
      </w:r>
      <w:r>
        <w:rPr>
          <w:spacing w:val="-6"/>
          <w:sz w:val="20"/>
        </w:rPr>
        <w:t xml:space="preserve"> </w:t>
      </w:r>
      <w:r>
        <w:rPr>
          <w:sz w:val="20"/>
        </w:rPr>
        <w:t>другим</w:t>
      </w:r>
      <w:r>
        <w:rPr>
          <w:spacing w:val="2"/>
          <w:sz w:val="20"/>
        </w:rPr>
        <w:t xml:space="preserve"> </w:t>
      </w:r>
      <w:r>
        <w:rPr>
          <w:spacing w:val="-2"/>
          <w:sz w:val="20"/>
        </w:rPr>
        <w:t>народам;</w:t>
      </w:r>
    </w:p>
    <w:p w:rsidR="003B46F0" w:rsidRDefault="00C01045">
      <w:pPr>
        <w:pStyle w:val="a4"/>
        <w:numPr>
          <w:ilvl w:val="0"/>
          <w:numId w:val="172"/>
        </w:numPr>
        <w:tabs>
          <w:tab w:val="left" w:pos="1184"/>
          <w:tab w:val="left" w:pos="1190"/>
        </w:tabs>
        <w:spacing w:before="2" w:line="235" w:lineRule="auto"/>
        <w:ind w:right="399" w:hanging="356"/>
        <w:jc w:val="both"/>
        <w:rPr>
          <w:sz w:val="20"/>
        </w:rPr>
      </w:pPr>
      <w:r>
        <w:rPr>
          <w:sz w:val="20"/>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3B46F0" w:rsidRDefault="00C01045">
      <w:pPr>
        <w:pStyle w:val="2"/>
        <w:spacing w:before="222"/>
        <w:ind w:left="528"/>
        <w:jc w:val="both"/>
      </w:pPr>
      <w:r>
        <w:rPr>
          <w:spacing w:val="-2"/>
        </w:rPr>
        <w:t>Духовно-нравственного</w:t>
      </w:r>
      <w:r>
        <w:rPr>
          <w:spacing w:val="21"/>
        </w:rPr>
        <w:t xml:space="preserve"> </w:t>
      </w:r>
      <w:r>
        <w:rPr>
          <w:spacing w:val="-2"/>
        </w:rPr>
        <w:t>воспитания:</w:t>
      </w:r>
    </w:p>
    <w:p w:rsidR="003B46F0" w:rsidRDefault="00C01045">
      <w:pPr>
        <w:pStyle w:val="a4"/>
        <w:numPr>
          <w:ilvl w:val="0"/>
          <w:numId w:val="172"/>
        </w:numPr>
        <w:tabs>
          <w:tab w:val="left" w:pos="1184"/>
          <w:tab w:val="left" w:pos="1190"/>
        </w:tabs>
        <w:ind w:right="403" w:hanging="356"/>
        <w:jc w:val="both"/>
        <w:rPr>
          <w:sz w:val="20"/>
        </w:rPr>
      </w:pPr>
      <w:r>
        <w:rPr>
          <w:sz w:val="20"/>
        </w:rPr>
        <w:t>освоение опыта человеческих взаимоотношений, проявление сопереживания, уважения, любви, доброжелательности и других</w:t>
      </w:r>
      <w:r>
        <w:rPr>
          <w:spacing w:val="-1"/>
          <w:sz w:val="20"/>
        </w:rPr>
        <w:t xml:space="preserve"> </w:t>
      </w:r>
      <w:r>
        <w:rPr>
          <w:sz w:val="20"/>
        </w:rPr>
        <w:t>моральных качеств к</w:t>
      </w:r>
      <w:r>
        <w:rPr>
          <w:spacing w:val="-3"/>
          <w:sz w:val="20"/>
        </w:rPr>
        <w:t xml:space="preserve"> </w:t>
      </w:r>
      <w:r>
        <w:rPr>
          <w:sz w:val="20"/>
        </w:rPr>
        <w:t>родным и другим людям, независимо от их</w:t>
      </w:r>
      <w:r>
        <w:rPr>
          <w:spacing w:val="-1"/>
          <w:sz w:val="20"/>
        </w:rPr>
        <w:t xml:space="preserve"> </w:t>
      </w:r>
      <w:r>
        <w:rPr>
          <w:sz w:val="20"/>
        </w:rPr>
        <w:t>национальности, социального статуса, вероисповедания;</w:t>
      </w:r>
    </w:p>
    <w:p w:rsidR="003B46F0" w:rsidRDefault="00C01045">
      <w:pPr>
        <w:pStyle w:val="a4"/>
        <w:numPr>
          <w:ilvl w:val="0"/>
          <w:numId w:val="172"/>
        </w:numPr>
        <w:tabs>
          <w:tab w:val="left" w:pos="1184"/>
          <w:tab w:val="left" w:pos="1190"/>
        </w:tabs>
        <w:ind w:right="397" w:hanging="356"/>
        <w:jc w:val="both"/>
        <w:rPr>
          <w:sz w:val="20"/>
        </w:rPr>
      </w:pPr>
      <w:r>
        <w:rPr>
          <w:sz w:val="20"/>
        </w:rPr>
        <w:t>осознание этических понятий, оценка поведения и поступков персонажей художественных произведений в ситуации нравственного выбора;</w:t>
      </w:r>
    </w:p>
    <w:p w:rsidR="003B46F0" w:rsidRDefault="00C01045">
      <w:pPr>
        <w:pStyle w:val="a4"/>
        <w:numPr>
          <w:ilvl w:val="0"/>
          <w:numId w:val="172"/>
        </w:numPr>
        <w:tabs>
          <w:tab w:val="left" w:pos="1180"/>
        </w:tabs>
        <w:ind w:left="1180" w:hanging="350"/>
        <w:jc w:val="both"/>
        <w:rPr>
          <w:sz w:val="20"/>
        </w:rPr>
      </w:pPr>
      <w:r>
        <w:rPr>
          <w:sz w:val="20"/>
        </w:rPr>
        <w:t>выражение</w:t>
      </w:r>
      <w:r>
        <w:rPr>
          <w:spacing w:val="61"/>
          <w:w w:val="150"/>
          <w:sz w:val="20"/>
        </w:rPr>
        <w:t xml:space="preserve"> </w:t>
      </w:r>
      <w:r>
        <w:rPr>
          <w:sz w:val="20"/>
        </w:rPr>
        <w:t>своего</w:t>
      </w:r>
      <w:r>
        <w:rPr>
          <w:spacing w:val="64"/>
          <w:w w:val="150"/>
          <w:sz w:val="20"/>
        </w:rPr>
        <w:t xml:space="preserve"> </w:t>
      </w:r>
      <w:r>
        <w:rPr>
          <w:sz w:val="20"/>
        </w:rPr>
        <w:t>видения</w:t>
      </w:r>
      <w:r>
        <w:rPr>
          <w:spacing w:val="62"/>
          <w:w w:val="150"/>
          <w:sz w:val="20"/>
        </w:rPr>
        <w:t xml:space="preserve"> </w:t>
      </w:r>
      <w:r>
        <w:rPr>
          <w:sz w:val="20"/>
        </w:rPr>
        <w:t>мира,</w:t>
      </w:r>
      <w:r>
        <w:rPr>
          <w:spacing w:val="66"/>
          <w:w w:val="150"/>
          <w:sz w:val="20"/>
        </w:rPr>
        <w:t xml:space="preserve"> </w:t>
      </w:r>
      <w:r>
        <w:rPr>
          <w:sz w:val="20"/>
        </w:rPr>
        <w:t>индивидуальной</w:t>
      </w:r>
      <w:r>
        <w:rPr>
          <w:spacing w:val="66"/>
          <w:w w:val="150"/>
          <w:sz w:val="20"/>
        </w:rPr>
        <w:t xml:space="preserve"> </w:t>
      </w:r>
      <w:r>
        <w:rPr>
          <w:sz w:val="20"/>
        </w:rPr>
        <w:t>позиции</w:t>
      </w:r>
      <w:r>
        <w:rPr>
          <w:spacing w:val="65"/>
          <w:w w:val="150"/>
          <w:sz w:val="20"/>
        </w:rPr>
        <w:t xml:space="preserve"> </w:t>
      </w:r>
      <w:r>
        <w:rPr>
          <w:sz w:val="20"/>
        </w:rPr>
        <w:t>посредством</w:t>
      </w:r>
      <w:r>
        <w:rPr>
          <w:spacing w:val="71"/>
          <w:w w:val="150"/>
          <w:sz w:val="20"/>
        </w:rPr>
        <w:t xml:space="preserve"> </w:t>
      </w:r>
      <w:r>
        <w:rPr>
          <w:sz w:val="20"/>
        </w:rPr>
        <w:t>накопления</w:t>
      </w:r>
      <w:r>
        <w:rPr>
          <w:spacing w:val="67"/>
          <w:w w:val="150"/>
          <w:sz w:val="20"/>
        </w:rPr>
        <w:t xml:space="preserve"> </w:t>
      </w:r>
      <w:r>
        <w:rPr>
          <w:sz w:val="20"/>
        </w:rPr>
        <w:t>и</w:t>
      </w:r>
      <w:r>
        <w:rPr>
          <w:spacing w:val="66"/>
          <w:w w:val="150"/>
          <w:sz w:val="20"/>
        </w:rPr>
        <w:t xml:space="preserve"> </w:t>
      </w:r>
      <w:r>
        <w:rPr>
          <w:spacing w:val="-2"/>
          <w:sz w:val="20"/>
        </w:rPr>
        <w:t>систематизации</w:t>
      </w:r>
    </w:p>
    <w:p w:rsidR="003B46F0" w:rsidRDefault="003B46F0">
      <w:pPr>
        <w:jc w:val="both"/>
        <w:rPr>
          <w:sz w:val="20"/>
        </w:rPr>
        <w:sectPr w:rsidR="003B46F0">
          <w:footerReference w:type="default" r:id="rId11"/>
          <w:pgSz w:w="11910" w:h="16840"/>
          <w:pgMar w:top="440" w:right="0" w:bottom="1300" w:left="600" w:header="0" w:footer="1107" w:gutter="0"/>
          <w:cols w:space="720"/>
        </w:sectPr>
      </w:pPr>
    </w:p>
    <w:p w:rsidR="003B46F0" w:rsidRDefault="00C01045">
      <w:pPr>
        <w:pStyle w:val="a3"/>
        <w:spacing w:before="65" w:line="228" w:lineRule="exact"/>
        <w:ind w:left="1190"/>
      </w:pPr>
      <w:r>
        <w:rPr>
          <w:spacing w:val="-2"/>
        </w:rPr>
        <w:lastRenderedPageBreak/>
        <w:t>литературных</w:t>
      </w:r>
      <w:r>
        <w:rPr>
          <w:spacing w:val="6"/>
        </w:rPr>
        <w:t xml:space="preserve"> </w:t>
      </w:r>
      <w:r>
        <w:rPr>
          <w:spacing w:val="-2"/>
        </w:rPr>
        <w:t>впечатлений,</w:t>
      </w:r>
      <w:r>
        <w:rPr>
          <w:spacing w:val="11"/>
        </w:rPr>
        <w:t xml:space="preserve"> </w:t>
      </w:r>
      <w:r>
        <w:rPr>
          <w:spacing w:val="-2"/>
        </w:rPr>
        <w:t>разнообразных</w:t>
      </w:r>
      <w:r>
        <w:rPr>
          <w:spacing w:val="10"/>
        </w:rPr>
        <w:t xml:space="preserve"> </w:t>
      </w:r>
      <w:r>
        <w:rPr>
          <w:spacing w:val="-2"/>
        </w:rPr>
        <w:t>по</w:t>
      </w:r>
      <w:r>
        <w:rPr>
          <w:spacing w:val="4"/>
        </w:rPr>
        <w:t xml:space="preserve"> </w:t>
      </w:r>
      <w:r>
        <w:rPr>
          <w:spacing w:val="-2"/>
        </w:rPr>
        <w:t>эмоциональной</w:t>
      </w:r>
      <w:r>
        <w:rPr>
          <w:spacing w:val="7"/>
        </w:rPr>
        <w:t xml:space="preserve"> </w:t>
      </w:r>
      <w:r>
        <w:rPr>
          <w:spacing w:val="-2"/>
        </w:rPr>
        <w:t>окраске;</w:t>
      </w:r>
    </w:p>
    <w:p w:rsidR="003B46F0" w:rsidRDefault="00C01045">
      <w:pPr>
        <w:pStyle w:val="a4"/>
        <w:numPr>
          <w:ilvl w:val="0"/>
          <w:numId w:val="172"/>
        </w:numPr>
        <w:tabs>
          <w:tab w:val="left" w:pos="1185"/>
        </w:tabs>
        <w:spacing w:line="228" w:lineRule="exact"/>
        <w:ind w:left="1185" w:hanging="350"/>
        <w:rPr>
          <w:sz w:val="20"/>
        </w:rPr>
      </w:pPr>
      <w:r>
        <w:rPr>
          <w:spacing w:val="-2"/>
          <w:sz w:val="20"/>
        </w:rPr>
        <w:t>признание</w:t>
      </w:r>
      <w:r>
        <w:rPr>
          <w:spacing w:val="6"/>
          <w:sz w:val="20"/>
        </w:rPr>
        <w:t xml:space="preserve"> </w:t>
      </w:r>
      <w:r>
        <w:rPr>
          <w:spacing w:val="-2"/>
          <w:sz w:val="20"/>
        </w:rPr>
        <w:t>индивидуальности</w:t>
      </w:r>
      <w:r>
        <w:rPr>
          <w:spacing w:val="9"/>
          <w:sz w:val="20"/>
        </w:rPr>
        <w:t xml:space="preserve"> </w:t>
      </w:r>
      <w:r>
        <w:rPr>
          <w:spacing w:val="-2"/>
          <w:sz w:val="20"/>
        </w:rPr>
        <w:t>каждого</w:t>
      </w:r>
      <w:r>
        <w:rPr>
          <w:spacing w:val="6"/>
          <w:sz w:val="20"/>
        </w:rPr>
        <w:t xml:space="preserve"> </w:t>
      </w:r>
      <w:r>
        <w:rPr>
          <w:spacing w:val="-2"/>
          <w:sz w:val="20"/>
        </w:rPr>
        <w:t>человека;</w:t>
      </w:r>
    </w:p>
    <w:p w:rsidR="003B46F0" w:rsidRDefault="00C01045">
      <w:pPr>
        <w:pStyle w:val="a4"/>
        <w:numPr>
          <w:ilvl w:val="0"/>
          <w:numId w:val="172"/>
        </w:numPr>
        <w:tabs>
          <w:tab w:val="left" w:pos="1185"/>
        </w:tabs>
        <w:spacing w:before="5" w:line="228" w:lineRule="exact"/>
        <w:ind w:left="1185" w:hanging="350"/>
        <w:rPr>
          <w:sz w:val="20"/>
        </w:rPr>
      </w:pPr>
      <w:r>
        <w:rPr>
          <w:sz w:val="20"/>
        </w:rPr>
        <w:t>проявление</w:t>
      </w:r>
      <w:r>
        <w:rPr>
          <w:spacing w:val="-12"/>
          <w:sz w:val="20"/>
        </w:rPr>
        <w:t xml:space="preserve"> </w:t>
      </w:r>
      <w:r>
        <w:rPr>
          <w:sz w:val="20"/>
        </w:rPr>
        <w:t>сопереживания,</w:t>
      </w:r>
      <w:r>
        <w:rPr>
          <w:spacing w:val="-6"/>
          <w:sz w:val="20"/>
        </w:rPr>
        <w:t xml:space="preserve"> </w:t>
      </w:r>
      <w:r>
        <w:rPr>
          <w:sz w:val="20"/>
        </w:rPr>
        <w:t>уважения</w:t>
      </w:r>
      <w:r>
        <w:rPr>
          <w:spacing w:val="-9"/>
          <w:sz w:val="20"/>
        </w:rPr>
        <w:t xml:space="preserve"> </w:t>
      </w:r>
      <w:r>
        <w:rPr>
          <w:sz w:val="20"/>
        </w:rPr>
        <w:t>и</w:t>
      </w:r>
      <w:r>
        <w:rPr>
          <w:spacing w:val="-10"/>
          <w:sz w:val="20"/>
        </w:rPr>
        <w:t xml:space="preserve"> </w:t>
      </w:r>
      <w:r>
        <w:rPr>
          <w:spacing w:val="-2"/>
          <w:sz w:val="20"/>
        </w:rPr>
        <w:t>доброжелательности;</w:t>
      </w:r>
    </w:p>
    <w:p w:rsidR="003B46F0" w:rsidRDefault="00C01045">
      <w:pPr>
        <w:pStyle w:val="a4"/>
        <w:numPr>
          <w:ilvl w:val="0"/>
          <w:numId w:val="172"/>
        </w:numPr>
        <w:tabs>
          <w:tab w:val="left" w:pos="1184"/>
          <w:tab w:val="left" w:pos="1190"/>
        </w:tabs>
        <w:ind w:right="417" w:hanging="356"/>
        <w:rPr>
          <w:sz w:val="20"/>
        </w:rPr>
      </w:pPr>
      <w:r>
        <w:rPr>
          <w:sz w:val="20"/>
        </w:rPr>
        <w:t>неприятие</w:t>
      </w:r>
      <w:r>
        <w:rPr>
          <w:spacing w:val="40"/>
          <w:sz w:val="20"/>
        </w:rPr>
        <w:t xml:space="preserve"> </w:t>
      </w:r>
      <w:r>
        <w:rPr>
          <w:sz w:val="20"/>
        </w:rPr>
        <w:t>любых</w:t>
      </w:r>
      <w:r>
        <w:rPr>
          <w:spacing w:val="40"/>
          <w:sz w:val="20"/>
        </w:rPr>
        <w:t xml:space="preserve"> </w:t>
      </w:r>
      <w:r>
        <w:rPr>
          <w:sz w:val="20"/>
        </w:rPr>
        <w:t>форм</w:t>
      </w:r>
      <w:r>
        <w:rPr>
          <w:spacing w:val="40"/>
          <w:sz w:val="20"/>
        </w:rPr>
        <w:t xml:space="preserve"> </w:t>
      </w:r>
      <w:r>
        <w:rPr>
          <w:sz w:val="20"/>
        </w:rPr>
        <w:t>поведения,</w:t>
      </w:r>
      <w:r>
        <w:rPr>
          <w:spacing w:val="40"/>
          <w:sz w:val="20"/>
        </w:rPr>
        <w:t xml:space="preserve"> </w:t>
      </w:r>
      <w:r>
        <w:rPr>
          <w:sz w:val="20"/>
        </w:rPr>
        <w:t>направленных</w:t>
      </w:r>
      <w:r>
        <w:rPr>
          <w:spacing w:val="40"/>
          <w:sz w:val="20"/>
        </w:rPr>
        <w:t xml:space="preserve"> </w:t>
      </w:r>
      <w:r>
        <w:rPr>
          <w:sz w:val="20"/>
        </w:rPr>
        <w:t>на</w:t>
      </w:r>
      <w:r>
        <w:rPr>
          <w:spacing w:val="40"/>
          <w:sz w:val="20"/>
        </w:rPr>
        <w:t xml:space="preserve"> </w:t>
      </w:r>
      <w:r>
        <w:rPr>
          <w:sz w:val="20"/>
        </w:rPr>
        <w:t>причинение</w:t>
      </w:r>
      <w:r>
        <w:rPr>
          <w:spacing w:val="40"/>
          <w:sz w:val="20"/>
        </w:rPr>
        <w:t xml:space="preserve"> </w:t>
      </w:r>
      <w:r>
        <w:rPr>
          <w:sz w:val="20"/>
        </w:rPr>
        <w:t>физического</w:t>
      </w:r>
      <w:r>
        <w:rPr>
          <w:spacing w:val="40"/>
          <w:sz w:val="20"/>
        </w:rPr>
        <w:t xml:space="preserve"> </w:t>
      </w:r>
      <w:r>
        <w:rPr>
          <w:sz w:val="20"/>
        </w:rPr>
        <w:t>и</w:t>
      </w:r>
      <w:r>
        <w:rPr>
          <w:spacing w:val="40"/>
          <w:sz w:val="20"/>
        </w:rPr>
        <w:t xml:space="preserve"> </w:t>
      </w:r>
      <w:r>
        <w:rPr>
          <w:sz w:val="20"/>
        </w:rPr>
        <w:t>морального</w:t>
      </w:r>
      <w:r>
        <w:rPr>
          <w:spacing w:val="40"/>
          <w:sz w:val="20"/>
        </w:rPr>
        <w:t xml:space="preserve"> </w:t>
      </w:r>
      <w:r>
        <w:rPr>
          <w:sz w:val="20"/>
        </w:rPr>
        <w:t>вреда</w:t>
      </w:r>
      <w:r>
        <w:rPr>
          <w:spacing w:val="40"/>
          <w:sz w:val="20"/>
        </w:rPr>
        <w:t xml:space="preserve"> </w:t>
      </w:r>
      <w:r>
        <w:rPr>
          <w:sz w:val="20"/>
        </w:rPr>
        <w:t xml:space="preserve">другим </w:t>
      </w:r>
      <w:r>
        <w:rPr>
          <w:spacing w:val="-2"/>
          <w:sz w:val="20"/>
        </w:rPr>
        <w:t>людям;</w:t>
      </w:r>
    </w:p>
    <w:p w:rsidR="003B46F0" w:rsidRDefault="00C01045">
      <w:pPr>
        <w:pStyle w:val="a4"/>
        <w:numPr>
          <w:ilvl w:val="0"/>
          <w:numId w:val="172"/>
        </w:numPr>
        <w:tabs>
          <w:tab w:val="left" w:pos="1185"/>
        </w:tabs>
        <w:ind w:left="1185" w:hanging="350"/>
        <w:rPr>
          <w:sz w:val="20"/>
        </w:rPr>
      </w:pPr>
      <w:r>
        <w:rPr>
          <w:sz w:val="20"/>
        </w:rPr>
        <w:t>осознание</w:t>
      </w:r>
      <w:r>
        <w:rPr>
          <w:spacing w:val="-11"/>
          <w:sz w:val="20"/>
        </w:rPr>
        <w:t xml:space="preserve"> </w:t>
      </w:r>
      <w:r>
        <w:rPr>
          <w:sz w:val="20"/>
        </w:rPr>
        <w:t>русского</w:t>
      </w:r>
      <w:r>
        <w:rPr>
          <w:spacing w:val="-11"/>
          <w:sz w:val="20"/>
        </w:rPr>
        <w:t xml:space="preserve"> </w:t>
      </w:r>
      <w:r>
        <w:rPr>
          <w:sz w:val="20"/>
        </w:rPr>
        <w:t>языка</w:t>
      </w:r>
      <w:r>
        <w:rPr>
          <w:spacing w:val="-5"/>
          <w:sz w:val="20"/>
        </w:rPr>
        <w:t xml:space="preserve"> </w:t>
      </w:r>
      <w:r>
        <w:rPr>
          <w:sz w:val="20"/>
        </w:rPr>
        <w:t>как</w:t>
      </w:r>
      <w:r>
        <w:rPr>
          <w:spacing w:val="-9"/>
          <w:sz w:val="20"/>
        </w:rPr>
        <w:t xml:space="preserve"> </w:t>
      </w:r>
      <w:r>
        <w:rPr>
          <w:sz w:val="20"/>
        </w:rPr>
        <w:t>одной</w:t>
      </w:r>
      <w:r>
        <w:rPr>
          <w:spacing w:val="-9"/>
          <w:sz w:val="20"/>
        </w:rPr>
        <w:t xml:space="preserve"> </w:t>
      </w:r>
      <w:r>
        <w:rPr>
          <w:sz w:val="20"/>
        </w:rPr>
        <w:t>из</w:t>
      </w:r>
      <w:r>
        <w:rPr>
          <w:spacing w:val="-6"/>
          <w:sz w:val="20"/>
        </w:rPr>
        <w:t xml:space="preserve"> </w:t>
      </w:r>
      <w:r>
        <w:rPr>
          <w:sz w:val="20"/>
        </w:rPr>
        <w:t>главных</w:t>
      </w:r>
      <w:r>
        <w:rPr>
          <w:spacing w:val="-10"/>
          <w:sz w:val="20"/>
        </w:rPr>
        <w:t xml:space="preserve"> </w:t>
      </w:r>
      <w:r>
        <w:rPr>
          <w:sz w:val="20"/>
        </w:rPr>
        <w:t>духовно-нравственных</w:t>
      </w:r>
      <w:r>
        <w:rPr>
          <w:spacing w:val="-7"/>
          <w:sz w:val="20"/>
        </w:rPr>
        <w:t xml:space="preserve"> </w:t>
      </w:r>
      <w:r>
        <w:rPr>
          <w:sz w:val="20"/>
        </w:rPr>
        <w:t>ценностей</w:t>
      </w:r>
      <w:r>
        <w:rPr>
          <w:spacing w:val="-8"/>
          <w:sz w:val="20"/>
        </w:rPr>
        <w:t xml:space="preserve"> </w:t>
      </w:r>
      <w:r>
        <w:rPr>
          <w:spacing w:val="-2"/>
          <w:sz w:val="20"/>
        </w:rPr>
        <w:t>народа;</w:t>
      </w:r>
    </w:p>
    <w:p w:rsidR="003B46F0" w:rsidRDefault="00C01045">
      <w:pPr>
        <w:pStyle w:val="2"/>
        <w:spacing w:before="220"/>
      </w:pPr>
      <w:r>
        <w:t>Эстетического</w:t>
      </w:r>
      <w:r>
        <w:rPr>
          <w:spacing w:val="-11"/>
        </w:rPr>
        <w:t xml:space="preserve"> </w:t>
      </w:r>
      <w:r>
        <w:rPr>
          <w:spacing w:val="-2"/>
        </w:rPr>
        <w:t>воспитания:</w:t>
      </w:r>
    </w:p>
    <w:p w:rsidR="003B46F0" w:rsidRDefault="00C01045">
      <w:pPr>
        <w:pStyle w:val="a4"/>
        <w:numPr>
          <w:ilvl w:val="0"/>
          <w:numId w:val="172"/>
        </w:numPr>
        <w:tabs>
          <w:tab w:val="left" w:pos="1190"/>
        </w:tabs>
        <w:ind w:right="413" w:hanging="356"/>
        <w:rPr>
          <w:sz w:val="20"/>
        </w:rPr>
      </w:pPr>
      <w:r>
        <w:rPr>
          <w:sz w:val="20"/>
        </w:rPr>
        <w:t>уважительное отношение и интерес к художественной культуре,</w:t>
      </w:r>
      <w:r>
        <w:rPr>
          <w:spacing w:val="25"/>
          <w:sz w:val="20"/>
        </w:rPr>
        <w:t xml:space="preserve"> </w:t>
      </w:r>
      <w:r>
        <w:rPr>
          <w:sz w:val="20"/>
        </w:rPr>
        <w:t>восприимчивость к разным</w:t>
      </w:r>
      <w:r>
        <w:rPr>
          <w:spacing w:val="25"/>
          <w:sz w:val="20"/>
        </w:rPr>
        <w:t xml:space="preserve"> </w:t>
      </w:r>
      <w:r>
        <w:rPr>
          <w:sz w:val="20"/>
        </w:rPr>
        <w:t>видам</w:t>
      </w:r>
      <w:r>
        <w:rPr>
          <w:spacing w:val="24"/>
          <w:sz w:val="20"/>
        </w:rPr>
        <w:t xml:space="preserve"> </w:t>
      </w:r>
      <w:r>
        <w:rPr>
          <w:sz w:val="20"/>
        </w:rPr>
        <w:t>искусства, традициям и творчеству своего и других народов;</w:t>
      </w:r>
    </w:p>
    <w:p w:rsidR="003B46F0" w:rsidRDefault="00C01045">
      <w:pPr>
        <w:pStyle w:val="a4"/>
        <w:numPr>
          <w:ilvl w:val="0"/>
          <w:numId w:val="172"/>
        </w:numPr>
        <w:tabs>
          <w:tab w:val="left" w:pos="1184"/>
          <w:tab w:val="left" w:pos="1190"/>
        </w:tabs>
        <w:ind w:right="399" w:hanging="356"/>
        <w:rPr>
          <w:sz w:val="20"/>
        </w:rPr>
      </w:pPr>
      <w:r>
        <w:rPr>
          <w:sz w:val="20"/>
        </w:rPr>
        <w:t>стремление к самовыражению в</w:t>
      </w:r>
      <w:r>
        <w:rPr>
          <w:spacing w:val="25"/>
          <w:sz w:val="20"/>
        </w:rPr>
        <w:t xml:space="preserve"> </w:t>
      </w:r>
      <w:r>
        <w:rPr>
          <w:sz w:val="20"/>
        </w:rPr>
        <w:t>искусстве слова;</w:t>
      </w:r>
      <w:r>
        <w:rPr>
          <w:spacing w:val="27"/>
          <w:sz w:val="20"/>
        </w:rPr>
        <w:t xml:space="preserve"> </w:t>
      </w:r>
      <w:r>
        <w:rPr>
          <w:sz w:val="20"/>
        </w:rPr>
        <w:t>осознание важности русского языка как средства общения</w:t>
      </w:r>
      <w:r>
        <w:rPr>
          <w:spacing w:val="32"/>
          <w:sz w:val="20"/>
        </w:rPr>
        <w:t xml:space="preserve"> </w:t>
      </w:r>
      <w:r>
        <w:rPr>
          <w:sz w:val="20"/>
        </w:rPr>
        <w:t xml:space="preserve">и </w:t>
      </w:r>
      <w:r>
        <w:rPr>
          <w:spacing w:val="-2"/>
          <w:sz w:val="20"/>
        </w:rPr>
        <w:t>самовыражения;</w:t>
      </w:r>
    </w:p>
    <w:p w:rsidR="003B46F0" w:rsidRDefault="00C01045">
      <w:pPr>
        <w:pStyle w:val="a4"/>
        <w:numPr>
          <w:ilvl w:val="0"/>
          <w:numId w:val="172"/>
        </w:numPr>
        <w:tabs>
          <w:tab w:val="left" w:pos="1185"/>
          <w:tab w:val="left" w:pos="1195"/>
        </w:tabs>
        <w:ind w:left="1195" w:right="409" w:hanging="360"/>
        <w:rPr>
          <w:sz w:val="20"/>
        </w:rPr>
      </w:pPr>
      <w:r>
        <w:rPr>
          <w:sz w:val="20"/>
        </w:rPr>
        <w:t>приобретение</w:t>
      </w:r>
      <w:r>
        <w:rPr>
          <w:spacing w:val="40"/>
          <w:sz w:val="20"/>
        </w:rPr>
        <w:t xml:space="preserve"> </w:t>
      </w:r>
      <w:r>
        <w:rPr>
          <w:sz w:val="20"/>
        </w:rPr>
        <w:t>эстетического</w:t>
      </w:r>
      <w:r>
        <w:rPr>
          <w:spacing w:val="40"/>
          <w:sz w:val="20"/>
        </w:rPr>
        <w:t xml:space="preserve"> </w:t>
      </w:r>
      <w:r>
        <w:rPr>
          <w:sz w:val="20"/>
        </w:rPr>
        <w:t>опыта</w:t>
      </w:r>
      <w:r>
        <w:rPr>
          <w:spacing w:val="40"/>
          <w:sz w:val="20"/>
        </w:rPr>
        <w:t xml:space="preserve"> </w:t>
      </w:r>
      <w:r>
        <w:rPr>
          <w:sz w:val="20"/>
        </w:rPr>
        <w:t>слушания,</w:t>
      </w:r>
      <w:r>
        <w:rPr>
          <w:spacing w:val="40"/>
          <w:sz w:val="20"/>
        </w:rPr>
        <w:t xml:space="preserve"> </w:t>
      </w:r>
      <w:r>
        <w:rPr>
          <w:sz w:val="20"/>
        </w:rPr>
        <w:t>чтения</w:t>
      </w:r>
      <w:r>
        <w:rPr>
          <w:spacing w:val="40"/>
          <w:sz w:val="20"/>
        </w:rPr>
        <w:t xml:space="preserve"> </w:t>
      </w:r>
      <w:r>
        <w:rPr>
          <w:sz w:val="20"/>
        </w:rPr>
        <w:t>и</w:t>
      </w:r>
      <w:r>
        <w:rPr>
          <w:spacing w:val="40"/>
          <w:sz w:val="20"/>
        </w:rPr>
        <w:t xml:space="preserve"> </w:t>
      </w:r>
      <w:r>
        <w:rPr>
          <w:sz w:val="20"/>
        </w:rPr>
        <w:t>эмоционально-эстетической</w:t>
      </w:r>
      <w:r>
        <w:rPr>
          <w:spacing w:val="40"/>
          <w:sz w:val="20"/>
        </w:rPr>
        <w:t xml:space="preserve"> </w:t>
      </w:r>
      <w:r>
        <w:rPr>
          <w:sz w:val="20"/>
        </w:rPr>
        <w:t>оценки</w:t>
      </w:r>
      <w:r>
        <w:rPr>
          <w:spacing w:val="40"/>
          <w:sz w:val="20"/>
        </w:rPr>
        <w:t xml:space="preserve"> </w:t>
      </w:r>
      <w:r>
        <w:rPr>
          <w:sz w:val="20"/>
        </w:rPr>
        <w:t>произведений</w:t>
      </w:r>
      <w:r>
        <w:rPr>
          <w:spacing w:val="80"/>
          <w:sz w:val="20"/>
        </w:rPr>
        <w:t xml:space="preserve"> </w:t>
      </w:r>
      <w:r>
        <w:rPr>
          <w:sz w:val="20"/>
        </w:rPr>
        <w:t>фольклора и художественной литературы;</w:t>
      </w:r>
    </w:p>
    <w:p w:rsidR="003B46F0" w:rsidRDefault="00C01045">
      <w:pPr>
        <w:pStyle w:val="a4"/>
        <w:numPr>
          <w:ilvl w:val="0"/>
          <w:numId w:val="172"/>
        </w:numPr>
        <w:tabs>
          <w:tab w:val="left" w:pos="1184"/>
          <w:tab w:val="left" w:pos="1190"/>
          <w:tab w:val="left" w:pos="2372"/>
          <w:tab w:val="left" w:pos="3481"/>
          <w:tab w:val="left" w:pos="4221"/>
          <w:tab w:val="left" w:pos="5906"/>
          <w:tab w:val="left" w:pos="7394"/>
          <w:tab w:val="left" w:pos="8955"/>
          <w:tab w:val="left" w:pos="9906"/>
        </w:tabs>
        <w:spacing w:line="235" w:lineRule="auto"/>
        <w:ind w:right="430" w:hanging="356"/>
        <w:rPr>
          <w:sz w:val="20"/>
        </w:rPr>
      </w:pPr>
      <w:r>
        <w:rPr>
          <w:spacing w:val="-2"/>
          <w:sz w:val="20"/>
        </w:rPr>
        <w:t>понимание</w:t>
      </w:r>
      <w:r>
        <w:rPr>
          <w:sz w:val="20"/>
        </w:rPr>
        <w:tab/>
      </w:r>
      <w:r>
        <w:rPr>
          <w:spacing w:val="-2"/>
          <w:sz w:val="20"/>
        </w:rPr>
        <w:t>образного</w:t>
      </w:r>
      <w:r>
        <w:rPr>
          <w:sz w:val="20"/>
        </w:rPr>
        <w:tab/>
      </w:r>
      <w:r>
        <w:rPr>
          <w:spacing w:val="-2"/>
          <w:sz w:val="20"/>
        </w:rPr>
        <w:t>языка</w:t>
      </w:r>
      <w:r>
        <w:rPr>
          <w:sz w:val="20"/>
        </w:rPr>
        <w:tab/>
      </w:r>
      <w:r>
        <w:rPr>
          <w:spacing w:val="-2"/>
          <w:sz w:val="20"/>
        </w:rPr>
        <w:t>художественных</w:t>
      </w:r>
      <w:r>
        <w:rPr>
          <w:sz w:val="20"/>
        </w:rPr>
        <w:tab/>
      </w:r>
      <w:r>
        <w:rPr>
          <w:spacing w:val="-2"/>
          <w:sz w:val="20"/>
        </w:rPr>
        <w:t>произведений,</w:t>
      </w:r>
      <w:r>
        <w:rPr>
          <w:sz w:val="20"/>
        </w:rPr>
        <w:tab/>
      </w:r>
      <w:r>
        <w:rPr>
          <w:spacing w:val="-2"/>
          <w:sz w:val="20"/>
        </w:rPr>
        <w:t>выразительных</w:t>
      </w:r>
      <w:r>
        <w:rPr>
          <w:sz w:val="20"/>
        </w:rPr>
        <w:tab/>
      </w:r>
      <w:r>
        <w:rPr>
          <w:spacing w:val="-2"/>
          <w:sz w:val="20"/>
        </w:rPr>
        <w:t>средств,</w:t>
      </w:r>
      <w:r>
        <w:rPr>
          <w:sz w:val="20"/>
        </w:rPr>
        <w:tab/>
      </w:r>
      <w:r>
        <w:rPr>
          <w:spacing w:val="-2"/>
          <w:sz w:val="20"/>
        </w:rPr>
        <w:t xml:space="preserve">создающих </w:t>
      </w:r>
      <w:r>
        <w:rPr>
          <w:sz w:val="20"/>
        </w:rPr>
        <w:t>художественный образ.</w:t>
      </w:r>
    </w:p>
    <w:p w:rsidR="003B46F0" w:rsidRDefault="00C01045">
      <w:pPr>
        <w:pStyle w:val="2"/>
        <w:spacing w:before="218"/>
      </w:pPr>
      <w:r>
        <w:t>Физического</w:t>
      </w:r>
      <w:r>
        <w:rPr>
          <w:spacing w:val="-15"/>
        </w:rPr>
        <w:t xml:space="preserve"> </w:t>
      </w:r>
      <w:r>
        <w:t>воспитания,</w:t>
      </w:r>
      <w:r>
        <w:rPr>
          <w:spacing w:val="-12"/>
        </w:rPr>
        <w:t xml:space="preserve"> </w:t>
      </w:r>
      <w:r>
        <w:t>формирования</w:t>
      </w:r>
      <w:r>
        <w:rPr>
          <w:spacing w:val="-12"/>
        </w:rPr>
        <w:t xml:space="preserve"> </w:t>
      </w:r>
      <w:r>
        <w:t>культуры</w:t>
      </w:r>
      <w:r>
        <w:rPr>
          <w:spacing w:val="-13"/>
        </w:rPr>
        <w:t xml:space="preserve"> </w:t>
      </w:r>
      <w:r>
        <w:t>здоровья</w:t>
      </w:r>
      <w:r>
        <w:rPr>
          <w:spacing w:val="-11"/>
        </w:rPr>
        <w:t xml:space="preserve"> </w:t>
      </w:r>
      <w:r>
        <w:t>и</w:t>
      </w:r>
      <w:r>
        <w:rPr>
          <w:spacing w:val="-9"/>
        </w:rPr>
        <w:t xml:space="preserve"> </w:t>
      </w:r>
      <w:r>
        <w:t>эмоционального</w:t>
      </w:r>
      <w:r>
        <w:rPr>
          <w:spacing w:val="-12"/>
        </w:rPr>
        <w:t xml:space="preserve"> </w:t>
      </w:r>
      <w:r>
        <w:rPr>
          <w:spacing w:val="-2"/>
        </w:rPr>
        <w:t>благополучия:</w:t>
      </w:r>
    </w:p>
    <w:p w:rsidR="003B46F0" w:rsidRDefault="00C01045">
      <w:pPr>
        <w:pStyle w:val="a4"/>
        <w:numPr>
          <w:ilvl w:val="0"/>
          <w:numId w:val="172"/>
        </w:numPr>
        <w:tabs>
          <w:tab w:val="left" w:pos="1184"/>
          <w:tab w:val="left" w:pos="1190"/>
        </w:tabs>
        <w:ind w:right="421" w:hanging="356"/>
        <w:rPr>
          <w:sz w:val="20"/>
        </w:rPr>
      </w:pPr>
      <w:r>
        <w:rPr>
          <w:sz w:val="20"/>
        </w:rPr>
        <w:t>соблюдение правил</w:t>
      </w:r>
      <w:r>
        <w:rPr>
          <w:spacing w:val="21"/>
          <w:sz w:val="20"/>
        </w:rPr>
        <w:t xml:space="preserve"> </w:t>
      </w:r>
      <w:r>
        <w:rPr>
          <w:sz w:val="20"/>
        </w:rPr>
        <w:t>здорового</w:t>
      </w:r>
      <w:r>
        <w:rPr>
          <w:spacing w:val="21"/>
          <w:sz w:val="20"/>
        </w:rPr>
        <w:t xml:space="preserve"> </w:t>
      </w:r>
      <w:r>
        <w:rPr>
          <w:sz w:val="20"/>
        </w:rPr>
        <w:t>и безопасного (для себя</w:t>
      </w:r>
      <w:r>
        <w:rPr>
          <w:spacing w:val="23"/>
          <w:sz w:val="20"/>
        </w:rPr>
        <w:t xml:space="preserve"> </w:t>
      </w:r>
      <w:r>
        <w:rPr>
          <w:sz w:val="20"/>
        </w:rPr>
        <w:t>и других людей)</w:t>
      </w:r>
      <w:r>
        <w:rPr>
          <w:spacing w:val="25"/>
          <w:sz w:val="20"/>
        </w:rPr>
        <w:t xml:space="preserve"> </w:t>
      </w:r>
      <w:r>
        <w:rPr>
          <w:sz w:val="20"/>
        </w:rPr>
        <w:t>образа</w:t>
      </w:r>
      <w:r>
        <w:rPr>
          <w:spacing w:val="22"/>
          <w:sz w:val="20"/>
        </w:rPr>
        <w:t xml:space="preserve"> </w:t>
      </w:r>
      <w:r>
        <w:rPr>
          <w:sz w:val="20"/>
        </w:rPr>
        <w:t>жизни в окружающей среде (в том числе информационной);</w:t>
      </w:r>
    </w:p>
    <w:p w:rsidR="003B46F0" w:rsidRDefault="00C01045">
      <w:pPr>
        <w:pStyle w:val="a4"/>
        <w:numPr>
          <w:ilvl w:val="0"/>
          <w:numId w:val="172"/>
        </w:numPr>
        <w:tabs>
          <w:tab w:val="left" w:pos="1185"/>
        </w:tabs>
        <w:spacing w:line="226" w:lineRule="exact"/>
        <w:ind w:left="1185" w:hanging="350"/>
        <w:rPr>
          <w:sz w:val="20"/>
        </w:rPr>
      </w:pPr>
      <w:r>
        <w:rPr>
          <w:sz w:val="20"/>
        </w:rPr>
        <w:t>бережное</w:t>
      </w:r>
      <w:r>
        <w:rPr>
          <w:spacing w:val="-8"/>
          <w:sz w:val="20"/>
        </w:rPr>
        <w:t xml:space="preserve"> </w:t>
      </w:r>
      <w:r>
        <w:rPr>
          <w:sz w:val="20"/>
        </w:rPr>
        <w:t>отношение</w:t>
      </w:r>
      <w:r>
        <w:rPr>
          <w:spacing w:val="-6"/>
          <w:sz w:val="20"/>
        </w:rPr>
        <w:t xml:space="preserve"> </w:t>
      </w:r>
      <w:r>
        <w:rPr>
          <w:sz w:val="20"/>
        </w:rPr>
        <w:t>к</w:t>
      </w:r>
      <w:r>
        <w:rPr>
          <w:spacing w:val="-6"/>
          <w:sz w:val="20"/>
        </w:rPr>
        <w:t xml:space="preserve"> </w:t>
      </w:r>
      <w:r>
        <w:rPr>
          <w:sz w:val="20"/>
        </w:rPr>
        <w:t>физическому</w:t>
      </w:r>
      <w:r>
        <w:rPr>
          <w:spacing w:val="-12"/>
          <w:sz w:val="20"/>
        </w:rPr>
        <w:t xml:space="preserve"> </w:t>
      </w:r>
      <w:r>
        <w:rPr>
          <w:sz w:val="20"/>
        </w:rPr>
        <w:t>и</w:t>
      </w:r>
      <w:r>
        <w:rPr>
          <w:spacing w:val="-6"/>
          <w:sz w:val="20"/>
        </w:rPr>
        <w:t xml:space="preserve"> </w:t>
      </w:r>
      <w:r>
        <w:rPr>
          <w:sz w:val="20"/>
        </w:rPr>
        <w:t>психическому</w:t>
      </w:r>
      <w:r>
        <w:rPr>
          <w:spacing w:val="-12"/>
          <w:sz w:val="20"/>
        </w:rPr>
        <w:t xml:space="preserve"> </w:t>
      </w:r>
      <w:r>
        <w:rPr>
          <w:spacing w:val="-2"/>
          <w:sz w:val="20"/>
        </w:rPr>
        <w:t>здоровью.</w:t>
      </w:r>
    </w:p>
    <w:p w:rsidR="003B46F0" w:rsidRDefault="00C01045">
      <w:pPr>
        <w:pStyle w:val="a3"/>
        <w:spacing w:before="220" w:line="237" w:lineRule="auto"/>
        <w:ind w:right="398"/>
        <w:jc w:val="both"/>
      </w:pPr>
      <w:r>
        <w:rPr>
          <w:b/>
          <w:i/>
        </w:rPr>
        <w:t xml:space="preserve">Трудового воспитания: </w:t>
      </w:r>
      <w:r>
        <w:t>осознание ценности</w:t>
      </w:r>
      <w:r>
        <w:rPr>
          <w:spacing w:val="-2"/>
        </w:rPr>
        <w:t xml:space="preserve"> </w:t>
      </w:r>
      <w:r>
        <w:t>труда в жизни</w:t>
      </w:r>
      <w:r>
        <w:rPr>
          <w:spacing w:val="-2"/>
        </w:rPr>
        <w:t xml:space="preserve"> </w:t>
      </w:r>
      <w:r>
        <w:t>человека и общества, ответственное потребление</w:t>
      </w:r>
      <w:r>
        <w:rPr>
          <w:spacing w:val="-3"/>
        </w:rPr>
        <w:t xml:space="preserve"> </w:t>
      </w:r>
      <w:r>
        <w:t xml:space="preserve">и бережное отношение к результатам труда, навыки участия в различных видах трудовой деятельности, интерес к различным </w:t>
      </w:r>
      <w:r>
        <w:rPr>
          <w:spacing w:val="-2"/>
        </w:rPr>
        <w:t>профессиям.</w:t>
      </w:r>
    </w:p>
    <w:p w:rsidR="003B46F0" w:rsidRDefault="00C01045">
      <w:pPr>
        <w:pStyle w:val="2"/>
        <w:spacing w:before="3"/>
        <w:jc w:val="both"/>
      </w:pPr>
      <w:r>
        <w:rPr>
          <w:spacing w:val="-2"/>
        </w:rPr>
        <w:t>Экологического</w:t>
      </w:r>
      <w:r>
        <w:rPr>
          <w:spacing w:val="15"/>
        </w:rPr>
        <w:t xml:space="preserve"> </w:t>
      </w:r>
      <w:r>
        <w:rPr>
          <w:spacing w:val="-2"/>
        </w:rPr>
        <w:t>воспитания:</w:t>
      </w:r>
    </w:p>
    <w:p w:rsidR="003B46F0" w:rsidRDefault="00C01045">
      <w:pPr>
        <w:pStyle w:val="a4"/>
        <w:numPr>
          <w:ilvl w:val="0"/>
          <w:numId w:val="172"/>
        </w:numPr>
        <w:tabs>
          <w:tab w:val="left" w:pos="1185"/>
        </w:tabs>
        <w:spacing w:line="228" w:lineRule="exact"/>
        <w:ind w:left="1185" w:hanging="350"/>
        <w:rPr>
          <w:sz w:val="20"/>
        </w:rPr>
      </w:pPr>
      <w:r>
        <w:rPr>
          <w:sz w:val="20"/>
        </w:rPr>
        <w:t>бережное</w:t>
      </w:r>
      <w:r>
        <w:rPr>
          <w:spacing w:val="-9"/>
          <w:sz w:val="20"/>
        </w:rPr>
        <w:t xml:space="preserve"> </w:t>
      </w:r>
      <w:r>
        <w:rPr>
          <w:sz w:val="20"/>
        </w:rPr>
        <w:t>отношение</w:t>
      </w:r>
      <w:r>
        <w:rPr>
          <w:spacing w:val="-8"/>
          <w:sz w:val="20"/>
        </w:rPr>
        <w:t xml:space="preserve"> </w:t>
      </w:r>
      <w:r>
        <w:rPr>
          <w:sz w:val="20"/>
        </w:rPr>
        <w:t>к</w:t>
      </w:r>
      <w:r>
        <w:rPr>
          <w:spacing w:val="-7"/>
          <w:sz w:val="20"/>
        </w:rPr>
        <w:t xml:space="preserve"> </w:t>
      </w:r>
      <w:r>
        <w:rPr>
          <w:spacing w:val="-2"/>
          <w:sz w:val="20"/>
        </w:rPr>
        <w:t>природе;</w:t>
      </w:r>
    </w:p>
    <w:p w:rsidR="003B46F0" w:rsidRDefault="00C01045">
      <w:pPr>
        <w:pStyle w:val="a4"/>
        <w:numPr>
          <w:ilvl w:val="0"/>
          <w:numId w:val="172"/>
        </w:numPr>
        <w:tabs>
          <w:tab w:val="left" w:pos="1185"/>
        </w:tabs>
        <w:spacing w:line="228" w:lineRule="exact"/>
        <w:ind w:left="1185" w:hanging="350"/>
        <w:rPr>
          <w:sz w:val="20"/>
        </w:rPr>
      </w:pPr>
      <w:r>
        <w:rPr>
          <w:sz w:val="20"/>
        </w:rPr>
        <w:t>осознание</w:t>
      </w:r>
      <w:r>
        <w:rPr>
          <w:spacing w:val="-14"/>
          <w:sz w:val="20"/>
        </w:rPr>
        <w:t xml:space="preserve"> </w:t>
      </w:r>
      <w:r>
        <w:rPr>
          <w:sz w:val="20"/>
        </w:rPr>
        <w:t>проблем</w:t>
      </w:r>
      <w:r>
        <w:rPr>
          <w:spacing w:val="-10"/>
          <w:sz w:val="20"/>
        </w:rPr>
        <w:t xml:space="preserve"> </w:t>
      </w:r>
      <w:r>
        <w:rPr>
          <w:sz w:val="20"/>
        </w:rPr>
        <w:t>взаимоотношений</w:t>
      </w:r>
      <w:r>
        <w:rPr>
          <w:spacing w:val="-11"/>
          <w:sz w:val="20"/>
        </w:rPr>
        <w:t xml:space="preserve"> </w:t>
      </w:r>
      <w:r>
        <w:rPr>
          <w:sz w:val="20"/>
        </w:rPr>
        <w:t>человека</w:t>
      </w:r>
      <w:r>
        <w:rPr>
          <w:spacing w:val="-9"/>
          <w:sz w:val="20"/>
        </w:rPr>
        <w:t xml:space="preserve"> </w:t>
      </w:r>
      <w:r>
        <w:rPr>
          <w:sz w:val="20"/>
        </w:rPr>
        <w:t>и</w:t>
      </w:r>
      <w:r>
        <w:rPr>
          <w:spacing w:val="-12"/>
          <w:sz w:val="20"/>
        </w:rPr>
        <w:t xml:space="preserve"> </w:t>
      </w:r>
      <w:r>
        <w:rPr>
          <w:sz w:val="20"/>
        </w:rPr>
        <w:t>животных,</w:t>
      </w:r>
      <w:r>
        <w:rPr>
          <w:spacing w:val="-10"/>
          <w:sz w:val="20"/>
        </w:rPr>
        <w:t xml:space="preserve"> </w:t>
      </w:r>
      <w:r>
        <w:rPr>
          <w:sz w:val="20"/>
        </w:rPr>
        <w:t>отраженных</w:t>
      </w:r>
      <w:r>
        <w:rPr>
          <w:spacing w:val="-11"/>
          <w:sz w:val="20"/>
        </w:rPr>
        <w:t xml:space="preserve"> </w:t>
      </w:r>
      <w:r>
        <w:rPr>
          <w:sz w:val="20"/>
        </w:rPr>
        <w:t>в</w:t>
      </w:r>
      <w:r>
        <w:rPr>
          <w:spacing w:val="-9"/>
          <w:sz w:val="20"/>
        </w:rPr>
        <w:t xml:space="preserve"> </w:t>
      </w:r>
      <w:r>
        <w:rPr>
          <w:sz w:val="20"/>
        </w:rPr>
        <w:t>литературных</w:t>
      </w:r>
      <w:r>
        <w:rPr>
          <w:spacing w:val="-10"/>
          <w:sz w:val="20"/>
        </w:rPr>
        <w:t xml:space="preserve"> </w:t>
      </w:r>
      <w:r>
        <w:rPr>
          <w:spacing w:val="-2"/>
          <w:sz w:val="20"/>
        </w:rPr>
        <w:t>произведениях;</w:t>
      </w:r>
    </w:p>
    <w:p w:rsidR="003B46F0" w:rsidRDefault="00C01045">
      <w:pPr>
        <w:pStyle w:val="a4"/>
        <w:numPr>
          <w:ilvl w:val="0"/>
          <w:numId w:val="172"/>
        </w:numPr>
        <w:tabs>
          <w:tab w:val="left" w:pos="1185"/>
        </w:tabs>
        <w:spacing w:line="228" w:lineRule="exact"/>
        <w:ind w:left="1185" w:hanging="350"/>
        <w:rPr>
          <w:sz w:val="20"/>
        </w:rPr>
      </w:pPr>
      <w:r>
        <w:rPr>
          <w:sz w:val="20"/>
        </w:rPr>
        <w:t>неприятие</w:t>
      </w:r>
      <w:r>
        <w:rPr>
          <w:spacing w:val="-13"/>
          <w:sz w:val="20"/>
        </w:rPr>
        <w:t xml:space="preserve"> </w:t>
      </w:r>
      <w:r>
        <w:rPr>
          <w:sz w:val="20"/>
        </w:rPr>
        <w:t>действий,</w:t>
      </w:r>
      <w:r>
        <w:rPr>
          <w:spacing w:val="-10"/>
          <w:sz w:val="20"/>
        </w:rPr>
        <w:t xml:space="preserve"> </w:t>
      </w:r>
      <w:r>
        <w:rPr>
          <w:sz w:val="20"/>
        </w:rPr>
        <w:t>приносящих</w:t>
      </w:r>
      <w:r>
        <w:rPr>
          <w:spacing w:val="-9"/>
          <w:sz w:val="20"/>
        </w:rPr>
        <w:t xml:space="preserve"> </w:t>
      </w:r>
      <w:r>
        <w:rPr>
          <w:sz w:val="20"/>
        </w:rPr>
        <w:t>вред</w:t>
      </w:r>
      <w:r>
        <w:rPr>
          <w:spacing w:val="-12"/>
          <w:sz w:val="20"/>
        </w:rPr>
        <w:t xml:space="preserve"> </w:t>
      </w:r>
      <w:r>
        <w:rPr>
          <w:sz w:val="20"/>
        </w:rPr>
        <w:t>окружающей</w:t>
      </w:r>
      <w:r>
        <w:rPr>
          <w:spacing w:val="-12"/>
          <w:sz w:val="20"/>
        </w:rPr>
        <w:t xml:space="preserve"> </w:t>
      </w:r>
      <w:r>
        <w:rPr>
          <w:spacing w:val="-2"/>
          <w:sz w:val="20"/>
        </w:rPr>
        <w:t>среде.</w:t>
      </w:r>
    </w:p>
    <w:p w:rsidR="003B46F0" w:rsidRDefault="00C01045">
      <w:pPr>
        <w:pStyle w:val="2"/>
        <w:spacing w:before="222"/>
        <w:jc w:val="both"/>
      </w:pPr>
      <w:r>
        <w:t>Ценности</w:t>
      </w:r>
      <w:r>
        <w:rPr>
          <w:spacing w:val="-9"/>
        </w:rPr>
        <w:t xml:space="preserve"> </w:t>
      </w:r>
      <w:r>
        <w:t>научного</w:t>
      </w:r>
      <w:r>
        <w:rPr>
          <w:spacing w:val="-3"/>
        </w:rPr>
        <w:t xml:space="preserve"> </w:t>
      </w:r>
      <w:r>
        <w:rPr>
          <w:spacing w:val="-2"/>
        </w:rPr>
        <w:t>познания:</w:t>
      </w:r>
    </w:p>
    <w:p w:rsidR="003B46F0" w:rsidRDefault="00C01045">
      <w:pPr>
        <w:pStyle w:val="a4"/>
        <w:numPr>
          <w:ilvl w:val="0"/>
          <w:numId w:val="172"/>
        </w:numPr>
        <w:tabs>
          <w:tab w:val="left" w:pos="1185"/>
        </w:tabs>
        <w:spacing w:line="228" w:lineRule="exact"/>
        <w:ind w:left="1185" w:hanging="350"/>
        <w:jc w:val="both"/>
        <w:rPr>
          <w:sz w:val="20"/>
        </w:rPr>
      </w:pPr>
      <w:r>
        <w:rPr>
          <w:sz w:val="20"/>
        </w:rPr>
        <w:t>первоначальные</w:t>
      </w:r>
      <w:r>
        <w:rPr>
          <w:spacing w:val="-12"/>
          <w:sz w:val="20"/>
        </w:rPr>
        <w:t xml:space="preserve"> </w:t>
      </w:r>
      <w:r>
        <w:rPr>
          <w:sz w:val="20"/>
        </w:rPr>
        <w:t>представления</w:t>
      </w:r>
      <w:r>
        <w:rPr>
          <w:spacing w:val="-9"/>
          <w:sz w:val="20"/>
        </w:rPr>
        <w:t xml:space="preserve"> </w:t>
      </w:r>
      <w:r>
        <w:rPr>
          <w:sz w:val="20"/>
        </w:rPr>
        <w:t>о</w:t>
      </w:r>
      <w:r>
        <w:rPr>
          <w:spacing w:val="-12"/>
          <w:sz w:val="20"/>
        </w:rPr>
        <w:t xml:space="preserve"> </w:t>
      </w:r>
      <w:r>
        <w:rPr>
          <w:sz w:val="20"/>
        </w:rPr>
        <w:t>научной</w:t>
      </w:r>
      <w:r>
        <w:rPr>
          <w:spacing w:val="-11"/>
          <w:sz w:val="20"/>
        </w:rPr>
        <w:t xml:space="preserve"> </w:t>
      </w:r>
      <w:r>
        <w:rPr>
          <w:sz w:val="20"/>
        </w:rPr>
        <w:t>картине</w:t>
      </w:r>
      <w:r>
        <w:rPr>
          <w:spacing w:val="-10"/>
          <w:sz w:val="20"/>
        </w:rPr>
        <w:t xml:space="preserve"> </w:t>
      </w:r>
      <w:r>
        <w:rPr>
          <w:spacing w:val="-4"/>
          <w:sz w:val="20"/>
        </w:rPr>
        <w:t>мира;</w:t>
      </w:r>
    </w:p>
    <w:p w:rsidR="003B46F0" w:rsidRDefault="00C01045">
      <w:pPr>
        <w:pStyle w:val="a4"/>
        <w:numPr>
          <w:ilvl w:val="0"/>
          <w:numId w:val="172"/>
        </w:numPr>
        <w:tabs>
          <w:tab w:val="left" w:pos="1185"/>
        </w:tabs>
        <w:ind w:left="1185" w:hanging="350"/>
        <w:jc w:val="both"/>
        <w:rPr>
          <w:sz w:val="20"/>
        </w:rPr>
      </w:pPr>
      <w:r>
        <w:rPr>
          <w:sz w:val="20"/>
        </w:rPr>
        <w:t>познавательные</w:t>
      </w:r>
      <w:r>
        <w:rPr>
          <w:spacing w:val="-15"/>
          <w:sz w:val="20"/>
        </w:rPr>
        <w:t xml:space="preserve"> </w:t>
      </w:r>
      <w:r>
        <w:rPr>
          <w:sz w:val="20"/>
        </w:rPr>
        <w:t>интересы,</w:t>
      </w:r>
      <w:r>
        <w:rPr>
          <w:spacing w:val="-12"/>
          <w:sz w:val="20"/>
        </w:rPr>
        <w:t xml:space="preserve"> </w:t>
      </w:r>
      <w:r>
        <w:rPr>
          <w:sz w:val="20"/>
        </w:rPr>
        <w:t>активность,</w:t>
      </w:r>
      <w:r>
        <w:rPr>
          <w:spacing w:val="-12"/>
          <w:sz w:val="20"/>
        </w:rPr>
        <w:t xml:space="preserve"> </w:t>
      </w:r>
      <w:r>
        <w:rPr>
          <w:sz w:val="20"/>
        </w:rPr>
        <w:t>инициативность,</w:t>
      </w:r>
      <w:r>
        <w:rPr>
          <w:spacing w:val="-10"/>
          <w:sz w:val="20"/>
        </w:rPr>
        <w:t xml:space="preserve"> </w:t>
      </w:r>
      <w:r>
        <w:rPr>
          <w:sz w:val="20"/>
        </w:rPr>
        <w:t>любознательность</w:t>
      </w:r>
      <w:r>
        <w:rPr>
          <w:spacing w:val="-11"/>
          <w:sz w:val="20"/>
        </w:rPr>
        <w:t xml:space="preserve"> </w:t>
      </w:r>
      <w:r>
        <w:rPr>
          <w:sz w:val="20"/>
        </w:rPr>
        <w:t>и</w:t>
      </w:r>
      <w:r>
        <w:rPr>
          <w:spacing w:val="-13"/>
          <w:sz w:val="20"/>
        </w:rPr>
        <w:t xml:space="preserve"> </w:t>
      </w:r>
      <w:r>
        <w:rPr>
          <w:sz w:val="20"/>
        </w:rPr>
        <w:t>самостоятельность</w:t>
      </w:r>
      <w:r>
        <w:rPr>
          <w:spacing w:val="-12"/>
          <w:sz w:val="20"/>
        </w:rPr>
        <w:t xml:space="preserve"> </w:t>
      </w:r>
      <w:r>
        <w:rPr>
          <w:sz w:val="20"/>
        </w:rPr>
        <w:t>в</w:t>
      </w:r>
      <w:r>
        <w:rPr>
          <w:spacing w:val="-11"/>
          <w:sz w:val="20"/>
        </w:rPr>
        <w:t xml:space="preserve"> </w:t>
      </w:r>
      <w:r>
        <w:rPr>
          <w:spacing w:val="-2"/>
          <w:sz w:val="20"/>
        </w:rPr>
        <w:t>познании;</w:t>
      </w:r>
    </w:p>
    <w:p w:rsidR="003B46F0" w:rsidRDefault="00C01045">
      <w:pPr>
        <w:pStyle w:val="a4"/>
        <w:numPr>
          <w:ilvl w:val="0"/>
          <w:numId w:val="172"/>
        </w:numPr>
        <w:tabs>
          <w:tab w:val="left" w:pos="1184"/>
          <w:tab w:val="left" w:pos="1190"/>
        </w:tabs>
        <w:spacing w:before="4" w:line="235" w:lineRule="auto"/>
        <w:ind w:right="404" w:hanging="356"/>
        <w:jc w:val="both"/>
        <w:rPr>
          <w:sz w:val="20"/>
        </w:rPr>
      </w:pPr>
      <w:r>
        <w:rPr>
          <w:sz w:val="20"/>
        </w:rPr>
        <w:t>понимание важности слова как средства создания словесно-художественного образа, способа выражения</w:t>
      </w:r>
      <w:r>
        <w:rPr>
          <w:spacing w:val="40"/>
          <w:sz w:val="20"/>
        </w:rPr>
        <w:t xml:space="preserve"> </w:t>
      </w:r>
      <w:r>
        <w:rPr>
          <w:sz w:val="20"/>
        </w:rPr>
        <w:t>мыслей, чувств, идей автора;</w:t>
      </w:r>
    </w:p>
    <w:p w:rsidR="003B46F0" w:rsidRDefault="00C01045">
      <w:pPr>
        <w:pStyle w:val="a4"/>
        <w:numPr>
          <w:ilvl w:val="0"/>
          <w:numId w:val="172"/>
        </w:numPr>
        <w:tabs>
          <w:tab w:val="left" w:pos="1185"/>
        </w:tabs>
        <w:spacing w:before="2"/>
        <w:ind w:left="1185" w:hanging="350"/>
        <w:jc w:val="both"/>
        <w:rPr>
          <w:sz w:val="20"/>
        </w:rPr>
      </w:pPr>
      <w:r>
        <w:rPr>
          <w:sz w:val="20"/>
        </w:rPr>
        <w:t>овладение</w:t>
      </w:r>
      <w:r>
        <w:rPr>
          <w:spacing w:val="-14"/>
          <w:sz w:val="20"/>
        </w:rPr>
        <w:t xml:space="preserve"> </w:t>
      </w:r>
      <w:r>
        <w:rPr>
          <w:sz w:val="20"/>
        </w:rPr>
        <w:t>смысловым</w:t>
      </w:r>
      <w:r>
        <w:rPr>
          <w:spacing w:val="-7"/>
          <w:sz w:val="20"/>
        </w:rPr>
        <w:t xml:space="preserve"> </w:t>
      </w:r>
      <w:r>
        <w:rPr>
          <w:sz w:val="20"/>
        </w:rPr>
        <w:t>чтением</w:t>
      </w:r>
      <w:r>
        <w:rPr>
          <w:spacing w:val="-7"/>
          <w:sz w:val="20"/>
        </w:rPr>
        <w:t xml:space="preserve"> </w:t>
      </w:r>
      <w:r>
        <w:rPr>
          <w:sz w:val="20"/>
        </w:rPr>
        <w:t>для</w:t>
      </w:r>
      <w:r>
        <w:rPr>
          <w:spacing w:val="-10"/>
          <w:sz w:val="20"/>
        </w:rPr>
        <w:t xml:space="preserve"> </w:t>
      </w:r>
      <w:r>
        <w:rPr>
          <w:sz w:val="20"/>
        </w:rPr>
        <w:t>решения</w:t>
      </w:r>
      <w:r>
        <w:rPr>
          <w:spacing w:val="-9"/>
          <w:sz w:val="20"/>
        </w:rPr>
        <w:t xml:space="preserve"> </w:t>
      </w:r>
      <w:r>
        <w:rPr>
          <w:sz w:val="20"/>
        </w:rPr>
        <w:t>различного</w:t>
      </w:r>
      <w:r>
        <w:rPr>
          <w:spacing w:val="-9"/>
          <w:sz w:val="20"/>
        </w:rPr>
        <w:t xml:space="preserve"> </w:t>
      </w:r>
      <w:r>
        <w:rPr>
          <w:sz w:val="20"/>
        </w:rPr>
        <w:t>уровня</w:t>
      </w:r>
      <w:r>
        <w:rPr>
          <w:spacing w:val="-5"/>
          <w:sz w:val="20"/>
        </w:rPr>
        <w:t xml:space="preserve"> </w:t>
      </w:r>
      <w:r>
        <w:rPr>
          <w:sz w:val="20"/>
        </w:rPr>
        <w:t>учебных</w:t>
      </w:r>
      <w:r>
        <w:rPr>
          <w:spacing w:val="-9"/>
          <w:sz w:val="20"/>
        </w:rPr>
        <w:t xml:space="preserve"> </w:t>
      </w:r>
      <w:r>
        <w:rPr>
          <w:sz w:val="20"/>
        </w:rPr>
        <w:t>и</w:t>
      </w:r>
      <w:r>
        <w:rPr>
          <w:spacing w:val="-10"/>
          <w:sz w:val="20"/>
        </w:rPr>
        <w:t xml:space="preserve"> </w:t>
      </w:r>
      <w:r>
        <w:rPr>
          <w:sz w:val="20"/>
        </w:rPr>
        <w:t>жизненных</w:t>
      </w:r>
      <w:r>
        <w:rPr>
          <w:spacing w:val="-8"/>
          <w:sz w:val="20"/>
        </w:rPr>
        <w:t xml:space="preserve"> </w:t>
      </w:r>
      <w:r>
        <w:rPr>
          <w:spacing w:val="-2"/>
          <w:sz w:val="20"/>
        </w:rPr>
        <w:t>задач;</w:t>
      </w:r>
    </w:p>
    <w:p w:rsidR="003B46F0" w:rsidRDefault="00C01045">
      <w:pPr>
        <w:pStyle w:val="a4"/>
        <w:numPr>
          <w:ilvl w:val="0"/>
          <w:numId w:val="172"/>
        </w:numPr>
        <w:tabs>
          <w:tab w:val="left" w:pos="1184"/>
          <w:tab w:val="left" w:pos="1190"/>
        </w:tabs>
        <w:ind w:right="403" w:hanging="356"/>
        <w:jc w:val="both"/>
        <w:rPr>
          <w:sz w:val="20"/>
        </w:rPr>
      </w:pPr>
      <w:r>
        <w:rPr>
          <w:sz w:val="20"/>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3B46F0" w:rsidRDefault="00C01045">
      <w:pPr>
        <w:spacing w:before="218"/>
        <w:ind w:left="835"/>
        <w:rPr>
          <w:sz w:val="20"/>
        </w:rPr>
      </w:pPr>
      <w:r>
        <w:rPr>
          <w:b/>
          <w:spacing w:val="-2"/>
          <w:sz w:val="20"/>
        </w:rPr>
        <w:t>Метапредметные</w:t>
      </w:r>
      <w:r>
        <w:rPr>
          <w:b/>
          <w:spacing w:val="3"/>
          <w:sz w:val="20"/>
        </w:rPr>
        <w:t xml:space="preserve"> </w:t>
      </w:r>
      <w:r>
        <w:rPr>
          <w:b/>
          <w:spacing w:val="-2"/>
          <w:sz w:val="20"/>
        </w:rPr>
        <w:t>результаты</w:t>
      </w:r>
      <w:r>
        <w:rPr>
          <w:b/>
          <w:spacing w:val="11"/>
          <w:sz w:val="20"/>
        </w:rPr>
        <w:t xml:space="preserve"> </w:t>
      </w:r>
      <w:r>
        <w:rPr>
          <w:spacing w:val="-2"/>
          <w:sz w:val="20"/>
        </w:rPr>
        <w:t>включают</w:t>
      </w:r>
      <w:r>
        <w:rPr>
          <w:spacing w:val="8"/>
          <w:sz w:val="20"/>
        </w:rPr>
        <w:t xml:space="preserve"> </w:t>
      </w:r>
      <w:r>
        <w:rPr>
          <w:spacing w:val="-2"/>
          <w:sz w:val="20"/>
        </w:rPr>
        <w:t>следующие</w:t>
      </w:r>
      <w:r>
        <w:rPr>
          <w:spacing w:val="6"/>
          <w:sz w:val="20"/>
        </w:rPr>
        <w:t xml:space="preserve"> </w:t>
      </w:r>
      <w:r>
        <w:rPr>
          <w:spacing w:val="-2"/>
          <w:sz w:val="20"/>
        </w:rPr>
        <w:t>требования:</w:t>
      </w:r>
    </w:p>
    <w:p w:rsidR="003B46F0" w:rsidRDefault="00C01045">
      <w:pPr>
        <w:pStyle w:val="a4"/>
        <w:numPr>
          <w:ilvl w:val="0"/>
          <w:numId w:val="173"/>
        </w:numPr>
        <w:tabs>
          <w:tab w:val="left" w:pos="1188"/>
          <w:tab w:val="left" w:pos="1190"/>
        </w:tabs>
        <w:ind w:right="408"/>
        <w:rPr>
          <w:sz w:val="20"/>
        </w:rPr>
      </w:pPr>
      <w:r>
        <w:rPr>
          <w:sz w:val="20"/>
        </w:rPr>
        <w:t>универсальные</w:t>
      </w:r>
      <w:r>
        <w:rPr>
          <w:spacing w:val="80"/>
          <w:sz w:val="20"/>
        </w:rPr>
        <w:t xml:space="preserve"> </w:t>
      </w:r>
      <w:r>
        <w:rPr>
          <w:sz w:val="20"/>
        </w:rPr>
        <w:t>познавательные</w:t>
      </w:r>
      <w:r>
        <w:rPr>
          <w:spacing w:val="80"/>
          <w:sz w:val="20"/>
        </w:rPr>
        <w:t xml:space="preserve"> </w:t>
      </w:r>
      <w:r>
        <w:rPr>
          <w:sz w:val="20"/>
        </w:rPr>
        <w:t>учебные</w:t>
      </w:r>
      <w:r>
        <w:rPr>
          <w:spacing w:val="80"/>
          <w:sz w:val="20"/>
        </w:rPr>
        <w:t xml:space="preserve"> </w:t>
      </w:r>
      <w:r>
        <w:rPr>
          <w:sz w:val="20"/>
        </w:rPr>
        <w:t>действия</w:t>
      </w:r>
      <w:r>
        <w:rPr>
          <w:spacing w:val="80"/>
          <w:sz w:val="20"/>
        </w:rPr>
        <w:t xml:space="preserve"> </w:t>
      </w:r>
      <w:r>
        <w:rPr>
          <w:sz w:val="20"/>
        </w:rPr>
        <w:t>(базовые</w:t>
      </w:r>
      <w:r>
        <w:rPr>
          <w:spacing w:val="80"/>
          <w:sz w:val="20"/>
        </w:rPr>
        <w:t xml:space="preserve"> </w:t>
      </w:r>
      <w:r>
        <w:rPr>
          <w:sz w:val="20"/>
        </w:rPr>
        <w:t>логические</w:t>
      </w:r>
      <w:r>
        <w:rPr>
          <w:spacing w:val="80"/>
          <w:sz w:val="20"/>
        </w:rPr>
        <w:t xml:space="preserve"> </w:t>
      </w:r>
      <w:r>
        <w:rPr>
          <w:sz w:val="20"/>
        </w:rPr>
        <w:t>и</w:t>
      </w:r>
      <w:r>
        <w:rPr>
          <w:spacing w:val="80"/>
          <w:sz w:val="20"/>
        </w:rPr>
        <w:t xml:space="preserve"> </w:t>
      </w:r>
      <w:r>
        <w:rPr>
          <w:sz w:val="20"/>
        </w:rPr>
        <w:t>начальные</w:t>
      </w:r>
      <w:r>
        <w:rPr>
          <w:spacing w:val="80"/>
          <w:sz w:val="20"/>
        </w:rPr>
        <w:t xml:space="preserve"> </w:t>
      </w:r>
      <w:r>
        <w:rPr>
          <w:sz w:val="20"/>
        </w:rPr>
        <w:t>исследовательские действия, а также работу с информацией);</w:t>
      </w:r>
    </w:p>
    <w:p w:rsidR="003B46F0" w:rsidRDefault="00C01045">
      <w:pPr>
        <w:pStyle w:val="a4"/>
        <w:numPr>
          <w:ilvl w:val="0"/>
          <w:numId w:val="173"/>
        </w:numPr>
        <w:tabs>
          <w:tab w:val="left" w:pos="1189"/>
        </w:tabs>
        <w:spacing w:before="1"/>
        <w:ind w:left="1189" w:hanging="354"/>
        <w:rPr>
          <w:sz w:val="20"/>
        </w:rPr>
      </w:pPr>
      <w:r>
        <w:rPr>
          <w:spacing w:val="-2"/>
          <w:sz w:val="20"/>
        </w:rPr>
        <w:t>универсальные</w:t>
      </w:r>
      <w:r>
        <w:rPr>
          <w:spacing w:val="5"/>
          <w:sz w:val="20"/>
        </w:rPr>
        <w:t xml:space="preserve"> </w:t>
      </w:r>
      <w:r>
        <w:rPr>
          <w:spacing w:val="-2"/>
          <w:sz w:val="20"/>
        </w:rPr>
        <w:t>коммуникативные</w:t>
      </w:r>
      <w:r>
        <w:rPr>
          <w:spacing w:val="6"/>
          <w:sz w:val="20"/>
        </w:rPr>
        <w:t xml:space="preserve"> </w:t>
      </w:r>
      <w:r>
        <w:rPr>
          <w:spacing w:val="-2"/>
          <w:sz w:val="20"/>
        </w:rPr>
        <w:t>действия</w:t>
      </w:r>
      <w:r>
        <w:rPr>
          <w:spacing w:val="8"/>
          <w:sz w:val="20"/>
        </w:rPr>
        <w:t xml:space="preserve"> </w:t>
      </w:r>
      <w:r>
        <w:rPr>
          <w:spacing w:val="-2"/>
          <w:sz w:val="20"/>
        </w:rPr>
        <w:t>(общение,</w:t>
      </w:r>
      <w:r>
        <w:rPr>
          <w:spacing w:val="12"/>
          <w:sz w:val="20"/>
        </w:rPr>
        <w:t xml:space="preserve"> </w:t>
      </w:r>
      <w:r>
        <w:rPr>
          <w:spacing w:val="-2"/>
          <w:sz w:val="20"/>
        </w:rPr>
        <w:t>совместная</w:t>
      </w:r>
      <w:r>
        <w:rPr>
          <w:spacing w:val="8"/>
          <w:sz w:val="20"/>
        </w:rPr>
        <w:t xml:space="preserve"> </w:t>
      </w:r>
      <w:r>
        <w:rPr>
          <w:spacing w:val="-2"/>
          <w:sz w:val="20"/>
        </w:rPr>
        <w:t>деятельность,</w:t>
      </w:r>
      <w:r>
        <w:rPr>
          <w:spacing w:val="14"/>
          <w:sz w:val="20"/>
        </w:rPr>
        <w:t xml:space="preserve"> </w:t>
      </w:r>
      <w:r>
        <w:rPr>
          <w:spacing w:val="-2"/>
          <w:sz w:val="20"/>
        </w:rPr>
        <w:t>презентация);</w:t>
      </w:r>
    </w:p>
    <w:p w:rsidR="003B46F0" w:rsidRDefault="00C01045">
      <w:pPr>
        <w:pStyle w:val="a4"/>
        <w:numPr>
          <w:ilvl w:val="0"/>
          <w:numId w:val="173"/>
        </w:numPr>
        <w:tabs>
          <w:tab w:val="left" w:pos="1189"/>
        </w:tabs>
        <w:ind w:left="1189" w:hanging="354"/>
        <w:rPr>
          <w:sz w:val="20"/>
        </w:rPr>
      </w:pPr>
      <w:r>
        <w:rPr>
          <w:spacing w:val="-2"/>
          <w:sz w:val="20"/>
        </w:rPr>
        <w:t>универсальные</w:t>
      </w:r>
      <w:r>
        <w:rPr>
          <w:spacing w:val="5"/>
          <w:sz w:val="20"/>
        </w:rPr>
        <w:t xml:space="preserve"> </w:t>
      </w:r>
      <w:r>
        <w:rPr>
          <w:spacing w:val="-2"/>
          <w:sz w:val="20"/>
        </w:rPr>
        <w:t>регулятивные</w:t>
      </w:r>
      <w:r>
        <w:rPr>
          <w:spacing w:val="8"/>
          <w:sz w:val="20"/>
        </w:rPr>
        <w:t xml:space="preserve"> </w:t>
      </w:r>
      <w:r>
        <w:rPr>
          <w:spacing w:val="-2"/>
          <w:sz w:val="20"/>
        </w:rPr>
        <w:t>действия</w:t>
      </w:r>
      <w:r>
        <w:rPr>
          <w:spacing w:val="11"/>
          <w:sz w:val="20"/>
        </w:rPr>
        <w:t xml:space="preserve"> </w:t>
      </w:r>
      <w:r>
        <w:rPr>
          <w:spacing w:val="-2"/>
          <w:sz w:val="20"/>
        </w:rPr>
        <w:t>(саморегуляция,</w:t>
      </w:r>
      <w:r>
        <w:rPr>
          <w:spacing w:val="15"/>
          <w:sz w:val="20"/>
        </w:rPr>
        <w:t xml:space="preserve"> </w:t>
      </w:r>
      <w:r>
        <w:rPr>
          <w:spacing w:val="-2"/>
          <w:sz w:val="20"/>
        </w:rPr>
        <w:t>самоконтроль).</w:t>
      </w:r>
    </w:p>
    <w:p w:rsidR="003B46F0" w:rsidRDefault="00C01045">
      <w:pPr>
        <w:spacing w:before="217"/>
        <w:ind w:left="835"/>
        <w:rPr>
          <w:sz w:val="20"/>
        </w:rPr>
      </w:pPr>
      <w:r>
        <w:rPr>
          <w:b/>
          <w:sz w:val="20"/>
        </w:rPr>
        <w:t>Метапредметные</w:t>
      </w:r>
      <w:r>
        <w:rPr>
          <w:b/>
          <w:spacing w:val="-15"/>
          <w:sz w:val="20"/>
        </w:rPr>
        <w:t xml:space="preserve"> </w:t>
      </w:r>
      <w:r>
        <w:rPr>
          <w:b/>
          <w:sz w:val="20"/>
        </w:rPr>
        <w:t>результаты</w:t>
      </w:r>
      <w:r>
        <w:rPr>
          <w:b/>
          <w:spacing w:val="-10"/>
          <w:sz w:val="20"/>
        </w:rPr>
        <w:t xml:space="preserve"> </w:t>
      </w:r>
      <w:r>
        <w:rPr>
          <w:sz w:val="20"/>
        </w:rPr>
        <w:t>освоения</w:t>
      </w:r>
      <w:r>
        <w:rPr>
          <w:spacing w:val="-11"/>
          <w:sz w:val="20"/>
        </w:rPr>
        <w:t xml:space="preserve"> </w:t>
      </w:r>
      <w:r>
        <w:rPr>
          <w:sz w:val="20"/>
        </w:rPr>
        <w:t>АООП</w:t>
      </w:r>
      <w:r>
        <w:rPr>
          <w:spacing w:val="-11"/>
          <w:sz w:val="20"/>
        </w:rPr>
        <w:t xml:space="preserve"> </w:t>
      </w:r>
      <w:r>
        <w:rPr>
          <w:sz w:val="20"/>
        </w:rPr>
        <w:t>начального</w:t>
      </w:r>
      <w:r>
        <w:rPr>
          <w:spacing w:val="-13"/>
          <w:sz w:val="20"/>
        </w:rPr>
        <w:t xml:space="preserve"> </w:t>
      </w:r>
      <w:r>
        <w:rPr>
          <w:sz w:val="20"/>
        </w:rPr>
        <w:t>общего</w:t>
      </w:r>
      <w:r>
        <w:rPr>
          <w:spacing w:val="-12"/>
          <w:sz w:val="20"/>
        </w:rPr>
        <w:t xml:space="preserve"> </w:t>
      </w:r>
      <w:r>
        <w:rPr>
          <w:sz w:val="20"/>
        </w:rPr>
        <w:t>образования</w:t>
      </w:r>
      <w:r>
        <w:rPr>
          <w:spacing w:val="-11"/>
          <w:sz w:val="20"/>
        </w:rPr>
        <w:t xml:space="preserve"> </w:t>
      </w:r>
      <w:r>
        <w:rPr>
          <w:spacing w:val="-2"/>
          <w:sz w:val="20"/>
        </w:rPr>
        <w:t>отражают:</w:t>
      </w:r>
    </w:p>
    <w:p w:rsidR="003B46F0" w:rsidRDefault="00C01045">
      <w:pPr>
        <w:pStyle w:val="2"/>
        <w:spacing w:before="222" w:line="225" w:lineRule="exact"/>
      </w:pPr>
      <w:r>
        <w:rPr>
          <w:spacing w:val="-2"/>
        </w:rPr>
        <w:t>Овладение</w:t>
      </w:r>
      <w:r>
        <w:rPr>
          <w:spacing w:val="7"/>
        </w:rPr>
        <w:t xml:space="preserve"> </w:t>
      </w:r>
      <w:r>
        <w:rPr>
          <w:spacing w:val="-2"/>
        </w:rPr>
        <w:t>универсальными</w:t>
      </w:r>
      <w:r>
        <w:rPr>
          <w:spacing w:val="11"/>
        </w:rPr>
        <w:t xml:space="preserve"> </w:t>
      </w:r>
      <w:r>
        <w:rPr>
          <w:spacing w:val="-2"/>
        </w:rPr>
        <w:t>учебными</w:t>
      </w:r>
      <w:r>
        <w:rPr>
          <w:spacing w:val="5"/>
        </w:rPr>
        <w:t xml:space="preserve"> </w:t>
      </w:r>
      <w:r>
        <w:rPr>
          <w:spacing w:val="-2"/>
        </w:rPr>
        <w:t>познавательными</w:t>
      </w:r>
      <w:r>
        <w:rPr>
          <w:spacing w:val="11"/>
        </w:rPr>
        <w:t xml:space="preserve"> </w:t>
      </w:r>
      <w:r>
        <w:rPr>
          <w:spacing w:val="-2"/>
        </w:rPr>
        <w:t>действиями:</w:t>
      </w:r>
    </w:p>
    <w:p w:rsidR="003B46F0" w:rsidRDefault="00C01045">
      <w:pPr>
        <w:pStyle w:val="a4"/>
        <w:numPr>
          <w:ilvl w:val="0"/>
          <w:numId w:val="171"/>
        </w:numPr>
        <w:tabs>
          <w:tab w:val="left" w:pos="694"/>
        </w:tabs>
        <w:spacing w:line="225" w:lineRule="exact"/>
        <w:ind w:left="694" w:hanging="219"/>
        <w:rPr>
          <w:sz w:val="20"/>
        </w:rPr>
      </w:pPr>
      <w:r>
        <w:rPr>
          <w:sz w:val="20"/>
        </w:rPr>
        <w:t>базовые</w:t>
      </w:r>
      <w:r>
        <w:rPr>
          <w:spacing w:val="-12"/>
          <w:sz w:val="20"/>
        </w:rPr>
        <w:t xml:space="preserve"> </w:t>
      </w:r>
      <w:r>
        <w:rPr>
          <w:sz w:val="20"/>
        </w:rPr>
        <w:t>логические</w:t>
      </w:r>
      <w:r>
        <w:rPr>
          <w:spacing w:val="-12"/>
          <w:sz w:val="20"/>
        </w:rPr>
        <w:t xml:space="preserve"> </w:t>
      </w:r>
      <w:r>
        <w:rPr>
          <w:spacing w:val="-2"/>
          <w:sz w:val="20"/>
        </w:rPr>
        <w:t>действия:</w:t>
      </w:r>
    </w:p>
    <w:p w:rsidR="003B46F0" w:rsidRDefault="00C01045">
      <w:pPr>
        <w:pStyle w:val="a3"/>
        <w:spacing w:before="4" w:line="235" w:lineRule="auto"/>
        <w:ind w:left="1186" w:right="1764"/>
      </w:pPr>
      <w:r>
        <w:t>сравнивать</w:t>
      </w:r>
      <w:r>
        <w:rPr>
          <w:spacing w:val="-6"/>
        </w:rPr>
        <w:t xml:space="preserve"> </w:t>
      </w:r>
      <w:r>
        <w:t>объекты, устанавливать</w:t>
      </w:r>
      <w:r>
        <w:rPr>
          <w:spacing w:val="-6"/>
        </w:rPr>
        <w:t xml:space="preserve"> </w:t>
      </w:r>
      <w:r>
        <w:t>основания</w:t>
      </w:r>
      <w:r>
        <w:rPr>
          <w:spacing w:val="-6"/>
        </w:rPr>
        <w:t xml:space="preserve"> </w:t>
      </w:r>
      <w:r>
        <w:t>для</w:t>
      </w:r>
      <w:r>
        <w:rPr>
          <w:spacing w:val="-6"/>
        </w:rPr>
        <w:t xml:space="preserve"> </w:t>
      </w:r>
      <w:r>
        <w:t>сравнения, устанавливать</w:t>
      </w:r>
      <w:r>
        <w:rPr>
          <w:spacing w:val="-10"/>
        </w:rPr>
        <w:t xml:space="preserve"> </w:t>
      </w:r>
      <w:r>
        <w:t>аналогии; объединять части объекта (объекты) по определенному признаку;</w:t>
      </w:r>
    </w:p>
    <w:p w:rsidR="003B46F0" w:rsidRDefault="00C01045">
      <w:pPr>
        <w:pStyle w:val="a3"/>
        <w:spacing w:before="1"/>
        <w:ind w:left="1186"/>
      </w:pPr>
      <w:r>
        <w:rPr>
          <w:spacing w:val="-2"/>
        </w:rPr>
        <w:t>определять</w:t>
      </w:r>
      <w:r>
        <w:rPr>
          <w:spacing w:val="8"/>
        </w:rPr>
        <w:t xml:space="preserve"> </w:t>
      </w:r>
      <w:r>
        <w:rPr>
          <w:spacing w:val="-2"/>
        </w:rPr>
        <w:t>существенный</w:t>
      </w:r>
      <w:r>
        <w:rPr>
          <w:spacing w:val="7"/>
        </w:rPr>
        <w:t xml:space="preserve"> </w:t>
      </w:r>
      <w:r>
        <w:rPr>
          <w:spacing w:val="-2"/>
        </w:rPr>
        <w:t>признак</w:t>
      </w:r>
      <w:r>
        <w:rPr>
          <w:spacing w:val="7"/>
        </w:rPr>
        <w:t xml:space="preserve"> </w:t>
      </w:r>
      <w:r>
        <w:rPr>
          <w:spacing w:val="-2"/>
        </w:rPr>
        <w:t>для</w:t>
      </w:r>
      <w:r>
        <w:rPr>
          <w:spacing w:val="8"/>
        </w:rPr>
        <w:t xml:space="preserve"> </w:t>
      </w:r>
      <w:r>
        <w:rPr>
          <w:spacing w:val="-2"/>
        </w:rPr>
        <w:t>классификации,</w:t>
      </w:r>
      <w:r>
        <w:rPr>
          <w:spacing w:val="12"/>
        </w:rPr>
        <w:t xml:space="preserve"> </w:t>
      </w:r>
      <w:r>
        <w:rPr>
          <w:spacing w:val="-2"/>
        </w:rPr>
        <w:t>классифицировать</w:t>
      </w:r>
      <w:r>
        <w:rPr>
          <w:spacing w:val="7"/>
        </w:rPr>
        <w:t xml:space="preserve"> </w:t>
      </w:r>
      <w:r>
        <w:rPr>
          <w:spacing w:val="-2"/>
        </w:rPr>
        <w:t>предложенные</w:t>
      </w:r>
      <w:r>
        <w:rPr>
          <w:spacing w:val="6"/>
        </w:rPr>
        <w:t xml:space="preserve"> </w:t>
      </w:r>
      <w:r>
        <w:rPr>
          <w:spacing w:val="-2"/>
        </w:rPr>
        <w:t>объекты;</w:t>
      </w:r>
    </w:p>
    <w:p w:rsidR="003B46F0" w:rsidRDefault="00C01045">
      <w:pPr>
        <w:pStyle w:val="a3"/>
        <w:spacing w:before="1"/>
        <w:ind w:left="1195" w:hanging="10"/>
      </w:pPr>
      <w:r>
        <w:t>находить</w:t>
      </w:r>
      <w:r>
        <w:rPr>
          <w:spacing w:val="69"/>
        </w:rPr>
        <w:t xml:space="preserve"> </w:t>
      </w:r>
      <w:r>
        <w:t>закономерности</w:t>
      </w:r>
      <w:r>
        <w:rPr>
          <w:spacing w:val="68"/>
        </w:rPr>
        <w:t xml:space="preserve"> </w:t>
      </w:r>
      <w:r>
        <w:t>и</w:t>
      </w:r>
      <w:r>
        <w:rPr>
          <w:spacing w:val="69"/>
        </w:rPr>
        <w:t xml:space="preserve"> </w:t>
      </w:r>
      <w:r>
        <w:t>противоречия</w:t>
      </w:r>
      <w:r>
        <w:rPr>
          <w:spacing w:val="69"/>
        </w:rPr>
        <w:t xml:space="preserve"> </w:t>
      </w:r>
      <w:r>
        <w:t>в</w:t>
      </w:r>
      <w:r>
        <w:rPr>
          <w:spacing w:val="71"/>
        </w:rPr>
        <w:t xml:space="preserve"> </w:t>
      </w:r>
      <w:r>
        <w:t>рассматриваемых</w:t>
      </w:r>
      <w:r>
        <w:rPr>
          <w:spacing w:val="40"/>
        </w:rPr>
        <w:t xml:space="preserve"> </w:t>
      </w:r>
      <w:r>
        <w:t>фактах,</w:t>
      </w:r>
      <w:r>
        <w:rPr>
          <w:spacing w:val="68"/>
        </w:rPr>
        <w:t xml:space="preserve"> </w:t>
      </w:r>
      <w:r>
        <w:t>данных</w:t>
      </w:r>
      <w:r>
        <w:rPr>
          <w:spacing w:val="70"/>
        </w:rPr>
        <w:t xml:space="preserve"> </w:t>
      </w:r>
      <w:r>
        <w:t>и</w:t>
      </w:r>
      <w:r>
        <w:rPr>
          <w:spacing w:val="40"/>
        </w:rPr>
        <w:t xml:space="preserve"> </w:t>
      </w:r>
      <w:r>
        <w:t>наблюдениях</w:t>
      </w:r>
      <w:r>
        <w:rPr>
          <w:spacing w:val="71"/>
        </w:rPr>
        <w:t xml:space="preserve"> </w:t>
      </w:r>
      <w:r>
        <w:t>на</w:t>
      </w:r>
      <w:r>
        <w:rPr>
          <w:spacing w:val="73"/>
        </w:rPr>
        <w:t xml:space="preserve"> </w:t>
      </w:r>
      <w:r>
        <w:t>основе предложенного педагогическим работником алгоритма;</w:t>
      </w:r>
    </w:p>
    <w:p w:rsidR="003B46F0" w:rsidRDefault="00C01045">
      <w:pPr>
        <w:pStyle w:val="a3"/>
        <w:spacing w:before="1"/>
        <w:ind w:left="1195" w:right="547" w:hanging="10"/>
      </w:pPr>
      <w:r>
        <w:t>выявлять</w:t>
      </w:r>
      <w:r>
        <w:rPr>
          <w:spacing w:val="40"/>
        </w:rPr>
        <w:t xml:space="preserve"> </w:t>
      </w:r>
      <w:r>
        <w:t>недостаток</w:t>
      </w:r>
      <w:r>
        <w:rPr>
          <w:spacing w:val="40"/>
        </w:rPr>
        <w:t xml:space="preserve"> </w:t>
      </w:r>
      <w:r>
        <w:t>информации</w:t>
      </w:r>
      <w:r>
        <w:rPr>
          <w:spacing w:val="40"/>
        </w:rPr>
        <w:t xml:space="preserve"> </w:t>
      </w:r>
      <w:r>
        <w:t>для</w:t>
      </w:r>
      <w:r>
        <w:rPr>
          <w:spacing w:val="40"/>
        </w:rPr>
        <w:t xml:space="preserve"> </w:t>
      </w:r>
      <w:r>
        <w:t>решения</w:t>
      </w:r>
      <w:r>
        <w:rPr>
          <w:spacing w:val="40"/>
        </w:rPr>
        <w:t xml:space="preserve"> </w:t>
      </w:r>
      <w:r>
        <w:t>учебной</w:t>
      </w:r>
      <w:r>
        <w:rPr>
          <w:spacing w:val="40"/>
        </w:rPr>
        <w:t xml:space="preserve"> </w:t>
      </w:r>
      <w:r>
        <w:t>(практической)</w:t>
      </w:r>
      <w:r>
        <w:rPr>
          <w:spacing w:val="40"/>
        </w:rPr>
        <w:t xml:space="preserve"> </w:t>
      </w:r>
      <w:r>
        <w:t>задачи</w:t>
      </w:r>
      <w:r>
        <w:rPr>
          <w:spacing w:val="40"/>
        </w:rPr>
        <w:t xml:space="preserve"> </w:t>
      </w:r>
      <w:r>
        <w:t>на</w:t>
      </w:r>
      <w:r>
        <w:rPr>
          <w:spacing w:val="40"/>
        </w:rPr>
        <w:t xml:space="preserve"> </w:t>
      </w:r>
      <w:r>
        <w:t>основе</w:t>
      </w:r>
      <w:r>
        <w:rPr>
          <w:spacing w:val="40"/>
        </w:rPr>
        <w:t xml:space="preserve"> </w:t>
      </w:r>
      <w:r>
        <w:t>предложенного</w:t>
      </w:r>
      <w:r>
        <w:rPr>
          <w:spacing w:val="80"/>
        </w:rPr>
        <w:t xml:space="preserve"> </w:t>
      </w:r>
      <w:r>
        <w:rPr>
          <w:spacing w:val="-2"/>
        </w:rPr>
        <w:t>алгоритма;</w:t>
      </w:r>
    </w:p>
    <w:p w:rsidR="003B46F0" w:rsidRDefault="00C01045">
      <w:pPr>
        <w:pStyle w:val="a3"/>
        <w:spacing w:line="235" w:lineRule="auto"/>
        <w:ind w:left="1195" w:hanging="10"/>
      </w:pPr>
      <w:r>
        <w:t>устанавливать</w:t>
      </w:r>
      <w:r>
        <w:rPr>
          <w:spacing w:val="26"/>
        </w:rPr>
        <w:t xml:space="preserve"> </w:t>
      </w:r>
      <w:r>
        <w:t>причинно-следственные</w:t>
      </w:r>
      <w:r>
        <w:rPr>
          <w:spacing w:val="23"/>
        </w:rPr>
        <w:t xml:space="preserve"> </w:t>
      </w:r>
      <w:r>
        <w:t>связи</w:t>
      </w:r>
      <w:r>
        <w:rPr>
          <w:spacing w:val="24"/>
        </w:rPr>
        <w:t xml:space="preserve"> </w:t>
      </w:r>
      <w:r>
        <w:t>в</w:t>
      </w:r>
      <w:r>
        <w:rPr>
          <w:spacing w:val="27"/>
        </w:rPr>
        <w:t xml:space="preserve"> </w:t>
      </w:r>
      <w:r>
        <w:t>ситуациях,</w:t>
      </w:r>
      <w:r>
        <w:rPr>
          <w:spacing w:val="29"/>
        </w:rPr>
        <w:t xml:space="preserve"> </w:t>
      </w:r>
      <w:r>
        <w:t>поддающихся</w:t>
      </w:r>
      <w:r>
        <w:rPr>
          <w:spacing w:val="25"/>
        </w:rPr>
        <w:t xml:space="preserve"> </w:t>
      </w:r>
      <w:r>
        <w:t>непосредственному наблюдению</w:t>
      </w:r>
      <w:r>
        <w:rPr>
          <w:spacing w:val="24"/>
        </w:rPr>
        <w:t xml:space="preserve"> </w:t>
      </w:r>
      <w:r>
        <w:t>или знакомых по опыту, делать выводы;</w:t>
      </w:r>
    </w:p>
    <w:p w:rsidR="003B46F0" w:rsidRDefault="003B46F0">
      <w:pPr>
        <w:pStyle w:val="a3"/>
        <w:spacing w:before="2"/>
        <w:ind w:left="0"/>
      </w:pPr>
    </w:p>
    <w:p w:rsidR="003B46F0" w:rsidRDefault="00C01045">
      <w:pPr>
        <w:pStyle w:val="a4"/>
        <w:numPr>
          <w:ilvl w:val="0"/>
          <w:numId w:val="171"/>
        </w:numPr>
        <w:tabs>
          <w:tab w:val="left" w:pos="694"/>
        </w:tabs>
        <w:spacing w:before="1"/>
        <w:ind w:left="694" w:hanging="219"/>
        <w:rPr>
          <w:sz w:val="20"/>
        </w:rPr>
      </w:pPr>
      <w:r>
        <w:rPr>
          <w:spacing w:val="-2"/>
          <w:sz w:val="20"/>
        </w:rPr>
        <w:t>базовые</w:t>
      </w:r>
      <w:r>
        <w:rPr>
          <w:spacing w:val="9"/>
          <w:sz w:val="20"/>
        </w:rPr>
        <w:t xml:space="preserve"> </w:t>
      </w:r>
      <w:r>
        <w:rPr>
          <w:spacing w:val="-2"/>
          <w:sz w:val="20"/>
        </w:rPr>
        <w:t>исследовательские</w:t>
      </w:r>
      <w:r>
        <w:rPr>
          <w:spacing w:val="10"/>
          <w:sz w:val="20"/>
        </w:rPr>
        <w:t xml:space="preserve"> </w:t>
      </w:r>
      <w:r>
        <w:rPr>
          <w:spacing w:val="-2"/>
          <w:sz w:val="20"/>
        </w:rPr>
        <w:t>действия:</w:t>
      </w:r>
    </w:p>
    <w:p w:rsidR="003B46F0" w:rsidRDefault="00C01045">
      <w:pPr>
        <w:pStyle w:val="a3"/>
        <w:ind w:left="1195" w:hanging="10"/>
      </w:pPr>
      <w:r>
        <w:t>определять</w:t>
      </w:r>
      <w:r>
        <w:rPr>
          <w:spacing w:val="26"/>
        </w:rPr>
        <w:t xml:space="preserve"> </w:t>
      </w:r>
      <w:r>
        <w:t>разрыв</w:t>
      </w:r>
      <w:r>
        <w:rPr>
          <w:spacing w:val="23"/>
        </w:rPr>
        <w:t xml:space="preserve"> </w:t>
      </w:r>
      <w:r>
        <w:t>между реальным</w:t>
      </w:r>
      <w:r>
        <w:rPr>
          <w:spacing w:val="29"/>
        </w:rPr>
        <w:t xml:space="preserve"> </w:t>
      </w:r>
      <w:r>
        <w:t>и</w:t>
      </w:r>
      <w:r>
        <w:rPr>
          <w:spacing w:val="25"/>
        </w:rPr>
        <w:t xml:space="preserve"> </w:t>
      </w:r>
      <w:r>
        <w:t>желательным</w:t>
      </w:r>
      <w:r>
        <w:rPr>
          <w:spacing w:val="29"/>
        </w:rPr>
        <w:t xml:space="preserve"> </w:t>
      </w:r>
      <w:r>
        <w:t>состоянием</w:t>
      </w:r>
      <w:r>
        <w:rPr>
          <w:spacing w:val="30"/>
        </w:rPr>
        <w:t xml:space="preserve"> </w:t>
      </w:r>
      <w:r>
        <w:t>объекта</w:t>
      </w:r>
      <w:r>
        <w:rPr>
          <w:spacing w:val="29"/>
        </w:rPr>
        <w:t xml:space="preserve"> </w:t>
      </w:r>
      <w:r>
        <w:t>(ситуации)</w:t>
      </w:r>
      <w:r>
        <w:rPr>
          <w:spacing w:val="27"/>
        </w:rPr>
        <w:t xml:space="preserve"> </w:t>
      </w:r>
      <w:r>
        <w:t>на</w:t>
      </w:r>
      <w:r>
        <w:rPr>
          <w:spacing w:val="29"/>
        </w:rPr>
        <w:t xml:space="preserve"> </w:t>
      </w:r>
      <w:r>
        <w:t>основе</w:t>
      </w:r>
      <w:r>
        <w:rPr>
          <w:spacing w:val="25"/>
        </w:rPr>
        <w:t xml:space="preserve"> </w:t>
      </w:r>
      <w:r>
        <w:t>предложенных педагогическим работником вопросов;</w:t>
      </w:r>
    </w:p>
    <w:p w:rsidR="003B46F0" w:rsidRDefault="00C01045">
      <w:pPr>
        <w:pStyle w:val="a3"/>
        <w:spacing w:line="226" w:lineRule="exact"/>
        <w:ind w:left="1186"/>
      </w:pPr>
      <w:r>
        <w:t>с</w:t>
      </w:r>
      <w:r>
        <w:rPr>
          <w:spacing w:val="-13"/>
        </w:rPr>
        <w:t xml:space="preserve"> </w:t>
      </w:r>
      <w:r>
        <w:t>помощью</w:t>
      </w:r>
      <w:r>
        <w:rPr>
          <w:spacing w:val="-11"/>
        </w:rPr>
        <w:t xml:space="preserve"> </w:t>
      </w:r>
      <w:r>
        <w:t>педагогического</w:t>
      </w:r>
      <w:r>
        <w:rPr>
          <w:spacing w:val="-13"/>
        </w:rPr>
        <w:t xml:space="preserve"> </w:t>
      </w:r>
      <w:r>
        <w:t>работника</w:t>
      </w:r>
      <w:r>
        <w:rPr>
          <w:spacing w:val="-7"/>
        </w:rPr>
        <w:t xml:space="preserve"> </w:t>
      </w:r>
      <w:r>
        <w:t>формулировать</w:t>
      </w:r>
      <w:r>
        <w:rPr>
          <w:spacing w:val="-10"/>
        </w:rPr>
        <w:t xml:space="preserve"> </w:t>
      </w:r>
      <w:r>
        <w:t>цель,</w:t>
      </w:r>
      <w:r>
        <w:rPr>
          <w:spacing w:val="-10"/>
        </w:rPr>
        <w:t xml:space="preserve"> </w:t>
      </w:r>
      <w:r>
        <w:t>планировать</w:t>
      </w:r>
      <w:r>
        <w:rPr>
          <w:spacing w:val="-8"/>
        </w:rPr>
        <w:t xml:space="preserve"> </w:t>
      </w:r>
      <w:r>
        <w:t>изменения</w:t>
      </w:r>
      <w:r>
        <w:rPr>
          <w:spacing w:val="-7"/>
        </w:rPr>
        <w:t xml:space="preserve"> </w:t>
      </w:r>
      <w:r>
        <w:t>объекта,</w:t>
      </w:r>
      <w:r>
        <w:rPr>
          <w:spacing w:val="-7"/>
        </w:rPr>
        <w:t xml:space="preserve"> </w:t>
      </w:r>
      <w:r>
        <w:rPr>
          <w:spacing w:val="-2"/>
        </w:rPr>
        <w:t>ситуации;</w:t>
      </w:r>
    </w:p>
    <w:p w:rsidR="003B46F0" w:rsidRDefault="003B46F0">
      <w:pPr>
        <w:spacing w:line="226" w:lineRule="exact"/>
        <w:sectPr w:rsidR="003B46F0">
          <w:footerReference w:type="default" r:id="rId12"/>
          <w:pgSz w:w="11910" w:h="16840"/>
          <w:pgMar w:top="440" w:right="0" w:bottom="1340" w:left="600" w:header="0" w:footer="1141" w:gutter="0"/>
          <w:pgNumType w:start="9"/>
          <w:cols w:space="720"/>
        </w:sectPr>
      </w:pPr>
    </w:p>
    <w:p w:rsidR="003B46F0" w:rsidRDefault="00C01045">
      <w:pPr>
        <w:pStyle w:val="a3"/>
        <w:spacing w:before="69" w:line="235" w:lineRule="auto"/>
        <w:ind w:left="1195" w:hanging="10"/>
      </w:pPr>
      <w:r>
        <w:lastRenderedPageBreak/>
        <w:t>сравнивать</w:t>
      </w:r>
      <w:r>
        <w:rPr>
          <w:spacing w:val="36"/>
        </w:rPr>
        <w:t xml:space="preserve"> </w:t>
      </w:r>
      <w:r>
        <w:t>несколько</w:t>
      </w:r>
      <w:r>
        <w:rPr>
          <w:spacing w:val="32"/>
        </w:rPr>
        <w:t xml:space="preserve"> </w:t>
      </w:r>
      <w:r>
        <w:t>вариантов</w:t>
      </w:r>
      <w:r>
        <w:rPr>
          <w:spacing w:val="38"/>
        </w:rPr>
        <w:t xml:space="preserve"> </w:t>
      </w:r>
      <w:r>
        <w:t>решения</w:t>
      </w:r>
      <w:r>
        <w:rPr>
          <w:spacing w:val="35"/>
        </w:rPr>
        <w:t xml:space="preserve"> </w:t>
      </w:r>
      <w:r>
        <w:t>задачи,</w:t>
      </w:r>
      <w:r>
        <w:rPr>
          <w:spacing w:val="35"/>
        </w:rPr>
        <w:t xml:space="preserve"> </w:t>
      </w:r>
      <w:r>
        <w:t>выбирать</w:t>
      </w:r>
      <w:r>
        <w:rPr>
          <w:spacing w:val="36"/>
        </w:rPr>
        <w:t xml:space="preserve"> </w:t>
      </w:r>
      <w:r>
        <w:t>наиболее</w:t>
      </w:r>
      <w:r>
        <w:rPr>
          <w:spacing w:val="34"/>
        </w:rPr>
        <w:t xml:space="preserve"> </w:t>
      </w:r>
      <w:r>
        <w:t>подходящий</w:t>
      </w:r>
      <w:r>
        <w:rPr>
          <w:spacing w:val="34"/>
        </w:rPr>
        <w:t xml:space="preserve"> </w:t>
      </w:r>
      <w:r>
        <w:t>(на</w:t>
      </w:r>
      <w:r>
        <w:rPr>
          <w:spacing w:val="39"/>
        </w:rPr>
        <w:t xml:space="preserve"> </w:t>
      </w:r>
      <w:r>
        <w:t>основе</w:t>
      </w:r>
      <w:r>
        <w:rPr>
          <w:spacing w:val="34"/>
        </w:rPr>
        <w:t xml:space="preserve"> </w:t>
      </w:r>
      <w:r>
        <w:t xml:space="preserve">предложенных </w:t>
      </w:r>
      <w:r>
        <w:rPr>
          <w:spacing w:val="-2"/>
        </w:rPr>
        <w:t>критериев);</w:t>
      </w:r>
    </w:p>
    <w:p w:rsidR="003B46F0" w:rsidRDefault="00C01045">
      <w:pPr>
        <w:pStyle w:val="a3"/>
        <w:spacing w:before="10" w:line="235" w:lineRule="auto"/>
        <w:ind w:left="1195" w:right="547" w:hanging="10"/>
      </w:pPr>
      <w:r>
        <w:t>проводить</w:t>
      </w:r>
      <w:r>
        <w:rPr>
          <w:spacing w:val="40"/>
        </w:rPr>
        <w:t xml:space="preserve"> </w:t>
      </w:r>
      <w:r>
        <w:t>по</w:t>
      </w:r>
      <w:r>
        <w:rPr>
          <w:spacing w:val="40"/>
        </w:rPr>
        <w:t xml:space="preserve"> </w:t>
      </w:r>
      <w:r>
        <w:t>предложенному</w:t>
      </w:r>
      <w:r>
        <w:rPr>
          <w:spacing w:val="40"/>
        </w:rPr>
        <w:t xml:space="preserve"> </w:t>
      </w:r>
      <w:r>
        <w:t>плану</w:t>
      </w:r>
      <w:r>
        <w:rPr>
          <w:spacing w:val="40"/>
        </w:rPr>
        <w:t xml:space="preserve"> </w:t>
      </w:r>
      <w:r>
        <w:t>опыт,</w:t>
      </w:r>
      <w:r>
        <w:rPr>
          <w:spacing w:val="40"/>
        </w:rPr>
        <w:t xml:space="preserve"> </w:t>
      </w:r>
      <w:r>
        <w:t>несложное</w:t>
      </w:r>
      <w:r>
        <w:rPr>
          <w:spacing w:val="40"/>
        </w:rPr>
        <w:t xml:space="preserve"> </w:t>
      </w:r>
      <w:r>
        <w:t>исследование,</w:t>
      </w:r>
      <w:r>
        <w:rPr>
          <w:spacing w:val="40"/>
        </w:rPr>
        <w:t xml:space="preserve"> </w:t>
      </w:r>
      <w:r>
        <w:t>проектное</w:t>
      </w:r>
      <w:r>
        <w:rPr>
          <w:spacing w:val="40"/>
        </w:rPr>
        <w:t xml:space="preserve"> </w:t>
      </w:r>
      <w:r>
        <w:t>задание</w:t>
      </w:r>
      <w:r>
        <w:rPr>
          <w:spacing w:val="40"/>
        </w:rPr>
        <w:t xml:space="preserve"> </w:t>
      </w:r>
      <w:r>
        <w:t>по</w:t>
      </w:r>
      <w:r>
        <w:rPr>
          <w:spacing w:val="40"/>
        </w:rPr>
        <w:t xml:space="preserve"> </w:t>
      </w:r>
      <w:r>
        <w:t>установлению</w:t>
      </w:r>
      <w:r>
        <w:rPr>
          <w:spacing w:val="40"/>
        </w:rPr>
        <w:t xml:space="preserve"> </w:t>
      </w:r>
      <w:r>
        <w:t>особенностей объекта изучения и связей между</w:t>
      </w:r>
      <w:r>
        <w:rPr>
          <w:spacing w:val="-5"/>
        </w:rPr>
        <w:t xml:space="preserve"> </w:t>
      </w:r>
      <w:r>
        <w:t>объектами (часть - целое, причина - следствие);</w:t>
      </w:r>
    </w:p>
    <w:p w:rsidR="003B46F0" w:rsidRDefault="00C01045">
      <w:pPr>
        <w:pStyle w:val="a3"/>
        <w:spacing w:before="2"/>
        <w:ind w:left="1195" w:hanging="10"/>
      </w:pPr>
      <w:r>
        <w:t>формулировать</w:t>
      </w:r>
      <w:r>
        <w:rPr>
          <w:spacing w:val="27"/>
        </w:rPr>
        <w:t xml:space="preserve"> </w:t>
      </w:r>
      <w:r>
        <w:t>выводы</w:t>
      </w:r>
      <w:r>
        <w:rPr>
          <w:spacing w:val="27"/>
        </w:rPr>
        <w:t xml:space="preserve"> </w:t>
      </w:r>
      <w:r>
        <w:t>и</w:t>
      </w:r>
      <w:r>
        <w:rPr>
          <w:spacing w:val="26"/>
        </w:rPr>
        <w:t xml:space="preserve"> </w:t>
      </w:r>
      <w:r>
        <w:t>подкреплять</w:t>
      </w:r>
      <w:r>
        <w:rPr>
          <w:spacing w:val="26"/>
        </w:rPr>
        <w:t xml:space="preserve"> </w:t>
      </w:r>
      <w:r>
        <w:t>их</w:t>
      </w:r>
      <w:r>
        <w:rPr>
          <w:spacing w:val="27"/>
        </w:rPr>
        <w:t xml:space="preserve"> </w:t>
      </w:r>
      <w:r>
        <w:t>доказательствами на</w:t>
      </w:r>
      <w:r>
        <w:rPr>
          <w:spacing w:val="25"/>
        </w:rPr>
        <w:t xml:space="preserve"> </w:t>
      </w:r>
      <w:r>
        <w:t>основе</w:t>
      </w:r>
      <w:r>
        <w:rPr>
          <w:spacing w:val="25"/>
        </w:rPr>
        <w:t xml:space="preserve"> </w:t>
      </w:r>
      <w:r>
        <w:t>результатов</w:t>
      </w:r>
      <w:r>
        <w:rPr>
          <w:spacing w:val="29"/>
        </w:rPr>
        <w:t xml:space="preserve"> </w:t>
      </w:r>
      <w:r>
        <w:t>проведенного</w:t>
      </w:r>
      <w:r>
        <w:rPr>
          <w:spacing w:val="28"/>
        </w:rPr>
        <w:t xml:space="preserve"> </w:t>
      </w:r>
      <w:r>
        <w:t>наблюдения (опыта, измерения, классификации, сравнения, исследования);</w:t>
      </w:r>
    </w:p>
    <w:p w:rsidR="003B46F0" w:rsidRDefault="00C01045">
      <w:pPr>
        <w:pStyle w:val="a3"/>
        <w:ind w:left="1195" w:hanging="10"/>
      </w:pPr>
      <w:r>
        <w:t>прогнозировать</w:t>
      </w:r>
      <w:r>
        <w:rPr>
          <w:spacing w:val="74"/>
        </w:rPr>
        <w:t xml:space="preserve"> </w:t>
      </w:r>
      <w:r>
        <w:t>возможное</w:t>
      </w:r>
      <w:r>
        <w:rPr>
          <w:spacing w:val="71"/>
        </w:rPr>
        <w:t xml:space="preserve"> </w:t>
      </w:r>
      <w:r>
        <w:t>развитие</w:t>
      </w:r>
      <w:r>
        <w:rPr>
          <w:spacing w:val="71"/>
        </w:rPr>
        <w:t xml:space="preserve"> </w:t>
      </w:r>
      <w:r>
        <w:t>процессов,</w:t>
      </w:r>
      <w:r>
        <w:rPr>
          <w:spacing w:val="76"/>
        </w:rPr>
        <w:t xml:space="preserve"> </w:t>
      </w:r>
      <w:r>
        <w:t>событий</w:t>
      </w:r>
      <w:r>
        <w:rPr>
          <w:spacing w:val="72"/>
        </w:rPr>
        <w:t xml:space="preserve"> </w:t>
      </w:r>
      <w:r>
        <w:t>и</w:t>
      </w:r>
      <w:r>
        <w:rPr>
          <w:spacing w:val="72"/>
        </w:rPr>
        <w:t xml:space="preserve"> </w:t>
      </w:r>
      <w:r>
        <w:t>их</w:t>
      </w:r>
      <w:r>
        <w:rPr>
          <w:spacing w:val="74"/>
        </w:rPr>
        <w:t xml:space="preserve"> </w:t>
      </w:r>
      <w:r>
        <w:t>последствия</w:t>
      </w:r>
      <w:r>
        <w:rPr>
          <w:spacing w:val="73"/>
        </w:rPr>
        <w:t xml:space="preserve"> </w:t>
      </w:r>
      <w:r>
        <w:t>в</w:t>
      </w:r>
      <w:r>
        <w:rPr>
          <w:spacing w:val="75"/>
        </w:rPr>
        <w:t xml:space="preserve"> </w:t>
      </w:r>
      <w:r>
        <w:t>аналогичных</w:t>
      </w:r>
      <w:r>
        <w:rPr>
          <w:spacing w:val="74"/>
        </w:rPr>
        <w:t xml:space="preserve"> </w:t>
      </w:r>
      <w:r>
        <w:t>или</w:t>
      </w:r>
      <w:r>
        <w:rPr>
          <w:spacing w:val="73"/>
        </w:rPr>
        <w:t xml:space="preserve"> </w:t>
      </w:r>
      <w:r>
        <w:t xml:space="preserve">сходных </w:t>
      </w:r>
      <w:r>
        <w:rPr>
          <w:spacing w:val="-2"/>
        </w:rPr>
        <w:t>ситуациях;</w:t>
      </w:r>
    </w:p>
    <w:p w:rsidR="003B46F0" w:rsidRDefault="00C01045">
      <w:pPr>
        <w:pStyle w:val="a4"/>
        <w:numPr>
          <w:ilvl w:val="0"/>
          <w:numId w:val="171"/>
        </w:numPr>
        <w:tabs>
          <w:tab w:val="left" w:pos="694"/>
        </w:tabs>
        <w:ind w:left="694" w:hanging="219"/>
        <w:rPr>
          <w:sz w:val="20"/>
        </w:rPr>
      </w:pPr>
      <w:r>
        <w:rPr>
          <w:sz w:val="20"/>
        </w:rPr>
        <w:t>работа</w:t>
      </w:r>
      <w:r>
        <w:rPr>
          <w:spacing w:val="-1"/>
          <w:sz w:val="20"/>
        </w:rPr>
        <w:t xml:space="preserve"> </w:t>
      </w:r>
      <w:r>
        <w:rPr>
          <w:sz w:val="20"/>
        </w:rPr>
        <w:t>с</w:t>
      </w:r>
      <w:r>
        <w:rPr>
          <w:spacing w:val="-4"/>
          <w:sz w:val="20"/>
        </w:rPr>
        <w:t xml:space="preserve"> </w:t>
      </w:r>
      <w:r>
        <w:rPr>
          <w:spacing w:val="-2"/>
          <w:sz w:val="20"/>
        </w:rPr>
        <w:t>информацией:</w:t>
      </w:r>
    </w:p>
    <w:p w:rsidR="003B46F0" w:rsidRDefault="00C01045">
      <w:pPr>
        <w:pStyle w:val="a3"/>
        <w:spacing w:line="228" w:lineRule="exact"/>
        <w:ind w:left="1186"/>
        <w:jc w:val="both"/>
      </w:pPr>
      <w:r>
        <w:t>выбирать</w:t>
      </w:r>
      <w:r>
        <w:rPr>
          <w:spacing w:val="-11"/>
        </w:rPr>
        <w:t xml:space="preserve"> </w:t>
      </w:r>
      <w:r>
        <w:t>источник</w:t>
      </w:r>
      <w:r>
        <w:rPr>
          <w:spacing w:val="-11"/>
        </w:rPr>
        <w:t xml:space="preserve"> </w:t>
      </w:r>
      <w:r>
        <w:t>получения</w:t>
      </w:r>
      <w:r>
        <w:rPr>
          <w:spacing w:val="-10"/>
        </w:rPr>
        <w:t xml:space="preserve"> </w:t>
      </w:r>
      <w:r>
        <w:rPr>
          <w:spacing w:val="-2"/>
        </w:rPr>
        <w:t>информации;</w:t>
      </w:r>
    </w:p>
    <w:p w:rsidR="003B46F0" w:rsidRDefault="00C01045">
      <w:pPr>
        <w:pStyle w:val="a3"/>
        <w:ind w:left="1195" w:right="413" w:hanging="10"/>
        <w:jc w:val="both"/>
      </w:pPr>
      <w:r>
        <w:t xml:space="preserve">согласно заданному алгоритму находить в предложенном источнике информацию, представленную в явном </w:t>
      </w:r>
      <w:r>
        <w:rPr>
          <w:spacing w:val="-2"/>
        </w:rPr>
        <w:t>виде;</w:t>
      </w:r>
    </w:p>
    <w:p w:rsidR="003B46F0" w:rsidRDefault="00C01045">
      <w:pPr>
        <w:pStyle w:val="a3"/>
        <w:ind w:left="1195" w:right="411" w:hanging="10"/>
        <w:jc w:val="both"/>
      </w:pPr>
      <w: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rsidR="003B46F0" w:rsidRDefault="00C01045">
      <w:pPr>
        <w:pStyle w:val="a3"/>
        <w:ind w:left="1195" w:right="402" w:hanging="10"/>
        <w:jc w:val="both"/>
      </w:pPr>
      <w: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w:t>
      </w:r>
      <w:r>
        <w:rPr>
          <w:spacing w:val="-2"/>
        </w:rPr>
        <w:t>Интернет;</w:t>
      </w:r>
    </w:p>
    <w:p w:rsidR="003B46F0" w:rsidRDefault="00C01045">
      <w:pPr>
        <w:pStyle w:val="a3"/>
        <w:spacing w:line="235" w:lineRule="auto"/>
        <w:ind w:left="1195" w:right="413" w:hanging="10"/>
        <w:jc w:val="both"/>
      </w:pPr>
      <w:r>
        <w:t xml:space="preserve">анализировать и создавать текстовую, видео, графическую, звуковую, информацию в соответствии с учебной </w:t>
      </w:r>
      <w:r>
        <w:rPr>
          <w:spacing w:val="-2"/>
        </w:rPr>
        <w:t>задачей;</w:t>
      </w:r>
    </w:p>
    <w:p w:rsidR="003B46F0" w:rsidRDefault="00C01045">
      <w:pPr>
        <w:pStyle w:val="a3"/>
        <w:ind w:left="1186"/>
        <w:jc w:val="both"/>
      </w:pPr>
      <w:r>
        <w:t>самостоятельно</w:t>
      </w:r>
      <w:r>
        <w:rPr>
          <w:spacing w:val="-14"/>
        </w:rPr>
        <w:t xml:space="preserve"> </w:t>
      </w:r>
      <w:r>
        <w:t>создавать</w:t>
      </w:r>
      <w:r>
        <w:rPr>
          <w:spacing w:val="-9"/>
        </w:rPr>
        <w:t xml:space="preserve"> </w:t>
      </w:r>
      <w:r>
        <w:t>схемы,</w:t>
      </w:r>
      <w:r>
        <w:rPr>
          <w:spacing w:val="-6"/>
        </w:rPr>
        <w:t xml:space="preserve"> </w:t>
      </w:r>
      <w:r>
        <w:t>таблицы</w:t>
      </w:r>
      <w:r>
        <w:rPr>
          <w:spacing w:val="-9"/>
        </w:rPr>
        <w:t xml:space="preserve"> </w:t>
      </w:r>
      <w:r>
        <w:t>для</w:t>
      </w:r>
      <w:r>
        <w:rPr>
          <w:spacing w:val="-8"/>
        </w:rPr>
        <w:t xml:space="preserve"> </w:t>
      </w:r>
      <w:r>
        <w:t>представлени</w:t>
      </w:r>
      <w:r>
        <w:rPr>
          <w:spacing w:val="-9"/>
        </w:rPr>
        <w:t xml:space="preserve"> </w:t>
      </w:r>
      <w:r>
        <w:rPr>
          <w:spacing w:val="-2"/>
        </w:rPr>
        <w:t>информации.</w:t>
      </w:r>
    </w:p>
    <w:p w:rsidR="003B46F0" w:rsidRDefault="00C01045">
      <w:pPr>
        <w:pStyle w:val="2"/>
        <w:spacing w:before="220" w:line="225" w:lineRule="exact"/>
      </w:pPr>
      <w:r>
        <w:rPr>
          <w:spacing w:val="-2"/>
        </w:rPr>
        <w:t>Овладение</w:t>
      </w:r>
      <w:r>
        <w:rPr>
          <w:spacing w:val="7"/>
        </w:rPr>
        <w:t xml:space="preserve"> </w:t>
      </w:r>
      <w:r>
        <w:rPr>
          <w:spacing w:val="-2"/>
        </w:rPr>
        <w:t>универсальными</w:t>
      </w:r>
      <w:r>
        <w:rPr>
          <w:spacing w:val="12"/>
        </w:rPr>
        <w:t xml:space="preserve"> </w:t>
      </w:r>
      <w:r>
        <w:rPr>
          <w:spacing w:val="-2"/>
        </w:rPr>
        <w:t>учебными</w:t>
      </w:r>
      <w:r>
        <w:rPr>
          <w:spacing w:val="6"/>
        </w:rPr>
        <w:t xml:space="preserve"> </w:t>
      </w:r>
      <w:r>
        <w:rPr>
          <w:spacing w:val="-2"/>
        </w:rPr>
        <w:t>коммуникативными</w:t>
      </w:r>
      <w:r>
        <w:rPr>
          <w:spacing w:val="6"/>
        </w:rPr>
        <w:t xml:space="preserve"> </w:t>
      </w:r>
      <w:r>
        <w:rPr>
          <w:spacing w:val="-2"/>
        </w:rPr>
        <w:t>действиями:</w:t>
      </w:r>
    </w:p>
    <w:p w:rsidR="003B46F0" w:rsidRDefault="00C01045">
      <w:pPr>
        <w:pStyle w:val="a4"/>
        <w:numPr>
          <w:ilvl w:val="0"/>
          <w:numId w:val="170"/>
        </w:numPr>
        <w:tabs>
          <w:tab w:val="left" w:pos="694"/>
        </w:tabs>
        <w:spacing w:line="224" w:lineRule="exact"/>
        <w:ind w:left="694" w:hanging="219"/>
        <w:rPr>
          <w:sz w:val="20"/>
        </w:rPr>
      </w:pPr>
      <w:r>
        <w:rPr>
          <w:spacing w:val="-2"/>
          <w:sz w:val="20"/>
        </w:rPr>
        <w:t>общение:</w:t>
      </w:r>
    </w:p>
    <w:p w:rsidR="003B46F0" w:rsidRDefault="00C01045">
      <w:pPr>
        <w:pStyle w:val="a3"/>
        <w:spacing w:before="2" w:line="235" w:lineRule="auto"/>
        <w:ind w:left="1195" w:right="547" w:hanging="10"/>
      </w:pPr>
      <w:r>
        <w:t>воспринимать и формулировать суждения, выражать эмоции в соответствии с целями и</w:t>
      </w:r>
      <w:r>
        <w:rPr>
          <w:spacing w:val="25"/>
        </w:rPr>
        <w:t xml:space="preserve"> </w:t>
      </w:r>
      <w:r>
        <w:t>условиями общения в знакомой среде;</w:t>
      </w:r>
    </w:p>
    <w:p w:rsidR="003B46F0" w:rsidRDefault="00C01045">
      <w:pPr>
        <w:pStyle w:val="a3"/>
        <w:spacing w:before="7"/>
        <w:ind w:left="1186" w:right="547"/>
      </w:pPr>
      <w:r>
        <w:t>проявлять уважительное</w:t>
      </w:r>
      <w:r>
        <w:rPr>
          <w:spacing w:val="-6"/>
        </w:rPr>
        <w:t xml:space="preserve"> </w:t>
      </w:r>
      <w:r>
        <w:t>отношение</w:t>
      </w:r>
      <w:r>
        <w:rPr>
          <w:spacing w:val="-6"/>
        </w:rPr>
        <w:t xml:space="preserve"> </w:t>
      </w:r>
      <w:r>
        <w:t>к</w:t>
      </w:r>
      <w:r>
        <w:rPr>
          <w:spacing w:val="-5"/>
        </w:rPr>
        <w:t xml:space="preserve"> </w:t>
      </w:r>
      <w:r>
        <w:t>собеседнику, соблюдать</w:t>
      </w:r>
      <w:r>
        <w:rPr>
          <w:spacing w:val="-3"/>
        </w:rPr>
        <w:t xml:space="preserve"> </w:t>
      </w:r>
      <w:r>
        <w:t>правила</w:t>
      </w:r>
      <w:r>
        <w:rPr>
          <w:spacing w:val="-6"/>
        </w:rPr>
        <w:t xml:space="preserve"> </w:t>
      </w:r>
      <w:r>
        <w:t>ведения</w:t>
      </w:r>
      <w:r>
        <w:rPr>
          <w:spacing w:val="-4"/>
        </w:rPr>
        <w:t xml:space="preserve"> </w:t>
      </w:r>
      <w:r>
        <w:t>диалога</w:t>
      </w:r>
      <w:r>
        <w:rPr>
          <w:spacing w:val="-1"/>
        </w:rPr>
        <w:t xml:space="preserve"> </w:t>
      </w:r>
      <w:r>
        <w:t>и</w:t>
      </w:r>
      <w:r>
        <w:rPr>
          <w:spacing w:val="-5"/>
        </w:rPr>
        <w:t xml:space="preserve"> </w:t>
      </w:r>
      <w:r>
        <w:t>дискуссии; признавать возможность существования разных точек зрения;</w:t>
      </w:r>
    </w:p>
    <w:p w:rsidR="003B46F0" w:rsidRDefault="00C01045">
      <w:pPr>
        <w:pStyle w:val="a3"/>
        <w:spacing w:line="228" w:lineRule="exact"/>
        <w:ind w:left="1186"/>
      </w:pPr>
      <w:r>
        <w:t>корректно</w:t>
      </w:r>
      <w:r>
        <w:rPr>
          <w:spacing w:val="-11"/>
        </w:rPr>
        <w:t xml:space="preserve"> </w:t>
      </w:r>
      <w:r>
        <w:t>и</w:t>
      </w:r>
      <w:r>
        <w:rPr>
          <w:spacing w:val="-9"/>
        </w:rPr>
        <w:t xml:space="preserve"> </w:t>
      </w:r>
      <w:r>
        <w:t>аргументированно</w:t>
      </w:r>
      <w:r>
        <w:rPr>
          <w:spacing w:val="-11"/>
        </w:rPr>
        <w:t xml:space="preserve"> </w:t>
      </w:r>
      <w:r>
        <w:t>высказывать</w:t>
      </w:r>
      <w:r>
        <w:rPr>
          <w:spacing w:val="-11"/>
        </w:rPr>
        <w:t xml:space="preserve"> </w:t>
      </w:r>
      <w:r>
        <w:t>свое</w:t>
      </w:r>
      <w:r>
        <w:rPr>
          <w:spacing w:val="-7"/>
        </w:rPr>
        <w:t xml:space="preserve"> </w:t>
      </w:r>
      <w:r>
        <w:rPr>
          <w:spacing w:val="-2"/>
        </w:rPr>
        <w:t>мнение;</w:t>
      </w:r>
    </w:p>
    <w:p w:rsidR="003B46F0" w:rsidRDefault="00C01045">
      <w:pPr>
        <w:pStyle w:val="a3"/>
        <w:ind w:left="1186" w:right="3168"/>
      </w:pPr>
      <w:r>
        <w:t>строить речевое высказывание в соответствии с поставленной задачей;</w:t>
      </w:r>
      <w:r>
        <w:rPr>
          <w:spacing w:val="80"/>
        </w:rPr>
        <w:t xml:space="preserve"> </w:t>
      </w:r>
      <w:r>
        <w:t>создавать устные</w:t>
      </w:r>
      <w:r>
        <w:rPr>
          <w:spacing w:val="-6"/>
        </w:rPr>
        <w:t xml:space="preserve"> </w:t>
      </w:r>
      <w:r>
        <w:t>и</w:t>
      </w:r>
      <w:r>
        <w:rPr>
          <w:spacing w:val="-6"/>
        </w:rPr>
        <w:t xml:space="preserve"> </w:t>
      </w:r>
      <w:r>
        <w:t>письменные</w:t>
      </w:r>
      <w:r>
        <w:rPr>
          <w:spacing w:val="-6"/>
        </w:rPr>
        <w:t xml:space="preserve"> </w:t>
      </w:r>
      <w:r>
        <w:t>тексты</w:t>
      </w:r>
      <w:r>
        <w:rPr>
          <w:spacing w:val="-5"/>
        </w:rPr>
        <w:t xml:space="preserve"> </w:t>
      </w:r>
      <w:r>
        <w:t>(описание,</w:t>
      </w:r>
      <w:r>
        <w:rPr>
          <w:spacing w:val="-3"/>
        </w:rPr>
        <w:t xml:space="preserve"> </w:t>
      </w:r>
      <w:r>
        <w:t>рассуждение,</w:t>
      </w:r>
      <w:r>
        <w:rPr>
          <w:spacing w:val="-3"/>
        </w:rPr>
        <w:t xml:space="preserve"> </w:t>
      </w:r>
      <w:r>
        <w:t>повествование); готовить небольшие публичные выступления;</w:t>
      </w:r>
    </w:p>
    <w:p w:rsidR="003B46F0" w:rsidRDefault="00C01045">
      <w:pPr>
        <w:pStyle w:val="a3"/>
        <w:spacing w:line="227" w:lineRule="exact"/>
        <w:ind w:left="1186"/>
      </w:pPr>
      <w:r>
        <w:t>подбирать</w:t>
      </w:r>
      <w:r>
        <w:rPr>
          <w:spacing w:val="-14"/>
        </w:rPr>
        <w:t xml:space="preserve"> </w:t>
      </w:r>
      <w:r>
        <w:t>иллюстративный</w:t>
      </w:r>
      <w:r>
        <w:rPr>
          <w:spacing w:val="-10"/>
        </w:rPr>
        <w:t xml:space="preserve"> </w:t>
      </w:r>
      <w:r>
        <w:t>материал</w:t>
      </w:r>
      <w:r>
        <w:rPr>
          <w:spacing w:val="-9"/>
        </w:rPr>
        <w:t xml:space="preserve"> </w:t>
      </w:r>
      <w:r>
        <w:t>(рисунки,</w:t>
      </w:r>
      <w:r>
        <w:rPr>
          <w:spacing w:val="-5"/>
        </w:rPr>
        <w:t xml:space="preserve"> </w:t>
      </w:r>
      <w:r>
        <w:t>фото,</w:t>
      </w:r>
      <w:r>
        <w:rPr>
          <w:spacing w:val="-7"/>
        </w:rPr>
        <w:t xml:space="preserve"> </w:t>
      </w:r>
      <w:r>
        <w:t>плакаты)</w:t>
      </w:r>
      <w:r>
        <w:rPr>
          <w:spacing w:val="-12"/>
        </w:rPr>
        <w:t xml:space="preserve"> </w:t>
      </w:r>
      <w:r>
        <w:t>к</w:t>
      </w:r>
      <w:r>
        <w:rPr>
          <w:spacing w:val="-10"/>
        </w:rPr>
        <w:t xml:space="preserve"> </w:t>
      </w:r>
      <w:r>
        <w:t>тексту</w:t>
      </w:r>
      <w:r>
        <w:rPr>
          <w:spacing w:val="-12"/>
        </w:rPr>
        <w:t xml:space="preserve"> </w:t>
      </w:r>
      <w:r>
        <w:rPr>
          <w:spacing w:val="-2"/>
        </w:rPr>
        <w:t>выступления;</w:t>
      </w:r>
    </w:p>
    <w:p w:rsidR="003B46F0" w:rsidRDefault="00C01045">
      <w:pPr>
        <w:pStyle w:val="a4"/>
        <w:numPr>
          <w:ilvl w:val="0"/>
          <w:numId w:val="170"/>
        </w:numPr>
        <w:tabs>
          <w:tab w:val="left" w:pos="694"/>
        </w:tabs>
        <w:spacing w:before="219"/>
        <w:ind w:left="694" w:hanging="219"/>
        <w:jc w:val="both"/>
        <w:rPr>
          <w:sz w:val="20"/>
        </w:rPr>
      </w:pPr>
      <w:r>
        <w:rPr>
          <w:spacing w:val="-2"/>
          <w:sz w:val="20"/>
        </w:rPr>
        <w:t>совместная</w:t>
      </w:r>
      <w:r>
        <w:rPr>
          <w:spacing w:val="4"/>
          <w:sz w:val="20"/>
        </w:rPr>
        <w:t xml:space="preserve"> </w:t>
      </w:r>
      <w:r>
        <w:rPr>
          <w:spacing w:val="-2"/>
          <w:sz w:val="20"/>
        </w:rPr>
        <w:t>деятельность:</w:t>
      </w:r>
    </w:p>
    <w:p w:rsidR="003B46F0" w:rsidRDefault="00C01045">
      <w:pPr>
        <w:pStyle w:val="a3"/>
        <w:spacing w:before="3" w:line="237" w:lineRule="auto"/>
        <w:ind w:left="1195" w:right="404" w:hanging="10"/>
        <w:jc w:val="both"/>
      </w:pPr>
      <w:r>
        <w:t>формулировать краткосрочные и долгосрочные цели (индивидуальные с учетом участия в коллективных</w:t>
      </w:r>
      <w:r>
        <w:rPr>
          <w:spacing w:val="40"/>
        </w:rPr>
        <w:t xml:space="preserve"> </w:t>
      </w:r>
      <w:r>
        <w:t>задачах) в стандартной (типовой) ситуации на основе предложенного формата планирования, распределения промежуточных шагов и сроков;</w:t>
      </w:r>
    </w:p>
    <w:p w:rsidR="003B46F0" w:rsidRDefault="00C01045">
      <w:pPr>
        <w:pStyle w:val="a3"/>
        <w:spacing w:before="1"/>
        <w:ind w:left="1195" w:right="408" w:hanging="10"/>
        <w:jc w:val="both"/>
      </w:pPr>
      <w:r>
        <w:t>принимать цель совместной деятельности, коллективно</w:t>
      </w:r>
      <w:r>
        <w:rPr>
          <w:spacing w:val="-2"/>
        </w:rPr>
        <w:t xml:space="preserve"> </w:t>
      </w:r>
      <w:r>
        <w:t>строить действия по</w:t>
      </w:r>
      <w:r>
        <w:rPr>
          <w:spacing w:val="-2"/>
        </w:rPr>
        <w:t xml:space="preserve"> </w:t>
      </w:r>
      <w:r>
        <w:t>ее достижению: распределять роли, договариваться, обсуждать процесс и результат совместной работы;</w:t>
      </w:r>
    </w:p>
    <w:p w:rsidR="003B46F0" w:rsidRDefault="00C01045">
      <w:pPr>
        <w:pStyle w:val="a3"/>
        <w:spacing w:before="5" w:line="235" w:lineRule="auto"/>
        <w:ind w:left="1186" w:right="3168"/>
      </w:pPr>
      <w:r>
        <w:t>проявлять</w:t>
      </w:r>
      <w:r>
        <w:rPr>
          <w:spacing w:val="-9"/>
        </w:rPr>
        <w:t xml:space="preserve"> </w:t>
      </w:r>
      <w:r>
        <w:t>готовность</w:t>
      </w:r>
      <w:r>
        <w:rPr>
          <w:spacing w:val="-9"/>
        </w:rPr>
        <w:t xml:space="preserve"> </w:t>
      </w:r>
      <w:r>
        <w:t>руководить,</w:t>
      </w:r>
      <w:r>
        <w:rPr>
          <w:spacing w:val="-8"/>
        </w:rPr>
        <w:t xml:space="preserve"> </w:t>
      </w:r>
      <w:r>
        <w:t>выполнять</w:t>
      </w:r>
      <w:r>
        <w:rPr>
          <w:spacing w:val="-9"/>
        </w:rPr>
        <w:t xml:space="preserve"> </w:t>
      </w:r>
      <w:r>
        <w:t>поручения,</w:t>
      </w:r>
      <w:r>
        <w:rPr>
          <w:spacing w:val="-8"/>
        </w:rPr>
        <w:t xml:space="preserve"> </w:t>
      </w:r>
      <w:r>
        <w:t>подчиняться; ответственно выполнять свою часть работы;</w:t>
      </w:r>
    </w:p>
    <w:p w:rsidR="003B46F0" w:rsidRDefault="00C01045">
      <w:pPr>
        <w:pStyle w:val="a3"/>
        <w:spacing w:before="2"/>
        <w:ind w:left="1186"/>
      </w:pPr>
      <w:r>
        <w:t>оценивать</w:t>
      </w:r>
      <w:r>
        <w:rPr>
          <w:spacing w:val="-6"/>
        </w:rPr>
        <w:t xml:space="preserve"> </w:t>
      </w:r>
      <w:r>
        <w:t>свой</w:t>
      </w:r>
      <w:r>
        <w:rPr>
          <w:spacing w:val="-6"/>
        </w:rPr>
        <w:t xml:space="preserve"> </w:t>
      </w:r>
      <w:r>
        <w:t>вклад</w:t>
      </w:r>
      <w:r>
        <w:rPr>
          <w:spacing w:val="-9"/>
        </w:rPr>
        <w:t xml:space="preserve"> </w:t>
      </w:r>
      <w:r>
        <w:t>в</w:t>
      </w:r>
      <w:r>
        <w:rPr>
          <w:spacing w:val="-3"/>
        </w:rPr>
        <w:t xml:space="preserve"> </w:t>
      </w:r>
      <w:r>
        <w:t>общий</w:t>
      </w:r>
      <w:r>
        <w:rPr>
          <w:spacing w:val="-5"/>
        </w:rPr>
        <w:t xml:space="preserve"> </w:t>
      </w:r>
      <w:r>
        <w:rPr>
          <w:spacing w:val="-2"/>
        </w:rPr>
        <w:t>результат;</w:t>
      </w:r>
    </w:p>
    <w:p w:rsidR="003B46F0" w:rsidRDefault="00C01045">
      <w:pPr>
        <w:pStyle w:val="a3"/>
        <w:spacing w:before="2" w:line="237" w:lineRule="auto"/>
        <w:ind w:left="1186" w:right="3168"/>
      </w:pPr>
      <w:r>
        <w:t>выполнять</w:t>
      </w:r>
      <w:r>
        <w:rPr>
          <w:spacing w:val="-4"/>
        </w:rPr>
        <w:t xml:space="preserve"> </w:t>
      </w:r>
      <w:r>
        <w:t>совместные</w:t>
      </w:r>
      <w:r>
        <w:rPr>
          <w:spacing w:val="-4"/>
        </w:rPr>
        <w:t xml:space="preserve"> </w:t>
      </w:r>
      <w:r>
        <w:t>проектные</w:t>
      </w:r>
      <w:r>
        <w:rPr>
          <w:spacing w:val="-6"/>
        </w:rPr>
        <w:t xml:space="preserve"> </w:t>
      </w:r>
      <w:r>
        <w:t>задания</w:t>
      </w:r>
      <w:r>
        <w:rPr>
          <w:spacing w:val="-4"/>
        </w:rPr>
        <w:t xml:space="preserve"> </w:t>
      </w:r>
      <w:r>
        <w:t>с</w:t>
      </w:r>
      <w:r>
        <w:rPr>
          <w:spacing w:val="-6"/>
        </w:rPr>
        <w:t xml:space="preserve"> </w:t>
      </w:r>
      <w:r>
        <w:t>опорой</w:t>
      </w:r>
      <w:r>
        <w:rPr>
          <w:spacing w:val="-5"/>
        </w:rPr>
        <w:t xml:space="preserve"> </w:t>
      </w:r>
      <w:r>
        <w:t>на</w:t>
      </w:r>
      <w:r>
        <w:rPr>
          <w:spacing w:val="-2"/>
        </w:rPr>
        <w:t xml:space="preserve"> </w:t>
      </w:r>
      <w:r>
        <w:t>предложенные</w:t>
      </w:r>
      <w:r>
        <w:rPr>
          <w:spacing w:val="-2"/>
        </w:rPr>
        <w:t xml:space="preserve"> </w:t>
      </w:r>
      <w:r>
        <w:t>образцы; планировать действия по решению учебной задачи для получения результата; выстраивать последовательность выбранных действий.</w:t>
      </w:r>
    </w:p>
    <w:p w:rsidR="003B46F0" w:rsidRDefault="00C01045">
      <w:pPr>
        <w:pStyle w:val="2"/>
        <w:spacing w:before="218" w:line="225" w:lineRule="exact"/>
      </w:pPr>
      <w:r>
        <w:rPr>
          <w:spacing w:val="-2"/>
        </w:rPr>
        <w:t>Овладение</w:t>
      </w:r>
      <w:r>
        <w:rPr>
          <w:spacing w:val="6"/>
        </w:rPr>
        <w:t xml:space="preserve"> </w:t>
      </w:r>
      <w:r>
        <w:rPr>
          <w:spacing w:val="-2"/>
        </w:rPr>
        <w:t>универсальными</w:t>
      </w:r>
      <w:r>
        <w:rPr>
          <w:spacing w:val="11"/>
        </w:rPr>
        <w:t xml:space="preserve"> </w:t>
      </w:r>
      <w:r>
        <w:rPr>
          <w:spacing w:val="-2"/>
        </w:rPr>
        <w:t>учебными</w:t>
      </w:r>
      <w:r>
        <w:rPr>
          <w:spacing w:val="5"/>
        </w:rPr>
        <w:t xml:space="preserve"> </w:t>
      </w:r>
      <w:r>
        <w:rPr>
          <w:spacing w:val="-2"/>
        </w:rPr>
        <w:t>регулятивными</w:t>
      </w:r>
      <w:r>
        <w:rPr>
          <w:spacing w:val="6"/>
        </w:rPr>
        <w:t xml:space="preserve"> </w:t>
      </w:r>
      <w:r>
        <w:rPr>
          <w:spacing w:val="-2"/>
        </w:rPr>
        <w:t>действиями:</w:t>
      </w:r>
    </w:p>
    <w:p w:rsidR="003B46F0" w:rsidRDefault="00C01045">
      <w:pPr>
        <w:pStyle w:val="a4"/>
        <w:numPr>
          <w:ilvl w:val="0"/>
          <w:numId w:val="169"/>
        </w:numPr>
        <w:tabs>
          <w:tab w:val="left" w:pos="694"/>
        </w:tabs>
        <w:spacing w:line="225" w:lineRule="exact"/>
        <w:ind w:left="694" w:hanging="219"/>
        <w:rPr>
          <w:sz w:val="20"/>
        </w:rPr>
      </w:pPr>
      <w:r>
        <w:rPr>
          <w:spacing w:val="-2"/>
          <w:sz w:val="20"/>
        </w:rPr>
        <w:t>самоорганизация:</w:t>
      </w:r>
    </w:p>
    <w:p w:rsidR="003B46F0" w:rsidRDefault="00C01045">
      <w:pPr>
        <w:pStyle w:val="a3"/>
        <w:ind w:left="1186" w:right="3168"/>
      </w:pPr>
      <w:r>
        <w:t>планировать</w:t>
      </w:r>
      <w:r>
        <w:rPr>
          <w:spacing w:val="-3"/>
        </w:rPr>
        <w:t xml:space="preserve"> </w:t>
      </w:r>
      <w:r>
        <w:t>действия</w:t>
      </w:r>
      <w:r>
        <w:rPr>
          <w:spacing w:val="-4"/>
        </w:rPr>
        <w:t xml:space="preserve"> </w:t>
      </w:r>
      <w:r>
        <w:t>по</w:t>
      </w:r>
      <w:r>
        <w:rPr>
          <w:spacing w:val="-8"/>
        </w:rPr>
        <w:t xml:space="preserve"> </w:t>
      </w:r>
      <w:r>
        <w:t>решению учебной</w:t>
      </w:r>
      <w:r>
        <w:rPr>
          <w:spacing w:val="-5"/>
        </w:rPr>
        <w:t xml:space="preserve"> </w:t>
      </w:r>
      <w:r>
        <w:t>задачи</w:t>
      </w:r>
      <w:r>
        <w:rPr>
          <w:spacing w:val="-5"/>
        </w:rPr>
        <w:t xml:space="preserve"> </w:t>
      </w:r>
      <w:r>
        <w:t>для</w:t>
      </w:r>
      <w:r>
        <w:rPr>
          <w:spacing w:val="-4"/>
        </w:rPr>
        <w:t xml:space="preserve"> </w:t>
      </w:r>
      <w:r>
        <w:t>получения</w:t>
      </w:r>
      <w:r>
        <w:rPr>
          <w:spacing w:val="-4"/>
        </w:rPr>
        <w:t xml:space="preserve"> </w:t>
      </w:r>
      <w:r>
        <w:t>результата; выстраивать последовательность выбранных действий;</w:t>
      </w:r>
    </w:p>
    <w:p w:rsidR="003B46F0" w:rsidRDefault="00C01045">
      <w:pPr>
        <w:pStyle w:val="a4"/>
        <w:numPr>
          <w:ilvl w:val="0"/>
          <w:numId w:val="169"/>
        </w:numPr>
        <w:tabs>
          <w:tab w:val="left" w:pos="694"/>
        </w:tabs>
        <w:spacing w:before="1" w:line="228" w:lineRule="exact"/>
        <w:ind w:left="694" w:hanging="219"/>
        <w:rPr>
          <w:sz w:val="20"/>
        </w:rPr>
      </w:pPr>
      <w:r>
        <w:rPr>
          <w:spacing w:val="-2"/>
          <w:sz w:val="20"/>
        </w:rPr>
        <w:t>самоконтроль:</w:t>
      </w:r>
    </w:p>
    <w:p w:rsidR="003B46F0" w:rsidRDefault="00C01045">
      <w:pPr>
        <w:pStyle w:val="a3"/>
        <w:spacing w:before="2" w:line="235" w:lineRule="auto"/>
        <w:ind w:left="1186" w:right="3885"/>
      </w:pPr>
      <w:r>
        <w:t>устанавливать причины успеха/неудач учебной деятельности; корректировать</w:t>
      </w:r>
      <w:r>
        <w:rPr>
          <w:spacing w:val="-6"/>
        </w:rPr>
        <w:t xml:space="preserve"> </w:t>
      </w:r>
      <w:r>
        <w:t>свои</w:t>
      </w:r>
      <w:r>
        <w:rPr>
          <w:spacing w:val="-7"/>
        </w:rPr>
        <w:t xml:space="preserve"> </w:t>
      </w:r>
      <w:r>
        <w:t>учебные</w:t>
      </w:r>
      <w:r>
        <w:rPr>
          <w:spacing w:val="-8"/>
        </w:rPr>
        <w:t xml:space="preserve"> </w:t>
      </w:r>
      <w:r>
        <w:t>действия</w:t>
      </w:r>
      <w:r>
        <w:rPr>
          <w:spacing w:val="-6"/>
        </w:rPr>
        <w:t xml:space="preserve"> </w:t>
      </w:r>
      <w:r>
        <w:t>для</w:t>
      </w:r>
      <w:r>
        <w:rPr>
          <w:spacing w:val="-4"/>
        </w:rPr>
        <w:t xml:space="preserve"> </w:t>
      </w:r>
      <w:r>
        <w:t>преодоления</w:t>
      </w:r>
      <w:r>
        <w:rPr>
          <w:spacing w:val="-6"/>
        </w:rPr>
        <w:t xml:space="preserve"> </w:t>
      </w:r>
      <w:r>
        <w:t>ошибок.</w:t>
      </w:r>
    </w:p>
    <w:p w:rsidR="003B46F0" w:rsidRDefault="003B46F0">
      <w:pPr>
        <w:pStyle w:val="a3"/>
        <w:ind w:left="0"/>
      </w:pPr>
    </w:p>
    <w:p w:rsidR="003B46F0" w:rsidRDefault="003B46F0">
      <w:pPr>
        <w:pStyle w:val="a3"/>
        <w:spacing w:before="23"/>
        <w:ind w:left="0"/>
      </w:pPr>
    </w:p>
    <w:p w:rsidR="003B46F0" w:rsidRDefault="00C01045">
      <w:pPr>
        <w:pStyle w:val="a3"/>
        <w:spacing w:before="1" w:line="237" w:lineRule="auto"/>
        <w:ind w:right="394" w:firstLine="360"/>
        <w:jc w:val="both"/>
      </w:pPr>
      <w:r>
        <w:t xml:space="preserve">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w:t>
      </w:r>
      <w:proofErr w:type="gramStart"/>
      <w:r>
        <w:t>освоения содержания программы</w:t>
      </w:r>
      <w:r>
        <w:rPr>
          <w:spacing w:val="40"/>
        </w:rPr>
        <w:t xml:space="preserve"> </w:t>
      </w:r>
      <w:r>
        <w:t>начального общего образования</w:t>
      </w:r>
      <w:proofErr w:type="gramEnd"/>
      <w:r>
        <w:t xml:space="preserve">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3B46F0" w:rsidRDefault="003B46F0">
      <w:pPr>
        <w:spacing w:line="237" w:lineRule="auto"/>
        <w:jc w:val="both"/>
        <w:sectPr w:rsidR="003B46F0">
          <w:pgSz w:w="11910" w:h="16840"/>
          <w:pgMar w:top="440" w:right="0" w:bottom="1380" w:left="600" w:header="0" w:footer="1141" w:gutter="0"/>
          <w:cols w:space="720"/>
        </w:sectPr>
      </w:pPr>
    </w:p>
    <w:p w:rsidR="003B46F0" w:rsidRDefault="00C01045">
      <w:pPr>
        <w:pStyle w:val="a3"/>
        <w:spacing w:before="72" w:line="237" w:lineRule="auto"/>
        <w:ind w:right="394" w:firstLine="360"/>
        <w:jc w:val="both"/>
      </w:pPr>
      <w:r>
        <w:rPr>
          <w:b/>
        </w:rPr>
        <w:lastRenderedPageBreak/>
        <w:t xml:space="preserve">Предметные результаты </w:t>
      </w:r>
      <w:r>
        <w:t xml:space="preserve">включают освоенный обучающимися в ходе изучения учебного предмета опыт деятельности, специфической для данной предметной области, по получению нового знания, его преобразованию и </w:t>
      </w:r>
      <w:r>
        <w:rPr>
          <w:spacing w:val="-2"/>
        </w:rPr>
        <w:t>применению.</w:t>
      </w:r>
    </w:p>
    <w:p w:rsidR="003B46F0" w:rsidRDefault="003B46F0">
      <w:pPr>
        <w:pStyle w:val="a3"/>
        <w:ind w:left="0"/>
      </w:pPr>
    </w:p>
    <w:p w:rsidR="003B46F0" w:rsidRDefault="003B46F0">
      <w:pPr>
        <w:pStyle w:val="a3"/>
        <w:spacing w:before="21"/>
        <w:ind w:left="0"/>
      </w:pPr>
    </w:p>
    <w:p w:rsidR="003B46F0" w:rsidRDefault="00C01045">
      <w:pPr>
        <w:pStyle w:val="a3"/>
        <w:spacing w:before="1" w:line="280" w:lineRule="auto"/>
        <w:ind w:right="403" w:firstLine="360"/>
        <w:jc w:val="both"/>
      </w:pPr>
      <w:r>
        <w:rPr>
          <w:b/>
        </w:rPr>
        <w:t xml:space="preserve">Предметные результаты </w:t>
      </w:r>
      <w:r>
        <w:t>освоения АООП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 и включают:</w:t>
      </w:r>
    </w:p>
    <w:p w:rsidR="003B46F0" w:rsidRDefault="003B46F0">
      <w:pPr>
        <w:pStyle w:val="a3"/>
        <w:spacing w:before="14"/>
        <w:ind w:left="0"/>
      </w:pPr>
    </w:p>
    <w:p w:rsidR="003B46F0" w:rsidRDefault="00C01045">
      <w:pPr>
        <w:pStyle w:val="1"/>
        <w:ind w:left="1142"/>
      </w:pPr>
      <w:r>
        <w:t>Предметные</w:t>
      </w:r>
      <w:r>
        <w:rPr>
          <w:spacing w:val="-7"/>
        </w:rPr>
        <w:t xml:space="preserve"> </w:t>
      </w:r>
      <w:r>
        <w:t>результаты</w:t>
      </w:r>
      <w:r>
        <w:rPr>
          <w:spacing w:val="-6"/>
        </w:rPr>
        <w:t xml:space="preserve"> </w:t>
      </w:r>
      <w:r>
        <w:t>по</w:t>
      </w:r>
      <w:r>
        <w:rPr>
          <w:spacing w:val="-11"/>
        </w:rPr>
        <w:t xml:space="preserve"> </w:t>
      </w:r>
      <w:r>
        <w:t>предметной</w:t>
      </w:r>
      <w:r>
        <w:rPr>
          <w:spacing w:val="-8"/>
        </w:rPr>
        <w:t xml:space="preserve"> </w:t>
      </w:r>
      <w:r>
        <w:t>области</w:t>
      </w:r>
      <w:r>
        <w:rPr>
          <w:spacing w:val="-7"/>
        </w:rPr>
        <w:t xml:space="preserve"> </w:t>
      </w:r>
      <w:r>
        <w:t>"Русский</w:t>
      </w:r>
      <w:r>
        <w:rPr>
          <w:spacing w:val="-12"/>
        </w:rPr>
        <w:t xml:space="preserve"> </w:t>
      </w:r>
      <w:r>
        <w:t>язык</w:t>
      </w:r>
      <w:r>
        <w:rPr>
          <w:spacing w:val="-11"/>
        </w:rPr>
        <w:t xml:space="preserve"> </w:t>
      </w:r>
      <w:r>
        <w:t>и</w:t>
      </w:r>
      <w:r>
        <w:rPr>
          <w:spacing w:val="-12"/>
        </w:rPr>
        <w:t xml:space="preserve"> </w:t>
      </w:r>
      <w:r>
        <w:t>литературное</w:t>
      </w:r>
      <w:r>
        <w:rPr>
          <w:spacing w:val="-5"/>
        </w:rPr>
        <w:t xml:space="preserve"> </w:t>
      </w:r>
      <w:r>
        <w:t>чтение"</w:t>
      </w:r>
      <w:r>
        <w:rPr>
          <w:spacing w:val="-6"/>
        </w:rPr>
        <w:t xml:space="preserve"> </w:t>
      </w:r>
      <w:r>
        <w:rPr>
          <w:spacing w:val="-2"/>
        </w:rPr>
        <w:t>обеспечивают:</w:t>
      </w:r>
    </w:p>
    <w:p w:rsidR="003B46F0" w:rsidRDefault="003B46F0">
      <w:pPr>
        <w:pStyle w:val="a3"/>
        <w:spacing w:before="10"/>
        <w:ind w:left="0"/>
        <w:rPr>
          <w:b/>
        </w:rPr>
      </w:pPr>
    </w:p>
    <w:p w:rsidR="003B46F0" w:rsidRDefault="00C01045">
      <w:pPr>
        <w:pStyle w:val="2"/>
        <w:spacing w:line="240" w:lineRule="auto"/>
        <w:ind w:left="835"/>
      </w:pPr>
      <w:r>
        <w:t>По</w:t>
      </w:r>
      <w:r>
        <w:rPr>
          <w:spacing w:val="-11"/>
        </w:rPr>
        <w:t xml:space="preserve"> </w:t>
      </w:r>
      <w:r>
        <w:t>учебному</w:t>
      </w:r>
      <w:r>
        <w:rPr>
          <w:spacing w:val="-5"/>
        </w:rPr>
        <w:t xml:space="preserve"> </w:t>
      </w:r>
      <w:r>
        <w:t>предмету</w:t>
      </w:r>
      <w:r>
        <w:rPr>
          <w:spacing w:val="-6"/>
        </w:rPr>
        <w:t xml:space="preserve"> </w:t>
      </w:r>
      <w:r>
        <w:t>"Русский</w:t>
      </w:r>
      <w:r>
        <w:rPr>
          <w:spacing w:val="-7"/>
        </w:rPr>
        <w:t xml:space="preserve"> </w:t>
      </w:r>
      <w:r>
        <w:rPr>
          <w:spacing w:val="-2"/>
        </w:rPr>
        <w:t>язык":</w:t>
      </w:r>
    </w:p>
    <w:p w:rsidR="003B46F0" w:rsidRDefault="003B46F0">
      <w:pPr>
        <w:pStyle w:val="a3"/>
        <w:spacing w:before="1"/>
        <w:ind w:left="0"/>
        <w:rPr>
          <w:b/>
          <w:i/>
        </w:rPr>
      </w:pPr>
    </w:p>
    <w:p w:rsidR="003B46F0" w:rsidRDefault="00C01045">
      <w:pPr>
        <w:pStyle w:val="a4"/>
        <w:numPr>
          <w:ilvl w:val="0"/>
          <w:numId w:val="168"/>
        </w:numPr>
        <w:tabs>
          <w:tab w:val="left" w:pos="709"/>
        </w:tabs>
        <w:ind w:right="419" w:firstLine="0"/>
        <w:rPr>
          <w:sz w:val="20"/>
        </w:rPr>
      </w:pPr>
      <w:r>
        <w:rPr>
          <w:sz w:val="20"/>
        </w:rPr>
        <w:t>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rsidR="003B46F0" w:rsidRDefault="00C01045">
      <w:pPr>
        <w:pStyle w:val="a4"/>
        <w:numPr>
          <w:ilvl w:val="0"/>
          <w:numId w:val="168"/>
        </w:numPr>
        <w:tabs>
          <w:tab w:val="left" w:pos="723"/>
        </w:tabs>
        <w:spacing w:before="1"/>
        <w:ind w:right="411" w:firstLine="0"/>
        <w:rPr>
          <w:sz w:val="20"/>
        </w:rPr>
      </w:pPr>
      <w:r>
        <w:rPr>
          <w:sz w:val="20"/>
        </w:rPr>
        <w:t>понимание</w:t>
      </w:r>
      <w:r>
        <w:rPr>
          <w:spacing w:val="25"/>
          <w:sz w:val="20"/>
        </w:rPr>
        <w:t xml:space="preserve"> </w:t>
      </w:r>
      <w:r>
        <w:rPr>
          <w:sz w:val="20"/>
        </w:rPr>
        <w:t>роли</w:t>
      </w:r>
      <w:r>
        <w:rPr>
          <w:spacing w:val="26"/>
          <w:sz w:val="20"/>
        </w:rPr>
        <w:t xml:space="preserve"> </w:t>
      </w:r>
      <w:r>
        <w:rPr>
          <w:sz w:val="20"/>
        </w:rPr>
        <w:t>языка</w:t>
      </w:r>
      <w:r>
        <w:rPr>
          <w:spacing w:val="26"/>
          <w:sz w:val="20"/>
        </w:rPr>
        <w:t xml:space="preserve"> </w:t>
      </w:r>
      <w:r>
        <w:rPr>
          <w:sz w:val="20"/>
        </w:rPr>
        <w:t>как основного</w:t>
      </w:r>
      <w:r>
        <w:rPr>
          <w:spacing w:val="24"/>
          <w:sz w:val="20"/>
        </w:rPr>
        <w:t xml:space="preserve"> </w:t>
      </w:r>
      <w:r>
        <w:rPr>
          <w:sz w:val="20"/>
        </w:rPr>
        <w:t>средства</w:t>
      </w:r>
      <w:r>
        <w:rPr>
          <w:spacing w:val="30"/>
          <w:sz w:val="20"/>
        </w:rPr>
        <w:t xml:space="preserve"> </w:t>
      </w:r>
      <w:r>
        <w:rPr>
          <w:sz w:val="20"/>
        </w:rPr>
        <w:t>общения;</w:t>
      </w:r>
      <w:r>
        <w:rPr>
          <w:spacing w:val="25"/>
          <w:sz w:val="20"/>
        </w:rPr>
        <w:t xml:space="preserve"> </w:t>
      </w:r>
      <w:r>
        <w:rPr>
          <w:sz w:val="20"/>
        </w:rPr>
        <w:t>осознание значения</w:t>
      </w:r>
      <w:r>
        <w:rPr>
          <w:spacing w:val="27"/>
          <w:sz w:val="20"/>
        </w:rPr>
        <w:t xml:space="preserve"> </w:t>
      </w:r>
      <w:r>
        <w:rPr>
          <w:sz w:val="20"/>
        </w:rPr>
        <w:t>русского языка</w:t>
      </w:r>
      <w:r>
        <w:rPr>
          <w:spacing w:val="30"/>
          <w:sz w:val="20"/>
        </w:rPr>
        <w:t xml:space="preserve"> </w:t>
      </w:r>
      <w:r>
        <w:rPr>
          <w:sz w:val="20"/>
        </w:rPr>
        <w:t>как государственного языка Российской Федерации; понимание роли русского языка как языка межнационального общения;</w:t>
      </w:r>
    </w:p>
    <w:p w:rsidR="003B46F0" w:rsidRDefault="00C01045">
      <w:pPr>
        <w:pStyle w:val="a4"/>
        <w:numPr>
          <w:ilvl w:val="0"/>
          <w:numId w:val="168"/>
        </w:numPr>
        <w:tabs>
          <w:tab w:val="left" w:pos="694"/>
        </w:tabs>
        <w:spacing w:before="1"/>
        <w:ind w:left="694" w:hanging="219"/>
        <w:rPr>
          <w:sz w:val="20"/>
        </w:rPr>
      </w:pPr>
      <w:r>
        <w:rPr>
          <w:sz w:val="20"/>
        </w:rPr>
        <w:t>осознание</w:t>
      </w:r>
      <w:r>
        <w:rPr>
          <w:spacing w:val="-12"/>
          <w:sz w:val="20"/>
        </w:rPr>
        <w:t xml:space="preserve"> </w:t>
      </w:r>
      <w:r>
        <w:rPr>
          <w:sz w:val="20"/>
        </w:rPr>
        <w:t>правильной</w:t>
      </w:r>
      <w:r>
        <w:rPr>
          <w:spacing w:val="-5"/>
          <w:sz w:val="20"/>
        </w:rPr>
        <w:t xml:space="preserve"> </w:t>
      </w:r>
      <w:r>
        <w:rPr>
          <w:sz w:val="20"/>
        </w:rPr>
        <w:t>устной</w:t>
      </w:r>
      <w:r>
        <w:rPr>
          <w:spacing w:val="-9"/>
          <w:sz w:val="20"/>
        </w:rPr>
        <w:t xml:space="preserve"> </w:t>
      </w:r>
      <w:r>
        <w:rPr>
          <w:sz w:val="20"/>
        </w:rPr>
        <w:t>и</w:t>
      </w:r>
      <w:r>
        <w:rPr>
          <w:spacing w:val="-9"/>
          <w:sz w:val="20"/>
        </w:rPr>
        <w:t xml:space="preserve"> </w:t>
      </w:r>
      <w:r>
        <w:rPr>
          <w:sz w:val="20"/>
        </w:rPr>
        <w:t>письменной</w:t>
      </w:r>
      <w:r>
        <w:rPr>
          <w:spacing w:val="-9"/>
          <w:sz w:val="20"/>
        </w:rPr>
        <w:t xml:space="preserve"> </w:t>
      </w:r>
      <w:r>
        <w:rPr>
          <w:sz w:val="20"/>
        </w:rPr>
        <w:t>речи</w:t>
      </w:r>
      <w:r>
        <w:rPr>
          <w:spacing w:val="-9"/>
          <w:sz w:val="20"/>
        </w:rPr>
        <w:t xml:space="preserve"> </w:t>
      </w:r>
      <w:r>
        <w:rPr>
          <w:sz w:val="20"/>
        </w:rPr>
        <w:t>как</w:t>
      </w:r>
      <w:r>
        <w:rPr>
          <w:spacing w:val="-9"/>
          <w:sz w:val="20"/>
        </w:rPr>
        <w:t xml:space="preserve"> </w:t>
      </w:r>
      <w:r>
        <w:rPr>
          <w:sz w:val="20"/>
        </w:rPr>
        <w:t>показателя</w:t>
      </w:r>
      <w:r>
        <w:rPr>
          <w:spacing w:val="-8"/>
          <w:sz w:val="20"/>
        </w:rPr>
        <w:t xml:space="preserve"> </w:t>
      </w:r>
      <w:r>
        <w:rPr>
          <w:sz w:val="20"/>
        </w:rPr>
        <w:t>общей</w:t>
      </w:r>
      <w:r>
        <w:rPr>
          <w:spacing w:val="-7"/>
          <w:sz w:val="20"/>
        </w:rPr>
        <w:t xml:space="preserve"> </w:t>
      </w:r>
      <w:r>
        <w:rPr>
          <w:sz w:val="20"/>
        </w:rPr>
        <w:t>культуры</w:t>
      </w:r>
      <w:r>
        <w:rPr>
          <w:spacing w:val="-7"/>
          <w:sz w:val="20"/>
        </w:rPr>
        <w:t xml:space="preserve"> </w:t>
      </w:r>
      <w:r>
        <w:rPr>
          <w:spacing w:val="-2"/>
          <w:sz w:val="20"/>
        </w:rPr>
        <w:t>человека;</w:t>
      </w:r>
    </w:p>
    <w:p w:rsidR="003B46F0" w:rsidRDefault="00C01045">
      <w:pPr>
        <w:pStyle w:val="a4"/>
        <w:numPr>
          <w:ilvl w:val="0"/>
          <w:numId w:val="168"/>
        </w:numPr>
        <w:tabs>
          <w:tab w:val="left" w:pos="805"/>
        </w:tabs>
        <w:spacing w:before="1"/>
        <w:ind w:right="416" w:firstLine="0"/>
        <w:rPr>
          <w:sz w:val="20"/>
        </w:rPr>
      </w:pPr>
      <w:r>
        <w:rPr>
          <w:sz w:val="20"/>
        </w:rPr>
        <w:t>овладение</w:t>
      </w:r>
      <w:r>
        <w:rPr>
          <w:spacing w:val="80"/>
          <w:sz w:val="20"/>
        </w:rPr>
        <w:t xml:space="preserve"> </w:t>
      </w:r>
      <w:r>
        <w:rPr>
          <w:sz w:val="20"/>
        </w:rPr>
        <w:t>основными</w:t>
      </w:r>
      <w:r>
        <w:rPr>
          <w:spacing w:val="80"/>
          <w:sz w:val="20"/>
        </w:rPr>
        <w:t xml:space="preserve"> </w:t>
      </w:r>
      <w:r>
        <w:rPr>
          <w:sz w:val="20"/>
        </w:rPr>
        <w:t>видами</w:t>
      </w:r>
      <w:r>
        <w:rPr>
          <w:spacing w:val="80"/>
          <w:sz w:val="20"/>
        </w:rPr>
        <w:t xml:space="preserve"> </w:t>
      </w:r>
      <w:r>
        <w:rPr>
          <w:sz w:val="20"/>
        </w:rPr>
        <w:t>речевой</w:t>
      </w:r>
      <w:r>
        <w:rPr>
          <w:spacing w:val="80"/>
          <w:sz w:val="20"/>
        </w:rPr>
        <w:t xml:space="preserve"> </w:t>
      </w:r>
      <w:r>
        <w:rPr>
          <w:sz w:val="20"/>
        </w:rPr>
        <w:t>деятельности</w:t>
      </w:r>
      <w:r>
        <w:rPr>
          <w:spacing w:val="80"/>
          <w:sz w:val="20"/>
        </w:rPr>
        <w:t xml:space="preserve"> </w:t>
      </w:r>
      <w:r>
        <w:rPr>
          <w:sz w:val="20"/>
        </w:rPr>
        <w:t>на</w:t>
      </w:r>
      <w:r>
        <w:rPr>
          <w:spacing w:val="80"/>
          <w:w w:val="150"/>
          <w:sz w:val="20"/>
        </w:rPr>
        <w:t xml:space="preserve"> </w:t>
      </w:r>
      <w:r>
        <w:rPr>
          <w:sz w:val="20"/>
        </w:rPr>
        <w:t>основе</w:t>
      </w:r>
      <w:r>
        <w:rPr>
          <w:spacing w:val="80"/>
          <w:sz w:val="20"/>
        </w:rPr>
        <w:t xml:space="preserve"> </w:t>
      </w:r>
      <w:r>
        <w:rPr>
          <w:sz w:val="20"/>
        </w:rPr>
        <w:t>первоначальных</w:t>
      </w:r>
      <w:r>
        <w:rPr>
          <w:spacing w:val="80"/>
          <w:sz w:val="20"/>
        </w:rPr>
        <w:t xml:space="preserve"> </w:t>
      </w:r>
      <w:r>
        <w:rPr>
          <w:sz w:val="20"/>
        </w:rPr>
        <w:t>представлений</w:t>
      </w:r>
      <w:r>
        <w:rPr>
          <w:spacing w:val="80"/>
          <w:sz w:val="20"/>
        </w:rPr>
        <w:t xml:space="preserve"> </w:t>
      </w:r>
      <w:r>
        <w:rPr>
          <w:sz w:val="20"/>
        </w:rPr>
        <w:t>о</w:t>
      </w:r>
      <w:r>
        <w:rPr>
          <w:spacing w:val="80"/>
          <w:sz w:val="20"/>
        </w:rPr>
        <w:t xml:space="preserve"> </w:t>
      </w:r>
      <w:r>
        <w:rPr>
          <w:sz w:val="20"/>
        </w:rPr>
        <w:t>нормах</w:t>
      </w:r>
      <w:r>
        <w:rPr>
          <w:spacing w:val="80"/>
          <w:sz w:val="20"/>
        </w:rPr>
        <w:t xml:space="preserve"> </w:t>
      </w:r>
      <w:r>
        <w:rPr>
          <w:sz w:val="20"/>
        </w:rPr>
        <w:t>современного русского литературного языка:</w:t>
      </w:r>
    </w:p>
    <w:p w:rsidR="003B46F0" w:rsidRDefault="00C01045">
      <w:pPr>
        <w:pStyle w:val="a3"/>
        <w:ind w:right="408"/>
        <w:jc w:val="both"/>
      </w:pPr>
      <w:r>
        <w:rPr>
          <w:b/>
        </w:rPr>
        <w:t xml:space="preserve">аудирование (слушание): </w:t>
      </w:r>
      <w:r>
        <w:t>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w:t>
      </w:r>
      <w:r>
        <w:rPr>
          <w:spacing w:val="-5"/>
        </w:rPr>
        <w:t xml:space="preserve"> </w:t>
      </w:r>
      <w:r>
        <w:t>тексту;</w:t>
      </w:r>
    </w:p>
    <w:p w:rsidR="003B46F0" w:rsidRDefault="00C01045">
      <w:pPr>
        <w:pStyle w:val="a3"/>
        <w:ind w:right="398"/>
        <w:jc w:val="both"/>
      </w:pPr>
      <w:r>
        <w:rPr>
          <w:b/>
        </w:rPr>
        <w:t xml:space="preserve">говорение: </w:t>
      </w:r>
      <w:r>
        <w:t>осознавать цели и ситуации (с кем и где происходит общение) устного общения; выбирать языковые</w:t>
      </w:r>
      <w:r>
        <w:rPr>
          <w:spacing w:val="40"/>
        </w:rPr>
        <w:t xml:space="preserve"> </w:t>
      </w:r>
      <w:r>
        <w:t>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w:t>
      </w:r>
      <w:r>
        <w:rPr>
          <w:spacing w:val="40"/>
        </w:rPr>
        <w:t xml:space="preserve"> </w:t>
      </w:r>
      <w:r>
        <w:t>учебной задачей; соблюдать нормы речевого этикета в ситуациях учебного и бытового общения (приветствие,</w:t>
      </w:r>
      <w:r>
        <w:rPr>
          <w:spacing w:val="80"/>
        </w:rPr>
        <w:t xml:space="preserve"> </w:t>
      </w:r>
      <w:r>
        <w:t>прощание, извинение, благодарность, просьба); соблюдать орфоэпические нормы и правильную интонацию;</w:t>
      </w:r>
    </w:p>
    <w:p w:rsidR="003B46F0" w:rsidRDefault="00C01045">
      <w:pPr>
        <w:pStyle w:val="a3"/>
        <w:spacing w:line="237" w:lineRule="auto"/>
        <w:ind w:right="403"/>
        <w:jc w:val="both"/>
      </w:pPr>
      <w:r>
        <w:rPr>
          <w:b/>
        </w:rPr>
        <w:t xml:space="preserve">чтение: </w:t>
      </w:r>
      <w:r>
        <w:t>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w:t>
      </w:r>
    </w:p>
    <w:p w:rsidR="003B46F0" w:rsidRDefault="00C01045">
      <w:pPr>
        <w:pStyle w:val="a3"/>
        <w:ind w:right="403"/>
        <w:jc w:val="both"/>
      </w:pPr>
      <w:r>
        <w:rPr>
          <w:b/>
        </w:rPr>
        <w:t xml:space="preserve">письмо: </w:t>
      </w:r>
      <w:r>
        <w:t>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фрагмента видеозаписи); использовать словари и различные справочные материалы, включая ресурсы сети Интернет;</w:t>
      </w:r>
    </w:p>
    <w:p w:rsidR="003B46F0" w:rsidRDefault="00C01045">
      <w:pPr>
        <w:pStyle w:val="a4"/>
        <w:numPr>
          <w:ilvl w:val="0"/>
          <w:numId w:val="168"/>
        </w:numPr>
        <w:tabs>
          <w:tab w:val="left" w:pos="718"/>
        </w:tabs>
        <w:ind w:right="421" w:firstLine="0"/>
        <w:jc w:val="both"/>
        <w:rPr>
          <w:sz w:val="20"/>
        </w:rPr>
      </w:pPr>
      <w:r>
        <w:rPr>
          <w:sz w:val="20"/>
        </w:rPr>
        <w:t>сформированность первоначальных научных представлений о системе русского языка: фонетике, графике, лексике, морфемике, морфологии и</w:t>
      </w:r>
      <w:r>
        <w:rPr>
          <w:spacing w:val="-1"/>
          <w:sz w:val="20"/>
        </w:rPr>
        <w:t xml:space="preserve"> </w:t>
      </w:r>
      <w:r>
        <w:rPr>
          <w:sz w:val="20"/>
        </w:rPr>
        <w:t>синтаксисе; об</w:t>
      </w:r>
      <w:r>
        <w:rPr>
          <w:spacing w:val="-1"/>
          <w:sz w:val="20"/>
        </w:rPr>
        <w:t xml:space="preserve"> </w:t>
      </w:r>
      <w:r>
        <w:rPr>
          <w:sz w:val="20"/>
        </w:rPr>
        <w:t>основных единицах языка, их признаках и</w:t>
      </w:r>
      <w:r>
        <w:rPr>
          <w:spacing w:val="-1"/>
          <w:sz w:val="20"/>
        </w:rPr>
        <w:t xml:space="preserve"> </w:t>
      </w:r>
      <w:r>
        <w:rPr>
          <w:sz w:val="20"/>
        </w:rPr>
        <w:t>особенностях употребления в речи;</w:t>
      </w:r>
    </w:p>
    <w:p w:rsidR="003B46F0" w:rsidRDefault="00C01045">
      <w:pPr>
        <w:pStyle w:val="a4"/>
        <w:numPr>
          <w:ilvl w:val="0"/>
          <w:numId w:val="168"/>
        </w:numPr>
        <w:tabs>
          <w:tab w:val="left" w:pos="795"/>
        </w:tabs>
        <w:ind w:right="418" w:firstLine="0"/>
        <w:jc w:val="both"/>
        <w:rPr>
          <w:sz w:val="20"/>
        </w:rPr>
      </w:pPr>
      <w:r>
        <w:rPr>
          <w:sz w:val="20"/>
        </w:rPr>
        <w:t>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3B46F0" w:rsidRDefault="00C01045">
      <w:pPr>
        <w:pStyle w:val="2"/>
        <w:spacing w:line="226" w:lineRule="exact"/>
        <w:jc w:val="both"/>
      </w:pPr>
      <w:r>
        <w:t>К</w:t>
      </w:r>
      <w:r>
        <w:rPr>
          <w:spacing w:val="-6"/>
        </w:rPr>
        <w:t xml:space="preserve"> </w:t>
      </w:r>
      <w:r>
        <w:t>концу</w:t>
      </w:r>
      <w:r>
        <w:rPr>
          <w:spacing w:val="-3"/>
        </w:rPr>
        <w:t xml:space="preserve"> </w:t>
      </w:r>
      <w:r>
        <w:t>обучения</w:t>
      </w:r>
      <w:r>
        <w:rPr>
          <w:spacing w:val="-6"/>
        </w:rPr>
        <w:t xml:space="preserve"> </w:t>
      </w:r>
      <w:r>
        <w:t>в</w:t>
      </w:r>
      <w:r>
        <w:rPr>
          <w:spacing w:val="-7"/>
        </w:rPr>
        <w:t xml:space="preserve"> </w:t>
      </w:r>
      <w:r>
        <w:t>1</w:t>
      </w:r>
      <w:r>
        <w:rPr>
          <w:spacing w:val="-2"/>
        </w:rPr>
        <w:t xml:space="preserve"> </w:t>
      </w:r>
      <w:r>
        <w:t>классе</w:t>
      </w:r>
      <w:r>
        <w:rPr>
          <w:spacing w:val="-7"/>
        </w:rPr>
        <w:t xml:space="preserve"> </w:t>
      </w:r>
      <w:r>
        <w:t>обучающийся</w:t>
      </w:r>
      <w:r>
        <w:rPr>
          <w:spacing w:val="-2"/>
        </w:rPr>
        <w:t xml:space="preserve"> научится:</w:t>
      </w:r>
    </w:p>
    <w:p w:rsidR="003B46F0" w:rsidRDefault="00C01045">
      <w:pPr>
        <w:pStyle w:val="a3"/>
        <w:spacing w:line="237" w:lineRule="auto"/>
        <w:ind w:left="1186" w:right="7318"/>
        <w:jc w:val="both"/>
      </w:pPr>
      <w:r>
        <w:t>различать слово</w:t>
      </w:r>
      <w:r>
        <w:rPr>
          <w:spacing w:val="-4"/>
        </w:rPr>
        <w:t xml:space="preserve"> </w:t>
      </w:r>
      <w:r>
        <w:t>и предложение; выделять</w:t>
      </w:r>
      <w:r>
        <w:rPr>
          <w:spacing w:val="-13"/>
        </w:rPr>
        <w:t xml:space="preserve"> </w:t>
      </w:r>
      <w:r>
        <w:t>слова</w:t>
      </w:r>
      <w:r>
        <w:rPr>
          <w:spacing w:val="-11"/>
        </w:rPr>
        <w:t xml:space="preserve"> </w:t>
      </w:r>
      <w:r>
        <w:t>из</w:t>
      </w:r>
      <w:r>
        <w:rPr>
          <w:spacing w:val="-10"/>
        </w:rPr>
        <w:t xml:space="preserve"> </w:t>
      </w:r>
      <w:r>
        <w:t>предложений; выделять звуки из слова;</w:t>
      </w:r>
    </w:p>
    <w:p w:rsidR="003B46F0" w:rsidRDefault="00C01045">
      <w:pPr>
        <w:pStyle w:val="a3"/>
        <w:ind w:left="1186" w:right="547"/>
      </w:pPr>
      <w:r>
        <w:t>различать</w:t>
      </w:r>
      <w:r>
        <w:rPr>
          <w:spacing w:val="-2"/>
        </w:rPr>
        <w:t xml:space="preserve"> </w:t>
      </w:r>
      <w:r>
        <w:t>гласные</w:t>
      </w:r>
      <w:r>
        <w:rPr>
          <w:spacing w:val="-2"/>
        </w:rPr>
        <w:t xml:space="preserve"> </w:t>
      </w:r>
      <w:r>
        <w:t>и</w:t>
      </w:r>
      <w:r>
        <w:rPr>
          <w:spacing w:val="-3"/>
        </w:rPr>
        <w:t xml:space="preserve"> </w:t>
      </w:r>
      <w:r>
        <w:t>согласные</w:t>
      </w:r>
      <w:r>
        <w:rPr>
          <w:spacing w:val="-4"/>
        </w:rPr>
        <w:t xml:space="preserve"> </w:t>
      </w:r>
      <w:r>
        <w:t>звуки</w:t>
      </w:r>
      <w:r>
        <w:rPr>
          <w:spacing w:val="-3"/>
        </w:rPr>
        <w:t xml:space="preserve"> </w:t>
      </w:r>
      <w:r>
        <w:t>(в том числе</w:t>
      </w:r>
      <w:r>
        <w:rPr>
          <w:spacing w:val="-4"/>
        </w:rPr>
        <w:t xml:space="preserve"> </w:t>
      </w:r>
      <w:r>
        <w:t>различать</w:t>
      </w:r>
      <w:r>
        <w:rPr>
          <w:spacing w:val="-2"/>
        </w:rPr>
        <w:t xml:space="preserve"> </w:t>
      </w:r>
      <w:r>
        <w:t>в</w:t>
      </w:r>
      <w:r>
        <w:rPr>
          <w:spacing w:val="-5"/>
        </w:rPr>
        <w:t xml:space="preserve"> </w:t>
      </w:r>
      <w:r>
        <w:t>словах</w:t>
      </w:r>
      <w:r>
        <w:rPr>
          <w:spacing w:val="-1"/>
        </w:rPr>
        <w:t xml:space="preserve"> </w:t>
      </w:r>
      <w:r>
        <w:t>согласный</w:t>
      </w:r>
      <w:r>
        <w:rPr>
          <w:spacing w:val="-3"/>
        </w:rPr>
        <w:t xml:space="preserve"> </w:t>
      </w:r>
      <w:r>
        <w:t>звук</w:t>
      </w:r>
      <w:r>
        <w:rPr>
          <w:spacing w:val="-3"/>
        </w:rPr>
        <w:t xml:space="preserve"> </w:t>
      </w:r>
      <w:r>
        <w:t>[й']</w:t>
      </w:r>
      <w:r>
        <w:rPr>
          <w:spacing w:val="-1"/>
        </w:rPr>
        <w:t xml:space="preserve"> </w:t>
      </w:r>
      <w:r>
        <w:t>и</w:t>
      </w:r>
      <w:r>
        <w:rPr>
          <w:spacing w:val="-3"/>
        </w:rPr>
        <w:t xml:space="preserve"> </w:t>
      </w:r>
      <w:r>
        <w:t>гласный</w:t>
      </w:r>
      <w:r>
        <w:rPr>
          <w:spacing w:val="-3"/>
        </w:rPr>
        <w:t xml:space="preserve"> </w:t>
      </w:r>
      <w:r>
        <w:t>звук</w:t>
      </w:r>
      <w:r>
        <w:rPr>
          <w:spacing w:val="-2"/>
        </w:rPr>
        <w:t xml:space="preserve"> </w:t>
      </w:r>
      <w:r>
        <w:t>[и]); различать ударные и безударные гласные звуки;</w:t>
      </w:r>
    </w:p>
    <w:p w:rsidR="003B46F0" w:rsidRDefault="00C01045">
      <w:pPr>
        <w:pStyle w:val="a3"/>
        <w:ind w:left="1186" w:right="2468"/>
      </w:pPr>
      <w:r>
        <w:t>различать</w:t>
      </w:r>
      <w:r>
        <w:rPr>
          <w:spacing w:val="-2"/>
        </w:rPr>
        <w:t xml:space="preserve"> </w:t>
      </w:r>
      <w:r>
        <w:t>согласные</w:t>
      </w:r>
      <w:r>
        <w:rPr>
          <w:spacing w:val="-4"/>
        </w:rPr>
        <w:t xml:space="preserve"> </w:t>
      </w:r>
      <w:r>
        <w:t>звуки: мягкие</w:t>
      </w:r>
      <w:r>
        <w:rPr>
          <w:spacing w:val="-3"/>
        </w:rPr>
        <w:t xml:space="preserve"> </w:t>
      </w:r>
      <w:r>
        <w:t>и</w:t>
      </w:r>
      <w:r>
        <w:rPr>
          <w:spacing w:val="-3"/>
        </w:rPr>
        <w:t xml:space="preserve"> </w:t>
      </w:r>
      <w:r>
        <w:t>твердые, звонкие</w:t>
      </w:r>
      <w:r>
        <w:rPr>
          <w:spacing w:val="-4"/>
        </w:rPr>
        <w:t xml:space="preserve"> </w:t>
      </w:r>
      <w:r>
        <w:t>и</w:t>
      </w:r>
      <w:r>
        <w:rPr>
          <w:spacing w:val="-3"/>
        </w:rPr>
        <w:t xml:space="preserve"> </w:t>
      </w:r>
      <w:r>
        <w:t>глухие</w:t>
      </w:r>
      <w:r>
        <w:rPr>
          <w:spacing w:val="-4"/>
        </w:rPr>
        <w:t xml:space="preserve"> </w:t>
      </w:r>
      <w:r>
        <w:t>(вне</w:t>
      </w:r>
      <w:r>
        <w:rPr>
          <w:spacing w:val="-4"/>
        </w:rPr>
        <w:t xml:space="preserve"> </w:t>
      </w:r>
      <w:r>
        <w:t>слова и</w:t>
      </w:r>
      <w:r>
        <w:rPr>
          <w:spacing w:val="-3"/>
        </w:rPr>
        <w:t xml:space="preserve"> </w:t>
      </w:r>
      <w:r>
        <w:t>в слове); различать понятия "звук" и "буква";</w:t>
      </w:r>
    </w:p>
    <w:p w:rsidR="003B46F0" w:rsidRDefault="00C01045">
      <w:pPr>
        <w:pStyle w:val="a3"/>
        <w:ind w:left="1195" w:right="547" w:hanging="10"/>
      </w:pPr>
      <w:r>
        <w:t>определять количество слогов в слове; делить слова на слоги (простые случаи: слова без стечения согласных); определять в слове ударный слог;</w:t>
      </w:r>
    </w:p>
    <w:p w:rsidR="003B46F0" w:rsidRDefault="00C01045">
      <w:pPr>
        <w:pStyle w:val="a3"/>
        <w:spacing w:line="228" w:lineRule="exact"/>
        <w:ind w:left="1186"/>
      </w:pPr>
      <w:r>
        <w:t>обозначать</w:t>
      </w:r>
      <w:r>
        <w:rPr>
          <w:spacing w:val="-7"/>
        </w:rPr>
        <w:t xml:space="preserve"> </w:t>
      </w:r>
      <w:r>
        <w:t>на</w:t>
      </w:r>
      <w:r>
        <w:rPr>
          <w:spacing w:val="-5"/>
        </w:rPr>
        <w:t xml:space="preserve"> </w:t>
      </w:r>
      <w:r>
        <w:t>письме</w:t>
      </w:r>
      <w:r>
        <w:rPr>
          <w:spacing w:val="-6"/>
        </w:rPr>
        <w:t xml:space="preserve"> </w:t>
      </w:r>
      <w:r>
        <w:t>мягкость</w:t>
      </w:r>
      <w:r>
        <w:rPr>
          <w:spacing w:val="-5"/>
        </w:rPr>
        <w:t xml:space="preserve"> </w:t>
      </w:r>
      <w:r>
        <w:t>согласных</w:t>
      </w:r>
      <w:r>
        <w:rPr>
          <w:spacing w:val="-4"/>
        </w:rPr>
        <w:t xml:space="preserve"> </w:t>
      </w:r>
      <w:r>
        <w:t>звуков</w:t>
      </w:r>
      <w:r>
        <w:rPr>
          <w:spacing w:val="-2"/>
        </w:rPr>
        <w:t xml:space="preserve"> </w:t>
      </w:r>
      <w:r>
        <w:t>буквами</w:t>
      </w:r>
      <w:r>
        <w:rPr>
          <w:spacing w:val="-6"/>
        </w:rPr>
        <w:t xml:space="preserve"> </w:t>
      </w:r>
      <w:r>
        <w:t>е,</w:t>
      </w:r>
      <w:r>
        <w:rPr>
          <w:spacing w:val="-2"/>
        </w:rPr>
        <w:t xml:space="preserve"> </w:t>
      </w:r>
      <w:r>
        <w:t>е,</w:t>
      </w:r>
      <w:r>
        <w:rPr>
          <w:spacing w:val="-5"/>
        </w:rPr>
        <w:t xml:space="preserve"> </w:t>
      </w:r>
      <w:r>
        <w:t>ю,</w:t>
      </w:r>
      <w:r>
        <w:rPr>
          <w:spacing w:val="-5"/>
        </w:rPr>
        <w:t xml:space="preserve"> </w:t>
      </w:r>
      <w:r>
        <w:t>я</w:t>
      </w:r>
      <w:r>
        <w:rPr>
          <w:spacing w:val="-5"/>
        </w:rPr>
        <w:t xml:space="preserve"> </w:t>
      </w:r>
      <w:r>
        <w:t>и</w:t>
      </w:r>
      <w:r>
        <w:rPr>
          <w:spacing w:val="-9"/>
        </w:rPr>
        <w:t xml:space="preserve"> </w:t>
      </w:r>
      <w:r>
        <w:t>буквой</w:t>
      </w:r>
      <w:r>
        <w:rPr>
          <w:spacing w:val="-4"/>
        </w:rPr>
        <w:t xml:space="preserve"> </w:t>
      </w:r>
      <w:r>
        <w:t>ь</w:t>
      </w:r>
      <w:r>
        <w:rPr>
          <w:spacing w:val="-4"/>
        </w:rPr>
        <w:t xml:space="preserve"> </w:t>
      </w:r>
      <w:r>
        <w:t>в</w:t>
      </w:r>
      <w:r>
        <w:rPr>
          <w:spacing w:val="-3"/>
        </w:rPr>
        <w:t xml:space="preserve"> </w:t>
      </w:r>
      <w:r>
        <w:t>конце</w:t>
      </w:r>
      <w:r>
        <w:rPr>
          <w:spacing w:val="-6"/>
        </w:rPr>
        <w:t xml:space="preserve"> </w:t>
      </w:r>
      <w:r>
        <w:rPr>
          <w:spacing w:val="-2"/>
        </w:rPr>
        <w:t>слова;</w:t>
      </w:r>
    </w:p>
    <w:p w:rsidR="003B46F0" w:rsidRDefault="00C01045">
      <w:pPr>
        <w:pStyle w:val="a3"/>
        <w:ind w:left="1195" w:right="423" w:hanging="10"/>
      </w:pPr>
      <w:r>
        <w:t>правильно называть буквы русского алфавита; использовать</w:t>
      </w:r>
      <w:r>
        <w:rPr>
          <w:spacing w:val="-5"/>
        </w:rPr>
        <w:t xml:space="preserve"> </w:t>
      </w:r>
      <w:r>
        <w:t>знание</w:t>
      </w:r>
      <w:r>
        <w:rPr>
          <w:spacing w:val="-3"/>
        </w:rPr>
        <w:t xml:space="preserve"> </w:t>
      </w:r>
      <w:r>
        <w:t>последовательности</w:t>
      </w:r>
      <w:r>
        <w:rPr>
          <w:spacing w:val="-2"/>
        </w:rPr>
        <w:t xml:space="preserve"> </w:t>
      </w:r>
      <w:r>
        <w:t>букв русского алфавита для упорядочения небольшого списка слов;</w:t>
      </w:r>
    </w:p>
    <w:p w:rsidR="003B46F0" w:rsidRDefault="00C01045">
      <w:pPr>
        <w:pStyle w:val="a3"/>
        <w:ind w:left="1195" w:right="418" w:hanging="10"/>
        <w:jc w:val="both"/>
      </w:pPr>
      <w:r>
        <w:t>писать аккуратным разборчивым почерком без искажений прописные и строчные буквы, соединения букв,</w:t>
      </w:r>
      <w:r>
        <w:rPr>
          <w:spacing w:val="40"/>
        </w:rPr>
        <w:t xml:space="preserve"> </w:t>
      </w:r>
      <w:r>
        <w:rPr>
          <w:spacing w:val="-2"/>
        </w:rPr>
        <w:t>слова;</w:t>
      </w:r>
    </w:p>
    <w:p w:rsidR="003B46F0" w:rsidRDefault="00C01045">
      <w:pPr>
        <w:pStyle w:val="a3"/>
        <w:ind w:left="1195" w:right="397" w:hanging="10"/>
        <w:jc w:val="both"/>
      </w:pPr>
      <w:r>
        <w:t>применять изученные правила правописания: раздельное написание слов в предложении; знаки препинания в конце предложения: точка, вопросительный</w:t>
      </w:r>
      <w:r>
        <w:rPr>
          <w:spacing w:val="-3"/>
        </w:rPr>
        <w:t xml:space="preserve"> </w:t>
      </w:r>
      <w:r>
        <w:t>и восклицательный</w:t>
      </w:r>
      <w:r>
        <w:rPr>
          <w:spacing w:val="-3"/>
        </w:rPr>
        <w:t xml:space="preserve"> </w:t>
      </w:r>
      <w:r>
        <w:t>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w:t>
      </w:r>
      <w:r>
        <w:rPr>
          <w:spacing w:val="31"/>
        </w:rPr>
        <w:t xml:space="preserve"> </w:t>
      </w:r>
      <w:r>
        <w:t>ча,</w:t>
      </w:r>
      <w:r>
        <w:rPr>
          <w:spacing w:val="31"/>
        </w:rPr>
        <w:t xml:space="preserve"> </w:t>
      </w:r>
      <w:r>
        <w:t>ща,</w:t>
      </w:r>
      <w:r>
        <w:rPr>
          <w:spacing w:val="30"/>
        </w:rPr>
        <w:t xml:space="preserve"> </w:t>
      </w:r>
      <w:r>
        <w:t>чу,</w:t>
      </w:r>
      <w:r>
        <w:rPr>
          <w:spacing w:val="31"/>
        </w:rPr>
        <w:t xml:space="preserve"> </w:t>
      </w:r>
      <w:r>
        <w:t>щу;</w:t>
      </w:r>
      <w:r>
        <w:rPr>
          <w:spacing w:val="34"/>
        </w:rPr>
        <w:t xml:space="preserve"> </w:t>
      </w:r>
      <w:r>
        <w:t>непроверяемые</w:t>
      </w:r>
      <w:r>
        <w:rPr>
          <w:spacing w:val="31"/>
        </w:rPr>
        <w:t xml:space="preserve"> </w:t>
      </w:r>
      <w:r>
        <w:t>гласные</w:t>
      </w:r>
      <w:r>
        <w:rPr>
          <w:spacing w:val="25"/>
        </w:rPr>
        <w:t xml:space="preserve"> </w:t>
      </w:r>
      <w:r>
        <w:t>и</w:t>
      </w:r>
      <w:r>
        <w:rPr>
          <w:spacing w:val="31"/>
        </w:rPr>
        <w:t xml:space="preserve"> </w:t>
      </w:r>
      <w:r>
        <w:t>согласные</w:t>
      </w:r>
      <w:r>
        <w:rPr>
          <w:spacing w:val="25"/>
        </w:rPr>
        <w:t xml:space="preserve"> </w:t>
      </w:r>
      <w:r>
        <w:t>(перечень</w:t>
      </w:r>
      <w:r>
        <w:rPr>
          <w:spacing w:val="28"/>
        </w:rPr>
        <w:t xml:space="preserve"> </w:t>
      </w:r>
      <w:r>
        <w:t>слов</w:t>
      </w:r>
      <w:r>
        <w:rPr>
          <w:spacing w:val="29"/>
        </w:rPr>
        <w:t xml:space="preserve"> </w:t>
      </w:r>
      <w:r>
        <w:t>в</w:t>
      </w:r>
      <w:r>
        <w:rPr>
          <w:spacing w:val="34"/>
        </w:rPr>
        <w:t xml:space="preserve"> </w:t>
      </w:r>
      <w:r>
        <w:t>орфографическом</w:t>
      </w:r>
      <w:r>
        <w:rPr>
          <w:spacing w:val="36"/>
        </w:rPr>
        <w:t xml:space="preserve"> </w:t>
      </w:r>
      <w:r>
        <w:t>словаре</w:t>
      </w:r>
    </w:p>
    <w:p w:rsidR="003B46F0" w:rsidRDefault="003B46F0">
      <w:pPr>
        <w:jc w:val="both"/>
        <w:sectPr w:rsidR="003B46F0">
          <w:pgSz w:w="11910" w:h="16840"/>
          <w:pgMar w:top="440" w:right="0" w:bottom="1460" w:left="600" w:header="0" w:footer="1141" w:gutter="0"/>
          <w:cols w:space="720"/>
        </w:sectPr>
      </w:pPr>
    </w:p>
    <w:p w:rsidR="003B46F0" w:rsidRDefault="00C01045">
      <w:pPr>
        <w:pStyle w:val="a3"/>
        <w:spacing w:before="65"/>
        <w:ind w:left="1200"/>
      </w:pPr>
      <w:r>
        <w:rPr>
          <w:spacing w:val="-2"/>
        </w:rPr>
        <w:lastRenderedPageBreak/>
        <w:t>учебника);</w:t>
      </w:r>
    </w:p>
    <w:p w:rsidR="003B46F0" w:rsidRDefault="00C01045">
      <w:pPr>
        <w:pStyle w:val="a3"/>
        <w:spacing w:before="1"/>
        <w:ind w:left="1186" w:right="408"/>
        <w:jc w:val="both"/>
      </w:pPr>
      <w:r>
        <w:t>правильно</w:t>
      </w:r>
      <w:r>
        <w:rPr>
          <w:spacing w:val="-2"/>
        </w:rPr>
        <w:t xml:space="preserve"> </w:t>
      </w:r>
      <w:r>
        <w:t>списывать (без пропусков и</w:t>
      </w:r>
      <w:r>
        <w:rPr>
          <w:spacing w:val="-1"/>
        </w:rPr>
        <w:t xml:space="preserve"> </w:t>
      </w:r>
      <w:r>
        <w:t>искажений</w:t>
      </w:r>
      <w:r>
        <w:rPr>
          <w:spacing w:val="-1"/>
        </w:rPr>
        <w:t xml:space="preserve"> </w:t>
      </w:r>
      <w:r>
        <w:t>букв) слова и предложения, тексты объемом не</w:t>
      </w:r>
      <w:r>
        <w:rPr>
          <w:spacing w:val="-2"/>
        </w:rPr>
        <w:t xml:space="preserve"> </w:t>
      </w:r>
      <w:r>
        <w:t>более</w:t>
      </w:r>
      <w:r>
        <w:rPr>
          <w:spacing w:val="-2"/>
        </w:rPr>
        <w:t xml:space="preserve"> </w:t>
      </w:r>
      <w:r>
        <w:t>25 слов; писать под диктовку (без пропусков и искажений букв) слова, предложения из 3 - 5 слов, тексты объемом не более</w:t>
      </w:r>
      <w:r>
        <w:rPr>
          <w:spacing w:val="-2"/>
        </w:rPr>
        <w:t xml:space="preserve"> </w:t>
      </w:r>
      <w:r>
        <w:t>20 слов, правописание которых не расходится с произношением;</w:t>
      </w:r>
    </w:p>
    <w:p w:rsidR="003B46F0" w:rsidRDefault="00C01045">
      <w:pPr>
        <w:pStyle w:val="a3"/>
        <w:spacing w:before="1"/>
        <w:ind w:left="1186" w:right="5081"/>
      </w:pPr>
      <w:r>
        <w:t>находить</w:t>
      </w:r>
      <w:r>
        <w:rPr>
          <w:spacing w:val="-5"/>
        </w:rPr>
        <w:t xml:space="preserve"> </w:t>
      </w:r>
      <w:r>
        <w:t>и</w:t>
      </w:r>
      <w:r>
        <w:rPr>
          <w:spacing w:val="-6"/>
        </w:rPr>
        <w:t xml:space="preserve"> </w:t>
      </w:r>
      <w:r>
        <w:t>исправлять</w:t>
      </w:r>
      <w:r>
        <w:rPr>
          <w:spacing w:val="-4"/>
        </w:rPr>
        <w:t xml:space="preserve"> </w:t>
      </w:r>
      <w:r>
        <w:t>ошибки</w:t>
      </w:r>
      <w:r>
        <w:rPr>
          <w:spacing w:val="-6"/>
        </w:rPr>
        <w:t xml:space="preserve"> </w:t>
      </w:r>
      <w:r>
        <w:t>по</w:t>
      </w:r>
      <w:r>
        <w:rPr>
          <w:spacing w:val="-8"/>
        </w:rPr>
        <w:t xml:space="preserve"> </w:t>
      </w:r>
      <w:r>
        <w:t>изученным</w:t>
      </w:r>
      <w:r>
        <w:rPr>
          <w:spacing w:val="-1"/>
        </w:rPr>
        <w:t xml:space="preserve"> </w:t>
      </w:r>
      <w:r>
        <w:t>правилам; понимать прослушанный текст;</w:t>
      </w:r>
    </w:p>
    <w:p w:rsidR="003B46F0" w:rsidRDefault="00C01045">
      <w:pPr>
        <w:pStyle w:val="a3"/>
        <w:spacing w:line="235" w:lineRule="auto"/>
        <w:ind w:left="1200" w:hanging="15"/>
      </w:pPr>
      <w:r>
        <w:t>читать</w:t>
      </w:r>
      <w:r>
        <w:rPr>
          <w:spacing w:val="23"/>
        </w:rPr>
        <w:t xml:space="preserve"> </w:t>
      </w:r>
      <w:r>
        <w:t>вслух</w:t>
      </w:r>
      <w:r>
        <w:rPr>
          <w:spacing w:val="24"/>
        </w:rPr>
        <w:t xml:space="preserve"> </w:t>
      </w:r>
      <w:r>
        <w:t>и</w:t>
      </w:r>
      <w:r>
        <w:rPr>
          <w:spacing w:val="21"/>
        </w:rPr>
        <w:t xml:space="preserve"> </w:t>
      </w:r>
      <w:r>
        <w:t>про себя (с</w:t>
      </w:r>
      <w:r>
        <w:rPr>
          <w:spacing w:val="20"/>
        </w:rPr>
        <w:t xml:space="preserve"> </w:t>
      </w:r>
      <w:r>
        <w:t>пониманием)</w:t>
      </w:r>
      <w:r>
        <w:rPr>
          <w:spacing w:val="23"/>
        </w:rPr>
        <w:t xml:space="preserve"> </w:t>
      </w:r>
      <w:r>
        <w:t>короткие тексты с</w:t>
      </w:r>
      <w:r>
        <w:rPr>
          <w:spacing w:val="20"/>
        </w:rPr>
        <w:t xml:space="preserve"> </w:t>
      </w:r>
      <w:r>
        <w:t>соблюдением</w:t>
      </w:r>
      <w:r>
        <w:rPr>
          <w:spacing w:val="26"/>
        </w:rPr>
        <w:t xml:space="preserve"> </w:t>
      </w:r>
      <w:r>
        <w:t>интонации</w:t>
      </w:r>
      <w:r>
        <w:rPr>
          <w:spacing w:val="21"/>
        </w:rPr>
        <w:t xml:space="preserve"> </w:t>
      </w:r>
      <w:r>
        <w:t>и пауз</w:t>
      </w:r>
      <w:r>
        <w:rPr>
          <w:spacing w:val="21"/>
        </w:rPr>
        <w:t xml:space="preserve"> </w:t>
      </w:r>
      <w:r>
        <w:t>в</w:t>
      </w:r>
      <w:r>
        <w:rPr>
          <w:spacing w:val="24"/>
        </w:rPr>
        <w:t xml:space="preserve"> </w:t>
      </w:r>
      <w:r>
        <w:t>соответствии со знаками препинания в конце предложения;</w:t>
      </w:r>
    </w:p>
    <w:p w:rsidR="003B46F0" w:rsidRDefault="00C01045">
      <w:pPr>
        <w:pStyle w:val="a3"/>
        <w:spacing w:before="2"/>
        <w:ind w:left="1186" w:right="3885"/>
      </w:pPr>
      <w:r>
        <w:t>находить</w:t>
      </w:r>
      <w:r>
        <w:rPr>
          <w:spacing w:val="-6"/>
        </w:rPr>
        <w:t xml:space="preserve"> </w:t>
      </w:r>
      <w:r>
        <w:t>в</w:t>
      </w:r>
      <w:r>
        <w:rPr>
          <w:spacing w:val="-4"/>
        </w:rPr>
        <w:t xml:space="preserve"> </w:t>
      </w:r>
      <w:r>
        <w:t>тексте</w:t>
      </w:r>
      <w:r>
        <w:rPr>
          <w:spacing w:val="-7"/>
        </w:rPr>
        <w:t xml:space="preserve"> </w:t>
      </w:r>
      <w:r>
        <w:t>слова,</w:t>
      </w:r>
      <w:r>
        <w:rPr>
          <w:spacing w:val="-3"/>
        </w:rPr>
        <w:t xml:space="preserve"> </w:t>
      </w:r>
      <w:r>
        <w:t>значение</w:t>
      </w:r>
      <w:r>
        <w:rPr>
          <w:spacing w:val="-7"/>
        </w:rPr>
        <w:t xml:space="preserve"> </w:t>
      </w:r>
      <w:r>
        <w:t>которых</w:t>
      </w:r>
      <w:r>
        <w:rPr>
          <w:spacing w:val="-4"/>
        </w:rPr>
        <w:t xml:space="preserve"> </w:t>
      </w:r>
      <w:r>
        <w:t>требует</w:t>
      </w:r>
      <w:r>
        <w:rPr>
          <w:spacing w:val="-2"/>
        </w:rPr>
        <w:t xml:space="preserve"> </w:t>
      </w:r>
      <w:r>
        <w:t>уточнения; составлять предложение из набора форм слов;</w:t>
      </w:r>
    </w:p>
    <w:p w:rsidR="003B46F0" w:rsidRDefault="00C01045">
      <w:pPr>
        <w:pStyle w:val="a3"/>
        <w:spacing w:before="1"/>
        <w:ind w:left="1186" w:right="1764"/>
      </w:pPr>
      <w:r>
        <w:t>устно</w:t>
      </w:r>
      <w:r>
        <w:rPr>
          <w:spacing w:val="-7"/>
        </w:rPr>
        <w:t xml:space="preserve"> </w:t>
      </w:r>
      <w:r>
        <w:t>составлять</w:t>
      </w:r>
      <w:r>
        <w:rPr>
          <w:spacing w:val="-3"/>
        </w:rPr>
        <w:t xml:space="preserve"> </w:t>
      </w:r>
      <w:r>
        <w:t>текст</w:t>
      </w:r>
      <w:r>
        <w:rPr>
          <w:spacing w:val="-3"/>
        </w:rPr>
        <w:t xml:space="preserve"> </w:t>
      </w:r>
      <w:r>
        <w:t>из 3 -</w:t>
      </w:r>
      <w:r>
        <w:rPr>
          <w:spacing w:val="-6"/>
        </w:rPr>
        <w:t xml:space="preserve"> </w:t>
      </w:r>
      <w:r>
        <w:t>5</w:t>
      </w:r>
      <w:r>
        <w:rPr>
          <w:spacing w:val="-1"/>
        </w:rPr>
        <w:t xml:space="preserve"> </w:t>
      </w:r>
      <w:r>
        <w:t>предложений</w:t>
      </w:r>
      <w:r>
        <w:rPr>
          <w:spacing w:val="-4"/>
        </w:rPr>
        <w:t xml:space="preserve"> </w:t>
      </w:r>
      <w:r>
        <w:t>по</w:t>
      </w:r>
      <w:r>
        <w:rPr>
          <w:spacing w:val="-7"/>
        </w:rPr>
        <w:t xml:space="preserve"> </w:t>
      </w:r>
      <w:r>
        <w:t>сюжетным картинкам и</w:t>
      </w:r>
      <w:r>
        <w:rPr>
          <w:spacing w:val="-4"/>
        </w:rPr>
        <w:t xml:space="preserve"> </w:t>
      </w:r>
      <w:r>
        <w:t>на основе</w:t>
      </w:r>
      <w:r>
        <w:rPr>
          <w:spacing w:val="-5"/>
        </w:rPr>
        <w:t xml:space="preserve"> </w:t>
      </w:r>
      <w:r>
        <w:t>наблюдений; использовать изученные понятия в процессе решения учебных задач.</w:t>
      </w:r>
    </w:p>
    <w:p w:rsidR="003B46F0" w:rsidRDefault="00C01045">
      <w:pPr>
        <w:pStyle w:val="2"/>
        <w:spacing w:before="1" w:line="225" w:lineRule="exact"/>
        <w:ind w:left="1018"/>
      </w:pPr>
      <w:r>
        <w:t>К</w:t>
      </w:r>
      <w:r>
        <w:rPr>
          <w:spacing w:val="-6"/>
        </w:rPr>
        <w:t xml:space="preserve"> </w:t>
      </w:r>
      <w:r>
        <w:t>концу</w:t>
      </w:r>
      <w:r>
        <w:rPr>
          <w:spacing w:val="-1"/>
        </w:rPr>
        <w:t xml:space="preserve"> </w:t>
      </w:r>
      <w:r>
        <w:t>обучения</w:t>
      </w:r>
      <w:r>
        <w:rPr>
          <w:spacing w:val="-7"/>
        </w:rPr>
        <w:t xml:space="preserve"> </w:t>
      </w:r>
      <w:r>
        <w:t>во</w:t>
      </w:r>
      <w:r>
        <w:rPr>
          <w:spacing w:val="-5"/>
        </w:rPr>
        <w:t xml:space="preserve"> </w:t>
      </w:r>
      <w:r>
        <w:t>2</w:t>
      </w:r>
      <w:r>
        <w:rPr>
          <w:spacing w:val="-3"/>
        </w:rPr>
        <w:t xml:space="preserve"> </w:t>
      </w:r>
      <w:r>
        <w:t>классе</w:t>
      </w:r>
      <w:r>
        <w:rPr>
          <w:spacing w:val="-6"/>
        </w:rPr>
        <w:t xml:space="preserve"> </w:t>
      </w:r>
      <w:r>
        <w:t>обучающийся</w:t>
      </w:r>
      <w:r>
        <w:rPr>
          <w:spacing w:val="-6"/>
        </w:rPr>
        <w:t xml:space="preserve"> </w:t>
      </w:r>
      <w:r>
        <w:rPr>
          <w:spacing w:val="-2"/>
        </w:rPr>
        <w:t>научится:</w:t>
      </w:r>
    </w:p>
    <w:p w:rsidR="003B46F0" w:rsidRDefault="00C01045">
      <w:pPr>
        <w:pStyle w:val="a3"/>
        <w:spacing w:line="225" w:lineRule="exact"/>
        <w:ind w:left="1186"/>
      </w:pPr>
      <w:r>
        <w:t>осознавать</w:t>
      </w:r>
      <w:r>
        <w:rPr>
          <w:spacing w:val="-7"/>
        </w:rPr>
        <w:t xml:space="preserve"> </w:t>
      </w:r>
      <w:r>
        <w:t>язык</w:t>
      </w:r>
      <w:r>
        <w:rPr>
          <w:spacing w:val="-5"/>
        </w:rPr>
        <w:t xml:space="preserve"> </w:t>
      </w:r>
      <w:r>
        <w:t>как</w:t>
      </w:r>
      <w:r>
        <w:rPr>
          <w:spacing w:val="-8"/>
        </w:rPr>
        <w:t xml:space="preserve"> </w:t>
      </w:r>
      <w:r>
        <w:t>основное</w:t>
      </w:r>
      <w:r>
        <w:rPr>
          <w:spacing w:val="-8"/>
        </w:rPr>
        <w:t xml:space="preserve"> </w:t>
      </w:r>
      <w:r>
        <w:t>средство</w:t>
      </w:r>
      <w:r>
        <w:rPr>
          <w:spacing w:val="-10"/>
        </w:rPr>
        <w:t xml:space="preserve"> </w:t>
      </w:r>
      <w:r>
        <w:rPr>
          <w:spacing w:val="-2"/>
        </w:rPr>
        <w:t>общения;</w:t>
      </w:r>
    </w:p>
    <w:p w:rsidR="003B46F0" w:rsidRDefault="00C01045">
      <w:pPr>
        <w:pStyle w:val="a3"/>
        <w:ind w:left="1200" w:right="547" w:hanging="15"/>
      </w:pPr>
      <w:r>
        <w:t>характеризовать согласные звуки вне слова и в слове по заданным параметрам: согласный парный (непарный)</w:t>
      </w:r>
      <w:r>
        <w:rPr>
          <w:spacing w:val="40"/>
        </w:rPr>
        <w:t xml:space="preserve"> </w:t>
      </w:r>
      <w:r>
        <w:t>по твердости (мягкости); согласный парный (непарный) по звонкости (глухости);</w:t>
      </w:r>
    </w:p>
    <w:p w:rsidR="003B46F0" w:rsidRDefault="00C01045">
      <w:pPr>
        <w:pStyle w:val="a3"/>
        <w:ind w:left="1186"/>
      </w:pPr>
      <w:r>
        <w:t>определять количество слогов в слове; делить слово на слоги (в том числе слова со стечением согласных); устанавливать соотношение звукового и буквенного состава слова, в том числе с учетом функций букв «е», «ё»,</w:t>
      </w:r>
    </w:p>
    <w:p w:rsidR="003B46F0" w:rsidRDefault="00C01045">
      <w:pPr>
        <w:pStyle w:val="a3"/>
        <w:spacing w:line="226" w:lineRule="exact"/>
        <w:ind w:left="1186"/>
      </w:pPr>
      <w:r>
        <w:t>«ю»,</w:t>
      </w:r>
      <w:r>
        <w:rPr>
          <w:spacing w:val="-7"/>
        </w:rPr>
        <w:t xml:space="preserve"> </w:t>
      </w:r>
      <w:r>
        <w:rPr>
          <w:spacing w:val="-4"/>
        </w:rPr>
        <w:t>«я»;</w:t>
      </w:r>
    </w:p>
    <w:p w:rsidR="003B46F0" w:rsidRDefault="00C01045">
      <w:pPr>
        <w:pStyle w:val="a3"/>
        <w:ind w:left="1186" w:right="2468"/>
      </w:pPr>
      <w:r>
        <w:t>обозначать</w:t>
      </w:r>
      <w:r>
        <w:rPr>
          <w:spacing w:val="-3"/>
        </w:rPr>
        <w:t xml:space="preserve"> </w:t>
      </w:r>
      <w:r>
        <w:t>на</w:t>
      </w:r>
      <w:r>
        <w:rPr>
          <w:spacing w:val="-3"/>
        </w:rPr>
        <w:t xml:space="preserve"> </w:t>
      </w:r>
      <w:r>
        <w:t>письме</w:t>
      </w:r>
      <w:r>
        <w:rPr>
          <w:spacing w:val="-5"/>
        </w:rPr>
        <w:t xml:space="preserve"> </w:t>
      </w:r>
      <w:r>
        <w:t>мягкость</w:t>
      </w:r>
      <w:r>
        <w:rPr>
          <w:spacing w:val="-3"/>
        </w:rPr>
        <w:t xml:space="preserve"> </w:t>
      </w:r>
      <w:r>
        <w:t>согласных</w:t>
      </w:r>
      <w:r>
        <w:rPr>
          <w:spacing w:val="-2"/>
        </w:rPr>
        <w:t xml:space="preserve"> </w:t>
      </w:r>
      <w:r>
        <w:t>звуков</w:t>
      </w:r>
      <w:r>
        <w:rPr>
          <w:spacing w:val="-1"/>
        </w:rPr>
        <w:t xml:space="preserve"> </w:t>
      </w:r>
      <w:r>
        <w:t>буквой мягкий</w:t>
      </w:r>
      <w:r>
        <w:rPr>
          <w:spacing w:val="-4"/>
        </w:rPr>
        <w:t xml:space="preserve"> </w:t>
      </w:r>
      <w:r>
        <w:t>знак</w:t>
      </w:r>
      <w:r>
        <w:rPr>
          <w:spacing w:val="-4"/>
        </w:rPr>
        <w:t xml:space="preserve"> </w:t>
      </w:r>
      <w:r>
        <w:t>в</w:t>
      </w:r>
      <w:r>
        <w:rPr>
          <w:spacing w:val="-4"/>
        </w:rPr>
        <w:t xml:space="preserve"> </w:t>
      </w:r>
      <w:r>
        <w:t>середине</w:t>
      </w:r>
      <w:r>
        <w:rPr>
          <w:spacing w:val="-5"/>
        </w:rPr>
        <w:t xml:space="preserve"> </w:t>
      </w:r>
      <w:r>
        <w:t>слова; находить однокоренные слова;</w:t>
      </w:r>
    </w:p>
    <w:p w:rsidR="003B46F0" w:rsidRDefault="00C01045">
      <w:pPr>
        <w:pStyle w:val="a3"/>
        <w:ind w:left="1186" w:right="5997"/>
      </w:pPr>
      <w:r>
        <w:t>выделять</w:t>
      </w:r>
      <w:r>
        <w:rPr>
          <w:spacing w:val="-7"/>
        </w:rPr>
        <w:t xml:space="preserve"> </w:t>
      </w:r>
      <w:r>
        <w:t>в</w:t>
      </w:r>
      <w:r>
        <w:rPr>
          <w:spacing w:val="-5"/>
        </w:rPr>
        <w:t xml:space="preserve"> </w:t>
      </w:r>
      <w:r>
        <w:t>слове</w:t>
      </w:r>
      <w:r>
        <w:rPr>
          <w:spacing w:val="-9"/>
        </w:rPr>
        <w:t xml:space="preserve"> </w:t>
      </w:r>
      <w:r>
        <w:t>корень</w:t>
      </w:r>
      <w:r>
        <w:rPr>
          <w:spacing w:val="-7"/>
        </w:rPr>
        <w:t xml:space="preserve"> </w:t>
      </w:r>
      <w:r>
        <w:t>(простые</w:t>
      </w:r>
      <w:r>
        <w:rPr>
          <w:spacing w:val="-9"/>
        </w:rPr>
        <w:t xml:space="preserve"> </w:t>
      </w:r>
      <w:r>
        <w:t>случаи); выделять в слове окончание;</w:t>
      </w:r>
    </w:p>
    <w:p w:rsidR="003B46F0" w:rsidRDefault="00C01045">
      <w:pPr>
        <w:pStyle w:val="a3"/>
        <w:spacing w:before="3" w:line="235" w:lineRule="auto"/>
        <w:ind w:left="1200" w:hanging="15"/>
      </w:pPr>
      <w:r>
        <w:t>выявлять</w:t>
      </w:r>
      <w:r>
        <w:rPr>
          <w:spacing w:val="40"/>
        </w:rPr>
        <w:t xml:space="preserve"> </w:t>
      </w:r>
      <w:r>
        <w:t>в</w:t>
      </w:r>
      <w:r>
        <w:rPr>
          <w:spacing w:val="38"/>
        </w:rPr>
        <w:t xml:space="preserve"> </w:t>
      </w:r>
      <w:r>
        <w:t>тексте</w:t>
      </w:r>
      <w:r>
        <w:rPr>
          <w:spacing w:val="38"/>
        </w:rPr>
        <w:t xml:space="preserve"> </w:t>
      </w:r>
      <w:r>
        <w:t>случаи</w:t>
      </w:r>
      <w:r>
        <w:rPr>
          <w:spacing w:val="40"/>
        </w:rPr>
        <w:t xml:space="preserve"> </w:t>
      </w:r>
      <w:r>
        <w:t>употребления</w:t>
      </w:r>
      <w:r>
        <w:rPr>
          <w:spacing w:val="40"/>
        </w:rPr>
        <w:t xml:space="preserve"> </w:t>
      </w:r>
      <w:r>
        <w:t>многозначных</w:t>
      </w:r>
      <w:r>
        <w:rPr>
          <w:spacing w:val="40"/>
        </w:rPr>
        <w:t xml:space="preserve"> </w:t>
      </w:r>
      <w:r>
        <w:t>слов,</w:t>
      </w:r>
      <w:r>
        <w:rPr>
          <w:spacing w:val="40"/>
        </w:rPr>
        <w:t xml:space="preserve"> </w:t>
      </w:r>
      <w:r>
        <w:t>понимать</w:t>
      </w:r>
      <w:r>
        <w:rPr>
          <w:spacing w:val="40"/>
        </w:rPr>
        <w:t xml:space="preserve"> </w:t>
      </w:r>
      <w:r>
        <w:t>их</w:t>
      </w:r>
      <w:r>
        <w:rPr>
          <w:spacing w:val="37"/>
        </w:rPr>
        <w:t xml:space="preserve"> </w:t>
      </w:r>
      <w:r>
        <w:t>значения</w:t>
      </w:r>
      <w:r>
        <w:rPr>
          <w:spacing w:val="40"/>
        </w:rPr>
        <w:t xml:space="preserve"> </w:t>
      </w:r>
      <w:r>
        <w:t>и</w:t>
      </w:r>
      <w:r>
        <w:rPr>
          <w:spacing w:val="40"/>
        </w:rPr>
        <w:t xml:space="preserve"> </w:t>
      </w:r>
      <w:r>
        <w:t>уточнять</w:t>
      </w:r>
      <w:r>
        <w:rPr>
          <w:spacing w:val="40"/>
        </w:rPr>
        <w:t xml:space="preserve"> </w:t>
      </w:r>
      <w:r>
        <w:t>значение</w:t>
      </w:r>
      <w:r>
        <w:rPr>
          <w:spacing w:val="38"/>
        </w:rPr>
        <w:t xml:space="preserve"> </w:t>
      </w:r>
      <w:r>
        <w:t>по учебным словарям; выявлять случаи употребления синонимов и антонимов (без называния терминов);</w:t>
      </w:r>
    </w:p>
    <w:p w:rsidR="003B46F0" w:rsidRDefault="00C01045">
      <w:pPr>
        <w:pStyle w:val="a3"/>
        <w:spacing w:before="1"/>
        <w:ind w:left="1200"/>
      </w:pPr>
      <w:r>
        <w:t>распознавать</w:t>
      </w:r>
      <w:r>
        <w:rPr>
          <w:spacing w:val="1"/>
        </w:rPr>
        <w:t xml:space="preserve"> </w:t>
      </w:r>
      <w:r>
        <w:t>слова,</w:t>
      </w:r>
      <w:r>
        <w:rPr>
          <w:spacing w:val="6"/>
        </w:rPr>
        <w:t xml:space="preserve"> </w:t>
      </w:r>
      <w:r>
        <w:t>отвечающие на</w:t>
      </w:r>
      <w:r>
        <w:rPr>
          <w:spacing w:val="5"/>
        </w:rPr>
        <w:t xml:space="preserve"> </w:t>
      </w:r>
      <w:r>
        <w:t>вопросы</w:t>
      </w:r>
      <w:r>
        <w:rPr>
          <w:spacing w:val="6"/>
        </w:rPr>
        <w:t xml:space="preserve"> </w:t>
      </w:r>
      <w:r>
        <w:t>"кто?",</w:t>
      </w:r>
      <w:r>
        <w:rPr>
          <w:spacing w:val="5"/>
        </w:rPr>
        <w:t xml:space="preserve"> </w:t>
      </w:r>
      <w:r>
        <w:rPr>
          <w:spacing w:val="-2"/>
        </w:rPr>
        <w:t>"что?";</w:t>
      </w:r>
    </w:p>
    <w:p w:rsidR="003B46F0" w:rsidRDefault="00C01045">
      <w:pPr>
        <w:pStyle w:val="a3"/>
        <w:spacing w:before="3" w:line="237" w:lineRule="auto"/>
        <w:ind w:left="1186" w:right="2468"/>
      </w:pPr>
      <w:r>
        <w:t>распознавать</w:t>
      </w:r>
      <w:r>
        <w:rPr>
          <w:spacing w:val="-2"/>
        </w:rPr>
        <w:t xml:space="preserve"> </w:t>
      </w:r>
      <w:r>
        <w:t>слова,</w:t>
      </w:r>
      <w:r>
        <w:rPr>
          <w:spacing w:val="-4"/>
        </w:rPr>
        <w:t xml:space="preserve"> </w:t>
      </w:r>
      <w:r>
        <w:t>отвечающие</w:t>
      </w:r>
      <w:r>
        <w:rPr>
          <w:spacing w:val="-4"/>
        </w:rPr>
        <w:t xml:space="preserve"> </w:t>
      </w:r>
      <w:r>
        <w:t>на</w:t>
      </w:r>
      <w:r>
        <w:rPr>
          <w:spacing w:val="-1"/>
        </w:rPr>
        <w:t xml:space="preserve"> </w:t>
      </w:r>
      <w:r>
        <w:t>вопросы</w:t>
      </w:r>
      <w:r>
        <w:rPr>
          <w:spacing w:val="-2"/>
        </w:rPr>
        <w:t xml:space="preserve"> </w:t>
      </w:r>
      <w:r>
        <w:t>"что</w:t>
      </w:r>
      <w:r>
        <w:rPr>
          <w:spacing w:val="-7"/>
        </w:rPr>
        <w:t xml:space="preserve"> </w:t>
      </w:r>
      <w:r>
        <w:t>делать?", "что</w:t>
      </w:r>
      <w:r>
        <w:rPr>
          <w:spacing w:val="-7"/>
        </w:rPr>
        <w:t xml:space="preserve"> </w:t>
      </w:r>
      <w:r>
        <w:t>сделать?"</w:t>
      </w:r>
      <w:r>
        <w:rPr>
          <w:spacing w:val="-2"/>
        </w:rPr>
        <w:t xml:space="preserve"> </w:t>
      </w:r>
      <w:r>
        <w:t>и другие; распознавать слова, отвечающие на вопросы "какой?", "какая?", "какое?", "какие?"; определять вид предложения по цели высказывания и по эмоциональной окраске; находить место орфограммы в слове и между словами по изученным правилам;</w:t>
      </w:r>
    </w:p>
    <w:p w:rsidR="003B46F0" w:rsidRDefault="00C01045">
      <w:pPr>
        <w:pStyle w:val="a3"/>
        <w:spacing w:before="4"/>
        <w:ind w:left="1200" w:right="398" w:hanging="15"/>
        <w:jc w:val="both"/>
      </w:pPr>
      <w:r>
        <w:t>применять</w:t>
      </w:r>
      <w:r>
        <w:rPr>
          <w:spacing w:val="-1"/>
        </w:rPr>
        <w:t xml:space="preserve"> </w:t>
      </w:r>
      <w:r>
        <w:t>изученные</w:t>
      </w:r>
      <w:r>
        <w:rPr>
          <w:spacing w:val="-4"/>
        </w:rPr>
        <w:t xml:space="preserve"> </w:t>
      </w:r>
      <w:r>
        <w:t>правила правописания, в том числе: сочетания</w:t>
      </w:r>
      <w:r>
        <w:rPr>
          <w:spacing w:val="-2"/>
        </w:rPr>
        <w:t xml:space="preserve"> </w:t>
      </w:r>
      <w:r>
        <w:t>чк, чн, чт;</w:t>
      </w:r>
      <w:r>
        <w:rPr>
          <w:spacing w:val="-4"/>
        </w:rPr>
        <w:t xml:space="preserve"> </w:t>
      </w:r>
      <w:r>
        <w:t>щн, нч;</w:t>
      </w:r>
      <w:r>
        <w:rPr>
          <w:spacing w:val="-4"/>
        </w:rPr>
        <w:t xml:space="preserve"> </w:t>
      </w:r>
      <w:r>
        <w:t>проверяемые</w:t>
      </w:r>
      <w:r>
        <w:rPr>
          <w:spacing w:val="-4"/>
        </w:rPr>
        <w:t xml:space="preserve"> </w:t>
      </w:r>
      <w:r>
        <w:t>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3B46F0" w:rsidRDefault="00C01045">
      <w:pPr>
        <w:pStyle w:val="a3"/>
        <w:spacing w:line="237" w:lineRule="auto"/>
        <w:ind w:left="1186" w:right="408"/>
        <w:jc w:val="both"/>
      </w:pPr>
      <w:r>
        <w:t>правильно</w:t>
      </w:r>
      <w:r>
        <w:rPr>
          <w:spacing w:val="-3"/>
        </w:rPr>
        <w:t xml:space="preserve"> </w:t>
      </w:r>
      <w:r>
        <w:t>списывать</w:t>
      </w:r>
      <w:r>
        <w:rPr>
          <w:spacing w:val="-1"/>
        </w:rPr>
        <w:t xml:space="preserve"> </w:t>
      </w:r>
      <w:r>
        <w:t>(без пропусков и</w:t>
      </w:r>
      <w:r>
        <w:rPr>
          <w:spacing w:val="-2"/>
        </w:rPr>
        <w:t xml:space="preserve"> </w:t>
      </w:r>
      <w:r>
        <w:t>искажений</w:t>
      </w:r>
      <w:r>
        <w:rPr>
          <w:spacing w:val="-2"/>
        </w:rPr>
        <w:t xml:space="preserve"> </w:t>
      </w:r>
      <w:r>
        <w:t>букв) слова и предложения, тексты объемом не</w:t>
      </w:r>
      <w:r>
        <w:rPr>
          <w:spacing w:val="-3"/>
        </w:rPr>
        <w:t xml:space="preserve"> </w:t>
      </w:r>
      <w:r>
        <w:t>более</w:t>
      </w:r>
      <w:r>
        <w:rPr>
          <w:spacing w:val="-2"/>
        </w:rPr>
        <w:t xml:space="preserve"> </w:t>
      </w:r>
      <w:r>
        <w:t>50 слов; писать под диктовку</w:t>
      </w:r>
      <w:r>
        <w:rPr>
          <w:spacing w:val="-1"/>
        </w:rPr>
        <w:t xml:space="preserve"> </w:t>
      </w:r>
      <w:r>
        <w:t>(без пропусков и искажений букв) слова, предложения, тексты объемом не более 45 слов с учетом изученных правил правописания;</w:t>
      </w:r>
    </w:p>
    <w:p w:rsidR="003B46F0" w:rsidRDefault="00C01045">
      <w:pPr>
        <w:pStyle w:val="a3"/>
        <w:spacing w:before="1"/>
        <w:ind w:left="1186"/>
        <w:jc w:val="both"/>
      </w:pPr>
      <w:r>
        <w:t>находить</w:t>
      </w:r>
      <w:r>
        <w:rPr>
          <w:spacing w:val="-8"/>
        </w:rPr>
        <w:t xml:space="preserve"> </w:t>
      </w:r>
      <w:r>
        <w:t>и</w:t>
      </w:r>
      <w:r>
        <w:rPr>
          <w:spacing w:val="-9"/>
        </w:rPr>
        <w:t xml:space="preserve"> </w:t>
      </w:r>
      <w:r>
        <w:t>исправлять</w:t>
      </w:r>
      <w:r>
        <w:rPr>
          <w:spacing w:val="-6"/>
        </w:rPr>
        <w:t xml:space="preserve"> </w:t>
      </w:r>
      <w:r>
        <w:t>ошибки</w:t>
      </w:r>
      <w:r>
        <w:rPr>
          <w:spacing w:val="-9"/>
        </w:rPr>
        <w:t xml:space="preserve"> </w:t>
      </w:r>
      <w:r>
        <w:t>по</w:t>
      </w:r>
      <w:r>
        <w:rPr>
          <w:spacing w:val="-10"/>
        </w:rPr>
        <w:t xml:space="preserve"> </w:t>
      </w:r>
      <w:r>
        <w:t>изученным</w:t>
      </w:r>
      <w:r>
        <w:rPr>
          <w:spacing w:val="-4"/>
        </w:rPr>
        <w:t xml:space="preserve"> </w:t>
      </w:r>
      <w:r>
        <w:rPr>
          <w:spacing w:val="-2"/>
        </w:rPr>
        <w:t>правилам;</w:t>
      </w:r>
    </w:p>
    <w:p w:rsidR="003B46F0" w:rsidRDefault="00C01045">
      <w:pPr>
        <w:pStyle w:val="a3"/>
        <w:spacing w:before="1" w:line="228" w:lineRule="exact"/>
        <w:ind w:left="1186"/>
        <w:jc w:val="both"/>
      </w:pPr>
      <w:r>
        <w:t>пользоваться</w:t>
      </w:r>
      <w:r>
        <w:rPr>
          <w:spacing w:val="-15"/>
        </w:rPr>
        <w:t xml:space="preserve"> </w:t>
      </w:r>
      <w:r>
        <w:t>толковым,</w:t>
      </w:r>
      <w:r>
        <w:rPr>
          <w:spacing w:val="-12"/>
        </w:rPr>
        <w:t xml:space="preserve"> </w:t>
      </w:r>
      <w:r>
        <w:t>орфографическим,</w:t>
      </w:r>
      <w:r>
        <w:rPr>
          <w:spacing w:val="-11"/>
        </w:rPr>
        <w:t xml:space="preserve"> </w:t>
      </w:r>
      <w:r>
        <w:t>орфоэпическим</w:t>
      </w:r>
      <w:r>
        <w:rPr>
          <w:spacing w:val="-10"/>
        </w:rPr>
        <w:t xml:space="preserve"> </w:t>
      </w:r>
      <w:r>
        <w:t>словарями</w:t>
      </w:r>
      <w:r>
        <w:rPr>
          <w:spacing w:val="-11"/>
        </w:rPr>
        <w:t xml:space="preserve"> </w:t>
      </w:r>
      <w:r>
        <w:rPr>
          <w:spacing w:val="-2"/>
        </w:rPr>
        <w:t>учебника;</w:t>
      </w:r>
    </w:p>
    <w:p w:rsidR="003B46F0" w:rsidRDefault="00C01045">
      <w:pPr>
        <w:pStyle w:val="a3"/>
        <w:spacing w:before="1" w:line="235" w:lineRule="auto"/>
        <w:ind w:left="1200" w:right="406" w:hanging="15"/>
        <w:jc w:val="both"/>
      </w:pPr>
      <w:r>
        <w:t>строить устное диалогическое и монологическое высказывание (2 - 4 предложения на определенную тему, по наблюдениям) с соблюдением орфоэпических норм, правильной интонации;</w:t>
      </w:r>
    </w:p>
    <w:p w:rsidR="003B46F0" w:rsidRDefault="00C01045">
      <w:pPr>
        <w:pStyle w:val="a3"/>
        <w:spacing w:before="7"/>
        <w:ind w:left="1186" w:right="407"/>
        <w:jc w:val="both"/>
      </w:pPr>
      <w:r>
        <w:t>формулировать</w:t>
      </w:r>
      <w:r>
        <w:rPr>
          <w:spacing w:val="-4"/>
        </w:rPr>
        <w:t xml:space="preserve"> </w:t>
      </w:r>
      <w:r>
        <w:t>простые</w:t>
      </w:r>
      <w:r>
        <w:rPr>
          <w:spacing w:val="-5"/>
        </w:rPr>
        <w:t xml:space="preserve"> </w:t>
      </w:r>
      <w:r>
        <w:t>выводы</w:t>
      </w:r>
      <w:r>
        <w:rPr>
          <w:spacing w:val="-4"/>
        </w:rPr>
        <w:t xml:space="preserve"> </w:t>
      </w:r>
      <w:r>
        <w:t>на основе прочитанного (услышанного) устно</w:t>
      </w:r>
      <w:r>
        <w:rPr>
          <w:spacing w:val="-7"/>
        </w:rPr>
        <w:t xml:space="preserve"> </w:t>
      </w:r>
      <w:r>
        <w:t>и</w:t>
      </w:r>
      <w:r>
        <w:rPr>
          <w:spacing w:val="-4"/>
        </w:rPr>
        <w:t xml:space="preserve"> </w:t>
      </w:r>
      <w:r>
        <w:t>письменно</w:t>
      </w:r>
      <w:r>
        <w:rPr>
          <w:spacing w:val="-6"/>
        </w:rPr>
        <w:t xml:space="preserve"> </w:t>
      </w:r>
      <w:r>
        <w:t>(1 -</w:t>
      </w:r>
      <w:r>
        <w:rPr>
          <w:spacing w:val="-3"/>
        </w:rPr>
        <w:t xml:space="preserve"> </w:t>
      </w:r>
      <w:r>
        <w:t>2</w:t>
      </w:r>
      <w:r>
        <w:rPr>
          <w:spacing w:val="-3"/>
        </w:rPr>
        <w:t xml:space="preserve"> </w:t>
      </w:r>
      <w:r>
        <w:t>предложения); составлять предложения из слов, устанавливая между ними смысловую связь по вопросам;</w:t>
      </w:r>
    </w:p>
    <w:p w:rsidR="003B46F0" w:rsidRDefault="00C01045">
      <w:pPr>
        <w:pStyle w:val="a3"/>
        <w:spacing w:before="4" w:line="235" w:lineRule="auto"/>
        <w:ind w:left="1186" w:right="3885"/>
      </w:pPr>
      <w:r>
        <w:t>определять</w:t>
      </w:r>
      <w:r>
        <w:rPr>
          <w:spacing w:val="-3"/>
        </w:rPr>
        <w:t xml:space="preserve"> </w:t>
      </w:r>
      <w:r>
        <w:t>тему</w:t>
      </w:r>
      <w:r>
        <w:rPr>
          <w:spacing w:val="-11"/>
        </w:rPr>
        <w:t xml:space="preserve"> </w:t>
      </w:r>
      <w:r>
        <w:t>текста и</w:t>
      </w:r>
      <w:r>
        <w:rPr>
          <w:spacing w:val="-4"/>
        </w:rPr>
        <w:t xml:space="preserve"> </w:t>
      </w:r>
      <w:r>
        <w:t>озаглавливать</w:t>
      </w:r>
      <w:r>
        <w:rPr>
          <w:spacing w:val="-7"/>
        </w:rPr>
        <w:t xml:space="preserve"> </w:t>
      </w:r>
      <w:r>
        <w:t>текст, отражая</w:t>
      </w:r>
      <w:r>
        <w:rPr>
          <w:spacing w:val="-3"/>
        </w:rPr>
        <w:t xml:space="preserve"> </w:t>
      </w:r>
      <w:r>
        <w:t>его</w:t>
      </w:r>
      <w:r>
        <w:rPr>
          <w:spacing w:val="-7"/>
        </w:rPr>
        <w:t xml:space="preserve"> </w:t>
      </w:r>
      <w:r>
        <w:t>тему; составлять текст из разрозненных предложений, частей текста;</w:t>
      </w:r>
    </w:p>
    <w:p w:rsidR="003B46F0" w:rsidRDefault="00C01045">
      <w:pPr>
        <w:pStyle w:val="a3"/>
        <w:spacing w:line="227" w:lineRule="exact"/>
        <w:ind w:left="1186"/>
      </w:pPr>
      <w:r>
        <w:t>писать</w:t>
      </w:r>
      <w:r>
        <w:rPr>
          <w:spacing w:val="-9"/>
        </w:rPr>
        <w:t xml:space="preserve"> </w:t>
      </w:r>
      <w:r>
        <w:t>подробное</w:t>
      </w:r>
      <w:r>
        <w:rPr>
          <w:spacing w:val="-8"/>
        </w:rPr>
        <w:t xml:space="preserve"> </w:t>
      </w:r>
      <w:r>
        <w:t>изложение</w:t>
      </w:r>
      <w:r>
        <w:rPr>
          <w:spacing w:val="-8"/>
        </w:rPr>
        <w:t xml:space="preserve"> </w:t>
      </w:r>
      <w:r>
        <w:t>повествовательного</w:t>
      </w:r>
      <w:r>
        <w:rPr>
          <w:spacing w:val="-8"/>
        </w:rPr>
        <w:t xml:space="preserve"> </w:t>
      </w:r>
      <w:r>
        <w:t>текста</w:t>
      </w:r>
      <w:r>
        <w:rPr>
          <w:spacing w:val="1"/>
        </w:rPr>
        <w:t xml:space="preserve"> </w:t>
      </w:r>
      <w:r>
        <w:t>объемом</w:t>
      </w:r>
      <w:r>
        <w:rPr>
          <w:spacing w:val="-3"/>
        </w:rPr>
        <w:t xml:space="preserve"> </w:t>
      </w:r>
      <w:r>
        <w:t>30</w:t>
      </w:r>
      <w:r>
        <w:rPr>
          <w:spacing w:val="-1"/>
        </w:rPr>
        <w:t xml:space="preserve"> </w:t>
      </w:r>
      <w:r>
        <w:t>-</w:t>
      </w:r>
      <w:r>
        <w:rPr>
          <w:spacing w:val="-9"/>
        </w:rPr>
        <w:t xml:space="preserve"> </w:t>
      </w:r>
      <w:r>
        <w:t>45</w:t>
      </w:r>
      <w:r>
        <w:rPr>
          <w:spacing w:val="-5"/>
        </w:rPr>
        <w:t xml:space="preserve"> </w:t>
      </w:r>
      <w:r>
        <w:t>слов</w:t>
      </w:r>
      <w:r>
        <w:rPr>
          <w:spacing w:val="-5"/>
        </w:rPr>
        <w:t xml:space="preserve"> </w:t>
      </w:r>
      <w:r>
        <w:t>с</w:t>
      </w:r>
      <w:r>
        <w:rPr>
          <w:spacing w:val="-8"/>
        </w:rPr>
        <w:t xml:space="preserve"> </w:t>
      </w:r>
      <w:r>
        <w:t>опорой</w:t>
      </w:r>
      <w:r>
        <w:rPr>
          <w:spacing w:val="-6"/>
        </w:rPr>
        <w:t xml:space="preserve"> </w:t>
      </w:r>
      <w:r>
        <w:t>на</w:t>
      </w:r>
      <w:r>
        <w:rPr>
          <w:spacing w:val="-3"/>
        </w:rPr>
        <w:t xml:space="preserve"> </w:t>
      </w:r>
      <w:r>
        <w:rPr>
          <w:spacing w:val="-2"/>
        </w:rPr>
        <w:t>вопросы;</w:t>
      </w:r>
    </w:p>
    <w:p w:rsidR="003B46F0" w:rsidRDefault="00C01045">
      <w:pPr>
        <w:pStyle w:val="a3"/>
        <w:spacing w:before="5"/>
        <w:ind w:left="1200" w:right="547" w:hanging="15"/>
      </w:pPr>
      <w:r>
        <w:t>объяснять своими словами значение изученных понятий; использовать изученные понятия в процессе решения учебных задач.</w:t>
      </w:r>
    </w:p>
    <w:p w:rsidR="003B46F0" w:rsidRDefault="00C01045">
      <w:pPr>
        <w:pStyle w:val="2"/>
        <w:spacing w:line="224" w:lineRule="exact"/>
        <w:ind w:left="1018"/>
      </w:pPr>
      <w:r>
        <w:t>К</w:t>
      </w:r>
      <w:r>
        <w:rPr>
          <w:spacing w:val="-6"/>
        </w:rPr>
        <w:t xml:space="preserve"> </w:t>
      </w:r>
      <w:r>
        <w:t>концу</w:t>
      </w:r>
      <w:r>
        <w:rPr>
          <w:spacing w:val="-3"/>
        </w:rPr>
        <w:t xml:space="preserve"> </w:t>
      </w:r>
      <w:r>
        <w:t>обучения</w:t>
      </w:r>
      <w:r>
        <w:rPr>
          <w:spacing w:val="-6"/>
        </w:rPr>
        <w:t xml:space="preserve"> </w:t>
      </w:r>
      <w:r>
        <w:t>в</w:t>
      </w:r>
      <w:r>
        <w:rPr>
          <w:spacing w:val="-7"/>
        </w:rPr>
        <w:t xml:space="preserve"> </w:t>
      </w:r>
      <w:r>
        <w:t>3</w:t>
      </w:r>
      <w:r>
        <w:rPr>
          <w:spacing w:val="-2"/>
        </w:rPr>
        <w:t xml:space="preserve"> </w:t>
      </w:r>
      <w:r>
        <w:t>классе</w:t>
      </w:r>
      <w:r>
        <w:rPr>
          <w:spacing w:val="-7"/>
        </w:rPr>
        <w:t xml:space="preserve"> </w:t>
      </w:r>
      <w:r>
        <w:t>обучающийся</w:t>
      </w:r>
      <w:r>
        <w:rPr>
          <w:spacing w:val="-2"/>
        </w:rPr>
        <w:t xml:space="preserve"> научится:</w:t>
      </w:r>
    </w:p>
    <w:p w:rsidR="003B46F0" w:rsidRDefault="00C01045">
      <w:pPr>
        <w:pStyle w:val="a3"/>
        <w:spacing w:line="237" w:lineRule="auto"/>
        <w:ind w:left="1186" w:right="1381"/>
      </w:pPr>
      <w:r>
        <w:t>объяснять значение русского языка как государственного языка Российской Федерации; характеризовать, сравнивать,</w:t>
      </w:r>
      <w:r>
        <w:rPr>
          <w:spacing w:val="-4"/>
        </w:rPr>
        <w:t xml:space="preserve"> </w:t>
      </w:r>
      <w:r>
        <w:t>классифицировать</w:t>
      </w:r>
      <w:r>
        <w:rPr>
          <w:spacing w:val="-2"/>
        </w:rPr>
        <w:t xml:space="preserve"> </w:t>
      </w:r>
      <w:r>
        <w:t>звуки</w:t>
      </w:r>
      <w:r>
        <w:rPr>
          <w:spacing w:val="-4"/>
        </w:rPr>
        <w:t xml:space="preserve"> </w:t>
      </w:r>
      <w:r>
        <w:t>вне</w:t>
      </w:r>
      <w:r>
        <w:rPr>
          <w:spacing w:val="-5"/>
        </w:rPr>
        <w:t xml:space="preserve"> </w:t>
      </w:r>
      <w:r>
        <w:t>слова и</w:t>
      </w:r>
      <w:r>
        <w:rPr>
          <w:spacing w:val="-3"/>
        </w:rPr>
        <w:t xml:space="preserve"> </w:t>
      </w:r>
      <w:r>
        <w:t>в</w:t>
      </w:r>
      <w:r>
        <w:rPr>
          <w:spacing w:val="-1"/>
        </w:rPr>
        <w:t xml:space="preserve"> </w:t>
      </w:r>
      <w:r>
        <w:t>слове</w:t>
      </w:r>
      <w:r>
        <w:rPr>
          <w:spacing w:val="-5"/>
        </w:rPr>
        <w:t xml:space="preserve"> </w:t>
      </w:r>
      <w:r>
        <w:t>по</w:t>
      </w:r>
      <w:r>
        <w:rPr>
          <w:spacing w:val="-7"/>
        </w:rPr>
        <w:t xml:space="preserve"> </w:t>
      </w:r>
      <w:r>
        <w:t xml:space="preserve">заданным параметрам; производить </w:t>
      </w:r>
      <w:proofErr w:type="gramStart"/>
      <w:r>
        <w:t>звуко-буквенный</w:t>
      </w:r>
      <w:proofErr w:type="gramEnd"/>
      <w:r>
        <w:t xml:space="preserve"> анализ слова (в словах с орфограммами; без транскрибирования);</w:t>
      </w:r>
    </w:p>
    <w:p w:rsidR="003B46F0" w:rsidRDefault="00C01045">
      <w:pPr>
        <w:pStyle w:val="a3"/>
        <w:spacing w:before="2"/>
        <w:ind w:left="1200" w:right="393" w:hanging="15"/>
        <w:jc w:val="both"/>
      </w:pPr>
      <w:r>
        <w:t>определять функцию разделительных мягкого и твердого знаков в словах; устанавливать соотношение</w:t>
      </w:r>
      <w:r>
        <w:rPr>
          <w:spacing w:val="80"/>
        </w:rPr>
        <w:t xml:space="preserve"> </w:t>
      </w:r>
      <w:r>
        <w:t>звукового и буквенного состава, в том числе с учетом функций букв «е», «ё», «ю»,</w:t>
      </w:r>
      <w:r>
        <w:rPr>
          <w:spacing w:val="40"/>
        </w:rPr>
        <w:t xml:space="preserve"> </w:t>
      </w:r>
      <w:r>
        <w:t>«я», в словах с разделительными «ь», «ъ», в словах с непроизносимыми согласными;</w:t>
      </w:r>
    </w:p>
    <w:p w:rsidR="003B46F0" w:rsidRDefault="00C01045">
      <w:pPr>
        <w:pStyle w:val="a3"/>
        <w:ind w:left="1200" w:right="412" w:hanging="15"/>
        <w:jc w:val="both"/>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3B46F0" w:rsidRDefault="00C01045">
      <w:pPr>
        <w:pStyle w:val="a3"/>
        <w:ind w:left="1186"/>
      </w:pPr>
      <w:r>
        <w:t>находить</w:t>
      </w:r>
      <w:r>
        <w:rPr>
          <w:spacing w:val="-12"/>
        </w:rPr>
        <w:t xml:space="preserve"> </w:t>
      </w:r>
      <w:r>
        <w:t>в</w:t>
      </w:r>
      <w:r>
        <w:rPr>
          <w:spacing w:val="-7"/>
        </w:rPr>
        <w:t xml:space="preserve"> </w:t>
      </w:r>
      <w:r>
        <w:t>словах</w:t>
      </w:r>
      <w:r>
        <w:rPr>
          <w:spacing w:val="-9"/>
        </w:rPr>
        <w:t xml:space="preserve"> </w:t>
      </w:r>
      <w:r>
        <w:t>с</w:t>
      </w:r>
      <w:r>
        <w:rPr>
          <w:spacing w:val="-11"/>
        </w:rPr>
        <w:t xml:space="preserve"> </w:t>
      </w:r>
      <w:r>
        <w:t>однозначно</w:t>
      </w:r>
      <w:r>
        <w:rPr>
          <w:spacing w:val="-11"/>
        </w:rPr>
        <w:t xml:space="preserve"> </w:t>
      </w:r>
      <w:r>
        <w:t>выделяемыми</w:t>
      </w:r>
      <w:r>
        <w:rPr>
          <w:spacing w:val="-10"/>
        </w:rPr>
        <w:t xml:space="preserve"> </w:t>
      </w:r>
      <w:r>
        <w:t>морфемами</w:t>
      </w:r>
      <w:r>
        <w:rPr>
          <w:spacing w:val="-10"/>
        </w:rPr>
        <w:t xml:space="preserve"> </w:t>
      </w:r>
      <w:r>
        <w:t>окончание,</w:t>
      </w:r>
      <w:r>
        <w:rPr>
          <w:spacing w:val="-7"/>
        </w:rPr>
        <w:t xml:space="preserve"> </w:t>
      </w:r>
      <w:r>
        <w:t>корень,</w:t>
      </w:r>
      <w:r>
        <w:rPr>
          <w:spacing w:val="-6"/>
        </w:rPr>
        <w:t xml:space="preserve"> </w:t>
      </w:r>
      <w:r>
        <w:t>приставку,</w:t>
      </w:r>
      <w:r>
        <w:rPr>
          <w:spacing w:val="-6"/>
        </w:rPr>
        <w:t xml:space="preserve"> </w:t>
      </w:r>
      <w:r>
        <w:rPr>
          <w:spacing w:val="-2"/>
        </w:rPr>
        <w:t>суффикс;</w:t>
      </w:r>
    </w:p>
    <w:p w:rsidR="003B46F0" w:rsidRDefault="00C01045">
      <w:pPr>
        <w:pStyle w:val="a3"/>
        <w:ind w:left="1200" w:hanging="15"/>
      </w:pPr>
      <w:r>
        <w:t>выявлять</w:t>
      </w:r>
      <w:r>
        <w:rPr>
          <w:spacing w:val="37"/>
        </w:rPr>
        <w:t xml:space="preserve"> </w:t>
      </w:r>
      <w:r>
        <w:t>случаи</w:t>
      </w:r>
      <w:r>
        <w:rPr>
          <w:spacing w:val="40"/>
        </w:rPr>
        <w:t xml:space="preserve"> </w:t>
      </w:r>
      <w:r>
        <w:t>употребления</w:t>
      </w:r>
      <w:r>
        <w:rPr>
          <w:spacing w:val="37"/>
        </w:rPr>
        <w:t xml:space="preserve"> </w:t>
      </w:r>
      <w:r>
        <w:t>синонимов</w:t>
      </w:r>
      <w:r>
        <w:rPr>
          <w:spacing w:val="39"/>
        </w:rPr>
        <w:t xml:space="preserve"> </w:t>
      </w:r>
      <w:r>
        <w:t>и</w:t>
      </w:r>
      <w:r>
        <w:rPr>
          <w:spacing w:val="35"/>
        </w:rPr>
        <w:t xml:space="preserve"> </w:t>
      </w:r>
      <w:r>
        <w:t>антонимов;</w:t>
      </w:r>
      <w:r>
        <w:rPr>
          <w:spacing w:val="40"/>
        </w:rPr>
        <w:t xml:space="preserve"> </w:t>
      </w:r>
      <w:r>
        <w:t>подбирать</w:t>
      </w:r>
      <w:r>
        <w:rPr>
          <w:spacing w:val="37"/>
        </w:rPr>
        <w:t xml:space="preserve"> </w:t>
      </w:r>
      <w:r>
        <w:t>синонимы</w:t>
      </w:r>
      <w:r>
        <w:rPr>
          <w:spacing w:val="40"/>
        </w:rPr>
        <w:t xml:space="preserve"> </w:t>
      </w:r>
      <w:r>
        <w:t>и</w:t>
      </w:r>
      <w:r>
        <w:rPr>
          <w:spacing w:val="40"/>
        </w:rPr>
        <w:t xml:space="preserve"> </w:t>
      </w:r>
      <w:r>
        <w:t>антонимы</w:t>
      </w:r>
      <w:r>
        <w:rPr>
          <w:spacing w:val="40"/>
        </w:rPr>
        <w:t xml:space="preserve"> </w:t>
      </w:r>
      <w:r>
        <w:t>к</w:t>
      </w:r>
      <w:r>
        <w:rPr>
          <w:spacing w:val="36"/>
        </w:rPr>
        <w:t xml:space="preserve"> </w:t>
      </w:r>
      <w:r>
        <w:t>словам</w:t>
      </w:r>
      <w:r>
        <w:rPr>
          <w:spacing w:val="40"/>
        </w:rPr>
        <w:t xml:space="preserve"> </w:t>
      </w:r>
      <w:r>
        <w:t>разных частей речи;</w:t>
      </w:r>
    </w:p>
    <w:p w:rsidR="003B46F0" w:rsidRDefault="00C01045">
      <w:pPr>
        <w:pStyle w:val="a3"/>
        <w:ind w:left="1186" w:right="1764"/>
      </w:pPr>
      <w:r>
        <w:t>распознавать</w:t>
      </w:r>
      <w:r>
        <w:rPr>
          <w:spacing w:val="-3"/>
        </w:rPr>
        <w:t xml:space="preserve"> </w:t>
      </w:r>
      <w:r>
        <w:t>слова,</w:t>
      </w:r>
      <w:r>
        <w:rPr>
          <w:spacing w:val="-4"/>
        </w:rPr>
        <w:t xml:space="preserve"> </w:t>
      </w:r>
      <w:r>
        <w:t>употребленные</w:t>
      </w:r>
      <w:r>
        <w:rPr>
          <w:spacing w:val="-6"/>
        </w:rPr>
        <w:t xml:space="preserve"> </w:t>
      </w:r>
      <w:r>
        <w:t>в</w:t>
      </w:r>
      <w:r>
        <w:rPr>
          <w:spacing w:val="-2"/>
        </w:rPr>
        <w:t xml:space="preserve"> </w:t>
      </w:r>
      <w:r>
        <w:t>прямом</w:t>
      </w:r>
      <w:r>
        <w:rPr>
          <w:spacing w:val="-6"/>
        </w:rPr>
        <w:t xml:space="preserve"> </w:t>
      </w:r>
      <w:r>
        <w:t>и</w:t>
      </w:r>
      <w:r>
        <w:rPr>
          <w:spacing w:val="-3"/>
        </w:rPr>
        <w:t xml:space="preserve"> </w:t>
      </w:r>
      <w:r>
        <w:t>переносном</w:t>
      </w:r>
      <w:r>
        <w:rPr>
          <w:spacing w:val="-1"/>
        </w:rPr>
        <w:t xml:space="preserve"> </w:t>
      </w:r>
      <w:r>
        <w:t>значении</w:t>
      </w:r>
      <w:r>
        <w:rPr>
          <w:spacing w:val="-5"/>
        </w:rPr>
        <w:t xml:space="preserve"> </w:t>
      </w:r>
      <w:r>
        <w:t>(простые</w:t>
      </w:r>
      <w:r>
        <w:rPr>
          <w:spacing w:val="-6"/>
        </w:rPr>
        <w:t xml:space="preserve"> </w:t>
      </w:r>
      <w:r>
        <w:t>случаи); определять значение слова в тексте;</w:t>
      </w:r>
    </w:p>
    <w:p w:rsidR="003B46F0" w:rsidRDefault="00C01045">
      <w:pPr>
        <w:pStyle w:val="a3"/>
        <w:spacing w:line="235" w:lineRule="auto"/>
        <w:ind w:left="1200" w:hanging="15"/>
      </w:pPr>
      <w:r>
        <w:t>распознавать</w:t>
      </w:r>
      <w:r>
        <w:rPr>
          <w:spacing w:val="-3"/>
        </w:rPr>
        <w:t xml:space="preserve"> </w:t>
      </w:r>
      <w:r>
        <w:t>имена</w:t>
      </w:r>
      <w:r>
        <w:rPr>
          <w:spacing w:val="-1"/>
        </w:rPr>
        <w:t xml:space="preserve"> </w:t>
      </w:r>
      <w:r>
        <w:t>существительные; определять</w:t>
      </w:r>
      <w:r>
        <w:rPr>
          <w:spacing w:val="-3"/>
        </w:rPr>
        <w:t xml:space="preserve"> </w:t>
      </w:r>
      <w:r>
        <w:t>грамматические</w:t>
      </w:r>
      <w:r>
        <w:rPr>
          <w:spacing w:val="-6"/>
        </w:rPr>
        <w:t xml:space="preserve"> </w:t>
      </w:r>
      <w:r>
        <w:t>признаки</w:t>
      </w:r>
      <w:r>
        <w:rPr>
          <w:spacing w:val="-5"/>
        </w:rPr>
        <w:t xml:space="preserve"> </w:t>
      </w:r>
      <w:r>
        <w:t>имен существительных:</w:t>
      </w:r>
      <w:r>
        <w:rPr>
          <w:spacing w:val="-1"/>
        </w:rPr>
        <w:t xml:space="preserve"> </w:t>
      </w:r>
      <w:r>
        <w:t>род, число, падеж; склонять в единственном числе имена существительные с ударными окончаниями;</w:t>
      </w:r>
    </w:p>
    <w:p w:rsidR="003B46F0" w:rsidRDefault="003B46F0">
      <w:pPr>
        <w:spacing w:line="235" w:lineRule="auto"/>
        <w:sectPr w:rsidR="003B46F0">
          <w:pgSz w:w="11910" w:h="16840"/>
          <w:pgMar w:top="440" w:right="0" w:bottom="1340" w:left="600" w:header="0" w:footer="1141" w:gutter="0"/>
          <w:cols w:space="720"/>
        </w:sectPr>
      </w:pPr>
    </w:p>
    <w:p w:rsidR="003B46F0" w:rsidRDefault="00C01045">
      <w:pPr>
        <w:pStyle w:val="a3"/>
        <w:spacing w:before="69" w:line="235" w:lineRule="auto"/>
        <w:ind w:left="1200" w:right="404" w:hanging="10"/>
        <w:jc w:val="both"/>
      </w:pPr>
      <w:r>
        <w:lastRenderedPageBreak/>
        <w:t xml:space="preserve">распознавать имена прилагательные; определять грамматические признаки имен прилагательных: род, число, </w:t>
      </w:r>
      <w:r>
        <w:rPr>
          <w:spacing w:val="-2"/>
        </w:rPr>
        <w:t>падеж;</w:t>
      </w:r>
    </w:p>
    <w:p w:rsidR="003B46F0" w:rsidRDefault="00C01045">
      <w:pPr>
        <w:pStyle w:val="a3"/>
        <w:spacing w:before="10" w:line="235" w:lineRule="auto"/>
        <w:ind w:left="1200" w:right="409" w:hanging="10"/>
        <w:jc w:val="both"/>
      </w:pPr>
      <w:r>
        <w:t>изменять имена прилагательные по падежам, числам, родам (в единственном числе) в соответствии с падежом, числом и родом имен существительных;</w:t>
      </w:r>
    </w:p>
    <w:p w:rsidR="003B46F0" w:rsidRDefault="00C01045">
      <w:pPr>
        <w:pStyle w:val="a3"/>
        <w:spacing w:before="2"/>
        <w:ind w:left="1200" w:right="401" w:hanging="10"/>
        <w:jc w:val="both"/>
      </w:pPr>
      <w: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по родам;</w:t>
      </w:r>
    </w:p>
    <w:p w:rsidR="003B46F0" w:rsidRDefault="00C01045">
      <w:pPr>
        <w:pStyle w:val="a3"/>
        <w:spacing w:before="1"/>
        <w:ind w:left="1186"/>
        <w:jc w:val="both"/>
      </w:pPr>
      <w:r>
        <w:t>распознавать</w:t>
      </w:r>
      <w:r>
        <w:rPr>
          <w:spacing w:val="-9"/>
        </w:rPr>
        <w:t xml:space="preserve"> </w:t>
      </w:r>
      <w:r>
        <w:t>личные</w:t>
      </w:r>
      <w:r>
        <w:rPr>
          <w:spacing w:val="-11"/>
        </w:rPr>
        <w:t xml:space="preserve"> </w:t>
      </w:r>
      <w:r>
        <w:t>местоимения</w:t>
      </w:r>
      <w:r>
        <w:rPr>
          <w:spacing w:val="-9"/>
        </w:rPr>
        <w:t xml:space="preserve"> </w:t>
      </w:r>
      <w:r>
        <w:t>(в</w:t>
      </w:r>
      <w:r>
        <w:rPr>
          <w:spacing w:val="-8"/>
        </w:rPr>
        <w:t xml:space="preserve"> </w:t>
      </w:r>
      <w:r>
        <w:t>начальной</w:t>
      </w:r>
      <w:r>
        <w:rPr>
          <w:spacing w:val="-10"/>
        </w:rPr>
        <w:t xml:space="preserve"> </w:t>
      </w:r>
      <w:r>
        <w:rPr>
          <w:spacing w:val="-2"/>
        </w:rPr>
        <w:t>форме);</w:t>
      </w:r>
    </w:p>
    <w:p w:rsidR="003B46F0" w:rsidRDefault="00C01045">
      <w:pPr>
        <w:pStyle w:val="a3"/>
        <w:spacing w:before="1"/>
        <w:ind w:left="1186" w:right="2468"/>
      </w:pPr>
      <w:r>
        <w:t>использовать</w:t>
      </w:r>
      <w:r>
        <w:rPr>
          <w:spacing w:val="-5"/>
        </w:rPr>
        <w:t xml:space="preserve"> </w:t>
      </w:r>
      <w:r>
        <w:t>личные</w:t>
      </w:r>
      <w:r>
        <w:rPr>
          <w:spacing w:val="-7"/>
        </w:rPr>
        <w:t xml:space="preserve"> </w:t>
      </w:r>
      <w:r>
        <w:t>местоимения</w:t>
      </w:r>
      <w:r>
        <w:rPr>
          <w:spacing w:val="-5"/>
        </w:rPr>
        <w:t xml:space="preserve"> </w:t>
      </w:r>
      <w:r>
        <w:t>для</w:t>
      </w:r>
      <w:r>
        <w:rPr>
          <w:spacing w:val="-1"/>
        </w:rPr>
        <w:t xml:space="preserve"> </w:t>
      </w:r>
      <w:r>
        <w:t>устранения</w:t>
      </w:r>
      <w:r>
        <w:rPr>
          <w:spacing w:val="-5"/>
        </w:rPr>
        <w:t xml:space="preserve"> </w:t>
      </w:r>
      <w:r>
        <w:t>неоправданных</w:t>
      </w:r>
      <w:r>
        <w:rPr>
          <w:spacing w:val="-4"/>
        </w:rPr>
        <w:t xml:space="preserve"> </w:t>
      </w:r>
      <w:r>
        <w:t>повторов</w:t>
      </w:r>
      <w:r>
        <w:rPr>
          <w:spacing w:val="-4"/>
        </w:rPr>
        <w:t xml:space="preserve"> </w:t>
      </w:r>
      <w:r>
        <w:t>в</w:t>
      </w:r>
      <w:r>
        <w:rPr>
          <w:spacing w:val="-4"/>
        </w:rPr>
        <w:t xml:space="preserve"> </w:t>
      </w:r>
      <w:r>
        <w:t>тексте; различать предлоги и приставки;</w:t>
      </w:r>
    </w:p>
    <w:p w:rsidR="003B46F0" w:rsidRDefault="00C01045">
      <w:pPr>
        <w:pStyle w:val="a3"/>
        <w:ind w:left="1186" w:right="2468"/>
      </w:pPr>
      <w:r>
        <w:t>определять</w:t>
      </w:r>
      <w:r>
        <w:rPr>
          <w:spacing w:val="-3"/>
        </w:rPr>
        <w:t xml:space="preserve"> </w:t>
      </w:r>
      <w:r>
        <w:t>вид</w:t>
      </w:r>
      <w:r>
        <w:rPr>
          <w:spacing w:val="-3"/>
        </w:rPr>
        <w:t xml:space="preserve"> </w:t>
      </w:r>
      <w:r>
        <w:t>предложения</w:t>
      </w:r>
      <w:r>
        <w:rPr>
          <w:spacing w:val="-3"/>
        </w:rPr>
        <w:t xml:space="preserve"> </w:t>
      </w:r>
      <w:r>
        <w:t>по</w:t>
      </w:r>
      <w:r>
        <w:rPr>
          <w:spacing w:val="-7"/>
        </w:rPr>
        <w:t xml:space="preserve"> </w:t>
      </w:r>
      <w:r>
        <w:t>цели</w:t>
      </w:r>
      <w:r>
        <w:rPr>
          <w:spacing w:val="-3"/>
        </w:rPr>
        <w:t xml:space="preserve"> </w:t>
      </w:r>
      <w:r>
        <w:t>высказывания</w:t>
      </w:r>
      <w:r>
        <w:rPr>
          <w:spacing w:val="-3"/>
        </w:rPr>
        <w:t xml:space="preserve"> </w:t>
      </w:r>
      <w:r>
        <w:t>и</w:t>
      </w:r>
      <w:r>
        <w:rPr>
          <w:spacing w:val="-4"/>
        </w:rPr>
        <w:t xml:space="preserve"> </w:t>
      </w:r>
      <w:r>
        <w:t>по</w:t>
      </w:r>
      <w:r>
        <w:rPr>
          <w:spacing w:val="-7"/>
        </w:rPr>
        <w:t xml:space="preserve"> </w:t>
      </w:r>
      <w:r>
        <w:t>эмоциональной</w:t>
      </w:r>
      <w:r>
        <w:rPr>
          <w:spacing w:val="-4"/>
        </w:rPr>
        <w:t xml:space="preserve"> </w:t>
      </w:r>
      <w:r>
        <w:t>окраске; находить главные и второстепенные (без деления на виды) члены предложения;</w:t>
      </w:r>
    </w:p>
    <w:p w:rsidR="003B46F0" w:rsidRDefault="00C01045">
      <w:pPr>
        <w:pStyle w:val="a3"/>
        <w:spacing w:line="228" w:lineRule="exact"/>
        <w:ind w:left="1186"/>
      </w:pPr>
      <w:r>
        <w:rPr>
          <w:spacing w:val="-2"/>
        </w:rPr>
        <w:t>распознавать</w:t>
      </w:r>
      <w:r>
        <w:rPr>
          <w:spacing w:val="8"/>
        </w:rPr>
        <w:t xml:space="preserve"> </w:t>
      </w:r>
      <w:r>
        <w:rPr>
          <w:spacing w:val="-2"/>
        </w:rPr>
        <w:t>распространенные</w:t>
      </w:r>
      <w:r>
        <w:rPr>
          <w:spacing w:val="7"/>
        </w:rPr>
        <w:t xml:space="preserve"> </w:t>
      </w:r>
      <w:r>
        <w:rPr>
          <w:spacing w:val="-2"/>
        </w:rPr>
        <w:t>и</w:t>
      </w:r>
      <w:r>
        <w:rPr>
          <w:spacing w:val="12"/>
        </w:rPr>
        <w:t xml:space="preserve"> </w:t>
      </w:r>
      <w:r>
        <w:rPr>
          <w:spacing w:val="-2"/>
        </w:rPr>
        <w:t>нераспространенные</w:t>
      </w:r>
      <w:r>
        <w:rPr>
          <w:spacing w:val="9"/>
        </w:rPr>
        <w:t xml:space="preserve"> </w:t>
      </w:r>
      <w:r>
        <w:rPr>
          <w:spacing w:val="-2"/>
        </w:rPr>
        <w:t>предложения;</w:t>
      </w:r>
    </w:p>
    <w:p w:rsidR="003B46F0" w:rsidRDefault="00C01045">
      <w:pPr>
        <w:pStyle w:val="a3"/>
        <w:ind w:left="1200" w:right="403" w:hanging="10"/>
        <w:jc w:val="both"/>
      </w:pPr>
      <w: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p w:rsidR="003B46F0" w:rsidRDefault="00C01045">
      <w:pPr>
        <w:pStyle w:val="a3"/>
        <w:spacing w:line="227" w:lineRule="exact"/>
        <w:ind w:left="1200"/>
        <w:jc w:val="both"/>
      </w:pPr>
      <w:r>
        <w:t>правильно</w:t>
      </w:r>
      <w:r>
        <w:rPr>
          <w:spacing w:val="4"/>
        </w:rPr>
        <w:t xml:space="preserve"> </w:t>
      </w:r>
      <w:r>
        <w:t>списывать</w:t>
      </w:r>
      <w:r>
        <w:rPr>
          <w:spacing w:val="7"/>
        </w:rPr>
        <w:t xml:space="preserve"> </w:t>
      </w:r>
      <w:r>
        <w:t>слова,</w:t>
      </w:r>
      <w:r>
        <w:rPr>
          <w:spacing w:val="11"/>
        </w:rPr>
        <w:t xml:space="preserve"> </w:t>
      </w:r>
      <w:r>
        <w:t>предложения,</w:t>
      </w:r>
      <w:r>
        <w:rPr>
          <w:spacing w:val="5"/>
        </w:rPr>
        <w:t xml:space="preserve"> </w:t>
      </w:r>
      <w:r>
        <w:t>тексты</w:t>
      </w:r>
      <w:r>
        <w:rPr>
          <w:spacing w:val="7"/>
        </w:rPr>
        <w:t xml:space="preserve"> </w:t>
      </w:r>
      <w:r>
        <w:t>объемом</w:t>
      </w:r>
      <w:r>
        <w:rPr>
          <w:spacing w:val="9"/>
        </w:rPr>
        <w:t xml:space="preserve"> </w:t>
      </w:r>
      <w:r>
        <w:t>не</w:t>
      </w:r>
      <w:r>
        <w:rPr>
          <w:spacing w:val="1"/>
        </w:rPr>
        <w:t xml:space="preserve"> </w:t>
      </w:r>
      <w:r>
        <w:t>более</w:t>
      </w:r>
      <w:r>
        <w:rPr>
          <w:spacing w:val="5"/>
        </w:rPr>
        <w:t xml:space="preserve"> </w:t>
      </w:r>
      <w:r>
        <w:t>70</w:t>
      </w:r>
      <w:r>
        <w:rPr>
          <w:spacing w:val="8"/>
        </w:rPr>
        <w:t xml:space="preserve"> </w:t>
      </w:r>
      <w:r>
        <w:rPr>
          <w:spacing w:val="-2"/>
        </w:rPr>
        <w:t>слов;</w:t>
      </w:r>
    </w:p>
    <w:p w:rsidR="003B46F0" w:rsidRDefault="00C01045">
      <w:pPr>
        <w:pStyle w:val="a3"/>
        <w:ind w:left="1186" w:right="1764"/>
      </w:pPr>
      <w:r>
        <w:t>писать</w:t>
      </w:r>
      <w:r>
        <w:rPr>
          <w:spacing w:val="-3"/>
        </w:rPr>
        <w:t xml:space="preserve"> </w:t>
      </w:r>
      <w:r>
        <w:t>под</w:t>
      </w:r>
      <w:r>
        <w:rPr>
          <w:spacing w:val="-4"/>
        </w:rPr>
        <w:t xml:space="preserve"> </w:t>
      </w:r>
      <w:r>
        <w:t>диктовку</w:t>
      </w:r>
      <w:r>
        <w:rPr>
          <w:spacing w:val="-10"/>
        </w:rPr>
        <w:t xml:space="preserve"> </w:t>
      </w:r>
      <w:r>
        <w:t>тексты объемом</w:t>
      </w:r>
      <w:r>
        <w:rPr>
          <w:spacing w:val="-1"/>
        </w:rPr>
        <w:t xml:space="preserve"> </w:t>
      </w:r>
      <w:r>
        <w:t>не</w:t>
      </w:r>
      <w:r>
        <w:rPr>
          <w:spacing w:val="-5"/>
        </w:rPr>
        <w:t xml:space="preserve"> </w:t>
      </w:r>
      <w:r>
        <w:t>более</w:t>
      </w:r>
      <w:r>
        <w:rPr>
          <w:spacing w:val="-5"/>
        </w:rPr>
        <w:t xml:space="preserve"> </w:t>
      </w:r>
      <w:r>
        <w:t>65</w:t>
      </w:r>
      <w:r>
        <w:rPr>
          <w:spacing w:val="-2"/>
        </w:rPr>
        <w:t xml:space="preserve"> </w:t>
      </w:r>
      <w:r>
        <w:t>слов</w:t>
      </w:r>
      <w:r>
        <w:rPr>
          <w:spacing w:val="-2"/>
        </w:rPr>
        <w:t xml:space="preserve"> </w:t>
      </w:r>
      <w:r>
        <w:t>с</w:t>
      </w:r>
      <w:r>
        <w:rPr>
          <w:spacing w:val="-5"/>
        </w:rPr>
        <w:t xml:space="preserve"> </w:t>
      </w:r>
      <w:r>
        <w:t>учетом</w:t>
      </w:r>
      <w:r>
        <w:rPr>
          <w:spacing w:val="-1"/>
        </w:rPr>
        <w:t xml:space="preserve"> </w:t>
      </w:r>
      <w:r>
        <w:t>изученных</w:t>
      </w:r>
      <w:r>
        <w:rPr>
          <w:spacing w:val="-2"/>
        </w:rPr>
        <w:t xml:space="preserve"> </w:t>
      </w:r>
      <w:r>
        <w:t>правил</w:t>
      </w:r>
      <w:r>
        <w:rPr>
          <w:spacing w:val="-2"/>
        </w:rPr>
        <w:t xml:space="preserve"> </w:t>
      </w:r>
      <w:r>
        <w:t>правописания; находить и исправлять ошибки по изученным правилам;</w:t>
      </w:r>
    </w:p>
    <w:p w:rsidR="003B46F0" w:rsidRDefault="00C01045">
      <w:pPr>
        <w:pStyle w:val="a3"/>
        <w:ind w:left="1186"/>
      </w:pPr>
      <w:r>
        <w:t>понимать</w:t>
      </w:r>
      <w:r>
        <w:rPr>
          <w:spacing w:val="-8"/>
        </w:rPr>
        <w:t xml:space="preserve"> </w:t>
      </w:r>
      <w:r>
        <w:t>тексты</w:t>
      </w:r>
      <w:r>
        <w:rPr>
          <w:spacing w:val="-7"/>
        </w:rPr>
        <w:t xml:space="preserve"> </w:t>
      </w:r>
      <w:r>
        <w:t>разных</w:t>
      </w:r>
      <w:r>
        <w:rPr>
          <w:spacing w:val="-6"/>
        </w:rPr>
        <w:t xml:space="preserve"> </w:t>
      </w:r>
      <w:r>
        <w:t>типов,</w:t>
      </w:r>
      <w:r>
        <w:rPr>
          <w:spacing w:val="-5"/>
        </w:rPr>
        <w:t xml:space="preserve"> </w:t>
      </w:r>
      <w:r>
        <w:t>находить</w:t>
      </w:r>
      <w:r>
        <w:rPr>
          <w:spacing w:val="-7"/>
        </w:rPr>
        <w:t xml:space="preserve"> </w:t>
      </w:r>
      <w:r>
        <w:t>в</w:t>
      </w:r>
      <w:r>
        <w:rPr>
          <w:spacing w:val="-6"/>
        </w:rPr>
        <w:t xml:space="preserve"> </w:t>
      </w:r>
      <w:r>
        <w:t>тексте</w:t>
      </w:r>
      <w:r>
        <w:rPr>
          <w:spacing w:val="-9"/>
        </w:rPr>
        <w:t xml:space="preserve"> </w:t>
      </w:r>
      <w:r>
        <w:t>заданную</w:t>
      </w:r>
      <w:r>
        <w:rPr>
          <w:spacing w:val="-8"/>
        </w:rPr>
        <w:t xml:space="preserve"> </w:t>
      </w:r>
      <w:r>
        <w:rPr>
          <w:spacing w:val="-2"/>
        </w:rPr>
        <w:t>информацию;</w:t>
      </w:r>
    </w:p>
    <w:p w:rsidR="003B46F0" w:rsidRDefault="00C01045">
      <w:pPr>
        <w:pStyle w:val="a3"/>
        <w:ind w:left="1200" w:right="547" w:hanging="10"/>
      </w:pPr>
      <w:r>
        <w:t>формулировать</w:t>
      </w:r>
      <w:r>
        <w:rPr>
          <w:spacing w:val="28"/>
        </w:rPr>
        <w:t xml:space="preserve"> </w:t>
      </w:r>
      <w:r>
        <w:t>устно и письменно на</w:t>
      </w:r>
      <w:r>
        <w:rPr>
          <w:spacing w:val="25"/>
        </w:rPr>
        <w:t xml:space="preserve"> </w:t>
      </w:r>
      <w:r>
        <w:t>основе прочитанной (услышанной)</w:t>
      </w:r>
      <w:r>
        <w:rPr>
          <w:spacing w:val="24"/>
        </w:rPr>
        <w:t xml:space="preserve"> </w:t>
      </w:r>
      <w:r>
        <w:t>информации простые выводы</w:t>
      </w:r>
      <w:r>
        <w:rPr>
          <w:spacing w:val="23"/>
        </w:rPr>
        <w:t xml:space="preserve"> </w:t>
      </w:r>
      <w:r>
        <w:t>(1</w:t>
      </w:r>
      <w:r>
        <w:rPr>
          <w:spacing w:val="38"/>
        </w:rPr>
        <w:t xml:space="preserve"> </w:t>
      </w:r>
      <w:r>
        <w:t xml:space="preserve">- 2 </w:t>
      </w:r>
      <w:r>
        <w:rPr>
          <w:spacing w:val="-2"/>
        </w:rPr>
        <w:t>предложения);</w:t>
      </w:r>
    </w:p>
    <w:p w:rsidR="003B46F0" w:rsidRDefault="00C01045">
      <w:pPr>
        <w:pStyle w:val="a3"/>
        <w:spacing w:line="237" w:lineRule="auto"/>
        <w:ind w:left="1200" w:right="392" w:hanging="10"/>
        <w:jc w:val="both"/>
      </w:pPr>
      <w:r>
        <w:t>строить устное диалогическое и монологическое высказывание (3 - 5 предложений на определенную тему, по результатам наблюдений)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w:t>
      </w:r>
      <w:r>
        <w:rPr>
          <w:spacing w:val="40"/>
        </w:rPr>
        <w:t xml:space="preserve"> </w:t>
      </w:r>
      <w:r>
        <w:t>благодарность, отказ, с использованием норм речевого этикета;</w:t>
      </w:r>
    </w:p>
    <w:p w:rsidR="003B46F0" w:rsidRDefault="00C01045">
      <w:pPr>
        <w:pStyle w:val="a3"/>
        <w:ind w:left="1186" w:right="547"/>
      </w:pPr>
      <w:r>
        <w:t>определять</w:t>
      </w:r>
      <w:r>
        <w:rPr>
          <w:spacing w:val="-3"/>
        </w:rPr>
        <w:t xml:space="preserve"> </w:t>
      </w:r>
      <w:r>
        <w:t>связь</w:t>
      </w:r>
      <w:r>
        <w:rPr>
          <w:spacing w:val="-1"/>
        </w:rPr>
        <w:t xml:space="preserve"> </w:t>
      </w:r>
      <w:r>
        <w:t>предложений</w:t>
      </w:r>
      <w:r>
        <w:rPr>
          <w:spacing w:val="-3"/>
        </w:rPr>
        <w:t xml:space="preserve"> </w:t>
      </w:r>
      <w:r>
        <w:t>в</w:t>
      </w:r>
      <w:r>
        <w:rPr>
          <w:spacing w:val="-1"/>
        </w:rPr>
        <w:t xml:space="preserve"> </w:t>
      </w:r>
      <w:r>
        <w:t>тексте</w:t>
      </w:r>
      <w:r>
        <w:rPr>
          <w:spacing w:val="-5"/>
        </w:rPr>
        <w:t xml:space="preserve"> </w:t>
      </w:r>
      <w:r>
        <w:t>(с</w:t>
      </w:r>
      <w:r>
        <w:rPr>
          <w:spacing w:val="-5"/>
        </w:rPr>
        <w:t xml:space="preserve"> </w:t>
      </w:r>
      <w:r>
        <w:t>помощью</w:t>
      </w:r>
      <w:r>
        <w:rPr>
          <w:spacing w:val="-4"/>
        </w:rPr>
        <w:t xml:space="preserve"> </w:t>
      </w:r>
      <w:r>
        <w:t>личных</w:t>
      </w:r>
      <w:r>
        <w:rPr>
          <w:spacing w:val="-2"/>
        </w:rPr>
        <w:t xml:space="preserve"> </w:t>
      </w:r>
      <w:r>
        <w:t>местоимений, синонимов, союзов</w:t>
      </w:r>
      <w:r>
        <w:rPr>
          <w:spacing w:val="-1"/>
        </w:rPr>
        <w:t xml:space="preserve"> </w:t>
      </w:r>
      <w:r>
        <w:t>и,</w:t>
      </w:r>
      <w:r>
        <w:rPr>
          <w:spacing w:val="-4"/>
        </w:rPr>
        <w:t xml:space="preserve"> </w:t>
      </w:r>
      <w:r>
        <w:t>а,</w:t>
      </w:r>
      <w:r>
        <w:rPr>
          <w:spacing w:val="-4"/>
        </w:rPr>
        <w:t xml:space="preserve"> </w:t>
      </w:r>
      <w:r>
        <w:t>но); определять ключевые слова в тексте;</w:t>
      </w:r>
    </w:p>
    <w:p w:rsidR="003B46F0" w:rsidRDefault="00C01045">
      <w:pPr>
        <w:pStyle w:val="a3"/>
        <w:spacing w:line="226" w:lineRule="exact"/>
        <w:ind w:left="1186"/>
      </w:pPr>
      <w:r>
        <w:t>определять</w:t>
      </w:r>
      <w:r>
        <w:rPr>
          <w:spacing w:val="-5"/>
        </w:rPr>
        <w:t xml:space="preserve"> </w:t>
      </w:r>
      <w:r>
        <w:t>тему</w:t>
      </w:r>
      <w:r>
        <w:rPr>
          <w:spacing w:val="-12"/>
        </w:rPr>
        <w:t xml:space="preserve"> </w:t>
      </w:r>
      <w:r>
        <w:t>текста</w:t>
      </w:r>
      <w:r>
        <w:rPr>
          <w:spacing w:val="-3"/>
        </w:rPr>
        <w:t xml:space="preserve"> </w:t>
      </w:r>
      <w:r>
        <w:t>и</w:t>
      </w:r>
      <w:r>
        <w:rPr>
          <w:spacing w:val="-6"/>
        </w:rPr>
        <w:t xml:space="preserve"> </w:t>
      </w:r>
      <w:r>
        <w:t>основную</w:t>
      </w:r>
      <w:r>
        <w:rPr>
          <w:spacing w:val="-5"/>
        </w:rPr>
        <w:t xml:space="preserve"> </w:t>
      </w:r>
      <w:r>
        <w:t>мысль</w:t>
      </w:r>
      <w:r>
        <w:rPr>
          <w:spacing w:val="-4"/>
        </w:rPr>
        <w:t xml:space="preserve"> </w:t>
      </w:r>
      <w:r>
        <w:rPr>
          <w:spacing w:val="-2"/>
        </w:rPr>
        <w:t>текста;</w:t>
      </w:r>
    </w:p>
    <w:p w:rsidR="003B46F0" w:rsidRDefault="00C01045">
      <w:pPr>
        <w:pStyle w:val="a3"/>
        <w:spacing w:before="8" w:line="235" w:lineRule="auto"/>
        <w:ind w:left="1200" w:hanging="10"/>
      </w:pPr>
      <w:r>
        <w:t>выявлять</w:t>
      </w:r>
      <w:r>
        <w:rPr>
          <w:spacing w:val="66"/>
        </w:rPr>
        <w:t xml:space="preserve"> </w:t>
      </w:r>
      <w:r>
        <w:t>части</w:t>
      </w:r>
      <w:r>
        <w:rPr>
          <w:spacing w:val="65"/>
        </w:rPr>
        <w:t xml:space="preserve"> </w:t>
      </w:r>
      <w:r>
        <w:t>текста</w:t>
      </w:r>
      <w:r>
        <w:rPr>
          <w:spacing w:val="68"/>
        </w:rPr>
        <w:t xml:space="preserve"> </w:t>
      </w:r>
      <w:r>
        <w:t>(абзацы)</w:t>
      </w:r>
      <w:r>
        <w:rPr>
          <w:spacing w:val="63"/>
        </w:rPr>
        <w:t xml:space="preserve"> </w:t>
      </w:r>
      <w:r>
        <w:t>и</w:t>
      </w:r>
      <w:r>
        <w:rPr>
          <w:spacing w:val="64"/>
        </w:rPr>
        <w:t xml:space="preserve"> </w:t>
      </w:r>
      <w:r>
        <w:t>отражать</w:t>
      </w:r>
      <w:r>
        <w:rPr>
          <w:spacing w:val="66"/>
        </w:rPr>
        <w:t xml:space="preserve"> </w:t>
      </w:r>
      <w:r>
        <w:t>с</w:t>
      </w:r>
      <w:r>
        <w:rPr>
          <w:spacing w:val="68"/>
        </w:rPr>
        <w:t xml:space="preserve"> </w:t>
      </w:r>
      <w:r>
        <w:t>помощью</w:t>
      </w:r>
      <w:r>
        <w:rPr>
          <w:spacing w:val="65"/>
        </w:rPr>
        <w:t xml:space="preserve"> </w:t>
      </w:r>
      <w:r>
        <w:t>ключевых</w:t>
      </w:r>
      <w:r>
        <w:rPr>
          <w:spacing w:val="67"/>
        </w:rPr>
        <w:t xml:space="preserve"> </w:t>
      </w:r>
      <w:r>
        <w:t>слов</w:t>
      </w:r>
      <w:r>
        <w:rPr>
          <w:spacing w:val="68"/>
        </w:rPr>
        <w:t xml:space="preserve"> </w:t>
      </w:r>
      <w:r>
        <w:t>или</w:t>
      </w:r>
      <w:r>
        <w:rPr>
          <w:spacing w:val="64"/>
        </w:rPr>
        <w:t xml:space="preserve"> </w:t>
      </w:r>
      <w:r>
        <w:t>предложений</w:t>
      </w:r>
      <w:r>
        <w:rPr>
          <w:spacing w:val="64"/>
        </w:rPr>
        <w:t xml:space="preserve"> </w:t>
      </w:r>
      <w:r>
        <w:t>их</w:t>
      </w:r>
      <w:r>
        <w:rPr>
          <w:spacing w:val="66"/>
        </w:rPr>
        <w:t xml:space="preserve"> </w:t>
      </w:r>
      <w:r>
        <w:t xml:space="preserve">смысловое </w:t>
      </w:r>
      <w:r>
        <w:rPr>
          <w:spacing w:val="-2"/>
        </w:rPr>
        <w:t>содержание;</w:t>
      </w:r>
    </w:p>
    <w:p w:rsidR="003B46F0" w:rsidRDefault="00C01045">
      <w:pPr>
        <w:pStyle w:val="a3"/>
        <w:spacing w:before="2"/>
        <w:ind w:left="1186"/>
      </w:pPr>
      <w:r>
        <w:t>составлять</w:t>
      </w:r>
      <w:r>
        <w:rPr>
          <w:spacing w:val="-9"/>
        </w:rPr>
        <w:t xml:space="preserve"> </w:t>
      </w:r>
      <w:r>
        <w:t>план</w:t>
      </w:r>
      <w:r>
        <w:rPr>
          <w:spacing w:val="-5"/>
        </w:rPr>
        <w:t xml:space="preserve"> </w:t>
      </w:r>
      <w:r>
        <w:t>текста,</w:t>
      </w:r>
      <w:r>
        <w:rPr>
          <w:spacing w:val="-3"/>
        </w:rPr>
        <w:t xml:space="preserve"> </w:t>
      </w:r>
      <w:r>
        <w:t>создавать</w:t>
      </w:r>
      <w:r>
        <w:rPr>
          <w:spacing w:val="-8"/>
        </w:rPr>
        <w:t xml:space="preserve"> </w:t>
      </w:r>
      <w:r>
        <w:t>по</w:t>
      </w:r>
      <w:r>
        <w:rPr>
          <w:spacing w:val="-9"/>
        </w:rPr>
        <w:t xml:space="preserve"> </w:t>
      </w:r>
      <w:r>
        <w:t>нему</w:t>
      </w:r>
      <w:r>
        <w:rPr>
          <w:spacing w:val="-13"/>
        </w:rPr>
        <w:t xml:space="preserve"> </w:t>
      </w:r>
      <w:r>
        <w:t>текст</w:t>
      </w:r>
      <w:r>
        <w:rPr>
          <w:spacing w:val="-6"/>
        </w:rPr>
        <w:t xml:space="preserve"> </w:t>
      </w:r>
      <w:r>
        <w:t>и</w:t>
      </w:r>
      <w:r>
        <w:rPr>
          <w:spacing w:val="-7"/>
        </w:rPr>
        <w:t xml:space="preserve"> </w:t>
      </w:r>
      <w:r>
        <w:t>корректировать</w:t>
      </w:r>
      <w:r>
        <w:rPr>
          <w:spacing w:val="-5"/>
        </w:rPr>
        <w:t xml:space="preserve"> </w:t>
      </w:r>
      <w:r>
        <w:rPr>
          <w:spacing w:val="-2"/>
        </w:rPr>
        <w:t>текст;</w:t>
      </w:r>
    </w:p>
    <w:p w:rsidR="003B46F0" w:rsidRDefault="00C01045">
      <w:pPr>
        <w:pStyle w:val="a3"/>
        <w:spacing w:line="228" w:lineRule="exact"/>
        <w:ind w:left="1186"/>
      </w:pPr>
      <w:r>
        <w:t>писать</w:t>
      </w:r>
      <w:r>
        <w:rPr>
          <w:spacing w:val="-14"/>
        </w:rPr>
        <w:t xml:space="preserve"> </w:t>
      </w:r>
      <w:r>
        <w:t>подробное</w:t>
      </w:r>
      <w:r>
        <w:rPr>
          <w:spacing w:val="-10"/>
        </w:rPr>
        <w:t xml:space="preserve"> </w:t>
      </w:r>
      <w:r>
        <w:t>изложение</w:t>
      </w:r>
      <w:r>
        <w:rPr>
          <w:spacing w:val="-10"/>
        </w:rPr>
        <w:t xml:space="preserve"> </w:t>
      </w:r>
      <w:r>
        <w:t>по</w:t>
      </w:r>
      <w:r>
        <w:rPr>
          <w:spacing w:val="-12"/>
        </w:rPr>
        <w:t xml:space="preserve"> </w:t>
      </w:r>
      <w:r>
        <w:t>заданному,</w:t>
      </w:r>
      <w:r>
        <w:rPr>
          <w:spacing w:val="-5"/>
        </w:rPr>
        <w:t xml:space="preserve"> </w:t>
      </w:r>
      <w:r>
        <w:t>коллективно</w:t>
      </w:r>
      <w:r>
        <w:rPr>
          <w:spacing w:val="-8"/>
        </w:rPr>
        <w:t xml:space="preserve"> </w:t>
      </w:r>
      <w:r>
        <w:t>или</w:t>
      </w:r>
      <w:r>
        <w:rPr>
          <w:spacing w:val="-9"/>
        </w:rPr>
        <w:t xml:space="preserve"> </w:t>
      </w:r>
      <w:r>
        <w:t>самостоятельно</w:t>
      </w:r>
      <w:r>
        <w:rPr>
          <w:spacing w:val="-12"/>
        </w:rPr>
        <w:t xml:space="preserve"> </w:t>
      </w:r>
      <w:r>
        <w:t>составленному</w:t>
      </w:r>
      <w:r>
        <w:rPr>
          <w:spacing w:val="-12"/>
        </w:rPr>
        <w:t xml:space="preserve"> </w:t>
      </w:r>
      <w:r>
        <w:rPr>
          <w:spacing w:val="-2"/>
        </w:rPr>
        <w:t>плану;</w:t>
      </w:r>
    </w:p>
    <w:p w:rsidR="003B46F0" w:rsidRDefault="00C01045">
      <w:pPr>
        <w:pStyle w:val="a3"/>
        <w:ind w:left="1200" w:right="547" w:hanging="10"/>
      </w:pPr>
      <w:r>
        <w:t>объяснять своими словами значение изученных понятий, использовать изученные понятия в процессе решения учебных задач;</w:t>
      </w:r>
    </w:p>
    <w:p w:rsidR="003B46F0" w:rsidRDefault="00C01045">
      <w:pPr>
        <w:pStyle w:val="a3"/>
        <w:ind w:left="1186"/>
      </w:pPr>
      <w:r>
        <w:t>уточнять</w:t>
      </w:r>
      <w:r>
        <w:rPr>
          <w:spacing w:val="-9"/>
        </w:rPr>
        <w:t xml:space="preserve"> </w:t>
      </w:r>
      <w:r>
        <w:t>значение</w:t>
      </w:r>
      <w:r>
        <w:rPr>
          <w:spacing w:val="-5"/>
        </w:rPr>
        <w:t xml:space="preserve"> </w:t>
      </w:r>
      <w:r>
        <w:t>слова</w:t>
      </w:r>
      <w:r>
        <w:rPr>
          <w:spacing w:val="-6"/>
        </w:rPr>
        <w:t xml:space="preserve"> </w:t>
      </w:r>
      <w:r>
        <w:t>с</w:t>
      </w:r>
      <w:r>
        <w:rPr>
          <w:spacing w:val="-10"/>
        </w:rPr>
        <w:t xml:space="preserve"> </w:t>
      </w:r>
      <w:r>
        <w:t>помощью</w:t>
      </w:r>
      <w:r>
        <w:rPr>
          <w:spacing w:val="-9"/>
        </w:rPr>
        <w:t xml:space="preserve"> </w:t>
      </w:r>
      <w:r>
        <w:t>толкового</w:t>
      </w:r>
      <w:r>
        <w:rPr>
          <w:spacing w:val="-11"/>
        </w:rPr>
        <w:t xml:space="preserve"> </w:t>
      </w:r>
      <w:r>
        <w:rPr>
          <w:spacing w:val="-2"/>
        </w:rPr>
        <w:t>словаря.</w:t>
      </w:r>
    </w:p>
    <w:p w:rsidR="003B46F0" w:rsidRDefault="00C01045">
      <w:pPr>
        <w:pStyle w:val="2"/>
        <w:spacing w:before="9"/>
        <w:ind w:left="1022"/>
      </w:pPr>
      <w:r>
        <w:t>К</w:t>
      </w:r>
      <w:r>
        <w:rPr>
          <w:spacing w:val="-6"/>
        </w:rPr>
        <w:t xml:space="preserve"> </w:t>
      </w:r>
      <w:r>
        <w:t>концу</w:t>
      </w:r>
      <w:r>
        <w:rPr>
          <w:spacing w:val="-2"/>
        </w:rPr>
        <w:t xml:space="preserve"> </w:t>
      </w:r>
      <w:r>
        <w:t>обучения</w:t>
      </w:r>
      <w:r>
        <w:rPr>
          <w:spacing w:val="-7"/>
        </w:rPr>
        <w:t xml:space="preserve"> </w:t>
      </w:r>
      <w:r>
        <w:t>в</w:t>
      </w:r>
      <w:r>
        <w:rPr>
          <w:spacing w:val="-6"/>
        </w:rPr>
        <w:t xml:space="preserve"> </w:t>
      </w:r>
      <w:r>
        <w:t>4</w:t>
      </w:r>
      <w:r>
        <w:rPr>
          <w:spacing w:val="-3"/>
        </w:rPr>
        <w:t xml:space="preserve"> </w:t>
      </w:r>
      <w:r>
        <w:t>классе</w:t>
      </w:r>
      <w:r>
        <w:rPr>
          <w:spacing w:val="-7"/>
        </w:rPr>
        <w:t xml:space="preserve"> </w:t>
      </w:r>
      <w:r>
        <w:t>обучающийся</w:t>
      </w:r>
      <w:r>
        <w:rPr>
          <w:spacing w:val="-2"/>
        </w:rPr>
        <w:t xml:space="preserve"> научится:</w:t>
      </w:r>
    </w:p>
    <w:p w:rsidR="003B46F0" w:rsidRDefault="00C01045">
      <w:pPr>
        <w:pStyle w:val="a4"/>
        <w:numPr>
          <w:ilvl w:val="0"/>
          <w:numId w:val="167"/>
        </w:numPr>
        <w:tabs>
          <w:tab w:val="left" w:pos="1185"/>
          <w:tab w:val="left" w:pos="1200"/>
        </w:tabs>
        <w:ind w:right="413" w:hanging="360"/>
        <w:rPr>
          <w:sz w:val="20"/>
        </w:rPr>
      </w:pPr>
      <w:r>
        <w:rPr>
          <w:sz w:val="20"/>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3B46F0" w:rsidRDefault="00C01045">
      <w:pPr>
        <w:pStyle w:val="a4"/>
        <w:numPr>
          <w:ilvl w:val="0"/>
          <w:numId w:val="167"/>
        </w:numPr>
        <w:tabs>
          <w:tab w:val="left" w:pos="1185"/>
        </w:tabs>
        <w:spacing w:line="240" w:lineRule="exact"/>
        <w:ind w:left="1185" w:hanging="345"/>
        <w:rPr>
          <w:sz w:val="20"/>
        </w:rPr>
      </w:pPr>
      <w:r>
        <w:rPr>
          <w:sz w:val="20"/>
        </w:rPr>
        <w:t>объяснять</w:t>
      </w:r>
      <w:r>
        <w:rPr>
          <w:spacing w:val="-7"/>
          <w:sz w:val="20"/>
        </w:rPr>
        <w:t xml:space="preserve"> </w:t>
      </w:r>
      <w:r>
        <w:rPr>
          <w:sz w:val="20"/>
        </w:rPr>
        <w:t>роль</w:t>
      </w:r>
      <w:r>
        <w:rPr>
          <w:spacing w:val="-7"/>
          <w:sz w:val="20"/>
        </w:rPr>
        <w:t xml:space="preserve"> </w:t>
      </w:r>
      <w:r>
        <w:rPr>
          <w:sz w:val="20"/>
        </w:rPr>
        <w:t>языка</w:t>
      </w:r>
      <w:r>
        <w:rPr>
          <w:spacing w:val="-5"/>
          <w:sz w:val="20"/>
        </w:rPr>
        <w:t xml:space="preserve"> </w:t>
      </w:r>
      <w:r>
        <w:rPr>
          <w:sz w:val="20"/>
        </w:rPr>
        <w:t>как</w:t>
      </w:r>
      <w:r>
        <w:rPr>
          <w:spacing w:val="-8"/>
          <w:sz w:val="20"/>
        </w:rPr>
        <w:t xml:space="preserve"> </w:t>
      </w:r>
      <w:r>
        <w:rPr>
          <w:sz w:val="20"/>
        </w:rPr>
        <w:t>основного</w:t>
      </w:r>
      <w:r>
        <w:rPr>
          <w:spacing w:val="-10"/>
          <w:sz w:val="20"/>
        </w:rPr>
        <w:t xml:space="preserve"> </w:t>
      </w:r>
      <w:r>
        <w:rPr>
          <w:sz w:val="20"/>
        </w:rPr>
        <w:t>средства</w:t>
      </w:r>
      <w:r>
        <w:rPr>
          <w:spacing w:val="-4"/>
          <w:sz w:val="20"/>
        </w:rPr>
        <w:t xml:space="preserve"> </w:t>
      </w:r>
      <w:r>
        <w:rPr>
          <w:spacing w:val="-2"/>
          <w:sz w:val="20"/>
        </w:rPr>
        <w:t>общения;</w:t>
      </w:r>
    </w:p>
    <w:p w:rsidR="003B46F0" w:rsidRDefault="00C01045">
      <w:pPr>
        <w:pStyle w:val="a4"/>
        <w:numPr>
          <w:ilvl w:val="0"/>
          <w:numId w:val="167"/>
        </w:numPr>
        <w:tabs>
          <w:tab w:val="left" w:pos="1185"/>
          <w:tab w:val="left" w:pos="1200"/>
        </w:tabs>
        <w:ind w:right="416" w:hanging="360"/>
        <w:rPr>
          <w:sz w:val="20"/>
        </w:rPr>
      </w:pPr>
      <w:r>
        <w:rPr>
          <w:sz w:val="20"/>
        </w:rPr>
        <w:t xml:space="preserve">объяснять роль русского языка как государственного языка Российской Федерации и языка межнационального </w:t>
      </w:r>
      <w:r>
        <w:rPr>
          <w:spacing w:val="-2"/>
          <w:sz w:val="20"/>
        </w:rPr>
        <w:t>общения;</w:t>
      </w:r>
    </w:p>
    <w:p w:rsidR="003B46F0" w:rsidRDefault="00C01045">
      <w:pPr>
        <w:pStyle w:val="a4"/>
        <w:numPr>
          <w:ilvl w:val="0"/>
          <w:numId w:val="167"/>
        </w:numPr>
        <w:tabs>
          <w:tab w:val="left" w:pos="1185"/>
        </w:tabs>
        <w:spacing w:line="243" w:lineRule="exact"/>
        <w:ind w:left="1185" w:hanging="345"/>
        <w:rPr>
          <w:sz w:val="20"/>
        </w:rPr>
      </w:pPr>
      <w:r>
        <w:rPr>
          <w:sz w:val="20"/>
        </w:rPr>
        <w:t>осознавать</w:t>
      </w:r>
      <w:r>
        <w:rPr>
          <w:spacing w:val="-11"/>
          <w:sz w:val="20"/>
        </w:rPr>
        <w:t xml:space="preserve"> </w:t>
      </w:r>
      <w:r>
        <w:rPr>
          <w:sz w:val="20"/>
        </w:rPr>
        <w:t>правильную</w:t>
      </w:r>
      <w:r>
        <w:rPr>
          <w:spacing w:val="-5"/>
          <w:sz w:val="20"/>
        </w:rPr>
        <w:t xml:space="preserve"> </w:t>
      </w:r>
      <w:r>
        <w:rPr>
          <w:sz w:val="20"/>
        </w:rPr>
        <w:t>устную</w:t>
      </w:r>
      <w:r>
        <w:rPr>
          <w:spacing w:val="-10"/>
          <w:sz w:val="20"/>
        </w:rPr>
        <w:t xml:space="preserve"> </w:t>
      </w:r>
      <w:r>
        <w:rPr>
          <w:sz w:val="20"/>
        </w:rPr>
        <w:t>и</w:t>
      </w:r>
      <w:r>
        <w:rPr>
          <w:spacing w:val="-9"/>
          <w:sz w:val="20"/>
        </w:rPr>
        <w:t xml:space="preserve"> </w:t>
      </w:r>
      <w:r>
        <w:rPr>
          <w:sz w:val="20"/>
        </w:rPr>
        <w:t>письменную</w:t>
      </w:r>
      <w:r>
        <w:rPr>
          <w:spacing w:val="-9"/>
          <w:sz w:val="20"/>
        </w:rPr>
        <w:t xml:space="preserve"> </w:t>
      </w:r>
      <w:r>
        <w:rPr>
          <w:sz w:val="20"/>
        </w:rPr>
        <w:t>речь</w:t>
      </w:r>
      <w:r>
        <w:rPr>
          <w:spacing w:val="-9"/>
          <w:sz w:val="20"/>
        </w:rPr>
        <w:t xml:space="preserve"> </w:t>
      </w:r>
      <w:r>
        <w:rPr>
          <w:sz w:val="20"/>
        </w:rPr>
        <w:t>как</w:t>
      </w:r>
      <w:r>
        <w:rPr>
          <w:spacing w:val="-8"/>
          <w:sz w:val="20"/>
        </w:rPr>
        <w:t xml:space="preserve"> </w:t>
      </w:r>
      <w:r>
        <w:rPr>
          <w:sz w:val="20"/>
        </w:rPr>
        <w:t>показатель</w:t>
      </w:r>
      <w:r>
        <w:rPr>
          <w:spacing w:val="-7"/>
          <w:sz w:val="20"/>
        </w:rPr>
        <w:t xml:space="preserve"> </w:t>
      </w:r>
      <w:r>
        <w:rPr>
          <w:sz w:val="20"/>
        </w:rPr>
        <w:t>общей</w:t>
      </w:r>
      <w:r>
        <w:rPr>
          <w:spacing w:val="-9"/>
          <w:sz w:val="20"/>
        </w:rPr>
        <w:t xml:space="preserve"> </w:t>
      </w:r>
      <w:r>
        <w:rPr>
          <w:sz w:val="20"/>
        </w:rPr>
        <w:t>культуры</w:t>
      </w:r>
      <w:r>
        <w:rPr>
          <w:spacing w:val="-8"/>
          <w:sz w:val="20"/>
        </w:rPr>
        <w:t xml:space="preserve"> </w:t>
      </w:r>
      <w:r>
        <w:rPr>
          <w:spacing w:val="-2"/>
          <w:sz w:val="20"/>
        </w:rPr>
        <w:t>человека;</w:t>
      </w:r>
    </w:p>
    <w:p w:rsidR="003B46F0" w:rsidRDefault="00C01045">
      <w:pPr>
        <w:pStyle w:val="a4"/>
        <w:numPr>
          <w:ilvl w:val="0"/>
          <w:numId w:val="167"/>
        </w:numPr>
        <w:tabs>
          <w:tab w:val="left" w:pos="1185"/>
        </w:tabs>
        <w:spacing w:line="243" w:lineRule="exact"/>
        <w:ind w:left="1185" w:hanging="345"/>
        <w:rPr>
          <w:sz w:val="20"/>
        </w:rPr>
      </w:pPr>
      <w:r>
        <w:rPr>
          <w:sz w:val="20"/>
        </w:rPr>
        <w:t>проводить</w:t>
      </w:r>
      <w:r>
        <w:rPr>
          <w:spacing w:val="-12"/>
          <w:sz w:val="20"/>
        </w:rPr>
        <w:t xml:space="preserve"> </w:t>
      </w:r>
      <w:r>
        <w:rPr>
          <w:sz w:val="20"/>
        </w:rPr>
        <w:t>звуко­буквенный</w:t>
      </w:r>
      <w:r>
        <w:rPr>
          <w:spacing w:val="-10"/>
          <w:sz w:val="20"/>
        </w:rPr>
        <w:t xml:space="preserve"> </w:t>
      </w:r>
      <w:r>
        <w:rPr>
          <w:sz w:val="20"/>
        </w:rPr>
        <w:t>разбор</w:t>
      </w:r>
      <w:r>
        <w:rPr>
          <w:spacing w:val="-9"/>
          <w:sz w:val="20"/>
        </w:rPr>
        <w:t xml:space="preserve"> </w:t>
      </w:r>
      <w:r>
        <w:rPr>
          <w:sz w:val="20"/>
        </w:rPr>
        <w:t>слов</w:t>
      </w:r>
      <w:r>
        <w:rPr>
          <w:spacing w:val="-7"/>
          <w:sz w:val="20"/>
        </w:rPr>
        <w:t xml:space="preserve"> </w:t>
      </w:r>
      <w:r>
        <w:rPr>
          <w:sz w:val="20"/>
        </w:rPr>
        <w:t>(в</w:t>
      </w:r>
      <w:r>
        <w:rPr>
          <w:spacing w:val="-8"/>
          <w:sz w:val="20"/>
        </w:rPr>
        <w:t xml:space="preserve"> </w:t>
      </w:r>
      <w:r>
        <w:rPr>
          <w:sz w:val="20"/>
        </w:rPr>
        <w:t>соответствии</w:t>
      </w:r>
      <w:r>
        <w:rPr>
          <w:spacing w:val="-10"/>
          <w:sz w:val="20"/>
        </w:rPr>
        <w:t xml:space="preserve"> </w:t>
      </w:r>
      <w:r>
        <w:rPr>
          <w:sz w:val="20"/>
        </w:rPr>
        <w:t>с</w:t>
      </w:r>
      <w:r>
        <w:rPr>
          <w:spacing w:val="-11"/>
          <w:sz w:val="20"/>
        </w:rPr>
        <w:t xml:space="preserve"> </w:t>
      </w:r>
      <w:r>
        <w:rPr>
          <w:sz w:val="20"/>
        </w:rPr>
        <w:t>предложенным</w:t>
      </w:r>
      <w:r>
        <w:rPr>
          <w:spacing w:val="-7"/>
          <w:sz w:val="20"/>
        </w:rPr>
        <w:t xml:space="preserve"> </w:t>
      </w:r>
      <w:r>
        <w:rPr>
          <w:sz w:val="20"/>
        </w:rPr>
        <w:t>в</w:t>
      </w:r>
      <w:r>
        <w:rPr>
          <w:spacing w:val="-7"/>
          <w:sz w:val="20"/>
        </w:rPr>
        <w:t xml:space="preserve"> </w:t>
      </w:r>
      <w:r>
        <w:rPr>
          <w:sz w:val="20"/>
        </w:rPr>
        <w:t>учебнике</w:t>
      </w:r>
      <w:r>
        <w:rPr>
          <w:spacing w:val="-11"/>
          <w:sz w:val="20"/>
        </w:rPr>
        <w:t xml:space="preserve"> </w:t>
      </w:r>
      <w:r>
        <w:rPr>
          <w:spacing w:val="-2"/>
          <w:sz w:val="20"/>
        </w:rPr>
        <w:t>алгоритмом);</w:t>
      </w:r>
    </w:p>
    <w:p w:rsidR="003B46F0" w:rsidRDefault="00C01045">
      <w:pPr>
        <w:pStyle w:val="a4"/>
        <w:numPr>
          <w:ilvl w:val="0"/>
          <w:numId w:val="167"/>
        </w:numPr>
        <w:tabs>
          <w:tab w:val="left" w:pos="1185"/>
        </w:tabs>
        <w:spacing w:line="245" w:lineRule="exact"/>
        <w:ind w:left="1185" w:hanging="345"/>
        <w:rPr>
          <w:sz w:val="20"/>
        </w:rPr>
      </w:pPr>
      <w:r>
        <w:rPr>
          <w:sz w:val="20"/>
        </w:rPr>
        <w:t>подбирать</w:t>
      </w:r>
      <w:r>
        <w:rPr>
          <w:spacing w:val="-11"/>
          <w:sz w:val="20"/>
        </w:rPr>
        <w:t xml:space="preserve"> </w:t>
      </w:r>
      <w:r>
        <w:rPr>
          <w:sz w:val="20"/>
        </w:rPr>
        <w:t>к</w:t>
      </w:r>
      <w:r>
        <w:rPr>
          <w:spacing w:val="-10"/>
          <w:sz w:val="20"/>
        </w:rPr>
        <w:t xml:space="preserve"> </w:t>
      </w:r>
      <w:r>
        <w:rPr>
          <w:sz w:val="20"/>
        </w:rPr>
        <w:t>предложенным</w:t>
      </w:r>
      <w:r>
        <w:rPr>
          <w:spacing w:val="-6"/>
          <w:sz w:val="20"/>
        </w:rPr>
        <w:t xml:space="preserve"> </w:t>
      </w:r>
      <w:r>
        <w:rPr>
          <w:sz w:val="20"/>
        </w:rPr>
        <w:t>словам</w:t>
      </w:r>
      <w:r>
        <w:rPr>
          <w:spacing w:val="-7"/>
          <w:sz w:val="20"/>
        </w:rPr>
        <w:t xml:space="preserve"> </w:t>
      </w:r>
      <w:r>
        <w:rPr>
          <w:sz w:val="20"/>
        </w:rPr>
        <w:t>синонимы;</w:t>
      </w:r>
      <w:r>
        <w:rPr>
          <w:spacing w:val="-6"/>
          <w:sz w:val="20"/>
        </w:rPr>
        <w:t xml:space="preserve"> </w:t>
      </w:r>
      <w:r>
        <w:rPr>
          <w:sz w:val="20"/>
        </w:rPr>
        <w:t>подбирать</w:t>
      </w:r>
      <w:r>
        <w:rPr>
          <w:spacing w:val="-9"/>
          <w:sz w:val="20"/>
        </w:rPr>
        <w:t xml:space="preserve"> </w:t>
      </w:r>
      <w:r>
        <w:rPr>
          <w:sz w:val="20"/>
        </w:rPr>
        <w:t>к</w:t>
      </w:r>
      <w:r>
        <w:rPr>
          <w:spacing w:val="-8"/>
          <w:sz w:val="20"/>
        </w:rPr>
        <w:t xml:space="preserve"> </w:t>
      </w:r>
      <w:r>
        <w:rPr>
          <w:sz w:val="20"/>
        </w:rPr>
        <w:t>предложенным</w:t>
      </w:r>
      <w:r>
        <w:rPr>
          <w:spacing w:val="-6"/>
          <w:sz w:val="20"/>
        </w:rPr>
        <w:t xml:space="preserve"> </w:t>
      </w:r>
      <w:r>
        <w:rPr>
          <w:sz w:val="20"/>
        </w:rPr>
        <w:t>словам</w:t>
      </w:r>
      <w:r>
        <w:rPr>
          <w:spacing w:val="-5"/>
          <w:sz w:val="20"/>
        </w:rPr>
        <w:t xml:space="preserve"> </w:t>
      </w:r>
      <w:r>
        <w:rPr>
          <w:spacing w:val="-2"/>
          <w:sz w:val="20"/>
        </w:rPr>
        <w:t>антонимы;</w:t>
      </w:r>
    </w:p>
    <w:p w:rsidR="003B46F0" w:rsidRDefault="00C01045">
      <w:pPr>
        <w:pStyle w:val="a4"/>
        <w:numPr>
          <w:ilvl w:val="0"/>
          <w:numId w:val="167"/>
        </w:numPr>
        <w:tabs>
          <w:tab w:val="left" w:pos="1185"/>
        </w:tabs>
        <w:spacing w:line="245" w:lineRule="exact"/>
        <w:ind w:left="1185" w:hanging="345"/>
        <w:rPr>
          <w:sz w:val="20"/>
        </w:rPr>
      </w:pPr>
      <w:r>
        <w:rPr>
          <w:sz w:val="20"/>
        </w:rPr>
        <w:t>выявлять</w:t>
      </w:r>
      <w:r>
        <w:rPr>
          <w:spacing w:val="-9"/>
          <w:sz w:val="20"/>
        </w:rPr>
        <w:t xml:space="preserve"> </w:t>
      </w:r>
      <w:r>
        <w:rPr>
          <w:sz w:val="20"/>
        </w:rPr>
        <w:t>в</w:t>
      </w:r>
      <w:r>
        <w:rPr>
          <w:spacing w:val="-10"/>
          <w:sz w:val="20"/>
        </w:rPr>
        <w:t xml:space="preserve"> </w:t>
      </w:r>
      <w:r>
        <w:rPr>
          <w:sz w:val="20"/>
        </w:rPr>
        <w:t>речи</w:t>
      </w:r>
      <w:r>
        <w:rPr>
          <w:spacing w:val="-8"/>
          <w:sz w:val="20"/>
        </w:rPr>
        <w:t xml:space="preserve"> </w:t>
      </w:r>
      <w:r>
        <w:rPr>
          <w:sz w:val="20"/>
        </w:rPr>
        <w:t>слова,</w:t>
      </w:r>
      <w:r>
        <w:rPr>
          <w:spacing w:val="-9"/>
          <w:sz w:val="20"/>
        </w:rPr>
        <w:t xml:space="preserve"> </w:t>
      </w:r>
      <w:r>
        <w:rPr>
          <w:sz w:val="20"/>
        </w:rPr>
        <w:t>значение</w:t>
      </w:r>
      <w:r>
        <w:rPr>
          <w:spacing w:val="-8"/>
          <w:sz w:val="20"/>
        </w:rPr>
        <w:t xml:space="preserve"> </w:t>
      </w:r>
      <w:r>
        <w:rPr>
          <w:sz w:val="20"/>
        </w:rPr>
        <w:t>которых</w:t>
      </w:r>
      <w:r>
        <w:rPr>
          <w:spacing w:val="-7"/>
          <w:sz w:val="20"/>
        </w:rPr>
        <w:t xml:space="preserve"> </w:t>
      </w:r>
      <w:r>
        <w:rPr>
          <w:sz w:val="20"/>
        </w:rPr>
        <w:t>требует</w:t>
      </w:r>
      <w:r>
        <w:rPr>
          <w:spacing w:val="-3"/>
          <w:sz w:val="20"/>
        </w:rPr>
        <w:t xml:space="preserve"> </w:t>
      </w:r>
      <w:r>
        <w:rPr>
          <w:sz w:val="20"/>
        </w:rPr>
        <w:t>уточнения,</w:t>
      </w:r>
      <w:r>
        <w:rPr>
          <w:spacing w:val="-5"/>
          <w:sz w:val="20"/>
        </w:rPr>
        <w:t xml:space="preserve"> </w:t>
      </w:r>
      <w:r>
        <w:rPr>
          <w:sz w:val="20"/>
        </w:rPr>
        <w:t>определять</w:t>
      </w:r>
      <w:r>
        <w:rPr>
          <w:spacing w:val="-8"/>
          <w:sz w:val="20"/>
        </w:rPr>
        <w:t xml:space="preserve"> </w:t>
      </w:r>
      <w:r>
        <w:rPr>
          <w:sz w:val="20"/>
        </w:rPr>
        <w:t>значение</w:t>
      </w:r>
      <w:r>
        <w:rPr>
          <w:spacing w:val="-5"/>
          <w:sz w:val="20"/>
        </w:rPr>
        <w:t xml:space="preserve"> </w:t>
      </w:r>
      <w:r>
        <w:rPr>
          <w:sz w:val="20"/>
        </w:rPr>
        <w:t>слова</w:t>
      </w:r>
      <w:r>
        <w:rPr>
          <w:spacing w:val="-5"/>
          <w:sz w:val="20"/>
        </w:rPr>
        <w:t xml:space="preserve"> </w:t>
      </w:r>
      <w:r>
        <w:rPr>
          <w:sz w:val="20"/>
        </w:rPr>
        <w:t>по</w:t>
      </w:r>
      <w:r>
        <w:rPr>
          <w:spacing w:val="-10"/>
          <w:sz w:val="20"/>
        </w:rPr>
        <w:t xml:space="preserve"> </w:t>
      </w:r>
      <w:r>
        <w:rPr>
          <w:spacing w:val="-2"/>
          <w:sz w:val="20"/>
        </w:rPr>
        <w:t>контексту;</w:t>
      </w:r>
    </w:p>
    <w:p w:rsidR="003B46F0" w:rsidRDefault="00C01045">
      <w:pPr>
        <w:pStyle w:val="a4"/>
        <w:numPr>
          <w:ilvl w:val="0"/>
          <w:numId w:val="167"/>
        </w:numPr>
        <w:tabs>
          <w:tab w:val="left" w:pos="1184"/>
          <w:tab w:val="left" w:pos="1200"/>
        </w:tabs>
        <w:spacing w:before="3" w:line="235" w:lineRule="auto"/>
        <w:ind w:right="412" w:hanging="360"/>
        <w:jc w:val="both"/>
        <w:rPr>
          <w:sz w:val="20"/>
        </w:rPr>
      </w:pPr>
      <w:r>
        <w:rPr>
          <w:sz w:val="20"/>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3B46F0" w:rsidRDefault="00C01045">
      <w:pPr>
        <w:pStyle w:val="a4"/>
        <w:numPr>
          <w:ilvl w:val="0"/>
          <w:numId w:val="167"/>
        </w:numPr>
        <w:tabs>
          <w:tab w:val="left" w:pos="1184"/>
          <w:tab w:val="left" w:pos="1200"/>
        </w:tabs>
        <w:ind w:right="416" w:hanging="360"/>
        <w:jc w:val="both"/>
        <w:rPr>
          <w:sz w:val="20"/>
        </w:rPr>
      </w:pPr>
      <w:r>
        <w:rPr>
          <w:sz w:val="20"/>
        </w:rPr>
        <w:t>устанавливать принадлежность слова к определённой части речи (в объёме изученного) по комплексу</w:t>
      </w:r>
      <w:r>
        <w:rPr>
          <w:spacing w:val="40"/>
          <w:sz w:val="20"/>
        </w:rPr>
        <w:t xml:space="preserve"> </w:t>
      </w:r>
      <w:r>
        <w:rPr>
          <w:sz w:val="20"/>
        </w:rPr>
        <w:t>освоенных грамматических признаков;</w:t>
      </w:r>
    </w:p>
    <w:p w:rsidR="003B46F0" w:rsidRDefault="00C01045">
      <w:pPr>
        <w:pStyle w:val="a4"/>
        <w:numPr>
          <w:ilvl w:val="0"/>
          <w:numId w:val="167"/>
        </w:numPr>
        <w:tabs>
          <w:tab w:val="left" w:pos="1184"/>
          <w:tab w:val="left" w:pos="1200"/>
        </w:tabs>
        <w:spacing w:line="235" w:lineRule="auto"/>
        <w:ind w:right="411" w:hanging="360"/>
        <w:jc w:val="both"/>
        <w:rPr>
          <w:sz w:val="20"/>
        </w:rPr>
      </w:pPr>
      <w:r>
        <w:rPr>
          <w:sz w:val="20"/>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3B46F0" w:rsidRDefault="00C01045">
      <w:pPr>
        <w:pStyle w:val="a4"/>
        <w:numPr>
          <w:ilvl w:val="0"/>
          <w:numId w:val="167"/>
        </w:numPr>
        <w:tabs>
          <w:tab w:val="left" w:pos="1184"/>
          <w:tab w:val="left" w:pos="1200"/>
        </w:tabs>
        <w:spacing w:before="6"/>
        <w:ind w:right="417" w:hanging="360"/>
        <w:jc w:val="both"/>
        <w:rPr>
          <w:sz w:val="20"/>
        </w:rPr>
      </w:pPr>
      <w:r>
        <w:rPr>
          <w:sz w:val="20"/>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3B46F0" w:rsidRDefault="00C01045">
      <w:pPr>
        <w:pStyle w:val="a4"/>
        <w:numPr>
          <w:ilvl w:val="0"/>
          <w:numId w:val="167"/>
        </w:numPr>
        <w:tabs>
          <w:tab w:val="left" w:pos="1184"/>
          <w:tab w:val="left" w:pos="1200"/>
        </w:tabs>
        <w:spacing w:line="237" w:lineRule="auto"/>
        <w:ind w:right="394" w:hanging="360"/>
        <w:jc w:val="both"/>
        <w:rPr>
          <w:sz w:val="20"/>
        </w:rPr>
      </w:pPr>
      <w:r>
        <w:rPr>
          <w:sz w:val="20"/>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3B46F0" w:rsidRDefault="00C01045">
      <w:pPr>
        <w:pStyle w:val="a4"/>
        <w:numPr>
          <w:ilvl w:val="0"/>
          <w:numId w:val="167"/>
        </w:numPr>
        <w:tabs>
          <w:tab w:val="left" w:pos="1184"/>
          <w:tab w:val="left" w:pos="1200"/>
        </w:tabs>
        <w:spacing w:before="2"/>
        <w:ind w:right="404" w:hanging="360"/>
        <w:jc w:val="both"/>
        <w:rPr>
          <w:sz w:val="20"/>
        </w:rPr>
      </w:pPr>
      <w:r>
        <w:rPr>
          <w:sz w:val="20"/>
        </w:rPr>
        <w:t>определять грамматические признаки личного местоимения в начальной форме: лицо, число, род (у</w:t>
      </w:r>
      <w:r>
        <w:rPr>
          <w:spacing w:val="40"/>
          <w:sz w:val="20"/>
        </w:rPr>
        <w:t xml:space="preserve"> </w:t>
      </w:r>
      <w:r>
        <w:rPr>
          <w:sz w:val="20"/>
        </w:rPr>
        <w:t>местоимений 3­го лица в единственном числе); использовать личные местоимения для устранения неоправданных повторов в тексте;</w:t>
      </w:r>
    </w:p>
    <w:p w:rsidR="003B46F0" w:rsidRDefault="00C01045">
      <w:pPr>
        <w:pStyle w:val="a4"/>
        <w:numPr>
          <w:ilvl w:val="0"/>
          <w:numId w:val="167"/>
        </w:numPr>
        <w:tabs>
          <w:tab w:val="left" w:pos="1184"/>
        </w:tabs>
        <w:spacing w:line="241" w:lineRule="exact"/>
        <w:ind w:left="1184" w:hanging="344"/>
        <w:jc w:val="both"/>
        <w:rPr>
          <w:sz w:val="20"/>
        </w:rPr>
      </w:pPr>
      <w:r>
        <w:rPr>
          <w:sz w:val="20"/>
        </w:rPr>
        <w:t>различать</w:t>
      </w:r>
      <w:r>
        <w:rPr>
          <w:spacing w:val="-10"/>
          <w:sz w:val="20"/>
        </w:rPr>
        <w:t xml:space="preserve"> </w:t>
      </w:r>
      <w:r>
        <w:rPr>
          <w:sz w:val="20"/>
        </w:rPr>
        <w:t>предложение,</w:t>
      </w:r>
      <w:r>
        <w:rPr>
          <w:spacing w:val="-9"/>
          <w:sz w:val="20"/>
        </w:rPr>
        <w:t xml:space="preserve"> </w:t>
      </w:r>
      <w:r>
        <w:rPr>
          <w:sz w:val="20"/>
        </w:rPr>
        <w:t>словосочетание</w:t>
      </w:r>
      <w:r>
        <w:rPr>
          <w:spacing w:val="-11"/>
          <w:sz w:val="20"/>
        </w:rPr>
        <w:t xml:space="preserve"> </w:t>
      </w:r>
      <w:r>
        <w:rPr>
          <w:sz w:val="20"/>
        </w:rPr>
        <w:t>и</w:t>
      </w:r>
      <w:r>
        <w:rPr>
          <w:spacing w:val="-11"/>
          <w:sz w:val="20"/>
        </w:rPr>
        <w:t xml:space="preserve"> </w:t>
      </w:r>
      <w:r>
        <w:rPr>
          <w:spacing w:val="-2"/>
          <w:sz w:val="20"/>
        </w:rPr>
        <w:t>слово;</w:t>
      </w:r>
    </w:p>
    <w:p w:rsidR="003B46F0" w:rsidRDefault="00C01045">
      <w:pPr>
        <w:pStyle w:val="a4"/>
        <w:numPr>
          <w:ilvl w:val="0"/>
          <w:numId w:val="167"/>
        </w:numPr>
        <w:tabs>
          <w:tab w:val="left" w:pos="1184"/>
        </w:tabs>
        <w:ind w:left="1184" w:hanging="344"/>
        <w:jc w:val="both"/>
        <w:rPr>
          <w:sz w:val="20"/>
        </w:rPr>
      </w:pPr>
      <w:r>
        <w:rPr>
          <w:sz w:val="20"/>
        </w:rPr>
        <w:t>классифицировать</w:t>
      </w:r>
      <w:r>
        <w:rPr>
          <w:spacing w:val="-11"/>
          <w:sz w:val="20"/>
        </w:rPr>
        <w:t xml:space="preserve"> </w:t>
      </w:r>
      <w:r>
        <w:rPr>
          <w:sz w:val="20"/>
        </w:rPr>
        <w:t>предложения</w:t>
      </w:r>
      <w:r>
        <w:rPr>
          <w:spacing w:val="-8"/>
          <w:sz w:val="20"/>
        </w:rPr>
        <w:t xml:space="preserve"> </w:t>
      </w:r>
      <w:r>
        <w:rPr>
          <w:sz w:val="20"/>
        </w:rPr>
        <w:t>по</w:t>
      </w:r>
      <w:r>
        <w:rPr>
          <w:spacing w:val="-12"/>
          <w:sz w:val="20"/>
        </w:rPr>
        <w:t xml:space="preserve"> </w:t>
      </w:r>
      <w:r>
        <w:rPr>
          <w:sz w:val="20"/>
        </w:rPr>
        <w:t>цели</w:t>
      </w:r>
      <w:r>
        <w:rPr>
          <w:spacing w:val="-10"/>
          <w:sz w:val="20"/>
        </w:rPr>
        <w:t xml:space="preserve"> </w:t>
      </w:r>
      <w:r>
        <w:rPr>
          <w:sz w:val="20"/>
        </w:rPr>
        <w:t>высказывания</w:t>
      </w:r>
      <w:r>
        <w:rPr>
          <w:spacing w:val="-9"/>
          <w:sz w:val="20"/>
        </w:rPr>
        <w:t xml:space="preserve"> </w:t>
      </w:r>
      <w:r>
        <w:rPr>
          <w:sz w:val="20"/>
        </w:rPr>
        <w:t>и</w:t>
      </w:r>
      <w:r>
        <w:rPr>
          <w:spacing w:val="-10"/>
          <w:sz w:val="20"/>
        </w:rPr>
        <w:t xml:space="preserve"> </w:t>
      </w:r>
      <w:r>
        <w:rPr>
          <w:sz w:val="20"/>
        </w:rPr>
        <w:t>по</w:t>
      </w:r>
      <w:r>
        <w:rPr>
          <w:spacing w:val="-11"/>
          <w:sz w:val="20"/>
        </w:rPr>
        <w:t xml:space="preserve"> </w:t>
      </w:r>
      <w:r>
        <w:rPr>
          <w:sz w:val="20"/>
        </w:rPr>
        <w:t>эмоциональной</w:t>
      </w:r>
      <w:r>
        <w:rPr>
          <w:spacing w:val="-9"/>
          <w:sz w:val="20"/>
        </w:rPr>
        <w:t xml:space="preserve"> </w:t>
      </w:r>
      <w:r>
        <w:rPr>
          <w:spacing w:val="-2"/>
          <w:sz w:val="20"/>
        </w:rPr>
        <w:t>окраске;</w:t>
      </w:r>
    </w:p>
    <w:p w:rsidR="003B46F0" w:rsidRDefault="003B46F0">
      <w:pPr>
        <w:jc w:val="both"/>
        <w:rPr>
          <w:sz w:val="20"/>
        </w:rPr>
        <w:sectPr w:rsidR="003B46F0">
          <w:footerReference w:type="default" r:id="rId13"/>
          <w:pgSz w:w="11910" w:h="16840"/>
          <w:pgMar w:top="440" w:right="0" w:bottom="1280" w:left="600" w:header="0" w:footer="1090" w:gutter="0"/>
          <w:cols w:space="720"/>
        </w:sectPr>
      </w:pPr>
    </w:p>
    <w:p w:rsidR="003B46F0" w:rsidRDefault="00C01045">
      <w:pPr>
        <w:pStyle w:val="a4"/>
        <w:numPr>
          <w:ilvl w:val="0"/>
          <w:numId w:val="167"/>
        </w:numPr>
        <w:tabs>
          <w:tab w:val="left" w:pos="1184"/>
        </w:tabs>
        <w:spacing w:before="85"/>
        <w:ind w:left="1184" w:hanging="349"/>
        <w:jc w:val="both"/>
        <w:rPr>
          <w:sz w:val="20"/>
        </w:rPr>
      </w:pPr>
      <w:r>
        <w:rPr>
          <w:spacing w:val="-2"/>
          <w:sz w:val="20"/>
        </w:rPr>
        <w:lastRenderedPageBreak/>
        <w:t>различать</w:t>
      </w:r>
      <w:r>
        <w:rPr>
          <w:spacing w:val="11"/>
          <w:sz w:val="20"/>
        </w:rPr>
        <w:t xml:space="preserve"> </w:t>
      </w:r>
      <w:r>
        <w:rPr>
          <w:spacing w:val="-2"/>
          <w:sz w:val="20"/>
        </w:rPr>
        <w:t>распространённые</w:t>
      </w:r>
      <w:r>
        <w:rPr>
          <w:spacing w:val="7"/>
          <w:sz w:val="20"/>
        </w:rPr>
        <w:t xml:space="preserve"> </w:t>
      </w:r>
      <w:r>
        <w:rPr>
          <w:spacing w:val="-2"/>
          <w:sz w:val="20"/>
        </w:rPr>
        <w:t>и</w:t>
      </w:r>
      <w:r>
        <w:rPr>
          <w:spacing w:val="9"/>
          <w:sz w:val="20"/>
        </w:rPr>
        <w:t xml:space="preserve"> </w:t>
      </w:r>
      <w:r>
        <w:rPr>
          <w:spacing w:val="-2"/>
          <w:sz w:val="20"/>
        </w:rPr>
        <w:t>нераспространённые</w:t>
      </w:r>
      <w:r>
        <w:rPr>
          <w:spacing w:val="8"/>
          <w:sz w:val="20"/>
        </w:rPr>
        <w:t xml:space="preserve"> </w:t>
      </w:r>
      <w:r>
        <w:rPr>
          <w:spacing w:val="-2"/>
          <w:sz w:val="20"/>
        </w:rPr>
        <w:t>предложения;</w:t>
      </w:r>
    </w:p>
    <w:p w:rsidR="003B46F0" w:rsidRDefault="00C01045">
      <w:pPr>
        <w:pStyle w:val="a4"/>
        <w:numPr>
          <w:ilvl w:val="0"/>
          <w:numId w:val="167"/>
        </w:numPr>
        <w:tabs>
          <w:tab w:val="left" w:pos="1184"/>
          <w:tab w:val="left" w:pos="1195"/>
        </w:tabs>
        <w:ind w:left="1195" w:right="412" w:hanging="360"/>
        <w:jc w:val="both"/>
        <w:rPr>
          <w:sz w:val="20"/>
        </w:rPr>
      </w:pPr>
      <w:r>
        <w:rPr>
          <w:sz w:val="20"/>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3B46F0" w:rsidRDefault="00C01045">
      <w:pPr>
        <w:pStyle w:val="a4"/>
        <w:numPr>
          <w:ilvl w:val="0"/>
          <w:numId w:val="167"/>
        </w:numPr>
        <w:tabs>
          <w:tab w:val="left" w:pos="1184"/>
          <w:tab w:val="left" w:pos="1195"/>
        </w:tabs>
        <w:spacing w:before="2" w:line="237" w:lineRule="auto"/>
        <w:ind w:left="1195" w:right="403" w:hanging="360"/>
        <w:jc w:val="both"/>
        <w:rPr>
          <w:sz w:val="20"/>
        </w:rPr>
      </w:pPr>
      <w:r>
        <w:rPr>
          <w:sz w:val="20"/>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w:t>
      </w:r>
      <w:r>
        <w:rPr>
          <w:spacing w:val="80"/>
          <w:sz w:val="20"/>
        </w:rPr>
        <w:t xml:space="preserve"> </w:t>
      </w:r>
      <w:r>
        <w:rPr>
          <w:sz w:val="20"/>
        </w:rPr>
        <w:t>(сложносочинённые с союзами «и», «а», «но» и бессоюзные сложные предложения без называния терминов);</w:t>
      </w:r>
    </w:p>
    <w:p w:rsidR="003B46F0" w:rsidRDefault="00C01045">
      <w:pPr>
        <w:pStyle w:val="a4"/>
        <w:numPr>
          <w:ilvl w:val="0"/>
          <w:numId w:val="167"/>
        </w:numPr>
        <w:tabs>
          <w:tab w:val="left" w:pos="1184"/>
        </w:tabs>
        <w:spacing w:before="4"/>
        <w:ind w:left="1184" w:hanging="349"/>
        <w:jc w:val="both"/>
        <w:rPr>
          <w:sz w:val="20"/>
        </w:rPr>
      </w:pPr>
      <w:r>
        <w:rPr>
          <w:spacing w:val="-2"/>
          <w:sz w:val="20"/>
        </w:rPr>
        <w:t>производить</w:t>
      </w:r>
      <w:r>
        <w:rPr>
          <w:spacing w:val="7"/>
          <w:sz w:val="20"/>
        </w:rPr>
        <w:t xml:space="preserve"> </w:t>
      </w:r>
      <w:r>
        <w:rPr>
          <w:spacing w:val="-2"/>
          <w:sz w:val="20"/>
        </w:rPr>
        <w:t>синтаксический</w:t>
      </w:r>
      <w:r>
        <w:rPr>
          <w:spacing w:val="5"/>
          <w:sz w:val="20"/>
        </w:rPr>
        <w:t xml:space="preserve"> </w:t>
      </w:r>
      <w:r>
        <w:rPr>
          <w:spacing w:val="-2"/>
          <w:sz w:val="20"/>
        </w:rPr>
        <w:t>разбор</w:t>
      </w:r>
      <w:r>
        <w:rPr>
          <w:spacing w:val="9"/>
          <w:sz w:val="20"/>
        </w:rPr>
        <w:t xml:space="preserve"> </w:t>
      </w:r>
      <w:r>
        <w:rPr>
          <w:spacing w:val="-2"/>
          <w:sz w:val="20"/>
        </w:rPr>
        <w:t>простого</w:t>
      </w:r>
      <w:r>
        <w:rPr>
          <w:spacing w:val="2"/>
          <w:sz w:val="20"/>
        </w:rPr>
        <w:t xml:space="preserve"> </w:t>
      </w:r>
      <w:r>
        <w:rPr>
          <w:spacing w:val="-2"/>
          <w:sz w:val="20"/>
        </w:rPr>
        <w:t>предложения;</w:t>
      </w:r>
    </w:p>
    <w:p w:rsidR="003B46F0" w:rsidRDefault="00C01045">
      <w:pPr>
        <w:pStyle w:val="a4"/>
        <w:numPr>
          <w:ilvl w:val="0"/>
          <w:numId w:val="167"/>
        </w:numPr>
        <w:tabs>
          <w:tab w:val="left" w:pos="1184"/>
        </w:tabs>
        <w:spacing w:line="243" w:lineRule="exact"/>
        <w:ind w:left="1184" w:hanging="349"/>
        <w:jc w:val="both"/>
        <w:rPr>
          <w:sz w:val="20"/>
        </w:rPr>
      </w:pPr>
      <w:r>
        <w:rPr>
          <w:sz w:val="20"/>
        </w:rPr>
        <w:t>находить</w:t>
      </w:r>
      <w:r>
        <w:rPr>
          <w:spacing w:val="-10"/>
          <w:sz w:val="20"/>
        </w:rPr>
        <w:t xml:space="preserve"> </w:t>
      </w:r>
      <w:r>
        <w:rPr>
          <w:sz w:val="20"/>
        </w:rPr>
        <w:t>место</w:t>
      </w:r>
      <w:r>
        <w:rPr>
          <w:spacing w:val="-7"/>
          <w:sz w:val="20"/>
        </w:rPr>
        <w:t xml:space="preserve"> </w:t>
      </w:r>
      <w:r>
        <w:rPr>
          <w:sz w:val="20"/>
        </w:rPr>
        <w:t>орфограммы</w:t>
      </w:r>
      <w:r>
        <w:rPr>
          <w:spacing w:val="-8"/>
          <w:sz w:val="20"/>
        </w:rPr>
        <w:t xml:space="preserve"> </w:t>
      </w:r>
      <w:r>
        <w:rPr>
          <w:sz w:val="20"/>
        </w:rPr>
        <w:t>в</w:t>
      </w:r>
      <w:r>
        <w:rPr>
          <w:spacing w:val="-3"/>
          <w:sz w:val="20"/>
        </w:rPr>
        <w:t xml:space="preserve"> </w:t>
      </w:r>
      <w:r>
        <w:rPr>
          <w:sz w:val="20"/>
        </w:rPr>
        <w:t>слове</w:t>
      </w:r>
      <w:r>
        <w:rPr>
          <w:spacing w:val="-5"/>
          <w:sz w:val="20"/>
        </w:rPr>
        <w:t xml:space="preserve"> </w:t>
      </w:r>
      <w:r>
        <w:rPr>
          <w:sz w:val="20"/>
        </w:rPr>
        <w:t>и</w:t>
      </w:r>
      <w:r>
        <w:rPr>
          <w:spacing w:val="-5"/>
          <w:sz w:val="20"/>
        </w:rPr>
        <w:t xml:space="preserve"> </w:t>
      </w:r>
      <w:r>
        <w:rPr>
          <w:sz w:val="20"/>
        </w:rPr>
        <w:t>между</w:t>
      </w:r>
      <w:r>
        <w:rPr>
          <w:spacing w:val="-13"/>
          <w:sz w:val="20"/>
        </w:rPr>
        <w:t xml:space="preserve"> </w:t>
      </w:r>
      <w:r>
        <w:rPr>
          <w:sz w:val="20"/>
        </w:rPr>
        <w:t>словами</w:t>
      </w:r>
      <w:r>
        <w:rPr>
          <w:spacing w:val="-4"/>
          <w:sz w:val="20"/>
        </w:rPr>
        <w:t xml:space="preserve"> </w:t>
      </w:r>
      <w:r>
        <w:rPr>
          <w:sz w:val="20"/>
        </w:rPr>
        <w:t>по</w:t>
      </w:r>
      <w:r>
        <w:rPr>
          <w:spacing w:val="-8"/>
          <w:sz w:val="20"/>
        </w:rPr>
        <w:t xml:space="preserve"> </w:t>
      </w:r>
      <w:r>
        <w:rPr>
          <w:sz w:val="20"/>
        </w:rPr>
        <w:t>изученным</w:t>
      </w:r>
      <w:r>
        <w:rPr>
          <w:spacing w:val="3"/>
          <w:sz w:val="20"/>
        </w:rPr>
        <w:t xml:space="preserve"> </w:t>
      </w:r>
      <w:r>
        <w:rPr>
          <w:spacing w:val="-2"/>
          <w:sz w:val="20"/>
        </w:rPr>
        <w:t>правилам;</w:t>
      </w:r>
    </w:p>
    <w:p w:rsidR="003B46F0" w:rsidRDefault="00C01045">
      <w:pPr>
        <w:pStyle w:val="a4"/>
        <w:numPr>
          <w:ilvl w:val="0"/>
          <w:numId w:val="167"/>
        </w:numPr>
        <w:tabs>
          <w:tab w:val="left" w:pos="1184"/>
          <w:tab w:val="left" w:pos="1195"/>
        </w:tabs>
        <w:ind w:left="1195" w:right="397" w:hanging="360"/>
        <w:jc w:val="both"/>
        <w:rPr>
          <w:sz w:val="20"/>
        </w:rPr>
      </w:pPr>
      <w:r>
        <w:rPr>
          <w:sz w:val="20"/>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w:t>
      </w:r>
      <w:r>
        <w:rPr>
          <w:spacing w:val="80"/>
          <w:sz w:val="20"/>
        </w:rPr>
        <w:t xml:space="preserve"> </w:t>
      </w:r>
      <w:r>
        <w:rPr>
          <w:sz w:val="20"/>
        </w:rPr>
        <w:t>но и без союзов;</w:t>
      </w:r>
    </w:p>
    <w:p w:rsidR="003B46F0" w:rsidRDefault="00C01045">
      <w:pPr>
        <w:pStyle w:val="a4"/>
        <w:numPr>
          <w:ilvl w:val="0"/>
          <w:numId w:val="167"/>
        </w:numPr>
        <w:tabs>
          <w:tab w:val="left" w:pos="1185"/>
        </w:tabs>
        <w:spacing w:line="238" w:lineRule="exact"/>
        <w:ind w:left="1185" w:hanging="350"/>
        <w:rPr>
          <w:sz w:val="20"/>
        </w:rPr>
      </w:pPr>
      <w:r>
        <w:rPr>
          <w:sz w:val="20"/>
        </w:rPr>
        <w:t>правильно</w:t>
      </w:r>
      <w:r>
        <w:rPr>
          <w:spacing w:val="-8"/>
          <w:sz w:val="20"/>
        </w:rPr>
        <w:t xml:space="preserve"> </w:t>
      </w:r>
      <w:r>
        <w:rPr>
          <w:sz w:val="20"/>
        </w:rPr>
        <w:t>списывать</w:t>
      </w:r>
      <w:r>
        <w:rPr>
          <w:spacing w:val="-5"/>
          <w:sz w:val="20"/>
        </w:rPr>
        <w:t xml:space="preserve"> </w:t>
      </w:r>
      <w:r>
        <w:rPr>
          <w:sz w:val="20"/>
        </w:rPr>
        <w:t>тексты</w:t>
      </w:r>
      <w:r>
        <w:rPr>
          <w:spacing w:val="-6"/>
          <w:sz w:val="20"/>
        </w:rPr>
        <w:t xml:space="preserve"> </w:t>
      </w:r>
      <w:r>
        <w:rPr>
          <w:sz w:val="20"/>
        </w:rPr>
        <w:t>объёмом</w:t>
      </w:r>
      <w:r>
        <w:rPr>
          <w:spacing w:val="-1"/>
          <w:sz w:val="20"/>
        </w:rPr>
        <w:t xml:space="preserve"> </w:t>
      </w:r>
      <w:r>
        <w:rPr>
          <w:sz w:val="20"/>
        </w:rPr>
        <w:t>не</w:t>
      </w:r>
      <w:r>
        <w:rPr>
          <w:spacing w:val="-8"/>
          <w:sz w:val="20"/>
        </w:rPr>
        <w:t xml:space="preserve"> </w:t>
      </w:r>
      <w:r>
        <w:rPr>
          <w:sz w:val="20"/>
        </w:rPr>
        <w:t>более</w:t>
      </w:r>
      <w:r>
        <w:rPr>
          <w:spacing w:val="-6"/>
          <w:sz w:val="20"/>
        </w:rPr>
        <w:t xml:space="preserve"> </w:t>
      </w:r>
      <w:r>
        <w:rPr>
          <w:sz w:val="20"/>
        </w:rPr>
        <w:t>85</w:t>
      </w:r>
      <w:r>
        <w:rPr>
          <w:spacing w:val="-4"/>
          <w:sz w:val="20"/>
        </w:rPr>
        <w:t xml:space="preserve"> слов;</w:t>
      </w:r>
    </w:p>
    <w:p w:rsidR="003B46F0" w:rsidRDefault="00C01045">
      <w:pPr>
        <w:pStyle w:val="a4"/>
        <w:numPr>
          <w:ilvl w:val="0"/>
          <w:numId w:val="167"/>
        </w:numPr>
        <w:tabs>
          <w:tab w:val="left" w:pos="1185"/>
        </w:tabs>
        <w:spacing w:line="245" w:lineRule="exact"/>
        <w:ind w:left="1185" w:hanging="350"/>
        <w:rPr>
          <w:sz w:val="20"/>
        </w:rPr>
      </w:pPr>
      <w:r>
        <w:rPr>
          <w:sz w:val="20"/>
        </w:rPr>
        <w:t>писать</w:t>
      </w:r>
      <w:r>
        <w:rPr>
          <w:spacing w:val="-8"/>
          <w:sz w:val="20"/>
        </w:rPr>
        <w:t xml:space="preserve"> </w:t>
      </w:r>
      <w:r>
        <w:rPr>
          <w:sz w:val="20"/>
        </w:rPr>
        <w:t>под</w:t>
      </w:r>
      <w:r>
        <w:rPr>
          <w:spacing w:val="-7"/>
          <w:sz w:val="20"/>
        </w:rPr>
        <w:t xml:space="preserve"> </w:t>
      </w:r>
      <w:r>
        <w:rPr>
          <w:sz w:val="20"/>
        </w:rPr>
        <w:t>диктовку</w:t>
      </w:r>
      <w:r>
        <w:rPr>
          <w:spacing w:val="-12"/>
          <w:sz w:val="20"/>
        </w:rPr>
        <w:t xml:space="preserve"> </w:t>
      </w:r>
      <w:r>
        <w:rPr>
          <w:sz w:val="20"/>
        </w:rPr>
        <w:t>тексты</w:t>
      </w:r>
      <w:r>
        <w:rPr>
          <w:spacing w:val="-1"/>
          <w:sz w:val="20"/>
        </w:rPr>
        <w:t xml:space="preserve"> </w:t>
      </w:r>
      <w:r>
        <w:rPr>
          <w:sz w:val="20"/>
        </w:rPr>
        <w:t>объёмом</w:t>
      </w:r>
      <w:r>
        <w:rPr>
          <w:spacing w:val="-3"/>
          <w:sz w:val="20"/>
        </w:rPr>
        <w:t xml:space="preserve"> </w:t>
      </w:r>
      <w:r>
        <w:rPr>
          <w:sz w:val="20"/>
        </w:rPr>
        <w:t>не</w:t>
      </w:r>
      <w:r>
        <w:rPr>
          <w:spacing w:val="-8"/>
          <w:sz w:val="20"/>
        </w:rPr>
        <w:t xml:space="preserve"> </w:t>
      </w:r>
      <w:r>
        <w:rPr>
          <w:sz w:val="20"/>
        </w:rPr>
        <w:t>более</w:t>
      </w:r>
      <w:r>
        <w:rPr>
          <w:spacing w:val="-8"/>
          <w:sz w:val="20"/>
        </w:rPr>
        <w:t xml:space="preserve"> </w:t>
      </w:r>
      <w:r>
        <w:rPr>
          <w:sz w:val="20"/>
        </w:rPr>
        <w:t>80</w:t>
      </w:r>
      <w:r>
        <w:rPr>
          <w:spacing w:val="-4"/>
          <w:sz w:val="20"/>
        </w:rPr>
        <w:t xml:space="preserve"> </w:t>
      </w:r>
      <w:r>
        <w:rPr>
          <w:sz w:val="20"/>
        </w:rPr>
        <w:t>слов</w:t>
      </w:r>
      <w:r>
        <w:rPr>
          <w:spacing w:val="-4"/>
          <w:sz w:val="20"/>
        </w:rPr>
        <w:t xml:space="preserve"> </w:t>
      </w:r>
      <w:r>
        <w:rPr>
          <w:sz w:val="20"/>
        </w:rPr>
        <w:t>с</w:t>
      </w:r>
      <w:r>
        <w:rPr>
          <w:spacing w:val="-7"/>
          <w:sz w:val="20"/>
        </w:rPr>
        <w:t xml:space="preserve"> </w:t>
      </w:r>
      <w:r>
        <w:rPr>
          <w:sz w:val="20"/>
        </w:rPr>
        <w:t>учётом</w:t>
      </w:r>
      <w:r>
        <w:rPr>
          <w:spacing w:val="-3"/>
          <w:sz w:val="20"/>
        </w:rPr>
        <w:t xml:space="preserve"> </w:t>
      </w:r>
      <w:r>
        <w:rPr>
          <w:sz w:val="20"/>
        </w:rPr>
        <w:t>изученных</w:t>
      </w:r>
      <w:r>
        <w:rPr>
          <w:spacing w:val="-4"/>
          <w:sz w:val="20"/>
        </w:rPr>
        <w:t xml:space="preserve"> </w:t>
      </w:r>
      <w:r>
        <w:rPr>
          <w:sz w:val="20"/>
        </w:rPr>
        <w:t>правил</w:t>
      </w:r>
      <w:r>
        <w:rPr>
          <w:spacing w:val="-4"/>
          <w:sz w:val="20"/>
        </w:rPr>
        <w:t xml:space="preserve"> </w:t>
      </w:r>
      <w:r>
        <w:rPr>
          <w:spacing w:val="-2"/>
          <w:sz w:val="20"/>
        </w:rPr>
        <w:t>правописания;</w:t>
      </w:r>
    </w:p>
    <w:p w:rsidR="003B46F0" w:rsidRDefault="00C01045">
      <w:pPr>
        <w:pStyle w:val="a4"/>
        <w:numPr>
          <w:ilvl w:val="0"/>
          <w:numId w:val="167"/>
        </w:numPr>
        <w:tabs>
          <w:tab w:val="left" w:pos="1185"/>
        </w:tabs>
        <w:spacing w:line="245" w:lineRule="exact"/>
        <w:ind w:left="1185" w:hanging="350"/>
        <w:rPr>
          <w:sz w:val="20"/>
        </w:rPr>
      </w:pPr>
      <w:r>
        <w:rPr>
          <w:sz w:val="20"/>
        </w:rPr>
        <w:t>находить</w:t>
      </w:r>
      <w:r>
        <w:rPr>
          <w:spacing w:val="-10"/>
          <w:sz w:val="20"/>
        </w:rPr>
        <w:t xml:space="preserve"> </w:t>
      </w:r>
      <w:r>
        <w:rPr>
          <w:sz w:val="20"/>
        </w:rPr>
        <w:t>и</w:t>
      </w:r>
      <w:r>
        <w:rPr>
          <w:spacing w:val="-9"/>
          <w:sz w:val="20"/>
        </w:rPr>
        <w:t xml:space="preserve"> </w:t>
      </w:r>
      <w:r>
        <w:rPr>
          <w:sz w:val="20"/>
        </w:rPr>
        <w:t>исправлять</w:t>
      </w:r>
      <w:r>
        <w:rPr>
          <w:spacing w:val="-7"/>
          <w:sz w:val="20"/>
        </w:rPr>
        <w:t xml:space="preserve"> </w:t>
      </w:r>
      <w:r>
        <w:rPr>
          <w:sz w:val="20"/>
        </w:rPr>
        <w:t>орфографические</w:t>
      </w:r>
      <w:r>
        <w:rPr>
          <w:spacing w:val="-9"/>
          <w:sz w:val="20"/>
        </w:rPr>
        <w:t xml:space="preserve"> </w:t>
      </w:r>
      <w:r>
        <w:rPr>
          <w:sz w:val="20"/>
        </w:rPr>
        <w:t>и</w:t>
      </w:r>
      <w:r>
        <w:rPr>
          <w:spacing w:val="-9"/>
          <w:sz w:val="20"/>
        </w:rPr>
        <w:t xml:space="preserve"> </w:t>
      </w:r>
      <w:r>
        <w:rPr>
          <w:sz w:val="20"/>
        </w:rPr>
        <w:t>пунктуационные</w:t>
      </w:r>
      <w:r>
        <w:rPr>
          <w:spacing w:val="-9"/>
          <w:sz w:val="20"/>
        </w:rPr>
        <w:t xml:space="preserve"> </w:t>
      </w:r>
      <w:r>
        <w:rPr>
          <w:sz w:val="20"/>
        </w:rPr>
        <w:t>ошибки</w:t>
      </w:r>
      <w:r>
        <w:rPr>
          <w:spacing w:val="-8"/>
          <w:sz w:val="20"/>
        </w:rPr>
        <w:t xml:space="preserve"> </w:t>
      </w:r>
      <w:r>
        <w:rPr>
          <w:sz w:val="20"/>
        </w:rPr>
        <w:t>по</w:t>
      </w:r>
      <w:r>
        <w:rPr>
          <w:spacing w:val="-11"/>
          <w:sz w:val="20"/>
        </w:rPr>
        <w:t xml:space="preserve"> </w:t>
      </w:r>
      <w:r>
        <w:rPr>
          <w:sz w:val="20"/>
        </w:rPr>
        <w:t>изученным</w:t>
      </w:r>
      <w:r>
        <w:rPr>
          <w:spacing w:val="-5"/>
          <w:sz w:val="20"/>
        </w:rPr>
        <w:t xml:space="preserve"> </w:t>
      </w:r>
      <w:r>
        <w:rPr>
          <w:spacing w:val="-2"/>
          <w:sz w:val="20"/>
        </w:rPr>
        <w:t>правилам;</w:t>
      </w:r>
    </w:p>
    <w:p w:rsidR="003B46F0" w:rsidRDefault="00C01045">
      <w:pPr>
        <w:pStyle w:val="a4"/>
        <w:numPr>
          <w:ilvl w:val="0"/>
          <w:numId w:val="167"/>
        </w:numPr>
        <w:tabs>
          <w:tab w:val="left" w:pos="1185"/>
          <w:tab w:val="left" w:pos="1195"/>
        </w:tabs>
        <w:ind w:left="1195" w:right="407" w:hanging="360"/>
        <w:rPr>
          <w:sz w:val="20"/>
        </w:rPr>
      </w:pPr>
      <w:r>
        <w:rPr>
          <w:sz w:val="20"/>
        </w:rPr>
        <w:t>осознавать ситуацию общения (с какой целью, с кем, где происходит общение); выбирать языковые средства в ситуации общения;</w:t>
      </w:r>
    </w:p>
    <w:p w:rsidR="003B46F0" w:rsidRDefault="00C01045">
      <w:pPr>
        <w:pStyle w:val="a4"/>
        <w:numPr>
          <w:ilvl w:val="0"/>
          <w:numId w:val="167"/>
        </w:numPr>
        <w:tabs>
          <w:tab w:val="left" w:pos="1185"/>
          <w:tab w:val="left" w:pos="1195"/>
        </w:tabs>
        <w:spacing w:line="235" w:lineRule="auto"/>
        <w:ind w:left="1195" w:right="412" w:hanging="360"/>
        <w:rPr>
          <w:sz w:val="20"/>
        </w:rPr>
      </w:pPr>
      <w:r>
        <w:rPr>
          <w:sz w:val="20"/>
        </w:rPr>
        <w:t>строить</w:t>
      </w:r>
      <w:r>
        <w:rPr>
          <w:spacing w:val="31"/>
          <w:sz w:val="20"/>
        </w:rPr>
        <w:t xml:space="preserve"> </w:t>
      </w:r>
      <w:r>
        <w:rPr>
          <w:sz w:val="20"/>
        </w:rPr>
        <w:t>устное диалогическое</w:t>
      </w:r>
      <w:r>
        <w:rPr>
          <w:spacing w:val="25"/>
          <w:sz w:val="20"/>
        </w:rPr>
        <w:t xml:space="preserve"> </w:t>
      </w:r>
      <w:r>
        <w:rPr>
          <w:sz w:val="20"/>
        </w:rPr>
        <w:t>и монологическое</w:t>
      </w:r>
      <w:r>
        <w:rPr>
          <w:spacing w:val="25"/>
          <w:sz w:val="20"/>
        </w:rPr>
        <w:t xml:space="preserve"> </w:t>
      </w:r>
      <w:r>
        <w:rPr>
          <w:sz w:val="20"/>
        </w:rPr>
        <w:t>высказывания</w:t>
      </w:r>
      <w:r>
        <w:rPr>
          <w:spacing w:val="80"/>
          <w:sz w:val="20"/>
        </w:rPr>
        <w:t xml:space="preserve"> </w:t>
      </w:r>
      <w:r>
        <w:rPr>
          <w:sz w:val="20"/>
        </w:rPr>
        <w:t>(4–6 предложений),</w:t>
      </w:r>
      <w:r>
        <w:rPr>
          <w:spacing w:val="25"/>
          <w:sz w:val="20"/>
        </w:rPr>
        <w:t xml:space="preserve"> </w:t>
      </w:r>
      <w:r>
        <w:rPr>
          <w:sz w:val="20"/>
        </w:rPr>
        <w:t>соблюдая орфоэпические нормы, правильную интонацию, нормы речевого взаимодействия;</w:t>
      </w:r>
    </w:p>
    <w:p w:rsidR="003B46F0" w:rsidRDefault="00C01045">
      <w:pPr>
        <w:pStyle w:val="a4"/>
        <w:numPr>
          <w:ilvl w:val="0"/>
          <w:numId w:val="167"/>
        </w:numPr>
        <w:tabs>
          <w:tab w:val="left" w:pos="1185"/>
          <w:tab w:val="left" w:pos="1195"/>
        </w:tabs>
        <w:ind w:left="1195" w:right="406" w:hanging="360"/>
        <w:rPr>
          <w:sz w:val="20"/>
        </w:rPr>
      </w:pPr>
      <w:r>
        <w:rPr>
          <w:sz w:val="20"/>
        </w:rPr>
        <w:t>создавать</w:t>
      </w:r>
      <w:r>
        <w:rPr>
          <w:spacing w:val="25"/>
          <w:sz w:val="20"/>
        </w:rPr>
        <w:t xml:space="preserve"> </w:t>
      </w:r>
      <w:r>
        <w:rPr>
          <w:sz w:val="20"/>
        </w:rPr>
        <w:t>небольшие</w:t>
      </w:r>
      <w:r>
        <w:rPr>
          <w:spacing w:val="31"/>
          <w:sz w:val="20"/>
        </w:rPr>
        <w:t xml:space="preserve"> </w:t>
      </w:r>
      <w:r>
        <w:rPr>
          <w:sz w:val="20"/>
        </w:rPr>
        <w:t>устные и письменные тексты (3–5 предложений) для конкретной ситуации письменного общения (письма, поздравительные открытки, объявления и другие);</w:t>
      </w:r>
    </w:p>
    <w:p w:rsidR="003B46F0" w:rsidRDefault="00C01045">
      <w:pPr>
        <w:pStyle w:val="a4"/>
        <w:numPr>
          <w:ilvl w:val="0"/>
          <w:numId w:val="167"/>
        </w:numPr>
        <w:tabs>
          <w:tab w:val="left" w:pos="1185"/>
          <w:tab w:val="left" w:pos="1195"/>
        </w:tabs>
        <w:spacing w:before="3" w:line="235" w:lineRule="auto"/>
        <w:ind w:left="1195" w:right="399" w:hanging="360"/>
        <w:rPr>
          <w:sz w:val="20"/>
        </w:rPr>
      </w:pPr>
      <w:r>
        <w:rPr>
          <w:sz w:val="20"/>
        </w:rPr>
        <w:t>определять</w:t>
      </w:r>
      <w:r>
        <w:rPr>
          <w:spacing w:val="36"/>
          <w:sz w:val="20"/>
        </w:rPr>
        <w:t xml:space="preserve"> </w:t>
      </w:r>
      <w:r>
        <w:rPr>
          <w:sz w:val="20"/>
        </w:rPr>
        <w:t>тему</w:t>
      </w:r>
      <w:r>
        <w:rPr>
          <w:spacing w:val="23"/>
          <w:sz w:val="20"/>
        </w:rPr>
        <w:t xml:space="preserve"> </w:t>
      </w:r>
      <w:r>
        <w:rPr>
          <w:sz w:val="20"/>
        </w:rPr>
        <w:t>и</w:t>
      </w:r>
      <w:r>
        <w:rPr>
          <w:spacing w:val="31"/>
          <w:sz w:val="20"/>
        </w:rPr>
        <w:t xml:space="preserve"> </w:t>
      </w:r>
      <w:r>
        <w:rPr>
          <w:sz w:val="20"/>
        </w:rPr>
        <w:t>основную</w:t>
      </w:r>
      <w:r>
        <w:rPr>
          <w:spacing w:val="32"/>
          <w:sz w:val="20"/>
        </w:rPr>
        <w:t xml:space="preserve"> </w:t>
      </w:r>
      <w:r>
        <w:rPr>
          <w:sz w:val="20"/>
        </w:rPr>
        <w:t>мысль</w:t>
      </w:r>
      <w:r>
        <w:rPr>
          <w:spacing w:val="36"/>
          <w:sz w:val="20"/>
        </w:rPr>
        <w:t xml:space="preserve"> </w:t>
      </w:r>
      <w:r>
        <w:rPr>
          <w:sz w:val="20"/>
        </w:rPr>
        <w:t>текста;</w:t>
      </w:r>
      <w:r>
        <w:rPr>
          <w:spacing w:val="39"/>
          <w:sz w:val="20"/>
        </w:rPr>
        <w:t xml:space="preserve"> </w:t>
      </w:r>
      <w:r>
        <w:rPr>
          <w:sz w:val="20"/>
        </w:rPr>
        <w:t>самостоятельно</w:t>
      </w:r>
      <w:r>
        <w:rPr>
          <w:spacing w:val="34"/>
          <w:sz w:val="20"/>
        </w:rPr>
        <w:t xml:space="preserve"> </w:t>
      </w:r>
      <w:r>
        <w:rPr>
          <w:sz w:val="20"/>
        </w:rPr>
        <w:t>озаглавливать</w:t>
      </w:r>
      <w:r>
        <w:rPr>
          <w:spacing w:val="34"/>
          <w:sz w:val="20"/>
        </w:rPr>
        <w:t xml:space="preserve"> </w:t>
      </w:r>
      <w:r>
        <w:rPr>
          <w:sz w:val="20"/>
        </w:rPr>
        <w:t>текст</w:t>
      </w:r>
      <w:r>
        <w:rPr>
          <w:spacing w:val="35"/>
          <w:sz w:val="20"/>
        </w:rPr>
        <w:t xml:space="preserve"> </w:t>
      </w:r>
      <w:r>
        <w:rPr>
          <w:sz w:val="20"/>
        </w:rPr>
        <w:t>с</w:t>
      </w:r>
      <w:r>
        <w:rPr>
          <w:spacing w:val="38"/>
          <w:sz w:val="20"/>
        </w:rPr>
        <w:t xml:space="preserve"> </w:t>
      </w:r>
      <w:r>
        <w:rPr>
          <w:sz w:val="20"/>
        </w:rPr>
        <w:t>использованием</w:t>
      </w:r>
      <w:r>
        <w:rPr>
          <w:spacing w:val="39"/>
          <w:sz w:val="20"/>
        </w:rPr>
        <w:t xml:space="preserve"> </w:t>
      </w:r>
      <w:r>
        <w:rPr>
          <w:sz w:val="20"/>
        </w:rPr>
        <w:t>темы</w:t>
      </w:r>
      <w:r>
        <w:rPr>
          <w:spacing w:val="32"/>
          <w:sz w:val="20"/>
        </w:rPr>
        <w:t xml:space="preserve"> </w:t>
      </w:r>
      <w:r>
        <w:rPr>
          <w:sz w:val="20"/>
        </w:rPr>
        <w:t>или основной мысли;</w:t>
      </w:r>
    </w:p>
    <w:p w:rsidR="003B46F0" w:rsidRDefault="00C01045">
      <w:pPr>
        <w:pStyle w:val="a4"/>
        <w:numPr>
          <w:ilvl w:val="0"/>
          <w:numId w:val="167"/>
        </w:numPr>
        <w:tabs>
          <w:tab w:val="left" w:pos="1185"/>
        </w:tabs>
        <w:spacing w:before="1"/>
        <w:ind w:left="1185" w:hanging="350"/>
        <w:rPr>
          <w:sz w:val="20"/>
        </w:rPr>
      </w:pPr>
      <w:r>
        <w:rPr>
          <w:sz w:val="20"/>
        </w:rPr>
        <w:t>корректировать</w:t>
      </w:r>
      <w:r>
        <w:rPr>
          <w:spacing w:val="-9"/>
          <w:sz w:val="20"/>
        </w:rPr>
        <w:t xml:space="preserve"> </w:t>
      </w:r>
      <w:r>
        <w:rPr>
          <w:sz w:val="20"/>
        </w:rPr>
        <w:t>порядок</w:t>
      </w:r>
      <w:r>
        <w:rPr>
          <w:spacing w:val="-9"/>
          <w:sz w:val="20"/>
        </w:rPr>
        <w:t xml:space="preserve"> </w:t>
      </w:r>
      <w:r>
        <w:rPr>
          <w:sz w:val="20"/>
        </w:rPr>
        <w:t>предложений</w:t>
      </w:r>
      <w:r>
        <w:rPr>
          <w:spacing w:val="-10"/>
          <w:sz w:val="20"/>
        </w:rPr>
        <w:t xml:space="preserve"> </w:t>
      </w:r>
      <w:r>
        <w:rPr>
          <w:sz w:val="20"/>
        </w:rPr>
        <w:t>и</w:t>
      </w:r>
      <w:r>
        <w:rPr>
          <w:spacing w:val="-10"/>
          <w:sz w:val="20"/>
        </w:rPr>
        <w:t xml:space="preserve"> </w:t>
      </w:r>
      <w:r>
        <w:rPr>
          <w:sz w:val="20"/>
        </w:rPr>
        <w:t>частей</w:t>
      </w:r>
      <w:r>
        <w:rPr>
          <w:spacing w:val="-10"/>
          <w:sz w:val="20"/>
        </w:rPr>
        <w:t xml:space="preserve"> </w:t>
      </w:r>
      <w:r>
        <w:rPr>
          <w:spacing w:val="-2"/>
          <w:sz w:val="20"/>
        </w:rPr>
        <w:t>текста;</w:t>
      </w:r>
    </w:p>
    <w:p w:rsidR="003B46F0" w:rsidRDefault="00C01045">
      <w:pPr>
        <w:pStyle w:val="a4"/>
        <w:numPr>
          <w:ilvl w:val="0"/>
          <w:numId w:val="167"/>
        </w:numPr>
        <w:tabs>
          <w:tab w:val="left" w:pos="1185"/>
        </w:tabs>
        <w:spacing w:line="245" w:lineRule="exact"/>
        <w:ind w:left="1185" w:hanging="350"/>
        <w:rPr>
          <w:sz w:val="20"/>
        </w:rPr>
      </w:pPr>
      <w:r>
        <w:rPr>
          <w:sz w:val="20"/>
        </w:rPr>
        <w:t>составлять</w:t>
      </w:r>
      <w:r>
        <w:rPr>
          <w:spacing w:val="-5"/>
          <w:sz w:val="20"/>
        </w:rPr>
        <w:t xml:space="preserve"> </w:t>
      </w:r>
      <w:r>
        <w:rPr>
          <w:sz w:val="20"/>
        </w:rPr>
        <w:t>план</w:t>
      </w:r>
      <w:r>
        <w:rPr>
          <w:spacing w:val="-4"/>
          <w:sz w:val="20"/>
        </w:rPr>
        <w:t xml:space="preserve"> </w:t>
      </w:r>
      <w:r>
        <w:rPr>
          <w:sz w:val="20"/>
        </w:rPr>
        <w:t>к</w:t>
      </w:r>
      <w:r>
        <w:rPr>
          <w:spacing w:val="-10"/>
          <w:sz w:val="20"/>
        </w:rPr>
        <w:t xml:space="preserve"> </w:t>
      </w:r>
      <w:r>
        <w:rPr>
          <w:sz w:val="20"/>
        </w:rPr>
        <w:t>заданным</w:t>
      </w:r>
      <w:r>
        <w:rPr>
          <w:spacing w:val="4"/>
          <w:sz w:val="20"/>
        </w:rPr>
        <w:t xml:space="preserve"> </w:t>
      </w:r>
      <w:r>
        <w:rPr>
          <w:spacing w:val="-2"/>
          <w:sz w:val="20"/>
        </w:rPr>
        <w:t>текстам;</w:t>
      </w:r>
    </w:p>
    <w:p w:rsidR="003B46F0" w:rsidRDefault="00C01045">
      <w:pPr>
        <w:pStyle w:val="a4"/>
        <w:numPr>
          <w:ilvl w:val="0"/>
          <w:numId w:val="167"/>
        </w:numPr>
        <w:tabs>
          <w:tab w:val="left" w:pos="1185"/>
        </w:tabs>
        <w:spacing w:line="245" w:lineRule="exact"/>
        <w:ind w:left="1185" w:hanging="350"/>
        <w:rPr>
          <w:sz w:val="20"/>
        </w:rPr>
      </w:pPr>
      <w:r>
        <w:rPr>
          <w:sz w:val="20"/>
        </w:rPr>
        <w:t>осуществлять</w:t>
      </w:r>
      <w:r>
        <w:rPr>
          <w:spacing w:val="-8"/>
          <w:sz w:val="20"/>
        </w:rPr>
        <w:t xml:space="preserve"> </w:t>
      </w:r>
      <w:r>
        <w:rPr>
          <w:sz w:val="20"/>
        </w:rPr>
        <w:t>подробный</w:t>
      </w:r>
      <w:r>
        <w:rPr>
          <w:spacing w:val="-9"/>
          <w:sz w:val="20"/>
        </w:rPr>
        <w:t xml:space="preserve"> </w:t>
      </w:r>
      <w:r>
        <w:rPr>
          <w:sz w:val="20"/>
        </w:rPr>
        <w:t>пересказ</w:t>
      </w:r>
      <w:r>
        <w:rPr>
          <w:spacing w:val="-6"/>
          <w:sz w:val="20"/>
        </w:rPr>
        <w:t xml:space="preserve"> </w:t>
      </w:r>
      <w:r>
        <w:rPr>
          <w:sz w:val="20"/>
        </w:rPr>
        <w:t>текста</w:t>
      </w:r>
      <w:r>
        <w:rPr>
          <w:spacing w:val="-5"/>
          <w:sz w:val="20"/>
        </w:rPr>
        <w:t xml:space="preserve"> </w:t>
      </w:r>
      <w:r>
        <w:rPr>
          <w:sz w:val="20"/>
        </w:rPr>
        <w:t>(устно</w:t>
      </w:r>
      <w:r>
        <w:rPr>
          <w:spacing w:val="-11"/>
          <w:sz w:val="20"/>
        </w:rPr>
        <w:t xml:space="preserve"> </w:t>
      </w:r>
      <w:r>
        <w:rPr>
          <w:sz w:val="20"/>
        </w:rPr>
        <w:t>и</w:t>
      </w:r>
      <w:r>
        <w:rPr>
          <w:spacing w:val="-8"/>
          <w:sz w:val="20"/>
        </w:rPr>
        <w:t xml:space="preserve"> </w:t>
      </w:r>
      <w:r>
        <w:rPr>
          <w:spacing w:val="-2"/>
          <w:sz w:val="20"/>
        </w:rPr>
        <w:t>письменно);</w:t>
      </w:r>
    </w:p>
    <w:p w:rsidR="003B46F0" w:rsidRDefault="00C01045">
      <w:pPr>
        <w:pStyle w:val="a4"/>
        <w:numPr>
          <w:ilvl w:val="0"/>
          <w:numId w:val="167"/>
        </w:numPr>
        <w:tabs>
          <w:tab w:val="left" w:pos="1185"/>
        </w:tabs>
        <w:spacing w:line="242" w:lineRule="exact"/>
        <w:ind w:left="1185" w:hanging="350"/>
        <w:rPr>
          <w:sz w:val="20"/>
        </w:rPr>
      </w:pPr>
      <w:r>
        <w:rPr>
          <w:sz w:val="20"/>
        </w:rPr>
        <w:t>осуществлять</w:t>
      </w:r>
      <w:r>
        <w:rPr>
          <w:spacing w:val="-11"/>
          <w:sz w:val="20"/>
        </w:rPr>
        <w:t xml:space="preserve"> </w:t>
      </w:r>
      <w:r>
        <w:rPr>
          <w:sz w:val="20"/>
        </w:rPr>
        <w:t>выборочный</w:t>
      </w:r>
      <w:r>
        <w:rPr>
          <w:spacing w:val="-10"/>
          <w:sz w:val="20"/>
        </w:rPr>
        <w:t xml:space="preserve"> </w:t>
      </w:r>
      <w:r>
        <w:rPr>
          <w:sz w:val="20"/>
        </w:rPr>
        <w:t>пересказ</w:t>
      </w:r>
      <w:r>
        <w:rPr>
          <w:spacing w:val="-9"/>
          <w:sz w:val="20"/>
        </w:rPr>
        <w:t xml:space="preserve"> </w:t>
      </w:r>
      <w:r>
        <w:rPr>
          <w:sz w:val="20"/>
        </w:rPr>
        <w:t>текста</w:t>
      </w:r>
      <w:r>
        <w:rPr>
          <w:spacing w:val="-7"/>
          <w:sz w:val="20"/>
        </w:rPr>
        <w:t xml:space="preserve"> </w:t>
      </w:r>
      <w:r>
        <w:rPr>
          <w:spacing w:val="-2"/>
          <w:sz w:val="20"/>
        </w:rPr>
        <w:t>(устно);</w:t>
      </w:r>
    </w:p>
    <w:p w:rsidR="003B46F0" w:rsidRDefault="00C01045">
      <w:pPr>
        <w:pStyle w:val="a4"/>
        <w:numPr>
          <w:ilvl w:val="0"/>
          <w:numId w:val="167"/>
        </w:numPr>
        <w:tabs>
          <w:tab w:val="left" w:pos="1185"/>
        </w:tabs>
        <w:spacing w:line="242" w:lineRule="exact"/>
        <w:ind w:left="1185" w:hanging="350"/>
        <w:rPr>
          <w:sz w:val="20"/>
        </w:rPr>
      </w:pPr>
      <w:r>
        <w:rPr>
          <w:sz w:val="20"/>
        </w:rPr>
        <w:t>писать</w:t>
      </w:r>
      <w:r>
        <w:rPr>
          <w:spacing w:val="-12"/>
          <w:sz w:val="20"/>
        </w:rPr>
        <w:t xml:space="preserve"> </w:t>
      </w:r>
      <w:r>
        <w:rPr>
          <w:sz w:val="20"/>
        </w:rPr>
        <w:t>(после</w:t>
      </w:r>
      <w:r>
        <w:rPr>
          <w:spacing w:val="-10"/>
          <w:sz w:val="20"/>
        </w:rPr>
        <w:t xml:space="preserve"> </w:t>
      </w:r>
      <w:r>
        <w:rPr>
          <w:sz w:val="20"/>
        </w:rPr>
        <w:t>предварительной</w:t>
      </w:r>
      <w:r>
        <w:rPr>
          <w:spacing w:val="-10"/>
          <w:sz w:val="20"/>
        </w:rPr>
        <w:t xml:space="preserve"> </w:t>
      </w:r>
      <w:r>
        <w:rPr>
          <w:sz w:val="20"/>
        </w:rPr>
        <w:t>подготовки)</w:t>
      </w:r>
      <w:r>
        <w:rPr>
          <w:spacing w:val="-8"/>
          <w:sz w:val="20"/>
        </w:rPr>
        <w:t xml:space="preserve"> </w:t>
      </w:r>
      <w:r>
        <w:rPr>
          <w:sz w:val="20"/>
        </w:rPr>
        <w:t>сочинения</w:t>
      </w:r>
      <w:r>
        <w:rPr>
          <w:spacing w:val="-9"/>
          <w:sz w:val="20"/>
        </w:rPr>
        <w:t xml:space="preserve"> </w:t>
      </w:r>
      <w:r>
        <w:rPr>
          <w:sz w:val="20"/>
        </w:rPr>
        <w:t>по</w:t>
      </w:r>
      <w:r>
        <w:rPr>
          <w:spacing w:val="-13"/>
          <w:sz w:val="20"/>
        </w:rPr>
        <w:t xml:space="preserve"> </w:t>
      </w:r>
      <w:r>
        <w:rPr>
          <w:sz w:val="20"/>
        </w:rPr>
        <w:t>заданным</w:t>
      </w:r>
      <w:r>
        <w:rPr>
          <w:spacing w:val="-10"/>
          <w:sz w:val="20"/>
        </w:rPr>
        <w:t xml:space="preserve"> </w:t>
      </w:r>
      <w:r>
        <w:rPr>
          <w:spacing w:val="-2"/>
          <w:sz w:val="20"/>
        </w:rPr>
        <w:t>темам;</w:t>
      </w:r>
    </w:p>
    <w:p w:rsidR="003B46F0" w:rsidRDefault="00C01045">
      <w:pPr>
        <w:pStyle w:val="a4"/>
        <w:numPr>
          <w:ilvl w:val="0"/>
          <w:numId w:val="167"/>
        </w:numPr>
        <w:tabs>
          <w:tab w:val="left" w:pos="1184"/>
          <w:tab w:val="left" w:pos="1195"/>
        </w:tabs>
        <w:spacing w:before="2" w:line="237" w:lineRule="auto"/>
        <w:ind w:left="1195" w:right="408" w:hanging="360"/>
        <w:jc w:val="both"/>
        <w:rPr>
          <w:sz w:val="20"/>
        </w:rPr>
      </w:pPr>
      <w:r>
        <w:rPr>
          <w:sz w:val="20"/>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3B46F0" w:rsidRDefault="00C01045">
      <w:pPr>
        <w:pStyle w:val="a4"/>
        <w:numPr>
          <w:ilvl w:val="0"/>
          <w:numId w:val="167"/>
        </w:numPr>
        <w:tabs>
          <w:tab w:val="left" w:pos="1184"/>
        </w:tabs>
        <w:spacing w:before="1" w:line="245" w:lineRule="exact"/>
        <w:ind w:left="1184" w:hanging="349"/>
        <w:jc w:val="both"/>
        <w:rPr>
          <w:sz w:val="20"/>
        </w:rPr>
      </w:pPr>
      <w:r>
        <w:rPr>
          <w:sz w:val="20"/>
        </w:rPr>
        <w:t>объяснять</w:t>
      </w:r>
      <w:r>
        <w:rPr>
          <w:spacing w:val="-14"/>
          <w:sz w:val="20"/>
        </w:rPr>
        <w:t xml:space="preserve"> </w:t>
      </w:r>
      <w:r>
        <w:rPr>
          <w:sz w:val="20"/>
        </w:rPr>
        <w:t>своими</w:t>
      </w:r>
      <w:r>
        <w:rPr>
          <w:spacing w:val="-11"/>
          <w:sz w:val="20"/>
        </w:rPr>
        <w:t xml:space="preserve"> </w:t>
      </w:r>
      <w:r>
        <w:rPr>
          <w:sz w:val="20"/>
        </w:rPr>
        <w:t>словами</w:t>
      </w:r>
      <w:r>
        <w:rPr>
          <w:spacing w:val="-11"/>
          <w:sz w:val="20"/>
        </w:rPr>
        <w:t xml:space="preserve"> </w:t>
      </w:r>
      <w:r>
        <w:rPr>
          <w:sz w:val="20"/>
        </w:rPr>
        <w:t>значение</w:t>
      </w:r>
      <w:r>
        <w:rPr>
          <w:spacing w:val="-13"/>
          <w:sz w:val="20"/>
        </w:rPr>
        <w:t xml:space="preserve"> </w:t>
      </w:r>
      <w:r>
        <w:rPr>
          <w:sz w:val="20"/>
        </w:rPr>
        <w:t>изученных</w:t>
      </w:r>
      <w:r>
        <w:rPr>
          <w:spacing w:val="-9"/>
          <w:sz w:val="20"/>
        </w:rPr>
        <w:t xml:space="preserve"> </w:t>
      </w:r>
      <w:r>
        <w:rPr>
          <w:sz w:val="20"/>
        </w:rPr>
        <w:t>понятий;</w:t>
      </w:r>
      <w:r>
        <w:rPr>
          <w:spacing w:val="-9"/>
          <w:sz w:val="20"/>
        </w:rPr>
        <w:t xml:space="preserve"> </w:t>
      </w:r>
      <w:r>
        <w:rPr>
          <w:sz w:val="20"/>
        </w:rPr>
        <w:t>использовать</w:t>
      </w:r>
      <w:r>
        <w:rPr>
          <w:spacing w:val="-11"/>
          <w:sz w:val="20"/>
        </w:rPr>
        <w:t xml:space="preserve"> </w:t>
      </w:r>
      <w:r>
        <w:rPr>
          <w:sz w:val="20"/>
        </w:rPr>
        <w:t>изученные</w:t>
      </w:r>
      <w:r>
        <w:rPr>
          <w:spacing w:val="-12"/>
          <w:sz w:val="20"/>
        </w:rPr>
        <w:t xml:space="preserve"> </w:t>
      </w:r>
      <w:r>
        <w:rPr>
          <w:spacing w:val="-2"/>
          <w:sz w:val="20"/>
        </w:rPr>
        <w:t>понятия;</w:t>
      </w:r>
    </w:p>
    <w:p w:rsidR="003B46F0" w:rsidRDefault="00C01045">
      <w:pPr>
        <w:pStyle w:val="a4"/>
        <w:numPr>
          <w:ilvl w:val="0"/>
          <w:numId w:val="167"/>
        </w:numPr>
        <w:tabs>
          <w:tab w:val="left" w:pos="1184"/>
          <w:tab w:val="left" w:pos="1195"/>
        </w:tabs>
        <w:ind w:left="1195" w:right="406" w:hanging="360"/>
        <w:jc w:val="both"/>
        <w:rPr>
          <w:sz w:val="20"/>
        </w:rPr>
      </w:pPr>
      <w:r>
        <w:rPr>
          <w:sz w:val="20"/>
        </w:rPr>
        <w:t>уточнять</w:t>
      </w:r>
      <w:r>
        <w:rPr>
          <w:spacing w:val="-1"/>
          <w:sz w:val="20"/>
        </w:rPr>
        <w:t xml:space="preserve"> </w:t>
      </w:r>
      <w:r>
        <w:rPr>
          <w:sz w:val="20"/>
        </w:rPr>
        <w:t>значение</w:t>
      </w:r>
      <w:r>
        <w:rPr>
          <w:spacing w:val="-4"/>
          <w:sz w:val="20"/>
        </w:rPr>
        <w:t xml:space="preserve"> </w:t>
      </w:r>
      <w:r>
        <w:rPr>
          <w:sz w:val="20"/>
        </w:rPr>
        <w:t>слова с помощью</w:t>
      </w:r>
      <w:r>
        <w:rPr>
          <w:spacing w:val="-3"/>
          <w:sz w:val="20"/>
        </w:rPr>
        <w:t xml:space="preserve"> </w:t>
      </w:r>
      <w:r>
        <w:rPr>
          <w:sz w:val="20"/>
        </w:rPr>
        <w:t>справочных изданий, в том</w:t>
      </w:r>
      <w:r>
        <w:rPr>
          <w:spacing w:val="-4"/>
          <w:sz w:val="20"/>
        </w:rPr>
        <w:t xml:space="preserve"> </w:t>
      </w:r>
      <w:r>
        <w:rPr>
          <w:sz w:val="20"/>
        </w:rPr>
        <w:t>числе</w:t>
      </w:r>
      <w:r>
        <w:rPr>
          <w:spacing w:val="-4"/>
          <w:sz w:val="20"/>
        </w:rPr>
        <w:t xml:space="preserve"> </w:t>
      </w:r>
      <w:r>
        <w:rPr>
          <w:sz w:val="20"/>
        </w:rPr>
        <w:t>из числа верифицированных</w:t>
      </w:r>
      <w:r>
        <w:rPr>
          <w:spacing w:val="-1"/>
          <w:sz w:val="20"/>
        </w:rPr>
        <w:t xml:space="preserve"> </w:t>
      </w:r>
      <w:r>
        <w:rPr>
          <w:sz w:val="20"/>
        </w:rPr>
        <w:t>электронных ресурсов, включённых в федеральный перечень.</w:t>
      </w:r>
    </w:p>
    <w:p w:rsidR="003B46F0" w:rsidRDefault="003B46F0">
      <w:pPr>
        <w:pStyle w:val="a3"/>
        <w:spacing w:before="15"/>
        <w:ind w:left="0"/>
      </w:pPr>
    </w:p>
    <w:p w:rsidR="003B46F0" w:rsidRDefault="00C01045">
      <w:pPr>
        <w:pStyle w:val="2"/>
        <w:spacing w:line="240" w:lineRule="auto"/>
        <w:ind w:left="1186"/>
      </w:pPr>
      <w:r>
        <w:t>По</w:t>
      </w:r>
      <w:r>
        <w:rPr>
          <w:spacing w:val="-12"/>
        </w:rPr>
        <w:t xml:space="preserve"> </w:t>
      </w:r>
      <w:r>
        <w:t>учебному</w:t>
      </w:r>
      <w:r>
        <w:rPr>
          <w:spacing w:val="-7"/>
        </w:rPr>
        <w:t xml:space="preserve"> </w:t>
      </w:r>
      <w:r>
        <w:t>предмету</w:t>
      </w:r>
      <w:r>
        <w:rPr>
          <w:spacing w:val="-7"/>
        </w:rPr>
        <w:t xml:space="preserve"> </w:t>
      </w:r>
      <w:r>
        <w:t>"Литературное</w:t>
      </w:r>
      <w:r>
        <w:rPr>
          <w:spacing w:val="-10"/>
        </w:rPr>
        <w:t xml:space="preserve"> </w:t>
      </w:r>
      <w:r>
        <w:rPr>
          <w:spacing w:val="-2"/>
        </w:rPr>
        <w:t>чтение":</w:t>
      </w:r>
    </w:p>
    <w:p w:rsidR="003B46F0" w:rsidRDefault="003B46F0">
      <w:pPr>
        <w:pStyle w:val="a3"/>
        <w:spacing w:before="5"/>
        <w:ind w:left="0"/>
        <w:rPr>
          <w:b/>
          <w:i/>
        </w:rPr>
      </w:pPr>
    </w:p>
    <w:p w:rsidR="003B46F0" w:rsidRDefault="00C01045">
      <w:pPr>
        <w:pStyle w:val="a4"/>
        <w:numPr>
          <w:ilvl w:val="0"/>
          <w:numId w:val="166"/>
        </w:numPr>
        <w:tabs>
          <w:tab w:val="left" w:pos="709"/>
        </w:tabs>
        <w:spacing w:before="1"/>
        <w:ind w:right="424" w:firstLine="0"/>
        <w:jc w:val="both"/>
        <w:rPr>
          <w:sz w:val="20"/>
        </w:rPr>
      </w:pPr>
      <w:r>
        <w:rPr>
          <w:sz w:val="20"/>
        </w:rPr>
        <w:t>сформированность положительной мотивации к систематическому</w:t>
      </w:r>
      <w:r>
        <w:rPr>
          <w:spacing w:val="-1"/>
          <w:sz w:val="20"/>
        </w:rPr>
        <w:t xml:space="preserve"> </w:t>
      </w:r>
      <w:r>
        <w:rPr>
          <w:sz w:val="20"/>
        </w:rPr>
        <w:t>чтению и слушанию художественной литературы</w:t>
      </w:r>
      <w:r>
        <w:rPr>
          <w:spacing w:val="40"/>
          <w:sz w:val="20"/>
        </w:rPr>
        <w:t xml:space="preserve"> </w:t>
      </w:r>
      <w:r>
        <w:rPr>
          <w:sz w:val="20"/>
        </w:rPr>
        <w:t>и произведений устного народного творчества;</w:t>
      </w:r>
    </w:p>
    <w:p w:rsidR="003B46F0" w:rsidRDefault="00C01045">
      <w:pPr>
        <w:pStyle w:val="a4"/>
        <w:numPr>
          <w:ilvl w:val="0"/>
          <w:numId w:val="166"/>
        </w:numPr>
        <w:tabs>
          <w:tab w:val="left" w:pos="694"/>
        </w:tabs>
        <w:spacing w:line="227" w:lineRule="exact"/>
        <w:ind w:left="694" w:hanging="219"/>
        <w:jc w:val="both"/>
        <w:rPr>
          <w:sz w:val="20"/>
        </w:rPr>
      </w:pPr>
      <w:r>
        <w:rPr>
          <w:sz w:val="20"/>
        </w:rPr>
        <w:t>достижение</w:t>
      </w:r>
      <w:r>
        <w:rPr>
          <w:spacing w:val="-11"/>
          <w:sz w:val="20"/>
        </w:rPr>
        <w:t xml:space="preserve"> </w:t>
      </w:r>
      <w:r>
        <w:rPr>
          <w:sz w:val="20"/>
        </w:rPr>
        <w:t>необходимого</w:t>
      </w:r>
      <w:r>
        <w:rPr>
          <w:spacing w:val="-12"/>
          <w:sz w:val="20"/>
        </w:rPr>
        <w:t xml:space="preserve"> </w:t>
      </w:r>
      <w:r>
        <w:rPr>
          <w:sz w:val="20"/>
        </w:rPr>
        <w:t>для</w:t>
      </w:r>
      <w:r>
        <w:rPr>
          <w:spacing w:val="-10"/>
          <w:sz w:val="20"/>
        </w:rPr>
        <w:t xml:space="preserve"> </w:t>
      </w:r>
      <w:r>
        <w:rPr>
          <w:sz w:val="20"/>
        </w:rPr>
        <w:t>продолжения</w:t>
      </w:r>
      <w:r>
        <w:rPr>
          <w:spacing w:val="-10"/>
          <w:sz w:val="20"/>
        </w:rPr>
        <w:t xml:space="preserve"> </w:t>
      </w:r>
      <w:r>
        <w:rPr>
          <w:sz w:val="20"/>
        </w:rPr>
        <w:t>образования</w:t>
      </w:r>
      <w:r>
        <w:rPr>
          <w:spacing w:val="-6"/>
          <w:sz w:val="20"/>
        </w:rPr>
        <w:t xml:space="preserve"> </w:t>
      </w:r>
      <w:r>
        <w:rPr>
          <w:sz w:val="20"/>
        </w:rPr>
        <w:t>уровня</w:t>
      </w:r>
      <w:r>
        <w:rPr>
          <w:spacing w:val="-11"/>
          <w:sz w:val="20"/>
        </w:rPr>
        <w:t xml:space="preserve"> </w:t>
      </w:r>
      <w:r>
        <w:rPr>
          <w:sz w:val="20"/>
        </w:rPr>
        <w:t>общего</w:t>
      </w:r>
      <w:r>
        <w:rPr>
          <w:spacing w:val="-11"/>
          <w:sz w:val="20"/>
        </w:rPr>
        <w:t xml:space="preserve"> </w:t>
      </w:r>
      <w:r>
        <w:rPr>
          <w:sz w:val="20"/>
        </w:rPr>
        <w:t>речевого</w:t>
      </w:r>
      <w:r>
        <w:rPr>
          <w:spacing w:val="-12"/>
          <w:sz w:val="20"/>
        </w:rPr>
        <w:t xml:space="preserve"> </w:t>
      </w:r>
      <w:r>
        <w:rPr>
          <w:spacing w:val="-2"/>
          <w:sz w:val="20"/>
        </w:rPr>
        <w:t>развития;</w:t>
      </w:r>
    </w:p>
    <w:p w:rsidR="003B46F0" w:rsidRDefault="00C01045">
      <w:pPr>
        <w:pStyle w:val="a4"/>
        <w:numPr>
          <w:ilvl w:val="0"/>
          <w:numId w:val="166"/>
        </w:numPr>
        <w:tabs>
          <w:tab w:val="left" w:pos="709"/>
        </w:tabs>
        <w:ind w:right="411" w:firstLine="0"/>
        <w:jc w:val="both"/>
        <w:rPr>
          <w:sz w:val="20"/>
        </w:rPr>
      </w:pPr>
      <w:r>
        <w:rPr>
          <w:sz w:val="20"/>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3B46F0" w:rsidRDefault="00C01045">
      <w:pPr>
        <w:pStyle w:val="a4"/>
        <w:numPr>
          <w:ilvl w:val="0"/>
          <w:numId w:val="166"/>
        </w:numPr>
        <w:tabs>
          <w:tab w:val="left" w:pos="757"/>
        </w:tabs>
        <w:spacing w:before="1"/>
        <w:ind w:right="420" w:firstLine="0"/>
        <w:jc w:val="both"/>
        <w:rPr>
          <w:sz w:val="20"/>
        </w:rPr>
      </w:pPr>
      <w:r>
        <w:rPr>
          <w:sz w:val="20"/>
        </w:rPr>
        <w:t>первоначальное представление о многообразии жанров художественных произведений и произведений устного народного творчества;</w:t>
      </w:r>
    </w:p>
    <w:p w:rsidR="003B46F0" w:rsidRDefault="00C01045">
      <w:pPr>
        <w:pStyle w:val="a4"/>
        <w:numPr>
          <w:ilvl w:val="0"/>
          <w:numId w:val="166"/>
        </w:numPr>
        <w:tabs>
          <w:tab w:val="left" w:pos="704"/>
        </w:tabs>
        <w:ind w:right="403" w:firstLine="0"/>
        <w:jc w:val="both"/>
        <w:rPr>
          <w:sz w:val="20"/>
        </w:rPr>
      </w:pPr>
      <w:r>
        <w:rPr>
          <w:sz w:val="20"/>
        </w:rP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w:t>
      </w:r>
      <w:r>
        <w:rPr>
          <w:spacing w:val="40"/>
          <w:sz w:val="20"/>
        </w:rPr>
        <w:t xml:space="preserve"> </w:t>
      </w:r>
      <w:r>
        <w:rPr>
          <w:sz w:val="20"/>
        </w:rPr>
        <w:t>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3B46F0" w:rsidRDefault="00C01045">
      <w:pPr>
        <w:pStyle w:val="a4"/>
        <w:numPr>
          <w:ilvl w:val="0"/>
          <w:numId w:val="166"/>
        </w:numPr>
        <w:tabs>
          <w:tab w:val="left" w:pos="699"/>
        </w:tabs>
        <w:spacing w:line="237" w:lineRule="auto"/>
        <w:ind w:right="396" w:firstLine="0"/>
        <w:jc w:val="both"/>
        <w:rPr>
          <w:sz w:val="20"/>
        </w:rPr>
      </w:pPr>
      <w:r>
        <w:rPr>
          <w:sz w:val="20"/>
        </w:rPr>
        <w:t>овладение</w:t>
      </w:r>
      <w:r>
        <w:rPr>
          <w:spacing w:val="-4"/>
          <w:sz w:val="20"/>
        </w:rPr>
        <w:t xml:space="preserve"> </w:t>
      </w:r>
      <w:r>
        <w:rPr>
          <w:sz w:val="20"/>
        </w:rPr>
        <w:t>техникой</w:t>
      </w:r>
      <w:r>
        <w:rPr>
          <w:spacing w:val="-4"/>
          <w:sz w:val="20"/>
        </w:rPr>
        <w:t xml:space="preserve"> </w:t>
      </w:r>
      <w:r>
        <w:rPr>
          <w:sz w:val="20"/>
        </w:rPr>
        <w:t>смыслового</w:t>
      </w:r>
      <w:r>
        <w:rPr>
          <w:spacing w:val="-5"/>
          <w:sz w:val="20"/>
        </w:rPr>
        <w:t xml:space="preserve"> </w:t>
      </w:r>
      <w:r>
        <w:rPr>
          <w:sz w:val="20"/>
        </w:rPr>
        <w:t>чтения</w:t>
      </w:r>
      <w:r>
        <w:rPr>
          <w:spacing w:val="-3"/>
          <w:sz w:val="20"/>
        </w:rPr>
        <w:t xml:space="preserve"> </w:t>
      </w:r>
      <w:r>
        <w:rPr>
          <w:sz w:val="20"/>
        </w:rPr>
        <w:t>вслух</w:t>
      </w:r>
      <w:r>
        <w:rPr>
          <w:spacing w:val="-1"/>
          <w:sz w:val="20"/>
        </w:rPr>
        <w:t xml:space="preserve"> </w:t>
      </w:r>
      <w:r>
        <w:rPr>
          <w:sz w:val="20"/>
        </w:rPr>
        <w:t>(правильным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rsidR="003B46F0" w:rsidRDefault="00C01045">
      <w:pPr>
        <w:pStyle w:val="2"/>
        <w:spacing w:before="214"/>
        <w:ind w:left="1018"/>
        <w:jc w:val="both"/>
      </w:pPr>
      <w:r>
        <w:t>К</w:t>
      </w:r>
      <w:r>
        <w:rPr>
          <w:spacing w:val="-6"/>
        </w:rPr>
        <w:t xml:space="preserve"> </w:t>
      </w:r>
      <w:r>
        <w:t>концу</w:t>
      </w:r>
      <w:r>
        <w:rPr>
          <w:spacing w:val="-3"/>
        </w:rPr>
        <w:t xml:space="preserve"> </w:t>
      </w:r>
      <w:r>
        <w:t>обучения</w:t>
      </w:r>
      <w:r>
        <w:rPr>
          <w:spacing w:val="-6"/>
        </w:rPr>
        <w:t xml:space="preserve"> </w:t>
      </w:r>
      <w:r>
        <w:t>в</w:t>
      </w:r>
      <w:r>
        <w:rPr>
          <w:spacing w:val="-7"/>
        </w:rPr>
        <w:t xml:space="preserve"> </w:t>
      </w:r>
      <w:r>
        <w:t>1</w:t>
      </w:r>
      <w:r>
        <w:rPr>
          <w:spacing w:val="-2"/>
        </w:rPr>
        <w:t xml:space="preserve"> </w:t>
      </w:r>
      <w:r>
        <w:t>классе</w:t>
      </w:r>
      <w:r>
        <w:rPr>
          <w:spacing w:val="-7"/>
        </w:rPr>
        <w:t xml:space="preserve"> </w:t>
      </w:r>
      <w:r>
        <w:t>обучающийся</w:t>
      </w:r>
      <w:r>
        <w:rPr>
          <w:spacing w:val="-2"/>
        </w:rPr>
        <w:t xml:space="preserve"> научится:</w:t>
      </w:r>
    </w:p>
    <w:p w:rsidR="003B46F0" w:rsidRDefault="00C01045">
      <w:pPr>
        <w:pStyle w:val="a4"/>
        <w:numPr>
          <w:ilvl w:val="1"/>
          <w:numId w:val="166"/>
        </w:numPr>
        <w:tabs>
          <w:tab w:val="left" w:pos="1184"/>
          <w:tab w:val="left" w:pos="1195"/>
        </w:tabs>
        <w:spacing w:line="237" w:lineRule="auto"/>
        <w:ind w:right="411" w:hanging="360"/>
        <w:jc w:val="both"/>
        <w:rPr>
          <w:sz w:val="20"/>
        </w:rPr>
      </w:pPr>
      <w:r>
        <w:rPr>
          <w:sz w:val="20"/>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3B46F0" w:rsidRDefault="003B46F0">
      <w:pPr>
        <w:spacing w:line="237" w:lineRule="auto"/>
        <w:jc w:val="both"/>
        <w:rPr>
          <w:sz w:val="20"/>
        </w:rPr>
        <w:sectPr w:rsidR="003B46F0">
          <w:pgSz w:w="11910" w:h="16840"/>
          <w:pgMar w:top="420" w:right="0" w:bottom="1360" w:left="600" w:header="0" w:footer="1090" w:gutter="0"/>
          <w:cols w:space="720"/>
        </w:sectPr>
      </w:pPr>
    </w:p>
    <w:p w:rsidR="003B46F0" w:rsidRDefault="00C01045">
      <w:pPr>
        <w:pStyle w:val="a4"/>
        <w:numPr>
          <w:ilvl w:val="1"/>
          <w:numId w:val="166"/>
        </w:numPr>
        <w:tabs>
          <w:tab w:val="left" w:pos="1184"/>
          <w:tab w:val="left" w:pos="1200"/>
        </w:tabs>
        <w:spacing w:before="92" w:line="237" w:lineRule="auto"/>
        <w:ind w:left="1200" w:right="397" w:hanging="360"/>
        <w:jc w:val="both"/>
        <w:rPr>
          <w:sz w:val="20"/>
        </w:rPr>
      </w:pPr>
      <w:r>
        <w:rPr>
          <w:sz w:val="20"/>
        </w:rPr>
        <w:lastRenderedPageBreak/>
        <w:t>владеть техникой слогового плавного чтения с переходом на чтение целыми словами, читать осознанно вслух целыми</w:t>
      </w:r>
      <w:r>
        <w:rPr>
          <w:spacing w:val="-2"/>
          <w:sz w:val="20"/>
        </w:rPr>
        <w:t xml:space="preserve"> </w:t>
      </w:r>
      <w:r>
        <w:rPr>
          <w:sz w:val="20"/>
        </w:rPr>
        <w:t>словами</w:t>
      </w:r>
      <w:r>
        <w:rPr>
          <w:spacing w:val="-1"/>
          <w:sz w:val="20"/>
        </w:rPr>
        <w:t xml:space="preserve"> </w:t>
      </w:r>
      <w:r>
        <w:rPr>
          <w:sz w:val="20"/>
        </w:rPr>
        <w:t>без пропусков и</w:t>
      </w:r>
      <w:r>
        <w:rPr>
          <w:spacing w:val="-2"/>
          <w:sz w:val="20"/>
        </w:rPr>
        <w:t xml:space="preserve"> </w:t>
      </w:r>
      <w:r>
        <w:rPr>
          <w:sz w:val="20"/>
        </w:rPr>
        <w:t>перестановок</w:t>
      </w:r>
      <w:r>
        <w:rPr>
          <w:spacing w:val="-2"/>
          <w:sz w:val="20"/>
        </w:rPr>
        <w:t xml:space="preserve"> </w:t>
      </w:r>
      <w:r>
        <w:rPr>
          <w:sz w:val="20"/>
        </w:rPr>
        <w:t>букв и</w:t>
      </w:r>
      <w:r>
        <w:rPr>
          <w:spacing w:val="-2"/>
          <w:sz w:val="20"/>
        </w:rPr>
        <w:t xml:space="preserve"> </w:t>
      </w:r>
      <w:r>
        <w:rPr>
          <w:sz w:val="20"/>
        </w:rPr>
        <w:t>слогов доступные</w:t>
      </w:r>
      <w:r>
        <w:rPr>
          <w:spacing w:val="-3"/>
          <w:sz w:val="20"/>
        </w:rPr>
        <w:t xml:space="preserve"> </w:t>
      </w:r>
      <w:r>
        <w:rPr>
          <w:sz w:val="20"/>
        </w:rPr>
        <w:t>для</w:t>
      </w:r>
      <w:r>
        <w:rPr>
          <w:spacing w:val="-1"/>
          <w:sz w:val="20"/>
        </w:rPr>
        <w:t xml:space="preserve"> </w:t>
      </w:r>
      <w:r>
        <w:rPr>
          <w:sz w:val="20"/>
        </w:rPr>
        <w:t>восприятия</w:t>
      </w:r>
      <w:r>
        <w:rPr>
          <w:spacing w:val="-1"/>
          <w:sz w:val="20"/>
        </w:rPr>
        <w:t xml:space="preserve"> </w:t>
      </w:r>
      <w:r>
        <w:rPr>
          <w:sz w:val="20"/>
        </w:rPr>
        <w:t>и</w:t>
      </w:r>
      <w:r>
        <w:rPr>
          <w:spacing w:val="-2"/>
          <w:sz w:val="20"/>
        </w:rPr>
        <w:t xml:space="preserve"> </w:t>
      </w:r>
      <w:r>
        <w:rPr>
          <w:sz w:val="20"/>
        </w:rPr>
        <w:t>небольшие по объёму произведения в темпе не менее 30 слов в минуту (без отметочного оценивания);</w:t>
      </w:r>
    </w:p>
    <w:p w:rsidR="003B46F0" w:rsidRDefault="00C01045">
      <w:pPr>
        <w:pStyle w:val="a4"/>
        <w:numPr>
          <w:ilvl w:val="1"/>
          <w:numId w:val="166"/>
        </w:numPr>
        <w:tabs>
          <w:tab w:val="left" w:pos="1184"/>
          <w:tab w:val="left" w:pos="1200"/>
        </w:tabs>
        <w:spacing w:before="5" w:line="235" w:lineRule="auto"/>
        <w:ind w:left="1200" w:right="411" w:hanging="360"/>
        <w:jc w:val="both"/>
        <w:rPr>
          <w:sz w:val="20"/>
        </w:rPr>
      </w:pPr>
      <w:r>
        <w:rPr>
          <w:sz w:val="20"/>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3B46F0" w:rsidRDefault="00C01045">
      <w:pPr>
        <w:pStyle w:val="a4"/>
        <w:numPr>
          <w:ilvl w:val="1"/>
          <w:numId w:val="166"/>
        </w:numPr>
        <w:tabs>
          <w:tab w:val="left" w:pos="1184"/>
        </w:tabs>
        <w:spacing w:line="241" w:lineRule="exact"/>
        <w:ind w:left="1184" w:hanging="344"/>
        <w:jc w:val="both"/>
        <w:rPr>
          <w:sz w:val="20"/>
        </w:rPr>
      </w:pPr>
      <w:r>
        <w:rPr>
          <w:sz w:val="20"/>
        </w:rPr>
        <w:t>различать</w:t>
      </w:r>
      <w:r>
        <w:rPr>
          <w:spacing w:val="-14"/>
          <w:sz w:val="20"/>
        </w:rPr>
        <w:t xml:space="preserve"> </w:t>
      </w:r>
      <w:r>
        <w:rPr>
          <w:sz w:val="20"/>
        </w:rPr>
        <w:t>прозаическую</w:t>
      </w:r>
      <w:r>
        <w:rPr>
          <w:spacing w:val="-12"/>
          <w:sz w:val="20"/>
        </w:rPr>
        <w:t xml:space="preserve"> </w:t>
      </w:r>
      <w:r>
        <w:rPr>
          <w:sz w:val="20"/>
        </w:rPr>
        <w:t>(нестихотворную)</w:t>
      </w:r>
      <w:r>
        <w:rPr>
          <w:spacing w:val="-11"/>
          <w:sz w:val="20"/>
        </w:rPr>
        <w:t xml:space="preserve"> </w:t>
      </w:r>
      <w:r>
        <w:rPr>
          <w:sz w:val="20"/>
        </w:rPr>
        <w:t>и</w:t>
      </w:r>
      <w:r>
        <w:rPr>
          <w:spacing w:val="-13"/>
          <w:sz w:val="20"/>
        </w:rPr>
        <w:t xml:space="preserve"> </w:t>
      </w:r>
      <w:r>
        <w:rPr>
          <w:sz w:val="20"/>
        </w:rPr>
        <w:t>стихотворную</w:t>
      </w:r>
      <w:r>
        <w:rPr>
          <w:spacing w:val="-12"/>
          <w:sz w:val="20"/>
        </w:rPr>
        <w:t xml:space="preserve"> </w:t>
      </w:r>
      <w:r>
        <w:rPr>
          <w:spacing w:val="-2"/>
          <w:sz w:val="20"/>
        </w:rPr>
        <w:t>речь;</w:t>
      </w:r>
    </w:p>
    <w:p w:rsidR="003B46F0" w:rsidRDefault="00C01045">
      <w:pPr>
        <w:pStyle w:val="a4"/>
        <w:numPr>
          <w:ilvl w:val="1"/>
          <w:numId w:val="166"/>
        </w:numPr>
        <w:tabs>
          <w:tab w:val="left" w:pos="1184"/>
          <w:tab w:val="left" w:pos="1200"/>
        </w:tabs>
        <w:ind w:left="1200" w:right="408" w:hanging="360"/>
        <w:jc w:val="both"/>
        <w:rPr>
          <w:sz w:val="20"/>
        </w:rPr>
      </w:pPr>
      <w:r>
        <w:rPr>
          <w:sz w:val="20"/>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3B46F0" w:rsidRDefault="00C01045">
      <w:pPr>
        <w:pStyle w:val="a4"/>
        <w:numPr>
          <w:ilvl w:val="1"/>
          <w:numId w:val="166"/>
        </w:numPr>
        <w:tabs>
          <w:tab w:val="left" w:pos="1184"/>
          <w:tab w:val="left" w:pos="1200"/>
        </w:tabs>
        <w:spacing w:before="1"/>
        <w:ind w:left="1200" w:right="406" w:hanging="360"/>
        <w:jc w:val="both"/>
        <w:rPr>
          <w:sz w:val="20"/>
        </w:rPr>
      </w:pPr>
      <w:r>
        <w:rPr>
          <w:sz w:val="20"/>
        </w:rPr>
        <w:t>понимать содержание прослушанного (прочитанного) произведения: отвечать на вопросы по фактическому содержанию произведения;</w:t>
      </w:r>
    </w:p>
    <w:p w:rsidR="003B46F0" w:rsidRDefault="00C01045">
      <w:pPr>
        <w:pStyle w:val="a4"/>
        <w:numPr>
          <w:ilvl w:val="1"/>
          <w:numId w:val="166"/>
        </w:numPr>
        <w:tabs>
          <w:tab w:val="left" w:pos="1184"/>
          <w:tab w:val="left" w:pos="1200"/>
        </w:tabs>
        <w:spacing w:line="237" w:lineRule="auto"/>
        <w:ind w:left="1200" w:right="401" w:hanging="360"/>
        <w:jc w:val="both"/>
        <w:rPr>
          <w:sz w:val="20"/>
        </w:rPr>
      </w:pPr>
      <w:r>
        <w:rPr>
          <w:sz w:val="20"/>
        </w:rPr>
        <w:t xml:space="preserve">владеть элементарными умениями анализа </w:t>
      </w:r>
      <w:proofErr w:type="gramStart"/>
      <w:r>
        <w:rPr>
          <w:sz w:val="20"/>
        </w:rPr>
        <w:t>текста</w:t>
      </w:r>
      <w:proofErr w:type="gramEnd"/>
      <w:r>
        <w:rPr>
          <w:sz w:val="20"/>
        </w:rPr>
        <w:t xml:space="preserve">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3B46F0" w:rsidRDefault="00C01045">
      <w:pPr>
        <w:pStyle w:val="a4"/>
        <w:numPr>
          <w:ilvl w:val="1"/>
          <w:numId w:val="166"/>
        </w:numPr>
        <w:tabs>
          <w:tab w:val="left" w:pos="1184"/>
          <w:tab w:val="left" w:pos="1200"/>
        </w:tabs>
        <w:ind w:left="1200" w:right="399" w:hanging="360"/>
        <w:jc w:val="both"/>
        <w:rPr>
          <w:sz w:val="20"/>
        </w:rPr>
      </w:pPr>
      <w:r>
        <w:rPr>
          <w:sz w:val="20"/>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3B46F0" w:rsidRDefault="00C01045">
      <w:pPr>
        <w:pStyle w:val="a4"/>
        <w:numPr>
          <w:ilvl w:val="1"/>
          <w:numId w:val="166"/>
        </w:numPr>
        <w:tabs>
          <w:tab w:val="left" w:pos="1184"/>
          <w:tab w:val="left" w:pos="1200"/>
        </w:tabs>
        <w:spacing w:line="235" w:lineRule="auto"/>
        <w:ind w:left="1200" w:right="422" w:hanging="360"/>
        <w:jc w:val="both"/>
        <w:rPr>
          <w:sz w:val="20"/>
        </w:rPr>
      </w:pPr>
      <w:r>
        <w:rPr>
          <w:sz w:val="20"/>
        </w:rPr>
        <w:t>пересказывать (устно) содержание произведения с соблюдением последовательности событий, с</w:t>
      </w:r>
      <w:r>
        <w:rPr>
          <w:spacing w:val="40"/>
          <w:sz w:val="20"/>
        </w:rPr>
        <w:t xml:space="preserve"> </w:t>
      </w:r>
      <w:r>
        <w:rPr>
          <w:sz w:val="20"/>
        </w:rPr>
        <w:t>использованием предложенных ключевых слов, вопросов, рисунков, предложенного плана;</w:t>
      </w:r>
    </w:p>
    <w:p w:rsidR="003B46F0" w:rsidRDefault="00C01045">
      <w:pPr>
        <w:pStyle w:val="a4"/>
        <w:numPr>
          <w:ilvl w:val="1"/>
          <w:numId w:val="166"/>
        </w:numPr>
        <w:tabs>
          <w:tab w:val="left" w:pos="1185"/>
        </w:tabs>
        <w:spacing w:line="245" w:lineRule="exact"/>
        <w:ind w:left="1185" w:hanging="345"/>
        <w:rPr>
          <w:sz w:val="20"/>
        </w:rPr>
      </w:pPr>
      <w:r>
        <w:rPr>
          <w:sz w:val="20"/>
        </w:rPr>
        <w:t>читать</w:t>
      </w:r>
      <w:r>
        <w:rPr>
          <w:spacing w:val="-10"/>
          <w:sz w:val="20"/>
        </w:rPr>
        <w:t xml:space="preserve"> </w:t>
      </w:r>
      <w:r>
        <w:rPr>
          <w:sz w:val="20"/>
        </w:rPr>
        <w:t>по</w:t>
      </w:r>
      <w:r>
        <w:rPr>
          <w:spacing w:val="-12"/>
          <w:sz w:val="20"/>
        </w:rPr>
        <w:t xml:space="preserve"> </w:t>
      </w:r>
      <w:r>
        <w:rPr>
          <w:sz w:val="20"/>
        </w:rPr>
        <w:t>ролям</w:t>
      </w:r>
      <w:r>
        <w:rPr>
          <w:spacing w:val="-6"/>
          <w:sz w:val="20"/>
        </w:rPr>
        <w:t xml:space="preserve"> </w:t>
      </w:r>
      <w:r>
        <w:rPr>
          <w:sz w:val="20"/>
        </w:rPr>
        <w:t>с</w:t>
      </w:r>
      <w:r>
        <w:rPr>
          <w:spacing w:val="-10"/>
          <w:sz w:val="20"/>
        </w:rPr>
        <w:t xml:space="preserve"> </w:t>
      </w:r>
      <w:r>
        <w:rPr>
          <w:sz w:val="20"/>
        </w:rPr>
        <w:t>соблюдением</w:t>
      </w:r>
      <w:r>
        <w:rPr>
          <w:spacing w:val="-6"/>
          <w:sz w:val="20"/>
        </w:rPr>
        <w:t xml:space="preserve"> </w:t>
      </w:r>
      <w:r>
        <w:rPr>
          <w:sz w:val="20"/>
        </w:rPr>
        <w:t>норм</w:t>
      </w:r>
      <w:r>
        <w:rPr>
          <w:spacing w:val="-6"/>
          <w:sz w:val="20"/>
        </w:rPr>
        <w:t xml:space="preserve"> </w:t>
      </w:r>
      <w:r>
        <w:rPr>
          <w:sz w:val="20"/>
        </w:rPr>
        <w:t>произношения,</w:t>
      </w:r>
      <w:r>
        <w:rPr>
          <w:spacing w:val="-6"/>
          <w:sz w:val="20"/>
        </w:rPr>
        <w:t xml:space="preserve"> </w:t>
      </w:r>
      <w:r>
        <w:rPr>
          <w:sz w:val="20"/>
        </w:rPr>
        <w:t>расстановки</w:t>
      </w:r>
      <w:r>
        <w:rPr>
          <w:spacing w:val="-5"/>
          <w:sz w:val="20"/>
        </w:rPr>
        <w:t xml:space="preserve"> </w:t>
      </w:r>
      <w:r>
        <w:rPr>
          <w:spacing w:val="-2"/>
          <w:sz w:val="20"/>
        </w:rPr>
        <w:t>ударения;</w:t>
      </w:r>
    </w:p>
    <w:p w:rsidR="003B46F0" w:rsidRDefault="00C01045">
      <w:pPr>
        <w:pStyle w:val="a4"/>
        <w:numPr>
          <w:ilvl w:val="1"/>
          <w:numId w:val="166"/>
        </w:numPr>
        <w:tabs>
          <w:tab w:val="left" w:pos="1185"/>
        </w:tabs>
        <w:spacing w:line="245" w:lineRule="exact"/>
        <w:ind w:left="1185" w:hanging="345"/>
        <w:rPr>
          <w:sz w:val="20"/>
        </w:rPr>
      </w:pPr>
      <w:r>
        <w:rPr>
          <w:sz w:val="20"/>
        </w:rPr>
        <w:t>составлять</w:t>
      </w:r>
      <w:r>
        <w:rPr>
          <w:spacing w:val="-15"/>
          <w:sz w:val="20"/>
        </w:rPr>
        <w:t xml:space="preserve"> </w:t>
      </w:r>
      <w:r>
        <w:rPr>
          <w:sz w:val="20"/>
        </w:rPr>
        <w:t>высказывания</w:t>
      </w:r>
      <w:r>
        <w:rPr>
          <w:spacing w:val="-7"/>
          <w:sz w:val="20"/>
        </w:rPr>
        <w:t xml:space="preserve"> </w:t>
      </w:r>
      <w:r>
        <w:rPr>
          <w:sz w:val="20"/>
        </w:rPr>
        <w:t>по</w:t>
      </w:r>
      <w:r>
        <w:rPr>
          <w:spacing w:val="-10"/>
          <w:sz w:val="20"/>
        </w:rPr>
        <w:t xml:space="preserve"> </w:t>
      </w:r>
      <w:r>
        <w:rPr>
          <w:sz w:val="20"/>
        </w:rPr>
        <w:t>содержанию</w:t>
      </w:r>
      <w:r>
        <w:rPr>
          <w:spacing w:val="-7"/>
          <w:sz w:val="20"/>
        </w:rPr>
        <w:t xml:space="preserve"> </w:t>
      </w:r>
      <w:r>
        <w:rPr>
          <w:sz w:val="20"/>
        </w:rPr>
        <w:t>произведения</w:t>
      </w:r>
      <w:r>
        <w:rPr>
          <w:spacing w:val="-7"/>
          <w:sz w:val="20"/>
        </w:rPr>
        <w:t xml:space="preserve"> </w:t>
      </w:r>
      <w:r>
        <w:rPr>
          <w:sz w:val="20"/>
        </w:rPr>
        <w:t>(не</w:t>
      </w:r>
      <w:r>
        <w:rPr>
          <w:spacing w:val="-8"/>
          <w:sz w:val="20"/>
        </w:rPr>
        <w:t xml:space="preserve"> </w:t>
      </w:r>
      <w:r>
        <w:rPr>
          <w:sz w:val="20"/>
        </w:rPr>
        <w:t>менее</w:t>
      </w:r>
      <w:r>
        <w:rPr>
          <w:spacing w:val="-9"/>
          <w:sz w:val="20"/>
        </w:rPr>
        <w:t xml:space="preserve"> </w:t>
      </w:r>
      <w:r>
        <w:rPr>
          <w:sz w:val="20"/>
        </w:rPr>
        <w:t>3</w:t>
      </w:r>
      <w:r>
        <w:rPr>
          <w:spacing w:val="-5"/>
          <w:sz w:val="20"/>
        </w:rPr>
        <w:t xml:space="preserve"> </w:t>
      </w:r>
      <w:r>
        <w:rPr>
          <w:sz w:val="20"/>
        </w:rPr>
        <w:t>предложений)</w:t>
      </w:r>
      <w:r>
        <w:rPr>
          <w:spacing w:val="-7"/>
          <w:sz w:val="20"/>
        </w:rPr>
        <w:t xml:space="preserve"> </w:t>
      </w:r>
      <w:r>
        <w:rPr>
          <w:sz w:val="20"/>
        </w:rPr>
        <w:t>по</w:t>
      </w:r>
      <w:r>
        <w:rPr>
          <w:spacing w:val="-10"/>
          <w:sz w:val="20"/>
        </w:rPr>
        <w:t xml:space="preserve"> </w:t>
      </w:r>
      <w:r>
        <w:rPr>
          <w:sz w:val="20"/>
        </w:rPr>
        <w:t>заданному</w:t>
      </w:r>
      <w:r>
        <w:rPr>
          <w:spacing w:val="-12"/>
          <w:sz w:val="20"/>
        </w:rPr>
        <w:t xml:space="preserve"> </w:t>
      </w:r>
      <w:r>
        <w:rPr>
          <w:spacing w:val="-2"/>
          <w:sz w:val="20"/>
        </w:rPr>
        <w:t>алгоритму;</w:t>
      </w:r>
    </w:p>
    <w:p w:rsidR="003B46F0" w:rsidRDefault="00C01045">
      <w:pPr>
        <w:pStyle w:val="a4"/>
        <w:numPr>
          <w:ilvl w:val="1"/>
          <w:numId w:val="166"/>
        </w:numPr>
        <w:tabs>
          <w:tab w:val="left" w:pos="1185"/>
        </w:tabs>
        <w:spacing w:line="245" w:lineRule="exact"/>
        <w:ind w:left="1185" w:hanging="345"/>
        <w:rPr>
          <w:sz w:val="20"/>
        </w:rPr>
      </w:pPr>
      <w:r>
        <w:rPr>
          <w:sz w:val="20"/>
        </w:rPr>
        <w:t>сочинять</w:t>
      </w:r>
      <w:r>
        <w:rPr>
          <w:spacing w:val="-12"/>
          <w:sz w:val="20"/>
        </w:rPr>
        <w:t xml:space="preserve"> </w:t>
      </w:r>
      <w:r>
        <w:rPr>
          <w:sz w:val="20"/>
        </w:rPr>
        <w:t>небольшие</w:t>
      </w:r>
      <w:r>
        <w:rPr>
          <w:spacing w:val="-5"/>
          <w:sz w:val="20"/>
        </w:rPr>
        <w:t xml:space="preserve"> </w:t>
      </w:r>
      <w:r>
        <w:rPr>
          <w:sz w:val="20"/>
        </w:rPr>
        <w:t>тексты</w:t>
      </w:r>
      <w:r>
        <w:rPr>
          <w:spacing w:val="-4"/>
          <w:sz w:val="20"/>
        </w:rPr>
        <w:t xml:space="preserve"> </w:t>
      </w:r>
      <w:r>
        <w:rPr>
          <w:sz w:val="20"/>
        </w:rPr>
        <w:t>по</w:t>
      </w:r>
      <w:r>
        <w:rPr>
          <w:spacing w:val="-7"/>
          <w:sz w:val="20"/>
        </w:rPr>
        <w:t xml:space="preserve"> </w:t>
      </w:r>
      <w:r>
        <w:rPr>
          <w:sz w:val="20"/>
        </w:rPr>
        <w:t>предложенному</w:t>
      </w:r>
      <w:r>
        <w:rPr>
          <w:spacing w:val="-13"/>
          <w:sz w:val="20"/>
        </w:rPr>
        <w:t xml:space="preserve"> </w:t>
      </w:r>
      <w:r>
        <w:rPr>
          <w:sz w:val="20"/>
        </w:rPr>
        <w:t>началу</w:t>
      </w:r>
      <w:r>
        <w:rPr>
          <w:spacing w:val="-12"/>
          <w:sz w:val="20"/>
        </w:rPr>
        <w:t xml:space="preserve"> </w:t>
      </w:r>
      <w:r>
        <w:rPr>
          <w:sz w:val="20"/>
        </w:rPr>
        <w:t>(не</w:t>
      </w:r>
      <w:r>
        <w:rPr>
          <w:spacing w:val="-6"/>
          <w:sz w:val="20"/>
        </w:rPr>
        <w:t xml:space="preserve"> </w:t>
      </w:r>
      <w:r>
        <w:rPr>
          <w:sz w:val="20"/>
        </w:rPr>
        <w:t>менее</w:t>
      </w:r>
      <w:r>
        <w:rPr>
          <w:spacing w:val="-5"/>
          <w:sz w:val="20"/>
        </w:rPr>
        <w:t xml:space="preserve"> </w:t>
      </w:r>
      <w:r>
        <w:rPr>
          <w:sz w:val="20"/>
        </w:rPr>
        <w:t>3</w:t>
      </w:r>
      <w:r>
        <w:rPr>
          <w:spacing w:val="3"/>
          <w:sz w:val="20"/>
        </w:rPr>
        <w:t xml:space="preserve"> </w:t>
      </w:r>
      <w:r>
        <w:rPr>
          <w:spacing w:val="-2"/>
          <w:sz w:val="20"/>
        </w:rPr>
        <w:t>предложений);</w:t>
      </w:r>
    </w:p>
    <w:p w:rsidR="003B46F0" w:rsidRDefault="00C01045">
      <w:pPr>
        <w:pStyle w:val="a4"/>
        <w:numPr>
          <w:ilvl w:val="1"/>
          <w:numId w:val="166"/>
        </w:numPr>
        <w:tabs>
          <w:tab w:val="left" w:pos="1185"/>
        </w:tabs>
        <w:spacing w:line="243" w:lineRule="exact"/>
        <w:ind w:left="1185" w:hanging="345"/>
        <w:rPr>
          <w:sz w:val="20"/>
        </w:rPr>
      </w:pPr>
      <w:r>
        <w:rPr>
          <w:sz w:val="20"/>
        </w:rPr>
        <w:t>ориентироваться</w:t>
      </w:r>
      <w:r>
        <w:rPr>
          <w:spacing w:val="-12"/>
          <w:sz w:val="20"/>
        </w:rPr>
        <w:t xml:space="preserve"> </w:t>
      </w:r>
      <w:r>
        <w:rPr>
          <w:sz w:val="20"/>
        </w:rPr>
        <w:t>в</w:t>
      </w:r>
      <w:r>
        <w:rPr>
          <w:spacing w:val="-8"/>
          <w:sz w:val="20"/>
        </w:rPr>
        <w:t xml:space="preserve"> </w:t>
      </w:r>
      <w:r>
        <w:rPr>
          <w:sz w:val="20"/>
        </w:rPr>
        <w:t>книге</w:t>
      </w:r>
      <w:r>
        <w:rPr>
          <w:spacing w:val="-10"/>
          <w:sz w:val="20"/>
        </w:rPr>
        <w:t xml:space="preserve"> </w:t>
      </w:r>
      <w:r>
        <w:rPr>
          <w:sz w:val="20"/>
        </w:rPr>
        <w:t>(учебнике)</w:t>
      </w:r>
      <w:r>
        <w:rPr>
          <w:spacing w:val="-8"/>
          <w:sz w:val="20"/>
        </w:rPr>
        <w:t xml:space="preserve"> </w:t>
      </w:r>
      <w:r>
        <w:rPr>
          <w:sz w:val="20"/>
        </w:rPr>
        <w:t>по</w:t>
      </w:r>
      <w:r>
        <w:rPr>
          <w:spacing w:val="-9"/>
          <w:sz w:val="20"/>
        </w:rPr>
        <w:t xml:space="preserve"> </w:t>
      </w:r>
      <w:r>
        <w:rPr>
          <w:sz w:val="20"/>
        </w:rPr>
        <w:t>обложке,</w:t>
      </w:r>
      <w:r>
        <w:rPr>
          <w:spacing w:val="-7"/>
          <w:sz w:val="20"/>
        </w:rPr>
        <w:t xml:space="preserve"> </w:t>
      </w:r>
      <w:r>
        <w:rPr>
          <w:sz w:val="20"/>
        </w:rPr>
        <w:t>оглавлению,</w:t>
      </w:r>
      <w:r>
        <w:rPr>
          <w:spacing w:val="-6"/>
          <w:sz w:val="20"/>
        </w:rPr>
        <w:t xml:space="preserve"> </w:t>
      </w:r>
      <w:r>
        <w:rPr>
          <w:spacing w:val="-2"/>
          <w:sz w:val="20"/>
        </w:rPr>
        <w:t>иллюстрациям;</w:t>
      </w:r>
    </w:p>
    <w:p w:rsidR="003B46F0" w:rsidRDefault="00C01045">
      <w:pPr>
        <w:pStyle w:val="a4"/>
        <w:numPr>
          <w:ilvl w:val="1"/>
          <w:numId w:val="166"/>
        </w:numPr>
        <w:tabs>
          <w:tab w:val="left" w:pos="1185"/>
          <w:tab w:val="left" w:pos="1200"/>
        </w:tabs>
        <w:spacing w:before="1" w:line="235" w:lineRule="auto"/>
        <w:ind w:left="1200" w:right="422" w:hanging="360"/>
        <w:rPr>
          <w:sz w:val="20"/>
        </w:rPr>
      </w:pPr>
      <w:r>
        <w:rPr>
          <w:sz w:val="20"/>
        </w:rPr>
        <w:t>выбирать</w:t>
      </w:r>
      <w:r>
        <w:rPr>
          <w:spacing w:val="40"/>
          <w:sz w:val="20"/>
        </w:rPr>
        <w:t xml:space="preserve"> </w:t>
      </w:r>
      <w:r>
        <w:rPr>
          <w:sz w:val="20"/>
        </w:rPr>
        <w:t>книги</w:t>
      </w:r>
      <w:r>
        <w:rPr>
          <w:spacing w:val="40"/>
          <w:sz w:val="20"/>
        </w:rPr>
        <w:t xml:space="preserve"> </w:t>
      </w:r>
      <w:r>
        <w:rPr>
          <w:sz w:val="20"/>
        </w:rPr>
        <w:t>для</w:t>
      </w:r>
      <w:r>
        <w:rPr>
          <w:spacing w:val="40"/>
          <w:sz w:val="20"/>
        </w:rPr>
        <w:t xml:space="preserve"> </w:t>
      </w:r>
      <w:r>
        <w:rPr>
          <w:sz w:val="20"/>
        </w:rPr>
        <w:t>самостоятельного</w:t>
      </w:r>
      <w:r>
        <w:rPr>
          <w:spacing w:val="40"/>
          <w:sz w:val="20"/>
        </w:rPr>
        <w:t xml:space="preserve"> </w:t>
      </w:r>
      <w:r>
        <w:rPr>
          <w:sz w:val="20"/>
        </w:rPr>
        <w:t>чтения</w:t>
      </w:r>
      <w:r>
        <w:rPr>
          <w:spacing w:val="40"/>
          <w:sz w:val="20"/>
        </w:rPr>
        <w:t xml:space="preserve"> </w:t>
      </w:r>
      <w:r>
        <w:rPr>
          <w:sz w:val="20"/>
        </w:rPr>
        <w:t>по</w:t>
      </w:r>
      <w:r>
        <w:rPr>
          <w:spacing w:val="40"/>
          <w:sz w:val="20"/>
        </w:rPr>
        <w:t xml:space="preserve"> </w:t>
      </w:r>
      <w:r>
        <w:rPr>
          <w:sz w:val="20"/>
        </w:rPr>
        <w:t>совету</w:t>
      </w:r>
      <w:r>
        <w:rPr>
          <w:spacing w:val="38"/>
          <w:sz w:val="20"/>
        </w:rPr>
        <w:t xml:space="preserve"> </w:t>
      </w:r>
      <w:r>
        <w:rPr>
          <w:sz w:val="20"/>
        </w:rPr>
        <w:t>взрослого</w:t>
      </w:r>
      <w:r>
        <w:rPr>
          <w:spacing w:val="40"/>
          <w:sz w:val="20"/>
        </w:rPr>
        <w:t xml:space="preserve"> </w:t>
      </w:r>
      <w:r>
        <w:rPr>
          <w:sz w:val="20"/>
        </w:rPr>
        <w:t>и</w:t>
      </w:r>
      <w:r>
        <w:rPr>
          <w:spacing w:val="40"/>
          <w:sz w:val="20"/>
        </w:rPr>
        <w:t xml:space="preserve"> </w:t>
      </w:r>
      <w:r>
        <w:rPr>
          <w:sz w:val="20"/>
        </w:rPr>
        <w:t>с</w:t>
      </w:r>
      <w:r>
        <w:rPr>
          <w:spacing w:val="40"/>
          <w:sz w:val="20"/>
        </w:rPr>
        <w:t xml:space="preserve"> </w:t>
      </w:r>
      <w:r>
        <w:rPr>
          <w:sz w:val="20"/>
        </w:rPr>
        <w:t>учётом</w:t>
      </w:r>
      <w:r>
        <w:rPr>
          <w:spacing w:val="40"/>
          <w:sz w:val="20"/>
        </w:rPr>
        <w:t xml:space="preserve"> </w:t>
      </w:r>
      <w:r>
        <w:rPr>
          <w:sz w:val="20"/>
        </w:rPr>
        <w:t>рекомендованного</w:t>
      </w:r>
      <w:r>
        <w:rPr>
          <w:spacing w:val="40"/>
          <w:sz w:val="20"/>
        </w:rPr>
        <w:t xml:space="preserve"> </w:t>
      </w:r>
      <w:r>
        <w:rPr>
          <w:sz w:val="20"/>
        </w:rPr>
        <w:t>учителем списка, рассказывать о прочитанной книге по предложенному алгоритму;</w:t>
      </w:r>
    </w:p>
    <w:p w:rsidR="003B46F0" w:rsidRDefault="00C01045">
      <w:pPr>
        <w:pStyle w:val="a4"/>
        <w:numPr>
          <w:ilvl w:val="1"/>
          <w:numId w:val="166"/>
        </w:numPr>
        <w:tabs>
          <w:tab w:val="left" w:pos="1185"/>
          <w:tab w:val="left" w:pos="1200"/>
        </w:tabs>
        <w:spacing w:before="1"/>
        <w:ind w:left="1200" w:right="418" w:hanging="360"/>
        <w:rPr>
          <w:sz w:val="20"/>
        </w:rPr>
      </w:pPr>
      <w:r>
        <w:rPr>
          <w:sz w:val="20"/>
        </w:rPr>
        <w:t>обращаться</w:t>
      </w:r>
      <w:r>
        <w:rPr>
          <w:spacing w:val="36"/>
          <w:sz w:val="20"/>
        </w:rPr>
        <w:t xml:space="preserve"> </w:t>
      </w:r>
      <w:r>
        <w:rPr>
          <w:sz w:val="20"/>
        </w:rPr>
        <w:t>к</w:t>
      </w:r>
      <w:r>
        <w:rPr>
          <w:spacing w:val="35"/>
          <w:sz w:val="20"/>
        </w:rPr>
        <w:t xml:space="preserve"> </w:t>
      </w:r>
      <w:r>
        <w:rPr>
          <w:sz w:val="20"/>
        </w:rPr>
        <w:t>справочной</w:t>
      </w:r>
      <w:r>
        <w:rPr>
          <w:spacing w:val="35"/>
          <w:sz w:val="20"/>
        </w:rPr>
        <w:t xml:space="preserve"> </w:t>
      </w:r>
      <w:r>
        <w:rPr>
          <w:sz w:val="20"/>
        </w:rPr>
        <w:t>литературе</w:t>
      </w:r>
      <w:r>
        <w:rPr>
          <w:spacing w:val="34"/>
          <w:sz w:val="20"/>
        </w:rPr>
        <w:t xml:space="preserve"> </w:t>
      </w:r>
      <w:r>
        <w:rPr>
          <w:sz w:val="20"/>
        </w:rPr>
        <w:t>для</w:t>
      </w:r>
      <w:r>
        <w:rPr>
          <w:spacing w:val="35"/>
          <w:sz w:val="20"/>
        </w:rPr>
        <w:t xml:space="preserve"> </w:t>
      </w:r>
      <w:r>
        <w:rPr>
          <w:sz w:val="20"/>
        </w:rPr>
        <w:t>получения</w:t>
      </w:r>
      <w:r>
        <w:rPr>
          <w:spacing w:val="35"/>
          <w:sz w:val="20"/>
        </w:rPr>
        <w:t xml:space="preserve"> </w:t>
      </w:r>
      <w:r>
        <w:rPr>
          <w:sz w:val="20"/>
        </w:rPr>
        <w:t>дополнительной</w:t>
      </w:r>
      <w:r>
        <w:rPr>
          <w:spacing w:val="34"/>
          <w:sz w:val="20"/>
        </w:rPr>
        <w:t xml:space="preserve"> </w:t>
      </w:r>
      <w:r>
        <w:rPr>
          <w:sz w:val="20"/>
        </w:rPr>
        <w:t>информации</w:t>
      </w:r>
      <w:r>
        <w:rPr>
          <w:spacing w:val="34"/>
          <w:sz w:val="20"/>
        </w:rPr>
        <w:t xml:space="preserve"> </w:t>
      </w:r>
      <w:r>
        <w:rPr>
          <w:sz w:val="20"/>
        </w:rPr>
        <w:t>в</w:t>
      </w:r>
      <w:r>
        <w:rPr>
          <w:spacing w:val="37"/>
          <w:sz w:val="20"/>
        </w:rPr>
        <w:t xml:space="preserve"> </w:t>
      </w:r>
      <w:r>
        <w:rPr>
          <w:sz w:val="20"/>
        </w:rPr>
        <w:t>соответствии</w:t>
      </w:r>
      <w:r>
        <w:rPr>
          <w:spacing w:val="35"/>
          <w:sz w:val="20"/>
        </w:rPr>
        <w:t xml:space="preserve"> </w:t>
      </w:r>
      <w:r>
        <w:rPr>
          <w:sz w:val="20"/>
        </w:rPr>
        <w:t>с</w:t>
      </w:r>
      <w:r>
        <w:rPr>
          <w:spacing w:val="34"/>
          <w:sz w:val="20"/>
        </w:rPr>
        <w:t xml:space="preserve"> </w:t>
      </w:r>
      <w:r>
        <w:rPr>
          <w:sz w:val="20"/>
        </w:rPr>
        <w:t xml:space="preserve">учебной </w:t>
      </w:r>
      <w:r>
        <w:rPr>
          <w:spacing w:val="-2"/>
          <w:sz w:val="20"/>
        </w:rPr>
        <w:t>задачей.</w:t>
      </w:r>
    </w:p>
    <w:p w:rsidR="003B46F0" w:rsidRDefault="00C01045">
      <w:pPr>
        <w:pStyle w:val="2"/>
        <w:spacing w:before="216"/>
        <w:ind w:left="1022"/>
        <w:jc w:val="both"/>
      </w:pPr>
      <w:r>
        <w:t>К</w:t>
      </w:r>
      <w:r>
        <w:rPr>
          <w:spacing w:val="-6"/>
        </w:rPr>
        <w:t xml:space="preserve"> </w:t>
      </w:r>
      <w:r>
        <w:t>концу</w:t>
      </w:r>
      <w:r>
        <w:rPr>
          <w:spacing w:val="-1"/>
        </w:rPr>
        <w:t xml:space="preserve"> </w:t>
      </w:r>
      <w:r>
        <w:t>обучения</w:t>
      </w:r>
      <w:r>
        <w:rPr>
          <w:spacing w:val="-7"/>
        </w:rPr>
        <w:t xml:space="preserve"> </w:t>
      </w:r>
      <w:r>
        <w:t>во</w:t>
      </w:r>
      <w:r>
        <w:rPr>
          <w:spacing w:val="-5"/>
        </w:rPr>
        <w:t xml:space="preserve"> </w:t>
      </w:r>
      <w:r>
        <w:t>2</w:t>
      </w:r>
      <w:r>
        <w:rPr>
          <w:spacing w:val="-3"/>
        </w:rPr>
        <w:t xml:space="preserve"> </w:t>
      </w:r>
      <w:r>
        <w:t>классе</w:t>
      </w:r>
      <w:r>
        <w:rPr>
          <w:spacing w:val="-6"/>
        </w:rPr>
        <w:t xml:space="preserve"> </w:t>
      </w:r>
      <w:r>
        <w:t>обучающийся</w:t>
      </w:r>
      <w:r>
        <w:rPr>
          <w:spacing w:val="-6"/>
        </w:rPr>
        <w:t xml:space="preserve"> </w:t>
      </w:r>
      <w:r>
        <w:rPr>
          <w:spacing w:val="-2"/>
        </w:rPr>
        <w:t>научится:</w:t>
      </w:r>
    </w:p>
    <w:p w:rsidR="003B46F0" w:rsidRDefault="00C01045">
      <w:pPr>
        <w:pStyle w:val="a4"/>
        <w:numPr>
          <w:ilvl w:val="1"/>
          <w:numId w:val="166"/>
        </w:numPr>
        <w:tabs>
          <w:tab w:val="left" w:pos="1184"/>
          <w:tab w:val="left" w:pos="1200"/>
        </w:tabs>
        <w:ind w:left="1200" w:right="394" w:hanging="360"/>
        <w:jc w:val="both"/>
        <w:rPr>
          <w:sz w:val="20"/>
        </w:rPr>
      </w:pPr>
      <w:r>
        <w:rPr>
          <w:sz w:val="20"/>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w:t>
      </w:r>
      <w:r>
        <w:rPr>
          <w:spacing w:val="80"/>
          <w:sz w:val="20"/>
        </w:rPr>
        <w:t xml:space="preserve"> </w:t>
      </w:r>
      <w:r>
        <w:rPr>
          <w:sz w:val="20"/>
        </w:rPr>
        <w:t>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3B46F0" w:rsidRDefault="00C01045">
      <w:pPr>
        <w:pStyle w:val="a4"/>
        <w:numPr>
          <w:ilvl w:val="1"/>
          <w:numId w:val="166"/>
        </w:numPr>
        <w:tabs>
          <w:tab w:val="left" w:pos="1184"/>
          <w:tab w:val="left" w:pos="1200"/>
        </w:tabs>
        <w:spacing w:line="237" w:lineRule="auto"/>
        <w:ind w:left="1200" w:right="403" w:hanging="360"/>
        <w:jc w:val="both"/>
        <w:rPr>
          <w:sz w:val="20"/>
        </w:rPr>
      </w:pPr>
      <w:r>
        <w:rPr>
          <w:sz w:val="20"/>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3B46F0" w:rsidRDefault="00C01045">
      <w:pPr>
        <w:pStyle w:val="a4"/>
        <w:numPr>
          <w:ilvl w:val="1"/>
          <w:numId w:val="166"/>
        </w:numPr>
        <w:tabs>
          <w:tab w:val="left" w:pos="1184"/>
          <w:tab w:val="left" w:pos="1200"/>
        </w:tabs>
        <w:ind w:left="1200" w:right="411" w:hanging="360"/>
        <w:jc w:val="both"/>
        <w:rPr>
          <w:sz w:val="20"/>
        </w:rPr>
      </w:pPr>
      <w:r>
        <w:rPr>
          <w:sz w:val="20"/>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3B46F0" w:rsidRDefault="00C01045">
      <w:pPr>
        <w:pStyle w:val="a4"/>
        <w:numPr>
          <w:ilvl w:val="1"/>
          <w:numId w:val="166"/>
        </w:numPr>
        <w:tabs>
          <w:tab w:val="left" w:pos="1184"/>
          <w:tab w:val="left" w:pos="1200"/>
        </w:tabs>
        <w:ind w:left="1200" w:right="408" w:hanging="360"/>
        <w:jc w:val="both"/>
        <w:rPr>
          <w:sz w:val="20"/>
        </w:rPr>
      </w:pPr>
      <w:r>
        <w:rPr>
          <w:sz w:val="20"/>
        </w:rPr>
        <w:t xml:space="preserve">различать прозаическую и стихотворную речь: называть особенности стихотворного произведения (ритм, </w:t>
      </w:r>
      <w:r>
        <w:rPr>
          <w:spacing w:val="-2"/>
          <w:sz w:val="20"/>
        </w:rPr>
        <w:t>рифма);</w:t>
      </w:r>
    </w:p>
    <w:p w:rsidR="003B46F0" w:rsidRDefault="00C01045">
      <w:pPr>
        <w:pStyle w:val="a4"/>
        <w:numPr>
          <w:ilvl w:val="1"/>
          <w:numId w:val="166"/>
        </w:numPr>
        <w:tabs>
          <w:tab w:val="left" w:pos="1184"/>
          <w:tab w:val="left" w:pos="1200"/>
        </w:tabs>
        <w:ind w:left="1200" w:right="419" w:hanging="360"/>
        <w:jc w:val="both"/>
        <w:rPr>
          <w:sz w:val="20"/>
        </w:rPr>
      </w:pPr>
      <w:r>
        <w:rPr>
          <w:sz w:val="20"/>
        </w:rPr>
        <w:t>понимать содержание, смысл прослушанного</w:t>
      </w:r>
      <w:r>
        <w:rPr>
          <w:spacing w:val="-1"/>
          <w:sz w:val="20"/>
        </w:rPr>
        <w:t xml:space="preserve"> </w:t>
      </w:r>
      <w:r>
        <w:rPr>
          <w:sz w:val="20"/>
        </w:rPr>
        <w:t>(прочитанного) произведения: отвечать и формулировать вопросы по фактическому содержанию произведения;</w:t>
      </w:r>
    </w:p>
    <w:p w:rsidR="003B46F0" w:rsidRDefault="00C01045">
      <w:pPr>
        <w:pStyle w:val="a4"/>
        <w:numPr>
          <w:ilvl w:val="1"/>
          <w:numId w:val="166"/>
        </w:numPr>
        <w:tabs>
          <w:tab w:val="left" w:pos="1184"/>
          <w:tab w:val="left" w:pos="1200"/>
        </w:tabs>
        <w:spacing w:line="237" w:lineRule="auto"/>
        <w:ind w:left="1200" w:right="408" w:hanging="360"/>
        <w:jc w:val="both"/>
        <w:rPr>
          <w:sz w:val="20"/>
        </w:rPr>
      </w:pPr>
      <w:r>
        <w:rPr>
          <w:sz w:val="20"/>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3B46F0" w:rsidRDefault="00C01045">
      <w:pPr>
        <w:pStyle w:val="a4"/>
        <w:numPr>
          <w:ilvl w:val="1"/>
          <w:numId w:val="166"/>
        </w:numPr>
        <w:tabs>
          <w:tab w:val="left" w:pos="1184"/>
          <w:tab w:val="left" w:pos="1200"/>
        </w:tabs>
        <w:spacing w:line="237" w:lineRule="auto"/>
        <w:ind w:left="1200" w:right="404" w:hanging="360"/>
        <w:jc w:val="both"/>
        <w:rPr>
          <w:sz w:val="20"/>
        </w:rPr>
      </w:pPr>
      <w:r>
        <w:rPr>
          <w:sz w:val="20"/>
        </w:rPr>
        <w:t xml:space="preserve">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w:t>
      </w:r>
      <w:r>
        <w:rPr>
          <w:spacing w:val="-2"/>
          <w:sz w:val="20"/>
        </w:rPr>
        <w:t>номинативный);</w:t>
      </w:r>
    </w:p>
    <w:p w:rsidR="003B46F0" w:rsidRDefault="00C01045">
      <w:pPr>
        <w:pStyle w:val="a4"/>
        <w:numPr>
          <w:ilvl w:val="1"/>
          <w:numId w:val="166"/>
        </w:numPr>
        <w:tabs>
          <w:tab w:val="left" w:pos="1184"/>
          <w:tab w:val="left" w:pos="1200"/>
        </w:tabs>
        <w:spacing w:line="237" w:lineRule="auto"/>
        <w:ind w:left="1200" w:right="396" w:hanging="360"/>
        <w:jc w:val="both"/>
        <w:rPr>
          <w:sz w:val="20"/>
        </w:rPr>
      </w:pPr>
      <w:r>
        <w:rPr>
          <w:sz w:val="20"/>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w:t>
      </w:r>
      <w:r>
        <w:rPr>
          <w:spacing w:val="80"/>
          <w:sz w:val="20"/>
        </w:rPr>
        <w:t xml:space="preserve"> </w:t>
      </w:r>
      <w:r>
        <w:rPr>
          <w:sz w:val="20"/>
        </w:rPr>
        <w:t>поступками, сравнивать героев одного произведения по предложенным критериям, характеризовать отношение автора к героям, его поступкам;</w:t>
      </w:r>
    </w:p>
    <w:p w:rsidR="003B46F0" w:rsidRDefault="00C01045">
      <w:pPr>
        <w:pStyle w:val="a4"/>
        <w:numPr>
          <w:ilvl w:val="1"/>
          <w:numId w:val="166"/>
        </w:numPr>
        <w:tabs>
          <w:tab w:val="left" w:pos="1184"/>
          <w:tab w:val="left" w:pos="1200"/>
        </w:tabs>
        <w:spacing w:before="2"/>
        <w:ind w:left="1200" w:right="410" w:hanging="360"/>
        <w:jc w:val="both"/>
        <w:rPr>
          <w:sz w:val="20"/>
        </w:rPr>
      </w:pPr>
      <w:r>
        <w:rPr>
          <w:sz w:val="20"/>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3B46F0" w:rsidRDefault="00C01045">
      <w:pPr>
        <w:pStyle w:val="a4"/>
        <w:numPr>
          <w:ilvl w:val="1"/>
          <w:numId w:val="166"/>
        </w:numPr>
        <w:tabs>
          <w:tab w:val="left" w:pos="1184"/>
          <w:tab w:val="left" w:pos="1200"/>
        </w:tabs>
        <w:spacing w:before="4" w:line="235" w:lineRule="auto"/>
        <w:ind w:left="1200" w:right="413" w:hanging="360"/>
        <w:jc w:val="both"/>
        <w:rPr>
          <w:sz w:val="20"/>
        </w:rPr>
      </w:pPr>
      <w:r>
        <w:rPr>
          <w:sz w:val="20"/>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3B46F0" w:rsidRDefault="00C01045">
      <w:pPr>
        <w:pStyle w:val="a4"/>
        <w:numPr>
          <w:ilvl w:val="1"/>
          <w:numId w:val="166"/>
        </w:numPr>
        <w:tabs>
          <w:tab w:val="left" w:pos="1184"/>
          <w:tab w:val="left" w:pos="1200"/>
        </w:tabs>
        <w:spacing w:before="1"/>
        <w:ind w:left="1200" w:right="420" w:hanging="360"/>
        <w:jc w:val="both"/>
        <w:rPr>
          <w:sz w:val="20"/>
        </w:rPr>
      </w:pPr>
      <w:r>
        <w:rPr>
          <w:sz w:val="20"/>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3B46F0" w:rsidRDefault="00C01045">
      <w:pPr>
        <w:pStyle w:val="a4"/>
        <w:numPr>
          <w:ilvl w:val="1"/>
          <w:numId w:val="166"/>
        </w:numPr>
        <w:tabs>
          <w:tab w:val="left" w:pos="1184"/>
        </w:tabs>
        <w:spacing w:line="243" w:lineRule="exact"/>
        <w:ind w:left="1184" w:hanging="344"/>
        <w:jc w:val="both"/>
        <w:rPr>
          <w:sz w:val="20"/>
        </w:rPr>
      </w:pPr>
      <w:r>
        <w:rPr>
          <w:sz w:val="20"/>
        </w:rPr>
        <w:t>пересказывать</w:t>
      </w:r>
      <w:r>
        <w:rPr>
          <w:spacing w:val="-10"/>
          <w:sz w:val="20"/>
        </w:rPr>
        <w:t xml:space="preserve"> </w:t>
      </w:r>
      <w:r>
        <w:rPr>
          <w:sz w:val="20"/>
        </w:rPr>
        <w:t>(устно)</w:t>
      </w:r>
      <w:r>
        <w:rPr>
          <w:spacing w:val="-8"/>
          <w:sz w:val="20"/>
        </w:rPr>
        <w:t xml:space="preserve"> </w:t>
      </w:r>
      <w:r>
        <w:rPr>
          <w:sz w:val="20"/>
        </w:rPr>
        <w:t>содержание</w:t>
      </w:r>
      <w:r>
        <w:rPr>
          <w:spacing w:val="-11"/>
          <w:sz w:val="20"/>
        </w:rPr>
        <w:t xml:space="preserve"> </w:t>
      </w:r>
      <w:r>
        <w:rPr>
          <w:sz w:val="20"/>
        </w:rPr>
        <w:t>произведения</w:t>
      </w:r>
      <w:r>
        <w:rPr>
          <w:spacing w:val="-9"/>
          <w:sz w:val="20"/>
        </w:rPr>
        <w:t xml:space="preserve"> </w:t>
      </w:r>
      <w:r>
        <w:rPr>
          <w:sz w:val="20"/>
        </w:rPr>
        <w:t>подробно,</w:t>
      </w:r>
      <w:r>
        <w:rPr>
          <w:spacing w:val="-7"/>
          <w:sz w:val="20"/>
        </w:rPr>
        <w:t xml:space="preserve"> </w:t>
      </w:r>
      <w:r>
        <w:rPr>
          <w:sz w:val="20"/>
        </w:rPr>
        <w:t>выборочно,</w:t>
      </w:r>
      <w:r>
        <w:rPr>
          <w:spacing w:val="-5"/>
          <w:sz w:val="20"/>
        </w:rPr>
        <w:t xml:space="preserve"> </w:t>
      </w:r>
      <w:r>
        <w:rPr>
          <w:sz w:val="20"/>
        </w:rPr>
        <w:t>от</w:t>
      </w:r>
      <w:r>
        <w:rPr>
          <w:spacing w:val="-9"/>
          <w:sz w:val="20"/>
        </w:rPr>
        <w:t xml:space="preserve"> </w:t>
      </w:r>
      <w:r>
        <w:rPr>
          <w:sz w:val="20"/>
        </w:rPr>
        <w:t>лица</w:t>
      </w:r>
      <w:r>
        <w:rPr>
          <w:spacing w:val="-6"/>
          <w:sz w:val="20"/>
        </w:rPr>
        <w:t xml:space="preserve"> </w:t>
      </w:r>
      <w:r>
        <w:rPr>
          <w:sz w:val="20"/>
        </w:rPr>
        <w:t>героя,</w:t>
      </w:r>
      <w:r>
        <w:rPr>
          <w:spacing w:val="-7"/>
          <w:sz w:val="20"/>
        </w:rPr>
        <w:t xml:space="preserve"> </w:t>
      </w:r>
      <w:r>
        <w:rPr>
          <w:sz w:val="20"/>
        </w:rPr>
        <w:t>от</w:t>
      </w:r>
      <w:r>
        <w:rPr>
          <w:spacing w:val="-9"/>
          <w:sz w:val="20"/>
        </w:rPr>
        <w:t xml:space="preserve"> </w:t>
      </w:r>
      <w:r>
        <w:rPr>
          <w:sz w:val="20"/>
        </w:rPr>
        <w:t>третьего</w:t>
      </w:r>
      <w:r>
        <w:rPr>
          <w:spacing w:val="-12"/>
          <w:sz w:val="20"/>
        </w:rPr>
        <w:t xml:space="preserve"> </w:t>
      </w:r>
      <w:r>
        <w:rPr>
          <w:spacing w:val="-2"/>
          <w:sz w:val="20"/>
        </w:rPr>
        <w:t>лица;</w:t>
      </w:r>
    </w:p>
    <w:p w:rsidR="003B46F0" w:rsidRDefault="00C01045">
      <w:pPr>
        <w:pStyle w:val="a4"/>
        <w:numPr>
          <w:ilvl w:val="1"/>
          <w:numId w:val="166"/>
        </w:numPr>
        <w:tabs>
          <w:tab w:val="left" w:pos="1185"/>
          <w:tab w:val="left" w:pos="1200"/>
        </w:tabs>
        <w:ind w:left="1200" w:right="419" w:hanging="360"/>
        <w:rPr>
          <w:sz w:val="20"/>
        </w:rPr>
      </w:pPr>
      <w:r>
        <w:rPr>
          <w:sz w:val="20"/>
        </w:rPr>
        <w:t>читать по</w:t>
      </w:r>
      <w:r>
        <w:rPr>
          <w:spacing w:val="-2"/>
          <w:sz w:val="20"/>
        </w:rPr>
        <w:t xml:space="preserve"> </w:t>
      </w:r>
      <w:r>
        <w:rPr>
          <w:sz w:val="20"/>
        </w:rPr>
        <w:t>ролям с</w:t>
      </w:r>
      <w:r>
        <w:rPr>
          <w:spacing w:val="-1"/>
          <w:sz w:val="20"/>
        </w:rPr>
        <w:t xml:space="preserve"> </w:t>
      </w:r>
      <w:r>
        <w:rPr>
          <w:sz w:val="20"/>
        </w:rPr>
        <w:t>соблюдением норм произношения, расстановки ударения, инсценировать небольшие эпизоды из произведения;</w:t>
      </w:r>
    </w:p>
    <w:p w:rsidR="003B46F0" w:rsidRDefault="00C01045">
      <w:pPr>
        <w:pStyle w:val="a4"/>
        <w:numPr>
          <w:ilvl w:val="1"/>
          <w:numId w:val="166"/>
        </w:numPr>
        <w:tabs>
          <w:tab w:val="left" w:pos="1185"/>
        </w:tabs>
        <w:spacing w:line="243" w:lineRule="exact"/>
        <w:ind w:left="1185" w:hanging="345"/>
        <w:rPr>
          <w:sz w:val="20"/>
        </w:rPr>
      </w:pPr>
      <w:r>
        <w:rPr>
          <w:sz w:val="20"/>
        </w:rPr>
        <w:t>составлять</w:t>
      </w:r>
      <w:r>
        <w:rPr>
          <w:spacing w:val="-11"/>
          <w:sz w:val="20"/>
        </w:rPr>
        <w:t xml:space="preserve"> </w:t>
      </w:r>
      <w:r>
        <w:rPr>
          <w:sz w:val="20"/>
        </w:rPr>
        <w:t>высказывания</w:t>
      </w:r>
      <w:r>
        <w:rPr>
          <w:spacing w:val="-5"/>
          <w:sz w:val="20"/>
        </w:rPr>
        <w:t xml:space="preserve"> </w:t>
      </w:r>
      <w:r>
        <w:rPr>
          <w:sz w:val="20"/>
        </w:rPr>
        <w:t>на</w:t>
      </w:r>
      <w:r>
        <w:rPr>
          <w:spacing w:val="-3"/>
          <w:sz w:val="20"/>
        </w:rPr>
        <w:t xml:space="preserve"> </w:t>
      </w:r>
      <w:r>
        <w:rPr>
          <w:sz w:val="20"/>
        </w:rPr>
        <w:t>заданную</w:t>
      </w:r>
      <w:r>
        <w:rPr>
          <w:spacing w:val="-5"/>
          <w:sz w:val="20"/>
        </w:rPr>
        <w:t xml:space="preserve"> </w:t>
      </w:r>
      <w:r>
        <w:rPr>
          <w:sz w:val="20"/>
        </w:rPr>
        <w:t>тему</w:t>
      </w:r>
      <w:r>
        <w:rPr>
          <w:spacing w:val="-12"/>
          <w:sz w:val="20"/>
        </w:rPr>
        <w:t xml:space="preserve"> </w:t>
      </w:r>
      <w:r>
        <w:rPr>
          <w:sz w:val="20"/>
        </w:rPr>
        <w:t>по</w:t>
      </w:r>
      <w:r>
        <w:rPr>
          <w:spacing w:val="-9"/>
          <w:sz w:val="20"/>
        </w:rPr>
        <w:t xml:space="preserve"> </w:t>
      </w:r>
      <w:r>
        <w:rPr>
          <w:sz w:val="20"/>
        </w:rPr>
        <w:t>содержанию</w:t>
      </w:r>
      <w:r>
        <w:rPr>
          <w:spacing w:val="-5"/>
          <w:sz w:val="20"/>
        </w:rPr>
        <w:t xml:space="preserve"> </w:t>
      </w:r>
      <w:r>
        <w:rPr>
          <w:sz w:val="20"/>
        </w:rPr>
        <w:t>произведения</w:t>
      </w:r>
      <w:r>
        <w:rPr>
          <w:spacing w:val="-5"/>
          <w:sz w:val="20"/>
        </w:rPr>
        <w:t xml:space="preserve"> </w:t>
      </w:r>
      <w:r>
        <w:rPr>
          <w:sz w:val="20"/>
        </w:rPr>
        <w:t>(не</w:t>
      </w:r>
      <w:r>
        <w:rPr>
          <w:spacing w:val="-7"/>
          <w:sz w:val="20"/>
        </w:rPr>
        <w:t xml:space="preserve"> </w:t>
      </w:r>
      <w:r>
        <w:rPr>
          <w:sz w:val="20"/>
        </w:rPr>
        <w:t>менее</w:t>
      </w:r>
      <w:r>
        <w:rPr>
          <w:spacing w:val="-7"/>
          <w:sz w:val="20"/>
        </w:rPr>
        <w:t xml:space="preserve"> </w:t>
      </w:r>
      <w:r>
        <w:rPr>
          <w:sz w:val="20"/>
        </w:rPr>
        <w:t>5</w:t>
      </w:r>
      <w:r>
        <w:rPr>
          <w:spacing w:val="-4"/>
          <w:sz w:val="20"/>
        </w:rPr>
        <w:t xml:space="preserve"> </w:t>
      </w:r>
      <w:r>
        <w:rPr>
          <w:spacing w:val="-2"/>
          <w:sz w:val="20"/>
        </w:rPr>
        <w:t>предложений);</w:t>
      </w:r>
    </w:p>
    <w:p w:rsidR="003B46F0" w:rsidRDefault="00C01045">
      <w:pPr>
        <w:pStyle w:val="a4"/>
        <w:numPr>
          <w:ilvl w:val="1"/>
          <w:numId w:val="166"/>
        </w:numPr>
        <w:tabs>
          <w:tab w:val="left" w:pos="1185"/>
        </w:tabs>
        <w:spacing w:line="243" w:lineRule="exact"/>
        <w:ind w:left="1185" w:hanging="345"/>
        <w:rPr>
          <w:sz w:val="20"/>
        </w:rPr>
      </w:pPr>
      <w:r>
        <w:rPr>
          <w:sz w:val="20"/>
        </w:rPr>
        <w:t>сочинять</w:t>
      </w:r>
      <w:r>
        <w:rPr>
          <w:spacing w:val="-10"/>
          <w:sz w:val="20"/>
        </w:rPr>
        <w:t xml:space="preserve"> </w:t>
      </w:r>
      <w:r>
        <w:rPr>
          <w:sz w:val="20"/>
        </w:rPr>
        <w:t>по</w:t>
      </w:r>
      <w:r>
        <w:rPr>
          <w:spacing w:val="-10"/>
          <w:sz w:val="20"/>
        </w:rPr>
        <w:t xml:space="preserve"> </w:t>
      </w:r>
      <w:r>
        <w:rPr>
          <w:sz w:val="20"/>
        </w:rPr>
        <w:t>аналогии</w:t>
      </w:r>
      <w:r>
        <w:rPr>
          <w:spacing w:val="-9"/>
          <w:sz w:val="20"/>
        </w:rPr>
        <w:t xml:space="preserve"> </w:t>
      </w:r>
      <w:r>
        <w:rPr>
          <w:sz w:val="20"/>
        </w:rPr>
        <w:t>с</w:t>
      </w:r>
      <w:r>
        <w:rPr>
          <w:spacing w:val="-9"/>
          <w:sz w:val="20"/>
        </w:rPr>
        <w:t xml:space="preserve"> </w:t>
      </w:r>
      <w:r>
        <w:rPr>
          <w:sz w:val="20"/>
        </w:rPr>
        <w:t>прочитанным</w:t>
      </w:r>
      <w:r>
        <w:rPr>
          <w:spacing w:val="-4"/>
          <w:sz w:val="20"/>
        </w:rPr>
        <w:t xml:space="preserve"> </w:t>
      </w:r>
      <w:r>
        <w:rPr>
          <w:sz w:val="20"/>
        </w:rPr>
        <w:t>загадки,</w:t>
      </w:r>
      <w:r>
        <w:rPr>
          <w:spacing w:val="-4"/>
          <w:sz w:val="20"/>
        </w:rPr>
        <w:t xml:space="preserve"> </w:t>
      </w:r>
      <w:r>
        <w:rPr>
          <w:sz w:val="20"/>
        </w:rPr>
        <w:t>небольшие</w:t>
      </w:r>
      <w:r>
        <w:rPr>
          <w:spacing w:val="-9"/>
          <w:sz w:val="20"/>
        </w:rPr>
        <w:t xml:space="preserve"> </w:t>
      </w:r>
      <w:r>
        <w:rPr>
          <w:sz w:val="20"/>
        </w:rPr>
        <w:t>сказки,</w:t>
      </w:r>
      <w:r>
        <w:rPr>
          <w:spacing w:val="-3"/>
          <w:sz w:val="20"/>
        </w:rPr>
        <w:t xml:space="preserve"> </w:t>
      </w:r>
      <w:r>
        <w:rPr>
          <w:spacing w:val="-2"/>
          <w:sz w:val="20"/>
        </w:rPr>
        <w:t>рассказы;</w:t>
      </w:r>
    </w:p>
    <w:p w:rsidR="003B46F0" w:rsidRDefault="003B46F0">
      <w:pPr>
        <w:spacing w:line="243" w:lineRule="exact"/>
        <w:rPr>
          <w:sz w:val="20"/>
        </w:rPr>
        <w:sectPr w:rsidR="003B46F0">
          <w:pgSz w:w="11910" w:h="16840"/>
          <w:pgMar w:top="420" w:right="0" w:bottom="1320" w:left="600" w:header="0" w:footer="1090" w:gutter="0"/>
          <w:cols w:space="720"/>
        </w:sectPr>
      </w:pPr>
    </w:p>
    <w:p w:rsidR="003B46F0" w:rsidRDefault="00C01045">
      <w:pPr>
        <w:pStyle w:val="a4"/>
        <w:numPr>
          <w:ilvl w:val="1"/>
          <w:numId w:val="166"/>
        </w:numPr>
        <w:tabs>
          <w:tab w:val="left" w:pos="1185"/>
          <w:tab w:val="left" w:pos="1200"/>
        </w:tabs>
        <w:spacing w:before="89" w:line="235" w:lineRule="auto"/>
        <w:ind w:left="1200" w:right="418" w:hanging="360"/>
        <w:rPr>
          <w:sz w:val="20"/>
        </w:rPr>
      </w:pPr>
      <w:r>
        <w:rPr>
          <w:sz w:val="20"/>
        </w:rPr>
        <w:lastRenderedPageBreak/>
        <w:t>ориентироваться в</w:t>
      </w:r>
      <w:r>
        <w:rPr>
          <w:spacing w:val="22"/>
          <w:sz w:val="20"/>
        </w:rPr>
        <w:t xml:space="preserve"> </w:t>
      </w:r>
      <w:r>
        <w:rPr>
          <w:sz w:val="20"/>
        </w:rPr>
        <w:t>книге и</w:t>
      </w:r>
      <w:r>
        <w:rPr>
          <w:spacing w:val="24"/>
          <w:sz w:val="20"/>
        </w:rPr>
        <w:t xml:space="preserve"> </w:t>
      </w:r>
      <w:r>
        <w:rPr>
          <w:sz w:val="20"/>
        </w:rPr>
        <w:t>(или)</w:t>
      </w:r>
      <w:r>
        <w:rPr>
          <w:spacing w:val="26"/>
          <w:sz w:val="20"/>
        </w:rPr>
        <w:t xml:space="preserve"> </w:t>
      </w:r>
      <w:r>
        <w:rPr>
          <w:sz w:val="20"/>
        </w:rPr>
        <w:t>учебнике по</w:t>
      </w:r>
      <w:r>
        <w:rPr>
          <w:spacing w:val="22"/>
          <w:sz w:val="20"/>
        </w:rPr>
        <w:t xml:space="preserve"> </w:t>
      </w:r>
      <w:r>
        <w:rPr>
          <w:sz w:val="20"/>
        </w:rPr>
        <w:t>обложке,</w:t>
      </w:r>
      <w:r>
        <w:rPr>
          <w:spacing w:val="29"/>
          <w:sz w:val="20"/>
        </w:rPr>
        <w:t xml:space="preserve"> </w:t>
      </w:r>
      <w:r>
        <w:rPr>
          <w:sz w:val="20"/>
        </w:rPr>
        <w:t>оглавлению,</w:t>
      </w:r>
      <w:r>
        <w:rPr>
          <w:spacing w:val="24"/>
          <w:sz w:val="20"/>
        </w:rPr>
        <w:t xml:space="preserve"> </w:t>
      </w:r>
      <w:r>
        <w:rPr>
          <w:sz w:val="20"/>
        </w:rPr>
        <w:t>аннотации,</w:t>
      </w:r>
      <w:r>
        <w:rPr>
          <w:spacing w:val="24"/>
          <w:sz w:val="20"/>
        </w:rPr>
        <w:t xml:space="preserve"> </w:t>
      </w:r>
      <w:r>
        <w:rPr>
          <w:sz w:val="20"/>
        </w:rPr>
        <w:t>иллюстрациям,</w:t>
      </w:r>
      <w:r>
        <w:rPr>
          <w:spacing w:val="24"/>
          <w:sz w:val="20"/>
        </w:rPr>
        <w:t xml:space="preserve"> </w:t>
      </w:r>
      <w:r>
        <w:rPr>
          <w:sz w:val="20"/>
        </w:rPr>
        <w:t>предисловию, условным обозначениям;</w:t>
      </w:r>
    </w:p>
    <w:p w:rsidR="003B46F0" w:rsidRDefault="00C01045">
      <w:pPr>
        <w:pStyle w:val="a4"/>
        <w:numPr>
          <w:ilvl w:val="1"/>
          <w:numId w:val="166"/>
        </w:numPr>
        <w:tabs>
          <w:tab w:val="left" w:pos="1185"/>
          <w:tab w:val="left" w:pos="1200"/>
        </w:tabs>
        <w:spacing w:before="10" w:line="235" w:lineRule="auto"/>
        <w:ind w:left="1200" w:right="418" w:hanging="360"/>
        <w:rPr>
          <w:sz w:val="20"/>
        </w:rPr>
      </w:pPr>
      <w:r>
        <w:rPr>
          <w:sz w:val="20"/>
        </w:rPr>
        <w:t>выбирать</w:t>
      </w:r>
      <w:r>
        <w:rPr>
          <w:spacing w:val="73"/>
          <w:sz w:val="20"/>
        </w:rPr>
        <w:t xml:space="preserve"> </w:t>
      </w:r>
      <w:r>
        <w:rPr>
          <w:sz w:val="20"/>
        </w:rPr>
        <w:t>книги</w:t>
      </w:r>
      <w:r>
        <w:rPr>
          <w:spacing w:val="40"/>
          <w:sz w:val="20"/>
        </w:rPr>
        <w:t xml:space="preserve"> </w:t>
      </w:r>
      <w:r>
        <w:rPr>
          <w:sz w:val="20"/>
        </w:rPr>
        <w:t>для</w:t>
      </w:r>
      <w:r>
        <w:rPr>
          <w:spacing w:val="40"/>
          <w:sz w:val="20"/>
        </w:rPr>
        <w:t xml:space="preserve"> </w:t>
      </w:r>
      <w:r>
        <w:rPr>
          <w:sz w:val="20"/>
        </w:rPr>
        <w:t>самостоятельного</w:t>
      </w:r>
      <w:r>
        <w:rPr>
          <w:spacing w:val="40"/>
          <w:sz w:val="20"/>
        </w:rPr>
        <w:t xml:space="preserve"> </w:t>
      </w:r>
      <w:r>
        <w:rPr>
          <w:sz w:val="20"/>
        </w:rPr>
        <w:t>чтения</w:t>
      </w:r>
      <w:r>
        <w:rPr>
          <w:spacing w:val="40"/>
          <w:sz w:val="20"/>
        </w:rPr>
        <w:t xml:space="preserve"> </w:t>
      </w:r>
      <w:r>
        <w:rPr>
          <w:sz w:val="20"/>
        </w:rPr>
        <w:t>с</w:t>
      </w:r>
      <w:r>
        <w:rPr>
          <w:spacing w:val="75"/>
          <w:sz w:val="20"/>
        </w:rPr>
        <w:t xml:space="preserve"> </w:t>
      </w:r>
      <w:r>
        <w:rPr>
          <w:sz w:val="20"/>
        </w:rPr>
        <w:t>учётом</w:t>
      </w:r>
      <w:r>
        <w:rPr>
          <w:spacing w:val="76"/>
          <w:sz w:val="20"/>
        </w:rPr>
        <w:t xml:space="preserve"> </w:t>
      </w:r>
      <w:r>
        <w:rPr>
          <w:sz w:val="20"/>
        </w:rPr>
        <w:t>рекомендательного</w:t>
      </w:r>
      <w:r>
        <w:rPr>
          <w:spacing w:val="40"/>
          <w:sz w:val="20"/>
        </w:rPr>
        <w:t xml:space="preserve"> </w:t>
      </w:r>
      <w:r>
        <w:rPr>
          <w:sz w:val="20"/>
        </w:rPr>
        <w:t>списка,</w:t>
      </w:r>
      <w:r>
        <w:rPr>
          <w:spacing w:val="76"/>
          <w:sz w:val="20"/>
        </w:rPr>
        <w:t xml:space="preserve"> </w:t>
      </w:r>
      <w:r>
        <w:rPr>
          <w:sz w:val="20"/>
        </w:rPr>
        <w:t>используя</w:t>
      </w:r>
      <w:r>
        <w:rPr>
          <w:spacing w:val="40"/>
          <w:sz w:val="20"/>
        </w:rPr>
        <w:t xml:space="preserve"> </w:t>
      </w:r>
      <w:r>
        <w:rPr>
          <w:sz w:val="20"/>
        </w:rPr>
        <w:t>картотеки, рассказывать о прочитанной книге;</w:t>
      </w:r>
    </w:p>
    <w:p w:rsidR="003B46F0" w:rsidRDefault="00C01045">
      <w:pPr>
        <w:pStyle w:val="a4"/>
        <w:numPr>
          <w:ilvl w:val="1"/>
          <w:numId w:val="166"/>
        </w:numPr>
        <w:tabs>
          <w:tab w:val="left" w:pos="1185"/>
          <w:tab w:val="left" w:pos="1200"/>
        </w:tabs>
        <w:spacing w:before="5" w:line="235" w:lineRule="auto"/>
        <w:ind w:left="1200" w:right="423" w:hanging="360"/>
        <w:rPr>
          <w:sz w:val="20"/>
        </w:rPr>
      </w:pPr>
      <w:r>
        <w:rPr>
          <w:sz w:val="20"/>
        </w:rPr>
        <w:t>использовать</w:t>
      </w:r>
      <w:r>
        <w:rPr>
          <w:spacing w:val="37"/>
          <w:sz w:val="20"/>
        </w:rPr>
        <w:t xml:space="preserve"> </w:t>
      </w:r>
      <w:r>
        <w:rPr>
          <w:sz w:val="20"/>
        </w:rPr>
        <w:t>справочную</w:t>
      </w:r>
      <w:r>
        <w:rPr>
          <w:spacing w:val="31"/>
          <w:sz w:val="20"/>
        </w:rPr>
        <w:t xml:space="preserve"> </w:t>
      </w:r>
      <w:r>
        <w:rPr>
          <w:sz w:val="20"/>
        </w:rPr>
        <w:t>литературу</w:t>
      </w:r>
      <w:r>
        <w:rPr>
          <w:spacing w:val="28"/>
          <w:sz w:val="20"/>
        </w:rPr>
        <w:t xml:space="preserve"> </w:t>
      </w:r>
      <w:r>
        <w:rPr>
          <w:sz w:val="20"/>
        </w:rPr>
        <w:t>для</w:t>
      </w:r>
      <w:r>
        <w:rPr>
          <w:spacing w:val="35"/>
          <w:sz w:val="20"/>
        </w:rPr>
        <w:t xml:space="preserve"> </w:t>
      </w:r>
      <w:r>
        <w:rPr>
          <w:sz w:val="20"/>
        </w:rPr>
        <w:t>получения</w:t>
      </w:r>
      <w:r>
        <w:rPr>
          <w:spacing w:val="31"/>
          <w:sz w:val="20"/>
        </w:rPr>
        <w:t xml:space="preserve"> </w:t>
      </w:r>
      <w:r>
        <w:rPr>
          <w:sz w:val="20"/>
        </w:rPr>
        <w:t>дополнительной</w:t>
      </w:r>
      <w:r>
        <w:rPr>
          <w:spacing w:val="31"/>
          <w:sz w:val="20"/>
        </w:rPr>
        <w:t xml:space="preserve"> </w:t>
      </w:r>
      <w:r>
        <w:rPr>
          <w:sz w:val="20"/>
        </w:rPr>
        <w:t>информации</w:t>
      </w:r>
      <w:r>
        <w:rPr>
          <w:spacing w:val="32"/>
          <w:sz w:val="20"/>
        </w:rPr>
        <w:t xml:space="preserve"> </w:t>
      </w:r>
      <w:r>
        <w:rPr>
          <w:sz w:val="20"/>
        </w:rPr>
        <w:t>в</w:t>
      </w:r>
      <w:r>
        <w:rPr>
          <w:spacing w:val="34"/>
          <w:sz w:val="20"/>
        </w:rPr>
        <w:t xml:space="preserve"> </w:t>
      </w:r>
      <w:r>
        <w:rPr>
          <w:sz w:val="20"/>
        </w:rPr>
        <w:t>соответствии</w:t>
      </w:r>
      <w:r>
        <w:rPr>
          <w:spacing w:val="31"/>
          <w:sz w:val="20"/>
        </w:rPr>
        <w:t xml:space="preserve"> </w:t>
      </w:r>
      <w:r>
        <w:rPr>
          <w:sz w:val="20"/>
        </w:rPr>
        <w:t>с</w:t>
      </w:r>
      <w:r>
        <w:rPr>
          <w:spacing w:val="39"/>
          <w:sz w:val="20"/>
        </w:rPr>
        <w:t xml:space="preserve"> </w:t>
      </w:r>
      <w:r>
        <w:rPr>
          <w:sz w:val="20"/>
        </w:rPr>
        <w:t xml:space="preserve">учебной </w:t>
      </w:r>
      <w:r>
        <w:rPr>
          <w:spacing w:val="-2"/>
          <w:sz w:val="20"/>
        </w:rPr>
        <w:t>задачей.</w:t>
      </w:r>
    </w:p>
    <w:p w:rsidR="003B46F0" w:rsidRDefault="00C01045">
      <w:pPr>
        <w:pStyle w:val="2"/>
        <w:spacing w:before="222"/>
        <w:ind w:left="1022"/>
        <w:jc w:val="both"/>
      </w:pPr>
      <w:r>
        <w:t>К</w:t>
      </w:r>
      <w:r>
        <w:rPr>
          <w:spacing w:val="-6"/>
        </w:rPr>
        <w:t xml:space="preserve"> </w:t>
      </w:r>
      <w:r>
        <w:t>концу</w:t>
      </w:r>
      <w:r>
        <w:rPr>
          <w:spacing w:val="-3"/>
        </w:rPr>
        <w:t xml:space="preserve"> </w:t>
      </w:r>
      <w:r>
        <w:t>обучения</w:t>
      </w:r>
      <w:r>
        <w:rPr>
          <w:spacing w:val="-6"/>
        </w:rPr>
        <w:t xml:space="preserve"> </w:t>
      </w:r>
      <w:r>
        <w:t>в</w:t>
      </w:r>
      <w:r>
        <w:rPr>
          <w:spacing w:val="-7"/>
        </w:rPr>
        <w:t xml:space="preserve"> </w:t>
      </w:r>
      <w:r>
        <w:t>3</w:t>
      </w:r>
      <w:r>
        <w:rPr>
          <w:spacing w:val="-2"/>
        </w:rPr>
        <w:t xml:space="preserve"> </w:t>
      </w:r>
      <w:r>
        <w:t>классе</w:t>
      </w:r>
      <w:r>
        <w:rPr>
          <w:spacing w:val="-7"/>
        </w:rPr>
        <w:t xml:space="preserve"> </w:t>
      </w:r>
      <w:r>
        <w:t>обучающийся</w:t>
      </w:r>
      <w:r>
        <w:rPr>
          <w:spacing w:val="-2"/>
        </w:rPr>
        <w:t xml:space="preserve"> научится:</w:t>
      </w:r>
    </w:p>
    <w:p w:rsidR="003B46F0" w:rsidRDefault="00C01045">
      <w:pPr>
        <w:pStyle w:val="a4"/>
        <w:numPr>
          <w:ilvl w:val="1"/>
          <w:numId w:val="166"/>
        </w:numPr>
        <w:tabs>
          <w:tab w:val="left" w:pos="1184"/>
          <w:tab w:val="left" w:pos="1200"/>
        </w:tabs>
        <w:spacing w:line="237" w:lineRule="auto"/>
        <w:ind w:left="1200" w:right="389" w:hanging="360"/>
        <w:jc w:val="both"/>
        <w:rPr>
          <w:sz w:val="20"/>
        </w:rPr>
      </w:pPr>
      <w:r>
        <w:rPr>
          <w:sz w:val="20"/>
        </w:rPr>
        <w:t xml:space="preserve">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w:t>
      </w:r>
      <w:r>
        <w:rPr>
          <w:spacing w:val="-2"/>
          <w:sz w:val="20"/>
        </w:rPr>
        <w:t>произведений;</w:t>
      </w:r>
    </w:p>
    <w:p w:rsidR="003B46F0" w:rsidRDefault="00C01045">
      <w:pPr>
        <w:pStyle w:val="a4"/>
        <w:numPr>
          <w:ilvl w:val="1"/>
          <w:numId w:val="166"/>
        </w:numPr>
        <w:tabs>
          <w:tab w:val="left" w:pos="1184"/>
          <w:tab w:val="left" w:pos="1200"/>
        </w:tabs>
        <w:spacing w:before="3"/>
        <w:ind w:left="1200" w:right="423" w:hanging="360"/>
        <w:jc w:val="both"/>
        <w:rPr>
          <w:sz w:val="20"/>
        </w:rPr>
      </w:pPr>
      <w:r>
        <w:rPr>
          <w:sz w:val="20"/>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3B46F0" w:rsidRDefault="00C01045">
      <w:pPr>
        <w:pStyle w:val="a4"/>
        <w:numPr>
          <w:ilvl w:val="1"/>
          <w:numId w:val="166"/>
        </w:numPr>
        <w:tabs>
          <w:tab w:val="left" w:pos="1184"/>
          <w:tab w:val="left" w:pos="1200"/>
        </w:tabs>
        <w:spacing w:before="3" w:line="237" w:lineRule="auto"/>
        <w:ind w:left="1200" w:right="403" w:hanging="360"/>
        <w:jc w:val="both"/>
        <w:rPr>
          <w:sz w:val="20"/>
        </w:rPr>
      </w:pPr>
      <w:r>
        <w:rPr>
          <w:sz w:val="20"/>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3B46F0" w:rsidRDefault="00C01045">
      <w:pPr>
        <w:pStyle w:val="a4"/>
        <w:numPr>
          <w:ilvl w:val="1"/>
          <w:numId w:val="166"/>
        </w:numPr>
        <w:tabs>
          <w:tab w:val="left" w:pos="1184"/>
        </w:tabs>
        <w:spacing w:before="1" w:line="245" w:lineRule="exact"/>
        <w:ind w:left="1184" w:hanging="344"/>
        <w:jc w:val="both"/>
        <w:rPr>
          <w:sz w:val="20"/>
        </w:rPr>
      </w:pPr>
      <w:r>
        <w:rPr>
          <w:sz w:val="20"/>
        </w:rPr>
        <w:t>читать</w:t>
      </w:r>
      <w:r>
        <w:rPr>
          <w:spacing w:val="-9"/>
          <w:sz w:val="20"/>
        </w:rPr>
        <w:t xml:space="preserve"> </w:t>
      </w:r>
      <w:r>
        <w:rPr>
          <w:sz w:val="20"/>
        </w:rPr>
        <w:t>наизусть</w:t>
      </w:r>
      <w:r>
        <w:rPr>
          <w:spacing w:val="-6"/>
          <w:sz w:val="20"/>
        </w:rPr>
        <w:t xml:space="preserve"> </w:t>
      </w:r>
      <w:r>
        <w:rPr>
          <w:sz w:val="20"/>
        </w:rPr>
        <w:t>не</w:t>
      </w:r>
      <w:r>
        <w:rPr>
          <w:spacing w:val="-8"/>
          <w:sz w:val="20"/>
        </w:rPr>
        <w:t xml:space="preserve"> </w:t>
      </w:r>
      <w:r>
        <w:rPr>
          <w:sz w:val="20"/>
        </w:rPr>
        <w:t>менее</w:t>
      </w:r>
      <w:r>
        <w:rPr>
          <w:spacing w:val="-9"/>
          <w:sz w:val="20"/>
        </w:rPr>
        <w:t xml:space="preserve"> </w:t>
      </w:r>
      <w:r>
        <w:rPr>
          <w:sz w:val="20"/>
        </w:rPr>
        <w:t>4</w:t>
      </w:r>
      <w:r>
        <w:rPr>
          <w:spacing w:val="-6"/>
          <w:sz w:val="20"/>
        </w:rPr>
        <w:t xml:space="preserve"> </w:t>
      </w:r>
      <w:r>
        <w:rPr>
          <w:sz w:val="20"/>
        </w:rPr>
        <w:t>стихотворений</w:t>
      </w:r>
      <w:r>
        <w:rPr>
          <w:spacing w:val="-7"/>
          <w:sz w:val="20"/>
        </w:rPr>
        <w:t xml:space="preserve"> </w:t>
      </w:r>
      <w:r>
        <w:rPr>
          <w:sz w:val="20"/>
        </w:rPr>
        <w:t>в</w:t>
      </w:r>
      <w:r>
        <w:rPr>
          <w:spacing w:val="-5"/>
          <w:sz w:val="20"/>
        </w:rPr>
        <w:t xml:space="preserve"> </w:t>
      </w:r>
      <w:r>
        <w:rPr>
          <w:sz w:val="20"/>
        </w:rPr>
        <w:t>соответствии</w:t>
      </w:r>
      <w:r>
        <w:rPr>
          <w:spacing w:val="-8"/>
          <w:sz w:val="20"/>
        </w:rPr>
        <w:t xml:space="preserve"> </w:t>
      </w:r>
      <w:r>
        <w:rPr>
          <w:sz w:val="20"/>
        </w:rPr>
        <w:t>с</w:t>
      </w:r>
      <w:r>
        <w:rPr>
          <w:spacing w:val="-9"/>
          <w:sz w:val="20"/>
        </w:rPr>
        <w:t xml:space="preserve"> </w:t>
      </w:r>
      <w:r>
        <w:rPr>
          <w:sz w:val="20"/>
        </w:rPr>
        <w:t>изученной</w:t>
      </w:r>
      <w:r>
        <w:rPr>
          <w:spacing w:val="-8"/>
          <w:sz w:val="20"/>
        </w:rPr>
        <w:t xml:space="preserve"> </w:t>
      </w:r>
      <w:r>
        <w:rPr>
          <w:sz w:val="20"/>
        </w:rPr>
        <w:t>тематикой</w:t>
      </w:r>
      <w:r>
        <w:rPr>
          <w:spacing w:val="-7"/>
          <w:sz w:val="20"/>
        </w:rPr>
        <w:t xml:space="preserve"> </w:t>
      </w:r>
      <w:r>
        <w:rPr>
          <w:spacing w:val="-2"/>
          <w:sz w:val="20"/>
        </w:rPr>
        <w:t>произведений;</w:t>
      </w:r>
    </w:p>
    <w:p w:rsidR="003B46F0" w:rsidRDefault="00C01045">
      <w:pPr>
        <w:pStyle w:val="a4"/>
        <w:numPr>
          <w:ilvl w:val="1"/>
          <w:numId w:val="166"/>
        </w:numPr>
        <w:tabs>
          <w:tab w:val="left" w:pos="1184"/>
        </w:tabs>
        <w:spacing w:line="242" w:lineRule="exact"/>
        <w:ind w:left="1184" w:hanging="344"/>
        <w:jc w:val="both"/>
        <w:rPr>
          <w:sz w:val="20"/>
        </w:rPr>
      </w:pPr>
      <w:r>
        <w:rPr>
          <w:sz w:val="20"/>
        </w:rPr>
        <w:t>различать</w:t>
      </w:r>
      <w:r>
        <w:rPr>
          <w:spacing w:val="-12"/>
          <w:sz w:val="20"/>
        </w:rPr>
        <w:t xml:space="preserve"> </w:t>
      </w:r>
      <w:r>
        <w:rPr>
          <w:sz w:val="20"/>
        </w:rPr>
        <w:t>художественные</w:t>
      </w:r>
      <w:r>
        <w:rPr>
          <w:spacing w:val="-11"/>
          <w:sz w:val="20"/>
        </w:rPr>
        <w:t xml:space="preserve"> </w:t>
      </w:r>
      <w:r>
        <w:rPr>
          <w:sz w:val="20"/>
        </w:rPr>
        <w:t>произведения</w:t>
      </w:r>
      <w:r>
        <w:rPr>
          <w:spacing w:val="-11"/>
          <w:sz w:val="20"/>
        </w:rPr>
        <w:t xml:space="preserve"> </w:t>
      </w:r>
      <w:r>
        <w:rPr>
          <w:sz w:val="20"/>
        </w:rPr>
        <w:t>и</w:t>
      </w:r>
      <w:r>
        <w:rPr>
          <w:spacing w:val="-11"/>
          <w:sz w:val="20"/>
        </w:rPr>
        <w:t xml:space="preserve"> </w:t>
      </w:r>
      <w:r>
        <w:rPr>
          <w:sz w:val="20"/>
        </w:rPr>
        <w:t>познавательные</w:t>
      </w:r>
      <w:r>
        <w:rPr>
          <w:spacing w:val="-12"/>
          <w:sz w:val="20"/>
        </w:rPr>
        <w:t xml:space="preserve"> </w:t>
      </w:r>
      <w:r>
        <w:rPr>
          <w:spacing w:val="-2"/>
          <w:sz w:val="20"/>
        </w:rPr>
        <w:t>тексты;</w:t>
      </w:r>
    </w:p>
    <w:p w:rsidR="003B46F0" w:rsidRDefault="00C01045">
      <w:pPr>
        <w:pStyle w:val="a4"/>
        <w:numPr>
          <w:ilvl w:val="1"/>
          <w:numId w:val="166"/>
        </w:numPr>
        <w:tabs>
          <w:tab w:val="left" w:pos="1184"/>
          <w:tab w:val="left" w:pos="1200"/>
        </w:tabs>
        <w:ind w:left="1200" w:right="408" w:hanging="360"/>
        <w:jc w:val="both"/>
        <w:rPr>
          <w:sz w:val="20"/>
        </w:rPr>
      </w:pPr>
      <w:r>
        <w:rPr>
          <w:sz w:val="20"/>
        </w:rPr>
        <w:t>различать прозаическую и стихотворную речь: называть особенности стихотворного произведения (ритм,</w:t>
      </w:r>
      <w:r>
        <w:rPr>
          <w:spacing w:val="40"/>
          <w:sz w:val="20"/>
        </w:rPr>
        <w:t xml:space="preserve"> </w:t>
      </w:r>
      <w:r>
        <w:rPr>
          <w:sz w:val="20"/>
        </w:rPr>
        <w:t>рифма, строфа), отличать лирическое произведение от эпического;</w:t>
      </w:r>
    </w:p>
    <w:p w:rsidR="003B46F0" w:rsidRDefault="00C01045">
      <w:pPr>
        <w:pStyle w:val="a4"/>
        <w:numPr>
          <w:ilvl w:val="1"/>
          <w:numId w:val="166"/>
        </w:numPr>
        <w:tabs>
          <w:tab w:val="left" w:pos="1184"/>
          <w:tab w:val="left" w:pos="1200"/>
        </w:tabs>
        <w:spacing w:before="2" w:line="235" w:lineRule="auto"/>
        <w:ind w:left="1200" w:right="418" w:hanging="360"/>
        <w:jc w:val="both"/>
        <w:rPr>
          <w:sz w:val="20"/>
        </w:rPr>
      </w:pPr>
      <w:r>
        <w:rPr>
          <w:sz w:val="20"/>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3B46F0" w:rsidRDefault="00C01045">
      <w:pPr>
        <w:pStyle w:val="a4"/>
        <w:numPr>
          <w:ilvl w:val="1"/>
          <w:numId w:val="166"/>
        </w:numPr>
        <w:tabs>
          <w:tab w:val="left" w:pos="1184"/>
          <w:tab w:val="left" w:pos="1200"/>
        </w:tabs>
        <w:spacing w:before="1"/>
        <w:ind w:left="1200" w:right="403" w:hanging="360"/>
        <w:jc w:val="both"/>
        <w:rPr>
          <w:sz w:val="20"/>
        </w:rPr>
      </w:pPr>
      <w:r>
        <w:rPr>
          <w:sz w:val="20"/>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3B46F0" w:rsidRDefault="00C01045">
      <w:pPr>
        <w:pStyle w:val="a4"/>
        <w:numPr>
          <w:ilvl w:val="1"/>
          <w:numId w:val="166"/>
        </w:numPr>
        <w:tabs>
          <w:tab w:val="left" w:pos="1184"/>
          <w:tab w:val="left" w:pos="1200"/>
        </w:tabs>
        <w:spacing w:line="237" w:lineRule="auto"/>
        <w:ind w:left="1200" w:right="401" w:hanging="360"/>
        <w:jc w:val="both"/>
        <w:rPr>
          <w:sz w:val="20"/>
        </w:rPr>
      </w:pPr>
      <w:r>
        <w:rPr>
          <w:sz w:val="20"/>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3B46F0" w:rsidRDefault="00C01045">
      <w:pPr>
        <w:pStyle w:val="a4"/>
        <w:numPr>
          <w:ilvl w:val="1"/>
          <w:numId w:val="166"/>
        </w:numPr>
        <w:tabs>
          <w:tab w:val="left" w:pos="1184"/>
          <w:tab w:val="left" w:pos="1200"/>
        </w:tabs>
        <w:spacing w:before="1" w:line="237" w:lineRule="auto"/>
        <w:ind w:left="1200" w:right="396" w:hanging="360"/>
        <w:jc w:val="both"/>
        <w:rPr>
          <w:sz w:val="20"/>
        </w:rPr>
      </w:pPr>
      <w:r>
        <w:rPr>
          <w:sz w:val="20"/>
        </w:rPr>
        <w:t xml:space="preserve">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w:t>
      </w:r>
      <w:r>
        <w:rPr>
          <w:spacing w:val="-2"/>
          <w:sz w:val="20"/>
        </w:rPr>
        <w:t>контрасту);</w:t>
      </w:r>
    </w:p>
    <w:p w:rsidR="003B46F0" w:rsidRDefault="00C01045">
      <w:pPr>
        <w:pStyle w:val="a4"/>
        <w:numPr>
          <w:ilvl w:val="1"/>
          <w:numId w:val="166"/>
        </w:numPr>
        <w:tabs>
          <w:tab w:val="left" w:pos="1184"/>
          <w:tab w:val="left" w:pos="1200"/>
        </w:tabs>
        <w:ind w:left="1200" w:right="418" w:hanging="360"/>
        <w:jc w:val="both"/>
        <w:rPr>
          <w:sz w:val="20"/>
        </w:rPr>
      </w:pPr>
      <w:r>
        <w:rPr>
          <w:sz w:val="20"/>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3B46F0" w:rsidRDefault="00C01045">
      <w:pPr>
        <w:pStyle w:val="a4"/>
        <w:numPr>
          <w:ilvl w:val="1"/>
          <w:numId w:val="166"/>
        </w:numPr>
        <w:tabs>
          <w:tab w:val="left" w:pos="1184"/>
          <w:tab w:val="left" w:pos="1200"/>
        </w:tabs>
        <w:spacing w:before="1" w:line="237" w:lineRule="auto"/>
        <w:ind w:left="1200" w:right="404" w:hanging="360"/>
        <w:jc w:val="both"/>
        <w:rPr>
          <w:sz w:val="20"/>
        </w:rPr>
      </w:pPr>
      <w:r>
        <w:rPr>
          <w:sz w:val="20"/>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3B46F0" w:rsidRDefault="00C01045">
      <w:pPr>
        <w:pStyle w:val="a4"/>
        <w:numPr>
          <w:ilvl w:val="1"/>
          <w:numId w:val="166"/>
        </w:numPr>
        <w:tabs>
          <w:tab w:val="left" w:pos="1184"/>
          <w:tab w:val="left" w:pos="1200"/>
        </w:tabs>
        <w:spacing w:before="3" w:line="237" w:lineRule="auto"/>
        <w:ind w:left="1200" w:right="403" w:hanging="360"/>
        <w:jc w:val="both"/>
        <w:rPr>
          <w:sz w:val="20"/>
        </w:rPr>
      </w:pPr>
      <w:r>
        <w:rPr>
          <w:sz w:val="20"/>
        </w:rPr>
        <w:t xml:space="preserve">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w:t>
      </w:r>
      <w:r>
        <w:rPr>
          <w:spacing w:val="-2"/>
          <w:sz w:val="20"/>
        </w:rPr>
        <w:t>олицетворение);</w:t>
      </w:r>
    </w:p>
    <w:p w:rsidR="003B46F0" w:rsidRDefault="00C01045">
      <w:pPr>
        <w:pStyle w:val="a4"/>
        <w:numPr>
          <w:ilvl w:val="1"/>
          <w:numId w:val="166"/>
        </w:numPr>
        <w:tabs>
          <w:tab w:val="left" w:pos="1184"/>
          <w:tab w:val="left" w:pos="1200"/>
        </w:tabs>
        <w:spacing w:before="3" w:line="237" w:lineRule="auto"/>
        <w:ind w:left="1200" w:right="392" w:hanging="360"/>
        <w:jc w:val="both"/>
        <w:rPr>
          <w:sz w:val="20"/>
        </w:rPr>
      </w:pPr>
      <w:r>
        <w:rPr>
          <w:sz w:val="20"/>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3B46F0" w:rsidRDefault="00C01045">
      <w:pPr>
        <w:pStyle w:val="a4"/>
        <w:numPr>
          <w:ilvl w:val="1"/>
          <w:numId w:val="166"/>
        </w:numPr>
        <w:tabs>
          <w:tab w:val="left" w:pos="1184"/>
          <w:tab w:val="left" w:pos="1200"/>
        </w:tabs>
        <w:spacing w:before="8" w:line="235" w:lineRule="auto"/>
        <w:ind w:left="1200" w:right="412" w:hanging="360"/>
        <w:jc w:val="both"/>
        <w:rPr>
          <w:sz w:val="20"/>
        </w:rPr>
      </w:pPr>
      <w:r>
        <w:rPr>
          <w:sz w:val="20"/>
        </w:rPr>
        <w:t>пересказывать произведение (устно) подробно, выборочно, сжато (кратко), от лица героя, с изменением лица рассказчика, от третьего лица;</w:t>
      </w:r>
    </w:p>
    <w:p w:rsidR="003B46F0" w:rsidRDefault="00C01045">
      <w:pPr>
        <w:pStyle w:val="a4"/>
        <w:numPr>
          <w:ilvl w:val="1"/>
          <w:numId w:val="166"/>
        </w:numPr>
        <w:tabs>
          <w:tab w:val="left" w:pos="1184"/>
          <w:tab w:val="left" w:pos="1200"/>
        </w:tabs>
        <w:spacing w:before="1"/>
        <w:ind w:left="1200" w:right="403" w:hanging="360"/>
        <w:jc w:val="both"/>
        <w:rPr>
          <w:sz w:val="20"/>
        </w:rPr>
      </w:pPr>
      <w:r>
        <w:rPr>
          <w:sz w:val="20"/>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3B46F0" w:rsidRDefault="00C01045">
      <w:pPr>
        <w:pStyle w:val="a4"/>
        <w:numPr>
          <w:ilvl w:val="1"/>
          <w:numId w:val="166"/>
        </w:numPr>
        <w:tabs>
          <w:tab w:val="left" w:pos="1184"/>
        </w:tabs>
        <w:spacing w:line="240" w:lineRule="exact"/>
        <w:ind w:left="1184" w:hanging="344"/>
        <w:jc w:val="both"/>
        <w:rPr>
          <w:sz w:val="20"/>
        </w:rPr>
      </w:pPr>
      <w:r>
        <w:rPr>
          <w:sz w:val="20"/>
        </w:rPr>
        <w:t>читать</w:t>
      </w:r>
      <w:r>
        <w:rPr>
          <w:spacing w:val="-10"/>
          <w:sz w:val="20"/>
        </w:rPr>
        <w:t xml:space="preserve"> </w:t>
      </w:r>
      <w:r>
        <w:rPr>
          <w:sz w:val="20"/>
        </w:rPr>
        <w:t>по</w:t>
      </w:r>
      <w:r>
        <w:rPr>
          <w:spacing w:val="-12"/>
          <w:sz w:val="20"/>
        </w:rPr>
        <w:t xml:space="preserve"> </w:t>
      </w:r>
      <w:r>
        <w:rPr>
          <w:sz w:val="20"/>
        </w:rPr>
        <w:t>ролям</w:t>
      </w:r>
      <w:r>
        <w:rPr>
          <w:spacing w:val="-6"/>
          <w:sz w:val="20"/>
        </w:rPr>
        <w:t xml:space="preserve"> </w:t>
      </w:r>
      <w:r>
        <w:rPr>
          <w:sz w:val="20"/>
        </w:rPr>
        <w:t>с</w:t>
      </w:r>
      <w:r>
        <w:rPr>
          <w:spacing w:val="-10"/>
          <w:sz w:val="20"/>
        </w:rPr>
        <w:t xml:space="preserve"> </w:t>
      </w:r>
      <w:r>
        <w:rPr>
          <w:sz w:val="20"/>
        </w:rPr>
        <w:t>соблюдением</w:t>
      </w:r>
      <w:r>
        <w:rPr>
          <w:spacing w:val="-5"/>
          <w:sz w:val="20"/>
        </w:rPr>
        <w:t xml:space="preserve"> </w:t>
      </w:r>
      <w:r>
        <w:rPr>
          <w:sz w:val="20"/>
        </w:rPr>
        <w:t>норм</w:t>
      </w:r>
      <w:r>
        <w:rPr>
          <w:spacing w:val="-6"/>
          <w:sz w:val="20"/>
        </w:rPr>
        <w:t xml:space="preserve"> </w:t>
      </w:r>
      <w:r>
        <w:rPr>
          <w:sz w:val="20"/>
        </w:rPr>
        <w:t>произношения,</w:t>
      </w:r>
      <w:r>
        <w:rPr>
          <w:spacing w:val="-6"/>
          <w:sz w:val="20"/>
        </w:rPr>
        <w:t xml:space="preserve"> </w:t>
      </w:r>
      <w:r>
        <w:rPr>
          <w:sz w:val="20"/>
        </w:rPr>
        <w:t>инсценировать</w:t>
      </w:r>
      <w:r>
        <w:rPr>
          <w:spacing w:val="-9"/>
          <w:sz w:val="20"/>
        </w:rPr>
        <w:t xml:space="preserve"> </w:t>
      </w:r>
      <w:r>
        <w:rPr>
          <w:sz w:val="20"/>
        </w:rPr>
        <w:t>небольшие</w:t>
      </w:r>
      <w:r>
        <w:rPr>
          <w:spacing w:val="-10"/>
          <w:sz w:val="20"/>
        </w:rPr>
        <w:t xml:space="preserve"> </w:t>
      </w:r>
      <w:r>
        <w:rPr>
          <w:sz w:val="20"/>
        </w:rPr>
        <w:t>эпизоды</w:t>
      </w:r>
      <w:r>
        <w:rPr>
          <w:spacing w:val="-7"/>
          <w:sz w:val="20"/>
        </w:rPr>
        <w:t xml:space="preserve"> </w:t>
      </w:r>
      <w:r>
        <w:rPr>
          <w:sz w:val="20"/>
        </w:rPr>
        <w:t>из</w:t>
      </w:r>
      <w:r>
        <w:rPr>
          <w:spacing w:val="-6"/>
          <w:sz w:val="20"/>
        </w:rPr>
        <w:t xml:space="preserve"> </w:t>
      </w:r>
      <w:r>
        <w:rPr>
          <w:spacing w:val="-2"/>
          <w:sz w:val="20"/>
        </w:rPr>
        <w:t>произведения;</w:t>
      </w:r>
    </w:p>
    <w:p w:rsidR="003B46F0" w:rsidRDefault="00C01045">
      <w:pPr>
        <w:pStyle w:val="a4"/>
        <w:numPr>
          <w:ilvl w:val="1"/>
          <w:numId w:val="166"/>
        </w:numPr>
        <w:tabs>
          <w:tab w:val="left" w:pos="1185"/>
          <w:tab w:val="left" w:pos="1200"/>
        </w:tabs>
        <w:ind w:left="1200" w:right="404" w:hanging="360"/>
        <w:rPr>
          <w:sz w:val="20"/>
        </w:rPr>
      </w:pPr>
      <w:r>
        <w:rPr>
          <w:sz w:val="20"/>
        </w:rPr>
        <w:t>составлять</w:t>
      </w:r>
      <w:r>
        <w:rPr>
          <w:spacing w:val="28"/>
          <w:sz w:val="20"/>
        </w:rPr>
        <w:t xml:space="preserve"> </w:t>
      </w:r>
      <w:r>
        <w:rPr>
          <w:sz w:val="20"/>
        </w:rPr>
        <w:t>устные</w:t>
      </w:r>
      <w:r>
        <w:rPr>
          <w:spacing w:val="26"/>
          <w:sz w:val="20"/>
        </w:rPr>
        <w:t xml:space="preserve"> </w:t>
      </w:r>
      <w:r>
        <w:rPr>
          <w:sz w:val="20"/>
        </w:rPr>
        <w:t>и письменные</w:t>
      </w:r>
      <w:r>
        <w:rPr>
          <w:spacing w:val="25"/>
          <w:sz w:val="20"/>
        </w:rPr>
        <w:t xml:space="preserve"> </w:t>
      </w:r>
      <w:r>
        <w:rPr>
          <w:sz w:val="20"/>
        </w:rPr>
        <w:t>высказывания на основе прочитанного (прослушанного)</w:t>
      </w:r>
      <w:r>
        <w:rPr>
          <w:spacing w:val="24"/>
          <w:sz w:val="20"/>
        </w:rPr>
        <w:t xml:space="preserve"> </w:t>
      </w:r>
      <w:r>
        <w:rPr>
          <w:sz w:val="20"/>
        </w:rPr>
        <w:t>текста</w:t>
      </w:r>
      <w:r>
        <w:rPr>
          <w:spacing w:val="25"/>
          <w:sz w:val="20"/>
        </w:rPr>
        <w:t xml:space="preserve"> </w:t>
      </w:r>
      <w:r>
        <w:rPr>
          <w:sz w:val="20"/>
        </w:rPr>
        <w:t>на заданную тему</w:t>
      </w:r>
      <w:r>
        <w:rPr>
          <w:spacing w:val="-4"/>
          <w:sz w:val="20"/>
        </w:rPr>
        <w:t xml:space="preserve"> </w:t>
      </w:r>
      <w:r>
        <w:rPr>
          <w:sz w:val="20"/>
        </w:rPr>
        <w:t>по содержанию произведения (не менее 8 предложений), корректировать собственный письменный текст;</w:t>
      </w:r>
    </w:p>
    <w:p w:rsidR="003B46F0" w:rsidRDefault="00C01045">
      <w:pPr>
        <w:pStyle w:val="a4"/>
        <w:numPr>
          <w:ilvl w:val="1"/>
          <w:numId w:val="166"/>
        </w:numPr>
        <w:tabs>
          <w:tab w:val="left" w:pos="1185"/>
        </w:tabs>
        <w:spacing w:before="1" w:line="245" w:lineRule="exact"/>
        <w:ind w:left="1185" w:hanging="345"/>
        <w:rPr>
          <w:sz w:val="20"/>
        </w:rPr>
      </w:pPr>
      <w:r>
        <w:rPr>
          <w:sz w:val="20"/>
        </w:rPr>
        <w:t>составлять</w:t>
      </w:r>
      <w:r>
        <w:rPr>
          <w:spacing w:val="-15"/>
          <w:sz w:val="20"/>
        </w:rPr>
        <w:t xml:space="preserve"> </w:t>
      </w:r>
      <w:r>
        <w:rPr>
          <w:sz w:val="20"/>
        </w:rPr>
        <w:t>краткий</w:t>
      </w:r>
      <w:r>
        <w:rPr>
          <w:spacing w:val="-10"/>
          <w:sz w:val="20"/>
        </w:rPr>
        <w:t xml:space="preserve"> </w:t>
      </w:r>
      <w:r>
        <w:rPr>
          <w:sz w:val="20"/>
        </w:rPr>
        <w:t>отзыв</w:t>
      </w:r>
      <w:r>
        <w:rPr>
          <w:spacing w:val="-5"/>
          <w:sz w:val="20"/>
        </w:rPr>
        <w:t xml:space="preserve"> </w:t>
      </w:r>
      <w:r>
        <w:rPr>
          <w:sz w:val="20"/>
        </w:rPr>
        <w:t>о</w:t>
      </w:r>
      <w:r>
        <w:rPr>
          <w:spacing w:val="-11"/>
          <w:sz w:val="20"/>
        </w:rPr>
        <w:t xml:space="preserve"> </w:t>
      </w:r>
      <w:r>
        <w:rPr>
          <w:sz w:val="20"/>
        </w:rPr>
        <w:t>прочитанном</w:t>
      </w:r>
      <w:r>
        <w:rPr>
          <w:spacing w:val="-5"/>
          <w:sz w:val="20"/>
        </w:rPr>
        <w:t xml:space="preserve"> </w:t>
      </w:r>
      <w:r>
        <w:rPr>
          <w:sz w:val="20"/>
        </w:rPr>
        <w:t>произведении</w:t>
      </w:r>
      <w:r>
        <w:rPr>
          <w:spacing w:val="-4"/>
          <w:sz w:val="20"/>
        </w:rPr>
        <w:t xml:space="preserve"> </w:t>
      </w:r>
      <w:r>
        <w:rPr>
          <w:sz w:val="20"/>
        </w:rPr>
        <w:t>по</w:t>
      </w:r>
      <w:r>
        <w:rPr>
          <w:spacing w:val="-11"/>
          <w:sz w:val="20"/>
        </w:rPr>
        <w:t xml:space="preserve"> </w:t>
      </w:r>
      <w:r>
        <w:rPr>
          <w:sz w:val="20"/>
        </w:rPr>
        <w:t>заданному</w:t>
      </w:r>
      <w:r>
        <w:rPr>
          <w:spacing w:val="-12"/>
          <w:sz w:val="20"/>
        </w:rPr>
        <w:t xml:space="preserve"> </w:t>
      </w:r>
      <w:r>
        <w:rPr>
          <w:spacing w:val="-2"/>
          <w:sz w:val="20"/>
        </w:rPr>
        <w:t>алгоритму;</w:t>
      </w:r>
    </w:p>
    <w:p w:rsidR="003B46F0" w:rsidRDefault="00C01045">
      <w:pPr>
        <w:pStyle w:val="a4"/>
        <w:numPr>
          <w:ilvl w:val="1"/>
          <w:numId w:val="166"/>
        </w:numPr>
        <w:tabs>
          <w:tab w:val="left" w:pos="1185"/>
        </w:tabs>
        <w:spacing w:line="242" w:lineRule="exact"/>
        <w:ind w:left="1185" w:hanging="345"/>
        <w:rPr>
          <w:sz w:val="20"/>
        </w:rPr>
      </w:pPr>
      <w:r>
        <w:rPr>
          <w:sz w:val="20"/>
        </w:rPr>
        <w:t>сочинять</w:t>
      </w:r>
      <w:r>
        <w:rPr>
          <w:spacing w:val="-15"/>
          <w:sz w:val="20"/>
        </w:rPr>
        <w:t xml:space="preserve"> </w:t>
      </w:r>
      <w:r>
        <w:rPr>
          <w:sz w:val="20"/>
        </w:rPr>
        <w:t>тексты,</w:t>
      </w:r>
      <w:r>
        <w:rPr>
          <w:spacing w:val="-12"/>
          <w:sz w:val="20"/>
        </w:rPr>
        <w:t xml:space="preserve"> </w:t>
      </w:r>
      <w:r>
        <w:rPr>
          <w:sz w:val="20"/>
        </w:rPr>
        <w:t>используя</w:t>
      </w:r>
      <w:r>
        <w:rPr>
          <w:spacing w:val="-12"/>
          <w:sz w:val="20"/>
        </w:rPr>
        <w:t xml:space="preserve"> </w:t>
      </w:r>
      <w:r>
        <w:rPr>
          <w:sz w:val="20"/>
        </w:rPr>
        <w:t>аналогии,</w:t>
      </w:r>
      <w:r>
        <w:rPr>
          <w:spacing w:val="-10"/>
          <w:sz w:val="20"/>
        </w:rPr>
        <w:t xml:space="preserve"> </w:t>
      </w:r>
      <w:r>
        <w:rPr>
          <w:sz w:val="20"/>
        </w:rPr>
        <w:t>иллюстрации,</w:t>
      </w:r>
      <w:r>
        <w:rPr>
          <w:spacing w:val="-9"/>
          <w:sz w:val="20"/>
        </w:rPr>
        <w:t xml:space="preserve"> </w:t>
      </w:r>
      <w:r>
        <w:rPr>
          <w:sz w:val="20"/>
        </w:rPr>
        <w:t>придумывать</w:t>
      </w:r>
      <w:r>
        <w:rPr>
          <w:spacing w:val="-11"/>
          <w:sz w:val="20"/>
        </w:rPr>
        <w:t xml:space="preserve"> </w:t>
      </w:r>
      <w:r>
        <w:rPr>
          <w:sz w:val="20"/>
        </w:rPr>
        <w:t>продолжение</w:t>
      </w:r>
      <w:r>
        <w:rPr>
          <w:spacing w:val="-13"/>
          <w:sz w:val="20"/>
        </w:rPr>
        <w:t xml:space="preserve"> </w:t>
      </w:r>
      <w:r>
        <w:rPr>
          <w:sz w:val="20"/>
        </w:rPr>
        <w:t>прочитанного</w:t>
      </w:r>
      <w:r>
        <w:rPr>
          <w:spacing w:val="-12"/>
          <w:sz w:val="20"/>
        </w:rPr>
        <w:t xml:space="preserve"> </w:t>
      </w:r>
      <w:r>
        <w:rPr>
          <w:spacing w:val="-2"/>
          <w:sz w:val="20"/>
        </w:rPr>
        <w:t>произведения;</w:t>
      </w:r>
    </w:p>
    <w:p w:rsidR="003B46F0" w:rsidRDefault="00C01045">
      <w:pPr>
        <w:pStyle w:val="a4"/>
        <w:numPr>
          <w:ilvl w:val="1"/>
          <w:numId w:val="166"/>
        </w:numPr>
        <w:tabs>
          <w:tab w:val="left" w:pos="1185"/>
          <w:tab w:val="left" w:pos="1200"/>
        </w:tabs>
        <w:ind w:left="1200" w:right="423" w:hanging="360"/>
        <w:rPr>
          <w:sz w:val="20"/>
        </w:rPr>
      </w:pPr>
      <w:r>
        <w:rPr>
          <w:sz w:val="20"/>
        </w:rPr>
        <w:t>ориентироваться в книге по её элементам (автор, название, обложка, титульный лист, оглавление, предисловие, аннотация, иллюстрации);</w:t>
      </w:r>
    </w:p>
    <w:p w:rsidR="003B46F0" w:rsidRDefault="00C01045">
      <w:pPr>
        <w:pStyle w:val="a4"/>
        <w:numPr>
          <w:ilvl w:val="1"/>
          <w:numId w:val="166"/>
        </w:numPr>
        <w:tabs>
          <w:tab w:val="left" w:pos="1185"/>
          <w:tab w:val="left" w:pos="1200"/>
        </w:tabs>
        <w:spacing w:before="2" w:line="235" w:lineRule="auto"/>
        <w:ind w:left="1200" w:right="408" w:hanging="360"/>
        <w:rPr>
          <w:sz w:val="20"/>
        </w:rPr>
      </w:pPr>
      <w:r>
        <w:rPr>
          <w:sz w:val="20"/>
        </w:rPr>
        <w:t>выбирать</w:t>
      </w:r>
      <w:r>
        <w:rPr>
          <w:spacing w:val="74"/>
          <w:sz w:val="20"/>
        </w:rPr>
        <w:t xml:space="preserve"> </w:t>
      </w:r>
      <w:r>
        <w:rPr>
          <w:sz w:val="20"/>
        </w:rPr>
        <w:t>книги</w:t>
      </w:r>
      <w:r>
        <w:rPr>
          <w:spacing w:val="40"/>
          <w:sz w:val="20"/>
        </w:rPr>
        <w:t xml:space="preserve"> </w:t>
      </w:r>
      <w:r>
        <w:rPr>
          <w:sz w:val="20"/>
        </w:rPr>
        <w:t>для</w:t>
      </w:r>
      <w:r>
        <w:rPr>
          <w:spacing w:val="40"/>
          <w:sz w:val="20"/>
        </w:rPr>
        <w:t xml:space="preserve"> </w:t>
      </w:r>
      <w:r>
        <w:rPr>
          <w:sz w:val="20"/>
        </w:rPr>
        <w:t>самостоятельного</w:t>
      </w:r>
      <w:r>
        <w:rPr>
          <w:spacing w:val="70"/>
          <w:sz w:val="20"/>
        </w:rPr>
        <w:t xml:space="preserve"> </w:t>
      </w:r>
      <w:r>
        <w:rPr>
          <w:sz w:val="20"/>
        </w:rPr>
        <w:t>чтения</w:t>
      </w:r>
      <w:r>
        <w:rPr>
          <w:spacing w:val="40"/>
          <w:sz w:val="20"/>
        </w:rPr>
        <w:t xml:space="preserve"> </w:t>
      </w:r>
      <w:r>
        <w:rPr>
          <w:sz w:val="20"/>
        </w:rPr>
        <w:t>с</w:t>
      </w:r>
      <w:r>
        <w:rPr>
          <w:spacing w:val="76"/>
          <w:sz w:val="20"/>
        </w:rPr>
        <w:t xml:space="preserve"> </w:t>
      </w:r>
      <w:r>
        <w:rPr>
          <w:sz w:val="20"/>
        </w:rPr>
        <w:t>учётом</w:t>
      </w:r>
      <w:r>
        <w:rPr>
          <w:spacing w:val="77"/>
          <w:sz w:val="20"/>
        </w:rPr>
        <w:t xml:space="preserve"> </w:t>
      </w:r>
      <w:r>
        <w:rPr>
          <w:sz w:val="20"/>
        </w:rPr>
        <w:t>рекомендательного</w:t>
      </w:r>
      <w:r>
        <w:rPr>
          <w:spacing w:val="40"/>
          <w:sz w:val="20"/>
        </w:rPr>
        <w:t xml:space="preserve"> </w:t>
      </w:r>
      <w:r>
        <w:rPr>
          <w:sz w:val="20"/>
        </w:rPr>
        <w:t>списка,</w:t>
      </w:r>
      <w:r>
        <w:rPr>
          <w:spacing w:val="80"/>
          <w:sz w:val="20"/>
        </w:rPr>
        <w:t xml:space="preserve"> </w:t>
      </w:r>
      <w:r>
        <w:rPr>
          <w:sz w:val="20"/>
        </w:rPr>
        <w:t>используя</w:t>
      </w:r>
      <w:r>
        <w:rPr>
          <w:spacing w:val="40"/>
          <w:sz w:val="20"/>
        </w:rPr>
        <w:t xml:space="preserve"> </w:t>
      </w:r>
      <w:r>
        <w:rPr>
          <w:sz w:val="20"/>
        </w:rPr>
        <w:t>картотеки, рассказывать о прочитанной книге;</w:t>
      </w:r>
    </w:p>
    <w:p w:rsidR="003B46F0" w:rsidRDefault="00C01045">
      <w:pPr>
        <w:pStyle w:val="a4"/>
        <w:numPr>
          <w:ilvl w:val="1"/>
          <w:numId w:val="166"/>
        </w:numPr>
        <w:tabs>
          <w:tab w:val="left" w:pos="1185"/>
          <w:tab w:val="left" w:pos="1200"/>
        </w:tabs>
        <w:spacing w:before="1"/>
        <w:ind w:left="1200" w:right="408" w:hanging="360"/>
        <w:rPr>
          <w:sz w:val="20"/>
        </w:rPr>
      </w:pPr>
      <w:r>
        <w:rPr>
          <w:sz w:val="20"/>
        </w:rPr>
        <w:t>использовать</w:t>
      </w:r>
      <w:r>
        <w:rPr>
          <w:spacing w:val="80"/>
          <w:w w:val="150"/>
          <w:sz w:val="20"/>
        </w:rPr>
        <w:t xml:space="preserve"> </w:t>
      </w:r>
      <w:r>
        <w:rPr>
          <w:sz w:val="20"/>
        </w:rPr>
        <w:t>справочные</w:t>
      </w:r>
      <w:r>
        <w:rPr>
          <w:spacing w:val="80"/>
          <w:w w:val="150"/>
          <w:sz w:val="20"/>
        </w:rPr>
        <w:t xml:space="preserve"> </w:t>
      </w:r>
      <w:r>
        <w:rPr>
          <w:sz w:val="20"/>
        </w:rPr>
        <w:t>издания,</w:t>
      </w:r>
      <w:r>
        <w:rPr>
          <w:spacing w:val="80"/>
          <w:w w:val="150"/>
          <w:sz w:val="20"/>
        </w:rPr>
        <w:t xml:space="preserve"> </w:t>
      </w:r>
      <w:r>
        <w:rPr>
          <w:sz w:val="20"/>
        </w:rPr>
        <w:t>в</w:t>
      </w:r>
      <w:r>
        <w:rPr>
          <w:spacing w:val="80"/>
          <w:w w:val="150"/>
          <w:sz w:val="20"/>
        </w:rPr>
        <w:t xml:space="preserve"> </w:t>
      </w:r>
      <w:r>
        <w:rPr>
          <w:sz w:val="20"/>
        </w:rPr>
        <w:t>том</w:t>
      </w:r>
      <w:r>
        <w:rPr>
          <w:spacing w:val="80"/>
          <w:w w:val="150"/>
          <w:sz w:val="20"/>
        </w:rPr>
        <w:t xml:space="preserve"> </w:t>
      </w:r>
      <w:r>
        <w:rPr>
          <w:sz w:val="20"/>
        </w:rPr>
        <w:t>числе</w:t>
      </w:r>
      <w:r>
        <w:rPr>
          <w:spacing w:val="80"/>
          <w:w w:val="150"/>
          <w:sz w:val="20"/>
        </w:rPr>
        <w:t xml:space="preserve"> </w:t>
      </w:r>
      <w:r>
        <w:rPr>
          <w:sz w:val="20"/>
        </w:rPr>
        <w:t>верифицированные</w:t>
      </w:r>
      <w:r>
        <w:rPr>
          <w:spacing w:val="80"/>
          <w:w w:val="150"/>
          <w:sz w:val="20"/>
        </w:rPr>
        <w:t xml:space="preserve"> </w:t>
      </w:r>
      <w:r>
        <w:rPr>
          <w:sz w:val="20"/>
        </w:rPr>
        <w:t>электронные</w:t>
      </w:r>
      <w:r>
        <w:rPr>
          <w:spacing w:val="80"/>
          <w:w w:val="150"/>
          <w:sz w:val="20"/>
        </w:rPr>
        <w:t xml:space="preserve"> </w:t>
      </w:r>
      <w:r>
        <w:rPr>
          <w:sz w:val="20"/>
        </w:rPr>
        <w:t>образовательные</w:t>
      </w:r>
      <w:r>
        <w:rPr>
          <w:spacing w:val="80"/>
          <w:w w:val="150"/>
          <w:sz w:val="20"/>
        </w:rPr>
        <w:t xml:space="preserve"> </w:t>
      </w:r>
      <w:r>
        <w:rPr>
          <w:sz w:val="20"/>
        </w:rPr>
        <w:t>и информационные ресурсы, включённые в федеральный перечень.</w:t>
      </w:r>
    </w:p>
    <w:p w:rsidR="0097775A" w:rsidRDefault="0097775A" w:rsidP="0097775A">
      <w:pPr>
        <w:pStyle w:val="a4"/>
        <w:tabs>
          <w:tab w:val="left" w:pos="1185"/>
          <w:tab w:val="left" w:pos="1200"/>
        </w:tabs>
        <w:spacing w:before="1"/>
        <w:ind w:right="408" w:firstLine="0"/>
        <w:rPr>
          <w:sz w:val="20"/>
        </w:rPr>
      </w:pPr>
    </w:p>
    <w:p w:rsidR="0097775A" w:rsidRDefault="0097775A" w:rsidP="0097775A">
      <w:pPr>
        <w:pStyle w:val="a4"/>
        <w:tabs>
          <w:tab w:val="left" w:pos="1185"/>
          <w:tab w:val="left" w:pos="1200"/>
        </w:tabs>
        <w:spacing w:before="1"/>
        <w:ind w:right="408" w:firstLine="0"/>
        <w:rPr>
          <w:sz w:val="20"/>
        </w:rPr>
      </w:pPr>
    </w:p>
    <w:p w:rsidR="0097775A" w:rsidRDefault="0097775A" w:rsidP="0097775A">
      <w:pPr>
        <w:pStyle w:val="a4"/>
        <w:tabs>
          <w:tab w:val="left" w:pos="1185"/>
          <w:tab w:val="left" w:pos="1200"/>
        </w:tabs>
        <w:spacing w:before="1"/>
        <w:ind w:right="408" w:firstLine="0"/>
        <w:rPr>
          <w:sz w:val="20"/>
        </w:rPr>
      </w:pPr>
    </w:p>
    <w:p w:rsidR="003B46F0" w:rsidRDefault="00C01045">
      <w:pPr>
        <w:pStyle w:val="2"/>
        <w:spacing w:before="226" w:line="240" w:lineRule="auto"/>
        <w:ind w:left="1022"/>
        <w:jc w:val="both"/>
      </w:pPr>
      <w:r>
        <w:lastRenderedPageBreak/>
        <w:t>К</w:t>
      </w:r>
      <w:r>
        <w:rPr>
          <w:spacing w:val="-6"/>
        </w:rPr>
        <w:t xml:space="preserve"> </w:t>
      </w:r>
      <w:r>
        <w:t>концу</w:t>
      </w:r>
      <w:r>
        <w:rPr>
          <w:spacing w:val="-3"/>
        </w:rPr>
        <w:t xml:space="preserve"> </w:t>
      </w:r>
      <w:r>
        <w:t>обучения</w:t>
      </w:r>
      <w:r>
        <w:rPr>
          <w:spacing w:val="-6"/>
        </w:rPr>
        <w:t xml:space="preserve"> </w:t>
      </w:r>
      <w:r>
        <w:t>в</w:t>
      </w:r>
      <w:r>
        <w:rPr>
          <w:spacing w:val="-7"/>
        </w:rPr>
        <w:t xml:space="preserve"> </w:t>
      </w:r>
      <w:r>
        <w:t>4</w:t>
      </w:r>
      <w:r>
        <w:rPr>
          <w:spacing w:val="-2"/>
        </w:rPr>
        <w:t xml:space="preserve"> </w:t>
      </w:r>
      <w:r>
        <w:t>классе</w:t>
      </w:r>
      <w:r>
        <w:rPr>
          <w:spacing w:val="-7"/>
        </w:rPr>
        <w:t xml:space="preserve"> </w:t>
      </w:r>
      <w:r>
        <w:t>обучающийся</w:t>
      </w:r>
      <w:r>
        <w:rPr>
          <w:spacing w:val="-2"/>
        </w:rPr>
        <w:t xml:space="preserve"> научится:</w:t>
      </w:r>
    </w:p>
    <w:p w:rsidR="003B46F0" w:rsidRDefault="00C01045">
      <w:pPr>
        <w:pStyle w:val="a4"/>
        <w:numPr>
          <w:ilvl w:val="1"/>
          <w:numId w:val="166"/>
        </w:numPr>
        <w:tabs>
          <w:tab w:val="left" w:pos="1184"/>
          <w:tab w:val="left" w:pos="1195"/>
        </w:tabs>
        <w:spacing w:before="92" w:line="237" w:lineRule="auto"/>
        <w:ind w:right="399" w:hanging="360"/>
        <w:jc w:val="both"/>
        <w:rPr>
          <w:sz w:val="20"/>
        </w:rPr>
      </w:pPr>
      <w:r>
        <w:rPr>
          <w:sz w:val="20"/>
        </w:rPr>
        <w:t>осознавать значимость художественной литературы и фольклора для всестороннего развития личности</w:t>
      </w:r>
      <w:r>
        <w:rPr>
          <w:spacing w:val="80"/>
          <w:sz w:val="20"/>
        </w:rPr>
        <w:t xml:space="preserve"> </w:t>
      </w:r>
      <w:r>
        <w:rPr>
          <w:sz w:val="20"/>
        </w:rPr>
        <w:t xml:space="preserve">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w:t>
      </w:r>
      <w:r>
        <w:rPr>
          <w:spacing w:val="-2"/>
          <w:sz w:val="20"/>
        </w:rPr>
        <w:t>произведений;</w:t>
      </w:r>
    </w:p>
    <w:p w:rsidR="003B46F0" w:rsidRDefault="00C01045">
      <w:pPr>
        <w:pStyle w:val="a4"/>
        <w:numPr>
          <w:ilvl w:val="1"/>
          <w:numId w:val="166"/>
        </w:numPr>
        <w:tabs>
          <w:tab w:val="left" w:pos="1184"/>
          <w:tab w:val="left" w:pos="1195"/>
        </w:tabs>
        <w:ind w:right="423" w:hanging="360"/>
        <w:jc w:val="both"/>
        <w:rPr>
          <w:sz w:val="20"/>
        </w:rPr>
      </w:pPr>
      <w:r>
        <w:rPr>
          <w:sz w:val="20"/>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3B46F0" w:rsidRDefault="00C01045">
      <w:pPr>
        <w:pStyle w:val="a4"/>
        <w:numPr>
          <w:ilvl w:val="1"/>
          <w:numId w:val="166"/>
        </w:numPr>
        <w:tabs>
          <w:tab w:val="left" w:pos="1184"/>
          <w:tab w:val="left" w:pos="1195"/>
        </w:tabs>
        <w:spacing w:before="1" w:line="237" w:lineRule="auto"/>
        <w:ind w:right="404" w:hanging="360"/>
        <w:jc w:val="both"/>
        <w:rPr>
          <w:sz w:val="20"/>
        </w:rPr>
      </w:pPr>
      <w:r>
        <w:rPr>
          <w:sz w:val="20"/>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3B46F0" w:rsidRDefault="00C01045">
      <w:pPr>
        <w:pStyle w:val="a4"/>
        <w:numPr>
          <w:ilvl w:val="1"/>
          <w:numId w:val="166"/>
        </w:numPr>
        <w:tabs>
          <w:tab w:val="left" w:pos="1184"/>
        </w:tabs>
        <w:spacing w:before="2" w:line="245" w:lineRule="exact"/>
        <w:ind w:left="1184" w:hanging="349"/>
        <w:jc w:val="both"/>
        <w:rPr>
          <w:sz w:val="20"/>
        </w:rPr>
      </w:pPr>
      <w:r>
        <w:rPr>
          <w:sz w:val="20"/>
        </w:rPr>
        <w:t>читать</w:t>
      </w:r>
      <w:r>
        <w:rPr>
          <w:spacing w:val="-8"/>
          <w:sz w:val="20"/>
        </w:rPr>
        <w:t xml:space="preserve"> </w:t>
      </w:r>
      <w:r>
        <w:rPr>
          <w:sz w:val="20"/>
        </w:rPr>
        <w:t>наизусть</w:t>
      </w:r>
      <w:r>
        <w:rPr>
          <w:spacing w:val="-6"/>
          <w:sz w:val="20"/>
        </w:rPr>
        <w:t xml:space="preserve"> </w:t>
      </w:r>
      <w:r>
        <w:rPr>
          <w:sz w:val="20"/>
        </w:rPr>
        <w:t>не</w:t>
      </w:r>
      <w:r>
        <w:rPr>
          <w:spacing w:val="-8"/>
          <w:sz w:val="20"/>
        </w:rPr>
        <w:t xml:space="preserve"> </w:t>
      </w:r>
      <w:r>
        <w:rPr>
          <w:sz w:val="20"/>
        </w:rPr>
        <w:t>менее</w:t>
      </w:r>
      <w:r>
        <w:rPr>
          <w:spacing w:val="-8"/>
          <w:sz w:val="20"/>
        </w:rPr>
        <w:t xml:space="preserve"> </w:t>
      </w:r>
      <w:r>
        <w:rPr>
          <w:sz w:val="20"/>
        </w:rPr>
        <w:t>5</w:t>
      </w:r>
      <w:r>
        <w:rPr>
          <w:spacing w:val="-4"/>
          <w:sz w:val="20"/>
        </w:rPr>
        <w:t xml:space="preserve"> </w:t>
      </w:r>
      <w:r>
        <w:rPr>
          <w:sz w:val="20"/>
        </w:rPr>
        <w:t>стихотворений</w:t>
      </w:r>
      <w:r>
        <w:rPr>
          <w:spacing w:val="-7"/>
          <w:sz w:val="20"/>
        </w:rPr>
        <w:t xml:space="preserve"> </w:t>
      </w:r>
      <w:r>
        <w:rPr>
          <w:sz w:val="20"/>
        </w:rPr>
        <w:t>в</w:t>
      </w:r>
      <w:r>
        <w:rPr>
          <w:spacing w:val="-5"/>
          <w:sz w:val="20"/>
        </w:rPr>
        <w:t xml:space="preserve"> </w:t>
      </w:r>
      <w:r>
        <w:rPr>
          <w:sz w:val="20"/>
        </w:rPr>
        <w:t>соответствии</w:t>
      </w:r>
      <w:r>
        <w:rPr>
          <w:spacing w:val="-7"/>
          <w:sz w:val="20"/>
        </w:rPr>
        <w:t xml:space="preserve"> </w:t>
      </w:r>
      <w:r>
        <w:rPr>
          <w:sz w:val="20"/>
        </w:rPr>
        <w:t>с</w:t>
      </w:r>
      <w:r>
        <w:rPr>
          <w:spacing w:val="-7"/>
          <w:sz w:val="20"/>
        </w:rPr>
        <w:t xml:space="preserve"> </w:t>
      </w:r>
      <w:r>
        <w:rPr>
          <w:sz w:val="20"/>
        </w:rPr>
        <w:t>изученной</w:t>
      </w:r>
      <w:r>
        <w:rPr>
          <w:spacing w:val="-7"/>
          <w:sz w:val="20"/>
        </w:rPr>
        <w:t xml:space="preserve"> </w:t>
      </w:r>
      <w:r>
        <w:rPr>
          <w:sz w:val="20"/>
        </w:rPr>
        <w:t>тематикой</w:t>
      </w:r>
      <w:r>
        <w:rPr>
          <w:spacing w:val="-7"/>
          <w:sz w:val="20"/>
        </w:rPr>
        <w:t xml:space="preserve"> </w:t>
      </w:r>
      <w:r>
        <w:rPr>
          <w:spacing w:val="-2"/>
          <w:sz w:val="20"/>
        </w:rPr>
        <w:t>произведений;</w:t>
      </w:r>
    </w:p>
    <w:p w:rsidR="003B46F0" w:rsidRDefault="00C01045">
      <w:pPr>
        <w:pStyle w:val="a4"/>
        <w:numPr>
          <w:ilvl w:val="1"/>
          <w:numId w:val="166"/>
        </w:numPr>
        <w:tabs>
          <w:tab w:val="left" w:pos="1184"/>
        </w:tabs>
        <w:spacing w:line="242" w:lineRule="exact"/>
        <w:ind w:left="1184" w:hanging="349"/>
        <w:jc w:val="both"/>
        <w:rPr>
          <w:sz w:val="20"/>
        </w:rPr>
      </w:pPr>
      <w:r>
        <w:rPr>
          <w:sz w:val="20"/>
        </w:rPr>
        <w:t>различать</w:t>
      </w:r>
      <w:r>
        <w:rPr>
          <w:spacing w:val="-12"/>
          <w:sz w:val="20"/>
        </w:rPr>
        <w:t xml:space="preserve"> </w:t>
      </w:r>
      <w:r>
        <w:rPr>
          <w:sz w:val="20"/>
        </w:rPr>
        <w:t>художественные</w:t>
      </w:r>
      <w:r>
        <w:rPr>
          <w:spacing w:val="-11"/>
          <w:sz w:val="20"/>
        </w:rPr>
        <w:t xml:space="preserve"> </w:t>
      </w:r>
      <w:r>
        <w:rPr>
          <w:sz w:val="20"/>
        </w:rPr>
        <w:t>произведения</w:t>
      </w:r>
      <w:r>
        <w:rPr>
          <w:spacing w:val="-11"/>
          <w:sz w:val="20"/>
        </w:rPr>
        <w:t xml:space="preserve"> </w:t>
      </w:r>
      <w:r>
        <w:rPr>
          <w:sz w:val="20"/>
        </w:rPr>
        <w:t>и</w:t>
      </w:r>
      <w:r>
        <w:rPr>
          <w:spacing w:val="-11"/>
          <w:sz w:val="20"/>
        </w:rPr>
        <w:t xml:space="preserve"> </w:t>
      </w:r>
      <w:r>
        <w:rPr>
          <w:sz w:val="20"/>
        </w:rPr>
        <w:t>познавательные</w:t>
      </w:r>
      <w:r>
        <w:rPr>
          <w:spacing w:val="-12"/>
          <w:sz w:val="20"/>
        </w:rPr>
        <w:t xml:space="preserve"> </w:t>
      </w:r>
      <w:r>
        <w:rPr>
          <w:spacing w:val="-2"/>
          <w:sz w:val="20"/>
        </w:rPr>
        <w:t>тексты;</w:t>
      </w:r>
    </w:p>
    <w:p w:rsidR="003B46F0" w:rsidRDefault="00C01045">
      <w:pPr>
        <w:pStyle w:val="a4"/>
        <w:numPr>
          <w:ilvl w:val="1"/>
          <w:numId w:val="166"/>
        </w:numPr>
        <w:tabs>
          <w:tab w:val="left" w:pos="1184"/>
          <w:tab w:val="left" w:pos="1195"/>
        </w:tabs>
        <w:spacing w:before="1" w:line="235" w:lineRule="auto"/>
        <w:ind w:right="408" w:hanging="360"/>
        <w:jc w:val="both"/>
        <w:rPr>
          <w:sz w:val="20"/>
        </w:rPr>
      </w:pPr>
      <w:r>
        <w:rPr>
          <w:sz w:val="20"/>
        </w:rPr>
        <w:t>различать прозаическую и стихотворную речь: называть особенности стихотворного произведения (ритм,</w:t>
      </w:r>
      <w:r>
        <w:rPr>
          <w:spacing w:val="40"/>
          <w:sz w:val="20"/>
        </w:rPr>
        <w:t xml:space="preserve"> </w:t>
      </w:r>
      <w:r>
        <w:rPr>
          <w:sz w:val="20"/>
        </w:rPr>
        <w:t>рифма, строфа), отличать лирическое произведение от эпического;</w:t>
      </w:r>
    </w:p>
    <w:p w:rsidR="003B46F0" w:rsidRDefault="00C01045">
      <w:pPr>
        <w:pStyle w:val="a4"/>
        <w:numPr>
          <w:ilvl w:val="1"/>
          <w:numId w:val="166"/>
        </w:numPr>
        <w:tabs>
          <w:tab w:val="left" w:pos="1184"/>
        </w:tabs>
        <w:spacing w:before="1" w:line="245" w:lineRule="exact"/>
        <w:ind w:left="1184" w:hanging="349"/>
        <w:jc w:val="both"/>
        <w:rPr>
          <w:sz w:val="20"/>
        </w:rPr>
      </w:pPr>
      <w:r>
        <w:rPr>
          <w:spacing w:val="-2"/>
          <w:sz w:val="20"/>
        </w:rPr>
        <w:t>понимать</w:t>
      </w:r>
      <w:r>
        <w:rPr>
          <w:spacing w:val="5"/>
          <w:sz w:val="20"/>
        </w:rPr>
        <w:t xml:space="preserve"> </w:t>
      </w:r>
      <w:r>
        <w:rPr>
          <w:spacing w:val="-2"/>
          <w:sz w:val="20"/>
        </w:rPr>
        <w:t>жанровую</w:t>
      </w:r>
      <w:r>
        <w:rPr>
          <w:spacing w:val="7"/>
          <w:sz w:val="20"/>
        </w:rPr>
        <w:t xml:space="preserve"> </w:t>
      </w:r>
      <w:r>
        <w:rPr>
          <w:spacing w:val="-2"/>
          <w:sz w:val="20"/>
        </w:rPr>
        <w:t>принадлежность,</w:t>
      </w:r>
      <w:r>
        <w:rPr>
          <w:spacing w:val="10"/>
          <w:sz w:val="20"/>
        </w:rPr>
        <w:t xml:space="preserve"> </w:t>
      </w:r>
      <w:r>
        <w:rPr>
          <w:spacing w:val="-2"/>
          <w:sz w:val="20"/>
        </w:rPr>
        <w:t>содержание,</w:t>
      </w:r>
      <w:r>
        <w:rPr>
          <w:spacing w:val="10"/>
          <w:sz w:val="20"/>
        </w:rPr>
        <w:t xml:space="preserve"> </w:t>
      </w:r>
      <w:r>
        <w:rPr>
          <w:spacing w:val="-2"/>
          <w:sz w:val="20"/>
        </w:rPr>
        <w:t>смысл</w:t>
      </w:r>
      <w:r>
        <w:rPr>
          <w:spacing w:val="9"/>
          <w:sz w:val="20"/>
        </w:rPr>
        <w:t xml:space="preserve"> </w:t>
      </w:r>
      <w:r>
        <w:rPr>
          <w:spacing w:val="-2"/>
          <w:sz w:val="20"/>
        </w:rPr>
        <w:t>прослушанного</w:t>
      </w:r>
      <w:r>
        <w:rPr>
          <w:spacing w:val="3"/>
          <w:sz w:val="20"/>
        </w:rPr>
        <w:t xml:space="preserve"> </w:t>
      </w:r>
      <w:r>
        <w:rPr>
          <w:spacing w:val="-2"/>
          <w:sz w:val="20"/>
        </w:rPr>
        <w:t>(прочитанного)</w:t>
      </w:r>
      <w:r>
        <w:rPr>
          <w:spacing w:val="9"/>
          <w:sz w:val="20"/>
        </w:rPr>
        <w:t xml:space="preserve"> </w:t>
      </w:r>
      <w:r>
        <w:rPr>
          <w:spacing w:val="-2"/>
          <w:sz w:val="20"/>
        </w:rPr>
        <w:t>произведения;</w:t>
      </w:r>
    </w:p>
    <w:p w:rsidR="003B46F0" w:rsidRDefault="00C01045">
      <w:pPr>
        <w:pStyle w:val="a4"/>
        <w:numPr>
          <w:ilvl w:val="1"/>
          <w:numId w:val="166"/>
        </w:numPr>
        <w:tabs>
          <w:tab w:val="left" w:pos="1184"/>
          <w:tab w:val="left" w:pos="1195"/>
        </w:tabs>
        <w:spacing w:before="2" w:line="237" w:lineRule="auto"/>
        <w:ind w:right="401" w:hanging="360"/>
        <w:jc w:val="both"/>
        <w:rPr>
          <w:sz w:val="20"/>
        </w:rPr>
      </w:pPr>
      <w:r>
        <w:rPr>
          <w:sz w:val="20"/>
        </w:rPr>
        <w:t>различать отдельные жанры фольклора (считалки, загадки, пословицы, потешки, небылицы, народные песни, скороговорки, сказки</w:t>
      </w:r>
      <w:r>
        <w:rPr>
          <w:spacing w:val="-2"/>
          <w:sz w:val="20"/>
        </w:rPr>
        <w:t xml:space="preserve"> </w:t>
      </w:r>
      <w:r>
        <w:rPr>
          <w:sz w:val="20"/>
        </w:rPr>
        <w:t>о</w:t>
      </w:r>
      <w:r>
        <w:rPr>
          <w:spacing w:val="-2"/>
          <w:sz w:val="20"/>
        </w:rPr>
        <w:t xml:space="preserve"> </w:t>
      </w:r>
      <w:r>
        <w:rPr>
          <w:sz w:val="20"/>
        </w:rPr>
        <w:t>животных, бытовые и волшебные), приводить примеры произведений фольклора разных народов России;</w:t>
      </w:r>
    </w:p>
    <w:p w:rsidR="003B46F0" w:rsidRDefault="00C01045">
      <w:pPr>
        <w:pStyle w:val="a4"/>
        <w:numPr>
          <w:ilvl w:val="1"/>
          <w:numId w:val="166"/>
        </w:numPr>
        <w:tabs>
          <w:tab w:val="left" w:pos="1184"/>
          <w:tab w:val="left" w:pos="1195"/>
        </w:tabs>
        <w:spacing w:before="1"/>
        <w:ind w:right="413" w:hanging="360"/>
        <w:jc w:val="both"/>
        <w:rPr>
          <w:sz w:val="20"/>
        </w:rPr>
      </w:pPr>
      <w:r>
        <w:rPr>
          <w:sz w:val="20"/>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3B46F0" w:rsidRDefault="00C01045">
      <w:pPr>
        <w:pStyle w:val="a4"/>
        <w:numPr>
          <w:ilvl w:val="1"/>
          <w:numId w:val="166"/>
        </w:numPr>
        <w:tabs>
          <w:tab w:val="left" w:pos="1184"/>
          <w:tab w:val="left" w:pos="1195"/>
        </w:tabs>
        <w:ind w:right="404" w:hanging="360"/>
        <w:jc w:val="both"/>
        <w:rPr>
          <w:sz w:val="20"/>
        </w:rPr>
      </w:pPr>
      <w:r>
        <w:rPr>
          <w:sz w:val="20"/>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3B46F0" w:rsidRDefault="00C01045">
      <w:pPr>
        <w:pStyle w:val="a4"/>
        <w:numPr>
          <w:ilvl w:val="1"/>
          <w:numId w:val="166"/>
        </w:numPr>
        <w:tabs>
          <w:tab w:val="left" w:pos="1184"/>
          <w:tab w:val="left" w:pos="1195"/>
        </w:tabs>
        <w:ind w:right="408" w:hanging="360"/>
        <w:jc w:val="both"/>
        <w:rPr>
          <w:sz w:val="20"/>
        </w:rPr>
      </w:pPr>
      <w:r>
        <w:rPr>
          <w:sz w:val="20"/>
        </w:rPr>
        <w:t>характеризовать героев, давать оценку их поступкам, составлять портретные характеристики персонажей, выявлять взаимосвязь между</w:t>
      </w:r>
      <w:r>
        <w:rPr>
          <w:spacing w:val="-4"/>
          <w:sz w:val="20"/>
        </w:rPr>
        <w:t xml:space="preserve"> </w:t>
      </w:r>
      <w:r>
        <w:rPr>
          <w:sz w:val="20"/>
        </w:rPr>
        <w:t>поступками и мыслями, чувствами</w:t>
      </w:r>
      <w:r>
        <w:rPr>
          <w:spacing w:val="-1"/>
          <w:sz w:val="20"/>
        </w:rPr>
        <w:t xml:space="preserve"> </w:t>
      </w:r>
      <w:r>
        <w:rPr>
          <w:sz w:val="20"/>
        </w:rPr>
        <w:t>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3B46F0" w:rsidRDefault="00C01045">
      <w:pPr>
        <w:pStyle w:val="a4"/>
        <w:numPr>
          <w:ilvl w:val="1"/>
          <w:numId w:val="166"/>
        </w:numPr>
        <w:tabs>
          <w:tab w:val="left" w:pos="1184"/>
        </w:tabs>
        <w:spacing w:line="238" w:lineRule="exact"/>
        <w:ind w:left="1184" w:hanging="349"/>
        <w:jc w:val="both"/>
        <w:rPr>
          <w:sz w:val="20"/>
        </w:rPr>
      </w:pPr>
      <w:r>
        <w:rPr>
          <w:sz w:val="20"/>
        </w:rPr>
        <w:t>объяснять</w:t>
      </w:r>
      <w:r>
        <w:rPr>
          <w:spacing w:val="-12"/>
          <w:sz w:val="20"/>
        </w:rPr>
        <w:t xml:space="preserve"> </w:t>
      </w:r>
      <w:r>
        <w:rPr>
          <w:sz w:val="20"/>
        </w:rPr>
        <w:t>значение</w:t>
      </w:r>
      <w:r>
        <w:rPr>
          <w:spacing w:val="-10"/>
          <w:sz w:val="20"/>
        </w:rPr>
        <w:t xml:space="preserve"> </w:t>
      </w:r>
      <w:r>
        <w:rPr>
          <w:sz w:val="20"/>
        </w:rPr>
        <w:t>незнакомого</w:t>
      </w:r>
      <w:r>
        <w:rPr>
          <w:spacing w:val="-13"/>
          <w:sz w:val="20"/>
        </w:rPr>
        <w:t xml:space="preserve"> </w:t>
      </w:r>
      <w:r>
        <w:rPr>
          <w:sz w:val="20"/>
        </w:rPr>
        <w:t>слова</w:t>
      </w:r>
      <w:r>
        <w:rPr>
          <w:spacing w:val="-6"/>
          <w:sz w:val="20"/>
        </w:rPr>
        <w:t xml:space="preserve"> </w:t>
      </w:r>
      <w:r>
        <w:rPr>
          <w:sz w:val="20"/>
        </w:rPr>
        <w:t>с</w:t>
      </w:r>
      <w:r>
        <w:rPr>
          <w:spacing w:val="-10"/>
          <w:sz w:val="20"/>
        </w:rPr>
        <w:t xml:space="preserve"> </w:t>
      </w:r>
      <w:r>
        <w:rPr>
          <w:sz w:val="20"/>
        </w:rPr>
        <w:t>использованием</w:t>
      </w:r>
      <w:r>
        <w:rPr>
          <w:spacing w:val="-3"/>
          <w:sz w:val="20"/>
        </w:rPr>
        <w:t xml:space="preserve"> </w:t>
      </w:r>
      <w:r>
        <w:rPr>
          <w:sz w:val="20"/>
        </w:rPr>
        <w:t>контекста</w:t>
      </w:r>
      <w:r>
        <w:rPr>
          <w:spacing w:val="-7"/>
          <w:sz w:val="20"/>
        </w:rPr>
        <w:t xml:space="preserve"> </w:t>
      </w:r>
      <w:r>
        <w:rPr>
          <w:sz w:val="20"/>
        </w:rPr>
        <w:t>и</w:t>
      </w:r>
      <w:r>
        <w:rPr>
          <w:spacing w:val="-9"/>
          <w:sz w:val="20"/>
        </w:rPr>
        <w:t xml:space="preserve"> </w:t>
      </w:r>
      <w:r>
        <w:rPr>
          <w:spacing w:val="-2"/>
          <w:sz w:val="20"/>
        </w:rPr>
        <w:t>словаря;</w:t>
      </w:r>
    </w:p>
    <w:p w:rsidR="003B46F0" w:rsidRDefault="00C01045">
      <w:pPr>
        <w:pStyle w:val="a4"/>
        <w:numPr>
          <w:ilvl w:val="1"/>
          <w:numId w:val="166"/>
        </w:numPr>
        <w:tabs>
          <w:tab w:val="left" w:pos="1184"/>
          <w:tab w:val="left" w:pos="1195"/>
        </w:tabs>
        <w:ind w:right="418" w:hanging="360"/>
        <w:jc w:val="both"/>
        <w:rPr>
          <w:sz w:val="20"/>
        </w:rPr>
      </w:pPr>
      <w:r>
        <w:rPr>
          <w:sz w:val="20"/>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3B46F0" w:rsidRDefault="00C01045">
      <w:pPr>
        <w:pStyle w:val="a4"/>
        <w:numPr>
          <w:ilvl w:val="1"/>
          <w:numId w:val="166"/>
        </w:numPr>
        <w:tabs>
          <w:tab w:val="left" w:pos="1184"/>
          <w:tab w:val="left" w:pos="1195"/>
        </w:tabs>
        <w:spacing w:line="237" w:lineRule="auto"/>
        <w:ind w:right="399" w:hanging="360"/>
        <w:jc w:val="both"/>
        <w:rPr>
          <w:sz w:val="20"/>
        </w:rPr>
      </w:pPr>
      <w:r>
        <w:rPr>
          <w:sz w:val="20"/>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3B46F0" w:rsidRDefault="00C01045">
      <w:pPr>
        <w:pStyle w:val="a4"/>
        <w:numPr>
          <w:ilvl w:val="1"/>
          <w:numId w:val="166"/>
        </w:numPr>
        <w:tabs>
          <w:tab w:val="left" w:pos="1184"/>
          <w:tab w:val="left" w:pos="1195"/>
        </w:tabs>
        <w:spacing w:before="1" w:line="237" w:lineRule="auto"/>
        <w:ind w:right="404" w:hanging="360"/>
        <w:jc w:val="both"/>
        <w:rPr>
          <w:sz w:val="20"/>
        </w:rPr>
      </w:pPr>
      <w:r>
        <w:rPr>
          <w:sz w:val="20"/>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w:t>
      </w:r>
      <w:r>
        <w:rPr>
          <w:spacing w:val="-3"/>
          <w:sz w:val="20"/>
        </w:rPr>
        <w:t xml:space="preserve"> </w:t>
      </w:r>
      <w:r>
        <w:rPr>
          <w:sz w:val="20"/>
        </w:rPr>
        <w:t>письменно</w:t>
      </w:r>
      <w:r>
        <w:rPr>
          <w:spacing w:val="-1"/>
          <w:sz w:val="20"/>
        </w:rPr>
        <w:t xml:space="preserve"> </w:t>
      </w:r>
      <w:r>
        <w:rPr>
          <w:sz w:val="20"/>
        </w:rPr>
        <w:t>формулировать простые</w:t>
      </w:r>
      <w:r>
        <w:rPr>
          <w:spacing w:val="-4"/>
          <w:sz w:val="20"/>
        </w:rPr>
        <w:t xml:space="preserve"> </w:t>
      </w:r>
      <w:r>
        <w:rPr>
          <w:sz w:val="20"/>
        </w:rPr>
        <w:t>выводы</w:t>
      </w:r>
      <w:r>
        <w:rPr>
          <w:spacing w:val="-2"/>
          <w:sz w:val="20"/>
        </w:rPr>
        <w:t xml:space="preserve"> </w:t>
      </w:r>
      <w:r>
        <w:rPr>
          <w:sz w:val="20"/>
        </w:rPr>
        <w:t>на основе прослушанного (прочитанного) текста, подтверждать свой ответ примерами из текста;</w:t>
      </w:r>
    </w:p>
    <w:p w:rsidR="003B46F0" w:rsidRDefault="00C01045">
      <w:pPr>
        <w:pStyle w:val="a4"/>
        <w:numPr>
          <w:ilvl w:val="1"/>
          <w:numId w:val="166"/>
        </w:numPr>
        <w:tabs>
          <w:tab w:val="left" w:pos="1184"/>
          <w:tab w:val="left" w:pos="1195"/>
        </w:tabs>
        <w:spacing w:before="8" w:line="235" w:lineRule="auto"/>
        <w:ind w:right="418" w:hanging="360"/>
        <w:jc w:val="both"/>
        <w:rPr>
          <w:sz w:val="20"/>
        </w:rPr>
      </w:pPr>
      <w:r>
        <w:rPr>
          <w:sz w:val="20"/>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3B46F0" w:rsidRDefault="00C01045">
      <w:pPr>
        <w:pStyle w:val="a4"/>
        <w:numPr>
          <w:ilvl w:val="1"/>
          <w:numId w:val="166"/>
        </w:numPr>
        <w:tabs>
          <w:tab w:val="left" w:pos="1184"/>
          <w:tab w:val="left" w:pos="1195"/>
        </w:tabs>
        <w:spacing w:before="1"/>
        <w:ind w:right="410" w:hanging="360"/>
        <w:jc w:val="both"/>
        <w:rPr>
          <w:sz w:val="20"/>
        </w:rPr>
      </w:pPr>
      <w:r>
        <w:rPr>
          <w:sz w:val="20"/>
        </w:rPr>
        <w:t>читать по</w:t>
      </w:r>
      <w:r>
        <w:rPr>
          <w:spacing w:val="-2"/>
          <w:sz w:val="20"/>
        </w:rPr>
        <w:t xml:space="preserve"> </w:t>
      </w:r>
      <w:r>
        <w:rPr>
          <w:sz w:val="20"/>
        </w:rPr>
        <w:t>ролям с соблюдением норм произношения, расстановки ударения, инсценировать небольшие эпизоды из произведения;</w:t>
      </w:r>
    </w:p>
    <w:p w:rsidR="003B46F0" w:rsidRDefault="00C01045">
      <w:pPr>
        <w:pStyle w:val="a4"/>
        <w:numPr>
          <w:ilvl w:val="1"/>
          <w:numId w:val="166"/>
        </w:numPr>
        <w:tabs>
          <w:tab w:val="left" w:pos="1184"/>
          <w:tab w:val="left" w:pos="1195"/>
        </w:tabs>
        <w:spacing w:before="2" w:line="237" w:lineRule="auto"/>
        <w:ind w:right="411" w:hanging="360"/>
        <w:jc w:val="both"/>
        <w:rPr>
          <w:sz w:val="20"/>
        </w:rPr>
      </w:pPr>
      <w:r>
        <w:rPr>
          <w:sz w:val="20"/>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3B46F0" w:rsidRDefault="00C01045">
      <w:pPr>
        <w:pStyle w:val="a4"/>
        <w:numPr>
          <w:ilvl w:val="1"/>
          <w:numId w:val="166"/>
        </w:numPr>
        <w:tabs>
          <w:tab w:val="left" w:pos="1184"/>
        </w:tabs>
        <w:spacing w:line="242" w:lineRule="exact"/>
        <w:ind w:left="1184" w:hanging="349"/>
        <w:jc w:val="both"/>
        <w:rPr>
          <w:sz w:val="20"/>
        </w:rPr>
      </w:pPr>
      <w:r>
        <w:rPr>
          <w:sz w:val="20"/>
        </w:rPr>
        <w:t>составлять</w:t>
      </w:r>
      <w:r>
        <w:rPr>
          <w:spacing w:val="-15"/>
          <w:sz w:val="20"/>
        </w:rPr>
        <w:t xml:space="preserve"> </w:t>
      </w:r>
      <w:r>
        <w:rPr>
          <w:sz w:val="20"/>
        </w:rPr>
        <w:t>краткий</w:t>
      </w:r>
      <w:r>
        <w:rPr>
          <w:spacing w:val="-10"/>
          <w:sz w:val="20"/>
        </w:rPr>
        <w:t xml:space="preserve"> </w:t>
      </w:r>
      <w:r>
        <w:rPr>
          <w:sz w:val="20"/>
        </w:rPr>
        <w:t>отзыв</w:t>
      </w:r>
      <w:r>
        <w:rPr>
          <w:spacing w:val="-5"/>
          <w:sz w:val="20"/>
        </w:rPr>
        <w:t xml:space="preserve"> </w:t>
      </w:r>
      <w:r>
        <w:rPr>
          <w:sz w:val="20"/>
        </w:rPr>
        <w:t>о</w:t>
      </w:r>
      <w:r>
        <w:rPr>
          <w:spacing w:val="-11"/>
          <w:sz w:val="20"/>
        </w:rPr>
        <w:t xml:space="preserve"> </w:t>
      </w:r>
      <w:r>
        <w:rPr>
          <w:sz w:val="20"/>
        </w:rPr>
        <w:t>прочитанном</w:t>
      </w:r>
      <w:r>
        <w:rPr>
          <w:spacing w:val="-5"/>
          <w:sz w:val="20"/>
        </w:rPr>
        <w:t xml:space="preserve"> </w:t>
      </w:r>
      <w:r>
        <w:rPr>
          <w:sz w:val="20"/>
        </w:rPr>
        <w:t>произведении</w:t>
      </w:r>
      <w:r>
        <w:rPr>
          <w:spacing w:val="-4"/>
          <w:sz w:val="20"/>
        </w:rPr>
        <w:t xml:space="preserve"> </w:t>
      </w:r>
      <w:r>
        <w:rPr>
          <w:sz w:val="20"/>
        </w:rPr>
        <w:t>по</w:t>
      </w:r>
      <w:r>
        <w:rPr>
          <w:spacing w:val="-11"/>
          <w:sz w:val="20"/>
        </w:rPr>
        <w:t xml:space="preserve"> </w:t>
      </w:r>
      <w:r>
        <w:rPr>
          <w:sz w:val="20"/>
        </w:rPr>
        <w:t>заданному</w:t>
      </w:r>
      <w:r>
        <w:rPr>
          <w:spacing w:val="-12"/>
          <w:sz w:val="20"/>
        </w:rPr>
        <w:t xml:space="preserve"> </w:t>
      </w:r>
      <w:r>
        <w:rPr>
          <w:spacing w:val="-2"/>
          <w:sz w:val="20"/>
        </w:rPr>
        <w:t>алгоритму;</w:t>
      </w:r>
    </w:p>
    <w:p w:rsidR="003B46F0" w:rsidRDefault="00C01045">
      <w:pPr>
        <w:pStyle w:val="a4"/>
        <w:numPr>
          <w:ilvl w:val="1"/>
          <w:numId w:val="166"/>
        </w:numPr>
        <w:tabs>
          <w:tab w:val="left" w:pos="1184"/>
          <w:tab w:val="left" w:pos="1195"/>
        </w:tabs>
        <w:ind w:right="404" w:hanging="360"/>
        <w:jc w:val="both"/>
        <w:rPr>
          <w:sz w:val="20"/>
        </w:rPr>
      </w:pPr>
      <w:r>
        <w:rPr>
          <w:sz w:val="20"/>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3B46F0" w:rsidRDefault="00C01045">
      <w:pPr>
        <w:pStyle w:val="a4"/>
        <w:numPr>
          <w:ilvl w:val="1"/>
          <w:numId w:val="166"/>
        </w:numPr>
        <w:tabs>
          <w:tab w:val="left" w:pos="1184"/>
          <w:tab w:val="left" w:pos="1195"/>
        </w:tabs>
        <w:ind w:right="423" w:hanging="360"/>
        <w:jc w:val="both"/>
        <w:rPr>
          <w:sz w:val="20"/>
        </w:rPr>
      </w:pPr>
      <w:r>
        <w:rPr>
          <w:sz w:val="20"/>
        </w:rPr>
        <w:t>ориентироваться в книге по её элементам (автор, название, обложка, титульный лист, оглавление, предисловие, аннотация, иллюстрации);</w:t>
      </w:r>
    </w:p>
    <w:p w:rsidR="003B46F0" w:rsidRDefault="00C01045">
      <w:pPr>
        <w:pStyle w:val="a4"/>
        <w:numPr>
          <w:ilvl w:val="1"/>
          <w:numId w:val="166"/>
        </w:numPr>
        <w:tabs>
          <w:tab w:val="left" w:pos="1184"/>
          <w:tab w:val="left" w:pos="1195"/>
        </w:tabs>
        <w:spacing w:line="235" w:lineRule="auto"/>
        <w:ind w:right="413" w:hanging="360"/>
        <w:jc w:val="both"/>
        <w:rPr>
          <w:sz w:val="20"/>
        </w:rPr>
      </w:pPr>
      <w:r>
        <w:rPr>
          <w:sz w:val="20"/>
        </w:rPr>
        <w:t>выбирать книги для самостоятельного чтения с учётом рекомендательного списка, используя картотеки, рассказывать о прочитанной книге;</w:t>
      </w:r>
    </w:p>
    <w:p w:rsidR="003B46F0" w:rsidRDefault="00C01045">
      <w:pPr>
        <w:pStyle w:val="a4"/>
        <w:numPr>
          <w:ilvl w:val="1"/>
          <w:numId w:val="166"/>
        </w:numPr>
        <w:tabs>
          <w:tab w:val="left" w:pos="1184"/>
          <w:tab w:val="left" w:pos="1195"/>
        </w:tabs>
        <w:spacing w:before="1"/>
        <w:ind w:right="398" w:hanging="360"/>
        <w:jc w:val="both"/>
        <w:rPr>
          <w:sz w:val="20"/>
        </w:rPr>
      </w:pPr>
      <w:r>
        <w:rPr>
          <w:sz w:val="20"/>
        </w:rPr>
        <w:t>использовать справочную литературу, электронные образовательные и информационные ресурсы в Интернете</w:t>
      </w:r>
      <w:r>
        <w:rPr>
          <w:spacing w:val="80"/>
          <w:sz w:val="20"/>
        </w:rPr>
        <w:t xml:space="preserve"> </w:t>
      </w:r>
      <w:r>
        <w:rPr>
          <w:sz w:val="20"/>
        </w:rPr>
        <w:t xml:space="preserve">(в условиях контролируемого входа), для получения дополнительной информации в соответствии с учебной </w:t>
      </w:r>
      <w:r>
        <w:rPr>
          <w:spacing w:val="-2"/>
          <w:sz w:val="20"/>
        </w:rPr>
        <w:t>задачей.</w:t>
      </w:r>
    </w:p>
    <w:p w:rsidR="003B46F0" w:rsidRDefault="003B46F0">
      <w:pPr>
        <w:pStyle w:val="a3"/>
        <w:spacing w:before="10"/>
        <w:ind w:left="0"/>
      </w:pPr>
    </w:p>
    <w:p w:rsidR="003B46F0" w:rsidRDefault="00C01045">
      <w:pPr>
        <w:pStyle w:val="a3"/>
        <w:spacing w:before="1" w:line="280" w:lineRule="auto"/>
        <w:ind w:right="398" w:firstLine="705"/>
        <w:jc w:val="both"/>
      </w:pPr>
      <w:r>
        <w:t>Предметная область "Родной язык и литературное чтение на родном языке" предусматривает изучение государственного языка республики и (или) родных языков из числа народов Российской Федерации, в том числе русского языка.</w:t>
      </w:r>
    </w:p>
    <w:p w:rsidR="003B46F0" w:rsidRDefault="003B46F0">
      <w:pPr>
        <w:pStyle w:val="a3"/>
        <w:spacing w:before="14"/>
        <w:ind w:left="0"/>
      </w:pPr>
    </w:p>
    <w:p w:rsidR="0097775A" w:rsidRDefault="0097775A">
      <w:pPr>
        <w:pStyle w:val="a3"/>
        <w:spacing w:before="14"/>
        <w:ind w:left="0"/>
      </w:pPr>
    </w:p>
    <w:p w:rsidR="0097775A" w:rsidRDefault="0097775A">
      <w:pPr>
        <w:pStyle w:val="a3"/>
        <w:spacing w:before="14"/>
        <w:ind w:left="0"/>
      </w:pPr>
    </w:p>
    <w:p w:rsidR="0097775A" w:rsidRDefault="0097775A">
      <w:pPr>
        <w:pStyle w:val="a3"/>
        <w:spacing w:before="14"/>
        <w:ind w:left="0"/>
      </w:pPr>
    </w:p>
    <w:p w:rsidR="003B46F0" w:rsidRDefault="00C01045">
      <w:pPr>
        <w:pStyle w:val="1"/>
        <w:ind w:left="669" w:right="262"/>
        <w:jc w:val="center"/>
      </w:pPr>
      <w:r>
        <w:t>Предметные</w:t>
      </w:r>
      <w:r>
        <w:rPr>
          <w:spacing w:val="-13"/>
        </w:rPr>
        <w:t xml:space="preserve"> </w:t>
      </w:r>
      <w:r>
        <w:t>результаты</w:t>
      </w:r>
      <w:r>
        <w:rPr>
          <w:spacing w:val="-12"/>
        </w:rPr>
        <w:t xml:space="preserve"> </w:t>
      </w:r>
      <w:r>
        <w:t>по</w:t>
      </w:r>
      <w:r>
        <w:rPr>
          <w:spacing w:val="-13"/>
        </w:rPr>
        <w:t xml:space="preserve"> </w:t>
      </w:r>
      <w:r>
        <w:t>учебному</w:t>
      </w:r>
      <w:r>
        <w:rPr>
          <w:spacing w:val="-12"/>
        </w:rPr>
        <w:t xml:space="preserve"> </w:t>
      </w:r>
      <w:r>
        <w:t>предмету</w:t>
      </w:r>
      <w:r>
        <w:rPr>
          <w:spacing w:val="-12"/>
        </w:rPr>
        <w:t xml:space="preserve"> </w:t>
      </w:r>
      <w:r>
        <w:t>"Иностранный</w:t>
      </w:r>
      <w:r>
        <w:rPr>
          <w:spacing w:val="-12"/>
        </w:rPr>
        <w:t xml:space="preserve"> </w:t>
      </w:r>
      <w:r>
        <w:t>(английский)</w:t>
      </w:r>
      <w:r>
        <w:rPr>
          <w:spacing w:val="-13"/>
        </w:rPr>
        <w:t xml:space="preserve"> </w:t>
      </w:r>
      <w:r>
        <w:t>язык"</w:t>
      </w:r>
      <w:r>
        <w:rPr>
          <w:spacing w:val="-12"/>
        </w:rPr>
        <w:t xml:space="preserve"> </w:t>
      </w:r>
      <w:r>
        <w:t>предметной</w:t>
      </w:r>
      <w:r>
        <w:rPr>
          <w:spacing w:val="-11"/>
        </w:rPr>
        <w:t xml:space="preserve"> </w:t>
      </w:r>
      <w:r>
        <w:rPr>
          <w:spacing w:val="-2"/>
        </w:rPr>
        <w:t>области</w:t>
      </w:r>
    </w:p>
    <w:p w:rsidR="003B46F0" w:rsidRDefault="00C01045">
      <w:pPr>
        <w:spacing w:before="44"/>
        <w:ind w:left="1291" w:right="1234"/>
        <w:jc w:val="center"/>
        <w:rPr>
          <w:b/>
          <w:sz w:val="20"/>
        </w:rPr>
      </w:pPr>
      <w:r>
        <w:rPr>
          <w:b/>
          <w:spacing w:val="-2"/>
          <w:sz w:val="20"/>
        </w:rPr>
        <w:t>"Иностранный</w:t>
      </w:r>
      <w:r>
        <w:rPr>
          <w:b/>
          <w:spacing w:val="7"/>
          <w:sz w:val="20"/>
        </w:rPr>
        <w:t xml:space="preserve"> </w:t>
      </w:r>
      <w:r>
        <w:rPr>
          <w:b/>
          <w:spacing w:val="-4"/>
          <w:sz w:val="20"/>
        </w:rPr>
        <w:t>язык"</w:t>
      </w:r>
    </w:p>
    <w:p w:rsidR="003B46F0" w:rsidRDefault="00C01045">
      <w:pPr>
        <w:pStyle w:val="a3"/>
        <w:spacing w:before="70"/>
        <w:ind w:right="396" w:firstLine="360"/>
        <w:jc w:val="both"/>
      </w:pPr>
      <w:r>
        <w:lastRenderedPageBreak/>
        <w:t>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 познавательной) и должны обеспечивать:</w:t>
      </w:r>
    </w:p>
    <w:p w:rsidR="003B46F0" w:rsidRDefault="00C01045">
      <w:pPr>
        <w:pStyle w:val="a4"/>
        <w:numPr>
          <w:ilvl w:val="0"/>
          <w:numId w:val="165"/>
        </w:numPr>
        <w:tabs>
          <w:tab w:val="left" w:pos="738"/>
        </w:tabs>
        <w:spacing w:before="1" w:line="235" w:lineRule="auto"/>
        <w:ind w:right="406" w:firstLine="0"/>
        <w:jc w:val="both"/>
        <w:rPr>
          <w:sz w:val="20"/>
        </w:rPr>
      </w:pPr>
      <w:r>
        <w:rPr>
          <w:sz w:val="20"/>
        </w:rPr>
        <w:t>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rsidR="003B46F0" w:rsidRDefault="00C01045">
      <w:pPr>
        <w:pStyle w:val="a3"/>
        <w:spacing w:before="222"/>
        <w:ind w:right="394"/>
        <w:jc w:val="both"/>
      </w:pPr>
      <w:r>
        <w:rPr>
          <w:b/>
        </w:rPr>
        <w:t xml:space="preserve">говорение: </w:t>
      </w:r>
      <w:r>
        <w:t>уметь вести разные виды диалога в стандартных ситуациях общения (диалог этикетного характера, диалог- побуждение к действию, диалог-расспрос) объемом 4-5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4-5 фраз с вербальными и (или) невербальными опорами в рамках тематического содержания речи; передавать</w:t>
      </w:r>
      <w:r>
        <w:rPr>
          <w:spacing w:val="-2"/>
        </w:rPr>
        <w:t xml:space="preserve"> </w:t>
      </w:r>
      <w:r>
        <w:t>основное содержание прочитанного</w:t>
      </w:r>
      <w:r>
        <w:rPr>
          <w:spacing w:val="-5"/>
        </w:rPr>
        <w:t xml:space="preserve"> </w:t>
      </w:r>
      <w:r>
        <w:t>текста; представлять</w:t>
      </w:r>
      <w:r>
        <w:rPr>
          <w:spacing w:val="-2"/>
        </w:rPr>
        <w:t xml:space="preserve"> </w:t>
      </w:r>
      <w:r>
        <w:t>результаты</w:t>
      </w:r>
      <w:r>
        <w:rPr>
          <w:spacing w:val="-2"/>
        </w:rPr>
        <w:t xml:space="preserve"> </w:t>
      </w:r>
      <w:r>
        <w:t>выполненной</w:t>
      </w:r>
      <w:r>
        <w:rPr>
          <w:spacing w:val="-3"/>
        </w:rPr>
        <w:t xml:space="preserve"> </w:t>
      </w:r>
      <w:r>
        <w:t>проектной</w:t>
      </w:r>
      <w:r>
        <w:rPr>
          <w:spacing w:val="-2"/>
        </w:rPr>
        <w:t xml:space="preserve"> </w:t>
      </w:r>
      <w:r>
        <w:t>работы, в том числе подбирая иллюстративный материал (рисунки, фото) к тексту выступления;</w:t>
      </w:r>
    </w:p>
    <w:p w:rsidR="003B46F0" w:rsidRDefault="00C01045">
      <w:pPr>
        <w:pStyle w:val="a3"/>
        <w:spacing w:before="215"/>
        <w:ind w:right="395"/>
        <w:jc w:val="both"/>
      </w:pPr>
      <w:r>
        <w:rPr>
          <w:b/>
        </w:rPr>
        <w:t xml:space="preserve">аудирование: </w:t>
      </w:r>
      <w:r>
        <w:t>воспринимать на слух и понимать речь</w:t>
      </w:r>
      <w:r>
        <w:rPr>
          <w:spacing w:val="-1"/>
        </w:rPr>
        <w:t xml:space="preserve"> </w:t>
      </w:r>
      <w:r>
        <w:t>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w:t>
      </w:r>
    </w:p>
    <w:p w:rsidR="003B46F0" w:rsidRDefault="00C01045">
      <w:pPr>
        <w:pStyle w:val="a3"/>
        <w:spacing w:before="213"/>
        <w:ind w:right="397"/>
        <w:jc w:val="both"/>
      </w:pPr>
      <w:r>
        <w:rPr>
          <w:b/>
        </w:rPr>
        <w:t xml:space="preserve">смысловое чтение: </w:t>
      </w:r>
      <w:r>
        <w:t>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текстов объемом до 160 слов, содержащих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w:t>
      </w:r>
    </w:p>
    <w:p w:rsidR="003B46F0" w:rsidRDefault="00C01045">
      <w:pPr>
        <w:pStyle w:val="a3"/>
        <w:spacing w:before="214"/>
        <w:ind w:right="402"/>
        <w:jc w:val="both"/>
      </w:pPr>
      <w:r>
        <w:rPr>
          <w:b/>
        </w:rPr>
        <w:t xml:space="preserve">письменная речь: </w:t>
      </w:r>
      <w:r>
        <w:t>владеть</w:t>
      </w:r>
      <w:r>
        <w:rPr>
          <w:spacing w:val="-1"/>
        </w:rPr>
        <w:t xml:space="preserve"> </w:t>
      </w:r>
      <w:r>
        <w:t>техникой</w:t>
      </w:r>
      <w:r>
        <w:rPr>
          <w:spacing w:val="-3"/>
        </w:rPr>
        <w:t xml:space="preserve"> </w:t>
      </w:r>
      <w:r>
        <w:t>письма;</w:t>
      </w:r>
      <w:r>
        <w:rPr>
          <w:spacing w:val="-4"/>
        </w:rPr>
        <w:t xml:space="preserve"> </w:t>
      </w:r>
      <w:r>
        <w:t>заполнять</w:t>
      </w:r>
      <w:r>
        <w:rPr>
          <w:spacing w:val="-1"/>
        </w:rPr>
        <w:t xml:space="preserve"> </w:t>
      </w:r>
      <w:r>
        <w:t>простые</w:t>
      </w:r>
      <w:r>
        <w:rPr>
          <w:spacing w:val="-4"/>
        </w:rPr>
        <w:t xml:space="preserve"> </w:t>
      </w:r>
      <w:r>
        <w:t>анкеты</w:t>
      </w:r>
      <w:r>
        <w:rPr>
          <w:spacing w:val="-2"/>
        </w:rPr>
        <w:t xml:space="preserve"> </w:t>
      </w:r>
      <w:r>
        <w:t>и</w:t>
      </w:r>
      <w:r>
        <w:rPr>
          <w:spacing w:val="-3"/>
        </w:rPr>
        <w:t xml:space="preserve"> </w:t>
      </w:r>
      <w:r>
        <w:t>формуляры</w:t>
      </w:r>
      <w:r>
        <w:rPr>
          <w:spacing w:val="-2"/>
        </w:rPr>
        <w:t xml:space="preserve"> </w:t>
      </w:r>
      <w:r>
        <w:t>с указанием личной</w:t>
      </w:r>
      <w:r>
        <w:rPr>
          <w:spacing w:val="-3"/>
        </w:rPr>
        <w:t xml:space="preserve"> </w:t>
      </w:r>
      <w:r>
        <w:t>информации</w:t>
      </w:r>
      <w:r>
        <w:rPr>
          <w:spacing w:val="-3"/>
        </w:rPr>
        <w:t xml:space="preserve"> </w:t>
      </w:r>
      <w:r>
        <w:t>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w:t>
      </w:r>
    </w:p>
    <w:p w:rsidR="003B46F0" w:rsidRDefault="00C01045">
      <w:pPr>
        <w:pStyle w:val="a4"/>
        <w:numPr>
          <w:ilvl w:val="0"/>
          <w:numId w:val="165"/>
        </w:numPr>
        <w:tabs>
          <w:tab w:val="left" w:pos="738"/>
        </w:tabs>
        <w:spacing w:before="2"/>
        <w:ind w:right="412" w:firstLine="0"/>
        <w:jc w:val="both"/>
        <w:rPr>
          <w:sz w:val="20"/>
        </w:rPr>
      </w:pPr>
      <w:r>
        <w:rPr>
          <w:sz w:val="20"/>
        </w:rPr>
        <w:t>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w:t>
      </w:r>
    </w:p>
    <w:p w:rsidR="003B46F0" w:rsidRDefault="00C01045">
      <w:pPr>
        <w:pStyle w:val="a3"/>
        <w:spacing w:before="1" w:line="228" w:lineRule="exact"/>
        <w:jc w:val="both"/>
      </w:pPr>
      <w:r>
        <w:rPr>
          <w:spacing w:val="-2"/>
        </w:rPr>
        <w:t>признаков</w:t>
      </w:r>
      <w:r>
        <w:rPr>
          <w:spacing w:val="7"/>
        </w:rPr>
        <w:t xml:space="preserve"> </w:t>
      </w:r>
      <w:r>
        <w:rPr>
          <w:spacing w:val="-2"/>
        </w:rPr>
        <w:t>изученных</w:t>
      </w:r>
      <w:r>
        <w:rPr>
          <w:spacing w:val="7"/>
        </w:rPr>
        <w:t xml:space="preserve"> </w:t>
      </w:r>
      <w:r>
        <w:rPr>
          <w:spacing w:val="-2"/>
        </w:rPr>
        <w:t>грамматических</w:t>
      </w:r>
      <w:r>
        <w:rPr>
          <w:spacing w:val="9"/>
        </w:rPr>
        <w:t xml:space="preserve"> </w:t>
      </w:r>
      <w:r>
        <w:rPr>
          <w:spacing w:val="-2"/>
        </w:rPr>
        <w:t>явлений;</w:t>
      </w:r>
    </w:p>
    <w:p w:rsidR="003B46F0" w:rsidRDefault="00C01045">
      <w:pPr>
        <w:pStyle w:val="a4"/>
        <w:numPr>
          <w:ilvl w:val="0"/>
          <w:numId w:val="165"/>
        </w:numPr>
        <w:tabs>
          <w:tab w:val="left" w:pos="723"/>
        </w:tabs>
        <w:ind w:right="398" w:firstLine="0"/>
        <w:jc w:val="both"/>
        <w:rPr>
          <w:sz w:val="20"/>
        </w:rPr>
      </w:pPr>
      <w:r>
        <w:rPr>
          <w:sz w:val="20"/>
        </w:rPr>
        <w:t>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rsidR="003B46F0" w:rsidRDefault="00C01045">
      <w:pPr>
        <w:pStyle w:val="a4"/>
        <w:numPr>
          <w:ilvl w:val="0"/>
          <w:numId w:val="165"/>
        </w:numPr>
        <w:tabs>
          <w:tab w:val="left" w:pos="694"/>
        </w:tabs>
        <w:ind w:right="402" w:firstLine="0"/>
        <w:jc w:val="both"/>
        <w:rPr>
          <w:sz w:val="20"/>
        </w:rPr>
      </w:pPr>
      <w:r>
        <w:rPr>
          <w:sz w:val="20"/>
        </w:rPr>
        <w:t>использование</w:t>
      </w:r>
      <w:r>
        <w:rPr>
          <w:spacing w:val="-5"/>
          <w:sz w:val="20"/>
        </w:rPr>
        <w:t xml:space="preserve"> </w:t>
      </w:r>
      <w:r>
        <w:rPr>
          <w:sz w:val="20"/>
        </w:rPr>
        <w:t>языковых</w:t>
      </w:r>
      <w:r>
        <w:rPr>
          <w:spacing w:val="-2"/>
          <w:sz w:val="20"/>
        </w:rPr>
        <w:t xml:space="preserve"> </w:t>
      </w:r>
      <w:r>
        <w:rPr>
          <w:sz w:val="20"/>
        </w:rPr>
        <w:t>средств,</w:t>
      </w:r>
      <w:r>
        <w:rPr>
          <w:spacing w:val="-1"/>
          <w:sz w:val="20"/>
        </w:rPr>
        <w:t xml:space="preserve"> </w:t>
      </w:r>
      <w:r>
        <w:rPr>
          <w:sz w:val="20"/>
        </w:rPr>
        <w:t>соответствующих учебно-познавательной</w:t>
      </w:r>
      <w:r>
        <w:rPr>
          <w:spacing w:val="-4"/>
          <w:sz w:val="20"/>
        </w:rPr>
        <w:t xml:space="preserve"> </w:t>
      </w:r>
      <w:r>
        <w:rPr>
          <w:sz w:val="20"/>
        </w:rPr>
        <w:t>задаче,</w:t>
      </w:r>
      <w:r>
        <w:rPr>
          <w:spacing w:val="-1"/>
          <w:sz w:val="20"/>
        </w:rPr>
        <w:t xml:space="preserve"> </w:t>
      </w:r>
      <w:r>
        <w:rPr>
          <w:sz w:val="20"/>
        </w:rPr>
        <w:t>ситуации</w:t>
      </w:r>
      <w:r>
        <w:rPr>
          <w:spacing w:val="-4"/>
          <w:sz w:val="20"/>
        </w:rPr>
        <w:t xml:space="preserve"> </w:t>
      </w:r>
      <w:r>
        <w:rPr>
          <w:sz w:val="20"/>
        </w:rPr>
        <w:t>повседневного</w:t>
      </w:r>
      <w:r>
        <w:rPr>
          <w:spacing w:val="-1"/>
          <w:sz w:val="20"/>
        </w:rPr>
        <w:t xml:space="preserve"> </w:t>
      </w:r>
      <w:r>
        <w:rPr>
          <w:sz w:val="20"/>
        </w:rPr>
        <w:t xml:space="preserve">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w:t>
      </w:r>
      <w:r>
        <w:rPr>
          <w:spacing w:val="-2"/>
          <w:sz w:val="20"/>
        </w:rPr>
        <w:t>языка;</w:t>
      </w:r>
    </w:p>
    <w:p w:rsidR="003B46F0" w:rsidRDefault="00C01045">
      <w:pPr>
        <w:pStyle w:val="a4"/>
        <w:numPr>
          <w:ilvl w:val="0"/>
          <w:numId w:val="165"/>
        </w:numPr>
        <w:tabs>
          <w:tab w:val="left" w:pos="738"/>
        </w:tabs>
        <w:ind w:right="396" w:firstLine="0"/>
        <w:jc w:val="both"/>
        <w:rPr>
          <w:sz w:val="20"/>
        </w:rPr>
      </w:pPr>
      <w:r>
        <w:rPr>
          <w:sz w:val="20"/>
        </w:rPr>
        <w:t>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rsidR="003B46F0" w:rsidRDefault="00C01045">
      <w:pPr>
        <w:pStyle w:val="a4"/>
        <w:numPr>
          <w:ilvl w:val="0"/>
          <w:numId w:val="165"/>
        </w:numPr>
        <w:tabs>
          <w:tab w:val="left" w:pos="800"/>
        </w:tabs>
        <w:spacing w:line="235" w:lineRule="auto"/>
        <w:ind w:right="408" w:firstLine="0"/>
        <w:jc w:val="both"/>
        <w:rPr>
          <w:sz w:val="20"/>
        </w:rPr>
      </w:pPr>
      <w:r>
        <w:rPr>
          <w:sz w:val="20"/>
        </w:rPr>
        <w:t>овладение компенсаторными умениями: использовать при чтении и аудировании языковую, в том числе контекстуальную догадку;</w:t>
      </w:r>
    </w:p>
    <w:p w:rsidR="003B46F0" w:rsidRDefault="00C01045">
      <w:pPr>
        <w:pStyle w:val="a4"/>
        <w:numPr>
          <w:ilvl w:val="0"/>
          <w:numId w:val="165"/>
        </w:numPr>
        <w:tabs>
          <w:tab w:val="left" w:pos="694"/>
        </w:tabs>
        <w:ind w:left="694" w:hanging="219"/>
        <w:jc w:val="both"/>
        <w:rPr>
          <w:sz w:val="20"/>
        </w:rPr>
      </w:pPr>
      <w:r>
        <w:rPr>
          <w:sz w:val="20"/>
        </w:rPr>
        <w:t>овладение</w:t>
      </w:r>
      <w:r>
        <w:rPr>
          <w:spacing w:val="-8"/>
          <w:sz w:val="20"/>
        </w:rPr>
        <w:t xml:space="preserve"> </w:t>
      </w:r>
      <w:r>
        <w:rPr>
          <w:sz w:val="20"/>
        </w:rPr>
        <w:t>умениями</w:t>
      </w:r>
      <w:r>
        <w:rPr>
          <w:spacing w:val="-9"/>
          <w:sz w:val="20"/>
        </w:rPr>
        <w:t xml:space="preserve"> </w:t>
      </w:r>
      <w:r>
        <w:rPr>
          <w:sz w:val="20"/>
        </w:rPr>
        <w:t>описывать,</w:t>
      </w:r>
      <w:r>
        <w:rPr>
          <w:spacing w:val="-5"/>
          <w:sz w:val="20"/>
        </w:rPr>
        <w:t xml:space="preserve"> </w:t>
      </w:r>
      <w:r>
        <w:rPr>
          <w:sz w:val="20"/>
        </w:rPr>
        <w:t>сравнивать</w:t>
      </w:r>
      <w:r>
        <w:rPr>
          <w:spacing w:val="-7"/>
          <w:sz w:val="20"/>
        </w:rPr>
        <w:t xml:space="preserve"> </w:t>
      </w:r>
      <w:r>
        <w:rPr>
          <w:sz w:val="20"/>
        </w:rPr>
        <w:t>и</w:t>
      </w:r>
      <w:r>
        <w:rPr>
          <w:spacing w:val="-9"/>
          <w:sz w:val="20"/>
        </w:rPr>
        <w:t xml:space="preserve"> </w:t>
      </w:r>
      <w:r>
        <w:rPr>
          <w:sz w:val="20"/>
        </w:rPr>
        <w:t>группировать</w:t>
      </w:r>
      <w:r>
        <w:rPr>
          <w:spacing w:val="-8"/>
          <w:sz w:val="20"/>
        </w:rPr>
        <w:t xml:space="preserve"> </w:t>
      </w:r>
      <w:r>
        <w:rPr>
          <w:sz w:val="20"/>
        </w:rPr>
        <w:t>объекты</w:t>
      </w:r>
      <w:r>
        <w:rPr>
          <w:spacing w:val="-8"/>
          <w:sz w:val="20"/>
        </w:rPr>
        <w:t xml:space="preserve"> </w:t>
      </w:r>
      <w:r>
        <w:rPr>
          <w:sz w:val="20"/>
        </w:rPr>
        <w:t>и</w:t>
      </w:r>
      <w:r>
        <w:rPr>
          <w:spacing w:val="-9"/>
          <w:sz w:val="20"/>
        </w:rPr>
        <w:t xml:space="preserve"> </w:t>
      </w:r>
      <w:r>
        <w:rPr>
          <w:sz w:val="20"/>
        </w:rPr>
        <w:t>явления</w:t>
      </w:r>
      <w:r>
        <w:rPr>
          <w:spacing w:val="-8"/>
          <w:sz w:val="20"/>
        </w:rPr>
        <w:t xml:space="preserve"> </w:t>
      </w:r>
      <w:r>
        <w:rPr>
          <w:sz w:val="20"/>
        </w:rPr>
        <w:t>в</w:t>
      </w:r>
      <w:r>
        <w:rPr>
          <w:spacing w:val="-6"/>
          <w:sz w:val="20"/>
        </w:rPr>
        <w:t xml:space="preserve"> </w:t>
      </w:r>
      <w:r>
        <w:rPr>
          <w:sz w:val="20"/>
        </w:rPr>
        <w:t>рамках</w:t>
      </w:r>
      <w:r>
        <w:rPr>
          <w:spacing w:val="-10"/>
          <w:sz w:val="20"/>
        </w:rPr>
        <w:t xml:space="preserve"> </w:t>
      </w:r>
      <w:r>
        <w:rPr>
          <w:sz w:val="20"/>
        </w:rPr>
        <w:t>изучаемой</w:t>
      </w:r>
      <w:r>
        <w:rPr>
          <w:spacing w:val="-8"/>
          <w:sz w:val="20"/>
        </w:rPr>
        <w:t xml:space="preserve"> </w:t>
      </w:r>
      <w:r>
        <w:rPr>
          <w:spacing w:val="-2"/>
          <w:sz w:val="20"/>
        </w:rPr>
        <w:t>тематики;</w:t>
      </w:r>
    </w:p>
    <w:p w:rsidR="003B46F0" w:rsidRDefault="00C01045">
      <w:pPr>
        <w:pStyle w:val="a4"/>
        <w:numPr>
          <w:ilvl w:val="0"/>
          <w:numId w:val="165"/>
        </w:numPr>
        <w:tabs>
          <w:tab w:val="left" w:pos="766"/>
        </w:tabs>
        <w:spacing w:line="237" w:lineRule="auto"/>
        <w:ind w:right="406" w:firstLine="0"/>
        <w:jc w:val="both"/>
        <w:rPr>
          <w:sz w:val="20"/>
        </w:rPr>
      </w:pPr>
      <w:r>
        <w:rPr>
          <w:sz w:val="20"/>
        </w:rPr>
        <w:t>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rsidR="003B46F0" w:rsidRDefault="00C01045">
      <w:pPr>
        <w:pStyle w:val="a4"/>
        <w:numPr>
          <w:ilvl w:val="0"/>
          <w:numId w:val="165"/>
        </w:numPr>
        <w:tabs>
          <w:tab w:val="left" w:pos="747"/>
        </w:tabs>
        <w:ind w:right="401" w:firstLine="0"/>
        <w:jc w:val="both"/>
        <w:rPr>
          <w:sz w:val="20"/>
        </w:rPr>
      </w:pPr>
      <w:r>
        <w:rPr>
          <w:sz w:val="20"/>
        </w:rPr>
        <w:t>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rsidR="003B46F0" w:rsidRDefault="00C01045">
      <w:pPr>
        <w:pStyle w:val="a4"/>
        <w:numPr>
          <w:ilvl w:val="0"/>
          <w:numId w:val="165"/>
        </w:numPr>
        <w:tabs>
          <w:tab w:val="left" w:pos="795"/>
        </w:tabs>
        <w:spacing w:line="227" w:lineRule="exact"/>
        <w:ind w:left="795" w:hanging="320"/>
        <w:jc w:val="both"/>
        <w:rPr>
          <w:sz w:val="20"/>
        </w:rPr>
      </w:pPr>
      <w:r>
        <w:rPr>
          <w:sz w:val="20"/>
        </w:rPr>
        <w:t>приобретение</w:t>
      </w:r>
      <w:r>
        <w:rPr>
          <w:spacing w:val="-13"/>
          <w:sz w:val="20"/>
        </w:rPr>
        <w:t xml:space="preserve"> </w:t>
      </w:r>
      <w:r>
        <w:rPr>
          <w:sz w:val="20"/>
        </w:rPr>
        <w:t>опыта</w:t>
      </w:r>
      <w:r>
        <w:rPr>
          <w:spacing w:val="-10"/>
          <w:sz w:val="20"/>
        </w:rPr>
        <w:t xml:space="preserve"> </w:t>
      </w:r>
      <w:r>
        <w:rPr>
          <w:sz w:val="20"/>
        </w:rPr>
        <w:t>практической</w:t>
      </w:r>
      <w:r>
        <w:rPr>
          <w:spacing w:val="-12"/>
          <w:sz w:val="20"/>
        </w:rPr>
        <w:t xml:space="preserve"> </w:t>
      </w:r>
      <w:r>
        <w:rPr>
          <w:sz w:val="20"/>
        </w:rPr>
        <w:t>деятельности</w:t>
      </w:r>
      <w:r>
        <w:rPr>
          <w:spacing w:val="-12"/>
          <w:sz w:val="20"/>
        </w:rPr>
        <w:t xml:space="preserve"> </w:t>
      </w:r>
      <w:r>
        <w:rPr>
          <w:sz w:val="20"/>
        </w:rPr>
        <w:t>в</w:t>
      </w:r>
      <w:r>
        <w:rPr>
          <w:spacing w:val="-10"/>
          <w:sz w:val="20"/>
        </w:rPr>
        <w:t xml:space="preserve"> </w:t>
      </w:r>
      <w:r>
        <w:rPr>
          <w:sz w:val="20"/>
        </w:rPr>
        <w:t>повседневной</w:t>
      </w:r>
      <w:r>
        <w:rPr>
          <w:spacing w:val="-12"/>
          <w:sz w:val="20"/>
        </w:rPr>
        <w:t xml:space="preserve"> </w:t>
      </w:r>
      <w:r>
        <w:rPr>
          <w:spacing w:val="-2"/>
          <w:sz w:val="20"/>
        </w:rPr>
        <w:t>жизни:</w:t>
      </w:r>
    </w:p>
    <w:p w:rsidR="003B46F0" w:rsidRDefault="00C01045">
      <w:pPr>
        <w:pStyle w:val="a3"/>
        <w:ind w:left="1195" w:right="399" w:hanging="10"/>
        <w:jc w:val="both"/>
      </w:pPr>
      <w: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rsidR="003B46F0" w:rsidRDefault="00C01045">
      <w:pPr>
        <w:pStyle w:val="a3"/>
        <w:ind w:left="1195" w:right="418" w:hanging="10"/>
        <w:jc w:val="both"/>
      </w:pPr>
      <w:r>
        <w:t>знакомить представителей других стран с культурой своего народа и участвовать в элементарном бытовом общении на иностранном языке.</w:t>
      </w:r>
    </w:p>
    <w:p w:rsidR="003B46F0" w:rsidRDefault="00C01045">
      <w:pPr>
        <w:spacing w:before="75" w:line="228" w:lineRule="exact"/>
        <w:ind w:left="1200"/>
        <w:rPr>
          <w:b/>
          <w:i/>
          <w:sz w:val="20"/>
        </w:rPr>
      </w:pPr>
      <w:r>
        <w:rPr>
          <w:b/>
          <w:i/>
          <w:sz w:val="20"/>
        </w:rPr>
        <w:t>К</w:t>
      </w:r>
      <w:r>
        <w:rPr>
          <w:b/>
          <w:i/>
          <w:spacing w:val="-6"/>
          <w:sz w:val="20"/>
        </w:rPr>
        <w:t xml:space="preserve"> </w:t>
      </w:r>
      <w:r>
        <w:rPr>
          <w:b/>
          <w:i/>
          <w:sz w:val="20"/>
        </w:rPr>
        <w:t>концу</w:t>
      </w:r>
      <w:r>
        <w:rPr>
          <w:b/>
          <w:i/>
          <w:spacing w:val="-1"/>
          <w:sz w:val="20"/>
        </w:rPr>
        <w:t xml:space="preserve"> </w:t>
      </w:r>
      <w:r>
        <w:rPr>
          <w:b/>
          <w:i/>
          <w:sz w:val="20"/>
        </w:rPr>
        <w:t>обучения</w:t>
      </w:r>
      <w:r>
        <w:rPr>
          <w:b/>
          <w:i/>
          <w:spacing w:val="-6"/>
          <w:sz w:val="20"/>
        </w:rPr>
        <w:t xml:space="preserve"> </w:t>
      </w:r>
      <w:r>
        <w:rPr>
          <w:b/>
          <w:i/>
          <w:sz w:val="20"/>
        </w:rPr>
        <w:t>во</w:t>
      </w:r>
      <w:r>
        <w:rPr>
          <w:b/>
          <w:i/>
          <w:spacing w:val="-6"/>
          <w:sz w:val="20"/>
        </w:rPr>
        <w:t xml:space="preserve"> </w:t>
      </w:r>
      <w:r>
        <w:rPr>
          <w:b/>
          <w:i/>
          <w:sz w:val="20"/>
        </w:rPr>
        <w:t>2</w:t>
      </w:r>
      <w:r>
        <w:rPr>
          <w:b/>
          <w:i/>
          <w:spacing w:val="-3"/>
          <w:sz w:val="20"/>
        </w:rPr>
        <w:t xml:space="preserve"> </w:t>
      </w:r>
      <w:r>
        <w:rPr>
          <w:b/>
          <w:i/>
          <w:sz w:val="20"/>
        </w:rPr>
        <w:t>классе</w:t>
      </w:r>
      <w:r>
        <w:rPr>
          <w:b/>
          <w:i/>
          <w:spacing w:val="-5"/>
          <w:sz w:val="20"/>
        </w:rPr>
        <w:t xml:space="preserve"> </w:t>
      </w:r>
      <w:r>
        <w:rPr>
          <w:b/>
          <w:i/>
          <w:sz w:val="20"/>
        </w:rPr>
        <w:t>обучающийся</w:t>
      </w:r>
      <w:r>
        <w:rPr>
          <w:b/>
          <w:i/>
          <w:spacing w:val="-6"/>
          <w:sz w:val="20"/>
        </w:rPr>
        <w:t xml:space="preserve"> </w:t>
      </w:r>
      <w:r>
        <w:rPr>
          <w:b/>
          <w:i/>
          <w:spacing w:val="-2"/>
          <w:sz w:val="20"/>
        </w:rPr>
        <w:t>научится:</w:t>
      </w:r>
    </w:p>
    <w:p w:rsidR="003B46F0" w:rsidRDefault="00C01045">
      <w:pPr>
        <w:pStyle w:val="1"/>
        <w:spacing w:line="228" w:lineRule="exact"/>
        <w:ind w:left="1186"/>
      </w:pPr>
      <w:r>
        <w:rPr>
          <w:spacing w:val="-2"/>
        </w:rPr>
        <w:lastRenderedPageBreak/>
        <w:t>Коммуникативные</w:t>
      </w:r>
      <w:r>
        <w:rPr>
          <w:spacing w:val="13"/>
        </w:rPr>
        <w:t xml:space="preserve"> </w:t>
      </w:r>
      <w:r>
        <w:rPr>
          <w:spacing w:val="-2"/>
        </w:rPr>
        <w:t>умения</w:t>
      </w:r>
    </w:p>
    <w:p w:rsidR="003B46F0" w:rsidRDefault="00C01045">
      <w:pPr>
        <w:pStyle w:val="2"/>
        <w:ind w:left="1186"/>
      </w:pPr>
      <w:r>
        <w:rPr>
          <w:spacing w:val="-2"/>
        </w:rPr>
        <w:t>Говорение:</w:t>
      </w:r>
    </w:p>
    <w:p w:rsidR="003B46F0" w:rsidRDefault="00C01045">
      <w:pPr>
        <w:pStyle w:val="a4"/>
        <w:numPr>
          <w:ilvl w:val="0"/>
          <w:numId w:val="164"/>
        </w:numPr>
        <w:tabs>
          <w:tab w:val="left" w:pos="1200"/>
          <w:tab w:val="left" w:pos="1613"/>
        </w:tabs>
        <w:spacing w:line="237" w:lineRule="auto"/>
        <w:ind w:right="396" w:hanging="360"/>
        <w:jc w:val="both"/>
        <w:rPr>
          <w:sz w:val="20"/>
        </w:rPr>
      </w:pPr>
      <w:r>
        <w:rPr>
          <w:sz w:val="20"/>
        </w:rPr>
        <w:tab/>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3B46F0" w:rsidRDefault="00C01045">
      <w:pPr>
        <w:pStyle w:val="a4"/>
        <w:numPr>
          <w:ilvl w:val="0"/>
          <w:numId w:val="164"/>
        </w:numPr>
        <w:tabs>
          <w:tab w:val="left" w:pos="1200"/>
          <w:tab w:val="left" w:pos="1613"/>
        </w:tabs>
        <w:spacing w:before="3"/>
        <w:ind w:right="408" w:hanging="360"/>
        <w:jc w:val="both"/>
        <w:rPr>
          <w:sz w:val="20"/>
        </w:rPr>
      </w:pPr>
      <w:r>
        <w:rPr>
          <w:sz w:val="20"/>
        </w:rPr>
        <w:tab/>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3B46F0" w:rsidRDefault="00C01045">
      <w:pPr>
        <w:pStyle w:val="2"/>
        <w:spacing w:before="1"/>
        <w:ind w:left="1186"/>
      </w:pPr>
      <w:r>
        <w:rPr>
          <w:spacing w:val="-2"/>
        </w:rPr>
        <w:t>Аудирование:</w:t>
      </w:r>
    </w:p>
    <w:p w:rsidR="003B46F0" w:rsidRDefault="00C01045">
      <w:pPr>
        <w:pStyle w:val="a4"/>
        <w:numPr>
          <w:ilvl w:val="0"/>
          <w:numId w:val="164"/>
        </w:numPr>
        <w:tabs>
          <w:tab w:val="left" w:pos="1613"/>
        </w:tabs>
        <w:spacing w:line="243" w:lineRule="exact"/>
        <w:ind w:left="1613" w:hanging="773"/>
        <w:jc w:val="both"/>
        <w:rPr>
          <w:sz w:val="20"/>
        </w:rPr>
      </w:pPr>
      <w:r>
        <w:rPr>
          <w:sz w:val="20"/>
        </w:rPr>
        <w:t>воспринимать</w:t>
      </w:r>
      <w:r>
        <w:rPr>
          <w:spacing w:val="-8"/>
          <w:sz w:val="20"/>
        </w:rPr>
        <w:t xml:space="preserve"> </w:t>
      </w:r>
      <w:r>
        <w:rPr>
          <w:sz w:val="20"/>
        </w:rPr>
        <w:t>на</w:t>
      </w:r>
      <w:r>
        <w:rPr>
          <w:spacing w:val="-9"/>
          <w:sz w:val="20"/>
        </w:rPr>
        <w:t xml:space="preserve"> </w:t>
      </w:r>
      <w:r>
        <w:rPr>
          <w:sz w:val="20"/>
        </w:rPr>
        <w:t>слух</w:t>
      </w:r>
      <w:r>
        <w:rPr>
          <w:spacing w:val="-6"/>
          <w:sz w:val="20"/>
        </w:rPr>
        <w:t xml:space="preserve"> </w:t>
      </w:r>
      <w:r>
        <w:rPr>
          <w:sz w:val="20"/>
        </w:rPr>
        <w:t>и</w:t>
      </w:r>
      <w:r>
        <w:rPr>
          <w:spacing w:val="-7"/>
          <w:sz w:val="20"/>
        </w:rPr>
        <w:t xml:space="preserve"> </w:t>
      </w:r>
      <w:r>
        <w:rPr>
          <w:sz w:val="20"/>
        </w:rPr>
        <w:t>понимать</w:t>
      </w:r>
      <w:r>
        <w:rPr>
          <w:spacing w:val="-7"/>
          <w:sz w:val="20"/>
        </w:rPr>
        <w:t xml:space="preserve"> </w:t>
      </w:r>
      <w:r>
        <w:rPr>
          <w:sz w:val="20"/>
        </w:rPr>
        <w:t>речь</w:t>
      </w:r>
      <w:r>
        <w:rPr>
          <w:spacing w:val="-2"/>
          <w:sz w:val="20"/>
        </w:rPr>
        <w:t xml:space="preserve"> </w:t>
      </w:r>
      <w:r>
        <w:rPr>
          <w:sz w:val="20"/>
        </w:rPr>
        <w:t>учителя</w:t>
      </w:r>
      <w:r>
        <w:rPr>
          <w:spacing w:val="-6"/>
          <w:sz w:val="20"/>
        </w:rPr>
        <w:t xml:space="preserve"> </w:t>
      </w:r>
      <w:r>
        <w:rPr>
          <w:sz w:val="20"/>
        </w:rPr>
        <w:t>и</w:t>
      </w:r>
      <w:r>
        <w:rPr>
          <w:spacing w:val="-8"/>
          <w:sz w:val="20"/>
        </w:rPr>
        <w:t xml:space="preserve"> </w:t>
      </w:r>
      <w:r>
        <w:rPr>
          <w:sz w:val="20"/>
        </w:rPr>
        <w:t>других</w:t>
      </w:r>
      <w:r>
        <w:rPr>
          <w:spacing w:val="-1"/>
          <w:sz w:val="20"/>
        </w:rPr>
        <w:t xml:space="preserve"> </w:t>
      </w:r>
      <w:r>
        <w:rPr>
          <w:spacing w:val="-2"/>
          <w:sz w:val="20"/>
        </w:rPr>
        <w:t>обучающихся;</w:t>
      </w:r>
    </w:p>
    <w:p w:rsidR="003B46F0" w:rsidRDefault="00C01045">
      <w:pPr>
        <w:pStyle w:val="a4"/>
        <w:numPr>
          <w:ilvl w:val="0"/>
          <w:numId w:val="164"/>
        </w:numPr>
        <w:tabs>
          <w:tab w:val="left" w:pos="1200"/>
          <w:tab w:val="left" w:pos="1613"/>
        </w:tabs>
        <w:spacing w:before="2" w:line="237" w:lineRule="auto"/>
        <w:ind w:right="388" w:hanging="360"/>
        <w:jc w:val="both"/>
        <w:rPr>
          <w:sz w:val="20"/>
        </w:rPr>
      </w:pPr>
      <w:r>
        <w:rPr>
          <w:sz w:val="20"/>
        </w:rPr>
        <w:tab/>
        <w:t xml:space="preserve">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w:t>
      </w:r>
      <w:r>
        <w:rPr>
          <w:spacing w:val="-2"/>
          <w:sz w:val="20"/>
        </w:rPr>
        <w:t>секунд).</w:t>
      </w:r>
    </w:p>
    <w:p w:rsidR="003B46F0" w:rsidRDefault="00C01045">
      <w:pPr>
        <w:pStyle w:val="2"/>
        <w:spacing w:before="2" w:line="225" w:lineRule="exact"/>
        <w:ind w:left="1186"/>
        <w:jc w:val="both"/>
      </w:pPr>
      <w:r>
        <w:t>Смысловое</w:t>
      </w:r>
      <w:r>
        <w:rPr>
          <w:spacing w:val="-8"/>
        </w:rPr>
        <w:t xml:space="preserve"> </w:t>
      </w:r>
      <w:r>
        <w:rPr>
          <w:spacing w:val="-2"/>
        </w:rPr>
        <w:t>чтение:</w:t>
      </w:r>
    </w:p>
    <w:p w:rsidR="003B46F0" w:rsidRDefault="00C01045">
      <w:pPr>
        <w:pStyle w:val="a4"/>
        <w:numPr>
          <w:ilvl w:val="0"/>
          <w:numId w:val="164"/>
        </w:numPr>
        <w:tabs>
          <w:tab w:val="left" w:pos="1200"/>
          <w:tab w:val="left" w:pos="1613"/>
        </w:tabs>
        <w:ind w:right="408" w:hanging="360"/>
        <w:jc w:val="both"/>
        <w:rPr>
          <w:sz w:val="20"/>
        </w:rPr>
      </w:pPr>
      <w:r>
        <w:rPr>
          <w:sz w:val="20"/>
        </w:rPr>
        <w:tab/>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3B46F0" w:rsidRDefault="00C01045">
      <w:pPr>
        <w:pStyle w:val="a4"/>
        <w:numPr>
          <w:ilvl w:val="0"/>
          <w:numId w:val="164"/>
        </w:numPr>
        <w:tabs>
          <w:tab w:val="left" w:pos="1200"/>
          <w:tab w:val="left" w:pos="1613"/>
        </w:tabs>
        <w:spacing w:line="237" w:lineRule="auto"/>
        <w:ind w:right="393" w:hanging="360"/>
        <w:jc w:val="both"/>
        <w:rPr>
          <w:sz w:val="20"/>
        </w:rPr>
      </w:pPr>
      <w:r>
        <w:rPr>
          <w:sz w:val="20"/>
        </w:rPr>
        <w:tab/>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3B46F0" w:rsidRDefault="00C01045">
      <w:pPr>
        <w:pStyle w:val="2"/>
        <w:spacing w:before="2"/>
        <w:ind w:left="1186"/>
      </w:pPr>
      <w:r>
        <w:rPr>
          <w:spacing w:val="-2"/>
        </w:rPr>
        <w:t>Письмо:</w:t>
      </w:r>
    </w:p>
    <w:p w:rsidR="003B46F0" w:rsidRDefault="00C01045">
      <w:pPr>
        <w:pStyle w:val="a4"/>
        <w:numPr>
          <w:ilvl w:val="0"/>
          <w:numId w:val="164"/>
        </w:numPr>
        <w:tabs>
          <w:tab w:val="left" w:pos="1200"/>
          <w:tab w:val="left" w:pos="1613"/>
        </w:tabs>
        <w:spacing w:before="2" w:line="235" w:lineRule="auto"/>
        <w:ind w:right="412" w:hanging="360"/>
        <w:rPr>
          <w:sz w:val="20"/>
        </w:rPr>
      </w:pPr>
      <w:r>
        <w:rPr>
          <w:sz w:val="20"/>
        </w:rPr>
        <w:tab/>
        <w:t>заполнять</w:t>
      </w:r>
      <w:r>
        <w:rPr>
          <w:spacing w:val="-1"/>
          <w:sz w:val="20"/>
        </w:rPr>
        <w:t xml:space="preserve"> </w:t>
      </w:r>
      <w:r>
        <w:rPr>
          <w:sz w:val="20"/>
        </w:rPr>
        <w:t>простые</w:t>
      </w:r>
      <w:r>
        <w:rPr>
          <w:spacing w:val="-4"/>
          <w:sz w:val="20"/>
        </w:rPr>
        <w:t xml:space="preserve"> </w:t>
      </w:r>
      <w:r>
        <w:rPr>
          <w:sz w:val="20"/>
        </w:rPr>
        <w:t>формуляры, сообщая</w:t>
      </w:r>
      <w:r>
        <w:rPr>
          <w:spacing w:val="-2"/>
          <w:sz w:val="20"/>
        </w:rPr>
        <w:t xml:space="preserve"> </w:t>
      </w:r>
      <w:r>
        <w:rPr>
          <w:sz w:val="20"/>
        </w:rPr>
        <w:t>о</w:t>
      </w:r>
      <w:r>
        <w:rPr>
          <w:spacing w:val="-6"/>
          <w:sz w:val="20"/>
        </w:rPr>
        <w:t xml:space="preserve"> </w:t>
      </w:r>
      <w:r>
        <w:rPr>
          <w:sz w:val="20"/>
        </w:rPr>
        <w:t>себе</w:t>
      </w:r>
      <w:r>
        <w:rPr>
          <w:spacing w:val="-4"/>
          <w:sz w:val="20"/>
        </w:rPr>
        <w:t xml:space="preserve"> </w:t>
      </w:r>
      <w:r>
        <w:rPr>
          <w:sz w:val="20"/>
        </w:rPr>
        <w:t>основные сведения, в соответствии</w:t>
      </w:r>
      <w:r>
        <w:rPr>
          <w:spacing w:val="-3"/>
          <w:sz w:val="20"/>
        </w:rPr>
        <w:t xml:space="preserve"> </w:t>
      </w:r>
      <w:r>
        <w:rPr>
          <w:sz w:val="20"/>
        </w:rPr>
        <w:t>с</w:t>
      </w:r>
      <w:r>
        <w:rPr>
          <w:spacing w:val="-3"/>
          <w:sz w:val="20"/>
        </w:rPr>
        <w:t xml:space="preserve"> </w:t>
      </w:r>
      <w:r>
        <w:rPr>
          <w:sz w:val="20"/>
        </w:rPr>
        <w:t>нормами, принятыми</w:t>
      </w:r>
      <w:r>
        <w:rPr>
          <w:spacing w:val="-3"/>
          <w:sz w:val="20"/>
        </w:rPr>
        <w:t xml:space="preserve"> </w:t>
      </w:r>
      <w:r>
        <w:rPr>
          <w:sz w:val="20"/>
        </w:rPr>
        <w:t>в стране/странах изучаемого языка;</w:t>
      </w:r>
    </w:p>
    <w:p w:rsidR="003B46F0" w:rsidRDefault="00C01045">
      <w:pPr>
        <w:pStyle w:val="a4"/>
        <w:numPr>
          <w:ilvl w:val="0"/>
          <w:numId w:val="164"/>
        </w:numPr>
        <w:tabs>
          <w:tab w:val="left" w:pos="1613"/>
        </w:tabs>
        <w:ind w:left="1613" w:hanging="773"/>
        <w:rPr>
          <w:sz w:val="20"/>
        </w:rPr>
      </w:pPr>
      <w:r>
        <w:rPr>
          <w:sz w:val="20"/>
        </w:rPr>
        <w:t>писать</w:t>
      </w:r>
      <w:r>
        <w:rPr>
          <w:spacing w:val="-10"/>
          <w:sz w:val="20"/>
        </w:rPr>
        <w:t xml:space="preserve"> </w:t>
      </w:r>
      <w:r>
        <w:rPr>
          <w:sz w:val="20"/>
        </w:rPr>
        <w:t>с</w:t>
      </w:r>
      <w:r>
        <w:rPr>
          <w:spacing w:val="-9"/>
          <w:sz w:val="20"/>
        </w:rPr>
        <w:t xml:space="preserve"> </w:t>
      </w:r>
      <w:r>
        <w:rPr>
          <w:sz w:val="20"/>
        </w:rPr>
        <w:t>использованием</w:t>
      </w:r>
      <w:r>
        <w:rPr>
          <w:spacing w:val="-5"/>
          <w:sz w:val="20"/>
        </w:rPr>
        <w:t xml:space="preserve"> </w:t>
      </w:r>
      <w:r>
        <w:rPr>
          <w:sz w:val="20"/>
        </w:rPr>
        <w:t>образца</w:t>
      </w:r>
      <w:r>
        <w:rPr>
          <w:spacing w:val="-9"/>
          <w:sz w:val="20"/>
        </w:rPr>
        <w:t xml:space="preserve"> </w:t>
      </w:r>
      <w:r>
        <w:rPr>
          <w:sz w:val="20"/>
        </w:rPr>
        <w:t>короткие</w:t>
      </w:r>
      <w:r>
        <w:rPr>
          <w:spacing w:val="-10"/>
          <w:sz w:val="20"/>
        </w:rPr>
        <w:t xml:space="preserve"> </w:t>
      </w:r>
      <w:r>
        <w:rPr>
          <w:sz w:val="20"/>
        </w:rPr>
        <w:t>поздравления</w:t>
      </w:r>
      <w:r>
        <w:rPr>
          <w:spacing w:val="-4"/>
          <w:sz w:val="20"/>
        </w:rPr>
        <w:t xml:space="preserve"> </w:t>
      </w:r>
      <w:r>
        <w:rPr>
          <w:sz w:val="20"/>
        </w:rPr>
        <w:t>с</w:t>
      </w:r>
      <w:r>
        <w:rPr>
          <w:spacing w:val="-9"/>
          <w:sz w:val="20"/>
        </w:rPr>
        <w:t xml:space="preserve"> </w:t>
      </w:r>
      <w:r>
        <w:rPr>
          <w:sz w:val="20"/>
        </w:rPr>
        <w:t>праздниками</w:t>
      </w:r>
      <w:r>
        <w:rPr>
          <w:spacing w:val="-8"/>
          <w:sz w:val="20"/>
        </w:rPr>
        <w:t xml:space="preserve"> </w:t>
      </w:r>
      <w:r>
        <w:rPr>
          <w:sz w:val="20"/>
        </w:rPr>
        <w:t>(с</w:t>
      </w:r>
      <w:r>
        <w:rPr>
          <w:spacing w:val="-10"/>
          <w:sz w:val="20"/>
        </w:rPr>
        <w:t xml:space="preserve"> </w:t>
      </w:r>
      <w:r>
        <w:rPr>
          <w:sz w:val="20"/>
        </w:rPr>
        <w:t>днём рождения,</w:t>
      </w:r>
      <w:r>
        <w:rPr>
          <w:spacing w:val="-5"/>
          <w:sz w:val="20"/>
        </w:rPr>
        <w:t xml:space="preserve"> </w:t>
      </w:r>
      <w:r>
        <w:rPr>
          <w:sz w:val="20"/>
        </w:rPr>
        <w:t>Новым</w:t>
      </w:r>
      <w:r>
        <w:rPr>
          <w:spacing w:val="-5"/>
          <w:sz w:val="20"/>
        </w:rPr>
        <w:t xml:space="preserve"> </w:t>
      </w:r>
      <w:r>
        <w:rPr>
          <w:spacing w:val="-2"/>
          <w:sz w:val="20"/>
        </w:rPr>
        <w:t>годом).</w:t>
      </w:r>
    </w:p>
    <w:p w:rsidR="003B46F0" w:rsidRDefault="00C01045">
      <w:pPr>
        <w:pStyle w:val="1"/>
        <w:spacing w:before="221"/>
        <w:ind w:left="1186"/>
        <w:jc w:val="both"/>
      </w:pPr>
      <w:r>
        <w:t>Языковые</w:t>
      </w:r>
      <w:r>
        <w:rPr>
          <w:spacing w:val="-5"/>
        </w:rPr>
        <w:t xml:space="preserve"> </w:t>
      </w:r>
      <w:r>
        <w:t>знания</w:t>
      </w:r>
      <w:r>
        <w:rPr>
          <w:spacing w:val="-8"/>
        </w:rPr>
        <w:t xml:space="preserve"> </w:t>
      </w:r>
      <w:r>
        <w:t>и</w:t>
      </w:r>
      <w:r>
        <w:rPr>
          <w:spacing w:val="-6"/>
        </w:rPr>
        <w:t xml:space="preserve"> </w:t>
      </w:r>
      <w:r>
        <w:rPr>
          <w:spacing w:val="-2"/>
        </w:rPr>
        <w:t>навыки</w:t>
      </w:r>
    </w:p>
    <w:p w:rsidR="003B46F0" w:rsidRDefault="00C01045">
      <w:pPr>
        <w:pStyle w:val="2"/>
        <w:ind w:left="1186"/>
        <w:jc w:val="both"/>
      </w:pPr>
      <w:r>
        <w:t>Фонетическая</w:t>
      </w:r>
      <w:r>
        <w:rPr>
          <w:spacing w:val="-13"/>
        </w:rPr>
        <w:t xml:space="preserve"> </w:t>
      </w:r>
      <w:r>
        <w:t>сторона</w:t>
      </w:r>
      <w:r>
        <w:rPr>
          <w:spacing w:val="-12"/>
        </w:rPr>
        <w:t xml:space="preserve"> </w:t>
      </w:r>
      <w:r>
        <w:rPr>
          <w:spacing w:val="-4"/>
        </w:rPr>
        <w:t>речи:</w:t>
      </w:r>
    </w:p>
    <w:p w:rsidR="003B46F0" w:rsidRDefault="00C01045">
      <w:pPr>
        <w:pStyle w:val="a4"/>
        <w:numPr>
          <w:ilvl w:val="0"/>
          <w:numId w:val="164"/>
        </w:numPr>
        <w:tabs>
          <w:tab w:val="left" w:pos="1200"/>
          <w:tab w:val="left" w:pos="1613"/>
        </w:tabs>
        <w:ind w:right="406" w:hanging="360"/>
        <w:jc w:val="both"/>
        <w:rPr>
          <w:sz w:val="20"/>
        </w:rPr>
      </w:pPr>
      <w:r>
        <w:rPr>
          <w:sz w:val="20"/>
        </w:rPr>
        <w:tab/>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3B46F0" w:rsidRDefault="00C01045">
      <w:pPr>
        <w:pStyle w:val="a4"/>
        <w:numPr>
          <w:ilvl w:val="0"/>
          <w:numId w:val="164"/>
        </w:numPr>
        <w:tabs>
          <w:tab w:val="left" w:pos="1200"/>
          <w:tab w:val="left" w:pos="1613"/>
        </w:tabs>
        <w:spacing w:line="237" w:lineRule="auto"/>
        <w:ind w:right="400" w:hanging="360"/>
        <w:jc w:val="both"/>
        <w:rPr>
          <w:sz w:val="20"/>
        </w:rPr>
      </w:pPr>
      <w:r>
        <w:rPr>
          <w:sz w:val="20"/>
        </w:rPr>
        <w:tab/>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3B46F0" w:rsidRDefault="00C01045">
      <w:pPr>
        <w:pStyle w:val="a4"/>
        <w:numPr>
          <w:ilvl w:val="0"/>
          <w:numId w:val="164"/>
        </w:numPr>
        <w:tabs>
          <w:tab w:val="left" w:pos="1613"/>
        </w:tabs>
        <w:spacing w:line="245" w:lineRule="exact"/>
        <w:ind w:left="1613" w:hanging="773"/>
        <w:jc w:val="both"/>
        <w:rPr>
          <w:sz w:val="20"/>
        </w:rPr>
      </w:pPr>
      <w:r>
        <w:rPr>
          <w:sz w:val="20"/>
        </w:rPr>
        <w:t>читать</w:t>
      </w:r>
      <w:r>
        <w:rPr>
          <w:spacing w:val="-7"/>
          <w:sz w:val="20"/>
        </w:rPr>
        <w:t xml:space="preserve"> </w:t>
      </w:r>
      <w:r>
        <w:rPr>
          <w:sz w:val="20"/>
        </w:rPr>
        <w:t>новые</w:t>
      </w:r>
      <w:r>
        <w:rPr>
          <w:spacing w:val="-8"/>
          <w:sz w:val="20"/>
        </w:rPr>
        <w:t xml:space="preserve"> </w:t>
      </w:r>
      <w:r>
        <w:rPr>
          <w:sz w:val="20"/>
        </w:rPr>
        <w:t>слова</w:t>
      </w:r>
      <w:r>
        <w:rPr>
          <w:spacing w:val="-4"/>
          <w:sz w:val="20"/>
        </w:rPr>
        <w:t xml:space="preserve"> </w:t>
      </w:r>
      <w:r>
        <w:rPr>
          <w:sz w:val="20"/>
        </w:rPr>
        <w:t>согласно</w:t>
      </w:r>
      <w:r>
        <w:rPr>
          <w:spacing w:val="-7"/>
          <w:sz w:val="20"/>
        </w:rPr>
        <w:t xml:space="preserve"> </w:t>
      </w:r>
      <w:r>
        <w:rPr>
          <w:sz w:val="20"/>
        </w:rPr>
        <w:t>основным</w:t>
      </w:r>
      <w:r>
        <w:rPr>
          <w:spacing w:val="-4"/>
          <w:sz w:val="20"/>
        </w:rPr>
        <w:t xml:space="preserve"> </w:t>
      </w:r>
      <w:r>
        <w:rPr>
          <w:sz w:val="20"/>
        </w:rPr>
        <w:t>правилам</w:t>
      </w:r>
      <w:r>
        <w:rPr>
          <w:spacing w:val="-8"/>
          <w:sz w:val="20"/>
        </w:rPr>
        <w:t xml:space="preserve"> </w:t>
      </w:r>
      <w:r>
        <w:rPr>
          <w:spacing w:val="-2"/>
          <w:sz w:val="20"/>
        </w:rPr>
        <w:t>чтения;</w:t>
      </w:r>
    </w:p>
    <w:p w:rsidR="003B46F0" w:rsidRDefault="00C01045">
      <w:pPr>
        <w:pStyle w:val="a4"/>
        <w:numPr>
          <w:ilvl w:val="0"/>
          <w:numId w:val="164"/>
        </w:numPr>
        <w:tabs>
          <w:tab w:val="left" w:pos="1200"/>
          <w:tab w:val="left" w:pos="1613"/>
        </w:tabs>
        <w:ind w:right="406" w:hanging="360"/>
        <w:jc w:val="both"/>
        <w:rPr>
          <w:sz w:val="20"/>
        </w:rPr>
      </w:pPr>
      <w:r>
        <w:rPr>
          <w:sz w:val="20"/>
        </w:rPr>
        <w:tab/>
        <w:t>различать на слух и правильно произносить слова и фразы/предложения с соблюдением их ритмико- интонационных особенностей.</w:t>
      </w:r>
    </w:p>
    <w:p w:rsidR="003B46F0" w:rsidRDefault="00C01045">
      <w:pPr>
        <w:pStyle w:val="2"/>
        <w:spacing w:line="221" w:lineRule="exact"/>
        <w:ind w:left="1186"/>
        <w:jc w:val="both"/>
      </w:pPr>
      <w:r>
        <w:t>Графика,</w:t>
      </w:r>
      <w:r>
        <w:rPr>
          <w:spacing w:val="-8"/>
        </w:rPr>
        <w:t xml:space="preserve"> </w:t>
      </w:r>
      <w:r>
        <w:t>орфография</w:t>
      </w:r>
      <w:r>
        <w:rPr>
          <w:spacing w:val="-5"/>
        </w:rPr>
        <w:t xml:space="preserve"> </w:t>
      </w:r>
      <w:r>
        <w:t>и</w:t>
      </w:r>
      <w:r>
        <w:rPr>
          <w:spacing w:val="-11"/>
        </w:rPr>
        <w:t xml:space="preserve"> </w:t>
      </w:r>
      <w:r>
        <w:rPr>
          <w:spacing w:val="-2"/>
        </w:rPr>
        <w:t>пунктуация:</w:t>
      </w:r>
    </w:p>
    <w:p w:rsidR="003B46F0" w:rsidRDefault="00C01045">
      <w:pPr>
        <w:pStyle w:val="a4"/>
        <w:numPr>
          <w:ilvl w:val="0"/>
          <w:numId w:val="164"/>
        </w:numPr>
        <w:tabs>
          <w:tab w:val="left" w:pos="1613"/>
        </w:tabs>
        <w:spacing w:line="240" w:lineRule="exact"/>
        <w:ind w:left="1613" w:hanging="773"/>
        <w:jc w:val="both"/>
        <w:rPr>
          <w:sz w:val="20"/>
        </w:rPr>
      </w:pPr>
      <w:r>
        <w:rPr>
          <w:sz w:val="20"/>
        </w:rPr>
        <w:t>правильно</w:t>
      </w:r>
      <w:r>
        <w:rPr>
          <w:spacing w:val="-12"/>
          <w:sz w:val="20"/>
        </w:rPr>
        <w:t xml:space="preserve"> </w:t>
      </w:r>
      <w:r>
        <w:rPr>
          <w:sz w:val="20"/>
        </w:rPr>
        <w:t>писать</w:t>
      </w:r>
      <w:r>
        <w:rPr>
          <w:spacing w:val="-10"/>
          <w:sz w:val="20"/>
        </w:rPr>
        <w:t xml:space="preserve"> </w:t>
      </w:r>
      <w:r>
        <w:rPr>
          <w:sz w:val="20"/>
        </w:rPr>
        <w:t>изученные</w:t>
      </w:r>
      <w:r>
        <w:rPr>
          <w:spacing w:val="-10"/>
          <w:sz w:val="20"/>
        </w:rPr>
        <w:t xml:space="preserve"> </w:t>
      </w:r>
      <w:r>
        <w:rPr>
          <w:spacing w:val="-2"/>
          <w:sz w:val="20"/>
        </w:rPr>
        <w:t>слова;</w:t>
      </w:r>
    </w:p>
    <w:p w:rsidR="003B46F0" w:rsidRDefault="00C01045">
      <w:pPr>
        <w:pStyle w:val="a4"/>
        <w:numPr>
          <w:ilvl w:val="0"/>
          <w:numId w:val="164"/>
        </w:numPr>
        <w:tabs>
          <w:tab w:val="left" w:pos="1613"/>
        </w:tabs>
        <w:spacing w:before="1" w:line="245" w:lineRule="exact"/>
        <w:ind w:left="1613" w:hanging="773"/>
        <w:jc w:val="both"/>
        <w:rPr>
          <w:sz w:val="20"/>
        </w:rPr>
      </w:pPr>
      <w:r>
        <w:rPr>
          <w:sz w:val="20"/>
        </w:rPr>
        <w:t>заполнять</w:t>
      </w:r>
      <w:r>
        <w:rPr>
          <w:spacing w:val="-12"/>
          <w:sz w:val="20"/>
        </w:rPr>
        <w:t xml:space="preserve"> </w:t>
      </w:r>
      <w:r>
        <w:rPr>
          <w:sz w:val="20"/>
        </w:rPr>
        <w:t>пропуски</w:t>
      </w:r>
      <w:r>
        <w:rPr>
          <w:spacing w:val="-12"/>
          <w:sz w:val="20"/>
        </w:rPr>
        <w:t xml:space="preserve"> </w:t>
      </w:r>
      <w:r>
        <w:rPr>
          <w:sz w:val="20"/>
        </w:rPr>
        <w:t>словами;</w:t>
      </w:r>
      <w:r>
        <w:rPr>
          <w:spacing w:val="-12"/>
          <w:sz w:val="20"/>
        </w:rPr>
        <w:t xml:space="preserve"> </w:t>
      </w:r>
      <w:r>
        <w:rPr>
          <w:sz w:val="20"/>
        </w:rPr>
        <w:t>дописывать</w:t>
      </w:r>
      <w:r>
        <w:rPr>
          <w:spacing w:val="-5"/>
          <w:sz w:val="20"/>
        </w:rPr>
        <w:t xml:space="preserve"> </w:t>
      </w:r>
      <w:r>
        <w:rPr>
          <w:spacing w:val="-2"/>
          <w:sz w:val="20"/>
        </w:rPr>
        <w:t>предложения;</w:t>
      </w:r>
    </w:p>
    <w:p w:rsidR="003B46F0" w:rsidRDefault="00C01045">
      <w:pPr>
        <w:pStyle w:val="a4"/>
        <w:numPr>
          <w:ilvl w:val="0"/>
          <w:numId w:val="164"/>
        </w:numPr>
        <w:tabs>
          <w:tab w:val="left" w:pos="1200"/>
          <w:tab w:val="left" w:pos="1613"/>
        </w:tabs>
        <w:spacing w:before="2" w:line="237" w:lineRule="auto"/>
        <w:ind w:right="398" w:hanging="360"/>
        <w:jc w:val="both"/>
        <w:rPr>
          <w:sz w:val="20"/>
        </w:rPr>
      </w:pPr>
      <w:r>
        <w:rPr>
          <w:sz w:val="20"/>
        </w:rPr>
        <w:tab/>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3B46F0" w:rsidRDefault="00C01045">
      <w:pPr>
        <w:pStyle w:val="2"/>
        <w:spacing w:line="224" w:lineRule="exact"/>
        <w:ind w:left="1186"/>
        <w:jc w:val="both"/>
      </w:pPr>
      <w:r>
        <w:t>Лексическая</w:t>
      </w:r>
      <w:r>
        <w:rPr>
          <w:spacing w:val="-10"/>
        </w:rPr>
        <w:t xml:space="preserve"> </w:t>
      </w:r>
      <w:r>
        <w:t>сторона</w:t>
      </w:r>
      <w:r>
        <w:rPr>
          <w:spacing w:val="-6"/>
        </w:rPr>
        <w:t xml:space="preserve"> </w:t>
      </w:r>
      <w:r>
        <w:rPr>
          <w:spacing w:val="-4"/>
        </w:rPr>
        <w:t>речи:</w:t>
      </w:r>
    </w:p>
    <w:p w:rsidR="003B46F0" w:rsidRDefault="00C01045">
      <w:pPr>
        <w:pStyle w:val="a4"/>
        <w:numPr>
          <w:ilvl w:val="0"/>
          <w:numId w:val="164"/>
        </w:numPr>
        <w:tabs>
          <w:tab w:val="left" w:pos="1200"/>
          <w:tab w:val="left" w:pos="1613"/>
        </w:tabs>
        <w:ind w:right="408" w:hanging="360"/>
        <w:jc w:val="both"/>
        <w:rPr>
          <w:sz w:val="20"/>
        </w:rPr>
      </w:pPr>
      <w:r>
        <w:rPr>
          <w:sz w:val="20"/>
        </w:rPr>
        <w:tab/>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3B46F0" w:rsidRDefault="00C01045">
      <w:pPr>
        <w:pStyle w:val="a4"/>
        <w:numPr>
          <w:ilvl w:val="0"/>
          <w:numId w:val="164"/>
        </w:numPr>
        <w:tabs>
          <w:tab w:val="left" w:pos="1613"/>
        </w:tabs>
        <w:ind w:left="1613" w:hanging="773"/>
        <w:jc w:val="both"/>
        <w:rPr>
          <w:sz w:val="20"/>
        </w:rPr>
      </w:pPr>
      <w:r>
        <w:rPr>
          <w:sz w:val="20"/>
        </w:rPr>
        <w:t>использовать</w:t>
      </w:r>
      <w:r>
        <w:rPr>
          <w:spacing w:val="-15"/>
          <w:sz w:val="20"/>
        </w:rPr>
        <w:t xml:space="preserve"> </w:t>
      </w:r>
      <w:r>
        <w:rPr>
          <w:sz w:val="20"/>
        </w:rPr>
        <w:t>языковую</w:t>
      </w:r>
      <w:r>
        <w:rPr>
          <w:spacing w:val="-12"/>
          <w:sz w:val="20"/>
        </w:rPr>
        <w:t xml:space="preserve"> </w:t>
      </w:r>
      <w:r>
        <w:rPr>
          <w:sz w:val="20"/>
        </w:rPr>
        <w:t>догадку</w:t>
      </w:r>
      <w:r>
        <w:rPr>
          <w:spacing w:val="-13"/>
          <w:sz w:val="20"/>
        </w:rPr>
        <w:t xml:space="preserve"> </w:t>
      </w:r>
      <w:r>
        <w:rPr>
          <w:sz w:val="20"/>
        </w:rPr>
        <w:t>в</w:t>
      </w:r>
      <w:r>
        <w:rPr>
          <w:spacing w:val="-9"/>
          <w:sz w:val="20"/>
        </w:rPr>
        <w:t xml:space="preserve"> </w:t>
      </w:r>
      <w:r>
        <w:rPr>
          <w:sz w:val="20"/>
        </w:rPr>
        <w:t>распознавании</w:t>
      </w:r>
      <w:r>
        <w:rPr>
          <w:spacing w:val="-11"/>
          <w:sz w:val="20"/>
        </w:rPr>
        <w:t xml:space="preserve"> </w:t>
      </w:r>
      <w:r>
        <w:rPr>
          <w:sz w:val="20"/>
        </w:rPr>
        <w:t>интернациональных</w:t>
      </w:r>
      <w:r>
        <w:rPr>
          <w:spacing w:val="-9"/>
          <w:sz w:val="20"/>
        </w:rPr>
        <w:t xml:space="preserve"> </w:t>
      </w:r>
      <w:r>
        <w:rPr>
          <w:spacing w:val="-2"/>
          <w:sz w:val="20"/>
        </w:rPr>
        <w:t>слов.</w:t>
      </w:r>
    </w:p>
    <w:p w:rsidR="003B46F0" w:rsidRDefault="00C01045">
      <w:pPr>
        <w:pStyle w:val="2"/>
        <w:spacing w:before="3"/>
        <w:ind w:left="1186"/>
        <w:jc w:val="both"/>
      </w:pPr>
      <w:r>
        <w:t>Грамматическая</w:t>
      </w:r>
      <w:r>
        <w:rPr>
          <w:spacing w:val="-13"/>
        </w:rPr>
        <w:t xml:space="preserve"> </w:t>
      </w:r>
      <w:r>
        <w:t>сторона</w:t>
      </w:r>
      <w:r>
        <w:rPr>
          <w:spacing w:val="-11"/>
        </w:rPr>
        <w:t xml:space="preserve"> </w:t>
      </w:r>
      <w:r>
        <w:rPr>
          <w:spacing w:val="-4"/>
        </w:rPr>
        <w:t>речи:</w:t>
      </w:r>
    </w:p>
    <w:p w:rsidR="003B46F0" w:rsidRDefault="00C01045">
      <w:pPr>
        <w:pStyle w:val="a4"/>
        <w:numPr>
          <w:ilvl w:val="0"/>
          <w:numId w:val="164"/>
        </w:numPr>
        <w:tabs>
          <w:tab w:val="left" w:pos="1200"/>
          <w:tab w:val="left" w:pos="1613"/>
        </w:tabs>
        <w:spacing w:line="237" w:lineRule="auto"/>
        <w:ind w:right="403" w:hanging="360"/>
        <w:jc w:val="both"/>
        <w:rPr>
          <w:sz w:val="20"/>
        </w:rPr>
      </w:pPr>
      <w:r>
        <w:rPr>
          <w:sz w:val="20"/>
        </w:rPr>
        <w:tab/>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3B46F0" w:rsidRDefault="00C01045">
      <w:pPr>
        <w:pStyle w:val="a4"/>
        <w:numPr>
          <w:ilvl w:val="0"/>
          <w:numId w:val="164"/>
        </w:numPr>
        <w:tabs>
          <w:tab w:val="left" w:pos="1613"/>
        </w:tabs>
        <w:spacing w:before="1" w:line="245" w:lineRule="exact"/>
        <w:ind w:left="1613" w:hanging="773"/>
        <w:jc w:val="both"/>
        <w:rPr>
          <w:sz w:val="20"/>
        </w:rPr>
      </w:pPr>
      <w:r>
        <w:rPr>
          <w:sz w:val="20"/>
        </w:rPr>
        <w:t>распознавать</w:t>
      </w:r>
      <w:r>
        <w:rPr>
          <w:spacing w:val="-13"/>
          <w:sz w:val="20"/>
        </w:rPr>
        <w:t xml:space="preserve"> </w:t>
      </w:r>
      <w:r>
        <w:rPr>
          <w:sz w:val="20"/>
        </w:rPr>
        <w:t>и</w:t>
      </w:r>
      <w:r>
        <w:rPr>
          <w:spacing w:val="-11"/>
          <w:sz w:val="20"/>
        </w:rPr>
        <w:t xml:space="preserve"> </w:t>
      </w:r>
      <w:r>
        <w:rPr>
          <w:sz w:val="20"/>
        </w:rPr>
        <w:t>употреблять</w:t>
      </w:r>
      <w:r>
        <w:rPr>
          <w:spacing w:val="-10"/>
          <w:sz w:val="20"/>
        </w:rPr>
        <w:t xml:space="preserve"> </w:t>
      </w:r>
      <w:r>
        <w:rPr>
          <w:sz w:val="20"/>
        </w:rPr>
        <w:t>нераспространённые</w:t>
      </w:r>
      <w:r>
        <w:rPr>
          <w:spacing w:val="-13"/>
          <w:sz w:val="20"/>
        </w:rPr>
        <w:t xml:space="preserve"> </w:t>
      </w:r>
      <w:r>
        <w:rPr>
          <w:sz w:val="20"/>
        </w:rPr>
        <w:t>и</w:t>
      </w:r>
      <w:r>
        <w:rPr>
          <w:spacing w:val="-10"/>
          <w:sz w:val="20"/>
        </w:rPr>
        <w:t xml:space="preserve"> </w:t>
      </w:r>
      <w:r>
        <w:rPr>
          <w:sz w:val="20"/>
        </w:rPr>
        <w:t>распространённые</w:t>
      </w:r>
      <w:r>
        <w:rPr>
          <w:spacing w:val="-8"/>
          <w:sz w:val="20"/>
        </w:rPr>
        <w:t xml:space="preserve"> </w:t>
      </w:r>
      <w:r>
        <w:rPr>
          <w:sz w:val="20"/>
        </w:rPr>
        <w:t>простые</w:t>
      </w:r>
      <w:r>
        <w:rPr>
          <w:spacing w:val="-12"/>
          <w:sz w:val="20"/>
        </w:rPr>
        <w:t xml:space="preserve"> </w:t>
      </w:r>
      <w:r>
        <w:rPr>
          <w:spacing w:val="-2"/>
          <w:sz w:val="20"/>
        </w:rPr>
        <w:t>предложения;</w:t>
      </w:r>
    </w:p>
    <w:p w:rsidR="003B46F0" w:rsidRDefault="00C01045">
      <w:pPr>
        <w:pStyle w:val="a4"/>
        <w:numPr>
          <w:ilvl w:val="0"/>
          <w:numId w:val="164"/>
        </w:numPr>
        <w:tabs>
          <w:tab w:val="left" w:pos="1613"/>
        </w:tabs>
        <w:spacing w:line="242" w:lineRule="exact"/>
        <w:ind w:left="1613" w:hanging="773"/>
        <w:jc w:val="both"/>
        <w:rPr>
          <w:sz w:val="20"/>
        </w:rPr>
      </w:pPr>
      <w:r>
        <w:rPr>
          <w:sz w:val="20"/>
        </w:rPr>
        <w:t>распознавать</w:t>
      </w:r>
      <w:r>
        <w:rPr>
          <w:spacing w:val="-8"/>
          <w:sz w:val="20"/>
        </w:rPr>
        <w:t xml:space="preserve"> </w:t>
      </w:r>
      <w:r>
        <w:rPr>
          <w:sz w:val="20"/>
        </w:rPr>
        <w:t>и</w:t>
      </w:r>
      <w:r>
        <w:rPr>
          <w:spacing w:val="-8"/>
          <w:sz w:val="20"/>
        </w:rPr>
        <w:t xml:space="preserve"> </w:t>
      </w:r>
      <w:r>
        <w:rPr>
          <w:sz w:val="20"/>
        </w:rPr>
        <w:t>употреблять</w:t>
      </w:r>
      <w:r>
        <w:rPr>
          <w:spacing w:val="-6"/>
          <w:sz w:val="20"/>
        </w:rPr>
        <w:t xml:space="preserve"> </w:t>
      </w:r>
      <w:r>
        <w:rPr>
          <w:sz w:val="20"/>
        </w:rPr>
        <w:t>в</w:t>
      </w:r>
      <w:r>
        <w:rPr>
          <w:spacing w:val="-4"/>
          <w:sz w:val="20"/>
        </w:rPr>
        <w:t xml:space="preserve"> </w:t>
      </w:r>
      <w:r>
        <w:rPr>
          <w:sz w:val="20"/>
        </w:rPr>
        <w:t>устной</w:t>
      </w:r>
      <w:r>
        <w:rPr>
          <w:spacing w:val="-8"/>
          <w:sz w:val="20"/>
        </w:rPr>
        <w:t xml:space="preserve"> </w:t>
      </w:r>
      <w:r>
        <w:rPr>
          <w:sz w:val="20"/>
        </w:rPr>
        <w:t>и</w:t>
      </w:r>
      <w:r>
        <w:rPr>
          <w:spacing w:val="-7"/>
          <w:sz w:val="20"/>
        </w:rPr>
        <w:t xml:space="preserve"> </w:t>
      </w:r>
      <w:r>
        <w:rPr>
          <w:sz w:val="20"/>
        </w:rPr>
        <w:t>письменной</w:t>
      </w:r>
      <w:r>
        <w:rPr>
          <w:spacing w:val="-8"/>
          <w:sz w:val="20"/>
        </w:rPr>
        <w:t xml:space="preserve"> </w:t>
      </w:r>
      <w:r>
        <w:rPr>
          <w:sz w:val="20"/>
        </w:rPr>
        <w:t>речи</w:t>
      </w:r>
      <w:r>
        <w:rPr>
          <w:spacing w:val="-2"/>
          <w:sz w:val="20"/>
        </w:rPr>
        <w:t xml:space="preserve"> </w:t>
      </w:r>
      <w:r>
        <w:rPr>
          <w:sz w:val="20"/>
        </w:rPr>
        <w:t>предложения</w:t>
      </w:r>
      <w:r>
        <w:rPr>
          <w:spacing w:val="-7"/>
          <w:sz w:val="20"/>
        </w:rPr>
        <w:t xml:space="preserve"> </w:t>
      </w:r>
      <w:r>
        <w:rPr>
          <w:sz w:val="20"/>
        </w:rPr>
        <w:t>с</w:t>
      </w:r>
      <w:r>
        <w:rPr>
          <w:spacing w:val="-8"/>
          <w:sz w:val="20"/>
        </w:rPr>
        <w:t xml:space="preserve"> </w:t>
      </w:r>
      <w:r>
        <w:rPr>
          <w:sz w:val="20"/>
        </w:rPr>
        <w:t>начальным</w:t>
      </w:r>
      <w:r>
        <w:rPr>
          <w:spacing w:val="-3"/>
          <w:sz w:val="20"/>
        </w:rPr>
        <w:t xml:space="preserve"> </w:t>
      </w:r>
      <w:r>
        <w:rPr>
          <w:spacing w:val="-5"/>
          <w:sz w:val="20"/>
        </w:rPr>
        <w:t>It;</w:t>
      </w:r>
    </w:p>
    <w:p w:rsidR="003B46F0" w:rsidRDefault="00C01045">
      <w:pPr>
        <w:pStyle w:val="a4"/>
        <w:numPr>
          <w:ilvl w:val="0"/>
          <w:numId w:val="164"/>
        </w:numPr>
        <w:tabs>
          <w:tab w:val="left" w:pos="1200"/>
          <w:tab w:val="left" w:pos="1613"/>
        </w:tabs>
        <w:spacing w:before="2" w:line="235" w:lineRule="auto"/>
        <w:ind w:right="409" w:hanging="360"/>
        <w:rPr>
          <w:sz w:val="20"/>
        </w:rPr>
      </w:pPr>
      <w:r>
        <w:rPr>
          <w:sz w:val="20"/>
        </w:rPr>
        <w:tab/>
        <w:t>распознавать и употреблять в устной и письменной речи предложения с начальным There + to be в Present Simple Tense;</w:t>
      </w:r>
    </w:p>
    <w:p w:rsidR="003B46F0" w:rsidRDefault="00C01045">
      <w:pPr>
        <w:pStyle w:val="a4"/>
        <w:numPr>
          <w:ilvl w:val="0"/>
          <w:numId w:val="164"/>
        </w:numPr>
        <w:tabs>
          <w:tab w:val="left" w:pos="1200"/>
          <w:tab w:val="left" w:pos="1613"/>
        </w:tabs>
        <w:spacing w:before="9" w:line="235" w:lineRule="auto"/>
        <w:ind w:right="408" w:hanging="360"/>
        <w:rPr>
          <w:sz w:val="20"/>
        </w:rPr>
      </w:pPr>
      <w:r>
        <w:rPr>
          <w:sz w:val="20"/>
        </w:rPr>
        <w:tab/>
        <w:t>распознавать</w:t>
      </w:r>
      <w:r>
        <w:rPr>
          <w:spacing w:val="40"/>
          <w:sz w:val="20"/>
        </w:rPr>
        <w:t xml:space="preserve"> </w:t>
      </w:r>
      <w:r>
        <w:rPr>
          <w:sz w:val="20"/>
        </w:rPr>
        <w:t>и</w:t>
      </w:r>
      <w:r>
        <w:rPr>
          <w:spacing w:val="34"/>
          <w:sz w:val="20"/>
        </w:rPr>
        <w:t xml:space="preserve"> </w:t>
      </w:r>
      <w:r>
        <w:rPr>
          <w:sz w:val="20"/>
        </w:rPr>
        <w:t>употреблять</w:t>
      </w:r>
      <w:r>
        <w:rPr>
          <w:spacing w:val="40"/>
          <w:sz w:val="20"/>
        </w:rPr>
        <w:t xml:space="preserve"> </w:t>
      </w:r>
      <w:r>
        <w:rPr>
          <w:sz w:val="20"/>
        </w:rPr>
        <w:t>в</w:t>
      </w:r>
      <w:r>
        <w:rPr>
          <w:spacing w:val="38"/>
          <w:sz w:val="20"/>
        </w:rPr>
        <w:t xml:space="preserve"> </w:t>
      </w:r>
      <w:r>
        <w:rPr>
          <w:sz w:val="20"/>
        </w:rPr>
        <w:t>устной</w:t>
      </w:r>
      <w:r>
        <w:rPr>
          <w:spacing w:val="35"/>
          <w:sz w:val="20"/>
        </w:rPr>
        <w:t xml:space="preserve"> </w:t>
      </w:r>
      <w:r>
        <w:rPr>
          <w:sz w:val="20"/>
        </w:rPr>
        <w:t>и</w:t>
      </w:r>
      <w:r>
        <w:rPr>
          <w:spacing w:val="39"/>
          <w:sz w:val="20"/>
        </w:rPr>
        <w:t xml:space="preserve"> </w:t>
      </w:r>
      <w:r>
        <w:rPr>
          <w:sz w:val="20"/>
        </w:rPr>
        <w:t>письменной</w:t>
      </w:r>
      <w:r>
        <w:rPr>
          <w:spacing w:val="40"/>
          <w:sz w:val="20"/>
        </w:rPr>
        <w:t xml:space="preserve"> </w:t>
      </w:r>
      <w:r>
        <w:rPr>
          <w:sz w:val="20"/>
        </w:rPr>
        <w:t>речи</w:t>
      </w:r>
      <w:r>
        <w:rPr>
          <w:spacing w:val="34"/>
          <w:sz w:val="20"/>
        </w:rPr>
        <w:t xml:space="preserve"> </w:t>
      </w:r>
      <w:r>
        <w:rPr>
          <w:sz w:val="20"/>
        </w:rPr>
        <w:t>простые</w:t>
      </w:r>
      <w:r>
        <w:rPr>
          <w:spacing w:val="39"/>
          <w:sz w:val="20"/>
        </w:rPr>
        <w:t xml:space="preserve"> </w:t>
      </w:r>
      <w:r>
        <w:rPr>
          <w:sz w:val="20"/>
        </w:rPr>
        <w:t>предложения</w:t>
      </w:r>
      <w:r>
        <w:rPr>
          <w:spacing w:val="40"/>
          <w:sz w:val="20"/>
        </w:rPr>
        <w:t xml:space="preserve"> </w:t>
      </w:r>
      <w:r>
        <w:rPr>
          <w:sz w:val="20"/>
        </w:rPr>
        <w:t>с</w:t>
      </w:r>
      <w:r>
        <w:rPr>
          <w:spacing w:val="38"/>
          <w:sz w:val="20"/>
        </w:rPr>
        <w:t xml:space="preserve"> </w:t>
      </w:r>
      <w:r>
        <w:rPr>
          <w:sz w:val="20"/>
        </w:rPr>
        <w:t>простым</w:t>
      </w:r>
      <w:r>
        <w:rPr>
          <w:spacing w:val="40"/>
          <w:sz w:val="20"/>
        </w:rPr>
        <w:t xml:space="preserve"> </w:t>
      </w:r>
      <w:r>
        <w:rPr>
          <w:sz w:val="20"/>
        </w:rPr>
        <w:t>глагольным сказуемым (He speaks English.);</w:t>
      </w:r>
    </w:p>
    <w:p w:rsidR="003B46F0" w:rsidRDefault="00C01045">
      <w:pPr>
        <w:pStyle w:val="a4"/>
        <w:numPr>
          <w:ilvl w:val="0"/>
          <w:numId w:val="164"/>
        </w:numPr>
        <w:tabs>
          <w:tab w:val="left" w:pos="1200"/>
          <w:tab w:val="left" w:pos="1613"/>
        </w:tabs>
        <w:spacing w:before="6" w:line="235" w:lineRule="auto"/>
        <w:ind w:right="408" w:hanging="360"/>
        <w:rPr>
          <w:sz w:val="20"/>
        </w:rPr>
      </w:pPr>
      <w:r>
        <w:rPr>
          <w:sz w:val="20"/>
        </w:rPr>
        <w:tab/>
        <w:t>распознавать и употреблять в устной и письменной речи предложения с составным глагольным сказуемым (I want to dance. She can skate well.);</w:t>
      </w:r>
    </w:p>
    <w:p w:rsidR="003B46F0" w:rsidRDefault="00C01045">
      <w:pPr>
        <w:pStyle w:val="a4"/>
        <w:numPr>
          <w:ilvl w:val="0"/>
          <w:numId w:val="164"/>
        </w:numPr>
        <w:tabs>
          <w:tab w:val="left" w:pos="1200"/>
          <w:tab w:val="left" w:pos="1613"/>
        </w:tabs>
        <w:spacing w:before="1"/>
        <w:ind w:right="408" w:hanging="360"/>
        <w:rPr>
          <w:sz w:val="20"/>
        </w:rPr>
      </w:pPr>
      <w:r>
        <w:rPr>
          <w:sz w:val="20"/>
        </w:rPr>
        <w:tab/>
        <w:t>распознавать</w:t>
      </w:r>
      <w:r>
        <w:rPr>
          <w:spacing w:val="24"/>
          <w:sz w:val="20"/>
        </w:rPr>
        <w:t xml:space="preserve"> </w:t>
      </w:r>
      <w:r>
        <w:rPr>
          <w:sz w:val="20"/>
        </w:rPr>
        <w:t>и употреблять</w:t>
      </w:r>
      <w:r>
        <w:rPr>
          <w:spacing w:val="24"/>
          <w:sz w:val="20"/>
        </w:rPr>
        <w:t xml:space="preserve"> </w:t>
      </w:r>
      <w:r>
        <w:rPr>
          <w:sz w:val="20"/>
        </w:rPr>
        <w:t>в</w:t>
      </w:r>
      <w:r>
        <w:rPr>
          <w:spacing w:val="25"/>
          <w:sz w:val="20"/>
        </w:rPr>
        <w:t xml:space="preserve"> </w:t>
      </w:r>
      <w:r>
        <w:rPr>
          <w:sz w:val="20"/>
        </w:rPr>
        <w:t>устной и письменной речи предложения с глаголом-связкой to be в Present</w:t>
      </w:r>
      <w:r>
        <w:rPr>
          <w:spacing w:val="40"/>
          <w:sz w:val="20"/>
        </w:rPr>
        <w:t xml:space="preserve"> </w:t>
      </w:r>
      <w:r>
        <w:rPr>
          <w:sz w:val="20"/>
        </w:rPr>
        <w:t xml:space="preserve">Simple Tense в составе таких фраз, как I’m Dima, I’m eight. I’m fine. I’m sorry. It’s... Is it.? What’s </w:t>
      </w:r>
      <w:proofErr w:type="gramStart"/>
      <w:r>
        <w:rPr>
          <w:sz w:val="20"/>
        </w:rPr>
        <w:t>...?;</w:t>
      </w:r>
      <w:proofErr w:type="gramEnd"/>
    </w:p>
    <w:p w:rsidR="003B46F0" w:rsidRDefault="003B46F0">
      <w:pPr>
        <w:rPr>
          <w:sz w:val="20"/>
        </w:rPr>
        <w:sectPr w:rsidR="003B46F0">
          <w:pgSz w:w="11910" w:h="16840"/>
          <w:pgMar w:top="440" w:right="0" w:bottom="1320" w:left="600" w:header="0" w:footer="1090" w:gutter="0"/>
          <w:cols w:space="720"/>
        </w:sectPr>
      </w:pPr>
    </w:p>
    <w:p w:rsidR="003B46F0" w:rsidRDefault="00C01045">
      <w:pPr>
        <w:pStyle w:val="a4"/>
        <w:numPr>
          <w:ilvl w:val="0"/>
          <w:numId w:val="164"/>
        </w:numPr>
        <w:tabs>
          <w:tab w:val="left" w:pos="1613"/>
        </w:tabs>
        <w:spacing w:before="85"/>
        <w:ind w:left="1613" w:hanging="773"/>
        <w:jc w:val="both"/>
        <w:rPr>
          <w:sz w:val="20"/>
        </w:rPr>
      </w:pPr>
      <w:r>
        <w:rPr>
          <w:sz w:val="20"/>
        </w:rPr>
        <w:lastRenderedPageBreak/>
        <w:t>распознавать</w:t>
      </w:r>
      <w:r>
        <w:rPr>
          <w:spacing w:val="-9"/>
          <w:sz w:val="20"/>
        </w:rPr>
        <w:t xml:space="preserve"> </w:t>
      </w:r>
      <w:r>
        <w:rPr>
          <w:sz w:val="20"/>
        </w:rPr>
        <w:t>и</w:t>
      </w:r>
      <w:r>
        <w:rPr>
          <w:spacing w:val="-7"/>
          <w:sz w:val="20"/>
        </w:rPr>
        <w:t xml:space="preserve"> </w:t>
      </w:r>
      <w:r>
        <w:rPr>
          <w:sz w:val="20"/>
        </w:rPr>
        <w:t>употреблять</w:t>
      </w:r>
      <w:r>
        <w:rPr>
          <w:spacing w:val="-7"/>
          <w:sz w:val="20"/>
        </w:rPr>
        <w:t xml:space="preserve"> </w:t>
      </w:r>
      <w:r>
        <w:rPr>
          <w:sz w:val="20"/>
        </w:rPr>
        <w:t>в</w:t>
      </w:r>
      <w:r>
        <w:rPr>
          <w:spacing w:val="-5"/>
          <w:sz w:val="20"/>
        </w:rPr>
        <w:t xml:space="preserve"> </w:t>
      </w:r>
      <w:r>
        <w:rPr>
          <w:sz w:val="20"/>
        </w:rPr>
        <w:t>устной</w:t>
      </w:r>
      <w:r>
        <w:rPr>
          <w:spacing w:val="-8"/>
          <w:sz w:val="20"/>
        </w:rPr>
        <w:t xml:space="preserve"> </w:t>
      </w:r>
      <w:r>
        <w:rPr>
          <w:sz w:val="20"/>
        </w:rPr>
        <w:t>и</w:t>
      </w:r>
      <w:r>
        <w:rPr>
          <w:spacing w:val="-8"/>
          <w:sz w:val="20"/>
        </w:rPr>
        <w:t xml:space="preserve"> </w:t>
      </w:r>
      <w:r>
        <w:rPr>
          <w:sz w:val="20"/>
        </w:rPr>
        <w:t>письменной</w:t>
      </w:r>
      <w:r>
        <w:rPr>
          <w:spacing w:val="-7"/>
          <w:sz w:val="20"/>
        </w:rPr>
        <w:t xml:space="preserve"> </w:t>
      </w:r>
      <w:r>
        <w:rPr>
          <w:sz w:val="20"/>
        </w:rPr>
        <w:t>речи</w:t>
      </w:r>
      <w:r>
        <w:rPr>
          <w:spacing w:val="-3"/>
          <w:sz w:val="20"/>
        </w:rPr>
        <w:t xml:space="preserve"> </w:t>
      </w:r>
      <w:r>
        <w:rPr>
          <w:sz w:val="20"/>
        </w:rPr>
        <w:t>предложения</w:t>
      </w:r>
      <w:r>
        <w:rPr>
          <w:spacing w:val="-7"/>
          <w:sz w:val="20"/>
        </w:rPr>
        <w:t xml:space="preserve"> </w:t>
      </w:r>
      <w:r>
        <w:rPr>
          <w:sz w:val="20"/>
        </w:rPr>
        <w:t>с</w:t>
      </w:r>
      <w:r>
        <w:rPr>
          <w:spacing w:val="-9"/>
          <w:sz w:val="20"/>
        </w:rPr>
        <w:t xml:space="preserve"> </w:t>
      </w:r>
      <w:r>
        <w:rPr>
          <w:sz w:val="20"/>
        </w:rPr>
        <w:t>краткими</w:t>
      </w:r>
      <w:r>
        <w:rPr>
          <w:spacing w:val="-8"/>
          <w:sz w:val="20"/>
        </w:rPr>
        <w:t xml:space="preserve"> </w:t>
      </w:r>
      <w:r>
        <w:rPr>
          <w:sz w:val="20"/>
        </w:rPr>
        <w:t>глагольными</w:t>
      </w:r>
      <w:r>
        <w:rPr>
          <w:spacing w:val="-7"/>
          <w:sz w:val="20"/>
        </w:rPr>
        <w:t xml:space="preserve"> </w:t>
      </w:r>
      <w:r>
        <w:rPr>
          <w:spacing w:val="-2"/>
          <w:sz w:val="20"/>
        </w:rPr>
        <w:t>формами;</w:t>
      </w:r>
    </w:p>
    <w:p w:rsidR="003B46F0" w:rsidRDefault="00C01045">
      <w:pPr>
        <w:pStyle w:val="a4"/>
        <w:numPr>
          <w:ilvl w:val="0"/>
          <w:numId w:val="164"/>
        </w:numPr>
        <w:tabs>
          <w:tab w:val="left" w:pos="1200"/>
          <w:tab w:val="left" w:pos="1613"/>
        </w:tabs>
        <w:ind w:right="417" w:hanging="360"/>
        <w:jc w:val="both"/>
        <w:rPr>
          <w:sz w:val="20"/>
        </w:rPr>
      </w:pPr>
      <w:r>
        <w:rPr>
          <w:sz w:val="20"/>
        </w:rPr>
        <w:tab/>
        <w:t>распознавать и употреблять в устной и письменной речи повелительное наклонение: побудительные предложения в утвердительной форме (Come in, please.);</w:t>
      </w:r>
    </w:p>
    <w:p w:rsidR="003B46F0" w:rsidRDefault="00C01045">
      <w:pPr>
        <w:pStyle w:val="a4"/>
        <w:numPr>
          <w:ilvl w:val="0"/>
          <w:numId w:val="164"/>
        </w:numPr>
        <w:tabs>
          <w:tab w:val="left" w:pos="1200"/>
          <w:tab w:val="left" w:pos="1613"/>
        </w:tabs>
        <w:ind w:right="397" w:hanging="360"/>
        <w:jc w:val="both"/>
        <w:rPr>
          <w:sz w:val="20"/>
        </w:rPr>
      </w:pPr>
      <w:r>
        <w:rPr>
          <w:sz w:val="20"/>
        </w:rPr>
        <w:tab/>
        <w:t xml:space="preserve">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w:t>
      </w:r>
      <w:r>
        <w:rPr>
          <w:spacing w:val="-2"/>
          <w:sz w:val="20"/>
        </w:rPr>
        <w:t>предложениях;</w:t>
      </w:r>
    </w:p>
    <w:p w:rsidR="003B46F0" w:rsidRDefault="00C01045">
      <w:pPr>
        <w:pStyle w:val="a4"/>
        <w:numPr>
          <w:ilvl w:val="0"/>
          <w:numId w:val="164"/>
        </w:numPr>
        <w:tabs>
          <w:tab w:val="left" w:pos="1200"/>
          <w:tab w:val="left" w:pos="1613"/>
        </w:tabs>
        <w:spacing w:before="5" w:line="235" w:lineRule="auto"/>
        <w:ind w:right="412" w:hanging="360"/>
        <w:jc w:val="both"/>
        <w:rPr>
          <w:sz w:val="20"/>
        </w:rPr>
      </w:pPr>
      <w:r>
        <w:rPr>
          <w:sz w:val="20"/>
        </w:rPr>
        <w:tab/>
        <w:t>распознавать</w:t>
      </w:r>
      <w:r>
        <w:rPr>
          <w:spacing w:val="-2"/>
          <w:sz w:val="20"/>
        </w:rPr>
        <w:t xml:space="preserve"> </w:t>
      </w:r>
      <w:r>
        <w:rPr>
          <w:sz w:val="20"/>
        </w:rPr>
        <w:t>и употреблять</w:t>
      </w:r>
      <w:r>
        <w:rPr>
          <w:spacing w:val="-2"/>
          <w:sz w:val="20"/>
        </w:rPr>
        <w:t xml:space="preserve"> </w:t>
      </w:r>
      <w:r>
        <w:rPr>
          <w:sz w:val="20"/>
        </w:rPr>
        <w:t>в устной</w:t>
      </w:r>
      <w:r>
        <w:rPr>
          <w:spacing w:val="-4"/>
          <w:sz w:val="20"/>
        </w:rPr>
        <w:t xml:space="preserve"> </w:t>
      </w:r>
      <w:r>
        <w:rPr>
          <w:sz w:val="20"/>
        </w:rPr>
        <w:t>и</w:t>
      </w:r>
      <w:r>
        <w:rPr>
          <w:spacing w:val="-4"/>
          <w:sz w:val="20"/>
        </w:rPr>
        <w:t xml:space="preserve"> </w:t>
      </w:r>
      <w:r>
        <w:rPr>
          <w:sz w:val="20"/>
        </w:rPr>
        <w:t>письменной</w:t>
      </w:r>
      <w:r>
        <w:rPr>
          <w:spacing w:val="-4"/>
          <w:sz w:val="20"/>
        </w:rPr>
        <w:t xml:space="preserve"> </w:t>
      </w:r>
      <w:r>
        <w:rPr>
          <w:sz w:val="20"/>
        </w:rPr>
        <w:t>речи глагольную</w:t>
      </w:r>
      <w:r>
        <w:rPr>
          <w:spacing w:val="-2"/>
          <w:sz w:val="20"/>
        </w:rPr>
        <w:t xml:space="preserve"> </w:t>
      </w:r>
      <w:r>
        <w:rPr>
          <w:sz w:val="20"/>
        </w:rPr>
        <w:t>конструкцию have</w:t>
      </w:r>
      <w:r>
        <w:rPr>
          <w:spacing w:val="-4"/>
          <w:sz w:val="20"/>
        </w:rPr>
        <w:t xml:space="preserve"> </w:t>
      </w:r>
      <w:r>
        <w:rPr>
          <w:sz w:val="20"/>
        </w:rPr>
        <w:t>got (I’ve got ... Have you got ...?);</w:t>
      </w:r>
    </w:p>
    <w:p w:rsidR="003B46F0" w:rsidRDefault="00C01045">
      <w:pPr>
        <w:pStyle w:val="a4"/>
        <w:numPr>
          <w:ilvl w:val="0"/>
          <w:numId w:val="164"/>
        </w:numPr>
        <w:tabs>
          <w:tab w:val="left" w:pos="1200"/>
          <w:tab w:val="left" w:pos="1613"/>
        </w:tabs>
        <w:spacing w:before="2"/>
        <w:ind w:right="419" w:hanging="360"/>
        <w:jc w:val="both"/>
        <w:rPr>
          <w:sz w:val="20"/>
        </w:rPr>
      </w:pPr>
      <w:r>
        <w:rPr>
          <w:sz w:val="20"/>
        </w:rPr>
        <w:tab/>
        <w:t>распознавать</w:t>
      </w:r>
      <w:r>
        <w:rPr>
          <w:spacing w:val="-2"/>
          <w:sz w:val="20"/>
        </w:rPr>
        <w:t xml:space="preserve"> </w:t>
      </w:r>
      <w:r>
        <w:rPr>
          <w:sz w:val="20"/>
        </w:rPr>
        <w:t>и</w:t>
      </w:r>
      <w:r>
        <w:rPr>
          <w:spacing w:val="-4"/>
          <w:sz w:val="20"/>
        </w:rPr>
        <w:t xml:space="preserve"> </w:t>
      </w:r>
      <w:r>
        <w:rPr>
          <w:sz w:val="20"/>
        </w:rPr>
        <w:t>употреблять</w:t>
      </w:r>
      <w:r>
        <w:rPr>
          <w:spacing w:val="-2"/>
          <w:sz w:val="20"/>
        </w:rPr>
        <w:t xml:space="preserve"> </w:t>
      </w:r>
      <w:r>
        <w:rPr>
          <w:sz w:val="20"/>
        </w:rPr>
        <w:t>в устной</w:t>
      </w:r>
      <w:r>
        <w:rPr>
          <w:spacing w:val="-4"/>
          <w:sz w:val="20"/>
        </w:rPr>
        <w:t xml:space="preserve"> </w:t>
      </w:r>
      <w:r>
        <w:rPr>
          <w:sz w:val="20"/>
        </w:rPr>
        <w:t>и</w:t>
      </w:r>
      <w:r>
        <w:rPr>
          <w:spacing w:val="-4"/>
          <w:sz w:val="20"/>
        </w:rPr>
        <w:t xml:space="preserve"> </w:t>
      </w:r>
      <w:r>
        <w:rPr>
          <w:sz w:val="20"/>
        </w:rPr>
        <w:t>письменной</w:t>
      </w:r>
      <w:r>
        <w:rPr>
          <w:spacing w:val="-4"/>
          <w:sz w:val="20"/>
        </w:rPr>
        <w:t xml:space="preserve"> </w:t>
      </w:r>
      <w:r>
        <w:rPr>
          <w:sz w:val="20"/>
        </w:rPr>
        <w:t>речи</w:t>
      </w:r>
      <w:r>
        <w:rPr>
          <w:spacing w:val="-4"/>
          <w:sz w:val="20"/>
        </w:rPr>
        <w:t xml:space="preserve"> </w:t>
      </w:r>
      <w:r>
        <w:rPr>
          <w:sz w:val="20"/>
        </w:rPr>
        <w:t>модальный</w:t>
      </w:r>
      <w:r>
        <w:rPr>
          <w:spacing w:val="-3"/>
          <w:sz w:val="20"/>
        </w:rPr>
        <w:t xml:space="preserve"> </w:t>
      </w:r>
      <w:r>
        <w:rPr>
          <w:sz w:val="20"/>
        </w:rPr>
        <w:t>глагол</w:t>
      </w:r>
      <w:r>
        <w:rPr>
          <w:spacing w:val="-1"/>
          <w:sz w:val="20"/>
        </w:rPr>
        <w:t xml:space="preserve"> </w:t>
      </w:r>
      <w:r>
        <w:rPr>
          <w:sz w:val="20"/>
        </w:rPr>
        <w:t>сan/can’t для</w:t>
      </w:r>
      <w:r>
        <w:rPr>
          <w:spacing w:val="-7"/>
          <w:sz w:val="20"/>
        </w:rPr>
        <w:t xml:space="preserve"> </w:t>
      </w:r>
      <w:r>
        <w:rPr>
          <w:sz w:val="20"/>
        </w:rPr>
        <w:t>выражения умения (I can ride</w:t>
      </w:r>
      <w:r>
        <w:rPr>
          <w:spacing w:val="-1"/>
          <w:sz w:val="20"/>
        </w:rPr>
        <w:t xml:space="preserve"> </w:t>
      </w:r>
      <w:r>
        <w:rPr>
          <w:sz w:val="20"/>
        </w:rPr>
        <w:t>a bike.) и отсутствия умения (I can’t ride</w:t>
      </w:r>
      <w:r>
        <w:rPr>
          <w:spacing w:val="-1"/>
          <w:sz w:val="20"/>
        </w:rPr>
        <w:t xml:space="preserve"> </w:t>
      </w:r>
      <w:r>
        <w:rPr>
          <w:sz w:val="20"/>
        </w:rPr>
        <w:t>a bike.); can для получения разрешения (Can I go out?);</w:t>
      </w:r>
    </w:p>
    <w:p w:rsidR="003B46F0" w:rsidRDefault="00C01045">
      <w:pPr>
        <w:pStyle w:val="a4"/>
        <w:numPr>
          <w:ilvl w:val="0"/>
          <w:numId w:val="164"/>
        </w:numPr>
        <w:tabs>
          <w:tab w:val="left" w:pos="1200"/>
          <w:tab w:val="left" w:pos="1613"/>
        </w:tabs>
        <w:spacing w:before="4" w:line="235" w:lineRule="auto"/>
        <w:ind w:right="413" w:hanging="360"/>
        <w:jc w:val="both"/>
        <w:rPr>
          <w:sz w:val="20"/>
        </w:rPr>
      </w:pPr>
      <w:r>
        <w:rPr>
          <w:sz w:val="20"/>
        </w:rPr>
        <w:tab/>
        <w:t>распознавать и употреблять в устной и письменной речи неопределённый, определённый и нулевой</w:t>
      </w:r>
      <w:r>
        <w:rPr>
          <w:spacing w:val="80"/>
          <w:sz w:val="20"/>
        </w:rPr>
        <w:t xml:space="preserve"> </w:t>
      </w:r>
      <w:r>
        <w:rPr>
          <w:sz w:val="20"/>
        </w:rPr>
        <w:t>артикль с существительными (наиболее распространённые случаи употребления);</w:t>
      </w:r>
    </w:p>
    <w:p w:rsidR="003B46F0" w:rsidRDefault="00C01045">
      <w:pPr>
        <w:pStyle w:val="a4"/>
        <w:numPr>
          <w:ilvl w:val="0"/>
          <w:numId w:val="164"/>
        </w:numPr>
        <w:tabs>
          <w:tab w:val="left" w:pos="1200"/>
          <w:tab w:val="left" w:pos="1613"/>
        </w:tabs>
        <w:spacing w:before="1"/>
        <w:ind w:right="413" w:hanging="360"/>
        <w:jc w:val="both"/>
        <w:rPr>
          <w:sz w:val="20"/>
        </w:rPr>
      </w:pPr>
      <w:r>
        <w:rPr>
          <w:sz w:val="20"/>
        </w:rPr>
        <w:tab/>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3B46F0" w:rsidRDefault="00C01045">
      <w:pPr>
        <w:pStyle w:val="a4"/>
        <w:numPr>
          <w:ilvl w:val="0"/>
          <w:numId w:val="164"/>
        </w:numPr>
        <w:tabs>
          <w:tab w:val="left" w:pos="1613"/>
        </w:tabs>
        <w:spacing w:line="240" w:lineRule="exact"/>
        <w:ind w:left="1613" w:hanging="773"/>
        <w:rPr>
          <w:sz w:val="20"/>
        </w:rPr>
      </w:pPr>
      <w:r>
        <w:rPr>
          <w:sz w:val="20"/>
        </w:rPr>
        <w:t>распознавать</w:t>
      </w:r>
      <w:r>
        <w:rPr>
          <w:spacing w:val="-9"/>
          <w:sz w:val="20"/>
        </w:rPr>
        <w:t xml:space="preserve"> </w:t>
      </w:r>
      <w:r>
        <w:rPr>
          <w:sz w:val="20"/>
        </w:rPr>
        <w:t>и</w:t>
      </w:r>
      <w:r>
        <w:rPr>
          <w:spacing w:val="-7"/>
          <w:sz w:val="20"/>
        </w:rPr>
        <w:t xml:space="preserve"> </w:t>
      </w:r>
      <w:r>
        <w:rPr>
          <w:sz w:val="20"/>
        </w:rPr>
        <w:t>употреблять</w:t>
      </w:r>
      <w:r>
        <w:rPr>
          <w:spacing w:val="-7"/>
          <w:sz w:val="20"/>
        </w:rPr>
        <w:t xml:space="preserve"> </w:t>
      </w:r>
      <w:r>
        <w:rPr>
          <w:sz w:val="20"/>
        </w:rPr>
        <w:t>в</w:t>
      </w:r>
      <w:r>
        <w:rPr>
          <w:spacing w:val="-5"/>
          <w:sz w:val="20"/>
        </w:rPr>
        <w:t xml:space="preserve"> </w:t>
      </w:r>
      <w:r>
        <w:rPr>
          <w:sz w:val="20"/>
        </w:rPr>
        <w:t>устной</w:t>
      </w:r>
      <w:r>
        <w:rPr>
          <w:spacing w:val="-8"/>
          <w:sz w:val="20"/>
        </w:rPr>
        <w:t xml:space="preserve"> </w:t>
      </w:r>
      <w:r>
        <w:rPr>
          <w:sz w:val="20"/>
        </w:rPr>
        <w:t>и</w:t>
      </w:r>
      <w:r>
        <w:rPr>
          <w:spacing w:val="-8"/>
          <w:sz w:val="20"/>
        </w:rPr>
        <w:t xml:space="preserve"> </w:t>
      </w:r>
      <w:r>
        <w:rPr>
          <w:sz w:val="20"/>
        </w:rPr>
        <w:t>письменной</w:t>
      </w:r>
      <w:r>
        <w:rPr>
          <w:spacing w:val="-7"/>
          <w:sz w:val="20"/>
        </w:rPr>
        <w:t xml:space="preserve"> </w:t>
      </w:r>
      <w:r>
        <w:rPr>
          <w:sz w:val="20"/>
        </w:rPr>
        <w:t>речи</w:t>
      </w:r>
      <w:r>
        <w:rPr>
          <w:spacing w:val="-3"/>
          <w:sz w:val="20"/>
        </w:rPr>
        <w:t xml:space="preserve"> </w:t>
      </w:r>
      <w:r>
        <w:rPr>
          <w:sz w:val="20"/>
        </w:rPr>
        <w:t>личные</w:t>
      </w:r>
      <w:r>
        <w:rPr>
          <w:spacing w:val="-9"/>
          <w:sz w:val="20"/>
        </w:rPr>
        <w:t xml:space="preserve"> </w:t>
      </w:r>
      <w:r>
        <w:rPr>
          <w:sz w:val="20"/>
        </w:rPr>
        <w:t>и</w:t>
      </w:r>
      <w:r>
        <w:rPr>
          <w:spacing w:val="-8"/>
          <w:sz w:val="20"/>
        </w:rPr>
        <w:t xml:space="preserve"> </w:t>
      </w:r>
      <w:r>
        <w:rPr>
          <w:sz w:val="20"/>
        </w:rPr>
        <w:t>притяжательные</w:t>
      </w:r>
      <w:r>
        <w:rPr>
          <w:spacing w:val="-8"/>
          <w:sz w:val="20"/>
        </w:rPr>
        <w:t xml:space="preserve"> </w:t>
      </w:r>
      <w:r>
        <w:rPr>
          <w:spacing w:val="-2"/>
          <w:sz w:val="20"/>
        </w:rPr>
        <w:t>местоимения;</w:t>
      </w:r>
    </w:p>
    <w:p w:rsidR="003B46F0" w:rsidRDefault="00C01045">
      <w:pPr>
        <w:pStyle w:val="a4"/>
        <w:numPr>
          <w:ilvl w:val="0"/>
          <w:numId w:val="164"/>
        </w:numPr>
        <w:tabs>
          <w:tab w:val="left" w:pos="1613"/>
        </w:tabs>
        <w:spacing w:line="245" w:lineRule="exact"/>
        <w:ind w:left="1613" w:hanging="773"/>
        <w:rPr>
          <w:sz w:val="20"/>
        </w:rPr>
      </w:pPr>
      <w:r>
        <w:rPr>
          <w:sz w:val="20"/>
        </w:rPr>
        <w:t>распознавать</w:t>
      </w:r>
      <w:r>
        <w:rPr>
          <w:spacing w:val="-8"/>
          <w:sz w:val="20"/>
        </w:rPr>
        <w:t xml:space="preserve"> </w:t>
      </w:r>
      <w:r>
        <w:rPr>
          <w:sz w:val="20"/>
        </w:rPr>
        <w:t>и</w:t>
      </w:r>
      <w:r>
        <w:rPr>
          <w:spacing w:val="-7"/>
          <w:sz w:val="20"/>
        </w:rPr>
        <w:t xml:space="preserve"> </w:t>
      </w:r>
      <w:r>
        <w:rPr>
          <w:sz w:val="20"/>
        </w:rPr>
        <w:t>употреблять</w:t>
      </w:r>
      <w:r>
        <w:rPr>
          <w:spacing w:val="-6"/>
          <w:sz w:val="20"/>
        </w:rPr>
        <w:t xml:space="preserve"> </w:t>
      </w:r>
      <w:r>
        <w:rPr>
          <w:sz w:val="20"/>
        </w:rPr>
        <w:t>в</w:t>
      </w:r>
      <w:r>
        <w:rPr>
          <w:spacing w:val="-4"/>
          <w:sz w:val="20"/>
        </w:rPr>
        <w:t xml:space="preserve"> </w:t>
      </w:r>
      <w:r>
        <w:rPr>
          <w:sz w:val="20"/>
        </w:rPr>
        <w:t>устной</w:t>
      </w:r>
      <w:r>
        <w:rPr>
          <w:spacing w:val="-7"/>
          <w:sz w:val="20"/>
        </w:rPr>
        <w:t xml:space="preserve"> </w:t>
      </w:r>
      <w:r>
        <w:rPr>
          <w:sz w:val="20"/>
        </w:rPr>
        <w:t>и</w:t>
      </w:r>
      <w:r>
        <w:rPr>
          <w:spacing w:val="-7"/>
          <w:sz w:val="20"/>
        </w:rPr>
        <w:t xml:space="preserve"> </w:t>
      </w:r>
      <w:r>
        <w:rPr>
          <w:sz w:val="20"/>
        </w:rPr>
        <w:t>письменной</w:t>
      </w:r>
      <w:r>
        <w:rPr>
          <w:spacing w:val="-8"/>
          <w:sz w:val="20"/>
        </w:rPr>
        <w:t xml:space="preserve"> </w:t>
      </w:r>
      <w:r>
        <w:rPr>
          <w:sz w:val="20"/>
        </w:rPr>
        <w:t>речи</w:t>
      </w:r>
      <w:r>
        <w:rPr>
          <w:spacing w:val="-2"/>
          <w:sz w:val="20"/>
        </w:rPr>
        <w:t xml:space="preserve"> </w:t>
      </w:r>
      <w:r>
        <w:rPr>
          <w:sz w:val="20"/>
        </w:rPr>
        <w:t>указательные</w:t>
      </w:r>
      <w:r>
        <w:rPr>
          <w:spacing w:val="-8"/>
          <w:sz w:val="20"/>
        </w:rPr>
        <w:t xml:space="preserve"> </w:t>
      </w:r>
      <w:r>
        <w:rPr>
          <w:sz w:val="20"/>
        </w:rPr>
        <w:t>местоимения</w:t>
      </w:r>
      <w:r>
        <w:rPr>
          <w:spacing w:val="-7"/>
          <w:sz w:val="20"/>
        </w:rPr>
        <w:t xml:space="preserve"> </w:t>
      </w:r>
      <w:r>
        <w:rPr>
          <w:sz w:val="20"/>
        </w:rPr>
        <w:t>this</w:t>
      </w:r>
      <w:r>
        <w:rPr>
          <w:spacing w:val="-6"/>
          <w:sz w:val="20"/>
        </w:rPr>
        <w:t xml:space="preserve"> </w:t>
      </w:r>
      <w:r>
        <w:rPr>
          <w:sz w:val="20"/>
        </w:rPr>
        <w:t>–</w:t>
      </w:r>
      <w:r>
        <w:rPr>
          <w:spacing w:val="-5"/>
          <w:sz w:val="20"/>
        </w:rPr>
        <w:t xml:space="preserve"> </w:t>
      </w:r>
      <w:r>
        <w:rPr>
          <w:spacing w:val="-2"/>
          <w:sz w:val="20"/>
        </w:rPr>
        <w:t>these;</w:t>
      </w:r>
    </w:p>
    <w:p w:rsidR="003B46F0" w:rsidRDefault="00C01045">
      <w:pPr>
        <w:pStyle w:val="a4"/>
        <w:numPr>
          <w:ilvl w:val="0"/>
          <w:numId w:val="164"/>
        </w:numPr>
        <w:tabs>
          <w:tab w:val="left" w:pos="1613"/>
        </w:tabs>
        <w:spacing w:line="242" w:lineRule="exact"/>
        <w:ind w:left="1613" w:hanging="773"/>
        <w:rPr>
          <w:sz w:val="20"/>
        </w:rPr>
      </w:pPr>
      <w:r>
        <w:rPr>
          <w:sz w:val="20"/>
        </w:rPr>
        <w:t>распознавать</w:t>
      </w:r>
      <w:r>
        <w:rPr>
          <w:spacing w:val="-10"/>
          <w:sz w:val="20"/>
        </w:rPr>
        <w:t xml:space="preserve"> </w:t>
      </w:r>
      <w:r>
        <w:rPr>
          <w:sz w:val="20"/>
        </w:rPr>
        <w:t>и</w:t>
      </w:r>
      <w:r>
        <w:rPr>
          <w:spacing w:val="-9"/>
          <w:sz w:val="20"/>
        </w:rPr>
        <w:t xml:space="preserve"> </w:t>
      </w:r>
      <w:r>
        <w:rPr>
          <w:sz w:val="20"/>
        </w:rPr>
        <w:t>употреблять</w:t>
      </w:r>
      <w:r>
        <w:rPr>
          <w:spacing w:val="-7"/>
          <w:sz w:val="20"/>
        </w:rPr>
        <w:t xml:space="preserve"> </w:t>
      </w:r>
      <w:r>
        <w:rPr>
          <w:sz w:val="20"/>
        </w:rPr>
        <w:t>в</w:t>
      </w:r>
      <w:r>
        <w:rPr>
          <w:spacing w:val="-7"/>
          <w:sz w:val="20"/>
        </w:rPr>
        <w:t xml:space="preserve"> </w:t>
      </w:r>
      <w:r>
        <w:rPr>
          <w:sz w:val="20"/>
        </w:rPr>
        <w:t>устной</w:t>
      </w:r>
      <w:r>
        <w:rPr>
          <w:spacing w:val="-9"/>
          <w:sz w:val="20"/>
        </w:rPr>
        <w:t xml:space="preserve"> </w:t>
      </w:r>
      <w:r>
        <w:rPr>
          <w:sz w:val="20"/>
        </w:rPr>
        <w:t>и</w:t>
      </w:r>
      <w:r>
        <w:rPr>
          <w:spacing w:val="-9"/>
          <w:sz w:val="20"/>
        </w:rPr>
        <w:t xml:space="preserve"> </w:t>
      </w:r>
      <w:r>
        <w:rPr>
          <w:sz w:val="20"/>
        </w:rPr>
        <w:t>письменной</w:t>
      </w:r>
      <w:r>
        <w:rPr>
          <w:spacing w:val="-9"/>
          <w:sz w:val="20"/>
        </w:rPr>
        <w:t xml:space="preserve"> </w:t>
      </w:r>
      <w:r>
        <w:rPr>
          <w:sz w:val="20"/>
        </w:rPr>
        <w:t>речи</w:t>
      </w:r>
      <w:r>
        <w:rPr>
          <w:spacing w:val="-4"/>
          <w:sz w:val="20"/>
        </w:rPr>
        <w:t xml:space="preserve"> </w:t>
      </w:r>
      <w:r>
        <w:rPr>
          <w:sz w:val="20"/>
        </w:rPr>
        <w:t>количественные</w:t>
      </w:r>
      <w:r>
        <w:rPr>
          <w:spacing w:val="-10"/>
          <w:sz w:val="20"/>
        </w:rPr>
        <w:t xml:space="preserve"> </w:t>
      </w:r>
      <w:r>
        <w:rPr>
          <w:sz w:val="20"/>
        </w:rPr>
        <w:t>числительные</w:t>
      </w:r>
      <w:r>
        <w:rPr>
          <w:spacing w:val="-9"/>
          <w:sz w:val="20"/>
        </w:rPr>
        <w:t xml:space="preserve"> </w:t>
      </w:r>
      <w:r>
        <w:rPr>
          <w:spacing w:val="-2"/>
          <w:sz w:val="20"/>
        </w:rPr>
        <w:t>(1–12);</w:t>
      </w:r>
    </w:p>
    <w:p w:rsidR="003B46F0" w:rsidRDefault="00C01045">
      <w:pPr>
        <w:pStyle w:val="a4"/>
        <w:numPr>
          <w:ilvl w:val="0"/>
          <w:numId w:val="164"/>
        </w:numPr>
        <w:tabs>
          <w:tab w:val="left" w:pos="1200"/>
          <w:tab w:val="left" w:pos="1613"/>
        </w:tabs>
        <w:ind w:right="414" w:hanging="360"/>
        <w:rPr>
          <w:sz w:val="20"/>
        </w:rPr>
      </w:pPr>
      <w:r>
        <w:rPr>
          <w:sz w:val="20"/>
        </w:rPr>
        <w:tab/>
        <w:t>распознавать и употреблять в устной и письменной речи вопросительные слова who, what,</w:t>
      </w:r>
      <w:r>
        <w:rPr>
          <w:spacing w:val="-4"/>
          <w:sz w:val="20"/>
        </w:rPr>
        <w:t xml:space="preserve"> </w:t>
      </w:r>
      <w:r>
        <w:rPr>
          <w:sz w:val="20"/>
        </w:rPr>
        <w:t xml:space="preserve">how, where, how </w:t>
      </w:r>
      <w:r>
        <w:rPr>
          <w:spacing w:val="-2"/>
          <w:sz w:val="20"/>
        </w:rPr>
        <w:t>many;</w:t>
      </w:r>
    </w:p>
    <w:p w:rsidR="003B46F0" w:rsidRDefault="00C01045">
      <w:pPr>
        <w:pStyle w:val="a4"/>
        <w:numPr>
          <w:ilvl w:val="0"/>
          <w:numId w:val="164"/>
        </w:numPr>
        <w:tabs>
          <w:tab w:val="left" w:pos="1613"/>
        </w:tabs>
        <w:spacing w:line="245" w:lineRule="exact"/>
        <w:ind w:left="1613" w:hanging="773"/>
        <w:rPr>
          <w:sz w:val="20"/>
        </w:rPr>
      </w:pPr>
      <w:r>
        <w:rPr>
          <w:sz w:val="20"/>
        </w:rPr>
        <w:t>распознавать</w:t>
      </w:r>
      <w:r>
        <w:rPr>
          <w:spacing w:val="-5"/>
          <w:sz w:val="20"/>
        </w:rPr>
        <w:t xml:space="preserve"> </w:t>
      </w:r>
      <w:r>
        <w:rPr>
          <w:sz w:val="20"/>
        </w:rPr>
        <w:t>и</w:t>
      </w:r>
      <w:r>
        <w:rPr>
          <w:spacing w:val="-6"/>
          <w:sz w:val="20"/>
        </w:rPr>
        <w:t xml:space="preserve"> </w:t>
      </w:r>
      <w:r>
        <w:rPr>
          <w:sz w:val="20"/>
        </w:rPr>
        <w:t>употреблять</w:t>
      </w:r>
      <w:r>
        <w:rPr>
          <w:spacing w:val="-4"/>
          <w:sz w:val="20"/>
        </w:rPr>
        <w:t xml:space="preserve"> </w:t>
      </w:r>
      <w:r>
        <w:rPr>
          <w:sz w:val="20"/>
        </w:rPr>
        <w:t>в</w:t>
      </w:r>
      <w:r>
        <w:rPr>
          <w:spacing w:val="-4"/>
          <w:sz w:val="20"/>
        </w:rPr>
        <w:t xml:space="preserve"> </w:t>
      </w:r>
      <w:r>
        <w:rPr>
          <w:sz w:val="20"/>
        </w:rPr>
        <w:t>устной</w:t>
      </w:r>
      <w:r>
        <w:rPr>
          <w:spacing w:val="-6"/>
          <w:sz w:val="20"/>
        </w:rPr>
        <w:t xml:space="preserve"> </w:t>
      </w:r>
      <w:r>
        <w:rPr>
          <w:sz w:val="20"/>
        </w:rPr>
        <w:t>и</w:t>
      </w:r>
      <w:r>
        <w:rPr>
          <w:spacing w:val="-6"/>
          <w:sz w:val="20"/>
        </w:rPr>
        <w:t xml:space="preserve"> </w:t>
      </w:r>
      <w:r>
        <w:rPr>
          <w:sz w:val="20"/>
        </w:rPr>
        <w:t>письменной</w:t>
      </w:r>
      <w:r>
        <w:rPr>
          <w:spacing w:val="-6"/>
          <w:sz w:val="20"/>
        </w:rPr>
        <w:t xml:space="preserve"> </w:t>
      </w:r>
      <w:r>
        <w:rPr>
          <w:sz w:val="20"/>
        </w:rPr>
        <w:t>речи</w:t>
      </w:r>
      <w:r>
        <w:rPr>
          <w:spacing w:val="-1"/>
          <w:sz w:val="20"/>
        </w:rPr>
        <w:t xml:space="preserve"> </w:t>
      </w:r>
      <w:r>
        <w:rPr>
          <w:sz w:val="20"/>
        </w:rPr>
        <w:t>предлоги</w:t>
      </w:r>
      <w:r>
        <w:rPr>
          <w:spacing w:val="-6"/>
          <w:sz w:val="20"/>
        </w:rPr>
        <w:t xml:space="preserve"> </w:t>
      </w:r>
      <w:r>
        <w:rPr>
          <w:sz w:val="20"/>
        </w:rPr>
        <w:t>места</w:t>
      </w:r>
      <w:r>
        <w:rPr>
          <w:spacing w:val="-2"/>
          <w:sz w:val="20"/>
        </w:rPr>
        <w:t xml:space="preserve"> </w:t>
      </w:r>
      <w:r>
        <w:rPr>
          <w:sz w:val="20"/>
        </w:rPr>
        <w:t>on,</w:t>
      </w:r>
      <w:r>
        <w:rPr>
          <w:spacing w:val="-6"/>
          <w:sz w:val="20"/>
        </w:rPr>
        <w:t xml:space="preserve"> </w:t>
      </w:r>
      <w:r>
        <w:rPr>
          <w:sz w:val="20"/>
        </w:rPr>
        <w:t>in,</w:t>
      </w:r>
      <w:r>
        <w:rPr>
          <w:spacing w:val="-10"/>
          <w:sz w:val="20"/>
        </w:rPr>
        <w:t xml:space="preserve"> </w:t>
      </w:r>
      <w:r>
        <w:rPr>
          <w:sz w:val="20"/>
        </w:rPr>
        <w:t>near,</w:t>
      </w:r>
      <w:r>
        <w:rPr>
          <w:spacing w:val="-5"/>
          <w:sz w:val="20"/>
        </w:rPr>
        <w:t xml:space="preserve"> </w:t>
      </w:r>
      <w:r>
        <w:rPr>
          <w:spacing w:val="-2"/>
          <w:sz w:val="20"/>
        </w:rPr>
        <w:t>under;</w:t>
      </w:r>
    </w:p>
    <w:p w:rsidR="003B46F0" w:rsidRDefault="00C01045">
      <w:pPr>
        <w:pStyle w:val="a4"/>
        <w:numPr>
          <w:ilvl w:val="0"/>
          <w:numId w:val="164"/>
        </w:numPr>
        <w:tabs>
          <w:tab w:val="left" w:pos="1613"/>
        </w:tabs>
        <w:ind w:left="1613" w:hanging="773"/>
        <w:rPr>
          <w:sz w:val="20"/>
        </w:rPr>
      </w:pPr>
      <w:r>
        <w:rPr>
          <w:sz w:val="20"/>
        </w:rPr>
        <w:t>распознавать</w:t>
      </w:r>
      <w:r>
        <w:rPr>
          <w:spacing w:val="-5"/>
          <w:sz w:val="20"/>
        </w:rPr>
        <w:t xml:space="preserve"> </w:t>
      </w:r>
      <w:r>
        <w:rPr>
          <w:sz w:val="20"/>
        </w:rPr>
        <w:t>и</w:t>
      </w:r>
      <w:r>
        <w:rPr>
          <w:spacing w:val="-7"/>
          <w:sz w:val="20"/>
        </w:rPr>
        <w:t xml:space="preserve"> </w:t>
      </w:r>
      <w:r>
        <w:rPr>
          <w:sz w:val="20"/>
        </w:rPr>
        <w:t>употреблять</w:t>
      </w:r>
      <w:r>
        <w:rPr>
          <w:spacing w:val="-5"/>
          <w:sz w:val="20"/>
        </w:rPr>
        <w:t xml:space="preserve"> </w:t>
      </w:r>
      <w:r>
        <w:rPr>
          <w:sz w:val="20"/>
        </w:rPr>
        <w:t>в</w:t>
      </w:r>
      <w:r>
        <w:rPr>
          <w:spacing w:val="-4"/>
          <w:sz w:val="20"/>
        </w:rPr>
        <w:t xml:space="preserve"> </w:t>
      </w:r>
      <w:r>
        <w:rPr>
          <w:sz w:val="20"/>
        </w:rPr>
        <w:t>устной</w:t>
      </w:r>
      <w:r>
        <w:rPr>
          <w:spacing w:val="-6"/>
          <w:sz w:val="20"/>
        </w:rPr>
        <w:t xml:space="preserve"> </w:t>
      </w:r>
      <w:r>
        <w:rPr>
          <w:sz w:val="20"/>
        </w:rPr>
        <w:t>и</w:t>
      </w:r>
      <w:r>
        <w:rPr>
          <w:spacing w:val="-7"/>
          <w:sz w:val="20"/>
        </w:rPr>
        <w:t xml:space="preserve"> </w:t>
      </w:r>
      <w:r>
        <w:rPr>
          <w:sz w:val="20"/>
        </w:rPr>
        <w:t>письменной</w:t>
      </w:r>
      <w:r>
        <w:rPr>
          <w:spacing w:val="-6"/>
          <w:sz w:val="20"/>
        </w:rPr>
        <w:t xml:space="preserve"> </w:t>
      </w:r>
      <w:r>
        <w:rPr>
          <w:sz w:val="20"/>
        </w:rPr>
        <w:t>речи</w:t>
      </w:r>
      <w:r>
        <w:rPr>
          <w:spacing w:val="-1"/>
          <w:sz w:val="20"/>
        </w:rPr>
        <w:t xml:space="preserve"> </w:t>
      </w:r>
      <w:r>
        <w:rPr>
          <w:sz w:val="20"/>
        </w:rPr>
        <w:t>союзы</w:t>
      </w:r>
      <w:r>
        <w:rPr>
          <w:spacing w:val="-6"/>
          <w:sz w:val="20"/>
        </w:rPr>
        <w:t xml:space="preserve"> </w:t>
      </w:r>
      <w:r>
        <w:rPr>
          <w:sz w:val="20"/>
        </w:rPr>
        <w:t>and</w:t>
      </w:r>
      <w:r>
        <w:rPr>
          <w:spacing w:val="-5"/>
          <w:sz w:val="20"/>
        </w:rPr>
        <w:t xml:space="preserve"> </w:t>
      </w:r>
      <w:r>
        <w:rPr>
          <w:sz w:val="20"/>
        </w:rPr>
        <w:t>и</w:t>
      </w:r>
      <w:r>
        <w:rPr>
          <w:spacing w:val="-6"/>
          <w:sz w:val="20"/>
        </w:rPr>
        <w:t xml:space="preserve"> </w:t>
      </w:r>
      <w:r>
        <w:rPr>
          <w:sz w:val="20"/>
        </w:rPr>
        <w:t>but</w:t>
      </w:r>
      <w:r>
        <w:rPr>
          <w:spacing w:val="-8"/>
          <w:sz w:val="20"/>
        </w:rPr>
        <w:t xml:space="preserve"> </w:t>
      </w:r>
      <w:r>
        <w:rPr>
          <w:sz w:val="20"/>
        </w:rPr>
        <w:t>(при</w:t>
      </w:r>
      <w:r>
        <w:rPr>
          <w:spacing w:val="-11"/>
          <w:sz w:val="20"/>
        </w:rPr>
        <w:t xml:space="preserve"> </w:t>
      </w:r>
      <w:r>
        <w:rPr>
          <w:sz w:val="20"/>
        </w:rPr>
        <w:t>однородных</w:t>
      </w:r>
      <w:r>
        <w:rPr>
          <w:spacing w:val="-4"/>
          <w:sz w:val="20"/>
        </w:rPr>
        <w:t xml:space="preserve"> </w:t>
      </w:r>
      <w:r>
        <w:rPr>
          <w:spacing w:val="-2"/>
          <w:sz w:val="20"/>
        </w:rPr>
        <w:t>членах).</w:t>
      </w:r>
    </w:p>
    <w:p w:rsidR="003B46F0" w:rsidRDefault="00C01045">
      <w:pPr>
        <w:pStyle w:val="1"/>
        <w:spacing w:before="7" w:line="228" w:lineRule="exact"/>
        <w:ind w:left="1186"/>
      </w:pPr>
      <w:r>
        <w:t>Социокультурные</w:t>
      </w:r>
      <w:r>
        <w:rPr>
          <w:spacing w:val="-9"/>
        </w:rPr>
        <w:t xml:space="preserve"> </w:t>
      </w:r>
      <w:r>
        <w:t>знания</w:t>
      </w:r>
      <w:r>
        <w:rPr>
          <w:spacing w:val="-11"/>
        </w:rPr>
        <w:t xml:space="preserve"> </w:t>
      </w:r>
      <w:r>
        <w:t>и</w:t>
      </w:r>
      <w:r>
        <w:rPr>
          <w:spacing w:val="-12"/>
        </w:rPr>
        <w:t xml:space="preserve"> </w:t>
      </w:r>
      <w:r>
        <w:rPr>
          <w:spacing w:val="-2"/>
        </w:rPr>
        <w:t>умения:</w:t>
      </w:r>
    </w:p>
    <w:p w:rsidR="003B46F0" w:rsidRDefault="00C01045">
      <w:pPr>
        <w:pStyle w:val="a4"/>
        <w:numPr>
          <w:ilvl w:val="0"/>
          <w:numId w:val="164"/>
        </w:numPr>
        <w:tabs>
          <w:tab w:val="left" w:pos="1200"/>
          <w:tab w:val="left" w:pos="1613"/>
        </w:tabs>
        <w:ind w:right="397" w:hanging="360"/>
        <w:jc w:val="both"/>
        <w:rPr>
          <w:sz w:val="20"/>
        </w:rPr>
      </w:pPr>
      <w:r>
        <w:rPr>
          <w:sz w:val="20"/>
        </w:rPr>
        <w:tab/>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B46F0" w:rsidRDefault="00C01045">
      <w:pPr>
        <w:pStyle w:val="a4"/>
        <w:numPr>
          <w:ilvl w:val="0"/>
          <w:numId w:val="164"/>
        </w:numPr>
        <w:tabs>
          <w:tab w:val="left" w:pos="1613"/>
        </w:tabs>
        <w:ind w:left="1613" w:hanging="773"/>
        <w:jc w:val="both"/>
        <w:rPr>
          <w:sz w:val="20"/>
        </w:rPr>
      </w:pPr>
      <w:r>
        <w:rPr>
          <w:sz w:val="20"/>
        </w:rPr>
        <w:t>знать</w:t>
      </w:r>
      <w:r>
        <w:rPr>
          <w:spacing w:val="-8"/>
          <w:sz w:val="20"/>
        </w:rPr>
        <w:t xml:space="preserve"> </w:t>
      </w:r>
      <w:r>
        <w:rPr>
          <w:sz w:val="20"/>
        </w:rPr>
        <w:t>названия</w:t>
      </w:r>
      <w:r>
        <w:rPr>
          <w:spacing w:val="-5"/>
          <w:sz w:val="20"/>
        </w:rPr>
        <w:t xml:space="preserve"> </w:t>
      </w:r>
      <w:r>
        <w:rPr>
          <w:sz w:val="20"/>
        </w:rPr>
        <w:t>родной</w:t>
      </w:r>
      <w:r>
        <w:rPr>
          <w:spacing w:val="-7"/>
          <w:sz w:val="20"/>
        </w:rPr>
        <w:t xml:space="preserve"> </w:t>
      </w:r>
      <w:r>
        <w:rPr>
          <w:sz w:val="20"/>
        </w:rPr>
        <w:t>страны</w:t>
      </w:r>
      <w:r>
        <w:rPr>
          <w:spacing w:val="-5"/>
          <w:sz w:val="20"/>
        </w:rPr>
        <w:t xml:space="preserve"> </w:t>
      </w:r>
      <w:r>
        <w:rPr>
          <w:sz w:val="20"/>
        </w:rPr>
        <w:t>и</w:t>
      </w:r>
      <w:r>
        <w:rPr>
          <w:spacing w:val="-7"/>
          <w:sz w:val="20"/>
        </w:rPr>
        <w:t xml:space="preserve"> </w:t>
      </w:r>
      <w:r>
        <w:rPr>
          <w:sz w:val="20"/>
        </w:rPr>
        <w:t>страны/стран</w:t>
      </w:r>
      <w:r>
        <w:rPr>
          <w:spacing w:val="-6"/>
          <w:sz w:val="20"/>
        </w:rPr>
        <w:t xml:space="preserve"> </w:t>
      </w:r>
      <w:r>
        <w:rPr>
          <w:sz w:val="20"/>
        </w:rPr>
        <w:t>изучаемого</w:t>
      </w:r>
      <w:r>
        <w:rPr>
          <w:spacing w:val="-9"/>
          <w:sz w:val="20"/>
        </w:rPr>
        <w:t xml:space="preserve"> </w:t>
      </w:r>
      <w:r>
        <w:rPr>
          <w:sz w:val="20"/>
        </w:rPr>
        <w:t>языка</w:t>
      </w:r>
      <w:r>
        <w:rPr>
          <w:spacing w:val="-3"/>
          <w:sz w:val="20"/>
        </w:rPr>
        <w:t xml:space="preserve"> </w:t>
      </w:r>
      <w:r>
        <w:rPr>
          <w:sz w:val="20"/>
        </w:rPr>
        <w:t>и</w:t>
      </w:r>
      <w:r>
        <w:rPr>
          <w:spacing w:val="-6"/>
          <w:sz w:val="20"/>
        </w:rPr>
        <w:t xml:space="preserve"> </w:t>
      </w:r>
      <w:r>
        <w:rPr>
          <w:sz w:val="20"/>
        </w:rPr>
        <w:t>их</w:t>
      </w:r>
      <w:r>
        <w:rPr>
          <w:spacing w:val="-7"/>
          <w:sz w:val="20"/>
        </w:rPr>
        <w:t xml:space="preserve"> </w:t>
      </w:r>
      <w:r>
        <w:rPr>
          <w:spacing w:val="-2"/>
          <w:sz w:val="20"/>
        </w:rPr>
        <w:t>столиц.</w:t>
      </w:r>
    </w:p>
    <w:p w:rsidR="003B46F0" w:rsidRDefault="00C01045">
      <w:pPr>
        <w:spacing w:before="214"/>
        <w:ind w:left="1200"/>
        <w:rPr>
          <w:b/>
          <w:i/>
          <w:sz w:val="20"/>
        </w:rPr>
      </w:pPr>
      <w:r>
        <w:rPr>
          <w:b/>
          <w:i/>
          <w:sz w:val="20"/>
        </w:rPr>
        <w:t>К</w:t>
      </w:r>
      <w:r>
        <w:rPr>
          <w:b/>
          <w:i/>
          <w:spacing w:val="-6"/>
          <w:sz w:val="20"/>
        </w:rPr>
        <w:t xml:space="preserve"> </w:t>
      </w:r>
      <w:r>
        <w:rPr>
          <w:b/>
          <w:i/>
          <w:sz w:val="20"/>
        </w:rPr>
        <w:t>концу</w:t>
      </w:r>
      <w:r>
        <w:rPr>
          <w:b/>
          <w:i/>
          <w:spacing w:val="-3"/>
          <w:sz w:val="20"/>
        </w:rPr>
        <w:t xml:space="preserve"> </w:t>
      </w:r>
      <w:r>
        <w:rPr>
          <w:b/>
          <w:i/>
          <w:sz w:val="20"/>
        </w:rPr>
        <w:t>обучения</w:t>
      </w:r>
      <w:r>
        <w:rPr>
          <w:b/>
          <w:i/>
          <w:spacing w:val="-6"/>
          <w:sz w:val="20"/>
        </w:rPr>
        <w:t xml:space="preserve"> </w:t>
      </w:r>
      <w:r>
        <w:rPr>
          <w:b/>
          <w:i/>
          <w:sz w:val="20"/>
        </w:rPr>
        <w:t>в</w:t>
      </w:r>
      <w:r>
        <w:rPr>
          <w:b/>
          <w:i/>
          <w:spacing w:val="-7"/>
          <w:sz w:val="20"/>
        </w:rPr>
        <w:t xml:space="preserve"> </w:t>
      </w:r>
      <w:r>
        <w:rPr>
          <w:b/>
          <w:i/>
          <w:sz w:val="20"/>
        </w:rPr>
        <w:t>3</w:t>
      </w:r>
      <w:r>
        <w:rPr>
          <w:b/>
          <w:i/>
          <w:spacing w:val="-2"/>
          <w:sz w:val="20"/>
        </w:rPr>
        <w:t xml:space="preserve"> </w:t>
      </w:r>
      <w:r>
        <w:rPr>
          <w:b/>
          <w:i/>
          <w:sz w:val="20"/>
        </w:rPr>
        <w:t>классе</w:t>
      </w:r>
      <w:r>
        <w:rPr>
          <w:b/>
          <w:i/>
          <w:spacing w:val="-7"/>
          <w:sz w:val="20"/>
        </w:rPr>
        <w:t xml:space="preserve"> </w:t>
      </w:r>
      <w:r>
        <w:rPr>
          <w:b/>
          <w:i/>
          <w:sz w:val="20"/>
        </w:rPr>
        <w:t>обучающийся</w:t>
      </w:r>
      <w:r>
        <w:rPr>
          <w:b/>
          <w:i/>
          <w:spacing w:val="-2"/>
          <w:sz w:val="20"/>
        </w:rPr>
        <w:t xml:space="preserve"> научится:</w:t>
      </w:r>
    </w:p>
    <w:p w:rsidR="003B46F0" w:rsidRDefault="00C01045">
      <w:pPr>
        <w:pStyle w:val="1"/>
        <w:spacing w:before="1" w:line="228" w:lineRule="exact"/>
        <w:ind w:left="1186"/>
      </w:pPr>
      <w:r>
        <w:rPr>
          <w:spacing w:val="-2"/>
        </w:rPr>
        <w:t>Коммуникативные</w:t>
      </w:r>
      <w:r>
        <w:rPr>
          <w:spacing w:val="10"/>
        </w:rPr>
        <w:t xml:space="preserve"> </w:t>
      </w:r>
      <w:r>
        <w:rPr>
          <w:spacing w:val="-2"/>
        </w:rPr>
        <w:t>умения</w:t>
      </w:r>
    </w:p>
    <w:p w:rsidR="003B46F0" w:rsidRDefault="00C01045">
      <w:pPr>
        <w:pStyle w:val="2"/>
        <w:spacing w:line="226" w:lineRule="exact"/>
        <w:ind w:left="1186"/>
      </w:pPr>
      <w:r>
        <w:rPr>
          <w:spacing w:val="-2"/>
        </w:rPr>
        <w:t>Говорение:</w:t>
      </w:r>
    </w:p>
    <w:p w:rsidR="003B46F0" w:rsidRDefault="00C01045">
      <w:pPr>
        <w:pStyle w:val="a4"/>
        <w:numPr>
          <w:ilvl w:val="0"/>
          <w:numId w:val="164"/>
        </w:numPr>
        <w:tabs>
          <w:tab w:val="left" w:pos="1200"/>
          <w:tab w:val="left" w:pos="1613"/>
        </w:tabs>
        <w:spacing w:line="237" w:lineRule="auto"/>
        <w:ind w:right="392" w:hanging="360"/>
        <w:jc w:val="both"/>
        <w:rPr>
          <w:sz w:val="20"/>
        </w:rPr>
      </w:pPr>
      <w:r>
        <w:rPr>
          <w:sz w:val="20"/>
        </w:rPr>
        <w:tab/>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3B46F0" w:rsidRDefault="00C01045">
      <w:pPr>
        <w:pStyle w:val="a4"/>
        <w:numPr>
          <w:ilvl w:val="0"/>
          <w:numId w:val="164"/>
        </w:numPr>
        <w:tabs>
          <w:tab w:val="left" w:pos="1200"/>
          <w:tab w:val="left" w:pos="1613"/>
        </w:tabs>
        <w:spacing w:before="7" w:line="235" w:lineRule="auto"/>
        <w:ind w:right="401" w:hanging="360"/>
        <w:jc w:val="both"/>
        <w:rPr>
          <w:sz w:val="20"/>
        </w:rPr>
      </w:pPr>
      <w:r>
        <w:rPr>
          <w:sz w:val="20"/>
        </w:rPr>
        <w:tab/>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3B46F0" w:rsidRDefault="00C01045">
      <w:pPr>
        <w:pStyle w:val="a4"/>
        <w:numPr>
          <w:ilvl w:val="0"/>
          <w:numId w:val="164"/>
        </w:numPr>
        <w:tabs>
          <w:tab w:val="left" w:pos="1200"/>
          <w:tab w:val="left" w:pos="1613"/>
        </w:tabs>
        <w:spacing w:before="1"/>
        <w:ind w:right="413" w:hanging="360"/>
        <w:jc w:val="both"/>
        <w:rPr>
          <w:sz w:val="20"/>
        </w:rPr>
      </w:pPr>
      <w:r>
        <w:rPr>
          <w:sz w:val="20"/>
        </w:rPr>
        <w:tab/>
        <w:t>передавать основное содержание прочитанного</w:t>
      </w:r>
      <w:r>
        <w:rPr>
          <w:spacing w:val="-1"/>
          <w:sz w:val="20"/>
        </w:rPr>
        <w:t xml:space="preserve"> </w:t>
      </w:r>
      <w:r>
        <w:rPr>
          <w:sz w:val="20"/>
        </w:rPr>
        <w:t>текста с вербальными</w:t>
      </w:r>
      <w:r>
        <w:rPr>
          <w:spacing w:val="-2"/>
          <w:sz w:val="20"/>
        </w:rPr>
        <w:t xml:space="preserve"> </w:t>
      </w:r>
      <w:r>
        <w:rPr>
          <w:sz w:val="20"/>
        </w:rPr>
        <w:t>и</w:t>
      </w:r>
      <w:r>
        <w:rPr>
          <w:spacing w:val="-3"/>
          <w:sz w:val="20"/>
        </w:rPr>
        <w:t xml:space="preserve"> </w:t>
      </w:r>
      <w:r>
        <w:rPr>
          <w:sz w:val="20"/>
        </w:rPr>
        <w:t>(или)</w:t>
      </w:r>
      <w:r>
        <w:rPr>
          <w:spacing w:val="-1"/>
          <w:sz w:val="20"/>
        </w:rPr>
        <w:t xml:space="preserve"> </w:t>
      </w:r>
      <w:r>
        <w:rPr>
          <w:sz w:val="20"/>
        </w:rPr>
        <w:t>зрительными</w:t>
      </w:r>
      <w:r>
        <w:rPr>
          <w:spacing w:val="-3"/>
          <w:sz w:val="20"/>
        </w:rPr>
        <w:t xml:space="preserve"> </w:t>
      </w:r>
      <w:r>
        <w:rPr>
          <w:sz w:val="20"/>
        </w:rPr>
        <w:t>опорами</w:t>
      </w:r>
      <w:r>
        <w:rPr>
          <w:spacing w:val="-3"/>
          <w:sz w:val="20"/>
        </w:rPr>
        <w:t xml:space="preserve"> </w:t>
      </w:r>
      <w:r>
        <w:rPr>
          <w:sz w:val="20"/>
        </w:rPr>
        <w:t>(объём монологического высказывания – не менее 4 фраз).</w:t>
      </w:r>
    </w:p>
    <w:p w:rsidR="003B46F0" w:rsidRDefault="00C01045">
      <w:pPr>
        <w:pStyle w:val="2"/>
        <w:spacing w:line="225" w:lineRule="exact"/>
        <w:ind w:left="1186"/>
      </w:pPr>
      <w:r>
        <w:rPr>
          <w:spacing w:val="-2"/>
        </w:rPr>
        <w:t>Аудирование:</w:t>
      </w:r>
    </w:p>
    <w:p w:rsidR="003B46F0" w:rsidRDefault="00C01045">
      <w:pPr>
        <w:pStyle w:val="a4"/>
        <w:numPr>
          <w:ilvl w:val="0"/>
          <w:numId w:val="164"/>
        </w:numPr>
        <w:tabs>
          <w:tab w:val="left" w:pos="1200"/>
          <w:tab w:val="left" w:pos="1613"/>
        </w:tabs>
        <w:spacing w:before="5" w:line="235" w:lineRule="auto"/>
        <w:ind w:right="415" w:hanging="360"/>
        <w:jc w:val="both"/>
        <w:rPr>
          <w:sz w:val="20"/>
        </w:rPr>
      </w:pPr>
      <w:r>
        <w:rPr>
          <w:sz w:val="20"/>
        </w:rPr>
        <w:tab/>
        <w:t>воспринимать на</w:t>
      </w:r>
      <w:r>
        <w:rPr>
          <w:spacing w:val="-1"/>
          <w:sz w:val="20"/>
        </w:rPr>
        <w:t xml:space="preserve"> </w:t>
      </w:r>
      <w:r>
        <w:rPr>
          <w:sz w:val="20"/>
        </w:rPr>
        <w:t>слух и понимать речь учителя и других обучающихся вербально/невербально</w:t>
      </w:r>
      <w:r>
        <w:rPr>
          <w:spacing w:val="-2"/>
          <w:sz w:val="20"/>
        </w:rPr>
        <w:t xml:space="preserve"> </w:t>
      </w:r>
      <w:r>
        <w:rPr>
          <w:sz w:val="20"/>
        </w:rPr>
        <w:t>реагировать на услышанное;</w:t>
      </w:r>
    </w:p>
    <w:p w:rsidR="003B46F0" w:rsidRDefault="00C01045">
      <w:pPr>
        <w:pStyle w:val="a4"/>
        <w:numPr>
          <w:ilvl w:val="0"/>
          <w:numId w:val="164"/>
        </w:numPr>
        <w:tabs>
          <w:tab w:val="left" w:pos="1200"/>
          <w:tab w:val="left" w:pos="1613"/>
        </w:tabs>
        <w:spacing w:before="3" w:line="237" w:lineRule="auto"/>
        <w:ind w:right="388" w:hanging="360"/>
        <w:jc w:val="both"/>
        <w:rPr>
          <w:sz w:val="20"/>
        </w:rPr>
      </w:pPr>
      <w:r>
        <w:rPr>
          <w:sz w:val="20"/>
        </w:rPr>
        <w:tab/>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3B46F0" w:rsidRDefault="00C01045">
      <w:pPr>
        <w:pStyle w:val="2"/>
        <w:spacing w:before="2"/>
        <w:ind w:left="1186"/>
        <w:jc w:val="both"/>
      </w:pPr>
      <w:r>
        <w:t>Смысловое</w:t>
      </w:r>
      <w:r>
        <w:rPr>
          <w:spacing w:val="-8"/>
        </w:rPr>
        <w:t xml:space="preserve"> </w:t>
      </w:r>
      <w:r>
        <w:rPr>
          <w:spacing w:val="-2"/>
        </w:rPr>
        <w:t>чтение:</w:t>
      </w:r>
    </w:p>
    <w:p w:rsidR="003B46F0" w:rsidRDefault="00C01045">
      <w:pPr>
        <w:pStyle w:val="a4"/>
        <w:numPr>
          <w:ilvl w:val="0"/>
          <w:numId w:val="164"/>
        </w:numPr>
        <w:tabs>
          <w:tab w:val="left" w:pos="1200"/>
          <w:tab w:val="left" w:pos="1613"/>
        </w:tabs>
        <w:spacing w:before="2" w:line="235" w:lineRule="auto"/>
        <w:ind w:right="408" w:hanging="360"/>
        <w:jc w:val="both"/>
        <w:rPr>
          <w:sz w:val="20"/>
        </w:rPr>
      </w:pPr>
      <w:r>
        <w:rPr>
          <w:sz w:val="20"/>
        </w:rPr>
        <w:tab/>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3B46F0" w:rsidRDefault="00C01045">
      <w:pPr>
        <w:pStyle w:val="a4"/>
        <w:numPr>
          <w:ilvl w:val="0"/>
          <w:numId w:val="164"/>
        </w:numPr>
        <w:tabs>
          <w:tab w:val="left" w:pos="1200"/>
          <w:tab w:val="left" w:pos="1613"/>
        </w:tabs>
        <w:spacing w:before="1"/>
        <w:ind w:right="393" w:hanging="360"/>
        <w:jc w:val="both"/>
        <w:rPr>
          <w:sz w:val="20"/>
        </w:rPr>
      </w:pPr>
      <w:r>
        <w:rPr>
          <w:sz w:val="20"/>
        </w:rPr>
        <w:tab/>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3B46F0" w:rsidRDefault="00C01045">
      <w:pPr>
        <w:pStyle w:val="2"/>
        <w:spacing w:line="222" w:lineRule="exact"/>
        <w:ind w:left="1186"/>
      </w:pPr>
      <w:r>
        <w:rPr>
          <w:spacing w:val="-2"/>
        </w:rPr>
        <w:t>Письмо:</w:t>
      </w:r>
    </w:p>
    <w:p w:rsidR="003B46F0" w:rsidRDefault="00C01045">
      <w:pPr>
        <w:pStyle w:val="a4"/>
        <w:numPr>
          <w:ilvl w:val="0"/>
          <w:numId w:val="164"/>
        </w:numPr>
        <w:tabs>
          <w:tab w:val="left" w:pos="1200"/>
          <w:tab w:val="left" w:pos="1613"/>
        </w:tabs>
        <w:spacing w:line="235" w:lineRule="auto"/>
        <w:ind w:right="408" w:hanging="360"/>
        <w:rPr>
          <w:sz w:val="20"/>
        </w:rPr>
      </w:pPr>
      <w:r>
        <w:rPr>
          <w:sz w:val="20"/>
        </w:rPr>
        <w:tab/>
        <w:t>заполнять</w:t>
      </w:r>
      <w:r>
        <w:rPr>
          <w:spacing w:val="80"/>
          <w:sz w:val="20"/>
        </w:rPr>
        <w:t xml:space="preserve"> </w:t>
      </w:r>
      <w:r>
        <w:rPr>
          <w:sz w:val="20"/>
        </w:rPr>
        <w:t>анкеты</w:t>
      </w:r>
      <w:r>
        <w:rPr>
          <w:spacing w:val="80"/>
          <w:sz w:val="20"/>
        </w:rPr>
        <w:t xml:space="preserve"> </w:t>
      </w:r>
      <w:r>
        <w:rPr>
          <w:sz w:val="20"/>
        </w:rPr>
        <w:t>и</w:t>
      </w:r>
      <w:r>
        <w:rPr>
          <w:spacing w:val="80"/>
          <w:sz w:val="20"/>
        </w:rPr>
        <w:t xml:space="preserve"> </w:t>
      </w:r>
      <w:r>
        <w:rPr>
          <w:sz w:val="20"/>
        </w:rPr>
        <w:t>формуляры</w:t>
      </w:r>
      <w:r>
        <w:rPr>
          <w:spacing w:val="80"/>
          <w:sz w:val="20"/>
        </w:rPr>
        <w:t xml:space="preserve"> </w:t>
      </w:r>
      <w:r>
        <w:rPr>
          <w:sz w:val="20"/>
        </w:rPr>
        <w:t>с</w:t>
      </w:r>
      <w:r>
        <w:rPr>
          <w:spacing w:val="80"/>
          <w:sz w:val="20"/>
        </w:rPr>
        <w:t xml:space="preserve"> </w:t>
      </w:r>
      <w:r>
        <w:rPr>
          <w:sz w:val="20"/>
        </w:rPr>
        <w:t>указанием</w:t>
      </w:r>
      <w:r>
        <w:rPr>
          <w:spacing w:val="80"/>
          <w:sz w:val="20"/>
        </w:rPr>
        <w:t xml:space="preserve"> </w:t>
      </w:r>
      <w:r>
        <w:rPr>
          <w:sz w:val="20"/>
        </w:rPr>
        <w:t>личной</w:t>
      </w:r>
      <w:r>
        <w:rPr>
          <w:spacing w:val="80"/>
          <w:sz w:val="20"/>
        </w:rPr>
        <w:t xml:space="preserve"> </w:t>
      </w:r>
      <w:r>
        <w:rPr>
          <w:sz w:val="20"/>
        </w:rPr>
        <w:t>информации:</w:t>
      </w:r>
      <w:r>
        <w:rPr>
          <w:spacing w:val="80"/>
          <w:sz w:val="20"/>
        </w:rPr>
        <w:t xml:space="preserve"> </w:t>
      </w:r>
      <w:r>
        <w:rPr>
          <w:sz w:val="20"/>
        </w:rPr>
        <w:t>имя,</w:t>
      </w:r>
      <w:r>
        <w:rPr>
          <w:spacing w:val="80"/>
          <w:sz w:val="20"/>
        </w:rPr>
        <w:t xml:space="preserve"> </w:t>
      </w:r>
      <w:r>
        <w:rPr>
          <w:sz w:val="20"/>
        </w:rPr>
        <w:t>фамилия,</w:t>
      </w:r>
      <w:r>
        <w:rPr>
          <w:spacing w:val="80"/>
          <w:sz w:val="20"/>
        </w:rPr>
        <w:t xml:space="preserve"> </w:t>
      </w:r>
      <w:r>
        <w:rPr>
          <w:sz w:val="20"/>
        </w:rPr>
        <w:t>возраст,</w:t>
      </w:r>
      <w:r>
        <w:rPr>
          <w:spacing w:val="80"/>
          <w:sz w:val="20"/>
        </w:rPr>
        <w:t xml:space="preserve"> </w:t>
      </w:r>
      <w:r>
        <w:rPr>
          <w:sz w:val="20"/>
        </w:rPr>
        <w:t>страна проживания, любимые занятия и другие;</w:t>
      </w:r>
    </w:p>
    <w:p w:rsidR="003B46F0" w:rsidRDefault="00C01045">
      <w:pPr>
        <w:pStyle w:val="a4"/>
        <w:numPr>
          <w:ilvl w:val="0"/>
          <w:numId w:val="164"/>
        </w:numPr>
        <w:tabs>
          <w:tab w:val="left" w:pos="1200"/>
          <w:tab w:val="left" w:pos="1613"/>
        </w:tabs>
        <w:spacing w:before="9" w:line="235" w:lineRule="auto"/>
        <w:ind w:right="418" w:hanging="360"/>
        <w:rPr>
          <w:sz w:val="20"/>
        </w:rPr>
      </w:pPr>
      <w:r>
        <w:rPr>
          <w:sz w:val="20"/>
        </w:rPr>
        <w:tab/>
        <w:t>писать</w:t>
      </w:r>
      <w:r>
        <w:rPr>
          <w:spacing w:val="-3"/>
          <w:sz w:val="20"/>
        </w:rPr>
        <w:t xml:space="preserve"> </w:t>
      </w:r>
      <w:r>
        <w:rPr>
          <w:sz w:val="20"/>
        </w:rPr>
        <w:t>с</w:t>
      </w:r>
      <w:r>
        <w:rPr>
          <w:spacing w:val="-1"/>
          <w:sz w:val="20"/>
        </w:rPr>
        <w:t xml:space="preserve"> </w:t>
      </w:r>
      <w:r>
        <w:rPr>
          <w:sz w:val="20"/>
        </w:rPr>
        <w:t>использованием образца</w:t>
      </w:r>
      <w:r>
        <w:rPr>
          <w:spacing w:val="-1"/>
          <w:sz w:val="20"/>
        </w:rPr>
        <w:t xml:space="preserve"> </w:t>
      </w:r>
      <w:r>
        <w:rPr>
          <w:sz w:val="20"/>
        </w:rPr>
        <w:t>поздравления</w:t>
      </w:r>
      <w:r>
        <w:rPr>
          <w:spacing w:val="-4"/>
          <w:sz w:val="20"/>
        </w:rPr>
        <w:t xml:space="preserve"> </w:t>
      </w:r>
      <w:r>
        <w:rPr>
          <w:sz w:val="20"/>
        </w:rPr>
        <w:t>с</w:t>
      </w:r>
      <w:r>
        <w:rPr>
          <w:spacing w:val="-1"/>
          <w:sz w:val="20"/>
        </w:rPr>
        <w:t xml:space="preserve"> </w:t>
      </w:r>
      <w:r>
        <w:rPr>
          <w:sz w:val="20"/>
        </w:rPr>
        <w:t>днем рождения, Новым годом, Рождеством с</w:t>
      </w:r>
      <w:r>
        <w:rPr>
          <w:spacing w:val="-6"/>
          <w:sz w:val="20"/>
        </w:rPr>
        <w:t xml:space="preserve"> </w:t>
      </w:r>
      <w:r>
        <w:rPr>
          <w:sz w:val="20"/>
        </w:rPr>
        <w:t xml:space="preserve">выражением </w:t>
      </w:r>
      <w:r>
        <w:rPr>
          <w:spacing w:val="-2"/>
          <w:sz w:val="20"/>
        </w:rPr>
        <w:t>пожеланий;</w:t>
      </w:r>
    </w:p>
    <w:p w:rsidR="003B46F0" w:rsidRDefault="00C01045">
      <w:pPr>
        <w:pStyle w:val="a4"/>
        <w:numPr>
          <w:ilvl w:val="0"/>
          <w:numId w:val="164"/>
        </w:numPr>
        <w:tabs>
          <w:tab w:val="left" w:pos="1613"/>
        </w:tabs>
        <w:spacing w:before="1"/>
        <w:ind w:left="1613" w:hanging="773"/>
        <w:rPr>
          <w:sz w:val="20"/>
        </w:rPr>
      </w:pPr>
      <w:r>
        <w:rPr>
          <w:sz w:val="20"/>
        </w:rPr>
        <w:t>создавать</w:t>
      </w:r>
      <w:r>
        <w:rPr>
          <w:spacing w:val="-9"/>
          <w:sz w:val="20"/>
        </w:rPr>
        <w:t xml:space="preserve"> </w:t>
      </w:r>
      <w:r>
        <w:rPr>
          <w:sz w:val="20"/>
        </w:rPr>
        <w:t>подписи</w:t>
      </w:r>
      <w:r>
        <w:rPr>
          <w:spacing w:val="-8"/>
          <w:sz w:val="20"/>
        </w:rPr>
        <w:t xml:space="preserve"> </w:t>
      </w:r>
      <w:r>
        <w:rPr>
          <w:sz w:val="20"/>
        </w:rPr>
        <w:t>к</w:t>
      </w:r>
      <w:r>
        <w:rPr>
          <w:spacing w:val="-8"/>
          <w:sz w:val="20"/>
        </w:rPr>
        <w:t xml:space="preserve"> </w:t>
      </w:r>
      <w:r>
        <w:rPr>
          <w:sz w:val="20"/>
        </w:rPr>
        <w:t>иллюстрациям</w:t>
      </w:r>
      <w:r>
        <w:rPr>
          <w:spacing w:val="-4"/>
          <w:sz w:val="20"/>
        </w:rPr>
        <w:t xml:space="preserve"> </w:t>
      </w:r>
      <w:r>
        <w:rPr>
          <w:sz w:val="20"/>
        </w:rPr>
        <w:t>с</w:t>
      </w:r>
      <w:r>
        <w:rPr>
          <w:spacing w:val="-8"/>
          <w:sz w:val="20"/>
        </w:rPr>
        <w:t xml:space="preserve"> </w:t>
      </w:r>
      <w:r>
        <w:rPr>
          <w:sz w:val="20"/>
        </w:rPr>
        <w:t>пояснением, что</w:t>
      </w:r>
      <w:r>
        <w:rPr>
          <w:spacing w:val="-9"/>
          <w:sz w:val="20"/>
        </w:rPr>
        <w:t xml:space="preserve"> </w:t>
      </w:r>
      <w:r>
        <w:rPr>
          <w:sz w:val="20"/>
        </w:rPr>
        <w:t>на</w:t>
      </w:r>
      <w:r>
        <w:rPr>
          <w:spacing w:val="-4"/>
          <w:sz w:val="20"/>
        </w:rPr>
        <w:t xml:space="preserve"> </w:t>
      </w:r>
      <w:r>
        <w:rPr>
          <w:sz w:val="20"/>
        </w:rPr>
        <w:t>них</w:t>
      </w:r>
      <w:r>
        <w:rPr>
          <w:spacing w:val="-5"/>
          <w:sz w:val="20"/>
        </w:rPr>
        <w:t xml:space="preserve"> </w:t>
      </w:r>
      <w:r>
        <w:rPr>
          <w:spacing w:val="-2"/>
          <w:sz w:val="20"/>
        </w:rPr>
        <w:t>изображено.</w:t>
      </w:r>
    </w:p>
    <w:p w:rsidR="003B46F0" w:rsidRDefault="00C01045">
      <w:pPr>
        <w:pStyle w:val="1"/>
        <w:spacing w:before="9" w:line="228" w:lineRule="exact"/>
        <w:ind w:left="1186"/>
      </w:pPr>
      <w:r>
        <w:t>Языковые</w:t>
      </w:r>
      <w:r>
        <w:rPr>
          <w:spacing w:val="-5"/>
        </w:rPr>
        <w:t xml:space="preserve"> </w:t>
      </w:r>
      <w:r>
        <w:t>знания</w:t>
      </w:r>
      <w:r>
        <w:rPr>
          <w:spacing w:val="-8"/>
        </w:rPr>
        <w:t xml:space="preserve"> </w:t>
      </w:r>
      <w:r>
        <w:t>и</w:t>
      </w:r>
      <w:r>
        <w:rPr>
          <w:spacing w:val="-6"/>
        </w:rPr>
        <w:t xml:space="preserve"> </w:t>
      </w:r>
      <w:r>
        <w:rPr>
          <w:spacing w:val="-2"/>
        </w:rPr>
        <w:t>навыки</w:t>
      </w:r>
    </w:p>
    <w:p w:rsidR="003B46F0" w:rsidRDefault="00C01045">
      <w:pPr>
        <w:pStyle w:val="2"/>
        <w:spacing w:line="226" w:lineRule="exact"/>
        <w:ind w:left="1186"/>
      </w:pPr>
      <w:r>
        <w:t>Фонетическая</w:t>
      </w:r>
      <w:r>
        <w:rPr>
          <w:spacing w:val="-13"/>
        </w:rPr>
        <w:t xml:space="preserve"> </w:t>
      </w:r>
      <w:r>
        <w:t>сторона</w:t>
      </w:r>
      <w:r>
        <w:rPr>
          <w:spacing w:val="-12"/>
        </w:rPr>
        <w:t xml:space="preserve"> </w:t>
      </w:r>
      <w:r>
        <w:rPr>
          <w:spacing w:val="-4"/>
        </w:rPr>
        <w:t>речи:</w:t>
      </w:r>
    </w:p>
    <w:p w:rsidR="003B46F0" w:rsidRDefault="00C01045">
      <w:pPr>
        <w:pStyle w:val="a4"/>
        <w:numPr>
          <w:ilvl w:val="0"/>
          <w:numId w:val="164"/>
        </w:numPr>
        <w:tabs>
          <w:tab w:val="left" w:pos="1613"/>
        </w:tabs>
        <w:spacing w:line="243" w:lineRule="exact"/>
        <w:ind w:left="1613" w:hanging="773"/>
        <w:rPr>
          <w:sz w:val="20"/>
        </w:rPr>
      </w:pPr>
      <w:r>
        <w:rPr>
          <w:sz w:val="20"/>
        </w:rPr>
        <w:t>применять</w:t>
      </w:r>
      <w:r>
        <w:rPr>
          <w:spacing w:val="-7"/>
          <w:sz w:val="20"/>
        </w:rPr>
        <w:t xml:space="preserve"> </w:t>
      </w:r>
      <w:r>
        <w:rPr>
          <w:sz w:val="20"/>
        </w:rPr>
        <w:t>правила</w:t>
      </w:r>
      <w:r>
        <w:rPr>
          <w:spacing w:val="-4"/>
          <w:sz w:val="20"/>
        </w:rPr>
        <w:t xml:space="preserve"> </w:t>
      </w:r>
      <w:r>
        <w:rPr>
          <w:sz w:val="20"/>
        </w:rPr>
        <w:t>чтения</w:t>
      </w:r>
      <w:r>
        <w:rPr>
          <w:spacing w:val="-7"/>
          <w:sz w:val="20"/>
        </w:rPr>
        <w:t xml:space="preserve"> </w:t>
      </w:r>
      <w:r>
        <w:rPr>
          <w:sz w:val="20"/>
        </w:rPr>
        <w:t>гласных</w:t>
      </w:r>
      <w:r>
        <w:rPr>
          <w:spacing w:val="-5"/>
          <w:sz w:val="20"/>
        </w:rPr>
        <w:t xml:space="preserve"> </w:t>
      </w:r>
      <w:r>
        <w:rPr>
          <w:sz w:val="20"/>
        </w:rPr>
        <w:t>в</w:t>
      </w:r>
      <w:r>
        <w:rPr>
          <w:spacing w:val="-5"/>
          <w:sz w:val="20"/>
        </w:rPr>
        <w:t xml:space="preserve"> </w:t>
      </w:r>
      <w:r>
        <w:rPr>
          <w:sz w:val="20"/>
        </w:rPr>
        <w:t>третьем</w:t>
      </w:r>
      <w:r>
        <w:rPr>
          <w:spacing w:val="-3"/>
          <w:sz w:val="20"/>
        </w:rPr>
        <w:t xml:space="preserve"> </w:t>
      </w:r>
      <w:r>
        <w:rPr>
          <w:sz w:val="20"/>
        </w:rPr>
        <w:t>типе</w:t>
      </w:r>
      <w:r>
        <w:rPr>
          <w:spacing w:val="-8"/>
          <w:sz w:val="20"/>
        </w:rPr>
        <w:t xml:space="preserve"> </w:t>
      </w:r>
      <w:r>
        <w:rPr>
          <w:sz w:val="20"/>
        </w:rPr>
        <w:t>слога</w:t>
      </w:r>
      <w:r>
        <w:rPr>
          <w:spacing w:val="-4"/>
          <w:sz w:val="20"/>
        </w:rPr>
        <w:t xml:space="preserve"> </w:t>
      </w:r>
      <w:r>
        <w:rPr>
          <w:sz w:val="20"/>
        </w:rPr>
        <w:t>(гласная</w:t>
      </w:r>
      <w:r>
        <w:rPr>
          <w:spacing w:val="-11"/>
          <w:sz w:val="20"/>
        </w:rPr>
        <w:t xml:space="preserve"> </w:t>
      </w:r>
      <w:r>
        <w:rPr>
          <w:sz w:val="20"/>
        </w:rPr>
        <w:t>+</w:t>
      </w:r>
      <w:r>
        <w:rPr>
          <w:spacing w:val="-8"/>
          <w:sz w:val="20"/>
        </w:rPr>
        <w:t xml:space="preserve"> </w:t>
      </w:r>
      <w:r>
        <w:rPr>
          <w:spacing w:val="-5"/>
          <w:sz w:val="20"/>
        </w:rPr>
        <w:t>r);</w:t>
      </w:r>
    </w:p>
    <w:p w:rsidR="003B46F0" w:rsidRDefault="003B46F0">
      <w:pPr>
        <w:spacing w:line="243" w:lineRule="exact"/>
        <w:rPr>
          <w:sz w:val="20"/>
        </w:rPr>
        <w:sectPr w:rsidR="003B46F0">
          <w:pgSz w:w="11910" w:h="16840"/>
          <w:pgMar w:top="420" w:right="0" w:bottom="1320" w:left="600" w:header="0" w:footer="1090" w:gutter="0"/>
          <w:cols w:space="720"/>
        </w:sectPr>
      </w:pPr>
    </w:p>
    <w:p w:rsidR="003B46F0" w:rsidRDefault="00C01045">
      <w:pPr>
        <w:pStyle w:val="a4"/>
        <w:numPr>
          <w:ilvl w:val="0"/>
          <w:numId w:val="164"/>
        </w:numPr>
        <w:tabs>
          <w:tab w:val="left" w:pos="1200"/>
          <w:tab w:val="left" w:pos="1613"/>
        </w:tabs>
        <w:spacing w:before="89" w:line="235" w:lineRule="auto"/>
        <w:ind w:right="413" w:hanging="360"/>
        <w:rPr>
          <w:sz w:val="20"/>
        </w:rPr>
      </w:pPr>
      <w:r>
        <w:rPr>
          <w:sz w:val="20"/>
        </w:rPr>
        <w:lastRenderedPageBreak/>
        <w:tab/>
        <w:t>применять правила чтения сложных сочетаний букв (например, -tion, -ight) в односложных, двусложных и многосложных словах (international, night);</w:t>
      </w:r>
    </w:p>
    <w:p w:rsidR="003B46F0" w:rsidRDefault="00C01045">
      <w:pPr>
        <w:pStyle w:val="a4"/>
        <w:numPr>
          <w:ilvl w:val="0"/>
          <w:numId w:val="164"/>
        </w:numPr>
        <w:tabs>
          <w:tab w:val="left" w:pos="1613"/>
        </w:tabs>
        <w:spacing w:before="6" w:line="243" w:lineRule="exact"/>
        <w:ind w:left="1613" w:hanging="773"/>
        <w:rPr>
          <w:sz w:val="20"/>
        </w:rPr>
      </w:pPr>
      <w:r>
        <w:rPr>
          <w:sz w:val="20"/>
        </w:rPr>
        <w:t>читать</w:t>
      </w:r>
      <w:r>
        <w:rPr>
          <w:spacing w:val="-6"/>
          <w:sz w:val="20"/>
        </w:rPr>
        <w:t xml:space="preserve"> </w:t>
      </w:r>
      <w:r>
        <w:rPr>
          <w:sz w:val="20"/>
        </w:rPr>
        <w:t>новые</w:t>
      </w:r>
      <w:r>
        <w:rPr>
          <w:spacing w:val="-9"/>
          <w:sz w:val="20"/>
        </w:rPr>
        <w:t xml:space="preserve"> </w:t>
      </w:r>
      <w:r>
        <w:rPr>
          <w:sz w:val="20"/>
        </w:rPr>
        <w:t>слова</w:t>
      </w:r>
      <w:r>
        <w:rPr>
          <w:spacing w:val="-4"/>
          <w:sz w:val="20"/>
        </w:rPr>
        <w:t xml:space="preserve"> </w:t>
      </w:r>
      <w:r>
        <w:rPr>
          <w:sz w:val="20"/>
        </w:rPr>
        <w:t>согласно</w:t>
      </w:r>
      <w:r>
        <w:rPr>
          <w:spacing w:val="-10"/>
          <w:sz w:val="20"/>
        </w:rPr>
        <w:t xml:space="preserve"> </w:t>
      </w:r>
      <w:r>
        <w:rPr>
          <w:sz w:val="20"/>
        </w:rPr>
        <w:t>основным</w:t>
      </w:r>
      <w:r>
        <w:rPr>
          <w:spacing w:val="-3"/>
          <w:sz w:val="20"/>
        </w:rPr>
        <w:t xml:space="preserve"> </w:t>
      </w:r>
      <w:r>
        <w:rPr>
          <w:sz w:val="20"/>
        </w:rPr>
        <w:t>правилам</w:t>
      </w:r>
      <w:r>
        <w:rPr>
          <w:spacing w:val="-8"/>
          <w:sz w:val="20"/>
        </w:rPr>
        <w:t xml:space="preserve"> </w:t>
      </w:r>
      <w:r>
        <w:rPr>
          <w:spacing w:val="-2"/>
          <w:sz w:val="20"/>
        </w:rPr>
        <w:t>чтения;</w:t>
      </w:r>
    </w:p>
    <w:p w:rsidR="003B46F0" w:rsidRDefault="00C01045">
      <w:pPr>
        <w:pStyle w:val="a4"/>
        <w:numPr>
          <w:ilvl w:val="0"/>
          <w:numId w:val="164"/>
        </w:numPr>
        <w:tabs>
          <w:tab w:val="left" w:pos="1200"/>
          <w:tab w:val="left" w:pos="1613"/>
        </w:tabs>
        <w:ind w:right="406" w:hanging="360"/>
        <w:rPr>
          <w:sz w:val="20"/>
        </w:rPr>
      </w:pPr>
      <w:r>
        <w:rPr>
          <w:sz w:val="20"/>
        </w:rPr>
        <w:tab/>
        <w:t>различать</w:t>
      </w:r>
      <w:r>
        <w:rPr>
          <w:spacing w:val="40"/>
          <w:sz w:val="20"/>
        </w:rPr>
        <w:t xml:space="preserve"> </w:t>
      </w:r>
      <w:r>
        <w:rPr>
          <w:sz w:val="20"/>
        </w:rPr>
        <w:t>на</w:t>
      </w:r>
      <w:r>
        <w:rPr>
          <w:spacing w:val="40"/>
          <w:sz w:val="20"/>
        </w:rPr>
        <w:t xml:space="preserve"> </w:t>
      </w:r>
      <w:r>
        <w:rPr>
          <w:sz w:val="20"/>
        </w:rPr>
        <w:t>слух</w:t>
      </w:r>
      <w:r>
        <w:rPr>
          <w:spacing w:val="40"/>
          <w:sz w:val="20"/>
        </w:rPr>
        <w:t xml:space="preserve"> </w:t>
      </w:r>
      <w:r>
        <w:rPr>
          <w:sz w:val="20"/>
        </w:rPr>
        <w:t>и</w:t>
      </w:r>
      <w:r>
        <w:rPr>
          <w:spacing w:val="40"/>
          <w:sz w:val="20"/>
        </w:rPr>
        <w:t xml:space="preserve"> </w:t>
      </w:r>
      <w:r>
        <w:rPr>
          <w:sz w:val="20"/>
        </w:rPr>
        <w:t>правильно</w:t>
      </w:r>
      <w:r>
        <w:rPr>
          <w:spacing w:val="40"/>
          <w:sz w:val="20"/>
        </w:rPr>
        <w:t xml:space="preserve"> </w:t>
      </w:r>
      <w:r>
        <w:rPr>
          <w:sz w:val="20"/>
        </w:rPr>
        <w:t>произносить</w:t>
      </w:r>
      <w:r>
        <w:rPr>
          <w:spacing w:val="40"/>
          <w:sz w:val="20"/>
        </w:rPr>
        <w:t xml:space="preserve"> </w:t>
      </w:r>
      <w:r>
        <w:rPr>
          <w:sz w:val="20"/>
        </w:rPr>
        <w:t>слова</w:t>
      </w:r>
      <w:r>
        <w:rPr>
          <w:spacing w:val="40"/>
          <w:sz w:val="20"/>
        </w:rPr>
        <w:t xml:space="preserve"> </w:t>
      </w:r>
      <w:r>
        <w:rPr>
          <w:sz w:val="20"/>
        </w:rPr>
        <w:t>и</w:t>
      </w:r>
      <w:r>
        <w:rPr>
          <w:spacing w:val="40"/>
          <w:sz w:val="20"/>
        </w:rPr>
        <w:t xml:space="preserve"> </w:t>
      </w:r>
      <w:r>
        <w:rPr>
          <w:sz w:val="20"/>
        </w:rPr>
        <w:t>фразы/предложения</w:t>
      </w:r>
      <w:r>
        <w:rPr>
          <w:spacing w:val="40"/>
          <w:sz w:val="20"/>
        </w:rPr>
        <w:t xml:space="preserve"> </w:t>
      </w:r>
      <w:r>
        <w:rPr>
          <w:sz w:val="20"/>
        </w:rPr>
        <w:t>с</w:t>
      </w:r>
      <w:r>
        <w:rPr>
          <w:spacing w:val="40"/>
          <w:sz w:val="20"/>
        </w:rPr>
        <w:t xml:space="preserve"> </w:t>
      </w:r>
      <w:r>
        <w:rPr>
          <w:sz w:val="20"/>
        </w:rPr>
        <w:t>соблюдением</w:t>
      </w:r>
      <w:r>
        <w:rPr>
          <w:spacing w:val="40"/>
          <w:sz w:val="20"/>
        </w:rPr>
        <w:t xml:space="preserve"> </w:t>
      </w:r>
      <w:r>
        <w:rPr>
          <w:sz w:val="20"/>
        </w:rPr>
        <w:t>их</w:t>
      </w:r>
      <w:r>
        <w:rPr>
          <w:spacing w:val="40"/>
          <w:sz w:val="20"/>
        </w:rPr>
        <w:t xml:space="preserve"> </w:t>
      </w:r>
      <w:r>
        <w:rPr>
          <w:sz w:val="20"/>
        </w:rPr>
        <w:t>ритмико- интонационных особенностей.</w:t>
      </w:r>
    </w:p>
    <w:p w:rsidR="003B46F0" w:rsidRDefault="00C01045">
      <w:pPr>
        <w:pStyle w:val="2"/>
        <w:spacing w:line="223" w:lineRule="exact"/>
        <w:ind w:left="1186"/>
      </w:pPr>
      <w:r>
        <w:t>Графика,</w:t>
      </w:r>
      <w:r>
        <w:rPr>
          <w:spacing w:val="-8"/>
        </w:rPr>
        <w:t xml:space="preserve"> </w:t>
      </w:r>
      <w:r>
        <w:t>орфография</w:t>
      </w:r>
      <w:r>
        <w:rPr>
          <w:spacing w:val="-4"/>
        </w:rPr>
        <w:t xml:space="preserve"> </w:t>
      </w:r>
      <w:r>
        <w:t>и</w:t>
      </w:r>
      <w:r>
        <w:rPr>
          <w:spacing w:val="-11"/>
        </w:rPr>
        <w:t xml:space="preserve"> </w:t>
      </w:r>
      <w:r>
        <w:rPr>
          <w:spacing w:val="-2"/>
        </w:rPr>
        <w:t>пунктуация:</w:t>
      </w:r>
    </w:p>
    <w:p w:rsidR="003B46F0" w:rsidRDefault="00C01045">
      <w:pPr>
        <w:pStyle w:val="a4"/>
        <w:numPr>
          <w:ilvl w:val="0"/>
          <w:numId w:val="164"/>
        </w:numPr>
        <w:tabs>
          <w:tab w:val="left" w:pos="1613"/>
        </w:tabs>
        <w:spacing w:line="243" w:lineRule="exact"/>
        <w:ind w:left="1613" w:hanging="773"/>
        <w:rPr>
          <w:sz w:val="20"/>
        </w:rPr>
      </w:pPr>
      <w:r>
        <w:rPr>
          <w:sz w:val="20"/>
        </w:rPr>
        <w:t>правильно</w:t>
      </w:r>
      <w:r>
        <w:rPr>
          <w:spacing w:val="-12"/>
          <w:sz w:val="20"/>
        </w:rPr>
        <w:t xml:space="preserve"> </w:t>
      </w:r>
      <w:r>
        <w:rPr>
          <w:sz w:val="20"/>
        </w:rPr>
        <w:t>писать</w:t>
      </w:r>
      <w:r>
        <w:rPr>
          <w:spacing w:val="-10"/>
          <w:sz w:val="20"/>
        </w:rPr>
        <w:t xml:space="preserve"> </w:t>
      </w:r>
      <w:r>
        <w:rPr>
          <w:sz w:val="20"/>
        </w:rPr>
        <w:t>изученные</w:t>
      </w:r>
      <w:r>
        <w:rPr>
          <w:spacing w:val="-10"/>
          <w:sz w:val="20"/>
        </w:rPr>
        <w:t xml:space="preserve"> </w:t>
      </w:r>
      <w:r>
        <w:rPr>
          <w:spacing w:val="-2"/>
          <w:sz w:val="20"/>
        </w:rPr>
        <w:t>слова;</w:t>
      </w:r>
    </w:p>
    <w:p w:rsidR="003B46F0" w:rsidRDefault="00C01045">
      <w:pPr>
        <w:pStyle w:val="a4"/>
        <w:numPr>
          <w:ilvl w:val="0"/>
          <w:numId w:val="164"/>
        </w:numPr>
        <w:tabs>
          <w:tab w:val="left" w:pos="1200"/>
          <w:tab w:val="left" w:pos="1613"/>
        </w:tabs>
        <w:ind w:right="412" w:hanging="360"/>
        <w:rPr>
          <w:sz w:val="20"/>
        </w:rPr>
      </w:pPr>
      <w:r>
        <w:rPr>
          <w:sz w:val="20"/>
        </w:rPr>
        <w:tab/>
        <w:t>правильно</w:t>
      </w:r>
      <w:r>
        <w:rPr>
          <w:spacing w:val="40"/>
          <w:sz w:val="20"/>
        </w:rPr>
        <w:t xml:space="preserve"> </w:t>
      </w:r>
      <w:r>
        <w:rPr>
          <w:sz w:val="20"/>
        </w:rPr>
        <w:t>расставлять</w:t>
      </w:r>
      <w:r>
        <w:rPr>
          <w:spacing w:val="40"/>
          <w:sz w:val="20"/>
        </w:rPr>
        <w:t xml:space="preserve"> </w:t>
      </w:r>
      <w:r>
        <w:rPr>
          <w:sz w:val="20"/>
        </w:rPr>
        <w:t>знаки</w:t>
      </w:r>
      <w:r>
        <w:rPr>
          <w:spacing w:val="40"/>
          <w:sz w:val="20"/>
        </w:rPr>
        <w:t xml:space="preserve"> </w:t>
      </w:r>
      <w:r>
        <w:rPr>
          <w:sz w:val="20"/>
        </w:rPr>
        <w:t>препинания</w:t>
      </w:r>
      <w:r>
        <w:rPr>
          <w:spacing w:val="40"/>
          <w:sz w:val="20"/>
        </w:rPr>
        <w:t xml:space="preserve"> </w:t>
      </w:r>
      <w:r>
        <w:rPr>
          <w:sz w:val="20"/>
        </w:rPr>
        <w:t>(точка,</w:t>
      </w:r>
      <w:r>
        <w:rPr>
          <w:spacing w:val="74"/>
          <w:sz w:val="20"/>
        </w:rPr>
        <w:t xml:space="preserve"> </w:t>
      </w:r>
      <w:r>
        <w:rPr>
          <w:sz w:val="20"/>
        </w:rPr>
        <w:t>вопросительный</w:t>
      </w:r>
      <w:r>
        <w:rPr>
          <w:spacing w:val="40"/>
          <w:sz w:val="20"/>
        </w:rPr>
        <w:t xml:space="preserve"> </w:t>
      </w:r>
      <w:r>
        <w:rPr>
          <w:sz w:val="20"/>
        </w:rPr>
        <w:t>и</w:t>
      </w:r>
      <w:r>
        <w:rPr>
          <w:spacing w:val="40"/>
          <w:sz w:val="20"/>
        </w:rPr>
        <w:t xml:space="preserve"> </w:t>
      </w:r>
      <w:r>
        <w:rPr>
          <w:sz w:val="20"/>
        </w:rPr>
        <w:t>восклицательный</w:t>
      </w:r>
      <w:r>
        <w:rPr>
          <w:spacing w:val="40"/>
          <w:sz w:val="20"/>
        </w:rPr>
        <w:t xml:space="preserve"> </w:t>
      </w:r>
      <w:r>
        <w:rPr>
          <w:sz w:val="20"/>
        </w:rPr>
        <w:t>знаки</w:t>
      </w:r>
      <w:r>
        <w:rPr>
          <w:spacing w:val="40"/>
          <w:sz w:val="20"/>
        </w:rPr>
        <w:t xml:space="preserve"> </w:t>
      </w:r>
      <w:r>
        <w:rPr>
          <w:sz w:val="20"/>
        </w:rPr>
        <w:t>в</w:t>
      </w:r>
      <w:r>
        <w:rPr>
          <w:spacing w:val="72"/>
          <w:sz w:val="20"/>
        </w:rPr>
        <w:t xml:space="preserve"> </w:t>
      </w:r>
      <w:r>
        <w:rPr>
          <w:sz w:val="20"/>
        </w:rPr>
        <w:t>конце предложения, апостроф).</w:t>
      </w:r>
    </w:p>
    <w:p w:rsidR="003B46F0" w:rsidRDefault="00C01045">
      <w:pPr>
        <w:pStyle w:val="2"/>
        <w:spacing w:line="225" w:lineRule="exact"/>
        <w:ind w:left="1186"/>
      </w:pPr>
      <w:r>
        <w:t>Лексическая</w:t>
      </w:r>
      <w:r>
        <w:rPr>
          <w:spacing w:val="-10"/>
        </w:rPr>
        <w:t xml:space="preserve"> </w:t>
      </w:r>
      <w:r>
        <w:t>сторона</w:t>
      </w:r>
      <w:r>
        <w:rPr>
          <w:spacing w:val="-6"/>
        </w:rPr>
        <w:t xml:space="preserve"> </w:t>
      </w:r>
      <w:r>
        <w:rPr>
          <w:spacing w:val="-4"/>
        </w:rPr>
        <w:t>речи:</w:t>
      </w:r>
    </w:p>
    <w:p w:rsidR="003B46F0" w:rsidRDefault="00C01045">
      <w:pPr>
        <w:pStyle w:val="a4"/>
        <w:numPr>
          <w:ilvl w:val="0"/>
          <w:numId w:val="164"/>
        </w:numPr>
        <w:tabs>
          <w:tab w:val="left" w:pos="1200"/>
          <w:tab w:val="left" w:pos="1613"/>
        </w:tabs>
        <w:ind w:right="415" w:hanging="360"/>
        <w:rPr>
          <w:sz w:val="20"/>
        </w:rPr>
      </w:pPr>
      <w:r>
        <w:rPr>
          <w:sz w:val="20"/>
        </w:rPr>
        <w:tab/>
        <w:t>распознавать</w:t>
      </w:r>
      <w:r>
        <w:rPr>
          <w:spacing w:val="70"/>
          <w:sz w:val="20"/>
        </w:rPr>
        <w:t xml:space="preserve"> </w:t>
      </w:r>
      <w:r>
        <w:rPr>
          <w:sz w:val="20"/>
        </w:rPr>
        <w:t>и</w:t>
      </w:r>
      <w:r>
        <w:rPr>
          <w:spacing w:val="68"/>
          <w:sz w:val="20"/>
        </w:rPr>
        <w:t xml:space="preserve"> </w:t>
      </w:r>
      <w:r>
        <w:rPr>
          <w:sz w:val="20"/>
        </w:rPr>
        <w:t>употреблять</w:t>
      </w:r>
      <w:r>
        <w:rPr>
          <w:spacing w:val="70"/>
          <w:sz w:val="20"/>
        </w:rPr>
        <w:t xml:space="preserve"> </w:t>
      </w:r>
      <w:r>
        <w:rPr>
          <w:sz w:val="20"/>
        </w:rPr>
        <w:t>в</w:t>
      </w:r>
      <w:r>
        <w:rPr>
          <w:spacing w:val="76"/>
          <w:sz w:val="20"/>
        </w:rPr>
        <w:t xml:space="preserve"> </w:t>
      </w:r>
      <w:r>
        <w:rPr>
          <w:sz w:val="20"/>
        </w:rPr>
        <w:t>устной</w:t>
      </w:r>
      <w:r>
        <w:rPr>
          <w:spacing w:val="68"/>
          <w:sz w:val="20"/>
        </w:rPr>
        <w:t xml:space="preserve"> </w:t>
      </w:r>
      <w:r>
        <w:rPr>
          <w:sz w:val="20"/>
        </w:rPr>
        <w:t>и</w:t>
      </w:r>
      <w:r>
        <w:rPr>
          <w:spacing w:val="68"/>
          <w:sz w:val="20"/>
        </w:rPr>
        <w:t xml:space="preserve"> </w:t>
      </w:r>
      <w:r>
        <w:rPr>
          <w:sz w:val="20"/>
        </w:rPr>
        <w:t>письменной</w:t>
      </w:r>
      <w:r>
        <w:rPr>
          <w:spacing w:val="73"/>
          <w:sz w:val="20"/>
        </w:rPr>
        <w:t xml:space="preserve"> </w:t>
      </w:r>
      <w:r>
        <w:rPr>
          <w:sz w:val="20"/>
        </w:rPr>
        <w:t>речи</w:t>
      </w:r>
      <w:r>
        <w:rPr>
          <w:spacing w:val="68"/>
          <w:sz w:val="20"/>
        </w:rPr>
        <w:t xml:space="preserve"> </w:t>
      </w:r>
      <w:r>
        <w:rPr>
          <w:sz w:val="20"/>
        </w:rPr>
        <w:t>не</w:t>
      </w:r>
      <w:r>
        <w:rPr>
          <w:spacing w:val="67"/>
          <w:sz w:val="20"/>
        </w:rPr>
        <w:t xml:space="preserve"> </w:t>
      </w:r>
      <w:r>
        <w:rPr>
          <w:sz w:val="20"/>
        </w:rPr>
        <w:t>менее</w:t>
      </w:r>
      <w:r>
        <w:rPr>
          <w:spacing w:val="68"/>
          <w:sz w:val="20"/>
        </w:rPr>
        <w:t xml:space="preserve"> </w:t>
      </w:r>
      <w:r>
        <w:rPr>
          <w:sz w:val="20"/>
        </w:rPr>
        <w:t>350</w:t>
      </w:r>
      <w:r>
        <w:rPr>
          <w:spacing w:val="70"/>
          <w:sz w:val="20"/>
        </w:rPr>
        <w:t xml:space="preserve"> </w:t>
      </w:r>
      <w:r>
        <w:rPr>
          <w:sz w:val="20"/>
        </w:rPr>
        <w:t>лексических</w:t>
      </w:r>
      <w:r>
        <w:rPr>
          <w:spacing w:val="71"/>
          <w:sz w:val="20"/>
        </w:rPr>
        <w:t xml:space="preserve"> </w:t>
      </w:r>
      <w:r>
        <w:rPr>
          <w:sz w:val="20"/>
        </w:rPr>
        <w:t>единиц</w:t>
      </w:r>
      <w:r>
        <w:rPr>
          <w:spacing w:val="69"/>
          <w:sz w:val="20"/>
        </w:rPr>
        <w:t xml:space="preserve"> </w:t>
      </w:r>
      <w:r>
        <w:rPr>
          <w:sz w:val="20"/>
        </w:rPr>
        <w:t>(слов, словосочетаний, речевых клише), включая 200 лексических единиц, освоенных на первом году обучения;</w:t>
      </w:r>
    </w:p>
    <w:p w:rsidR="003B46F0" w:rsidRDefault="00C01045">
      <w:pPr>
        <w:pStyle w:val="a4"/>
        <w:numPr>
          <w:ilvl w:val="0"/>
          <w:numId w:val="164"/>
        </w:numPr>
        <w:tabs>
          <w:tab w:val="left" w:pos="1200"/>
          <w:tab w:val="left" w:pos="1613"/>
        </w:tabs>
        <w:spacing w:line="235" w:lineRule="auto"/>
        <w:ind w:right="419" w:hanging="360"/>
        <w:rPr>
          <w:sz w:val="20"/>
        </w:rPr>
      </w:pPr>
      <w:r>
        <w:rPr>
          <w:sz w:val="20"/>
        </w:rPr>
        <w:tab/>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3B46F0" w:rsidRDefault="00C01045">
      <w:pPr>
        <w:pStyle w:val="2"/>
        <w:ind w:left="1186"/>
      </w:pPr>
      <w:r>
        <w:t>Грамматическая</w:t>
      </w:r>
      <w:r>
        <w:rPr>
          <w:spacing w:val="-13"/>
        </w:rPr>
        <w:t xml:space="preserve"> </w:t>
      </w:r>
      <w:r>
        <w:t>сторона</w:t>
      </w:r>
      <w:r>
        <w:rPr>
          <w:spacing w:val="-11"/>
        </w:rPr>
        <w:t xml:space="preserve"> </w:t>
      </w:r>
      <w:r>
        <w:rPr>
          <w:spacing w:val="-4"/>
        </w:rPr>
        <w:t>речи:</w:t>
      </w:r>
    </w:p>
    <w:p w:rsidR="003B46F0" w:rsidRDefault="00C01045">
      <w:pPr>
        <w:pStyle w:val="a4"/>
        <w:numPr>
          <w:ilvl w:val="0"/>
          <w:numId w:val="164"/>
        </w:numPr>
        <w:tabs>
          <w:tab w:val="left" w:pos="1200"/>
          <w:tab w:val="left" w:pos="1613"/>
        </w:tabs>
        <w:spacing w:before="1" w:line="235" w:lineRule="auto"/>
        <w:ind w:right="413" w:hanging="360"/>
        <w:rPr>
          <w:sz w:val="20"/>
        </w:rPr>
      </w:pPr>
      <w:r>
        <w:rPr>
          <w:sz w:val="20"/>
        </w:rPr>
        <w:tab/>
        <w:t>распознавать</w:t>
      </w:r>
      <w:r>
        <w:rPr>
          <w:spacing w:val="35"/>
          <w:sz w:val="20"/>
        </w:rPr>
        <w:t xml:space="preserve"> </w:t>
      </w:r>
      <w:r>
        <w:rPr>
          <w:sz w:val="20"/>
        </w:rPr>
        <w:t>и</w:t>
      </w:r>
      <w:r>
        <w:rPr>
          <w:spacing w:val="30"/>
          <w:sz w:val="20"/>
        </w:rPr>
        <w:t xml:space="preserve"> </w:t>
      </w:r>
      <w:r>
        <w:rPr>
          <w:sz w:val="20"/>
        </w:rPr>
        <w:t>употреблять</w:t>
      </w:r>
      <w:r>
        <w:rPr>
          <w:spacing w:val="35"/>
          <w:sz w:val="20"/>
        </w:rPr>
        <w:t xml:space="preserve"> </w:t>
      </w:r>
      <w:r>
        <w:rPr>
          <w:sz w:val="20"/>
        </w:rPr>
        <w:t>в</w:t>
      </w:r>
      <w:r>
        <w:rPr>
          <w:spacing w:val="37"/>
          <w:sz w:val="20"/>
        </w:rPr>
        <w:t xml:space="preserve"> </w:t>
      </w:r>
      <w:r>
        <w:rPr>
          <w:sz w:val="20"/>
        </w:rPr>
        <w:t>устной</w:t>
      </w:r>
      <w:r>
        <w:rPr>
          <w:spacing w:val="33"/>
          <w:sz w:val="20"/>
        </w:rPr>
        <w:t xml:space="preserve"> </w:t>
      </w:r>
      <w:r>
        <w:rPr>
          <w:sz w:val="20"/>
        </w:rPr>
        <w:t>и</w:t>
      </w:r>
      <w:r>
        <w:rPr>
          <w:spacing w:val="34"/>
          <w:sz w:val="20"/>
        </w:rPr>
        <w:t xml:space="preserve"> </w:t>
      </w:r>
      <w:r>
        <w:rPr>
          <w:sz w:val="20"/>
        </w:rPr>
        <w:t>письменной</w:t>
      </w:r>
      <w:r>
        <w:rPr>
          <w:spacing w:val="34"/>
          <w:sz w:val="20"/>
        </w:rPr>
        <w:t xml:space="preserve"> </w:t>
      </w:r>
      <w:r>
        <w:rPr>
          <w:sz w:val="20"/>
        </w:rPr>
        <w:t>речи</w:t>
      </w:r>
      <w:r>
        <w:rPr>
          <w:spacing w:val="30"/>
          <w:sz w:val="20"/>
        </w:rPr>
        <w:t xml:space="preserve"> </w:t>
      </w:r>
      <w:r>
        <w:rPr>
          <w:sz w:val="20"/>
        </w:rPr>
        <w:t>побудительные</w:t>
      </w:r>
      <w:r>
        <w:rPr>
          <w:spacing w:val="34"/>
          <w:sz w:val="20"/>
        </w:rPr>
        <w:t xml:space="preserve"> </w:t>
      </w:r>
      <w:r>
        <w:rPr>
          <w:sz w:val="20"/>
        </w:rPr>
        <w:t>предложения</w:t>
      </w:r>
      <w:r>
        <w:rPr>
          <w:spacing w:val="34"/>
          <w:sz w:val="20"/>
        </w:rPr>
        <w:t xml:space="preserve"> </w:t>
      </w:r>
      <w:r>
        <w:rPr>
          <w:sz w:val="20"/>
        </w:rPr>
        <w:t>в</w:t>
      </w:r>
      <w:r>
        <w:rPr>
          <w:spacing w:val="37"/>
          <w:sz w:val="20"/>
        </w:rPr>
        <w:t xml:space="preserve"> </w:t>
      </w:r>
      <w:r>
        <w:rPr>
          <w:sz w:val="20"/>
        </w:rPr>
        <w:t>отрицательной форме (Don’t talk, please.);</w:t>
      </w:r>
    </w:p>
    <w:p w:rsidR="003B46F0" w:rsidRDefault="00C01045">
      <w:pPr>
        <w:pStyle w:val="a4"/>
        <w:numPr>
          <w:ilvl w:val="0"/>
          <w:numId w:val="164"/>
        </w:numPr>
        <w:tabs>
          <w:tab w:val="left" w:pos="1200"/>
          <w:tab w:val="left" w:pos="1613"/>
        </w:tabs>
        <w:spacing w:before="1"/>
        <w:ind w:right="403" w:hanging="360"/>
        <w:rPr>
          <w:sz w:val="20"/>
        </w:rPr>
      </w:pPr>
      <w:r>
        <w:rPr>
          <w:sz w:val="20"/>
        </w:rPr>
        <w:tab/>
        <w:t>распознавать</w:t>
      </w:r>
      <w:r>
        <w:rPr>
          <w:spacing w:val="28"/>
          <w:sz w:val="20"/>
        </w:rPr>
        <w:t xml:space="preserve"> </w:t>
      </w:r>
      <w:r>
        <w:rPr>
          <w:sz w:val="20"/>
        </w:rPr>
        <w:t>и</w:t>
      </w:r>
      <w:r>
        <w:rPr>
          <w:spacing w:val="27"/>
          <w:sz w:val="20"/>
        </w:rPr>
        <w:t xml:space="preserve"> </w:t>
      </w:r>
      <w:r>
        <w:rPr>
          <w:sz w:val="20"/>
        </w:rPr>
        <w:t>употреблять</w:t>
      </w:r>
      <w:r>
        <w:rPr>
          <w:spacing w:val="28"/>
          <w:sz w:val="20"/>
        </w:rPr>
        <w:t xml:space="preserve"> </w:t>
      </w:r>
      <w:r>
        <w:rPr>
          <w:sz w:val="20"/>
        </w:rPr>
        <w:t>в</w:t>
      </w:r>
      <w:r>
        <w:rPr>
          <w:spacing w:val="30"/>
          <w:sz w:val="20"/>
        </w:rPr>
        <w:t xml:space="preserve"> </w:t>
      </w:r>
      <w:r>
        <w:rPr>
          <w:sz w:val="20"/>
        </w:rPr>
        <w:t>устной</w:t>
      </w:r>
      <w:r>
        <w:rPr>
          <w:spacing w:val="27"/>
          <w:sz w:val="20"/>
        </w:rPr>
        <w:t xml:space="preserve"> </w:t>
      </w:r>
      <w:r>
        <w:rPr>
          <w:sz w:val="20"/>
        </w:rPr>
        <w:t>и</w:t>
      </w:r>
      <w:r>
        <w:rPr>
          <w:spacing w:val="27"/>
          <w:sz w:val="20"/>
        </w:rPr>
        <w:t xml:space="preserve"> </w:t>
      </w:r>
      <w:r>
        <w:rPr>
          <w:sz w:val="20"/>
        </w:rPr>
        <w:t>письменной</w:t>
      </w:r>
      <w:r>
        <w:rPr>
          <w:spacing w:val="27"/>
          <w:sz w:val="20"/>
        </w:rPr>
        <w:t xml:space="preserve"> </w:t>
      </w:r>
      <w:r>
        <w:rPr>
          <w:sz w:val="20"/>
        </w:rPr>
        <w:t>речи</w:t>
      </w:r>
      <w:r>
        <w:rPr>
          <w:spacing w:val="27"/>
          <w:sz w:val="20"/>
        </w:rPr>
        <w:t xml:space="preserve"> </w:t>
      </w:r>
      <w:r>
        <w:rPr>
          <w:sz w:val="20"/>
        </w:rPr>
        <w:t>предложения</w:t>
      </w:r>
      <w:r>
        <w:rPr>
          <w:spacing w:val="28"/>
          <w:sz w:val="20"/>
        </w:rPr>
        <w:t xml:space="preserve"> </w:t>
      </w:r>
      <w:r>
        <w:rPr>
          <w:sz w:val="20"/>
        </w:rPr>
        <w:t>с</w:t>
      </w:r>
      <w:r>
        <w:rPr>
          <w:spacing w:val="26"/>
          <w:sz w:val="20"/>
        </w:rPr>
        <w:t xml:space="preserve"> </w:t>
      </w:r>
      <w:r>
        <w:rPr>
          <w:sz w:val="20"/>
        </w:rPr>
        <w:t>начальным</w:t>
      </w:r>
      <w:r>
        <w:rPr>
          <w:spacing w:val="27"/>
          <w:sz w:val="20"/>
        </w:rPr>
        <w:t xml:space="preserve"> </w:t>
      </w:r>
      <w:r>
        <w:rPr>
          <w:sz w:val="20"/>
        </w:rPr>
        <w:t>There</w:t>
      </w:r>
      <w:r>
        <w:rPr>
          <w:spacing w:val="22"/>
          <w:sz w:val="20"/>
        </w:rPr>
        <w:t xml:space="preserve"> </w:t>
      </w:r>
      <w:r>
        <w:rPr>
          <w:sz w:val="20"/>
        </w:rPr>
        <w:t>+</w:t>
      </w:r>
      <w:r>
        <w:rPr>
          <w:spacing w:val="26"/>
          <w:sz w:val="20"/>
        </w:rPr>
        <w:t xml:space="preserve"> </w:t>
      </w:r>
      <w:r>
        <w:rPr>
          <w:sz w:val="20"/>
        </w:rPr>
        <w:t>to</w:t>
      </w:r>
      <w:r>
        <w:rPr>
          <w:spacing w:val="25"/>
          <w:sz w:val="20"/>
        </w:rPr>
        <w:t xml:space="preserve"> </w:t>
      </w:r>
      <w:r>
        <w:rPr>
          <w:sz w:val="20"/>
        </w:rPr>
        <w:t>be</w:t>
      </w:r>
      <w:r>
        <w:rPr>
          <w:spacing w:val="26"/>
          <w:sz w:val="20"/>
        </w:rPr>
        <w:t xml:space="preserve"> </w:t>
      </w:r>
      <w:r>
        <w:rPr>
          <w:sz w:val="20"/>
        </w:rPr>
        <w:t>в</w:t>
      </w:r>
      <w:r>
        <w:rPr>
          <w:spacing w:val="25"/>
          <w:sz w:val="20"/>
        </w:rPr>
        <w:t xml:space="preserve"> </w:t>
      </w:r>
      <w:r>
        <w:rPr>
          <w:sz w:val="20"/>
        </w:rPr>
        <w:t>Past Simple Tense (There was a bridge across the river. There were mountains in the south.);</w:t>
      </w:r>
    </w:p>
    <w:p w:rsidR="003B46F0" w:rsidRDefault="00C01045">
      <w:pPr>
        <w:pStyle w:val="a4"/>
        <w:numPr>
          <w:ilvl w:val="0"/>
          <w:numId w:val="164"/>
        </w:numPr>
        <w:tabs>
          <w:tab w:val="left" w:pos="1200"/>
          <w:tab w:val="left" w:pos="1613"/>
        </w:tabs>
        <w:ind w:right="396" w:hanging="360"/>
        <w:rPr>
          <w:sz w:val="20"/>
        </w:rPr>
      </w:pPr>
      <w:r>
        <w:rPr>
          <w:sz w:val="20"/>
        </w:rPr>
        <w:tab/>
        <w:t>распознавать</w:t>
      </w:r>
      <w:r>
        <w:rPr>
          <w:spacing w:val="32"/>
          <w:sz w:val="20"/>
        </w:rPr>
        <w:t xml:space="preserve"> </w:t>
      </w:r>
      <w:r>
        <w:rPr>
          <w:sz w:val="20"/>
        </w:rPr>
        <w:t>и</w:t>
      </w:r>
      <w:r>
        <w:rPr>
          <w:spacing w:val="31"/>
          <w:sz w:val="20"/>
        </w:rPr>
        <w:t xml:space="preserve"> </w:t>
      </w:r>
      <w:r>
        <w:rPr>
          <w:sz w:val="20"/>
        </w:rPr>
        <w:t>употреблять</w:t>
      </w:r>
      <w:r>
        <w:rPr>
          <w:spacing w:val="33"/>
          <w:sz w:val="20"/>
        </w:rPr>
        <w:t xml:space="preserve"> </w:t>
      </w:r>
      <w:r>
        <w:rPr>
          <w:sz w:val="20"/>
        </w:rPr>
        <w:t>в</w:t>
      </w:r>
      <w:r>
        <w:rPr>
          <w:spacing w:val="39"/>
          <w:sz w:val="20"/>
        </w:rPr>
        <w:t xml:space="preserve"> </w:t>
      </w:r>
      <w:r>
        <w:rPr>
          <w:sz w:val="20"/>
        </w:rPr>
        <w:t>устной</w:t>
      </w:r>
      <w:r>
        <w:rPr>
          <w:spacing w:val="31"/>
          <w:sz w:val="20"/>
        </w:rPr>
        <w:t xml:space="preserve"> </w:t>
      </w:r>
      <w:r>
        <w:rPr>
          <w:sz w:val="20"/>
        </w:rPr>
        <w:t>и</w:t>
      </w:r>
      <w:r>
        <w:rPr>
          <w:spacing w:val="31"/>
          <w:sz w:val="20"/>
        </w:rPr>
        <w:t xml:space="preserve"> </w:t>
      </w:r>
      <w:r>
        <w:rPr>
          <w:sz w:val="20"/>
        </w:rPr>
        <w:t>письменной</w:t>
      </w:r>
      <w:r>
        <w:rPr>
          <w:spacing w:val="31"/>
          <w:sz w:val="20"/>
        </w:rPr>
        <w:t xml:space="preserve"> </w:t>
      </w:r>
      <w:r>
        <w:rPr>
          <w:sz w:val="20"/>
        </w:rPr>
        <w:t>речи</w:t>
      </w:r>
      <w:r>
        <w:rPr>
          <w:spacing w:val="31"/>
          <w:sz w:val="20"/>
        </w:rPr>
        <w:t xml:space="preserve"> </w:t>
      </w:r>
      <w:r>
        <w:rPr>
          <w:sz w:val="20"/>
        </w:rPr>
        <w:t>конструкции</w:t>
      </w:r>
      <w:r>
        <w:rPr>
          <w:spacing w:val="31"/>
          <w:sz w:val="20"/>
        </w:rPr>
        <w:t xml:space="preserve"> </w:t>
      </w:r>
      <w:r>
        <w:rPr>
          <w:sz w:val="20"/>
        </w:rPr>
        <w:t>с</w:t>
      </w:r>
      <w:r>
        <w:rPr>
          <w:spacing w:val="35"/>
          <w:sz w:val="20"/>
        </w:rPr>
        <w:t xml:space="preserve"> </w:t>
      </w:r>
      <w:r>
        <w:rPr>
          <w:sz w:val="20"/>
        </w:rPr>
        <w:t>глаголами</w:t>
      </w:r>
      <w:r>
        <w:rPr>
          <w:spacing w:val="31"/>
          <w:sz w:val="20"/>
        </w:rPr>
        <w:t xml:space="preserve"> </w:t>
      </w:r>
      <w:r>
        <w:rPr>
          <w:sz w:val="20"/>
        </w:rPr>
        <w:t>на</w:t>
      </w:r>
      <w:r>
        <w:rPr>
          <w:spacing w:val="40"/>
          <w:sz w:val="20"/>
        </w:rPr>
        <w:t xml:space="preserve"> </w:t>
      </w:r>
      <w:r>
        <w:rPr>
          <w:sz w:val="20"/>
        </w:rPr>
        <w:t>-ing:</w:t>
      </w:r>
      <w:r>
        <w:rPr>
          <w:spacing w:val="30"/>
          <w:sz w:val="20"/>
        </w:rPr>
        <w:t xml:space="preserve"> </w:t>
      </w:r>
      <w:r>
        <w:rPr>
          <w:sz w:val="20"/>
        </w:rPr>
        <w:t>to</w:t>
      </w:r>
      <w:r>
        <w:rPr>
          <w:spacing w:val="29"/>
          <w:sz w:val="20"/>
        </w:rPr>
        <w:t xml:space="preserve"> </w:t>
      </w:r>
      <w:r>
        <w:rPr>
          <w:sz w:val="20"/>
        </w:rPr>
        <w:t>like/enjoy doing something;</w:t>
      </w:r>
    </w:p>
    <w:p w:rsidR="003B46F0" w:rsidRDefault="00C01045">
      <w:pPr>
        <w:pStyle w:val="a4"/>
        <w:numPr>
          <w:ilvl w:val="0"/>
          <w:numId w:val="164"/>
        </w:numPr>
        <w:tabs>
          <w:tab w:val="left" w:pos="1613"/>
        </w:tabs>
        <w:spacing w:line="240" w:lineRule="exact"/>
        <w:ind w:left="1613" w:hanging="773"/>
        <w:rPr>
          <w:sz w:val="20"/>
        </w:rPr>
      </w:pPr>
      <w:r>
        <w:rPr>
          <w:sz w:val="20"/>
        </w:rPr>
        <w:t>распознавать</w:t>
      </w:r>
      <w:r>
        <w:rPr>
          <w:spacing w:val="-6"/>
          <w:sz w:val="20"/>
        </w:rPr>
        <w:t xml:space="preserve"> </w:t>
      </w:r>
      <w:r>
        <w:rPr>
          <w:sz w:val="20"/>
        </w:rPr>
        <w:t>и</w:t>
      </w:r>
      <w:r>
        <w:rPr>
          <w:spacing w:val="-6"/>
          <w:sz w:val="20"/>
        </w:rPr>
        <w:t xml:space="preserve"> </w:t>
      </w:r>
      <w:r>
        <w:rPr>
          <w:sz w:val="20"/>
        </w:rPr>
        <w:t>употреблять</w:t>
      </w:r>
      <w:r>
        <w:rPr>
          <w:spacing w:val="-5"/>
          <w:sz w:val="20"/>
        </w:rPr>
        <w:t xml:space="preserve"> </w:t>
      </w:r>
      <w:r>
        <w:rPr>
          <w:sz w:val="20"/>
        </w:rPr>
        <w:t>в устной</w:t>
      </w:r>
      <w:r>
        <w:rPr>
          <w:spacing w:val="-7"/>
          <w:sz w:val="20"/>
        </w:rPr>
        <w:t xml:space="preserve"> </w:t>
      </w:r>
      <w:r>
        <w:rPr>
          <w:sz w:val="20"/>
        </w:rPr>
        <w:t>и</w:t>
      </w:r>
      <w:r>
        <w:rPr>
          <w:spacing w:val="-7"/>
          <w:sz w:val="20"/>
        </w:rPr>
        <w:t xml:space="preserve"> </w:t>
      </w:r>
      <w:r>
        <w:rPr>
          <w:sz w:val="20"/>
        </w:rPr>
        <w:t>письменной</w:t>
      </w:r>
      <w:r>
        <w:rPr>
          <w:spacing w:val="-6"/>
          <w:sz w:val="20"/>
        </w:rPr>
        <w:t xml:space="preserve"> </w:t>
      </w:r>
      <w:r>
        <w:rPr>
          <w:sz w:val="20"/>
        </w:rPr>
        <w:t>речи</w:t>
      </w:r>
      <w:r>
        <w:rPr>
          <w:spacing w:val="-3"/>
          <w:sz w:val="20"/>
        </w:rPr>
        <w:t xml:space="preserve"> </w:t>
      </w:r>
      <w:r>
        <w:rPr>
          <w:sz w:val="20"/>
        </w:rPr>
        <w:t>конструкцию</w:t>
      </w:r>
      <w:r>
        <w:rPr>
          <w:spacing w:val="-5"/>
          <w:sz w:val="20"/>
        </w:rPr>
        <w:t xml:space="preserve"> </w:t>
      </w:r>
      <w:r>
        <w:rPr>
          <w:sz w:val="20"/>
        </w:rPr>
        <w:t>I’d</w:t>
      </w:r>
      <w:r>
        <w:rPr>
          <w:spacing w:val="-5"/>
          <w:sz w:val="20"/>
        </w:rPr>
        <w:t xml:space="preserve"> </w:t>
      </w:r>
      <w:r>
        <w:rPr>
          <w:sz w:val="20"/>
        </w:rPr>
        <w:t>like</w:t>
      </w:r>
      <w:r>
        <w:rPr>
          <w:spacing w:val="-8"/>
          <w:sz w:val="20"/>
        </w:rPr>
        <w:t xml:space="preserve"> </w:t>
      </w:r>
      <w:r>
        <w:rPr>
          <w:sz w:val="20"/>
        </w:rPr>
        <w:t>to</w:t>
      </w:r>
      <w:r>
        <w:rPr>
          <w:spacing w:val="-12"/>
          <w:sz w:val="20"/>
        </w:rPr>
        <w:t xml:space="preserve"> </w:t>
      </w:r>
      <w:r>
        <w:rPr>
          <w:spacing w:val="-4"/>
          <w:sz w:val="20"/>
        </w:rPr>
        <w:t>...;</w:t>
      </w:r>
    </w:p>
    <w:p w:rsidR="003B46F0" w:rsidRDefault="00C01045">
      <w:pPr>
        <w:pStyle w:val="a4"/>
        <w:numPr>
          <w:ilvl w:val="0"/>
          <w:numId w:val="164"/>
        </w:numPr>
        <w:tabs>
          <w:tab w:val="left" w:pos="1200"/>
          <w:tab w:val="left" w:pos="1613"/>
        </w:tabs>
        <w:spacing w:before="2" w:line="237" w:lineRule="auto"/>
        <w:ind w:right="389" w:hanging="360"/>
        <w:jc w:val="both"/>
        <w:rPr>
          <w:sz w:val="20"/>
        </w:rPr>
      </w:pPr>
      <w:r>
        <w:rPr>
          <w:sz w:val="20"/>
        </w:rPr>
        <w:tab/>
        <w:t>распознавать и употреблять в устной</w:t>
      </w:r>
      <w:r>
        <w:rPr>
          <w:spacing w:val="-2"/>
          <w:sz w:val="20"/>
        </w:rPr>
        <w:t xml:space="preserve"> </w:t>
      </w:r>
      <w:r>
        <w:rPr>
          <w:sz w:val="20"/>
        </w:rPr>
        <w:t>и письменной</w:t>
      </w:r>
      <w:r>
        <w:rPr>
          <w:spacing w:val="-1"/>
          <w:sz w:val="20"/>
        </w:rPr>
        <w:t xml:space="preserve"> </w:t>
      </w:r>
      <w:r>
        <w:rPr>
          <w:sz w:val="20"/>
        </w:rPr>
        <w:t>речи правильные и</w:t>
      </w:r>
      <w:r>
        <w:rPr>
          <w:spacing w:val="-2"/>
          <w:sz w:val="20"/>
        </w:rPr>
        <w:t xml:space="preserve"> </w:t>
      </w:r>
      <w:r>
        <w:rPr>
          <w:sz w:val="20"/>
        </w:rPr>
        <w:t>неправильные глаголы в Past Simple Tense в повествовательных (утвердительных и отрицательных) и вопросительных (общий и специальный</w:t>
      </w:r>
      <w:r>
        <w:rPr>
          <w:spacing w:val="40"/>
          <w:sz w:val="20"/>
        </w:rPr>
        <w:t xml:space="preserve"> </w:t>
      </w:r>
      <w:r>
        <w:rPr>
          <w:sz w:val="20"/>
        </w:rPr>
        <w:t>вопрос) предложениях;</w:t>
      </w:r>
    </w:p>
    <w:p w:rsidR="003B46F0" w:rsidRDefault="00C01045">
      <w:pPr>
        <w:pStyle w:val="a4"/>
        <w:numPr>
          <w:ilvl w:val="0"/>
          <w:numId w:val="164"/>
        </w:numPr>
        <w:tabs>
          <w:tab w:val="left" w:pos="1200"/>
          <w:tab w:val="left" w:pos="1613"/>
        </w:tabs>
        <w:spacing w:before="1"/>
        <w:ind w:right="412" w:hanging="360"/>
        <w:jc w:val="both"/>
        <w:rPr>
          <w:sz w:val="20"/>
        </w:rPr>
      </w:pPr>
      <w:r>
        <w:rPr>
          <w:sz w:val="20"/>
        </w:rPr>
        <w:tab/>
        <w:t>распознавать и употреблять в устной и письменной речи существительные в притяжательном падеже (Possessive Case);</w:t>
      </w:r>
    </w:p>
    <w:p w:rsidR="003B46F0" w:rsidRDefault="00C01045">
      <w:pPr>
        <w:pStyle w:val="a4"/>
        <w:numPr>
          <w:ilvl w:val="0"/>
          <w:numId w:val="164"/>
        </w:numPr>
        <w:tabs>
          <w:tab w:val="left" w:pos="1200"/>
          <w:tab w:val="left" w:pos="1613"/>
        </w:tabs>
        <w:spacing w:line="235" w:lineRule="auto"/>
        <w:ind w:right="408" w:hanging="360"/>
        <w:jc w:val="both"/>
        <w:rPr>
          <w:sz w:val="20"/>
        </w:rPr>
      </w:pPr>
      <w:r>
        <w:rPr>
          <w:sz w:val="20"/>
        </w:rPr>
        <w:tab/>
        <w:t>распознавать</w:t>
      </w:r>
      <w:r>
        <w:rPr>
          <w:spacing w:val="-2"/>
          <w:sz w:val="20"/>
        </w:rPr>
        <w:t xml:space="preserve"> </w:t>
      </w:r>
      <w:r>
        <w:rPr>
          <w:sz w:val="20"/>
        </w:rPr>
        <w:t>и употреблять в устной</w:t>
      </w:r>
      <w:r>
        <w:rPr>
          <w:spacing w:val="-4"/>
          <w:sz w:val="20"/>
        </w:rPr>
        <w:t xml:space="preserve"> </w:t>
      </w:r>
      <w:r>
        <w:rPr>
          <w:sz w:val="20"/>
        </w:rPr>
        <w:t>и письменной</w:t>
      </w:r>
      <w:r>
        <w:rPr>
          <w:spacing w:val="-4"/>
          <w:sz w:val="20"/>
        </w:rPr>
        <w:t xml:space="preserve"> </w:t>
      </w:r>
      <w:r>
        <w:rPr>
          <w:sz w:val="20"/>
        </w:rPr>
        <w:t>речи слова,</w:t>
      </w:r>
      <w:r>
        <w:rPr>
          <w:spacing w:val="-4"/>
          <w:sz w:val="20"/>
        </w:rPr>
        <w:t xml:space="preserve"> </w:t>
      </w:r>
      <w:r>
        <w:rPr>
          <w:sz w:val="20"/>
        </w:rPr>
        <w:t>выражающие количество</w:t>
      </w:r>
      <w:r>
        <w:rPr>
          <w:spacing w:val="-1"/>
          <w:sz w:val="20"/>
        </w:rPr>
        <w:t xml:space="preserve"> </w:t>
      </w:r>
      <w:r>
        <w:rPr>
          <w:sz w:val="20"/>
        </w:rPr>
        <w:t>с исчисляемыми</w:t>
      </w:r>
      <w:r>
        <w:rPr>
          <w:spacing w:val="-3"/>
          <w:sz w:val="20"/>
        </w:rPr>
        <w:t xml:space="preserve"> </w:t>
      </w:r>
      <w:r>
        <w:rPr>
          <w:sz w:val="20"/>
        </w:rPr>
        <w:t>и неисчисляемыми существительными (much/many/a lot of);</w:t>
      </w:r>
    </w:p>
    <w:p w:rsidR="003B46F0" w:rsidRDefault="00C01045">
      <w:pPr>
        <w:pStyle w:val="a4"/>
        <w:numPr>
          <w:ilvl w:val="0"/>
          <w:numId w:val="164"/>
        </w:numPr>
        <w:tabs>
          <w:tab w:val="left" w:pos="1613"/>
        </w:tabs>
        <w:spacing w:before="1" w:line="245" w:lineRule="exact"/>
        <w:ind w:left="1613" w:hanging="773"/>
        <w:rPr>
          <w:sz w:val="20"/>
        </w:rPr>
      </w:pPr>
      <w:r>
        <w:rPr>
          <w:sz w:val="20"/>
        </w:rPr>
        <w:t>распознавать</w:t>
      </w:r>
      <w:r>
        <w:rPr>
          <w:spacing w:val="-9"/>
          <w:sz w:val="20"/>
        </w:rPr>
        <w:t xml:space="preserve"> </w:t>
      </w:r>
      <w:r>
        <w:rPr>
          <w:sz w:val="20"/>
        </w:rPr>
        <w:t>и</w:t>
      </w:r>
      <w:r>
        <w:rPr>
          <w:spacing w:val="-8"/>
          <w:sz w:val="20"/>
        </w:rPr>
        <w:t xml:space="preserve"> </w:t>
      </w:r>
      <w:r>
        <w:rPr>
          <w:sz w:val="20"/>
        </w:rPr>
        <w:t>употреблять</w:t>
      </w:r>
      <w:r>
        <w:rPr>
          <w:spacing w:val="-7"/>
          <w:sz w:val="20"/>
        </w:rPr>
        <w:t xml:space="preserve"> </w:t>
      </w:r>
      <w:r>
        <w:rPr>
          <w:sz w:val="20"/>
        </w:rPr>
        <w:t>в</w:t>
      </w:r>
      <w:r>
        <w:rPr>
          <w:spacing w:val="-5"/>
          <w:sz w:val="20"/>
        </w:rPr>
        <w:t xml:space="preserve"> </w:t>
      </w:r>
      <w:r>
        <w:rPr>
          <w:sz w:val="20"/>
        </w:rPr>
        <w:t>устной</w:t>
      </w:r>
      <w:r>
        <w:rPr>
          <w:spacing w:val="-9"/>
          <w:sz w:val="20"/>
        </w:rPr>
        <w:t xml:space="preserve"> </w:t>
      </w:r>
      <w:r>
        <w:rPr>
          <w:sz w:val="20"/>
        </w:rPr>
        <w:t>и</w:t>
      </w:r>
      <w:r>
        <w:rPr>
          <w:spacing w:val="-8"/>
          <w:sz w:val="20"/>
        </w:rPr>
        <w:t xml:space="preserve"> </w:t>
      </w:r>
      <w:r>
        <w:rPr>
          <w:sz w:val="20"/>
        </w:rPr>
        <w:t>письменной</w:t>
      </w:r>
      <w:r>
        <w:rPr>
          <w:spacing w:val="-8"/>
          <w:sz w:val="20"/>
        </w:rPr>
        <w:t xml:space="preserve"> </w:t>
      </w:r>
      <w:r>
        <w:rPr>
          <w:sz w:val="20"/>
        </w:rPr>
        <w:t>речи</w:t>
      </w:r>
      <w:r>
        <w:rPr>
          <w:spacing w:val="-3"/>
          <w:sz w:val="20"/>
        </w:rPr>
        <w:t xml:space="preserve"> </w:t>
      </w:r>
      <w:r>
        <w:rPr>
          <w:sz w:val="20"/>
        </w:rPr>
        <w:t>наречия</w:t>
      </w:r>
      <w:r>
        <w:rPr>
          <w:spacing w:val="-7"/>
          <w:sz w:val="20"/>
        </w:rPr>
        <w:t xml:space="preserve"> </w:t>
      </w:r>
      <w:r>
        <w:rPr>
          <w:sz w:val="20"/>
        </w:rPr>
        <w:t>частотности</w:t>
      </w:r>
      <w:r>
        <w:rPr>
          <w:spacing w:val="-9"/>
          <w:sz w:val="20"/>
        </w:rPr>
        <w:t xml:space="preserve"> </w:t>
      </w:r>
      <w:r>
        <w:rPr>
          <w:sz w:val="20"/>
        </w:rPr>
        <w:t>usually,</w:t>
      </w:r>
      <w:r>
        <w:rPr>
          <w:spacing w:val="-4"/>
          <w:sz w:val="20"/>
        </w:rPr>
        <w:t xml:space="preserve"> </w:t>
      </w:r>
      <w:r>
        <w:rPr>
          <w:spacing w:val="-2"/>
          <w:sz w:val="20"/>
        </w:rPr>
        <w:t>often;</w:t>
      </w:r>
    </w:p>
    <w:p w:rsidR="003B46F0" w:rsidRDefault="00C01045">
      <w:pPr>
        <w:pStyle w:val="a4"/>
        <w:numPr>
          <w:ilvl w:val="0"/>
          <w:numId w:val="164"/>
        </w:numPr>
        <w:tabs>
          <w:tab w:val="left" w:pos="1613"/>
        </w:tabs>
        <w:spacing w:line="245" w:lineRule="exact"/>
        <w:ind w:left="1613" w:hanging="773"/>
        <w:rPr>
          <w:sz w:val="20"/>
        </w:rPr>
      </w:pPr>
      <w:r>
        <w:rPr>
          <w:sz w:val="20"/>
        </w:rPr>
        <w:t>распознавать</w:t>
      </w:r>
      <w:r>
        <w:rPr>
          <w:spacing w:val="-7"/>
          <w:sz w:val="20"/>
        </w:rPr>
        <w:t xml:space="preserve"> </w:t>
      </w:r>
      <w:r>
        <w:rPr>
          <w:sz w:val="20"/>
        </w:rPr>
        <w:t>и</w:t>
      </w:r>
      <w:r>
        <w:rPr>
          <w:spacing w:val="-8"/>
          <w:sz w:val="20"/>
        </w:rPr>
        <w:t xml:space="preserve"> </w:t>
      </w:r>
      <w:r>
        <w:rPr>
          <w:sz w:val="20"/>
        </w:rPr>
        <w:t>употреблять</w:t>
      </w:r>
      <w:r>
        <w:rPr>
          <w:spacing w:val="-6"/>
          <w:sz w:val="20"/>
        </w:rPr>
        <w:t xml:space="preserve"> </w:t>
      </w:r>
      <w:r>
        <w:rPr>
          <w:sz w:val="20"/>
        </w:rPr>
        <w:t>в</w:t>
      </w:r>
      <w:r>
        <w:rPr>
          <w:spacing w:val="-6"/>
          <w:sz w:val="20"/>
        </w:rPr>
        <w:t xml:space="preserve"> </w:t>
      </w:r>
      <w:r>
        <w:rPr>
          <w:sz w:val="20"/>
        </w:rPr>
        <w:t>устной</w:t>
      </w:r>
      <w:r>
        <w:rPr>
          <w:spacing w:val="-8"/>
          <w:sz w:val="20"/>
        </w:rPr>
        <w:t xml:space="preserve"> </w:t>
      </w:r>
      <w:r>
        <w:rPr>
          <w:sz w:val="20"/>
        </w:rPr>
        <w:t>и</w:t>
      </w:r>
      <w:r>
        <w:rPr>
          <w:spacing w:val="-8"/>
          <w:sz w:val="20"/>
        </w:rPr>
        <w:t xml:space="preserve"> </w:t>
      </w:r>
      <w:r>
        <w:rPr>
          <w:sz w:val="20"/>
        </w:rPr>
        <w:t>письменной</w:t>
      </w:r>
      <w:r>
        <w:rPr>
          <w:spacing w:val="-7"/>
          <w:sz w:val="20"/>
        </w:rPr>
        <w:t xml:space="preserve"> </w:t>
      </w:r>
      <w:r>
        <w:rPr>
          <w:sz w:val="20"/>
        </w:rPr>
        <w:t>речи</w:t>
      </w:r>
      <w:r>
        <w:rPr>
          <w:spacing w:val="-3"/>
          <w:sz w:val="20"/>
        </w:rPr>
        <w:t xml:space="preserve"> </w:t>
      </w:r>
      <w:r>
        <w:rPr>
          <w:sz w:val="20"/>
        </w:rPr>
        <w:t>личные</w:t>
      </w:r>
      <w:r>
        <w:rPr>
          <w:spacing w:val="-9"/>
          <w:sz w:val="20"/>
        </w:rPr>
        <w:t xml:space="preserve"> </w:t>
      </w:r>
      <w:r>
        <w:rPr>
          <w:sz w:val="20"/>
        </w:rPr>
        <w:t>местоимения</w:t>
      </w:r>
      <w:r>
        <w:rPr>
          <w:spacing w:val="-7"/>
          <w:sz w:val="20"/>
        </w:rPr>
        <w:t xml:space="preserve"> </w:t>
      </w:r>
      <w:proofErr w:type="gramStart"/>
      <w:r>
        <w:rPr>
          <w:sz w:val="20"/>
        </w:rPr>
        <w:t>в</w:t>
      </w:r>
      <w:r>
        <w:rPr>
          <w:spacing w:val="-6"/>
          <w:sz w:val="20"/>
        </w:rPr>
        <w:t xml:space="preserve"> </w:t>
      </w:r>
      <w:r>
        <w:rPr>
          <w:sz w:val="20"/>
        </w:rPr>
        <w:t>объектном</w:t>
      </w:r>
      <w:r>
        <w:rPr>
          <w:spacing w:val="-4"/>
          <w:sz w:val="20"/>
        </w:rPr>
        <w:t xml:space="preserve"> </w:t>
      </w:r>
      <w:r>
        <w:rPr>
          <w:spacing w:val="-2"/>
          <w:sz w:val="20"/>
        </w:rPr>
        <w:t>падеж</w:t>
      </w:r>
      <w:proofErr w:type="gramEnd"/>
      <w:r>
        <w:rPr>
          <w:spacing w:val="-2"/>
          <w:sz w:val="20"/>
        </w:rPr>
        <w:t>;</w:t>
      </w:r>
    </w:p>
    <w:p w:rsidR="003B46F0" w:rsidRDefault="00C01045">
      <w:pPr>
        <w:pStyle w:val="a4"/>
        <w:numPr>
          <w:ilvl w:val="0"/>
          <w:numId w:val="164"/>
        </w:numPr>
        <w:tabs>
          <w:tab w:val="left" w:pos="1613"/>
        </w:tabs>
        <w:spacing w:line="242" w:lineRule="exact"/>
        <w:ind w:left="1613" w:hanging="773"/>
        <w:rPr>
          <w:sz w:val="20"/>
        </w:rPr>
      </w:pPr>
      <w:r>
        <w:rPr>
          <w:sz w:val="20"/>
        </w:rPr>
        <w:t>распознавать</w:t>
      </w:r>
      <w:r>
        <w:rPr>
          <w:spacing w:val="-8"/>
          <w:sz w:val="20"/>
        </w:rPr>
        <w:t xml:space="preserve"> </w:t>
      </w:r>
      <w:r>
        <w:rPr>
          <w:sz w:val="20"/>
        </w:rPr>
        <w:t>и</w:t>
      </w:r>
      <w:r>
        <w:rPr>
          <w:spacing w:val="-7"/>
          <w:sz w:val="20"/>
        </w:rPr>
        <w:t xml:space="preserve"> </w:t>
      </w:r>
      <w:r>
        <w:rPr>
          <w:sz w:val="20"/>
        </w:rPr>
        <w:t>употреблять</w:t>
      </w:r>
      <w:r>
        <w:rPr>
          <w:spacing w:val="-6"/>
          <w:sz w:val="20"/>
        </w:rPr>
        <w:t xml:space="preserve"> </w:t>
      </w:r>
      <w:r>
        <w:rPr>
          <w:sz w:val="20"/>
        </w:rPr>
        <w:t>в</w:t>
      </w:r>
      <w:r>
        <w:rPr>
          <w:spacing w:val="-5"/>
          <w:sz w:val="20"/>
        </w:rPr>
        <w:t xml:space="preserve"> </w:t>
      </w:r>
      <w:r>
        <w:rPr>
          <w:sz w:val="20"/>
        </w:rPr>
        <w:t>устной</w:t>
      </w:r>
      <w:r>
        <w:rPr>
          <w:spacing w:val="-3"/>
          <w:sz w:val="20"/>
        </w:rPr>
        <w:t xml:space="preserve"> </w:t>
      </w:r>
      <w:r>
        <w:rPr>
          <w:sz w:val="20"/>
        </w:rPr>
        <w:t>и</w:t>
      </w:r>
      <w:r>
        <w:rPr>
          <w:spacing w:val="-7"/>
          <w:sz w:val="20"/>
        </w:rPr>
        <w:t xml:space="preserve"> </w:t>
      </w:r>
      <w:r>
        <w:rPr>
          <w:sz w:val="20"/>
        </w:rPr>
        <w:t>письменной</w:t>
      </w:r>
      <w:r>
        <w:rPr>
          <w:spacing w:val="-7"/>
          <w:sz w:val="20"/>
        </w:rPr>
        <w:t xml:space="preserve"> </w:t>
      </w:r>
      <w:r>
        <w:rPr>
          <w:sz w:val="20"/>
        </w:rPr>
        <w:t>речи</w:t>
      </w:r>
      <w:r>
        <w:rPr>
          <w:spacing w:val="-3"/>
          <w:sz w:val="20"/>
        </w:rPr>
        <w:t xml:space="preserve"> </w:t>
      </w:r>
      <w:r>
        <w:rPr>
          <w:sz w:val="20"/>
        </w:rPr>
        <w:t>указательные</w:t>
      </w:r>
      <w:r>
        <w:rPr>
          <w:spacing w:val="-8"/>
          <w:sz w:val="20"/>
        </w:rPr>
        <w:t xml:space="preserve"> </w:t>
      </w:r>
      <w:r>
        <w:rPr>
          <w:sz w:val="20"/>
        </w:rPr>
        <w:t>местоимения</w:t>
      </w:r>
      <w:r>
        <w:rPr>
          <w:spacing w:val="-6"/>
          <w:sz w:val="20"/>
        </w:rPr>
        <w:t xml:space="preserve"> </w:t>
      </w:r>
      <w:r>
        <w:rPr>
          <w:sz w:val="20"/>
        </w:rPr>
        <w:t>that</w:t>
      </w:r>
      <w:r>
        <w:rPr>
          <w:spacing w:val="-4"/>
          <w:sz w:val="20"/>
        </w:rPr>
        <w:t xml:space="preserve"> </w:t>
      </w:r>
      <w:r>
        <w:rPr>
          <w:sz w:val="20"/>
        </w:rPr>
        <w:t>–</w:t>
      </w:r>
      <w:r>
        <w:rPr>
          <w:spacing w:val="-5"/>
          <w:sz w:val="20"/>
        </w:rPr>
        <w:t xml:space="preserve"> </w:t>
      </w:r>
      <w:r>
        <w:rPr>
          <w:spacing w:val="-2"/>
          <w:sz w:val="20"/>
        </w:rPr>
        <w:t>those;</w:t>
      </w:r>
    </w:p>
    <w:p w:rsidR="003B46F0" w:rsidRDefault="00C01045">
      <w:pPr>
        <w:pStyle w:val="a4"/>
        <w:numPr>
          <w:ilvl w:val="0"/>
          <w:numId w:val="164"/>
        </w:numPr>
        <w:tabs>
          <w:tab w:val="left" w:pos="1200"/>
          <w:tab w:val="left" w:pos="1613"/>
        </w:tabs>
        <w:spacing w:before="1" w:line="235" w:lineRule="auto"/>
        <w:ind w:right="412" w:hanging="360"/>
        <w:rPr>
          <w:sz w:val="20"/>
        </w:rPr>
      </w:pPr>
      <w:r>
        <w:rPr>
          <w:sz w:val="20"/>
        </w:rPr>
        <w:tab/>
        <w:t>распознавать</w:t>
      </w:r>
      <w:r>
        <w:rPr>
          <w:spacing w:val="74"/>
          <w:sz w:val="20"/>
        </w:rPr>
        <w:t xml:space="preserve"> </w:t>
      </w:r>
      <w:r>
        <w:rPr>
          <w:sz w:val="20"/>
        </w:rPr>
        <w:t>и</w:t>
      </w:r>
      <w:r>
        <w:rPr>
          <w:spacing w:val="68"/>
          <w:sz w:val="20"/>
        </w:rPr>
        <w:t xml:space="preserve"> </w:t>
      </w:r>
      <w:r>
        <w:rPr>
          <w:sz w:val="20"/>
        </w:rPr>
        <w:t>употреблять</w:t>
      </w:r>
      <w:r>
        <w:rPr>
          <w:spacing w:val="75"/>
          <w:sz w:val="20"/>
        </w:rPr>
        <w:t xml:space="preserve"> </w:t>
      </w:r>
      <w:r>
        <w:rPr>
          <w:sz w:val="20"/>
        </w:rPr>
        <w:t>в</w:t>
      </w:r>
      <w:r>
        <w:rPr>
          <w:spacing w:val="76"/>
          <w:sz w:val="20"/>
        </w:rPr>
        <w:t xml:space="preserve"> </w:t>
      </w:r>
      <w:r>
        <w:rPr>
          <w:sz w:val="20"/>
        </w:rPr>
        <w:t>устной</w:t>
      </w:r>
      <w:r>
        <w:rPr>
          <w:spacing w:val="74"/>
          <w:sz w:val="20"/>
        </w:rPr>
        <w:t xml:space="preserve"> </w:t>
      </w:r>
      <w:r>
        <w:rPr>
          <w:sz w:val="20"/>
        </w:rPr>
        <w:t>и</w:t>
      </w:r>
      <w:r>
        <w:rPr>
          <w:spacing w:val="73"/>
          <w:sz w:val="20"/>
        </w:rPr>
        <w:t xml:space="preserve"> </w:t>
      </w:r>
      <w:r>
        <w:rPr>
          <w:sz w:val="20"/>
        </w:rPr>
        <w:t>письменной</w:t>
      </w:r>
      <w:r>
        <w:rPr>
          <w:spacing w:val="78"/>
          <w:sz w:val="20"/>
        </w:rPr>
        <w:t xml:space="preserve"> </w:t>
      </w:r>
      <w:r>
        <w:rPr>
          <w:sz w:val="20"/>
        </w:rPr>
        <w:t>речи</w:t>
      </w:r>
      <w:r>
        <w:rPr>
          <w:spacing w:val="68"/>
          <w:sz w:val="20"/>
        </w:rPr>
        <w:t xml:space="preserve"> </w:t>
      </w:r>
      <w:r>
        <w:rPr>
          <w:sz w:val="20"/>
        </w:rPr>
        <w:t>неопределённые</w:t>
      </w:r>
      <w:r>
        <w:rPr>
          <w:spacing w:val="72"/>
          <w:sz w:val="20"/>
        </w:rPr>
        <w:t xml:space="preserve"> </w:t>
      </w:r>
      <w:r>
        <w:rPr>
          <w:sz w:val="20"/>
        </w:rPr>
        <w:t>местоимения</w:t>
      </w:r>
      <w:r>
        <w:rPr>
          <w:spacing w:val="74"/>
          <w:sz w:val="20"/>
        </w:rPr>
        <w:t xml:space="preserve"> </w:t>
      </w:r>
      <w:r>
        <w:rPr>
          <w:sz w:val="20"/>
        </w:rPr>
        <w:t>some/any</w:t>
      </w:r>
      <w:r>
        <w:rPr>
          <w:spacing w:val="66"/>
          <w:sz w:val="20"/>
        </w:rPr>
        <w:t xml:space="preserve"> </w:t>
      </w:r>
      <w:r>
        <w:rPr>
          <w:sz w:val="20"/>
        </w:rPr>
        <w:t>в повествовательных и вопросительных предложениях;</w:t>
      </w:r>
    </w:p>
    <w:p w:rsidR="003B46F0" w:rsidRDefault="00C01045">
      <w:pPr>
        <w:pStyle w:val="a4"/>
        <w:numPr>
          <w:ilvl w:val="0"/>
          <w:numId w:val="164"/>
        </w:numPr>
        <w:tabs>
          <w:tab w:val="left" w:pos="1613"/>
        </w:tabs>
        <w:spacing w:before="1" w:line="245" w:lineRule="exact"/>
        <w:ind w:left="1613" w:hanging="773"/>
        <w:rPr>
          <w:sz w:val="20"/>
        </w:rPr>
      </w:pPr>
      <w:r>
        <w:rPr>
          <w:sz w:val="20"/>
        </w:rPr>
        <w:t>распознавать</w:t>
      </w:r>
      <w:r>
        <w:rPr>
          <w:spacing w:val="-7"/>
          <w:sz w:val="20"/>
        </w:rPr>
        <w:t xml:space="preserve"> </w:t>
      </w:r>
      <w:r>
        <w:rPr>
          <w:sz w:val="20"/>
        </w:rPr>
        <w:t>и</w:t>
      </w:r>
      <w:r>
        <w:rPr>
          <w:spacing w:val="-8"/>
          <w:sz w:val="20"/>
        </w:rPr>
        <w:t xml:space="preserve"> </w:t>
      </w:r>
      <w:r>
        <w:rPr>
          <w:sz w:val="20"/>
        </w:rPr>
        <w:t>употреблять</w:t>
      </w:r>
      <w:r>
        <w:rPr>
          <w:spacing w:val="-6"/>
          <w:sz w:val="20"/>
        </w:rPr>
        <w:t xml:space="preserve"> </w:t>
      </w:r>
      <w:r>
        <w:rPr>
          <w:sz w:val="20"/>
        </w:rPr>
        <w:t>в</w:t>
      </w:r>
      <w:r>
        <w:rPr>
          <w:spacing w:val="-1"/>
          <w:sz w:val="20"/>
        </w:rPr>
        <w:t xml:space="preserve"> </w:t>
      </w:r>
      <w:r>
        <w:rPr>
          <w:sz w:val="20"/>
        </w:rPr>
        <w:t>устной</w:t>
      </w:r>
      <w:r>
        <w:rPr>
          <w:spacing w:val="-8"/>
          <w:sz w:val="20"/>
        </w:rPr>
        <w:t xml:space="preserve"> </w:t>
      </w:r>
      <w:r>
        <w:rPr>
          <w:sz w:val="20"/>
        </w:rPr>
        <w:t>и</w:t>
      </w:r>
      <w:r>
        <w:rPr>
          <w:spacing w:val="-8"/>
          <w:sz w:val="20"/>
        </w:rPr>
        <w:t xml:space="preserve"> </w:t>
      </w:r>
      <w:r>
        <w:rPr>
          <w:sz w:val="20"/>
        </w:rPr>
        <w:t>письменной</w:t>
      </w:r>
      <w:r>
        <w:rPr>
          <w:spacing w:val="-8"/>
          <w:sz w:val="20"/>
        </w:rPr>
        <w:t xml:space="preserve"> </w:t>
      </w:r>
      <w:r>
        <w:rPr>
          <w:sz w:val="20"/>
        </w:rPr>
        <w:t>речи</w:t>
      </w:r>
      <w:r>
        <w:rPr>
          <w:spacing w:val="-3"/>
          <w:sz w:val="20"/>
        </w:rPr>
        <w:t xml:space="preserve"> </w:t>
      </w:r>
      <w:r>
        <w:rPr>
          <w:sz w:val="20"/>
        </w:rPr>
        <w:t>вопросительные</w:t>
      </w:r>
      <w:r>
        <w:rPr>
          <w:spacing w:val="-9"/>
          <w:sz w:val="20"/>
        </w:rPr>
        <w:t xml:space="preserve"> </w:t>
      </w:r>
      <w:r>
        <w:rPr>
          <w:sz w:val="20"/>
        </w:rPr>
        <w:t>слова</w:t>
      </w:r>
      <w:r>
        <w:rPr>
          <w:spacing w:val="-4"/>
          <w:sz w:val="20"/>
        </w:rPr>
        <w:t xml:space="preserve"> </w:t>
      </w:r>
      <w:r>
        <w:rPr>
          <w:sz w:val="20"/>
        </w:rPr>
        <w:t>when,</w:t>
      </w:r>
      <w:r>
        <w:rPr>
          <w:spacing w:val="-4"/>
          <w:sz w:val="20"/>
        </w:rPr>
        <w:t xml:space="preserve"> </w:t>
      </w:r>
      <w:r>
        <w:rPr>
          <w:sz w:val="20"/>
        </w:rPr>
        <w:t>whose,</w:t>
      </w:r>
      <w:r>
        <w:rPr>
          <w:spacing w:val="-3"/>
          <w:sz w:val="20"/>
        </w:rPr>
        <w:t xml:space="preserve"> </w:t>
      </w:r>
      <w:r>
        <w:rPr>
          <w:spacing w:val="-4"/>
          <w:sz w:val="20"/>
        </w:rPr>
        <w:t>why;</w:t>
      </w:r>
    </w:p>
    <w:p w:rsidR="003B46F0" w:rsidRDefault="00C01045">
      <w:pPr>
        <w:pStyle w:val="a4"/>
        <w:numPr>
          <w:ilvl w:val="0"/>
          <w:numId w:val="164"/>
        </w:numPr>
        <w:tabs>
          <w:tab w:val="left" w:pos="1613"/>
        </w:tabs>
        <w:ind w:left="1613" w:hanging="773"/>
        <w:rPr>
          <w:sz w:val="20"/>
        </w:rPr>
      </w:pPr>
      <w:r>
        <w:rPr>
          <w:sz w:val="20"/>
        </w:rPr>
        <w:t>распознавать</w:t>
      </w:r>
      <w:r>
        <w:rPr>
          <w:spacing w:val="-7"/>
          <w:sz w:val="20"/>
        </w:rPr>
        <w:t xml:space="preserve"> </w:t>
      </w:r>
      <w:r>
        <w:rPr>
          <w:sz w:val="20"/>
        </w:rPr>
        <w:t>и</w:t>
      </w:r>
      <w:r>
        <w:rPr>
          <w:spacing w:val="-5"/>
          <w:sz w:val="20"/>
        </w:rPr>
        <w:t xml:space="preserve"> </w:t>
      </w:r>
      <w:r>
        <w:rPr>
          <w:sz w:val="20"/>
        </w:rPr>
        <w:t>употреблять</w:t>
      </w:r>
      <w:r>
        <w:rPr>
          <w:spacing w:val="-4"/>
          <w:sz w:val="20"/>
        </w:rPr>
        <w:t xml:space="preserve"> </w:t>
      </w:r>
      <w:r>
        <w:rPr>
          <w:sz w:val="20"/>
        </w:rPr>
        <w:t>в</w:t>
      </w:r>
      <w:r>
        <w:rPr>
          <w:spacing w:val="-2"/>
          <w:sz w:val="20"/>
        </w:rPr>
        <w:t xml:space="preserve"> </w:t>
      </w:r>
      <w:r>
        <w:rPr>
          <w:sz w:val="20"/>
        </w:rPr>
        <w:t>устной</w:t>
      </w:r>
      <w:r>
        <w:rPr>
          <w:spacing w:val="-5"/>
          <w:sz w:val="20"/>
        </w:rPr>
        <w:t xml:space="preserve"> </w:t>
      </w:r>
      <w:r>
        <w:rPr>
          <w:sz w:val="20"/>
        </w:rPr>
        <w:t>и</w:t>
      </w:r>
      <w:r>
        <w:rPr>
          <w:spacing w:val="-5"/>
          <w:sz w:val="20"/>
        </w:rPr>
        <w:t xml:space="preserve"> </w:t>
      </w:r>
      <w:r>
        <w:rPr>
          <w:sz w:val="20"/>
        </w:rPr>
        <w:t>письменной</w:t>
      </w:r>
      <w:r>
        <w:rPr>
          <w:spacing w:val="-5"/>
          <w:sz w:val="20"/>
        </w:rPr>
        <w:t xml:space="preserve"> </w:t>
      </w:r>
      <w:r>
        <w:rPr>
          <w:sz w:val="20"/>
        </w:rPr>
        <w:t>речи количественные</w:t>
      </w:r>
      <w:r>
        <w:rPr>
          <w:spacing w:val="-6"/>
          <w:sz w:val="20"/>
        </w:rPr>
        <w:t xml:space="preserve"> </w:t>
      </w:r>
      <w:r>
        <w:rPr>
          <w:sz w:val="20"/>
        </w:rPr>
        <w:t>числительные</w:t>
      </w:r>
      <w:r>
        <w:rPr>
          <w:spacing w:val="-5"/>
          <w:sz w:val="20"/>
        </w:rPr>
        <w:t xml:space="preserve"> </w:t>
      </w:r>
      <w:r>
        <w:rPr>
          <w:spacing w:val="-2"/>
          <w:sz w:val="20"/>
        </w:rPr>
        <w:t>(13–100);</w:t>
      </w:r>
    </w:p>
    <w:p w:rsidR="003B46F0" w:rsidRDefault="00C01045">
      <w:pPr>
        <w:pStyle w:val="a4"/>
        <w:numPr>
          <w:ilvl w:val="0"/>
          <w:numId w:val="164"/>
        </w:numPr>
        <w:tabs>
          <w:tab w:val="left" w:pos="1613"/>
        </w:tabs>
        <w:spacing w:line="245" w:lineRule="exact"/>
        <w:ind w:left="1613" w:hanging="773"/>
        <w:rPr>
          <w:sz w:val="20"/>
        </w:rPr>
      </w:pPr>
      <w:r>
        <w:rPr>
          <w:sz w:val="20"/>
        </w:rPr>
        <w:t>распознавать</w:t>
      </w:r>
      <w:r>
        <w:rPr>
          <w:spacing w:val="-10"/>
          <w:sz w:val="20"/>
        </w:rPr>
        <w:t xml:space="preserve"> </w:t>
      </w:r>
      <w:r>
        <w:rPr>
          <w:sz w:val="20"/>
        </w:rPr>
        <w:t>и</w:t>
      </w:r>
      <w:r>
        <w:rPr>
          <w:spacing w:val="-8"/>
          <w:sz w:val="20"/>
        </w:rPr>
        <w:t xml:space="preserve"> </w:t>
      </w:r>
      <w:r>
        <w:rPr>
          <w:sz w:val="20"/>
        </w:rPr>
        <w:t>употреблять</w:t>
      </w:r>
      <w:r>
        <w:rPr>
          <w:spacing w:val="-8"/>
          <w:sz w:val="20"/>
        </w:rPr>
        <w:t xml:space="preserve"> </w:t>
      </w:r>
      <w:r>
        <w:rPr>
          <w:sz w:val="20"/>
        </w:rPr>
        <w:t>в</w:t>
      </w:r>
      <w:r>
        <w:rPr>
          <w:spacing w:val="-6"/>
          <w:sz w:val="20"/>
        </w:rPr>
        <w:t xml:space="preserve"> </w:t>
      </w:r>
      <w:r>
        <w:rPr>
          <w:sz w:val="20"/>
        </w:rPr>
        <w:t>устной</w:t>
      </w:r>
      <w:r>
        <w:rPr>
          <w:spacing w:val="-9"/>
          <w:sz w:val="20"/>
        </w:rPr>
        <w:t xml:space="preserve"> </w:t>
      </w:r>
      <w:r>
        <w:rPr>
          <w:sz w:val="20"/>
        </w:rPr>
        <w:t>и</w:t>
      </w:r>
      <w:r>
        <w:rPr>
          <w:spacing w:val="-8"/>
          <w:sz w:val="20"/>
        </w:rPr>
        <w:t xml:space="preserve"> </w:t>
      </w:r>
      <w:r>
        <w:rPr>
          <w:sz w:val="20"/>
        </w:rPr>
        <w:t>письменной</w:t>
      </w:r>
      <w:r>
        <w:rPr>
          <w:spacing w:val="-9"/>
          <w:sz w:val="20"/>
        </w:rPr>
        <w:t xml:space="preserve"> </w:t>
      </w:r>
      <w:r>
        <w:rPr>
          <w:sz w:val="20"/>
        </w:rPr>
        <w:t>речи</w:t>
      </w:r>
      <w:r>
        <w:rPr>
          <w:spacing w:val="-4"/>
          <w:sz w:val="20"/>
        </w:rPr>
        <w:t xml:space="preserve"> </w:t>
      </w:r>
      <w:r>
        <w:rPr>
          <w:sz w:val="20"/>
        </w:rPr>
        <w:t>порядковые</w:t>
      </w:r>
      <w:r>
        <w:rPr>
          <w:spacing w:val="-10"/>
          <w:sz w:val="20"/>
        </w:rPr>
        <w:t xml:space="preserve"> </w:t>
      </w:r>
      <w:r>
        <w:rPr>
          <w:sz w:val="20"/>
        </w:rPr>
        <w:t>числительные</w:t>
      </w:r>
      <w:r>
        <w:rPr>
          <w:spacing w:val="-8"/>
          <w:sz w:val="20"/>
        </w:rPr>
        <w:t xml:space="preserve"> </w:t>
      </w:r>
      <w:r>
        <w:rPr>
          <w:spacing w:val="-2"/>
          <w:sz w:val="20"/>
        </w:rPr>
        <w:t>(1–30);</w:t>
      </w:r>
    </w:p>
    <w:p w:rsidR="003B46F0" w:rsidRDefault="00C01045">
      <w:pPr>
        <w:pStyle w:val="a4"/>
        <w:numPr>
          <w:ilvl w:val="0"/>
          <w:numId w:val="164"/>
        </w:numPr>
        <w:tabs>
          <w:tab w:val="left" w:pos="1200"/>
          <w:tab w:val="left" w:pos="1613"/>
        </w:tabs>
        <w:spacing w:before="4" w:line="235" w:lineRule="auto"/>
        <w:ind w:right="406" w:hanging="360"/>
        <w:rPr>
          <w:sz w:val="20"/>
        </w:rPr>
      </w:pPr>
      <w:r>
        <w:rPr>
          <w:sz w:val="20"/>
        </w:rPr>
        <w:tab/>
        <w:t>распознавать</w:t>
      </w:r>
      <w:r>
        <w:rPr>
          <w:spacing w:val="28"/>
          <w:sz w:val="20"/>
        </w:rPr>
        <w:t xml:space="preserve"> </w:t>
      </w:r>
      <w:r>
        <w:rPr>
          <w:sz w:val="20"/>
        </w:rPr>
        <w:t>и</w:t>
      </w:r>
      <w:r>
        <w:rPr>
          <w:spacing w:val="32"/>
          <w:sz w:val="20"/>
        </w:rPr>
        <w:t xml:space="preserve"> </w:t>
      </w:r>
      <w:r>
        <w:rPr>
          <w:sz w:val="20"/>
        </w:rPr>
        <w:t>употреблять</w:t>
      </w:r>
      <w:r>
        <w:rPr>
          <w:spacing w:val="34"/>
          <w:sz w:val="20"/>
        </w:rPr>
        <w:t xml:space="preserve"> </w:t>
      </w:r>
      <w:r>
        <w:rPr>
          <w:sz w:val="20"/>
        </w:rPr>
        <w:t>в</w:t>
      </w:r>
      <w:r>
        <w:rPr>
          <w:spacing w:val="30"/>
          <w:sz w:val="20"/>
        </w:rPr>
        <w:t xml:space="preserve"> </w:t>
      </w:r>
      <w:r>
        <w:rPr>
          <w:sz w:val="20"/>
        </w:rPr>
        <w:t>устной</w:t>
      </w:r>
      <w:r>
        <w:rPr>
          <w:spacing w:val="32"/>
          <w:sz w:val="20"/>
        </w:rPr>
        <w:t xml:space="preserve"> </w:t>
      </w:r>
      <w:r>
        <w:rPr>
          <w:sz w:val="20"/>
        </w:rPr>
        <w:t>и</w:t>
      </w:r>
      <w:r>
        <w:rPr>
          <w:spacing w:val="27"/>
          <w:sz w:val="20"/>
        </w:rPr>
        <w:t xml:space="preserve"> </w:t>
      </w:r>
      <w:r>
        <w:rPr>
          <w:sz w:val="20"/>
        </w:rPr>
        <w:t>письменной</w:t>
      </w:r>
      <w:r>
        <w:rPr>
          <w:spacing w:val="27"/>
          <w:sz w:val="20"/>
        </w:rPr>
        <w:t xml:space="preserve"> </w:t>
      </w:r>
      <w:r>
        <w:rPr>
          <w:sz w:val="20"/>
        </w:rPr>
        <w:t>речи</w:t>
      </w:r>
      <w:r>
        <w:rPr>
          <w:spacing w:val="27"/>
          <w:sz w:val="20"/>
        </w:rPr>
        <w:t xml:space="preserve"> </w:t>
      </w:r>
      <w:r>
        <w:rPr>
          <w:sz w:val="20"/>
        </w:rPr>
        <w:t>предлог</w:t>
      </w:r>
      <w:r>
        <w:rPr>
          <w:spacing w:val="28"/>
          <w:sz w:val="20"/>
        </w:rPr>
        <w:t xml:space="preserve"> </w:t>
      </w:r>
      <w:r>
        <w:rPr>
          <w:sz w:val="20"/>
        </w:rPr>
        <w:t>направления</w:t>
      </w:r>
      <w:r>
        <w:rPr>
          <w:spacing w:val="27"/>
          <w:sz w:val="20"/>
        </w:rPr>
        <w:t xml:space="preserve"> </w:t>
      </w:r>
      <w:r>
        <w:rPr>
          <w:sz w:val="20"/>
        </w:rPr>
        <w:t>движения</w:t>
      </w:r>
      <w:r>
        <w:rPr>
          <w:spacing w:val="28"/>
          <w:sz w:val="20"/>
        </w:rPr>
        <w:t xml:space="preserve"> </w:t>
      </w:r>
      <w:r>
        <w:rPr>
          <w:sz w:val="20"/>
        </w:rPr>
        <w:t>to</w:t>
      </w:r>
      <w:r>
        <w:rPr>
          <w:spacing w:val="24"/>
          <w:sz w:val="20"/>
        </w:rPr>
        <w:t xml:space="preserve"> </w:t>
      </w:r>
      <w:r>
        <w:rPr>
          <w:sz w:val="20"/>
        </w:rPr>
        <w:t>(We</w:t>
      </w:r>
      <w:r>
        <w:rPr>
          <w:spacing w:val="31"/>
          <w:sz w:val="20"/>
        </w:rPr>
        <w:t xml:space="preserve"> </w:t>
      </w:r>
      <w:r>
        <w:rPr>
          <w:sz w:val="20"/>
        </w:rPr>
        <w:t>went</w:t>
      </w:r>
      <w:r>
        <w:rPr>
          <w:spacing w:val="31"/>
          <w:sz w:val="20"/>
        </w:rPr>
        <w:t xml:space="preserve"> </w:t>
      </w:r>
      <w:r>
        <w:rPr>
          <w:sz w:val="20"/>
        </w:rPr>
        <w:t>to Moscow last year.);</w:t>
      </w:r>
    </w:p>
    <w:p w:rsidR="003B46F0" w:rsidRDefault="00C01045">
      <w:pPr>
        <w:pStyle w:val="a4"/>
        <w:numPr>
          <w:ilvl w:val="0"/>
          <w:numId w:val="164"/>
        </w:numPr>
        <w:tabs>
          <w:tab w:val="left" w:pos="1613"/>
        </w:tabs>
        <w:spacing w:before="1" w:line="245" w:lineRule="exact"/>
        <w:ind w:left="1613" w:hanging="773"/>
        <w:rPr>
          <w:sz w:val="20"/>
        </w:rPr>
      </w:pPr>
      <w:r>
        <w:rPr>
          <w:sz w:val="20"/>
        </w:rPr>
        <w:t>распознавать</w:t>
      </w:r>
      <w:r>
        <w:rPr>
          <w:spacing w:val="-7"/>
          <w:sz w:val="20"/>
        </w:rPr>
        <w:t xml:space="preserve"> </w:t>
      </w:r>
      <w:r>
        <w:rPr>
          <w:sz w:val="20"/>
        </w:rPr>
        <w:t>и</w:t>
      </w:r>
      <w:r>
        <w:rPr>
          <w:spacing w:val="-7"/>
          <w:sz w:val="20"/>
        </w:rPr>
        <w:t xml:space="preserve"> </w:t>
      </w:r>
      <w:r>
        <w:rPr>
          <w:sz w:val="20"/>
        </w:rPr>
        <w:t>употреблять</w:t>
      </w:r>
      <w:r>
        <w:rPr>
          <w:spacing w:val="-5"/>
          <w:sz w:val="20"/>
        </w:rPr>
        <w:t xml:space="preserve"> </w:t>
      </w:r>
      <w:r>
        <w:rPr>
          <w:sz w:val="20"/>
        </w:rPr>
        <w:t>в</w:t>
      </w:r>
      <w:r>
        <w:rPr>
          <w:spacing w:val="-4"/>
          <w:sz w:val="20"/>
        </w:rPr>
        <w:t xml:space="preserve"> </w:t>
      </w:r>
      <w:r>
        <w:rPr>
          <w:sz w:val="20"/>
        </w:rPr>
        <w:t>устной</w:t>
      </w:r>
      <w:r>
        <w:rPr>
          <w:spacing w:val="-6"/>
          <w:sz w:val="20"/>
        </w:rPr>
        <w:t xml:space="preserve"> </w:t>
      </w:r>
      <w:r>
        <w:rPr>
          <w:sz w:val="20"/>
        </w:rPr>
        <w:t>и</w:t>
      </w:r>
      <w:r>
        <w:rPr>
          <w:spacing w:val="-7"/>
          <w:sz w:val="20"/>
        </w:rPr>
        <w:t xml:space="preserve"> </w:t>
      </w:r>
      <w:r>
        <w:rPr>
          <w:sz w:val="20"/>
        </w:rPr>
        <w:t>письменной</w:t>
      </w:r>
      <w:r>
        <w:rPr>
          <w:spacing w:val="-6"/>
          <w:sz w:val="20"/>
        </w:rPr>
        <w:t xml:space="preserve"> </w:t>
      </w:r>
      <w:r>
        <w:rPr>
          <w:sz w:val="20"/>
        </w:rPr>
        <w:t>речи</w:t>
      </w:r>
      <w:r>
        <w:rPr>
          <w:spacing w:val="-2"/>
          <w:sz w:val="20"/>
        </w:rPr>
        <w:t xml:space="preserve"> </w:t>
      </w:r>
      <w:r>
        <w:rPr>
          <w:sz w:val="20"/>
        </w:rPr>
        <w:t>предлоги</w:t>
      </w:r>
      <w:r>
        <w:rPr>
          <w:spacing w:val="-6"/>
          <w:sz w:val="20"/>
        </w:rPr>
        <w:t xml:space="preserve"> </w:t>
      </w:r>
      <w:r>
        <w:rPr>
          <w:sz w:val="20"/>
        </w:rPr>
        <w:t>места</w:t>
      </w:r>
      <w:r>
        <w:rPr>
          <w:spacing w:val="-8"/>
          <w:sz w:val="20"/>
        </w:rPr>
        <w:t xml:space="preserve"> </w:t>
      </w:r>
      <w:r>
        <w:rPr>
          <w:sz w:val="20"/>
        </w:rPr>
        <w:t>next</w:t>
      </w:r>
      <w:r>
        <w:rPr>
          <w:spacing w:val="-7"/>
          <w:sz w:val="20"/>
        </w:rPr>
        <w:t xml:space="preserve"> </w:t>
      </w:r>
      <w:r>
        <w:rPr>
          <w:sz w:val="20"/>
        </w:rPr>
        <w:t>to,</w:t>
      </w:r>
      <w:r>
        <w:rPr>
          <w:spacing w:val="-3"/>
          <w:sz w:val="20"/>
        </w:rPr>
        <w:t xml:space="preserve"> </w:t>
      </w:r>
      <w:r>
        <w:rPr>
          <w:sz w:val="20"/>
        </w:rPr>
        <w:t>in</w:t>
      </w:r>
      <w:r>
        <w:rPr>
          <w:spacing w:val="-4"/>
          <w:sz w:val="20"/>
        </w:rPr>
        <w:t xml:space="preserve"> </w:t>
      </w:r>
      <w:r>
        <w:rPr>
          <w:sz w:val="20"/>
        </w:rPr>
        <w:t>front</w:t>
      </w:r>
      <w:r>
        <w:rPr>
          <w:spacing w:val="-7"/>
          <w:sz w:val="20"/>
        </w:rPr>
        <w:t xml:space="preserve"> </w:t>
      </w:r>
      <w:r>
        <w:rPr>
          <w:sz w:val="20"/>
        </w:rPr>
        <w:t>of,</w:t>
      </w:r>
      <w:r>
        <w:rPr>
          <w:spacing w:val="-3"/>
          <w:sz w:val="20"/>
        </w:rPr>
        <w:t xml:space="preserve"> </w:t>
      </w:r>
      <w:r>
        <w:rPr>
          <w:spacing w:val="-2"/>
          <w:sz w:val="20"/>
        </w:rPr>
        <w:t>behind;</w:t>
      </w:r>
    </w:p>
    <w:p w:rsidR="003B46F0" w:rsidRDefault="00C01045">
      <w:pPr>
        <w:pStyle w:val="a4"/>
        <w:numPr>
          <w:ilvl w:val="0"/>
          <w:numId w:val="164"/>
        </w:numPr>
        <w:tabs>
          <w:tab w:val="left" w:pos="1200"/>
          <w:tab w:val="left" w:pos="1613"/>
        </w:tabs>
        <w:ind w:right="406" w:hanging="360"/>
        <w:rPr>
          <w:sz w:val="20"/>
        </w:rPr>
      </w:pPr>
      <w:r>
        <w:rPr>
          <w:sz w:val="20"/>
        </w:rPr>
        <w:tab/>
        <w:t>распознавать</w:t>
      </w:r>
      <w:r>
        <w:rPr>
          <w:spacing w:val="28"/>
          <w:sz w:val="20"/>
        </w:rPr>
        <w:t xml:space="preserve"> </w:t>
      </w:r>
      <w:r>
        <w:rPr>
          <w:sz w:val="20"/>
        </w:rPr>
        <w:t>и</w:t>
      </w:r>
      <w:r>
        <w:rPr>
          <w:spacing w:val="22"/>
          <w:sz w:val="20"/>
        </w:rPr>
        <w:t xml:space="preserve"> </w:t>
      </w:r>
      <w:r>
        <w:rPr>
          <w:sz w:val="20"/>
        </w:rPr>
        <w:t>употреблять</w:t>
      </w:r>
      <w:r>
        <w:rPr>
          <w:spacing w:val="28"/>
          <w:sz w:val="20"/>
        </w:rPr>
        <w:t xml:space="preserve"> </w:t>
      </w:r>
      <w:r>
        <w:rPr>
          <w:sz w:val="20"/>
        </w:rPr>
        <w:t>в</w:t>
      </w:r>
      <w:r>
        <w:rPr>
          <w:spacing w:val="30"/>
          <w:sz w:val="20"/>
        </w:rPr>
        <w:t xml:space="preserve"> </w:t>
      </w:r>
      <w:r>
        <w:rPr>
          <w:sz w:val="20"/>
        </w:rPr>
        <w:t>устной</w:t>
      </w:r>
      <w:r>
        <w:rPr>
          <w:spacing w:val="27"/>
          <w:sz w:val="20"/>
        </w:rPr>
        <w:t xml:space="preserve"> </w:t>
      </w:r>
      <w:r>
        <w:rPr>
          <w:sz w:val="20"/>
        </w:rPr>
        <w:t>и</w:t>
      </w:r>
      <w:r>
        <w:rPr>
          <w:spacing w:val="22"/>
          <w:sz w:val="20"/>
        </w:rPr>
        <w:t xml:space="preserve"> </w:t>
      </w:r>
      <w:r>
        <w:rPr>
          <w:sz w:val="20"/>
        </w:rPr>
        <w:t>письменной</w:t>
      </w:r>
      <w:r>
        <w:rPr>
          <w:spacing w:val="22"/>
          <w:sz w:val="20"/>
        </w:rPr>
        <w:t xml:space="preserve"> </w:t>
      </w:r>
      <w:r>
        <w:rPr>
          <w:sz w:val="20"/>
        </w:rPr>
        <w:t>речи</w:t>
      </w:r>
      <w:r>
        <w:rPr>
          <w:spacing w:val="22"/>
          <w:sz w:val="20"/>
        </w:rPr>
        <w:t xml:space="preserve"> </w:t>
      </w:r>
      <w:r>
        <w:rPr>
          <w:sz w:val="20"/>
        </w:rPr>
        <w:t>предлоги</w:t>
      </w:r>
      <w:r>
        <w:rPr>
          <w:spacing w:val="23"/>
          <w:sz w:val="20"/>
        </w:rPr>
        <w:t xml:space="preserve"> </w:t>
      </w:r>
      <w:r>
        <w:rPr>
          <w:sz w:val="20"/>
        </w:rPr>
        <w:t>времени:</w:t>
      </w:r>
      <w:r>
        <w:rPr>
          <w:spacing w:val="26"/>
          <w:sz w:val="20"/>
        </w:rPr>
        <w:t xml:space="preserve"> </w:t>
      </w:r>
      <w:r>
        <w:rPr>
          <w:sz w:val="20"/>
        </w:rPr>
        <w:t>at,</w:t>
      </w:r>
      <w:r>
        <w:rPr>
          <w:spacing w:val="27"/>
          <w:sz w:val="20"/>
        </w:rPr>
        <w:t xml:space="preserve"> </w:t>
      </w:r>
      <w:r>
        <w:rPr>
          <w:sz w:val="20"/>
        </w:rPr>
        <w:t>in,</w:t>
      </w:r>
      <w:r>
        <w:rPr>
          <w:spacing w:val="27"/>
          <w:sz w:val="20"/>
        </w:rPr>
        <w:t xml:space="preserve"> </w:t>
      </w:r>
      <w:r>
        <w:rPr>
          <w:sz w:val="20"/>
        </w:rPr>
        <w:t>on</w:t>
      </w:r>
      <w:r>
        <w:rPr>
          <w:spacing w:val="24"/>
          <w:sz w:val="20"/>
        </w:rPr>
        <w:t xml:space="preserve"> </w:t>
      </w:r>
      <w:r>
        <w:rPr>
          <w:sz w:val="20"/>
        </w:rPr>
        <w:t>в</w:t>
      </w:r>
      <w:r>
        <w:rPr>
          <w:spacing w:val="20"/>
          <w:sz w:val="20"/>
        </w:rPr>
        <w:t xml:space="preserve"> </w:t>
      </w:r>
      <w:r>
        <w:rPr>
          <w:sz w:val="20"/>
        </w:rPr>
        <w:t>выражениях</w:t>
      </w:r>
      <w:r>
        <w:rPr>
          <w:spacing w:val="25"/>
          <w:sz w:val="20"/>
        </w:rPr>
        <w:t xml:space="preserve"> </w:t>
      </w:r>
      <w:r>
        <w:rPr>
          <w:sz w:val="20"/>
        </w:rPr>
        <w:t>at</w:t>
      </w:r>
      <w:r>
        <w:rPr>
          <w:spacing w:val="26"/>
          <w:sz w:val="20"/>
        </w:rPr>
        <w:t xml:space="preserve"> </w:t>
      </w:r>
      <w:r>
        <w:rPr>
          <w:sz w:val="20"/>
        </w:rPr>
        <w:t>4 o’clock, in the morning, on Monday.</w:t>
      </w:r>
    </w:p>
    <w:p w:rsidR="003B46F0" w:rsidRDefault="00C01045">
      <w:pPr>
        <w:pStyle w:val="2"/>
        <w:spacing w:line="223" w:lineRule="exact"/>
        <w:ind w:left="1186"/>
      </w:pPr>
      <w:r>
        <w:t>Социокультурные</w:t>
      </w:r>
      <w:r>
        <w:rPr>
          <w:spacing w:val="-8"/>
        </w:rPr>
        <w:t xml:space="preserve"> </w:t>
      </w:r>
      <w:r>
        <w:t>знания</w:t>
      </w:r>
      <w:r>
        <w:rPr>
          <w:spacing w:val="-8"/>
        </w:rPr>
        <w:t xml:space="preserve"> </w:t>
      </w:r>
      <w:r>
        <w:t>и</w:t>
      </w:r>
      <w:r>
        <w:rPr>
          <w:spacing w:val="-7"/>
        </w:rPr>
        <w:t xml:space="preserve"> </w:t>
      </w:r>
      <w:r>
        <w:rPr>
          <w:spacing w:val="-2"/>
        </w:rPr>
        <w:t>умения:</w:t>
      </w:r>
    </w:p>
    <w:p w:rsidR="003B46F0" w:rsidRDefault="00C01045">
      <w:pPr>
        <w:pStyle w:val="a4"/>
        <w:numPr>
          <w:ilvl w:val="0"/>
          <w:numId w:val="164"/>
        </w:numPr>
        <w:tabs>
          <w:tab w:val="left" w:pos="1200"/>
          <w:tab w:val="left" w:pos="1613"/>
        </w:tabs>
        <w:spacing w:line="237" w:lineRule="auto"/>
        <w:ind w:right="393" w:hanging="360"/>
        <w:jc w:val="both"/>
        <w:rPr>
          <w:sz w:val="20"/>
        </w:rPr>
      </w:pPr>
      <w:r>
        <w:rPr>
          <w:sz w:val="20"/>
        </w:rPr>
        <w:tab/>
        <w:t>владеть социокультурными элементами речевого поведенческого этикета, принятыми в англоязычной</w:t>
      </w:r>
      <w:r>
        <w:rPr>
          <w:spacing w:val="40"/>
          <w:sz w:val="20"/>
        </w:rPr>
        <w:t xml:space="preserve"> </w:t>
      </w:r>
      <w:r>
        <w:rPr>
          <w:sz w:val="20"/>
        </w:rPr>
        <w:t>среде, в некоторых ситуациях общения (приветствие, прощание, знакомство, просьба, выражение</w:t>
      </w:r>
      <w:r>
        <w:rPr>
          <w:spacing w:val="40"/>
          <w:sz w:val="20"/>
        </w:rPr>
        <w:t xml:space="preserve"> </w:t>
      </w:r>
      <w:r>
        <w:rPr>
          <w:sz w:val="20"/>
        </w:rPr>
        <w:t>благодарности, извинение, поздравление с днём рождения, Новым годом, Рождеством);</w:t>
      </w:r>
    </w:p>
    <w:p w:rsidR="003B46F0" w:rsidRDefault="00C01045">
      <w:pPr>
        <w:pStyle w:val="a4"/>
        <w:numPr>
          <w:ilvl w:val="0"/>
          <w:numId w:val="164"/>
        </w:numPr>
        <w:tabs>
          <w:tab w:val="left" w:pos="1613"/>
        </w:tabs>
        <w:spacing w:before="1"/>
        <w:ind w:left="1613" w:hanging="773"/>
        <w:jc w:val="both"/>
        <w:rPr>
          <w:sz w:val="20"/>
        </w:rPr>
      </w:pPr>
      <w:r>
        <w:rPr>
          <w:sz w:val="20"/>
        </w:rPr>
        <w:t>кратко</w:t>
      </w:r>
      <w:r>
        <w:rPr>
          <w:spacing w:val="-13"/>
          <w:sz w:val="20"/>
        </w:rPr>
        <w:t xml:space="preserve"> </w:t>
      </w:r>
      <w:r>
        <w:rPr>
          <w:sz w:val="20"/>
        </w:rPr>
        <w:t>представлять</w:t>
      </w:r>
      <w:r>
        <w:rPr>
          <w:spacing w:val="-7"/>
          <w:sz w:val="20"/>
        </w:rPr>
        <w:t xml:space="preserve"> </w:t>
      </w:r>
      <w:r>
        <w:rPr>
          <w:sz w:val="20"/>
        </w:rPr>
        <w:t>свою</w:t>
      </w:r>
      <w:r>
        <w:rPr>
          <w:spacing w:val="-7"/>
          <w:sz w:val="20"/>
        </w:rPr>
        <w:t xml:space="preserve"> </w:t>
      </w:r>
      <w:r>
        <w:rPr>
          <w:sz w:val="20"/>
        </w:rPr>
        <w:t>страну</w:t>
      </w:r>
      <w:r>
        <w:rPr>
          <w:spacing w:val="-13"/>
          <w:sz w:val="20"/>
        </w:rPr>
        <w:t xml:space="preserve"> </w:t>
      </w:r>
      <w:r>
        <w:rPr>
          <w:sz w:val="20"/>
        </w:rPr>
        <w:t>и</w:t>
      </w:r>
      <w:r>
        <w:rPr>
          <w:spacing w:val="-8"/>
          <w:sz w:val="20"/>
        </w:rPr>
        <w:t xml:space="preserve"> </w:t>
      </w:r>
      <w:r>
        <w:rPr>
          <w:sz w:val="20"/>
        </w:rPr>
        <w:t>страну/страны</w:t>
      </w:r>
      <w:r>
        <w:rPr>
          <w:spacing w:val="-6"/>
          <w:sz w:val="20"/>
        </w:rPr>
        <w:t xml:space="preserve"> </w:t>
      </w:r>
      <w:r>
        <w:rPr>
          <w:sz w:val="20"/>
        </w:rPr>
        <w:t>изучаемого</w:t>
      </w:r>
      <w:r>
        <w:rPr>
          <w:spacing w:val="-10"/>
          <w:sz w:val="20"/>
        </w:rPr>
        <w:t xml:space="preserve"> </w:t>
      </w:r>
      <w:r>
        <w:rPr>
          <w:sz w:val="20"/>
        </w:rPr>
        <w:t>языка</w:t>
      </w:r>
      <w:r>
        <w:rPr>
          <w:spacing w:val="-4"/>
          <w:sz w:val="20"/>
        </w:rPr>
        <w:t xml:space="preserve"> </w:t>
      </w:r>
      <w:r>
        <w:rPr>
          <w:sz w:val="20"/>
        </w:rPr>
        <w:t>на</w:t>
      </w:r>
      <w:r>
        <w:rPr>
          <w:spacing w:val="-9"/>
          <w:sz w:val="20"/>
        </w:rPr>
        <w:t xml:space="preserve"> </w:t>
      </w:r>
      <w:r>
        <w:rPr>
          <w:sz w:val="20"/>
        </w:rPr>
        <w:t>английском</w:t>
      </w:r>
      <w:r>
        <w:rPr>
          <w:spacing w:val="-4"/>
          <w:sz w:val="20"/>
        </w:rPr>
        <w:t xml:space="preserve"> </w:t>
      </w:r>
      <w:r>
        <w:rPr>
          <w:spacing w:val="-2"/>
          <w:sz w:val="20"/>
        </w:rPr>
        <w:t>языке.</w:t>
      </w:r>
    </w:p>
    <w:p w:rsidR="003B46F0" w:rsidRDefault="00C01045">
      <w:pPr>
        <w:spacing w:before="221"/>
        <w:ind w:left="1200"/>
        <w:rPr>
          <w:b/>
          <w:i/>
          <w:sz w:val="20"/>
        </w:rPr>
      </w:pPr>
      <w:r>
        <w:rPr>
          <w:b/>
          <w:i/>
          <w:sz w:val="20"/>
        </w:rPr>
        <w:t>К</w:t>
      </w:r>
      <w:r>
        <w:rPr>
          <w:b/>
          <w:i/>
          <w:spacing w:val="-6"/>
          <w:sz w:val="20"/>
        </w:rPr>
        <w:t xml:space="preserve"> </w:t>
      </w:r>
      <w:r>
        <w:rPr>
          <w:b/>
          <w:i/>
          <w:sz w:val="20"/>
        </w:rPr>
        <w:t>концу</w:t>
      </w:r>
      <w:r>
        <w:rPr>
          <w:b/>
          <w:i/>
          <w:spacing w:val="-3"/>
          <w:sz w:val="20"/>
        </w:rPr>
        <w:t xml:space="preserve"> </w:t>
      </w:r>
      <w:r>
        <w:rPr>
          <w:b/>
          <w:i/>
          <w:sz w:val="20"/>
        </w:rPr>
        <w:t>обучения</w:t>
      </w:r>
      <w:r>
        <w:rPr>
          <w:b/>
          <w:i/>
          <w:spacing w:val="-6"/>
          <w:sz w:val="20"/>
        </w:rPr>
        <w:t xml:space="preserve"> </w:t>
      </w:r>
      <w:r>
        <w:rPr>
          <w:b/>
          <w:i/>
          <w:sz w:val="20"/>
        </w:rPr>
        <w:t>в</w:t>
      </w:r>
      <w:r>
        <w:rPr>
          <w:b/>
          <w:i/>
          <w:spacing w:val="-7"/>
          <w:sz w:val="20"/>
        </w:rPr>
        <w:t xml:space="preserve"> </w:t>
      </w:r>
      <w:r>
        <w:rPr>
          <w:b/>
          <w:i/>
          <w:sz w:val="20"/>
        </w:rPr>
        <w:t>4</w:t>
      </w:r>
      <w:r>
        <w:rPr>
          <w:b/>
          <w:i/>
          <w:spacing w:val="-2"/>
          <w:sz w:val="20"/>
        </w:rPr>
        <w:t xml:space="preserve"> </w:t>
      </w:r>
      <w:r>
        <w:rPr>
          <w:b/>
          <w:i/>
          <w:sz w:val="20"/>
        </w:rPr>
        <w:t>классе</w:t>
      </w:r>
      <w:r>
        <w:rPr>
          <w:b/>
          <w:i/>
          <w:spacing w:val="-7"/>
          <w:sz w:val="20"/>
        </w:rPr>
        <w:t xml:space="preserve"> </w:t>
      </w:r>
      <w:r>
        <w:rPr>
          <w:b/>
          <w:i/>
          <w:sz w:val="20"/>
        </w:rPr>
        <w:t>обучающийся</w:t>
      </w:r>
      <w:r>
        <w:rPr>
          <w:b/>
          <w:i/>
          <w:spacing w:val="-2"/>
          <w:sz w:val="20"/>
        </w:rPr>
        <w:t xml:space="preserve"> научится:</w:t>
      </w:r>
    </w:p>
    <w:p w:rsidR="003B46F0" w:rsidRDefault="00C01045">
      <w:pPr>
        <w:pStyle w:val="1"/>
        <w:spacing w:line="228" w:lineRule="exact"/>
        <w:ind w:left="1186"/>
      </w:pPr>
      <w:r>
        <w:rPr>
          <w:spacing w:val="-2"/>
        </w:rPr>
        <w:t>Коммуникативные</w:t>
      </w:r>
      <w:r>
        <w:rPr>
          <w:spacing w:val="10"/>
        </w:rPr>
        <w:t xml:space="preserve"> </w:t>
      </w:r>
      <w:r>
        <w:rPr>
          <w:spacing w:val="-2"/>
        </w:rPr>
        <w:t>умения</w:t>
      </w:r>
    </w:p>
    <w:p w:rsidR="003B46F0" w:rsidRDefault="00C01045">
      <w:pPr>
        <w:pStyle w:val="2"/>
        <w:spacing w:line="226" w:lineRule="exact"/>
        <w:ind w:left="1186"/>
      </w:pPr>
      <w:r>
        <w:rPr>
          <w:spacing w:val="-2"/>
        </w:rPr>
        <w:t>Говорение:</w:t>
      </w:r>
    </w:p>
    <w:p w:rsidR="003B46F0" w:rsidRDefault="00C01045">
      <w:pPr>
        <w:pStyle w:val="a4"/>
        <w:numPr>
          <w:ilvl w:val="0"/>
          <w:numId w:val="164"/>
        </w:numPr>
        <w:tabs>
          <w:tab w:val="left" w:pos="1200"/>
          <w:tab w:val="left" w:pos="1613"/>
        </w:tabs>
        <w:spacing w:line="237" w:lineRule="auto"/>
        <w:ind w:right="396" w:hanging="360"/>
        <w:jc w:val="both"/>
        <w:rPr>
          <w:sz w:val="20"/>
        </w:rPr>
      </w:pPr>
      <w:r>
        <w:rPr>
          <w:sz w:val="20"/>
        </w:rPr>
        <w:tab/>
        <w:t>вести</w:t>
      </w:r>
      <w:r>
        <w:rPr>
          <w:spacing w:val="-3"/>
          <w:sz w:val="20"/>
        </w:rPr>
        <w:t xml:space="preserve"> </w:t>
      </w:r>
      <w:r>
        <w:rPr>
          <w:sz w:val="20"/>
        </w:rPr>
        <w:t>разные виды диалогов (диалог</w:t>
      </w:r>
      <w:r>
        <w:rPr>
          <w:spacing w:val="-2"/>
          <w:sz w:val="20"/>
        </w:rPr>
        <w:t xml:space="preserve"> </w:t>
      </w:r>
      <w:r>
        <w:rPr>
          <w:sz w:val="20"/>
        </w:rPr>
        <w:t>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3B46F0" w:rsidRDefault="00C01045">
      <w:pPr>
        <w:pStyle w:val="a4"/>
        <w:numPr>
          <w:ilvl w:val="0"/>
          <w:numId w:val="164"/>
        </w:numPr>
        <w:tabs>
          <w:tab w:val="left" w:pos="1200"/>
          <w:tab w:val="left" w:pos="1613"/>
        </w:tabs>
        <w:spacing w:before="3" w:line="237" w:lineRule="auto"/>
        <w:ind w:right="392" w:hanging="360"/>
        <w:jc w:val="both"/>
        <w:rPr>
          <w:sz w:val="20"/>
        </w:rPr>
      </w:pPr>
      <w:r>
        <w:rPr>
          <w:sz w:val="20"/>
        </w:rPr>
        <w:tab/>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3B46F0" w:rsidRDefault="00C01045">
      <w:pPr>
        <w:pStyle w:val="a4"/>
        <w:numPr>
          <w:ilvl w:val="0"/>
          <w:numId w:val="164"/>
        </w:numPr>
        <w:tabs>
          <w:tab w:val="left" w:pos="1200"/>
          <w:tab w:val="left" w:pos="1613"/>
        </w:tabs>
        <w:spacing w:before="3" w:line="237" w:lineRule="auto"/>
        <w:ind w:right="404" w:hanging="360"/>
        <w:jc w:val="both"/>
        <w:rPr>
          <w:sz w:val="20"/>
        </w:rPr>
      </w:pPr>
      <w:r>
        <w:rPr>
          <w:sz w:val="20"/>
        </w:rPr>
        <w:tab/>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3B46F0" w:rsidRDefault="00C01045">
      <w:pPr>
        <w:pStyle w:val="a4"/>
        <w:numPr>
          <w:ilvl w:val="0"/>
          <w:numId w:val="164"/>
        </w:numPr>
        <w:tabs>
          <w:tab w:val="left" w:pos="1200"/>
          <w:tab w:val="left" w:pos="1613"/>
        </w:tabs>
        <w:ind w:right="406" w:hanging="360"/>
        <w:jc w:val="both"/>
        <w:rPr>
          <w:sz w:val="20"/>
        </w:rPr>
      </w:pPr>
      <w:r>
        <w:rPr>
          <w:sz w:val="20"/>
        </w:rPr>
        <w:tab/>
        <w:t>создавать устные связные</w:t>
      </w:r>
      <w:r>
        <w:rPr>
          <w:spacing w:val="-3"/>
          <w:sz w:val="20"/>
        </w:rPr>
        <w:t xml:space="preserve"> </w:t>
      </w:r>
      <w:r>
        <w:rPr>
          <w:sz w:val="20"/>
        </w:rPr>
        <w:t>монологические высказывания</w:t>
      </w:r>
      <w:r>
        <w:rPr>
          <w:spacing w:val="-2"/>
          <w:sz w:val="20"/>
        </w:rPr>
        <w:t xml:space="preserve"> </w:t>
      </w:r>
      <w:r>
        <w:rPr>
          <w:sz w:val="20"/>
        </w:rPr>
        <w:t>по</w:t>
      </w:r>
      <w:r>
        <w:rPr>
          <w:spacing w:val="-1"/>
          <w:sz w:val="20"/>
        </w:rPr>
        <w:t xml:space="preserve"> </w:t>
      </w:r>
      <w:r>
        <w:rPr>
          <w:sz w:val="20"/>
        </w:rPr>
        <w:t>образцу; выражать</w:t>
      </w:r>
      <w:r>
        <w:rPr>
          <w:spacing w:val="-1"/>
          <w:sz w:val="20"/>
        </w:rPr>
        <w:t xml:space="preserve"> </w:t>
      </w:r>
      <w:r>
        <w:rPr>
          <w:sz w:val="20"/>
        </w:rPr>
        <w:t xml:space="preserve">своё отношение к предмету </w:t>
      </w:r>
      <w:r>
        <w:rPr>
          <w:spacing w:val="-2"/>
          <w:sz w:val="20"/>
        </w:rPr>
        <w:t>речи;</w:t>
      </w:r>
    </w:p>
    <w:p w:rsidR="003B46F0" w:rsidRDefault="003B46F0">
      <w:pPr>
        <w:jc w:val="both"/>
        <w:rPr>
          <w:sz w:val="20"/>
        </w:rPr>
        <w:sectPr w:rsidR="003B46F0">
          <w:pgSz w:w="11910" w:h="16840"/>
          <w:pgMar w:top="420" w:right="0" w:bottom="1340" w:left="600" w:header="0" w:footer="1090" w:gutter="0"/>
          <w:cols w:space="720"/>
        </w:sectPr>
      </w:pPr>
    </w:p>
    <w:p w:rsidR="003B46F0" w:rsidRDefault="00C01045">
      <w:pPr>
        <w:pStyle w:val="a4"/>
        <w:numPr>
          <w:ilvl w:val="0"/>
          <w:numId w:val="164"/>
        </w:numPr>
        <w:tabs>
          <w:tab w:val="left" w:pos="1200"/>
          <w:tab w:val="left" w:pos="1613"/>
        </w:tabs>
        <w:spacing w:before="89" w:line="235" w:lineRule="auto"/>
        <w:ind w:right="412" w:hanging="360"/>
        <w:rPr>
          <w:sz w:val="20"/>
        </w:rPr>
      </w:pPr>
      <w:r>
        <w:rPr>
          <w:sz w:val="20"/>
        </w:rPr>
        <w:lastRenderedPageBreak/>
        <w:tab/>
        <w:t>передавать</w:t>
      </w:r>
      <w:r>
        <w:rPr>
          <w:spacing w:val="40"/>
          <w:sz w:val="20"/>
        </w:rPr>
        <w:t xml:space="preserve"> </w:t>
      </w:r>
      <w:r>
        <w:rPr>
          <w:sz w:val="20"/>
        </w:rPr>
        <w:t>основное</w:t>
      </w:r>
      <w:r>
        <w:rPr>
          <w:spacing w:val="40"/>
          <w:sz w:val="20"/>
        </w:rPr>
        <w:t xml:space="preserve"> </w:t>
      </w:r>
      <w:r>
        <w:rPr>
          <w:sz w:val="20"/>
        </w:rPr>
        <w:t>содержание</w:t>
      </w:r>
      <w:r>
        <w:rPr>
          <w:spacing w:val="40"/>
          <w:sz w:val="20"/>
        </w:rPr>
        <w:t xml:space="preserve"> </w:t>
      </w:r>
      <w:r>
        <w:rPr>
          <w:sz w:val="20"/>
        </w:rPr>
        <w:t>прочитанного</w:t>
      </w:r>
      <w:r>
        <w:rPr>
          <w:spacing w:val="40"/>
          <w:sz w:val="20"/>
        </w:rPr>
        <w:t xml:space="preserve"> </w:t>
      </w:r>
      <w:r>
        <w:rPr>
          <w:sz w:val="20"/>
        </w:rPr>
        <w:t>текста</w:t>
      </w:r>
      <w:r>
        <w:rPr>
          <w:spacing w:val="40"/>
          <w:sz w:val="20"/>
        </w:rPr>
        <w:t xml:space="preserve"> </w:t>
      </w:r>
      <w:r>
        <w:rPr>
          <w:sz w:val="20"/>
        </w:rPr>
        <w:t>с</w:t>
      </w:r>
      <w:r>
        <w:rPr>
          <w:spacing w:val="40"/>
          <w:sz w:val="20"/>
        </w:rPr>
        <w:t xml:space="preserve"> </w:t>
      </w:r>
      <w:r>
        <w:rPr>
          <w:sz w:val="20"/>
        </w:rPr>
        <w:t>вербальными</w:t>
      </w:r>
      <w:r>
        <w:rPr>
          <w:spacing w:val="40"/>
          <w:sz w:val="20"/>
        </w:rPr>
        <w:t xml:space="preserve"> </w:t>
      </w:r>
      <w:r>
        <w:rPr>
          <w:sz w:val="20"/>
        </w:rPr>
        <w:t>и</w:t>
      </w:r>
      <w:r>
        <w:rPr>
          <w:spacing w:val="40"/>
          <w:sz w:val="20"/>
        </w:rPr>
        <w:t xml:space="preserve"> </w:t>
      </w:r>
      <w:r>
        <w:rPr>
          <w:sz w:val="20"/>
        </w:rPr>
        <w:t>(или)</w:t>
      </w:r>
      <w:r>
        <w:rPr>
          <w:spacing w:val="40"/>
          <w:sz w:val="20"/>
        </w:rPr>
        <w:t xml:space="preserve"> </w:t>
      </w:r>
      <w:r>
        <w:rPr>
          <w:sz w:val="20"/>
        </w:rPr>
        <w:t>зрительными</w:t>
      </w:r>
      <w:r>
        <w:rPr>
          <w:spacing w:val="40"/>
          <w:sz w:val="20"/>
        </w:rPr>
        <w:t xml:space="preserve"> </w:t>
      </w:r>
      <w:r>
        <w:rPr>
          <w:sz w:val="20"/>
        </w:rPr>
        <w:t>опорами</w:t>
      </w:r>
      <w:r>
        <w:rPr>
          <w:spacing w:val="40"/>
          <w:sz w:val="20"/>
        </w:rPr>
        <w:t xml:space="preserve"> </w:t>
      </w:r>
      <w:r>
        <w:rPr>
          <w:sz w:val="20"/>
        </w:rPr>
        <w:t>в объёме не менее 4–5 фраз.</w:t>
      </w:r>
    </w:p>
    <w:p w:rsidR="003B46F0" w:rsidRDefault="00C01045">
      <w:pPr>
        <w:pStyle w:val="a4"/>
        <w:numPr>
          <w:ilvl w:val="0"/>
          <w:numId w:val="164"/>
        </w:numPr>
        <w:tabs>
          <w:tab w:val="left" w:pos="1200"/>
          <w:tab w:val="left" w:pos="1613"/>
        </w:tabs>
        <w:spacing w:before="10" w:line="235" w:lineRule="auto"/>
        <w:ind w:right="411" w:hanging="360"/>
        <w:rPr>
          <w:sz w:val="20"/>
        </w:rPr>
      </w:pPr>
      <w:r>
        <w:rPr>
          <w:sz w:val="20"/>
        </w:rPr>
        <w:tab/>
        <w:t>представлять результаты выполненной проектной работы, в</w:t>
      </w:r>
      <w:r>
        <w:rPr>
          <w:spacing w:val="-1"/>
          <w:sz w:val="20"/>
        </w:rPr>
        <w:t xml:space="preserve"> </w:t>
      </w:r>
      <w:r>
        <w:rPr>
          <w:sz w:val="20"/>
        </w:rPr>
        <w:t>том</w:t>
      </w:r>
      <w:r>
        <w:rPr>
          <w:spacing w:val="-1"/>
          <w:sz w:val="20"/>
        </w:rPr>
        <w:t xml:space="preserve"> </w:t>
      </w:r>
      <w:r>
        <w:rPr>
          <w:sz w:val="20"/>
        </w:rPr>
        <w:t>числе подбирая иллюстративный материал (рисунки, фото) к тексту выступления, в объёме не менее 4–5 фраз.</w:t>
      </w:r>
    </w:p>
    <w:p w:rsidR="003B46F0" w:rsidRDefault="00C01045">
      <w:pPr>
        <w:pStyle w:val="2"/>
        <w:spacing w:before="1" w:line="225" w:lineRule="exact"/>
        <w:ind w:left="1186"/>
      </w:pPr>
      <w:r>
        <w:rPr>
          <w:spacing w:val="-2"/>
        </w:rPr>
        <w:t>Аудирование:</w:t>
      </w:r>
    </w:p>
    <w:p w:rsidR="003B46F0" w:rsidRDefault="00C01045">
      <w:pPr>
        <w:pStyle w:val="a4"/>
        <w:numPr>
          <w:ilvl w:val="0"/>
          <w:numId w:val="164"/>
        </w:numPr>
        <w:tabs>
          <w:tab w:val="left" w:pos="1200"/>
          <w:tab w:val="left" w:pos="1613"/>
        </w:tabs>
        <w:ind w:right="416" w:hanging="360"/>
        <w:jc w:val="both"/>
        <w:rPr>
          <w:sz w:val="20"/>
        </w:rPr>
      </w:pPr>
      <w:r>
        <w:rPr>
          <w:sz w:val="20"/>
        </w:rPr>
        <w:tab/>
        <w:t>воспринимать на слух и понимать речь учителя и других обучающихся, вербально/невербально</w:t>
      </w:r>
      <w:r>
        <w:rPr>
          <w:spacing w:val="80"/>
          <w:sz w:val="20"/>
        </w:rPr>
        <w:t xml:space="preserve"> </w:t>
      </w:r>
      <w:r>
        <w:rPr>
          <w:sz w:val="20"/>
        </w:rPr>
        <w:t>реагировать на услышанное;</w:t>
      </w:r>
    </w:p>
    <w:p w:rsidR="003B46F0" w:rsidRDefault="00C01045">
      <w:pPr>
        <w:pStyle w:val="a4"/>
        <w:numPr>
          <w:ilvl w:val="0"/>
          <w:numId w:val="164"/>
        </w:numPr>
        <w:tabs>
          <w:tab w:val="left" w:pos="1200"/>
          <w:tab w:val="left" w:pos="1613"/>
        </w:tabs>
        <w:ind w:right="393" w:hanging="360"/>
        <w:jc w:val="both"/>
        <w:rPr>
          <w:sz w:val="20"/>
        </w:rPr>
      </w:pPr>
      <w:r>
        <w:rPr>
          <w:sz w:val="20"/>
        </w:rPr>
        <w:tab/>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3B46F0" w:rsidRDefault="00C01045">
      <w:pPr>
        <w:pStyle w:val="2"/>
        <w:spacing w:line="223" w:lineRule="exact"/>
        <w:ind w:left="1186"/>
        <w:jc w:val="both"/>
      </w:pPr>
      <w:r>
        <w:t>Смысловое</w:t>
      </w:r>
      <w:r>
        <w:rPr>
          <w:spacing w:val="-8"/>
        </w:rPr>
        <w:t xml:space="preserve"> </w:t>
      </w:r>
      <w:r>
        <w:rPr>
          <w:spacing w:val="-2"/>
        </w:rPr>
        <w:t>чтение:</w:t>
      </w:r>
    </w:p>
    <w:p w:rsidR="003B46F0" w:rsidRDefault="00C01045">
      <w:pPr>
        <w:pStyle w:val="a4"/>
        <w:numPr>
          <w:ilvl w:val="0"/>
          <w:numId w:val="164"/>
        </w:numPr>
        <w:tabs>
          <w:tab w:val="left" w:pos="1200"/>
          <w:tab w:val="left" w:pos="1613"/>
        </w:tabs>
        <w:ind w:right="408" w:hanging="360"/>
        <w:jc w:val="both"/>
        <w:rPr>
          <w:sz w:val="20"/>
        </w:rPr>
      </w:pPr>
      <w:r>
        <w:rPr>
          <w:sz w:val="20"/>
        </w:rPr>
        <w:tab/>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3B46F0" w:rsidRDefault="00C01045">
      <w:pPr>
        <w:pStyle w:val="a4"/>
        <w:numPr>
          <w:ilvl w:val="0"/>
          <w:numId w:val="164"/>
        </w:numPr>
        <w:tabs>
          <w:tab w:val="left" w:pos="1200"/>
          <w:tab w:val="left" w:pos="1613"/>
        </w:tabs>
        <w:spacing w:line="237" w:lineRule="auto"/>
        <w:ind w:right="402" w:hanging="360"/>
        <w:jc w:val="both"/>
        <w:rPr>
          <w:sz w:val="20"/>
        </w:rPr>
      </w:pPr>
      <w:r>
        <w:rPr>
          <w:sz w:val="20"/>
        </w:rPr>
        <w:tab/>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w:t>
      </w:r>
      <w:r>
        <w:rPr>
          <w:spacing w:val="40"/>
          <w:sz w:val="20"/>
        </w:rPr>
        <w:t xml:space="preserve"> </w:t>
      </w:r>
      <w:r>
        <w:rPr>
          <w:sz w:val="20"/>
        </w:rPr>
        <w:t>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3B46F0" w:rsidRDefault="00C01045">
      <w:pPr>
        <w:pStyle w:val="a4"/>
        <w:numPr>
          <w:ilvl w:val="0"/>
          <w:numId w:val="164"/>
        </w:numPr>
        <w:tabs>
          <w:tab w:val="left" w:pos="1613"/>
        </w:tabs>
        <w:spacing w:line="245" w:lineRule="exact"/>
        <w:ind w:left="1613" w:hanging="773"/>
        <w:jc w:val="both"/>
        <w:rPr>
          <w:sz w:val="20"/>
        </w:rPr>
      </w:pPr>
      <w:r>
        <w:rPr>
          <w:sz w:val="20"/>
        </w:rPr>
        <w:t>прогнозировать</w:t>
      </w:r>
      <w:r>
        <w:rPr>
          <w:spacing w:val="-10"/>
          <w:sz w:val="20"/>
        </w:rPr>
        <w:t xml:space="preserve"> </w:t>
      </w:r>
      <w:r>
        <w:rPr>
          <w:sz w:val="20"/>
        </w:rPr>
        <w:t>содержание</w:t>
      </w:r>
      <w:r>
        <w:rPr>
          <w:spacing w:val="-10"/>
          <w:sz w:val="20"/>
        </w:rPr>
        <w:t xml:space="preserve"> </w:t>
      </w:r>
      <w:r>
        <w:rPr>
          <w:sz w:val="20"/>
        </w:rPr>
        <w:t>текста</w:t>
      </w:r>
      <w:r>
        <w:rPr>
          <w:spacing w:val="-7"/>
          <w:sz w:val="20"/>
        </w:rPr>
        <w:t xml:space="preserve"> </w:t>
      </w:r>
      <w:r>
        <w:rPr>
          <w:sz w:val="20"/>
        </w:rPr>
        <w:t>на</w:t>
      </w:r>
      <w:r>
        <w:rPr>
          <w:spacing w:val="-6"/>
          <w:sz w:val="20"/>
        </w:rPr>
        <w:t xml:space="preserve"> </w:t>
      </w:r>
      <w:r>
        <w:rPr>
          <w:sz w:val="20"/>
        </w:rPr>
        <w:t>основе</w:t>
      </w:r>
      <w:r>
        <w:rPr>
          <w:spacing w:val="-9"/>
          <w:sz w:val="20"/>
        </w:rPr>
        <w:t xml:space="preserve"> </w:t>
      </w:r>
      <w:r>
        <w:rPr>
          <w:spacing w:val="-2"/>
          <w:sz w:val="20"/>
        </w:rPr>
        <w:t>заголовка;</w:t>
      </w:r>
    </w:p>
    <w:p w:rsidR="003B46F0" w:rsidRDefault="00C01045">
      <w:pPr>
        <w:pStyle w:val="a4"/>
        <w:numPr>
          <w:ilvl w:val="0"/>
          <w:numId w:val="164"/>
        </w:numPr>
        <w:tabs>
          <w:tab w:val="left" w:pos="1200"/>
          <w:tab w:val="left" w:pos="1613"/>
        </w:tabs>
        <w:ind w:right="411" w:hanging="360"/>
        <w:jc w:val="both"/>
        <w:rPr>
          <w:sz w:val="20"/>
        </w:rPr>
      </w:pPr>
      <w:r>
        <w:rPr>
          <w:sz w:val="20"/>
        </w:rPr>
        <w:tab/>
        <w:t xml:space="preserve">читать про себя несплошные тексты (таблицы, диаграммы и другие) и понимать представленную в них </w:t>
      </w:r>
      <w:r>
        <w:rPr>
          <w:spacing w:val="-2"/>
          <w:sz w:val="20"/>
        </w:rPr>
        <w:t>информацию.</w:t>
      </w:r>
    </w:p>
    <w:p w:rsidR="003B46F0" w:rsidRDefault="00C01045">
      <w:pPr>
        <w:pStyle w:val="2"/>
        <w:spacing w:line="224" w:lineRule="exact"/>
        <w:ind w:left="1186"/>
      </w:pPr>
      <w:r>
        <w:rPr>
          <w:spacing w:val="-2"/>
        </w:rPr>
        <w:t>Письмо:</w:t>
      </w:r>
    </w:p>
    <w:p w:rsidR="003B46F0" w:rsidRDefault="00C01045">
      <w:pPr>
        <w:pStyle w:val="a4"/>
        <w:numPr>
          <w:ilvl w:val="0"/>
          <w:numId w:val="164"/>
        </w:numPr>
        <w:tabs>
          <w:tab w:val="left" w:pos="1200"/>
          <w:tab w:val="left" w:pos="1613"/>
        </w:tabs>
        <w:ind w:right="417" w:hanging="360"/>
        <w:rPr>
          <w:sz w:val="20"/>
        </w:rPr>
      </w:pPr>
      <w:r>
        <w:rPr>
          <w:sz w:val="20"/>
        </w:rPr>
        <w:tab/>
        <w:t>заполнять анкеты и формуляры с указанием личной информации: имя, фамилия, возраст, место</w:t>
      </w:r>
      <w:r>
        <w:rPr>
          <w:spacing w:val="-2"/>
          <w:sz w:val="20"/>
        </w:rPr>
        <w:t xml:space="preserve"> </w:t>
      </w:r>
      <w:r>
        <w:rPr>
          <w:sz w:val="20"/>
        </w:rPr>
        <w:t>жительства (страна проживания, город), любимые занятия и другие;</w:t>
      </w:r>
    </w:p>
    <w:p w:rsidR="003B46F0" w:rsidRDefault="00C01045">
      <w:pPr>
        <w:pStyle w:val="a4"/>
        <w:numPr>
          <w:ilvl w:val="0"/>
          <w:numId w:val="164"/>
        </w:numPr>
        <w:tabs>
          <w:tab w:val="left" w:pos="1200"/>
          <w:tab w:val="left" w:pos="1613"/>
        </w:tabs>
        <w:spacing w:line="235" w:lineRule="auto"/>
        <w:ind w:right="418" w:hanging="360"/>
        <w:rPr>
          <w:sz w:val="20"/>
        </w:rPr>
      </w:pPr>
      <w:r>
        <w:rPr>
          <w:sz w:val="20"/>
        </w:rPr>
        <w:tab/>
        <w:t>писать</w:t>
      </w:r>
      <w:r>
        <w:rPr>
          <w:spacing w:val="-3"/>
          <w:sz w:val="20"/>
        </w:rPr>
        <w:t xml:space="preserve"> </w:t>
      </w:r>
      <w:r>
        <w:rPr>
          <w:sz w:val="20"/>
        </w:rPr>
        <w:t>с</w:t>
      </w:r>
      <w:r>
        <w:rPr>
          <w:spacing w:val="-1"/>
          <w:sz w:val="20"/>
        </w:rPr>
        <w:t xml:space="preserve"> </w:t>
      </w:r>
      <w:r>
        <w:rPr>
          <w:sz w:val="20"/>
        </w:rPr>
        <w:t>использованием образца</w:t>
      </w:r>
      <w:r>
        <w:rPr>
          <w:spacing w:val="-1"/>
          <w:sz w:val="20"/>
        </w:rPr>
        <w:t xml:space="preserve"> </w:t>
      </w:r>
      <w:r>
        <w:rPr>
          <w:sz w:val="20"/>
        </w:rPr>
        <w:t>поздравления</w:t>
      </w:r>
      <w:r>
        <w:rPr>
          <w:spacing w:val="-4"/>
          <w:sz w:val="20"/>
        </w:rPr>
        <w:t xml:space="preserve"> </w:t>
      </w:r>
      <w:r>
        <w:rPr>
          <w:sz w:val="20"/>
        </w:rPr>
        <w:t>с</w:t>
      </w:r>
      <w:r>
        <w:rPr>
          <w:spacing w:val="-1"/>
          <w:sz w:val="20"/>
        </w:rPr>
        <w:t xml:space="preserve"> </w:t>
      </w:r>
      <w:r>
        <w:rPr>
          <w:sz w:val="20"/>
        </w:rPr>
        <w:t>днем рождения, Новым годом, Рождеством с</w:t>
      </w:r>
      <w:r>
        <w:rPr>
          <w:spacing w:val="-6"/>
          <w:sz w:val="20"/>
        </w:rPr>
        <w:t xml:space="preserve"> </w:t>
      </w:r>
      <w:r>
        <w:rPr>
          <w:sz w:val="20"/>
        </w:rPr>
        <w:t xml:space="preserve">выражением </w:t>
      </w:r>
      <w:r>
        <w:rPr>
          <w:spacing w:val="-2"/>
          <w:sz w:val="20"/>
        </w:rPr>
        <w:t>пожеланий;</w:t>
      </w:r>
    </w:p>
    <w:p w:rsidR="003B46F0" w:rsidRDefault="00C01045">
      <w:pPr>
        <w:pStyle w:val="a4"/>
        <w:numPr>
          <w:ilvl w:val="0"/>
          <w:numId w:val="164"/>
        </w:numPr>
        <w:tabs>
          <w:tab w:val="left" w:pos="1200"/>
          <w:tab w:val="left" w:pos="1613"/>
        </w:tabs>
        <w:ind w:right="401" w:hanging="360"/>
        <w:rPr>
          <w:sz w:val="20"/>
        </w:rPr>
      </w:pPr>
      <w:r>
        <w:rPr>
          <w:sz w:val="20"/>
        </w:rPr>
        <w:tab/>
        <w:t>писать</w:t>
      </w:r>
      <w:r>
        <w:rPr>
          <w:spacing w:val="31"/>
          <w:sz w:val="20"/>
        </w:rPr>
        <w:t xml:space="preserve"> </w:t>
      </w:r>
      <w:r>
        <w:rPr>
          <w:sz w:val="20"/>
        </w:rPr>
        <w:t>с</w:t>
      </w:r>
      <w:r>
        <w:rPr>
          <w:spacing w:val="29"/>
          <w:sz w:val="20"/>
        </w:rPr>
        <w:t xml:space="preserve"> </w:t>
      </w:r>
      <w:r>
        <w:rPr>
          <w:sz w:val="20"/>
        </w:rPr>
        <w:t>использованием</w:t>
      </w:r>
      <w:r>
        <w:rPr>
          <w:spacing w:val="34"/>
          <w:sz w:val="20"/>
        </w:rPr>
        <w:t xml:space="preserve"> </w:t>
      </w:r>
      <w:r>
        <w:rPr>
          <w:sz w:val="20"/>
        </w:rPr>
        <w:t>образца</w:t>
      </w:r>
      <w:r>
        <w:rPr>
          <w:spacing w:val="34"/>
          <w:sz w:val="20"/>
        </w:rPr>
        <w:t xml:space="preserve"> </w:t>
      </w:r>
      <w:r>
        <w:rPr>
          <w:sz w:val="20"/>
        </w:rPr>
        <w:t>электронное</w:t>
      </w:r>
      <w:r>
        <w:rPr>
          <w:spacing w:val="29"/>
          <w:sz w:val="20"/>
        </w:rPr>
        <w:t xml:space="preserve"> </w:t>
      </w:r>
      <w:r>
        <w:rPr>
          <w:sz w:val="20"/>
        </w:rPr>
        <w:t>сообщение</w:t>
      </w:r>
      <w:r>
        <w:rPr>
          <w:spacing w:val="29"/>
          <w:sz w:val="20"/>
        </w:rPr>
        <w:t xml:space="preserve"> </w:t>
      </w:r>
      <w:r>
        <w:rPr>
          <w:sz w:val="20"/>
        </w:rPr>
        <w:t>личного</w:t>
      </w:r>
      <w:r>
        <w:rPr>
          <w:spacing w:val="28"/>
          <w:sz w:val="20"/>
        </w:rPr>
        <w:t xml:space="preserve"> </w:t>
      </w:r>
      <w:r>
        <w:rPr>
          <w:sz w:val="20"/>
        </w:rPr>
        <w:t>характера</w:t>
      </w:r>
      <w:r>
        <w:rPr>
          <w:spacing w:val="29"/>
          <w:sz w:val="20"/>
        </w:rPr>
        <w:t xml:space="preserve"> </w:t>
      </w:r>
      <w:r>
        <w:rPr>
          <w:sz w:val="20"/>
        </w:rPr>
        <w:t>(объём</w:t>
      </w:r>
      <w:r>
        <w:rPr>
          <w:spacing w:val="34"/>
          <w:sz w:val="20"/>
        </w:rPr>
        <w:t xml:space="preserve"> </w:t>
      </w:r>
      <w:r>
        <w:rPr>
          <w:sz w:val="20"/>
        </w:rPr>
        <w:t>сообщения</w:t>
      </w:r>
      <w:r>
        <w:rPr>
          <w:spacing w:val="40"/>
          <w:sz w:val="20"/>
        </w:rPr>
        <w:t xml:space="preserve"> </w:t>
      </w:r>
      <w:r>
        <w:rPr>
          <w:sz w:val="20"/>
        </w:rPr>
        <w:t>–</w:t>
      </w:r>
      <w:r>
        <w:rPr>
          <w:spacing w:val="32"/>
          <w:sz w:val="20"/>
        </w:rPr>
        <w:t xml:space="preserve"> </w:t>
      </w:r>
      <w:r>
        <w:rPr>
          <w:sz w:val="20"/>
        </w:rPr>
        <w:t>до</w:t>
      </w:r>
      <w:r>
        <w:rPr>
          <w:spacing w:val="27"/>
          <w:sz w:val="20"/>
        </w:rPr>
        <w:t xml:space="preserve"> </w:t>
      </w:r>
      <w:r>
        <w:rPr>
          <w:sz w:val="20"/>
        </w:rPr>
        <w:t xml:space="preserve">50 </w:t>
      </w:r>
      <w:r>
        <w:rPr>
          <w:spacing w:val="-2"/>
          <w:sz w:val="20"/>
        </w:rPr>
        <w:t>слов).</w:t>
      </w:r>
    </w:p>
    <w:p w:rsidR="003B46F0" w:rsidRDefault="00C01045">
      <w:pPr>
        <w:pStyle w:val="1"/>
        <w:spacing w:line="228" w:lineRule="exact"/>
        <w:ind w:left="1186"/>
      </w:pPr>
      <w:r>
        <w:t>Языковые</w:t>
      </w:r>
      <w:r>
        <w:rPr>
          <w:spacing w:val="-5"/>
        </w:rPr>
        <w:t xml:space="preserve"> </w:t>
      </w:r>
      <w:r>
        <w:t>знания</w:t>
      </w:r>
      <w:r>
        <w:rPr>
          <w:spacing w:val="-8"/>
        </w:rPr>
        <w:t xml:space="preserve"> </w:t>
      </w:r>
      <w:r>
        <w:t>и</w:t>
      </w:r>
      <w:r>
        <w:rPr>
          <w:spacing w:val="-6"/>
        </w:rPr>
        <w:t xml:space="preserve"> </w:t>
      </w:r>
      <w:r>
        <w:rPr>
          <w:spacing w:val="-2"/>
        </w:rPr>
        <w:t>навыки</w:t>
      </w:r>
    </w:p>
    <w:p w:rsidR="003B46F0" w:rsidRDefault="00C01045">
      <w:pPr>
        <w:pStyle w:val="2"/>
        <w:spacing w:line="226" w:lineRule="exact"/>
        <w:ind w:left="1186"/>
      </w:pPr>
      <w:r>
        <w:t>Фонетическая</w:t>
      </w:r>
      <w:r>
        <w:rPr>
          <w:spacing w:val="-13"/>
        </w:rPr>
        <w:t xml:space="preserve"> </w:t>
      </w:r>
      <w:r>
        <w:t>сторона</w:t>
      </w:r>
      <w:r>
        <w:rPr>
          <w:spacing w:val="-12"/>
        </w:rPr>
        <w:t xml:space="preserve"> </w:t>
      </w:r>
      <w:r>
        <w:rPr>
          <w:spacing w:val="-4"/>
        </w:rPr>
        <w:t>речи:</w:t>
      </w:r>
    </w:p>
    <w:p w:rsidR="003B46F0" w:rsidRDefault="00C01045">
      <w:pPr>
        <w:pStyle w:val="a4"/>
        <w:numPr>
          <w:ilvl w:val="0"/>
          <w:numId w:val="164"/>
        </w:numPr>
        <w:tabs>
          <w:tab w:val="left" w:pos="1613"/>
        </w:tabs>
        <w:spacing w:line="243" w:lineRule="exact"/>
        <w:ind w:left="1613" w:hanging="773"/>
        <w:rPr>
          <w:sz w:val="20"/>
        </w:rPr>
      </w:pPr>
      <w:r>
        <w:rPr>
          <w:sz w:val="20"/>
        </w:rPr>
        <w:t>читать</w:t>
      </w:r>
      <w:r>
        <w:rPr>
          <w:spacing w:val="-6"/>
          <w:sz w:val="20"/>
        </w:rPr>
        <w:t xml:space="preserve"> </w:t>
      </w:r>
      <w:r>
        <w:rPr>
          <w:sz w:val="20"/>
        </w:rPr>
        <w:t>новые</w:t>
      </w:r>
      <w:r>
        <w:rPr>
          <w:spacing w:val="-9"/>
          <w:sz w:val="20"/>
        </w:rPr>
        <w:t xml:space="preserve"> </w:t>
      </w:r>
      <w:r>
        <w:rPr>
          <w:sz w:val="20"/>
        </w:rPr>
        <w:t>слова</w:t>
      </w:r>
      <w:r>
        <w:rPr>
          <w:spacing w:val="-4"/>
          <w:sz w:val="20"/>
        </w:rPr>
        <w:t xml:space="preserve"> </w:t>
      </w:r>
      <w:r>
        <w:rPr>
          <w:sz w:val="20"/>
        </w:rPr>
        <w:t>согласно</w:t>
      </w:r>
      <w:r>
        <w:rPr>
          <w:spacing w:val="-10"/>
          <w:sz w:val="20"/>
        </w:rPr>
        <w:t xml:space="preserve"> </w:t>
      </w:r>
      <w:r>
        <w:rPr>
          <w:sz w:val="20"/>
        </w:rPr>
        <w:t>основным</w:t>
      </w:r>
      <w:r>
        <w:rPr>
          <w:spacing w:val="-3"/>
          <w:sz w:val="20"/>
        </w:rPr>
        <w:t xml:space="preserve"> </w:t>
      </w:r>
      <w:r>
        <w:rPr>
          <w:sz w:val="20"/>
        </w:rPr>
        <w:t>правилам</w:t>
      </w:r>
      <w:r>
        <w:rPr>
          <w:spacing w:val="-8"/>
          <w:sz w:val="20"/>
        </w:rPr>
        <w:t xml:space="preserve"> </w:t>
      </w:r>
      <w:r>
        <w:rPr>
          <w:spacing w:val="-2"/>
          <w:sz w:val="20"/>
        </w:rPr>
        <w:t>чтения;</w:t>
      </w:r>
    </w:p>
    <w:p w:rsidR="003B46F0" w:rsidRDefault="00C01045">
      <w:pPr>
        <w:pStyle w:val="a4"/>
        <w:numPr>
          <w:ilvl w:val="0"/>
          <w:numId w:val="164"/>
        </w:numPr>
        <w:tabs>
          <w:tab w:val="left" w:pos="1200"/>
          <w:tab w:val="left" w:pos="1613"/>
        </w:tabs>
        <w:ind w:right="401" w:hanging="360"/>
        <w:rPr>
          <w:sz w:val="20"/>
        </w:rPr>
      </w:pPr>
      <w:r>
        <w:rPr>
          <w:sz w:val="20"/>
        </w:rPr>
        <w:tab/>
        <w:t>различать</w:t>
      </w:r>
      <w:r>
        <w:rPr>
          <w:spacing w:val="40"/>
          <w:sz w:val="20"/>
        </w:rPr>
        <w:t xml:space="preserve"> </w:t>
      </w:r>
      <w:r>
        <w:rPr>
          <w:sz w:val="20"/>
        </w:rPr>
        <w:t>на</w:t>
      </w:r>
      <w:r>
        <w:rPr>
          <w:spacing w:val="40"/>
          <w:sz w:val="20"/>
        </w:rPr>
        <w:t xml:space="preserve"> </w:t>
      </w:r>
      <w:r>
        <w:rPr>
          <w:sz w:val="20"/>
        </w:rPr>
        <w:t>слух</w:t>
      </w:r>
      <w:r>
        <w:rPr>
          <w:spacing w:val="40"/>
          <w:sz w:val="20"/>
        </w:rPr>
        <w:t xml:space="preserve"> </w:t>
      </w:r>
      <w:r>
        <w:rPr>
          <w:sz w:val="20"/>
        </w:rPr>
        <w:t>и</w:t>
      </w:r>
      <w:r>
        <w:rPr>
          <w:spacing w:val="40"/>
          <w:sz w:val="20"/>
        </w:rPr>
        <w:t xml:space="preserve"> </w:t>
      </w:r>
      <w:r>
        <w:rPr>
          <w:sz w:val="20"/>
        </w:rPr>
        <w:t>правильно</w:t>
      </w:r>
      <w:r>
        <w:rPr>
          <w:spacing w:val="40"/>
          <w:sz w:val="20"/>
        </w:rPr>
        <w:t xml:space="preserve"> </w:t>
      </w:r>
      <w:r>
        <w:rPr>
          <w:sz w:val="20"/>
        </w:rPr>
        <w:t>произносить</w:t>
      </w:r>
      <w:r>
        <w:rPr>
          <w:spacing w:val="40"/>
          <w:sz w:val="20"/>
        </w:rPr>
        <w:t xml:space="preserve"> </w:t>
      </w:r>
      <w:r>
        <w:rPr>
          <w:sz w:val="20"/>
        </w:rPr>
        <w:t>слова</w:t>
      </w:r>
      <w:r>
        <w:rPr>
          <w:spacing w:val="40"/>
          <w:sz w:val="20"/>
        </w:rPr>
        <w:t xml:space="preserve"> </w:t>
      </w:r>
      <w:r>
        <w:rPr>
          <w:sz w:val="20"/>
        </w:rPr>
        <w:t>и</w:t>
      </w:r>
      <w:r>
        <w:rPr>
          <w:spacing w:val="40"/>
          <w:sz w:val="20"/>
        </w:rPr>
        <w:t xml:space="preserve"> </w:t>
      </w:r>
      <w:r>
        <w:rPr>
          <w:sz w:val="20"/>
        </w:rPr>
        <w:t>фразы/предложения</w:t>
      </w:r>
      <w:r>
        <w:rPr>
          <w:spacing w:val="40"/>
          <w:sz w:val="20"/>
        </w:rPr>
        <w:t xml:space="preserve"> </w:t>
      </w:r>
      <w:r>
        <w:rPr>
          <w:sz w:val="20"/>
        </w:rPr>
        <w:t>с</w:t>
      </w:r>
      <w:r>
        <w:rPr>
          <w:spacing w:val="40"/>
          <w:sz w:val="20"/>
        </w:rPr>
        <w:t xml:space="preserve"> </w:t>
      </w:r>
      <w:r>
        <w:rPr>
          <w:sz w:val="20"/>
        </w:rPr>
        <w:t>соблюдением</w:t>
      </w:r>
      <w:r>
        <w:rPr>
          <w:spacing w:val="40"/>
          <w:sz w:val="20"/>
        </w:rPr>
        <w:t xml:space="preserve"> </w:t>
      </w:r>
      <w:r>
        <w:rPr>
          <w:sz w:val="20"/>
        </w:rPr>
        <w:t>их</w:t>
      </w:r>
      <w:r>
        <w:rPr>
          <w:spacing w:val="40"/>
          <w:sz w:val="20"/>
        </w:rPr>
        <w:t xml:space="preserve"> </w:t>
      </w:r>
      <w:r>
        <w:rPr>
          <w:sz w:val="20"/>
        </w:rPr>
        <w:t>ритмико- интонационных особенностей.</w:t>
      </w:r>
    </w:p>
    <w:p w:rsidR="003B46F0" w:rsidRDefault="00C01045">
      <w:pPr>
        <w:pStyle w:val="2"/>
        <w:ind w:left="1186"/>
      </w:pPr>
      <w:r>
        <w:t>Графика,</w:t>
      </w:r>
      <w:r>
        <w:rPr>
          <w:spacing w:val="-8"/>
        </w:rPr>
        <w:t xml:space="preserve"> </w:t>
      </w:r>
      <w:r>
        <w:t>орфография</w:t>
      </w:r>
      <w:r>
        <w:rPr>
          <w:spacing w:val="-5"/>
        </w:rPr>
        <w:t xml:space="preserve"> </w:t>
      </w:r>
      <w:r>
        <w:t>и</w:t>
      </w:r>
      <w:r>
        <w:rPr>
          <w:spacing w:val="-11"/>
        </w:rPr>
        <w:t xml:space="preserve"> </w:t>
      </w:r>
      <w:r>
        <w:rPr>
          <w:spacing w:val="-2"/>
        </w:rPr>
        <w:t>пунктуация:</w:t>
      </w:r>
    </w:p>
    <w:p w:rsidR="003B46F0" w:rsidRDefault="00C01045">
      <w:pPr>
        <w:pStyle w:val="a4"/>
        <w:numPr>
          <w:ilvl w:val="0"/>
          <w:numId w:val="164"/>
        </w:numPr>
        <w:tabs>
          <w:tab w:val="left" w:pos="1613"/>
        </w:tabs>
        <w:spacing w:line="243" w:lineRule="exact"/>
        <w:ind w:left="1613" w:hanging="773"/>
        <w:rPr>
          <w:sz w:val="20"/>
        </w:rPr>
      </w:pPr>
      <w:r>
        <w:rPr>
          <w:sz w:val="20"/>
        </w:rPr>
        <w:t>правильно</w:t>
      </w:r>
      <w:r>
        <w:rPr>
          <w:spacing w:val="-12"/>
          <w:sz w:val="20"/>
        </w:rPr>
        <w:t xml:space="preserve"> </w:t>
      </w:r>
      <w:r>
        <w:rPr>
          <w:sz w:val="20"/>
        </w:rPr>
        <w:t>писать</w:t>
      </w:r>
      <w:r>
        <w:rPr>
          <w:spacing w:val="-10"/>
          <w:sz w:val="20"/>
        </w:rPr>
        <w:t xml:space="preserve"> </w:t>
      </w:r>
      <w:r>
        <w:rPr>
          <w:sz w:val="20"/>
        </w:rPr>
        <w:t>изученные</w:t>
      </w:r>
      <w:r>
        <w:rPr>
          <w:spacing w:val="-10"/>
          <w:sz w:val="20"/>
        </w:rPr>
        <w:t xml:space="preserve"> </w:t>
      </w:r>
      <w:r>
        <w:rPr>
          <w:spacing w:val="-2"/>
          <w:sz w:val="20"/>
        </w:rPr>
        <w:t>слова;</w:t>
      </w:r>
    </w:p>
    <w:p w:rsidR="003B46F0" w:rsidRDefault="00C01045">
      <w:pPr>
        <w:pStyle w:val="a4"/>
        <w:numPr>
          <w:ilvl w:val="0"/>
          <w:numId w:val="164"/>
        </w:numPr>
        <w:tabs>
          <w:tab w:val="left" w:pos="1200"/>
          <w:tab w:val="left" w:pos="1613"/>
        </w:tabs>
        <w:spacing w:before="4" w:line="235" w:lineRule="auto"/>
        <w:ind w:right="412" w:hanging="360"/>
        <w:rPr>
          <w:sz w:val="20"/>
        </w:rPr>
      </w:pPr>
      <w:r>
        <w:rPr>
          <w:sz w:val="20"/>
        </w:rPr>
        <w:tab/>
        <w:t>правильно</w:t>
      </w:r>
      <w:r>
        <w:rPr>
          <w:spacing w:val="40"/>
          <w:sz w:val="20"/>
        </w:rPr>
        <w:t xml:space="preserve"> </w:t>
      </w:r>
      <w:r>
        <w:rPr>
          <w:sz w:val="20"/>
        </w:rPr>
        <w:t>расставлять</w:t>
      </w:r>
      <w:r>
        <w:rPr>
          <w:spacing w:val="40"/>
          <w:sz w:val="20"/>
        </w:rPr>
        <w:t xml:space="preserve"> </w:t>
      </w:r>
      <w:r>
        <w:rPr>
          <w:sz w:val="20"/>
        </w:rPr>
        <w:t>знаки</w:t>
      </w:r>
      <w:r>
        <w:rPr>
          <w:spacing w:val="40"/>
          <w:sz w:val="20"/>
        </w:rPr>
        <w:t xml:space="preserve"> </w:t>
      </w:r>
      <w:r>
        <w:rPr>
          <w:sz w:val="20"/>
        </w:rPr>
        <w:t>препинания</w:t>
      </w:r>
      <w:r>
        <w:rPr>
          <w:spacing w:val="40"/>
          <w:sz w:val="20"/>
        </w:rPr>
        <w:t xml:space="preserve"> </w:t>
      </w:r>
      <w:r>
        <w:rPr>
          <w:sz w:val="20"/>
        </w:rPr>
        <w:t>(точка,</w:t>
      </w:r>
      <w:r>
        <w:rPr>
          <w:spacing w:val="74"/>
          <w:sz w:val="20"/>
        </w:rPr>
        <w:t xml:space="preserve"> </w:t>
      </w:r>
      <w:r>
        <w:rPr>
          <w:sz w:val="20"/>
        </w:rPr>
        <w:t>вопросительный</w:t>
      </w:r>
      <w:r>
        <w:rPr>
          <w:spacing w:val="40"/>
          <w:sz w:val="20"/>
        </w:rPr>
        <w:t xml:space="preserve"> </w:t>
      </w:r>
      <w:r>
        <w:rPr>
          <w:sz w:val="20"/>
        </w:rPr>
        <w:t>и</w:t>
      </w:r>
      <w:r>
        <w:rPr>
          <w:spacing w:val="40"/>
          <w:sz w:val="20"/>
        </w:rPr>
        <w:t xml:space="preserve"> </w:t>
      </w:r>
      <w:r>
        <w:rPr>
          <w:sz w:val="20"/>
        </w:rPr>
        <w:t>восклицательный</w:t>
      </w:r>
      <w:r>
        <w:rPr>
          <w:spacing w:val="40"/>
          <w:sz w:val="20"/>
        </w:rPr>
        <w:t xml:space="preserve"> </w:t>
      </w:r>
      <w:r>
        <w:rPr>
          <w:sz w:val="20"/>
        </w:rPr>
        <w:t>знаки</w:t>
      </w:r>
      <w:r>
        <w:rPr>
          <w:spacing w:val="40"/>
          <w:sz w:val="20"/>
        </w:rPr>
        <w:t xml:space="preserve"> </w:t>
      </w:r>
      <w:r>
        <w:rPr>
          <w:sz w:val="20"/>
        </w:rPr>
        <w:t>в</w:t>
      </w:r>
      <w:r>
        <w:rPr>
          <w:spacing w:val="72"/>
          <w:sz w:val="20"/>
        </w:rPr>
        <w:t xml:space="preserve"> </w:t>
      </w:r>
      <w:r>
        <w:rPr>
          <w:sz w:val="20"/>
        </w:rPr>
        <w:t>конце предложения, апостроф, запятая при перечислении).</w:t>
      </w:r>
    </w:p>
    <w:p w:rsidR="003B46F0" w:rsidRDefault="00C01045">
      <w:pPr>
        <w:pStyle w:val="2"/>
        <w:spacing w:line="226" w:lineRule="exact"/>
        <w:ind w:left="1186"/>
      </w:pPr>
      <w:r>
        <w:t>Лексическая</w:t>
      </w:r>
      <w:r>
        <w:rPr>
          <w:spacing w:val="-10"/>
        </w:rPr>
        <w:t xml:space="preserve"> </w:t>
      </w:r>
      <w:r>
        <w:t>сторона</w:t>
      </w:r>
      <w:r>
        <w:rPr>
          <w:spacing w:val="-6"/>
        </w:rPr>
        <w:t xml:space="preserve"> </w:t>
      </w:r>
      <w:r>
        <w:rPr>
          <w:spacing w:val="-4"/>
        </w:rPr>
        <w:t>речи:</w:t>
      </w:r>
    </w:p>
    <w:p w:rsidR="003B46F0" w:rsidRDefault="00C01045">
      <w:pPr>
        <w:pStyle w:val="a4"/>
        <w:numPr>
          <w:ilvl w:val="0"/>
          <w:numId w:val="164"/>
        </w:numPr>
        <w:tabs>
          <w:tab w:val="left" w:pos="1200"/>
          <w:tab w:val="left" w:pos="1613"/>
        </w:tabs>
        <w:spacing w:before="3" w:line="237" w:lineRule="auto"/>
        <w:ind w:right="404" w:hanging="360"/>
        <w:jc w:val="both"/>
        <w:rPr>
          <w:sz w:val="20"/>
        </w:rPr>
      </w:pPr>
      <w:r>
        <w:rPr>
          <w:sz w:val="20"/>
        </w:rPr>
        <w:tab/>
        <w:t xml:space="preserve">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w:t>
      </w:r>
      <w:r>
        <w:rPr>
          <w:spacing w:val="-2"/>
          <w:sz w:val="20"/>
        </w:rPr>
        <w:t>обучения;</w:t>
      </w:r>
    </w:p>
    <w:p w:rsidR="003B46F0" w:rsidRDefault="00C01045">
      <w:pPr>
        <w:pStyle w:val="a4"/>
        <w:numPr>
          <w:ilvl w:val="0"/>
          <w:numId w:val="164"/>
        </w:numPr>
        <w:tabs>
          <w:tab w:val="left" w:pos="1200"/>
          <w:tab w:val="left" w:pos="1613"/>
        </w:tabs>
        <w:spacing w:before="1" w:line="244" w:lineRule="auto"/>
        <w:ind w:right="417" w:hanging="360"/>
        <w:jc w:val="both"/>
        <w:rPr>
          <w:b/>
          <w:i/>
          <w:sz w:val="20"/>
        </w:rPr>
      </w:pPr>
      <w:r>
        <w:rPr>
          <w:sz w:val="20"/>
        </w:rPr>
        <w:tab/>
        <w:t>распознавать и образовывать родственные слова с использованием основных способов словообразования: аффиксации (суффиксы -er/-or, -ist:</w:t>
      </w:r>
      <w:r>
        <w:rPr>
          <w:spacing w:val="-1"/>
          <w:sz w:val="20"/>
        </w:rPr>
        <w:t xml:space="preserve"> </w:t>
      </w:r>
      <w:r>
        <w:rPr>
          <w:sz w:val="20"/>
        </w:rPr>
        <w:t>teacher, actor,</w:t>
      </w:r>
      <w:r>
        <w:rPr>
          <w:spacing w:val="-5"/>
          <w:sz w:val="20"/>
        </w:rPr>
        <w:t xml:space="preserve"> </w:t>
      </w:r>
      <w:r>
        <w:rPr>
          <w:sz w:val="20"/>
        </w:rPr>
        <w:t>artist), словосложения (blackboard), конверсии (to</w:t>
      </w:r>
      <w:r>
        <w:rPr>
          <w:spacing w:val="-2"/>
          <w:sz w:val="20"/>
        </w:rPr>
        <w:t xml:space="preserve"> </w:t>
      </w:r>
      <w:r>
        <w:rPr>
          <w:sz w:val="20"/>
        </w:rPr>
        <w:t>play</w:t>
      </w:r>
      <w:r>
        <w:rPr>
          <w:spacing w:val="-2"/>
          <w:sz w:val="20"/>
        </w:rPr>
        <w:t xml:space="preserve"> </w:t>
      </w:r>
      <w:r>
        <w:rPr>
          <w:sz w:val="20"/>
        </w:rPr>
        <w:t xml:space="preserve">– a play). </w:t>
      </w:r>
      <w:r>
        <w:rPr>
          <w:b/>
          <w:i/>
          <w:sz w:val="20"/>
        </w:rPr>
        <w:t>Грамматическая сторона речи:</w:t>
      </w:r>
    </w:p>
    <w:p w:rsidR="003B46F0" w:rsidRDefault="00C01045">
      <w:pPr>
        <w:pStyle w:val="a4"/>
        <w:numPr>
          <w:ilvl w:val="0"/>
          <w:numId w:val="164"/>
        </w:numPr>
        <w:tabs>
          <w:tab w:val="left" w:pos="1200"/>
          <w:tab w:val="left" w:pos="1613"/>
        </w:tabs>
        <w:ind w:right="416" w:hanging="360"/>
        <w:jc w:val="both"/>
        <w:rPr>
          <w:sz w:val="20"/>
        </w:rPr>
      </w:pPr>
      <w:r>
        <w:rPr>
          <w:sz w:val="20"/>
        </w:rPr>
        <w:tab/>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3B46F0" w:rsidRDefault="00C01045">
      <w:pPr>
        <w:pStyle w:val="a4"/>
        <w:numPr>
          <w:ilvl w:val="0"/>
          <w:numId w:val="164"/>
        </w:numPr>
        <w:tabs>
          <w:tab w:val="left" w:pos="1200"/>
          <w:tab w:val="left" w:pos="1613"/>
        </w:tabs>
        <w:spacing w:line="235" w:lineRule="auto"/>
        <w:ind w:right="398" w:hanging="360"/>
        <w:jc w:val="both"/>
        <w:rPr>
          <w:sz w:val="20"/>
        </w:rPr>
      </w:pPr>
      <w:r>
        <w:rPr>
          <w:sz w:val="20"/>
        </w:rPr>
        <w:tab/>
        <w:t>распознавать и употреблять в устной и письменной речи конструкцию to be going to и Future Simple Tense для выражения будущего действия;</w:t>
      </w:r>
    </w:p>
    <w:p w:rsidR="003B46F0" w:rsidRDefault="00C01045">
      <w:pPr>
        <w:pStyle w:val="a4"/>
        <w:numPr>
          <w:ilvl w:val="0"/>
          <w:numId w:val="164"/>
        </w:numPr>
        <w:tabs>
          <w:tab w:val="left" w:pos="1200"/>
          <w:tab w:val="left" w:pos="1613"/>
        </w:tabs>
        <w:ind w:right="408" w:hanging="360"/>
        <w:jc w:val="both"/>
        <w:rPr>
          <w:sz w:val="20"/>
        </w:rPr>
      </w:pPr>
      <w:r>
        <w:rPr>
          <w:sz w:val="20"/>
        </w:rPr>
        <w:tab/>
        <w:t xml:space="preserve">распознавать и употреблять в устной и письменной речи модальные глаголы долженствования must и have </w:t>
      </w:r>
      <w:r>
        <w:rPr>
          <w:spacing w:val="-4"/>
          <w:sz w:val="20"/>
        </w:rPr>
        <w:t>to;</w:t>
      </w:r>
    </w:p>
    <w:p w:rsidR="003B46F0" w:rsidRDefault="00C01045">
      <w:pPr>
        <w:pStyle w:val="a4"/>
        <w:numPr>
          <w:ilvl w:val="0"/>
          <w:numId w:val="164"/>
        </w:numPr>
        <w:tabs>
          <w:tab w:val="left" w:pos="1613"/>
        </w:tabs>
        <w:spacing w:line="245" w:lineRule="exact"/>
        <w:ind w:left="1613" w:hanging="773"/>
        <w:jc w:val="both"/>
        <w:rPr>
          <w:sz w:val="20"/>
        </w:rPr>
      </w:pPr>
      <w:r>
        <w:rPr>
          <w:sz w:val="20"/>
        </w:rPr>
        <w:t>распознавать</w:t>
      </w:r>
      <w:r>
        <w:rPr>
          <w:spacing w:val="-8"/>
          <w:sz w:val="20"/>
        </w:rPr>
        <w:t xml:space="preserve"> </w:t>
      </w:r>
      <w:r>
        <w:rPr>
          <w:sz w:val="20"/>
        </w:rPr>
        <w:t>и</w:t>
      </w:r>
      <w:r>
        <w:rPr>
          <w:spacing w:val="-9"/>
          <w:sz w:val="20"/>
        </w:rPr>
        <w:t xml:space="preserve"> </w:t>
      </w:r>
      <w:r>
        <w:rPr>
          <w:sz w:val="20"/>
        </w:rPr>
        <w:t>употреблять</w:t>
      </w:r>
      <w:r>
        <w:rPr>
          <w:spacing w:val="-7"/>
          <w:sz w:val="20"/>
        </w:rPr>
        <w:t xml:space="preserve"> </w:t>
      </w:r>
      <w:r>
        <w:rPr>
          <w:sz w:val="20"/>
        </w:rPr>
        <w:t>в</w:t>
      </w:r>
      <w:r>
        <w:rPr>
          <w:spacing w:val="-7"/>
          <w:sz w:val="20"/>
        </w:rPr>
        <w:t xml:space="preserve"> </w:t>
      </w:r>
      <w:r>
        <w:rPr>
          <w:sz w:val="20"/>
        </w:rPr>
        <w:t>устной</w:t>
      </w:r>
      <w:r>
        <w:rPr>
          <w:spacing w:val="-9"/>
          <w:sz w:val="20"/>
        </w:rPr>
        <w:t xml:space="preserve"> </w:t>
      </w:r>
      <w:r>
        <w:rPr>
          <w:sz w:val="20"/>
        </w:rPr>
        <w:t>и</w:t>
      </w:r>
      <w:r>
        <w:rPr>
          <w:spacing w:val="-9"/>
          <w:sz w:val="20"/>
        </w:rPr>
        <w:t xml:space="preserve"> </w:t>
      </w:r>
      <w:r>
        <w:rPr>
          <w:sz w:val="20"/>
        </w:rPr>
        <w:t>письменной</w:t>
      </w:r>
      <w:r>
        <w:rPr>
          <w:spacing w:val="-9"/>
          <w:sz w:val="20"/>
        </w:rPr>
        <w:t xml:space="preserve"> </w:t>
      </w:r>
      <w:r>
        <w:rPr>
          <w:sz w:val="20"/>
        </w:rPr>
        <w:t>речи</w:t>
      </w:r>
      <w:r>
        <w:rPr>
          <w:spacing w:val="-4"/>
          <w:sz w:val="20"/>
        </w:rPr>
        <w:t xml:space="preserve"> </w:t>
      </w:r>
      <w:r>
        <w:rPr>
          <w:sz w:val="20"/>
        </w:rPr>
        <w:t>отрицательное</w:t>
      </w:r>
      <w:r>
        <w:rPr>
          <w:spacing w:val="-10"/>
          <w:sz w:val="20"/>
        </w:rPr>
        <w:t xml:space="preserve"> </w:t>
      </w:r>
      <w:r>
        <w:rPr>
          <w:sz w:val="20"/>
        </w:rPr>
        <w:t>местоимение</w:t>
      </w:r>
      <w:r>
        <w:rPr>
          <w:spacing w:val="-9"/>
          <w:sz w:val="20"/>
        </w:rPr>
        <w:t xml:space="preserve"> </w:t>
      </w:r>
      <w:r>
        <w:rPr>
          <w:spacing w:val="-5"/>
          <w:sz w:val="20"/>
        </w:rPr>
        <w:t>no;</w:t>
      </w:r>
    </w:p>
    <w:p w:rsidR="003B46F0" w:rsidRDefault="00C01045">
      <w:pPr>
        <w:pStyle w:val="a4"/>
        <w:numPr>
          <w:ilvl w:val="0"/>
          <w:numId w:val="164"/>
        </w:numPr>
        <w:tabs>
          <w:tab w:val="left" w:pos="1200"/>
          <w:tab w:val="left" w:pos="1613"/>
        </w:tabs>
        <w:ind w:right="408" w:hanging="360"/>
        <w:rPr>
          <w:sz w:val="20"/>
        </w:rPr>
      </w:pPr>
      <w:r>
        <w:rPr>
          <w:sz w:val="20"/>
        </w:rPr>
        <w:tab/>
        <w:t>распознавать</w:t>
      </w:r>
      <w:r>
        <w:rPr>
          <w:spacing w:val="40"/>
          <w:sz w:val="20"/>
        </w:rPr>
        <w:t xml:space="preserve"> </w:t>
      </w:r>
      <w:r>
        <w:rPr>
          <w:sz w:val="20"/>
        </w:rPr>
        <w:t>и</w:t>
      </w:r>
      <w:r>
        <w:rPr>
          <w:spacing w:val="40"/>
          <w:sz w:val="20"/>
        </w:rPr>
        <w:t xml:space="preserve"> </w:t>
      </w:r>
      <w:r>
        <w:rPr>
          <w:sz w:val="20"/>
        </w:rPr>
        <w:t>употреблять</w:t>
      </w:r>
      <w:r>
        <w:rPr>
          <w:spacing w:val="40"/>
          <w:sz w:val="20"/>
        </w:rPr>
        <w:t xml:space="preserve"> </w:t>
      </w:r>
      <w:r>
        <w:rPr>
          <w:sz w:val="20"/>
        </w:rPr>
        <w:t>в</w:t>
      </w:r>
      <w:r>
        <w:rPr>
          <w:spacing w:val="40"/>
          <w:sz w:val="20"/>
        </w:rPr>
        <w:t xml:space="preserve"> </w:t>
      </w:r>
      <w:r>
        <w:rPr>
          <w:sz w:val="20"/>
        </w:rPr>
        <w:t>устной</w:t>
      </w:r>
      <w:r>
        <w:rPr>
          <w:spacing w:val="40"/>
          <w:sz w:val="20"/>
        </w:rPr>
        <w:t xml:space="preserve"> </w:t>
      </w:r>
      <w:r>
        <w:rPr>
          <w:sz w:val="20"/>
        </w:rPr>
        <w:t>и</w:t>
      </w:r>
      <w:r>
        <w:rPr>
          <w:spacing w:val="40"/>
          <w:sz w:val="20"/>
        </w:rPr>
        <w:t xml:space="preserve"> </w:t>
      </w:r>
      <w:r>
        <w:rPr>
          <w:sz w:val="20"/>
        </w:rPr>
        <w:t>письменной</w:t>
      </w:r>
      <w:r>
        <w:rPr>
          <w:spacing w:val="40"/>
          <w:sz w:val="20"/>
        </w:rPr>
        <w:t xml:space="preserve"> </w:t>
      </w:r>
      <w:r>
        <w:rPr>
          <w:sz w:val="20"/>
        </w:rPr>
        <w:t>речи</w:t>
      </w:r>
      <w:r>
        <w:rPr>
          <w:spacing w:val="40"/>
          <w:sz w:val="20"/>
        </w:rPr>
        <w:t xml:space="preserve"> </w:t>
      </w:r>
      <w:r>
        <w:rPr>
          <w:sz w:val="20"/>
        </w:rPr>
        <w:t>степени</w:t>
      </w:r>
      <w:r>
        <w:rPr>
          <w:spacing w:val="40"/>
          <w:sz w:val="20"/>
        </w:rPr>
        <w:t xml:space="preserve"> </w:t>
      </w:r>
      <w:r>
        <w:rPr>
          <w:sz w:val="20"/>
        </w:rPr>
        <w:t>сравнения</w:t>
      </w:r>
      <w:r>
        <w:rPr>
          <w:spacing w:val="40"/>
          <w:sz w:val="20"/>
        </w:rPr>
        <w:t xml:space="preserve"> </w:t>
      </w:r>
      <w:r>
        <w:rPr>
          <w:sz w:val="20"/>
        </w:rPr>
        <w:t>прилагательных</w:t>
      </w:r>
      <w:r>
        <w:rPr>
          <w:spacing w:val="40"/>
          <w:sz w:val="20"/>
        </w:rPr>
        <w:t xml:space="preserve"> </w:t>
      </w:r>
      <w:r>
        <w:rPr>
          <w:sz w:val="20"/>
        </w:rPr>
        <w:t>(формы, образованные по правилу</w:t>
      </w:r>
      <w:r>
        <w:rPr>
          <w:spacing w:val="-1"/>
          <w:sz w:val="20"/>
        </w:rPr>
        <w:t xml:space="preserve"> </w:t>
      </w:r>
      <w:r>
        <w:rPr>
          <w:sz w:val="20"/>
        </w:rPr>
        <w:t>и исключения: good – better –</w:t>
      </w:r>
      <w:r>
        <w:rPr>
          <w:spacing w:val="-1"/>
          <w:sz w:val="20"/>
        </w:rPr>
        <w:t xml:space="preserve"> </w:t>
      </w:r>
      <w:r>
        <w:rPr>
          <w:sz w:val="20"/>
        </w:rPr>
        <w:t>(the) best, bad – worse – (the) worst);</w:t>
      </w:r>
    </w:p>
    <w:p w:rsidR="003B46F0" w:rsidRDefault="00C01045">
      <w:pPr>
        <w:pStyle w:val="a4"/>
        <w:numPr>
          <w:ilvl w:val="0"/>
          <w:numId w:val="164"/>
        </w:numPr>
        <w:tabs>
          <w:tab w:val="left" w:pos="1613"/>
        </w:tabs>
        <w:spacing w:line="243" w:lineRule="exact"/>
        <w:ind w:left="1613" w:hanging="773"/>
        <w:rPr>
          <w:sz w:val="20"/>
        </w:rPr>
      </w:pPr>
      <w:r>
        <w:rPr>
          <w:sz w:val="20"/>
        </w:rPr>
        <w:t>распознавать</w:t>
      </w:r>
      <w:r>
        <w:rPr>
          <w:spacing w:val="-8"/>
          <w:sz w:val="20"/>
        </w:rPr>
        <w:t xml:space="preserve"> </w:t>
      </w:r>
      <w:r>
        <w:rPr>
          <w:sz w:val="20"/>
        </w:rPr>
        <w:t>и</w:t>
      </w:r>
      <w:r>
        <w:rPr>
          <w:spacing w:val="-8"/>
          <w:sz w:val="20"/>
        </w:rPr>
        <w:t xml:space="preserve"> </w:t>
      </w:r>
      <w:r>
        <w:rPr>
          <w:sz w:val="20"/>
        </w:rPr>
        <w:t>употреблять</w:t>
      </w:r>
      <w:r>
        <w:rPr>
          <w:spacing w:val="-5"/>
          <w:sz w:val="20"/>
        </w:rPr>
        <w:t xml:space="preserve"> </w:t>
      </w:r>
      <w:r>
        <w:rPr>
          <w:sz w:val="20"/>
        </w:rPr>
        <w:t>в</w:t>
      </w:r>
      <w:r>
        <w:rPr>
          <w:spacing w:val="-5"/>
          <w:sz w:val="20"/>
        </w:rPr>
        <w:t xml:space="preserve"> </w:t>
      </w:r>
      <w:r>
        <w:rPr>
          <w:sz w:val="20"/>
        </w:rPr>
        <w:t>устной</w:t>
      </w:r>
      <w:r>
        <w:rPr>
          <w:spacing w:val="-8"/>
          <w:sz w:val="20"/>
        </w:rPr>
        <w:t xml:space="preserve"> </w:t>
      </w:r>
      <w:r>
        <w:rPr>
          <w:sz w:val="20"/>
        </w:rPr>
        <w:t>и</w:t>
      </w:r>
      <w:r>
        <w:rPr>
          <w:spacing w:val="-7"/>
          <w:sz w:val="20"/>
        </w:rPr>
        <w:t xml:space="preserve"> </w:t>
      </w:r>
      <w:r>
        <w:rPr>
          <w:sz w:val="20"/>
        </w:rPr>
        <w:t>письменной</w:t>
      </w:r>
      <w:r>
        <w:rPr>
          <w:spacing w:val="-8"/>
          <w:sz w:val="20"/>
        </w:rPr>
        <w:t xml:space="preserve"> </w:t>
      </w:r>
      <w:r>
        <w:rPr>
          <w:sz w:val="20"/>
        </w:rPr>
        <w:t>речи</w:t>
      </w:r>
      <w:r>
        <w:rPr>
          <w:spacing w:val="-2"/>
          <w:sz w:val="20"/>
        </w:rPr>
        <w:t xml:space="preserve"> </w:t>
      </w:r>
      <w:r>
        <w:rPr>
          <w:sz w:val="20"/>
        </w:rPr>
        <w:t>наречия</w:t>
      </w:r>
      <w:r>
        <w:rPr>
          <w:spacing w:val="-6"/>
          <w:sz w:val="20"/>
        </w:rPr>
        <w:t xml:space="preserve"> </w:t>
      </w:r>
      <w:r>
        <w:rPr>
          <w:spacing w:val="-2"/>
          <w:sz w:val="20"/>
        </w:rPr>
        <w:t>времени;</w:t>
      </w:r>
    </w:p>
    <w:p w:rsidR="003B46F0" w:rsidRDefault="00C01045">
      <w:pPr>
        <w:pStyle w:val="a4"/>
        <w:numPr>
          <w:ilvl w:val="0"/>
          <w:numId w:val="164"/>
        </w:numPr>
        <w:tabs>
          <w:tab w:val="left" w:pos="1613"/>
        </w:tabs>
        <w:spacing w:line="240" w:lineRule="exact"/>
        <w:ind w:left="1613" w:hanging="773"/>
        <w:rPr>
          <w:sz w:val="20"/>
        </w:rPr>
      </w:pPr>
      <w:r>
        <w:rPr>
          <w:sz w:val="20"/>
        </w:rPr>
        <w:t>распознавать</w:t>
      </w:r>
      <w:r>
        <w:rPr>
          <w:spacing w:val="-11"/>
          <w:sz w:val="20"/>
        </w:rPr>
        <w:t xml:space="preserve"> </w:t>
      </w:r>
      <w:r>
        <w:rPr>
          <w:sz w:val="20"/>
        </w:rPr>
        <w:t>и</w:t>
      </w:r>
      <w:r>
        <w:rPr>
          <w:spacing w:val="-8"/>
          <w:sz w:val="20"/>
        </w:rPr>
        <w:t xml:space="preserve"> </w:t>
      </w:r>
      <w:r>
        <w:rPr>
          <w:sz w:val="20"/>
        </w:rPr>
        <w:t>употреблять</w:t>
      </w:r>
      <w:r>
        <w:rPr>
          <w:spacing w:val="-5"/>
          <w:sz w:val="20"/>
        </w:rPr>
        <w:t xml:space="preserve"> </w:t>
      </w:r>
      <w:r>
        <w:rPr>
          <w:sz w:val="20"/>
        </w:rPr>
        <w:t>в устной</w:t>
      </w:r>
      <w:r>
        <w:rPr>
          <w:spacing w:val="-7"/>
          <w:sz w:val="20"/>
        </w:rPr>
        <w:t xml:space="preserve"> </w:t>
      </w:r>
      <w:r>
        <w:rPr>
          <w:sz w:val="20"/>
        </w:rPr>
        <w:t>и</w:t>
      </w:r>
      <w:r>
        <w:rPr>
          <w:spacing w:val="-8"/>
          <w:sz w:val="20"/>
        </w:rPr>
        <w:t xml:space="preserve"> </w:t>
      </w:r>
      <w:r>
        <w:rPr>
          <w:sz w:val="20"/>
        </w:rPr>
        <w:t>письменной</w:t>
      </w:r>
      <w:r>
        <w:rPr>
          <w:spacing w:val="-7"/>
          <w:sz w:val="20"/>
        </w:rPr>
        <w:t xml:space="preserve"> </w:t>
      </w:r>
      <w:r>
        <w:rPr>
          <w:sz w:val="20"/>
        </w:rPr>
        <w:t>речи</w:t>
      </w:r>
      <w:r>
        <w:rPr>
          <w:spacing w:val="-7"/>
          <w:sz w:val="20"/>
        </w:rPr>
        <w:t xml:space="preserve"> </w:t>
      </w:r>
      <w:r>
        <w:rPr>
          <w:sz w:val="20"/>
        </w:rPr>
        <w:t>обозначение</w:t>
      </w:r>
      <w:r>
        <w:rPr>
          <w:spacing w:val="-8"/>
          <w:sz w:val="20"/>
        </w:rPr>
        <w:t xml:space="preserve"> </w:t>
      </w:r>
      <w:r>
        <w:rPr>
          <w:sz w:val="20"/>
        </w:rPr>
        <w:t>даты</w:t>
      </w:r>
      <w:r>
        <w:rPr>
          <w:spacing w:val="-6"/>
          <w:sz w:val="20"/>
        </w:rPr>
        <w:t xml:space="preserve"> </w:t>
      </w:r>
      <w:r>
        <w:rPr>
          <w:sz w:val="20"/>
        </w:rPr>
        <w:t>и</w:t>
      </w:r>
      <w:r>
        <w:rPr>
          <w:spacing w:val="-7"/>
          <w:sz w:val="20"/>
        </w:rPr>
        <w:t xml:space="preserve"> </w:t>
      </w:r>
      <w:r>
        <w:rPr>
          <w:spacing w:val="-2"/>
          <w:sz w:val="20"/>
        </w:rPr>
        <w:t>года;</w:t>
      </w:r>
    </w:p>
    <w:p w:rsidR="003B46F0" w:rsidRDefault="00C01045">
      <w:pPr>
        <w:pStyle w:val="a4"/>
        <w:numPr>
          <w:ilvl w:val="0"/>
          <w:numId w:val="164"/>
        </w:numPr>
        <w:tabs>
          <w:tab w:val="left" w:pos="1613"/>
        </w:tabs>
        <w:spacing w:line="242" w:lineRule="exact"/>
        <w:ind w:left="1613" w:hanging="773"/>
        <w:rPr>
          <w:sz w:val="20"/>
        </w:rPr>
      </w:pPr>
      <w:r>
        <w:rPr>
          <w:sz w:val="20"/>
        </w:rPr>
        <w:t>распознавать</w:t>
      </w:r>
      <w:r>
        <w:rPr>
          <w:spacing w:val="-7"/>
          <w:sz w:val="20"/>
        </w:rPr>
        <w:t xml:space="preserve"> </w:t>
      </w:r>
      <w:r>
        <w:rPr>
          <w:sz w:val="20"/>
        </w:rPr>
        <w:t>и</w:t>
      </w:r>
      <w:r>
        <w:rPr>
          <w:spacing w:val="-8"/>
          <w:sz w:val="20"/>
        </w:rPr>
        <w:t xml:space="preserve"> </w:t>
      </w:r>
      <w:r>
        <w:rPr>
          <w:sz w:val="20"/>
        </w:rPr>
        <w:t>употреблять</w:t>
      </w:r>
      <w:r>
        <w:rPr>
          <w:spacing w:val="-6"/>
          <w:sz w:val="20"/>
        </w:rPr>
        <w:t xml:space="preserve"> </w:t>
      </w:r>
      <w:r>
        <w:rPr>
          <w:sz w:val="20"/>
        </w:rPr>
        <w:t>в</w:t>
      </w:r>
      <w:r>
        <w:rPr>
          <w:spacing w:val="-6"/>
          <w:sz w:val="20"/>
        </w:rPr>
        <w:t xml:space="preserve"> </w:t>
      </w:r>
      <w:r>
        <w:rPr>
          <w:sz w:val="20"/>
        </w:rPr>
        <w:t>устной</w:t>
      </w:r>
      <w:r>
        <w:rPr>
          <w:spacing w:val="-8"/>
          <w:sz w:val="20"/>
        </w:rPr>
        <w:t xml:space="preserve"> </w:t>
      </w:r>
      <w:r>
        <w:rPr>
          <w:sz w:val="20"/>
        </w:rPr>
        <w:t>и</w:t>
      </w:r>
      <w:r>
        <w:rPr>
          <w:spacing w:val="-8"/>
          <w:sz w:val="20"/>
        </w:rPr>
        <w:t xml:space="preserve"> </w:t>
      </w:r>
      <w:r>
        <w:rPr>
          <w:sz w:val="20"/>
        </w:rPr>
        <w:t>письменной</w:t>
      </w:r>
      <w:r>
        <w:rPr>
          <w:spacing w:val="-8"/>
          <w:sz w:val="20"/>
        </w:rPr>
        <w:t xml:space="preserve"> </w:t>
      </w:r>
      <w:r>
        <w:rPr>
          <w:sz w:val="20"/>
        </w:rPr>
        <w:t>речи</w:t>
      </w:r>
      <w:r>
        <w:rPr>
          <w:spacing w:val="-3"/>
          <w:sz w:val="20"/>
        </w:rPr>
        <w:t xml:space="preserve"> </w:t>
      </w:r>
      <w:r>
        <w:rPr>
          <w:sz w:val="20"/>
        </w:rPr>
        <w:t>обозначение</w:t>
      </w:r>
      <w:r>
        <w:rPr>
          <w:spacing w:val="-8"/>
          <w:sz w:val="20"/>
        </w:rPr>
        <w:t xml:space="preserve"> </w:t>
      </w:r>
      <w:r>
        <w:rPr>
          <w:spacing w:val="-2"/>
          <w:sz w:val="20"/>
        </w:rPr>
        <w:t>времени.</w:t>
      </w:r>
    </w:p>
    <w:p w:rsidR="003B46F0" w:rsidRDefault="00C01045">
      <w:pPr>
        <w:pStyle w:val="1"/>
        <w:spacing w:line="228" w:lineRule="exact"/>
        <w:ind w:left="1186"/>
      </w:pPr>
      <w:r>
        <w:t>Социокультурные</w:t>
      </w:r>
      <w:r>
        <w:rPr>
          <w:spacing w:val="-9"/>
        </w:rPr>
        <w:t xml:space="preserve"> </w:t>
      </w:r>
      <w:r>
        <w:t>знания</w:t>
      </w:r>
      <w:r>
        <w:rPr>
          <w:spacing w:val="-11"/>
        </w:rPr>
        <w:t xml:space="preserve"> </w:t>
      </w:r>
      <w:r>
        <w:t>и</w:t>
      </w:r>
      <w:r>
        <w:rPr>
          <w:spacing w:val="-12"/>
        </w:rPr>
        <w:t xml:space="preserve"> </w:t>
      </w:r>
      <w:r>
        <w:rPr>
          <w:spacing w:val="-2"/>
        </w:rPr>
        <w:t>умения:</w:t>
      </w:r>
    </w:p>
    <w:p w:rsidR="003B46F0" w:rsidRDefault="00C01045">
      <w:pPr>
        <w:pStyle w:val="a4"/>
        <w:numPr>
          <w:ilvl w:val="0"/>
          <w:numId w:val="164"/>
        </w:numPr>
        <w:tabs>
          <w:tab w:val="left" w:pos="1200"/>
          <w:tab w:val="left" w:pos="1613"/>
        </w:tabs>
        <w:ind w:right="399" w:hanging="360"/>
        <w:jc w:val="both"/>
        <w:rPr>
          <w:sz w:val="20"/>
        </w:rPr>
      </w:pPr>
      <w:r>
        <w:rPr>
          <w:sz w:val="20"/>
        </w:rPr>
        <w:tab/>
        <w:t>владеть социокультурными элементами речевого поведенческого этикета, принятыми в англоязычной</w:t>
      </w:r>
      <w:r>
        <w:rPr>
          <w:spacing w:val="40"/>
          <w:sz w:val="20"/>
        </w:rPr>
        <w:t xml:space="preserve"> </w:t>
      </w:r>
      <w:r>
        <w:rPr>
          <w:sz w:val="20"/>
        </w:rPr>
        <w:t>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B46F0" w:rsidRDefault="00C01045">
      <w:pPr>
        <w:pStyle w:val="a4"/>
        <w:numPr>
          <w:ilvl w:val="0"/>
          <w:numId w:val="164"/>
        </w:numPr>
        <w:tabs>
          <w:tab w:val="left" w:pos="1613"/>
        </w:tabs>
        <w:spacing w:line="241" w:lineRule="exact"/>
        <w:ind w:left="1613" w:hanging="773"/>
        <w:jc w:val="both"/>
        <w:rPr>
          <w:sz w:val="20"/>
        </w:rPr>
      </w:pPr>
      <w:r>
        <w:rPr>
          <w:sz w:val="20"/>
        </w:rPr>
        <w:t>знать</w:t>
      </w:r>
      <w:r>
        <w:rPr>
          <w:spacing w:val="-8"/>
          <w:sz w:val="20"/>
        </w:rPr>
        <w:t xml:space="preserve"> </w:t>
      </w:r>
      <w:r>
        <w:rPr>
          <w:sz w:val="20"/>
        </w:rPr>
        <w:t>названия</w:t>
      </w:r>
      <w:r>
        <w:rPr>
          <w:spacing w:val="-9"/>
          <w:sz w:val="20"/>
        </w:rPr>
        <w:t xml:space="preserve"> </w:t>
      </w:r>
      <w:r>
        <w:rPr>
          <w:sz w:val="20"/>
        </w:rPr>
        <w:t>родной</w:t>
      </w:r>
      <w:r>
        <w:rPr>
          <w:spacing w:val="-8"/>
          <w:sz w:val="20"/>
        </w:rPr>
        <w:t xml:space="preserve"> </w:t>
      </w:r>
      <w:r>
        <w:rPr>
          <w:sz w:val="20"/>
        </w:rPr>
        <w:t>страны</w:t>
      </w:r>
      <w:r>
        <w:rPr>
          <w:spacing w:val="-8"/>
          <w:sz w:val="20"/>
        </w:rPr>
        <w:t xml:space="preserve"> </w:t>
      </w:r>
      <w:r>
        <w:rPr>
          <w:sz w:val="20"/>
        </w:rPr>
        <w:t>и</w:t>
      </w:r>
      <w:r>
        <w:rPr>
          <w:spacing w:val="-8"/>
          <w:sz w:val="20"/>
        </w:rPr>
        <w:t xml:space="preserve"> </w:t>
      </w:r>
      <w:r>
        <w:rPr>
          <w:sz w:val="20"/>
        </w:rPr>
        <w:t>страны/стран</w:t>
      </w:r>
      <w:r>
        <w:rPr>
          <w:spacing w:val="-9"/>
          <w:sz w:val="20"/>
        </w:rPr>
        <w:t xml:space="preserve"> </w:t>
      </w:r>
      <w:r>
        <w:rPr>
          <w:sz w:val="20"/>
        </w:rPr>
        <w:t>изучаемого</w:t>
      </w:r>
      <w:r>
        <w:rPr>
          <w:spacing w:val="-11"/>
          <w:sz w:val="20"/>
        </w:rPr>
        <w:t xml:space="preserve"> </w:t>
      </w:r>
      <w:r>
        <w:rPr>
          <w:spacing w:val="-2"/>
          <w:sz w:val="20"/>
        </w:rPr>
        <w:t>языка;</w:t>
      </w:r>
    </w:p>
    <w:p w:rsidR="003B46F0" w:rsidRDefault="00C01045">
      <w:pPr>
        <w:pStyle w:val="a4"/>
        <w:numPr>
          <w:ilvl w:val="0"/>
          <w:numId w:val="164"/>
        </w:numPr>
        <w:tabs>
          <w:tab w:val="left" w:pos="1613"/>
        </w:tabs>
        <w:ind w:left="1613" w:hanging="773"/>
        <w:jc w:val="both"/>
        <w:rPr>
          <w:sz w:val="20"/>
        </w:rPr>
      </w:pPr>
      <w:r>
        <w:rPr>
          <w:sz w:val="20"/>
        </w:rPr>
        <w:t>иметь</w:t>
      </w:r>
      <w:r>
        <w:rPr>
          <w:spacing w:val="-10"/>
          <w:sz w:val="20"/>
        </w:rPr>
        <w:t xml:space="preserve"> </w:t>
      </w:r>
      <w:r>
        <w:rPr>
          <w:sz w:val="20"/>
        </w:rPr>
        <w:t>представление</w:t>
      </w:r>
      <w:r>
        <w:rPr>
          <w:spacing w:val="-10"/>
          <w:sz w:val="20"/>
        </w:rPr>
        <w:t xml:space="preserve"> </w:t>
      </w:r>
      <w:r>
        <w:rPr>
          <w:sz w:val="20"/>
        </w:rPr>
        <w:t>о</w:t>
      </w:r>
      <w:r>
        <w:rPr>
          <w:spacing w:val="-9"/>
          <w:sz w:val="20"/>
        </w:rPr>
        <w:t xml:space="preserve"> </w:t>
      </w:r>
      <w:r>
        <w:rPr>
          <w:sz w:val="20"/>
        </w:rPr>
        <w:t>некоторых</w:t>
      </w:r>
      <w:r>
        <w:rPr>
          <w:spacing w:val="-8"/>
          <w:sz w:val="20"/>
        </w:rPr>
        <w:t xml:space="preserve"> </w:t>
      </w:r>
      <w:r>
        <w:rPr>
          <w:sz w:val="20"/>
        </w:rPr>
        <w:t>литературных</w:t>
      </w:r>
      <w:r>
        <w:rPr>
          <w:spacing w:val="-8"/>
          <w:sz w:val="20"/>
        </w:rPr>
        <w:t xml:space="preserve"> </w:t>
      </w:r>
      <w:r>
        <w:rPr>
          <w:spacing w:val="-2"/>
          <w:sz w:val="20"/>
        </w:rPr>
        <w:t>персонажей;</w:t>
      </w:r>
    </w:p>
    <w:p w:rsidR="003B46F0" w:rsidRDefault="003B46F0">
      <w:pPr>
        <w:jc w:val="both"/>
        <w:rPr>
          <w:sz w:val="20"/>
        </w:rPr>
        <w:sectPr w:rsidR="003B46F0">
          <w:pgSz w:w="11910" w:h="16840"/>
          <w:pgMar w:top="420" w:right="0" w:bottom="1320" w:left="600" w:header="0" w:footer="1090" w:gutter="0"/>
          <w:cols w:space="720"/>
        </w:sectPr>
      </w:pPr>
    </w:p>
    <w:p w:rsidR="003B46F0" w:rsidRDefault="00C01045">
      <w:pPr>
        <w:pStyle w:val="a4"/>
        <w:numPr>
          <w:ilvl w:val="0"/>
          <w:numId w:val="164"/>
        </w:numPr>
        <w:tabs>
          <w:tab w:val="left" w:pos="1608"/>
        </w:tabs>
        <w:spacing w:before="85" w:line="243" w:lineRule="exact"/>
        <w:ind w:left="1608" w:hanging="773"/>
        <w:rPr>
          <w:sz w:val="20"/>
        </w:rPr>
      </w:pPr>
      <w:r>
        <w:rPr>
          <w:sz w:val="20"/>
        </w:rPr>
        <w:lastRenderedPageBreak/>
        <w:t>иметь</w:t>
      </w:r>
      <w:r>
        <w:rPr>
          <w:spacing w:val="-11"/>
          <w:sz w:val="20"/>
        </w:rPr>
        <w:t xml:space="preserve"> </w:t>
      </w:r>
      <w:r>
        <w:rPr>
          <w:sz w:val="20"/>
        </w:rPr>
        <w:t>представление</w:t>
      </w:r>
      <w:r>
        <w:rPr>
          <w:spacing w:val="-11"/>
          <w:sz w:val="20"/>
        </w:rPr>
        <w:t xml:space="preserve"> </w:t>
      </w:r>
      <w:r>
        <w:rPr>
          <w:sz w:val="20"/>
        </w:rPr>
        <w:t>о</w:t>
      </w:r>
      <w:r>
        <w:rPr>
          <w:spacing w:val="-11"/>
          <w:sz w:val="20"/>
        </w:rPr>
        <w:t xml:space="preserve"> </w:t>
      </w:r>
      <w:r>
        <w:rPr>
          <w:sz w:val="20"/>
        </w:rPr>
        <w:t>небольших</w:t>
      </w:r>
      <w:r>
        <w:rPr>
          <w:spacing w:val="-8"/>
          <w:sz w:val="20"/>
        </w:rPr>
        <w:t xml:space="preserve"> </w:t>
      </w:r>
      <w:r>
        <w:rPr>
          <w:sz w:val="20"/>
        </w:rPr>
        <w:t>произведениях</w:t>
      </w:r>
      <w:r>
        <w:rPr>
          <w:spacing w:val="-9"/>
          <w:sz w:val="20"/>
        </w:rPr>
        <w:t xml:space="preserve"> </w:t>
      </w:r>
      <w:r>
        <w:rPr>
          <w:sz w:val="20"/>
        </w:rPr>
        <w:t>детского</w:t>
      </w:r>
      <w:r>
        <w:rPr>
          <w:spacing w:val="-12"/>
          <w:sz w:val="20"/>
        </w:rPr>
        <w:t xml:space="preserve"> </w:t>
      </w:r>
      <w:r>
        <w:rPr>
          <w:sz w:val="20"/>
        </w:rPr>
        <w:t>фольклора</w:t>
      </w:r>
      <w:r>
        <w:rPr>
          <w:spacing w:val="-7"/>
          <w:sz w:val="20"/>
        </w:rPr>
        <w:t xml:space="preserve"> </w:t>
      </w:r>
      <w:r>
        <w:rPr>
          <w:sz w:val="20"/>
        </w:rPr>
        <w:t>(рифмовки,</w:t>
      </w:r>
      <w:r>
        <w:rPr>
          <w:spacing w:val="-6"/>
          <w:sz w:val="20"/>
        </w:rPr>
        <w:t xml:space="preserve"> </w:t>
      </w:r>
      <w:r>
        <w:rPr>
          <w:spacing w:val="-2"/>
          <w:sz w:val="20"/>
        </w:rPr>
        <w:t>песни);</w:t>
      </w:r>
    </w:p>
    <w:p w:rsidR="003B46F0" w:rsidRDefault="00C01045">
      <w:pPr>
        <w:pStyle w:val="a4"/>
        <w:numPr>
          <w:ilvl w:val="0"/>
          <w:numId w:val="164"/>
        </w:numPr>
        <w:tabs>
          <w:tab w:val="left" w:pos="1608"/>
        </w:tabs>
        <w:spacing w:line="243" w:lineRule="exact"/>
        <w:ind w:left="1608" w:hanging="773"/>
        <w:rPr>
          <w:sz w:val="20"/>
        </w:rPr>
      </w:pPr>
      <w:r>
        <w:rPr>
          <w:sz w:val="20"/>
        </w:rPr>
        <w:t>кратко</w:t>
      </w:r>
      <w:r>
        <w:rPr>
          <w:spacing w:val="-13"/>
          <w:sz w:val="20"/>
        </w:rPr>
        <w:t xml:space="preserve"> </w:t>
      </w:r>
      <w:r>
        <w:rPr>
          <w:sz w:val="20"/>
        </w:rPr>
        <w:t>представлять</w:t>
      </w:r>
      <w:r>
        <w:rPr>
          <w:spacing w:val="-7"/>
          <w:sz w:val="20"/>
        </w:rPr>
        <w:t xml:space="preserve"> </w:t>
      </w:r>
      <w:r>
        <w:rPr>
          <w:sz w:val="20"/>
        </w:rPr>
        <w:t>свою</w:t>
      </w:r>
      <w:r>
        <w:rPr>
          <w:spacing w:val="-7"/>
          <w:sz w:val="20"/>
        </w:rPr>
        <w:t xml:space="preserve"> </w:t>
      </w:r>
      <w:r>
        <w:rPr>
          <w:sz w:val="20"/>
        </w:rPr>
        <w:t>страну</w:t>
      </w:r>
      <w:r>
        <w:rPr>
          <w:spacing w:val="-13"/>
          <w:sz w:val="20"/>
        </w:rPr>
        <w:t xml:space="preserve"> </w:t>
      </w:r>
      <w:r>
        <w:rPr>
          <w:sz w:val="20"/>
        </w:rPr>
        <w:t>на</w:t>
      </w:r>
      <w:r>
        <w:rPr>
          <w:spacing w:val="-4"/>
          <w:sz w:val="20"/>
        </w:rPr>
        <w:t xml:space="preserve"> </w:t>
      </w:r>
      <w:r>
        <w:rPr>
          <w:sz w:val="20"/>
        </w:rPr>
        <w:t>иностранном</w:t>
      </w:r>
      <w:r>
        <w:rPr>
          <w:spacing w:val="-5"/>
          <w:sz w:val="20"/>
        </w:rPr>
        <w:t xml:space="preserve"> </w:t>
      </w:r>
      <w:r>
        <w:rPr>
          <w:sz w:val="20"/>
        </w:rPr>
        <w:t>языке</w:t>
      </w:r>
      <w:r>
        <w:rPr>
          <w:spacing w:val="-8"/>
          <w:sz w:val="20"/>
        </w:rPr>
        <w:t xml:space="preserve"> </w:t>
      </w:r>
      <w:r>
        <w:rPr>
          <w:sz w:val="20"/>
        </w:rPr>
        <w:t>в</w:t>
      </w:r>
      <w:r>
        <w:rPr>
          <w:spacing w:val="-5"/>
          <w:sz w:val="20"/>
        </w:rPr>
        <w:t xml:space="preserve"> </w:t>
      </w:r>
      <w:r>
        <w:rPr>
          <w:sz w:val="20"/>
        </w:rPr>
        <w:t>рамках</w:t>
      </w:r>
      <w:r>
        <w:rPr>
          <w:spacing w:val="-6"/>
          <w:sz w:val="20"/>
        </w:rPr>
        <w:t xml:space="preserve"> </w:t>
      </w:r>
      <w:r>
        <w:rPr>
          <w:sz w:val="20"/>
        </w:rPr>
        <w:t>изучаемой</w:t>
      </w:r>
      <w:r>
        <w:rPr>
          <w:spacing w:val="-7"/>
          <w:sz w:val="20"/>
        </w:rPr>
        <w:t xml:space="preserve"> </w:t>
      </w:r>
      <w:r>
        <w:rPr>
          <w:spacing w:val="-2"/>
          <w:sz w:val="20"/>
        </w:rPr>
        <w:t>тематики.</w:t>
      </w:r>
    </w:p>
    <w:p w:rsidR="003B46F0" w:rsidRDefault="003B46F0">
      <w:pPr>
        <w:pStyle w:val="a3"/>
        <w:ind w:left="0"/>
      </w:pPr>
    </w:p>
    <w:p w:rsidR="003B46F0" w:rsidRDefault="003B46F0">
      <w:pPr>
        <w:pStyle w:val="a3"/>
        <w:spacing w:before="29"/>
        <w:ind w:left="0"/>
      </w:pPr>
    </w:p>
    <w:p w:rsidR="003B46F0" w:rsidRDefault="00C01045">
      <w:pPr>
        <w:pStyle w:val="1"/>
        <w:spacing w:line="280" w:lineRule="auto"/>
        <w:ind w:left="4307" w:right="547" w:hanging="3165"/>
      </w:pPr>
      <w:r>
        <w:t>Предметные результаты по</w:t>
      </w:r>
      <w:r>
        <w:rPr>
          <w:spacing w:val="-6"/>
        </w:rPr>
        <w:t xml:space="preserve"> </w:t>
      </w:r>
      <w:r>
        <w:t>учебному</w:t>
      </w:r>
      <w:r>
        <w:rPr>
          <w:spacing w:val="-1"/>
        </w:rPr>
        <w:t xml:space="preserve"> </w:t>
      </w:r>
      <w:r>
        <w:t>предмету</w:t>
      </w:r>
      <w:r>
        <w:rPr>
          <w:spacing w:val="-1"/>
        </w:rPr>
        <w:t xml:space="preserve"> </w:t>
      </w:r>
      <w:r>
        <w:t>"Математика"</w:t>
      </w:r>
      <w:r>
        <w:rPr>
          <w:spacing w:val="-2"/>
        </w:rPr>
        <w:t xml:space="preserve"> </w:t>
      </w:r>
      <w:r>
        <w:t>предметной</w:t>
      </w:r>
      <w:r>
        <w:rPr>
          <w:spacing w:val="-2"/>
        </w:rPr>
        <w:t xml:space="preserve"> </w:t>
      </w:r>
      <w:r>
        <w:t>области</w:t>
      </w:r>
      <w:r>
        <w:rPr>
          <w:spacing w:val="-6"/>
        </w:rPr>
        <w:t xml:space="preserve"> </w:t>
      </w:r>
      <w:r>
        <w:t>"Математика</w:t>
      </w:r>
      <w:r>
        <w:rPr>
          <w:spacing w:val="-5"/>
        </w:rPr>
        <w:t xml:space="preserve"> </w:t>
      </w:r>
      <w:r>
        <w:t>и информатика" обеспечивают:</w:t>
      </w:r>
    </w:p>
    <w:p w:rsidR="003B46F0" w:rsidRDefault="00C01045">
      <w:pPr>
        <w:pStyle w:val="a4"/>
        <w:numPr>
          <w:ilvl w:val="0"/>
          <w:numId w:val="163"/>
        </w:numPr>
        <w:tabs>
          <w:tab w:val="left" w:pos="694"/>
        </w:tabs>
        <w:spacing w:before="192"/>
        <w:ind w:left="694" w:hanging="219"/>
        <w:jc w:val="both"/>
        <w:rPr>
          <w:sz w:val="20"/>
        </w:rPr>
      </w:pPr>
      <w:r>
        <w:rPr>
          <w:sz w:val="20"/>
        </w:rPr>
        <w:t>сформированность</w:t>
      </w:r>
      <w:r>
        <w:rPr>
          <w:spacing w:val="-8"/>
          <w:sz w:val="20"/>
        </w:rPr>
        <w:t xml:space="preserve"> </w:t>
      </w:r>
      <w:r>
        <w:rPr>
          <w:sz w:val="20"/>
        </w:rPr>
        <w:t>системы</w:t>
      </w:r>
      <w:r>
        <w:rPr>
          <w:spacing w:val="-8"/>
          <w:sz w:val="20"/>
        </w:rPr>
        <w:t xml:space="preserve"> </w:t>
      </w:r>
      <w:r>
        <w:rPr>
          <w:sz w:val="20"/>
        </w:rPr>
        <w:t>знаний</w:t>
      </w:r>
      <w:r>
        <w:rPr>
          <w:spacing w:val="-7"/>
          <w:sz w:val="20"/>
        </w:rPr>
        <w:t xml:space="preserve"> </w:t>
      </w:r>
      <w:r>
        <w:rPr>
          <w:sz w:val="20"/>
        </w:rPr>
        <w:t>о</w:t>
      </w:r>
      <w:r>
        <w:rPr>
          <w:spacing w:val="-11"/>
          <w:sz w:val="20"/>
        </w:rPr>
        <w:t xml:space="preserve"> </w:t>
      </w:r>
      <w:r>
        <w:rPr>
          <w:sz w:val="20"/>
        </w:rPr>
        <w:t>числе</w:t>
      </w:r>
      <w:r>
        <w:rPr>
          <w:spacing w:val="-9"/>
          <w:sz w:val="20"/>
        </w:rPr>
        <w:t xml:space="preserve"> </w:t>
      </w:r>
      <w:r>
        <w:rPr>
          <w:sz w:val="20"/>
        </w:rPr>
        <w:t>как</w:t>
      </w:r>
      <w:r>
        <w:rPr>
          <w:spacing w:val="-9"/>
          <w:sz w:val="20"/>
        </w:rPr>
        <w:t xml:space="preserve"> </w:t>
      </w:r>
      <w:r>
        <w:rPr>
          <w:sz w:val="20"/>
        </w:rPr>
        <w:t>результате</w:t>
      </w:r>
      <w:r>
        <w:rPr>
          <w:spacing w:val="-9"/>
          <w:sz w:val="20"/>
        </w:rPr>
        <w:t xml:space="preserve"> </w:t>
      </w:r>
      <w:r>
        <w:rPr>
          <w:sz w:val="20"/>
        </w:rPr>
        <w:t>счета</w:t>
      </w:r>
      <w:r>
        <w:rPr>
          <w:spacing w:val="-5"/>
          <w:sz w:val="20"/>
        </w:rPr>
        <w:t xml:space="preserve"> </w:t>
      </w:r>
      <w:r>
        <w:rPr>
          <w:sz w:val="20"/>
        </w:rPr>
        <w:t>и</w:t>
      </w:r>
      <w:r>
        <w:rPr>
          <w:spacing w:val="-8"/>
          <w:sz w:val="20"/>
        </w:rPr>
        <w:t xml:space="preserve"> </w:t>
      </w:r>
      <w:r>
        <w:rPr>
          <w:sz w:val="20"/>
        </w:rPr>
        <w:t>измерения,</w:t>
      </w:r>
      <w:r>
        <w:rPr>
          <w:spacing w:val="-6"/>
          <w:sz w:val="20"/>
        </w:rPr>
        <w:t xml:space="preserve"> </w:t>
      </w:r>
      <w:r>
        <w:rPr>
          <w:sz w:val="20"/>
        </w:rPr>
        <w:t>о</w:t>
      </w:r>
      <w:r>
        <w:rPr>
          <w:spacing w:val="-10"/>
          <w:sz w:val="20"/>
        </w:rPr>
        <w:t xml:space="preserve"> </w:t>
      </w:r>
      <w:r>
        <w:rPr>
          <w:sz w:val="20"/>
        </w:rPr>
        <w:t>десятичном</w:t>
      </w:r>
      <w:r>
        <w:rPr>
          <w:spacing w:val="-5"/>
          <w:sz w:val="20"/>
        </w:rPr>
        <w:t xml:space="preserve"> </w:t>
      </w:r>
      <w:r>
        <w:rPr>
          <w:sz w:val="20"/>
        </w:rPr>
        <w:t>принципе</w:t>
      </w:r>
      <w:r>
        <w:rPr>
          <w:spacing w:val="-9"/>
          <w:sz w:val="20"/>
        </w:rPr>
        <w:t xml:space="preserve"> </w:t>
      </w:r>
      <w:r>
        <w:rPr>
          <w:sz w:val="20"/>
        </w:rPr>
        <w:t>записи</w:t>
      </w:r>
      <w:r>
        <w:rPr>
          <w:spacing w:val="-7"/>
          <w:sz w:val="20"/>
        </w:rPr>
        <w:t xml:space="preserve"> </w:t>
      </w:r>
      <w:r>
        <w:rPr>
          <w:spacing w:val="-2"/>
          <w:sz w:val="20"/>
        </w:rPr>
        <w:t>чисел;</w:t>
      </w:r>
    </w:p>
    <w:p w:rsidR="003B46F0" w:rsidRDefault="00C01045">
      <w:pPr>
        <w:pStyle w:val="a4"/>
        <w:numPr>
          <w:ilvl w:val="0"/>
          <w:numId w:val="163"/>
        </w:numPr>
        <w:tabs>
          <w:tab w:val="left" w:pos="742"/>
        </w:tabs>
        <w:spacing w:before="3" w:line="237" w:lineRule="auto"/>
        <w:ind w:left="475" w:right="408" w:firstLine="0"/>
        <w:jc w:val="both"/>
        <w:rPr>
          <w:sz w:val="20"/>
        </w:rPr>
      </w:pPr>
      <w:r>
        <w:rPr>
          <w:sz w:val="20"/>
        </w:rPr>
        <w:t>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rsidR="003B46F0" w:rsidRDefault="00C01045">
      <w:pPr>
        <w:pStyle w:val="a4"/>
        <w:numPr>
          <w:ilvl w:val="0"/>
          <w:numId w:val="163"/>
        </w:numPr>
        <w:tabs>
          <w:tab w:val="left" w:pos="771"/>
        </w:tabs>
        <w:spacing w:before="1"/>
        <w:ind w:left="475" w:right="407" w:firstLine="0"/>
        <w:jc w:val="both"/>
        <w:rPr>
          <w:sz w:val="20"/>
        </w:rPr>
      </w:pPr>
      <w:r>
        <w:rPr>
          <w:sz w:val="20"/>
        </w:rPr>
        <w:t>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rsidR="003B46F0" w:rsidRDefault="00C01045">
      <w:pPr>
        <w:pStyle w:val="a4"/>
        <w:numPr>
          <w:ilvl w:val="0"/>
          <w:numId w:val="163"/>
        </w:numPr>
        <w:tabs>
          <w:tab w:val="left" w:pos="709"/>
        </w:tabs>
        <w:spacing w:before="3" w:line="237" w:lineRule="auto"/>
        <w:ind w:left="475" w:right="410" w:firstLine="0"/>
        <w:jc w:val="both"/>
        <w:rPr>
          <w:sz w:val="20"/>
        </w:rPr>
      </w:pPr>
      <w:r>
        <w:rPr>
          <w:sz w:val="20"/>
        </w:rPr>
        <w:t>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rsidR="003B46F0" w:rsidRDefault="00C01045">
      <w:pPr>
        <w:pStyle w:val="a4"/>
        <w:numPr>
          <w:ilvl w:val="0"/>
          <w:numId w:val="163"/>
        </w:numPr>
        <w:tabs>
          <w:tab w:val="left" w:pos="781"/>
        </w:tabs>
        <w:spacing w:before="2"/>
        <w:ind w:left="475" w:right="424" w:firstLine="0"/>
        <w:jc w:val="both"/>
        <w:rPr>
          <w:sz w:val="20"/>
        </w:rPr>
      </w:pPr>
      <w:r>
        <w:rPr>
          <w:sz w:val="20"/>
        </w:rPr>
        <w:t>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rsidR="003B46F0" w:rsidRDefault="00C01045">
      <w:pPr>
        <w:pStyle w:val="a4"/>
        <w:numPr>
          <w:ilvl w:val="0"/>
          <w:numId w:val="163"/>
        </w:numPr>
        <w:tabs>
          <w:tab w:val="left" w:pos="733"/>
        </w:tabs>
        <w:spacing w:before="1"/>
        <w:ind w:left="475" w:right="403" w:firstLine="0"/>
        <w:jc w:val="both"/>
        <w:rPr>
          <w:sz w:val="20"/>
        </w:rPr>
      </w:pPr>
      <w:r>
        <w:rPr>
          <w:sz w:val="20"/>
        </w:rPr>
        <w:t>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rsidR="003B46F0" w:rsidRDefault="00C01045">
      <w:pPr>
        <w:pStyle w:val="a4"/>
        <w:numPr>
          <w:ilvl w:val="0"/>
          <w:numId w:val="163"/>
        </w:numPr>
        <w:tabs>
          <w:tab w:val="left" w:pos="733"/>
        </w:tabs>
        <w:spacing w:before="4" w:line="237" w:lineRule="auto"/>
        <w:ind w:left="475" w:right="404" w:firstLine="0"/>
        <w:jc w:val="both"/>
        <w:rPr>
          <w:sz w:val="20"/>
        </w:rPr>
      </w:pPr>
      <w:r>
        <w:rPr>
          <w:sz w:val="20"/>
        </w:rPr>
        <w:t>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rsidR="003B46F0" w:rsidRDefault="00C01045">
      <w:pPr>
        <w:pStyle w:val="2"/>
        <w:spacing w:before="222" w:line="225" w:lineRule="exact"/>
      </w:pPr>
      <w:r>
        <w:t>К</w:t>
      </w:r>
      <w:r>
        <w:rPr>
          <w:spacing w:val="-6"/>
        </w:rPr>
        <w:t xml:space="preserve"> </w:t>
      </w:r>
      <w:r>
        <w:t>концу</w:t>
      </w:r>
      <w:r>
        <w:rPr>
          <w:spacing w:val="-3"/>
        </w:rPr>
        <w:t xml:space="preserve"> </w:t>
      </w:r>
      <w:r>
        <w:t>обучения</w:t>
      </w:r>
      <w:r>
        <w:rPr>
          <w:spacing w:val="-6"/>
        </w:rPr>
        <w:t xml:space="preserve"> </w:t>
      </w:r>
      <w:r>
        <w:t>в</w:t>
      </w:r>
      <w:r>
        <w:rPr>
          <w:spacing w:val="-7"/>
        </w:rPr>
        <w:t xml:space="preserve"> </w:t>
      </w:r>
      <w:r>
        <w:t>1</w:t>
      </w:r>
      <w:r>
        <w:rPr>
          <w:spacing w:val="-2"/>
        </w:rPr>
        <w:t xml:space="preserve"> </w:t>
      </w:r>
      <w:r>
        <w:t>классе</w:t>
      </w:r>
      <w:r>
        <w:rPr>
          <w:spacing w:val="-7"/>
        </w:rPr>
        <w:t xml:space="preserve"> </w:t>
      </w:r>
      <w:r>
        <w:t>обучающийся</w:t>
      </w:r>
      <w:r>
        <w:rPr>
          <w:spacing w:val="-2"/>
        </w:rPr>
        <w:t xml:space="preserve"> научится:</w:t>
      </w:r>
    </w:p>
    <w:p w:rsidR="003B46F0" w:rsidRDefault="00C01045">
      <w:pPr>
        <w:pStyle w:val="a4"/>
        <w:numPr>
          <w:ilvl w:val="1"/>
          <w:numId w:val="163"/>
        </w:numPr>
        <w:tabs>
          <w:tab w:val="left" w:pos="1608"/>
        </w:tabs>
        <w:spacing w:line="240" w:lineRule="exact"/>
        <w:ind w:left="1608" w:hanging="773"/>
        <w:rPr>
          <w:sz w:val="20"/>
        </w:rPr>
      </w:pPr>
      <w:r>
        <w:rPr>
          <w:sz w:val="20"/>
        </w:rPr>
        <w:t>читать,</w:t>
      </w:r>
      <w:r>
        <w:rPr>
          <w:spacing w:val="-11"/>
          <w:sz w:val="20"/>
        </w:rPr>
        <w:t xml:space="preserve"> </w:t>
      </w:r>
      <w:r>
        <w:rPr>
          <w:sz w:val="20"/>
        </w:rPr>
        <w:t>записывать,</w:t>
      </w:r>
      <w:r>
        <w:rPr>
          <w:spacing w:val="-5"/>
          <w:sz w:val="20"/>
        </w:rPr>
        <w:t xml:space="preserve"> </w:t>
      </w:r>
      <w:r>
        <w:rPr>
          <w:sz w:val="20"/>
        </w:rPr>
        <w:t>сравнивать,</w:t>
      </w:r>
      <w:r>
        <w:rPr>
          <w:spacing w:val="-5"/>
          <w:sz w:val="20"/>
        </w:rPr>
        <w:t xml:space="preserve"> </w:t>
      </w:r>
      <w:r>
        <w:rPr>
          <w:sz w:val="20"/>
        </w:rPr>
        <w:t>упорядочивать</w:t>
      </w:r>
      <w:r>
        <w:rPr>
          <w:spacing w:val="-7"/>
          <w:sz w:val="20"/>
        </w:rPr>
        <w:t xml:space="preserve"> </w:t>
      </w:r>
      <w:r>
        <w:rPr>
          <w:sz w:val="20"/>
        </w:rPr>
        <w:t>числа</w:t>
      </w:r>
      <w:r>
        <w:rPr>
          <w:spacing w:val="-5"/>
          <w:sz w:val="20"/>
        </w:rPr>
        <w:t xml:space="preserve"> </w:t>
      </w:r>
      <w:r>
        <w:rPr>
          <w:sz w:val="20"/>
        </w:rPr>
        <w:t>от</w:t>
      </w:r>
      <w:r>
        <w:rPr>
          <w:spacing w:val="-7"/>
          <w:sz w:val="20"/>
        </w:rPr>
        <w:t xml:space="preserve"> </w:t>
      </w:r>
      <w:r>
        <w:rPr>
          <w:sz w:val="20"/>
        </w:rPr>
        <w:t>0</w:t>
      </w:r>
      <w:r>
        <w:rPr>
          <w:spacing w:val="-7"/>
          <w:sz w:val="20"/>
        </w:rPr>
        <w:t xml:space="preserve"> </w:t>
      </w:r>
      <w:r>
        <w:rPr>
          <w:sz w:val="20"/>
        </w:rPr>
        <w:t>до</w:t>
      </w:r>
      <w:r>
        <w:rPr>
          <w:spacing w:val="-10"/>
          <w:sz w:val="20"/>
        </w:rPr>
        <w:t xml:space="preserve"> </w:t>
      </w:r>
      <w:r>
        <w:rPr>
          <w:spacing w:val="-5"/>
          <w:sz w:val="20"/>
        </w:rPr>
        <w:t>20;</w:t>
      </w:r>
    </w:p>
    <w:p w:rsidR="003B46F0" w:rsidRDefault="00C01045">
      <w:pPr>
        <w:pStyle w:val="a4"/>
        <w:numPr>
          <w:ilvl w:val="1"/>
          <w:numId w:val="163"/>
        </w:numPr>
        <w:tabs>
          <w:tab w:val="left" w:pos="1608"/>
        </w:tabs>
        <w:spacing w:line="245" w:lineRule="exact"/>
        <w:ind w:left="1608" w:hanging="773"/>
        <w:rPr>
          <w:sz w:val="20"/>
        </w:rPr>
      </w:pPr>
      <w:r>
        <w:rPr>
          <w:sz w:val="20"/>
        </w:rPr>
        <w:t>пересчитывать</w:t>
      </w:r>
      <w:r>
        <w:rPr>
          <w:spacing w:val="-13"/>
          <w:sz w:val="20"/>
        </w:rPr>
        <w:t xml:space="preserve"> </w:t>
      </w:r>
      <w:r>
        <w:rPr>
          <w:sz w:val="20"/>
        </w:rPr>
        <w:t>различные</w:t>
      </w:r>
      <w:r>
        <w:rPr>
          <w:spacing w:val="-12"/>
          <w:sz w:val="20"/>
        </w:rPr>
        <w:t xml:space="preserve"> </w:t>
      </w:r>
      <w:r>
        <w:rPr>
          <w:sz w:val="20"/>
        </w:rPr>
        <w:t>объекты,</w:t>
      </w:r>
      <w:r>
        <w:rPr>
          <w:spacing w:val="-8"/>
          <w:sz w:val="20"/>
        </w:rPr>
        <w:t xml:space="preserve"> </w:t>
      </w:r>
      <w:r>
        <w:rPr>
          <w:sz w:val="20"/>
        </w:rPr>
        <w:t>устанавливать</w:t>
      </w:r>
      <w:r>
        <w:rPr>
          <w:spacing w:val="-12"/>
          <w:sz w:val="20"/>
        </w:rPr>
        <w:t xml:space="preserve"> </w:t>
      </w:r>
      <w:r>
        <w:rPr>
          <w:sz w:val="20"/>
        </w:rPr>
        <w:t>порядковый</w:t>
      </w:r>
      <w:r>
        <w:rPr>
          <w:spacing w:val="-12"/>
          <w:sz w:val="20"/>
        </w:rPr>
        <w:t xml:space="preserve"> </w:t>
      </w:r>
      <w:r>
        <w:rPr>
          <w:sz w:val="20"/>
        </w:rPr>
        <w:t>номер</w:t>
      </w:r>
      <w:r>
        <w:rPr>
          <w:spacing w:val="-9"/>
          <w:sz w:val="20"/>
        </w:rPr>
        <w:t xml:space="preserve"> </w:t>
      </w:r>
      <w:r>
        <w:rPr>
          <w:spacing w:val="-2"/>
          <w:sz w:val="20"/>
        </w:rPr>
        <w:t>объекта;</w:t>
      </w:r>
    </w:p>
    <w:p w:rsidR="003B46F0" w:rsidRDefault="00C01045">
      <w:pPr>
        <w:pStyle w:val="a4"/>
        <w:numPr>
          <w:ilvl w:val="1"/>
          <w:numId w:val="163"/>
        </w:numPr>
        <w:tabs>
          <w:tab w:val="left" w:pos="1608"/>
        </w:tabs>
        <w:ind w:left="1608" w:hanging="773"/>
        <w:rPr>
          <w:sz w:val="20"/>
        </w:rPr>
      </w:pPr>
      <w:r>
        <w:rPr>
          <w:sz w:val="20"/>
        </w:rPr>
        <w:t>находить</w:t>
      </w:r>
      <w:r>
        <w:rPr>
          <w:spacing w:val="-9"/>
          <w:sz w:val="20"/>
        </w:rPr>
        <w:t xml:space="preserve"> </w:t>
      </w:r>
      <w:r>
        <w:rPr>
          <w:sz w:val="20"/>
        </w:rPr>
        <w:t>числа,</w:t>
      </w:r>
      <w:r>
        <w:rPr>
          <w:spacing w:val="-5"/>
          <w:sz w:val="20"/>
        </w:rPr>
        <w:t xml:space="preserve"> </w:t>
      </w:r>
      <w:r>
        <w:rPr>
          <w:sz w:val="20"/>
        </w:rPr>
        <w:t>большие</w:t>
      </w:r>
      <w:r>
        <w:rPr>
          <w:spacing w:val="-8"/>
          <w:sz w:val="20"/>
        </w:rPr>
        <w:t xml:space="preserve"> </w:t>
      </w:r>
      <w:r>
        <w:rPr>
          <w:sz w:val="20"/>
        </w:rPr>
        <w:t>или</w:t>
      </w:r>
      <w:r>
        <w:rPr>
          <w:spacing w:val="-7"/>
          <w:sz w:val="20"/>
        </w:rPr>
        <w:t xml:space="preserve"> </w:t>
      </w:r>
      <w:r>
        <w:rPr>
          <w:sz w:val="20"/>
        </w:rPr>
        <w:t>меньшие</w:t>
      </w:r>
      <w:r>
        <w:rPr>
          <w:spacing w:val="-9"/>
          <w:sz w:val="20"/>
        </w:rPr>
        <w:t xml:space="preserve"> </w:t>
      </w:r>
      <w:r>
        <w:rPr>
          <w:sz w:val="20"/>
        </w:rPr>
        <w:t>данного</w:t>
      </w:r>
      <w:r>
        <w:rPr>
          <w:spacing w:val="-10"/>
          <w:sz w:val="20"/>
        </w:rPr>
        <w:t xml:space="preserve"> </w:t>
      </w:r>
      <w:r>
        <w:rPr>
          <w:sz w:val="20"/>
        </w:rPr>
        <w:t>числа</w:t>
      </w:r>
      <w:r>
        <w:rPr>
          <w:spacing w:val="-4"/>
          <w:sz w:val="20"/>
        </w:rPr>
        <w:t xml:space="preserve"> </w:t>
      </w:r>
      <w:r>
        <w:rPr>
          <w:sz w:val="20"/>
        </w:rPr>
        <w:t>на</w:t>
      </w:r>
      <w:r>
        <w:rPr>
          <w:spacing w:val="-8"/>
          <w:sz w:val="20"/>
        </w:rPr>
        <w:t xml:space="preserve"> </w:t>
      </w:r>
      <w:r>
        <w:rPr>
          <w:sz w:val="20"/>
        </w:rPr>
        <w:t>заданное</w:t>
      </w:r>
      <w:r>
        <w:rPr>
          <w:spacing w:val="-8"/>
          <w:sz w:val="20"/>
        </w:rPr>
        <w:t xml:space="preserve"> </w:t>
      </w:r>
      <w:r>
        <w:rPr>
          <w:spacing w:val="-2"/>
          <w:sz w:val="20"/>
        </w:rPr>
        <w:t>число;</w:t>
      </w:r>
    </w:p>
    <w:p w:rsidR="003B46F0" w:rsidRDefault="00C01045">
      <w:pPr>
        <w:pStyle w:val="a4"/>
        <w:numPr>
          <w:ilvl w:val="1"/>
          <w:numId w:val="163"/>
        </w:numPr>
        <w:tabs>
          <w:tab w:val="left" w:pos="1195"/>
          <w:tab w:val="left" w:pos="1608"/>
        </w:tabs>
        <w:spacing w:before="4" w:line="235" w:lineRule="auto"/>
        <w:ind w:right="422" w:hanging="360"/>
        <w:rPr>
          <w:sz w:val="20"/>
        </w:rPr>
      </w:pPr>
      <w:r>
        <w:rPr>
          <w:sz w:val="20"/>
        </w:rPr>
        <w:tab/>
        <w:t>выполнять</w:t>
      </w:r>
      <w:r>
        <w:rPr>
          <w:spacing w:val="40"/>
          <w:sz w:val="20"/>
        </w:rPr>
        <w:t xml:space="preserve"> </w:t>
      </w:r>
      <w:r>
        <w:rPr>
          <w:sz w:val="20"/>
        </w:rPr>
        <w:t>арифметические</w:t>
      </w:r>
      <w:r>
        <w:rPr>
          <w:spacing w:val="40"/>
          <w:sz w:val="20"/>
        </w:rPr>
        <w:t xml:space="preserve"> </w:t>
      </w:r>
      <w:r>
        <w:rPr>
          <w:sz w:val="20"/>
        </w:rPr>
        <w:t>действия</w:t>
      </w:r>
      <w:r>
        <w:rPr>
          <w:spacing w:val="40"/>
          <w:sz w:val="20"/>
        </w:rPr>
        <w:t xml:space="preserve"> </w:t>
      </w:r>
      <w:r>
        <w:rPr>
          <w:sz w:val="20"/>
        </w:rPr>
        <w:t>сложения</w:t>
      </w:r>
      <w:r>
        <w:rPr>
          <w:spacing w:val="40"/>
          <w:sz w:val="20"/>
        </w:rPr>
        <w:t xml:space="preserve"> </w:t>
      </w:r>
      <w:r>
        <w:rPr>
          <w:sz w:val="20"/>
        </w:rPr>
        <w:t>и</w:t>
      </w:r>
      <w:r>
        <w:rPr>
          <w:spacing w:val="40"/>
          <w:sz w:val="20"/>
        </w:rPr>
        <w:t xml:space="preserve"> </w:t>
      </w:r>
      <w:r>
        <w:rPr>
          <w:sz w:val="20"/>
        </w:rPr>
        <w:t>вычитания</w:t>
      </w:r>
      <w:r>
        <w:rPr>
          <w:spacing w:val="40"/>
          <w:sz w:val="20"/>
        </w:rPr>
        <w:t xml:space="preserve"> </w:t>
      </w:r>
      <w:r>
        <w:rPr>
          <w:sz w:val="20"/>
        </w:rPr>
        <w:t>в</w:t>
      </w:r>
      <w:r>
        <w:rPr>
          <w:spacing w:val="40"/>
          <w:sz w:val="20"/>
        </w:rPr>
        <w:t xml:space="preserve"> </w:t>
      </w:r>
      <w:r>
        <w:rPr>
          <w:sz w:val="20"/>
        </w:rPr>
        <w:t>пределах</w:t>
      </w:r>
      <w:r>
        <w:rPr>
          <w:spacing w:val="40"/>
          <w:sz w:val="20"/>
        </w:rPr>
        <w:t xml:space="preserve"> </w:t>
      </w:r>
      <w:r>
        <w:rPr>
          <w:sz w:val="20"/>
        </w:rPr>
        <w:t>20</w:t>
      </w:r>
      <w:r>
        <w:rPr>
          <w:spacing w:val="40"/>
          <w:sz w:val="20"/>
        </w:rPr>
        <w:t xml:space="preserve"> </w:t>
      </w:r>
      <w:r>
        <w:rPr>
          <w:sz w:val="20"/>
        </w:rPr>
        <w:t>(устно</w:t>
      </w:r>
      <w:r>
        <w:rPr>
          <w:spacing w:val="40"/>
          <w:sz w:val="20"/>
        </w:rPr>
        <w:t xml:space="preserve"> </w:t>
      </w:r>
      <w:r>
        <w:rPr>
          <w:sz w:val="20"/>
        </w:rPr>
        <w:t>и</w:t>
      </w:r>
      <w:r>
        <w:rPr>
          <w:spacing w:val="40"/>
          <w:sz w:val="20"/>
        </w:rPr>
        <w:t xml:space="preserve"> </w:t>
      </w:r>
      <w:r>
        <w:rPr>
          <w:sz w:val="20"/>
        </w:rPr>
        <w:t>письменно)</w:t>
      </w:r>
      <w:r>
        <w:rPr>
          <w:spacing w:val="40"/>
          <w:sz w:val="20"/>
        </w:rPr>
        <w:t xml:space="preserve"> </w:t>
      </w:r>
      <w:r>
        <w:rPr>
          <w:sz w:val="20"/>
        </w:rPr>
        <w:t>без</w:t>
      </w:r>
      <w:r>
        <w:rPr>
          <w:spacing w:val="40"/>
          <w:sz w:val="20"/>
        </w:rPr>
        <w:t xml:space="preserve"> </w:t>
      </w:r>
      <w:r>
        <w:rPr>
          <w:sz w:val="20"/>
        </w:rPr>
        <w:t>перехода через десяток;</w:t>
      </w:r>
    </w:p>
    <w:p w:rsidR="003B46F0" w:rsidRDefault="00C01045">
      <w:pPr>
        <w:pStyle w:val="a4"/>
        <w:numPr>
          <w:ilvl w:val="1"/>
          <w:numId w:val="163"/>
        </w:numPr>
        <w:tabs>
          <w:tab w:val="left" w:pos="1195"/>
          <w:tab w:val="left" w:pos="1608"/>
        </w:tabs>
        <w:ind w:right="413" w:hanging="360"/>
        <w:rPr>
          <w:sz w:val="20"/>
        </w:rPr>
      </w:pPr>
      <w:r>
        <w:rPr>
          <w:sz w:val="20"/>
        </w:rPr>
        <w:tab/>
        <w:t>называть</w:t>
      </w:r>
      <w:r>
        <w:rPr>
          <w:spacing w:val="40"/>
          <w:sz w:val="20"/>
        </w:rPr>
        <w:t xml:space="preserve"> </w:t>
      </w:r>
      <w:r>
        <w:rPr>
          <w:sz w:val="20"/>
        </w:rPr>
        <w:t>и</w:t>
      </w:r>
      <w:r>
        <w:rPr>
          <w:spacing w:val="40"/>
          <w:sz w:val="20"/>
        </w:rPr>
        <w:t xml:space="preserve"> </w:t>
      </w:r>
      <w:r>
        <w:rPr>
          <w:sz w:val="20"/>
        </w:rPr>
        <w:t>различать</w:t>
      </w:r>
      <w:r>
        <w:rPr>
          <w:spacing w:val="40"/>
          <w:sz w:val="20"/>
        </w:rPr>
        <w:t xml:space="preserve"> </w:t>
      </w:r>
      <w:r>
        <w:rPr>
          <w:sz w:val="20"/>
        </w:rPr>
        <w:t>компоненты</w:t>
      </w:r>
      <w:r>
        <w:rPr>
          <w:spacing w:val="40"/>
          <w:sz w:val="20"/>
        </w:rPr>
        <w:t xml:space="preserve"> </w:t>
      </w:r>
      <w:r>
        <w:rPr>
          <w:sz w:val="20"/>
        </w:rPr>
        <w:t>действий</w:t>
      </w:r>
      <w:r>
        <w:rPr>
          <w:spacing w:val="40"/>
          <w:sz w:val="20"/>
        </w:rPr>
        <w:t xml:space="preserve"> </w:t>
      </w:r>
      <w:r>
        <w:rPr>
          <w:sz w:val="20"/>
        </w:rPr>
        <w:t>сложения</w:t>
      </w:r>
      <w:r>
        <w:rPr>
          <w:spacing w:val="40"/>
          <w:sz w:val="20"/>
        </w:rPr>
        <w:t xml:space="preserve"> </w:t>
      </w:r>
      <w:r>
        <w:rPr>
          <w:sz w:val="20"/>
        </w:rPr>
        <w:t>(слагаемые,</w:t>
      </w:r>
      <w:r>
        <w:rPr>
          <w:spacing w:val="40"/>
          <w:sz w:val="20"/>
        </w:rPr>
        <w:t xml:space="preserve"> </w:t>
      </w:r>
      <w:r>
        <w:rPr>
          <w:sz w:val="20"/>
        </w:rPr>
        <w:t>сумма)</w:t>
      </w:r>
      <w:r>
        <w:rPr>
          <w:spacing w:val="40"/>
          <w:sz w:val="20"/>
        </w:rPr>
        <w:t xml:space="preserve"> </w:t>
      </w:r>
      <w:r>
        <w:rPr>
          <w:sz w:val="20"/>
        </w:rPr>
        <w:t>и</w:t>
      </w:r>
      <w:r>
        <w:rPr>
          <w:spacing w:val="40"/>
          <w:sz w:val="20"/>
        </w:rPr>
        <w:t xml:space="preserve"> </w:t>
      </w:r>
      <w:r>
        <w:rPr>
          <w:sz w:val="20"/>
        </w:rPr>
        <w:t>вычитания</w:t>
      </w:r>
      <w:r>
        <w:rPr>
          <w:spacing w:val="40"/>
          <w:sz w:val="20"/>
        </w:rPr>
        <w:t xml:space="preserve"> </w:t>
      </w:r>
      <w:r>
        <w:rPr>
          <w:sz w:val="20"/>
        </w:rPr>
        <w:t>(уменьшаемое, вычитаемое, разность);</w:t>
      </w:r>
    </w:p>
    <w:p w:rsidR="003B46F0" w:rsidRDefault="00C01045">
      <w:pPr>
        <w:pStyle w:val="a4"/>
        <w:numPr>
          <w:ilvl w:val="1"/>
          <w:numId w:val="163"/>
        </w:numPr>
        <w:tabs>
          <w:tab w:val="left" w:pos="1195"/>
          <w:tab w:val="left" w:pos="1608"/>
        </w:tabs>
        <w:ind w:right="418" w:hanging="360"/>
        <w:rPr>
          <w:sz w:val="20"/>
        </w:rPr>
      </w:pPr>
      <w:r>
        <w:rPr>
          <w:sz w:val="20"/>
        </w:rPr>
        <w:tab/>
        <w:t>решать</w:t>
      </w:r>
      <w:r>
        <w:rPr>
          <w:spacing w:val="40"/>
          <w:sz w:val="20"/>
        </w:rPr>
        <w:t xml:space="preserve"> </w:t>
      </w:r>
      <w:r>
        <w:rPr>
          <w:sz w:val="20"/>
        </w:rPr>
        <w:t>текстовые</w:t>
      </w:r>
      <w:r>
        <w:rPr>
          <w:spacing w:val="40"/>
          <w:sz w:val="20"/>
        </w:rPr>
        <w:t xml:space="preserve"> </w:t>
      </w:r>
      <w:r>
        <w:rPr>
          <w:sz w:val="20"/>
        </w:rPr>
        <w:t>задачи</w:t>
      </w:r>
      <w:r>
        <w:rPr>
          <w:spacing w:val="40"/>
          <w:sz w:val="20"/>
        </w:rPr>
        <w:t xml:space="preserve"> </w:t>
      </w:r>
      <w:r>
        <w:rPr>
          <w:sz w:val="20"/>
        </w:rPr>
        <w:t>в</w:t>
      </w:r>
      <w:r>
        <w:rPr>
          <w:spacing w:val="40"/>
          <w:sz w:val="20"/>
        </w:rPr>
        <w:t xml:space="preserve"> </w:t>
      </w:r>
      <w:r>
        <w:rPr>
          <w:sz w:val="20"/>
        </w:rPr>
        <w:t>одно</w:t>
      </w:r>
      <w:r>
        <w:rPr>
          <w:spacing w:val="40"/>
          <w:sz w:val="20"/>
        </w:rPr>
        <w:t xml:space="preserve"> </w:t>
      </w:r>
      <w:r>
        <w:rPr>
          <w:sz w:val="20"/>
        </w:rPr>
        <w:t>действие</w:t>
      </w:r>
      <w:r>
        <w:rPr>
          <w:spacing w:val="40"/>
          <w:sz w:val="20"/>
        </w:rPr>
        <w:t xml:space="preserve"> </w:t>
      </w:r>
      <w:r>
        <w:rPr>
          <w:sz w:val="20"/>
        </w:rPr>
        <w:t>на</w:t>
      </w:r>
      <w:r>
        <w:rPr>
          <w:spacing w:val="40"/>
          <w:sz w:val="20"/>
        </w:rPr>
        <w:t xml:space="preserve"> </w:t>
      </w:r>
      <w:r>
        <w:rPr>
          <w:sz w:val="20"/>
        </w:rPr>
        <w:t>сложение</w:t>
      </w:r>
      <w:r>
        <w:rPr>
          <w:spacing w:val="40"/>
          <w:sz w:val="20"/>
        </w:rPr>
        <w:t xml:space="preserve"> </w:t>
      </w:r>
      <w:r>
        <w:rPr>
          <w:sz w:val="20"/>
        </w:rPr>
        <w:t>и</w:t>
      </w:r>
      <w:r>
        <w:rPr>
          <w:spacing w:val="40"/>
          <w:sz w:val="20"/>
        </w:rPr>
        <w:t xml:space="preserve"> </w:t>
      </w:r>
      <w:r>
        <w:rPr>
          <w:sz w:val="20"/>
        </w:rPr>
        <w:t>вычитание:</w:t>
      </w:r>
      <w:r>
        <w:rPr>
          <w:spacing w:val="40"/>
          <w:sz w:val="20"/>
        </w:rPr>
        <w:t xml:space="preserve"> </w:t>
      </w:r>
      <w:r>
        <w:rPr>
          <w:sz w:val="20"/>
        </w:rPr>
        <w:t>выделять</w:t>
      </w:r>
      <w:r>
        <w:rPr>
          <w:spacing w:val="40"/>
          <w:sz w:val="20"/>
        </w:rPr>
        <w:t xml:space="preserve"> </w:t>
      </w:r>
      <w:r>
        <w:rPr>
          <w:sz w:val="20"/>
        </w:rPr>
        <w:t>условие</w:t>
      </w:r>
      <w:r>
        <w:rPr>
          <w:spacing w:val="40"/>
          <w:sz w:val="20"/>
        </w:rPr>
        <w:t xml:space="preserve"> </w:t>
      </w:r>
      <w:r>
        <w:rPr>
          <w:sz w:val="20"/>
        </w:rPr>
        <w:t>и</w:t>
      </w:r>
      <w:r>
        <w:rPr>
          <w:spacing w:val="40"/>
          <w:sz w:val="20"/>
        </w:rPr>
        <w:t xml:space="preserve"> </w:t>
      </w:r>
      <w:r>
        <w:rPr>
          <w:sz w:val="20"/>
        </w:rPr>
        <w:t xml:space="preserve">требование </w:t>
      </w:r>
      <w:r>
        <w:rPr>
          <w:spacing w:val="-2"/>
          <w:sz w:val="20"/>
        </w:rPr>
        <w:t>(вопрос);</w:t>
      </w:r>
    </w:p>
    <w:p w:rsidR="003B46F0" w:rsidRDefault="00C01045">
      <w:pPr>
        <w:pStyle w:val="a4"/>
        <w:numPr>
          <w:ilvl w:val="1"/>
          <w:numId w:val="163"/>
        </w:numPr>
        <w:tabs>
          <w:tab w:val="left" w:pos="1608"/>
        </w:tabs>
        <w:ind w:left="1608" w:hanging="773"/>
        <w:rPr>
          <w:sz w:val="20"/>
        </w:rPr>
      </w:pPr>
      <w:r>
        <w:rPr>
          <w:sz w:val="20"/>
        </w:rPr>
        <w:t>сравнивать</w:t>
      </w:r>
      <w:r>
        <w:rPr>
          <w:spacing w:val="22"/>
          <w:sz w:val="20"/>
        </w:rPr>
        <w:t xml:space="preserve"> </w:t>
      </w:r>
      <w:r>
        <w:rPr>
          <w:sz w:val="20"/>
        </w:rPr>
        <w:t>объекты</w:t>
      </w:r>
      <w:r>
        <w:rPr>
          <w:spacing w:val="23"/>
          <w:sz w:val="20"/>
        </w:rPr>
        <w:t xml:space="preserve"> </w:t>
      </w:r>
      <w:r>
        <w:rPr>
          <w:sz w:val="20"/>
        </w:rPr>
        <w:t>по</w:t>
      </w:r>
      <w:r>
        <w:rPr>
          <w:spacing w:val="19"/>
          <w:sz w:val="20"/>
        </w:rPr>
        <w:t xml:space="preserve"> </w:t>
      </w:r>
      <w:r>
        <w:rPr>
          <w:sz w:val="20"/>
        </w:rPr>
        <w:t>длине,</w:t>
      </w:r>
      <w:r>
        <w:rPr>
          <w:spacing w:val="31"/>
          <w:sz w:val="20"/>
        </w:rPr>
        <w:t xml:space="preserve"> </w:t>
      </w:r>
      <w:r>
        <w:rPr>
          <w:sz w:val="20"/>
        </w:rPr>
        <w:t>устанавливая</w:t>
      </w:r>
      <w:r>
        <w:rPr>
          <w:spacing w:val="19"/>
          <w:sz w:val="20"/>
        </w:rPr>
        <w:t xml:space="preserve"> </w:t>
      </w:r>
      <w:r>
        <w:rPr>
          <w:sz w:val="20"/>
        </w:rPr>
        <w:t>между</w:t>
      </w:r>
      <w:r>
        <w:rPr>
          <w:spacing w:val="15"/>
          <w:sz w:val="20"/>
        </w:rPr>
        <w:t xml:space="preserve"> </w:t>
      </w:r>
      <w:r>
        <w:rPr>
          <w:sz w:val="20"/>
        </w:rPr>
        <w:t>ними</w:t>
      </w:r>
      <w:r>
        <w:rPr>
          <w:spacing w:val="23"/>
          <w:sz w:val="20"/>
        </w:rPr>
        <w:t xml:space="preserve"> </w:t>
      </w:r>
      <w:r>
        <w:rPr>
          <w:sz w:val="20"/>
        </w:rPr>
        <w:t>соотношение</w:t>
      </w:r>
      <w:r>
        <w:rPr>
          <w:spacing w:val="25"/>
          <w:sz w:val="20"/>
        </w:rPr>
        <w:t xml:space="preserve"> </w:t>
      </w:r>
      <w:r>
        <w:rPr>
          <w:sz w:val="20"/>
        </w:rPr>
        <w:t>«длиннее-короче»,</w:t>
      </w:r>
      <w:r>
        <w:rPr>
          <w:spacing w:val="31"/>
          <w:sz w:val="20"/>
        </w:rPr>
        <w:t xml:space="preserve"> </w:t>
      </w:r>
      <w:r>
        <w:rPr>
          <w:sz w:val="20"/>
        </w:rPr>
        <w:t>«выше-</w:t>
      </w:r>
      <w:r>
        <w:rPr>
          <w:spacing w:val="-2"/>
          <w:sz w:val="20"/>
        </w:rPr>
        <w:t>ниже»,</w:t>
      </w:r>
    </w:p>
    <w:p w:rsidR="003B46F0" w:rsidRDefault="00C01045">
      <w:pPr>
        <w:pStyle w:val="a3"/>
        <w:spacing w:line="228" w:lineRule="exact"/>
        <w:ind w:left="1195"/>
      </w:pPr>
      <w:r>
        <w:rPr>
          <w:spacing w:val="-2"/>
        </w:rPr>
        <w:t>«шире-уже»;</w:t>
      </w:r>
    </w:p>
    <w:p w:rsidR="003B46F0" w:rsidRDefault="00C01045">
      <w:pPr>
        <w:pStyle w:val="a4"/>
        <w:numPr>
          <w:ilvl w:val="1"/>
          <w:numId w:val="163"/>
        </w:numPr>
        <w:tabs>
          <w:tab w:val="left" w:pos="1608"/>
        </w:tabs>
        <w:spacing w:line="240" w:lineRule="exact"/>
        <w:ind w:left="1608" w:hanging="773"/>
        <w:rPr>
          <w:sz w:val="20"/>
        </w:rPr>
      </w:pPr>
      <w:r>
        <w:rPr>
          <w:sz w:val="20"/>
        </w:rPr>
        <w:t>измерять</w:t>
      </w:r>
      <w:r>
        <w:rPr>
          <w:spacing w:val="-12"/>
          <w:sz w:val="20"/>
        </w:rPr>
        <w:t xml:space="preserve"> </w:t>
      </w:r>
      <w:r>
        <w:rPr>
          <w:sz w:val="20"/>
        </w:rPr>
        <w:t>длину</w:t>
      </w:r>
      <w:r>
        <w:rPr>
          <w:spacing w:val="-13"/>
          <w:sz w:val="20"/>
        </w:rPr>
        <w:t xml:space="preserve"> </w:t>
      </w:r>
      <w:r>
        <w:rPr>
          <w:sz w:val="20"/>
        </w:rPr>
        <w:t>отрезка</w:t>
      </w:r>
      <w:r>
        <w:rPr>
          <w:spacing w:val="-3"/>
          <w:sz w:val="20"/>
        </w:rPr>
        <w:t xml:space="preserve"> </w:t>
      </w:r>
      <w:r>
        <w:rPr>
          <w:sz w:val="20"/>
        </w:rPr>
        <w:t>(в</w:t>
      </w:r>
      <w:r>
        <w:rPr>
          <w:spacing w:val="-2"/>
          <w:sz w:val="20"/>
        </w:rPr>
        <w:t xml:space="preserve"> </w:t>
      </w:r>
      <w:r>
        <w:rPr>
          <w:sz w:val="20"/>
        </w:rPr>
        <w:t>см),</w:t>
      </w:r>
      <w:r>
        <w:rPr>
          <w:spacing w:val="-7"/>
          <w:sz w:val="20"/>
        </w:rPr>
        <w:t xml:space="preserve"> </w:t>
      </w:r>
      <w:r>
        <w:rPr>
          <w:sz w:val="20"/>
        </w:rPr>
        <w:t>чертить</w:t>
      </w:r>
      <w:r>
        <w:rPr>
          <w:spacing w:val="-5"/>
          <w:sz w:val="20"/>
        </w:rPr>
        <w:t xml:space="preserve"> </w:t>
      </w:r>
      <w:r>
        <w:rPr>
          <w:sz w:val="20"/>
        </w:rPr>
        <w:t>отрезок</w:t>
      </w:r>
      <w:r>
        <w:rPr>
          <w:spacing w:val="-7"/>
          <w:sz w:val="20"/>
        </w:rPr>
        <w:t xml:space="preserve"> </w:t>
      </w:r>
      <w:r>
        <w:rPr>
          <w:sz w:val="20"/>
        </w:rPr>
        <w:t>заданной</w:t>
      </w:r>
      <w:r>
        <w:rPr>
          <w:spacing w:val="-1"/>
          <w:sz w:val="20"/>
        </w:rPr>
        <w:t xml:space="preserve"> </w:t>
      </w:r>
      <w:r>
        <w:rPr>
          <w:spacing w:val="-2"/>
          <w:sz w:val="20"/>
        </w:rPr>
        <w:t>длины;</w:t>
      </w:r>
    </w:p>
    <w:p w:rsidR="003B46F0" w:rsidRDefault="00C01045">
      <w:pPr>
        <w:pStyle w:val="a4"/>
        <w:numPr>
          <w:ilvl w:val="1"/>
          <w:numId w:val="163"/>
        </w:numPr>
        <w:tabs>
          <w:tab w:val="left" w:pos="1608"/>
        </w:tabs>
        <w:spacing w:line="242" w:lineRule="exact"/>
        <w:ind w:left="1608" w:hanging="773"/>
        <w:rPr>
          <w:sz w:val="20"/>
        </w:rPr>
      </w:pPr>
      <w:r>
        <w:rPr>
          <w:sz w:val="20"/>
        </w:rPr>
        <w:t>различать</w:t>
      </w:r>
      <w:r>
        <w:rPr>
          <w:spacing w:val="-5"/>
          <w:sz w:val="20"/>
        </w:rPr>
        <w:t xml:space="preserve"> </w:t>
      </w:r>
      <w:r>
        <w:rPr>
          <w:sz w:val="20"/>
        </w:rPr>
        <w:t>число</w:t>
      </w:r>
      <w:r>
        <w:rPr>
          <w:spacing w:val="-6"/>
          <w:sz w:val="20"/>
        </w:rPr>
        <w:t xml:space="preserve"> </w:t>
      </w:r>
      <w:r>
        <w:rPr>
          <w:sz w:val="20"/>
        </w:rPr>
        <w:t>и</w:t>
      </w:r>
      <w:r>
        <w:rPr>
          <w:spacing w:val="-5"/>
          <w:sz w:val="20"/>
        </w:rPr>
        <w:t xml:space="preserve"> </w:t>
      </w:r>
      <w:r>
        <w:rPr>
          <w:spacing w:val="-2"/>
          <w:sz w:val="20"/>
        </w:rPr>
        <w:t>цифру;</w:t>
      </w:r>
    </w:p>
    <w:p w:rsidR="003B46F0" w:rsidRDefault="00C01045">
      <w:pPr>
        <w:pStyle w:val="a4"/>
        <w:numPr>
          <w:ilvl w:val="1"/>
          <w:numId w:val="163"/>
        </w:numPr>
        <w:tabs>
          <w:tab w:val="left" w:pos="1608"/>
        </w:tabs>
        <w:spacing w:line="245" w:lineRule="exact"/>
        <w:ind w:left="1608" w:hanging="773"/>
        <w:rPr>
          <w:sz w:val="20"/>
        </w:rPr>
      </w:pPr>
      <w:r>
        <w:rPr>
          <w:sz w:val="20"/>
        </w:rPr>
        <w:t>распознавать</w:t>
      </w:r>
      <w:r>
        <w:rPr>
          <w:spacing w:val="-15"/>
          <w:sz w:val="20"/>
        </w:rPr>
        <w:t xml:space="preserve"> </w:t>
      </w:r>
      <w:r>
        <w:rPr>
          <w:sz w:val="20"/>
        </w:rPr>
        <w:t>геометрические</w:t>
      </w:r>
      <w:r>
        <w:rPr>
          <w:spacing w:val="-12"/>
          <w:sz w:val="20"/>
        </w:rPr>
        <w:t xml:space="preserve"> </w:t>
      </w:r>
      <w:r>
        <w:rPr>
          <w:sz w:val="20"/>
        </w:rPr>
        <w:t>фигуры:</w:t>
      </w:r>
      <w:r>
        <w:rPr>
          <w:spacing w:val="-13"/>
          <w:sz w:val="20"/>
        </w:rPr>
        <w:t xml:space="preserve"> </w:t>
      </w:r>
      <w:r>
        <w:rPr>
          <w:sz w:val="20"/>
        </w:rPr>
        <w:t>круг,</w:t>
      </w:r>
      <w:r>
        <w:rPr>
          <w:spacing w:val="-10"/>
          <w:sz w:val="20"/>
        </w:rPr>
        <w:t xml:space="preserve"> </w:t>
      </w:r>
      <w:r>
        <w:rPr>
          <w:sz w:val="20"/>
        </w:rPr>
        <w:t>треугольник,</w:t>
      </w:r>
      <w:r>
        <w:rPr>
          <w:spacing w:val="-11"/>
          <w:sz w:val="20"/>
        </w:rPr>
        <w:t xml:space="preserve"> </w:t>
      </w:r>
      <w:r>
        <w:rPr>
          <w:sz w:val="20"/>
        </w:rPr>
        <w:t>прямоугольник</w:t>
      </w:r>
      <w:r>
        <w:rPr>
          <w:spacing w:val="-12"/>
          <w:sz w:val="20"/>
        </w:rPr>
        <w:t xml:space="preserve"> </w:t>
      </w:r>
      <w:r>
        <w:rPr>
          <w:sz w:val="20"/>
        </w:rPr>
        <w:t>(квадрат),</w:t>
      </w:r>
      <w:r>
        <w:rPr>
          <w:spacing w:val="-8"/>
          <w:sz w:val="20"/>
        </w:rPr>
        <w:t xml:space="preserve"> </w:t>
      </w:r>
      <w:r>
        <w:rPr>
          <w:spacing w:val="-2"/>
          <w:sz w:val="20"/>
        </w:rPr>
        <w:t>отрезок;</w:t>
      </w:r>
    </w:p>
    <w:p w:rsidR="003B46F0" w:rsidRDefault="00C01045">
      <w:pPr>
        <w:pStyle w:val="a4"/>
        <w:numPr>
          <w:ilvl w:val="1"/>
          <w:numId w:val="163"/>
        </w:numPr>
        <w:tabs>
          <w:tab w:val="left" w:pos="1608"/>
        </w:tabs>
        <w:spacing w:line="245" w:lineRule="exact"/>
        <w:ind w:left="1608" w:hanging="773"/>
        <w:rPr>
          <w:sz w:val="20"/>
        </w:rPr>
      </w:pPr>
      <w:r>
        <w:rPr>
          <w:sz w:val="20"/>
        </w:rPr>
        <w:t>устанавливать</w:t>
      </w:r>
      <w:r>
        <w:rPr>
          <w:spacing w:val="-13"/>
          <w:sz w:val="20"/>
        </w:rPr>
        <w:t xml:space="preserve"> </w:t>
      </w:r>
      <w:r>
        <w:rPr>
          <w:sz w:val="20"/>
        </w:rPr>
        <w:t>между</w:t>
      </w:r>
      <w:r>
        <w:rPr>
          <w:spacing w:val="-12"/>
          <w:sz w:val="20"/>
        </w:rPr>
        <w:t xml:space="preserve"> </w:t>
      </w:r>
      <w:r>
        <w:rPr>
          <w:sz w:val="20"/>
        </w:rPr>
        <w:t>объектами</w:t>
      </w:r>
      <w:r>
        <w:rPr>
          <w:spacing w:val="-13"/>
          <w:sz w:val="20"/>
        </w:rPr>
        <w:t xml:space="preserve"> </w:t>
      </w:r>
      <w:r>
        <w:rPr>
          <w:sz w:val="20"/>
        </w:rPr>
        <w:t>соотношения:</w:t>
      </w:r>
      <w:r>
        <w:rPr>
          <w:spacing w:val="-8"/>
          <w:sz w:val="20"/>
        </w:rPr>
        <w:t xml:space="preserve"> </w:t>
      </w:r>
      <w:r>
        <w:rPr>
          <w:sz w:val="20"/>
        </w:rPr>
        <w:t>«слева-справа»,</w:t>
      </w:r>
      <w:r>
        <w:rPr>
          <w:spacing w:val="-13"/>
          <w:sz w:val="20"/>
        </w:rPr>
        <w:t xml:space="preserve"> </w:t>
      </w:r>
      <w:r>
        <w:rPr>
          <w:sz w:val="20"/>
        </w:rPr>
        <w:t>«спереди-сзади»,</w:t>
      </w:r>
      <w:r>
        <w:rPr>
          <w:spacing w:val="-12"/>
          <w:sz w:val="20"/>
        </w:rPr>
        <w:t xml:space="preserve"> </w:t>
      </w:r>
      <w:r>
        <w:rPr>
          <w:spacing w:val="-2"/>
          <w:sz w:val="20"/>
        </w:rPr>
        <w:t>между;</w:t>
      </w:r>
    </w:p>
    <w:p w:rsidR="003B46F0" w:rsidRDefault="00C01045">
      <w:pPr>
        <w:pStyle w:val="a4"/>
        <w:numPr>
          <w:ilvl w:val="1"/>
          <w:numId w:val="163"/>
        </w:numPr>
        <w:tabs>
          <w:tab w:val="left" w:pos="1195"/>
          <w:tab w:val="left" w:pos="1608"/>
        </w:tabs>
        <w:spacing w:before="1" w:line="235" w:lineRule="auto"/>
        <w:ind w:right="417" w:hanging="360"/>
        <w:rPr>
          <w:sz w:val="20"/>
        </w:rPr>
      </w:pPr>
      <w:r>
        <w:rPr>
          <w:sz w:val="20"/>
        </w:rPr>
        <w:tab/>
        <w:t>распознавать</w:t>
      </w:r>
      <w:r>
        <w:rPr>
          <w:spacing w:val="40"/>
          <w:sz w:val="20"/>
        </w:rPr>
        <w:t xml:space="preserve"> </w:t>
      </w:r>
      <w:r>
        <w:rPr>
          <w:sz w:val="20"/>
        </w:rPr>
        <w:t>верные</w:t>
      </w:r>
      <w:r>
        <w:rPr>
          <w:spacing w:val="40"/>
          <w:sz w:val="20"/>
        </w:rPr>
        <w:t xml:space="preserve"> </w:t>
      </w:r>
      <w:r>
        <w:rPr>
          <w:sz w:val="20"/>
        </w:rPr>
        <w:t>(истинные)</w:t>
      </w:r>
      <w:r>
        <w:rPr>
          <w:spacing w:val="74"/>
          <w:sz w:val="20"/>
        </w:rPr>
        <w:t xml:space="preserve"> </w:t>
      </w:r>
      <w:r>
        <w:rPr>
          <w:sz w:val="20"/>
        </w:rPr>
        <w:t>и</w:t>
      </w:r>
      <w:r>
        <w:rPr>
          <w:spacing w:val="40"/>
          <w:sz w:val="20"/>
        </w:rPr>
        <w:t xml:space="preserve"> </w:t>
      </w:r>
      <w:r>
        <w:rPr>
          <w:sz w:val="20"/>
        </w:rPr>
        <w:t>неверные</w:t>
      </w:r>
      <w:r>
        <w:rPr>
          <w:spacing w:val="40"/>
          <w:sz w:val="20"/>
        </w:rPr>
        <w:t xml:space="preserve"> </w:t>
      </w:r>
      <w:r>
        <w:rPr>
          <w:sz w:val="20"/>
        </w:rPr>
        <w:t>(ложные)</w:t>
      </w:r>
      <w:r>
        <w:rPr>
          <w:spacing w:val="80"/>
          <w:sz w:val="20"/>
        </w:rPr>
        <w:t xml:space="preserve"> </w:t>
      </w:r>
      <w:r>
        <w:rPr>
          <w:sz w:val="20"/>
        </w:rPr>
        <w:t>утверждения</w:t>
      </w:r>
      <w:r>
        <w:rPr>
          <w:spacing w:val="78"/>
          <w:sz w:val="20"/>
        </w:rPr>
        <w:t xml:space="preserve"> </w:t>
      </w:r>
      <w:r>
        <w:rPr>
          <w:sz w:val="20"/>
        </w:rPr>
        <w:t>относительно</w:t>
      </w:r>
      <w:r>
        <w:rPr>
          <w:spacing w:val="40"/>
          <w:sz w:val="20"/>
        </w:rPr>
        <w:t xml:space="preserve"> </w:t>
      </w:r>
      <w:r>
        <w:rPr>
          <w:sz w:val="20"/>
        </w:rPr>
        <w:t>заданного</w:t>
      </w:r>
      <w:r>
        <w:rPr>
          <w:spacing w:val="40"/>
          <w:sz w:val="20"/>
        </w:rPr>
        <w:t xml:space="preserve"> </w:t>
      </w:r>
      <w:r>
        <w:rPr>
          <w:sz w:val="20"/>
        </w:rPr>
        <w:t xml:space="preserve">набора </w:t>
      </w:r>
      <w:r>
        <w:rPr>
          <w:spacing w:val="-2"/>
          <w:sz w:val="20"/>
        </w:rPr>
        <w:t>объектов/предметов;</w:t>
      </w:r>
    </w:p>
    <w:p w:rsidR="003B46F0" w:rsidRDefault="00C01045">
      <w:pPr>
        <w:pStyle w:val="a4"/>
        <w:numPr>
          <w:ilvl w:val="1"/>
          <w:numId w:val="163"/>
        </w:numPr>
        <w:tabs>
          <w:tab w:val="left" w:pos="1195"/>
          <w:tab w:val="left" w:pos="1608"/>
        </w:tabs>
        <w:spacing w:before="1"/>
        <w:ind w:right="422" w:hanging="360"/>
        <w:rPr>
          <w:sz w:val="20"/>
        </w:rPr>
      </w:pPr>
      <w:r>
        <w:rPr>
          <w:sz w:val="20"/>
        </w:rPr>
        <w:tab/>
        <w:t>группировать</w:t>
      </w:r>
      <w:r>
        <w:rPr>
          <w:spacing w:val="40"/>
          <w:sz w:val="20"/>
        </w:rPr>
        <w:t xml:space="preserve"> </w:t>
      </w:r>
      <w:r>
        <w:rPr>
          <w:sz w:val="20"/>
        </w:rPr>
        <w:t>объекты</w:t>
      </w:r>
      <w:r>
        <w:rPr>
          <w:spacing w:val="40"/>
          <w:sz w:val="20"/>
        </w:rPr>
        <w:t xml:space="preserve"> </w:t>
      </w:r>
      <w:r>
        <w:rPr>
          <w:sz w:val="20"/>
        </w:rPr>
        <w:t>по</w:t>
      </w:r>
      <w:r>
        <w:rPr>
          <w:spacing w:val="40"/>
          <w:sz w:val="20"/>
        </w:rPr>
        <w:t xml:space="preserve"> </w:t>
      </w:r>
      <w:r>
        <w:rPr>
          <w:sz w:val="20"/>
        </w:rPr>
        <w:t>заданному</w:t>
      </w:r>
      <w:r>
        <w:rPr>
          <w:spacing w:val="40"/>
          <w:sz w:val="20"/>
        </w:rPr>
        <w:t xml:space="preserve"> </w:t>
      </w:r>
      <w:r>
        <w:rPr>
          <w:sz w:val="20"/>
        </w:rPr>
        <w:t>признаку,</w:t>
      </w:r>
      <w:r>
        <w:rPr>
          <w:spacing w:val="40"/>
          <w:sz w:val="20"/>
        </w:rPr>
        <w:t xml:space="preserve"> </w:t>
      </w:r>
      <w:r>
        <w:rPr>
          <w:sz w:val="20"/>
        </w:rPr>
        <w:t>находить</w:t>
      </w:r>
      <w:r>
        <w:rPr>
          <w:spacing w:val="40"/>
          <w:sz w:val="20"/>
        </w:rPr>
        <w:t xml:space="preserve"> </w:t>
      </w:r>
      <w:r>
        <w:rPr>
          <w:sz w:val="20"/>
        </w:rPr>
        <w:t>и</w:t>
      </w:r>
      <w:r>
        <w:rPr>
          <w:spacing w:val="40"/>
          <w:sz w:val="20"/>
        </w:rPr>
        <w:t xml:space="preserve"> </w:t>
      </w:r>
      <w:r>
        <w:rPr>
          <w:sz w:val="20"/>
        </w:rPr>
        <w:t>называть</w:t>
      </w:r>
      <w:r>
        <w:rPr>
          <w:spacing w:val="40"/>
          <w:sz w:val="20"/>
        </w:rPr>
        <w:t xml:space="preserve"> </w:t>
      </w:r>
      <w:r>
        <w:rPr>
          <w:sz w:val="20"/>
        </w:rPr>
        <w:t>закономерности</w:t>
      </w:r>
      <w:r>
        <w:rPr>
          <w:spacing w:val="40"/>
          <w:sz w:val="20"/>
        </w:rPr>
        <w:t xml:space="preserve"> </w:t>
      </w:r>
      <w:r>
        <w:rPr>
          <w:sz w:val="20"/>
        </w:rPr>
        <w:t>в</w:t>
      </w:r>
      <w:r>
        <w:rPr>
          <w:spacing w:val="40"/>
          <w:sz w:val="20"/>
        </w:rPr>
        <w:t xml:space="preserve"> </w:t>
      </w:r>
      <w:r>
        <w:rPr>
          <w:sz w:val="20"/>
        </w:rPr>
        <w:t>ряду</w:t>
      </w:r>
      <w:r>
        <w:rPr>
          <w:spacing w:val="40"/>
          <w:sz w:val="20"/>
        </w:rPr>
        <w:t xml:space="preserve"> </w:t>
      </w:r>
      <w:r>
        <w:rPr>
          <w:sz w:val="20"/>
        </w:rPr>
        <w:t>объектов повседневной жизни;</w:t>
      </w:r>
    </w:p>
    <w:p w:rsidR="003B46F0" w:rsidRDefault="00C01045">
      <w:pPr>
        <w:pStyle w:val="a4"/>
        <w:numPr>
          <w:ilvl w:val="1"/>
          <w:numId w:val="163"/>
        </w:numPr>
        <w:tabs>
          <w:tab w:val="left" w:pos="1608"/>
        </w:tabs>
        <w:spacing w:line="243" w:lineRule="exact"/>
        <w:ind w:left="1608" w:hanging="773"/>
        <w:rPr>
          <w:sz w:val="20"/>
        </w:rPr>
      </w:pPr>
      <w:r>
        <w:rPr>
          <w:sz w:val="20"/>
        </w:rPr>
        <w:t>различать</w:t>
      </w:r>
      <w:r>
        <w:rPr>
          <w:spacing w:val="-9"/>
          <w:sz w:val="20"/>
        </w:rPr>
        <w:t xml:space="preserve"> </w:t>
      </w:r>
      <w:r>
        <w:rPr>
          <w:sz w:val="20"/>
        </w:rPr>
        <w:t>строки</w:t>
      </w:r>
      <w:r>
        <w:rPr>
          <w:spacing w:val="-8"/>
          <w:sz w:val="20"/>
        </w:rPr>
        <w:t xml:space="preserve"> </w:t>
      </w:r>
      <w:r>
        <w:rPr>
          <w:sz w:val="20"/>
        </w:rPr>
        <w:t>и</w:t>
      </w:r>
      <w:r>
        <w:rPr>
          <w:spacing w:val="-7"/>
          <w:sz w:val="20"/>
        </w:rPr>
        <w:t xml:space="preserve"> </w:t>
      </w:r>
      <w:r>
        <w:rPr>
          <w:sz w:val="20"/>
        </w:rPr>
        <w:t>столбцы</w:t>
      </w:r>
      <w:r>
        <w:rPr>
          <w:spacing w:val="-7"/>
          <w:sz w:val="20"/>
        </w:rPr>
        <w:t xml:space="preserve"> </w:t>
      </w:r>
      <w:r>
        <w:rPr>
          <w:sz w:val="20"/>
        </w:rPr>
        <w:t>таблицы,</w:t>
      </w:r>
      <w:r>
        <w:rPr>
          <w:spacing w:val="-4"/>
          <w:sz w:val="20"/>
        </w:rPr>
        <w:t xml:space="preserve"> </w:t>
      </w:r>
      <w:r>
        <w:rPr>
          <w:sz w:val="20"/>
        </w:rPr>
        <w:t>вносить</w:t>
      </w:r>
      <w:r>
        <w:rPr>
          <w:spacing w:val="-7"/>
          <w:sz w:val="20"/>
        </w:rPr>
        <w:t xml:space="preserve"> </w:t>
      </w:r>
      <w:r>
        <w:rPr>
          <w:sz w:val="20"/>
        </w:rPr>
        <w:t>данное</w:t>
      </w:r>
      <w:r>
        <w:rPr>
          <w:spacing w:val="-9"/>
          <w:sz w:val="20"/>
        </w:rPr>
        <w:t xml:space="preserve"> </w:t>
      </w:r>
      <w:r>
        <w:rPr>
          <w:sz w:val="20"/>
        </w:rPr>
        <w:t>в</w:t>
      </w:r>
      <w:r>
        <w:rPr>
          <w:spacing w:val="-5"/>
          <w:sz w:val="20"/>
        </w:rPr>
        <w:t xml:space="preserve"> </w:t>
      </w:r>
      <w:r>
        <w:rPr>
          <w:sz w:val="20"/>
        </w:rPr>
        <w:t>таблицу,</w:t>
      </w:r>
      <w:r>
        <w:rPr>
          <w:spacing w:val="-4"/>
          <w:sz w:val="20"/>
        </w:rPr>
        <w:t xml:space="preserve"> </w:t>
      </w:r>
      <w:r>
        <w:rPr>
          <w:sz w:val="20"/>
        </w:rPr>
        <w:t>извлекать</w:t>
      </w:r>
      <w:r>
        <w:rPr>
          <w:spacing w:val="-7"/>
          <w:sz w:val="20"/>
        </w:rPr>
        <w:t xml:space="preserve"> </w:t>
      </w:r>
      <w:r>
        <w:rPr>
          <w:sz w:val="20"/>
        </w:rPr>
        <w:t>данное</w:t>
      </w:r>
      <w:r>
        <w:rPr>
          <w:spacing w:val="-7"/>
          <w:sz w:val="20"/>
        </w:rPr>
        <w:t xml:space="preserve"> </w:t>
      </w:r>
      <w:r>
        <w:rPr>
          <w:sz w:val="20"/>
        </w:rPr>
        <w:t>или</w:t>
      </w:r>
      <w:r>
        <w:rPr>
          <w:spacing w:val="-8"/>
          <w:sz w:val="20"/>
        </w:rPr>
        <w:t xml:space="preserve"> </w:t>
      </w:r>
      <w:r>
        <w:rPr>
          <w:sz w:val="20"/>
        </w:rPr>
        <w:t>данные</w:t>
      </w:r>
      <w:r>
        <w:rPr>
          <w:spacing w:val="-8"/>
          <w:sz w:val="20"/>
        </w:rPr>
        <w:t xml:space="preserve"> </w:t>
      </w:r>
      <w:r>
        <w:rPr>
          <w:sz w:val="20"/>
        </w:rPr>
        <w:t>из</w:t>
      </w:r>
      <w:r>
        <w:rPr>
          <w:spacing w:val="-3"/>
          <w:sz w:val="20"/>
        </w:rPr>
        <w:t xml:space="preserve"> </w:t>
      </w:r>
      <w:r>
        <w:rPr>
          <w:spacing w:val="-2"/>
          <w:sz w:val="20"/>
        </w:rPr>
        <w:t>таблицы;</w:t>
      </w:r>
    </w:p>
    <w:p w:rsidR="003B46F0" w:rsidRDefault="00C01045">
      <w:pPr>
        <w:pStyle w:val="a4"/>
        <w:numPr>
          <w:ilvl w:val="1"/>
          <w:numId w:val="163"/>
        </w:numPr>
        <w:tabs>
          <w:tab w:val="left" w:pos="1608"/>
        </w:tabs>
        <w:spacing w:line="242" w:lineRule="exact"/>
        <w:ind w:left="1608" w:hanging="773"/>
        <w:rPr>
          <w:sz w:val="20"/>
        </w:rPr>
      </w:pPr>
      <w:r>
        <w:rPr>
          <w:sz w:val="20"/>
        </w:rPr>
        <w:t>сравнивать</w:t>
      </w:r>
      <w:r>
        <w:rPr>
          <w:spacing w:val="-11"/>
          <w:sz w:val="20"/>
        </w:rPr>
        <w:t xml:space="preserve"> </w:t>
      </w:r>
      <w:r>
        <w:rPr>
          <w:sz w:val="20"/>
        </w:rPr>
        <w:t>два</w:t>
      </w:r>
      <w:r>
        <w:rPr>
          <w:spacing w:val="-8"/>
          <w:sz w:val="20"/>
        </w:rPr>
        <w:t xml:space="preserve"> </w:t>
      </w:r>
      <w:r>
        <w:rPr>
          <w:sz w:val="20"/>
        </w:rPr>
        <w:t>объекта</w:t>
      </w:r>
      <w:r>
        <w:rPr>
          <w:spacing w:val="-9"/>
          <w:sz w:val="20"/>
        </w:rPr>
        <w:t xml:space="preserve"> </w:t>
      </w:r>
      <w:r>
        <w:rPr>
          <w:sz w:val="20"/>
        </w:rPr>
        <w:t>(числа,</w:t>
      </w:r>
      <w:r>
        <w:rPr>
          <w:spacing w:val="-11"/>
          <w:sz w:val="20"/>
        </w:rPr>
        <w:t xml:space="preserve"> </w:t>
      </w:r>
      <w:r>
        <w:rPr>
          <w:sz w:val="20"/>
        </w:rPr>
        <w:t>геометрические</w:t>
      </w:r>
      <w:r>
        <w:rPr>
          <w:spacing w:val="-12"/>
          <w:sz w:val="20"/>
        </w:rPr>
        <w:t xml:space="preserve"> </w:t>
      </w:r>
      <w:r>
        <w:rPr>
          <w:spacing w:val="-2"/>
          <w:sz w:val="20"/>
        </w:rPr>
        <w:t>фигуры);</w:t>
      </w:r>
    </w:p>
    <w:p w:rsidR="003B46F0" w:rsidRDefault="00C01045">
      <w:pPr>
        <w:pStyle w:val="a4"/>
        <w:numPr>
          <w:ilvl w:val="1"/>
          <w:numId w:val="163"/>
        </w:numPr>
        <w:tabs>
          <w:tab w:val="left" w:pos="1608"/>
        </w:tabs>
        <w:ind w:left="1608" w:hanging="773"/>
        <w:rPr>
          <w:sz w:val="20"/>
        </w:rPr>
      </w:pPr>
      <w:r>
        <w:rPr>
          <w:sz w:val="20"/>
        </w:rPr>
        <w:t>распределять</w:t>
      </w:r>
      <w:r>
        <w:rPr>
          <w:spacing w:val="-8"/>
          <w:sz w:val="20"/>
        </w:rPr>
        <w:t xml:space="preserve"> </w:t>
      </w:r>
      <w:r>
        <w:rPr>
          <w:sz w:val="20"/>
        </w:rPr>
        <w:t>объекты</w:t>
      </w:r>
      <w:r>
        <w:rPr>
          <w:spacing w:val="-6"/>
          <w:sz w:val="20"/>
        </w:rPr>
        <w:t xml:space="preserve"> </w:t>
      </w:r>
      <w:r>
        <w:rPr>
          <w:sz w:val="20"/>
        </w:rPr>
        <w:t>на</w:t>
      </w:r>
      <w:r>
        <w:rPr>
          <w:spacing w:val="-3"/>
          <w:sz w:val="20"/>
        </w:rPr>
        <w:t xml:space="preserve"> </w:t>
      </w:r>
      <w:r>
        <w:rPr>
          <w:sz w:val="20"/>
        </w:rPr>
        <w:t>две</w:t>
      </w:r>
      <w:r>
        <w:rPr>
          <w:spacing w:val="-7"/>
          <w:sz w:val="20"/>
        </w:rPr>
        <w:t xml:space="preserve"> </w:t>
      </w:r>
      <w:r>
        <w:rPr>
          <w:sz w:val="20"/>
        </w:rPr>
        <w:t>группы</w:t>
      </w:r>
      <w:r>
        <w:rPr>
          <w:spacing w:val="-6"/>
          <w:sz w:val="20"/>
        </w:rPr>
        <w:t xml:space="preserve"> </w:t>
      </w:r>
      <w:r>
        <w:rPr>
          <w:sz w:val="20"/>
        </w:rPr>
        <w:t>по</w:t>
      </w:r>
      <w:r>
        <w:rPr>
          <w:spacing w:val="-9"/>
          <w:sz w:val="20"/>
        </w:rPr>
        <w:t xml:space="preserve"> </w:t>
      </w:r>
      <w:r>
        <w:rPr>
          <w:sz w:val="20"/>
        </w:rPr>
        <w:t>заданному</w:t>
      </w:r>
      <w:r>
        <w:rPr>
          <w:spacing w:val="-12"/>
          <w:sz w:val="20"/>
        </w:rPr>
        <w:t xml:space="preserve"> </w:t>
      </w:r>
      <w:r>
        <w:rPr>
          <w:spacing w:val="-2"/>
          <w:sz w:val="20"/>
        </w:rPr>
        <w:t>основанию.</w:t>
      </w:r>
    </w:p>
    <w:p w:rsidR="003B46F0" w:rsidRDefault="00C01045">
      <w:pPr>
        <w:pStyle w:val="2"/>
        <w:spacing w:before="10"/>
      </w:pPr>
      <w:r>
        <w:t>К</w:t>
      </w:r>
      <w:r>
        <w:rPr>
          <w:spacing w:val="-6"/>
        </w:rPr>
        <w:t xml:space="preserve"> </w:t>
      </w:r>
      <w:r>
        <w:t>концу</w:t>
      </w:r>
      <w:r>
        <w:rPr>
          <w:spacing w:val="-1"/>
        </w:rPr>
        <w:t xml:space="preserve"> </w:t>
      </w:r>
      <w:r>
        <w:t>обучения</w:t>
      </w:r>
      <w:r>
        <w:rPr>
          <w:spacing w:val="-7"/>
        </w:rPr>
        <w:t xml:space="preserve"> </w:t>
      </w:r>
      <w:r>
        <w:t>во</w:t>
      </w:r>
      <w:r>
        <w:rPr>
          <w:spacing w:val="-6"/>
        </w:rPr>
        <w:t xml:space="preserve"> </w:t>
      </w:r>
      <w:r>
        <w:t>2</w:t>
      </w:r>
      <w:r>
        <w:rPr>
          <w:spacing w:val="-3"/>
        </w:rPr>
        <w:t xml:space="preserve"> </w:t>
      </w:r>
      <w:r>
        <w:t>классе</w:t>
      </w:r>
      <w:r>
        <w:rPr>
          <w:spacing w:val="-6"/>
        </w:rPr>
        <w:t xml:space="preserve"> </w:t>
      </w:r>
      <w:r>
        <w:t>обучающийся</w:t>
      </w:r>
      <w:r>
        <w:rPr>
          <w:spacing w:val="-6"/>
        </w:rPr>
        <w:t xml:space="preserve"> </w:t>
      </w:r>
      <w:r>
        <w:rPr>
          <w:spacing w:val="-2"/>
        </w:rPr>
        <w:t>научится:</w:t>
      </w:r>
    </w:p>
    <w:p w:rsidR="003B46F0" w:rsidRDefault="00C01045">
      <w:pPr>
        <w:pStyle w:val="a4"/>
        <w:numPr>
          <w:ilvl w:val="1"/>
          <w:numId w:val="163"/>
        </w:numPr>
        <w:tabs>
          <w:tab w:val="left" w:pos="1608"/>
        </w:tabs>
        <w:spacing w:line="241" w:lineRule="exact"/>
        <w:ind w:left="1608" w:hanging="773"/>
        <w:rPr>
          <w:sz w:val="20"/>
        </w:rPr>
      </w:pPr>
      <w:r>
        <w:rPr>
          <w:sz w:val="20"/>
        </w:rPr>
        <w:t>читать,</w:t>
      </w:r>
      <w:r>
        <w:rPr>
          <w:spacing w:val="-13"/>
          <w:sz w:val="20"/>
        </w:rPr>
        <w:t xml:space="preserve"> </w:t>
      </w:r>
      <w:r>
        <w:rPr>
          <w:sz w:val="20"/>
        </w:rPr>
        <w:t>записывать,</w:t>
      </w:r>
      <w:r>
        <w:rPr>
          <w:spacing w:val="-8"/>
          <w:sz w:val="20"/>
        </w:rPr>
        <w:t xml:space="preserve"> </w:t>
      </w:r>
      <w:r>
        <w:rPr>
          <w:sz w:val="20"/>
        </w:rPr>
        <w:t>сравнивать,</w:t>
      </w:r>
      <w:r>
        <w:rPr>
          <w:spacing w:val="-6"/>
          <w:sz w:val="20"/>
        </w:rPr>
        <w:t xml:space="preserve"> </w:t>
      </w:r>
      <w:r>
        <w:rPr>
          <w:sz w:val="20"/>
        </w:rPr>
        <w:t>упорядочивать</w:t>
      </w:r>
      <w:r>
        <w:rPr>
          <w:spacing w:val="-9"/>
          <w:sz w:val="20"/>
        </w:rPr>
        <w:t xml:space="preserve"> </w:t>
      </w:r>
      <w:r>
        <w:rPr>
          <w:sz w:val="20"/>
        </w:rPr>
        <w:t>числа</w:t>
      </w:r>
      <w:r>
        <w:rPr>
          <w:spacing w:val="-8"/>
          <w:sz w:val="20"/>
        </w:rPr>
        <w:t xml:space="preserve"> </w:t>
      </w:r>
      <w:r>
        <w:rPr>
          <w:sz w:val="20"/>
        </w:rPr>
        <w:t>в</w:t>
      </w:r>
      <w:r>
        <w:rPr>
          <w:spacing w:val="-7"/>
          <w:sz w:val="20"/>
        </w:rPr>
        <w:t xml:space="preserve"> </w:t>
      </w:r>
      <w:r>
        <w:rPr>
          <w:sz w:val="20"/>
        </w:rPr>
        <w:t>пределах</w:t>
      </w:r>
      <w:r>
        <w:rPr>
          <w:spacing w:val="-9"/>
          <w:sz w:val="20"/>
        </w:rPr>
        <w:t xml:space="preserve"> </w:t>
      </w:r>
      <w:r>
        <w:rPr>
          <w:spacing w:val="-4"/>
          <w:sz w:val="20"/>
        </w:rPr>
        <w:t>100;</w:t>
      </w:r>
    </w:p>
    <w:p w:rsidR="003B46F0" w:rsidRDefault="00C01045">
      <w:pPr>
        <w:pStyle w:val="a4"/>
        <w:numPr>
          <w:ilvl w:val="1"/>
          <w:numId w:val="163"/>
        </w:numPr>
        <w:tabs>
          <w:tab w:val="left" w:pos="1195"/>
          <w:tab w:val="left" w:pos="1608"/>
        </w:tabs>
        <w:ind w:right="421" w:hanging="360"/>
        <w:rPr>
          <w:sz w:val="20"/>
        </w:rPr>
      </w:pPr>
      <w:r>
        <w:rPr>
          <w:sz w:val="20"/>
        </w:rPr>
        <w:tab/>
        <w:t>находить число большее или меньшее данного числа на заданное число (в пределах 100), большее данного числа в заданное число раз (в пределах 20);</w:t>
      </w:r>
    </w:p>
    <w:p w:rsidR="003B46F0" w:rsidRDefault="00C01045">
      <w:pPr>
        <w:pStyle w:val="a4"/>
        <w:numPr>
          <w:ilvl w:val="1"/>
          <w:numId w:val="163"/>
        </w:numPr>
        <w:tabs>
          <w:tab w:val="left" w:pos="1195"/>
          <w:tab w:val="left" w:pos="1608"/>
        </w:tabs>
        <w:spacing w:before="2" w:line="235" w:lineRule="auto"/>
        <w:ind w:right="417" w:hanging="360"/>
        <w:rPr>
          <w:sz w:val="20"/>
        </w:rPr>
      </w:pPr>
      <w:r>
        <w:rPr>
          <w:sz w:val="20"/>
        </w:rPr>
        <w:tab/>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3B46F0" w:rsidRDefault="00C01045">
      <w:pPr>
        <w:pStyle w:val="a4"/>
        <w:numPr>
          <w:ilvl w:val="1"/>
          <w:numId w:val="163"/>
        </w:numPr>
        <w:tabs>
          <w:tab w:val="left" w:pos="1195"/>
          <w:tab w:val="left" w:pos="1608"/>
        </w:tabs>
        <w:ind w:right="418" w:hanging="360"/>
        <w:rPr>
          <w:sz w:val="20"/>
        </w:rPr>
      </w:pPr>
      <w:r>
        <w:rPr>
          <w:sz w:val="20"/>
        </w:rPr>
        <w:tab/>
        <w:t>выполнять</w:t>
      </w:r>
      <w:r>
        <w:rPr>
          <w:spacing w:val="40"/>
          <w:sz w:val="20"/>
        </w:rPr>
        <w:t xml:space="preserve"> </w:t>
      </w:r>
      <w:r>
        <w:rPr>
          <w:sz w:val="20"/>
        </w:rPr>
        <w:t>арифметические</w:t>
      </w:r>
      <w:r>
        <w:rPr>
          <w:spacing w:val="40"/>
          <w:sz w:val="20"/>
        </w:rPr>
        <w:t xml:space="preserve"> </w:t>
      </w:r>
      <w:r>
        <w:rPr>
          <w:sz w:val="20"/>
        </w:rPr>
        <w:t>действия:</w:t>
      </w:r>
      <w:r>
        <w:rPr>
          <w:spacing w:val="67"/>
          <w:sz w:val="20"/>
        </w:rPr>
        <w:t xml:space="preserve"> </w:t>
      </w:r>
      <w:r>
        <w:rPr>
          <w:sz w:val="20"/>
        </w:rPr>
        <w:t>сложение</w:t>
      </w:r>
      <w:r>
        <w:rPr>
          <w:spacing w:val="40"/>
          <w:sz w:val="20"/>
        </w:rPr>
        <w:t xml:space="preserve"> </w:t>
      </w:r>
      <w:r>
        <w:rPr>
          <w:sz w:val="20"/>
        </w:rPr>
        <w:t>и</w:t>
      </w:r>
      <w:r>
        <w:rPr>
          <w:spacing w:val="40"/>
          <w:sz w:val="20"/>
        </w:rPr>
        <w:t xml:space="preserve"> </w:t>
      </w:r>
      <w:r>
        <w:rPr>
          <w:sz w:val="20"/>
        </w:rPr>
        <w:t>вычитание,</w:t>
      </w:r>
      <w:r>
        <w:rPr>
          <w:spacing w:val="67"/>
          <w:sz w:val="20"/>
        </w:rPr>
        <w:t xml:space="preserve"> </w:t>
      </w:r>
      <w:r>
        <w:rPr>
          <w:sz w:val="20"/>
        </w:rPr>
        <w:t>в</w:t>
      </w:r>
      <w:r>
        <w:rPr>
          <w:spacing w:val="66"/>
          <w:sz w:val="20"/>
        </w:rPr>
        <w:t xml:space="preserve"> </w:t>
      </w:r>
      <w:r>
        <w:rPr>
          <w:sz w:val="20"/>
        </w:rPr>
        <w:t>пределах</w:t>
      </w:r>
      <w:r>
        <w:rPr>
          <w:spacing w:val="40"/>
          <w:sz w:val="20"/>
        </w:rPr>
        <w:t xml:space="preserve"> </w:t>
      </w:r>
      <w:r>
        <w:rPr>
          <w:sz w:val="20"/>
        </w:rPr>
        <w:t>100</w:t>
      </w:r>
      <w:r>
        <w:rPr>
          <w:spacing w:val="70"/>
          <w:sz w:val="20"/>
        </w:rPr>
        <w:t xml:space="preserve"> </w:t>
      </w:r>
      <w:r>
        <w:rPr>
          <w:sz w:val="20"/>
        </w:rPr>
        <w:t>–</w:t>
      </w:r>
      <w:r>
        <w:rPr>
          <w:spacing w:val="40"/>
          <w:sz w:val="20"/>
        </w:rPr>
        <w:t xml:space="preserve"> </w:t>
      </w:r>
      <w:r>
        <w:rPr>
          <w:sz w:val="20"/>
        </w:rPr>
        <w:t>устно</w:t>
      </w:r>
      <w:r>
        <w:rPr>
          <w:spacing w:val="40"/>
          <w:sz w:val="20"/>
        </w:rPr>
        <w:t xml:space="preserve"> </w:t>
      </w:r>
      <w:r>
        <w:rPr>
          <w:sz w:val="20"/>
        </w:rPr>
        <w:t>и</w:t>
      </w:r>
      <w:r>
        <w:rPr>
          <w:spacing w:val="40"/>
          <w:sz w:val="20"/>
        </w:rPr>
        <w:t xml:space="preserve"> </w:t>
      </w:r>
      <w:r>
        <w:rPr>
          <w:sz w:val="20"/>
        </w:rPr>
        <w:t>письменно, умножение и деление в пределах 50 с использованием таблицы умножения;</w:t>
      </w:r>
    </w:p>
    <w:p w:rsidR="003B46F0" w:rsidRDefault="00C01045">
      <w:pPr>
        <w:pStyle w:val="a4"/>
        <w:numPr>
          <w:ilvl w:val="1"/>
          <w:numId w:val="163"/>
        </w:numPr>
        <w:tabs>
          <w:tab w:val="left" w:pos="1195"/>
          <w:tab w:val="left" w:pos="1608"/>
        </w:tabs>
        <w:spacing w:before="5" w:line="235" w:lineRule="auto"/>
        <w:ind w:right="423" w:hanging="360"/>
        <w:rPr>
          <w:sz w:val="20"/>
        </w:rPr>
      </w:pPr>
      <w:r>
        <w:rPr>
          <w:sz w:val="20"/>
        </w:rPr>
        <w:tab/>
        <w:t>называть</w:t>
      </w:r>
      <w:r>
        <w:rPr>
          <w:spacing w:val="40"/>
          <w:sz w:val="20"/>
        </w:rPr>
        <w:t xml:space="preserve"> </w:t>
      </w:r>
      <w:r>
        <w:rPr>
          <w:sz w:val="20"/>
        </w:rPr>
        <w:t>и</w:t>
      </w:r>
      <w:r>
        <w:rPr>
          <w:spacing w:val="38"/>
          <w:sz w:val="20"/>
        </w:rPr>
        <w:t xml:space="preserve"> </w:t>
      </w:r>
      <w:r>
        <w:rPr>
          <w:sz w:val="20"/>
        </w:rPr>
        <w:t>различать</w:t>
      </w:r>
      <w:r>
        <w:rPr>
          <w:spacing w:val="40"/>
          <w:sz w:val="20"/>
        </w:rPr>
        <w:t xml:space="preserve"> </w:t>
      </w:r>
      <w:r>
        <w:rPr>
          <w:sz w:val="20"/>
        </w:rPr>
        <w:t>компоненты</w:t>
      </w:r>
      <w:r>
        <w:rPr>
          <w:spacing w:val="40"/>
          <w:sz w:val="20"/>
        </w:rPr>
        <w:t xml:space="preserve"> </w:t>
      </w:r>
      <w:r>
        <w:rPr>
          <w:sz w:val="20"/>
        </w:rPr>
        <w:t>действий</w:t>
      </w:r>
      <w:r>
        <w:rPr>
          <w:spacing w:val="40"/>
          <w:sz w:val="20"/>
        </w:rPr>
        <w:t xml:space="preserve"> </w:t>
      </w:r>
      <w:r>
        <w:rPr>
          <w:sz w:val="20"/>
        </w:rPr>
        <w:t>умножения</w:t>
      </w:r>
      <w:r>
        <w:rPr>
          <w:spacing w:val="38"/>
          <w:sz w:val="20"/>
        </w:rPr>
        <w:t xml:space="preserve"> </w:t>
      </w:r>
      <w:r>
        <w:rPr>
          <w:sz w:val="20"/>
        </w:rPr>
        <w:t>(множители,</w:t>
      </w:r>
      <w:r>
        <w:rPr>
          <w:spacing w:val="40"/>
          <w:sz w:val="20"/>
        </w:rPr>
        <w:t xml:space="preserve"> </w:t>
      </w:r>
      <w:r>
        <w:rPr>
          <w:sz w:val="20"/>
        </w:rPr>
        <w:t>произведение),</w:t>
      </w:r>
      <w:r>
        <w:rPr>
          <w:spacing w:val="40"/>
          <w:sz w:val="20"/>
        </w:rPr>
        <w:t xml:space="preserve"> </w:t>
      </w:r>
      <w:r>
        <w:rPr>
          <w:sz w:val="20"/>
        </w:rPr>
        <w:t>деления</w:t>
      </w:r>
      <w:r>
        <w:rPr>
          <w:spacing w:val="38"/>
          <w:sz w:val="20"/>
        </w:rPr>
        <w:t xml:space="preserve"> </w:t>
      </w:r>
      <w:r>
        <w:rPr>
          <w:sz w:val="20"/>
        </w:rPr>
        <w:t>(делимое, делитель, частное);</w:t>
      </w:r>
    </w:p>
    <w:p w:rsidR="003B46F0" w:rsidRDefault="00C01045">
      <w:pPr>
        <w:pStyle w:val="a4"/>
        <w:numPr>
          <w:ilvl w:val="1"/>
          <w:numId w:val="163"/>
        </w:numPr>
        <w:tabs>
          <w:tab w:val="left" w:pos="1608"/>
        </w:tabs>
        <w:spacing w:line="242" w:lineRule="exact"/>
        <w:ind w:left="1608" w:hanging="773"/>
        <w:rPr>
          <w:sz w:val="20"/>
        </w:rPr>
      </w:pPr>
      <w:r>
        <w:rPr>
          <w:sz w:val="20"/>
        </w:rPr>
        <w:t>находить</w:t>
      </w:r>
      <w:r>
        <w:rPr>
          <w:spacing w:val="-11"/>
          <w:sz w:val="20"/>
        </w:rPr>
        <w:t xml:space="preserve"> </w:t>
      </w:r>
      <w:r>
        <w:rPr>
          <w:sz w:val="20"/>
        </w:rPr>
        <w:t>неизвестный</w:t>
      </w:r>
      <w:r>
        <w:rPr>
          <w:spacing w:val="-12"/>
          <w:sz w:val="20"/>
        </w:rPr>
        <w:t xml:space="preserve"> </w:t>
      </w:r>
      <w:r>
        <w:rPr>
          <w:sz w:val="20"/>
        </w:rPr>
        <w:t>компонент</w:t>
      </w:r>
      <w:r>
        <w:rPr>
          <w:spacing w:val="-11"/>
          <w:sz w:val="20"/>
        </w:rPr>
        <w:t xml:space="preserve"> </w:t>
      </w:r>
      <w:r>
        <w:rPr>
          <w:sz w:val="20"/>
        </w:rPr>
        <w:t>сложения,</w:t>
      </w:r>
      <w:r>
        <w:rPr>
          <w:spacing w:val="-8"/>
          <w:sz w:val="20"/>
        </w:rPr>
        <w:t xml:space="preserve"> </w:t>
      </w:r>
      <w:r>
        <w:rPr>
          <w:spacing w:val="-2"/>
          <w:sz w:val="20"/>
        </w:rPr>
        <w:t>вычитания;</w:t>
      </w:r>
    </w:p>
    <w:p w:rsidR="003B46F0" w:rsidRDefault="00C01045">
      <w:pPr>
        <w:pStyle w:val="a4"/>
        <w:numPr>
          <w:ilvl w:val="1"/>
          <w:numId w:val="163"/>
        </w:numPr>
        <w:tabs>
          <w:tab w:val="left" w:pos="1195"/>
          <w:tab w:val="left" w:pos="1608"/>
        </w:tabs>
        <w:spacing w:before="8" w:line="235" w:lineRule="auto"/>
        <w:ind w:right="418" w:hanging="360"/>
        <w:rPr>
          <w:sz w:val="20"/>
        </w:rPr>
      </w:pPr>
      <w:r>
        <w:rPr>
          <w:sz w:val="20"/>
        </w:rPr>
        <w:tab/>
        <w:t>использовать при</w:t>
      </w:r>
      <w:r>
        <w:rPr>
          <w:spacing w:val="-4"/>
          <w:sz w:val="20"/>
        </w:rPr>
        <w:t xml:space="preserve"> </w:t>
      </w:r>
      <w:r>
        <w:rPr>
          <w:sz w:val="20"/>
        </w:rPr>
        <w:t>выполнении практических</w:t>
      </w:r>
      <w:r>
        <w:rPr>
          <w:spacing w:val="-2"/>
          <w:sz w:val="20"/>
        </w:rPr>
        <w:t xml:space="preserve"> </w:t>
      </w:r>
      <w:r>
        <w:rPr>
          <w:sz w:val="20"/>
        </w:rPr>
        <w:t>заданий</w:t>
      </w:r>
      <w:r>
        <w:rPr>
          <w:spacing w:val="-4"/>
          <w:sz w:val="20"/>
        </w:rPr>
        <w:t xml:space="preserve"> </w:t>
      </w:r>
      <w:r>
        <w:rPr>
          <w:sz w:val="20"/>
        </w:rPr>
        <w:t>единицы величин длины</w:t>
      </w:r>
      <w:r>
        <w:rPr>
          <w:spacing w:val="-3"/>
          <w:sz w:val="20"/>
        </w:rPr>
        <w:t xml:space="preserve"> </w:t>
      </w:r>
      <w:r>
        <w:rPr>
          <w:sz w:val="20"/>
        </w:rPr>
        <w:t>(сантиметр, дециметр, метр), массы (килограмм), времени (минута, час), стоимости (рубль, копейка);</w:t>
      </w:r>
    </w:p>
    <w:p w:rsidR="003B46F0" w:rsidRDefault="00C01045">
      <w:pPr>
        <w:pStyle w:val="a4"/>
        <w:numPr>
          <w:ilvl w:val="1"/>
          <w:numId w:val="163"/>
        </w:numPr>
        <w:tabs>
          <w:tab w:val="left" w:pos="1608"/>
        </w:tabs>
        <w:spacing w:before="1"/>
        <w:ind w:left="1608" w:hanging="773"/>
        <w:rPr>
          <w:sz w:val="20"/>
        </w:rPr>
      </w:pPr>
      <w:r>
        <w:rPr>
          <w:sz w:val="20"/>
        </w:rPr>
        <w:t>определять</w:t>
      </w:r>
      <w:r>
        <w:rPr>
          <w:spacing w:val="-11"/>
          <w:sz w:val="20"/>
        </w:rPr>
        <w:t xml:space="preserve"> </w:t>
      </w:r>
      <w:r>
        <w:rPr>
          <w:sz w:val="20"/>
        </w:rPr>
        <w:t>с</w:t>
      </w:r>
      <w:r>
        <w:rPr>
          <w:spacing w:val="-11"/>
          <w:sz w:val="20"/>
        </w:rPr>
        <w:t xml:space="preserve"> </w:t>
      </w:r>
      <w:r>
        <w:rPr>
          <w:sz w:val="20"/>
        </w:rPr>
        <w:t>помощью</w:t>
      </w:r>
      <w:r>
        <w:rPr>
          <w:spacing w:val="-9"/>
          <w:sz w:val="20"/>
        </w:rPr>
        <w:t xml:space="preserve"> </w:t>
      </w:r>
      <w:r>
        <w:rPr>
          <w:sz w:val="20"/>
        </w:rPr>
        <w:t>измерительных</w:t>
      </w:r>
      <w:r>
        <w:rPr>
          <w:spacing w:val="-8"/>
          <w:sz w:val="20"/>
        </w:rPr>
        <w:t xml:space="preserve"> </w:t>
      </w:r>
      <w:r>
        <w:rPr>
          <w:sz w:val="20"/>
        </w:rPr>
        <w:t>инструментов</w:t>
      </w:r>
      <w:r>
        <w:rPr>
          <w:spacing w:val="-7"/>
          <w:sz w:val="20"/>
        </w:rPr>
        <w:t xml:space="preserve"> </w:t>
      </w:r>
      <w:r>
        <w:rPr>
          <w:sz w:val="20"/>
        </w:rPr>
        <w:t>длину,</w:t>
      </w:r>
      <w:r>
        <w:rPr>
          <w:spacing w:val="-6"/>
          <w:sz w:val="20"/>
        </w:rPr>
        <w:t xml:space="preserve"> </w:t>
      </w:r>
      <w:r>
        <w:rPr>
          <w:sz w:val="20"/>
        </w:rPr>
        <w:t>определять</w:t>
      </w:r>
      <w:r>
        <w:rPr>
          <w:spacing w:val="-9"/>
          <w:sz w:val="20"/>
        </w:rPr>
        <w:t xml:space="preserve"> </w:t>
      </w:r>
      <w:r>
        <w:rPr>
          <w:sz w:val="20"/>
        </w:rPr>
        <w:t>время</w:t>
      </w:r>
      <w:r>
        <w:rPr>
          <w:spacing w:val="-9"/>
          <w:sz w:val="20"/>
        </w:rPr>
        <w:t xml:space="preserve"> </w:t>
      </w:r>
      <w:r>
        <w:rPr>
          <w:sz w:val="20"/>
        </w:rPr>
        <w:t>с</w:t>
      </w:r>
      <w:r>
        <w:rPr>
          <w:spacing w:val="-10"/>
          <w:sz w:val="20"/>
        </w:rPr>
        <w:t xml:space="preserve"> </w:t>
      </w:r>
      <w:r>
        <w:rPr>
          <w:sz w:val="20"/>
        </w:rPr>
        <w:t>помощью</w:t>
      </w:r>
      <w:r>
        <w:rPr>
          <w:spacing w:val="-9"/>
          <w:sz w:val="20"/>
        </w:rPr>
        <w:t xml:space="preserve"> </w:t>
      </w:r>
      <w:r>
        <w:rPr>
          <w:spacing w:val="-2"/>
          <w:sz w:val="20"/>
        </w:rPr>
        <w:t>часов;</w:t>
      </w:r>
    </w:p>
    <w:p w:rsidR="003B46F0" w:rsidRDefault="003B46F0">
      <w:pPr>
        <w:rPr>
          <w:sz w:val="20"/>
        </w:rPr>
        <w:sectPr w:rsidR="003B46F0">
          <w:footerReference w:type="default" r:id="rId14"/>
          <w:pgSz w:w="11910" w:h="16840"/>
          <w:pgMar w:top="420" w:right="0" w:bottom="1340" w:left="600" w:header="0" w:footer="1155" w:gutter="0"/>
          <w:cols w:space="720"/>
        </w:sectPr>
      </w:pPr>
    </w:p>
    <w:p w:rsidR="003B46F0" w:rsidRDefault="00C01045">
      <w:pPr>
        <w:pStyle w:val="a4"/>
        <w:numPr>
          <w:ilvl w:val="1"/>
          <w:numId w:val="163"/>
        </w:numPr>
        <w:tabs>
          <w:tab w:val="left" w:pos="1195"/>
          <w:tab w:val="left" w:pos="1608"/>
        </w:tabs>
        <w:spacing w:before="89" w:line="235" w:lineRule="auto"/>
        <w:ind w:right="412" w:hanging="360"/>
        <w:jc w:val="both"/>
        <w:rPr>
          <w:sz w:val="20"/>
        </w:rPr>
      </w:pPr>
      <w:r>
        <w:rPr>
          <w:sz w:val="20"/>
        </w:rPr>
        <w:lastRenderedPageBreak/>
        <w:tab/>
        <w:t>сравнивать величины длины, массы, времени, стоимости, устанавливая между</w:t>
      </w:r>
      <w:r>
        <w:rPr>
          <w:spacing w:val="-2"/>
          <w:sz w:val="20"/>
        </w:rPr>
        <w:t xml:space="preserve"> </w:t>
      </w:r>
      <w:r>
        <w:rPr>
          <w:sz w:val="20"/>
        </w:rPr>
        <w:t>ними соотношение «больше или меньше на»;</w:t>
      </w:r>
    </w:p>
    <w:p w:rsidR="003B46F0" w:rsidRDefault="00C01045">
      <w:pPr>
        <w:pStyle w:val="a4"/>
        <w:numPr>
          <w:ilvl w:val="1"/>
          <w:numId w:val="163"/>
        </w:numPr>
        <w:tabs>
          <w:tab w:val="left" w:pos="1195"/>
          <w:tab w:val="left" w:pos="1608"/>
        </w:tabs>
        <w:spacing w:before="8" w:line="237" w:lineRule="auto"/>
        <w:ind w:right="408" w:hanging="360"/>
        <w:jc w:val="both"/>
        <w:rPr>
          <w:sz w:val="20"/>
        </w:rPr>
      </w:pPr>
      <w:r>
        <w:rPr>
          <w:sz w:val="20"/>
        </w:rPr>
        <w:tab/>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3B46F0" w:rsidRDefault="00C01045">
      <w:pPr>
        <w:pStyle w:val="a4"/>
        <w:numPr>
          <w:ilvl w:val="1"/>
          <w:numId w:val="163"/>
        </w:numPr>
        <w:tabs>
          <w:tab w:val="left" w:pos="1608"/>
        </w:tabs>
        <w:spacing w:line="241" w:lineRule="exact"/>
        <w:ind w:left="1608" w:hanging="773"/>
        <w:jc w:val="both"/>
        <w:rPr>
          <w:sz w:val="20"/>
        </w:rPr>
      </w:pPr>
      <w:r>
        <w:rPr>
          <w:sz w:val="20"/>
        </w:rPr>
        <w:t>различать</w:t>
      </w:r>
      <w:r>
        <w:rPr>
          <w:spacing w:val="-12"/>
          <w:sz w:val="20"/>
        </w:rPr>
        <w:t xml:space="preserve"> </w:t>
      </w:r>
      <w:r>
        <w:rPr>
          <w:sz w:val="20"/>
        </w:rPr>
        <w:t>геометрические</w:t>
      </w:r>
      <w:r>
        <w:rPr>
          <w:spacing w:val="-11"/>
          <w:sz w:val="20"/>
        </w:rPr>
        <w:t xml:space="preserve"> </w:t>
      </w:r>
      <w:r>
        <w:rPr>
          <w:sz w:val="20"/>
        </w:rPr>
        <w:t>фигуры:</w:t>
      </w:r>
      <w:r>
        <w:rPr>
          <w:spacing w:val="-7"/>
          <w:sz w:val="20"/>
        </w:rPr>
        <w:t xml:space="preserve"> </w:t>
      </w:r>
      <w:r>
        <w:rPr>
          <w:sz w:val="20"/>
        </w:rPr>
        <w:t>прямой</w:t>
      </w:r>
      <w:r>
        <w:rPr>
          <w:spacing w:val="-10"/>
          <w:sz w:val="20"/>
        </w:rPr>
        <w:t xml:space="preserve"> </w:t>
      </w:r>
      <w:r>
        <w:rPr>
          <w:sz w:val="20"/>
        </w:rPr>
        <w:t>угол,</w:t>
      </w:r>
      <w:r>
        <w:rPr>
          <w:spacing w:val="-7"/>
          <w:sz w:val="20"/>
        </w:rPr>
        <w:t xml:space="preserve"> </w:t>
      </w:r>
      <w:r>
        <w:rPr>
          <w:sz w:val="20"/>
        </w:rPr>
        <w:t>ломаную,</w:t>
      </w:r>
      <w:r>
        <w:rPr>
          <w:spacing w:val="-10"/>
          <w:sz w:val="20"/>
        </w:rPr>
        <w:t xml:space="preserve"> </w:t>
      </w:r>
      <w:r>
        <w:rPr>
          <w:spacing w:val="-2"/>
          <w:sz w:val="20"/>
        </w:rPr>
        <w:t>многоугольник;</w:t>
      </w:r>
    </w:p>
    <w:p w:rsidR="003B46F0" w:rsidRDefault="00C01045">
      <w:pPr>
        <w:pStyle w:val="a4"/>
        <w:numPr>
          <w:ilvl w:val="1"/>
          <w:numId w:val="163"/>
        </w:numPr>
        <w:tabs>
          <w:tab w:val="left" w:pos="1195"/>
          <w:tab w:val="left" w:pos="1608"/>
        </w:tabs>
        <w:ind w:right="422" w:hanging="360"/>
        <w:rPr>
          <w:sz w:val="20"/>
        </w:rPr>
      </w:pPr>
      <w:r>
        <w:rPr>
          <w:sz w:val="20"/>
        </w:rPr>
        <w:tab/>
        <w:t>на</w:t>
      </w:r>
      <w:r>
        <w:rPr>
          <w:spacing w:val="40"/>
          <w:sz w:val="20"/>
        </w:rPr>
        <w:t xml:space="preserve"> </w:t>
      </w:r>
      <w:r>
        <w:rPr>
          <w:sz w:val="20"/>
        </w:rPr>
        <w:t>бумаге</w:t>
      </w:r>
      <w:r>
        <w:rPr>
          <w:spacing w:val="40"/>
          <w:sz w:val="20"/>
        </w:rPr>
        <w:t xml:space="preserve"> </w:t>
      </w:r>
      <w:r>
        <w:rPr>
          <w:sz w:val="20"/>
        </w:rPr>
        <w:t>в</w:t>
      </w:r>
      <w:r>
        <w:rPr>
          <w:spacing w:val="40"/>
          <w:sz w:val="20"/>
        </w:rPr>
        <w:t xml:space="preserve"> </w:t>
      </w:r>
      <w:r>
        <w:rPr>
          <w:sz w:val="20"/>
        </w:rPr>
        <w:t>клетку</w:t>
      </w:r>
      <w:r>
        <w:rPr>
          <w:spacing w:val="37"/>
          <w:sz w:val="20"/>
        </w:rPr>
        <w:t xml:space="preserve"> </w:t>
      </w:r>
      <w:r>
        <w:rPr>
          <w:sz w:val="20"/>
        </w:rPr>
        <w:t>изображать</w:t>
      </w:r>
      <w:r>
        <w:rPr>
          <w:spacing w:val="40"/>
          <w:sz w:val="20"/>
        </w:rPr>
        <w:t xml:space="preserve"> </w:t>
      </w:r>
      <w:r>
        <w:rPr>
          <w:sz w:val="20"/>
        </w:rPr>
        <w:t>ломаную,</w:t>
      </w:r>
      <w:r>
        <w:rPr>
          <w:spacing w:val="40"/>
          <w:sz w:val="20"/>
        </w:rPr>
        <w:t xml:space="preserve"> </w:t>
      </w:r>
      <w:r>
        <w:rPr>
          <w:sz w:val="20"/>
        </w:rPr>
        <w:t>многоугольник,</w:t>
      </w:r>
      <w:r>
        <w:rPr>
          <w:spacing w:val="40"/>
          <w:sz w:val="20"/>
        </w:rPr>
        <w:t xml:space="preserve"> </w:t>
      </w:r>
      <w:r>
        <w:rPr>
          <w:sz w:val="20"/>
        </w:rPr>
        <w:t>чертить</w:t>
      </w:r>
      <w:r>
        <w:rPr>
          <w:spacing w:val="40"/>
          <w:sz w:val="20"/>
        </w:rPr>
        <w:t xml:space="preserve"> </w:t>
      </w:r>
      <w:r>
        <w:rPr>
          <w:sz w:val="20"/>
        </w:rPr>
        <w:t>с</w:t>
      </w:r>
      <w:r>
        <w:rPr>
          <w:spacing w:val="40"/>
          <w:sz w:val="20"/>
        </w:rPr>
        <w:t xml:space="preserve"> </w:t>
      </w:r>
      <w:r>
        <w:rPr>
          <w:sz w:val="20"/>
        </w:rPr>
        <w:t>помощью</w:t>
      </w:r>
      <w:r>
        <w:rPr>
          <w:spacing w:val="40"/>
          <w:sz w:val="20"/>
        </w:rPr>
        <w:t xml:space="preserve"> </w:t>
      </w:r>
      <w:r>
        <w:rPr>
          <w:sz w:val="20"/>
        </w:rPr>
        <w:t>линейки</w:t>
      </w:r>
      <w:r>
        <w:rPr>
          <w:spacing w:val="40"/>
          <w:sz w:val="20"/>
        </w:rPr>
        <w:t xml:space="preserve"> </w:t>
      </w:r>
      <w:r>
        <w:rPr>
          <w:sz w:val="20"/>
        </w:rPr>
        <w:t>или</w:t>
      </w:r>
      <w:r>
        <w:rPr>
          <w:spacing w:val="40"/>
          <w:sz w:val="20"/>
        </w:rPr>
        <w:t xml:space="preserve"> </w:t>
      </w:r>
      <w:r>
        <w:rPr>
          <w:sz w:val="20"/>
        </w:rPr>
        <w:t>угольника прямой угол, прямоугольник с заданными длинами сторон;</w:t>
      </w:r>
    </w:p>
    <w:p w:rsidR="003B46F0" w:rsidRDefault="00C01045">
      <w:pPr>
        <w:pStyle w:val="a4"/>
        <w:numPr>
          <w:ilvl w:val="1"/>
          <w:numId w:val="163"/>
        </w:numPr>
        <w:tabs>
          <w:tab w:val="left" w:pos="1608"/>
        </w:tabs>
        <w:spacing w:before="1" w:line="243" w:lineRule="exact"/>
        <w:ind w:left="1608" w:hanging="773"/>
        <w:rPr>
          <w:sz w:val="20"/>
        </w:rPr>
      </w:pPr>
      <w:r>
        <w:rPr>
          <w:sz w:val="20"/>
        </w:rPr>
        <w:t>выполнять</w:t>
      </w:r>
      <w:r>
        <w:rPr>
          <w:spacing w:val="-8"/>
          <w:sz w:val="20"/>
        </w:rPr>
        <w:t xml:space="preserve"> </w:t>
      </w:r>
      <w:r>
        <w:rPr>
          <w:sz w:val="20"/>
        </w:rPr>
        <w:t>измерение</w:t>
      </w:r>
      <w:r>
        <w:rPr>
          <w:spacing w:val="-9"/>
          <w:sz w:val="20"/>
        </w:rPr>
        <w:t xml:space="preserve"> </w:t>
      </w:r>
      <w:r>
        <w:rPr>
          <w:sz w:val="20"/>
        </w:rPr>
        <w:t>длин</w:t>
      </w:r>
      <w:r>
        <w:rPr>
          <w:spacing w:val="-9"/>
          <w:sz w:val="20"/>
        </w:rPr>
        <w:t xml:space="preserve"> </w:t>
      </w:r>
      <w:r>
        <w:rPr>
          <w:sz w:val="20"/>
        </w:rPr>
        <w:t>реальных</w:t>
      </w:r>
      <w:r>
        <w:rPr>
          <w:spacing w:val="-7"/>
          <w:sz w:val="20"/>
        </w:rPr>
        <w:t xml:space="preserve"> </w:t>
      </w:r>
      <w:r>
        <w:rPr>
          <w:sz w:val="20"/>
        </w:rPr>
        <w:t>объектов</w:t>
      </w:r>
      <w:r>
        <w:rPr>
          <w:spacing w:val="-7"/>
          <w:sz w:val="20"/>
        </w:rPr>
        <w:t xml:space="preserve"> </w:t>
      </w:r>
      <w:r>
        <w:rPr>
          <w:sz w:val="20"/>
        </w:rPr>
        <w:t>с</w:t>
      </w:r>
      <w:r>
        <w:rPr>
          <w:spacing w:val="-9"/>
          <w:sz w:val="20"/>
        </w:rPr>
        <w:t xml:space="preserve"> </w:t>
      </w:r>
      <w:r>
        <w:rPr>
          <w:sz w:val="20"/>
        </w:rPr>
        <w:t>помощью</w:t>
      </w:r>
      <w:r>
        <w:rPr>
          <w:spacing w:val="-8"/>
          <w:sz w:val="20"/>
        </w:rPr>
        <w:t xml:space="preserve"> </w:t>
      </w:r>
      <w:r>
        <w:rPr>
          <w:spacing w:val="-2"/>
          <w:sz w:val="20"/>
        </w:rPr>
        <w:t>линейки;</w:t>
      </w:r>
    </w:p>
    <w:p w:rsidR="003B46F0" w:rsidRDefault="00C01045">
      <w:pPr>
        <w:pStyle w:val="a4"/>
        <w:numPr>
          <w:ilvl w:val="1"/>
          <w:numId w:val="163"/>
        </w:numPr>
        <w:tabs>
          <w:tab w:val="left" w:pos="1608"/>
        </w:tabs>
        <w:spacing w:line="242" w:lineRule="exact"/>
        <w:ind w:left="1608" w:hanging="773"/>
        <w:rPr>
          <w:sz w:val="20"/>
        </w:rPr>
      </w:pPr>
      <w:r>
        <w:rPr>
          <w:sz w:val="20"/>
        </w:rPr>
        <w:t>находить</w:t>
      </w:r>
      <w:r>
        <w:rPr>
          <w:spacing w:val="-15"/>
          <w:sz w:val="20"/>
        </w:rPr>
        <w:t xml:space="preserve"> </w:t>
      </w:r>
      <w:r>
        <w:rPr>
          <w:sz w:val="20"/>
        </w:rPr>
        <w:t>длину</w:t>
      </w:r>
      <w:r>
        <w:rPr>
          <w:spacing w:val="-12"/>
          <w:sz w:val="20"/>
        </w:rPr>
        <w:t xml:space="preserve"> </w:t>
      </w:r>
      <w:r>
        <w:rPr>
          <w:sz w:val="20"/>
        </w:rPr>
        <w:t>ломаной,</w:t>
      </w:r>
      <w:r>
        <w:rPr>
          <w:spacing w:val="-10"/>
          <w:sz w:val="20"/>
        </w:rPr>
        <w:t xml:space="preserve"> </w:t>
      </w:r>
      <w:r>
        <w:rPr>
          <w:sz w:val="20"/>
        </w:rPr>
        <w:t>состоящей</w:t>
      </w:r>
      <w:r>
        <w:rPr>
          <w:spacing w:val="-10"/>
          <w:sz w:val="20"/>
        </w:rPr>
        <w:t xml:space="preserve"> </w:t>
      </w:r>
      <w:r>
        <w:rPr>
          <w:sz w:val="20"/>
        </w:rPr>
        <w:t>из</w:t>
      </w:r>
      <w:r>
        <w:rPr>
          <w:spacing w:val="-7"/>
          <w:sz w:val="20"/>
        </w:rPr>
        <w:t xml:space="preserve"> </w:t>
      </w:r>
      <w:r>
        <w:rPr>
          <w:sz w:val="20"/>
        </w:rPr>
        <w:t>двух-трёх</w:t>
      </w:r>
      <w:r>
        <w:rPr>
          <w:spacing w:val="-10"/>
          <w:sz w:val="20"/>
        </w:rPr>
        <w:t xml:space="preserve"> </w:t>
      </w:r>
      <w:r>
        <w:rPr>
          <w:sz w:val="20"/>
        </w:rPr>
        <w:t>звеньев,</w:t>
      </w:r>
      <w:r>
        <w:rPr>
          <w:spacing w:val="-7"/>
          <w:sz w:val="20"/>
        </w:rPr>
        <w:t xml:space="preserve"> </w:t>
      </w:r>
      <w:r>
        <w:rPr>
          <w:sz w:val="20"/>
        </w:rPr>
        <w:t>периметр</w:t>
      </w:r>
      <w:r>
        <w:rPr>
          <w:spacing w:val="-10"/>
          <w:sz w:val="20"/>
        </w:rPr>
        <w:t xml:space="preserve"> </w:t>
      </w:r>
      <w:r>
        <w:rPr>
          <w:sz w:val="20"/>
        </w:rPr>
        <w:t>прямоугольника</w:t>
      </w:r>
      <w:r>
        <w:rPr>
          <w:spacing w:val="-7"/>
          <w:sz w:val="20"/>
        </w:rPr>
        <w:t xml:space="preserve"> </w:t>
      </w:r>
      <w:r>
        <w:rPr>
          <w:spacing w:val="-2"/>
          <w:sz w:val="20"/>
        </w:rPr>
        <w:t>(квадрата);</w:t>
      </w:r>
    </w:p>
    <w:p w:rsidR="003B46F0" w:rsidRDefault="00C01045">
      <w:pPr>
        <w:pStyle w:val="a4"/>
        <w:numPr>
          <w:ilvl w:val="1"/>
          <w:numId w:val="163"/>
        </w:numPr>
        <w:tabs>
          <w:tab w:val="left" w:pos="1608"/>
        </w:tabs>
        <w:spacing w:line="245" w:lineRule="exact"/>
        <w:ind w:left="1608" w:hanging="773"/>
        <w:rPr>
          <w:sz w:val="20"/>
        </w:rPr>
      </w:pPr>
      <w:r>
        <w:rPr>
          <w:sz w:val="20"/>
        </w:rPr>
        <w:t>распознавать</w:t>
      </w:r>
      <w:r>
        <w:rPr>
          <w:spacing w:val="-13"/>
          <w:sz w:val="20"/>
        </w:rPr>
        <w:t xml:space="preserve"> </w:t>
      </w:r>
      <w:r>
        <w:rPr>
          <w:sz w:val="20"/>
        </w:rPr>
        <w:t>верные</w:t>
      </w:r>
      <w:r>
        <w:rPr>
          <w:spacing w:val="-10"/>
          <w:sz w:val="20"/>
        </w:rPr>
        <w:t xml:space="preserve"> </w:t>
      </w:r>
      <w:r>
        <w:rPr>
          <w:sz w:val="20"/>
        </w:rPr>
        <w:t>(истинные)</w:t>
      </w:r>
      <w:r>
        <w:rPr>
          <w:spacing w:val="-6"/>
          <w:sz w:val="20"/>
        </w:rPr>
        <w:t xml:space="preserve"> </w:t>
      </w:r>
      <w:r>
        <w:rPr>
          <w:sz w:val="20"/>
        </w:rPr>
        <w:t>и</w:t>
      </w:r>
      <w:r>
        <w:rPr>
          <w:spacing w:val="-8"/>
          <w:sz w:val="20"/>
        </w:rPr>
        <w:t xml:space="preserve"> </w:t>
      </w:r>
      <w:r>
        <w:rPr>
          <w:sz w:val="20"/>
        </w:rPr>
        <w:t>неверные</w:t>
      </w:r>
      <w:r>
        <w:rPr>
          <w:spacing w:val="-9"/>
          <w:sz w:val="20"/>
        </w:rPr>
        <w:t xml:space="preserve"> </w:t>
      </w:r>
      <w:r>
        <w:rPr>
          <w:sz w:val="20"/>
        </w:rPr>
        <w:t>(ложные)</w:t>
      </w:r>
      <w:r>
        <w:rPr>
          <w:spacing w:val="-3"/>
          <w:sz w:val="20"/>
        </w:rPr>
        <w:t xml:space="preserve"> </w:t>
      </w:r>
      <w:r>
        <w:rPr>
          <w:sz w:val="20"/>
        </w:rPr>
        <w:t>утверждения</w:t>
      </w:r>
      <w:r>
        <w:rPr>
          <w:spacing w:val="-7"/>
          <w:sz w:val="20"/>
        </w:rPr>
        <w:t xml:space="preserve"> </w:t>
      </w:r>
      <w:r>
        <w:rPr>
          <w:sz w:val="20"/>
        </w:rPr>
        <w:t>со</w:t>
      </w:r>
      <w:r>
        <w:rPr>
          <w:spacing w:val="-11"/>
          <w:sz w:val="20"/>
        </w:rPr>
        <w:t xml:space="preserve"> </w:t>
      </w:r>
      <w:r>
        <w:rPr>
          <w:sz w:val="20"/>
        </w:rPr>
        <w:t>словами</w:t>
      </w:r>
      <w:r>
        <w:rPr>
          <w:spacing w:val="-4"/>
          <w:sz w:val="20"/>
        </w:rPr>
        <w:t xml:space="preserve"> </w:t>
      </w:r>
      <w:r>
        <w:rPr>
          <w:sz w:val="20"/>
        </w:rPr>
        <w:t>«все»,</w:t>
      </w:r>
      <w:r>
        <w:rPr>
          <w:spacing w:val="8"/>
          <w:sz w:val="20"/>
        </w:rPr>
        <w:t xml:space="preserve"> </w:t>
      </w:r>
      <w:r>
        <w:rPr>
          <w:spacing w:val="-2"/>
          <w:sz w:val="20"/>
        </w:rPr>
        <w:t>«каждый»;</w:t>
      </w:r>
    </w:p>
    <w:p w:rsidR="003B46F0" w:rsidRDefault="00C01045">
      <w:pPr>
        <w:pStyle w:val="a4"/>
        <w:numPr>
          <w:ilvl w:val="1"/>
          <w:numId w:val="163"/>
        </w:numPr>
        <w:tabs>
          <w:tab w:val="left" w:pos="1608"/>
        </w:tabs>
        <w:spacing w:line="245" w:lineRule="exact"/>
        <w:ind w:left="1608" w:hanging="773"/>
        <w:rPr>
          <w:sz w:val="20"/>
        </w:rPr>
      </w:pPr>
      <w:r>
        <w:rPr>
          <w:sz w:val="20"/>
        </w:rPr>
        <w:t>проводить</w:t>
      </w:r>
      <w:r>
        <w:rPr>
          <w:spacing w:val="-11"/>
          <w:sz w:val="20"/>
        </w:rPr>
        <w:t xml:space="preserve"> </w:t>
      </w:r>
      <w:r>
        <w:rPr>
          <w:sz w:val="20"/>
        </w:rPr>
        <w:t>одно-двухшаговые</w:t>
      </w:r>
      <w:r>
        <w:rPr>
          <w:spacing w:val="-10"/>
          <w:sz w:val="20"/>
        </w:rPr>
        <w:t xml:space="preserve"> </w:t>
      </w:r>
      <w:r>
        <w:rPr>
          <w:sz w:val="20"/>
        </w:rPr>
        <w:t>логические</w:t>
      </w:r>
      <w:r>
        <w:rPr>
          <w:spacing w:val="-10"/>
          <w:sz w:val="20"/>
        </w:rPr>
        <w:t xml:space="preserve"> </w:t>
      </w:r>
      <w:r>
        <w:rPr>
          <w:sz w:val="20"/>
        </w:rPr>
        <w:t>рассуждения</w:t>
      </w:r>
      <w:r>
        <w:rPr>
          <w:spacing w:val="-9"/>
          <w:sz w:val="20"/>
        </w:rPr>
        <w:t xml:space="preserve"> </w:t>
      </w:r>
      <w:r>
        <w:rPr>
          <w:sz w:val="20"/>
        </w:rPr>
        <w:t>и</w:t>
      </w:r>
      <w:r>
        <w:rPr>
          <w:spacing w:val="-9"/>
          <w:sz w:val="20"/>
        </w:rPr>
        <w:t xml:space="preserve"> </w:t>
      </w:r>
      <w:r>
        <w:rPr>
          <w:sz w:val="20"/>
        </w:rPr>
        <w:t>делать</w:t>
      </w:r>
      <w:r>
        <w:rPr>
          <w:spacing w:val="-11"/>
          <w:sz w:val="20"/>
        </w:rPr>
        <w:t xml:space="preserve"> </w:t>
      </w:r>
      <w:r>
        <w:rPr>
          <w:spacing w:val="-2"/>
          <w:sz w:val="20"/>
        </w:rPr>
        <w:t>выводы;</w:t>
      </w:r>
    </w:p>
    <w:p w:rsidR="003B46F0" w:rsidRDefault="00C01045">
      <w:pPr>
        <w:pStyle w:val="a4"/>
        <w:numPr>
          <w:ilvl w:val="1"/>
          <w:numId w:val="163"/>
        </w:numPr>
        <w:tabs>
          <w:tab w:val="left" w:pos="1608"/>
        </w:tabs>
        <w:spacing w:line="242" w:lineRule="exact"/>
        <w:ind w:left="1608" w:hanging="773"/>
        <w:rPr>
          <w:sz w:val="20"/>
        </w:rPr>
      </w:pPr>
      <w:r>
        <w:rPr>
          <w:sz w:val="20"/>
        </w:rPr>
        <w:t>находить</w:t>
      </w:r>
      <w:r>
        <w:rPr>
          <w:spacing w:val="-12"/>
          <w:sz w:val="20"/>
        </w:rPr>
        <w:t xml:space="preserve"> </w:t>
      </w:r>
      <w:r>
        <w:rPr>
          <w:sz w:val="20"/>
        </w:rPr>
        <w:t>общий</w:t>
      </w:r>
      <w:r>
        <w:rPr>
          <w:spacing w:val="-13"/>
          <w:sz w:val="20"/>
        </w:rPr>
        <w:t xml:space="preserve"> </w:t>
      </w:r>
      <w:r>
        <w:rPr>
          <w:sz w:val="20"/>
        </w:rPr>
        <w:t>признак</w:t>
      </w:r>
      <w:r>
        <w:rPr>
          <w:spacing w:val="-12"/>
          <w:sz w:val="20"/>
        </w:rPr>
        <w:t xml:space="preserve"> </w:t>
      </w:r>
      <w:r>
        <w:rPr>
          <w:sz w:val="20"/>
        </w:rPr>
        <w:t>группы</w:t>
      </w:r>
      <w:r>
        <w:rPr>
          <w:spacing w:val="-12"/>
          <w:sz w:val="20"/>
        </w:rPr>
        <w:t xml:space="preserve"> </w:t>
      </w:r>
      <w:r>
        <w:rPr>
          <w:sz w:val="20"/>
        </w:rPr>
        <w:t>математических</w:t>
      </w:r>
      <w:r>
        <w:rPr>
          <w:spacing w:val="-11"/>
          <w:sz w:val="20"/>
        </w:rPr>
        <w:t xml:space="preserve"> </w:t>
      </w:r>
      <w:r>
        <w:rPr>
          <w:sz w:val="20"/>
        </w:rPr>
        <w:t>объектов</w:t>
      </w:r>
      <w:r>
        <w:rPr>
          <w:spacing w:val="-10"/>
          <w:sz w:val="20"/>
        </w:rPr>
        <w:t xml:space="preserve"> </w:t>
      </w:r>
      <w:r>
        <w:rPr>
          <w:sz w:val="20"/>
        </w:rPr>
        <w:t>(чисел,</w:t>
      </w:r>
      <w:r>
        <w:rPr>
          <w:spacing w:val="-9"/>
          <w:sz w:val="20"/>
        </w:rPr>
        <w:t xml:space="preserve"> </w:t>
      </w:r>
      <w:r>
        <w:rPr>
          <w:sz w:val="20"/>
        </w:rPr>
        <w:t>величин,</w:t>
      </w:r>
      <w:r>
        <w:rPr>
          <w:spacing w:val="-10"/>
          <w:sz w:val="20"/>
        </w:rPr>
        <w:t xml:space="preserve"> </w:t>
      </w:r>
      <w:r>
        <w:rPr>
          <w:sz w:val="20"/>
        </w:rPr>
        <w:t>геометрических</w:t>
      </w:r>
      <w:r>
        <w:rPr>
          <w:spacing w:val="-10"/>
          <w:sz w:val="20"/>
        </w:rPr>
        <w:t xml:space="preserve"> </w:t>
      </w:r>
      <w:r>
        <w:rPr>
          <w:spacing w:val="-2"/>
          <w:sz w:val="20"/>
        </w:rPr>
        <w:t>фигур);</w:t>
      </w:r>
    </w:p>
    <w:p w:rsidR="003B46F0" w:rsidRDefault="00C01045">
      <w:pPr>
        <w:pStyle w:val="a4"/>
        <w:numPr>
          <w:ilvl w:val="1"/>
          <w:numId w:val="163"/>
        </w:numPr>
        <w:tabs>
          <w:tab w:val="left" w:pos="1608"/>
        </w:tabs>
        <w:spacing w:line="242" w:lineRule="exact"/>
        <w:ind w:left="1608" w:hanging="773"/>
        <w:rPr>
          <w:sz w:val="20"/>
        </w:rPr>
      </w:pPr>
      <w:r>
        <w:rPr>
          <w:sz w:val="20"/>
        </w:rPr>
        <w:t>находить</w:t>
      </w:r>
      <w:r>
        <w:rPr>
          <w:spacing w:val="-15"/>
          <w:sz w:val="20"/>
        </w:rPr>
        <w:t xml:space="preserve"> </w:t>
      </w:r>
      <w:r>
        <w:rPr>
          <w:sz w:val="20"/>
        </w:rPr>
        <w:t>закономерность</w:t>
      </w:r>
      <w:r>
        <w:rPr>
          <w:spacing w:val="-10"/>
          <w:sz w:val="20"/>
        </w:rPr>
        <w:t xml:space="preserve"> </w:t>
      </w:r>
      <w:r>
        <w:rPr>
          <w:sz w:val="20"/>
        </w:rPr>
        <w:t>в</w:t>
      </w:r>
      <w:r>
        <w:rPr>
          <w:spacing w:val="-8"/>
          <w:sz w:val="20"/>
        </w:rPr>
        <w:t xml:space="preserve"> </w:t>
      </w:r>
      <w:r>
        <w:rPr>
          <w:sz w:val="20"/>
        </w:rPr>
        <w:t>ряду</w:t>
      </w:r>
      <w:r>
        <w:rPr>
          <w:spacing w:val="-12"/>
          <w:sz w:val="20"/>
        </w:rPr>
        <w:t xml:space="preserve"> </w:t>
      </w:r>
      <w:r>
        <w:rPr>
          <w:sz w:val="20"/>
        </w:rPr>
        <w:t>объектов</w:t>
      </w:r>
      <w:r>
        <w:rPr>
          <w:spacing w:val="-8"/>
          <w:sz w:val="20"/>
        </w:rPr>
        <w:t xml:space="preserve"> </w:t>
      </w:r>
      <w:r>
        <w:rPr>
          <w:sz w:val="20"/>
        </w:rPr>
        <w:t>(чисел,</w:t>
      </w:r>
      <w:r>
        <w:rPr>
          <w:spacing w:val="-7"/>
          <w:sz w:val="20"/>
        </w:rPr>
        <w:t xml:space="preserve"> </w:t>
      </w:r>
      <w:r>
        <w:rPr>
          <w:sz w:val="20"/>
        </w:rPr>
        <w:t>геометрических</w:t>
      </w:r>
      <w:r>
        <w:rPr>
          <w:spacing w:val="-8"/>
          <w:sz w:val="20"/>
        </w:rPr>
        <w:t xml:space="preserve"> </w:t>
      </w:r>
      <w:r>
        <w:rPr>
          <w:spacing w:val="-2"/>
          <w:sz w:val="20"/>
        </w:rPr>
        <w:t>фигур);</w:t>
      </w:r>
    </w:p>
    <w:p w:rsidR="003B46F0" w:rsidRDefault="00C01045">
      <w:pPr>
        <w:pStyle w:val="a4"/>
        <w:numPr>
          <w:ilvl w:val="1"/>
          <w:numId w:val="163"/>
        </w:numPr>
        <w:tabs>
          <w:tab w:val="left" w:pos="1195"/>
          <w:tab w:val="left" w:pos="1608"/>
        </w:tabs>
        <w:ind w:right="423" w:hanging="360"/>
        <w:rPr>
          <w:sz w:val="20"/>
        </w:rPr>
      </w:pPr>
      <w:r>
        <w:rPr>
          <w:sz w:val="20"/>
        </w:rPr>
        <w:tab/>
        <w:t>представлять</w:t>
      </w:r>
      <w:r>
        <w:rPr>
          <w:spacing w:val="40"/>
          <w:sz w:val="20"/>
        </w:rPr>
        <w:t xml:space="preserve"> </w:t>
      </w:r>
      <w:r>
        <w:rPr>
          <w:sz w:val="20"/>
        </w:rPr>
        <w:t>информацию</w:t>
      </w:r>
      <w:r>
        <w:rPr>
          <w:spacing w:val="40"/>
          <w:sz w:val="20"/>
        </w:rPr>
        <w:t xml:space="preserve"> </w:t>
      </w:r>
      <w:r>
        <w:rPr>
          <w:sz w:val="20"/>
        </w:rPr>
        <w:t>в</w:t>
      </w:r>
      <w:r>
        <w:rPr>
          <w:spacing w:val="40"/>
          <w:sz w:val="20"/>
        </w:rPr>
        <w:t xml:space="preserve"> </w:t>
      </w:r>
      <w:r>
        <w:rPr>
          <w:sz w:val="20"/>
        </w:rPr>
        <w:t>заданной</w:t>
      </w:r>
      <w:r>
        <w:rPr>
          <w:spacing w:val="40"/>
          <w:sz w:val="20"/>
        </w:rPr>
        <w:t xml:space="preserve"> </w:t>
      </w:r>
      <w:r>
        <w:rPr>
          <w:sz w:val="20"/>
        </w:rPr>
        <w:t>форме:</w:t>
      </w:r>
      <w:r>
        <w:rPr>
          <w:spacing w:val="40"/>
          <w:sz w:val="20"/>
        </w:rPr>
        <w:t xml:space="preserve"> </w:t>
      </w:r>
      <w:r>
        <w:rPr>
          <w:sz w:val="20"/>
        </w:rPr>
        <w:t>дополнять</w:t>
      </w:r>
      <w:r>
        <w:rPr>
          <w:spacing w:val="40"/>
          <w:sz w:val="20"/>
        </w:rPr>
        <w:t xml:space="preserve"> </w:t>
      </w:r>
      <w:r>
        <w:rPr>
          <w:sz w:val="20"/>
        </w:rPr>
        <w:t>текст</w:t>
      </w:r>
      <w:r>
        <w:rPr>
          <w:spacing w:val="40"/>
          <w:sz w:val="20"/>
        </w:rPr>
        <w:t xml:space="preserve"> </w:t>
      </w:r>
      <w:r>
        <w:rPr>
          <w:sz w:val="20"/>
        </w:rPr>
        <w:t>задачи</w:t>
      </w:r>
      <w:r>
        <w:rPr>
          <w:spacing w:val="40"/>
          <w:sz w:val="20"/>
        </w:rPr>
        <w:t xml:space="preserve"> </w:t>
      </w:r>
      <w:r>
        <w:rPr>
          <w:sz w:val="20"/>
        </w:rPr>
        <w:t>числами,</w:t>
      </w:r>
      <w:r>
        <w:rPr>
          <w:spacing w:val="40"/>
          <w:sz w:val="20"/>
        </w:rPr>
        <w:t xml:space="preserve"> </w:t>
      </w:r>
      <w:r>
        <w:rPr>
          <w:sz w:val="20"/>
        </w:rPr>
        <w:t>заполнять</w:t>
      </w:r>
      <w:r>
        <w:rPr>
          <w:spacing w:val="40"/>
          <w:sz w:val="20"/>
        </w:rPr>
        <w:t xml:space="preserve"> </w:t>
      </w:r>
      <w:r>
        <w:rPr>
          <w:sz w:val="20"/>
        </w:rPr>
        <w:t>строку</w:t>
      </w:r>
      <w:r>
        <w:rPr>
          <w:spacing w:val="40"/>
          <w:sz w:val="20"/>
        </w:rPr>
        <w:t xml:space="preserve"> </w:t>
      </w:r>
      <w:r>
        <w:rPr>
          <w:sz w:val="20"/>
        </w:rPr>
        <w:t>или столбец таблицы, указывать числовые данные на рисунке (изображении геометрических фигур);</w:t>
      </w:r>
    </w:p>
    <w:p w:rsidR="003B46F0" w:rsidRDefault="00C01045">
      <w:pPr>
        <w:pStyle w:val="a4"/>
        <w:numPr>
          <w:ilvl w:val="1"/>
          <w:numId w:val="163"/>
        </w:numPr>
        <w:tabs>
          <w:tab w:val="left" w:pos="1608"/>
        </w:tabs>
        <w:spacing w:line="241" w:lineRule="exact"/>
        <w:ind w:left="1608" w:hanging="773"/>
        <w:rPr>
          <w:sz w:val="20"/>
        </w:rPr>
      </w:pPr>
      <w:r>
        <w:rPr>
          <w:sz w:val="20"/>
        </w:rPr>
        <w:t>сравнивать</w:t>
      </w:r>
      <w:r>
        <w:rPr>
          <w:spacing w:val="-12"/>
          <w:sz w:val="20"/>
        </w:rPr>
        <w:t xml:space="preserve"> </w:t>
      </w:r>
      <w:r>
        <w:rPr>
          <w:sz w:val="20"/>
        </w:rPr>
        <w:t>группы</w:t>
      </w:r>
      <w:r>
        <w:rPr>
          <w:spacing w:val="-7"/>
          <w:sz w:val="20"/>
        </w:rPr>
        <w:t xml:space="preserve"> </w:t>
      </w:r>
      <w:r>
        <w:rPr>
          <w:sz w:val="20"/>
        </w:rPr>
        <w:t>объектов</w:t>
      </w:r>
      <w:r>
        <w:rPr>
          <w:spacing w:val="-9"/>
          <w:sz w:val="20"/>
        </w:rPr>
        <w:t xml:space="preserve"> </w:t>
      </w:r>
      <w:r>
        <w:rPr>
          <w:sz w:val="20"/>
        </w:rPr>
        <w:t>(находить</w:t>
      </w:r>
      <w:r>
        <w:rPr>
          <w:spacing w:val="-7"/>
          <w:sz w:val="20"/>
        </w:rPr>
        <w:t xml:space="preserve"> </w:t>
      </w:r>
      <w:r>
        <w:rPr>
          <w:sz w:val="20"/>
        </w:rPr>
        <w:t>общее,</w:t>
      </w:r>
      <w:r>
        <w:rPr>
          <w:spacing w:val="-8"/>
          <w:sz w:val="20"/>
        </w:rPr>
        <w:t xml:space="preserve"> </w:t>
      </w:r>
      <w:r>
        <w:rPr>
          <w:spacing w:val="-2"/>
          <w:sz w:val="20"/>
        </w:rPr>
        <w:t>различное);</w:t>
      </w:r>
    </w:p>
    <w:p w:rsidR="003B46F0" w:rsidRDefault="00C01045">
      <w:pPr>
        <w:pStyle w:val="a4"/>
        <w:numPr>
          <w:ilvl w:val="1"/>
          <w:numId w:val="163"/>
        </w:numPr>
        <w:tabs>
          <w:tab w:val="left" w:pos="1608"/>
        </w:tabs>
        <w:spacing w:line="245" w:lineRule="exact"/>
        <w:ind w:left="1608" w:hanging="773"/>
        <w:rPr>
          <w:sz w:val="20"/>
        </w:rPr>
      </w:pPr>
      <w:r>
        <w:rPr>
          <w:sz w:val="20"/>
        </w:rPr>
        <w:t>находить</w:t>
      </w:r>
      <w:r>
        <w:rPr>
          <w:spacing w:val="-11"/>
          <w:sz w:val="20"/>
        </w:rPr>
        <w:t xml:space="preserve"> </w:t>
      </w:r>
      <w:r>
        <w:rPr>
          <w:sz w:val="20"/>
        </w:rPr>
        <w:t>модели</w:t>
      </w:r>
      <w:r>
        <w:rPr>
          <w:spacing w:val="-10"/>
          <w:sz w:val="20"/>
        </w:rPr>
        <w:t xml:space="preserve"> </w:t>
      </w:r>
      <w:r>
        <w:rPr>
          <w:sz w:val="20"/>
        </w:rPr>
        <w:t>геометрических</w:t>
      </w:r>
      <w:r>
        <w:rPr>
          <w:spacing w:val="-7"/>
          <w:sz w:val="20"/>
        </w:rPr>
        <w:t xml:space="preserve"> </w:t>
      </w:r>
      <w:r>
        <w:rPr>
          <w:sz w:val="20"/>
        </w:rPr>
        <w:t>фигур</w:t>
      </w:r>
      <w:r>
        <w:rPr>
          <w:spacing w:val="-8"/>
          <w:sz w:val="20"/>
        </w:rPr>
        <w:t xml:space="preserve"> </w:t>
      </w:r>
      <w:r>
        <w:rPr>
          <w:sz w:val="20"/>
        </w:rPr>
        <w:t>в</w:t>
      </w:r>
      <w:r>
        <w:rPr>
          <w:spacing w:val="-7"/>
          <w:sz w:val="20"/>
        </w:rPr>
        <w:t xml:space="preserve"> </w:t>
      </w:r>
      <w:r>
        <w:rPr>
          <w:sz w:val="20"/>
        </w:rPr>
        <w:t>окружающем</w:t>
      </w:r>
      <w:r>
        <w:rPr>
          <w:spacing w:val="-5"/>
          <w:sz w:val="20"/>
        </w:rPr>
        <w:t xml:space="preserve"> </w:t>
      </w:r>
      <w:r>
        <w:rPr>
          <w:spacing w:val="-2"/>
          <w:sz w:val="20"/>
        </w:rPr>
        <w:t>мире;</w:t>
      </w:r>
    </w:p>
    <w:p w:rsidR="003B46F0" w:rsidRDefault="00C01045">
      <w:pPr>
        <w:pStyle w:val="a4"/>
        <w:numPr>
          <w:ilvl w:val="1"/>
          <w:numId w:val="163"/>
        </w:numPr>
        <w:tabs>
          <w:tab w:val="left" w:pos="1608"/>
        </w:tabs>
        <w:spacing w:line="245" w:lineRule="exact"/>
        <w:ind w:left="1608" w:hanging="773"/>
        <w:rPr>
          <w:sz w:val="20"/>
        </w:rPr>
      </w:pPr>
      <w:r>
        <w:rPr>
          <w:sz w:val="20"/>
        </w:rPr>
        <w:t>подбирать</w:t>
      </w:r>
      <w:r>
        <w:rPr>
          <w:spacing w:val="-12"/>
          <w:sz w:val="20"/>
        </w:rPr>
        <w:t xml:space="preserve"> </w:t>
      </w:r>
      <w:r>
        <w:rPr>
          <w:sz w:val="20"/>
        </w:rPr>
        <w:t>примеры,</w:t>
      </w:r>
      <w:r>
        <w:rPr>
          <w:spacing w:val="-9"/>
          <w:sz w:val="20"/>
        </w:rPr>
        <w:t xml:space="preserve"> </w:t>
      </w:r>
      <w:r>
        <w:rPr>
          <w:sz w:val="20"/>
        </w:rPr>
        <w:t>подтверждающие</w:t>
      </w:r>
      <w:r>
        <w:rPr>
          <w:spacing w:val="-12"/>
          <w:sz w:val="20"/>
        </w:rPr>
        <w:t xml:space="preserve"> </w:t>
      </w:r>
      <w:r>
        <w:rPr>
          <w:sz w:val="20"/>
        </w:rPr>
        <w:t>суждение,</w:t>
      </w:r>
      <w:r>
        <w:rPr>
          <w:spacing w:val="-9"/>
          <w:sz w:val="20"/>
        </w:rPr>
        <w:t xml:space="preserve"> </w:t>
      </w:r>
      <w:r>
        <w:rPr>
          <w:spacing w:val="-2"/>
          <w:sz w:val="20"/>
        </w:rPr>
        <w:t>ответ;</w:t>
      </w:r>
    </w:p>
    <w:p w:rsidR="003B46F0" w:rsidRDefault="00C01045">
      <w:pPr>
        <w:pStyle w:val="a4"/>
        <w:numPr>
          <w:ilvl w:val="1"/>
          <w:numId w:val="163"/>
        </w:numPr>
        <w:tabs>
          <w:tab w:val="left" w:pos="1608"/>
        </w:tabs>
        <w:spacing w:line="245" w:lineRule="exact"/>
        <w:ind w:left="1608" w:hanging="773"/>
        <w:rPr>
          <w:sz w:val="20"/>
        </w:rPr>
      </w:pPr>
      <w:r>
        <w:rPr>
          <w:sz w:val="20"/>
        </w:rPr>
        <w:t>составлять</w:t>
      </w:r>
      <w:r>
        <w:rPr>
          <w:spacing w:val="-14"/>
          <w:sz w:val="20"/>
        </w:rPr>
        <w:t xml:space="preserve"> </w:t>
      </w:r>
      <w:r>
        <w:rPr>
          <w:sz w:val="20"/>
        </w:rPr>
        <w:t>(дополнять)</w:t>
      </w:r>
      <w:r>
        <w:rPr>
          <w:spacing w:val="-10"/>
          <w:sz w:val="20"/>
        </w:rPr>
        <w:t xml:space="preserve"> </w:t>
      </w:r>
      <w:r>
        <w:rPr>
          <w:sz w:val="20"/>
        </w:rPr>
        <w:t>текстовую</w:t>
      </w:r>
      <w:r>
        <w:rPr>
          <w:spacing w:val="-12"/>
          <w:sz w:val="20"/>
        </w:rPr>
        <w:t xml:space="preserve"> </w:t>
      </w:r>
      <w:r>
        <w:rPr>
          <w:spacing w:val="-2"/>
          <w:sz w:val="20"/>
        </w:rPr>
        <w:t>задачу;</w:t>
      </w:r>
    </w:p>
    <w:p w:rsidR="003B46F0" w:rsidRDefault="00C01045">
      <w:pPr>
        <w:pStyle w:val="a4"/>
        <w:numPr>
          <w:ilvl w:val="1"/>
          <w:numId w:val="163"/>
        </w:numPr>
        <w:tabs>
          <w:tab w:val="left" w:pos="1608"/>
        </w:tabs>
        <w:ind w:left="1608" w:hanging="773"/>
        <w:rPr>
          <w:sz w:val="20"/>
        </w:rPr>
      </w:pPr>
      <w:r>
        <w:rPr>
          <w:sz w:val="20"/>
        </w:rPr>
        <w:t>проверять</w:t>
      </w:r>
      <w:r>
        <w:rPr>
          <w:spacing w:val="-13"/>
          <w:sz w:val="20"/>
        </w:rPr>
        <w:t xml:space="preserve"> </w:t>
      </w:r>
      <w:r>
        <w:rPr>
          <w:sz w:val="20"/>
        </w:rPr>
        <w:t>правильность</w:t>
      </w:r>
      <w:r>
        <w:rPr>
          <w:spacing w:val="-12"/>
          <w:sz w:val="20"/>
        </w:rPr>
        <w:t xml:space="preserve"> </w:t>
      </w:r>
      <w:r>
        <w:rPr>
          <w:sz w:val="20"/>
        </w:rPr>
        <w:t>вычисления,</w:t>
      </w:r>
      <w:r>
        <w:rPr>
          <w:spacing w:val="-12"/>
          <w:sz w:val="20"/>
        </w:rPr>
        <w:t xml:space="preserve"> </w:t>
      </w:r>
      <w:r>
        <w:rPr>
          <w:spacing w:val="-2"/>
          <w:sz w:val="20"/>
        </w:rPr>
        <w:t>измерения.</w:t>
      </w:r>
    </w:p>
    <w:p w:rsidR="003B46F0" w:rsidRDefault="00C01045">
      <w:pPr>
        <w:pStyle w:val="2"/>
        <w:spacing w:before="216"/>
        <w:jc w:val="both"/>
      </w:pPr>
      <w:r>
        <w:t>К</w:t>
      </w:r>
      <w:r>
        <w:rPr>
          <w:spacing w:val="-6"/>
        </w:rPr>
        <w:t xml:space="preserve"> </w:t>
      </w:r>
      <w:r>
        <w:t>концу</w:t>
      </w:r>
      <w:r>
        <w:rPr>
          <w:spacing w:val="-3"/>
        </w:rPr>
        <w:t xml:space="preserve"> </w:t>
      </w:r>
      <w:r>
        <w:t>обучения</w:t>
      </w:r>
      <w:r>
        <w:rPr>
          <w:spacing w:val="-6"/>
        </w:rPr>
        <w:t xml:space="preserve"> </w:t>
      </w:r>
      <w:r>
        <w:t>в</w:t>
      </w:r>
      <w:r>
        <w:rPr>
          <w:spacing w:val="-7"/>
        </w:rPr>
        <w:t xml:space="preserve"> </w:t>
      </w:r>
      <w:r>
        <w:t>3</w:t>
      </w:r>
      <w:r>
        <w:rPr>
          <w:spacing w:val="-2"/>
        </w:rPr>
        <w:t xml:space="preserve"> </w:t>
      </w:r>
      <w:r>
        <w:t>классе</w:t>
      </w:r>
      <w:r>
        <w:rPr>
          <w:spacing w:val="-7"/>
        </w:rPr>
        <w:t xml:space="preserve"> </w:t>
      </w:r>
      <w:r>
        <w:t>обучающийся</w:t>
      </w:r>
      <w:r>
        <w:rPr>
          <w:spacing w:val="-2"/>
        </w:rPr>
        <w:t xml:space="preserve"> научится:</w:t>
      </w:r>
    </w:p>
    <w:p w:rsidR="003B46F0" w:rsidRDefault="00C01045">
      <w:pPr>
        <w:pStyle w:val="a4"/>
        <w:numPr>
          <w:ilvl w:val="1"/>
          <w:numId w:val="163"/>
        </w:numPr>
        <w:tabs>
          <w:tab w:val="left" w:pos="1608"/>
        </w:tabs>
        <w:spacing w:line="243" w:lineRule="exact"/>
        <w:ind w:left="1608" w:hanging="773"/>
        <w:jc w:val="both"/>
        <w:rPr>
          <w:sz w:val="20"/>
        </w:rPr>
      </w:pPr>
      <w:r>
        <w:rPr>
          <w:sz w:val="20"/>
        </w:rPr>
        <w:t>читать,</w:t>
      </w:r>
      <w:r>
        <w:rPr>
          <w:spacing w:val="-12"/>
          <w:sz w:val="20"/>
        </w:rPr>
        <w:t xml:space="preserve"> </w:t>
      </w:r>
      <w:r>
        <w:rPr>
          <w:sz w:val="20"/>
        </w:rPr>
        <w:t>записывать,</w:t>
      </w:r>
      <w:r>
        <w:rPr>
          <w:spacing w:val="-7"/>
          <w:sz w:val="20"/>
        </w:rPr>
        <w:t xml:space="preserve"> </w:t>
      </w:r>
      <w:r>
        <w:rPr>
          <w:sz w:val="20"/>
        </w:rPr>
        <w:t>сравнивать,</w:t>
      </w:r>
      <w:r>
        <w:rPr>
          <w:spacing w:val="-6"/>
          <w:sz w:val="20"/>
        </w:rPr>
        <w:t xml:space="preserve"> </w:t>
      </w:r>
      <w:r>
        <w:rPr>
          <w:sz w:val="20"/>
        </w:rPr>
        <w:t>упорядочивать</w:t>
      </w:r>
      <w:r>
        <w:rPr>
          <w:spacing w:val="-9"/>
          <w:sz w:val="20"/>
        </w:rPr>
        <w:t xml:space="preserve"> </w:t>
      </w:r>
      <w:r>
        <w:rPr>
          <w:sz w:val="20"/>
        </w:rPr>
        <w:t>числа</w:t>
      </w:r>
      <w:r>
        <w:rPr>
          <w:spacing w:val="-6"/>
          <w:sz w:val="20"/>
        </w:rPr>
        <w:t xml:space="preserve"> </w:t>
      </w:r>
      <w:r>
        <w:rPr>
          <w:sz w:val="20"/>
        </w:rPr>
        <w:t>в</w:t>
      </w:r>
      <w:r>
        <w:rPr>
          <w:spacing w:val="-7"/>
          <w:sz w:val="20"/>
        </w:rPr>
        <w:t xml:space="preserve"> </w:t>
      </w:r>
      <w:r>
        <w:rPr>
          <w:sz w:val="20"/>
        </w:rPr>
        <w:t>пределах</w:t>
      </w:r>
      <w:r>
        <w:rPr>
          <w:spacing w:val="-8"/>
          <w:sz w:val="20"/>
        </w:rPr>
        <w:t xml:space="preserve"> </w:t>
      </w:r>
      <w:r>
        <w:rPr>
          <w:spacing w:val="-2"/>
          <w:sz w:val="20"/>
        </w:rPr>
        <w:t>1000;</w:t>
      </w:r>
    </w:p>
    <w:p w:rsidR="003B46F0" w:rsidRDefault="00C01045">
      <w:pPr>
        <w:pStyle w:val="a4"/>
        <w:numPr>
          <w:ilvl w:val="1"/>
          <w:numId w:val="163"/>
        </w:numPr>
        <w:tabs>
          <w:tab w:val="left" w:pos="1195"/>
          <w:tab w:val="left" w:pos="1608"/>
        </w:tabs>
        <w:ind w:right="411" w:hanging="360"/>
        <w:jc w:val="both"/>
        <w:rPr>
          <w:sz w:val="20"/>
        </w:rPr>
      </w:pPr>
      <w:r>
        <w:rPr>
          <w:sz w:val="20"/>
        </w:rPr>
        <w:tab/>
        <w:t xml:space="preserve">находить число большее или меньшее данного числа на заданное число, в заданное число раз (в пределах </w:t>
      </w:r>
      <w:r>
        <w:rPr>
          <w:spacing w:val="-2"/>
          <w:sz w:val="20"/>
        </w:rPr>
        <w:t>1000);</w:t>
      </w:r>
    </w:p>
    <w:p w:rsidR="003B46F0" w:rsidRDefault="00C01045">
      <w:pPr>
        <w:pStyle w:val="a4"/>
        <w:numPr>
          <w:ilvl w:val="1"/>
          <w:numId w:val="163"/>
        </w:numPr>
        <w:tabs>
          <w:tab w:val="left" w:pos="1195"/>
          <w:tab w:val="left" w:pos="1608"/>
        </w:tabs>
        <w:spacing w:line="237" w:lineRule="auto"/>
        <w:ind w:right="387" w:hanging="360"/>
        <w:jc w:val="both"/>
        <w:rPr>
          <w:sz w:val="20"/>
        </w:rPr>
      </w:pPr>
      <w:r>
        <w:rPr>
          <w:sz w:val="20"/>
        </w:rPr>
        <w:tab/>
        <w:t xml:space="preserve">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w:t>
      </w:r>
      <w:r>
        <w:rPr>
          <w:spacing w:val="-2"/>
          <w:sz w:val="20"/>
        </w:rPr>
        <w:t>письменно);</w:t>
      </w:r>
    </w:p>
    <w:p w:rsidR="003B46F0" w:rsidRDefault="00C01045">
      <w:pPr>
        <w:pStyle w:val="a4"/>
        <w:numPr>
          <w:ilvl w:val="1"/>
          <w:numId w:val="163"/>
        </w:numPr>
        <w:tabs>
          <w:tab w:val="left" w:pos="1608"/>
        </w:tabs>
        <w:spacing w:line="245" w:lineRule="exact"/>
        <w:ind w:left="1608" w:hanging="773"/>
        <w:jc w:val="both"/>
        <w:rPr>
          <w:sz w:val="20"/>
        </w:rPr>
      </w:pPr>
      <w:r>
        <w:rPr>
          <w:sz w:val="20"/>
        </w:rPr>
        <w:t>выполнять</w:t>
      </w:r>
      <w:r>
        <w:rPr>
          <w:spacing w:val="-10"/>
          <w:sz w:val="20"/>
        </w:rPr>
        <w:t xml:space="preserve"> </w:t>
      </w:r>
      <w:r>
        <w:rPr>
          <w:sz w:val="20"/>
        </w:rPr>
        <w:t>действия</w:t>
      </w:r>
      <w:r>
        <w:rPr>
          <w:spacing w:val="-1"/>
          <w:sz w:val="20"/>
        </w:rPr>
        <w:t xml:space="preserve"> </w:t>
      </w:r>
      <w:r>
        <w:rPr>
          <w:sz w:val="20"/>
        </w:rPr>
        <w:t>умножение</w:t>
      </w:r>
      <w:r>
        <w:rPr>
          <w:spacing w:val="-7"/>
          <w:sz w:val="20"/>
        </w:rPr>
        <w:t xml:space="preserve"> </w:t>
      </w:r>
      <w:r>
        <w:rPr>
          <w:sz w:val="20"/>
        </w:rPr>
        <w:t>и</w:t>
      </w:r>
      <w:r>
        <w:rPr>
          <w:spacing w:val="-6"/>
          <w:sz w:val="20"/>
        </w:rPr>
        <w:t xml:space="preserve"> </w:t>
      </w:r>
      <w:r>
        <w:rPr>
          <w:sz w:val="20"/>
        </w:rPr>
        <w:t>деление</w:t>
      </w:r>
      <w:r>
        <w:rPr>
          <w:spacing w:val="-7"/>
          <w:sz w:val="20"/>
        </w:rPr>
        <w:t xml:space="preserve"> </w:t>
      </w:r>
      <w:r>
        <w:rPr>
          <w:sz w:val="20"/>
        </w:rPr>
        <w:t>с</w:t>
      </w:r>
      <w:r>
        <w:rPr>
          <w:spacing w:val="-7"/>
          <w:sz w:val="20"/>
        </w:rPr>
        <w:t xml:space="preserve"> </w:t>
      </w:r>
      <w:r>
        <w:rPr>
          <w:sz w:val="20"/>
        </w:rPr>
        <w:t>числами</w:t>
      </w:r>
      <w:r>
        <w:rPr>
          <w:spacing w:val="-7"/>
          <w:sz w:val="20"/>
        </w:rPr>
        <w:t xml:space="preserve"> </w:t>
      </w:r>
      <w:r>
        <w:rPr>
          <w:sz w:val="20"/>
        </w:rPr>
        <w:t>0</w:t>
      </w:r>
      <w:r>
        <w:rPr>
          <w:spacing w:val="-4"/>
          <w:sz w:val="20"/>
        </w:rPr>
        <w:t xml:space="preserve"> </w:t>
      </w:r>
      <w:r>
        <w:rPr>
          <w:sz w:val="20"/>
        </w:rPr>
        <w:t>и</w:t>
      </w:r>
      <w:r>
        <w:rPr>
          <w:spacing w:val="-12"/>
          <w:sz w:val="20"/>
        </w:rPr>
        <w:t xml:space="preserve"> </w:t>
      </w:r>
      <w:r>
        <w:rPr>
          <w:spacing w:val="-5"/>
          <w:sz w:val="20"/>
        </w:rPr>
        <w:t>1;</w:t>
      </w:r>
    </w:p>
    <w:p w:rsidR="003B46F0" w:rsidRDefault="00C01045">
      <w:pPr>
        <w:pStyle w:val="a4"/>
        <w:numPr>
          <w:ilvl w:val="1"/>
          <w:numId w:val="163"/>
        </w:numPr>
        <w:tabs>
          <w:tab w:val="left" w:pos="1195"/>
          <w:tab w:val="left" w:pos="1608"/>
        </w:tabs>
        <w:ind w:right="420" w:hanging="360"/>
        <w:rPr>
          <w:sz w:val="20"/>
        </w:rPr>
      </w:pPr>
      <w:r>
        <w:rPr>
          <w:sz w:val="20"/>
        </w:rPr>
        <w:tab/>
        <w:t>устанавливать</w:t>
      </w:r>
      <w:r>
        <w:rPr>
          <w:spacing w:val="80"/>
          <w:sz w:val="20"/>
        </w:rPr>
        <w:t xml:space="preserve"> </w:t>
      </w:r>
      <w:r>
        <w:rPr>
          <w:sz w:val="20"/>
        </w:rPr>
        <w:t>и</w:t>
      </w:r>
      <w:r>
        <w:rPr>
          <w:spacing w:val="78"/>
          <w:sz w:val="20"/>
        </w:rPr>
        <w:t xml:space="preserve"> </w:t>
      </w:r>
      <w:r>
        <w:rPr>
          <w:sz w:val="20"/>
        </w:rPr>
        <w:t>соблюдать</w:t>
      </w:r>
      <w:r>
        <w:rPr>
          <w:spacing w:val="80"/>
          <w:sz w:val="20"/>
        </w:rPr>
        <w:t xml:space="preserve"> </w:t>
      </w:r>
      <w:r>
        <w:rPr>
          <w:sz w:val="20"/>
        </w:rPr>
        <w:t>порядок</w:t>
      </w:r>
      <w:r>
        <w:rPr>
          <w:spacing w:val="80"/>
          <w:sz w:val="20"/>
        </w:rPr>
        <w:t xml:space="preserve"> </w:t>
      </w:r>
      <w:r>
        <w:rPr>
          <w:sz w:val="20"/>
        </w:rPr>
        <w:t>действий</w:t>
      </w:r>
      <w:r>
        <w:rPr>
          <w:spacing w:val="80"/>
          <w:sz w:val="20"/>
        </w:rPr>
        <w:t xml:space="preserve"> </w:t>
      </w:r>
      <w:r>
        <w:rPr>
          <w:sz w:val="20"/>
        </w:rPr>
        <w:t>при</w:t>
      </w:r>
      <w:r>
        <w:rPr>
          <w:spacing w:val="78"/>
          <w:sz w:val="20"/>
        </w:rPr>
        <w:t xml:space="preserve"> </w:t>
      </w:r>
      <w:r>
        <w:rPr>
          <w:sz w:val="20"/>
        </w:rPr>
        <w:t>вычислении</w:t>
      </w:r>
      <w:r>
        <w:rPr>
          <w:spacing w:val="80"/>
          <w:sz w:val="20"/>
        </w:rPr>
        <w:t xml:space="preserve"> </w:t>
      </w:r>
      <w:r>
        <w:rPr>
          <w:sz w:val="20"/>
        </w:rPr>
        <w:t>значения</w:t>
      </w:r>
      <w:r>
        <w:rPr>
          <w:spacing w:val="80"/>
          <w:sz w:val="20"/>
        </w:rPr>
        <w:t xml:space="preserve"> </w:t>
      </w:r>
      <w:r>
        <w:rPr>
          <w:sz w:val="20"/>
        </w:rPr>
        <w:t>числового</w:t>
      </w:r>
      <w:r>
        <w:rPr>
          <w:spacing w:val="80"/>
          <w:sz w:val="20"/>
        </w:rPr>
        <w:t xml:space="preserve"> </w:t>
      </w:r>
      <w:r>
        <w:rPr>
          <w:sz w:val="20"/>
        </w:rPr>
        <w:t>выражения</w:t>
      </w:r>
      <w:r>
        <w:rPr>
          <w:spacing w:val="80"/>
          <w:sz w:val="20"/>
        </w:rPr>
        <w:t xml:space="preserve"> </w:t>
      </w:r>
      <w:r>
        <w:rPr>
          <w:sz w:val="20"/>
        </w:rPr>
        <w:t>(со скобками или без скобок), содержащего</w:t>
      </w:r>
      <w:r>
        <w:rPr>
          <w:spacing w:val="-1"/>
          <w:sz w:val="20"/>
        </w:rPr>
        <w:t xml:space="preserve"> </w:t>
      </w:r>
      <w:r>
        <w:rPr>
          <w:sz w:val="20"/>
        </w:rPr>
        <w:t>арифметические действия сложения, вычитания, умножения и деления;</w:t>
      </w:r>
    </w:p>
    <w:p w:rsidR="003B46F0" w:rsidRDefault="00C01045">
      <w:pPr>
        <w:pStyle w:val="a4"/>
        <w:numPr>
          <w:ilvl w:val="1"/>
          <w:numId w:val="163"/>
        </w:numPr>
        <w:tabs>
          <w:tab w:val="left" w:pos="1608"/>
        </w:tabs>
        <w:spacing w:line="238" w:lineRule="exact"/>
        <w:ind w:left="1608" w:hanging="773"/>
        <w:rPr>
          <w:sz w:val="20"/>
        </w:rPr>
      </w:pPr>
      <w:r>
        <w:rPr>
          <w:sz w:val="20"/>
        </w:rPr>
        <w:t>использовать</w:t>
      </w:r>
      <w:r>
        <w:rPr>
          <w:spacing w:val="-13"/>
          <w:sz w:val="20"/>
        </w:rPr>
        <w:t xml:space="preserve"> </w:t>
      </w:r>
      <w:r>
        <w:rPr>
          <w:sz w:val="20"/>
        </w:rPr>
        <w:t>при</w:t>
      </w:r>
      <w:r>
        <w:rPr>
          <w:spacing w:val="-11"/>
          <w:sz w:val="20"/>
        </w:rPr>
        <w:t xml:space="preserve"> </w:t>
      </w:r>
      <w:r>
        <w:rPr>
          <w:sz w:val="20"/>
        </w:rPr>
        <w:t>вычислениях</w:t>
      </w:r>
      <w:r>
        <w:rPr>
          <w:spacing w:val="-8"/>
          <w:sz w:val="20"/>
        </w:rPr>
        <w:t xml:space="preserve"> </w:t>
      </w:r>
      <w:r>
        <w:rPr>
          <w:sz w:val="20"/>
        </w:rPr>
        <w:t>переместительное</w:t>
      </w:r>
      <w:r>
        <w:rPr>
          <w:spacing w:val="-12"/>
          <w:sz w:val="20"/>
        </w:rPr>
        <w:t xml:space="preserve"> </w:t>
      </w:r>
      <w:r>
        <w:rPr>
          <w:sz w:val="20"/>
        </w:rPr>
        <w:t>и</w:t>
      </w:r>
      <w:r>
        <w:rPr>
          <w:spacing w:val="-11"/>
          <w:sz w:val="20"/>
        </w:rPr>
        <w:t xml:space="preserve"> </w:t>
      </w:r>
      <w:r>
        <w:rPr>
          <w:sz w:val="20"/>
        </w:rPr>
        <w:t>сочетательное</w:t>
      </w:r>
      <w:r>
        <w:rPr>
          <w:spacing w:val="-12"/>
          <w:sz w:val="20"/>
        </w:rPr>
        <w:t xml:space="preserve"> </w:t>
      </w:r>
      <w:r>
        <w:rPr>
          <w:sz w:val="20"/>
        </w:rPr>
        <w:t>свойства</w:t>
      </w:r>
      <w:r>
        <w:rPr>
          <w:spacing w:val="-7"/>
          <w:sz w:val="20"/>
        </w:rPr>
        <w:t xml:space="preserve"> </w:t>
      </w:r>
      <w:r>
        <w:rPr>
          <w:spacing w:val="-2"/>
          <w:sz w:val="20"/>
        </w:rPr>
        <w:t>сложения;</w:t>
      </w:r>
    </w:p>
    <w:p w:rsidR="003B46F0" w:rsidRDefault="00C01045">
      <w:pPr>
        <w:pStyle w:val="a4"/>
        <w:numPr>
          <w:ilvl w:val="1"/>
          <w:numId w:val="163"/>
        </w:numPr>
        <w:tabs>
          <w:tab w:val="left" w:pos="1608"/>
        </w:tabs>
        <w:spacing w:line="242" w:lineRule="exact"/>
        <w:ind w:left="1608" w:hanging="773"/>
        <w:rPr>
          <w:sz w:val="20"/>
        </w:rPr>
      </w:pPr>
      <w:r>
        <w:rPr>
          <w:spacing w:val="-2"/>
          <w:sz w:val="20"/>
        </w:rPr>
        <w:t>находить</w:t>
      </w:r>
      <w:r>
        <w:rPr>
          <w:spacing w:val="9"/>
          <w:sz w:val="20"/>
        </w:rPr>
        <w:t xml:space="preserve"> </w:t>
      </w:r>
      <w:r>
        <w:rPr>
          <w:spacing w:val="-2"/>
          <w:sz w:val="20"/>
        </w:rPr>
        <w:t>неизвестный</w:t>
      </w:r>
      <w:r>
        <w:rPr>
          <w:spacing w:val="8"/>
          <w:sz w:val="20"/>
        </w:rPr>
        <w:t xml:space="preserve"> </w:t>
      </w:r>
      <w:r>
        <w:rPr>
          <w:spacing w:val="-2"/>
          <w:sz w:val="20"/>
        </w:rPr>
        <w:t>компонент</w:t>
      </w:r>
      <w:r>
        <w:rPr>
          <w:spacing w:val="10"/>
          <w:sz w:val="20"/>
        </w:rPr>
        <w:t xml:space="preserve"> </w:t>
      </w:r>
      <w:r>
        <w:rPr>
          <w:spacing w:val="-2"/>
          <w:sz w:val="20"/>
        </w:rPr>
        <w:t>арифметического</w:t>
      </w:r>
      <w:r>
        <w:rPr>
          <w:spacing w:val="5"/>
          <w:sz w:val="20"/>
        </w:rPr>
        <w:t xml:space="preserve"> </w:t>
      </w:r>
      <w:r>
        <w:rPr>
          <w:spacing w:val="-2"/>
          <w:sz w:val="20"/>
        </w:rPr>
        <w:t>действия;</w:t>
      </w:r>
    </w:p>
    <w:p w:rsidR="003B46F0" w:rsidRDefault="00C01045">
      <w:pPr>
        <w:pStyle w:val="a4"/>
        <w:numPr>
          <w:ilvl w:val="1"/>
          <w:numId w:val="163"/>
        </w:numPr>
        <w:tabs>
          <w:tab w:val="left" w:pos="1195"/>
          <w:tab w:val="left" w:pos="1608"/>
        </w:tabs>
        <w:ind w:right="404" w:hanging="360"/>
        <w:jc w:val="both"/>
        <w:rPr>
          <w:sz w:val="20"/>
        </w:rPr>
      </w:pPr>
      <w:r>
        <w:rPr>
          <w:sz w:val="20"/>
        </w:rPr>
        <w:tab/>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3B46F0" w:rsidRDefault="00C01045">
      <w:pPr>
        <w:pStyle w:val="a4"/>
        <w:numPr>
          <w:ilvl w:val="1"/>
          <w:numId w:val="163"/>
        </w:numPr>
        <w:tabs>
          <w:tab w:val="left" w:pos="1195"/>
          <w:tab w:val="left" w:pos="1608"/>
        </w:tabs>
        <w:spacing w:line="235" w:lineRule="auto"/>
        <w:ind w:right="418" w:hanging="360"/>
        <w:jc w:val="both"/>
        <w:rPr>
          <w:sz w:val="20"/>
        </w:rPr>
      </w:pPr>
      <w:r>
        <w:rPr>
          <w:sz w:val="20"/>
        </w:rPr>
        <w:tab/>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3B46F0" w:rsidRDefault="00C01045">
      <w:pPr>
        <w:pStyle w:val="a4"/>
        <w:numPr>
          <w:ilvl w:val="1"/>
          <w:numId w:val="163"/>
        </w:numPr>
        <w:tabs>
          <w:tab w:val="left" w:pos="1608"/>
        </w:tabs>
        <w:spacing w:line="245" w:lineRule="exact"/>
        <w:ind w:left="1608" w:hanging="773"/>
        <w:jc w:val="both"/>
        <w:rPr>
          <w:sz w:val="20"/>
        </w:rPr>
      </w:pPr>
      <w:r>
        <w:rPr>
          <w:sz w:val="20"/>
        </w:rPr>
        <w:t>сравнивать</w:t>
      </w:r>
      <w:r>
        <w:rPr>
          <w:spacing w:val="-14"/>
          <w:sz w:val="20"/>
        </w:rPr>
        <w:t xml:space="preserve"> </w:t>
      </w:r>
      <w:r>
        <w:rPr>
          <w:sz w:val="20"/>
        </w:rPr>
        <w:t>величины</w:t>
      </w:r>
      <w:r>
        <w:rPr>
          <w:spacing w:val="-5"/>
          <w:sz w:val="20"/>
        </w:rPr>
        <w:t xml:space="preserve"> </w:t>
      </w:r>
      <w:r>
        <w:rPr>
          <w:sz w:val="20"/>
        </w:rPr>
        <w:t>длины,</w:t>
      </w:r>
      <w:r>
        <w:rPr>
          <w:spacing w:val="-5"/>
          <w:sz w:val="20"/>
        </w:rPr>
        <w:t xml:space="preserve"> </w:t>
      </w:r>
      <w:r>
        <w:rPr>
          <w:sz w:val="20"/>
        </w:rPr>
        <w:t>площади,</w:t>
      </w:r>
      <w:r>
        <w:rPr>
          <w:spacing w:val="-10"/>
          <w:sz w:val="20"/>
        </w:rPr>
        <w:t xml:space="preserve"> </w:t>
      </w:r>
      <w:r>
        <w:rPr>
          <w:sz w:val="20"/>
        </w:rPr>
        <w:t>массы,</w:t>
      </w:r>
      <w:r>
        <w:rPr>
          <w:spacing w:val="-6"/>
          <w:sz w:val="20"/>
        </w:rPr>
        <w:t xml:space="preserve"> </w:t>
      </w:r>
      <w:r>
        <w:rPr>
          <w:sz w:val="20"/>
        </w:rPr>
        <w:t>времени,</w:t>
      </w:r>
      <w:r>
        <w:rPr>
          <w:spacing w:val="-10"/>
          <w:sz w:val="20"/>
        </w:rPr>
        <w:t xml:space="preserve"> </w:t>
      </w:r>
      <w:r>
        <w:rPr>
          <w:sz w:val="20"/>
        </w:rPr>
        <w:t>стоимости,</w:t>
      </w:r>
      <w:r>
        <w:rPr>
          <w:spacing w:val="2"/>
          <w:sz w:val="20"/>
        </w:rPr>
        <w:t xml:space="preserve"> </w:t>
      </w:r>
      <w:r>
        <w:rPr>
          <w:sz w:val="20"/>
        </w:rPr>
        <w:t>устанавливая</w:t>
      </w:r>
      <w:r>
        <w:rPr>
          <w:spacing w:val="-8"/>
          <w:sz w:val="20"/>
        </w:rPr>
        <w:t xml:space="preserve"> </w:t>
      </w:r>
      <w:r>
        <w:rPr>
          <w:sz w:val="20"/>
        </w:rPr>
        <w:t>между</w:t>
      </w:r>
      <w:r>
        <w:rPr>
          <w:spacing w:val="-13"/>
          <w:sz w:val="20"/>
        </w:rPr>
        <w:t xml:space="preserve"> </w:t>
      </w:r>
      <w:r>
        <w:rPr>
          <w:sz w:val="20"/>
        </w:rPr>
        <w:t>ними</w:t>
      </w:r>
      <w:r>
        <w:rPr>
          <w:spacing w:val="-9"/>
          <w:sz w:val="20"/>
        </w:rPr>
        <w:t xml:space="preserve"> </w:t>
      </w:r>
      <w:r>
        <w:rPr>
          <w:spacing w:val="-2"/>
          <w:sz w:val="20"/>
        </w:rPr>
        <w:t>соотношение</w:t>
      </w:r>
    </w:p>
    <w:p w:rsidR="003B46F0" w:rsidRDefault="00C01045">
      <w:pPr>
        <w:pStyle w:val="a3"/>
        <w:ind w:left="1195"/>
        <w:jc w:val="both"/>
      </w:pPr>
      <w:r>
        <w:t>«больше</w:t>
      </w:r>
      <w:r>
        <w:rPr>
          <w:spacing w:val="-7"/>
        </w:rPr>
        <w:t xml:space="preserve"> </w:t>
      </w:r>
      <w:r>
        <w:t>или</w:t>
      </w:r>
      <w:r>
        <w:rPr>
          <w:spacing w:val="-5"/>
        </w:rPr>
        <w:t xml:space="preserve"> </w:t>
      </w:r>
      <w:r>
        <w:t>меньше</w:t>
      </w:r>
      <w:r>
        <w:rPr>
          <w:spacing w:val="-5"/>
        </w:rPr>
        <w:t xml:space="preserve"> </w:t>
      </w:r>
      <w:proofErr w:type="gramStart"/>
      <w:r>
        <w:t>на</w:t>
      </w:r>
      <w:proofErr w:type="gramEnd"/>
      <w:r>
        <w:rPr>
          <w:spacing w:val="-2"/>
        </w:rPr>
        <w:t xml:space="preserve"> </w:t>
      </w:r>
      <w:r>
        <w:t>или</w:t>
      </w:r>
      <w:r>
        <w:rPr>
          <w:spacing w:val="-5"/>
        </w:rPr>
        <w:t xml:space="preserve"> в»;</w:t>
      </w:r>
    </w:p>
    <w:p w:rsidR="003B46F0" w:rsidRDefault="00C01045">
      <w:pPr>
        <w:pStyle w:val="a4"/>
        <w:numPr>
          <w:ilvl w:val="1"/>
          <w:numId w:val="163"/>
        </w:numPr>
        <w:tabs>
          <w:tab w:val="left" w:pos="1608"/>
        </w:tabs>
        <w:spacing w:line="245" w:lineRule="exact"/>
        <w:ind w:left="1608" w:hanging="773"/>
        <w:jc w:val="both"/>
        <w:rPr>
          <w:sz w:val="20"/>
        </w:rPr>
      </w:pPr>
      <w:r>
        <w:rPr>
          <w:sz w:val="20"/>
        </w:rPr>
        <w:t>называть,</w:t>
      </w:r>
      <w:r>
        <w:rPr>
          <w:spacing w:val="-7"/>
          <w:sz w:val="20"/>
        </w:rPr>
        <w:t xml:space="preserve"> </w:t>
      </w:r>
      <w:r>
        <w:rPr>
          <w:sz w:val="20"/>
        </w:rPr>
        <w:t>находить</w:t>
      </w:r>
      <w:r>
        <w:rPr>
          <w:spacing w:val="-9"/>
          <w:sz w:val="20"/>
        </w:rPr>
        <w:t xml:space="preserve"> </w:t>
      </w:r>
      <w:r>
        <w:rPr>
          <w:sz w:val="20"/>
        </w:rPr>
        <w:t>долю</w:t>
      </w:r>
      <w:r>
        <w:rPr>
          <w:spacing w:val="-10"/>
          <w:sz w:val="20"/>
        </w:rPr>
        <w:t xml:space="preserve"> </w:t>
      </w:r>
      <w:r>
        <w:rPr>
          <w:sz w:val="20"/>
        </w:rPr>
        <w:t>величины</w:t>
      </w:r>
      <w:r>
        <w:rPr>
          <w:spacing w:val="-10"/>
          <w:sz w:val="20"/>
        </w:rPr>
        <w:t xml:space="preserve"> </w:t>
      </w:r>
      <w:r>
        <w:rPr>
          <w:sz w:val="20"/>
        </w:rPr>
        <w:t>(половина,</w:t>
      </w:r>
      <w:r>
        <w:rPr>
          <w:spacing w:val="-7"/>
          <w:sz w:val="20"/>
        </w:rPr>
        <w:t xml:space="preserve"> </w:t>
      </w:r>
      <w:r>
        <w:rPr>
          <w:spacing w:val="-2"/>
          <w:sz w:val="20"/>
        </w:rPr>
        <w:t>четверть);</w:t>
      </w:r>
    </w:p>
    <w:p w:rsidR="003B46F0" w:rsidRDefault="00C01045">
      <w:pPr>
        <w:pStyle w:val="a4"/>
        <w:numPr>
          <w:ilvl w:val="1"/>
          <w:numId w:val="163"/>
        </w:numPr>
        <w:tabs>
          <w:tab w:val="left" w:pos="1608"/>
        </w:tabs>
        <w:spacing w:line="243" w:lineRule="exact"/>
        <w:ind w:left="1608" w:hanging="773"/>
        <w:jc w:val="both"/>
        <w:rPr>
          <w:sz w:val="20"/>
        </w:rPr>
      </w:pPr>
      <w:r>
        <w:rPr>
          <w:sz w:val="20"/>
        </w:rPr>
        <w:t>сравнивать</w:t>
      </w:r>
      <w:r>
        <w:rPr>
          <w:spacing w:val="-13"/>
          <w:sz w:val="20"/>
        </w:rPr>
        <w:t xml:space="preserve"> </w:t>
      </w:r>
      <w:r>
        <w:rPr>
          <w:sz w:val="20"/>
        </w:rPr>
        <w:t>величины,</w:t>
      </w:r>
      <w:r>
        <w:rPr>
          <w:spacing w:val="-10"/>
          <w:sz w:val="20"/>
        </w:rPr>
        <w:t xml:space="preserve"> </w:t>
      </w:r>
      <w:r>
        <w:rPr>
          <w:sz w:val="20"/>
        </w:rPr>
        <w:t>выраженные</w:t>
      </w:r>
      <w:r>
        <w:rPr>
          <w:spacing w:val="-12"/>
          <w:sz w:val="20"/>
        </w:rPr>
        <w:t xml:space="preserve"> </w:t>
      </w:r>
      <w:r>
        <w:rPr>
          <w:spacing w:val="-2"/>
          <w:sz w:val="20"/>
        </w:rPr>
        <w:t>долями;</w:t>
      </w:r>
    </w:p>
    <w:p w:rsidR="003B46F0" w:rsidRDefault="00C01045">
      <w:pPr>
        <w:pStyle w:val="a4"/>
        <w:numPr>
          <w:ilvl w:val="1"/>
          <w:numId w:val="163"/>
        </w:numPr>
        <w:tabs>
          <w:tab w:val="left" w:pos="1195"/>
          <w:tab w:val="left" w:pos="1608"/>
        </w:tabs>
        <w:spacing w:before="2" w:line="235" w:lineRule="auto"/>
        <w:ind w:right="427" w:hanging="360"/>
        <w:jc w:val="both"/>
        <w:rPr>
          <w:sz w:val="20"/>
        </w:rPr>
      </w:pPr>
      <w:r>
        <w:rPr>
          <w:sz w:val="20"/>
        </w:rPr>
        <w:tab/>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3B46F0" w:rsidRDefault="00C01045">
      <w:pPr>
        <w:pStyle w:val="a4"/>
        <w:numPr>
          <w:ilvl w:val="1"/>
          <w:numId w:val="163"/>
        </w:numPr>
        <w:tabs>
          <w:tab w:val="left" w:pos="1195"/>
          <w:tab w:val="left" w:pos="1608"/>
        </w:tabs>
        <w:ind w:right="412" w:hanging="360"/>
        <w:jc w:val="both"/>
        <w:rPr>
          <w:sz w:val="20"/>
        </w:rPr>
      </w:pPr>
      <w:r>
        <w:rPr>
          <w:sz w:val="20"/>
        </w:rPr>
        <w:tab/>
        <w:t>при решении задач выполнять сложение и вычитание однородных величин, умножение и деление</w:t>
      </w:r>
      <w:r>
        <w:rPr>
          <w:spacing w:val="80"/>
          <w:sz w:val="20"/>
        </w:rPr>
        <w:t xml:space="preserve"> </w:t>
      </w:r>
      <w:r>
        <w:rPr>
          <w:sz w:val="20"/>
        </w:rPr>
        <w:t>величины на однозначное число;</w:t>
      </w:r>
    </w:p>
    <w:p w:rsidR="003B46F0" w:rsidRDefault="00C01045">
      <w:pPr>
        <w:pStyle w:val="a4"/>
        <w:numPr>
          <w:ilvl w:val="1"/>
          <w:numId w:val="163"/>
        </w:numPr>
        <w:tabs>
          <w:tab w:val="left" w:pos="1195"/>
          <w:tab w:val="left" w:pos="1608"/>
        </w:tabs>
        <w:spacing w:before="3" w:line="237" w:lineRule="auto"/>
        <w:ind w:right="401" w:hanging="360"/>
        <w:jc w:val="both"/>
        <w:rPr>
          <w:sz w:val="20"/>
        </w:rPr>
      </w:pPr>
      <w:r>
        <w:rPr>
          <w:sz w:val="20"/>
        </w:rPr>
        <w:tab/>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3B46F0" w:rsidRDefault="00C01045">
      <w:pPr>
        <w:pStyle w:val="a4"/>
        <w:numPr>
          <w:ilvl w:val="1"/>
          <w:numId w:val="163"/>
        </w:numPr>
        <w:tabs>
          <w:tab w:val="left" w:pos="1195"/>
          <w:tab w:val="left" w:pos="1608"/>
        </w:tabs>
        <w:spacing w:before="5" w:line="235" w:lineRule="auto"/>
        <w:ind w:right="422" w:hanging="360"/>
        <w:jc w:val="both"/>
        <w:rPr>
          <w:sz w:val="20"/>
        </w:rPr>
      </w:pPr>
      <w:r>
        <w:rPr>
          <w:sz w:val="20"/>
        </w:rPr>
        <w:tab/>
        <w:t>конструировать прямоугольник из данных фигур (квадратов), делить прямоугольник, многоугольник на заданные части;</w:t>
      </w:r>
    </w:p>
    <w:p w:rsidR="003B46F0" w:rsidRDefault="00C01045">
      <w:pPr>
        <w:pStyle w:val="a4"/>
        <w:numPr>
          <w:ilvl w:val="1"/>
          <w:numId w:val="163"/>
        </w:numPr>
        <w:tabs>
          <w:tab w:val="left" w:pos="1608"/>
        </w:tabs>
        <w:spacing w:before="1" w:line="245" w:lineRule="exact"/>
        <w:ind w:left="1608" w:hanging="773"/>
        <w:rPr>
          <w:sz w:val="20"/>
        </w:rPr>
      </w:pPr>
      <w:r>
        <w:rPr>
          <w:sz w:val="20"/>
        </w:rPr>
        <w:t>сравнивать</w:t>
      </w:r>
      <w:r>
        <w:rPr>
          <w:spacing w:val="-12"/>
          <w:sz w:val="20"/>
        </w:rPr>
        <w:t xml:space="preserve"> </w:t>
      </w:r>
      <w:r>
        <w:rPr>
          <w:sz w:val="20"/>
        </w:rPr>
        <w:t>фигуры</w:t>
      </w:r>
      <w:r>
        <w:rPr>
          <w:spacing w:val="-9"/>
          <w:sz w:val="20"/>
        </w:rPr>
        <w:t xml:space="preserve"> </w:t>
      </w:r>
      <w:r>
        <w:rPr>
          <w:sz w:val="20"/>
        </w:rPr>
        <w:t>по</w:t>
      </w:r>
      <w:r>
        <w:rPr>
          <w:spacing w:val="-12"/>
          <w:sz w:val="20"/>
        </w:rPr>
        <w:t xml:space="preserve"> </w:t>
      </w:r>
      <w:r>
        <w:rPr>
          <w:sz w:val="20"/>
        </w:rPr>
        <w:t>площади</w:t>
      </w:r>
      <w:r>
        <w:rPr>
          <w:spacing w:val="-10"/>
          <w:sz w:val="20"/>
        </w:rPr>
        <w:t xml:space="preserve"> </w:t>
      </w:r>
      <w:r>
        <w:rPr>
          <w:sz w:val="20"/>
        </w:rPr>
        <w:t>(наложение,</w:t>
      </w:r>
      <w:r>
        <w:rPr>
          <w:spacing w:val="-7"/>
          <w:sz w:val="20"/>
        </w:rPr>
        <w:t xml:space="preserve"> </w:t>
      </w:r>
      <w:r>
        <w:rPr>
          <w:sz w:val="20"/>
        </w:rPr>
        <w:t>сопоставление</w:t>
      </w:r>
      <w:r>
        <w:rPr>
          <w:spacing w:val="-7"/>
          <w:sz w:val="20"/>
        </w:rPr>
        <w:t xml:space="preserve"> </w:t>
      </w:r>
      <w:r>
        <w:rPr>
          <w:sz w:val="20"/>
        </w:rPr>
        <w:t>числовых</w:t>
      </w:r>
      <w:r>
        <w:rPr>
          <w:spacing w:val="-8"/>
          <w:sz w:val="20"/>
        </w:rPr>
        <w:t xml:space="preserve"> </w:t>
      </w:r>
      <w:r>
        <w:rPr>
          <w:spacing w:val="-2"/>
          <w:sz w:val="20"/>
        </w:rPr>
        <w:t>значений);</w:t>
      </w:r>
    </w:p>
    <w:p w:rsidR="003B46F0" w:rsidRDefault="00C01045">
      <w:pPr>
        <w:pStyle w:val="a4"/>
        <w:numPr>
          <w:ilvl w:val="1"/>
          <w:numId w:val="163"/>
        </w:numPr>
        <w:tabs>
          <w:tab w:val="left" w:pos="1608"/>
        </w:tabs>
        <w:spacing w:line="242" w:lineRule="exact"/>
        <w:ind w:left="1608" w:hanging="773"/>
        <w:rPr>
          <w:sz w:val="20"/>
        </w:rPr>
      </w:pPr>
      <w:r>
        <w:rPr>
          <w:sz w:val="20"/>
        </w:rPr>
        <w:t>находить</w:t>
      </w:r>
      <w:r>
        <w:rPr>
          <w:spacing w:val="-15"/>
          <w:sz w:val="20"/>
        </w:rPr>
        <w:t xml:space="preserve"> </w:t>
      </w:r>
      <w:r>
        <w:rPr>
          <w:sz w:val="20"/>
        </w:rPr>
        <w:t>периметр</w:t>
      </w:r>
      <w:r>
        <w:rPr>
          <w:spacing w:val="-12"/>
          <w:sz w:val="20"/>
        </w:rPr>
        <w:t xml:space="preserve"> </w:t>
      </w:r>
      <w:r>
        <w:rPr>
          <w:sz w:val="20"/>
        </w:rPr>
        <w:t>прямоугольника</w:t>
      </w:r>
      <w:r>
        <w:rPr>
          <w:spacing w:val="-13"/>
          <w:sz w:val="20"/>
        </w:rPr>
        <w:t xml:space="preserve"> </w:t>
      </w:r>
      <w:r>
        <w:rPr>
          <w:sz w:val="20"/>
        </w:rPr>
        <w:t>(квадрата),</w:t>
      </w:r>
      <w:r>
        <w:rPr>
          <w:spacing w:val="-12"/>
          <w:sz w:val="20"/>
        </w:rPr>
        <w:t xml:space="preserve"> </w:t>
      </w:r>
      <w:r>
        <w:rPr>
          <w:sz w:val="20"/>
        </w:rPr>
        <w:t>площадь</w:t>
      </w:r>
      <w:r>
        <w:rPr>
          <w:spacing w:val="-13"/>
          <w:sz w:val="20"/>
        </w:rPr>
        <w:t xml:space="preserve"> </w:t>
      </w:r>
      <w:r>
        <w:rPr>
          <w:sz w:val="20"/>
        </w:rPr>
        <w:t>прямоугольника</w:t>
      </w:r>
      <w:r>
        <w:rPr>
          <w:spacing w:val="-10"/>
          <w:sz w:val="20"/>
        </w:rPr>
        <w:t xml:space="preserve"> </w:t>
      </w:r>
      <w:r>
        <w:rPr>
          <w:spacing w:val="-2"/>
          <w:sz w:val="20"/>
        </w:rPr>
        <w:t>(квадрата);</w:t>
      </w:r>
    </w:p>
    <w:p w:rsidR="003B46F0" w:rsidRDefault="00C01045">
      <w:pPr>
        <w:pStyle w:val="a4"/>
        <w:numPr>
          <w:ilvl w:val="1"/>
          <w:numId w:val="163"/>
        </w:numPr>
        <w:tabs>
          <w:tab w:val="left" w:pos="1608"/>
        </w:tabs>
        <w:spacing w:line="242" w:lineRule="exact"/>
        <w:ind w:left="1608" w:hanging="773"/>
        <w:rPr>
          <w:sz w:val="20"/>
        </w:rPr>
      </w:pPr>
      <w:r>
        <w:rPr>
          <w:sz w:val="20"/>
        </w:rPr>
        <w:t>распознавать</w:t>
      </w:r>
      <w:r>
        <w:rPr>
          <w:spacing w:val="11"/>
          <w:sz w:val="20"/>
        </w:rPr>
        <w:t xml:space="preserve"> </w:t>
      </w:r>
      <w:r>
        <w:rPr>
          <w:sz w:val="20"/>
        </w:rPr>
        <w:t>верные</w:t>
      </w:r>
      <w:r>
        <w:rPr>
          <w:spacing w:val="10"/>
          <w:sz w:val="20"/>
        </w:rPr>
        <w:t xml:space="preserve"> </w:t>
      </w:r>
      <w:r>
        <w:rPr>
          <w:sz w:val="20"/>
        </w:rPr>
        <w:t>(истинные)</w:t>
      </w:r>
      <w:r>
        <w:rPr>
          <w:spacing w:val="12"/>
          <w:sz w:val="20"/>
        </w:rPr>
        <w:t xml:space="preserve"> </w:t>
      </w:r>
      <w:r>
        <w:rPr>
          <w:sz w:val="20"/>
        </w:rPr>
        <w:t>и</w:t>
      </w:r>
      <w:r>
        <w:rPr>
          <w:spacing w:val="10"/>
          <w:sz w:val="20"/>
        </w:rPr>
        <w:t xml:space="preserve"> </w:t>
      </w:r>
      <w:r>
        <w:rPr>
          <w:sz w:val="20"/>
        </w:rPr>
        <w:t>неверные</w:t>
      </w:r>
      <w:r>
        <w:rPr>
          <w:spacing w:val="10"/>
          <w:sz w:val="20"/>
        </w:rPr>
        <w:t xml:space="preserve"> </w:t>
      </w:r>
      <w:r>
        <w:rPr>
          <w:sz w:val="20"/>
        </w:rPr>
        <w:t>(ложные)</w:t>
      </w:r>
      <w:r>
        <w:rPr>
          <w:spacing w:val="17"/>
          <w:sz w:val="20"/>
        </w:rPr>
        <w:t xml:space="preserve"> </w:t>
      </w:r>
      <w:r>
        <w:rPr>
          <w:sz w:val="20"/>
        </w:rPr>
        <w:t>утверждения</w:t>
      </w:r>
      <w:r>
        <w:rPr>
          <w:spacing w:val="11"/>
          <w:sz w:val="20"/>
        </w:rPr>
        <w:t xml:space="preserve"> </w:t>
      </w:r>
      <w:r>
        <w:rPr>
          <w:sz w:val="20"/>
        </w:rPr>
        <w:t>со</w:t>
      </w:r>
      <w:r>
        <w:rPr>
          <w:spacing w:val="9"/>
          <w:sz w:val="20"/>
        </w:rPr>
        <w:t xml:space="preserve"> </w:t>
      </w:r>
      <w:r>
        <w:rPr>
          <w:sz w:val="20"/>
        </w:rPr>
        <w:t>словами:</w:t>
      </w:r>
      <w:r>
        <w:rPr>
          <w:spacing w:val="13"/>
          <w:sz w:val="20"/>
        </w:rPr>
        <w:t xml:space="preserve"> </w:t>
      </w:r>
      <w:r>
        <w:rPr>
          <w:sz w:val="20"/>
        </w:rPr>
        <w:t>«все»,</w:t>
      </w:r>
      <w:r>
        <w:rPr>
          <w:spacing w:val="15"/>
          <w:sz w:val="20"/>
        </w:rPr>
        <w:t xml:space="preserve"> </w:t>
      </w:r>
      <w:r>
        <w:rPr>
          <w:sz w:val="20"/>
        </w:rPr>
        <w:t>«некоторые»,</w:t>
      </w:r>
      <w:r>
        <w:rPr>
          <w:spacing w:val="19"/>
          <w:sz w:val="20"/>
        </w:rPr>
        <w:t xml:space="preserve"> </w:t>
      </w:r>
      <w:r>
        <w:rPr>
          <w:spacing w:val="-4"/>
          <w:sz w:val="20"/>
        </w:rPr>
        <w:t>«и»,</w:t>
      </w:r>
    </w:p>
    <w:p w:rsidR="003B46F0" w:rsidRDefault="00C01045">
      <w:pPr>
        <w:pStyle w:val="a3"/>
        <w:ind w:left="1195"/>
      </w:pPr>
      <w:r>
        <w:t>«каждый»,</w:t>
      </w:r>
      <w:r>
        <w:rPr>
          <w:spacing w:val="-8"/>
        </w:rPr>
        <w:t xml:space="preserve"> </w:t>
      </w:r>
      <w:r>
        <w:t>«если…,</w:t>
      </w:r>
      <w:r>
        <w:rPr>
          <w:spacing w:val="-9"/>
        </w:rPr>
        <w:t xml:space="preserve"> </w:t>
      </w:r>
      <w:r>
        <w:rPr>
          <w:spacing w:val="-4"/>
        </w:rPr>
        <w:t>то…»;</w:t>
      </w:r>
    </w:p>
    <w:p w:rsidR="003B46F0" w:rsidRDefault="00C01045">
      <w:pPr>
        <w:pStyle w:val="a4"/>
        <w:numPr>
          <w:ilvl w:val="1"/>
          <w:numId w:val="163"/>
        </w:numPr>
        <w:tabs>
          <w:tab w:val="left" w:pos="1195"/>
          <w:tab w:val="left" w:pos="1608"/>
        </w:tabs>
        <w:spacing w:before="4" w:line="235" w:lineRule="auto"/>
        <w:ind w:right="408" w:hanging="360"/>
        <w:rPr>
          <w:sz w:val="20"/>
        </w:rPr>
      </w:pPr>
      <w:r>
        <w:rPr>
          <w:sz w:val="20"/>
        </w:rPr>
        <w:tab/>
        <w:t>формулировать утверждение (вывод), строить логические рассуждения (одно-двухшаговые), в том числе с использованием изученных связок;</w:t>
      </w:r>
    </w:p>
    <w:p w:rsidR="003B46F0" w:rsidRDefault="00C01045">
      <w:pPr>
        <w:pStyle w:val="a4"/>
        <w:numPr>
          <w:ilvl w:val="1"/>
          <w:numId w:val="163"/>
        </w:numPr>
        <w:tabs>
          <w:tab w:val="left" w:pos="1608"/>
        </w:tabs>
        <w:spacing w:before="2" w:line="245" w:lineRule="exact"/>
        <w:ind w:left="1608" w:hanging="773"/>
        <w:rPr>
          <w:sz w:val="20"/>
        </w:rPr>
      </w:pPr>
      <w:r>
        <w:rPr>
          <w:sz w:val="20"/>
        </w:rPr>
        <w:t>классифицировать</w:t>
      </w:r>
      <w:r>
        <w:rPr>
          <w:spacing w:val="-12"/>
          <w:sz w:val="20"/>
        </w:rPr>
        <w:t xml:space="preserve"> </w:t>
      </w:r>
      <w:r>
        <w:rPr>
          <w:sz w:val="20"/>
        </w:rPr>
        <w:t>объекты</w:t>
      </w:r>
      <w:r>
        <w:rPr>
          <w:spacing w:val="-9"/>
          <w:sz w:val="20"/>
        </w:rPr>
        <w:t xml:space="preserve"> </w:t>
      </w:r>
      <w:r>
        <w:rPr>
          <w:sz w:val="20"/>
        </w:rPr>
        <w:t>по</w:t>
      </w:r>
      <w:r>
        <w:rPr>
          <w:spacing w:val="-12"/>
          <w:sz w:val="20"/>
        </w:rPr>
        <w:t xml:space="preserve"> </w:t>
      </w:r>
      <w:r>
        <w:rPr>
          <w:sz w:val="20"/>
        </w:rPr>
        <w:t>одному-двум</w:t>
      </w:r>
      <w:r>
        <w:rPr>
          <w:spacing w:val="-7"/>
          <w:sz w:val="20"/>
        </w:rPr>
        <w:t xml:space="preserve"> </w:t>
      </w:r>
      <w:r>
        <w:rPr>
          <w:spacing w:val="-2"/>
          <w:sz w:val="20"/>
        </w:rPr>
        <w:t>признакам;</w:t>
      </w:r>
    </w:p>
    <w:p w:rsidR="003B46F0" w:rsidRDefault="00C01045">
      <w:pPr>
        <w:pStyle w:val="a4"/>
        <w:numPr>
          <w:ilvl w:val="1"/>
          <w:numId w:val="163"/>
        </w:numPr>
        <w:tabs>
          <w:tab w:val="left" w:pos="1195"/>
          <w:tab w:val="left" w:pos="1608"/>
        </w:tabs>
        <w:spacing w:before="2" w:line="237" w:lineRule="auto"/>
        <w:ind w:right="403" w:hanging="360"/>
        <w:jc w:val="both"/>
        <w:rPr>
          <w:sz w:val="20"/>
        </w:rPr>
      </w:pPr>
      <w:r>
        <w:rPr>
          <w:sz w:val="20"/>
        </w:rPr>
        <w:tab/>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3B46F0" w:rsidRDefault="00C01045">
      <w:pPr>
        <w:pStyle w:val="a4"/>
        <w:numPr>
          <w:ilvl w:val="1"/>
          <w:numId w:val="163"/>
        </w:numPr>
        <w:tabs>
          <w:tab w:val="left" w:pos="1608"/>
        </w:tabs>
        <w:spacing w:before="5"/>
        <w:ind w:left="1608" w:hanging="773"/>
        <w:jc w:val="both"/>
        <w:rPr>
          <w:sz w:val="20"/>
        </w:rPr>
      </w:pPr>
      <w:r>
        <w:rPr>
          <w:sz w:val="20"/>
        </w:rPr>
        <w:t>составлять</w:t>
      </w:r>
      <w:r>
        <w:rPr>
          <w:spacing w:val="-9"/>
          <w:sz w:val="20"/>
        </w:rPr>
        <w:t xml:space="preserve"> </w:t>
      </w:r>
      <w:r>
        <w:rPr>
          <w:sz w:val="20"/>
        </w:rPr>
        <w:t>план</w:t>
      </w:r>
      <w:r>
        <w:rPr>
          <w:spacing w:val="-8"/>
          <w:sz w:val="20"/>
        </w:rPr>
        <w:t xml:space="preserve"> </w:t>
      </w:r>
      <w:r>
        <w:rPr>
          <w:sz w:val="20"/>
        </w:rPr>
        <w:t>выполнения</w:t>
      </w:r>
      <w:r>
        <w:rPr>
          <w:spacing w:val="-4"/>
          <w:sz w:val="20"/>
        </w:rPr>
        <w:t xml:space="preserve"> </w:t>
      </w:r>
      <w:r>
        <w:rPr>
          <w:sz w:val="20"/>
        </w:rPr>
        <w:t>учебного</w:t>
      </w:r>
      <w:r>
        <w:rPr>
          <w:spacing w:val="-11"/>
          <w:sz w:val="20"/>
        </w:rPr>
        <w:t xml:space="preserve"> </w:t>
      </w:r>
      <w:r>
        <w:rPr>
          <w:sz w:val="20"/>
        </w:rPr>
        <w:t>задания</w:t>
      </w:r>
      <w:r>
        <w:rPr>
          <w:spacing w:val="-8"/>
          <w:sz w:val="20"/>
        </w:rPr>
        <w:t xml:space="preserve"> </w:t>
      </w:r>
      <w:r>
        <w:rPr>
          <w:sz w:val="20"/>
        </w:rPr>
        <w:t>и</w:t>
      </w:r>
      <w:r>
        <w:rPr>
          <w:spacing w:val="-8"/>
          <w:sz w:val="20"/>
        </w:rPr>
        <w:t xml:space="preserve"> </w:t>
      </w:r>
      <w:r>
        <w:rPr>
          <w:sz w:val="20"/>
        </w:rPr>
        <w:t>следовать</w:t>
      </w:r>
      <w:r>
        <w:rPr>
          <w:spacing w:val="-8"/>
          <w:sz w:val="20"/>
        </w:rPr>
        <w:t xml:space="preserve"> </w:t>
      </w:r>
      <w:r>
        <w:rPr>
          <w:sz w:val="20"/>
        </w:rPr>
        <w:t>ему,</w:t>
      </w:r>
      <w:r>
        <w:rPr>
          <w:spacing w:val="-6"/>
          <w:sz w:val="20"/>
        </w:rPr>
        <w:t xml:space="preserve"> </w:t>
      </w:r>
      <w:r>
        <w:rPr>
          <w:sz w:val="20"/>
        </w:rPr>
        <w:t>выполнять</w:t>
      </w:r>
      <w:r>
        <w:rPr>
          <w:spacing w:val="-8"/>
          <w:sz w:val="20"/>
        </w:rPr>
        <w:t xml:space="preserve"> </w:t>
      </w:r>
      <w:r>
        <w:rPr>
          <w:sz w:val="20"/>
        </w:rPr>
        <w:t>действия</w:t>
      </w:r>
      <w:r>
        <w:rPr>
          <w:spacing w:val="-8"/>
          <w:sz w:val="20"/>
        </w:rPr>
        <w:t xml:space="preserve"> </w:t>
      </w:r>
      <w:r>
        <w:rPr>
          <w:sz w:val="20"/>
        </w:rPr>
        <w:t>по</w:t>
      </w:r>
      <w:r>
        <w:rPr>
          <w:spacing w:val="-11"/>
          <w:sz w:val="20"/>
        </w:rPr>
        <w:t xml:space="preserve"> </w:t>
      </w:r>
      <w:r>
        <w:rPr>
          <w:spacing w:val="-2"/>
          <w:sz w:val="20"/>
        </w:rPr>
        <w:t>алгоритму;</w:t>
      </w:r>
    </w:p>
    <w:p w:rsidR="003B46F0" w:rsidRDefault="003B46F0">
      <w:pPr>
        <w:jc w:val="both"/>
        <w:rPr>
          <w:sz w:val="20"/>
        </w:rPr>
        <w:sectPr w:rsidR="003B46F0">
          <w:footerReference w:type="default" r:id="rId15"/>
          <w:pgSz w:w="11910" w:h="16840"/>
          <w:pgMar w:top="420" w:right="0" w:bottom="1240" w:left="600" w:header="0" w:footer="1054" w:gutter="0"/>
          <w:cols w:space="720"/>
        </w:sectPr>
      </w:pPr>
    </w:p>
    <w:p w:rsidR="003B46F0" w:rsidRDefault="00C01045">
      <w:pPr>
        <w:pStyle w:val="a4"/>
        <w:numPr>
          <w:ilvl w:val="1"/>
          <w:numId w:val="163"/>
        </w:numPr>
        <w:tabs>
          <w:tab w:val="left" w:pos="1608"/>
        </w:tabs>
        <w:spacing w:before="85" w:line="243" w:lineRule="exact"/>
        <w:ind w:left="1608" w:hanging="773"/>
        <w:jc w:val="both"/>
        <w:rPr>
          <w:sz w:val="20"/>
        </w:rPr>
      </w:pPr>
      <w:r>
        <w:rPr>
          <w:sz w:val="20"/>
        </w:rPr>
        <w:lastRenderedPageBreak/>
        <w:t>сравнивать</w:t>
      </w:r>
      <w:r>
        <w:rPr>
          <w:spacing w:val="-15"/>
          <w:sz w:val="20"/>
        </w:rPr>
        <w:t xml:space="preserve"> </w:t>
      </w:r>
      <w:r>
        <w:rPr>
          <w:sz w:val="20"/>
        </w:rPr>
        <w:t>математические</w:t>
      </w:r>
      <w:r>
        <w:rPr>
          <w:spacing w:val="-9"/>
          <w:sz w:val="20"/>
        </w:rPr>
        <w:t xml:space="preserve"> </w:t>
      </w:r>
      <w:r>
        <w:rPr>
          <w:sz w:val="20"/>
        </w:rPr>
        <w:t>объекты</w:t>
      </w:r>
      <w:r>
        <w:rPr>
          <w:spacing w:val="-10"/>
          <w:sz w:val="20"/>
        </w:rPr>
        <w:t xml:space="preserve"> </w:t>
      </w:r>
      <w:r>
        <w:rPr>
          <w:sz w:val="20"/>
        </w:rPr>
        <w:t>(находить</w:t>
      </w:r>
      <w:r>
        <w:rPr>
          <w:spacing w:val="-10"/>
          <w:sz w:val="20"/>
        </w:rPr>
        <w:t xml:space="preserve"> </w:t>
      </w:r>
      <w:r>
        <w:rPr>
          <w:sz w:val="20"/>
        </w:rPr>
        <w:t>общее,</w:t>
      </w:r>
      <w:r>
        <w:rPr>
          <w:spacing w:val="-8"/>
          <w:sz w:val="20"/>
        </w:rPr>
        <w:t xml:space="preserve"> </w:t>
      </w:r>
      <w:r>
        <w:rPr>
          <w:sz w:val="20"/>
        </w:rPr>
        <w:t xml:space="preserve">различное, </w:t>
      </w:r>
      <w:r>
        <w:rPr>
          <w:spacing w:val="-2"/>
          <w:sz w:val="20"/>
        </w:rPr>
        <w:t>уникальное);</w:t>
      </w:r>
    </w:p>
    <w:p w:rsidR="003B46F0" w:rsidRDefault="00C01045">
      <w:pPr>
        <w:pStyle w:val="a4"/>
        <w:numPr>
          <w:ilvl w:val="1"/>
          <w:numId w:val="163"/>
        </w:numPr>
        <w:tabs>
          <w:tab w:val="left" w:pos="1608"/>
        </w:tabs>
        <w:spacing w:line="243" w:lineRule="exact"/>
        <w:ind w:left="1608" w:hanging="773"/>
        <w:jc w:val="both"/>
        <w:rPr>
          <w:sz w:val="20"/>
        </w:rPr>
      </w:pPr>
      <w:r>
        <w:rPr>
          <w:sz w:val="20"/>
        </w:rPr>
        <w:t>выбирать</w:t>
      </w:r>
      <w:r>
        <w:rPr>
          <w:spacing w:val="-9"/>
          <w:sz w:val="20"/>
        </w:rPr>
        <w:t xml:space="preserve"> </w:t>
      </w:r>
      <w:r>
        <w:rPr>
          <w:sz w:val="20"/>
        </w:rPr>
        <w:t>верное</w:t>
      </w:r>
      <w:r>
        <w:rPr>
          <w:spacing w:val="-11"/>
          <w:sz w:val="20"/>
        </w:rPr>
        <w:t xml:space="preserve"> </w:t>
      </w:r>
      <w:r>
        <w:rPr>
          <w:sz w:val="20"/>
        </w:rPr>
        <w:t>решение</w:t>
      </w:r>
      <w:r>
        <w:rPr>
          <w:spacing w:val="-10"/>
          <w:sz w:val="20"/>
        </w:rPr>
        <w:t xml:space="preserve"> </w:t>
      </w:r>
      <w:r>
        <w:rPr>
          <w:sz w:val="20"/>
        </w:rPr>
        <w:t>математической</w:t>
      </w:r>
      <w:r>
        <w:rPr>
          <w:spacing w:val="-9"/>
          <w:sz w:val="20"/>
        </w:rPr>
        <w:t xml:space="preserve"> </w:t>
      </w:r>
      <w:r>
        <w:rPr>
          <w:spacing w:val="-2"/>
          <w:sz w:val="20"/>
        </w:rPr>
        <w:t>задачи.</w:t>
      </w:r>
    </w:p>
    <w:p w:rsidR="003B46F0" w:rsidRDefault="00C01045">
      <w:pPr>
        <w:pStyle w:val="2"/>
        <w:spacing w:before="225"/>
        <w:jc w:val="both"/>
      </w:pPr>
      <w:r>
        <w:t>К</w:t>
      </w:r>
      <w:r>
        <w:rPr>
          <w:spacing w:val="-6"/>
        </w:rPr>
        <w:t xml:space="preserve"> </w:t>
      </w:r>
      <w:r>
        <w:t>концу</w:t>
      </w:r>
      <w:r>
        <w:rPr>
          <w:spacing w:val="-3"/>
        </w:rPr>
        <w:t xml:space="preserve"> </w:t>
      </w:r>
      <w:r>
        <w:t>обучения</w:t>
      </w:r>
      <w:r>
        <w:rPr>
          <w:spacing w:val="-6"/>
        </w:rPr>
        <w:t xml:space="preserve"> </w:t>
      </w:r>
      <w:r>
        <w:t>в</w:t>
      </w:r>
      <w:r>
        <w:rPr>
          <w:spacing w:val="-7"/>
        </w:rPr>
        <w:t xml:space="preserve"> </w:t>
      </w:r>
      <w:r>
        <w:t>4</w:t>
      </w:r>
      <w:r>
        <w:rPr>
          <w:spacing w:val="-2"/>
        </w:rPr>
        <w:t xml:space="preserve"> </w:t>
      </w:r>
      <w:r>
        <w:t>классе</w:t>
      </w:r>
      <w:r>
        <w:rPr>
          <w:spacing w:val="-7"/>
        </w:rPr>
        <w:t xml:space="preserve"> </w:t>
      </w:r>
      <w:r>
        <w:t>обучающийся</w:t>
      </w:r>
      <w:r>
        <w:rPr>
          <w:spacing w:val="-2"/>
        </w:rPr>
        <w:t xml:space="preserve"> научится:</w:t>
      </w:r>
    </w:p>
    <w:p w:rsidR="003B46F0" w:rsidRDefault="00C01045">
      <w:pPr>
        <w:pStyle w:val="a4"/>
        <w:numPr>
          <w:ilvl w:val="1"/>
          <w:numId w:val="163"/>
        </w:numPr>
        <w:tabs>
          <w:tab w:val="left" w:pos="1608"/>
        </w:tabs>
        <w:spacing w:line="240" w:lineRule="exact"/>
        <w:ind w:left="1608" w:hanging="773"/>
        <w:jc w:val="both"/>
        <w:rPr>
          <w:sz w:val="20"/>
        </w:rPr>
      </w:pPr>
      <w:r>
        <w:rPr>
          <w:sz w:val="20"/>
        </w:rPr>
        <w:t>читать,</w:t>
      </w:r>
      <w:r>
        <w:rPr>
          <w:spacing w:val="-15"/>
          <w:sz w:val="20"/>
        </w:rPr>
        <w:t xml:space="preserve"> </w:t>
      </w:r>
      <w:r>
        <w:rPr>
          <w:sz w:val="20"/>
        </w:rPr>
        <w:t>записывать,</w:t>
      </w:r>
      <w:r>
        <w:rPr>
          <w:spacing w:val="-12"/>
          <w:sz w:val="20"/>
        </w:rPr>
        <w:t xml:space="preserve"> </w:t>
      </w:r>
      <w:r>
        <w:rPr>
          <w:sz w:val="20"/>
        </w:rPr>
        <w:t>сравнивать,</w:t>
      </w:r>
      <w:r>
        <w:rPr>
          <w:spacing w:val="-11"/>
          <w:sz w:val="20"/>
        </w:rPr>
        <w:t xml:space="preserve"> </w:t>
      </w:r>
      <w:r>
        <w:rPr>
          <w:sz w:val="20"/>
        </w:rPr>
        <w:t>упорядочивать</w:t>
      </w:r>
      <w:r>
        <w:rPr>
          <w:spacing w:val="-12"/>
          <w:sz w:val="20"/>
        </w:rPr>
        <w:t xml:space="preserve"> </w:t>
      </w:r>
      <w:r>
        <w:rPr>
          <w:sz w:val="20"/>
        </w:rPr>
        <w:t>многозначные</w:t>
      </w:r>
      <w:r>
        <w:rPr>
          <w:spacing w:val="-12"/>
          <w:sz w:val="20"/>
        </w:rPr>
        <w:t xml:space="preserve"> </w:t>
      </w:r>
      <w:r>
        <w:rPr>
          <w:spacing w:val="-2"/>
          <w:sz w:val="20"/>
        </w:rPr>
        <w:t>числа;</w:t>
      </w:r>
    </w:p>
    <w:p w:rsidR="003B46F0" w:rsidRDefault="00C01045">
      <w:pPr>
        <w:pStyle w:val="a4"/>
        <w:numPr>
          <w:ilvl w:val="1"/>
          <w:numId w:val="163"/>
        </w:numPr>
        <w:tabs>
          <w:tab w:val="left" w:pos="1608"/>
        </w:tabs>
        <w:spacing w:line="242" w:lineRule="exact"/>
        <w:ind w:left="1608" w:hanging="773"/>
        <w:jc w:val="both"/>
        <w:rPr>
          <w:sz w:val="20"/>
        </w:rPr>
      </w:pPr>
      <w:r>
        <w:rPr>
          <w:sz w:val="20"/>
        </w:rPr>
        <w:t>находить</w:t>
      </w:r>
      <w:r>
        <w:rPr>
          <w:spacing w:val="-8"/>
          <w:sz w:val="20"/>
        </w:rPr>
        <w:t xml:space="preserve"> </w:t>
      </w:r>
      <w:r>
        <w:rPr>
          <w:sz w:val="20"/>
        </w:rPr>
        <w:t>число</w:t>
      </w:r>
      <w:r>
        <w:rPr>
          <w:spacing w:val="-10"/>
          <w:sz w:val="20"/>
        </w:rPr>
        <w:t xml:space="preserve"> </w:t>
      </w:r>
      <w:r>
        <w:rPr>
          <w:sz w:val="20"/>
        </w:rPr>
        <w:t>большее</w:t>
      </w:r>
      <w:r>
        <w:rPr>
          <w:spacing w:val="-3"/>
          <w:sz w:val="20"/>
        </w:rPr>
        <w:t xml:space="preserve"> </w:t>
      </w:r>
      <w:r>
        <w:rPr>
          <w:sz w:val="20"/>
        </w:rPr>
        <w:t>или</w:t>
      </w:r>
      <w:r>
        <w:rPr>
          <w:spacing w:val="-7"/>
          <w:sz w:val="20"/>
        </w:rPr>
        <w:t xml:space="preserve"> </w:t>
      </w:r>
      <w:r>
        <w:rPr>
          <w:sz w:val="20"/>
        </w:rPr>
        <w:t>меньшее</w:t>
      </w:r>
      <w:r>
        <w:rPr>
          <w:spacing w:val="-7"/>
          <w:sz w:val="20"/>
        </w:rPr>
        <w:t xml:space="preserve"> </w:t>
      </w:r>
      <w:r>
        <w:rPr>
          <w:sz w:val="20"/>
        </w:rPr>
        <w:t>данного</w:t>
      </w:r>
      <w:r>
        <w:rPr>
          <w:spacing w:val="-10"/>
          <w:sz w:val="20"/>
        </w:rPr>
        <w:t xml:space="preserve"> </w:t>
      </w:r>
      <w:r>
        <w:rPr>
          <w:sz w:val="20"/>
        </w:rPr>
        <w:t>числа</w:t>
      </w:r>
      <w:r>
        <w:rPr>
          <w:spacing w:val="-3"/>
          <w:sz w:val="20"/>
        </w:rPr>
        <w:t xml:space="preserve"> </w:t>
      </w:r>
      <w:r>
        <w:rPr>
          <w:sz w:val="20"/>
        </w:rPr>
        <w:t>на</w:t>
      </w:r>
      <w:r>
        <w:rPr>
          <w:spacing w:val="-2"/>
          <w:sz w:val="20"/>
        </w:rPr>
        <w:t xml:space="preserve"> </w:t>
      </w:r>
      <w:r>
        <w:rPr>
          <w:sz w:val="20"/>
        </w:rPr>
        <w:t>заданное</w:t>
      </w:r>
      <w:r>
        <w:rPr>
          <w:spacing w:val="-8"/>
          <w:sz w:val="20"/>
        </w:rPr>
        <w:t xml:space="preserve"> </w:t>
      </w:r>
      <w:r>
        <w:rPr>
          <w:sz w:val="20"/>
        </w:rPr>
        <w:t>число,</w:t>
      </w:r>
      <w:r>
        <w:rPr>
          <w:spacing w:val="-3"/>
          <w:sz w:val="20"/>
        </w:rPr>
        <w:t xml:space="preserve"> </w:t>
      </w:r>
      <w:r>
        <w:rPr>
          <w:sz w:val="20"/>
        </w:rPr>
        <w:t>в</w:t>
      </w:r>
      <w:r>
        <w:rPr>
          <w:spacing w:val="-4"/>
          <w:sz w:val="20"/>
        </w:rPr>
        <w:t xml:space="preserve"> </w:t>
      </w:r>
      <w:r>
        <w:rPr>
          <w:sz w:val="20"/>
        </w:rPr>
        <w:t>заданное</w:t>
      </w:r>
      <w:r>
        <w:rPr>
          <w:spacing w:val="-8"/>
          <w:sz w:val="20"/>
        </w:rPr>
        <w:t xml:space="preserve"> </w:t>
      </w:r>
      <w:r>
        <w:rPr>
          <w:sz w:val="20"/>
        </w:rPr>
        <w:t>число</w:t>
      </w:r>
      <w:r>
        <w:rPr>
          <w:spacing w:val="-8"/>
          <w:sz w:val="20"/>
        </w:rPr>
        <w:t xml:space="preserve"> </w:t>
      </w:r>
      <w:r>
        <w:rPr>
          <w:spacing w:val="-4"/>
          <w:sz w:val="20"/>
        </w:rPr>
        <w:t>раз;</w:t>
      </w:r>
    </w:p>
    <w:p w:rsidR="003B46F0" w:rsidRDefault="00C01045">
      <w:pPr>
        <w:pStyle w:val="a4"/>
        <w:numPr>
          <w:ilvl w:val="1"/>
          <w:numId w:val="163"/>
        </w:numPr>
        <w:tabs>
          <w:tab w:val="left" w:pos="1195"/>
          <w:tab w:val="left" w:pos="1608"/>
        </w:tabs>
        <w:spacing w:before="2" w:line="237" w:lineRule="auto"/>
        <w:ind w:right="396" w:hanging="360"/>
        <w:jc w:val="both"/>
        <w:rPr>
          <w:sz w:val="20"/>
        </w:rPr>
      </w:pPr>
      <w:r>
        <w:rPr>
          <w:sz w:val="20"/>
        </w:rPr>
        <w:tab/>
        <w:t>выполнять арифметические действия: сложение и вычитание с многозначными числами письменно (в пределах</w:t>
      </w:r>
      <w:r>
        <w:rPr>
          <w:spacing w:val="-1"/>
          <w:sz w:val="20"/>
        </w:rPr>
        <w:t xml:space="preserve"> </w:t>
      </w:r>
      <w:r>
        <w:rPr>
          <w:sz w:val="20"/>
        </w:rPr>
        <w:t>100 – устно), умножение</w:t>
      </w:r>
      <w:r>
        <w:rPr>
          <w:spacing w:val="-3"/>
          <w:sz w:val="20"/>
        </w:rPr>
        <w:t xml:space="preserve"> </w:t>
      </w:r>
      <w:r>
        <w:rPr>
          <w:sz w:val="20"/>
        </w:rPr>
        <w:t>и</w:t>
      </w:r>
      <w:r>
        <w:rPr>
          <w:spacing w:val="-3"/>
          <w:sz w:val="20"/>
        </w:rPr>
        <w:t xml:space="preserve"> </w:t>
      </w:r>
      <w:r>
        <w:rPr>
          <w:sz w:val="20"/>
        </w:rPr>
        <w:t>деление</w:t>
      </w:r>
      <w:r>
        <w:rPr>
          <w:spacing w:val="-3"/>
          <w:sz w:val="20"/>
        </w:rPr>
        <w:t xml:space="preserve"> </w:t>
      </w:r>
      <w:r>
        <w:rPr>
          <w:sz w:val="20"/>
        </w:rPr>
        <w:t>многозначного числа на однозначное, двузначное число письменно (в пределах 100 – устно), деление с остатком – письменно (в пределах 1000);</w:t>
      </w:r>
    </w:p>
    <w:p w:rsidR="003B46F0" w:rsidRDefault="00C01045">
      <w:pPr>
        <w:pStyle w:val="a4"/>
        <w:numPr>
          <w:ilvl w:val="1"/>
          <w:numId w:val="163"/>
        </w:numPr>
        <w:tabs>
          <w:tab w:val="left" w:pos="1195"/>
          <w:tab w:val="left" w:pos="1608"/>
        </w:tabs>
        <w:spacing w:before="2"/>
        <w:ind w:right="411" w:hanging="360"/>
        <w:jc w:val="both"/>
        <w:rPr>
          <w:sz w:val="20"/>
        </w:rPr>
      </w:pPr>
      <w:r>
        <w:rPr>
          <w:sz w:val="20"/>
        </w:rPr>
        <w:tab/>
        <w:t>вычислять значение</w:t>
      </w:r>
      <w:r>
        <w:rPr>
          <w:spacing w:val="-2"/>
          <w:sz w:val="20"/>
        </w:rPr>
        <w:t xml:space="preserve"> </w:t>
      </w:r>
      <w:r>
        <w:rPr>
          <w:sz w:val="20"/>
        </w:rPr>
        <w:t>числового</w:t>
      </w:r>
      <w:r>
        <w:rPr>
          <w:spacing w:val="-4"/>
          <w:sz w:val="20"/>
        </w:rPr>
        <w:t xml:space="preserve"> </w:t>
      </w:r>
      <w:r>
        <w:rPr>
          <w:sz w:val="20"/>
        </w:rPr>
        <w:t>выражения (со скобками или без скобок), содержащего</w:t>
      </w:r>
      <w:r>
        <w:rPr>
          <w:spacing w:val="-4"/>
          <w:sz w:val="20"/>
        </w:rPr>
        <w:t xml:space="preserve"> </w:t>
      </w:r>
      <w:r>
        <w:rPr>
          <w:sz w:val="20"/>
        </w:rPr>
        <w:t>2–4 арифметических действия, использовать при вычислениях изученные свойства арифметических действий;</w:t>
      </w:r>
    </w:p>
    <w:p w:rsidR="003B46F0" w:rsidRDefault="00C01045">
      <w:pPr>
        <w:pStyle w:val="a4"/>
        <w:numPr>
          <w:ilvl w:val="1"/>
          <w:numId w:val="163"/>
        </w:numPr>
        <w:tabs>
          <w:tab w:val="left" w:pos="1195"/>
          <w:tab w:val="left" w:pos="1608"/>
        </w:tabs>
        <w:spacing w:line="235" w:lineRule="auto"/>
        <w:ind w:right="425" w:hanging="360"/>
        <w:jc w:val="both"/>
        <w:rPr>
          <w:sz w:val="20"/>
        </w:rPr>
      </w:pPr>
      <w:r>
        <w:rPr>
          <w:sz w:val="20"/>
        </w:rPr>
        <w:tab/>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3B46F0" w:rsidRDefault="00C01045">
      <w:pPr>
        <w:pStyle w:val="a4"/>
        <w:numPr>
          <w:ilvl w:val="1"/>
          <w:numId w:val="163"/>
        </w:numPr>
        <w:tabs>
          <w:tab w:val="left" w:pos="1608"/>
        </w:tabs>
        <w:spacing w:line="245" w:lineRule="exact"/>
        <w:ind w:left="1608" w:hanging="773"/>
        <w:jc w:val="both"/>
        <w:rPr>
          <w:sz w:val="20"/>
        </w:rPr>
      </w:pPr>
      <w:r>
        <w:rPr>
          <w:sz w:val="20"/>
        </w:rPr>
        <w:t>находить</w:t>
      </w:r>
      <w:r>
        <w:rPr>
          <w:spacing w:val="-8"/>
          <w:sz w:val="20"/>
        </w:rPr>
        <w:t xml:space="preserve"> </w:t>
      </w:r>
      <w:r>
        <w:rPr>
          <w:sz w:val="20"/>
        </w:rPr>
        <w:t>долю</w:t>
      </w:r>
      <w:r>
        <w:rPr>
          <w:spacing w:val="-6"/>
          <w:sz w:val="20"/>
        </w:rPr>
        <w:t xml:space="preserve"> </w:t>
      </w:r>
      <w:r>
        <w:rPr>
          <w:sz w:val="20"/>
        </w:rPr>
        <w:t>величины,</w:t>
      </w:r>
      <w:r>
        <w:rPr>
          <w:spacing w:val="-3"/>
          <w:sz w:val="20"/>
        </w:rPr>
        <w:t xml:space="preserve"> </w:t>
      </w:r>
      <w:r>
        <w:rPr>
          <w:sz w:val="20"/>
        </w:rPr>
        <w:t>величину</w:t>
      </w:r>
      <w:r>
        <w:rPr>
          <w:spacing w:val="-12"/>
          <w:sz w:val="20"/>
        </w:rPr>
        <w:t xml:space="preserve"> </w:t>
      </w:r>
      <w:r>
        <w:rPr>
          <w:sz w:val="20"/>
        </w:rPr>
        <w:t>по</w:t>
      </w:r>
      <w:r>
        <w:rPr>
          <w:spacing w:val="-10"/>
          <w:sz w:val="20"/>
        </w:rPr>
        <w:t xml:space="preserve"> </w:t>
      </w:r>
      <w:r>
        <w:rPr>
          <w:sz w:val="20"/>
        </w:rPr>
        <w:t>ее</w:t>
      </w:r>
      <w:r>
        <w:rPr>
          <w:spacing w:val="-7"/>
          <w:sz w:val="20"/>
        </w:rPr>
        <w:t xml:space="preserve"> </w:t>
      </w:r>
      <w:r>
        <w:rPr>
          <w:spacing w:val="-4"/>
          <w:sz w:val="20"/>
        </w:rPr>
        <w:t>доле;</w:t>
      </w:r>
    </w:p>
    <w:p w:rsidR="003B46F0" w:rsidRDefault="00C01045">
      <w:pPr>
        <w:pStyle w:val="a4"/>
        <w:numPr>
          <w:ilvl w:val="1"/>
          <w:numId w:val="163"/>
        </w:numPr>
        <w:tabs>
          <w:tab w:val="left" w:pos="1608"/>
        </w:tabs>
        <w:ind w:left="1608" w:hanging="773"/>
        <w:jc w:val="both"/>
        <w:rPr>
          <w:sz w:val="20"/>
        </w:rPr>
      </w:pPr>
      <w:r>
        <w:rPr>
          <w:spacing w:val="-2"/>
          <w:sz w:val="20"/>
        </w:rPr>
        <w:t>находить</w:t>
      </w:r>
      <w:r>
        <w:rPr>
          <w:spacing w:val="8"/>
          <w:sz w:val="20"/>
        </w:rPr>
        <w:t xml:space="preserve"> </w:t>
      </w:r>
      <w:r>
        <w:rPr>
          <w:spacing w:val="-2"/>
          <w:sz w:val="20"/>
        </w:rPr>
        <w:t>неизвестный</w:t>
      </w:r>
      <w:r>
        <w:rPr>
          <w:spacing w:val="12"/>
          <w:sz w:val="20"/>
        </w:rPr>
        <w:t xml:space="preserve"> </w:t>
      </w:r>
      <w:r>
        <w:rPr>
          <w:spacing w:val="-2"/>
          <w:sz w:val="20"/>
        </w:rPr>
        <w:t>компонент</w:t>
      </w:r>
      <w:r>
        <w:rPr>
          <w:spacing w:val="8"/>
          <w:sz w:val="20"/>
        </w:rPr>
        <w:t xml:space="preserve"> </w:t>
      </w:r>
      <w:r>
        <w:rPr>
          <w:spacing w:val="-2"/>
          <w:sz w:val="20"/>
        </w:rPr>
        <w:t>арифметического</w:t>
      </w:r>
      <w:r>
        <w:rPr>
          <w:spacing w:val="4"/>
          <w:sz w:val="20"/>
        </w:rPr>
        <w:t xml:space="preserve"> </w:t>
      </w:r>
      <w:r>
        <w:rPr>
          <w:spacing w:val="-2"/>
          <w:sz w:val="20"/>
        </w:rPr>
        <w:t>действия;</w:t>
      </w:r>
    </w:p>
    <w:p w:rsidR="003B46F0" w:rsidRDefault="00C01045">
      <w:pPr>
        <w:pStyle w:val="a4"/>
        <w:numPr>
          <w:ilvl w:val="1"/>
          <w:numId w:val="163"/>
        </w:numPr>
        <w:tabs>
          <w:tab w:val="left" w:pos="1195"/>
          <w:tab w:val="left" w:pos="1608"/>
        </w:tabs>
        <w:spacing w:before="4" w:line="235" w:lineRule="auto"/>
        <w:ind w:right="423" w:hanging="360"/>
        <w:jc w:val="both"/>
        <w:rPr>
          <w:sz w:val="20"/>
        </w:rPr>
      </w:pPr>
      <w:r>
        <w:rPr>
          <w:sz w:val="20"/>
        </w:rPr>
        <w:tab/>
        <w:t>использовать</w:t>
      </w:r>
      <w:r>
        <w:rPr>
          <w:spacing w:val="-1"/>
          <w:sz w:val="20"/>
        </w:rPr>
        <w:t xml:space="preserve"> </w:t>
      </w:r>
      <w:r>
        <w:rPr>
          <w:sz w:val="20"/>
        </w:rPr>
        <w:t>единицы величин при решении</w:t>
      </w:r>
      <w:r>
        <w:rPr>
          <w:spacing w:val="-4"/>
          <w:sz w:val="20"/>
        </w:rPr>
        <w:t xml:space="preserve"> </w:t>
      </w:r>
      <w:r>
        <w:rPr>
          <w:sz w:val="20"/>
        </w:rPr>
        <w:t>задач</w:t>
      </w:r>
      <w:r>
        <w:rPr>
          <w:spacing w:val="-2"/>
          <w:sz w:val="20"/>
        </w:rPr>
        <w:t xml:space="preserve"> </w:t>
      </w:r>
      <w:r>
        <w:rPr>
          <w:sz w:val="20"/>
        </w:rPr>
        <w:t xml:space="preserve">(длина, масса, время, вместимость, стоимость, площадь, </w:t>
      </w:r>
      <w:r>
        <w:rPr>
          <w:spacing w:val="-2"/>
          <w:sz w:val="20"/>
        </w:rPr>
        <w:t>скорость);</w:t>
      </w:r>
    </w:p>
    <w:p w:rsidR="003B46F0" w:rsidRDefault="00C01045">
      <w:pPr>
        <w:pStyle w:val="a4"/>
        <w:numPr>
          <w:ilvl w:val="1"/>
          <w:numId w:val="163"/>
        </w:numPr>
        <w:tabs>
          <w:tab w:val="left" w:pos="1195"/>
          <w:tab w:val="left" w:pos="1608"/>
        </w:tabs>
        <w:spacing w:before="3" w:line="237" w:lineRule="auto"/>
        <w:ind w:right="405" w:hanging="360"/>
        <w:jc w:val="both"/>
        <w:rPr>
          <w:sz w:val="20"/>
        </w:rPr>
      </w:pPr>
      <w:r>
        <w:rPr>
          <w:sz w:val="20"/>
        </w:rPr>
        <w:tab/>
        <w:t>использовать</w:t>
      </w:r>
      <w:r>
        <w:rPr>
          <w:spacing w:val="-2"/>
          <w:sz w:val="20"/>
        </w:rPr>
        <w:t xml:space="preserve"> </w:t>
      </w:r>
      <w:r>
        <w:rPr>
          <w:sz w:val="20"/>
        </w:rPr>
        <w:t>при</w:t>
      </w:r>
      <w:r>
        <w:rPr>
          <w:spacing w:val="-3"/>
          <w:sz w:val="20"/>
        </w:rPr>
        <w:t xml:space="preserve"> </w:t>
      </w:r>
      <w:r>
        <w:rPr>
          <w:sz w:val="20"/>
        </w:rPr>
        <w:t>решении</w:t>
      </w:r>
      <w:r>
        <w:rPr>
          <w:spacing w:val="-3"/>
          <w:sz w:val="20"/>
        </w:rPr>
        <w:t xml:space="preserve"> </w:t>
      </w:r>
      <w:r>
        <w:rPr>
          <w:sz w:val="20"/>
        </w:rPr>
        <w:t>задач</w:t>
      </w:r>
      <w:r>
        <w:rPr>
          <w:spacing w:val="-1"/>
          <w:sz w:val="20"/>
        </w:rPr>
        <w:t xml:space="preserve"> </w:t>
      </w:r>
      <w:r>
        <w:rPr>
          <w:sz w:val="20"/>
        </w:rPr>
        <w:t>единицы</w:t>
      </w:r>
      <w:r>
        <w:rPr>
          <w:spacing w:val="-1"/>
          <w:sz w:val="20"/>
        </w:rPr>
        <w:t xml:space="preserve"> </w:t>
      </w:r>
      <w:r>
        <w:rPr>
          <w:sz w:val="20"/>
        </w:rPr>
        <w:t>длины</w:t>
      </w:r>
      <w:r>
        <w:rPr>
          <w:spacing w:val="-2"/>
          <w:sz w:val="20"/>
        </w:rPr>
        <w:t xml:space="preserve"> </w:t>
      </w:r>
      <w:r>
        <w:rPr>
          <w:sz w:val="20"/>
        </w:rPr>
        <w:t>(миллиметр, сантиметр, дециметр, метр,</w:t>
      </w:r>
      <w:r>
        <w:rPr>
          <w:spacing w:val="-3"/>
          <w:sz w:val="20"/>
        </w:rPr>
        <w:t xml:space="preserve"> </w:t>
      </w:r>
      <w:r>
        <w:rPr>
          <w:sz w:val="20"/>
        </w:rPr>
        <w:t>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3B46F0" w:rsidRDefault="00C01045">
      <w:pPr>
        <w:pStyle w:val="a4"/>
        <w:numPr>
          <w:ilvl w:val="1"/>
          <w:numId w:val="163"/>
        </w:numPr>
        <w:tabs>
          <w:tab w:val="left" w:pos="1195"/>
          <w:tab w:val="left" w:pos="1608"/>
        </w:tabs>
        <w:spacing w:before="8" w:line="235" w:lineRule="auto"/>
        <w:ind w:right="424" w:hanging="360"/>
        <w:jc w:val="both"/>
        <w:rPr>
          <w:sz w:val="20"/>
        </w:rPr>
      </w:pPr>
      <w:r>
        <w:rPr>
          <w:sz w:val="20"/>
        </w:rPr>
        <w:tab/>
        <w:t>использовать при решении текстовых задач и в практических ситуациях соотношения между скоростью, временем и пройденным путем, между</w:t>
      </w:r>
      <w:r>
        <w:rPr>
          <w:spacing w:val="-3"/>
          <w:sz w:val="20"/>
        </w:rPr>
        <w:t xml:space="preserve"> </w:t>
      </w:r>
      <w:r>
        <w:rPr>
          <w:sz w:val="20"/>
        </w:rPr>
        <w:t>производительностью, временем и объёмом работы;</w:t>
      </w:r>
    </w:p>
    <w:p w:rsidR="003B46F0" w:rsidRDefault="00C01045">
      <w:pPr>
        <w:pStyle w:val="a4"/>
        <w:numPr>
          <w:ilvl w:val="1"/>
          <w:numId w:val="163"/>
        </w:numPr>
        <w:tabs>
          <w:tab w:val="left" w:pos="1195"/>
          <w:tab w:val="left" w:pos="1608"/>
        </w:tabs>
        <w:spacing w:before="1"/>
        <w:ind w:right="409" w:hanging="360"/>
        <w:jc w:val="both"/>
        <w:rPr>
          <w:sz w:val="20"/>
        </w:rPr>
      </w:pPr>
      <w:r>
        <w:rPr>
          <w:sz w:val="20"/>
        </w:rPr>
        <w:tab/>
        <w:t xml:space="preserve">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w:t>
      </w:r>
      <w:r>
        <w:rPr>
          <w:spacing w:val="-2"/>
          <w:sz w:val="20"/>
        </w:rPr>
        <w:t>измерений;</w:t>
      </w:r>
    </w:p>
    <w:p w:rsidR="003B46F0" w:rsidRDefault="00C01045">
      <w:pPr>
        <w:pStyle w:val="a4"/>
        <w:numPr>
          <w:ilvl w:val="1"/>
          <w:numId w:val="163"/>
        </w:numPr>
        <w:tabs>
          <w:tab w:val="left" w:pos="1195"/>
          <w:tab w:val="left" w:pos="1608"/>
        </w:tabs>
        <w:spacing w:before="3" w:line="237" w:lineRule="auto"/>
        <w:ind w:right="399" w:hanging="360"/>
        <w:jc w:val="both"/>
        <w:rPr>
          <w:sz w:val="20"/>
        </w:rPr>
      </w:pPr>
      <w:r>
        <w:rPr>
          <w:sz w:val="20"/>
        </w:rPr>
        <w:tab/>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3B46F0" w:rsidRDefault="00C01045">
      <w:pPr>
        <w:pStyle w:val="a4"/>
        <w:numPr>
          <w:ilvl w:val="1"/>
          <w:numId w:val="163"/>
        </w:numPr>
        <w:tabs>
          <w:tab w:val="left" w:pos="1195"/>
          <w:tab w:val="left" w:pos="1608"/>
        </w:tabs>
        <w:spacing w:before="6" w:line="237" w:lineRule="auto"/>
        <w:ind w:right="400" w:hanging="360"/>
        <w:jc w:val="both"/>
        <w:rPr>
          <w:sz w:val="20"/>
        </w:rPr>
      </w:pPr>
      <w:r>
        <w:rPr>
          <w:sz w:val="20"/>
        </w:rPr>
        <w:tab/>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3B46F0" w:rsidRDefault="00C01045">
      <w:pPr>
        <w:pStyle w:val="a4"/>
        <w:numPr>
          <w:ilvl w:val="1"/>
          <w:numId w:val="163"/>
        </w:numPr>
        <w:tabs>
          <w:tab w:val="left" w:pos="1608"/>
        </w:tabs>
        <w:spacing w:line="241" w:lineRule="exact"/>
        <w:ind w:left="1608" w:hanging="773"/>
        <w:jc w:val="both"/>
        <w:rPr>
          <w:sz w:val="20"/>
        </w:rPr>
      </w:pPr>
      <w:r>
        <w:rPr>
          <w:sz w:val="20"/>
        </w:rPr>
        <w:t>различать</w:t>
      </w:r>
      <w:r>
        <w:rPr>
          <w:spacing w:val="-9"/>
          <w:sz w:val="20"/>
        </w:rPr>
        <w:t xml:space="preserve"> </w:t>
      </w:r>
      <w:r>
        <w:rPr>
          <w:sz w:val="20"/>
        </w:rPr>
        <w:t>окружность</w:t>
      </w:r>
      <w:r>
        <w:rPr>
          <w:spacing w:val="-7"/>
          <w:sz w:val="20"/>
        </w:rPr>
        <w:t xml:space="preserve"> </w:t>
      </w:r>
      <w:r>
        <w:rPr>
          <w:sz w:val="20"/>
        </w:rPr>
        <w:t>и</w:t>
      </w:r>
      <w:r>
        <w:rPr>
          <w:spacing w:val="-7"/>
          <w:sz w:val="20"/>
        </w:rPr>
        <w:t xml:space="preserve"> </w:t>
      </w:r>
      <w:r>
        <w:rPr>
          <w:sz w:val="20"/>
        </w:rPr>
        <w:t>круг,</w:t>
      </w:r>
      <w:r>
        <w:rPr>
          <w:spacing w:val="-4"/>
          <w:sz w:val="20"/>
        </w:rPr>
        <w:t xml:space="preserve"> </w:t>
      </w:r>
      <w:r>
        <w:rPr>
          <w:sz w:val="20"/>
        </w:rPr>
        <w:t>изображать</w:t>
      </w:r>
      <w:r>
        <w:rPr>
          <w:spacing w:val="-10"/>
          <w:sz w:val="20"/>
        </w:rPr>
        <w:t xml:space="preserve"> </w:t>
      </w:r>
      <w:r>
        <w:rPr>
          <w:sz w:val="20"/>
        </w:rPr>
        <w:t>с</w:t>
      </w:r>
      <w:r>
        <w:rPr>
          <w:spacing w:val="-8"/>
          <w:sz w:val="20"/>
        </w:rPr>
        <w:t xml:space="preserve"> </w:t>
      </w:r>
      <w:r>
        <w:rPr>
          <w:sz w:val="20"/>
        </w:rPr>
        <w:t>помощью</w:t>
      </w:r>
      <w:r>
        <w:rPr>
          <w:spacing w:val="-7"/>
          <w:sz w:val="20"/>
        </w:rPr>
        <w:t xml:space="preserve"> </w:t>
      </w:r>
      <w:r>
        <w:rPr>
          <w:sz w:val="20"/>
        </w:rPr>
        <w:t>циркуля</w:t>
      </w:r>
      <w:r>
        <w:rPr>
          <w:spacing w:val="-7"/>
          <w:sz w:val="20"/>
        </w:rPr>
        <w:t xml:space="preserve"> </w:t>
      </w:r>
      <w:r>
        <w:rPr>
          <w:sz w:val="20"/>
        </w:rPr>
        <w:t>и</w:t>
      </w:r>
      <w:r>
        <w:rPr>
          <w:spacing w:val="-7"/>
          <w:sz w:val="20"/>
        </w:rPr>
        <w:t xml:space="preserve"> </w:t>
      </w:r>
      <w:r>
        <w:rPr>
          <w:sz w:val="20"/>
        </w:rPr>
        <w:t>линейки</w:t>
      </w:r>
      <w:r>
        <w:rPr>
          <w:spacing w:val="-7"/>
          <w:sz w:val="20"/>
        </w:rPr>
        <w:t xml:space="preserve"> </w:t>
      </w:r>
      <w:r>
        <w:rPr>
          <w:sz w:val="20"/>
        </w:rPr>
        <w:t>окружность</w:t>
      </w:r>
      <w:r>
        <w:rPr>
          <w:spacing w:val="-6"/>
          <w:sz w:val="20"/>
        </w:rPr>
        <w:t xml:space="preserve"> </w:t>
      </w:r>
      <w:r>
        <w:rPr>
          <w:sz w:val="20"/>
        </w:rPr>
        <w:t>заданного</w:t>
      </w:r>
      <w:r>
        <w:rPr>
          <w:spacing w:val="-9"/>
          <w:sz w:val="20"/>
        </w:rPr>
        <w:t xml:space="preserve"> </w:t>
      </w:r>
      <w:r>
        <w:rPr>
          <w:spacing w:val="-2"/>
          <w:sz w:val="20"/>
        </w:rPr>
        <w:t>радиуса;</w:t>
      </w:r>
    </w:p>
    <w:p w:rsidR="003B46F0" w:rsidRDefault="00C01045">
      <w:pPr>
        <w:pStyle w:val="a4"/>
        <w:numPr>
          <w:ilvl w:val="1"/>
          <w:numId w:val="163"/>
        </w:numPr>
        <w:tabs>
          <w:tab w:val="left" w:pos="1195"/>
          <w:tab w:val="left" w:pos="1608"/>
        </w:tabs>
        <w:ind w:right="419" w:hanging="360"/>
        <w:rPr>
          <w:sz w:val="20"/>
        </w:rPr>
      </w:pPr>
      <w:r>
        <w:rPr>
          <w:sz w:val="20"/>
        </w:rPr>
        <w:tab/>
        <w:t>различать</w:t>
      </w:r>
      <w:r>
        <w:rPr>
          <w:spacing w:val="40"/>
          <w:sz w:val="20"/>
        </w:rPr>
        <w:t xml:space="preserve"> </w:t>
      </w:r>
      <w:r>
        <w:rPr>
          <w:sz w:val="20"/>
        </w:rPr>
        <w:t>изображения</w:t>
      </w:r>
      <w:r>
        <w:rPr>
          <w:spacing w:val="40"/>
          <w:sz w:val="20"/>
        </w:rPr>
        <w:t xml:space="preserve"> </w:t>
      </w:r>
      <w:r>
        <w:rPr>
          <w:sz w:val="20"/>
        </w:rPr>
        <w:t>простейших</w:t>
      </w:r>
      <w:r>
        <w:rPr>
          <w:spacing w:val="40"/>
          <w:sz w:val="20"/>
        </w:rPr>
        <w:t xml:space="preserve"> </w:t>
      </w:r>
      <w:r>
        <w:rPr>
          <w:sz w:val="20"/>
        </w:rPr>
        <w:t>пространственных</w:t>
      </w:r>
      <w:r>
        <w:rPr>
          <w:spacing w:val="40"/>
          <w:sz w:val="20"/>
        </w:rPr>
        <w:t xml:space="preserve"> </w:t>
      </w:r>
      <w:r>
        <w:rPr>
          <w:sz w:val="20"/>
        </w:rPr>
        <w:t>фигур</w:t>
      </w:r>
      <w:r>
        <w:rPr>
          <w:spacing w:val="40"/>
          <w:sz w:val="20"/>
        </w:rPr>
        <w:t xml:space="preserve"> </w:t>
      </w:r>
      <w:r>
        <w:rPr>
          <w:sz w:val="20"/>
        </w:rPr>
        <w:t>(шар,</w:t>
      </w:r>
      <w:r>
        <w:rPr>
          <w:spacing w:val="40"/>
          <w:sz w:val="20"/>
        </w:rPr>
        <w:t xml:space="preserve"> </w:t>
      </w:r>
      <w:r>
        <w:rPr>
          <w:sz w:val="20"/>
        </w:rPr>
        <w:t>куб,</w:t>
      </w:r>
      <w:r>
        <w:rPr>
          <w:spacing w:val="40"/>
          <w:sz w:val="20"/>
        </w:rPr>
        <w:t xml:space="preserve"> </w:t>
      </w:r>
      <w:r>
        <w:rPr>
          <w:sz w:val="20"/>
        </w:rPr>
        <w:t>цилиндр,</w:t>
      </w:r>
      <w:r>
        <w:rPr>
          <w:spacing w:val="40"/>
          <w:sz w:val="20"/>
        </w:rPr>
        <w:t xml:space="preserve"> </w:t>
      </w:r>
      <w:r>
        <w:rPr>
          <w:sz w:val="20"/>
        </w:rPr>
        <w:t>конус,</w:t>
      </w:r>
      <w:r>
        <w:rPr>
          <w:spacing w:val="40"/>
          <w:sz w:val="20"/>
        </w:rPr>
        <w:t xml:space="preserve"> </w:t>
      </w:r>
      <w:r>
        <w:rPr>
          <w:sz w:val="20"/>
        </w:rPr>
        <w:t>пирамида),</w:t>
      </w:r>
      <w:r>
        <w:rPr>
          <w:spacing w:val="80"/>
          <w:sz w:val="20"/>
        </w:rPr>
        <w:t xml:space="preserve"> </w:t>
      </w:r>
      <w:r>
        <w:rPr>
          <w:sz w:val="20"/>
        </w:rPr>
        <w:t>распознавать в простейших случаях проекции предметов окружающего мира на плоскость (пол, стену);</w:t>
      </w:r>
    </w:p>
    <w:p w:rsidR="003B46F0" w:rsidRDefault="00C01045">
      <w:pPr>
        <w:pStyle w:val="a4"/>
        <w:numPr>
          <w:ilvl w:val="1"/>
          <w:numId w:val="163"/>
        </w:numPr>
        <w:tabs>
          <w:tab w:val="left" w:pos="1195"/>
          <w:tab w:val="left" w:pos="1608"/>
        </w:tabs>
        <w:ind w:right="418" w:hanging="360"/>
        <w:rPr>
          <w:sz w:val="20"/>
        </w:rPr>
      </w:pPr>
      <w:r>
        <w:rPr>
          <w:sz w:val="20"/>
        </w:rPr>
        <w:tab/>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3B46F0" w:rsidRDefault="00C01045">
      <w:pPr>
        <w:pStyle w:val="a4"/>
        <w:numPr>
          <w:ilvl w:val="1"/>
          <w:numId w:val="163"/>
        </w:numPr>
        <w:tabs>
          <w:tab w:val="left" w:pos="1608"/>
        </w:tabs>
        <w:spacing w:line="238" w:lineRule="exact"/>
        <w:ind w:left="1608" w:hanging="773"/>
        <w:rPr>
          <w:sz w:val="20"/>
        </w:rPr>
      </w:pPr>
      <w:r>
        <w:rPr>
          <w:sz w:val="20"/>
        </w:rPr>
        <w:t>распознавать</w:t>
      </w:r>
      <w:r>
        <w:rPr>
          <w:spacing w:val="-15"/>
          <w:sz w:val="20"/>
        </w:rPr>
        <w:t xml:space="preserve"> </w:t>
      </w:r>
      <w:r>
        <w:rPr>
          <w:sz w:val="20"/>
        </w:rPr>
        <w:t>верные</w:t>
      </w:r>
      <w:r>
        <w:rPr>
          <w:spacing w:val="-11"/>
          <w:sz w:val="20"/>
        </w:rPr>
        <w:t xml:space="preserve"> </w:t>
      </w:r>
      <w:r>
        <w:rPr>
          <w:sz w:val="20"/>
        </w:rPr>
        <w:t>(истинные)</w:t>
      </w:r>
      <w:r>
        <w:rPr>
          <w:spacing w:val="-8"/>
          <w:sz w:val="20"/>
        </w:rPr>
        <w:t xml:space="preserve"> </w:t>
      </w:r>
      <w:r>
        <w:rPr>
          <w:sz w:val="20"/>
        </w:rPr>
        <w:t>и</w:t>
      </w:r>
      <w:r>
        <w:rPr>
          <w:spacing w:val="-10"/>
          <w:sz w:val="20"/>
        </w:rPr>
        <w:t xml:space="preserve"> </w:t>
      </w:r>
      <w:r>
        <w:rPr>
          <w:sz w:val="20"/>
        </w:rPr>
        <w:t>неверные</w:t>
      </w:r>
      <w:r>
        <w:rPr>
          <w:spacing w:val="-11"/>
          <w:sz w:val="20"/>
        </w:rPr>
        <w:t xml:space="preserve"> </w:t>
      </w:r>
      <w:r>
        <w:rPr>
          <w:sz w:val="20"/>
        </w:rPr>
        <w:t>(ложные)</w:t>
      </w:r>
      <w:r>
        <w:rPr>
          <w:spacing w:val="-4"/>
          <w:sz w:val="20"/>
        </w:rPr>
        <w:t xml:space="preserve"> </w:t>
      </w:r>
      <w:r>
        <w:rPr>
          <w:sz w:val="20"/>
        </w:rPr>
        <w:t>утверждения,</w:t>
      </w:r>
      <w:r>
        <w:rPr>
          <w:spacing w:val="-7"/>
          <w:sz w:val="20"/>
        </w:rPr>
        <w:t xml:space="preserve"> </w:t>
      </w:r>
      <w:r>
        <w:rPr>
          <w:sz w:val="20"/>
        </w:rPr>
        <w:t>приводить</w:t>
      </w:r>
      <w:r>
        <w:rPr>
          <w:spacing w:val="-10"/>
          <w:sz w:val="20"/>
        </w:rPr>
        <w:t xml:space="preserve"> </w:t>
      </w:r>
      <w:r>
        <w:rPr>
          <w:sz w:val="20"/>
        </w:rPr>
        <w:t>пример,</w:t>
      </w:r>
      <w:r>
        <w:rPr>
          <w:spacing w:val="-6"/>
          <w:sz w:val="20"/>
        </w:rPr>
        <w:t xml:space="preserve"> </w:t>
      </w:r>
      <w:r>
        <w:rPr>
          <w:spacing w:val="-2"/>
          <w:sz w:val="20"/>
        </w:rPr>
        <w:t>контрпример;</w:t>
      </w:r>
    </w:p>
    <w:p w:rsidR="003B46F0" w:rsidRDefault="00C01045">
      <w:pPr>
        <w:pStyle w:val="a4"/>
        <w:numPr>
          <w:ilvl w:val="1"/>
          <w:numId w:val="163"/>
        </w:numPr>
        <w:tabs>
          <w:tab w:val="left" w:pos="1608"/>
        </w:tabs>
        <w:spacing w:line="243" w:lineRule="exact"/>
        <w:ind w:left="1608" w:hanging="773"/>
        <w:rPr>
          <w:sz w:val="20"/>
        </w:rPr>
      </w:pPr>
      <w:r>
        <w:rPr>
          <w:sz w:val="20"/>
        </w:rPr>
        <w:t>формулировать</w:t>
      </w:r>
      <w:r>
        <w:rPr>
          <w:spacing w:val="-14"/>
          <w:sz w:val="20"/>
        </w:rPr>
        <w:t xml:space="preserve"> </w:t>
      </w:r>
      <w:r>
        <w:rPr>
          <w:sz w:val="20"/>
        </w:rPr>
        <w:t>утверждение</w:t>
      </w:r>
      <w:r>
        <w:rPr>
          <w:spacing w:val="-12"/>
          <w:sz w:val="20"/>
        </w:rPr>
        <w:t xml:space="preserve"> </w:t>
      </w:r>
      <w:r>
        <w:rPr>
          <w:sz w:val="20"/>
        </w:rPr>
        <w:t>(вывод),</w:t>
      </w:r>
      <w:r>
        <w:rPr>
          <w:spacing w:val="-10"/>
          <w:sz w:val="20"/>
        </w:rPr>
        <w:t xml:space="preserve"> </w:t>
      </w:r>
      <w:r>
        <w:rPr>
          <w:sz w:val="20"/>
        </w:rPr>
        <w:t>строить</w:t>
      </w:r>
      <w:r>
        <w:rPr>
          <w:spacing w:val="-12"/>
          <w:sz w:val="20"/>
        </w:rPr>
        <w:t xml:space="preserve"> </w:t>
      </w:r>
      <w:r>
        <w:rPr>
          <w:sz w:val="20"/>
        </w:rPr>
        <w:t>логические</w:t>
      </w:r>
      <w:r>
        <w:rPr>
          <w:spacing w:val="-13"/>
          <w:sz w:val="20"/>
        </w:rPr>
        <w:t xml:space="preserve"> </w:t>
      </w:r>
      <w:r>
        <w:rPr>
          <w:sz w:val="20"/>
        </w:rPr>
        <w:t>рассуждения</w:t>
      </w:r>
      <w:r>
        <w:rPr>
          <w:spacing w:val="-12"/>
          <w:sz w:val="20"/>
        </w:rPr>
        <w:t xml:space="preserve"> </w:t>
      </w:r>
      <w:r>
        <w:rPr>
          <w:sz w:val="20"/>
        </w:rPr>
        <w:t>(двух-</w:t>
      </w:r>
      <w:r>
        <w:rPr>
          <w:spacing w:val="-2"/>
          <w:sz w:val="20"/>
        </w:rPr>
        <w:t>трехшаговые);</w:t>
      </w:r>
    </w:p>
    <w:p w:rsidR="003B46F0" w:rsidRDefault="00C01045">
      <w:pPr>
        <w:pStyle w:val="a4"/>
        <w:numPr>
          <w:ilvl w:val="1"/>
          <w:numId w:val="163"/>
        </w:numPr>
        <w:tabs>
          <w:tab w:val="left" w:pos="1608"/>
        </w:tabs>
        <w:spacing w:before="4" w:line="243" w:lineRule="exact"/>
        <w:ind w:left="1608" w:hanging="773"/>
        <w:rPr>
          <w:sz w:val="20"/>
        </w:rPr>
      </w:pPr>
      <w:r>
        <w:rPr>
          <w:sz w:val="20"/>
        </w:rPr>
        <w:t>классифицировать</w:t>
      </w:r>
      <w:r>
        <w:rPr>
          <w:spacing w:val="-15"/>
          <w:sz w:val="20"/>
        </w:rPr>
        <w:t xml:space="preserve"> </w:t>
      </w:r>
      <w:r>
        <w:rPr>
          <w:sz w:val="20"/>
        </w:rPr>
        <w:t>объекты</w:t>
      </w:r>
      <w:r>
        <w:rPr>
          <w:spacing w:val="-10"/>
          <w:sz w:val="20"/>
        </w:rPr>
        <w:t xml:space="preserve"> </w:t>
      </w:r>
      <w:r>
        <w:rPr>
          <w:sz w:val="20"/>
        </w:rPr>
        <w:t>по</w:t>
      </w:r>
      <w:r>
        <w:rPr>
          <w:spacing w:val="-12"/>
          <w:sz w:val="20"/>
        </w:rPr>
        <w:t xml:space="preserve"> </w:t>
      </w:r>
      <w:r>
        <w:rPr>
          <w:sz w:val="20"/>
        </w:rPr>
        <w:t>заданным</w:t>
      </w:r>
      <w:r>
        <w:rPr>
          <w:spacing w:val="-11"/>
          <w:sz w:val="20"/>
        </w:rPr>
        <w:t xml:space="preserve"> </w:t>
      </w:r>
      <w:r>
        <w:rPr>
          <w:sz w:val="20"/>
        </w:rPr>
        <w:t>или</w:t>
      </w:r>
      <w:r>
        <w:rPr>
          <w:spacing w:val="-12"/>
          <w:sz w:val="20"/>
        </w:rPr>
        <w:t xml:space="preserve"> </w:t>
      </w:r>
      <w:r>
        <w:rPr>
          <w:sz w:val="20"/>
        </w:rPr>
        <w:t>самостоятельно</w:t>
      </w:r>
      <w:r>
        <w:rPr>
          <w:spacing w:val="-4"/>
          <w:sz w:val="20"/>
        </w:rPr>
        <w:t xml:space="preserve"> </w:t>
      </w:r>
      <w:r>
        <w:rPr>
          <w:sz w:val="20"/>
        </w:rPr>
        <w:t>установленным</w:t>
      </w:r>
      <w:r>
        <w:rPr>
          <w:spacing w:val="-9"/>
          <w:sz w:val="20"/>
        </w:rPr>
        <w:t xml:space="preserve"> </w:t>
      </w:r>
      <w:r>
        <w:rPr>
          <w:sz w:val="20"/>
        </w:rPr>
        <w:t>одному-двум</w:t>
      </w:r>
      <w:r>
        <w:rPr>
          <w:spacing w:val="-8"/>
          <w:sz w:val="20"/>
        </w:rPr>
        <w:t xml:space="preserve"> </w:t>
      </w:r>
      <w:r>
        <w:rPr>
          <w:spacing w:val="-2"/>
          <w:sz w:val="20"/>
        </w:rPr>
        <w:t>признакам;</w:t>
      </w:r>
    </w:p>
    <w:p w:rsidR="003B46F0" w:rsidRDefault="00C01045">
      <w:pPr>
        <w:pStyle w:val="a4"/>
        <w:numPr>
          <w:ilvl w:val="1"/>
          <w:numId w:val="163"/>
        </w:numPr>
        <w:tabs>
          <w:tab w:val="left" w:pos="1195"/>
          <w:tab w:val="left" w:pos="1608"/>
        </w:tabs>
        <w:ind w:right="397" w:hanging="360"/>
        <w:jc w:val="both"/>
        <w:rPr>
          <w:sz w:val="20"/>
        </w:rPr>
      </w:pPr>
      <w:r>
        <w:rPr>
          <w:sz w:val="20"/>
        </w:rPr>
        <w:tab/>
        <w:t xml:space="preserve">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w:t>
      </w:r>
      <w:r>
        <w:rPr>
          <w:spacing w:val="-2"/>
          <w:sz w:val="20"/>
        </w:rPr>
        <w:t>объявление);</w:t>
      </w:r>
    </w:p>
    <w:p w:rsidR="003B46F0" w:rsidRDefault="00C01045">
      <w:pPr>
        <w:pStyle w:val="a4"/>
        <w:numPr>
          <w:ilvl w:val="1"/>
          <w:numId w:val="163"/>
        </w:numPr>
        <w:tabs>
          <w:tab w:val="left" w:pos="1608"/>
        </w:tabs>
        <w:spacing w:line="242" w:lineRule="exact"/>
        <w:ind w:left="1608" w:hanging="773"/>
        <w:jc w:val="both"/>
        <w:rPr>
          <w:sz w:val="20"/>
        </w:rPr>
      </w:pPr>
      <w:r>
        <w:rPr>
          <w:sz w:val="20"/>
        </w:rPr>
        <w:t>заполнять</w:t>
      </w:r>
      <w:r>
        <w:rPr>
          <w:spacing w:val="-13"/>
          <w:sz w:val="20"/>
        </w:rPr>
        <w:t xml:space="preserve"> </w:t>
      </w:r>
      <w:r>
        <w:rPr>
          <w:sz w:val="20"/>
        </w:rPr>
        <w:t>данными</w:t>
      </w:r>
      <w:r>
        <w:rPr>
          <w:spacing w:val="-12"/>
          <w:sz w:val="20"/>
        </w:rPr>
        <w:t xml:space="preserve"> </w:t>
      </w:r>
      <w:r>
        <w:rPr>
          <w:sz w:val="20"/>
        </w:rPr>
        <w:t>предложенную</w:t>
      </w:r>
      <w:r>
        <w:rPr>
          <w:spacing w:val="-12"/>
          <w:sz w:val="20"/>
        </w:rPr>
        <w:t xml:space="preserve"> </w:t>
      </w:r>
      <w:r>
        <w:rPr>
          <w:sz w:val="20"/>
        </w:rPr>
        <w:t>таблицу,</w:t>
      </w:r>
      <w:r>
        <w:rPr>
          <w:spacing w:val="-9"/>
          <w:sz w:val="20"/>
        </w:rPr>
        <w:t xml:space="preserve"> </w:t>
      </w:r>
      <w:r>
        <w:rPr>
          <w:sz w:val="20"/>
        </w:rPr>
        <w:t>столбчатую</w:t>
      </w:r>
      <w:r>
        <w:rPr>
          <w:spacing w:val="-7"/>
          <w:sz w:val="20"/>
        </w:rPr>
        <w:t xml:space="preserve"> </w:t>
      </w:r>
      <w:r>
        <w:rPr>
          <w:spacing w:val="-2"/>
          <w:sz w:val="20"/>
        </w:rPr>
        <w:t>диаграмму;</w:t>
      </w:r>
    </w:p>
    <w:p w:rsidR="003B46F0" w:rsidRDefault="00C01045">
      <w:pPr>
        <w:pStyle w:val="a4"/>
        <w:numPr>
          <w:ilvl w:val="1"/>
          <w:numId w:val="163"/>
        </w:numPr>
        <w:tabs>
          <w:tab w:val="left" w:pos="1195"/>
          <w:tab w:val="left" w:pos="1608"/>
        </w:tabs>
        <w:ind w:right="416" w:hanging="360"/>
        <w:rPr>
          <w:sz w:val="20"/>
        </w:rPr>
      </w:pPr>
      <w:r>
        <w:rPr>
          <w:sz w:val="20"/>
        </w:rPr>
        <w:tab/>
        <w:t>использовать</w:t>
      </w:r>
      <w:r>
        <w:rPr>
          <w:spacing w:val="80"/>
          <w:sz w:val="20"/>
        </w:rPr>
        <w:t xml:space="preserve"> </w:t>
      </w:r>
      <w:r>
        <w:rPr>
          <w:sz w:val="20"/>
        </w:rPr>
        <w:t>формализованные</w:t>
      </w:r>
      <w:r>
        <w:rPr>
          <w:spacing w:val="80"/>
          <w:sz w:val="20"/>
        </w:rPr>
        <w:t xml:space="preserve"> </w:t>
      </w:r>
      <w:r>
        <w:rPr>
          <w:sz w:val="20"/>
        </w:rPr>
        <w:t>описания</w:t>
      </w:r>
      <w:r>
        <w:rPr>
          <w:spacing w:val="80"/>
          <w:sz w:val="20"/>
        </w:rPr>
        <w:t xml:space="preserve"> </w:t>
      </w:r>
      <w:r>
        <w:rPr>
          <w:sz w:val="20"/>
        </w:rPr>
        <w:t>последовательности</w:t>
      </w:r>
      <w:r>
        <w:rPr>
          <w:spacing w:val="80"/>
          <w:sz w:val="20"/>
        </w:rPr>
        <w:t xml:space="preserve"> </w:t>
      </w:r>
      <w:r>
        <w:rPr>
          <w:sz w:val="20"/>
        </w:rPr>
        <w:t>действий</w:t>
      </w:r>
      <w:r>
        <w:rPr>
          <w:spacing w:val="80"/>
          <w:sz w:val="20"/>
        </w:rPr>
        <w:t xml:space="preserve"> </w:t>
      </w:r>
      <w:r>
        <w:rPr>
          <w:sz w:val="20"/>
        </w:rPr>
        <w:t>(алгоритм,</w:t>
      </w:r>
      <w:r>
        <w:rPr>
          <w:spacing w:val="80"/>
          <w:sz w:val="20"/>
        </w:rPr>
        <w:t xml:space="preserve"> </w:t>
      </w:r>
      <w:r>
        <w:rPr>
          <w:sz w:val="20"/>
        </w:rPr>
        <w:t>план,</w:t>
      </w:r>
      <w:r>
        <w:rPr>
          <w:spacing w:val="80"/>
          <w:sz w:val="20"/>
        </w:rPr>
        <w:t xml:space="preserve"> </w:t>
      </w:r>
      <w:r>
        <w:rPr>
          <w:sz w:val="20"/>
        </w:rPr>
        <w:t>схема)</w:t>
      </w:r>
      <w:r>
        <w:rPr>
          <w:spacing w:val="80"/>
          <w:sz w:val="20"/>
        </w:rPr>
        <w:t xml:space="preserve"> </w:t>
      </w:r>
      <w:r>
        <w:rPr>
          <w:sz w:val="20"/>
        </w:rPr>
        <w:t>в практических и учебных ситуациях, дополнять алгоритм, упорядочивать шаги алгоритма;</w:t>
      </w:r>
    </w:p>
    <w:p w:rsidR="003B46F0" w:rsidRDefault="00C01045">
      <w:pPr>
        <w:pStyle w:val="a4"/>
        <w:numPr>
          <w:ilvl w:val="1"/>
          <w:numId w:val="163"/>
        </w:numPr>
        <w:tabs>
          <w:tab w:val="left" w:pos="1608"/>
        </w:tabs>
        <w:spacing w:line="243" w:lineRule="exact"/>
        <w:ind w:left="1608" w:hanging="773"/>
        <w:rPr>
          <w:sz w:val="20"/>
        </w:rPr>
      </w:pPr>
      <w:r>
        <w:rPr>
          <w:sz w:val="20"/>
        </w:rPr>
        <w:t>составлять</w:t>
      </w:r>
      <w:r>
        <w:rPr>
          <w:spacing w:val="-9"/>
          <w:sz w:val="20"/>
        </w:rPr>
        <w:t xml:space="preserve"> </w:t>
      </w:r>
      <w:r>
        <w:rPr>
          <w:sz w:val="20"/>
        </w:rPr>
        <w:t>модель</w:t>
      </w:r>
      <w:r>
        <w:rPr>
          <w:spacing w:val="-8"/>
          <w:sz w:val="20"/>
        </w:rPr>
        <w:t xml:space="preserve"> </w:t>
      </w:r>
      <w:r>
        <w:rPr>
          <w:sz w:val="20"/>
        </w:rPr>
        <w:t>текстовой</w:t>
      </w:r>
      <w:r>
        <w:rPr>
          <w:spacing w:val="-9"/>
          <w:sz w:val="20"/>
        </w:rPr>
        <w:t xml:space="preserve"> </w:t>
      </w:r>
      <w:r>
        <w:rPr>
          <w:sz w:val="20"/>
        </w:rPr>
        <w:t>задачи,</w:t>
      </w:r>
      <w:r>
        <w:rPr>
          <w:spacing w:val="-9"/>
          <w:sz w:val="20"/>
        </w:rPr>
        <w:t xml:space="preserve"> </w:t>
      </w:r>
      <w:r>
        <w:rPr>
          <w:sz w:val="20"/>
        </w:rPr>
        <w:t>числовое</w:t>
      </w:r>
      <w:r>
        <w:rPr>
          <w:spacing w:val="-10"/>
          <w:sz w:val="20"/>
        </w:rPr>
        <w:t xml:space="preserve"> </w:t>
      </w:r>
      <w:r>
        <w:rPr>
          <w:spacing w:val="-2"/>
          <w:sz w:val="20"/>
        </w:rPr>
        <w:t>выражение;</w:t>
      </w:r>
    </w:p>
    <w:p w:rsidR="003B46F0" w:rsidRDefault="00C01045">
      <w:pPr>
        <w:pStyle w:val="a4"/>
        <w:numPr>
          <w:ilvl w:val="1"/>
          <w:numId w:val="163"/>
        </w:numPr>
        <w:tabs>
          <w:tab w:val="left" w:pos="1608"/>
        </w:tabs>
        <w:spacing w:line="243" w:lineRule="exact"/>
        <w:ind w:left="1608" w:hanging="773"/>
        <w:rPr>
          <w:sz w:val="20"/>
        </w:rPr>
      </w:pPr>
      <w:r>
        <w:rPr>
          <w:sz w:val="20"/>
        </w:rPr>
        <w:t>выбирать</w:t>
      </w:r>
      <w:r>
        <w:rPr>
          <w:spacing w:val="-9"/>
          <w:sz w:val="20"/>
        </w:rPr>
        <w:t xml:space="preserve"> </w:t>
      </w:r>
      <w:r>
        <w:rPr>
          <w:sz w:val="20"/>
        </w:rPr>
        <w:t>рациональное</w:t>
      </w:r>
      <w:r>
        <w:rPr>
          <w:spacing w:val="-9"/>
          <w:sz w:val="20"/>
        </w:rPr>
        <w:t xml:space="preserve"> </w:t>
      </w:r>
      <w:r>
        <w:rPr>
          <w:sz w:val="20"/>
        </w:rPr>
        <w:t>решение</w:t>
      </w:r>
      <w:r>
        <w:rPr>
          <w:spacing w:val="-8"/>
          <w:sz w:val="20"/>
        </w:rPr>
        <w:t xml:space="preserve"> </w:t>
      </w:r>
      <w:r>
        <w:rPr>
          <w:sz w:val="20"/>
        </w:rPr>
        <w:t>задачи,</w:t>
      </w:r>
      <w:r>
        <w:rPr>
          <w:spacing w:val="-8"/>
          <w:sz w:val="20"/>
        </w:rPr>
        <w:t xml:space="preserve"> </w:t>
      </w:r>
      <w:r>
        <w:rPr>
          <w:sz w:val="20"/>
        </w:rPr>
        <w:t>находить</w:t>
      </w:r>
      <w:r>
        <w:rPr>
          <w:spacing w:val="-6"/>
          <w:sz w:val="20"/>
        </w:rPr>
        <w:t xml:space="preserve"> </w:t>
      </w:r>
      <w:r>
        <w:rPr>
          <w:sz w:val="20"/>
        </w:rPr>
        <w:t>все</w:t>
      </w:r>
      <w:r>
        <w:rPr>
          <w:spacing w:val="-9"/>
          <w:sz w:val="20"/>
        </w:rPr>
        <w:t xml:space="preserve"> </w:t>
      </w:r>
      <w:r>
        <w:rPr>
          <w:sz w:val="20"/>
        </w:rPr>
        <w:t>верные</w:t>
      </w:r>
      <w:r>
        <w:rPr>
          <w:spacing w:val="-8"/>
          <w:sz w:val="20"/>
        </w:rPr>
        <w:t xml:space="preserve"> </w:t>
      </w:r>
      <w:r>
        <w:rPr>
          <w:sz w:val="20"/>
        </w:rPr>
        <w:t>решения</w:t>
      </w:r>
      <w:r>
        <w:rPr>
          <w:spacing w:val="-6"/>
          <w:sz w:val="20"/>
        </w:rPr>
        <w:t xml:space="preserve"> </w:t>
      </w:r>
      <w:r>
        <w:rPr>
          <w:sz w:val="20"/>
        </w:rPr>
        <w:t>из</w:t>
      </w:r>
      <w:r>
        <w:rPr>
          <w:spacing w:val="-4"/>
          <w:sz w:val="20"/>
        </w:rPr>
        <w:t xml:space="preserve"> </w:t>
      </w:r>
      <w:r>
        <w:rPr>
          <w:spacing w:val="-2"/>
          <w:sz w:val="20"/>
        </w:rPr>
        <w:t>предложенных.</w:t>
      </w:r>
    </w:p>
    <w:p w:rsidR="003B46F0" w:rsidRDefault="003B46F0">
      <w:pPr>
        <w:pStyle w:val="a3"/>
        <w:spacing w:before="8"/>
        <w:ind w:left="0"/>
      </w:pPr>
    </w:p>
    <w:p w:rsidR="003B46F0" w:rsidRDefault="00C01045">
      <w:pPr>
        <w:pStyle w:val="1"/>
        <w:spacing w:line="285" w:lineRule="auto"/>
        <w:ind w:left="3332" w:right="547" w:hanging="2656"/>
      </w:pPr>
      <w:r>
        <w:t>Предметные результаты</w:t>
      </w:r>
      <w:r>
        <w:rPr>
          <w:spacing w:val="-1"/>
        </w:rPr>
        <w:t xml:space="preserve"> </w:t>
      </w:r>
      <w:r>
        <w:t>по</w:t>
      </w:r>
      <w:r>
        <w:rPr>
          <w:spacing w:val="-7"/>
        </w:rPr>
        <w:t xml:space="preserve"> </w:t>
      </w:r>
      <w:r>
        <w:t>учебному</w:t>
      </w:r>
      <w:r>
        <w:rPr>
          <w:spacing w:val="-2"/>
        </w:rPr>
        <w:t xml:space="preserve"> </w:t>
      </w:r>
      <w:r>
        <w:t>предмету</w:t>
      </w:r>
      <w:r>
        <w:rPr>
          <w:spacing w:val="-1"/>
        </w:rPr>
        <w:t xml:space="preserve"> </w:t>
      </w:r>
      <w:r>
        <w:t>"Окружающий</w:t>
      </w:r>
      <w:r>
        <w:rPr>
          <w:spacing w:val="-3"/>
        </w:rPr>
        <w:t xml:space="preserve"> </w:t>
      </w:r>
      <w:r>
        <w:t>мир"</w:t>
      </w:r>
      <w:r>
        <w:rPr>
          <w:spacing w:val="-3"/>
        </w:rPr>
        <w:t xml:space="preserve"> </w:t>
      </w:r>
      <w:r>
        <w:t>предметной</w:t>
      </w:r>
      <w:r>
        <w:rPr>
          <w:spacing w:val="-3"/>
        </w:rPr>
        <w:t xml:space="preserve"> </w:t>
      </w:r>
      <w:r>
        <w:t>области</w:t>
      </w:r>
      <w:r>
        <w:rPr>
          <w:spacing w:val="-2"/>
        </w:rPr>
        <w:t xml:space="preserve"> </w:t>
      </w:r>
      <w:r>
        <w:t>"Обществознание и естествознание (окружающий мир)" обеспечивают:</w:t>
      </w:r>
    </w:p>
    <w:p w:rsidR="003B46F0" w:rsidRDefault="00C01045">
      <w:pPr>
        <w:pStyle w:val="a4"/>
        <w:numPr>
          <w:ilvl w:val="0"/>
          <w:numId w:val="162"/>
        </w:numPr>
        <w:tabs>
          <w:tab w:val="left" w:pos="699"/>
        </w:tabs>
        <w:spacing w:before="197"/>
        <w:ind w:right="425" w:firstLine="0"/>
        <w:jc w:val="both"/>
        <w:rPr>
          <w:sz w:val="20"/>
        </w:rPr>
      </w:pPr>
      <w:r>
        <w:rPr>
          <w:sz w:val="20"/>
        </w:rPr>
        <w:t>сформированность уважительного</w:t>
      </w:r>
      <w:r>
        <w:rPr>
          <w:spacing w:val="-1"/>
          <w:sz w:val="20"/>
        </w:rPr>
        <w:t xml:space="preserve"> </w:t>
      </w:r>
      <w:r>
        <w:rPr>
          <w:sz w:val="20"/>
        </w:rPr>
        <w:t>отношения</w:t>
      </w:r>
      <w:r>
        <w:rPr>
          <w:spacing w:val="-3"/>
          <w:sz w:val="20"/>
        </w:rPr>
        <w:t xml:space="preserve"> </w:t>
      </w:r>
      <w:r>
        <w:rPr>
          <w:sz w:val="20"/>
        </w:rPr>
        <w:t>к своей семье</w:t>
      </w:r>
      <w:r>
        <w:rPr>
          <w:spacing w:val="-5"/>
          <w:sz w:val="20"/>
        </w:rPr>
        <w:t xml:space="preserve"> </w:t>
      </w:r>
      <w:r>
        <w:rPr>
          <w:sz w:val="20"/>
        </w:rPr>
        <w:t>и</w:t>
      </w:r>
      <w:r>
        <w:rPr>
          <w:spacing w:val="-4"/>
          <w:sz w:val="20"/>
        </w:rPr>
        <w:t xml:space="preserve"> </w:t>
      </w:r>
      <w:r>
        <w:rPr>
          <w:sz w:val="20"/>
        </w:rPr>
        <w:t>семейным традициям, школе, родному</w:t>
      </w:r>
      <w:r>
        <w:rPr>
          <w:spacing w:val="-12"/>
          <w:sz w:val="20"/>
        </w:rPr>
        <w:t xml:space="preserve"> </w:t>
      </w:r>
      <w:r>
        <w:rPr>
          <w:sz w:val="20"/>
        </w:rPr>
        <w:t>краю, России, ее истории и культуре, природе; чувства гордости за национальные свершения, открытия, победы;</w:t>
      </w:r>
    </w:p>
    <w:p w:rsidR="003B46F0" w:rsidRDefault="00C01045">
      <w:pPr>
        <w:pStyle w:val="a4"/>
        <w:numPr>
          <w:ilvl w:val="0"/>
          <w:numId w:val="162"/>
        </w:numPr>
        <w:tabs>
          <w:tab w:val="left" w:pos="704"/>
        </w:tabs>
        <w:spacing w:before="1"/>
        <w:ind w:right="399" w:firstLine="0"/>
        <w:jc w:val="both"/>
        <w:rPr>
          <w:sz w:val="20"/>
        </w:rPr>
      </w:pPr>
      <w:r>
        <w:rPr>
          <w:sz w:val="20"/>
        </w:rPr>
        <w:t>первоначальные представления о природных и социальных объектах как компонентах единого мира, о многообразии объектов и</w:t>
      </w:r>
      <w:r>
        <w:rPr>
          <w:spacing w:val="-2"/>
          <w:sz w:val="20"/>
        </w:rPr>
        <w:t xml:space="preserve"> </w:t>
      </w:r>
      <w:r>
        <w:rPr>
          <w:sz w:val="20"/>
        </w:rPr>
        <w:t>явлений</w:t>
      </w:r>
      <w:r>
        <w:rPr>
          <w:spacing w:val="-2"/>
          <w:sz w:val="20"/>
        </w:rPr>
        <w:t xml:space="preserve"> </w:t>
      </w:r>
      <w:r>
        <w:rPr>
          <w:sz w:val="20"/>
        </w:rPr>
        <w:t>природы; связи</w:t>
      </w:r>
      <w:r>
        <w:rPr>
          <w:spacing w:val="-2"/>
          <w:sz w:val="20"/>
        </w:rPr>
        <w:t xml:space="preserve"> </w:t>
      </w:r>
      <w:r>
        <w:rPr>
          <w:sz w:val="20"/>
        </w:rPr>
        <w:t>мира живой</w:t>
      </w:r>
      <w:r>
        <w:rPr>
          <w:spacing w:val="-2"/>
          <w:sz w:val="20"/>
        </w:rPr>
        <w:t xml:space="preserve"> </w:t>
      </w:r>
      <w:r>
        <w:rPr>
          <w:sz w:val="20"/>
        </w:rPr>
        <w:t>и</w:t>
      </w:r>
      <w:r>
        <w:rPr>
          <w:spacing w:val="-2"/>
          <w:sz w:val="20"/>
        </w:rPr>
        <w:t xml:space="preserve"> </w:t>
      </w:r>
      <w:r>
        <w:rPr>
          <w:sz w:val="20"/>
        </w:rPr>
        <w:t>неживой</w:t>
      </w:r>
      <w:r>
        <w:rPr>
          <w:spacing w:val="-2"/>
          <w:sz w:val="20"/>
        </w:rPr>
        <w:t xml:space="preserve"> </w:t>
      </w:r>
      <w:r>
        <w:rPr>
          <w:sz w:val="20"/>
        </w:rPr>
        <w:t>природы; сформированность основ рационального поведения и обоснованного принятия решений;</w:t>
      </w:r>
    </w:p>
    <w:p w:rsidR="003B46F0" w:rsidRDefault="00C01045">
      <w:pPr>
        <w:pStyle w:val="a4"/>
        <w:numPr>
          <w:ilvl w:val="0"/>
          <w:numId w:val="162"/>
        </w:numPr>
        <w:tabs>
          <w:tab w:val="left" w:pos="718"/>
        </w:tabs>
        <w:spacing w:line="237" w:lineRule="auto"/>
        <w:ind w:right="396" w:firstLine="0"/>
        <w:jc w:val="both"/>
        <w:rPr>
          <w:sz w:val="20"/>
        </w:rPr>
      </w:pPr>
      <w:r>
        <w:rPr>
          <w:sz w:val="20"/>
        </w:rPr>
        <w:t>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rsidR="003B46F0" w:rsidRDefault="003B46F0">
      <w:pPr>
        <w:spacing w:line="237" w:lineRule="auto"/>
        <w:jc w:val="both"/>
        <w:rPr>
          <w:sz w:val="20"/>
        </w:rPr>
        <w:sectPr w:rsidR="003B46F0">
          <w:footerReference w:type="default" r:id="rId16"/>
          <w:pgSz w:w="11910" w:h="16840"/>
          <w:pgMar w:top="420" w:right="0" w:bottom="1360" w:left="600" w:header="0" w:footer="1170" w:gutter="0"/>
          <w:cols w:space="720"/>
        </w:sectPr>
      </w:pPr>
    </w:p>
    <w:p w:rsidR="003B46F0" w:rsidRDefault="00C01045">
      <w:pPr>
        <w:pStyle w:val="a4"/>
        <w:numPr>
          <w:ilvl w:val="0"/>
          <w:numId w:val="162"/>
        </w:numPr>
        <w:tabs>
          <w:tab w:val="left" w:pos="752"/>
        </w:tabs>
        <w:spacing w:before="69" w:line="235" w:lineRule="auto"/>
        <w:ind w:right="411" w:firstLine="0"/>
        <w:jc w:val="both"/>
        <w:rPr>
          <w:sz w:val="20"/>
        </w:rPr>
      </w:pPr>
      <w:r>
        <w:rPr>
          <w:sz w:val="20"/>
        </w:rPr>
        <w:lastRenderedPageBreak/>
        <w:t>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rsidR="003B46F0" w:rsidRDefault="00C01045">
      <w:pPr>
        <w:pStyle w:val="a4"/>
        <w:numPr>
          <w:ilvl w:val="0"/>
          <w:numId w:val="162"/>
        </w:numPr>
        <w:tabs>
          <w:tab w:val="left" w:pos="714"/>
        </w:tabs>
        <w:spacing w:before="10" w:line="235" w:lineRule="auto"/>
        <w:ind w:right="413" w:firstLine="0"/>
        <w:jc w:val="both"/>
        <w:rPr>
          <w:sz w:val="20"/>
        </w:rPr>
      </w:pPr>
      <w:r>
        <w:rPr>
          <w:sz w:val="20"/>
        </w:rPr>
        <w:t>понимание простейших причинно-следственных связей в окружающем мире (в том числе на материале о природе и культуре родного края);</w:t>
      </w:r>
    </w:p>
    <w:p w:rsidR="003B46F0" w:rsidRDefault="00C01045">
      <w:pPr>
        <w:pStyle w:val="a4"/>
        <w:numPr>
          <w:ilvl w:val="0"/>
          <w:numId w:val="162"/>
        </w:numPr>
        <w:tabs>
          <w:tab w:val="left" w:pos="699"/>
        </w:tabs>
        <w:spacing w:before="2"/>
        <w:ind w:left="699" w:hanging="224"/>
        <w:jc w:val="both"/>
        <w:rPr>
          <w:sz w:val="20"/>
        </w:rPr>
      </w:pPr>
      <w:r>
        <w:rPr>
          <w:sz w:val="20"/>
        </w:rPr>
        <w:t>умение</w:t>
      </w:r>
      <w:r>
        <w:rPr>
          <w:spacing w:val="-11"/>
          <w:sz w:val="20"/>
        </w:rPr>
        <w:t xml:space="preserve"> </w:t>
      </w:r>
      <w:r>
        <w:rPr>
          <w:sz w:val="20"/>
        </w:rPr>
        <w:t>решать</w:t>
      </w:r>
      <w:r>
        <w:rPr>
          <w:spacing w:val="-9"/>
          <w:sz w:val="20"/>
        </w:rPr>
        <w:t xml:space="preserve"> </w:t>
      </w:r>
      <w:r>
        <w:rPr>
          <w:sz w:val="20"/>
        </w:rPr>
        <w:t>в</w:t>
      </w:r>
      <w:r>
        <w:rPr>
          <w:spacing w:val="-7"/>
          <w:sz w:val="20"/>
        </w:rPr>
        <w:t xml:space="preserve"> </w:t>
      </w:r>
      <w:r>
        <w:rPr>
          <w:sz w:val="20"/>
        </w:rPr>
        <w:t>рамках</w:t>
      </w:r>
      <w:r>
        <w:rPr>
          <w:spacing w:val="-8"/>
          <w:sz w:val="20"/>
        </w:rPr>
        <w:t xml:space="preserve"> </w:t>
      </w:r>
      <w:r>
        <w:rPr>
          <w:sz w:val="20"/>
        </w:rPr>
        <w:t>изученного</w:t>
      </w:r>
      <w:r>
        <w:rPr>
          <w:spacing w:val="-12"/>
          <w:sz w:val="20"/>
        </w:rPr>
        <w:t xml:space="preserve"> </w:t>
      </w:r>
      <w:r>
        <w:rPr>
          <w:sz w:val="20"/>
        </w:rPr>
        <w:t>материала</w:t>
      </w:r>
      <w:r>
        <w:rPr>
          <w:spacing w:val="-10"/>
          <w:sz w:val="20"/>
        </w:rPr>
        <w:t xml:space="preserve"> </w:t>
      </w:r>
      <w:r>
        <w:rPr>
          <w:sz w:val="20"/>
        </w:rPr>
        <w:t>познавательные,</w:t>
      </w:r>
      <w:r>
        <w:rPr>
          <w:spacing w:val="-6"/>
          <w:sz w:val="20"/>
        </w:rPr>
        <w:t xml:space="preserve"> </w:t>
      </w:r>
      <w:r>
        <w:rPr>
          <w:sz w:val="20"/>
        </w:rPr>
        <w:t>в</w:t>
      </w:r>
      <w:r>
        <w:rPr>
          <w:spacing w:val="-11"/>
          <w:sz w:val="20"/>
        </w:rPr>
        <w:t xml:space="preserve"> </w:t>
      </w:r>
      <w:r>
        <w:rPr>
          <w:sz w:val="20"/>
        </w:rPr>
        <w:t>том</w:t>
      </w:r>
      <w:r>
        <w:rPr>
          <w:spacing w:val="-6"/>
          <w:sz w:val="20"/>
        </w:rPr>
        <w:t xml:space="preserve"> </w:t>
      </w:r>
      <w:r>
        <w:rPr>
          <w:sz w:val="20"/>
        </w:rPr>
        <w:t>числе</w:t>
      </w:r>
      <w:r>
        <w:rPr>
          <w:spacing w:val="-10"/>
          <w:sz w:val="20"/>
        </w:rPr>
        <w:t xml:space="preserve"> </w:t>
      </w:r>
      <w:r>
        <w:rPr>
          <w:sz w:val="20"/>
        </w:rPr>
        <w:t>практические</w:t>
      </w:r>
      <w:r>
        <w:rPr>
          <w:spacing w:val="-10"/>
          <w:sz w:val="20"/>
        </w:rPr>
        <w:t xml:space="preserve"> </w:t>
      </w:r>
      <w:r>
        <w:rPr>
          <w:spacing w:val="-2"/>
          <w:sz w:val="20"/>
        </w:rPr>
        <w:t>задачи;</w:t>
      </w:r>
    </w:p>
    <w:p w:rsidR="003B46F0" w:rsidRDefault="00C01045">
      <w:pPr>
        <w:pStyle w:val="a4"/>
        <w:numPr>
          <w:ilvl w:val="0"/>
          <w:numId w:val="162"/>
        </w:numPr>
        <w:tabs>
          <w:tab w:val="left" w:pos="757"/>
        </w:tabs>
        <w:ind w:right="399" w:firstLine="0"/>
        <w:jc w:val="both"/>
        <w:rPr>
          <w:sz w:val="20"/>
        </w:rPr>
      </w:pPr>
      <w:r>
        <w:rPr>
          <w:sz w:val="20"/>
        </w:rPr>
        <w:t>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школы и сети Интернет, получения информации из источников в современной информационной среде;</w:t>
      </w:r>
    </w:p>
    <w:p w:rsidR="003B46F0" w:rsidRDefault="00C01045">
      <w:pPr>
        <w:pStyle w:val="a4"/>
        <w:numPr>
          <w:ilvl w:val="0"/>
          <w:numId w:val="162"/>
        </w:numPr>
        <w:tabs>
          <w:tab w:val="left" w:pos="752"/>
        </w:tabs>
        <w:spacing w:line="237" w:lineRule="auto"/>
        <w:ind w:right="404" w:firstLine="0"/>
        <w:jc w:val="both"/>
        <w:rPr>
          <w:sz w:val="20"/>
        </w:rPr>
      </w:pPr>
      <w:r>
        <w:rPr>
          <w:sz w:val="20"/>
        </w:rPr>
        <w:t xml:space="preserve">приобретение опыта проведения несложных групповых и индивидуальных наблюдений в окружающей среде и опытов по исследованию природных объектов и </w:t>
      </w:r>
      <w:proofErr w:type="gramStart"/>
      <w:r>
        <w:rPr>
          <w:sz w:val="20"/>
        </w:rPr>
        <w:t>явлений с использованием простейшего лабораторного оборудования</w:t>
      </w:r>
      <w:proofErr w:type="gramEnd"/>
      <w:r>
        <w:rPr>
          <w:sz w:val="20"/>
        </w:rPr>
        <w:t xml:space="preserve"> и измерительных приборов и следованием инструкциям и правилам безопасного труда, фиксацией результатов наблюдений и опытов;</w:t>
      </w:r>
    </w:p>
    <w:p w:rsidR="003B46F0" w:rsidRDefault="00C01045">
      <w:pPr>
        <w:pStyle w:val="a4"/>
        <w:numPr>
          <w:ilvl w:val="0"/>
          <w:numId w:val="162"/>
        </w:numPr>
        <w:tabs>
          <w:tab w:val="left" w:pos="699"/>
        </w:tabs>
        <w:spacing w:before="3"/>
        <w:ind w:right="401" w:firstLine="0"/>
        <w:jc w:val="both"/>
        <w:rPr>
          <w:sz w:val="20"/>
        </w:rPr>
      </w:pPr>
      <w:r>
        <w:rPr>
          <w:sz w:val="20"/>
        </w:rPr>
        <w:t>формирование</w:t>
      </w:r>
      <w:r>
        <w:rPr>
          <w:spacing w:val="-1"/>
          <w:sz w:val="20"/>
        </w:rPr>
        <w:t xml:space="preserve"> </w:t>
      </w:r>
      <w:r>
        <w:rPr>
          <w:sz w:val="20"/>
        </w:rPr>
        <w:t>навыков здорового и безопасного образа жизни на основе</w:t>
      </w:r>
      <w:r>
        <w:rPr>
          <w:spacing w:val="-1"/>
          <w:sz w:val="20"/>
        </w:rPr>
        <w:t xml:space="preserve"> </w:t>
      </w:r>
      <w:r>
        <w:rPr>
          <w:sz w:val="20"/>
        </w:rPr>
        <w:t>выполнения правил безопасного</w:t>
      </w:r>
      <w:r>
        <w:rPr>
          <w:spacing w:val="-3"/>
          <w:sz w:val="20"/>
        </w:rPr>
        <w:t xml:space="preserve"> </w:t>
      </w:r>
      <w:r>
        <w:rPr>
          <w:sz w:val="20"/>
        </w:rPr>
        <w:t>поведения в окружающей среде,</w:t>
      </w:r>
      <w:r>
        <w:rPr>
          <w:spacing w:val="11"/>
          <w:sz w:val="20"/>
        </w:rPr>
        <w:t xml:space="preserve"> </w:t>
      </w:r>
      <w:r>
        <w:rPr>
          <w:sz w:val="20"/>
        </w:rPr>
        <w:t>в том</w:t>
      </w:r>
      <w:r>
        <w:rPr>
          <w:spacing w:val="11"/>
          <w:sz w:val="20"/>
        </w:rPr>
        <w:t xml:space="preserve"> </w:t>
      </w:r>
      <w:r>
        <w:rPr>
          <w:sz w:val="20"/>
        </w:rPr>
        <w:t>числе знаний о небезопасности разглашения личной и</w:t>
      </w:r>
      <w:r>
        <w:rPr>
          <w:spacing w:val="11"/>
          <w:sz w:val="20"/>
        </w:rPr>
        <w:t xml:space="preserve"> </w:t>
      </w:r>
      <w:r>
        <w:rPr>
          <w:sz w:val="20"/>
        </w:rPr>
        <w:t>финансовой информации при общении</w:t>
      </w:r>
      <w:r>
        <w:rPr>
          <w:spacing w:val="40"/>
          <w:sz w:val="20"/>
        </w:rPr>
        <w:t xml:space="preserve"> </w:t>
      </w:r>
      <w:r>
        <w:rPr>
          <w:sz w:val="20"/>
        </w:rPr>
        <w:t xml:space="preserve">с людьми вне семьи, в сети Интернет и опыта соблюдения правил безопасного поведения при использовании личных </w:t>
      </w:r>
      <w:r>
        <w:rPr>
          <w:spacing w:val="-2"/>
          <w:sz w:val="20"/>
        </w:rPr>
        <w:t>финансов;</w:t>
      </w:r>
    </w:p>
    <w:p w:rsidR="003B46F0" w:rsidRDefault="00C01045">
      <w:pPr>
        <w:pStyle w:val="a4"/>
        <w:numPr>
          <w:ilvl w:val="0"/>
          <w:numId w:val="162"/>
        </w:numPr>
        <w:tabs>
          <w:tab w:val="left" w:pos="819"/>
        </w:tabs>
        <w:spacing w:before="6" w:line="235" w:lineRule="auto"/>
        <w:ind w:right="402" w:firstLine="0"/>
        <w:jc w:val="both"/>
        <w:rPr>
          <w:sz w:val="20"/>
        </w:rPr>
      </w:pPr>
      <w:r>
        <w:rPr>
          <w:sz w:val="20"/>
        </w:rPr>
        <w:t>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rsidR="003B46F0" w:rsidRDefault="00C01045">
      <w:pPr>
        <w:pStyle w:val="2"/>
        <w:spacing w:before="222"/>
        <w:ind w:left="1018"/>
        <w:jc w:val="both"/>
      </w:pPr>
      <w:r>
        <w:t>К</w:t>
      </w:r>
      <w:r>
        <w:rPr>
          <w:spacing w:val="-6"/>
        </w:rPr>
        <w:t xml:space="preserve"> </w:t>
      </w:r>
      <w:r>
        <w:t>концу</w:t>
      </w:r>
      <w:r>
        <w:rPr>
          <w:spacing w:val="-3"/>
        </w:rPr>
        <w:t xml:space="preserve"> </w:t>
      </w:r>
      <w:r>
        <w:t>обучения</w:t>
      </w:r>
      <w:r>
        <w:rPr>
          <w:spacing w:val="-6"/>
        </w:rPr>
        <w:t xml:space="preserve"> </w:t>
      </w:r>
      <w:r>
        <w:t>в</w:t>
      </w:r>
      <w:r>
        <w:rPr>
          <w:spacing w:val="-7"/>
        </w:rPr>
        <w:t xml:space="preserve"> </w:t>
      </w:r>
      <w:r>
        <w:t>1</w:t>
      </w:r>
      <w:r>
        <w:rPr>
          <w:spacing w:val="-2"/>
        </w:rPr>
        <w:t xml:space="preserve"> </w:t>
      </w:r>
      <w:r>
        <w:t>классе</w:t>
      </w:r>
      <w:r>
        <w:rPr>
          <w:spacing w:val="-7"/>
        </w:rPr>
        <w:t xml:space="preserve"> </w:t>
      </w:r>
      <w:r>
        <w:t>обучающийся</w:t>
      </w:r>
      <w:r>
        <w:rPr>
          <w:spacing w:val="-2"/>
        </w:rPr>
        <w:t xml:space="preserve"> научится:</w:t>
      </w:r>
    </w:p>
    <w:p w:rsidR="003B46F0" w:rsidRDefault="00C01045">
      <w:pPr>
        <w:pStyle w:val="a4"/>
        <w:numPr>
          <w:ilvl w:val="1"/>
          <w:numId w:val="162"/>
        </w:numPr>
        <w:tabs>
          <w:tab w:val="left" w:pos="1184"/>
          <w:tab w:val="left" w:pos="1195"/>
        </w:tabs>
        <w:spacing w:line="237" w:lineRule="auto"/>
        <w:ind w:right="403" w:hanging="360"/>
        <w:jc w:val="both"/>
        <w:rPr>
          <w:sz w:val="20"/>
        </w:rPr>
      </w:pPr>
      <w:r>
        <w:rPr>
          <w:sz w:val="20"/>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3B46F0" w:rsidRDefault="00C01045">
      <w:pPr>
        <w:pStyle w:val="a4"/>
        <w:numPr>
          <w:ilvl w:val="1"/>
          <w:numId w:val="162"/>
        </w:numPr>
        <w:tabs>
          <w:tab w:val="left" w:pos="1184"/>
        </w:tabs>
        <w:spacing w:line="242" w:lineRule="exact"/>
        <w:ind w:left="1184" w:hanging="349"/>
        <w:jc w:val="both"/>
        <w:rPr>
          <w:sz w:val="20"/>
        </w:rPr>
      </w:pPr>
      <w:r>
        <w:rPr>
          <w:sz w:val="20"/>
        </w:rPr>
        <w:t>воспроизводить</w:t>
      </w:r>
      <w:r>
        <w:rPr>
          <w:spacing w:val="-15"/>
          <w:sz w:val="20"/>
        </w:rPr>
        <w:t xml:space="preserve"> </w:t>
      </w:r>
      <w:r>
        <w:rPr>
          <w:sz w:val="20"/>
        </w:rPr>
        <w:t>название</w:t>
      </w:r>
      <w:r>
        <w:rPr>
          <w:spacing w:val="-12"/>
          <w:sz w:val="20"/>
        </w:rPr>
        <w:t xml:space="preserve"> </w:t>
      </w:r>
      <w:r>
        <w:rPr>
          <w:sz w:val="20"/>
        </w:rPr>
        <w:t>своего</w:t>
      </w:r>
      <w:r>
        <w:rPr>
          <w:spacing w:val="-12"/>
          <w:sz w:val="20"/>
        </w:rPr>
        <w:t xml:space="preserve"> </w:t>
      </w:r>
      <w:r>
        <w:rPr>
          <w:sz w:val="20"/>
        </w:rPr>
        <w:t>населённого</w:t>
      </w:r>
      <w:r>
        <w:rPr>
          <w:spacing w:val="-13"/>
          <w:sz w:val="20"/>
        </w:rPr>
        <w:t xml:space="preserve"> </w:t>
      </w:r>
      <w:r>
        <w:rPr>
          <w:sz w:val="20"/>
        </w:rPr>
        <w:t>пункта,</w:t>
      </w:r>
      <w:r>
        <w:rPr>
          <w:spacing w:val="-8"/>
          <w:sz w:val="20"/>
        </w:rPr>
        <w:t xml:space="preserve"> </w:t>
      </w:r>
      <w:r>
        <w:rPr>
          <w:sz w:val="20"/>
        </w:rPr>
        <w:t>региона,</w:t>
      </w:r>
      <w:r>
        <w:rPr>
          <w:spacing w:val="-8"/>
          <w:sz w:val="20"/>
        </w:rPr>
        <w:t xml:space="preserve"> </w:t>
      </w:r>
      <w:r>
        <w:rPr>
          <w:spacing w:val="-2"/>
          <w:sz w:val="20"/>
        </w:rPr>
        <w:t>страны;</w:t>
      </w:r>
    </w:p>
    <w:p w:rsidR="003B46F0" w:rsidRDefault="00C01045">
      <w:pPr>
        <w:pStyle w:val="a4"/>
        <w:numPr>
          <w:ilvl w:val="1"/>
          <w:numId w:val="162"/>
        </w:numPr>
        <w:tabs>
          <w:tab w:val="left" w:pos="1184"/>
          <w:tab w:val="left" w:pos="1195"/>
        </w:tabs>
        <w:spacing w:before="9" w:line="235" w:lineRule="auto"/>
        <w:ind w:right="404" w:hanging="360"/>
        <w:jc w:val="both"/>
        <w:rPr>
          <w:sz w:val="20"/>
        </w:rPr>
      </w:pPr>
      <w:r>
        <w:rPr>
          <w:sz w:val="20"/>
        </w:rPr>
        <w:t>приводить примеры культурных объектов родного края, школьных традиций и праздников, традиций и ценностей своей семьи, профессий;</w:t>
      </w:r>
    </w:p>
    <w:p w:rsidR="003B46F0" w:rsidRDefault="00C01045">
      <w:pPr>
        <w:pStyle w:val="a4"/>
        <w:numPr>
          <w:ilvl w:val="1"/>
          <w:numId w:val="162"/>
        </w:numPr>
        <w:tabs>
          <w:tab w:val="left" w:pos="1184"/>
          <w:tab w:val="left" w:pos="1195"/>
        </w:tabs>
        <w:spacing w:before="1"/>
        <w:ind w:right="413" w:hanging="360"/>
        <w:jc w:val="both"/>
        <w:rPr>
          <w:sz w:val="20"/>
        </w:rPr>
      </w:pPr>
      <w:r>
        <w:rPr>
          <w:sz w:val="20"/>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3B46F0" w:rsidRDefault="00C01045">
      <w:pPr>
        <w:pStyle w:val="a4"/>
        <w:numPr>
          <w:ilvl w:val="1"/>
          <w:numId w:val="162"/>
        </w:numPr>
        <w:tabs>
          <w:tab w:val="left" w:pos="1184"/>
          <w:tab w:val="left" w:pos="1195"/>
        </w:tabs>
        <w:spacing w:before="2" w:line="237" w:lineRule="auto"/>
        <w:ind w:right="408" w:hanging="360"/>
        <w:jc w:val="both"/>
        <w:rPr>
          <w:sz w:val="20"/>
        </w:rPr>
      </w:pPr>
      <w:r>
        <w:rPr>
          <w:sz w:val="20"/>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3B46F0" w:rsidRDefault="00C01045">
      <w:pPr>
        <w:pStyle w:val="a4"/>
        <w:numPr>
          <w:ilvl w:val="1"/>
          <w:numId w:val="162"/>
        </w:numPr>
        <w:tabs>
          <w:tab w:val="left" w:pos="1184"/>
        </w:tabs>
        <w:spacing w:line="241" w:lineRule="exact"/>
        <w:ind w:left="1184" w:hanging="349"/>
        <w:jc w:val="both"/>
        <w:rPr>
          <w:sz w:val="20"/>
        </w:rPr>
      </w:pPr>
      <w:r>
        <w:rPr>
          <w:sz w:val="20"/>
        </w:rPr>
        <w:t>применять</w:t>
      </w:r>
      <w:r>
        <w:rPr>
          <w:spacing w:val="-10"/>
          <w:sz w:val="20"/>
        </w:rPr>
        <w:t xml:space="preserve"> </w:t>
      </w:r>
      <w:r>
        <w:rPr>
          <w:sz w:val="20"/>
        </w:rPr>
        <w:t>правила</w:t>
      </w:r>
      <w:r>
        <w:rPr>
          <w:spacing w:val="-6"/>
          <w:sz w:val="20"/>
        </w:rPr>
        <w:t xml:space="preserve"> </w:t>
      </w:r>
      <w:r>
        <w:rPr>
          <w:sz w:val="20"/>
        </w:rPr>
        <w:t>ухода</w:t>
      </w:r>
      <w:r>
        <w:rPr>
          <w:spacing w:val="-5"/>
          <w:sz w:val="20"/>
        </w:rPr>
        <w:t xml:space="preserve"> </w:t>
      </w:r>
      <w:r>
        <w:rPr>
          <w:sz w:val="20"/>
        </w:rPr>
        <w:t>за</w:t>
      </w:r>
      <w:r>
        <w:rPr>
          <w:spacing w:val="-9"/>
          <w:sz w:val="20"/>
        </w:rPr>
        <w:t xml:space="preserve"> </w:t>
      </w:r>
      <w:r>
        <w:rPr>
          <w:sz w:val="20"/>
        </w:rPr>
        <w:t>комнатными</w:t>
      </w:r>
      <w:r>
        <w:rPr>
          <w:spacing w:val="-8"/>
          <w:sz w:val="20"/>
        </w:rPr>
        <w:t xml:space="preserve"> </w:t>
      </w:r>
      <w:r>
        <w:rPr>
          <w:sz w:val="20"/>
        </w:rPr>
        <w:t>растениями</w:t>
      </w:r>
      <w:r>
        <w:rPr>
          <w:spacing w:val="-9"/>
          <w:sz w:val="20"/>
        </w:rPr>
        <w:t xml:space="preserve"> </w:t>
      </w:r>
      <w:r>
        <w:rPr>
          <w:sz w:val="20"/>
        </w:rPr>
        <w:t>и</w:t>
      </w:r>
      <w:r>
        <w:rPr>
          <w:spacing w:val="-9"/>
          <w:sz w:val="20"/>
        </w:rPr>
        <w:t xml:space="preserve"> </w:t>
      </w:r>
      <w:r>
        <w:rPr>
          <w:sz w:val="20"/>
        </w:rPr>
        <w:t>домашними</w:t>
      </w:r>
      <w:r>
        <w:rPr>
          <w:spacing w:val="-8"/>
          <w:sz w:val="20"/>
        </w:rPr>
        <w:t xml:space="preserve"> </w:t>
      </w:r>
      <w:r>
        <w:rPr>
          <w:spacing w:val="-2"/>
          <w:sz w:val="20"/>
        </w:rPr>
        <w:t>животными;</w:t>
      </w:r>
    </w:p>
    <w:p w:rsidR="003B46F0" w:rsidRDefault="00C01045">
      <w:pPr>
        <w:pStyle w:val="a4"/>
        <w:numPr>
          <w:ilvl w:val="1"/>
          <w:numId w:val="162"/>
        </w:numPr>
        <w:tabs>
          <w:tab w:val="left" w:pos="1184"/>
          <w:tab w:val="left" w:pos="1195"/>
        </w:tabs>
        <w:ind w:right="408" w:hanging="360"/>
        <w:jc w:val="both"/>
        <w:rPr>
          <w:sz w:val="20"/>
        </w:rPr>
      </w:pPr>
      <w:r>
        <w:rPr>
          <w:sz w:val="20"/>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3B46F0" w:rsidRDefault="00C01045">
      <w:pPr>
        <w:pStyle w:val="a4"/>
        <w:numPr>
          <w:ilvl w:val="1"/>
          <w:numId w:val="162"/>
        </w:numPr>
        <w:tabs>
          <w:tab w:val="left" w:pos="1184"/>
        </w:tabs>
        <w:spacing w:line="243" w:lineRule="exact"/>
        <w:ind w:left="1184" w:hanging="349"/>
        <w:jc w:val="both"/>
        <w:rPr>
          <w:sz w:val="20"/>
        </w:rPr>
      </w:pPr>
      <w:r>
        <w:rPr>
          <w:sz w:val="20"/>
        </w:rPr>
        <w:t>использовать</w:t>
      </w:r>
      <w:r>
        <w:rPr>
          <w:spacing w:val="-9"/>
          <w:sz w:val="20"/>
        </w:rPr>
        <w:t xml:space="preserve"> </w:t>
      </w:r>
      <w:r>
        <w:rPr>
          <w:sz w:val="20"/>
        </w:rPr>
        <w:t>для</w:t>
      </w:r>
      <w:r>
        <w:rPr>
          <w:spacing w:val="-7"/>
          <w:sz w:val="20"/>
        </w:rPr>
        <w:t xml:space="preserve"> </w:t>
      </w:r>
      <w:r>
        <w:rPr>
          <w:sz w:val="20"/>
        </w:rPr>
        <w:t>ответов</w:t>
      </w:r>
      <w:r>
        <w:rPr>
          <w:spacing w:val="-4"/>
          <w:sz w:val="20"/>
        </w:rPr>
        <w:t xml:space="preserve"> </w:t>
      </w:r>
      <w:r>
        <w:rPr>
          <w:sz w:val="20"/>
        </w:rPr>
        <w:t>на</w:t>
      </w:r>
      <w:r>
        <w:rPr>
          <w:spacing w:val="-4"/>
          <w:sz w:val="20"/>
        </w:rPr>
        <w:t xml:space="preserve"> </w:t>
      </w:r>
      <w:r>
        <w:rPr>
          <w:sz w:val="20"/>
        </w:rPr>
        <w:t>вопросы</w:t>
      </w:r>
      <w:r>
        <w:rPr>
          <w:spacing w:val="-7"/>
          <w:sz w:val="20"/>
        </w:rPr>
        <w:t xml:space="preserve"> </w:t>
      </w:r>
      <w:r>
        <w:rPr>
          <w:sz w:val="20"/>
        </w:rPr>
        <w:t>небольшие</w:t>
      </w:r>
      <w:r>
        <w:rPr>
          <w:spacing w:val="-8"/>
          <w:sz w:val="20"/>
        </w:rPr>
        <w:t xml:space="preserve"> </w:t>
      </w:r>
      <w:r>
        <w:rPr>
          <w:sz w:val="20"/>
        </w:rPr>
        <w:t>тексты</w:t>
      </w:r>
      <w:r>
        <w:rPr>
          <w:spacing w:val="-3"/>
          <w:sz w:val="20"/>
        </w:rPr>
        <w:t xml:space="preserve"> </w:t>
      </w:r>
      <w:r>
        <w:rPr>
          <w:sz w:val="20"/>
        </w:rPr>
        <w:t>о</w:t>
      </w:r>
      <w:r>
        <w:rPr>
          <w:spacing w:val="-9"/>
          <w:sz w:val="20"/>
        </w:rPr>
        <w:t xml:space="preserve"> </w:t>
      </w:r>
      <w:r>
        <w:rPr>
          <w:sz w:val="20"/>
        </w:rPr>
        <w:t>природе</w:t>
      </w:r>
      <w:r>
        <w:rPr>
          <w:spacing w:val="-7"/>
          <w:sz w:val="20"/>
        </w:rPr>
        <w:t xml:space="preserve"> </w:t>
      </w:r>
      <w:r>
        <w:rPr>
          <w:sz w:val="20"/>
        </w:rPr>
        <w:t>и</w:t>
      </w:r>
      <w:r>
        <w:rPr>
          <w:spacing w:val="-7"/>
          <w:sz w:val="20"/>
        </w:rPr>
        <w:t xml:space="preserve"> </w:t>
      </w:r>
      <w:r>
        <w:rPr>
          <w:spacing w:val="-2"/>
          <w:sz w:val="20"/>
        </w:rPr>
        <w:t>обществе;</w:t>
      </w:r>
    </w:p>
    <w:p w:rsidR="003B46F0" w:rsidRDefault="00C01045">
      <w:pPr>
        <w:pStyle w:val="a4"/>
        <w:numPr>
          <w:ilvl w:val="1"/>
          <w:numId w:val="162"/>
        </w:numPr>
        <w:tabs>
          <w:tab w:val="left" w:pos="1185"/>
          <w:tab w:val="left" w:pos="1195"/>
        </w:tabs>
        <w:ind w:right="412" w:hanging="360"/>
        <w:rPr>
          <w:sz w:val="20"/>
        </w:rPr>
      </w:pPr>
      <w:r>
        <w:rPr>
          <w:sz w:val="20"/>
        </w:rPr>
        <w:t>оценивать</w:t>
      </w:r>
      <w:r>
        <w:rPr>
          <w:spacing w:val="26"/>
          <w:sz w:val="20"/>
        </w:rPr>
        <w:t xml:space="preserve"> </w:t>
      </w:r>
      <w:r>
        <w:rPr>
          <w:sz w:val="20"/>
        </w:rPr>
        <w:t>ситуации,</w:t>
      </w:r>
      <w:r>
        <w:rPr>
          <w:spacing w:val="25"/>
          <w:sz w:val="20"/>
        </w:rPr>
        <w:t xml:space="preserve"> </w:t>
      </w:r>
      <w:r>
        <w:rPr>
          <w:sz w:val="20"/>
        </w:rPr>
        <w:t>раскрывающие</w:t>
      </w:r>
      <w:r>
        <w:rPr>
          <w:spacing w:val="25"/>
          <w:sz w:val="20"/>
        </w:rPr>
        <w:t xml:space="preserve"> </w:t>
      </w:r>
      <w:r>
        <w:rPr>
          <w:sz w:val="20"/>
        </w:rPr>
        <w:t>положительное</w:t>
      </w:r>
      <w:r>
        <w:rPr>
          <w:spacing w:val="24"/>
          <w:sz w:val="20"/>
        </w:rPr>
        <w:t xml:space="preserve"> </w:t>
      </w:r>
      <w:r>
        <w:rPr>
          <w:sz w:val="20"/>
        </w:rPr>
        <w:t>и</w:t>
      </w:r>
      <w:r>
        <w:rPr>
          <w:spacing w:val="25"/>
          <w:sz w:val="20"/>
        </w:rPr>
        <w:t xml:space="preserve"> </w:t>
      </w:r>
      <w:r>
        <w:rPr>
          <w:sz w:val="20"/>
        </w:rPr>
        <w:t>негативное</w:t>
      </w:r>
      <w:r>
        <w:rPr>
          <w:spacing w:val="25"/>
          <w:sz w:val="20"/>
        </w:rPr>
        <w:t xml:space="preserve"> </w:t>
      </w:r>
      <w:r>
        <w:rPr>
          <w:sz w:val="20"/>
        </w:rPr>
        <w:t>отношение</w:t>
      </w:r>
      <w:r>
        <w:rPr>
          <w:spacing w:val="24"/>
          <w:sz w:val="20"/>
        </w:rPr>
        <w:t xml:space="preserve"> </w:t>
      </w:r>
      <w:r>
        <w:rPr>
          <w:sz w:val="20"/>
        </w:rPr>
        <w:t>к природе;</w:t>
      </w:r>
      <w:r>
        <w:rPr>
          <w:spacing w:val="25"/>
          <w:sz w:val="20"/>
        </w:rPr>
        <w:t xml:space="preserve"> </w:t>
      </w:r>
      <w:r>
        <w:rPr>
          <w:sz w:val="20"/>
        </w:rPr>
        <w:t>правила</w:t>
      </w:r>
      <w:r>
        <w:rPr>
          <w:spacing w:val="24"/>
          <w:sz w:val="20"/>
        </w:rPr>
        <w:t xml:space="preserve"> </w:t>
      </w:r>
      <w:r>
        <w:rPr>
          <w:sz w:val="20"/>
        </w:rPr>
        <w:t>поведения</w:t>
      </w:r>
      <w:r>
        <w:rPr>
          <w:spacing w:val="26"/>
          <w:sz w:val="20"/>
        </w:rPr>
        <w:t xml:space="preserve"> </w:t>
      </w:r>
      <w:r>
        <w:rPr>
          <w:sz w:val="20"/>
        </w:rPr>
        <w:t>в быту, в общественных местах;</w:t>
      </w:r>
    </w:p>
    <w:p w:rsidR="003B46F0" w:rsidRDefault="00C01045">
      <w:pPr>
        <w:pStyle w:val="a4"/>
        <w:numPr>
          <w:ilvl w:val="1"/>
          <w:numId w:val="162"/>
        </w:numPr>
        <w:tabs>
          <w:tab w:val="left" w:pos="1185"/>
          <w:tab w:val="left" w:pos="1195"/>
        </w:tabs>
        <w:spacing w:before="2" w:line="235" w:lineRule="auto"/>
        <w:ind w:right="416" w:hanging="360"/>
        <w:rPr>
          <w:sz w:val="20"/>
        </w:rPr>
      </w:pPr>
      <w:r>
        <w:rPr>
          <w:sz w:val="20"/>
        </w:rPr>
        <w:t>соблюдать правила безопасности на</w:t>
      </w:r>
      <w:r>
        <w:rPr>
          <w:spacing w:val="24"/>
          <w:sz w:val="20"/>
        </w:rPr>
        <w:t xml:space="preserve"> </w:t>
      </w:r>
      <w:r>
        <w:rPr>
          <w:sz w:val="20"/>
        </w:rPr>
        <w:t>учебном</w:t>
      </w:r>
      <w:r>
        <w:rPr>
          <w:spacing w:val="25"/>
          <w:sz w:val="20"/>
        </w:rPr>
        <w:t xml:space="preserve"> </w:t>
      </w:r>
      <w:r>
        <w:rPr>
          <w:sz w:val="20"/>
        </w:rPr>
        <w:t>месте обучающегося; во время наблюдений и опытов; безопасно пользоваться бытовыми электроприборами;</w:t>
      </w:r>
    </w:p>
    <w:p w:rsidR="003B46F0" w:rsidRDefault="00C01045">
      <w:pPr>
        <w:pStyle w:val="a4"/>
        <w:numPr>
          <w:ilvl w:val="1"/>
          <w:numId w:val="162"/>
        </w:numPr>
        <w:tabs>
          <w:tab w:val="left" w:pos="1185"/>
        </w:tabs>
        <w:spacing w:before="1" w:line="245" w:lineRule="exact"/>
        <w:ind w:left="1185" w:hanging="350"/>
        <w:rPr>
          <w:sz w:val="20"/>
        </w:rPr>
      </w:pPr>
      <w:r>
        <w:rPr>
          <w:sz w:val="20"/>
        </w:rPr>
        <w:t>соблюдать</w:t>
      </w:r>
      <w:r>
        <w:rPr>
          <w:spacing w:val="-14"/>
          <w:sz w:val="20"/>
        </w:rPr>
        <w:t xml:space="preserve"> </w:t>
      </w:r>
      <w:r>
        <w:rPr>
          <w:sz w:val="20"/>
        </w:rPr>
        <w:t>правила</w:t>
      </w:r>
      <w:r>
        <w:rPr>
          <w:spacing w:val="-9"/>
          <w:sz w:val="20"/>
        </w:rPr>
        <w:t xml:space="preserve"> </w:t>
      </w:r>
      <w:r>
        <w:rPr>
          <w:sz w:val="20"/>
        </w:rPr>
        <w:t>использования</w:t>
      </w:r>
      <w:r>
        <w:rPr>
          <w:spacing w:val="-12"/>
          <w:sz w:val="20"/>
        </w:rPr>
        <w:t xml:space="preserve"> </w:t>
      </w:r>
      <w:r>
        <w:rPr>
          <w:sz w:val="20"/>
        </w:rPr>
        <w:t>электронных</w:t>
      </w:r>
      <w:r>
        <w:rPr>
          <w:spacing w:val="-11"/>
          <w:sz w:val="20"/>
        </w:rPr>
        <w:t xml:space="preserve"> </w:t>
      </w:r>
      <w:r>
        <w:rPr>
          <w:sz w:val="20"/>
        </w:rPr>
        <w:t>средств,</w:t>
      </w:r>
      <w:r>
        <w:rPr>
          <w:spacing w:val="-9"/>
          <w:sz w:val="20"/>
        </w:rPr>
        <w:t xml:space="preserve"> </w:t>
      </w:r>
      <w:r>
        <w:rPr>
          <w:sz w:val="20"/>
        </w:rPr>
        <w:t>оснащенных</w:t>
      </w:r>
      <w:r>
        <w:rPr>
          <w:spacing w:val="-11"/>
          <w:sz w:val="20"/>
        </w:rPr>
        <w:t xml:space="preserve"> </w:t>
      </w:r>
      <w:r>
        <w:rPr>
          <w:spacing w:val="-2"/>
          <w:sz w:val="20"/>
        </w:rPr>
        <w:t>экраном;</w:t>
      </w:r>
    </w:p>
    <w:p w:rsidR="003B46F0" w:rsidRDefault="00C01045">
      <w:pPr>
        <w:pStyle w:val="a4"/>
        <w:numPr>
          <w:ilvl w:val="1"/>
          <w:numId w:val="162"/>
        </w:numPr>
        <w:tabs>
          <w:tab w:val="left" w:pos="1185"/>
        </w:tabs>
        <w:spacing w:line="245" w:lineRule="exact"/>
        <w:ind w:left="1185" w:hanging="350"/>
        <w:rPr>
          <w:sz w:val="20"/>
        </w:rPr>
      </w:pPr>
      <w:r>
        <w:rPr>
          <w:sz w:val="20"/>
        </w:rPr>
        <w:t>соблюдать</w:t>
      </w:r>
      <w:r>
        <w:rPr>
          <w:spacing w:val="-7"/>
          <w:sz w:val="20"/>
        </w:rPr>
        <w:t xml:space="preserve"> </w:t>
      </w:r>
      <w:r>
        <w:rPr>
          <w:sz w:val="20"/>
        </w:rPr>
        <w:t>правила</w:t>
      </w:r>
      <w:r>
        <w:rPr>
          <w:spacing w:val="-8"/>
          <w:sz w:val="20"/>
        </w:rPr>
        <w:t xml:space="preserve"> </w:t>
      </w:r>
      <w:r>
        <w:rPr>
          <w:sz w:val="20"/>
        </w:rPr>
        <w:t>здорового</w:t>
      </w:r>
      <w:r>
        <w:rPr>
          <w:spacing w:val="-10"/>
          <w:sz w:val="20"/>
        </w:rPr>
        <w:t xml:space="preserve"> </w:t>
      </w:r>
      <w:r>
        <w:rPr>
          <w:sz w:val="20"/>
        </w:rPr>
        <w:t>питания</w:t>
      </w:r>
      <w:r>
        <w:rPr>
          <w:spacing w:val="-7"/>
          <w:sz w:val="20"/>
        </w:rPr>
        <w:t xml:space="preserve"> </w:t>
      </w:r>
      <w:r>
        <w:rPr>
          <w:sz w:val="20"/>
        </w:rPr>
        <w:t>и</w:t>
      </w:r>
      <w:r>
        <w:rPr>
          <w:spacing w:val="-8"/>
          <w:sz w:val="20"/>
        </w:rPr>
        <w:t xml:space="preserve"> </w:t>
      </w:r>
      <w:r>
        <w:rPr>
          <w:sz w:val="20"/>
        </w:rPr>
        <w:t>личной</w:t>
      </w:r>
      <w:r>
        <w:rPr>
          <w:spacing w:val="-6"/>
          <w:sz w:val="20"/>
        </w:rPr>
        <w:t xml:space="preserve"> </w:t>
      </w:r>
      <w:r>
        <w:rPr>
          <w:spacing w:val="-2"/>
          <w:sz w:val="20"/>
        </w:rPr>
        <w:t>гигиены;</w:t>
      </w:r>
    </w:p>
    <w:p w:rsidR="003B46F0" w:rsidRDefault="00C01045">
      <w:pPr>
        <w:pStyle w:val="a4"/>
        <w:numPr>
          <w:ilvl w:val="1"/>
          <w:numId w:val="162"/>
        </w:numPr>
        <w:tabs>
          <w:tab w:val="left" w:pos="1181"/>
        </w:tabs>
        <w:spacing w:line="245" w:lineRule="exact"/>
        <w:ind w:left="1181" w:hanging="355"/>
        <w:rPr>
          <w:sz w:val="20"/>
        </w:rPr>
      </w:pPr>
      <w:r>
        <w:rPr>
          <w:sz w:val="20"/>
        </w:rPr>
        <w:t>соблюдать</w:t>
      </w:r>
      <w:r>
        <w:rPr>
          <w:spacing w:val="-13"/>
          <w:sz w:val="20"/>
        </w:rPr>
        <w:t xml:space="preserve"> </w:t>
      </w:r>
      <w:r>
        <w:rPr>
          <w:sz w:val="20"/>
        </w:rPr>
        <w:t>правила</w:t>
      </w:r>
      <w:r>
        <w:rPr>
          <w:spacing w:val="-9"/>
          <w:sz w:val="20"/>
        </w:rPr>
        <w:t xml:space="preserve"> </w:t>
      </w:r>
      <w:r>
        <w:rPr>
          <w:sz w:val="20"/>
        </w:rPr>
        <w:t>безопасного</w:t>
      </w:r>
      <w:r>
        <w:rPr>
          <w:spacing w:val="-13"/>
          <w:sz w:val="20"/>
        </w:rPr>
        <w:t xml:space="preserve"> </w:t>
      </w:r>
      <w:r>
        <w:rPr>
          <w:sz w:val="20"/>
        </w:rPr>
        <w:t>поведения</w:t>
      </w:r>
      <w:r>
        <w:rPr>
          <w:spacing w:val="-11"/>
          <w:sz w:val="20"/>
        </w:rPr>
        <w:t xml:space="preserve"> </w:t>
      </w:r>
      <w:r>
        <w:rPr>
          <w:spacing w:val="-2"/>
          <w:sz w:val="20"/>
        </w:rPr>
        <w:t>пешехода;</w:t>
      </w:r>
    </w:p>
    <w:p w:rsidR="003B46F0" w:rsidRDefault="00C01045">
      <w:pPr>
        <w:pStyle w:val="a4"/>
        <w:numPr>
          <w:ilvl w:val="1"/>
          <w:numId w:val="162"/>
        </w:numPr>
        <w:tabs>
          <w:tab w:val="left" w:pos="1166"/>
        </w:tabs>
        <w:spacing w:line="243" w:lineRule="exact"/>
        <w:ind w:left="1166" w:hanging="355"/>
        <w:rPr>
          <w:sz w:val="20"/>
        </w:rPr>
      </w:pPr>
      <w:r>
        <w:rPr>
          <w:sz w:val="20"/>
        </w:rPr>
        <w:t>соблюдать</w:t>
      </w:r>
      <w:r>
        <w:rPr>
          <w:spacing w:val="-9"/>
          <w:sz w:val="20"/>
        </w:rPr>
        <w:t xml:space="preserve"> </w:t>
      </w:r>
      <w:r>
        <w:rPr>
          <w:sz w:val="20"/>
        </w:rPr>
        <w:t>правила</w:t>
      </w:r>
      <w:r>
        <w:rPr>
          <w:spacing w:val="-7"/>
          <w:sz w:val="20"/>
        </w:rPr>
        <w:t xml:space="preserve"> </w:t>
      </w:r>
      <w:r>
        <w:rPr>
          <w:sz w:val="20"/>
        </w:rPr>
        <w:t>безопасного</w:t>
      </w:r>
      <w:r>
        <w:rPr>
          <w:spacing w:val="-11"/>
          <w:sz w:val="20"/>
        </w:rPr>
        <w:t xml:space="preserve"> </w:t>
      </w:r>
      <w:r>
        <w:rPr>
          <w:sz w:val="20"/>
        </w:rPr>
        <w:t>поведения</w:t>
      </w:r>
      <w:r>
        <w:rPr>
          <w:spacing w:val="-9"/>
          <w:sz w:val="20"/>
        </w:rPr>
        <w:t xml:space="preserve"> </w:t>
      </w:r>
      <w:r>
        <w:rPr>
          <w:sz w:val="20"/>
        </w:rPr>
        <w:t>в</w:t>
      </w:r>
      <w:r>
        <w:rPr>
          <w:spacing w:val="-6"/>
          <w:sz w:val="20"/>
        </w:rPr>
        <w:t xml:space="preserve"> </w:t>
      </w:r>
      <w:r>
        <w:rPr>
          <w:spacing w:val="-2"/>
          <w:sz w:val="20"/>
        </w:rPr>
        <w:t>природе;</w:t>
      </w:r>
    </w:p>
    <w:p w:rsidR="003B46F0" w:rsidRDefault="00C01045">
      <w:pPr>
        <w:pStyle w:val="a4"/>
        <w:numPr>
          <w:ilvl w:val="1"/>
          <w:numId w:val="162"/>
        </w:numPr>
        <w:tabs>
          <w:tab w:val="left" w:pos="1185"/>
          <w:tab w:val="left" w:pos="1195"/>
        </w:tabs>
        <w:spacing w:before="2" w:line="235" w:lineRule="auto"/>
        <w:ind w:right="413" w:hanging="360"/>
        <w:rPr>
          <w:sz w:val="20"/>
        </w:rPr>
      </w:pPr>
      <w:r>
        <w:rPr>
          <w:sz w:val="20"/>
        </w:rPr>
        <w:t>с</w:t>
      </w:r>
      <w:r>
        <w:rPr>
          <w:spacing w:val="80"/>
          <w:w w:val="150"/>
          <w:sz w:val="20"/>
        </w:rPr>
        <w:t xml:space="preserve"> </w:t>
      </w:r>
      <w:r>
        <w:rPr>
          <w:sz w:val="20"/>
        </w:rPr>
        <w:t>помощью</w:t>
      </w:r>
      <w:r>
        <w:rPr>
          <w:spacing w:val="80"/>
          <w:w w:val="150"/>
          <w:sz w:val="20"/>
        </w:rPr>
        <w:t xml:space="preserve"> </w:t>
      </w:r>
      <w:r>
        <w:rPr>
          <w:sz w:val="20"/>
        </w:rPr>
        <w:t>взрослых</w:t>
      </w:r>
      <w:r>
        <w:rPr>
          <w:spacing w:val="80"/>
          <w:w w:val="150"/>
          <w:sz w:val="20"/>
        </w:rPr>
        <w:t xml:space="preserve"> </w:t>
      </w:r>
      <w:r>
        <w:rPr>
          <w:sz w:val="20"/>
        </w:rPr>
        <w:t>(</w:t>
      </w:r>
      <w:proofErr w:type="gramStart"/>
      <w:r>
        <w:rPr>
          <w:sz w:val="20"/>
        </w:rPr>
        <w:t>учителя,</w:t>
      </w:r>
      <w:r>
        <w:rPr>
          <w:spacing w:val="40"/>
          <w:sz w:val="20"/>
        </w:rPr>
        <w:t xml:space="preserve">  </w:t>
      </w:r>
      <w:r>
        <w:rPr>
          <w:sz w:val="20"/>
        </w:rPr>
        <w:t>родителей</w:t>
      </w:r>
      <w:proofErr w:type="gramEnd"/>
      <w:r>
        <w:rPr>
          <w:sz w:val="20"/>
        </w:rPr>
        <w:t>)</w:t>
      </w:r>
      <w:r>
        <w:rPr>
          <w:spacing w:val="40"/>
          <w:sz w:val="20"/>
        </w:rPr>
        <w:t xml:space="preserve">  </w:t>
      </w:r>
      <w:r>
        <w:rPr>
          <w:sz w:val="20"/>
        </w:rPr>
        <w:t>пользоваться</w:t>
      </w:r>
      <w:r>
        <w:rPr>
          <w:spacing w:val="80"/>
          <w:w w:val="150"/>
          <w:sz w:val="20"/>
        </w:rPr>
        <w:t xml:space="preserve"> </w:t>
      </w:r>
      <w:r>
        <w:rPr>
          <w:sz w:val="20"/>
        </w:rPr>
        <w:t>электронным</w:t>
      </w:r>
      <w:r>
        <w:rPr>
          <w:spacing w:val="80"/>
          <w:w w:val="150"/>
          <w:sz w:val="20"/>
        </w:rPr>
        <w:t xml:space="preserve"> </w:t>
      </w:r>
      <w:r>
        <w:rPr>
          <w:sz w:val="20"/>
        </w:rPr>
        <w:t>дневником</w:t>
      </w:r>
      <w:r>
        <w:rPr>
          <w:spacing w:val="40"/>
          <w:sz w:val="20"/>
        </w:rPr>
        <w:t xml:space="preserve">  </w:t>
      </w:r>
      <w:r>
        <w:rPr>
          <w:sz w:val="20"/>
        </w:rPr>
        <w:t>и</w:t>
      </w:r>
      <w:r>
        <w:rPr>
          <w:spacing w:val="80"/>
          <w:w w:val="150"/>
          <w:sz w:val="20"/>
        </w:rPr>
        <w:t xml:space="preserve"> </w:t>
      </w:r>
      <w:r>
        <w:rPr>
          <w:sz w:val="20"/>
        </w:rPr>
        <w:t>электронными</w:t>
      </w:r>
      <w:r>
        <w:rPr>
          <w:spacing w:val="40"/>
          <w:sz w:val="20"/>
        </w:rPr>
        <w:t xml:space="preserve"> </w:t>
      </w:r>
      <w:r>
        <w:rPr>
          <w:sz w:val="20"/>
        </w:rPr>
        <w:t>образовательными и информационными ресурсами.</w:t>
      </w:r>
    </w:p>
    <w:p w:rsidR="003B46F0" w:rsidRDefault="00C01045">
      <w:pPr>
        <w:pStyle w:val="2"/>
        <w:spacing w:before="222"/>
        <w:ind w:left="1190"/>
      </w:pPr>
      <w:r>
        <w:t>К</w:t>
      </w:r>
      <w:r>
        <w:rPr>
          <w:spacing w:val="-6"/>
        </w:rPr>
        <w:t xml:space="preserve"> </w:t>
      </w:r>
      <w:r>
        <w:t>концу</w:t>
      </w:r>
      <w:r>
        <w:rPr>
          <w:spacing w:val="-1"/>
        </w:rPr>
        <w:t xml:space="preserve"> </w:t>
      </w:r>
      <w:r>
        <w:t>обучения</w:t>
      </w:r>
      <w:r>
        <w:rPr>
          <w:spacing w:val="-6"/>
        </w:rPr>
        <w:t xml:space="preserve"> </w:t>
      </w:r>
      <w:r>
        <w:t>во</w:t>
      </w:r>
      <w:r>
        <w:rPr>
          <w:spacing w:val="-6"/>
        </w:rPr>
        <w:t xml:space="preserve"> </w:t>
      </w:r>
      <w:r>
        <w:t>2</w:t>
      </w:r>
      <w:r>
        <w:rPr>
          <w:spacing w:val="-3"/>
        </w:rPr>
        <w:t xml:space="preserve"> </w:t>
      </w:r>
      <w:r>
        <w:t>классе</w:t>
      </w:r>
      <w:r>
        <w:rPr>
          <w:spacing w:val="-5"/>
        </w:rPr>
        <w:t xml:space="preserve"> </w:t>
      </w:r>
      <w:r>
        <w:t>обучающийся</w:t>
      </w:r>
      <w:r>
        <w:rPr>
          <w:spacing w:val="-6"/>
        </w:rPr>
        <w:t xml:space="preserve"> </w:t>
      </w:r>
      <w:r>
        <w:rPr>
          <w:spacing w:val="-2"/>
        </w:rPr>
        <w:t>научится:</w:t>
      </w:r>
    </w:p>
    <w:p w:rsidR="003B46F0" w:rsidRDefault="00C01045">
      <w:pPr>
        <w:pStyle w:val="a4"/>
        <w:numPr>
          <w:ilvl w:val="1"/>
          <w:numId w:val="162"/>
        </w:numPr>
        <w:tabs>
          <w:tab w:val="left" w:pos="1185"/>
        </w:tabs>
        <w:spacing w:line="243" w:lineRule="exact"/>
        <w:ind w:left="1185" w:hanging="350"/>
        <w:rPr>
          <w:sz w:val="20"/>
        </w:rPr>
      </w:pPr>
      <w:r>
        <w:rPr>
          <w:sz w:val="20"/>
        </w:rPr>
        <w:t>находить</w:t>
      </w:r>
      <w:r>
        <w:rPr>
          <w:spacing w:val="-6"/>
          <w:sz w:val="20"/>
        </w:rPr>
        <w:t xml:space="preserve"> </w:t>
      </w:r>
      <w:r>
        <w:rPr>
          <w:sz w:val="20"/>
        </w:rPr>
        <w:t>Россию</w:t>
      </w:r>
      <w:r>
        <w:rPr>
          <w:spacing w:val="-5"/>
          <w:sz w:val="20"/>
        </w:rPr>
        <w:t xml:space="preserve"> </w:t>
      </w:r>
      <w:r>
        <w:rPr>
          <w:sz w:val="20"/>
        </w:rPr>
        <w:t>на</w:t>
      </w:r>
      <w:r>
        <w:rPr>
          <w:spacing w:val="-3"/>
          <w:sz w:val="20"/>
        </w:rPr>
        <w:t xml:space="preserve"> </w:t>
      </w:r>
      <w:r>
        <w:rPr>
          <w:sz w:val="20"/>
        </w:rPr>
        <w:t>карте</w:t>
      </w:r>
      <w:r>
        <w:rPr>
          <w:spacing w:val="-10"/>
          <w:sz w:val="20"/>
        </w:rPr>
        <w:t xml:space="preserve"> </w:t>
      </w:r>
      <w:r>
        <w:rPr>
          <w:sz w:val="20"/>
        </w:rPr>
        <w:t>мира,</w:t>
      </w:r>
      <w:r>
        <w:rPr>
          <w:spacing w:val="-3"/>
          <w:sz w:val="20"/>
        </w:rPr>
        <w:t xml:space="preserve"> </w:t>
      </w:r>
      <w:r>
        <w:rPr>
          <w:sz w:val="20"/>
        </w:rPr>
        <w:t>на</w:t>
      </w:r>
      <w:r>
        <w:rPr>
          <w:spacing w:val="-2"/>
          <w:sz w:val="20"/>
        </w:rPr>
        <w:t xml:space="preserve"> </w:t>
      </w:r>
      <w:r>
        <w:rPr>
          <w:sz w:val="20"/>
        </w:rPr>
        <w:t>карте</w:t>
      </w:r>
      <w:r>
        <w:rPr>
          <w:spacing w:val="-7"/>
          <w:sz w:val="20"/>
        </w:rPr>
        <w:t xml:space="preserve"> </w:t>
      </w:r>
      <w:r>
        <w:rPr>
          <w:sz w:val="20"/>
        </w:rPr>
        <w:t>России</w:t>
      </w:r>
      <w:r>
        <w:rPr>
          <w:spacing w:val="-5"/>
          <w:sz w:val="20"/>
        </w:rPr>
        <w:t xml:space="preserve"> </w:t>
      </w:r>
      <w:r>
        <w:rPr>
          <w:sz w:val="20"/>
        </w:rPr>
        <w:t>–</w:t>
      </w:r>
      <w:r>
        <w:rPr>
          <w:spacing w:val="-4"/>
          <w:sz w:val="20"/>
        </w:rPr>
        <w:t xml:space="preserve"> </w:t>
      </w:r>
      <w:r>
        <w:rPr>
          <w:sz w:val="20"/>
        </w:rPr>
        <w:t>Москву,</w:t>
      </w:r>
      <w:r>
        <w:rPr>
          <w:spacing w:val="-3"/>
          <w:sz w:val="20"/>
        </w:rPr>
        <w:t xml:space="preserve"> </w:t>
      </w:r>
      <w:r>
        <w:rPr>
          <w:sz w:val="20"/>
        </w:rPr>
        <w:t>свой</w:t>
      </w:r>
      <w:r>
        <w:rPr>
          <w:spacing w:val="-5"/>
          <w:sz w:val="20"/>
        </w:rPr>
        <w:t xml:space="preserve"> </w:t>
      </w:r>
      <w:r>
        <w:rPr>
          <w:sz w:val="20"/>
        </w:rPr>
        <w:t>регион</w:t>
      </w:r>
      <w:r>
        <w:rPr>
          <w:spacing w:val="-6"/>
          <w:sz w:val="20"/>
        </w:rPr>
        <w:t xml:space="preserve"> </w:t>
      </w:r>
      <w:r>
        <w:rPr>
          <w:sz w:val="20"/>
        </w:rPr>
        <w:t>и</w:t>
      </w:r>
      <w:r>
        <w:rPr>
          <w:spacing w:val="-6"/>
          <w:sz w:val="20"/>
        </w:rPr>
        <w:t xml:space="preserve"> </w:t>
      </w:r>
      <w:r>
        <w:rPr>
          <w:sz w:val="20"/>
        </w:rPr>
        <w:t>его</w:t>
      </w:r>
      <w:r>
        <w:rPr>
          <w:spacing w:val="-8"/>
          <w:sz w:val="20"/>
        </w:rPr>
        <w:t xml:space="preserve"> </w:t>
      </w:r>
      <w:r>
        <w:rPr>
          <w:sz w:val="20"/>
        </w:rPr>
        <w:t>главный</w:t>
      </w:r>
      <w:r>
        <w:rPr>
          <w:spacing w:val="-6"/>
          <w:sz w:val="20"/>
        </w:rPr>
        <w:t xml:space="preserve"> </w:t>
      </w:r>
      <w:r>
        <w:rPr>
          <w:spacing w:val="-2"/>
          <w:sz w:val="20"/>
        </w:rPr>
        <w:t>город;</w:t>
      </w:r>
    </w:p>
    <w:p w:rsidR="003B46F0" w:rsidRDefault="00C01045">
      <w:pPr>
        <w:pStyle w:val="a4"/>
        <w:numPr>
          <w:ilvl w:val="1"/>
          <w:numId w:val="162"/>
        </w:numPr>
        <w:tabs>
          <w:tab w:val="left" w:pos="1185"/>
        </w:tabs>
        <w:spacing w:line="242" w:lineRule="exact"/>
        <w:ind w:left="1185" w:hanging="350"/>
        <w:rPr>
          <w:sz w:val="20"/>
        </w:rPr>
      </w:pPr>
      <w:r>
        <w:rPr>
          <w:sz w:val="20"/>
        </w:rPr>
        <w:t>узнавать</w:t>
      </w:r>
      <w:r>
        <w:rPr>
          <w:spacing w:val="-15"/>
          <w:sz w:val="20"/>
        </w:rPr>
        <w:t xml:space="preserve"> </w:t>
      </w:r>
      <w:r>
        <w:rPr>
          <w:sz w:val="20"/>
        </w:rPr>
        <w:t>государственную</w:t>
      </w:r>
      <w:r>
        <w:rPr>
          <w:spacing w:val="-6"/>
          <w:sz w:val="20"/>
        </w:rPr>
        <w:t xml:space="preserve"> </w:t>
      </w:r>
      <w:r>
        <w:rPr>
          <w:sz w:val="20"/>
        </w:rPr>
        <w:t>символику</w:t>
      </w:r>
      <w:r>
        <w:rPr>
          <w:spacing w:val="-12"/>
          <w:sz w:val="20"/>
        </w:rPr>
        <w:t xml:space="preserve"> </w:t>
      </w:r>
      <w:r>
        <w:rPr>
          <w:sz w:val="20"/>
        </w:rPr>
        <w:t>Российской</w:t>
      </w:r>
      <w:r>
        <w:rPr>
          <w:spacing w:val="-10"/>
          <w:sz w:val="20"/>
        </w:rPr>
        <w:t xml:space="preserve"> </w:t>
      </w:r>
      <w:r>
        <w:rPr>
          <w:sz w:val="20"/>
        </w:rPr>
        <w:t>Федерации</w:t>
      </w:r>
      <w:r>
        <w:rPr>
          <w:spacing w:val="-9"/>
          <w:sz w:val="20"/>
        </w:rPr>
        <w:t xml:space="preserve"> </w:t>
      </w:r>
      <w:r>
        <w:rPr>
          <w:sz w:val="20"/>
        </w:rPr>
        <w:t>(гимн,</w:t>
      </w:r>
      <w:r>
        <w:rPr>
          <w:spacing w:val="-7"/>
          <w:sz w:val="20"/>
        </w:rPr>
        <w:t xml:space="preserve"> </w:t>
      </w:r>
      <w:r>
        <w:rPr>
          <w:sz w:val="20"/>
        </w:rPr>
        <w:t>герб,</w:t>
      </w:r>
      <w:r>
        <w:rPr>
          <w:spacing w:val="-10"/>
          <w:sz w:val="20"/>
        </w:rPr>
        <w:t xml:space="preserve"> </w:t>
      </w:r>
      <w:r>
        <w:rPr>
          <w:sz w:val="20"/>
        </w:rPr>
        <w:t>флаг)</w:t>
      </w:r>
      <w:r>
        <w:rPr>
          <w:spacing w:val="-8"/>
          <w:sz w:val="20"/>
        </w:rPr>
        <w:t xml:space="preserve"> </w:t>
      </w:r>
      <w:r>
        <w:rPr>
          <w:sz w:val="20"/>
        </w:rPr>
        <w:t>и</w:t>
      </w:r>
      <w:r>
        <w:rPr>
          <w:spacing w:val="-8"/>
          <w:sz w:val="20"/>
        </w:rPr>
        <w:t xml:space="preserve"> </w:t>
      </w:r>
      <w:r>
        <w:rPr>
          <w:sz w:val="20"/>
        </w:rPr>
        <w:t>своего</w:t>
      </w:r>
      <w:r>
        <w:rPr>
          <w:spacing w:val="-12"/>
          <w:sz w:val="20"/>
        </w:rPr>
        <w:t xml:space="preserve"> </w:t>
      </w:r>
      <w:r>
        <w:rPr>
          <w:spacing w:val="-2"/>
          <w:sz w:val="20"/>
        </w:rPr>
        <w:t>региона;</w:t>
      </w:r>
    </w:p>
    <w:p w:rsidR="003B46F0" w:rsidRDefault="00C01045">
      <w:pPr>
        <w:pStyle w:val="a4"/>
        <w:numPr>
          <w:ilvl w:val="1"/>
          <w:numId w:val="162"/>
        </w:numPr>
        <w:tabs>
          <w:tab w:val="left" w:pos="1185"/>
          <w:tab w:val="left" w:pos="1195"/>
        </w:tabs>
        <w:spacing w:before="1" w:line="235" w:lineRule="auto"/>
        <w:ind w:right="419" w:hanging="360"/>
        <w:rPr>
          <w:sz w:val="20"/>
        </w:rPr>
      </w:pPr>
      <w:r>
        <w:rPr>
          <w:sz w:val="20"/>
        </w:rPr>
        <w:t>проявлять</w:t>
      </w:r>
      <w:r>
        <w:rPr>
          <w:spacing w:val="80"/>
          <w:sz w:val="20"/>
        </w:rPr>
        <w:t xml:space="preserve"> </w:t>
      </w:r>
      <w:r>
        <w:rPr>
          <w:sz w:val="20"/>
        </w:rPr>
        <w:t>уважение</w:t>
      </w:r>
      <w:r>
        <w:rPr>
          <w:spacing w:val="75"/>
          <w:sz w:val="20"/>
        </w:rPr>
        <w:t xml:space="preserve"> </w:t>
      </w:r>
      <w:r>
        <w:rPr>
          <w:sz w:val="20"/>
        </w:rPr>
        <w:t>к</w:t>
      </w:r>
      <w:r>
        <w:rPr>
          <w:spacing w:val="76"/>
          <w:sz w:val="20"/>
        </w:rPr>
        <w:t xml:space="preserve"> </w:t>
      </w:r>
      <w:r>
        <w:rPr>
          <w:sz w:val="20"/>
        </w:rPr>
        <w:t>семейным</w:t>
      </w:r>
      <w:r>
        <w:rPr>
          <w:spacing w:val="80"/>
          <w:sz w:val="20"/>
        </w:rPr>
        <w:t xml:space="preserve"> </w:t>
      </w:r>
      <w:r>
        <w:rPr>
          <w:sz w:val="20"/>
        </w:rPr>
        <w:t>ценностям</w:t>
      </w:r>
      <w:r>
        <w:rPr>
          <w:spacing w:val="80"/>
          <w:sz w:val="20"/>
        </w:rPr>
        <w:t xml:space="preserve"> </w:t>
      </w:r>
      <w:r>
        <w:rPr>
          <w:sz w:val="20"/>
        </w:rPr>
        <w:t>и</w:t>
      </w:r>
      <w:r>
        <w:rPr>
          <w:spacing w:val="76"/>
          <w:sz w:val="20"/>
        </w:rPr>
        <w:t xml:space="preserve"> </w:t>
      </w:r>
      <w:r>
        <w:rPr>
          <w:sz w:val="20"/>
        </w:rPr>
        <w:t>традициям,</w:t>
      </w:r>
      <w:r>
        <w:rPr>
          <w:spacing w:val="80"/>
          <w:sz w:val="20"/>
        </w:rPr>
        <w:t xml:space="preserve"> </w:t>
      </w:r>
      <w:r>
        <w:rPr>
          <w:sz w:val="20"/>
        </w:rPr>
        <w:t>традициям</w:t>
      </w:r>
      <w:r>
        <w:rPr>
          <w:spacing w:val="80"/>
          <w:sz w:val="20"/>
        </w:rPr>
        <w:t xml:space="preserve"> </w:t>
      </w:r>
      <w:r>
        <w:rPr>
          <w:sz w:val="20"/>
        </w:rPr>
        <w:t>своего</w:t>
      </w:r>
      <w:r>
        <w:rPr>
          <w:spacing w:val="73"/>
          <w:sz w:val="20"/>
        </w:rPr>
        <w:t xml:space="preserve"> </w:t>
      </w:r>
      <w:r>
        <w:rPr>
          <w:sz w:val="20"/>
        </w:rPr>
        <w:t>народа</w:t>
      </w:r>
      <w:r>
        <w:rPr>
          <w:spacing w:val="80"/>
          <w:sz w:val="20"/>
        </w:rPr>
        <w:t xml:space="preserve"> </w:t>
      </w:r>
      <w:r>
        <w:rPr>
          <w:sz w:val="20"/>
        </w:rPr>
        <w:t>и</w:t>
      </w:r>
      <w:r>
        <w:rPr>
          <w:spacing w:val="76"/>
          <w:sz w:val="20"/>
        </w:rPr>
        <w:t xml:space="preserve"> </w:t>
      </w:r>
      <w:r>
        <w:rPr>
          <w:sz w:val="20"/>
        </w:rPr>
        <w:t>других</w:t>
      </w:r>
      <w:r>
        <w:rPr>
          <w:spacing w:val="79"/>
          <w:sz w:val="20"/>
        </w:rPr>
        <w:t xml:space="preserve"> </w:t>
      </w:r>
      <w:r>
        <w:rPr>
          <w:sz w:val="20"/>
        </w:rPr>
        <w:t>народов, государственным символам России; соблюдать правила нравственного поведения в социуме и на природе;</w:t>
      </w:r>
    </w:p>
    <w:p w:rsidR="003B46F0" w:rsidRDefault="00C01045">
      <w:pPr>
        <w:pStyle w:val="a4"/>
        <w:numPr>
          <w:ilvl w:val="1"/>
          <w:numId w:val="162"/>
        </w:numPr>
        <w:tabs>
          <w:tab w:val="left" w:pos="1185"/>
          <w:tab w:val="left" w:pos="1195"/>
        </w:tabs>
        <w:spacing w:before="2"/>
        <w:ind w:right="412" w:hanging="360"/>
        <w:rPr>
          <w:sz w:val="20"/>
        </w:rPr>
      </w:pPr>
      <w:r>
        <w:rPr>
          <w:sz w:val="20"/>
        </w:rPr>
        <w:t>распознавать изученные объекты окружающего мира по их описанию, рисункам и фотографиям, различать их в окружающем мире;</w:t>
      </w:r>
    </w:p>
    <w:p w:rsidR="003B46F0" w:rsidRDefault="00C01045">
      <w:pPr>
        <w:pStyle w:val="a4"/>
        <w:numPr>
          <w:ilvl w:val="1"/>
          <w:numId w:val="162"/>
        </w:numPr>
        <w:tabs>
          <w:tab w:val="left" w:pos="1185"/>
        </w:tabs>
        <w:spacing w:line="243" w:lineRule="exact"/>
        <w:ind w:left="1185" w:hanging="350"/>
        <w:rPr>
          <w:sz w:val="20"/>
        </w:rPr>
      </w:pPr>
      <w:r>
        <w:rPr>
          <w:sz w:val="20"/>
        </w:rPr>
        <w:t>приводить</w:t>
      </w:r>
      <w:r>
        <w:rPr>
          <w:spacing w:val="-11"/>
          <w:sz w:val="20"/>
        </w:rPr>
        <w:t xml:space="preserve"> </w:t>
      </w:r>
      <w:r>
        <w:rPr>
          <w:sz w:val="20"/>
        </w:rPr>
        <w:t>примеры</w:t>
      </w:r>
      <w:r>
        <w:rPr>
          <w:spacing w:val="-9"/>
          <w:sz w:val="20"/>
        </w:rPr>
        <w:t xml:space="preserve"> </w:t>
      </w:r>
      <w:r>
        <w:rPr>
          <w:sz w:val="20"/>
        </w:rPr>
        <w:t>изученных</w:t>
      </w:r>
      <w:r>
        <w:rPr>
          <w:spacing w:val="-7"/>
          <w:sz w:val="20"/>
        </w:rPr>
        <w:t xml:space="preserve"> </w:t>
      </w:r>
      <w:r>
        <w:rPr>
          <w:sz w:val="20"/>
        </w:rPr>
        <w:t>традиций,</w:t>
      </w:r>
      <w:r>
        <w:rPr>
          <w:spacing w:val="-6"/>
          <w:sz w:val="20"/>
        </w:rPr>
        <w:t xml:space="preserve"> </w:t>
      </w:r>
      <w:r>
        <w:rPr>
          <w:sz w:val="20"/>
        </w:rPr>
        <w:t>обычаев</w:t>
      </w:r>
      <w:r>
        <w:rPr>
          <w:spacing w:val="-7"/>
          <w:sz w:val="20"/>
        </w:rPr>
        <w:t xml:space="preserve"> </w:t>
      </w:r>
      <w:r>
        <w:rPr>
          <w:sz w:val="20"/>
        </w:rPr>
        <w:t>и</w:t>
      </w:r>
      <w:r>
        <w:rPr>
          <w:spacing w:val="-9"/>
          <w:sz w:val="20"/>
        </w:rPr>
        <w:t xml:space="preserve"> </w:t>
      </w:r>
      <w:r>
        <w:rPr>
          <w:sz w:val="20"/>
        </w:rPr>
        <w:t>праздников</w:t>
      </w:r>
      <w:r>
        <w:rPr>
          <w:spacing w:val="-8"/>
          <w:sz w:val="20"/>
        </w:rPr>
        <w:t xml:space="preserve"> </w:t>
      </w:r>
      <w:r>
        <w:rPr>
          <w:sz w:val="20"/>
        </w:rPr>
        <w:t>народов</w:t>
      </w:r>
      <w:r>
        <w:rPr>
          <w:spacing w:val="-7"/>
          <w:sz w:val="20"/>
        </w:rPr>
        <w:t xml:space="preserve"> </w:t>
      </w:r>
      <w:r>
        <w:rPr>
          <w:sz w:val="20"/>
        </w:rPr>
        <w:t>родного</w:t>
      </w:r>
      <w:r>
        <w:rPr>
          <w:spacing w:val="-12"/>
          <w:sz w:val="20"/>
        </w:rPr>
        <w:t xml:space="preserve"> </w:t>
      </w:r>
      <w:r>
        <w:rPr>
          <w:spacing w:val="-2"/>
          <w:sz w:val="20"/>
        </w:rPr>
        <w:t>края;</w:t>
      </w:r>
    </w:p>
    <w:p w:rsidR="003B46F0" w:rsidRDefault="00C01045">
      <w:pPr>
        <w:pStyle w:val="a4"/>
        <w:numPr>
          <w:ilvl w:val="1"/>
          <w:numId w:val="162"/>
        </w:numPr>
        <w:tabs>
          <w:tab w:val="left" w:pos="1185"/>
        </w:tabs>
        <w:spacing w:line="242" w:lineRule="exact"/>
        <w:ind w:left="1185" w:hanging="350"/>
        <w:rPr>
          <w:sz w:val="20"/>
        </w:rPr>
      </w:pPr>
      <w:r>
        <w:rPr>
          <w:sz w:val="20"/>
        </w:rPr>
        <w:t>важных</w:t>
      </w:r>
      <w:r>
        <w:rPr>
          <w:spacing w:val="-7"/>
          <w:sz w:val="20"/>
        </w:rPr>
        <w:t xml:space="preserve"> </w:t>
      </w:r>
      <w:r>
        <w:rPr>
          <w:sz w:val="20"/>
        </w:rPr>
        <w:t>событий</w:t>
      </w:r>
      <w:r>
        <w:rPr>
          <w:spacing w:val="-6"/>
          <w:sz w:val="20"/>
        </w:rPr>
        <w:t xml:space="preserve"> </w:t>
      </w:r>
      <w:r>
        <w:rPr>
          <w:sz w:val="20"/>
        </w:rPr>
        <w:t>прошлого</w:t>
      </w:r>
      <w:r>
        <w:rPr>
          <w:spacing w:val="-4"/>
          <w:sz w:val="20"/>
        </w:rPr>
        <w:t xml:space="preserve"> </w:t>
      </w:r>
      <w:r>
        <w:rPr>
          <w:sz w:val="20"/>
        </w:rPr>
        <w:t>и</w:t>
      </w:r>
      <w:r>
        <w:rPr>
          <w:spacing w:val="-6"/>
          <w:sz w:val="20"/>
        </w:rPr>
        <w:t xml:space="preserve"> </w:t>
      </w:r>
      <w:r>
        <w:rPr>
          <w:sz w:val="20"/>
        </w:rPr>
        <w:t>настоящего</w:t>
      </w:r>
      <w:r>
        <w:rPr>
          <w:spacing w:val="-8"/>
          <w:sz w:val="20"/>
        </w:rPr>
        <w:t xml:space="preserve"> </w:t>
      </w:r>
      <w:r>
        <w:rPr>
          <w:sz w:val="20"/>
        </w:rPr>
        <w:t>родного</w:t>
      </w:r>
      <w:r>
        <w:rPr>
          <w:spacing w:val="-8"/>
          <w:sz w:val="20"/>
        </w:rPr>
        <w:t xml:space="preserve"> </w:t>
      </w:r>
      <w:r>
        <w:rPr>
          <w:spacing w:val="-4"/>
          <w:sz w:val="20"/>
        </w:rPr>
        <w:t>края;</w:t>
      </w:r>
    </w:p>
    <w:p w:rsidR="003B46F0" w:rsidRDefault="00C01045">
      <w:pPr>
        <w:pStyle w:val="a4"/>
        <w:numPr>
          <w:ilvl w:val="1"/>
          <w:numId w:val="162"/>
        </w:numPr>
        <w:tabs>
          <w:tab w:val="left" w:pos="1185"/>
        </w:tabs>
        <w:spacing w:line="245" w:lineRule="exact"/>
        <w:ind w:left="1185" w:hanging="350"/>
        <w:rPr>
          <w:sz w:val="20"/>
        </w:rPr>
      </w:pPr>
      <w:r>
        <w:rPr>
          <w:sz w:val="20"/>
        </w:rPr>
        <w:t>трудовой</w:t>
      </w:r>
      <w:r>
        <w:rPr>
          <w:spacing w:val="-10"/>
          <w:sz w:val="20"/>
        </w:rPr>
        <w:t xml:space="preserve"> </w:t>
      </w:r>
      <w:r>
        <w:rPr>
          <w:sz w:val="20"/>
        </w:rPr>
        <w:t>деятельности</w:t>
      </w:r>
      <w:r>
        <w:rPr>
          <w:spacing w:val="-9"/>
          <w:sz w:val="20"/>
        </w:rPr>
        <w:t xml:space="preserve"> </w:t>
      </w:r>
      <w:r>
        <w:rPr>
          <w:sz w:val="20"/>
        </w:rPr>
        <w:t>и</w:t>
      </w:r>
      <w:r>
        <w:rPr>
          <w:spacing w:val="-8"/>
          <w:sz w:val="20"/>
        </w:rPr>
        <w:t xml:space="preserve"> </w:t>
      </w:r>
      <w:r>
        <w:rPr>
          <w:sz w:val="20"/>
        </w:rPr>
        <w:t>профессий</w:t>
      </w:r>
      <w:r>
        <w:rPr>
          <w:spacing w:val="-9"/>
          <w:sz w:val="20"/>
        </w:rPr>
        <w:t xml:space="preserve"> </w:t>
      </w:r>
      <w:r>
        <w:rPr>
          <w:sz w:val="20"/>
        </w:rPr>
        <w:t>жителей</w:t>
      </w:r>
      <w:r>
        <w:rPr>
          <w:spacing w:val="-9"/>
          <w:sz w:val="20"/>
        </w:rPr>
        <w:t xml:space="preserve"> </w:t>
      </w:r>
      <w:r>
        <w:rPr>
          <w:sz w:val="20"/>
        </w:rPr>
        <w:t>родного</w:t>
      </w:r>
      <w:r>
        <w:rPr>
          <w:spacing w:val="-11"/>
          <w:sz w:val="20"/>
        </w:rPr>
        <w:t xml:space="preserve"> </w:t>
      </w:r>
      <w:r>
        <w:rPr>
          <w:spacing w:val="-4"/>
          <w:sz w:val="20"/>
        </w:rPr>
        <w:t>края;</w:t>
      </w:r>
    </w:p>
    <w:p w:rsidR="003B46F0" w:rsidRDefault="00C01045">
      <w:pPr>
        <w:pStyle w:val="a4"/>
        <w:numPr>
          <w:ilvl w:val="1"/>
          <w:numId w:val="162"/>
        </w:numPr>
        <w:tabs>
          <w:tab w:val="left" w:pos="1185"/>
          <w:tab w:val="left" w:pos="1195"/>
        </w:tabs>
        <w:ind w:right="418" w:hanging="360"/>
        <w:rPr>
          <w:sz w:val="20"/>
        </w:rPr>
      </w:pPr>
      <w:r>
        <w:rPr>
          <w:sz w:val="20"/>
        </w:rPr>
        <w:t>проводить,</w:t>
      </w:r>
      <w:r>
        <w:rPr>
          <w:spacing w:val="33"/>
          <w:sz w:val="20"/>
        </w:rPr>
        <w:t xml:space="preserve"> </w:t>
      </w:r>
      <w:r>
        <w:rPr>
          <w:sz w:val="20"/>
        </w:rPr>
        <w:t>соблюдая</w:t>
      </w:r>
      <w:r>
        <w:rPr>
          <w:spacing w:val="25"/>
          <w:sz w:val="20"/>
        </w:rPr>
        <w:t xml:space="preserve"> </w:t>
      </w:r>
      <w:r>
        <w:rPr>
          <w:sz w:val="20"/>
        </w:rPr>
        <w:t>правила</w:t>
      </w:r>
      <w:r>
        <w:rPr>
          <w:spacing w:val="25"/>
          <w:sz w:val="20"/>
        </w:rPr>
        <w:t xml:space="preserve"> </w:t>
      </w:r>
      <w:r>
        <w:rPr>
          <w:sz w:val="20"/>
        </w:rPr>
        <w:t>безопасного</w:t>
      </w:r>
      <w:r>
        <w:rPr>
          <w:spacing w:val="27"/>
          <w:sz w:val="20"/>
        </w:rPr>
        <w:t xml:space="preserve"> </w:t>
      </w:r>
      <w:r>
        <w:rPr>
          <w:sz w:val="20"/>
        </w:rPr>
        <w:t>труда,</w:t>
      </w:r>
      <w:r>
        <w:rPr>
          <w:spacing w:val="29"/>
          <w:sz w:val="20"/>
        </w:rPr>
        <w:t xml:space="preserve"> </w:t>
      </w:r>
      <w:r>
        <w:rPr>
          <w:sz w:val="20"/>
        </w:rPr>
        <w:t>несложные</w:t>
      </w:r>
      <w:r>
        <w:rPr>
          <w:spacing w:val="24"/>
          <w:sz w:val="20"/>
        </w:rPr>
        <w:t xml:space="preserve"> </w:t>
      </w:r>
      <w:r>
        <w:rPr>
          <w:sz w:val="20"/>
        </w:rPr>
        <w:t>наблюдения</w:t>
      </w:r>
      <w:r>
        <w:rPr>
          <w:spacing w:val="25"/>
          <w:sz w:val="20"/>
        </w:rPr>
        <w:t xml:space="preserve"> </w:t>
      </w:r>
      <w:r>
        <w:rPr>
          <w:sz w:val="20"/>
        </w:rPr>
        <w:t>и</w:t>
      </w:r>
      <w:r>
        <w:rPr>
          <w:spacing w:val="29"/>
          <w:sz w:val="20"/>
        </w:rPr>
        <w:t xml:space="preserve"> </w:t>
      </w:r>
      <w:r>
        <w:rPr>
          <w:sz w:val="20"/>
        </w:rPr>
        <w:t>опыты</w:t>
      </w:r>
      <w:r>
        <w:rPr>
          <w:spacing w:val="25"/>
          <w:sz w:val="20"/>
        </w:rPr>
        <w:t xml:space="preserve"> </w:t>
      </w:r>
      <w:r>
        <w:rPr>
          <w:sz w:val="20"/>
        </w:rPr>
        <w:t>с</w:t>
      </w:r>
      <w:r>
        <w:rPr>
          <w:spacing w:val="24"/>
          <w:sz w:val="20"/>
        </w:rPr>
        <w:t xml:space="preserve"> </w:t>
      </w:r>
      <w:r>
        <w:rPr>
          <w:sz w:val="20"/>
        </w:rPr>
        <w:t>природными</w:t>
      </w:r>
      <w:r>
        <w:rPr>
          <w:spacing w:val="29"/>
          <w:sz w:val="20"/>
        </w:rPr>
        <w:t xml:space="preserve"> </w:t>
      </w:r>
      <w:r>
        <w:rPr>
          <w:sz w:val="20"/>
        </w:rPr>
        <w:t xml:space="preserve">объектами, </w:t>
      </w:r>
      <w:r>
        <w:rPr>
          <w:spacing w:val="-2"/>
          <w:sz w:val="20"/>
        </w:rPr>
        <w:t>измерения;</w:t>
      </w:r>
    </w:p>
    <w:p w:rsidR="003B46F0" w:rsidRDefault="00C01045">
      <w:pPr>
        <w:pStyle w:val="a4"/>
        <w:numPr>
          <w:ilvl w:val="1"/>
          <w:numId w:val="162"/>
        </w:numPr>
        <w:tabs>
          <w:tab w:val="left" w:pos="1185"/>
          <w:tab w:val="left" w:pos="1195"/>
        </w:tabs>
        <w:ind w:right="404" w:hanging="360"/>
        <w:rPr>
          <w:sz w:val="20"/>
        </w:rPr>
      </w:pPr>
      <w:r>
        <w:rPr>
          <w:sz w:val="20"/>
        </w:rPr>
        <w:t xml:space="preserve">приводить примеры изученных взаимосвязей в природе, примеры, иллюстрирующие значение природы в жизни </w:t>
      </w:r>
      <w:r>
        <w:rPr>
          <w:spacing w:val="-2"/>
          <w:sz w:val="20"/>
        </w:rPr>
        <w:t>человека;</w:t>
      </w:r>
    </w:p>
    <w:p w:rsidR="003B46F0" w:rsidRDefault="00C01045">
      <w:pPr>
        <w:pStyle w:val="a4"/>
        <w:numPr>
          <w:ilvl w:val="1"/>
          <w:numId w:val="162"/>
        </w:numPr>
        <w:tabs>
          <w:tab w:val="left" w:pos="1185"/>
          <w:tab w:val="left" w:pos="1195"/>
          <w:tab w:val="left" w:pos="2295"/>
          <w:tab w:val="left" w:pos="2703"/>
          <w:tab w:val="left" w:pos="3495"/>
          <w:tab w:val="left" w:pos="5032"/>
          <w:tab w:val="left" w:pos="5733"/>
          <w:tab w:val="left" w:pos="6261"/>
          <w:tab w:val="left" w:pos="7221"/>
          <w:tab w:val="left" w:pos="7822"/>
          <w:tab w:val="left" w:pos="8946"/>
          <w:tab w:val="left" w:pos="10161"/>
        </w:tabs>
        <w:spacing w:line="235" w:lineRule="auto"/>
        <w:ind w:right="429" w:hanging="360"/>
        <w:rPr>
          <w:sz w:val="20"/>
        </w:rPr>
      </w:pPr>
      <w:r>
        <w:rPr>
          <w:spacing w:val="-2"/>
          <w:sz w:val="20"/>
        </w:rPr>
        <w:t>описывать</w:t>
      </w:r>
      <w:r>
        <w:rPr>
          <w:sz w:val="20"/>
        </w:rPr>
        <w:tab/>
      </w:r>
      <w:r>
        <w:rPr>
          <w:spacing w:val="-6"/>
          <w:sz w:val="20"/>
        </w:rPr>
        <w:t>на</w:t>
      </w:r>
      <w:r>
        <w:rPr>
          <w:sz w:val="20"/>
        </w:rPr>
        <w:tab/>
      </w:r>
      <w:r>
        <w:rPr>
          <w:spacing w:val="-2"/>
          <w:sz w:val="20"/>
        </w:rPr>
        <w:t>основе</w:t>
      </w:r>
      <w:r>
        <w:rPr>
          <w:sz w:val="20"/>
        </w:rPr>
        <w:tab/>
      </w:r>
      <w:r>
        <w:rPr>
          <w:spacing w:val="-2"/>
          <w:sz w:val="20"/>
        </w:rPr>
        <w:t>предложенного</w:t>
      </w:r>
      <w:r>
        <w:rPr>
          <w:sz w:val="20"/>
        </w:rPr>
        <w:tab/>
      </w:r>
      <w:r>
        <w:rPr>
          <w:spacing w:val="-4"/>
          <w:sz w:val="20"/>
        </w:rPr>
        <w:t>плана</w:t>
      </w:r>
      <w:r>
        <w:rPr>
          <w:sz w:val="20"/>
        </w:rPr>
        <w:tab/>
      </w:r>
      <w:r>
        <w:rPr>
          <w:spacing w:val="-4"/>
          <w:sz w:val="20"/>
        </w:rPr>
        <w:t>или</w:t>
      </w:r>
      <w:r>
        <w:rPr>
          <w:sz w:val="20"/>
        </w:rPr>
        <w:tab/>
      </w:r>
      <w:r>
        <w:rPr>
          <w:spacing w:val="-2"/>
          <w:sz w:val="20"/>
        </w:rPr>
        <w:t>опорных</w:t>
      </w:r>
      <w:r>
        <w:rPr>
          <w:sz w:val="20"/>
        </w:rPr>
        <w:tab/>
      </w:r>
      <w:r>
        <w:rPr>
          <w:spacing w:val="-4"/>
          <w:sz w:val="20"/>
        </w:rPr>
        <w:t>слов</w:t>
      </w:r>
      <w:r>
        <w:rPr>
          <w:sz w:val="20"/>
        </w:rPr>
        <w:tab/>
      </w:r>
      <w:r>
        <w:rPr>
          <w:spacing w:val="-2"/>
          <w:sz w:val="20"/>
        </w:rPr>
        <w:t>изученные</w:t>
      </w:r>
      <w:r>
        <w:rPr>
          <w:sz w:val="20"/>
        </w:rPr>
        <w:tab/>
      </w:r>
      <w:r>
        <w:rPr>
          <w:spacing w:val="-2"/>
          <w:sz w:val="20"/>
        </w:rPr>
        <w:t>культурные</w:t>
      </w:r>
      <w:r>
        <w:rPr>
          <w:sz w:val="20"/>
        </w:rPr>
        <w:tab/>
      </w:r>
      <w:r>
        <w:rPr>
          <w:spacing w:val="-2"/>
          <w:sz w:val="20"/>
        </w:rPr>
        <w:t xml:space="preserve">объекты </w:t>
      </w:r>
      <w:r>
        <w:rPr>
          <w:sz w:val="20"/>
        </w:rPr>
        <w:t>(достопримечательности родного края, музейные экспонаты);</w:t>
      </w:r>
    </w:p>
    <w:p w:rsidR="003B46F0" w:rsidRDefault="003B46F0">
      <w:pPr>
        <w:spacing w:line="235" w:lineRule="auto"/>
        <w:rPr>
          <w:sz w:val="20"/>
        </w:rPr>
        <w:sectPr w:rsidR="003B46F0">
          <w:footerReference w:type="default" r:id="rId17"/>
          <w:pgSz w:w="11910" w:h="16840"/>
          <w:pgMar w:top="440" w:right="0" w:bottom="1260" w:left="600" w:header="0" w:footer="1068" w:gutter="0"/>
          <w:pgNumType w:start="26"/>
          <w:cols w:space="720"/>
        </w:sectPr>
      </w:pPr>
    </w:p>
    <w:p w:rsidR="003B46F0" w:rsidRDefault="00C01045">
      <w:pPr>
        <w:pStyle w:val="a4"/>
        <w:numPr>
          <w:ilvl w:val="1"/>
          <w:numId w:val="162"/>
        </w:numPr>
        <w:tabs>
          <w:tab w:val="left" w:pos="1185"/>
          <w:tab w:val="left" w:pos="1200"/>
        </w:tabs>
        <w:spacing w:before="89" w:line="235" w:lineRule="auto"/>
        <w:ind w:left="1200" w:right="413" w:hanging="360"/>
        <w:rPr>
          <w:sz w:val="20"/>
        </w:rPr>
      </w:pPr>
      <w:r>
        <w:rPr>
          <w:sz w:val="20"/>
        </w:rPr>
        <w:lastRenderedPageBreak/>
        <w:t>описывать на основе предложенного плана или опорных слов изученные природные объекты и явления, в том</w:t>
      </w:r>
      <w:r>
        <w:rPr>
          <w:spacing w:val="40"/>
          <w:sz w:val="20"/>
        </w:rPr>
        <w:t xml:space="preserve"> </w:t>
      </w:r>
      <w:r>
        <w:rPr>
          <w:sz w:val="20"/>
        </w:rPr>
        <w:t>числе звёзды, созвездия, планеты;</w:t>
      </w:r>
    </w:p>
    <w:p w:rsidR="003B46F0" w:rsidRDefault="00C01045">
      <w:pPr>
        <w:pStyle w:val="a4"/>
        <w:numPr>
          <w:ilvl w:val="1"/>
          <w:numId w:val="162"/>
        </w:numPr>
        <w:tabs>
          <w:tab w:val="left" w:pos="1185"/>
        </w:tabs>
        <w:spacing w:before="6" w:line="243" w:lineRule="exact"/>
        <w:ind w:left="1185" w:hanging="345"/>
        <w:rPr>
          <w:sz w:val="20"/>
        </w:rPr>
      </w:pPr>
      <w:r>
        <w:rPr>
          <w:sz w:val="20"/>
        </w:rPr>
        <w:t>группировать</w:t>
      </w:r>
      <w:r>
        <w:rPr>
          <w:spacing w:val="-10"/>
          <w:sz w:val="20"/>
        </w:rPr>
        <w:t xml:space="preserve"> </w:t>
      </w:r>
      <w:r>
        <w:rPr>
          <w:sz w:val="20"/>
        </w:rPr>
        <w:t>изученные</w:t>
      </w:r>
      <w:r>
        <w:rPr>
          <w:spacing w:val="-10"/>
          <w:sz w:val="20"/>
        </w:rPr>
        <w:t xml:space="preserve"> </w:t>
      </w:r>
      <w:r>
        <w:rPr>
          <w:sz w:val="20"/>
        </w:rPr>
        <w:t>объекты</w:t>
      </w:r>
      <w:r>
        <w:rPr>
          <w:spacing w:val="-8"/>
          <w:sz w:val="20"/>
        </w:rPr>
        <w:t xml:space="preserve"> </w:t>
      </w:r>
      <w:r>
        <w:rPr>
          <w:sz w:val="20"/>
        </w:rPr>
        <w:t>живой</w:t>
      </w:r>
      <w:r>
        <w:rPr>
          <w:spacing w:val="-9"/>
          <w:sz w:val="20"/>
        </w:rPr>
        <w:t xml:space="preserve"> </w:t>
      </w:r>
      <w:r>
        <w:rPr>
          <w:sz w:val="20"/>
        </w:rPr>
        <w:t>и</w:t>
      </w:r>
      <w:r>
        <w:rPr>
          <w:spacing w:val="-9"/>
          <w:sz w:val="20"/>
        </w:rPr>
        <w:t xml:space="preserve"> </w:t>
      </w:r>
      <w:r>
        <w:rPr>
          <w:sz w:val="20"/>
        </w:rPr>
        <w:t>неживой</w:t>
      </w:r>
      <w:r>
        <w:rPr>
          <w:spacing w:val="-9"/>
          <w:sz w:val="20"/>
        </w:rPr>
        <w:t xml:space="preserve"> </w:t>
      </w:r>
      <w:r>
        <w:rPr>
          <w:sz w:val="20"/>
        </w:rPr>
        <w:t>природы</w:t>
      </w:r>
      <w:r>
        <w:rPr>
          <w:spacing w:val="-8"/>
          <w:sz w:val="20"/>
        </w:rPr>
        <w:t xml:space="preserve"> </w:t>
      </w:r>
      <w:r>
        <w:rPr>
          <w:sz w:val="20"/>
        </w:rPr>
        <w:t>по</w:t>
      </w:r>
      <w:r>
        <w:rPr>
          <w:spacing w:val="-12"/>
          <w:sz w:val="20"/>
        </w:rPr>
        <w:t xml:space="preserve"> </w:t>
      </w:r>
      <w:r>
        <w:rPr>
          <w:sz w:val="20"/>
        </w:rPr>
        <w:t>предложенным</w:t>
      </w:r>
      <w:r>
        <w:rPr>
          <w:spacing w:val="-1"/>
          <w:sz w:val="20"/>
        </w:rPr>
        <w:t xml:space="preserve"> </w:t>
      </w:r>
      <w:r>
        <w:rPr>
          <w:spacing w:val="-2"/>
          <w:sz w:val="20"/>
        </w:rPr>
        <w:t>признакам;</w:t>
      </w:r>
    </w:p>
    <w:p w:rsidR="003B46F0" w:rsidRDefault="00C01045">
      <w:pPr>
        <w:pStyle w:val="a4"/>
        <w:numPr>
          <w:ilvl w:val="1"/>
          <w:numId w:val="162"/>
        </w:numPr>
        <w:tabs>
          <w:tab w:val="left" w:pos="1185"/>
        </w:tabs>
        <w:spacing w:line="242" w:lineRule="exact"/>
        <w:ind w:left="1185" w:hanging="345"/>
        <w:rPr>
          <w:sz w:val="20"/>
        </w:rPr>
      </w:pPr>
      <w:r>
        <w:rPr>
          <w:sz w:val="20"/>
        </w:rPr>
        <w:t>сравнивать</w:t>
      </w:r>
      <w:r>
        <w:rPr>
          <w:spacing w:val="-10"/>
          <w:sz w:val="20"/>
        </w:rPr>
        <w:t xml:space="preserve"> </w:t>
      </w:r>
      <w:r>
        <w:rPr>
          <w:sz w:val="20"/>
        </w:rPr>
        <w:t>объекты</w:t>
      </w:r>
      <w:r>
        <w:rPr>
          <w:spacing w:val="-7"/>
          <w:sz w:val="20"/>
        </w:rPr>
        <w:t xml:space="preserve"> </w:t>
      </w:r>
      <w:r>
        <w:rPr>
          <w:sz w:val="20"/>
        </w:rPr>
        <w:t>живой</w:t>
      </w:r>
      <w:r>
        <w:rPr>
          <w:spacing w:val="-8"/>
          <w:sz w:val="20"/>
        </w:rPr>
        <w:t xml:space="preserve"> </w:t>
      </w:r>
      <w:r>
        <w:rPr>
          <w:sz w:val="20"/>
        </w:rPr>
        <w:t>и</w:t>
      </w:r>
      <w:r>
        <w:rPr>
          <w:spacing w:val="-8"/>
          <w:sz w:val="20"/>
        </w:rPr>
        <w:t xml:space="preserve"> </w:t>
      </w:r>
      <w:r>
        <w:rPr>
          <w:sz w:val="20"/>
        </w:rPr>
        <w:t>неживой</w:t>
      </w:r>
      <w:r>
        <w:rPr>
          <w:spacing w:val="-8"/>
          <w:sz w:val="20"/>
        </w:rPr>
        <w:t xml:space="preserve"> </w:t>
      </w:r>
      <w:r>
        <w:rPr>
          <w:sz w:val="20"/>
        </w:rPr>
        <w:t>природы</w:t>
      </w:r>
      <w:r>
        <w:rPr>
          <w:spacing w:val="-7"/>
          <w:sz w:val="20"/>
        </w:rPr>
        <w:t xml:space="preserve"> </w:t>
      </w:r>
      <w:r>
        <w:rPr>
          <w:sz w:val="20"/>
        </w:rPr>
        <w:t>на</w:t>
      </w:r>
      <w:r>
        <w:rPr>
          <w:spacing w:val="-5"/>
          <w:sz w:val="20"/>
        </w:rPr>
        <w:t xml:space="preserve"> </w:t>
      </w:r>
      <w:r>
        <w:rPr>
          <w:sz w:val="20"/>
        </w:rPr>
        <w:t>основе</w:t>
      </w:r>
      <w:r>
        <w:rPr>
          <w:spacing w:val="-9"/>
          <w:sz w:val="20"/>
        </w:rPr>
        <w:t xml:space="preserve"> </w:t>
      </w:r>
      <w:r>
        <w:rPr>
          <w:sz w:val="20"/>
        </w:rPr>
        <w:t>внешних</w:t>
      </w:r>
      <w:r>
        <w:rPr>
          <w:spacing w:val="-6"/>
          <w:sz w:val="20"/>
        </w:rPr>
        <w:t xml:space="preserve"> </w:t>
      </w:r>
      <w:r>
        <w:rPr>
          <w:spacing w:val="-2"/>
          <w:sz w:val="20"/>
        </w:rPr>
        <w:t>признаков;</w:t>
      </w:r>
    </w:p>
    <w:p w:rsidR="003B46F0" w:rsidRDefault="00C01045">
      <w:pPr>
        <w:pStyle w:val="a4"/>
        <w:numPr>
          <w:ilvl w:val="1"/>
          <w:numId w:val="162"/>
        </w:numPr>
        <w:tabs>
          <w:tab w:val="left" w:pos="1185"/>
        </w:tabs>
        <w:spacing w:line="245" w:lineRule="exact"/>
        <w:ind w:left="1185" w:hanging="345"/>
        <w:rPr>
          <w:sz w:val="20"/>
        </w:rPr>
      </w:pPr>
      <w:r>
        <w:rPr>
          <w:sz w:val="20"/>
        </w:rPr>
        <w:t>ориентироваться</w:t>
      </w:r>
      <w:r>
        <w:rPr>
          <w:spacing w:val="-12"/>
          <w:sz w:val="20"/>
        </w:rPr>
        <w:t xml:space="preserve"> </w:t>
      </w:r>
      <w:r>
        <w:rPr>
          <w:sz w:val="20"/>
        </w:rPr>
        <w:t>на</w:t>
      </w:r>
      <w:r>
        <w:rPr>
          <w:spacing w:val="-7"/>
          <w:sz w:val="20"/>
        </w:rPr>
        <w:t xml:space="preserve"> </w:t>
      </w:r>
      <w:r>
        <w:rPr>
          <w:sz w:val="20"/>
        </w:rPr>
        <w:t>местности</w:t>
      </w:r>
      <w:r>
        <w:rPr>
          <w:spacing w:val="-10"/>
          <w:sz w:val="20"/>
        </w:rPr>
        <w:t xml:space="preserve"> </w:t>
      </w:r>
      <w:r>
        <w:rPr>
          <w:sz w:val="20"/>
        </w:rPr>
        <w:t>по</w:t>
      </w:r>
      <w:r>
        <w:rPr>
          <w:spacing w:val="-13"/>
          <w:sz w:val="20"/>
        </w:rPr>
        <w:t xml:space="preserve"> </w:t>
      </w:r>
      <w:r>
        <w:rPr>
          <w:sz w:val="20"/>
        </w:rPr>
        <w:t>местным</w:t>
      </w:r>
      <w:r>
        <w:rPr>
          <w:spacing w:val="-7"/>
          <w:sz w:val="20"/>
        </w:rPr>
        <w:t xml:space="preserve"> </w:t>
      </w:r>
      <w:r>
        <w:rPr>
          <w:sz w:val="20"/>
        </w:rPr>
        <w:t>природным</w:t>
      </w:r>
      <w:r>
        <w:rPr>
          <w:spacing w:val="-3"/>
          <w:sz w:val="20"/>
        </w:rPr>
        <w:t xml:space="preserve"> </w:t>
      </w:r>
      <w:r>
        <w:rPr>
          <w:sz w:val="20"/>
        </w:rPr>
        <w:t>признакам,</w:t>
      </w:r>
      <w:r>
        <w:rPr>
          <w:spacing w:val="-11"/>
          <w:sz w:val="20"/>
        </w:rPr>
        <w:t xml:space="preserve"> </w:t>
      </w:r>
      <w:r>
        <w:rPr>
          <w:sz w:val="20"/>
        </w:rPr>
        <w:t>Солнцу,</w:t>
      </w:r>
      <w:r>
        <w:rPr>
          <w:spacing w:val="-6"/>
          <w:sz w:val="20"/>
        </w:rPr>
        <w:t xml:space="preserve"> </w:t>
      </w:r>
      <w:r>
        <w:rPr>
          <w:spacing w:val="-2"/>
          <w:sz w:val="20"/>
        </w:rPr>
        <w:t>компасу;</w:t>
      </w:r>
    </w:p>
    <w:p w:rsidR="003B46F0" w:rsidRDefault="00C01045">
      <w:pPr>
        <w:pStyle w:val="a4"/>
        <w:numPr>
          <w:ilvl w:val="1"/>
          <w:numId w:val="162"/>
        </w:numPr>
        <w:tabs>
          <w:tab w:val="left" w:pos="1185"/>
        </w:tabs>
        <w:spacing w:line="245" w:lineRule="exact"/>
        <w:ind w:left="1185" w:hanging="345"/>
        <w:rPr>
          <w:sz w:val="20"/>
        </w:rPr>
      </w:pPr>
      <w:r>
        <w:rPr>
          <w:sz w:val="20"/>
        </w:rPr>
        <w:t>создавать</w:t>
      </w:r>
      <w:r>
        <w:rPr>
          <w:spacing w:val="-10"/>
          <w:sz w:val="20"/>
        </w:rPr>
        <w:t xml:space="preserve"> </w:t>
      </w:r>
      <w:r>
        <w:rPr>
          <w:sz w:val="20"/>
        </w:rPr>
        <w:t>по</w:t>
      </w:r>
      <w:r>
        <w:rPr>
          <w:spacing w:val="-9"/>
          <w:sz w:val="20"/>
        </w:rPr>
        <w:t xml:space="preserve"> </w:t>
      </w:r>
      <w:r>
        <w:rPr>
          <w:sz w:val="20"/>
        </w:rPr>
        <w:t>заданному</w:t>
      </w:r>
      <w:r>
        <w:rPr>
          <w:spacing w:val="-12"/>
          <w:sz w:val="20"/>
        </w:rPr>
        <w:t xml:space="preserve"> </w:t>
      </w:r>
      <w:r>
        <w:rPr>
          <w:sz w:val="20"/>
        </w:rPr>
        <w:t>плану</w:t>
      </w:r>
      <w:r>
        <w:rPr>
          <w:spacing w:val="-12"/>
          <w:sz w:val="20"/>
        </w:rPr>
        <w:t xml:space="preserve"> </w:t>
      </w:r>
      <w:r>
        <w:rPr>
          <w:sz w:val="20"/>
        </w:rPr>
        <w:t>развёрнутые</w:t>
      </w:r>
      <w:r>
        <w:rPr>
          <w:spacing w:val="-2"/>
          <w:sz w:val="20"/>
        </w:rPr>
        <w:t xml:space="preserve"> </w:t>
      </w:r>
      <w:r>
        <w:rPr>
          <w:sz w:val="20"/>
        </w:rPr>
        <w:t>высказывания</w:t>
      </w:r>
      <w:r>
        <w:rPr>
          <w:spacing w:val="-5"/>
          <w:sz w:val="20"/>
        </w:rPr>
        <w:t xml:space="preserve"> </w:t>
      </w:r>
      <w:r>
        <w:rPr>
          <w:sz w:val="20"/>
        </w:rPr>
        <w:t>о</w:t>
      </w:r>
      <w:r>
        <w:rPr>
          <w:spacing w:val="-8"/>
          <w:sz w:val="20"/>
        </w:rPr>
        <w:t xml:space="preserve"> </w:t>
      </w:r>
      <w:r>
        <w:rPr>
          <w:sz w:val="20"/>
        </w:rPr>
        <w:t>природе</w:t>
      </w:r>
      <w:r>
        <w:rPr>
          <w:spacing w:val="-7"/>
          <w:sz w:val="20"/>
        </w:rPr>
        <w:t xml:space="preserve"> </w:t>
      </w:r>
      <w:r>
        <w:rPr>
          <w:sz w:val="20"/>
        </w:rPr>
        <w:t>и</w:t>
      </w:r>
      <w:r>
        <w:rPr>
          <w:spacing w:val="-5"/>
          <w:sz w:val="20"/>
        </w:rPr>
        <w:t xml:space="preserve"> </w:t>
      </w:r>
      <w:r>
        <w:rPr>
          <w:spacing w:val="-2"/>
          <w:sz w:val="20"/>
        </w:rPr>
        <w:t>обществе;</w:t>
      </w:r>
    </w:p>
    <w:p w:rsidR="003B46F0" w:rsidRDefault="00C01045">
      <w:pPr>
        <w:pStyle w:val="a4"/>
        <w:numPr>
          <w:ilvl w:val="1"/>
          <w:numId w:val="162"/>
        </w:numPr>
        <w:tabs>
          <w:tab w:val="left" w:pos="1185"/>
        </w:tabs>
        <w:spacing w:line="245" w:lineRule="exact"/>
        <w:ind w:left="1185" w:hanging="345"/>
        <w:rPr>
          <w:sz w:val="20"/>
        </w:rPr>
      </w:pPr>
      <w:r>
        <w:rPr>
          <w:sz w:val="20"/>
        </w:rPr>
        <w:t>использовать</w:t>
      </w:r>
      <w:r>
        <w:rPr>
          <w:spacing w:val="-9"/>
          <w:sz w:val="20"/>
        </w:rPr>
        <w:t xml:space="preserve"> </w:t>
      </w:r>
      <w:r>
        <w:rPr>
          <w:sz w:val="20"/>
        </w:rPr>
        <w:t>для</w:t>
      </w:r>
      <w:r>
        <w:rPr>
          <w:spacing w:val="-7"/>
          <w:sz w:val="20"/>
        </w:rPr>
        <w:t xml:space="preserve"> </w:t>
      </w:r>
      <w:r>
        <w:rPr>
          <w:sz w:val="20"/>
        </w:rPr>
        <w:t>ответов</w:t>
      </w:r>
      <w:r>
        <w:rPr>
          <w:spacing w:val="-4"/>
          <w:sz w:val="20"/>
        </w:rPr>
        <w:t xml:space="preserve"> </w:t>
      </w:r>
      <w:r>
        <w:rPr>
          <w:sz w:val="20"/>
        </w:rPr>
        <w:t>на</w:t>
      </w:r>
      <w:r>
        <w:rPr>
          <w:spacing w:val="-4"/>
          <w:sz w:val="20"/>
        </w:rPr>
        <w:t xml:space="preserve"> </w:t>
      </w:r>
      <w:r>
        <w:rPr>
          <w:sz w:val="20"/>
        </w:rPr>
        <w:t>вопросы</w:t>
      </w:r>
      <w:r>
        <w:rPr>
          <w:spacing w:val="-7"/>
          <w:sz w:val="20"/>
        </w:rPr>
        <w:t xml:space="preserve"> </w:t>
      </w:r>
      <w:r>
        <w:rPr>
          <w:sz w:val="20"/>
        </w:rPr>
        <w:t>небольшие</w:t>
      </w:r>
      <w:r>
        <w:rPr>
          <w:spacing w:val="-8"/>
          <w:sz w:val="20"/>
        </w:rPr>
        <w:t xml:space="preserve"> </w:t>
      </w:r>
      <w:r>
        <w:rPr>
          <w:sz w:val="20"/>
        </w:rPr>
        <w:t>тексты</w:t>
      </w:r>
      <w:r>
        <w:rPr>
          <w:spacing w:val="-3"/>
          <w:sz w:val="20"/>
        </w:rPr>
        <w:t xml:space="preserve"> </w:t>
      </w:r>
      <w:r>
        <w:rPr>
          <w:sz w:val="20"/>
        </w:rPr>
        <w:t>о</w:t>
      </w:r>
      <w:r>
        <w:rPr>
          <w:spacing w:val="-9"/>
          <w:sz w:val="20"/>
        </w:rPr>
        <w:t xml:space="preserve"> </w:t>
      </w:r>
      <w:r>
        <w:rPr>
          <w:sz w:val="20"/>
        </w:rPr>
        <w:t>природе</w:t>
      </w:r>
      <w:r>
        <w:rPr>
          <w:spacing w:val="-7"/>
          <w:sz w:val="20"/>
        </w:rPr>
        <w:t xml:space="preserve"> </w:t>
      </w:r>
      <w:r>
        <w:rPr>
          <w:sz w:val="20"/>
        </w:rPr>
        <w:t>и</w:t>
      </w:r>
      <w:r>
        <w:rPr>
          <w:spacing w:val="-7"/>
          <w:sz w:val="20"/>
        </w:rPr>
        <w:t xml:space="preserve"> </w:t>
      </w:r>
      <w:r>
        <w:rPr>
          <w:spacing w:val="-2"/>
          <w:sz w:val="20"/>
        </w:rPr>
        <w:t>обществе;</w:t>
      </w:r>
    </w:p>
    <w:p w:rsidR="003B46F0" w:rsidRDefault="00C01045">
      <w:pPr>
        <w:pStyle w:val="a4"/>
        <w:numPr>
          <w:ilvl w:val="1"/>
          <w:numId w:val="162"/>
        </w:numPr>
        <w:tabs>
          <w:tab w:val="left" w:pos="1185"/>
          <w:tab w:val="left" w:pos="1200"/>
        </w:tabs>
        <w:spacing w:before="4" w:line="235" w:lineRule="auto"/>
        <w:ind w:left="1200" w:right="408" w:hanging="360"/>
        <w:rPr>
          <w:sz w:val="20"/>
        </w:rPr>
      </w:pPr>
      <w:r>
        <w:rPr>
          <w:sz w:val="20"/>
        </w:rPr>
        <w:t>соблюдать</w:t>
      </w:r>
      <w:r>
        <w:rPr>
          <w:spacing w:val="37"/>
          <w:sz w:val="20"/>
        </w:rPr>
        <w:t xml:space="preserve"> </w:t>
      </w:r>
      <w:r>
        <w:rPr>
          <w:sz w:val="20"/>
        </w:rPr>
        <w:t>правила</w:t>
      </w:r>
      <w:r>
        <w:rPr>
          <w:spacing w:val="35"/>
          <w:sz w:val="20"/>
        </w:rPr>
        <w:t xml:space="preserve"> </w:t>
      </w:r>
      <w:r>
        <w:rPr>
          <w:sz w:val="20"/>
        </w:rPr>
        <w:t>нравственного</w:t>
      </w:r>
      <w:r>
        <w:rPr>
          <w:spacing w:val="34"/>
          <w:sz w:val="20"/>
        </w:rPr>
        <w:t xml:space="preserve"> </w:t>
      </w:r>
      <w:r>
        <w:rPr>
          <w:sz w:val="20"/>
        </w:rPr>
        <w:t>поведения</w:t>
      </w:r>
      <w:r>
        <w:rPr>
          <w:spacing w:val="37"/>
          <w:sz w:val="20"/>
        </w:rPr>
        <w:t xml:space="preserve"> </w:t>
      </w:r>
      <w:r>
        <w:rPr>
          <w:sz w:val="20"/>
        </w:rPr>
        <w:t>в</w:t>
      </w:r>
      <w:r>
        <w:rPr>
          <w:spacing w:val="34"/>
          <w:sz w:val="20"/>
        </w:rPr>
        <w:t xml:space="preserve"> </w:t>
      </w:r>
      <w:r>
        <w:rPr>
          <w:sz w:val="20"/>
        </w:rPr>
        <w:t>социуме</w:t>
      </w:r>
      <w:r>
        <w:rPr>
          <w:spacing w:val="35"/>
          <w:sz w:val="20"/>
        </w:rPr>
        <w:t xml:space="preserve"> </w:t>
      </w:r>
      <w:r>
        <w:rPr>
          <w:sz w:val="20"/>
        </w:rPr>
        <w:t>и</w:t>
      </w:r>
      <w:r>
        <w:rPr>
          <w:spacing w:val="36"/>
          <w:sz w:val="20"/>
        </w:rPr>
        <w:t xml:space="preserve"> </w:t>
      </w:r>
      <w:r>
        <w:rPr>
          <w:sz w:val="20"/>
        </w:rPr>
        <w:t>в</w:t>
      </w:r>
      <w:r>
        <w:rPr>
          <w:spacing w:val="34"/>
          <w:sz w:val="20"/>
        </w:rPr>
        <w:t xml:space="preserve"> </w:t>
      </w:r>
      <w:r>
        <w:rPr>
          <w:sz w:val="20"/>
        </w:rPr>
        <w:t>природе,</w:t>
      </w:r>
      <w:r>
        <w:rPr>
          <w:spacing w:val="35"/>
          <w:sz w:val="20"/>
        </w:rPr>
        <w:t xml:space="preserve"> </w:t>
      </w:r>
      <w:r>
        <w:rPr>
          <w:sz w:val="20"/>
        </w:rPr>
        <w:t>оценивать</w:t>
      </w:r>
      <w:r>
        <w:rPr>
          <w:spacing w:val="37"/>
          <w:sz w:val="20"/>
        </w:rPr>
        <w:t xml:space="preserve"> </w:t>
      </w:r>
      <w:r>
        <w:rPr>
          <w:sz w:val="20"/>
        </w:rPr>
        <w:t>примеры</w:t>
      </w:r>
      <w:r>
        <w:rPr>
          <w:spacing w:val="37"/>
          <w:sz w:val="20"/>
        </w:rPr>
        <w:t xml:space="preserve"> </w:t>
      </w:r>
      <w:r>
        <w:rPr>
          <w:sz w:val="20"/>
        </w:rPr>
        <w:t>положительного</w:t>
      </w:r>
      <w:r>
        <w:rPr>
          <w:spacing w:val="33"/>
          <w:sz w:val="20"/>
        </w:rPr>
        <w:t xml:space="preserve"> </w:t>
      </w:r>
      <w:r>
        <w:rPr>
          <w:sz w:val="20"/>
        </w:rPr>
        <w:t>и негативного отношения к объектам природы, проявления внимания, помощи людям, нуждающимся в ней;</w:t>
      </w:r>
    </w:p>
    <w:p w:rsidR="003B46F0" w:rsidRDefault="00C01045">
      <w:pPr>
        <w:pStyle w:val="a4"/>
        <w:numPr>
          <w:ilvl w:val="1"/>
          <w:numId w:val="162"/>
        </w:numPr>
        <w:tabs>
          <w:tab w:val="left" w:pos="1185"/>
          <w:tab w:val="left" w:pos="1200"/>
        </w:tabs>
        <w:spacing w:before="2"/>
        <w:ind w:left="1200" w:right="406" w:hanging="360"/>
        <w:rPr>
          <w:sz w:val="20"/>
        </w:rPr>
      </w:pPr>
      <w:r>
        <w:rPr>
          <w:sz w:val="20"/>
        </w:rPr>
        <w:t>соблюдать</w:t>
      </w:r>
      <w:r>
        <w:rPr>
          <w:spacing w:val="40"/>
          <w:sz w:val="20"/>
        </w:rPr>
        <w:t xml:space="preserve"> </w:t>
      </w:r>
      <w:r>
        <w:rPr>
          <w:sz w:val="20"/>
        </w:rPr>
        <w:t>правила</w:t>
      </w:r>
      <w:r>
        <w:rPr>
          <w:spacing w:val="40"/>
          <w:sz w:val="20"/>
        </w:rPr>
        <w:t xml:space="preserve"> </w:t>
      </w:r>
      <w:r>
        <w:rPr>
          <w:sz w:val="20"/>
        </w:rPr>
        <w:t>безопасного</w:t>
      </w:r>
      <w:r>
        <w:rPr>
          <w:spacing w:val="40"/>
          <w:sz w:val="20"/>
        </w:rPr>
        <w:t xml:space="preserve"> </w:t>
      </w:r>
      <w:r>
        <w:rPr>
          <w:sz w:val="20"/>
        </w:rPr>
        <w:t>поведения</w:t>
      </w:r>
      <w:r>
        <w:rPr>
          <w:spacing w:val="40"/>
          <w:sz w:val="20"/>
        </w:rPr>
        <w:t xml:space="preserve"> </w:t>
      </w:r>
      <w:r>
        <w:rPr>
          <w:sz w:val="20"/>
        </w:rPr>
        <w:t>в</w:t>
      </w:r>
      <w:r>
        <w:rPr>
          <w:spacing w:val="40"/>
          <w:sz w:val="20"/>
        </w:rPr>
        <w:t xml:space="preserve"> </w:t>
      </w:r>
      <w:r>
        <w:rPr>
          <w:sz w:val="20"/>
        </w:rPr>
        <w:t>школе,</w:t>
      </w:r>
      <w:r>
        <w:rPr>
          <w:spacing w:val="40"/>
          <w:sz w:val="20"/>
        </w:rPr>
        <w:t xml:space="preserve"> </w:t>
      </w:r>
      <w:r>
        <w:rPr>
          <w:sz w:val="20"/>
        </w:rPr>
        <w:t>правила</w:t>
      </w:r>
      <w:r>
        <w:rPr>
          <w:spacing w:val="40"/>
          <w:sz w:val="20"/>
        </w:rPr>
        <w:t xml:space="preserve"> </w:t>
      </w:r>
      <w:r>
        <w:rPr>
          <w:sz w:val="20"/>
        </w:rPr>
        <w:t>безопасного</w:t>
      </w:r>
      <w:r>
        <w:rPr>
          <w:spacing w:val="40"/>
          <w:sz w:val="20"/>
        </w:rPr>
        <w:t xml:space="preserve"> </w:t>
      </w:r>
      <w:r>
        <w:rPr>
          <w:sz w:val="20"/>
        </w:rPr>
        <w:t>поведения</w:t>
      </w:r>
      <w:r>
        <w:rPr>
          <w:spacing w:val="40"/>
          <w:sz w:val="20"/>
        </w:rPr>
        <w:t xml:space="preserve"> </w:t>
      </w:r>
      <w:r>
        <w:rPr>
          <w:sz w:val="20"/>
        </w:rPr>
        <w:t>пассажира</w:t>
      </w:r>
      <w:r>
        <w:rPr>
          <w:spacing w:val="40"/>
          <w:sz w:val="20"/>
        </w:rPr>
        <w:t xml:space="preserve"> </w:t>
      </w:r>
      <w:r>
        <w:rPr>
          <w:sz w:val="20"/>
        </w:rPr>
        <w:t>наземного транспорта и метро;</w:t>
      </w:r>
    </w:p>
    <w:p w:rsidR="003B46F0" w:rsidRDefault="00C01045">
      <w:pPr>
        <w:pStyle w:val="a4"/>
        <w:numPr>
          <w:ilvl w:val="1"/>
          <w:numId w:val="162"/>
        </w:numPr>
        <w:tabs>
          <w:tab w:val="left" w:pos="1185"/>
        </w:tabs>
        <w:spacing w:line="240" w:lineRule="exact"/>
        <w:ind w:left="1185" w:hanging="345"/>
        <w:rPr>
          <w:sz w:val="20"/>
        </w:rPr>
      </w:pPr>
      <w:r>
        <w:rPr>
          <w:sz w:val="20"/>
        </w:rPr>
        <w:t>соблюдать</w:t>
      </w:r>
      <w:r>
        <w:rPr>
          <w:spacing w:val="-5"/>
          <w:sz w:val="20"/>
        </w:rPr>
        <w:t xml:space="preserve"> </w:t>
      </w:r>
      <w:r>
        <w:rPr>
          <w:sz w:val="20"/>
        </w:rPr>
        <w:t>режим</w:t>
      </w:r>
      <w:r>
        <w:rPr>
          <w:spacing w:val="-5"/>
          <w:sz w:val="20"/>
        </w:rPr>
        <w:t xml:space="preserve"> </w:t>
      </w:r>
      <w:r>
        <w:rPr>
          <w:sz w:val="20"/>
        </w:rPr>
        <w:t>дня</w:t>
      </w:r>
      <w:r>
        <w:rPr>
          <w:spacing w:val="-5"/>
          <w:sz w:val="20"/>
        </w:rPr>
        <w:t xml:space="preserve"> </w:t>
      </w:r>
      <w:r>
        <w:rPr>
          <w:sz w:val="20"/>
        </w:rPr>
        <w:t>и</w:t>
      </w:r>
      <w:r>
        <w:rPr>
          <w:spacing w:val="-5"/>
          <w:sz w:val="20"/>
        </w:rPr>
        <w:t xml:space="preserve"> </w:t>
      </w:r>
      <w:r>
        <w:rPr>
          <w:spacing w:val="-2"/>
          <w:sz w:val="20"/>
        </w:rPr>
        <w:t>питания;</w:t>
      </w:r>
    </w:p>
    <w:p w:rsidR="003B46F0" w:rsidRDefault="00C01045">
      <w:pPr>
        <w:pStyle w:val="a4"/>
        <w:numPr>
          <w:ilvl w:val="1"/>
          <w:numId w:val="162"/>
        </w:numPr>
        <w:tabs>
          <w:tab w:val="left" w:pos="1185"/>
          <w:tab w:val="left" w:pos="1200"/>
          <w:tab w:val="left" w:pos="2290"/>
          <w:tab w:val="left" w:pos="3668"/>
          <w:tab w:val="left" w:pos="5066"/>
          <w:tab w:val="left" w:pos="5407"/>
          <w:tab w:val="left" w:pos="6429"/>
          <w:tab w:val="left" w:pos="8172"/>
          <w:tab w:val="left" w:pos="9090"/>
          <w:tab w:val="left" w:pos="9426"/>
        </w:tabs>
        <w:ind w:left="1200" w:right="416" w:hanging="360"/>
        <w:rPr>
          <w:sz w:val="20"/>
        </w:rPr>
      </w:pPr>
      <w:r>
        <w:rPr>
          <w:spacing w:val="-2"/>
          <w:sz w:val="20"/>
        </w:rPr>
        <w:t>безопасно</w:t>
      </w:r>
      <w:r>
        <w:rPr>
          <w:sz w:val="20"/>
        </w:rPr>
        <w:tab/>
      </w:r>
      <w:r>
        <w:rPr>
          <w:spacing w:val="-2"/>
          <w:sz w:val="20"/>
        </w:rPr>
        <w:t>использовать</w:t>
      </w:r>
      <w:r>
        <w:rPr>
          <w:sz w:val="20"/>
        </w:rPr>
        <w:tab/>
      </w:r>
      <w:r>
        <w:rPr>
          <w:spacing w:val="-2"/>
          <w:sz w:val="20"/>
        </w:rPr>
        <w:t>мессенджеры</w:t>
      </w:r>
      <w:r>
        <w:rPr>
          <w:sz w:val="20"/>
        </w:rPr>
        <w:tab/>
      </w:r>
      <w:r>
        <w:rPr>
          <w:spacing w:val="-10"/>
          <w:sz w:val="20"/>
        </w:rPr>
        <w:t>в</w:t>
      </w:r>
      <w:r>
        <w:rPr>
          <w:sz w:val="20"/>
        </w:rPr>
        <w:tab/>
      </w:r>
      <w:r>
        <w:rPr>
          <w:spacing w:val="-2"/>
          <w:sz w:val="20"/>
        </w:rPr>
        <w:t>условиях</w:t>
      </w:r>
      <w:r>
        <w:rPr>
          <w:sz w:val="20"/>
        </w:rPr>
        <w:tab/>
      </w:r>
      <w:r>
        <w:rPr>
          <w:spacing w:val="-2"/>
          <w:sz w:val="20"/>
        </w:rPr>
        <w:t>контролируемого</w:t>
      </w:r>
      <w:r>
        <w:rPr>
          <w:sz w:val="20"/>
        </w:rPr>
        <w:tab/>
      </w:r>
      <w:r>
        <w:rPr>
          <w:spacing w:val="-2"/>
          <w:sz w:val="20"/>
        </w:rPr>
        <w:t>доступа</w:t>
      </w:r>
      <w:r>
        <w:rPr>
          <w:sz w:val="20"/>
        </w:rPr>
        <w:tab/>
      </w:r>
      <w:r>
        <w:rPr>
          <w:spacing w:val="-10"/>
          <w:sz w:val="20"/>
        </w:rPr>
        <w:t>в</w:t>
      </w:r>
      <w:r>
        <w:rPr>
          <w:sz w:val="20"/>
        </w:rPr>
        <w:tab/>
      </w:r>
      <w:r>
        <w:rPr>
          <w:spacing w:val="-2"/>
          <w:sz w:val="20"/>
        </w:rPr>
        <w:t xml:space="preserve">информационно- </w:t>
      </w:r>
      <w:r>
        <w:rPr>
          <w:sz w:val="20"/>
        </w:rPr>
        <w:t>коммуникационную сеть «Интернет»;</w:t>
      </w:r>
    </w:p>
    <w:p w:rsidR="003B46F0" w:rsidRDefault="00C01045">
      <w:pPr>
        <w:pStyle w:val="a4"/>
        <w:numPr>
          <w:ilvl w:val="1"/>
          <w:numId w:val="162"/>
        </w:numPr>
        <w:tabs>
          <w:tab w:val="left" w:pos="1185"/>
        </w:tabs>
        <w:ind w:left="1185" w:hanging="345"/>
        <w:rPr>
          <w:sz w:val="20"/>
        </w:rPr>
      </w:pPr>
      <w:r>
        <w:rPr>
          <w:sz w:val="20"/>
        </w:rPr>
        <w:t>безопасно</w:t>
      </w:r>
      <w:r>
        <w:rPr>
          <w:spacing w:val="-15"/>
          <w:sz w:val="20"/>
        </w:rPr>
        <w:t xml:space="preserve"> </w:t>
      </w:r>
      <w:r>
        <w:rPr>
          <w:sz w:val="20"/>
        </w:rPr>
        <w:t>осуществлять</w:t>
      </w:r>
      <w:r>
        <w:rPr>
          <w:spacing w:val="-9"/>
          <w:sz w:val="20"/>
        </w:rPr>
        <w:t xml:space="preserve"> </w:t>
      </w:r>
      <w:r>
        <w:rPr>
          <w:sz w:val="20"/>
        </w:rPr>
        <w:t>коммуникацию</w:t>
      </w:r>
      <w:r>
        <w:rPr>
          <w:spacing w:val="-10"/>
          <w:sz w:val="20"/>
        </w:rPr>
        <w:t xml:space="preserve"> </w:t>
      </w:r>
      <w:r>
        <w:rPr>
          <w:sz w:val="20"/>
        </w:rPr>
        <w:t>в</w:t>
      </w:r>
      <w:r>
        <w:rPr>
          <w:spacing w:val="-8"/>
          <w:sz w:val="20"/>
        </w:rPr>
        <w:t xml:space="preserve"> </w:t>
      </w:r>
      <w:r>
        <w:rPr>
          <w:sz w:val="20"/>
        </w:rPr>
        <w:t>школьных</w:t>
      </w:r>
      <w:r>
        <w:rPr>
          <w:spacing w:val="-9"/>
          <w:sz w:val="20"/>
        </w:rPr>
        <w:t xml:space="preserve"> </w:t>
      </w:r>
      <w:r>
        <w:rPr>
          <w:sz w:val="20"/>
        </w:rPr>
        <w:t>сообществах</w:t>
      </w:r>
      <w:r>
        <w:rPr>
          <w:spacing w:val="-8"/>
          <w:sz w:val="20"/>
        </w:rPr>
        <w:t xml:space="preserve"> </w:t>
      </w:r>
      <w:r>
        <w:rPr>
          <w:sz w:val="20"/>
        </w:rPr>
        <w:t>с</w:t>
      </w:r>
      <w:r>
        <w:rPr>
          <w:spacing w:val="-11"/>
          <w:sz w:val="20"/>
        </w:rPr>
        <w:t xml:space="preserve"> </w:t>
      </w:r>
      <w:r>
        <w:rPr>
          <w:sz w:val="20"/>
        </w:rPr>
        <w:t>помощью</w:t>
      </w:r>
      <w:r>
        <w:rPr>
          <w:spacing w:val="-6"/>
          <w:sz w:val="20"/>
        </w:rPr>
        <w:t xml:space="preserve"> </w:t>
      </w:r>
      <w:r>
        <w:rPr>
          <w:sz w:val="20"/>
        </w:rPr>
        <w:t>учителя</w:t>
      </w:r>
      <w:r>
        <w:rPr>
          <w:spacing w:val="-9"/>
          <w:sz w:val="20"/>
        </w:rPr>
        <w:t xml:space="preserve"> </w:t>
      </w:r>
      <w:r>
        <w:rPr>
          <w:sz w:val="20"/>
        </w:rPr>
        <w:t>(при</w:t>
      </w:r>
      <w:r>
        <w:rPr>
          <w:spacing w:val="-10"/>
          <w:sz w:val="20"/>
        </w:rPr>
        <w:t xml:space="preserve"> </w:t>
      </w:r>
      <w:r>
        <w:rPr>
          <w:spacing w:val="-2"/>
          <w:sz w:val="20"/>
        </w:rPr>
        <w:t>необходимости).</w:t>
      </w:r>
    </w:p>
    <w:p w:rsidR="003B46F0" w:rsidRDefault="00C01045">
      <w:pPr>
        <w:pStyle w:val="2"/>
        <w:spacing w:before="211" w:line="240" w:lineRule="auto"/>
        <w:ind w:left="1190"/>
        <w:jc w:val="both"/>
      </w:pPr>
      <w:r>
        <w:t>К</w:t>
      </w:r>
      <w:r>
        <w:rPr>
          <w:spacing w:val="-6"/>
        </w:rPr>
        <w:t xml:space="preserve"> </w:t>
      </w:r>
      <w:r>
        <w:t>концу</w:t>
      </w:r>
      <w:r>
        <w:rPr>
          <w:spacing w:val="-1"/>
        </w:rPr>
        <w:t xml:space="preserve"> </w:t>
      </w:r>
      <w:r>
        <w:t>обучения</w:t>
      </w:r>
      <w:r>
        <w:rPr>
          <w:spacing w:val="-6"/>
        </w:rPr>
        <w:t xml:space="preserve"> </w:t>
      </w:r>
      <w:r>
        <w:t>в</w:t>
      </w:r>
      <w:r>
        <w:rPr>
          <w:spacing w:val="-6"/>
        </w:rPr>
        <w:t xml:space="preserve"> </w:t>
      </w:r>
      <w:r>
        <w:t>3</w:t>
      </w:r>
      <w:r>
        <w:rPr>
          <w:spacing w:val="-3"/>
        </w:rPr>
        <w:t xml:space="preserve"> </w:t>
      </w:r>
      <w:r>
        <w:t>классе</w:t>
      </w:r>
      <w:r>
        <w:rPr>
          <w:spacing w:val="-6"/>
        </w:rPr>
        <w:t xml:space="preserve"> </w:t>
      </w:r>
      <w:r>
        <w:t>обучающийся</w:t>
      </w:r>
      <w:r>
        <w:rPr>
          <w:spacing w:val="-6"/>
        </w:rPr>
        <w:t xml:space="preserve"> </w:t>
      </w:r>
      <w:r>
        <w:rPr>
          <w:spacing w:val="-2"/>
        </w:rPr>
        <w:t>научится:</w:t>
      </w:r>
    </w:p>
    <w:p w:rsidR="003B46F0" w:rsidRDefault="00C01045">
      <w:pPr>
        <w:pStyle w:val="a4"/>
        <w:numPr>
          <w:ilvl w:val="1"/>
          <w:numId w:val="162"/>
        </w:numPr>
        <w:tabs>
          <w:tab w:val="left" w:pos="1184"/>
        </w:tabs>
        <w:spacing w:line="243" w:lineRule="exact"/>
        <w:ind w:left="1184" w:hanging="344"/>
        <w:jc w:val="both"/>
        <w:rPr>
          <w:sz w:val="20"/>
        </w:rPr>
      </w:pPr>
      <w:r>
        <w:rPr>
          <w:sz w:val="20"/>
        </w:rPr>
        <w:t>различать</w:t>
      </w:r>
      <w:r>
        <w:rPr>
          <w:spacing w:val="-15"/>
          <w:sz w:val="20"/>
        </w:rPr>
        <w:t xml:space="preserve"> </w:t>
      </w:r>
      <w:r>
        <w:rPr>
          <w:sz w:val="20"/>
        </w:rPr>
        <w:t>государственную</w:t>
      </w:r>
      <w:r>
        <w:rPr>
          <w:spacing w:val="-10"/>
          <w:sz w:val="20"/>
        </w:rPr>
        <w:t xml:space="preserve"> </w:t>
      </w:r>
      <w:r>
        <w:rPr>
          <w:sz w:val="20"/>
        </w:rPr>
        <w:t>символику</w:t>
      </w:r>
      <w:r>
        <w:rPr>
          <w:spacing w:val="-13"/>
          <w:sz w:val="20"/>
        </w:rPr>
        <w:t xml:space="preserve"> </w:t>
      </w:r>
      <w:r>
        <w:rPr>
          <w:sz w:val="20"/>
        </w:rPr>
        <w:t>Российской</w:t>
      </w:r>
      <w:r>
        <w:rPr>
          <w:spacing w:val="-9"/>
          <w:sz w:val="20"/>
        </w:rPr>
        <w:t xml:space="preserve"> </w:t>
      </w:r>
      <w:r>
        <w:rPr>
          <w:sz w:val="20"/>
        </w:rPr>
        <w:t>Федерации</w:t>
      </w:r>
      <w:r>
        <w:rPr>
          <w:spacing w:val="-10"/>
          <w:sz w:val="20"/>
        </w:rPr>
        <w:t xml:space="preserve"> </w:t>
      </w:r>
      <w:r>
        <w:rPr>
          <w:sz w:val="20"/>
        </w:rPr>
        <w:t>(гимн,</w:t>
      </w:r>
      <w:r>
        <w:rPr>
          <w:spacing w:val="-6"/>
          <w:sz w:val="20"/>
        </w:rPr>
        <w:t xml:space="preserve"> </w:t>
      </w:r>
      <w:r>
        <w:rPr>
          <w:sz w:val="20"/>
        </w:rPr>
        <w:t>герб,</w:t>
      </w:r>
      <w:r>
        <w:rPr>
          <w:spacing w:val="-10"/>
          <w:sz w:val="20"/>
        </w:rPr>
        <w:t xml:space="preserve"> </w:t>
      </w:r>
      <w:r>
        <w:rPr>
          <w:spacing w:val="-2"/>
          <w:sz w:val="20"/>
        </w:rPr>
        <w:t>флаг);</w:t>
      </w:r>
    </w:p>
    <w:p w:rsidR="003B46F0" w:rsidRDefault="00C01045">
      <w:pPr>
        <w:pStyle w:val="a4"/>
        <w:numPr>
          <w:ilvl w:val="1"/>
          <w:numId w:val="162"/>
        </w:numPr>
        <w:tabs>
          <w:tab w:val="left" w:pos="1184"/>
        </w:tabs>
        <w:spacing w:line="242" w:lineRule="exact"/>
        <w:ind w:left="1184" w:hanging="344"/>
        <w:jc w:val="both"/>
        <w:rPr>
          <w:sz w:val="20"/>
        </w:rPr>
      </w:pPr>
      <w:r>
        <w:rPr>
          <w:sz w:val="20"/>
        </w:rPr>
        <w:t>проявлять</w:t>
      </w:r>
      <w:r>
        <w:rPr>
          <w:spacing w:val="-7"/>
          <w:sz w:val="20"/>
        </w:rPr>
        <w:t xml:space="preserve"> </w:t>
      </w:r>
      <w:r>
        <w:rPr>
          <w:sz w:val="20"/>
        </w:rPr>
        <w:t>уважение</w:t>
      </w:r>
      <w:r>
        <w:rPr>
          <w:spacing w:val="-11"/>
          <w:sz w:val="20"/>
        </w:rPr>
        <w:t xml:space="preserve"> </w:t>
      </w:r>
      <w:r>
        <w:rPr>
          <w:sz w:val="20"/>
        </w:rPr>
        <w:t>к</w:t>
      </w:r>
      <w:r>
        <w:rPr>
          <w:spacing w:val="-9"/>
          <w:sz w:val="20"/>
        </w:rPr>
        <w:t xml:space="preserve"> </w:t>
      </w:r>
      <w:r>
        <w:rPr>
          <w:sz w:val="20"/>
        </w:rPr>
        <w:t>государственным</w:t>
      </w:r>
      <w:r>
        <w:rPr>
          <w:spacing w:val="-7"/>
          <w:sz w:val="20"/>
        </w:rPr>
        <w:t xml:space="preserve"> </w:t>
      </w:r>
      <w:r>
        <w:rPr>
          <w:sz w:val="20"/>
        </w:rPr>
        <w:t>символам</w:t>
      </w:r>
      <w:r>
        <w:rPr>
          <w:spacing w:val="-9"/>
          <w:sz w:val="20"/>
        </w:rPr>
        <w:t xml:space="preserve"> </w:t>
      </w:r>
      <w:r>
        <w:rPr>
          <w:sz w:val="20"/>
        </w:rPr>
        <w:t>России</w:t>
      </w:r>
      <w:r>
        <w:rPr>
          <w:spacing w:val="-10"/>
          <w:sz w:val="20"/>
        </w:rPr>
        <w:t xml:space="preserve"> </w:t>
      </w:r>
      <w:r>
        <w:rPr>
          <w:sz w:val="20"/>
        </w:rPr>
        <w:t>и</w:t>
      </w:r>
      <w:r>
        <w:rPr>
          <w:spacing w:val="-9"/>
          <w:sz w:val="20"/>
        </w:rPr>
        <w:t xml:space="preserve"> </w:t>
      </w:r>
      <w:r>
        <w:rPr>
          <w:sz w:val="20"/>
        </w:rPr>
        <w:t>своего</w:t>
      </w:r>
      <w:r>
        <w:rPr>
          <w:spacing w:val="-11"/>
          <w:sz w:val="20"/>
        </w:rPr>
        <w:t xml:space="preserve"> </w:t>
      </w:r>
      <w:r>
        <w:rPr>
          <w:spacing w:val="-2"/>
          <w:sz w:val="20"/>
        </w:rPr>
        <w:t>региона;</w:t>
      </w:r>
    </w:p>
    <w:p w:rsidR="003B46F0" w:rsidRDefault="00C01045">
      <w:pPr>
        <w:pStyle w:val="a4"/>
        <w:numPr>
          <w:ilvl w:val="1"/>
          <w:numId w:val="162"/>
        </w:numPr>
        <w:tabs>
          <w:tab w:val="left" w:pos="1184"/>
          <w:tab w:val="left" w:pos="1200"/>
        </w:tabs>
        <w:ind w:left="1200" w:right="415" w:hanging="360"/>
        <w:jc w:val="both"/>
        <w:rPr>
          <w:sz w:val="20"/>
        </w:rPr>
      </w:pPr>
      <w:r>
        <w:rPr>
          <w:sz w:val="20"/>
        </w:rPr>
        <w:t>проявлять уважение</w:t>
      </w:r>
      <w:r>
        <w:rPr>
          <w:spacing w:val="-4"/>
          <w:sz w:val="20"/>
        </w:rPr>
        <w:t xml:space="preserve"> </w:t>
      </w:r>
      <w:r>
        <w:rPr>
          <w:sz w:val="20"/>
        </w:rPr>
        <w:t>к</w:t>
      </w:r>
      <w:r>
        <w:rPr>
          <w:spacing w:val="-4"/>
          <w:sz w:val="20"/>
        </w:rPr>
        <w:t xml:space="preserve"> </w:t>
      </w:r>
      <w:r>
        <w:rPr>
          <w:sz w:val="20"/>
        </w:rPr>
        <w:t>семейным ценностям и</w:t>
      </w:r>
      <w:r>
        <w:rPr>
          <w:spacing w:val="-3"/>
          <w:sz w:val="20"/>
        </w:rPr>
        <w:t xml:space="preserve"> </w:t>
      </w:r>
      <w:r>
        <w:rPr>
          <w:sz w:val="20"/>
        </w:rPr>
        <w:t>традициям, традициям своего</w:t>
      </w:r>
      <w:r>
        <w:rPr>
          <w:spacing w:val="-6"/>
          <w:sz w:val="20"/>
        </w:rPr>
        <w:t xml:space="preserve"> </w:t>
      </w:r>
      <w:r>
        <w:rPr>
          <w:sz w:val="20"/>
        </w:rPr>
        <w:t>народа и</w:t>
      </w:r>
      <w:r>
        <w:rPr>
          <w:spacing w:val="-4"/>
          <w:sz w:val="20"/>
        </w:rPr>
        <w:t xml:space="preserve"> </w:t>
      </w:r>
      <w:r>
        <w:rPr>
          <w:sz w:val="20"/>
        </w:rPr>
        <w:t>других</w:t>
      </w:r>
      <w:r>
        <w:rPr>
          <w:spacing w:val="-2"/>
          <w:sz w:val="20"/>
        </w:rPr>
        <w:t xml:space="preserve"> </w:t>
      </w:r>
      <w:r>
        <w:rPr>
          <w:sz w:val="20"/>
        </w:rPr>
        <w:t>народов; соблюдать правила нравственного поведения в социуме;</w:t>
      </w:r>
    </w:p>
    <w:p w:rsidR="003B46F0" w:rsidRDefault="00C01045">
      <w:pPr>
        <w:pStyle w:val="a4"/>
        <w:numPr>
          <w:ilvl w:val="1"/>
          <w:numId w:val="162"/>
        </w:numPr>
        <w:tabs>
          <w:tab w:val="left" w:pos="1184"/>
          <w:tab w:val="left" w:pos="1200"/>
        </w:tabs>
        <w:spacing w:before="3" w:line="237" w:lineRule="auto"/>
        <w:ind w:left="1200" w:right="397" w:hanging="360"/>
        <w:jc w:val="both"/>
        <w:rPr>
          <w:sz w:val="20"/>
        </w:rPr>
      </w:pPr>
      <w:r>
        <w:rPr>
          <w:sz w:val="20"/>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3B46F0" w:rsidRDefault="00C01045">
      <w:pPr>
        <w:pStyle w:val="a4"/>
        <w:numPr>
          <w:ilvl w:val="1"/>
          <w:numId w:val="162"/>
        </w:numPr>
        <w:tabs>
          <w:tab w:val="left" w:pos="1184"/>
        </w:tabs>
        <w:spacing w:line="242" w:lineRule="exact"/>
        <w:ind w:left="1184" w:hanging="344"/>
        <w:jc w:val="both"/>
        <w:rPr>
          <w:sz w:val="20"/>
        </w:rPr>
      </w:pPr>
      <w:r>
        <w:rPr>
          <w:sz w:val="20"/>
        </w:rPr>
        <w:t>показывать</w:t>
      </w:r>
      <w:r>
        <w:rPr>
          <w:spacing w:val="-9"/>
          <w:sz w:val="20"/>
        </w:rPr>
        <w:t xml:space="preserve"> </w:t>
      </w:r>
      <w:r>
        <w:rPr>
          <w:sz w:val="20"/>
        </w:rPr>
        <w:t>на</w:t>
      </w:r>
      <w:r>
        <w:rPr>
          <w:spacing w:val="-5"/>
          <w:sz w:val="20"/>
        </w:rPr>
        <w:t xml:space="preserve"> </w:t>
      </w:r>
      <w:r>
        <w:rPr>
          <w:sz w:val="20"/>
        </w:rPr>
        <w:t>карте</w:t>
      </w:r>
      <w:r>
        <w:rPr>
          <w:spacing w:val="-10"/>
          <w:sz w:val="20"/>
        </w:rPr>
        <w:t xml:space="preserve"> </w:t>
      </w:r>
      <w:r>
        <w:rPr>
          <w:sz w:val="20"/>
        </w:rPr>
        <w:t>мира</w:t>
      </w:r>
      <w:r>
        <w:rPr>
          <w:spacing w:val="-4"/>
          <w:sz w:val="20"/>
        </w:rPr>
        <w:t xml:space="preserve"> </w:t>
      </w:r>
      <w:r>
        <w:rPr>
          <w:sz w:val="20"/>
        </w:rPr>
        <w:t>материки,</w:t>
      </w:r>
      <w:r>
        <w:rPr>
          <w:spacing w:val="-5"/>
          <w:sz w:val="20"/>
        </w:rPr>
        <w:t xml:space="preserve"> </w:t>
      </w:r>
      <w:r>
        <w:rPr>
          <w:sz w:val="20"/>
        </w:rPr>
        <w:t>изученные</w:t>
      </w:r>
      <w:r>
        <w:rPr>
          <w:spacing w:val="-10"/>
          <w:sz w:val="20"/>
        </w:rPr>
        <w:t xml:space="preserve"> </w:t>
      </w:r>
      <w:r>
        <w:rPr>
          <w:sz w:val="20"/>
        </w:rPr>
        <w:t>страны</w:t>
      </w:r>
      <w:r>
        <w:rPr>
          <w:spacing w:val="-2"/>
          <w:sz w:val="20"/>
        </w:rPr>
        <w:t xml:space="preserve"> мира;</w:t>
      </w:r>
    </w:p>
    <w:p w:rsidR="003B46F0" w:rsidRDefault="00C01045">
      <w:pPr>
        <w:pStyle w:val="a4"/>
        <w:numPr>
          <w:ilvl w:val="1"/>
          <w:numId w:val="162"/>
        </w:numPr>
        <w:tabs>
          <w:tab w:val="left" w:pos="1184"/>
        </w:tabs>
        <w:spacing w:line="245" w:lineRule="exact"/>
        <w:ind w:left="1184" w:hanging="344"/>
        <w:jc w:val="both"/>
        <w:rPr>
          <w:sz w:val="20"/>
        </w:rPr>
      </w:pPr>
      <w:r>
        <w:rPr>
          <w:sz w:val="20"/>
        </w:rPr>
        <w:t>различать</w:t>
      </w:r>
      <w:r>
        <w:rPr>
          <w:spacing w:val="-8"/>
          <w:sz w:val="20"/>
        </w:rPr>
        <w:t xml:space="preserve"> </w:t>
      </w:r>
      <w:r>
        <w:rPr>
          <w:sz w:val="20"/>
        </w:rPr>
        <w:t>расходы</w:t>
      </w:r>
      <w:r>
        <w:rPr>
          <w:spacing w:val="-5"/>
          <w:sz w:val="20"/>
        </w:rPr>
        <w:t xml:space="preserve"> </w:t>
      </w:r>
      <w:r>
        <w:rPr>
          <w:sz w:val="20"/>
        </w:rPr>
        <w:t>и</w:t>
      </w:r>
      <w:r>
        <w:rPr>
          <w:spacing w:val="-8"/>
          <w:sz w:val="20"/>
        </w:rPr>
        <w:t xml:space="preserve"> </w:t>
      </w:r>
      <w:r>
        <w:rPr>
          <w:sz w:val="20"/>
        </w:rPr>
        <w:t>доходы</w:t>
      </w:r>
      <w:r>
        <w:rPr>
          <w:spacing w:val="-7"/>
          <w:sz w:val="20"/>
        </w:rPr>
        <w:t xml:space="preserve"> </w:t>
      </w:r>
      <w:r>
        <w:rPr>
          <w:sz w:val="20"/>
        </w:rPr>
        <w:t>семейного</w:t>
      </w:r>
      <w:r>
        <w:rPr>
          <w:spacing w:val="-10"/>
          <w:sz w:val="20"/>
        </w:rPr>
        <w:t xml:space="preserve"> </w:t>
      </w:r>
      <w:r>
        <w:rPr>
          <w:spacing w:val="-2"/>
          <w:sz w:val="20"/>
        </w:rPr>
        <w:t>бюджета;</w:t>
      </w:r>
    </w:p>
    <w:p w:rsidR="003B46F0" w:rsidRDefault="00C01045">
      <w:pPr>
        <w:pStyle w:val="a4"/>
        <w:numPr>
          <w:ilvl w:val="1"/>
          <w:numId w:val="162"/>
        </w:numPr>
        <w:tabs>
          <w:tab w:val="left" w:pos="1184"/>
          <w:tab w:val="left" w:pos="1200"/>
        </w:tabs>
        <w:spacing w:before="3" w:line="235" w:lineRule="auto"/>
        <w:ind w:left="1200" w:right="407" w:hanging="360"/>
        <w:jc w:val="both"/>
        <w:rPr>
          <w:sz w:val="20"/>
        </w:rPr>
      </w:pPr>
      <w:r>
        <w:rPr>
          <w:sz w:val="20"/>
        </w:rPr>
        <w:t>распознавать изученные объекты природы по их описанию, рисункам и фотографиям, различать их в окружающем мире;</w:t>
      </w:r>
    </w:p>
    <w:p w:rsidR="003B46F0" w:rsidRDefault="00C01045">
      <w:pPr>
        <w:pStyle w:val="a4"/>
        <w:numPr>
          <w:ilvl w:val="1"/>
          <w:numId w:val="162"/>
        </w:numPr>
        <w:tabs>
          <w:tab w:val="left" w:pos="1184"/>
          <w:tab w:val="left" w:pos="1200"/>
        </w:tabs>
        <w:spacing w:before="1"/>
        <w:ind w:left="1200" w:right="393" w:hanging="360"/>
        <w:jc w:val="both"/>
        <w:rPr>
          <w:sz w:val="20"/>
        </w:rPr>
      </w:pPr>
      <w:r>
        <w:rPr>
          <w:sz w:val="20"/>
        </w:rPr>
        <w:t>проводить по предложенному плану или инструкции небольшие опыты с природными объектами с использованием простейшего лабораторного оборудования</w:t>
      </w:r>
      <w:r>
        <w:rPr>
          <w:spacing w:val="-1"/>
          <w:sz w:val="20"/>
        </w:rPr>
        <w:t xml:space="preserve"> </w:t>
      </w:r>
      <w:r>
        <w:rPr>
          <w:sz w:val="20"/>
        </w:rPr>
        <w:t>и измерительных приборов; соблюдать</w:t>
      </w:r>
      <w:r>
        <w:rPr>
          <w:spacing w:val="-1"/>
          <w:sz w:val="20"/>
        </w:rPr>
        <w:t xml:space="preserve"> </w:t>
      </w:r>
      <w:r>
        <w:rPr>
          <w:sz w:val="20"/>
        </w:rPr>
        <w:t>безопасность проведения опытов;</w:t>
      </w:r>
    </w:p>
    <w:p w:rsidR="003B46F0" w:rsidRDefault="00C01045">
      <w:pPr>
        <w:pStyle w:val="a4"/>
        <w:numPr>
          <w:ilvl w:val="1"/>
          <w:numId w:val="162"/>
        </w:numPr>
        <w:tabs>
          <w:tab w:val="left" w:pos="1184"/>
        </w:tabs>
        <w:spacing w:line="241" w:lineRule="exact"/>
        <w:ind w:left="1184" w:hanging="344"/>
        <w:jc w:val="both"/>
        <w:rPr>
          <w:sz w:val="20"/>
        </w:rPr>
      </w:pPr>
      <w:r>
        <w:rPr>
          <w:sz w:val="20"/>
        </w:rPr>
        <w:t>группировать</w:t>
      </w:r>
      <w:r>
        <w:rPr>
          <w:spacing w:val="-11"/>
          <w:sz w:val="20"/>
        </w:rPr>
        <w:t xml:space="preserve"> </w:t>
      </w:r>
      <w:r>
        <w:rPr>
          <w:sz w:val="20"/>
        </w:rPr>
        <w:t>изученные</w:t>
      </w:r>
      <w:r>
        <w:rPr>
          <w:spacing w:val="-11"/>
          <w:sz w:val="20"/>
        </w:rPr>
        <w:t xml:space="preserve"> </w:t>
      </w:r>
      <w:r>
        <w:rPr>
          <w:sz w:val="20"/>
        </w:rPr>
        <w:t>объекты</w:t>
      </w:r>
      <w:r>
        <w:rPr>
          <w:spacing w:val="-10"/>
          <w:sz w:val="20"/>
        </w:rPr>
        <w:t xml:space="preserve"> </w:t>
      </w:r>
      <w:r>
        <w:rPr>
          <w:sz w:val="20"/>
        </w:rPr>
        <w:t>живой</w:t>
      </w:r>
      <w:r>
        <w:rPr>
          <w:spacing w:val="-10"/>
          <w:sz w:val="20"/>
        </w:rPr>
        <w:t xml:space="preserve"> </w:t>
      </w:r>
      <w:r>
        <w:rPr>
          <w:sz w:val="20"/>
        </w:rPr>
        <w:t>и</w:t>
      </w:r>
      <w:r>
        <w:rPr>
          <w:spacing w:val="-11"/>
          <w:sz w:val="20"/>
        </w:rPr>
        <w:t xml:space="preserve"> </w:t>
      </w:r>
      <w:r>
        <w:rPr>
          <w:sz w:val="20"/>
        </w:rPr>
        <w:t>неживой</w:t>
      </w:r>
      <w:r>
        <w:rPr>
          <w:spacing w:val="-10"/>
          <w:sz w:val="20"/>
        </w:rPr>
        <w:t xml:space="preserve"> </w:t>
      </w:r>
      <w:r>
        <w:rPr>
          <w:sz w:val="20"/>
        </w:rPr>
        <w:t>природы,</w:t>
      </w:r>
      <w:r>
        <w:rPr>
          <w:spacing w:val="-7"/>
          <w:sz w:val="20"/>
        </w:rPr>
        <w:t xml:space="preserve"> </w:t>
      </w:r>
      <w:r>
        <w:rPr>
          <w:sz w:val="20"/>
        </w:rPr>
        <w:t>проводить</w:t>
      </w:r>
      <w:r>
        <w:rPr>
          <w:spacing w:val="-9"/>
          <w:sz w:val="20"/>
        </w:rPr>
        <w:t xml:space="preserve"> </w:t>
      </w:r>
      <w:r>
        <w:rPr>
          <w:sz w:val="20"/>
        </w:rPr>
        <w:t>простейшую</w:t>
      </w:r>
      <w:r>
        <w:rPr>
          <w:spacing w:val="-10"/>
          <w:sz w:val="20"/>
        </w:rPr>
        <w:t xml:space="preserve"> </w:t>
      </w:r>
      <w:r>
        <w:rPr>
          <w:spacing w:val="-2"/>
          <w:sz w:val="20"/>
        </w:rPr>
        <w:t>классификацию;</w:t>
      </w:r>
    </w:p>
    <w:p w:rsidR="003B46F0" w:rsidRDefault="00C01045">
      <w:pPr>
        <w:pStyle w:val="a4"/>
        <w:numPr>
          <w:ilvl w:val="1"/>
          <w:numId w:val="162"/>
        </w:numPr>
        <w:tabs>
          <w:tab w:val="left" w:pos="1184"/>
        </w:tabs>
        <w:spacing w:line="245" w:lineRule="exact"/>
        <w:ind w:left="1184" w:hanging="344"/>
        <w:jc w:val="both"/>
        <w:rPr>
          <w:sz w:val="20"/>
        </w:rPr>
      </w:pPr>
      <w:r>
        <w:rPr>
          <w:sz w:val="20"/>
        </w:rPr>
        <w:t>сравнивать</w:t>
      </w:r>
      <w:r>
        <w:rPr>
          <w:spacing w:val="-12"/>
          <w:sz w:val="20"/>
        </w:rPr>
        <w:t xml:space="preserve"> </w:t>
      </w:r>
      <w:r>
        <w:rPr>
          <w:sz w:val="20"/>
        </w:rPr>
        <w:t>по</w:t>
      </w:r>
      <w:r>
        <w:rPr>
          <w:spacing w:val="-11"/>
          <w:sz w:val="20"/>
        </w:rPr>
        <w:t xml:space="preserve"> </w:t>
      </w:r>
      <w:r>
        <w:rPr>
          <w:sz w:val="20"/>
        </w:rPr>
        <w:t>заданному</w:t>
      </w:r>
      <w:r>
        <w:rPr>
          <w:spacing w:val="-12"/>
          <w:sz w:val="20"/>
        </w:rPr>
        <w:t xml:space="preserve"> </w:t>
      </w:r>
      <w:r>
        <w:rPr>
          <w:sz w:val="20"/>
        </w:rPr>
        <w:t>количеству</w:t>
      </w:r>
      <w:r>
        <w:rPr>
          <w:spacing w:val="-13"/>
          <w:sz w:val="20"/>
        </w:rPr>
        <w:t xml:space="preserve"> </w:t>
      </w:r>
      <w:r>
        <w:rPr>
          <w:sz w:val="20"/>
        </w:rPr>
        <w:t>признаков</w:t>
      </w:r>
      <w:r>
        <w:rPr>
          <w:spacing w:val="-5"/>
          <w:sz w:val="20"/>
        </w:rPr>
        <w:t xml:space="preserve"> </w:t>
      </w:r>
      <w:r>
        <w:rPr>
          <w:sz w:val="20"/>
        </w:rPr>
        <w:t>объекты</w:t>
      </w:r>
      <w:r>
        <w:rPr>
          <w:spacing w:val="-7"/>
          <w:sz w:val="20"/>
        </w:rPr>
        <w:t xml:space="preserve"> </w:t>
      </w:r>
      <w:r>
        <w:rPr>
          <w:sz w:val="20"/>
        </w:rPr>
        <w:t>живой</w:t>
      </w:r>
      <w:r>
        <w:rPr>
          <w:spacing w:val="-8"/>
          <w:sz w:val="20"/>
        </w:rPr>
        <w:t xml:space="preserve"> </w:t>
      </w:r>
      <w:r>
        <w:rPr>
          <w:sz w:val="20"/>
        </w:rPr>
        <w:t>и</w:t>
      </w:r>
      <w:r>
        <w:rPr>
          <w:spacing w:val="-8"/>
          <w:sz w:val="20"/>
        </w:rPr>
        <w:t xml:space="preserve"> </w:t>
      </w:r>
      <w:r>
        <w:rPr>
          <w:sz w:val="20"/>
        </w:rPr>
        <w:t>неживой</w:t>
      </w:r>
      <w:r>
        <w:rPr>
          <w:spacing w:val="-7"/>
          <w:sz w:val="20"/>
        </w:rPr>
        <w:t xml:space="preserve"> </w:t>
      </w:r>
      <w:r>
        <w:rPr>
          <w:spacing w:val="-2"/>
          <w:sz w:val="20"/>
        </w:rPr>
        <w:t>природы;</w:t>
      </w:r>
    </w:p>
    <w:p w:rsidR="003B46F0" w:rsidRDefault="00C01045">
      <w:pPr>
        <w:pStyle w:val="a4"/>
        <w:numPr>
          <w:ilvl w:val="1"/>
          <w:numId w:val="162"/>
        </w:numPr>
        <w:tabs>
          <w:tab w:val="left" w:pos="1185"/>
          <w:tab w:val="left" w:pos="1200"/>
        </w:tabs>
        <w:spacing w:before="4" w:line="235" w:lineRule="auto"/>
        <w:ind w:left="1200" w:right="408" w:hanging="360"/>
        <w:rPr>
          <w:sz w:val="20"/>
        </w:rPr>
      </w:pPr>
      <w:r>
        <w:rPr>
          <w:sz w:val="20"/>
        </w:rPr>
        <w:t>описывать на основе предложенного плана изученные объекты и</w:t>
      </w:r>
      <w:r>
        <w:rPr>
          <w:spacing w:val="25"/>
          <w:sz w:val="20"/>
        </w:rPr>
        <w:t xml:space="preserve"> </w:t>
      </w:r>
      <w:r>
        <w:rPr>
          <w:sz w:val="20"/>
        </w:rPr>
        <w:t>явления природы, выделяя их существенные признаки и характерные свойства;</w:t>
      </w:r>
    </w:p>
    <w:p w:rsidR="003B46F0" w:rsidRDefault="00C01045">
      <w:pPr>
        <w:pStyle w:val="a4"/>
        <w:numPr>
          <w:ilvl w:val="1"/>
          <w:numId w:val="162"/>
        </w:numPr>
        <w:tabs>
          <w:tab w:val="left" w:pos="1185"/>
          <w:tab w:val="left" w:pos="1200"/>
        </w:tabs>
        <w:spacing w:before="1"/>
        <w:ind w:left="1200" w:right="418" w:hanging="360"/>
        <w:rPr>
          <w:sz w:val="20"/>
        </w:rPr>
      </w:pPr>
      <w:r>
        <w:rPr>
          <w:sz w:val="20"/>
        </w:rPr>
        <w:t>использовать различные источники информации о природе и обществе для поиска</w:t>
      </w:r>
      <w:r>
        <w:rPr>
          <w:spacing w:val="25"/>
          <w:sz w:val="20"/>
        </w:rPr>
        <w:t xml:space="preserve"> </w:t>
      </w:r>
      <w:r>
        <w:rPr>
          <w:sz w:val="20"/>
        </w:rPr>
        <w:t>и извлечения информации, ответов на вопросы;</w:t>
      </w:r>
    </w:p>
    <w:p w:rsidR="003B46F0" w:rsidRDefault="00C01045">
      <w:pPr>
        <w:pStyle w:val="a4"/>
        <w:numPr>
          <w:ilvl w:val="1"/>
          <w:numId w:val="162"/>
        </w:numPr>
        <w:tabs>
          <w:tab w:val="left" w:pos="1185"/>
          <w:tab w:val="left" w:pos="1200"/>
        </w:tabs>
        <w:spacing w:line="235" w:lineRule="auto"/>
        <w:ind w:left="1200" w:right="413" w:hanging="360"/>
        <w:rPr>
          <w:sz w:val="20"/>
        </w:rPr>
      </w:pPr>
      <w:r>
        <w:rPr>
          <w:sz w:val="20"/>
        </w:rPr>
        <w:t>использовать знания о взаимосвязях в природе, связи человека</w:t>
      </w:r>
      <w:r>
        <w:rPr>
          <w:spacing w:val="19"/>
          <w:sz w:val="20"/>
        </w:rPr>
        <w:t xml:space="preserve"> </w:t>
      </w:r>
      <w:r>
        <w:rPr>
          <w:sz w:val="20"/>
        </w:rPr>
        <w:t>и природы для объяснения простейших явлений</w:t>
      </w:r>
      <w:r>
        <w:rPr>
          <w:spacing w:val="40"/>
          <w:sz w:val="20"/>
        </w:rPr>
        <w:t xml:space="preserve"> </w:t>
      </w:r>
      <w:r>
        <w:rPr>
          <w:sz w:val="20"/>
        </w:rPr>
        <w:t>и процессов в природе, организме человека;</w:t>
      </w:r>
    </w:p>
    <w:p w:rsidR="003B46F0" w:rsidRDefault="00C01045">
      <w:pPr>
        <w:pStyle w:val="a4"/>
        <w:numPr>
          <w:ilvl w:val="1"/>
          <w:numId w:val="162"/>
        </w:numPr>
        <w:tabs>
          <w:tab w:val="left" w:pos="1185"/>
          <w:tab w:val="left" w:pos="1200"/>
        </w:tabs>
        <w:spacing w:before="10" w:line="235" w:lineRule="auto"/>
        <w:ind w:left="1200" w:right="420" w:hanging="360"/>
        <w:rPr>
          <w:sz w:val="20"/>
        </w:rPr>
      </w:pPr>
      <w:r>
        <w:rPr>
          <w:sz w:val="20"/>
        </w:rPr>
        <w:t>фиксировать</w:t>
      </w:r>
      <w:r>
        <w:rPr>
          <w:spacing w:val="40"/>
          <w:sz w:val="20"/>
        </w:rPr>
        <w:t xml:space="preserve"> </w:t>
      </w:r>
      <w:r>
        <w:rPr>
          <w:sz w:val="20"/>
        </w:rPr>
        <w:t>результаты</w:t>
      </w:r>
      <w:r>
        <w:rPr>
          <w:spacing w:val="40"/>
          <w:sz w:val="20"/>
        </w:rPr>
        <w:t xml:space="preserve"> </w:t>
      </w:r>
      <w:r>
        <w:rPr>
          <w:sz w:val="20"/>
        </w:rPr>
        <w:t>наблюдений,</w:t>
      </w:r>
      <w:r>
        <w:rPr>
          <w:spacing w:val="77"/>
          <w:sz w:val="20"/>
        </w:rPr>
        <w:t xml:space="preserve"> </w:t>
      </w:r>
      <w:r>
        <w:rPr>
          <w:sz w:val="20"/>
        </w:rPr>
        <w:t>опытной</w:t>
      </w:r>
      <w:r>
        <w:rPr>
          <w:spacing w:val="40"/>
          <w:sz w:val="20"/>
        </w:rPr>
        <w:t xml:space="preserve"> </w:t>
      </w:r>
      <w:r>
        <w:rPr>
          <w:sz w:val="20"/>
        </w:rPr>
        <w:t>работы,</w:t>
      </w:r>
      <w:r>
        <w:rPr>
          <w:spacing w:val="40"/>
          <w:sz w:val="20"/>
        </w:rPr>
        <w:t xml:space="preserve"> </w:t>
      </w:r>
      <w:r>
        <w:rPr>
          <w:sz w:val="20"/>
        </w:rPr>
        <w:t>в</w:t>
      </w:r>
      <w:r>
        <w:rPr>
          <w:spacing w:val="40"/>
          <w:sz w:val="20"/>
        </w:rPr>
        <w:t xml:space="preserve"> </w:t>
      </w:r>
      <w:r>
        <w:rPr>
          <w:sz w:val="20"/>
        </w:rPr>
        <w:t>процессе</w:t>
      </w:r>
      <w:r>
        <w:rPr>
          <w:spacing w:val="40"/>
          <w:sz w:val="20"/>
        </w:rPr>
        <w:t xml:space="preserve"> </w:t>
      </w:r>
      <w:r>
        <w:rPr>
          <w:sz w:val="20"/>
        </w:rPr>
        <w:t>коллективной</w:t>
      </w:r>
      <w:r>
        <w:rPr>
          <w:spacing w:val="40"/>
          <w:sz w:val="20"/>
        </w:rPr>
        <w:t xml:space="preserve"> </w:t>
      </w:r>
      <w:r>
        <w:rPr>
          <w:sz w:val="20"/>
        </w:rPr>
        <w:t>деятельности</w:t>
      </w:r>
      <w:r>
        <w:rPr>
          <w:spacing w:val="40"/>
          <w:sz w:val="20"/>
        </w:rPr>
        <w:t xml:space="preserve"> </w:t>
      </w:r>
      <w:r>
        <w:rPr>
          <w:sz w:val="20"/>
        </w:rPr>
        <w:t>обобщать</w:t>
      </w:r>
      <w:r>
        <w:rPr>
          <w:spacing w:val="40"/>
          <w:sz w:val="20"/>
        </w:rPr>
        <w:t xml:space="preserve"> </w:t>
      </w:r>
      <w:r>
        <w:rPr>
          <w:sz w:val="20"/>
        </w:rPr>
        <w:t>полученные результаты и делать выводы;</w:t>
      </w:r>
    </w:p>
    <w:p w:rsidR="003B46F0" w:rsidRDefault="00C01045">
      <w:pPr>
        <w:pStyle w:val="a4"/>
        <w:numPr>
          <w:ilvl w:val="1"/>
          <w:numId w:val="162"/>
        </w:numPr>
        <w:tabs>
          <w:tab w:val="left" w:pos="1185"/>
          <w:tab w:val="left" w:pos="1200"/>
        </w:tabs>
        <w:ind w:left="1200" w:right="408" w:hanging="360"/>
        <w:rPr>
          <w:sz w:val="20"/>
        </w:rPr>
      </w:pPr>
      <w:r>
        <w:rPr>
          <w:sz w:val="20"/>
        </w:rPr>
        <w:t>создавать</w:t>
      </w:r>
      <w:r>
        <w:rPr>
          <w:spacing w:val="74"/>
          <w:sz w:val="20"/>
        </w:rPr>
        <w:t xml:space="preserve"> </w:t>
      </w:r>
      <w:r>
        <w:rPr>
          <w:sz w:val="20"/>
        </w:rPr>
        <w:t>по</w:t>
      </w:r>
      <w:r>
        <w:rPr>
          <w:spacing w:val="40"/>
          <w:sz w:val="20"/>
        </w:rPr>
        <w:t xml:space="preserve"> </w:t>
      </w:r>
      <w:r>
        <w:rPr>
          <w:sz w:val="20"/>
        </w:rPr>
        <w:t>заданному</w:t>
      </w:r>
      <w:r>
        <w:rPr>
          <w:spacing w:val="40"/>
          <w:sz w:val="20"/>
        </w:rPr>
        <w:t xml:space="preserve"> </w:t>
      </w:r>
      <w:r>
        <w:rPr>
          <w:sz w:val="20"/>
        </w:rPr>
        <w:t>плану</w:t>
      </w:r>
      <w:r>
        <w:rPr>
          <w:spacing w:val="40"/>
          <w:sz w:val="20"/>
        </w:rPr>
        <w:t xml:space="preserve"> </w:t>
      </w:r>
      <w:r>
        <w:rPr>
          <w:sz w:val="20"/>
        </w:rPr>
        <w:t>собственные</w:t>
      </w:r>
      <w:r>
        <w:rPr>
          <w:spacing w:val="71"/>
          <w:sz w:val="20"/>
        </w:rPr>
        <w:t xml:space="preserve"> </w:t>
      </w:r>
      <w:r>
        <w:rPr>
          <w:sz w:val="20"/>
        </w:rPr>
        <w:t>развёрнутые</w:t>
      </w:r>
      <w:r>
        <w:rPr>
          <w:spacing w:val="71"/>
          <w:sz w:val="20"/>
        </w:rPr>
        <w:t xml:space="preserve"> </w:t>
      </w:r>
      <w:r>
        <w:rPr>
          <w:sz w:val="20"/>
        </w:rPr>
        <w:t>высказывания</w:t>
      </w:r>
      <w:r>
        <w:rPr>
          <w:spacing w:val="72"/>
          <w:sz w:val="20"/>
        </w:rPr>
        <w:t xml:space="preserve"> </w:t>
      </w:r>
      <w:r>
        <w:rPr>
          <w:sz w:val="20"/>
        </w:rPr>
        <w:t>о</w:t>
      </w:r>
      <w:r>
        <w:rPr>
          <w:spacing w:val="40"/>
          <w:sz w:val="20"/>
        </w:rPr>
        <w:t xml:space="preserve"> </w:t>
      </w:r>
      <w:r>
        <w:rPr>
          <w:sz w:val="20"/>
        </w:rPr>
        <w:t>природе,</w:t>
      </w:r>
      <w:r>
        <w:rPr>
          <w:spacing w:val="71"/>
          <w:sz w:val="20"/>
        </w:rPr>
        <w:t xml:space="preserve"> </w:t>
      </w:r>
      <w:r>
        <w:rPr>
          <w:sz w:val="20"/>
        </w:rPr>
        <w:t>человеке</w:t>
      </w:r>
      <w:r>
        <w:rPr>
          <w:spacing w:val="71"/>
          <w:sz w:val="20"/>
        </w:rPr>
        <w:t xml:space="preserve"> </w:t>
      </w:r>
      <w:r>
        <w:rPr>
          <w:sz w:val="20"/>
        </w:rPr>
        <w:t>и</w:t>
      </w:r>
      <w:r>
        <w:rPr>
          <w:spacing w:val="71"/>
          <w:sz w:val="20"/>
        </w:rPr>
        <w:t xml:space="preserve"> </w:t>
      </w:r>
      <w:r>
        <w:rPr>
          <w:sz w:val="20"/>
        </w:rPr>
        <w:t>обществе, сопровождая выступление иллюстрациями (презентацией);</w:t>
      </w:r>
    </w:p>
    <w:p w:rsidR="003B46F0" w:rsidRDefault="00C01045">
      <w:pPr>
        <w:pStyle w:val="a4"/>
        <w:numPr>
          <w:ilvl w:val="1"/>
          <w:numId w:val="162"/>
        </w:numPr>
        <w:tabs>
          <w:tab w:val="left" w:pos="1185"/>
        </w:tabs>
        <w:spacing w:line="241" w:lineRule="exact"/>
        <w:ind w:left="1185" w:hanging="345"/>
        <w:rPr>
          <w:sz w:val="20"/>
        </w:rPr>
      </w:pPr>
      <w:r>
        <w:rPr>
          <w:sz w:val="20"/>
        </w:rPr>
        <w:t>соблюдать</w:t>
      </w:r>
      <w:r>
        <w:rPr>
          <w:spacing w:val="-15"/>
          <w:sz w:val="20"/>
        </w:rPr>
        <w:t xml:space="preserve"> </w:t>
      </w:r>
      <w:r>
        <w:rPr>
          <w:sz w:val="20"/>
        </w:rPr>
        <w:t>правила</w:t>
      </w:r>
      <w:r>
        <w:rPr>
          <w:spacing w:val="-9"/>
          <w:sz w:val="20"/>
        </w:rPr>
        <w:t xml:space="preserve"> </w:t>
      </w:r>
      <w:r>
        <w:rPr>
          <w:sz w:val="20"/>
        </w:rPr>
        <w:t>безопасного</w:t>
      </w:r>
      <w:r>
        <w:rPr>
          <w:spacing w:val="-13"/>
          <w:sz w:val="20"/>
        </w:rPr>
        <w:t xml:space="preserve"> </w:t>
      </w:r>
      <w:r>
        <w:rPr>
          <w:sz w:val="20"/>
        </w:rPr>
        <w:t>поведения</w:t>
      </w:r>
      <w:r>
        <w:rPr>
          <w:spacing w:val="-11"/>
          <w:sz w:val="20"/>
        </w:rPr>
        <w:t xml:space="preserve"> </w:t>
      </w:r>
      <w:r>
        <w:rPr>
          <w:sz w:val="20"/>
        </w:rPr>
        <w:t>пассажира</w:t>
      </w:r>
      <w:r>
        <w:rPr>
          <w:spacing w:val="-5"/>
          <w:sz w:val="20"/>
        </w:rPr>
        <w:t xml:space="preserve"> </w:t>
      </w:r>
      <w:r>
        <w:rPr>
          <w:sz w:val="20"/>
        </w:rPr>
        <w:t>железнодорожного,</w:t>
      </w:r>
      <w:r>
        <w:rPr>
          <w:spacing w:val="-8"/>
          <w:sz w:val="20"/>
        </w:rPr>
        <w:t xml:space="preserve"> </w:t>
      </w:r>
      <w:r>
        <w:rPr>
          <w:sz w:val="20"/>
        </w:rPr>
        <w:t>водного</w:t>
      </w:r>
      <w:r>
        <w:rPr>
          <w:spacing w:val="-13"/>
          <w:sz w:val="20"/>
        </w:rPr>
        <w:t xml:space="preserve"> </w:t>
      </w:r>
      <w:r>
        <w:rPr>
          <w:sz w:val="20"/>
        </w:rPr>
        <w:t>и</w:t>
      </w:r>
      <w:r>
        <w:rPr>
          <w:spacing w:val="-11"/>
          <w:sz w:val="20"/>
        </w:rPr>
        <w:t xml:space="preserve"> </w:t>
      </w:r>
      <w:r>
        <w:rPr>
          <w:spacing w:val="-2"/>
          <w:sz w:val="20"/>
        </w:rPr>
        <w:t>авиатранспорта;</w:t>
      </w:r>
    </w:p>
    <w:p w:rsidR="003B46F0" w:rsidRDefault="00C01045">
      <w:pPr>
        <w:pStyle w:val="a4"/>
        <w:numPr>
          <w:ilvl w:val="1"/>
          <w:numId w:val="162"/>
        </w:numPr>
        <w:tabs>
          <w:tab w:val="left" w:pos="1185"/>
          <w:tab w:val="left" w:pos="1200"/>
        </w:tabs>
        <w:ind w:left="1200" w:right="419" w:hanging="360"/>
        <w:rPr>
          <w:sz w:val="20"/>
        </w:rPr>
      </w:pPr>
      <w:r>
        <w:rPr>
          <w:sz w:val="20"/>
        </w:rPr>
        <w:t>соблюдать</w:t>
      </w:r>
      <w:r>
        <w:rPr>
          <w:spacing w:val="32"/>
          <w:sz w:val="20"/>
        </w:rPr>
        <w:t xml:space="preserve"> </w:t>
      </w:r>
      <w:r>
        <w:rPr>
          <w:sz w:val="20"/>
        </w:rPr>
        <w:t>основы</w:t>
      </w:r>
      <w:r>
        <w:rPr>
          <w:spacing w:val="33"/>
          <w:sz w:val="20"/>
        </w:rPr>
        <w:t xml:space="preserve"> </w:t>
      </w:r>
      <w:r>
        <w:rPr>
          <w:sz w:val="20"/>
        </w:rPr>
        <w:t>здорового</w:t>
      </w:r>
      <w:r>
        <w:rPr>
          <w:spacing w:val="34"/>
          <w:sz w:val="20"/>
        </w:rPr>
        <w:t xml:space="preserve"> </w:t>
      </w:r>
      <w:r>
        <w:rPr>
          <w:sz w:val="20"/>
        </w:rPr>
        <w:t>образа</w:t>
      </w:r>
      <w:r>
        <w:rPr>
          <w:spacing w:val="30"/>
          <w:sz w:val="20"/>
        </w:rPr>
        <w:t xml:space="preserve"> </w:t>
      </w:r>
      <w:r>
        <w:rPr>
          <w:sz w:val="20"/>
        </w:rPr>
        <w:t>жизни,</w:t>
      </w:r>
      <w:r>
        <w:rPr>
          <w:spacing w:val="31"/>
          <w:sz w:val="20"/>
        </w:rPr>
        <w:t xml:space="preserve"> </w:t>
      </w:r>
      <w:r>
        <w:rPr>
          <w:sz w:val="20"/>
        </w:rPr>
        <w:t>в</w:t>
      </w:r>
      <w:r>
        <w:rPr>
          <w:spacing w:val="34"/>
          <w:sz w:val="20"/>
        </w:rPr>
        <w:t xml:space="preserve"> </w:t>
      </w:r>
      <w:r>
        <w:rPr>
          <w:sz w:val="20"/>
        </w:rPr>
        <w:t>том</w:t>
      </w:r>
      <w:r>
        <w:rPr>
          <w:spacing w:val="35"/>
          <w:sz w:val="20"/>
        </w:rPr>
        <w:t xml:space="preserve"> </w:t>
      </w:r>
      <w:r>
        <w:rPr>
          <w:sz w:val="20"/>
        </w:rPr>
        <w:t>числе</w:t>
      </w:r>
      <w:r>
        <w:rPr>
          <w:spacing w:val="30"/>
          <w:sz w:val="20"/>
        </w:rPr>
        <w:t xml:space="preserve"> </w:t>
      </w:r>
      <w:r>
        <w:rPr>
          <w:sz w:val="20"/>
        </w:rPr>
        <w:t>требования</w:t>
      </w:r>
      <w:r>
        <w:rPr>
          <w:spacing w:val="31"/>
          <w:sz w:val="20"/>
        </w:rPr>
        <w:t xml:space="preserve"> </w:t>
      </w:r>
      <w:r>
        <w:rPr>
          <w:sz w:val="20"/>
        </w:rPr>
        <w:t>к</w:t>
      </w:r>
      <w:r>
        <w:rPr>
          <w:spacing w:val="31"/>
          <w:sz w:val="20"/>
        </w:rPr>
        <w:t xml:space="preserve"> </w:t>
      </w:r>
      <w:r>
        <w:rPr>
          <w:sz w:val="20"/>
        </w:rPr>
        <w:t>двигательной</w:t>
      </w:r>
      <w:r>
        <w:rPr>
          <w:spacing w:val="31"/>
          <w:sz w:val="20"/>
        </w:rPr>
        <w:t xml:space="preserve"> </w:t>
      </w:r>
      <w:r>
        <w:rPr>
          <w:sz w:val="20"/>
        </w:rPr>
        <w:t>активности</w:t>
      </w:r>
      <w:r>
        <w:rPr>
          <w:spacing w:val="31"/>
          <w:sz w:val="20"/>
        </w:rPr>
        <w:t xml:space="preserve"> </w:t>
      </w:r>
      <w:r>
        <w:rPr>
          <w:sz w:val="20"/>
        </w:rPr>
        <w:t>и</w:t>
      </w:r>
      <w:r>
        <w:rPr>
          <w:spacing w:val="31"/>
          <w:sz w:val="20"/>
        </w:rPr>
        <w:t xml:space="preserve"> </w:t>
      </w:r>
      <w:r>
        <w:rPr>
          <w:sz w:val="20"/>
        </w:rPr>
        <w:t>принципы здорового питания;</w:t>
      </w:r>
    </w:p>
    <w:p w:rsidR="003B46F0" w:rsidRDefault="00C01045">
      <w:pPr>
        <w:pStyle w:val="a4"/>
        <w:numPr>
          <w:ilvl w:val="1"/>
          <w:numId w:val="162"/>
        </w:numPr>
        <w:tabs>
          <w:tab w:val="left" w:pos="1185"/>
        </w:tabs>
        <w:spacing w:before="1" w:line="243" w:lineRule="exact"/>
        <w:ind w:left="1185" w:hanging="345"/>
        <w:rPr>
          <w:sz w:val="20"/>
        </w:rPr>
      </w:pPr>
      <w:r>
        <w:rPr>
          <w:sz w:val="20"/>
        </w:rPr>
        <w:t>соблюдать</w:t>
      </w:r>
      <w:r>
        <w:rPr>
          <w:spacing w:val="-11"/>
          <w:sz w:val="20"/>
        </w:rPr>
        <w:t xml:space="preserve"> </w:t>
      </w:r>
      <w:r>
        <w:rPr>
          <w:sz w:val="20"/>
        </w:rPr>
        <w:t>основы</w:t>
      </w:r>
      <w:r>
        <w:rPr>
          <w:spacing w:val="-10"/>
          <w:sz w:val="20"/>
        </w:rPr>
        <w:t xml:space="preserve"> </w:t>
      </w:r>
      <w:r>
        <w:rPr>
          <w:sz w:val="20"/>
        </w:rPr>
        <w:t>профилактики</w:t>
      </w:r>
      <w:r>
        <w:rPr>
          <w:spacing w:val="-11"/>
          <w:sz w:val="20"/>
        </w:rPr>
        <w:t xml:space="preserve"> </w:t>
      </w:r>
      <w:r>
        <w:rPr>
          <w:spacing w:val="-2"/>
          <w:sz w:val="20"/>
        </w:rPr>
        <w:t>заболеваний;</w:t>
      </w:r>
    </w:p>
    <w:p w:rsidR="003B46F0" w:rsidRDefault="00C01045">
      <w:pPr>
        <w:pStyle w:val="a4"/>
        <w:numPr>
          <w:ilvl w:val="1"/>
          <w:numId w:val="162"/>
        </w:numPr>
        <w:tabs>
          <w:tab w:val="left" w:pos="1185"/>
        </w:tabs>
        <w:spacing w:line="242" w:lineRule="exact"/>
        <w:ind w:left="1185" w:hanging="345"/>
        <w:rPr>
          <w:sz w:val="20"/>
        </w:rPr>
      </w:pPr>
      <w:r>
        <w:rPr>
          <w:sz w:val="20"/>
        </w:rPr>
        <w:t>соблюдать</w:t>
      </w:r>
      <w:r>
        <w:rPr>
          <w:spacing w:val="-7"/>
          <w:sz w:val="20"/>
        </w:rPr>
        <w:t xml:space="preserve"> </w:t>
      </w:r>
      <w:r>
        <w:rPr>
          <w:sz w:val="20"/>
        </w:rPr>
        <w:t>правила</w:t>
      </w:r>
      <w:r>
        <w:rPr>
          <w:spacing w:val="-5"/>
          <w:sz w:val="20"/>
        </w:rPr>
        <w:t xml:space="preserve"> </w:t>
      </w:r>
      <w:r>
        <w:rPr>
          <w:sz w:val="20"/>
        </w:rPr>
        <w:t>безопасного</w:t>
      </w:r>
      <w:r>
        <w:rPr>
          <w:spacing w:val="-11"/>
          <w:sz w:val="20"/>
        </w:rPr>
        <w:t xml:space="preserve"> </w:t>
      </w:r>
      <w:r>
        <w:rPr>
          <w:sz w:val="20"/>
        </w:rPr>
        <w:t>поведения</w:t>
      </w:r>
      <w:r>
        <w:rPr>
          <w:spacing w:val="-7"/>
          <w:sz w:val="20"/>
        </w:rPr>
        <w:t xml:space="preserve"> </w:t>
      </w:r>
      <w:r>
        <w:rPr>
          <w:sz w:val="20"/>
        </w:rPr>
        <w:t>во</w:t>
      </w:r>
      <w:r>
        <w:rPr>
          <w:spacing w:val="-11"/>
          <w:sz w:val="20"/>
        </w:rPr>
        <w:t xml:space="preserve"> </w:t>
      </w:r>
      <w:r>
        <w:rPr>
          <w:sz w:val="20"/>
        </w:rPr>
        <w:t>дворе</w:t>
      </w:r>
      <w:r>
        <w:rPr>
          <w:spacing w:val="-8"/>
          <w:sz w:val="20"/>
        </w:rPr>
        <w:t xml:space="preserve"> </w:t>
      </w:r>
      <w:r>
        <w:rPr>
          <w:sz w:val="20"/>
        </w:rPr>
        <w:t>жилого</w:t>
      </w:r>
      <w:r>
        <w:rPr>
          <w:spacing w:val="-10"/>
          <w:sz w:val="20"/>
        </w:rPr>
        <w:t xml:space="preserve"> </w:t>
      </w:r>
      <w:r>
        <w:rPr>
          <w:spacing w:val="-2"/>
          <w:sz w:val="20"/>
        </w:rPr>
        <w:t>дома;</w:t>
      </w:r>
    </w:p>
    <w:p w:rsidR="003B46F0" w:rsidRDefault="00C01045">
      <w:pPr>
        <w:pStyle w:val="a4"/>
        <w:numPr>
          <w:ilvl w:val="1"/>
          <w:numId w:val="162"/>
        </w:numPr>
        <w:tabs>
          <w:tab w:val="left" w:pos="1185"/>
        </w:tabs>
        <w:spacing w:line="245" w:lineRule="exact"/>
        <w:ind w:left="1185" w:hanging="345"/>
        <w:rPr>
          <w:sz w:val="20"/>
        </w:rPr>
      </w:pPr>
      <w:r>
        <w:rPr>
          <w:sz w:val="20"/>
        </w:rPr>
        <w:t>соблюдать</w:t>
      </w:r>
      <w:r>
        <w:rPr>
          <w:spacing w:val="-9"/>
          <w:sz w:val="20"/>
        </w:rPr>
        <w:t xml:space="preserve"> </w:t>
      </w:r>
      <w:r>
        <w:rPr>
          <w:sz w:val="20"/>
        </w:rPr>
        <w:t>правила</w:t>
      </w:r>
      <w:r>
        <w:rPr>
          <w:spacing w:val="-7"/>
          <w:sz w:val="20"/>
        </w:rPr>
        <w:t xml:space="preserve"> </w:t>
      </w:r>
      <w:r>
        <w:rPr>
          <w:sz w:val="20"/>
        </w:rPr>
        <w:t>нравственного</w:t>
      </w:r>
      <w:r>
        <w:rPr>
          <w:spacing w:val="-13"/>
          <w:sz w:val="20"/>
        </w:rPr>
        <w:t xml:space="preserve"> </w:t>
      </w:r>
      <w:r>
        <w:rPr>
          <w:sz w:val="20"/>
        </w:rPr>
        <w:t>поведения</w:t>
      </w:r>
      <w:r>
        <w:rPr>
          <w:spacing w:val="-9"/>
          <w:sz w:val="20"/>
        </w:rPr>
        <w:t xml:space="preserve"> </w:t>
      </w:r>
      <w:r>
        <w:rPr>
          <w:sz w:val="20"/>
        </w:rPr>
        <w:t>на</w:t>
      </w:r>
      <w:r>
        <w:rPr>
          <w:spacing w:val="-7"/>
          <w:sz w:val="20"/>
        </w:rPr>
        <w:t xml:space="preserve"> </w:t>
      </w:r>
      <w:r>
        <w:rPr>
          <w:spacing w:val="-2"/>
          <w:sz w:val="20"/>
        </w:rPr>
        <w:t>природе;</w:t>
      </w:r>
    </w:p>
    <w:p w:rsidR="003B46F0" w:rsidRDefault="00C01045">
      <w:pPr>
        <w:pStyle w:val="a4"/>
        <w:numPr>
          <w:ilvl w:val="1"/>
          <w:numId w:val="162"/>
        </w:numPr>
        <w:tabs>
          <w:tab w:val="left" w:pos="1185"/>
          <w:tab w:val="left" w:pos="1200"/>
        </w:tabs>
        <w:spacing w:before="3" w:line="235" w:lineRule="auto"/>
        <w:ind w:left="1200" w:right="406" w:hanging="360"/>
        <w:rPr>
          <w:sz w:val="20"/>
        </w:rPr>
      </w:pPr>
      <w:r>
        <w:rPr>
          <w:sz w:val="20"/>
        </w:rPr>
        <w:t>безопасно</w:t>
      </w:r>
      <w:r>
        <w:rPr>
          <w:spacing w:val="80"/>
          <w:sz w:val="20"/>
        </w:rPr>
        <w:t xml:space="preserve"> </w:t>
      </w:r>
      <w:r>
        <w:rPr>
          <w:sz w:val="20"/>
        </w:rPr>
        <w:t>использовать</w:t>
      </w:r>
      <w:r>
        <w:rPr>
          <w:spacing w:val="80"/>
          <w:sz w:val="20"/>
        </w:rPr>
        <w:t xml:space="preserve"> </w:t>
      </w:r>
      <w:r>
        <w:rPr>
          <w:sz w:val="20"/>
        </w:rPr>
        <w:t>персональные</w:t>
      </w:r>
      <w:r>
        <w:rPr>
          <w:spacing w:val="80"/>
          <w:sz w:val="20"/>
        </w:rPr>
        <w:t xml:space="preserve"> </w:t>
      </w:r>
      <w:r>
        <w:rPr>
          <w:sz w:val="20"/>
        </w:rPr>
        <w:t>данные</w:t>
      </w:r>
      <w:r>
        <w:rPr>
          <w:spacing w:val="80"/>
          <w:sz w:val="20"/>
        </w:rPr>
        <w:t xml:space="preserve"> </w:t>
      </w:r>
      <w:r>
        <w:rPr>
          <w:sz w:val="20"/>
        </w:rPr>
        <w:t>в</w:t>
      </w:r>
      <w:r>
        <w:rPr>
          <w:spacing w:val="80"/>
          <w:sz w:val="20"/>
        </w:rPr>
        <w:t xml:space="preserve"> </w:t>
      </w:r>
      <w:r>
        <w:rPr>
          <w:sz w:val="20"/>
        </w:rPr>
        <w:t>условиях</w:t>
      </w:r>
      <w:r>
        <w:rPr>
          <w:spacing w:val="80"/>
          <w:sz w:val="20"/>
        </w:rPr>
        <w:t xml:space="preserve"> </w:t>
      </w:r>
      <w:r>
        <w:rPr>
          <w:sz w:val="20"/>
        </w:rPr>
        <w:t>контролируемого</w:t>
      </w:r>
      <w:r>
        <w:rPr>
          <w:spacing w:val="80"/>
          <w:sz w:val="20"/>
        </w:rPr>
        <w:t xml:space="preserve"> </w:t>
      </w:r>
      <w:r>
        <w:rPr>
          <w:sz w:val="20"/>
        </w:rPr>
        <w:t>доступа</w:t>
      </w:r>
      <w:r>
        <w:rPr>
          <w:spacing w:val="80"/>
          <w:sz w:val="20"/>
        </w:rPr>
        <w:t xml:space="preserve"> </w:t>
      </w:r>
      <w:r>
        <w:rPr>
          <w:sz w:val="20"/>
        </w:rPr>
        <w:t>в</w:t>
      </w:r>
      <w:r>
        <w:rPr>
          <w:spacing w:val="80"/>
          <w:sz w:val="20"/>
        </w:rPr>
        <w:t xml:space="preserve"> </w:t>
      </w:r>
      <w:r>
        <w:rPr>
          <w:sz w:val="20"/>
        </w:rPr>
        <w:t>информационно- коммуникационную сеть «Интернет»;</w:t>
      </w:r>
    </w:p>
    <w:p w:rsidR="003B46F0" w:rsidRDefault="00C01045">
      <w:pPr>
        <w:pStyle w:val="a4"/>
        <w:numPr>
          <w:ilvl w:val="1"/>
          <w:numId w:val="162"/>
        </w:numPr>
        <w:tabs>
          <w:tab w:val="left" w:pos="1185"/>
        </w:tabs>
        <w:spacing w:line="241" w:lineRule="exact"/>
        <w:ind w:left="1185" w:hanging="345"/>
        <w:rPr>
          <w:sz w:val="20"/>
        </w:rPr>
      </w:pPr>
      <w:r>
        <w:rPr>
          <w:sz w:val="20"/>
        </w:rPr>
        <w:t>ориентироваться</w:t>
      </w:r>
      <w:r>
        <w:rPr>
          <w:spacing w:val="-11"/>
          <w:sz w:val="20"/>
        </w:rPr>
        <w:t xml:space="preserve"> </w:t>
      </w:r>
      <w:r>
        <w:rPr>
          <w:sz w:val="20"/>
        </w:rPr>
        <w:t>в</w:t>
      </w:r>
      <w:r>
        <w:rPr>
          <w:spacing w:val="-7"/>
          <w:sz w:val="20"/>
        </w:rPr>
        <w:t xml:space="preserve"> </w:t>
      </w:r>
      <w:r>
        <w:rPr>
          <w:sz w:val="20"/>
        </w:rPr>
        <w:t>возможных</w:t>
      </w:r>
      <w:r>
        <w:rPr>
          <w:spacing w:val="-12"/>
          <w:sz w:val="20"/>
        </w:rPr>
        <w:t xml:space="preserve"> </w:t>
      </w:r>
      <w:r>
        <w:rPr>
          <w:sz w:val="20"/>
        </w:rPr>
        <w:t>мошеннических</w:t>
      </w:r>
      <w:r>
        <w:rPr>
          <w:spacing w:val="-8"/>
          <w:sz w:val="20"/>
        </w:rPr>
        <w:t xml:space="preserve"> </w:t>
      </w:r>
      <w:r>
        <w:rPr>
          <w:sz w:val="20"/>
        </w:rPr>
        <w:t>действиях</w:t>
      </w:r>
      <w:r>
        <w:rPr>
          <w:spacing w:val="-8"/>
          <w:sz w:val="20"/>
        </w:rPr>
        <w:t xml:space="preserve"> </w:t>
      </w:r>
      <w:r>
        <w:rPr>
          <w:sz w:val="20"/>
        </w:rPr>
        <w:t>при</w:t>
      </w:r>
      <w:r>
        <w:rPr>
          <w:spacing w:val="-9"/>
          <w:sz w:val="20"/>
        </w:rPr>
        <w:t xml:space="preserve"> </w:t>
      </w:r>
      <w:r>
        <w:rPr>
          <w:sz w:val="20"/>
        </w:rPr>
        <w:t>общении</w:t>
      </w:r>
      <w:r>
        <w:rPr>
          <w:spacing w:val="-9"/>
          <w:sz w:val="20"/>
        </w:rPr>
        <w:t xml:space="preserve"> </w:t>
      </w:r>
      <w:r>
        <w:rPr>
          <w:sz w:val="20"/>
        </w:rPr>
        <w:t>в</w:t>
      </w:r>
      <w:r>
        <w:rPr>
          <w:spacing w:val="-11"/>
          <w:sz w:val="20"/>
        </w:rPr>
        <w:t xml:space="preserve"> </w:t>
      </w:r>
      <w:r>
        <w:rPr>
          <w:spacing w:val="-2"/>
          <w:sz w:val="20"/>
        </w:rPr>
        <w:t>мессенджерах.</w:t>
      </w:r>
    </w:p>
    <w:p w:rsidR="003B46F0" w:rsidRDefault="00C01045">
      <w:pPr>
        <w:pStyle w:val="2"/>
        <w:spacing w:before="197" w:line="240" w:lineRule="auto"/>
        <w:ind w:left="1022"/>
      </w:pPr>
      <w:r>
        <w:t>К</w:t>
      </w:r>
      <w:r>
        <w:rPr>
          <w:spacing w:val="-6"/>
        </w:rPr>
        <w:t xml:space="preserve"> </w:t>
      </w:r>
      <w:r>
        <w:t>концу</w:t>
      </w:r>
      <w:r>
        <w:rPr>
          <w:spacing w:val="-3"/>
        </w:rPr>
        <w:t xml:space="preserve"> </w:t>
      </w:r>
      <w:r>
        <w:t>обучения</w:t>
      </w:r>
      <w:r>
        <w:rPr>
          <w:spacing w:val="-6"/>
        </w:rPr>
        <w:t xml:space="preserve"> </w:t>
      </w:r>
      <w:r>
        <w:t>в</w:t>
      </w:r>
      <w:r>
        <w:rPr>
          <w:spacing w:val="-7"/>
        </w:rPr>
        <w:t xml:space="preserve"> </w:t>
      </w:r>
      <w:r>
        <w:t>4</w:t>
      </w:r>
      <w:r>
        <w:rPr>
          <w:spacing w:val="-2"/>
        </w:rPr>
        <w:t xml:space="preserve"> </w:t>
      </w:r>
      <w:r>
        <w:t>классе</w:t>
      </w:r>
      <w:r>
        <w:rPr>
          <w:spacing w:val="-7"/>
        </w:rPr>
        <w:t xml:space="preserve"> </w:t>
      </w:r>
      <w:r>
        <w:t>обучающийся</w:t>
      </w:r>
      <w:r>
        <w:rPr>
          <w:spacing w:val="-2"/>
        </w:rPr>
        <w:t xml:space="preserve"> научится:</w:t>
      </w:r>
    </w:p>
    <w:p w:rsidR="003B46F0" w:rsidRDefault="00C01045">
      <w:pPr>
        <w:pStyle w:val="a4"/>
        <w:numPr>
          <w:ilvl w:val="1"/>
          <w:numId w:val="162"/>
        </w:numPr>
        <w:tabs>
          <w:tab w:val="left" w:pos="1185"/>
          <w:tab w:val="left" w:pos="1200"/>
        </w:tabs>
        <w:spacing w:before="5" w:line="235" w:lineRule="auto"/>
        <w:ind w:left="1200" w:right="419" w:hanging="360"/>
        <w:rPr>
          <w:sz w:val="20"/>
        </w:rPr>
      </w:pPr>
      <w:r>
        <w:rPr>
          <w:sz w:val="20"/>
        </w:rPr>
        <w:t>проявлять</w:t>
      </w:r>
      <w:r>
        <w:rPr>
          <w:spacing w:val="80"/>
          <w:sz w:val="20"/>
        </w:rPr>
        <w:t xml:space="preserve"> </w:t>
      </w:r>
      <w:r>
        <w:rPr>
          <w:sz w:val="20"/>
        </w:rPr>
        <w:t>уважение</w:t>
      </w:r>
      <w:r>
        <w:rPr>
          <w:spacing w:val="75"/>
          <w:sz w:val="20"/>
        </w:rPr>
        <w:t xml:space="preserve"> </w:t>
      </w:r>
      <w:r>
        <w:rPr>
          <w:sz w:val="20"/>
        </w:rPr>
        <w:t>к</w:t>
      </w:r>
      <w:r>
        <w:rPr>
          <w:spacing w:val="76"/>
          <w:sz w:val="20"/>
        </w:rPr>
        <w:t xml:space="preserve"> </w:t>
      </w:r>
      <w:r>
        <w:rPr>
          <w:sz w:val="20"/>
        </w:rPr>
        <w:t>семейным</w:t>
      </w:r>
      <w:r>
        <w:rPr>
          <w:spacing w:val="80"/>
          <w:sz w:val="20"/>
        </w:rPr>
        <w:t xml:space="preserve"> </w:t>
      </w:r>
      <w:r>
        <w:rPr>
          <w:sz w:val="20"/>
        </w:rPr>
        <w:t>ценностям</w:t>
      </w:r>
      <w:r>
        <w:rPr>
          <w:spacing w:val="80"/>
          <w:sz w:val="20"/>
        </w:rPr>
        <w:t xml:space="preserve"> </w:t>
      </w:r>
      <w:r>
        <w:rPr>
          <w:sz w:val="20"/>
        </w:rPr>
        <w:t>и</w:t>
      </w:r>
      <w:r>
        <w:rPr>
          <w:spacing w:val="76"/>
          <w:sz w:val="20"/>
        </w:rPr>
        <w:t xml:space="preserve"> </w:t>
      </w:r>
      <w:r>
        <w:rPr>
          <w:sz w:val="20"/>
        </w:rPr>
        <w:t>традициям,</w:t>
      </w:r>
      <w:r>
        <w:rPr>
          <w:spacing w:val="80"/>
          <w:sz w:val="20"/>
        </w:rPr>
        <w:t xml:space="preserve"> </w:t>
      </w:r>
      <w:r>
        <w:rPr>
          <w:sz w:val="20"/>
        </w:rPr>
        <w:t>традициям</w:t>
      </w:r>
      <w:r>
        <w:rPr>
          <w:spacing w:val="80"/>
          <w:sz w:val="20"/>
        </w:rPr>
        <w:t xml:space="preserve"> </w:t>
      </w:r>
      <w:r>
        <w:rPr>
          <w:sz w:val="20"/>
        </w:rPr>
        <w:t>своего</w:t>
      </w:r>
      <w:r>
        <w:rPr>
          <w:spacing w:val="73"/>
          <w:sz w:val="20"/>
        </w:rPr>
        <w:t xml:space="preserve"> </w:t>
      </w:r>
      <w:r>
        <w:rPr>
          <w:sz w:val="20"/>
        </w:rPr>
        <w:t>народа</w:t>
      </w:r>
      <w:r>
        <w:rPr>
          <w:spacing w:val="80"/>
          <w:sz w:val="20"/>
        </w:rPr>
        <w:t xml:space="preserve"> </w:t>
      </w:r>
      <w:r>
        <w:rPr>
          <w:sz w:val="20"/>
        </w:rPr>
        <w:t>и</w:t>
      </w:r>
      <w:r>
        <w:rPr>
          <w:spacing w:val="76"/>
          <w:sz w:val="20"/>
        </w:rPr>
        <w:t xml:space="preserve"> </w:t>
      </w:r>
      <w:r>
        <w:rPr>
          <w:sz w:val="20"/>
        </w:rPr>
        <w:t>других</w:t>
      </w:r>
      <w:r>
        <w:rPr>
          <w:spacing w:val="79"/>
          <w:sz w:val="20"/>
        </w:rPr>
        <w:t xml:space="preserve"> </w:t>
      </w:r>
      <w:r>
        <w:rPr>
          <w:sz w:val="20"/>
        </w:rPr>
        <w:t>народов, государственным символам России;</w:t>
      </w:r>
    </w:p>
    <w:p w:rsidR="003B46F0" w:rsidRDefault="00C01045">
      <w:pPr>
        <w:pStyle w:val="a4"/>
        <w:numPr>
          <w:ilvl w:val="1"/>
          <w:numId w:val="162"/>
        </w:numPr>
        <w:tabs>
          <w:tab w:val="left" w:pos="1185"/>
        </w:tabs>
        <w:spacing w:line="241" w:lineRule="exact"/>
        <w:ind w:left="1185" w:hanging="345"/>
        <w:rPr>
          <w:sz w:val="20"/>
        </w:rPr>
      </w:pPr>
      <w:r>
        <w:rPr>
          <w:sz w:val="20"/>
        </w:rPr>
        <w:t>соблюдать</w:t>
      </w:r>
      <w:r>
        <w:rPr>
          <w:spacing w:val="-9"/>
          <w:sz w:val="20"/>
        </w:rPr>
        <w:t xml:space="preserve"> </w:t>
      </w:r>
      <w:r>
        <w:rPr>
          <w:sz w:val="20"/>
        </w:rPr>
        <w:t>правила</w:t>
      </w:r>
      <w:r>
        <w:rPr>
          <w:spacing w:val="-6"/>
          <w:sz w:val="20"/>
        </w:rPr>
        <w:t xml:space="preserve"> </w:t>
      </w:r>
      <w:r>
        <w:rPr>
          <w:sz w:val="20"/>
        </w:rPr>
        <w:t>нравственного</w:t>
      </w:r>
      <w:r>
        <w:rPr>
          <w:spacing w:val="-12"/>
          <w:sz w:val="20"/>
        </w:rPr>
        <w:t xml:space="preserve"> </w:t>
      </w:r>
      <w:r>
        <w:rPr>
          <w:sz w:val="20"/>
        </w:rPr>
        <w:t>поведения</w:t>
      </w:r>
      <w:r>
        <w:rPr>
          <w:spacing w:val="-9"/>
          <w:sz w:val="20"/>
        </w:rPr>
        <w:t xml:space="preserve"> </w:t>
      </w:r>
      <w:r>
        <w:rPr>
          <w:sz w:val="20"/>
        </w:rPr>
        <w:t>в</w:t>
      </w:r>
      <w:r>
        <w:rPr>
          <w:spacing w:val="-7"/>
          <w:sz w:val="20"/>
        </w:rPr>
        <w:t xml:space="preserve"> </w:t>
      </w:r>
      <w:r>
        <w:rPr>
          <w:spacing w:val="-2"/>
          <w:sz w:val="20"/>
        </w:rPr>
        <w:t>социуме;</w:t>
      </w:r>
    </w:p>
    <w:p w:rsidR="003B46F0" w:rsidRDefault="00C01045">
      <w:pPr>
        <w:pStyle w:val="a4"/>
        <w:numPr>
          <w:ilvl w:val="1"/>
          <w:numId w:val="162"/>
        </w:numPr>
        <w:tabs>
          <w:tab w:val="left" w:pos="1185"/>
          <w:tab w:val="left" w:pos="1200"/>
        </w:tabs>
        <w:spacing w:before="8" w:line="235" w:lineRule="auto"/>
        <w:ind w:left="1200" w:right="403" w:hanging="360"/>
        <w:rPr>
          <w:sz w:val="20"/>
        </w:rPr>
      </w:pPr>
      <w:r>
        <w:rPr>
          <w:sz w:val="20"/>
        </w:rPr>
        <w:t>показывать</w:t>
      </w:r>
      <w:r>
        <w:rPr>
          <w:spacing w:val="40"/>
          <w:sz w:val="20"/>
        </w:rPr>
        <w:t xml:space="preserve"> </w:t>
      </w:r>
      <w:r>
        <w:rPr>
          <w:sz w:val="20"/>
        </w:rPr>
        <w:t>на</w:t>
      </w:r>
      <w:r>
        <w:rPr>
          <w:spacing w:val="35"/>
          <w:sz w:val="20"/>
        </w:rPr>
        <w:t xml:space="preserve"> </w:t>
      </w:r>
      <w:r>
        <w:rPr>
          <w:sz w:val="20"/>
        </w:rPr>
        <w:t>физической</w:t>
      </w:r>
      <w:r>
        <w:rPr>
          <w:spacing w:val="35"/>
          <w:sz w:val="20"/>
        </w:rPr>
        <w:t xml:space="preserve"> </w:t>
      </w:r>
      <w:r>
        <w:rPr>
          <w:sz w:val="20"/>
        </w:rPr>
        <w:t>карте</w:t>
      </w:r>
      <w:r>
        <w:rPr>
          <w:spacing w:val="35"/>
          <w:sz w:val="20"/>
        </w:rPr>
        <w:t xml:space="preserve"> </w:t>
      </w:r>
      <w:r>
        <w:rPr>
          <w:sz w:val="20"/>
        </w:rPr>
        <w:t>изученные</w:t>
      </w:r>
      <w:r>
        <w:rPr>
          <w:spacing w:val="35"/>
          <w:sz w:val="20"/>
        </w:rPr>
        <w:t xml:space="preserve"> </w:t>
      </w:r>
      <w:r>
        <w:rPr>
          <w:sz w:val="20"/>
        </w:rPr>
        <w:t>крупные</w:t>
      </w:r>
      <w:r>
        <w:rPr>
          <w:spacing w:val="35"/>
          <w:sz w:val="20"/>
        </w:rPr>
        <w:t xml:space="preserve"> </w:t>
      </w:r>
      <w:r>
        <w:rPr>
          <w:sz w:val="20"/>
        </w:rPr>
        <w:t>географические</w:t>
      </w:r>
      <w:r>
        <w:rPr>
          <w:spacing w:val="39"/>
          <w:sz w:val="20"/>
        </w:rPr>
        <w:t xml:space="preserve"> </w:t>
      </w:r>
      <w:r>
        <w:rPr>
          <w:sz w:val="20"/>
        </w:rPr>
        <w:t>объекты</w:t>
      </w:r>
      <w:r>
        <w:rPr>
          <w:spacing w:val="40"/>
          <w:sz w:val="20"/>
        </w:rPr>
        <w:t xml:space="preserve"> </w:t>
      </w:r>
      <w:r>
        <w:rPr>
          <w:sz w:val="20"/>
        </w:rPr>
        <w:t>России</w:t>
      </w:r>
      <w:r>
        <w:rPr>
          <w:spacing w:val="36"/>
          <w:sz w:val="20"/>
        </w:rPr>
        <w:t xml:space="preserve"> </w:t>
      </w:r>
      <w:r>
        <w:rPr>
          <w:sz w:val="20"/>
        </w:rPr>
        <w:t>(горы,</w:t>
      </w:r>
      <w:r>
        <w:rPr>
          <w:spacing w:val="40"/>
          <w:sz w:val="20"/>
        </w:rPr>
        <w:t xml:space="preserve"> </w:t>
      </w:r>
      <w:r>
        <w:rPr>
          <w:sz w:val="20"/>
        </w:rPr>
        <w:t>равнины,</w:t>
      </w:r>
      <w:r>
        <w:rPr>
          <w:spacing w:val="40"/>
          <w:sz w:val="20"/>
        </w:rPr>
        <w:t xml:space="preserve"> </w:t>
      </w:r>
      <w:r>
        <w:rPr>
          <w:sz w:val="20"/>
        </w:rPr>
        <w:t>реки, озёра, моря, омывающие территорию России);</w:t>
      </w:r>
    </w:p>
    <w:p w:rsidR="003B46F0" w:rsidRDefault="00C01045">
      <w:pPr>
        <w:pStyle w:val="a4"/>
        <w:numPr>
          <w:ilvl w:val="1"/>
          <w:numId w:val="162"/>
        </w:numPr>
        <w:tabs>
          <w:tab w:val="left" w:pos="1185"/>
        </w:tabs>
        <w:spacing w:before="2" w:line="245" w:lineRule="exact"/>
        <w:ind w:left="1185" w:hanging="345"/>
        <w:rPr>
          <w:sz w:val="20"/>
        </w:rPr>
      </w:pPr>
      <w:r>
        <w:rPr>
          <w:sz w:val="20"/>
        </w:rPr>
        <w:t>показывать</w:t>
      </w:r>
      <w:r>
        <w:rPr>
          <w:spacing w:val="-10"/>
          <w:sz w:val="20"/>
        </w:rPr>
        <w:t xml:space="preserve"> </w:t>
      </w:r>
      <w:r>
        <w:rPr>
          <w:sz w:val="20"/>
        </w:rPr>
        <w:t>на</w:t>
      </w:r>
      <w:r>
        <w:rPr>
          <w:spacing w:val="-7"/>
          <w:sz w:val="20"/>
        </w:rPr>
        <w:t xml:space="preserve"> </w:t>
      </w:r>
      <w:r>
        <w:rPr>
          <w:sz w:val="20"/>
        </w:rPr>
        <w:t>исторической</w:t>
      </w:r>
      <w:r>
        <w:rPr>
          <w:spacing w:val="-9"/>
          <w:sz w:val="20"/>
        </w:rPr>
        <w:t xml:space="preserve"> </w:t>
      </w:r>
      <w:r>
        <w:rPr>
          <w:sz w:val="20"/>
        </w:rPr>
        <w:t>карте</w:t>
      </w:r>
      <w:r>
        <w:rPr>
          <w:spacing w:val="-11"/>
          <w:sz w:val="20"/>
        </w:rPr>
        <w:t xml:space="preserve"> </w:t>
      </w:r>
      <w:r>
        <w:rPr>
          <w:sz w:val="20"/>
        </w:rPr>
        <w:t>места</w:t>
      </w:r>
      <w:r>
        <w:rPr>
          <w:spacing w:val="-7"/>
          <w:sz w:val="20"/>
        </w:rPr>
        <w:t xml:space="preserve"> </w:t>
      </w:r>
      <w:r>
        <w:rPr>
          <w:sz w:val="20"/>
        </w:rPr>
        <w:t>изученных</w:t>
      </w:r>
      <w:r>
        <w:rPr>
          <w:spacing w:val="-8"/>
          <w:sz w:val="20"/>
        </w:rPr>
        <w:t xml:space="preserve"> </w:t>
      </w:r>
      <w:r>
        <w:rPr>
          <w:sz w:val="20"/>
        </w:rPr>
        <w:t>исторических</w:t>
      </w:r>
      <w:r>
        <w:rPr>
          <w:spacing w:val="-7"/>
          <w:sz w:val="20"/>
        </w:rPr>
        <w:t xml:space="preserve"> </w:t>
      </w:r>
      <w:r>
        <w:rPr>
          <w:spacing w:val="-2"/>
          <w:sz w:val="20"/>
        </w:rPr>
        <w:t>событий;</w:t>
      </w:r>
    </w:p>
    <w:p w:rsidR="003B46F0" w:rsidRDefault="00C01045">
      <w:pPr>
        <w:pStyle w:val="a4"/>
        <w:numPr>
          <w:ilvl w:val="1"/>
          <w:numId w:val="162"/>
        </w:numPr>
        <w:tabs>
          <w:tab w:val="left" w:pos="1185"/>
        </w:tabs>
        <w:spacing w:line="245" w:lineRule="exact"/>
        <w:ind w:left="1185" w:hanging="345"/>
        <w:rPr>
          <w:sz w:val="20"/>
        </w:rPr>
      </w:pPr>
      <w:r>
        <w:rPr>
          <w:sz w:val="20"/>
        </w:rPr>
        <w:t>находить</w:t>
      </w:r>
      <w:r>
        <w:rPr>
          <w:spacing w:val="-8"/>
          <w:sz w:val="20"/>
        </w:rPr>
        <w:t xml:space="preserve"> </w:t>
      </w:r>
      <w:r>
        <w:rPr>
          <w:sz w:val="20"/>
        </w:rPr>
        <w:t>место</w:t>
      </w:r>
      <w:r>
        <w:rPr>
          <w:spacing w:val="-10"/>
          <w:sz w:val="20"/>
        </w:rPr>
        <w:t xml:space="preserve"> </w:t>
      </w:r>
      <w:r>
        <w:rPr>
          <w:sz w:val="20"/>
        </w:rPr>
        <w:t>изученных</w:t>
      </w:r>
      <w:r>
        <w:rPr>
          <w:spacing w:val="-7"/>
          <w:sz w:val="20"/>
        </w:rPr>
        <w:t xml:space="preserve"> </w:t>
      </w:r>
      <w:r>
        <w:rPr>
          <w:sz w:val="20"/>
        </w:rPr>
        <w:t>событий</w:t>
      </w:r>
      <w:r>
        <w:rPr>
          <w:spacing w:val="-8"/>
          <w:sz w:val="20"/>
        </w:rPr>
        <w:t xml:space="preserve"> </w:t>
      </w:r>
      <w:r>
        <w:rPr>
          <w:sz w:val="20"/>
        </w:rPr>
        <w:t>на</w:t>
      </w:r>
      <w:r>
        <w:rPr>
          <w:spacing w:val="-5"/>
          <w:sz w:val="20"/>
        </w:rPr>
        <w:t xml:space="preserve"> </w:t>
      </w:r>
      <w:r>
        <w:rPr>
          <w:sz w:val="20"/>
        </w:rPr>
        <w:t>«ленте</w:t>
      </w:r>
      <w:r>
        <w:rPr>
          <w:spacing w:val="-8"/>
          <w:sz w:val="20"/>
        </w:rPr>
        <w:t xml:space="preserve"> </w:t>
      </w:r>
      <w:r>
        <w:rPr>
          <w:spacing w:val="-2"/>
          <w:sz w:val="20"/>
        </w:rPr>
        <w:t>времени»;</w:t>
      </w:r>
    </w:p>
    <w:p w:rsidR="003B46F0" w:rsidRDefault="00C01045">
      <w:pPr>
        <w:pStyle w:val="a4"/>
        <w:numPr>
          <w:ilvl w:val="1"/>
          <w:numId w:val="162"/>
        </w:numPr>
        <w:tabs>
          <w:tab w:val="left" w:pos="1185"/>
        </w:tabs>
        <w:ind w:left="1185" w:hanging="345"/>
        <w:rPr>
          <w:sz w:val="20"/>
        </w:rPr>
      </w:pPr>
      <w:r>
        <w:rPr>
          <w:sz w:val="20"/>
        </w:rPr>
        <w:t>знать</w:t>
      </w:r>
      <w:r>
        <w:rPr>
          <w:spacing w:val="-11"/>
          <w:sz w:val="20"/>
        </w:rPr>
        <w:t xml:space="preserve"> </w:t>
      </w:r>
      <w:r>
        <w:rPr>
          <w:sz w:val="20"/>
        </w:rPr>
        <w:t>основные</w:t>
      </w:r>
      <w:r>
        <w:rPr>
          <w:spacing w:val="-10"/>
          <w:sz w:val="20"/>
        </w:rPr>
        <w:t xml:space="preserve"> </w:t>
      </w:r>
      <w:r>
        <w:rPr>
          <w:sz w:val="20"/>
        </w:rPr>
        <w:t>права</w:t>
      </w:r>
      <w:r>
        <w:rPr>
          <w:spacing w:val="-4"/>
          <w:sz w:val="20"/>
        </w:rPr>
        <w:t xml:space="preserve"> </w:t>
      </w:r>
      <w:r>
        <w:rPr>
          <w:sz w:val="20"/>
        </w:rPr>
        <w:t>и</w:t>
      </w:r>
      <w:r>
        <w:rPr>
          <w:spacing w:val="-13"/>
          <w:sz w:val="20"/>
        </w:rPr>
        <w:t xml:space="preserve"> </w:t>
      </w:r>
      <w:r>
        <w:rPr>
          <w:sz w:val="20"/>
        </w:rPr>
        <w:t>обязанности</w:t>
      </w:r>
      <w:r>
        <w:rPr>
          <w:spacing w:val="-8"/>
          <w:sz w:val="20"/>
        </w:rPr>
        <w:t xml:space="preserve"> </w:t>
      </w:r>
      <w:r>
        <w:rPr>
          <w:sz w:val="20"/>
        </w:rPr>
        <w:t>гражданина</w:t>
      </w:r>
      <w:r>
        <w:rPr>
          <w:spacing w:val="-5"/>
          <w:sz w:val="20"/>
        </w:rPr>
        <w:t xml:space="preserve"> </w:t>
      </w:r>
      <w:r>
        <w:rPr>
          <w:sz w:val="20"/>
        </w:rPr>
        <w:t>Российской</w:t>
      </w:r>
      <w:r>
        <w:rPr>
          <w:spacing w:val="-8"/>
          <w:sz w:val="20"/>
        </w:rPr>
        <w:t xml:space="preserve"> </w:t>
      </w:r>
      <w:r>
        <w:rPr>
          <w:spacing w:val="-2"/>
          <w:sz w:val="20"/>
        </w:rPr>
        <w:t>Федерации;</w:t>
      </w:r>
    </w:p>
    <w:p w:rsidR="003B46F0" w:rsidRDefault="00C01045">
      <w:pPr>
        <w:pStyle w:val="a4"/>
        <w:numPr>
          <w:ilvl w:val="1"/>
          <w:numId w:val="162"/>
        </w:numPr>
        <w:tabs>
          <w:tab w:val="left" w:pos="1185"/>
        </w:tabs>
        <w:spacing w:before="4"/>
        <w:ind w:left="1185" w:hanging="345"/>
        <w:rPr>
          <w:sz w:val="20"/>
        </w:rPr>
      </w:pPr>
      <w:r>
        <w:rPr>
          <w:sz w:val="20"/>
        </w:rPr>
        <w:t>соотносить</w:t>
      </w:r>
      <w:r>
        <w:rPr>
          <w:spacing w:val="-10"/>
          <w:sz w:val="20"/>
        </w:rPr>
        <w:t xml:space="preserve"> </w:t>
      </w:r>
      <w:r>
        <w:rPr>
          <w:sz w:val="20"/>
        </w:rPr>
        <w:t>изученные</w:t>
      </w:r>
      <w:r>
        <w:rPr>
          <w:spacing w:val="-11"/>
          <w:sz w:val="20"/>
        </w:rPr>
        <w:t xml:space="preserve"> </w:t>
      </w:r>
      <w:r>
        <w:rPr>
          <w:sz w:val="20"/>
        </w:rPr>
        <w:t>исторические</w:t>
      </w:r>
      <w:r>
        <w:rPr>
          <w:spacing w:val="-10"/>
          <w:sz w:val="20"/>
        </w:rPr>
        <w:t xml:space="preserve"> </w:t>
      </w:r>
      <w:r>
        <w:rPr>
          <w:sz w:val="20"/>
        </w:rPr>
        <w:t>события</w:t>
      </w:r>
      <w:r>
        <w:rPr>
          <w:spacing w:val="-9"/>
          <w:sz w:val="20"/>
        </w:rPr>
        <w:t xml:space="preserve"> </w:t>
      </w:r>
      <w:r>
        <w:rPr>
          <w:sz w:val="20"/>
        </w:rPr>
        <w:t>и</w:t>
      </w:r>
      <w:r>
        <w:rPr>
          <w:spacing w:val="-9"/>
          <w:sz w:val="20"/>
        </w:rPr>
        <w:t xml:space="preserve"> </w:t>
      </w:r>
      <w:r>
        <w:rPr>
          <w:sz w:val="20"/>
        </w:rPr>
        <w:t>исторических</w:t>
      </w:r>
      <w:r>
        <w:rPr>
          <w:spacing w:val="-7"/>
          <w:sz w:val="20"/>
        </w:rPr>
        <w:t xml:space="preserve"> </w:t>
      </w:r>
      <w:r>
        <w:rPr>
          <w:sz w:val="20"/>
        </w:rPr>
        <w:t>деятелей</w:t>
      </w:r>
      <w:r>
        <w:rPr>
          <w:spacing w:val="-10"/>
          <w:sz w:val="20"/>
        </w:rPr>
        <w:t xml:space="preserve"> </w:t>
      </w:r>
      <w:r>
        <w:rPr>
          <w:sz w:val="20"/>
        </w:rPr>
        <w:t>веками</w:t>
      </w:r>
      <w:r>
        <w:rPr>
          <w:spacing w:val="-8"/>
          <w:sz w:val="20"/>
        </w:rPr>
        <w:t xml:space="preserve"> </w:t>
      </w:r>
      <w:r>
        <w:rPr>
          <w:sz w:val="20"/>
        </w:rPr>
        <w:t>и</w:t>
      </w:r>
      <w:r>
        <w:rPr>
          <w:spacing w:val="-10"/>
          <w:sz w:val="20"/>
        </w:rPr>
        <w:t xml:space="preserve"> </w:t>
      </w:r>
      <w:r>
        <w:rPr>
          <w:sz w:val="20"/>
        </w:rPr>
        <w:t>периодами</w:t>
      </w:r>
      <w:r>
        <w:rPr>
          <w:spacing w:val="-9"/>
          <w:sz w:val="20"/>
        </w:rPr>
        <w:t xml:space="preserve"> </w:t>
      </w:r>
      <w:r>
        <w:rPr>
          <w:sz w:val="20"/>
        </w:rPr>
        <w:t>истории</w:t>
      </w:r>
      <w:r>
        <w:rPr>
          <w:spacing w:val="-9"/>
          <w:sz w:val="20"/>
        </w:rPr>
        <w:t xml:space="preserve"> </w:t>
      </w:r>
      <w:r>
        <w:rPr>
          <w:spacing w:val="-2"/>
          <w:sz w:val="20"/>
        </w:rPr>
        <w:t>России;</w:t>
      </w:r>
    </w:p>
    <w:p w:rsidR="003B46F0" w:rsidRDefault="003B46F0">
      <w:pPr>
        <w:rPr>
          <w:sz w:val="20"/>
        </w:rPr>
        <w:sectPr w:rsidR="003B46F0">
          <w:pgSz w:w="11910" w:h="16840"/>
          <w:pgMar w:top="420" w:right="0" w:bottom="1260" w:left="600" w:header="0" w:footer="1068" w:gutter="0"/>
          <w:cols w:space="720"/>
        </w:sectPr>
      </w:pPr>
    </w:p>
    <w:p w:rsidR="003B46F0" w:rsidRDefault="00C01045">
      <w:pPr>
        <w:pStyle w:val="a4"/>
        <w:numPr>
          <w:ilvl w:val="1"/>
          <w:numId w:val="162"/>
        </w:numPr>
        <w:tabs>
          <w:tab w:val="left" w:pos="1184"/>
          <w:tab w:val="left" w:pos="1195"/>
        </w:tabs>
        <w:spacing w:before="92" w:line="237" w:lineRule="auto"/>
        <w:ind w:right="403" w:hanging="360"/>
        <w:jc w:val="both"/>
        <w:rPr>
          <w:sz w:val="20"/>
        </w:rPr>
      </w:pPr>
      <w:r>
        <w:rPr>
          <w:sz w:val="20"/>
        </w:rPr>
        <w:lastRenderedPageBreak/>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3B46F0" w:rsidRDefault="00C01045">
      <w:pPr>
        <w:pStyle w:val="a4"/>
        <w:numPr>
          <w:ilvl w:val="1"/>
          <w:numId w:val="162"/>
        </w:numPr>
        <w:tabs>
          <w:tab w:val="left" w:pos="1184"/>
          <w:tab w:val="left" w:pos="1195"/>
        </w:tabs>
        <w:spacing w:before="5" w:line="235" w:lineRule="auto"/>
        <w:ind w:right="413" w:hanging="360"/>
        <w:jc w:val="both"/>
        <w:rPr>
          <w:sz w:val="20"/>
        </w:rPr>
      </w:pPr>
      <w:r>
        <w:rPr>
          <w:sz w:val="20"/>
        </w:rPr>
        <w:t>описывать</w:t>
      </w:r>
      <w:r>
        <w:rPr>
          <w:spacing w:val="-1"/>
          <w:sz w:val="20"/>
        </w:rPr>
        <w:t xml:space="preserve"> </w:t>
      </w:r>
      <w:r>
        <w:rPr>
          <w:sz w:val="20"/>
        </w:rPr>
        <w:t>на основе предложенного</w:t>
      </w:r>
      <w:r>
        <w:rPr>
          <w:spacing w:val="-6"/>
          <w:sz w:val="20"/>
        </w:rPr>
        <w:t xml:space="preserve"> </w:t>
      </w:r>
      <w:r>
        <w:rPr>
          <w:sz w:val="20"/>
        </w:rPr>
        <w:t>плана изученные</w:t>
      </w:r>
      <w:r>
        <w:rPr>
          <w:spacing w:val="-4"/>
          <w:sz w:val="20"/>
        </w:rPr>
        <w:t xml:space="preserve"> </w:t>
      </w:r>
      <w:r>
        <w:rPr>
          <w:sz w:val="20"/>
        </w:rPr>
        <w:t>объекты, выделяя</w:t>
      </w:r>
      <w:r>
        <w:rPr>
          <w:spacing w:val="-2"/>
          <w:sz w:val="20"/>
        </w:rPr>
        <w:t xml:space="preserve"> </w:t>
      </w:r>
      <w:r>
        <w:rPr>
          <w:sz w:val="20"/>
        </w:rPr>
        <w:t>их</w:t>
      </w:r>
      <w:r>
        <w:rPr>
          <w:spacing w:val="-1"/>
          <w:sz w:val="20"/>
        </w:rPr>
        <w:t xml:space="preserve"> </w:t>
      </w:r>
      <w:r>
        <w:rPr>
          <w:sz w:val="20"/>
        </w:rPr>
        <w:t>существенные</w:t>
      </w:r>
      <w:r>
        <w:rPr>
          <w:spacing w:val="-3"/>
          <w:sz w:val="20"/>
        </w:rPr>
        <w:t xml:space="preserve"> </w:t>
      </w:r>
      <w:r>
        <w:rPr>
          <w:sz w:val="20"/>
        </w:rPr>
        <w:t>признаки, в том</w:t>
      </w:r>
      <w:r>
        <w:rPr>
          <w:spacing w:val="-4"/>
          <w:sz w:val="20"/>
        </w:rPr>
        <w:t xml:space="preserve"> </w:t>
      </w:r>
      <w:r>
        <w:rPr>
          <w:sz w:val="20"/>
        </w:rPr>
        <w:t>числе государственную символику России и своего региона;</w:t>
      </w:r>
    </w:p>
    <w:p w:rsidR="003B46F0" w:rsidRDefault="00C01045">
      <w:pPr>
        <w:pStyle w:val="a4"/>
        <w:numPr>
          <w:ilvl w:val="1"/>
          <w:numId w:val="162"/>
        </w:numPr>
        <w:tabs>
          <w:tab w:val="left" w:pos="1184"/>
          <w:tab w:val="left" w:pos="1195"/>
        </w:tabs>
        <w:spacing w:before="3" w:line="237" w:lineRule="auto"/>
        <w:ind w:right="404" w:hanging="360"/>
        <w:jc w:val="both"/>
        <w:rPr>
          <w:sz w:val="20"/>
        </w:rPr>
      </w:pPr>
      <w:r>
        <w:rPr>
          <w:sz w:val="20"/>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3B46F0" w:rsidRDefault="00C01045">
      <w:pPr>
        <w:pStyle w:val="a4"/>
        <w:numPr>
          <w:ilvl w:val="1"/>
          <w:numId w:val="162"/>
        </w:numPr>
        <w:tabs>
          <w:tab w:val="left" w:pos="1184"/>
          <w:tab w:val="left" w:pos="1195"/>
        </w:tabs>
        <w:spacing w:before="5" w:line="235" w:lineRule="auto"/>
        <w:ind w:right="404" w:hanging="360"/>
        <w:jc w:val="both"/>
        <w:rPr>
          <w:sz w:val="20"/>
        </w:rPr>
      </w:pPr>
      <w:r>
        <w:rPr>
          <w:sz w:val="20"/>
        </w:rPr>
        <w:t>распознавать изученные объекты и явления живой и неживой природы по их описанию, рисункам и фотографиям, различать их в окружающем мире;</w:t>
      </w:r>
    </w:p>
    <w:p w:rsidR="003B46F0" w:rsidRDefault="00C01045">
      <w:pPr>
        <w:pStyle w:val="a4"/>
        <w:numPr>
          <w:ilvl w:val="1"/>
          <w:numId w:val="162"/>
        </w:numPr>
        <w:tabs>
          <w:tab w:val="left" w:pos="1184"/>
          <w:tab w:val="left" w:pos="1195"/>
        </w:tabs>
        <w:spacing w:before="1"/>
        <w:ind w:right="414" w:hanging="360"/>
        <w:jc w:val="both"/>
        <w:rPr>
          <w:sz w:val="20"/>
        </w:rPr>
      </w:pPr>
      <w:r>
        <w:rPr>
          <w:sz w:val="20"/>
        </w:rPr>
        <w:t>группировать изученные объекты живой и неживой природы, самостоятельно выбирая признак для</w:t>
      </w:r>
      <w:r>
        <w:rPr>
          <w:spacing w:val="40"/>
          <w:sz w:val="20"/>
        </w:rPr>
        <w:t xml:space="preserve"> </w:t>
      </w:r>
      <w:r>
        <w:rPr>
          <w:sz w:val="20"/>
        </w:rPr>
        <w:t>группировки; проводить простейшие классификации;</w:t>
      </w:r>
    </w:p>
    <w:p w:rsidR="003B46F0" w:rsidRDefault="00C01045">
      <w:pPr>
        <w:pStyle w:val="a4"/>
        <w:numPr>
          <w:ilvl w:val="1"/>
          <w:numId w:val="162"/>
        </w:numPr>
        <w:tabs>
          <w:tab w:val="left" w:pos="1184"/>
          <w:tab w:val="left" w:pos="1195"/>
        </w:tabs>
        <w:ind w:right="415" w:hanging="360"/>
        <w:jc w:val="both"/>
        <w:rPr>
          <w:sz w:val="20"/>
        </w:rPr>
      </w:pPr>
      <w:r>
        <w:rPr>
          <w:sz w:val="20"/>
        </w:rPr>
        <w:t xml:space="preserve">сравнивать объекты живой и неживой природы на основе их внешних признаков и известных характерных </w:t>
      </w:r>
      <w:r>
        <w:rPr>
          <w:spacing w:val="-2"/>
          <w:sz w:val="20"/>
        </w:rPr>
        <w:t>свойств;</w:t>
      </w:r>
    </w:p>
    <w:p w:rsidR="003B46F0" w:rsidRDefault="00C01045">
      <w:pPr>
        <w:pStyle w:val="a4"/>
        <w:numPr>
          <w:ilvl w:val="1"/>
          <w:numId w:val="162"/>
        </w:numPr>
        <w:tabs>
          <w:tab w:val="left" w:pos="1184"/>
          <w:tab w:val="left" w:pos="1195"/>
        </w:tabs>
        <w:spacing w:line="237" w:lineRule="auto"/>
        <w:ind w:right="402" w:hanging="360"/>
        <w:jc w:val="both"/>
        <w:rPr>
          <w:sz w:val="20"/>
        </w:rPr>
      </w:pPr>
      <w:r>
        <w:rPr>
          <w:sz w:val="20"/>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3B46F0" w:rsidRDefault="00C01045">
      <w:pPr>
        <w:pStyle w:val="a4"/>
        <w:numPr>
          <w:ilvl w:val="1"/>
          <w:numId w:val="162"/>
        </w:numPr>
        <w:tabs>
          <w:tab w:val="left" w:pos="1184"/>
          <w:tab w:val="left" w:pos="1195"/>
        </w:tabs>
        <w:ind w:right="406" w:hanging="360"/>
        <w:jc w:val="both"/>
        <w:rPr>
          <w:sz w:val="20"/>
        </w:rPr>
      </w:pPr>
      <w:r>
        <w:rPr>
          <w:sz w:val="20"/>
        </w:rPr>
        <w:t xml:space="preserve">называть наиболее значимые природные объекты Всемирного наследия в России и за рубежом (в пределах </w:t>
      </w:r>
      <w:r>
        <w:rPr>
          <w:spacing w:val="-2"/>
          <w:sz w:val="20"/>
        </w:rPr>
        <w:t>изученного);</w:t>
      </w:r>
    </w:p>
    <w:p w:rsidR="003B46F0" w:rsidRDefault="00C01045">
      <w:pPr>
        <w:pStyle w:val="a4"/>
        <w:numPr>
          <w:ilvl w:val="1"/>
          <w:numId w:val="162"/>
        </w:numPr>
        <w:tabs>
          <w:tab w:val="left" w:pos="1185"/>
        </w:tabs>
        <w:spacing w:line="245" w:lineRule="exact"/>
        <w:ind w:left="1185" w:hanging="350"/>
        <w:rPr>
          <w:sz w:val="20"/>
        </w:rPr>
      </w:pPr>
      <w:r>
        <w:rPr>
          <w:sz w:val="20"/>
        </w:rPr>
        <w:t>называть</w:t>
      </w:r>
      <w:r>
        <w:rPr>
          <w:spacing w:val="-8"/>
          <w:sz w:val="20"/>
        </w:rPr>
        <w:t xml:space="preserve"> </w:t>
      </w:r>
      <w:r>
        <w:rPr>
          <w:sz w:val="20"/>
        </w:rPr>
        <w:t>экологические</w:t>
      </w:r>
      <w:r>
        <w:rPr>
          <w:spacing w:val="-9"/>
          <w:sz w:val="20"/>
        </w:rPr>
        <w:t xml:space="preserve"> </w:t>
      </w:r>
      <w:r>
        <w:rPr>
          <w:sz w:val="20"/>
        </w:rPr>
        <w:t>проблемы</w:t>
      </w:r>
      <w:r>
        <w:rPr>
          <w:spacing w:val="-7"/>
          <w:sz w:val="20"/>
        </w:rPr>
        <w:t xml:space="preserve"> </w:t>
      </w:r>
      <w:r>
        <w:rPr>
          <w:sz w:val="20"/>
        </w:rPr>
        <w:t>и</w:t>
      </w:r>
      <w:r>
        <w:rPr>
          <w:spacing w:val="-8"/>
          <w:sz w:val="20"/>
        </w:rPr>
        <w:t xml:space="preserve"> </w:t>
      </w:r>
      <w:r>
        <w:rPr>
          <w:sz w:val="20"/>
        </w:rPr>
        <w:t>определять</w:t>
      </w:r>
      <w:r>
        <w:rPr>
          <w:spacing w:val="-7"/>
          <w:sz w:val="20"/>
        </w:rPr>
        <w:t xml:space="preserve"> </w:t>
      </w:r>
      <w:r>
        <w:rPr>
          <w:sz w:val="20"/>
        </w:rPr>
        <w:t>пути</w:t>
      </w:r>
      <w:r>
        <w:rPr>
          <w:spacing w:val="-8"/>
          <w:sz w:val="20"/>
        </w:rPr>
        <w:t xml:space="preserve"> </w:t>
      </w:r>
      <w:r>
        <w:rPr>
          <w:sz w:val="20"/>
        </w:rPr>
        <w:t>их</w:t>
      </w:r>
      <w:r>
        <w:rPr>
          <w:spacing w:val="-6"/>
          <w:sz w:val="20"/>
        </w:rPr>
        <w:t xml:space="preserve"> </w:t>
      </w:r>
      <w:r>
        <w:rPr>
          <w:spacing w:val="-2"/>
          <w:sz w:val="20"/>
        </w:rPr>
        <w:t>решения;</w:t>
      </w:r>
    </w:p>
    <w:p w:rsidR="003B46F0" w:rsidRDefault="00C01045">
      <w:pPr>
        <w:pStyle w:val="a4"/>
        <w:numPr>
          <w:ilvl w:val="1"/>
          <w:numId w:val="162"/>
        </w:numPr>
        <w:tabs>
          <w:tab w:val="left" w:pos="1185"/>
        </w:tabs>
        <w:spacing w:line="242" w:lineRule="exact"/>
        <w:ind w:left="1185" w:hanging="350"/>
        <w:rPr>
          <w:sz w:val="20"/>
        </w:rPr>
      </w:pPr>
      <w:r>
        <w:rPr>
          <w:sz w:val="20"/>
        </w:rPr>
        <w:t>создавать</w:t>
      </w:r>
      <w:r>
        <w:rPr>
          <w:spacing w:val="-12"/>
          <w:sz w:val="20"/>
        </w:rPr>
        <w:t xml:space="preserve"> </w:t>
      </w:r>
      <w:r>
        <w:rPr>
          <w:sz w:val="20"/>
        </w:rPr>
        <w:t>по</w:t>
      </w:r>
      <w:r>
        <w:rPr>
          <w:spacing w:val="-8"/>
          <w:sz w:val="20"/>
        </w:rPr>
        <w:t xml:space="preserve"> </w:t>
      </w:r>
      <w:r>
        <w:rPr>
          <w:sz w:val="20"/>
        </w:rPr>
        <w:t>заданному</w:t>
      </w:r>
      <w:r>
        <w:rPr>
          <w:spacing w:val="-12"/>
          <w:sz w:val="20"/>
        </w:rPr>
        <w:t xml:space="preserve"> </w:t>
      </w:r>
      <w:r>
        <w:rPr>
          <w:sz w:val="20"/>
        </w:rPr>
        <w:t>плану</w:t>
      </w:r>
      <w:r>
        <w:rPr>
          <w:spacing w:val="-13"/>
          <w:sz w:val="20"/>
        </w:rPr>
        <w:t xml:space="preserve"> </w:t>
      </w:r>
      <w:r>
        <w:rPr>
          <w:sz w:val="20"/>
        </w:rPr>
        <w:t>собственные</w:t>
      </w:r>
      <w:r>
        <w:rPr>
          <w:spacing w:val="-7"/>
          <w:sz w:val="20"/>
        </w:rPr>
        <w:t xml:space="preserve"> </w:t>
      </w:r>
      <w:r>
        <w:rPr>
          <w:sz w:val="20"/>
        </w:rPr>
        <w:t>развёрнутые</w:t>
      </w:r>
      <w:r>
        <w:rPr>
          <w:spacing w:val="-3"/>
          <w:sz w:val="20"/>
        </w:rPr>
        <w:t xml:space="preserve"> </w:t>
      </w:r>
      <w:r>
        <w:rPr>
          <w:sz w:val="20"/>
        </w:rPr>
        <w:t>высказывания</w:t>
      </w:r>
      <w:r>
        <w:rPr>
          <w:spacing w:val="-5"/>
          <w:sz w:val="20"/>
        </w:rPr>
        <w:t xml:space="preserve"> </w:t>
      </w:r>
      <w:r>
        <w:rPr>
          <w:sz w:val="20"/>
        </w:rPr>
        <w:t>о</w:t>
      </w:r>
      <w:r>
        <w:rPr>
          <w:spacing w:val="-9"/>
          <w:sz w:val="20"/>
        </w:rPr>
        <w:t xml:space="preserve"> </w:t>
      </w:r>
      <w:r>
        <w:rPr>
          <w:sz w:val="20"/>
        </w:rPr>
        <w:t>природе</w:t>
      </w:r>
      <w:r>
        <w:rPr>
          <w:spacing w:val="-8"/>
          <w:sz w:val="20"/>
        </w:rPr>
        <w:t xml:space="preserve"> </w:t>
      </w:r>
      <w:r>
        <w:rPr>
          <w:sz w:val="20"/>
        </w:rPr>
        <w:t>и</w:t>
      </w:r>
      <w:r>
        <w:rPr>
          <w:spacing w:val="-6"/>
          <w:sz w:val="20"/>
        </w:rPr>
        <w:t xml:space="preserve"> </w:t>
      </w:r>
      <w:r>
        <w:rPr>
          <w:spacing w:val="-2"/>
          <w:sz w:val="20"/>
        </w:rPr>
        <w:t>обществе;</w:t>
      </w:r>
    </w:p>
    <w:p w:rsidR="003B46F0" w:rsidRDefault="00C01045">
      <w:pPr>
        <w:pStyle w:val="a4"/>
        <w:numPr>
          <w:ilvl w:val="1"/>
          <w:numId w:val="162"/>
        </w:numPr>
        <w:tabs>
          <w:tab w:val="left" w:pos="1185"/>
        </w:tabs>
        <w:spacing w:line="243" w:lineRule="exact"/>
        <w:ind w:left="1185" w:hanging="350"/>
        <w:rPr>
          <w:sz w:val="20"/>
        </w:rPr>
      </w:pPr>
      <w:r>
        <w:rPr>
          <w:sz w:val="20"/>
        </w:rPr>
        <w:t>использовать</w:t>
      </w:r>
      <w:r>
        <w:rPr>
          <w:spacing w:val="-10"/>
          <w:sz w:val="20"/>
        </w:rPr>
        <w:t xml:space="preserve"> </w:t>
      </w:r>
      <w:r>
        <w:rPr>
          <w:sz w:val="20"/>
        </w:rPr>
        <w:t>различные</w:t>
      </w:r>
      <w:r>
        <w:rPr>
          <w:spacing w:val="-11"/>
          <w:sz w:val="20"/>
        </w:rPr>
        <w:t xml:space="preserve"> </w:t>
      </w:r>
      <w:r>
        <w:rPr>
          <w:sz w:val="20"/>
        </w:rPr>
        <w:t>источники</w:t>
      </w:r>
      <w:r>
        <w:rPr>
          <w:spacing w:val="-9"/>
          <w:sz w:val="20"/>
        </w:rPr>
        <w:t xml:space="preserve"> </w:t>
      </w:r>
      <w:r>
        <w:rPr>
          <w:sz w:val="20"/>
        </w:rPr>
        <w:t>информации</w:t>
      </w:r>
      <w:r>
        <w:rPr>
          <w:spacing w:val="-10"/>
          <w:sz w:val="20"/>
        </w:rPr>
        <w:t xml:space="preserve"> </w:t>
      </w:r>
      <w:r>
        <w:rPr>
          <w:sz w:val="20"/>
        </w:rPr>
        <w:t>для</w:t>
      </w:r>
      <w:r>
        <w:rPr>
          <w:spacing w:val="-9"/>
          <w:sz w:val="20"/>
        </w:rPr>
        <w:t xml:space="preserve"> </w:t>
      </w:r>
      <w:r>
        <w:rPr>
          <w:sz w:val="20"/>
        </w:rPr>
        <w:t>поиска</w:t>
      </w:r>
      <w:r>
        <w:rPr>
          <w:spacing w:val="-7"/>
          <w:sz w:val="20"/>
        </w:rPr>
        <w:t xml:space="preserve"> </w:t>
      </w:r>
      <w:r>
        <w:rPr>
          <w:sz w:val="20"/>
        </w:rPr>
        <w:t>и</w:t>
      </w:r>
      <w:r>
        <w:rPr>
          <w:spacing w:val="-10"/>
          <w:sz w:val="20"/>
        </w:rPr>
        <w:t xml:space="preserve"> </w:t>
      </w:r>
      <w:r>
        <w:rPr>
          <w:sz w:val="20"/>
        </w:rPr>
        <w:t>извлечения</w:t>
      </w:r>
      <w:r>
        <w:rPr>
          <w:spacing w:val="-9"/>
          <w:sz w:val="20"/>
        </w:rPr>
        <w:t xml:space="preserve"> </w:t>
      </w:r>
      <w:r>
        <w:rPr>
          <w:sz w:val="20"/>
        </w:rPr>
        <w:t>информации,</w:t>
      </w:r>
      <w:r>
        <w:rPr>
          <w:spacing w:val="-7"/>
          <w:sz w:val="20"/>
        </w:rPr>
        <w:t xml:space="preserve"> </w:t>
      </w:r>
      <w:r>
        <w:rPr>
          <w:sz w:val="20"/>
        </w:rPr>
        <w:t>ответов</w:t>
      </w:r>
      <w:r>
        <w:rPr>
          <w:spacing w:val="-7"/>
          <w:sz w:val="20"/>
        </w:rPr>
        <w:t xml:space="preserve"> </w:t>
      </w:r>
      <w:r>
        <w:rPr>
          <w:sz w:val="20"/>
        </w:rPr>
        <w:t>на</w:t>
      </w:r>
      <w:r>
        <w:rPr>
          <w:spacing w:val="-6"/>
          <w:sz w:val="20"/>
        </w:rPr>
        <w:t xml:space="preserve"> </w:t>
      </w:r>
      <w:r>
        <w:rPr>
          <w:spacing w:val="-2"/>
          <w:sz w:val="20"/>
        </w:rPr>
        <w:t>вопросы;</w:t>
      </w:r>
    </w:p>
    <w:p w:rsidR="003B46F0" w:rsidRDefault="00C01045">
      <w:pPr>
        <w:pStyle w:val="a4"/>
        <w:numPr>
          <w:ilvl w:val="1"/>
          <w:numId w:val="162"/>
        </w:numPr>
        <w:tabs>
          <w:tab w:val="left" w:pos="1185"/>
        </w:tabs>
        <w:spacing w:line="245" w:lineRule="exact"/>
        <w:ind w:left="1185" w:hanging="350"/>
        <w:rPr>
          <w:sz w:val="20"/>
        </w:rPr>
      </w:pPr>
      <w:r>
        <w:rPr>
          <w:sz w:val="20"/>
        </w:rPr>
        <w:t>соблюдать</w:t>
      </w:r>
      <w:r>
        <w:rPr>
          <w:spacing w:val="-9"/>
          <w:sz w:val="20"/>
        </w:rPr>
        <w:t xml:space="preserve"> </w:t>
      </w:r>
      <w:r>
        <w:rPr>
          <w:sz w:val="20"/>
        </w:rPr>
        <w:t>правила</w:t>
      </w:r>
      <w:r>
        <w:rPr>
          <w:spacing w:val="-7"/>
          <w:sz w:val="20"/>
        </w:rPr>
        <w:t xml:space="preserve"> </w:t>
      </w:r>
      <w:r>
        <w:rPr>
          <w:sz w:val="20"/>
        </w:rPr>
        <w:t>нравственного</w:t>
      </w:r>
      <w:r>
        <w:rPr>
          <w:spacing w:val="-13"/>
          <w:sz w:val="20"/>
        </w:rPr>
        <w:t xml:space="preserve"> </w:t>
      </w:r>
      <w:r>
        <w:rPr>
          <w:sz w:val="20"/>
        </w:rPr>
        <w:t>поведения</w:t>
      </w:r>
      <w:r>
        <w:rPr>
          <w:spacing w:val="-9"/>
          <w:sz w:val="20"/>
        </w:rPr>
        <w:t xml:space="preserve"> </w:t>
      </w:r>
      <w:r>
        <w:rPr>
          <w:sz w:val="20"/>
        </w:rPr>
        <w:t>на</w:t>
      </w:r>
      <w:r>
        <w:rPr>
          <w:spacing w:val="-7"/>
          <w:sz w:val="20"/>
        </w:rPr>
        <w:t xml:space="preserve"> </w:t>
      </w:r>
      <w:r>
        <w:rPr>
          <w:spacing w:val="-2"/>
          <w:sz w:val="20"/>
        </w:rPr>
        <w:t>природе;</w:t>
      </w:r>
    </w:p>
    <w:p w:rsidR="003B46F0" w:rsidRDefault="00C01045">
      <w:pPr>
        <w:pStyle w:val="a4"/>
        <w:numPr>
          <w:ilvl w:val="1"/>
          <w:numId w:val="162"/>
        </w:numPr>
        <w:tabs>
          <w:tab w:val="left" w:pos="1185"/>
        </w:tabs>
        <w:spacing w:line="245" w:lineRule="exact"/>
        <w:ind w:left="1185" w:hanging="350"/>
        <w:rPr>
          <w:sz w:val="20"/>
        </w:rPr>
      </w:pPr>
      <w:r>
        <w:rPr>
          <w:sz w:val="20"/>
        </w:rPr>
        <w:t>осознавать</w:t>
      </w:r>
      <w:r>
        <w:rPr>
          <w:spacing w:val="-10"/>
          <w:sz w:val="20"/>
        </w:rPr>
        <w:t xml:space="preserve"> </w:t>
      </w:r>
      <w:r>
        <w:rPr>
          <w:sz w:val="20"/>
        </w:rPr>
        <w:t>возможные</w:t>
      </w:r>
      <w:r>
        <w:rPr>
          <w:spacing w:val="-6"/>
          <w:sz w:val="20"/>
        </w:rPr>
        <w:t xml:space="preserve"> </w:t>
      </w:r>
      <w:r>
        <w:rPr>
          <w:sz w:val="20"/>
        </w:rPr>
        <w:t>последствия</w:t>
      </w:r>
      <w:r>
        <w:rPr>
          <w:spacing w:val="-8"/>
          <w:sz w:val="20"/>
        </w:rPr>
        <w:t xml:space="preserve"> </w:t>
      </w:r>
      <w:r>
        <w:rPr>
          <w:sz w:val="20"/>
        </w:rPr>
        <w:t>вредных</w:t>
      </w:r>
      <w:r>
        <w:rPr>
          <w:spacing w:val="-6"/>
          <w:sz w:val="20"/>
        </w:rPr>
        <w:t xml:space="preserve"> </w:t>
      </w:r>
      <w:r>
        <w:rPr>
          <w:sz w:val="20"/>
        </w:rPr>
        <w:t>привычек</w:t>
      </w:r>
      <w:r>
        <w:rPr>
          <w:spacing w:val="-8"/>
          <w:sz w:val="20"/>
        </w:rPr>
        <w:t xml:space="preserve"> </w:t>
      </w:r>
      <w:r>
        <w:rPr>
          <w:sz w:val="20"/>
        </w:rPr>
        <w:t>для</w:t>
      </w:r>
      <w:r>
        <w:rPr>
          <w:spacing w:val="-7"/>
          <w:sz w:val="20"/>
        </w:rPr>
        <w:t xml:space="preserve"> </w:t>
      </w:r>
      <w:r>
        <w:rPr>
          <w:sz w:val="20"/>
        </w:rPr>
        <w:t>здоровья</w:t>
      </w:r>
      <w:r>
        <w:rPr>
          <w:spacing w:val="-7"/>
          <w:sz w:val="20"/>
        </w:rPr>
        <w:t xml:space="preserve"> </w:t>
      </w:r>
      <w:r>
        <w:rPr>
          <w:sz w:val="20"/>
        </w:rPr>
        <w:t>и</w:t>
      </w:r>
      <w:r>
        <w:rPr>
          <w:spacing w:val="-8"/>
          <w:sz w:val="20"/>
        </w:rPr>
        <w:t xml:space="preserve"> </w:t>
      </w:r>
      <w:r>
        <w:rPr>
          <w:sz w:val="20"/>
        </w:rPr>
        <w:t>жизни</w:t>
      </w:r>
      <w:r>
        <w:rPr>
          <w:spacing w:val="-7"/>
          <w:sz w:val="20"/>
        </w:rPr>
        <w:t xml:space="preserve"> </w:t>
      </w:r>
      <w:r>
        <w:rPr>
          <w:spacing w:val="-2"/>
          <w:sz w:val="20"/>
        </w:rPr>
        <w:t>человека;</w:t>
      </w:r>
    </w:p>
    <w:p w:rsidR="003B46F0" w:rsidRDefault="00C01045">
      <w:pPr>
        <w:pStyle w:val="a4"/>
        <w:numPr>
          <w:ilvl w:val="1"/>
          <w:numId w:val="162"/>
        </w:numPr>
        <w:tabs>
          <w:tab w:val="left" w:pos="1184"/>
          <w:tab w:val="left" w:pos="1195"/>
        </w:tabs>
        <w:spacing w:before="2" w:line="237" w:lineRule="auto"/>
        <w:ind w:right="400" w:hanging="360"/>
        <w:jc w:val="both"/>
        <w:rPr>
          <w:sz w:val="20"/>
        </w:rPr>
      </w:pPr>
      <w:r>
        <w:rPr>
          <w:sz w:val="20"/>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3B46F0" w:rsidRDefault="00C01045">
      <w:pPr>
        <w:pStyle w:val="a4"/>
        <w:numPr>
          <w:ilvl w:val="1"/>
          <w:numId w:val="162"/>
        </w:numPr>
        <w:tabs>
          <w:tab w:val="left" w:pos="1184"/>
          <w:tab w:val="left" w:pos="1195"/>
        </w:tabs>
        <w:ind w:right="420" w:hanging="360"/>
        <w:jc w:val="both"/>
        <w:rPr>
          <w:sz w:val="20"/>
        </w:rPr>
      </w:pPr>
      <w:r>
        <w:rPr>
          <w:sz w:val="20"/>
        </w:rPr>
        <w:t>соблюдать правила безопасного поведения при езде на велосипеде, самокате и других средствах</w:t>
      </w:r>
      <w:r>
        <w:rPr>
          <w:spacing w:val="40"/>
          <w:sz w:val="20"/>
        </w:rPr>
        <w:t xml:space="preserve"> </w:t>
      </w:r>
      <w:r>
        <w:rPr>
          <w:sz w:val="20"/>
        </w:rPr>
        <w:t>индивидуальной мобильности;</w:t>
      </w:r>
    </w:p>
    <w:p w:rsidR="003B46F0" w:rsidRDefault="00C01045">
      <w:pPr>
        <w:pStyle w:val="a4"/>
        <w:numPr>
          <w:ilvl w:val="1"/>
          <w:numId w:val="162"/>
        </w:numPr>
        <w:tabs>
          <w:tab w:val="left" w:pos="1184"/>
        </w:tabs>
        <w:spacing w:line="245" w:lineRule="exact"/>
        <w:ind w:left="1184" w:hanging="349"/>
        <w:jc w:val="both"/>
        <w:rPr>
          <w:sz w:val="20"/>
        </w:rPr>
      </w:pPr>
      <w:r>
        <w:rPr>
          <w:sz w:val="20"/>
        </w:rPr>
        <w:t>осуществлять</w:t>
      </w:r>
      <w:r>
        <w:rPr>
          <w:spacing w:val="-13"/>
          <w:sz w:val="20"/>
        </w:rPr>
        <w:t xml:space="preserve"> </w:t>
      </w:r>
      <w:r>
        <w:rPr>
          <w:sz w:val="20"/>
        </w:rPr>
        <w:t>безопасный</w:t>
      </w:r>
      <w:r>
        <w:rPr>
          <w:spacing w:val="-10"/>
          <w:sz w:val="20"/>
        </w:rPr>
        <w:t xml:space="preserve"> </w:t>
      </w:r>
      <w:r>
        <w:rPr>
          <w:sz w:val="20"/>
        </w:rPr>
        <w:t>поиск</w:t>
      </w:r>
      <w:r>
        <w:rPr>
          <w:spacing w:val="-11"/>
          <w:sz w:val="20"/>
        </w:rPr>
        <w:t xml:space="preserve"> </w:t>
      </w:r>
      <w:r>
        <w:rPr>
          <w:sz w:val="20"/>
        </w:rPr>
        <w:t>образовательных</w:t>
      </w:r>
      <w:r>
        <w:rPr>
          <w:spacing w:val="-9"/>
          <w:sz w:val="20"/>
        </w:rPr>
        <w:t xml:space="preserve"> </w:t>
      </w:r>
      <w:r>
        <w:rPr>
          <w:sz w:val="20"/>
        </w:rPr>
        <w:t>ресурсов</w:t>
      </w:r>
      <w:r>
        <w:rPr>
          <w:spacing w:val="-8"/>
          <w:sz w:val="20"/>
        </w:rPr>
        <w:t xml:space="preserve"> </w:t>
      </w:r>
      <w:r>
        <w:rPr>
          <w:sz w:val="20"/>
        </w:rPr>
        <w:t>и</w:t>
      </w:r>
      <w:r>
        <w:rPr>
          <w:spacing w:val="-11"/>
          <w:sz w:val="20"/>
        </w:rPr>
        <w:t xml:space="preserve"> </w:t>
      </w:r>
      <w:r>
        <w:rPr>
          <w:sz w:val="20"/>
        </w:rPr>
        <w:t>верифицированной</w:t>
      </w:r>
      <w:r>
        <w:rPr>
          <w:spacing w:val="-10"/>
          <w:sz w:val="20"/>
        </w:rPr>
        <w:t xml:space="preserve"> </w:t>
      </w:r>
      <w:r>
        <w:rPr>
          <w:sz w:val="20"/>
        </w:rPr>
        <w:t>информации</w:t>
      </w:r>
      <w:r>
        <w:rPr>
          <w:spacing w:val="-10"/>
          <w:sz w:val="20"/>
        </w:rPr>
        <w:t xml:space="preserve"> </w:t>
      </w:r>
      <w:r>
        <w:rPr>
          <w:sz w:val="20"/>
        </w:rPr>
        <w:t>в</w:t>
      </w:r>
      <w:r>
        <w:rPr>
          <w:spacing w:val="-4"/>
          <w:sz w:val="20"/>
        </w:rPr>
        <w:t xml:space="preserve"> </w:t>
      </w:r>
      <w:r>
        <w:rPr>
          <w:spacing w:val="-2"/>
          <w:sz w:val="20"/>
        </w:rPr>
        <w:t>Интернете;</w:t>
      </w:r>
    </w:p>
    <w:p w:rsidR="003B46F0" w:rsidRDefault="00C01045">
      <w:pPr>
        <w:pStyle w:val="a4"/>
        <w:numPr>
          <w:ilvl w:val="1"/>
          <w:numId w:val="162"/>
        </w:numPr>
        <w:tabs>
          <w:tab w:val="left" w:pos="1184"/>
          <w:tab w:val="left" w:pos="1195"/>
        </w:tabs>
        <w:spacing w:line="235" w:lineRule="auto"/>
        <w:ind w:right="416" w:hanging="360"/>
        <w:jc w:val="both"/>
        <w:rPr>
          <w:sz w:val="20"/>
        </w:rPr>
      </w:pPr>
      <w:r>
        <w:rPr>
          <w:sz w:val="20"/>
        </w:rPr>
        <w:t xml:space="preserve">соблюдать правила безопасного для здоровья использования электронных образовательных и информационных </w:t>
      </w:r>
      <w:r>
        <w:rPr>
          <w:spacing w:val="-2"/>
          <w:sz w:val="20"/>
        </w:rPr>
        <w:t>ресурсов.</w:t>
      </w:r>
    </w:p>
    <w:p w:rsidR="003B46F0" w:rsidRDefault="003B46F0">
      <w:pPr>
        <w:pStyle w:val="a3"/>
        <w:spacing w:before="11"/>
        <w:ind w:left="0"/>
      </w:pPr>
    </w:p>
    <w:p w:rsidR="003B46F0" w:rsidRDefault="00C01045">
      <w:pPr>
        <w:pStyle w:val="1"/>
        <w:spacing w:line="285" w:lineRule="auto"/>
        <w:ind w:left="1757" w:right="547" w:hanging="188"/>
      </w:pPr>
      <w:r>
        <w:t>Предметные результаты по</w:t>
      </w:r>
      <w:r>
        <w:rPr>
          <w:spacing w:val="-7"/>
        </w:rPr>
        <w:t xml:space="preserve"> </w:t>
      </w:r>
      <w:r>
        <w:t>учебному</w:t>
      </w:r>
      <w:r>
        <w:rPr>
          <w:spacing w:val="-2"/>
        </w:rPr>
        <w:t xml:space="preserve"> </w:t>
      </w:r>
      <w:r>
        <w:t>предмету</w:t>
      </w:r>
      <w:r>
        <w:rPr>
          <w:spacing w:val="-2"/>
        </w:rPr>
        <w:t xml:space="preserve"> </w:t>
      </w:r>
      <w:r>
        <w:t>"Основы</w:t>
      </w:r>
      <w:r>
        <w:rPr>
          <w:spacing w:val="-1"/>
        </w:rPr>
        <w:t xml:space="preserve"> </w:t>
      </w:r>
      <w:r>
        <w:t>религиозных</w:t>
      </w:r>
      <w:r>
        <w:rPr>
          <w:spacing w:val="-6"/>
        </w:rPr>
        <w:t xml:space="preserve"> </w:t>
      </w:r>
      <w:r>
        <w:t>культур</w:t>
      </w:r>
      <w:r>
        <w:rPr>
          <w:spacing w:val="-4"/>
        </w:rPr>
        <w:t xml:space="preserve"> </w:t>
      </w:r>
      <w:r>
        <w:t>и</w:t>
      </w:r>
      <w:r>
        <w:rPr>
          <w:spacing w:val="-7"/>
        </w:rPr>
        <w:t xml:space="preserve"> </w:t>
      </w:r>
      <w:r>
        <w:t>светской</w:t>
      </w:r>
      <w:r>
        <w:rPr>
          <w:spacing w:val="-2"/>
        </w:rPr>
        <w:t xml:space="preserve"> </w:t>
      </w:r>
      <w:r>
        <w:t>этики" предметной области "Основы религиозных культур и светской этики" обеспечивают:</w:t>
      </w:r>
    </w:p>
    <w:p w:rsidR="003B46F0" w:rsidRDefault="003B46F0">
      <w:pPr>
        <w:pStyle w:val="a3"/>
        <w:spacing w:before="10"/>
        <w:ind w:left="0"/>
        <w:rPr>
          <w:b/>
        </w:rPr>
      </w:pPr>
    </w:p>
    <w:p w:rsidR="003B46F0" w:rsidRDefault="00C01045">
      <w:pPr>
        <w:pStyle w:val="2"/>
        <w:spacing w:line="240" w:lineRule="auto"/>
        <w:ind w:left="1186"/>
      </w:pPr>
      <w:r>
        <w:t>По</w:t>
      </w:r>
      <w:r>
        <w:rPr>
          <w:spacing w:val="-10"/>
        </w:rPr>
        <w:t xml:space="preserve"> </w:t>
      </w:r>
      <w:r>
        <w:t>учебному</w:t>
      </w:r>
      <w:r>
        <w:rPr>
          <w:spacing w:val="-8"/>
        </w:rPr>
        <w:t xml:space="preserve"> </w:t>
      </w:r>
      <w:r>
        <w:t>модулю</w:t>
      </w:r>
      <w:r>
        <w:rPr>
          <w:spacing w:val="-4"/>
        </w:rPr>
        <w:t xml:space="preserve"> </w:t>
      </w:r>
      <w:r>
        <w:t>"Основы</w:t>
      </w:r>
      <w:r>
        <w:rPr>
          <w:spacing w:val="-10"/>
        </w:rPr>
        <w:t xml:space="preserve"> </w:t>
      </w:r>
      <w:r>
        <w:t>православной</w:t>
      </w:r>
      <w:r>
        <w:rPr>
          <w:spacing w:val="-10"/>
        </w:rPr>
        <w:t xml:space="preserve"> </w:t>
      </w:r>
      <w:r>
        <w:rPr>
          <w:spacing w:val="-2"/>
        </w:rPr>
        <w:t>культуры":</w:t>
      </w:r>
    </w:p>
    <w:p w:rsidR="003B46F0" w:rsidRDefault="003B46F0">
      <w:pPr>
        <w:pStyle w:val="a3"/>
        <w:spacing w:before="6"/>
        <w:ind w:left="0"/>
        <w:rPr>
          <w:b/>
          <w:i/>
        </w:rPr>
      </w:pPr>
    </w:p>
    <w:p w:rsidR="003B46F0" w:rsidRDefault="00C01045">
      <w:pPr>
        <w:pStyle w:val="a4"/>
        <w:numPr>
          <w:ilvl w:val="0"/>
          <w:numId w:val="161"/>
        </w:numPr>
        <w:tabs>
          <w:tab w:val="left" w:pos="752"/>
        </w:tabs>
        <w:ind w:right="418" w:firstLine="0"/>
        <w:rPr>
          <w:sz w:val="20"/>
        </w:rPr>
      </w:pPr>
      <w:r>
        <w:rPr>
          <w:sz w:val="20"/>
        </w:rPr>
        <w:t>понимание</w:t>
      </w:r>
      <w:r>
        <w:rPr>
          <w:spacing w:val="40"/>
          <w:sz w:val="20"/>
        </w:rPr>
        <w:t xml:space="preserve"> </w:t>
      </w:r>
      <w:r>
        <w:rPr>
          <w:sz w:val="20"/>
        </w:rPr>
        <w:t>необходимости</w:t>
      </w:r>
      <w:r>
        <w:rPr>
          <w:spacing w:val="40"/>
          <w:sz w:val="20"/>
        </w:rPr>
        <w:t xml:space="preserve"> </w:t>
      </w:r>
      <w:r>
        <w:rPr>
          <w:sz w:val="20"/>
        </w:rPr>
        <w:t>нравственного</w:t>
      </w:r>
      <w:r>
        <w:rPr>
          <w:spacing w:val="40"/>
          <w:sz w:val="20"/>
        </w:rPr>
        <w:t xml:space="preserve"> </w:t>
      </w:r>
      <w:r>
        <w:rPr>
          <w:sz w:val="20"/>
        </w:rPr>
        <w:t>совершенствования,</w:t>
      </w:r>
      <w:r>
        <w:rPr>
          <w:spacing w:val="40"/>
          <w:sz w:val="20"/>
        </w:rPr>
        <w:t xml:space="preserve"> </w:t>
      </w:r>
      <w:r>
        <w:rPr>
          <w:sz w:val="20"/>
        </w:rPr>
        <w:t>духовного</w:t>
      </w:r>
      <w:r>
        <w:rPr>
          <w:spacing w:val="40"/>
          <w:sz w:val="20"/>
        </w:rPr>
        <w:t xml:space="preserve"> </w:t>
      </w:r>
      <w:r>
        <w:rPr>
          <w:sz w:val="20"/>
        </w:rPr>
        <w:t>развития,</w:t>
      </w:r>
      <w:r>
        <w:rPr>
          <w:spacing w:val="40"/>
          <w:sz w:val="20"/>
        </w:rPr>
        <w:t xml:space="preserve"> </w:t>
      </w:r>
      <w:r>
        <w:rPr>
          <w:sz w:val="20"/>
        </w:rPr>
        <w:t>роли</w:t>
      </w:r>
      <w:r>
        <w:rPr>
          <w:spacing w:val="40"/>
          <w:sz w:val="20"/>
        </w:rPr>
        <w:t xml:space="preserve"> </w:t>
      </w:r>
      <w:r>
        <w:rPr>
          <w:sz w:val="20"/>
        </w:rPr>
        <w:t>в</w:t>
      </w:r>
      <w:r>
        <w:rPr>
          <w:spacing w:val="40"/>
          <w:sz w:val="20"/>
        </w:rPr>
        <w:t xml:space="preserve"> </w:t>
      </w:r>
      <w:r>
        <w:rPr>
          <w:sz w:val="20"/>
        </w:rPr>
        <w:t>этом</w:t>
      </w:r>
      <w:r>
        <w:rPr>
          <w:spacing w:val="40"/>
          <w:sz w:val="20"/>
        </w:rPr>
        <w:t xml:space="preserve"> </w:t>
      </w:r>
      <w:r>
        <w:rPr>
          <w:sz w:val="20"/>
        </w:rPr>
        <w:t>личных</w:t>
      </w:r>
      <w:r>
        <w:rPr>
          <w:spacing w:val="40"/>
          <w:sz w:val="20"/>
        </w:rPr>
        <w:t xml:space="preserve"> </w:t>
      </w:r>
      <w:r>
        <w:rPr>
          <w:sz w:val="20"/>
        </w:rPr>
        <w:t xml:space="preserve">усилий </w:t>
      </w:r>
      <w:r>
        <w:rPr>
          <w:spacing w:val="-2"/>
          <w:sz w:val="20"/>
        </w:rPr>
        <w:t>человека;</w:t>
      </w:r>
    </w:p>
    <w:p w:rsidR="003B46F0" w:rsidRDefault="00C01045">
      <w:pPr>
        <w:pStyle w:val="a4"/>
        <w:numPr>
          <w:ilvl w:val="0"/>
          <w:numId w:val="161"/>
        </w:numPr>
        <w:tabs>
          <w:tab w:val="left" w:pos="776"/>
        </w:tabs>
        <w:spacing w:before="1"/>
        <w:ind w:right="415" w:firstLine="0"/>
        <w:rPr>
          <w:sz w:val="20"/>
        </w:rPr>
      </w:pPr>
      <w:r>
        <w:rPr>
          <w:sz w:val="20"/>
        </w:rPr>
        <w:t>формирование</w:t>
      </w:r>
      <w:r>
        <w:rPr>
          <w:spacing w:val="78"/>
          <w:sz w:val="20"/>
        </w:rPr>
        <w:t xml:space="preserve"> </w:t>
      </w:r>
      <w:r>
        <w:rPr>
          <w:sz w:val="20"/>
        </w:rPr>
        <w:t>умений</w:t>
      </w:r>
      <w:r>
        <w:rPr>
          <w:spacing w:val="78"/>
          <w:sz w:val="20"/>
        </w:rPr>
        <w:t xml:space="preserve"> </w:t>
      </w:r>
      <w:r>
        <w:rPr>
          <w:sz w:val="20"/>
        </w:rPr>
        <w:t>анализировать</w:t>
      </w:r>
      <w:r>
        <w:rPr>
          <w:spacing w:val="74"/>
          <w:sz w:val="20"/>
        </w:rPr>
        <w:t xml:space="preserve"> </w:t>
      </w:r>
      <w:r>
        <w:rPr>
          <w:sz w:val="20"/>
        </w:rPr>
        <w:t>и</w:t>
      </w:r>
      <w:r>
        <w:rPr>
          <w:spacing w:val="73"/>
          <w:sz w:val="20"/>
        </w:rPr>
        <w:t xml:space="preserve"> </w:t>
      </w:r>
      <w:r>
        <w:rPr>
          <w:sz w:val="20"/>
        </w:rPr>
        <w:t>давать</w:t>
      </w:r>
      <w:r>
        <w:rPr>
          <w:spacing w:val="80"/>
          <w:sz w:val="20"/>
        </w:rPr>
        <w:t xml:space="preserve"> </w:t>
      </w:r>
      <w:r>
        <w:rPr>
          <w:sz w:val="20"/>
        </w:rPr>
        <w:t>нравственную</w:t>
      </w:r>
      <w:r>
        <w:rPr>
          <w:spacing w:val="79"/>
          <w:sz w:val="20"/>
        </w:rPr>
        <w:t xml:space="preserve"> </w:t>
      </w:r>
      <w:r>
        <w:rPr>
          <w:sz w:val="20"/>
        </w:rPr>
        <w:t>оценку</w:t>
      </w:r>
      <w:r>
        <w:rPr>
          <w:spacing w:val="67"/>
          <w:sz w:val="20"/>
        </w:rPr>
        <w:t xml:space="preserve"> </w:t>
      </w:r>
      <w:r>
        <w:rPr>
          <w:sz w:val="20"/>
        </w:rPr>
        <w:t>поступкам,</w:t>
      </w:r>
      <w:r>
        <w:rPr>
          <w:spacing w:val="78"/>
          <w:sz w:val="20"/>
        </w:rPr>
        <w:t xml:space="preserve"> </w:t>
      </w:r>
      <w:r>
        <w:rPr>
          <w:sz w:val="20"/>
        </w:rPr>
        <w:t>отвечать</w:t>
      </w:r>
      <w:r>
        <w:rPr>
          <w:spacing w:val="75"/>
          <w:sz w:val="20"/>
        </w:rPr>
        <w:t xml:space="preserve"> </w:t>
      </w:r>
      <w:r>
        <w:rPr>
          <w:sz w:val="20"/>
        </w:rPr>
        <w:t>за</w:t>
      </w:r>
      <w:r>
        <w:rPr>
          <w:spacing w:val="77"/>
          <w:sz w:val="20"/>
        </w:rPr>
        <w:t xml:space="preserve"> </w:t>
      </w:r>
      <w:r>
        <w:rPr>
          <w:sz w:val="20"/>
        </w:rPr>
        <w:t>них,</w:t>
      </w:r>
      <w:r>
        <w:rPr>
          <w:spacing w:val="77"/>
          <w:sz w:val="20"/>
        </w:rPr>
        <w:t xml:space="preserve"> </w:t>
      </w:r>
      <w:r>
        <w:rPr>
          <w:sz w:val="20"/>
        </w:rPr>
        <w:t>проявлять готовность к сознательному самоограничению в поведении;</w:t>
      </w:r>
    </w:p>
    <w:p w:rsidR="003B46F0" w:rsidRDefault="00C01045">
      <w:pPr>
        <w:pStyle w:val="a4"/>
        <w:numPr>
          <w:ilvl w:val="0"/>
          <w:numId w:val="161"/>
        </w:numPr>
        <w:tabs>
          <w:tab w:val="left" w:pos="694"/>
        </w:tabs>
        <w:spacing w:before="1" w:line="228" w:lineRule="exact"/>
        <w:ind w:left="694" w:hanging="219"/>
        <w:rPr>
          <w:sz w:val="20"/>
        </w:rPr>
      </w:pPr>
      <w:r>
        <w:rPr>
          <w:sz w:val="20"/>
        </w:rPr>
        <w:t>осуществление</w:t>
      </w:r>
      <w:r>
        <w:rPr>
          <w:spacing w:val="-10"/>
          <w:sz w:val="20"/>
        </w:rPr>
        <w:t xml:space="preserve"> </w:t>
      </w:r>
      <w:r>
        <w:rPr>
          <w:sz w:val="20"/>
        </w:rPr>
        <w:t>обоснованного</w:t>
      </w:r>
      <w:r>
        <w:rPr>
          <w:spacing w:val="-12"/>
          <w:sz w:val="20"/>
        </w:rPr>
        <w:t xml:space="preserve"> </w:t>
      </w:r>
      <w:r>
        <w:rPr>
          <w:sz w:val="20"/>
        </w:rPr>
        <w:t>нравственного</w:t>
      </w:r>
      <w:r>
        <w:rPr>
          <w:spacing w:val="-13"/>
          <w:sz w:val="20"/>
        </w:rPr>
        <w:t xml:space="preserve"> </w:t>
      </w:r>
      <w:r>
        <w:rPr>
          <w:sz w:val="20"/>
        </w:rPr>
        <w:t>выбора</w:t>
      </w:r>
      <w:r>
        <w:rPr>
          <w:spacing w:val="-7"/>
          <w:sz w:val="20"/>
        </w:rPr>
        <w:t xml:space="preserve"> </w:t>
      </w:r>
      <w:r>
        <w:rPr>
          <w:sz w:val="20"/>
        </w:rPr>
        <w:t>с</w:t>
      </w:r>
      <w:r>
        <w:rPr>
          <w:spacing w:val="-11"/>
          <w:sz w:val="20"/>
        </w:rPr>
        <w:t xml:space="preserve"> </w:t>
      </w:r>
      <w:r>
        <w:rPr>
          <w:sz w:val="20"/>
        </w:rPr>
        <w:t>опорой</w:t>
      </w:r>
      <w:r>
        <w:rPr>
          <w:spacing w:val="-10"/>
          <w:sz w:val="20"/>
        </w:rPr>
        <w:t xml:space="preserve"> </w:t>
      </w:r>
      <w:r>
        <w:rPr>
          <w:sz w:val="20"/>
        </w:rPr>
        <w:t>на</w:t>
      </w:r>
      <w:r>
        <w:rPr>
          <w:spacing w:val="-8"/>
          <w:sz w:val="20"/>
        </w:rPr>
        <w:t xml:space="preserve"> </w:t>
      </w:r>
      <w:r>
        <w:rPr>
          <w:sz w:val="20"/>
        </w:rPr>
        <w:t>этические</w:t>
      </w:r>
      <w:r>
        <w:rPr>
          <w:spacing w:val="-11"/>
          <w:sz w:val="20"/>
        </w:rPr>
        <w:t xml:space="preserve"> </w:t>
      </w:r>
      <w:r>
        <w:rPr>
          <w:sz w:val="20"/>
        </w:rPr>
        <w:t>нормы</w:t>
      </w:r>
      <w:r>
        <w:rPr>
          <w:spacing w:val="-9"/>
          <w:sz w:val="20"/>
        </w:rPr>
        <w:t xml:space="preserve"> </w:t>
      </w:r>
      <w:r>
        <w:rPr>
          <w:sz w:val="20"/>
        </w:rPr>
        <w:t>православной</w:t>
      </w:r>
      <w:r>
        <w:rPr>
          <w:spacing w:val="-10"/>
          <w:sz w:val="20"/>
        </w:rPr>
        <w:t xml:space="preserve"> </w:t>
      </w:r>
      <w:r>
        <w:rPr>
          <w:spacing w:val="-2"/>
          <w:sz w:val="20"/>
        </w:rPr>
        <w:t>культуры;</w:t>
      </w:r>
    </w:p>
    <w:p w:rsidR="003B46F0" w:rsidRDefault="00C01045">
      <w:pPr>
        <w:pStyle w:val="a4"/>
        <w:numPr>
          <w:ilvl w:val="0"/>
          <w:numId w:val="161"/>
        </w:numPr>
        <w:tabs>
          <w:tab w:val="left" w:pos="723"/>
        </w:tabs>
        <w:spacing w:before="2" w:line="235" w:lineRule="auto"/>
        <w:ind w:right="409" w:firstLine="0"/>
        <w:rPr>
          <w:sz w:val="20"/>
        </w:rPr>
      </w:pPr>
      <w:r>
        <w:rPr>
          <w:sz w:val="20"/>
        </w:rPr>
        <w:t>формирование</w:t>
      </w:r>
      <w:r>
        <w:rPr>
          <w:spacing w:val="29"/>
          <w:sz w:val="20"/>
        </w:rPr>
        <w:t xml:space="preserve"> </w:t>
      </w:r>
      <w:r>
        <w:rPr>
          <w:sz w:val="20"/>
        </w:rPr>
        <w:t>умений</w:t>
      </w:r>
      <w:r>
        <w:rPr>
          <w:spacing w:val="24"/>
          <w:sz w:val="20"/>
        </w:rPr>
        <w:t xml:space="preserve"> </w:t>
      </w:r>
      <w:r>
        <w:rPr>
          <w:sz w:val="20"/>
        </w:rPr>
        <w:t>рассказывать</w:t>
      </w:r>
      <w:r>
        <w:rPr>
          <w:spacing w:val="27"/>
          <w:sz w:val="20"/>
        </w:rPr>
        <w:t xml:space="preserve"> </w:t>
      </w:r>
      <w:r>
        <w:rPr>
          <w:sz w:val="20"/>
        </w:rPr>
        <w:t>об</w:t>
      </w:r>
      <w:r>
        <w:rPr>
          <w:spacing w:val="24"/>
          <w:sz w:val="20"/>
        </w:rPr>
        <w:t xml:space="preserve"> </w:t>
      </w:r>
      <w:r>
        <w:rPr>
          <w:sz w:val="20"/>
        </w:rPr>
        <w:t>основных</w:t>
      </w:r>
      <w:r>
        <w:rPr>
          <w:spacing w:val="27"/>
          <w:sz w:val="20"/>
        </w:rPr>
        <w:t xml:space="preserve"> </w:t>
      </w:r>
      <w:r>
        <w:rPr>
          <w:sz w:val="20"/>
        </w:rPr>
        <w:t>особенностях</w:t>
      </w:r>
      <w:r>
        <w:rPr>
          <w:spacing w:val="22"/>
          <w:sz w:val="20"/>
        </w:rPr>
        <w:t xml:space="preserve"> </w:t>
      </w:r>
      <w:r>
        <w:rPr>
          <w:sz w:val="20"/>
        </w:rPr>
        <w:t>вероучения</w:t>
      </w:r>
      <w:r>
        <w:rPr>
          <w:spacing w:val="25"/>
          <w:sz w:val="20"/>
        </w:rPr>
        <w:t xml:space="preserve"> </w:t>
      </w:r>
      <w:r>
        <w:rPr>
          <w:sz w:val="20"/>
        </w:rPr>
        <w:t>религии</w:t>
      </w:r>
      <w:r>
        <w:rPr>
          <w:spacing w:val="24"/>
          <w:sz w:val="20"/>
        </w:rPr>
        <w:t xml:space="preserve"> </w:t>
      </w:r>
      <w:r>
        <w:rPr>
          <w:sz w:val="20"/>
        </w:rPr>
        <w:t>(православного христианства), называть основателя и основные события, связанные с историей ее возникновения и развития;</w:t>
      </w:r>
    </w:p>
    <w:p w:rsidR="003B46F0" w:rsidRDefault="00C01045">
      <w:pPr>
        <w:pStyle w:val="a4"/>
        <w:numPr>
          <w:ilvl w:val="0"/>
          <w:numId w:val="161"/>
        </w:numPr>
        <w:tabs>
          <w:tab w:val="left" w:pos="694"/>
        </w:tabs>
        <w:spacing w:before="1"/>
        <w:ind w:left="694" w:hanging="219"/>
        <w:rPr>
          <w:sz w:val="20"/>
        </w:rPr>
      </w:pPr>
      <w:r>
        <w:rPr>
          <w:sz w:val="20"/>
        </w:rPr>
        <w:t>знание</w:t>
      </w:r>
      <w:r>
        <w:rPr>
          <w:spacing w:val="-10"/>
          <w:sz w:val="20"/>
        </w:rPr>
        <w:t xml:space="preserve"> </w:t>
      </w:r>
      <w:r>
        <w:rPr>
          <w:sz w:val="20"/>
        </w:rPr>
        <w:t>названий</w:t>
      </w:r>
      <w:r>
        <w:rPr>
          <w:spacing w:val="-9"/>
          <w:sz w:val="20"/>
        </w:rPr>
        <w:t xml:space="preserve"> </w:t>
      </w:r>
      <w:r>
        <w:rPr>
          <w:sz w:val="20"/>
        </w:rPr>
        <w:t>священных</w:t>
      </w:r>
      <w:r>
        <w:rPr>
          <w:spacing w:val="-8"/>
          <w:sz w:val="20"/>
        </w:rPr>
        <w:t xml:space="preserve"> </w:t>
      </w:r>
      <w:r>
        <w:rPr>
          <w:sz w:val="20"/>
        </w:rPr>
        <w:t>книг</w:t>
      </w:r>
      <w:r>
        <w:rPr>
          <w:spacing w:val="-9"/>
          <w:sz w:val="20"/>
        </w:rPr>
        <w:t xml:space="preserve"> </w:t>
      </w:r>
      <w:r>
        <w:rPr>
          <w:sz w:val="20"/>
        </w:rPr>
        <w:t>в</w:t>
      </w:r>
      <w:r>
        <w:rPr>
          <w:spacing w:val="-7"/>
          <w:sz w:val="20"/>
        </w:rPr>
        <w:t xml:space="preserve"> </w:t>
      </w:r>
      <w:r>
        <w:rPr>
          <w:sz w:val="20"/>
        </w:rPr>
        <w:t>православии,</w:t>
      </w:r>
      <w:r>
        <w:rPr>
          <w:spacing w:val="-2"/>
          <w:sz w:val="20"/>
        </w:rPr>
        <w:t xml:space="preserve"> </w:t>
      </w:r>
      <w:r>
        <w:rPr>
          <w:sz w:val="20"/>
        </w:rPr>
        <w:t>умение</w:t>
      </w:r>
      <w:r>
        <w:rPr>
          <w:spacing w:val="-10"/>
          <w:sz w:val="20"/>
        </w:rPr>
        <w:t xml:space="preserve"> </w:t>
      </w:r>
      <w:r>
        <w:rPr>
          <w:sz w:val="20"/>
        </w:rPr>
        <w:t>кратко</w:t>
      </w:r>
      <w:r>
        <w:rPr>
          <w:spacing w:val="-12"/>
          <w:sz w:val="20"/>
        </w:rPr>
        <w:t xml:space="preserve"> </w:t>
      </w:r>
      <w:r>
        <w:rPr>
          <w:sz w:val="20"/>
        </w:rPr>
        <w:t>описывать</w:t>
      </w:r>
      <w:r>
        <w:rPr>
          <w:spacing w:val="-8"/>
          <w:sz w:val="20"/>
        </w:rPr>
        <w:t xml:space="preserve"> </w:t>
      </w:r>
      <w:r>
        <w:rPr>
          <w:sz w:val="20"/>
        </w:rPr>
        <w:t>их</w:t>
      </w:r>
      <w:r>
        <w:rPr>
          <w:spacing w:val="-7"/>
          <w:sz w:val="20"/>
        </w:rPr>
        <w:t xml:space="preserve"> </w:t>
      </w:r>
      <w:r>
        <w:rPr>
          <w:spacing w:val="-2"/>
          <w:sz w:val="20"/>
        </w:rPr>
        <w:t>содержание;</w:t>
      </w:r>
    </w:p>
    <w:p w:rsidR="003B46F0" w:rsidRDefault="00C01045">
      <w:pPr>
        <w:pStyle w:val="a4"/>
        <w:numPr>
          <w:ilvl w:val="0"/>
          <w:numId w:val="161"/>
        </w:numPr>
        <w:tabs>
          <w:tab w:val="left" w:pos="714"/>
        </w:tabs>
        <w:ind w:right="413" w:firstLine="0"/>
        <w:rPr>
          <w:sz w:val="20"/>
        </w:rPr>
      </w:pPr>
      <w:r>
        <w:rPr>
          <w:sz w:val="20"/>
        </w:rPr>
        <w:t>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rsidR="003B46F0" w:rsidRDefault="00C01045">
      <w:pPr>
        <w:pStyle w:val="a4"/>
        <w:numPr>
          <w:ilvl w:val="0"/>
          <w:numId w:val="161"/>
        </w:numPr>
        <w:tabs>
          <w:tab w:val="left" w:pos="776"/>
        </w:tabs>
        <w:spacing w:before="5" w:line="235" w:lineRule="auto"/>
        <w:ind w:right="416" w:firstLine="0"/>
        <w:rPr>
          <w:sz w:val="20"/>
        </w:rPr>
      </w:pPr>
      <w:r>
        <w:rPr>
          <w:sz w:val="20"/>
        </w:rPr>
        <w:t>построение</w:t>
      </w:r>
      <w:r>
        <w:rPr>
          <w:spacing w:val="80"/>
          <w:sz w:val="20"/>
        </w:rPr>
        <w:t xml:space="preserve"> </w:t>
      </w:r>
      <w:r>
        <w:rPr>
          <w:sz w:val="20"/>
        </w:rPr>
        <w:t>суждений</w:t>
      </w:r>
      <w:r>
        <w:rPr>
          <w:spacing w:val="78"/>
          <w:sz w:val="20"/>
        </w:rPr>
        <w:t xml:space="preserve"> </w:t>
      </w:r>
      <w:r>
        <w:rPr>
          <w:sz w:val="20"/>
        </w:rPr>
        <w:t>оценочного</w:t>
      </w:r>
      <w:r>
        <w:rPr>
          <w:spacing w:val="80"/>
          <w:sz w:val="20"/>
        </w:rPr>
        <w:t xml:space="preserve"> </w:t>
      </w:r>
      <w:r>
        <w:rPr>
          <w:sz w:val="20"/>
        </w:rPr>
        <w:t>характера,</w:t>
      </w:r>
      <w:r>
        <w:rPr>
          <w:spacing w:val="78"/>
          <w:sz w:val="20"/>
        </w:rPr>
        <w:t xml:space="preserve"> </w:t>
      </w:r>
      <w:r>
        <w:rPr>
          <w:sz w:val="20"/>
        </w:rPr>
        <w:t>раскрывающих</w:t>
      </w:r>
      <w:r>
        <w:rPr>
          <w:spacing w:val="75"/>
          <w:sz w:val="20"/>
        </w:rPr>
        <w:t xml:space="preserve"> </w:t>
      </w:r>
      <w:r>
        <w:rPr>
          <w:sz w:val="20"/>
        </w:rPr>
        <w:t>значение</w:t>
      </w:r>
      <w:r>
        <w:rPr>
          <w:spacing w:val="77"/>
          <w:sz w:val="20"/>
        </w:rPr>
        <w:t xml:space="preserve"> </w:t>
      </w:r>
      <w:r>
        <w:rPr>
          <w:sz w:val="20"/>
        </w:rPr>
        <w:t>нравственности,</w:t>
      </w:r>
      <w:r>
        <w:rPr>
          <w:spacing w:val="80"/>
          <w:sz w:val="20"/>
        </w:rPr>
        <w:t xml:space="preserve"> </w:t>
      </w:r>
      <w:r>
        <w:rPr>
          <w:sz w:val="20"/>
        </w:rPr>
        <w:t>веры</w:t>
      </w:r>
      <w:r>
        <w:rPr>
          <w:spacing w:val="80"/>
          <w:sz w:val="20"/>
        </w:rPr>
        <w:t xml:space="preserve"> </w:t>
      </w:r>
      <w:r>
        <w:rPr>
          <w:sz w:val="20"/>
        </w:rPr>
        <w:t>как</w:t>
      </w:r>
      <w:r>
        <w:rPr>
          <w:spacing w:val="78"/>
          <w:sz w:val="20"/>
        </w:rPr>
        <w:t xml:space="preserve"> </w:t>
      </w:r>
      <w:r>
        <w:rPr>
          <w:sz w:val="20"/>
        </w:rPr>
        <w:t>регуляторов поведения человека в обществе и условий духовно-нравственного развития личности;</w:t>
      </w:r>
    </w:p>
    <w:p w:rsidR="003B46F0" w:rsidRDefault="00C01045">
      <w:pPr>
        <w:pStyle w:val="a4"/>
        <w:numPr>
          <w:ilvl w:val="0"/>
          <w:numId w:val="161"/>
        </w:numPr>
        <w:tabs>
          <w:tab w:val="left" w:pos="776"/>
        </w:tabs>
        <w:spacing w:before="2"/>
        <w:ind w:right="418" w:firstLine="0"/>
        <w:rPr>
          <w:sz w:val="20"/>
        </w:rPr>
      </w:pPr>
      <w:r>
        <w:rPr>
          <w:sz w:val="20"/>
        </w:rPr>
        <w:t>понимание</w:t>
      </w:r>
      <w:r>
        <w:rPr>
          <w:spacing w:val="76"/>
          <w:sz w:val="20"/>
        </w:rPr>
        <w:t xml:space="preserve"> </w:t>
      </w:r>
      <w:r>
        <w:rPr>
          <w:sz w:val="20"/>
        </w:rPr>
        <w:t>ценности</w:t>
      </w:r>
      <w:r>
        <w:rPr>
          <w:spacing w:val="76"/>
          <w:sz w:val="20"/>
        </w:rPr>
        <w:t xml:space="preserve"> </w:t>
      </w:r>
      <w:r>
        <w:rPr>
          <w:sz w:val="20"/>
        </w:rPr>
        <w:t>семьи,</w:t>
      </w:r>
      <w:r>
        <w:rPr>
          <w:spacing w:val="80"/>
          <w:sz w:val="20"/>
        </w:rPr>
        <w:t xml:space="preserve"> </w:t>
      </w:r>
      <w:r>
        <w:rPr>
          <w:sz w:val="20"/>
        </w:rPr>
        <w:t>умение</w:t>
      </w:r>
      <w:r>
        <w:rPr>
          <w:spacing w:val="76"/>
          <w:sz w:val="20"/>
        </w:rPr>
        <w:t xml:space="preserve"> </w:t>
      </w:r>
      <w:r>
        <w:rPr>
          <w:sz w:val="20"/>
        </w:rPr>
        <w:t>приводить</w:t>
      </w:r>
      <w:r>
        <w:rPr>
          <w:spacing w:val="78"/>
          <w:sz w:val="20"/>
        </w:rPr>
        <w:t xml:space="preserve"> </w:t>
      </w:r>
      <w:r>
        <w:rPr>
          <w:sz w:val="20"/>
        </w:rPr>
        <w:t>примеры</w:t>
      </w:r>
      <w:r>
        <w:rPr>
          <w:spacing w:val="77"/>
          <w:sz w:val="20"/>
        </w:rPr>
        <w:t xml:space="preserve"> </w:t>
      </w:r>
      <w:r>
        <w:rPr>
          <w:sz w:val="20"/>
        </w:rPr>
        <w:t>положительного</w:t>
      </w:r>
      <w:r>
        <w:rPr>
          <w:spacing w:val="79"/>
          <w:sz w:val="20"/>
        </w:rPr>
        <w:t xml:space="preserve"> </w:t>
      </w:r>
      <w:r>
        <w:rPr>
          <w:sz w:val="20"/>
        </w:rPr>
        <w:t>влияния</w:t>
      </w:r>
      <w:r>
        <w:rPr>
          <w:spacing w:val="76"/>
          <w:sz w:val="20"/>
        </w:rPr>
        <w:t xml:space="preserve"> </w:t>
      </w:r>
      <w:r>
        <w:rPr>
          <w:sz w:val="20"/>
        </w:rPr>
        <w:t>православной</w:t>
      </w:r>
      <w:r>
        <w:rPr>
          <w:spacing w:val="77"/>
          <w:sz w:val="20"/>
        </w:rPr>
        <w:t xml:space="preserve"> </w:t>
      </w:r>
      <w:r>
        <w:rPr>
          <w:sz w:val="20"/>
        </w:rPr>
        <w:t>религиозной традиции на отношения в семье, воспитание детей;</w:t>
      </w:r>
    </w:p>
    <w:p w:rsidR="003B46F0" w:rsidRDefault="00C01045">
      <w:pPr>
        <w:pStyle w:val="a4"/>
        <w:numPr>
          <w:ilvl w:val="0"/>
          <w:numId w:val="161"/>
        </w:numPr>
        <w:tabs>
          <w:tab w:val="left" w:pos="694"/>
        </w:tabs>
        <w:spacing w:before="1"/>
        <w:ind w:right="413" w:firstLine="0"/>
        <w:rPr>
          <w:sz w:val="20"/>
        </w:rPr>
      </w:pPr>
      <w:r>
        <w:rPr>
          <w:sz w:val="20"/>
        </w:rPr>
        <w:t>овладение</w:t>
      </w:r>
      <w:r>
        <w:rPr>
          <w:spacing w:val="-3"/>
          <w:sz w:val="20"/>
        </w:rPr>
        <w:t xml:space="preserve"> </w:t>
      </w:r>
      <w:r>
        <w:rPr>
          <w:sz w:val="20"/>
        </w:rPr>
        <w:t>навыками</w:t>
      </w:r>
      <w:r>
        <w:rPr>
          <w:spacing w:val="-3"/>
          <w:sz w:val="20"/>
        </w:rPr>
        <w:t xml:space="preserve"> </w:t>
      </w:r>
      <w:r>
        <w:rPr>
          <w:sz w:val="20"/>
        </w:rPr>
        <w:t>общения</w:t>
      </w:r>
      <w:r>
        <w:rPr>
          <w:spacing w:val="-2"/>
          <w:sz w:val="20"/>
        </w:rPr>
        <w:t xml:space="preserve"> </w:t>
      </w:r>
      <w:r>
        <w:rPr>
          <w:sz w:val="20"/>
        </w:rPr>
        <w:t>с</w:t>
      </w:r>
      <w:r>
        <w:rPr>
          <w:spacing w:val="-4"/>
          <w:sz w:val="20"/>
        </w:rPr>
        <w:t xml:space="preserve"> </w:t>
      </w:r>
      <w:r>
        <w:rPr>
          <w:sz w:val="20"/>
        </w:rPr>
        <w:t>людьми</w:t>
      </w:r>
      <w:r>
        <w:rPr>
          <w:spacing w:val="-3"/>
          <w:sz w:val="20"/>
        </w:rPr>
        <w:t xml:space="preserve"> </w:t>
      </w:r>
      <w:r>
        <w:rPr>
          <w:sz w:val="20"/>
        </w:rPr>
        <w:t>разного вероисповедания; осознание, что оскорбление</w:t>
      </w:r>
      <w:r>
        <w:rPr>
          <w:spacing w:val="-3"/>
          <w:sz w:val="20"/>
        </w:rPr>
        <w:t xml:space="preserve"> </w:t>
      </w:r>
      <w:r>
        <w:rPr>
          <w:sz w:val="20"/>
        </w:rPr>
        <w:t>представителей</w:t>
      </w:r>
      <w:r>
        <w:rPr>
          <w:spacing w:val="-3"/>
          <w:sz w:val="20"/>
        </w:rPr>
        <w:t xml:space="preserve"> </w:t>
      </w:r>
      <w:r>
        <w:rPr>
          <w:sz w:val="20"/>
        </w:rPr>
        <w:t>другой веры есть нарушение нравственных норм поведения в обществе;</w:t>
      </w:r>
    </w:p>
    <w:p w:rsidR="003B46F0" w:rsidRDefault="00C01045">
      <w:pPr>
        <w:pStyle w:val="a4"/>
        <w:numPr>
          <w:ilvl w:val="0"/>
          <w:numId w:val="161"/>
        </w:numPr>
        <w:tabs>
          <w:tab w:val="left" w:pos="834"/>
        </w:tabs>
        <w:spacing w:before="1"/>
        <w:ind w:right="414" w:firstLine="0"/>
        <w:rPr>
          <w:sz w:val="20"/>
        </w:rPr>
      </w:pPr>
      <w:r>
        <w:rPr>
          <w:sz w:val="20"/>
        </w:rPr>
        <w:t>понимание</w:t>
      </w:r>
      <w:r>
        <w:rPr>
          <w:spacing w:val="39"/>
          <w:sz w:val="20"/>
        </w:rPr>
        <w:t xml:space="preserve"> </w:t>
      </w:r>
      <w:r>
        <w:rPr>
          <w:sz w:val="20"/>
        </w:rPr>
        <w:t>ценности</w:t>
      </w:r>
      <w:r>
        <w:rPr>
          <w:spacing w:val="35"/>
          <w:sz w:val="20"/>
        </w:rPr>
        <w:t xml:space="preserve"> </w:t>
      </w:r>
      <w:r>
        <w:rPr>
          <w:sz w:val="20"/>
        </w:rPr>
        <w:t>человеческой</w:t>
      </w:r>
      <w:r>
        <w:rPr>
          <w:spacing w:val="36"/>
          <w:sz w:val="20"/>
        </w:rPr>
        <w:t xml:space="preserve"> </w:t>
      </w:r>
      <w:r>
        <w:rPr>
          <w:sz w:val="20"/>
        </w:rPr>
        <w:t>жизни,</w:t>
      </w:r>
      <w:r>
        <w:rPr>
          <w:spacing w:val="39"/>
          <w:sz w:val="20"/>
        </w:rPr>
        <w:t xml:space="preserve"> </w:t>
      </w:r>
      <w:r>
        <w:rPr>
          <w:sz w:val="20"/>
        </w:rPr>
        <w:t>человеческого</w:t>
      </w:r>
      <w:r>
        <w:rPr>
          <w:spacing w:val="32"/>
          <w:sz w:val="20"/>
        </w:rPr>
        <w:t xml:space="preserve"> </w:t>
      </w:r>
      <w:r>
        <w:rPr>
          <w:sz w:val="20"/>
        </w:rPr>
        <w:t>достоинства,</w:t>
      </w:r>
      <w:r>
        <w:rPr>
          <w:spacing w:val="40"/>
          <w:sz w:val="20"/>
        </w:rPr>
        <w:t xml:space="preserve"> </w:t>
      </w:r>
      <w:r>
        <w:rPr>
          <w:sz w:val="20"/>
        </w:rPr>
        <w:t>честного</w:t>
      </w:r>
      <w:r>
        <w:rPr>
          <w:spacing w:val="32"/>
          <w:sz w:val="20"/>
        </w:rPr>
        <w:t xml:space="preserve"> </w:t>
      </w:r>
      <w:r>
        <w:rPr>
          <w:sz w:val="20"/>
        </w:rPr>
        <w:t>труда</w:t>
      </w:r>
      <w:r>
        <w:rPr>
          <w:spacing w:val="38"/>
          <w:sz w:val="20"/>
        </w:rPr>
        <w:t xml:space="preserve"> </w:t>
      </w:r>
      <w:r>
        <w:rPr>
          <w:sz w:val="20"/>
        </w:rPr>
        <w:t>людей</w:t>
      </w:r>
      <w:r>
        <w:rPr>
          <w:spacing w:val="35"/>
          <w:sz w:val="20"/>
        </w:rPr>
        <w:t xml:space="preserve"> </w:t>
      </w:r>
      <w:r>
        <w:rPr>
          <w:sz w:val="20"/>
        </w:rPr>
        <w:t>на</w:t>
      </w:r>
      <w:r>
        <w:rPr>
          <w:spacing w:val="38"/>
          <w:sz w:val="20"/>
        </w:rPr>
        <w:t xml:space="preserve"> </w:t>
      </w:r>
      <w:r>
        <w:rPr>
          <w:sz w:val="20"/>
        </w:rPr>
        <w:t>благо</w:t>
      </w:r>
      <w:r>
        <w:rPr>
          <w:spacing w:val="38"/>
          <w:sz w:val="20"/>
        </w:rPr>
        <w:t xml:space="preserve"> </w:t>
      </w:r>
      <w:r>
        <w:rPr>
          <w:sz w:val="20"/>
        </w:rPr>
        <w:t xml:space="preserve">человека, </w:t>
      </w:r>
      <w:r>
        <w:rPr>
          <w:spacing w:val="-2"/>
          <w:sz w:val="20"/>
        </w:rPr>
        <w:t>общества;</w:t>
      </w:r>
    </w:p>
    <w:p w:rsidR="003B46F0" w:rsidRDefault="00C01045">
      <w:pPr>
        <w:pStyle w:val="a4"/>
        <w:numPr>
          <w:ilvl w:val="0"/>
          <w:numId w:val="161"/>
        </w:numPr>
        <w:tabs>
          <w:tab w:val="left" w:pos="795"/>
        </w:tabs>
        <w:spacing w:line="226" w:lineRule="exact"/>
        <w:ind w:left="795" w:hanging="320"/>
        <w:rPr>
          <w:sz w:val="20"/>
        </w:rPr>
      </w:pPr>
      <w:r>
        <w:rPr>
          <w:sz w:val="20"/>
        </w:rPr>
        <w:t>формирование</w:t>
      </w:r>
      <w:r>
        <w:rPr>
          <w:spacing w:val="-13"/>
          <w:sz w:val="20"/>
        </w:rPr>
        <w:t xml:space="preserve"> </w:t>
      </w:r>
      <w:r>
        <w:rPr>
          <w:sz w:val="20"/>
        </w:rPr>
        <w:t>умений</w:t>
      </w:r>
      <w:r>
        <w:rPr>
          <w:spacing w:val="-13"/>
          <w:sz w:val="20"/>
        </w:rPr>
        <w:t xml:space="preserve"> </w:t>
      </w:r>
      <w:r>
        <w:rPr>
          <w:sz w:val="20"/>
        </w:rPr>
        <w:t>объяснять</w:t>
      </w:r>
      <w:r>
        <w:rPr>
          <w:spacing w:val="-11"/>
          <w:sz w:val="20"/>
        </w:rPr>
        <w:t xml:space="preserve"> </w:t>
      </w:r>
      <w:r>
        <w:rPr>
          <w:sz w:val="20"/>
        </w:rPr>
        <w:t>значение</w:t>
      </w:r>
      <w:r>
        <w:rPr>
          <w:spacing w:val="-13"/>
          <w:sz w:val="20"/>
        </w:rPr>
        <w:t xml:space="preserve"> </w:t>
      </w:r>
      <w:r>
        <w:rPr>
          <w:sz w:val="20"/>
        </w:rPr>
        <w:t>слов</w:t>
      </w:r>
      <w:r>
        <w:rPr>
          <w:spacing w:val="-11"/>
          <w:sz w:val="20"/>
        </w:rPr>
        <w:t xml:space="preserve"> </w:t>
      </w:r>
      <w:r>
        <w:rPr>
          <w:sz w:val="20"/>
        </w:rPr>
        <w:t>"милосердие",</w:t>
      </w:r>
      <w:r>
        <w:rPr>
          <w:spacing w:val="-9"/>
          <w:sz w:val="20"/>
        </w:rPr>
        <w:t xml:space="preserve"> </w:t>
      </w:r>
      <w:r>
        <w:rPr>
          <w:sz w:val="20"/>
        </w:rPr>
        <w:t>"сострадание",</w:t>
      </w:r>
      <w:r>
        <w:rPr>
          <w:spacing w:val="-9"/>
          <w:sz w:val="20"/>
        </w:rPr>
        <w:t xml:space="preserve"> </w:t>
      </w:r>
      <w:r>
        <w:rPr>
          <w:sz w:val="20"/>
        </w:rPr>
        <w:t>"прощение",</w:t>
      </w:r>
      <w:r>
        <w:rPr>
          <w:spacing w:val="-9"/>
          <w:sz w:val="20"/>
        </w:rPr>
        <w:t xml:space="preserve"> </w:t>
      </w:r>
      <w:r>
        <w:rPr>
          <w:spacing w:val="-2"/>
          <w:sz w:val="20"/>
        </w:rPr>
        <w:t>"дружелюбие";</w:t>
      </w:r>
    </w:p>
    <w:p w:rsidR="003B46F0" w:rsidRDefault="00C01045">
      <w:pPr>
        <w:pStyle w:val="a4"/>
        <w:numPr>
          <w:ilvl w:val="0"/>
          <w:numId w:val="161"/>
        </w:numPr>
        <w:tabs>
          <w:tab w:val="left" w:pos="872"/>
        </w:tabs>
        <w:ind w:right="421" w:firstLine="0"/>
        <w:rPr>
          <w:sz w:val="20"/>
        </w:rPr>
      </w:pPr>
      <w:r>
        <w:rPr>
          <w:sz w:val="20"/>
        </w:rPr>
        <w:t>умение</w:t>
      </w:r>
      <w:r>
        <w:rPr>
          <w:spacing w:val="66"/>
          <w:sz w:val="20"/>
        </w:rPr>
        <w:t xml:space="preserve"> </w:t>
      </w:r>
      <w:r>
        <w:rPr>
          <w:sz w:val="20"/>
        </w:rPr>
        <w:t>находить</w:t>
      </w:r>
      <w:r>
        <w:rPr>
          <w:spacing w:val="69"/>
          <w:sz w:val="20"/>
        </w:rPr>
        <w:t xml:space="preserve"> </w:t>
      </w:r>
      <w:r>
        <w:rPr>
          <w:sz w:val="20"/>
        </w:rPr>
        <w:t>образы,</w:t>
      </w:r>
      <w:r>
        <w:rPr>
          <w:spacing w:val="72"/>
          <w:sz w:val="20"/>
        </w:rPr>
        <w:t xml:space="preserve"> </w:t>
      </w:r>
      <w:r>
        <w:rPr>
          <w:sz w:val="20"/>
        </w:rPr>
        <w:t>приводить</w:t>
      </w:r>
      <w:r>
        <w:rPr>
          <w:spacing w:val="69"/>
          <w:sz w:val="20"/>
        </w:rPr>
        <w:t xml:space="preserve"> </w:t>
      </w:r>
      <w:r>
        <w:rPr>
          <w:sz w:val="20"/>
        </w:rPr>
        <w:t>примеры</w:t>
      </w:r>
      <w:r>
        <w:rPr>
          <w:spacing w:val="69"/>
          <w:sz w:val="20"/>
        </w:rPr>
        <w:t xml:space="preserve"> </w:t>
      </w:r>
      <w:r>
        <w:rPr>
          <w:sz w:val="20"/>
        </w:rPr>
        <w:t>проявлений</w:t>
      </w:r>
      <w:r>
        <w:rPr>
          <w:spacing w:val="68"/>
          <w:sz w:val="20"/>
        </w:rPr>
        <w:t xml:space="preserve"> </w:t>
      </w:r>
      <w:r>
        <w:rPr>
          <w:sz w:val="20"/>
        </w:rPr>
        <w:t>любви</w:t>
      </w:r>
      <w:r>
        <w:rPr>
          <w:spacing w:val="67"/>
          <w:sz w:val="20"/>
        </w:rPr>
        <w:t xml:space="preserve"> </w:t>
      </w:r>
      <w:r>
        <w:rPr>
          <w:sz w:val="20"/>
        </w:rPr>
        <w:t>к</w:t>
      </w:r>
      <w:r>
        <w:rPr>
          <w:spacing w:val="67"/>
          <w:sz w:val="20"/>
        </w:rPr>
        <w:t xml:space="preserve"> </w:t>
      </w:r>
      <w:r>
        <w:rPr>
          <w:sz w:val="20"/>
        </w:rPr>
        <w:t>ближнему,</w:t>
      </w:r>
      <w:r>
        <w:rPr>
          <w:spacing w:val="72"/>
          <w:sz w:val="20"/>
        </w:rPr>
        <w:t xml:space="preserve"> </w:t>
      </w:r>
      <w:r>
        <w:rPr>
          <w:sz w:val="20"/>
        </w:rPr>
        <w:t>милосердия</w:t>
      </w:r>
      <w:r>
        <w:rPr>
          <w:spacing w:val="68"/>
          <w:sz w:val="20"/>
        </w:rPr>
        <w:t xml:space="preserve"> </w:t>
      </w:r>
      <w:r>
        <w:rPr>
          <w:sz w:val="20"/>
        </w:rPr>
        <w:t>и</w:t>
      </w:r>
      <w:r>
        <w:rPr>
          <w:spacing w:val="67"/>
          <w:sz w:val="20"/>
        </w:rPr>
        <w:t xml:space="preserve"> </w:t>
      </w:r>
      <w:r>
        <w:rPr>
          <w:sz w:val="20"/>
        </w:rPr>
        <w:t>сострадания</w:t>
      </w:r>
      <w:r>
        <w:rPr>
          <w:spacing w:val="69"/>
          <w:sz w:val="20"/>
        </w:rPr>
        <w:t xml:space="preserve"> </w:t>
      </w:r>
      <w:r>
        <w:rPr>
          <w:sz w:val="20"/>
        </w:rPr>
        <w:t>в православной культуре, истории России, современной жизни;</w:t>
      </w:r>
    </w:p>
    <w:p w:rsidR="003B46F0" w:rsidRDefault="00C01045">
      <w:pPr>
        <w:pStyle w:val="a4"/>
        <w:numPr>
          <w:ilvl w:val="0"/>
          <w:numId w:val="161"/>
        </w:numPr>
        <w:tabs>
          <w:tab w:val="left" w:pos="824"/>
        </w:tabs>
        <w:spacing w:before="2"/>
        <w:ind w:right="417" w:firstLine="0"/>
        <w:rPr>
          <w:sz w:val="20"/>
        </w:rPr>
      </w:pPr>
      <w:r>
        <w:rPr>
          <w:sz w:val="20"/>
        </w:rPr>
        <w:t>открытость</w:t>
      </w:r>
      <w:r>
        <w:rPr>
          <w:spacing w:val="25"/>
          <w:sz w:val="20"/>
        </w:rPr>
        <w:t xml:space="preserve"> </w:t>
      </w:r>
      <w:r>
        <w:rPr>
          <w:sz w:val="20"/>
        </w:rPr>
        <w:t>к</w:t>
      </w:r>
      <w:r>
        <w:rPr>
          <w:spacing w:val="28"/>
          <w:sz w:val="20"/>
        </w:rPr>
        <w:t xml:space="preserve"> </w:t>
      </w:r>
      <w:r>
        <w:rPr>
          <w:sz w:val="20"/>
        </w:rPr>
        <w:t>сотрудничеству,</w:t>
      </w:r>
      <w:r>
        <w:rPr>
          <w:spacing w:val="28"/>
          <w:sz w:val="20"/>
        </w:rPr>
        <w:t xml:space="preserve"> </w:t>
      </w:r>
      <w:r>
        <w:rPr>
          <w:sz w:val="20"/>
        </w:rPr>
        <w:t>готовность</w:t>
      </w:r>
      <w:r>
        <w:rPr>
          <w:spacing w:val="30"/>
          <w:sz w:val="20"/>
        </w:rPr>
        <w:t xml:space="preserve"> </w:t>
      </w:r>
      <w:r>
        <w:rPr>
          <w:sz w:val="20"/>
        </w:rPr>
        <w:t>оказывать</w:t>
      </w:r>
      <w:r>
        <w:rPr>
          <w:spacing w:val="24"/>
          <w:sz w:val="20"/>
        </w:rPr>
        <w:t xml:space="preserve"> </w:t>
      </w:r>
      <w:r>
        <w:rPr>
          <w:sz w:val="20"/>
        </w:rPr>
        <w:t>помощь;</w:t>
      </w:r>
      <w:r>
        <w:rPr>
          <w:spacing w:val="32"/>
          <w:sz w:val="20"/>
        </w:rPr>
        <w:t xml:space="preserve"> </w:t>
      </w:r>
      <w:r>
        <w:rPr>
          <w:sz w:val="20"/>
        </w:rPr>
        <w:t>осуждение</w:t>
      </w:r>
      <w:r>
        <w:rPr>
          <w:spacing w:val="22"/>
          <w:sz w:val="20"/>
        </w:rPr>
        <w:t xml:space="preserve"> </w:t>
      </w:r>
      <w:r>
        <w:rPr>
          <w:sz w:val="20"/>
        </w:rPr>
        <w:t>любых</w:t>
      </w:r>
      <w:r>
        <w:rPr>
          <w:spacing w:val="26"/>
          <w:sz w:val="20"/>
        </w:rPr>
        <w:t xml:space="preserve"> </w:t>
      </w:r>
      <w:r>
        <w:rPr>
          <w:sz w:val="20"/>
        </w:rPr>
        <w:t>случаев</w:t>
      </w:r>
      <w:r>
        <w:rPr>
          <w:spacing w:val="35"/>
          <w:sz w:val="20"/>
        </w:rPr>
        <w:t xml:space="preserve"> </w:t>
      </w:r>
      <w:r>
        <w:rPr>
          <w:sz w:val="20"/>
        </w:rPr>
        <w:t>унижения</w:t>
      </w:r>
      <w:r>
        <w:rPr>
          <w:spacing w:val="24"/>
          <w:sz w:val="20"/>
        </w:rPr>
        <w:t xml:space="preserve"> </w:t>
      </w:r>
      <w:r>
        <w:rPr>
          <w:sz w:val="20"/>
        </w:rPr>
        <w:t xml:space="preserve">человеческого </w:t>
      </w:r>
      <w:r>
        <w:rPr>
          <w:spacing w:val="-2"/>
          <w:sz w:val="20"/>
        </w:rPr>
        <w:t>достоинства.</w:t>
      </w:r>
    </w:p>
    <w:p w:rsidR="003B46F0" w:rsidRDefault="003B46F0">
      <w:pPr>
        <w:rPr>
          <w:sz w:val="20"/>
        </w:rPr>
        <w:sectPr w:rsidR="003B46F0">
          <w:pgSz w:w="11910" w:h="16840"/>
          <w:pgMar w:top="420" w:right="0" w:bottom="1340" w:left="600" w:header="0" w:footer="1068" w:gutter="0"/>
          <w:cols w:space="720"/>
        </w:sectPr>
      </w:pPr>
    </w:p>
    <w:p w:rsidR="003B46F0" w:rsidRDefault="00C01045">
      <w:pPr>
        <w:pStyle w:val="2"/>
        <w:spacing w:before="78" w:line="235" w:lineRule="auto"/>
        <w:ind w:right="418"/>
        <w:jc w:val="both"/>
      </w:pPr>
      <w:r>
        <w:lastRenderedPageBreak/>
        <w:t>Предметные результаты обучения по модулю «Основы православной культуры» должны обеспечивать следующие достижения обучающегося:</w:t>
      </w:r>
    </w:p>
    <w:p w:rsidR="003B46F0" w:rsidRDefault="00C01045">
      <w:pPr>
        <w:pStyle w:val="a4"/>
        <w:numPr>
          <w:ilvl w:val="1"/>
          <w:numId w:val="161"/>
        </w:numPr>
        <w:tabs>
          <w:tab w:val="left" w:pos="1184"/>
          <w:tab w:val="left" w:pos="1195"/>
        </w:tabs>
        <w:spacing w:before="6" w:line="235" w:lineRule="auto"/>
        <w:ind w:right="414" w:hanging="360"/>
        <w:jc w:val="both"/>
        <w:rPr>
          <w:sz w:val="20"/>
        </w:rPr>
      </w:pPr>
      <w:r>
        <w:rPr>
          <w:sz w:val="20"/>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B46F0" w:rsidRDefault="00C01045">
      <w:pPr>
        <w:pStyle w:val="a4"/>
        <w:numPr>
          <w:ilvl w:val="1"/>
          <w:numId w:val="161"/>
        </w:numPr>
        <w:tabs>
          <w:tab w:val="left" w:pos="1184"/>
          <w:tab w:val="left" w:pos="1195"/>
        </w:tabs>
        <w:spacing w:before="1"/>
        <w:ind w:right="406" w:hanging="360"/>
        <w:jc w:val="both"/>
        <w:rPr>
          <w:sz w:val="20"/>
        </w:rPr>
      </w:pPr>
      <w:r>
        <w:rPr>
          <w:sz w:val="20"/>
        </w:rPr>
        <w:t>выражать своими словами понимание значимости нравственного совершенствования и роли в этом личных усилий человека, приводить примеры;</w:t>
      </w:r>
    </w:p>
    <w:p w:rsidR="003B46F0" w:rsidRDefault="00C01045">
      <w:pPr>
        <w:pStyle w:val="a4"/>
        <w:numPr>
          <w:ilvl w:val="1"/>
          <w:numId w:val="161"/>
        </w:numPr>
        <w:tabs>
          <w:tab w:val="left" w:pos="1184"/>
          <w:tab w:val="left" w:pos="1195"/>
        </w:tabs>
        <w:spacing w:before="2" w:line="237" w:lineRule="auto"/>
        <w:ind w:right="397" w:hanging="360"/>
        <w:jc w:val="both"/>
        <w:rPr>
          <w:sz w:val="20"/>
        </w:rPr>
      </w:pPr>
      <w:r>
        <w:rPr>
          <w:sz w:val="20"/>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B46F0" w:rsidRDefault="00C01045">
      <w:pPr>
        <w:pStyle w:val="a4"/>
        <w:numPr>
          <w:ilvl w:val="1"/>
          <w:numId w:val="161"/>
        </w:numPr>
        <w:tabs>
          <w:tab w:val="left" w:pos="1184"/>
          <w:tab w:val="left" w:pos="1195"/>
        </w:tabs>
        <w:spacing w:before="2"/>
        <w:ind w:right="420" w:hanging="360"/>
        <w:jc w:val="both"/>
        <w:rPr>
          <w:sz w:val="20"/>
        </w:rPr>
      </w:pPr>
      <w:r>
        <w:rPr>
          <w:sz w:val="20"/>
        </w:rPr>
        <w:t>рассказывать о нравственных заповедях, нормах христианской морали, их значении в выстраивании отношений</w:t>
      </w:r>
      <w:r>
        <w:rPr>
          <w:spacing w:val="40"/>
          <w:sz w:val="20"/>
        </w:rPr>
        <w:t xml:space="preserve"> </w:t>
      </w:r>
      <w:r>
        <w:rPr>
          <w:sz w:val="20"/>
        </w:rPr>
        <w:t>в семье, между людьми, в общении и деятельности;</w:t>
      </w:r>
    </w:p>
    <w:p w:rsidR="003B46F0" w:rsidRDefault="00C01045">
      <w:pPr>
        <w:pStyle w:val="a4"/>
        <w:numPr>
          <w:ilvl w:val="1"/>
          <w:numId w:val="161"/>
        </w:numPr>
        <w:tabs>
          <w:tab w:val="left" w:pos="1184"/>
          <w:tab w:val="left" w:pos="1195"/>
        </w:tabs>
        <w:spacing w:line="237" w:lineRule="auto"/>
        <w:ind w:right="396" w:hanging="360"/>
        <w:jc w:val="both"/>
        <w:rPr>
          <w:sz w:val="20"/>
        </w:rPr>
      </w:pPr>
      <w:r>
        <w:rPr>
          <w:sz w:val="20"/>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3B46F0" w:rsidRDefault="00C01045">
      <w:pPr>
        <w:pStyle w:val="a4"/>
        <w:numPr>
          <w:ilvl w:val="1"/>
          <w:numId w:val="161"/>
        </w:numPr>
        <w:tabs>
          <w:tab w:val="left" w:pos="1184"/>
          <w:tab w:val="left" w:pos="1195"/>
        </w:tabs>
        <w:ind w:right="417" w:hanging="360"/>
        <w:jc w:val="both"/>
        <w:rPr>
          <w:sz w:val="20"/>
        </w:rPr>
      </w:pPr>
      <w:r>
        <w:rPr>
          <w:sz w:val="20"/>
        </w:rPr>
        <w:t>первоначальный опыт осмысления и нравственной оценки поступков, поведения (своих и других людей) с позиций православной этики;</w:t>
      </w:r>
    </w:p>
    <w:p w:rsidR="003B46F0" w:rsidRDefault="00C01045">
      <w:pPr>
        <w:pStyle w:val="a4"/>
        <w:numPr>
          <w:ilvl w:val="1"/>
          <w:numId w:val="161"/>
        </w:numPr>
        <w:tabs>
          <w:tab w:val="left" w:pos="1184"/>
          <w:tab w:val="left" w:pos="1195"/>
        </w:tabs>
        <w:ind w:right="410" w:hanging="360"/>
        <w:jc w:val="both"/>
        <w:rPr>
          <w:sz w:val="20"/>
        </w:rPr>
      </w:pPr>
      <w:r>
        <w:rPr>
          <w:sz w:val="20"/>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3B46F0" w:rsidRDefault="00C01045">
      <w:pPr>
        <w:pStyle w:val="a4"/>
        <w:numPr>
          <w:ilvl w:val="1"/>
          <w:numId w:val="161"/>
        </w:numPr>
        <w:tabs>
          <w:tab w:val="left" w:pos="1184"/>
          <w:tab w:val="left" w:pos="1195"/>
        </w:tabs>
        <w:ind w:right="398" w:hanging="360"/>
        <w:jc w:val="both"/>
        <w:rPr>
          <w:sz w:val="20"/>
        </w:rPr>
      </w:pPr>
      <w:r>
        <w:rPr>
          <w:sz w:val="20"/>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w:t>
      </w:r>
      <w:r>
        <w:rPr>
          <w:spacing w:val="-3"/>
          <w:sz w:val="20"/>
        </w:rPr>
        <w:t xml:space="preserve"> </w:t>
      </w:r>
      <w:r>
        <w:rPr>
          <w:sz w:val="20"/>
        </w:rPr>
        <w:t>монастырях</w:t>
      </w:r>
      <w:r>
        <w:rPr>
          <w:spacing w:val="-1"/>
          <w:sz w:val="20"/>
        </w:rPr>
        <w:t xml:space="preserve"> </w:t>
      </w:r>
      <w:r>
        <w:rPr>
          <w:sz w:val="20"/>
        </w:rPr>
        <w:t xml:space="preserve">в православной </w:t>
      </w:r>
      <w:r>
        <w:rPr>
          <w:spacing w:val="-2"/>
          <w:sz w:val="20"/>
        </w:rPr>
        <w:t>традиции;</w:t>
      </w:r>
    </w:p>
    <w:p w:rsidR="003B46F0" w:rsidRDefault="00C01045">
      <w:pPr>
        <w:pStyle w:val="a4"/>
        <w:numPr>
          <w:ilvl w:val="1"/>
          <w:numId w:val="161"/>
        </w:numPr>
        <w:tabs>
          <w:tab w:val="left" w:pos="1184"/>
          <w:tab w:val="left" w:pos="1195"/>
        </w:tabs>
        <w:ind w:right="418" w:hanging="360"/>
        <w:jc w:val="both"/>
        <w:rPr>
          <w:sz w:val="20"/>
        </w:rPr>
      </w:pPr>
      <w:r>
        <w:rPr>
          <w:sz w:val="20"/>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3B46F0" w:rsidRDefault="00C01045">
      <w:pPr>
        <w:pStyle w:val="a4"/>
        <w:numPr>
          <w:ilvl w:val="1"/>
          <w:numId w:val="161"/>
        </w:numPr>
        <w:tabs>
          <w:tab w:val="left" w:pos="1184"/>
          <w:tab w:val="left" w:pos="1195"/>
        </w:tabs>
        <w:ind w:right="406" w:hanging="360"/>
        <w:jc w:val="both"/>
        <w:rPr>
          <w:sz w:val="20"/>
        </w:rPr>
      </w:pPr>
      <w:r>
        <w:rPr>
          <w:sz w:val="20"/>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3B46F0" w:rsidRDefault="00C01045">
      <w:pPr>
        <w:pStyle w:val="a4"/>
        <w:numPr>
          <w:ilvl w:val="1"/>
          <w:numId w:val="161"/>
        </w:numPr>
        <w:tabs>
          <w:tab w:val="left" w:pos="1184"/>
          <w:tab w:val="left" w:pos="1195"/>
        </w:tabs>
        <w:spacing w:line="237" w:lineRule="auto"/>
        <w:ind w:right="399" w:hanging="360"/>
        <w:jc w:val="both"/>
        <w:rPr>
          <w:sz w:val="20"/>
        </w:rPr>
      </w:pPr>
      <w:r>
        <w:rPr>
          <w:sz w:val="20"/>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w:t>
      </w:r>
      <w:r>
        <w:rPr>
          <w:spacing w:val="40"/>
          <w:sz w:val="20"/>
        </w:rPr>
        <w:t xml:space="preserve"> </w:t>
      </w:r>
      <w:r>
        <w:rPr>
          <w:sz w:val="20"/>
        </w:rPr>
        <w:t>старшим по возрасту, предкам,</w:t>
      </w:r>
      <w:r>
        <w:rPr>
          <w:spacing w:val="40"/>
          <w:sz w:val="20"/>
        </w:rPr>
        <w:t xml:space="preserve"> </w:t>
      </w:r>
      <w:r>
        <w:rPr>
          <w:sz w:val="20"/>
        </w:rPr>
        <w:t>православных семейных ценностей;</w:t>
      </w:r>
    </w:p>
    <w:p w:rsidR="003B46F0" w:rsidRDefault="00C01045">
      <w:pPr>
        <w:pStyle w:val="a4"/>
        <w:numPr>
          <w:ilvl w:val="1"/>
          <w:numId w:val="161"/>
        </w:numPr>
        <w:tabs>
          <w:tab w:val="left" w:pos="1184"/>
          <w:tab w:val="left" w:pos="1195"/>
        </w:tabs>
        <w:ind w:right="416" w:hanging="360"/>
        <w:jc w:val="both"/>
        <w:rPr>
          <w:sz w:val="20"/>
        </w:rPr>
      </w:pPr>
      <w:r>
        <w:rPr>
          <w:sz w:val="20"/>
        </w:rPr>
        <w:t>распознавать христианскую символику, объяснять своими словами</w:t>
      </w:r>
      <w:r>
        <w:rPr>
          <w:spacing w:val="-2"/>
          <w:sz w:val="20"/>
        </w:rPr>
        <w:t xml:space="preserve"> </w:t>
      </w:r>
      <w:r>
        <w:rPr>
          <w:sz w:val="20"/>
        </w:rPr>
        <w:t>её смысл (православный крест) и</w:t>
      </w:r>
      <w:r>
        <w:rPr>
          <w:spacing w:val="-2"/>
          <w:sz w:val="20"/>
        </w:rPr>
        <w:t xml:space="preserve"> </w:t>
      </w:r>
      <w:r>
        <w:rPr>
          <w:sz w:val="20"/>
        </w:rPr>
        <w:t>значение в православной культуре;</w:t>
      </w:r>
    </w:p>
    <w:p w:rsidR="003B46F0" w:rsidRDefault="00C01045">
      <w:pPr>
        <w:pStyle w:val="a4"/>
        <w:numPr>
          <w:ilvl w:val="1"/>
          <w:numId w:val="161"/>
        </w:numPr>
        <w:tabs>
          <w:tab w:val="left" w:pos="1184"/>
          <w:tab w:val="left" w:pos="1195"/>
        </w:tabs>
        <w:spacing w:line="235" w:lineRule="auto"/>
        <w:ind w:right="410" w:hanging="360"/>
        <w:jc w:val="both"/>
        <w:rPr>
          <w:sz w:val="20"/>
        </w:rPr>
      </w:pPr>
      <w:r>
        <w:rPr>
          <w:sz w:val="20"/>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3B46F0" w:rsidRDefault="00C01045">
      <w:pPr>
        <w:pStyle w:val="a4"/>
        <w:numPr>
          <w:ilvl w:val="1"/>
          <w:numId w:val="161"/>
        </w:numPr>
        <w:tabs>
          <w:tab w:val="left" w:pos="1184"/>
          <w:tab w:val="left" w:pos="1195"/>
        </w:tabs>
        <w:ind w:right="399" w:hanging="360"/>
        <w:jc w:val="both"/>
        <w:rPr>
          <w:sz w:val="20"/>
        </w:rPr>
      </w:pPr>
      <w:r>
        <w:rPr>
          <w:sz w:val="20"/>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3B46F0" w:rsidRDefault="00C01045">
      <w:pPr>
        <w:pStyle w:val="a4"/>
        <w:numPr>
          <w:ilvl w:val="1"/>
          <w:numId w:val="161"/>
        </w:numPr>
        <w:tabs>
          <w:tab w:val="left" w:pos="1184"/>
          <w:tab w:val="left" w:pos="1195"/>
        </w:tabs>
        <w:spacing w:line="237" w:lineRule="auto"/>
        <w:ind w:right="404" w:hanging="360"/>
        <w:jc w:val="both"/>
        <w:rPr>
          <w:sz w:val="20"/>
        </w:rPr>
      </w:pPr>
      <w:r>
        <w:rPr>
          <w:sz w:val="20"/>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3B46F0" w:rsidRDefault="00C01045">
      <w:pPr>
        <w:pStyle w:val="a4"/>
        <w:numPr>
          <w:ilvl w:val="1"/>
          <w:numId w:val="161"/>
        </w:numPr>
        <w:tabs>
          <w:tab w:val="left" w:pos="1184"/>
          <w:tab w:val="left" w:pos="1195"/>
        </w:tabs>
        <w:ind w:right="418" w:hanging="360"/>
        <w:jc w:val="both"/>
        <w:rPr>
          <w:sz w:val="20"/>
        </w:rPr>
      </w:pPr>
      <w:r>
        <w:rPr>
          <w:sz w:val="20"/>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3B46F0" w:rsidRDefault="00C01045">
      <w:pPr>
        <w:pStyle w:val="a4"/>
        <w:numPr>
          <w:ilvl w:val="1"/>
          <w:numId w:val="161"/>
        </w:numPr>
        <w:tabs>
          <w:tab w:val="left" w:pos="1184"/>
          <w:tab w:val="left" w:pos="1195"/>
        </w:tabs>
        <w:ind w:right="397" w:hanging="360"/>
        <w:jc w:val="both"/>
        <w:rPr>
          <w:sz w:val="20"/>
        </w:rPr>
      </w:pPr>
      <w:r>
        <w:rPr>
          <w:sz w:val="20"/>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B46F0" w:rsidRDefault="00C01045">
      <w:pPr>
        <w:pStyle w:val="a4"/>
        <w:numPr>
          <w:ilvl w:val="1"/>
          <w:numId w:val="161"/>
        </w:numPr>
        <w:tabs>
          <w:tab w:val="left" w:pos="1184"/>
          <w:tab w:val="left" w:pos="1195"/>
        </w:tabs>
        <w:spacing w:line="235" w:lineRule="auto"/>
        <w:ind w:right="416" w:hanging="360"/>
        <w:jc w:val="both"/>
        <w:rPr>
          <w:sz w:val="20"/>
        </w:rPr>
      </w:pPr>
      <w:r>
        <w:rPr>
          <w:sz w:val="20"/>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3B46F0" w:rsidRDefault="00C01045">
      <w:pPr>
        <w:pStyle w:val="a4"/>
        <w:numPr>
          <w:ilvl w:val="1"/>
          <w:numId w:val="161"/>
        </w:numPr>
        <w:tabs>
          <w:tab w:val="left" w:pos="1184"/>
          <w:tab w:val="left" w:pos="1195"/>
        </w:tabs>
        <w:ind w:right="421" w:hanging="360"/>
        <w:jc w:val="both"/>
        <w:rPr>
          <w:sz w:val="20"/>
        </w:rPr>
      </w:pPr>
      <w:r>
        <w:rPr>
          <w:sz w:val="20"/>
        </w:rPr>
        <w:t>выражать</w:t>
      </w:r>
      <w:r>
        <w:rPr>
          <w:spacing w:val="-1"/>
          <w:sz w:val="20"/>
        </w:rPr>
        <w:t xml:space="preserve"> </w:t>
      </w:r>
      <w:r>
        <w:rPr>
          <w:sz w:val="20"/>
        </w:rPr>
        <w:t>своими</w:t>
      </w:r>
      <w:r>
        <w:rPr>
          <w:spacing w:val="-3"/>
          <w:sz w:val="20"/>
        </w:rPr>
        <w:t xml:space="preserve"> </w:t>
      </w:r>
      <w:r>
        <w:rPr>
          <w:sz w:val="20"/>
        </w:rPr>
        <w:t>словами</w:t>
      </w:r>
      <w:r>
        <w:rPr>
          <w:spacing w:val="-2"/>
          <w:sz w:val="20"/>
        </w:rPr>
        <w:t xml:space="preserve"> </w:t>
      </w:r>
      <w:r>
        <w:rPr>
          <w:sz w:val="20"/>
        </w:rPr>
        <w:t>понимание</w:t>
      </w:r>
      <w:r>
        <w:rPr>
          <w:spacing w:val="-3"/>
          <w:sz w:val="20"/>
        </w:rPr>
        <w:t xml:space="preserve"> </w:t>
      </w:r>
      <w:r>
        <w:rPr>
          <w:sz w:val="20"/>
        </w:rPr>
        <w:t>человеческого достоинства, ценности</w:t>
      </w:r>
      <w:r>
        <w:rPr>
          <w:spacing w:val="-3"/>
          <w:sz w:val="20"/>
        </w:rPr>
        <w:t xml:space="preserve"> </w:t>
      </w:r>
      <w:r>
        <w:rPr>
          <w:sz w:val="20"/>
        </w:rPr>
        <w:t>человеческой</w:t>
      </w:r>
      <w:r>
        <w:rPr>
          <w:spacing w:val="-3"/>
          <w:sz w:val="20"/>
        </w:rPr>
        <w:t xml:space="preserve"> </w:t>
      </w:r>
      <w:r>
        <w:rPr>
          <w:sz w:val="20"/>
        </w:rPr>
        <w:t>жизни</w:t>
      </w:r>
      <w:r>
        <w:rPr>
          <w:spacing w:val="-3"/>
          <w:sz w:val="20"/>
        </w:rPr>
        <w:t xml:space="preserve"> </w:t>
      </w:r>
      <w:r>
        <w:rPr>
          <w:sz w:val="20"/>
        </w:rPr>
        <w:t>в</w:t>
      </w:r>
      <w:r>
        <w:rPr>
          <w:spacing w:val="-1"/>
          <w:sz w:val="20"/>
        </w:rPr>
        <w:t xml:space="preserve"> </w:t>
      </w:r>
      <w:r>
        <w:rPr>
          <w:sz w:val="20"/>
        </w:rPr>
        <w:t>православной духовно-нравственной культуре, традиции.</w:t>
      </w:r>
    </w:p>
    <w:p w:rsidR="003B46F0" w:rsidRDefault="00C01045">
      <w:pPr>
        <w:pStyle w:val="2"/>
        <w:spacing w:before="228" w:line="240" w:lineRule="auto"/>
        <w:ind w:left="1186"/>
      </w:pPr>
      <w:r>
        <w:t>По</w:t>
      </w:r>
      <w:r>
        <w:rPr>
          <w:spacing w:val="-10"/>
        </w:rPr>
        <w:t xml:space="preserve"> </w:t>
      </w:r>
      <w:r>
        <w:t>учебному</w:t>
      </w:r>
      <w:r>
        <w:rPr>
          <w:spacing w:val="-9"/>
        </w:rPr>
        <w:t xml:space="preserve"> </w:t>
      </w:r>
      <w:r>
        <w:t>модулю</w:t>
      </w:r>
      <w:r>
        <w:rPr>
          <w:spacing w:val="-4"/>
        </w:rPr>
        <w:t xml:space="preserve"> </w:t>
      </w:r>
      <w:r>
        <w:t>"Основы</w:t>
      </w:r>
      <w:r>
        <w:rPr>
          <w:spacing w:val="-10"/>
        </w:rPr>
        <w:t xml:space="preserve"> </w:t>
      </w:r>
      <w:r>
        <w:t>иудейской</w:t>
      </w:r>
      <w:r>
        <w:rPr>
          <w:spacing w:val="-6"/>
        </w:rPr>
        <w:t xml:space="preserve"> </w:t>
      </w:r>
      <w:r>
        <w:rPr>
          <w:spacing w:val="-2"/>
        </w:rPr>
        <w:t>культуры":</w:t>
      </w:r>
    </w:p>
    <w:p w:rsidR="003B46F0" w:rsidRDefault="003B46F0">
      <w:pPr>
        <w:pStyle w:val="a3"/>
        <w:spacing w:before="9"/>
        <w:ind w:left="0"/>
        <w:rPr>
          <w:b/>
          <w:i/>
        </w:rPr>
      </w:pPr>
    </w:p>
    <w:p w:rsidR="003B46F0" w:rsidRDefault="00C01045">
      <w:pPr>
        <w:pStyle w:val="a4"/>
        <w:numPr>
          <w:ilvl w:val="0"/>
          <w:numId w:val="160"/>
        </w:numPr>
        <w:tabs>
          <w:tab w:val="left" w:pos="752"/>
        </w:tabs>
        <w:spacing w:line="235" w:lineRule="auto"/>
        <w:ind w:right="418" w:firstLine="0"/>
        <w:rPr>
          <w:sz w:val="20"/>
        </w:rPr>
      </w:pPr>
      <w:r>
        <w:rPr>
          <w:sz w:val="20"/>
        </w:rPr>
        <w:t>понимание</w:t>
      </w:r>
      <w:r>
        <w:rPr>
          <w:spacing w:val="40"/>
          <w:sz w:val="20"/>
        </w:rPr>
        <w:t xml:space="preserve"> </w:t>
      </w:r>
      <w:r>
        <w:rPr>
          <w:sz w:val="20"/>
        </w:rPr>
        <w:t>необходимости</w:t>
      </w:r>
      <w:r>
        <w:rPr>
          <w:spacing w:val="40"/>
          <w:sz w:val="20"/>
        </w:rPr>
        <w:t xml:space="preserve"> </w:t>
      </w:r>
      <w:r>
        <w:rPr>
          <w:sz w:val="20"/>
        </w:rPr>
        <w:t>нравственного</w:t>
      </w:r>
      <w:r>
        <w:rPr>
          <w:spacing w:val="40"/>
          <w:sz w:val="20"/>
        </w:rPr>
        <w:t xml:space="preserve"> </w:t>
      </w:r>
      <w:r>
        <w:rPr>
          <w:sz w:val="20"/>
        </w:rPr>
        <w:t>совершенствования,</w:t>
      </w:r>
      <w:r>
        <w:rPr>
          <w:spacing w:val="40"/>
          <w:sz w:val="20"/>
        </w:rPr>
        <w:t xml:space="preserve"> </w:t>
      </w:r>
      <w:r>
        <w:rPr>
          <w:sz w:val="20"/>
        </w:rPr>
        <w:t>духовного</w:t>
      </w:r>
      <w:r>
        <w:rPr>
          <w:spacing w:val="40"/>
          <w:sz w:val="20"/>
        </w:rPr>
        <w:t xml:space="preserve"> </w:t>
      </w:r>
      <w:r>
        <w:rPr>
          <w:sz w:val="20"/>
        </w:rPr>
        <w:t>развития,</w:t>
      </w:r>
      <w:r>
        <w:rPr>
          <w:spacing w:val="40"/>
          <w:sz w:val="20"/>
        </w:rPr>
        <w:t xml:space="preserve"> </w:t>
      </w:r>
      <w:r>
        <w:rPr>
          <w:sz w:val="20"/>
        </w:rPr>
        <w:t>роли</w:t>
      </w:r>
      <w:r>
        <w:rPr>
          <w:spacing w:val="40"/>
          <w:sz w:val="20"/>
        </w:rPr>
        <w:t xml:space="preserve"> </w:t>
      </w:r>
      <w:r>
        <w:rPr>
          <w:sz w:val="20"/>
        </w:rPr>
        <w:t>в</w:t>
      </w:r>
      <w:r>
        <w:rPr>
          <w:spacing w:val="40"/>
          <w:sz w:val="20"/>
        </w:rPr>
        <w:t xml:space="preserve"> </w:t>
      </w:r>
      <w:r>
        <w:rPr>
          <w:sz w:val="20"/>
        </w:rPr>
        <w:t>этом</w:t>
      </w:r>
      <w:r>
        <w:rPr>
          <w:spacing w:val="40"/>
          <w:sz w:val="20"/>
        </w:rPr>
        <w:t xml:space="preserve"> </w:t>
      </w:r>
      <w:r>
        <w:rPr>
          <w:sz w:val="20"/>
        </w:rPr>
        <w:t>личных</w:t>
      </w:r>
      <w:r>
        <w:rPr>
          <w:spacing w:val="40"/>
          <w:sz w:val="20"/>
        </w:rPr>
        <w:t xml:space="preserve"> </w:t>
      </w:r>
      <w:r>
        <w:rPr>
          <w:sz w:val="20"/>
        </w:rPr>
        <w:t xml:space="preserve">усилий </w:t>
      </w:r>
      <w:r>
        <w:rPr>
          <w:spacing w:val="-2"/>
          <w:sz w:val="20"/>
        </w:rPr>
        <w:t>человека;</w:t>
      </w:r>
    </w:p>
    <w:p w:rsidR="003B46F0" w:rsidRDefault="00C01045">
      <w:pPr>
        <w:pStyle w:val="a4"/>
        <w:numPr>
          <w:ilvl w:val="0"/>
          <w:numId w:val="160"/>
        </w:numPr>
        <w:tabs>
          <w:tab w:val="left" w:pos="776"/>
        </w:tabs>
        <w:spacing w:before="2"/>
        <w:ind w:right="420" w:firstLine="0"/>
        <w:rPr>
          <w:sz w:val="20"/>
        </w:rPr>
      </w:pPr>
      <w:r>
        <w:rPr>
          <w:sz w:val="20"/>
        </w:rPr>
        <w:t>формирование</w:t>
      </w:r>
      <w:r>
        <w:rPr>
          <w:spacing w:val="77"/>
          <w:sz w:val="20"/>
        </w:rPr>
        <w:t xml:space="preserve"> </w:t>
      </w:r>
      <w:r>
        <w:rPr>
          <w:sz w:val="20"/>
        </w:rPr>
        <w:t>умений</w:t>
      </w:r>
      <w:r>
        <w:rPr>
          <w:spacing w:val="77"/>
          <w:sz w:val="20"/>
        </w:rPr>
        <w:t xml:space="preserve"> </w:t>
      </w:r>
      <w:r>
        <w:rPr>
          <w:sz w:val="20"/>
        </w:rPr>
        <w:t>анализировать</w:t>
      </w:r>
      <w:r>
        <w:rPr>
          <w:spacing w:val="73"/>
          <w:sz w:val="20"/>
        </w:rPr>
        <w:t xml:space="preserve"> </w:t>
      </w:r>
      <w:r>
        <w:rPr>
          <w:sz w:val="20"/>
        </w:rPr>
        <w:t>и</w:t>
      </w:r>
      <w:r>
        <w:rPr>
          <w:spacing w:val="72"/>
          <w:sz w:val="20"/>
        </w:rPr>
        <w:t xml:space="preserve"> </w:t>
      </w:r>
      <w:r>
        <w:rPr>
          <w:sz w:val="20"/>
        </w:rPr>
        <w:t>давать</w:t>
      </w:r>
      <w:r>
        <w:rPr>
          <w:spacing w:val="79"/>
          <w:sz w:val="20"/>
        </w:rPr>
        <w:t xml:space="preserve"> </w:t>
      </w:r>
      <w:r>
        <w:rPr>
          <w:sz w:val="20"/>
        </w:rPr>
        <w:t>нравственную</w:t>
      </w:r>
      <w:r>
        <w:rPr>
          <w:spacing w:val="78"/>
          <w:sz w:val="20"/>
        </w:rPr>
        <w:t xml:space="preserve"> </w:t>
      </w:r>
      <w:r>
        <w:rPr>
          <w:sz w:val="20"/>
        </w:rPr>
        <w:t>оценку</w:t>
      </w:r>
      <w:r>
        <w:rPr>
          <w:spacing w:val="69"/>
          <w:sz w:val="20"/>
        </w:rPr>
        <w:t xml:space="preserve"> </w:t>
      </w:r>
      <w:r>
        <w:rPr>
          <w:sz w:val="20"/>
        </w:rPr>
        <w:t>поступкам,</w:t>
      </w:r>
      <w:r>
        <w:rPr>
          <w:spacing w:val="77"/>
          <w:sz w:val="20"/>
        </w:rPr>
        <w:t xml:space="preserve"> </w:t>
      </w:r>
      <w:r>
        <w:rPr>
          <w:sz w:val="20"/>
        </w:rPr>
        <w:t>отвечать</w:t>
      </w:r>
      <w:r>
        <w:rPr>
          <w:spacing w:val="74"/>
          <w:sz w:val="20"/>
        </w:rPr>
        <w:t xml:space="preserve"> </w:t>
      </w:r>
      <w:r>
        <w:rPr>
          <w:sz w:val="20"/>
        </w:rPr>
        <w:t>за</w:t>
      </w:r>
      <w:r>
        <w:rPr>
          <w:spacing w:val="80"/>
          <w:sz w:val="20"/>
        </w:rPr>
        <w:t xml:space="preserve"> </w:t>
      </w:r>
      <w:r>
        <w:rPr>
          <w:sz w:val="20"/>
        </w:rPr>
        <w:t>них,</w:t>
      </w:r>
      <w:r>
        <w:rPr>
          <w:spacing w:val="77"/>
          <w:sz w:val="20"/>
        </w:rPr>
        <w:t xml:space="preserve"> </w:t>
      </w:r>
      <w:r>
        <w:rPr>
          <w:sz w:val="20"/>
        </w:rPr>
        <w:t>проявлять готовность к сознательному самоограничению в поведении;</w:t>
      </w:r>
    </w:p>
    <w:p w:rsidR="003B46F0" w:rsidRDefault="00C01045">
      <w:pPr>
        <w:pStyle w:val="a4"/>
        <w:numPr>
          <w:ilvl w:val="0"/>
          <w:numId w:val="160"/>
        </w:numPr>
        <w:tabs>
          <w:tab w:val="left" w:pos="694"/>
        </w:tabs>
        <w:spacing w:before="1"/>
        <w:ind w:left="694" w:hanging="219"/>
        <w:rPr>
          <w:sz w:val="20"/>
        </w:rPr>
      </w:pPr>
      <w:r>
        <w:rPr>
          <w:sz w:val="20"/>
        </w:rPr>
        <w:t>осуществление</w:t>
      </w:r>
      <w:r>
        <w:rPr>
          <w:spacing w:val="-10"/>
          <w:sz w:val="20"/>
        </w:rPr>
        <w:t xml:space="preserve"> </w:t>
      </w:r>
      <w:r>
        <w:rPr>
          <w:sz w:val="20"/>
        </w:rPr>
        <w:t>обоснованного</w:t>
      </w:r>
      <w:r>
        <w:rPr>
          <w:spacing w:val="-12"/>
          <w:sz w:val="20"/>
        </w:rPr>
        <w:t xml:space="preserve"> </w:t>
      </w:r>
      <w:r>
        <w:rPr>
          <w:sz w:val="20"/>
        </w:rPr>
        <w:t>нравственного</w:t>
      </w:r>
      <w:r>
        <w:rPr>
          <w:spacing w:val="-13"/>
          <w:sz w:val="20"/>
        </w:rPr>
        <w:t xml:space="preserve"> </w:t>
      </w:r>
      <w:r>
        <w:rPr>
          <w:sz w:val="20"/>
        </w:rPr>
        <w:t>выбора</w:t>
      </w:r>
      <w:r>
        <w:rPr>
          <w:spacing w:val="-7"/>
          <w:sz w:val="20"/>
        </w:rPr>
        <w:t xml:space="preserve"> </w:t>
      </w:r>
      <w:r>
        <w:rPr>
          <w:sz w:val="20"/>
        </w:rPr>
        <w:t>с</w:t>
      </w:r>
      <w:r>
        <w:rPr>
          <w:spacing w:val="-10"/>
          <w:sz w:val="20"/>
        </w:rPr>
        <w:t xml:space="preserve"> </w:t>
      </w:r>
      <w:r>
        <w:rPr>
          <w:sz w:val="20"/>
        </w:rPr>
        <w:t>опорой</w:t>
      </w:r>
      <w:r>
        <w:rPr>
          <w:spacing w:val="-11"/>
          <w:sz w:val="20"/>
        </w:rPr>
        <w:t xml:space="preserve"> </w:t>
      </w:r>
      <w:r>
        <w:rPr>
          <w:sz w:val="20"/>
        </w:rPr>
        <w:t>на</w:t>
      </w:r>
      <w:r>
        <w:rPr>
          <w:spacing w:val="-7"/>
          <w:sz w:val="20"/>
        </w:rPr>
        <w:t xml:space="preserve"> </w:t>
      </w:r>
      <w:r>
        <w:rPr>
          <w:sz w:val="20"/>
        </w:rPr>
        <w:t>этические</w:t>
      </w:r>
      <w:r>
        <w:rPr>
          <w:spacing w:val="-11"/>
          <w:sz w:val="20"/>
        </w:rPr>
        <w:t xml:space="preserve"> </w:t>
      </w:r>
      <w:r>
        <w:rPr>
          <w:sz w:val="20"/>
        </w:rPr>
        <w:t>нормы</w:t>
      </w:r>
      <w:r>
        <w:rPr>
          <w:spacing w:val="-8"/>
          <w:sz w:val="20"/>
        </w:rPr>
        <w:t xml:space="preserve"> </w:t>
      </w:r>
      <w:r>
        <w:rPr>
          <w:sz w:val="20"/>
        </w:rPr>
        <w:t>иудейской</w:t>
      </w:r>
      <w:r>
        <w:rPr>
          <w:spacing w:val="-9"/>
          <w:sz w:val="20"/>
        </w:rPr>
        <w:t xml:space="preserve"> </w:t>
      </w:r>
      <w:r>
        <w:rPr>
          <w:spacing w:val="-2"/>
          <w:sz w:val="20"/>
        </w:rPr>
        <w:t>культуры;</w:t>
      </w:r>
    </w:p>
    <w:p w:rsidR="003B46F0" w:rsidRDefault="00C01045">
      <w:pPr>
        <w:pStyle w:val="a4"/>
        <w:numPr>
          <w:ilvl w:val="0"/>
          <w:numId w:val="160"/>
        </w:numPr>
        <w:tabs>
          <w:tab w:val="left" w:pos="704"/>
        </w:tabs>
        <w:spacing w:before="4" w:line="235" w:lineRule="auto"/>
        <w:ind w:right="424" w:firstLine="0"/>
        <w:rPr>
          <w:sz w:val="20"/>
        </w:rPr>
      </w:pPr>
      <w:r>
        <w:rPr>
          <w:sz w:val="20"/>
        </w:rPr>
        <w:t>формирование умений рассказывать об основных особенностях вероучения религии (иудаизма), называть основателя и основные события, связанные с историей ее возникновения и развития;</w:t>
      </w:r>
    </w:p>
    <w:p w:rsidR="003B46F0" w:rsidRDefault="00C01045">
      <w:pPr>
        <w:pStyle w:val="a4"/>
        <w:numPr>
          <w:ilvl w:val="0"/>
          <w:numId w:val="160"/>
        </w:numPr>
        <w:tabs>
          <w:tab w:val="left" w:pos="694"/>
        </w:tabs>
        <w:spacing w:before="2"/>
        <w:ind w:left="694" w:hanging="219"/>
        <w:rPr>
          <w:sz w:val="20"/>
        </w:rPr>
      </w:pPr>
      <w:r>
        <w:rPr>
          <w:sz w:val="20"/>
        </w:rPr>
        <w:t>знание</w:t>
      </w:r>
      <w:r>
        <w:rPr>
          <w:spacing w:val="-10"/>
          <w:sz w:val="20"/>
        </w:rPr>
        <w:t xml:space="preserve"> </w:t>
      </w:r>
      <w:r>
        <w:rPr>
          <w:sz w:val="20"/>
        </w:rPr>
        <w:t>названий</w:t>
      </w:r>
      <w:r>
        <w:rPr>
          <w:spacing w:val="-10"/>
          <w:sz w:val="20"/>
        </w:rPr>
        <w:t xml:space="preserve"> </w:t>
      </w:r>
      <w:r>
        <w:rPr>
          <w:sz w:val="20"/>
        </w:rPr>
        <w:t>священных</w:t>
      </w:r>
      <w:r>
        <w:rPr>
          <w:spacing w:val="-8"/>
          <w:sz w:val="20"/>
        </w:rPr>
        <w:t xml:space="preserve"> </w:t>
      </w:r>
      <w:r>
        <w:rPr>
          <w:sz w:val="20"/>
        </w:rPr>
        <w:t>книг</w:t>
      </w:r>
      <w:r>
        <w:rPr>
          <w:spacing w:val="-9"/>
          <w:sz w:val="20"/>
        </w:rPr>
        <w:t xml:space="preserve"> </w:t>
      </w:r>
      <w:r>
        <w:rPr>
          <w:sz w:val="20"/>
        </w:rPr>
        <w:t>в</w:t>
      </w:r>
      <w:r>
        <w:rPr>
          <w:spacing w:val="-7"/>
          <w:sz w:val="20"/>
        </w:rPr>
        <w:t xml:space="preserve"> </w:t>
      </w:r>
      <w:r>
        <w:rPr>
          <w:sz w:val="20"/>
        </w:rPr>
        <w:t>иудаизме,</w:t>
      </w:r>
      <w:r>
        <w:rPr>
          <w:spacing w:val="-1"/>
          <w:sz w:val="20"/>
        </w:rPr>
        <w:t xml:space="preserve"> </w:t>
      </w:r>
      <w:r>
        <w:rPr>
          <w:sz w:val="20"/>
        </w:rPr>
        <w:t>умение</w:t>
      </w:r>
      <w:r>
        <w:rPr>
          <w:spacing w:val="-10"/>
          <w:sz w:val="20"/>
        </w:rPr>
        <w:t xml:space="preserve"> </w:t>
      </w:r>
      <w:r>
        <w:rPr>
          <w:sz w:val="20"/>
        </w:rPr>
        <w:t>кратко</w:t>
      </w:r>
      <w:r>
        <w:rPr>
          <w:spacing w:val="-12"/>
          <w:sz w:val="20"/>
        </w:rPr>
        <w:t xml:space="preserve"> </w:t>
      </w:r>
      <w:r>
        <w:rPr>
          <w:sz w:val="20"/>
        </w:rPr>
        <w:t>описывать</w:t>
      </w:r>
      <w:r>
        <w:rPr>
          <w:spacing w:val="-8"/>
          <w:sz w:val="20"/>
        </w:rPr>
        <w:t xml:space="preserve"> </w:t>
      </w:r>
      <w:r>
        <w:rPr>
          <w:sz w:val="20"/>
        </w:rPr>
        <w:t>их</w:t>
      </w:r>
      <w:r>
        <w:rPr>
          <w:spacing w:val="-8"/>
          <w:sz w:val="20"/>
        </w:rPr>
        <w:t xml:space="preserve"> </w:t>
      </w:r>
      <w:r>
        <w:rPr>
          <w:spacing w:val="-2"/>
          <w:sz w:val="20"/>
        </w:rPr>
        <w:t>содержание;</w:t>
      </w:r>
    </w:p>
    <w:p w:rsidR="003B46F0" w:rsidRDefault="003B46F0">
      <w:pPr>
        <w:rPr>
          <w:sz w:val="20"/>
        </w:rPr>
        <w:sectPr w:rsidR="003B46F0">
          <w:pgSz w:w="11910" w:h="16840"/>
          <w:pgMar w:top="440" w:right="0" w:bottom="1360" w:left="600" w:header="0" w:footer="1068" w:gutter="0"/>
          <w:cols w:space="720"/>
        </w:sectPr>
      </w:pPr>
    </w:p>
    <w:p w:rsidR="003B46F0" w:rsidRDefault="00C01045">
      <w:pPr>
        <w:pStyle w:val="a4"/>
        <w:numPr>
          <w:ilvl w:val="0"/>
          <w:numId w:val="160"/>
        </w:numPr>
        <w:tabs>
          <w:tab w:val="left" w:pos="738"/>
        </w:tabs>
        <w:spacing w:before="69" w:line="235" w:lineRule="auto"/>
        <w:ind w:right="418" w:firstLine="0"/>
        <w:rPr>
          <w:sz w:val="20"/>
        </w:rPr>
      </w:pPr>
      <w:r>
        <w:rPr>
          <w:sz w:val="20"/>
        </w:rPr>
        <w:lastRenderedPageBreak/>
        <w:t>формирование</w:t>
      </w:r>
      <w:r>
        <w:rPr>
          <w:spacing w:val="40"/>
          <w:sz w:val="20"/>
        </w:rPr>
        <w:t xml:space="preserve"> </w:t>
      </w:r>
      <w:r>
        <w:rPr>
          <w:sz w:val="20"/>
        </w:rPr>
        <w:t>умений</w:t>
      </w:r>
      <w:r>
        <w:rPr>
          <w:spacing w:val="38"/>
          <w:sz w:val="20"/>
        </w:rPr>
        <w:t xml:space="preserve"> </w:t>
      </w:r>
      <w:r>
        <w:rPr>
          <w:sz w:val="20"/>
        </w:rPr>
        <w:t>называть</w:t>
      </w:r>
      <w:r>
        <w:rPr>
          <w:spacing w:val="40"/>
          <w:sz w:val="20"/>
        </w:rPr>
        <w:t xml:space="preserve"> </w:t>
      </w:r>
      <w:r>
        <w:rPr>
          <w:sz w:val="20"/>
        </w:rPr>
        <w:t>и</w:t>
      </w:r>
      <w:r>
        <w:rPr>
          <w:spacing w:val="34"/>
          <w:sz w:val="20"/>
        </w:rPr>
        <w:t xml:space="preserve"> </w:t>
      </w:r>
      <w:r>
        <w:rPr>
          <w:sz w:val="20"/>
        </w:rPr>
        <w:t>составлять</w:t>
      </w:r>
      <w:r>
        <w:rPr>
          <w:spacing w:val="40"/>
          <w:sz w:val="20"/>
        </w:rPr>
        <w:t xml:space="preserve"> </w:t>
      </w:r>
      <w:r>
        <w:rPr>
          <w:sz w:val="20"/>
        </w:rPr>
        <w:t>краткие</w:t>
      </w:r>
      <w:r>
        <w:rPr>
          <w:spacing w:val="37"/>
          <w:sz w:val="20"/>
        </w:rPr>
        <w:t xml:space="preserve"> </w:t>
      </w:r>
      <w:r>
        <w:rPr>
          <w:sz w:val="20"/>
        </w:rPr>
        <w:t>описания</w:t>
      </w:r>
      <w:r>
        <w:rPr>
          <w:spacing w:val="40"/>
          <w:sz w:val="20"/>
        </w:rPr>
        <w:t xml:space="preserve"> </w:t>
      </w:r>
      <w:r>
        <w:rPr>
          <w:sz w:val="20"/>
        </w:rPr>
        <w:t>особенностей</w:t>
      </w:r>
      <w:r>
        <w:rPr>
          <w:spacing w:val="40"/>
          <w:sz w:val="20"/>
        </w:rPr>
        <w:t xml:space="preserve"> </w:t>
      </w:r>
      <w:r>
        <w:rPr>
          <w:sz w:val="20"/>
        </w:rPr>
        <w:t>иудейских</w:t>
      </w:r>
      <w:r>
        <w:rPr>
          <w:spacing w:val="40"/>
          <w:sz w:val="20"/>
        </w:rPr>
        <w:t xml:space="preserve"> </w:t>
      </w:r>
      <w:r>
        <w:rPr>
          <w:sz w:val="20"/>
        </w:rPr>
        <w:t>культовых</w:t>
      </w:r>
      <w:r>
        <w:rPr>
          <w:spacing w:val="40"/>
          <w:sz w:val="20"/>
        </w:rPr>
        <w:t xml:space="preserve"> </w:t>
      </w:r>
      <w:r>
        <w:rPr>
          <w:sz w:val="20"/>
        </w:rPr>
        <w:t>сооружений, религиозных служб, обрядов;</w:t>
      </w:r>
    </w:p>
    <w:p w:rsidR="003B46F0" w:rsidRDefault="00C01045">
      <w:pPr>
        <w:pStyle w:val="a4"/>
        <w:numPr>
          <w:ilvl w:val="0"/>
          <w:numId w:val="160"/>
        </w:numPr>
        <w:tabs>
          <w:tab w:val="left" w:pos="776"/>
        </w:tabs>
        <w:spacing w:before="10" w:line="235" w:lineRule="auto"/>
        <w:ind w:right="416" w:firstLine="0"/>
        <w:rPr>
          <w:sz w:val="20"/>
        </w:rPr>
      </w:pPr>
      <w:r>
        <w:rPr>
          <w:sz w:val="20"/>
        </w:rPr>
        <w:t>построение</w:t>
      </w:r>
      <w:r>
        <w:rPr>
          <w:spacing w:val="80"/>
          <w:sz w:val="20"/>
        </w:rPr>
        <w:t xml:space="preserve"> </w:t>
      </w:r>
      <w:r>
        <w:rPr>
          <w:sz w:val="20"/>
        </w:rPr>
        <w:t>суждений</w:t>
      </w:r>
      <w:r>
        <w:rPr>
          <w:spacing w:val="78"/>
          <w:sz w:val="20"/>
        </w:rPr>
        <w:t xml:space="preserve"> </w:t>
      </w:r>
      <w:r>
        <w:rPr>
          <w:sz w:val="20"/>
        </w:rPr>
        <w:t>оценочного</w:t>
      </w:r>
      <w:r>
        <w:rPr>
          <w:spacing w:val="80"/>
          <w:sz w:val="20"/>
        </w:rPr>
        <w:t xml:space="preserve"> </w:t>
      </w:r>
      <w:r>
        <w:rPr>
          <w:sz w:val="20"/>
        </w:rPr>
        <w:t>характера,</w:t>
      </w:r>
      <w:r>
        <w:rPr>
          <w:spacing w:val="78"/>
          <w:sz w:val="20"/>
        </w:rPr>
        <w:t xml:space="preserve"> </w:t>
      </w:r>
      <w:r>
        <w:rPr>
          <w:sz w:val="20"/>
        </w:rPr>
        <w:t>раскрывающих</w:t>
      </w:r>
      <w:r>
        <w:rPr>
          <w:spacing w:val="75"/>
          <w:sz w:val="20"/>
        </w:rPr>
        <w:t xml:space="preserve"> </w:t>
      </w:r>
      <w:r>
        <w:rPr>
          <w:sz w:val="20"/>
        </w:rPr>
        <w:t>значение</w:t>
      </w:r>
      <w:r>
        <w:rPr>
          <w:spacing w:val="77"/>
          <w:sz w:val="20"/>
        </w:rPr>
        <w:t xml:space="preserve"> </w:t>
      </w:r>
      <w:r>
        <w:rPr>
          <w:sz w:val="20"/>
        </w:rPr>
        <w:t>нравственности,</w:t>
      </w:r>
      <w:r>
        <w:rPr>
          <w:spacing w:val="80"/>
          <w:sz w:val="20"/>
        </w:rPr>
        <w:t xml:space="preserve"> </w:t>
      </w:r>
      <w:r>
        <w:rPr>
          <w:sz w:val="20"/>
        </w:rPr>
        <w:t>веры</w:t>
      </w:r>
      <w:r>
        <w:rPr>
          <w:spacing w:val="80"/>
          <w:sz w:val="20"/>
        </w:rPr>
        <w:t xml:space="preserve"> </w:t>
      </w:r>
      <w:r>
        <w:rPr>
          <w:sz w:val="20"/>
        </w:rPr>
        <w:t>как</w:t>
      </w:r>
      <w:r>
        <w:rPr>
          <w:spacing w:val="78"/>
          <w:sz w:val="20"/>
        </w:rPr>
        <w:t xml:space="preserve"> </w:t>
      </w:r>
      <w:r>
        <w:rPr>
          <w:sz w:val="20"/>
        </w:rPr>
        <w:t>регуляторов поведения человека в обществе и условий духовно-нравственного развития личности;</w:t>
      </w:r>
    </w:p>
    <w:p w:rsidR="003B46F0" w:rsidRDefault="00C01045">
      <w:pPr>
        <w:pStyle w:val="a4"/>
        <w:numPr>
          <w:ilvl w:val="0"/>
          <w:numId w:val="160"/>
        </w:numPr>
        <w:tabs>
          <w:tab w:val="left" w:pos="704"/>
        </w:tabs>
        <w:spacing w:before="2"/>
        <w:ind w:right="415" w:firstLine="0"/>
        <w:rPr>
          <w:sz w:val="20"/>
        </w:rPr>
      </w:pPr>
      <w:r>
        <w:rPr>
          <w:sz w:val="20"/>
        </w:rPr>
        <w:t>понимание ценности семьи, умение приводить примеры положительного влияния иудейской традиции на отношения</w:t>
      </w:r>
      <w:r>
        <w:rPr>
          <w:spacing w:val="40"/>
          <w:sz w:val="20"/>
        </w:rPr>
        <w:t xml:space="preserve"> </w:t>
      </w:r>
      <w:r>
        <w:rPr>
          <w:sz w:val="20"/>
        </w:rPr>
        <w:t>в семье, воспитание детей;</w:t>
      </w:r>
    </w:p>
    <w:p w:rsidR="003B46F0" w:rsidRDefault="00C01045">
      <w:pPr>
        <w:pStyle w:val="a4"/>
        <w:numPr>
          <w:ilvl w:val="0"/>
          <w:numId w:val="160"/>
        </w:numPr>
        <w:tabs>
          <w:tab w:val="left" w:pos="694"/>
        </w:tabs>
        <w:ind w:right="409" w:firstLine="0"/>
        <w:rPr>
          <w:sz w:val="20"/>
        </w:rPr>
      </w:pPr>
      <w:r>
        <w:rPr>
          <w:sz w:val="20"/>
        </w:rPr>
        <w:t>овладение</w:t>
      </w:r>
      <w:r>
        <w:rPr>
          <w:spacing w:val="-2"/>
          <w:sz w:val="20"/>
        </w:rPr>
        <w:t xml:space="preserve"> </w:t>
      </w:r>
      <w:r>
        <w:rPr>
          <w:sz w:val="20"/>
        </w:rPr>
        <w:t>навыками</w:t>
      </w:r>
      <w:r>
        <w:rPr>
          <w:spacing w:val="-2"/>
          <w:sz w:val="20"/>
        </w:rPr>
        <w:t xml:space="preserve"> </w:t>
      </w:r>
      <w:r>
        <w:rPr>
          <w:sz w:val="20"/>
        </w:rPr>
        <w:t>общения</w:t>
      </w:r>
      <w:r>
        <w:rPr>
          <w:spacing w:val="-1"/>
          <w:sz w:val="20"/>
        </w:rPr>
        <w:t xml:space="preserve"> </w:t>
      </w:r>
      <w:r>
        <w:rPr>
          <w:sz w:val="20"/>
        </w:rPr>
        <w:t>с</w:t>
      </w:r>
      <w:r>
        <w:rPr>
          <w:spacing w:val="-3"/>
          <w:sz w:val="20"/>
        </w:rPr>
        <w:t xml:space="preserve"> </w:t>
      </w:r>
      <w:r>
        <w:rPr>
          <w:sz w:val="20"/>
        </w:rPr>
        <w:t>людьми</w:t>
      </w:r>
      <w:r>
        <w:rPr>
          <w:spacing w:val="-2"/>
          <w:sz w:val="20"/>
        </w:rPr>
        <w:t xml:space="preserve"> </w:t>
      </w:r>
      <w:r>
        <w:rPr>
          <w:sz w:val="20"/>
        </w:rPr>
        <w:t>разного вероисповедания; осознание, что оскорбление</w:t>
      </w:r>
      <w:r>
        <w:rPr>
          <w:spacing w:val="-2"/>
          <w:sz w:val="20"/>
        </w:rPr>
        <w:t xml:space="preserve"> </w:t>
      </w:r>
      <w:r>
        <w:rPr>
          <w:sz w:val="20"/>
        </w:rPr>
        <w:t>представителей</w:t>
      </w:r>
      <w:r>
        <w:rPr>
          <w:spacing w:val="-2"/>
          <w:sz w:val="20"/>
        </w:rPr>
        <w:t xml:space="preserve"> </w:t>
      </w:r>
      <w:r>
        <w:rPr>
          <w:sz w:val="20"/>
        </w:rPr>
        <w:t>другой веры есть нарушение нравственных норм поведения в обществе;</w:t>
      </w:r>
    </w:p>
    <w:p w:rsidR="003B46F0" w:rsidRDefault="00C01045">
      <w:pPr>
        <w:pStyle w:val="a4"/>
        <w:numPr>
          <w:ilvl w:val="0"/>
          <w:numId w:val="160"/>
        </w:numPr>
        <w:tabs>
          <w:tab w:val="left" w:pos="834"/>
        </w:tabs>
        <w:ind w:right="414" w:firstLine="0"/>
        <w:rPr>
          <w:sz w:val="20"/>
        </w:rPr>
      </w:pPr>
      <w:r>
        <w:rPr>
          <w:sz w:val="20"/>
        </w:rPr>
        <w:t>понимание</w:t>
      </w:r>
      <w:r>
        <w:rPr>
          <w:spacing w:val="39"/>
          <w:sz w:val="20"/>
        </w:rPr>
        <w:t xml:space="preserve"> </w:t>
      </w:r>
      <w:r>
        <w:rPr>
          <w:sz w:val="20"/>
        </w:rPr>
        <w:t>ценности</w:t>
      </w:r>
      <w:r>
        <w:rPr>
          <w:spacing w:val="35"/>
          <w:sz w:val="20"/>
        </w:rPr>
        <w:t xml:space="preserve"> </w:t>
      </w:r>
      <w:r>
        <w:rPr>
          <w:sz w:val="20"/>
        </w:rPr>
        <w:t>человеческой</w:t>
      </w:r>
      <w:r>
        <w:rPr>
          <w:spacing w:val="36"/>
          <w:sz w:val="20"/>
        </w:rPr>
        <w:t xml:space="preserve"> </w:t>
      </w:r>
      <w:r>
        <w:rPr>
          <w:sz w:val="20"/>
        </w:rPr>
        <w:t>жизни,</w:t>
      </w:r>
      <w:r>
        <w:rPr>
          <w:spacing w:val="39"/>
          <w:sz w:val="20"/>
        </w:rPr>
        <w:t xml:space="preserve"> </w:t>
      </w:r>
      <w:r>
        <w:rPr>
          <w:sz w:val="20"/>
        </w:rPr>
        <w:t>человеческого</w:t>
      </w:r>
      <w:r>
        <w:rPr>
          <w:spacing w:val="32"/>
          <w:sz w:val="20"/>
        </w:rPr>
        <w:t xml:space="preserve"> </w:t>
      </w:r>
      <w:r>
        <w:rPr>
          <w:sz w:val="20"/>
        </w:rPr>
        <w:t>достоинства,</w:t>
      </w:r>
      <w:r>
        <w:rPr>
          <w:spacing w:val="40"/>
          <w:sz w:val="20"/>
        </w:rPr>
        <w:t xml:space="preserve"> </w:t>
      </w:r>
      <w:r>
        <w:rPr>
          <w:sz w:val="20"/>
        </w:rPr>
        <w:t>честного</w:t>
      </w:r>
      <w:r>
        <w:rPr>
          <w:spacing w:val="32"/>
          <w:sz w:val="20"/>
        </w:rPr>
        <w:t xml:space="preserve"> </w:t>
      </w:r>
      <w:r>
        <w:rPr>
          <w:sz w:val="20"/>
        </w:rPr>
        <w:t>труда</w:t>
      </w:r>
      <w:r>
        <w:rPr>
          <w:spacing w:val="38"/>
          <w:sz w:val="20"/>
        </w:rPr>
        <w:t xml:space="preserve"> </w:t>
      </w:r>
      <w:r>
        <w:rPr>
          <w:sz w:val="20"/>
        </w:rPr>
        <w:t>людей</w:t>
      </w:r>
      <w:r>
        <w:rPr>
          <w:spacing w:val="35"/>
          <w:sz w:val="20"/>
        </w:rPr>
        <w:t xml:space="preserve"> </w:t>
      </w:r>
      <w:r>
        <w:rPr>
          <w:sz w:val="20"/>
        </w:rPr>
        <w:t>на</w:t>
      </w:r>
      <w:r>
        <w:rPr>
          <w:spacing w:val="38"/>
          <w:sz w:val="20"/>
        </w:rPr>
        <w:t xml:space="preserve"> </w:t>
      </w:r>
      <w:r>
        <w:rPr>
          <w:sz w:val="20"/>
        </w:rPr>
        <w:t>благо</w:t>
      </w:r>
      <w:r>
        <w:rPr>
          <w:spacing w:val="38"/>
          <w:sz w:val="20"/>
        </w:rPr>
        <w:t xml:space="preserve"> </w:t>
      </w:r>
      <w:r>
        <w:rPr>
          <w:sz w:val="20"/>
        </w:rPr>
        <w:t xml:space="preserve">человека, </w:t>
      </w:r>
      <w:r>
        <w:rPr>
          <w:spacing w:val="-2"/>
          <w:sz w:val="20"/>
        </w:rPr>
        <w:t>общества;</w:t>
      </w:r>
    </w:p>
    <w:p w:rsidR="003B46F0" w:rsidRDefault="00C01045">
      <w:pPr>
        <w:pStyle w:val="a4"/>
        <w:numPr>
          <w:ilvl w:val="0"/>
          <w:numId w:val="160"/>
        </w:numPr>
        <w:tabs>
          <w:tab w:val="left" w:pos="795"/>
        </w:tabs>
        <w:spacing w:line="228" w:lineRule="exact"/>
        <w:ind w:left="795" w:hanging="320"/>
        <w:rPr>
          <w:sz w:val="20"/>
        </w:rPr>
      </w:pPr>
      <w:r>
        <w:rPr>
          <w:sz w:val="20"/>
        </w:rPr>
        <w:t>формирование</w:t>
      </w:r>
      <w:r>
        <w:rPr>
          <w:spacing w:val="-13"/>
          <w:sz w:val="20"/>
        </w:rPr>
        <w:t xml:space="preserve"> </w:t>
      </w:r>
      <w:r>
        <w:rPr>
          <w:sz w:val="20"/>
        </w:rPr>
        <w:t>умений</w:t>
      </w:r>
      <w:r>
        <w:rPr>
          <w:spacing w:val="-12"/>
          <w:sz w:val="20"/>
        </w:rPr>
        <w:t xml:space="preserve"> </w:t>
      </w:r>
      <w:r>
        <w:rPr>
          <w:sz w:val="20"/>
        </w:rPr>
        <w:t>объяснять</w:t>
      </w:r>
      <w:r>
        <w:rPr>
          <w:spacing w:val="-12"/>
          <w:sz w:val="20"/>
        </w:rPr>
        <w:t xml:space="preserve"> </w:t>
      </w:r>
      <w:r>
        <w:rPr>
          <w:sz w:val="20"/>
        </w:rPr>
        <w:t>значение</w:t>
      </w:r>
      <w:r>
        <w:rPr>
          <w:spacing w:val="-13"/>
          <w:sz w:val="20"/>
        </w:rPr>
        <w:t xml:space="preserve"> </w:t>
      </w:r>
      <w:r>
        <w:rPr>
          <w:sz w:val="20"/>
        </w:rPr>
        <w:t>слов</w:t>
      </w:r>
      <w:r>
        <w:rPr>
          <w:spacing w:val="-10"/>
          <w:sz w:val="20"/>
        </w:rPr>
        <w:t xml:space="preserve"> </w:t>
      </w:r>
      <w:r>
        <w:rPr>
          <w:sz w:val="20"/>
        </w:rPr>
        <w:t>"милосердие",</w:t>
      </w:r>
      <w:r>
        <w:rPr>
          <w:spacing w:val="-10"/>
          <w:sz w:val="20"/>
        </w:rPr>
        <w:t xml:space="preserve"> </w:t>
      </w:r>
      <w:r>
        <w:rPr>
          <w:sz w:val="20"/>
        </w:rPr>
        <w:t>"сострадание",</w:t>
      </w:r>
      <w:r>
        <w:rPr>
          <w:spacing w:val="-9"/>
          <w:sz w:val="20"/>
        </w:rPr>
        <w:t xml:space="preserve"> </w:t>
      </w:r>
      <w:r>
        <w:rPr>
          <w:sz w:val="20"/>
        </w:rPr>
        <w:t>"прощение",</w:t>
      </w:r>
      <w:r>
        <w:rPr>
          <w:spacing w:val="-9"/>
          <w:sz w:val="20"/>
        </w:rPr>
        <w:t xml:space="preserve"> </w:t>
      </w:r>
      <w:r>
        <w:rPr>
          <w:spacing w:val="-2"/>
          <w:sz w:val="20"/>
        </w:rPr>
        <w:t>"дружелюбие";</w:t>
      </w:r>
    </w:p>
    <w:p w:rsidR="003B46F0" w:rsidRDefault="00C01045">
      <w:pPr>
        <w:pStyle w:val="a4"/>
        <w:numPr>
          <w:ilvl w:val="0"/>
          <w:numId w:val="160"/>
        </w:numPr>
        <w:tabs>
          <w:tab w:val="left" w:pos="872"/>
        </w:tabs>
        <w:spacing w:line="235" w:lineRule="auto"/>
        <w:ind w:right="421" w:firstLine="0"/>
        <w:rPr>
          <w:sz w:val="20"/>
        </w:rPr>
      </w:pPr>
      <w:r>
        <w:rPr>
          <w:sz w:val="20"/>
        </w:rPr>
        <w:t>умение</w:t>
      </w:r>
      <w:r>
        <w:rPr>
          <w:spacing w:val="66"/>
          <w:sz w:val="20"/>
        </w:rPr>
        <w:t xml:space="preserve"> </w:t>
      </w:r>
      <w:r>
        <w:rPr>
          <w:sz w:val="20"/>
        </w:rPr>
        <w:t>находить</w:t>
      </w:r>
      <w:r>
        <w:rPr>
          <w:spacing w:val="69"/>
          <w:sz w:val="20"/>
        </w:rPr>
        <w:t xml:space="preserve"> </w:t>
      </w:r>
      <w:r>
        <w:rPr>
          <w:sz w:val="20"/>
        </w:rPr>
        <w:t>образы,</w:t>
      </w:r>
      <w:r>
        <w:rPr>
          <w:spacing w:val="72"/>
          <w:sz w:val="20"/>
        </w:rPr>
        <w:t xml:space="preserve"> </w:t>
      </w:r>
      <w:r>
        <w:rPr>
          <w:sz w:val="20"/>
        </w:rPr>
        <w:t>приводить</w:t>
      </w:r>
      <w:r>
        <w:rPr>
          <w:spacing w:val="69"/>
          <w:sz w:val="20"/>
        </w:rPr>
        <w:t xml:space="preserve"> </w:t>
      </w:r>
      <w:r>
        <w:rPr>
          <w:sz w:val="20"/>
        </w:rPr>
        <w:t>примеры</w:t>
      </w:r>
      <w:r>
        <w:rPr>
          <w:spacing w:val="69"/>
          <w:sz w:val="20"/>
        </w:rPr>
        <w:t xml:space="preserve"> </w:t>
      </w:r>
      <w:r>
        <w:rPr>
          <w:sz w:val="20"/>
        </w:rPr>
        <w:t>проявлений</w:t>
      </w:r>
      <w:r>
        <w:rPr>
          <w:spacing w:val="68"/>
          <w:sz w:val="20"/>
        </w:rPr>
        <w:t xml:space="preserve"> </w:t>
      </w:r>
      <w:r>
        <w:rPr>
          <w:sz w:val="20"/>
        </w:rPr>
        <w:t>любви</w:t>
      </w:r>
      <w:r>
        <w:rPr>
          <w:spacing w:val="67"/>
          <w:sz w:val="20"/>
        </w:rPr>
        <w:t xml:space="preserve"> </w:t>
      </w:r>
      <w:r>
        <w:rPr>
          <w:sz w:val="20"/>
        </w:rPr>
        <w:t>к</w:t>
      </w:r>
      <w:r>
        <w:rPr>
          <w:spacing w:val="67"/>
          <w:sz w:val="20"/>
        </w:rPr>
        <w:t xml:space="preserve"> </w:t>
      </w:r>
      <w:r>
        <w:rPr>
          <w:sz w:val="20"/>
        </w:rPr>
        <w:t>ближнему,</w:t>
      </w:r>
      <w:r>
        <w:rPr>
          <w:spacing w:val="72"/>
          <w:sz w:val="20"/>
        </w:rPr>
        <w:t xml:space="preserve"> </w:t>
      </w:r>
      <w:r>
        <w:rPr>
          <w:sz w:val="20"/>
        </w:rPr>
        <w:t>милосердия</w:t>
      </w:r>
      <w:r>
        <w:rPr>
          <w:spacing w:val="68"/>
          <w:sz w:val="20"/>
        </w:rPr>
        <w:t xml:space="preserve"> </w:t>
      </w:r>
      <w:r>
        <w:rPr>
          <w:sz w:val="20"/>
        </w:rPr>
        <w:t>и</w:t>
      </w:r>
      <w:r>
        <w:rPr>
          <w:spacing w:val="67"/>
          <w:sz w:val="20"/>
        </w:rPr>
        <w:t xml:space="preserve"> </w:t>
      </w:r>
      <w:r>
        <w:rPr>
          <w:sz w:val="20"/>
        </w:rPr>
        <w:t>сострадания</w:t>
      </w:r>
      <w:r>
        <w:rPr>
          <w:spacing w:val="69"/>
          <w:sz w:val="20"/>
        </w:rPr>
        <w:t xml:space="preserve"> </w:t>
      </w:r>
      <w:r>
        <w:rPr>
          <w:sz w:val="20"/>
        </w:rPr>
        <w:t>в иудейской культуре, истории России, современной жизни;</w:t>
      </w:r>
    </w:p>
    <w:p w:rsidR="003B46F0" w:rsidRDefault="00C01045">
      <w:pPr>
        <w:pStyle w:val="a4"/>
        <w:numPr>
          <w:ilvl w:val="0"/>
          <w:numId w:val="160"/>
        </w:numPr>
        <w:tabs>
          <w:tab w:val="left" w:pos="824"/>
        </w:tabs>
        <w:spacing w:before="1"/>
        <w:ind w:right="422" w:firstLine="0"/>
        <w:rPr>
          <w:sz w:val="20"/>
        </w:rPr>
      </w:pPr>
      <w:r>
        <w:rPr>
          <w:sz w:val="20"/>
        </w:rPr>
        <w:t>открытость</w:t>
      </w:r>
      <w:r>
        <w:rPr>
          <w:spacing w:val="25"/>
          <w:sz w:val="20"/>
        </w:rPr>
        <w:t xml:space="preserve"> </w:t>
      </w:r>
      <w:r>
        <w:rPr>
          <w:sz w:val="20"/>
        </w:rPr>
        <w:t>к</w:t>
      </w:r>
      <w:r>
        <w:rPr>
          <w:spacing w:val="28"/>
          <w:sz w:val="20"/>
        </w:rPr>
        <w:t xml:space="preserve"> </w:t>
      </w:r>
      <w:r>
        <w:rPr>
          <w:sz w:val="20"/>
        </w:rPr>
        <w:t>сотрудничеству,</w:t>
      </w:r>
      <w:r>
        <w:rPr>
          <w:spacing w:val="28"/>
          <w:sz w:val="20"/>
        </w:rPr>
        <w:t xml:space="preserve"> </w:t>
      </w:r>
      <w:r>
        <w:rPr>
          <w:sz w:val="20"/>
        </w:rPr>
        <w:t>готовность</w:t>
      </w:r>
      <w:r>
        <w:rPr>
          <w:spacing w:val="24"/>
          <w:sz w:val="20"/>
        </w:rPr>
        <w:t xml:space="preserve"> </w:t>
      </w:r>
      <w:r>
        <w:rPr>
          <w:sz w:val="20"/>
        </w:rPr>
        <w:t>оказывать</w:t>
      </w:r>
      <w:r>
        <w:rPr>
          <w:spacing w:val="24"/>
          <w:sz w:val="20"/>
        </w:rPr>
        <w:t xml:space="preserve"> </w:t>
      </w:r>
      <w:r>
        <w:rPr>
          <w:sz w:val="20"/>
        </w:rPr>
        <w:t>помощь;</w:t>
      </w:r>
      <w:r>
        <w:rPr>
          <w:spacing w:val="32"/>
          <w:sz w:val="20"/>
        </w:rPr>
        <w:t xml:space="preserve"> </w:t>
      </w:r>
      <w:r>
        <w:rPr>
          <w:sz w:val="20"/>
        </w:rPr>
        <w:t>осуждение</w:t>
      </w:r>
      <w:r>
        <w:rPr>
          <w:spacing w:val="22"/>
          <w:sz w:val="20"/>
        </w:rPr>
        <w:t xml:space="preserve"> </w:t>
      </w:r>
      <w:r>
        <w:rPr>
          <w:sz w:val="20"/>
        </w:rPr>
        <w:t>любых</w:t>
      </w:r>
      <w:r>
        <w:rPr>
          <w:spacing w:val="26"/>
          <w:sz w:val="20"/>
        </w:rPr>
        <w:t xml:space="preserve"> </w:t>
      </w:r>
      <w:r>
        <w:rPr>
          <w:sz w:val="20"/>
        </w:rPr>
        <w:t>случаев</w:t>
      </w:r>
      <w:r>
        <w:rPr>
          <w:spacing w:val="35"/>
          <w:sz w:val="20"/>
        </w:rPr>
        <w:t xml:space="preserve"> </w:t>
      </w:r>
      <w:r>
        <w:rPr>
          <w:sz w:val="20"/>
        </w:rPr>
        <w:t>унижения</w:t>
      </w:r>
      <w:r>
        <w:rPr>
          <w:spacing w:val="24"/>
          <w:sz w:val="20"/>
        </w:rPr>
        <w:t xml:space="preserve"> </w:t>
      </w:r>
      <w:r>
        <w:rPr>
          <w:sz w:val="20"/>
        </w:rPr>
        <w:t xml:space="preserve">человеческого </w:t>
      </w:r>
      <w:r>
        <w:rPr>
          <w:spacing w:val="-2"/>
          <w:sz w:val="20"/>
        </w:rPr>
        <w:t>достоинства.</w:t>
      </w:r>
    </w:p>
    <w:p w:rsidR="003B46F0" w:rsidRDefault="003B46F0">
      <w:pPr>
        <w:pStyle w:val="a3"/>
        <w:ind w:left="0"/>
      </w:pPr>
    </w:p>
    <w:p w:rsidR="003B46F0" w:rsidRDefault="003B46F0">
      <w:pPr>
        <w:pStyle w:val="a3"/>
        <w:spacing w:before="26"/>
        <w:ind w:left="0"/>
      </w:pPr>
    </w:p>
    <w:p w:rsidR="003B46F0" w:rsidRDefault="00C01045">
      <w:pPr>
        <w:pStyle w:val="2"/>
        <w:spacing w:line="280" w:lineRule="auto"/>
        <w:ind w:firstLine="705"/>
      </w:pPr>
      <w:r>
        <w:t>Предметные</w:t>
      </w:r>
      <w:r>
        <w:rPr>
          <w:spacing w:val="40"/>
        </w:rPr>
        <w:t xml:space="preserve"> </w:t>
      </w:r>
      <w:r>
        <w:t>результаты</w:t>
      </w:r>
      <w:r>
        <w:rPr>
          <w:spacing w:val="40"/>
        </w:rPr>
        <w:t xml:space="preserve"> </w:t>
      </w:r>
      <w:r>
        <w:t>освоения</w:t>
      </w:r>
      <w:r>
        <w:rPr>
          <w:spacing w:val="40"/>
        </w:rPr>
        <w:t xml:space="preserve"> </w:t>
      </w:r>
      <w:r>
        <w:t>образовательной</w:t>
      </w:r>
      <w:r>
        <w:rPr>
          <w:spacing w:val="40"/>
        </w:rPr>
        <w:t xml:space="preserve"> </w:t>
      </w:r>
      <w:r>
        <w:t>программы</w:t>
      </w:r>
      <w:r>
        <w:rPr>
          <w:spacing w:val="40"/>
        </w:rPr>
        <w:t xml:space="preserve"> </w:t>
      </w:r>
      <w:r>
        <w:t>модуля</w:t>
      </w:r>
      <w:r>
        <w:rPr>
          <w:spacing w:val="40"/>
        </w:rPr>
        <w:t xml:space="preserve"> </w:t>
      </w:r>
      <w:r>
        <w:t>«Основы</w:t>
      </w:r>
      <w:r>
        <w:rPr>
          <w:spacing w:val="40"/>
        </w:rPr>
        <w:t xml:space="preserve"> </w:t>
      </w:r>
      <w:r>
        <w:t>иудейской</w:t>
      </w:r>
      <w:r>
        <w:rPr>
          <w:spacing w:val="40"/>
        </w:rPr>
        <w:t xml:space="preserve"> </w:t>
      </w:r>
      <w:r>
        <w:t>культуры» должны отражать сформированность умений:</w:t>
      </w:r>
    </w:p>
    <w:p w:rsidR="003B46F0" w:rsidRDefault="00C01045">
      <w:pPr>
        <w:pStyle w:val="a4"/>
        <w:numPr>
          <w:ilvl w:val="1"/>
          <w:numId w:val="160"/>
        </w:numPr>
        <w:tabs>
          <w:tab w:val="left" w:pos="1184"/>
          <w:tab w:val="left" w:pos="1195"/>
        </w:tabs>
        <w:spacing w:before="192"/>
        <w:ind w:right="414" w:hanging="360"/>
        <w:jc w:val="both"/>
        <w:rPr>
          <w:sz w:val="20"/>
        </w:rPr>
      </w:pPr>
      <w:r>
        <w:rPr>
          <w:sz w:val="20"/>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B46F0" w:rsidRDefault="00C01045">
      <w:pPr>
        <w:pStyle w:val="a4"/>
        <w:numPr>
          <w:ilvl w:val="1"/>
          <w:numId w:val="160"/>
        </w:numPr>
        <w:tabs>
          <w:tab w:val="left" w:pos="1184"/>
          <w:tab w:val="left" w:pos="1195"/>
        </w:tabs>
        <w:ind w:right="406" w:hanging="360"/>
        <w:jc w:val="both"/>
        <w:rPr>
          <w:sz w:val="20"/>
        </w:rPr>
      </w:pPr>
      <w:r>
        <w:rPr>
          <w:sz w:val="20"/>
        </w:rPr>
        <w:t>выражать своими словами понимание значимости нравственного совершенствования и роли в этом личных усилий человека, приводить примеры;</w:t>
      </w:r>
    </w:p>
    <w:p w:rsidR="003B46F0" w:rsidRDefault="00C01045">
      <w:pPr>
        <w:pStyle w:val="a4"/>
        <w:numPr>
          <w:ilvl w:val="1"/>
          <w:numId w:val="160"/>
        </w:numPr>
        <w:tabs>
          <w:tab w:val="left" w:pos="1184"/>
          <w:tab w:val="left" w:pos="1195"/>
        </w:tabs>
        <w:spacing w:line="237" w:lineRule="auto"/>
        <w:ind w:right="396" w:hanging="360"/>
        <w:jc w:val="both"/>
        <w:rPr>
          <w:sz w:val="20"/>
        </w:rPr>
      </w:pPr>
      <w:r>
        <w:rPr>
          <w:sz w:val="20"/>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B46F0" w:rsidRDefault="00C01045">
      <w:pPr>
        <w:pStyle w:val="a4"/>
        <w:numPr>
          <w:ilvl w:val="1"/>
          <w:numId w:val="160"/>
        </w:numPr>
        <w:tabs>
          <w:tab w:val="left" w:pos="1184"/>
          <w:tab w:val="left" w:pos="1195"/>
        </w:tabs>
        <w:ind w:right="421" w:hanging="360"/>
        <w:jc w:val="both"/>
        <w:rPr>
          <w:sz w:val="20"/>
        </w:rPr>
      </w:pPr>
      <w:r>
        <w:rPr>
          <w:sz w:val="20"/>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3B46F0" w:rsidRDefault="00C01045">
      <w:pPr>
        <w:pStyle w:val="a4"/>
        <w:numPr>
          <w:ilvl w:val="1"/>
          <w:numId w:val="160"/>
        </w:numPr>
        <w:tabs>
          <w:tab w:val="left" w:pos="1184"/>
          <w:tab w:val="left" w:pos="1195"/>
        </w:tabs>
        <w:spacing w:line="237" w:lineRule="auto"/>
        <w:ind w:right="399" w:hanging="360"/>
        <w:jc w:val="both"/>
        <w:rPr>
          <w:sz w:val="20"/>
        </w:rPr>
      </w:pPr>
      <w:r>
        <w:rPr>
          <w:sz w:val="20"/>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w:t>
      </w:r>
      <w:r>
        <w:rPr>
          <w:spacing w:val="40"/>
          <w:sz w:val="20"/>
        </w:rPr>
        <w:t xml:space="preserve"> </w:t>
      </w:r>
      <w:r>
        <w:rPr>
          <w:sz w:val="20"/>
        </w:rPr>
        <w:t>и спасение),</w:t>
      </w:r>
      <w:r>
        <w:rPr>
          <w:spacing w:val="40"/>
          <w:sz w:val="20"/>
        </w:rPr>
        <w:t xml:space="preserve"> </w:t>
      </w:r>
      <w:r>
        <w:rPr>
          <w:sz w:val="20"/>
        </w:rPr>
        <w:t>основное содержание и место заповедей (прежде всего,</w:t>
      </w:r>
      <w:r>
        <w:rPr>
          <w:spacing w:val="40"/>
          <w:sz w:val="20"/>
        </w:rPr>
        <w:t xml:space="preserve"> </w:t>
      </w:r>
      <w:r>
        <w:rPr>
          <w:sz w:val="20"/>
        </w:rPr>
        <w:t>Десяти заповедей) в жизни человека, объяснять «золотое правило нравственности» в иудейской религиозной традиции;</w:t>
      </w:r>
    </w:p>
    <w:p w:rsidR="003B46F0" w:rsidRDefault="00C01045">
      <w:pPr>
        <w:pStyle w:val="a4"/>
        <w:numPr>
          <w:ilvl w:val="1"/>
          <w:numId w:val="160"/>
        </w:numPr>
        <w:tabs>
          <w:tab w:val="left" w:pos="1184"/>
          <w:tab w:val="left" w:pos="1195"/>
        </w:tabs>
        <w:spacing w:line="235" w:lineRule="auto"/>
        <w:ind w:right="417" w:hanging="360"/>
        <w:jc w:val="both"/>
        <w:rPr>
          <w:sz w:val="20"/>
        </w:rPr>
      </w:pPr>
      <w:r>
        <w:rPr>
          <w:sz w:val="20"/>
        </w:rPr>
        <w:t>первоначальный опыт осмысления и нравственной оценки поступков, поведения (своих и других людей) с позиций иудейской этики;</w:t>
      </w:r>
    </w:p>
    <w:p w:rsidR="003B46F0" w:rsidRDefault="00C01045">
      <w:pPr>
        <w:pStyle w:val="a4"/>
        <w:numPr>
          <w:ilvl w:val="1"/>
          <w:numId w:val="160"/>
        </w:numPr>
        <w:tabs>
          <w:tab w:val="left" w:pos="1184"/>
          <w:tab w:val="left" w:pos="1195"/>
        </w:tabs>
        <w:ind w:right="414" w:hanging="360"/>
        <w:jc w:val="both"/>
        <w:rPr>
          <w:sz w:val="20"/>
        </w:rPr>
      </w:pPr>
      <w:r>
        <w:rPr>
          <w:sz w:val="20"/>
        </w:rPr>
        <w:t>раскрывать своими</w:t>
      </w:r>
      <w:r>
        <w:rPr>
          <w:spacing w:val="-3"/>
          <w:sz w:val="20"/>
        </w:rPr>
        <w:t xml:space="preserve"> </w:t>
      </w:r>
      <w:r>
        <w:rPr>
          <w:sz w:val="20"/>
        </w:rPr>
        <w:t>словами первоначальные представления</w:t>
      </w:r>
      <w:r>
        <w:rPr>
          <w:spacing w:val="-2"/>
          <w:sz w:val="20"/>
        </w:rPr>
        <w:t xml:space="preserve"> </w:t>
      </w:r>
      <w:r>
        <w:rPr>
          <w:sz w:val="20"/>
        </w:rPr>
        <w:t>о мировоззрении</w:t>
      </w:r>
      <w:r>
        <w:rPr>
          <w:spacing w:val="-2"/>
          <w:sz w:val="20"/>
        </w:rPr>
        <w:t xml:space="preserve"> </w:t>
      </w:r>
      <w:r>
        <w:rPr>
          <w:sz w:val="20"/>
        </w:rPr>
        <w:t>(картине</w:t>
      </w:r>
      <w:r>
        <w:rPr>
          <w:spacing w:val="-4"/>
          <w:sz w:val="20"/>
        </w:rPr>
        <w:t xml:space="preserve"> </w:t>
      </w:r>
      <w:r>
        <w:rPr>
          <w:sz w:val="20"/>
        </w:rPr>
        <w:t>мира) в иудаизме, учение о единобожии, об основных принципах иудаизма;</w:t>
      </w:r>
    </w:p>
    <w:p w:rsidR="003B46F0" w:rsidRDefault="00C01045">
      <w:pPr>
        <w:pStyle w:val="a4"/>
        <w:numPr>
          <w:ilvl w:val="1"/>
          <w:numId w:val="160"/>
        </w:numPr>
        <w:tabs>
          <w:tab w:val="left" w:pos="1184"/>
          <w:tab w:val="left" w:pos="1195"/>
        </w:tabs>
        <w:spacing w:before="5" w:line="235" w:lineRule="auto"/>
        <w:ind w:right="412" w:hanging="360"/>
        <w:jc w:val="both"/>
        <w:rPr>
          <w:sz w:val="20"/>
        </w:rPr>
      </w:pPr>
      <w:r>
        <w:rPr>
          <w:sz w:val="20"/>
        </w:rPr>
        <w:t>рассказывать о священных текстах иудаизма – Торе и Танахе, о Талмуде, произведениях выдающихся деятелей иудаизма, богослужениях, молитвах;</w:t>
      </w:r>
    </w:p>
    <w:p w:rsidR="003B46F0" w:rsidRDefault="00C01045">
      <w:pPr>
        <w:pStyle w:val="a4"/>
        <w:numPr>
          <w:ilvl w:val="1"/>
          <w:numId w:val="160"/>
        </w:numPr>
        <w:tabs>
          <w:tab w:val="left" w:pos="1184"/>
          <w:tab w:val="left" w:pos="1195"/>
        </w:tabs>
        <w:spacing w:before="1"/>
        <w:ind w:right="412" w:hanging="360"/>
        <w:jc w:val="both"/>
        <w:rPr>
          <w:sz w:val="20"/>
        </w:rPr>
      </w:pPr>
      <w:r>
        <w:rPr>
          <w:sz w:val="20"/>
        </w:rPr>
        <w:t>рассказывать о назначении и устройстве синагоги, о раввинах, нормах поведения в синагоге, общения с мирянами и раввинами;</w:t>
      </w:r>
    </w:p>
    <w:p w:rsidR="003B46F0" w:rsidRDefault="00C01045">
      <w:pPr>
        <w:pStyle w:val="a4"/>
        <w:numPr>
          <w:ilvl w:val="1"/>
          <w:numId w:val="160"/>
        </w:numPr>
        <w:tabs>
          <w:tab w:val="left" w:pos="1184"/>
          <w:tab w:val="left" w:pos="1195"/>
        </w:tabs>
        <w:spacing w:before="4" w:line="235" w:lineRule="auto"/>
        <w:ind w:right="409" w:hanging="360"/>
        <w:jc w:val="both"/>
        <w:rPr>
          <w:sz w:val="20"/>
        </w:rPr>
      </w:pPr>
      <w:r>
        <w:rPr>
          <w:sz w:val="20"/>
        </w:rPr>
        <w:t>рассказывать об иудейских праздниках (не менее четырёх, включая Рош-а-Шана, Йом-Киппур, Суккот, Песах), постах, назначении поста;</w:t>
      </w:r>
    </w:p>
    <w:p w:rsidR="003B46F0" w:rsidRDefault="00C01045">
      <w:pPr>
        <w:pStyle w:val="a4"/>
        <w:numPr>
          <w:ilvl w:val="1"/>
          <w:numId w:val="160"/>
        </w:numPr>
        <w:tabs>
          <w:tab w:val="left" w:pos="1184"/>
          <w:tab w:val="left" w:pos="1195"/>
        </w:tabs>
        <w:spacing w:before="3" w:line="237" w:lineRule="auto"/>
        <w:ind w:right="407" w:hanging="360"/>
        <w:jc w:val="both"/>
        <w:rPr>
          <w:sz w:val="20"/>
        </w:rPr>
      </w:pPr>
      <w:r>
        <w:rPr>
          <w:sz w:val="20"/>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3B46F0" w:rsidRDefault="00C01045">
      <w:pPr>
        <w:pStyle w:val="a4"/>
        <w:numPr>
          <w:ilvl w:val="1"/>
          <w:numId w:val="160"/>
        </w:numPr>
        <w:tabs>
          <w:tab w:val="left" w:pos="1184"/>
          <w:tab w:val="left" w:pos="1195"/>
        </w:tabs>
        <w:spacing w:before="1"/>
        <w:ind w:right="413" w:hanging="360"/>
        <w:jc w:val="both"/>
        <w:rPr>
          <w:sz w:val="20"/>
        </w:rPr>
      </w:pPr>
      <w:r>
        <w:rPr>
          <w:sz w:val="20"/>
        </w:rPr>
        <w:t xml:space="preserve">распознавать иудейскую символику, объяснять своими словами её смысл (магендовид) и значение в еврейской </w:t>
      </w:r>
      <w:r>
        <w:rPr>
          <w:spacing w:val="-2"/>
          <w:sz w:val="20"/>
        </w:rPr>
        <w:t>культуре;</w:t>
      </w:r>
    </w:p>
    <w:p w:rsidR="003B46F0" w:rsidRDefault="00C01045">
      <w:pPr>
        <w:pStyle w:val="a4"/>
        <w:numPr>
          <w:ilvl w:val="1"/>
          <w:numId w:val="160"/>
        </w:numPr>
        <w:tabs>
          <w:tab w:val="left" w:pos="1184"/>
          <w:tab w:val="left" w:pos="1195"/>
        </w:tabs>
        <w:ind w:right="413" w:hanging="360"/>
        <w:jc w:val="both"/>
        <w:rPr>
          <w:sz w:val="20"/>
        </w:rPr>
      </w:pPr>
      <w:r>
        <w:rPr>
          <w:sz w:val="20"/>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3B46F0" w:rsidRDefault="00C01045">
      <w:pPr>
        <w:pStyle w:val="a4"/>
        <w:numPr>
          <w:ilvl w:val="1"/>
          <w:numId w:val="160"/>
        </w:numPr>
        <w:tabs>
          <w:tab w:val="left" w:pos="1184"/>
          <w:tab w:val="left" w:pos="1195"/>
        </w:tabs>
        <w:ind w:right="409" w:hanging="360"/>
        <w:jc w:val="both"/>
        <w:rPr>
          <w:sz w:val="20"/>
        </w:rPr>
      </w:pPr>
      <w:r>
        <w:rPr>
          <w:sz w:val="20"/>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3B46F0" w:rsidRDefault="00C01045">
      <w:pPr>
        <w:pStyle w:val="a4"/>
        <w:numPr>
          <w:ilvl w:val="1"/>
          <w:numId w:val="160"/>
        </w:numPr>
        <w:tabs>
          <w:tab w:val="left" w:pos="1184"/>
          <w:tab w:val="left" w:pos="1195"/>
        </w:tabs>
        <w:ind w:right="394" w:hanging="360"/>
        <w:jc w:val="both"/>
        <w:rPr>
          <w:sz w:val="20"/>
        </w:rPr>
      </w:pPr>
      <w:r>
        <w:rPr>
          <w:sz w:val="20"/>
        </w:rPr>
        <w:t>первоначальный опыт поисковой, проектной деятельности по изучению иудейского исторического и</w:t>
      </w:r>
      <w:r>
        <w:rPr>
          <w:spacing w:val="40"/>
          <w:sz w:val="20"/>
        </w:rPr>
        <w:t xml:space="preserve"> </w:t>
      </w:r>
      <w:r>
        <w:rPr>
          <w:sz w:val="20"/>
        </w:rPr>
        <w:t>культурного наследия в своей местности, регионе (синагоги, кладбища, памятные и святые места), оформлению и представлению её результатов;</w:t>
      </w:r>
    </w:p>
    <w:p w:rsidR="003B46F0" w:rsidRDefault="00C01045">
      <w:pPr>
        <w:pStyle w:val="a4"/>
        <w:numPr>
          <w:ilvl w:val="1"/>
          <w:numId w:val="160"/>
        </w:numPr>
        <w:tabs>
          <w:tab w:val="left" w:pos="1184"/>
          <w:tab w:val="left" w:pos="1195"/>
        </w:tabs>
        <w:spacing w:line="235" w:lineRule="auto"/>
        <w:ind w:right="418" w:hanging="360"/>
        <w:jc w:val="both"/>
        <w:rPr>
          <w:sz w:val="20"/>
        </w:rPr>
      </w:pPr>
      <w:r>
        <w:rPr>
          <w:sz w:val="20"/>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3B46F0" w:rsidRDefault="00C01045">
      <w:pPr>
        <w:pStyle w:val="a4"/>
        <w:numPr>
          <w:ilvl w:val="1"/>
          <w:numId w:val="160"/>
        </w:numPr>
        <w:tabs>
          <w:tab w:val="left" w:pos="1184"/>
          <w:tab w:val="left" w:pos="1195"/>
        </w:tabs>
        <w:spacing w:line="237" w:lineRule="auto"/>
        <w:ind w:right="397" w:hanging="360"/>
        <w:jc w:val="both"/>
        <w:rPr>
          <w:sz w:val="20"/>
        </w:rPr>
      </w:pPr>
      <w:r>
        <w:rPr>
          <w:sz w:val="20"/>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B46F0" w:rsidRDefault="003B46F0">
      <w:pPr>
        <w:spacing w:line="237" w:lineRule="auto"/>
        <w:jc w:val="both"/>
        <w:rPr>
          <w:sz w:val="20"/>
        </w:rPr>
        <w:sectPr w:rsidR="003B46F0">
          <w:pgSz w:w="11910" w:h="16840"/>
          <w:pgMar w:top="440" w:right="0" w:bottom="1400" w:left="600" w:header="0" w:footer="1068" w:gutter="0"/>
          <w:cols w:space="720"/>
        </w:sectPr>
      </w:pPr>
    </w:p>
    <w:p w:rsidR="003B46F0" w:rsidRDefault="00C01045">
      <w:pPr>
        <w:pStyle w:val="a4"/>
        <w:numPr>
          <w:ilvl w:val="1"/>
          <w:numId w:val="160"/>
        </w:numPr>
        <w:tabs>
          <w:tab w:val="left" w:pos="1184"/>
          <w:tab w:val="left" w:pos="1195"/>
        </w:tabs>
        <w:spacing w:before="89" w:line="235" w:lineRule="auto"/>
        <w:ind w:right="416" w:hanging="360"/>
        <w:jc w:val="both"/>
        <w:rPr>
          <w:sz w:val="20"/>
        </w:rPr>
      </w:pPr>
      <w:r>
        <w:rPr>
          <w:sz w:val="20"/>
        </w:rPr>
        <w:lastRenderedPageBreak/>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3B46F0" w:rsidRDefault="00C01045">
      <w:pPr>
        <w:pStyle w:val="a4"/>
        <w:numPr>
          <w:ilvl w:val="1"/>
          <w:numId w:val="160"/>
        </w:numPr>
        <w:tabs>
          <w:tab w:val="left" w:pos="1184"/>
          <w:tab w:val="left" w:pos="1195"/>
        </w:tabs>
        <w:spacing w:before="1"/>
        <w:ind w:right="409" w:hanging="360"/>
        <w:jc w:val="both"/>
        <w:rPr>
          <w:sz w:val="20"/>
        </w:rPr>
      </w:pPr>
      <w:r>
        <w:rPr>
          <w:sz w:val="20"/>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3B46F0" w:rsidRDefault="003B46F0">
      <w:pPr>
        <w:pStyle w:val="a3"/>
        <w:spacing w:before="15"/>
        <w:ind w:left="0"/>
      </w:pPr>
    </w:p>
    <w:p w:rsidR="003B46F0" w:rsidRDefault="00C01045">
      <w:pPr>
        <w:pStyle w:val="2"/>
        <w:spacing w:line="240" w:lineRule="auto"/>
        <w:ind w:left="1186"/>
      </w:pPr>
      <w:r>
        <w:t>По</w:t>
      </w:r>
      <w:r>
        <w:rPr>
          <w:spacing w:val="-10"/>
        </w:rPr>
        <w:t xml:space="preserve"> </w:t>
      </w:r>
      <w:r>
        <w:t>учебному</w:t>
      </w:r>
      <w:r>
        <w:rPr>
          <w:spacing w:val="-10"/>
        </w:rPr>
        <w:t xml:space="preserve"> </w:t>
      </w:r>
      <w:r>
        <w:t>модулю</w:t>
      </w:r>
      <w:r>
        <w:rPr>
          <w:spacing w:val="-4"/>
        </w:rPr>
        <w:t xml:space="preserve"> </w:t>
      </w:r>
      <w:r>
        <w:t>"Основы</w:t>
      </w:r>
      <w:r>
        <w:rPr>
          <w:spacing w:val="-11"/>
        </w:rPr>
        <w:t xml:space="preserve"> </w:t>
      </w:r>
      <w:r>
        <w:t>буддийской</w:t>
      </w:r>
      <w:r>
        <w:rPr>
          <w:spacing w:val="-8"/>
        </w:rPr>
        <w:t xml:space="preserve"> </w:t>
      </w:r>
      <w:r>
        <w:rPr>
          <w:spacing w:val="-2"/>
        </w:rPr>
        <w:t>культуры":</w:t>
      </w:r>
    </w:p>
    <w:p w:rsidR="003B46F0" w:rsidRDefault="003B46F0">
      <w:pPr>
        <w:pStyle w:val="a3"/>
        <w:spacing w:before="6"/>
        <w:ind w:left="0"/>
        <w:rPr>
          <w:b/>
          <w:i/>
        </w:rPr>
      </w:pPr>
    </w:p>
    <w:p w:rsidR="003B46F0" w:rsidRDefault="00C01045">
      <w:pPr>
        <w:pStyle w:val="a4"/>
        <w:numPr>
          <w:ilvl w:val="0"/>
          <w:numId w:val="159"/>
        </w:numPr>
        <w:tabs>
          <w:tab w:val="left" w:pos="714"/>
        </w:tabs>
        <w:ind w:right="418" w:firstLine="0"/>
        <w:rPr>
          <w:sz w:val="20"/>
        </w:rPr>
      </w:pPr>
      <w:r>
        <w:rPr>
          <w:sz w:val="20"/>
        </w:rPr>
        <w:t xml:space="preserve">понимание необходимости нравственного самосовершенствования, духовного развития, роли в этом личных усилий </w:t>
      </w:r>
      <w:r>
        <w:rPr>
          <w:spacing w:val="-2"/>
          <w:sz w:val="20"/>
        </w:rPr>
        <w:t>человека;</w:t>
      </w:r>
    </w:p>
    <w:p w:rsidR="003B46F0" w:rsidRDefault="00C01045">
      <w:pPr>
        <w:pStyle w:val="a4"/>
        <w:numPr>
          <w:ilvl w:val="0"/>
          <w:numId w:val="159"/>
        </w:numPr>
        <w:tabs>
          <w:tab w:val="left" w:pos="776"/>
        </w:tabs>
        <w:spacing w:before="5" w:line="235" w:lineRule="auto"/>
        <w:ind w:right="410" w:firstLine="0"/>
        <w:rPr>
          <w:sz w:val="20"/>
        </w:rPr>
      </w:pPr>
      <w:r>
        <w:rPr>
          <w:sz w:val="20"/>
        </w:rPr>
        <w:t>формирование</w:t>
      </w:r>
      <w:r>
        <w:rPr>
          <w:spacing w:val="79"/>
          <w:sz w:val="20"/>
        </w:rPr>
        <w:t xml:space="preserve"> </w:t>
      </w:r>
      <w:r>
        <w:rPr>
          <w:sz w:val="20"/>
        </w:rPr>
        <w:t>умений</w:t>
      </w:r>
      <w:r>
        <w:rPr>
          <w:spacing w:val="79"/>
          <w:sz w:val="20"/>
        </w:rPr>
        <w:t xml:space="preserve"> </w:t>
      </w:r>
      <w:r>
        <w:rPr>
          <w:sz w:val="20"/>
        </w:rPr>
        <w:t>анализировать</w:t>
      </w:r>
      <w:r>
        <w:rPr>
          <w:spacing w:val="80"/>
          <w:sz w:val="20"/>
        </w:rPr>
        <w:t xml:space="preserve"> </w:t>
      </w:r>
      <w:r>
        <w:rPr>
          <w:sz w:val="20"/>
        </w:rPr>
        <w:t>и</w:t>
      </w:r>
      <w:r>
        <w:rPr>
          <w:spacing w:val="74"/>
          <w:sz w:val="20"/>
        </w:rPr>
        <w:t xml:space="preserve"> </w:t>
      </w:r>
      <w:r>
        <w:rPr>
          <w:sz w:val="20"/>
        </w:rPr>
        <w:t>давать</w:t>
      </w:r>
      <w:r>
        <w:rPr>
          <w:spacing w:val="76"/>
          <w:sz w:val="20"/>
        </w:rPr>
        <w:t xml:space="preserve"> </w:t>
      </w:r>
      <w:r>
        <w:rPr>
          <w:sz w:val="20"/>
        </w:rPr>
        <w:t>нравственную</w:t>
      </w:r>
      <w:r>
        <w:rPr>
          <w:spacing w:val="80"/>
          <w:sz w:val="20"/>
        </w:rPr>
        <w:t xml:space="preserve"> </w:t>
      </w:r>
      <w:r>
        <w:rPr>
          <w:sz w:val="20"/>
        </w:rPr>
        <w:t>оценку</w:t>
      </w:r>
      <w:r>
        <w:rPr>
          <w:spacing w:val="67"/>
          <w:sz w:val="20"/>
        </w:rPr>
        <w:t xml:space="preserve"> </w:t>
      </w:r>
      <w:r>
        <w:rPr>
          <w:sz w:val="20"/>
        </w:rPr>
        <w:t>поступкам,</w:t>
      </w:r>
      <w:r>
        <w:rPr>
          <w:spacing w:val="79"/>
          <w:sz w:val="20"/>
        </w:rPr>
        <w:t xml:space="preserve"> </w:t>
      </w:r>
      <w:r>
        <w:rPr>
          <w:sz w:val="20"/>
        </w:rPr>
        <w:t>отвечать</w:t>
      </w:r>
      <w:r>
        <w:rPr>
          <w:spacing w:val="76"/>
          <w:sz w:val="20"/>
        </w:rPr>
        <w:t xml:space="preserve"> </w:t>
      </w:r>
      <w:r>
        <w:rPr>
          <w:sz w:val="20"/>
        </w:rPr>
        <w:t>за</w:t>
      </w:r>
      <w:r>
        <w:rPr>
          <w:spacing w:val="78"/>
          <w:sz w:val="20"/>
        </w:rPr>
        <w:t xml:space="preserve"> </w:t>
      </w:r>
      <w:r>
        <w:rPr>
          <w:sz w:val="20"/>
        </w:rPr>
        <w:t>них,</w:t>
      </w:r>
      <w:r>
        <w:rPr>
          <w:spacing w:val="74"/>
          <w:sz w:val="20"/>
        </w:rPr>
        <w:t xml:space="preserve"> </w:t>
      </w:r>
      <w:r>
        <w:rPr>
          <w:sz w:val="20"/>
        </w:rPr>
        <w:t>проявлять готовность к сознательному самоограничению в поведении;</w:t>
      </w:r>
    </w:p>
    <w:p w:rsidR="003B46F0" w:rsidRDefault="00C01045">
      <w:pPr>
        <w:pStyle w:val="a4"/>
        <w:numPr>
          <w:ilvl w:val="0"/>
          <w:numId w:val="159"/>
        </w:numPr>
        <w:tabs>
          <w:tab w:val="left" w:pos="694"/>
        </w:tabs>
        <w:spacing w:before="2" w:line="228" w:lineRule="exact"/>
        <w:ind w:left="694" w:hanging="219"/>
        <w:rPr>
          <w:sz w:val="20"/>
        </w:rPr>
      </w:pPr>
      <w:r>
        <w:rPr>
          <w:sz w:val="20"/>
        </w:rPr>
        <w:t>осуществление</w:t>
      </w:r>
      <w:r>
        <w:rPr>
          <w:spacing w:val="-9"/>
          <w:sz w:val="20"/>
        </w:rPr>
        <w:t xml:space="preserve"> </w:t>
      </w:r>
      <w:r>
        <w:rPr>
          <w:sz w:val="20"/>
        </w:rPr>
        <w:t>обоснованного</w:t>
      </w:r>
      <w:r>
        <w:rPr>
          <w:spacing w:val="-13"/>
          <w:sz w:val="20"/>
        </w:rPr>
        <w:t xml:space="preserve"> </w:t>
      </w:r>
      <w:r>
        <w:rPr>
          <w:sz w:val="20"/>
        </w:rPr>
        <w:t>нравственного</w:t>
      </w:r>
      <w:r>
        <w:rPr>
          <w:spacing w:val="-12"/>
          <w:sz w:val="20"/>
        </w:rPr>
        <w:t xml:space="preserve"> </w:t>
      </w:r>
      <w:r>
        <w:rPr>
          <w:sz w:val="20"/>
        </w:rPr>
        <w:t>выбора</w:t>
      </w:r>
      <w:r>
        <w:rPr>
          <w:spacing w:val="-7"/>
          <w:sz w:val="20"/>
        </w:rPr>
        <w:t xml:space="preserve"> </w:t>
      </w:r>
      <w:r>
        <w:rPr>
          <w:sz w:val="20"/>
        </w:rPr>
        <w:t>с</w:t>
      </w:r>
      <w:r>
        <w:rPr>
          <w:spacing w:val="-11"/>
          <w:sz w:val="20"/>
        </w:rPr>
        <w:t xml:space="preserve"> </w:t>
      </w:r>
      <w:r>
        <w:rPr>
          <w:sz w:val="20"/>
        </w:rPr>
        <w:t>опорой</w:t>
      </w:r>
      <w:r>
        <w:rPr>
          <w:spacing w:val="-10"/>
          <w:sz w:val="20"/>
        </w:rPr>
        <w:t xml:space="preserve"> </w:t>
      </w:r>
      <w:r>
        <w:rPr>
          <w:sz w:val="20"/>
        </w:rPr>
        <w:t>на</w:t>
      </w:r>
      <w:r>
        <w:rPr>
          <w:spacing w:val="-7"/>
          <w:sz w:val="20"/>
        </w:rPr>
        <w:t xml:space="preserve"> </w:t>
      </w:r>
      <w:r>
        <w:rPr>
          <w:sz w:val="20"/>
        </w:rPr>
        <w:t>этические</w:t>
      </w:r>
      <w:r>
        <w:rPr>
          <w:spacing w:val="-11"/>
          <w:sz w:val="20"/>
        </w:rPr>
        <w:t xml:space="preserve"> </w:t>
      </w:r>
      <w:r>
        <w:rPr>
          <w:sz w:val="20"/>
        </w:rPr>
        <w:t>нормы</w:t>
      </w:r>
      <w:r>
        <w:rPr>
          <w:spacing w:val="-8"/>
          <w:sz w:val="20"/>
        </w:rPr>
        <w:t xml:space="preserve"> </w:t>
      </w:r>
      <w:r>
        <w:rPr>
          <w:sz w:val="20"/>
        </w:rPr>
        <w:t>буддийской</w:t>
      </w:r>
      <w:r>
        <w:rPr>
          <w:spacing w:val="-10"/>
          <w:sz w:val="20"/>
        </w:rPr>
        <w:t xml:space="preserve"> </w:t>
      </w:r>
      <w:r>
        <w:rPr>
          <w:spacing w:val="-2"/>
          <w:sz w:val="20"/>
        </w:rPr>
        <w:t>культуры;</w:t>
      </w:r>
    </w:p>
    <w:p w:rsidR="003B46F0" w:rsidRDefault="00C01045">
      <w:pPr>
        <w:pStyle w:val="a4"/>
        <w:numPr>
          <w:ilvl w:val="0"/>
          <w:numId w:val="159"/>
        </w:numPr>
        <w:tabs>
          <w:tab w:val="left" w:pos="704"/>
        </w:tabs>
        <w:ind w:right="419" w:firstLine="0"/>
        <w:rPr>
          <w:sz w:val="20"/>
        </w:rPr>
      </w:pPr>
      <w:r>
        <w:rPr>
          <w:sz w:val="20"/>
        </w:rPr>
        <w:t>формирование умений рассказывать об основных особенностях вероучения религии (буддизма), называть основателя и основные события, связанные с историей ее возникновения и развития;</w:t>
      </w:r>
    </w:p>
    <w:p w:rsidR="003B46F0" w:rsidRDefault="00C01045">
      <w:pPr>
        <w:pStyle w:val="a4"/>
        <w:numPr>
          <w:ilvl w:val="0"/>
          <w:numId w:val="159"/>
        </w:numPr>
        <w:tabs>
          <w:tab w:val="left" w:pos="694"/>
        </w:tabs>
        <w:ind w:left="694" w:hanging="219"/>
        <w:rPr>
          <w:sz w:val="20"/>
        </w:rPr>
      </w:pPr>
      <w:r>
        <w:rPr>
          <w:sz w:val="20"/>
        </w:rPr>
        <w:t>знание</w:t>
      </w:r>
      <w:r>
        <w:rPr>
          <w:spacing w:val="-10"/>
          <w:sz w:val="20"/>
        </w:rPr>
        <w:t xml:space="preserve"> </w:t>
      </w:r>
      <w:r>
        <w:rPr>
          <w:sz w:val="20"/>
        </w:rPr>
        <w:t>названий</w:t>
      </w:r>
      <w:r>
        <w:rPr>
          <w:spacing w:val="-9"/>
          <w:sz w:val="20"/>
        </w:rPr>
        <w:t xml:space="preserve"> </w:t>
      </w:r>
      <w:r>
        <w:rPr>
          <w:sz w:val="20"/>
        </w:rPr>
        <w:t>священных</w:t>
      </w:r>
      <w:r>
        <w:rPr>
          <w:spacing w:val="-7"/>
          <w:sz w:val="20"/>
        </w:rPr>
        <w:t xml:space="preserve"> </w:t>
      </w:r>
      <w:r>
        <w:rPr>
          <w:sz w:val="20"/>
        </w:rPr>
        <w:t>книг</w:t>
      </w:r>
      <w:r>
        <w:rPr>
          <w:spacing w:val="-8"/>
          <w:sz w:val="20"/>
        </w:rPr>
        <w:t xml:space="preserve"> </w:t>
      </w:r>
      <w:r>
        <w:rPr>
          <w:sz w:val="20"/>
        </w:rPr>
        <w:t>в</w:t>
      </w:r>
      <w:r>
        <w:rPr>
          <w:spacing w:val="-7"/>
          <w:sz w:val="20"/>
        </w:rPr>
        <w:t xml:space="preserve"> </w:t>
      </w:r>
      <w:r>
        <w:rPr>
          <w:sz w:val="20"/>
        </w:rPr>
        <w:t>буддизме,</w:t>
      </w:r>
      <w:r>
        <w:rPr>
          <w:spacing w:val="-1"/>
          <w:sz w:val="20"/>
        </w:rPr>
        <w:t xml:space="preserve"> </w:t>
      </w:r>
      <w:r>
        <w:rPr>
          <w:sz w:val="20"/>
        </w:rPr>
        <w:t>умение</w:t>
      </w:r>
      <w:r>
        <w:rPr>
          <w:spacing w:val="-6"/>
          <w:sz w:val="20"/>
        </w:rPr>
        <w:t xml:space="preserve"> </w:t>
      </w:r>
      <w:r>
        <w:rPr>
          <w:sz w:val="20"/>
        </w:rPr>
        <w:t>кратко</w:t>
      </w:r>
      <w:r>
        <w:rPr>
          <w:spacing w:val="-11"/>
          <w:sz w:val="20"/>
        </w:rPr>
        <w:t xml:space="preserve"> </w:t>
      </w:r>
      <w:r>
        <w:rPr>
          <w:sz w:val="20"/>
        </w:rPr>
        <w:t>описывать</w:t>
      </w:r>
      <w:r>
        <w:rPr>
          <w:spacing w:val="-7"/>
          <w:sz w:val="20"/>
        </w:rPr>
        <w:t xml:space="preserve"> </w:t>
      </w:r>
      <w:r>
        <w:rPr>
          <w:sz w:val="20"/>
        </w:rPr>
        <w:t>их</w:t>
      </w:r>
      <w:r>
        <w:rPr>
          <w:spacing w:val="-7"/>
          <w:sz w:val="20"/>
        </w:rPr>
        <w:t xml:space="preserve"> </w:t>
      </w:r>
      <w:r>
        <w:rPr>
          <w:spacing w:val="-2"/>
          <w:sz w:val="20"/>
        </w:rPr>
        <w:t>содержание;</w:t>
      </w:r>
    </w:p>
    <w:p w:rsidR="003B46F0" w:rsidRDefault="00C01045">
      <w:pPr>
        <w:pStyle w:val="a4"/>
        <w:numPr>
          <w:ilvl w:val="0"/>
          <w:numId w:val="159"/>
        </w:numPr>
        <w:tabs>
          <w:tab w:val="left" w:pos="728"/>
        </w:tabs>
        <w:ind w:right="418" w:firstLine="0"/>
        <w:rPr>
          <w:sz w:val="20"/>
        </w:rPr>
      </w:pPr>
      <w:r>
        <w:rPr>
          <w:sz w:val="20"/>
        </w:rPr>
        <w:t>формирование</w:t>
      </w:r>
      <w:r>
        <w:rPr>
          <w:spacing w:val="34"/>
          <w:sz w:val="20"/>
        </w:rPr>
        <w:t xml:space="preserve"> </w:t>
      </w:r>
      <w:r>
        <w:rPr>
          <w:sz w:val="20"/>
        </w:rPr>
        <w:t>умений</w:t>
      </w:r>
      <w:r>
        <w:rPr>
          <w:spacing w:val="30"/>
          <w:sz w:val="20"/>
        </w:rPr>
        <w:t xml:space="preserve"> </w:t>
      </w:r>
      <w:r>
        <w:rPr>
          <w:sz w:val="20"/>
        </w:rPr>
        <w:t>называть</w:t>
      </w:r>
      <w:r>
        <w:rPr>
          <w:spacing w:val="27"/>
          <w:sz w:val="20"/>
        </w:rPr>
        <w:t xml:space="preserve"> </w:t>
      </w:r>
      <w:r>
        <w:rPr>
          <w:sz w:val="20"/>
        </w:rPr>
        <w:t>и</w:t>
      </w:r>
      <w:r>
        <w:rPr>
          <w:spacing w:val="30"/>
          <w:sz w:val="20"/>
        </w:rPr>
        <w:t xml:space="preserve"> </w:t>
      </w:r>
      <w:r>
        <w:rPr>
          <w:sz w:val="20"/>
        </w:rPr>
        <w:t>составлять</w:t>
      </w:r>
      <w:r>
        <w:rPr>
          <w:spacing w:val="31"/>
          <w:sz w:val="20"/>
        </w:rPr>
        <w:t xml:space="preserve"> </w:t>
      </w:r>
      <w:r>
        <w:rPr>
          <w:sz w:val="20"/>
        </w:rPr>
        <w:t>краткие</w:t>
      </w:r>
      <w:r>
        <w:rPr>
          <w:spacing w:val="29"/>
          <w:sz w:val="20"/>
        </w:rPr>
        <w:t xml:space="preserve"> </w:t>
      </w:r>
      <w:r>
        <w:rPr>
          <w:sz w:val="20"/>
        </w:rPr>
        <w:t>описания</w:t>
      </w:r>
      <w:r>
        <w:rPr>
          <w:spacing w:val="31"/>
          <w:sz w:val="20"/>
        </w:rPr>
        <w:t xml:space="preserve"> </w:t>
      </w:r>
      <w:r>
        <w:rPr>
          <w:sz w:val="20"/>
        </w:rPr>
        <w:t>особенностей</w:t>
      </w:r>
      <w:r>
        <w:rPr>
          <w:spacing w:val="30"/>
          <w:sz w:val="20"/>
        </w:rPr>
        <w:t xml:space="preserve"> </w:t>
      </w:r>
      <w:r>
        <w:rPr>
          <w:sz w:val="20"/>
        </w:rPr>
        <w:t>буддийских</w:t>
      </w:r>
      <w:r>
        <w:rPr>
          <w:spacing w:val="32"/>
          <w:sz w:val="20"/>
        </w:rPr>
        <w:t xml:space="preserve"> </w:t>
      </w:r>
      <w:r>
        <w:rPr>
          <w:sz w:val="20"/>
        </w:rPr>
        <w:t>культовых</w:t>
      </w:r>
      <w:r>
        <w:rPr>
          <w:spacing w:val="32"/>
          <w:sz w:val="20"/>
        </w:rPr>
        <w:t xml:space="preserve"> </w:t>
      </w:r>
      <w:r>
        <w:rPr>
          <w:sz w:val="20"/>
        </w:rPr>
        <w:t>сооружений, религиозных служб, обрядов;</w:t>
      </w:r>
    </w:p>
    <w:p w:rsidR="003B46F0" w:rsidRDefault="00C01045">
      <w:pPr>
        <w:pStyle w:val="a4"/>
        <w:numPr>
          <w:ilvl w:val="0"/>
          <w:numId w:val="159"/>
        </w:numPr>
        <w:tabs>
          <w:tab w:val="left" w:pos="776"/>
        </w:tabs>
        <w:spacing w:line="235" w:lineRule="auto"/>
        <w:ind w:right="416" w:firstLine="0"/>
        <w:rPr>
          <w:sz w:val="20"/>
        </w:rPr>
      </w:pPr>
      <w:r>
        <w:rPr>
          <w:sz w:val="20"/>
        </w:rPr>
        <w:t>построение</w:t>
      </w:r>
      <w:r>
        <w:rPr>
          <w:spacing w:val="80"/>
          <w:sz w:val="20"/>
        </w:rPr>
        <w:t xml:space="preserve"> </w:t>
      </w:r>
      <w:r>
        <w:rPr>
          <w:sz w:val="20"/>
        </w:rPr>
        <w:t>суждений</w:t>
      </w:r>
      <w:r>
        <w:rPr>
          <w:spacing w:val="78"/>
          <w:sz w:val="20"/>
        </w:rPr>
        <w:t xml:space="preserve"> </w:t>
      </w:r>
      <w:r>
        <w:rPr>
          <w:sz w:val="20"/>
        </w:rPr>
        <w:t>оценочного</w:t>
      </w:r>
      <w:r>
        <w:rPr>
          <w:spacing w:val="80"/>
          <w:sz w:val="20"/>
        </w:rPr>
        <w:t xml:space="preserve"> </w:t>
      </w:r>
      <w:r>
        <w:rPr>
          <w:sz w:val="20"/>
        </w:rPr>
        <w:t>характера,</w:t>
      </w:r>
      <w:r>
        <w:rPr>
          <w:spacing w:val="78"/>
          <w:sz w:val="20"/>
        </w:rPr>
        <w:t xml:space="preserve"> </w:t>
      </w:r>
      <w:r>
        <w:rPr>
          <w:sz w:val="20"/>
        </w:rPr>
        <w:t>раскрывающих</w:t>
      </w:r>
      <w:r>
        <w:rPr>
          <w:spacing w:val="75"/>
          <w:sz w:val="20"/>
        </w:rPr>
        <w:t xml:space="preserve"> </w:t>
      </w:r>
      <w:r>
        <w:rPr>
          <w:sz w:val="20"/>
        </w:rPr>
        <w:t>значение</w:t>
      </w:r>
      <w:r>
        <w:rPr>
          <w:spacing w:val="77"/>
          <w:sz w:val="20"/>
        </w:rPr>
        <w:t xml:space="preserve"> </w:t>
      </w:r>
      <w:r>
        <w:rPr>
          <w:sz w:val="20"/>
        </w:rPr>
        <w:t>нравственности,</w:t>
      </w:r>
      <w:r>
        <w:rPr>
          <w:spacing w:val="80"/>
          <w:sz w:val="20"/>
        </w:rPr>
        <w:t xml:space="preserve"> </w:t>
      </w:r>
      <w:r>
        <w:rPr>
          <w:sz w:val="20"/>
        </w:rPr>
        <w:t>веры</w:t>
      </w:r>
      <w:r>
        <w:rPr>
          <w:spacing w:val="80"/>
          <w:sz w:val="20"/>
        </w:rPr>
        <w:t xml:space="preserve"> </w:t>
      </w:r>
      <w:r>
        <w:rPr>
          <w:sz w:val="20"/>
        </w:rPr>
        <w:t>как</w:t>
      </w:r>
      <w:r>
        <w:rPr>
          <w:spacing w:val="78"/>
          <w:sz w:val="20"/>
        </w:rPr>
        <w:t xml:space="preserve"> </w:t>
      </w:r>
      <w:r>
        <w:rPr>
          <w:sz w:val="20"/>
        </w:rPr>
        <w:t>регуляторов поведения человека в обществе и условий духовно-нравственного развития личности;</w:t>
      </w:r>
    </w:p>
    <w:p w:rsidR="003B46F0" w:rsidRDefault="00C01045">
      <w:pPr>
        <w:pStyle w:val="a4"/>
        <w:numPr>
          <w:ilvl w:val="0"/>
          <w:numId w:val="159"/>
        </w:numPr>
        <w:tabs>
          <w:tab w:val="left" w:pos="694"/>
        </w:tabs>
        <w:ind w:right="425" w:firstLine="0"/>
        <w:rPr>
          <w:sz w:val="20"/>
        </w:rPr>
      </w:pPr>
      <w:r>
        <w:rPr>
          <w:sz w:val="20"/>
        </w:rPr>
        <w:t>понимание</w:t>
      </w:r>
      <w:r>
        <w:rPr>
          <w:spacing w:val="-5"/>
          <w:sz w:val="20"/>
        </w:rPr>
        <w:t xml:space="preserve"> </w:t>
      </w:r>
      <w:r>
        <w:rPr>
          <w:sz w:val="20"/>
        </w:rPr>
        <w:t>ценности</w:t>
      </w:r>
      <w:r>
        <w:rPr>
          <w:spacing w:val="-4"/>
          <w:sz w:val="20"/>
        </w:rPr>
        <w:t xml:space="preserve"> </w:t>
      </w:r>
      <w:r>
        <w:rPr>
          <w:sz w:val="20"/>
        </w:rPr>
        <w:t>семьи, умение</w:t>
      </w:r>
      <w:r>
        <w:rPr>
          <w:spacing w:val="-4"/>
          <w:sz w:val="20"/>
        </w:rPr>
        <w:t xml:space="preserve"> </w:t>
      </w:r>
      <w:r>
        <w:rPr>
          <w:sz w:val="20"/>
        </w:rPr>
        <w:t>приводить</w:t>
      </w:r>
      <w:r>
        <w:rPr>
          <w:spacing w:val="-2"/>
          <w:sz w:val="20"/>
        </w:rPr>
        <w:t xml:space="preserve"> </w:t>
      </w:r>
      <w:r>
        <w:rPr>
          <w:sz w:val="20"/>
        </w:rPr>
        <w:t>примеры</w:t>
      </w:r>
      <w:r>
        <w:rPr>
          <w:spacing w:val="-3"/>
          <w:sz w:val="20"/>
        </w:rPr>
        <w:t xml:space="preserve"> </w:t>
      </w:r>
      <w:r>
        <w:rPr>
          <w:sz w:val="20"/>
        </w:rPr>
        <w:t>положительного</w:t>
      </w:r>
      <w:r>
        <w:rPr>
          <w:spacing w:val="-6"/>
          <w:sz w:val="20"/>
        </w:rPr>
        <w:t xml:space="preserve"> </w:t>
      </w:r>
      <w:r>
        <w:rPr>
          <w:sz w:val="20"/>
        </w:rPr>
        <w:t>влияния</w:t>
      </w:r>
      <w:r>
        <w:rPr>
          <w:spacing w:val="-2"/>
          <w:sz w:val="20"/>
        </w:rPr>
        <w:t xml:space="preserve"> </w:t>
      </w:r>
      <w:r>
        <w:rPr>
          <w:sz w:val="20"/>
        </w:rPr>
        <w:t>буддийской</w:t>
      </w:r>
      <w:r>
        <w:rPr>
          <w:spacing w:val="-4"/>
          <w:sz w:val="20"/>
        </w:rPr>
        <w:t xml:space="preserve"> </w:t>
      </w:r>
      <w:r>
        <w:rPr>
          <w:sz w:val="20"/>
        </w:rPr>
        <w:t>традиции</w:t>
      </w:r>
      <w:r>
        <w:rPr>
          <w:spacing w:val="-4"/>
          <w:sz w:val="20"/>
        </w:rPr>
        <w:t xml:space="preserve"> </w:t>
      </w:r>
      <w:r>
        <w:rPr>
          <w:sz w:val="20"/>
        </w:rPr>
        <w:t>на</w:t>
      </w:r>
      <w:r>
        <w:rPr>
          <w:spacing w:val="-1"/>
          <w:sz w:val="20"/>
        </w:rPr>
        <w:t xml:space="preserve"> </w:t>
      </w:r>
      <w:r>
        <w:rPr>
          <w:sz w:val="20"/>
        </w:rPr>
        <w:t>отношения в семье, воспитание детей;</w:t>
      </w:r>
    </w:p>
    <w:p w:rsidR="003B46F0" w:rsidRDefault="00C01045">
      <w:pPr>
        <w:pStyle w:val="a4"/>
        <w:numPr>
          <w:ilvl w:val="0"/>
          <w:numId w:val="159"/>
        </w:numPr>
        <w:tabs>
          <w:tab w:val="left" w:pos="694"/>
        </w:tabs>
        <w:spacing w:before="1"/>
        <w:ind w:right="418" w:firstLine="0"/>
        <w:rPr>
          <w:sz w:val="20"/>
        </w:rPr>
      </w:pPr>
      <w:r>
        <w:rPr>
          <w:sz w:val="20"/>
        </w:rPr>
        <w:t>овладение</w:t>
      </w:r>
      <w:r>
        <w:rPr>
          <w:spacing w:val="-3"/>
          <w:sz w:val="20"/>
        </w:rPr>
        <w:t xml:space="preserve"> </w:t>
      </w:r>
      <w:r>
        <w:rPr>
          <w:sz w:val="20"/>
        </w:rPr>
        <w:t>навыками</w:t>
      </w:r>
      <w:r>
        <w:rPr>
          <w:spacing w:val="-3"/>
          <w:sz w:val="20"/>
        </w:rPr>
        <w:t xml:space="preserve"> </w:t>
      </w:r>
      <w:r>
        <w:rPr>
          <w:sz w:val="20"/>
        </w:rPr>
        <w:t>общения</w:t>
      </w:r>
      <w:r>
        <w:rPr>
          <w:spacing w:val="-2"/>
          <w:sz w:val="20"/>
        </w:rPr>
        <w:t xml:space="preserve"> </w:t>
      </w:r>
      <w:r>
        <w:rPr>
          <w:sz w:val="20"/>
        </w:rPr>
        <w:t>с</w:t>
      </w:r>
      <w:r>
        <w:rPr>
          <w:spacing w:val="-4"/>
          <w:sz w:val="20"/>
        </w:rPr>
        <w:t xml:space="preserve"> </w:t>
      </w:r>
      <w:r>
        <w:rPr>
          <w:sz w:val="20"/>
        </w:rPr>
        <w:t>людьми</w:t>
      </w:r>
      <w:r>
        <w:rPr>
          <w:spacing w:val="-3"/>
          <w:sz w:val="20"/>
        </w:rPr>
        <w:t xml:space="preserve"> </w:t>
      </w:r>
      <w:r>
        <w:rPr>
          <w:sz w:val="20"/>
        </w:rPr>
        <w:t>разного вероисповедания; осознание, что</w:t>
      </w:r>
      <w:r>
        <w:rPr>
          <w:spacing w:val="-4"/>
          <w:sz w:val="20"/>
        </w:rPr>
        <w:t xml:space="preserve"> </w:t>
      </w:r>
      <w:r>
        <w:rPr>
          <w:sz w:val="20"/>
        </w:rPr>
        <w:t>оскорбление</w:t>
      </w:r>
      <w:r>
        <w:rPr>
          <w:spacing w:val="-3"/>
          <w:sz w:val="20"/>
        </w:rPr>
        <w:t xml:space="preserve"> </w:t>
      </w:r>
      <w:r>
        <w:rPr>
          <w:sz w:val="20"/>
        </w:rPr>
        <w:t>представителей</w:t>
      </w:r>
      <w:r>
        <w:rPr>
          <w:spacing w:val="-3"/>
          <w:sz w:val="20"/>
        </w:rPr>
        <w:t xml:space="preserve"> </w:t>
      </w:r>
      <w:r>
        <w:rPr>
          <w:sz w:val="20"/>
        </w:rPr>
        <w:t>другой веры есть нарушение нравственных норм поведения в обществе;</w:t>
      </w:r>
    </w:p>
    <w:p w:rsidR="003B46F0" w:rsidRDefault="00C01045">
      <w:pPr>
        <w:pStyle w:val="a4"/>
        <w:numPr>
          <w:ilvl w:val="0"/>
          <w:numId w:val="159"/>
        </w:numPr>
        <w:tabs>
          <w:tab w:val="left" w:pos="834"/>
        </w:tabs>
        <w:spacing w:before="1" w:line="235" w:lineRule="auto"/>
        <w:ind w:right="404" w:firstLine="0"/>
        <w:rPr>
          <w:sz w:val="20"/>
        </w:rPr>
      </w:pPr>
      <w:r>
        <w:rPr>
          <w:sz w:val="20"/>
        </w:rPr>
        <w:t>понимание</w:t>
      </w:r>
      <w:r>
        <w:rPr>
          <w:spacing w:val="39"/>
          <w:sz w:val="20"/>
        </w:rPr>
        <w:t xml:space="preserve"> </w:t>
      </w:r>
      <w:r>
        <w:rPr>
          <w:sz w:val="20"/>
        </w:rPr>
        <w:t>ценности</w:t>
      </w:r>
      <w:r>
        <w:rPr>
          <w:spacing w:val="35"/>
          <w:sz w:val="20"/>
        </w:rPr>
        <w:t xml:space="preserve"> </w:t>
      </w:r>
      <w:r>
        <w:rPr>
          <w:sz w:val="20"/>
        </w:rPr>
        <w:t>человеческой</w:t>
      </w:r>
      <w:r>
        <w:rPr>
          <w:spacing w:val="36"/>
          <w:sz w:val="20"/>
        </w:rPr>
        <w:t xml:space="preserve"> </w:t>
      </w:r>
      <w:r>
        <w:rPr>
          <w:sz w:val="20"/>
        </w:rPr>
        <w:t>жизни,</w:t>
      </w:r>
      <w:r>
        <w:rPr>
          <w:spacing w:val="39"/>
          <w:sz w:val="20"/>
        </w:rPr>
        <w:t xml:space="preserve"> </w:t>
      </w:r>
      <w:r>
        <w:rPr>
          <w:sz w:val="20"/>
        </w:rPr>
        <w:t>человеческого</w:t>
      </w:r>
      <w:r>
        <w:rPr>
          <w:spacing w:val="32"/>
          <w:sz w:val="20"/>
        </w:rPr>
        <w:t xml:space="preserve"> </w:t>
      </w:r>
      <w:r>
        <w:rPr>
          <w:sz w:val="20"/>
        </w:rPr>
        <w:t>достоинства,</w:t>
      </w:r>
      <w:r>
        <w:rPr>
          <w:spacing w:val="40"/>
          <w:sz w:val="20"/>
        </w:rPr>
        <w:t xml:space="preserve"> </w:t>
      </w:r>
      <w:r>
        <w:rPr>
          <w:sz w:val="20"/>
        </w:rPr>
        <w:t>честного</w:t>
      </w:r>
      <w:r>
        <w:rPr>
          <w:spacing w:val="32"/>
          <w:sz w:val="20"/>
        </w:rPr>
        <w:t xml:space="preserve"> </w:t>
      </w:r>
      <w:r>
        <w:rPr>
          <w:sz w:val="20"/>
        </w:rPr>
        <w:t>труда</w:t>
      </w:r>
      <w:r>
        <w:rPr>
          <w:spacing w:val="40"/>
          <w:sz w:val="20"/>
        </w:rPr>
        <w:t xml:space="preserve"> </w:t>
      </w:r>
      <w:r>
        <w:rPr>
          <w:sz w:val="20"/>
        </w:rPr>
        <w:t>людей</w:t>
      </w:r>
      <w:r>
        <w:rPr>
          <w:spacing w:val="35"/>
          <w:sz w:val="20"/>
        </w:rPr>
        <w:t xml:space="preserve"> </w:t>
      </w:r>
      <w:r>
        <w:rPr>
          <w:sz w:val="20"/>
        </w:rPr>
        <w:t>на</w:t>
      </w:r>
      <w:r>
        <w:rPr>
          <w:spacing w:val="38"/>
          <w:sz w:val="20"/>
        </w:rPr>
        <w:t xml:space="preserve"> </w:t>
      </w:r>
      <w:r>
        <w:rPr>
          <w:sz w:val="20"/>
        </w:rPr>
        <w:t>благо</w:t>
      </w:r>
      <w:r>
        <w:rPr>
          <w:spacing w:val="38"/>
          <w:sz w:val="20"/>
        </w:rPr>
        <w:t xml:space="preserve"> </w:t>
      </w:r>
      <w:r>
        <w:rPr>
          <w:sz w:val="20"/>
        </w:rPr>
        <w:t xml:space="preserve">человека, </w:t>
      </w:r>
      <w:r>
        <w:rPr>
          <w:spacing w:val="-2"/>
          <w:sz w:val="20"/>
        </w:rPr>
        <w:t>общества;</w:t>
      </w:r>
    </w:p>
    <w:p w:rsidR="003B46F0" w:rsidRDefault="00C01045">
      <w:pPr>
        <w:pStyle w:val="a4"/>
        <w:numPr>
          <w:ilvl w:val="0"/>
          <w:numId w:val="159"/>
        </w:numPr>
        <w:tabs>
          <w:tab w:val="left" w:pos="795"/>
        </w:tabs>
        <w:spacing w:before="6" w:line="228" w:lineRule="exact"/>
        <w:ind w:left="795" w:hanging="320"/>
        <w:rPr>
          <w:sz w:val="20"/>
        </w:rPr>
      </w:pPr>
      <w:r>
        <w:rPr>
          <w:sz w:val="20"/>
        </w:rPr>
        <w:t>формирование</w:t>
      </w:r>
      <w:r>
        <w:rPr>
          <w:spacing w:val="-13"/>
          <w:sz w:val="20"/>
        </w:rPr>
        <w:t xml:space="preserve"> </w:t>
      </w:r>
      <w:r>
        <w:rPr>
          <w:sz w:val="20"/>
        </w:rPr>
        <w:t>умений</w:t>
      </w:r>
      <w:r>
        <w:rPr>
          <w:spacing w:val="-13"/>
          <w:sz w:val="20"/>
        </w:rPr>
        <w:t xml:space="preserve"> </w:t>
      </w:r>
      <w:r>
        <w:rPr>
          <w:sz w:val="20"/>
        </w:rPr>
        <w:t>объяснять</w:t>
      </w:r>
      <w:r>
        <w:rPr>
          <w:spacing w:val="-11"/>
          <w:sz w:val="20"/>
        </w:rPr>
        <w:t xml:space="preserve"> </w:t>
      </w:r>
      <w:r>
        <w:rPr>
          <w:sz w:val="20"/>
        </w:rPr>
        <w:t>значение</w:t>
      </w:r>
      <w:r>
        <w:rPr>
          <w:spacing w:val="-13"/>
          <w:sz w:val="20"/>
        </w:rPr>
        <w:t xml:space="preserve"> </w:t>
      </w:r>
      <w:r>
        <w:rPr>
          <w:sz w:val="20"/>
        </w:rPr>
        <w:t>слов</w:t>
      </w:r>
      <w:r>
        <w:rPr>
          <w:spacing w:val="-11"/>
          <w:sz w:val="20"/>
        </w:rPr>
        <w:t xml:space="preserve"> </w:t>
      </w:r>
      <w:r>
        <w:rPr>
          <w:sz w:val="20"/>
        </w:rPr>
        <w:t>"милосердие",</w:t>
      </w:r>
      <w:r>
        <w:rPr>
          <w:spacing w:val="-9"/>
          <w:sz w:val="20"/>
        </w:rPr>
        <w:t xml:space="preserve"> </w:t>
      </w:r>
      <w:r>
        <w:rPr>
          <w:sz w:val="20"/>
        </w:rPr>
        <w:t>"сострадание",</w:t>
      </w:r>
      <w:r>
        <w:rPr>
          <w:spacing w:val="-9"/>
          <w:sz w:val="20"/>
        </w:rPr>
        <w:t xml:space="preserve"> </w:t>
      </w:r>
      <w:r>
        <w:rPr>
          <w:sz w:val="20"/>
        </w:rPr>
        <w:t>"прощение",</w:t>
      </w:r>
      <w:r>
        <w:rPr>
          <w:spacing w:val="-9"/>
          <w:sz w:val="20"/>
        </w:rPr>
        <w:t xml:space="preserve"> </w:t>
      </w:r>
      <w:r>
        <w:rPr>
          <w:spacing w:val="-2"/>
          <w:sz w:val="20"/>
        </w:rPr>
        <w:t>"дружелюбие";</w:t>
      </w:r>
    </w:p>
    <w:p w:rsidR="003B46F0" w:rsidRDefault="00C01045">
      <w:pPr>
        <w:pStyle w:val="a4"/>
        <w:numPr>
          <w:ilvl w:val="0"/>
          <w:numId w:val="159"/>
        </w:numPr>
        <w:tabs>
          <w:tab w:val="left" w:pos="872"/>
        </w:tabs>
        <w:ind w:right="421" w:firstLine="0"/>
        <w:rPr>
          <w:sz w:val="20"/>
        </w:rPr>
      </w:pPr>
      <w:r>
        <w:rPr>
          <w:sz w:val="20"/>
        </w:rPr>
        <w:t>умение</w:t>
      </w:r>
      <w:r>
        <w:rPr>
          <w:spacing w:val="66"/>
          <w:sz w:val="20"/>
        </w:rPr>
        <w:t xml:space="preserve"> </w:t>
      </w:r>
      <w:r>
        <w:rPr>
          <w:sz w:val="20"/>
        </w:rPr>
        <w:t>находить</w:t>
      </w:r>
      <w:r>
        <w:rPr>
          <w:spacing w:val="69"/>
          <w:sz w:val="20"/>
        </w:rPr>
        <w:t xml:space="preserve"> </w:t>
      </w:r>
      <w:r>
        <w:rPr>
          <w:sz w:val="20"/>
        </w:rPr>
        <w:t>образы,</w:t>
      </w:r>
      <w:r>
        <w:rPr>
          <w:spacing w:val="72"/>
          <w:sz w:val="20"/>
        </w:rPr>
        <w:t xml:space="preserve"> </w:t>
      </w:r>
      <w:r>
        <w:rPr>
          <w:sz w:val="20"/>
        </w:rPr>
        <w:t>приводить</w:t>
      </w:r>
      <w:r>
        <w:rPr>
          <w:spacing w:val="69"/>
          <w:sz w:val="20"/>
        </w:rPr>
        <w:t xml:space="preserve"> </w:t>
      </w:r>
      <w:r>
        <w:rPr>
          <w:sz w:val="20"/>
        </w:rPr>
        <w:t>примеры</w:t>
      </w:r>
      <w:r>
        <w:rPr>
          <w:spacing w:val="69"/>
          <w:sz w:val="20"/>
        </w:rPr>
        <w:t xml:space="preserve"> </w:t>
      </w:r>
      <w:r>
        <w:rPr>
          <w:sz w:val="20"/>
        </w:rPr>
        <w:t>проявлений</w:t>
      </w:r>
      <w:r>
        <w:rPr>
          <w:spacing w:val="68"/>
          <w:sz w:val="20"/>
        </w:rPr>
        <w:t xml:space="preserve"> </w:t>
      </w:r>
      <w:r>
        <w:rPr>
          <w:sz w:val="20"/>
        </w:rPr>
        <w:t>любви</w:t>
      </w:r>
      <w:r>
        <w:rPr>
          <w:spacing w:val="67"/>
          <w:sz w:val="20"/>
        </w:rPr>
        <w:t xml:space="preserve"> </w:t>
      </w:r>
      <w:r>
        <w:rPr>
          <w:sz w:val="20"/>
        </w:rPr>
        <w:t>к</w:t>
      </w:r>
      <w:r>
        <w:rPr>
          <w:spacing w:val="67"/>
          <w:sz w:val="20"/>
        </w:rPr>
        <w:t xml:space="preserve"> </w:t>
      </w:r>
      <w:r>
        <w:rPr>
          <w:sz w:val="20"/>
        </w:rPr>
        <w:t>ближнему,</w:t>
      </w:r>
      <w:r>
        <w:rPr>
          <w:spacing w:val="72"/>
          <w:sz w:val="20"/>
        </w:rPr>
        <w:t xml:space="preserve"> </w:t>
      </w:r>
      <w:r>
        <w:rPr>
          <w:sz w:val="20"/>
        </w:rPr>
        <w:t>милосердия</w:t>
      </w:r>
      <w:r>
        <w:rPr>
          <w:spacing w:val="68"/>
          <w:sz w:val="20"/>
        </w:rPr>
        <w:t xml:space="preserve"> </w:t>
      </w:r>
      <w:r>
        <w:rPr>
          <w:sz w:val="20"/>
        </w:rPr>
        <w:t>и</w:t>
      </w:r>
      <w:r>
        <w:rPr>
          <w:spacing w:val="67"/>
          <w:sz w:val="20"/>
        </w:rPr>
        <w:t xml:space="preserve"> </w:t>
      </w:r>
      <w:r>
        <w:rPr>
          <w:sz w:val="20"/>
        </w:rPr>
        <w:t>сострадания</w:t>
      </w:r>
      <w:r>
        <w:rPr>
          <w:spacing w:val="69"/>
          <w:sz w:val="20"/>
        </w:rPr>
        <w:t xml:space="preserve"> </w:t>
      </w:r>
      <w:r>
        <w:rPr>
          <w:sz w:val="20"/>
        </w:rPr>
        <w:t>в буддийской культуре, истории России, современной жизни;</w:t>
      </w:r>
    </w:p>
    <w:p w:rsidR="003B46F0" w:rsidRDefault="00C01045">
      <w:pPr>
        <w:pStyle w:val="a4"/>
        <w:numPr>
          <w:ilvl w:val="0"/>
          <w:numId w:val="159"/>
        </w:numPr>
        <w:tabs>
          <w:tab w:val="left" w:pos="824"/>
        </w:tabs>
        <w:ind w:right="417" w:firstLine="0"/>
        <w:rPr>
          <w:sz w:val="20"/>
        </w:rPr>
      </w:pPr>
      <w:r>
        <w:rPr>
          <w:sz w:val="20"/>
        </w:rPr>
        <w:t>открытость</w:t>
      </w:r>
      <w:r>
        <w:rPr>
          <w:spacing w:val="25"/>
          <w:sz w:val="20"/>
        </w:rPr>
        <w:t xml:space="preserve"> </w:t>
      </w:r>
      <w:r>
        <w:rPr>
          <w:sz w:val="20"/>
        </w:rPr>
        <w:t>к</w:t>
      </w:r>
      <w:r>
        <w:rPr>
          <w:spacing w:val="28"/>
          <w:sz w:val="20"/>
        </w:rPr>
        <w:t xml:space="preserve"> </w:t>
      </w:r>
      <w:r>
        <w:rPr>
          <w:sz w:val="20"/>
        </w:rPr>
        <w:t>сотрудничеству,</w:t>
      </w:r>
      <w:r>
        <w:rPr>
          <w:spacing w:val="28"/>
          <w:sz w:val="20"/>
        </w:rPr>
        <w:t xml:space="preserve"> </w:t>
      </w:r>
      <w:r>
        <w:rPr>
          <w:sz w:val="20"/>
        </w:rPr>
        <w:t>готовность</w:t>
      </w:r>
      <w:r>
        <w:rPr>
          <w:spacing w:val="30"/>
          <w:sz w:val="20"/>
        </w:rPr>
        <w:t xml:space="preserve"> </w:t>
      </w:r>
      <w:r>
        <w:rPr>
          <w:sz w:val="20"/>
        </w:rPr>
        <w:t>оказывать</w:t>
      </w:r>
      <w:r>
        <w:rPr>
          <w:spacing w:val="24"/>
          <w:sz w:val="20"/>
        </w:rPr>
        <w:t xml:space="preserve"> </w:t>
      </w:r>
      <w:r>
        <w:rPr>
          <w:sz w:val="20"/>
        </w:rPr>
        <w:t>помощь;</w:t>
      </w:r>
      <w:r>
        <w:rPr>
          <w:spacing w:val="32"/>
          <w:sz w:val="20"/>
        </w:rPr>
        <w:t xml:space="preserve"> </w:t>
      </w:r>
      <w:r>
        <w:rPr>
          <w:sz w:val="20"/>
        </w:rPr>
        <w:t>осуждение</w:t>
      </w:r>
      <w:r>
        <w:rPr>
          <w:spacing w:val="22"/>
          <w:sz w:val="20"/>
        </w:rPr>
        <w:t xml:space="preserve"> </w:t>
      </w:r>
      <w:r>
        <w:rPr>
          <w:sz w:val="20"/>
        </w:rPr>
        <w:t>любых</w:t>
      </w:r>
      <w:r>
        <w:rPr>
          <w:spacing w:val="26"/>
          <w:sz w:val="20"/>
        </w:rPr>
        <w:t xml:space="preserve"> </w:t>
      </w:r>
      <w:r>
        <w:rPr>
          <w:sz w:val="20"/>
        </w:rPr>
        <w:t>случаев</w:t>
      </w:r>
      <w:r>
        <w:rPr>
          <w:spacing w:val="35"/>
          <w:sz w:val="20"/>
        </w:rPr>
        <w:t xml:space="preserve"> </w:t>
      </w:r>
      <w:r>
        <w:rPr>
          <w:sz w:val="20"/>
        </w:rPr>
        <w:t>унижения</w:t>
      </w:r>
      <w:r>
        <w:rPr>
          <w:spacing w:val="24"/>
          <w:sz w:val="20"/>
        </w:rPr>
        <w:t xml:space="preserve"> </w:t>
      </w:r>
      <w:r>
        <w:rPr>
          <w:sz w:val="20"/>
        </w:rPr>
        <w:t xml:space="preserve">человеческого </w:t>
      </w:r>
      <w:r>
        <w:rPr>
          <w:spacing w:val="-2"/>
          <w:sz w:val="20"/>
        </w:rPr>
        <w:t>достоинства.</w:t>
      </w:r>
    </w:p>
    <w:p w:rsidR="003B46F0" w:rsidRDefault="003B46F0">
      <w:pPr>
        <w:pStyle w:val="a3"/>
        <w:spacing w:before="10"/>
        <w:ind w:left="0"/>
      </w:pPr>
    </w:p>
    <w:p w:rsidR="003B46F0" w:rsidRDefault="00C01045">
      <w:pPr>
        <w:pStyle w:val="2"/>
        <w:spacing w:line="280" w:lineRule="auto"/>
      </w:pPr>
      <w:r>
        <w:t>Предметные</w:t>
      </w:r>
      <w:r>
        <w:rPr>
          <w:spacing w:val="29"/>
        </w:rPr>
        <w:t xml:space="preserve"> </w:t>
      </w:r>
      <w:r>
        <w:t>результаты освоения</w:t>
      </w:r>
      <w:r>
        <w:rPr>
          <w:spacing w:val="29"/>
        </w:rPr>
        <w:t xml:space="preserve"> </w:t>
      </w:r>
      <w:r>
        <w:t>образовательной программы модуля «Основы буддийской культуры»</w:t>
      </w:r>
      <w:r>
        <w:rPr>
          <w:spacing w:val="38"/>
        </w:rPr>
        <w:t xml:space="preserve"> </w:t>
      </w:r>
      <w:r>
        <w:t>должны отражать сформированность умений:</w:t>
      </w:r>
    </w:p>
    <w:p w:rsidR="003B46F0" w:rsidRDefault="00C01045">
      <w:pPr>
        <w:pStyle w:val="a4"/>
        <w:numPr>
          <w:ilvl w:val="1"/>
          <w:numId w:val="159"/>
        </w:numPr>
        <w:tabs>
          <w:tab w:val="left" w:pos="1184"/>
          <w:tab w:val="left" w:pos="1195"/>
        </w:tabs>
        <w:spacing w:before="201"/>
        <w:ind w:right="414" w:hanging="360"/>
        <w:jc w:val="both"/>
        <w:rPr>
          <w:sz w:val="20"/>
        </w:rPr>
      </w:pPr>
      <w:r>
        <w:rPr>
          <w:sz w:val="20"/>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B46F0" w:rsidRDefault="00C01045">
      <w:pPr>
        <w:pStyle w:val="a4"/>
        <w:numPr>
          <w:ilvl w:val="1"/>
          <w:numId w:val="159"/>
        </w:numPr>
        <w:tabs>
          <w:tab w:val="left" w:pos="1184"/>
          <w:tab w:val="left" w:pos="1195"/>
        </w:tabs>
        <w:ind w:right="416" w:hanging="360"/>
        <w:jc w:val="both"/>
        <w:rPr>
          <w:sz w:val="20"/>
        </w:rPr>
      </w:pPr>
      <w:r>
        <w:rPr>
          <w:sz w:val="20"/>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3B46F0" w:rsidRDefault="00C01045">
      <w:pPr>
        <w:pStyle w:val="a4"/>
        <w:numPr>
          <w:ilvl w:val="1"/>
          <w:numId w:val="159"/>
        </w:numPr>
        <w:tabs>
          <w:tab w:val="left" w:pos="1184"/>
          <w:tab w:val="left" w:pos="1195"/>
        </w:tabs>
        <w:spacing w:before="3" w:line="237" w:lineRule="auto"/>
        <w:ind w:right="401" w:hanging="360"/>
        <w:jc w:val="both"/>
        <w:rPr>
          <w:sz w:val="20"/>
        </w:rPr>
      </w:pPr>
      <w:r>
        <w:rPr>
          <w:sz w:val="20"/>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B46F0" w:rsidRDefault="00C01045">
      <w:pPr>
        <w:pStyle w:val="a4"/>
        <w:numPr>
          <w:ilvl w:val="1"/>
          <w:numId w:val="159"/>
        </w:numPr>
        <w:tabs>
          <w:tab w:val="left" w:pos="1184"/>
          <w:tab w:val="left" w:pos="1195"/>
        </w:tabs>
        <w:ind w:right="416" w:hanging="360"/>
        <w:jc w:val="both"/>
        <w:rPr>
          <w:sz w:val="20"/>
        </w:rPr>
      </w:pPr>
      <w:r>
        <w:rPr>
          <w:sz w:val="20"/>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3B46F0" w:rsidRDefault="00C01045">
      <w:pPr>
        <w:pStyle w:val="a4"/>
        <w:numPr>
          <w:ilvl w:val="1"/>
          <w:numId w:val="159"/>
        </w:numPr>
        <w:tabs>
          <w:tab w:val="left" w:pos="1184"/>
          <w:tab w:val="left" w:pos="1195"/>
        </w:tabs>
        <w:ind w:right="404" w:hanging="360"/>
        <w:jc w:val="both"/>
        <w:rPr>
          <w:sz w:val="20"/>
        </w:rPr>
      </w:pPr>
      <w:r>
        <w:rPr>
          <w:sz w:val="20"/>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3B46F0" w:rsidRDefault="00C01045">
      <w:pPr>
        <w:pStyle w:val="a4"/>
        <w:numPr>
          <w:ilvl w:val="1"/>
          <w:numId w:val="159"/>
        </w:numPr>
        <w:tabs>
          <w:tab w:val="left" w:pos="1184"/>
          <w:tab w:val="left" w:pos="1195"/>
        </w:tabs>
        <w:spacing w:line="235" w:lineRule="auto"/>
        <w:ind w:right="412" w:hanging="360"/>
        <w:jc w:val="both"/>
        <w:rPr>
          <w:sz w:val="20"/>
        </w:rPr>
      </w:pPr>
      <w:r>
        <w:rPr>
          <w:sz w:val="20"/>
        </w:rPr>
        <w:t>первоначальный опыт осмысления и нравственной оценки поступков, поведения (своих и других людей) с позиций буддийской этики;</w:t>
      </w:r>
    </w:p>
    <w:p w:rsidR="003B46F0" w:rsidRDefault="00C01045">
      <w:pPr>
        <w:pStyle w:val="a4"/>
        <w:numPr>
          <w:ilvl w:val="1"/>
          <w:numId w:val="159"/>
        </w:numPr>
        <w:tabs>
          <w:tab w:val="left" w:pos="1184"/>
          <w:tab w:val="left" w:pos="1195"/>
        </w:tabs>
        <w:spacing w:line="237" w:lineRule="auto"/>
        <w:ind w:right="403" w:hanging="360"/>
        <w:jc w:val="both"/>
        <w:rPr>
          <w:sz w:val="20"/>
        </w:rPr>
      </w:pPr>
      <w:r>
        <w:rPr>
          <w:sz w:val="20"/>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3B46F0" w:rsidRDefault="00C01045">
      <w:pPr>
        <w:pStyle w:val="a4"/>
        <w:numPr>
          <w:ilvl w:val="1"/>
          <w:numId w:val="159"/>
        </w:numPr>
        <w:tabs>
          <w:tab w:val="left" w:pos="1184"/>
        </w:tabs>
        <w:spacing w:before="1" w:line="245" w:lineRule="exact"/>
        <w:ind w:left="1184" w:hanging="349"/>
        <w:jc w:val="both"/>
        <w:rPr>
          <w:sz w:val="20"/>
        </w:rPr>
      </w:pPr>
      <w:r>
        <w:rPr>
          <w:sz w:val="20"/>
        </w:rPr>
        <w:t>рассказывать</w:t>
      </w:r>
      <w:r>
        <w:rPr>
          <w:spacing w:val="-14"/>
          <w:sz w:val="20"/>
        </w:rPr>
        <w:t xml:space="preserve"> </w:t>
      </w:r>
      <w:r>
        <w:rPr>
          <w:sz w:val="20"/>
        </w:rPr>
        <w:t>о</w:t>
      </w:r>
      <w:r>
        <w:rPr>
          <w:spacing w:val="-9"/>
          <w:sz w:val="20"/>
        </w:rPr>
        <w:t xml:space="preserve"> </w:t>
      </w:r>
      <w:r>
        <w:rPr>
          <w:sz w:val="20"/>
        </w:rPr>
        <w:t>буддийских</w:t>
      </w:r>
      <w:r>
        <w:rPr>
          <w:spacing w:val="-7"/>
          <w:sz w:val="20"/>
        </w:rPr>
        <w:t xml:space="preserve"> </w:t>
      </w:r>
      <w:r>
        <w:rPr>
          <w:sz w:val="20"/>
        </w:rPr>
        <w:t>писаниях,</w:t>
      </w:r>
      <w:r>
        <w:rPr>
          <w:spacing w:val="-5"/>
          <w:sz w:val="20"/>
        </w:rPr>
        <w:t xml:space="preserve"> </w:t>
      </w:r>
      <w:r>
        <w:rPr>
          <w:sz w:val="20"/>
        </w:rPr>
        <w:t>ламах,</w:t>
      </w:r>
      <w:r>
        <w:rPr>
          <w:spacing w:val="-9"/>
          <w:sz w:val="20"/>
        </w:rPr>
        <w:t xml:space="preserve"> </w:t>
      </w:r>
      <w:r>
        <w:rPr>
          <w:sz w:val="20"/>
        </w:rPr>
        <w:t>службах,</w:t>
      </w:r>
      <w:r>
        <w:rPr>
          <w:spacing w:val="-5"/>
          <w:sz w:val="20"/>
        </w:rPr>
        <w:t xml:space="preserve"> </w:t>
      </w:r>
      <w:r>
        <w:rPr>
          <w:sz w:val="20"/>
        </w:rPr>
        <w:t>смысле</w:t>
      </w:r>
      <w:r>
        <w:rPr>
          <w:spacing w:val="-10"/>
          <w:sz w:val="20"/>
        </w:rPr>
        <w:t xml:space="preserve"> </w:t>
      </w:r>
      <w:r>
        <w:rPr>
          <w:sz w:val="20"/>
        </w:rPr>
        <w:t>принятия,</w:t>
      </w:r>
      <w:r>
        <w:rPr>
          <w:spacing w:val="-5"/>
          <w:sz w:val="20"/>
        </w:rPr>
        <w:t xml:space="preserve"> </w:t>
      </w:r>
      <w:r>
        <w:rPr>
          <w:sz w:val="20"/>
        </w:rPr>
        <w:t>восьмеричном</w:t>
      </w:r>
      <w:r>
        <w:rPr>
          <w:spacing w:val="-6"/>
          <w:sz w:val="20"/>
        </w:rPr>
        <w:t xml:space="preserve"> </w:t>
      </w:r>
      <w:r>
        <w:rPr>
          <w:sz w:val="20"/>
        </w:rPr>
        <w:t>пути</w:t>
      </w:r>
      <w:r>
        <w:rPr>
          <w:spacing w:val="-9"/>
          <w:sz w:val="20"/>
        </w:rPr>
        <w:t xml:space="preserve"> </w:t>
      </w:r>
      <w:r>
        <w:rPr>
          <w:sz w:val="20"/>
        </w:rPr>
        <w:t>и</w:t>
      </w:r>
      <w:r>
        <w:rPr>
          <w:spacing w:val="-8"/>
          <w:sz w:val="20"/>
        </w:rPr>
        <w:t xml:space="preserve"> </w:t>
      </w:r>
      <w:r>
        <w:rPr>
          <w:spacing w:val="-2"/>
          <w:sz w:val="20"/>
        </w:rPr>
        <w:t>карме;</w:t>
      </w:r>
    </w:p>
    <w:p w:rsidR="003B46F0" w:rsidRDefault="00C01045">
      <w:pPr>
        <w:pStyle w:val="a4"/>
        <w:numPr>
          <w:ilvl w:val="1"/>
          <w:numId w:val="159"/>
        </w:numPr>
        <w:tabs>
          <w:tab w:val="left" w:pos="1184"/>
          <w:tab w:val="left" w:pos="1195"/>
        </w:tabs>
        <w:spacing w:before="4" w:line="235" w:lineRule="auto"/>
        <w:ind w:right="408" w:hanging="360"/>
        <w:jc w:val="both"/>
        <w:rPr>
          <w:sz w:val="20"/>
        </w:rPr>
      </w:pPr>
      <w:r>
        <w:rPr>
          <w:sz w:val="20"/>
        </w:rPr>
        <w:t>рассказывать о назначении и устройстве буддийского храма, нормах поведения в храме, общения с мирскими последователями и ламами;</w:t>
      </w:r>
    </w:p>
    <w:p w:rsidR="003B46F0" w:rsidRDefault="00C01045">
      <w:pPr>
        <w:pStyle w:val="a4"/>
        <w:numPr>
          <w:ilvl w:val="1"/>
          <w:numId w:val="159"/>
        </w:numPr>
        <w:tabs>
          <w:tab w:val="left" w:pos="1184"/>
        </w:tabs>
        <w:spacing w:before="1" w:line="245" w:lineRule="exact"/>
        <w:ind w:left="1184" w:hanging="349"/>
        <w:jc w:val="both"/>
        <w:rPr>
          <w:sz w:val="20"/>
        </w:rPr>
      </w:pPr>
      <w:r>
        <w:rPr>
          <w:sz w:val="20"/>
        </w:rPr>
        <w:t>рассказывать</w:t>
      </w:r>
      <w:r>
        <w:rPr>
          <w:spacing w:val="-9"/>
          <w:sz w:val="20"/>
        </w:rPr>
        <w:t xml:space="preserve"> </w:t>
      </w:r>
      <w:r>
        <w:rPr>
          <w:sz w:val="20"/>
        </w:rPr>
        <w:t>о</w:t>
      </w:r>
      <w:r>
        <w:rPr>
          <w:spacing w:val="-9"/>
          <w:sz w:val="20"/>
        </w:rPr>
        <w:t xml:space="preserve"> </w:t>
      </w:r>
      <w:r>
        <w:rPr>
          <w:sz w:val="20"/>
        </w:rPr>
        <w:t>праздниках</w:t>
      </w:r>
      <w:r>
        <w:rPr>
          <w:spacing w:val="-8"/>
          <w:sz w:val="20"/>
        </w:rPr>
        <w:t xml:space="preserve"> </w:t>
      </w:r>
      <w:r>
        <w:rPr>
          <w:sz w:val="20"/>
        </w:rPr>
        <w:t>в</w:t>
      </w:r>
      <w:r>
        <w:rPr>
          <w:spacing w:val="-7"/>
          <w:sz w:val="20"/>
        </w:rPr>
        <w:t xml:space="preserve"> </w:t>
      </w:r>
      <w:r>
        <w:rPr>
          <w:sz w:val="20"/>
        </w:rPr>
        <w:t>буддизме,</w:t>
      </w:r>
      <w:r>
        <w:rPr>
          <w:spacing w:val="-6"/>
          <w:sz w:val="20"/>
        </w:rPr>
        <w:t xml:space="preserve"> </w:t>
      </w:r>
      <w:r>
        <w:rPr>
          <w:spacing w:val="-2"/>
          <w:sz w:val="20"/>
        </w:rPr>
        <w:t>аскезе;</w:t>
      </w:r>
    </w:p>
    <w:p w:rsidR="003B46F0" w:rsidRDefault="00C01045">
      <w:pPr>
        <w:pStyle w:val="a4"/>
        <w:numPr>
          <w:ilvl w:val="1"/>
          <w:numId w:val="159"/>
        </w:numPr>
        <w:tabs>
          <w:tab w:val="left" w:pos="1184"/>
          <w:tab w:val="left" w:pos="1195"/>
        </w:tabs>
        <w:spacing w:before="2" w:line="237" w:lineRule="auto"/>
        <w:ind w:right="411" w:hanging="360"/>
        <w:jc w:val="both"/>
        <w:rPr>
          <w:sz w:val="20"/>
        </w:rPr>
      </w:pPr>
      <w:r>
        <w:rPr>
          <w:sz w:val="20"/>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3B46F0" w:rsidRDefault="00C01045">
      <w:pPr>
        <w:pStyle w:val="a4"/>
        <w:numPr>
          <w:ilvl w:val="1"/>
          <w:numId w:val="159"/>
        </w:numPr>
        <w:tabs>
          <w:tab w:val="left" w:pos="1184"/>
        </w:tabs>
        <w:spacing w:before="2" w:line="245" w:lineRule="exact"/>
        <w:ind w:left="1184" w:hanging="349"/>
        <w:jc w:val="both"/>
        <w:rPr>
          <w:sz w:val="20"/>
        </w:rPr>
      </w:pPr>
      <w:r>
        <w:rPr>
          <w:sz w:val="20"/>
        </w:rPr>
        <w:t>распознавать</w:t>
      </w:r>
      <w:r>
        <w:rPr>
          <w:spacing w:val="-11"/>
          <w:sz w:val="20"/>
        </w:rPr>
        <w:t xml:space="preserve"> </w:t>
      </w:r>
      <w:r>
        <w:rPr>
          <w:sz w:val="20"/>
        </w:rPr>
        <w:t>буддийскую</w:t>
      </w:r>
      <w:r>
        <w:rPr>
          <w:spacing w:val="-9"/>
          <w:sz w:val="20"/>
        </w:rPr>
        <w:t xml:space="preserve"> </w:t>
      </w:r>
      <w:r>
        <w:rPr>
          <w:sz w:val="20"/>
        </w:rPr>
        <w:t>символику,</w:t>
      </w:r>
      <w:r>
        <w:rPr>
          <w:spacing w:val="-2"/>
          <w:sz w:val="20"/>
        </w:rPr>
        <w:t xml:space="preserve"> </w:t>
      </w:r>
      <w:r>
        <w:rPr>
          <w:sz w:val="20"/>
        </w:rPr>
        <w:t>объяснять</w:t>
      </w:r>
      <w:r>
        <w:rPr>
          <w:spacing w:val="-8"/>
          <w:sz w:val="20"/>
        </w:rPr>
        <w:t xml:space="preserve"> </w:t>
      </w:r>
      <w:r>
        <w:rPr>
          <w:sz w:val="20"/>
        </w:rPr>
        <w:t>своими</w:t>
      </w:r>
      <w:r>
        <w:rPr>
          <w:spacing w:val="-5"/>
          <w:sz w:val="20"/>
        </w:rPr>
        <w:t xml:space="preserve"> </w:t>
      </w:r>
      <w:r>
        <w:rPr>
          <w:sz w:val="20"/>
        </w:rPr>
        <w:t>словами</w:t>
      </w:r>
      <w:r>
        <w:rPr>
          <w:spacing w:val="-10"/>
          <w:sz w:val="20"/>
        </w:rPr>
        <w:t xml:space="preserve"> </w:t>
      </w:r>
      <w:r>
        <w:rPr>
          <w:sz w:val="20"/>
        </w:rPr>
        <w:t>её</w:t>
      </w:r>
      <w:r>
        <w:rPr>
          <w:spacing w:val="-10"/>
          <w:sz w:val="20"/>
        </w:rPr>
        <w:t xml:space="preserve"> </w:t>
      </w:r>
      <w:r>
        <w:rPr>
          <w:sz w:val="20"/>
        </w:rPr>
        <w:t>смысл</w:t>
      </w:r>
      <w:r>
        <w:rPr>
          <w:spacing w:val="-7"/>
          <w:sz w:val="20"/>
        </w:rPr>
        <w:t xml:space="preserve"> </w:t>
      </w:r>
      <w:r>
        <w:rPr>
          <w:sz w:val="20"/>
        </w:rPr>
        <w:t>и</w:t>
      </w:r>
      <w:r>
        <w:rPr>
          <w:spacing w:val="-9"/>
          <w:sz w:val="20"/>
        </w:rPr>
        <w:t xml:space="preserve"> </w:t>
      </w:r>
      <w:r>
        <w:rPr>
          <w:sz w:val="20"/>
        </w:rPr>
        <w:t>значение</w:t>
      </w:r>
      <w:r>
        <w:rPr>
          <w:spacing w:val="-10"/>
          <w:sz w:val="20"/>
        </w:rPr>
        <w:t xml:space="preserve"> </w:t>
      </w:r>
      <w:r>
        <w:rPr>
          <w:sz w:val="20"/>
        </w:rPr>
        <w:t>в</w:t>
      </w:r>
      <w:r>
        <w:rPr>
          <w:spacing w:val="-7"/>
          <w:sz w:val="20"/>
        </w:rPr>
        <w:t xml:space="preserve"> </w:t>
      </w:r>
      <w:r>
        <w:rPr>
          <w:sz w:val="20"/>
        </w:rPr>
        <w:t>буддийской</w:t>
      </w:r>
      <w:r>
        <w:rPr>
          <w:spacing w:val="-9"/>
          <w:sz w:val="20"/>
        </w:rPr>
        <w:t xml:space="preserve"> </w:t>
      </w:r>
      <w:r>
        <w:rPr>
          <w:spacing w:val="-2"/>
          <w:sz w:val="20"/>
        </w:rPr>
        <w:t>культуре;</w:t>
      </w:r>
    </w:p>
    <w:p w:rsidR="003B46F0" w:rsidRDefault="00C01045">
      <w:pPr>
        <w:pStyle w:val="a4"/>
        <w:numPr>
          <w:ilvl w:val="1"/>
          <w:numId w:val="159"/>
        </w:numPr>
        <w:tabs>
          <w:tab w:val="left" w:pos="1184"/>
        </w:tabs>
        <w:ind w:left="1184" w:hanging="349"/>
        <w:jc w:val="both"/>
        <w:rPr>
          <w:sz w:val="20"/>
        </w:rPr>
      </w:pPr>
      <w:r>
        <w:rPr>
          <w:sz w:val="20"/>
        </w:rPr>
        <w:t>рассказывать</w:t>
      </w:r>
      <w:r>
        <w:rPr>
          <w:spacing w:val="-11"/>
          <w:sz w:val="20"/>
        </w:rPr>
        <w:t xml:space="preserve"> </w:t>
      </w:r>
      <w:r>
        <w:rPr>
          <w:sz w:val="20"/>
        </w:rPr>
        <w:t>о</w:t>
      </w:r>
      <w:r>
        <w:rPr>
          <w:spacing w:val="-11"/>
          <w:sz w:val="20"/>
        </w:rPr>
        <w:t xml:space="preserve"> </w:t>
      </w:r>
      <w:r>
        <w:rPr>
          <w:sz w:val="20"/>
        </w:rPr>
        <w:t>художественной</w:t>
      </w:r>
      <w:r>
        <w:rPr>
          <w:spacing w:val="-8"/>
          <w:sz w:val="20"/>
        </w:rPr>
        <w:t xml:space="preserve"> </w:t>
      </w:r>
      <w:r>
        <w:rPr>
          <w:sz w:val="20"/>
        </w:rPr>
        <w:t>культуре</w:t>
      </w:r>
      <w:r>
        <w:rPr>
          <w:spacing w:val="-5"/>
          <w:sz w:val="20"/>
        </w:rPr>
        <w:t xml:space="preserve"> </w:t>
      </w:r>
      <w:r>
        <w:rPr>
          <w:sz w:val="20"/>
        </w:rPr>
        <w:t>в</w:t>
      </w:r>
      <w:r>
        <w:rPr>
          <w:spacing w:val="-6"/>
          <w:sz w:val="20"/>
        </w:rPr>
        <w:t xml:space="preserve"> </w:t>
      </w:r>
      <w:r>
        <w:rPr>
          <w:sz w:val="20"/>
        </w:rPr>
        <w:t>буддийской</w:t>
      </w:r>
      <w:r>
        <w:rPr>
          <w:spacing w:val="-8"/>
          <w:sz w:val="20"/>
        </w:rPr>
        <w:t xml:space="preserve"> </w:t>
      </w:r>
      <w:r>
        <w:rPr>
          <w:spacing w:val="-2"/>
          <w:sz w:val="20"/>
        </w:rPr>
        <w:t>традиции;</w:t>
      </w:r>
    </w:p>
    <w:p w:rsidR="003B46F0" w:rsidRDefault="003B46F0">
      <w:pPr>
        <w:jc w:val="both"/>
        <w:rPr>
          <w:sz w:val="20"/>
        </w:rPr>
        <w:sectPr w:rsidR="003B46F0">
          <w:pgSz w:w="11910" w:h="16840"/>
          <w:pgMar w:top="420" w:right="0" w:bottom="1380" w:left="600" w:header="0" w:footer="1068" w:gutter="0"/>
          <w:cols w:space="720"/>
        </w:sectPr>
      </w:pPr>
    </w:p>
    <w:p w:rsidR="003B46F0" w:rsidRDefault="00C01045">
      <w:pPr>
        <w:pStyle w:val="a4"/>
        <w:numPr>
          <w:ilvl w:val="1"/>
          <w:numId w:val="159"/>
        </w:numPr>
        <w:tabs>
          <w:tab w:val="left" w:pos="1184"/>
          <w:tab w:val="left" w:pos="1195"/>
        </w:tabs>
        <w:spacing w:before="92" w:line="237" w:lineRule="auto"/>
        <w:ind w:right="402" w:hanging="360"/>
        <w:jc w:val="both"/>
        <w:rPr>
          <w:sz w:val="20"/>
        </w:rPr>
      </w:pPr>
      <w:r>
        <w:rPr>
          <w:sz w:val="20"/>
        </w:rPr>
        <w:lastRenderedPageBreak/>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3B46F0" w:rsidRDefault="00C01045">
      <w:pPr>
        <w:pStyle w:val="a4"/>
        <w:numPr>
          <w:ilvl w:val="1"/>
          <w:numId w:val="159"/>
        </w:numPr>
        <w:tabs>
          <w:tab w:val="left" w:pos="1184"/>
          <w:tab w:val="left" w:pos="1195"/>
        </w:tabs>
        <w:spacing w:before="1"/>
        <w:ind w:right="408" w:hanging="360"/>
        <w:jc w:val="both"/>
        <w:rPr>
          <w:sz w:val="20"/>
        </w:rPr>
      </w:pPr>
      <w:r>
        <w:rPr>
          <w:sz w:val="20"/>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3B46F0" w:rsidRDefault="00C01045">
      <w:pPr>
        <w:pStyle w:val="a4"/>
        <w:numPr>
          <w:ilvl w:val="1"/>
          <w:numId w:val="159"/>
        </w:numPr>
        <w:tabs>
          <w:tab w:val="left" w:pos="1184"/>
          <w:tab w:val="left" w:pos="1195"/>
        </w:tabs>
        <w:ind w:right="413" w:hanging="360"/>
        <w:jc w:val="both"/>
        <w:rPr>
          <w:sz w:val="20"/>
        </w:rPr>
      </w:pPr>
      <w:r>
        <w:rPr>
          <w:sz w:val="20"/>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3B46F0" w:rsidRDefault="00C01045">
      <w:pPr>
        <w:pStyle w:val="a4"/>
        <w:numPr>
          <w:ilvl w:val="1"/>
          <w:numId w:val="159"/>
        </w:numPr>
        <w:tabs>
          <w:tab w:val="left" w:pos="1184"/>
          <w:tab w:val="left" w:pos="1195"/>
        </w:tabs>
        <w:ind w:right="397" w:hanging="360"/>
        <w:jc w:val="both"/>
        <w:rPr>
          <w:sz w:val="20"/>
        </w:rPr>
      </w:pPr>
      <w:r>
        <w:rPr>
          <w:sz w:val="20"/>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B46F0" w:rsidRDefault="00C01045">
      <w:pPr>
        <w:pStyle w:val="a4"/>
        <w:numPr>
          <w:ilvl w:val="1"/>
          <w:numId w:val="159"/>
        </w:numPr>
        <w:tabs>
          <w:tab w:val="left" w:pos="1184"/>
          <w:tab w:val="left" w:pos="1195"/>
        </w:tabs>
        <w:spacing w:line="235" w:lineRule="auto"/>
        <w:ind w:right="416" w:hanging="360"/>
        <w:jc w:val="both"/>
        <w:rPr>
          <w:sz w:val="20"/>
        </w:rPr>
      </w:pPr>
      <w:r>
        <w:rPr>
          <w:sz w:val="20"/>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3B46F0" w:rsidRDefault="00C01045">
      <w:pPr>
        <w:pStyle w:val="a4"/>
        <w:numPr>
          <w:ilvl w:val="1"/>
          <w:numId w:val="159"/>
        </w:numPr>
        <w:tabs>
          <w:tab w:val="left" w:pos="1184"/>
          <w:tab w:val="left" w:pos="1195"/>
        </w:tabs>
        <w:ind w:right="418" w:hanging="360"/>
        <w:jc w:val="both"/>
        <w:rPr>
          <w:sz w:val="20"/>
        </w:rPr>
      </w:pPr>
      <w:r>
        <w:rPr>
          <w:sz w:val="20"/>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3B46F0" w:rsidRDefault="003B46F0">
      <w:pPr>
        <w:pStyle w:val="a3"/>
        <w:ind w:left="0"/>
      </w:pPr>
    </w:p>
    <w:p w:rsidR="003B46F0" w:rsidRDefault="003B46F0">
      <w:pPr>
        <w:pStyle w:val="a3"/>
        <w:spacing w:before="23"/>
        <w:ind w:left="0"/>
      </w:pPr>
    </w:p>
    <w:p w:rsidR="003B46F0" w:rsidRDefault="00C01045">
      <w:pPr>
        <w:pStyle w:val="2"/>
        <w:spacing w:before="1" w:line="240" w:lineRule="auto"/>
        <w:ind w:left="1186"/>
      </w:pPr>
      <w:r>
        <w:t>По</w:t>
      </w:r>
      <w:r>
        <w:rPr>
          <w:spacing w:val="-10"/>
        </w:rPr>
        <w:t xml:space="preserve"> </w:t>
      </w:r>
      <w:r>
        <w:t>учебному</w:t>
      </w:r>
      <w:r>
        <w:rPr>
          <w:spacing w:val="-8"/>
        </w:rPr>
        <w:t xml:space="preserve"> </w:t>
      </w:r>
      <w:r>
        <w:t>модулю</w:t>
      </w:r>
      <w:r>
        <w:rPr>
          <w:spacing w:val="-4"/>
        </w:rPr>
        <w:t xml:space="preserve"> </w:t>
      </w:r>
      <w:r>
        <w:t>"Основы</w:t>
      </w:r>
      <w:r>
        <w:rPr>
          <w:spacing w:val="-11"/>
        </w:rPr>
        <w:t xml:space="preserve"> </w:t>
      </w:r>
      <w:r>
        <w:t>исламской</w:t>
      </w:r>
      <w:r>
        <w:rPr>
          <w:spacing w:val="-10"/>
        </w:rPr>
        <w:t xml:space="preserve"> </w:t>
      </w:r>
      <w:r>
        <w:rPr>
          <w:spacing w:val="-2"/>
        </w:rPr>
        <w:t>культуры":</w:t>
      </w:r>
    </w:p>
    <w:p w:rsidR="003B46F0" w:rsidRDefault="003B46F0">
      <w:pPr>
        <w:pStyle w:val="a3"/>
        <w:spacing w:before="5"/>
        <w:ind w:left="0"/>
        <w:rPr>
          <w:b/>
          <w:i/>
        </w:rPr>
      </w:pPr>
    </w:p>
    <w:p w:rsidR="003B46F0" w:rsidRDefault="00C01045">
      <w:pPr>
        <w:pStyle w:val="a4"/>
        <w:numPr>
          <w:ilvl w:val="0"/>
          <w:numId w:val="158"/>
        </w:numPr>
        <w:tabs>
          <w:tab w:val="left" w:pos="752"/>
        </w:tabs>
        <w:ind w:right="413" w:firstLine="0"/>
        <w:rPr>
          <w:sz w:val="20"/>
        </w:rPr>
      </w:pPr>
      <w:r>
        <w:rPr>
          <w:sz w:val="20"/>
        </w:rPr>
        <w:t>понимание</w:t>
      </w:r>
      <w:r>
        <w:rPr>
          <w:spacing w:val="40"/>
          <w:sz w:val="20"/>
        </w:rPr>
        <w:t xml:space="preserve"> </w:t>
      </w:r>
      <w:r>
        <w:rPr>
          <w:sz w:val="20"/>
        </w:rPr>
        <w:t>необходимости</w:t>
      </w:r>
      <w:r>
        <w:rPr>
          <w:spacing w:val="40"/>
          <w:sz w:val="20"/>
        </w:rPr>
        <w:t xml:space="preserve"> </w:t>
      </w:r>
      <w:r>
        <w:rPr>
          <w:sz w:val="20"/>
        </w:rPr>
        <w:t>нравственного</w:t>
      </w:r>
      <w:r>
        <w:rPr>
          <w:spacing w:val="40"/>
          <w:sz w:val="20"/>
        </w:rPr>
        <w:t xml:space="preserve"> </w:t>
      </w:r>
      <w:r>
        <w:rPr>
          <w:sz w:val="20"/>
        </w:rPr>
        <w:t>совершенствования,</w:t>
      </w:r>
      <w:r>
        <w:rPr>
          <w:spacing w:val="40"/>
          <w:sz w:val="20"/>
        </w:rPr>
        <w:t xml:space="preserve"> </w:t>
      </w:r>
      <w:r>
        <w:rPr>
          <w:sz w:val="20"/>
        </w:rPr>
        <w:t>духовного</w:t>
      </w:r>
      <w:r>
        <w:rPr>
          <w:spacing w:val="40"/>
          <w:sz w:val="20"/>
        </w:rPr>
        <w:t xml:space="preserve"> </w:t>
      </w:r>
      <w:r>
        <w:rPr>
          <w:sz w:val="20"/>
        </w:rPr>
        <w:t>развития,</w:t>
      </w:r>
      <w:r>
        <w:rPr>
          <w:spacing w:val="40"/>
          <w:sz w:val="20"/>
        </w:rPr>
        <w:t xml:space="preserve"> </w:t>
      </w:r>
      <w:r>
        <w:rPr>
          <w:sz w:val="20"/>
        </w:rPr>
        <w:t>роли</w:t>
      </w:r>
      <w:r>
        <w:rPr>
          <w:spacing w:val="40"/>
          <w:sz w:val="20"/>
        </w:rPr>
        <w:t xml:space="preserve"> </w:t>
      </w:r>
      <w:r>
        <w:rPr>
          <w:sz w:val="20"/>
        </w:rPr>
        <w:t>в</w:t>
      </w:r>
      <w:r>
        <w:rPr>
          <w:spacing w:val="40"/>
          <w:sz w:val="20"/>
        </w:rPr>
        <w:t xml:space="preserve"> </w:t>
      </w:r>
      <w:r>
        <w:rPr>
          <w:sz w:val="20"/>
        </w:rPr>
        <w:t>этом</w:t>
      </w:r>
      <w:r>
        <w:rPr>
          <w:spacing w:val="40"/>
          <w:sz w:val="20"/>
        </w:rPr>
        <w:t xml:space="preserve"> </w:t>
      </w:r>
      <w:r>
        <w:rPr>
          <w:sz w:val="20"/>
        </w:rPr>
        <w:t>личных</w:t>
      </w:r>
      <w:r>
        <w:rPr>
          <w:spacing w:val="40"/>
          <w:sz w:val="20"/>
        </w:rPr>
        <w:t xml:space="preserve"> </w:t>
      </w:r>
      <w:r>
        <w:rPr>
          <w:sz w:val="20"/>
        </w:rPr>
        <w:t xml:space="preserve">усилий </w:t>
      </w:r>
      <w:r>
        <w:rPr>
          <w:spacing w:val="-2"/>
          <w:sz w:val="20"/>
        </w:rPr>
        <w:t>человека;</w:t>
      </w:r>
    </w:p>
    <w:p w:rsidR="003B46F0" w:rsidRDefault="00C01045">
      <w:pPr>
        <w:pStyle w:val="a4"/>
        <w:numPr>
          <w:ilvl w:val="0"/>
          <w:numId w:val="158"/>
        </w:numPr>
        <w:tabs>
          <w:tab w:val="left" w:pos="776"/>
        </w:tabs>
        <w:spacing w:before="1" w:line="235" w:lineRule="auto"/>
        <w:ind w:right="420" w:firstLine="0"/>
        <w:rPr>
          <w:sz w:val="20"/>
        </w:rPr>
      </w:pPr>
      <w:r>
        <w:rPr>
          <w:sz w:val="20"/>
        </w:rPr>
        <w:t>формирование</w:t>
      </w:r>
      <w:r>
        <w:rPr>
          <w:spacing w:val="77"/>
          <w:sz w:val="20"/>
        </w:rPr>
        <w:t xml:space="preserve"> </w:t>
      </w:r>
      <w:r>
        <w:rPr>
          <w:sz w:val="20"/>
        </w:rPr>
        <w:t>умений</w:t>
      </w:r>
      <w:r>
        <w:rPr>
          <w:spacing w:val="77"/>
          <w:sz w:val="20"/>
        </w:rPr>
        <w:t xml:space="preserve"> </w:t>
      </w:r>
      <w:r>
        <w:rPr>
          <w:sz w:val="20"/>
        </w:rPr>
        <w:t>анализировать</w:t>
      </w:r>
      <w:r>
        <w:rPr>
          <w:spacing w:val="73"/>
          <w:sz w:val="20"/>
        </w:rPr>
        <w:t xml:space="preserve"> </w:t>
      </w:r>
      <w:r>
        <w:rPr>
          <w:sz w:val="20"/>
        </w:rPr>
        <w:t>и</w:t>
      </w:r>
      <w:r>
        <w:rPr>
          <w:spacing w:val="72"/>
          <w:sz w:val="20"/>
        </w:rPr>
        <w:t xml:space="preserve"> </w:t>
      </w:r>
      <w:r>
        <w:rPr>
          <w:sz w:val="20"/>
        </w:rPr>
        <w:t>давать</w:t>
      </w:r>
      <w:r>
        <w:rPr>
          <w:spacing w:val="79"/>
          <w:sz w:val="20"/>
        </w:rPr>
        <w:t xml:space="preserve"> </w:t>
      </w:r>
      <w:r>
        <w:rPr>
          <w:sz w:val="20"/>
        </w:rPr>
        <w:t>нравственную</w:t>
      </w:r>
      <w:r>
        <w:rPr>
          <w:spacing w:val="78"/>
          <w:sz w:val="20"/>
        </w:rPr>
        <w:t xml:space="preserve"> </w:t>
      </w:r>
      <w:r>
        <w:rPr>
          <w:sz w:val="20"/>
        </w:rPr>
        <w:t>оценку</w:t>
      </w:r>
      <w:r>
        <w:rPr>
          <w:spacing w:val="69"/>
          <w:sz w:val="20"/>
        </w:rPr>
        <w:t xml:space="preserve"> </w:t>
      </w:r>
      <w:r>
        <w:rPr>
          <w:sz w:val="20"/>
        </w:rPr>
        <w:t>поступкам,</w:t>
      </w:r>
      <w:r>
        <w:rPr>
          <w:spacing w:val="77"/>
          <w:sz w:val="20"/>
        </w:rPr>
        <w:t xml:space="preserve"> </w:t>
      </w:r>
      <w:r>
        <w:rPr>
          <w:sz w:val="20"/>
        </w:rPr>
        <w:t>отвечать</w:t>
      </w:r>
      <w:r>
        <w:rPr>
          <w:spacing w:val="74"/>
          <w:sz w:val="20"/>
        </w:rPr>
        <w:t xml:space="preserve"> </w:t>
      </w:r>
      <w:r>
        <w:rPr>
          <w:sz w:val="20"/>
        </w:rPr>
        <w:t>за</w:t>
      </w:r>
      <w:r>
        <w:rPr>
          <w:spacing w:val="80"/>
          <w:sz w:val="20"/>
        </w:rPr>
        <w:t xml:space="preserve"> </w:t>
      </w:r>
      <w:r>
        <w:rPr>
          <w:sz w:val="20"/>
        </w:rPr>
        <w:t>них,</w:t>
      </w:r>
      <w:r>
        <w:rPr>
          <w:spacing w:val="77"/>
          <w:sz w:val="20"/>
        </w:rPr>
        <w:t xml:space="preserve"> </w:t>
      </w:r>
      <w:r>
        <w:rPr>
          <w:sz w:val="20"/>
        </w:rPr>
        <w:t>проявлять готовность к сознательному самоограничению в поведении;</w:t>
      </w:r>
    </w:p>
    <w:p w:rsidR="003B46F0" w:rsidRDefault="00C01045">
      <w:pPr>
        <w:pStyle w:val="a4"/>
        <w:numPr>
          <w:ilvl w:val="0"/>
          <w:numId w:val="158"/>
        </w:numPr>
        <w:tabs>
          <w:tab w:val="left" w:pos="694"/>
        </w:tabs>
        <w:spacing w:before="1"/>
        <w:ind w:left="694" w:hanging="219"/>
        <w:rPr>
          <w:sz w:val="20"/>
        </w:rPr>
      </w:pPr>
      <w:r>
        <w:rPr>
          <w:sz w:val="20"/>
        </w:rPr>
        <w:t>осуществление</w:t>
      </w:r>
      <w:r>
        <w:rPr>
          <w:spacing w:val="-10"/>
          <w:sz w:val="20"/>
        </w:rPr>
        <w:t xml:space="preserve"> </w:t>
      </w:r>
      <w:r>
        <w:rPr>
          <w:sz w:val="20"/>
        </w:rPr>
        <w:t>обоснованного</w:t>
      </w:r>
      <w:r>
        <w:rPr>
          <w:spacing w:val="-12"/>
          <w:sz w:val="20"/>
        </w:rPr>
        <w:t xml:space="preserve"> </w:t>
      </w:r>
      <w:r>
        <w:rPr>
          <w:sz w:val="20"/>
        </w:rPr>
        <w:t>нравственного</w:t>
      </w:r>
      <w:r>
        <w:rPr>
          <w:spacing w:val="-13"/>
          <w:sz w:val="20"/>
        </w:rPr>
        <w:t xml:space="preserve"> </w:t>
      </w:r>
      <w:r>
        <w:rPr>
          <w:sz w:val="20"/>
        </w:rPr>
        <w:t>выбора</w:t>
      </w:r>
      <w:r>
        <w:rPr>
          <w:spacing w:val="-7"/>
          <w:sz w:val="20"/>
        </w:rPr>
        <w:t xml:space="preserve"> </w:t>
      </w:r>
      <w:r>
        <w:rPr>
          <w:sz w:val="20"/>
        </w:rPr>
        <w:t>с</w:t>
      </w:r>
      <w:r>
        <w:rPr>
          <w:spacing w:val="-11"/>
          <w:sz w:val="20"/>
        </w:rPr>
        <w:t xml:space="preserve"> </w:t>
      </w:r>
      <w:r>
        <w:rPr>
          <w:sz w:val="20"/>
        </w:rPr>
        <w:t>опорой</w:t>
      </w:r>
      <w:r>
        <w:rPr>
          <w:spacing w:val="-10"/>
          <w:sz w:val="20"/>
        </w:rPr>
        <w:t xml:space="preserve"> </w:t>
      </w:r>
      <w:r>
        <w:rPr>
          <w:sz w:val="20"/>
        </w:rPr>
        <w:t>на</w:t>
      </w:r>
      <w:r>
        <w:rPr>
          <w:spacing w:val="-7"/>
          <w:sz w:val="20"/>
        </w:rPr>
        <w:t xml:space="preserve"> </w:t>
      </w:r>
      <w:r>
        <w:rPr>
          <w:sz w:val="20"/>
        </w:rPr>
        <w:t>этические</w:t>
      </w:r>
      <w:r>
        <w:rPr>
          <w:spacing w:val="-11"/>
          <w:sz w:val="20"/>
        </w:rPr>
        <w:t xml:space="preserve"> </w:t>
      </w:r>
      <w:r>
        <w:rPr>
          <w:sz w:val="20"/>
        </w:rPr>
        <w:t>нормы</w:t>
      </w:r>
      <w:r>
        <w:rPr>
          <w:spacing w:val="-9"/>
          <w:sz w:val="20"/>
        </w:rPr>
        <w:t xml:space="preserve"> </w:t>
      </w:r>
      <w:r>
        <w:rPr>
          <w:sz w:val="20"/>
        </w:rPr>
        <w:t>исламской</w:t>
      </w:r>
      <w:r>
        <w:rPr>
          <w:spacing w:val="-9"/>
          <w:sz w:val="20"/>
        </w:rPr>
        <w:t xml:space="preserve"> </w:t>
      </w:r>
      <w:r>
        <w:rPr>
          <w:spacing w:val="-2"/>
          <w:sz w:val="20"/>
        </w:rPr>
        <w:t>культуры;</w:t>
      </w:r>
    </w:p>
    <w:p w:rsidR="003B46F0" w:rsidRDefault="00C01045">
      <w:pPr>
        <w:pStyle w:val="a4"/>
        <w:numPr>
          <w:ilvl w:val="0"/>
          <w:numId w:val="158"/>
        </w:numPr>
        <w:tabs>
          <w:tab w:val="left" w:pos="709"/>
        </w:tabs>
        <w:spacing w:before="1"/>
        <w:ind w:right="413" w:firstLine="0"/>
        <w:rPr>
          <w:sz w:val="20"/>
        </w:rPr>
      </w:pPr>
      <w:r>
        <w:rPr>
          <w:sz w:val="20"/>
        </w:rPr>
        <w:t>формирование умений рассказывать об основных особенностях вероучения религии (ислама), называть основателя и основные события, связанные с историей ее возникновения и развития;</w:t>
      </w:r>
    </w:p>
    <w:p w:rsidR="003B46F0" w:rsidRDefault="00C01045">
      <w:pPr>
        <w:pStyle w:val="a4"/>
        <w:numPr>
          <w:ilvl w:val="0"/>
          <w:numId w:val="158"/>
        </w:numPr>
        <w:tabs>
          <w:tab w:val="left" w:pos="694"/>
        </w:tabs>
        <w:spacing w:line="228" w:lineRule="exact"/>
        <w:ind w:left="694" w:hanging="219"/>
        <w:rPr>
          <w:sz w:val="20"/>
        </w:rPr>
      </w:pPr>
      <w:r>
        <w:rPr>
          <w:sz w:val="20"/>
        </w:rPr>
        <w:t>знание</w:t>
      </w:r>
      <w:r>
        <w:rPr>
          <w:spacing w:val="-11"/>
          <w:sz w:val="20"/>
        </w:rPr>
        <w:t xml:space="preserve"> </w:t>
      </w:r>
      <w:r>
        <w:rPr>
          <w:sz w:val="20"/>
        </w:rPr>
        <w:t>названий</w:t>
      </w:r>
      <w:r>
        <w:rPr>
          <w:spacing w:val="-8"/>
          <w:sz w:val="20"/>
        </w:rPr>
        <w:t xml:space="preserve"> </w:t>
      </w:r>
      <w:r>
        <w:rPr>
          <w:sz w:val="20"/>
        </w:rPr>
        <w:t>священных</w:t>
      </w:r>
      <w:r>
        <w:rPr>
          <w:spacing w:val="-6"/>
          <w:sz w:val="20"/>
        </w:rPr>
        <w:t xml:space="preserve"> </w:t>
      </w:r>
      <w:r>
        <w:rPr>
          <w:sz w:val="20"/>
        </w:rPr>
        <w:t>книг</w:t>
      </w:r>
      <w:r>
        <w:rPr>
          <w:spacing w:val="-8"/>
          <w:sz w:val="20"/>
        </w:rPr>
        <w:t xml:space="preserve"> </w:t>
      </w:r>
      <w:r>
        <w:rPr>
          <w:sz w:val="20"/>
        </w:rPr>
        <w:t>в</w:t>
      </w:r>
      <w:r>
        <w:rPr>
          <w:spacing w:val="-5"/>
          <w:sz w:val="20"/>
        </w:rPr>
        <w:t xml:space="preserve"> </w:t>
      </w:r>
      <w:r>
        <w:rPr>
          <w:sz w:val="20"/>
        </w:rPr>
        <w:t>исламе,</w:t>
      </w:r>
      <w:r>
        <w:rPr>
          <w:spacing w:val="-5"/>
          <w:sz w:val="20"/>
        </w:rPr>
        <w:t xml:space="preserve"> </w:t>
      </w:r>
      <w:r>
        <w:rPr>
          <w:sz w:val="20"/>
        </w:rPr>
        <w:t>умение</w:t>
      </w:r>
      <w:r>
        <w:rPr>
          <w:spacing w:val="-9"/>
          <w:sz w:val="20"/>
        </w:rPr>
        <w:t xml:space="preserve"> </w:t>
      </w:r>
      <w:r>
        <w:rPr>
          <w:sz w:val="20"/>
        </w:rPr>
        <w:t>кратко</w:t>
      </w:r>
      <w:r>
        <w:rPr>
          <w:spacing w:val="-10"/>
          <w:sz w:val="20"/>
        </w:rPr>
        <w:t xml:space="preserve"> </w:t>
      </w:r>
      <w:r>
        <w:rPr>
          <w:sz w:val="20"/>
        </w:rPr>
        <w:t>описывать</w:t>
      </w:r>
      <w:r>
        <w:rPr>
          <w:spacing w:val="-6"/>
          <w:sz w:val="20"/>
        </w:rPr>
        <w:t xml:space="preserve"> </w:t>
      </w:r>
      <w:r>
        <w:rPr>
          <w:sz w:val="20"/>
        </w:rPr>
        <w:t>их</w:t>
      </w:r>
      <w:r>
        <w:rPr>
          <w:spacing w:val="-6"/>
          <w:sz w:val="20"/>
        </w:rPr>
        <w:t xml:space="preserve"> </w:t>
      </w:r>
      <w:r>
        <w:rPr>
          <w:spacing w:val="-2"/>
          <w:sz w:val="20"/>
        </w:rPr>
        <w:t>содержание;</w:t>
      </w:r>
    </w:p>
    <w:p w:rsidR="003B46F0" w:rsidRDefault="00C01045">
      <w:pPr>
        <w:pStyle w:val="a4"/>
        <w:numPr>
          <w:ilvl w:val="0"/>
          <w:numId w:val="158"/>
        </w:numPr>
        <w:tabs>
          <w:tab w:val="left" w:pos="738"/>
        </w:tabs>
        <w:spacing w:before="2" w:line="235" w:lineRule="auto"/>
        <w:ind w:right="423" w:firstLine="0"/>
        <w:rPr>
          <w:sz w:val="20"/>
        </w:rPr>
      </w:pPr>
      <w:r>
        <w:rPr>
          <w:sz w:val="20"/>
        </w:rPr>
        <w:t>формирование</w:t>
      </w:r>
      <w:r>
        <w:rPr>
          <w:spacing w:val="40"/>
          <w:sz w:val="20"/>
        </w:rPr>
        <w:t xml:space="preserve"> </w:t>
      </w:r>
      <w:r>
        <w:rPr>
          <w:sz w:val="20"/>
        </w:rPr>
        <w:t>умений</w:t>
      </w:r>
      <w:r>
        <w:rPr>
          <w:spacing w:val="39"/>
          <w:sz w:val="20"/>
        </w:rPr>
        <w:t xml:space="preserve"> </w:t>
      </w:r>
      <w:r>
        <w:rPr>
          <w:sz w:val="20"/>
        </w:rPr>
        <w:t>называть</w:t>
      </w:r>
      <w:r>
        <w:rPr>
          <w:spacing w:val="36"/>
          <w:sz w:val="20"/>
        </w:rPr>
        <w:t xml:space="preserve"> </w:t>
      </w:r>
      <w:r>
        <w:rPr>
          <w:sz w:val="20"/>
        </w:rPr>
        <w:t>и</w:t>
      </w:r>
      <w:r>
        <w:rPr>
          <w:spacing w:val="39"/>
          <w:sz w:val="20"/>
        </w:rPr>
        <w:t xml:space="preserve"> </w:t>
      </w:r>
      <w:r>
        <w:rPr>
          <w:sz w:val="20"/>
        </w:rPr>
        <w:t>составлять</w:t>
      </w:r>
      <w:r>
        <w:rPr>
          <w:spacing w:val="40"/>
          <w:sz w:val="20"/>
        </w:rPr>
        <w:t xml:space="preserve"> </w:t>
      </w:r>
      <w:r>
        <w:rPr>
          <w:sz w:val="20"/>
        </w:rPr>
        <w:t>краткие</w:t>
      </w:r>
      <w:r>
        <w:rPr>
          <w:spacing w:val="38"/>
          <w:sz w:val="20"/>
        </w:rPr>
        <w:t xml:space="preserve"> </w:t>
      </w:r>
      <w:r>
        <w:rPr>
          <w:sz w:val="20"/>
        </w:rPr>
        <w:t>описания</w:t>
      </w:r>
      <w:r>
        <w:rPr>
          <w:spacing w:val="39"/>
          <w:sz w:val="20"/>
        </w:rPr>
        <w:t xml:space="preserve"> </w:t>
      </w:r>
      <w:r>
        <w:rPr>
          <w:sz w:val="20"/>
        </w:rPr>
        <w:t>особенностей</w:t>
      </w:r>
      <w:r>
        <w:rPr>
          <w:spacing w:val="38"/>
          <w:sz w:val="20"/>
        </w:rPr>
        <w:t xml:space="preserve"> </w:t>
      </w:r>
      <w:r>
        <w:rPr>
          <w:sz w:val="20"/>
        </w:rPr>
        <w:t>исламских</w:t>
      </w:r>
      <w:r>
        <w:rPr>
          <w:spacing w:val="40"/>
          <w:sz w:val="20"/>
        </w:rPr>
        <w:t xml:space="preserve"> </w:t>
      </w:r>
      <w:r>
        <w:rPr>
          <w:sz w:val="20"/>
        </w:rPr>
        <w:t>культовых</w:t>
      </w:r>
      <w:r>
        <w:rPr>
          <w:spacing w:val="40"/>
          <w:sz w:val="20"/>
        </w:rPr>
        <w:t xml:space="preserve"> </w:t>
      </w:r>
      <w:r>
        <w:rPr>
          <w:sz w:val="20"/>
        </w:rPr>
        <w:t>сооружений, религиозных служб, обрядов;</w:t>
      </w:r>
    </w:p>
    <w:p w:rsidR="003B46F0" w:rsidRDefault="00C01045">
      <w:pPr>
        <w:pStyle w:val="a4"/>
        <w:numPr>
          <w:ilvl w:val="0"/>
          <w:numId w:val="158"/>
        </w:numPr>
        <w:tabs>
          <w:tab w:val="left" w:pos="776"/>
        </w:tabs>
        <w:spacing w:before="2"/>
        <w:ind w:right="412" w:firstLine="0"/>
        <w:rPr>
          <w:sz w:val="20"/>
        </w:rPr>
      </w:pPr>
      <w:r>
        <w:rPr>
          <w:sz w:val="20"/>
        </w:rPr>
        <w:t>построение</w:t>
      </w:r>
      <w:r>
        <w:rPr>
          <w:spacing w:val="80"/>
          <w:sz w:val="20"/>
        </w:rPr>
        <w:t xml:space="preserve"> </w:t>
      </w:r>
      <w:r>
        <w:rPr>
          <w:sz w:val="20"/>
        </w:rPr>
        <w:t>суждений</w:t>
      </w:r>
      <w:r>
        <w:rPr>
          <w:spacing w:val="78"/>
          <w:sz w:val="20"/>
        </w:rPr>
        <w:t xml:space="preserve"> </w:t>
      </w:r>
      <w:r>
        <w:rPr>
          <w:sz w:val="20"/>
        </w:rPr>
        <w:t>оценочного</w:t>
      </w:r>
      <w:r>
        <w:rPr>
          <w:spacing w:val="80"/>
          <w:sz w:val="20"/>
        </w:rPr>
        <w:t xml:space="preserve"> </w:t>
      </w:r>
      <w:r>
        <w:rPr>
          <w:sz w:val="20"/>
        </w:rPr>
        <w:t>характера,</w:t>
      </w:r>
      <w:r>
        <w:rPr>
          <w:spacing w:val="78"/>
          <w:sz w:val="20"/>
        </w:rPr>
        <w:t xml:space="preserve"> </w:t>
      </w:r>
      <w:r>
        <w:rPr>
          <w:sz w:val="20"/>
        </w:rPr>
        <w:t>раскрывающих</w:t>
      </w:r>
      <w:r>
        <w:rPr>
          <w:spacing w:val="76"/>
          <w:sz w:val="20"/>
        </w:rPr>
        <w:t xml:space="preserve"> </w:t>
      </w:r>
      <w:r>
        <w:rPr>
          <w:sz w:val="20"/>
        </w:rPr>
        <w:t>значение</w:t>
      </w:r>
      <w:r>
        <w:rPr>
          <w:spacing w:val="78"/>
          <w:sz w:val="20"/>
        </w:rPr>
        <w:t xml:space="preserve"> </w:t>
      </w:r>
      <w:r>
        <w:rPr>
          <w:sz w:val="20"/>
        </w:rPr>
        <w:t>нравственности,</w:t>
      </w:r>
      <w:r>
        <w:rPr>
          <w:spacing w:val="80"/>
          <w:sz w:val="20"/>
        </w:rPr>
        <w:t xml:space="preserve"> </w:t>
      </w:r>
      <w:r>
        <w:rPr>
          <w:sz w:val="20"/>
        </w:rPr>
        <w:t>веры</w:t>
      </w:r>
      <w:r>
        <w:rPr>
          <w:spacing w:val="80"/>
          <w:sz w:val="20"/>
        </w:rPr>
        <w:t xml:space="preserve"> </w:t>
      </w:r>
      <w:r>
        <w:rPr>
          <w:sz w:val="20"/>
        </w:rPr>
        <w:t>как</w:t>
      </w:r>
      <w:r>
        <w:rPr>
          <w:spacing w:val="78"/>
          <w:sz w:val="20"/>
        </w:rPr>
        <w:t xml:space="preserve"> </w:t>
      </w:r>
      <w:r>
        <w:rPr>
          <w:sz w:val="20"/>
        </w:rPr>
        <w:t>регуляторов поведения человека в обществе и условий духовно-нравственного развития личности;</w:t>
      </w:r>
    </w:p>
    <w:p w:rsidR="003B46F0" w:rsidRDefault="00C01045">
      <w:pPr>
        <w:pStyle w:val="a4"/>
        <w:numPr>
          <w:ilvl w:val="0"/>
          <w:numId w:val="158"/>
        </w:numPr>
        <w:tabs>
          <w:tab w:val="left" w:pos="704"/>
        </w:tabs>
        <w:spacing w:before="1"/>
        <w:ind w:right="420" w:firstLine="0"/>
        <w:rPr>
          <w:sz w:val="20"/>
        </w:rPr>
      </w:pPr>
      <w:r>
        <w:rPr>
          <w:sz w:val="20"/>
        </w:rPr>
        <w:t>понимание ценности семьи,</w:t>
      </w:r>
      <w:r>
        <w:rPr>
          <w:spacing w:val="18"/>
          <w:sz w:val="20"/>
        </w:rPr>
        <w:t xml:space="preserve"> </w:t>
      </w:r>
      <w:r>
        <w:rPr>
          <w:sz w:val="20"/>
        </w:rPr>
        <w:t>умение приводить примеры положительного влияния исламской традиции на отношения в семье, воспитание детей;</w:t>
      </w:r>
    </w:p>
    <w:p w:rsidR="003B46F0" w:rsidRDefault="00C01045">
      <w:pPr>
        <w:pStyle w:val="a4"/>
        <w:numPr>
          <w:ilvl w:val="0"/>
          <w:numId w:val="158"/>
        </w:numPr>
        <w:tabs>
          <w:tab w:val="left" w:pos="694"/>
        </w:tabs>
        <w:spacing w:line="235" w:lineRule="auto"/>
        <w:ind w:right="418" w:firstLine="0"/>
        <w:rPr>
          <w:sz w:val="20"/>
        </w:rPr>
      </w:pPr>
      <w:r>
        <w:rPr>
          <w:sz w:val="20"/>
        </w:rPr>
        <w:t>овладение</w:t>
      </w:r>
      <w:r>
        <w:rPr>
          <w:spacing w:val="-3"/>
          <w:sz w:val="20"/>
        </w:rPr>
        <w:t xml:space="preserve"> </w:t>
      </w:r>
      <w:r>
        <w:rPr>
          <w:sz w:val="20"/>
        </w:rPr>
        <w:t>навыками</w:t>
      </w:r>
      <w:r>
        <w:rPr>
          <w:spacing w:val="-3"/>
          <w:sz w:val="20"/>
        </w:rPr>
        <w:t xml:space="preserve"> </w:t>
      </w:r>
      <w:r>
        <w:rPr>
          <w:sz w:val="20"/>
        </w:rPr>
        <w:t>общения</w:t>
      </w:r>
      <w:r>
        <w:rPr>
          <w:spacing w:val="-2"/>
          <w:sz w:val="20"/>
        </w:rPr>
        <w:t xml:space="preserve"> </w:t>
      </w:r>
      <w:r>
        <w:rPr>
          <w:sz w:val="20"/>
        </w:rPr>
        <w:t>с</w:t>
      </w:r>
      <w:r>
        <w:rPr>
          <w:spacing w:val="-4"/>
          <w:sz w:val="20"/>
        </w:rPr>
        <w:t xml:space="preserve"> </w:t>
      </w:r>
      <w:r>
        <w:rPr>
          <w:sz w:val="20"/>
        </w:rPr>
        <w:t>людьми</w:t>
      </w:r>
      <w:r>
        <w:rPr>
          <w:spacing w:val="-3"/>
          <w:sz w:val="20"/>
        </w:rPr>
        <w:t xml:space="preserve"> </w:t>
      </w:r>
      <w:r>
        <w:rPr>
          <w:sz w:val="20"/>
        </w:rPr>
        <w:t>разного вероисповедания; осознание, что</w:t>
      </w:r>
      <w:r>
        <w:rPr>
          <w:spacing w:val="-4"/>
          <w:sz w:val="20"/>
        </w:rPr>
        <w:t xml:space="preserve"> </w:t>
      </w:r>
      <w:r>
        <w:rPr>
          <w:sz w:val="20"/>
        </w:rPr>
        <w:t>оскорбление</w:t>
      </w:r>
      <w:r>
        <w:rPr>
          <w:spacing w:val="-3"/>
          <w:sz w:val="20"/>
        </w:rPr>
        <w:t xml:space="preserve"> </w:t>
      </w:r>
      <w:r>
        <w:rPr>
          <w:sz w:val="20"/>
        </w:rPr>
        <w:t>представителей</w:t>
      </w:r>
      <w:r>
        <w:rPr>
          <w:spacing w:val="-3"/>
          <w:sz w:val="20"/>
        </w:rPr>
        <w:t xml:space="preserve"> </w:t>
      </w:r>
      <w:r>
        <w:rPr>
          <w:sz w:val="20"/>
        </w:rPr>
        <w:t>другой веры есть нарушение нравственных норм поведения в обществе;</w:t>
      </w:r>
    </w:p>
    <w:p w:rsidR="003B46F0" w:rsidRDefault="00C01045">
      <w:pPr>
        <w:pStyle w:val="a4"/>
        <w:numPr>
          <w:ilvl w:val="0"/>
          <w:numId w:val="158"/>
        </w:numPr>
        <w:tabs>
          <w:tab w:val="left" w:pos="834"/>
        </w:tabs>
        <w:spacing w:before="6"/>
        <w:ind w:right="413" w:firstLine="0"/>
        <w:rPr>
          <w:sz w:val="20"/>
        </w:rPr>
      </w:pPr>
      <w:r>
        <w:rPr>
          <w:sz w:val="20"/>
        </w:rPr>
        <w:t>понимание</w:t>
      </w:r>
      <w:r>
        <w:rPr>
          <w:spacing w:val="39"/>
          <w:sz w:val="20"/>
        </w:rPr>
        <w:t xml:space="preserve"> </w:t>
      </w:r>
      <w:r>
        <w:rPr>
          <w:sz w:val="20"/>
        </w:rPr>
        <w:t>ценности</w:t>
      </w:r>
      <w:r>
        <w:rPr>
          <w:spacing w:val="35"/>
          <w:sz w:val="20"/>
        </w:rPr>
        <w:t xml:space="preserve"> </w:t>
      </w:r>
      <w:r>
        <w:rPr>
          <w:sz w:val="20"/>
        </w:rPr>
        <w:t>человеческой</w:t>
      </w:r>
      <w:r>
        <w:rPr>
          <w:spacing w:val="36"/>
          <w:sz w:val="20"/>
        </w:rPr>
        <w:t xml:space="preserve"> </w:t>
      </w:r>
      <w:r>
        <w:rPr>
          <w:sz w:val="20"/>
        </w:rPr>
        <w:t>жизни,</w:t>
      </w:r>
      <w:r>
        <w:rPr>
          <w:spacing w:val="39"/>
          <w:sz w:val="20"/>
        </w:rPr>
        <w:t xml:space="preserve"> </w:t>
      </w:r>
      <w:r>
        <w:rPr>
          <w:sz w:val="20"/>
        </w:rPr>
        <w:t>человеческого</w:t>
      </w:r>
      <w:r>
        <w:rPr>
          <w:spacing w:val="33"/>
          <w:sz w:val="20"/>
        </w:rPr>
        <w:t xml:space="preserve"> </w:t>
      </w:r>
      <w:r>
        <w:rPr>
          <w:sz w:val="20"/>
        </w:rPr>
        <w:t>достоинства,</w:t>
      </w:r>
      <w:r>
        <w:rPr>
          <w:spacing w:val="39"/>
          <w:sz w:val="20"/>
        </w:rPr>
        <w:t xml:space="preserve"> </w:t>
      </w:r>
      <w:r>
        <w:rPr>
          <w:sz w:val="20"/>
        </w:rPr>
        <w:t>честного</w:t>
      </w:r>
      <w:r>
        <w:rPr>
          <w:spacing w:val="33"/>
          <w:sz w:val="20"/>
        </w:rPr>
        <w:t xml:space="preserve"> </w:t>
      </w:r>
      <w:r>
        <w:rPr>
          <w:sz w:val="20"/>
        </w:rPr>
        <w:t>труда</w:t>
      </w:r>
      <w:r>
        <w:rPr>
          <w:spacing w:val="38"/>
          <w:sz w:val="20"/>
        </w:rPr>
        <w:t xml:space="preserve"> </w:t>
      </w:r>
      <w:r>
        <w:rPr>
          <w:sz w:val="20"/>
        </w:rPr>
        <w:t>людей</w:t>
      </w:r>
      <w:r>
        <w:rPr>
          <w:spacing w:val="35"/>
          <w:sz w:val="20"/>
        </w:rPr>
        <w:t xml:space="preserve"> </w:t>
      </w:r>
      <w:r>
        <w:rPr>
          <w:sz w:val="20"/>
        </w:rPr>
        <w:t>на</w:t>
      </w:r>
      <w:r>
        <w:rPr>
          <w:spacing w:val="38"/>
          <w:sz w:val="20"/>
        </w:rPr>
        <w:t xml:space="preserve"> </w:t>
      </w:r>
      <w:r>
        <w:rPr>
          <w:sz w:val="20"/>
        </w:rPr>
        <w:t>благо</w:t>
      </w:r>
      <w:r>
        <w:rPr>
          <w:spacing w:val="38"/>
          <w:sz w:val="20"/>
        </w:rPr>
        <w:t xml:space="preserve"> </w:t>
      </w:r>
      <w:r>
        <w:rPr>
          <w:sz w:val="20"/>
        </w:rPr>
        <w:t xml:space="preserve">человека, </w:t>
      </w:r>
      <w:r>
        <w:rPr>
          <w:spacing w:val="-2"/>
          <w:sz w:val="20"/>
        </w:rPr>
        <w:t>общества;</w:t>
      </w:r>
    </w:p>
    <w:p w:rsidR="003B46F0" w:rsidRDefault="00C01045">
      <w:pPr>
        <w:pStyle w:val="a4"/>
        <w:numPr>
          <w:ilvl w:val="0"/>
          <w:numId w:val="158"/>
        </w:numPr>
        <w:tabs>
          <w:tab w:val="left" w:pos="795"/>
        </w:tabs>
        <w:spacing w:before="1" w:line="228" w:lineRule="exact"/>
        <w:ind w:left="795" w:hanging="320"/>
        <w:rPr>
          <w:sz w:val="20"/>
        </w:rPr>
      </w:pPr>
      <w:r>
        <w:rPr>
          <w:sz w:val="20"/>
        </w:rPr>
        <w:t>формирование</w:t>
      </w:r>
      <w:r>
        <w:rPr>
          <w:spacing w:val="-13"/>
          <w:sz w:val="20"/>
        </w:rPr>
        <w:t xml:space="preserve"> </w:t>
      </w:r>
      <w:r>
        <w:rPr>
          <w:sz w:val="20"/>
        </w:rPr>
        <w:t>умений</w:t>
      </w:r>
      <w:r>
        <w:rPr>
          <w:spacing w:val="-13"/>
          <w:sz w:val="20"/>
        </w:rPr>
        <w:t xml:space="preserve"> </w:t>
      </w:r>
      <w:r>
        <w:rPr>
          <w:sz w:val="20"/>
        </w:rPr>
        <w:t>объяснять</w:t>
      </w:r>
      <w:r>
        <w:rPr>
          <w:spacing w:val="-11"/>
          <w:sz w:val="20"/>
        </w:rPr>
        <w:t xml:space="preserve"> </w:t>
      </w:r>
      <w:r>
        <w:rPr>
          <w:sz w:val="20"/>
        </w:rPr>
        <w:t>значение</w:t>
      </w:r>
      <w:r>
        <w:rPr>
          <w:spacing w:val="-13"/>
          <w:sz w:val="20"/>
        </w:rPr>
        <w:t xml:space="preserve"> </w:t>
      </w:r>
      <w:r>
        <w:rPr>
          <w:sz w:val="20"/>
        </w:rPr>
        <w:t>слов</w:t>
      </w:r>
      <w:r>
        <w:rPr>
          <w:spacing w:val="-11"/>
          <w:sz w:val="20"/>
        </w:rPr>
        <w:t xml:space="preserve"> </w:t>
      </w:r>
      <w:r>
        <w:rPr>
          <w:sz w:val="20"/>
        </w:rPr>
        <w:t>"милосердие",</w:t>
      </w:r>
      <w:r>
        <w:rPr>
          <w:spacing w:val="-9"/>
          <w:sz w:val="20"/>
        </w:rPr>
        <w:t xml:space="preserve"> </w:t>
      </w:r>
      <w:r>
        <w:rPr>
          <w:sz w:val="20"/>
        </w:rPr>
        <w:t>"сострадание",</w:t>
      </w:r>
      <w:r>
        <w:rPr>
          <w:spacing w:val="-9"/>
          <w:sz w:val="20"/>
        </w:rPr>
        <w:t xml:space="preserve"> </w:t>
      </w:r>
      <w:r>
        <w:rPr>
          <w:sz w:val="20"/>
        </w:rPr>
        <w:t>"прощение",</w:t>
      </w:r>
      <w:r>
        <w:rPr>
          <w:spacing w:val="-9"/>
          <w:sz w:val="20"/>
        </w:rPr>
        <w:t xml:space="preserve"> </w:t>
      </w:r>
      <w:r>
        <w:rPr>
          <w:spacing w:val="-2"/>
          <w:sz w:val="20"/>
        </w:rPr>
        <w:t>"дружелюбие";</w:t>
      </w:r>
    </w:p>
    <w:p w:rsidR="003B46F0" w:rsidRDefault="00C01045">
      <w:pPr>
        <w:pStyle w:val="a4"/>
        <w:numPr>
          <w:ilvl w:val="0"/>
          <w:numId w:val="158"/>
        </w:numPr>
        <w:tabs>
          <w:tab w:val="left" w:pos="872"/>
        </w:tabs>
        <w:ind w:right="421" w:firstLine="0"/>
        <w:rPr>
          <w:sz w:val="20"/>
        </w:rPr>
      </w:pPr>
      <w:r>
        <w:rPr>
          <w:sz w:val="20"/>
        </w:rPr>
        <w:t>умение</w:t>
      </w:r>
      <w:r>
        <w:rPr>
          <w:spacing w:val="66"/>
          <w:sz w:val="20"/>
        </w:rPr>
        <w:t xml:space="preserve"> </w:t>
      </w:r>
      <w:r>
        <w:rPr>
          <w:sz w:val="20"/>
        </w:rPr>
        <w:t>находить</w:t>
      </w:r>
      <w:r>
        <w:rPr>
          <w:spacing w:val="69"/>
          <w:sz w:val="20"/>
        </w:rPr>
        <w:t xml:space="preserve"> </w:t>
      </w:r>
      <w:r>
        <w:rPr>
          <w:sz w:val="20"/>
        </w:rPr>
        <w:t>образы,</w:t>
      </w:r>
      <w:r>
        <w:rPr>
          <w:spacing w:val="72"/>
          <w:sz w:val="20"/>
        </w:rPr>
        <w:t xml:space="preserve"> </w:t>
      </w:r>
      <w:r>
        <w:rPr>
          <w:sz w:val="20"/>
        </w:rPr>
        <w:t>приводить</w:t>
      </w:r>
      <w:r>
        <w:rPr>
          <w:spacing w:val="69"/>
          <w:sz w:val="20"/>
        </w:rPr>
        <w:t xml:space="preserve"> </w:t>
      </w:r>
      <w:r>
        <w:rPr>
          <w:sz w:val="20"/>
        </w:rPr>
        <w:t>примеры</w:t>
      </w:r>
      <w:r>
        <w:rPr>
          <w:spacing w:val="69"/>
          <w:sz w:val="20"/>
        </w:rPr>
        <w:t xml:space="preserve"> </w:t>
      </w:r>
      <w:r>
        <w:rPr>
          <w:sz w:val="20"/>
        </w:rPr>
        <w:t>проявлений</w:t>
      </w:r>
      <w:r>
        <w:rPr>
          <w:spacing w:val="68"/>
          <w:sz w:val="20"/>
        </w:rPr>
        <w:t xml:space="preserve"> </w:t>
      </w:r>
      <w:r>
        <w:rPr>
          <w:sz w:val="20"/>
        </w:rPr>
        <w:t>любви</w:t>
      </w:r>
      <w:r>
        <w:rPr>
          <w:spacing w:val="67"/>
          <w:sz w:val="20"/>
        </w:rPr>
        <w:t xml:space="preserve"> </w:t>
      </w:r>
      <w:r>
        <w:rPr>
          <w:sz w:val="20"/>
        </w:rPr>
        <w:t>к</w:t>
      </w:r>
      <w:r>
        <w:rPr>
          <w:spacing w:val="67"/>
          <w:sz w:val="20"/>
        </w:rPr>
        <w:t xml:space="preserve"> </w:t>
      </w:r>
      <w:r>
        <w:rPr>
          <w:sz w:val="20"/>
        </w:rPr>
        <w:t>ближнему,</w:t>
      </w:r>
      <w:r>
        <w:rPr>
          <w:spacing w:val="72"/>
          <w:sz w:val="20"/>
        </w:rPr>
        <w:t xml:space="preserve"> </w:t>
      </w:r>
      <w:r>
        <w:rPr>
          <w:sz w:val="20"/>
        </w:rPr>
        <w:t>милосердия</w:t>
      </w:r>
      <w:r>
        <w:rPr>
          <w:spacing w:val="68"/>
          <w:sz w:val="20"/>
        </w:rPr>
        <w:t xml:space="preserve"> </w:t>
      </w:r>
      <w:r>
        <w:rPr>
          <w:sz w:val="20"/>
        </w:rPr>
        <w:t>и</w:t>
      </w:r>
      <w:r>
        <w:rPr>
          <w:spacing w:val="67"/>
          <w:sz w:val="20"/>
        </w:rPr>
        <w:t xml:space="preserve"> </w:t>
      </w:r>
      <w:r>
        <w:rPr>
          <w:sz w:val="20"/>
        </w:rPr>
        <w:t>сострадания</w:t>
      </w:r>
      <w:r>
        <w:rPr>
          <w:spacing w:val="69"/>
          <w:sz w:val="20"/>
        </w:rPr>
        <w:t xml:space="preserve"> </w:t>
      </w:r>
      <w:r>
        <w:rPr>
          <w:sz w:val="20"/>
        </w:rPr>
        <w:t>в исламской культуре, истории России, современной жизни;</w:t>
      </w:r>
    </w:p>
    <w:p w:rsidR="003B46F0" w:rsidRDefault="00C01045">
      <w:pPr>
        <w:pStyle w:val="a4"/>
        <w:numPr>
          <w:ilvl w:val="0"/>
          <w:numId w:val="158"/>
        </w:numPr>
        <w:tabs>
          <w:tab w:val="left" w:pos="824"/>
        </w:tabs>
        <w:spacing w:before="2" w:line="235" w:lineRule="auto"/>
        <w:ind w:right="406" w:firstLine="0"/>
        <w:rPr>
          <w:sz w:val="20"/>
        </w:rPr>
      </w:pPr>
      <w:r>
        <w:rPr>
          <w:sz w:val="20"/>
        </w:rPr>
        <w:t>открытость</w:t>
      </w:r>
      <w:r>
        <w:rPr>
          <w:spacing w:val="26"/>
          <w:sz w:val="20"/>
        </w:rPr>
        <w:t xml:space="preserve"> </w:t>
      </w:r>
      <w:r>
        <w:rPr>
          <w:sz w:val="20"/>
        </w:rPr>
        <w:t>к</w:t>
      </w:r>
      <w:r>
        <w:rPr>
          <w:spacing w:val="29"/>
          <w:sz w:val="20"/>
        </w:rPr>
        <w:t xml:space="preserve"> </w:t>
      </w:r>
      <w:r>
        <w:rPr>
          <w:sz w:val="20"/>
        </w:rPr>
        <w:t>сотрудничеству,</w:t>
      </w:r>
      <w:r>
        <w:rPr>
          <w:spacing w:val="29"/>
          <w:sz w:val="20"/>
        </w:rPr>
        <w:t xml:space="preserve"> </w:t>
      </w:r>
      <w:r>
        <w:rPr>
          <w:sz w:val="20"/>
        </w:rPr>
        <w:t>готовность</w:t>
      </w:r>
      <w:r>
        <w:rPr>
          <w:spacing w:val="31"/>
          <w:sz w:val="20"/>
        </w:rPr>
        <w:t xml:space="preserve"> </w:t>
      </w:r>
      <w:r>
        <w:rPr>
          <w:sz w:val="20"/>
        </w:rPr>
        <w:t>оказывать</w:t>
      </w:r>
      <w:r>
        <w:rPr>
          <w:spacing w:val="25"/>
          <w:sz w:val="20"/>
        </w:rPr>
        <w:t xml:space="preserve"> </w:t>
      </w:r>
      <w:r>
        <w:rPr>
          <w:sz w:val="20"/>
        </w:rPr>
        <w:t>помощь;</w:t>
      </w:r>
      <w:r>
        <w:rPr>
          <w:spacing w:val="33"/>
          <w:sz w:val="20"/>
        </w:rPr>
        <w:t xml:space="preserve"> </w:t>
      </w:r>
      <w:r>
        <w:rPr>
          <w:sz w:val="20"/>
        </w:rPr>
        <w:t>осуждение</w:t>
      </w:r>
      <w:r>
        <w:rPr>
          <w:spacing w:val="23"/>
          <w:sz w:val="20"/>
        </w:rPr>
        <w:t xml:space="preserve"> </w:t>
      </w:r>
      <w:r>
        <w:rPr>
          <w:sz w:val="20"/>
        </w:rPr>
        <w:t>любых</w:t>
      </w:r>
      <w:r>
        <w:rPr>
          <w:spacing w:val="27"/>
          <w:sz w:val="20"/>
        </w:rPr>
        <w:t xml:space="preserve"> </w:t>
      </w:r>
      <w:r>
        <w:rPr>
          <w:sz w:val="20"/>
        </w:rPr>
        <w:t>случаев</w:t>
      </w:r>
      <w:r>
        <w:rPr>
          <w:spacing w:val="37"/>
          <w:sz w:val="20"/>
        </w:rPr>
        <w:t xml:space="preserve"> </w:t>
      </w:r>
      <w:r>
        <w:rPr>
          <w:sz w:val="20"/>
        </w:rPr>
        <w:t>унижения</w:t>
      </w:r>
      <w:r>
        <w:rPr>
          <w:spacing w:val="25"/>
          <w:sz w:val="20"/>
        </w:rPr>
        <w:t xml:space="preserve"> </w:t>
      </w:r>
      <w:r>
        <w:rPr>
          <w:sz w:val="20"/>
        </w:rPr>
        <w:t xml:space="preserve">человеческого </w:t>
      </w:r>
      <w:r>
        <w:rPr>
          <w:spacing w:val="-2"/>
          <w:sz w:val="20"/>
        </w:rPr>
        <w:t>достоинства.</w:t>
      </w:r>
    </w:p>
    <w:p w:rsidR="003B46F0" w:rsidRDefault="003B46F0">
      <w:pPr>
        <w:pStyle w:val="a3"/>
        <w:ind w:left="0"/>
      </w:pPr>
    </w:p>
    <w:p w:rsidR="003B46F0" w:rsidRDefault="003B46F0">
      <w:pPr>
        <w:pStyle w:val="a3"/>
        <w:spacing w:before="27"/>
        <w:ind w:left="0"/>
      </w:pPr>
    </w:p>
    <w:p w:rsidR="003B46F0" w:rsidRDefault="00C01045">
      <w:pPr>
        <w:pStyle w:val="2"/>
        <w:spacing w:line="280" w:lineRule="auto"/>
      </w:pPr>
      <w:r>
        <w:t>Предметные</w:t>
      </w:r>
      <w:r>
        <w:rPr>
          <w:spacing w:val="32"/>
        </w:rPr>
        <w:t xml:space="preserve"> </w:t>
      </w:r>
      <w:r>
        <w:t>результаты</w:t>
      </w:r>
      <w:r>
        <w:rPr>
          <w:spacing w:val="29"/>
        </w:rPr>
        <w:t xml:space="preserve"> </w:t>
      </w:r>
      <w:r>
        <w:t>освоения</w:t>
      </w:r>
      <w:r>
        <w:rPr>
          <w:spacing w:val="38"/>
        </w:rPr>
        <w:t xml:space="preserve"> </w:t>
      </w:r>
      <w:r>
        <w:t>образовательной</w:t>
      </w:r>
      <w:r>
        <w:rPr>
          <w:spacing w:val="29"/>
        </w:rPr>
        <w:t xml:space="preserve"> </w:t>
      </w:r>
      <w:r>
        <w:t>программы</w:t>
      </w:r>
      <w:r>
        <w:rPr>
          <w:spacing w:val="31"/>
        </w:rPr>
        <w:t xml:space="preserve"> </w:t>
      </w:r>
      <w:r>
        <w:t>модуля</w:t>
      </w:r>
      <w:r>
        <w:rPr>
          <w:spacing w:val="37"/>
        </w:rPr>
        <w:t xml:space="preserve"> </w:t>
      </w:r>
      <w:r>
        <w:t>«Основы</w:t>
      </w:r>
      <w:r>
        <w:rPr>
          <w:spacing w:val="31"/>
        </w:rPr>
        <w:t xml:space="preserve"> </w:t>
      </w:r>
      <w:r>
        <w:t>исламской</w:t>
      </w:r>
      <w:r>
        <w:rPr>
          <w:spacing w:val="34"/>
        </w:rPr>
        <w:t xml:space="preserve"> </w:t>
      </w:r>
      <w:r>
        <w:t>культуры»</w:t>
      </w:r>
      <w:r>
        <w:rPr>
          <w:spacing w:val="26"/>
        </w:rPr>
        <w:t xml:space="preserve"> </w:t>
      </w:r>
      <w:r>
        <w:t>должны отражать сформированность умений:</w:t>
      </w:r>
    </w:p>
    <w:p w:rsidR="003B46F0" w:rsidRDefault="00C01045">
      <w:pPr>
        <w:pStyle w:val="a4"/>
        <w:numPr>
          <w:ilvl w:val="1"/>
          <w:numId w:val="158"/>
        </w:numPr>
        <w:tabs>
          <w:tab w:val="left" w:pos="1184"/>
          <w:tab w:val="left" w:pos="1195"/>
        </w:tabs>
        <w:spacing w:before="201" w:line="235" w:lineRule="auto"/>
        <w:ind w:right="414" w:hanging="360"/>
        <w:jc w:val="both"/>
        <w:rPr>
          <w:sz w:val="20"/>
        </w:rPr>
      </w:pPr>
      <w:r>
        <w:rPr>
          <w:sz w:val="20"/>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B46F0" w:rsidRDefault="00C01045">
      <w:pPr>
        <w:pStyle w:val="a4"/>
        <w:numPr>
          <w:ilvl w:val="1"/>
          <w:numId w:val="158"/>
        </w:numPr>
        <w:tabs>
          <w:tab w:val="left" w:pos="1184"/>
          <w:tab w:val="left" w:pos="1195"/>
        </w:tabs>
        <w:ind w:right="411" w:hanging="360"/>
        <w:jc w:val="both"/>
        <w:rPr>
          <w:sz w:val="20"/>
        </w:rPr>
      </w:pPr>
      <w:r>
        <w:rPr>
          <w:sz w:val="20"/>
        </w:rPr>
        <w:t>выражать своими словами понимание значимости нравственного совершенствования и роли в этом личных усилий человека, приводить примеры;</w:t>
      </w:r>
    </w:p>
    <w:p w:rsidR="003B46F0" w:rsidRDefault="00C01045">
      <w:pPr>
        <w:pStyle w:val="a4"/>
        <w:numPr>
          <w:ilvl w:val="1"/>
          <w:numId w:val="158"/>
        </w:numPr>
        <w:tabs>
          <w:tab w:val="left" w:pos="1184"/>
          <w:tab w:val="left" w:pos="1195"/>
        </w:tabs>
        <w:spacing w:line="237" w:lineRule="auto"/>
        <w:ind w:right="403" w:hanging="360"/>
        <w:jc w:val="both"/>
        <w:rPr>
          <w:sz w:val="20"/>
        </w:rPr>
      </w:pPr>
      <w:r>
        <w:rPr>
          <w:sz w:val="20"/>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B46F0" w:rsidRDefault="00C01045">
      <w:pPr>
        <w:pStyle w:val="a4"/>
        <w:numPr>
          <w:ilvl w:val="1"/>
          <w:numId w:val="158"/>
        </w:numPr>
        <w:tabs>
          <w:tab w:val="left" w:pos="1184"/>
          <w:tab w:val="left" w:pos="1195"/>
        </w:tabs>
        <w:ind w:right="413" w:hanging="360"/>
        <w:jc w:val="both"/>
        <w:rPr>
          <w:sz w:val="20"/>
        </w:rPr>
      </w:pPr>
      <w:r>
        <w:rPr>
          <w:sz w:val="20"/>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3B46F0" w:rsidRDefault="00C01045">
      <w:pPr>
        <w:pStyle w:val="a4"/>
        <w:numPr>
          <w:ilvl w:val="1"/>
          <w:numId w:val="158"/>
        </w:numPr>
        <w:tabs>
          <w:tab w:val="left" w:pos="1184"/>
          <w:tab w:val="left" w:pos="1195"/>
        </w:tabs>
        <w:ind w:right="408" w:hanging="360"/>
        <w:jc w:val="both"/>
        <w:rPr>
          <w:sz w:val="20"/>
        </w:rPr>
      </w:pPr>
      <w:r>
        <w:rPr>
          <w:sz w:val="20"/>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3B46F0" w:rsidRDefault="00C01045">
      <w:pPr>
        <w:pStyle w:val="a4"/>
        <w:numPr>
          <w:ilvl w:val="1"/>
          <w:numId w:val="158"/>
        </w:numPr>
        <w:tabs>
          <w:tab w:val="left" w:pos="1184"/>
          <w:tab w:val="left" w:pos="1195"/>
        </w:tabs>
        <w:spacing w:line="235" w:lineRule="auto"/>
        <w:ind w:right="417" w:hanging="360"/>
        <w:jc w:val="both"/>
        <w:rPr>
          <w:sz w:val="20"/>
        </w:rPr>
      </w:pPr>
      <w:r>
        <w:rPr>
          <w:sz w:val="20"/>
        </w:rPr>
        <w:t>первоначальный опыт осмысления и нравственной оценки поступков, поведения (своих и других людей) с позиций исламской этики;</w:t>
      </w:r>
    </w:p>
    <w:p w:rsidR="003B46F0" w:rsidRDefault="003B46F0">
      <w:pPr>
        <w:spacing w:line="235" w:lineRule="auto"/>
        <w:jc w:val="both"/>
        <w:rPr>
          <w:sz w:val="20"/>
        </w:rPr>
        <w:sectPr w:rsidR="003B46F0">
          <w:footerReference w:type="default" r:id="rId18"/>
          <w:pgSz w:w="11910" w:h="16840"/>
          <w:pgMar w:top="420" w:right="0" w:bottom="1500" w:left="600" w:header="0" w:footer="1318" w:gutter="0"/>
          <w:cols w:space="720"/>
        </w:sectPr>
      </w:pPr>
    </w:p>
    <w:p w:rsidR="003B46F0" w:rsidRDefault="00C01045">
      <w:pPr>
        <w:pStyle w:val="a4"/>
        <w:numPr>
          <w:ilvl w:val="1"/>
          <w:numId w:val="158"/>
        </w:numPr>
        <w:tabs>
          <w:tab w:val="left" w:pos="1185"/>
          <w:tab w:val="left" w:pos="1195"/>
        </w:tabs>
        <w:spacing w:before="89" w:line="235" w:lineRule="auto"/>
        <w:ind w:right="418" w:hanging="360"/>
        <w:rPr>
          <w:sz w:val="20"/>
        </w:rPr>
      </w:pPr>
      <w:r>
        <w:rPr>
          <w:sz w:val="20"/>
        </w:rPr>
        <w:lastRenderedPageBreak/>
        <w:t>раскрывать</w:t>
      </w:r>
      <w:r>
        <w:rPr>
          <w:spacing w:val="40"/>
          <w:sz w:val="20"/>
        </w:rPr>
        <w:t xml:space="preserve"> </w:t>
      </w:r>
      <w:r>
        <w:rPr>
          <w:sz w:val="20"/>
        </w:rPr>
        <w:t>своими</w:t>
      </w:r>
      <w:r>
        <w:rPr>
          <w:spacing w:val="40"/>
          <w:sz w:val="20"/>
        </w:rPr>
        <w:t xml:space="preserve"> </w:t>
      </w:r>
      <w:r>
        <w:rPr>
          <w:sz w:val="20"/>
        </w:rPr>
        <w:t>словами</w:t>
      </w:r>
      <w:r>
        <w:rPr>
          <w:spacing w:val="40"/>
          <w:sz w:val="20"/>
        </w:rPr>
        <w:t xml:space="preserve"> </w:t>
      </w:r>
      <w:r>
        <w:rPr>
          <w:sz w:val="20"/>
        </w:rPr>
        <w:t>первоначальные</w:t>
      </w:r>
      <w:r>
        <w:rPr>
          <w:spacing w:val="40"/>
          <w:sz w:val="20"/>
        </w:rPr>
        <w:t xml:space="preserve"> </w:t>
      </w:r>
      <w:r>
        <w:rPr>
          <w:sz w:val="20"/>
        </w:rPr>
        <w:t>представления</w:t>
      </w:r>
      <w:r>
        <w:rPr>
          <w:spacing w:val="40"/>
          <w:sz w:val="20"/>
        </w:rPr>
        <w:t xml:space="preserve"> </w:t>
      </w:r>
      <w:r>
        <w:rPr>
          <w:sz w:val="20"/>
        </w:rPr>
        <w:t>о</w:t>
      </w:r>
      <w:r>
        <w:rPr>
          <w:spacing w:val="40"/>
          <w:sz w:val="20"/>
        </w:rPr>
        <w:t xml:space="preserve"> </w:t>
      </w:r>
      <w:r>
        <w:rPr>
          <w:sz w:val="20"/>
        </w:rPr>
        <w:t>мировоззрении</w:t>
      </w:r>
      <w:r>
        <w:rPr>
          <w:spacing w:val="40"/>
          <w:sz w:val="20"/>
        </w:rPr>
        <w:t xml:space="preserve"> </w:t>
      </w:r>
      <w:r>
        <w:rPr>
          <w:sz w:val="20"/>
        </w:rPr>
        <w:t>(картине</w:t>
      </w:r>
      <w:r>
        <w:rPr>
          <w:spacing w:val="40"/>
          <w:sz w:val="20"/>
        </w:rPr>
        <w:t xml:space="preserve"> </w:t>
      </w:r>
      <w:r>
        <w:rPr>
          <w:sz w:val="20"/>
        </w:rPr>
        <w:t>мира)</w:t>
      </w:r>
      <w:r>
        <w:rPr>
          <w:spacing w:val="40"/>
          <w:sz w:val="20"/>
        </w:rPr>
        <w:t xml:space="preserve"> </w:t>
      </w:r>
      <w:r>
        <w:rPr>
          <w:sz w:val="20"/>
        </w:rPr>
        <w:t>в</w:t>
      </w:r>
      <w:r>
        <w:rPr>
          <w:spacing w:val="40"/>
          <w:sz w:val="20"/>
        </w:rPr>
        <w:t xml:space="preserve"> </w:t>
      </w:r>
      <w:r>
        <w:rPr>
          <w:sz w:val="20"/>
        </w:rPr>
        <w:t>исламской культуре, единобожии, вере и её основах;</w:t>
      </w:r>
    </w:p>
    <w:p w:rsidR="003B46F0" w:rsidRDefault="00C01045">
      <w:pPr>
        <w:pStyle w:val="a4"/>
        <w:numPr>
          <w:ilvl w:val="1"/>
          <w:numId w:val="158"/>
        </w:numPr>
        <w:tabs>
          <w:tab w:val="left" w:pos="1185"/>
          <w:tab w:val="left" w:pos="1195"/>
        </w:tabs>
        <w:spacing w:before="10" w:line="235" w:lineRule="auto"/>
        <w:ind w:right="406" w:hanging="360"/>
        <w:rPr>
          <w:sz w:val="20"/>
        </w:rPr>
      </w:pPr>
      <w:r>
        <w:rPr>
          <w:sz w:val="20"/>
        </w:rPr>
        <w:t>рассказывать о Священном Коране и сунне – примерах из жизни пророка Мухаммада, о праведных предках, о</w:t>
      </w:r>
      <w:r>
        <w:rPr>
          <w:spacing w:val="40"/>
          <w:sz w:val="20"/>
        </w:rPr>
        <w:t xml:space="preserve"> </w:t>
      </w:r>
      <w:r>
        <w:rPr>
          <w:sz w:val="20"/>
        </w:rPr>
        <w:t>ритуальной практике в исламе (намаз, хадж, пост, закят, дуа, зикр);</w:t>
      </w:r>
    </w:p>
    <w:p w:rsidR="003B46F0" w:rsidRDefault="00C01045">
      <w:pPr>
        <w:pStyle w:val="a4"/>
        <w:numPr>
          <w:ilvl w:val="1"/>
          <w:numId w:val="158"/>
        </w:numPr>
        <w:tabs>
          <w:tab w:val="left" w:pos="1185"/>
          <w:tab w:val="left" w:pos="1195"/>
        </w:tabs>
        <w:spacing w:before="1"/>
        <w:ind w:right="412" w:hanging="360"/>
        <w:rPr>
          <w:sz w:val="20"/>
        </w:rPr>
      </w:pPr>
      <w:r>
        <w:rPr>
          <w:sz w:val="20"/>
        </w:rPr>
        <w:t>рассказывать</w:t>
      </w:r>
      <w:r>
        <w:rPr>
          <w:spacing w:val="40"/>
          <w:sz w:val="20"/>
        </w:rPr>
        <w:t xml:space="preserve"> </w:t>
      </w:r>
      <w:r>
        <w:rPr>
          <w:sz w:val="20"/>
        </w:rPr>
        <w:t>о</w:t>
      </w:r>
      <w:r>
        <w:rPr>
          <w:spacing w:val="40"/>
          <w:sz w:val="20"/>
        </w:rPr>
        <w:t xml:space="preserve"> </w:t>
      </w:r>
      <w:r>
        <w:rPr>
          <w:sz w:val="20"/>
        </w:rPr>
        <w:t>назначении</w:t>
      </w:r>
      <w:r>
        <w:rPr>
          <w:spacing w:val="40"/>
          <w:sz w:val="20"/>
        </w:rPr>
        <w:t xml:space="preserve"> </w:t>
      </w:r>
      <w:r>
        <w:rPr>
          <w:sz w:val="20"/>
        </w:rPr>
        <w:t>и</w:t>
      </w:r>
      <w:r>
        <w:rPr>
          <w:spacing w:val="40"/>
          <w:sz w:val="20"/>
        </w:rPr>
        <w:t xml:space="preserve"> </w:t>
      </w:r>
      <w:r>
        <w:rPr>
          <w:sz w:val="20"/>
        </w:rPr>
        <w:t>устройстве</w:t>
      </w:r>
      <w:r>
        <w:rPr>
          <w:spacing w:val="40"/>
          <w:sz w:val="20"/>
        </w:rPr>
        <w:t xml:space="preserve"> </w:t>
      </w:r>
      <w:r>
        <w:rPr>
          <w:sz w:val="20"/>
        </w:rPr>
        <w:t>мечети</w:t>
      </w:r>
      <w:r>
        <w:rPr>
          <w:spacing w:val="40"/>
          <w:sz w:val="20"/>
        </w:rPr>
        <w:t xml:space="preserve"> </w:t>
      </w:r>
      <w:r>
        <w:rPr>
          <w:sz w:val="20"/>
        </w:rPr>
        <w:t>(минбар,</w:t>
      </w:r>
      <w:r>
        <w:rPr>
          <w:spacing w:val="40"/>
          <w:sz w:val="20"/>
        </w:rPr>
        <w:t xml:space="preserve"> </w:t>
      </w:r>
      <w:r>
        <w:rPr>
          <w:sz w:val="20"/>
        </w:rPr>
        <w:t>михраб),</w:t>
      </w:r>
      <w:r>
        <w:rPr>
          <w:spacing w:val="40"/>
          <w:sz w:val="20"/>
        </w:rPr>
        <w:t xml:space="preserve"> </w:t>
      </w:r>
      <w:r>
        <w:rPr>
          <w:sz w:val="20"/>
        </w:rPr>
        <w:t>нормах</w:t>
      </w:r>
      <w:r>
        <w:rPr>
          <w:spacing w:val="40"/>
          <w:sz w:val="20"/>
        </w:rPr>
        <w:t xml:space="preserve"> </w:t>
      </w:r>
      <w:r>
        <w:rPr>
          <w:sz w:val="20"/>
        </w:rPr>
        <w:t>поведения</w:t>
      </w:r>
      <w:r>
        <w:rPr>
          <w:spacing w:val="40"/>
          <w:sz w:val="20"/>
        </w:rPr>
        <w:t xml:space="preserve"> </w:t>
      </w:r>
      <w:r>
        <w:rPr>
          <w:sz w:val="20"/>
        </w:rPr>
        <w:t>в</w:t>
      </w:r>
      <w:r>
        <w:rPr>
          <w:spacing w:val="40"/>
          <w:sz w:val="20"/>
        </w:rPr>
        <w:t xml:space="preserve"> </w:t>
      </w:r>
      <w:r>
        <w:rPr>
          <w:sz w:val="20"/>
        </w:rPr>
        <w:t>мечети,</w:t>
      </w:r>
      <w:r>
        <w:rPr>
          <w:spacing w:val="40"/>
          <w:sz w:val="20"/>
        </w:rPr>
        <w:t xml:space="preserve"> </w:t>
      </w:r>
      <w:r>
        <w:rPr>
          <w:sz w:val="20"/>
        </w:rPr>
        <w:t>общения</w:t>
      </w:r>
      <w:r>
        <w:rPr>
          <w:spacing w:val="40"/>
          <w:sz w:val="20"/>
        </w:rPr>
        <w:t xml:space="preserve"> </w:t>
      </w:r>
      <w:r>
        <w:rPr>
          <w:sz w:val="20"/>
        </w:rPr>
        <w:t>с верующими и служителями ислама;</w:t>
      </w:r>
    </w:p>
    <w:p w:rsidR="003B46F0" w:rsidRDefault="00C01045">
      <w:pPr>
        <w:pStyle w:val="a4"/>
        <w:numPr>
          <w:ilvl w:val="1"/>
          <w:numId w:val="158"/>
        </w:numPr>
        <w:tabs>
          <w:tab w:val="left" w:pos="1185"/>
        </w:tabs>
        <w:spacing w:line="245" w:lineRule="exact"/>
        <w:ind w:left="1185" w:hanging="350"/>
        <w:rPr>
          <w:sz w:val="20"/>
        </w:rPr>
      </w:pPr>
      <w:r>
        <w:rPr>
          <w:sz w:val="20"/>
        </w:rPr>
        <w:t>рассказывать</w:t>
      </w:r>
      <w:r>
        <w:rPr>
          <w:spacing w:val="-11"/>
          <w:sz w:val="20"/>
        </w:rPr>
        <w:t xml:space="preserve"> </w:t>
      </w:r>
      <w:r>
        <w:rPr>
          <w:sz w:val="20"/>
        </w:rPr>
        <w:t>о</w:t>
      </w:r>
      <w:r>
        <w:rPr>
          <w:spacing w:val="-9"/>
          <w:sz w:val="20"/>
        </w:rPr>
        <w:t xml:space="preserve"> </w:t>
      </w:r>
      <w:r>
        <w:rPr>
          <w:sz w:val="20"/>
        </w:rPr>
        <w:t>праздниках</w:t>
      </w:r>
      <w:r>
        <w:rPr>
          <w:spacing w:val="-8"/>
          <w:sz w:val="20"/>
        </w:rPr>
        <w:t xml:space="preserve"> </w:t>
      </w:r>
      <w:r>
        <w:rPr>
          <w:sz w:val="20"/>
        </w:rPr>
        <w:t>в</w:t>
      </w:r>
      <w:r>
        <w:rPr>
          <w:spacing w:val="-8"/>
          <w:sz w:val="20"/>
        </w:rPr>
        <w:t xml:space="preserve"> </w:t>
      </w:r>
      <w:r>
        <w:rPr>
          <w:sz w:val="20"/>
        </w:rPr>
        <w:t>исламе</w:t>
      </w:r>
      <w:r>
        <w:rPr>
          <w:spacing w:val="-7"/>
          <w:sz w:val="20"/>
        </w:rPr>
        <w:t xml:space="preserve"> </w:t>
      </w:r>
      <w:r>
        <w:rPr>
          <w:sz w:val="20"/>
        </w:rPr>
        <w:t>(Ураза-байрам,</w:t>
      </w:r>
      <w:r>
        <w:rPr>
          <w:spacing w:val="-7"/>
          <w:sz w:val="20"/>
        </w:rPr>
        <w:t xml:space="preserve"> </w:t>
      </w:r>
      <w:r>
        <w:rPr>
          <w:sz w:val="20"/>
        </w:rPr>
        <w:t>Курбан-байрам,</w:t>
      </w:r>
      <w:r>
        <w:rPr>
          <w:spacing w:val="-1"/>
          <w:sz w:val="20"/>
        </w:rPr>
        <w:t xml:space="preserve"> </w:t>
      </w:r>
      <w:r>
        <w:rPr>
          <w:spacing w:val="-2"/>
          <w:sz w:val="20"/>
        </w:rPr>
        <w:t>Маулид);</w:t>
      </w:r>
    </w:p>
    <w:p w:rsidR="003B46F0" w:rsidRDefault="00C01045">
      <w:pPr>
        <w:pStyle w:val="a4"/>
        <w:numPr>
          <w:ilvl w:val="1"/>
          <w:numId w:val="158"/>
        </w:numPr>
        <w:tabs>
          <w:tab w:val="left" w:pos="1184"/>
          <w:tab w:val="left" w:pos="1195"/>
        </w:tabs>
        <w:spacing w:before="2" w:line="237" w:lineRule="auto"/>
        <w:ind w:right="408" w:hanging="360"/>
        <w:jc w:val="both"/>
        <w:rPr>
          <w:sz w:val="20"/>
        </w:rPr>
      </w:pPr>
      <w:r>
        <w:rPr>
          <w:sz w:val="20"/>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3B46F0" w:rsidRDefault="00C01045">
      <w:pPr>
        <w:pStyle w:val="a4"/>
        <w:numPr>
          <w:ilvl w:val="1"/>
          <w:numId w:val="158"/>
        </w:numPr>
        <w:tabs>
          <w:tab w:val="left" w:pos="1184"/>
          <w:tab w:val="left" w:pos="1195"/>
        </w:tabs>
        <w:spacing w:before="6" w:line="235" w:lineRule="auto"/>
        <w:ind w:right="417" w:hanging="360"/>
        <w:jc w:val="both"/>
        <w:rPr>
          <w:sz w:val="20"/>
        </w:rPr>
      </w:pPr>
      <w:r>
        <w:rPr>
          <w:sz w:val="20"/>
        </w:rPr>
        <w:t>распознавать исламскую символику, объяснять своими словами её смысл и охарактеризовать назначение исламского орнамента;</w:t>
      </w:r>
    </w:p>
    <w:p w:rsidR="003B46F0" w:rsidRDefault="00C01045">
      <w:pPr>
        <w:pStyle w:val="a4"/>
        <w:numPr>
          <w:ilvl w:val="1"/>
          <w:numId w:val="158"/>
        </w:numPr>
        <w:tabs>
          <w:tab w:val="left" w:pos="1184"/>
          <w:tab w:val="left" w:pos="1195"/>
        </w:tabs>
        <w:ind w:right="413" w:hanging="360"/>
        <w:jc w:val="both"/>
        <w:rPr>
          <w:sz w:val="20"/>
        </w:rPr>
      </w:pPr>
      <w:r>
        <w:rPr>
          <w:sz w:val="20"/>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3B46F0" w:rsidRDefault="00C01045">
      <w:pPr>
        <w:pStyle w:val="a4"/>
        <w:numPr>
          <w:ilvl w:val="1"/>
          <w:numId w:val="158"/>
        </w:numPr>
        <w:tabs>
          <w:tab w:val="left" w:pos="1184"/>
          <w:tab w:val="left" w:pos="1195"/>
        </w:tabs>
        <w:ind w:right="404" w:hanging="360"/>
        <w:jc w:val="both"/>
        <w:rPr>
          <w:sz w:val="20"/>
        </w:rPr>
      </w:pPr>
      <w:r>
        <w:rPr>
          <w:sz w:val="20"/>
        </w:rPr>
        <w:t xml:space="preserve">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w:t>
      </w:r>
      <w:r>
        <w:rPr>
          <w:spacing w:val="-2"/>
          <w:sz w:val="20"/>
        </w:rPr>
        <w:t>государственности;</w:t>
      </w:r>
    </w:p>
    <w:p w:rsidR="003B46F0" w:rsidRDefault="00C01045">
      <w:pPr>
        <w:pStyle w:val="a4"/>
        <w:numPr>
          <w:ilvl w:val="1"/>
          <w:numId w:val="158"/>
        </w:numPr>
        <w:tabs>
          <w:tab w:val="left" w:pos="1184"/>
          <w:tab w:val="left" w:pos="1195"/>
        </w:tabs>
        <w:spacing w:line="237" w:lineRule="auto"/>
        <w:ind w:right="408" w:hanging="360"/>
        <w:jc w:val="both"/>
        <w:rPr>
          <w:sz w:val="20"/>
        </w:rPr>
      </w:pPr>
      <w:r>
        <w:rPr>
          <w:sz w:val="20"/>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3B46F0" w:rsidRDefault="00C01045">
      <w:pPr>
        <w:pStyle w:val="a4"/>
        <w:numPr>
          <w:ilvl w:val="1"/>
          <w:numId w:val="158"/>
        </w:numPr>
        <w:tabs>
          <w:tab w:val="left" w:pos="1184"/>
          <w:tab w:val="left" w:pos="1195"/>
        </w:tabs>
        <w:ind w:right="413" w:hanging="360"/>
        <w:jc w:val="both"/>
        <w:rPr>
          <w:sz w:val="20"/>
        </w:rPr>
      </w:pPr>
      <w:r>
        <w:rPr>
          <w:sz w:val="20"/>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3B46F0" w:rsidRDefault="00C01045">
      <w:pPr>
        <w:pStyle w:val="a4"/>
        <w:numPr>
          <w:ilvl w:val="1"/>
          <w:numId w:val="158"/>
        </w:numPr>
        <w:tabs>
          <w:tab w:val="left" w:pos="1184"/>
          <w:tab w:val="left" w:pos="1195"/>
        </w:tabs>
        <w:spacing w:before="3" w:line="237" w:lineRule="auto"/>
        <w:ind w:right="397" w:hanging="360"/>
        <w:jc w:val="both"/>
        <w:rPr>
          <w:sz w:val="20"/>
        </w:rPr>
      </w:pPr>
      <w:r>
        <w:rPr>
          <w:sz w:val="20"/>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B46F0" w:rsidRDefault="00C01045">
      <w:pPr>
        <w:pStyle w:val="a4"/>
        <w:numPr>
          <w:ilvl w:val="1"/>
          <w:numId w:val="158"/>
        </w:numPr>
        <w:tabs>
          <w:tab w:val="left" w:pos="1184"/>
          <w:tab w:val="left" w:pos="1195"/>
        </w:tabs>
        <w:spacing w:line="235" w:lineRule="auto"/>
        <w:ind w:right="416" w:hanging="360"/>
        <w:jc w:val="both"/>
        <w:rPr>
          <w:sz w:val="20"/>
        </w:rPr>
      </w:pPr>
      <w:r>
        <w:rPr>
          <w:sz w:val="20"/>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3B46F0" w:rsidRDefault="00C01045">
      <w:pPr>
        <w:pStyle w:val="a4"/>
        <w:numPr>
          <w:ilvl w:val="1"/>
          <w:numId w:val="158"/>
        </w:numPr>
        <w:tabs>
          <w:tab w:val="left" w:pos="1184"/>
          <w:tab w:val="left" w:pos="1195"/>
        </w:tabs>
        <w:spacing w:before="2"/>
        <w:ind w:right="418" w:hanging="360"/>
        <w:jc w:val="both"/>
        <w:rPr>
          <w:sz w:val="20"/>
        </w:rPr>
      </w:pPr>
      <w:r>
        <w:rPr>
          <w:sz w:val="20"/>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3B46F0" w:rsidRDefault="003B46F0">
      <w:pPr>
        <w:pStyle w:val="a3"/>
        <w:spacing w:before="14"/>
        <w:ind w:left="0"/>
      </w:pPr>
    </w:p>
    <w:p w:rsidR="003B46F0" w:rsidRDefault="00C01045">
      <w:pPr>
        <w:pStyle w:val="2"/>
        <w:spacing w:before="1" w:line="240" w:lineRule="auto"/>
        <w:ind w:left="1186"/>
      </w:pPr>
      <w:r>
        <w:t>По</w:t>
      </w:r>
      <w:r>
        <w:rPr>
          <w:spacing w:val="-12"/>
        </w:rPr>
        <w:t xml:space="preserve"> </w:t>
      </w:r>
      <w:r>
        <w:t>учебному</w:t>
      </w:r>
      <w:r>
        <w:rPr>
          <w:spacing w:val="-9"/>
        </w:rPr>
        <w:t xml:space="preserve"> </w:t>
      </w:r>
      <w:r>
        <w:t>модулю</w:t>
      </w:r>
      <w:r>
        <w:rPr>
          <w:spacing w:val="-4"/>
        </w:rPr>
        <w:t xml:space="preserve"> </w:t>
      </w:r>
      <w:r>
        <w:t>"Основы</w:t>
      </w:r>
      <w:r>
        <w:rPr>
          <w:spacing w:val="-11"/>
        </w:rPr>
        <w:t xml:space="preserve"> </w:t>
      </w:r>
      <w:r>
        <w:t>религиозных</w:t>
      </w:r>
      <w:r>
        <w:rPr>
          <w:spacing w:val="-6"/>
        </w:rPr>
        <w:t xml:space="preserve"> </w:t>
      </w:r>
      <w:r>
        <w:t>культур</w:t>
      </w:r>
      <w:r>
        <w:rPr>
          <w:spacing w:val="-11"/>
        </w:rPr>
        <w:t xml:space="preserve"> </w:t>
      </w:r>
      <w:r>
        <w:t>народов</w:t>
      </w:r>
      <w:r>
        <w:rPr>
          <w:spacing w:val="-8"/>
        </w:rPr>
        <w:t xml:space="preserve"> </w:t>
      </w:r>
      <w:r>
        <w:rPr>
          <w:spacing w:val="-2"/>
        </w:rPr>
        <w:t>России":</w:t>
      </w:r>
    </w:p>
    <w:p w:rsidR="003B46F0" w:rsidRDefault="003B46F0">
      <w:pPr>
        <w:pStyle w:val="a3"/>
        <w:ind w:left="0"/>
        <w:rPr>
          <w:b/>
          <w:i/>
        </w:rPr>
      </w:pPr>
    </w:p>
    <w:p w:rsidR="003B46F0" w:rsidRDefault="00C01045">
      <w:pPr>
        <w:pStyle w:val="a4"/>
        <w:numPr>
          <w:ilvl w:val="0"/>
          <w:numId w:val="157"/>
        </w:numPr>
        <w:tabs>
          <w:tab w:val="left" w:pos="752"/>
        </w:tabs>
        <w:ind w:right="418" w:firstLine="0"/>
        <w:rPr>
          <w:sz w:val="20"/>
        </w:rPr>
      </w:pPr>
      <w:r>
        <w:rPr>
          <w:sz w:val="20"/>
        </w:rPr>
        <w:t>понимание</w:t>
      </w:r>
      <w:r>
        <w:rPr>
          <w:spacing w:val="40"/>
          <w:sz w:val="20"/>
        </w:rPr>
        <w:t xml:space="preserve"> </w:t>
      </w:r>
      <w:r>
        <w:rPr>
          <w:sz w:val="20"/>
        </w:rPr>
        <w:t>необходимости</w:t>
      </w:r>
      <w:r>
        <w:rPr>
          <w:spacing w:val="40"/>
          <w:sz w:val="20"/>
        </w:rPr>
        <w:t xml:space="preserve"> </w:t>
      </w:r>
      <w:r>
        <w:rPr>
          <w:sz w:val="20"/>
        </w:rPr>
        <w:t>нравственного</w:t>
      </w:r>
      <w:r>
        <w:rPr>
          <w:spacing w:val="40"/>
          <w:sz w:val="20"/>
        </w:rPr>
        <w:t xml:space="preserve"> </w:t>
      </w:r>
      <w:r>
        <w:rPr>
          <w:sz w:val="20"/>
        </w:rPr>
        <w:t>совершенствования,</w:t>
      </w:r>
      <w:r>
        <w:rPr>
          <w:spacing w:val="40"/>
          <w:sz w:val="20"/>
        </w:rPr>
        <w:t xml:space="preserve"> </w:t>
      </w:r>
      <w:r>
        <w:rPr>
          <w:sz w:val="20"/>
        </w:rPr>
        <w:t>духовного</w:t>
      </w:r>
      <w:r>
        <w:rPr>
          <w:spacing w:val="40"/>
          <w:sz w:val="20"/>
        </w:rPr>
        <w:t xml:space="preserve"> </w:t>
      </w:r>
      <w:r>
        <w:rPr>
          <w:sz w:val="20"/>
        </w:rPr>
        <w:t>развития,</w:t>
      </w:r>
      <w:r>
        <w:rPr>
          <w:spacing w:val="40"/>
          <w:sz w:val="20"/>
        </w:rPr>
        <w:t xml:space="preserve"> </w:t>
      </w:r>
      <w:r>
        <w:rPr>
          <w:sz w:val="20"/>
        </w:rPr>
        <w:t>роли</w:t>
      </w:r>
      <w:r>
        <w:rPr>
          <w:spacing w:val="40"/>
          <w:sz w:val="20"/>
        </w:rPr>
        <w:t xml:space="preserve"> </w:t>
      </w:r>
      <w:r>
        <w:rPr>
          <w:sz w:val="20"/>
        </w:rPr>
        <w:t>в</w:t>
      </w:r>
      <w:r>
        <w:rPr>
          <w:spacing w:val="40"/>
          <w:sz w:val="20"/>
        </w:rPr>
        <w:t xml:space="preserve"> </w:t>
      </w:r>
      <w:r>
        <w:rPr>
          <w:sz w:val="20"/>
        </w:rPr>
        <w:t>этом</w:t>
      </w:r>
      <w:r>
        <w:rPr>
          <w:spacing w:val="40"/>
          <w:sz w:val="20"/>
        </w:rPr>
        <w:t xml:space="preserve"> </w:t>
      </w:r>
      <w:r>
        <w:rPr>
          <w:sz w:val="20"/>
        </w:rPr>
        <w:t>личных</w:t>
      </w:r>
      <w:r>
        <w:rPr>
          <w:spacing w:val="40"/>
          <w:sz w:val="20"/>
        </w:rPr>
        <w:t xml:space="preserve"> </w:t>
      </w:r>
      <w:r>
        <w:rPr>
          <w:sz w:val="20"/>
        </w:rPr>
        <w:t xml:space="preserve">усилий </w:t>
      </w:r>
      <w:r>
        <w:rPr>
          <w:spacing w:val="-2"/>
          <w:sz w:val="20"/>
        </w:rPr>
        <w:t>человека;</w:t>
      </w:r>
    </w:p>
    <w:p w:rsidR="003B46F0" w:rsidRDefault="00C01045">
      <w:pPr>
        <w:pStyle w:val="a4"/>
        <w:numPr>
          <w:ilvl w:val="0"/>
          <w:numId w:val="157"/>
        </w:numPr>
        <w:tabs>
          <w:tab w:val="left" w:pos="776"/>
        </w:tabs>
        <w:spacing w:before="1"/>
        <w:ind w:right="420" w:firstLine="0"/>
        <w:rPr>
          <w:sz w:val="20"/>
        </w:rPr>
      </w:pPr>
      <w:r>
        <w:rPr>
          <w:sz w:val="20"/>
        </w:rPr>
        <w:t>формирование</w:t>
      </w:r>
      <w:r>
        <w:rPr>
          <w:spacing w:val="77"/>
          <w:sz w:val="20"/>
        </w:rPr>
        <w:t xml:space="preserve"> </w:t>
      </w:r>
      <w:r>
        <w:rPr>
          <w:sz w:val="20"/>
        </w:rPr>
        <w:t>умений</w:t>
      </w:r>
      <w:r>
        <w:rPr>
          <w:spacing w:val="77"/>
          <w:sz w:val="20"/>
        </w:rPr>
        <w:t xml:space="preserve"> </w:t>
      </w:r>
      <w:r>
        <w:rPr>
          <w:sz w:val="20"/>
        </w:rPr>
        <w:t>анализировать</w:t>
      </w:r>
      <w:r>
        <w:rPr>
          <w:spacing w:val="73"/>
          <w:sz w:val="20"/>
        </w:rPr>
        <w:t xml:space="preserve"> </w:t>
      </w:r>
      <w:r>
        <w:rPr>
          <w:sz w:val="20"/>
        </w:rPr>
        <w:t>и</w:t>
      </w:r>
      <w:r>
        <w:rPr>
          <w:spacing w:val="72"/>
          <w:sz w:val="20"/>
        </w:rPr>
        <w:t xml:space="preserve"> </w:t>
      </w:r>
      <w:r>
        <w:rPr>
          <w:sz w:val="20"/>
        </w:rPr>
        <w:t>давать</w:t>
      </w:r>
      <w:r>
        <w:rPr>
          <w:spacing w:val="79"/>
          <w:sz w:val="20"/>
        </w:rPr>
        <w:t xml:space="preserve"> </w:t>
      </w:r>
      <w:r>
        <w:rPr>
          <w:sz w:val="20"/>
        </w:rPr>
        <w:t>нравственную</w:t>
      </w:r>
      <w:r>
        <w:rPr>
          <w:spacing w:val="78"/>
          <w:sz w:val="20"/>
        </w:rPr>
        <w:t xml:space="preserve"> </w:t>
      </w:r>
      <w:r>
        <w:rPr>
          <w:sz w:val="20"/>
        </w:rPr>
        <w:t>оценку</w:t>
      </w:r>
      <w:r>
        <w:rPr>
          <w:spacing w:val="69"/>
          <w:sz w:val="20"/>
        </w:rPr>
        <w:t xml:space="preserve"> </w:t>
      </w:r>
      <w:r>
        <w:rPr>
          <w:sz w:val="20"/>
        </w:rPr>
        <w:t>поступкам,</w:t>
      </w:r>
      <w:r>
        <w:rPr>
          <w:spacing w:val="77"/>
          <w:sz w:val="20"/>
        </w:rPr>
        <w:t xml:space="preserve"> </w:t>
      </w:r>
      <w:r>
        <w:rPr>
          <w:sz w:val="20"/>
        </w:rPr>
        <w:t>отвечать</w:t>
      </w:r>
      <w:r>
        <w:rPr>
          <w:spacing w:val="74"/>
          <w:sz w:val="20"/>
        </w:rPr>
        <w:t xml:space="preserve"> </w:t>
      </w:r>
      <w:r>
        <w:rPr>
          <w:sz w:val="20"/>
        </w:rPr>
        <w:t>за</w:t>
      </w:r>
      <w:r>
        <w:rPr>
          <w:spacing w:val="80"/>
          <w:sz w:val="20"/>
        </w:rPr>
        <w:t xml:space="preserve"> </w:t>
      </w:r>
      <w:r>
        <w:rPr>
          <w:sz w:val="20"/>
        </w:rPr>
        <w:t>них,</w:t>
      </w:r>
      <w:r>
        <w:rPr>
          <w:spacing w:val="77"/>
          <w:sz w:val="20"/>
        </w:rPr>
        <w:t xml:space="preserve"> </w:t>
      </w:r>
      <w:r>
        <w:rPr>
          <w:sz w:val="20"/>
        </w:rPr>
        <w:t>проявлять готовность к сознательному самоограничению в поведении;</w:t>
      </w:r>
    </w:p>
    <w:p w:rsidR="003B46F0" w:rsidRDefault="00C01045">
      <w:pPr>
        <w:pStyle w:val="a4"/>
        <w:numPr>
          <w:ilvl w:val="0"/>
          <w:numId w:val="157"/>
        </w:numPr>
        <w:tabs>
          <w:tab w:val="left" w:pos="762"/>
        </w:tabs>
        <w:spacing w:before="1"/>
        <w:ind w:right="420" w:firstLine="0"/>
        <w:rPr>
          <w:sz w:val="20"/>
        </w:rPr>
      </w:pPr>
      <w:r>
        <w:rPr>
          <w:sz w:val="20"/>
        </w:rPr>
        <w:t>возможность</w:t>
      </w:r>
      <w:r>
        <w:rPr>
          <w:spacing w:val="40"/>
          <w:sz w:val="20"/>
        </w:rPr>
        <w:t xml:space="preserve"> </w:t>
      </w:r>
      <w:r>
        <w:rPr>
          <w:sz w:val="20"/>
        </w:rPr>
        <w:t>осуществления</w:t>
      </w:r>
      <w:r>
        <w:rPr>
          <w:spacing w:val="40"/>
          <w:sz w:val="20"/>
        </w:rPr>
        <w:t xml:space="preserve"> </w:t>
      </w:r>
      <w:r>
        <w:rPr>
          <w:sz w:val="20"/>
        </w:rPr>
        <w:t>обоснованного</w:t>
      </w:r>
      <w:r>
        <w:rPr>
          <w:spacing w:val="40"/>
          <w:sz w:val="20"/>
        </w:rPr>
        <w:t xml:space="preserve"> </w:t>
      </w:r>
      <w:r>
        <w:rPr>
          <w:sz w:val="20"/>
        </w:rPr>
        <w:t>нравственного</w:t>
      </w:r>
      <w:r>
        <w:rPr>
          <w:spacing w:val="40"/>
          <w:sz w:val="20"/>
        </w:rPr>
        <w:t xml:space="preserve"> </w:t>
      </w:r>
      <w:r>
        <w:rPr>
          <w:sz w:val="20"/>
        </w:rPr>
        <w:t>выбора</w:t>
      </w:r>
      <w:r>
        <w:rPr>
          <w:spacing w:val="40"/>
          <w:sz w:val="20"/>
        </w:rPr>
        <w:t xml:space="preserve"> </w:t>
      </w:r>
      <w:r>
        <w:rPr>
          <w:sz w:val="20"/>
        </w:rPr>
        <w:t>с</w:t>
      </w:r>
      <w:r>
        <w:rPr>
          <w:spacing w:val="40"/>
          <w:sz w:val="20"/>
        </w:rPr>
        <w:t xml:space="preserve"> </w:t>
      </w:r>
      <w:r>
        <w:rPr>
          <w:sz w:val="20"/>
        </w:rPr>
        <w:t>опорой</w:t>
      </w:r>
      <w:r>
        <w:rPr>
          <w:spacing w:val="40"/>
          <w:sz w:val="20"/>
        </w:rPr>
        <w:t xml:space="preserve"> </w:t>
      </w:r>
      <w:r>
        <w:rPr>
          <w:sz w:val="20"/>
        </w:rPr>
        <w:t>на</w:t>
      </w:r>
      <w:r>
        <w:rPr>
          <w:spacing w:val="40"/>
          <w:sz w:val="20"/>
        </w:rPr>
        <w:t xml:space="preserve"> </w:t>
      </w:r>
      <w:r>
        <w:rPr>
          <w:sz w:val="20"/>
        </w:rPr>
        <w:t>этические</w:t>
      </w:r>
      <w:r>
        <w:rPr>
          <w:spacing w:val="40"/>
          <w:sz w:val="20"/>
        </w:rPr>
        <w:t xml:space="preserve"> </w:t>
      </w:r>
      <w:r>
        <w:rPr>
          <w:sz w:val="20"/>
        </w:rPr>
        <w:t>нормы</w:t>
      </w:r>
      <w:r>
        <w:rPr>
          <w:spacing w:val="40"/>
          <w:sz w:val="20"/>
        </w:rPr>
        <w:t xml:space="preserve"> </w:t>
      </w:r>
      <w:r>
        <w:rPr>
          <w:sz w:val="20"/>
        </w:rPr>
        <w:t>религиозных культур народов России;</w:t>
      </w:r>
    </w:p>
    <w:p w:rsidR="003B46F0" w:rsidRDefault="00C01045">
      <w:pPr>
        <w:pStyle w:val="a4"/>
        <w:numPr>
          <w:ilvl w:val="0"/>
          <w:numId w:val="157"/>
        </w:numPr>
        <w:tabs>
          <w:tab w:val="left" w:pos="714"/>
        </w:tabs>
        <w:spacing w:before="5" w:line="235" w:lineRule="auto"/>
        <w:ind w:right="418" w:firstLine="0"/>
        <w:rPr>
          <w:sz w:val="20"/>
        </w:rPr>
      </w:pPr>
      <w:r>
        <w:rPr>
          <w:sz w:val="20"/>
        </w:rPr>
        <w:t>формирование умений рассказывать об основных особенностях вероучений традиционных религий народов</w:t>
      </w:r>
      <w:r>
        <w:rPr>
          <w:spacing w:val="21"/>
          <w:sz w:val="20"/>
        </w:rPr>
        <w:t xml:space="preserve"> </w:t>
      </w:r>
      <w:r>
        <w:rPr>
          <w:sz w:val="20"/>
        </w:rPr>
        <w:t>России, называть имена их основателей и основные события, связанные с историей их возникновения и развития;</w:t>
      </w:r>
    </w:p>
    <w:p w:rsidR="003B46F0" w:rsidRDefault="00C01045">
      <w:pPr>
        <w:pStyle w:val="a4"/>
        <w:numPr>
          <w:ilvl w:val="0"/>
          <w:numId w:val="157"/>
        </w:numPr>
        <w:tabs>
          <w:tab w:val="left" w:pos="694"/>
        </w:tabs>
        <w:spacing w:before="2"/>
        <w:ind w:left="694" w:hanging="219"/>
        <w:rPr>
          <w:sz w:val="20"/>
        </w:rPr>
      </w:pPr>
      <w:r>
        <w:rPr>
          <w:sz w:val="20"/>
        </w:rPr>
        <w:t>знание</w:t>
      </w:r>
      <w:r>
        <w:rPr>
          <w:spacing w:val="-13"/>
          <w:sz w:val="20"/>
        </w:rPr>
        <w:t xml:space="preserve"> </w:t>
      </w:r>
      <w:r>
        <w:rPr>
          <w:sz w:val="20"/>
        </w:rPr>
        <w:t>названий</w:t>
      </w:r>
      <w:r>
        <w:rPr>
          <w:spacing w:val="-10"/>
          <w:sz w:val="20"/>
        </w:rPr>
        <w:t xml:space="preserve"> </w:t>
      </w:r>
      <w:r>
        <w:rPr>
          <w:sz w:val="20"/>
        </w:rPr>
        <w:t>священных</w:t>
      </w:r>
      <w:r>
        <w:rPr>
          <w:spacing w:val="-9"/>
          <w:sz w:val="20"/>
        </w:rPr>
        <w:t xml:space="preserve"> </w:t>
      </w:r>
      <w:r>
        <w:rPr>
          <w:sz w:val="20"/>
        </w:rPr>
        <w:t>книг</w:t>
      </w:r>
      <w:r>
        <w:rPr>
          <w:spacing w:val="-9"/>
          <w:sz w:val="20"/>
        </w:rPr>
        <w:t xml:space="preserve"> </w:t>
      </w:r>
      <w:r>
        <w:rPr>
          <w:sz w:val="20"/>
        </w:rPr>
        <w:t>традиционных</w:t>
      </w:r>
      <w:r>
        <w:rPr>
          <w:spacing w:val="-9"/>
          <w:sz w:val="20"/>
        </w:rPr>
        <w:t xml:space="preserve"> </w:t>
      </w:r>
      <w:r>
        <w:rPr>
          <w:sz w:val="20"/>
        </w:rPr>
        <w:t>религий</w:t>
      </w:r>
      <w:r>
        <w:rPr>
          <w:spacing w:val="-10"/>
          <w:sz w:val="20"/>
        </w:rPr>
        <w:t xml:space="preserve"> </w:t>
      </w:r>
      <w:r>
        <w:rPr>
          <w:sz w:val="20"/>
        </w:rPr>
        <w:t>народов</w:t>
      </w:r>
      <w:r>
        <w:rPr>
          <w:spacing w:val="-7"/>
          <w:sz w:val="20"/>
        </w:rPr>
        <w:t xml:space="preserve"> </w:t>
      </w:r>
      <w:r>
        <w:rPr>
          <w:sz w:val="20"/>
        </w:rPr>
        <w:t>России,</w:t>
      </w:r>
      <w:r>
        <w:rPr>
          <w:spacing w:val="-2"/>
          <w:sz w:val="20"/>
        </w:rPr>
        <w:t xml:space="preserve"> </w:t>
      </w:r>
      <w:r>
        <w:rPr>
          <w:sz w:val="20"/>
        </w:rPr>
        <w:t>умение</w:t>
      </w:r>
      <w:r>
        <w:rPr>
          <w:spacing w:val="-11"/>
          <w:sz w:val="20"/>
        </w:rPr>
        <w:t xml:space="preserve"> </w:t>
      </w:r>
      <w:r>
        <w:rPr>
          <w:sz w:val="20"/>
        </w:rPr>
        <w:t>кратко</w:t>
      </w:r>
      <w:r>
        <w:rPr>
          <w:spacing w:val="-12"/>
          <w:sz w:val="20"/>
        </w:rPr>
        <w:t xml:space="preserve"> </w:t>
      </w:r>
      <w:r>
        <w:rPr>
          <w:sz w:val="20"/>
        </w:rPr>
        <w:t>описывать</w:t>
      </w:r>
      <w:r>
        <w:rPr>
          <w:spacing w:val="-10"/>
          <w:sz w:val="20"/>
        </w:rPr>
        <w:t xml:space="preserve"> </w:t>
      </w:r>
      <w:r>
        <w:rPr>
          <w:sz w:val="20"/>
        </w:rPr>
        <w:t>их</w:t>
      </w:r>
      <w:r>
        <w:rPr>
          <w:spacing w:val="-8"/>
          <w:sz w:val="20"/>
        </w:rPr>
        <w:t xml:space="preserve"> </w:t>
      </w:r>
      <w:r>
        <w:rPr>
          <w:spacing w:val="-2"/>
          <w:sz w:val="20"/>
        </w:rPr>
        <w:t>содержание;</w:t>
      </w:r>
    </w:p>
    <w:p w:rsidR="003B46F0" w:rsidRDefault="00C01045">
      <w:pPr>
        <w:pStyle w:val="a4"/>
        <w:numPr>
          <w:ilvl w:val="0"/>
          <w:numId w:val="157"/>
        </w:numPr>
        <w:tabs>
          <w:tab w:val="left" w:pos="718"/>
        </w:tabs>
        <w:ind w:right="420" w:firstLine="0"/>
        <w:rPr>
          <w:sz w:val="20"/>
        </w:rPr>
      </w:pPr>
      <w:r>
        <w:rPr>
          <w:sz w:val="20"/>
        </w:rPr>
        <w:t>формирование</w:t>
      </w:r>
      <w:r>
        <w:rPr>
          <w:spacing w:val="25"/>
          <w:sz w:val="20"/>
        </w:rPr>
        <w:t xml:space="preserve"> </w:t>
      </w:r>
      <w:r>
        <w:rPr>
          <w:sz w:val="20"/>
        </w:rPr>
        <w:t>умений называть и составлять краткие описания</w:t>
      </w:r>
      <w:r>
        <w:rPr>
          <w:spacing w:val="26"/>
          <w:sz w:val="20"/>
        </w:rPr>
        <w:t xml:space="preserve"> </w:t>
      </w:r>
      <w:r>
        <w:rPr>
          <w:sz w:val="20"/>
        </w:rPr>
        <w:t>особенностей культовых</w:t>
      </w:r>
      <w:r>
        <w:rPr>
          <w:spacing w:val="23"/>
          <w:sz w:val="20"/>
        </w:rPr>
        <w:t xml:space="preserve"> </w:t>
      </w:r>
      <w:r>
        <w:rPr>
          <w:sz w:val="20"/>
        </w:rPr>
        <w:t>сооружений,</w:t>
      </w:r>
      <w:r>
        <w:rPr>
          <w:spacing w:val="25"/>
          <w:sz w:val="20"/>
        </w:rPr>
        <w:t xml:space="preserve"> </w:t>
      </w:r>
      <w:r>
        <w:rPr>
          <w:sz w:val="20"/>
        </w:rPr>
        <w:t>религиозных служб, обрядов традиционных религий народов России;</w:t>
      </w:r>
    </w:p>
    <w:p w:rsidR="003B46F0" w:rsidRDefault="00C01045">
      <w:pPr>
        <w:pStyle w:val="a4"/>
        <w:numPr>
          <w:ilvl w:val="0"/>
          <w:numId w:val="157"/>
        </w:numPr>
        <w:tabs>
          <w:tab w:val="left" w:pos="776"/>
        </w:tabs>
        <w:ind w:right="407" w:firstLine="0"/>
        <w:rPr>
          <w:sz w:val="20"/>
        </w:rPr>
      </w:pPr>
      <w:r>
        <w:rPr>
          <w:sz w:val="20"/>
        </w:rPr>
        <w:t>построение</w:t>
      </w:r>
      <w:r>
        <w:rPr>
          <w:spacing w:val="80"/>
          <w:sz w:val="20"/>
        </w:rPr>
        <w:t xml:space="preserve"> </w:t>
      </w:r>
      <w:r>
        <w:rPr>
          <w:sz w:val="20"/>
        </w:rPr>
        <w:t>суждений</w:t>
      </w:r>
      <w:r>
        <w:rPr>
          <w:spacing w:val="79"/>
          <w:sz w:val="20"/>
        </w:rPr>
        <w:t xml:space="preserve"> </w:t>
      </w:r>
      <w:r>
        <w:rPr>
          <w:sz w:val="20"/>
        </w:rPr>
        <w:t>оценочного</w:t>
      </w:r>
      <w:r>
        <w:rPr>
          <w:spacing w:val="80"/>
          <w:sz w:val="20"/>
        </w:rPr>
        <w:t xml:space="preserve"> </w:t>
      </w:r>
      <w:r>
        <w:rPr>
          <w:sz w:val="20"/>
        </w:rPr>
        <w:t>характера,</w:t>
      </w:r>
      <w:r>
        <w:rPr>
          <w:spacing w:val="79"/>
          <w:sz w:val="20"/>
        </w:rPr>
        <w:t xml:space="preserve"> </w:t>
      </w:r>
      <w:r>
        <w:rPr>
          <w:sz w:val="20"/>
        </w:rPr>
        <w:t>раскрывающих</w:t>
      </w:r>
      <w:r>
        <w:rPr>
          <w:spacing w:val="76"/>
          <w:sz w:val="20"/>
        </w:rPr>
        <w:t xml:space="preserve"> </w:t>
      </w:r>
      <w:r>
        <w:rPr>
          <w:sz w:val="20"/>
        </w:rPr>
        <w:t>значение</w:t>
      </w:r>
      <w:r>
        <w:rPr>
          <w:spacing w:val="78"/>
          <w:sz w:val="20"/>
        </w:rPr>
        <w:t xml:space="preserve"> </w:t>
      </w:r>
      <w:r>
        <w:rPr>
          <w:sz w:val="20"/>
        </w:rPr>
        <w:t>нравственности,</w:t>
      </w:r>
      <w:r>
        <w:rPr>
          <w:spacing w:val="80"/>
          <w:sz w:val="20"/>
        </w:rPr>
        <w:t xml:space="preserve"> </w:t>
      </w:r>
      <w:r>
        <w:rPr>
          <w:sz w:val="20"/>
        </w:rPr>
        <w:t>веры</w:t>
      </w:r>
      <w:r>
        <w:rPr>
          <w:spacing w:val="80"/>
          <w:sz w:val="20"/>
        </w:rPr>
        <w:t xml:space="preserve"> </w:t>
      </w:r>
      <w:r>
        <w:rPr>
          <w:sz w:val="20"/>
        </w:rPr>
        <w:t>как</w:t>
      </w:r>
      <w:r>
        <w:rPr>
          <w:spacing w:val="79"/>
          <w:sz w:val="20"/>
        </w:rPr>
        <w:t xml:space="preserve"> </w:t>
      </w:r>
      <w:r>
        <w:rPr>
          <w:sz w:val="20"/>
        </w:rPr>
        <w:t>регуляторов поведения человека в обществе и условий духовно-нравственного развития личности;</w:t>
      </w:r>
    </w:p>
    <w:p w:rsidR="003B46F0" w:rsidRDefault="00C01045">
      <w:pPr>
        <w:pStyle w:val="a4"/>
        <w:numPr>
          <w:ilvl w:val="0"/>
          <w:numId w:val="157"/>
        </w:numPr>
        <w:tabs>
          <w:tab w:val="left" w:pos="776"/>
        </w:tabs>
        <w:ind w:right="422" w:firstLine="0"/>
        <w:rPr>
          <w:sz w:val="20"/>
        </w:rPr>
      </w:pPr>
      <w:r>
        <w:rPr>
          <w:sz w:val="20"/>
        </w:rPr>
        <w:t>понимание</w:t>
      </w:r>
      <w:r>
        <w:rPr>
          <w:spacing w:val="76"/>
          <w:sz w:val="20"/>
        </w:rPr>
        <w:t xml:space="preserve"> </w:t>
      </w:r>
      <w:r>
        <w:rPr>
          <w:sz w:val="20"/>
        </w:rPr>
        <w:t>ценности</w:t>
      </w:r>
      <w:r>
        <w:rPr>
          <w:spacing w:val="77"/>
          <w:sz w:val="20"/>
        </w:rPr>
        <w:t xml:space="preserve"> </w:t>
      </w:r>
      <w:r>
        <w:rPr>
          <w:sz w:val="20"/>
        </w:rPr>
        <w:t>семьи,</w:t>
      </w:r>
      <w:r>
        <w:rPr>
          <w:spacing w:val="80"/>
          <w:sz w:val="20"/>
        </w:rPr>
        <w:t xml:space="preserve"> </w:t>
      </w:r>
      <w:r>
        <w:rPr>
          <w:sz w:val="20"/>
        </w:rPr>
        <w:t>умение</w:t>
      </w:r>
      <w:r>
        <w:rPr>
          <w:spacing w:val="80"/>
          <w:sz w:val="20"/>
        </w:rPr>
        <w:t xml:space="preserve"> </w:t>
      </w:r>
      <w:r>
        <w:rPr>
          <w:sz w:val="20"/>
        </w:rPr>
        <w:t>приводить</w:t>
      </w:r>
      <w:r>
        <w:rPr>
          <w:spacing w:val="80"/>
          <w:sz w:val="20"/>
        </w:rPr>
        <w:t xml:space="preserve"> </w:t>
      </w:r>
      <w:r>
        <w:rPr>
          <w:sz w:val="20"/>
        </w:rPr>
        <w:t>примеры</w:t>
      </w:r>
      <w:r>
        <w:rPr>
          <w:spacing w:val="78"/>
          <w:sz w:val="20"/>
        </w:rPr>
        <w:t xml:space="preserve"> </w:t>
      </w:r>
      <w:r>
        <w:rPr>
          <w:sz w:val="20"/>
        </w:rPr>
        <w:t>положительного</w:t>
      </w:r>
      <w:r>
        <w:rPr>
          <w:spacing w:val="80"/>
          <w:sz w:val="20"/>
        </w:rPr>
        <w:t xml:space="preserve"> </w:t>
      </w:r>
      <w:r>
        <w:rPr>
          <w:sz w:val="20"/>
        </w:rPr>
        <w:t>влияния</w:t>
      </w:r>
      <w:r>
        <w:rPr>
          <w:spacing w:val="77"/>
          <w:sz w:val="20"/>
        </w:rPr>
        <w:t xml:space="preserve"> </w:t>
      </w:r>
      <w:r>
        <w:rPr>
          <w:sz w:val="20"/>
        </w:rPr>
        <w:t>религиозных</w:t>
      </w:r>
      <w:r>
        <w:rPr>
          <w:spacing w:val="79"/>
          <w:sz w:val="20"/>
        </w:rPr>
        <w:t xml:space="preserve"> </w:t>
      </w:r>
      <w:r>
        <w:rPr>
          <w:sz w:val="20"/>
        </w:rPr>
        <w:t>традиций</w:t>
      </w:r>
      <w:r>
        <w:rPr>
          <w:spacing w:val="77"/>
          <w:sz w:val="20"/>
        </w:rPr>
        <w:t xml:space="preserve"> </w:t>
      </w:r>
      <w:r>
        <w:rPr>
          <w:sz w:val="20"/>
        </w:rPr>
        <w:t>на отношения в семье, воспитание детей;</w:t>
      </w:r>
    </w:p>
    <w:p w:rsidR="003B46F0" w:rsidRDefault="00C01045">
      <w:pPr>
        <w:pStyle w:val="a4"/>
        <w:numPr>
          <w:ilvl w:val="0"/>
          <w:numId w:val="157"/>
        </w:numPr>
        <w:tabs>
          <w:tab w:val="left" w:pos="694"/>
        </w:tabs>
        <w:spacing w:before="2" w:line="235" w:lineRule="auto"/>
        <w:ind w:right="408" w:firstLine="0"/>
        <w:rPr>
          <w:sz w:val="20"/>
        </w:rPr>
      </w:pPr>
      <w:r>
        <w:rPr>
          <w:sz w:val="20"/>
        </w:rPr>
        <w:t>овладение</w:t>
      </w:r>
      <w:r>
        <w:rPr>
          <w:spacing w:val="-3"/>
          <w:sz w:val="20"/>
        </w:rPr>
        <w:t xml:space="preserve"> </w:t>
      </w:r>
      <w:r>
        <w:rPr>
          <w:sz w:val="20"/>
        </w:rPr>
        <w:t>навыками</w:t>
      </w:r>
      <w:r>
        <w:rPr>
          <w:spacing w:val="-3"/>
          <w:sz w:val="20"/>
        </w:rPr>
        <w:t xml:space="preserve"> </w:t>
      </w:r>
      <w:r>
        <w:rPr>
          <w:sz w:val="20"/>
        </w:rPr>
        <w:t>общения с людьми</w:t>
      </w:r>
      <w:r>
        <w:rPr>
          <w:spacing w:val="-3"/>
          <w:sz w:val="20"/>
        </w:rPr>
        <w:t xml:space="preserve"> </w:t>
      </w:r>
      <w:r>
        <w:rPr>
          <w:sz w:val="20"/>
        </w:rPr>
        <w:t>разного</w:t>
      </w:r>
      <w:r>
        <w:rPr>
          <w:spacing w:val="-5"/>
          <w:sz w:val="20"/>
        </w:rPr>
        <w:t xml:space="preserve"> </w:t>
      </w:r>
      <w:r>
        <w:rPr>
          <w:sz w:val="20"/>
        </w:rPr>
        <w:t>вероисповедания; осознание, что оскорбление представителей</w:t>
      </w:r>
      <w:r>
        <w:rPr>
          <w:spacing w:val="-3"/>
          <w:sz w:val="20"/>
        </w:rPr>
        <w:t xml:space="preserve"> </w:t>
      </w:r>
      <w:r>
        <w:rPr>
          <w:sz w:val="20"/>
        </w:rPr>
        <w:t>другой веры есть нарушение нравственных норм поведения в обществе;</w:t>
      </w:r>
    </w:p>
    <w:p w:rsidR="003B46F0" w:rsidRDefault="00C01045">
      <w:pPr>
        <w:pStyle w:val="a4"/>
        <w:numPr>
          <w:ilvl w:val="0"/>
          <w:numId w:val="157"/>
        </w:numPr>
        <w:tabs>
          <w:tab w:val="left" w:pos="834"/>
        </w:tabs>
        <w:ind w:right="414" w:firstLine="0"/>
        <w:rPr>
          <w:sz w:val="20"/>
        </w:rPr>
      </w:pPr>
      <w:r>
        <w:rPr>
          <w:sz w:val="20"/>
        </w:rPr>
        <w:t>понимание</w:t>
      </w:r>
      <w:r>
        <w:rPr>
          <w:spacing w:val="39"/>
          <w:sz w:val="20"/>
        </w:rPr>
        <w:t xml:space="preserve"> </w:t>
      </w:r>
      <w:r>
        <w:rPr>
          <w:sz w:val="20"/>
        </w:rPr>
        <w:t>ценности</w:t>
      </w:r>
      <w:r>
        <w:rPr>
          <w:spacing w:val="35"/>
          <w:sz w:val="20"/>
        </w:rPr>
        <w:t xml:space="preserve"> </w:t>
      </w:r>
      <w:r>
        <w:rPr>
          <w:sz w:val="20"/>
        </w:rPr>
        <w:t>человеческой</w:t>
      </w:r>
      <w:r>
        <w:rPr>
          <w:spacing w:val="36"/>
          <w:sz w:val="20"/>
        </w:rPr>
        <w:t xml:space="preserve"> </w:t>
      </w:r>
      <w:r>
        <w:rPr>
          <w:sz w:val="20"/>
        </w:rPr>
        <w:t>жизни,</w:t>
      </w:r>
      <w:r>
        <w:rPr>
          <w:spacing w:val="39"/>
          <w:sz w:val="20"/>
        </w:rPr>
        <w:t xml:space="preserve"> </w:t>
      </w:r>
      <w:r>
        <w:rPr>
          <w:sz w:val="20"/>
        </w:rPr>
        <w:t>человеческого</w:t>
      </w:r>
      <w:r>
        <w:rPr>
          <w:spacing w:val="32"/>
          <w:sz w:val="20"/>
        </w:rPr>
        <w:t xml:space="preserve"> </w:t>
      </w:r>
      <w:r>
        <w:rPr>
          <w:sz w:val="20"/>
        </w:rPr>
        <w:t>достоинства,</w:t>
      </w:r>
      <w:r>
        <w:rPr>
          <w:spacing w:val="40"/>
          <w:sz w:val="20"/>
        </w:rPr>
        <w:t xml:space="preserve"> </w:t>
      </w:r>
      <w:r>
        <w:rPr>
          <w:sz w:val="20"/>
        </w:rPr>
        <w:t>честного</w:t>
      </w:r>
      <w:r>
        <w:rPr>
          <w:spacing w:val="32"/>
          <w:sz w:val="20"/>
        </w:rPr>
        <w:t xml:space="preserve"> </w:t>
      </w:r>
      <w:r>
        <w:rPr>
          <w:sz w:val="20"/>
        </w:rPr>
        <w:t>труда</w:t>
      </w:r>
      <w:r>
        <w:rPr>
          <w:spacing w:val="38"/>
          <w:sz w:val="20"/>
        </w:rPr>
        <w:t xml:space="preserve"> </w:t>
      </w:r>
      <w:r>
        <w:rPr>
          <w:sz w:val="20"/>
        </w:rPr>
        <w:t>людей</w:t>
      </w:r>
      <w:r>
        <w:rPr>
          <w:spacing w:val="35"/>
          <w:sz w:val="20"/>
        </w:rPr>
        <w:t xml:space="preserve"> </w:t>
      </w:r>
      <w:r>
        <w:rPr>
          <w:sz w:val="20"/>
        </w:rPr>
        <w:t>на</w:t>
      </w:r>
      <w:r>
        <w:rPr>
          <w:spacing w:val="38"/>
          <w:sz w:val="20"/>
        </w:rPr>
        <w:t xml:space="preserve"> </w:t>
      </w:r>
      <w:r>
        <w:rPr>
          <w:sz w:val="20"/>
        </w:rPr>
        <w:t>благо</w:t>
      </w:r>
      <w:r>
        <w:rPr>
          <w:spacing w:val="38"/>
          <w:sz w:val="20"/>
        </w:rPr>
        <w:t xml:space="preserve"> </w:t>
      </w:r>
      <w:r>
        <w:rPr>
          <w:sz w:val="20"/>
        </w:rPr>
        <w:t xml:space="preserve">человека, </w:t>
      </w:r>
      <w:r>
        <w:rPr>
          <w:spacing w:val="-2"/>
          <w:sz w:val="20"/>
        </w:rPr>
        <w:t>общества;</w:t>
      </w:r>
    </w:p>
    <w:p w:rsidR="003B46F0" w:rsidRDefault="00C01045">
      <w:pPr>
        <w:pStyle w:val="a4"/>
        <w:numPr>
          <w:ilvl w:val="0"/>
          <w:numId w:val="157"/>
        </w:numPr>
        <w:tabs>
          <w:tab w:val="left" w:pos="795"/>
        </w:tabs>
        <w:ind w:left="795" w:hanging="320"/>
        <w:rPr>
          <w:sz w:val="20"/>
        </w:rPr>
      </w:pPr>
      <w:r>
        <w:rPr>
          <w:sz w:val="20"/>
        </w:rPr>
        <w:t>формирование</w:t>
      </w:r>
      <w:r>
        <w:rPr>
          <w:spacing w:val="-13"/>
          <w:sz w:val="20"/>
        </w:rPr>
        <w:t xml:space="preserve"> </w:t>
      </w:r>
      <w:r>
        <w:rPr>
          <w:sz w:val="20"/>
        </w:rPr>
        <w:t>умений</w:t>
      </w:r>
      <w:r>
        <w:rPr>
          <w:spacing w:val="-13"/>
          <w:sz w:val="20"/>
        </w:rPr>
        <w:t xml:space="preserve"> </w:t>
      </w:r>
      <w:r>
        <w:rPr>
          <w:sz w:val="20"/>
        </w:rPr>
        <w:t>объяснять</w:t>
      </w:r>
      <w:r>
        <w:rPr>
          <w:spacing w:val="-11"/>
          <w:sz w:val="20"/>
        </w:rPr>
        <w:t xml:space="preserve"> </w:t>
      </w:r>
      <w:r>
        <w:rPr>
          <w:sz w:val="20"/>
        </w:rPr>
        <w:t>значение</w:t>
      </w:r>
      <w:r>
        <w:rPr>
          <w:spacing w:val="-13"/>
          <w:sz w:val="20"/>
        </w:rPr>
        <w:t xml:space="preserve"> </w:t>
      </w:r>
      <w:r>
        <w:rPr>
          <w:sz w:val="20"/>
        </w:rPr>
        <w:t>слов</w:t>
      </w:r>
      <w:r>
        <w:rPr>
          <w:spacing w:val="-11"/>
          <w:sz w:val="20"/>
        </w:rPr>
        <w:t xml:space="preserve"> </w:t>
      </w:r>
      <w:r>
        <w:rPr>
          <w:sz w:val="20"/>
        </w:rPr>
        <w:t>"милосердие",</w:t>
      </w:r>
      <w:r>
        <w:rPr>
          <w:spacing w:val="-9"/>
          <w:sz w:val="20"/>
        </w:rPr>
        <w:t xml:space="preserve"> </w:t>
      </w:r>
      <w:r>
        <w:rPr>
          <w:sz w:val="20"/>
        </w:rPr>
        <w:t>"сострадание",</w:t>
      </w:r>
      <w:r>
        <w:rPr>
          <w:spacing w:val="-9"/>
          <w:sz w:val="20"/>
        </w:rPr>
        <w:t xml:space="preserve"> </w:t>
      </w:r>
      <w:r>
        <w:rPr>
          <w:sz w:val="20"/>
        </w:rPr>
        <w:t>"прощение",</w:t>
      </w:r>
      <w:r>
        <w:rPr>
          <w:spacing w:val="-9"/>
          <w:sz w:val="20"/>
        </w:rPr>
        <w:t xml:space="preserve"> </w:t>
      </w:r>
      <w:r>
        <w:rPr>
          <w:spacing w:val="-2"/>
          <w:sz w:val="20"/>
        </w:rPr>
        <w:t>"дружелюбие";</w:t>
      </w:r>
    </w:p>
    <w:p w:rsidR="003B46F0" w:rsidRDefault="00C01045">
      <w:pPr>
        <w:pStyle w:val="a4"/>
        <w:numPr>
          <w:ilvl w:val="0"/>
          <w:numId w:val="157"/>
        </w:numPr>
        <w:tabs>
          <w:tab w:val="left" w:pos="872"/>
        </w:tabs>
        <w:ind w:right="421" w:firstLine="0"/>
        <w:rPr>
          <w:sz w:val="20"/>
        </w:rPr>
      </w:pPr>
      <w:r>
        <w:rPr>
          <w:sz w:val="20"/>
        </w:rPr>
        <w:t>умение</w:t>
      </w:r>
      <w:r>
        <w:rPr>
          <w:spacing w:val="66"/>
          <w:sz w:val="20"/>
        </w:rPr>
        <w:t xml:space="preserve"> </w:t>
      </w:r>
      <w:r>
        <w:rPr>
          <w:sz w:val="20"/>
        </w:rPr>
        <w:t>находить</w:t>
      </w:r>
      <w:r>
        <w:rPr>
          <w:spacing w:val="69"/>
          <w:sz w:val="20"/>
        </w:rPr>
        <w:t xml:space="preserve"> </w:t>
      </w:r>
      <w:r>
        <w:rPr>
          <w:sz w:val="20"/>
        </w:rPr>
        <w:t>образы,</w:t>
      </w:r>
      <w:r>
        <w:rPr>
          <w:spacing w:val="72"/>
          <w:sz w:val="20"/>
        </w:rPr>
        <w:t xml:space="preserve"> </w:t>
      </w:r>
      <w:r>
        <w:rPr>
          <w:sz w:val="20"/>
        </w:rPr>
        <w:t>приводить</w:t>
      </w:r>
      <w:r>
        <w:rPr>
          <w:spacing w:val="69"/>
          <w:sz w:val="20"/>
        </w:rPr>
        <w:t xml:space="preserve"> </w:t>
      </w:r>
      <w:r>
        <w:rPr>
          <w:sz w:val="20"/>
        </w:rPr>
        <w:t>примеры</w:t>
      </w:r>
      <w:r>
        <w:rPr>
          <w:spacing w:val="69"/>
          <w:sz w:val="20"/>
        </w:rPr>
        <w:t xml:space="preserve"> </w:t>
      </w:r>
      <w:r>
        <w:rPr>
          <w:sz w:val="20"/>
        </w:rPr>
        <w:t>проявлений</w:t>
      </w:r>
      <w:r>
        <w:rPr>
          <w:spacing w:val="68"/>
          <w:sz w:val="20"/>
        </w:rPr>
        <w:t xml:space="preserve"> </w:t>
      </w:r>
      <w:r>
        <w:rPr>
          <w:sz w:val="20"/>
        </w:rPr>
        <w:t>любви</w:t>
      </w:r>
      <w:r>
        <w:rPr>
          <w:spacing w:val="67"/>
          <w:sz w:val="20"/>
        </w:rPr>
        <w:t xml:space="preserve"> </w:t>
      </w:r>
      <w:r>
        <w:rPr>
          <w:sz w:val="20"/>
        </w:rPr>
        <w:t>к</w:t>
      </w:r>
      <w:r>
        <w:rPr>
          <w:spacing w:val="67"/>
          <w:sz w:val="20"/>
        </w:rPr>
        <w:t xml:space="preserve"> </w:t>
      </w:r>
      <w:r>
        <w:rPr>
          <w:sz w:val="20"/>
        </w:rPr>
        <w:t>ближнему,</w:t>
      </w:r>
      <w:r>
        <w:rPr>
          <w:spacing w:val="72"/>
          <w:sz w:val="20"/>
        </w:rPr>
        <w:t xml:space="preserve"> </w:t>
      </w:r>
      <w:r>
        <w:rPr>
          <w:sz w:val="20"/>
        </w:rPr>
        <w:t>милосердия</w:t>
      </w:r>
      <w:r>
        <w:rPr>
          <w:spacing w:val="68"/>
          <w:sz w:val="20"/>
        </w:rPr>
        <w:t xml:space="preserve"> </w:t>
      </w:r>
      <w:r>
        <w:rPr>
          <w:sz w:val="20"/>
        </w:rPr>
        <w:t>и</w:t>
      </w:r>
      <w:r>
        <w:rPr>
          <w:spacing w:val="67"/>
          <w:sz w:val="20"/>
        </w:rPr>
        <w:t xml:space="preserve"> </w:t>
      </w:r>
      <w:r>
        <w:rPr>
          <w:sz w:val="20"/>
        </w:rPr>
        <w:t>сострадания</w:t>
      </w:r>
      <w:r>
        <w:rPr>
          <w:spacing w:val="69"/>
          <w:sz w:val="20"/>
        </w:rPr>
        <w:t xml:space="preserve"> </w:t>
      </w:r>
      <w:r>
        <w:rPr>
          <w:sz w:val="20"/>
        </w:rPr>
        <w:t>в религиозных культурах, истории России, современной жизни;</w:t>
      </w:r>
    </w:p>
    <w:p w:rsidR="003B46F0" w:rsidRDefault="00C01045">
      <w:pPr>
        <w:pStyle w:val="a4"/>
        <w:numPr>
          <w:ilvl w:val="0"/>
          <w:numId w:val="157"/>
        </w:numPr>
        <w:tabs>
          <w:tab w:val="left" w:pos="824"/>
        </w:tabs>
        <w:spacing w:line="235" w:lineRule="auto"/>
        <w:ind w:right="417" w:firstLine="0"/>
        <w:rPr>
          <w:sz w:val="20"/>
        </w:rPr>
      </w:pPr>
      <w:r>
        <w:rPr>
          <w:sz w:val="20"/>
        </w:rPr>
        <w:t>открытость</w:t>
      </w:r>
      <w:r>
        <w:rPr>
          <w:spacing w:val="25"/>
          <w:sz w:val="20"/>
        </w:rPr>
        <w:t xml:space="preserve"> </w:t>
      </w:r>
      <w:r>
        <w:rPr>
          <w:sz w:val="20"/>
        </w:rPr>
        <w:t>к</w:t>
      </w:r>
      <w:r>
        <w:rPr>
          <w:spacing w:val="28"/>
          <w:sz w:val="20"/>
        </w:rPr>
        <w:t xml:space="preserve"> </w:t>
      </w:r>
      <w:r>
        <w:rPr>
          <w:sz w:val="20"/>
        </w:rPr>
        <w:t>сотрудничеству,</w:t>
      </w:r>
      <w:r>
        <w:rPr>
          <w:spacing w:val="28"/>
          <w:sz w:val="20"/>
        </w:rPr>
        <w:t xml:space="preserve"> </w:t>
      </w:r>
      <w:r>
        <w:rPr>
          <w:sz w:val="20"/>
        </w:rPr>
        <w:t>готовность</w:t>
      </w:r>
      <w:r>
        <w:rPr>
          <w:spacing w:val="30"/>
          <w:sz w:val="20"/>
        </w:rPr>
        <w:t xml:space="preserve"> </w:t>
      </w:r>
      <w:r>
        <w:rPr>
          <w:sz w:val="20"/>
        </w:rPr>
        <w:t>оказывать</w:t>
      </w:r>
      <w:r>
        <w:rPr>
          <w:spacing w:val="24"/>
          <w:sz w:val="20"/>
        </w:rPr>
        <w:t xml:space="preserve"> </w:t>
      </w:r>
      <w:r>
        <w:rPr>
          <w:sz w:val="20"/>
        </w:rPr>
        <w:t>помощь;</w:t>
      </w:r>
      <w:r>
        <w:rPr>
          <w:spacing w:val="32"/>
          <w:sz w:val="20"/>
        </w:rPr>
        <w:t xml:space="preserve"> </w:t>
      </w:r>
      <w:r>
        <w:rPr>
          <w:sz w:val="20"/>
        </w:rPr>
        <w:t>осуждение</w:t>
      </w:r>
      <w:r>
        <w:rPr>
          <w:spacing w:val="22"/>
          <w:sz w:val="20"/>
        </w:rPr>
        <w:t xml:space="preserve"> </w:t>
      </w:r>
      <w:r>
        <w:rPr>
          <w:sz w:val="20"/>
        </w:rPr>
        <w:t>любых</w:t>
      </w:r>
      <w:r>
        <w:rPr>
          <w:spacing w:val="26"/>
          <w:sz w:val="20"/>
        </w:rPr>
        <w:t xml:space="preserve"> </w:t>
      </w:r>
      <w:r>
        <w:rPr>
          <w:sz w:val="20"/>
        </w:rPr>
        <w:t>случаев</w:t>
      </w:r>
      <w:r>
        <w:rPr>
          <w:spacing w:val="35"/>
          <w:sz w:val="20"/>
        </w:rPr>
        <w:t xml:space="preserve"> </w:t>
      </w:r>
      <w:r>
        <w:rPr>
          <w:sz w:val="20"/>
        </w:rPr>
        <w:t>унижения</w:t>
      </w:r>
      <w:r>
        <w:rPr>
          <w:spacing w:val="24"/>
          <w:sz w:val="20"/>
        </w:rPr>
        <w:t xml:space="preserve"> </w:t>
      </w:r>
      <w:r>
        <w:rPr>
          <w:sz w:val="20"/>
        </w:rPr>
        <w:t xml:space="preserve">человеческого </w:t>
      </w:r>
      <w:r>
        <w:rPr>
          <w:spacing w:val="-2"/>
          <w:sz w:val="20"/>
        </w:rPr>
        <w:t>достоинства.</w:t>
      </w:r>
    </w:p>
    <w:p w:rsidR="003B46F0" w:rsidRDefault="003B46F0">
      <w:pPr>
        <w:pStyle w:val="a3"/>
        <w:ind w:left="0"/>
      </w:pPr>
    </w:p>
    <w:p w:rsidR="003B46F0" w:rsidRDefault="003B46F0">
      <w:pPr>
        <w:pStyle w:val="a3"/>
        <w:spacing w:before="25"/>
        <w:ind w:left="0"/>
      </w:pPr>
    </w:p>
    <w:p w:rsidR="003B46F0" w:rsidRDefault="00C01045">
      <w:pPr>
        <w:pStyle w:val="2"/>
        <w:spacing w:line="280" w:lineRule="auto"/>
        <w:ind w:firstLine="705"/>
      </w:pPr>
      <w:r>
        <w:t>Предметные</w:t>
      </w:r>
      <w:r>
        <w:rPr>
          <w:spacing w:val="40"/>
        </w:rPr>
        <w:t xml:space="preserve"> </w:t>
      </w:r>
      <w:r>
        <w:t>результаты</w:t>
      </w:r>
      <w:r>
        <w:rPr>
          <w:spacing w:val="40"/>
        </w:rPr>
        <w:t xml:space="preserve"> </w:t>
      </w:r>
      <w:r>
        <w:t>освоения</w:t>
      </w:r>
      <w:r>
        <w:rPr>
          <w:spacing w:val="40"/>
        </w:rPr>
        <w:t xml:space="preserve"> </w:t>
      </w:r>
      <w:r>
        <w:t>образовательной</w:t>
      </w:r>
      <w:r>
        <w:rPr>
          <w:spacing w:val="40"/>
        </w:rPr>
        <w:t xml:space="preserve"> </w:t>
      </w:r>
      <w:r>
        <w:t>программы</w:t>
      </w:r>
      <w:r>
        <w:rPr>
          <w:spacing w:val="40"/>
        </w:rPr>
        <w:t xml:space="preserve"> </w:t>
      </w:r>
      <w:r>
        <w:t>модуля</w:t>
      </w:r>
      <w:r>
        <w:rPr>
          <w:spacing w:val="40"/>
        </w:rPr>
        <w:t xml:space="preserve"> </w:t>
      </w:r>
      <w:r>
        <w:t>«Основы</w:t>
      </w:r>
      <w:r>
        <w:rPr>
          <w:spacing w:val="40"/>
        </w:rPr>
        <w:t xml:space="preserve"> </w:t>
      </w:r>
      <w:r>
        <w:t>религиозных</w:t>
      </w:r>
      <w:r>
        <w:rPr>
          <w:spacing w:val="40"/>
        </w:rPr>
        <w:t xml:space="preserve"> </w:t>
      </w:r>
      <w:r>
        <w:t>культур народов России» должны отражать сформированность умений:</w:t>
      </w:r>
    </w:p>
    <w:p w:rsidR="003B46F0" w:rsidRDefault="003B46F0">
      <w:pPr>
        <w:spacing w:line="280" w:lineRule="auto"/>
        <w:sectPr w:rsidR="003B46F0">
          <w:pgSz w:w="11910" w:h="16840"/>
          <w:pgMar w:top="420" w:right="0" w:bottom="1540" w:left="600" w:header="0" w:footer="1318" w:gutter="0"/>
          <w:cols w:space="720"/>
        </w:sectPr>
      </w:pPr>
    </w:p>
    <w:p w:rsidR="003B46F0" w:rsidRDefault="00C01045">
      <w:pPr>
        <w:pStyle w:val="a4"/>
        <w:numPr>
          <w:ilvl w:val="1"/>
          <w:numId w:val="157"/>
        </w:numPr>
        <w:tabs>
          <w:tab w:val="left" w:pos="1184"/>
          <w:tab w:val="left" w:pos="1195"/>
        </w:tabs>
        <w:spacing w:before="89" w:line="235" w:lineRule="auto"/>
        <w:ind w:right="414" w:hanging="360"/>
        <w:jc w:val="both"/>
        <w:rPr>
          <w:sz w:val="20"/>
        </w:rPr>
      </w:pPr>
      <w:r>
        <w:rPr>
          <w:sz w:val="20"/>
        </w:rPr>
        <w:lastRenderedPageBreak/>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B46F0" w:rsidRDefault="00C01045">
      <w:pPr>
        <w:pStyle w:val="a4"/>
        <w:numPr>
          <w:ilvl w:val="1"/>
          <w:numId w:val="157"/>
        </w:numPr>
        <w:tabs>
          <w:tab w:val="left" w:pos="1184"/>
          <w:tab w:val="left" w:pos="1195"/>
        </w:tabs>
        <w:spacing w:before="10" w:line="235" w:lineRule="auto"/>
        <w:ind w:right="416" w:hanging="360"/>
        <w:jc w:val="both"/>
        <w:rPr>
          <w:sz w:val="20"/>
        </w:rPr>
      </w:pPr>
      <w:r>
        <w:rPr>
          <w:sz w:val="20"/>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3B46F0" w:rsidRDefault="00C01045">
      <w:pPr>
        <w:pStyle w:val="a4"/>
        <w:numPr>
          <w:ilvl w:val="1"/>
          <w:numId w:val="157"/>
        </w:numPr>
        <w:tabs>
          <w:tab w:val="left" w:pos="1184"/>
          <w:tab w:val="left" w:pos="1195"/>
        </w:tabs>
        <w:spacing w:before="3" w:line="237" w:lineRule="auto"/>
        <w:ind w:right="401" w:hanging="360"/>
        <w:jc w:val="both"/>
        <w:rPr>
          <w:sz w:val="20"/>
        </w:rPr>
      </w:pPr>
      <w:r>
        <w:rPr>
          <w:sz w:val="20"/>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B46F0" w:rsidRDefault="00C01045">
      <w:pPr>
        <w:pStyle w:val="a4"/>
        <w:numPr>
          <w:ilvl w:val="1"/>
          <w:numId w:val="157"/>
        </w:numPr>
        <w:tabs>
          <w:tab w:val="left" w:pos="1184"/>
          <w:tab w:val="left" w:pos="1195"/>
        </w:tabs>
        <w:spacing w:before="1"/>
        <w:ind w:right="418" w:hanging="360"/>
        <w:jc w:val="both"/>
        <w:rPr>
          <w:sz w:val="20"/>
        </w:rPr>
      </w:pPr>
      <w:r>
        <w:rPr>
          <w:sz w:val="20"/>
        </w:rPr>
        <w:t>рассказывать о нравственных заповедях, нормах</w:t>
      </w:r>
      <w:r>
        <w:rPr>
          <w:spacing w:val="-1"/>
          <w:sz w:val="20"/>
        </w:rPr>
        <w:t xml:space="preserve"> </w:t>
      </w:r>
      <w:r>
        <w:rPr>
          <w:sz w:val="20"/>
        </w:rPr>
        <w:t>морали в традиционных религиях России (православие, ислам, буддизм, иудаизм), их значении в выстраивании отношений в семье, между людьми;</w:t>
      </w:r>
    </w:p>
    <w:p w:rsidR="003B46F0" w:rsidRDefault="00C01045">
      <w:pPr>
        <w:pStyle w:val="a4"/>
        <w:numPr>
          <w:ilvl w:val="1"/>
          <w:numId w:val="157"/>
        </w:numPr>
        <w:tabs>
          <w:tab w:val="left" w:pos="1184"/>
          <w:tab w:val="left" w:pos="1195"/>
        </w:tabs>
        <w:ind w:right="404" w:hanging="360"/>
        <w:jc w:val="both"/>
        <w:rPr>
          <w:sz w:val="20"/>
        </w:rPr>
      </w:pPr>
      <w:r>
        <w:rPr>
          <w:sz w:val="20"/>
        </w:rPr>
        <w:t>раскрывать основное содержание нравственных категорий (долг, свобода, ответственность, милосердие, забота</w:t>
      </w:r>
      <w:r>
        <w:rPr>
          <w:spacing w:val="80"/>
          <w:sz w:val="20"/>
        </w:rPr>
        <w:t xml:space="preserve"> </w:t>
      </w:r>
      <w:r>
        <w:rPr>
          <w:sz w:val="20"/>
        </w:rPr>
        <w:t>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3B46F0" w:rsidRDefault="00C01045">
      <w:pPr>
        <w:pStyle w:val="a4"/>
        <w:numPr>
          <w:ilvl w:val="1"/>
          <w:numId w:val="157"/>
        </w:numPr>
        <w:tabs>
          <w:tab w:val="left" w:pos="1184"/>
          <w:tab w:val="left" w:pos="1195"/>
        </w:tabs>
        <w:spacing w:before="1" w:line="235" w:lineRule="auto"/>
        <w:ind w:right="420" w:hanging="360"/>
        <w:jc w:val="both"/>
        <w:rPr>
          <w:sz w:val="20"/>
        </w:rPr>
      </w:pPr>
      <w:r>
        <w:rPr>
          <w:sz w:val="20"/>
        </w:rPr>
        <w:t>соотносить нравственные формы поведения с нравственными нормами, заповедями в традиционных религиях народов России;</w:t>
      </w:r>
    </w:p>
    <w:p w:rsidR="003B46F0" w:rsidRDefault="00C01045">
      <w:pPr>
        <w:pStyle w:val="a4"/>
        <w:numPr>
          <w:ilvl w:val="1"/>
          <w:numId w:val="157"/>
        </w:numPr>
        <w:tabs>
          <w:tab w:val="left" w:pos="1184"/>
          <w:tab w:val="left" w:pos="1195"/>
        </w:tabs>
        <w:ind w:right="420" w:hanging="360"/>
        <w:jc w:val="both"/>
        <w:rPr>
          <w:sz w:val="20"/>
        </w:rPr>
      </w:pPr>
      <w:r>
        <w:rPr>
          <w:sz w:val="20"/>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3B46F0" w:rsidRDefault="00C01045">
      <w:pPr>
        <w:pStyle w:val="a4"/>
        <w:numPr>
          <w:ilvl w:val="1"/>
          <w:numId w:val="157"/>
        </w:numPr>
        <w:tabs>
          <w:tab w:val="left" w:pos="1184"/>
          <w:tab w:val="left" w:pos="1195"/>
        </w:tabs>
        <w:ind w:right="403" w:hanging="360"/>
        <w:jc w:val="both"/>
        <w:rPr>
          <w:sz w:val="20"/>
        </w:rPr>
      </w:pPr>
      <w:r>
        <w:rPr>
          <w:sz w:val="20"/>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3B46F0" w:rsidRDefault="00C01045">
      <w:pPr>
        <w:pStyle w:val="a4"/>
        <w:numPr>
          <w:ilvl w:val="1"/>
          <w:numId w:val="157"/>
        </w:numPr>
        <w:tabs>
          <w:tab w:val="left" w:pos="1184"/>
          <w:tab w:val="left" w:pos="1195"/>
        </w:tabs>
        <w:ind w:right="421" w:hanging="360"/>
        <w:jc w:val="both"/>
        <w:rPr>
          <w:sz w:val="20"/>
        </w:rPr>
      </w:pPr>
      <w:r>
        <w:rPr>
          <w:sz w:val="20"/>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3B46F0" w:rsidRDefault="00C01045">
      <w:pPr>
        <w:pStyle w:val="a4"/>
        <w:numPr>
          <w:ilvl w:val="1"/>
          <w:numId w:val="157"/>
        </w:numPr>
        <w:tabs>
          <w:tab w:val="left" w:pos="1184"/>
          <w:tab w:val="left" w:pos="1195"/>
        </w:tabs>
        <w:spacing w:line="235" w:lineRule="auto"/>
        <w:ind w:right="418" w:hanging="360"/>
        <w:jc w:val="both"/>
        <w:rPr>
          <w:sz w:val="20"/>
        </w:rPr>
      </w:pPr>
      <w:r>
        <w:rPr>
          <w:sz w:val="20"/>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3B46F0" w:rsidRDefault="00C01045">
      <w:pPr>
        <w:pStyle w:val="a4"/>
        <w:numPr>
          <w:ilvl w:val="1"/>
          <w:numId w:val="157"/>
        </w:numPr>
        <w:tabs>
          <w:tab w:val="left" w:pos="1184"/>
          <w:tab w:val="left" w:pos="1195"/>
        </w:tabs>
        <w:spacing w:line="237" w:lineRule="auto"/>
        <w:ind w:right="389" w:hanging="360"/>
        <w:jc w:val="both"/>
        <w:rPr>
          <w:sz w:val="20"/>
        </w:rPr>
      </w:pPr>
      <w:r>
        <w:rPr>
          <w:sz w:val="20"/>
        </w:rPr>
        <w:t>раскрывать</w:t>
      </w:r>
      <w:r>
        <w:rPr>
          <w:spacing w:val="-1"/>
          <w:sz w:val="20"/>
        </w:rPr>
        <w:t xml:space="preserve"> </w:t>
      </w:r>
      <w:r>
        <w:rPr>
          <w:sz w:val="20"/>
        </w:rPr>
        <w:t>основное</w:t>
      </w:r>
      <w:r>
        <w:rPr>
          <w:spacing w:val="-3"/>
          <w:sz w:val="20"/>
        </w:rPr>
        <w:t xml:space="preserve"> </w:t>
      </w:r>
      <w:r>
        <w:rPr>
          <w:sz w:val="20"/>
        </w:rPr>
        <w:t>содержание</w:t>
      </w:r>
      <w:r>
        <w:rPr>
          <w:spacing w:val="-3"/>
          <w:sz w:val="20"/>
        </w:rPr>
        <w:t xml:space="preserve"> </w:t>
      </w:r>
      <w:r>
        <w:rPr>
          <w:sz w:val="20"/>
        </w:rPr>
        <w:t>норм отношений</w:t>
      </w:r>
      <w:r>
        <w:rPr>
          <w:spacing w:val="-2"/>
          <w:sz w:val="20"/>
        </w:rPr>
        <w:t xml:space="preserve"> </w:t>
      </w:r>
      <w:r>
        <w:rPr>
          <w:sz w:val="20"/>
        </w:rPr>
        <w:t>в религиозной</w:t>
      </w:r>
      <w:r>
        <w:rPr>
          <w:spacing w:val="-2"/>
          <w:sz w:val="20"/>
        </w:rPr>
        <w:t xml:space="preserve"> </w:t>
      </w:r>
      <w:r>
        <w:rPr>
          <w:sz w:val="20"/>
        </w:rPr>
        <w:t>семье</w:t>
      </w:r>
      <w:r>
        <w:rPr>
          <w:spacing w:val="-3"/>
          <w:sz w:val="20"/>
        </w:rPr>
        <w:t xml:space="preserve"> </w:t>
      </w:r>
      <w:r>
        <w:rPr>
          <w:sz w:val="20"/>
        </w:rPr>
        <w:t>(православие, ислам,</w:t>
      </w:r>
      <w:r>
        <w:rPr>
          <w:spacing w:val="-2"/>
          <w:sz w:val="20"/>
        </w:rPr>
        <w:t xml:space="preserve"> </w:t>
      </w:r>
      <w:r>
        <w:rPr>
          <w:sz w:val="20"/>
        </w:rPr>
        <w:t>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3B46F0" w:rsidRDefault="00C01045">
      <w:pPr>
        <w:pStyle w:val="a4"/>
        <w:numPr>
          <w:ilvl w:val="1"/>
          <w:numId w:val="157"/>
        </w:numPr>
        <w:tabs>
          <w:tab w:val="left" w:pos="1184"/>
          <w:tab w:val="left" w:pos="1195"/>
        </w:tabs>
        <w:spacing w:before="1"/>
        <w:ind w:right="404" w:hanging="360"/>
        <w:jc w:val="both"/>
        <w:rPr>
          <w:sz w:val="20"/>
        </w:rPr>
      </w:pPr>
      <w:r>
        <w:rPr>
          <w:sz w:val="20"/>
        </w:rPr>
        <w:t>распознавать религиозную символику традиционных религий народов России (православия, ислама, буддизма, иудаизма минимально по одному</w:t>
      </w:r>
      <w:r>
        <w:rPr>
          <w:spacing w:val="-5"/>
          <w:sz w:val="20"/>
        </w:rPr>
        <w:t xml:space="preserve"> </w:t>
      </w:r>
      <w:r>
        <w:rPr>
          <w:sz w:val="20"/>
        </w:rPr>
        <w:t>символу), объяснять своими словами её значение в религиозной культуре;</w:t>
      </w:r>
    </w:p>
    <w:p w:rsidR="003B46F0" w:rsidRDefault="00C01045">
      <w:pPr>
        <w:pStyle w:val="a4"/>
        <w:numPr>
          <w:ilvl w:val="1"/>
          <w:numId w:val="157"/>
        </w:numPr>
        <w:tabs>
          <w:tab w:val="left" w:pos="1184"/>
          <w:tab w:val="left" w:pos="1195"/>
        </w:tabs>
        <w:ind w:right="408" w:hanging="360"/>
        <w:jc w:val="both"/>
        <w:rPr>
          <w:sz w:val="20"/>
        </w:rPr>
      </w:pPr>
      <w:r>
        <w:rPr>
          <w:sz w:val="20"/>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3B46F0" w:rsidRDefault="00C01045">
      <w:pPr>
        <w:pStyle w:val="a4"/>
        <w:numPr>
          <w:ilvl w:val="1"/>
          <w:numId w:val="157"/>
        </w:numPr>
        <w:tabs>
          <w:tab w:val="left" w:pos="1184"/>
          <w:tab w:val="left" w:pos="1195"/>
        </w:tabs>
        <w:ind w:right="407" w:hanging="360"/>
        <w:jc w:val="both"/>
        <w:rPr>
          <w:sz w:val="20"/>
        </w:rPr>
      </w:pPr>
      <w:r>
        <w:rPr>
          <w:sz w:val="20"/>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3B46F0" w:rsidRDefault="00C01045">
      <w:pPr>
        <w:pStyle w:val="a4"/>
        <w:numPr>
          <w:ilvl w:val="1"/>
          <w:numId w:val="157"/>
        </w:numPr>
        <w:tabs>
          <w:tab w:val="left" w:pos="1184"/>
          <w:tab w:val="left" w:pos="1195"/>
        </w:tabs>
        <w:spacing w:line="237" w:lineRule="auto"/>
        <w:ind w:right="399" w:hanging="360"/>
        <w:jc w:val="both"/>
        <w:rPr>
          <w:sz w:val="20"/>
        </w:rPr>
      </w:pPr>
      <w:r>
        <w:rPr>
          <w:sz w:val="20"/>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3B46F0" w:rsidRDefault="00C01045">
      <w:pPr>
        <w:pStyle w:val="a4"/>
        <w:numPr>
          <w:ilvl w:val="1"/>
          <w:numId w:val="157"/>
        </w:numPr>
        <w:tabs>
          <w:tab w:val="left" w:pos="1184"/>
          <w:tab w:val="left" w:pos="1195"/>
        </w:tabs>
        <w:spacing w:line="235" w:lineRule="auto"/>
        <w:ind w:right="418" w:hanging="360"/>
        <w:jc w:val="both"/>
        <w:rPr>
          <w:sz w:val="20"/>
        </w:rPr>
      </w:pPr>
      <w:r>
        <w:rPr>
          <w:sz w:val="20"/>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3B46F0" w:rsidRDefault="00C01045">
      <w:pPr>
        <w:pStyle w:val="a4"/>
        <w:numPr>
          <w:ilvl w:val="1"/>
          <w:numId w:val="157"/>
        </w:numPr>
        <w:tabs>
          <w:tab w:val="left" w:pos="1184"/>
          <w:tab w:val="left" w:pos="1195"/>
        </w:tabs>
        <w:ind w:right="397" w:hanging="360"/>
        <w:jc w:val="both"/>
        <w:rPr>
          <w:sz w:val="20"/>
        </w:rPr>
      </w:pPr>
      <w:r>
        <w:rPr>
          <w:sz w:val="20"/>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B46F0" w:rsidRDefault="00C01045">
      <w:pPr>
        <w:pStyle w:val="a4"/>
        <w:numPr>
          <w:ilvl w:val="1"/>
          <w:numId w:val="157"/>
        </w:numPr>
        <w:tabs>
          <w:tab w:val="left" w:pos="1184"/>
          <w:tab w:val="left" w:pos="1195"/>
        </w:tabs>
        <w:spacing w:line="235" w:lineRule="auto"/>
        <w:ind w:right="408" w:hanging="360"/>
        <w:jc w:val="both"/>
        <w:rPr>
          <w:sz w:val="20"/>
        </w:rPr>
      </w:pPr>
      <w:r>
        <w:rPr>
          <w:sz w:val="20"/>
        </w:rPr>
        <w:t>называть традиционные</w:t>
      </w:r>
      <w:r>
        <w:rPr>
          <w:spacing w:val="-4"/>
          <w:sz w:val="20"/>
        </w:rPr>
        <w:t xml:space="preserve"> </w:t>
      </w:r>
      <w:r>
        <w:rPr>
          <w:sz w:val="20"/>
        </w:rPr>
        <w:t>религии в России, народы</w:t>
      </w:r>
      <w:r>
        <w:rPr>
          <w:spacing w:val="-1"/>
          <w:sz w:val="20"/>
        </w:rPr>
        <w:t xml:space="preserve"> </w:t>
      </w:r>
      <w:r>
        <w:rPr>
          <w:sz w:val="20"/>
        </w:rPr>
        <w:t>России, для которых</w:t>
      </w:r>
      <w:r>
        <w:rPr>
          <w:spacing w:val="-1"/>
          <w:sz w:val="20"/>
        </w:rPr>
        <w:t xml:space="preserve"> </w:t>
      </w:r>
      <w:r>
        <w:rPr>
          <w:sz w:val="20"/>
        </w:rPr>
        <w:t>традиционными</w:t>
      </w:r>
      <w:r>
        <w:rPr>
          <w:spacing w:val="-3"/>
          <w:sz w:val="20"/>
        </w:rPr>
        <w:t xml:space="preserve"> </w:t>
      </w:r>
      <w:r>
        <w:rPr>
          <w:sz w:val="20"/>
        </w:rPr>
        <w:t>религиями исторически являются православие, ислам, буддизм, иудаизм;</w:t>
      </w:r>
    </w:p>
    <w:p w:rsidR="003B46F0" w:rsidRDefault="00C01045">
      <w:pPr>
        <w:pStyle w:val="a4"/>
        <w:numPr>
          <w:ilvl w:val="1"/>
          <w:numId w:val="157"/>
        </w:numPr>
        <w:tabs>
          <w:tab w:val="left" w:pos="1184"/>
          <w:tab w:val="left" w:pos="1195"/>
        </w:tabs>
        <w:ind w:right="412" w:hanging="360"/>
        <w:jc w:val="both"/>
        <w:rPr>
          <w:sz w:val="20"/>
        </w:rPr>
      </w:pPr>
      <w:r>
        <w:rPr>
          <w:sz w:val="20"/>
        </w:rPr>
        <w:t>выражать своими словами понимание человеческого достоинства, ценности человеческой жизни в</w:t>
      </w:r>
      <w:r>
        <w:rPr>
          <w:spacing w:val="40"/>
          <w:sz w:val="20"/>
        </w:rPr>
        <w:t xml:space="preserve"> </w:t>
      </w:r>
      <w:r>
        <w:rPr>
          <w:sz w:val="20"/>
        </w:rPr>
        <w:t>традиционных религиях народов России.</w:t>
      </w:r>
    </w:p>
    <w:p w:rsidR="003B46F0" w:rsidRDefault="003B46F0">
      <w:pPr>
        <w:pStyle w:val="a3"/>
        <w:spacing w:before="12"/>
        <w:ind w:left="0"/>
      </w:pPr>
    </w:p>
    <w:p w:rsidR="003B46F0" w:rsidRDefault="00C01045">
      <w:pPr>
        <w:pStyle w:val="2"/>
        <w:spacing w:line="240" w:lineRule="auto"/>
        <w:ind w:left="1186"/>
      </w:pPr>
      <w:r>
        <w:t>По</w:t>
      </w:r>
      <w:r>
        <w:rPr>
          <w:spacing w:val="-9"/>
        </w:rPr>
        <w:t xml:space="preserve"> </w:t>
      </w:r>
      <w:r>
        <w:t>учебному</w:t>
      </w:r>
      <w:r>
        <w:rPr>
          <w:spacing w:val="-7"/>
        </w:rPr>
        <w:t xml:space="preserve"> </w:t>
      </w:r>
      <w:r>
        <w:t>модулю</w:t>
      </w:r>
      <w:r>
        <w:rPr>
          <w:spacing w:val="-3"/>
        </w:rPr>
        <w:t xml:space="preserve"> </w:t>
      </w:r>
      <w:r>
        <w:t>"Основы</w:t>
      </w:r>
      <w:r>
        <w:rPr>
          <w:spacing w:val="-9"/>
        </w:rPr>
        <w:t xml:space="preserve"> </w:t>
      </w:r>
      <w:r>
        <w:t>светской</w:t>
      </w:r>
      <w:r>
        <w:rPr>
          <w:spacing w:val="-5"/>
        </w:rPr>
        <w:t xml:space="preserve"> </w:t>
      </w:r>
      <w:r>
        <w:rPr>
          <w:spacing w:val="-2"/>
        </w:rPr>
        <w:t>этики":</w:t>
      </w:r>
    </w:p>
    <w:p w:rsidR="003B46F0" w:rsidRDefault="003B46F0">
      <w:pPr>
        <w:pStyle w:val="a3"/>
        <w:spacing w:before="6"/>
        <w:ind w:left="0"/>
        <w:rPr>
          <w:b/>
          <w:i/>
        </w:rPr>
      </w:pPr>
    </w:p>
    <w:p w:rsidR="003B46F0" w:rsidRDefault="00C01045">
      <w:pPr>
        <w:pStyle w:val="a4"/>
        <w:numPr>
          <w:ilvl w:val="0"/>
          <w:numId w:val="156"/>
        </w:numPr>
        <w:tabs>
          <w:tab w:val="left" w:pos="723"/>
        </w:tabs>
        <w:ind w:right="410" w:firstLine="0"/>
        <w:rPr>
          <w:sz w:val="20"/>
        </w:rPr>
      </w:pPr>
      <w:r>
        <w:rPr>
          <w:sz w:val="20"/>
        </w:rPr>
        <w:t>формирование</w:t>
      </w:r>
      <w:r>
        <w:rPr>
          <w:spacing w:val="24"/>
          <w:sz w:val="20"/>
        </w:rPr>
        <w:t xml:space="preserve"> </w:t>
      </w:r>
      <w:r>
        <w:rPr>
          <w:sz w:val="20"/>
        </w:rPr>
        <w:t>умения строить</w:t>
      </w:r>
      <w:r>
        <w:rPr>
          <w:spacing w:val="26"/>
          <w:sz w:val="20"/>
        </w:rPr>
        <w:t xml:space="preserve"> </w:t>
      </w:r>
      <w:r>
        <w:rPr>
          <w:sz w:val="20"/>
        </w:rPr>
        <w:t>суждения</w:t>
      </w:r>
      <w:r>
        <w:rPr>
          <w:spacing w:val="26"/>
          <w:sz w:val="20"/>
        </w:rPr>
        <w:t xml:space="preserve"> </w:t>
      </w:r>
      <w:r>
        <w:rPr>
          <w:sz w:val="20"/>
        </w:rPr>
        <w:t>оценочного</w:t>
      </w:r>
      <w:r>
        <w:rPr>
          <w:spacing w:val="28"/>
          <w:sz w:val="20"/>
        </w:rPr>
        <w:t xml:space="preserve"> </w:t>
      </w:r>
      <w:r>
        <w:rPr>
          <w:sz w:val="20"/>
        </w:rPr>
        <w:t>характера</w:t>
      </w:r>
      <w:r>
        <w:rPr>
          <w:spacing w:val="24"/>
          <w:sz w:val="20"/>
        </w:rPr>
        <w:t xml:space="preserve"> </w:t>
      </w:r>
      <w:r>
        <w:rPr>
          <w:sz w:val="20"/>
        </w:rPr>
        <w:t>о роли личных</w:t>
      </w:r>
      <w:r>
        <w:rPr>
          <w:spacing w:val="23"/>
          <w:sz w:val="20"/>
        </w:rPr>
        <w:t xml:space="preserve"> </w:t>
      </w:r>
      <w:r>
        <w:rPr>
          <w:sz w:val="20"/>
        </w:rPr>
        <w:t>усилий</w:t>
      </w:r>
      <w:r>
        <w:rPr>
          <w:spacing w:val="25"/>
          <w:sz w:val="20"/>
        </w:rPr>
        <w:t xml:space="preserve"> </w:t>
      </w:r>
      <w:r>
        <w:rPr>
          <w:sz w:val="20"/>
        </w:rPr>
        <w:t>для нравственного</w:t>
      </w:r>
      <w:r>
        <w:rPr>
          <w:spacing w:val="23"/>
          <w:sz w:val="20"/>
        </w:rPr>
        <w:t xml:space="preserve"> </w:t>
      </w:r>
      <w:r>
        <w:rPr>
          <w:sz w:val="20"/>
        </w:rPr>
        <w:t xml:space="preserve">развития </w:t>
      </w:r>
      <w:r>
        <w:rPr>
          <w:spacing w:val="-2"/>
          <w:sz w:val="20"/>
        </w:rPr>
        <w:t>человека;</w:t>
      </w:r>
    </w:p>
    <w:p w:rsidR="003B46F0" w:rsidRDefault="00C01045">
      <w:pPr>
        <w:pStyle w:val="a4"/>
        <w:numPr>
          <w:ilvl w:val="0"/>
          <w:numId w:val="156"/>
        </w:numPr>
        <w:tabs>
          <w:tab w:val="left" w:pos="776"/>
        </w:tabs>
        <w:spacing w:before="1"/>
        <w:ind w:right="420" w:firstLine="0"/>
        <w:rPr>
          <w:sz w:val="20"/>
        </w:rPr>
      </w:pPr>
      <w:r>
        <w:rPr>
          <w:sz w:val="20"/>
        </w:rPr>
        <w:t>формирование</w:t>
      </w:r>
      <w:r>
        <w:rPr>
          <w:spacing w:val="78"/>
          <w:sz w:val="20"/>
        </w:rPr>
        <w:t xml:space="preserve"> </w:t>
      </w:r>
      <w:r>
        <w:rPr>
          <w:sz w:val="20"/>
        </w:rPr>
        <w:t>умения</w:t>
      </w:r>
      <w:r>
        <w:rPr>
          <w:spacing w:val="78"/>
          <w:sz w:val="20"/>
        </w:rPr>
        <w:t xml:space="preserve"> </w:t>
      </w:r>
      <w:r>
        <w:rPr>
          <w:sz w:val="20"/>
        </w:rPr>
        <w:t>анализировать</w:t>
      </w:r>
      <w:r>
        <w:rPr>
          <w:spacing w:val="75"/>
          <w:sz w:val="20"/>
        </w:rPr>
        <w:t xml:space="preserve"> </w:t>
      </w:r>
      <w:r>
        <w:rPr>
          <w:sz w:val="20"/>
        </w:rPr>
        <w:t>и</w:t>
      </w:r>
      <w:r>
        <w:rPr>
          <w:spacing w:val="78"/>
          <w:sz w:val="20"/>
        </w:rPr>
        <w:t xml:space="preserve"> </w:t>
      </w:r>
      <w:r>
        <w:rPr>
          <w:sz w:val="20"/>
        </w:rPr>
        <w:t>давать</w:t>
      </w:r>
      <w:r>
        <w:rPr>
          <w:spacing w:val="76"/>
          <w:sz w:val="20"/>
        </w:rPr>
        <w:t xml:space="preserve"> </w:t>
      </w:r>
      <w:r>
        <w:rPr>
          <w:sz w:val="20"/>
        </w:rPr>
        <w:t>нравственную</w:t>
      </w:r>
      <w:r>
        <w:rPr>
          <w:spacing w:val="79"/>
          <w:sz w:val="20"/>
        </w:rPr>
        <w:t xml:space="preserve"> </w:t>
      </w:r>
      <w:r>
        <w:rPr>
          <w:sz w:val="20"/>
        </w:rPr>
        <w:t>оценку</w:t>
      </w:r>
      <w:r>
        <w:rPr>
          <w:spacing w:val="71"/>
          <w:sz w:val="20"/>
        </w:rPr>
        <w:t xml:space="preserve"> </w:t>
      </w:r>
      <w:r>
        <w:rPr>
          <w:sz w:val="20"/>
        </w:rPr>
        <w:t>поступкам,</w:t>
      </w:r>
      <w:r>
        <w:rPr>
          <w:spacing w:val="78"/>
          <w:sz w:val="20"/>
        </w:rPr>
        <w:t xml:space="preserve"> </w:t>
      </w:r>
      <w:r>
        <w:rPr>
          <w:sz w:val="20"/>
        </w:rPr>
        <w:t>отвечать</w:t>
      </w:r>
      <w:r>
        <w:rPr>
          <w:spacing w:val="76"/>
          <w:sz w:val="20"/>
        </w:rPr>
        <w:t xml:space="preserve"> </w:t>
      </w:r>
      <w:r>
        <w:rPr>
          <w:sz w:val="20"/>
        </w:rPr>
        <w:t>за</w:t>
      </w:r>
      <w:r>
        <w:rPr>
          <w:spacing w:val="77"/>
          <w:sz w:val="20"/>
        </w:rPr>
        <w:t xml:space="preserve"> </w:t>
      </w:r>
      <w:r>
        <w:rPr>
          <w:sz w:val="20"/>
        </w:rPr>
        <w:t>них,</w:t>
      </w:r>
      <w:r>
        <w:rPr>
          <w:spacing w:val="80"/>
          <w:sz w:val="20"/>
        </w:rPr>
        <w:t xml:space="preserve"> </w:t>
      </w:r>
      <w:r>
        <w:rPr>
          <w:sz w:val="20"/>
        </w:rPr>
        <w:t>проявлять готовность к сознательному самоограничению в поведении;</w:t>
      </w:r>
    </w:p>
    <w:p w:rsidR="003B46F0" w:rsidRDefault="00C01045">
      <w:pPr>
        <w:pStyle w:val="a4"/>
        <w:numPr>
          <w:ilvl w:val="0"/>
          <w:numId w:val="156"/>
        </w:numPr>
        <w:tabs>
          <w:tab w:val="left" w:pos="714"/>
        </w:tabs>
        <w:ind w:right="408" w:firstLine="0"/>
        <w:rPr>
          <w:sz w:val="20"/>
        </w:rPr>
      </w:pPr>
      <w:r>
        <w:rPr>
          <w:sz w:val="20"/>
        </w:rPr>
        <w:t>способность осуществлять и обосновывать нравственный выбор, опираясь на принятые в обществе нормы морали и внутреннюю установку личности, поступать согласно своей совести;</w:t>
      </w:r>
    </w:p>
    <w:p w:rsidR="003B46F0" w:rsidRDefault="00C01045">
      <w:pPr>
        <w:pStyle w:val="a4"/>
        <w:numPr>
          <w:ilvl w:val="0"/>
          <w:numId w:val="156"/>
        </w:numPr>
        <w:tabs>
          <w:tab w:val="left" w:pos="766"/>
        </w:tabs>
        <w:ind w:right="412" w:firstLine="0"/>
        <w:rPr>
          <w:sz w:val="20"/>
        </w:rPr>
      </w:pPr>
      <w:r>
        <w:rPr>
          <w:sz w:val="20"/>
        </w:rPr>
        <w:t>знание</w:t>
      </w:r>
      <w:r>
        <w:rPr>
          <w:spacing w:val="68"/>
          <w:sz w:val="20"/>
        </w:rPr>
        <w:t xml:space="preserve"> </w:t>
      </w:r>
      <w:r>
        <w:rPr>
          <w:sz w:val="20"/>
        </w:rPr>
        <w:t>общепринятых</w:t>
      </w:r>
      <w:r>
        <w:rPr>
          <w:spacing w:val="71"/>
          <w:sz w:val="20"/>
        </w:rPr>
        <w:t xml:space="preserve"> </w:t>
      </w:r>
      <w:r>
        <w:rPr>
          <w:sz w:val="20"/>
        </w:rPr>
        <w:t>в</w:t>
      </w:r>
      <w:r>
        <w:rPr>
          <w:spacing w:val="72"/>
          <w:sz w:val="20"/>
        </w:rPr>
        <w:t xml:space="preserve"> </w:t>
      </w:r>
      <w:r>
        <w:rPr>
          <w:sz w:val="20"/>
        </w:rPr>
        <w:t>российском</w:t>
      </w:r>
      <w:r>
        <w:rPr>
          <w:spacing w:val="74"/>
          <w:sz w:val="20"/>
        </w:rPr>
        <w:t xml:space="preserve"> </w:t>
      </w:r>
      <w:r>
        <w:rPr>
          <w:sz w:val="20"/>
        </w:rPr>
        <w:t>обществе</w:t>
      </w:r>
      <w:r>
        <w:rPr>
          <w:spacing w:val="69"/>
          <w:sz w:val="20"/>
        </w:rPr>
        <w:t xml:space="preserve"> </w:t>
      </w:r>
      <w:r>
        <w:rPr>
          <w:sz w:val="20"/>
        </w:rPr>
        <w:t>норм</w:t>
      </w:r>
      <w:r>
        <w:rPr>
          <w:spacing w:val="73"/>
          <w:sz w:val="20"/>
        </w:rPr>
        <w:t xml:space="preserve"> </w:t>
      </w:r>
      <w:r>
        <w:rPr>
          <w:sz w:val="20"/>
        </w:rPr>
        <w:t>морали,</w:t>
      </w:r>
      <w:r>
        <w:rPr>
          <w:spacing w:val="69"/>
          <w:sz w:val="20"/>
        </w:rPr>
        <w:t xml:space="preserve"> </w:t>
      </w:r>
      <w:r>
        <w:rPr>
          <w:sz w:val="20"/>
        </w:rPr>
        <w:t>отношений</w:t>
      </w:r>
      <w:r>
        <w:rPr>
          <w:spacing w:val="70"/>
          <w:sz w:val="20"/>
        </w:rPr>
        <w:t xml:space="preserve"> </w:t>
      </w:r>
      <w:r>
        <w:rPr>
          <w:sz w:val="20"/>
        </w:rPr>
        <w:t>и</w:t>
      </w:r>
      <w:r>
        <w:rPr>
          <w:spacing w:val="69"/>
          <w:sz w:val="20"/>
        </w:rPr>
        <w:t xml:space="preserve"> </w:t>
      </w:r>
      <w:r>
        <w:rPr>
          <w:sz w:val="20"/>
        </w:rPr>
        <w:t>поведения</w:t>
      </w:r>
      <w:r>
        <w:rPr>
          <w:spacing w:val="70"/>
          <w:sz w:val="20"/>
        </w:rPr>
        <w:t xml:space="preserve"> </w:t>
      </w:r>
      <w:r>
        <w:rPr>
          <w:sz w:val="20"/>
        </w:rPr>
        <w:t>людей,</w:t>
      </w:r>
      <w:r>
        <w:rPr>
          <w:spacing w:val="74"/>
          <w:sz w:val="20"/>
        </w:rPr>
        <w:t xml:space="preserve"> </w:t>
      </w:r>
      <w:r>
        <w:rPr>
          <w:sz w:val="20"/>
        </w:rPr>
        <w:t>основанных</w:t>
      </w:r>
      <w:r>
        <w:rPr>
          <w:spacing w:val="71"/>
          <w:sz w:val="20"/>
        </w:rPr>
        <w:t xml:space="preserve"> </w:t>
      </w:r>
      <w:r>
        <w:rPr>
          <w:sz w:val="20"/>
        </w:rPr>
        <w:t>на российских традиционных духовных ценностях, конституционных правах, свободах и обязанностях гражданина;</w:t>
      </w:r>
    </w:p>
    <w:p w:rsidR="003B46F0" w:rsidRDefault="00C01045">
      <w:pPr>
        <w:pStyle w:val="a4"/>
        <w:numPr>
          <w:ilvl w:val="0"/>
          <w:numId w:val="156"/>
        </w:numPr>
        <w:tabs>
          <w:tab w:val="left" w:pos="757"/>
        </w:tabs>
        <w:ind w:right="404" w:firstLine="0"/>
        <w:rPr>
          <w:sz w:val="20"/>
        </w:rPr>
      </w:pPr>
      <w:r>
        <w:rPr>
          <w:sz w:val="20"/>
        </w:rPr>
        <w:t>формирование</w:t>
      </w:r>
      <w:r>
        <w:rPr>
          <w:spacing w:val="40"/>
          <w:sz w:val="20"/>
        </w:rPr>
        <w:t xml:space="preserve"> </w:t>
      </w:r>
      <w:r>
        <w:rPr>
          <w:sz w:val="20"/>
        </w:rPr>
        <w:t>умения</w:t>
      </w:r>
      <w:r>
        <w:rPr>
          <w:spacing w:val="40"/>
          <w:sz w:val="20"/>
        </w:rPr>
        <w:t xml:space="preserve"> </w:t>
      </w:r>
      <w:r>
        <w:rPr>
          <w:sz w:val="20"/>
        </w:rPr>
        <w:t>соотносить</w:t>
      </w:r>
      <w:r>
        <w:rPr>
          <w:spacing w:val="40"/>
          <w:sz w:val="20"/>
        </w:rPr>
        <w:t xml:space="preserve"> </w:t>
      </w:r>
      <w:r>
        <w:rPr>
          <w:sz w:val="20"/>
        </w:rPr>
        <w:t>поведение</w:t>
      </w:r>
      <w:r>
        <w:rPr>
          <w:spacing w:val="40"/>
          <w:sz w:val="20"/>
        </w:rPr>
        <w:t xml:space="preserve"> </w:t>
      </w:r>
      <w:r>
        <w:rPr>
          <w:sz w:val="20"/>
        </w:rPr>
        <w:t>и</w:t>
      </w:r>
      <w:r>
        <w:rPr>
          <w:spacing w:val="40"/>
          <w:sz w:val="20"/>
        </w:rPr>
        <w:t xml:space="preserve"> </w:t>
      </w:r>
      <w:r>
        <w:rPr>
          <w:sz w:val="20"/>
        </w:rPr>
        <w:t>поступки</w:t>
      </w:r>
      <w:r>
        <w:rPr>
          <w:spacing w:val="40"/>
          <w:sz w:val="20"/>
        </w:rPr>
        <w:t xml:space="preserve"> </w:t>
      </w:r>
      <w:r>
        <w:rPr>
          <w:sz w:val="20"/>
        </w:rPr>
        <w:t>человека</w:t>
      </w:r>
      <w:r>
        <w:rPr>
          <w:spacing w:val="40"/>
          <w:sz w:val="20"/>
        </w:rPr>
        <w:t xml:space="preserve"> </w:t>
      </w:r>
      <w:r>
        <w:rPr>
          <w:sz w:val="20"/>
        </w:rPr>
        <w:t>с</w:t>
      </w:r>
      <w:r>
        <w:rPr>
          <w:spacing w:val="40"/>
          <w:sz w:val="20"/>
        </w:rPr>
        <w:t xml:space="preserve"> </w:t>
      </w:r>
      <w:r>
        <w:rPr>
          <w:sz w:val="20"/>
        </w:rPr>
        <w:t>основными</w:t>
      </w:r>
      <w:r>
        <w:rPr>
          <w:spacing w:val="40"/>
          <w:sz w:val="20"/>
        </w:rPr>
        <w:t xml:space="preserve"> </w:t>
      </w:r>
      <w:r>
        <w:rPr>
          <w:sz w:val="20"/>
        </w:rPr>
        <w:t>нормами</w:t>
      </w:r>
      <w:r>
        <w:rPr>
          <w:spacing w:val="40"/>
          <w:sz w:val="20"/>
        </w:rPr>
        <w:t xml:space="preserve"> </w:t>
      </w:r>
      <w:r>
        <w:rPr>
          <w:sz w:val="20"/>
        </w:rPr>
        <w:t>российской</w:t>
      </w:r>
      <w:r>
        <w:rPr>
          <w:spacing w:val="40"/>
          <w:sz w:val="20"/>
        </w:rPr>
        <w:t xml:space="preserve"> </w:t>
      </w:r>
      <w:r>
        <w:rPr>
          <w:sz w:val="20"/>
        </w:rPr>
        <w:t>светской (гражданской) этики;</w:t>
      </w:r>
    </w:p>
    <w:p w:rsidR="003B46F0" w:rsidRDefault="00C01045">
      <w:pPr>
        <w:pStyle w:val="a4"/>
        <w:numPr>
          <w:ilvl w:val="0"/>
          <w:numId w:val="156"/>
        </w:numPr>
        <w:tabs>
          <w:tab w:val="left" w:pos="762"/>
        </w:tabs>
        <w:spacing w:line="235" w:lineRule="auto"/>
        <w:ind w:right="418" w:firstLine="0"/>
        <w:rPr>
          <w:sz w:val="20"/>
        </w:rPr>
      </w:pPr>
      <w:r>
        <w:rPr>
          <w:sz w:val="20"/>
        </w:rPr>
        <w:t>формирование</w:t>
      </w:r>
      <w:r>
        <w:rPr>
          <w:spacing w:val="40"/>
          <w:sz w:val="20"/>
        </w:rPr>
        <w:t xml:space="preserve"> </w:t>
      </w:r>
      <w:r>
        <w:rPr>
          <w:sz w:val="20"/>
        </w:rPr>
        <w:t>умения</w:t>
      </w:r>
      <w:r>
        <w:rPr>
          <w:spacing w:val="40"/>
          <w:sz w:val="20"/>
        </w:rPr>
        <w:t xml:space="preserve"> </w:t>
      </w:r>
      <w:r>
        <w:rPr>
          <w:sz w:val="20"/>
        </w:rPr>
        <w:t>строить</w:t>
      </w:r>
      <w:r>
        <w:rPr>
          <w:spacing w:val="40"/>
          <w:sz w:val="20"/>
        </w:rPr>
        <w:t xml:space="preserve"> </w:t>
      </w:r>
      <w:r>
        <w:rPr>
          <w:sz w:val="20"/>
        </w:rPr>
        <w:t>суждения</w:t>
      </w:r>
      <w:r>
        <w:rPr>
          <w:spacing w:val="40"/>
          <w:sz w:val="20"/>
        </w:rPr>
        <w:t xml:space="preserve"> </w:t>
      </w:r>
      <w:r>
        <w:rPr>
          <w:sz w:val="20"/>
        </w:rPr>
        <w:t>оценочного</w:t>
      </w:r>
      <w:r>
        <w:rPr>
          <w:spacing w:val="40"/>
          <w:sz w:val="20"/>
        </w:rPr>
        <w:t xml:space="preserve"> </w:t>
      </w:r>
      <w:r>
        <w:rPr>
          <w:sz w:val="20"/>
        </w:rPr>
        <w:t>характера</w:t>
      </w:r>
      <w:r>
        <w:rPr>
          <w:spacing w:val="40"/>
          <w:sz w:val="20"/>
        </w:rPr>
        <w:t xml:space="preserve"> </w:t>
      </w:r>
      <w:r>
        <w:rPr>
          <w:sz w:val="20"/>
        </w:rPr>
        <w:t>о</w:t>
      </w:r>
      <w:r>
        <w:rPr>
          <w:spacing w:val="40"/>
          <w:sz w:val="20"/>
        </w:rPr>
        <w:t xml:space="preserve"> </w:t>
      </w:r>
      <w:r>
        <w:rPr>
          <w:sz w:val="20"/>
        </w:rPr>
        <w:t>значении</w:t>
      </w:r>
      <w:r>
        <w:rPr>
          <w:spacing w:val="40"/>
          <w:sz w:val="20"/>
        </w:rPr>
        <w:t xml:space="preserve"> </w:t>
      </w:r>
      <w:r>
        <w:rPr>
          <w:sz w:val="20"/>
        </w:rPr>
        <w:t>нравственности</w:t>
      </w:r>
      <w:r>
        <w:rPr>
          <w:spacing w:val="40"/>
          <w:sz w:val="20"/>
        </w:rPr>
        <w:t xml:space="preserve"> </w:t>
      </w:r>
      <w:r>
        <w:rPr>
          <w:sz w:val="20"/>
        </w:rPr>
        <w:t>в</w:t>
      </w:r>
      <w:r>
        <w:rPr>
          <w:spacing w:val="40"/>
          <w:sz w:val="20"/>
        </w:rPr>
        <w:t xml:space="preserve"> </w:t>
      </w:r>
      <w:r>
        <w:rPr>
          <w:sz w:val="20"/>
        </w:rPr>
        <w:t>жизни</w:t>
      </w:r>
      <w:r>
        <w:rPr>
          <w:spacing w:val="40"/>
          <w:sz w:val="20"/>
        </w:rPr>
        <w:t xml:space="preserve"> </w:t>
      </w:r>
      <w:r>
        <w:rPr>
          <w:sz w:val="20"/>
        </w:rPr>
        <w:t>человека,</w:t>
      </w:r>
      <w:r>
        <w:rPr>
          <w:spacing w:val="40"/>
          <w:sz w:val="20"/>
        </w:rPr>
        <w:t xml:space="preserve"> </w:t>
      </w:r>
      <w:r>
        <w:rPr>
          <w:sz w:val="20"/>
        </w:rPr>
        <w:t>коллектива, семьи, общества;</w:t>
      </w:r>
    </w:p>
    <w:p w:rsidR="003B46F0" w:rsidRDefault="003B46F0">
      <w:pPr>
        <w:spacing w:line="235" w:lineRule="auto"/>
        <w:rPr>
          <w:sz w:val="20"/>
        </w:rPr>
        <w:sectPr w:rsidR="003B46F0">
          <w:footerReference w:type="default" r:id="rId19"/>
          <w:pgSz w:w="11910" w:h="16840"/>
          <w:pgMar w:top="420" w:right="0" w:bottom="1360" w:left="600" w:header="0" w:footer="1162" w:gutter="0"/>
          <w:cols w:space="720"/>
        </w:sectPr>
      </w:pPr>
    </w:p>
    <w:p w:rsidR="003B46F0" w:rsidRDefault="00C01045">
      <w:pPr>
        <w:pStyle w:val="a4"/>
        <w:numPr>
          <w:ilvl w:val="0"/>
          <w:numId w:val="156"/>
        </w:numPr>
        <w:tabs>
          <w:tab w:val="left" w:pos="766"/>
        </w:tabs>
        <w:spacing w:before="69" w:line="235" w:lineRule="auto"/>
        <w:ind w:right="405" w:firstLine="0"/>
        <w:rPr>
          <w:sz w:val="20"/>
        </w:rPr>
      </w:pPr>
      <w:r>
        <w:rPr>
          <w:sz w:val="20"/>
        </w:rPr>
        <w:lastRenderedPageBreak/>
        <w:t>знание</w:t>
      </w:r>
      <w:r>
        <w:rPr>
          <w:spacing w:val="40"/>
          <w:sz w:val="20"/>
        </w:rPr>
        <w:t xml:space="preserve"> </w:t>
      </w:r>
      <w:r>
        <w:rPr>
          <w:sz w:val="20"/>
        </w:rPr>
        <w:t>и</w:t>
      </w:r>
      <w:r>
        <w:rPr>
          <w:spacing w:val="40"/>
          <w:sz w:val="20"/>
        </w:rPr>
        <w:t xml:space="preserve"> </w:t>
      </w:r>
      <w:r>
        <w:rPr>
          <w:sz w:val="20"/>
        </w:rPr>
        <w:t>готовность</w:t>
      </w:r>
      <w:r>
        <w:rPr>
          <w:spacing w:val="40"/>
          <w:sz w:val="20"/>
        </w:rPr>
        <w:t xml:space="preserve"> </w:t>
      </w:r>
      <w:r>
        <w:rPr>
          <w:sz w:val="20"/>
        </w:rPr>
        <w:t>ориентироваться</w:t>
      </w:r>
      <w:r>
        <w:rPr>
          <w:spacing w:val="40"/>
          <w:sz w:val="20"/>
        </w:rPr>
        <w:t xml:space="preserve"> </w:t>
      </w:r>
      <w:r>
        <w:rPr>
          <w:sz w:val="20"/>
        </w:rPr>
        <w:t>на</w:t>
      </w:r>
      <w:r>
        <w:rPr>
          <w:spacing w:val="72"/>
          <w:sz w:val="20"/>
        </w:rPr>
        <w:t xml:space="preserve"> </w:t>
      </w:r>
      <w:r>
        <w:rPr>
          <w:sz w:val="20"/>
        </w:rPr>
        <w:t>российские</w:t>
      </w:r>
      <w:r>
        <w:rPr>
          <w:spacing w:val="40"/>
          <w:sz w:val="20"/>
        </w:rPr>
        <w:t xml:space="preserve"> </w:t>
      </w:r>
      <w:r>
        <w:rPr>
          <w:sz w:val="20"/>
        </w:rPr>
        <w:t>традиционные</w:t>
      </w:r>
      <w:r>
        <w:rPr>
          <w:spacing w:val="40"/>
          <w:sz w:val="20"/>
        </w:rPr>
        <w:t xml:space="preserve"> </w:t>
      </w:r>
      <w:r>
        <w:rPr>
          <w:sz w:val="20"/>
        </w:rPr>
        <w:t>семейные</w:t>
      </w:r>
      <w:r>
        <w:rPr>
          <w:spacing w:val="40"/>
          <w:sz w:val="20"/>
        </w:rPr>
        <w:t xml:space="preserve"> </w:t>
      </w:r>
      <w:r>
        <w:rPr>
          <w:sz w:val="20"/>
        </w:rPr>
        <w:t>ценности,</w:t>
      </w:r>
      <w:r>
        <w:rPr>
          <w:spacing w:val="73"/>
          <w:sz w:val="20"/>
        </w:rPr>
        <w:t xml:space="preserve"> </w:t>
      </w:r>
      <w:r>
        <w:rPr>
          <w:sz w:val="20"/>
        </w:rPr>
        <w:t>нравственные</w:t>
      </w:r>
      <w:r>
        <w:rPr>
          <w:spacing w:val="80"/>
          <w:sz w:val="20"/>
        </w:rPr>
        <w:t xml:space="preserve"> </w:t>
      </w:r>
      <w:r>
        <w:rPr>
          <w:sz w:val="20"/>
        </w:rPr>
        <w:t>нормы поведения в коллективе, обществе, соблюдать правила этикета;</w:t>
      </w:r>
    </w:p>
    <w:p w:rsidR="003B46F0" w:rsidRDefault="00C01045">
      <w:pPr>
        <w:pStyle w:val="a4"/>
        <w:numPr>
          <w:ilvl w:val="0"/>
          <w:numId w:val="156"/>
        </w:numPr>
        <w:tabs>
          <w:tab w:val="left" w:pos="742"/>
        </w:tabs>
        <w:spacing w:before="10" w:line="235" w:lineRule="auto"/>
        <w:ind w:right="418" w:firstLine="0"/>
        <w:rPr>
          <w:sz w:val="20"/>
        </w:rPr>
      </w:pPr>
      <w:r>
        <w:rPr>
          <w:sz w:val="20"/>
        </w:rPr>
        <w:t>понимание</w:t>
      </w:r>
      <w:r>
        <w:rPr>
          <w:spacing w:val="40"/>
          <w:sz w:val="20"/>
        </w:rPr>
        <w:t xml:space="preserve"> </w:t>
      </w:r>
      <w:r>
        <w:rPr>
          <w:sz w:val="20"/>
        </w:rPr>
        <w:t>ценности</w:t>
      </w:r>
      <w:r>
        <w:rPr>
          <w:spacing w:val="40"/>
          <w:sz w:val="20"/>
        </w:rPr>
        <w:t xml:space="preserve"> </w:t>
      </w:r>
      <w:r>
        <w:rPr>
          <w:sz w:val="20"/>
        </w:rPr>
        <w:t>человеческой</w:t>
      </w:r>
      <w:r>
        <w:rPr>
          <w:spacing w:val="40"/>
          <w:sz w:val="20"/>
        </w:rPr>
        <w:t xml:space="preserve"> </w:t>
      </w:r>
      <w:r>
        <w:rPr>
          <w:sz w:val="20"/>
        </w:rPr>
        <w:t>жизни,</w:t>
      </w:r>
      <w:r>
        <w:rPr>
          <w:spacing w:val="40"/>
          <w:sz w:val="20"/>
        </w:rPr>
        <w:t xml:space="preserve"> </w:t>
      </w:r>
      <w:r>
        <w:rPr>
          <w:sz w:val="20"/>
        </w:rPr>
        <w:t>человеческого</w:t>
      </w:r>
      <w:r>
        <w:rPr>
          <w:spacing w:val="40"/>
          <w:sz w:val="20"/>
        </w:rPr>
        <w:t xml:space="preserve"> </w:t>
      </w:r>
      <w:r>
        <w:rPr>
          <w:sz w:val="20"/>
        </w:rPr>
        <w:t>достоинства,</w:t>
      </w:r>
      <w:r>
        <w:rPr>
          <w:spacing w:val="40"/>
          <w:sz w:val="20"/>
        </w:rPr>
        <w:t xml:space="preserve"> </w:t>
      </w:r>
      <w:r>
        <w:rPr>
          <w:sz w:val="20"/>
        </w:rPr>
        <w:t>честного</w:t>
      </w:r>
      <w:r>
        <w:rPr>
          <w:spacing w:val="40"/>
          <w:sz w:val="20"/>
        </w:rPr>
        <w:t xml:space="preserve"> </w:t>
      </w:r>
      <w:r>
        <w:rPr>
          <w:sz w:val="20"/>
        </w:rPr>
        <w:t>труда</w:t>
      </w:r>
      <w:r>
        <w:rPr>
          <w:spacing w:val="40"/>
          <w:sz w:val="20"/>
        </w:rPr>
        <w:t xml:space="preserve"> </w:t>
      </w:r>
      <w:r>
        <w:rPr>
          <w:sz w:val="20"/>
        </w:rPr>
        <w:t>людей</w:t>
      </w:r>
      <w:r>
        <w:rPr>
          <w:spacing w:val="40"/>
          <w:sz w:val="20"/>
        </w:rPr>
        <w:t xml:space="preserve"> </w:t>
      </w:r>
      <w:r>
        <w:rPr>
          <w:sz w:val="20"/>
        </w:rPr>
        <w:t>на</w:t>
      </w:r>
      <w:r>
        <w:rPr>
          <w:spacing w:val="40"/>
          <w:sz w:val="20"/>
        </w:rPr>
        <w:t xml:space="preserve"> </w:t>
      </w:r>
      <w:r>
        <w:rPr>
          <w:sz w:val="20"/>
        </w:rPr>
        <w:t>благо</w:t>
      </w:r>
      <w:r>
        <w:rPr>
          <w:spacing w:val="40"/>
          <w:sz w:val="20"/>
        </w:rPr>
        <w:t xml:space="preserve"> </w:t>
      </w:r>
      <w:r>
        <w:rPr>
          <w:sz w:val="20"/>
        </w:rPr>
        <w:t xml:space="preserve">человека, </w:t>
      </w:r>
      <w:r>
        <w:rPr>
          <w:spacing w:val="-2"/>
          <w:sz w:val="20"/>
        </w:rPr>
        <w:t>общества;</w:t>
      </w:r>
    </w:p>
    <w:p w:rsidR="003B46F0" w:rsidRDefault="00C01045">
      <w:pPr>
        <w:pStyle w:val="a4"/>
        <w:numPr>
          <w:ilvl w:val="0"/>
          <w:numId w:val="156"/>
        </w:numPr>
        <w:tabs>
          <w:tab w:val="left" w:pos="694"/>
        </w:tabs>
        <w:spacing w:before="2"/>
        <w:ind w:left="694" w:hanging="219"/>
        <w:rPr>
          <w:sz w:val="20"/>
        </w:rPr>
      </w:pPr>
      <w:r>
        <w:rPr>
          <w:sz w:val="20"/>
        </w:rPr>
        <w:t>формирование</w:t>
      </w:r>
      <w:r>
        <w:rPr>
          <w:spacing w:val="-15"/>
          <w:sz w:val="20"/>
        </w:rPr>
        <w:t xml:space="preserve"> </w:t>
      </w:r>
      <w:r>
        <w:rPr>
          <w:sz w:val="20"/>
        </w:rPr>
        <w:t>умения</w:t>
      </w:r>
      <w:r>
        <w:rPr>
          <w:spacing w:val="-11"/>
          <w:sz w:val="20"/>
        </w:rPr>
        <w:t xml:space="preserve"> </w:t>
      </w:r>
      <w:r>
        <w:rPr>
          <w:sz w:val="20"/>
        </w:rPr>
        <w:t>объяснять</w:t>
      </w:r>
      <w:r>
        <w:rPr>
          <w:spacing w:val="-13"/>
          <w:sz w:val="20"/>
        </w:rPr>
        <w:t xml:space="preserve"> </w:t>
      </w:r>
      <w:r>
        <w:rPr>
          <w:sz w:val="20"/>
        </w:rPr>
        <w:t>значение</w:t>
      </w:r>
      <w:r>
        <w:rPr>
          <w:spacing w:val="-12"/>
          <w:sz w:val="20"/>
        </w:rPr>
        <w:t xml:space="preserve"> </w:t>
      </w:r>
      <w:r>
        <w:rPr>
          <w:sz w:val="20"/>
        </w:rPr>
        <w:t>слов</w:t>
      </w:r>
      <w:r>
        <w:rPr>
          <w:spacing w:val="-12"/>
          <w:sz w:val="20"/>
        </w:rPr>
        <w:t xml:space="preserve"> </w:t>
      </w:r>
      <w:r>
        <w:rPr>
          <w:sz w:val="20"/>
        </w:rPr>
        <w:t>"милосердие",</w:t>
      </w:r>
      <w:r>
        <w:rPr>
          <w:spacing w:val="-10"/>
          <w:sz w:val="20"/>
        </w:rPr>
        <w:t xml:space="preserve"> </w:t>
      </w:r>
      <w:r>
        <w:rPr>
          <w:sz w:val="20"/>
        </w:rPr>
        <w:t>"сострадание",</w:t>
      </w:r>
      <w:r>
        <w:rPr>
          <w:spacing w:val="-10"/>
          <w:sz w:val="20"/>
        </w:rPr>
        <w:t xml:space="preserve"> </w:t>
      </w:r>
      <w:r>
        <w:rPr>
          <w:sz w:val="20"/>
        </w:rPr>
        <w:t>"прощение",</w:t>
      </w:r>
      <w:r>
        <w:rPr>
          <w:spacing w:val="-10"/>
          <w:sz w:val="20"/>
        </w:rPr>
        <w:t xml:space="preserve"> </w:t>
      </w:r>
      <w:r>
        <w:rPr>
          <w:spacing w:val="-2"/>
          <w:sz w:val="20"/>
        </w:rPr>
        <w:t>"дружелюбие";</w:t>
      </w:r>
    </w:p>
    <w:p w:rsidR="003B46F0" w:rsidRDefault="00C01045">
      <w:pPr>
        <w:pStyle w:val="a4"/>
        <w:numPr>
          <w:ilvl w:val="0"/>
          <w:numId w:val="156"/>
        </w:numPr>
        <w:tabs>
          <w:tab w:val="left" w:pos="829"/>
        </w:tabs>
        <w:ind w:right="418" w:firstLine="0"/>
        <w:rPr>
          <w:sz w:val="20"/>
        </w:rPr>
      </w:pPr>
      <w:r>
        <w:rPr>
          <w:sz w:val="20"/>
        </w:rPr>
        <w:t>формирование</w:t>
      </w:r>
      <w:r>
        <w:rPr>
          <w:spacing w:val="30"/>
          <w:sz w:val="20"/>
        </w:rPr>
        <w:t xml:space="preserve"> </w:t>
      </w:r>
      <w:r>
        <w:rPr>
          <w:sz w:val="20"/>
        </w:rPr>
        <w:t>умения</w:t>
      </w:r>
      <w:r>
        <w:rPr>
          <w:spacing w:val="31"/>
          <w:sz w:val="20"/>
        </w:rPr>
        <w:t xml:space="preserve"> </w:t>
      </w:r>
      <w:r>
        <w:rPr>
          <w:sz w:val="20"/>
        </w:rPr>
        <w:t>приводить</w:t>
      </w:r>
      <w:r>
        <w:rPr>
          <w:spacing w:val="32"/>
          <w:sz w:val="20"/>
        </w:rPr>
        <w:t xml:space="preserve"> </w:t>
      </w:r>
      <w:r>
        <w:rPr>
          <w:sz w:val="20"/>
        </w:rPr>
        <w:t>примеры</w:t>
      </w:r>
      <w:r>
        <w:rPr>
          <w:spacing w:val="27"/>
          <w:sz w:val="20"/>
        </w:rPr>
        <w:t xml:space="preserve"> </w:t>
      </w:r>
      <w:r>
        <w:rPr>
          <w:sz w:val="20"/>
        </w:rPr>
        <w:t>проявлений</w:t>
      </w:r>
      <w:r>
        <w:rPr>
          <w:spacing w:val="30"/>
          <w:sz w:val="20"/>
        </w:rPr>
        <w:t xml:space="preserve"> </w:t>
      </w:r>
      <w:r>
        <w:rPr>
          <w:sz w:val="20"/>
        </w:rPr>
        <w:t>любви</w:t>
      </w:r>
      <w:r>
        <w:rPr>
          <w:spacing w:val="30"/>
          <w:sz w:val="20"/>
        </w:rPr>
        <w:t xml:space="preserve"> </w:t>
      </w:r>
      <w:r>
        <w:rPr>
          <w:sz w:val="20"/>
        </w:rPr>
        <w:t>к</w:t>
      </w:r>
      <w:r>
        <w:rPr>
          <w:spacing w:val="26"/>
          <w:sz w:val="20"/>
        </w:rPr>
        <w:t xml:space="preserve"> </w:t>
      </w:r>
      <w:r>
        <w:rPr>
          <w:sz w:val="20"/>
        </w:rPr>
        <w:t>ближнему,</w:t>
      </w:r>
      <w:r>
        <w:rPr>
          <w:spacing w:val="30"/>
          <w:sz w:val="20"/>
        </w:rPr>
        <w:t xml:space="preserve"> </w:t>
      </w:r>
      <w:r>
        <w:rPr>
          <w:sz w:val="20"/>
        </w:rPr>
        <w:t>милосердия</w:t>
      </w:r>
      <w:r>
        <w:rPr>
          <w:spacing w:val="30"/>
          <w:sz w:val="20"/>
        </w:rPr>
        <w:t xml:space="preserve"> </w:t>
      </w:r>
      <w:r>
        <w:rPr>
          <w:sz w:val="20"/>
        </w:rPr>
        <w:t>и</w:t>
      </w:r>
      <w:r>
        <w:rPr>
          <w:spacing w:val="26"/>
          <w:sz w:val="20"/>
        </w:rPr>
        <w:t xml:space="preserve"> </w:t>
      </w:r>
      <w:r>
        <w:rPr>
          <w:sz w:val="20"/>
        </w:rPr>
        <w:t>сострадания</w:t>
      </w:r>
      <w:r>
        <w:rPr>
          <w:spacing w:val="30"/>
          <w:sz w:val="20"/>
        </w:rPr>
        <w:t xml:space="preserve"> </w:t>
      </w:r>
      <w:r>
        <w:rPr>
          <w:sz w:val="20"/>
        </w:rPr>
        <w:t>в</w:t>
      </w:r>
      <w:r>
        <w:rPr>
          <w:spacing w:val="30"/>
          <w:sz w:val="20"/>
        </w:rPr>
        <w:t xml:space="preserve"> </w:t>
      </w:r>
      <w:r>
        <w:rPr>
          <w:sz w:val="20"/>
        </w:rPr>
        <w:t>истории России, современной жизни;</w:t>
      </w:r>
    </w:p>
    <w:p w:rsidR="003B46F0" w:rsidRDefault="00C01045">
      <w:pPr>
        <w:pStyle w:val="a4"/>
        <w:numPr>
          <w:ilvl w:val="0"/>
          <w:numId w:val="156"/>
        </w:numPr>
        <w:tabs>
          <w:tab w:val="left" w:pos="872"/>
        </w:tabs>
        <w:spacing w:before="1"/>
        <w:ind w:right="408" w:firstLine="0"/>
        <w:rPr>
          <w:sz w:val="20"/>
        </w:rPr>
      </w:pPr>
      <w:r>
        <w:rPr>
          <w:sz w:val="20"/>
        </w:rPr>
        <w:t>готовность</w:t>
      </w:r>
      <w:r>
        <w:rPr>
          <w:spacing w:val="40"/>
          <w:sz w:val="20"/>
        </w:rPr>
        <w:t xml:space="preserve"> </w:t>
      </w:r>
      <w:r>
        <w:rPr>
          <w:sz w:val="20"/>
        </w:rPr>
        <w:t>проявлять</w:t>
      </w:r>
      <w:r>
        <w:rPr>
          <w:spacing w:val="72"/>
          <w:sz w:val="20"/>
        </w:rPr>
        <w:t xml:space="preserve"> </w:t>
      </w:r>
      <w:r>
        <w:rPr>
          <w:sz w:val="20"/>
        </w:rPr>
        <w:t>открытость</w:t>
      </w:r>
      <w:r>
        <w:rPr>
          <w:spacing w:val="73"/>
          <w:sz w:val="20"/>
        </w:rPr>
        <w:t xml:space="preserve"> </w:t>
      </w:r>
      <w:r>
        <w:rPr>
          <w:sz w:val="20"/>
        </w:rPr>
        <w:t>к</w:t>
      </w:r>
      <w:r>
        <w:rPr>
          <w:spacing w:val="40"/>
          <w:sz w:val="20"/>
        </w:rPr>
        <w:t xml:space="preserve"> </w:t>
      </w:r>
      <w:r>
        <w:rPr>
          <w:sz w:val="20"/>
        </w:rPr>
        <w:t>сотрудничеству,</w:t>
      </w:r>
      <w:r>
        <w:rPr>
          <w:spacing w:val="76"/>
          <w:sz w:val="20"/>
        </w:rPr>
        <w:t xml:space="preserve"> </w:t>
      </w:r>
      <w:r>
        <w:rPr>
          <w:sz w:val="20"/>
        </w:rPr>
        <w:t>готовность</w:t>
      </w:r>
      <w:r>
        <w:rPr>
          <w:spacing w:val="72"/>
          <w:sz w:val="20"/>
        </w:rPr>
        <w:t xml:space="preserve"> </w:t>
      </w:r>
      <w:r>
        <w:rPr>
          <w:sz w:val="20"/>
        </w:rPr>
        <w:t>оказывать</w:t>
      </w:r>
      <w:r>
        <w:rPr>
          <w:spacing w:val="40"/>
          <w:sz w:val="20"/>
        </w:rPr>
        <w:t xml:space="preserve"> </w:t>
      </w:r>
      <w:r>
        <w:rPr>
          <w:sz w:val="20"/>
        </w:rPr>
        <w:t>помощь;</w:t>
      </w:r>
      <w:r>
        <w:rPr>
          <w:spacing w:val="70"/>
          <w:sz w:val="20"/>
        </w:rPr>
        <w:t xml:space="preserve"> </w:t>
      </w:r>
      <w:r>
        <w:rPr>
          <w:sz w:val="20"/>
        </w:rPr>
        <w:t>осуждать</w:t>
      </w:r>
      <w:r>
        <w:rPr>
          <w:spacing w:val="80"/>
          <w:sz w:val="20"/>
        </w:rPr>
        <w:t xml:space="preserve"> </w:t>
      </w:r>
      <w:r>
        <w:rPr>
          <w:sz w:val="20"/>
        </w:rPr>
        <w:t>любые</w:t>
      </w:r>
      <w:r>
        <w:rPr>
          <w:spacing w:val="75"/>
          <w:sz w:val="20"/>
        </w:rPr>
        <w:t xml:space="preserve"> </w:t>
      </w:r>
      <w:r>
        <w:rPr>
          <w:sz w:val="20"/>
        </w:rPr>
        <w:t>случаи унижения человеческого достоинства.</w:t>
      </w:r>
    </w:p>
    <w:p w:rsidR="003B46F0" w:rsidRDefault="003B46F0">
      <w:pPr>
        <w:pStyle w:val="a3"/>
        <w:ind w:left="0"/>
      </w:pPr>
    </w:p>
    <w:p w:rsidR="003B46F0" w:rsidRDefault="003B46F0">
      <w:pPr>
        <w:pStyle w:val="a3"/>
        <w:spacing w:before="26"/>
        <w:ind w:left="0"/>
      </w:pPr>
    </w:p>
    <w:p w:rsidR="003B46F0" w:rsidRDefault="00C01045">
      <w:pPr>
        <w:pStyle w:val="2"/>
        <w:spacing w:line="280" w:lineRule="auto"/>
        <w:ind w:right="547"/>
      </w:pPr>
      <w:r>
        <w:t>Предметные</w:t>
      </w:r>
      <w:r>
        <w:rPr>
          <w:spacing w:val="-3"/>
        </w:rPr>
        <w:t xml:space="preserve"> </w:t>
      </w:r>
      <w:r>
        <w:t>результаты</w:t>
      </w:r>
      <w:r>
        <w:rPr>
          <w:spacing w:val="-5"/>
        </w:rPr>
        <w:t xml:space="preserve"> </w:t>
      </w:r>
      <w:r>
        <w:t>освоения образовательной</w:t>
      </w:r>
      <w:r>
        <w:rPr>
          <w:spacing w:val="-6"/>
        </w:rPr>
        <w:t xml:space="preserve"> </w:t>
      </w:r>
      <w:r>
        <w:t>программы</w:t>
      </w:r>
      <w:r>
        <w:rPr>
          <w:spacing w:val="-4"/>
        </w:rPr>
        <w:t xml:space="preserve"> </w:t>
      </w:r>
      <w:r>
        <w:t>модуля «Основы</w:t>
      </w:r>
      <w:r>
        <w:rPr>
          <w:spacing w:val="-10"/>
        </w:rPr>
        <w:t xml:space="preserve"> </w:t>
      </w:r>
      <w:r>
        <w:t>светской</w:t>
      </w:r>
      <w:r>
        <w:rPr>
          <w:spacing w:val="-1"/>
        </w:rPr>
        <w:t xml:space="preserve"> </w:t>
      </w:r>
      <w:r>
        <w:t>этики»</w:t>
      </w:r>
      <w:r>
        <w:rPr>
          <w:spacing w:val="-5"/>
        </w:rPr>
        <w:t xml:space="preserve"> </w:t>
      </w:r>
      <w:r>
        <w:t>должны отражать сформированность умений:</w:t>
      </w:r>
    </w:p>
    <w:p w:rsidR="003B46F0" w:rsidRDefault="00C01045">
      <w:pPr>
        <w:pStyle w:val="a4"/>
        <w:numPr>
          <w:ilvl w:val="1"/>
          <w:numId w:val="156"/>
        </w:numPr>
        <w:tabs>
          <w:tab w:val="left" w:pos="1184"/>
          <w:tab w:val="left" w:pos="1195"/>
        </w:tabs>
        <w:spacing w:before="192"/>
        <w:ind w:right="409" w:hanging="360"/>
        <w:jc w:val="both"/>
        <w:rPr>
          <w:sz w:val="20"/>
        </w:rPr>
      </w:pPr>
      <w:r>
        <w:rPr>
          <w:sz w:val="20"/>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3B46F0" w:rsidRDefault="00C01045">
      <w:pPr>
        <w:pStyle w:val="a4"/>
        <w:numPr>
          <w:ilvl w:val="1"/>
          <w:numId w:val="156"/>
        </w:numPr>
        <w:tabs>
          <w:tab w:val="left" w:pos="1184"/>
          <w:tab w:val="left" w:pos="1195"/>
        </w:tabs>
        <w:spacing w:line="235" w:lineRule="auto"/>
        <w:ind w:right="420" w:hanging="360"/>
        <w:jc w:val="both"/>
        <w:rPr>
          <w:sz w:val="20"/>
        </w:rPr>
      </w:pPr>
      <w:r>
        <w:rPr>
          <w:sz w:val="20"/>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3B46F0" w:rsidRDefault="00C01045">
      <w:pPr>
        <w:pStyle w:val="a4"/>
        <w:numPr>
          <w:ilvl w:val="1"/>
          <w:numId w:val="156"/>
        </w:numPr>
        <w:tabs>
          <w:tab w:val="left" w:pos="1184"/>
          <w:tab w:val="left" w:pos="1195"/>
        </w:tabs>
        <w:ind w:right="407" w:hanging="360"/>
        <w:jc w:val="both"/>
        <w:rPr>
          <w:sz w:val="20"/>
        </w:rPr>
      </w:pPr>
      <w:r>
        <w:rPr>
          <w:sz w:val="20"/>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B46F0" w:rsidRDefault="00C01045">
      <w:pPr>
        <w:pStyle w:val="a4"/>
        <w:numPr>
          <w:ilvl w:val="1"/>
          <w:numId w:val="156"/>
        </w:numPr>
        <w:tabs>
          <w:tab w:val="left" w:pos="1184"/>
          <w:tab w:val="left" w:pos="1195"/>
        </w:tabs>
        <w:ind w:right="413" w:hanging="360"/>
        <w:jc w:val="both"/>
        <w:rPr>
          <w:sz w:val="20"/>
        </w:rPr>
      </w:pPr>
      <w:r>
        <w:rPr>
          <w:sz w:val="20"/>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3B46F0" w:rsidRDefault="00C01045">
      <w:pPr>
        <w:pStyle w:val="a4"/>
        <w:numPr>
          <w:ilvl w:val="1"/>
          <w:numId w:val="156"/>
        </w:numPr>
        <w:tabs>
          <w:tab w:val="left" w:pos="1184"/>
          <w:tab w:val="left" w:pos="1195"/>
        </w:tabs>
        <w:spacing w:line="237" w:lineRule="auto"/>
        <w:ind w:right="399" w:hanging="360"/>
        <w:jc w:val="both"/>
        <w:rPr>
          <w:sz w:val="20"/>
        </w:rPr>
      </w:pPr>
      <w:r>
        <w:rPr>
          <w:sz w:val="20"/>
        </w:rPr>
        <w:t>раскрывать основное содержание нравственных категорий (долг,</w:t>
      </w:r>
      <w:r>
        <w:rPr>
          <w:spacing w:val="19"/>
          <w:sz w:val="20"/>
        </w:rPr>
        <w:t xml:space="preserve"> </w:t>
      </w:r>
      <w:r>
        <w:rPr>
          <w:sz w:val="20"/>
        </w:rPr>
        <w:t>свобода, ответственность, милосердие,</w:t>
      </w:r>
      <w:r>
        <w:rPr>
          <w:spacing w:val="19"/>
          <w:sz w:val="20"/>
        </w:rPr>
        <w:t xml:space="preserve"> </w:t>
      </w:r>
      <w:r>
        <w:rPr>
          <w:sz w:val="20"/>
        </w:rPr>
        <w:t>забота</w:t>
      </w:r>
      <w:r>
        <w:rPr>
          <w:spacing w:val="40"/>
          <w:sz w:val="20"/>
        </w:rPr>
        <w:t xml:space="preserve"> </w:t>
      </w:r>
      <w:r>
        <w:rPr>
          <w:sz w:val="20"/>
        </w:rPr>
        <w:t>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3B46F0" w:rsidRDefault="00C01045">
      <w:pPr>
        <w:pStyle w:val="a4"/>
        <w:numPr>
          <w:ilvl w:val="1"/>
          <w:numId w:val="156"/>
        </w:numPr>
        <w:tabs>
          <w:tab w:val="left" w:pos="1184"/>
          <w:tab w:val="left" w:pos="1195"/>
        </w:tabs>
        <w:spacing w:before="4" w:line="235" w:lineRule="auto"/>
        <w:ind w:right="416" w:hanging="360"/>
        <w:jc w:val="both"/>
        <w:rPr>
          <w:sz w:val="20"/>
        </w:rPr>
      </w:pPr>
      <w:r>
        <w:rPr>
          <w:sz w:val="20"/>
        </w:rPr>
        <w:t>соотносить нравственные формы поведения с нравственными нормами, заповедями в традиционных религиях народов России;</w:t>
      </w:r>
    </w:p>
    <w:p w:rsidR="003B46F0" w:rsidRDefault="00C01045">
      <w:pPr>
        <w:pStyle w:val="a4"/>
        <w:numPr>
          <w:ilvl w:val="1"/>
          <w:numId w:val="156"/>
        </w:numPr>
        <w:tabs>
          <w:tab w:val="left" w:pos="1184"/>
          <w:tab w:val="left" w:pos="1195"/>
        </w:tabs>
        <w:spacing w:before="1"/>
        <w:ind w:right="420" w:hanging="360"/>
        <w:jc w:val="both"/>
        <w:rPr>
          <w:sz w:val="20"/>
        </w:rPr>
      </w:pPr>
      <w:r>
        <w:rPr>
          <w:sz w:val="20"/>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3B46F0" w:rsidRDefault="00C01045">
      <w:pPr>
        <w:pStyle w:val="a4"/>
        <w:numPr>
          <w:ilvl w:val="1"/>
          <w:numId w:val="156"/>
        </w:numPr>
        <w:tabs>
          <w:tab w:val="left" w:pos="1184"/>
          <w:tab w:val="left" w:pos="1195"/>
        </w:tabs>
        <w:spacing w:before="2" w:line="237" w:lineRule="auto"/>
        <w:ind w:right="403" w:hanging="360"/>
        <w:jc w:val="both"/>
        <w:rPr>
          <w:sz w:val="20"/>
        </w:rPr>
      </w:pPr>
      <w:r>
        <w:rPr>
          <w:sz w:val="20"/>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3B46F0" w:rsidRDefault="00C01045">
      <w:pPr>
        <w:pStyle w:val="a4"/>
        <w:numPr>
          <w:ilvl w:val="1"/>
          <w:numId w:val="156"/>
        </w:numPr>
        <w:tabs>
          <w:tab w:val="left" w:pos="1184"/>
          <w:tab w:val="left" w:pos="1195"/>
        </w:tabs>
        <w:spacing w:line="235" w:lineRule="auto"/>
        <w:ind w:right="417" w:hanging="360"/>
        <w:jc w:val="both"/>
        <w:rPr>
          <w:sz w:val="20"/>
        </w:rPr>
      </w:pPr>
      <w:r>
        <w:rPr>
          <w:sz w:val="20"/>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3B46F0" w:rsidRDefault="00C01045">
      <w:pPr>
        <w:pStyle w:val="a4"/>
        <w:numPr>
          <w:ilvl w:val="1"/>
          <w:numId w:val="156"/>
        </w:numPr>
        <w:tabs>
          <w:tab w:val="left" w:pos="1184"/>
          <w:tab w:val="left" w:pos="1195"/>
        </w:tabs>
        <w:spacing w:before="10" w:line="235" w:lineRule="auto"/>
        <w:ind w:right="413" w:hanging="360"/>
        <w:jc w:val="both"/>
        <w:rPr>
          <w:sz w:val="20"/>
        </w:rPr>
      </w:pPr>
      <w:r>
        <w:rPr>
          <w:sz w:val="20"/>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3B46F0" w:rsidRDefault="00C01045">
      <w:pPr>
        <w:pStyle w:val="a4"/>
        <w:numPr>
          <w:ilvl w:val="1"/>
          <w:numId w:val="156"/>
        </w:numPr>
        <w:tabs>
          <w:tab w:val="left" w:pos="1184"/>
          <w:tab w:val="left" w:pos="1195"/>
        </w:tabs>
        <w:spacing w:before="3" w:line="237" w:lineRule="auto"/>
        <w:ind w:right="394" w:hanging="360"/>
        <w:jc w:val="both"/>
        <w:rPr>
          <w:sz w:val="20"/>
        </w:rPr>
      </w:pPr>
      <w:r>
        <w:rPr>
          <w:sz w:val="20"/>
        </w:rPr>
        <w:t>раскрывать</w:t>
      </w:r>
      <w:r>
        <w:rPr>
          <w:spacing w:val="-1"/>
          <w:sz w:val="20"/>
        </w:rPr>
        <w:t xml:space="preserve"> </w:t>
      </w:r>
      <w:r>
        <w:rPr>
          <w:sz w:val="20"/>
        </w:rPr>
        <w:t>основное</w:t>
      </w:r>
      <w:r>
        <w:rPr>
          <w:spacing w:val="-3"/>
          <w:sz w:val="20"/>
        </w:rPr>
        <w:t xml:space="preserve"> </w:t>
      </w:r>
      <w:r>
        <w:rPr>
          <w:sz w:val="20"/>
        </w:rPr>
        <w:t>содержание</w:t>
      </w:r>
      <w:r>
        <w:rPr>
          <w:spacing w:val="-3"/>
          <w:sz w:val="20"/>
        </w:rPr>
        <w:t xml:space="preserve"> </w:t>
      </w:r>
      <w:r>
        <w:rPr>
          <w:sz w:val="20"/>
        </w:rPr>
        <w:t>норм отношений</w:t>
      </w:r>
      <w:r>
        <w:rPr>
          <w:spacing w:val="-2"/>
          <w:sz w:val="20"/>
        </w:rPr>
        <w:t xml:space="preserve"> </w:t>
      </w:r>
      <w:r>
        <w:rPr>
          <w:sz w:val="20"/>
        </w:rPr>
        <w:t>в религиозной семье</w:t>
      </w:r>
      <w:r>
        <w:rPr>
          <w:spacing w:val="-3"/>
          <w:sz w:val="20"/>
        </w:rPr>
        <w:t xml:space="preserve"> </w:t>
      </w:r>
      <w:r>
        <w:rPr>
          <w:sz w:val="20"/>
        </w:rPr>
        <w:t>(православие, ислам,</w:t>
      </w:r>
      <w:r>
        <w:rPr>
          <w:spacing w:val="-2"/>
          <w:sz w:val="20"/>
        </w:rPr>
        <w:t xml:space="preserve"> </w:t>
      </w:r>
      <w:r>
        <w:rPr>
          <w:sz w:val="20"/>
        </w:rPr>
        <w:t>буддизм, иудаизм), общее</w:t>
      </w:r>
      <w:r>
        <w:rPr>
          <w:spacing w:val="-2"/>
          <w:sz w:val="20"/>
        </w:rPr>
        <w:t xml:space="preserve"> </w:t>
      </w:r>
      <w:r>
        <w:rPr>
          <w:sz w:val="20"/>
        </w:rPr>
        <w:t>представление</w:t>
      </w:r>
      <w:r>
        <w:rPr>
          <w:spacing w:val="-3"/>
          <w:sz w:val="20"/>
        </w:rPr>
        <w:t xml:space="preserve"> </w:t>
      </w:r>
      <w:r>
        <w:rPr>
          <w:sz w:val="20"/>
        </w:rPr>
        <w:t>о семейных ценностях в традиционных религиях народов России, понимание отношения к труду, учению в традиционных религиях народов России;</w:t>
      </w:r>
    </w:p>
    <w:p w:rsidR="003B46F0" w:rsidRDefault="00C01045">
      <w:pPr>
        <w:pStyle w:val="a4"/>
        <w:numPr>
          <w:ilvl w:val="1"/>
          <w:numId w:val="156"/>
        </w:numPr>
        <w:tabs>
          <w:tab w:val="left" w:pos="1184"/>
          <w:tab w:val="left" w:pos="1195"/>
        </w:tabs>
        <w:spacing w:before="5" w:line="235" w:lineRule="auto"/>
        <w:ind w:right="413" w:hanging="360"/>
        <w:jc w:val="both"/>
        <w:rPr>
          <w:sz w:val="20"/>
        </w:rPr>
      </w:pPr>
      <w:r>
        <w:rPr>
          <w:sz w:val="20"/>
        </w:rPr>
        <w:t>распознавать религиозную символику традиционных религий народов России (православия, ислама, буддизма, иудаизма минимально по одному</w:t>
      </w:r>
      <w:r>
        <w:rPr>
          <w:spacing w:val="-4"/>
          <w:sz w:val="20"/>
        </w:rPr>
        <w:t xml:space="preserve"> </w:t>
      </w:r>
      <w:r>
        <w:rPr>
          <w:sz w:val="20"/>
        </w:rPr>
        <w:t>символу), объяснять своими словами её значение в религиозной культуре;</w:t>
      </w:r>
    </w:p>
    <w:p w:rsidR="003B46F0" w:rsidRDefault="00C01045">
      <w:pPr>
        <w:pStyle w:val="a4"/>
        <w:numPr>
          <w:ilvl w:val="1"/>
          <w:numId w:val="156"/>
        </w:numPr>
        <w:tabs>
          <w:tab w:val="left" w:pos="1184"/>
          <w:tab w:val="left" w:pos="1195"/>
        </w:tabs>
        <w:spacing w:before="3" w:line="237" w:lineRule="auto"/>
        <w:ind w:right="408" w:hanging="360"/>
        <w:jc w:val="both"/>
        <w:rPr>
          <w:sz w:val="20"/>
        </w:rPr>
      </w:pPr>
      <w:r>
        <w:rPr>
          <w:sz w:val="20"/>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3B46F0" w:rsidRDefault="00C01045">
      <w:pPr>
        <w:pStyle w:val="a4"/>
        <w:numPr>
          <w:ilvl w:val="1"/>
          <w:numId w:val="156"/>
        </w:numPr>
        <w:tabs>
          <w:tab w:val="left" w:pos="1184"/>
          <w:tab w:val="left" w:pos="1195"/>
        </w:tabs>
        <w:spacing w:before="4"/>
        <w:ind w:right="417" w:hanging="360"/>
        <w:jc w:val="both"/>
        <w:rPr>
          <w:sz w:val="20"/>
        </w:rPr>
      </w:pPr>
      <w:r>
        <w:rPr>
          <w:sz w:val="20"/>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3B46F0" w:rsidRDefault="00C01045">
      <w:pPr>
        <w:pStyle w:val="a4"/>
        <w:numPr>
          <w:ilvl w:val="1"/>
          <w:numId w:val="156"/>
        </w:numPr>
        <w:tabs>
          <w:tab w:val="left" w:pos="1184"/>
          <w:tab w:val="left" w:pos="1195"/>
        </w:tabs>
        <w:spacing w:before="3" w:line="237" w:lineRule="auto"/>
        <w:ind w:right="408" w:hanging="360"/>
        <w:jc w:val="both"/>
        <w:rPr>
          <w:sz w:val="20"/>
        </w:rPr>
      </w:pPr>
      <w:r>
        <w:rPr>
          <w:sz w:val="20"/>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3B46F0" w:rsidRDefault="00C01045">
      <w:pPr>
        <w:pStyle w:val="a4"/>
        <w:numPr>
          <w:ilvl w:val="1"/>
          <w:numId w:val="156"/>
        </w:numPr>
        <w:tabs>
          <w:tab w:val="left" w:pos="1184"/>
          <w:tab w:val="left" w:pos="1195"/>
        </w:tabs>
        <w:ind w:right="418" w:hanging="360"/>
        <w:jc w:val="both"/>
        <w:rPr>
          <w:sz w:val="20"/>
        </w:rPr>
      </w:pPr>
      <w:r>
        <w:rPr>
          <w:sz w:val="20"/>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3B46F0" w:rsidRDefault="00C01045">
      <w:pPr>
        <w:pStyle w:val="a4"/>
        <w:numPr>
          <w:ilvl w:val="1"/>
          <w:numId w:val="156"/>
        </w:numPr>
        <w:tabs>
          <w:tab w:val="left" w:pos="1184"/>
          <w:tab w:val="left" w:pos="1195"/>
        </w:tabs>
        <w:ind w:right="397" w:hanging="360"/>
        <w:jc w:val="both"/>
        <w:rPr>
          <w:sz w:val="20"/>
        </w:rPr>
      </w:pPr>
      <w:r>
        <w:rPr>
          <w:sz w:val="20"/>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3B46F0" w:rsidRDefault="00C01045">
      <w:pPr>
        <w:pStyle w:val="a4"/>
        <w:numPr>
          <w:ilvl w:val="1"/>
          <w:numId w:val="156"/>
        </w:numPr>
        <w:tabs>
          <w:tab w:val="left" w:pos="1184"/>
          <w:tab w:val="left" w:pos="1195"/>
        </w:tabs>
        <w:spacing w:line="235" w:lineRule="auto"/>
        <w:ind w:right="413" w:hanging="360"/>
        <w:jc w:val="both"/>
        <w:rPr>
          <w:sz w:val="20"/>
        </w:rPr>
      </w:pPr>
      <w:r>
        <w:rPr>
          <w:sz w:val="20"/>
        </w:rPr>
        <w:t>называть традиционные</w:t>
      </w:r>
      <w:r>
        <w:rPr>
          <w:spacing w:val="-4"/>
          <w:sz w:val="20"/>
        </w:rPr>
        <w:t xml:space="preserve"> </w:t>
      </w:r>
      <w:r>
        <w:rPr>
          <w:sz w:val="20"/>
        </w:rPr>
        <w:t>религии в России, народы</w:t>
      </w:r>
      <w:r>
        <w:rPr>
          <w:spacing w:val="-1"/>
          <w:sz w:val="20"/>
        </w:rPr>
        <w:t xml:space="preserve"> </w:t>
      </w:r>
      <w:r>
        <w:rPr>
          <w:sz w:val="20"/>
        </w:rPr>
        <w:t>России, для которых</w:t>
      </w:r>
      <w:r>
        <w:rPr>
          <w:spacing w:val="-1"/>
          <w:sz w:val="20"/>
        </w:rPr>
        <w:t xml:space="preserve"> </w:t>
      </w:r>
      <w:r>
        <w:rPr>
          <w:sz w:val="20"/>
        </w:rPr>
        <w:t>традиционными</w:t>
      </w:r>
      <w:r>
        <w:rPr>
          <w:spacing w:val="-3"/>
          <w:sz w:val="20"/>
        </w:rPr>
        <w:t xml:space="preserve"> </w:t>
      </w:r>
      <w:r>
        <w:rPr>
          <w:sz w:val="20"/>
        </w:rPr>
        <w:t>религиями исторически являются православие, ислам, буддизм, иудаизм;</w:t>
      </w:r>
    </w:p>
    <w:p w:rsidR="003B46F0" w:rsidRDefault="00C01045">
      <w:pPr>
        <w:pStyle w:val="a4"/>
        <w:numPr>
          <w:ilvl w:val="1"/>
          <w:numId w:val="156"/>
        </w:numPr>
        <w:tabs>
          <w:tab w:val="left" w:pos="1184"/>
          <w:tab w:val="left" w:pos="1195"/>
        </w:tabs>
        <w:ind w:right="412" w:hanging="360"/>
        <w:jc w:val="both"/>
        <w:rPr>
          <w:sz w:val="20"/>
        </w:rPr>
      </w:pPr>
      <w:r>
        <w:rPr>
          <w:sz w:val="20"/>
        </w:rPr>
        <w:t>выражать своими словами понимание человеческого достоинства, ценности человеческой жизни в</w:t>
      </w:r>
      <w:r>
        <w:rPr>
          <w:spacing w:val="40"/>
          <w:sz w:val="20"/>
        </w:rPr>
        <w:t xml:space="preserve"> </w:t>
      </w:r>
      <w:r>
        <w:rPr>
          <w:sz w:val="20"/>
        </w:rPr>
        <w:t>традиционных религиях народов России.</w:t>
      </w:r>
    </w:p>
    <w:p w:rsidR="003B46F0" w:rsidRDefault="003B46F0">
      <w:pPr>
        <w:jc w:val="both"/>
        <w:rPr>
          <w:sz w:val="20"/>
        </w:rPr>
        <w:sectPr w:rsidR="003B46F0">
          <w:footerReference w:type="default" r:id="rId20"/>
          <w:pgSz w:w="11910" w:h="16840"/>
          <w:pgMar w:top="440" w:right="0" w:bottom="1520" w:left="600" w:header="0" w:footer="1325" w:gutter="0"/>
          <w:cols w:space="720"/>
        </w:sectPr>
      </w:pPr>
    </w:p>
    <w:p w:rsidR="003B46F0" w:rsidRDefault="00C01045">
      <w:pPr>
        <w:pStyle w:val="1"/>
        <w:spacing w:before="78"/>
        <w:ind w:left="1291" w:right="1239"/>
        <w:jc w:val="center"/>
      </w:pPr>
      <w:r>
        <w:lastRenderedPageBreak/>
        <w:t>Предметные</w:t>
      </w:r>
      <w:r>
        <w:rPr>
          <w:spacing w:val="-12"/>
        </w:rPr>
        <w:t xml:space="preserve"> </w:t>
      </w:r>
      <w:r>
        <w:t>результаты</w:t>
      </w:r>
      <w:r>
        <w:rPr>
          <w:spacing w:val="-9"/>
        </w:rPr>
        <w:t xml:space="preserve"> </w:t>
      </w:r>
      <w:r>
        <w:t>по</w:t>
      </w:r>
      <w:r>
        <w:rPr>
          <w:spacing w:val="-13"/>
        </w:rPr>
        <w:t xml:space="preserve"> </w:t>
      </w:r>
      <w:r>
        <w:t>предметной</w:t>
      </w:r>
      <w:r>
        <w:rPr>
          <w:spacing w:val="-10"/>
        </w:rPr>
        <w:t xml:space="preserve"> </w:t>
      </w:r>
      <w:r>
        <w:t>области</w:t>
      </w:r>
      <w:r>
        <w:rPr>
          <w:spacing w:val="-11"/>
        </w:rPr>
        <w:t xml:space="preserve"> </w:t>
      </w:r>
      <w:r>
        <w:t>"Искусство"</w:t>
      </w:r>
      <w:r>
        <w:rPr>
          <w:spacing w:val="-10"/>
        </w:rPr>
        <w:t xml:space="preserve"> </w:t>
      </w:r>
      <w:r>
        <w:rPr>
          <w:spacing w:val="-2"/>
        </w:rPr>
        <w:t>обеспечивают:</w:t>
      </w:r>
    </w:p>
    <w:p w:rsidR="003B46F0" w:rsidRDefault="003B46F0">
      <w:pPr>
        <w:pStyle w:val="a3"/>
        <w:spacing w:before="10"/>
        <w:ind w:left="0"/>
        <w:rPr>
          <w:b/>
        </w:rPr>
      </w:pPr>
    </w:p>
    <w:p w:rsidR="003B46F0" w:rsidRDefault="00C01045">
      <w:pPr>
        <w:pStyle w:val="2"/>
        <w:spacing w:before="1" w:line="240" w:lineRule="auto"/>
        <w:ind w:left="1186"/>
      </w:pPr>
      <w:r>
        <w:t>По</w:t>
      </w:r>
      <w:r>
        <w:rPr>
          <w:spacing w:val="-13"/>
        </w:rPr>
        <w:t xml:space="preserve"> </w:t>
      </w:r>
      <w:r>
        <w:t>учебному</w:t>
      </w:r>
      <w:r>
        <w:rPr>
          <w:spacing w:val="-7"/>
        </w:rPr>
        <w:t xml:space="preserve"> </w:t>
      </w:r>
      <w:r>
        <w:t>предмету</w:t>
      </w:r>
      <w:r>
        <w:rPr>
          <w:spacing w:val="-8"/>
        </w:rPr>
        <w:t xml:space="preserve"> </w:t>
      </w:r>
      <w:r>
        <w:t>"Изобразительное</w:t>
      </w:r>
      <w:r>
        <w:rPr>
          <w:spacing w:val="-11"/>
        </w:rPr>
        <w:t xml:space="preserve"> </w:t>
      </w:r>
      <w:r>
        <w:rPr>
          <w:spacing w:val="-2"/>
        </w:rPr>
        <w:t>искусство":</w:t>
      </w:r>
    </w:p>
    <w:p w:rsidR="003B46F0" w:rsidRDefault="003B46F0">
      <w:pPr>
        <w:pStyle w:val="a3"/>
        <w:spacing w:before="5"/>
        <w:ind w:left="0"/>
        <w:rPr>
          <w:b/>
          <w:i/>
        </w:rPr>
      </w:pPr>
    </w:p>
    <w:p w:rsidR="003B46F0" w:rsidRDefault="00C01045">
      <w:pPr>
        <w:pStyle w:val="a4"/>
        <w:numPr>
          <w:ilvl w:val="0"/>
          <w:numId w:val="155"/>
        </w:numPr>
        <w:tabs>
          <w:tab w:val="left" w:pos="718"/>
        </w:tabs>
        <w:spacing w:line="285" w:lineRule="auto"/>
        <w:ind w:right="418" w:firstLine="0"/>
        <w:rPr>
          <w:sz w:val="20"/>
        </w:rPr>
      </w:pPr>
      <w:r>
        <w:rPr>
          <w:sz w:val="20"/>
        </w:rPr>
        <w:t>выполнение творческих</w:t>
      </w:r>
      <w:r>
        <w:rPr>
          <w:spacing w:val="21"/>
          <w:sz w:val="20"/>
        </w:rPr>
        <w:t xml:space="preserve"> </w:t>
      </w:r>
      <w:r>
        <w:rPr>
          <w:sz w:val="20"/>
        </w:rPr>
        <w:t>работ с использованием</w:t>
      </w:r>
      <w:r>
        <w:rPr>
          <w:spacing w:val="22"/>
          <w:sz w:val="20"/>
        </w:rPr>
        <w:t xml:space="preserve"> </w:t>
      </w:r>
      <w:r>
        <w:rPr>
          <w:sz w:val="20"/>
        </w:rPr>
        <w:t>различных художественных материалов</w:t>
      </w:r>
      <w:r>
        <w:rPr>
          <w:spacing w:val="21"/>
          <w:sz w:val="20"/>
        </w:rPr>
        <w:t xml:space="preserve"> </w:t>
      </w:r>
      <w:r>
        <w:rPr>
          <w:sz w:val="20"/>
        </w:rPr>
        <w:t>и средств</w:t>
      </w:r>
      <w:r>
        <w:rPr>
          <w:spacing w:val="21"/>
          <w:sz w:val="20"/>
        </w:rPr>
        <w:t xml:space="preserve"> </w:t>
      </w:r>
      <w:r>
        <w:rPr>
          <w:sz w:val="20"/>
        </w:rPr>
        <w:t>художественной выразительности изобразительного искусства;</w:t>
      </w:r>
    </w:p>
    <w:p w:rsidR="003B46F0" w:rsidRDefault="00C01045">
      <w:pPr>
        <w:pStyle w:val="a4"/>
        <w:numPr>
          <w:ilvl w:val="0"/>
          <w:numId w:val="155"/>
        </w:numPr>
        <w:tabs>
          <w:tab w:val="left" w:pos="699"/>
        </w:tabs>
        <w:spacing w:line="225" w:lineRule="exact"/>
        <w:ind w:left="699" w:hanging="224"/>
        <w:rPr>
          <w:sz w:val="20"/>
        </w:rPr>
      </w:pPr>
      <w:r>
        <w:rPr>
          <w:sz w:val="20"/>
        </w:rPr>
        <w:t>умение</w:t>
      </w:r>
      <w:r>
        <w:rPr>
          <w:spacing w:val="-13"/>
          <w:sz w:val="20"/>
        </w:rPr>
        <w:t xml:space="preserve"> </w:t>
      </w:r>
      <w:r>
        <w:rPr>
          <w:sz w:val="20"/>
        </w:rPr>
        <w:t>характеризовать</w:t>
      </w:r>
      <w:r>
        <w:rPr>
          <w:spacing w:val="-9"/>
          <w:sz w:val="20"/>
        </w:rPr>
        <w:t xml:space="preserve"> </w:t>
      </w:r>
      <w:r>
        <w:rPr>
          <w:sz w:val="20"/>
        </w:rPr>
        <w:t>виды</w:t>
      </w:r>
      <w:r>
        <w:rPr>
          <w:spacing w:val="-9"/>
          <w:sz w:val="20"/>
        </w:rPr>
        <w:t xml:space="preserve"> </w:t>
      </w:r>
      <w:r>
        <w:rPr>
          <w:sz w:val="20"/>
        </w:rPr>
        <w:t>и</w:t>
      </w:r>
      <w:r>
        <w:rPr>
          <w:spacing w:val="-12"/>
          <w:sz w:val="20"/>
        </w:rPr>
        <w:t xml:space="preserve"> </w:t>
      </w:r>
      <w:r>
        <w:rPr>
          <w:sz w:val="20"/>
        </w:rPr>
        <w:t>жанры</w:t>
      </w:r>
      <w:r>
        <w:rPr>
          <w:spacing w:val="-8"/>
          <w:sz w:val="20"/>
        </w:rPr>
        <w:t xml:space="preserve"> </w:t>
      </w:r>
      <w:r>
        <w:rPr>
          <w:sz w:val="20"/>
        </w:rPr>
        <w:t>изобразительного</w:t>
      </w:r>
      <w:r>
        <w:rPr>
          <w:spacing w:val="-11"/>
          <w:sz w:val="20"/>
        </w:rPr>
        <w:t xml:space="preserve"> </w:t>
      </w:r>
      <w:r>
        <w:rPr>
          <w:spacing w:val="-2"/>
          <w:sz w:val="20"/>
        </w:rPr>
        <w:t>искусства;</w:t>
      </w:r>
    </w:p>
    <w:p w:rsidR="003B46F0" w:rsidRDefault="00C01045">
      <w:pPr>
        <w:pStyle w:val="a4"/>
        <w:numPr>
          <w:ilvl w:val="0"/>
          <w:numId w:val="155"/>
        </w:numPr>
        <w:tabs>
          <w:tab w:val="left" w:pos="694"/>
        </w:tabs>
        <w:spacing w:before="40"/>
        <w:ind w:left="694" w:hanging="219"/>
        <w:rPr>
          <w:sz w:val="20"/>
        </w:rPr>
      </w:pPr>
      <w:r>
        <w:rPr>
          <w:sz w:val="20"/>
        </w:rPr>
        <w:t>овладение</w:t>
      </w:r>
      <w:r>
        <w:rPr>
          <w:spacing w:val="-8"/>
          <w:sz w:val="20"/>
        </w:rPr>
        <w:t xml:space="preserve"> </w:t>
      </w:r>
      <w:r>
        <w:rPr>
          <w:sz w:val="20"/>
        </w:rPr>
        <w:t>умением</w:t>
      </w:r>
      <w:r>
        <w:rPr>
          <w:spacing w:val="-5"/>
          <w:sz w:val="20"/>
        </w:rPr>
        <w:t xml:space="preserve"> </w:t>
      </w:r>
      <w:r>
        <w:rPr>
          <w:sz w:val="20"/>
        </w:rPr>
        <w:t>рисовать</w:t>
      </w:r>
      <w:r>
        <w:rPr>
          <w:spacing w:val="-7"/>
          <w:sz w:val="20"/>
        </w:rPr>
        <w:t xml:space="preserve"> </w:t>
      </w:r>
      <w:r>
        <w:rPr>
          <w:sz w:val="20"/>
        </w:rPr>
        <w:t>с</w:t>
      </w:r>
      <w:r>
        <w:rPr>
          <w:spacing w:val="-9"/>
          <w:sz w:val="20"/>
        </w:rPr>
        <w:t xml:space="preserve"> </w:t>
      </w:r>
      <w:r>
        <w:rPr>
          <w:sz w:val="20"/>
        </w:rPr>
        <w:t>натуры,</w:t>
      </w:r>
      <w:r>
        <w:rPr>
          <w:spacing w:val="-4"/>
          <w:sz w:val="20"/>
        </w:rPr>
        <w:t xml:space="preserve"> </w:t>
      </w:r>
      <w:r>
        <w:rPr>
          <w:sz w:val="20"/>
        </w:rPr>
        <w:t>по</w:t>
      </w:r>
      <w:r>
        <w:rPr>
          <w:spacing w:val="-11"/>
          <w:sz w:val="20"/>
        </w:rPr>
        <w:t xml:space="preserve"> </w:t>
      </w:r>
      <w:r>
        <w:rPr>
          <w:sz w:val="20"/>
        </w:rPr>
        <w:t>памяти,</w:t>
      </w:r>
      <w:r>
        <w:rPr>
          <w:spacing w:val="-5"/>
          <w:sz w:val="20"/>
        </w:rPr>
        <w:t xml:space="preserve"> </w:t>
      </w:r>
      <w:r>
        <w:rPr>
          <w:sz w:val="20"/>
        </w:rPr>
        <w:t>по</w:t>
      </w:r>
      <w:r>
        <w:rPr>
          <w:spacing w:val="-9"/>
          <w:sz w:val="20"/>
        </w:rPr>
        <w:t xml:space="preserve"> </w:t>
      </w:r>
      <w:r>
        <w:rPr>
          <w:spacing w:val="-2"/>
          <w:sz w:val="20"/>
        </w:rPr>
        <w:t>представлению;</w:t>
      </w:r>
    </w:p>
    <w:p w:rsidR="003B46F0" w:rsidRDefault="00C01045">
      <w:pPr>
        <w:pStyle w:val="a4"/>
        <w:numPr>
          <w:ilvl w:val="0"/>
          <w:numId w:val="155"/>
        </w:numPr>
        <w:tabs>
          <w:tab w:val="left" w:pos="699"/>
        </w:tabs>
        <w:spacing w:before="38"/>
        <w:ind w:left="699" w:hanging="224"/>
        <w:rPr>
          <w:sz w:val="20"/>
        </w:rPr>
      </w:pPr>
      <w:r>
        <w:rPr>
          <w:spacing w:val="-2"/>
          <w:sz w:val="20"/>
        </w:rPr>
        <w:t>умение применять</w:t>
      </w:r>
      <w:r>
        <w:rPr>
          <w:spacing w:val="3"/>
          <w:sz w:val="20"/>
        </w:rPr>
        <w:t xml:space="preserve"> </w:t>
      </w:r>
      <w:r>
        <w:rPr>
          <w:spacing w:val="-2"/>
          <w:sz w:val="20"/>
        </w:rPr>
        <w:t>принципы</w:t>
      </w:r>
      <w:r>
        <w:rPr>
          <w:spacing w:val="9"/>
          <w:sz w:val="20"/>
        </w:rPr>
        <w:t xml:space="preserve"> </w:t>
      </w:r>
      <w:r>
        <w:rPr>
          <w:spacing w:val="-2"/>
          <w:sz w:val="20"/>
        </w:rPr>
        <w:t>перспективных</w:t>
      </w:r>
      <w:r>
        <w:rPr>
          <w:spacing w:val="4"/>
          <w:sz w:val="20"/>
        </w:rPr>
        <w:t xml:space="preserve"> </w:t>
      </w:r>
      <w:r>
        <w:rPr>
          <w:spacing w:val="-2"/>
          <w:sz w:val="20"/>
        </w:rPr>
        <w:t>и</w:t>
      </w:r>
      <w:r>
        <w:rPr>
          <w:spacing w:val="1"/>
          <w:sz w:val="20"/>
        </w:rPr>
        <w:t xml:space="preserve"> </w:t>
      </w:r>
      <w:r>
        <w:rPr>
          <w:spacing w:val="-2"/>
          <w:sz w:val="20"/>
        </w:rPr>
        <w:t>композиционных</w:t>
      </w:r>
      <w:r>
        <w:rPr>
          <w:spacing w:val="5"/>
          <w:sz w:val="20"/>
        </w:rPr>
        <w:t xml:space="preserve"> </w:t>
      </w:r>
      <w:r>
        <w:rPr>
          <w:spacing w:val="-2"/>
          <w:sz w:val="20"/>
        </w:rPr>
        <w:t>построений;</w:t>
      </w:r>
    </w:p>
    <w:p w:rsidR="003B46F0" w:rsidRDefault="00C01045">
      <w:pPr>
        <w:pStyle w:val="a4"/>
        <w:numPr>
          <w:ilvl w:val="0"/>
          <w:numId w:val="155"/>
        </w:numPr>
        <w:tabs>
          <w:tab w:val="left" w:pos="699"/>
        </w:tabs>
        <w:spacing w:before="1"/>
        <w:ind w:left="699" w:hanging="224"/>
        <w:rPr>
          <w:sz w:val="20"/>
        </w:rPr>
      </w:pPr>
      <w:r>
        <w:rPr>
          <w:spacing w:val="-2"/>
          <w:sz w:val="20"/>
        </w:rPr>
        <w:t>умение</w:t>
      </w:r>
      <w:r>
        <w:rPr>
          <w:spacing w:val="4"/>
          <w:sz w:val="20"/>
        </w:rPr>
        <w:t xml:space="preserve"> </w:t>
      </w:r>
      <w:r>
        <w:rPr>
          <w:spacing w:val="-2"/>
          <w:sz w:val="20"/>
        </w:rPr>
        <w:t>характеризовать</w:t>
      </w:r>
      <w:r>
        <w:rPr>
          <w:spacing w:val="8"/>
          <w:sz w:val="20"/>
        </w:rPr>
        <w:t xml:space="preserve"> </w:t>
      </w:r>
      <w:r>
        <w:rPr>
          <w:spacing w:val="-2"/>
          <w:sz w:val="20"/>
        </w:rPr>
        <w:t>отличительные</w:t>
      </w:r>
      <w:r>
        <w:rPr>
          <w:spacing w:val="6"/>
          <w:sz w:val="20"/>
        </w:rPr>
        <w:t xml:space="preserve"> </w:t>
      </w:r>
      <w:r>
        <w:rPr>
          <w:spacing w:val="-2"/>
          <w:sz w:val="20"/>
        </w:rPr>
        <w:t>особенности</w:t>
      </w:r>
      <w:r>
        <w:rPr>
          <w:spacing w:val="6"/>
          <w:sz w:val="20"/>
        </w:rPr>
        <w:t xml:space="preserve"> </w:t>
      </w:r>
      <w:r>
        <w:rPr>
          <w:spacing w:val="-2"/>
          <w:sz w:val="20"/>
        </w:rPr>
        <w:t>художественных</w:t>
      </w:r>
      <w:r>
        <w:rPr>
          <w:spacing w:val="9"/>
          <w:sz w:val="20"/>
        </w:rPr>
        <w:t xml:space="preserve"> </w:t>
      </w:r>
      <w:r>
        <w:rPr>
          <w:spacing w:val="-2"/>
          <w:sz w:val="20"/>
        </w:rPr>
        <w:t>промыслов</w:t>
      </w:r>
      <w:r>
        <w:rPr>
          <w:spacing w:val="12"/>
          <w:sz w:val="20"/>
        </w:rPr>
        <w:t xml:space="preserve"> </w:t>
      </w:r>
      <w:r>
        <w:rPr>
          <w:spacing w:val="-2"/>
          <w:sz w:val="20"/>
        </w:rPr>
        <w:t>России;</w:t>
      </w:r>
    </w:p>
    <w:p w:rsidR="003B46F0" w:rsidRDefault="00C01045">
      <w:pPr>
        <w:pStyle w:val="a4"/>
        <w:numPr>
          <w:ilvl w:val="0"/>
          <w:numId w:val="155"/>
        </w:numPr>
        <w:tabs>
          <w:tab w:val="left" w:pos="824"/>
        </w:tabs>
        <w:spacing w:line="280" w:lineRule="auto"/>
        <w:ind w:right="411" w:firstLine="0"/>
        <w:rPr>
          <w:sz w:val="20"/>
        </w:rPr>
      </w:pPr>
      <w:r>
        <w:rPr>
          <w:sz w:val="20"/>
        </w:rPr>
        <w:t>умение</w:t>
      </w:r>
      <w:r>
        <w:rPr>
          <w:spacing w:val="80"/>
          <w:w w:val="150"/>
          <w:sz w:val="20"/>
        </w:rPr>
        <w:t xml:space="preserve"> </w:t>
      </w:r>
      <w:r>
        <w:rPr>
          <w:sz w:val="20"/>
        </w:rPr>
        <w:t>использовать</w:t>
      </w:r>
      <w:r>
        <w:rPr>
          <w:spacing w:val="80"/>
          <w:w w:val="150"/>
          <w:sz w:val="20"/>
        </w:rPr>
        <w:t xml:space="preserve"> </w:t>
      </w:r>
      <w:r>
        <w:rPr>
          <w:sz w:val="20"/>
        </w:rPr>
        <w:t>простейшие</w:t>
      </w:r>
      <w:r>
        <w:rPr>
          <w:spacing w:val="80"/>
          <w:w w:val="150"/>
          <w:sz w:val="20"/>
        </w:rPr>
        <w:t xml:space="preserve"> </w:t>
      </w:r>
      <w:r>
        <w:rPr>
          <w:sz w:val="20"/>
        </w:rPr>
        <w:t>инструменты</w:t>
      </w:r>
      <w:r>
        <w:rPr>
          <w:spacing w:val="80"/>
          <w:w w:val="150"/>
          <w:sz w:val="20"/>
        </w:rPr>
        <w:t xml:space="preserve"> </w:t>
      </w:r>
      <w:r>
        <w:rPr>
          <w:sz w:val="20"/>
        </w:rPr>
        <w:t>графических</w:t>
      </w:r>
      <w:r>
        <w:rPr>
          <w:spacing w:val="80"/>
          <w:w w:val="150"/>
          <w:sz w:val="20"/>
        </w:rPr>
        <w:t xml:space="preserve"> </w:t>
      </w:r>
      <w:r>
        <w:rPr>
          <w:sz w:val="20"/>
        </w:rPr>
        <w:t>редакторов</w:t>
      </w:r>
      <w:r>
        <w:rPr>
          <w:spacing w:val="80"/>
          <w:w w:val="150"/>
          <w:sz w:val="20"/>
        </w:rPr>
        <w:t xml:space="preserve"> </w:t>
      </w:r>
      <w:r>
        <w:rPr>
          <w:sz w:val="20"/>
        </w:rPr>
        <w:t>для</w:t>
      </w:r>
      <w:r>
        <w:rPr>
          <w:spacing w:val="80"/>
          <w:w w:val="150"/>
          <w:sz w:val="20"/>
        </w:rPr>
        <w:t xml:space="preserve"> </w:t>
      </w:r>
      <w:r>
        <w:rPr>
          <w:sz w:val="20"/>
        </w:rPr>
        <w:t>обработки</w:t>
      </w:r>
      <w:r>
        <w:rPr>
          <w:spacing w:val="80"/>
          <w:w w:val="150"/>
          <w:sz w:val="20"/>
        </w:rPr>
        <w:t xml:space="preserve"> </w:t>
      </w:r>
      <w:r>
        <w:rPr>
          <w:sz w:val="20"/>
        </w:rPr>
        <w:t>фотографических изображений и анимации.</w:t>
      </w:r>
    </w:p>
    <w:p w:rsidR="003B46F0" w:rsidRDefault="003B46F0">
      <w:pPr>
        <w:pStyle w:val="a3"/>
        <w:spacing w:before="197"/>
        <w:ind w:left="0"/>
      </w:pPr>
    </w:p>
    <w:p w:rsidR="003B46F0" w:rsidRDefault="00C01045">
      <w:pPr>
        <w:ind w:left="1018"/>
        <w:rPr>
          <w:b/>
          <w:i/>
          <w:sz w:val="20"/>
        </w:rPr>
      </w:pPr>
      <w:r>
        <w:rPr>
          <w:b/>
          <w:i/>
          <w:sz w:val="20"/>
        </w:rPr>
        <w:t>К</w:t>
      </w:r>
      <w:r>
        <w:rPr>
          <w:b/>
          <w:i/>
          <w:spacing w:val="-6"/>
          <w:sz w:val="20"/>
        </w:rPr>
        <w:t xml:space="preserve"> </w:t>
      </w:r>
      <w:r>
        <w:rPr>
          <w:b/>
          <w:i/>
          <w:sz w:val="20"/>
        </w:rPr>
        <w:t>концу</w:t>
      </w:r>
      <w:r>
        <w:rPr>
          <w:b/>
          <w:i/>
          <w:spacing w:val="-3"/>
          <w:sz w:val="20"/>
        </w:rPr>
        <w:t xml:space="preserve"> </w:t>
      </w:r>
      <w:r>
        <w:rPr>
          <w:b/>
          <w:i/>
          <w:sz w:val="20"/>
        </w:rPr>
        <w:t>обучения</w:t>
      </w:r>
      <w:r>
        <w:rPr>
          <w:b/>
          <w:i/>
          <w:spacing w:val="-6"/>
          <w:sz w:val="20"/>
        </w:rPr>
        <w:t xml:space="preserve"> </w:t>
      </w:r>
      <w:r>
        <w:rPr>
          <w:b/>
          <w:i/>
          <w:sz w:val="20"/>
        </w:rPr>
        <w:t>в</w:t>
      </w:r>
      <w:r>
        <w:rPr>
          <w:b/>
          <w:i/>
          <w:spacing w:val="-7"/>
          <w:sz w:val="20"/>
        </w:rPr>
        <w:t xml:space="preserve"> </w:t>
      </w:r>
      <w:r>
        <w:rPr>
          <w:b/>
          <w:i/>
          <w:sz w:val="20"/>
        </w:rPr>
        <w:t>1</w:t>
      </w:r>
      <w:r>
        <w:rPr>
          <w:b/>
          <w:i/>
          <w:spacing w:val="-2"/>
          <w:sz w:val="20"/>
        </w:rPr>
        <w:t xml:space="preserve"> </w:t>
      </w:r>
      <w:r>
        <w:rPr>
          <w:b/>
          <w:i/>
          <w:sz w:val="20"/>
        </w:rPr>
        <w:t>классе</w:t>
      </w:r>
      <w:r>
        <w:rPr>
          <w:b/>
          <w:i/>
          <w:spacing w:val="-7"/>
          <w:sz w:val="20"/>
        </w:rPr>
        <w:t xml:space="preserve"> </w:t>
      </w:r>
      <w:r>
        <w:rPr>
          <w:b/>
          <w:i/>
          <w:sz w:val="20"/>
        </w:rPr>
        <w:t>обучающийся</w:t>
      </w:r>
      <w:r>
        <w:rPr>
          <w:b/>
          <w:i/>
          <w:spacing w:val="-2"/>
          <w:sz w:val="20"/>
        </w:rPr>
        <w:t xml:space="preserve"> научится:</w:t>
      </w:r>
    </w:p>
    <w:p w:rsidR="003B46F0" w:rsidRDefault="003B46F0">
      <w:pPr>
        <w:pStyle w:val="a3"/>
        <w:spacing w:before="6"/>
        <w:ind w:left="0"/>
        <w:rPr>
          <w:b/>
          <w:i/>
        </w:rPr>
      </w:pPr>
    </w:p>
    <w:p w:rsidR="003B46F0" w:rsidRDefault="00C01045">
      <w:pPr>
        <w:pStyle w:val="1"/>
        <w:spacing w:line="225" w:lineRule="exact"/>
      </w:pPr>
      <w:r>
        <w:t>Модуль</w:t>
      </w:r>
      <w:r>
        <w:rPr>
          <w:spacing w:val="-8"/>
        </w:rPr>
        <w:t xml:space="preserve"> </w:t>
      </w:r>
      <w:r>
        <w:rPr>
          <w:spacing w:val="-2"/>
        </w:rPr>
        <w:t>«Графика»</w:t>
      </w:r>
    </w:p>
    <w:p w:rsidR="003B46F0" w:rsidRDefault="00C01045">
      <w:pPr>
        <w:pStyle w:val="a4"/>
        <w:numPr>
          <w:ilvl w:val="1"/>
          <w:numId w:val="155"/>
        </w:numPr>
        <w:tabs>
          <w:tab w:val="left" w:pos="1185"/>
          <w:tab w:val="left" w:pos="1195"/>
        </w:tabs>
        <w:ind w:right="417" w:hanging="360"/>
        <w:rPr>
          <w:sz w:val="20"/>
        </w:rPr>
      </w:pPr>
      <w:r>
        <w:rPr>
          <w:sz w:val="20"/>
        </w:rPr>
        <w:t>Осваивать навыки применения свойств простых графических материалов в самостоятельной творческой работе</w:t>
      </w:r>
      <w:r>
        <w:rPr>
          <w:spacing w:val="40"/>
          <w:sz w:val="20"/>
        </w:rPr>
        <w:t xml:space="preserve"> </w:t>
      </w:r>
      <w:r>
        <w:rPr>
          <w:sz w:val="20"/>
        </w:rPr>
        <w:t>в условиях урока.</w:t>
      </w:r>
    </w:p>
    <w:p w:rsidR="003B46F0" w:rsidRDefault="00C01045">
      <w:pPr>
        <w:pStyle w:val="a4"/>
        <w:numPr>
          <w:ilvl w:val="1"/>
          <w:numId w:val="155"/>
        </w:numPr>
        <w:tabs>
          <w:tab w:val="left" w:pos="1185"/>
          <w:tab w:val="left" w:pos="1195"/>
        </w:tabs>
        <w:ind w:right="409" w:hanging="360"/>
        <w:rPr>
          <w:sz w:val="20"/>
        </w:rPr>
      </w:pPr>
      <w:r>
        <w:rPr>
          <w:sz w:val="20"/>
        </w:rPr>
        <w:t>Приобретать</w:t>
      </w:r>
      <w:r>
        <w:rPr>
          <w:spacing w:val="80"/>
          <w:sz w:val="20"/>
        </w:rPr>
        <w:t xml:space="preserve"> </w:t>
      </w:r>
      <w:r>
        <w:rPr>
          <w:sz w:val="20"/>
        </w:rPr>
        <w:t>первичный</w:t>
      </w:r>
      <w:r>
        <w:rPr>
          <w:spacing w:val="80"/>
          <w:sz w:val="20"/>
        </w:rPr>
        <w:t xml:space="preserve"> </w:t>
      </w:r>
      <w:r>
        <w:rPr>
          <w:sz w:val="20"/>
        </w:rPr>
        <w:t>опыт</w:t>
      </w:r>
      <w:r>
        <w:rPr>
          <w:spacing w:val="80"/>
          <w:sz w:val="20"/>
        </w:rPr>
        <w:t xml:space="preserve"> </w:t>
      </w:r>
      <w:r>
        <w:rPr>
          <w:sz w:val="20"/>
        </w:rPr>
        <w:t>в</w:t>
      </w:r>
      <w:r>
        <w:rPr>
          <w:spacing w:val="80"/>
          <w:sz w:val="20"/>
        </w:rPr>
        <w:t xml:space="preserve"> </w:t>
      </w:r>
      <w:r>
        <w:rPr>
          <w:sz w:val="20"/>
        </w:rPr>
        <w:t>создании</w:t>
      </w:r>
      <w:r>
        <w:rPr>
          <w:spacing w:val="80"/>
          <w:sz w:val="20"/>
        </w:rPr>
        <w:t xml:space="preserve"> </w:t>
      </w:r>
      <w:r>
        <w:rPr>
          <w:sz w:val="20"/>
        </w:rPr>
        <w:t>графического</w:t>
      </w:r>
      <w:r>
        <w:rPr>
          <w:spacing w:val="80"/>
          <w:sz w:val="20"/>
        </w:rPr>
        <w:t xml:space="preserve"> </w:t>
      </w:r>
      <w:r>
        <w:rPr>
          <w:sz w:val="20"/>
        </w:rPr>
        <w:t>рисунка</w:t>
      </w:r>
      <w:r>
        <w:rPr>
          <w:spacing w:val="80"/>
          <w:sz w:val="20"/>
        </w:rPr>
        <w:t xml:space="preserve"> </w:t>
      </w:r>
      <w:r>
        <w:rPr>
          <w:sz w:val="20"/>
        </w:rPr>
        <w:t>на</w:t>
      </w:r>
      <w:r>
        <w:rPr>
          <w:spacing w:val="80"/>
          <w:sz w:val="20"/>
        </w:rPr>
        <w:t xml:space="preserve"> </w:t>
      </w:r>
      <w:r>
        <w:rPr>
          <w:sz w:val="20"/>
        </w:rPr>
        <w:t>основе</w:t>
      </w:r>
      <w:r>
        <w:rPr>
          <w:spacing w:val="80"/>
          <w:sz w:val="20"/>
        </w:rPr>
        <w:t xml:space="preserve"> </w:t>
      </w:r>
      <w:r>
        <w:rPr>
          <w:sz w:val="20"/>
        </w:rPr>
        <w:t>знакомства</w:t>
      </w:r>
      <w:r>
        <w:rPr>
          <w:spacing w:val="80"/>
          <w:sz w:val="20"/>
        </w:rPr>
        <w:t xml:space="preserve"> </w:t>
      </w:r>
      <w:r>
        <w:rPr>
          <w:sz w:val="20"/>
        </w:rPr>
        <w:t>со</w:t>
      </w:r>
      <w:r>
        <w:rPr>
          <w:spacing w:val="80"/>
          <w:sz w:val="20"/>
        </w:rPr>
        <w:t xml:space="preserve"> </w:t>
      </w:r>
      <w:r>
        <w:rPr>
          <w:sz w:val="20"/>
        </w:rPr>
        <w:t>средствами изобразительного языка.</w:t>
      </w:r>
    </w:p>
    <w:p w:rsidR="003B46F0" w:rsidRDefault="00C01045">
      <w:pPr>
        <w:pStyle w:val="a4"/>
        <w:numPr>
          <w:ilvl w:val="1"/>
          <w:numId w:val="155"/>
        </w:numPr>
        <w:tabs>
          <w:tab w:val="left" w:pos="1185"/>
          <w:tab w:val="left" w:pos="1195"/>
        </w:tabs>
        <w:spacing w:line="235" w:lineRule="auto"/>
        <w:ind w:right="414" w:hanging="360"/>
        <w:rPr>
          <w:sz w:val="20"/>
        </w:rPr>
      </w:pPr>
      <w:r>
        <w:rPr>
          <w:sz w:val="20"/>
        </w:rPr>
        <w:t>Приобретать</w:t>
      </w:r>
      <w:r>
        <w:rPr>
          <w:spacing w:val="80"/>
          <w:w w:val="150"/>
          <w:sz w:val="20"/>
        </w:rPr>
        <w:t xml:space="preserve"> </w:t>
      </w:r>
      <w:r>
        <w:rPr>
          <w:sz w:val="20"/>
        </w:rPr>
        <w:t>опыт</w:t>
      </w:r>
      <w:r>
        <w:rPr>
          <w:spacing w:val="80"/>
          <w:w w:val="150"/>
          <w:sz w:val="20"/>
        </w:rPr>
        <w:t xml:space="preserve"> </w:t>
      </w:r>
      <w:r>
        <w:rPr>
          <w:sz w:val="20"/>
        </w:rPr>
        <w:t>аналитического</w:t>
      </w:r>
      <w:r>
        <w:rPr>
          <w:spacing w:val="80"/>
          <w:w w:val="150"/>
          <w:sz w:val="20"/>
        </w:rPr>
        <w:t xml:space="preserve"> </w:t>
      </w:r>
      <w:r>
        <w:rPr>
          <w:sz w:val="20"/>
        </w:rPr>
        <w:t>наблюдения</w:t>
      </w:r>
      <w:r>
        <w:rPr>
          <w:spacing w:val="80"/>
          <w:w w:val="150"/>
          <w:sz w:val="20"/>
        </w:rPr>
        <w:t xml:space="preserve"> </w:t>
      </w:r>
      <w:r>
        <w:rPr>
          <w:sz w:val="20"/>
        </w:rPr>
        <w:t>формы</w:t>
      </w:r>
      <w:r>
        <w:rPr>
          <w:spacing w:val="80"/>
          <w:w w:val="150"/>
          <w:sz w:val="20"/>
        </w:rPr>
        <w:t xml:space="preserve"> </w:t>
      </w:r>
      <w:r>
        <w:rPr>
          <w:sz w:val="20"/>
        </w:rPr>
        <w:t>предмета,</w:t>
      </w:r>
      <w:r>
        <w:rPr>
          <w:spacing w:val="80"/>
          <w:w w:val="150"/>
          <w:sz w:val="20"/>
        </w:rPr>
        <w:t xml:space="preserve"> </w:t>
      </w:r>
      <w:r>
        <w:rPr>
          <w:sz w:val="20"/>
        </w:rPr>
        <w:t>опыт</w:t>
      </w:r>
      <w:r>
        <w:rPr>
          <w:spacing w:val="80"/>
          <w:w w:val="150"/>
          <w:sz w:val="20"/>
        </w:rPr>
        <w:t xml:space="preserve"> </w:t>
      </w:r>
      <w:r>
        <w:rPr>
          <w:sz w:val="20"/>
        </w:rPr>
        <w:t>обобщения</w:t>
      </w:r>
      <w:r>
        <w:rPr>
          <w:spacing w:val="80"/>
          <w:w w:val="150"/>
          <w:sz w:val="20"/>
        </w:rPr>
        <w:t xml:space="preserve"> </w:t>
      </w:r>
      <w:r>
        <w:rPr>
          <w:sz w:val="20"/>
        </w:rPr>
        <w:t>и</w:t>
      </w:r>
      <w:r>
        <w:rPr>
          <w:spacing w:val="80"/>
          <w:w w:val="150"/>
          <w:sz w:val="20"/>
        </w:rPr>
        <w:t xml:space="preserve"> </w:t>
      </w:r>
      <w:r>
        <w:rPr>
          <w:sz w:val="20"/>
        </w:rPr>
        <w:t>геометризации наблюдаемой формы как основы обучения рисунку.</w:t>
      </w:r>
    </w:p>
    <w:p w:rsidR="003B46F0" w:rsidRDefault="00C01045">
      <w:pPr>
        <w:pStyle w:val="a4"/>
        <w:numPr>
          <w:ilvl w:val="1"/>
          <w:numId w:val="155"/>
        </w:numPr>
        <w:tabs>
          <w:tab w:val="left" w:pos="1185"/>
        </w:tabs>
        <w:spacing w:line="241" w:lineRule="exact"/>
        <w:ind w:left="1185" w:hanging="350"/>
        <w:rPr>
          <w:sz w:val="20"/>
        </w:rPr>
      </w:pPr>
      <w:r>
        <w:rPr>
          <w:sz w:val="20"/>
        </w:rPr>
        <w:t>Приобретать</w:t>
      </w:r>
      <w:r>
        <w:rPr>
          <w:spacing w:val="-11"/>
          <w:sz w:val="20"/>
        </w:rPr>
        <w:t xml:space="preserve"> </w:t>
      </w:r>
      <w:r>
        <w:rPr>
          <w:sz w:val="20"/>
        </w:rPr>
        <w:t>опыт</w:t>
      </w:r>
      <w:r>
        <w:rPr>
          <w:spacing w:val="-8"/>
          <w:sz w:val="20"/>
        </w:rPr>
        <w:t xml:space="preserve"> </w:t>
      </w:r>
      <w:r>
        <w:rPr>
          <w:sz w:val="20"/>
        </w:rPr>
        <w:t>создания</w:t>
      </w:r>
      <w:r>
        <w:rPr>
          <w:spacing w:val="-8"/>
          <w:sz w:val="20"/>
        </w:rPr>
        <w:t xml:space="preserve"> </w:t>
      </w:r>
      <w:r>
        <w:rPr>
          <w:sz w:val="20"/>
        </w:rPr>
        <w:t>рисунка</w:t>
      </w:r>
      <w:r>
        <w:rPr>
          <w:spacing w:val="-5"/>
          <w:sz w:val="20"/>
        </w:rPr>
        <w:t xml:space="preserve"> </w:t>
      </w:r>
      <w:r>
        <w:rPr>
          <w:sz w:val="20"/>
        </w:rPr>
        <w:t>простого</w:t>
      </w:r>
      <w:r>
        <w:rPr>
          <w:spacing w:val="-12"/>
          <w:sz w:val="20"/>
        </w:rPr>
        <w:t xml:space="preserve"> </w:t>
      </w:r>
      <w:r>
        <w:rPr>
          <w:sz w:val="20"/>
        </w:rPr>
        <w:t>(плоского)</w:t>
      </w:r>
      <w:r>
        <w:rPr>
          <w:spacing w:val="-7"/>
          <w:sz w:val="20"/>
        </w:rPr>
        <w:t xml:space="preserve"> </w:t>
      </w:r>
      <w:r>
        <w:rPr>
          <w:sz w:val="20"/>
        </w:rPr>
        <w:t>предмета</w:t>
      </w:r>
      <w:r>
        <w:rPr>
          <w:spacing w:val="-6"/>
          <w:sz w:val="20"/>
        </w:rPr>
        <w:t xml:space="preserve"> </w:t>
      </w:r>
      <w:r>
        <w:rPr>
          <w:sz w:val="20"/>
        </w:rPr>
        <w:t>с</w:t>
      </w:r>
      <w:r>
        <w:rPr>
          <w:spacing w:val="-8"/>
          <w:sz w:val="20"/>
        </w:rPr>
        <w:t xml:space="preserve"> </w:t>
      </w:r>
      <w:r>
        <w:rPr>
          <w:spacing w:val="-2"/>
          <w:sz w:val="20"/>
        </w:rPr>
        <w:t>натуры.</w:t>
      </w:r>
    </w:p>
    <w:p w:rsidR="003B46F0" w:rsidRDefault="00C01045">
      <w:pPr>
        <w:pStyle w:val="a4"/>
        <w:numPr>
          <w:ilvl w:val="1"/>
          <w:numId w:val="155"/>
        </w:numPr>
        <w:tabs>
          <w:tab w:val="left" w:pos="1185"/>
        </w:tabs>
        <w:spacing w:before="5" w:line="243" w:lineRule="exact"/>
        <w:ind w:left="1185" w:hanging="350"/>
        <w:rPr>
          <w:sz w:val="20"/>
        </w:rPr>
      </w:pPr>
      <w:r>
        <w:rPr>
          <w:spacing w:val="-2"/>
          <w:sz w:val="20"/>
        </w:rPr>
        <w:t>Учиться</w:t>
      </w:r>
      <w:r>
        <w:rPr>
          <w:spacing w:val="6"/>
          <w:sz w:val="20"/>
        </w:rPr>
        <w:t xml:space="preserve"> </w:t>
      </w:r>
      <w:r>
        <w:rPr>
          <w:spacing w:val="-2"/>
          <w:sz w:val="20"/>
        </w:rPr>
        <w:t>анализировать</w:t>
      </w:r>
      <w:r>
        <w:rPr>
          <w:spacing w:val="9"/>
          <w:sz w:val="20"/>
        </w:rPr>
        <w:t xml:space="preserve"> </w:t>
      </w:r>
      <w:r>
        <w:rPr>
          <w:spacing w:val="-2"/>
          <w:sz w:val="20"/>
        </w:rPr>
        <w:t>соотношения</w:t>
      </w:r>
      <w:r>
        <w:rPr>
          <w:spacing w:val="11"/>
          <w:sz w:val="20"/>
        </w:rPr>
        <w:t xml:space="preserve"> </w:t>
      </w:r>
      <w:r>
        <w:rPr>
          <w:spacing w:val="-2"/>
          <w:sz w:val="20"/>
        </w:rPr>
        <w:t>пропорций,</w:t>
      </w:r>
      <w:r>
        <w:rPr>
          <w:spacing w:val="14"/>
          <w:sz w:val="20"/>
        </w:rPr>
        <w:t xml:space="preserve"> </w:t>
      </w:r>
      <w:r>
        <w:rPr>
          <w:spacing w:val="-2"/>
          <w:sz w:val="20"/>
        </w:rPr>
        <w:t>визуально</w:t>
      </w:r>
      <w:r>
        <w:rPr>
          <w:spacing w:val="4"/>
          <w:sz w:val="20"/>
        </w:rPr>
        <w:t xml:space="preserve"> </w:t>
      </w:r>
      <w:r>
        <w:rPr>
          <w:spacing w:val="-2"/>
          <w:sz w:val="20"/>
        </w:rPr>
        <w:t>сравнивать</w:t>
      </w:r>
      <w:r>
        <w:rPr>
          <w:spacing w:val="10"/>
          <w:sz w:val="20"/>
        </w:rPr>
        <w:t xml:space="preserve"> </w:t>
      </w:r>
      <w:r>
        <w:rPr>
          <w:spacing w:val="-2"/>
          <w:sz w:val="20"/>
        </w:rPr>
        <w:t>пространственные</w:t>
      </w:r>
      <w:r>
        <w:rPr>
          <w:spacing w:val="7"/>
          <w:sz w:val="20"/>
        </w:rPr>
        <w:t xml:space="preserve"> </w:t>
      </w:r>
      <w:r>
        <w:rPr>
          <w:spacing w:val="-2"/>
          <w:sz w:val="20"/>
        </w:rPr>
        <w:t>величины.</w:t>
      </w:r>
    </w:p>
    <w:p w:rsidR="003B46F0" w:rsidRDefault="00C01045">
      <w:pPr>
        <w:pStyle w:val="a4"/>
        <w:numPr>
          <w:ilvl w:val="1"/>
          <w:numId w:val="155"/>
        </w:numPr>
        <w:tabs>
          <w:tab w:val="left" w:pos="1185"/>
        </w:tabs>
        <w:spacing w:line="242" w:lineRule="exact"/>
        <w:ind w:left="1185" w:hanging="350"/>
        <w:rPr>
          <w:sz w:val="20"/>
        </w:rPr>
      </w:pPr>
      <w:r>
        <w:rPr>
          <w:sz w:val="20"/>
        </w:rPr>
        <w:t>Приобретать</w:t>
      </w:r>
      <w:r>
        <w:rPr>
          <w:spacing w:val="-10"/>
          <w:sz w:val="20"/>
        </w:rPr>
        <w:t xml:space="preserve"> </w:t>
      </w:r>
      <w:r>
        <w:rPr>
          <w:sz w:val="20"/>
        </w:rPr>
        <w:t>первичные</w:t>
      </w:r>
      <w:r>
        <w:rPr>
          <w:spacing w:val="-12"/>
          <w:sz w:val="20"/>
        </w:rPr>
        <w:t xml:space="preserve"> </w:t>
      </w:r>
      <w:r>
        <w:rPr>
          <w:sz w:val="20"/>
        </w:rPr>
        <w:t>знания</w:t>
      </w:r>
      <w:r>
        <w:rPr>
          <w:spacing w:val="-9"/>
          <w:sz w:val="20"/>
        </w:rPr>
        <w:t xml:space="preserve"> </w:t>
      </w:r>
      <w:r>
        <w:rPr>
          <w:sz w:val="20"/>
        </w:rPr>
        <w:t>и</w:t>
      </w:r>
      <w:r>
        <w:rPr>
          <w:spacing w:val="-9"/>
          <w:sz w:val="20"/>
        </w:rPr>
        <w:t xml:space="preserve"> </w:t>
      </w:r>
      <w:r>
        <w:rPr>
          <w:sz w:val="20"/>
        </w:rPr>
        <w:t>навыки</w:t>
      </w:r>
      <w:r>
        <w:rPr>
          <w:spacing w:val="-11"/>
          <w:sz w:val="20"/>
        </w:rPr>
        <w:t xml:space="preserve"> </w:t>
      </w:r>
      <w:r>
        <w:rPr>
          <w:sz w:val="20"/>
        </w:rPr>
        <w:t>композиционного</w:t>
      </w:r>
      <w:r>
        <w:rPr>
          <w:spacing w:val="-11"/>
          <w:sz w:val="20"/>
        </w:rPr>
        <w:t xml:space="preserve"> </w:t>
      </w:r>
      <w:r>
        <w:rPr>
          <w:sz w:val="20"/>
        </w:rPr>
        <w:t>расположения</w:t>
      </w:r>
      <w:r>
        <w:rPr>
          <w:spacing w:val="-9"/>
          <w:sz w:val="20"/>
        </w:rPr>
        <w:t xml:space="preserve"> </w:t>
      </w:r>
      <w:r>
        <w:rPr>
          <w:sz w:val="20"/>
        </w:rPr>
        <w:t>изображения</w:t>
      </w:r>
      <w:r>
        <w:rPr>
          <w:spacing w:val="-10"/>
          <w:sz w:val="20"/>
        </w:rPr>
        <w:t xml:space="preserve"> </w:t>
      </w:r>
      <w:r>
        <w:rPr>
          <w:sz w:val="20"/>
        </w:rPr>
        <w:t>на</w:t>
      </w:r>
      <w:r>
        <w:rPr>
          <w:spacing w:val="-7"/>
          <w:sz w:val="20"/>
        </w:rPr>
        <w:t xml:space="preserve"> </w:t>
      </w:r>
      <w:r>
        <w:rPr>
          <w:spacing w:val="-2"/>
          <w:sz w:val="20"/>
        </w:rPr>
        <w:t>листе.</w:t>
      </w:r>
    </w:p>
    <w:p w:rsidR="003B46F0" w:rsidRDefault="00C01045">
      <w:pPr>
        <w:pStyle w:val="a4"/>
        <w:numPr>
          <w:ilvl w:val="1"/>
          <w:numId w:val="155"/>
        </w:numPr>
        <w:tabs>
          <w:tab w:val="left" w:pos="1185"/>
        </w:tabs>
        <w:spacing w:line="245" w:lineRule="exact"/>
        <w:ind w:left="1185" w:hanging="350"/>
        <w:rPr>
          <w:sz w:val="20"/>
        </w:rPr>
      </w:pPr>
      <w:r>
        <w:rPr>
          <w:sz w:val="20"/>
        </w:rPr>
        <w:t>Выбирать</w:t>
      </w:r>
      <w:r>
        <w:rPr>
          <w:spacing w:val="-10"/>
          <w:sz w:val="20"/>
        </w:rPr>
        <w:t xml:space="preserve"> </w:t>
      </w:r>
      <w:r>
        <w:rPr>
          <w:sz w:val="20"/>
        </w:rPr>
        <w:t>вертикальный</w:t>
      </w:r>
      <w:r>
        <w:rPr>
          <w:spacing w:val="-10"/>
          <w:sz w:val="20"/>
        </w:rPr>
        <w:t xml:space="preserve"> </w:t>
      </w:r>
      <w:r>
        <w:rPr>
          <w:sz w:val="20"/>
        </w:rPr>
        <w:t>или</w:t>
      </w:r>
      <w:r>
        <w:rPr>
          <w:spacing w:val="-10"/>
          <w:sz w:val="20"/>
        </w:rPr>
        <w:t xml:space="preserve"> </w:t>
      </w:r>
      <w:r>
        <w:rPr>
          <w:sz w:val="20"/>
        </w:rPr>
        <w:t>горизонтальный</w:t>
      </w:r>
      <w:r>
        <w:rPr>
          <w:spacing w:val="-10"/>
          <w:sz w:val="20"/>
        </w:rPr>
        <w:t xml:space="preserve"> </w:t>
      </w:r>
      <w:r>
        <w:rPr>
          <w:sz w:val="20"/>
        </w:rPr>
        <w:t>формат</w:t>
      </w:r>
      <w:r>
        <w:rPr>
          <w:spacing w:val="-10"/>
          <w:sz w:val="20"/>
        </w:rPr>
        <w:t xml:space="preserve"> </w:t>
      </w:r>
      <w:r>
        <w:rPr>
          <w:sz w:val="20"/>
        </w:rPr>
        <w:t>листа</w:t>
      </w:r>
      <w:r>
        <w:rPr>
          <w:spacing w:val="-7"/>
          <w:sz w:val="20"/>
        </w:rPr>
        <w:t xml:space="preserve"> </w:t>
      </w:r>
      <w:r>
        <w:rPr>
          <w:sz w:val="20"/>
        </w:rPr>
        <w:t>для</w:t>
      </w:r>
      <w:r>
        <w:rPr>
          <w:spacing w:val="-9"/>
          <w:sz w:val="20"/>
        </w:rPr>
        <w:t xml:space="preserve"> </w:t>
      </w:r>
      <w:r>
        <w:rPr>
          <w:sz w:val="20"/>
        </w:rPr>
        <w:t>выполнения</w:t>
      </w:r>
      <w:r>
        <w:rPr>
          <w:spacing w:val="-9"/>
          <w:sz w:val="20"/>
        </w:rPr>
        <w:t xml:space="preserve"> </w:t>
      </w:r>
      <w:r>
        <w:rPr>
          <w:sz w:val="20"/>
        </w:rPr>
        <w:t>соответствующих</w:t>
      </w:r>
      <w:r>
        <w:rPr>
          <w:spacing w:val="-9"/>
          <w:sz w:val="20"/>
        </w:rPr>
        <w:t xml:space="preserve"> </w:t>
      </w:r>
      <w:r>
        <w:rPr>
          <w:sz w:val="20"/>
        </w:rPr>
        <w:t>задач</w:t>
      </w:r>
      <w:r>
        <w:rPr>
          <w:spacing w:val="-12"/>
          <w:sz w:val="20"/>
        </w:rPr>
        <w:t xml:space="preserve"> </w:t>
      </w:r>
      <w:r>
        <w:rPr>
          <w:spacing w:val="-2"/>
          <w:sz w:val="20"/>
        </w:rPr>
        <w:t>рисунка.</w:t>
      </w:r>
    </w:p>
    <w:p w:rsidR="003B46F0" w:rsidRDefault="00C01045">
      <w:pPr>
        <w:pStyle w:val="a4"/>
        <w:numPr>
          <w:ilvl w:val="1"/>
          <w:numId w:val="155"/>
        </w:numPr>
        <w:tabs>
          <w:tab w:val="left" w:pos="1184"/>
          <w:tab w:val="left" w:pos="1195"/>
        </w:tabs>
        <w:spacing w:before="4" w:line="235" w:lineRule="auto"/>
        <w:ind w:right="413" w:hanging="360"/>
        <w:jc w:val="both"/>
        <w:rPr>
          <w:sz w:val="20"/>
        </w:rPr>
      </w:pPr>
      <w:r>
        <w:rPr>
          <w:sz w:val="20"/>
        </w:rPr>
        <w:t xml:space="preserve">Воспринимать учебную задачу, поставленную учителем, и решать её в своей практической художественной </w:t>
      </w:r>
      <w:r>
        <w:rPr>
          <w:spacing w:val="-2"/>
          <w:sz w:val="20"/>
        </w:rPr>
        <w:t>деятельности.</w:t>
      </w:r>
    </w:p>
    <w:p w:rsidR="003B46F0" w:rsidRDefault="00C01045">
      <w:pPr>
        <w:pStyle w:val="a4"/>
        <w:numPr>
          <w:ilvl w:val="1"/>
          <w:numId w:val="155"/>
        </w:numPr>
        <w:tabs>
          <w:tab w:val="left" w:pos="1184"/>
          <w:tab w:val="left" w:pos="1195"/>
        </w:tabs>
        <w:spacing w:before="1"/>
        <w:ind w:right="401" w:hanging="360"/>
        <w:jc w:val="both"/>
        <w:rPr>
          <w:sz w:val="20"/>
        </w:rPr>
      </w:pPr>
      <w:r>
        <w:rPr>
          <w:sz w:val="20"/>
        </w:rPr>
        <w:t>Обсуждать результаты своей практической работы и работы товарищей с позиций соответствия их</w:t>
      </w:r>
      <w:r>
        <w:rPr>
          <w:spacing w:val="80"/>
          <w:sz w:val="20"/>
        </w:rPr>
        <w:t xml:space="preserve"> </w:t>
      </w:r>
      <w:r>
        <w:rPr>
          <w:sz w:val="20"/>
        </w:rPr>
        <w:t>поставленной учебной задаче, с позиций выраженного в рисунке содержания и графических средств его выражения (в рамках программного материала).</w:t>
      </w:r>
    </w:p>
    <w:p w:rsidR="003B46F0" w:rsidRDefault="003B46F0">
      <w:pPr>
        <w:pStyle w:val="a3"/>
        <w:spacing w:before="11"/>
        <w:ind w:left="0"/>
      </w:pPr>
    </w:p>
    <w:p w:rsidR="003B46F0" w:rsidRDefault="00C01045">
      <w:pPr>
        <w:pStyle w:val="1"/>
        <w:spacing w:line="228" w:lineRule="exact"/>
      </w:pPr>
      <w:r>
        <w:t>Модуль</w:t>
      </w:r>
      <w:r>
        <w:rPr>
          <w:spacing w:val="-8"/>
        </w:rPr>
        <w:t xml:space="preserve"> </w:t>
      </w:r>
      <w:r>
        <w:rPr>
          <w:spacing w:val="-2"/>
        </w:rPr>
        <w:t>«Живопись»</w:t>
      </w:r>
    </w:p>
    <w:p w:rsidR="003B46F0" w:rsidRDefault="00C01045">
      <w:pPr>
        <w:pStyle w:val="a4"/>
        <w:numPr>
          <w:ilvl w:val="1"/>
          <w:numId w:val="155"/>
        </w:numPr>
        <w:tabs>
          <w:tab w:val="left" w:pos="1185"/>
        </w:tabs>
        <w:spacing w:line="240" w:lineRule="exact"/>
        <w:ind w:left="1185" w:hanging="350"/>
        <w:rPr>
          <w:sz w:val="20"/>
        </w:rPr>
      </w:pPr>
      <w:r>
        <w:rPr>
          <w:sz w:val="20"/>
        </w:rPr>
        <w:t>Осваивать</w:t>
      </w:r>
      <w:r>
        <w:rPr>
          <w:spacing w:val="-8"/>
          <w:sz w:val="20"/>
        </w:rPr>
        <w:t xml:space="preserve"> </w:t>
      </w:r>
      <w:r>
        <w:rPr>
          <w:sz w:val="20"/>
        </w:rPr>
        <w:t>навыки</w:t>
      </w:r>
      <w:r>
        <w:rPr>
          <w:spacing w:val="-9"/>
          <w:sz w:val="20"/>
        </w:rPr>
        <w:t xml:space="preserve"> </w:t>
      </w:r>
      <w:r>
        <w:rPr>
          <w:sz w:val="20"/>
        </w:rPr>
        <w:t>работы</w:t>
      </w:r>
      <w:r>
        <w:rPr>
          <w:spacing w:val="-6"/>
          <w:sz w:val="20"/>
        </w:rPr>
        <w:t xml:space="preserve"> </w:t>
      </w:r>
      <w:r>
        <w:rPr>
          <w:sz w:val="20"/>
        </w:rPr>
        <w:t>красками</w:t>
      </w:r>
      <w:r>
        <w:rPr>
          <w:spacing w:val="-8"/>
          <w:sz w:val="20"/>
        </w:rPr>
        <w:t xml:space="preserve"> </w:t>
      </w:r>
      <w:r>
        <w:rPr>
          <w:sz w:val="20"/>
        </w:rPr>
        <w:t>«гуашь»</w:t>
      </w:r>
      <w:r>
        <w:rPr>
          <w:spacing w:val="-10"/>
          <w:sz w:val="20"/>
        </w:rPr>
        <w:t xml:space="preserve"> </w:t>
      </w:r>
      <w:r>
        <w:rPr>
          <w:sz w:val="20"/>
        </w:rPr>
        <w:t>в</w:t>
      </w:r>
      <w:r>
        <w:rPr>
          <w:spacing w:val="-2"/>
          <w:sz w:val="20"/>
        </w:rPr>
        <w:t xml:space="preserve"> </w:t>
      </w:r>
      <w:r>
        <w:rPr>
          <w:sz w:val="20"/>
        </w:rPr>
        <w:t>условиях</w:t>
      </w:r>
      <w:r>
        <w:rPr>
          <w:spacing w:val="-2"/>
          <w:sz w:val="20"/>
        </w:rPr>
        <w:t xml:space="preserve"> урока.</w:t>
      </w:r>
    </w:p>
    <w:p w:rsidR="003B46F0" w:rsidRDefault="00C01045">
      <w:pPr>
        <w:pStyle w:val="a4"/>
        <w:numPr>
          <w:ilvl w:val="1"/>
          <w:numId w:val="155"/>
        </w:numPr>
        <w:tabs>
          <w:tab w:val="left" w:pos="1185"/>
          <w:tab w:val="left" w:pos="1195"/>
        </w:tabs>
        <w:ind w:right="412" w:hanging="360"/>
        <w:rPr>
          <w:sz w:val="20"/>
        </w:rPr>
      </w:pPr>
      <w:r>
        <w:rPr>
          <w:sz w:val="20"/>
        </w:rPr>
        <w:t>Иметь</w:t>
      </w:r>
      <w:r>
        <w:rPr>
          <w:spacing w:val="28"/>
          <w:sz w:val="20"/>
        </w:rPr>
        <w:t xml:space="preserve"> </w:t>
      </w:r>
      <w:r>
        <w:rPr>
          <w:sz w:val="20"/>
        </w:rPr>
        <w:t>представление</w:t>
      </w:r>
      <w:r>
        <w:rPr>
          <w:spacing w:val="30"/>
          <w:sz w:val="20"/>
        </w:rPr>
        <w:t xml:space="preserve"> </w:t>
      </w:r>
      <w:r>
        <w:rPr>
          <w:sz w:val="20"/>
        </w:rPr>
        <w:t>о</w:t>
      </w:r>
      <w:r>
        <w:rPr>
          <w:spacing w:val="28"/>
          <w:sz w:val="20"/>
        </w:rPr>
        <w:t xml:space="preserve"> </w:t>
      </w:r>
      <w:r>
        <w:rPr>
          <w:sz w:val="20"/>
        </w:rPr>
        <w:t>трех</w:t>
      </w:r>
      <w:r>
        <w:rPr>
          <w:spacing w:val="29"/>
          <w:sz w:val="20"/>
        </w:rPr>
        <w:t xml:space="preserve"> </w:t>
      </w:r>
      <w:r>
        <w:rPr>
          <w:sz w:val="20"/>
        </w:rPr>
        <w:t>основных</w:t>
      </w:r>
      <w:r>
        <w:rPr>
          <w:spacing w:val="33"/>
          <w:sz w:val="20"/>
        </w:rPr>
        <w:t xml:space="preserve"> </w:t>
      </w:r>
      <w:r>
        <w:rPr>
          <w:sz w:val="20"/>
        </w:rPr>
        <w:t>цветах;</w:t>
      </w:r>
      <w:r>
        <w:rPr>
          <w:spacing w:val="30"/>
          <w:sz w:val="20"/>
        </w:rPr>
        <w:t xml:space="preserve"> </w:t>
      </w:r>
      <w:r>
        <w:rPr>
          <w:sz w:val="20"/>
        </w:rPr>
        <w:t>обсуждать</w:t>
      </w:r>
      <w:r>
        <w:rPr>
          <w:spacing w:val="28"/>
          <w:sz w:val="20"/>
        </w:rPr>
        <w:t xml:space="preserve"> </w:t>
      </w:r>
      <w:r>
        <w:rPr>
          <w:sz w:val="20"/>
        </w:rPr>
        <w:t>и</w:t>
      </w:r>
      <w:r>
        <w:rPr>
          <w:spacing w:val="31"/>
          <w:sz w:val="20"/>
        </w:rPr>
        <w:t xml:space="preserve"> </w:t>
      </w:r>
      <w:r>
        <w:rPr>
          <w:sz w:val="20"/>
        </w:rPr>
        <w:t>называть ассоциативные</w:t>
      </w:r>
      <w:r>
        <w:rPr>
          <w:spacing w:val="30"/>
          <w:sz w:val="20"/>
        </w:rPr>
        <w:t xml:space="preserve"> </w:t>
      </w:r>
      <w:r>
        <w:rPr>
          <w:sz w:val="20"/>
        </w:rPr>
        <w:t>представления,</w:t>
      </w:r>
      <w:r>
        <w:rPr>
          <w:spacing w:val="36"/>
          <w:sz w:val="20"/>
        </w:rPr>
        <w:t xml:space="preserve"> </w:t>
      </w:r>
      <w:r>
        <w:rPr>
          <w:sz w:val="20"/>
        </w:rPr>
        <w:t>которые рождает каждый цвет.</w:t>
      </w:r>
    </w:p>
    <w:p w:rsidR="003B46F0" w:rsidRDefault="00C01045">
      <w:pPr>
        <w:pStyle w:val="a4"/>
        <w:numPr>
          <w:ilvl w:val="1"/>
          <w:numId w:val="155"/>
        </w:numPr>
        <w:tabs>
          <w:tab w:val="left" w:pos="1185"/>
          <w:tab w:val="left" w:pos="1195"/>
        </w:tabs>
        <w:spacing w:before="2" w:line="235" w:lineRule="auto"/>
        <w:ind w:right="415" w:hanging="360"/>
        <w:rPr>
          <w:sz w:val="20"/>
        </w:rPr>
      </w:pPr>
      <w:r>
        <w:rPr>
          <w:sz w:val="20"/>
        </w:rPr>
        <w:t>Осознавать эмоциональное звучание цвета и формулировать своё мнение с использованием</w:t>
      </w:r>
      <w:r>
        <w:rPr>
          <w:spacing w:val="25"/>
          <w:sz w:val="20"/>
        </w:rPr>
        <w:t xml:space="preserve"> </w:t>
      </w:r>
      <w:r>
        <w:rPr>
          <w:sz w:val="20"/>
        </w:rPr>
        <w:t xml:space="preserve">опыта жизненных </w:t>
      </w:r>
      <w:r>
        <w:rPr>
          <w:spacing w:val="-2"/>
          <w:sz w:val="20"/>
        </w:rPr>
        <w:t>ассоциаций.</w:t>
      </w:r>
    </w:p>
    <w:p w:rsidR="003B46F0" w:rsidRDefault="00C01045">
      <w:pPr>
        <w:pStyle w:val="a4"/>
        <w:numPr>
          <w:ilvl w:val="1"/>
          <w:numId w:val="155"/>
        </w:numPr>
        <w:tabs>
          <w:tab w:val="left" w:pos="1181"/>
        </w:tabs>
        <w:spacing w:before="1" w:line="245" w:lineRule="exact"/>
        <w:ind w:left="1181" w:hanging="355"/>
        <w:rPr>
          <w:sz w:val="20"/>
        </w:rPr>
      </w:pPr>
      <w:r>
        <w:rPr>
          <w:sz w:val="20"/>
        </w:rPr>
        <w:t>Приобретать</w:t>
      </w:r>
      <w:r>
        <w:rPr>
          <w:spacing w:val="-13"/>
          <w:sz w:val="20"/>
        </w:rPr>
        <w:t xml:space="preserve"> </w:t>
      </w:r>
      <w:r>
        <w:rPr>
          <w:sz w:val="20"/>
        </w:rPr>
        <w:t>опыт</w:t>
      </w:r>
      <w:r>
        <w:rPr>
          <w:spacing w:val="-12"/>
          <w:sz w:val="20"/>
        </w:rPr>
        <w:t xml:space="preserve"> </w:t>
      </w:r>
      <w:r>
        <w:rPr>
          <w:sz w:val="20"/>
        </w:rPr>
        <w:t>экспериментирования,</w:t>
      </w:r>
      <w:r>
        <w:rPr>
          <w:spacing w:val="-9"/>
          <w:sz w:val="20"/>
        </w:rPr>
        <w:t xml:space="preserve"> </w:t>
      </w:r>
      <w:r>
        <w:rPr>
          <w:sz w:val="20"/>
        </w:rPr>
        <w:t>исследования</w:t>
      </w:r>
      <w:r>
        <w:rPr>
          <w:spacing w:val="-11"/>
          <w:sz w:val="20"/>
        </w:rPr>
        <w:t xml:space="preserve"> </w:t>
      </w:r>
      <w:r>
        <w:rPr>
          <w:sz w:val="20"/>
        </w:rPr>
        <w:t>результатов</w:t>
      </w:r>
      <w:r>
        <w:rPr>
          <w:spacing w:val="-10"/>
          <w:sz w:val="20"/>
        </w:rPr>
        <w:t xml:space="preserve"> </w:t>
      </w:r>
      <w:r>
        <w:rPr>
          <w:sz w:val="20"/>
        </w:rPr>
        <w:t>смешения</w:t>
      </w:r>
      <w:r>
        <w:rPr>
          <w:spacing w:val="-11"/>
          <w:sz w:val="20"/>
        </w:rPr>
        <w:t xml:space="preserve"> </w:t>
      </w:r>
      <w:r>
        <w:rPr>
          <w:sz w:val="20"/>
        </w:rPr>
        <w:t>красок</w:t>
      </w:r>
      <w:r>
        <w:rPr>
          <w:spacing w:val="-12"/>
          <w:sz w:val="20"/>
        </w:rPr>
        <w:t xml:space="preserve"> </w:t>
      </w:r>
      <w:r>
        <w:rPr>
          <w:sz w:val="20"/>
        </w:rPr>
        <w:t>и</w:t>
      </w:r>
      <w:r>
        <w:rPr>
          <w:spacing w:val="-12"/>
          <w:sz w:val="20"/>
        </w:rPr>
        <w:t xml:space="preserve"> </w:t>
      </w:r>
      <w:r>
        <w:rPr>
          <w:sz w:val="20"/>
        </w:rPr>
        <w:t>получения</w:t>
      </w:r>
      <w:r>
        <w:rPr>
          <w:spacing w:val="-11"/>
          <w:sz w:val="20"/>
        </w:rPr>
        <w:t xml:space="preserve"> </w:t>
      </w:r>
      <w:r>
        <w:rPr>
          <w:sz w:val="20"/>
        </w:rPr>
        <w:t>нового</w:t>
      </w:r>
      <w:r>
        <w:rPr>
          <w:spacing w:val="-12"/>
          <w:sz w:val="20"/>
        </w:rPr>
        <w:t xml:space="preserve"> </w:t>
      </w:r>
      <w:r>
        <w:rPr>
          <w:spacing w:val="-2"/>
          <w:sz w:val="20"/>
        </w:rPr>
        <w:t>цвета.</w:t>
      </w:r>
    </w:p>
    <w:p w:rsidR="003B46F0" w:rsidRDefault="00C01045">
      <w:pPr>
        <w:pStyle w:val="a4"/>
        <w:numPr>
          <w:ilvl w:val="1"/>
          <w:numId w:val="155"/>
        </w:numPr>
        <w:tabs>
          <w:tab w:val="left" w:pos="1161"/>
          <w:tab w:val="left" w:pos="1195"/>
        </w:tabs>
        <w:spacing w:before="4" w:line="235" w:lineRule="auto"/>
        <w:ind w:right="452" w:hanging="389"/>
        <w:rPr>
          <w:sz w:val="20"/>
        </w:rPr>
      </w:pPr>
      <w:r>
        <w:rPr>
          <w:sz w:val="20"/>
        </w:rPr>
        <w:t>Вести</w:t>
      </w:r>
      <w:r>
        <w:rPr>
          <w:spacing w:val="40"/>
          <w:sz w:val="20"/>
        </w:rPr>
        <w:t xml:space="preserve"> </w:t>
      </w:r>
      <w:r>
        <w:rPr>
          <w:sz w:val="20"/>
        </w:rPr>
        <w:t>творческую</w:t>
      </w:r>
      <w:r>
        <w:rPr>
          <w:spacing w:val="40"/>
          <w:sz w:val="20"/>
        </w:rPr>
        <w:t xml:space="preserve"> </w:t>
      </w:r>
      <w:r>
        <w:rPr>
          <w:sz w:val="20"/>
        </w:rPr>
        <w:t>работу</w:t>
      </w:r>
      <w:r>
        <w:rPr>
          <w:spacing w:val="40"/>
          <w:sz w:val="20"/>
        </w:rPr>
        <w:t xml:space="preserve"> </w:t>
      </w:r>
      <w:r>
        <w:rPr>
          <w:sz w:val="20"/>
        </w:rPr>
        <w:t>на</w:t>
      </w:r>
      <w:r>
        <w:rPr>
          <w:spacing w:val="40"/>
          <w:sz w:val="20"/>
        </w:rPr>
        <w:t xml:space="preserve"> </w:t>
      </w:r>
      <w:r>
        <w:rPr>
          <w:sz w:val="20"/>
        </w:rPr>
        <w:t>заданную</w:t>
      </w:r>
      <w:r>
        <w:rPr>
          <w:spacing w:val="40"/>
          <w:sz w:val="20"/>
        </w:rPr>
        <w:t xml:space="preserve"> </w:t>
      </w:r>
      <w:r>
        <w:rPr>
          <w:sz w:val="20"/>
        </w:rPr>
        <w:t>тему</w:t>
      </w:r>
      <w:r>
        <w:rPr>
          <w:spacing w:val="40"/>
          <w:sz w:val="20"/>
        </w:rPr>
        <w:t xml:space="preserve"> </w:t>
      </w:r>
      <w:r>
        <w:rPr>
          <w:sz w:val="20"/>
        </w:rPr>
        <w:t>с</w:t>
      </w:r>
      <w:r>
        <w:rPr>
          <w:spacing w:val="40"/>
          <w:sz w:val="20"/>
        </w:rPr>
        <w:t xml:space="preserve"> </w:t>
      </w:r>
      <w:r>
        <w:rPr>
          <w:sz w:val="20"/>
        </w:rPr>
        <w:t>использованием</w:t>
      </w:r>
      <w:r>
        <w:rPr>
          <w:spacing w:val="40"/>
          <w:sz w:val="20"/>
        </w:rPr>
        <w:t xml:space="preserve"> </w:t>
      </w:r>
      <w:r>
        <w:rPr>
          <w:sz w:val="20"/>
        </w:rPr>
        <w:t>зрительных</w:t>
      </w:r>
      <w:r>
        <w:rPr>
          <w:spacing w:val="40"/>
          <w:sz w:val="20"/>
        </w:rPr>
        <w:t xml:space="preserve"> </w:t>
      </w:r>
      <w:r>
        <w:rPr>
          <w:sz w:val="20"/>
        </w:rPr>
        <w:t>впечатлений,</w:t>
      </w:r>
      <w:r>
        <w:rPr>
          <w:spacing w:val="40"/>
          <w:sz w:val="20"/>
        </w:rPr>
        <w:t xml:space="preserve"> </w:t>
      </w:r>
      <w:r>
        <w:rPr>
          <w:sz w:val="20"/>
        </w:rPr>
        <w:t>организованную</w:t>
      </w:r>
      <w:r>
        <w:rPr>
          <w:spacing w:val="40"/>
          <w:sz w:val="20"/>
        </w:rPr>
        <w:t xml:space="preserve"> </w:t>
      </w:r>
      <w:r>
        <w:rPr>
          <w:spacing w:val="-2"/>
          <w:sz w:val="20"/>
        </w:rPr>
        <w:t>педагогом.</w:t>
      </w:r>
    </w:p>
    <w:p w:rsidR="003B46F0" w:rsidRDefault="003B46F0">
      <w:pPr>
        <w:pStyle w:val="a3"/>
        <w:spacing w:before="6"/>
        <w:ind w:left="0"/>
      </w:pPr>
    </w:p>
    <w:p w:rsidR="003B46F0" w:rsidRDefault="00C01045">
      <w:pPr>
        <w:pStyle w:val="1"/>
        <w:spacing w:line="228" w:lineRule="exact"/>
      </w:pPr>
      <w:r>
        <w:t>Модуль</w:t>
      </w:r>
      <w:r>
        <w:rPr>
          <w:spacing w:val="-8"/>
        </w:rPr>
        <w:t xml:space="preserve"> </w:t>
      </w:r>
      <w:r>
        <w:rPr>
          <w:spacing w:val="-2"/>
        </w:rPr>
        <w:t>«Скульптура»</w:t>
      </w:r>
    </w:p>
    <w:p w:rsidR="003B46F0" w:rsidRDefault="00C01045">
      <w:pPr>
        <w:pStyle w:val="a4"/>
        <w:numPr>
          <w:ilvl w:val="1"/>
          <w:numId w:val="155"/>
        </w:numPr>
        <w:tabs>
          <w:tab w:val="left" w:pos="1185"/>
          <w:tab w:val="left" w:pos="1195"/>
        </w:tabs>
        <w:ind w:right="412" w:hanging="360"/>
        <w:rPr>
          <w:sz w:val="20"/>
        </w:rPr>
      </w:pPr>
      <w:r>
        <w:rPr>
          <w:sz w:val="20"/>
        </w:rPr>
        <w:t>Приобретать</w:t>
      </w:r>
      <w:r>
        <w:rPr>
          <w:spacing w:val="37"/>
          <w:sz w:val="20"/>
        </w:rPr>
        <w:t xml:space="preserve"> </w:t>
      </w:r>
      <w:r>
        <w:rPr>
          <w:sz w:val="20"/>
        </w:rPr>
        <w:t>опыт</w:t>
      </w:r>
      <w:r>
        <w:rPr>
          <w:spacing w:val="36"/>
          <w:sz w:val="20"/>
        </w:rPr>
        <w:t xml:space="preserve"> </w:t>
      </w:r>
      <w:r>
        <w:rPr>
          <w:sz w:val="20"/>
        </w:rPr>
        <w:t>аналитического</w:t>
      </w:r>
      <w:r>
        <w:rPr>
          <w:spacing w:val="37"/>
          <w:sz w:val="20"/>
        </w:rPr>
        <w:t xml:space="preserve"> </w:t>
      </w:r>
      <w:r>
        <w:rPr>
          <w:sz w:val="20"/>
        </w:rPr>
        <w:t>наблюдения,</w:t>
      </w:r>
      <w:r>
        <w:rPr>
          <w:spacing w:val="40"/>
          <w:sz w:val="20"/>
        </w:rPr>
        <w:t xml:space="preserve"> </w:t>
      </w:r>
      <w:r>
        <w:rPr>
          <w:sz w:val="20"/>
        </w:rPr>
        <w:t>поиска</w:t>
      </w:r>
      <w:r>
        <w:rPr>
          <w:spacing w:val="38"/>
          <w:sz w:val="20"/>
        </w:rPr>
        <w:t xml:space="preserve"> </w:t>
      </w:r>
      <w:r>
        <w:rPr>
          <w:sz w:val="20"/>
        </w:rPr>
        <w:t>выразительных</w:t>
      </w:r>
      <w:r>
        <w:rPr>
          <w:spacing w:val="37"/>
          <w:sz w:val="20"/>
        </w:rPr>
        <w:t xml:space="preserve"> </w:t>
      </w:r>
      <w:r>
        <w:rPr>
          <w:sz w:val="20"/>
        </w:rPr>
        <w:t>образных</w:t>
      </w:r>
      <w:r>
        <w:rPr>
          <w:spacing w:val="37"/>
          <w:sz w:val="20"/>
        </w:rPr>
        <w:t xml:space="preserve"> </w:t>
      </w:r>
      <w:r>
        <w:rPr>
          <w:sz w:val="20"/>
        </w:rPr>
        <w:t>объёмных</w:t>
      </w:r>
      <w:r>
        <w:rPr>
          <w:spacing w:val="37"/>
          <w:sz w:val="20"/>
        </w:rPr>
        <w:t xml:space="preserve"> </w:t>
      </w:r>
      <w:r>
        <w:rPr>
          <w:sz w:val="20"/>
        </w:rPr>
        <w:t>форм</w:t>
      </w:r>
      <w:r>
        <w:rPr>
          <w:spacing w:val="40"/>
          <w:sz w:val="20"/>
        </w:rPr>
        <w:t xml:space="preserve"> </w:t>
      </w:r>
      <w:r>
        <w:rPr>
          <w:sz w:val="20"/>
        </w:rPr>
        <w:t>в</w:t>
      </w:r>
      <w:r>
        <w:rPr>
          <w:spacing w:val="33"/>
          <w:sz w:val="20"/>
        </w:rPr>
        <w:t xml:space="preserve"> </w:t>
      </w:r>
      <w:r>
        <w:rPr>
          <w:sz w:val="20"/>
        </w:rPr>
        <w:t>природе (например, облака, камни, коряги, формы плодов).</w:t>
      </w:r>
    </w:p>
    <w:p w:rsidR="003B46F0" w:rsidRDefault="00C01045">
      <w:pPr>
        <w:pStyle w:val="a4"/>
        <w:numPr>
          <w:ilvl w:val="1"/>
          <w:numId w:val="155"/>
        </w:numPr>
        <w:tabs>
          <w:tab w:val="left" w:pos="1185"/>
          <w:tab w:val="left" w:pos="1195"/>
        </w:tabs>
        <w:ind w:right="409" w:hanging="360"/>
        <w:rPr>
          <w:sz w:val="20"/>
        </w:rPr>
      </w:pPr>
      <w:r>
        <w:rPr>
          <w:sz w:val="20"/>
        </w:rPr>
        <w:t xml:space="preserve">Осваивать первичные приёмы лепки из пластилина, приобретать представления о целостной форме в объёмном </w:t>
      </w:r>
      <w:r>
        <w:rPr>
          <w:spacing w:val="-2"/>
          <w:sz w:val="20"/>
        </w:rPr>
        <w:t>изображении.</w:t>
      </w:r>
    </w:p>
    <w:p w:rsidR="003B46F0" w:rsidRDefault="00C01045">
      <w:pPr>
        <w:pStyle w:val="a4"/>
        <w:numPr>
          <w:ilvl w:val="1"/>
          <w:numId w:val="155"/>
        </w:numPr>
        <w:tabs>
          <w:tab w:val="left" w:pos="1185"/>
          <w:tab w:val="left" w:pos="1195"/>
        </w:tabs>
        <w:ind w:right="415" w:hanging="360"/>
        <w:rPr>
          <w:sz w:val="20"/>
        </w:rPr>
      </w:pPr>
      <w:r>
        <w:rPr>
          <w:sz w:val="20"/>
        </w:rPr>
        <w:t>Овладевать</w:t>
      </w:r>
      <w:r>
        <w:rPr>
          <w:spacing w:val="-2"/>
          <w:sz w:val="20"/>
        </w:rPr>
        <w:t xml:space="preserve"> </w:t>
      </w:r>
      <w:r>
        <w:rPr>
          <w:sz w:val="20"/>
        </w:rPr>
        <w:t>первичными</w:t>
      </w:r>
      <w:r>
        <w:rPr>
          <w:spacing w:val="-3"/>
          <w:sz w:val="20"/>
        </w:rPr>
        <w:t xml:space="preserve"> </w:t>
      </w:r>
      <w:r>
        <w:rPr>
          <w:sz w:val="20"/>
        </w:rPr>
        <w:t>навыками</w:t>
      </w:r>
      <w:r>
        <w:rPr>
          <w:spacing w:val="-4"/>
          <w:sz w:val="20"/>
        </w:rPr>
        <w:t xml:space="preserve"> </w:t>
      </w:r>
      <w:r>
        <w:rPr>
          <w:sz w:val="20"/>
        </w:rPr>
        <w:t>бумагопластики</w:t>
      </w:r>
      <w:r>
        <w:rPr>
          <w:spacing w:val="-4"/>
          <w:sz w:val="20"/>
        </w:rPr>
        <w:t xml:space="preserve"> </w:t>
      </w:r>
      <w:r>
        <w:rPr>
          <w:sz w:val="20"/>
        </w:rPr>
        <w:t>–</w:t>
      </w:r>
      <w:r>
        <w:rPr>
          <w:spacing w:val="-2"/>
          <w:sz w:val="20"/>
        </w:rPr>
        <w:t xml:space="preserve"> </w:t>
      </w:r>
      <w:r>
        <w:rPr>
          <w:sz w:val="20"/>
        </w:rPr>
        <w:t>создания</w:t>
      </w:r>
      <w:r>
        <w:rPr>
          <w:spacing w:val="-3"/>
          <w:sz w:val="20"/>
        </w:rPr>
        <w:t xml:space="preserve"> </w:t>
      </w:r>
      <w:r>
        <w:rPr>
          <w:sz w:val="20"/>
        </w:rPr>
        <w:t>объёмных</w:t>
      </w:r>
      <w:r>
        <w:rPr>
          <w:spacing w:val="-2"/>
          <w:sz w:val="20"/>
        </w:rPr>
        <w:t xml:space="preserve"> </w:t>
      </w:r>
      <w:r>
        <w:rPr>
          <w:sz w:val="20"/>
        </w:rPr>
        <w:t>форм из бумаги</w:t>
      </w:r>
      <w:r>
        <w:rPr>
          <w:spacing w:val="-3"/>
          <w:sz w:val="20"/>
        </w:rPr>
        <w:t xml:space="preserve"> </w:t>
      </w:r>
      <w:r>
        <w:rPr>
          <w:sz w:val="20"/>
        </w:rPr>
        <w:t>путём её</w:t>
      </w:r>
      <w:r>
        <w:rPr>
          <w:spacing w:val="-4"/>
          <w:sz w:val="20"/>
        </w:rPr>
        <w:t xml:space="preserve"> </w:t>
      </w:r>
      <w:r>
        <w:rPr>
          <w:sz w:val="20"/>
        </w:rPr>
        <w:t>складывания, надрезания, закручивания.</w:t>
      </w:r>
    </w:p>
    <w:p w:rsidR="003B46F0" w:rsidRDefault="00C01045">
      <w:pPr>
        <w:pStyle w:val="1"/>
        <w:spacing w:before="230" w:line="228" w:lineRule="exact"/>
        <w:jc w:val="both"/>
      </w:pPr>
      <w:r>
        <w:rPr>
          <w:spacing w:val="-2"/>
        </w:rPr>
        <w:t>Модуль</w:t>
      </w:r>
      <w:r>
        <w:rPr>
          <w:spacing w:val="8"/>
        </w:rPr>
        <w:t xml:space="preserve"> </w:t>
      </w:r>
      <w:r>
        <w:rPr>
          <w:spacing w:val="-2"/>
        </w:rPr>
        <w:t>«Декоративно-прикладное</w:t>
      </w:r>
      <w:r>
        <w:rPr>
          <w:spacing w:val="20"/>
        </w:rPr>
        <w:t xml:space="preserve"> </w:t>
      </w:r>
      <w:r>
        <w:rPr>
          <w:spacing w:val="-2"/>
        </w:rPr>
        <w:t>искусство»</w:t>
      </w:r>
    </w:p>
    <w:p w:rsidR="003B46F0" w:rsidRDefault="00C01045">
      <w:pPr>
        <w:pStyle w:val="a4"/>
        <w:numPr>
          <w:ilvl w:val="1"/>
          <w:numId w:val="155"/>
        </w:numPr>
        <w:tabs>
          <w:tab w:val="left" w:pos="1184"/>
          <w:tab w:val="left" w:pos="1195"/>
        </w:tabs>
        <w:spacing w:line="237" w:lineRule="auto"/>
        <w:ind w:right="398" w:hanging="360"/>
        <w:jc w:val="both"/>
        <w:rPr>
          <w:sz w:val="20"/>
        </w:rPr>
      </w:pPr>
      <w:r>
        <w:rPr>
          <w:sz w:val="20"/>
        </w:rPr>
        <w:t>Рассматривать и</w:t>
      </w:r>
      <w:r>
        <w:rPr>
          <w:spacing w:val="-2"/>
          <w:sz w:val="20"/>
        </w:rPr>
        <w:t xml:space="preserve"> </w:t>
      </w:r>
      <w:r>
        <w:rPr>
          <w:sz w:val="20"/>
        </w:rPr>
        <w:t>эстетически</w:t>
      </w:r>
      <w:r>
        <w:rPr>
          <w:spacing w:val="-2"/>
          <w:sz w:val="20"/>
        </w:rPr>
        <w:t xml:space="preserve"> </w:t>
      </w:r>
      <w:r>
        <w:rPr>
          <w:sz w:val="20"/>
        </w:rPr>
        <w:t>характеризовать</w:t>
      </w:r>
      <w:r>
        <w:rPr>
          <w:spacing w:val="-1"/>
          <w:sz w:val="20"/>
        </w:rPr>
        <w:t xml:space="preserve"> </w:t>
      </w:r>
      <w:r>
        <w:rPr>
          <w:sz w:val="20"/>
        </w:rPr>
        <w:t>различные</w:t>
      </w:r>
      <w:r>
        <w:rPr>
          <w:spacing w:val="-3"/>
          <w:sz w:val="20"/>
        </w:rPr>
        <w:t xml:space="preserve"> </w:t>
      </w:r>
      <w:r>
        <w:rPr>
          <w:sz w:val="20"/>
        </w:rPr>
        <w:t>примеры узоров в природе</w:t>
      </w:r>
      <w:r>
        <w:rPr>
          <w:spacing w:val="-3"/>
          <w:sz w:val="20"/>
        </w:rPr>
        <w:t xml:space="preserve"> </w:t>
      </w:r>
      <w:r>
        <w:rPr>
          <w:sz w:val="20"/>
        </w:rPr>
        <w:t>(в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3B46F0" w:rsidRDefault="00C01045">
      <w:pPr>
        <w:pStyle w:val="a4"/>
        <w:numPr>
          <w:ilvl w:val="1"/>
          <w:numId w:val="155"/>
        </w:numPr>
        <w:tabs>
          <w:tab w:val="left" w:pos="1184"/>
        </w:tabs>
        <w:spacing w:line="245" w:lineRule="exact"/>
        <w:ind w:left="1184" w:hanging="349"/>
        <w:jc w:val="both"/>
        <w:rPr>
          <w:sz w:val="20"/>
        </w:rPr>
      </w:pPr>
      <w:r>
        <w:rPr>
          <w:sz w:val="20"/>
        </w:rPr>
        <w:t>Различать</w:t>
      </w:r>
      <w:r>
        <w:rPr>
          <w:spacing w:val="-15"/>
          <w:sz w:val="20"/>
        </w:rPr>
        <w:t xml:space="preserve"> </w:t>
      </w:r>
      <w:r>
        <w:rPr>
          <w:sz w:val="20"/>
        </w:rPr>
        <w:t>виды</w:t>
      </w:r>
      <w:r>
        <w:rPr>
          <w:spacing w:val="-12"/>
          <w:sz w:val="20"/>
        </w:rPr>
        <w:t xml:space="preserve"> </w:t>
      </w:r>
      <w:r>
        <w:rPr>
          <w:sz w:val="20"/>
        </w:rPr>
        <w:t>орнаментов</w:t>
      </w:r>
      <w:r>
        <w:rPr>
          <w:spacing w:val="-10"/>
          <w:sz w:val="20"/>
        </w:rPr>
        <w:t xml:space="preserve"> </w:t>
      </w:r>
      <w:r>
        <w:rPr>
          <w:sz w:val="20"/>
        </w:rPr>
        <w:t>по</w:t>
      </w:r>
      <w:r>
        <w:rPr>
          <w:spacing w:val="-12"/>
          <w:sz w:val="20"/>
        </w:rPr>
        <w:t xml:space="preserve"> </w:t>
      </w:r>
      <w:r>
        <w:rPr>
          <w:sz w:val="20"/>
        </w:rPr>
        <w:t>изобразительным</w:t>
      </w:r>
      <w:r>
        <w:rPr>
          <w:spacing w:val="-8"/>
          <w:sz w:val="20"/>
        </w:rPr>
        <w:t xml:space="preserve"> </w:t>
      </w:r>
      <w:r>
        <w:rPr>
          <w:sz w:val="20"/>
        </w:rPr>
        <w:t>мотивам:</w:t>
      </w:r>
      <w:r>
        <w:rPr>
          <w:spacing w:val="-13"/>
          <w:sz w:val="20"/>
        </w:rPr>
        <w:t xml:space="preserve"> </w:t>
      </w:r>
      <w:r>
        <w:rPr>
          <w:sz w:val="20"/>
        </w:rPr>
        <w:t>растительные,</w:t>
      </w:r>
      <w:r>
        <w:rPr>
          <w:spacing w:val="-9"/>
          <w:sz w:val="20"/>
        </w:rPr>
        <w:t xml:space="preserve"> </w:t>
      </w:r>
      <w:r>
        <w:rPr>
          <w:sz w:val="20"/>
        </w:rPr>
        <w:t>геометрические,</w:t>
      </w:r>
      <w:r>
        <w:rPr>
          <w:spacing w:val="-8"/>
          <w:sz w:val="20"/>
        </w:rPr>
        <w:t xml:space="preserve"> </w:t>
      </w:r>
      <w:r>
        <w:rPr>
          <w:spacing w:val="-2"/>
          <w:sz w:val="20"/>
        </w:rPr>
        <w:t>анималистические.</w:t>
      </w:r>
    </w:p>
    <w:p w:rsidR="003B46F0" w:rsidRDefault="00C01045">
      <w:pPr>
        <w:pStyle w:val="a4"/>
        <w:numPr>
          <w:ilvl w:val="1"/>
          <w:numId w:val="155"/>
        </w:numPr>
        <w:tabs>
          <w:tab w:val="left" w:pos="1185"/>
        </w:tabs>
        <w:ind w:left="1185" w:hanging="350"/>
        <w:rPr>
          <w:sz w:val="20"/>
        </w:rPr>
      </w:pPr>
      <w:r>
        <w:rPr>
          <w:sz w:val="20"/>
        </w:rPr>
        <w:t>Учиться</w:t>
      </w:r>
      <w:r>
        <w:rPr>
          <w:spacing w:val="-12"/>
          <w:sz w:val="20"/>
        </w:rPr>
        <w:t xml:space="preserve"> </w:t>
      </w:r>
      <w:r>
        <w:rPr>
          <w:sz w:val="20"/>
        </w:rPr>
        <w:t>использовать</w:t>
      </w:r>
      <w:r>
        <w:rPr>
          <w:spacing w:val="-9"/>
          <w:sz w:val="20"/>
        </w:rPr>
        <w:t xml:space="preserve"> </w:t>
      </w:r>
      <w:r>
        <w:rPr>
          <w:sz w:val="20"/>
        </w:rPr>
        <w:t>правила</w:t>
      </w:r>
      <w:r>
        <w:rPr>
          <w:spacing w:val="-7"/>
          <w:sz w:val="20"/>
        </w:rPr>
        <w:t xml:space="preserve"> </w:t>
      </w:r>
      <w:r>
        <w:rPr>
          <w:sz w:val="20"/>
        </w:rPr>
        <w:t>симметрии</w:t>
      </w:r>
      <w:r>
        <w:rPr>
          <w:spacing w:val="-10"/>
          <w:sz w:val="20"/>
        </w:rPr>
        <w:t xml:space="preserve"> </w:t>
      </w:r>
      <w:r>
        <w:rPr>
          <w:sz w:val="20"/>
        </w:rPr>
        <w:t>в</w:t>
      </w:r>
      <w:r>
        <w:rPr>
          <w:spacing w:val="-7"/>
          <w:sz w:val="20"/>
        </w:rPr>
        <w:t xml:space="preserve"> </w:t>
      </w:r>
      <w:r>
        <w:rPr>
          <w:sz w:val="20"/>
        </w:rPr>
        <w:t>своей</w:t>
      </w:r>
      <w:r>
        <w:rPr>
          <w:spacing w:val="-9"/>
          <w:sz w:val="20"/>
        </w:rPr>
        <w:t xml:space="preserve"> </w:t>
      </w:r>
      <w:r>
        <w:rPr>
          <w:sz w:val="20"/>
        </w:rPr>
        <w:t>художественной</w:t>
      </w:r>
      <w:r>
        <w:rPr>
          <w:spacing w:val="-10"/>
          <w:sz w:val="20"/>
        </w:rPr>
        <w:t xml:space="preserve"> </w:t>
      </w:r>
      <w:r>
        <w:rPr>
          <w:spacing w:val="-2"/>
          <w:sz w:val="20"/>
        </w:rPr>
        <w:t>деятельности.</w:t>
      </w:r>
    </w:p>
    <w:p w:rsidR="003B46F0" w:rsidRDefault="00C01045">
      <w:pPr>
        <w:pStyle w:val="a4"/>
        <w:numPr>
          <w:ilvl w:val="1"/>
          <w:numId w:val="155"/>
        </w:numPr>
        <w:tabs>
          <w:tab w:val="left" w:pos="1185"/>
          <w:tab w:val="left" w:pos="1195"/>
        </w:tabs>
        <w:spacing w:before="1"/>
        <w:ind w:right="418" w:hanging="360"/>
        <w:rPr>
          <w:sz w:val="20"/>
        </w:rPr>
      </w:pPr>
      <w:r>
        <w:rPr>
          <w:sz w:val="20"/>
        </w:rPr>
        <w:t>Приобретать опыт создания</w:t>
      </w:r>
      <w:r>
        <w:rPr>
          <w:spacing w:val="26"/>
          <w:sz w:val="20"/>
        </w:rPr>
        <w:t xml:space="preserve"> </w:t>
      </w:r>
      <w:r>
        <w:rPr>
          <w:sz w:val="20"/>
        </w:rPr>
        <w:t>орнаментальной декоративной композиции (стилизованной:</w:t>
      </w:r>
      <w:r>
        <w:rPr>
          <w:spacing w:val="24"/>
          <w:sz w:val="20"/>
        </w:rPr>
        <w:t xml:space="preserve"> </w:t>
      </w:r>
      <w:r>
        <w:rPr>
          <w:sz w:val="20"/>
        </w:rPr>
        <w:t>декоративный цветок или птица).</w:t>
      </w:r>
    </w:p>
    <w:p w:rsidR="003B46F0" w:rsidRDefault="00C01045">
      <w:pPr>
        <w:pStyle w:val="a4"/>
        <w:numPr>
          <w:ilvl w:val="1"/>
          <w:numId w:val="155"/>
        </w:numPr>
        <w:tabs>
          <w:tab w:val="left" w:pos="1185"/>
        </w:tabs>
        <w:spacing w:line="240" w:lineRule="exact"/>
        <w:ind w:left="1185" w:hanging="350"/>
        <w:rPr>
          <w:sz w:val="20"/>
        </w:rPr>
      </w:pPr>
      <w:r>
        <w:rPr>
          <w:sz w:val="20"/>
        </w:rPr>
        <w:t>Приобретать</w:t>
      </w:r>
      <w:r>
        <w:rPr>
          <w:spacing w:val="-8"/>
          <w:sz w:val="20"/>
        </w:rPr>
        <w:t xml:space="preserve"> </w:t>
      </w:r>
      <w:r>
        <w:rPr>
          <w:sz w:val="20"/>
        </w:rPr>
        <w:t>знания</w:t>
      </w:r>
      <w:r>
        <w:rPr>
          <w:spacing w:val="-7"/>
          <w:sz w:val="20"/>
        </w:rPr>
        <w:t xml:space="preserve"> </w:t>
      </w:r>
      <w:r>
        <w:rPr>
          <w:sz w:val="20"/>
        </w:rPr>
        <w:t>о</w:t>
      </w:r>
      <w:r>
        <w:rPr>
          <w:spacing w:val="-10"/>
          <w:sz w:val="20"/>
        </w:rPr>
        <w:t xml:space="preserve"> </w:t>
      </w:r>
      <w:r>
        <w:rPr>
          <w:sz w:val="20"/>
        </w:rPr>
        <w:t>значении</w:t>
      </w:r>
      <w:r>
        <w:rPr>
          <w:spacing w:val="-7"/>
          <w:sz w:val="20"/>
        </w:rPr>
        <w:t xml:space="preserve"> </w:t>
      </w:r>
      <w:r>
        <w:rPr>
          <w:sz w:val="20"/>
        </w:rPr>
        <w:t>и</w:t>
      </w:r>
      <w:r>
        <w:rPr>
          <w:spacing w:val="-8"/>
          <w:sz w:val="20"/>
        </w:rPr>
        <w:t xml:space="preserve"> </w:t>
      </w:r>
      <w:r>
        <w:rPr>
          <w:sz w:val="20"/>
        </w:rPr>
        <w:t>назначении</w:t>
      </w:r>
      <w:r>
        <w:rPr>
          <w:spacing w:val="-4"/>
          <w:sz w:val="20"/>
        </w:rPr>
        <w:t xml:space="preserve"> </w:t>
      </w:r>
      <w:r>
        <w:rPr>
          <w:sz w:val="20"/>
        </w:rPr>
        <w:t>украшений</w:t>
      </w:r>
      <w:r>
        <w:rPr>
          <w:spacing w:val="-4"/>
          <w:sz w:val="20"/>
        </w:rPr>
        <w:t xml:space="preserve"> </w:t>
      </w:r>
      <w:r>
        <w:rPr>
          <w:sz w:val="20"/>
        </w:rPr>
        <w:t>в</w:t>
      </w:r>
      <w:r>
        <w:rPr>
          <w:spacing w:val="-9"/>
          <w:sz w:val="20"/>
        </w:rPr>
        <w:t xml:space="preserve"> </w:t>
      </w:r>
      <w:r>
        <w:rPr>
          <w:sz w:val="20"/>
        </w:rPr>
        <w:t>жизни</w:t>
      </w:r>
      <w:r>
        <w:rPr>
          <w:spacing w:val="-11"/>
          <w:sz w:val="20"/>
        </w:rPr>
        <w:t xml:space="preserve"> </w:t>
      </w:r>
      <w:r>
        <w:rPr>
          <w:spacing w:val="-2"/>
          <w:sz w:val="20"/>
        </w:rPr>
        <w:t>людей.</w:t>
      </w:r>
    </w:p>
    <w:p w:rsidR="003B46F0" w:rsidRDefault="003B46F0">
      <w:pPr>
        <w:spacing w:line="240" w:lineRule="exact"/>
        <w:rPr>
          <w:sz w:val="20"/>
        </w:rPr>
        <w:sectPr w:rsidR="003B46F0">
          <w:footerReference w:type="default" r:id="rId21"/>
          <w:pgSz w:w="11910" w:h="16840"/>
          <w:pgMar w:top="480" w:right="0" w:bottom="1760" w:left="600" w:header="0" w:footer="1579" w:gutter="0"/>
          <w:cols w:space="720"/>
        </w:sectPr>
      </w:pPr>
    </w:p>
    <w:p w:rsidR="003B46F0" w:rsidRDefault="00C01045">
      <w:pPr>
        <w:pStyle w:val="a4"/>
        <w:numPr>
          <w:ilvl w:val="1"/>
          <w:numId w:val="155"/>
        </w:numPr>
        <w:tabs>
          <w:tab w:val="left" w:pos="1184"/>
          <w:tab w:val="left" w:pos="1195"/>
        </w:tabs>
        <w:spacing w:before="92" w:line="237" w:lineRule="auto"/>
        <w:ind w:right="404" w:hanging="360"/>
        <w:jc w:val="both"/>
        <w:rPr>
          <w:sz w:val="20"/>
        </w:rPr>
      </w:pPr>
      <w:r>
        <w:rPr>
          <w:sz w:val="20"/>
        </w:rPr>
        <w:lastRenderedPageBreak/>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w:t>
      </w:r>
      <w:r>
        <w:rPr>
          <w:spacing w:val="40"/>
          <w:sz w:val="20"/>
        </w:rPr>
        <w:t xml:space="preserve"> </w:t>
      </w:r>
      <w:r>
        <w:rPr>
          <w:sz w:val="20"/>
        </w:rPr>
        <w:t>практической художественной деятельности по мотивам игрушки выбранного промысла.</w:t>
      </w:r>
    </w:p>
    <w:p w:rsidR="003B46F0" w:rsidRDefault="00C01045">
      <w:pPr>
        <w:pStyle w:val="a4"/>
        <w:numPr>
          <w:ilvl w:val="1"/>
          <w:numId w:val="155"/>
        </w:numPr>
        <w:tabs>
          <w:tab w:val="left" w:pos="1184"/>
        </w:tabs>
        <w:spacing w:line="241" w:lineRule="exact"/>
        <w:ind w:left="1184" w:hanging="349"/>
        <w:jc w:val="both"/>
        <w:rPr>
          <w:sz w:val="20"/>
        </w:rPr>
      </w:pPr>
      <w:r>
        <w:rPr>
          <w:sz w:val="20"/>
        </w:rPr>
        <w:t>Иметь</w:t>
      </w:r>
      <w:r>
        <w:rPr>
          <w:spacing w:val="-9"/>
          <w:sz w:val="20"/>
        </w:rPr>
        <w:t xml:space="preserve"> </w:t>
      </w:r>
      <w:r>
        <w:rPr>
          <w:sz w:val="20"/>
        </w:rPr>
        <w:t>опыт</w:t>
      </w:r>
      <w:r>
        <w:rPr>
          <w:spacing w:val="-7"/>
          <w:sz w:val="20"/>
        </w:rPr>
        <w:t xml:space="preserve"> </w:t>
      </w:r>
      <w:r>
        <w:rPr>
          <w:sz w:val="20"/>
        </w:rPr>
        <w:t>и</w:t>
      </w:r>
      <w:r>
        <w:rPr>
          <w:spacing w:val="-7"/>
          <w:sz w:val="20"/>
        </w:rPr>
        <w:t xml:space="preserve"> </w:t>
      </w:r>
      <w:r>
        <w:rPr>
          <w:sz w:val="20"/>
        </w:rPr>
        <w:t>соответствующие</w:t>
      </w:r>
      <w:r>
        <w:rPr>
          <w:spacing w:val="-8"/>
          <w:sz w:val="20"/>
        </w:rPr>
        <w:t xml:space="preserve"> </w:t>
      </w:r>
      <w:r>
        <w:rPr>
          <w:sz w:val="20"/>
        </w:rPr>
        <w:t>возрасту</w:t>
      </w:r>
      <w:r>
        <w:rPr>
          <w:spacing w:val="-12"/>
          <w:sz w:val="20"/>
        </w:rPr>
        <w:t xml:space="preserve"> </w:t>
      </w:r>
      <w:r>
        <w:rPr>
          <w:sz w:val="20"/>
        </w:rPr>
        <w:t>навыки</w:t>
      </w:r>
      <w:r>
        <w:rPr>
          <w:spacing w:val="-7"/>
          <w:sz w:val="20"/>
        </w:rPr>
        <w:t xml:space="preserve"> </w:t>
      </w:r>
      <w:r>
        <w:rPr>
          <w:sz w:val="20"/>
        </w:rPr>
        <w:t>подготовки</w:t>
      </w:r>
      <w:r>
        <w:rPr>
          <w:spacing w:val="-7"/>
          <w:sz w:val="20"/>
        </w:rPr>
        <w:t xml:space="preserve"> </w:t>
      </w:r>
      <w:r>
        <w:rPr>
          <w:sz w:val="20"/>
        </w:rPr>
        <w:t>и</w:t>
      </w:r>
      <w:r>
        <w:rPr>
          <w:spacing w:val="-7"/>
          <w:sz w:val="20"/>
        </w:rPr>
        <w:t xml:space="preserve"> </w:t>
      </w:r>
      <w:r>
        <w:rPr>
          <w:sz w:val="20"/>
        </w:rPr>
        <w:t>оформления</w:t>
      </w:r>
      <w:r>
        <w:rPr>
          <w:spacing w:val="-7"/>
          <w:sz w:val="20"/>
        </w:rPr>
        <w:t xml:space="preserve"> </w:t>
      </w:r>
      <w:r>
        <w:rPr>
          <w:sz w:val="20"/>
        </w:rPr>
        <w:t>общего</w:t>
      </w:r>
      <w:r>
        <w:rPr>
          <w:spacing w:val="-7"/>
          <w:sz w:val="20"/>
        </w:rPr>
        <w:t xml:space="preserve"> </w:t>
      </w:r>
      <w:r>
        <w:rPr>
          <w:spacing w:val="-2"/>
          <w:sz w:val="20"/>
        </w:rPr>
        <w:t>праздника.</w:t>
      </w:r>
    </w:p>
    <w:p w:rsidR="003B46F0" w:rsidRDefault="003B46F0">
      <w:pPr>
        <w:pStyle w:val="a3"/>
        <w:spacing w:before="14"/>
        <w:ind w:left="0"/>
      </w:pPr>
    </w:p>
    <w:p w:rsidR="003B46F0" w:rsidRDefault="00C01045">
      <w:pPr>
        <w:pStyle w:val="1"/>
        <w:jc w:val="both"/>
      </w:pPr>
      <w:r>
        <w:t>Модуль</w:t>
      </w:r>
      <w:r>
        <w:rPr>
          <w:spacing w:val="-8"/>
        </w:rPr>
        <w:t xml:space="preserve"> </w:t>
      </w:r>
      <w:r>
        <w:rPr>
          <w:spacing w:val="-2"/>
        </w:rPr>
        <w:t>«Архитектура»</w:t>
      </w:r>
    </w:p>
    <w:p w:rsidR="003B46F0" w:rsidRDefault="003B46F0">
      <w:pPr>
        <w:pStyle w:val="a3"/>
        <w:spacing w:before="6"/>
        <w:ind w:left="0"/>
        <w:rPr>
          <w:b/>
        </w:rPr>
      </w:pPr>
    </w:p>
    <w:p w:rsidR="003B46F0" w:rsidRDefault="00C01045">
      <w:pPr>
        <w:pStyle w:val="a4"/>
        <w:numPr>
          <w:ilvl w:val="1"/>
          <w:numId w:val="155"/>
        </w:numPr>
        <w:tabs>
          <w:tab w:val="left" w:pos="1185"/>
          <w:tab w:val="left" w:pos="1195"/>
        </w:tabs>
        <w:ind w:right="412" w:hanging="360"/>
        <w:rPr>
          <w:sz w:val="20"/>
        </w:rPr>
      </w:pPr>
      <w:r>
        <w:rPr>
          <w:sz w:val="20"/>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3B46F0" w:rsidRDefault="00C01045">
      <w:pPr>
        <w:pStyle w:val="a4"/>
        <w:numPr>
          <w:ilvl w:val="1"/>
          <w:numId w:val="155"/>
        </w:numPr>
        <w:tabs>
          <w:tab w:val="left" w:pos="1185"/>
        </w:tabs>
        <w:spacing w:before="1" w:line="243" w:lineRule="exact"/>
        <w:ind w:left="1185" w:hanging="350"/>
        <w:rPr>
          <w:sz w:val="20"/>
        </w:rPr>
      </w:pPr>
      <w:r>
        <w:rPr>
          <w:sz w:val="20"/>
        </w:rPr>
        <w:t>Осваивать</w:t>
      </w:r>
      <w:r>
        <w:rPr>
          <w:spacing w:val="-13"/>
          <w:sz w:val="20"/>
        </w:rPr>
        <w:t xml:space="preserve"> </w:t>
      </w:r>
      <w:r>
        <w:rPr>
          <w:sz w:val="20"/>
        </w:rPr>
        <w:t>приёмы</w:t>
      </w:r>
      <w:r>
        <w:rPr>
          <w:spacing w:val="-12"/>
          <w:sz w:val="20"/>
        </w:rPr>
        <w:t xml:space="preserve"> </w:t>
      </w:r>
      <w:r>
        <w:rPr>
          <w:sz w:val="20"/>
        </w:rPr>
        <w:t>конструирования</w:t>
      </w:r>
      <w:r>
        <w:rPr>
          <w:spacing w:val="-12"/>
          <w:sz w:val="20"/>
        </w:rPr>
        <w:t xml:space="preserve"> </w:t>
      </w:r>
      <w:r>
        <w:rPr>
          <w:sz w:val="20"/>
        </w:rPr>
        <w:t>из</w:t>
      </w:r>
      <w:r>
        <w:rPr>
          <w:spacing w:val="-9"/>
          <w:sz w:val="20"/>
        </w:rPr>
        <w:t xml:space="preserve"> </w:t>
      </w:r>
      <w:r>
        <w:rPr>
          <w:sz w:val="20"/>
        </w:rPr>
        <w:t>бумаги,</w:t>
      </w:r>
      <w:r>
        <w:rPr>
          <w:spacing w:val="-9"/>
          <w:sz w:val="20"/>
        </w:rPr>
        <w:t xml:space="preserve"> </w:t>
      </w:r>
      <w:r>
        <w:rPr>
          <w:sz w:val="20"/>
        </w:rPr>
        <w:t>складывания</w:t>
      </w:r>
      <w:r>
        <w:rPr>
          <w:spacing w:val="-11"/>
          <w:sz w:val="20"/>
        </w:rPr>
        <w:t xml:space="preserve"> </w:t>
      </w:r>
      <w:r>
        <w:rPr>
          <w:sz w:val="20"/>
        </w:rPr>
        <w:t>объёмных</w:t>
      </w:r>
      <w:r>
        <w:rPr>
          <w:spacing w:val="-10"/>
          <w:sz w:val="20"/>
        </w:rPr>
        <w:t xml:space="preserve"> </w:t>
      </w:r>
      <w:r>
        <w:rPr>
          <w:sz w:val="20"/>
        </w:rPr>
        <w:t>простых</w:t>
      </w:r>
      <w:r>
        <w:rPr>
          <w:spacing w:val="-10"/>
          <w:sz w:val="20"/>
        </w:rPr>
        <w:t xml:space="preserve"> </w:t>
      </w:r>
      <w:r>
        <w:rPr>
          <w:sz w:val="20"/>
        </w:rPr>
        <w:t>геометрических</w:t>
      </w:r>
      <w:r>
        <w:rPr>
          <w:spacing w:val="-9"/>
          <w:sz w:val="20"/>
        </w:rPr>
        <w:t xml:space="preserve"> </w:t>
      </w:r>
      <w:r>
        <w:rPr>
          <w:spacing w:val="-4"/>
          <w:sz w:val="20"/>
        </w:rPr>
        <w:t>тел.</w:t>
      </w:r>
    </w:p>
    <w:p w:rsidR="003B46F0" w:rsidRDefault="00C01045">
      <w:pPr>
        <w:pStyle w:val="a4"/>
        <w:numPr>
          <w:ilvl w:val="1"/>
          <w:numId w:val="155"/>
        </w:numPr>
        <w:tabs>
          <w:tab w:val="left" w:pos="1185"/>
          <w:tab w:val="left" w:pos="1195"/>
        </w:tabs>
        <w:ind w:right="418" w:hanging="360"/>
        <w:rPr>
          <w:sz w:val="20"/>
        </w:rPr>
      </w:pPr>
      <w:r>
        <w:rPr>
          <w:sz w:val="20"/>
        </w:rPr>
        <w:t>Приобретать</w:t>
      </w:r>
      <w:r>
        <w:rPr>
          <w:spacing w:val="80"/>
          <w:sz w:val="20"/>
        </w:rPr>
        <w:t xml:space="preserve"> </w:t>
      </w:r>
      <w:r>
        <w:rPr>
          <w:sz w:val="20"/>
        </w:rPr>
        <w:t>опыт</w:t>
      </w:r>
      <w:r>
        <w:rPr>
          <w:spacing w:val="80"/>
          <w:sz w:val="20"/>
        </w:rPr>
        <w:t xml:space="preserve"> </w:t>
      </w:r>
      <w:r>
        <w:rPr>
          <w:sz w:val="20"/>
        </w:rPr>
        <w:t>пространственного</w:t>
      </w:r>
      <w:r>
        <w:rPr>
          <w:spacing w:val="80"/>
          <w:sz w:val="20"/>
        </w:rPr>
        <w:t xml:space="preserve"> </w:t>
      </w:r>
      <w:r>
        <w:rPr>
          <w:sz w:val="20"/>
        </w:rPr>
        <w:t>макетирования</w:t>
      </w:r>
      <w:r>
        <w:rPr>
          <w:spacing w:val="80"/>
          <w:sz w:val="20"/>
        </w:rPr>
        <w:t xml:space="preserve"> </w:t>
      </w:r>
      <w:r>
        <w:rPr>
          <w:sz w:val="20"/>
        </w:rPr>
        <w:t>(сказочный</w:t>
      </w:r>
      <w:r>
        <w:rPr>
          <w:spacing w:val="78"/>
          <w:sz w:val="20"/>
        </w:rPr>
        <w:t xml:space="preserve"> </w:t>
      </w:r>
      <w:r>
        <w:rPr>
          <w:sz w:val="20"/>
        </w:rPr>
        <w:t>город)</w:t>
      </w:r>
      <w:r>
        <w:rPr>
          <w:spacing w:val="80"/>
          <w:sz w:val="20"/>
        </w:rPr>
        <w:t xml:space="preserve"> </w:t>
      </w:r>
      <w:r>
        <w:rPr>
          <w:sz w:val="20"/>
        </w:rPr>
        <w:t>в</w:t>
      </w:r>
      <w:r>
        <w:rPr>
          <w:spacing w:val="80"/>
          <w:sz w:val="20"/>
        </w:rPr>
        <w:t xml:space="preserve"> </w:t>
      </w:r>
      <w:r>
        <w:rPr>
          <w:sz w:val="20"/>
        </w:rPr>
        <w:t>форме</w:t>
      </w:r>
      <w:r>
        <w:rPr>
          <w:spacing w:val="80"/>
          <w:sz w:val="20"/>
        </w:rPr>
        <w:t xml:space="preserve"> </w:t>
      </w:r>
      <w:r>
        <w:rPr>
          <w:sz w:val="20"/>
        </w:rPr>
        <w:t>коллективной</w:t>
      </w:r>
      <w:r>
        <w:rPr>
          <w:spacing w:val="80"/>
          <w:sz w:val="20"/>
        </w:rPr>
        <w:t xml:space="preserve"> </w:t>
      </w:r>
      <w:r>
        <w:rPr>
          <w:sz w:val="20"/>
        </w:rPr>
        <w:t xml:space="preserve">игровой </w:t>
      </w:r>
      <w:r>
        <w:rPr>
          <w:spacing w:val="-2"/>
          <w:sz w:val="20"/>
        </w:rPr>
        <w:t>деятельности.</w:t>
      </w:r>
    </w:p>
    <w:p w:rsidR="003B46F0" w:rsidRDefault="00C01045">
      <w:pPr>
        <w:pStyle w:val="a4"/>
        <w:numPr>
          <w:ilvl w:val="1"/>
          <w:numId w:val="155"/>
        </w:numPr>
        <w:tabs>
          <w:tab w:val="left" w:pos="1185"/>
          <w:tab w:val="left" w:pos="1195"/>
        </w:tabs>
        <w:spacing w:before="2" w:line="235" w:lineRule="auto"/>
        <w:ind w:right="406" w:hanging="360"/>
        <w:rPr>
          <w:sz w:val="20"/>
        </w:rPr>
      </w:pPr>
      <w:r>
        <w:rPr>
          <w:sz w:val="20"/>
        </w:rPr>
        <w:t>Приобретать</w:t>
      </w:r>
      <w:r>
        <w:rPr>
          <w:spacing w:val="40"/>
          <w:sz w:val="20"/>
        </w:rPr>
        <w:t xml:space="preserve"> </w:t>
      </w:r>
      <w:r>
        <w:rPr>
          <w:sz w:val="20"/>
        </w:rPr>
        <w:t>представления</w:t>
      </w:r>
      <w:r>
        <w:rPr>
          <w:spacing w:val="40"/>
          <w:sz w:val="20"/>
        </w:rPr>
        <w:t xml:space="preserve"> </w:t>
      </w:r>
      <w:r>
        <w:rPr>
          <w:sz w:val="20"/>
        </w:rPr>
        <w:t>о</w:t>
      </w:r>
      <w:r>
        <w:rPr>
          <w:spacing w:val="40"/>
          <w:sz w:val="20"/>
        </w:rPr>
        <w:t xml:space="preserve"> </w:t>
      </w:r>
      <w:r>
        <w:rPr>
          <w:sz w:val="20"/>
        </w:rPr>
        <w:t>конструктивной</w:t>
      </w:r>
      <w:r>
        <w:rPr>
          <w:spacing w:val="40"/>
          <w:sz w:val="20"/>
        </w:rPr>
        <w:t xml:space="preserve"> </w:t>
      </w:r>
      <w:r>
        <w:rPr>
          <w:sz w:val="20"/>
        </w:rPr>
        <w:t>основе</w:t>
      </w:r>
      <w:r>
        <w:rPr>
          <w:spacing w:val="40"/>
          <w:sz w:val="20"/>
        </w:rPr>
        <w:t xml:space="preserve"> </w:t>
      </w:r>
      <w:r>
        <w:rPr>
          <w:sz w:val="20"/>
        </w:rPr>
        <w:t>любого</w:t>
      </w:r>
      <w:r>
        <w:rPr>
          <w:spacing w:val="40"/>
          <w:sz w:val="20"/>
        </w:rPr>
        <w:t xml:space="preserve"> </w:t>
      </w:r>
      <w:r>
        <w:rPr>
          <w:sz w:val="20"/>
        </w:rPr>
        <w:t>предмета</w:t>
      </w:r>
      <w:r>
        <w:rPr>
          <w:spacing w:val="69"/>
          <w:sz w:val="20"/>
        </w:rPr>
        <w:t xml:space="preserve"> </w:t>
      </w:r>
      <w:r>
        <w:rPr>
          <w:sz w:val="20"/>
        </w:rPr>
        <w:t>и</w:t>
      </w:r>
      <w:r>
        <w:rPr>
          <w:spacing w:val="40"/>
          <w:sz w:val="20"/>
        </w:rPr>
        <w:t xml:space="preserve"> </w:t>
      </w:r>
      <w:r>
        <w:rPr>
          <w:sz w:val="20"/>
        </w:rPr>
        <w:t>первичные</w:t>
      </w:r>
      <w:r>
        <w:rPr>
          <w:spacing w:val="40"/>
          <w:sz w:val="20"/>
        </w:rPr>
        <w:t xml:space="preserve"> </w:t>
      </w:r>
      <w:r>
        <w:rPr>
          <w:sz w:val="20"/>
        </w:rPr>
        <w:t>навыки</w:t>
      </w:r>
      <w:r>
        <w:rPr>
          <w:spacing w:val="40"/>
          <w:sz w:val="20"/>
        </w:rPr>
        <w:t xml:space="preserve"> </w:t>
      </w:r>
      <w:r>
        <w:rPr>
          <w:sz w:val="20"/>
        </w:rPr>
        <w:t>анализа</w:t>
      </w:r>
      <w:r>
        <w:rPr>
          <w:spacing w:val="40"/>
          <w:sz w:val="20"/>
        </w:rPr>
        <w:t xml:space="preserve"> </w:t>
      </w:r>
      <w:r>
        <w:rPr>
          <w:sz w:val="20"/>
        </w:rPr>
        <w:t>его</w:t>
      </w:r>
      <w:r>
        <w:rPr>
          <w:spacing w:val="40"/>
          <w:sz w:val="20"/>
        </w:rPr>
        <w:t xml:space="preserve"> </w:t>
      </w:r>
      <w:r>
        <w:rPr>
          <w:spacing w:val="-2"/>
          <w:sz w:val="20"/>
        </w:rPr>
        <w:t>строения.</w:t>
      </w:r>
    </w:p>
    <w:p w:rsidR="003B46F0" w:rsidRDefault="003B46F0">
      <w:pPr>
        <w:pStyle w:val="a3"/>
        <w:spacing w:before="6"/>
        <w:ind w:left="0"/>
      </w:pPr>
    </w:p>
    <w:p w:rsidR="003B46F0" w:rsidRDefault="00C01045">
      <w:pPr>
        <w:pStyle w:val="1"/>
        <w:spacing w:line="228" w:lineRule="exact"/>
        <w:jc w:val="both"/>
      </w:pPr>
      <w:r>
        <w:rPr>
          <w:spacing w:val="-2"/>
        </w:rPr>
        <w:t>Модуль</w:t>
      </w:r>
      <w:r>
        <w:rPr>
          <w:spacing w:val="4"/>
        </w:rPr>
        <w:t xml:space="preserve"> </w:t>
      </w:r>
      <w:r>
        <w:rPr>
          <w:spacing w:val="-2"/>
        </w:rPr>
        <w:t>«Восприятие</w:t>
      </w:r>
      <w:r>
        <w:rPr>
          <w:spacing w:val="8"/>
        </w:rPr>
        <w:t xml:space="preserve"> </w:t>
      </w:r>
      <w:r>
        <w:rPr>
          <w:spacing w:val="-2"/>
        </w:rPr>
        <w:t>произведений</w:t>
      </w:r>
      <w:r>
        <w:rPr>
          <w:spacing w:val="5"/>
        </w:rPr>
        <w:t xml:space="preserve"> </w:t>
      </w:r>
      <w:r>
        <w:rPr>
          <w:spacing w:val="-2"/>
        </w:rPr>
        <w:t>искусства»</w:t>
      </w:r>
    </w:p>
    <w:p w:rsidR="003B46F0" w:rsidRDefault="00C01045">
      <w:pPr>
        <w:pStyle w:val="a4"/>
        <w:numPr>
          <w:ilvl w:val="1"/>
          <w:numId w:val="155"/>
        </w:numPr>
        <w:tabs>
          <w:tab w:val="left" w:pos="1184"/>
          <w:tab w:val="left" w:pos="1195"/>
        </w:tabs>
        <w:ind w:right="408" w:hanging="360"/>
        <w:jc w:val="both"/>
        <w:rPr>
          <w:sz w:val="20"/>
        </w:rPr>
      </w:pPr>
      <w:r>
        <w:rPr>
          <w:sz w:val="20"/>
        </w:rPr>
        <w:t xml:space="preserve">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w:t>
      </w:r>
      <w:r>
        <w:rPr>
          <w:spacing w:val="-2"/>
          <w:sz w:val="20"/>
        </w:rPr>
        <w:t>учителем.</w:t>
      </w:r>
    </w:p>
    <w:p w:rsidR="003B46F0" w:rsidRDefault="00C01045">
      <w:pPr>
        <w:pStyle w:val="a4"/>
        <w:numPr>
          <w:ilvl w:val="1"/>
          <w:numId w:val="155"/>
        </w:numPr>
        <w:tabs>
          <w:tab w:val="left" w:pos="1184"/>
          <w:tab w:val="left" w:pos="1195"/>
        </w:tabs>
        <w:spacing w:line="235" w:lineRule="auto"/>
        <w:ind w:right="422" w:hanging="360"/>
        <w:jc w:val="both"/>
        <w:rPr>
          <w:sz w:val="20"/>
        </w:rPr>
      </w:pPr>
      <w:r>
        <w:rPr>
          <w:sz w:val="20"/>
        </w:rPr>
        <w:t>Приобретать опыт эстетического наблюдения природы на основе эмоциональных впечатлений с учётом</w:t>
      </w:r>
      <w:r>
        <w:rPr>
          <w:spacing w:val="80"/>
          <w:sz w:val="20"/>
        </w:rPr>
        <w:t xml:space="preserve"> </w:t>
      </w:r>
      <w:r>
        <w:rPr>
          <w:sz w:val="20"/>
        </w:rPr>
        <w:t>учебных задач и визуальной установки учителя.</w:t>
      </w:r>
    </w:p>
    <w:p w:rsidR="003B46F0" w:rsidRDefault="00C01045">
      <w:pPr>
        <w:pStyle w:val="a4"/>
        <w:numPr>
          <w:ilvl w:val="1"/>
          <w:numId w:val="155"/>
        </w:numPr>
        <w:tabs>
          <w:tab w:val="left" w:pos="1184"/>
          <w:tab w:val="left" w:pos="1195"/>
        </w:tabs>
        <w:ind w:right="414" w:hanging="360"/>
        <w:jc w:val="both"/>
        <w:rPr>
          <w:sz w:val="20"/>
        </w:rPr>
      </w:pPr>
      <w:r>
        <w:rPr>
          <w:sz w:val="20"/>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3B46F0" w:rsidRDefault="00C01045">
      <w:pPr>
        <w:pStyle w:val="a4"/>
        <w:numPr>
          <w:ilvl w:val="1"/>
          <w:numId w:val="155"/>
        </w:numPr>
        <w:tabs>
          <w:tab w:val="left" w:pos="1184"/>
        </w:tabs>
        <w:spacing w:line="245" w:lineRule="exact"/>
        <w:ind w:left="1184" w:hanging="349"/>
        <w:jc w:val="both"/>
        <w:rPr>
          <w:sz w:val="20"/>
        </w:rPr>
      </w:pPr>
      <w:r>
        <w:rPr>
          <w:spacing w:val="-2"/>
          <w:sz w:val="20"/>
        </w:rPr>
        <w:t>Осваивать</w:t>
      </w:r>
      <w:r>
        <w:rPr>
          <w:spacing w:val="4"/>
          <w:sz w:val="20"/>
        </w:rPr>
        <w:t xml:space="preserve"> </w:t>
      </w:r>
      <w:r>
        <w:rPr>
          <w:spacing w:val="-2"/>
          <w:sz w:val="20"/>
        </w:rPr>
        <w:t>опыт</w:t>
      </w:r>
      <w:r>
        <w:rPr>
          <w:spacing w:val="7"/>
          <w:sz w:val="20"/>
        </w:rPr>
        <w:t xml:space="preserve"> </w:t>
      </w:r>
      <w:r>
        <w:rPr>
          <w:spacing w:val="-2"/>
          <w:sz w:val="20"/>
        </w:rPr>
        <w:t>эстетического</w:t>
      </w:r>
      <w:r>
        <w:rPr>
          <w:spacing w:val="3"/>
          <w:sz w:val="20"/>
        </w:rPr>
        <w:t xml:space="preserve"> </w:t>
      </w:r>
      <w:r>
        <w:rPr>
          <w:spacing w:val="-2"/>
          <w:sz w:val="20"/>
        </w:rPr>
        <w:t>восприятия</w:t>
      </w:r>
      <w:r>
        <w:rPr>
          <w:spacing w:val="6"/>
          <w:sz w:val="20"/>
        </w:rPr>
        <w:t xml:space="preserve"> </w:t>
      </w:r>
      <w:r>
        <w:rPr>
          <w:spacing w:val="-2"/>
          <w:sz w:val="20"/>
        </w:rPr>
        <w:t>и</w:t>
      </w:r>
      <w:r>
        <w:rPr>
          <w:spacing w:val="6"/>
          <w:sz w:val="20"/>
        </w:rPr>
        <w:t xml:space="preserve"> </w:t>
      </w:r>
      <w:r>
        <w:rPr>
          <w:spacing w:val="-2"/>
          <w:sz w:val="20"/>
        </w:rPr>
        <w:t>аналитического</w:t>
      </w:r>
      <w:r>
        <w:rPr>
          <w:spacing w:val="3"/>
          <w:sz w:val="20"/>
        </w:rPr>
        <w:t xml:space="preserve"> </w:t>
      </w:r>
      <w:r>
        <w:rPr>
          <w:spacing w:val="-2"/>
          <w:sz w:val="20"/>
        </w:rPr>
        <w:t>наблюдения</w:t>
      </w:r>
      <w:r>
        <w:rPr>
          <w:spacing w:val="6"/>
          <w:sz w:val="20"/>
        </w:rPr>
        <w:t xml:space="preserve"> </w:t>
      </w:r>
      <w:r>
        <w:rPr>
          <w:spacing w:val="-2"/>
          <w:sz w:val="20"/>
        </w:rPr>
        <w:t>архитектурных</w:t>
      </w:r>
      <w:r>
        <w:rPr>
          <w:spacing w:val="10"/>
          <w:sz w:val="20"/>
        </w:rPr>
        <w:t xml:space="preserve"> </w:t>
      </w:r>
      <w:r>
        <w:rPr>
          <w:spacing w:val="-2"/>
          <w:sz w:val="20"/>
        </w:rPr>
        <w:t>построек.</w:t>
      </w:r>
    </w:p>
    <w:p w:rsidR="003B46F0" w:rsidRDefault="00C01045">
      <w:pPr>
        <w:pStyle w:val="a4"/>
        <w:numPr>
          <w:ilvl w:val="1"/>
          <w:numId w:val="155"/>
        </w:numPr>
        <w:tabs>
          <w:tab w:val="left" w:pos="1184"/>
          <w:tab w:val="left" w:pos="1195"/>
        </w:tabs>
        <w:spacing w:before="1" w:line="237" w:lineRule="auto"/>
        <w:ind w:right="400" w:hanging="360"/>
        <w:jc w:val="both"/>
        <w:rPr>
          <w:sz w:val="20"/>
        </w:rPr>
      </w:pPr>
      <w:r>
        <w:rPr>
          <w:sz w:val="20"/>
        </w:rPr>
        <w:t>Осваивать опыт эстетического, эмоционального общения со станковой картиной, понимать значения</w:t>
      </w:r>
      <w:r>
        <w:rPr>
          <w:spacing w:val="40"/>
          <w:sz w:val="20"/>
        </w:rPr>
        <w:t xml:space="preserve"> </w:t>
      </w:r>
      <w:r>
        <w:rPr>
          <w:sz w:val="20"/>
        </w:rPr>
        <w:t>зрительских</w:t>
      </w:r>
      <w:r>
        <w:rPr>
          <w:spacing w:val="40"/>
          <w:sz w:val="20"/>
        </w:rPr>
        <w:t xml:space="preserve"> </w:t>
      </w:r>
      <w:r>
        <w:rPr>
          <w:sz w:val="20"/>
        </w:rPr>
        <w:t>умений</w:t>
      </w:r>
      <w:r>
        <w:rPr>
          <w:spacing w:val="40"/>
          <w:sz w:val="20"/>
        </w:rPr>
        <w:t xml:space="preserve"> </w:t>
      </w:r>
      <w:r>
        <w:rPr>
          <w:sz w:val="20"/>
        </w:rPr>
        <w:t>и</w:t>
      </w:r>
      <w:r>
        <w:rPr>
          <w:spacing w:val="40"/>
          <w:sz w:val="20"/>
        </w:rPr>
        <w:t xml:space="preserve"> </w:t>
      </w:r>
      <w:r>
        <w:rPr>
          <w:sz w:val="20"/>
        </w:rPr>
        <w:t>специальных</w:t>
      </w:r>
      <w:r>
        <w:rPr>
          <w:spacing w:val="40"/>
          <w:sz w:val="20"/>
        </w:rPr>
        <w:t xml:space="preserve"> </w:t>
      </w:r>
      <w:r>
        <w:rPr>
          <w:sz w:val="20"/>
        </w:rPr>
        <w:t>знаний;</w:t>
      </w:r>
      <w:r>
        <w:rPr>
          <w:spacing w:val="40"/>
          <w:sz w:val="20"/>
        </w:rPr>
        <w:t xml:space="preserve"> </w:t>
      </w:r>
      <w:r>
        <w:rPr>
          <w:sz w:val="20"/>
        </w:rPr>
        <w:t>приобретать</w:t>
      </w:r>
      <w:r>
        <w:rPr>
          <w:spacing w:val="40"/>
          <w:sz w:val="20"/>
        </w:rPr>
        <w:t xml:space="preserve"> </w:t>
      </w:r>
      <w:r>
        <w:rPr>
          <w:sz w:val="20"/>
        </w:rPr>
        <w:t>опыт</w:t>
      </w:r>
      <w:r>
        <w:rPr>
          <w:spacing w:val="40"/>
          <w:sz w:val="20"/>
        </w:rPr>
        <w:t xml:space="preserve"> </w:t>
      </w:r>
      <w:r>
        <w:rPr>
          <w:sz w:val="20"/>
        </w:rPr>
        <w:t>восприятия</w:t>
      </w:r>
      <w:r>
        <w:rPr>
          <w:spacing w:val="40"/>
          <w:sz w:val="20"/>
        </w:rPr>
        <w:t xml:space="preserve"> </w:t>
      </w:r>
      <w:r>
        <w:rPr>
          <w:sz w:val="20"/>
        </w:rPr>
        <w:t>картин</w:t>
      </w:r>
      <w:r>
        <w:rPr>
          <w:spacing w:val="40"/>
          <w:sz w:val="20"/>
        </w:rPr>
        <w:t xml:space="preserve"> </w:t>
      </w:r>
      <w:r>
        <w:rPr>
          <w:sz w:val="20"/>
        </w:rPr>
        <w:t>со</w:t>
      </w:r>
      <w:r>
        <w:rPr>
          <w:spacing w:val="40"/>
          <w:sz w:val="20"/>
        </w:rPr>
        <w:t xml:space="preserve"> </w:t>
      </w:r>
      <w:r>
        <w:rPr>
          <w:sz w:val="20"/>
        </w:rPr>
        <w:t>сказочным</w:t>
      </w:r>
      <w:r>
        <w:rPr>
          <w:spacing w:val="40"/>
          <w:sz w:val="20"/>
        </w:rPr>
        <w:t xml:space="preserve"> </w:t>
      </w:r>
      <w:r>
        <w:rPr>
          <w:sz w:val="20"/>
        </w:rPr>
        <w:t>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3B46F0" w:rsidRDefault="00C01045">
      <w:pPr>
        <w:pStyle w:val="a4"/>
        <w:numPr>
          <w:ilvl w:val="1"/>
          <w:numId w:val="155"/>
        </w:numPr>
        <w:tabs>
          <w:tab w:val="left" w:pos="1184"/>
          <w:tab w:val="left" w:pos="1195"/>
        </w:tabs>
        <w:ind w:right="412" w:hanging="360"/>
        <w:jc w:val="both"/>
        <w:rPr>
          <w:sz w:val="20"/>
        </w:rPr>
      </w:pPr>
      <w:r>
        <w:rPr>
          <w:sz w:val="20"/>
        </w:rPr>
        <w:t>Осваивать новый опыт восприятия художественных иллюстраций в детских книгах и отношения к ним в соответствии с учебной установкой.</w:t>
      </w:r>
    </w:p>
    <w:p w:rsidR="003B46F0" w:rsidRDefault="003B46F0">
      <w:pPr>
        <w:pStyle w:val="a3"/>
        <w:spacing w:before="5"/>
        <w:ind w:left="0"/>
      </w:pPr>
    </w:p>
    <w:p w:rsidR="003B46F0" w:rsidRDefault="00C01045">
      <w:pPr>
        <w:pStyle w:val="1"/>
        <w:spacing w:line="228" w:lineRule="exact"/>
      </w:pPr>
      <w:r>
        <w:t>Модуль</w:t>
      </w:r>
      <w:r>
        <w:rPr>
          <w:spacing w:val="-13"/>
        </w:rPr>
        <w:t xml:space="preserve"> </w:t>
      </w:r>
      <w:r>
        <w:t>«Азбука</w:t>
      </w:r>
      <w:r>
        <w:rPr>
          <w:spacing w:val="-9"/>
        </w:rPr>
        <w:t xml:space="preserve"> </w:t>
      </w:r>
      <w:r>
        <w:t>цифровой</w:t>
      </w:r>
      <w:r>
        <w:rPr>
          <w:spacing w:val="-8"/>
        </w:rPr>
        <w:t xml:space="preserve"> </w:t>
      </w:r>
      <w:r>
        <w:rPr>
          <w:spacing w:val="-2"/>
        </w:rPr>
        <w:t>графики»</w:t>
      </w:r>
    </w:p>
    <w:p w:rsidR="003B46F0" w:rsidRDefault="00C01045">
      <w:pPr>
        <w:pStyle w:val="a4"/>
        <w:numPr>
          <w:ilvl w:val="1"/>
          <w:numId w:val="155"/>
        </w:numPr>
        <w:tabs>
          <w:tab w:val="left" w:pos="1185"/>
        </w:tabs>
        <w:spacing w:line="240" w:lineRule="exact"/>
        <w:ind w:left="1185" w:hanging="350"/>
        <w:rPr>
          <w:sz w:val="20"/>
        </w:rPr>
      </w:pPr>
      <w:r>
        <w:rPr>
          <w:sz w:val="20"/>
        </w:rPr>
        <w:t>Приобретать</w:t>
      </w:r>
      <w:r>
        <w:rPr>
          <w:spacing w:val="-9"/>
          <w:sz w:val="20"/>
        </w:rPr>
        <w:t xml:space="preserve"> </w:t>
      </w:r>
      <w:r>
        <w:rPr>
          <w:sz w:val="20"/>
        </w:rPr>
        <w:t>опыт</w:t>
      </w:r>
      <w:r>
        <w:rPr>
          <w:spacing w:val="-9"/>
          <w:sz w:val="20"/>
        </w:rPr>
        <w:t xml:space="preserve"> </w:t>
      </w:r>
      <w:r>
        <w:rPr>
          <w:sz w:val="20"/>
        </w:rPr>
        <w:t>создания</w:t>
      </w:r>
      <w:r>
        <w:rPr>
          <w:spacing w:val="-9"/>
          <w:sz w:val="20"/>
        </w:rPr>
        <w:t xml:space="preserve"> </w:t>
      </w:r>
      <w:r>
        <w:rPr>
          <w:sz w:val="20"/>
        </w:rPr>
        <w:t>фотографий</w:t>
      </w:r>
      <w:r>
        <w:rPr>
          <w:spacing w:val="-9"/>
          <w:sz w:val="20"/>
        </w:rPr>
        <w:t xml:space="preserve"> </w:t>
      </w:r>
      <w:r>
        <w:rPr>
          <w:sz w:val="20"/>
        </w:rPr>
        <w:t>с</w:t>
      </w:r>
      <w:r>
        <w:rPr>
          <w:spacing w:val="-11"/>
          <w:sz w:val="20"/>
        </w:rPr>
        <w:t xml:space="preserve"> </w:t>
      </w:r>
      <w:r>
        <w:rPr>
          <w:sz w:val="20"/>
        </w:rPr>
        <w:t>целью</w:t>
      </w:r>
      <w:r>
        <w:rPr>
          <w:spacing w:val="-10"/>
          <w:sz w:val="20"/>
        </w:rPr>
        <w:t xml:space="preserve"> </w:t>
      </w:r>
      <w:r>
        <w:rPr>
          <w:sz w:val="20"/>
        </w:rPr>
        <w:t>эстетического</w:t>
      </w:r>
      <w:r>
        <w:rPr>
          <w:spacing w:val="-12"/>
          <w:sz w:val="20"/>
        </w:rPr>
        <w:t xml:space="preserve"> </w:t>
      </w:r>
      <w:r>
        <w:rPr>
          <w:sz w:val="20"/>
        </w:rPr>
        <w:t>и</w:t>
      </w:r>
      <w:r>
        <w:rPr>
          <w:spacing w:val="-10"/>
          <w:sz w:val="20"/>
        </w:rPr>
        <w:t xml:space="preserve"> </w:t>
      </w:r>
      <w:r>
        <w:rPr>
          <w:sz w:val="20"/>
        </w:rPr>
        <w:t>целенаправленного</w:t>
      </w:r>
      <w:r>
        <w:rPr>
          <w:spacing w:val="-7"/>
          <w:sz w:val="20"/>
        </w:rPr>
        <w:t xml:space="preserve"> </w:t>
      </w:r>
      <w:r>
        <w:rPr>
          <w:sz w:val="20"/>
        </w:rPr>
        <w:t>наблюдения</w:t>
      </w:r>
      <w:r>
        <w:rPr>
          <w:spacing w:val="-9"/>
          <w:sz w:val="20"/>
        </w:rPr>
        <w:t xml:space="preserve"> </w:t>
      </w:r>
      <w:r>
        <w:rPr>
          <w:spacing w:val="-2"/>
          <w:sz w:val="20"/>
        </w:rPr>
        <w:t>природы.</w:t>
      </w:r>
    </w:p>
    <w:p w:rsidR="003B46F0" w:rsidRDefault="00C01045">
      <w:pPr>
        <w:pStyle w:val="a4"/>
        <w:numPr>
          <w:ilvl w:val="1"/>
          <w:numId w:val="155"/>
        </w:numPr>
        <w:tabs>
          <w:tab w:val="left" w:pos="1185"/>
          <w:tab w:val="left" w:pos="1195"/>
        </w:tabs>
        <w:ind w:right="411" w:hanging="360"/>
        <w:rPr>
          <w:sz w:val="20"/>
        </w:rPr>
      </w:pPr>
      <w:r>
        <w:rPr>
          <w:sz w:val="20"/>
        </w:rPr>
        <w:t>Приобретать</w:t>
      </w:r>
      <w:r>
        <w:rPr>
          <w:spacing w:val="40"/>
          <w:sz w:val="20"/>
        </w:rPr>
        <w:t xml:space="preserve"> </w:t>
      </w:r>
      <w:r>
        <w:rPr>
          <w:sz w:val="20"/>
        </w:rPr>
        <w:t>опыт</w:t>
      </w:r>
      <w:r>
        <w:rPr>
          <w:spacing w:val="40"/>
          <w:sz w:val="20"/>
        </w:rPr>
        <w:t xml:space="preserve"> </w:t>
      </w:r>
      <w:r>
        <w:rPr>
          <w:sz w:val="20"/>
        </w:rPr>
        <w:t>обсуждения</w:t>
      </w:r>
      <w:r>
        <w:rPr>
          <w:spacing w:val="40"/>
          <w:sz w:val="20"/>
        </w:rPr>
        <w:t xml:space="preserve"> </w:t>
      </w:r>
      <w:r>
        <w:rPr>
          <w:sz w:val="20"/>
        </w:rPr>
        <w:t>фотографий</w:t>
      </w:r>
      <w:r>
        <w:rPr>
          <w:spacing w:val="40"/>
          <w:sz w:val="20"/>
        </w:rPr>
        <w:t xml:space="preserve"> </w:t>
      </w:r>
      <w:r>
        <w:rPr>
          <w:sz w:val="20"/>
        </w:rPr>
        <w:t>с</w:t>
      </w:r>
      <w:r>
        <w:rPr>
          <w:spacing w:val="40"/>
          <w:sz w:val="20"/>
        </w:rPr>
        <w:t xml:space="preserve"> </w:t>
      </w:r>
      <w:r>
        <w:rPr>
          <w:sz w:val="20"/>
        </w:rPr>
        <w:t>точки</w:t>
      </w:r>
      <w:r>
        <w:rPr>
          <w:spacing w:val="40"/>
          <w:sz w:val="20"/>
        </w:rPr>
        <w:t xml:space="preserve"> </w:t>
      </w:r>
      <w:r>
        <w:rPr>
          <w:sz w:val="20"/>
        </w:rPr>
        <w:t>зрения</w:t>
      </w:r>
      <w:r>
        <w:rPr>
          <w:spacing w:val="40"/>
          <w:sz w:val="20"/>
        </w:rPr>
        <w:t xml:space="preserve"> </w:t>
      </w:r>
      <w:r>
        <w:rPr>
          <w:sz w:val="20"/>
        </w:rPr>
        <w:t>того,</w:t>
      </w:r>
      <w:r>
        <w:rPr>
          <w:spacing w:val="40"/>
          <w:sz w:val="20"/>
        </w:rPr>
        <w:t xml:space="preserve"> </w:t>
      </w:r>
      <w:r>
        <w:rPr>
          <w:sz w:val="20"/>
        </w:rPr>
        <w:t>с</w:t>
      </w:r>
      <w:r>
        <w:rPr>
          <w:spacing w:val="40"/>
          <w:sz w:val="20"/>
        </w:rPr>
        <w:t xml:space="preserve"> </w:t>
      </w:r>
      <w:r>
        <w:rPr>
          <w:sz w:val="20"/>
        </w:rPr>
        <w:t>какой</w:t>
      </w:r>
      <w:r>
        <w:rPr>
          <w:spacing w:val="40"/>
          <w:sz w:val="20"/>
        </w:rPr>
        <w:t xml:space="preserve"> </w:t>
      </w:r>
      <w:r>
        <w:rPr>
          <w:sz w:val="20"/>
        </w:rPr>
        <w:t>целью</w:t>
      </w:r>
      <w:r>
        <w:rPr>
          <w:spacing w:val="40"/>
          <w:sz w:val="20"/>
        </w:rPr>
        <w:t xml:space="preserve"> </w:t>
      </w:r>
      <w:r>
        <w:rPr>
          <w:sz w:val="20"/>
        </w:rPr>
        <w:t>сделан</w:t>
      </w:r>
      <w:r>
        <w:rPr>
          <w:spacing w:val="40"/>
          <w:sz w:val="20"/>
        </w:rPr>
        <w:t xml:space="preserve"> </w:t>
      </w:r>
      <w:r>
        <w:rPr>
          <w:sz w:val="20"/>
        </w:rPr>
        <w:t>снимок,</w:t>
      </w:r>
      <w:r>
        <w:rPr>
          <w:spacing w:val="40"/>
          <w:sz w:val="20"/>
        </w:rPr>
        <w:t xml:space="preserve"> </w:t>
      </w:r>
      <w:r>
        <w:rPr>
          <w:sz w:val="20"/>
        </w:rPr>
        <w:t>насколько значимо его содержание и какова композиция в кадре.</w:t>
      </w:r>
    </w:p>
    <w:p w:rsidR="003B46F0" w:rsidRDefault="00C01045">
      <w:pPr>
        <w:spacing w:before="204"/>
        <w:ind w:left="1018"/>
        <w:rPr>
          <w:b/>
          <w:i/>
          <w:sz w:val="20"/>
        </w:rPr>
      </w:pPr>
      <w:r>
        <w:rPr>
          <w:b/>
          <w:i/>
          <w:sz w:val="20"/>
        </w:rPr>
        <w:t>К</w:t>
      </w:r>
      <w:r>
        <w:rPr>
          <w:b/>
          <w:i/>
          <w:spacing w:val="-5"/>
          <w:sz w:val="20"/>
        </w:rPr>
        <w:t xml:space="preserve"> </w:t>
      </w:r>
      <w:r>
        <w:rPr>
          <w:b/>
          <w:i/>
          <w:sz w:val="20"/>
        </w:rPr>
        <w:t>концу</w:t>
      </w:r>
      <w:r>
        <w:rPr>
          <w:b/>
          <w:i/>
          <w:spacing w:val="-1"/>
          <w:sz w:val="20"/>
        </w:rPr>
        <w:t xml:space="preserve"> </w:t>
      </w:r>
      <w:r>
        <w:rPr>
          <w:b/>
          <w:i/>
          <w:sz w:val="20"/>
        </w:rPr>
        <w:t>обучения</w:t>
      </w:r>
      <w:r>
        <w:rPr>
          <w:b/>
          <w:i/>
          <w:spacing w:val="-6"/>
          <w:sz w:val="20"/>
        </w:rPr>
        <w:t xml:space="preserve"> </w:t>
      </w:r>
      <w:r>
        <w:rPr>
          <w:b/>
          <w:i/>
          <w:sz w:val="20"/>
        </w:rPr>
        <w:t>во</w:t>
      </w:r>
      <w:r>
        <w:rPr>
          <w:b/>
          <w:i/>
          <w:spacing w:val="-7"/>
          <w:sz w:val="20"/>
        </w:rPr>
        <w:t xml:space="preserve"> </w:t>
      </w:r>
      <w:r>
        <w:rPr>
          <w:b/>
          <w:i/>
          <w:sz w:val="20"/>
        </w:rPr>
        <w:t>2</w:t>
      </w:r>
      <w:r>
        <w:rPr>
          <w:b/>
          <w:i/>
          <w:spacing w:val="44"/>
          <w:sz w:val="20"/>
        </w:rPr>
        <w:t xml:space="preserve"> </w:t>
      </w:r>
      <w:r>
        <w:rPr>
          <w:b/>
          <w:i/>
          <w:sz w:val="20"/>
        </w:rPr>
        <w:t>классе</w:t>
      </w:r>
      <w:r>
        <w:rPr>
          <w:b/>
          <w:i/>
          <w:spacing w:val="-6"/>
          <w:sz w:val="20"/>
        </w:rPr>
        <w:t xml:space="preserve"> </w:t>
      </w:r>
      <w:r>
        <w:rPr>
          <w:b/>
          <w:i/>
          <w:sz w:val="20"/>
        </w:rPr>
        <w:t>обучающийся</w:t>
      </w:r>
      <w:r>
        <w:rPr>
          <w:b/>
          <w:i/>
          <w:spacing w:val="-5"/>
          <w:sz w:val="20"/>
        </w:rPr>
        <w:t xml:space="preserve"> </w:t>
      </w:r>
      <w:r>
        <w:rPr>
          <w:b/>
          <w:i/>
          <w:spacing w:val="-2"/>
          <w:sz w:val="20"/>
        </w:rPr>
        <w:t>научится:</w:t>
      </w:r>
    </w:p>
    <w:p w:rsidR="003B46F0" w:rsidRDefault="003B46F0">
      <w:pPr>
        <w:pStyle w:val="a3"/>
        <w:spacing w:before="1"/>
        <w:ind w:left="0"/>
        <w:rPr>
          <w:b/>
          <w:i/>
        </w:rPr>
      </w:pPr>
    </w:p>
    <w:p w:rsidR="003B46F0" w:rsidRDefault="00C01045">
      <w:pPr>
        <w:pStyle w:val="1"/>
        <w:spacing w:line="228" w:lineRule="exact"/>
      </w:pPr>
      <w:r>
        <w:t>Модуль</w:t>
      </w:r>
      <w:r>
        <w:rPr>
          <w:spacing w:val="-8"/>
        </w:rPr>
        <w:t xml:space="preserve"> </w:t>
      </w:r>
      <w:r>
        <w:rPr>
          <w:spacing w:val="-2"/>
        </w:rPr>
        <w:t>«Графика»</w:t>
      </w:r>
    </w:p>
    <w:p w:rsidR="003B46F0" w:rsidRDefault="00C01045">
      <w:pPr>
        <w:pStyle w:val="a4"/>
        <w:numPr>
          <w:ilvl w:val="1"/>
          <w:numId w:val="155"/>
        </w:numPr>
        <w:tabs>
          <w:tab w:val="left" w:pos="1185"/>
          <w:tab w:val="left" w:pos="1195"/>
        </w:tabs>
        <w:spacing w:before="2" w:line="235" w:lineRule="auto"/>
        <w:ind w:right="405" w:hanging="360"/>
        <w:rPr>
          <w:sz w:val="20"/>
        </w:rPr>
      </w:pPr>
      <w:r>
        <w:rPr>
          <w:sz w:val="20"/>
        </w:rPr>
        <w:t>Осваивать</w:t>
      </w:r>
      <w:r>
        <w:rPr>
          <w:spacing w:val="40"/>
          <w:sz w:val="20"/>
        </w:rPr>
        <w:t xml:space="preserve"> </w:t>
      </w:r>
      <w:r>
        <w:rPr>
          <w:sz w:val="20"/>
        </w:rPr>
        <w:t>особенности</w:t>
      </w:r>
      <w:r>
        <w:rPr>
          <w:spacing w:val="40"/>
          <w:sz w:val="20"/>
        </w:rPr>
        <w:t xml:space="preserve"> </w:t>
      </w:r>
      <w:r>
        <w:rPr>
          <w:sz w:val="20"/>
        </w:rPr>
        <w:t>и</w:t>
      </w:r>
      <w:r>
        <w:rPr>
          <w:spacing w:val="40"/>
          <w:sz w:val="20"/>
        </w:rPr>
        <w:t xml:space="preserve"> </w:t>
      </w:r>
      <w:r>
        <w:rPr>
          <w:sz w:val="20"/>
        </w:rPr>
        <w:t>приёмы</w:t>
      </w:r>
      <w:r>
        <w:rPr>
          <w:spacing w:val="40"/>
          <w:sz w:val="20"/>
        </w:rPr>
        <w:t xml:space="preserve"> </w:t>
      </w:r>
      <w:r>
        <w:rPr>
          <w:sz w:val="20"/>
        </w:rPr>
        <w:t>работы</w:t>
      </w:r>
      <w:r>
        <w:rPr>
          <w:spacing w:val="40"/>
          <w:sz w:val="20"/>
        </w:rPr>
        <w:t xml:space="preserve"> </w:t>
      </w:r>
      <w:r>
        <w:rPr>
          <w:sz w:val="20"/>
        </w:rPr>
        <w:t>новыми</w:t>
      </w:r>
      <w:r>
        <w:rPr>
          <w:spacing w:val="40"/>
          <w:sz w:val="20"/>
        </w:rPr>
        <w:t xml:space="preserve"> </w:t>
      </w:r>
      <w:r>
        <w:rPr>
          <w:sz w:val="20"/>
        </w:rPr>
        <w:t>графическими</w:t>
      </w:r>
      <w:r>
        <w:rPr>
          <w:spacing w:val="40"/>
          <w:sz w:val="20"/>
        </w:rPr>
        <w:t xml:space="preserve"> </w:t>
      </w:r>
      <w:r>
        <w:rPr>
          <w:sz w:val="20"/>
        </w:rPr>
        <w:t>художественными</w:t>
      </w:r>
      <w:r>
        <w:rPr>
          <w:spacing w:val="40"/>
          <w:sz w:val="20"/>
        </w:rPr>
        <w:t xml:space="preserve"> </w:t>
      </w:r>
      <w:r>
        <w:rPr>
          <w:sz w:val="20"/>
        </w:rPr>
        <w:t>материалами;</w:t>
      </w:r>
      <w:r>
        <w:rPr>
          <w:spacing w:val="40"/>
          <w:sz w:val="20"/>
        </w:rPr>
        <w:t xml:space="preserve"> </w:t>
      </w:r>
      <w:r>
        <w:rPr>
          <w:sz w:val="20"/>
        </w:rPr>
        <w:t>осваивать выразительные свойства твёрдых, сухих, мягких и жидких графических материалов.</w:t>
      </w:r>
    </w:p>
    <w:p w:rsidR="003B46F0" w:rsidRDefault="00C01045">
      <w:pPr>
        <w:pStyle w:val="a4"/>
        <w:numPr>
          <w:ilvl w:val="1"/>
          <w:numId w:val="155"/>
        </w:numPr>
        <w:tabs>
          <w:tab w:val="left" w:pos="1185"/>
        </w:tabs>
        <w:spacing w:before="1" w:line="243" w:lineRule="exact"/>
        <w:ind w:left="1185" w:hanging="350"/>
        <w:rPr>
          <w:sz w:val="20"/>
        </w:rPr>
      </w:pPr>
      <w:r>
        <w:rPr>
          <w:sz w:val="20"/>
        </w:rPr>
        <w:t>Приобретать</w:t>
      </w:r>
      <w:r>
        <w:rPr>
          <w:spacing w:val="-13"/>
          <w:sz w:val="20"/>
        </w:rPr>
        <w:t xml:space="preserve"> </w:t>
      </w:r>
      <w:r>
        <w:rPr>
          <w:sz w:val="20"/>
        </w:rPr>
        <w:t>навыки</w:t>
      </w:r>
      <w:r>
        <w:rPr>
          <w:spacing w:val="-7"/>
          <w:sz w:val="20"/>
        </w:rPr>
        <w:t xml:space="preserve"> </w:t>
      </w:r>
      <w:r>
        <w:rPr>
          <w:sz w:val="20"/>
        </w:rPr>
        <w:t>изображения</w:t>
      </w:r>
      <w:r>
        <w:rPr>
          <w:spacing w:val="-6"/>
          <w:sz w:val="20"/>
        </w:rPr>
        <w:t xml:space="preserve"> </w:t>
      </w:r>
      <w:r>
        <w:rPr>
          <w:sz w:val="20"/>
        </w:rPr>
        <w:t>на</w:t>
      </w:r>
      <w:r>
        <w:rPr>
          <w:spacing w:val="-3"/>
          <w:sz w:val="20"/>
        </w:rPr>
        <w:t xml:space="preserve"> </w:t>
      </w:r>
      <w:r>
        <w:rPr>
          <w:sz w:val="20"/>
        </w:rPr>
        <w:t>основе</w:t>
      </w:r>
      <w:r>
        <w:rPr>
          <w:spacing w:val="-7"/>
          <w:sz w:val="20"/>
        </w:rPr>
        <w:t xml:space="preserve"> </w:t>
      </w:r>
      <w:r>
        <w:rPr>
          <w:sz w:val="20"/>
        </w:rPr>
        <w:t>разной</w:t>
      </w:r>
      <w:r>
        <w:rPr>
          <w:spacing w:val="-7"/>
          <w:sz w:val="20"/>
        </w:rPr>
        <w:t xml:space="preserve"> </w:t>
      </w:r>
      <w:r>
        <w:rPr>
          <w:sz w:val="20"/>
        </w:rPr>
        <w:t>по</w:t>
      </w:r>
      <w:r>
        <w:rPr>
          <w:spacing w:val="-9"/>
          <w:sz w:val="20"/>
        </w:rPr>
        <w:t xml:space="preserve"> </w:t>
      </w:r>
      <w:r>
        <w:rPr>
          <w:sz w:val="20"/>
        </w:rPr>
        <w:t>характеру</w:t>
      </w:r>
      <w:r>
        <w:rPr>
          <w:spacing w:val="-12"/>
          <w:sz w:val="20"/>
        </w:rPr>
        <w:t xml:space="preserve"> </w:t>
      </w:r>
      <w:r>
        <w:rPr>
          <w:sz w:val="20"/>
        </w:rPr>
        <w:t>и</w:t>
      </w:r>
      <w:r>
        <w:rPr>
          <w:spacing w:val="-7"/>
          <w:sz w:val="20"/>
        </w:rPr>
        <w:t xml:space="preserve"> </w:t>
      </w:r>
      <w:r>
        <w:rPr>
          <w:sz w:val="20"/>
        </w:rPr>
        <w:t>способу</w:t>
      </w:r>
      <w:r>
        <w:rPr>
          <w:spacing w:val="-13"/>
          <w:sz w:val="20"/>
        </w:rPr>
        <w:t xml:space="preserve"> </w:t>
      </w:r>
      <w:r>
        <w:rPr>
          <w:sz w:val="20"/>
        </w:rPr>
        <w:t>наложения</w:t>
      </w:r>
      <w:r>
        <w:rPr>
          <w:spacing w:val="-5"/>
          <w:sz w:val="20"/>
        </w:rPr>
        <w:t xml:space="preserve"> </w:t>
      </w:r>
      <w:r>
        <w:rPr>
          <w:spacing w:val="-2"/>
          <w:sz w:val="20"/>
        </w:rPr>
        <w:t>линии.</w:t>
      </w:r>
    </w:p>
    <w:p w:rsidR="003B46F0" w:rsidRDefault="00C01045">
      <w:pPr>
        <w:pStyle w:val="a4"/>
        <w:numPr>
          <w:ilvl w:val="1"/>
          <w:numId w:val="155"/>
        </w:numPr>
        <w:tabs>
          <w:tab w:val="left" w:pos="1185"/>
          <w:tab w:val="left" w:pos="1195"/>
        </w:tabs>
        <w:ind w:right="413" w:hanging="360"/>
        <w:rPr>
          <w:sz w:val="20"/>
        </w:rPr>
      </w:pPr>
      <w:r>
        <w:rPr>
          <w:sz w:val="20"/>
        </w:rPr>
        <w:t>Овладевать</w:t>
      </w:r>
      <w:r>
        <w:rPr>
          <w:spacing w:val="80"/>
          <w:w w:val="150"/>
          <w:sz w:val="20"/>
        </w:rPr>
        <w:t xml:space="preserve"> </w:t>
      </w:r>
      <w:r>
        <w:rPr>
          <w:sz w:val="20"/>
        </w:rPr>
        <w:t>понятием</w:t>
      </w:r>
      <w:r>
        <w:rPr>
          <w:spacing w:val="80"/>
          <w:w w:val="150"/>
          <w:sz w:val="20"/>
        </w:rPr>
        <w:t xml:space="preserve"> </w:t>
      </w:r>
      <w:r>
        <w:rPr>
          <w:sz w:val="20"/>
        </w:rPr>
        <w:t>«ритм»</w:t>
      </w:r>
      <w:r>
        <w:rPr>
          <w:spacing w:val="80"/>
          <w:w w:val="150"/>
          <w:sz w:val="20"/>
        </w:rPr>
        <w:t xml:space="preserve"> </w:t>
      </w:r>
      <w:r>
        <w:rPr>
          <w:sz w:val="20"/>
        </w:rPr>
        <w:t>и</w:t>
      </w:r>
      <w:r>
        <w:rPr>
          <w:spacing w:val="80"/>
          <w:w w:val="150"/>
          <w:sz w:val="20"/>
        </w:rPr>
        <w:t xml:space="preserve"> </w:t>
      </w:r>
      <w:r>
        <w:rPr>
          <w:sz w:val="20"/>
        </w:rPr>
        <w:t>навыками</w:t>
      </w:r>
      <w:r>
        <w:rPr>
          <w:spacing w:val="80"/>
          <w:w w:val="150"/>
          <w:sz w:val="20"/>
        </w:rPr>
        <w:t xml:space="preserve"> </w:t>
      </w:r>
      <w:r>
        <w:rPr>
          <w:sz w:val="20"/>
        </w:rPr>
        <w:t>ритмической</w:t>
      </w:r>
      <w:r>
        <w:rPr>
          <w:spacing w:val="80"/>
          <w:w w:val="150"/>
          <w:sz w:val="20"/>
        </w:rPr>
        <w:t xml:space="preserve"> </w:t>
      </w:r>
      <w:r>
        <w:rPr>
          <w:sz w:val="20"/>
        </w:rPr>
        <w:t>организации</w:t>
      </w:r>
      <w:r>
        <w:rPr>
          <w:spacing w:val="80"/>
          <w:w w:val="150"/>
          <w:sz w:val="20"/>
        </w:rPr>
        <w:t xml:space="preserve"> </w:t>
      </w:r>
      <w:r>
        <w:rPr>
          <w:sz w:val="20"/>
        </w:rPr>
        <w:t>изображения</w:t>
      </w:r>
      <w:r>
        <w:rPr>
          <w:spacing w:val="80"/>
          <w:w w:val="150"/>
          <w:sz w:val="20"/>
        </w:rPr>
        <w:t xml:space="preserve"> </w:t>
      </w:r>
      <w:r>
        <w:rPr>
          <w:sz w:val="20"/>
        </w:rPr>
        <w:t>как</w:t>
      </w:r>
      <w:r>
        <w:rPr>
          <w:spacing w:val="80"/>
          <w:w w:val="150"/>
          <w:sz w:val="20"/>
        </w:rPr>
        <w:t xml:space="preserve"> </w:t>
      </w:r>
      <w:r>
        <w:rPr>
          <w:sz w:val="20"/>
        </w:rPr>
        <w:t>необходимой композиционной основы выражения содержания.</w:t>
      </w:r>
    </w:p>
    <w:p w:rsidR="003B46F0" w:rsidRDefault="00C01045">
      <w:pPr>
        <w:pStyle w:val="a4"/>
        <w:numPr>
          <w:ilvl w:val="1"/>
          <w:numId w:val="155"/>
        </w:numPr>
        <w:tabs>
          <w:tab w:val="left" w:pos="1185"/>
          <w:tab w:val="left" w:pos="1195"/>
        </w:tabs>
        <w:spacing w:before="2" w:line="235" w:lineRule="auto"/>
        <w:ind w:right="409" w:hanging="360"/>
        <w:rPr>
          <w:sz w:val="20"/>
        </w:rPr>
      </w:pPr>
      <w:r>
        <w:rPr>
          <w:sz w:val="20"/>
        </w:rPr>
        <w:t>Осваивать</w:t>
      </w:r>
      <w:r>
        <w:rPr>
          <w:spacing w:val="-3"/>
          <w:sz w:val="20"/>
        </w:rPr>
        <w:t xml:space="preserve"> </w:t>
      </w:r>
      <w:r>
        <w:rPr>
          <w:sz w:val="20"/>
        </w:rPr>
        <w:t>навык</w:t>
      </w:r>
      <w:r>
        <w:rPr>
          <w:spacing w:val="-4"/>
          <w:sz w:val="20"/>
        </w:rPr>
        <w:t xml:space="preserve"> </w:t>
      </w:r>
      <w:r>
        <w:rPr>
          <w:sz w:val="20"/>
        </w:rPr>
        <w:t>визуального</w:t>
      </w:r>
      <w:r>
        <w:rPr>
          <w:spacing w:val="-7"/>
          <w:sz w:val="20"/>
        </w:rPr>
        <w:t xml:space="preserve"> </w:t>
      </w:r>
      <w:r>
        <w:rPr>
          <w:sz w:val="20"/>
        </w:rPr>
        <w:t>сравнения</w:t>
      </w:r>
      <w:r>
        <w:rPr>
          <w:spacing w:val="-2"/>
          <w:sz w:val="20"/>
        </w:rPr>
        <w:t xml:space="preserve"> </w:t>
      </w:r>
      <w:r>
        <w:rPr>
          <w:sz w:val="20"/>
        </w:rPr>
        <w:t>пространственных</w:t>
      </w:r>
      <w:r>
        <w:rPr>
          <w:spacing w:val="-2"/>
          <w:sz w:val="20"/>
        </w:rPr>
        <w:t xml:space="preserve"> </w:t>
      </w:r>
      <w:r>
        <w:rPr>
          <w:sz w:val="20"/>
        </w:rPr>
        <w:t>величин, приобретать умения</w:t>
      </w:r>
      <w:r>
        <w:rPr>
          <w:spacing w:val="-3"/>
          <w:sz w:val="20"/>
        </w:rPr>
        <w:t xml:space="preserve"> </w:t>
      </w:r>
      <w:r>
        <w:rPr>
          <w:sz w:val="20"/>
        </w:rPr>
        <w:t>соотносить</w:t>
      </w:r>
      <w:r>
        <w:rPr>
          <w:spacing w:val="-2"/>
          <w:sz w:val="20"/>
        </w:rPr>
        <w:t xml:space="preserve"> </w:t>
      </w:r>
      <w:r>
        <w:rPr>
          <w:sz w:val="20"/>
        </w:rPr>
        <w:t>пропорции в рисунках птиц и животных (с использованием зрительских впечатлений и анализа).</w:t>
      </w:r>
    </w:p>
    <w:p w:rsidR="003B46F0" w:rsidRDefault="00C01045">
      <w:pPr>
        <w:pStyle w:val="a4"/>
        <w:numPr>
          <w:ilvl w:val="1"/>
          <w:numId w:val="155"/>
        </w:numPr>
        <w:tabs>
          <w:tab w:val="left" w:pos="1185"/>
          <w:tab w:val="left" w:pos="1195"/>
        </w:tabs>
        <w:spacing w:before="1"/>
        <w:ind w:right="413" w:hanging="360"/>
        <w:rPr>
          <w:sz w:val="20"/>
        </w:rPr>
      </w:pPr>
      <w:r>
        <w:rPr>
          <w:sz w:val="20"/>
        </w:rPr>
        <w:t>Приобретать</w:t>
      </w:r>
      <w:r>
        <w:rPr>
          <w:spacing w:val="40"/>
          <w:sz w:val="20"/>
        </w:rPr>
        <w:t xml:space="preserve"> </w:t>
      </w:r>
      <w:r>
        <w:rPr>
          <w:sz w:val="20"/>
        </w:rPr>
        <w:t>умение</w:t>
      </w:r>
      <w:r>
        <w:rPr>
          <w:spacing w:val="34"/>
          <w:sz w:val="20"/>
        </w:rPr>
        <w:t xml:space="preserve"> </w:t>
      </w:r>
      <w:r>
        <w:rPr>
          <w:sz w:val="20"/>
        </w:rPr>
        <w:t>вести</w:t>
      </w:r>
      <w:r>
        <w:rPr>
          <w:spacing w:val="34"/>
          <w:sz w:val="20"/>
        </w:rPr>
        <w:t xml:space="preserve"> </w:t>
      </w:r>
      <w:r>
        <w:rPr>
          <w:sz w:val="20"/>
        </w:rPr>
        <w:t>рисунок</w:t>
      </w:r>
      <w:r>
        <w:rPr>
          <w:spacing w:val="35"/>
          <w:sz w:val="20"/>
        </w:rPr>
        <w:t xml:space="preserve"> </w:t>
      </w:r>
      <w:r>
        <w:rPr>
          <w:sz w:val="20"/>
        </w:rPr>
        <w:t>с</w:t>
      </w:r>
      <w:r>
        <w:rPr>
          <w:spacing w:val="34"/>
          <w:sz w:val="20"/>
        </w:rPr>
        <w:t xml:space="preserve"> </w:t>
      </w:r>
      <w:r>
        <w:rPr>
          <w:sz w:val="20"/>
        </w:rPr>
        <w:t>натуры,</w:t>
      </w:r>
      <w:r>
        <w:rPr>
          <w:spacing w:val="38"/>
          <w:sz w:val="20"/>
        </w:rPr>
        <w:t xml:space="preserve"> </w:t>
      </w:r>
      <w:r>
        <w:rPr>
          <w:sz w:val="20"/>
        </w:rPr>
        <w:t>видеть</w:t>
      </w:r>
      <w:r>
        <w:rPr>
          <w:spacing w:val="40"/>
          <w:sz w:val="20"/>
        </w:rPr>
        <w:t xml:space="preserve"> </w:t>
      </w:r>
      <w:r>
        <w:rPr>
          <w:sz w:val="20"/>
        </w:rPr>
        <w:t>пропорции</w:t>
      </w:r>
      <w:r>
        <w:rPr>
          <w:spacing w:val="35"/>
          <w:sz w:val="20"/>
        </w:rPr>
        <w:t xml:space="preserve"> </w:t>
      </w:r>
      <w:r>
        <w:rPr>
          <w:sz w:val="20"/>
        </w:rPr>
        <w:t>объекта,</w:t>
      </w:r>
      <w:r>
        <w:rPr>
          <w:spacing w:val="39"/>
          <w:sz w:val="20"/>
        </w:rPr>
        <w:t xml:space="preserve"> </w:t>
      </w:r>
      <w:r>
        <w:rPr>
          <w:sz w:val="20"/>
        </w:rPr>
        <w:t>расположение</w:t>
      </w:r>
      <w:r>
        <w:rPr>
          <w:spacing w:val="34"/>
          <w:sz w:val="20"/>
        </w:rPr>
        <w:t xml:space="preserve"> </w:t>
      </w:r>
      <w:r>
        <w:rPr>
          <w:sz w:val="20"/>
        </w:rPr>
        <w:t>его</w:t>
      </w:r>
      <w:r>
        <w:rPr>
          <w:spacing w:val="32"/>
          <w:sz w:val="20"/>
        </w:rPr>
        <w:t xml:space="preserve"> </w:t>
      </w:r>
      <w:r>
        <w:rPr>
          <w:sz w:val="20"/>
        </w:rPr>
        <w:t>в</w:t>
      </w:r>
      <w:r>
        <w:rPr>
          <w:spacing w:val="37"/>
          <w:sz w:val="20"/>
        </w:rPr>
        <w:t xml:space="preserve"> </w:t>
      </w:r>
      <w:r>
        <w:rPr>
          <w:sz w:val="20"/>
        </w:rPr>
        <w:t>пространстве; располагать изображение на листе, соблюдая этапы ведения рисунка, осваивая навык штриховки.</w:t>
      </w:r>
    </w:p>
    <w:p w:rsidR="003B46F0" w:rsidRDefault="003B46F0">
      <w:pPr>
        <w:pStyle w:val="a3"/>
        <w:ind w:left="0"/>
      </w:pPr>
    </w:p>
    <w:p w:rsidR="003B46F0" w:rsidRDefault="003B46F0">
      <w:pPr>
        <w:pStyle w:val="a3"/>
        <w:ind w:left="0"/>
      </w:pPr>
    </w:p>
    <w:p w:rsidR="003B46F0" w:rsidRDefault="003B46F0">
      <w:pPr>
        <w:pStyle w:val="a3"/>
        <w:spacing w:before="146"/>
        <w:ind w:left="0"/>
      </w:pPr>
    </w:p>
    <w:p w:rsidR="003B46F0" w:rsidRDefault="00C01045">
      <w:pPr>
        <w:pStyle w:val="1"/>
        <w:spacing w:line="228" w:lineRule="exact"/>
        <w:jc w:val="both"/>
      </w:pPr>
      <w:r>
        <w:t>Модуль</w:t>
      </w:r>
      <w:r>
        <w:rPr>
          <w:spacing w:val="-8"/>
        </w:rPr>
        <w:t xml:space="preserve"> </w:t>
      </w:r>
      <w:r>
        <w:rPr>
          <w:spacing w:val="-2"/>
        </w:rPr>
        <w:t>«Живопись»</w:t>
      </w:r>
    </w:p>
    <w:p w:rsidR="003B46F0" w:rsidRDefault="00C01045">
      <w:pPr>
        <w:pStyle w:val="a4"/>
        <w:numPr>
          <w:ilvl w:val="1"/>
          <w:numId w:val="155"/>
        </w:numPr>
        <w:tabs>
          <w:tab w:val="left" w:pos="1184"/>
          <w:tab w:val="left" w:pos="1195"/>
        </w:tabs>
        <w:spacing w:line="237" w:lineRule="auto"/>
        <w:ind w:right="403" w:hanging="360"/>
        <w:jc w:val="both"/>
        <w:rPr>
          <w:sz w:val="20"/>
        </w:rPr>
      </w:pPr>
      <w:r>
        <w:rPr>
          <w:sz w:val="20"/>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3B46F0" w:rsidRDefault="00C01045">
      <w:pPr>
        <w:pStyle w:val="a4"/>
        <w:numPr>
          <w:ilvl w:val="1"/>
          <w:numId w:val="155"/>
        </w:numPr>
        <w:tabs>
          <w:tab w:val="left" w:pos="1184"/>
        </w:tabs>
        <w:spacing w:before="1" w:line="243" w:lineRule="exact"/>
        <w:ind w:left="1184" w:hanging="349"/>
        <w:jc w:val="both"/>
        <w:rPr>
          <w:sz w:val="20"/>
        </w:rPr>
      </w:pPr>
      <w:r>
        <w:rPr>
          <w:sz w:val="20"/>
        </w:rPr>
        <w:t>Приобретать</w:t>
      </w:r>
      <w:r>
        <w:rPr>
          <w:spacing w:val="-11"/>
          <w:sz w:val="20"/>
        </w:rPr>
        <w:t xml:space="preserve"> </w:t>
      </w:r>
      <w:r>
        <w:rPr>
          <w:sz w:val="20"/>
        </w:rPr>
        <w:t>опыт</w:t>
      </w:r>
      <w:r>
        <w:rPr>
          <w:spacing w:val="-8"/>
          <w:sz w:val="20"/>
        </w:rPr>
        <w:t xml:space="preserve"> </w:t>
      </w:r>
      <w:r>
        <w:rPr>
          <w:sz w:val="20"/>
        </w:rPr>
        <w:t>работы</w:t>
      </w:r>
      <w:r>
        <w:rPr>
          <w:spacing w:val="-9"/>
          <w:sz w:val="20"/>
        </w:rPr>
        <w:t xml:space="preserve"> </w:t>
      </w:r>
      <w:r>
        <w:rPr>
          <w:sz w:val="20"/>
        </w:rPr>
        <w:t>акварельной</w:t>
      </w:r>
      <w:r>
        <w:rPr>
          <w:spacing w:val="-9"/>
          <w:sz w:val="20"/>
        </w:rPr>
        <w:t xml:space="preserve"> </w:t>
      </w:r>
      <w:r>
        <w:rPr>
          <w:sz w:val="20"/>
        </w:rPr>
        <w:t>краской</w:t>
      </w:r>
      <w:r>
        <w:rPr>
          <w:spacing w:val="-10"/>
          <w:sz w:val="20"/>
        </w:rPr>
        <w:t xml:space="preserve"> </w:t>
      </w:r>
      <w:r>
        <w:rPr>
          <w:sz w:val="20"/>
        </w:rPr>
        <w:t>и</w:t>
      </w:r>
      <w:r>
        <w:rPr>
          <w:spacing w:val="-9"/>
          <w:sz w:val="20"/>
        </w:rPr>
        <w:t xml:space="preserve"> </w:t>
      </w:r>
      <w:r>
        <w:rPr>
          <w:sz w:val="20"/>
        </w:rPr>
        <w:t>понимать</w:t>
      </w:r>
      <w:r>
        <w:rPr>
          <w:spacing w:val="-9"/>
          <w:sz w:val="20"/>
        </w:rPr>
        <w:t xml:space="preserve"> </w:t>
      </w:r>
      <w:r>
        <w:rPr>
          <w:sz w:val="20"/>
        </w:rPr>
        <w:t>особенности</w:t>
      </w:r>
      <w:r>
        <w:rPr>
          <w:spacing w:val="-10"/>
          <w:sz w:val="20"/>
        </w:rPr>
        <w:t xml:space="preserve"> </w:t>
      </w:r>
      <w:r>
        <w:rPr>
          <w:sz w:val="20"/>
        </w:rPr>
        <w:t>работы</w:t>
      </w:r>
      <w:r>
        <w:rPr>
          <w:spacing w:val="-9"/>
          <w:sz w:val="20"/>
        </w:rPr>
        <w:t xml:space="preserve"> </w:t>
      </w:r>
      <w:r>
        <w:rPr>
          <w:sz w:val="20"/>
        </w:rPr>
        <w:t>прозрачной</w:t>
      </w:r>
      <w:r>
        <w:rPr>
          <w:spacing w:val="-8"/>
          <w:sz w:val="20"/>
        </w:rPr>
        <w:t xml:space="preserve"> </w:t>
      </w:r>
      <w:r>
        <w:rPr>
          <w:spacing w:val="-2"/>
          <w:sz w:val="20"/>
        </w:rPr>
        <w:t>краской.</w:t>
      </w:r>
    </w:p>
    <w:p w:rsidR="003B46F0" w:rsidRDefault="00C01045">
      <w:pPr>
        <w:pStyle w:val="a4"/>
        <w:numPr>
          <w:ilvl w:val="1"/>
          <w:numId w:val="155"/>
        </w:numPr>
        <w:tabs>
          <w:tab w:val="left" w:pos="1184"/>
        </w:tabs>
        <w:spacing w:line="242" w:lineRule="exact"/>
        <w:ind w:left="1184" w:hanging="349"/>
        <w:jc w:val="both"/>
        <w:rPr>
          <w:sz w:val="20"/>
        </w:rPr>
      </w:pPr>
      <w:r>
        <w:rPr>
          <w:sz w:val="20"/>
        </w:rPr>
        <w:t>Знать</w:t>
      </w:r>
      <w:r>
        <w:rPr>
          <w:spacing w:val="-10"/>
          <w:sz w:val="20"/>
        </w:rPr>
        <w:t xml:space="preserve"> </w:t>
      </w:r>
      <w:r>
        <w:rPr>
          <w:sz w:val="20"/>
        </w:rPr>
        <w:t>названия</w:t>
      </w:r>
      <w:r>
        <w:rPr>
          <w:spacing w:val="-8"/>
          <w:sz w:val="20"/>
        </w:rPr>
        <w:t xml:space="preserve"> </w:t>
      </w:r>
      <w:r>
        <w:rPr>
          <w:sz w:val="20"/>
        </w:rPr>
        <w:t>основных</w:t>
      </w:r>
      <w:r>
        <w:rPr>
          <w:spacing w:val="-7"/>
          <w:sz w:val="20"/>
        </w:rPr>
        <w:t xml:space="preserve"> </w:t>
      </w:r>
      <w:r>
        <w:rPr>
          <w:sz w:val="20"/>
        </w:rPr>
        <w:t>и</w:t>
      </w:r>
      <w:r>
        <w:rPr>
          <w:spacing w:val="-8"/>
          <w:sz w:val="20"/>
        </w:rPr>
        <w:t xml:space="preserve"> </w:t>
      </w:r>
      <w:r>
        <w:rPr>
          <w:sz w:val="20"/>
        </w:rPr>
        <w:t>составных</w:t>
      </w:r>
      <w:r>
        <w:rPr>
          <w:spacing w:val="-7"/>
          <w:sz w:val="20"/>
        </w:rPr>
        <w:t xml:space="preserve"> </w:t>
      </w:r>
      <w:r>
        <w:rPr>
          <w:sz w:val="20"/>
        </w:rPr>
        <w:t>цветов</w:t>
      </w:r>
      <w:r>
        <w:rPr>
          <w:spacing w:val="-7"/>
          <w:sz w:val="20"/>
        </w:rPr>
        <w:t xml:space="preserve"> </w:t>
      </w:r>
      <w:r>
        <w:rPr>
          <w:sz w:val="20"/>
        </w:rPr>
        <w:t>и</w:t>
      </w:r>
      <w:r>
        <w:rPr>
          <w:spacing w:val="-8"/>
          <w:sz w:val="20"/>
        </w:rPr>
        <w:t xml:space="preserve"> </w:t>
      </w:r>
      <w:r>
        <w:rPr>
          <w:sz w:val="20"/>
        </w:rPr>
        <w:t>способы</w:t>
      </w:r>
      <w:r>
        <w:rPr>
          <w:spacing w:val="-8"/>
          <w:sz w:val="20"/>
        </w:rPr>
        <w:t xml:space="preserve"> </w:t>
      </w:r>
      <w:r>
        <w:rPr>
          <w:sz w:val="20"/>
        </w:rPr>
        <w:t>получения</w:t>
      </w:r>
      <w:r>
        <w:rPr>
          <w:spacing w:val="-8"/>
          <w:sz w:val="20"/>
        </w:rPr>
        <w:t xml:space="preserve"> </w:t>
      </w:r>
      <w:r>
        <w:rPr>
          <w:sz w:val="20"/>
        </w:rPr>
        <w:t>разных</w:t>
      </w:r>
      <w:r>
        <w:rPr>
          <w:spacing w:val="-11"/>
          <w:sz w:val="20"/>
        </w:rPr>
        <w:t xml:space="preserve"> </w:t>
      </w:r>
      <w:r>
        <w:rPr>
          <w:sz w:val="20"/>
        </w:rPr>
        <w:t>оттенков</w:t>
      </w:r>
      <w:r>
        <w:rPr>
          <w:spacing w:val="-6"/>
          <w:sz w:val="20"/>
        </w:rPr>
        <w:t xml:space="preserve"> </w:t>
      </w:r>
      <w:r>
        <w:rPr>
          <w:sz w:val="20"/>
        </w:rPr>
        <w:t>составного</w:t>
      </w:r>
      <w:r>
        <w:rPr>
          <w:spacing w:val="-10"/>
          <w:sz w:val="20"/>
        </w:rPr>
        <w:t xml:space="preserve"> </w:t>
      </w:r>
      <w:r>
        <w:rPr>
          <w:spacing w:val="-2"/>
          <w:sz w:val="20"/>
        </w:rPr>
        <w:t>цвета.</w:t>
      </w:r>
    </w:p>
    <w:p w:rsidR="003B46F0" w:rsidRDefault="00C01045">
      <w:pPr>
        <w:pStyle w:val="a4"/>
        <w:numPr>
          <w:ilvl w:val="1"/>
          <w:numId w:val="155"/>
        </w:numPr>
        <w:tabs>
          <w:tab w:val="left" w:pos="1184"/>
          <w:tab w:val="left" w:pos="1195"/>
        </w:tabs>
        <w:ind w:right="413" w:hanging="360"/>
        <w:jc w:val="both"/>
        <w:rPr>
          <w:sz w:val="20"/>
        </w:rPr>
      </w:pPr>
      <w:r>
        <w:rPr>
          <w:sz w:val="20"/>
        </w:rPr>
        <w:t>Различать и сравнивать тёмные и светлые оттенки цвета; осваивать смешение цветных красок с белой и чёрной (для изменения их тона).</w:t>
      </w:r>
    </w:p>
    <w:p w:rsidR="003B46F0" w:rsidRDefault="00C01045">
      <w:pPr>
        <w:pStyle w:val="a4"/>
        <w:numPr>
          <w:ilvl w:val="1"/>
          <w:numId w:val="155"/>
        </w:numPr>
        <w:tabs>
          <w:tab w:val="left" w:pos="1184"/>
          <w:tab w:val="left" w:pos="1195"/>
        </w:tabs>
        <w:spacing w:before="4" w:line="235" w:lineRule="auto"/>
        <w:ind w:right="417" w:hanging="360"/>
        <w:jc w:val="both"/>
        <w:rPr>
          <w:sz w:val="20"/>
        </w:rPr>
      </w:pPr>
      <w:r>
        <w:rPr>
          <w:sz w:val="20"/>
        </w:rPr>
        <w:t>Иметь представление о делении цветов на тёплые и холодные; различать и сравнивать тёплые и холодные оттенки цвета.</w:t>
      </w:r>
    </w:p>
    <w:p w:rsidR="003B46F0" w:rsidRDefault="003B46F0">
      <w:pPr>
        <w:spacing w:line="235" w:lineRule="auto"/>
        <w:jc w:val="both"/>
        <w:rPr>
          <w:sz w:val="20"/>
        </w:rPr>
        <w:sectPr w:rsidR="003B46F0">
          <w:footerReference w:type="default" r:id="rId22"/>
          <w:pgSz w:w="11910" w:h="16840"/>
          <w:pgMar w:top="420" w:right="0" w:bottom="1640" w:left="600" w:header="0" w:footer="1454" w:gutter="0"/>
          <w:pgNumType w:start="37"/>
          <w:cols w:space="720"/>
        </w:sectPr>
      </w:pPr>
    </w:p>
    <w:p w:rsidR="003B46F0" w:rsidRDefault="00C01045">
      <w:pPr>
        <w:pStyle w:val="a4"/>
        <w:numPr>
          <w:ilvl w:val="1"/>
          <w:numId w:val="155"/>
        </w:numPr>
        <w:tabs>
          <w:tab w:val="left" w:pos="1184"/>
          <w:tab w:val="left" w:pos="1195"/>
        </w:tabs>
        <w:spacing w:before="89" w:line="235" w:lineRule="auto"/>
        <w:ind w:right="413" w:hanging="360"/>
        <w:jc w:val="both"/>
        <w:rPr>
          <w:sz w:val="20"/>
        </w:rPr>
      </w:pPr>
      <w:r>
        <w:rPr>
          <w:sz w:val="20"/>
        </w:rPr>
        <w:lastRenderedPageBreak/>
        <w:t>Осваивать эмоциональную выразительность цвета: цвет звонкий и яркий, радостный; цвет мягкий, «глухой» и мрачный и другие</w:t>
      </w:r>
    </w:p>
    <w:p w:rsidR="003B46F0" w:rsidRDefault="00C01045">
      <w:pPr>
        <w:pStyle w:val="a4"/>
        <w:numPr>
          <w:ilvl w:val="1"/>
          <w:numId w:val="155"/>
        </w:numPr>
        <w:tabs>
          <w:tab w:val="left" w:pos="1184"/>
          <w:tab w:val="left" w:pos="1195"/>
        </w:tabs>
        <w:spacing w:before="10" w:line="235" w:lineRule="auto"/>
        <w:ind w:right="412" w:hanging="360"/>
        <w:jc w:val="both"/>
        <w:rPr>
          <w:sz w:val="20"/>
        </w:rPr>
      </w:pPr>
      <w:r>
        <w:rPr>
          <w:sz w:val="20"/>
        </w:rPr>
        <w:t>Приобретать опыт создания пейзажей, передающих разные состояния погоды (например, туман, грозу) на</w:t>
      </w:r>
      <w:r>
        <w:rPr>
          <w:spacing w:val="40"/>
          <w:sz w:val="20"/>
        </w:rPr>
        <w:t xml:space="preserve"> </w:t>
      </w:r>
      <w:r>
        <w:rPr>
          <w:sz w:val="20"/>
        </w:rPr>
        <w:t>основе изменения тонального звучания цвета, приобретать опыт передачи разного цветового состояния моря.</w:t>
      </w:r>
    </w:p>
    <w:p w:rsidR="003B46F0" w:rsidRDefault="00C01045">
      <w:pPr>
        <w:pStyle w:val="a4"/>
        <w:numPr>
          <w:ilvl w:val="1"/>
          <w:numId w:val="155"/>
        </w:numPr>
        <w:tabs>
          <w:tab w:val="left" w:pos="1184"/>
          <w:tab w:val="left" w:pos="1195"/>
        </w:tabs>
        <w:spacing w:before="1"/>
        <w:ind w:right="399" w:hanging="360"/>
        <w:jc w:val="both"/>
        <w:rPr>
          <w:sz w:val="20"/>
        </w:rPr>
      </w:pPr>
      <w:r>
        <w:rPr>
          <w:sz w:val="20"/>
        </w:rPr>
        <w:t xml:space="preserve">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w:t>
      </w:r>
      <w:r>
        <w:rPr>
          <w:spacing w:val="-2"/>
          <w:sz w:val="20"/>
        </w:rPr>
        <w:t>персонажей.</w:t>
      </w:r>
    </w:p>
    <w:p w:rsidR="003B46F0" w:rsidRDefault="003B46F0">
      <w:pPr>
        <w:pStyle w:val="a3"/>
        <w:spacing w:before="6"/>
        <w:ind w:left="0"/>
      </w:pPr>
    </w:p>
    <w:p w:rsidR="003B46F0" w:rsidRDefault="00C01045">
      <w:pPr>
        <w:pStyle w:val="1"/>
        <w:spacing w:line="228" w:lineRule="exact"/>
        <w:jc w:val="both"/>
      </w:pPr>
      <w:r>
        <w:t>Модуль</w:t>
      </w:r>
      <w:r>
        <w:rPr>
          <w:spacing w:val="-8"/>
        </w:rPr>
        <w:t xml:space="preserve"> </w:t>
      </w:r>
      <w:r>
        <w:rPr>
          <w:spacing w:val="-2"/>
        </w:rPr>
        <w:t>«Скульптура»</w:t>
      </w:r>
    </w:p>
    <w:p w:rsidR="003B46F0" w:rsidRDefault="00C01045">
      <w:pPr>
        <w:pStyle w:val="a4"/>
        <w:numPr>
          <w:ilvl w:val="1"/>
          <w:numId w:val="155"/>
        </w:numPr>
        <w:tabs>
          <w:tab w:val="left" w:pos="1184"/>
          <w:tab w:val="left" w:pos="1195"/>
        </w:tabs>
        <w:spacing w:line="237" w:lineRule="auto"/>
        <w:ind w:right="397" w:hanging="360"/>
        <w:jc w:val="both"/>
        <w:rPr>
          <w:sz w:val="20"/>
        </w:rPr>
      </w:pPr>
      <w:r>
        <w:rPr>
          <w:sz w:val="20"/>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3B46F0" w:rsidRDefault="00C01045">
      <w:pPr>
        <w:pStyle w:val="a4"/>
        <w:numPr>
          <w:ilvl w:val="1"/>
          <w:numId w:val="155"/>
        </w:numPr>
        <w:tabs>
          <w:tab w:val="left" w:pos="1184"/>
        </w:tabs>
        <w:spacing w:line="244" w:lineRule="exact"/>
        <w:ind w:left="1184" w:hanging="349"/>
        <w:jc w:val="both"/>
        <w:rPr>
          <w:sz w:val="20"/>
        </w:rPr>
      </w:pPr>
      <w:r>
        <w:rPr>
          <w:sz w:val="20"/>
        </w:rPr>
        <w:t>Иметь</w:t>
      </w:r>
      <w:r>
        <w:rPr>
          <w:spacing w:val="-9"/>
          <w:sz w:val="20"/>
        </w:rPr>
        <w:t xml:space="preserve"> </w:t>
      </w:r>
      <w:r>
        <w:rPr>
          <w:sz w:val="20"/>
        </w:rPr>
        <w:t>представление</w:t>
      </w:r>
      <w:r>
        <w:rPr>
          <w:spacing w:val="-6"/>
          <w:sz w:val="20"/>
        </w:rPr>
        <w:t xml:space="preserve"> </w:t>
      </w:r>
      <w:r>
        <w:rPr>
          <w:sz w:val="20"/>
        </w:rPr>
        <w:t>об</w:t>
      </w:r>
      <w:r>
        <w:rPr>
          <w:spacing w:val="-9"/>
          <w:sz w:val="20"/>
        </w:rPr>
        <w:t xml:space="preserve"> </w:t>
      </w:r>
      <w:r>
        <w:rPr>
          <w:sz w:val="20"/>
        </w:rPr>
        <w:t>изменениях</w:t>
      </w:r>
      <w:r>
        <w:rPr>
          <w:spacing w:val="-8"/>
          <w:sz w:val="20"/>
        </w:rPr>
        <w:t xml:space="preserve"> </w:t>
      </w:r>
      <w:r>
        <w:rPr>
          <w:sz w:val="20"/>
        </w:rPr>
        <w:t>скульптурного</w:t>
      </w:r>
      <w:r>
        <w:rPr>
          <w:spacing w:val="-6"/>
          <w:sz w:val="20"/>
        </w:rPr>
        <w:t xml:space="preserve"> </w:t>
      </w:r>
      <w:r>
        <w:rPr>
          <w:sz w:val="20"/>
        </w:rPr>
        <w:t>образа</w:t>
      </w:r>
      <w:r>
        <w:rPr>
          <w:spacing w:val="-11"/>
          <w:sz w:val="20"/>
        </w:rPr>
        <w:t xml:space="preserve"> </w:t>
      </w:r>
      <w:r>
        <w:rPr>
          <w:sz w:val="20"/>
        </w:rPr>
        <w:t>при</w:t>
      </w:r>
      <w:r>
        <w:rPr>
          <w:spacing w:val="-9"/>
          <w:sz w:val="20"/>
        </w:rPr>
        <w:t xml:space="preserve"> </w:t>
      </w:r>
      <w:r>
        <w:rPr>
          <w:sz w:val="20"/>
        </w:rPr>
        <w:t>осмотре</w:t>
      </w:r>
      <w:r>
        <w:rPr>
          <w:spacing w:val="-10"/>
          <w:sz w:val="20"/>
        </w:rPr>
        <w:t xml:space="preserve"> </w:t>
      </w:r>
      <w:r>
        <w:rPr>
          <w:sz w:val="20"/>
        </w:rPr>
        <w:t>произведения</w:t>
      </w:r>
      <w:r>
        <w:rPr>
          <w:spacing w:val="-9"/>
          <w:sz w:val="20"/>
        </w:rPr>
        <w:t xml:space="preserve"> </w:t>
      </w:r>
      <w:r>
        <w:rPr>
          <w:sz w:val="20"/>
        </w:rPr>
        <w:t>с</w:t>
      </w:r>
      <w:r>
        <w:rPr>
          <w:spacing w:val="-10"/>
          <w:sz w:val="20"/>
        </w:rPr>
        <w:t xml:space="preserve"> </w:t>
      </w:r>
      <w:r>
        <w:rPr>
          <w:sz w:val="20"/>
        </w:rPr>
        <w:t>разных</w:t>
      </w:r>
      <w:r>
        <w:rPr>
          <w:spacing w:val="-12"/>
          <w:sz w:val="20"/>
        </w:rPr>
        <w:t xml:space="preserve"> </w:t>
      </w:r>
      <w:r>
        <w:rPr>
          <w:spacing w:val="-2"/>
          <w:sz w:val="20"/>
        </w:rPr>
        <w:t>сторон.</w:t>
      </w:r>
    </w:p>
    <w:p w:rsidR="003B46F0" w:rsidRDefault="00C01045">
      <w:pPr>
        <w:pStyle w:val="a4"/>
        <w:numPr>
          <w:ilvl w:val="1"/>
          <w:numId w:val="155"/>
        </w:numPr>
        <w:tabs>
          <w:tab w:val="left" w:pos="1184"/>
          <w:tab w:val="left" w:pos="1195"/>
        </w:tabs>
        <w:spacing w:before="4" w:line="235" w:lineRule="auto"/>
        <w:ind w:right="411" w:hanging="360"/>
        <w:jc w:val="both"/>
        <w:rPr>
          <w:sz w:val="20"/>
        </w:rPr>
      </w:pPr>
      <w:r>
        <w:rPr>
          <w:sz w:val="20"/>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3B46F0" w:rsidRDefault="003B46F0">
      <w:pPr>
        <w:pStyle w:val="a3"/>
        <w:spacing w:before="6"/>
        <w:ind w:left="0"/>
      </w:pPr>
    </w:p>
    <w:p w:rsidR="003B46F0" w:rsidRDefault="00C01045">
      <w:pPr>
        <w:pStyle w:val="1"/>
        <w:spacing w:before="1"/>
        <w:jc w:val="both"/>
      </w:pPr>
      <w:r>
        <w:rPr>
          <w:spacing w:val="-2"/>
        </w:rPr>
        <w:t>Модуль</w:t>
      </w:r>
      <w:r>
        <w:rPr>
          <w:spacing w:val="8"/>
        </w:rPr>
        <w:t xml:space="preserve"> </w:t>
      </w:r>
      <w:r>
        <w:rPr>
          <w:spacing w:val="-2"/>
        </w:rPr>
        <w:t>«Декоративно-прикладное</w:t>
      </w:r>
      <w:r>
        <w:rPr>
          <w:spacing w:val="20"/>
        </w:rPr>
        <w:t xml:space="preserve"> </w:t>
      </w:r>
      <w:r>
        <w:rPr>
          <w:spacing w:val="-2"/>
        </w:rPr>
        <w:t>искусство»</w:t>
      </w:r>
    </w:p>
    <w:p w:rsidR="003B46F0" w:rsidRDefault="00C01045">
      <w:pPr>
        <w:pStyle w:val="a4"/>
        <w:numPr>
          <w:ilvl w:val="1"/>
          <w:numId w:val="155"/>
        </w:numPr>
        <w:tabs>
          <w:tab w:val="left" w:pos="1184"/>
          <w:tab w:val="left" w:pos="1195"/>
        </w:tabs>
        <w:spacing w:before="4" w:line="235" w:lineRule="auto"/>
        <w:ind w:right="399" w:hanging="360"/>
        <w:jc w:val="both"/>
        <w:rPr>
          <w:sz w:val="20"/>
        </w:rPr>
      </w:pPr>
      <w:r>
        <w:rPr>
          <w:sz w:val="20"/>
        </w:rPr>
        <w:t xml:space="preserve">Рассматривать, анализировать и эстетически оценивать разнообразие форм в природе, воспринимаемых как </w:t>
      </w:r>
      <w:r>
        <w:rPr>
          <w:spacing w:val="-2"/>
          <w:sz w:val="20"/>
        </w:rPr>
        <w:t>узоры.</w:t>
      </w:r>
    </w:p>
    <w:p w:rsidR="003B46F0" w:rsidRDefault="00C01045">
      <w:pPr>
        <w:pStyle w:val="a4"/>
        <w:numPr>
          <w:ilvl w:val="1"/>
          <w:numId w:val="155"/>
        </w:numPr>
        <w:tabs>
          <w:tab w:val="left" w:pos="1184"/>
          <w:tab w:val="left" w:pos="1195"/>
        </w:tabs>
        <w:spacing w:before="3" w:line="237" w:lineRule="auto"/>
        <w:ind w:right="399" w:hanging="360"/>
        <w:jc w:val="both"/>
        <w:rPr>
          <w:sz w:val="20"/>
        </w:rPr>
      </w:pPr>
      <w:r>
        <w:rPr>
          <w:sz w:val="20"/>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3B46F0" w:rsidRDefault="00C01045">
      <w:pPr>
        <w:pStyle w:val="a4"/>
        <w:numPr>
          <w:ilvl w:val="1"/>
          <w:numId w:val="155"/>
        </w:numPr>
        <w:tabs>
          <w:tab w:val="left" w:pos="1184"/>
          <w:tab w:val="left" w:pos="1195"/>
        </w:tabs>
        <w:spacing w:before="5" w:line="235" w:lineRule="auto"/>
        <w:ind w:right="411" w:hanging="360"/>
        <w:jc w:val="both"/>
        <w:rPr>
          <w:sz w:val="20"/>
        </w:rPr>
      </w:pPr>
      <w:r>
        <w:rPr>
          <w:sz w:val="20"/>
        </w:rPr>
        <w:t xml:space="preserve">Приобретать опыт выполнения эскиза геометрического орнамента кружева или вышивки на основе природных </w:t>
      </w:r>
      <w:r>
        <w:rPr>
          <w:spacing w:val="-2"/>
          <w:sz w:val="20"/>
        </w:rPr>
        <w:t>мотивов.</w:t>
      </w:r>
    </w:p>
    <w:p w:rsidR="003B46F0" w:rsidRDefault="00C01045">
      <w:pPr>
        <w:pStyle w:val="a4"/>
        <w:numPr>
          <w:ilvl w:val="1"/>
          <w:numId w:val="155"/>
        </w:numPr>
        <w:tabs>
          <w:tab w:val="left" w:pos="1184"/>
          <w:tab w:val="left" w:pos="1195"/>
        </w:tabs>
        <w:spacing w:before="3" w:line="237" w:lineRule="auto"/>
        <w:ind w:right="398" w:hanging="360"/>
        <w:jc w:val="both"/>
        <w:rPr>
          <w:sz w:val="20"/>
        </w:rPr>
      </w:pPr>
      <w:r>
        <w:rPr>
          <w:sz w:val="20"/>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3B46F0" w:rsidRDefault="00C01045">
      <w:pPr>
        <w:pStyle w:val="a4"/>
        <w:numPr>
          <w:ilvl w:val="1"/>
          <w:numId w:val="155"/>
        </w:numPr>
        <w:tabs>
          <w:tab w:val="left" w:pos="1184"/>
          <w:tab w:val="left" w:pos="1195"/>
        </w:tabs>
        <w:spacing w:before="1"/>
        <w:ind w:right="412" w:hanging="360"/>
        <w:jc w:val="both"/>
        <w:rPr>
          <w:sz w:val="20"/>
        </w:rPr>
      </w:pPr>
      <w:r>
        <w:rPr>
          <w:sz w:val="20"/>
        </w:rPr>
        <w:t>Приобретать опыт преобразования бытовых подручных нехудожественных материалов в художественные изображения и поделки.</w:t>
      </w:r>
    </w:p>
    <w:p w:rsidR="003B46F0" w:rsidRDefault="00C01045">
      <w:pPr>
        <w:pStyle w:val="a4"/>
        <w:numPr>
          <w:ilvl w:val="1"/>
          <w:numId w:val="155"/>
        </w:numPr>
        <w:tabs>
          <w:tab w:val="left" w:pos="1184"/>
          <w:tab w:val="left" w:pos="1195"/>
        </w:tabs>
        <w:ind w:right="394" w:hanging="360"/>
        <w:jc w:val="both"/>
        <w:rPr>
          <w:sz w:val="20"/>
        </w:rPr>
      </w:pPr>
      <w:r>
        <w:rPr>
          <w:sz w:val="20"/>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3B46F0" w:rsidRDefault="00C01045">
      <w:pPr>
        <w:pStyle w:val="a4"/>
        <w:numPr>
          <w:ilvl w:val="1"/>
          <w:numId w:val="155"/>
        </w:numPr>
        <w:tabs>
          <w:tab w:val="left" w:pos="1184"/>
        </w:tabs>
        <w:spacing w:line="241" w:lineRule="exact"/>
        <w:ind w:left="1184" w:hanging="349"/>
        <w:jc w:val="both"/>
        <w:rPr>
          <w:sz w:val="20"/>
        </w:rPr>
      </w:pPr>
      <w:r>
        <w:rPr>
          <w:sz w:val="20"/>
        </w:rPr>
        <w:t>Приобретать</w:t>
      </w:r>
      <w:r>
        <w:rPr>
          <w:spacing w:val="-11"/>
          <w:sz w:val="20"/>
        </w:rPr>
        <w:t xml:space="preserve"> </w:t>
      </w:r>
      <w:r>
        <w:rPr>
          <w:sz w:val="20"/>
        </w:rPr>
        <w:t>опыт</w:t>
      </w:r>
      <w:r>
        <w:rPr>
          <w:spacing w:val="-10"/>
          <w:sz w:val="20"/>
        </w:rPr>
        <w:t xml:space="preserve"> </w:t>
      </w:r>
      <w:r>
        <w:rPr>
          <w:sz w:val="20"/>
        </w:rPr>
        <w:t>выполнения</w:t>
      </w:r>
      <w:r>
        <w:rPr>
          <w:spacing w:val="-10"/>
          <w:sz w:val="20"/>
        </w:rPr>
        <w:t xml:space="preserve"> </w:t>
      </w:r>
      <w:r>
        <w:rPr>
          <w:sz w:val="20"/>
        </w:rPr>
        <w:t>красками</w:t>
      </w:r>
      <w:r>
        <w:rPr>
          <w:spacing w:val="-12"/>
          <w:sz w:val="20"/>
        </w:rPr>
        <w:t xml:space="preserve"> </w:t>
      </w:r>
      <w:r>
        <w:rPr>
          <w:sz w:val="20"/>
        </w:rPr>
        <w:t>рисунков</w:t>
      </w:r>
      <w:r>
        <w:rPr>
          <w:spacing w:val="-6"/>
          <w:sz w:val="20"/>
        </w:rPr>
        <w:t xml:space="preserve"> </w:t>
      </w:r>
      <w:r>
        <w:rPr>
          <w:sz w:val="20"/>
        </w:rPr>
        <w:t>украшений</w:t>
      </w:r>
      <w:r>
        <w:rPr>
          <w:spacing w:val="-11"/>
          <w:sz w:val="20"/>
        </w:rPr>
        <w:t xml:space="preserve"> </w:t>
      </w:r>
      <w:r>
        <w:rPr>
          <w:sz w:val="20"/>
        </w:rPr>
        <w:t>народных</w:t>
      </w:r>
      <w:r>
        <w:rPr>
          <w:spacing w:val="-9"/>
          <w:sz w:val="20"/>
        </w:rPr>
        <w:t xml:space="preserve"> </w:t>
      </w:r>
      <w:r>
        <w:rPr>
          <w:sz w:val="20"/>
        </w:rPr>
        <w:t>былинных</w:t>
      </w:r>
      <w:r>
        <w:rPr>
          <w:spacing w:val="-10"/>
          <w:sz w:val="20"/>
        </w:rPr>
        <w:t xml:space="preserve"> </w:t>
      </w:r>
      <w:r>
        <w:rPr>
          <w:spacing w:val="-2"/>
          <w:sz w:val="20"/>
        </w:rPr>
        <w:t>персонажей.</w:t>
      </w:r>
    </w:p>
    <w:p w:rsidR="003B46F0" w:rsidRDefault="003B46F0">
      <w:pPr>
        <w:pStyle w:val="a3"/>
        <w:spacing w:before="6"/>
        <w:ind w:left="0"/>
      </w:pPr>
    </w:p>
    <w:p w:rsidR="003B46F0" w:rsidRDefault="00C01045">
      <w:pPr>
        <w:pStyle w:val="1"/>
        <w:spacing w:line="226" w:lineRule="exact"/>
      </w:pPr>
      <w:r>
        <w:t>Модуль</w:t>
      </w:r>
      <w:r>
        <w:rPr>
          <w:spacing w:val="-8"/>
        </w:rPr>
        <w:t xml:space="preserve"> </w:t>
      </w:r>
      <w:r>
        <w:rPr>
          <w:spacing w:val="-2"/>
        </w:rPr>
        <w:t>«Архитектура»</w:t>
      </w:r>
    </w:p>
    <w:p w:rsidR="003B46F0" w:rsidRDefault="00C01045">
      <w:pPr>
        <w:pStyle w:val="a3"/>
        <w:ind w:left="1186"/>
      </w:pPr>
      <w:r>
        <w:t>Осваивать приёмы создания объёмных предметов из бумаги и объёмного декорирования предметов из бумаги. Участвовать в коллективной работе по построению из бумаги пространственного макета сказочного города или детской</w:t>
      </w:r>
      <w:r>
        <w:rPr>
          <w:spacing w:val="-14"/>
        </w:rPr>
        <w:t xml:space="preserve"> </w:t>
      </w:r>
      <w:r>
        <w:t>площадки.</w:t>
      </w:r>
    </w:p>
    <w:p w:rsidR="003B46F0" w:rsidRDefault="00C01045">
      <w:pPr>
        <w:pStyle w:val="a3"/>
        <w:ind w:left="1195" w:hanging="10"/>
      </w:pPr>
      <w:r>
        <w:t>Рассматривать,</w:t>
      </w:r>
      <w:r>
        <w:rPr>
          <w:spacing w:val="40"/>
        </w:rPr>
        <w:t xml:space="preserve"> </w:t>
      </w:r>
      <w:r>
        <w:t>характеризовать</w:t>
      </w:r>
      <w:r>
        <w:rPr>
          <w:spacing w:val="40"/>
        </w:rPr>
        <w:t xml:space="preserve"> </w:t>
      </w:r>
      <w:r>
        <w:t>конструкцию</w:t>
      </w:r>
      <w:r>
        <w:rPr>
          <w:spacing w:val="40"/>
        </w:rPr>
        <w:t xml:space="preserve"> </w:t>
      </w:r>
      <w:r>
        <w:t>архитектурных</w:t>
      </w:r>
      <w:r>
        <w:rPr>
          <w:spacing w:val="40"/>
        </w:rPr>
        <w:t xml:space="preserve"> </w:t>
      </w:r>
      <w:r>
        <w:t>строений</w:t>
      </w:r>
      <w:r>
        <w:rPr>
          <w:spacing w:val="40"/>
        </w:rPr>
        <w:t xml:space="preserve"> </w:t>
      </w:r>
      <w:r>
        <w:t>(по</w:t>
      </w:r>
      <w:r>
        <w:rPr>
          <w:spacing w:val="40"/>
        </w:rPr>
        <w:t xml:space="preserve"> </w:t>
      </w:r>
      <w:r>
        <w:t>фотографиям</w:t>
      </w:r>
      <w:r>
        <w:rPr>
          <w:spacing w:val="40"/>
        </w:rPr>
        <w:t xml:space="preserve"> </w:t>
      </w:r>
      <w:r>
        <w:t>в</w:t>
      </w:r>
      <w:r>
        <w:rPr>
          <w:spacing w:val="40"/>
        </w:rPr>
        <w:t xml:space="preserve"> </w:t>
      </w:r>
      <w:r>
        <w:t>условиях</w:t>
      </w:r>
      <w:r>
        <w:rPr>
          <w:spacing w:val="40"/>
        </w:rPr>
        <w:t xml:space="preserve"> </w:t>
      </w:r>
      <w:r>
        <w:t>урока), указывая составные части и их пропорциональные соотношения.</w:t>
      </w:r>
    </w:p>
    <w:p w:rsidR="003B46F0" w:rsidRDefault="00C01045">
      <w:pPr>
        <w:pStyle w:val="a3"/>
        <w:spacing w:line="228" w:lineRule="exact"/>
        <w:ind w:left="1186"/>
      </w:pPr>
      <w:r>
        <w:t>Осваивать</w:t>
      </w:r>
      <w:r>
        <w:rPr>
          <w:spacing w:val="-10"/>
        </w:rPr>
        <w:t xml:space="preserve"> </w:t>
      </w:r>
      <w:r>
        <w:t>понимание</w:t>
      </w:r>
      <w:r>
        <w:rPr>
          <w:spacing w:val="-9"/>
        </w:rPr>
        <w:t xml:space="preserve"> </w:t>
      </w:r>
      <w:r>
        <w:t>образа</w:t>
      </w:r>
      <w:r>
        <w:rPr>
          <w:spacing w:val="-9"/>
        </w:rPr>
        <w:t xml:space="preserve"> </w:t>
      </w:r>
      <w:r>
        <w:t>здания,</w:t>
      </w:r>
      <w:r>
        <w:rPr>
          <w:spacing w:val="-5"/>
        </w:rPr>
        <w:t xml:space="preserve"> </w:t>
      </w:r>
      <w:r>
        <w:t>то</w:t>
      </w:r>
      <w:r>
        <w:rPr>
          <w:spacing w:val="-11"/>
        </w:rPr>
        <w:t xml:space="preserve"> </w:t>
      </w:r>
      <w:r>
        <w:t>есть</w:t>
      </w:r>
      <w:r>
        <w:rPr>
          <w:spacing w:val="-8"/>
        </w:rPr>
        <w:t xml:space="preserve"> </w:t>
      </w:r>
      <w:r>
        <w:t>его</w:t>
      </w:r>
      <w:r>
        <w:rPr>
          <w:spacing w:val="-11"/>
        </w:rPr>
        <w:t xml:space="preserve"> </w:t>
      </w:r>
      <w:r>
        <w:t>эмоционального</w:t>
      </w:r>
      <w:r>
        <w:rPr>
          <w:spacing w:val="-10"/>
        </w:rPr>
        <w:t xml:space="preserve"> </w:t>
      </w:r>
      <w:r>
        <w:rPr>
          <w:spacing w:val="-2"/>
        </w:rPr>
        <w:t>воздействия.</w:t>
      </w:r>
    </w:p>
    <w:p w:rsidR="003B46F0" w:rsidRDefault="00C01045">
      <w:pPr>
        <w:pStyle w:val="a3"/>
        <w:ind w:left="1195" w:hanging="10"/>
      </w:pPr>
      <w: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3B46F0" w:rsidRDefault="00C01045">
      <w:pPr>
        <w:pStyle w:val="a3"/>
        <w:spacing w:line="235" w:lineRule="auto"/>
        <w:ind w:left="1195" w:right="473"/>
      </w:pPr>
      <w:r>
        <w:t>Приобретать</w:t>
      </w:r>
      <w:r>
        <w:rPr>
          <w:spacing w:val="40"/>
        </w:rPr>
        <w:t xml:space="preserve"> </w:t>
      </w:r>
      <w:r>
        <w:t>опыт</w:t>
      </w:r>
      <w:r>
        <w:rPr>
          <w:spacing w:val="40"/>
        </w:rPr>
        <w:t xml:space="preserve"> </w:t>
      </w:r>
      <w:r>
        <w:t>сочинения</w:t>
      </w:r>
      <w:r>
        <w:rPr>
          <w:spacing w:val="40"/>
        </w:rPr>
        <w:t xml:space="preserve"> </w:t>
      </w:r>
      <w:r>
        <w:t>и</w:t>
      </w:r>
      <w:r>
        <w:rPr>
          <w:spacing w:val="40"/>
        </w:rPr>
        <w:t xml:space="preserve"> </w:t>
      </w:r>
      <w:r>
        <w:t>изображения</w:t>
      </w:r>
      <w:r>
        <w:rPr>
          <w:spacing w:val="40"/>
        </w:rPr>
        <w:t xml:space="preserve"> </w:t>
      </w:r>
      <w:r>
        <w:t>жилья</w:t>
      </w:r>
      <w:r>
        <w:rPr>
          <w:spacing w:val="40"/>
        </w:rPr>
        <w:t xml:space="preserve"> </w:t>
      </w:r>
      <w:r>
        <w:t>для</w:t>
      </w:r>
      <w:r>
        <w:rPr>
          <w:spacing w:val="40"/>
        </w:rPr>
        <w:t xml:space="preserve"> </w:t>
      </w:r>
      <w:r>
        <w:t>разных</w:t>
      </w:r>
      <w:r>
        <w:rPr>
          <w:spacing w:val="40"/>
        </w:rPr>
        <w:t xml:space="preserve"> </w:t>
      </w:r>
      <w:r>
        <w:t>по</w:t>
      </w:r>
      <w:r>
        <w:rPr>
          <w:spacing w:val="40"/>
        </w:rPr>
        <w:t xml:space="preserve"> </w:t>
      </w:r>
      <w:r>
        <w:t>своему</w:t>
      </w:r>
      <w:r>
        <w:rPr>
          <w:spacing w:val="34"/>
        </w:rPr>
        <w:t xml:space="preserve"> </w:t>
      </w:r>
      <w:r>
        <w:t>характеру</w:t>
      </w:r>
      <w:r>
        <w:rPr>
          <w:spacing w:val="34"/>
        </w:rPr>
        <w:t xml:space="preserve"> </w:t>
      </w:r>
      <w:r>
        <w:t>героев</w:t>
      </w:r>
      <w:r>
        <w:rPr>
          <w:spacing w:val="40"/>
        </w:rPr>
        <w:t xml:space="preserve"> </w:t>
      </w:r>
      <w:r>
        <w:t>литературных и народных сказок.</w:t>
      </w:r>
    </w:p>
    <w:p w:rsidR="003B46F0" w:rsidRDefault="003B46F0">
      <w:pPr>
        <w:pStyle w:val="a3"/>
        <w:spacing w:before="7"/>
        <w:ind w:left="0"/>
      </w:pPr>
    </w:p>
    <w:p w:rsidR="003B46F0" w:rsidRDefault="00C01045">
      <w:pPr>
        <w:pStyle w:val="1"/>
        <w:jc w:val="both"/>
      </w:pPr>
      <w:r>
        <w:rPr>
          <w:spacing w:val="-2"/>
        </w:rPr>
        <w:t>Модуль</w:t>
      </w:r>
      <w:r>
        <w:rPr>
          <w:spacing w:val="4"/>
        </w:rPr>
        <w:t xml:space="preserve"> </w:t>
      </w:r>
      <w:r>
        <w:rPr>
          <w:spacing w:val="-2"/>
        </w:rPr>
        <w:t>«Восприятие</w:t>
      </w:r>
      <w:r>
        <w:rPr>
          <w:spacing w:val="8"/>
        </w:rPr>
        <w:t xml:space="preserve"> </w:t>
      </w:r>
      <w:r>
        <w:rPr>
          <w:spacing w:val="-2"/>
        </w:rPr>
        <w:t>произведений</w:t>
      </w:r>
      <w:r>
        <w:rPr>
          <w:spacing w:val="5"/>
        </w:rPr>
        <w:t xml:space="preserve"> </w:t>
      </w:r>
      <w:r>
        <w:rPr>
          <w:spacing w:val="-2"/>
        </w:rPr>
        <w:t>искусства»</w:t>
      </w:r>
    </w:p>
    <w:p w:rsidR="003B46F0" w:rsidRDefault="00C01045">
      <w:pPr>
        <w:pStyle w:val="a3"/>
        <w:spacing w:before="1"/>
        <w:ind w:left="1195" w:right="412" w:hanging="10"/>
        <w:jc w:val="both"/>
      </w:pPr>
      <w: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3B46F0" w:rsidRDefault="00C01045">
      <w:pPr>
        <w:pStyle w:val="a3"/>
        <w:ind w:left="1195" w:right="418" w:hanging="10"/>
        <w:jc w:val="both"/>
      </w:pPr>
      <w:r>
        <w:t xml:space="preserve">Осваивать и развивать умения вести эстетическое наблюдение явлений природы, а также потребность в таком </w:t>
      </w:r>
      <w:r>
        <w:rPr>
          <w:spacing w:val="-2"/>
        </w:rPr>
        <w:t>наблюдении.</w:t>
      </w:r>
    </w:p>
    <w:p w:rsidR="003B46F0" w:rsidRDefault="00C01045">
      <w:pPr>
        <w:pStyle w:val="a3"/>
        <w:ind w:left="1195" w:right="401" w:hanging="10"/>
        <w:jc w:val="both"/>
      </w:pPr>
      <w:r>
        <w:t>Приобретать опыт эстетического наблюдения и художественного анализа произведений декоративного</w:t>
      </w:r>
      <w:r>
        <w:rPr>
          <w:spacing w:val="40"/>
        </w:rPr>
        <w:t xml:space="preserve"> </w:t>
      </w:r>
      <w:r>
        <w:t xml:space="preserve">искусства и их орнаментальной организации (например, кружево, шитьё, резьба и роспись по дереву и ткани, </w:t>
      </w:r>
      <w:r>
        <w:rPr>
          <w:spacing w:val="-2"/>
        </w:rPr>
        <w:t>чеканка).</w:t>
      </w:r>
    </w:p>
    <w:p w:rsidR="003B46F0" w:rsidRDefault="00C01045">
      <w:pPr>
        <w:pStyle w:val="a3"/>
        <w:spacing w:line="237" w:lineRule="auto"/>
        <w:ind w:left="1195" w:right="393" w:hanging="10"/>
        <w:jc w:val="both"/>
      </w:pPr>
      <w:r>
        <w:t>Приобретать опыт восприятия, эстетического анализа произведений отечественных художников-пейзажистов (И.И.</w:t>
      </w:r>
      <w:r>
        <w:rPr>
          <w:spacing w:val="-2"/>
        </w:rPr>
        <w:t xml:space="preserve"> </w:t>
      </w:r>
      <w:r>
        <w:t>Левитана, И.И. Шишкина, И.К. Айвазовского, Н.П. Крымова и других по выбору учителя), а также художников-анималистов (В.В. Ватагина, Е.И. Чарушина и других по выбору учителя).</w:t>
      </w:r>
    </w:p>
    <w:p w:rsidR="003B46F0" w:rsidRDefault="00C01045">
      <w:pPr>
        <w:pStyle w:val="a3"/>
        <w:ind w:left="1195" w:right="416" w:hanging="10"/>
        <w:jc w:val="both"/>
      </w:pPr>
      <w:r>
        <w:t>Приобретать опыт восприятия, эстетического</w:t>
      </w:r>
      <w:r>
        <w:rPr>
          <w:spacing w:val="-1"/>
        </w:rPr>
        <w:t xml:space="preserve"> </w:t>
      </w:r>
      <w:r>
        <w:t>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3B46F0" w:rsidRDefault="003B46F0">
      <w:pPr>
        <w:jc w:val="both"/>
        <w:sectPr w:rsidR="003B46F0">
          <w:pgSz w:w="11910" w:h="16840"/>
          <w:pgMar w:top="420" w:right="0" w:bottom="1640" w:left="600" w:header="0" w:footer="1454" w:gutter="0"/>
          <w:cols w:space="720"/>
        </w:sectPr>
      </w:pPr>
    </w:p>
    <w:p w:rsidR="003B46F0" w:rsidRDefault="00C01045">
      <w:pPr>
        <w:pStyle w:val="a3"/>
        <w:spacing w:before="69" w:line="235" w:lineRule="auto"/>
        <w:ind w:left="1195" w:right="547" w:hanging="10"/>
      </w:pPr>
      <w:r>
        <w:lastRenderedPageBreak/>
        <w:t>Знать</w:t>
      </w:r>
      <w:r>
        <w:rPr>
          <w:spacing w:val="80"/>
        </w:rPr>
        <w:t xml:space="preserve"> </w:t>
      </w:r>
      <w:r>
        <w:t>имена</w:t>
      </w:r>
      <w:r>
        <w:rPr>
          <w:spacing w:val="80"/>
        </w:rPr>
        <w:t xml:space="preserve"> </w:t>
      </w:r>
      <w:r>
        <w:t>и</w:t>
      </w:r>
      <w:r>
        <w:rPr>
          <w:spacing w:val="80"/>
        </w:rPr>
        <w:t xml:space="preserve"> </w:t>
      </w:r>
      <w:r>
        <w:t>узнавать</w:t>
      </w:r>
      <w:r>
        <w:rPr>
          <w:spacing w:val="80"/>
        </w:rPr>
        <w:t xml:space="preserve"> </w:t>
      </w:r>
      <w:r>
        <w:t>наиболее</w:t>
      </w:r>
      <w:r>
        <w:rPr>
          <w:spacing w:val="80"/>
        </w:rPr>
        <w:t xml:space="preserve"> </w:t>
      </w:r>
      <w:r>
        <w:t>известные</w:t>
      </w:r>
      <w:r>
        <w:rPr>
          <w:spacing w:val="80"/>
        </w:rPr>
        <w:t xml:space="preserve"> </w:t>
      </w:r>
      <w:r>
        <w:t>произведения</w:t>
      </w:r>
      <w:r>
        <w:rPr>
          <w:spacing w:val="80"/>
        </w:rPr>
        <w:t xml:space="preserve"> </w:t>
      </w:r>
      <w:r>
        <w:t>художников</w:t>
      </w:r>
      <w:r>
        <w:rPr>
          <w:spacing w:val="80"/>
        </w:rPr>
        <w:t xml:space="preserve"> </w:t>
      </w:r>
      <w:r>
        <w:t>И.И. Левитана,</w:t>
      </w:r>
      <w:r>
        <w:rPr>
          <w:spacing w:val="80"/>
        </w:rPr>
        <w:t xml:space="preserve"> </w:t>
      </w:r>
      <w:r>
        <w:t>И.И. Шишкина, И.К. Айвазовского, В.М. Васнецова, В.В. Ватагина, Е.И. Чарушина (и других по выбору учителя).</w:t>
      </w:r>
    </w:p>
    <w:p w:rsidR="003B46F0" w:rsidRDefault="003B46F0">
      <w:pPr>
        <w:pStyle w:val="a3"/>
        <w:spacing w:before="11"/>
        <w:ind w:left="0"/>
      </w:pPr>
    </w:p>
    <w:p w:rsidR="003B46F0" w:rsidRDefault="00C01045">
      <w:pPr>
        <w:pStyle w:val="1"/>
        <w:spacing w:before="1" w:line="228" w:lineRule="exact"/>
      </w:pPr>
      <w:r>
        <w:t>Модуль</w:t>
      </w:r>
      <w:r>
        <w:rPr>
          <w:spacing w:val="-13"/>
        </w:rPr>
        <w:t xml:space="preserve"> </w:t>
      </w:r>
      <w:r>
        <w:t>«Азбука</w:t>
      </w:r>
      <w:r>
        <w:rPr>
          <w:spacing w:val="-9"/>
        </w:rPr>
        <w:t xml:space="preserve"> </w:t>
      </w:r>
      <w:r>
        <w:t>цифровой</w:t>
      </w:r>
      <w:r>
        <w:rPr>
          <w:spacing w:val="-8"/>
        </w:rPr>
        <w:t xml:space="preserve"> </w:t>
      </w:r>
      <w:r>
        <w:rPr>
          <w:spacing w:val="-2"/>
        </w:rPr>
        <w:t>графики»</w:t>
      </w:r>
    </w:p>
    <w:p w:rsidR="003B46F0" w:rsidRDefault="00C01045">
      <w:pPr>
        <w:pStyle w:val="a3"/>
        <w:ind w:left="1195" w:hanging="10"/>
      </w:pPr>
      <w:r>
        <w:t>Осваивать</w:t>
      </w:r>
      <w:r>
        <w:rPr>
          <w:spacing w:val="79"/>
        </w:rPr>
        <w:t xml:space="preserve"> </w:t>
      </w:r>
      <w:r>
        <w:t>возможности</w:t>
      </w:r>
      <w:r>
        <w:rPr>
          <w:spacing w:val="78"/>
        </w:rPr>
        <w:t xml:space="preserve"> </w:t>
      </w:r>
      <w:r>
        <w:t>изображения</w:t>
      </w:r>
      <w:r>
        <w:rPr>
          <w:spacing w:val="78"/>
        </w:rPr>
        <w:t xml:space="preserve"> </w:t>
      </w:r>
      <w:r>
        <w:t>с</w:t>
      </w:r>
      <w:r>
        <w:rPr>
          <w:spacing w:val="80"/>
        </w:rPr>
        <w:t xml:space="preserve"> </w:t>
      </w:r>
      <w:r>
        <w:t>помощью</w:t>
      </w:r>
      <w:r>
        <w:rPr>
          <w:spacing w:val="79"/>
        </w:rPr>
        <w:t xml:space="preserve"> </w:t>
      </w:r>
      <w:r>
        <w:t>разных</w:t>
      </w:r>
      <w:r>
        <w:rPr>
          <w:spacing w:val="80"/>
        </w:rPr>
        <w:t xml:space="preserve"> </w:t>
      </w:r>
      <w:r>
        <w:t>видов</w:t>
      </w:r>
      <w:r>
        <w:rPr>
          <w:spacing w:val="80"/>
        </w:rPr>
        <w:t xml:space="preserve"> </w:t>
      </w:r>
      <w:r>
        <w:t>линий</w:t>
      </w:r>
      <w:r>
        <w:rPr>
          <w:spacing w:val="78"/>
        </w:rPr>
        <w:t xml:space="preserve"> </w:t>
      </w:r>
      <w:r>
        <w:t>в</w:t>
      </w:r>
      <w:r>
        <w:rPr>
          <w:spacing w:val="80"/>
        </w:rPr>
        <w:t xml:space="preserve"> </w:t>
      </w:r>
      <w:r>
        <w:t>программе</w:t>
      </w:r>
      <w:r>
        <w:rPr>
          <w:spacing w:val="77"/>
        </w:rPr>
        <w:t xml:space="preserve"> </w:t>
      </w:r>
      <w:r>
        <w:t>Paint</w:t>
      </w:r>
      <w:r>
        <w:rPr>
          <w:spacing w:val="77"/>
        </w:rPr>
        <w:t xml:space="preserve"> </w:t>
      </w:r>
      <w:r>
        <w:t>(или</w:t>
      </w:r>
      <w:r>
        <w:rPr>
          <w:spacing w:val="80"/>
        </w:rPr>
        <w:t xml:space="preserve"> </w:t>
      </w:r>
      <w:r>
        <w:t>другом графическом редакторе).</w:t>
      </w:r>
    </w:p>
    <w:p w:rsidR="003B46F0" w:rsidRDefault="00C01045">
      <w:pPr>
        <w:pStyle w:val="a3"/>
        <w:ind w:left="1195" w:right="423" w:hanging="10"/>
      </w:pPr>
      <w: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3B46F0" w:rsidRDefault="00C01045">
      <w:pPr>
        <w:pStyle w:val="a3"/>
        <w:spacing w:line="235" w:lineRule="auto"/>
        <w:ind w:left="1195" w:right="547" w:hanging="10"/>
      </w:pPr>
      <w: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rsidR="003B46F0" w:rsidRDefault="00C01045">
      <w:pPr>
        <w:pStyle w:val="a3"/>
        <w:ind w:left="1195" w:hanging="10"/>
      </w:pPr>
      <w: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3B46F0" w:rsidRDefault="003B46F0">
      <w:pPr>
        <w:pStyle w:val="a3"/>
        <w:ind w:left="0"/>
      </w:pPr>
    </w:p>
    <w:p w:rsidR="003B46F0" w:rsidRDefault="003B46F0">
      <w:pPr>
        <w:pStyle w:val="a3"/>
        <w:spacing w:before="2"/>
        <w:ind w:left="0"/>
      </w:pPr>
    </w:p>
    <w:p w:rsidR="003B46F0" w:rsidRDefault="00C01045">
      <w:pPr>
        <w:ind w:left="1018"/>
        <w:rPr>
          <w:b/>
          <w:i/>
          <w:sz w:val="20"/>
        </w:rPr>
      </w:pPr>
      <w:r>
        <w:rPr>
          <w:b/>
          <w:i/>
          <w:sz w:val="20"/>
        </w:rPr>
        <w:t>К</w:t>
      </w:r>
      <w:r>
        <w:rPr>
          <w:b/>
          <w:i/>
          <w:spacing w:val="-5"/>
          <w:sz w:val="20"/>
        </w:rPr>
        <w:t xml:space="preserve"> </w:t>
      </w:r>
      <w:r>
        <w:rPr>
          <w:b/>
          <w:i/>
          <w:sz w:val="20"/>
        </w:rPr>
        <w:t>концу</w:t>
      </w:r>
      <w:r>
        <w:rPr>
          <w:b/>
          <w:i/>
          <w:spacing w:val="-2"/>
          <w:sz w:val="20"/>
        </w:rPr>
        <w:t xml:space="preserve"> </w:t>
      </w:r>
      <w:r>
        <w:rPr>
          <w:b/>
          <w:i/>
          <w:sz w:val="20"/>
        </w:rPr>
        <w:t>обучения</w:t>
      </w:r>
      <w:r>
        <w:rPr>
          <w:b/>
          <w:i/>
          <w:spacing w:val="-6"/>
          <w:sz w:val="20"/>
        </w:rPr>
        <w:t xml:space="preserve"> </w:t>
      </w:r>
      <w:r>
        <w:rPr>
          <w:b/>
          <w:i/>
          <w:sz w:val="20"/>
        </w:rPr>
        <w:t>в</w:t>
      </w:r>
      <w:r>
        <w:rPr>
          <w:b/>
          <w:i/>
          <w:spacing w:val="-6"/>
          <w:sz w:val="20"/>
        </w:rPr>
        <w:t xml:space="preserve"> </w:t>
      </w:r>
      <w:r>
        <w:rPr>
          <w:b/>
          <w:i/>
          <w:sz w:val="20"/>
        </w:rPr>
        <w:t>3</w:t>
      </w:r>
      <w:r>
        <w:rPr>
          <w:b/>
          <w:i/>
          <w:spacing w:val="42"/>
          <w:sz w:val="20"/>
        </w:rPr>
        <w:t xml:space="preserve"> </w:t>
      </w:r>
      <w:r>
        <w:rPr>
          <w:b/>
          <w:i/>
          <w:sz w:val="20"/>
        </w:rPr>
        <w:t>классе</w:t>
      </w:r>
      <w:r>
        <w:rPr>
          <w:b/>
          <w:i/>
          <w:spacing w:val="-1"/>
          <w:sz w:val="20"/>
        </w:rPr>
        <w:t xml:space="preserve"> </w:t>
      </w:r>
      <w:r>
        <w:rPr>
          <w:b/>
          <w:i/>
          <w:sz w:val="20"/>
        </w:rPr>
        <w:t>обучающийся</w:t>
      </w:r>
      <w:r>
        <w:rPr>
          <w:b/>
          <w:i/>
          <w:spacing w:val="-1"/>
          <w:sz w:val="20"/>
        </w:rPr>
        <w:t xml:space="preserve"> </w:t>
      </w:r>
      <w:r>
        <w:rPr>
          <w:b/>
          <w:i/>
          <w:spacing w:val="-2"/>
          <w:sz w:val="20"/>
        </w:rPr>
        <w:t>научится:</w:t>
      </w:r>
    </w:p>
    <w:p w:rsidR="003B46F0" w:rsidRDefault="003B46F0">
      <w:pPr>
        <w:pStyle w:val="a3"/>
        <w:spacing w:before="1"/>
        <w:ind w:left="0"/>
        <w:rPr>
          <w:b/>
          <w:i/>
        </w:rPr>
      </w:pPr>
    </w:p>
    <w:p w:rsidR="003B46F0" w:rsidRDefault="00C01045">
      <w:pPr>
        <w:pStyle w:val="1"/>
        <w:jc w:val="both"/>
      </w:pPr>
      <w:r>
        <w:t>Модуль</w:t>
      </w:r>
      <w:r>
        <w:rPr>
          <w:spacing w:val="-8"/>
        </w:rPr>
        <w:t xml:space="preserve"> </w:t>
      </w:r>
      <w:r>
        <w:rPr>
          <w:spacing w:val="-2"/>
        </w:rPr>
        <w:t>«Графика»</w:t>
      </w:r>
    </w:p>
    <w:p w:rsidR="003B46F0" w:rsidRDefault="00C01045">
      <w:pPr>
        <w:pStyle w:val="a3"/>
        <w:spacing w:before="1"/>
        <w:ind w:left="1195" w:right="407" w:hanging="10"/>
        <w:jc w:val="both"/>
      </w:pPr>
      <w:r>
        <w:t>Приобретать</w:t>
      </w:r>
      <w:r>
        <w:rPr>
          <w:spacing w:val="-2"/>
        </w:rPr>
        <w:t xml:space="preserve"> </w:t>
      </w:r>
      <w:r>
        <w:t>представление о</w:t>
      </w:r>
      <w:r>
        <w:rPr>
          <w:spacing w:val="-6"/>
        </w:rPr>
        <w:t xml:space="preserve"> </w:t>
      </w:r>
      <w:r>
        <w:t>художественном оформлении</w:t>
      </w:r>
      <w:r>
        <w:rPr>
          <w:spacing w:val="-4"/>
        </w:rPr>
        <w:t xml:space="preserve"> </w:t>
      </w:r>
      <w:r>
        <w:t>книги, о</w:t>
      </w:r>
      <w:r>
        <w:rPr>
          <w:spacing w:val="-6"/>
        </w:rPr>
        <w:t xml:space="preserve"> </w:t>
      </w:r>
      <w:r>
        <w:t>дизайне</w:t>
      </w:r>
      <w:r>
        <w:rPr>
          <w:spacing w:val="-5"/>
        </w:rPr>
        <w:t xml:space="preserve"> </w:t>
      </w:r>
      <w:r>
        <w:t>книги, многообразии</w:t>
      </w:r>
      <w:r>
        <w:rPr>
          <w:spacing w:val="-4"/>
        </w:rPr>
        <w:t xml:space="preserve"> </w:t>
      </w:r>
      <w:r>
        <w:t>форм детских книг, о работе художников-иллюстраторов.</w:t>
      </w:r>
    </w:p>
    <w:p w:rsidR="003B46F0" w:rsidRDefault="00C01045">
      <w:pPr>
        <w:pStyle w:val="a3"/>
        <w:ind w:left="1195" w:right="403" w:hanging="10"/>
        <w:jc w:val="both"/>
      </w:pPr>
      <w:r>
        <w:t>Получать опыт создания эскиза книжки-игрушки на выбранный сюжет: рисунок обложки с соединением</w:t>
      </w:r>
      <w:r>
        <w:rPr>
          <w:spacing w:val="80"/>
        </w:rPr>
        <w:t xml:space="preserve"> </w:t>
      </w:r>
      <w:r>
        <w:t>шрифта (текста) и изображения, рисунок прописной буквицы, создание иллюстраций, размещение текста и иллюстраций на развороте.</w:t>
      </w:r>
    </w:p>
    <w:p w:rsidR="003B46F0" w:rsidRDefault="00C01045">
      <w:pPr>
        <w:pStyle w:val="a3"/>
        <w:ind w:left="1195" w:right="419" w:hanging="10"/>
        <w:jc w:val="both"/>
      </w:pPr>
      <w:r>
        <w:t>Узнавать об искусстве шрифта и образных (изобразительных) возможностях надписи, о работе художника над шрифтовой композицией.</w:t>
      </w:r>
    </w:p>
    <w:p w:rsidR="003B46F0" w:rsidRDefault="00C01045">
      <w:pPr>
        <w:pStyle w:val="a3"/>
        <w:ind w:left="1195" w:right="404" w:hanging="10"/>
        <w:jc w:val="both"/>
      </w:pPr>
      <w:r>
        <w:t xml:space="preserve">Создавать практическую творческую работу – поздравительную открытку, совмещая в ней шрифт и </w:t>
      </w:r>
      <w:r>
        <w:rPr>
          <w:spacing w:val="-2"/>
        </w:rPr>
        <w:t>изображение.</w:t>
      </w:r>
    </w:p>
    <w:p w:rsidR="003B46F0" w:rsidRDefault="00C01045">
      <w:pPr>
        <w:pStyle w:val="a3"/>
        <w:ind w:left="1195" w:right="399" w:hanging="10"/>
        <w:jc w:val="both"/>
      </w:pPr>
      <w:r>
        <w:t>Узнавать о работе художников над плакатами и</w:t>
      </w:r>
      <w:r>
        <w:rPr>
          <w:spacing w:val="-2"/>
        </w:rPr>
        <w:t xml:space="preserve"> </w:t>
      </w:r>
      <w:r>
        <w:t>афишами. Выполнять творческую композицию – эскиз афиши к выбранному спектаклю или фильму.</w:t>
      </w:r>
    </w:p>
    <w:p w:rsidR="003B46F0" w:rsidRDefault="00C01045">
      <w:pPr>
        <w:pStyle w:val="a3"/>
        <w:spacing w:line="235" w:lineRule="auto"/>
        <w:ind w:left="1186" w:right="2468"/>
      </w:pPr>
      <w:r>
        <w:t>Узнавать</w:t>
      </w:r>
      <w:r>
        <w:rPr>
          <w:spacing w:val="-7"/>
        </w:rPr>
        <w:t xml:space="preserve"> </w:t>
      </w:r>
      <w:r>
        <w:t>основные</w:t>
      </w:r>
      <w:r>
        <w:rPr>
          <w:spacing w:val="-5"/>
        </w:rPr>
        <w:t xml:space="preserve"> </w:t>
      </w:r>
      <w:r>
        <w:t>пропорции</w:t>
      </w:r>
      <w:r>
        <w:rPr>
          <w:spacing w:val="-4"/>
        </w:rPr>
        <w:t xml:space="preserve"> </w:t>
      </w:r>
      <w:r>
        <w:t>лица человека, взаимное</w:t>
      </w:r>
      <w:r>
        <w:rPr>
          <w:spacing w:val="-5"/>
        </w:rPr>
        <w:t xml:space="preserve"> </w:t>
      </w:r>
      <w:r>
        <w:t>расположение</w:t>
      </w:r>
      <w:r>
        <w:rPr>
          <w:spacing w:val="-5"/>
        </w:rPr>
        <w:t xml:space="preserve"> </w:t>
      </w:r>
      <w:r>
        <w:t>частей</w:t>
      </w:r>
      <w:r>
        <w:rPr>
          <w:spacing w:val="-4"/>
        </w:rPr>
        <w:t xml:space="preserve"> </w:t>
      </w:r>
      <w:r>
        <w:t>лица. Приобретать опыт рисования портрета (лица) человека.</w:t>
      </w:r>
    </w:p>
    <w:p w:rsidR="003B46F0" w:rsidRDefault="00C01045">
      <w:pPr>
        <w:pStyle w:val="a3"/>
        <w:spacing w:line="227" w:lineRule="exact"/>
        <w:ind w:left="1186"/>
      </w:pPr>
      <w:r>
        <w:t>Создавать</w:t>
      </w:r>
      <w:r>
        <w:rPr>
          <w:spacing w:val="-13"/>
        </w:rPr>
        <w:t xml:space="preserve"> </w:t>
      </w:r>
      <w:r>
        <w:t>маску</w:t>
      </w:r>
      <w:r>
        <w:rPr>
          <w:spacing w:val="-12"/>
        </w:rPr>
        <w:t xml:space="preserve"> </w:t>
      </w:r>
      <w:r>
        <w:t>сказочного</w:t>
      </w:r>
      <w:r>
        <w:rPr>
          <w:spacing w:val="-9"/>
        </w:rPr>
        <w:t xml:space="preserve"> </w:t>
      </w:r>
      <w:r>
        <w:t>персонажа</w:t>
      </w:r>
      <w:r>
        <w:rPr>
          <w:spacing w:val="-3"/>
        </w:rPr>
        <w:t xml:space="preserve"> </w:t>
      </w:r>
      <w:r>
        <w:t>с</w:t>
      </w:r>
      <w:r>
        <w:rPr>
          <w:spacing w:val="-8"/>
        </w:rPr>
        <w:t xml:space="preserve"> </w:t>
      </w:r>
      <w:r>
        <w:t>ярко</w:t>
      </w:r>
      <w:r>
        <w:rPr>
          <w:spacing w:val="-10"/>
        </w:rPr>
        <w:t xml:space="preserve"> </w:t>
      </w:r>
      <w:r>
        <w:t>выраженным</w:t>
      </w:r>
      <w:r>
        <w:rPr>
          <w:spacing w:val="-3"/>
        </w:rPr>
        <w:t xml:space="preserve"> </w:t>
      </w:r>
      <w:r>
        <w:t>характером</w:t>
      </w:r>
      <w:r>
        <w:rPr>
          <w:spacing w:val="-4"/>
        </w:rPr>
        <w:t xml:space="preserve"> </w:t>
      </w:r>
      <w:r>
        <w:t>лица</w:t>
      </w:r>
      <w:r>
        <w:rPr>
          <w:spacing w:val="-3"/>
        </w:rPr>
        <w:t xml:space="preserve"> </w:t>
      </w:r>
      <w:r>
        <w:t>(для</w:t>
      </w:r>
      <w:r>
        <w:rPr>
          <w:spacing w:val="-7"/>
        </w:rPr>
        <w:t xml:space="preserve"> </w:t>
      </w:r>
      <w:r>
        <w:t>карнавала</w:t>
      </w:r>
      <w:r>
        <w:rPr>
          <w:spacing w:val="-3"/>
        </w:rPr>
        <w:t xml:space="preserve"> </w:t>
      </w:r>
      <w:r>
        <w:t>или</w:t>
      </w:r>
      <w:r>
        <w:rPr>
          <w:spacing w:val="-7"/>
        </w:rPr>
        <w:t xml:space="preserve"> </w:t>
      </w:r>
      <w:r>
        <w:rPr>
          <w:spacing w:val="-2"/>
        </w:rPr>
        <w:t>спектакля).</w:t>
      </w:r>
    </w:p>
    <w:p w:rsidR="003B46F0" w:rsidRDefault="00C01045">
      <w:pPr>
        <w:pStyle w:val="1"/>
        <w:spacing w:before="230"/>
      </w:pPr>
      <w:r>
        <w:t>Модуль</w:t>
      </w:r>
      <w:r>
        <w:rPr>
          <w:spacing w:val="-8"/>
        </w:rPr>
        <w:t xml:space="preserve"> </w:t>
      </w:r>
      <w:r>
        <w:rPr>
          <w:spacing w:val="-2"/>
        </w:rPr>
        <w:t>«Живопись»</w:t>
      </w:r>
    </w:p>
    <w:p w:rsidR="003B46F0" w:rsidRDefault="00C01045">
      <w:pPr>
        <w:pStyle w:val="a3"/>
        <w:spacing w:before="4" w:line="235" w:lineRule="auto"/>
        <w:ind w:left="1195" w:hanging="10"/>
      </w:pPr>
      <w:r>
        <w:t>Осваивать</w:t>
      </w:r>
      <w:r>
        <w:rPr>
          <w:spacing w:val="80"/>
          <w:w w:val="150"/>
        </w:rPr>
        <w:t xml:space="preserve"> </w:t>
      </w:r>
      <w:r>
        <w:t>приёмы</w:t>
      </w:r>
      <w:r>
        <w:rPr>
          <w:spacing w:val="80"/>
          <w:w w:val="150"/>
        </w:rPr>
        <w:t xml:space="preserve"> </w:t>
      </w:r>
      <w:r>
        <w:t>создания</w:t>
      </w:r>
      <w:r>
        <w:rPr>
          <w:spacing w:val="80"/>
          <w:w w:val="150"/>
        </w:rPr>
        <w:t xml:space="preserve"> </w:t>
      </w:r>
      <w:r>
        <w:t>живописной</w:t>
      </w:r>
      <w:r>
        <w:rPr>
          <w:spacing w:val="80"/>
          <w:w w:val="150"/>
        </w:rPr>
        <w:t xml:space="preserve"> </w:t>
      </w:r>
      <w:r>
        <w:t>композиции</w:t>
      </w:r>
      <w:r>
        <w:rPr>
          <w:spacing w:val="80"/>
          <w:w w:val="150"/>
        </w:rPr>
        <w:t xml:space="preserve"> </w:t>
      </w:r>
      <w:r>
        <w:t>(натюрморта)</w:t>
      </w:r>
      <w:r>
        <w:rPr>
          <w:spacing w:val="80"/>
          <w:w w:val="150"/>
        </w:rPr>
        <w:t xml:space="preserve"> </w:t>
      </w:r>
      <w:r>
        <w:t>по</w:t>
      </w:r>
      <w:r>
        <w:rPr>
          <w:spacing w:val="80"/>
          <w:w w:val="150"/>
        </w:rPr>
        <w:t xml:space="preserve"> </w:t>
      </w:r>
      <w:r>
        <w:t>наблюдению</w:t>
      </w:r>
      <w:r>
        <w:rPr>
          <w:spacing w:val="80"/>
          <w:w w:val="150"/>
        </w:rPr>
        <w:t xml:space="preserve"> </w:t>
      </w:r>
      <w:r>
        <w:t>натуры</w:t>
      </w:r>
      <w:r>
        <w:rPr>
          <w:spacing w:val="80"/>
          <w:w w:val="150"/>
        </w:rPr>
        <w:t xml:space="preserve"> </w:t>
      </w:r>
      <w:r>
        <w:t>или</w:t>
      </w:r>
      <w:r>
        <w:rPr>
          <w:spacing w:val="80"/>
          <w:w w:val="150"/>
        </w:rPr>
        <w:t xml:space="preserve"> </w:t>
      </w:r>
      <w:r>
        <w:t xml:space="preserve">по </w:t>
      </w:r>
      <w:r>
        <w:rPr>
          <w:spacing w:val="-2"/>
        </w:rPr>
        <w:t>представлению.</w:t>
      </w:r>
    </w:p>
    <w:p w:rsidR="003B46F0" w:rsidRDefault="00C01045">
      <w:pPr>
        <w:pStyle w:val="a3"/>
        <w:spacing w:before="1"/>
        <w:ind w:left="1195" w:hanging="10"/>
      </w:pPr>
      <w:r>
        <w:t>Рассматривать,</w:t>
      </w:r>
      <w:r>
        <w:rPr>
          <w:spacing w:val="40"/>
        </w:rPr>
        <w:t xml:space="preserve"> </w:t>
      </w:r>
      <w:r>
        <w:t>эстетически</w:t>
      </w:r>
      <w:r>
        <w:rPr>
          <w:spacing w:val="39"/>
        </w:rPr>
        <w:t xml:space="preserve"> </w:t>
      </w:r>
      <w:r>
        <w:t>анализировать</w:t>
      </w:r>
      <w:r>
        <w:rPr>
          <w:spacing w:val="40"/>
        </w:rPr>
        <w:t xml:space="preserve"> </w:t>
      </w:r>
      <w:r>
        <w:t>сюжет</w:t>
      </w:r>
      <w:r>
        <w:rPr>
          <w:spacing w:val="40"/>
        </w:rPr>
        <w:t xml:space="preserve"> </w:t>
      </w:r>
      <w:r>
        <w:t>и</w:t>
      </w:r>
      <w:r>
        <w:rPr>
          <w:spacing w:val="39"/>
        </w:rPr>
        <w:t xml:space="preserve"> </w:t>
      </w:r>
      <w:r>
        <w:t>композицию,</w:t>
      </w:r>
      <w:r>
        <w:rPr>
          <w:spacing w:val="40"/>
        </w:rPr>
        <w:t xml:space="preserve"> </w:t>
      </w:r>
      <w:r>
        <w:t>эмоциональное</w:t>
      </w:r>
      <w:r>
        <w:rPr>
          <w:spacing w:val="40"/>
        </w:rPr>
        <w:t xml:space="preserve"> </w:t>
      </w:r>
      <w:r>
        <w:t>настроение</w:t>
      </w:r>
      <w:r>
        <w:rPr>
          <w:spacing w:val="38"/>
        </w:rPr>
        <w:t xml:space="preserve"> </w:t>
      </w:r>
      <w:r>
        <w:t>в</w:t>
      </w:r>
      <w:r>
        <w:rPr>
          <w:spacing w:val="40"/>
        </w:rPr>
        <w:t xml:space="preserve"> </w:t>
      </w:r>
      <w:r>
        <w:t>натюрмортах известных отечественных художников.</w:t>
      </w:r>
    </w:p>
    <w:p w:rsidR="003B46F0" w:rsidRDefault="00C01045">
      <w:pPr>
        <w:pStyle w:val="a3"/>
        <w:spacing w:before="1"/>
        <w:ind w:left="1186"/>
      </w:pPr>
      <w:r>
        <w:t>Приобретать</w:t>
      </w:r>
      <w:r>
        <w:rPr>
          <w:spacing w:val="-7"/>
        </w:rPr>
        <w:t xml:space="preserve"> </w:t>
      </w:r>
      <w:r>
        <w:t>опыт</w:t>
      </w:r>
      <w:r>
        <w:rPr>
          <w:spacing w:val="-8"/>
        </w:rPr>
        <w:t xml:space="preserve"> </w:t>
      </w:r>
      <w:r>
        <w:t>создания</w:t>
      </w:r>
      <w:r>
        <w:rPr>
          <w:spacing w:val="-4"/>
        </w:rPr>
        <w:t xml:space="preserve"> </w:t>
      </w:r>
      <w:r>
        <w:t>творческой</w:t>
      </w:r>
      <w:r>
        <w:rPr>
          <w:spacing w:val="-7"/>
        </w:rPr>
        <w:t xml:space="preserve"> </w:t>
      </w:r>
      <w:r>
        <w:t>живописной</w:t>
      </w:r>
      <w:r>
        <w:rPr>
          <w:spacing w:val="-9"/>
        </w:rPr>
        <w:t xml:space="preserve"> </w:t>
      </w:r>
      <w:r>
        <w:t>работы</w:t>
      </w:r>
      <w:r>
        <w:rPr>
          <w:spacing w:val="1"/>
        </w:rPr>
        <w:t xml:space="preserve"> </w:t>
      </w:r>
      <w:r>
        <w:t>–</w:t>
      </w:r>
      <w:r>
        <w:rPr>
          <w:spacing w:val="-3"/>
        </w:rPr>
        <w:t xml:space="preserve"> </w:t>
      </w:r>
      <w:r>
        <w:t>натюрморта</w:t>
      </w:r>
      <w:r>
        <w:rPr>
          <w:spacing w:val="-4"/>
        </w:rPr>
        <w:t xml:space="preserve"> </w:t>
      </w:r>
      <w:r>
        <w:t>с</w:t>
      </w:r>
      <w:r>
        <w:rPr>
          <w:spacing w:val="-10"/>
        </w:rPr>
        <w:t xml:space="preserve"> </w:t>
      </w:r>
      <w:r>
        <w:t>ярко</w:t>
      </w:r>
      <w:r>
        <w:rPr>
          <w:spacing w:val="-6"/>
        </w:rPr>
        <w:t xml:space="preserve"> </w:t>
      </w:r>
      <w:r>
        <w:t>выраженным</w:t>
      </w:r>
      <w:r>
        <w:rPr>
          <w:spacing w:val="-1"/>
        </w:rPr>
        <w:t xml:space="preserve"> </w:t>
      </w:r>
      <w:r>
        <w:t>настроением</w:t>
      </w:r>
      <w:r>
        <w:rPr>
          <w:spacing w:val="-1"/>
        </w:rPr>
        <w:t xml:space="preserve"> </w:t>
      </w:r>
      <w:r>
        <w:rPr>
          <w:spacing w:val="-5"/>
        </w:rPr>
        <w:t>или</w:t>
      </w:r>
    </w:p>
    <w:p w:rsidR="003B46F0" w:rsidRDefault="00C01045">
      <w:pPr>
        <w:pStyle w:val="a3"/>
        <w:spacing w:before="1"/>
        <w:ind w:left="1195"/>
      </w:pPr>
      <w:r>
        <w:rPr>
          <w:spacing w:val="-2"/>
        </w:rPr>
        <w:t>«натюрморта-автопортрета».</w:t>
      </w:r>
    </w:p>
    <w:p w:rsidR="003B46F0" w:rsidRDefault="00C01045">
      <w:pPr>
        <w:pStyle w:val="a3"/>
        <w:ind w:left="1186" w:right="2468"/>
      </w:pPr>
      <w:r>
        <w:t>Изображать</w:t>
      </w:r>
      <w:r>
        <w:rPr>
          <w:spacing w:val="-6"/>
        </w:rPr>
        <w:t xml:space="preserve"> </w:t>
      </w:r>
      <w:r>
        <w:t>красками</w:t>
      </w:r>
      <w:r>
        <w:rPr>
          <w:spacing w:val="-6"/>
        </w:rPr>
        <w:t xml:space="preserve"> </w:t>
      </w:r>
      <w:r>
        <w:t>портрет</w:t>
      </w:r>
      <w:r>
        <w:rPr>
          <w:spacing w:val="-6"/>
        </w:rPr>
        <w:t xml:space="preserve"> </w:t>
      </w:r>
      <w:r>
        <w:t>человека</w:t>
      </w:r>
      <w:r>
        <w:rPr>
          <w:spacing w:val="-3"/>
        </w:rPr>
        <w:t xml:space="preserve"> </w:t>
      </w:r>
      <w:r>
        <w:t>с</w:t>
      </w:r>
      <w:r>
        <w:rPr>
          <w:spacing w:val="-7"/>
        </w:rPr>
        <w:t xml:space="preserve"> </w:t>
      </w:r>
      <w:r>
        <w:t>использованием</w:t>
      </w:r>
      <w:r>
        <w:rPr>
          <w:spacing w:val="-2"/>
        </w:rPr>
        <w:t xml:space="preserve"> </w:t>
      </w:r>
      <w:r>
        <w:t>натуры</w:t>
      </w:r>
      <w:r>
        <w:rPr>
          <w:spacing w:val="-6"/>
        </w:rPr>
        <w:t xml:space="preserve"> </w:t>
      </w:r>
      <w:r>
        <w:t>или</w:t>
      </w:r>
      <w:r>
        <w:rPr>
          <w:spacing w:val="-6"/>
        </w:rPr>
        <w:t xml:space="preserve"> </w:t>
      </w:r>
      <w:r>
        <w:t>представлению. Создавать пейзаж, передавая в нём активное состояние природы.</w:t>
      </w:r>
    </w:p>
    <w:p w:rsidR="003B46F0" w:rsidRDefault="00C01045">
      <w:pPr>
        <w:pStyle w:val="a3"/>
        <w:spacing w:line="226" w:lineRule="exact"/>
        <w:ind w:left="1186"/>
      </w:pPr>
      <w:r>
        <w:t>Приобрести</w:t>
      </w:r>
      <w:r>
        <w:rPr>
          <w:spacing w:val="-12"/>
        </w:rPr>
        <w:t xml:space="preserve"> </w:t>
      </w:r>
      <w:r>
        <w:t>представление</w:t>
      </w:r>
      <w:r>
        <w:rPr>
          <w:spacing w:val="-6"/>
        </w:rPr>
        <w:t xml:space="preserve"> </w:t>
      </w:r>
      <w:r>
        <w:t>о</w:t>
      </w:r>
      <w:r>
        <w:rPr>
          <w:spacing w:val="-12"/>
        </w:rPr>
        <w:t xml:space="preserve"> </w:t>
      </w:r>
      <w:r>
        <w:t>деятельности</w:t>
      </w:r>
      <w:r>
        <w:rPr>
          <w:spacing w:val="-9"/>
        </w:rPr>
        <w:t xml:space="preserve"> </w:t>
      </w:r>
      <w:r>
        <w:t>художника</w:t>
      </w:r>
      <w:r>
        <w:rPr>
          <w:spacing w:val="-6"/>
        </w:rPr>
        <w:t xml:space="preserve"> </w:t>
      </w:r>
      <w:r>
        <w:t>в</w:t>
      </w:r>
      <w:r>
        <w:rPr>
          <w:spacing w:val="-10"/>
        </w:rPr>
        <w:t xml:space="preserve"> </w:t>
      </w:r>
      <w:r>
        <w:rPr>
          <w:spacing w:val="-2"/>
        </w:rPr>
        <w:t>театре.</w:t>
      </w:r>
    </w:p>
    <w:p w:rsidR="003B46F0" w:rsidRDefault="00C01045">
      <w:pPr>
        <w:pStyle w:val="a3"/>
        <w:spacing w:before="1"/>
        <w:ind w:left="1186" w:right="3168"/>
      </w:pPr>
      <w:r>
        <w:t>Создать</w:t>
      </w:r>
      <w:r>
        <w:rPr>
          <w:spacing w:val="-2"/>
        </w:rPr>
        <w:t xml:space="preserve"> </w:t>
      </w:r>
      <w:r>
        <w:t>красками</w:t>
      </w:r>
      <w:r>
        <w:rPr>
          <w:spacing w:val="-9"/>
        </w:rPr>
        <w:t xml:space="preserve"> </w:t>
      </w:r>
      <w:r>
        <w:t>эскиз</w:t>
      </w:r>
      <w:r>
        <w:rPr>
          <w:spacing w:val="-5"/>
        </w:rPr>
        <w:t xml:space="preserve"> </w:t>
      </w:r>
      <w:r>
        <w:t>занавеса или</w:t>
      </w:r>
      <w:r>
        <w:rPr>
          <w:spacing w:val="-3"/>
        </w:rPr>
        <w:t xml:space="preserve"> </w:t>
      </w:r>
      <w:r>
        <w:t>эскиз декораций</w:t>
      </w:r>
      <w:r>
        <w:rPr>
          <w:spacing w:val="-4"/>
        </w:rPr>
        <w:t xml:space="preserve"> </w:t>
      </w:r>
      <w:r>
        <w:t>к</w:t>
      </w:r>
      <w:r>
        <w:rPr>
          <w:spacing w:val="-3"/>
        </w:rPr>
        <w:t xml:space="preserve"> </w:t>
      </w:r>
      <w:r>
        <w:t>выбранному</w:t>
      </w:r>
      <w:r>
        <w:rPr>
          <w:spacing w:val="-11"/>
        </w:rPr>
        <w:t xml:space="preserve"> </w:t>
      </w:r>
      <w:r>
        <w:t>сюжету. Познакомиться с работой художников по оформлению праздников.</w:t>
      </w:r>
    </w:p>
    <w:p w:rsidR="003B46F0" w:rsidRDefault="00C01045">
      <w:pPr>
        <w:pStyle w:val="a3"/>
        <w:ind w:left="1195" w:right="547" w:hanging="10"/>
      </w:pPr>
      <w:r>
        <w:t>Выполнить</w:t>
      </w:r>
      <w:r>
        <w:rPr>
          <w:spacing w:val="80"/>
        </w:rPr>
        <w:t xml:space="preserve"> </w:t>
      </w:r>
      <w:r>
        <w:t>тематическую</w:t>
      </w:r>
      <w:r>
        <w:rPr>
          <w:spacing w:val="80"/>
        </w:rPr>
        <w:t xml:space="preserve"> </w:t>
      </w:r>
      <w:r>
        <w:t>композицию</w:t>
      </w:r>
      <w:r>
        <w:rPr>
          <w:spacing w:val="80"/>
        </w:rPr>
        <w:t xml:space="preserve"> </w:t>
      </w:r>
      <w:r>
        <w:t>«Праздник</w:t>
      </w:r>
      <w:r>
        <w:rPr>
          <w:spacing w:val="80"/>
        </w:rPr>
        <w:t xml:space="preserve"> </w:t>
      </w:r>
      <w:r>
        <w:t>в</w:t>
      </w:r>
      <w:r>
        <w:rPr>
          <w:spacing w:val="80"/>
        </w:rPr>
        <w:t xml:space="preserve"> </w:t>
      </w:r>
      <w:r>
        <w:t>городе»</w:t>
      </w:r>
      <w:r>
        <w:rPr>
          <w:spacing w:val="80"/>
        </w:rPr>
        <w:t xml:space="preserve"> </w:t>
      </w:r>
      <w:r>
        <w:t>на</w:t>
      </w:r>
      <w:r>
        <w:rPr>
          <w:spacing w:val="80"/>
        </w:rPr>
        <w:t xml:space="preserve"> </w:t>
      </w:r>
      <w:r>
        <w:t>основе</w:t>
      </w:r>
      <w:r>
        <w:rPr>
          <w:spacing w:val="80"/>
        </w:rPr>
        <w:t xml:space="preserve"> </w:t>
      </w:r>
      <w:r>
        <w:t>наблюдений,</w:t>
      </w:r>
      <w:r>
        <w:rPr>
          <w:spacing w:val="80"/>
        </w:rPr>
        <w:t xml:space="preserve"> </w:t>
      </w:r>
      <w:r>
        <w:t>по</w:t>
      </w:r>
      <w:r>
        <w:rPr>
          <w:spacing w:val="80"/>
        </w:rPr>
        <w:t xml:space="preserve"> </w:t>
      </w:r>
      <w:r>
        <w:t>памяти</w:t>
      </w:r>
      <w:r>
        <w:rPr>
          <w:spacing w:val="80"/>
        </w:rPr>
        <w:t xml:space="preserve"> </w:t>
      </w:r>
      <w:r>
        <w:t>и</w:t>
      </w:r>
      <w:r>
        <w:rPr>
          <w:spacing w:val="80"/>
        </w:rPr>
        <w:t xml:space="preserve"> </w:t>
      </w:r>
      <w:r>
        <w:t xml:space="preserve">по </w:t>
      </w:r>
      <w:r>
        <w:rPr>
          <w:spacing w:val="-2"/>
        </w:rPr>
        <w:t>представлению.</w:t>
      </w:r>
    </w:p>
    <w:p w:rsidR="003B46F0" w:rsidRDefault="003B46F0">
      <w:pPr>
        <w:pStyle w:val="a3"/>
        <w:spacing w:before="12"/>
        <w:ind w:left="0"/>
      </w:pPr>
    </w:p>
    <w:p w:rsidR="003B46F0" w:rsidRDefault="00C01045">
      <w:pPr>
        <w:pStyle w:val="1"/>
      </w:pPr>
      <w:r>
        <w:t>Модуль</w:t>
      </w:r>
      <w:r>
        <w:rPr>
          <w:spacing w:val="-8"/>
        </w:rPr>
        <w:t xml:space="preserve"> </w:t>
      </w:r>
      <w:r>
        <w:rPr>
          <w:spacing w:val="-2"/>
        </w:rPr>
        <w:t>«Скульптура»</w:t>
      </w:r>
    </w:p>
    <w:p w:rsidR="003B46F0" w:rsidRDefault="003B46F0">
      <w:pPr>
        <w:pStyle w:val="a3"/>
        <w:spacing w:before="6"/>
        <w:ind w:left="0"/>
        <w:rPr>
          <w:b/>
        </w:rPr>
      </w:pPr>
    </w:p>
    <w:p w:rsidR="003B46F0" w:rsidRDefault="00C01045">
      <w:pPr>
        <w:pStyle w:val="a3"/>
        <w:ind w:left="1195" w:hanging="10"/>
      </w:pPr>
      <w:r>
        <w:t>Приобрести</w:t>
      </w:r>
      <w:r>
        <w:rPr>
          <w:spacing w:val="35"/>
        </w:rPr>
        <w:t xml:space="preserve"> </w:t>
      </w:r>
      <w:r>
        <w:t>опыт</w:t>
      </w:r>
      <w:r>
        <w:rPr>
          <w:spacing w:val="35"/>
        </w:rPr>
        <w:t xml:space="preserve"> </w:t>
      </w:r>
      <w:r>
        <w:t>творческой</w:t>
      </w:r>
      <w:r>
        <w:rPr>
          <w:spacing w:val="35"/>
        </w:rPr>
        <w:t xml:space="preserve"> </w:t>
      </w:r>
      <w:r>
        <w:t>работы:</w:t>
      </w:r>
      <w:r>
        <w:rPr>
          <w:spacing w:val="38"/>
        </w:rPr>
        <w:t xml:space="preserve"> </w:t>
      </w:r>
      <w:r>
        <w:t>лепка</w:t>
      </w:r>
      <w:r>
        <w:rPr>
          <w:spacing w:val="39"/>
        </w:rPr>
        <w:t xml:space="preserve"> </w:t>
      </w:r>
      <w:r>
        <w:t>сказочного</w:t>
      </w:r>
      <w:r>
        <w:rPr>
          <w:spacing w:val="33"/>
        </w:rPr>
        <w:t xml:space="preserve"> </w:t>
      </w:r>
      <w:r>
        <w:t>персонажа</w:t>
      </w:r>
      <w:r>
        <w:rPr>
          <w:spacing w:val="34"/>
        </w:rPr>
        <w:t xml:space="preserve"> </w:t>
      </w:r>
      <w:r>
        <w:t>на</w:t>
      </w:r>
      <w:r>
        <w:rPr>
          <w:spacing w:val="38"/>
        </w:rPr>
        <w:t xml:space="preserve"> </w:t>
      </w:r>
      <w:r>
        <w:t>основе</w:t>
      </w:r>
      <w:r>
        <w:rPr>
          <w:spacing w:val="34"/>
        </w:rPr>
        <w:t xml:space="preserve"> </w:t>
      </w:r>
      <w:r>
        <w:t>сюжета</w:t>
      </w:r>
      <w:r>
        <w:rPr>
          <w:spacing w:val="39"/>
        </w:rPr>
        <w:t xml:space="preserve"> </w:t>
      </w:r>
      <w:r>
        <w:t>известной</w:t>
      </w:r>
      <w:r>
        <w:rPr>
          <w:spacing w:val="35"/>
        </w:rPr>
        <w:t xml:space="preserve"> </w:t>
      </w:r>
      <w:r>
        <w:t>сказки</w:t>
      </w:r>
      <w:r>
        <w:rPr>
          <w:spacing w:val="34"/>
        </w:rPr>
        <w:t xml:space="preserve"> </w:t>
      </w:r>
      <w:r>
        <w:t>(или создание этого персонажа в технике бумагопластики, по выбору учителя).</w:t>
      </w:r>
    </w:p>
    <w:p w:rsidR="003B46F0" w:rsidRDefault="00C01045">
      <w:pPr>
        <w:pStyle w:val="a3"/>
        <w:spacing w:before="1"/>
        <w:ind w:left="1195" w:hanging="10"/>
      </w:pPr>
      <w:r>
        <w:t>Учиться создавать игрушку из подручного нехудожественного материала путём добавления к ней необходимых деталей и для «одушевления образа».</w:t>
      </w:r>
    </w:p>
    <w:p w:rsidR="003B46F0" w:rsidRDefault="00C01045">
      <w:pPr>
        <w:pStyle w:val="a3"/>
        <w:spacing w:line="235" w:lineRule="auto"/>
        <w:ind w:left="1195" w:right="547" w:hanging="10"/>
      </w:pPr>
      <w:r>
        <w:t>Узнавать о видах скульптуры:</w:t>
      </w:r>
      <w:r>
        <w:rPr>
          <w:spacing w:val="24"/>
        </w:rPr>
        <w:t xml:space="preserve"> </w:t>
      </w:r>
      <w:r>
        <w:t>скульптурные памятники,</w:t>
      </w:r>
      <w:r>
        <w:rPr>
          <w:spacing w:val="24"/>
        </w:rPr>
        <w:t xml:space="preserve"> </w:t>
      </w:r>
      <w:r>
        <w:t>парковая скульптура,</w:t>
      </w:r>
      <w:r>
        <w:rPr>
          <w:spacing w:val="25"/>
        </w:rPr>
        <w:t xml:space="preserve"> </w:t>
      </w:r>
      <w:r>
        <w:t xml:space="preserve">мелкая пластика, рельеф (виды </w:t>
      </w:r>
      <w:r>
        <w:rPr>
          <w:spacing w:val="-2"/>
        </w:rPr>
        <w:t>рельефа).</w:t>
      </w:r>
    </w:p>
    <w:p w:rsidR="003B46F0" w:rsidRDefault="00C01045">
      <w:pPr>
        <w:pStyle w:val="a3"/>
        <w:spacing w:before="1"/>
        <w:ind w:left="1186"/>
      </w:pPr>
      <w:r>
        <w:t>Приобретать</w:t>
      </w:r>
      <w:r>
        <w:rPr>
          <w:spacing w:val="-9"/>
        </w:rPr>
        <w:t xml:space="preserve"> </w:t>
      </w:r>
      <w:r>
        <w:t>опыт</w:t>
      </w:r>
      <w:r>
        <w:rPr>
          <w:spacing w:val="-8"/>
        </w:rPr>
        <w:t xml:space="preserve"> </w:t>
      </w:r>
      <w:r>
        <w:t>лепки</w:t>
      </w:r>
      <w:r>
        <w:rPr>
          <w:spacing w:val="-10"/>
        </w:rPr>
        <w:t xml:space="preserve"> </w:t>
      </w:r>
      <w:r>
        <w:t>эскиза</w:t>
      </w:r>
      <w:r>
        <w:rPr>
          <w:spacing w:val="-6"/>
        </w:rPr>
        <w:t xml:space="preserve"> </w:t>
      </w:r>
      <w:r>
        <w:t>парковой</w:t>
      </w:r>
      <w:r>
        <w:rPr>
          <w:spacing w:val="-8"/>
        </w:rPr>
        <w:t xml:space="preserve"> </w:t>
      </w:r>
      <w:r>
        <w:rPr>
          <w:spacing w:val="-2"/>
        </w:rPr>
        <w:t>скульптуры.</w:t>
      </w:r>
    </w:p>
    <w:p w:rsidR="003B46F0" w:rsidRDefault="003B46F0">
      <w:pPr>
        <w:pStyle w:val="a3"/>
        <w:spacing w:before="6"/>
        <w:ind w:left="0"/>
      </w:pPr>
    </w:p>
    <w:p w:rsidR="003B46F0" w:rsidRDefault="00C01045">
      <w:pPr>
        <w:pStyle w:val="1"/>
        <w:spacing w:line="228" w:lineRule="exact"/>
      </w:pPr>
      <w:r>
        <w:rPr>
          <w:spacing w:val="-2"/>
        </w:rPr>
        <w:t>Модуль</w:t>
      </w:r>
      <w:r>
        <w:rPr>
          <w:spacing w:val="8"/>
        </w:rPr>
        <w:t xml:space="preserve"> </w:t>
      </w:r>
      <w:r>
        <w:rPr>
          <w:spacing w:val="-2"/>
        </w:rPr>
        <w:t>«Декоративно-прикладное</w:t>
      </w:r>
      <w:r>
        <w:rPr>
          <w:spacing w:val="20"/>
        </w:rPr>
        <w:t xml:space="preserve"> </w:t>
      </w:r>
      <w:r>
        <w:rPr>
          <w:spacing w:val="-2"/>
        </w:rPr>
        <w:t>искусство»</w:t>
      </w:r>
    </w:p>
    <w:p w:rsidR="003B46F0" w:rsidRDefault="00C01045">
      <w:pPr>
        <w:pStyle w:val="a3"/>
        <w:ind w:left="1186" w:right="547"/>
      </w:pPr>
      <w:r>
        <w:t>Узнавать о создании глиняной и деревянной посуды: народные художественные промыслы Гжель и Хохлома. Знакомиться</w:t>
      </w:r>
      <w:r>
        <w:rPr>
          <w:spacing w:val="40"/>
        </w:rPr>
        <w:t xml:space="preserve"> </w:t>
      </w:r>
      <w:r>
        <w:t>с</w:t>
      </w:r>
      <w:r>
        <w:rPr>
          <w:spacing w:val="40"/>
        </w:rPr>
        <w:t xml:space="preserve"> </w:t>
      </w:r>
      <w:r>
        <w:t>приёмами</w:t>
      </w:r>
      <w:r>
        <w:rPr>
          <w:spacing w:val="40"/>
        </w:rPr>
        <w:t xml:space="preserve"> </w:t>
      </w:r>
      <w:r>
        <w:t>исполнения</w:t>
      </w:r>
      <w:r>
        <w:rPr>
          <w:spacing w:val="40"/>
        </w:rPr>
        <w:t xml:space="preserve"> </w:t>
      </w:r>
      <w:r>
        <w:t>традиционных</w:t>
      </w:r>
      <w:r>
        <w:rPr>
          <w:spacing w:val="40"/>
        </w:rPr>
        <w:t xml:space="preserve"> </w:t>
      </w:r>
      <w:r>
        <w:t>орнаментов,</w:t>
      </w:r>
      <w:r>
        <w:rPr>
          <w:spacing w:val="40"/>
        </w:rPr>
        <w:t xml:space="preserve"> </w:t>
      </w:r>
      <w:r>
        <w:t>украшающих</w:t>
      </w:r>
      <w:r>
        <w:rPr>
          <w:spacing w:val="40"/>
        </w:rPr>
        <w:t xml:space="preserve"> </w:t>
      </w:r>
      <w:r>
        <w:t>посуду</w:t>
      </w:r>
      <w:r>
        <w:rPr>
          <w:spacing w:val="40"/>
        </w:rPr>
        <w:t xml:space="preserve"> </w:t>
      </w:r>
      <w:r>
        <w:t>Гжели</w:t>
      </w:r>
      <w:r>
        <w:rPr>
          <w:spacing w:val="40"/>
        </w:rPr>
        <w:t xml:space="preserve"> </w:t>
      </w:r>
      <w:r>
        <w:t>и</w:t>
      </w:r>
      <w:r>
        <w:rPr>
          <w:spacing w:val="40"/>
        </w:rPr>
        <w:t xml:space="preserve"> </w:t>
      </w:r>
      <w:r>
        <w:t>Хохломы; осваивать</w:t>
      </w:r>
      <w:r>
        <w:rPr>
          <w:spacing w:val="80"/>
        </w:rPr>
        <w:t xml:space="preserve"> </w:t>
      </w:r>
      <w:r>
        <w:t>простые</w:t>
      </w:r>
      <w:r>
        <w:rPr>
          <w:spacing w:val="80"/>
        </w:rPr>
        <w:t xml:space="preserve"> </w:t>
      </w:r>
      <w:r>
        <w:t>кистевые</w:t>
      </w:r>
      <w:r>
        <w:rPr>
          <w:spacing w:val="80"/>
        </w:rPr>
        <w:t xml:space="preserve"> </w:t>
      </w:r>
      <w:r>
        <w:t>приёмы,</w:t>
      </w:r>
      <w:r>
        <w:rPr>
          <w:spacing w:val="80"/>
        </w:rPr>
        <w:t xml:space="preserve"> </w:t>
      </w:r>
      <w:r>
        <w:t>свойственные</w:t>
      </w:r>
      <w:r>
        <w:rPr>
          <w:spacing w:val="80"/>
        </w:rPr>
        <w:t xml:space="preserve"> </w:t>
      </w:r>
      <w:r>
        <w:t>этим</w:t>
      </w:r>
      <w:r>
        <w:rPr>
          <w:spacing w:val="80"/>
        </w:rPr>
        <w:t xml:space="preserve"> </w:t>
      </w:r>
      <w:r>
        <w:t>промыслам;</w:t>
      </w:r>
      <w:r>
        <w:rPr>
          <w:spacing w:val="80"/>
        </w:rPr>
        <w:t xml:space="preserve"> </w:t>
      </w:r>
      <w:r>
        <w:t>выполнить</w:t>
      </w:r>
      <w:r>
        <w:rPr>
          <w:spacing w:val="80"/>
        </w:rPr>
        <w:t xml:space="preserve"> </w:t>
      </w:r>
      <w:r>
        <w:t>эскизы</w:t>
      </w:r>
      <w:r>
        <w:rPr>
          <w:spacing w:val="80"/>
        </w:rPr>
        <w:t xml:space="preserve"> </w:t>
      </w:r>
      <w:r>
        <w:t>орнаментов, украшающих посуду</w:t>
      </w:r>
      <w:r>
        <w:rPr>
          <w:spacing w:val="-4"/>
        </w:rPr>
        <w:t xml:space="preserve"> </w:t>
      </w:r>
      <w:r>
        <w:t>(по мотивам выбранного художественного промысла).</w:t>
      </w:r>
    </w:p>
    <w:p w:rsidR="003B46F0" w:rsidRDefault="003B46F0">
      <w:pPr>
        <w:sectPr w:rsidR="003B46F0">
          <w:footerReference w:type="default" r:id="rId23"/>
          <w:pgSz w:w="11910" w:h="16840"/>
          <w:pgMar w:top="440" w:right="0" w:bottom="1800" w:left="600" w:header="0" w:footer="1618" w:gutter="0"/>
          <w:cols w:space="720"/>
        </w:sectPr>
      </w:pPr>
    </w:p>
    <w:p w:rsidR="003B46F0" w:rsidRDefault="00C01045">
      <w:pPr>
        <w:pStyle w:val="a3"/>
        <w:spacing w:before="69" w:line="235" w:lineRule="auto"/>
        <w:ind w:left="1195" w:hanging="10"/>
      </w:pPr>
      <w:r>
        <w:lastRenderedPageBreak/>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3B46F0" w:rsidRDefault="00C01045">
      <w:pPr>
        <w:pStyle w:val="a3"/>
        <w:spacing w:before="6" w:line="228" w:lineRule="exact"/>
        <w:ind w:left="1186"/>
      </w:pPr>
      <w:r>
        <w:t>Осваивать</w:t>
      </w:r>
      <w:r>
        <w:rPr>
          <w:spacing w:val="-10"/>
        </w:rPr>
        <w:t xml:space="preserve"> </w:t>
      </w:r>
      <w:r>
        <w:t>навыки</w:t>
      </w:r>
      <w:r>
        <w:rPr>
          <w:spacing w:val="-8"/>
        </w:rPr>
        <w:t xml:space="preserve"> </w:t>
      </w:r>
      <w:r>
        <w:t>создания</w:t>
      </w:r>
      <w:r>
        <w:rPr>
          <w:spacing w:val="-8"/>
        </w:rPr>
        <w:t xml:space="preserve"> </w:t>
      </w:r>
      <w:r>
        <w:t>орнаментов</w:t>
      </w:r>
      <w:r>
        <w:rPr>
          <w:spacing w:val="-5"/>
        </w:rPr>
        <w:t xml:space="preserve"> </w:t>
      </w:r>
      <w:r>
        <w:t>при</w:t>
      </w:r>
      <w:r>
        <w:rPr>
          <w:spacing w:val="-9"/>
        </w:rPr>
        <w:t xml:space="preserve"> </w:t>
      </w:r>
      <w:r>
        <w:t>помощи</w:t>
      </w:r>
      <w:r>
        <w:rPr>
          <w:spacing w:val="-8"/>
        </w:rPr>
        <w:t xml:space="preserve"> </w:t>
      </w:r>
      <w:r>
        <w:t>штампов</w:t>
      </w:r>
      <w:r>
        <w:rPr>
          <w:spacing w:val="-6"/>
        </w:rPr>
        <w:t xml:space="preserve"> </w:t>
      </w:r>
      <w:r>
        <w:t>и</w:t>
      </w:r>
      <w:r>
        <w:rPr>
          <w:spacing w:val="-7"/>
        </w:rPr>
        <w:t xml:space="preserve"> </w:t>
      </w:r>
      <w:r>
        <w:rPr>
          <w:spacing w:val="-2"/>
        </w:rPr>
        <w:t>трафаретов.</w:t>
      </w:r>
    </w:p>
    <w:p w:rsidR="003B46F0" w:rsidRDefault="00C01045">
      <w:pPr>
        <w:pStyle w:val="a3"/>
        <w:spacing w:line="228" w:lineRule="exact"/>
        <w:ind w:left="1186"/>
      </w:pPr>
      <w:r>
        <w:t>Получить</w:t>
      </w:r>
      <w:r>
        <w:rPr>
          <w:spacing w:val="-11"/>
        </w:rPr>
        <w:t xml:space="preserve"> </w:t>
      </w:r>
      <w:r>
        <w:t>опыт</w:t>
      </w:r>
      <w:r>
        <w:rPr>
          <w:spacing w:val="-8"/>
        </w:rPr>
        <w:t xml:space="preserve"> </w:t>
      </w:r>
      <w:r>
        <w:t>создания</w:t>
      </w:r>
      <w:r>
        <w:rPr>
          <w:spacing w:val="-8"/>
        </w:rPr>
        <w:t xml:space="preserve"> </w:t>
      </w:r>
      <w:r>
        <w:t>композиции</w:t>
      </w:r>
      <w:r>
        <w:rPr>
          <w:spacing w:val="-9"/>
        </w:rPr>
        <w:t xml:space="preserve"> </w:t>
      </w:r>
      <w:r>
        <w:t>орнамента</w:t>
      </w:r>
      <w:r>
        <w:rPr>
          <w:spacing w:val="-6"/>
        </w:rPr>
        <w:t xml:space="preserve"> </w:t>
      </w:r>
      <w:r>
        <w:t>в</w:t>
      </w:r>
      <w:r>
        <w:rPr>
          <w:spacing w:val="-7"/>
        </w:rPr>
        <w:t xml:space="preserve"> </w:t>
      </w:r>
      <w:r>
        <w:t>квадрате</w:t>
      </w:r>
      <w:r>
        <w:rPr>
          <w:spacing w:val="-9"/>
        </w:rPr>
        <w:t xml:space="preserve"> </w:t>
      </w:r>
      <w:r>
        <w:t>(в</w:t>
      </w:r>
      <w:r>
        <w:rPr>
          <w:spacing w:val="-6"/>
        </w:rPr>
        <w:t xml:space="preserve"> </w:t>
      </w:r>
      <w:r>
        <w:t>качестве</w:t>
      </w:r>
      <w:r>
        <w:rPr>
          <w:spacing w:val="-10"/>
        </w:rPr>
        <w:t xml:space="preserve"> </w:t>
      </w:r>
      <w:r>
        <w:t>эскиза</w:t>
      </w:r>
      <w:r>
        <w:rPr>
          <w:spacing w:val="-6"/>
        </w:rPr>
        <w:t xml:space="preserve"> </w:t>
      </w:r>
      <w:r>
        <w:t>росписи</w:t>
      </w:r>
      <w:r>
        <w:rPr>
          <w:spacing w:val="-9"/>
        </w:rPr>
        <w:t xml:space="preserve"> </w:t>
      </w:r>
      <w:r>
        <w:t>женского</w:t>
      </w:r>
      <w:r>
        <w:rPr>
          <w:spacing w:val="-10"/>
        </w:rPr>
        <w:t xml:space="preserve"> </w:t>
      </w:r>
      <w:r>
        <w:rPr>
          <w:spacing w:val="-2"/>
        </w:rPr>
        <w:t>платка).</w:t>
      </w:r>
    </w:p>
    <w:p w:rsidR="003B46F0" w:rsidRDefault="003B46F0">
      <w:pPr>
        <w:pStyle w:val="a3"/>
        <w:spacing w:before="11"/>
        <w:ind w:left="0"/>
      </w:pPr>
    </w:p>
    <w:p w:rsidR="003B46F0" w:rsidRDefault="00C01045">
      <w:pPr>
        <w:pStyle w:val="1"/>
        <w:spacing w:line="228" w:lineRule="exact"/>
      </w:pPr>
      <w:r>
        <w:t>Модуль</w:t>
      </w:r>
      <w:r>
        <w:rPr>
          <w:spacing w:val="-8"/>
        </w:rPr>
        <w:t xml:space="preserve"> </w:t>
      </w:r>
      <w:r>
        <w:rPr>
          <w:spacing w:val="-2"/>
        </w:rPr>
        <w:t>«Архитектура»</w:t>
      </w:r>
    </w:p>
    <w:p w:rsidR="003B46F0" w:rsidRDefault="00C01045">
      <w:pPr>
        <w:pStyle w:val="a3"/>
        <w:ind w:left="1195" w:right="423" w:hanging="10"/>
      </w:pPr>
      <w:r>
        <w:t>Выполнить зарисовки или творческие</w:t>
      </w:r>
      <w:r>
        <w:rPr>
          <w:spacing w:val="-2"/>
        </w:rPr>
        <w:t xml:space="preserve"> </w:t>
      </w:r>
      <w:r>
        <w:t>рисунки по памяти</w:t>
      </w:r>
      <w:r>
        <w:rPr>
          <w:spacing w:val="-1"/>
        </w:rPr>
        <w:t xml:space="preserve"> </w:t>
      </w:r>
      <w:r>
        <w:t>и</w:t>
      </w:r>
      <w:r>
        <w:rPr>
          <w:spacing w:val="-1"/>
        </w:rPr>
        <w:t xml:space="preserve"> </w:t>
      </w:r>
      <w:r>
        <w:t>по представлению на тему</w:t>
      </w:r>
      <w:r>
        <w:rPr>
          <w:spacing w:val="-9"/>
        </w:rPr>
        <w:t xml:space="preserve"> </w:t>
      </w:r>
      <w:r>
        <w:t>исторических памятников или архитектурных достопримечательностей своего города.</w:t>
      </w:r>
    </w:p>
    <w:p w:rsidR="003B46F0" w:rsidRDefault="00C01045">
      <w:pPr>
        <w:pStyle w:val="a3"/>
        <w:spacing w:line="235" w:lineRule="auto"/>
        <w:ind w:left="1195" w:hanging="10"/>
      </w:pPr>
      <w:r>
        <w:t>Создать</w:t>
      </w:r>
      <w:r>
        <w:rPr>
          <w:spacing w:val="40"/>
        </w:rPr>
        <w:t xml:space="preserve"> </w:t>
      </w:r>
      <w:r>
        <w:t>эскиз</w:t>
      </w:r>
      <w:r>
        <w:rPr>
          <w:spacing w:val="40"/>
        </w:rPr>
        <w:t xml:space="preserve"> </w:t>
      </w:r>
      <w:r>
        <w:t>макета</w:t>
      </w:r>
      <w:r>
        <w:rPr>
          <w:spacing w:val="40"/>
        </w:rPr>
        <w:t xml:space="preserve"> </w:t>
      </w:r>
      <w:r>
        <w:t>паркового</w:t>
      </w:r>
      <w:r>
        <w:rPr>
          <w:spacing w:val="40"/>
        </w:rPr>
        <w:t xml:space="preserve"> </w:t>
      </w:r>
      <w:r>
        <w:t>пространства</w:t>
      </w:r>
      <w:r>
        <w:rPr>
          <w:spacing w:val="40"/>
        </w:rPr>
        <w:t xml:space="preserve"> </w:t>
      </w:r>
      <w:r>
        <w:t>или</w:t>
      </w:r>
      <w:r>
        <w:rPr>
          <w:spacing w:val="40"/>
        </w:rPr>
        <w:t xml:space="preserve"> </w:t>
      </w:r>
      <w:r>
        <w:t>участвовать</w:t>
      </w:r>
      <w:r>
        <w:rPr>
          <w:spacing w:val="40"/>
        </w:rPr>
        <w:t xml:space="preserve"> </w:t>
      </w:r>
      <w:r>
        <w:t>в</w:t>
      </w:r>
      <w:r>
        <w:rPr>
          <w:spacing w:val="40"/>
        </w:rPr>
        <w:t xml:space="preserve"> </w:t>
      </w:r>
      <w:r>
        <w:t>коллективной</w:t>
      </w:r>
      <w:r>
        <w:rPr>
          <w:spacing w:val="40"/>
        </w:rPr>
        <w:t xml:space="preserve"> </w:t>
      </w:r>
      <w:r>
        <w:t>работе</w:t>
      </w:r>
      <w:r>
        <w:rPr>
          <w:spacing w:val="40"/>
        </w:rPr>
        <w:t xml:space="preserve"> </w:t>
      </w:r>
      <w:r>
        <w:t>по</w:t>
      </w:r>
      <w:r>
        <w:rPr>
          <w:spacing w:val="40"/>
        </w:rPr>
        <w:t xml:space="preserve"> </w:t>
      </w:r>
      <w:r>
        <w:t>созданию</w:t>
      </w:r>
      <w:r>
        <w:rPr>
          <w:spacing w:val="40"/>
        </w:rPr>
        <w:t xml:space="preserve"> </w:t>
      </w:r>
      <w:r>
        <w:t xml:space="preserve">такого </w:t>
      </w:r>
      <w:r>
        <w:rPr>
          <w:spacing w:val="-2"/>
        </w:rPr>
        <w:t>макета.</w:t>
      </w:r>
    </w:p>
    <w:p w:rsidR="003B46F0" w:rsidRDefault="00C01045">
      <w:pPr>
        <w:pStyle w:val="a3"/>
        <w:spacing w:before="8" w:line="235" w:lineRule="auto"/>
        <w:ind w:left="1195" w:hanging="10"/>
      </w:pPr>
      <w:r>
        <w:t>Создать</w:t>
      </w:r>
      <w:r>
        <w:rPr>
          <w:spacing w:val="80"/>
        </w:rPr>
        <w:t xml:space="preserve"> </w:t>
      </w:r>
      <w:r>
        <w:t>в</w:t>
      </w:r>
      <w:r>
        <w:rPr>
          <w:spacing w:val="80"/>
        </w:rPr>
        <w:t xml:space="preserve"> </w:t>
      </w:r>
      <w:r>
        <w:t>виде</w:t>
      </w:r>
      <w:r>
        <w:rPr>
          <w:spacing w:val="80"/>
        </w:rPr>
        <w:t xml:space="preserve"> </w:t>
      </w:r>
      <w:r>
        <w:t>рисунков</w:t>
      </w:r>
      <w:r>
        <w:rPr>
          <w:spacing w:val="80"/>
        </w:rPr>
        <w:t xml:space="preserve"> </w:t>
      </w:r>
      <w:r>
        <w:t>или</w:t>
      </w:r>
      <w:r>
        <w:rPr>
          <w:spacing w:val="80"/>
        </w:rPr>
        <w:t xml:space="preserve"> </w:t>
      </w:r>
      <w:r>
        <w:t>объёмных</w:t>
      </w:r>
      <w:r>
        <w:rPr>
          <w:spacing w:val="80"/>
        </w:rPr>
        <w:t xml:space="preserve"> </w:t>
      </w:r>
      <w:r>
        <w:t>аппликаций</w:t>
      </w:r>
      <w:r>
        <w:rPr>
          <w:spacing w:val="80"/>
        </w:rPr>
        <w:t xml:space="preserve"> </w:t>
      </w:r>
      <w:r>
        <w:t>из</w:t>
      </w:r>
      <w:r>
        <w:rPr>
          <w:spacing w:val="80"/>
        </w:rPr>
        <w:t xml:space="preserve"> </w:t>
      </w:r>
      <w:r>
        <w:t>цветной</w:t>
      </w:r>
      <w:r>
        <w:rPr>
          <w:spacing w:val="80"/>
        </w:rPr>
        <w:t xml:space="preserve"> </w:t>
      </w:r>
      <w:r>
        <w:t>бумаги</w:t>
      </w:r>
      <w:r>
        <w:rPr>
          <w:spacing w:val="80"/>
        </w:rPr>
        <w:t xml:space="preserve"> </w:t>
      </w:r>
      <w:r>
        <w:t>эскизы</w:t>
      </w:r>
      <w:r>
        <w:rPr>
          <w:spacing w:val="80"/>
        </w:rPr>
        <w:t xml:space="preserve"> </w:t>
      </w:r>
      <w:r>
        <w:t>разнообразных</w:t>
      </w:r>
      <w:r>
        <w:rPr>
          <w:spacing w:val="80"/>
        </w:rPr>
        <w:t xml:space="preserve"> </w:t>
      </w:r>
      <w:r>
        <w:t>малых архитектурных форм, наполняющих городское пространство.</w:t>
      </w:r>
    </w:p>
    <w:p w:rsidR="003B46F0" w:rsidRDefault="00C01045">
      <w:pPr>
        <w:pStyle w:val="a3"/>
        <w:spacing w:before="2" w:line="228" w:lineRule="exact"/>
        <w:ind w:left="1186"/>
      </w:pPr>
      <w:r>
        <w:t>Придумать</w:t>
      </w:r>
      <w:r>
        <w:rPr>
          <w:spacing w:val="-12"/>
        </w:rPr>
        <w:t xml:space="preserve"> </w:t>
      </w:r>
      <w:r>
        <w:t>и</w:t>
      </w:r>
      <w:r>
        <w:rPr>
          <w:spacing w:val="-10"/>
        </w:rPr>
        <w:t xml:space="preserve"> </w:t>
      </w:r>
      <w:r>
        <w:t>нарисовать</w:t>
      </w:r>
      <w:r>
        <w:rPr>
          <w:spacing w:val="-9"/>
        </w:rPr>
        <w:t xml:space="preserve"> </w:t>
      </w:r>
      <w:r>
        <w:t>(или</w:t>
      </w:r>
      <w:r>
        <w:rPr>
          <w:spacing w:val="-9"/>
        </w:rPr>
        <w:t xml:space="preserve"> </w:t>
      </w:r>
      <w:r>
        <w:t>выполнить</w:t>
      </w:r>
      <w:r>
        <w:rPr>
          <w:spacing w:val="-10"/>
        </w:rPr>
        <w:t xml:space="preserve"> </w:t>
      </w:r>
      <w:r>
        <w:t>в</w:t>
      </w:r>
      <w:r>
        <w:rPr>
          <w:spacing w:val="-7"/>
        </w:rPr>
        <w:t xml:space="preserve"> </w:t>
      </w:r>
      <w:r>
        <w:t>технике</w:t>
      </w:r>
      <w:r>
        <w:rPr>
          <w:spacing w:val="-11"/>
        </w:rPr>
        <w:t xml:space="preserve"> </w:t>
      </w:r>
      <w:r>
        <w:t>бумагопластики)</w:t>
      </w:r>
      <w:r>
        <w:rPr>
          <w:spacing w:val="-9"/>
        </w:rPr>
        <w:t xml:space="preserve"> </w:t>
      </w:r>
      <w:r>
        <w:t>транспортное</w:t>
      </w:r>
      <w:r>
        <w:rPr>
          <w:spacing w:val="-6"/>
        </w:rPr>
        <w:t xml:space="preserve"> </w:t>
      </w:r>
      <w:r>
        <w:rPr>
          <w:spacing w:val="-2"/>
        </w:rPr>
        <w:t>средство.</w:t>
      </w:r>
    </w:p>
    <w:p w:rsidR="003B46F0" w:rsidRDefault="00C01045">
      <w:pPr>
        <w:pStyle w:val="a3"/>
        <w:ind w:left="1195" w:right="547" w:hanging="10"/>
      </w:pPr>
      <w:r>
        <w:t xml:space="preserve">Выполнить творческий рисунок – создать образ своего города или </w:t>
      </w:r>
      <w:proofErr w:type="gramStart"/>
      <w:r>
        <w:t>села</w:t>
      </w:r>
      <w:proofErr w:type="gramEnd"/>
      <w:r>
        <w:t xml:space="preserve"> или участвовать в коллективной работе по созданию образа своего города или села (в виде коллажа).</w:t>
      </w:r>
    </w:p>
    <w:p w:rsidR="003B46F0" w:rsidRDefault="003B46F0">
      <w:pPr>
        <w:pStyle w:val="a3"/>
        <w:spacing w:before="4"/>
        <w:ind w:left="0"/>
      </w:pPr>
    </w:p>
    <w:p w:rsidR="003B46F0" w:rsidRDefault="00C01045">
      <w:pPr>
        <w:pStyle w:val="1"/>
        <w:spacing w:line="228" w:lineRule="exact"/>
        <w:jc w:val="both"/>
      </w:pPr>
      <w:r>
        <w:rPr>
          <w:spacing w:val="-2"/>
        </w:rPr>
        <w:t>Модуль</w:t>
      </w:r>
      <w:r>
        <w:rPr>
          <w:spacing w:val="4"/>
        </w:rPr>
        <w:t xml:space="preserve"> </w:t>
      </w:r>
      <w:r>
        <w:rPr>
          <w:spacing w:val="-2"/>
        </w:rPr>
        <w:t>«Восприятие</w:t>
      </w:r>
      <w:r>
        <w:rPr>
          <w:spacing w:val="8"/>
        </w:rPr>
        <w:t xml:space="preserve"> </w:t>
      </w:r>
      <w:r>
        <w:rPr>
          <w:spacing w:val="-2"/>
        </w:rPr>
        <w:t>произведений</w:t>
      </w:r>
      <w:r>
        <w:rPr>
          <w:spacing w:val="5"/>
        </w:rPr>
        <w:t xml:space="preserve"> </w:t>
      </w:r>
      <w:r>
        <w:rPr>
          <w:spacing w:val="-2"/>
        </w:rPr>
        <w:t>искусства»</w:t>
      </w:r>
    </w:p>
    <w:p w:rsidR="003B46F0" w:rsidRDefault="00C01045">
      <w:pPr>
        <w:pStyle w:val="a3"/>
        <w:ind w:left="1195" w:right="399" w:hanging="10"/>
        <w:jc w:val="both"/>
      </w:pPr>
      <w:r>
        <w:t>Рассматривать и обсуждать содержание работы художника, ценностно и эстетически относиться к</w:t>
      </w:r>
      <w:r>
        <w:rPr>
          <w:spacing w:val="40"/>
        </w:rPr>
        <w:t xml:space="preserve"> </w:t>
      </w:r>
      <w:r>
        <w:t>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3B46F0" w:rsidRDefault="00C01045">
      <w:pPr>
        <w:pStyle w:val="a3"/>
        <w:ind w:left="1195" w:right="399" w:hanging="10"/>
        <w:jc w:val="both"/>
      </w:pPr>
      <w:r>
        <w:t>Рассматривать</w:t>
      </w:r>
      <w:r>
        <w:rPr>
          <w:spacing w:val="-1"/>
        </w:rPr>
        <w:t xml:space="preserve"> </w:t>
      </w:r>
      <w:r>
        <w:t>и</w:t>
      </w:r>
      <w:r>
        <w:rPr>
          <w:spacing w:val="-3"/>
        </w:rPr>
        <w:t xml:space="preserve"> </w:t>
      </w:r>
      <w:r>
        <w:t>анализировать архитектурные постройки</w:t>
      </w:r>
      <w:r>
        <w:rPr>
          <w:spacing w:val="-3"/>
        </w:rPr>
        <w:t xml:space="preserve"> </w:t>
      </w:r>
      <w:r>
        <w:t>своего города (села),</w:t>
      </w:r>
      <w:r>
        <w:rPr>
          <w:spacing w:val="-3"/>
        </w:rPr>
        <w:t xml:space="preserve"> </w:t>
      </w:r>
      <w:r>
        <w:t>характерные особенности улиц</w:t>
      </w:r>
      <w:r>
        <w:rPr>
          <w:spacing w:val="-3"/>
        </w:rPr>
        <w:t xml:space="preserve"> </w:t>
      </w:r>
      <w:r>
        <w:t>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3B46F0" w:rsidRDefault="00C01045">
      <w:pPr>
        <w:pStyle w:val="a3"/>
        <w:ind w:left="1195" w:right="396" w:hanging="10"/>
        <w:jc w:val="both"/>
      </w:pPr>
      <w: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3B46F0" w:rsidRDefault="00C01045">
      <w:pPr>
        <w:pStyle w:val="a3"/>
        <w:ind w:left="1186"/>
        <w:jc w:val="both"/>
      </w:pPr>
      <w:r>
        <w:t>Называть</w:t>
      </w:r>
      <w:r>
        <w:rPr>
          <w:spacing w:val="-12"/>
        </w:rPr>
        <w:t xml:space="preserve"> </w:t>
      </w:r>
      <w:r>
        <w:t>основные</w:t>
      </w:r>
      <w:r>
        <w:rPr>
          <w:spacing w:val="-12"/>
        </w:rPr>
        <w:t xml:space="preserve"> </w:t>
      </w:r>
      <w:r>
        <w:t>жанры</w:t>
      </w:r>
      <w:r>
        <w:rPr>
          <w:spacing w:val="-10"/>
        </w:rPr>
        <w:t xml:space="preserve"> </w:t>
      </w:r>
      <w:r>
        <w:t>живописи,</w:t>
      </w:r>
      <w:r>
        <w:rPr>
          <w:spacing w:val="-7"/>
        </w:rPr>
        <w:t xml:space="preserve"> </w:t>
      </w:r>
      <w:r>
        <w:t>графики</w:t>
      </w:r>
      <w:r>
        <w:rPr>
          <w:spacing w:val="-10"/>
        </w:rPr>
        <w:t xml:space="preserve"> </w:t>
      </w:r>
      <w:r>
        <w:t>и</w:t>
      </w:r>
      <w:r>
        <w:rPr>
          <w:spacing w:val="-11"/>
        </w:rPr>
        <w:t xml:space="preserve"> </w:t>
      </w:r>
      <w:r>
        <w:t>скульптуры,</w:t>
      </w:r>
      <w:r>
        <w:rPr>
          <w:spacing w:val="-6"/>
        </w:rPr>
        <w:t xml:space="preserve"> </w:t>
      </w:r>
      <w:r>
        <w:t>определяемые</w:t>
      </w:r>
      <w:r>
        <w:rPr>
          <w:spacing w:val="-12"/>
        </w:rPr>
        <w:t xml:space="preserve"> </w:t>
      </w:r>
      <w:r>
        <w:t>предметом</w:t>
      </w:r>
      <w:r>
        <w:rPr>
          <w:spacing w:val="-6"/>
        </w:rPr>
        <w:t xml:space="preserve"> </w:t>
      </w:r>
      <w:r>
        <w:rPr>
          <w:spacing w:val="-2"/>
        </w:rPr>
        <w:t>изображения.</w:t>
      </w:r>
    </w:p>
    <w:p w:rsidR="003B46F0" w:rsidRDefault="00C01045">
      <w:pPr>
        <w:pStyle w:val="a3"/>
        <w:spacing w:line="237" w:lineRule="auto"/>
        <w:ind w:left="1195" w:right="394" w:hanging="10"/>
        <w:jc w:val="both"/>
      </w:pPr>
      <w:r>
        <w:t>Иметь</w:t>
      </w:r>
      <w:r>
        <w:rPr>
          <w:spacing w:val="80"/>
        </w:rPr>
        <w:t xml:space="preserve"> </w:t>
      </w:r>
      <w:r>
        <w:t>представление</w:t>
      </w:r>
      <w:r>
        <w:rPr>
          <w:spacing w:val="80"/>
        </w:rPr>
        <w:t xml:space="preserve"> </w:t>
      </w:r>
      <w:r>
        <w:t>об</w:t>
      </w:r>
      <w:r>
        <w:rPr>
          <w:spacing w:val="80"/>
        </w:rPr>
        <w:t xml:space="preserve"> </w:t>
      </w:r>
      <w:r>
        <w:t>именах</w:t>
      </w:r>
      <w:r>
        <w:rPr>
          <w:spacing w:val="80"/>
        </w:rPr>
        <w:t xml:space="preserve"> </w:t>
      </w:r>
      <w:r>
        <w:t>крупнейших</w:t>
      </w:r>
      <w:r>
        <w:rPr>
          <w:spacing w:val="80"/>
        </w:rPr>
        <w:t xml:space="preserve"> </w:t>
      </w:r>
      <w:r>
        <w:t>отечественных</w:t>
      </w:r>
      <w:r>
        <w:rPr>
          <w:spacing w:val="80"/>
        </w:rPr>
        <w:t xml:space="preserve"> </w:t>
      </w:r>
      <w:r>
        <w:t>художников-пейзажистов:</w:t>
      </w:r>
      <w:r>
        <w:rPr>
          <w:spacing w:val="80"/>
        </w:rPr>
        <w:t xml:space="preserve"> </w:t>
      </w:r>
      <w:r>
        <w:t>И.И. Шишкина, И.И. Левитана, А.К. Саврасова, В.Д. Поленова, И.К. Айвазовского и других (по выбору учителя), приобретать представления об их произведениях.</w:t>
      </w:r>
    </w:p>
    <w:p w:rsidR="003B46F0" w:rsidRDefault="00C01045">
      <w:pPr>
        <w:pStyle w:val="a3"/>
        <w:ind w:left="1195" w:right="416" w:hanging="10"/>
        <w:jc w:val="both"/>
      </w:pPr>
      <w: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3B46F0" w:rsidRDefault="00C01045">
      <w:pPr>
        <w:pStyle w:val="a3"/>
        <w:ind w:left="1195" w:right="404" w:hanging="10"/>
        <w:jc w:val="both"/>
      </w:pPr>
      <w:r>
        <w:t>Иметь</w:t>
      </w:r>
      <w:r>
        <w:rPr>
          <w:spacing w:val="80"/>
        </w:rPr>
        <w:t xml:space="preserve"> </w:t>
      </w:r>
      <w:r>
        <w:t>представление</w:t>
      </w:r>
      <w:r>
        <w:rPr>
          <w:spacing w:val="80"/>
        </w:rPr>
        <w:t xml:space="preserve"> </w:t>
      </w:r>
      <w:r>
        <w:t>об</w:t>
      </w:r>
      <w:r>
        <w:rPr>
          <w:spacing w:val="80"/>
        </w:rPr>
        <w:t xml:space="preserve"> </w:t>
      </w:r>
      <w:r>
        <w:t>именах</w:t>
      </w:r>
      <w:r>
        <w:rPr>
          <w:spacing w:val="80"/>
        </w:rPr>
        <w:t xml:space="preserve"> </w:t>
      </w:r>
      <w:r>
        <w:t>крупнейших</w:t>
      </w:r>
      <w:r>
        <w:rPr>
          <w:spacing w:val="80"/>
        </w:rPr>
        <w:t xml:space="preserve"> </w:t>
      </w:r>
      <w:r>
        <w:t>отечественных</w:t>
      </w:r>
      <w:r>
        <w:rPr>
          <w:spacing w:val="80"/>
        </w:rPr>
        <w:t xml:space="preserve"> </w:t>
      </w:r>
      <w:r>
        <w:t>портретистов:</w:t>
      </w:r>
      <w:r>
        <w:rPr>
          <w:spacing w:val="80"/>
        </w:rPr>
        <w:t xml:space="preserve"> </w:t>
      </w:r>
      <w:r>
        <w:t>В.И. Сурикова,</w:t>
      </w:r>
      <w:r>
        <w:rPr>
          <w:spacing w:val="80"/>
        </w:rPr>
        <w:t xml:space="preserve"> </w:t>
      </w:r>
      <w:r>
        <w:t>И.Е. Репина, В.А. Серова и других (по выбору учителя), приобретать представления об их произведениях.</w:t>
      </w:r>
    </w:p>
    <w:p w:rsidR="003B46F0" w:rsidRDefault="00C01045">
      <w:pPr>
        <w:pStyle w:val="a3"/>
        <w:spacing w:before="1" w:line="237" w:lineRule="auto"/>
        <w:ind w:left="1195" w:right="412" w:hanging="10"/>
        <w:jc w:val="both"/>
      </w:pPr>
      <w: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w:t>
      </w:r>
    </w:p>
    <w:p w:rsidR="003B46F0" w:rsidRDefault="00C01045">
      <w:pPr>
        <w:pStyle w:val="a3"/>
        <w:spacing w:before="2"/>
        <w:ind w:left="1195" w:right="416" w:hanging="10"/>
        <w:jc w:val="both"/>
      </w:pPr>
      <w:r>
        <w:t xml:space="preserve">Иметь представление о замечательных художественных музеях России, о коллекциях своих региональных </w:t>
      </w:r>
      <w:r>
        <w:rPr>
          <w:spacing w:val="-2"/>
        </w:rPr>
        <w:t>музеев.</w:t>
      </w:r>
    </w:p>
    <w:p w:rsidR="003B46F0" w:rsidRDefault="003B46F0">
      <w:pPr>
        <w:pStyle w:val="a3"/>
        <w:spacing w:before="6"/>
        <w:ind w:left="0"/>
      </w:pPr>
    </w:p>
    <w:p w:rsidR="003B46F0" w:rsidRDefault="00C01045">
      <w:pPr>
        <w:pStyle w:val="1"/>
        <w:spacing w:line="228" w:lineRule="exact"/>
        <w:jc w:val="both"/>
      </w:pPr>
      <w:r>
        <w:t>Модуль</w:t>
      </w:r>
      <w:r>
        <w:rPr>
          <w:spacing w:val="-13"/>
        </w:rPr>
        <w:t xml:space="preserve"> </w:t>
      </w:r>
      <w:r>
        <w:t>«Азбука</w:t>
      </w:r>
      <w:r>
        <w:rPr>
          <w:spacing w:val="-9"/>
        </w:rPr>
        <w:t xml:space="preserve"> </w:t>
      </w:r>
      <w:r>
        <w:t>цифровой</w:t>
      </w:r>
      <w:r>
        <w:rPr>
          <w:spacing w:val="-8"/>
        </w:rPr>
        <w:t xml:space="preserve"> </w:t>
      </w:r>
      <w:r>
        <w:rPr>
          <w:spacing w:val="-2"/>
        </w:rPr>
        <w:t>графики»</w:t>
      </w:r>
    </w:p>
    <w:p w:rsidR="003B46F0" w:rsidRDefault="00C01045">
      <w:pPr>
        <w:pStyle w:val="a3"/>
        <w:ind w:left="1195" w:right="404" w:hanging="10"/>
        <w:jc w:val="both"/>
      </w:pPr>
      <w:r>
        <w:t>Осваивать приёмы работы в графическом редакторе с линиями, геометрическими фигурами, инструментами традиционного рисования.</w:t>
      </w:r>
    </w:p>
    <w:p w:rsidR="003B46F0" w:rsidRDefault="00C01045">
      <w:pPr>
        <w:pStyle w:val="a3"/>
        <w:spacing w:before="1" w:line="237" w:lineRule="auto"/>
        <w:ind w:left="1195" w:right="412" w:hanging="10"/>
        <w:jc w:val="both"/>
      </w:pPr>
      <w:r>
        <w:t xml:space="preserve">Применять получаемые навыки для усвоения определённых учебных тем, </w:t>
      </w:r>
      <w:proofErr w:type="gramStart"/>
      <w:r>
        <w:t>например</w:t>
      </w:r>
      <w:proofErr w:type="gramEnd"/>
      <w:r>
        <w:t>: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3B46F0" w:rsidRDefault="00C01045">
      <w:pPr>
        <w:pStyle w:val="a3"/>
        <w:spacing w:before="2"/>
        <w:ind w:left="1195" w:right="1181"/>
        <w:jc w:val="both"/>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3B46F0" w:rsidRDefault="00C01045">
      <w:pPr>
        <w:pStyle w:val="a3"/>
        <w:ind w:left="1195" w:right="411" w:hanging="10"/>
        <w:jc w:val="both"/>
      </w:pPr>
      <w:r>
        <w:t>Осваивать приёмы соединения шрифта и векторного изображения при создании, например, поздравительных открыток, афиши.</w:t>
      </w:r>
    </w:p>
    <w:p w:rsidR="003B46F0" w:rsidRDefault="00C01045">
      <w:pPr>
        <w:pStyle w:val="a3"/>
        <w:spacing w:line="237" w:lineRule="auto"/>
        <w:ind w:left="1195" w:right="398" w:hanging="10"/>
        <w:jc w:val="both"/>
      </w:pPr>
      <w:r>
        <w:t>Осваивать приёмы редактирования цифровых фотографий с помощью компьютерной программы Picture</w:t>
      </w:r>
      <w:r>
        <w:rPr>
          <w:spacing w:val="40"/>
        </w:rPr>
        <w:t xml:space="preserve"> </w:t>
      </w:r>
      <w:r>
        <w:t xml:space="preserve">Manager (или другой): изменение яркости, контраста и насыщенности цвета, обрезка изображения, поворот, </w:t>
      </w:r>
      <w:r>
        <w:rPr>
          <w:spacing w:val="-2"/>
        </w:rPr>
        <w:t>отражение.</w:t>
      </w:r>
    </w:p>
    <w:p w:rsidR="003B46F0" w:rsidRDefault="00C01045">
      <w:pPr>
        <w:pStyle w:val="a3"/>
        <w:spacing w:before="4" w:line="235" w:lineRule="auto"/>
        <w:ind w:left="1195" w:right="412" w:hanging="10"/>
        <w:jc w:val="both"/>
      </w:pPr>
      <w: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3B46F0" w:rsidRDefault="00C01045">
      <w:pPr>
        <w:spacing w:before="208"/>
        <w:ind w:left="1018"/>
        <w:rPr>
          <w:b/>
          <w:i/>
          <w:sz w:val="20"/>
        </w:rPr>
      </w:pPr>
      <w:r>
        <w:rPr>
          <w:b/>
          <w:i/>
          <w:sz w:val="20"/>
        </w:rPr>
        <w:t>К</w:t>
      </w:r>
      <w:r>
        <w:rPr>
          <w:b/>
          <w:i/>
          <w:spacing w:val="-5"/>
          <w:sz w:val="20"/>
        </w:rPr>
        <w:t xml:space="preserve"> </w:t>
      </w:r>
      <w:r>
        <w:rPr>
          <w:b/>
          <w:i/>
          <w:sz w:val="20"/>
        </w:rPr>
        <w:t>концу</w:t>
      </w:r>
      <w:r>
        <w:rPr>
          <w:b/>
          <w:i/>
          <w:spacing w:val="-1"/>
          <w:sz w:val="20"/>
        </w:rPr>
        <w:t xml:space="preserve"> </w:t>
      </w:r>
      <w:r>
        <w:rPr>
          <w:b/>
          <w:i/>
          <w:sz w:val="20"/>
        </w:rPr>
        <w:t>обучения</w:t>
      </w:r>
      <w:r>
        <w:rPr>
          <w:b/>
          <w:i/>
          <w:spacing w:val="-6"/>
          <w:sz w:val="20"/>
        </w:rPr>
        <w:t xml:space="preserve"> </w:t>
      </w:r>
      <w:r>
        <w:rPr>
          <w:b/>
          <w:i/>
          <w:sz w:val="20"/>
        </w:rPr>
        <w:t>в</w:t>
      </w:r>
      <w:r>
        <w:rPr>
          <w:b/>
          <w:i/>
          <w:spacing w:val="-6"/>
          <w:sz w:val="20"/>
        </w:rPr>
        <w:t xml:space="preserve"> </w:t>
      </w:r>
      <w:r>
        <w:rPr>
          <w:b/>
          <w:i/>
          <w:sz w:val="20"/>
        </w:rPr>
        <w:t>4</w:t>
      </w:r>
      <w:r>
        <w:rPr>
          <w:b/>
          <w:i/>
          <w:spacing w:val="42"/>
          <w:sz w:val="20"/>
        </w:rPr>
        <w:t xml:space="preserve"> </w:t>
      </w:r>
      <w:r>
        <w:rPr>
          <w:b/>
          <w:i/>
          <w:sz w:val="20"/>
        </w:rPr>
        <w:t>классе</w:t>
      </w:r>
      <w:r>
        <w:rPr>
          <w:b/>
          <w:i/>
          <w:spacing w:val="-1"/>
          <w:sz w:val="20"/>
        </w:rPr>
        <w:t xml:space="preserve"> </w:t>
      </w:r>
      <w:r>
        <w:rPr>
          <w:b/>
          <w:i/>
          <w:sz w:val="20"/>
        </w:rPr>
        <w:t>обучающийся</w:t>
      </w:r>
      <w:r>
        <w:rPr>
          <w:b/>
          <w:i/>
          <w:spacing w:val="-5"/>
          <w:sz w:val="20"/>
        </w:rPr>
        <w:t xml:space="preserve"> </w:t>
      </w:r>
      <w:r>
        <w:rPr>
          <w:b/>
          <w:i/>
          <w:spacing w:val="-2"/>
          <w:sz w:val="20"/>
        </w:rPr>
        <w:t>научится:</w:t>
      </w:r>
    </w:p>
    <w:p w:rsidR="003B46F0" w:rsidRDefault="003B46F0">
      <w:pPr>
        <w:pStyle w:val="a3"/>
        <w:spacing w:before="6"/>
        <w:ind w:left="0"/>
        <w:rPr>
          <w:b/>
          <w:i/>
        </w:rPr>
      </w:pPr>
    </w:p>
    <w:p w:rsidR="003B46F0" w:rsidRDefault="00C01045">
      <w:pPr>
        <w:pStyle w:val="1"/>
        <w:spacing w:line="228" w:lineRule="exact"/>
        <w:jc w:val="both"/>
      </w:pPr>
      <w:r>
        <w:t>Модуль</w:t>
      </w:r>
      <w:r>
        <w:rPr>
          <w:spacing w:val="-8"/>
        </w:rPr>
        <w:t xml:space="preserve"> </w:t>
      </w:r>
      <w:r>
        <w:rPr>
          <w:spacing w:val="-2"/>
        </w:rPr>
        <w:t>«Графика»</w:t>
      </w:r>
    </w:p>
    <w:p w:rsidR="003B46F0" w:rsidRDefault="00C01045">
      <w:pPr>
        <w:pStyle w:val="a3"/>
        <w:spacing w:line="237" w:lineRule="auto"/>
        <w:ind w:left="1195" w:right="408" w:hanging="10"/>
        <w:jc w:val="both"/>
      </w:pPr>
      <w: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3B46F0" w:rsidRDefault="003B46F0">
      <w:pPr>
        <w:spacing w:line="237" w:lineRule="auto"/>
        <w:jc w:val="both"/>
        <w:sectPr w:rsidR="003B46F0">
          <w:footerReference w:type="default" r:id="rId24"/>
          <w:pgSz w:w="11910" w:h="16840"/>
          <w:pgMar w:top="440" w:right="0" w:bottom="1560" w:left="600" w:header="0" w:footer="1366" w:gutter="0"/>
          <w:pgNumType w:start="40"/>
          <w:cols w:space="720"/>
        </w:sectPr>
      </w:pPr>
    </w:p>
    <w:p w:rsidR="003B46F0" w:rsidRDefault="00C01045">
      <w:pPr>
        <w:pStyle w:val="a3"/>
        <w:spacing w:before="72" w:line="237" w:lineRule="auto"/>
        <w:ind w:left="1195" w:right="401" w:hanging="10"/>
        <w:jc w:val="both"/>
      </w:pPr>
      <w:r>
        <w:lastRenderedPageBreak/>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3B46F0" w:rsidRDefault="00C01045">
      <w:pPr>
        <w:pStyle w:val="a3"/>
        <w:spacing w:before="2"/>
        <w:ind w:left="1186"/>
        <w:jc w:val="both"/>
      </w:pPr>
      <w:r>
        <w:t>Создавать</w:t>
      </w:r>
      <w:r>
        <w:rPr>
          <w:spacing w:val="-15"/>
        </w:rPr>
        <w:t xml:space="preserve"> </w:t>
      </w:r>
      <w:r>
        <w:t>зарисовки</w:t>
      </w:r>
      <w:r>
        <w:rPr>
          <w:spacing w:val="-9"/>
        </w:rPr>
        <w:t xml:space="preserve"> </w:t>
      </w:r>
      <w:r>
        <w:t>памятников</w:t>
      </w:r>
      <w:r>
        <w:rPr>
          <w:spacing w:val="-8"/>
        </w:rPr>
        <w:t xml:space="preserve"> </w:t>
      </w:r>
      <w:r>
        <w:t>отечественной</w:t>
      </w:r>
      <w:r>
        <w:rPr>
          <w:spacing w:val="-9"/>
        </w:rPr>
        <w:t xml:space="preserve"> </w:t>
      </w:r>
      <w:r>
        <w:t>и</w:t>
      </w:r>
      <w:r>
        <w:rPr>
          <w:spacing w:val="-10"/>
        </w:rPr>
        <w:t xml:space="preserve"> </w:t>
      </w:r>
      <w:r>
        <w:t>мировой</w:t>
      </w:r>
      <w:r>
        <w:rPr>
          <w:spacing w:val="-8"/>
        </w:rPr>
        <w:t xml:space="preserve"> </w:t>
      </w:r>
      <w:r>
        <w:rPr>
          <w:spacing w:val="-2"/>
        </w:rPr>
        <w:t>архитектуры.</w:t>
      </w:r>
    </w:p>
    <w:p w:rsidR="003B46F0" w:rsidRDefault="003B46F0">
      <w:pPr>
        <w:pStyle w:val="a3"/>
        <w:spacing w:before="10"/>
        <w:ind w:left="0"/>
      </w:pPr>
    </w:p>
    <w:p w:rsidR="003B46F0" w:rsidRDefault="00C01045">
      <w:pPr>
        <w:pStyle w:val="1"/>
        <w:spacing w:line="228" w:lineRule="exact"/>
      </w:pPr>
      <w:r>
        <w:t>Модуль</w:t>
      </w:r>
      <w:r>
        <w:rPr>
          <w:spacing w:val="-8"/>
        </w:rPr>
        <w:t xml:space="preserve"> </w:t>
      </w:r>
      <w:r>
        <w:rPr>
          <w:spacing w:val="-2"/>
        </w:rPr>
        <w:t>«Живопись»</w:t>
      </w:r>
    </w:p>
    <w:p w:rsidR="003B46F0" w:rsidRDefault="00C01045">
      <w:pPr>
        <w:pStyle w:val="a3"/>
        <w:ind w:left="1195" w:hanging="10"/>
      </w:pPr>
      <w:r>
        <w:t>Выполнять</w:t>
      </w:r>
      <w:r>
        <w:rPr>
          <w:spacing w:val="40"/>
        </w:rPr>
        <w:t xml:space="preserve"> </w:t>
      </w:r>
      <w:r>
        <w:t>живописное</w:t>
      </w:r>
      <w:r>
        <w:rPr>
          <w:spacing w:val="35"/>
        </w:rPr>
        <w:t xml:space="preserve"> </w:t>
      </w:r>
      <w:r>
        <w:t>изображение</w:t>
      </w:r>
      <w:r>
        <w:rPr>
          <w:spacing w:val="40"/>
        </w:rPr>
        <w:t xml:space="preserve"> </w:t>
      </w:r>
      <w:r>
        <w:t>пейзажей</w:t>
      </w:r>
      <w:r>
        <w:rPr>
          <w:spacing w:val="36"/>
        </w:rPr>
        <w:t xml:space="preserve"> </w:t>
      </w:r>
      <w:r>
        <w:t>разных</w:t>
      </w:r>
      <w:r>
        <w:rPr>
          <w:spacing w:val="33"/>
        </w:rPr>
        <w:t xml:space="preserve"> </w:t>
      </w:r>
      <w:r>
        <w:t>климатических</w:t>
      </w:r>
      <w:r>
        <w:rPr>
          <w:spacing w:val="38"/>
        </w:rPr>
        <w:t xml:space="preserve"> </w:t>
      </w:r>
      <w:r>
        <w:t>зон</w:t>
      </w:r>
      <w:r>
        <w:rPr>
          <w:spacing w:val="35"/>
        </w:rPr>
        <w:t xml:space="preserve"> </w:t>
      </w:r>
      <w:r>
        <w:t>(пейзаж</w:t>
      </w:r>
      <w:r>
        <w:rPr>
          <w:spacing w:val="38"/>
        </w:rPr>
        <w:t xml:space="preserve"> </w:t>
      </w:r>
      <w:r>
        <w:t>гор,</w:t>
      </w:r>
      <w:r>
        <w:rPr>
          <w:spacing w:val="40"/>
        </w:rPr>
        <w:t xml:space="preserve"> </w:t>
      </w:r>
      <w:r>
        <w:t>пейзаж</w:t>
      </w:r>
      <w:r>
        <w:rPr>
          <w:spacing w:val="33"/>
        </w:rPr>
        <w:t xml:space="preserve"> </w:t>
      </w:r>
      <w:r>
        <w:t>степной</w:t>
      </w:r>
      <w:r>
        <w:rPr>
          <w:spacing w:val="35"/>
        </w:rPr>
        <w:t xml:space="preserve"> </w:t>
      </w:r>
      <w:r>
        <w:t>или пустынной зоны, пейзаж, типичный для среднерусской природы).</w:t>
      </w:r>
    </w:p>
    <w:p w:rsidR="003B46F0" w:rsidRDefault="00C01045">
      <w:pPr>
        <w:pStyle w:val="a3"/>
        <w:spacing w:line="235" w:lineRule="auto"/>
        <w:ind w:left="1195" w:hanging="10"/>
      </w:pPr>
      <w:r>
        <w:t>Передавать</w:t>
      </w:r>
      <w:r>
        <w:rPr>
          <w:spacing w:val="26"/>
        </w:rPr>
        <w:t xml:space="preserve"> </w:t>
      </w:r>
      <w:r>
        <w:t>в</w:t>
      </w:r>
      <w:r>
        <w:rPr>
          <w:spacing w:val="23"/>
        </w:rPr>
        <w:t xml:space="preserve"> </w:t>
      </w:r>
      <w:r>
        <w:t>изображении</w:t>
      </w:r>
      <w:r>
        <w:rPr>
          <w:spacing w:val="25"/>
        </w:rPr>
        <w:t xml:space="preserve"> </w:t>
      </w:r>
      <w:r>
        <w:t>народные</w:t>
      </w:r>
      <w:r>
        <w:rPr>
          <w:spacing w:val="24"/>
        </w:rPr>
        <w:t xml:space="preserve"> </w:t>
      </w:r>
      <w:r>
        <w:t>представления</w:t>
      </w:r>
      <w:r>
        <w:rPr>
          <w:spacing w:val="26"/>
        </w:rPr>
        <w:t xml:space="preserve"> </w:t>
      </w:r>
      <w:r>
        <w:t>о красоте</w:t>
      </w:r>
      <w:r>
        <w:rPr>
          <w:spacing w:val="25"/>
        </w:rPr>
        <w:t xml:space="preserve"> </w:t>
      </w:r>
      <w:r>
        <w:t>человека,</w:t>
      </w:r>
      <w:r>
        <w:rPr>
          <w:spacing w:val="30"/>
        </w:rPr>
        <w:t xml:space="preserve"> </w:t>
      </w:r>
      <w:r>
        <w:t>создавать</w:t>
      </w:r>
      <w:r>
        <w:rPr>
          <w:spacing w:val="27"/>
        </w:rPr>
        <w:t xml:space="preserve"> </w:t>
      </w:r>
      <w:r>
        <w:t>образ</w:t>
      </w:r>
      <w:r>
        <w:rPr>
          <w:spacing w:val="25"/>
        </w:rPr>
        <w:t xml:space="preserve"> </w:t>
      </w:r>
      <w:r>
        <w:t>женщины</w:t>
      </w:r>
      <w:r>
        <w:rPr>
          <w:spacing w:val="26"/>
        </w:rPr>
        <w:t xml:space="preserve"> </w:t>
      </w:r>
      <w:r>
        <w:t>в</w:t>
      </w:r>
      <w:r>
        <w:rPr>
          <w:spacing w:val="29"/>
        </w:rPr>
        <w:t xml:space="preserve"> </w:t>
      </w:r>
      <w:r>
        <w:t>русском народном костюме и образ мужчины в народном костюме.</w:t>
      </w:r>
    </w:p>
    <w:p w:rsidR="003B46F0" w:rsidRDefault="00C01045">
      <w:pPr>
        <w:pStyle w:val="a3"/>
        <w:ind w:left="1195" w:hanging="10"/>
      </w:pPr>
      <w: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3B46F0" w:rsidRDefault="00C01045">
      <w:pPr>
        <w:pStyle w:val="a3"/>
        <w:spacing w:before="1"/>
        <w:ind w:left="1186" w:right="3548"/>
      </w:pPr>
      <w:r>
        <w:t>Создавать двойной портрет (например, портрет матери и ребёнка). Приобретать</w:t>
      </w:r>
      <w:r>
        <w:rPr>
          <w:spacing w:val="-3"/>
        </w:rPr>
        <w:t xml:space="preserve"> </w:t>
      </w:r>
      <w:r>
        <w:t>опыт</w:t>
      </w:r>
      <w:r>
        <w:rPr>
          <w:spacing w:val="-4"/>
        </w:rPr>
        <w:t xml:space="preserve"> </w:t>
      </w:r>
      <w:r>
        <w:t>создания</w:t>
      </w:r>
      <w:r>
        <w:rPr>
          <w:spacing w:val="-3"/>
        </w:rPr>
        <w:t xml:space="preserve"> </w:t>
      </w:r>
      <w:r>
        <w:t>композиции</w:t>
      </w:r>
      <w:r>
        <w:rPr>
          <w:spacing w:val="-5"/>
        </w:rPr>
        <w:t xml:space="preserve"> </w:t>
      </w:r>
      <w:r>
        <w:t>на</w:t>
      </w:r>
      <w:r>
        <w:rPr>
          <w:spacing w:val="-1"/>
        </w:rPr>
        <w:t xml:space="preserve"> </w:t>
      </w:r>
      <w:r>
        <w:t>тему</w:t>
      </w:r>
      <w:r>
        <w:rPr>
          <w:spacing w:val="-11"/>
        </w:rPr>
        <w:t xml:space="preserve"> </w:t>
      </w:r>
      <w:r>
        <w:t>«Древнерусский</w:t>
      </w:r>
      <w:r>
        <w:rPr>
          <w:spacing w:val="-5"/>
        </w:rPr>
        <w:t xml:space="preserve"> </w:t>
      </w:r>
      <w:r>
        <w:t>город».</w:t>
      </w:r>
    </w:p>
    <w:p w:rsidR="003B46F0" w:rsidRDefault="00C01045">
      <w:pPr>
        <w:pStyle w:val="a3"/>
        <w:ind w:left="1195" w:right="406" w:hanging="10"/>
        <w:jc w:val="both"/>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3B46F0" w:rsidRDefault="003B46F0">
      <w:pPr>
        <w:pStyle w:val="a3"/>
        <w:spacing w:before="7"/>
        <w:ind w:left="0"/>
      </w:pPr>
    </w:p>
    <w:p w:rsidR="003B46F0" w:rsidRDefault="00C01045">
      <w:pPr>
        <w:pStyle w:val="1"/>
        <w:spacing w:line="225" w:lineRule="exact"/>
        <w:jc w:val="both"/>
      </w:pPr>
      <w:r>
        <w:t>Модуль</w:t>
      </w:r>
      <w:r>
        <w:rPr>
          <w:spacing w:val="-8"/>
        </w:rPr>
        <w:t xml:space="preserve"> </w:t>
      </w:r>
      <w:r>
        <w:rPr>
          <w:spacing w:val="-2"/>
        </w:rPr>
        <w:t>«Скульптура»</w:t>
      </w:r>
    </w:p>
    <w:p w:rsidR="003B46F0" w:rsidRDefault="00C01045">
      <w:pPr>
        <w:pStyle w:val="a3"/>
        <w:ind w:left="1195" w:right="406" w:hanging="10"/>
        <w:jc w:val="both"/>
      </w:pPr>
      <w: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3B46F0" w:rsidRDefault="003B46F0">
      <w:pPr>
        <w:pStyle w:val="a3"/>
        <w:spacing w:before="3"/>
        <w:ind w:left="0"/>
      </w:pPr>
    </w:p>
    <w:p w:rsidR="003B46F0" w:rsidRDefault="00C01045">
      <w:pPr>
        <w:pStyle w:val="1"/>
        <w:jc w:val="both"/>
      </w:pPr>
      <w:r>
        <w:rPr>
          <w:spacing w:val="-2"/>
        </w:rPr>
        <w:t>Модуль</w:t>
      </w:r>
      <w:r>
        <w:rPr>
          <w:spacing w:val="8"/>
        </w:rPr>
        <w:t xml:space="preserve"> </w:t>
      </w:r>
      <w:r>
        <w:rPr>
          <w:spacing w:val="-2"/>
        </w:rPr>
        <w:t>«Декоративно-прикладное</w:t>
      </w:r>
      <w:r>
        <w:rPr>
          <w:spacing w:val="20"/>
        </w:rPr>
        <w:t xml:space="preserve"> </w:t>
      </w:r>
      <w:r>
        <w:rPr>
          <w:spacing w:val="-2"/>
        </w:rPr>
        <w:t>искусство»</w:t>
      </w:r>
    </w:p>
    <w:p w:rsidR="003B46F0" w:rsidRDefault="00C01045">
      <w:pPr>
        <w:pStyle w:val="a3"/>
        <w:spacing w:before="2" w:line="237" w:lineRule="auto"/>
        <w:ind w:left="1195" w:right="403" w:hanging="10"/>
        <w:jc w:val="both"/>
      </w:pPr>
      <w:r>
        <w:t xml:space="preserve">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w:t>
      </w:r>
      <w:r>
        <w:rPr>
          <w:spacing w:val="-2"/>
        </w:rPr>
        <w:t>эпохи.</w:t>
      </w:r>
    </w:p>
    <w:p w:rsidR="003B46F0" w:rsidRDefault="00C01045">
      <w:pPr>
        <w:pStyle w:val="a3"/>
        <w:spacing w:before="6" w:line="237" w:lineRule="auto"/>
        <w:ind w:left="1195" w:right="399" w:hanging="10"/>
        <w:jc w:val="both"/>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3B46F0" w:rsidRDefault="00C01045">
      <w:pPr>
        <w:pStyle w:val="a3"/>
        <w:spacing w:before="2"/>
        <w:ind w:left="1195" w:right="404" w:hanging="10"/>
        <w:jc w:val="both"/>
      </w:pPr>
      <w: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3B46F0" w:rsidRDefault="00C01045">
      <w:pPr>
        <w:pStyle w:val="a3"/>
        <w:spacing w:before="1"/>
        <w:ind w:left="1195" w:right="416" w:hanging="10"/>
        <w:jc w:val="both"/>
      </w:pPr>
      <w:r>
        <w:t>Познакомиться с женским и мужским костюмами в традициях разных народов, со своеобразием одежды в разных культурах и в разные эпохи.</w:t>
      </w:r>
    </w:p>
    <w:p w:rsidR="003B46F0" w:rsidRDefault="003B46F0">
      <w:pPr>
        <w:pStyle w:val="a3"/>
        <w:spacing w:before="6"/>
        <w:ind w:left="0"/>
      </w:pPr>
    </w:p>
    <w:p w:rsidR="003B46F0" w:rsidRDefault="00C01045">
      <w:pPr>
        <w:pStyle w:val="1"/>
        <w:spacing w:before="1" w:line="228" w:lineRule="exact"/>
        <w:jc w:val="both"/>
      </w:pPr>
      <w:r>
        <w:t>Модуль</w:t>
      </w:r>
      <w:r>
        <w:rPr>
          <w:spacing w:val="-8"/>
        </w:rPr>
        <w:t xml:space="preserve"> </w:t>
      </w:r>
      <w:r>
        <w:rPr>
          <w:spacing w:val="-2"/>
        </w:rPr>
        <w:t>«Архитектура»</w:t>
      </w:r>
    </w:p>
    <w:p w:rsidR="003B46F0" w:rsidRDefault="00C01045">
      <w:pPr>
        <w:pStyle w:val="a3"/>
        <w:ind w:left="1195" w:right="413" w:hanging="10"/>
        <w:jc w:val="both"/>
      </w:pPr>
      <w:r>
        <w:t xml:space="preserve">Получить представление о конструкции традиционных жилищ у разных народов, об их связи с окружающей </w:t>
      </w:r>
      <w:r>
        <w:rPr>
          <w:spacing w:val="-2"/>
        </w:rPr>
        <w:t>природой.</w:t>
      </w:r>
    </w:p>
    <w:p w:rsidR="003B46F0" w:rsidRDefault="00C01045">
      <w:pPr>
        <w:pStyle w:val="a3"/>
        <w:ind w:left="1195" w:right="400" w:hanging="10"/>
        <w:jc w:val="both"/>
      </w:pPr>
      <w: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3B46F0" w:rsidRDefault="00C01045">
      <w:pPr>
        <w:pStyle w:val="a3"/>
        <w:ind w:left="1195" w:right="396" w:hanging="10"/>
        <w:jc w:val="both"/>
      </w:pPr>
      <w: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w:t>
      </w:r>
      <w:r>
        <w:rPr>
          <w:spacing w:val="-1"/>
        </w:rPr>
        <w:t xml:space="preserve"> </w:t>
      </w:r>
      <w:r>
        <w:t>русского</w:t>
      </w:r>
      <w:r>
        <w:rPr>
          <w:spacing w:val="-1"/>
        </w:rPr>
        <w:t xml:space="preserve"> </w:t>
      </w:r>
      <w:r>
        <w:t>деревянного</w:t>
      </w:r>
      <w:r>
        <w:rPr>
          <w:spacing w:val="-2"/>
        </w:rPr>
        <w:t xml:space="preserve"> </w:t>
      </w:r>
      <w:r>
        <w:t>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3B46F0" w:rsidRDefault="00C01045">
      <w:pPr>
        <w:pStyle w:val="a3"/>
        <w:ind w:left="1195" w:right="403" w:hanging="10"/>
        <w:jc w:val="both"/>
      </w:pPr>
      <w:r>
        <w:t>Иметь</w:t>
      </w:r>
      <w:r>
        <w:rPr>
          <w:spacing w:val="-1"/>
        </w:rPr>
        <w:t xml:space="preserve"> </w:t>
      </w:r>
      <w:r>
        <w:t>представление</w:t>
      </w:r>
      <w:r>
        <w:rPr>
          <w:spacing w:val="-4"/>
        </w:rPr>
        <w:t xml:space="preserve"> </w:t>
      </w:r>
      <w:r>
        <w:t>об основных характерных чертах</w:t>
      </w:r>
      <w:r>
        <w:rPr>
          <w:spacing w:val="-1"/>
        </w:rPr>
        <w:t xml:space="preserve"> </w:t>
      </w:r>
      <w:r>
        <w:t>храмовых</w:t>
      </w:r>
      <w:r>
        <w:rPr>
          <w:spacing w:val="-1"/>
        </w:rPr>
        <w:t xml:space="preserve"> </w:t>
      </w:r>
      <w:r>
        <w:t>сооружений, характерных для</w:t>
      </w:r>
      <w:r>
        <w:rPr>
          <w:spacing w:val="-2"/>
        </w:rPr>
        <w:t xml:space="preserve"> </w:t>
      </w:r>
      <w:r>
        <w:t>разных культур: готический (романский) собор в европейских городах, буддийская пагода, мусульманская мечеть, уметь изображать их.</w:t>
      </w:r>
    </w:p>
    <w:p w:rsidR="003B46F0" w:rsidRDefault="00C01045">
      <w:pPr>
        <w:pStyle w:val="a3"/>
        <w:ind w:left="1195" w:right="411" w:hanging="10"/>
        <w:jc w:val="both"/>
      </w:pPr>
      <w: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3B46F0" w:rsidRDefault="00C01045">
      <w:pPr>
        <w:pStyle w:val="1"/>
        <w:spacing w:before="222" w:line="228" w:lineRule="exact"/>
        <w:jc w:val="both"/>
      </w:pPr>
      <w:r>
        <w:rPr>
          <w:spacing w:val="-2"/>
        </w:rPr>
        <w:t>Модуль</w:t>
      </w:r>
      <w:r>
        <w:rPr>
          <w:spacing w:val="4"/>
        </w:rPr>
        <w:t xml:space="preserve"> </w:t>
      </w:r>
      <w:r>
        <w:rPr>
          <w:spacing w:val="-2"/>
        </w:rPr>
        <w:t>«Восприятие</w:t>
      </w:r>
      <w:r>
        <w:rPr>
          <w:spacing w:val="8"/>
        </w:rPr>
        <w:t xml:space="preserve"> </w:t>
      </w:r>
      <w:r>
        <w:rPr>
          <w:spacing w:val="-2"/>
        </w:rPr>
        <w:t>произведений</w:t>
      </w:r>
      <w:r>
        <w:rPr>
          <w:spacing w:val="5"/>
        </w:rPr>
        <w:t xml:space="preserve"> </w:t>
      </w:r>
      <w:r>
        <w:rPr>
          <w:spacing w:val="-2"/>
        </w:rPr>
        <w:t>искусства»</w:t>
      </w:r>
    </w:p>
    <w:p w:rsidR="003B46F0" w:rsidRDefault="00C01045">
      <w:pPr>
        <w:pStyle w:val="a3"/>
        <w:ind w:left="1195" w:right="395" w:hanging="10"/>
        <w:jc w:val="both"/>
      </w:pPr>
      <w:r>
        <w:t>Формировать</w:t>
      </w:r>
      <w:r>
        <w:rPr>
          <w:spacing w:val="-1"/>
        </w:rPr>
        <w:t xml:space="preserve"> </w:t>
      </w:r>
      <w:r>
        <w:t>восприятие произведений искусства на темы</w:t>
      </w:r>
      <w:r>
        <w:rPr>
          <w:spacing w:val="-1"/>
        </w:rPr>
        <w:t xml:space="preserve"> </w:t>
      </w:r>
      <w:r>
        <w:t>истории</w:t>
      </w:r>
      <w:r>
        <w:rPr>
          <w:spacing w:val="-2"/>
        </w:rPr>
        <w:t xml:space="preserve"> </w:t>
      </w:r>
      <w:r>
        <w:t>и</w:t>
      </w:r>
      <w:r>
        <w:rPr>
          <w:spacing w:val="-2"/>
        </w:rPr>
        <w:t xml:space="preserve"> </w:t>
      </w:r>
      <w:r>
        <w:t>традиций</w:t>
      </w:r>
      <w:r>
        <w:rPr>
          <w:spacing w:val="-2"/>
        </w:rPr>
        <w:t xml:space="preserve"> </w:t>
      </w:r>
      <w:r>
        <w:t>русской</w:t>
      </w:r>
      <w:r>
        <w:rPr>
          <w:spacing w:val="-2"/>
        </w:rPr>
        <w:t xml:space="preserve"> </w:t>
      </w:r>
      <w:r>
        <w:t>отечественной</w:t>
      </w:r>
      <w:r>
        <w:rPr>
          <w:spacing w:val="-1"/>
        </w:rPr>
        <w:t xml:space="preserve"> </w:t>
      </w:r>
      <w:r>
        <w:t>культуры (</w:t>
      </w:r>
      <w:proofErr w:type="gramStart"/>
      <w:r>
        <w:t>произведения</w:t>
      </w:r>
      <w:r>
        <w:rPr>
          <w:spacing w:val="80"/>
        </w:rPr>
        <w:t xml:space="preserve">  </w:t>
      </w:r>
      <w:r>
        <w:t>В.М.</w:t>
      </w:r>
      <w:proofErr w:type="gramEnd"/>
      <w:r>
        <w:t xml:space="preserve"> Васнецова,</w:t>
      </w:r>
      <w:r>
        <w:rPr>
          <w:spacing w:val="80"/>
        </w:rPr>
        <w:t xml:space="preserve">  </w:t>
      </w:r>
      <w:r>
        <w:t>А.М.</w:t>
      </w:r>
      <w:r>
        <w:rPr>
          <w:spacing w:val="-2"/>
        </w:rPr>
        <w:t xml:space="preserve"> </w:t>
      </w:r>
      <w:r>
        <w:t>Васнецова,</w:t>
      </w:r>
      <w:r>
        <w:rPr>
          <w:spacing w:val="80"/>
        </w:rPr>
        <w:t xml:space="preserve">  </w:t>
      </w:r>
      <w:r>
        <w:t>Б.М. Кустодиева,</w:t>
      </w:r>
      <w:r>
        <w:rPr>
          <w:spacing w:val="80"/>
        </w:rPr>
        <w:t xml:space="preserve">  </w:t>
      </w:r>
      <w:r>
        <w:t>В.И. Сурикова,</w:t>
      </w:r>
      <w:r>
        <w:rPr>
          <w:spacing w:val="80"/>
        </w:rPr>
        <w:t xml:space="preserve">  </w:t>
      </w:r>
      <w:r>
        <w:t>К.А.</w:t>
      </w:r>
      <w:r>
        <w:rPr>
          <w:spacing w:val="22"/>
        </w:rPr>
        <w:t xml:space="preserve"> </w:t>
      </w:r>
      <w:r>
        <w:t>Коровина, А.Г. Венецианова, А.П. Рябушкина, И.Я. Билибина и других по выбору учителя).</w:t>
      </w:r>
    </w:p>
    <w:p w:rsidR="003B46F0" w:rsidRDefault="00C01045">
      <w:pPr>
        <w:pStyle w:val="a3"/>
        <w:spacing w:before="3" w:line="235" w:lineRule="auto"/>
        <w:ind w:left="1186" w:right="423" w:hanging="5"/>
        <w:jc w:val="both"/>
      </w:pPr>
      <w:r>
        <w:t>Иметь образные представления о каменном древнерусском зодчестве (Московский Кремль, Новгородский детинец,</w:t>
      </w:r>
      <w:r>
        <w:rPr>
          <w:spacing w:val="40"/>
        </w:rPr>
        <w:t xml:space="preserve"> </w:t>
      </w:r>
      <w:r>
        <w:t>Псковский</w:t>
      </w:r>
      <w:r>
        <w:rPr>
          <w:spacing w:val="34"/>
        </w:rPr>
        <w:t xml:space="preserve"> </w:t>
      </w:r>
      <w:r>
        <w:t>кром,</w:t>
      </w:r>
      <w:r>
        <w:rPr>
          <w:spacing w:val="40"/>
        </w:rPr>
        <w:t xml:space="preserve"> </w:t>
      </w:r>
      <w:r>
        <w:t>Казанский</w:t>
      </w:r>
      <w:r>
        <w:rPr>
          <w:spacing w:val="34"/>
        </w:rPr>
        <w:t xml:space="preserve"> </w:t>
      </w:r>
      <w:r>
        <w:t>кремль</w:t>
      </w:r>
      <w:r>
        <w:rPr>
          <w:spacing w:val="40"/>
        </w:rPr>
        <w:t xml:space="preserve"> </w:t>
      </w:r>
      <w:r>
        <w:t>и</w:t>
      </w:r>
      <w:r>
        <w:rPr>
          <w:spacing w:val="34"/>
        </w:rPr>
        <w:t xml:space="preserve"> </w:t>
      </w:r>
      <w:r>
        <w:t>другие</w:t>
      </w:r>
      <w:r>
        <w:rPr>
          <w:spacing w:val="40"/>
        </w:rPr>
        <w:t xml:space="preserve"> </w:t>
      </w:r>
      <w:r>
        <w:t>с</w:t>
      </w:r>
      <w:r>
        <w:rPr>
          <w:spacing w:val="39"/>
        </w:rPr>
        <w:t xml:space="preserve"> </w:t>
      </w:r>
      <w:r>
        <w:t>учётом</w:t>
      </w:r>
      <w:r>
        <w:rPr>
          <w:spacing w:val="39"/>
        </w:rPr>
        <w:t xml:space="preserve"> </w:t>
      </w:r>
      <w:r>
        <w:t>местных</w:t>
      </w:r>
      <w:r>
        <w:rPr>
          <w:spacing w:val="37"/>
        </w:rPr>
        <w:t xml:space="preserve"> </w:t>
      </w:r>
      <w:r>
        <w:t>архитектурных</w:t>
      </w:r>
      <w:r>
        <w:rPr>
          <w:spacing w:val="37"/>
        </w:rPr>
        <w:t xml:space="preserve"> </w:t>
      </w:r>
      <w:r>
        <w:t>комплексов,</w:t>
      </w:r>
      <w:r>
        <w:rPr>
          <w:spacing w:val="40"/>
        </w:rPr>
        <w:t xml:space="preserve"> </w:t>
      </w:r>
      <w:r>
        <w:t>в</w:t>
      </w:r>
      <w:r>
        <w:rPr>
          <w:spacing w:val="33"/>
        </w:rPr>
        <w:t xml:space="preserve"> </w:t>
      </w:r>
      <w:r>
        <w:t>том</w:t>
      </w:r>
    </w:p>
    <w:p w:rsidR="003B46F0" w:rsidRDefault="003B46F0">
      <w:pPr>
        <w:spacing w:line="235" w:lineRule="auto"/>
        <w:jc w:val="both"/>
        <w:sectPr w:rsidR="003B46F0">
          <w:pgSz w:w="11910" w:h="16840"/>
          <w:pgMar w:top="440" w:right="0" w:bottom="1660" w:left="600" w:header="0" w:footer="1366" w:gutter="0"/>
          <w:cols w:space="720"/>
        </w:sectPr>
      </w:pPr>
    </w:p>
    <w:p w:rsidR="003B46F0" w:rsidRDefault="00C01045">
      <w:pPr>
        <w:pStyle w:val="a3"/>
        <w:spacing w:before="69" w:line="235" w:lineRule="auto"/>
        <w:ind w:left="1195" w:right="417"/>
        <w:jc w:val="both"/>
      </w:pPr>
      <w:r>
        <w:lastRenderedPageBreak/>
        <w:t xml:space="preserve">числе монастырских), о памятниках русского деревянного зодчества (архитектурный комплекс на острове </w:t>
      </w:r>
      <w:r>
        <w:rPr>
          <w:spacing w:val="-2"/>
        </w:rPr>
        <w:t>Кижи).</w:t>
      </w:r>
    </w:p>
    <w:p w:rsidR="003B46F0" w:rsidRDefault="00C01045">
      <w:pPr>
        <w:pStyle w:val="a3"/>
        <w:spacing w:before="2"/>
        <w:ind w:left="1186" w:right="372" w:firstLine="422"/>
        <w:jc w:val="both"/>
      </w:pPr>
      <w:r>
        <w:t>Узнавать соборы Московского Кремля, Софийский собор в Великом Новгороде, храм Покрова на Нерли. Называть и объяснять содержание памятника К. Минину и Д. Пожарскому скульптора И.П. Мартоса в Москве. 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w:t>
      </w:r>
      <w:r>
        <w:rPr>
          <w:spacing w:val="40"/>
        </w:rPr>
        <w:t xml:space="preserve"> </w:t>
      </w:r>
      <w:r>
        <w:t>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3B46F0" w:rsidRDefault="00C01045">
      <w:pPr>
        <w:pStyle w:val="a3"/>
        <w:ind w:left="1195" w:right="360" w:firstLine="427"/>
        <w:jc w:val="both"/>
      </w:pPr>
      <w: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 Различать</w:t>
      </w:r>
      <w:r>
        <w:rPr>
          <w:spacing w:val="40"/>
        </w:rPr>
        <w:t xml:space="preserve"> </w:t>
      </w:r>
      <w:r>
        <w:t>общий</w:t>
      </w:r>
      <w:r>
        <w:rPr>
          <w:spacing w:val="40"/>
        </w:rPr>
        <w:t xml:space="preserve"> </w:t>
      </w:r>
      <w:r>
        <w:t>вид</w:t>
      </w:r>
      <w:r>
        <w:rPr>
          <w:spacing w:val="40"/>
        </w:rPr>
        <w:t xml:space="preserve"> </w:t>
      </w:r>
      <w:r>
        <w:t>и</w:t>
      </w:r>
      <w:r>
        <w:rPr>
          <w:spacing w:val="40"/>
        </w:rPr>
        <w:t xml:space="preserve"> </w:t>
      </w:r>
      <w:r>
        <w:t>представлять</w:t>
      </w:r>
      <w:r>
        <w:rPr>
          <w:spacing w:val="40"/>
        </w:rPr>
        <w:t xml:space="preserve"> </w:t>
      </w:r>
      <w:r>
        <w:t>основные</w:t>
      </w:r>
      <w:r>
        <w:rPr>
          <w:spacing w:val="40"/>
        </w:rPr>
        <w:t xml:space="preserve"> </w:t>
      </w:r>
      <w:r>
        <w:t>компоненты</w:t>
      </w:r>
      <w:r>
        <w:rPr>
          <w:spacing w:val="40"/>
        </w:rPr>
        <w:t xml:space="preserve"> </w:t>
      </w:r>
      <w:r>
        <w:t>конструкции</w:t>
      </w:r>
      <w:r>
        <w:rPr>
          <w:spacing w:val="40"/>
        </w:rPr>
        <w:t xml:space="preserve"> </w:t>
      </w:r>
      <w:r>
        <w:t>готических (романских)</w:t>
      </w:r>
      <w:r>
        <w:rPr>
          <w:spacing w:val="40"/>
        </w:rPr>
        <w:t xml:space="preserve"> </w:t>
      </w:r>
      <w:r>
        <w:t>соборов,</w:t>
      </w:r>
      <w:r>
        <w:rPr>
          <w:spacing w:val="-4"/>
        </w:rPr>
        <w:t xml:space="preserve"> </w:t>
      </w:r>
      <w:r>
        <w:t>иметь</w:t>
      </w:r>
      <w:r>
        <w:rPr>
          <w:spacing w:val="-7"/>
        </w:rPr>
        <w:t xml:space="preserve"> </w:t>
      </w:r>
      <w:r>
        <w:t>представление</w:t>
      </w:r>
      <w:r>
        <w:rPr>
          <w:spacing w:val="-5"/>
        </w:rPr>
        <w:t xml:space="preserve"> </w:t>
      </w:r>
      <w:r>
        <w:t>об</w:t>
      </w:r>
      <w:r>
        <w:rPr>
          <w:spacing w:val="-3"/>
        </w:rPr>
        <w:t xml:space="preserve"> </w:t>
      </w:r>
      <w:r>
        <w:t>особенностях</w:t>
      </w:r>
      <w:r>
        <w:rPr>
          <w:spacing w:val="-6"/>
        </w:rPr>
        <w:t xml:space="preserve"> </w:t>
      </w:r>
      <w:r>
        <w:t>архитектурного</w:t>
      </w:r>
      <w:r>
        <w:rPr>
          <w:spacing w:val="-1"/>
        </w:rPr>
        <w:t xml:space="preserve"> </w:t>
      </w:r>
      <w:r>
        <w:t>устройства</w:t>
      </w:r>
      <w:r>
        <w:rPr>
          <w:spacing w:val="-4"/>
        </w:rPr>
        <w:t xml:space="preserve"> </w:t>
      </w:r>
      <w:r>
        <w:t>мусульманских</w:t>
      </w:r>
      <w:r>
        <w:rPr>
          <w:spacing w:val="-6"/>
        </w:rPr>
        <w:t xml:space="preserve"> </w:t>
      </w:r>
      <w:r>
        <w:t>мечетей, иметь представление об архитектурном своеобразии здания буддийской пагоды.</w:t>
      </w:r>
    </w:p>
    <w:p w:rsidR="003B46F0" w:rsidRDefault="00C01045">
      <w:pPr>
        <w:pStyle w:val="a3"/>
        <w:ind w:left="1195" w:right="375" w:firstLine="427"/>
        <w:jc w:val="both"/>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3B46F0" w:rsidRDefault="00C01045">
      <w:pPr>
        <w:pStyle w:val="1"/>
        <w:spacing w:before="203"/>
        <w:jc w:val="both"/>
      </w:pPr>
      <w:r>
        <w:t>Модуль</w:t>
      </w:r>
      <w:r>
        <w:rPr>
          <w:spacing w:val="-13"/>
        </w:rPr>
        <w:t xml:space="preserve"> </w:t>
      </w:r>
      <w:r>
        <w:t>«Азбука</w:t>
      </w:r>
      <w:r>
        <w:rPr>
          <w:spacing w:val="-9"/>
        </w:rPr>
        <w:t xml:space="preserve"> </w:t>
      </w:r>
      <w:r>
        <w:t>цифровой</w:t>
      </w:r>
      <w:r>
        <w:rPr>
          <w:spacing w:val="-8"/>
        </w:rPr>
        <w:t xml:space="preserve"> </w:t>
      </w:r>
      <w:r>
        <w:rPr>
          <w:spacing w:val="-2"/>
        </w:rPr>
        <w:t>графики»</w:t>
      </w:r>
    </w:p>
    <w:p w:rsidR="003B46F0" w:rsidRDefault="00C01045">
      <w:pPr>
        <w:pStyle w:val="a3"/>
        <w:spacing w:before="1"/>
        <w:ind w:left="1195" w:right="401" w:hanging="10"/>
        <w:jc w:val="both"/>
      </w:pPr>
      <w:r>
        <w:t>Осваивать правила линейной и воздушной перспективы с помощью графических изображений и их</w:t>
      </w:r>
      <w:r>
        <w:rPr>
          <w:spacing w:val="40"/>
        </w:rPr>
        <w:t xml:space="preserve"> </w:t>
      </w:r>
      <w:r>
        <w:t>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3B46F0" w:rsidRDefault="00C01045">
      <w:pPr>
        <w:pStyle w:val="a3"/>
        <w:ind w:left="1195" w:right="409" w:hanging="10"/>
        <w:jc w:val="both"/>
      </w:pPr>
      <w: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3B46F0" w:rsidRDefault="00C01045">
      <w:pPr>
        <w:pStyle w:val="a3"/>
        <w:ind w:left="1195" w:right="404" w:hanging="10"/>
        <w:jc w:val="both"/>
      </w:pPr>
      <w:r>
        <w:t>Использовать поисковую систему для знакомства с разными видами деревянного дома на основе избы и традициями и её украшений.</w:t>
      </w:r>
    </w:p>
    <w:p w:rsidR="003B46F0" w:rsidRDefault="00C01045">
      <w:pPr>
        <w:pStyle w:val="a3"/>
        <w:ind w:left="1195" w:right="402" w:hanging="10"/>
        <w:jc w:val="both"/>
      </w:pPr>
      <w: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3B46F0" w:rsidRDefault="00C01045">
      <w:pPr>
        <w:pStyle w:val="a3"/>
        <w:ind w:left="1195" w:right="399" w:hanging="10"/>
        <w:jc w:val="both"/>
      </w:pPr>
      <w:r>
        <w:t>Моделировать в графическом редакторе с помощью инструментов геометрических фигур конструкции</w:t>
      </w:r>
      <w:r>
        <w:rPr>
          <w:spacing w:val="40"/>
        </w:rPr>
        <w:t xml:space="preserve"> </w:t>
      </w:r>
      <w:r>
        <w:t>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3B46F0" w:rsidRDefault="00C01045">
      <w:pPr>
        <w:pStyle w:val="a3"/>
        <w:ind w:left="1195" w:right="396" w:hanging="10"/>
        <w:jc w:val="both"/>
      </w:pPr>
      <w: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3B46F0" w:rsidRDefault="00C01045">
      <w:pPr>
        <w:pStyle w:val="a3"/>
        <w:ind w:left="1186"/>
      </w:pPr>
      <w:r>
        <w:t>Освоить анимацию простого повторяющегося движения изображения в виртуальном редакторе GIF-анимации. Освоить</w:t>
      </w:r>
      <w:r>
        <w:rPr>
          <w:spacing w:val="40"/>
        </w:rPr>
        <w:t xml:space="preserve"> </w:t>
      </w:r>
      <w:r>
        <w:t>и</w:t>
      </w:r>
      <w:r>
        <w:rPr>
          <w:spacing w:val="40"/>
        </w:rPr>
        <w:t xml:space="preserve"> </w:t>
      </w:r>
      <w:r>
        <w:t>проводить</w:t>
      </w:r>
      <w:r>
        <w:rPr>
          <w:spacing w:val="40"/>
        </w:rPr>
        <w:t xml:space="preserve"> </w:t>
      </w:r>
      <w:r>
        <w:t>компьютерные</w:t>
      </w:r>
      <w:r>
        <w:rPr>
          <w:spacing w:val="40"/>
        </w:rPr>
        <w:t xml:space="preserve"> </w:t>
      </w:r>
      <w:r>
        <w:t>презентации</w:t>
      </w:r>
      <w:r>
        <w:rPr>
          <w:spacing w:val="40"/>
        </w:rPr>
        <w:t xml:space="preserve"> </w:t>
      </w:r>
      <w:r>
        <w:t>в</w:t>
      </w:r>
      <w:r>
        <w:rPr>
          <w:spacing w:val="40"/>
        </w:rPr>
        <w:t xml:space="preserve"> </w:t>
      </w:r>
      <w:r>
        <w:t>программе</w:t>
      </w:r>
      <w:r>
        <w:rPr>
          <w:spacing w:val="40"/>
        </w:rPr>
        <w:t xml:space="preserve"> </w:t>
      </w:r>
      <w:r>
        <w:t>PowerPoint</w:t>
      </w:r>
      <w:r>
        <w:rPr>
          <w:spacing w:val="40"/>
        </w:rPr>
        <w:t xml:space="preserve"> </w:t>
      </w:r>
      <w:r>
        <w:t>по</w:t>
      </w:r>
      <w:r>
        <w:rPr>
          <w:spacing w:val="40"/>
        </w:rPr>
        <w:t xml:space="preserve"> </w:t>
      </w:r>
      <w:r>
        <w:t>темам</w:t>
      </w:r>
      <w:r>
        <w:rPr>
          <w:spacing w:val="40"/>
        </w:rPr>
        <w:t xml:space="preserve"> </w:t>
      </w:r>
      <w:r>
        <w:t>изучаемого</w:t>
      </w:r>
      <w:r>
        <w:rPr>
          <w:spacing w:val="40"/>
        </w:rPr>
        <w:t xml:space="preserve"> </w:t>
      </w:r>
      <w:r>
        <w:t>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rsidR="003B46F0" w:rsidRDefault="00C01045">
      <w:pPr>
        <w:pStyle w:val="a3"/>
        <w:spacing w:line="223" w:lineRule="exact"/>
        <w:ind w:left="1186"/>
      </w:pPr>
      <w:r>
        <w:t>Совершать</w:t>
      </w:r>
      <w:r>
        <w:rPr>
          <w:spacing w:val="-14"/>
        </w:rPr>
        <w:t xml:space="preserve"> </w:t>
      </w:r>
      <w:r>
        <w:t>виртуальные</w:t>
      </w:r>
      <w:r>
        <w:rPr>
          <w:spacing w:val="-12"/>
        </w:rPr>
        <w:t xml:space="preserve"> </w:t>
      </w:r>
      <w:r>
        <w:t>тематические</w:t>
      </w:r>
      <w:r>
        <w:rPr>
          <w:spacing w:val="-11"/>
        </w:rPr>
        <w:t xml:space="preserve"> </w:t>
      </w:r>
      <w:r>
        <w:t>путешествия</w:t>
      </w:r>
      <w:r>
        <w:rPr>
          <w:spacing w:val="-11"/>
        </w:rPr>
        <w:t xml:space="preserve"> </w:t>
      </w:r>
      <w:r>
        <w:t>по</w:t>
      </w:r>
      <w:r>
        <w:rPr>
          <w:spacing w:val="-12"/>
        </w:rPr>
        <w:t xml:space="preserve"> </w:t>
      </w:r>
      <w:r>
        <w:t>художественным</w:t>
      </w:r>
      <w:r>
        <w:rPr>
          <w:spacing w:val="-8"/>
        </w:rPr>
        <w:t xml:space="preserve"> </w:t>
      </w:r>
      <w:r>
        <w:t>музеям</w:t>
      </w:r>
      <w:r>
        <w:rPr>
          <w:spacing w:val="-8"/>
        </w:rPr>
        <w:t xml:space="preserve"> </w:t>
      </w:r>
      <w:r>
        <w:rPr>
          <w:spacing w:val="-2"/>
        </w:rPr>
        <w:t>мира.</w:t>
      </w:r>
    </w:p>
    <w:p w:rsidR="003B46F0" w:rsidRDefault="003B46F0">
      <w:pPr>
        <w:pStyle w:val="a3"/>
        <w:spacing w:before="3"/>
        <w:ind w:left="0"/>
      </w:pPr>
    </w:p>
    <w:p w:rsidR="003B46F0" w:rsidRDefault="00C01045">
      <w:pPr>
        <w:pStyle w:val="2"/>
        <w:spacing w:line="240" w:lineRule="auto"/>
        <w:ind w:left="1186"/>
        <w:jc w:val="both"/>
      </w:pPr>
      <w:r>
        <w:t>По</w:t>
      </w:r>
      <w:r>
        <w:rPr>
          <w:spacing w:val="-9"/>
        </w:rPr>
        <w:t xml:space="preserve"> </w:t>
      </w:r>
      <w:r>
        <w:t>учебному</w:t>
      </w:r>
      <w:r>
        <w:rPr>
          <w:spacing w:val="-3"/>
        </w:rPr>
        <w:t xml:space="preserve"> </w:t>
      </w:r>
      <w:r>
        <w:t>предмету</w:t>
      </w:r>
      <w:r>
        <w:rPr>
          <w:spacing w:val="-3"/>
        </w:rPr>
        <w:t xml:space="preserve"> </w:t>
      </w:r>
      <w:r>
        <w:rPr>
          <w:spacing w:val="-2"/>
        </w:rPr>
        <w:t>"Музыка":</w:t>
      </w:r>
    </w:p>
    <w:p w:rsidR="003B46F0" w:rsidRDefault="003B46F0">
      <w:pPr>
        <w:pStyle w:val="a3"/>
        <w:spacing w:before="6"/>
        <w:ind w:left="0"/>
        <w:rPr>
          <w:b/>
          <w:i/>
        </w:rPr>
      </w:pPr>
    </w:p>
    <w:p w:rsidR="003B46F0" w:rsidRDefault="00C01045">
      <w:pPr>
        <w:pStyle w:val="a4"/>
        <w:numPr>
          <w:ilvl w:val="0"/>
          <w:numId w:val="154"/>
        </w:numPr>
        <w:tabs>
          <w:tab w:val="left" w:pos="694"/>
        </w:tabs>
        <w:spacing w:line="228" w:lineRule="exact"/>
        <w:ind w:left="694" w:hanging="219"/>
        <w:rPr>
          <w:sz w:val="20"/>
        </w:rPr>
      </w:pPr>
      <w:r>
        <w:rPr>
          <w:sz w:val="20"/>
        </w:rPr>
        <w:t>знание</w:t>
      </w:r>
      <w:r>
        <w:rPr>
          <w:spacing w:val="-13"/>
          <w:sz w:val="20"/>
        </w:rPr>
        <w:t xml:space="preserve"> </w:t>
      </w:r>
      <w:r>
        <w:rPr>
          <w:sz w:val="20"/>
        </w:rPr>
        <w:t>основных</w:t>
      </w:r>
      <w:r>
        <w:rPr>
          <w:spacing w:val="-8"/>
          <w:sz w:val="20"/>
        </w:rPr>
        <w:t xml:space="preserve"> </w:t>
      </w:r>
      <w:r>
        <w:rPr>
          <w:sz w:val="20"/>
        </w:rPr>
        <w:t>жанров</w:t>
      </w:r>
      <w:r>
        <w:rPr>
          <w:spacing w:val="-7"/>
          <w:sz w:val="20"/>
        </w:rPr>
        <w:t xml:space="preserve"> </w:t>
      </w:r>
      <w:r>
        <w:rPr>
          <w:sz w:val="20"/>
        </w:rPr>
        <w:t>народной</w:t>
      </w:r>
      <w:r>
        <w:rPr>
          <w:spacing w:val="-10"/>
          <w:sz w:val="20"/>
        </w:rPr>
        <w:t xml:space="preserve"> </w:t>
      </w:r>
      <w:r>
        <w:rPr>
          <w:sz w:val="20"/>
        </w:rPr>
        <w:t>и</w:t>
      </w:r>
      <w:r>
        <w:rPr>
          <w:spacing w:val="-9"/>
          <w:sz w:val="20"/>
        </w:rPr>
        <w:t xml:space="preserve"> </w:t>
      </w:r>
      <w:r>
        <w:rPr>
          <w:sz w:val="20"/>
        </w:rPr>
        <w:t>профессиональной</w:t>
      </w:r>
      <w:r>
        <w:rPr>
          <w:spacing w:val="-9"/>
          <w:sz w:val="20"/>
        </w:rPr>
        <w:t xml:space="preserve"> </w:t>
      </w:r>
      <w:r>
        <w:rPr>
          <w:spacing w:val="-2"/>
          <w:sz w:val="20"/>
        </w:rPr>
        <w:t>музыки;</w:t>
      </w:r>
    </w:p>
    <w:p w:rsidR="003B46F0" w:rsidRDefault="00C01045">
      <w:pPr>
        <w:pStyle w:val="a4"/>
        <w:numPr>
          <w:ilvl w:val="0"/>
          <w:numId w:val="154"/>
        </w:numPr>
        <w:tabs>
          <w:tab w:val="left" w:pos="771"/>
        </w:tabs>
        <w:spacing w:before="2" w:line="235" w:lineRule="auto"/>
        <w:ind w:left="475" w:right="416" w:firstLine="0"/>
        <w:rPr>
          <w:sz w:val="20"/>
        </w:rPr>
      </w:pPr>
      <w:r>
        <w:rPr>
          <w:sz w:val="20"/>
        </w:rPr>
        <w:t>знание</w:t>
      </w:r>
      <w:r>
        <w:rPr>
          <w:spacing w:val="73"/>
          <w:sz w:val="20"/>
        </w:rPr>
        <w:t xml:space="preserve"> </w:t>
      </w:r>
      <w:r>
        <w:rPr>
          <w:sz w:val="20"/>
        </w:rPr>
        <w:t>видов</w:t>
      </w:r>
      <w:r>
        <w:rPr>
          <w:spacing w:val="77"/>
          <w:sz w:val="20"/>
        </w:rPr>
        <w:t xml:space="preserve"> </w:t>
      </w:r>
      <w:r>
        <w:rPr>
          <w:sz w:val="20"/>
        </w:rPr>
        <w:t>оркестров,</w:t>
      </w:r>
      <w:r>
        <w:rPr>
          <w:spacing w:val="78"/>
          <w:sz w:val="20"/>
        </w:rPr>
        <w:t xml:space="preserve"> </w:t>
      </w:r>
      <w:r>
        <w:rPr>
          <w:sz w:val="20"/>
        </w:rPr>
        <w:t>названий</w:t>
      </w:r>
      <w:r>
        <w:rPr>
          <w:spacing w:val="74"/>
          <w:sz w:val="20"/>
        </w:rPr>
        <w:t xml:space="preserve"> </w:t>
      </w:r>
      <w:r>
        <w:rPr>
          <w:sz w:val="20"/>
        </w:rPr>
        <w:t>наиболее</w:t>
      </w:r>
      <w:r>
        <w:rPr>
          <w:spacing w:val="78"/>
          <w:sz w:val="20"/>
        </w:rPr>
        <w:t xml:space="preserve"> </w:t>
      </w:r>
      <w:r>
        <w:rPr>
          <w:sz w:val="20"/>
        </w:rPr>
        <w:t>известных</w:t>
      </w:r>
      <w:r>
        <w:rPr>
          <w:spacing w:val="76"/>
          <w:sz w:val="20"/>
        </w:rPr>
        <w:t xml:space="preserve"> </w:t>
      </w:r>
      <w:r>
        <w:rPr>
          <w:sz w:val="20"/>
        </w:rPr>
        <w:t>инструментов;</w:t>
      </w:r>
      <w:r>
        <w:rPr>
          <w:spacing w:val="80"/>
          <w:sz w:val="20"/>
        </w:rPr>
        <w:t xml:space="preserve"> </w:t>
      </w:r>
      <w:r>
        <w:rPr>
          <w:sz w:val="20"/>
        </w:rPr>
        <w:t>умение</w:t>
      </w:r>
      <w:r>
        <w:rPr>
          <w:spacing w:val="73"/>
          <w:sz w:val="20"/>
        </w:rPr>
        <w:t xml:space="preserve"> </w:t>
      </w:r>
      <w:r>
        <w:rPr>
          <w:sz w:val="20"/>
        </w:rPr>
        <w:t>различать</w:t>
      </w:r>
      <w:r>
        <w:rPr>
          <w:spacing w:val="73"/>
          <w:sz w:val="20"/>
        </w:rPr>
        <w:t xml:space="preserve"> </w:t>
      </w:r>
      <w:r>
        <w:rPr>
          <w:sz w:val="20"/>
        </w:rPr>
        <w:t>звучание</w:t>
      </w:r>
      <w:r>
        <w:rPr>
          <w:spacing w:val="73"/>
          <w:sz w:val="20"/>
        </w:rPr>
        <w:t xml:space="preserve"> </w:t>
      </w:r>
      <w:r>
        <w:rPr>
          <w:sz w:val="20"/>
        </w:rPr>
        <w:t>отдельных музыкальных инструментов, виды хора и оркестра;</w:t>
      </w:r>
    </w:p>
    <w:p w:rsidR="003B46F0" w:rsidRDefault="00C01045">
      <w:pPr>
        <w:pStyle w:val="a4"/>
        <w:numPr>
          <w:ilvl w:val="0"/>
          <w:numId w:val="154"/>
        </w:numPr>
        <w:tabs>
          <w:tab w:val="left" w:pos="728"/>
        </w:tabs>
        <w:spacing w:before="7"/>
        <w:ind w:left="475" w:right="396" w:firstLine="0"/>
        <w:rPr>
          <w:sz w:val="20"/>
        </w:rPr>
      </w:pPr>
      <w:r>
        <w:rPr>
          <w:sz w:val="20"/>
        </w:rPr>
        <w:t>умение</w:t>
      </w:r>
      <w:r>
        <w:rPr>
          <w:spacing w:val="30"/>
          <w:sz w:val="20"/>
        </w:rPr>
        <w:t xml:space="preserve"> </w:t>
      </w:r>
      <w:r>
        <w:rPr>
          <w:sz w:val="20"/>
        </w:rPr>
        <w:t>узнавать</w:t>
      </w:r>
      <w:r>
        <w:rPr>
          <w:spacing w:val="28"/>
          <w:sz w:val="20"/>
        </w:rPr>
        <w:t xml:space="preserve"> </w:t>
      </w:r>
      <w:r>
        <w:rPr>
          <w:sz w:val="20"/>
        </w:rPr>
        <w:t>на</w:t>
      </w:r>
      <w:r>
        <w:rPr>
          <w:spacing w:val="30"/>
          <w:sz w:val="20"/>
        </w:rPr>
        <w:t xml:space="preserve"> </w:t>
      </w:r>
      <w:r>
        <w:rPr>
          <w:sz w:val="20"/>
        </w:rPr>
        <w:t>слух</w:t>
      </w:r>
      <w:r>
        <w:rPr>
          <w:spacing w:val="28"/>
          <w:sz w:val="20"/>
        </w:rPr>
        <w:t xml:space="preserve"> </w:t>
      </w:r>
      <w:r>
        <w:rPr>
          <w:sz w:val="20"/>
        </w:rPr>
        <w:t>и</w:t>
      </w:r>
      <w:r>
        <w:rPr>
          <w:spacing w:val="26"/>
          <w:sz w:val="20"/>
        </w:rPr>
        <w:t xml:space="preserve"> </w:t>
      </w:r>
      <w:r>
        <w:rPr>
          <w:sz w:val="20"/>
        </w:rPr>
        <w:t>называть</w:t>
      </w:r>
      <w:r>
        <w:rPr>
          <w:spacing w:val="29"/>
          <w:sz w:val="20"/>
        </w:rPr>
        <w:t xml:space="preserve"> </w:t>
      </w:r>
      <w:r>
        <w:rPr>
          <w:sz w:val="20"/>
        </w:rPr>
        <w:t>изученные</w:t>
      </w:r>
      <w:r>
        <w:rPr>
          <w:spacing w:val="25"/>
          <w:sz w:val="20"/>
        </w:rPr>
        <w:t xml:space="preserve"> </w:t>
      </w:r>
      <w:r>
        <w:rPr>
          <w:sz w:val="20"/>
        </w:rPr>
        <w:t>произведения</w:t>
      </w:r>
      <w:r>
        <w:rPr>
          <w:spacing w:val="27"/>
          <w:sz w:val="20"/>
        </w:rPr>
        <w:t xml:space="preserve"> </w:t>
      </w:r>
      <w:r>
        <w:rPr>
          <w:sz w:val="20"/>
        </w:rPr>
        <w:t>русской</w:t>
      </w:r>
      <w:r>
        <w:rPr>
          <w:spacing w:val="26"/>
          <w:sz w:val="20"/>
        </w:rPr>
        <w:t xml:space="preserve"> </w:t>
      </w:r>
      <w:r>
        <w:rPr>
          <w:sz w:val="20"/>
        </w:rPr>
        <w:t>и</w:t>
      </w:r>
      <w:r>
        <w:rPr>
          <w:spacing w:val="26"/>
          <w:sz w:val="20"/>
        </w:rPr>
        <w:t xml:space="preserve"> </w:t>
      </w:r>
      <w:r>
        <w:rPr>
          <w:sz w:val="20"/>
        </w:rPr>
        <w:t>зарубежной</w:t>
      </w:r>
      <w:r>
        <w:rPr>
          <w:spacing w:val="27"/>
          <w:sz w:val="20"/>
        </w:rPr>
        <w:t xml:space="preserve"> </w:t>
      </w:r>
      <w:r>
        <w:rPr>
          <w:sz w:val="20"/>
        </w:rPr>
        <w:t>классики,</w:t>
      </w:r>
      <w:r>
        <w:rPr>
          <w:spacing w:val="31"/>
          <w:sz w:val="20"/>
        </w:rPr>
        <w:t xml:space="preserve"> </w:t>
      </w:r>
      <w:r>
        <w:rPr>
          <w:sz w:val="20"/>
        </w:rPr>
        <w:t>образцы</w:t>
      </w:r>
      <w:r>
        <w:rPr>
          <w:spacing w:val="27"/>
          <w:sz w:val="20"/>
        </w:rPr>
        <w:t xml:space="preserve"> </w:t>
      </w:r>
      <w:r>
        <w:rPr>
          <w:sz w:val="20"/>
        </w:rPr>
        <w:t>народного музыкального творчества, произведения современных композиторов;</w:t>
      </w:r>
    </w:p>
    <w:p w:rsidR="003B46F0" w:rsidRDefault="00C01045">
      <w:pPr>
        <w:pStyle w:val="a4"/>
        <w:numPr>
          <w:ilvl w:val="0"/>
          <w:numId w:val="154"/>
        </w:numPr>
        <w:tabs>
          <w:tab w:val="left" w:pos="699"/>
        </w:tabs>
        <w:spacing w:line="226" w:lineRule="exact"/>
        <w:ind w:left="699" w:hanging="224"/>
        <w:rPr>
          <w:sz w:val="20"/>
        </w:rPr>
      </w:pPr>
      <w:r>
        <w:rPr>
          <w:sz w:val="20"/>
        </w:rPr>
        <w:t>умение</w:t>
      </w:r>
      <w:r>
        <w:rPr>
          <w:spacing w:val="-11"/>
          <w:sz w:val="20"/>
        </w:rPr>
        <w:t xml:space="preserve"> </w:t>
      </w:r>
      <w:r>
        <w:rPr>
          <w:sz w:val="20"/>
        </w:rPr>
        <w:t>исполнять</w:t>
      </w:r>
      <w:r>
        <w:rPr>
          <w:spacing w:val="-3"/>
          <w:sz w:val="20"/>
        </w:rPr>
        <w:t xml:space="preserve"> </w:t>
      </w:r>
      <w:r>
        <w:rPr>
          <w:sz w:val="20"/>
        </w:rPr>
        <w:t>свою</w:t>
      </w:r>
      <w:r>
        <w:rPr>
          <w:spacing w:val="-8"/>
          <w:sz w:val="20"/>
        </w:rPr>
        <w:t xml:space="preserve"> </w:t>
      </w:r>
      <w:r>
        <w:rPr>
          <w:sz w:val="20"/>
        </w:rPr>
        <w:t>партию</w:t>
      </w:r>
      <w:r>
        <w:rPr>
          <w:spacing w:val="-8"/>
          <w:sz w:val="20"/>
        </w:rPr>
        <w:t xml:space="preserve"> </w:t>
      </w:r>
      <w:r>
        <w:rPr>
          <w:sz w:val="20"/>
        </w:rPr>
        <w:t>в</w:t>
      </w:r>
      <w:r>
        <w:rPr>
          <w:spacing w:val="-5"/>
          <w:sz w:val="20"/>
        </w:rPr>
        <w:t xml:space="preserve"> </w:t>
      </w:r>
      <w:r>
        <w:rPr>
          <w:sz w:val="20"/>
        </w:rPr>
        <w:t>хоре</w:t>
      </w:r>
      <w:r>
        <w:rPr>
          <w:spacing w:val="-9"/>
          <w:sz w:val="20"/>
        </w:rPr>
        <w:t xml:space="preserve"> </w:t>
      </w:r>
      <w:r>
        <w:rPr>
          <w:sz w:val="20"/>
        </w:rPr>
        <w:t>с</w:t>
      </w:r>
      <w:r>
        <w:rPr>
          <w:spacing w:val="-8"/>
          <w:sz w:val="20"/>
        </w:rPr>
        <w:t xml:space="preserve"> </w:t>
      </w:r>
      <w:r>
        <w:rPr>
          <w:sz w:val="20"/>
        </w:rPr>
        <w:t>сопровождением</w:t>
      </w:r>
      <w:r>
        <w:rPr>
          <w:spacing w:val="-4"/>
          <w:sz w:val="20"/>
        </w:rPr>
        <w:t xml:space="preserve"> </w:t>
      </w:r>
      <w:r>
        <w:rPr>
          <w:sz w:val="20"/>
        </w:rPr>
        <w:t>и</w:t>
      </w:r>
      <w:r>
        <w:rPr>
          <w:spacing w:val="-8"/>
          <w:sz w:val="20"/>
        </w:rPr>
        <w:t xml:space="preserve"> </w:t>
      </w:r>
      <w:r>
        <w:rPr>
          <w:sz w:val="20"/>
        </w:rPr>
        <w:t>без</w:t>
      </w:r>
      <w:r>
        <w:rPr>
          <w:spacing w:val="-4"/>
          <w:sz w:val="20"/>
        </w:rPr>
        <w:t xml:space="preserve"> </w:t>
      </w:r>
      <w:r>
        <w:rPr>
          <w:spacing w:val="-2"/>
          <w:sz w:val="20"/>
        </w:rPr>
        <w:t>сопровождения.</w:t>
      </w:r>
    </w:p>
    <w:p w:rsidR="003B46F0" w:rsidRDefault="00C01045">
      <w:pPr>
        <w:pStyle w:val="a3"/>
        <w:spacing w:before="220" w:line="235" w:lineRule="auto"/>
        <w:ind w:right="808"/>
        <w:jc w:val="both"/>
      </w:pPr>
      <w:r>
        <w:t>Предметные</w:t>
      </w:r>
      <w:r>
        <w:rPr>
          <w:spacing w:val="-5"/>
        </w:rPr>
        <w:t xml:space="preserve"> </w:t>
      </w:r>
      <w:r>
        <w:t>результаты, формируемые</w:t>
      </w:r>
      <w:r>
        <w:rPr>
          <w:spacing w:val="-5"/>
        </w:rPr>
        <w:t xml:space="preserve"> </w:t>
      </w:r>
      <w:r>
        <w:t>в ходе</w:t>
      </w:r>
      <w:r>
        <w:rPr>
          <w:spacing w:val="-5"/>
        </w:rPr>
        <w:t xml:space="preserve"> </w:t>
      </w:r>
      <w:r>
        <w:t>изучения предмета «Музыка»,</w:t>
      </w:r>
      <w:r>
        <w:rPr>
          <w:spacing w:val="-4"/>
        </w:rPr>
        <w:t xml:space="preserve"> </w:t>
      </w:r>
      <w:r>
        <w:t>сгруппированы</w:t>
      </w:r>
      <w:r>
        <w:rPr>
          <w:spacing w:val="-3"/>
        </w:rPr>
        <w:t xml:space="preserve"> </w:t>
      </w:r>
      <w:r>
        <w:t>по учебным модулям и отражают сформированность умений:</w:t>
      </w:r>
    </w:p>
    <w:p w:rsidR="003B46F0" w:rsidRDefault="00C01045">
      <w:pPr>
        <w:pStyle w:val="1"/>
        <w:spacing w:before="227" w:line="228" w:lineRule="exact"/>
        <w:jc w:val="both"/>
      </w:pPr>
      <w:r>
        <w:t>К</w:t>
      </w:r>
      <w:r>
        <w:rPr>
          <w:spacing w:val="-11"/>
        </w:rPr>
        <w:t xml:space="preserve"> </w:t>
      </w:r>
      <w:r>
        <w:t>концу</w:t>
      </w:r>
      <w:r>
        <w:rPr>
          <w:spacing w:val="-6"/>
        </w:rPr>
        <w:t xml:space="preserve"> </w:t>
      </w:r>
      <w:r>
        <w:t>изучения</w:t>
      </w:r>
      <w:r>
        <w:rPr>
          <w:spacing w:val="-6"/>
        </w:rPr>
        <w:t xml:space="preserve"> </w:t>
      </w:r>
      <w:r>
        <w:t>модуля</w:t>
      </w:r>
      <w:r>
        <w:rPr>
          <w:spacing w:val="-8"/>
        </w:rPr>
        <w:t xml:space="preserve"> </w:t>
      </w:r>
      <w:r>
        <w:t>№</w:t>
      </w:r>
      <w:r>
        <w:rPr>
          <w:spacing w:val="-12"/>
        </w:rPr>
        <w:t xml:space="preserve"> </w:t>
      </w:r>
      <w:r>
        <w:t>1</w:t>
      </w:r>
      <w:r>
        <w:rPr>
          <w:spacing w:val="-6"/>
        </w:rPr>
        <w:t xml:space="preserve"> </w:t>
      </w:r>
      <w:r>
        <w:t>«Народная</w:t>
      </w:r>
      <w:r>
        <w:rPr>
          <w:spacing w:val="-8"/>
        </w:rPr>
        <w:t xml:space="preserve"> </w:t>
      </w:r>
      <w:r>
        <w:t>музыка</w:t>
      </w:r>
      <w:r>
        <w:rPr>
          <w:spacing w:val="-4"/>
        </w:rPr>
        <w:t xml:space="preserve"> </w:t>
      </w:r>
      <w:r>
        <w:t>России»</w:t>
      </w:r>
      <w:r>
        <w:rPr>
          <w:spacing w:val="-6"/>
        </w:rPr>
        <w:t xml:space="preserve"> </w:t>
      </w:r>
      <w:r>
        <w:t>обучающийся</w:t>
      </w:r>
      <w:r>
        <w:rPr>
          <w:spacing w:val="-4"/>
        </w:rPr>
        <w:t xml:space="preserve"> </w:t>
      </w:r>
      <w:r>
        <w:rPr>
          <w:spacing w:val="-2"/>
        </w:rPr>
        <w:t>научится:</w:t>
      </w:r>
    </w:p>
    <w:p w:rsidR="003B46F0" w:rsidRDefault="00C01045">
      <w:pPr>
        <w:pStyle w:val="a3"/>
        <w:ind w:left="1195" w:right="380" w:hanging="10"/>
        <w:jc w:val="both"/>
      </w:pP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3B46F0" w:rsidRDefault="00C01045">
      <w:pPr>
        <w:pStyle w:val="a3"/>
        <w:spacing w:line="226" w:lineRule="exact"/>
        <w:ind w:left="1186"/>
        <w:jc w:val="both"/>
      </w:pPr>
      <w:r>
        <w:t>определять</w:t>
      </w:r>
      <w:r>
        <w:rPr>
          <w:spacing w:val="-9"/>
        </w:rPr>
        <w:t xml:space="preserve"> </w:t>
      </w:r>
      <w:r>
        <w:t>на</w:t>
      </w:r>
      <w:r>
        <w:rPr>
          <w:spacing w:val="-5"/>
        </w:rPr>
        <w:t xml:space="preserve"> </w:t>
      </w:r>
      <w:r>
        <w:t>слух</w:t>
      </w:r>
      <w:r>
        <w:rPr>
          <w:spacing w:val="-6"/>
        </w:rPr>
        <w:t xml:space="preserve"> </w:t>
      </w:r>
      <w:r>
        <w:t>и</w:t>
      </w:r>
      <w:r>
        <w:rPr>
          <w:spacing w:val="-8"/>
        </w:rPr>
        <w:t xml:space="preserve"> </w:t>
      </w:r>
      <w:r>
        <w:t>называть</w:t>
      </w:r>
      <w:r>
        <w:rPr>
          <w:spacing w:val="-11"/>
        </w:rPr>
        <w:t xml:space="preserve"> </w:t>
      </w:r>
      <w:r>
        <w:t>знакомые</w:t>
      </w:r>
      <w:r>
        <w:rPr>
          <w:spacing w:val="-9"/>
        </w:rPr>
        <w:t xml:space="preserve"> </w:t>
      </w:r>
      <w:r>
        <w:t>народные</w:t>
      </w:r>
      <w:r>
        <w:rPr>
          <w:spacing w:val="-9"/>
        </w:rPr>
        <w:t xml:space="preserve"> </w:t>
      </w:r>
      <w:r>
        <w:t>музыкальные</w:t>
      </w:r>
      <w:r>
        <w:rPr>
          <w:spacing w:val="-8"/>
        </w:rPr>
        <w:t xml:space="preserve"> </w:t>
      </w:r>
      <w:r>
        <w:rPr>
          <w:spacing w:val="-2"/>
        </w:rPr>
        <w:t>инструменты;</w:t>
      </w:r>
    </w:p>
    <w:p w:rsidR="003B46F0" w:rsidRDefault="00C01045">
      <w:pPr>
        <w:pStyle w:val="a3"/>
        <w:ind w:left="1186" w:right="363"/>
        <w:jc w:val="both"/>
      </w:pPr>
      <w:r>
        <w:t>группировать народные музыкальные инструменты по принципу</w:t>
      </w:r>
      <w:r>
        <w:rPr>
          <w:spacing w:val="-6"/>
        </w:rPr>
        <w:t xml:space="preserve"> </w:t>
      </w:r>
      <w:r>
        <w:t xml:space="preserve">звукоизвлечения: духовые, ударные, струнные; определять принадлежность музыкальных произведений и их фрагментов к композиторскому или народному </w:t>
      </w:r>
      <w:r>
        <w:rPr>
          <w:spacing w:val="-2"/>
        </w:rPr>
        <w:t>творчеству;</w:t>
      </w:r>
    </w:p>
    <w:p w:rsidR="003B46F0" w:rsidRDefault="00C01045">
      <w:pPr>
        <w:pStyle w:val="a3"/>
        <w:ind w:left="1195" w:hanging="10"/>
      </w:pPr>
      <w:r>
        <w:t>различать</w:t>
      </w:r>
      <w:r>
        <w:rPr>
          <w:spacing w:val="80"/>
        </w:rPr>
        <w:t xml:space="preserve"> </w:t>
      </w:r>
      <w:r>
        <w:t>манеру</w:t>
      </w:r>
      <w:r>
        <w:rPr>
          <w:spacing w:val="80"/>
        </w:rPr>
        <w:t xml:space="preserve"> </w:t>
      </w:r>
      <w:r>
        <w:t>пения,</w:t>
      </w:r>
      <w:r>
        <w:rPr>
          <w:spacing w:val="80"/>
        </w:rPr>
        <w:t xml:space="preserve"> </w:t>
      </w:r>
      <w:r>
        <w:t>инструментального</w:t>
      </w:r>
      <w:r>
        <w:rPr>
          <w:spacing w:val="80"/>
        </w:rPr>
        <w:t xml:space="preserve"> </w:t>
      </w:r>
      <w:r>
        <w:t>исполнения,</w:t>
      </w:r>
      <w:r>
        <w:rPr>
          <w:spacing w:val="80"/>
        </w:rPr>
        <w:t xml:space="preserve"> </w:t>
      </w:r>
      <w:r>
        <w:t>типы</w:t>
      </w:r>
      <w:r>
        <w:rPr>
          <w:spacing w:val="80"/>
        </w:rPr>
        <w:t xml:space="preserve"> </w:t>
      </w:r>
      <w:r>
        <w:t>солистов</w:t>
      </w:r>
      <w:r>
        <w:rPr>
          <w:spacing w:val="80"/>
        </w:rPr>
        <w:t xml:space="preserve"> </w:t>
      </w:r>
      <w:r>
        <w:t>и</w:t>
      </w:r>
      <w:r>
        <w:rPr>
          <w:spacing w:val="80"/>
        </w:rPr>
        <w:t xml:space="preserve"> </w:t>
      </w:r>
      <w:r>
        <w:t>коллективов</w:t>
      </w:r>
      <w:r>
        <w:rPr>
          <w:spacing w:val="80"/>
        </w:rPr>
        <w:t xml:space="preserve"> </w:t>
      </w:r>
      <w:r>
        <w:t>–</w:t>
      </w:r>
      <w:r>
        <w:rPr>
          <w:spacing w:val="80"/>
        </w:rPr>
        <w:t xml:space="preserve"> </w:t>
      </w:r>
      <w:r>
        <w:t>народных</w:t>
      </w:r>
      <w:r>
        <w:rPr>
          <w:spacing w:val="80"/>
        </w:rPr>
        <w:t xml:space="preserve"> </w:t>
      </w:r>
      <w:r>
        <w:t xml:space="preserve">и </w:t>
      </w:r>
      <w:r>
        <w:rPr>
          <w:spacing w:val="-2"/>
        </w:rPr>
        <w:t>академических;</w:t>
      </w:r>
    </w:p>
    <w:p w:rsidR="003B46F0" w:rsidRDefault="00C01045">
      <w:pPr>
        <w:pStyle w:val="a3"/>
        <w:ind w:left="1186" w:right="1381"/>
      </w:pPr>
      <w:r>
        <w:t>создавать ритмический аккомпанемент на ударных инструментах при исполнении народной песни; исполнять народные произведения различных жанров с сопровождением и без сопровождения;</w:t>
      </w:r>
    </w:p>
    <w:p w:rsidR="003B46F0" w:rsidRDefault="003B46F0">
      <w:pPr>
        <w:sectPr w:rsidR="003B46F0">
          <w:footerReference w:type="default" r:id="rId25"/>
          <w:pgSz w:w="11910" w:h="16840"/>
          <w:pgMar w:top="440" w:right="0" w:bottom="1420" w:left="600" w:header="0" w:footer="1232" w:gutter="0"/>
          <w:cols w:space="720"/>
        </w:sectPr>
      </w:pPr>
    </w:p>
    <w:p w:rsidR="003B46F0" w:rsidRDefault="00C01045">
      <w:pPr>
        <w:pStyle w:val="a3"/>
        <w:spacing w:before="69" w:line="235" w:lineRule="auto"/>
        <w:ind w:left="1195" w:right="547" w:hanging="10"/>
      </w:pPr>
      <w:r>
        <w:lastRenderedPageBreak/>
        <w:t>участвовать</w:t>
      </w:r>
      <w:r>
        <w:rPr>
          <w:spacing w:val="40"/>
        </w:rPr>
        <w:t xml:space="preserve"> </w:t>
      </w:r>
      <w:r>
        <w:t>в</w:t>
      </w:r>
      <w:r>
        <w:rPr>
          <w:spacing w:val="40"/>
        </w:rPr>
        <w:t xml:space="preserve"> </w:t>
      </w:r>
      <w:r>
        <w:t>коллективной</w:t>
      </w:r>
      <w:r>
        <w:rPr>
          <w:spacing w:val="40"/>
        </w:rPr>
        <w:t xml:space="preserve"> </w:t>
      </w:r>
      <w:r>
        <w:t>игре</w:t>
      </w:r>
      <w:r>
        <w:rPr>
          <w:spacing w:val="40"/>
        </w:rPr>
        <w:t xml:space="preserve"> </w:t>
      </w:r>
      <w:r>
        <w:t>(импровизации)</w:t>
      </w:r>
      <w:r>
        <w:rPr>
          <w:spacing w:val="40"/>
        </w:rPr>
        <w:t xml:space="preserve"> </w:t>
      </w:r>
      <w:r>
        <w:t>(вокальной,</w:t>
      </w:r>
      <w:r>
        <w:rPr>
          <w:spacing w:val="40"/>
        </w:rPr>
        <w:t xml:space="preserve"> </w:t>
      </w:r>
      <w:r>
        <w:t>инструментальной,</w:t>
      </w:r>
      <w:r>
        <w:rPr>
          <w:spacing w:val="40"/>
        </w:rPr>
        <w:t xml:space="preserve"> </w:t>
      </w:r>
      <w:r>
        <w:t>танцевальной)</w:t>
      </w:r>
      <w:r>
        <w:rPr>
          <w:spacing w:val="40"/>
        </w:rPr>
        <w:t xml:space="preserve"> </w:t>
      </w:r>
      <w:r>
        <w:t>на</w:t>
      </w:r>
      <w:r>
        <w:rPr>
          <w:spacing w:val="40"/>
        </w:rPr>
        <w:t xml:space="preserve"> </w:t>
      </w:r>
      <w:r>
        <w:t>основе освоенных фольклорных жанров.</w:t>
      </w:r>
    </w:p>
    <w:p w:rsidR="003B46F0" w:rsidRDefault="00C01045">
      <w:pPr>
        <w:pStyle w:val="1"/>
        <w:spacing w:before="222" w:line="228" w:lineRule="exact"/>
      </w:pPr>
      <w:r>
        <w:t>К</w:t>
      </w:r>
      <w:r>
        <w:rPr>
          <w:spacing w:val="-11"/>
        </w:rPr>
        <w:t xml:space="preserve"> </w:t>
      </w:r>
      <w:r>
        <w:t>концу</w:t>
      </w:r>
      <w:r>
        <w:rPr>
          <w:spacing w:val="-5"/>
        </w:rPr>
        <w:t xml:space="preserve"> </w:t>
      </w:r>
      <w:r>
        <w:t>изучения</w:t>
      </w:r>
      <w:r>
        <w:rPr>
          <w:spacing w:val="-6"/>
        </w:rPr>
        <w:t xml:space="preserve"> </w:t>
      </w:r>
      <w:r>
        <w:t>модуля</w:t>
      </w:r>
      <w:r>
        <w:rPr>
          <w:spacing w:val="-7"/>
        </w:rPr>
        <w:t xml:space="preserve"> </w:t>
      </w:r>
      <w:r>
        <w:t>№</w:t>
      </w:r>
      <w:r>
        <w:rPr>
          <w:spacing w:val="-13"/>
        </w:rPr>
        <w:t xml:space="preserve"> </w:t>
      </w:r>
      <w:r>
        <w:t>2</w:t>
      </w:r>
      <w:r>
        <w:rPr>
          <w:spacing w:val="-5"/>
        </w:rPr>
        <w:t xml:space="preserve"> </w:t>
      </w:r>
      <w:r>
        <w:t>«Классическая</w:t>
      </w:r>
      <w:r>
        <w:rPr>
          <w:spacing w:val="-12"/>
        </w:rPr>
        <w:t xml:space="preserve"> </w:t>
      </w:r>
      <w:r>
        <w:t>музыка»</w:t>
      </w:r>
      <w:r>
        <w:rPr>
          <w:spacing w:val="-5"/>
        </w:rPr>
        <w:t xml:space="preserve"> </w:t>
      </w:r>
      <w:r>
        <w:t>обучающийся</w:t>
      </w:r>
      <w:r>
        <w:rPr>
          <w:spacing w:val="-4"/>
        </w:rPr>
        <w:t xml:space="preserve"> </w:t>
      </w:r>
      <w:r>
        <w:rPr>
          <w:spacing w:val="-2"/>
        </w:rPr>
        <w:t>научится:</w:t>
      </w:r>
    </w:p>
    <w:p w:rsidR="003B46F0" w:rsidRDefault="00C01045">
      <w:pPr>
        <w:pStyle w:val="a3"/>
        <w:ind w:left="1195" w:right="547" w:hanging="10"/>
      </w:pPr>
      <w:r>
        <w:t>различать</w:t>
      </w:r>
      <w:r>
        <w:rPr>
          <w:spacing w:val="40"/>
        </w:rPr>
        <w:t xml:space="preserve"> </w:t>
      </w:r>
      <w:r>
        <w:t>на</w:t>
      </w:r>
      <w:r>
        <w:rPr>
          <w:spacing w:val="40"/>
        </w:rPr>
        <w:t xml:space="preserve"> </w:t>
      </w:r>
      <w:r>
        <w:t>слух</w:t>
      </w:r>
      <w:r>
        <w:rPr>
          <w:spacing w:val="40"/>
        </w:rPr>
        <w:t xml:space="preserve"> </w:t>
      </w:r>
      <w:r>
        <w:t>произведения</w:t>
      </w:r>
      <w:r>
        <w:rPr>
          <w:spacing w:val="40"/>
        </w:rPr>
        <w:t xml:space="preserve"> </w:t>
      </w:r>
      <w:r>
        <w:t>классической</w:t>
      </w:r>
      <w:r>
        <w:rPr>
          <w:spacing w:val="40"/>
        </w:rPr>
        <w:t xml:space="preserve"> </w:t>
      </w:r>
      <w:r>
        <w:t>музыки,</w:t>
      </w:r>
      <w:r>
        <w:rPr>
          <w:spacing w:val="40"/>
        </w:rPr>
        <w:t xml:space="preserve"> </w:t>
      </w:r>
      <w:r>
        <w:t>называть</w:t>
      </w:r>
      <w:r>
        <w:rPr>
          <w:spacing w:val="40"/>
        </w:rPr>
        <w:t xml:space="preserve"> </w:t>
      </w:r>
      <w:r>
        <w:t>автора</w:t>
      </w:r>
      <w:r>
        <w:rPr>
          <w:spacing w:val="40"/>
        </w:rPr>
        <w:t xml:space="preserve"> </w:t>
      </w:r>
      <w:r>
        <w:t>и</w:t>
      </w:r>
      <w:r>
        <w:rPr>
          <w:spacing w:val="40"/>
        </w:rPr>
        <w:t xml:space="preserve"> </w:t>
      </w:r>
      <w:r>
        <w:t>произведение,</w:t>
      </w:r>
      <w:r>
        <w:rPr>
          <w:spacing w:val="40"/>
        </w:rPr>
        <w:t xml:space="preserve"> </w:t>
      </w:r>
      <w:r>
        <w:t xml:space="preserve">исполнительский </w:t>
      </w:r>
      <w:r>
        <w:rPr>
          <w:spacing w:val="-2"/>
        </w:rPr>
        <w:t>состав;</w:t>
      </w:r>
    </w:p>
    <w:p w:rsidR="003B46F0" w:rsidRDefault="00C01045">
      <w:pPr>
        <w:pStyle w:val="a3"/>
        <w:ind w:left="1195" w:right="547" w:hanging="10"/>
      </w:pPr>
      <w:r>
        <w:t>различать</w:t>
      </w:r>
      <w:r>
        <w:rPr>
          <w:spacing w:val="24"/>
        </w:rPr>
        <w:t xml:space="preserve"> </w:t>
      </w:r>
      <w:r>
        <w:t>и характеризовать простейшие жанры музыки (песня,</w:t>
      </w:r>
      <w:r>
        <w:rPr>
          <w:spacing w:val="26"/>
        </w:rPr>
        <w:t xml:space="preserve"> </w:t>
      </w:r>
      <w:r>
        <w:t>танец,</w:t>
      </w:r>
      <w:r>
        <w:rPr>
          <w:spacing w:val="26"/>
        </w:rPr>
        <w:t xml:space="preserve"> </w:t>
      </w:r>
      <w:r>
        <w:t>марш), выделять и называть типичные жанровые признаки песни, танца и марша в сочинениях композиторов-классиков;</w:t>
      </w:r>
    </w:p>
    <w:p w:rsidR="003B46F0" w:rsidRDefault="00C01045">
      <w:pPr>
        <w:pStyle w:val="a3"/>
        <w:ind w:left="1195" w:right="547" w:hanging="10"/>
      </w:pPr>
      <w:r>
        <w:t>различать</w:t>
      </w:r>
      <w:r>
        <w:rPr>
          <w:spacing w:val="80"/>
        </w:rPr>
        <w:t xml:space="preserve"> </w:t>
      </w:r>
      <w:r>
        <w:t>концертные</w:t>
      </w:r>
      <w:r>
        <w:rPr>
          <w:spacing w:val="80"/>
        </w:rPr>
        <w:t xml:space="preserve"> </w:t>
      </w:r>
      <w:r>
        <w:t>жанры</w:t>
      </w:r>
      <w:r>
        <w:rPr>
          <w:spacing w:val="80"/>
        </w:rPr>
        <w:t xml:space="preserve"> </w:t>
      </w:r>
      <w:r>
        <w:t>по</w:t>
      </w:r>
      <w:r>
        <w:rPr>
          <w:spacing w:val="80"/>
        </w:rPr>
        <w:t xml:space="preserve"> </w:t>
      </w:r>
      <w:r>
        <w:t>особенностям</w:t>
      </w:r>
      <w:r>
        <w:rPr>
          <w:spacing w:val="80"/>
        </w:rPr>
        <w:t xml:space="preserve"> </w:t>
      </w:r>
      <w:r>
        <w:t>исполнения</w:t>
      </w:r>
      <w:r>
        <w:rPr>
          <w:spacing w:val="80"/>
        </w:rPr>
        <w:t xml:space="preserve"> </w:t>
      </w:r>
      <w:r>
        <w:t>(камерные</w:t>
      </w:r>
      <w:r>
        <w:rPr>
          <w:spacing w:val="80"/>
        </w:rPr>
        <w:t xml:space="preserve"> </w:t>
      </w:r>
      <w:r>
        <w:t>и</w:t>
      </w:r>
      <w:r>
        <w:rPr>
          <w:spacing w:val="80"/>
        </w:rPr>
        <w:t xml:space="preserve"> </w:t>
      </w:r>
      <w:r>
        <w:t>симфонические,</w:t>
      </w:r>
      <w:r>
        <w:rPr>
          <w:spacing w:val="80"/>
        </w:rPr>
        <w:t xml:space="preserve"> </w:t>
      </w:r>
      <w:r>
        <w:t>вокальные</w:t>
      </w:r>
      <w:r>
        <w:rPr>
          <w:spacing w:val="80"/>
        </w:rPr>
        <w:t xml:space="preserve"> </w:t>
      </w:r>
      <w:r>
        <w:t>и инструментальные), приводить примеры;</w:t>
      </w:r>
    </w:p>
    <w:p w:rsidR="003B46F0" w:rsidRDefault="00C01045">
      <w:pPr>
        <w:pStyle w:val="a3"/>
        <w:spacing w:line="228" w:lineRule="exact"/>
        <w:ind w:left="1186"/>
      </w:pPr>
      <w:r>
        <w:t>исполнять</w:t>
      </w:r>
      <w:r>
        <w:rPr>
          <w:spacing w:val="-15"/>
        </w:rPr>
        <w:t xml:space="preserve"> </w:t>
      </w:r>
      <w:r>
        <w:t>(в</w:t>
      </w:r>
      <w:r>
        <w:rPr>
          <w:spacing w:val="-12"/>
        </w:rPr>
        <w:t xml:space="preserve"> </w:t>
      </w:r>
      <w:r>
        <w:t>том</w:t>
      </w:r>
      <w:r>
        <w:rPr>
          <w:spacing w:val="-11"/>
        </w:rPr>
        <w:t xml:space="preserve"> </w:t>
      </w:r>
      <w:r>
        <w:t>числе</w:t>
      </w:r>
      <w:r>
        <w:rPr>
          <w:spacing w:val="-12"/>
        </w:rPr>
        <w:t xml:space="preserve"> </w:t>
      </w:r>
      <w:r>
        <w:t>фрагментарно,</w:t>
      </w:r>
      <w:r>
        <w:rPr>
          <w:spacing w:val="-11"/>
        </w:rPr>
        <w:t xml:space="preserve"> </w:t>
      </w:r>
      <w:r>
        <w:t>отдельными</w:t>
      </w:r>
      <w:r>
        <w:rPr>
          <w:spacing w:val="-12"/>
        </w:rPr>
        <w:t xml:space="preserve"> </w:t>
      </w:r>
      <w:r>
        <w:t>темами)</w:t>
      </w:r>
      <w:r>
        <w:rPr>
          <w:spacing w:val="-7"/>
        </w:rPr>
        <w:t xml:space="preserve"> </w:t>
      </w:r>
      <w:r>
        <w:t>сочинения</w:t>
      </w:r>
      <w:r>
        <w:rPr>
          <w:spacing w:val="-12"/>
        </w:rPr>
        <w:t xml:space="preserve"> </w:t>
      </w:r>
      <w:r>
        <w:t>композиторов-</w:t>
      </w:r>
      <w:r>
        <w:rPr>
          <w:spacing w:val="-2"/>
        </w:rPr>
        <w:t>классиков;</w:t>
      </w:r>
    </w:p>
    <w:p w:rsidR="003B46F0" w:rsidRDefault="00C01045">
      <w:pPr>
        <w:pStyle w:val="a3"/>
        <w:spacing w:line="235" w:lineRule="auto"/>
        <w:ind w:left="1195" w:right="547" w:hanging="10"/>
      </w:pPr>
      <w:r>
        <w:t>воспринимать музыку в</w:t>
      </w:r>
      <w:r>
        <w:rPr>
          <w:spacing w:val="24"/>
        </w:rPr>
        <w:t xml:space="preserve"> </w:t>
      </w:r>
      <w:r>
        <w:t>соответствии с её</w:t>
      </w:r>
      <w:r>
        <w:rPr>
          <w:spacing w:val="25"/>
        </w:rPr>
        <w:t xml:space="preserve"> </w:t>
      </w:r>
      <w:r>
        <w:t>настроением,</w:t>
      </w:r>
      <w:r>
        <w:rPr>
          <w:spacing w:val="26"/>
        </w:rPr>
        <w:t xml:space="preserve"> </w:t>
      </w:r>
      <w:r>
        <w:t>характером,</w:t>
      </w:r>
      <w:r>
        <w:rPr>
          <w:spacing w:val="27"/>
        </w:rPr>
        <w:t xml:space="preserve"> </w:t>
      </w:r>
      <w:r>
        <w:t>осознавать эмоции и чувства,</w:t>
      </w:r>
      <w:r>
        <w:rPr>
          <w:spacing w:val="26"/>
        </w:rPr>
        <w:t xml:space="preserve"> </w:t>
      </w:r>
      <w:r>
        <w:t>вызванные музыкальным звучанием, кратко описать свои впечатления от музыкального восприятия;</w:t>
      </w:r>
    </w:p>
    <w:p w:rsidR="003B46F0" w:rsidRDefault="00C01045">
      <w:pPr>
        <w:pStyle w:val="a3"/>
        <w:spacing w:before="1" w:line="237" w:lineRule="auto"/>
        <w:ind w:left="1186" w:right="547"/>
      </w:pPr>
      <w:r>
        <w:t>характеризовать выразительные средства, использованные композитором для создания музыкального образа; соотносить</w:t>
      </w:r>
      <w:r>
        <w:rPr>
          <w:spacing w:val="80"/>
        </w:rPr>
        <w:t xml:space="preserve"> </w:t>
      </w:r>
      <w:r>
        <w:t>музыкальные</w:t>
      </w:r>
      <w:r>
        <w:rPr>
          <w:spacing w:val="80"/>
          <w:w w:val="150"/>
        </w:rPr>
        <w:t xml:space="preserve"> </w:t>
      </w:r>
      <w:r>
        <w:t>произведения</w:t>
      </w:r>
      <w:r>
        <w:rPr>
          <w:spacing w:val="80"/>
        </w:rPr>
        <w:t xml:space="preserve"> </w:t>
      </w:r>
      <w:r>
        <w:t>с</w:t>
      </w:r>
      <w:r>
        <w:rPr>
          <w:spacing w:val="80"/>
          <w:w w:val="150"/>
        </w:rPr>
        <w:t xml:space="preserve"> </w:t>
      </w:r>
      <w:r>
        <w:t>произведениями</w:t>
      </w:r>
      <w:r>
        <w:rPr>
          <w:spacing w:val="80"/>
        </w:rPr>
        <w:t xml:space="preserve"> </w:t>
      </w:r>
      <w:r>
        <w:t>живописи,</w:t>
      </w:r>
      <w:r>
        <w:rPr>
          <w:spacing w:val="80"/>
          <w:w w:val="150"/>
        </w:rPr>
        <w:t xml:space="preserve"> </w:t>
      </w:r>
      <w:r>
        <w:t>литературы</w:t>
      </w:r>
      <w:r>
        <w:rPr>
          <w:spacing w:val="80"/>
        </w:rPr>
        <w:t xml:space="preserve"> </w:t>
      </w:r>
      <w:r>
        <w:t>на</w:t>
      </w:r>
      <w:r>
        <w:rPr>
          <w:spacing w:val="80"/>
          <w:w w:val="150"/>
        </w:rPr>
        <w:t xml:space="preserve"> </w:t>
      </w:r>
      <w:r>
        <w:t>основе</w:t>
      </w:r>
      <w:r>
        <w:rPr>
          <w:spacing w:val="80"/>
        </w:rPr>
        <w:t xml:space="preserve"> </w:t>
      </w:r>
      <w:r>
        <w:t>сходства настроения, характера, комплекса выразительных средств.</w:t>
      </w:r>
    </w:p>
    <w:p w:rsidR="003B46F0" w:rsidRDefault="00C01045">
      <w:pPr>
        <w:pStyle w:val="1"/>
        <w:spacing w:before="218" w:line="228" w:lineRule="exact"/>
        <w:jc w:val="both"/>
      </w:pPr>
      <w:r>
        <w:t>К</w:t>
      </w:r>
      <w:r>
        <w:rPr>
          <w:spacing w:val="-9"/>
        </w:rPr>
        <w:t xml:space="preserve"> </w:t>
      </w:r>
      <w:r>
        <w:t>концу</w:t>
      </w:r>
      <w:r>
        <w:rPr>
          <w:spacing w:val="-5"/>
        </w:rPr>
        <w:t xml:space="preserve"> </w:t>
      </w:r>
      <w:r>
        <w:t>изучения</w:t>
      </w:r>
      <w:r>
        <w:rPr>
          <w:spacing w:val="-5"/>
        </w:rPr>
        <w:t xml:space="preserve"> </w:t>
      </w:r>
      <w:r>
        <w:t>модуля</w:t>
      </w:r>
      <w:r>
        <w:rPr>
          <w:spacing w:val="-7"/>
        </w:rPr>
        <w:t xml:space="preserve"> </w:t>
      </w:r>
      <w:r>
        <w:t>№</w:t>
      </w:r>
      <w:r>
        <w:rPr>
          <w:spacing w:val="-12"/>
        </w:rPr>
        <w:t xml:space="preserve"> </w:t>
      </w:r>
      <w:r>
        <w:t>3</w:t>
      </w:r>
      <w:r>
        <w:rPr>
          <w:spacing w:val="-5"/>
        </w:rPr>
        <w:t xml:space="preserve"> </w:t>
      </w:r>
      <w:r>
        <w:t>«Музыка</w:t>
      </w:r>
      <w:r>
        <w:rPr>
          <w:spacing w:val="-9"/>
        </w:rPr>
        <w:t xml:space="preserve"> </w:t>
      </w:r>
      <w:r>
        <w:t>в</w:t>
      </w:r>
      <w:r>
        <w:rPr>
          <w:spacing w:val="-1"/>
        </w:rPr>
        <w:t xml:space="preserve"> </w:t>
      </w:r>
      <w:r>
        <w:t>жизни</w:t>
      </w:r>
      <w:r>
        <w:rPr>
          <w:spacing w:val="-10"/>
        </w:rPr>
        <w:t xml:space="preserve"> </w:t>
      </w:r>
      <w:r>
        <w:t>человека»</w:t>
      </w:r>
      <w:r>
        <w:rPr>
          <w:spacing w:val="-8"/>
        </w:rPr>
        <w:t xml:space="preserve"> </w:t>
      </w:r>
      <w:r>
        <w:t>обучающийся</w:t>
      </w:r>
      <w:r>
        <w:rPr>
          <w:spacing w:val="-2"/>
        </w:rPr>
        <w:t xml:space="preserve"> научится:</w:t>
      </w:r>
    </w:p>
    <w:p w:rsidR="003B46F0" w:rsidRDefault="00C01045">
      <w:pPr>
        <w:pStyle w:val="a3"/>
        <w:ind w:left="1195" w:right="403" w:hanging="10"/>
        <w:jc w:val="both"/>
      </w:pPr>
      <w:r>
        <w:t>исполнять Гимн Российской Федерации, Гимн своей республики, школы, исполнять песни, посвящённые</w:t>
      </w:r>
      <w:r>
        <w:rPr>
          <w:spacing w:val="80"/>
        </w:rPr>
        <w:t xml:space="preserve"> </w:t>
      </w:r>
      <w:r>
        <w:t>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3B46F0" w:rsidRDefault="00C01045">
      <w:pPr>
        <w:pStyle w:val="a3"/>
        <w:ind w:left="1195" w:right="405" w:hanging="10"/>
        <w:jc w:val="both"/>
      </w:pPr>
      <w: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3B46F0" w:rsidRDefault="00C01045">
      <w:pPr>
        <w:pStyle w:val="a3"/>
        <w:spacing w:before="5" w:line="235" w:lineRule="auto"/>
        <w:ind w:left="1195" w:right="398" w:hanging="10"/>
        <w:jc w:val="both"/>
      </w:pPr>
      <w: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3B46F0" w:rsidRDefault="00C01045">
      <w:pPr>
        <w:pStyle w:val="1"/>
        <w:spacing w:before="222" w:line="228" w:lineRule="exact"/>
      </w:pPr>
      <w:r>
        <w:t>К</w:t>
      </w:r>
      <w:r>
        <w:rPr>
          <w:spacing w:val="-12"/>
        </w:rPr>
        <w:t xml:space="preserve"> </w:t>
      </w:r>
      <w:r>
        <w:t>концу</w:t>
      </w:r>
      <w:r>
        <w:rPr>
          <w:spacing w:val="-6"/>
        </w:rPr>
        <w:t xml:space="preserve"> </w:t>
      </w:r>
      <w:r>
        <w:t>изучения</w:t>
      </w:r>
      <w:r>
        <w:rPr>
          <w:spacing w:val="-6"/>
        </w:rPr>
        <w:t xml:space="preserve"> </w:t>
      </w:r>
      <w:r>
        <w:t>модуля</w:t>
      </w:r>
      <w:r>
        <w:rPr>
          <w:spacing w:val="-9"/>
        </w:rPr>
        <w:t xml:space="preserve"> </w:t>
      </w:r>
      <w:r>
        <w:t>№</w:t>
      </w:r>
      <w:r>
        <w:rPr>
          <w:spacing w:val="-12"/>
        </w:rPr>
        <w:t xml:space="preserve"> </w:t>
      </w:r>
      <w:r>
        <w:t>4</w:t>
      </w:r>
      <w:r>
        <w:rPr>
          <w:spacing w:val="-6"/>
        </w:rPr>
        <w:t xml:space="preserve"> </w:t>
      </w:r>
      <w:r>
        <w:t>«Музыка</w:t>
      </w:r>
      <w:r>
        <w:rPr>
          <w:spacing w:val="-6"/>
        </w:rPr>
        <w:t xml:space="preserve"> </w:t>
      </w:r>
      <w:r>
        <w:t>народов</w:t>
      </w:r>
      <w:r>
        <w:rPr>
          <w:spacing w:val="-4"/>
        </w:rPr>
        <w:t xml:space="preserve"> </w:t>
      </w:r>
      <w:r>
        <w:t>мира»</w:t>
      </w:r>
      <w:r>
        <w:rPr>
          <w:spacing w:val="-6"/>
        </w:rPr>
        <w:t xml:space="preserve"> </w:t>
      </w:r>
      <w:r>
        <w:t>обучающийся</w:t>
      </w:r>
      <w:r>
        <w:rPr>
          <w:spacing w:val="-4"/>
        </w:rPr>
        <w:t xml:space="preserve"> </w:t>
      </w:r>
      <w:r>
        <w:rPr>
          <w:spacing w:val="-2"/>
        </w:rPr>
        <w:t>научится:</w:t>
      </w:r>
    </w:p>
    <w:p w:rsidR="003B46F0" w:rsidRDefault="00C01045">
      <w:pPr>
        <w:pStyle w:val="a3"/>
        <w:spacing w:line="226" w:lineRule="exact"/>
        <w:ind w:left="1186"/>
      </w:pPr>
      <w:r>
        <w:t>различать</w:t>
      </w:r>
      <w:r>
        <w:rPr>
          <w:spacing w:val="-10"/>
        </w:rPr>
        <w:t xml:space="preserve"> </w:t>
      </w:r>
      <w:r>
        <w:t>на</w:t>
      </w:r>
      <w:r>
        <w:rPr>
          <w:spacing w:val="-6"/>
        </w:rPr>
        <w:t xml:space="preserve"> </w:t>
      </w:r>
      <w:r>
        <w:t>слух</w:t>
      </w:r>
      <w:r>
        <w:rPr>
          <w:spacing w:val="-8"/>
        </w:rPr>
        <w:t xml:space="preserve"> </w:t>
      </w:r>
      <w:r>
        <w:t>и</w:t>
      </w:r>
      <w:r>
        <w:rPr>
          <w:spacing w:val="-9"/>
        </w:rPr>
        <w:t xml:space="preserve"> </w:t>
      </w:r>
      <w:r>
        <w:t>исполнять</w:t>
      </w:r>
      <w:r>
        <w:rPr>
          <w:spacing w:val="-8"/>
        </w:rPr>
        <w:t xml:space="preserve"> </w:t>
      </w:r>
      <w:r>
        <w:t>произведения</w:t>
      </w:r>
      <w:r>
        <w:rPr>
          <w:spacing w:val="-9"/>
        </w:rPr>
        <w:t xml:space="preserve"> </w:t>
      </w:r>
      <w:r>
        <w:t>народной</w:t>
      </w:r>
      <w:r>
        <w:rPr>
          <w:spacing w:val="-10"/>
        </w:rPr>
        <w:t xml:space="preserve"> </w:t>
      </w:r>
      <w:r>
        <w:t>и</w:t>
      </w:r>
      <w:r>
        <w:rPr>
          <w:spacing w:val="-10"/>
        </w:rPr>
        <w:t xml:space="preserve"> </w:t>
      </w:r>
      <w:r>
        <w:t>композиторской</w:t>
      </w:r>
      <w:r>
        <w:rPr>
          <w:spacing w:val="-9"/>
        </w:rPr>
        <w:t xml:space="preserve"> </w:t>
      </w:r>
      <w:r>
        <w:t>музыки</w:t>
      </w:r>
      <w:r>
        <w:rPr>
          <w:spacing w:val="-9"/>
        </w:rPr>
        <w:t xml:space="preserve"> </w:t>
      </w:r>
      <w:r>
        <w:t>других</w:t>
      </w:r>
      <w:r>
        <w:rPr>
          <w:spacing w:val="-7"/>
        </w:rPr>
        <w:t xml:space="preserve"> </w:t>
      </w:r>
      <w:r>
        <w:rPr>
          <w:spacing w:val="-2"/>
        </w:rPr>
        <w:t>стран;</w:t>
      </w:r>
    </w:p>
    <w:p w:rsidR="003B46F0" w:rsidRDefault="00C01045">
      <w:pPr>
        <w:pStyle w:val="a3"/>
        <w:spacing w:before="2" w:line="235" w:lineRule="auto"/>
        <w:ind w:left="1195" w:right="413" w:hanging="10"/>
      </w:pPr>
      <w:r>
        <w:t>определять</w:t>
      </w:r>
      <w:r>
        <w:rPr>
          <w:spacing w:val="40"/>
        </w:rPr>
        <w:t xml:space="preserve"> </w:t>
      </w:r>
      <w:r>
        <w:t>на</w:t>
      </w:r>
      <w:r>
        <w:rPr>
          <w:spacing w:val="40"/>
        </w:rPr>
        <w:t xml:space="preserve"> </w:t>
      </w:r>
      <w:r>
        <w:t>слух</w:t>
      </w:r>
      <w:r>
        <w:rPr>
          <w:spacing w:val="40"/>
        </w:rPr>
        <w:t xml:space="preserve"> </w:t>
      </w:r>
      <w:r>
        <w:t>принадлежность</w:t>
      </w:r>
      <w:r>
        <w:rPr>
          <w:spacing w:val="40"/>
        </w:rPr>
        <w:t xml:space="preserve"> </w:t>
      </w:r>
      <w:r>
        <w:t>народных</w:t>
      </w:r>
      <w:r>
        <w:rPr>
          <w:spacing w:val="40"/>
        </w:rPr>
        <w:t xml:space="preserve"> </w:t>
      </w:r>
      <w:r>
        <w:t>музыкальных</w:t>
      </w:r>
      <w:r>
        <w:rPr>
          <w:spacing w:val="40"/>
        </w:rPr>
        <w:t xml:space="preserve"> </w:t>
      </w:r>
      <w:r>
        <w:t>инструментов</w:t>
      </w:r>
      <w:r>
        <w:rPr>
          <w:spacing w:val="40"/>
        </w:rPr>
        <w:t xml:space="preserve"> </w:t>
      </w:r>
      <w:r>
        <w:t>к</w:t>
      </w:r>
      <w:r>
        <w:rPr>
          <w:spacing w:val="40"/>
        </w:rPr>
        <w:t xml:space="preserve"> </w:t>
      </w:r>
      <w:r>
        <w:t>группам</w:t>
      </w:r>
      <w:r>
        <w:rPr>
          <w:spacing w:val="40"/>
        </w:rPr>
        <w:t xml:space="preserve"> </w:t>
      </w:r>
      <w:r>
        <w:t>духовых,</w:t>
      </w:r>
      <w:r>
        <w:rPr>
          <w:spacing w:val="40"/>
        </w:rPr>
        <w:t xml:space="preserve"> </w:t>
      </w:r>
      <w:r>
        <w:t>струнных, ударно-шумовых инструментов;</w:t>
      </w:r>
    </w:p>
    <w:p w:rsidR="003B46F0" w:rsidRDefault="00C01045">
      <w:pPr>
        <w:pStyle w:val="a3"/>
        <w:spacing w:before="7"/>
        <w:ind w:left="1195" w:hanging="10"/>
      </w:pPr>
      <w:r>
        <w:t>различать</w:t>
      </w:r>
      <w:r>
        <w:rPr>
          <w:spacing w:val="80"/>
          <w:w w:val="150"/>
        </w:rPr>
        <w:t xml:space="preserve"> </w:t>
      </w:r>
      <w:r>
        <w:t>на</w:t>
      </w:r>
      <w:r>
        <w:rPr>
          <w:spacing w:val="80"/>
          <w:w w:val="150"/>
        </w:rPr>
        <w:t xml:space="preserve"> </w:t>
      </w:r>
      <w:r>
        <w:t>слух</w:t>
      </w:r>
      <w:r>
        <w:rPr>
          <w:spacing w:val="80"/>
          <w:w w:val="150"/>
        </w:rPr>
        <w:t xml:space="preserve"> </w:t>
      </w:r>
      <w:r>
        <w:t>и</w:t>
      </w:r>
      <w:r>
        <w:rPr>
          <w:spacing w:val="80"/>
          <w:w w:val="150"/>
        </w:rPr>
        <w:t xml:space="preserve"> </w:t>
      </w:r>
      <w:r>
        <w:t>называть</w:t>
      </w:r>
      <w:r>
        <w:rPr>
          <w:spacing w:val="80"/>
          <w:w w:val="150"/>
        </w:rPr>
        <w:t xml:space="preserve"> </w:t>
      </w:r>
      <w:r>
        <w:t>фольклорные</w:t>
      </w:r>
      <w:r>
        <w:rPr>
          <w:spacing w:val="80"/>
          <w:w w:val="150"/>
        </w:rPr>
        <w:t xml:space="preserve"> </w:t>
      </w:r>
      <w:r>
        <w:t>элементы</w:t>
      </w:r>
      <w:r>
        <w:rPr>
          <w:spacing w:val="80"/>
          <w:w w:val="150"/>
        </w:rPr>
        <w:t xml:space="preserve"> </w:t>
      </w:r>
      <w:r>
        <w:t>музыки</w:t>
      </w:r>
      <w:r>
        <w:rPr>
          <w:spacing w:val="80"/>
          <w:w w:val="150"/>
        </w:rPr>
        <w:t xml:space="preserve"> </w:t>
      </w:r>
      <w:r>
        <w:t>разных</w:t>
      </w:r>
      <w:r>
        <w:rPr>
          <w:spacing w:val="80"/>
          <w:w w:val="150"/>
        </w:rPr>
        <w:t xml:space="preserve"> </w:t>
      </w:r>
      <w:r>
        <w:t>народов</w:t>
      </w:r>
      <w:r>
        <w:rPr>
          <w:spacing w:val="80"/>
          <w:w w:val="150"/>
        </w:rPr>
        <w:t xml:space="preserve"> </w:t>
      </w:r>
      <w:r>
        <w:t>мира</w:t>
      </w:r>
      <w:r>
        <w:rPr>
          <w:spacing w:val="80"/>
          <w:w w:val="150"/>
        </w:rPr>
        <w:t xml:space="preserve"> </w:t>
      </w:r>
      <w:r>
        <w:t>в</w:t>
      </w:r>
      <w:r>
        <w:rPr>
          <w:spacing w:val="80"/>
          <w:w w:val="150"/>
        </w:rPr>
        <w:t xml:space="preserve"> </w:t>
      </w:r>
      <w:r>
        <w:t>сочинениях профессиональных композиторов (из числа изученных культурно-национальных традиций и жанров);</w:t>
      </w:r>
    </w:p>
    <w:p w:rsidR="003B46F0" w:rsidRDefault="00C01045">
      <w:pPr>
        <w:pStyle w:val="a3"/>
        <w:ind w:left="1195" w:right="547" w:hanging="10"/>
      </w:pPr>
      <w:r>
        <w:t>различать</w:t>
      </w:r>
      <w:r>
        <w:rPr>
          <w:spacing w:val="40"/>
        </w:rPr>
        <w:t xml:space="preserve"> </w:t>
      </w:r>
      <w:r>
        <w:t>и</w:t>
      </w:r>
      <w:r>
        <w:rPr>
          <w:spacing w:val="40"/>
        </w:rPr>
        <w:t xml:space="preserve"> </w:t>
      </w:r>
      <w:r>
        <w:t>характеризовать</w:t>
      </w:r>
      <w:r>
        <w:rPr>
          <w:spacing w:val="40"/>
        </w:rPr>
        <w:t xml:space="preserve"> </w:t>
      </w:r>
      <w:r>
        <w:t>фольклорные</w:t>
      </w:r>
      <w:r>
        <w:rPr>
          <w:spacing w:val="40"/>
        </w:rPr>
        <w:t xml:space="preserve"> </w:t>
      </w:r>
      <w:r>
        <w:t>жанры</w:t>
      </w:r>
      <w:r>
        <w:rPr>
          <w:spacing w:val="40"/>
        </w:rPr>
        <w:t xml:space="preserve"> </w:t>
      </w:r>
      <w:r>
        <w:t>музыки</w:t>
      </w:r>
      <w:r>
        <w:rPr>
          <w:spacing w:val="40"/>
        </w:rPr>
        <w:t xml:space="preserve"> </w:t>
      </w:r>
      <w:r>
        <w:t>(песенные,</w:t>
      </w:r>
      <w:r>
        <w:rPr>
          <w:spacing w:val="40"/>
        </w:rPr>
        <w:t xml:space="preserve"> </w:t>
      </w:r>
      <w:r>
        <w:t>танцевальные),</w:t>
      </w:r>
      <w:r>
        <w:rPr>
          <w:spacing w:val="40"/>
        </w:rPr>
        <w:t xml:space="preserve"> </w:t>
      </w:r>
      <w:r>
        <w:t>выделять</w:t>
      </w:r>
      <w:r>
        <w:rPr>
          <w:spacing w:val="40"/>
        </w:rPr>
        <w:t xml:space="preserve"> </w:t>
      </w:r>
      <w:r>
        <w:t>и</w:t>
      </w:r>
      <w:r>
        <w:rPr>
          <w:spacing w:val="40"/>
        </w:rPr>
        <w:t xml:space="preserve"> </w:t>
      </w:r>
      <w:r>
        <w:t>называть типичные жанровые признаки.</w:t>
      </w:r>
    </w:p>
    <w:p w:rsidR="003B46F0" w:rsidRDefault="00C01045">
      <w:pPr>
        <w:pStyle w:val="1"/>
        <w:spacing w:before="217" w:line="228" w:lineRule="exact"/>
      </w:pPr>
      <w:r>
        <w:t>К</w:t>
      </w:r>
      <w:r>
        <w:rPr>
          <w:spacing w:val="-11"/>
        </w:rPr>
        <w:t xml:space="preserve"> </w:t>
      </w:r>
      <w:r>
        <w:t>концу</w:t>
      </w:r>
      <w:r>
        <w:rPr>
          <w:spacing w:val="-5"/>
        </w:rPr>
        <w:t xml:space="preserve"> </w:t>
      </w:r>
      <w:r>
        <w:t>изучения</w:t>
      </w:r>
      <w:r>
        <w:rPr>
          <w:spacing w:val="-7"/>
        </w:rPr>
        <w:t xml:space="preserve"> </w:t>
      </w:r>
      <w:r>
        <w:t>модуля</w:t>
      </w:r>
      <w:r>
        <w:rPr>
          <w:spacing w:val="-8"/>
        </w:rPr>
        <w:t xml:space="preserve"> </w:t>
      </w:r>
      <w:r>
        <w:t>№</w:t>
      </w:r>
      <w:r>
        <w:rPr>
          <w:spacing w:val="-12"/>
        </w:rPr>
        <w:t xml:space="preserve"> </w:t>
      </w:r>
      <w:r>
        <w:t>5</w:t>
      </w:r>
      <w:r>
        <w:rPr>
          <w:spacing w:val="-5"/>
        </w:rPr>
        <w:t xml:space="preserve"> </w:t>
      </w:r>
      <w:r>
        <w:t>«Духовная</w:t>
      </w:r>
      <w:r>
        <w:rPr>
          <w:spacing w:val="-8"/>
        </w:rPr>
        <w:t xml:space="preserve"> </w:t>
      </w:r>
      <w:r>
        <w:t>музыка»</w:t>
      </w:r>
      <w:r>
        <w:rPr>
          <w:spacing w:val="-4"/>
        </w:rPr>
        <w:t xml:space="preserve"> </w:t>
      </w:r>
      <w:r>
        <w:t>обучающийся</w:t>
      </w:r>
      <w:r>
        <w:rPr>
          <w:spacing w:val="-4"/>
        </w:rPr>
        <w:t xml:space="preserve"> </w:t>
      </w:r>
      <w:r>
        <w:rPr>
          <w:spacing w:val="-2"/>
        </w:rPr>
        <w:t>научится:</w:t>
      </w:r>
    </w:p>
    <w:p w:rsidR="003B46F0" w:rsidRDefault="00C01045">
      <w:pPr>
        <w:pStyle w:val="a3"/>
        <w:ind w:left="1195" w:right="547" w:hanging="10"/>
      </w:pPr>
      <w:r>
        <w:t>определять</w:t>
      </w:r>
      <w:r>
        <w:rPr>
          <w:spacing w:val="-3"/>
        </w:rPr>
        <w:t xml:space="preserve"> </w:t>
      </w:r>
      <w:r>
        <w:t>характер,</w:t>
      </w:r>
      <w:r>
        <w:rPr>
          <w:spacing w:val="-2"/>
        </w:rPr>
        <w:t xml:space="preserve"> </w:t>
      </w:r>
      <w:r>
        <w:t>настроение</w:t>
      </w:r>
      <w:r>
        <w:rPr>
          <w:spacing w:val="-6"/>
        </w:rPr>
        <w:t xml:space="preserve"> </w:t>
      </w:r>
      <w:r>
        <w:t>музыкальных</w:t>
      </w:r>
      <w:r>
        <w:rPr>
          <w:spacing w:val="-3"/>
        </w:rPr>
        <w:t xml:space="preserve"> </w:t>
      </w:r>
      <w:r>
        <w:t>произведений</w:t>
      </w:r>
      <w:r>
        <w:rPr>
          <w:spacing w:val="-5"/>
        </w:rPr>
        <w:t xml:space="preserve"> </w:t>
      </w:r>
      <w:r>
        <w:t>духовной</w:t>
      </w:r>
      <w:r>
        <w:rPr>
          <w:spacing w:val="-5"/>
        </w:rPr>
        <w:t xml:space="preserve"> </w:t>
      </w:r>
      <w:r>
        <w:t>музыки,</w:t>
      </w:r>
      <w:r>
        <w:rPr>
          <w:spacing w:val="-1"/>
        </w:rPr>
        <w:t xml:space="preserve"> </w:t>
      </w:r>
      <w:r>
        <w:t>характеризовать</w:t>
      </w:r>
      <w:r>
        <w:rPr>
          <w:spacing w:val="-4"/>
        </w:rPr>
        <w:t xml:space="preserve"> </w:t>
      </w:r>
      <w:r>
        <w:t>её</w:t>
      </w:r>
      <w:r>
        <w:rPr>
          <w:spacing w:val="-6"/>
        </w:rPr>
        <w:t xml:space="preserve"> </w:t>
      </w:r>
      <w:r>
        <w:t xml:space="preserve">жизненное </w:t>
      </w:r>
      <w:r>
        <w:rPr>
          <w:spacing w:val="-2"/>
        </w:rPr>
        <w:t>предназначение;</w:t>
      </w:r>
    </w:p>
    <w:p w:rsidR="003B46F0" w:rsidRDefault="00C01045">
      <w:pPr>
        <w:pStyle w:val="a3"/>
        <w:spacing w:line="224" w:lineRule="exact"/>
        <w:ind w:left="1186"/>
      </w:pPr>
      <w:r>
        <w:t>исполнять</w:t>
      </w:r>
      <w:r>
        <w:rPr>
          <w:spacing w:val="-13"/>
        </w:rPr>
        <w:t xml:space="preserve"> </w:t>
      </w:r>
      <w:r>
        <w:t>доступные</w:t>
      </w:r>
      <w:r>
        <w:rPr>
          <w:spacing w:val="-12"/>
        </w:rPr>
        <w:t xml:space="preserve"> </w:t>
      </w:r>
      <w:r>
        <w:t>образцы</w:t>
      </w:r>
      <w:r>
        <w:rPr>
          <w:spacing w:val="-11"/>
        </w:rPr>
        <w:t xml:space="preserve"> </w:t>
      </w:r>
      <w:r>
        <w:t>духовной</w:t>
      </w:r>
      <w:r>
        <w:rPr>
          <w:spacing w:val="-9"/>
        </w:rPr>
        <w:t xml:space="preserve"> </w:t>
      </w:r>
      <w:r>
        <w:rPr>
          <w:spacing w:val="-2"/>
        </w:rPr>
        <w:t>музыки;</w:t>
      </w:r>
    </w:p>
    <w:p w:rsidR="003B46F0" w:rsidRDefault="00C01045">
      <w:pPr>
        <w:pStyle w:val="a3"/>
        <w:ind w:left="1195" w:hanging="10"/>
      </w:pPr>
      <w: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3B46F0" w:rsidRDefault="00C01045">
      <w:pPr>
        <w:pStyle w:val="1"/>
        <w:spacing w:before="218" w:line="228" w:lineRule="exact"/>
      </w:pPr>
      <w:r>
        <w:t>К</w:t>
      </w:r>
      <w:r>
        <w:rPr>
          <w:spacing w:val="-9"/>
        </w:rPr>
        <w:t xml:space="preserve"> </w:t>
      </w:r>
      <w:r>
        <w:t>концу</w:t>
      </w:r>
      <w:r>
        <w:rPr>
          <w:spacing w:val="-5"/>
        </w:rPr>
        <w:t xml:space="preserve"> </w:t>
      </w:r>
      <w:r>
        <w:t>изучения</w:t>
      </w:r>
      <w:r>
        <w:rPr>
          <w:spacing w:val="-6"/>
        </w:rPr>
        <w:t xml:space="preserve"> </w:t>
      </w:r>
      <w:r>
        <w:t>модуля</w:t>
      </w:r>
      <w:r>
        <w:rPr>
          <w:spacing w:val="-8"/>
        </w:rPr>
        <w:t xml:space="preserve"> </w:t>
      </w:r>
      <w:r>
        <w:t>№</w:t>
      </w:r>
      <w:r>
        <w:rPr>
          <w:spacing w:val="-13"/>
        </w:rPr>
        <w:t xml:space="preserve"> </w:t>
      </w:r>
      <w:r>
        <w:t>6</w:t>
      </w:r>
      <w:r>
        <w:rPr>
          <w:spacing w:val="-5"/>
        </w:rPr>
        <w:t xml:space="preserve"> </w:t>
      </w:r>
      <w:r>
        <w:t>«Музыка</w:t>
      </w:r>
      <w:r>
        <w:rPr>
          <w:spacing w:val="-8"/>
        </w:rPr>
        <w:t xml:space="preserve"> </w:t>
      </w:r>
      <w:r>
        <w:t>театра</w:t>
      </w:r>
      <w:r>
        <w:rPr>
          <w:spacing w:val="-6"/>
        </w:rPr>
        <w:t xml:space="preserve"> </w:t>
      </w:r>
      <w:r>
        <w:t>и</w:t>
      </w:r>
      <w:r>
        <w:rPr>
          <w:spacing w:val="-6"/>
        </w:rPr>
        <w:t xml:space="preserve"> </w:t>
      </w:r>
      <w:r>
        <w:t>кино»</w:t>
      </w:r>
      <w:r>
        <w:rPr>
          <w:spacing w:val="-5"/>
        </w:rPr>
        <w:t xml:space="preserve"> </w:t>
      </w:r>
      <w:r>
        <w:t>обучающийся</w:t>
      </w:r>
      <w:r>
        <w:rPr>
          <w:spacing w:val="-4"/>
        </w:rPr>
        <w:t xml:space="preserve"> </w:t>
      </w:r>
      <w:r>
        <w:rPr>
          <w:spacing w:val="-2"/>
        </w:rPr>
        <w:t>научится:</w:t>
      </w:r>
    </w:p>
    <w:p w:rsidR="003B46F0" w:rsidRDefault="00C01045">
      <w:pPr>
        <w:pStyle w:val="a3"/>
        <w:spacing w:line="226" w:lineRule="exact"/>
        <w:ind w:left="1186"/>
      </w:pPr>
      <w:r>
        <w:t>определять</w:t>
      </w:r>
      <w:r>
        <w:rPr>
          <w:spacing w:val="-13"/>
        </w:rPr>
        <w:t xml:space="preserve"> </w:t>
      </w:r>
      <w:r>
        <w:t>и</w:t>
      </w:r>
      <w:r>
        <w:rPr>
          <w:spacing w:val="-11"/>
        </w:rPr>
        <w:t xml:space="preserve"> </w:t>
      </w:r>
      <w:r>
        <w:t>называть</w:t>
      </w:r>
      <w:r>
        <w:rPr>
          <w:spacing w:val="-12"/>
        </w:rPr>
        <w:t xml:space="preserve"> </w:t>
      </w:r>
      <w:r>
        <w:t>особенности</w:t>
      </w:r>
      <w:r>
        <w:rPr>
          <w:spacing w:val="-12"/>
        </w:rPr>
        <w:t xml:space="preserve"> </w:t>
      </w:r>
      <w:r>
        <w:t>музыкально-сценических</w:t>
      </w:r>
      <w:r>
        <w:rPr>
          <w:spacing w:val="-8"/>
        </w:rPr>
        <w:t xml:space="preserve"> </w:t>
      </w:r>
      <w:r>
        <w:t>жанров</w:t>
      </w:r>
      <w:r>
        <w:rPr>
          <w:spacing w:val="-9"/>
        </w:rPr>
        <w:t xml:space="preserve"> </w:t>
      </w:r>
      <w:r>
        <w:t>(опера,</w:t>
      </w:r>
      <w:r>
        <w:rPr>
          <w:spacing w:val="-7"/>
        </w:rPr>
        <w:t xml:space="preserve"> </w:t>
      </w:r>
      <w:r>
        <w:t>балет,</w:t>
      </w:r>
      <w:r>
        <w:rPr>
          <w:spacing w:val="-7"/>
        </w:rPr>
        <w:t xml:space="preserve"> </w:t>
      </w:r>
      <w:r>
        <w:t>оперетта,</w:t>
      </w:r>
      <w:r>
        <w:rPr>
          <w:spacing w:val="-11"/>
        </w:rPr>
        <w:t xml:space="preserve"> </w:t>
      </w:r>
      <w:r>
        <w:rPr>
          <w:spacing w:val="-2"/>
        </w:rPr>
        <w:t>мюзикл);</w:t>
      </w:r>
    </w:p>
    <w:p w:rsidR="003B46F0" w:rsidRDefault="00C01045">
      <w:pPr>
        <w:pStyle w:val="a3"/>
        <w:ind w:left="1186" w:right="547"/>
      </w:pPr>
      <w:r>
        <w:t>различать</w:t>
      </w:r>
      <w:r>
        <w:rPr>
          <w:spacing w:val="40"/>
        </w:rPr>
        <w:t xml:space="preserve"> </w:t>
      </w:r>
      <w:r>
        <w:t>отдельные</w:t>
      </w:r>
      <w:r>
        <w:rPr>
          <w:spacing w:val="40"/>
        </w:rPr>
        <w:t xml:space="preserve"> </w:t>
      </w:r>
      <w:r>
        <w:t>номера</w:t>
      </w:r>
      <w:r>
        <w:rPr>
          <w:spacing w:val="40"/>
        </w:rPr>
        <w:t xml:space="preserve"> </w:t>
      </w:r>
      <w:r>
        <w:t>музыкального</w:t>
      </w:r>
      <w:r>
        <w:rPr>
          <w:spacing w:val="40"/>
        </w:rPr>
        <w:t xml:space="preserve"> </w:t>
      </w:r>
      <w:r>
        <w:t>спектакля</w:t>
      </w:r>
      <w:r>
        <w:rPr>
          <w:spacing w:val="40"/>
        </w:rPr>
        <w:t xml:space="preserve"> </w:t>
      </w:r>
      <w:r>
        <w:t>(ария,</w:t>
      </w:r>
      <w:r>
        <w:rPr>
          <w:spacing w:val="40"/>
        </w:rPr>
        <w:t xml:space="preserve"> </w:t>
      </w:r>
      <w:r>
        <w:t>хор,</w:t>
      </w:r>
      <w:r>
        <w:rPr>
          <w:spacing w:val="40"/>
        </w:rPr>
        <w:t xml:space="preserve"> </w:t>
      </w:r>
      <w:r>
        <w:t>увертюра</w:t>
      </w:r>
      <w:r>
        <w:rPr>
          <w:spacing w:val="40"/>
        </w:rPr>
        <w:t xml:space="preserve"> </w:t>
      </w:r>
      <w:r>
        <w:t>и</w:t>
      </w:r>
      <w:r>
        <w:rPr>
          <w:spacing w:val="40"/>
        </w:rPr>
        <w:t xml:space="preserve"> </w:t>
      </w:r>
      <w:r>
        <w:t>другие),</w:t>
      </w:r>
      <w:r>
        <w:rPr>
          <w:spacing w:val="40"/>
        </w:rPr>
        <w:t xml:space="preserve"> </w:t>
      </w:r>
      <w:r>
        <w:t>узнавать</w:t>
      </w:r>
      <w:r>
        <w:rPr>
          <w:spacing w:val="40"/>
        </w:rPr>
        <w:t xml:space="preserve"> </w:t>
      </w:r>
      <w:r>
        <w:t>на</w:t>
      </w:r>
      <w:r>
        <w:rPr>
          <w:spacing w:val="40"/>
        </w:rPr>
        <w:t xml:space="preserve"> </w:t>
      </w:r>
      <w:r>
        <w:t>слух</w:t>
      </w:r>
      <w:r>
        <w:rPr>
          <w:spacing w:val="40"/>
        </w:rPr>
        <w:t xml:space="preserve"> </w:t>
      </w:r>
      <w:r>
        <w:t>и называть освоенные музыкальные произведения (фрагменты) и их</w:t>
      </w:r>
      <w:r>
        <w:rPr>
          <w:spacing w:val="-2"/>
        </w:rPr>
        <w:t xml:space="preserve"> </w:t>
      </w:r>
      <w:r>
        <w:t>авторов;</w:t>
      </w:r>
    </w:p>
    <w:p w:rsidR="003B46F0" w:rsidRDefault="00C01045">
      <w:pPr>
        <w:pStyle w:val="a3"/>
        <w:ind w:left="1195" w:right="547" w:hanging="10"/>
      </w:pPr>
      <w:r>
        <w:t>различать</w:t>
      </w:r>
      <w:r>
        <w:rPr>
          <w:spacing w:val="40"/>
        </w:rPr>
        <w:t xml:space="preserve"> </w:t>
      </w:r>
      <w:r>
        <w:t>виды</w:t>
      </w:r>
      <w:r>
        <w:rPr>
          <w:spacing w:val="40"/>
        </w:rPr>
        <w:t xml:space="preserve"> </w:t>
      </w:r>
      <w:r>
        <w:t>музыкальных</w:t>
      </w:r>
      <w:r>
        <w:rPr>
          <w:spacing w:val="40"/>
        </w:rPr>
        <w:t xml:space="preserve"> </w:t>
      </w:r>
      <w:r>
        <w:t>коллективов</w:t>
      </w:r>
      <w:r>
        <w:rPr>
          <w:spacing w:val="40"/>
        </w:rPr>
        <w:t xml:space="preserve"> </w:t>
      </w:r>
      <w:r>
        <w:t>(ансамблей,</w:t>
      </w:r>
      <w:r>
        <w:rPr>
          <w:spacing w:val="40"/>
        </w:rPr>
        <w:t xml:space="preserve"> </w:t>
      </w:r>
      <w:r>
        <w:t>оркестров,</w:t>
      </w:r>
      <w:r>
        <w:rPr>
          <w:spacing w:val="40"/>
        </w:rPr>
        <w:t xml:space="preserve"> </w:t>
      </w:r>
      <w:r>
        <w:t>хоров),</w:t>
      </w:r>
      <w:r>
        <w:rPr>
          <w:spacing w:val="40"/>
        </w:rPr>
        <w:t xml:space="preserve"> </w:t>
      </w:r>
      <w:r>
        <w:t>тембры</w:t>
      </w:r>
      <w:r>
        <w:rPr>
          <w:spacing w:val="40"/>
        </w:rPr>
        <w:t xml:space="preserve"> </w:t>
      </w:r>
      <w:r>
        <w:t>человеческих</w:t>
      </w:r>
      <w:r>
        <w:rPr>
          <w:spacing w:val="40"/>
        </w:rPr>
        <w:t xml:space="preserve"> </w:t>
      </w:r>
      <w:r>
        <w:t>голосов</w:t>
      </w:r>
      <w:r>
        <w:rPr>
          <w:spacing w:val="40"/>
        </w:rPr>
        <w:t xml:space="preserve"> </w:t>
      </w:r>
      <w:r>
        <w:t>и музыкальных инструментов, определять их на слух;</w:t>
      </w:r>
    </w:p>
    <w:p w:rsidR="003B46F0" w:rsidRDefault="00C01045">
      <w:pPr>
        <w:pStyle w:val="a3"/>
        <w:spacing w:before="3" w:line="235" w:lineRule="auto"/>
        <w:ind w:left="1195" w:right="547" w:hanging="10"/>
      </w:pPr>
      <w: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3B46F0" w:rsidRDefault="00C01045">
      <w:pPr>
        <w:pStyle w:val="1"/>
        <w:spacing w:before="222" w:line="228" w:lineRule="exact"/>
      </w:pPr>
      <w:r>
        <w:t>К</w:t>
      </w:r>
      <w:r>
        <w:rPr>
          <w:spacing w:val="-15"/>
        </w:rPr>
        <w:t xml:space="preserve"> </w:t>
      </w:r>
      <w:r>
        <w:t>концу</w:t>
      </w:r>
      <w:r>
        <w:rPr>
          <w:spacing w:val="-8"/>
        </w:rPr>
        <w:t xml:space="preserve"> </w:t>
      </w:r>
      <w:r>
        <w:t>изучения</w:t>
      </w:r>
      <w:r>
        <w:rPr>
          <w:spacing w:val="-8"/>
        </w:rPr>
        <w:t xml:space="preserve"> </w:t>
      </w:r>
      <w:r>
        <w:t>модуля</w:t>
      </w:r>
      <w:r>
        <w:rPr>
          <w:spacing w:val="-10"/>
        </w:rPr>
        <w:t xml:space="preserve"> </w:t>
      </w:r>
      <w:r>
        <w:t>№</w:t>
      </w:r>
      <w:r>
        <w:rPr>
          <w:spacing w:val="-13"/>
        </w:rPr>
        <w:t xml:space="preserve"> </w:t>
      </w:r>
      <w:r>
        <w:t>7</w:t>
      </w:r>
      <w:r>
        <w:rPr>
          <w:spacing w:val="-7"/>
        </w:rPr>
        <w:t xml:space="preserve"> </w:t>
      </w:r>
      <w:r>
        <w:t>«Современная</w:t>
      </w:r>
      <w:r>
        <w:rPr>
          <w:spacing w:val="-10"/>
        </w:rPr>
        <w:t xml:space="preserve"> </w:t>
      </w:r>
      <w:r>
        <w:t>музыкальная</w:t>
      </w:r>
      <w:r>
        <w:rPr>
          <w:spacing w:val="-7"/>
        </w:rPr>
        <w:t xml:space="preserve"> </w:t>
      </w:r>
      <w:r>
        <w:t>культура»</w:t>
      </w:r>
      <w:r>
        <w:rPr>
          <w:spacing w:val="-8"/>
        </w:rPr>
        <w:t xml:space="preserve"> </w:t>
      </w:r>
      <w:r>
        <w:t>обучающийся</w:t>
      </w:r>
      <w:r>
        <w:rPr>
          <w:spacing w:val="-6"/>
        </w:rPr>
        <w:t xml:space="preserve"> </w:t>
      </w:r>
      <w:r>
        <w:rPr>
          <w:spacing w:val="-2"/>
        </w:rPr>
        <w:t>научится:</w:t>
      </w:r>
    </w:p>
    <w:p w:rsidR="003B46F0" w:rsidRDefault="00C01045">
      <w:pPr>
        <w:pStyle w:val="a3"/>
        <w:ind w:left="1195" w:right="547" w:hanging="10"/>
      </w:pPr>
      <w:r>
        <w:t>различать</w:t>
      </w:r>
      <w:r>
        <w:rPr>
          <w:spacing w:val="72"/>
        </w:rPr>
        <w:t xml:space="preserve"> </w:t>
      </w:r>
      <w:r>
        <w:t>разнообразные</w:t>
      </w:r>
      <w:r>
        <w:rPr>
          <w:spacing w:val="40"/>
        </w:rPr>
        <w:t xml:space="preserve"> </w:t>
      </w:r>
      <w:r>
        <w:t>виды</w:t>
      </w:r>
      <w:r>
        <w:rPr>
          <w:spacing w:val="71"/>
        </w:rPr>
        <w:t xml:space="preserve"> </w:t>
      </w:r>
      <w:r>
        <w:t>и</w:t>
      </w:r>
      <w:r>
        <w:rPr>
          <w:spacing w:val="40"/>
        </w:rPr>
        <w:t xml:space="preserve"> </w:t>
      </w:r>
      <w:r>
        <w:t>жанры</w:t>
      </w:r>
      <w:r>
        <w:rPr>
          <w:spacing w:val="40"/>
        </w:rPr>
        <w:t xml:space="preserve"> </w:t>
      </w:r>
      <w:r>
        <w:t>современной</w:t>
      </w:r>
      <w:r>
        <w:rPr>
          <w:spacing w:val="40"/>
        </w:rPr>
        <w:t xml:space="preserve"> </w:t>
      </w:r>
      <w:r>
        <w:t>музыкальной</w:t>
      </w:r>
      <w:r>
        <w:rPr>
          <w:spacing w:val="40"/>
        </w:rPr>
        <w:t xml:space="preserve"> </w:t>
      </w:r>
      <w:r>
        <w:t>культуры,</w:t>
      </w:r>
      <w:r>
        <w:rPr>
          <w:spacing w:val="74"/>
        </w:rPr>
        <w:t xml:space="preserve"> </w:t>
      </w:r>
      <w:r>
        <w:t>стремиться</w:t>
      </w:r>
      <w:r>
        <w:rPr>
          <w:spacing w:val="40"/>
        </w:rPr>
        <w:t xml:space="preserve"> </w:t>
      </w:r>
      <w:r>
        <w:t>к</w:t>
      </w:r>
      <w:r>
        <w:rPr>
          <w:spacing w:val="40"/>
        </w:rPr>
        <w:t xml:space="preserve"> </w:t>
      </w:r>
      <w:r>
        <w:t>расширению музыкального кругозора;</w:t>
      </w:r>
    </w:p>
    <w:p w:rsidR="003B46F0" w:rsidRDefault="00C01045">
      <w:pPr>
        <w:pStyle w:val="a3"/>
        <w:ind w:left="1195" w:hanging="10"/>
      </w:pPr>
      <w:r>
        <w:t>различать</w:t>
      </w:r>
      <w:r>
        <w:rPr>
          <w:spacing w:val="76"/>
        </w:rPr>
        <w:t xml:space="preserve"> </w:t>
      </w:r>
      <w:r>
        <w:t>и</w:t>
      </w:r>
      <w:r>
        <w:rPr>
          <w:spacing w:val="73"/>
        </w:rPr>
        <w:t xml:space="preserve"> </w:t>
      </w:r>
      <w:r>
        <w:t>определять</w:t>
      </w:r>
      <w:r>
        <w:rPr>
          <w:spacing w:val="74"/>
        </w:rPr>
        <w:t xml:space="preserve"> </w:t>
      </w:r>
      <w:r>
        <w:t>на</w:t>
      </w:r>
      <w:r>
        <w:rPr>
          <w:spacing w:val="77"/>
        </w:rPr>
        <w:t xml:space="preserve"> </w:t>
      </w:r>
      <w:r>
        <w:t>слух</w:t>
      </w:r>
      <w:r>
        <w:rPr>
          <w:spacing w:val="75"/>
        </w:rPr>
        <w:t xml:space="preserve"> </w:t>
      </w:r>
      <w:r>
        <w:t>принадлежность</w:t>
      </w:r>
      <w:r>
        <w:rPr>
          <w:spacing w:val="74"/>
        </w:rPr>
        <w:t xml:space="preserve"> </w:t>
      </w:r>
      <w:r>
        <w:t>музыкальных</w:t>
      </w:r>
      <w:r>
        <w:rPr>
          <w:spacing w:val="75"/>
        </w:rPr>
        <w:t xml:space="preserve"> </w:t>
      </w:r>
      <w:r>
        <w:t>произведений,</w:t>
      </w:r>
      <w:r>
        <w:rPr>
          <w:spacing w:val="77"/>
        </w:rPr>
        <w:t xml:space="preserve"> </w:t>
      </w:r>
      <w:r>
        <w:t>исполнительского</w:t>
      </w:r>
      <w:r>
        <w:rPr>
          <w:spacing w:val="71"/>
        </w:rPr>
        <w:t xml:space="preserve"> </w:t>
      </w:r>
      <w:r>
        <w:t>стиля</w:t>
      </w:r>
      <w:r>
        <w:rPr>
          <w:spacing w:val="74"/>
        </w:rPr>
        <w:t xml:space="preserve"> </w:t>
      </w:r>
      <w:r>
        <w:t>к различным направлениям современной музыки (в том числе эстрады, мюзикла, джаза);</w:t>
      </w:r>
    </w:p>
    <w:p w:rsidR="003B46F0" w:rsidRDefault="00C01045">
      <w:pPr>
        <w:pStyle w:val="a3"/>
        <w:spacing w:line="235" w:lineRule="auto"/>
        <w:ind w:left="1195" w:hanging="10"/>
      </w:pPr>
      <w:r>
        <w:t>анализировать,</w:t>
      </w:r>
      <w:r>
        <w:rPr>
          <w:spacing w:val="34"/>
        </w:rPr>
        <w:t xml:space="preserve"> </w:t>
      </w:r>
      <w:r>
        <w:t>называть</w:t>
      </w:r>
      <w:r>
        <w:rPr>
          <w:spacing w:val="30"/>
        </w:rPr>
        <w:t xml:space="preserve"> </w:t>
      </w:r>
      <w:r>
        <w:t>музыкально-выразительные</w:t>
      </w:r>
      <w:r>
        <w:rPr>
          <w:spacing w:val="32"/>
        </w:rPr>
        <w:t xml:space="preserve"> </w:t>
      </w:r>
      <w:r>
        <w:t>средства,</w:t>
      </w:r>
      <w:r>
        <w:rPr>
          <w:spacing w:val="38"/>
        </w:rPr>
        <w:t xml:space="preserve"> </w:t>
      </w:r>
      <w:r>
        <w:t>определяющие</w:t>
      </w:r>
      <w:r>
        <w:rPr>
          <w:spacing w:val="37"/>
        </w:rPr>
        <w:t xml:space="preserve"> </w:t>
      </w:r>
      <w:r>
        <w:t>основной</w:t>
      </w:r>
      <w:r>
        <w:rPr>
          <w:spacing w:val="33"/>
        </w:rPr>
        <w:t xml:space="preserve"> </w:t>
      </w:r>
      <w:r>
        <w:t>характер,</w:t>
      </w:r>
      <w:r>
        <w:rPr>
          <w:spacing w:val="32"/>
        </w:rPr>
        <w:t xml:space="preserve"> </w:t>
      </w:r>
      <w:r>
        <w:t>настроение музыки, сознательно пользоваться музыкально-выразительными средствами при исполнении;</w:t>
      </w:r>
    </w:p>
    <w:p w:rsidR="003B46F0" w:rsidRDefault="00C01045">
      <w:pPr>
        <w:pStyle w:val="a3"/>
        <w:ind w:left="1186"/>
      </w:pPr>
      <w:r>
        <w:rPr>
          <w:spacing w:val="-2"/>
        </w:rPr>
        <w:t>исполнять</w:t>
      </w:r>
      <w:r>
        <w:rPr>
          <w:spacing w:val="8"/>
        </w:rPr>
        <w:t xml:space="preserve"> </w:t>
      </w:r>
      <w:r>
        <w:rPr>
          <w:spacing w:val="-2"/>
        </w:rPr>
        <w:t>современные</w:t>
      </w:r>
      <w:r>
        <w:rPr>
          <w:spacing w:val="8"/>
        </w:rPr>
        <w:t xml:space="preserve"> </w:t>
      </w:r>
      <w:r>
        <w:rPr>
          <w:spacing w:val="-2"/>
        </w:rPr>
        <w:t>музыкальные</w:t>
      </w:r>
      <w:r>
        <w:rPr>
          <w:spacing w:val="6"/>
        </w:rPr>
        <w:t xml:space="preserve"> </w:t>
      </w:r>
      <w:r>
        <w:rPr>
          <w:spacing w:val="-2"/>
        </w:rPr>
        <w:t>произведения,</w:t>
      </w:r>
      <w:r>
        <w:rPr>
          <w:spacing w:val="12"/>
        </w:rPr>
        <w:t xml:space="preserve"> </w:t>
      </w:r>
      <w:r>
        <w:rPr>
          <w:spacing w:val="-2"/>
        </w:rPr>
        <w:t>соблюдая</w:t>
      </w:r>
      <w:r>
        <w:rPr>
          <w:spacing w:val="8"/>
        </w:rPr>
        <w:t xml:space="preserve"> </w:t>
      </w:r>
      <w:r>
        <w:rPr>
          <w:spacing w:val="-2"/>
        </w:rPr>
        <w:t>певческую</w:t>
      </w:r>
      <w:r>
        <w:rPr>
          <w:spacing w:val="8"/>
        </w:rPr>
        <w:t xml:space="preserve"> </w:t>
      </w:r>
      <w:r>
        <w:rPr>
          <w:spacing w:val="-2"/>
        </w:rPr>
        <w:t>культуру</w:t>
      </w:r>
      <w:r>
        <w:rPr>
          <w:spacing w:val="-1"/>
        </w:rPr>
        <w:t xml:space="preserve"> </w:t>
      </w:r>
      <w:r>
        <w:rPr>
          <w:spacing w:val="-2"/>
        </w:rPr>
        <w:t>звука.</w:t>
      </w:r>
    </w:p>
    <w:p w:rsidR="003B46F0" w:rsidRDefault="00C01045">
      <w:pPr>
        <w:pStyle w:val="1"/>
        <w:spacing w:before="222" w:line="225" w:lineRule="exact"/>
      </w:pPr>
      <w:r>
        <w:t>К</w:t>
      </w:r>
      <w:r>
        <w:rPr>
          <w:spacing w:val="-13"/>
        </w:rPr>
        <w:t xml:space="preserve"> </w:t>
      </w:r>
      <w:r>
        <w:t>концу</w:t>
      </w:r>
      <w:r>
        <w:rPr>
          <w:spacing w:val="-7"/>
        </w:rPr>
        <w:t xml:space="preserve"> </w:t>
      </w:r>
      <w:r>
        <w:t>изучения</w:t>
      </w:r>
      <w:r>
        <w:rPr>
          <w:spacing w:val="-7"/>
        </w:rPr>
        <w:t xml:space="preserve"> </w:t>
      </w:r>
      <w:r>
        <w:t>модуля</w:t>
      </w:r>
      <w:r>
        <w:rPr>
          <w:spacing w:val="-10"/>
        </w:rPr>
        <w:t xml:space="preserve"> </w:t>
      </w:r>
      <w:r>
        <w:t>№</w:t>
      </w:r>
      <w:r>
        <w:rPr>
          <w:spacing w:val="-12"/>
        </w:rPr>
        <w:t xml:space="preserve"> </w:t>
      </w:r>
      <w:r>
        <w:t>8</w:t>
      </w:r>
      <w:r>
        <w:rPr>
          <w:spacing w:val="-7"/>
        </w:rPr>
        <w:t xml:space="preserve"> </w:t>
      </w:r>
      <w:r>
        <w:t>«Музыкальная</w:t>
      </w:r>
      <w:r>
        <w:rPr>
          <w:spacing w:val="-6"/>
        </w:rPr>
        <w:t xml:space="preserve"> </w:t>
      </w:r>
      <w:r>
        <w:t>грамота»</w:t>
      </w:r>
      <w:r>
        <w:rPr>
          <w:spacing w:val="-6"/>
        </w:rPr>
        <w:t xml:space="preserve"> </w:t>
      </w:r>
      <w:r>
        <w:t>обучающийся</w:t>
      </w:r>
      <w:r>
        <w:rPr>
          <w:spacing w:val="-4"/>
        </w:rPr>
        <w:t xml:space="preserve"> </w:t>
      </w:r>
      <w:r>
        <w:rPr>
          <w:spacing w:val="-2"/>
        </w:rPr>
        <w:t>научится:</w:t>
      </w:r>
    </w:p>
    <w:p w:rsidR="003B46F0" w:rsidRDefault="00C01045">
      <w:pPr>
        <w:pStyle w:val="a3"/>
        <w:spacing w:line="225" w:lineRule="exact"/>
        <w:ind w:left="1186"/>
      </w:pPr>
      <w:r>
        <w:t>классифицировать</w:t>
      </w:r>
      <w:r>
        <w:rPr>
          <w:spacing w:val="-13"/>
        </w:rPr>
        <w:t xml:space="preserve"> </w:t>
      </w:r>
      <w:r>
        <w:t>звуки:</w:t>
      </w:r>
      <w:r>
        <w:rPr>
          <w:spacing w:val="-8"/>
        </w:rPr>
        <w:t xml:space="preserve"> </w:t>
      </w:r>
      <w:r>
        <w:t>шумовые</w:t>
      </w:r>
      <w:r>
        <w:rPr>
          <w:spacing w:val="-11"/>
        </w:rPr>
        <w:t xml:space="preserve"> </w:t>
      </w:r>
      <w:r>
        <w:t>и</w:t>
      </w:r>
      <w:r>
        <w:rPr>
          <w:spacing w:val="-11"/>
        </w:rPr>
        <w:t xml:space="preserve"> </w:t>
      </w:r>
      <w:r>
        <w:t>музыкальные,</w:t>
      </w:r>
      <w:r>
        <w:rPr>
          <w:spacing w:val="-8"/>
        </w:rPr>
        <w:t xml:space="preserve"> </w:t>
      </w:r>
      <w:r>
        <w:t>длинные,</w:t>
      </w:r>
      <w:r>
        <w:rPr>
          <w:spacing w:val="-8"/>
        </w:rPr>
        <w:t xml:space="preserve"> </w:t>
      </w:r>
      <w:r>
        <w:t>короткие,</w:t>
      </w:r>
      <w:r>
        <w:rPr>
          <w:spacing w:val="-6"/>
        </w:rPr>
        <w:t xml:space="preserve"> </w:t>
      </w:r>
      <w:r>
        <w:t>тихие,</w:t>
      </w:r>
      <w:r>
        <w:rPr>
          <w:spacing w:val="-8"/>
        </w:rPr>
        <w:t xml:space="preserve"> </w:t>
      </w:r>
      <w:r>
        <w:t>громкие,</w:t>
      </w:r>
      <w:r>
        <w:rPr>
          <w:spacing w:val="-8"/>
        </w:rPr>
        <w:t xml:space="preserve"> </w:t>
      </w:r>
      <w:r>
        <w:t>низкие,</w:t>
      </w:r>
      <w:r>
        <w:rPr>
          <w:spacing w:val="-7"/>
        </w:rPr>
        <w:t xml:space="preserve"> </w:t>
      </w:r>
      <w:r>
        <w:rPr>
          <w:spacing w:val="-2"/>
        </w:rPr>
        <w:t>высокие;</w:t>
      </w:r>
    </w:p>
    <w:p w:rsidR="003B46F0" w:rsidRDefault="00C01045">
      <w:pPr>
        <w:pStyle w:val="a3"/>
        <w:spacing w:before="1"/>
        <w:ind w:left="1186"/>
      </w:pPr>
      <w:r>
        <w:t>различать</w:t>
      </w:r>
      <w:r>
        <w:rPr>
          <w:spacing w:val="40"/>
        </w:rPr>
        <w:t xml:space="preserve"> </w:t>
      </w:r>
      <w:r>
        <w:t>элементы</w:t>
      </w:r>
      <w:r>
        <w:rPr>
          <w:spacing w:val="40"/>
        </w:rPr>
        <w:t xml:space="preserve"> </w:t>
      </w:r>
      <w:r>
        <w:t>музыкального</w:t>
      </w:r>
      <w:r>
        <w:rPr>
          <w:spacing w:val="37"/>
        </w:rPr>
        <w:t xml:space="preserve"> </w:t>
      </w:r>
      <w:r>
        <w:t>языка</w:t>
      </w:r>
      <w:r>
        <w:rPr>
          <w:spacing w:val="40"/>
        </w:rPr>
        <w:t xml:space="preserve"> </w:t>
      </w:r>
      <w:r>
        <w:t>(темп,</w:t>
      </w:r>
      <w:r>
        <w:rPr>
          <w:spacing w:val="39"/>
        </w:rPr>
        <w:t xml:space="preserve"> </w:t>
      </w:r>
      <w:r>
        <w:t>тембр,</w:t>
      </w:r>
      <w:r>
        <w:rPr>
          <w:spacing w:val="40"/>
        </w:rPr>
        <w:t xml:space="preserve"> </w:t>
      </w:r>
      <w:r>
        <w:t>регистр,</w:t>
      </w:r>
      <w:r>
        <w:rPr>
          <w:spacing w:val="40"/>
        </w:rPr>
        <w:t xml:space="preserve"> </w:t>
      </w:r>
      <w:r>
        <w:t>динамика,</w:t>
      </w:r>
      <w:r>
        <w:rPr>
          <w:spacing w:val="40"/>
        </w:rPr>
        <w:t xml:space="preserve"> </w:t>
      </w:r>
      <w:r>
        <w:t>ритм,</w:t>
      </w:r>
      <w:r>
        <w:rPr>
          <w:spacing w:val="39"/>
        </w:rPr>
        <w:t xml:space="preserve"> </w:t>
      </w:r>
      <w:r>
        <w:t>мелодия,</w:t>
      </w:r>
      <w:r>
        <w:rPr>
          <w:spacing w:val="40"/>
        </w:rPr>
        <w:t xml:space="preserve"> </w:t>
      </w:r>
      <w:r>
        <w:t>аккомпанемент</w:t>
      </w:r>
      <w:r>
        <w:rPr>
          <w:spacing w:val="40"/>
        </w:rPr>
        <w:t xml:space="preserve"> </w:t>
      </w:r>
      <w:r>
        <w:t>и другие), объяснять значение соответствующих терминов;</w:t>
      </w:r>
    </w:p>
    <w:p w:rsidR="003B46F0" w:rsidRDefault="003B46F0">
      <w:pPr>
        <w:sectPr w:rsidR="003B46F0">
          <w:pgSz w:w="11910" w:h="16840"/>
          <w:pgMar w:top="440" w:right="0" w:bottom="1420" w:left="600" w:header="0" w:footer="1232" w:gutter="0"/>
          <w:cols w:space="720"/>
        </w:sectPr>
      </w:pPr>
    </w:p>
    <w:p w:rsidR="003B46F0" w:rsidRDefault="00C01045">
      <w:pPr>
        <w:pStyle w:val="a3"/>
        <w:spacing w:before="69" w:line="235" w:lineRule="auto"/>
        <w:ind w:left="1195" w:right="473" w:hanging="10"/>
      </w:pPr>
      <w:r>
        <w:lastRenderedPageBreak/>
        <w:t>различать изобразительные и выразительные интонации, находить признаки сходства и различия музыкальных</w:t>
      </w:r>
      <w:r>
        <w:rPr>
          <w:spacing w:val="80"/>
        </w:rPr>
        <w:t xml:space="preserve"> </w:t>
      </w:r>
      <w:r>
        <w:t>и речевых интонаций;</w:t>
      </w:r>
    </w:p>
    <w:p w:rsidR="003B46F0" w:rsidRDefault="00C01045">
      <w:pPr>
        <w:pStyle w:val="a3"/>
        <w:spacing w:before="6" w:line="228" w:lineRule="exact"/>
        <w:ind w:left="1186"/>
      </w:pPr>
      <w:r>
        <w:t>различать</w:t>
      </w:r>
      <w:r>
        <w:rPr>
          <w:spacing w:val="-11"/>
        </w:rPr>
        <w:t xml:space="preserve"> </w:t>
      </w:r>
      <w:r>
        <w:t>на</w:t>
      </w:r>
      <w:r>
        <w:rPr>
          <w:spacing w:val="-11"/>
        </w:rPr>
        <w:t xml:space="preserve"> </w:t>
      </w:r>
      <w:r>
        <w:t>слух</w:t>
      </w:r>
      <w:r>
        <w:rPr>
          <w:spacing w:val="-8"/>
        </w:rPr>
        <w:t xml:space="preserve"> </w:t>
      </w:r>
      <w:r>
        <w:t>принципы</w:t>
      </w:r>
      <w:r>
        <w:rPr>
          <w:spacing w:val="-10"/>
        </w:rPr>
        <w:t xml:space="preserve"> </w:t>
      </w:r>
      <w:r>
        <w:t>развития:</w:t>
      </w:r>
      <w:r>
        <w:rPr>
          <w:spacing w:val="-7"/>
        </w:rPr>
        <w:t xml:space="preserve"> </w:t>
      </w:r>
      <w:r>
        <w:t>повтор,</w:t>
      </w:r>
      <w:r>
        <w:rPr>
          <w:spacing w:val="-7"/>
        </w:rPr>
        <w:t xml:space="preserve"> </w:t>
      </w:r>
      <w:r>
        <w:t>контраст,</w:t>
      </w:r>
      <w:r>
        <w:rPr>
          <w:spacing w:val="-6"/>
        </w:rPr>
        <w:t xml:space="preserve"> </w:t>
      </w:r>
      <w:r>
        <w:rPr>
          <w:spacing w:val="-2"/>
        </w:rPr>
        <w:t>варьирование;</w:t>
      </w:r>
    </w:p>
    <w:p w:rsidR="003B46F0" w:rsidRDefault="00C01045">
      <w:pPr>
        <w:pStyle w:val="a3"/>
        <w:ind w:left="1195" w:hanging="10"/>
      </w:pPr>
      <w:r>
        <w:t>понимать</w:t>
      </w:r>
      <w:r>
        <w:rPr>
          <w:spacing w:val="75"/>
        </w:rPr>
        <w:t xml:space="preserve"> </w:t>
      </w:r>
      <w:r>
        <w:t>значения</w:t>
      </w:r>
      <w:r>
        <w:rPr>
          <w:spacing w:val="79"/>
        </w:rPr>
        <w:t xml:space="preserve"> </w:t>
      </w:r>
      <w:r>
        <w:t>термина</w:t>
      </w:r>
      <w:r>
        <w:rPr>
          <w:spacing w:val="78"/>
        </w:rPr>
        <w:t xml:space="preserve"> </w:t>
      </w:r>
      <w:r>
        <w:t>«музыкальная</w:t>
      </w:r>
      <w:r>
        <w:rPr>
          <w:spacing w:val="76"/>
        </w:rPr>
        <w:t xml:space="preserve"> </w:t>
      </w:r>
      <w:r>
        <w:t>форма»,</w:t>
      </w:r>
      <w:r>
        <w:rPr>
          <w:spacing w:val="79"/>
        </w:rPr>
        <w:t xml:space="preserve"> </w:t>
      </w:r>
      <w:r>
        <w:t>определять</w:t>
      </w:r>
      <w:r>
        <w:rPr>
          <w:spacing w:val="75"/>
        </w:rPr>
        <w:t xml:space="preserve"> </w:t>
      </w:r>
      <w:r>
        <w:t>на</w:t>
      </w:r>
      <w:r>
        <w:rPr>
          <w:spacing w:val="78"/>
        </w:rPr>
        <w:t xml:space="preserve"> </w:t>
      </w:r>
      <w:r>
        <w:t>слух</w:t>
      </w:r>
      <w:r>
        <w:rPr>
          <w:spacing w:val="80"/>
        </w:rPr>
        <w:t xml:space="preserve"> </w:t>
      </w:r>
      <w:r>
        <w:t>простые</w:t>
      </w:r>
      <w:r>
        <w:rPr>
          <w:spacing w:val="73"/>
        </w:rPr>
        <w:t xml:space="preserve"> </w:t>
      </w:r>
      <w:r>
        <w:t>музыкальные</w:t>
      </w:r>
      <w:r>
        <w:rPr>
          <w:spacing w:val="73"/>
        </w:rPr>
        <w:t xml:space="preserve"> </w:t>
      </w:r>
      <w:r>
        <w:t>формы</w:t>
      </w:r>
      <w:r>
        <w:rPr>
          <w:spacing w:val="80"/>
        </w:rPr>
        <w:t xml:space="preserve"> </w:t>
      </w:r>
      <w:r>
        <w:t>– двухчастную, трёхчастную и трёхчастную репризную, рондо, вариации;</w:t>
      </w:r>
    </w:p>
    <w:p w:rsidR="003B46F0" w:rsidRDefault="00C01045">
      <w:pPr>
        <w:pStyle w:val="a3"/>
        <w:ind w:left="1186" w:right="3885"/>
      </w:pPr>
      <w:r>
        <w:t>ориентироваться</w:t>
      </w:r>
      <w:r>
        <w:rPr>
          <w:spacing w:val="-4"/>
        </w:rPr>
        <w:t xml:space="preserve"> </w:t>
      </w:r>
      <w:r>
        <w:t>в</w:t>
      </w:r>
      <w:r>
        <w:rPr>
          <w:spacing w:val="-2"/>
        </w:rPr>
        <w:t xml:space="preserve"> </w:t>
      </w:r>
      <w:r>
        <w:t>нотной</w:t>
      </w:r>
      <w:r>
        <w:rPr>
          <w:spacing w:val="-5"/>
        </w:rPr>
        <w:t xml:space="preserve"> </w:t>
      </w:r>
      <w:r>
        <w:t>записи</w:t>
      </w:r>
      <w:r>
        <w:rPr>
          <w:spacing w:val="-5"/>
        </w:rPr>
        <w:t xml:space="preserve"> </w:t>
      </w:r>
      <w:r>
        <w:t>в</w:t>
      </w:r>
      <w:r>
        <w:rPr>
          <w:spacing w:val="-2"/>
        </w:rPr>
        <w:t xml:space="preserve"> </w:t>
      </w:r>
      <w:r>
        <w:t>пределах</w:t>
      </w:r>
      <w:r>
        <w:rPr>
          <w:spacing w:val="-2"/>
        </w:rPr>
        <w:t xml:space="preserve"> </w:t>
      </w:r>
      <w:r>
        <w:t>певческого</w:t>
      </w:r>
      <w:r>
        <w:rPr>
          <w:spacing w:val="-8"/>
        </w:rPr>
        <w:t xml:space="preserve"> </w:t>
      </w:r>
      <w:r>
        <w:t>диапазона; исполнять и создавать различные ритмические рисунки;</w:t>
      </w:r>
    </w:p>
    <w:p w:rsidR="003B46F0" w:rsidRDefault="00C01045">
      <w:pPr>
        <w:pStyle w:val="a3"/>
        <w:ind w:left="1186"/>
      </w:pPr>
      <w:r>
        <w:t>исполнять</w:t>
      </w:r>
      <w:r>
        <w:rPr>
          <w:spacing w:val="-10"/>
        </w:rPr>
        <w:t xml:space="preserve"> </w:t>
      </w:r>
      <w:r>
        <w:t>песни</w:t>
      </w:r>
      <w:r>
        <w:rPr>
          <w:spacing w:val="-9"/>
        </w:rPr>
        <w:t xml:space="preserve"> </w:t>
      </w:r>
      <w:r>
        <w:t>с</w:t>
      </w:r>
      <w:r>
        <w:rPr>
          <w:spacing w:val="-11"/>
        </w:rPr>
        <w:t xml:space="preserve"> </w:t>
      </w:r>
      <w:r>
        <w:t>простым</w:t>
      </w:r>
      <w:r>
        <w:rPr>
          <w:spacing w:val="-7"/>
        </w:rPr>
        <w:t xml:space="preserve"> </w:t>
      </w:r>
      <w:r>
        <w:t>мелодическим</w:t>
      </w:r>
      <w:r>
        <w:rPr>
          <w:spacing w:val="-6"/>
        </w:rPr>
        <w:t xml:space="preserve"> </w:t>
      </w:r>
      <w:r>
        <w:rPr>
          <w:spacing w:val="-2"/>
        </w:rPr>
        <w:t>рисунком.</w:t>
      </w:r>
    </w:p>
    <w:p w:rsidR="003B46F0" w:rsidRDefault="003B46F0">
      <w:pPr>
        <w:pStyle w:val="a3"/>
        <w:spacing w:before="11"/>
        <w:ind w:left="0"/>
      </w:pPr>
    </w:p>
    <w:p w:rsidR="003B46F0" w:rsidRDefault="00C01045">
      <w:pPr>
        <w:pStyle w:val="1"/>
        <w:ind w:left="759"/>
        <w:jc w:val="center"/>
      </w:pPr>
      <w:r>
        <w:t>Предметные</w:t>
      </w:r>
      <w:r>
        <w:rPr>
          <w:spacing w:val="-12"/>
        </w:rPr>
        <w:t xml:space="preserve"> </w:t>
      </w:r>
      <w:r>
        <w:t>результаты</w:t>
      </w:r>
      <w:r>
        <w:rPr>
          <w:spacing w:val="-9"/>
        </w:rPr>
        <w:t xml:space="preserve"> </w:t>
      </w:r>
      <w:r>
        <w:t>по</w:t>
      </w:r>
      <w:r>
        <w:rPr>
          <w:spacing w:val="-13"/>
        </w:rPr>
        <w:t xml:space="preserve"> </w:t>
      </w:r>
      <w:r>
        <w:t>учебному</w:t>
      </w:r>
      <w:r>
        <w:rPr>
          <w:spacing w:val="-9"/>
        </w:rPr>
        <w:t xml:space="preserve"> </w:t>
      </w:r>
      <w:r>
        <w:t>предмету</w:t>
      </w:r>
      <w:r>
        <w:rPr>
          <w:spacing w:val="-10"/>
        </w:rPr>
        <w:t xml:space="preserve"> </w:t>
      </w:r>
      <w:r>
        <w:t>"Труд</w:t>
      </w:r>
      <w:r>
        <w:rPr>
          <w:spacing w:val="-12"/>
        </w:rPr>
        <w:t xml:space="preserve"> </w:t>
      </w:r>
      <w:r>
        <w:t>(технология)"</w:t>
      </w:r>
      <w:r>
        <w:rPr>
          <w:spacing w:val="-11"/>
        </w:rPr>
        <w:t xml:space="preserve"> </w:t>
      </w:r>
      <w:r>
        <w:t>предметной</w:t>
      </w:r>
      <w:r>
        <w:rPr>
          <w:spacing w:val="-10"/>
        </w:rPr>
        <w:t xml:space="preserve"> </w:t>
      </w:r>
      <w:r>
        <w:t>области</w:t>
      </w:r>
      <w:r>
        <w:rPr>
          <w:spacing w:val="-10"/>
        </w:rPr>
        <w:t xml:space="preserve"> </w:t>
      </w:r>
      <w:r>
        <w:rPr>
          <w:spacing w:val="-2"/>
        </w:rPr>
        <w:t>"Технология"</w:t>
      </w:r>
    </w:p>
    <w:p w:rsidR="003B46F0" w:rsidRDefault="00C01045">
      <w:pPr>
        <w:spacing w:before="39"/>
        <w:ind w:left="1291" w:right="1234"/>
        <w:jc w:val="center"/>
        <w:rPr>
          <w:b/>
          <w:sz w:val="20"/>
        </w:rPr>
      </w:pPr>
      <w:r>
        <w:rPr>
          <w:b/>
          <w:spacing w:val="-2"/>
          <w:sz w:val="20"/>
        </w:rPr>
        <w:t>обеспечивают:</w:t>
      </w:r>
    </w:p>
    <w:p w:rsidR="003B46F0" w:rsidRDefault="003B46F0">
      <w:pPr>
        <w:pStyle w:val="a3"/>
        <w:spacing w:before="19"/>
        <w:ind w:left="0"/>
        <w:rPr>
          <w:b/>
        </w:rPr>
      </w:pPr>
    </w:p>
    <w:p w:rsidR="003B46F0" w:rsidRDefault="00C01045">
      <w:pPr>
        <w:pStyle w:val="a4"/>
        <w:numPr>
          <w:ilvl w:val="0"/>
          <w:numId w:val="153"/>
        </w:numPr>
        <w:tabs>
          <w:tab w:val="left" w:pos="776"/>
        </w:tabs>
        <w:spacing w:line="235" w:lineRule="auto"/>
        <w:ind w:right="418" w:firstLine="0"/>
        <w:rPr>
          <w:sz w:val="20"/>
        </w:rPr>
      </w:pPr>
      <w:r>
        <w:rPr>
          <w:sz w:val="20"/>
        </w:rPr>
        <w:t>сформированность</w:t>
      </w:r>
      <w:r>
        <w:rPr>
          <w:spacing w:val="76"/>
          <w:sz w:val="20"/>
        </w:rPr>
        <w:t xml:space="preserve"> </w:t>
      </w:r>
      <w:r>
        <w:rPr>
          <w:sz w:val="20"/>
        </w:rPr>
        <w:t>общих</w:t>
      </w:r>
      <w:r>
        <w:rPr>
          <w:spacing w:val="75"/>
          <w:sz w:val="20"/>
        </w:rPr>
        <w:t xml:space="preserve"> </w:t>
      </w:r>
      <w:r>
        <w:rPr>
          <w:sz w:val="20"/>
        </w:rPr>
        <w:t>представлений</w:t>
      </w:r>
      <w:r>
        <w:rPr>
          <w:spacing w:val="73"/>
          <w:sz w:val="20"/>
        </w:rPr>
        <w:t xml:space="preserve"> </w:t>
      </w:r>
      <w:r>
        <w:rPr>
          <w:sz w:val="20"/>
        </w:rPr>
        <w:t>о</w:t>
      </w:r>
      <w:r>
        <w:rPr>
          <w:spacing w:val="75"/>
          <w:sz w:val="20"/>
        </w:rPr>
        <w:t xml:space="preserve"> </w:t>
      </w:r>
      <w:r>
        <w:rPr>
          <w:sz w:val="20"/>
        </w:rPr>
        <w:t>мире</w:t>
      </w:r>
      <w:r>
        <w:rPr>
          <w:spacing w:val="80"/>
          <w:sz w:val="20"/>
        </w:rPr>
        <w:t xml:space="preserve"> </w:t>
      </w:r>
      <w:r>
        <w:rPr>
          <w:sz w:val="20"/>
        </w:rPr>
        <w:t>профессий,</w:t>
      </w:r>
      <w:r>
        <w:rPr>
          <w:spacing w:val="78"/>
          <w:sz w:val="20"/>
        </w:rPr>
        <w:t xml:space="preserve"> </w:t>
      </w:r>
      <w:r>
        <w:rPr>
          <w:sz w:val="20"/>
        </w:rPr>
        <w:t>значении</w:t>
      </w:r>
      <w:r>
        <w:rPr>
          <w:spacing w:val="78"/>
          <w:sz w:val="20"/>
        </w:rPr>
        <w:t xml:space="preserve"> </w:t>
      </w:r>
      <w:r>
        <w:rPr>
          <w:sz w:val="20"/>
        </w:rPr>
        <w:t>труда</w:t>
      </w:r>
      <w:r>
        <w:rPr>
          <w:spacing w:val="77"/>
          <w:sz w:val="20"/>
        </w:rPr>
        <w:t xml:space="preserve"> </w:t>
      </w:r>
      <w:r>
        <w:rPr>
          <w:sz w:val="20"/>
        </w:rPr>
        <w:t>в</w:t>
      </w:r>
      <w:r>
        <w:rPr>
          <w:spacing w:val="80"/>
          <w:sz w:val="20"/>
        </w:rPr>
        <w:t xml:space="preserve"> </w:t>
      </w:r>
      <w:r>
        <w:rPr>
          <w:sz w:val="20"/>
        </w:rPr>
        <w:t>жизни</w:t>
      </w:r>
      <w:r>
        <w:rPr>
          <w:spacing w:val="73"/>
          <w:sz w:val="20"/>
        </w:rPr>
        <w:t xml:space="preserve"> </w:t>
      </w:r>
      <w:r>
        <w:rPr>
          <w:sz w:val="20"/>
        </w:rPr>
        <w:t>человека</w:t>
      </w:r>
      <w:r>
        <w:rPr>
          <w:spacing w:val="80"/>
          <w:sz w:val="20"/>
        </w:rPr>
        <w:t xml:space="preserve"> </w:t>
      </w:r>
      <w:r>
        <w:rPr>
          <w:sz w:val="20"/>
        </w:rPr>
        <w:t>и</w:t>
      </w:r>
      <w:r>
        <w:rPr>
          <w:spacing w:val="73"/>
          <w:sz w:val="20"/>
        </w:rPr>
        <w:t xml:space="preserve"> </w:t>
      </w:r>
      <w:r>
        <w:rPr>
          <w:sz w:val="20"/>
        </w:rPr>
        <w:t>общества, многообразии предметов материальной культуры;</w:t>
      </w:r>
    </w:p>
    <w:p w:rsidR="003B46F0" w:rsidRDefault="00C01045">
      <w:pPr>
        <w:pStyle w:val="a4"/>
        <w:numPr>
          <w:ilvl w:val="0"/>
          <w:numId w:val="153"/>
        </w:numPr>
        <w:tabs>
          <w:tab w:val="left" w:pos="694"/>
        </w:tabs>
        <w:spacing w:before="1"/>
        <w:ind w:left="694" w:hanging="219"/>
        <w:rPr>
          <w:sz w:val="20"/>
        </w:rPr>
      </w:pPr>
      <w:r>
        <w:rPr>
          <w:sz w:val="20"/>
        </w:rPr>
        <w:t>сформированность</w:t>
      </w:r>
      <w:r>
        <w:rPr>
          <w:spacing w:val="-13"/>
          <w:sz w:val="20"/>
        </w:rPr>
        <w:t xml:space="preserve"> </w:t>
      </w:r>
      <w:r>
        <w:rPr>
          <w:sz w:val="20"/>
        </w:rPr>
        <w:t>первоначальных</w:t>
      </w:r>
      <w:r>
        <w:rPr>
          <w:spacing w:val="-8"/>
          <w:sz w:val="20"/>
        </w:rPr>
        <w:t xml:space="preserve"> </w:t>
      </w:r>
      <w:r>
        <w:rPr>
          <w:sz w:val="20"/>
        </w:rPr>
        <w:t>представлений</w:t>
      </w:r>
      <w:r>
        <w:rPr>
          <w:spacing w:val="-9"/>
          <w:sz w:val="20"/>
        </w:rPr>
        <w:t xml:space="preserve"> </w:t>
      </w:r>
      <w:r>
        <w:rPr>
          <w:sz w:val="20"/>
        </w:rPr>
        <w:t>о</w:t>
      </w:r>
      <w:r>
        <w:rPr>
          <w:spacing w:val="-13"/>
          <w:sz w:val="20"/>
        </w:rPr>
        <w:t xml:space="preserve"> </w:t>
      </w:r>
      <w:r>
        <w:rPr>
          <w:sz w:val="20"/>
        </w:rPr>
        <w:t>материалах</w:t>
      </w:r>
      <w:r>
        <w:rPr>
          <w:spacing w:val="-8"/>
          <w:sz w:val="20"/>
        </w:rPr>
        <w:t xml:space="preserve"> </w:t>
      </w:r>
      <w:r>
        <w:rPr>
          <w:sz w:val="20"/>
        </w:rPr>
        <w:t>и</w:t>
      </w:r>
      <w:r>
        <w:rPr>
          <w:spacing w:val="-12"/>
          <w:sz w:val="20"/>
        </w:rPr>
        <w:t xml:space="preserve"> </w:t>
      </w:r>
      <w:r>
        <w:rPr>
          <w:sz w:val="20"/>
        </w:rPr>
        <w:t>их</w:t>
      </w:r>
      <w:r>
        <w:rPr>
          <w:spacing w:val="-9"/>
          <w:sz w:val="20"/>
        </w:rPr>
        <w:t xml:space="preserve"> </w:t>
      </w:r>
      <w:r>
        <w:rPr>
          <w:sz w:val="20"/>
        </w:rPr>
        <w:t>свойствах,</w:t>
      </w:r>
      <w:r>
        <w:rPr>
          <w:spacing w:val="-6"/>
          <w:sz w:val="20"/>
        </w:rPr>
        <w:t xml:space="preserve"> </w:t>
      </w:r>
      <w:r>
        <w:rPr>
          <w:sz w:val="20"/>
        </w:rPr>
        <w:t>о</w:t>
      </w:r>
      <w:r>
        <w:rPr>
          <w:spacing w:val="-12"/>
          <w:sz w:val="20"/>
        </w:rPr>
        <w:t xml:space="preserve"> </w:t>
      </w:r>
      <w:r>
        <w:rPr>
          <w:sz w:val="20"/>
        </w:rPr>
        <w:t>конструировании,</w:t>
      </w:r>
      <w:r>
        <w:rPr>
          <w:spacing w:val="-10"/>
          <w:sz w:val="20"/>
        </w:rPr>
        <w:t xml:space="preserve"> </w:t>
      </w:r>
      <w:r>
        <w:rPr>
          <w:spacing w:val="-2"/>
          <w:sz w:val="20"/>
        </w:rPr>
        <w:t>моделировании;</w:t>
      </w:r>
    </w:p>
    <w:p w:rsidR="003B46F0" w:rsidRDefault="00C01045">
      <w:pPr>
        <w:pStyle w:val="a4"/>
        <w:numPr>
          <w:ilvl w:val="0"/>
          <w:numId w:val="153"/>
        </w:numPr>
        <w:tabs>
          <w:tab w:val="left" w:pos="694"/>
        </w:tabs>
        <w:spacing w:before="1" w:line="228" w:lineRule="exact"/>
        <w:ind w:left="694" w:hanging="219"/>
        <w:rPr>
          <w:sz w:val="20"/>
        </w:rPr>
      </w:pPr>
      <w:r>
        <w:rPr>
          <w:spacing w:val="-2"/>
          <w:sz w:val="20"/>
        </w:rPr>
        <w:t>овладение</w:t>
      </w:r>
      <w:r>
        <w:rPr>
          <w:spacing w:val="3"/>
          <w:sz w:val="20"/>
        </w:rPr>
        <w:t xml:space="preserve"> </w:t>
      </w:r>
      <w:r>
        <w:rPr>
          <w:spacing w:val="-2"/>
          <w:sz w:val="20"/>
        </w:rPr>
        <w:t>технологическими</w:t>
      </w:r>
      <w:r>
        <w:rPr>
          <w:spacing w:val="8"/>
          <w:sz w:val="20"/>
        </w:rPr>
        <w:t xml:space="preserve"> </w:t>
      </w:r>
      <w:r>
        <w:rPr>
          <w:spacing w:val="-2"/>
          <w:sz w:val="20"/>
        </w:rPr>
        <w:t>приемами</w:t>
      </w:r>
      <w:r>
        <w:rPr>
          <w:spacing w:val="6"/>
          <w:sz w:val="20"/>
        </w:rPr>
        <w:t xml:space="preserve"> </w:t>
      </w:r>
      <w:r>
        <w:rPr>
          <w:spacing w:val="-2"/>
          <w:sz w:val="20"/>
        </w:rPr>
        <w:t>ручной</w:t>
      </w:r>
      <w:r>
        <w:rPr>
          <w:spacing w:val="7"/>
          <w:sz w:val="20"/>
        </w:rPr>
        <w:t xml:space="preserve"> </w:t>
      </w:r>
      <w:r>
        <w:rPr>
          <w:spacing w:val="-2"/>
          <w:sz w:val="20"/>
        </w:rPr>
        <w:t>обработки</w:t>
      </w:r>
      <w:r>
        <w:rPr>
          <w:spacing w:val="7"/>
          <w:sz w:val="20"/>
        </w:rPr>
        <w:t xml:space="preserve"> </w:t>
      </w:r>
      <w:r>
        <w:rPr>
          <w:spacing w:val="-2"/>
          <w:sz w:val="20"/>
        </w:rPr>
        <w:t>материалов;</w:t>
      </w:r>
    </w:p>
    <w:p w:rsidR="003B46F0" w:rsidRDefault="00C01045">
      <w:pPr>
        <w:pStyle w:val="a4"/>
        <w:numPr>
          <w:ilvl w:val="0"/>
          <w:numId w:val="153"/>
        </w:numPr>
        <w:tabs>
          <w:tab w:val="left" w:pos="757"/>
        </w:tabs>
        <w:ind w:right="404" w:firstLine="0"/>
        <w:rPr>
          <w:sz w:val="20"/>
        </w:rPr>
      </w:pPr>
      <w:r>
        <w:rPr>
          <w:sz w:val="20"/>
        </w:rPr>
        <w:t>приобретение</w:t>
      </w:r>
      <w:r>
        <w:rPr>
          <w:spacing w:val="40"/>
          <w:sz w:val="20"/>
        </w:rPr>
        <w:t xml:space="preserve"> </w:t>
      </w:r>
      <w:r>
        <w:rPr>
          <w:sz w:val="20"/>
        </w:rPr>
        <w:t>опыта</w:t>
      </w:r>
      <w:r>
        <w:rPr>
          <w:spacing w:val="40"/>
          <w:sz w:val="20"/>
        </w:rPr>
        <w:t xml:space="preserve"> </w:t>
      </w:r>
      <w:r>
        <w:rPr>
          <w:sz w:val="20"/>
        </w:rPr>
        <w:t>практической</w:t>
      </w:r>
      <w:r>
        <w:rPr>
          <w:spacing w:val="40"/>
          <w:sz w:val="20"/>
        </w:rPr>
        <w:t xml:space="preserve"> </w:t>
      </w:r>
      <w:r>
        <w:rPr>
          <w:sz w:val="20"/>
        </w:rPr>
        <w:t>преобразовательной</w:t>
      </w:r>
      <w:r>
        <w:rPr>
          <w:spacing w:val="40"/>
          <w:sz w:val="20"/>
        </w:rPr>
        <w:t xml:space="preserve"> </w:t>
      </w:r>
      <w:r>
        <w:rPr>
          <w:sz w:val="20"/>
        </w:rPr>
        <w:t>деятельности</w:t>
      </w:r>
      <w:r>
        <w:rPr>
          <w:spacing w:val="40"/>
          <w:sz w:val="20"/>
        </w:rPr>
        <w:t xml:space="preserve"> </w:t>
      </w:r>
      <w:r>
        <w:rPr>
          <w:sz w:val="20"/>
        </w:rPr>
        <w:t>при</w:t>
      </w:r>
      <w:r>
        <w:rPr>
          <w:spacing w:val="40"/>
          <w:sz w:val="20"/>
        </w:rPr>
        <w:t xml:space="preserve"> </w:t>
      </w:r>
      <w:r>
        <w:rPr>
          <w:sz w:val="20"/>
        </w:rPr>
        <w:t>выполнении</w:t>
      </w:r>
      <w:r>
        <w:rPr>
          <w:spacing w:val="40"/>
          <w:sz w:val="20"/>
        </w:rPr>
        <w:t xml:space="preserve"> </w:t>
      </w:r>
      <w:r>
        <w:rPr>
          <w:sz w:val="20"/>
        </w:rPr>
        <w:t>учебно-познавательных</w:t>
      </w:r>
      <w:r>
        <w:rPr>
          <w:spacing w:val="40"/>
          <w:sz w:val="20"/>
        </w:rPr>
        <w:t xml:space="preserve"> </w:t>
      </w:r>
      <w:r>
        <w:rPr>
          <w:sz w:val="20"/>
        </w:rPr>
        <w:t>и художественно-конструкторских задач, в том числе с использованием информационной среды;</w:t>
      </w:r>
    </w:p>
    <w:p w:rsidR="003B46F0" w:rsidRDefault="00C01045">
      <w:pPr>
        <w:pStyle w:val="a4"/>
        <w:numPr>
          <w:ilvl w:val="0"/>
          <w:numId w:val="153"/>
        </w:numPr>
        <w:tabs>
          <w:tab w:val="left" w:pos="747"/>
        </w:tabs>
        <w:spacing w:before="2" w:line="235" w:lineRule="auto"/>
        <w:ind w:right="413" w:firstLine="0"/>
        <w:rPr>
          <w:sz w:val="20"/>
        </w:rPr>
      </w:pPr>
      <w:r>
        <w:rPr>
          <w:sz w:val="20"/>
        </w:rPr>
        <w:t>сформированность</w:t>
      </w:r>
      <w:r>
        <w:rPr>
          <w:spacing w:val="40"/>
          <w:sz w:val="20"/>
        </w:rPr>
        <w:t xml:space="preserve"> </w:t>
      </w:r>
      <w:r>
        <w:rPr>
          <w:sz w:val="20"/>
        </w:rPr>
        <w:t>умения</w:t>
      </w:r>
      <w:r>
        <w:rPr>
          <w:spacing w:val="40"/>
          <w:sz w:val="20"/>
        </w:rPr>
        <w:t xml:space="preserve"> </w:t>
      </w:r>
      <w:r>
        <w:rPr>
          <w:sz w:val="20"/>
        </w:rPr>
        <w:t>безопасного</w:t>
      </w:r>
      <w:r>
        <w:rPr>
          <w:spacing w:val="40"/>
          <w:sz w:val="20"/>
        </w:rPr>
        <w:t xml:space="preserve"> </w:t>
      </w:r>
      <w:r>
        <w:rPr>
          <w:sz w:val="20"/>
        </w:rPr>
        <w:t>пользования</w:t>
      </w:r>
      <w:r>
        <w:rPr>
          <w:spacing w:val="40"/>
          <w:sz w:val="20"/>
        </w:rPr>
        <w:t xml:space="preserve"> </w:t>
      </w:r>
      <w:r>
        <w:rPr>
          <w:sz w:val="20"/>
        </w:rPr>
        <w:t>необходимыми</w:t>
      </w:r>
      <w:r>
        <w:rPr>
          <w:spacing w:val="40"/>
          <w:sz w:val="20"/>
        </w:rPr>
        <w:t xml:space="preserve"> </w:t>
      </w:r>
      <w:r>
        <w:rPr>
          <w:sz w:val="20"/>
        </w:rPr>
        <w:t>инструментами</w:t>
      </w:r>
      <w:r>
        <w:rPr>
          <w:spacing w:val="40"/>
          <w:sz w:val="20"/>
        </w:rPr>
        <w:t xml:space="preserve"> </w:t>
      </w:r>
      <w:r>
        <w:rPr>
          <w:sz w:val="20"/>
        </w:rPr>
        <w:t>в</w:t>
      </w:r>
      <w:r>
        <w:rPr>
          <w:spacing w:val="40"/>
          <w:sz w:val="20"/>
        </w:rPr>
        <w:t xml:space="preserve"> </w:t>
      </w:r>
      <w:r>
        <w:rPr>
          <w:sz w:val="20"/>
        </w:rPr>
        <w:t xml:space="preserve">предметно-преобразующей </w:t>
      </w:r>
      <w:r>
        <w:rPr>
          <w:spacing w:val="-2"/>
          <w:sz w:val="20"/>
        </w:rPr>
        <w:t>деятельности.</w:t>
      </w:r>
    </w:p>
    <w:p w:rsidR="003B46F0" w:rsidRDefault="003B46F0">
      <w:pPr>
        <w:pStyle w:val="a3"/>
        <w:ind w:left="0"/>
      </w:pPr>
    </w:p>
    <w:p w:rsidR="003B46F0" w:rsidRDefault="003B46F0">
      <w:pPr>
        <w:pStyle w:val="a3"/>
        <w:spacing w:before="17"/>
        <w:ind w:left="0"/>
      </w:pPr>
    </w:p>
    <w:p w:rsidR="003B46F0" w:rsidRDefault="00C01045">
      <w:pPr>
        <w:pStyle w:val="2"/>
        <w:spacing w:line="240" w:lineRule="auto"/>
        <w:ind w:left="1186"/>
      </w:pPr>
      <w:r>
        <w:t>К</w:t>
      </w:r>
      <w:r>
        <w:rPr>
          <w:spacing w:val="-7"/>
        </w:rPr>
        <w:t xml:space="preserve"> </w:t>
      </w:r>
      <w:r>
        <w:t>концу</w:t>
      </w:r>
      <w:r>
        <w:rPr>
          <w:spacing w:val="-2"/>
        </w:rPr>
        <w:t xml:space="preserve"> </w:t>
      </w:r>
      <w:r>
        <w:t>обучения</w:t>
      </w:r>
      <w:r>
        <w:rPr>
          <w:spacing w:val="-5"/>
        </w:rPr>
        <w:t xml:space="preserve"> </w:t>
      </w:r>
      <w:r>
        <w:t>в</w:t>
      </w:r>
      <w:r>
        <w:rPr>
          <w:spacing w:val="-4"/>
        </w:rPr>
        <w:t xml:space="preserve"> </w:t>
      </w:r>
      <w:r>
        <w:t>1</w:t>
      </w:r>
      <w:r>
        <w:rPr>
          <w:spacing w:val="-7"/>
        </w:rPr>
        <w:t xml:space="preserve"> </w:t>
      </w:r>
      <w:r>
        <w:t>классе</w:t>
      </w:r>
      <w:r>
        <w:rPr>
          <w:spacing w:val="-3"/>
        </w:rPr>
        <w:t xml:space="preserve"> </w:t>
      </w:r>
      <w:r>
        <w:t>обучающийся</w:t>
      </w:r>
      <w:r>
        <w:rPr>
          <w:spacing w:val="-2"/>
        </w:rPr>
        <w:t xml:space="preserve"> научится:</w:t>
      </w:r>
    </w:p>
    <w:p w:rsidR="003B46F0" w:rsidRDefault="00C01045">
      <w:pPr>
        <w:pStyle w:val="a3"/>
        <w:spacing w:before="5" w:line="235" w:lineRule="auto"/>
        <w:ind w:left="1195" w:hanging="10"/>
      </w:pPr>
      <w:r>
        <w:t>правильно</w:t>
      </w:r>
      <w:r>
        <w:rPr>
          <w:spacing w:val="33"/>
        </w:rPr>
        <w:t xml:space="preserve"> </w:t>
      </w:r>
      <w:r>
        <w:t>организовывать</w:t>
      </w:r>
      <w:r>
        <w:rPr>
          <w:spacing w:val="40"/>
        </w:rPr>
        <w:t xml:space="preserve"> </w:t>
      </w:r>
      <w:r>
        <w:t>свой</w:t>
      </w:r>
      <w:r>
        <w:rPr>
          <w:spacing w:val="35"/>
        </w:rPr>
        <w:t xml:space="preserve"> </w:t>
      </w:r>
      <w:r>
        <w:t>труд:</w:t>
      </w:r>
      <w:r>
        <w:rPr>
          <w:spacing w:val="38"/>
        </w:rPr>
        <w:t xml:space="preserve"> </w:t>
      </w:r>
      <w:r>
        <w:t>своевременно</w:t>
      </w:r>
      <w:r>
        <w:rPr>
          <w:spacing w:val="32"/>
        </w:rPr>
        <w:t xml:space="preserve"> </w:t>
      </w:r>
      <w:r>
        <w:t>подготавливать</w:t>
      </w:r>
      <w:r>
        <w:rPr>
          <w:spacing w:val="38"/>
        </w:rPr>
        <w:t xml:space="preserve"> </w:t>
      </w:r>
      <w:r>
        <w:t>и</w:t>
      </w:r>
      <w:r>
        <w:rPr>
          <w:spacing w:val="34"/>
        </w:rPr>
        <w:t xml:space="preserve"> </w:t>
      </w:r>
      <w:r>
        <w:t>убирать</w:t>
      </w:r>
      <w:r>
        <w:rPr>
          <w:spacing w:val="37"/>
        </w:rPr>
        <w:t xml:space="preserve"> </w:t>
      </w:r>
      <w:r>
        <w:t>рабочее</w:t>
      </w:r>
      <w:r>
        <w:rPr>
          <w:spacing w:val="40"/>
        </w:rPr>
        <w:t xml:space="preserve"> </w:t>
      </w:r>
      <w:r>
        <w:t>место,</w:t>
      </w:r>
      <w:r>
        <w:rPr>
          <w:spacing w:val="39"/>
        </w:rPr>
        <w:t xml:space="preserve"> </w:t>
      </w:r>
      <w:r>
        <w:t>поддерживать порядок на нём в процессе труда;</w:t>
      </w:r>
    </w:p>
    <w:p w:rsidR="003B46F0" w:rsidRDefault="00C01045">
      <w:pPr>
        <w:pStyle w:val="a3"/>
        <w:spacing w:before="1"/>
        <w:ind w:left="1186"/>
      </w:pPr>
      <w:r>
        <w:t>применять</w:t>
      </w:r>
      <w:r>
        <w:rPr>
          <w:spacing w:val="-10"/>
        </w:rPr>
        <w:t xml:space="preserve"> </w:t>
      </w:r>
      <w:r>
        <w:t>правила</w:t>
      </w:r>
      <w:r>
        <w:rPr>
          <w:spacing w:val="-5"/>
        </w:rPr>
        <w:t xml:space="preserve"> </w:t>
      </w:r>
      <w:r>
        <w:t>безопасной</w:t>
      </w:r>
      <w:r>
        <w:rPr>
          <w:spacing w:val="-8"/>
        </w:rPr>
        <w:t xml:space="preserve"> </w:t>
      </w:r>
      <w:r>
        <w:t>работы</w:t>
      </w:r>
      <w:r>
        <w:rPr>
          <w:spacing w:val="-8"/>
        </w:rPr>
        <w:t xml:space="preserve"> </w:t>
      </w:r>
      <w:r>
        <w:t>ножницами,</w:t>
      </w:r>
      <w:r>
        <w:rPr>
          <w:spacing w:val="-2"/>
        </w:rPr>
        <w:t xml:space="preserve"> </w:t>
      </w:r>
      <w:r>
        <w:t>иглой</w:t>
      </w:r>
      <w:r>
        <w:rPr>
          <w:spacing w:val="-9"/>
        </w:rPr>
        <w:t xml:space="preserve"> </w:t>
      </w:r>
      <w:r>
        <w:t>и</w:t>
      </w:r>
      <w:r>
        <w:rPr>
          <w:spacing w:val="-11"/>
        </w:rPr>
        <w:t xml:space="preserve"> </w:t>
      </w:r>
      <w:r>
        <w:t>аккуратной</w:t>
      </w:r>
      <w:r>
        <w:rPr>
          <w:spacing w:val="-9"/>
        </w:rPr>
        <w:t xml:space="preserve"> </w:t>
      </w:r>
      <w:r>
        <w:t>работы</w:t>
      </w:r>
      <w:r>
        <w:rPr>
          <w:spacing w:val="-7"/>
        </w:rPr>
        <w:t xml:space="preserve"> </w:t>
      </w:r>
      <w:r>
        <w:t>с</w:t>
      </w:r>
      <w:r>
        <w:rPr>
          <w:spacing w:val="-4"/>
        </w:rPr>
        <w:t xml:space="preserve"> </w:t>
      </w:r>
      <w:r>
        <w:rPr>
          <w:spacing w:val="-2"/>
        </w:rPr>
        <w:t>клеем;</w:t>
      </w:r>
    </w:p>
    <w:p w:rsidR="003B46F0" w:rsidRDefault="00C01045">
      <w:pPr>
        <w:pStyle w:val="a3"/>
        <w:spacing w:before="1"/>
        <w:ind w:left="1195" w:right="547" w:hanging="10"/>
      </w:pPr>
      <w:r>
        <w:t>действовать</w:t>
      </w:r>
      <w:r>
        <w:rPr>
          <w:spacing w:val="40"/>
        </w:rPr>
        <w:t xml:space="preserve"> </w:t>
      </w:r>
      <w:r>
        <w:t>по</w:t>
      </w:r>
      <w:r>
        <w:rPr>
          <w:spacing w:val="40"/>
        </w:rPr>
        <w:t xml:space="preserve"> </w:t>
      </w:r>
      <w:r>
        <w:t>предложенному</w:t>
      </w:r>
      <w:r>
        <w:rPr>
          <w:spacing w:val="40"/>
        </w:rPr>
        <w:t xml:space="preserve"> </w:t>
      </w:r>
      <w:r>
        <w:t>образцу</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правилами</w:t>
      </w:r>
      <w:r>
        <w:rPr>
          <w:spacing w:val="40"/>
        </w:rPr>
        <w:t xml:space="preserve"> </w:t>
      </w:r>
      <w:r>
        <w:t>рациональной</w:t>
      </w:r>
      <w:r>
        <w:rPr>
          <w:spacing w:val="40"/>
        </w:rPr>
        <w:t xml:space="preserve"> </w:t>
      </w:r>
      <w:r>
        <w:t>разметки</w:t>
      </w:r>
      <w:r>
        <w:rPr>
          <w:spacing w:val="40"/>
        </w:rPr>
        <w:t xml:space="preserve"> </w:t>
      </w:r>
      <w:r>
        <w:t>(разметка</w:t>
      </w:r>
      <w:r>
        <w:rPr>
          <w:spacing w:val="40"/>
        </w:rPr>
        <w:t xml:space="preserve"> </w:t>
      </w:r>
      <w:r>
        <w:t>на изнаночной стороне материала, экономия материала при разметке);</w:t>
      </w:r>
    </w:p>
    <w:p w:rsidR="003B46F0" w:rsidRDefault="00C01045">
      <w:pPr>
        <w:pStyle w:val="a3"/>
        <w:ind w:left="1195" w:hanging="10"/>
      </w:pPr>
      <w:r>
        <w:t>определять</w:t>
      </w:r>
      <w:r>
        <w:rPr>
          <w:spacing w:val="40"/>
        </w:rPr>
        <w:t xml:space="preserve"> </w:t>
      </w:r>
      <w:r>
        <w:t>названия</w:t>
      </w:r>
      <w:r>
        <w:rPr>
          <w:spacing w:val="40"/>
        </w:rPr>
        <w:t xml:space="preserve"> </w:t>
      </w:r>
      <w:r>
        <w:t>и</w:t>
      </w:r>
      <w:r>
        <w:rPr>
          <w:spacing w:val="40"/>
        </w:rPr>
        <w:t xml:space="preserve"> </w:t>
      </w:r>
      <w:r>
        <w:t>назначение</w:t>
      </w:r>
      <w:r>
        <w:rPr>
          <w:spacing w:val="40"/>
        </w:rPr>
        <w:t xml:space="preserve"> </w:t>
      </w:r>
      <w:r>
        <w:t>основных</w:t>
      </w:r>
      <w:r>
        <w:rPr>
          <w:spacing w:val="40"/>
        </w:rPr>
        <w:t xml:space="preserve"> </w:t>
      </w:r>
      <w:r>
        <w:t>инструментов</w:t>
      </w:r>
      <w:r>
        <w:rPr>
          <w:spacing w:val="40"/>
        </w:rPr>
        <w:t xml:space="preserve"> </w:t>
      </w:r>
      <w:r>
        <w:t>и</w:t>
      </w:r>
      <w:r>
        <w:rPr>
          <w:spacing w:val="40"/>
        </w:rPr>
        <w:t xml:space="preserve"> </w:t>
      </w:r>
      <w:r>
        <w:t>приспособлений</w:t>
      </w:r>
      <w:r>
        <w:rPr>
          <w:spacing w:val="40"/>
        </w:rPr>
        <w:t xml:space="preserve"> </w:t>
      </w:r>
      <w:r>
        <w:t>для</w:t>
      </w:r>
      <w:r>
        <w:rPr>
          <w:spacing w:val="40"/>
        </w:rPr>
        <w:t xml:space="preserve"> </w:t>
      </w:r>
      <w:r>
        <w:t>ручного</w:t>
      </w:r>
      <w:r>
        <w:rPr>
          <w:spacing w:val="40"/>
        </w:rPr>
        <w:t xml:space="preserve"> </w:t>
      </w:r>
      <w:r>
        <w:t>труда</w:t>
      </w:r>
      <w:r>
        <w:rPr>
          <w:spacing w:val="40"/>
        </w:rPr>
        <w:t xml:space="preserve"> </w:t>
      </w:r>
      <w:r>
        <w:t>(линейка, карандаш, ножницы, игла, шаблон, стека и другие), использовать их в практической работе;</w:t>
      </w:r>
    </w:p>
    <w:p w:rsidR="003B46F0" w:rsidRDefault="00C01045">
      <w:pPr>
        <w:pStyle w:val="a3"/>
        <w:spacing w:line="237" w:lineRule="auto"/>
        <w:ind w:left="1195" w:right="423" w:hanging="10"/>
      </w:pPr>
      <w:r>
        <w:t>определять</w:t>
      </w:r>
      <w:r>
        <w:rPr>
          <w:spacing w:val="38"/>
        </w:rPr>
        <w:t xml:space="preserve"> </w:t>
      </w:r>
      <w:r>
        <w:t>наименования</w:t>
      </w:r>
      <w:r>
        <w:rPr>
          <w:spacing w:val="40"/>
        </w:rPr>
        <w:t xml:space="preserve"> </w:t>
      </w:r>
      <w:r>
        <w:t>отдельных</w:t>
      </w:r>
      <w:r>
        <w:rPr>
          <w:spacing w:val="39"/>
        </w:rPr>
        <w:t xml:space="preserve"> </w:t>
      </w:r>
      <w:r>
        <w:t>материалов</w:t>
      </w:r>
      <w:r>
        <w:rPr>
          <w:spacing w:val="39"/>
        </w:rPr>
        <w:t xml:space="preserve"> </w:t>
      </w:r>
      <w:r>
        <w:t>(например,</w:t>
      </w:r>
      <w:r>
        <w:rPr>
          <w:spacing w:val="40"/>
        </w:rPr>
        <w:t xml:space="preserve"> </w:t>
      </w:r>
      <w:r>
        <w:t>бумага,</w:t>
      </w:r>
      <w:r>
        <w:rPr>
          <w:spacing w:val="38"/>
        </w:rPr>
        <w:t xml:space="preserve"> </w:t>
      </w:r>
      <w:r>
        <w:t>картон,</w:t>
      </w:r>
      <w:r>
        <w:rPr>
          <w:spacing w:val="40"/>
        </w:rPr>
        <w:t xml:space="preserve"> </w:t>
      </w:r>
      <w:r>
        <w:t>фольга,</w:t>
      </w:r>
      <w:r>
        <w:rPr>
          <w:spacing w:val="38"/>
        </w:rPr>
        <w:t xml:space="preserve"> </w:t>
      </w:r>
      <w:r>
        <w:t>пластилин,</w:t>
      </w:r>
      <w:r>
        <w:rPr>
          <w:spacing w:val="40"/>
        </w:rPr>
        <w:t xml:space="preserve"> </w:t>
      </w:r>
      <w:r>
        <w:t>природные, текстильные</w:t>
      </w:r>
      <w:r>
        <w:rPr>
          <w:spacing w:val="25"/>
        </w:rPr>
        <w:t xml:space="preserve"> </w:t>
      </w:r>
      <w:r>
        <w:t>материалы)</w:t>
      </w:r>
      <w:r>
        <w:rPr>
          <w:spacing w:val="31"/>
        </w:rPr>
        <w:t xml:space="preserve"> </w:t>
      </w:r>
      <w:r>
        <w:t>и</w:t>
      </w:r>
      <w:r>
        <w:rPr>
          <w:spacing w:val="29"/>
        </w:rPr>
        <w:t xml:space="preserve"> </w:t>
      </w:r>
      <w:r>
        <w:t>способы</w:t>
      </w:r>
      <w:r>
        <w:rPr>
          <w:spacing w:val="26"/>
        </w:rPr>
        <w:t xml:space="preserve"> </w:t>
      </w:r>
      <w:r>
        <w:t>их</w:t>
      </w:r>
      <w:r>
        <w:rPr>
          <w:spacing w:val="31"/>
        </w:rPr>
        <w:t xml:space="preserve"> </w:t>
      </w:r>
      <w:r>
        <w:t>обработки</w:t>
      </w:r>
      <w:r>
        <w:rPr>
          <w:spacing w:val="25"/>
        </w:rPr>
        <w:t xml:space="preserve"> </w:t>
      </w:r>
      <w:r>
        <w:t>(сгибание,</w:t>
      </w:r>
      <w:r>
        <w:rPr>
          <w:spacing w:val="33"/>
        </w:rPr>
        <w:t xml:space="preserve"> </w:t>
      </w:r>
      <w:r>
        <w:t>отрывание,</w:t>
      </w:r>
      <w:r>
        <w:rPr>
          <w:spacing w:val="29"/>
        </w:rPr>
        <w:t xml:space="preserve"> </w:t>
      </w:r>
      <w:r>
        <w:t>сминание,</w:t>
      </w:r>
      <w:r>
        <w:rPr>
          <w:spacing w:val="33"/>
        </w:rPr>
        <w:t xml:space="preserve"> </w:t>
      </w:r>
      <w:r>
        <w:t>резание,</w:t>
      </w:r>
      <w:r>
        <w:rPr>
          <w:spacing w:val="34"/>
        </w:rPr>
        <w:t xml:space="preserve"> </w:t>
      </w:r>
      <w:r>
        <w:t>лепка</w:t>
      </w:r>
      <w:r>
        <w:rPr>
          <w:spacing w:val="33"/>
        </w:rPr>
        <w:t xml:space="preserve"> </w:t>
      </w:r>
      <w:r>
        <w:t>и</w:t>
      </w:r>
      <w:r>
        <w:rPr>
          <w:spacing w:val="25"/>
        </w:rPr>
        <w:t xml:space="preserve"> </w:t>
      </w:r>
      <w:r>
        <w:t>другие), выполнять доступные технологические приёмы ручной обработки материалов при изготовлении изделий; ориентироваться</w:t>
      </w:r>
      <w:r>
        <w:rPr>
          <w:spacing w:val="40"/>
        </w:rPr>
        <w:t xml:space="preserve"> </w:t>
      </w:r>
      <w:r>
        <w:t>в</w:t>
      </w:r>
      <w:r>
        <w:rPr>
          <w:spacing w:val="40"/>
        </w:rPr>
        <w:t xml:space="preserve"> </w:t>
      </w:r>
      <w:r>
        <w:t>наименованиях</w:t>
      </w:r>
      <w:r>
        <w:rPr>
          <w:spacing w:val="40"/>
        </w:rPr>
        <w:t xml:space="preserve"> </w:t>
      </w:r>
      <w:r>
        <w:t>основных</w:t>
      </w:r>
      <w:r>
        <w:rPr>
          <w:spacing w:val="40"/>
        </w:rPr>
        <w:t xml:space="preserve"> </w:t>
      </w:r>
      <w:r>
        <w:t>технологических</w:t>
      </w:r>
      <w:r>
        <w:rPr>
          <w:spacing w:val="40"/>
        </w:rPr>
        <w:t xml:space="preserve"> </w:t>
      </w:r>
      <w:r>
        <w:t>операций:</w:t>
      </w:r>
      <w:r>
        <w:rPr>
          <w:spacing w:val="40"/>
        </w:rPr>
        <w:t xml:space="preserve"> </w:t>
      </w:r>
      <w:r>
        <w:t>разметка</w:t>
      </w:r>
      <w:r>
        <w:rPr>
          <w:spacing w:val="40"/>
        </w:rPr>
        <w:t xml:space="preserve"> </w:t>
      </w:r>
      <w:r>
        <w:t>деталей,</w:t>
      </w:r>
      <w:r>
        <w:rPr>
          <w:spacing w:val="40"/>
        </w:rPr>
        <w:t xml:space="preserve"> </w:t>
      </w:r>
      <w:r>
        <w:t>выделение деталей, сборка изделия;</w:t>
      </w:r>
    </w:p>
    <w:p w:rsidR="003B46F0" w:rsidRDefault="00C01045">
      <w:pPr>
        <w:pStyle w:val="a3"/>
        <w:spacing w:before="1"/>
        <w:ind w:left="1195" w:hanging="10"/>
      </w:pPr>
      <w:r>
        <w:t>выполнять разметку</w:t>
      </w:r>
      <w:r>
        <w:rPr>
          <w:spacing w:val="-10"/>
        </w:rPr>
        <w:t xml:space="preserve"> </w:t>
      </w:r>
      <w:r>
        <w:t>деталей сгибанием, по</w:t>
      </w:r>
      <w:r>
        <w:rPr>
          <w:spacing w:val="-1"/>
        </w:rPr>
        <w:t xml:space="preserve"> </w:t>
      </w:r>
      <w:r>
        <w:t>шаблону, на глаз, от руки, выделение деталей способами обрывания, вырезания и другие, сборку изделий с помощью клея, ниток и другие;</w:t>
      </w:r>
    </w:p>
    <w:p w:rsidR="003B46F0" w:rsidRDefault="00C01045">
      <w:pPr>
        <w:pStyle w:val="a3"/>
        <w:spacing w:before="1"/>
        <w:ind w:left="1186"/>
      </w:pPr>
      <w:r>
        <w:t>оформлять</w:t>
      </w:r>
      <w:r>
        <w:rPr>
          <w:spacing w:val="-9"/>
        </w:rPr>
        <w:t xml:space="preserve"> </w:t>
      </w:r>
      <w:r>
        <w:t>изделия</w:t>
      </w:r>
      <w:r>
        <w:rPr>
          <w:spacing w:val="-9"/>
        </w:rPr>
        <w:t xml:space="preserve"> </w:t>
      </w:r>
      <w:r>
        <w:t>строчкой</w:t>
      </w:r>
      <w:r>
        <w:rPr>
          <w:spacing w:val="-10"/>
        </w:rPr>
        <w:t xml:space="preserve"> </w:t>
      </w:r>
      <w:r>
        <w:t>прямого</w:t>
      </w:r>
      <w:r>
        <w:rPr>
          <w:spacing w:val="-12"/>
        </w:rPr>
        <w:t xml:space="preserve"> </w:t>
      </w:r>
      <w:r>
        <w:rPr>
          <w:spacing w:val="-2"/>
        </w:rPr>
        <w:t>стежка;</w:t>
      </w:r>
    </w:p>
    <w:p w:rsidR="003B46F0" w:rsidRDefault="00C01045">
      <w:pPr>
        <w:pStyle w:val="a3"/>
        <w:spacing w:before="1"/>
        <w:ind w:left="1186"/>
      </w:pPr>
      <w:r>
        <w:t>понимать</w:t>
      </w:r>
      <w:r>
        <w:rPr>
          <w:spacing w:val="40"/>
        </w:rPr>
        <w:t xml:space="preserve"> </w:t>
      </w:r>
      <w:r>
        <w:t>смысл</w:t>
      </w:r>
      <w:r>
        <w:rPr>
          <w:spacing w:val="47"/>
        </w:rPr>
        <w:t xml:space="preserve"> </w:t>
      </w:r>
      <w:r>
        <w:t>понятий</w:t>
      </w:r>
      <w:r>
        <w:rPr>
          <w:spacing w:val="46"/>
        </w:rPr>
        <w:t xml:space="preserve"> </w:t>
      </w:r>
      <w:r>
        <w:t>«изделие»,</w:t>
      </w:r>
      <w:r>
        <w:rPr>
          <w:spacing w:val="49"/>
        </w:rPr>
        <w:t xml:space="preserve"> </w:t>
      </w:r>
      <w:r>
        <w:t>«деталь</w:t>
      </w:r>
      <w:r>
        <w:rPr>
          <w:spacing w:val="48"/>
        </w:rPr>
        <w:t xml:space="preserve"> </w:t>
      </w:r>
      <w:r>
        <w:t>изделия»,</w:t>
      </w:r>
      <w:r>
        <w:rPr>
          <w:spacing w:val="50"/>
        </w:rPr>
        <w:t xml:space="preserve"> </w:t>
      </w:r>
      <w:r>
        <w:t>«образец»,</w:t>
      </w:r>
      <w:r>
        <w:rPr>
          <w:spacing w:val="49"/>
        </w:rPr>
        <w:t xml:space="preserve"> </w:t>
      </w:r>
      <w:r>
        <w:t>«заготовка»,</w:t>
      </w:r>
      <w:r>
        <w:rPr>
          <w:spacing w:val="50"/>
        </w:rPr>
        <w:t xml:space="preserve"> </w:t>
      </w:r>
      <w:r>
        <w:t>«материал»,</w:t>
      </w:r>
      <w:r>
        <w:rPr>
          <w:spacing w:val="46"/>
        </w:rPr>
        <w:t xml:space="preserve"> </w:t>
      </w:r>
      <w:r>
        <w:rPr>
          <w:spacing w:val="-2"/>
        </w:rPr>
        <w:t>«инструмент»,</w:t>
      </w:r>
    </w:p>
    <w:p w:rsidR="003B46F0" w:rsidRDefault="00C01045">
      <w:pPr>
        <w:pStyle w:val="a3"/>
        <w:spacing w:before="4" w:line="235" w:lineRule="auto"/>
        <w:ind w:left="1186" w:right="5081" w:firstLine="9"/>
      </w:pPr>
      <w:r>
        <w:t>«приспособление»,</w:t>
      </w:r>
      <w:r>
        <w:rPr>
          <w:spacing w:val="-13"/>
        </w:rPr>
        <w:t xml:space="preserve"> </w:t>
      </w:r>
      <w:r>
        <w:t>«конструирование»,</w:t>
      </w:r>
      <w:r>
        <w:rPr>
          <w:spacing w:val="-12"/>
        </w:rPr>
        <w:t xml:space="preserve"> </w:t>
      </w:r>
      <w:r>
        <w:t>«аппликация»; выполнять задания с использованием готового плана;</w:t>
      </w:r>
    </w:p>
    <w:p w:rsidR="003B46F0" w:rsidRDefault="00C01045">
      <w:pPr>
        <w:pStyle w:val="a3"/>
        <w:spacing w:before="1"/>
        <w:ind w:left="1195" w:right="547" w:hanging="10"/>
      </w:pPr>
      <w:r>
        <w:t>обслуживать</w:t>
      </w:r>
      <w:r>
        <w:rPr>
          <w:spacing w:val="40"/>
        </w:rPr>
        <w:t xml:space="preserve"> </w:t>
      </w:r>
      <w:r>
        <w:t>себя</w:t>
      </w:r>
      <w:r>
        <w:rPr>
          <w:spacing w:val="40"/>
        </w:rPr>
        <w:t xml:space="preserve"> </w:t>
      </w:r>
      <w:r>
        <w:t>во</w:t>
      </w:r>
      <w:r>
        <w:rPr>
          <w:spacing w:val="40"/>
        </w:rPr>
        <w:t xml:space="preserve"> </w:t>
      </w:r>
      <w:r>
        <w:t>время</w:t>
      </w:r>
      <w:r>
        <w:rPr>
          <w:spacing w:val="40"/>
        </w:rPr>
        <w:t xml:space="preserve"> </w:t>
      </w:r>
      <w:r>
        <w:t>работы:</w:t>
      </w:r>
      <w:r>
        <w:rPr>
          <w:spacing w:val="40"/>
        </w:rPr>
        <w:t xml:space="preserve"> </w:t>
      </w:r>
      <w:r>
        <w:t>соблюдать</w:t>
      </w:r>
      <w:r>
        <w:rPr>
          <w:spacing w:val="40"/>
        </w:rPr>
        <w:t xml:space="preserve"> </w:t>
      </w:r>
      <w:r>
        <w:t>порядок</w:t>
      </w:r>
      <w:r>
        <w:rPr>
          <w:spacing w:val="40"/>
        </w:rPr>
        <w:t xml:space="preserve"> </w:t>
      </w:r>
      <w:r>
        <w:t>на</w:t>
      </w:r>
      <w:r>
        <w:rPr>
          <w:spacing w:val="40"/>
        </w:rPr>
        <w:t xml:space="preserve"> </w:t>
      </w:r>
      <w:r>
        <w:t>рабочем</w:t>
      </w:r>
      <w:r>
        <w:rPr>
          <w:spacing w:val="40"/>
        </w:rPr>
        <w:t xml:space="preserve"> </w:t>
      </w:r>
      <w:r>
        <w:t>месте,</w:t>
      </w:r>
      <w:r>
        <w:rPr>
          <w:spacing w:val="40"/>
        </w:rPr>
        <w:t xml:space="preserve"> </w:t>
      </w:r>
      <w:r>
        <w:t>ухаживать</w:t>
      </w:r>
      <w:r>
        <w:rPr>
          <w:spacing w:val="40"/>
        </w:rPr>
        <w:t xml:space="preserve"> </w:t>
      </w:r>
      <w:r>
        <w:t>за</w:t>
      </w:r>
      <w:r>
        <w:rPr>
          <w:spacing w:val="40"/>
        </w:rPr>
        <w:t xml:space="preserve"> </w:t>
      </w:r>
      <w:r>
        <w:t>инструментами</w:t>
      </w:r>
      <w:r>
        <w:rPr>
          <w:spacing w:val="40"/>
        </w:rPr>
        <w:t xml:space="preserve"> </w:t>
      </w:r>
      <w:r>
        <w:t>и правильно хранить их, соблюдать правила гигиены труда;</w:t>
      </w:r>
    </w:p>
    <w:p w:rsidR="003B46F0" w:rsidRDefault="00C01045">
      <w:pPr>
        <w:pStyle w:val="a3"/>
        <w:spacing w:before="3" w:line="237" w:lineRule="auto"/>
        <w:ind w:left="1195" w:right="396" w:hanging="10"/>
        <w:jc w:val="both"/>
      </w:pPr>
      <w: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3B46F0" w:rsidRDefault="00C01045">
      <w:pPr>
        <w:pStyle w:val="a3"/>
        <w:spacing w:before="2"/>
        <w:ind w:left="1195" w:right="408" w:hanging="10"/>
        <w:jc w:val="both"/>
      </w:pPr>
      <w: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3B46F0" w:rsidRDefault="00C01045">
      <w:pPr>
        <w:pStyle w:val="a3"/>
        <w:spacing w:before="1"/>
        <w:ind w:left="1195" w:right="418" w:hanging="10"/>
        <w:jc w:val="both"/>
      </w:pPr>
      <w:r>
        <w:t>называть ручные инструменты (ножницы, игла, линейка) и приспособления (шаблон, стека, булавки и другие), безопасно хранить и работать ими;</w:t>
      </w:r>
    </w:p>
    <w:p w:rsidR="003B46F0" w:rsidRDefault="00C01045">
      <w:pPr>
        <w:pStyle w:val="a3"/>
        <w:spacing w:before="1" w:line="228" w:lineRule="exact"/>
        <w:ind w:left="1186"/>
        <w:jc w:val="both"/>
      </w:pPr>
      <w:r>
        <w:t>различать</w:t>
      </w:r>
      <w:r>
        <w:rPr>
          <w:spacing w:val="-8"/>
        </w:rPr>
        <w:t xml:space="preserve"> </w:t>
      </w:r>
      <w:r>
        <w:t>материалы</w:t>
      </w:r>
      <w:r>
        <w:rPr>
          <w:spacing w:val="-8"/>
        </w:rPr>
        <w:t xml:space="preserve"> </w:t>
      </w:r>
      <w:r>
        <w:t>и</w:t>
      </w:r>
      <w:r>
        <w:rPr>
          <w:spacing w:val="-6"/>
        </w:rPr>
        <w:t xml:space="preserve"> </w:t>
      </w:r>
      <w:r>
        <w:t>инструменты</w:t>
      </w:r>
      <w:r>
        <w:rPr>
          <w:spacing w:val="-4"/>
        </w:rPr>
        <w:t xml:space="preserve"> </w:t>
      </w:r>
      <w:r>
        <w:t>по</w:t>
      </w:r>
      <w:r>
        <w:rPr>
          <w:spacing w:val="-9"/>
        </w:rPr>
        <w:t xml:space="preserve"> </w:t>
      </w:r>
      <w:r>
        <w:t>их</w:t>
      </w:r>
      <w:r>
        <w:rPr>
          <w:spacing w:val="-2"/>
        </w:rPr>
        <w:t xml:space="preserve"> назначению;</w:t>
      </w:r>
    </w:p>
    <w:p w:rsidR="003B46F0" w:rsidRDefault="00C01045">
      <w:pPr>
        <w:pStyle w:val="a3"/>
        <w:spacing w:before="1" w:line="235" w:lineRule="auto"/>
        <w:ind w:left="1195" w:right="413" w:hanging="10"/>
        <w:jc w:val="both"/>
      </w:pPr>
      <w:r>
        <w:t>называть и выполнять последовательность изготовления несложных изделий: разметка, резание, сборка,</w:t>
      </w:r>
      <w:r>
        <w:rPr>
          <w:spacing w:val="80"/>
        </w:rPr>
        <w:t xml:space="preserve"> </w:t>
      </w:r>
      <w:r>
        <w:rPr>
          <w:spacing w:val="-2"/>
        </w:rPr>
        <w:t>отделка;</w:t>
      </w:r>
    </w:p>
    <w:p w:rsidR="003B46F0" w:rsidRDefault="00C01045">
      <w:pPr>
        <w:pStyle w:val="a3"/>
        <w:spacing w:before="2"/>
        <w:ind w:left="1195" w:right="404" w:hanging="10"/>
        <w:jc w:val="both"/>
      </w:pPr>
      <w:r>
        <w:t>качественно выполнять операции и приёмы по изготовлению несложных изделий: экономно выполнять</w:t>
      </w:r>
      <w:r>
        <w:rPr>
          <w:spacing w:val="80"/>
        </w:rPr>
        <w:t xml:space="preserve"> </w:t>
      </w:r>
      <w:r>
        <w:t>разметку</w:t>
      </w:r>
      <w:r>
        <w:rPr>
          <w:spacing w:val="-3"/>
        </w:rPr>
        <w:t xml:space="preserve"> </w:t>
      </w:r>
      <w:r>
        <w:t>деталей на глаз, от руки, по шаблону, по линейке (как направляющему</w:t>
      </w:r>
      <w:r>
        <w:rPr>
          <w:spacing w:val="-3"/>
        </w:rPr>
        <w:t xml:space="preserve"> </w:t>
      </w:r>
      <w:r>
        <w:t>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w:t>
      </w:r>
      <w:r>
        <w:rPr>
          <w:spacing w:val="-2"/>
        </w:rPr>
        <w:t xml:space="preserve"> </w:t>
      </w:r>
      <w:r>
        <w:t>и</w:t>
      </w:r>
      <w:r>
        <w:rPr>
          <w:spacing w:val="-2"/>
        </w:rPr>
        <w:t xml:space="preserve"> </w:t>
      </w:r>
      <w:r>
        <w:t>другие, эстетично</w:t>
      </w:r>
      <w:r>
        <w:rPr>
          <w:spacing w:val="-5"/>
        </w:rPr>
        <w:t xml:space="preserve"> </w:t>
      </w:r>
      <w:r>
        <w:t>и</w:t>
      </w:r>
      <w:r>
        <w:rPr>
          <w:spacing w:val="-2"/>
        </w:rPr>
        <w:t xml:space="preserve"> </w:t>
      </w:r>
      <w:r>
        <w:t>аккуратно</w:t>
      </w:r>
      <w:r>
        <w:rPr>
          <w:spacing w:val="-5"/>
        </w:rPr>
        <w:t xml:space="preserve"> </w:t>
      </w:r>
      <w:r>
        <w:t>выполнять отделку</w:t>
      </w:r>
      <w:r>
        <w:rPr>
          <w:spacing w:val="-10"/>
        </w:rPr>
        <w:t xml:space="preserve"> </w:t>
      </w:r>
      <w:r>
        <w:t>раскрашиванием, аппликацией, строчкой прямого стежка;</w:t>
      </w:r>
    </w:p>
    <w:p w:rsidR="003B46F0" w:rsidRDefault="00C01045">
      <w:pPr>
        <w:pStyle w:val="a3"/>
        <w:spacing w:line="228" w:lineRule="exact"/>
        <w:ind w:left="1186"/>
        <w:jc w:val="both"/>
      </w:pPr>
      <w:r>
        <w:t>использовать</w:t>
      </w:r>
      <w:r>
        <w:rPr>
          <w:spacing w:val="-12"/>
        </w:rPr>
        <w:t xml:space="preserve"> </w:t>
      </w:r>
      <w:r>
        <w:t>для</w:t>
      </w:r>
      <w:r>
        <w:rPr>
          <w:spacing w:val="-8"/>
        </w:rPr>
        <w:t xml:space="preserve"> </w:t>
      </w:r>
      <w:r>
        <w:t>сушки</w:t>
      </w:r>
      <w:r>
        <w:rPr>
          <w:spacing w:val="-11"/>
        </w:rPr>
        <w:t xml:space="preserve"> </w:t>
      </w:r>
      <w:r>
        <w:t>плоских</w:t>
      </w:r>
      <w:r>
        <w:rPr>
          <w:spacing w:val="-7"/>
        </w:rPr>
        <w:t xml:space="preserve"> </w:t>
      </w:r>
      <w:r>
        <w:t>изделий</w:t>
      </w:r>
      <w:r>
        <w:rPr>
          <w:spacing w:val="-10"/>
        </w:rPr>
        <w:t xml:space="preserve"> </w:t>
      </w:r>
      <w:r>
        <w:rPr>
          <w:spacing w:val="-2"/>
        </w:rPr>
        <w:t>пресс;</w:t>
      </w:r>
    </w:p>
    <w:p w:rsidR="003B46F0" w:rsidRDefault="00C01045">
      <w:pPr>
        <w:pStyle w:val="a3"/>
        <w:spacing w:before="1"/>
        <w:ind w:left="1195" w:right="413" w:hanging="10"/>
        <w:jc w:val="both"/>
      </w:pPr>
      <w:r>
        <w:t>с помощью учителя выполнять практическую работу</w:t>
      </w:r>
      <w:r>
        <w:rPr>
          <w:spacing w:val="-5"/>
        </w:rPr>
        <w:t xml:space="preserve"> </w:t>
      </w:r>
      <w:r>
        <w:t>и самоконтроль с использованием инструкционной карты, образца, шаблона;</w:t>
      </w:r>
    </w:p>
    <w:p w:rsidR="003B46F0" w:rsidRDefault="00C01045">
      <w:pPr>
        <w:pStyle w:val="a3"/>
        <w:spacing w:line="226" w:lineRule="exact"/>
        <w:ind w:left="1186"/>
        <w:jc w:val="both"/>
      </w:pPr>
      <w:r>
        <w:t>различать</w:t>
      </w:r>
      <w:r>
        <w:rPr>
          <w:spacing w:val="-12"/>
        </w:rPr>
        <w:t xml:space="preserve"> </w:t>
      </w:r>
      <w:r>
        <w:t>разборные</w:t>
      </w:r>
      <w:r>
        <w:rPr>
          <w:spacing w:val="-10"/>
        </w:rPr>
        <w:t xml:space="preserve"> </w:t>
      </w:r>
      <w:r>
        <w:t>и</w:t>
      </w:r>
      <w:r>
        <w:rPr>
          <w:spacing w:val="-8"/>
        </w:rPr>
        <w:t xml:space="preserve"> </w:t>
      </w:r>
      <w:r>
        <w:t>неразборные</w:t>
      </w:r>
      <w:r>
        <w:rPr>
          <w:spacing w:val="-11"/>
        </w:rPr>
        <w:t xml:space="preserve"> </w:t>
      </w:r>
      <w:r>
        <w:t>конструкции</w:t>
      </w:r>
      <w:r>
        <w:rPr>
          <w:spacing w:val="-9"/>
        </w:rPr>
        <w:t xml:space="preserve"> </w:t>
      </w:r>
      <w:r>
        <w:t>несложных</w:t>
      </w:r>
      <w:r>
        <w:rPr>
          <w:spacing w:val="-8"/>
        </w:rPr>
        <w:t xml:space="preserve"> </w:t>
      </w:r>
      <w:r>
        <w:rPr>
          <w:spacing w:val="-2"/>
        </w:rPr>
        <w:t>изделий;</w:t>
      </w:r>
    </w:p>
    <w:p w:rsidR="003B46F0" w:rsidRDefault="003B46F0">
      <w:pPr>
        <w:spacing w:line="226" w:lineRule="exact"/>
        <w:jc w:val="both"/>
        <w:sectPr w:rsidR="003B46F0">
          <w:footerReference w:type="default" r:id="rId26"/>
          <w:pgSz w:w="11910" w:h="16840"/>
          <w:pgMar w:top="440" w:right="0" w:bottom="1340" w:left="600" w:header="0" w:footer="1146" w:gutter="0"/>
          <w:cols w:space="720"/>
        </w:sectPr>
      </w:pPr>
    </w:p>
    <w:p w:rsidR="003B46F0" w:rsidRDefault="00C01045">
      <w:pPr>
        <w:pStyle w:val="a3"/>
        <w:spacing w:before="69" w:line="235" w:lineRule="auto"/>
        <w:ind w:left="1195" w:right="547" w:hanging="10"/>
      </w:pPr>
      <w:r>
        <w:lastRenderedPageBreak/>
        <w:t>понимать</w:t>
      </w:r>
      <w:r>
        <w:rPr>
          <w:spacing w:val="40"/>
        </w:rPr>
        <w:t xml:space="preserve"> </w:t>
      </w:r>
      <w:r>
        <w:t>простейшие</w:t>
      </w:r>
      <w:r>
        <w:rPr>
          <w:spacing w:val="40"/>
        </w:rPr>
        <w:t xml:space="preserve"> </w:t>
      </w:r>
      <w:r>
        <w:t>виды</w:t>
      </w:r>
      <w:r>
        <w:rPr>
          <w:spacing w:val="40"/>
        </w:rPr>
        <w:t xml:space="preserve"> </w:t>
      </w:r>
      <w:r>
        <w:t>технической</w:t>
      </w:r>
      <w:r>
        <w:rPr>
          <w:spacing w:val="40"/>
        </w:rPr>
        <w:t xml:space="preserve"> </w:t>
      </w:r>
      <w:r>
        <w:t>документации</w:t>
      </w:r>
      <w:r>
        <w:rPr>
          <w:spacing w:val="40"/>
        </w:rPr>
        <w:t xml:space="preserve"> </w:t>
      </w:r>
      <w:r>
        <w:t>(рисунок,</w:t>
      </w:r>
      <w:r>
        <w:rPr>
          <w:spacing w:val="40"/>
        </w:rPr>
        <w:t xml:space="preserve"> </w:t>
      </w:r>
      <w:r>
        <w:t>схема),</w:t>
      </w:r>
      <w:r>
        <w:rPr>
          <w:spacing w:val="40"/>
        </w:rPr>
        <w:t xml:space="preserve"> </w:t>
      </w:r>
      <w:r>
        <w:t>конструировать</w:t>
      </w:r>
      <w:r>
        <w:rPr>
          <w:spacing w:val="40"/>
        </w:rPr>
        <w:t xml:space="preserve"> </w:t>
      </w:r>
      <w:r>
        <w:t>и</w:t>
      </w:r>
      <w:r>
        <w:rPr>
          <w:spacing w:val="40"/>
        </w:rPr>
        <w:t xml:space="preserve"> </w:t>
      </w:r>
      <w:r>
        <w:t>моделировать</w:t>
      </w:r>
      <w:r>
        <w:rPr>
          <w:spacing w:val="40"/>
        </w:rPr>
        <w:t xml:space="preserve"> </w:t>
      </w:r>
      <w:r>
        <w:t>изделия из различных материалов по образцу, рисунку;</w:t>
      </w:r>
    </w:p>
    <w:p w:rsidR="003B46F0" w:rsidRDefault="00C01045">
      <w:pPr>
        <w:pStyle w:val="a3"/>
        <w:spacing w:before="2"/>
        <w:ind w:left="1186" w:right="547"/>
      </w:pPr>
      <w:r>
        <w:t>осуществлять</w:t>
      </w:r>
      <w:r>
        <w:rPr>
          <w:spacing w:val="-6"/>
        </w:rPr>
        <w:t xml:space="preserve"> </w:t>
      </w:r>
      <w:r>
        <w:t>элементарное</w:t>
      </w:r>
      <w:r>
        <w:rPr>
          <w:spacing w:val="-8"/>
        </w:rPr>
        <w:t xml:space="preserve"> </w:t>
      </w:r>
      <w:r>
        <w:t>сотрудничество, участвовать</w:t>
      </w:r>
      <w:r>
        <w:rPr>
          <w:spacing w:val="-6"/>
        </w:rPr>
        <w:t xml:space="preserve"> </w:t>
      </w:r>
      <w:r>
        <w:t>в</w:t>
      </w:r>
      <w:r>
        <w:rPr>
          <w:spacing w:val="-9"/>
        </w:rPr>
        <w:t xml:space="preserve"> </w:t>
      </w:r>
      <w:r>
        <w:t>коллективных</w:t>
      </w:r>
      <w:r>
        <w:rPr>
          <w:spacing w:val="-5"/>
        </w:rPr>
        <w:t xml:space="preserve"> </w:t>
      </w:r>
      <w:r>
        <w:t>работах</w:t>
      </w:r>
      <w:r>
        <w:rPr>
          <w:spacing w:val="-5"/>
        </w:rPr>
        <w:t xml:space="preserve"> </w:t>
      </w:r>
      <w:r>
        <w:t>под</w:t>
      </w:r>
      <w:r>
        <w:rPr>
          <w:spacing w:val="-7"/>
        </w:rPr>
        <w:t xml:space="preserve"> </w:t>
      </w:r>
      <w:r>
        <w:t>руководством учителя; выполнять несложные коллективные работы проектного характера.</w:t>
      </w:r>
    </w:p>
    <w:p w:rsidR="003B46F0" w:rsidRDefault="00C01045">
      <w:pPr>
        <w:pStyle w:val="2"/>
        <w:spacing w:before="221"/>
        <w:jc w:val="both"/>
      </w:pPr>
      <w:r>
        <w:t>К</w:t>
      </w:r>
      <w:r>
        <w:rPr>
          <w:spacing w:val="-6"/>
        </w:rPr>
        <w:t xml:space="preserve"> </w:t>
      </w:r>
      <w:r>
        <w:t>концу</w:t>
      </w:r>
      <w:r>
        <w:rPr>
          <w:spacing w:val="-3"/>
        </w:rPr>
        <w:t xml:space="preserve"> </w:t>
      </w:r>
      <w:r>
        <w:t>обучения</w:t>
      </w:r>
      <w:r>
        <w:rPr>
          <w:spacing w:val="-4"/>
        </w:rPr>
        <w:t xml:space="preserve"> </w:t>
      </w:r>
      <w:r>
        <w:t>во</w:t>
      </w:r>
      <w:r>
        <w:rPr>
          <w:spacing w:val="-4"/>
        </w:rPr>
        <w:t xml:space="preserve"> </w:t>
      </w:r>
      <w:r>
        <w:t>2</w:t>
      </w:r>
      <w:r>
        <w:rPr>
          <w:spacing w:val="-8"/>
        </w:rPr>
        <w:t xml:space="preserve"> </w:t>
      </w:r>
      <w:r>
        <w:t>классе</w:t>
      </w:r>
      <w:r>
        <w:rPr>
          <w:spacing w:val="-2"/>
        </w:rPr>
        <w:t xml:space="preserve"> </w:t>
      </w:r>
      <w:r>
        <w:t>обучающийся</w:t>
      </w:r>
      <w:r>
        <w:rPr>
          <w:spacing w:val="-2"/>
        </w:rPr>
        <w:t xml:space="preserve"> научится:</w:t>
      </w:r>
    </w:p>
    <w:p w:rsidR="003B46F0" w:rsidRDefault="00C01045">
      <w:pPr>
        <w:pStyle w:val="a3"/>
        <w:spacing w:line="226" w:lineRule="exact"/>
        <w:ind w:left="1186"/>
        <w:jc w:val="both"/>
      </w:pPr>
      <w:r>
        <w:t>понимать</w:t>
      </w:r>
      <w:r>
        <w:rPr>
          <w:spacing w:val="16"/>
        </w:rPr>
        <w:t xml:space="preserve"> </w:t>
      </w:r>
      <w:r>
        <w:t>смысл</w:t>
      </w:r>
      <w:r>
        <w:rPr>
          <w:spacing w:val="24"/>
        </w:rPr>
        <w:t xml:space="preserve"> </w:t>
      </w:r>
      <w:r>
        <w:t>понятий</w:t>
      </w:r>
      <w:r>
        <w:rPr>
          <w:spacing w:val="22"/>
        </w:rPr>
        <w:t xml:space="preserve"> </w:t>
      </w:r>
      <w:r>
        <w:t>«инструкционная»</w:t>
      </w:r>
      <w:r>
        <w:rPr>
          <w:spacing w:val="20"/>
        </w:rPr>
        <w:t xml:space="preserve"> </w:t>
      </w:r>
      <w:r>
        <w:t>(«технологическая»)</w:t>
      </w:r>
      <w:r>
        <w:rPr>
          <w:spacing w:val="19"/>
        </w:rPr>
        <w:t xml:space="preserve"> </w:t>
      </w:r>
      <w:r>
        <w:t>карта,</w:t>
      </w:r>
      <w:r>
        <w:rPr>
          <w:spacing w:val="26"/>
        </w:rPr>
        <w:t xml:space="preserve"> </w:t>
      </w:r>
      <w:r>
        <w:t>«чертёж»,</w:t>
      </w:r>
      <w:r>
        <w:rPr>
          <w:spacing w:val="26"/>
        </w:rPr>
        <w:t xml:space="preserve"> </w:t>
      </w:r>
      <w:r>
        <w:t>«эскиз»,</w:t>
      </w:r>
      <w:r>
        <w:rPr>
          <w:spacing w:val="25"/>
        </w:rPr>
        <w:t xml:space="preserve"> </w:t>
      </w:r>
      <w:r>
        <w:t>«линии</w:t>
      </w:r>
      <w:r>
        <w:rPr>
          <w:spacing w:val="18"/>
        </w:rPr>
        <w:t xml:space="preserve"> </w:t>
      </w:r>
      <w:r>
        <w:rPr>
          <w:spacing w:val="-2"/>
        </w:rPr>
        <w:t>чертежа»,</w:t>
      </w:r>
    </w:p>
    <w:p w:rsidR="003B46F0" w:rsidRDefault="00C01045">
      <w:pPr>
        <w:pStyle w:val="a3"/>
        <w:ind w:left="1195" w:right="404"/>
        <w:jc w:val="both"/>
      </w:pPr>
      <w:r>
        <w:t>«развёртка», «макет», «модель», «технология», «технологические операции», «способы обработки» и использовать их в практической деятельности;</w:t>
      </w:r>
    </w:p>
    <w:p w:rsidR="003B46F0" w:rsidRDefault="00C01045">
      <w:pPr>
        <w:pStyle w:val="a3"/>
        <w:spacing w:line="228" w:lineRule="exact"/>
        <w:ind w:left="1186"/>
        <w:jc w:val="both"/>
      </w:pPr>
      <w:r>
        <w:t>выполнять</w:t>
      </w:r>
      <w:r>
        <w:rPr>
          <w:spacing w:val="-13"/>
        </w:rPr>
        <w:t xml:space="preserve"> </w:t>
      </w:r>
      <w:r>
        <w:t>задания</w:t>
      </w:r>
      <w:r>
        <w:rPr>
          <w:spacing w:val="-9"/>
        </w:rPr>
        <w:t xml:space="preserve"> </w:t>
      </w:r>
      <w:r>
        <w:t>по</w:t>
      </w:r>
      <w:r>
        <w:rPr>
          <w:spacing w:val="-12"/>
        </w:rPr>
        <w:t xml:space="preserve"> </w:t>
      </w:r>
      <w:r>
        <w:t>самостоятельно</w:t>
      </w:r>
      <w:r>
        <w:rPr>
          <w:spacing w:val="-13"/>
        </w:rPr>
        <w:t xml:space="preserve"> </w:t>
      </w:r>
      <w:r>
        <w:t>составленному</w:t>
      </w:r>
      <w:r>
        <w:rPr>
          <w:spacing w:val="-12"/>
        </w:rPr>
        <w:t xml:space="preserve"> </w:t>
      </w:r>
      <w:r>
        <w:rPr>
          <w:spacing w:val="-2"/>
        </w:rPr>
        <w:t>плану;</w:t>
      </w:r>
    </w:p>
    <w:p w:rsidR="003B46F0" w:rsidRDefault="00C01045">
      <w:pPr>
        <w:pStyle w:val="a3"/>
        <w:spacing w:line="237" w:lineRule="auto"/>
        <w:ind w:left="1195" w:right="400" w:hanging="10"/>
        <w:jc w:val="both"/>
      </w:pPr>
      <w: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3B46F0" w:rsidRDefault="00C01045">
      <w:pPr>
        <w:pStyle w:val="a3"/>
        <w:spacing w:before="1"/>
        <w:ind w:left="1195" w:right="401" w:hanging="10"/>
        <w:jc w:val="both"/>
      </w:pPr>
      <w:r>
        <w:t>выделять, называть и применять изученные общие правила создания рукотворного мира в своей предметно- творческой деятельности;</w:t>
      </w:r>
    </w:p>
    <w:p w:rsidR="003B46F0" w:rsidRDefault="00C01045">
      <w:pPr>
        <w:pStyle w:val="a3"/>
        <w:spacing w:before="1"/>
        <w:ind w:left="1195" w:right="406" w:hanging="10"/>
        <w:jc w:val="both"/>
      </w:pPr>
      <w: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3B46F0" w:rsidRDefault="00C01045">
      <w:pPr>
        <w:pStyle w:val="a3"/>
        <w:spacing w:line="235" w:lineRule="auto"/>
        <w:ind w:left="1195" w:right="416" w:hanging="10"/>
        <w:jc w:val="both"/>
      </w:pPr>
      <w: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3B46F0" w:rsidRDefault="00C01045">
      <w:pPr>
        <w:pStyle w:val="a3"/>
        <w:spacing w:before="6"/>
        <w:ind w:left="1195" w:right="411" w:hanging="10"/>
        <w:jc w:val="both"/>
      </w:pPr>
      <w: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3B46F0" w:rsidRDefault="00C01045">
      <w:pPr>
        <w:pStyle w:val="a3"/>
        <w:ind w:left="1195" w:right="404" w:hanging="10"/>
        <w:jc w:val="both"/>
      </w:pPr>
      <w:r>
        <w:t>читать простейшие чертежи (эскизы), называть линии чертежа (линия контура и надреза, линия выносная и размерная, линия сгиба, линия симметрии);</w:t>
      </w:r>
    </w:p>
    <w:p w:rsidR="003B46F0" w:rsidRDefault="00C01045">
      <w:pPr>
        <w:pStyle w:val="a3"/>
        <w:ind w:left="1195" w:right="400" w:hanging="10"/>
        <w:jc w:val="both"/>
      </w:pPr>
      <w: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3B46F0" w:rsidRDefault="00C01045">
      <w:pPr>
        <w:pStyle w:val="a3"/>
        <w:spacing w:line="226" w:lineRule="exact"/>
        <w:ind w:left="1186"/>
        <w:jc w:val="both"/>
      </w:pPr>
      <w:r>
        <w:rPr>
          <w:spacing w:val="-2"/>
        </w:rPr>
        <w:t>выполнять</w:t>
      </w:r>
      <w:r>
        <w:rPr>
          <w:spacing w:val="2"/>
        </w:rPr>
        <w:t xml:space="preserve"> </w:t>
      </w:r>
      <w:r>
        <w:rPr>
          <w:spacing w:val="-2"/>
        </w:rPr>
        <w:t>биговку;</w:t>
      </w:r>
    </w:p>
    <w:p w:rsidR="003B46F0" w:rsidRDefault="00C01045">
      <w:pPr>
        <w:pStyle w:val="a3"/>
        <w:ind w:left="1195" w:right="418" w:hanging="10"/>
        <w:jc w:val="both"/>
      </w:pPr>
      <w:r>
        <w:t>выполнять построение простейшего лекала (выкройки) правильной геометрической формы и разметку деталей кроя на ткани по нему/ней;</w:t>
      </w:r>
    </w:p>
    <w:p w:rsidR="003B46F0" w:rsidRDefault="00C01045">
      <w:pPr>
        <w:pStyle w:val="a3"/>
        <w:spacing w:line="226" w:lineRule="exact"/>
        <w:ind w:left="1186"/>
        <w:jc w:val="both"/>
      </w:pPr>
      <w:r>
        <w:t>оформлять</w:t>
      </w:r>
      <w:r>
        <w:rPr>
          <w:spacing w:val="-10"/>
        </w:rPr>
        <w:t xml:space="preserve"> </w:t>
      </w:r>
      <w:r>
        <w:t>изделия</w:t>
      </w:r>
      <w:r>
        <w:rPr>
          <w:spacing w:val="-8"/>
        </w:rPr>
        <w:t xml:space="preserve"> </w:t>
      </w:r>
      <w:r>
        <w:t>и</w:t>
      </w:r>
      <w:r>
        <w:rPr>
          <w:spacing w:val="-8"/>
        </w:rPr>
        <w:t xml:space="preserve"> </w:t>
      </w:r>
      <w:r>
        <w:t>соединять</w:t>
      </w:r>
      <w:r>
        <w:rPr>
          <w:spacing w:val="-8"/>
        </w:rPr>
        <w:t xml:space="preserve"> </w:t>
      </w:r>
      <w:r>
        <w:t>детали</w:t>
      </w:r>
      <w:r>
        <w:rPr>
          <w:spacing w:val="-4"/>
        </w:rPr>
        <w:t xml:space="preserve"> </w:t>
      </w:r>
      <w:r>
        <w:t>освоенными</w:t>
      </w:r>
      <w:r>
        <w:rPr>
          <w:spacing w:val="-8"/>
        </w:rPr>
        <w:t xml:space="preserve"> </w:t>
      </w:r>
      <w:r>
        <w:t>ручными</w:t>
      </w:r>
      <w:r>
        <w:rPr>
          <w:spacing w:val="-8"/>
        </w:rPr>
        <w:t xml:space="preserve"> </w:t>
      </w:r>
      <w:r>
        <w:rPr>
          <w:spacing w:val="-2"/>
        </w:rPr>
        <w:t>строчками;</w:t>
      </w:r>
    </w:p>
    <w:p w:rsidR="003B46F0" w:rsidRDefault="00C01045">
      <w:pPr>
        <w:pStyle w:val="a3"/>
        <w:ind w:left="1195" w:right="547" w:hanging="10"/>
      </w:pPr>
      <w:r>
        <w:t>понимать</w:t>
      </w:r>
      <w:r>
        <w:rPr>
          <w:spacing w:val="80"/>
        </w:rPr>
        <w:t xml:space="preserve"> </w:t>
      </w:r>
      <w:r>
        <w:t>смысл</w:t>
      </w:r>
      <w:r>
        <w:rPr>
          <w:spacing w:val="80"/>
          <w:w w:val="150"/>
        </w:rPr>
        <w:t xml:space="preserve"> </w:t>
      </w:r>
      <w:r>
        <w:t>понятия</w:t>
      </w:r>
      <w:r>
        <w:rPr>
          <w:spacing w:val="80"/>
          <w:w w:val="150"/>
        </w:rPr>
        <w:t xml:space="preserve"> </w:t>
      </w:r>
      <w:r>
        <w:t>«развёртка»</w:t>
      </w:r>
      <w:r>
        <w:rPr>
          <w:spacing w:val="80"/>
        </w:rPr>
        <w:t xml:space="preserve"> </w:t>
      </w:r>
      <w:r>
        <w:t>(трёхмерного</w:t>
      </w:r>
      <w:r>
        <w:rPr>
          <w:spacing w:val="80"/>
          <w:w w:val="150"/>
        </w:rPr>
        <w:t xml:space="preserve"> </w:t>
      </w:r>
      <w:r>
        <w:t>предмета),</w:t>
      </w:r>
      <w:r>
        <w:rPr>
          <w:spacing w:val="80"/>
          <w:w w:val="150"/>
        </w:rPr>
        <w:t xml:space="preserve"> </w:t>
      </w:r>
      <w:r>
        <w:t>соотносить</w:t>
      </w:r>
      <w:r>
        <w:rPr>
          <w:spacing w:val="80"/>
          <w:w w:val="150"/>
        </w:rPr>
        <w:t xml:space="preserve"> </w:t>
      </w:r>
      <w:r>
        <w:t>объёмную</w:t>
      </w:r>
      <w:r>
        <w:rPr>
          <w:spacing w:val="80"/>
          <w:w w:val="150"/>
        </w:rPr>
        <w:t xml:space="preserve"> </w:t>
      </w:r>
      <w:r>
        <w:t>конструкцию</w:t>
      </w:r>
      <w:r>
        <w:rPr>
          <w:spacing w:val="80"/>
          <w:w w:val="150"/>
        </w:rPr>
        <w:t xml:space="preserve"> </w:t>
      </w:r>
      <w:r>
        <w:t>с изображениями её развёртки;</w:t>
      </w:r>
    </w:p>
    <w:p w:rsidR="003B46F0" w:rsidRDefault="00C01045">
      <w:pPr>
        <w:pStyle w:val="a3"/>
        <w:ind w:left="1186"/>
      </w:pPr>
      <w:r>
        <w:t>отличать</w:t>
      </w:r>
      <w:r>
        <w:rPr>
          <w:spacing w:val="-10"/>
        </w:rPr>
        <w:t xml:space="preserve"> </w:t>
      </w:r>
      <w:r>
        <w:t>макет</w:t>
      </w:r>
      <w:r>
        <w:rPr>
          <w:spacing w:val="-6"/>
        </w:rPr>
        <w:t xml:space="preserve"> </w:t>
      </w:r>
      <w:r>
        <w:t>от</w:t>
      </w:r>
      <w:r>
        <w:rPr>
          <w:spacing w:val="-8"/>
        </w:rPr>
        <w:t xml:space="preserve"> </w:t>
      </w:r>
      <w:r>
        <w:t>модели,</w:t>
      </w:r>
      <w:r>
        <w:rPr>
          <w:spacing w:val="-5"/>
        </w:rPr>
        <w:t xml:space="preserve"> </w:t>
      </w:r>
      <w:r>
        <w:t>строить</w:t>
      </w:r>
      <w:r>
        <w:rPr>
          <w:spacing w:val="-7"/>
        </w:rPr>
        <w:t xml:space="preserve"> </w:t>
      </w:r>
      <w:r>
        <w:t>трёхмерный</w:t>
      </w:r>
      <w:r>
        <w:rPr>
          <w:spacing w:val="-8"/>
        </w:rPr>
        <w:t xml:space="preserve"> </w:t>
      </w:r>
      <w:r>
        <w:t>макет</w:t>
      </w:r>
      <w:r>
        <w:rPr>
          <w:spacing w:val="-8"/>
        </w:rPr>
        <w:t xml:space="preserve"> </w:t>
      </w:r>
      <w:r>
        <w:t>из</w:t>
      </w:r>
      <w:r>
        <w:rPr>
          <w:spacing w:val="-8"/>
        </w:rPr>
        <w:t xml:space="preserve"> </w:t>
      </w:r>
      <w:r>
        <w:t>готовой</w:t>
      </w:r>
      <w:r>
        <w:rPr>
          <w:spacing w:val="-7"/>
        </w:rPr>
        <w:t xml:space="preserve"> </w:t>
      </w:r>
      <w:r>
        <w:rPr>
          <w:spacing w:val="-2"/>
        </w:rPr>
        <w:t>развёртки;</w:t>
      </w:r>
    </w:p>
    <w:p w:rsidR="003B46F0" w:rsidRDefault="00C01045">
      <w:pPr>
        <w:pStyle w:val="a3"/>
        <w:ind w:left="1195" w:hanging="10"/>
      </w:pPr>
      <w:r>
        <w:t>определять</w:t>
      </w:r>
      <w:r>
        <w:rPr>
          <w:spacing w:val="37"/>
        </w:rPr>
        <w:t xml:space="preserve"> </w:t>
      </w:r>
      <w:r>
        <w:t>неподвижный</w:t>
      </w:r>
      <w:r>
        <w:rPr>
          <w:spacing w:val="40"/>
        </w:rPr>
        <w:t xml:space="preserve"> </w:t>
      </w:r>
      <w:r>
        <w:t>и</w:t>
      </w:r>
      <w:r>
        <w:rPr>
          <w:spacing w:val="40"/>
        </w:rPr>
        <w:t xml:space="preserve"> </w:t>
      </w:r>
      <w:r>
        <w:t>подвижный</w:t>
      </w:r>
      <w:r>
        <w:rPr>
          <w:spacing w:val="35"/>
        </w:rPr>
        <w:t xml:space="preserve"> </w:t>
      </w:r>
      <w:r>
        <w:t>способ</w:t>
      </w:r>
      <w:r>
        <w:rPr>
          <w:spacing w:val="36"/>
        </w:rPr>
        <w:t xml:space="preserve"> </w:t>
      </w:r>
      <w:r>
        <w:t>соединения</w:t>
      </w:r>
      <w:r>
        <w:rPr>
          <w:spacing w:val="37"/>
        </w:rPr>
        <w:t xml:space="preserve"> </w:t>
      </w:r>
      <w:r>
        <w:t>деталей</w:t>
      </w:r>
      <w:r>
        <w:rPr>
          <w:spacing w:val="40"/>
        </w:rPr>
        <w:t xml:space="preserve"> </w:t>
      </w:r>
      <w:r>
        <w:t>и</w:t>
      </w:r>
      <w:r>
        <w:rPr>
          <w:spacing w:val="35"/>
        </w:rPr>
        <w:t xml:space="preserve"> </w:t>
      </w:r>
      <w:r>
        <w:t>выполнять</w:t>
      </w:r>
      <w:r>
        <w:rPr>
          <w:spacing w:val="37"/>
        </w:rPr>
        <w:t xml:space="preserve"> </w:t>
      </w:r>
      <w:r>
        <w:t>подвижное</w:t>
      </w:r>
      <w:r>
        <w:rPr>
          <w:spacing w:val="40"/>
        </w:rPr>
        <w:t xml:space="preserve"> </w:t>
      </w:r>
      <w:r>
        <w:t>и</w:t>
      </w:r>
      <w:r>
        <w:rPr>
          <w:spacing w:val="35"/>
        </w:rPr>
        <w:t xml:space="preserve"> </w:t>
      </w:r>
      <w:r>
        <w:t>неподвижное соединения известными способами;</w:t>
      </w:r>
    </w:p>
    <w:p w:rsidR="003B46F0" w:rsidRDefault="00C01045">
      <w:pPr>
        <w:pStyle w:val="a3"/>
        <w:spacing w:before="1"/>
        <w:ind w:left="1186"/>
      </w:pPr>
      <w:r>
        <w:t>конструировать</w:t>
      </w:r>
      <w:r>
        <w:rPr>
          <w:spacing w:val="-1"/>
        </w:rPr>
        <w:t xml:space="preserve"> </w:t>
      </w:r>
      <w:r>
        <w:t>и</w:t>
      </w:r>
      <w:r>
        <w:rPr>
          <w:spacing w:val="-2"/>
        </w:rPr>
        <w:t xml:space="preserve"> </w:t>
      </w:r>
      <w:r>
        <w:t>моделировать</w:t>
      </w:r>
      <w:r>
        <w:rPr>
          <w:spacing w:val="-1"/>
        </w:rPr>
        <w:t xml:space="preserve"> </w:t>
      </w:r>
      <w:r>
        <w:t>изделия</w:t>
      </w:r>
      <w:r>
        <w:rPr>
          <w:spacing w:val="-1"/>
        </w:rPr>
        <w:t xml:space="preserve"> </w:t>
      </w:r>
      <w:r>
        <w:t>из различных материалов по</w:t>
      </w:r>
      <w:r>
        <w:rPr>
          <w:spacing w:val="-4"/>
        </w:rPr>
        <w:t xml:space="preserve"> </w:t>
      </w:r>
      <w:r>
        <w:t>модели, простейшему</w:t>
      </w:r>
      <w:r>
        <w:rPr>
          <w:spacing w:val="-13"/>
        </w:rPr>
        <w:t xml:space="preserve"> </w:t>
      </w:r>
      <w:r>
        <w:t>чертежу</w:t>
      </w:r>
      <w:r>
        <w:rPr>
          <w:spacing w:val="-9"/>
        </w:rPr>
        <w:t xml:space="preserve"> </w:t>
      </w:r>
      <w:r>
        <w:t>или</w:t>
      </w:r>
      <w:r>
        <w:rPr>
          <w:spacing w:val="-2"/>
        </w:rPr>
        <w:t xml:space="preserve"> </w:t>
      </w:r>
      <w:r>
        <w:t>эскизу; решать несложные конструкторско-технологические задачи;</w:t>
      </w:r>
    </w:p>
    <w:p w:rsidR="003B46F0" w:rsidRDefault="00C01045">
      <w:pPr>
        <w:pStyle w:val="a3"/>
        <w:ind w:left="1195" w:right="547" w:hanging="10"/>
      </w:pPr>
      <w:r>
        <w:t>применять</w:t>
      </w:r>
      <w:r>
        <w:rPr>
          <w:spacing w:val="40"/>
        </w:rPr>
        <w:t xml:space="preserve"> </w:t>
      </w:r>
      <w:r>
        <w:t>освоенные</w:t>
      </w:r>
      <w:r>
        <w:rPr>
          <w:spacing w:val="40"/>
        </w:rPr>
        <w:t xml:space="preserve"> </w:t>
      </w:r>
      <w:r>
        <w:t>знания</w:t>
      </w:r>
      <w:r>
        <w:rPr>
          <w:spacing w:val="40"/>
        </w:rPr>
        <w:t xml:space="preserve"> </w:t>
      </w:r>
      <w:r>
        <w:t>и</w:t>
      </w:r>
      <w:r>
        <w:rPr>
          <w:spacing w:val="40"/>
        </w:rPr>
        <w:t xml:space="preserve"> </w:t>
      </w:r>
      <w:r>
        <w:t>практические</w:t>
      </w:r>
      <w:r>
        <w:rPr>
          <w:spacing w:val="75"/>
        </w:rPr>
        <w:t xml:space="preserve"> </w:t>
      </w:r>
      <w:r>
        <w:t>умения</w:t>
      </w:r>
      <w:r>
        <w:rPr>
          <w:spacing w:val="40"/>
        </w:rPr>
        <w:t xml:space="preserve"> </w:t>
      </w:r>
      <w:r>
        <w:t>(технологические,</w:t>
      </w:r>
      <w:r>
        <w:rPr>
          <w:spacing w:val="75"/>
        </w:rPr>
        <w:t xml:space="preserve"> </w:t>
      </w:r>
      <w:r>
        <w:t>графические,</w:t>
      </w:r>
      <w:r>
        <w:rPr>
          <w:spacing w:val="75"/>
        </w:rPr>
        <w:t xml:space="preserve"> </w:t>
      </w:r>
      <w:r>
        <w:t>конструкторские)</w:t>
      </w:r>
      <w:r>
        <w:rPr>
          <w:spacing w:val="40"/>
        </w:rPr>
        <w:t xml:space="preserve"> </w:t>
      </w:r>
      <w:r>
        <w:t>в самостоятельной интеллектуальной и практической деятельности;</w:t>
      </w:r>
    </w:p>
    <w:p w:rsidR="003B46F0" w:rsidRDefault="00C01045">
      <w:pPr>
        <w:pStyle w:val="a3"/>
        <w:ind w:left="1186"/>
      </w:pPr>
      <w:r>
        <w:t>выполнять</w:t>
      </w:r>
      <w:r>
        <w:rPr>
          <w:spacing w:val="-13"/>
        </w:rPr>
        <w:t xml:space="preserve"> </w:t>
      </w:r>
      <w:r>
        <w:t>работу</w:t>
      </w:r>
      <w:r>
        <w:rPr>
          <w:spacing w:val="-12"/>
        </w:rPr>
        <w:t xml:space="preserve"> </w:t>
      </w:r>
      <w:r>
        <w:t>в</w:t>
      </w:r>
      <w:r>
        <w:rPr>
          <w:spacing w:val="-6"/>
        </w:rPr>
        <w:t xml:space="preserve"> </w:t>
      </w:r>
      <w:r>
        <w:t>малых</w:t>
      </w:r>
      <w:r>
        <w:rPr>
          <w:spacing w:val="-12"/>
        </w:rPr>
        <w:t xml:space="preserve"> </w:t>
      </w:r>
      <w:r>
        <w:t>группах,</w:t>
      </w:r>
      <w:r>
        <w:rPr>
          <w:spacing w:val="-9"/>
        </w:rPr>
        <w:t xml:space="preserve"> </w:t>
      </w:r>
      <w:r>
        <w:t>осуществлять</w:t>
      </w:r>
      <w:r>
        <w:rPr>
          <w:spacing w:val="-7"/>
        </w:rPr>
        <w:t xml:space="preserve"> </w:t>
      </w:r>
      <w:r>
        <w:rPr>
          <w:spacing w:val="-2"/>
        </w:rPr>
        <w:t>сотрудничество;</w:t>
      </w:r>
    </w:p>
    <w:p w:rsidR="003B46F0" w:rsidRDefault="00C01045">
      <w:pPr>
        <w:pStyle w:val="a3"/>
        <w:spacing w:line="237" w:lineRule="auto"/>
        <w:ind w:left="1195" w:right="405" w:hanging="10"/>
        <w:jc w:val="both"/>
      </w:pPr>
      <w: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w:t>
      </w:r>
      <w:r>
        <w:rPr>
          <w:spacing w:val="-1"/>
        </w:rPr>
        <w:t xml:space="preserve"> </w:t>
      </w:r>
      <w:r>
        <w:t>реализации, воплощать его</w:t>
      </w:r>
      <w:r>
        <w:rPr>
          <w:spacing w:val="-1"/>
        </w:rPr>
        <w:t xml:space="preserve"> </w:t>
      </w:r>
      <w:r>
        <w:t>в продукте, демонстрировать готовый продукт;</w:t>
      </w:r>
    </w:p>
    <w:p w:rsidR="003B46F0" w:rsidRDefault="00C01045">
      <w:pPr>
        <w:pStyle w:val="a3"/>
        <w:spacing w:line="227" w:lineRule="exact"/>
        <w:ind w:left="1186"/>
        <w:jc w:val="both"/>
      </w:pPr>
      <w:r>
        <w:t>называть</w:t>
      </w:r>
      <w:r>
        <w:rPr>
          <w:spacing w:val="-6"/>
        </w:rPr>
        <w:t xml:space="preserve"> </w:t>
      </w:r>
      <w:r>
        <w:t>профессии</w:t>
      </w:r>
      <w:r>
        <w:rPr>
          <w:spacing w:val="-9"/>
        </w:rPr>
        <w:t xml:space="preserve"> </w:t>
      </w:r>
      <w:r>
        <w:t>людей,</w:t>
      </w:r>
      <w:r>
        <w:rPr>
          <w:spacing w:val="-3"/>
        </w:rPr>
        <w:t xml:space="preserve"> </w:t>
      </w:r>
      <w:r>
        <w:t>работающих</w:t>
      </w:r>
      <w:r>
        <w:rPr>
          <w:spacing w:val="-7"/>
        </w:rPr>
        <w:t xml:space="preserve"> </w:t>
      </w:r>
      <w:r>
        <w:t>в</w:t>
      </w:r>
      <w:r>
        <w:rPr>
          <w:spacing w:val="-5"/>
        </w:rPr>
        <w:t xml:space="preserve"> </w:t>
      </w:r>
      <w:r>
        <w:t>сфере</w:t>
      </w:r>
      <w:r>
        <w:rPr>
          <w:spacing w:val="-9"/>
        </w:rPr>
        <w:t xml:space="preserve"> </w:t>
      </w:r>
      <w:r>
        <w:rPr>
          <w:spacing w:val="-2"/>
        </w:rPr>
        <w:t>обслуживания.</w:t>
      </w:r>
    </w:p>
    <w:p w:rsidR="003B46F0" w:rsidRDefault="00C01045">
      <w:pPr>
        <w:pStyle w:val="2"/>
        <w:spacing w:before="221"/>
      </w:pPr>
      <w:r>
        <w:t>К</w:t>
      </w:r>
      <w:r>
        <w:rPr>
          <w:spacing w:val="-7"/>
        </w:rPr>
        <w:t xml:space="preserve"> </w:t>
      </w:r>
      <w:r>
        <w:t>концу</w:t>
      </w:r>
      <w:r>
        <w:rPr>
          <w:spacing w:val="-2"/>
        </w:rPr>
        <w:t xml:space="preserve"> </w:t>
      </w:r>
      <w:r>
        <w:t>обучения</w:t>
      </w:r>
      <w:r>
        <w:rPr>
          <w:spacing w:val="-5"/>
        </w:rPr>
        <w:t xml:space="preserve"> </w:t>
      </w:r>
      <w:r>
        <w:t>в</w:t>
      </w:r>
      <w:r>
        <w:rPr>
          <w:spacing w:val="-4"/>
        </w:rPr>
        <w:t xml:space="preserve"> </w:t>
      </w:r>
      <w:r>
        <w:t>3</w:t>
      </w:r>
      <w:r>
        <w:rPr>
          <w:spacing w:val="-7"/>
        </w:rPr>
        <w:t xml:space="preserve"> </w:t>
      </w:r>
      <w:r>
        <w:t>классе</w:t>
      </w:r>
      <w:r>
        <w:rPr>
          <w:spacing w:val="-3"/>
        </w:rPr>
        <w:t xml:space="preserve"> </w:t>
      </w:r>
      <w:r>
        <w:t>обучающийся</w:t>
      </w:r>
      <w:r>
        <w:rPr>
          <w:spacing w:val="-2"/>
        </w:rPr>
        <w:t xml:space="preserve"> научится:</w:t>
      </w:r>
    </w:p>
    <w:p w:rsidR="003B46F0" w:rsidRDefault="00C01045">
      <w:pPr>
        <w:pStyle w:val="a3"/>
        <w:spacing w:line="226" w:lineRule="exact"/>
        <w:ind w:left="1186"/>
      </w:pPr>
      <w:r>
        <w:t>понимать</w:t>
      </w:r>
      <w:r>
        <w:rPr>
          <w:spacing w:val="-14"/>
        </w:rPr>
        <w:t xml:space="preserve"> </w:t>
      </w:r>
      <w:r>
        <w:t>смысл</w:t>
      </w:r>
      <w:r>
        <w:rPr>
          <w:spacing w:val="-10"/>
        </w:rPr>
        <w:t xml:space="preserve"> </w:t>
      </w:r>
      <w:r>
        <w:t>понятий</w:t>
      </w:r>
      <w:r>
        <w:rPr>
          <w:spacing w:val="-9"/>
        </w:rPr>
        <w:t xml:space="preserve"> </w:t>
      </w:r>
      <w:r>
        <w:t>«чертёж</w:t>
      </w:r>
      <w:r>
        <w:rPr>
          <w:spacing w:val="-11"/>
        </w:rPr>
        <w:t xml:space="preserve"> </w:t>
      </w:r>
      <w:r>
        <w:t>развёртки»,</w:t>
      </w:r>
      <w:r>
        <w:rPr>
          <w:spacing w:val="-5"/>
        </w:rPr>
        <w:t xml:space="preserve"> </w:t>
      </w:r>
      <w:r>
        <w:t>«канцелярский</w:t>
      </w:r>
      <w:r>
        <w:rPr>
          <w:spacing w:val="-12"/>
        </w:rPr>
        <w:t xml:space="preserve"> </w:t>
      </w:r>
      <w:r>
        <w:t>нож»,</w:t>
      </w:r>
      <w:r>
        <w:rPr>
          <w:spacing w:val="-9"/>
        </w:rPr>
        <w:t xml:space="preserve"> </w:t>
      </w:r>
      <w:r>
        <w:t>«шило»,</w:t>
      </w:r>
      <w:r>
        <w:rPr>
          <w:spacing w:val="-8"/>
        </w:rPr>
        <w:t xml:space="preserve"> </w:t>
      </w:r>
      <w:r>
        <w:t>«искусственный</w:t>
      </w:r>
      <w:r>
        <w:rPr>
          <w:spacing w:val="-12"/>
        </w:rPr>
        <w:t xml:space="preserve"> </w:t>
      </w:r>
      <w:r>
        <w:rPr>
          <w:spacing w:val="-2"/>
        </w:rPr>
        <w:t>материал»;</w:t>
      </w:r>
    </w:p>
    <w:p w:rsidR="003B46F0" w:rsidRDefault="00C01045">
      <w:pPr>
        <w:pStyle w:val="a3"/>
        <w:ind w:left="1186" w:right="547"/>
      </w:pPr>
      <w:r>
        <w:t>выделять</w:t>
      </w:r>
      <w:r>
        <w:rPr>
          <w:spacing w:val="80"/>
        </w:rPr>
        <w:t xml:space="preserve"> </w:t>
      </w:r>
      <w:r>
        <w:t>и</w:t>
      </w:r>
      <w:r>
        <w:rPr>
          <w:spacing w:val="80"/>
        </w:rPr>
        <w:t xml:space="preserve"> </w:t>
      </w:r>
      <w:r>
        <w:t>называть</w:t>
      </w:r>
      <w:r>
        <w:rPr>
          <w:spacing w:val="80"/>
        </w:rPr>
        <w:t xml:space="preserve"> </w:t>
      </w:r>
      <w:r>
        <w:t>характерные</w:t>
      </w:r>
      <w:r>
        <w:rPr>
          <w:spacing w:val="80"/>
        </w:rPr>
        <w:t xml:space="preserve"> </w:t>
      </w:r>
      <w:r>
        <w:t>особенности</w:t>
      </w:r>
      <w:r>
        <w:rPr>
          <w:spacing w:val="80"/>
        </w:rPr>
        <w:t xml:space="preserve"> </w:t>
      </w:r>
      <w:r>
        <w:t>изученных</w:t>
      </w:r>
      <w:r>
        <w:rPr>
          <w:spacing w:val="80"/>
        </w:rPr>
        <w:t xml:space="preserve"> </w:t>
      </w:r>
      <w:r>
        <w:t>видов</w:t>
      </w:r>
      <w:r>
        <w:rPr>
          <w:spacing w:val="80"/>
        </w:rPr>
        <w:t xml:space="preserve"> </w:t>
      </w:r>
      <w:r>
        <w:t>декоративно-прикладного</w:t>
      </w:r>
      <w:r>
        <w:rPr>
          <w:spacing w:val="80"/>
        </w:rPr>
        <w:t xml:space="preserve"> </w:t>
      </w:r>
      <w:r>
        <w:t>искусства,</w:t>
      </w:r>
      <w:r>
        <w:rPr>
          <w:spacing w:val="80"/>
        </w:rPr>
        <w:t xml:space="preserve"> </w:t>
      </w:r>
      <w:r>
        <w:t>профессии мастеров прикладного искусства (в рамках изученного);</w:t>
      </w:r>
    </w:p>
    <w:p w:rsidR="003B46F0" w:rsidRDefault="00C01045">
      <w:pPr>
        <w:pStyle w:val="a3"/>
        <w:spacing w:before="3" w:line="235" w:lineRule="auto"/>
        <w:ind w:left="1195" w:right="423" w:hanging="10"/>
      </w:pPr>
      <w:r>
        <w:t>узнавать и называть по характерным особенностям образцов или по описанию изученные и распространённые в крае ремёсла;</w:t>
      </w:r>
    </w:p>
    <w:p w:rsidR="003B46F0" w:rsidRDefault="00C01045">
      <w:pPr>
        <w:pStyle w:val="a3"/>
        <w:ind w:left="1195" w:hanging="10"/>
      </w:pPr>
      <w:r>
        <w:t>называть</w:t>
      </w:r>
      <w:r>
        <w:rPr>
          <w:spacing w:val="80"/>
        </w:rPr>
        <w:t xml:space="preserve"> </w:t>
      </w:r>
      <w:r>
        <w:t>и</w:t>
      </w:r>
      <w:r>
        <w:rPr>
          <w:spacing w:val="78"/>
        </w:rPr>
        <w:t xml:space="preserve"> </w:t>
      </w:r>
      <w:r>
        <w:t>описывать</w:t>
      </w:r>
      <w:r>
        <w:rPr>
          <w:spacing w:val="80"/>
        </w:rPr>
        <w:t xml:space="preserve"> </w:t>
      </w:r>
      <w:r>
        <w:t>свойства</w:t>
      </w:r>
      <w:r>
        <w:rPr>
          <w:spacing w:val="80"/>
        </w:rPr>
        <w:t xml:space="preserve"> </w:t>
      </w:r>
      <w:r>
        <w:t>наиболее</w:t>
      </w:r>
      <w:r>
        <w:rPr>
          <w:spacing w:val="80"/>
        </w:rPr>
        <w:t xml:space="preserve"> </w:t>
      </w:r>
      <w:r>
        <w:t>распространённых</w:t>
      </w:r>
      <w:r>
        <w:rPr>
          <w:spacing w:val="80"/>
        </w:rPr>
        <w:t xml:space="preserve"> </w:t>
      </w:r>
      <w:r>
        <w:t>изучаемых</w:t>
      </w:r>
      <w:r>
        <w:rPr>
          <w:spacing w:val="80"/>
        </w:rPr>
        <w:t xml:space="preserve"> </w:t>
      </w:r>
      <w:r>
        <w:t>искусственных</w:t>
      </w:r>
      <w:r>
        <w:rPr>
          <w:spacing w:val="80"/>
        </w:rPr>
        <w:t xml:space="preserve"> </w:t>
      </w:r>
      <w:r>
        <w:t>и</w:t>
      </w:r>
      <w:r>
        <w:rPr>
          <w:spacing w:val="78"/>
        </w:rPr>
        <w:t xml:space="preserve"> </w:t>
      </w:r>
      <w:r>
        <w:t>синтетических материалов (бумага, металлы, текстиль и другие);</w:t>
      </w:r>
    </w:p>
    <w:p w:rsidR="003B46F0" w:rsidRDefault="00C01045">
      <w:pPr>
        <w:pStyle w:val="a3"/>
        <w:ind w:left="1195" w:right="547" w:hanging="10"/>
      </w:pPr>
      <w:r>
        <w:t>читать</w:t>
      </w:r>
      <w:r>
        <w:rPr>
          <w:spacing w:val="40"/>
        </w:rPr>
        <w:t xml:space="preserve"> </w:t>
      </w:r>
      <w:r>
        <w:t>чертёж</w:t>
      </w:r>
      <w:r>
        <w:rPr>
          <w:spacing w:val="40"/>
        </w:rPr>
        <w:t xml:space="preserve"> </w:t>
      </w:r>
      <w:r>
        <w:t>развёртки</w:t>
      </w:r>
      <w:r>
        <w:rPr>
          <w:spacing w:val="40"/>
        </w:rPr>
        <w:t xml:space="preserve"> </w:t>
      </w:r>
      <w:r>
        <w:t>и</w:t>
      </w:r>
      <w:r>
        <w:rPr>
          <w:spacing w:val="40"/>
        </w:rPr>
        <w:t xml:space="preserve"> </w:t>
      </w:r>
      <w:r>
        <w:t>выполнять</w:t>
      </w:r>
      <w:r>
        <w:rPr>
          <w:spacing w:val="40"/>
        </w:rPr>
        <w:t xml:space="preserve"> </w:t>
      </w:r>
      <w:r>
        <w:t>разметку</w:t>
      </w:r>
      <w:r>
        <w:rPr>
          <w:spacing w:val="40"/>
        </w:rPr>
        <w:t xml:space="preserve"> </w:t>
      </w:r>
      <w:r>
        <w:t>развёрток</w:t>
      </w:r>
      <w:r>
        <w:rPr>
          <w:spacing w:val="40"/>
        </w:rPr>
        <w:t xml:space="preserve"> </w:t>
      </w:r>
      <w:r>
        <w:t>с</w:t>
      </w:r>
      <w:r>
        <w:rPr>
          <w:spacing w:val="40"/>
        </w:rPr>
        <w:t xml:space="preserve"> </w:t>
      </w:r>
      <w:r>
        <w:t>помощью</w:t>
      </w:r>
      <w:r>
        <w:rPr>
          <w:spacing w:val="40"/>
        </w:rPr>
        <w:t xml:space="preserve"> </w:t>
      </w:r>
      <w:r>
        <w:t>чертёжных</w:t>
      </w:r>
      <w:r>
        <w:rPr>
          <w:spacing w:val="40"/>
        </w:rPr>
        <w:t xml:space="preserve"> </w:t>
      </w:r>
      <w:r>
        <w:t>инструментов</w:t>
      </w:r>
      <w:r>
        <w:rPr>
          <w:spacing w:val="40"/>
        </w:rPr>
        <w:t xml:space="preserve"> </w:t>
      </w:r>
      <w:r>
        <w:t>(линейка, угольник, циркуль);</w:t>
      </w:r>
    </w:p>
    <w:p w:rsidR="003B46F0" w:rsidRDefault="00C01045">
      <w:pPr>
        <w:pStyle w:val="a3"/>
        <w:spacing w:before="2" w:line="235" w:lineRule="auto"/>
        <w:ind w:left="1186" w:right="5081"/>
      </w:pPr>
      <w:r>
        <w:t>узнавать</w:t>
      </w:r>
      <w:r>
        <w:rPr>
          <w:spacing w:val="-4"/>
        </w:rPr>
        <w:t xml:space="preserve"> </w:t>
      </w:r>
      <w:r>
        <w:t>и</w:t>
      </w:r>
      <w:r>
        <w:rPr>
          <w:spacing w:val="-4"/>
        </w:rPr>
        <w:t xml:space="preserve"> </w:t>
      </w:r>
      <w:r>
        <w:t>называть</w:t>
      </w:r>
      <w:r>
        <w:rPr>
          <w:spacing w:val="-3"/>
        </w:rPr>
        <w:t xml:space="preserve"> </w:t>
      </w:r>
      <w:r>
        <w:t>линии</w:t>
      </w:r>
      <w:r>
        <w:rPr>
          <w:spacing w:val="-5"/>
        </w:rPr>
        <w:t xml:space="preserve"> </w:t>
      </w:r>
      <w:r>
        <w:t>чертежа</w:t>
      </w:r>
      <w:r>
        <w:rPr>
          <w:spacing w:val="-2"/>
        </w:rPr>
        <w:t xml:space="preserve"> </w:t>
      </w:r>
      <w:r>
        <w:t>(осевая</w:t>
      </w:r>
      <w:r>
        <w:rPr>
          <w:spacing w:val="-4"/>
        </w:rPr>
        <w:t xml:space="preserve"> </w:t>
      </w:r>
      <w:r>
        <w:t>и</w:t>
      </w:r>
      <w:r>
        <w:rPr>
          <w:spacing w:val="-5"/>
        </w:rPr>
        <w:t xml:space="preserve"> </w:t>
      </w:r>
      <w:r>
        <w:t>центровая); безопасно пользоваться канцелярским ножом, шилом;</w:t>
      </w:r>
    </w:p>
    <w:p w:rsidR="003B46F0" w:rsidRDefault="00C01045">
      <w:pPr>
        <w:pStyle w:val="a3"/>
        <w:spacing w:before="2"/>
        <w:ind w:left="1186"/>
      </w:pPr>
      <w:r>
        <w:rPr>
          <w:spacing w:val="-2"/>
        </w:rPr>
        <w:t>выполнять</w:t>
      </w:r>
      <w:r>
        <w:t xml:space="preserve"> </w:t>
      </w:r>
      <w:r>
        <w:rPr>
          <w:spacing w:val="-2"/>
        </w:rPr>
        <w:t>рицовку;</w:t>
      </w:r>
    </w:p>
    <w:p w:rsidR="003B46F0" w:rsidRDefault="00C01045">
      <w:pPr>
        <w:pStyle w:val="a3"/>
        <w:ind w:left="1186"/>
      </w:pPr>
      <w:r>
        <w:t>выполнять</w:t>
      </w:r>
      <w:r>
        <w:rPr>
          <w:spacing w:val="-12"/>
        </w:rPr>
        <w:t xml:space="preserve"> </w:t>
      </w:r>
      <w:r>
        <w:t>соединение</w:t>
      </w:r>
      <w:r>
        <w:rPr>
          <w:spacing w:val="-10"/>
        </w:rPr>
        <w:t xml:space="preserve"> </w:t>
      </w:r>
      <w:r>
        <w:t>деталей</w:t>
      </w:r>
      <w:r>
        <w:rPr>
          <w:spacing w:val="-6"/>
        </w:rPr>
        <w:t xml:space="preserve"> </w:t>
      </w:r>
      <w:r>
        <w:t>и</w:t>
      </w:r>
      <w:r>
        <w:rPr>
          <w:spacing w:val="-9"/>
        </w:rPr>
        <w:t xml:space="preserve"> </w:t>
      </w:r>
      <w:r>
        <w:t>отделку</w:t>
      </w:r>
      <w:r>
        <w:rPr>
          <w:spacing w:val="-13"/>
        </w:rPr>
        <w:t xml:space="preserve"> </w:t>
      </w:r>
      <w:r>
        <w:t>изделия</w:t>
      </w:r>
      <w:r>
        <w:rPr>
          <w:spacing w:val="-7"/>
        </w:rPr>
        <w:t xml:space="preserve"> </w:t>
      </w:r>
      <w:r>
        <w:t>освоенными</w:t>
      </w:r>
      <w:r>
        <w:rPr>
          <w:spacing w:val="-9"/>
        </w:rPr>
        <w:t xml:space="preserve"> </w:t>
      </w:r>
      <w:r>
        <w:t>ручными</w:t>
      </w:r>
      <w:r>
        <w:rPr>
          <w:spacing w:val="-8"/>
        </w:rPr>
        <w:t xml:space="preserve"> </w:t>
      </w:r>
      <w:r>
        <w:rPr>
          <w:spacing w:val="-2"/>
        </w:rPr>
        <w:t>строчками;</w:t>
      </w:r>
    </w:p>
    <w:p w:rsidR="003B46F0" w:rsidRDefault="00C01045">
      <w:pPr>
        <w:pStyle w:val="a3"/>
        <w:ind w:left="1195" w:right="402" w:hanging="10"/>
        <w:jc w:val="both"/>
      </w:pPr>
      <w: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w:t>
      </w:r>
      <w:r>
        <w:rPr>
          <w:spacing w:val="80"/>
        </w:rPr>
        <w:t xml:space="preserve"> </w:t>
      </w:r>
      <w:r>
        <w:t>технической или декоративно-художественной задачей;</w:t>
      </w:r>
    </w:p>
    <w:p w:rsidR="003B46F0" w:rsidRDefault="003B46F0">
      <w:pPr>
        <w:jc w:val="both"/>
        <w:sectPr w:rsidR="003B46F0">
          <w:pgSz w:w="11910" w:h="16840"/>
          <w:pgMar w:top="440" w:right="0" w:bottom="1400" w:left="600" w:header="0" w:footer="1146" w:gutter="0"/>
          <w:cols w:space="720"/>
        </w:sectPr>
      </w:pPr>
    </w:p>
    <w:p w:rsidR="003B46F0" w:rsidRDefault="00C01045">
      <w:pPr>
        <w:pStyle w:val="a3"/>
        <w:spacing w:before="72" w:line="237" w:lineRule="auto"/>
        <w:ind w:left="1195" w:right="408" w:hanging="10"/>
        <w:jc w:val="both"/>
      </w:pPr>
      <w:r>
        <w:lastRenderedPageBreak/>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3B46F0" w:rsidRDefault="00C01045">
      <w:pPr>
        <w:pStyle w:val="a3"/>
        <w:spacing w:before="2"/>
        <w:ind w:left="1195" w:right="408" w:hanging="10"/>
        <w:jc w:val="both"/>
      </w:pPr>
      <w: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3B46F0" w:rsidRDefault="00C01045">
      <w:pPr>
        <w:pStyle w:val="a3"/>
        <w:spacing w:line="228" w:lineRule="exact"/>
        <w:ind w:left="1186"/>
        <w:jc w:val="both"/>
      </w:pPr>
      <w:r>
        <w:t>изменять</w:t>
      </w:r>
      <w:r>
        <w:rPr>
          <w:spacing w:val="-9"/>
        </w:rPr>
        <w:t xml:space="preserve"> </w:t>
      </w:r>
      <w:r>
        <w:t>конструкцию</w:t>
      </w:r>
      <w:r>
        <w:rPr>
          <w:spacing w:val="-8"/>
        </w:rPr>
        <w:t xml:space="preserve"> </w:t>
      </w:r>
      <w:r>
        <w:t>изделия</w:t>
      </w:r>
      <w:r>
        <w:rPr>
          <w:spacing w:val="-7"/>
        </w:rPr>
        <w:t xml:space="preserve"> </w:t>
      </w:r>
      <w:r>
        <w:t>по</w:t>
      </w:r>
      <w:r>
        <w:rPr>
          <w:spacing w:val="-12"/>
        </w:rPr>
        <w:t xml:space="preserve"> </w:t>
      </w:r>
      <w:r>
        <w:t>заданным</w:t>
      </w:r>
      <w:r>
        <w:rPr>
          <w:spacing w:val="-4"/>
        </w:rPr>
        <w:t xml:space="preserve"> </w:t>
      </w:r>
      <w:r>
        <w:rPr>
          <w:spacing w:val="-2"/>
        </w:rPr>
        <w:t>условиям;</w:t>
      </w:r>
    </w:p>
    <w:p w:rsidR="003B46F0" w:rsidRDefault="00C01045">
      <w:pPr>
        <w:pStyle w:val="a3"/>
        <w:spacing w:line="228" w:lineRule="exact"/>
        <w:ind w:left="1186"/>
        <w:jc w:val="both"/>
      </w:pPr>
      <w:r>
        <w:t>выбирать</w:t>
      </w:r>
      <w:r>
        <w:rPr>
          <w:spacing w:val="-10"/>
        </w:rPr>
        <w:t xml:space="preserve"> </w:t>
      </w:r>
      <w:r>
        <w:t>способ</w:t>
      </w:r>
      <w:r>
        <w:rPr>
          <w:spacing w:val="-10"/>
        </w:rPr>
        <w:t xml:space="preserve"> </w:t>
      </w:r>
      <w:r>
        <w:t>соединения</w:t>
      </w:r>
      <w:r>
        <w:rPr>
          <w:spacing w:val="-8"/>
        </w:rPr>
        <w:t xml:space="preserve"> </w:t>
      </w:r>
      <w:r>
        <w:t>и</w:t>
      </w:r>
      <w:r>
        <w:rPr>
          <w:spacing w:val="-9"/>
        </w:rPr>
        <w:t xml:space="preserve"> </w:t>
      </w:r>
      <w:r>
        <w:t>соединительный</w:t>
      </w:r>
      <w:r>
        <w:rPr>
          <w:spacing w:val="-8"/>
        </w:rPr>
        <w:t xml:space="preserve"> </w:t>
      </w:r>
      <w:r>
        <w:t>материал</w:t>
      </w:r>
      <w:r>
        <w:rPr>
          <w:spacing w:val="-7"/>
        </w:rPr>
        <w:t xml:space="preserve"> </w:t>
      </w:r>
      <w:r>
        <w:t>в</w:t>
      </w:r>
      <w:r>
        <w:rPr>
          <w:spacing w:val="-11"/>
        </w:rPr>
        <w:t xml:space="preserve"> </w:t>
      </w:r>
      <w:r>
        <w:t>зависимости</w:t>
      </w:r>
      <w:r>
        <w:rPr>
          <w:spacing w:val="-10"/>
        </w:rPr>
        <w:t xml:space="preserve"> </w:t>
      </w:r>
      <w:r>
        <w:t>от</w:t>
      </w:r>
      <w:r>
        <w:rPr>
          <w:spacing w:val="-8"/>
        </w:rPr>
        <w:t xml:space="preserve"> </w:t>
      </w:r>
      <w:r>
        <w:t>требований</w:t>
      </w:r>
      <w:r>
        <w:rPr>
          <w:spacing w:val="-9"/>
        </w:rPr>
        <w:t xml:space="preserve"> </w:t>
      </w:r>
      <w:r>
        <w:rPr>
          <w:spacing w:val="-2"/>
        </w:rPr>
        <w:t>конструкции;</w:t>
      </w:r>
    </w:p>
    <w:p w:rsidR="003B46F0" w:rsidRDefault="00C01045">
      <w:pPr>
        <w:pStyle w:val="a3"/>
        <w:spacing w:before="1"/>
        <w:ind w:left="1195" w:right="417" w:hanging="10"/>
        <w:jc w:val="both"/>
      </w:pPr>
      <w:r>
        <w:t>называть несколько</w:t>
      </w:r>
      <w:r>
        <w:rPr>
          <w:spacing w:val="-6"/>
        </w:rPr>
        <w:t xml:space="preserve"> </w:t>
      </w:r>
      <w:r>
        <w:t>видов информационных технологий и</w:t>
      </w:r>
      <w:r>
        <w:rPr>
          <w:spacing w:val="-4"/>
        </w:rPr>
        <w:t xml:space="preserve"> </w:t>
      </w:r>
      <w:r>
        <w:t>соответствующих</w:t>
      </w:r>
      <w:r>
        <w:rPr>
          <w:spacing w:val="-1"/>
        </w:rPr>
        <w:t xml:space="preserve"> </w:t>
      </w:r>
      <w:r>
        <w:t>способов</w:t>
      </w:r>
      <w:r>
        <w:rPr>
          <w:spacing w:val="-1"/>
        </w:rPr>
        <w:t xml:space="preserve"> </w:t>
      </w:r>
      <w:r>
        <w:t>передачи информации</w:t>
      </w:r>
      <w:r>
        <w:rPr>
          <w:spacing w:val="-3"/>
        </w:rPr>
        <w:t xml:space="preserve"> </w:t>
      </w:r>
      <w:r>
        <w:t>(из реального окружения обучающихся);</w:t>
      </w:r>
    </w:p>
    <w:p w:rsidR="003B46F0" w:rsidRDefault="00C01045">
      <w:pPr>
        <w:pStyle w:val="a3"/>
        <w:spacing w:before="1"/>
        <w:ind w:left="1195" w:right="413" w:hanging="10"/>
        <w:jc w:val="both"/>
      </w:pPr>
      <w:r>
        <w:t xml:space="preserve">понимать назначение основных устройств персонального компьютера для ввода, вывода и обработки </w:t>
      </w:r>
      <w:r>
        <w:rPr>
          <w:spacing w:val="-2"/>
        </w:rPr>
        <w:t>информации;</w:t>
      </w:r>
    </w:p>
    <w:p w:rsidR="003B46F0" w:rsidRDefault="00C01045">
      <w:pPr>
        <w:pStyle w:val="a3"/>
        <w:spacing w:line="226" w:lineRule="exact"/>
        <w:ind w:left="1186"/>
        <w:jc w:val="both"/>
      </w:pPr>
      <w:r>
        <w:t>выполнять</w:t>
      </w:r>
      <w:r>
        <w:rPr>
          <w:spacing w:val="-12"/>
        </w:rPr>
        <w:t xml:space="preserve"> </w:t>
      </w:r>
      <w:r>
        <w:t>основные</w:t>
      </w:r>
      <w:r>
        <w:rPr>
          <w:spacing w:val="-6"/>
        </w:rPr>
        <w:t xml:space="preserve"> </w:t>
      </w:r>
      <w:r>
        <w:t>правила</w:t>
      </w:r>
      <w:r>
        <w:rPr>
          <w:spacing w:val="-7"/>
        </w:rPr>
        <w:t xml:space="preserve"> </w:t>
      </w:r>
      <w:r>
        <w:t>безопасной</w:t>
      </w:r>
      <w:r>
        <w:rPr>
          <w:spacing w:val="-10"/>
        </w:rPr>
        <w:t xml:space="preserve"> </w:t>
      </w:r>
      <w:r>
        <w:t>работы</w:t>
      </w:r>
      <w:r>
        <w:rPr>
          <w:spacing w:val="-5"/>
        </w:rPr>
        <w:t xml:space="preserve"> </w:t>
      </w:r>
      <w:r>
        <w:t>на</w:t>
      </w:r>
      <w:r>
        <w:rPr>
          <w:spacing w:val="-6"/>
        </w:rPr>
        <w:t xml:space="preserve"> </w:t>
      </w:r>
      <w:r>
        <w:rPr>
          <w:spacing w:val="-2"/>
        </w:rPr>
        <w:t>компьютере;</w:t>
      </w:r>
    </w:p>
    <w:p w:rsidR="003B46F0" w:rsidRDefault="00C01045">
      <w:pPr>
        <w:pStyle w:val="a3"/>
        <w:spacing w:before="1"/>
        <w:ind w:left="1195" w:right="417" w:hanging="10"/>
        <w:jc w:val="both"/>
      </w:pPr>
      <w: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3B46F0" w:rsidRDefault="00C01045">
      <w:pPr>
        <w:pStyle w:val="a3"/>
        <w:spacing w:before="4" w:line="235" w:lineRule="auto"/>
        <w:ind w:left="1195" w:right="411" w:hanging="10"/>
        <w:jc w:val="both"/>
      </w:pPr>
      <w:r>
        <w:t>выполнять проектные задания в соответствии с содержанием изученного материала на основе полученных знаний и умений.</w:t>
      </w:r>
    </w:p>
    <w:p w:rsidR="003B46F0" w:rsidRDefault="00C01045">
      <w:pPr>
        <w:pStyle w:val="2"/>
        <w:spacing w:before="218" w:line="240" w:lineRule="auto"/>
        <w:jc w:val="both"/>
      </w:pPr>
      <w:r>
        <w:t>К</w:t>
      </w:r>
      <w:r>
        <w:rPr>
          <w:spacing w:val="-7"/>
        </w:rPr>
        <w:t xml:space="preserve"> </w:t>
      </w:r>
      <w:r>
        <w:t>концу</w:t>
      </w:r>
      <w:r>
        <w:rPr>
          <w:spacing w:val="-2"/>
        </w:rPr>
        <w:t xml:space="preserve"> </w:t>
      </w:r>
      <w:r>
        <w:t>обучения</w:t>
      </w:r>
      <w:r>
        <w:rPr>
          <w:spacing w:val="-5"/>
        </w:rPr>
        <w:t xml:space="preserve"> </w:t>
      </w:r>
      <w:r>
        <w:t>в</w:t>
      </w:r>
      <w:r>
        <w:rPr>
          <w:spacing w:val="-4"/>
        </w:rPr>
        <w:t xml:space="preserve"> </w:t>
      </w:r>
      <w:r>
        <w:t>4</w:t>
      </w:r>
      <w:r>
        <w:rPr>
          <w:spacing w:val="-7"/>
        </w:rPr>
        <w:t xml:space="preserve"> </w:t>
      </w:r>
      <w:r>
        <w:t>классе</w:t>
      </w:r>
      <w:r>
        <w:rPr>
          <w:spacing w:val="-3"/>
        </w:rPr>
        <w:t xml:space="preserve"> </w:t>
      </w:r>
      <w:r>
        <w:t>обучающийся</w:t>
      </w:r>
      <w:r>
        <w:rPr>
          <w:spacing w:val="-2"/>
        </w:rPr>
        <w:t xml:space="preserve"> научится:</w:t>
      </w:r>
    </w:p>
    <w:p w:rsidR="003B46F0" w:rsidRDefault="00C01045">
      <w:pPr>
        <w:pStyle w:val="a3"/>
        <w:spacing w:before="2" w:line="237" w:lineRule="auto"/>
        <w:ind w:left="1190" w:right="403" w:hanging="5"/>
        <w:jc w:val="both"/>
      </w:pPr>
      <w: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w:t>
      </w:r>
      <w:r>
        <w:rPr>
          <w:spacing w:val="40"/>
        </w:rPr>
        <w:t xml:space="preserve"> </w:t>
      </w:r>
      <w:r>
        <w:t>значимых окружающих производствах;</w:t>
      </w:r>
    </w:p>
    <w:p w:rsidR="003B46F0" w:rsidRDefault="00C01045">
      <w:pPr>
        <w:pStyle w:val="a3"/>
        <w:spacing w:before="2"/>
        <w:ind w:left="1190" w:right="423" w:hanging="5"/>
        <w:jc w:val="both"/>
      </w:pPr>
      <w: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3B46F0" w:rsidRDefault="00C01045">
      <w:pPr>
        <w:pStyle w:val="a3"/>
        <w:spacing w:before="3" w:line="237" w:lineRule="auto"/>
        <w:ind w:left="1190" w:right="407" w:hanging="5"/>
        <w:jc w:val="both"/>
      </w:pPr>
      <w: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3B46F0" w:rsidRDefault="00C01045">
      <w:pPr>
        <w:pStyle w:val="a3"/>
        <w:spacing w:before="2"/>
        <w:ind w:left="1190" w:right="404" w:hanging="5"/>
        <w:jc w:val="both"/>
      </w:pPr>
      <w:r>
        <w:t>понимать элементарные основы бытовой культуры, выполнять доступные действия по самообслуживанию и доступные виды домашнего труда;</w:t>
      </w:r>
    </w:p>
    <w:p w:rsidR="003B46F0" w:rsidRDefault="00C01045">
      <w:pPr>
        <w:pStyle w:val="a3"/>
        <w:spacing w:before="2" w:line="237" w:lineRule="auto"/>
        <w:ind w:left="1190" w:right="399" w:hanging="5"/>
        <w:jc w:val="both"/>
      </w:pPr>
      <w:r>
        <w:t>выполнять более</w:t>
      </w:r>
      <w:r>
        <w:rPr>
          <w:spacing w:val="-1"/>
        </w:rPr>
        <w:t xml:space="preserve"> </w:t>
      </w:r>
      <w:r>
        <w:t>сложные</w:t>
      </w:r>
      <w:r>
        <w:rPr>
          <w:spacing w:val="-2"/>
        </w:rPr>
        <w:t xml:space="preserve"> </w:t>
      </w:r>
      <w:r>
        <w:t>виды работ и</w:t>
      </w:r>
      <w:r>
        <w:rPr>
          <w:spacing w:val="-1"/>
        </w:rPr>
        <w:t xml:space="preserve"> </w:t>
      </w:r>
      <w:r>
        <w:t>приёмы обработки различных</w:t>
      </w:r>
      <w:r>
        <w:rPr>
          <w:spacing w:val="-3"/>
        </w:rPr>
        <w:t xml:space="preserve"> </w:t>
      </w:r>
      <w:r>
        <w:t>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3B46F0" w:rsidRDefault="00C01045">
      <w:pPr>
        <w:pStyle w:val="a3"/>
        <w:spacing w:before="2"/>
        <w:ind w:left="1190" w:right="418" w:hanging="5"/>
        <w:jc w:val="both"/>
      </w:pPr>
      <w: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3B46F0" w:rsidRDefault="00C01045">
      <w:pPr>
        <w:pStyle w:val="a3"/>
        <w:spacing w:before="3" w:line="237" w:lineRule="auto"/>
        <w:ind w:left="1190" w:right="403" w:hanging="5"/>
        <w:jc w:val="both"/>
      </w:pPr>
      <w: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w:t>
      </w:r>
      <w:r>
        <w:rPr>
          <w:spacing w:val="40"/>
        </w:rPr>
        <w:t xml:space="preserve"> </w:t>
      </w:r>
      <w:r>
        <w:rPr>
          <w:spacing w:val="-2"/>
        </w:rPr>
        <w:t>изделия;</w:t>
      </w:r>
    </w:p>
    <w:p w:rsidR="003B46F0" w:rsidRDefault="00C01045">
      <w:pPr>
        <w:pStyle w:val="a3"/>
        <w:spacing w:before="5" w:line="235" w:lineRule="auto"/>
        <w:ind w:left="1190" w:right="409" w:hanging="5"/>
        <w:jc w:val="both"/>
      </w:pPr>
      <w:r>
        <w:t>на основе усвоенных правил дизайна решать простейшие художественно-конструкторские задачи по созданию изделий с заданной функцией;</w:t>
      </w:r>
    </w:p>
    <w:p w:rsidR="003B46F0" w:rsidRDefault="00C01045">
      <w:pPr>
        <w:pStyle w:val="a3"/>
        <w:spacing w:before="2"/>
        <w:ind w:left="1190" w:right="408" w:hanging="5"/>
        <w:jc w:val="both"/>
      </w:pPr>
      <w: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3B46F0" w:rsidRDefault="00C01045">
      <w:pPr>
        <w:pStyle w:val="a3"/>
        <w:spacing w:line="226" w:lineRule="exact"/>
        <w:ind w:left="1186"/>
        <w:jc w:val="both"/>
      </w:pPr>
      <w:r>
        <w:t>работать</w:t>
      </w:r>
      <w:r>
        <w:rPr>
          <w:spacing w:val="-10"/>
        </w:rPr>
        <w:t xml:space="preserve"> </w:t>
      </w:r>
      <w:r>
        <w:t>с</w:t>
      </w:r>
      <w:r>
        <w:rPr>
          <w:spacing w:val="-10"/>
        </w:rPr>
        <w:t xml:space="preserve"> </w:t>
      </w:r>
      <w:r>
        <w:t>доступной</w:t>
      </w:r>
      <w:r>
        <w:rPr>
          <w:spacing w:val="-8"/>
        </w:rPr>
        <w:t xml:space="preserve"> </w:t>
      </w:r>
      <w:r>
        <w:t>информацией,</w:t>
      </w:r>
      <w:r>
        <w:rPr>
          <w:spacing w:val="-6"/>
        </w:rPr>
        <w:t xml:space="preserve"> </w:t>
      </w:r>
      <w:r>
        <w:t>работать</w:t>
      </w:r>
      <w:r>
        <w:rPr>
          <w:spacing w:val="-7"/>
        </w:rPr>
        <w:t xml:space="preserve"> </w:t>
      </w:r>
      <w:r>
        <w:t>в</w:t>
      </w:r>
      <w:r>
        <w:rPr>
          <w:spacing w:val="-9"/>
        </w:rPr>
        <w:t xml:space="preserve"> </w:t>
      </w:r>
      <w:r>
        <w:t>программах</w:t>
      </w:r>
      <w:r>
        <w:rPr>
          <w:spacing w:val="-6"/>
        </w:rPr>
        <w:t xml:space="preserve"> </w:t>
      </w:r>
      <w:r>
        <w:t>Word,</w:t>
      </w:r>
      <w:r>
        <w:rPr>
          <w:spacing w:val="-9"/>
        </w:rPr>
        <w:t xml:space="preserve"> </w:t>
      </w:r>
      <w:r>
        <w:t>Power</w:t>
      </w:r>
      <w:r>
        <w:rPr>
          <w:spacing w:val="-2"/>
        </w:rPr>
        <w:t xml:space="preserve"> Point;</w:t>
      </w:r>
    </w:p>
    <w:p w:rsidR="003B46F0" w:rsidRDefault="00C01045">
      <w:pPr>
        <w:pStyle w:val="a3"/>
        <w:spacing w:before="7" w:line="237" w:lineRule="auto"/>
        <w:ind w:left="1190" w:right="404" w:hanging="5"/>
        <w:jc w:val="both"/>
      </w:pPr>
      <w: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w:t>
      </w:r>
      <w:r>
        <w:rPr>
          <w:spacing w:val="-2"/>
        </w:rPr>
        <w:t>деятельности;</w:t>
      </w:r>
    </w:p>
    <w:p w:rsidR="003B46F0" w:rsidRDefault="00C01045">
      <w:pPr>
        <w:pStyle w:val="a3"/>
        <w:spacing w:before="4" w:line="237" w:lineRule="auto"/>
        <w:ind w:left="1190" w:right="399" w:hanging="5"/>
        <w:jc w:val="both"/>
      </w:pPr>
      <w: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3B46F0" w:rsidRDefault="00C01045">
      <w:pPr>
        <w:pStyle w:val="1"/>
        <w:spacing w:before="227"/>
        <w:ind w:left="3880" w:right="832" w:hanging="2988"/>
        <w:jc w:val="both"/>
      </w:pPr>
      <w:r>
        <w:t>Предметные результаты по</w:t>
      </w:r>
      <w:r>
        <w:rPr>
          <w:spacing w:val="-6"/>
        </w:rPr>
        <w:t xml:space="preserve"> </w:t>
      </w:r>
      <w:r>
        <w:t>учебному</w:t>
      </w:r>
      <w:r>
        <w:rPr>
          <w:spacing w:val="-1"/>
        </w:rPr>
        <w:t xml:space="preserve"> </w:t>
      </w:r>
      <w:r>
        <w:t>предмету</w:t>
      </w:r>
      <w:r>
        <w:rPr>
          <w:spacing w:val="-1"/>
        </w:rPr>
        <w:t xml:space="preserve"> </w:t>
      </w:r>
      <w:r>
        <w:t>"Адаптивная</w:t>
      </w:r>
      <w:r>
        <w:rPr>
          <w:spacing w:val="-9"/>
        </w:rPr>
        <w:t xml:space="preserve"> </w:t>
      </w:r>
      <w:r>
        <w:t>физическая</w:t>
      </w:r>
      <w:r>
        <w:rPr>
          <w:spacing w:val="-4"/>
        </w:rPr>
        <w:t xml:space="preserve"> </w:t>
      </w:r>
      <w:r>
        <w:t>культура"</w:t>
      </w:r>
      <w:r>
        <w:rPr>
          <w:spacing w:val="-2"/>
        </w:rPr>
        <w:t xml:space="preserve"> </w:t>
      </w:r>
      <w:r>
        <w:t>предметной</w:t>
      </w:r>
      <w:r>
        <w:rPr>
          <w:spacing w:val="-2"/>
        </w:rPr>
        <w:t xml:space="preserve"> </w:t>
      </w:r>
      <w:r>
        <w:t>области "Физическая культура" обеспечивают:</w:t>
      </w:r>
    </w:p>
    <w:p w:rsidR="003B46F0" w:rsidRDefault="00C01045">
      <w:pPr>
        <w:pStyle w:val="a4"/>
        <w:numPr>
          <w:ilvl w:val="0"/>
          <w:numId w:val="152"/>
        </w:numPr>
        <w:tabs>
          <w:tab w:val="left" w:pos="776"/>
        </w:tabs>
        <w:spacing w:line="237" w:lineRule="auto"/>
        <w:ind w:right="399" w:firstLine="0"/>
        <w:jc w:val="both"/>
        <w:rPr>
          <w:sz w:val="20"/>
        </w:rPr>
      </w:pPr>
      <w:r>
        <w:rPr>
          <w:sz w:val="20"/>
        </w:rPr>
        <w:t>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3B46F0" w:rsidRDefault="00C01045">
      <w:pPr>
        <w:pStyle w:val="a4"/>
        <w:numPr>
          <w:ilvl w:val="0"/>
          <w:numId w:val="152"/>
        </w:numPr>
        <w:tabs>
          <w:tab w:val="left" w:pos="718"/>
        </w:tabs>
        <w:ind w:right="401" w:firstLine="0"/>
        <w:jc w:val="both"/>
        <w:rPr>
          <w:sz w:val="20"/>
        </w:rPr>
      </w:pPr>
      <w:r>
        <w:rPr>
          <w:sz w:val="20"/>
        </w:rPr>
        <w:t>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w:t>
      </w:r>
      <w:r>
        <w:rPr>
          <w:spacing w:val="-3"/>
          <w:sz w:val="20"/>
        </w:rPr>
        <w:t xml:space="preserve"> </w:t>
      </w:r>
      <w:r>
        <w:rPr>
          <w:sz w:val="20"/>
        </w:rPr>
        <w:t>комплекса "Готов к</w:t>
      </w:r>
      <w:r>
        <w:rPr>
          <w:spacing w:val="-2"/>
          <w:sz w:val="20"/>
        </w:rPr>
        <w:t xml:space="preserve"> </w:t>
      </w:r>
      <w:r>
        <w:rPr>
          <w:sz w:val="20"/>
        </w:rPr>
        <w:t>труду</w:t>
      </w:r>
      <w:r>
        <w:rPr>
          <w:spacing w:val="-4"/>
          <w:sz w:val="20"/>
        </w:rPr>
        <w:t xml:space="preserve"> </w:t>
      </w:r>
      <w:r>
        <w:rPr>
          <w:sz w:val="20"/>
        </w:rPr>
        <w:t xml:space="preserve">и обороне" </w:t>
      </w:r>
      <w:r>
        <w:rPr>
          <w:spacing w:val="-2"/>
          <w:sz w:val="20"/>
        </w:rPr>
        <w:t>(ГТО);</w:t>
      </w:r>
    </w:p>
    <w:p w:rsidR="003B46F0" w:rsidRDefault="00C01045">
      <w:pPr>
        <w:pStyle w:val="a4"/>
        <w:numPr>
          <w:ilvl w:val="0"/>
          <w:numId w:val="152"/>
        </w:numPr>
        <w:tabs>
          <w:tab w:val="left" w:pos="714"/>
        </w:tabs>
        <w:spacing w:line="235" w:lineRule="auto"/>
        <w:ind w:right="423" w:firstLine="0"/>
        <w:rPr>
          <w:sz w:val="20"/>
        </w:rPr>
      </w:pPr>
      <w:r>
        <w:rPr>
          <w:sz w:val="20"/>
        </w:rPr>
        <w:t xml:space="preserve">умение взаимодействовать со сверстниками в игровых заданиях и игровой деятельности, соблюдая правила честной </w:t>
      </w:r>
      <w:r>
        <w:rPr>
          <w:spacing w:val="-2"/>
          <w:sz w:val="20"/>
        </w:rPr>
        <w:t>игры;</w:t>
      </w:r>
    </w:p>
    <w:p w:rsidR="003B46F0" w:rsidRDefault="00C01045">
      <w:pPr>
        <w:pStyle w:val="a4"/>
        <w:numPr>
          <w:ilvl w:val="0"/>
          <w:numId w:val="152"/>
        </w:numPr>
        <w:tabs>
          <w:tab w:val="left" w:pos="694"/>
        </w:tabs>
        <w:ind w:left="694" w:hanging="219"/>
        <w:rPr>
          <w:sz w:val="20"/>
        </w:rPr>
      </w:pPr>
      <w:r>
        <w:rPr>
          <w:sz w:val="20"/>
        </w:rPr>
        <w:t>овладение</w:t>
      </w:r>
      <w:r>
        <w:rPr>
          <w:spacing w:val="-11"/>
          <w:sz w:val="20"/>
        </w:rPr>
        <w:t xml:space="preserve"> </w:t>
      </w:r>
      <w:r>
        <w:rPr>
          <w:sz w:val="20"/>
        </w:rPr>
        <w:t>жизненно</w:t>
      </w:r>
      <w:r>
        <w:rPr>
          <w:spacing w:val="-12"/>
          <w:sz w:val="20"/>
        </w:rPr>
        <w:t xml:space="preserve"> </w:t>
      </w:r>
      <w:r>
        <w:rPr>
          <w:sz w:val="20"/>
        </w:rPr>
        <w:t>важными</w:t>
      </w:r>
      <w:r>
        <w:rPr>
          <w:spacing w:val="-10"/>
          <w:sz w:val="20"/>
        </w:rPr>
        <w:t xml:space="preserve"> </w:t>
      </w:r>
      <w:r>
        <w:rPr>
          <w:sz w:val="20"/>
        </w:rPr>
        <w:t>навыками</w:t>
      </w:r>
      <w:r>
        <w:rPr>
          <w:spacing w:val="-9"/>
          <w:sz w:val="20"/>
        </w:rPr>
        <w:t xml:space="preserve"> </w:t>
      </w:r>
      <w:r>
        <w:rPr>
          <w:spacing w:val="-2"/>
          <w:sz w:val="20"/>
        </w:rPr>
        <w:t>гимнастики;</w:t>
      </w:r>
    </w:p>
    <w:p w:rsidR="003B46F0" w:rsidRDefault="00C01045">
      <w:pPr>
        <w:pStyle w:val="a4"/>
        <w:numPr>
          <w:ilvl w:val="0"/>
          <w:numId w:val="152"/>
        </w:numPr>
        <w:tabs>
          <w:tab w:val="left" w:pos="704"/>
        </w:tabs>
        <w:ind w:right="416" w:firstLine="0"/>
        <w:rPr>
          <w:sz w:val="20"/>
        </w:rPr>
      </w:pPr>
      <w:r>
        <w:rPr>
          <w:sz w:val="20"/>
        </w:rPr>
        <w:t>умение</w:t>
      </w:r>
      <w:r>
        <w:rPr>
          <w:spacing w:val="-1"/>
          <w:sz w:val="20"/>
        </w:rPr>
        <w:t xml:space="preserve"> </w:t>
      </w:r>
      <w:r>
        <w:rPr>
          <w:sz w:val="20"/>
        </w:rPr>
        <w:t>вести</w:t>
      </w:r>
      <w:r>
        <w:rPr>
          <w:spacing w:val="-1"/>
          <w:sz w:val="20"/>
        </w:rPr>
        <w:t xml:space="preserve"> </w:t>
      </w:r>
      <w:r>
        <w:rPr>
          <w:sz w:val="20"/>
        </w:rPr>
        <w:t>наблюдение</w:t>
      </w:r>
      <w:r>
        <w:rPr>
          <w:spacing w:val="-1"/>
          <w:sz w:val="20"/>
        </w:rPr>
        <w:t xml:space="preserve"> </w:t>
      </w:r>
      <w:r>
        <w:rPr>
          <w:sz w:val="20"/>
        </w:rPr>
        <w:t>за</w:t>
      </w:r>
      <w:r>
        <w:rPr>
          <w:spacing w:val="-1"/>
          <w:sz w:val="20"/>
        </w:rPr>
        <w:t xml:space="preserve"> </w:t>
      </w:r>
      <w:r>
        <w:rPr>
          <w:sz w:val="20"/>
        </w:rPr>
        <w:t>своим физическим</w:t>
      </w:r>
      <w:r>
        <w:rPr>
          <w:spacing w:val="-1"/>
          <w:sz w:val="20"/>
        </w:rPr>
        <w:t xml:space="preserve"> </w:t>
      </w:r>
      <w:r>
        <w:rPr>
          <w:sz w:val="20"/>
        </w:rPr>
        <w:t>состоянием, величиной</w:t>
      </w:r>
      <w:r>
        <w:rPr>
          <w:spacing w:val="-1"/>
          <w:sz w:val="20"/>
        </w:rPr>
        <w:t xml:space="preserve"> </w:t>
      </w:r>
      <w:r>
        <w:rPr>
          <w:sz w:val="20"/>
        </w:rPr>
        <w:t>физических нагрузок, показателями</w:t>
      </w:r>
      <w:r>
        <w:rPr>
          <w:spacing w:val="-5"/>
          <w:sz w:val="20"/>
        </w:rPr>
        <w:t xml:space="preserve"> </w:t>
      </w:r>
      <w:r>
        <w:rPr>
          <w:sz w:val="20"/>
        </w:rPr>
        <w:t>основных физических качеств;</w:t>
      </w:r>
    </w:p>
    <w:p w:rsidR="003B46F0" w:rsidRDefault="00C01045">
      <w:pPr>
        <w:pStyle w:val="a4"/>
        <w:numPr>
          <w:ilvl w:val="0"/>
          <w:numId w:val="152"/>
        </w:numPr>
        <w:tabs>
          <w:tab w:val="left" w:pos="718"/>
        </w:tabs>
        <w:ind w:right="423" w:firstLine="0"/>
        <w:rPr>
          <w:sz w:val="20"/>
        </w:rPr>
      </w:pPr>
      <w:r>
        <w:rPr>
          <w:sz w:val="20"/>
        </w:rPr>
        <w:t xml:space="preserve">умение применять правила безопасности при выполнении физических упражнений и различных форм двигательной </w:t>
      </w:r>
      <w:r>
        <w:rPr>
          <w:spacing w:val="-2"/>
          <w:sz w:val="20"/>
        </w:rPr>
        <w:t>активности.</w:t>
      </w:r>
    </w:p>
    <w:p w:rsidR="003B46F0" w:rsidRDefault="003B46F0">
      <w:pPr>
        <w:rPr>
          <w:sz w:val="20"/>
        </w:rPr>
        <w:sectPr w:rsidR="003B46F0">
          <w:pgSz w:w="11910" w:h="16840"/>
          <w:pgMar w:top="440" w:right="0" w:bottom="1400" w:left="600" w:header="0" w:footer="1146" w:gutter="0"/>
          <w:cols w:space="720"/>
        </w:sectPr>
      </w:pPr>
    </w:p>
    <w:p w:rsidR="003B46F0" w:rsidRDefault="00C01045">
      <w:pPr>
        <w:spacing w:before="75" w:line="228" w:lineRule="exact"/>
        <w:ind w:left="475"/>
        <w:jc w:val="both"/>
        <w:rPr>
          <w:b/>
          <w:i/>
          <w:sz w:val="20"/>
        </w:rPr>
      </w:pPr>
      <w:r>
        <w:rPr>
          <w:b/>
          <w:i/>
          <w:sz w:val="20"/>
        </w:rPr>
        <w:lastRenderedPageBreak/>
        <w:t>К</w:t>
      </w:r>
      <w:r>
        <w:rPr>
          <w:b/>
          <w:i/>
          <w:spacing w:val="-6"/>
          <w:sz w:val="20"/>
        </w:rPr>
        <w:t xml:space="preserve"> </w:t>
      </w:r>
      <w:r>
        <w:rPr>
          <w:b/>
          <w:i/>
          <w:sz w:val="20"/>
        </w:rPr>
        <w:t>концу</w:t>
      </w:r>
      <w:r>
        <w:rPr>
          <w:b/>
          <w:i/>
          <w:spacing w:val="-2"/>
          <w:sz w:val="20"/>
        </w:rPr>
        <w:t xml:space="preserve"> </w:t>
      </w:r>
      <w:r>
        <w:rPr>
          <w:b/>
          <w:i/>
          <w:sz w:val="20"/>
        </w:rPr>
        <w:t>обучения</w:t>
      </w:r>
      <w:r>
        <w:rPr>
          <w:b/>
          <w:i/>
          <w:spacing w:val="-6"/>
          <w:sz w:val="20"/>
        </w:rPr>
        <w:t xml:space="preserve"> </w:t>
      </w:r>
      <w:r>
        <w:rPr>
          <w:b/>
          <w:i/>
          <w:sz w:val="20"/>
        </w:rPr>
        <w:t>в</w:t>
      </w:r>
      <w:r>
        <w:rPr>
          <w:b/>
          <w:i/>
          <w:spacing w:val="-5"/>
          <w:sz w:val="20"/>
        </w:rPr>
        <w:t xml:space="preserve"> </w:t>
      </w:r>
      <w:r>
        <w:rPr>
          <w:b/>
          <w:i/>
          <w:sz w:val="20"/>
        </w:rPr>
        <w:t>1</w:t>
      </w:r>
      <w:r>
        <w:rPr>
          <w:b/>
          <w:i/>
          <w:spacing w:val="-4"/>
          <w:sz w:val="20"/>
        </w:rPr>
        <w:t xml:space="preserve"> </w:t>
      </w:r>
      <w:r>
        <w:rPr>
          <w:b/>
          <w:i/>
          <w:sz w:val="20"/>
        </w:rPr>
        <w:t>классе</w:t>
      </w:r>
      <w:r>
        <w:rPr>
          <w:b/>
          <w:i/>
          <w:spacing w:val="-6"/>
          <w:sz w:val="20"/>
        </w:rPr>
        <w:t xml:space="preserve"> </w:t>
      </w:r>
      <w:r>
        <w:rPr>
          <w:b/>
          <w:i/>
          <w:sz w:val="20"/>
        </w:rPr>
        <w:t>обучающийся</w:t>
      </w:r>
      <w:r>
        <w:rPr>
          <w:b/>
          <w:i/>
          <w:spacing w:val="-6"/>
          <w:sz w:val="20"/>
        </w:rPr>
        <w:t xml:space="preserve"> </w:t>
      </w:r>
      <w:r>
        <w:rPr>
          <w:b/>
          <w:i/>
          <w:spacing w:val="-2"/>
          <w:sz w:val="20"/>
        </w:rPr>
        <w:t>научится:</w:t>
      </w:r>
    </w:p>
    <w:p w:rsidR="003B46F0" w:rsidRDefault="00C01045">
      <w:pPr>
        <w:pStyle w:val="1"/>
        <w:spacing w:line="228" w:lineRule="exact"/>
        <w:ind w:left="1186"/>
        <w:jc w:val="both"/>
      </w:pPr>
      <w:r>
        <w:t>Знания</w:t>
      </w:r>
      <w:r>
        <w:rPr>
          <w:spacing w:val="-5"/>
        </w:rPr>
        <w:t xml:space="preserve"> </w:t>
      </w:r>
      <w:r>
        <w:t>о</w:t>
      </w:r>
      <w:r>
        <w:rPr>
          <w:spacing w:val="-12"/>
        </w:rPr>
        <w:t xml:space="preserve"> </w:t>
      </w:r>
      <w:r>
        <w:t>физической</w:t>
      </w:r>
      <w:r>
        <w:rPr>
          <w:spacing w:val="-6"/>
        </w:rPr>
        <w:t xml:space="preserve"> </w:t>
      </w:r>
      <w:r>
        <w:rPr>
          <w:spacing w:val="-2"/>
        </w:rPr>
        <w:t>культуре:</w:t>
      </w:r>
    </w:p>
    <w:p w:rsidR="003B46F0" w:rsidRDefault="00C01045">
      <w:pPr>
        <w:pStyle w:val="a3"/>
        <w:ind w:left="1537" w:right="408"/>
        <w:jc w:val="both"/>
      </w:pPr>
      <w:r>
        <w:t>различать основные предметные области физической культуры (гимнастика, игры, туризм, спорт); формулировать правила составления распорядка дня с использованием знаний принципов личной гигиены,</w:t>
      </w:r>
    </w:p>
    <w:p w:rsidR="003B46F0" w:rsidRDefault="00C01045">
      <w:pPr>
        <w:pStyle w:val="a3"/>
        <w:ind w:right="406"/>
        <w:jc w:val="both"/>
      </w:pPr>
      <w:r>
        <w:t>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3B46F0" w:rsidRDefault="00C01045">
      <w:pPr>
        <w:pStyle w:val="a3"/>
        <w:ind w:right="400" w:firstLine="1056"/>
        <w:jc w:val="both"/>
      </w:pPr>
      <w: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w:t>
      </w:r>
      <w:r>
        <w:rPr>
          <w:spacing w:val="40"/>
        </w:rPr>
        <w:t xml:space="preserve"> </w:t>
      </w:r>
      <w:r>
        <w:t>гибкости и координационных способностей;</w:t>
      </w:r>
    </w:p>
    <w:p w:rsidR="003B46F0" w:rsidRDefault="00C01045">
      <w:pPr>
        <w:pStyle w:val="a3"/>
        <w:ind w:left="1537"/>
        <w:jc w:val="both"/>
      </w:pPr>
      <w:r>
        <w:t>иметь</w:t>
      </w:r>
      <w:r>
        <w:rPr>
          <w:spacing w:val="-7"/>
        </w:rPr>
        <w:t xml:space="preserve"> </w:t>
      </w:r>
      <w:r>
        <w:t>представление</w:t>
      </w:r>
      <w:r>
        <w:rPr>
          <w:spacing w:val="-9"/>
        </w:rPr>
        <w:t xml:space="preserve"> </w:t>
      </w:r>
      <w:r>
        <w:t>об</w:t>
      </w:r>
      <w:r>
        <w:rPr>
          <w:spacing w:val="-4"/>
        </w:rPr>
        <w:t xml:space="preserve"> </w:t>
      </w:r>
      <w:r>
        <w:t>основных</w:t>
      </w:r>
      <w:r>
        <w:rPr>
          <w:spacing w:val="-7"/>
        </w:rPr>
        <w:t xml:space="preserve"> </w:t>
      </w:r>
      <w:r>
        <w:t>видах</w:t>
      </w:r>
      <w:r>
        <w:rPr>
          <w:spacing w:val="-6"/>
        </w:rPr>
        <w:t xml:space="preserve"> </w:t>
      </w:r>
      <w:r>
        <w:rPr>
          <w:spacing w:val="-2"/>
        </w:rPr>
        <w:t>разминки.</w:t>
      </w:r>
    </w:p>
    <w:p w:rsidR="003B46F0" w:rsidRDefault="00C01045">
      <w:pPr>
        <w:pStyle w:val="1"/>
        <w:spacing w:before="5" w:line="228" w:lineRule="exact"/>
        <w:ind w:left="706"/>
        <w:jc w:val="both"/>
      </w:pPr>
      <w:r>
        <w:rPr>
          <w:spacing w:val="-2"/>
        </w:rPr>
        <w:t>Способы</w:t>
      </w:r>
      <w:r>
        <w:rPr>
          <w:spacing w:val="6"/>
        </w:rPr>
        <w:t xml:space="preserve"> </w:t>
      </w:r>
      <w:r>
        <w:rPr>
          <w:spacing w:val="-2"/>
        </w:rPr>
        <w:t>физкультурной</w:t>
      </w:r>
      <w:r>
        <w:rPr>
          <w:spacing w:val="5"/>
        </w:rPr>
        <w:t xml:space="preserve"> </w:t>
      </w:r>
      <w:r>
        <w:rPr>
          <w:spacing w:val="-2"/>
        </w:rPr>
        <w:t>деятельности:</w:t>
      </w:r>
    </w:p>
    <w:p w:rsidR="003B46F0" w:rsidRDefault="00C01045">
      <w:pPr>
        <w:pStyle w:val="a3"/>
        <w:spacing w:line="228" w:lineRule="exact"/>
        <w:ind w:left="1186"/>
        <w:jc w:val="both"/>
      </w:pPr>
      <w:r>
        <w:t>Самостоятельные</w:t>
      </w:r>
      <w:r>
        <w:rPr>
          <w:spacing w:val="-15"/>
        </w:rPr>
        <w:t xml:space="preserve"> </w:t>
      </w:r>
      <w:r>
        <w:t>занятия</w:t>
      </w:r>
      <w:r>
        <w:rPr>
          <w:spacing w:val="-12"/>
        </w:rPr>
        <w:t xml:space="preserve"> </w:t>
      </w:r>
      <w:r>
        <w:t>общеразвивающими</w:t>
      </w:r>
      <w:r>
        <w:rPr>
          <w:spacing w:val="-13"/>
        </w:rPr>
        <w:t xml:space="preserve"> </w:t>
      </w:r>
      <w:r>
        <w:t>и</w:t>
      </w:r>
      <w:r>
        <w:rPr>
          <w:spacing w:val="-12"/>
        </w:rPr>
        <w:t xml:space="preserve"> </w:t>
      </w:r>
      <w:r>
        <w:t>здоровье</w:t>
      </w:r>
      <w:r>
        <w:rPr>
          <w:spacing w:val="-13"/>
        </w:rPr>
        <w:t xml:space="preserve"> </w:t>
      </w:r>
      <w:r>
        <w:t>формирующими</w:t>
      </w:r>
      <w:r>
        <w:rPr>
          <w:spacing w:val="-12"/>
        </w:rPr>
        <w:t xml:space="preserve"> </w:t>
      </w:r>
      <w:r>
        <w:t>физическими</w:t>
      </w:r>
      <w:r>
        <w:rPr>
          <w:spacing w:val="-12"/>
        </w:rPr>
        <w:t xml:space="preserve"> </w:t>
      </w:r>
      <w:r>
        <w:rPr>
          <w:spacing w:val="-2"/>
        </w:rPr>
        <w:t>упражнениями:</w:t>
      </w:r>
    </w:p>
    <w:p w:rsidR="003B46F0" w:rsidRDefault="00C01045">
      <w:pPr>
        <w:pStyle w:val="a3"/>
        <w:ind w:right="413" w:firstLine="1061"/>
        <w:jc w:val="both"/>
      </w:pPr>
      <w: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3B46F0" w:rsidRDefault="00C01045">
      <w:pPr>
        <w:pStyle w:val="a3"/>
        <w:spacing w:before="3" w:line="237" w:lineRule="auto"/>
        <w:ind w:right="403" w:firstLine="1056"/>
        <w:jc w:val="both"/>
      </w:pPr>
      <w: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3B46F0" w:rsidRDefault="00C01045">
      <w:pPr>
        <w:pStyle w:val="a3"/>
        <w:spacing w:before="2"/>
        <w:ind w:left="1186"/>
        <w:jc w:val="both"/>
      </w:pPr>
      <w:r>
        <w:t>Самостоятельные</w:t>
      </w:r>
      <w:r>
        <w:rPr>
          <w:spacing w:val="-13"/>
        </w:rPr>
        <w:t xml:space="preserve"> </w:t>
      </w:r>
      <w:r>
        <w:t>развивающие,</w:t>
      </w:r>
      <w:r>
        <w:rPr>
          <w:spacing w:val="-7"/>
        </w:rPr>
        <w:t xml:space="preserve"> </w:t>
      </w:r>
      <w:r>
        <w:t>подвижные</w:t>
      </w:r>
      <w:r>
        <w:rPr>
          <w:spacing w:val="-11"/>
        </w:rPr>
        <w:t xml:space="preserve"> </w:t>
      </w:r>
      <w:r>
        <w:t>игры</w:t>
      </w:r>
      <w:r>
        <w:rPr>
          <w:spacing w:val="-10"/>
        </w:rPr>
        <w:t xml:space="preserve"> </w:t>
      </w:r>
      <w:r>
        <w:t>и</w:t>
      </w:r>
      <w:r>
        <w:rPr>
          <w:spacing w:val="-10"/>
        </w:rPr>
        <w:t xml:space="preserve"> </w:t>
      </w:r>
      <w:r>
        <w:t>спортивные</w:t>
      </w:r>
      <w:r>
        <w:rPr>
          <w:spacing w:val="-12"/>
        </w:rPr>
        <w:t xml:space="preserve"> </w:t>
      </w:r>
      <w:r>
        <w:t>эстафеты,</w:t>
      </w:r>
      <w:r>
        <w:rPr>
          <w:spacing w:val="-7"/>
        </w:rPr>
        <w:t xml:space="preserve"> </w:t>
      </w:r>
      <w:r>
        <w:t>строевые</w:t>
      </w:r>
      <w:r>
        <w:rPr>
          <w:spacing w:val="-3"/>
        </w:rPr>
        <w:t xml:space="preserve"> </w:t>
      </w:r>
      <w:r>
        <w:rPr>
          <w:spacing w:val="-2"/>
        </w:rPr>
        <w:t>упражнения:</w:t>
      </w:r>
    </w:p>
    <w:p w:rsidR="003B46F0" w:rsidRDefault="00C01045">
      <w:pPr>
        <w:pStyle w:val="a3"/>
        <w:ind w:right="403" w:firstLine="1056"/>
        <w:jc w:val="both"/>
      </w:pPr>
      <w:r>
        <w:t>участвовать в спортивных эстафетах, развивающих подвижных играх, в том числе ролевых, с заданиями на выполнение движений под музыку</w:t>
      </w:r>
      <w:r>
        <w:rPr>
          <w:spacing w:val="-5"/>
        </w:rPr>
        <w:t xml:space="preserve"> </w:t>
      </w:r>
      <w:r>
        <w:t>и</w:t>
      </w:r>
      <w:r>
        <w:rPr>
          <w:spacing w:val="-2"/>
        </w:rPr>
        <w:t xml:space="preserve"> </w:t>
      </w:r>
      <w:r>
        <w:t>с использованием танцевальных шагов, выполнять игровые</w:t>
      </w:r>
      <w:r>
        <w:rPr>
          <w:spacing w:val="-2"/>
        </w:rPr>
        <w:t xml:space="preserve"> </w:t>
      </w:r>
      <w:r>
        <w:t>задания для</w:t>
      </w:r>
      <w:r>
        <w:rPr>
          <w:spacing w:val="-1"/>
        </w:rPr>
        <w:t xml:space="preserve"> </w:t>
      </w:r>
      <w:r>
        <w:t>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3B46F0" w:rsidRDefault="00C01045">
      <w:pPr>
        <w:pStyle w:val="a3"/>
        <w:spacing w:line="227" w:lineRule="exact"/>
        <w:ind w:left="1186"/>
        <w:jc w:val="both"/>
      </w:pPr>
      <w:r>
        <w:rPr>
          <w:spacing w:val="-2"/>
        </w:rPr>
        <w:t>Физическое</w:t>
      </w:r>
      <w:r>
        <w:rPr>
          <w:spacing w:val="3"/>
        </w:rPr>
        <w:t xml:space="preserve"> </w:t>
      </w:r>
      <w:r>
        <w:rPr>
          <w:spacing w:val="-2"/>
        </w:rPr>
        <w:t>совершенствование.</w:t>
      </w:r>
    </w:p>
    <w:p w:rsidR="003B46F0" w:rsidRDefault="00C01045">
      <w:pPr>
        <w:pStyle w:val="1"/>
        <w:spacing w:before="5" w:line="228" w:lineRule="exact"/>
        <w:ind w:left="1186"/>
        <w:jc w:val="both"/>
      </w:pPr>
      <w:r>
        <w:rPr>
          <w:spacing w:val="-2"/>
        </w:rPr>
        <w:t>Физкультурно-оздоровительная</w:t>
      </w:r>
      <w:r>
        <w:rPr>
          <w:spacing w:val="23"/>
        </w:rPr>
        <w:t xml:space="preserve"> </w:t>
      </w:r>
      <w:r>
        <w:rPr>
          <w:spacing w:val="-2"/>
        </w:rPr>
        <w:t>деятельность:</w:t>
      </w:r>
    </w:p>
    <w:p w:rsidR="003B46F0" w:rsidRDefault="00C01045">
      <w:pPr>
        <w:pStyle w:val="a3"/>
        <w:ind w:right="411" w:firstLine="1056"/>
        <w:jc w:val="both"/>
      </w:pPr>
      <w: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3B46F0" w:rsidRDefault="00C01045">
      <w:pPr>
        <w:pStyle w:val="a3"/>
        <w:spacing w:before="1" w:line="237" w:lineRule="auto"/>
        <w:ind w:right="410" w:firstLine="1056"/>
        <w:jc w:val="both"/>
      </w:pPr>
      <w: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3B46F0" w:rsidRDefault="00C01045">
      <w:pPr>
        <w:pStyle w:val="a3"/>
        <w:spacing w:before="2"/>
        <w:ind w:right="428" w:firstLine="1056"/>
        <w:jc w:val="both"/>
      </w:pPr>
      <w:r>
        <w:t>осваивать</w:t>
      </w:r>
      <w:r>
        <w:rPr>
          <w:spacing w:val="23"/>
        </w:rPr>
        <w:t xml:space="preserve"> </w:t>
      </w:r>
      <w:r>
        <w:t>гимнастические</w:t>
      </w:r>
      <w:r>
        <w:rPr>
          <w:spacing w:val="27"/>
        </w:rPr>
        <w:t xml:space="preserve"> </w:t>
      </w:r>
      <w:r>
        <w:t>упражнения</w:t>
      </w:r>
      <w:r>
        <w:rPr>
          <w:spacing w:val="28"/>
        </w:rPr>
        <w:t xml:space="preserve"> </w:t>
      </w:r>
      <w:r>
        <w:t>на</w:t>
      </w:r>
      <w:r>
        <w:rPr>
          <w:spacing w:val="27"/>
        </w:rPr>
        <w:t xml:space="preserve"> </w:t>
      </w:r>
      <w:r>
        <w:t>развитие</w:t>
      </w:r>
      <w:r>
        <w:rPr>
          <w:spacing w:val="20"/>
        </w:rPr>
        <w:t xml:space="preserve"> </w:t>
      </w:r>
      <w:r>
        <w:t>моторики,</w:t>
      </w:r>
      <w:r>
        <w:rPr>
          <w:spacing w:val="28"/>
        </w:rPr>
        <w:t xml:space="preserve"> </w:t>
      </w:r>
      <w:r>
        <w:t>координационно-скоростных</w:t>
      </w:r>
      <w:r>
        <w:rPr>
          <w:spacing w:val="24"/>
        </w:rPr>
        <w:t xml:space="preserve"> </w:t>
      </w:r>
      <w:r>
        <w:t>способностей, в том числе с использованием гимнастических предметов (скакалка, мяч);</w:t>
      </w:r>
    </w:p>
    <w:p w:rsidR="003B46F0" w:rsidRDefault="00C01045">
      <w:pPr>
        <w:pStyle w:val="a3"/>
        <w:spacing w:before="3" w:line="237" w:lineRule="auto"/>
        <w:ind w:right="399" w:firstLine="1056"/>
        <w:jc w:val="both"/>
      </w:pPr>
      <w: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3B46F0" w:rsidRDefault="00C01045">
      <w:pPr>
        <w:pStyle w:val="a3"/>
        <w:spacing w:line="227" w:lineRule="exact"/>
        <w:ind w:left="1537"/>
        <w:jc w:val="both"/>
      </w:pPr>
      <w:r>
        <w:t>осваивать</w:t>
      </w:r>
      <w:r>
        <w:rPr>
          <w:spacing w:val="-10"/>
        </w:rPr>
        <w:t xml:space="preserve"> </w:t>
      </w:r>
      <w:r>
        <w:t>способы</w:t>
      </w:r>
      <w:r>
        <w:rPr>
          <w:spacing w:val="-10"/>
        </w:rPr>
        <w:t xml:space="preserve"> </w:t>
      </w:r>
      <w:r>
        <w:t>игровой</w:t>
      </w:r>
      <w:r>
        <w:rPr>
          <w:spacing w:val="-9"/>
        </w:rPr>
        <w:t xml:space="preserve"> </w:t>
      </w:r>
      <w:r>
        <w:rPr>
          <w:spacing w:val="-2"/>
        </w:rPr>
        <w:t>деятельности.</w:t>
      </w:r>
    </w:p>
    <w:p w:rsidR="003B46F0" w:rsidRDefault="00C01045">
      <w:pPr>
        <w:spacing w:before="226"/>
        <w:ind w:left="1181"/>
        <w:jc w:val="both"/>
        <w:rPr>
          <w:b/>
          <w:i/>
          <w:sz w:val="20"/>
        </w:rPr>
      </w:pPr>
      <w:r>
        <w:rPr>
          <w:b/>
          <w:i/>
          <w:sz w:val="20"/>
        </w:rPr>
        <w:t>К</w:t>
      </w:r>
      <w:r>
        <w:rPr>
          <w:b/>
          <w:i/>
          <w:spacing w:val="-6"/>
          <w:sz w:val="20"/>
        </w:rPr>
        <w:t xml:space="preserve"> </w:t>
      </w:r>
      <w:r>
        <w:rPr>
          <w:b/>
          <w:i/>
          <w:sz w:val="20"/>
        </w:rPr>
        <w:t>концу</w:t>
      </w:r>
      <w:r>
        <w:rPr>
          <w:b/>
          <w:i/>
          <w:spacing w:val="-1"/>
          <w:sz w:val="20"/>
        </w:rPr>
        <w:t xml:space="preserve"> </w:t>
      </w:r>
      <w:r>
        <w:rPr>
          <w:b/>
          <w:i/>
          <w:sz w:val="20"/>
        </w:rPr>
        <w:t>обучения</w:t>
      </w:r>
      <w:r>
        <w:rPr>
          <w:b/>
          <w:i/>
          <w:spacing w:val="-6"/>
          <w:sz w:val="20"/>
        </w:rPr>
        <w:t xml:space="preserve"> </w:t>
      </w:r>
      <w:r>
        <w:rPr>
          <w:b/>
          <w:i/>
          <w:sz w:val="20"/>
        </w:rPr>
        <w:t>во</w:t>
      </w:r>
      <w:r>
        <w:rPr>
          <w:b/>
          <w:i/>
          <w:spacing w:val="-6"/>
          <w:sz w:val="20"/>
        </w:rPr>
        <w:t xml:space="preserve"> </w:t>
      </w:r>
      <w:r>
        <w:rPr>
          <w:b/>
          <w:i/>
          <w:sz w:val="20"/>
        </w:rPr>
        <w:t>2</w:t>
      </w:r>
      <w:r>
        <w:rPr>
          <w:b/>
          <w:i/>
          <w:spacing w:val="-3"/>
          <w:sz w:val="20"/>
        </w:rPr>
        <w:t xml:space="preserve"> </w:t>
      </w:r>
      <w:r>
        <w:rPr>
          <w:b/>
          <w:i/>
          <w:sz w:val="20"/>
        </w:rPr>
        <w:t>классе</w:t>
      </w:r>
      <w:r>
        <w:rPr>
          <w:b/>
          <w:i/>
          <w:spacing w:val="-5"/>
          <w:sz w:val="20"/>
        </w:rPr>
        <w:t xml:space="preserve"> </w:t>
      </w:r>
      <w:r>
        <w:rPr>
          <w:b/>
          <w:i/>
          <w:sz w:val="20"/>
        </w:rPr>
        <w:t>обучающийся</w:t>
      </w:r>
      <w:r>
        <w:rPr>
          <w:b/>
          <w:i/>
          <w:spacing w:val="-6"/>
          <w:sz w:val="20"/>
        </w:rPr>
        <w:t xml:space="preserve"> </w:t>
      </w:r>
      <w:r>
        <w:rPr>
          <w:b/>
          <w:i/>
          <w:spacing w:val="-2"/>
          <w:sz w:val="20"/>
        </w:rPr>
        <w:t>научится:</w:t>
      </w:r>
    </w:p>
    <w:p w:rsidR="003B46F0" w:rsidRDefault="00C01045">
      <w:pPr>
        <w:pStyle w:val="1"/>
        <w:spacing w:line="225" w:lineRule="exact"/>
        <w:jc w:val="both"/>
      </w:pPr>
      <w:r>
        <w:t>Знания</w:t>
      </w:r>
      <w:r>
        <w:rPr>
          <w:spacing w:val="-5"/>
        </w:rPr>
        <w:t xml:space="preserve"> </w:t>
      </w:r>
      <w:r>
        <w:t>о</w:t>
      </w:r>
      <w:r>
        <w:rPr>
          <w:spacing w:val="-12"/>
        </w:rPr>
        <w:t xml:space="preserve"> </w:t>
      </w:r>
      <w:r>
        <w:t>физической</w:t>
      </w:r>
      <w:r>
        <w:rPr>
          <w:spacing w:val="-6"/>
        </w:rPr>
        <w:t xml:space="preserve"> </w:t>
      </w:r>
      <w:r>
        <w:rPr>
          <w:spacing w:val="-2"/>
        </w:rPr>
        <w:t>культуре:</w:t>
      </w:r>
    </w:p>
    <w:p w:rsidR="003B46F0" w:rsidRDefault="00C01045">
      <w:pPr>
        <w:pStyle w:val="a3"/>
        <w:spacing w:line="235" w:lineRule="auto"/>
        <w:ind w:right="410" w:firstLine="1056"/>
        <w:jc w:val="both"/>
      </w:pPr>
      <w: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3B46F0" w:rsidRDefault="00C01045">
      <w:pPr>
        <w:pStyle w:val="a3"/>
        <w:spacing w:before="1"/>
        <w:ind w:right="404" w:firstLine="1056"/>
        <w:jc w:val="both"/>
      </w:pPr>
      <w: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w:t>
      </w:r>
      <w:r>
        <w:rPr>
          <w:spacing w:val="40"/>
        </w:rPr>
        <w:t xml:space="preserve"> </w:t>
      </w:r>
      <w:r>
        <w:t>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3B46F0" w:rsidRDefault="00C01045">
      <w:pPr>
        <w:pStyle w:val="1"/>
        <w:spacing w:line="224" w:lineRule="exact"/>
        <w:ind w:left="1042"/>
        <w:jc w:val="both"/>
      </w:pPr>
      <w:r>
        <w:rPr>
          <w:spacing w:val="-2"/>
        </w:rPr>
        <w:t>Способы</w:t>
      </w:r>
      <w:r>
        <w:rPr>
          <w:spacing w:val="7"/>
        </w:rPr>
        <w:t xml:space="preserve"> </w:t>
      </w:r>
      <w:r>
        <w:rPr>
          <w:spacing w:val="-2"/>
        </w:rPr>
        <w:t>физкультурной</w:t>
      </w:r>
      <w:r>
        <w:rPr>
          <w:spacing w:val="5"/>
        </w:rPr>
        <w:t xml:space="preserve"> </w:t>
      </w:r>
      <w:r>
        <w:rPr>
          <w:spacing w:val="-2"/>
        </w:rPr>
        <w:t>деятельности:</w:t>
      </w:r>
    </w:p>
    <w:p w:rsidR="003B46F0" w:rsidRDefault="00C01045">
      <w:pPr>
        <w:pStyle w:val="a3"/>
        <w:spacing w:line="225" w:lineRule="exact"/>
        <w:ind w:left="1186"/>
        <w:jc w:val="both"/>
      </w:pPr>
      <w:r>
        <w:t>Самостоятельные</w:t>
      </w:r>
      <w:r>
        <w:rPr>
          <w:spacing w:val="-15"/>
        </w:rPr>
        <w:t xml:space="preserve"> </w:t>
      </w:r>
      <w:r>
        <w:t>занятия</w:t>
      </w:r>
      <w:r>
        <w:rPr>
          <w:spacing w:val="-12"/>
        </w:rPr>
        <w:t xml:space="preserve"> </w:t>
      </w:r>
      <w:r>
        <w:t>общеразвивающими</w:t>
      </w:r>
      <w:r>
        <w:rPr>
          <w:spacing w:val="-12"/>
        </w:rPr>
        <w:t xml:space="preserve"> </w:t>
      </w:r>
      <w:r>
        <w:t>и</w:t>
      </w:r>
      <w:r>
        <w:rPr>
          <w:spacing w:val="-13"/>
        </w:rPr>
        <w:t xml:space="preserve"> </w:t>
      </w:r>
      <w:r>
        <w:t>здоровье</w:t>
      </w:r>
      <w:r>
        <w:rPr>
          <w:spacing w:val="-12"/>
        </w:rPr>
        <w:t xml:space="preserve"> </w:t>
      </w:r>
      <w:r>
        <w:t>формирующими</w:t>
      </w:r>
      <w:r>
        <w:rPr>
          <w:spacing w:val="-6"/>
        </w:rPr>
        <w:t xml:space="preserve"> </w:t>
      </w:r>
      <w:r>
        <w:t>физическими</w:t>
      </w:r>
      <w:r>
        <w:rPr>
          <w:spacing w:val="-11"/>
        </w:rPr>
        <w:t xml:space="preserve"> </w:t>
      </w:r>
      <w:r>
        <w:rPr>
          <w:spacing w:val="-2"/>
        </w:rPr>
        <w:t>упражнениями:</w:t>
      </w:r>
    </w:p>
    <w:p w:rsidR="003B46F0" w:rsidRDefault="00C01045">
      <w:pPr>
        <w:pStyle w:val="a3"/>
        <w:ind w:right="418" w:firstLine="1061"/>
        <w:jc w:val="both"/>
      </w:pPr>
      <w: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3B46F0" w:rsidRDefault="00C01045">
      <w:pPr>
        <w:pStyle w:val="a3"/>
        <w:spacing w:before="2"/>
        <w:ind w:right="408" w:firstLine="1061"/>
        <w:jc w:val="both"/>
      </w:pPr>
      <w: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w:t>
      </w:r>
      <w:r>
        <w:rPr>
          <w:spacing w:val="-1"/>
        </w:rPr>
        <w:t xml:space="preserve"> </w:t>
      </w:r>
      <w:r>
        <w:t>скоростные способности) и</w:t>
      </w:r>
      <w:r>
        <w:rPr>
          <w:spacing w:val="-1"/>
        </w:rPr>
        <w:t xml:space="preserve"> </w:t>
      </w:r>
      <w:r>
        <w:t>перечислять возрастной</w:t>
      </w:r>
      <w:r>
        <w:rPr>
          <w:spacing w:val="-1"/>
        </w:rPr>
        <w:t xml:space="preserve"> </w:t>
      </w:r>
      <w:r>
        <w:t>период для их эффективного</w:t>
      </w:r>
      <w:r>
        <w:rPr>
          <w:spacing w:val="-3"/>
        </w:rPr>
        <w:t xml:space="preserve"> </w:t>
      </w:r>
      <w:r>
        <w:t>развития;</w:t>
      </w:r>
    </w:p>
    <w:p w:rsidR="003B46F0" w:rsidRDefault="00C01045">
      <w:pPr>
        <w:pStyle w:val="a3"/>
        <w:spacing w:before="5" w:line="235" w:lineRule="auto"/>
        <w:ind w:left="1537" w:right="749"/>
        <w:jc w:val="both"/>
      </w:pPr>
      <w:r>
        <w:t>принимать</w:t>
      </w:r>
      <w:r>
        <w:rPr>
          <w:spacing w:val="-4"/>
        </w:rPr>
        <w:t xml:space="preserve"> </w:t>
      </w:r>
      <w:r>
        <w:t>решения</w:t>
      </w:r>
      <w:r>
        <w:rPr>
          <w:spacing w:val="-4"/>
        </w:rPr>
        <w:t xml:space="preserve"> </w:t>
      </w:r>
      <w:r>
        <w:t>в условиях</w:t>
      </w:r>
      <w:r>
        <w:rPr>
          <w:spacing w:val="-3"/>
        </w:rPr>
        <w:t xml:space="preserve"> </w:t>
      </w:r>
      <w:r>
        <w:t>игровой</w:t>
      </w:r>
      <w:r>
        <w:rPr>
          <w:spacing w:val="-4"/>
        </w:rPr>
        <w:t xml:space="preserve"> </w:t>
      </w:r>
      <w:r>
        <w:t>деятельности,</w:t>
      </w:r>
      <w:r>
        <w:rPr>
          <w:spacing w:val="-1"/>
        </w:rPr>
        <w:t xml:space="preserve"> </w:t>
      </w:r>
      <w:r>
        <w:t>оценивать</w:t>
      </w:r>
      <w:r>
        <w:rPr>
          <w:spacing w:val="-4"/>
        </w:rPr>
        <w:t xml:space="preserve"> </w:t>
      </w:r>
      <w:r>
        <w:t>правила</w:t>
      </w:r>
      <w:r>
        <w:rPr>
          <w:spacing w:val="-5"/>
        </w:rPr>
        <w:t xml:space="preserve"> </w:t>
      </w:r>
      <w:r>
        <w:t>безопасности</w:t>
      </w:r>
      <w:r>
        <w:rPr>
          <w:spacing w:val="-4"/>
        </w:rPr>
        <w:t xml:space="preserve"> </w:t>
      </w:r>
      <w:r>
        <w:t>в</w:t>
      </w:r>
      <w:r>
        <w:rPr>
          <w:spacing w:val="-2"/>
        </w:rPr>
        <w:t xml:space="preserve"> </w:t>
      </w:r>
      <w:r>
        <w:t>процессе</w:t>
      </w:r>
      <w:r>
        <w:rPr>
          <w:spacing w:val="-5"/>
        </w:rPr>
        <w:t xml:space="preserve"> </w:t>
      </w:r>
      <w:r>
        <w:t>игры; знать основные строевые команды.</w:t>
      </w:r>
    </w:p>
    <w:p w:rsidR="003B46F0" w:rsidRDefault="00C01045">
      <w:pPr>
        <w:pStyle w:val="a3"/>
        <w:spacing w:line="227" w:lineRule="exact"/>
        <w:ind w:left="1186"/>
        <w:jc w:val="both"/>
      </w:pPr>
      <w:r>
        <w:t>Самостоятельные</w:t>
      </w:r>
      <w:r>
        <w:rPr>
          <w:spacing w:val="-14"/>
        </w:rPr>
        <w:t xml:space="preserve"> </w:t>
      </w:r>
      <w:r>
        <w:t>наблюдения</w:t>
      </w:r>
      <w:r>
        <w:rPr>
          <w:spacing w:val="-11"/>
        </w:rPr>
        <w:t xml:space="preserve"> </w:t>
      </w:r>
      <w:r>
        <w:t>за</w:t>
      </w:r>
      <w:r>
        <w:rPr>
          <w:spacing w:val="-8"/>
        </w:rPr>
        <w:t xml:space="preserve"> </w:t>
      </w:r>
      <w:r>
        <w:t>физическим</w:t>
      </w:r>
      <w:r>
        <w:rPr>
          <w:spacing w:val="-7"/>
        </w:rPr>
        <w:t xml:space="preserve"> </w:t>
      </w:r>
      <w:r>
        <w:t>развитием</w:t>
      </w:r>
      <w:r>
        <w:rPr>
          <w:spacing w:val="-11"/>
        </w:rPr>
        <w:t xml:space="preserve"> </w:t>
      </w:r>
      <w:r>
        <w:t>и</w:t>
      </w:r>
      <w:r>
        <w:rPr>
          <w:spacing w:val="-11"/>
        </w:rPr>
        <w:t xml:space="preserve"> </w:t>
      </w:r>
      <w:r>
        <w:t>физической</w:t>
      </w:r>
      <w:r>
        <w:rPr>
          <w:spacing w:val="-11"/>
        </w:rPr>
        <w:t xml:space="preserve"> </w:t>
      </w:r>
      <w:r>
        <w:rPr>
          <w:spacing w:val="-2"/>
        </w:rPr>
        <w:t>подготовленностью:</w:t>
      </w:r>
    </w:p>
    <w:p w:rsidR="003B46F0" w:rsidRDefault="00C01045">
      <w:pPr>
        <w:pStyle w:val="a3"/>
        <w:spacing w:before="5"/>
        <w:ind w:right="404" w:firstLine="1056"/>
        <w:jc w:val="both"/>
      </w:pPr>
      <w: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w:t>
      </w:r>
      <w:r>
        <w:rPr>
          <w:spacing w:val="-2"/>
        </w:rPr>
        <w:t xml:space="preserve"> </w:t>
      </w:r>
      <w:r>
        <w:t>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3B46F0" w:rsidRDefault="00C01045">
      <w:pPr>
        <w:pStyle w:val="a3"/>
        <w:ind w:right="409" w:firstLine="1056"/>
        <w:jc w:val="both"/>
      </w:pPr>
      <w:r>
        <w:t>классифицировать виды физических упражнений в соответствии с определённым классификационным признаком:</w:t>
      </w:r>
      <w:r>
        <w:rPr>
          <w:spacing w:val="40"/>
        </w:rPr>
        <w:t xml:space="preserve"> </w:t>
      </w:r>
      <w:r>
        <w:t>по</w:t>
      </w:r>
      <w:r>
        <w:rPr>
          <w:spacing w:val="38"/>
        </w:rPr>
        <w:t xml:space="preserve"> </w:t>
      </w:r>
      <w:r>
        <w:t>признаку</w:t>
      </w:r>
      <w:r>
        <w:rPr>
          <w:spacing w:val="38"/>
        </w:rPr>
        <w:t xml:space="preserve"> </w:t>
      </w:r>
      <w:r>
        <w:t>исторически</w:t>
      </w:r>
      <w:r>
        <w:rPr>
          <w:spacing w:val="40"/>
        </w:rPr>
        <w:t xml:space="preserve"> </w:t>
      </w:r>
      <w:r>
        <w:t>сложившихся</w:t>
      </w:r>
      <w:r>
        <w:rPr>
          <w:spacing w:val="40"/>
        </w:rPr>
        <w:t xml:space="preserve"> </w:t>
      </w:r>
      <w:r>
        <w:t>систем</w:t>
      </w:r>
      <w:r>
        <w:rPr>
          <w:spacing w:val="40"/>
        </w:rPr>
        <w:t xml:space="preserve"> </w:t>
      </w:r>
      <w:r>
        <w:t>физического</w:t>
      </w:r>
      <w:r>
        <w:rPr>
          <w:spacing w:val="40"/>
        </w:rPr>
        <w:t xml:space="preserve"> </w:t>
      </w:r>
      <w:r>
        <w:t>воспитания,</w:t>
      </w:r>
      <w:r>
        <w:rPr>
          <w:spacing w:val="40"/>
        </w:rPr>
        <w:t xml:space="preserve"> </w:t>
      </w:r>
      <w:r>
        <w:t>по</w:t>
      </w:r>
      <w:r>
        <w:rPr>
          <w:spacing w:val="40"/>
        </w:rPr>
        <w:t xml:space="preserve"> </w:t>
      </w:r>
      <w:r>
        <w:t>преимущественной</w:t>
      </w:r>
      <w:r>
        <w:rPr>
          <w:spacing w:val="40"/>
        </w:rPr>
        <w:t xml:space="preserve"> </w:t>
      </w:r>
      <w:r>
        <w:t>целевой</w:t>
      </w:r>
    </w:p>
    <w:p w:rsidR="003B46F0" w:rsidRDefault="003B46F0">
      <w:pPr>
        <w:jc w:val="both"/>
        <w:sectPr w:rsidR="003B46F0">
          <w:pgSz w:w="11910" w:h="16840"/>
          <w:pgMar w:top="440" w:right="0" w:bottom="1380" w:left="600" w:header="0" w:footer="1146" w:gutter="0"/>
          <w:cols w:space="720"/>
        </w:sectPr>
      </w:pPr>
    </w:p>
    <w:p w:rsidR="003B46F0" w:rsidRDefault="00C01045">
      <w:pPr>
        <w:pStyle w:val="a3"/>
        <w:spacing w:before="69" w:line="235" w:lineRule="auto"/>
        <w:ind w:right="420"/>
        <w:jc w:val="both"/>
      </w:pPr>
      <w:r>
        <w:lastRenderedPageBreak/>
        <w:t>направленности их использования, по преимущественному</w:t>
      </w:r>
      <w:r>
        <w:rPr>
          <w:spacing w:val="-1"/>
        </w:rPr>
        <w:t xml:space="preserve"> </w:t>
      </w:r>
      <w:r>
        <w:t xml:space="preserve">воздействию на развитие отдельных качеств (способностей) </w:t>
      </w:r>
      <w:r>
        <w:rPr>
          <w:spacing w:val="-2"/>
        </w:rPr>
        <w:t>человека.</w:t>
      </w:r>
    </w:p>
    <w:p w:rsidR="003B46F0" w:rsidRDefault="00C01045">
      <w:pPr>
        <w:pStyle w:val="a3"/>
        <w:spacing w:before="10" w:line="235" w:lineRule="auto"/>
        <w:ind w:left="1537" w:right="416" w:hanging="351"/>
        <w:jc w:val="both"/>
      </w:pPr>
      <w:r>
        <w:t>Самостоятельные развивающие, подвижные игры и спортивные эстафеты, командные перестроения:</w:t>
      </w:r>
      <w:r>
        <w:rPr>
          <w:spacing w:val="40"/>
        </w:rPr>
        <w:t xml:space="preserve"> </w:t>
      </w:r>
      <w:r>
        <w:t>участвовать</w:t>
      </w:r>
      <w:r>
        <w:rPr>
          <w:spacing w:val="40"/>
        </w:rPr>
        <w:t xml:space="preserve"> </w:t>
      </w:r>
      <w:r>
        <w:t>в</w:t>
      </w:r>
      <w:r>
        <w:rPr>
          <w:spacing w:val="40"/>
        </w:rPr>
        <w:t xml:space="preserve"> </w:t>
      </w:r>
      <w:r>
        <w:t>играх</w:t>
      </w:r>
      <w:r>
        <w:rPr>
          <w:spacing w:val="40"/>
        </w:rPr>
        <w:t xml:space="preserve"> </w:t>
      </w:r>
      <w:r>
        <w:t>и</w:t>
      </w:r>
      <w:r>
        <w:rPr>
          <w:spacing w:val="39"/>
        </w:rPr>
        <w:t xml:space="preserve"> </w:t>
      </w:r>
      <w:r>
        <w:t>игровых</w:t>
      </w:r>
      <w:r>
        <w:rPr>
          <w:spacing w:val="37"/>
        </w:rPr>
        <w:t xml:space="preserve"> </w:t>
      </w:r>
      <w:r>
        <w:t>заданиях,</w:t>
      </w:r>
      <w:r>
        <w:rPr>
          <w:spacing w:val="40"/>
        </w:rPr>
        <w:t xml:space="preserve"> </w:t>
      </w:r>
      <w:r>
        <w:t>спортивных</w:t>
      </w:r>
      <w:r>
        <w:rPr>
          <w:spacing w:val="40"/>
        </w:rPr>
        <w:t xml:space="preserve"> </w:t>
      </w:r>
      <w:r>
        <w:t>эстафетах;</w:t>
      </w:r>
      <w:r>
        <w:rPr>
          <w:spacing w:val="40"/>
        </w:rPr>
        <w:t xml:space="preserve"> </w:t>
      </w:r>
      <w:r>
        <w:t>устанавливать</w:t>
      </w:r>
      <w:r>
        <w:rPr>
          <w:spacing w:val="40"/>
        </w:rPr>
        <w:t xml:space="preserve"> </w:t>
      </w:r>
      <w:r>
        <w:t>ролевое</w:t>
      </w:r>
      <w:r>
        <w:rPr>
          <w:spacing w:val="40"/>
        </w:rPr>
        <w:t xml:space="preserve"> </w:t>
      </w:r>
      <w:r>
        <w:t>участие</w:t>
      </w:r>
      <w:r>
        <w:rPr>
          <w:spacing w:val="39"/>
        </w:rPr>
        <w:t xml:space="preserve"> </w:t>
      </w:r>
      <w:r>
        <w:t>членов</w:t>
      </w:r>
    </w:p>
    <w:p w:rsidR="003B46F0" w:rsidRDefault="00C01045">
      <w:pPr>
        <w:pStyle w:val="a3"/>
        <w:spacing w:before="2"/>
        <w:jc w:val="both"/>
      </w:pPr>
      <w:r>
        <w:t>команды;</w:t>
      </w:r>
      <w:r>
        <w:rPr>
          <w:spacing w:val="-10"/>
        </w:rPr>
        <w:t xml:space="preserve"> </w:t>
      </w:r>
      <w:r>
        <w:t>выполнять</w:t>
      </w:r>
      <w:r>
        <w:rPr>
          <w:spacing w:val="-11"/>
        </w:rPr>
        <w:t xml:space="preserve"> </w:t>
      </w:r>
      <w:r>
        <w:rPr>
          <w:spacing w:val="-2"/>
        </w:rPr>
        <w:t>перестроения.</w:t>
      </w:r>
    </w:p>
    <w:p w:rsidR="003B46F0" w:rsidRDefault="00C01045">
      <w:pPr>
        <w:pStyle w:val="a3"/>
        <w:spacing w:line="228" w:lineRule="exact"/>
        <w:ind w:left="1186"/>
        <w:jc w:val="both"/>
      </w:pPr>
      <w:r>
        <w:rPr>
          <w:spacing w:val="-2"/>
        </w:rPr>
        <w:t>Физическое</w:t>
      </w:r>
      <w:r>
        <w:rPr>
          <w:spacing w:val="3"/>
        </w:rPr>
        <w:t xml:space="preserve"> </w:t>
      </w:r>
      <w:r>
        <w:rPr>
          <w:spacing w:val="-2"/>
        </w:rPr>
        <w:t>совершенствование.</w:t>
      </w:r>
    </w:p>
    <w:p w:rsidR="003B46F0" w:rsidRDefault="00C01045">
      <w:pPr>
        <w:pStyle w:val="1"/>
        <w:spacing w:line="228" w:lineRule="exact"/>
        <w:ind w:left="1186"/>
        <w:jc w:val="both"/>
      </w:pPr>
      <w:r>
        <w:rPr>
          <w:spacing w:val="-2"/>
        </w:rPr>
        <w:t>Физкультурно-оздоровительная</w:t>
      </w:r>
      <w:r>
        <w:rPr>
          <w:spacing w:val="21"/>
        </w:rPr>
        <w:t xml:space="preserve"> </w:t>
      </w:r>
      <w:r>
        <w:rPr>
          <w:spacing w:val="-2"/>
        </w:rPr>
        <w:t>деятельность:</w:t>
      </w:r>
    </w:p>
    <w:p w:rsidR="003B46F0" w:rsidRDefault="00C01045">
      <w:pPr>
        <w:pStyle w:val="a3"/>
        <w:spacing w:before="4" w:line="235" w:lineRule="auto"/>
        <w:ind w:left="1537" w:right="413"/>
        <w:jc w:val="both"/>
      </w:pPr>
      <w:r>
        <w:t>осваивать физические упражнения на развитие гибкости и координационно-скоростных способностей; осваивать</w:t>
      </w:r>
      <w:r>
        <w:rPr>
          <w:spacing w:val="30"/>
        </w:rPr>
        <w:t xml:space="preserve"> </w:t>
      </w:r>
      <w:r>
        <w:t>и</w:t>
      </w:r>
      <w:r>
        <w:rPr>
          <w:spacing w:val="25"/>
        </w:rPr>
        <w:t xml:space="preserve"> </w:t>
      </w:r>
      <w:r>
        <w:t>демонстрировать</w:t>
      </w:r>
      <w:r>
        <w:rPr>
          <w:spacing w:val="27"/>
        </w:rPr>
        <w:t xml:space="preserve"> </w:t>
      </w:r>
      <w:r>
        <w:t>технику</w:t>
      </w:r>
      <w:r>
        <w:rPr>
          <w:spacing w:val="22"/>
        </w:rPr>
        <w:t xml:space="preserve"> </w:t>
      </w:r>
      <w:r>
        <w:t>перемещения</w:t>
      </w:r>
      <w:r>
        <w:rPr>
          <w:spacing w:val="26"/>
        </w:rPr>
        <w:t xml:space="preserve"> </w:t>
      </w:r>
      <w:r>
        <w:t>гимнастическим</w:t>
      </w:r>
      <w:r>
        <w:rPr>
          <w:spacing w:val="29"/>
        </w:rPr>
        <w:t xml:space="preserve"> </w:t>
      </w:r>
      <w:r>
        <w:t>шагом,</w:t>
      </w:r>
      <w:r>
        <w:rPr>
          <w:spacing w:val="29"/>
        </w:rPr>
        <w:t xml:space="preserve"> </w:t>
      </w:r>
      <w:r>
        <w:t>мягким</w:t>
      </w:r>
      <w:r>
        <w:rPr>
          <w:spacing w:val="29"/>
        </w:rPr>
        <w:t xml:space="preserve"> </w:t>
      </w:r>
      <w:r>
        <w:t>бегом</w:t>
      </w:r>
      <w:r>
        <w:rPr>
          <w:spacing w:val="33"/>
        </w:rPr>
        <w:t xml:space="preserve"> </w:t>
      </w:r>
      <w:r>
        <w:t>вперёд,</w:t>
      </w:r>
      <w:r>
        <w:rPr>
          <w:spacing w:val="29"/>
        </w:rPr>
        <w:t xml:space="preserve"> </w:t>
      </w:r>
      <w:r>
        <w:t>назад,</w:t>
      </w:r>
    </w:p>
    <w:p w:rsidR="003B46F0" w:rsidRDefault="00C01045">
      <w:pPr>
        <w:pStyle w:val="a3"/>
        <w:spacing w:before="2"/>
        <w:jc w:val="both"/>
      </w:pPr>
      <w:r>
        <w:t>прыжками,</w:t>
      </w:r>
      <w:r>
        <w:rPr>
          <w:spacing w:val="-11"/>
        </w:rPr>
        <w:t xml:space="preserve"> </w:t>
      </w:r>
      <w:r>
        <w:t>подскоками,</w:t>
      </w:r>
      <w:r>
        <w:rPr>
          <w:spacing w:val="-6"/>
        </w:rPr>
        <w:t xml:space="preserve"> </w:t>
      </w:r>
      <w:r>
        <w:rPr>
          <w:spacing w:val="-2"/>
        </w:rPr>
        <w:t>галопом;</w:t>
      </w:r>
    </w:p>
    <w:p w:rsidR="003B46F0" w:rsidRDefault="00C01045">
      <w:pPr>
        <w:pStyle w:val="a3"/>
        <w:spacing w:before="3" w:line="237" w:lineRule="auto"/>
        <w:ind w:right="401" w:firstLine="1056"/>
        <w:jc w:val="both"/>
      </w:pPr>
      <w: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3B46F0" w:rsidRDefault="00C01045">
      <w:pPr>
        <w:pStyle w:val="a3"/>
        <w:spacing w:before="1"/>
        <w:ind w:right="412" w:firstLine="1056"/>
        <w:jc w:val="both"/>
      </w:pPr>
      <w: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3B46F0" w:rsidRDefault="00C01045">
      <w:pPr>
        <w:pStyle w:val="a3"/>
        <w:ind w:right="418" w:firstLine="1056"/>
        <w:jc w:val="both"/>
      </w:pPr>
      <w:r>
        <w:t>осваивать технику плавания одним или несколькими спортивными стилями плавания (при наличии материально-технического обеспечения).</w:t>
      </w:r>
    </w:p>
    <w:p w:rsidR="003B46F0" w:rsidRDefault="00C01045">
      <w:pPr>
        <w:spacing w:before="223" w:line="228" w:lineRule="exact"/>
        <w:ind w:left="475"/>
        <w:jc w:val="both"/>
        <w:rPr>
          <w:b/>
          <w:i/>
          <w:sz w:val="20"/>
        </w:rPr>
      </w:pPr>
      <w:r>
        <w:rPr>
          <w:b/>
          <w:i/>
          <w:sz w:val="20"/>
        </w:rPr>
        <w:t>К</w:t>
      </w:r>
      <w:r>
        <w:rPr>
          <w:b/>
          <w:i/>
          <w:spacing w:val="-7"/>
          <w:sz w:val="20"/>
        </w:rPr>
        <w:t xml:space="preserve"> </w:t>
      </w:r>
      <w:r>
        <w:rPr>
          <w:b/>
          <w:i/>
          <w:sz w:val="20"/>
        </w:rPr>
        <w:t>концу</w:t>
      </w:r>
      <w:r>
        <w:rPr>
          <w:b/>
          <w:i/>
          <w:spacing w:val="-2"/>
          <w:sz w:val="20"/>
        </w:rPr>
        <w:t xml:space="preserve"> </w:t>
      </w:r>
      <w:r>
        <w:rPr>
          <w:b/>
          <w:i/>
          <w:sz w:val="20"/>
        </w:rPr>
        <w:t>обучения</w:t>
      </w:r>
      <w:r>
        <w:rPr>
          <w:b/>
          <w:i/>
          <w:spacing w:val="-7"/>
          <w:sz w:val="20"/>
        </w:rPr>
        <w:t xml:space="preserve"> </w:t>
      </w:r>
      <w:r>
        <w:rPr>
          <w:b/>
          <w:i/>
          <w:sz w:val="20"/>
        </w:rPr>
        <w:t>в</w:t>
      </w:r>
      <w:r>
        <w:rPr>
          <w:b/>
          <w:i/>
          <w:spacing w:val="-7"/>
          <w:sz w:val="20"/>
        </w:rPr>
        <w:t xml:space="preserve"> </w:t>
      </w:r>
      <w:r>
        <w:rPr>
          <w:b/>
          <w:i/>
          <w:sz w:val="20"/>
        </w:rPr>
        <w:t>3</w:t>
      </w:r>
      <w:r>
        <w:rPr>
          <w:b/>
          <w:i/>
          <w:spacing w:val="-3"/>
          <w:sz w:val="20"/>
        </w:rPr>
        <w:t xml:space="preserve"> </w:t>
      </w:r>
      <w:r>
        <w:rPr>
          <w:b/>
          <w:i/>
          <w:sz w:val="20"/>
        </w:rPr>
        <w:t>классе</w:t>
      </w:r>
      <w:r>
        <w:rPr>
          <w:b/>
          <w:i/>
          <w:spacing w:val="-3"/>
          <w:sz w:val="20"/>
        </w:rPr>
        <w:t xml:space="preserve"> </w:t>
      </w:r>
      <w:r>
        <w:rPr>
          <w:b/>
          <w:i/>
          <w:sz w:val="20"/>
        </w:rPr>
        <w:t>обучающийся</w:t>
      </w:r>
      <w:r>
        <w:rPr>
          <w:b/>
          <w:i/>
          <w:spacing w:val="-2"/>
          <w:sz w:val="20"/>
        </w:rPr>
        <w:t xml:space="preserve"> научится:</w:t>
      </w:r>
    </w:p>
    <w:p w:rsidR="003B46F0" w:rsidRDefault="00C01045">
      <w:pPr>
        <w:pStyle w:val="1"/>
        <w:spacing w:line="226" w:lineRule="exact"/>
        <w:jc w:val="both"/>
      </w:pPr>
      <w:r>
        <w:t>Знания</w:t>
      </w:r>
      <w:r>
        <w:rPr>
          <w:spacing w:val="-5"/>
        </w:rPr>
        <w:t xml:space="preserve"> </w:t>
      </w:r>
      <w:r>
        <w:t>о</w:t>
      </w:r>
      <w:r>
        <w:rPr>
          <w:spacing w:val="-12"/>
        </w:rPr>
        <w:t xml:space="preserve"> </w:t>
      </w:r>
      <w:r>
        <w:t>физической</w:t>
      </w:r>
      <w:r>
        <w:rPr>
          <w:spacing w:val="-6"/>
        </w:rPr>
        <w:t xml:space="preserve"> </w:t>
      </w:r>
      <w:r>
        <w:rPr>
          <w:spacing w:val="-2"/>
        </w:rPr>
        <w:t>культуре:</w:t>
      </w:r>
    </w:p>
    <w:p w:rsidR="003B46F0" w:rsidRDefault="00C01045">
      <w:pPr>
        <w:pStyle w:val="a3"/>
        <w:ind w:right="420" w:firstLine="1056"/>
        <w:jc w:val="both"/>
      </w:pPr>
      <w:r>
        <w:t>представлять и описывать структуру спортивного движения в нашей стране, формулировать отличие задач физической культуры от задач спорта;</w:t>
      </w:r>
    </w:p>
    <w:p w:rsidR="003B46F0" w:rsidRDefault="00C01045">
      <w:pPr>
        <w:pStyle w:val="a3"/>
        <w:spacing w:before="1" w:line="237" w:lineRule="auto"/>
        <w:ind w:right="399" w:firstLine="1056"/>
        <w:jc w:val="both"/>
      </w:pPr>
      <w: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3B46F0" w:rsidRDefault="00C01045">
      <w:pPr>
        <w:pStyle w:val="a3"/>
        <w:spacing w:before="2"/>
        <w:ind w:right="418" w:firstLine="1056"/>
        <w:jc w:val="both"/>
      </w:pPr>
      <w:r>
        <w:t>представлять и описывать общее строение человека, называть основные части костного скелета человека и основные группы мышц;</w:t>
      </w:r>
    </w:p>
    <w:p w:rsidR="003B46F0" w:rsidRDefault="00C01045">
      <w:pPr>
        <w:pStyle w:val="a3"/>
        <w:spacing w:line="228" w:lineRule="exact"/>
        <w:ind w:left="1537"/>
        <w:jc w:val="both"/>
      </w:pPr>
      <w:r>
        <w:t>описывать</w:t>
      </w:r>
      <w:r>
        <w:rPr>
          <w:spacing w:val="-13"/>
        </w:rPr>
        <w:t xml:space="preserve"> </w:t>
      </w:r>
      <w:r>
        <w:t>технику</w:t>
      </w:r>
      <w:r>
        <w:rPr>
          <w:spacing w:val="-12"/>
        </w:rPr>
        <w:t xml:space="preserve"> </w:t>
      </w:r>
      <w:r>
        <w:t>выполнения</w:t>
      </w:r>
      <w:r>
        <w:rPr>
          <w:spacing w:val="-13"/>
        </w:rPr>
        <w:t xml:space="preserve"> </w:t>
      </w:r>
      <w:r>
        <w:t>освоенных</w:t>
      </w:r>
      <w:r>
        <w:rPr>
          <w:spacing w:val="-10"/>
        </w:rPr>
        <w:t xml:space="preserve"> </w:t>
      </w:r>
      <w:r>
        <w:t>физических</w:t>
      </w:r>
      <w:r>
        <w:rPr>
          <w:spacing w:val="-5"/>
        </w:rPr>
        <w:t xml:space="preserve"> </w:t>
      </w:r>
      <w:r>
        <w:rPr>
          <w:spacing w:val="-2"/>
        </w:rPr>
        <w:t>упражнений;</w:t>
      </w:r>
    </w:p>
    <w:p w:rsidR="003B46F0" w:rsidRDefault="00C01045">
      <w:pPr>
        <w:pStyle w:val="a3"/>
        <w:spacing w:line="226" w:lineRule="exact"/>
        <w:ind w:left="1537"/>
        <w:jc w:val="both"/>
      </w:pPr>
      <w:r>
        <w:t>формулировать</w:t>
      </w:r>
      <w:r>
        <w:rPr>
          <w:spacing w:val="-12"/>
        </w:rPr>
        <w:t xml:space="preserve"> </w:t>
      </w:r>
      <w:r>
        <w:t>основные</w:t>
      </w:r>
      <w:r>
        <w:rPr>
          <w:spacing w:val="-10"/>
        </w:rPr>
        <w:t xml:space="preserve"> </w:t>
      </w:r>
      <w:r>
        <w:t>правила</w:t>
      </w:r>
      <w:r>
        <w:rPr>
          <w:spacing w:val="-6"/>
        </w:rPr>
        <w:t xml:space="preserve"> </w:t>
      </w:r>
      <w:r>
        <w:t>безопасного</w:t>
      </w:r>
      <w:r>
        <w:rPr>
          <w:spacing w:val="-13"/>
        </w:rPr>
        <w:t xml:space="preserve"> </w:t>
      </w:r>
      <w:r>
        <w:t>поведения</w:t>
      </w:r>
      <w:r>
        <w:rPr>
          <w:spacing w:val="-9"/>
        </w:rPr>
        <w:t xml:space="preserve"> </w:t>
      </w:r>
      <w:r>
        <w:t>на</w:t>
      </w:r>
      <w:r>
        <w:rPr>
          <w:spacing w:val="-11"/>
        </w:rPr>
        <w:t xml:space="preserve"> </w:t>
      </w:r>
      <w:r>
        <w:t>занятиях</w:t>
      </w:r>
      <w:r>
        <w:rPr>
          <w:spacing w:val="-8"/>
        </w:rPr>
        <w:t xml:space="preserve"> </w:t>
      </w:r>
      <w:r>
        <w:t>по</w:t>
      </w:r>
      <w:r>
        <w:rPr>
          <w:spacing w:val="-13"/>
        </w:rPr>
        <w:t xml:space="preserve"> </w:t>
      </w:r>
      <w:r>
        <w:t>физической</w:t>
      </w:r>
      <w:r>
        <w:rPr>
          <w:spacing w:val="-9"/>
        </w:rPr>
        <w:t xml:space="preserve"> </w:t>
      </w:r>
      <w:r>
        <w:rPr>
          <w:spacing w:val="-2"/>
        </w:rPr>
        <w:t>культуре;</w:t>
      </w:r>
    </w:p>
    <w:p w:rsidR="003B46F0" w:rsidRDefault="00C01045">
      <w:pPr>
        <w:pStyle w:val="a3"/>
        <w:ind w:right="421" w:firstLine="1056"/>
        <w:jc w:val="both"/>
      </w:pPr>
      <w: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3B46F0" w:rsidRDefault="00C01045">
      <w:pPr>
        <w:pStyle w:val="a3"/>
        <w:ind w:left="1537"/>
      </w:pPr>
      <w:r>
        <w:t>различать</w:t>
      </w:r>
      <w:r>
        <w:rPr>
          <w:spacing w:val="-1"/>
        </w:rPr>
        <w:t xml:space="preserve"> </w:t>
      </w:r>
      <w:r>
        <w:t>упражнения</w:t>
      </w:r>
      <w:r>
        <w:rPr>
          <w:spacing w:val="-2"/>
        </w:rPr>
        <w:t xml:space="preserve"> </w:t>
      </w:r>
      <w:r>
        <w:t>по</w:t>
      </w:r>
      <w:r>
        <w:rPr>
          <w:spacing w:val="-6"/>
        </w:rPr>
        <w:t xml:space="preserve"> </w:t>
      </w:r>
      <w:r>
        <w:t>воздействию</w:t>
      </w:r>
      <w:r>
        <w:rPr>
          <w:spacing w:val="-2"/>
        </w:rPr>
        <w:t xml:space="preserve"> </w:t>
      </w:r>
      <w:r>
        <w:t>на развитие</w:t>
      </w:r>
      <w:r>
        <w:rPr>
          <w:spacing w:val="-4"/>
        </w:rPr>
        <w:t xml:space="preserve"> </w:t>
      </w:r>
      <w:r>
        <w:t>основных</w:t>
      </w:r>
      <w:r>
        <w:rPr>
          <w:spacing w:val="-1"/>
        </w:rPr>
        <w:t xml:space="preserve"> </w:t>
      </w:r>
      <w:r>
        <w:t>физических</w:t>
      </w:r>
      <w:r>
        <w:rPr>
          <w:spacing w:val="-1"/>
        </w:rPr>
        <w:t xml:space="preserve"> </w:t>
      </w:r>
      <w:r>
        <w:t>качеств и</w:t>
      </w:r>
      <w:r>
        <w:rPr>
          <w:spacing w:val="-3"/>
        </w:rPr>
        <w:t xml:space="preserve"> </w:t>
      </w:r>
      <w:r>
        <w:t>способностей</w:t>
      </w:r>
      <w:r>
        <w:rPr>
          <w:spacing w:val="-3"/>
        </w:rPr>
        <w:t xml:space="preserve"> </w:t>
      </w:r>
      <w:r>
        <w:t>человека; различать упражнения на развитие моторики;</w:t>
      </w:r>
    </w:p>
    <w:p w:rsidR="003B46F0" w:rsidRDefault="00C01045">
      <w:pPr>
        <w:pStyle w:val="a3"/>
        <w:spacing w:line="228" w:lineRule="exact"/>
        <w:ind w:left="1537"/>
      </w:pPr>
      <w:r>
        <w:t>объяснять</w:t>
      </w:r>
      <w:r>
        <w:rPr>
          <w:spacing w:val="-11"/>
        </w:rPr>
        <w:t xml:space="preserve"> </w:t>
      </w:r>
      <w:r>
        <w:t>технику</w:t>
      </w:r>
      <w:r>
        <w:rPr>
          <w:spacing w:val="-12"/>
        </w:rPr>
        <w:t xml:space="preserve"> </w:t>
      </w:r>
      <w:r>
        <w:t>дыхания</w:t>
      </w:r>
      <w:r>
        <w:rPr>
          <w:spacing w:val="-7"/>
        </w:rPr>
        <w:t xml:space="preserve"> </w:t>
      </w:r>
      <w:r>
        <w:t>под</w:t>
      </w:r>
      <w:r>
        <w:rPr>
          <w:spacing w:val="-8"/>
        </w:rPr>
        <w:t xml:space="preserve"> </w:t>
      </w:r>
      <w:r>
        <w:t>водой,</w:t>
      </w:r>
      <w:r>
        <w:rPr>
          <w:spacing w:val="-4"/>
        </w:rPr>
        <w:t xml:space="preserve"> </w:t>
      </w:r>
      <w:r>
        <w:t>технику</w:t>
      </w:r>
      <w:r>
        <w:rPr>
          <w:spacing w:val="-9"/>
        </w:rPr>
        <w:t xml:space="preserve"> </w:t>
      </w:r>
      <w:r>
        <w:t>удержания</w:t>
      </w:r>
      <w:r>
        <w:rPr>
          <w:spacing w:val="-7"/>
        </w:rPr>
        <w:t xml:space="preserve"> </w:t>
      </w:r>
      <w:r>
        <w:t>тела</w:t>
      </w:r>
      <w:r>
        <w:rPr>
          <w:spacing w:val="-5"/>
        </w:rPr>
        <w:t xml:space="preserve"> </w:t>
      </w:r>
      <w:r>
        <w:t>на</w:t>
      </w:r>
      <w:r>
        <w:rPr>
          <w:spacing w:val="-8"/>
        </w:rPr>
        <w:t xml:space="preserve"> </w:t>
      </w:r>
      <w:r>
        <w:rPr>
          <w:spacing w:val="-2"/>
        </w:rPr>
        <w:t>воде;</w:t>
      </w:r>
    </w:p>
    <w:p w:rsidR="003B46F0" w:rsidRDefault="00C01045">
      <w:pPr>
        <w:pStyle w:val="a3"/>
        <w:spacing w:before="2" w:line="235" w:lineRule="auto"/>
        <w:ind w:left="1537" w:right="547"/>
      </w:pPr>
      <w:r>
        <w:t>формулировать</w:t>
      </w:r>
      <w:r>
        <w:rPr>
          <w:spacing w:val="-3"/>
        </w:rPr>
        <w:t xml:space="preserve"> </w:t>
      </w:r>
      <w:r>
        <w:t>основные</w:t>
      </w:r>
      <w:r>
        <w:rPr>
          <w:spacing w:val="-4"/>
        </w:rPr>
        <w:t xml:space="preserve"> </w:t>
      </w:r>
      <w:r>
        <w:t>правила</w:t>
      </w:r>
      <w:r>
        <w:rPr>
          <w:spacing w:val="-5"/>
        </w:rPr>
        <w:t xml:space="preserve"> </w:t>
      </w:r>
      <w:r>
        <w:t>выполнения</w:t>
      </w:r>
      <w:r>
        <w:rPr>
          <w:spacing w:val="-3"/>
        </w:rPr>
        <w:t xml:space="preserve"> </w:t>
      </w:r>
      <w:r>
        <w:t>спортивных</w:t>
      </w:r>
      <w:r>
        <w:rPr>
          <w:spacing w:val="-1"/>
        </w:rPr>
        <w:t xml:space="preserve"> </w:t>
      </w:r>
      <w:r>
        <w:t>упражнений</w:t>
      </w:r>
      <w:r>
        <w:rPr>
          <w:spacing w:val="-4"/>
        </w:rPr>
        <w:t xml:space="preserve"> </w:t>
      </w:r>
      <w:r>
        <w:t>(по</w:t>
      </w:r>
      <w:r>
        <w:rPr>
          <w:spacing w:val="-6"/>
        </w:rPr>
        <w:t xml:space="preserve"> </w:t>
      </w:r>
      <w:r>
        <w:t>виду</w:t>
      </w:r>
      <w:r>
        <w:rPr>
          <w:spacing w:val="-10"/>
        </w:rPr>
        <w:t xml:space="preserve"> </w:t>
      </w:r>
      <w:r>
        <w:t>спорта на выбор); выявлять характерные ошибки при выполнении физических упражнений.</w:t>
      </w:r>
    </w:p>
    <w:p w:rsidR="003B46F0" w:rsidRDefault="00C01045">
      <w:pPr>
        <w:pStyle w:val="1"/>
        <w:spacing w:before="1" w:line="228" w:lineRule="exact"/>
        <w:ind w:left="1042"/>
      </w:pPr>
      <w:r>
        <w:rPr>
          <w:spacing w:val="-2"/>
        </w:rPr>
        <w:t>Способы</w:t>
      </w:r>
      <w:r>
        <w:rPr>
          <w:spacing w:val="7"/>
        </w:rPr>
        <w:t xml:space="preserve"> </w:t>
      </w:r>
      <w:r>
        <w:rPr>
          <w:spacing w:val="-2"/>
        </w:rPr>
        <w:t>физкультурной</w:t>
      </w:r>
      <w:r>
        <w:rPr>
          <w:spacing w:val="5"/>
        </w:rPr>
        <w:t xml:space="preserve"> </w:t>
      </w:r>
      <w:r>
        <w:rPr>
          <w:spacing w:val="-2"/>
        </w:rPr>
        <w:t>деятельности:</w:t>
      </w:r>
    </w:p>
    <w:p w:rsidR="003B46F0" w:rsidRDefault="00C01045">
      <w:pPr>
        <w:pStyle w:val="a3"/>
        <w:ind w:left="1537" w:hanging="351"/>
      </w:pPr>
      <w:r>
        <w:t>Самостоятельные занятия общеразвивающими и здоровье формирующими физическими упражнениями: самостоятельно</w:t>
      </w:r>
      <w:r>
        <w:rPr>
          <w:spacing w:val="25"/>
        </w:rPr>
        <w:t xml:space="preserve"> </w:t>
      </w:r>
      <w:r>
        <w:t>проводить</w:t>
      </w:r>
      <w:r>
        <w:rPr>
          <w:spacing w:val="23"/>
        </w:rPr>
        <w:t xml:space="preserve"> </w:t>
      </w:r>
      <w:r>
        <w:t>разминку по</w:t>
      </w:r>
      <w:r>
        <w:rPr>
          <w:spacing w:val="19"/>
        </w:rPr>
        <w:t xml:space="preserve"> </w:t>
      </w:r>
      <w:r>
        <w:t>её</w:t>
      </w:r>
      <w:r>
        <w:rPr>
          <w:spacing w:val="20"/>
        </w:rPr>
        <w:t xml:space="preserve"> </w:t>
      </w:r>
      <w:r>
        <w:t>видам:</w:t>
      </w:r>
      <w:r>
        <w:rPr>
          <w:spacing w:val="25"/>
        </w:rPr>
        <w:t xml:space="preserve"> </w:t>
      </w:r>
      <w:r>
        <w:t>общую,</w:t>
      </w:r>
      <w:r>
        <w:rPr>
          <w:spacing w:val="26"/>
        </w:rPr>
        <w:t xml:space="preserve"> </w:t>
      </w:r>
      <w:r>
        <w:t>партерную,</w:t>
      </w:r>
      <w:r>
        <w:rPr>
          <w:spacing w:val="26"/>
        </w:rPr>
        <w:t xml:space="preserve"> </w:t>
      </w:r>
      <w:r>
        <w:t>разминку</w:t>
      </w:r>
      <w:r>
        <w:rPr>
          <w:spacing w:val="18"/>
        </w:rPr>
        <w:t xml:space="preserve"> </w:t>
      </w:r>
      <w:r>
        <w:t>у</w:t>
      </w:r>
      <w:r>
        <w:rPr>
          <w:spacing w:val="19"/>
        </w:rPr>
        <w:t xml:space="preserve"> </w:t>
      </w:r>
      <w:r>
        <w:t>опоры,</w:t>
      </w:r>
      <w:r>
        <w:rPr>
          <w:spacing w:val="26"/>
        </w:rPr>
        <w:t xml:space="preserve"> </w:t>
      </w:r>
      <w:r>
        <w:t>характеризовать</w:t>
      </w:r>
    </w:p>
    <w:p w:rsidR="003B46F0" w:rsidRDefault="00C01045">
      <w:pPr>
        <w:pStyle w:val="a3"/>
        <w:spacing w:line="228" w:lineRule="exact"/>
      </w:pPr>
      <w:r>
        <w:t>комплексы</w:t>
      </w:r>
      <w:r>
        <w:rPr>
          <w:spacing w:val="-13"/>
        </w:rPr>
        <w:t xml:space="preserve"> </w:t>
      </w:r>
      <w:r>
        <w:t>гимнастических</w:t>
      </w:r>
      <w:r>
        <w:rPr>
          <w:spacing w:val="-7"/>
        </w:rPr>
        <w:t xml:space="preserve"> </w:t>
      </w:r>
      <w:r>
        <w:t>упражнений</w:t>
      </w:r>
      <w:r>
        <w:rPr>
          <w:spacing w:val="-10"/>
        </w:rPr>
        <w:t xml:space="preserve"> </w:t>
      </w:r>
      <w:r>
        <w:t>по</w:t>
      </w:r>
      <w:r>
        <w:rPr>
          <w:spacing w:val="-13"/>
        </w:rPr>
        <w:t xml:space="preserve"> </w:t>
      </w:r>
      <w:r>
        <w:t>целевому</w:t>
      </w:r>
      <w:r>
        <w:rPr>
          <w:spacing w:val="-12"/>
        </w:rPr>
        <w:t xml:space="preserve"> </w:t>
      </w:r>
      <w:r>
        <w:rPr>
          <w:spacing w:val="-2"/>
        </w:rPr>
        <w:t>назначению;</w:t>
      </w:r>
    </w:p>
    <w:p w:rsidR="003B46F0" w:rsidRDefault="00C01045">
      <w:pPr>
        <w:pStyle w:val="a3"/>
        <w:spacing w:line="226" w:lineRule="exact"/>
        <w:ind w:left="0" w:right="999"/>
        <w:jc w:val="center"/>
      </w:pPr>
      <w:r>
        <w:t>организовывать</w:t>
      </w:r>
      <w:r>
        <w:rPr>
          <w:spacing w:val="-9"/>
        </w:rPr>
        <w:t xml:space="preserve"> </w:t>
      </w:r>
      <w:r>
        <w:t>проведение</w:t>
      </w:r>
      <w:r>
        <w:rPr>
          <w:spacing w:val="-9"/>
        </w:rPr>
        <w:t xml:space="preserve"> </w:t>
      </w:r>
      <w:r>
        <w:t>игр,</w:t>
      </w:r>
      <w:r>
        <w:rPr>
          <w:spacing w:val="-6"/>
        </w:rPr>
        <w:t xml:space="preserve"> </w:t>
      </w:r>
      <w:r>
        <w:t>игровых</w:t>
      </w:r>
      <w:r>
        <w:rPr>
          <w:spacing w:val="-8"/>
        </w:rPr>
        <w:t xml:space="preserve"> </w:t>
      </w:r>
      <w:r>
        <w:t>заданий</w:t>
      </w:r>
      <w:r>
        <w:rPr>
          <w:spacing w:val="-9"/>
        </w:rPr>
        <w:t xml:space="preserve"> </w:t>
      </w:r>
      <w:r>
        <w:t>и</w:t>
      </w:r>
      <w:r>
        <w:rPr>
          <w:spacing w:val="-9"/>
        </w:rPr>
        <w:t xml:space="preserve"> </w:t>
      </w:r>
      <w:r>
        <w:t>спортивных</w:t>
      </w:r>
      <w:r>
        <w:rPr>
          <w:spacing w:val="-7"/>
        </w:rPr>
        <w:t xml:space="preserve"> </w:t>
      </w:r>
      <w:r>
        <w:t>эстафет</w:t>
      </w:r>
      <w:r>
        <w:rPr>
          <w:spacing w:val="-9"/>
        </w:rPr>
        <w:t xml:space="preserve"> </w:t>
      </w:r>
      <w:r>
        <w:t>(на</w:t>
      </w:r>
      <w:r>
        <w:rPr>
          <w:spacing w:val="-9"/>
        </w:rPr>
        <w:t xml:space="preserve"> </w:t>
      </w:r>
      <w:r>
        <w:rPr>
          <w:spacing w:val="-2"/>
        </w:rPr>
        <w:t>выбор).</w:t>
      </w:r>
    </w:p>
    <w:p w:rsidR="003B46F0" w:rsidRDefault="00C01045">
      <w:pPr>
        <w:pStyle w:val="a3"/>
        <w:spacing w:line="228" w:lineRule="exact"/>
        <w:ind w:left="407" w:right="1494"/>
        <w:jc w:val="center"/>
      </w:pPr>
      <w:r>
        <w:t>Самостоятельные</w:t>
      </w:r>
      <w:r>
        <w:rPr>
          <w:spacing w:val="-15"/>
        </w:rPr>
        <w:t xml:space="preserve"> </w:t>
      </w:r>
      <w:r>
        <w:t>наблюдения</w:t>
      </w:r>
      <w:r>
        <w:rPr>
          <w:spacing w:val="-10"/>
        </w:rPr>
        <w:t xml:space="preserve"> </w:t>
      </w:r>
      <w:r>
        <w:t>за</w:t>
      </w:r>
      <w:r>
        <w:rPr>
          <w:spacing w:val="-8"/>
        </w:rPr>
        <w:t xml:space="preserve"> </w:t>
      </w:r>
      <w:r>
        <w:t>физическим</w:t>
      </w:r>
      <w:r>
        <w:rPr>
          <w:spacing w:val="-8"/>
        </w:rPr>
        <w:t xml:space="preserve"> </w:t>
      </w:r>
      <w:r>
        <w:t>развитием</w:t>
      </w:r>
      <w:r>
        <w:rPr>
          <w:spacing w:val="-12"/>
        </w:rPr>
        <w:t xml:space="preserve"> </w:t>
      </w:r>
      <w:r>
        <w:t>и</w:t>
      </w:r>
      <w:r>
        <w:rPr>
          <w:spacing w:val="-11"/>
        </w:rPr>
        <w:t xml:space="preserve"> </w:t>
      </w:r>
      <w:r>
        <w:t>физической</w:t>
      </w:r>
      <w:r>
        <w:rPr>
          <w:spacing w:val="-11"/>
        </w:rPr>
        <w:t xml:space="preserve"> </w:t>
      </w:r>
      <w:r>
        <w:rPr>
          <w:spacing w:val="-2"/>
        </w:rPr>
        <w:t>подготовленностью:</w:t>
      </w:r>
    </w:p>
    <w:p w:rsidR="003B46F0" w:rsidRDefault="00C01045">
      <w:pPr>
        <w:pStyle w:val="a3"/>
        <w:spacing w:before="7" w:line="237" w:lineRule="auto"/>
        <w:ind w:right="398" w:firstLine="1056"/>
        <w:jc w:val="both"/>
      </w:pPr>
      <w:r>
        <w:t>определять максимально допустимую для себя нагрузку (амплитуду движения) при выполнении</w:t>
      </w:r>
      <w:r>
        <w:rPr>
          <w:spacing w:val="40"/>
        </w:rPr>
        <w:t xml:space="preserve"> </w:t>
      </w:r>
      <w:r>
        <w:t>физического упражнения, оценивать и объяснять меру воздействия того или иного упражнения (по заданию) на</w:t>
      </w:r>
      <w:r>
        <w:rPr>
          <w:spacing w:val="40"/>
        </w:rPr>
        <w:t xml:space="preserve"> </w:t>
      </w:r>
      <w:r>
        <w:t>основные физические качества и способности;</w:t>
      </w:r>
    </w:p>
    <w:p w:rsidR="003B46F0" w:rsidRDefault="00C01045">
      <w:pPr>
        <w:pStyle w:val="a3"/>
        <w:spacing w:before="2"/>
        <w:ind w:left="1537"/>
        <w:jc w:val="both"/>
      </w:pPr>
      <w:r>
        <w:t>проводить</w:t>
      </w:r>
      <w:r>
        <w:rPr>
          <w:spacing w:val="-11"/>
        </w:rPr>
        <w:t xml:space="preserve"> </w:t>
      </w:r>
      <w:r>
        <w:t>наблюдения</w:t>
      </w:r>
      <w:r>
        <w:rPr>
          <w:spacing w:val="-10"/>
        </w:rPr>
        <w:t xml:space="preserve"> </w:t>
      </w:r>
      <w:r>
        <w:t>за</w:t>
      </w:r>
      <w:r>
        <w:rPr>
          <w:spacing w:val="-8"/>
        </w:rPr>
        <w:t xml:space="preserve"> </w:t>
      </w:r>
      <w:r>
        <w:t>своим</w:t>
      </w:r>
      <w:r>
        <w:rPr>
          <w:spacing w:val="-7"/>
        </w:rPr>
        <w:t xml:space="preserve"> </w:t>
      </w:r>
      <w:r>
        <w:t>дыханием</w:t>
      </w:r>
      <w:r>
        <w:rPr>
          <w:spacing w:val="-7"/>
        </w:rPr>
        <w:t xml:space="preserve"> </w:t>
      </w:r>
      <w:r>
        <w:t>при</w:t>
      </w:r>
      <w:r>
        <w:rPr>
          <w:spacing w:val="-11"/>
        </w:rPr>
        <w:t xml:space="preserve"> </w:t>
      </w:r>
      <w:r>
        <w:t>выполнении</w:t>
      </w:r>
      <w:r>
        <w:rPr>
          <w:spacing w:val="-6"/>
        </w:rPr>
        <w:t xml:space="preserve"> </w:t>
      </w:r>
      <w:r>
        <w:t>упражнений</w:t>
      </w:r>
      <w:r>
        <w:rPr>
          <w:spacing w:val="-11"/>
        </w:rPr>
        <w:t xml:space="preserve"> </w:t>
      </w:r>
      <w:r>
        <w:t>основной</w:t>
      </w:r>
      <w:r>
        <w:rPr>
          <w:spacing w:val="-10"/>
        </w:rPr>
        <w:t xml:space="preserve"> </w:t>
      </w:r>
      <w:r>
        <w:rPr>
          <w:spacing w:val="-2"/>
        </w:rPr>
        <w:t>гимнастики.</w:t>
      </w:r>
    </w:p>
    <w:p w:rsidR="003B46F0" w:rsidRDefault="00C01045">
      <w:pPr>
        <w:pStyle w:val="a3"/>
        <w:ind w:left="1537" w:right="3731" w:hanging="351"/>
        <w:jc w:val="both"/>
      </w:pPr>
      <w:r>
        <w:t>Самостоятельные</w:t>
      </w:r>
      <w:r>
        <w:rPr>
          <w:spacing w:val="-7"/>
        </w:rPr>
        <w:t xml:space="preserve"> </w:t>
      </w:r>
      <w:r>
        <w:t>развивающие,</w:t>
      </w:r>
      <w:r>
        <w:rPr>
          <w:spacing w:val="-3"/>
        </w:rPr>
        <w:t xml:space="preserve"> </w:t>
      </w:r>
      <w:r>
        <w:t>подвижные</w:t>
      </w:r>
      <w:r>
        <w:rPr>
          <w:spacing w:val="-7"/>
        </w:rPr>
        <w:t xml:space="preserve"> </w:t>
      </w:r>
      <w:r>
        <w:t>игры</w:t>
      </w:r>
      <w:r>
        <w:rPr>
          <w:spacing w:val="-6"/>
        </w:rPr>
        <w:t xml:space="preserve"> </w:t>
      </w:r>
      <w:r>
        <w:t>и</w:t>
      </w:r>
      <w:r>
        <w:rPr>
          <w:spacing w:val="-7"/>
        </w:rPr>
        <w:t xml:space="preserve"> </w:t>
      </w:r>
      <w:r>
        <w:t>спортивные</w:t>
      </w:r>
      <w:r>
        <w:rPr>
          <w:spacing w:val="-8"/>
        </w:rPr>
        <w:t xml:space="preserve"> </w:t>
      </w:r>
      <w:r>
        <w:t>эстафеты: составлять, организовывать и проводить игры и игровые задания;</w:t>
      </w:r>
    </w:p>
    <w:p w:rsidR="003B46F0" w:rsidRDefault="00C01045">
      <w:pPr>
        <w:pStyle w:val="a3"/>
        <w:spacing w:before="1"/>
        <w:ind w:right="428" w:firstLine="1056"/>
        <w:jc w:val="both"/>
      </w:pPr>
      <w: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3B46F0" w:rsidRDefault="00C01045">
      <w:pPr>
        <w:pStyle w:val="a3"/>
        <w:spacing w:before="1"/>
        <w:ind w:left="1186"/>
        <w:jc w:val="both"/>
      </w:pPr>
      <w:r>
        <w:rPr>
          <w:spacing w:val="-2"/>
        </w:rPr>
        <w:t>Физическое</w:t>
      </w:r>
      <w:r>
        <w:rPr>
          <w:spacing w:val="3"/>
        </w:rPr>
        <w:t xml:space="preserve"> </w:t>
      </w:r>
      <w:r>
        <w:rPr>
          <w:spacing w:val="-2"/>
        </w:rPr>
        <w:t>совершенствование.</w:t>
      </w:r>
    </w:p>
    <w:p w:rsidR="003B46F0" w:rsidRDefault="00C01045">
      <w:pPr>
        <w:pStyle w:val="1"/>
        <w:spacing w:line="226" w:lineRule="exact"/>
        <w:ind w:left="1186"/>
        <w:jc w:val="both"/>
      </w:pPr>
      <w:r>
        <w:rPr>
          <w:spacing w:val="-2"/>
        </w:rPr>
        <w:t>Физкультурно-оздоровительная</w:t>
      </w:r>
      <w:r>
        <w:rPr>
          <w:spacing w:val="21"/>
        </w:rPr>
        <w:t xml:space="preserve"> </w:t>
      </w:r>
      <w:r>
        <w:rPr>
          <w:spacing w:val="-2"/>
        </w:rPr>
        <w:t>деятельность:</w:t>
      </w:r>
    </w:p>
    <w:p w:rsidR="003B46F0" w:rsidRDefault="00C01045">
      <w:pPr>
        <w:pStyle w:val="a3"/>
        <w:ind w:right="425" w:firstLine="1056"/>
        <w:jc w:val="both"/>
      </w:pPr>
      <w: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3B46F0" w:rsidRDefault="00C01045">
      <w:pPr>
        <w:pStyle w:val="a3"/>
        <w:ind w:left="1537" w:right="413"/>
        <w:jc w:val="both"/>
      </w:pPr>
      <w:r>
        <w:t xml:space="preserve">осваивать и выполнять технику спортивного плавания стилями (на выбор): брасс, кроль на спине, кроль; </w:t>
      </w:r>
      <w:proofErr w:type="gramStart"/>
      <w:r>
        <w:t>осваивать</w:t>
      </w:r>
      <w:r>
        <w:rPr>
          <w:spacing w:val="40"/>
        </w:rPr>
        <w:t xml:space="preserve">  </w:t>
      </w:r>
      <w:r>
        <w:t>технику</w:t>
      </w:r>
      <w:proofErr w:type="gramEnd"/>
      <w:r>
        <w:rPr>
          <w:spacing w:val="80"/>
          <w:w w:val="150"/>
        </w:rPr>
        <w:t xml:space="preserve"> </w:t>
      </w:r>
      <w:r>
        <w:t>выполнения</w:t>
      </w:r>
      <w:r>
        <w:rPr>
          <w:spacing w:val="40"/>
        </w:rPr>
        <w:t xml:space="preserve">  </w:t>
      </w:r>
      <w:r>
        <w:t>комплексов</w:t>
      </w:r>
      <w:r>
        <w:rPr>
          <w:spacing w:val="40"/>
        </w:rPr>
        <w:t xml:space="preserve">  </w:t>
      </w:r>
      <w:r>
        <w:t>гимнастических</w:t>
      </w:r>
      <w:r>
        <w:rPr>
          <w:spacing w:val="40"/>
        </w:rPr>
        <w:t xml:space="preserve">  </w:t>
      </w:r>
      <w:r>
        <w:t>упражнений</w:t>
      </w:r>
      <w:r>
        <w:rPr>
          <w:spacing w:val="80"/>
          <w:w w:val="150"/>
        </w:rPr>
        <w:t xml:space="preserve"> </w:t>
      </w:r>
      <w:r>
        <w:t>для</w:t>
      </w:r>
      <w:r>
        <w:rPr>
          <w:spacing w:val="40"/>
        </w:rPr>
        <w:t xml:space="preserve">  </w:t>
      </w:r>
      <w:r>
        <w:t>развития</w:t>
      </w:r>
      <w:r>
        <w:rPr>
          <w:spacing w:val="40"/>
        </w:rPr>
        <w:t xml:space="preserve">  </w:t>
      </w:r>
      <w:r>
        <w:t>гибкости,</w:t>
      </w:r>
    </w:p>
    <w:p w:rsidR="003B46F0" w:rsidRDefault="00C01045">
      <w:pPr>
        <w:pStyle w:val="a3"/>
        <w:spacing w:line="228" w:lineRule="exact"/>
        <w:jc w:val="both"/>
      </w:pPr>
      <w:r>
        <w:rPr>
          <w:spacing w:val="-2"/>
        </w:rPr>
        <w:t>координационно-скоростных</w:t>
      </w:r>
      <w:r>
        <w:rPr>
          <w:spacing w:val="25"/>
        </w:rPr>
        <w:t xml:space="preserve"> </w:t>
      </w:r>
      <w:r>
        <w:rPr>
          <w:spacing w:val="-2"/>
        </w:rPr>
        <w:t>способностей;</w:t>
      </w:r>
    </w:p>
    <w:p w:rsidR="003B46F0" w:rsidRDefault="00C01045">
      <w:pPr>
        <w:pStyle w:val="a3"/>
        <w:spacing w:line="237" w:lineRule="auto"/>
        <w:ind w:right="428" w:firstLine="1056"/>
        <w:jc w:val="both"/>
      </w:pPr>
      <w:r>
        <w:t>осваивать</w:t>
      </w:r>
      <w:r>
        <w:rPr>
          <w:spacing w:val="40"/>
        </w:rPr>
        <w:t xml:space="preserve"> </w:t>
      </w:r>
      <w:r>
        <w:t>универсальные</w:t>
      </w:r>
      <w:r>
        <w:rPr>
          <w:spacing w:val="40"/>
        </w:rPr>
        <w:t xml:space="preserve"> </w:t>
      </w:r>
      <w:r>
        <w:t>умения</w:t>
      </w:r>
      <w:r>
        <w:rPr>
          <w:spacing w:val="40"/>
        </w:rPr>
        <w:t xml:space="preserve"> </w:t>
      </w:r>
      <w:r>
        <w:t>при</w:t>
      </w:r>
      <w:r>
        <w:rPr>
          <w:spacing w:val="40"/>
        </w:rPr>
        <w:t xml:space="preserve"> </w:t>
      </w:r>
      <w:r>
        <w:t>выполнении</w:t>
      </w:r>
      <w:r>
        <w:rPr>
          <w:spacing w:val="40"/>
        </w:rPr>
        <w:t xml:space="preserve"> </w:t>
      </w:r>
      <w:r>
        <w:t>организующих</w:t>
      </w:r>
      <w:r>
        <w:rPr>
          <w:spacing w:val="40"/>
        </w:rPr>
        <w:t xml:space="preserve"> </w:t>
      </w:r>
      <w:r>
        <w:t>упражнений</w:t>
      </w:r>
      <w:r>
        <w:rPr>
          <w:spacing w:val="40"/>
        </w:rPr>
        <w:t xml:space="preserve"> </w:t>
      </w:r>
      <w:r>
        <w:t>и</w:t>
      </w:r>
      <w:r>
        <w:rPr>
          <w:spacing w:val="40"/>
        </w:rPr>
        <w:t xml:space="preserve"> </w:t>
      </w:r>
      <w:r>
        <w:t>жизненно</w:t>
      </w:r>
      <w:r>
        <w:rPr>
          <w:spacing w:val="40"/>
        </w:rPr>
        <w:t xml:space="preserve"> </w:t>
      </w:r>
      <w:r>
        <w:t>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3B46F0" w:rsidRDefault="00C01045">
      <w:pPr>
        <w:pStyle w:val="a3"/>
        <w:ind w:left="1537" w:right="411"/>
        <w:jc w:val="both"/>
      </w:pPr>
      <w:r>
        <w:t>проявлять физические качества: гибкость, координацию – и демонстрировать динамику их развития; осваивать</w:t>
      </w:r>
      <w:r>
        <w:rPr>
          <w:spacing w:val="80"/>
        </w:rPr>
        <w:t xml:space="preserve"> </w:t>
      </w:r>
      <w:r>
        <w:t>универсальные</w:t>
      </w:r>
      <w:r>
        <w:rPr>
          <w:spacing w:val="80"/>
        </w:rPr>
        <w:t xml:space="preserve"> </w:t>
      </w:r>
      <w:r>
        <w:t>умения</w:t>
      </w:r>
      <w:r>
        <w:rPr>
          <w:spacing w:val="80"/>
        </w:rPr>
        <w:t xml:space="preserve"> </w:t>
      </w:r>
      <w:r>
        <w:t>по</w:t>
      </w:r>
      <w:r>
        <w:rPr>
          <w:spacing w:val="79"/>
        </w:rPr>
        <w:t xml:space="preserve"> </w:t>
      </w:r>
      <w:r>
        <w:t>самостоятельному</w:t>
      </w:r>
      <w:r>
        <w:rPr>
          <w:spacing w:val="70"/>
        </w:rPr>
        <w:t xml:space="preserve"> </w:t>
      </w:r>
      <w:r>
        <w:t>выполнению</w:t>
      </w:r>
      <w:r>
        <w:rPr>
          <w:spacing w:val="80"/>
        </w:rPr>
        <w:t xml:space="preserve"> </w:t>
      </w:r>
      <w:r>
        <w:t>упражнений</w:t>
      </w:r>
      <w:r>
        <w:rPr>
          <w:spacing w:val="80"/>
        </w:rPr>
        <w:t xml:space="preserve"> </w:t>
      </w:r>
      <w:r>
        <w:t>в</w:t>
      </w:r>
      <w:r>
        <w:rPr>
          <w:spacing w:val="80"/>
        </w:rPr>
        <w:t xml:space="preserve"> </w:t>
      </w:r>
      <w:r>
        <w:t>оздоровительных</w:t>
      </w:r>
    </w:p>
    <w:p w:rsidR="003B46F0" w:rsidRDefault="00C01045">
      <w:pPr>
        <w:pStyle w:val="a3"/>
        <w:jc w:val="both"/>
      </w:pPr>
      <w:r>
        <w:t>формах</w:t>
      </w:r>
      <w:r>
        <w:rPr>
          <w:spacing w:val="-2"/>
        </w:rPr>
        <w:t xml:space="preserve"> занятий;</w:t>
      </w:r>
    </w:p>
    <w:p w:rsidR="003B46F0" w:rsidRDefault="00C01045">
      <w:pPr>
        <w:pStyle w:val="a3"/>
        <w:ind w:left="0" w:right="5080"/>
        <w:jc w:val="center"/>
      </w:pPr>
      <w:r>
        <w:t>осваивать</w:t>
      </w:r>
      <w:r>
        <w:rPr>
          <w:spacing w:val="-7"/>
        </w:rPr>
        <w:t xml:space="preserve"> </w:t>
      </w:r>
      <w:r>
        <w:t>строевой</w:t>
      </w:r>
      <w:r>
        <w:rPr>
          <w:spacing w:val="-8"/>
        </w:rPr>
        <w:t xml:space="preserve"> </w:t>
      </w:r>
      <w:r>
        <w:t>и</w:t>
      </w:r>
      <w:r>
        <w:rPr>
          <w:spacing w:val="-8"/>
        </w:rPr>
        <w:t xml:space="preserve"> </w:t>
      </w:r>
      <w:r>
        <w:t>походный</w:t>
      </w:r>
      <w:r>
        <w:rPr>
          <w:spacing w:val="-8"/>
        </w:rPr>
        <w:t xml:space="preserve"> </w:t>
      </w:r>
      <w:r>
        <w:rPr>
          <w:spacing w:val="-4"/>
        </w:rPr>
        <w:t>шаг.</w:t>
      </w:r>
    </w:p>
    <w:p w:rsidR="003B46F0" w:rsidRDefault="00C01045">
      <w:pPr>
        <w:pStyle w:val="1"/>
        <w:spacing w:before="6"/>
        <w:ind w:left="0" w:right="4993"/>
        <w:jc w:val="center"/>
      </w:pPr>
      <w:r>
        <w:rPr>
          <w:spacing w:val="-2"/>
        </w:rPr>
        <w:t>Спортивно-оздоровительная</w:t>
      </w:r>
      <w:r>
        <w:rPr>
          <w:spacing w:val="24"/>
        </w:rPr>
        <w:t xml:space="preserve"> </w:t>
      </w:r>
      <w:r>
        <w:rPr>
          <w:spacing w:val="-2"/>
        </w:rPr>
        <w:t>деятельность:</w:t>
      </w:r>
    </w:p>
    <w:p w:rsidR="003B46F0" w:rsidRDefault="003B46F0">
      <w:pPr>
        <w:jc w:val="center"/>
        <w:sectPr w:rsidR="003B46F0">
          <w:pgSz w:w="11910" w:h="16840"/>
          <w:pgMar w:top="440" w:right="0" w:bottom="1340" w:left="600" w:header="0" w:footer="1146" w:gutter="0"/>
          <w:cols w:space="720"/>
        </w:sectPr>
      </w:pPr>
    </w:p>
    <w:p w:rsidR="003B46F0" w:rsidRDefault="00C01045">
      <w:pPr>
        <w:pStyle w:val="a3"/>
        <w:spacing w:before="69" w:line="235" w:lineRule="auto"/>
        <w:ind w:right="424" w:firstLine="1056"/>
        <w:jc w:val="both"/>
      </w:pPr>
      <w:r>
        <w:lastRenderedPageBreak/>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3B46F0" w:rsidRDefault="00C01045">
      <w:pPr>
        <w:pStyle w:val="a3"/>
        <w:spacing w:before="10" w:line="235" w:lineRule="auto"/>
        <w:ind w:right="422" w:firstLine="1056"/>
        <w:jc w:val="both"/>
      </w:pPr>
      <w: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3B46F0" w:rsidRDefault="00C01045">
      <w:pPr>
        <w:pStyle w:val="a3"/>
        <w:spacing w:before="2"/>
        <w:ind w:right="407" w:firstLine="1056"/>
        <w:jc w:val="both"/>
      </w:pPr>
      <w:r>
        <w:t>осваивать универсальные умения прыжков, поворотов, равновесий, включая: серию поворотов и прыжков</w:t>
      </w:r>
      <w:r>
        <w:rPr>
          <w:spacing w:val="80"/>
        </w:rPr>
        <w:t xml:space="preserve"> </w:t>
      </w:r>
      <w:r>
        <w:t>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3B46F0" w:rsidRDefault="00C01045">
      <w:pPr>
        <w:pStyle w:val="a3"/>
        <w:spacing w:before="1"/>
        <w:ind w:right="423" w:firstLine="1056"/>
        <w:jc w:val="both"/>
      </w:pPr>
      <w: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w:t>
      </w:r>
      <w:r>
        <w:rPr>
          <w:spacing w:val="-1"/>
        </w:rPr>
        <w:t xml:space="preserve"> </w:t>
      </w:r>
      <w:r>
        <w:t>через планку, прыжков в длину</w:t>
      </w:r>
      <w:r>
        <w:rPr>
          <w:spacing w:val="-1"/>
        </w:rPr>
        <w:t xml:space="preserve"> </w:t>
      </w:r>
      <w:r>
        <w:t>и иное;</w:t>
      </w:r>
    </w:p>
    <w:p w:rsidR="003B46F0" w:rsidRDefault="00C01045">
      <w:pPr>
        <w:pStyle w:val="a3"/>
        <w:spacing w:before="1"/>
        <w:ind w:right="412" w:firstLine="1056"/>
        <w:jc w:val="both"/>
      </w:pPr>
      <w: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3B46F0" w:rsidRDefault="00C01045">
      <w:pPr>
        <w:spacing w:before="1" w:line="228" w:lineRule="exact"/>
        <w:ind w:left="1181"/>
        <w:jc w:val="both"/>
        <w:rPr>
          <w:b/>
          <w:i/>
          <w:sz w:val="20"/>
        </w:rPr>
      </w:pPr>
      <w:r>
        <w:rPr>
          <w:b/>
          <w:i/>
          <w:sz w:val="20"/>
        </w:rPr>
        <w:t>К</w:t>
      </w:r>
      <w:r>
        <w:rPr>
          <w:b/>
          <w:i/>
          <w:spacing w:val="-6"/>
          <w:sz w:val="20"/>
        </w:rPr>
        <w:t xml:space="preserve"> </w:t>
      </w:r>
      <w:r>
        <w:rPr>
          <w:b/>
          <w:i/>
          <w:sz w:val="20"/>
        </w:rPr>
        <w:t>концу</w:t>
      </w:r>
      <w:r>
        <w:rPr>
          <w:b/>
          <w:i/>
          <w:spacing w:val="-3"/>
          <w:sz w:val="20"/>
        </w:rPr>
        <w:t xml:space="preserve"> </w:t>
      </w:r>
      <w:r>
        <w:rPr>
          <w:b/>
          <w:i/>
          <w:sz w:val="20"/>
        </w:rPr>
        <w:t>обучения</w:t>
      </w:r>
      <w:r>
        <w:rPr>
          <w:b/>
          <w:i/>
          <w:spacing w:val="-6"/>
          <w:sz w:val="20"/>
        </w:rPr>
        <w:t xml:space="preserve"> </w:t>
      </w:r>
      <w:r>
        <w:rPr>
          <w:b/>
          <w:i/>
          <w:sz w:val="20"/>
        </w:rPr>
        <w:t>в</w:t>
      </w:r>
      <w:r>
        <w:rPr>
          <w:b/>
          <w:i/>
          <w:spacing w:val="-7"/>
          <w:sz w:val="20"/>
        </w:rPr>
        <w:t xml:space="preserve"> </w:t>
      </w:r>
      <w:r>
        <w:rPr>
          <w:b/>
          <w:i/>
          <w:sz w:val="20"/>
        </w:rPr>
        <w:t>4</w:t>
      </w:r>
      <w:r>
        <w:rPr>
          <w:b/>
          <w:i/>
          <w:spacing w:val="-2"/>
          <w:sz w:val="20"/>
        </w:rPr>
        <w:t xml:space="preserve"> </w:t>
      </w:r>
      <w:r>
        <w:rPr>
          <w:b/>
          <w:i/>
          <w:sz w:val="20"/>
        </w:rPr>
        <w:t>классе</w:t>
      </w:r>
      <w:r>
        <w:rPr>
          <w:b/>
          <w:i/>
          <w:spacing w:val="-7"/>
          <w:sz w:val="20"/>
        </w:rPr>
        <w:t xml:space="preserve"> </w:t>
      </w:r>
      <w:r>
        <w:rPr>
          <w:b/>
          <w:i/>
          <w:sz w:val="20"/>
        </w:rPr>
        <w:t>обучающийся</w:t>
      </w:r>
      <w:r>
        <w:rPr>
          <w:b/>
          <w:i/>
          <w:spacing w:val="-2"/>
          <w:sz w:val="20"/>
        </w:rPr>
        <w:t xml:space="preserve"> научится:</w:t>
      </w:r>
    </w:p>
    <w:p w:rsidR="003B46F0" w:rsidRDefault="00C01045">
      <w:pPr>
        <w:pStyle w:val="1"/>
        <w:spacing w:line="226" w:lineRule="exact"/>
        <w:jc w:val="both"/>
      </w:pPr>
      <w:r>
        <w:t>Знания</w:t>
      </w:r>
      <w:r>
        <w:rPr>
          <w:spacing w:val="-5"/>
        </w:rPr>
        <w:t xml:space="preserve"> </w:t>
      </w:r>
      <w:r>
        <w:t>о</w:t>
      </w:r>
      <w:r>
        <w:rPr>
          <w:spacing w:val="-12"/>
        </w:rPr>
        <w:t xml:space="preserve"> </w:t>
      </w:r>
      <w:r>
        <w:t>физической</w:t>
      </w:r>
      <w:r>
        <w:rPr>
          <w:spacing w:val="-6"/>
        </w:rPr>
        <w:t xml:space="preserve"> </w:t>
      </w:r>
      <w:r>
        <w:rPr>
          <w:spacing w:val="-2"/>
        </w:rPr>
        <w:t>культуре:</w:t>
      </w:r>
    </w:p>
    <w:p w:rsidR="003B46F0" w:rsidRDefault="00C01045">
      <w:pPr>
        <w:pStyle w:val="a3"/>
        <w:ind w:right="410" w:firstLine="1056"/>
        <w:jc w:val="both"/>
      </w:pPr>
      <w: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w:t>
      </w:r>
      <w:r>
        <w:rPr>
          <w:spacing w:val="-1"/>
        </w:rPr>
        <w:t xml:space="preserve"> </w:t>
      </w:r>
      <w:r>
        <w:t>физической культуры с трудовой и военной деятельностью;</w:t>
      </w:r>
    </w:p>
    <w:p w:rsidR="003B46F0" w:rsidRDefault="00C01045">
      <w:pPr>
        <w:pStyle w:val="a3"/>
        <w:ind w:right="411" w:firstLine="1056"/>
        <w:jc w:val="both"/>
      </w:pPr>
      <w: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3B46F0" w:rsidRDefault="00C01045">
      <w:pPr>
        <w:pStyle w:val="a3"/>
        <w:spacing w:before="4" w:line="235" w:lineRule="auto"/>
        <w:ind w:right="418" w:firstLine="1056"/>
        <w:jc w:val="both"/>
      </w:pPr>
      <w:r>
        <w:t xml:space="preserve">понимать и перечислять физические упражнения в классификации по преимущественной целевой </w:t>
      </w:r>
      <w:r>
        <w:rPr>
          <w:spacing w:val="-2"/>
        </w:rPr>
        <w:t>направленности;</w:t>
      </w:r>
    </w:p>
    <w:p w:rsidR="003B46F0" w:rsidRDefault="00C01045">
      <w:pPr>
        <w:pStyle w:val="a3"/>
        <w:spacing w:before="2"/>
        <w:ind w:right="423" w:firstLine="1056"/>
        <w:jc w:val="both"/>
      </w:pPr>
      <w:r>
        <w:t>формулировать основные задачи физической культуры, объяснять отличия задач физической культуры от задач спорта;</w:t>
      </w:r>
    </w:p>
    <w:p w:rsidR="003B46F0" w:rsidRDefault="00C01045">
      <w:pPr>
        <w:pStyle w:val="a3"/>
        <w:spacing w:before="2" w:line="237" w:lineRule="auto"/>
        <w:ind w:right="416" w:firstLine="1056"/>
        <w:jc w:val="both"/>
      </w:pPr>
      <w: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rsidR="003B46F0" w:rsidRDefault="00C01045">
      <w:pPr>
        <w:pStyle w:val="a3"/>
        <w:spacing w:before="3"/>
        <w:ind w:right="418" w:firstLine="1056"/>
        <w:jc w:val="both"/>
      </w:pPr>
      <w: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3B46F0" w:rsidRDefault="00C01045">
      <w:pPr>
        <w:pStyle w:val="a3"/>
        <w:spacing w:line="228" w:lineRule="exact"/>
        <w:ind w:left="1537"/>
        <w:jc w:val="both"/>
      </w:pPr>
      <w:r>
        <w:t>знать</w:t>
      </w:r>
      <w:r>
        <w:rPr>
          <w:spacing w:val="-8"/>
        </w:rPr>
        <w:t xml:space="preserve"> </w:t>
      </w:r>
      <w:r>
        <w:t>строевые</w:t>
      </w:r>
      <w:r>
        <w:rPr>
          <w:spacing w:val="-9"/>
        </w:rPr>
        <w:t xml:space="preserve"> </w:t>
      </w:r>
      <w:r>
        <w:rPr>
          <w:spacing w:val="-2"/>
        </w:rPr>
        <w:t>команды;</w:t>
      </w:r>
    </w:p>
    <w:p w:rsidR="003B46F0" w:rsidRDefault="00C01045">
      <w:pPr>
        <w:pStyle w:val="a3"/>
        <w:ind w:right="417" w:firstLine="1056"/>
        <w:jc w:val="both"/>
      </w:pPr>
      <w: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3B46F0" w:rsidRDefault="00C01045">
      <w:pPr>
        <w:pStyle w:val="a3"/>
        <w:ind w:left="1537"/>
        <w:jc w:val="both"/>
      </w:pPr>
      <w:r>
        <w:rPr>
          <w:spacing w:val="-2"/>
        </w:rPr>
        <w:t>определять</w:t>
      </w:r>
      <w:r>
        <w:rPr>
          <w:spacing w:val="3"/>
        </w:rPr>
        <w:t xml:space="preserve"> </w:t>
      </w:r>
      <w:r>
        <w:rPr>
          <w:spacing w:val="-2"/>
        </w:rPr>
        <w:t>ситуации,</w:t>
      </w:r>
      <w:r>
        <w:rPr>
          <w:spacing w:val="9"/>
        </w:rPr>
        <w:t xml:space="preserve"> </w:t>
      </w:r>
      <w:r>
        <w:rPr>
          <w:spacing w:val="-2"/>
        </w:rPr>
        <w:t>требующие</w:t>
      </w:r>
      <w:r>
        <w:rPr>
          <w:spacing w:val="5"/>
        </w:rPr>
        <w:t xml:space="preserve"> </w:t>
      </w:r>
      <w:r>
        <w:rPr>
          <w:spacing w:val="-2"/>
        </w:rPr>
        <w:t>применения</w:t>
      </w:r>
      <w:r>
        <w:rPr>
          <w:spacing w:val="6"/>
        </w:rPr>
        <w:t xml:space="preserve"> </w:t>
      </w:r>
      <w:r>
        <w:rPr>
          <w:spacing w:val="-2"/>
        </w:rPr>
        <w:t>правил</w:t>
      </w:r>
      <w:r>
        <w:rPr>
          <w:spacing w:val="7"/>
        </w:rPr>
        <w:t xml:space="preserve"> </w:t>
      </w:r>
      <w:r>
        <w:rPr>
          <w:spacing w:val="-2"/>
        </w:rPr>
        <w:t>предупреждения</w:t>
      </w:r>
      <w:r>
        <w:rPr>
          <w:spacing w:val="6"/>
        </w:rPr>
        <w:t xml:space="preserve"> </w:t>
      </w:r>
      <w:r>
        <w:rPr>
          <w:spacing w:val="-2"/>
        </w:rPr>
        <w:t>травматизма;</w:t>
      </w:r>
    </w:p>
    <w:p w:rsidR="003B46F0" w:rsidRDefault="00C01045">
      <w:pPr>
        <w:pStyle w:val="a3"/>
        <w:ind w:left="1537"/>
        <w:jc w:val="both"/>
      </w:pPr>
      <w:r>
        <w:t>определять</w:t>
      </w:r>
      <w:r>
        <w:rPr>
          <w:spacing w:val="-9"/>
        </w:rPr>
        <w:t xml:space="preserve"> </w:t>
      </w:r>
      <w:r>
        <w:t>состав</w:t>
      </w:r>
      <w:r>
        <w:rPr>
          <w:spacing w:val="-8"/>
        </w:rPr>
        <w:t xml:space="preserve"> </w:t>
      </w:r>
      <w:r>
        <w:t>спортивной</w:t>
      </w:r>
      <w:r>
        <w:rPr>
          <w:spacing w:val="-10"/>
        </w:rPr>
        <w:t xml:space="preserve"> </w:t>
      </w:r>
      <w:r>
        <w:t>одежды</w:t>
      </w:r>
      <w:r>
        <w:rPr>
          <w:spacing w:val="-9"/>
        </w:rPr>
        <w:t xml:space="preserve"> </w:t>
      </w:r>
      <w:r>
        <w:t>в</w:t>
      </w:r>
      <w:r>
        <w:rPr>
          <w:spacing w:val="-6"/>
        </w:rPr>
        <w:t xml:space="preserve"> </w:t>
      </w:r>
      <w:r>
        <w:t>зависимости</w:t>
      </w:r>
      <w:r>
        <w:rPr>
          <w:spacing w:val="-10"/>
        </w:rPr>
        <w:t xml:space="preserve"> </w:t>
      </w:r>
      <w:r>
        <w:t>от</w:t>
      </w:r>
      <w:r>
        <w:rPr>
          <w:spacing w:val="-5"/>
        </w:rPr>
        <w:t xml:space="preserve"> </w:t>
      </w:r>
      <w:r>
        <w:t>погодных</w:t>
      </w:r>
      <w:r>
        <w:rPr>
          <w:spacing w:val="-4"/>
        </w:rPr>
        <w:t xml:space="preserve"> </w:t>
      </w:r>
      <w:r>
        <w:t>условий</w:t>
      </w:r>
      <w:r>
        <w:rPr>
          <w:spacing w:val="-10"/>
        </w:rPr>
        <w:t xml:space="preserve"> </w:t>
      </w:r>
      <w:r>
        <w:t>и</w:t>
      </w:r>
      <w:r>
        <w:rPr>
          <w:spacing w:val="-6"/>
        </w:rPr>
        <w:t xml:space="preserve"> </w:t>
      </w:r>
      <w:r>
        <w:t>условий</w:t>
      </w:r>
      <w:r>
        <w:rPr>
          <w:spacing w:val="-9"/>
        </w:rPr>
        <w:t xml:space="preserve"> </w:t>
      </w:r>
      <w:r>
        <w:rPr>
          <w:spacing w:val="-2"/>
        </w:rPr>
        <w:t>занятий;</w:t>
      </w:r>
    </w:p>
    <w:p w:rsidR="003B46F0" w:rsidRDefault="00C01045">
      <w:pPr>
        <w:pStyle w:val="a3"/>
        <w:ind w:right="414" w:firstLine="1056"/>
        <w:jc w:val="both"/>
      </w:pPr>
      <w:r>
        <w:t>различать гимнастические упражнения по воздействию на развитие физических качеств (сила, быстрота, координация, гибкость).</w:t>
      </w:r>
    </w:p>
    <w:p w:rsidR="003B46F0" w:rsidRDefault="00C01045">
      <w:pPr>
        <w:pStyle w:val="1"/>
        <w:spacing w:line="224" w:lineRule="exact"/>
        <w:ind w:left="1042"/>
        <w:jc w:val="both"/>
      </w:pPr>
      <w:r>
        <w:rPr>
          <w:spacing w:val="-2"/>
        </w:rPr>
        <w:t>Способы</w:t>
      </w:r>
      <w:r>
        <w:rPr>
          <w:spacing w:val="7"/>
        </w:rPr>
        <w:t xml:space="preserve"> </w:t>
      </w:r>
      <w:r>
        <w:rPr>
          <w:spacing w:val="-2"/>
        </w:rPr>
        <w:t>физкультурной</w:t>
      </w:r>
      <w:r>
        <w:rPr>
          <w:spacing w:val="5"/>
        </w:rPr>
        <w:t xml:space="preserve"> </w:t>
      </w:r>
      <w:r>
        <w:rPr>
          <w:spacing w:val="-2"/>
        </w:rPr>
        <w:t>деятельности:</w:t>
      </w:r>
    </w:p>
    <w:p w:rsidR="003B46F0" w:rsidRDefault="00C01045">
      <w:pPr>
        <w:pStyle w:val="a3"/>
        <w:ind w:right="417" w:firstLine="1056"/>
        <w:jc w:val="both"/>
      </w:pPr>
      <w: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3B46F0" w:rsidRDefault="00C01045">
      <w:pPr>
        <w:pStyle w:val="a3"/>
        <w:ind w:right="423" w:firstLine="1056"/>
        <w:jc w:val="both"/>
      </w:pPr>
      <w:r>
        <w:t>измерять показатели развития физических качеств и способностей по методикам программы по</w:t>
      </w:r>
      <w:r>
        <w:rPr>
          <w:spacing w:val="-1"/>
        </w:rPr>
        <w:t xml:space="preserve"> </w:t>
      </w:r>
      <w:r>
        <w:t>физической культуре (гибкость, координационно-скоростные способности);</w:t>
      </w:r>
    </w:p>
    <w:p w:rsidR="003B46F0" w:rsidRDefault="00C01045">
      <w:pPr>
        <w:pStyle w:val="a3"/>
        <w:ind w:right="411" w:firstLine="1056"/>
        <w:jc w:val="both"/>
      </w:pPr>
      <w:r>
        <w:t>объяснять технику разученных гимнастических упражнений и специальных физических упражнений по</w:t>
      </w:r>
      <w:r>
        <w:rPr>
          <w:spacing w:val="40"/>
        </w:rPr>
        <w:t xml:space="preserve"> </w:t>
      </w:r>
      <w:r>
        <w:t>виду спорта (по выбору);</w:t>
      </w:r>
    </w:p>
    <w:p w:rsidR="003B46F0" w:rsidRDefault="00C01045">
      <w:pPr>
        <w:pStyle w:val="a3"/>
        <w:ind w:left="1537"/>
        <w:jc w:val="both"/>
      </w:pPr>
      <w:r>
        <w:t>общаться</w:t>
      </w:r>
      <w:r>
        <w:rPr>
          <w:spacing w:val="-9"/>
        </w:rPr>
        <w:t xml:space="preserve"> </w:t>
      </w:r>
      <w:r>
        <w:t>и</w:t>
      </w:r>
      <w:r>
        <w:rPr>
          <w:spacing w:val="-10"/>
        </w:rPr>
        <w:t xml:space="preserve"> </w:t>
      </w:r>
      <w:r>
        <w:t>взаимодействовать</w:t>
      </w:r>
      <w:r>
        <w:rPr>
          <w:spacing w:val="-8"/>
        </w:rPr>
        <w:t xml:space="preserve"> </w:t>
      </w:r>
      <w:r>
        <w:t>в</w:t>
      </w:r>
      <w:r>
        <w:rPr>
          <w:spacing w:val="-7"/>
        </w:rPr>
        <w:t xml:space="preserve"> </w:t>
      </w:r>
      <w:r>
        <w:t>игровой</w:t>
      </w:r>
      <w:r>
        <w:rPr>
          <w:spacing w:val="-8"/>
        </w:rPr>
        <w:t xml:space="preserve"> </w:t>
      </w:r>
      <w:r>
        <w:rPr>
          <w:spacing w:val="-2"/>
        </w:rPr>
        <w:t>деятельности;</w:t>
      </w:r>
    </w:p>
    <w:p w:rsidR="003B46F0" w:rsidRDefault="00C01045">
      <w:pPr>
        <w:pStyle w:val="a3"/>
        <w:ind w:right="408" w:firstLine="1056"/>
        <w:jc w:val="both"/>
      </w:pPr>
      <w: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3B46F0" w:rsidRDefault="00C01045">
      <w:pPr>
        <w:pStyle w:val="a3"/>
        <w:ind w:left="1537"/>
        <w:jc w:val="both"/>
      </w:pPr>
      <w:r>
        <w:t>составлять,</w:t>
      </w:r>
      <w:r>
        <w:rPr>
          <w:spacing w:val="-11"/>
        </w:rPr>
        <w:t xml:space="preserve"> </w:t>
      </w:r>
      <w:r>
        <w:t>организовывать</w:t>
      </w:r>
      <w:r>
        <w:rPr>
          <w:spacing w:val="-8"/>
        </w:rPr>
        <w:t xml:space="preserve"> </w:t>
      </w:r>
      <w:r>
        <w:t>и</w:t>
      </w:r>
      <w:r>
        <w:rPr>
          <w:spacing w:val="-12"/>
        </w:rPr>
        <w:t xml:space="preserve"> </w:t>
      </w:r>
      <w:r>
        <w:t>проводить</w:t>
      </w:r>
      <w:r>
        <w:rPr>
          <w:spacing w:val="-10"/>
        </w:rPr>
        <w:t xml:space="preserve"> </w:t>
      </w:r>
      <w:r>
        <w:t>подвижные</w:t>
      </w:r>
      <w:r>
        <w:rPr>
          <w:spacing w:val="-8"/>
        </w:rPr>
        <w:t xml:space="preserve"> </w:t>
      </w:r>
      <w:r>
        <w:t>игры</w:t>
      </w:r>
      <w:r>
        <w:rPr>
          <w:spacing w:val="-11"/>
        </w:rPr>
        <w:t xml:space="preserve"> </w:t>
      </w:r>
      <w:r>
        <w:t>с</w:t>
      </w:r>
      <w:r>
        <w:rPr>
          <w:spacing w:val="-12"/>
        </w:rPr>
        <w:t xml:space="preserve"> </w:t>
      </w:r>
      <w:r>
        <w:t>элементами</w:t>
      </w:r>
      <w:r>
        <w:rPr>
          <w:spacing w:val="-12"/>
        </w:rPr>
        <w:t xml:space="preserve"> </w:t>
      </w:r>
      <w:r>
        <w:t>соревновательной</w:t>
      </w:r>
      <w:r>
        <w:rPr>
          <w:spacing w:val="-10"/>
        </w:rPr>
        <w:t xml:space="preserve"> </w:t>
      </w:r>
      <w:r>
        <w:rPr>
          <w:spacing w:val="-2"/>
        </w:rPr>
        <w:t>деятельности.</w:t>
      </w:r>
    </w:p>
    <w:p w:rsidR="003B46F0" w:rsidRDefault="00C01045">
      <w:pPr>
        <w:pStyle w:val="a3"/>
        <w:spacing w:line="228" w:lineRule="exact"/>
        <w:ind w:left="1186"/>
        <w:jc w:val="both"/>
      </w:pPr>
      <w:r>
        <w:rPr>
          <w:spacing w:val="-2"/>
        </w:rPr>
        <w:t>Физическое</w:t>
      </w:r>
      <w:r>
        <w:rPr>
          <w:spacing w:val="3"/>
        </w:rPr>
        <w:t xml:space="preserve"> </w:t>
      </w:r>
      <w:r>
        <w:rPr>
          <w:spacing w:val="-2"/>
        </w:rPr>
        <w:t>совершенствование.</w:t>
      </w:r>
    </w:p>
    <w:p w:rsidR="003B46F0" w:rsidRDefault="00C01045">
      <w:pPr>
        <w:pStyle w:val="1"/>
        <w:spacing w:line="226" w:lineRule="exact"/>
        <w:ind w:left="1186"/>
        <w:jc w:val="both"/>
      </w:pPr>
      <w:r>
        <w:rPr>
          <w:spacing w:val="-2"/>
        </w:rPr>
        <w:t>Физкультурно-оздоровительная</w:t>
      </w:r>
      <w:r>
        <w:rPr>
          <w:spacing w:val="21"/>
        </w:rPr>
        <w:t xml:space="preserve"> </w:t>
      </w:r>
      <w:r>
        <w:rPr>
          <w:spacing w:val="-2"/>
        </w:rPr>
        <w:t>деятельность:</w:t>
      </w:r>
    </w:p>
    <w:p w:rsidR="003B46F0" w:rsidRDefault="00C01045">
      <w:pPr>
        <w:pStyle w:val="a3"/>
        <w:ind w:right="420" w:firstLine="1056"/>
        <w:jc w:val="both"/>
      </w:pPr>
      <w:r>
        <w:t>осваивать универсальные умения по самостоятельному выполнению упражнений в оздоровительных</w:t>
      </w:r>
      <w:r>
        <w:rPr>
          <w:spacing w:val="40"/>
        </w:rPr>
        <w:t xml:space="preserve"> </w:t>
      </w:r>
      <w:r>
        <w:t>формах занятий (гимнастические минутки, утренняя гимнастика, учебно-тренировочный процесс);</w:t>
      </w:r>
    </w:p>
    <w:p w:rsidR="003B46F0" w:rsidRDefault="00C01045">
      <w:pPr>
        <w:pStyle w:val="a3"/>
        <w:spacing w:line="237" w:lineRule="auto"/>
        <w:ind w:right="399" w:firstLine="1056"/>
        <w:jc w:val="both"/>
      </w:pPr>
      <w:r>
        <w:t xml:space="preserve">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w:t>
      </w:r>
      <w:r>
        <w:rPr>
          <w:spacing w:val="-2"/>
        </w:rPr>
        <w:t>способностей;</w:t>
      </w:r>
    </w:p>
    <w:p w:rsidR="003B46F0" w:rsidRDefault="00C01045">
      <w:pPr>
        <w:pStyle w:val="a3"/>
        <w:spacing w:before="1"/>
        <w:ind w:right="423" w:firstLine="1056"/>
        <w:jc w:val="both"/>
      </w:pPr>
      <w: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3B46F0" w:rsidRDefault="00C01045">
      <w:pPr>
        <w:pStyle w:val="a3"/>
        <w:spacing w:before="3" w:line="237" w:lineRule="auto"/>
        <w:ind w:right="411" w:firstLine="1056"/>
        <w:jc w:val="both"/>
      </w:pPr>
      <w: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3B46F0" w:rsidRDefault="00C01045">
      <w:pPr>
        <w:pStyle w:val="a3"/>
        <w:spacing w:before="1"/>
        <w:ind w:left="1537"/>
        <w:jc w:val="both"/>
      </w:pPr>
      <w:r>
        <w:t>принимать</w:t>
      </w:r>
      <w:r>
        <w:rPr>
          <w:spacing w:val="-9"/>
        </w:rPr>
        <w:t xml:space="preserve"> </w:t>
      </w:r>
      <w:r>
        <w:t>на</w:t>
      </w:r>
      <w:r>
        <w:rPr>
          <w:spacing w:val="-7"/>
        </w:rPr>
        <w:t xml:space="preserve"> </w:t>
      </w:r>
      <w:r>
        <w:t>себя</w:t>
      </w:r>
      <w:r>
        <w:rPr>
          <w:spacing w:val="-10"/>
        </w:rPr>
        <w:t xml:space="preserve"> </w:t>
      </w:r>
      <w:r>
        <w:t>ответственность</w:t>
      </w:r>
      <w:r>
        <w:rPr>
          <w:spacing w:val="-9"/>
        </w:rPr>
        <w:t xml:space="preserve"> </w:t>
      </w:r>
      <w:r>
        <w:t>за</w:t>
      </w:r>
      <w:r>
        <w:rPr>
          <w:spacing w:val="-11"/>
        </w:rPr>
        <w:t xml:space="preserve"> </w:t>
      </w:r>
      <w:r>
        <w:t>результаты</w:t>
      </w:r>
      <w:r>
        <w:rPr>
          <w:spacing w:val="-10"/>
        </w:rPr>
        <w:t xml:space="preserve"> </w:t>
      </w:r>
      <w:r>
        <w:t>эффективного</w:t>
      </w:r>
      <w:r>
        <w:rPr>
          <w:spacing w:val="-12"/>
        </w:rPr>
        <w:t xml:space="preserve"> </w:t>
      </w:r>
      <w:r>
        <w:t>развития</w:t>
      </w:r>
      <w:r>
        <w:rPr>
          <w:spacing w:val="-9"/>
        </w:rPr>
        <w:t xml:space="preserve"> </w:t>
      </w:r>
      <w:r>
        <w:t>собственных</w:t>
      </w:r>
      <w:r>
        <w:rPr>
          <w:spacing w:val="-8"/>
        </w:rPr>
        <w:t xml:space="preserve"> </w:t>
      </w:r>
      <w:r>
        <w:t>физических</w:t>
      </w:r>
      <w:r>
        <w:rPr>
          <w:spacing w:val="-7"/>
        </w:rPr>
        <w:t xml:space="preserve"> </w:t>
      </w:r>
      <w:r>
        <w:rPr>
          <w:spacing w:val="-2"/>
        </w:rPr>
        <w:t>качеств.</w:t>
      </w:r>
    </w:p>
    <w:p w:rsidR="003B46F0" w:rsidRDefault="00C01045">
      <w:pPr>
        <w:pStyle w:val="1"/>
        <w:spacing w:before="11"/>
        <w:ind w:left="1186"/>
        <w:jc w:val="both"/>
      </w:pPr>
      <w:r>
        <w:rPr>
          <w:spacing w:val="-2"/>
        </w:rPr>
        <w:t>Спортивно-оздоровительная</w:t>
      </w:r>
      <w:r>
        <w:rPr>
          <w:spacing w:val="24"/>
        </w:rPr>
        <w:t xml:space="preserve"> </w:t>
      </w:r>
      <w:r>
        <w:rPr>
          <w:spacing w:val="-2"/>
        </w:rPr>
        <w:t>деятельность:</w:t>
      </w:r>
    </w:p>
    <w:p w:rsidR="003B46F0" w:rsidRDefault="00C01045">
      <w:pPr>
        <w:pStyle w:val="a3"/>
        <w:spacing w:before="1"/>
        <w:ind w:left="1537" w:right="1786"/>
        <w:jc w:val="both"/>
      </w:pPr>
      <w:r>
        <w:t>осваивать</w:t>
      </w:r>
      <w:r>
        <w:rPr>
          <w:spacing w:val="-5"/>
        </w:rPr>
        <w:t xml:space="preserve"> </w:t>
      </w:r>
      <w:r>
        <w:t>и</w:t>
      </w:r>
      <w:r>
        <w:rPr>
          <w:spacing w:val="-7"/>
        </w:rPr>
        <w:t xml:space="preserve"> </w:t>
      </w:r>
      <w:r>
        <w:t>показывать</w:t>
      </w:r>
      <w:r>
        <w:rPr>
          <w:spacing w:val="-5"/>
        </w:rPr>
        <w:t xml:space="preserve"> </w:t>
      </w:r>
      <w:r>
        <w:t>универсальные</w:t>
      </w:r>
      <w:r>
        <w:rPr>
          <w:spacing w:val="-2"/>
        </w:rPr>
        <w:t xml:space="preserve"> </w:t>
      </w:r>
      <w:r>
        <w:t>умения</w:t>
      </w:r>
      <w:r>
        <w:rPr>
          <w:spacing w:val="-6"/>
        </w:rPr>
        <w:t xml:space="preserve"> </w:t>
      </w:r>
      <w:r>
        <w:t>при</w:t>
      </w:r>
      <w:r>
        <w:rPr>
          <w:spacing w:val="-7"/>
        </w:rPr>
        <w:t xml:space="preserve"> </w:t>
      </w:r>
      <w:r>
        <w:t>выполнении</w:t>
      </w:r>
      <w:r>
        <w:rPr>
          <w:spacing w:val="-7"/>
        </w:rPr>
        <w:t xml:space="preserve"> </w:t>
      </w:r>
      <w:r>
        <w:t>организующих упражнений; осваивать технику выполнения спортивных упражнений;</w:t>
      </w:r>
    </w:p>
    <w:p w:rsidR="003B46F0" w:rsidRDefault="00C01045">
      <w:pPr>
        <w:pStyle w:val="a3"/>
        <w:spacing w:before="4" w:line="235" w:lineRule="auto"/>
        <w:ind w:right="416" w:firstLine="1056"/>
        <w:jc w:val="both"/>
      </w:pPr>
      <w:r>
        <w:t>осваивать универсальные умения по взаимодействию в парах и группах при разучивании специальных физических упражнений;</w:t>
      </w:r>
    </w:p>
    <w:p w:rsidR="003B46F0" w:rsidRDefault="003B46F0">
      <w:pPr>
        <w:spacing w:line="235" w:lineRule="auto"/>
        <w:jc w:val="both"/>
        <w:sectPr w:rsidR="003B46F0">
          <w:pgSz w:w="11910" w:h="16840"/>
          <w:pgMar w:top="440" w:right="0" w:bottom="1360" w:left="600" w:header="0" w:footer="1146" w:gutter="0"/>
          <w:cols w:space="720"/>
        </w:sectPr>
      </w:pPr>
    </w:p>
    <w:p w:rsidR="003B46F0" w:rsidRDefault="00C01045">
      <w:pPr>
        <w:pStyle w:val="a3"/>
        <w:spacing w:before="69" w:line="235" w:lineRule="auto"/>
        <w:ind w:right="547" w:firstLine="1056"/>
      </w:pPr>
      <w:r>
        <w:lastRenderedPageBreak/>
        <w:t>проявлять</w:t>
      </w:r>
      <w:r>
        <w:rPr>
          <w:spacing w:val="80"/>
        </w:rPr>
        <w:t xml:space="preserve"> </w:t>
      </w:r>
      <w:r>
        <w:t>физические</w:t>
      </w:r>
      <w:r>
        <w:rPr>
          <w:spacing w:val="80"/>
        </w:rPr>
        <w:t xml:space="preserve"> </w:t>
      </w:r>
      <w:r>
        <w:t>качества</w:t>
      </w:r>
      <w:r>
        <w:rPr>
          <w:spacing w:val="80"/>
        </w:rPr>
        <w:t xml:space="preserve"> </w:t>
      </w:r>
      <w:r>
        <w:t>гибкости,</w:t>
      </w:r>
      <w:r>
        <w:rPr>
          <w:spacing w:val="80"/>
        </w:rPr>
        <w:t xml:space="preserve"> </w:t>
      </w:r>
      <w:r>
        <w:t>координации</w:t>
      </w:r>
      <w:r>
        <w:rPr>
          <w:spacing w:val="80"/>
        </w:rPr>
        <w:t xml:space="preserve"> </w:t>
      </w:r>
      <w:r>
        <w:t>и</w:t>
      </w:r>
      <w:r>
        <w:rPr>
          <w:spacing w:val="80"/>
        </w:rPr>
        <w:t xml:space="preserve"> </w:t>
      </w:r>
      <w:r>
        <w:t>быстроты</w:t>
      </w:r>
      <w:r>
        <w:rPr>
          <w:spacing w:val="80"/>
        </w:rPr>
        <w:t xml:space="preserve"> </w:t>
      </w:r>
      <w:r>
        <w:t>при</w:t>
      </w:r>
      <w:r>
        <w:rPr>
          <w:spacing w:val="80"/>
        </w:rPr>
        <w:t xml:space="preserve"> </w:t>
      </w:r>
      <w:r>
        <w:t>выполнении</w:t>
      </w:r>
      <w:r>
        <w:rPr>
          <w:spacing w:val="80"/>
        </w:rPr>
        <w:t xml:space="preserve"> </w:t>
      </w:r>
      <w:r>
        <w:t>специальных физических упражнений и упражнений основной гимнастики;</w:t>
      </w:r>
    </w:p>
    <w:p w:rsidR="003B46F0" w:rsidRDefault="00C01045">
      <w:pPr>
        <w:pStyle w:val="a3"/>
        <w:spacing w:before="10" w:line="235" w:lineRule="auto"/>
        <w:ind w:left="1537" w:right="547"/>
      </w:pPr>
      <w:r>
        <w:t>выявлять</w:t>
      </w:r>
      <w:r>
        <w:rPr>
          <w:spacing w:val="-3"/>
        </w:rPr>
        <w:t xml:space="preserve"> </w:t>
      </w:r>
      <w:r>
        <w:t>характерные</w:t>
      </w:r>
      <w:r>
        <w:rPr>
          <w:spacing w:val="-5"/>
        </w:rPr>
        <w:t xml:space="preserve"> </w:t>
      </w:r>
      <w:r>
        <w:t>ошибки</w:t>
      </w:r>
      <w:r>
        <w:rPr>
          <w:spacing w:val="-4"/>
        </w:rPr>
        <w:t xml:space="preserve"> </w:t>
      </w:r>
      <w:r>
        <w:t>при</w:t>
      </w:r>
      <w:r>
        <w:rPr>
          <w:spacing w:val="-4"/>
        </w:rPr>
        <w:t xml:space="preserve"> </w:t>
      </w:r>
      <w:r>
        <w:t>выполнении</w:t>
      </w:r>
      <w:r>
        <w:rPr>
          <w:spacing w:val="-4"/>
        </w:rPr>
        <w:t xml:space="preserve"> </w:t>
      </w:r>
      <w:r>
        <w:t>гимнастических упражнений</w:t>
      </w:r>
      <w:r>
        <w:rPr>
          <w:spacing w:val="-4"/>
        </w:rPr>
        <w:t xml:space="preserve"> </w:t>
      </w:r>
      <w:r>
        <w:t>и</w:t>
      </w:r>
      <w:r>
        <w:rPr>
          <w:spacing w:val="-4"/>
        </w:rPr>
        <w:t xml:space="preserve"> </w:t>
      </w:r>
      <w:r>
        <w:t>техники</w:t>
      </w:r>
      <w:r>
        <w:rPr>
          <w:spacing w:val="-4"/>
        </w:rPr>
        <w:t xml:space="preserve"> </w:t>
      </w:r>
      <w:r>
        <w:t>плавания; различать, выполнять и озвучивать строевые команды;</w:t>
      </w:r>
    </w:p>
    <w:p w:rsidR="003B46F0" w:rsidRDefault="00C01045">
      <w:pPr>
        <w:pStyle w:val="a3"/>
        <w:spacing w:before="2"/>
        <w:ind w:firstLine="1056"/>
      </w:pPr>
      <w:r>
        <w:t xml:space="preserve">осваивать универсальные умения по взаимодействию в группах при разучивании и выполнении физических </w:t>
      </w:r>
      <w:r>
        <w:rPr>
          <w:spacing w:val="-2"/>
        </w:rPr>
        <w:t>упражнений;</w:t>
      </w:r>
    </w:p>
    <w:p w:rsidR="003B46F0" w:rsidRDefault="00C01045">
      <w:pPr>
        <w:pStyle w:val="a3"/>
        <w:spacing w:line="226" w:lineRule="exact"/>
        <w:ind w:left="1532"/>
      </w:pPr>
      <w:r>
        <w:t>осваивать</w:t>
      </w:r>
      <w:r>
        <w:rPr>
          <w:spacing w:val="48"/>
        </w:rPr>
        <w:t xml:space="preserve"> </w:t>
      </w:r>
      <w:r>
        <w:t>и</w:t>
      </w:r>
      <w:r>
        <w:rPr>
          <w:spacing w:val="45"/>
        </w:rPr>
        <w:t xml:space="preserve"> </w:t>
      </w:r>
      <w:r>
        <w:t>демонстрировать</w:t>
      </w:r>
      <w:r>
        <w:rPr>
          <w:spacing w:val="45"/>
        </w:rPr>
        <w:t xml:space="preserve"> </w:t>
      </w:r>
      <w:r>
        <w:t>технику</w:t>
      </w:r>
      <w:r>
        <w:rPr>
          <w:spacing w:val="43"/>
        </w:rPr>
        <w:t xml:space="preserve"> </w:t>
      </w:r>
      <w:r>
        <w:t>различных</w:t>
      </w:r>
      <w:r>
        <w:rPr>
          <w:spacing w:val="47"/>
        </w:rPr>
        <w:t xml:space="preserve"> </w:t>
      </w:r>
      <w:r>
        <w:t>стилей</w:t>
      </w:r>
      <w:r>
        <w:rPr>
          <w:spacing w:val="49"/>
        </w:rPr>
        <w:t xml:space="preserve"> </w:t>
      </w:r>
      <w:r>
        <w:t>плавания</w:t>
      </w:r>
      <w:r>
        <w:rPr>
          <w:spacing w:val="46"/>
        </w:rPr>
        <w:t xml:space="preserve"> </w:t>
      </w:r>
      <w:r>
        <w:t>(на</w:t>
      </w:r>
      <w:r>
        <w:rPr>
          <w:spacing w:val="44"/>
        </w:rPr>
        <w:t xml:space="preserve"> </w:t>
      </w:r>
      <w:r>
        <w:t>выбор),</w:t>
      </w:r>
      <w:r>
        <w:rPr>
          <w:spacing w:val="49"/>
        </w:rPr>
        <w:t xml:space="preserve"> </w:t>
      </w:r>
      <w:r>
        <w:t>выполнять</w:t>
      </w:r>
      <w:r>
        <w:rPr>
          <w:spacing w:val="46"/>
        </w:rPr>
        <w:t xml:space="preserve"> </w:t>
      </w:r>
      <w:r>
        <w:t>плавание</w:t>
      </w:r>
      <w:r>
        <w:rPr>
          <w:spacing w:val="49"/>
        </w:rPr>
        <w:t xml:space="preserve"> </w:t>
      </w:r>
      <w:r>
        <w:rPr>
          <w:spacing w:val="-5"/>
        </w:rPr>
        <w:t>на</w:t>
      </w:r>
    </w:p>
    <w:p w:rsidR="003B46F0" w:rsidRDefault="003B46F0">
      <w:pPr>
        <w:spacing w:line="226" w:lineRule="exact"/>
        <w:sectPr w:rsidR="003B46F0">
          <w:footerReference w:type="default" r:id="rId27"/>
          <w:pgSz w:w="11910" w:h="16840"/>
          <w:pgMar w:top="440" w:right="0" w:bottom="1180" w:left="600" w:header="0" w:footer="984" w:gutter="0"/>
          <w:cols w:space="720"/>
        </w:sectPr>
      </w:pPr>
    </w:p>
    <w:p w:rsidR="003B46F0" w:rsidRDefault="00C01045">
      <w:pPr>
        <w:pStyle w:val="a3"/>
      </w:pPr>
      <w:r>
        <w:rPr>
          <w:spacing w:val="-2"/>
        </w:rPr>
        <w:lastRenderedPageBreak/>
        <w:t>скорость;</w:t>
      </w:r>
    </w:p>
    <w:p w:rsidR="003B46F0" w:rsidRDefault="00C01045">
      <w:pPr>
        <w:spacing w:before="1"/>
        <w:rPr>
          <w:sz w:val="20"/>
        </w:rPr>
      </w:pPr>
      <w:r>
        <w:br w:type="column"/>
      </w:r>
    </w:p>
    <w:p w:rsidR="003B46F0" w:rsidRDefault="00C01045">
      <w:pPr>
        <w:pStyle w:val="a3"/>
        <w:ind w:left="216" w:right="462"/>
      </w:pPr>
      <w:r>
        <w:t>описывать</w:t>
      </w:r>
      <w:r>
        <w:rPr>
          <w:spacing w:val="-2"/>
        </w:rPr>
        <w:t xml:space="preserve"> </w:t>
      </w:r>
      <w:r>
        <w:t>и</w:t>
      </w:r>
      <w:r>
        <w:rPr>
          <w:spacing w:val="-2"/>
        </w:rPr>
        <w:t xml:space="preserve"> </w:t>
      </w:r>
      <w:r>
        <w:t>демонстрировать</w:t>
      </w:r>
      <w:r>
        <w:rPr>
          <w:spacing w:val="-2"/>
        </w:rPr>
        <w:t xml:space="preserve"> </w:t>
      </w:r>
      <w:r>
        <w:t>правила соревновательной деятельности</w:t>
      </w:r>
      <w:r>
        <w:rPr>
          <w:spacing w:val="-3"/>
        </w:rPr>
        <w:t xml:space="preserve"> </w:t>
      </w:r>
      <w:r>
        <w:t>по</w:t>
      </w:r>
      <w:r>
        <w:rPr>
          <w:spacing w:val="-6"/>
        </w:rPr>
        <w:t xml:space="preserve"> </w:t>
      </w:r>
      <w:r>
        <w:t>виду</w:t>
      </w:r>
      <w:r>
        <w:rPr>
          <w:spacing w:val="-5"/>
        </w:rPr>
        <w:t xml:space="preserve"> </w:t>
      </w:r>
      <w:r>
        <w:t>спорта (на выбор); соблюдать правила техники безопасности при занятиях физической культурой и спортом;</w:t>
      </w:r>
    </w:p>
    <w:p w:rsidR="003B46F0" w:rsidRDefault="00C01045">
      <w:pPr>
        <w:pStyle w:val="a3"/>
        <w:spacing w:line="226" w:lineRule="exact"/>
        <w:ind w:left="211"/>
      </w:pPr>
      <w:r>
        <w:t>демонстрировать</w:t>
      </w:r>
      <w:r>
        <w:rPr>
          <w:spacing w:val="52"/>
        </w:rPr>
        <w:t xml:space="preserve"> </w:t>
      </w:r>
      <w:r>
        <w:t>технику</w:t>
      </w:r>
      <w:r>
        <w:rPr>
          <w:spacing w:val="46"/>
        </w:rPr>
        <w:t xml:space="preserve"> </w:t>
      </w:r>
      <w:r>
        <w:t>удержания</w:t>
      </w:r>
      <w:r>
        <w:rPr>
          <w:spacing w:val="48"/>
        </w:rPr>
        <w:t xml:space="preserve"> </w:t>
      </w:r>
      <w:r>
        <w:t>гимнастических</w:t>
      </w:r>
      <w:r>
        <w:rPr>
          <w:spacing w:val="49"/>
        </w:rPr>
        <w:t xml:space="preserve"> </w:t>
      </w:r>
      <w:r>
        <w:t>предметов</w:t>
      </w:r>
      <w:r>
        <w:rPr>
          <w:spacing w:val="51"/>
        </w:rPr>
        <w:t xml:space="preserve"> </w:t>
      </w:r>
      <w:r>
        <w:t>(мяч,</w:t>
      </w:r>
      <w:r>
        <w:rPr>
          <w:spacing w:val="52"/>
        </w:rPr>
        <w:t xml:space="preserve"> </w:t>
      </w:r>
      <w:r>
        <w:t>скакалка)</w:t>
      </w:r>
      <w:r>
        <w:rPr>
          <w:spacing w:val="50"/>
        </w:rPr>
        <w:t xml:space="preserve"> </w:t>
      </w:r>
      <w:r>
        <w:t>при</w:t>
      </w:r>
      <w:r>
        <w:rPr>
          <w:spacing w:val="48"/>
        </w:rPr>
        <w:t xml:space="preserve"> </w:t>
      </w:r>
      <w:r>
        <w:t>передаче,</w:t>
      </w:r>
      <w:r>
        <w:rPr>
          <w:spacing w:val="53"/>
        </w:rPr>
        <w:t xml:space="preserve"> </w:t>
      </w:r>
      <w:r>
        <w:rPr>
          <w:spacing w:val="-2"/>
        </w:rPr>
        <w:t>броске,</w:t>
      </w:r>
    </w:p>
    <w:p w:rsidR="003B46F0" w:rsidRDefault="003B46F0">
      <w:pPr>
        <w:spacing w:line="226" w:lineRule="exact"/>
        <w:sectPr w:rsidR="003B46F0">
          <w:type w:val="continuous"/>
          <w:pgSz w:w="11910" w:h="16840"/>
          <w:pgMar w:top="1160" w:right="0" w:bottom="280" w:left="600" w:header="0" w:footer="984" w:gutter="0"/>
          <w:cols w:num="2" w:space="720" w:equalWidth="0">
            <w:col w:w="1281" w:space="40"/>
            <w:col w:w="9989"/>
          </w:cols>
        </w:sectPr>
      </w:pPr>
    </w:p>
    <w:p w:rsidR="003B46F0" w:rsidRDefault="00C01045">
      <w:pPr>
        <w:pStyle w:val="a3"/>
        <w:spacing w:before="1"/>
      </w:pPr>
      <w:r>
        <w:lastRenderedPageBreak/>
        <w:t>ловле,</w:t>
      </w:r>
      <w:r>
        <w:rPr>
          <w:spacing w:val="-9"/>
        </w:rPr>
        <w:t xml:space="preserve"> </w:t>
      </w:r>
      <w:r>
        <w:t>вращении,</w:t>
      </w:r>
      <w:r>
        <w:rPr>
          <w:spacing w:val="-9"/>
        </w:rPr>
        <w:t xml:space="preserve"> </w:t>
      </w:r>
      <w:r>
        <w:rPr>
          <w:spacing w:val="-2"/>
        </w:rPr>
        <w:t>перекатах;</w:t>
      </w:r>
    </w:p>
    <w:p w:rsidR="003B46F0" w:rsidRDefault="00C01045">
      <w:pPr>
        <w:pStyle w:val="a3"/>
        <w:tabs>
          <w:tab w:val="left" w:pos="6525"/>
        </w:tabs>
        <w:ind w:right="547" w:firstLine="1056"/>
      </w:pPr>
      <w:r>
        <w:t>демонстрировать</w:t>
      </w:r>
      <w:r>
        <w:rPr>
          <w:spacing w:val="80"/>
        </w:rPr>
        <w:t xml:space="preserve"> </w:t>
      </w:r>
      <w:r>
        <w:t>технику</w:t>
      </w:r>
      <w:r>
        <w:rPr>
          <w:spacing w:val="80"/>
        </w:rPr>
        <w:t xml:space="preserve"> </w:t>
      </w:r>
      <w:r>
        <w:t>выполнения</w:t>
      </w:r>
      <w:r>
        <w:rPr>
          <w:spacing w:val="80"/>
        </w:rPr>
        <w:t xml:space="preserve"> </w:t>
      </w:r>
      <w:r>
        <w:t>равновесий,</w:t>
      </w:r>
      <w:r>
        <w:tab/>
        <w:t>поворотов,</w:t>
      </w:r>
      <w:r>
        <w:rPr>
          <w:spacing w:val="80"/>
        </w:rPr>
        <w:t xml:space="preserve"> </w:t>
      </w:r>
      <w:r>
        <w:t>прыжков</w:t>
      </w:r>
      <w:r>
        <w:rPr>
          <w:spacing w:val="80"/>
        </w:rPr>
        <w:t xml:space="preserve"> </w:t>
      </w:r>
      <w:r>
        <w:t>толчком</w:t>
      </w:r>
      <w:r>
        <w:rPr>
          <w:spacing w:val="80"/>
        </w:rPr>
        <w:t xml:space="preserve"> </w:t>
      </w:r>
      <w:r>
        <w:t>с</w:t>
      </w:r>
      <w:r>
        <w:rPr>
          <w:spacing w:val="80"/>
        </w:rPr>
        <w:t xml:space="preserve"> </w:t>
      </w:r>
      <w:r>
        <w:t>одной</w:t>
      </w:r>
      <w:r>
        <w:rPr>
          <w:spacing w:val="80"/>
        </w:rPr>
        <w:t xml:space="preserve"> </w:t>
      </w:r>
      <w:r>
        <w:t>ноги</w:t>
      </w:r>
      <w:r>
        <w:rPr>
          <w:spacing w:val="80"/>
        </w:rPr>
        <w:t xml:space="preserve"> </w:t>
      </w:r>
      <w:r>
        <w:t>(попеременно), на месте и с разбега;</w:t>
      </w:r>
    </w:p>
    <w:p w:rsidR="003B46F0" w:rsidRDefault="00C01045">
      <w:pPr>
        <w:pStyle w:val="a3"/>
        <w:spacing w:before="1"/>
        <w:ind w:firstLine="1056"/>
      </w:pPr>
      <w: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3B46F0" w:rsidRDefault="00C01045">
      <w:pPr>
        <w:pStyle w:val="a3"/>
        <w:spacing w:before="1" w:line="228" w:lineRule="exact"/>
        <w:ind w:left="1537"/>
      </w:pPr>
      <w:r>
        <w:t>осваивать</w:t>
      </w:r>
      <w:r>
        <w:rPr>
          <w:spacing w:val="-9"/>
        </w:rPr>
        <w:t xml:space="preserve"> </w:t>
      </w:r>
      <w:r>
        <w:t>технику</w:t>
      </w:r>
      <w:r>
        <w:rPr>
          <w:spacing w:val="-12"/>
        </w:rPr>
        <w:t xml:space="preserve"> </w:t>
      </w:r>
      <w:r>
        <w:t>танцевальных</w:t>
      </w:r>
      <w:r>
        <w:rPr>
          <w:spacing w:val="-9"/>
        </w:rPr>
        <w:t xml:space="preserve"> </w:t>
      </w:r>
      <w:r>
        <w:t>шагов,</w:t>
      </w:r>
      <w:r>
        <w:rPr>
          <w:spacing w:val="-10"/>
        </w:rPr>
        <w:t xml:space="preserve"> </w:t>
      </w:r>
      <w:r>
        <w:t>выполняемых</w:t>
      </w:r>
      <w:r>
        <w:rPr>
          <w:spacing w:val="-9"/>
        </w:rPr>
        <w:t xml:space="preserve"> </w:t>
      </w:r>
      <w:r>
        <w:t>индивидуально,</w:t>
      </w:r>
      <w:r>
        <w:rPr>
          <w:spacing w:val="-7"/>
        </w:rPr>
        <w:t xml:space="preserve"> </w:t>
      </w:r>
      <w:r>
        <w:t>парами,</w:t>
      </w:r>
      <w:r>
        <w:rPr>
          <w:spacing w:val="-11"/>
        </w:rPr>
        <w:t xml:space="preserve"> </w:t>
      </w:r>
      <w:r>
        <w:t>в</w:t>
      </w:r>
      <w:r>
        <w:rPr>
          <w:spacing w:val="-11"/>
        </w:rPr>
        <w:t xml:space="preserve"> </w:t>
      </w:r>
      <w:r>
        <w:rPr>
          <w:spacing w:val="-2"/>
        </w:rPr>
        <w:t>группах;</w:t>
      </w:r>
    </w:p>
    <w:p w:rsidR="003B46F0" w:rsidRDefault="00C01045">
      <w:pPr>
        <w:pStyle w:val="a3"/>
        <w:spacing w:before="2" w:line="235" w:lineRule="auto"/>
        <w:ind w:left="1537"/>
      </w:pPr>
      <w:r>
        <w:t>моделировать комплексы упражнений общей гимнастики по видам разминки (общая, партерная, у опоры); осваивать</w:t>
      </w:r>
      <w:r>
        <w:rPr>
          <w:spacing w:val="30"/>
        </w:rPr>
        <w:t xml:space="preserve"> </w:t>
      </w:r>
      <w:r>
        <w:t>универсальные</w:t>
      </w:r>
      <w:r>
        <w:rPr>
          <w:spacing w:val="33"/>
        </w:rPr>
        <w:t xml:space="preserve"> </w:t>
      </w:r>
      <w:r>
        <w:t>умения</w:t>
      </w:r>
      <w:r>
        <w:rPr>
          <w:spacing w:val="26"/>
        </w:rPr>
        <w:t xml:space="preserve"> </w:t>
      </w:r>
      <w:r>
        <w:t>в</w:t>
      </w:r>
      <w:r>
        <w:rPr>
          <w:spacing w:val="28"/>
        </w:rPr>
        <w:t xml:space="preserve"> </w:t>
      </w:r>
      <w:r>
        <w:t>самостоятельной</w:t>
      </w:r>
      <w:r>
        <w:rPr>
          <w:spacing w:val="25"/>
        </w:rPr>
        <w:t xml:space="preserve"> </w:t>
      </w:r>
      <w:r>
        <w:t>организации</w:t>
      </w:r>
      <w:r>
        <w:rPr>
          <w:spacing w:val="25"/>
        </w:rPr>
        <w:t xml:space="preserve"> </w:t>
      </w:r>
      <w:r>
        <w:t>и</w:t>
      </w:r>
      <w:r>
        <w:rPr>
          <w:spacing w:val="25"/>
        </w:rPr>
        <w:t xml:space="preserve"> </w:t>
      </w:r>
      <w:r>
        <w:t>проведении</w:t>
      </w:r>
      <w:r>
        <w:rPr>
          <w:spacing w:val="29"/>
        </w:rPr>
        <w:t xml:space="preserve"> </w:t>
      </w:r>
      <w:r>
        <w:t>подвижных</w:t>
      </w:r>
      <w:r>
        <w:rPr>
          <w:spacing w:val="27"/>
        </w:rPr>
        <w:t xml:space="preserve"> </w:t>
      </w:r>
      <w:r>
        <w:t>игр,</w:t>
      </w:r>
      <w:r>
        <w:rPr>
          <w:spacing w:val="29"/>
        </w:rPr>
        <w:t xml:space="preserve"> </w:t>
      </w:r>
      <w:r>
        <w:t>игровых</w:t>
      </w:r>
    </w:p>
    <w:p w:rsidR="003B46F0" w:rsidRDefault="00C01045">
      <w:pPr>
        <w:pStyle w:val="a3"/>
        <w:spacing w:before="1"/>
      </w:pPr>
      <w:r>
        <w:t>заданий,</w:t>
      </w:r>
      <w:r>
        <w:rPr>
          <w:spacing w:val="-13"/>
        </w:rPr>
        <w:t xml:space="preserve"> </w:t>
      </w:r>
      <w:r>
        <w:t>спортивных</w:t>
      </w:r>
      <w:r>
        <w:rPr>
          <w:spacing w:val="-12"/>
        </w:rPr>
        <w:t xml:space="preserve"> </w:t>
      </w:r>
      <w:r>
        <w:rPr>
          <w:spacing w:val="-2"/>
        </w:rPr>
        <w:t>эстафет;</w:t>
      </w:r>
    </w:p>
    <w:p w:rsidR="003B46F0" w:rsidRDefault="00C01045">
      <w:pPr>
        <w:pStyle w:val="a3"/>
        <w:ind w:left="1537" w:right="547"/>
      </w:pPr>
      <w:r>
        <w:t>осваивать универсальные</w:t>
      </w:r>
      <w:r>
        <w:rPr>
          <w:spacing w:val="-1"/>
        </w:rPr>
        <w:t xml:space="preserve"> </w:t>
      </w:r>
      <w:r>
        <w:t>умения управлять</w:t>
      </w:r>
      <w:r>
        <w:rPr>
          <w:spacing w:val="-5"/>
        </w:rPr>
        <w:t xml:space="preserve"> </w:t>
      </w:r>
      <w:r>
        <w:t>эмоциями</w:t>
      </w:r>
      <w:r>
        <w:rPr>
          <w:spacing w:val="-6"/>
        </w:rPr>
        <w:t xml:space="preserve"> </w:t>
      </w:r>
      <w:r>
        <w:t>в</w:t>
      </w:r>
      <w:r>
        <w:rPr>
          <w:spacing w:val="-11"/>
        </w:rPr>
        <w:t xml:space="preserve"> </w:t>
      </w:r>
      <w:r>
        <w:t>процессе</w:t>
      </w:r>
      <w:r>
        <w:rPr>
          <w:spacing w:val="-2"/>
        </w:rPr>
        <w:t xml:space="preserve"> </w:t>
      </w:r>
      <w:r>
        <w:t>учебной</w:t>
      </w:r>
      <w:r>
        <w:rPr>
          <w:spacing w:val="-6"/>
        </w:rPr>
        <w:t xml:space="preserve"> </w:t>
      </w:r>
      <w:r>
        <w:t>и</w:t>
      </w:r>
      <w:r>
        <w:rPr>
          <w:spacing w:val="-5"/>
        </w:rPr>
        <w:t xml:space="preserve"> </w:t>
      </w:r>
      <w:r>
        <w:t>игровой</w:t>
      </w:r>
      <w:r>
        <w:rPr>
          <w:spacing w:val="-5"/>
        </w:rPr>
        <w:t xml:space="preserve"> </w:t>
      </w:r>
      <w:r>
        <w:t>деятельности; осваивать технические действия из спортивных игр.</w:t>
      </w:r>
    </w:p>
    <w:p w:rsidR="003B46F0" w:rsidRDefault="003B46F0">
      <w:pPr>
        <w:pStyle w:val="a3"/>
        <w:ind w:left="0"/>
      </w:pPr>
    </w:p>
    <w:p w:rsidR="003B46F0" w:rsidRDefault="003B46F0">
      <w:pPr>
        <w:pStyle w:val="a3"/>
        <w:spacing w:before="3"/>
        <w:ind w:left="0"/>
      </w:pPr>
    </w:p>
    <w:p w:rsidR="003B46F0" w:rsidRDefault="00C01045">
      <w:pPr>
        <w:pStyle w:val="1"/>
        <w:numPr>
          <w:ilvl w:val="1"/>
          <w:numId w:val="182"/>
        </w:numPr>
        <w:tabs>
          <w:tab w:val="left" w:pos="1102"/>
          <w:tab w:val="left" w:pos="4211"/>
        </w:tabs>
        <w:ind w:left="4211" w:right="685" w:hanging="3463"/>
        <w:jc w:val="left"/>
      </w:pPr>
      <w:r>
        <w:t>Система</w:t>
      </w:r>
      <w:r>
        <w:rPr>
          <w:spacing w:val="-7"/>
        </w:rPr>
        <w:t xml:space="preserve"> </w:t>
      </w:r>
      <w:r>
        <w:t>оценки</w:t>
      </w:r>
      <w:r>
        <w:rPr>
          <w:spacing w:val="-4"/>
        </w:rPr>
        <w:t xml:space="preserve"> </w:t>
      </w:r>
      <w:r>
        <w:t>достижения</w:t>
      </w:r>
      <w:r>
        <w:rPr>
          <w:spacing w:val="-2"/>
        </w:rPr>
        <w:t xml:space="preserve"> </w:t>
      </w:r>
      <w:r>
        <w:t>планируемых</w:t>
      </w:r>
      <w:r>
        <w:rPr>
          <w:spacing w:val="-7"/>
        </w:rPr>
        <w:t xml:space="preserve"> </w:t>
      </w:r>
      <w:r>
        <w:t>результатов</w:t>
      </w:r>
      <w:r>
        <w:rPr>
          <w:spacing w:val="-1"/>
        </w:rPr>
        <w:t xml:space="preserve"> </w:t>
      </w:r>
      <w:r>
        <w:t>освоения</w:t>
      </w:r>
      <w:r>
        <w:rPr>
          <w:spacing w:val="-2"/>
        </w:rPr>
        <w:t xml:space="preserve"> </w:t>
      </w:r>
      <w:r>
        <w:t>основной</w:t>
      </w:r>
      <w:r>
        <w:rPr>
          <w:spacing w:val="-4"/>
        </w:rPr>
        <w:t xml:space="preserve"> </w:t>
      </w:r>
      <w:r>
        <w:t>образовательной</w:t>
      </w:r>
      <w:r>
        <w:rPr>
          <w:spacing w:val="-4"/>
        </w:rPr>
        <w:t xml:space="preserve"> </w:t>
      </w:r>
      <w:r>
        <w:t>программы начального общего образования</w:t>
      </w:r>
    </w:p>
    <w:p w:rsidR="003B46F0" w:rsidRDefault="00C01045">
      <w:pPr>
        <w:pStyle w:val="a4"/>
        <w:numPr>
          <w:ilvl w:val="2"/>
          <w:numId w:val="182"/>
        </w:numPr>
        <w:tabs>
          <w:tab w:val="left" w:pos="5452"/>
        </w:tabs>
        <w:spacing w:before="221"/>
        <w:ind w:left="5452" w:hanging="502"/>
        <w:jc w:val="left"/>
        <w:rPr>
          <w:b/>
          <w:sz w:val="20"/>
        </w:rPr>
      </w:pPr>
      <w:r>
        <w:rPr>
          <w:b/>
          <w:sz w:val="20"/>
        </w:rPr>
        <w:t>Общие</w:t>
      </w:r>
      <w:r>
        <w:rPr>
          <w:b/>
          <w:spacing w:val="-9"/>
          <w:sz w:val="20"/>
        </w:rPr>
        <w:t xml:space="preserve"> </w:t>
      </w:r>
      <w:r>
        <w:rPr>
          <w:b/>
          <w:spacing w:val="-2"/>
          <w:sz w:val="20"/>
        </w:rPr>
        <w:t>положения</w:t>
      </w:r>
    </w:p>
    <w:p w:rsidR="003B46F0" w:rsidRDefault="00C01045">
      <w:pPr>
        <w:pStyle w:val="a3"/>
        <w:spacing w:before="217"/>
        <w:ind w:right="394" w:firstLine="720"/>
        <w:jc w:val="both"/>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Pr>
          <w:b/>
        </w:rPr>
        <w:t xml:space="preserve">функциями </w:t>
      </w:r>
      <w:r>
        <w:t>являются: ориентация образовательного процесса на достижение планируемых результатов освоения АООП начального общего образования и обеспечение эффективной обратной связи, позволяющей осуществлять управление образовательным процессом.</w:t>
      </w:r>
    </w:p>
    <w:p w:rsidR="003B46F0" w:rsidRPr="0025028C" w:rsidRDefault="00C01045" w:rsidP="0025028C">
      <w:pPr>
        <w:spacing w:line="225" w:lineRule="exact"/>
        <w:ind w:left="1195" w:right="395"/>
        <w:jc w:val="both"/>
        <w:rPr>
          <w:sz w:val="20"/>
          <w:szCs w:val="20"/>
        </w:rPr>
      </w:pPr>
      <w:r w:rsidRPr="0025028C">
        <w:rPr>
          <w:b/>
          <w:sz w:val="20"/>
          <w:szCs w:val="20"/>
        </w:rPr>
        <w:t>Основными</w:t>
      </w:r>
      <w:r w:rsidRPr="0025028C">
        <w:rPr>
          <w:b/>
          <w:spacing w:val="-7"/>
          <w:sz w:val="20"/>
          <w:szCs w:val="20"/>
        </w:rPr>
        <w:t xml:space="preserve"> </w:t>
      </w:r>
      <w:r w:rsidRPr="0025028C">
        <w:rPr>
          <w:b/>
          <w:sz w:val="20"/>
          <w:szCs w:val="20"/>
        </w:rPr>
        <w:t>направлениями</w:t>
      </w:r>
      <w:r w:rsidRPr="0025028C">
        <w:rPr>
          <w:b/>
          <w:spacing w:val="-7"/>
          <w:sz w:val="20"/>
          <w:szCs w:val="20"/>
        </w:rPr>
        <w:t xml:space="preserve"> </w:t>
      </w:r>
      <w:r w:rsidRPr="0025028C">
        <w:rPr>
          <w:b/>
          <w:sz w:val="20"/>
          <w:szCs w:val="20"/>
        </w:rPr>
        <w:t>и</w:t>
      </w:r>
      <w:r w:rsidRPr="0025028C">
        <w:rPr>
          <w:b/>
          <w:spacing w:val="-11"/>
          <w:sz w:val="20"/>
          <w:szCs w:val="20"/>
        </w:rPr>
        <w:t xml:space="preserve"> </w:t>
      </w:r>
      <w:r w:rsidRPr="0025028C">
        <w:rPr>
          <w:b/>
          <w:sz w:val="20"/>
          <w:szCs w:val="20"/>
        </w:rPr>
        <w:t>целями</w:t>
      </w:r>
      <w:r w:rsidRPr="0025028C">
        <w:rPr>
          <w:b/>
          <w:spacing w:val="-10"/>
          <w:sz w:val="20"/>
          <w:szCs w:val="20"/>
        </w:rPr>
        <w:t xml:space="preserve"> </w:t>
      </w:r>
      <w:r w:rsidRPr="0025028C">
        <w:rPr>
          <w:b/>
          <w:sz w:val="20"/>
          <w:szCs w:val="20"/>
        </w:rPr>
        <w:t>оценочной</w:t>
      </w:r>
      <w:r w:rsidRPr="0025028C">
        <w:rPr>
          <w:b/>
          <w:spacing w:val="-7"/>
          <w:sz w:val="20"/>
          <w:szCs w:val="20"/>
        </w:rPr>
        <w:t xml:space="preserve"> </w:t>
      </w:r>
      <w:r w:rsidRPr="0025028C">
        <w:rPr>
          <w:b/>
          <w:sz w:val="20"/>
          <w:szCs w:val="20"/>
        </w:rPr>
        <w:t>деятельности</w:t>
      </w:r>
      <w:r w:rsidRPr="0025028C">
        <w:rPr>
          <w:b/>
          <w:spacing w:val="-2"/>
          <w:sz w:val="20"/>
          <w:szCs w:val="20"/>
        </w:rPr>
        <w:t xml:space="preserve"> </w:t>
      </w:r>
      <w:r w:rsidRPr="0025028C">
        <w:rPr>
          <w:sz w:val="20"/>
          <w:szCs w:val="20"/>
        </w:rPr>
        <w:t>в</w:t>
      </w:r>
      <w:r w:rsidRPr="0025028C">
        <w:rPr>
          <w:spacing w:val="-5"/>
          <w:sz w:val="20"/>
          <w:szCs w:val="20"/>
        </w:rPr>
        <w:t xml:space="preserve"> </w:t>
      </w:r>
      <w:r w:rsidR="0025028C" w:rsidRPr="0025028C">
        <w:rPr>
          <w:sz w:val="20"/>
          <w:szCs w:val="20"/>
        </w:rPr>
        <w:t xml:space="preserve">МБОУ Школа № 39 г.о. Самара </w:t>
      </w:r>
      <w:r w:rsidRPr="0025028C">
        <w:rPr>
          <w:sz w:val="20"/>
          <w:szCs w:val="20"/>
        </w:rPr>
        <w:t>являются: оценка</w:t>
      </w:r>
      <w:r w:rsidRPr="0025028C">
        <w:rPr>
          <w:spacing w:val="80"/>
          <w:w w:val="150"/>
          <w:sz w:val="20"/>
          <w:szCs w:val="20"/>
        </w:rPr>
        <w:t xml:space="preserve"> </w:t>
      </w:r>
      <w:proofErr w:type="gramStart"/>
      <w:r w:rsidRPr="0025028C">
        <w:rPr>
          <w:sz w:val="20"/>
          <w:szCs w:val="20"/>
        </w:rPr>
        <w:t>образовательных</w:t>
      </w:r>
      <w:r w:rsidRPr="0025028C">
        <w:rPr>
          <w:spacing w:val="80"/>
          <w:w w:val="150"/>
          <w:sz w:val="20"/>
          <w:szCs w:val="20"/>
        </w:rPr>
        <w:t xml:space="preserve"> </w:t>
      </w:r>
      <w:r w:rsidRPr="0025028C">
        <w:rPr>
          <w:sz w:val="20"/>
          <w:szCs w:val="20"/>
        </w:rPr>
        <w:t>достижений</w:t>
      </w:r>
      <w:proofErr w:type="gramEnd"/>
      <w:r w:rsidRPr="0025028C">
        <w:rPr>
          <w:spacing w:val="80"/>
          <w:w w:val="150"/>
          <w:sz w:val="20"/>
          <w:szCs w:val="20"/>
        </w:rPr>
        <w:t xml:space="preserve"> </w:t>
      </w:r>
      <w:r w:rsidRPr="0025028C">
        <w:rPr>
          <w:sz w:val="20"/>
          <w:szCs w:val="20"/>
        </w:rPr>
        <w:t>обучающихся</w:t>
      </w:r>
      <w:r w:rsidRPr="0025028C">
        <w:rPr>
          <w:spacing w:val="80"/>
          <w:w w:val="150"/>
          <w:sz w:val="20"/>
          <w:szCs w:val="20"/>
        </w:rPr>
        <w:t xml:space="preserve"> </w:t>
      </w:r>
      <w:r w:rsidRPr="0025028C">
        <w:rPr>
          <w:sz w:val="20"/>
          <w:szCs w:val="20"/>
        </w:rPr>
        <w:t>на</w:t>
      </w:r>
      <w:r w:rsidRPr="0025028C">
        <w:rPr>
          <w:spacing w:val="80"/>
          <w:w w:val="150"/>
          <w:sz w:val="20"/>
          <w:szCs w:val="20"/>
        </w:rPr>
        <w:t xml:space="preserve"> </w:t>
      </w:r>
      <w:r w:rsidRPr="0025028C">
        <w:rPr>
          <w:sz w:val="20"/>
          <w:szCs w:val="20"/>
        </w:rPr>
        <w:t>различных</w:t>
      </w:r>
      <w:r w:rsidRPr="0025028C">
        <w:rPr>
          <w:spacing w:val="80"/>
          <w:w w:val="150"/>
          <w:sz w:val="20"/>
          <w:szCs w:val="20"/>
        </w:rPr>
        <w:t xml:space="preserve"> </w:t>
      </w:r>
      <w:r w:rsidRPr="0025028C">
        <w:rPr>
          <w:sz w:val="20"/>
          <w:szCs w:val="20"/>
        </w:rPr>
        <w:t>этапах</w:t>
      </w:r>
      <w:r w:rsidRPr="0025028C">
        <w:rPr>
          <w:spacing w:val="80"/>
          <w:w w:val="150"/>
          <w:sz w:val="20"/>
          <w:szCs w:val="20"/>
        </w:rPr>
        <w:t xml:space="preserve"> </w:t>
      </w:r>
      <w:r w:rsidRPr="0025028C">
        <w:rPr>
          <w:sz w:val="20"/>
          <w:szCs w:val="20"/>
        </w:rPr>
        <w:t>обучения</w:t>
      </w:r>
      <w:r w:rsidRPr="0025028C">
        <w:rPr>
          <w:spacing w:val="80"/>
          <w:w w:val="150"/>
          <w:sz w:val="20"/>
          <w:szCs w:val="20"/>
        </w:rPr>
        <w:t xml:space="preserve"> </w:t>
      </w:r>
      <w:r w:rsidRPr="0025028C">
        <w:rPr>
          <w:sz w:val="20"/>
          <w:szCs w:val="20"/>
        </w:rPr>
        <w:t>как</w:t>
      </w:r>
      <w:r w:rsidRPr="0025028C">
        <w:rPr>
          <w:spacing w:val="40"/>
          <w:sz w:val="20"/>
          <w:szCs w:val="20"/>
        </w:rPr>
        <w:t xml:space="preserve"> </w:t>
      </w:r>
      <w:r w:rsidRPr="0025028C">
        <w:rPr>
          <w:sz w:val="20"/>
          <w:szCs w:val="20"/>
        </w:rPr>
        <w:t>основа</w:t>
      </w:r>
      <w:r w:rsidRPr="0025028C">
        <w:rPr>
          <w:spacing w:val="80"/>
          <w:sz w:val="20"/>
          <w:szCs w:val="20"/>
        </w:rPr>
        <w:t xml:space="preserve"> </w:t>
      </w:r>
      <w:r w:rsidRPr="0025028C">
        <w:rPr>
          <w:sz w:val="20"/>
          <w:szCs w:val="20"/>
        </w:rPr>
        <w:t>их промежуточной и итоговой аттестации,</w:t>
      </w:r>
      <w:r w:rsidRPr="0025028C">
        <w:rPr>
          <w:spacing w:val="38"/>
          <w:sz w:val="20"/>
          <w:szCs w:val="20"/>
        </w:rPr>
        <w:t xml:space="preserve"> </w:t>
      </w:r>
      <w:r w:rsidRPr="0025028C">
        <w:rPr>
          <w:sz w:val="20"/>
          <w:szCs w:val="20"/>
        </w:rPr>
        <w:t>а</w:t>
      </w:r>
      <w:r w:rsidRPr="0025028C">
        <w:rPr>
          <w:spacing w:val="37"/>
          <w:sz w:val="20"/>
          <w:szCs w:val="20"/>
        </w:rPr>
        <w:t xml:space="preserve"> </w:t>
      </w:r>
      <w:r w:rsidRPr="0025028C">
        <w:rPr>
          <w:sz w:val="20"/>
          <w:szCs w:val="20"/>
        </w:rPr>
        <w:t>также основа</w:t>
      </w:r>
      <w:r w:rsidRPr="0025028C">
        <w:rPr>
          <w:spacing w:val="37"/>
          <w:sz w:val="20"/>
          <w:szCs w:val="20"/>
        </w:rPr>
        <w:t xml:space="preserve"> </w:t>
      </w:r>
      <w:r w:rsidRPr="0025028C">
        <w:rPr>
          <w:sz w:val="20"/>
          <w:szCs w:val="20"/>
        </w:rPr>
        <w:t>процедур внутреннего мониторинга образовательной</w:t>
      </w:r>
      <w:r w:rsidRPr="0025028C">
        <w:rPr>
          <w:spacing w:val="-13"/>
          <w:sz w:val="20"/>
          <w:szCs w:val="20"/>
        </w:rPr>
        <w:t xml:space="preserve"> </w:t>
      </w:r>
      <w:r w:rsidRPr="0025028C">
        <w:rPr>
          <w:sz w:val="20"/>
          <w:szCs w:val="20"/>
        </w:rPr>
        <w:t>организации,</w:t>
      </w:r>
      <w:r w:rsidRPr="0025028C">
        <w:rPr>
          <w:spacing w:val="-12"/>
          <w:sz w:val="20"/>
          <w:szCs w:val="20"/>
        </w:rPr>
        <w:t xml:space="preserve"> </w:t>
      </w:r>
      <w:r w:rsidRPr="0025028C">
        <w:rPr>
          <w:sz w:val="20"/>
          <w:szCs w:val="20"/>
        </w:rPr>
        <w:t>мониторинговых</w:t>
      </w:r>
      <w:r w:rsidRPr="0025028C">
        <w:rPr>
          <w:spacing w:val="-13"/>
          <w:sz w:val="20"/>
          <w:szCs w:val="20"/>
        </w:rPr>
        <w:t xml:space="preserve"> </w:t>
      </w:r>
      <w:r w:rsidRPr="0025028C">
        <w:rPr>
          <w:sz w:val="20"/>
          <w:szCs w:val="20"/>
        </w:rPr>
        <w:t>исследований</w:t>
      </w:r>
      <w:r w:rsidRPr="0025028C">
        <w:rPr>
          <w:spacing w:val="-14"/>
          <w:sz w:val="20"/>
          <w:szCs w:val="20"/>
        </w:rPr>
        <w:t xml:space="preserve"> </w:t>
      </w:r>
      <w:r w:rsidRPr="0025028C">
        <w:rPr>
          <w:sz w:val="20"/>
          <w:szCs w:val="20"/>
        </w:rPr>
        <w:t>муниципального,</w:t>
      </w:r>
      <w:r w:rsidRPr="0025028C">
        <w:rPr>
          <w:spacing w:val="-10"/>
          <w:sz w:val="20"/>
          <w:szCs w:val="20"/>
        </w:rPr>
        <w:t xml:space="preserve"> </w:t>
      </w:r>
      <w:r w:rsidRPr="0025028C">
        <w:rPr>
          <w:sz w:val="20"/>
          <w:szCs w:val="20"/>
        </w:rPr>
        <w:t>регионального</w:t>
      </w:r>
      <w:r w:rsidRPr="0025028C">
        <w:rPr>
          <w:spacing w:val="-13"/>
          <w:sz w:val="20"/>
          <w:szCs w:val="20"/>
        </w:rPr>
        <w:t xml:space="preserve"> </w:t>
      </w:r>
      <w:r w:rsidRPr="0025028C">
        <w:rPr>
          <w:sz w:val="20"/>
          <w:szCs w:val="20"/>
        </w:rPr>
        <w:t>и</w:t>
      </w:r>
      <w:r w:rsidRPr="0025028C">
        <w:rPr>
          <w:spacing w:val="-14"/>
          <w:sz w:val="20"/>
          <w:szCs w:val="20"/>
        </w:rPr>
        <w:t xml:space="preserve"> </w:t>
      </w:r>
      <w:r w:rsidRPr="0025028C">
        <w:rPr>
          <w:sz w:val="20"/>
          <w:szCs w:val="20"/>
        </w:rPr>
        <w:t xml:space="preserve">федерального </w:t>
      </w:r>
      <w:r w:rsidRPr="0025028C">
        <w:rPr>
          <w:spacing w:val="-2"/>
          <w:sz w:val="20"/>
          <w:szCs w:val="20"/>
        </w:rPr>
        <w:t>уровней;</w:t>
      </w:r>
    </w:p>
    <w:p w:rsidR="003B46F0" w:rsidRDefault="00C01045">
      <w:pPr>
        <w:pStyle w:val="a3"/>
        <w:spacing w:before="4"/>
        <w:ind w:left="1186"/>
      </w:pPr>
      <w:r>
        <w:t>оценка</w:t>
      </w:r>
      <w:r>
        <w:rPr>
          <w:spacing w:val="-9"/>
        </w:rPr>
        <w:t xml:space="preserve"> </w:t>
      </w:r>
      <w:r>
        <w:t>результатов</w:t>
      </w:r>
      <w:r>
        <w:rPr>
          <w:spacing w:val="-9"/>
        </w:rPr>
        <w:t xml:space="preserve"> </w:t>
      </w:r>
      <w:r>
        <w:t>деятельности</w:t>
      </w:r>
      <w:r>
        <w:rPr>
          <w:spacing w:val="-12"/>
        </w:rPr>
        <w:t xml:space="preserve"> </w:t>
      </w:r>
      <w:r>
        <w:t>педагогических</w:t>
      </w:r>
      <w:r>
        <w:rPr>
          <w:spacing w:val="-10"/>
        </w:rPr>
        <w:t xml:space="preserve"> </w:t>
      </w:r>
      <w:r>
        <w:t>кадров</w:t>
      </w:r>
      <w:r>
        <w:rPr>
          <w:spacing w:val="-5"/>
        </w:rPr>
        <w:t xml:space="preserve"> </w:t>
      </w:r>
      <w:r>
        <w:t>как</w:t>
      </w:r>
      <w:r>
        <w:rPr>
          <w:spacing w:val="-12"/>
        </w:rPr>
        <w:t xml:space="preserve"> </w:t>
      </w:r>
      <w:r>
        <w:t>основа</w:t>
      </w:r>
      <w:r>
        <w:rPr>
          <w:spacing w:val="-7"/>
        </w:rPr>
        <w:t xml:space="preserve"> </w:t>
      </w:r>
      <w:r>
        <w:t>аттестационных</w:t>
      </w:r>
      <w:r>
        <w:rPr>
          <w:spacing w:val="-10"/>
        </w:rPr>
        <w:t xml:space="preserve"> </w:t>
      </w:r>
      <w:r>
        <w:rPr>
          <w:spacing w:val="-2"/>
        </w:rPr>
        <w:t>процедур;</w:t>
      </w:r>
    </w:p>
    <w:p w:rsidR="003B46F0" w:rsidRDefault="00C01045">
      <w:pPr>
        <w:pStyle w:val="a3"/>
        <w:spacing w:before="1"/>
        <w:ind w:left="1195" w:right="423" w:hanging="10"/>
      </w:pPr>
      <w:r>
        <w:t>оценка результатов деятельности образовательной организации как основа аккредитационных процедур. Основным</w:t>
      </w:r>
      <w:r>
        <w:rPr>
          <w:spacing w:val="-4"/>
        </w:rPr>
        <w:t xml:space="preserve"> </w:t>
      </w:r>
      <w:r>
        <w:rPr>
          <w:b/>
        </w:rPr>
        <w:t>объектом</w:t>
      </w:r>
      <w:r>
        <w:rPr>
          <w:b/>
          <w:spacing w:val="-2"/>
        </w:rPr>
        <w:t xml:space="preserve"> </w:t>
      </w:r>
      <w:r>
        <w:t>системы</w:t>
      </w:r>
      <w:r>
        <w:rPr>
          <w:spacing w:val="-3"/>
        </w:rPr>
        <w:t xml:space="preserve"> </w:t>
      </w:r>
      <w:r>
        <w:t>оценки,</w:t>
      </w:r>
      <w:r>
        <w:rPr>
          <w:spacing w:val="-1"/>
        </w:rPr>
        <w:t xml:space="preserve"> </w:t>
      </w:r>
      <w:r>
        <w:t>её</w:t>
      </w:r>
      <w:r>
        <w:rPr>
          <w:spacing w:val="-6"/>
        </w:rPr>
        <w:t xml:space="preserve"> </w:t>
      </w:r>
      <w:r>
        <w:t>содержательной</w:t>
      </w:r>
      <w:r>
        <w:rPr>
          <w:spacing w:val="-4"/>
        </w:rPr>
        <w:t xml:space="preserve"> </w:t>
      </w:r>
      <w:r>
        <w:t>и</w:t>
      </w:r>
      <w:r>
        <w:rPr>
          <w:spacing w:val="-5"/>
        </w:rPr>
        <w:t xml:space="preserve"> </w:t>
      </w:r>
      <w:r>
        <w:t>критериальной</w:t>
      </w:r>
      <w:r>
        <w:rPr>
          <w:spacing w:val="-4"/>
        </w:rPr>
        <w:t xml:space="preserve"> </w:t>
      </w:r>
      <w:r>
        <w:t>базой</w:t>
      </w:r>
      <w:r>
        <w:rPr>
          <w:spacing w:val="-5"/>
        </w:rPr>
        <w:t xml:space="preserve"> </w:t>
      </w:r>
      <w:r>
        <w:t>выступают</w:t>
      </w:r>
      <w:r>
        <w:rPr>
          <w:spacing w:val="-4"/>
        </w:rPr>
        <w:t xml:space="preserve"> </w:t>
      </w:r>
      <w:r>
        <w:t>требования</w:t>
      </w:r>
      <w:r>
        <w:rPr>
          <w:spacing w:val="-4"/>
        </w:rPr>
        <w:t xml:space="preserve"> </w:t>
      </w:r>
      <w:r>
        <w:rPr>
          <w:spacing w:val="-2"/>
        </w:rPr>
        <w:t>ФГОС,</w:t>
      </w:r>
    </w:p>
    <w:p w:rsidR="003B46F0" w:rsidRDefault="00C01045">
      <w:pPr>
        <w:pStyle w:val="a3"/>
        <w:spacing w:line="235" w:lineRule="auto"/>
        <w:ind w:right="547"/>
      </w:pPr>
      <w:r>
        <w:t>которые</w:t>
      </w:r>
      <w:r>
        <w:rPr>
          <w:spacing w:val="80"/>
          <w:w w:val="150"/>
        </w:rPr>
        <w:t xml:space="preserve"> </w:t>
      </w:r>
      <w:r>
        <w:t>конкретизируются</w:t>
      </w:r>
      <w:r>
        <w:rPr>
          <w:spacing w:val="80"/>
          <w:w w:val="150"/>
        </w:rPr>
        <w:t xml:space="preserve"> </w:t>
      </w:r>
      <w:r>
        <w:t>в</w:t>
      </w:r>
      <w:r>
        <w:rPr>
          <w:spacing w:val="80"/>
          <w:w w:val="150"/>
        </w:rPr>
        <w:t xml:space="preserve"> </w:t>
      </w:r>
      <w:r>
        <w:t>планируемых</w:t>
      </w:r>
      <w:r>
        <w:rPr>
          <w:spacing w:val="80"/>
          <w:w w:val="150"/>
        </w:rPr>
        <w:t xml:space="preserve"> </w:t>
      </w:r>
      <w:r>
        <w:t>результатах</w:t>
      </w:r>
      <w:r>
        <w:rPr>
          <w:spacing w:val="80"/>
          <w:w w:val="150"/>
        </w:rPr>
        <w:t xml:space="preserve"> </w:t>
      </w:r>
      <w:r>
        <w:t>освоения</w:t>
      </w:r>
      <w:r>
        <w:rPr>
          <w:spacing w:val="80"/>
          <w:w w:val="150"/>
        </w:rPr>
        <w:t xml:space="preserve"> </w:t>
      </w:r>
      <w:r>
        <w:t>обучающимися</w:t>
      </w:r>
      <w:r>
        <w:rPr>
          <w:spacing w:val="80"/>
          <w:w w:val="150"/>
        </w:rPr>
        <w:t xml:space="preserve"> </w:t>
      </w:r>
      <w:r>
        <w:t>АООП</w:t>
      </w:r>
      <w:r>
        <w:rPr>
          <w:spacing w:val="80"/>
          <w:w w:val="150"/>
        </w:rPr>
        <w:t xml:space="preserve"> </w:t>
      </w:r>
      <w:r>
        <w:t>начального</w:t>
      </w:r>
      <w:r>
        <w:rPr>
          <w:spacing w:val="80"/>
          <w:w w:val="150"/>
        </w:rPr>
        <w:t xml:space="preserve"> </w:t>
      </w:r>
      <w:r>
        <w:t xml:space="preserve">общего </w:t>
      </w:r>
      <w:r>
        <w:rPr>
          <w:spacing w:val="-2"/>
        </w:rPr>
        <w:t>образования.</w:t>
      </w:r>
    </w:p>
    <w:p w:rsidR="003B46F0" w:rsidRDefault="00C01045">
      <w:pPr>
        <w:spacing w:before="6"/>
        <w:ind w:left="1195" w:right="3168"/>
        <w:rPr>
          <w:i/>
          <w:sz w:val="20"/>
        </w:rPr>
      </w:pPr>
      <w:r>
        <w:rPr>
          <w:i/>
          <w:sz w:val="20"/>
        </w:rPr>
        <w:t>Система</w:t>
      </w:r>
      <w:r>
        <w:rPr>
          <w:i/>
          <w:spacing w:val="-4"/>
          <w:sz w:val="20"/>
        </w:rPr>
        <w:t xml:space="preserve"> </w:t>
      </w:r>
      <w:r>
        <w:rPr>
          <w:i/>
          <w:sz w:val="20"/>
        </w:rPr>
        <w:t>оценки</w:t>
      </w:r>
      <w:r>
        <w:rPr>
          <w:i/>
          <w:spacing w:val="-2"/>
          <w:sz w:val="20"/>
        </w:rPr>
        <w:t xml:space="preserve"> </w:t>
      </w:r>
      <w:r>
        <w:rPr>
          <w:i/>
          <w:sz w:val="20"/>
        </w:rPr>
        <w:t>включает</w:t>
      </w:r>
      <w:r>
        <w:rPr>
          <w:i/>
          <w:spacing w:val="-5"/>
          <w:sz w:val="20"/>
        </w:rPr>
        <w:t xml:space="preserve"> </w:t>
      </w:r>
      <w:r>
        <w:rPr>
          <w:i/>
          <w:sz w:val="20"/>
        </w:rPr>
        <w:t>процедуры</w:t>
      </w:r>
      <w:r>
        <w:rPr>
          <w:i/>
          <w:spacing w:val="-6"/>
          <w:sz w:val="20"/>
        </w:rPr>
        <w:t xml:space="preserve"> </w:t>
      </w:r>
      <w:r>
        <w:rPr>
          <w:b/>
          <w:i/>
          <w:sz w:val="20"/>
        </w:rPr>
        <w:t>внутренней</w:t>
      </w:r>
      <w:r>
        <w:rPr>
          <w:b/>
          <w:i/>
          <w:spacing w:val="-1"/>
          <w:sz w:val="20"/>
        </w:rPr>
        <w:t xml:space="preserve"> </w:t>
      </w:r>
      <w:r>
        <w:rPr>
          <w:b/>
          <w:i/>
          <w:sz w:val="20"/>
        </w:rPr>
        <w:t>и</w:t>
      </w:r>
      <w:r>
        <w:rPr>
          <w:b/>
          <w:i/>
          <w:spacing w:val="-5"/>
          <w:sz w:val="20"/>
        </w:rPr>
        <w:t xml:space="preserve"> </w:t>
      </w:r>
      <w:r>
        <w:rPr>
          <w:b/>
          <w:i/>
          <w:sz w:val="20"/>
        </w:rPr>
        <w:t xml:space="preserve">внешней </w:t>
      </w:r>
      <w:r>
        <w:rPr>
          <w:i/>
          <w:sz w:val="20"/>
        </w:rPr>
        <w:t>оценки. Внутренняя оценка включает:</w:t>
      </w:r>
    </w:p>
    <w:p w:rsidR="003B46F0" w:rsidRDefault="00C01045">
      <w:pPr>
        <w:pStyle w:val="a3"/>
        <w:ind w:left="1892" w:right="6516"/>
      </w:pPr>
      <w:r>
        <w:t>стартовую</w:t>
      </w:r>
      <w:r>
        <w:rPr>
          <w:spacing w:val="40"/>
        </w:rPr>
        <w:t xml:space="preserve"> </w:t>
      </w:r>
      <w:r>
        <w:t>диагностику;</w:t>
      </w:r>
      <w:r>
        <w:rPr>
          <w:spacing w:val="40"/>
        </w:rPr>
        <w:t xml:space="preserve"> </w:t>
      </w:r>
      <w:r>
        <w:t>текущую</w:t>
      </w:r>
      <w:r>
        <w:rPr>
          <w:spacing w:val="-13"/>
        </w:rPr>
        <w:t xml:space="preserve"> </w:t>
      </w:r>
      <w:r>
        <w:t>и</w:t>
      </w:r>
      <w:r>
        <w:rPr>
          <w:spacing w:val="-12"/>
        </w:rPr>
        <w:t xml:space="preserve"> </w:t>
      </w:r>
      <w:r>
        <w:t>тематическую</w:t>
      </w:r>
      <w:r>
        <w:rPr>
          <w:spacing w:val="-13"/>
        </w:rPr>
        <w:t xml:space="preserve"> </w:t>
      </w:r>
      <w:r>
        <w:t>оценку;</w:t>
      </w:r>
    </w:p>
    <w:p w:rsidR="003B46F0" w:rsidRDefault="00C01045">
      <w:pPr>
        <w:pStyle w:val="a3"/>
        <w:ind w:left="1892" w:right="3885"/>
      </w:pPr>
      <w:r>
        <w:t>индивидуальную</w:t>
      </w:r>
      <w:r>
        <w:rPr>
          <w:spacing w:val="-13"/>
        </w:rPr>
        <w:t xml:space="preserve"> </w:t>
      </w:r>
      <w:r>
        <w:t>карту</w:t>
      </w:r>
      <w:r>
        <w:rPr>
          <w:spacing w:val="-12"/>
        </w:rPr>
        <w:t xml:space="preserve"> </w:t>
      </w:r>
      <w:r>
        <w:t>достижений</w:t>
      </w:r>
      <w:r>
        <w:rPr>
          <w:spacing w:val="-12"/>
        </w:rPr>
        <w:t xml:space="preserve"> </w:t>
      </w:r>
      <w:r>
        <w:t>обучающегося; промежуточную аттестацию;</w:t>
      </w:r>
    </w:p>
    <w:p w:rsidR="003B46F0" w:rsidRDefault="00C01045">
      <w:pPr>
        <w:pStyle w:val="a3"/>
        <w:ind w:left="1892"/>
      </w:pPr>
      <w:r>
        <w:rPr>
          <w:spacing w:val="-2"/>
        </w:rPr>
        <w:t>психолого-педагогическое</w:t>
      </w:r>
      <w:r>
        <w:rPr>
          <w:spacing w:val="22"/>
        </w:rPr>
        <w:t xml:space="preserve"> </w:t>
      </w:r>
      <w:r>
        <w:rPr>
          <w:spacing w:val="-2"/>
        </w:rPr>
        <w:t>наблюдение;</w:t>
      </w:r>
    </w:p>
    <w:p w:rsidR="003B46F0" w:rsidRDefault="00C01045">
      <w:pPr>
        <w:pStyle w:val="a3"/>
        <w:ind w:left="1892"/>
      </w:pPr>
      <w:r>
        <w:rPr>
          <w:spacing w:val="-2"/>
        </w:rPr>
        <w:t>внутришкольный</w:t>
      </w:r>
      <w:r>
        <w:rPr>
          <w:spacing w:val="8"/>
        </w:rPr>
        <w:t xml:space="preserve"> </w:t>
      </w:r>
      <w:r>
        <w:rPr>
          <w:spacing w:val="-2"/>
        </w:rPr>
        <w:t>мониторинг</w:t>
      </w:r>
      <w:r>
        <w:rPr>
          <w:spacing w:val="10"/>
        </w:rPr>
        <w:t xml:space="preserve"> </w:t>
      </w:r>
      <w:r>
        <w:rPr>
          <w:spacing w:val="-2"/>
        </w:rPr>
        <w:t>образовательных</w:t>
      </w:r>
      <w:r>
        <w:rPr>
          <w:spacing w:val="11"/>
        </w:rPr>
        <w:t xml:space="preserve"> </w:t>
      </w:r>
      <w:r>
        <w:rPr>
          <w:spacing w:val="-2"/>
        </w:rPr>
        <w:t>достижений.</w:t>
      </w:r>
    </w:p>
    <w:p w:rsidR="003B46F0" w:rsidRDefault="00C01045">
      <w:pPr>
        <w:spacing w:line="228" w:lineRule="exact"/>
        <w:ind w:left="1195"/>
        <w:rPr>
          <w:i/>
          <w:sz w:val="20"/>
        </w:rPr>
      </w:pPr>
      <w:r>
        <w:rPr>
          <w:i/>
          <w:sz w:val="20"/>
        </w:rPr>
        <w:t>К</w:t>
      </w:r>
      <w:r>
        <w:rPr>
          <w:i/>
          <w:spacing w:val="-3"/>
          <w:sz w:val="20"/>
        </w:rPr>
        <w:t xml:space="preserve"> </w:t>
      </w:r>
      <w:r>
        <w:rPr>
          <w:i/>
          <w:sz w:val="20"/>
        </w:rPr>
        <w:t>внешним</w:t>
      </w:r>
      <w:r>
        <w:rPr>
          <w:i/>
          <w:spacing w:val="-7"/>
          <w:sz w:val="20"/>
        </w:rPr>
        <w:t xml:space="preserve"> </w:t>
      </w:r>
      <w:r>
        <w:rPr>
          <w:i/>
          <w:sz w:val="20"/>
        </w:rPr>
        <w:t>процедурам</w:t>
      </w:r>
      <w:r>
        <w:rPr>
          <w:i/>
          <w:spacing w:val="-10"/>
          <w:sz w:val="20"/>
        </w:rPr>
        <w:t xml:space="preserve"> </w:t>
      </w:r>
      <w:r>
        <w:rPr>
          <w:i/>
          <w:spacing w:val="-2"/>
          <w:sz w:val="20"/>
        </w:rPr>
        <w:t>относятся:</w:t>
      </w:r>
    </w:p>
    <w:p w:rsidR="003B46F0" w:rsidRDefault="00C01045">
      <w:pPr>
        <w:pStyle w:val="a3"/>
        <w:spacing w:line="228" w:lineRule="exact"/>
        <w:ind w:left="1892"/>
      </w:pPr>
      <w:r>
        <w:t>независимая</w:t>
      </w:r>
      <w:r>
        <w:rPr>
          <w:spacing w:val="-11"/>
        </w:rPr>
        <w:t xml:space="preserve"> </w:t>
      </w:r>
      <w:r>
        <w:t>оценка</w:t>
      </w:r>
      <w:r>
        <w:rPr>
          <w:spacing w:val="-8"/>
        </w:rPr>
        <w:t xml:space="preserve"> </w:t>
      </w:r>
      <w:r>
        <w:t>качества</w:t>
      </w:r>
      <w:r>
        <w:rPr>
          <w:spacing w:val="-7"/>
        </w:rPr>
        <w:t xml:space="preserve"> </w:t>
      </w:r>
      <w:r>
        <w:rPr>
          <w:spacing w:val="-2"/>
        </w:rPr>
        <w:t>образования;</w:t>
      </w:r>
    </w:p>
    <w:p w:rsidR="003B46F0" w:rsidRDefault="00C01045">
      <w:pPr>
        <w:pStyle w:val="a3"/>
        <w:ind w:left="1892"/>
      </w:pPr>
      <w:r>
        <w:t>мониторинговые</w:t>
      </w:r>
      <w:r>
        <w:rPr>
          <w:spacing w:val="-15"/>
        </w:rPr>
        <w:t xml:space="preserve"> </w:t>
      </w:r>
      <w:r>
        <w:t>исследования</w:t>
      </w:r>
      <w:r>
        <w:rPr>
          <w:spacing w:val="-12"/>
        </w:rPr>
        <w:t xml:space="preserve"> </w:t>
      </w:r>
      <w:r>
        <w:t>муниципального,</w:t>
      </w:r>
      <w:r>
        <w:rPr>
          <w:spacing w:val="-10"/>
        </w:rPr>
        <w:t xml:space="preserve"> </w:t>
      </w:r>
      <w:r>
        <w:t>регионального</w:t>
      </w:r>
      <w:r>
        <w:rPr>
          <w:spacing w:val="-13"/>
        </w:rPr>
        <w:t xml:space="preserve"> </w:t>
      </w:r>
      <w:r>
        <w:t>и</w:t>
      </w:r>
      <w:r>
        <w:rPr>
          <w:spacing w:val="-12"/>
        </w:rPr>
        <w:t xml:space="preserve"> </w:t>
      </w:r>
      <w:r>
        <w:t>федерального</w:t>
      </w:r>
      <w:r>
        <w:rPr>
          <w:spacing w:val="-5"/>
        </w:rPr>
        <w:t xml:space="preserve"> </w:t>
      </w:r>
      <w:r>
        <w:rPr>
          <w:spacing w:val="-2"/>
        </w:rPr>
        <w:t>уровней.</w:t>
      </w:r>
    </w:p>
    <w:p w:rsidR="003B46F0" w:rsidRDefault="00C01045">
      <w:pPr>
        <w:ind w:left="475" w:right="401" w:firstLine="720"/>
        <w:jc w:val="both"/>
        <w:rPr>
          <w:sz w:val="20"/>
        </w:rPr>
      </w:pPr>
      <w:r>
        <w:rPr>
          <w:sz w:val="20"/>
        </w:rPr>
        <w:t xml:space="preserve">В соответствии с ФГОС НОО система оценки реализует </w:t>
      </w:r>
      <w:r>
        <w:rPr>
          <w:i/>
          <w:sz w:val="20"/>
        </w:rPr>
        <w:t xml:space="preserve">системно-деятельностный, уровневый </w:t>
      </w:r>
      <w:r>
        <w:rPr>
          <w:sz w:val="20"/>
        </w:rPr>
        <w:t xml:space="preserve">и </w:t>
      </w:r>
      <w:r>
        <w:rPr>
          <w:i/>
          <w:sz w:val="20"/>
        </w:rPr>
        <w:t xml:space="preserve">комплексный подходы </w:t>
      </w:r>
      <w:r>
        <w:rPr>
          <w:sz w:val="20"/>
        </w:rPr>
        <w:t>к оценке образовательных достижений.</w:t>
      </w:r>
    </w:p>
    <w:p w:rsidR="003B46F0" w:rsidRDefault="00C01045">
      <w:pPr>
        <w:pStyle w:val="a3"/>
        <w:spacing w:line="237" w:lineRule="auto"/>
        <w:ind w:right="399" w:firstLine="720"/>
        <w:jc w:val="both"/>
      </w:pPr>
      <w:r>
        <w:rPr>
          <w:i/>
        </w:rPr>
        <w:t xml:space="preserve">Системно-деятельностный подход </w:t>
      </w:r>
      <w:r>
        <w:t>к оценке образовательных достижений проявляется в оценке способности обучающихся к</w:t>
      </w:r>
      <w:r>
        <w:rPr>
          <w:spacing w:val="40"/>
        </w:rPr>
        <w:t xml:space="preserve"> </w:t>
      </w:r>
      <w:r>
        <w:t>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B46F0" w:rsidRDefault="00C01045">
      <w:pPr>
        <w:pStyle w:val="a3"/>
        <w:ind w:right="401" w:firstLine="720"/>
        <w:jc w:val="both"/>
      </w:pPr>
      <w:r>
        <w:rPr>
          <w:i/>
        </w:rPr>
        <w:t xml:space="preserve">Уровневый подход </w:t>
      </w:r>
      <w:r>
        <w:t>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w:t>
      </w:r>
    </w:p>
    <w:p w:rsidR="003B46F0" w:rsidRDefault="003B46F0">
      <w:pPr>
        <w:jc w:val="both"/>
        <w:sectPr w:rsidR="003B46F0">
          <w:type w:val="continuous"/>
          <w:pgSz w:w="11910" w:h="16840"/>
          <w:pgMar w:top="1160" w:right="0" w:bottom="280" w:left="600" w:header="0" w:footer="984" w:gutter="0"/>
          <w:cols w:space="720"/>
        </w:sectPr>
      </w:pPr>
    </w:p>
    <w:p w:rsidR="003B46F0" w:rsidRDefault="00C01045">
      <w:pPr>
        <w:pStyle w:val="a3"/>
        <w:spacing w:before="69" w:line="235" w:lineRule="auto"/>
        <w:ind w:right="420"/>
        <w:jc w:val="both"/>
      </w:pPr>
      <w:r>
        <w:lastRenderedPageBreak/>
        <w:t>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w:t>
      </w:r>
    </w:p>
    <w:p w:rsidR="003B46F0" w:rsidRDefault="00C01045">
      <w:pPr>
        <w:pStyle w:val="a3"/>
        <w:spacing w:before="10" w:line="235" w:lineRule="auto"/>
        <w:ind w:left="1186" w:right="3246" w:firstLine="9"/>
        <w:jc w:val="both"/>
      </w:pPr>
      <w:r>
        <w:rPr>
          <w:i/>
        </w:rPr>
        <w:t>Комплексный</w:t>
      </w:r>
      <w:r>
        <w:rPr>
          <w:i/>
          <w:spacing w:val="-6"/>
        </w:rPr>
        <w:t xml:space="preserve"> </w:t>
      </w:r>
      <w:r>
        <w:rPr>
          <w:i/>
        </w:rPr>
        <w:t>подход</w:t>
      </w:r>
      <w:r>
        <w:rPr>
          <w:i/>
          <w:spacing w:val="-4"/>
        </w:rPr>
        <w:t xml:space="preserve"> </w:t>
      </w:r>
      <w:r>
        <w:t>к</w:t>
      </w:r>
      <w:r>
        <w:rPr>
          <w:spacing w:val="-9"/>
        </w:rPr>
        <w:t xml:space="preserve"> </w:t>
      </w:r>
      <w:r>
        <w:t>оценке</w:t>
      </w:r>
      <w:r>
        <w:rPr>
          <w:spacing w:val="-6"/>
        </w:rPr>
        <w:t xml:space="preserve"> </w:t>
      </w:r>
      <w:r>
        <w:t>образовательных</w:t>
      </w:r>
      <w:r>
        <w:rPr>
          <w:spacing w:val="-2"/>
        </w:rPr>
        <w:t xml:space="preserve"> </w:t>
      </w:r>
      <w:r>
        <w:t>достижений</w:t>
      </w:r>
      <w:r>
        <w:rPr>
          <w:spacing w:val="-5"/>
        </w:rPr>
        <w:t xml:space="preserve"> </w:t>
      </w:r>
      <w:r>
        <w:t>реализуется</w:t>
      </w:r>
      <w:r>
        <w:rPr>
          <w:spacing w:val="-4"/>
        </w:rPr>
        <w:t xml:space="preserve"> </w:t>
      </w:r>
      <w:r>
        <w:t>путём: оценки предметных и метапредметных результатов;</w:t>
      </w:r>
    </w:p>
    <w:p w:rsidR="003B46F0" w:rsidRDefault="00C01045">
      <w:pPr>
        <w:pStyle w:val="a3"/>
        <w:spacing w:before="4" w:line="237" w:lineRule="auto"/>
        <w:ind w:left="1195" w:right="405" w:hanging="10"/>
        <w:jc w:val="both"/>
      </w:pPr>
      <w:r>
        <w:t xml:space="preserve">использования комплекса оценочных процедур (стартовой, текущей, тематической, промежуточной) как основы для оценки динамики </w:t>
      </w:r>
      <w:proofErr w:type="gramStart"/>
      <w:r>
        <w:t>индивидуальных образовательных достижений</w:t>
      </w:r>
      <w:proofErr w:type="gramEnd"/>
      <w:r>
        <w:t xml:space="preserve">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3B46F0" w:rsidRDefault="00C01045">
      <w:pPr>
        <w:pStyle w:val="a3"/>
        <w:tabs>
          <w:tab w:val="left" w:pos="2674"/>
          <w:tab w:val="left" w:pos="3366"/>
          <w:tab w:val="left" w:pos="4264"/>
          <w:tab w:val="left" w:pos="5973"/>
          <w:tab w:val="left" w:pos="7317"/>
          <w:tab w:val="left" w:pos="8489"/>
          <w:tab w:val="left" w:pos="9507"/>
          <w:tab w:val="left" w:pos="10789"/>
        </w:tabs>
        <w:spacing w:before="6" w:line="237" w:lineRule="auto"/>
        <w:ind w:left="1195" w:right="416" w:hanging="10"/>
      </w:pPr>
      <w:r>
        <w:t>использования</w:t>
      </w:r>
      <w:r>
        <w:rPr>
          <w:spacing w:val="-3"/>
        </w:rPr>
        <w:t xml:space="preserve"> </w:t>
      </w:r>
      <w:r>
        <w:t>разнообразных</w:t>
      </w:r>
      <w:r>
        <w:rPr>
          <w:spacing w:val="-1"/>
        </w:rPr>
        <w:t xml:space="preserve"> </w:t>
      </w:r>
      <w:r>
        <w:t>методов</w:t>
      </w:r>
      <w:r>
        <w:rPr>
          <w:spacing w:val="-1"/>
        </w:rPr>
        <w:t xml:space="preserve"> </w:t>
      </w:r>
      <w:r>
        <w:t>и</w:t>
      </w:r>
      <w:r>
        <w:rPr>
          <w:spacing w:val="-4"/>
        </w:rPr>
        <w:t xml:space="preserve"> </w:t>
      </w:r>
      <w:r>
        <w:t>форм оценки, взаимно</w:t>
      </w:r>
      <w:r>
        <w:rPr>
          <w:spacing w:val="-5"/>
        </w:rPr>
        <w:t xml:space="preserve"> </w:t>
      </w:r>
      <w:r>
        <w:t>дополняющих</w:t>
      </w:r>
      <w:r>
        <w:rPr>
          <w:spacing w:val="-2"/>
        </w:rPr>
        <w:t xml:space="preserve"> </w:t>
      </w:r>
      <w:r>
        <w:t xml:space="preserve">друг друга: стандартизированных устных и письменных работ, проектов, практических (в том числе исследовательских) и творческих работ; </w:t>
      </w:r>
      <w:r>
        <w:rPr>
          <w:spacing w:val="-2"/>
        </w:rPr>
        <w:t>использования</w:t>
      </w:r>
      <w:r>
        <w:tab/>
      </w:r>
      <w:r>
        <w:rPr>
          <w:spacing w:val="-4"/>
        </w:rPr>
        <w:t>форм</w:t>
      </w:r>
      <w:r>
        <w:tab/>
      </w:r>
      <w:r>
        <w:rPr>
          <w:spacing w:val="-2"/>
        </w:rPr>
        <w:t>работы,</w:t>
      </w:r>
      <w:r>
        <w:tab/>
      </w:r>
      <w:r>
        <w:rPr>
          <w:spacing w:val="-2"/>
        </w:rPr>
        <w:t>обеспечивающих</w:t>
      </w:r>
      <w:r>
        <w:tab/>
      </w:r>
      <w:r>
        <w:rPr>
          <w:spacing w:val="-2"/>
        </w:rPr>
        <w:t>возможность</w:t>
      </w:r>
      <w:r>
        <w:tab/>
      </w:r>
      <w:r>
        <w:rPr>
          <w:spacing w:val="-2"/>
        </w:rPr>
        <w:t>включения</w:t>
      </w:r>
      <w:r>
        <w:tab/>
      </w:r>
      <w:r>
        <w:rPr>
          <w:spacing w:val="-2"/>
        </w:rPr>
        <w:t>младших</w:t>
      </w:r>
      <w:r>
        <w:tab/>
      </w:r>
      <w:r>
        <w:rPr>
          <w:spacing w:val="-2"/>
        </w:rPr>
        <w:t>школьников</w:t>
      </w:r>
      <w:r>
        <w:tab/>
      </w:r>
      <w:r>
        <w:rPr>
          <w:spacing w:val="-10"/>
        </w:rPr>
        <w:t>в</w:t>
      </w:r>
      <w:r>
        <w:t xml:space="preserve"> самостоятельную оценочную деятельность (самоанализ, самооценка, взаимооценка);</w:t>
      </w:r>
    </w:p>
    <w:p w:rsidR="003B46F0" w:rsidRDefault="00C01045">
      <w:pPr>
        <w:pStyle w:val="a3"/>
        <w:spacing w:before="4"/>
        <w:ind w:left="1195" w:hanging="10"/>
      </w:pPr>
      <w:r>
        <w:t>использования мониторинга динамических показателей освоения умений и знаний, в том числе формируемых с использованием ИКТ (цифровых) технологий.</w:t>
      </w:r>
    </w:p>
    <w:p w:rsidR="003B46F0" w:rsidRDefault="00C01045">
      <w:pPr>
        <w:pStyle w:val="1"/>
        <w:spacing w:before="222"/>
        <w:ind w:left="2838" w:right="547" w:hanging="1609"/>
      </w:pPr>
      <w:r>
        <w:t>Формы,</w:t>
      </w:r>
      <w:r>
        <w:rPr>
          <w:spacing w:val="-5"/>
        </w:rPr>
        <w:t xml:space="preserve"> </w:t>
      </w:r>
      <w:r>
        <w:t>методы</w:t>
      </w:r>
      <w:r>
        <w:rPr>
          <w:spacing w:val="-3"/>
        </w:rPr>
        <w:t xml:space="preserve"> </w:t>
      </w:r>
      <w:r>
        <w:t>контроля</w:t>
      </w:r>
      <w:r>
        <w:rPr>
          <w:spacing w:val="-2"/>
        </w:rPr>
        <w:t xml:space="preserve"> </w:t>
      </w:r>
      <w:r>
        <w:t>и</w:t>
      </w:r>
      <w:r>
        <w:rPr>
          <w:spacing w:val="-8"/>
        </w:rPr>
        <w:t xml:space="preserve"> </w:t>
      </w:r>
      <w:r>
        <w:t>оценки</w:t>
      </w:r>
      <w:r>
        <w:rPr>
          <w:spacing w:val="-5"/>
        </w:rPr>
        <w:t xml:space="preserve"> </w:t>
      </w:r>
      <w:r>
        <w:t>планируемых</w:t>
      </w:r>
      <w:r>
        <w:rPr>
          <w:spacing w:val="-7"/>
        </w:rPr>
        <w:t xml:space="preserve"> </w:t>
      </w:r>
      <w:r>
        <w:t>результатов</w:t>
      </w:r>
      <w:r>
        <w:rPr>
          <w:spacing w:val="-2"/>
        </w:rPr>
        <w:t xml:space="preserve"> </w:t>
      </w:r>
      <w:r>
        <w:t>освоения обучающимися</w:t>
      </w:r>
      <w:r>
        <w:rPr>
          <w:spacing w:val="-6"/>
        </w:rPr>
        <w:t xml:space="preserve"> </w:t>
      </w:r>
      <w:r>
        <w:t>основной образовательной программы начального общего образования.</w:t>
      </w:r>
    </w:p>
    <w:p w:rsidR="003B46F0" w:rsidRDefault="00C01045">
      <w:pPr>
        <w:spacing w:before="1"/>
        <w:ind w:right="411"/>
        <w:jc w:val="right"/>
        <w:rPr>
          <w:b/>
          <w:sz w:val="20"/>
        </w:rPr>
      </w:pPr>
      <w:r>
        <w:rPr>
          <w:b/>
          <w:sz w:val="20"/>
        </w:rPr>
        <w:t>Таблица</w:t>
      </w:r>
      <w:r>
        <w:rPr>
          <w:b/>
          <w:spacing w:val="-5"/>
          <w:sz w:val="20"/>
        </w:rPr>
        <w:t xml:space="preserve"> </w:t>
      </w:r>
      <w:r>
        <w:rPr>
          <w:b/>
          <w:spacing w:val="-10"/>
          <w:sz w:val="20"/>
        </w:rPr>
        <w:t>1</w:t>
      </w:r>
    </w:p>
    <w:p w:rsidR="003B46F0" w:rsidRDefault="003B46F0">
      <w:pPr>
        <w:pStyle w:val="a3"/>
        <w:ind w:left="0"/>
        <w:rPr>
          <w:b/>
        </w:rPr>
      </w:pP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1"/>
        <w:gridCol w:w="2842"/>
        <w:gridCol w:w="3255"/>
      </w:tblGrid>
      <w:tr w:rsidR="003B46F0">
        <w:trPr>
          <w:trHeight w:val="460"/>
        </w:trPr>
        <w:tc>
          <w:tcPr>
            <w:tcW w:w="6813" w:type="dxa"/>
            <w:gridSpan w:val="2"/>
          </w:tcPr>
          <w:p w:rsidR="003B46F0" w:rsidRDefault="00C01045">
            <w:pPr>
              <w:pStyle w:val="TableParagraph"/>
              <w:spacing w:line="212" w:lineRule="exact"/>
              <w:ind w:left="104"/>
              <w:rPr>
                <w:b/>
                <w:sz w:val="20"/>
              </w:rPr>
            </w:pPr>
            <w:r>
              <w:rPr>
                <w:b/>
                <w:sz w:val="20"/>
              </w:rPr>
              <w:t>Формы</w:t>
            </w:r>
            <w:r>
              <w:rPr>
                <w:b/>
                <w:spacing w:val="6"/>
                <w:sz w:val="20"/>
              </w:rPr>
              <w:t xml:space="preserve"> </w:t>
            </w:r>
            <w:r>
              <w:rPr>
                <w:b/>
                <w:sz w:val="20"/>
              </w:rPr>
              <w:t>и</w:t>
            </w:r>
            <w:r>
              <w:rPr>
                <w:b/>
                <w:spacing w:val="8"/>
                <w:sz w:val="20"/>
              </w:rPr>
              <w:t xml:space="preserve"> </w:t>
            </w:r>
            <w:r>
              <w:rPr>
                <w:b/>
                <w:sz w:val="20"/>
              </w:rPr>
              <w:t>методы</w:t>
            </w:r>
            <w:r>
              <w:rPr>
                <w:b/>
                <w:spacing w:val="14"/>
                <w:sz w:val="20"/>
              </w:rPr>
              <w:t xml:space="preserve"> </w:t>
            </w:r>
            <w:r>
              <w:rPr>
                <w:b/>
                <w:sz w:val="20"/>
              </w:rPr>
              <w:t>контроля</w:t>
            </w:r>
            <w:r>
              <w:rPr>
                <w:b/>
                <w:spacing w:val="10"/>
                <w:sz w:val="20"/>
              </w:rPr>
              <w:t xml:space="preserve"> </w:t>
            </w:r>
            <w:r>
              <w:rPr>
                <w:b/>
                <w:sz w:val="20"/>
              </w:rPr>
              <w:t>планируемых</w:t>
            </w:r>
            <w:r>
              <w:rPr>
                <w:b/>
                <w:spacing w:val="5"/>
                <w:sz w:val="20"/>
              </w:rPr>
              <w:t xml:space="preserve"> </w:t>
            </w:r>
            <w:r>
              <w:rPr>
                <w:b/>
                <w:sz w:val="20"/>
              </w:rPr>
              <w:t>результатов</w:t>
            </w:r>
            <w:r>
              <w:rPr>
                <w:b/>
                <w:spacing w:val="10"/>
                <w:sz w:val="20"/>
              </w:rPr>
              <w:t xml:space="preserve"> </w:t>
            </w:r>
            <w:r>
              <w:rPr>
                <w:b/>
                <w:sz w:val="20"/>
              </w:rPr>
              <w:t>освоения</w:t>
            </w:r>
            <w:r>
              <w:rPr>
                <w:b/>
                <w:spacing w:val="20"/>
                <w:sz w:val="20"/>
              </w:rPr>
              <w:t xml:space="preserve"> </w:t>
            </w:r>
            <w:r>
              <w:rPr>
                <w:b/>
                <w:spacing w:val="-4"/>
                <w:sz w:val="20"/>
              </w:rPr>
              <w:t>АООП</w:t>
            </w:r>
          </w:p>
          <w:p w:rsidR="003B46F0" w:rsidRDefault="00C01045">
            <w:pPr>
              <w:pStyle w:val="TableParagraph"/>
              <w:spacing w:line="228" w:lineRule="exact"/>
              <w:ind w:left="104"/>
              <w:rPr>
                <w:b/>
                <w:sz w:val="20"/>
              </w:rPr>
            </w:pPr>
            <w:r>
              <w:rPr>
                <w:b/>
                <w:sz w:val="20"/>
              </w:rPr>
              <w:t>НОО</w:t>
            </w:r>
            <w:r>
              <w:rPr>
                <w:b/>
                <w:spacing w:val="1"/>
                <w:sz w:val="20"/>
              </w:rPr>
              <w:t xml:space="preserve"> </w:t>
            </w:r>
            <w:r>
              <w:rPr>
                <w:b/>
                <w:spacing w:val="-2"/>
                <w:sz w:val="20"/>
              </w:rPr>
              <w:t>обучающимся</w:t>
            </w:r>
          </w:p>
        </w:tc>
        <w:tc>
          <w:tcPr>
            <w:tcW w:w="3255" w:type="dxa"/>
            <w:vMerge w:val="restart"/>
          </w:tcPr>
          <w:p w:rsidR="003B46F0" w:rsidRDefault="00C01045">
            <w:pPr>
              <w:pStyle w:val="TableParagraph"/>
              <w:spacing w:line="212" w:lineRule="exact"/>
              <w:ind w:left="109"/>
              <w:rPr>
                <w:b/>
                <w:sz w:val="20"/>
              </w:rPr>
            </w:pPr>
            <w:r>
              <w:rPr>
                <w:b/>
                <w:sz w:val="20"/>
              </w:rPr>
              <w:t>Иные</w:t>
            </w:r>
            <w:r>
              <w:rPr>
                <w:b/>
                <w:spacing w:val="66"/>
                <w:w w:val="150"/>
                <w:sz w:val="20"/>
              </w:rPr>
              <w:t xml:space="preserve"> </w:t>
            </w:r>
            <w:r>
              <w:rPr>
                <w:b/>
                <w:sz w:val="20"/>
              </w:rPr>
              <w:t>формы</w:t>
            </w:r>
            <w:r>
              <w:rPr>
                <w:b/>
                <w:spacing w:val="65"/>
                <w:w w:val="150"/>
                <w:sz w:val="20"/>
              </w:rPr>
              <w:t xml:space="preserve"> </w:t>
            </w:r>
            <w:r>
              <w:rPr>
                <w:b/>
                <w:sz w:val="20"/>
              </w:rPr>
              <w:t>и</w:t>
            </w:r>
            <w:r>
              <w:rPr>
                <w:b/>
                <w:spacing w:val="63"/>
                <w:w w:val="150"/>
                <w:sz w:val="20"/>
              </w:rPr>
              <w:t xml:space="preserve"> </w:t>
            </w:r>
            <w:r>
              <w:rPr>
                <w:b/>
                <w:sz w:val="20"/>
              </w:rPr>
              <w:t>методы</w:t>
            </w:r>
            <w:r>
              <w:rPr>
                <w:b/>
                <w:spacing w:val="65"/>
                <w:w w:val="150"/>
                <w:sz w:val="20"/>
              </w:rPr>
              <w:t xml:space="preserve"> </w:t>
            </w:r>
            <w:r>
              <w:rPr>
                <w:b/>
                <w:spacing w:val="-2"/>
                <w:sz w:val="20"/>
              </w:rPr>
              <w:t>учета</w:t>
            </w:r>
          </w:p>
          <w:p w:rsidR="003B46F0" w:rsidRDefault="00C01045">
            <w:pPr>
              <w:pStyle w:val="TableParagraph"/>
              <w:ind w:left="109"/>
              <w:rPr>
                <w:b/>
                <w:sz w:val="20"/>
              </w:rPr>
            </w:pPr>
            <w:r>
              <w:rPr>
                <w:b/>
                <w:spacing w:val="-2"/>
                <w:sz w:val="20"/>
              </w:rPr>
              <w:t>достижений</w:t>
            </w:r>
          </w:p>
          <w:p w:rsidR="003B46F0" w:rsidRDefault="00C01045">
            <w:pPr>
              <w:pStyle w:val="TableParagraph"/>
              <w:spacing w:before="1"/>
              <w:ind w:left="109"/>
              <w:rPr>
                <w:b/>
                <w:sz w:val="20"/>
              </w:rPr>
            </w:pPr>
            <w:r>
              <w:rPr>
                <w:b/>
                <w:sz w:val="20"/>
              </w:rPr>
              <w:t>планируемых</w:t>
            </w:r>
            <w:r>
              <w:rPr>
                <w:b/>
                <w:spacing w:val="-9"/>
                <w:sz w:val="20"/>
              </w:rPr>
              <w:t xml:space="preserve"> </w:t>
            </w:r>
            <w:r>
              <w:rPr>
                <w:b/>
                <w:spacing w:val="-2"/>
                <w:sz w:val="20"/>
              </w:rPr>
              <w:t>результатов</w:t>
            </w:r>
          </w:p>
        </w:tc>
      </w:tr>
      <w:tr w:rsidR="003B46F0">
        <w:trPr>
          <w:trHeight w:val="460"/>
        </w:trPr>
        <w:tc>
          <w:tcPr>
            <w:tcW w:w="3971" w:type="dxa"/>
          </w:tcPr>
          <w:p w:rsidR="003B46F0" w:rsidRDefault="00C01045">
            <w:pPr>
              <w:pStyle w:val="TableParagraph"/>
              <w:spacing w:line="197" w:lineRule="exact"/>
              <w:ind w:left="104"/>
              <w:rPr>
                <w:sz w:val="20"/>
              </w:rPr>
            </w:pPr>
            <w:r>
              <w:rPr>
                <w:sz w:val="20"/>
              </w:rPr>
              <w:t>Текущий</w:t>
            </w:r>
            <w:r>
              <w:rPr>
                <w:spacing w:val="-12"/>
                <w:sz w:val="20"/>
              </w:rPr>
              <w:t xml:space="preserve"> </w:t>
            </w:r>
            <w:r>
              <w:rPr>
                <w:sz w:val="20"/>
              </w:rPr>
              <w:t>контроль</w:t>
            </w:r>
            <w:r>
              <w:rPr>
                <w:spacing w:val="-6"/>
                <w:sz w:val="20"/>
              </w:rPr>
              <w:t xml:space="preserve"> </w:t>
            </w:r>
            <w:r>
              <w:rPr>
                <w:spacing w:val="-2"/>
                <w:sz w:val="20"/>
              </w:rPr>
              <w:t>успеваемости</w:t>
            </w:r>
          </w:p>
        </w:tc>
        <w:tc>
          <w:tcPr>
            <w:tcW w:w="2842" w:type="dxa"/>
          </w:tcPr>
          <w:p w:rsidR="003B46F0" w:rsidRDefault="00C01045">
            <w:pPr>
              <w:pStyle w:val="TableParagraph"/>
              <w:spacing w:line="197" w:lineRule="exact"/>
              <w:ind w:left="104"/>
              <w:rPr>
                <w:sz w:val="20"/>
              </w:rPr>
            </w:pPr>
            <w:r>
              <w:rPr>
                <w:sz w:val="20"/>
              </w:rPr>
              <w:t>Промежуточная</w:t>
            </w:r>
            <w:r>
              <w:rPr>
                <w:spacing w:val="28"/>
                <w:sz w:val="20"/>
              </w:rPr>
              <w:t xml:space="preserve"> </w:t>
            </w:r>
            <w:r>
              <w:rPr>
                <w:spacing w:val="-2"/>
                <w:sz w:val="20"/>
              </w:rPr>
              <w:t>аттестация</w:t>
            </w:r>
          </w:p>
        </w:tc>
        <w:tc>
          <w:tcPr>
            <w:tcW w:w="3255" w:type="dxa"/>
            <w:vMerge/>
            <w:tcBorders>
              <w:top w:val="nil"/>
            </w:tcBorders>
          </w:tcPr>
          <w:p w:rsidR="003B46F0" w:rsidRDefault="003B46F0">
            <w:pPr>
              <w:rPr>
                <w:sz w:val="2"/>
                <w:szCs w:val="2"/>
              </w:rPr>
            </w:pPr>
          </w:p>
        </w:tc>
      </w:tr>
      <w:tr w:rsidR="003B46F0">
        <w:trPr>
          <w:trHeight w:val="5778"/>
        </w:trPr>
        <w:tc>
          <w:tcPr>
            <w:tcW w:w="3971" w:type="dxa"/>
          </w:tcPr>
          <w:p w:rsidR="003B46F0" w:rsidRDefault="003B46F0">
            <w:pPr>
              <w:pStyle w:val="TableParagraph"/>
              <w:spacing w:before="6"/>
              <w:rPr>
                <w:b/>
                <w:sz w:val="20"/>
              </w:rPr>
            </w:pPr>
          </w:p>
          <w:p w:rsidR="003B46F0" w:rsidRDefault="00C01045">
            <w:pPr>
              <w:pStyle w:val="TableParagraph"/>
              <w:numPr>
                <w:ilvl w:val="0"/>
                <w:numId w:val="151"/>
              </w:numPr>
              <w:tabs>
                <w:tab w:val="left" w:pos="285"/>
              </w:tabs>
              <w:spacing w:line="243" w:lineRule="exact"/>
              <w:ind w:left="285" w:hanging="181"/>
              <w:rPr>
                <w:sz w:val="20"/>
              </w:rPr>
            </w:pPr>
            <w:r>
              <w:rPr>
                <w:sz w:val="20"/>
              </w:rPr>
              <w:t>устный</w:t>
            </w:r>
            <w:r>
              <w:rPr>
                <w:spacing w:val="-12"/>
                <w:sz w:val="20"/>
              </w:rPr>
              <w:t xml:space="preserve"> </w:t>
            </w:r>
            <w:r>
              <w:rPr>
                <w:spacing w:val="-2"/>
                <w:sz w:val="20"/>
              </w:rPr>
              <w:t>опрос;</w:t>
            </w:r>
          </w:p>
          <w:p w:rsidR="003B46F0" w:rsidRDefault="00C01045">
            <w:pPr>
              <w:pStyle w:val="TableParagraph"/>
              <w:numPr>
                <w:ilvl w:val="0"/>
                <w:numId w:val="151"/>
              </w:numPr>
              <w:tabs>
                <w:tab w:val="left" w:pos="285"/>
              </w:tabs>
              <w:spacing w:line="242" w:lineRule="exact"/>
              <w:ind w:left="285" w:hanging="181"/>
              <w:rPr>
                <w:sz w:val="20"/>
              </w:rPr>
            </w:pPr>
            <w:r>
              <w:rPr>
                <w:sz w:val="20"/>
              </w:rPr>
              <w:t>аудирование</w:t>
            </w:r>
            <w:r>
              <w:rPr>
                <w:spacing w:val="-14"/>
                <w:sz w:val="20"/>
              </w:rPr>
              <w:t xml:space="preserve"> </w:t>
            </w:r>
            <w:r>
              <w:rPr>
                <w:sz w:val="20"/>
              </w:rPr>
              <w:t>(для</w:t>
            </w:r>
            <w:r>
              <w:rPr>
                <w:spacing w:val="-10"/>
                <w:sz w:val="20"/>
              </w:rPr>
              <w:t xml:space="preserve"> </w:t>
            </w:r>
            <w:r>
              <w:rPr>
                <w:sz w:val="20"/>
              </w:rPr>
              <w:t>иностранных</w:t>
            </w:r>
            <w:r>
              <w:rPr>
                <w:spacing w:val="-9"/>
                <w:sz w:val="20"/>
              </w:rPr>
              <w:t xml:space="preserve"> </w:t>
            </w:r>
            <w:r>
              <w:rPr>
                <w:spacing w:val="-2"/>
                <w:sz w:val="20"/>
              </w:rPr>
              <w:t>языков);</w:t>
            </w:r>
          </w:p>
          <w:p w:rsidR="003B46F0" w:rsidRDefault="00C01045">
            <w:pPr>
              <w:pStyle w:val="TableParagraph"/>
              <w:numPr>
                <w:ilvl w:val="0"/>
                <w:numId w:val="151"/>
              </w:numPr>
              <w:tabs>
                <w:tab w:val="left" w:pos="285"/>
              </w:tabs>
              <w:spacing w:line="245" w:lineRule="exact"/>
              <w:ind w:left="285" w:hanging="181"/>
              <w:rPr>
                <w:sz w:val="20"/>
              </w:rPr>
            </w:pPr>
            <w:r>
              <w:rPr>
                <w:sz w:val="20"/>
              </w:rPr>
              <w:t>защита</w:t>
            </w:r>
            <w:r>
              <w:rPr>
                <w:spacing w:val="38"/>
                <w:sz w:val="20"/>
              </w:rPr>
              <w:t xml:space="preserve"> </w:t>
            </w:r>
            <w:r>
              <w:rPr>
                <w:sz w:val="20"/>
              </w:rPr>
              <w:t>учебного</w:t>
            </w:r>
            <w:r>
              <w:rPr>
                <w:spacing w:val="-10"/>
                <w:sz w:val="20"/>
              </w:rPr>
              <w:t xml:space="preserve"> </w:t>
            </w:r>
            <w:r>
              <w:rPr>
                <w:spacing w:val="-2"/>
                <w:sz w:val="20"/>
              </w:rPr>
              <w:t>проекта;</w:t>
            </w:r>
          </w:p>
          <w:p w:rsidR="003B46F0" w:rsidRDefault="00C01045">
            <w:pPr>
              <w:pStyle w:val="TableParagraph"/>
              <w:numPr>
                <w:ilvl w:val="0"/>
                <w:numId w:val="151"/>
              </w:numPr>
              <w:tabs>
                <w:tab w:val="left" w:pos="286"/>
                <w:tab w:val="left" w:pos="289"/>
              </w:tabs>
              <w:spacing w:before="4" w:line="235" w:lineRule="auto"/>
              <w:ind w:right="99" w:hanging="178"/>
              <w:jc w:val="both"/>
              <w:rPr>
                <w:sz w:val="20"/>
              </w:rPr>
            </w:pPr>
            <w:r>
              <w:rPr>
                <w:sz w:val="20"/>
              </w:rPr>
              <w:tab/>
              <w:t>выступления с</w:t>
            </w:r>
            <w:r>
              <w:rPr>
                <w:spacing w:val="40"/>
                <w:sz w:val="20"/>
              </w:rPr>
              <w:t xml:space="preserve"> </w:t>
            </w:r>
            <w:r>
              <w:rPr>
                <w:sz w:val="20"/>
              </w:rPr>
              <w:t>сообщениями по определенной теме учебного предмета;</w:t>
            </w:r>
          </w:p>
          <w:p w:rsidR="003B46F0" w:rsidRDefault="00C01045">
            <w:pPr>
              <w:pStyle w:val="TableParagraph"/>
              <w:numPr>
                <w:ilvl w:val="0"/>
                <w:numId w:val="151"/>
              </w:numPr>
              <w:tabs>
                <w:tab w:val="left" w:pos="286"/>
                <w:tab w:val="left" w:pos="289"/>
              </w:tabs>
              <w:spacing w:before="1"/>
              <w:ind w:right="101" w:hanging="178"/>
              <w:jc w:val="both"/>
              <w:rPr>
                <w:sz w:val="20"/>
              </w:rPr>
            </w:pPr>
            <w:r>
              <w:rPr>
                <w:sz w:val="20"/>
              </w:rPr>
              <w:tab/>
              <w:t xml:space="preserve">выразительное чтение или пересказ </w:t>
            </w:r>
            <w:r>
              <w:rPr>
                <w:spacing w:val="-2"/>
                <w:sz w:val="20"/>
              </w:rPr>
              <w:t>текста;</w:t>
            </w:r>
          </w:p>
          <w:p w:rsidR="003B46F0" w:rsidRDefault="00C01045">
            <w:pPr>
              <w:pStyle w:val="TableParagraph"/>
              <w:numPr>
                <w:ilvl w:val="0"/>
                <w:numId w:val="151"/>
              </w:numPr>
              <w:tabs>
                <w:tab w:val="left" w:pos="286"/>
                <w:tab w:val="left" w:pos="289"/>
                <w:tab w:val="left" w:pos="2418"/>
              </w:tabs>
              <w:spacing w:before="2" w:line="237" w:lineRule="auto"/>
              <w:ind w:right="81" w:hanging="178"/>
              <w:jc w:val="both"/>
              <w:rPr>
                <w:sz w:val="20"/>
              </w:rPr>
            </w:pPr>
            <w:r>
              <w:rPr>
                <w:sz w:val="20"/>
              </w:rPr>
              <w:tab/>
              <w:t xml:space="preserve">разыгрывание диалогов с другими </w:t>
            </w:r>
            <w:r>
              <w:rPr>
                <w:spacing w:val="-2"/>
                <w:sz w:val="20"/>
              </w:rPr>
              <w:t>участниками</w:t>
            </w:r>
            <w:r>
              <w:rPr>
                <w:sz w:val="20"/>
              </w:rPr>
              <w:tab/>
            </w:r>
            <w:r>
              <w:rPr>
                <w:spacing w:val="-2"/>
                <w:sz w:val="20"/>
              </w:rPr>
              <w:t>образовательных отношений;</w:t>
            </w:r>
          </w:p>
          <w:p w:rsidR="003B46F0" w:rsidRDefault="00C01045">
            <w:pPr>
              <w:pStyle w:val="TableParagraph"/>
              <w:numPr>
                <w:ilvl w:val="0"/>
                <w:numId w:val="151"/>
              </w:numPr>
              <w:tabs>
                <w:tab w:val="left" w:pos="285"/>
              </w:tabs>
              <w:spacing w:line="241" w:lineRule="exact"/>
              <w:ind w:left="285" w:hanging="181"/>
              <w:jc w:val="both"/>
              <w:rPr>
                <w:sz w:val="20"/>
              </w:rPr>
            </w:pPr>
            <w:r>
              <w:rPr>
                <w:spacing w:val="-2"/>
                <w:sz w:val="20"/>
              </w:rPr>
              <w:t>выразительное</w:t>
            </w:r>
            <w:r>
              <w:rPr>
                <w:spacing w:val="2"/>
                <w:sz w:val="20"/>
              </w:rPr>
              <w:t xml:space="preserve"> </w:t>
            </w:r>
            <w:r>
              <w:rPr>
                <w:spacing w:val="-2"/>
                <w:sz w:val="20"/>
              </w:rPr>
              <w:t>чтение</w:t>
            </w:r>
            <w:r>
              <w:rPr>
                <w:spacing w:val="9"/>
                <w:sz w:val="20"/>
              </w:rPr>
              <w:t xml:space="preserve"> </w:t>
            </w:r>
            <w:r>
              <w:rPr>
                <w:spacing w:val="-2"/>
                <w:sz w:val="20"/>
              </w:rPr>
              <w:t>наизусть;</w:t>
            </w:r>
          </w:p>
          <w:p w:rsidR="003B46F0" w:rsidRDefault="00C01045">
            <w:pPr>
              <w:pStyle w:val="TableParagraph"/>
              <w:numPr>
                <w:ilvl w:val="0"/>
                <w:numId w:val="151"/>
              </w:numPr>
              <w:tabs>
                <w:tab w:val="left" w:pos="285"/>
              </w:tabs>
              <w:spacing w:line="245" w:lineRule="exact"/>
              <w:ind w:left="285" w:hanging="181"/>
              <w:jc w:val="both"/>
              <w:rPr>
                <w:sz w:val="20"/>
              </w:rPr>
            </w:pPr>
            <w:r>
              <w:rPr>
                <w:spacing w:val="-2"/>
                <w:sz w:val="20"/>
              </w:rPr>
              <w:t>контрольная</w:t>
            </w:r>
            <w:r>
              <w:rPr>
                <w:spacing w:val="7"/>
                <w:sz w:val="20"/>
              </w:rPr>
              <w:t xml:space="preserve"> </w:t>
            </w:r>
            <w:r>
              <w:rPr>
                <w:spacing w:val="-2"/>
                <w:sz w:val="20"/>
              </w:rPr>
              <w:t>работа;</w:t>
            </w:r>
          </w:p>
          <w:p w:rsidR="003B46F0" w:rsidRDefault="00C01045">
            <w:pPr>
              <w:pStyle w:val="TableParagraph"/>
              <w:numPr>
                <w:ilvl w:val="0"/>
                <w:numId w:val="151"/>
              </w:numPr>
              <w:tabs>
                <w:tab w:val="left" w:pos="286"/>
                <w:tab w:val="left" w:pos="289"/>
                <w:tab w:val="left" w:pos="1515"/>
                <w:tab w:val="left" w:pos="2313"/>
              </w:tabs>
              <w:spacing w:before="4" w:line="235" w:lineRule="auto"/>
              <w:ind w:right="107" w:hanging="178"/>
              <w:rPr>
                <w:sz w:val="20"/>
              </w:rPr>
            </w:pPr>
            <w:r>
              <w:rPr>
                <w:sz w:val="20"/>
              </w:rPr>
              <w:tab/>
            </w:r>
            <w:r>
              <w:rPr>
                <w:spacing w:val="-2"/>
                <w:sz w:val="20"/>
              </w:rPr>
              <w:t>письменная</w:t>
            </w:r>
            <w:r>
              <w:rPr>
                <w:sz w:val="20"/>
              </w:rPr>
              <w:tab/>
            </w:r>
            <w:r>
              <w:rPr>
                <w:spacing w:val="-2"/>
                <w:sz w:val="20"/>
              </w:rPr>
              <w:t>работа</w:t>
            </w:r>
            <w:r>
              <w:rPr>
                <w:sz w:val="20"/>
              </w:rPr>
              <w:tab/>
            </w:r>
            <w:r>
              <w:rPr>
                <w:spacing w:val="-2"/>
                <w:sz w:val="20"/>
              </w:rPr>
              <w:t>(самостоятельная, проверочная);</w:t>
            </w:r>
          </w:p>
          <w:p w:rsidR="003B46F0" w:rsidRDefault="00C01045">
            <w:pPr>
              <w:pStyle w:val="TableParagraph"/>
              <w:numPr>
                <w:ilvl w:val="0"/>
                <w:numId w:val="151"/>
              </w:numPr>
              <w:tabs>
                <w:tab w:val="left" w:pos="285"/>
              </w:tabs>
              <w:spacing w:before="2" w:line="245" w:lineRule="exact"/>
              <w:ind w:left="285" w:hanging="181"/>
              <w:rPr>
                <w:sz w:val="20"/>
              </w:rPr>
            </w:pPr>
            <w:r>
              <w:rPr>
                <w:sz w:val="20"/>
              </w:rPr>
              <w:t>контрольное</w:t>
            </w:r>
            <w:r>
              <w:rPr>
                <w:spacing w:val="35"/>
                <w:sz w:val="20"/>
              </w:rPr>
              <w:t xml:space="preserve"> </w:t>
            </w:r>
            <w:r>
              <w:rPr>
                <w:spacing w:val="-2"/>
                <w:sz w:val="20"/>
              </w:rPr>
              <w:t>списывание;</w:t>
            </w:r>
          </w:p>
          <w:p w:rsidR="003B46F0" w:rsidRDefault="00C01045">
            <w:pPr>
              <w:pStyle w:val="TableParagraph"/>
              <w:numPr>
                <w:ilvl w:val="0"/>
                <w:numId w:val="151"/>
              </w:numPr>
              <w:tabs>
                <w:tab w:val="left" w:pos="285"/>
              </w:tabs>
              <w:spacing w:line="245" w:lineRule="exact"/>
              <w:ind w:left="285" w:hanging="181"/>
              <w:rPr>
                <w:sz w:val="20"/>
              </w:rPr>
            </w:pPr>
            <w:r>
              <w:rPr>
                <w:spacing w:val="-2"/>
                <w:sz w:val="20"/>
              </w:rPr>
              <w:t>диктант;</w:t>
            </w:r>
          </w:p>
          <w:p w:rsidR="003B46F0" w:rsidRDefault="00C01045">
            <w:pPr>
              <w:pStyle w:val="TableParagraph"/>
              <w:numPr>
                <w:ilvl w:val="0"/>
                <w:numId w:val="151"/>
              </w:numPr>
              <w:tabs>
                <w:tab w:val="left" w:pos="290"/>
              </w:tabs>
              <w:spacing w:line="245" w:lineRule="exact"/>
              <w:ind w:left="290" w:hanging="181"/>
              <w:rPr>
                <w:sz w:val="20"/>
              </w:rPr>
            </w:pPr>
            <w:r>
              <w:rPr>
                <w:spacing w:val="-2"/>
                <w:sz w:val="20"/>
              </w:rPr>
              <w:t>изложение;</w:t>
            </w:r>
          </w:p>
          <w:p w:rsidR="003B46F0" w:rsidRDefault="00C01045">
            <w:pPr>
              <w:pStyle w:val="TableParagraph"/>
              <w:numPr>
                <w:ilvl w:val="0"/>
                <w:numId w:val="151"/>
              </w:numPr>
              <w:tabs>
                <w:tab w:val="left" w:pos="309"/>
              </w:tabs>
              <w:spacing w:line="242" w:lineRule="exact"/>
              <w:ind w:left="309" w:hanging="181"/>
              <w:rPr>
                <w:sz w:val="20"/>
              </w:rPr>
            </w:pPr>
            <w:r>
              <w:rPr>
                <w:spacing w:val="-2"/>
                <w:sz w:val="20"/>
              </w:rPr>
              <w:t>сочинение;</w:t>
            </w:r>
          </w:p>
          <w:p w:rsidR="003B46F0" w:rsidRDefault="00C01045">
            <w:pPr>
              <w:pStyle w:val="TableParagraph"/>
              <w:numPr>
                <w:ilvl w:val="0"/>
                <w:numId w:val="151"/>
              </w:numPr>
              <w:tabs>
                <w:tab w:val="left" w:pos="285"/>
              </w:tabs>
              <w:spacing w:line="242" w:lineRule="exact"/>
              <w:ind w:left="285" w:hanging="181"/>
              <w:rPr>
                <w:sz w:val="20"/>
              </w:rPr>
            </w:pPr>
            <w:r>
              <w:rPr>
                <w:sz w:val="20"/>
              </w:rPr>
              <w:t>тестовая</w:t>
            </w:r>
            <w:r>
              <w:rPr>
                <w:spacing w:val="40"/>
                <w:sz w:val="20"/>
              </w:rPr>
              <w:t xml:space="preserve"> </w:t>
            </w:r>
            <w:r>
              <w:rPr>
                <w:spacing w:val="-2"/>
                <w:sz w:val="20"/>
              </w:rPr>
              <w:t>работа;</w:t>
            </w:r>
          </w:p>
          <w:p w:rsidR="003B46F0" w:rsidRDefault="00C01045">
            <w:pPr>
              <w:pStyle w:val="TableParagraph"/>
              <w:numPr>
                <w:ilvl w:val="0"/>
                <w:numId w:val="151"/>
              </w:numPr>
              <w:tabs>
                <w:tab w:val="left" w:pos="285"/>
              </w:tabs>
              <w:ind w:left="285" w:hanging="181"/>
              <w:rPr>
                <w:sz w:val="20"/>
              </w:rPr>
            </w:pPr>
            <w:r>
              <w:rPr>
                <w:sz w:val="20"/>
              </w:rPr>
              <w:t>практическая</w:t>
            </w:r>
            <w:r>
              <w:rPr>
                <w:spacing w:val="33"/>
                <w:sz w:val="20"/>
              </w:rPr>
              <w:t xml:space="preserve"> </w:t>
            </w:r>
            <w:r>
              <w:rPr>
                <w:spacing w:val="-2"/>
                <w:sz w:val="20"/>
              </w:rPr>
              <w:t>работа;</w:t>
            </w:r>
          </w:p>
          <w:p w:rsidR="003B46F0" w:rsidRDefault="00C01045">
            <w:pPr>
              <w:pStyle w:val="TableParagraph"/>
              <w:numPr>
                <w:ilvl w:val="0"/>
                <w:numId w:val="151"/>
              </w:numPr>
              <w:tabs>
                <w:tab w:val="left" w:pos="285"/>
              </w:tabs>
              <w:spacing w:line="245" w:lineRule="exact"/>
              <w:ind w:left="285" w:hanging="181"/>
              <w:rPr>
                <w:sz w:val="20"/>
              </w:rPr>
            </w:pPr>
            <w:r>
              <w:rPr>
                <w:sz w:val="20"/>
              </w:rPr>
              <w:t>творческая</w:t>
            </w:r>
            <w:r>
              <w:rPr>
                <w:spacing w:val="35"/>
                <w:sz w:val="20"/>
              </w:rPr>
              <w:t xml:space="preserve"> </w:t>
            </w:r>
            <w:r>
              <w:rPr>
                <w:spacing w:val="-2"/>
                <w:sz w:val="20"/>
              </w:rPr>
              <w:t>работа;</w:t>
            </w:r>
          </w:p>
          <w:p w:rsidR="003B46F0" w:rsidRDefault="00C01045">
            <w:pPr>
              <w:pStyle w:val="TableParagraph"/>
              <w:numPr>
                <w:ilvl w:val="0"/>
                <w:numId w:val="151"/>
              </w:numPr>
              <w:tabs>
                <w:tab w:val="left" w:pos="285"/>
              </w:tabs>
              <w:spacing w:line="242" w:lineRule="exact"/>
              <w:ind w:left="285" w:hanging="181"/>
              <w:rPr>
                <w:sz w:val="20"/>
              </w:rPr>
            </w:pPr>
            <w:r>
              <w:rPr>
                <w:sz w:val="20"/>
              </w:rPr>
              <w:t>контроль</w:t>
            </w:r>
            <w:r>
              <w:rPr>
                <w:spacing w:val="37"/>
                <w:sz w:val="20"/>
              </w:rPr>
              <w:t xml:space="preserve"> </w:t>
            </w:r>
            <w:r>
              <w:rPr>
                <w:sz w:val="20"/>
              </w:rPr>
              <w:t>техники</w:t>
            </w:r>
            <w:r>
              <w:rPr>
                <w:spacing w:val="37"/>
                <w:sz w:val="20"/>
              </w:rPr>
              <w:t xml:space="preserve"> </w:t>
            </w:r>
            <w:r>
              <w:rPr>
                <w:spacing w:val="-2"/>
                <w:sz w:val="20"/>
              </w:rPr>
              <w:t>чтения;</w:t>
            </w:r>
          </w:p>
          <w:p w:rsidR="003B46F0" w:rsidRDefault="00C01045">
            <w:pPr>
              <w:pStyle w:val="TableParagraph"/>
              <w:numPr>
                <w:ilvl w:val="0"/>
                <w:numId w:val="151"/>
              </w:numPr>
              <w:tabs>
                <w:tab w:val="left" w:pos="285"/>
              </w:tabs>
              <w:spacing w:line="239" w:lineRule="exact"/>
              <w:ind w:left="285" w:hanging="181"/>
              <w:jc w:val="both"/>
              <w:rPr>
                <w:sz w:val="20"/>
              </w:rPr>
            </w:pPr>
            <w:r>
              <w:rPr>
                <w:sz w:val="20"/>
              </w:rPr>
              <w:t>ВПР</w:t>
            </w:r>
            <w:r>
              <w:rPr>
                <w:spacing w:val="-3"/>
                <w:sz w:val="20"/>
              </w:rPr>
              <w:t xml:space="preserve"> </w:t>
            </w:r>
            <w:r>
              <w:rPr>
                <w:sz w:val="20"/>
              </w:rPr>
              <w:t>и</w:t>
            </w:r>
            <w:r>
              <w:rPr>
                <w:spacing w:val="-3"/>
                <w:sz w:val="20"/>
              </w:rPr>
              <w:t xml:space="preserve"> </w:t>
            </w:r>
            <w:r>
              <w:rPr>
                <w:spacing w:val="-5"/>
                <w:sz w:val="20"/>
              </w:rPr>
              <w:t>др.</w:t>
            </w:r>
          </w:p>
        </w:tc>
        <w:tc>
          <w:tcPr>
            <w:tcW w:w="2842" w:type="dxa"/>
          </w:tcPr>
          <w:p w:rsidR="003B46F0" w:rsidRDefault="003B46F0">
            <w:pPr>
              <w:pStyle w:val="TableParagraph"/>
              <w:spacing w:before="222"/>
              <w:rPr>
                <w:b/>
                <w:sz w:val="20"/>
              </w:rPr>
            </w:pPr>
          </w:p>
          <w:p w:rsidR="003B46F0" w:rsidRDefault="00C01045">
            <w:pPr>
              <w:pStyle w:val="TableParagraph"/>
              <w:numPr>
                <w:ilvl w:val="0"/>
                <w:numId w:val="150"/>
              </w:numPr>
              <w:tabs>
                <w:tab w:val="left" w:pos="285"/>
              </w:tabs>
              <w:spacing w:line="245" w:lineRule="exact"/>
              <w:ind w:left="285" w:hanging="181"/>
              <w:rPr>
                <w:sz w:val="20"/>
              </w:rPr>
            </w:pPr>
            <w:r>
              <w:rPr>
                <w:sz w:val="20"/>
              </w:rPr>
              <w:t>контрольная</w:t>
            </w:r>
            <w:r>
              <w:rPr>
                <w:spacing w:val="28"/>
                <w:sz w:val="20"/>
              </w:rPr>
              <w:t xml:space="preserve"> </w:t>
            </w:r>
            <w:r>
              <w:rPr>
                <w:spacing w:val="-2"/>
                <w:sz w:val="20"/>
              </w:rPr>
              <w:t>работа;</w:t>
            </w:r>
          </w:p>
          <w:p w:rsidR="003B46F0" w:rsidRDefault="00C01045">
            <w:pPr>
              <w:pStyle w:val="TableParagraph"/>
              <w:numPr>
                <w:ilvl w:val="0"/>
                <w:numId w:val="150"/>
              </w:numPr>
              <w:tabs>
                <w:tab w:val="left" w:pos="285"/>
              </w:tabs>
              <w:ind w:left="285" w:hanging="181"/>
              <w:rPr>
                <w:sz w:val="20"/>
              </w:rPr>
            </w:pPr>
            <w:r>
              <w:rPr>
                <w:spacing w:val="-2"/>
                <w:sz w:val="20"/>
              </w:rPr>
              <w:t>контрольный</w:t>
            </w:r>
            <w:r>
              <w:rPr>
                <w:spacing w:val="3"/>
                <w:sz w:val="20"/>
              </w:rPr>
              <w:t xml:space="preserve"> </w:t>
            </w:r>
            <w:r>
              <w:rPr>
                <w:spacing w:val="-2"/>
                <w:sz w:val="20"/>
              </w:rPr>
              <w:t>диктант;</w:t>
            </w:r>
          </w:p>
        </w:tc>
        <w:tc>
          <w:tcPr>
            <w:tcW w:w="3255" w:type="dxa"/>
          </w:tcPr>
          <w:p w:rsidR="003B46F0" w:rsidRPr="0025028C" w:rsidRDefault="00C01045">
            <w:pPr>
              <w:pStyle w:val="TableParagraph"/>
              <w:numPr>
                <w:ilvl w:val="0"/>
                <w:numId w:val="149"/>
              </w:numPr>
              <w:tabs>
                <w:tab w:val="left" w:pos="830"/>
              </w:tabs>
              <w:spacing w:before="232" w:line="237" w:lineRule="auto"/>
              <w:ind w:right="88"/>
              <w:rPr>
                <w:rFonts w:ascii="Symbol" w:hAnsi="Symbol"/>
                <w:sz w:val="20"/>
              </w:rPr>
            </w:pPr>
            <w:r w:rsidRPr="0025028C">
              <w:rPr>
                <w:sz w:val="20"/>
              </w:rPr>
              <w:t>Карта</w:t>
            </w:r>
            <w:r w:rsidRPr="0025028C">
              <w:rPr>
                <w:spacing w:val="38"/>
                <w:sz w:val="20"/>
              </w:rPr>
              <w:t xml:space="preserve"> </w:t>
            </w:r>
            <w:r w:rsidRPr="0025028C">
              <w:rPr>
                <w:sz w:val="20"/>
              </w:rPr>
              <w:t>сопровождения (</w:t>
            </w:r>
            <w:r w:rsidRPr="0025028C">
              <w:rPr>
                <w:b/>
                <w:sz w:val="20"/>
              </w:rPr>
              <w:t>Приложение 1</w:t>
            </w:r>
            <w:r w:rsidRPr="0025028C">
              <w:rPr>
                <w:sz w:val="20"/>
              </w:rPr>
              <w:t>)</w:t>
            </w:r>
          </w:p>
          <w:p w:rsidR="003B46F0" w:rsidRDefault="00C01045">
            <w:pPr>
              <w:pStyle w:val="TableParagraph"/>
              <w:numPr>
                <w:ilvl w:val="0"/>
                <w:numId w:val="149"/>
              </w:numPr>
              <w:tabs>
                <w:tab w:val="left" w:pos="830"/>
                <w:tab w:val="left" w:pos="2150"/>
                <w:tab w:val="left" w:pos="2952"/>
              </w:tabs>
              <w:spacing w:before="1"/>
              <w:ind w:right="95"/>
              <w:rPr>
                <w:rFonts w:ascii="Symbol" w:hAnsi="Symbol"/>
                <w:sz w:val="20"/>
              </w:rPr>
            </w:pPr>
            <w:r>
              <w:rPr>
                <w:spacing w:val="-2"/>
                <w:sz w:val="20"/>
              </w:rPr>
              <w:t>комплексная</w:t>
            </w:r>
            <w:r>
              <w:rPr>
                <w:sz w:val="20"/>
              </w:rPr>
              <w:tab/>
            </w:r>
            <w:r>
              <w:rPr>
                <w:spacing w:val="-2"/>
                <w:sz w:val="20"/>
              </w:rPr>
              <w:t>работа</w:t>
            </w:r>
            <w:r>
              <w:rPr>
                <w:sz w:val="20"/>
              </w:rPr>
              <w:tab/>
            </w:r>
            <w:r>
              <w:rPr>
                <w:spacing w:val="-6"/>
                <w:sz w:val="20"/>
              </w:rPr>
              <w:t xml:space="preserve">на </w:t>
            </w:r>
            <w:r>
              <w:rPr>
                <w:sz w:val="20"/>
              </w:rPr>
              <w:t>межпредметной основе;</w:t>
            </w:r>
          </w:p>
          <w:p w:rsidR="003B46F0" w:rsidRDefault="00C01045">
            <w:pPr>
              <w:pStyle w:val="TableParagraph"/>
              <w:numPr>
                <w:ilvl w:val="0"/>
                <w:numId w:val="149"/>
              </w:numPr>
              <w:tabs>
                <w:tab w:val="left" w:pos="830"/>
              </w:tabs>
              <w:ind w:right="93"/>
              <w:rPr>
                <w:rFonts w:ascii="Symbol" w:hAnsi="Symbol"/>
                <w:sz w:val="20"/>
              </w:rPr>
            </w:pPr>
            <w:r>
              <w:rPr>
                <w:sz w:val="20"/>
              </w:rPr>
              <w:t>диагностическая</w:t>
            </w:r>
            <w:r>
              <w:rPr>
                <w:spacing w:val="-10"/>
                <w:sz w:val="20"/>
              </w:rPr>
              <w:t xml:space="preserve"> </w:t>
            </w:r>
            <w:r>
              <w:rPr>
                <w:sz w:val="20"/>
              </w:rPr>
              <w:t>работа</w:t>
            </w:r>
            <w:r>
              <w:rPr>
                <w:spacing w:val="-8"/>
                <w:sz w:val="20"/>
              </w:rPr>
              <w:t xml:space="preserve"> </w:t>
            </w:r>
            <w:r>
              <w:rPr>
                <w:sz w:val="20"/>
              </w:rPr>
              <w:t xml:space="preserve">по </w:t>
            </w:r>
            <w:r>
              <w:rPr>
                <w:spacing w:val="-2"/>
                <w:sz w:val="20"/>
              </w:rPr>
              <w:t>функциональной</w:t>
            </w:r>
          </w:p>
          <w:p w:rsidR="003B46F0" w:rsidRDefault="00C01045">
            <w:pPr>
              <w:pStyle w:val="TableParagraph"/>
              <w:spacing w:line="226" w:lineRule="exact"/>
              <w:ind w:left="830"/>
              <w:rPr>
                <w:sz w:val="20"/>
              </w:rPr>
            </w:pPr>
            <w:r>
              <w:rPr>
                <w:spacing w:val="-2"/>
                <w:sz w:val="20"/>
              </w:rPr>
              <w:t>грамотности;</w:t>
            </w:r>
          </w:p>
          <w:p w:rsidR="003B46F0" w:rsidRDefault="00C01045">
            <w:pPr>
              <w:pStyle w:val="TableParagraph"/>
              <w:numPr>
                <w:ilvl w:val="0"/>
                <w:numId w:val="149"/>
              </w:numPr>
              <w:tabs>
                <w:tab w:val="left" w:pos="830"/>
              </w:tabs>
              <w:spacing w:line="245" w:lineRule="exact"/>
              <w:rPr>
                <w:rFonts w:ascii="Symbol" w:hAnsi="Symbol"/>
                <w:sz w:val="20"/>
              </w:rPr>
            </w:pPr>
            <w:r>
              <w:rPr>
                <w:spacing w:val="-2"/>
                <w:sz w:val="20"/>
              </w:rPr>
              <w:t>наблюдение;</w:t>
            </w:r>
          </w:p>
          <w:p w:rsidR="003B46F0" w:rsidRDefault="00C01045">
            <w:pPr>
              <w:pStyle w:val="TableParagraph"/>
              <w:numPr>
                <w:ilvl w:val="0"/>
                <w:numId w:val="149"/>
              </w:numPr>
              <w:tabs>
                <w:tab w:val="left" w:pos="830"/>
              </w:tabs>
              <w:spacing w:line="245" w:lineRule="exact"/>
              <w:rPr>
                <w:rFonts w:ascii="Symbol" w:hAnsi="Symbol"/>
                <w:sz w:val="20"/>
              </w:rPr>
            </w:pPr>
            <w:r>
              <w:rPr>
                <w:spacing w:val="-2"/>
                <w:sz w:val="20"/>
              </w:rPr>
              <w:t>анкетирование;</w:t>
            </w:r>
          </w:p>
          <w:p w:rsidR="003B46F0" w:rsidRDefault="00C01045">
            <w:pPr>
              <w:pStyle w:val="TableParagraph"/>
              <w:numPr>
                <w:ilvl w:val="0"/>
                <w:numId w:val="149"/>
              </w:numPr>
              <w:tabs>
                <w:tab w:val="left" w:pos="830"/>
              </w:tabs>
              <w:rPr>
                <w:rFonts w:ascii="Symbol" w:hAnsi="Symbol"/>
                <w:sz w:val="20"/>
              </w:rPr>
            </w:pPr>
            <w:r>
              <w:rPr>
                <w:sz w:val="20"/>
              </w:rPr>
              <w:t>тестирование</w:t>
            </w:r>
            <w:r>
              <w:rPr>
                <w:spacing w:val="37"/>
                <w:sz w:val="20"/>
              </w:rPr>
              <w:t xml:space="preserve"> </w:t>
            </w:r>
            <w:r>
              <w:rPr>
                <w:sz w:val="20"/>
              </w:rPr>
              <w:t>и</w:t>
            </w:r>
            <w:r>
              <w:rPr>
                <w:spacing w:val="-5"/>
                <w:sz w:val="20"/>
              </w:rPr>
              <w:t xml:space="preserve"> др.</w:t>
            </w:r>
          </w:p>
        </w:tc>
      </w:tr>
    </w:tbl>
    <w:p w:rsidR="003B46F0" w:rsidRDefault="003B46F0">
      <w:pPr>
        <w:pStyle w:val="a3"/>
        <w:ind w:left="0"/>
        <w:rPr>
          <w:b/>
        </w:rPr>
      </w:pPr>
    </w:p>
    <w:p w:rsidR="003B46F0" w:rsidRDefault="00C01045">
      <w:pPr>
        <w:pStyle w:val="a3"/>
        <w:spacing w:line="237" w:lineRule="auto"/>
        <w:ind w:right="409" w:firstLine="720"/>
        <w:jc w:val="both"/>
      </w:pPr>
      <w:r>
        <w:t>На основании результатов текущего контроля успеваемости и промежуточной аттестации принимаются разного рода решения, например, об освоении программы (программы учебного предмета, курса, раздела или темы курса и т.д.), об определении образовательной траектории обучающегося, об оказании необходимой помощи в обучении.</w:t>
      </w:r>
    </w:p>
    <w:p w:rsidR="003B46F0" w:rsidRDefault="00C01045">
      <w:pPr>
        <w:pStyle w:val="1"/>
        <w:numPr>
          <w:ilvl w:val="2"/>
          <w:numId w:val="182"/>
        </w:numPr>
        <w:tabs>
          <w:tab w:val="left" w:pos="2359"/>
        </w:tabs>
        <w:spacing w:before="13" w:line="440" w:lineRule="atLeast"/>
        <w:ind w:left="1195" w:right="1800" w:firstLine="662"/>
        <w:jc w:val="both"/>
      </w:pPr>
      <w:r>
        <w:t>Особенности</w:t>
      </w:r>
      <w:r>
        <w:rPr>
          <w:spacing w:val="-5"/>
        </w:rPr>
        <w:t xml:space="preserve"> </w:t>
      </w:r>
      <w:r>
        <w:t>оценки</w:t>
      </w:r>
      <w:r>
        <w:rPr>
          <w:spacing w:val="-3"/>
        </w:rPr>
        <w:t xml:space="preserve"> </w:t>
      </w:r>
      <w:r>
        <w:t>личностных,</w:t>
      </w:r>
      <w:r>
        <w:rPr>
          <w:spacing w:val="-6"/>
        </w:rPr>
        <w:t xml:space="preserve"> </w:t>
      </w:r>
      <w:r>
        <w:t>метапредметных</w:t>
      </w:r>
      <w:r>
        <w:rPr>
          <w:spacing w:val="-8"/>
        </w:rPr>
        <w:t xml:space="preserve"> </w:t>
      </w:r>
      <w:r>
        <w:t>и</w:t>
      </w:r>
      <w:r>
        <w:rPr>
          <w:spacing w:val="-5"/>
        </w:rPr>
        <w:t xml:space="preserve"> </w:t>
      </w:r>
      <w:r>
        <w:t>предметных</w:t>
      </w:r>
      <w:r>
        <w:rPr>
          <w:spacing w:val="-8"/>
        </w:rPr>
        <w:t xml:space="preserve"> </w:t>
      </w:r>
      <w:r>
        <w:t xml:space="preserve">результатов Оценка личностных результатов </w:t>
      </w:r>
      <w:r>
        <w:rPr>
          <w:b w:val="0"/>
        </w:rPr>
        <w:t>(Таблица 2).</w:t>
      </w:r>
    </w:p>
    <w:p w:rsidR="003B46F0" w:rsidRDefault="00C01045">
      <w:pPr>
        <w:pStyle w:val="a3"/>
        <w:tabs>
          <w:tab w:val="left" w:pos="7418"/>
          <w:tab w:val="left" w:pos="10789"/>
        </w:tabs>
        <w:spacing w:before="6"/>
        <w:ind w:right="411" w:firstLine="590"/>
      </w:pPr>
      <w:r>
        <w:t>Целью</w:t>
      </w:r>
      <w:r>
        <w:rPr>
          <w:spacing w:val="80"/>
        </w:rPr>
        <w:t xml:space="preserve"> </w:t>
      </w:r>
      <w:r>
        <w:t>оценки</w:t>
      </w:r>
      <w:r>
        <w:rPr>
          <w:spacing w:val="80"/>
        </w:rPr>
        <w:t xml:space="preserve"> </w:t>
      </w:r>
      <w:proofErr w:type="gramStart"/>
      <w:r>
        <w:t>личностных</w:t>
      </w:r>
      <w:r>
        <w:rPr>
          <w:spacing w:val="80"/>
        </w:rPr>
        <w:t xml:space="preserve"> </w:t>
      </w:r>
      <w:r>
        <w:t>достижений</w:t>
      </w:r>
      <w:proofErr w:type="gramEnd"/>
      <w:r>
        <w:rPr>
          <w:spacing w:val="80"/>
        </w:rPr>
        <w:t xml:space="preserve"> </w:t>
      </w:r>
      <w:r>
        <w:t>обучающихся</w:t>
      </w:r>
      <w:r>
        <w:rPr>
          <w:spacing w:val="80"/>
        </w:rPr>
        <w:t xml:space="preserve"> </w:t>
      </w:r>
      <w:r>
        <w:t>является</w:t>
      </w:r>
      <w:r>
        <w:tab/>
        <w:t>получение</w:t>
      </w:r>
      <w:r>
        <w:rPr>
          <w:spacing w:val="80"/>
        </w:rPr>
        <w:t xml:space="preserve"> </w:t>
      </w:r>
      <w:r>
        <w:t>общего</w:t>
      </w:r>
      <w:r>
        <w:rPr>
          <w:spacing w:val="80"/>
        </w:rPr>
        <w:t xml:space="preserve"> </w:t>
      </w:r>
      <w:r>
        <w:t>представления</w:t>
      </w:r>
      <w:r>
        <w:tab/>
      </w:r>
      <w:r>
        <w:rPr>
          <w:spacing w:val="-10"/>
        </w:rPr>
        <w:t>о</w:t>
      </w:r>
      <w:r>
        <w:t xml:space="preserve"> воспитательной деятельности образовательной организации и ее влиянии на коллектив обучающихся.</w:t>
      </w:r>
    </w:p>
    <w:p w:rsidR="003B46F0" w:rsidRDefault="00C01045">
      <w:pPr>
        <w:pStyle w:val="a3"/>
        <w:spacing w:before="2"/>
        <w:ind w:firstLine="542"/>
      </w:pPr>
      <w:r>
        <w:t>При</w:t>
      </w:r>
      <w:r>
        <w:rPr>
          <w:spacing w:val="70"/>
        </w:rPr>
        <w:t xml:space="preserve"> </w:t>
      </w:r>
      <w:r>
        <w:t>оценке</w:t>
      </w:r>
      <w:r>
        <w:rPr>
          <w:spacing w:val="68"/>
        </w:rPr>
        <w:t xml:space="preserve"> </w:t>
      </w:r>
      <w:r>
        <w:t>личностных</w:t>
      </w:r>
      <w:r>
        <w:rPr>
          <w:spacing w:val="71"/>
        </w:rPr>
        <w:t xml:space="preserve"> </w:t>
      </w:r>
      <w:r>
        <w:t>результатов</w:t>
      </w:r>
      <w:r>
        <w:rPr>
          <w:spacing w:val="77"/>
        </w:rPr>
        <w:t xml:space="preserve"> </w:t>
      </w:r>
      <w:r>
        <w:t>необходимо</w:t>
      </w:r>
      <w:r>
        <w:rPr>
          <w:spacing w:val="67"/>
        </w:rPr>
        <w:t xml:space="preserve"> </w:t>
      </w:r>
      <w:r>
        <w:t>соблюдение</w:t>
      </w:r>
      <w:r>
        <w:rPr>
          <w:spacing w:val="69"/>
        </w:rPr>
        <w:t xml:space="preserve"> </w:t>
      </w:r>
      <w:r>
        <w:t>этических</w:t>
      </w:r>
      <w:r>
        <w:rPr>
          <w:spacing w:val="71"/>
        </w:rPr>
        <w:t xml:space="preserve"> </w:t>
      </w:r>
      <w:r>
        <w:t>норм</w:t>
      </w:r>
      <w:r>
        <w:rPr>
          <w:spacing w:val="73"/>
        </w:rPr>
        <w:t xml:space="preserve"> </w:t>
      </w:r>
      <w:r>
        <w:t>и</w:t>
      </w:r>
      <w:r>
        <w:rPr>
          <w:spacing w:val="69"/>
        </w:rPr>
        <w:t xml:space="preserve"> </w:t>
      </w:r>
      <w:r>
        <w:t>правил</w:t>
      </w:r>
      <w:r>
        <w:rPr>
          <w:spacing w:val="71"/>
        </w:rPr>
        <w:t xml:space="preserve"> </w:t>
      </w:r>
      <w:r>
        <w:t>взаимодействия</w:t>
      </w:r>
      <w:r>
        <w:rPr>
          <w:spacing w:val="75"/>
        </w:rPr>
        <w:t xml:space="preserve"> </w:t>
      </w:r>
      <w:r>
        <w:t>с обучающимся с учетом его индивидуально-психологических особенностей развития.</w:t>
      </w:r>
    </w:p>
    <w:p w:rsidR="003B46F0" w:rsidRDefault="00C01045">
      <w:pPr>
        <w:pStyle w:val="a3"/>
        <w:spacing w:line="226" w:lineRule="exact"/>
        <w:ind w:left="1018"/>
      </w:pPr>
      <w:r>
        <w:t>Личностные</w:t>
      </w:r>
      <w:r>
        <w:rPr>
          <w:spacing w:val="-13"/>
        </w:rPr>
        <w:t xml:space="preserve"> </w:t>
      </w:r>
      <w:r>
        <w:t>достижения</w:t>
      </w:r>
      <w:r>
        <w:rPr>
          <w:spacing w:val="-9"/>
        </w:rPr>
        <w:t xml:space="preserve"> </w:t>
      </w:r>
      <w:r>
        <w:t>обучающихся,</w:t>
      </w:r>
      <w:r>
        <w:rPr>
          <w:spacing w:val="-7"/>
        </w:rPr>
        <w:t xml:space="preserve"> </w:t>
      </w:r>
      <w:r>
        <w:t>освоивших</w:t>
      </w:r>
      <w:r>
        <w:rPr>
          <w:spacing w:val="-7"/>
        </w:rPr>
        <w:t xml:space="preserve"> </w:t>
      </w:r>
      <w:r>
        <w:t>ФОП</w:t>
      </w:r>
      <w:r>
        <w:rPr>
          <w:spacing w:val="-10"/>
        </w:rPr>
        <w:t xml:space="preserve"> </w:t>
      </w:r>
      <w:r>
        <w:t>НОО,</w:t>
      </w:r>
      <w:r>
        <w:rPr>
          <w:spacing w:val="-6"/>
        </w:rPr>
        <w:t xml:space="preserve"> </w:t>
      </w:r>
      <w:r>
        <w:t>включают</w:t>
      </w:r>
      <w:r>
        <w:rPr>
          <w:spacing w:val="-10"/>
        </w:rPr>
        <w:t xml:space="preserve"> </w:t>
      </w:r>
      <w:r>
        <w:t>две</w:t>
      </w:r>
      <w:r>
        <w:rPr>
          <w:spacing w:val="-10"/>
        </w:rPr>
        <w:t xml:space="preserve"> </w:t>
      </w:r>
      <w:r>
        <w:t>группы</w:t>
      </w:r>
      <w:r>
        <w:rPr>
          <w:spacing w:val="-9"/>
        </w:rPr>
        <w:t xml:space="preserve"> </w:t>
      </w:r>
      <w:r>
        <w:rPr>
          <w:spacing w:val="-2"/>
        </w:rPr>
        <w:t>результатов:</w:t>
      </w:r>
    </w:p>
    <w:p w:rsidR="003B46F0" w:rsidRDefault="00C01045">
      <w:pPr>
        <w:pStyle w:val="a4"/>
        <w:numPr>
          <w:ilvl w:val="0"/>
          <w:numId w:val="148"/>
        </w:numPr>
        <w:tabs>
          <w:tab w:val="left" w:pos="1184"/>
          <w:tab w:val="left" w:pos="1378"/>
        </w:tabs>
        <w:ind w:right="413" w:hanging="361"/>
        <w:rPr>
          <w:sz w:val="20"/>
        </w:rPr>
      </w:pPr>
      <w:r>
        <w:rPr>
          <w:sz w:val="20"/>
        </w:rPr>
        <w:t>основы</w:t>
      </w:r>
      <w:r>
        <w:rPr>
          <w:spacing w:val="80"/>
          <w:sz w:val="20"/>
        </w:rPr>
        <w:t xml:space="preserve"> </w:t>
      </w:r>
      <w:r>
        <w:rPr>
          <w:sz w:val="20"/>
        </w:rPr>
        <w:t>российской</w:t>
      </w:r>
      <w:r>
        <w:rPr>
          <w:spacing w:val="80"/>
          <w:sz w:val="20"/>
        </w:rPr>
        <w:t xml:space="preserve"> </w:t>
      </w:r>
      <w:r>
        <w:rPr>
          <w:sz w:val="20"/>
        </w:rPr>
        <w:t>гражданской</w:t>
      </w:r>
      <w:r>
        <w:rPr>
          <w:spacing w:val="80"/>
          <w:sz w:val="20"/>
        </w:rPr>
        <w:t xml:space="preserve"> </w:t>
      </w:r>
      <w:r>
        <w:rPr>
          <w:sz w:val="20"/>
        </w:rPr>
        <w:t>идентичности,</w:t>
      </w:r>
      <w:r>
        <w:rPr>
          <w:spacing w:val="80"/>
          <w:sz w:val="20"/>
        </w:rPr>
        <w:t xml:space="preserve"> </w:t>
      </w:r>
      <w:r>
        <w:rPr>
          <w:sz w:val="20"/>
        </w:rPr>
        <w:t>ценностные</w:t>
      </w:r>
      <w:r>
        <w:rPr>
          <w:spacing w:val="80"/>
          <w:sz w:val="20"/>
        </w:rPr>
        <w:t xml:space="preserve"> </w:t>
      </w:r>
      <w:r>
        <w:rPr>
          <w:sz w:val="20"/>
        </w:rPr>
        <w:t>установки</w:t>
      </w:r>
      <w:r>
        <w:rPr>
          <w:spacing w:val="80"/>
          <w:sz w:val="20"/>
        </w:rPr>
        <w:t xml:space="preserve"> </w:t>
      </w:r>
      <w:r>
        <w:rPr>
          <w:sz w:val="20"/>
        </w:rPr>
        <w:t>и</w:t>
      </w:r>
      <w:r>
        <w:rPr>
          <w:spacing w:val="80"/>
          <w:sz w:val="20"/>
        </w:rPr>
        <w:t xml:space="preserve"> </w:t>
      </w:r>
      <w:r>
        <w:rPr>
          <w:sz w:val="20"/>
        </w:rPr>
        <w:t>социально</w:t>
      </w:r>
      <w:r>
        <w:rPr>
          <w:spacing w:val="80"/>
          <w:sz w:val="20"/>
        </w:rPr>
        <w:t xml:space="preserve"> </w:t>
      </w:r>
      <w:r>
        <w:rPr>
          <w:sz w:val="20"/>
        </w:rPr>
        <w:t>значимые</w:t>
      </w:r>
      <w:r>
        <w:rPr>
          <w:spacing w:val="80"/>
          <w:sz w:val="20"/>
        </w:rPr>
        <w:t xml:space="preserve"> </w:t>
      </w:r>
      <w:r>
        <w:rPr>
          <w:sz w:val="20"/>
        </w:rPr>
        <w:t xml:space="preserve">качества </w:t>
      </w:r>
      <w:r>
        <w:rPr>
          <w:spacing w:val="-2"/>
          <w:sz w:val="20"/>
        </w:rPr>
        <w:t>личности;</w:t>
      </w:r>
    </w:p>
    <w:p w:rsidR="003B46F0" w:rsidRDefault="00C01045">
      <w:pPr>
        <w:pStyle w:val="a4"/>
        <w:numPr>
          <w:ilvl w:val="0"/>
          <w:numId w:val="148"/>
        </w:numPr>
        <w:tabs>
          <w:tab w:val="left" w:pos="1261"/>
        </w:tabs>
        <w:spacing w:before="5" w:line="235" w:lineRule="auto"/>
        <w:ind w:left="475" w:right="425" w:firstLine="542"/>
        <w:rPr>
          <w:sz w:val="20"/>
        </w:rPr>
      </w:pPr>
      <w:r>
        <w:rPr>
          <w:sz w:val="20"/>
        </w:rPr>
        <w:t>готовность обучающихся к саморазвитию, мотивация к познанию и обучению,</w:t>
      </w:r>
      <w:r>
        <w:rPr>
          <w:spacing w:val="25"/>
          <w:sz w:val="20"/>
        </w:rPr>
        <w:t xml:space="preserve"> </w:t>
      </w:r>
      <w:r>
        <w:rPr>
          <w:sz w:val="20"/>
        </w:rPr>
        <w:t>активное участие в социально значимой деятельности.</w:t>
      </w:r>
    </w:p>
    <w:p w:rsidR="003B46F0" w:rsidRDefault="00C01045">
      <w:pPr>
        <w:spacing w:line="274" w:lineRule="exact"/>
        <w:ind w:right="416"/>
        <w:jc w:val="right"/>
        <w:rPr>
          <w:sz w:val="24"/>
        </w:rPr>
      </w:pPr>
      <w:r>
        <w:rPr>
          <w:spacing w:val="-5"/>
          <w:sz w:val="24"/>
        </w:rPr>
        <w:t>51</w:t>
      </w:r>
    </w:p>
    <w:p w:rsidR="003B46F0" w:rsidRDefault="003B46F0">
      <w:pPr>
        <w:spacing w:line="274" w:lineRule="exact"/>
        <w:jc w:val="right"/>
        <w:rPr>
          <w:sz w:val="24"/>
        </w:rPr>
        <w:sectPr w:rsidR="003B46F0">
          <w:footerReference w:type="default" r:id="rId28"/>
          <w:pgSz w:w="11910" w:h="16840"/>
          <w:pgMar w:top="440" w:right="0" w:bottom="280" w:left="600" w:header="0" w:footer="0" w:gutter="0"/>
          <w:cols w:space="720"/>
        </w:sectPr>
      </w:pPr>
    </w:p>
    <w:p w:rsidR="003B46F0" w:rsidRDefault="00C01045">
      <w:pPr>
        <w:pStyle w:val="a3"/>
        <w:spacing w:before="69" w:line="235" w:lineRule="auto"/>
        <w:ind w:firstLine="542"/>
      </w:pPr>
      <w:r>
        <w:lastRenderedPageBreak/>
        <w:t>Учитывая</w:t>
      </w:r>
      <w:r>
        <w:rPr>
          <w:spacing w:val="40"/>
        </w:rPr>
        <w:t xml:space="preserve"> </w:t>
      </w:r>
      <w:r>
        <w:t>особенности</w:t>
      </w:r>
      <w:r>
        <w:rPr>
          <w:spacing w:val="40"/>
        </w:rPr>
        <w:t xml:space="preserve"> </w:t>
      </w:r>
      <w:r>
        <w:t>групп</w:t>
      </w:r>
      <w:r>
        <w:rPr>
          <w:spacing w:val="40"/>
        </w:rPr>
        <w:t xml:space="preserve"> </w:t>
      </w:r>
      <w:r>
        <w:t>личностных</w:t>
      </w:r>
      <w:r>
        <w:rPr>
          <w:spacing w:val="40"/>
        </w:rPr>
        <w:t xml:space="preserve"> </w:t>
      </w:r>
      <w:r>
        <w:t>результатов,</w:t>
      </w:r>
      <w:r>
        <w:rPr>
          <w:spacing w:val="40"/>
        </w:rPr>
        <w:t xml:space="preserve"> </w:t>
      </w:r>
      <w:r>
        <w:t>педагогический</w:t>
      </w:r>
      <w:r>
        <w:rPr>
          <w:spacing w:val="40"/>
        </w:rPr>
        <w:t xml:space="preserve"> </w:t>
      </w:r>
      <w:r>
        <w:t>работник</w:t>
      </w:r>
      <w:r>
        <w:rPr>
          <w:spacing w:val="40"/>
        </w:rPr>
        <w:t xml:space="preserve"> </w:t>
      </w:r>
      <w:r>
        <w:t>может</w:t>
      </w:r>
      <w:r>
        <w:rPr>
          <w:spacing w:val="40"/>
        </w:rPr>
        <w:t xml:space="preserve"> </w:t>
      </w:r>
      <w:r>
        <w:t>осуществлять</w:t>
      </w:r>
      <w:r>
        <w:rPr>
          <w:spacing w:val="40"/>
        </w:rPr>
        <w:t xml:space="preserve"> </w:t>
      </w:r>
      <w:r>
        <w:t>только оценку следующих качеств:</w:t>
      </w:r>
    </w:p>
    <w:p w:rsidR="003B46F0" w:rsidRDefault="00C01045">
      <w:pPr>
        <w:pStyle w:val="a4"/>
        <w:numPr>
          <w:ilvl w:val="0"/>
          <w:numId w:val="147"/>
        </w:numPr>
        <w:tabs>
          <w:tab w:val="left" w:pos="1185"/>
        </w:tabs>
        <w:spacing w:before="6" w:line="243" w:lineRule="exact"/>
        <w:ind w:left="1185" w:hanging="350"/>
        <w:rPr>
          <w:sz w:val="20"/>
        </w:rPr>
      </w:pPr>
      <w:r>
        <w:rPr>
          <w:sz w:val="20"/>
        </w:rPr>
        <w:t>наличие</w:t>
      </w:r>
      <w:r>
        <w:rPr>
          <w:spacing w:val="-9"/>
          <w:sz w:val="20"/>
        </w:rPr>
        <w:t xml:space="preserve"> </w:t>
      </w:r>
      <w:r>
        <w:rPr>
          <w:sz w:val="20"/>
        </w:rPr>
        <w:t>и</w:t>
      </w:r>
      <w:r>
        <w:rPr>
          <w:spacing w:val="-9"/>
          <w:sz w:val="20"/>
        </w:rPr>
        <w:t xml:space="preserve"> </w:t>
      </w:r>
      <w:r>
        <w:rPr>
          <w:sz w:val="20"/>
        </w:rPr>
        <w:t>характеристика</w:t>
      </w:r>
      <w:r>
        <w:rPr>
          <w:spacing w:val="-4"/>
          <w:sz w:val="20"/>
        </w:rPr>
        <w:t xml:space="preserve"> </w:t>
      </w:r>
      <w:r>
        <w:rPr>
          <w:sz w:val="20"/>
        </w:rPr>
        <w:t>мотива</w:t>
      </w:r>
      <w:r>
        <w:rPr>
          <w:spacing w:val="-5"/>
          <w:sz w:val="20"/>
        </w:rPr>
        <w:t xml:space="preserve"> </w:t>
      </w:r>
      <w:r>
        <w:rPr>
          <w:sz w:val="20"/>
        </w:rPr>
        <w:t>познания</w:t>
      </w:r>
      <w:r>
        <w:rPr>
          <w:spacing w:val="-8"/>
          <w:sz w:val="20"/>
        </w:rPr>
        <w:t xml:space="preserve"> </w:t>
      </w:r>
      <w:r>
        <w:rPr>
          <w:sz w:val="20"/>
        </w:rPr>
        <w:t>и</w:t>
      </w:r>
      <w:r>
        <w:rPr>
          <w:spacing w:val="-3"/>
          <w:sz w:val="20"/>
        </w:rPr>
        <w:t xml:space="preserve"> </w:t>
      </w:r>
      <w:r>
        <w:rPr>
          <w:spacing w:val="-2"/>
          <w:sz w:val="20"/>
        </w:rPr>
        <w:t>учения;</w:t>
      </w:r>
    </w:p>
    <w:p w:rsidR="003B46F0" w:rsidRDefault="00C01045">
      <w:pPr>
        <w:pStyle w:val="a4"/>
        <w:numPr>
          <w:ilvl w:val="0"/>
          <w:numId w:val="147"/>
        </w:numPr>
        <w:tabs>
          <w:tab w:val="left" w:pos="1185"/>
        </w:tabs>
        <w:spacing w:line="242" w:lineRule="exact"/>
        <w:ind w:left="1185" w:hanging="350"/>
        <w:rPr>
          <w:sz w:val="20"/>
        </w:rPr>
      </w:pPr>
      <w:r>
        <w:rPr>
          <w:sz w:val="20"/>
        </w:rPr>
        <w:t>наличие</w:t>
      </w:r>
      <w:r>
        <w:rPr>
          <w:spacing w:val="-11"/>
          <w:sz w:val="20"/>
        </w:rPr>
        <w:t xml:space="preserve"> </w:t>
      </w:r>
      <w:r>
        <w:rPr>
          <w:sz w:val="20"/>
        </w:rPr>
        <w:t>умений</w:t>
      </w:r>
      <w:r>
        <w:rPr>
          <w:spacing w:val="-12"/>
          <w:sz w:val="20"/>
        </w:rPr>
        <w:t xml:space="preserve"> </w:t>
      </w:r>
      <w:r>
        <w:rPr>
          <w:sz w:val="20"/>
        </w:rPr>
        <w:t>принимать</w:t>
      </w:r>
      <w:r>
        <w:rPr>
          <w:spacing w:val="-10"/>
          <w:sz w:val="20"/>
        </w:rPr>
        <w:t xml:space="preserve"> </w:t>
      </w:r>
      <w:r>
        <w:rPr>
          <w:sz w:val="20"/>
        </w:rPr>
        <w:t>и</w:t>
      </w:r>
      <w:r>
        <w:rPr>
          <w:spacing w:val="-8"/>
          <w:sz w:val="20"/>
        </w:rPr>
        <w:t xml:space="preserve"> </w:t>
      </w:r>
      <w:r>
        <w:rPr>
          <w:sz w:val="20"/>
        </w:rPr>
        <w:t>удерживать</w:t>
      </w:r>
      <w:r>
        <w:rPr>
          <w:spacing w:val="-6"/>
          <w:sz w:val="20"/>
        </w:rPr>
        <w:t xml:space="preserve"> </w:t>
      </w:r>
      <w:r>
        <w:rPr>
          <w:sz w:val="20"/>
        </w:rPr>
        <w:t>учебную</w:t>
      </w:r>
      <w:r>
        <w:rPr>
          <w:spacing w:val="-11"/>
          <w:sz w:val="20"/>
        </w:rPr>
        <w:t xml:space="preserve"> </w:t>
      </w:r>
      <w:r>
        <w:rPr>
          <w:sz w:val="20"/>
        </w:rPr>
        <w:t>задачу,</w:t>
      </w:r>
      <w:r>
        <w:rPr>
          <w:spacing w:val="-8"/>
          <w:sz w:val="20"/>
        </w:rPr>
        <w:t xml:space="preserve"> </w:t>
      </w:r>
      <w:r>
        <w:rPr>
          <w:sz w:val="20"/>
        </w:rPr>
        <w:t>планировать</w:t>
      </w:r>
      <w:r>
        <w:rPr>
          <w:spacing w:val="-6"/>
          <w:sz w:val="20"/>
        </w:rPr>
        <w:t xml:space="preserve"> </w:t>
      </w:r>
      <w:r>
        <w:rPr>
          <w:sz w:val="20"/>
        </w:rPr>
        <w:t>учебные</w:t>
      </w:r>
      <w:r>
        <w:rPr>
          <w:spacing w:val="-12"/>
          <w:sz w:val="20"/>
        </w:rPr>
        <w:t xml:space="preserve"> </w:t>
      </w:r>
      <w:r>
        <w:rPr>
          <w:spacing w:val="-2"/>
          <w:sz w:val="20"/>
        </w:rPr>
        <w:t>действия;</w:t>
      </w:r>
    </w:p>
    <w:p w:rsidR="003B46F0" w:rsidRDefault="00C01045">
      <w:pPr>
        <w:pStyle w:val="a4"/>
        <w:numPr>
          <w:ilvl w:val="0"/>
          <w:numId w:val="147"/>
        </w:numPr>
        <w:tabs>
          <w:tab w:val="left" w:pos="1185"/>
        </w:tabs>
        <w:spacing w:line="242" w:lineRule="exact"/>
        <w:ind w:left="1185" w:hanging="350"/>
        <w:rPr>
          <w:sz w:val="20"/>
        </w:rPr>
      </w:pPr>
      <w:r>
        <w:rPr>
          <w:sz w:val="20"/>
        </w:rPr>
        <w:t>способность</w:t>
      </w:r>
      <w:r>
        <w:rPr>
          <w:spacing w:val="-10"/>
          <w:sz w:val="20"/>
        </w:rPr>
        <w:t xml:space="preserve"> </w:t>
      </w:r>
      <w:r>
        <w:rPr>
          <w:sz w:val="20"/>
        </w:rPr>
        <w:t>осуществлять</w:t>
      </w:r>
      <w:r>
        <w:rPr>
          <w:spacing w:val="-10"/>
          <w:sz w:val="20"/>
        </w:rPr>
        <w:t xml:space="preserve"> </w:t>
      </w:r>
      <w:r>
        <w:rPr>
          <w:sz w:val="20"/>
        </w:rPr>
        <w:t>самоконтроль</w:t>
      </w:r>
      <w:r>
        <w:rPr>
          <w:spacing w:val="-10"/>
          <w:sz w:val="20"/>
        </w:rPr>
        <w:t xml:space="preserve"> </w:t>
      </w:r>
      <w:r>
        <w:rPr>
          <w:sz w:val="20"/>
        </w:rPr>
        <w:t>и</w:t>
      </w:r>
      <w:r>
        <w:rPr>
          <w:spacing w:val="-10"/>
          <w:sz w:val="20"/>
        </w:rPr>
        <w:t xml:space="preserve"> </w:t>
      </w:r>
      <w:r>
        <w:rPr>
          <w:spacing w:val="-2"/>
          <w:sz w:val="20"/>
        </w:rPr>
        <w:t>самооценку.</w:t>
      </w:r>
    </w:p>
    <w:p w:rsidR="003B46F0" w:rsidRDefault="00C01045">
      <w:pPr>
        <w:pStyle w:val="a3"/>
        <w:spacing w:before="2" w:line="235" w:lineRule="auto"/>
        <w:ind w:firstLine="542"/>
      </w:pPr>
      <w:r>
        <w:t>Диагностические задания, устанавливающие уровень этих качеств,</w:t>
      </w:r>
      <w:r>
        <w:rPr>
          <w:spacing w:val="40"/>
        </w:rPr>
        <w:t xml:space="preserve"> </w:t>
      </w:r>
      <w:r>
        <w:t>могут интегрироваться с заданиями по оценке метапредметных регулятивных универсальных учебных действий.</w:t>
      </w:r>
    </w:p>
    <w:p w:rsidR="003B46F0" w:rsidRDefault="00C01045">
      <w:pPr>
        <w:pStyle w:val="1"/>
        <w:spacing w:before="227" w:line="225" w:lineRule="exact"/>
        <w:ind w:left="1234"/>
        <w:jc w:val="both"/>
      </w:pPr>
      <w:r>
        <w:rPr>
          <w:spacing w:val="-2"/>
        </w:rPr>
        <w:t>Оценка</w:t>
      </w:r>
      <w:r>
        <w:rPr>
          <w:spacing w:val="7"/>
        </w:rPr>
        <w:t xml:space="preserve"> </w:t>
      </w:r>
      <w:r>
        <w:rPr>
          <w:spacing w:val="-2"/>
        </w:rPr>
        <w:t>метапредметных</w:t>
      </w:r>
      <w:r>
        <w:t xml:space="preserve"> </w:t>
      </w:r>
      <w:r>
        <w:rPr>
          <w:spacing w:val="-2"/>
        </w:rPr>
        <w:t>результатов</w:t>
      </w:r>
      <w:r>
        <w:rPr>
          <w:spacing w:val="13"/>
        </w:rPr>
        <w:t xml:space="preserve"> </w:t>
      </w:r>
      <w:r>
        <w:rPr>
          <w:spacing w:val="-2"/>
        </w:rPr>
        <w:t>(Таблица</w:t>
      </w:r>
      <w:r>
        <w:rPr>
          <w:spacing w:val="7"/>
        </w:rPr>
        <w:t xml:space="preserve"> </w:t>
      </w:r>
      <w:r>
        <w:rPr>
          <w:spacing w:val="-5"/>
        </w:rPr>
        <w:t>2).</w:t>
      </w:r>
    </w:p>
    <w:p w:rsidR="003B46F0" w:rsidRDefault="00C01045">
      <w:pPr>
        <w:pStyle w:val="a3"/>
        <w:spacing w:line="237" w:lineRule="auto"/>
        <w:ind w:right="401" w:firstLine="705"/>
        <w:jc w:val="both"/>
      </w:pPr>
      <w:r>
        <w:t>Оценка метапредметных результатов представляет собой оценку достижения планируемых результатов</w:t>
      </w:r>
      <w:r>
        <w:rPr>
          <w:spacing w:val="80"/>
        </w:rPr>
        <w:t xml:space="preserve"> </w:t>
      </w:r>
      <w:r>
        <w:t xml:space="preserve">освоения основной образовательной программы, которые представлены в программе формирования </w:t>
      </w:r>
      <w:proofErr w:type="gramStart"/>
      <w:r>
        <w:t>универсальных учебных действий</w:t>
      </w:r>
      <w:proofErr w:type="gramEnd"/>
      <w:r>
        <w:t xml:space="preserve"> обучающихся и отражают совокупность познавательных, коммуникативных и регулятивных универсальных учебных действий.</w:t>
      </w:r>
    </w:p>
    <w:p w:rsidR="003B46F0" w:rsidRDefault="00C01045">
      <w:pPr>
        <w:pStyle w:val="a3"/>
        <w:spacing w:before="2"/>
        <w:ind w:right="423" w:firstLine="705"/>
        <w:jc w:val="both"/>
      </w:pPr>
      <w:r>
        <w:t xml:space="preserve">Формирование метапредметных результатов обеспечивается за счёт всех учебных предметов и внеурочной </w:t>
      </w:r>
      <w:r>
        <w:rPr>
          <w:spacing w:val="-2"/>
        </w:rPr>
        <w:t>деятельности.</w:t>
      </w:r>
    </w:p>
    <w:p w:rsidR="003B46F0" w:rsidRDefault="00C01045">
      <w:pPr>
        <w:pStyle w:val="a3"/>
        <w:spacing w:before="1"/>
        <w:ind w:left="1892" w:right="2315" w:hanging="707"/>
        <w:jc w:val="both"/>
      </w:pPr>
      <w:r>
        <w:t>Оценка</w:t>
      </w:r>
      <w:r>
        <w:rPr>
          <w:spacing w:val="-3"/>
        </w:rPr>
        <w:t xml:space="preserve"> </w:t>
      </w:r>
      <w:r>
        <w:t>метапредметных</w:t>
      </w:r>
      <w:r>
        <w:rPr>
          <w:spacing w:val="-5"/>
        </w:rPr>
        <w:t xml:space="preserve"> </w:t>
      </w:r>
      <w:r>
        <w:t>результатов</w:t>
      </w:r>
      <w:r>
        <w:rPr>
          <w:spacing w:val="-4"/>
        </w:rPr>
        <w:t xml:space="preserve"> </w:t>
      </w:r>
      <w:r>
        <w:t>проводится</w:t>
      </w:r>
      <w:r>
        <w:rPr>
          <w:spacing w:val="-6"/>
        </w:rPr>
        <w:t xml:space="preserve"> </w:t>
      </w:r>
      <w:r>
        <w:t>с</w:t>
      </w:r>
      <w:r>
        <w:rPr>
          <w:spacing w:val="-8"/>
        </w:rPr>
        <w:t xml:space="preserve"> </w:t>
      </w:r>
      <w:r>
        <w:t>целью</w:t>
      </w:r>
      <w:r>
        <w:rPr>
          <w:spacing w:val="-6"/>
        </w:rPr>
        <w:t xml:space="preserve"> </w:t>
      </w:r>
      <w:r>
        <w:t>определения</w:t>
      </w:r>
      <w:r>
        <w:rPr>
          <w:spacing w:val="-6"/>
        </w:rPr>
        <w:t xml:space="preserve"> </w:t>
      </w:r>
      <w:r>
        <w:t>сформированности: универсальных учебных познавательных действий;</w:t>
      </w:r>
    </w:p>
    <w:p w:rsidR="003B46F0" w:rsidRDefault="00C01045">
      <w:pPr>
        <w:pStyle w:val="a3"/>
        <w:spacing w:line="235" w:lineRule="auto"/>
        <w:ind w:left="1892" w:right="4801"/>
        <w:jc w:val="both"/>
      </w:pPr>
      <w:r>
        <w:t>универсальных</w:t>
      </w:r>
      <w:r>
        <w:rPr>
          <w:spacing w:val="-11"/>
        </w:rPr>
        <w:t xml:space="preserve"> </w:t>
      </w:r>
      <w:r>
        <w:t>учебных</w:t>
      </w:r>
      <w:r>
        <w:rPr>
          <w:spacing w:val="-11"/>
        </w:rPr>
        <w:t xml:space="preserve"> </w:t>
      </w:r>
      <w:r>
        <w:t>коммуникативных</w:t>
      </w:r>
      <w:r>
        <w:rPr>
          <w:spacing w:val="-10"/>
        </w:rPr>
        <w:t xml:space="preserve"> </w:t>
      </w:r>
      <w:r>
        <w:t>действий; универсальных учебных регулятивных действий.</w:t>
      </w:r>
    </w:p>
    <w:p w:rsidR="003B46F0" w:rsidRDefault="00C01045">
      <w:pPr>
        <w:pStyle w:val="a3"/>
        <w:spacing w:before="10" w:line="235" w:lineRule="auto"/>
        <w:ind w:right="419" w:firstLine="705"/>
        <w:jc w:val="both"/>
      </w:pPr>
      <w: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3B46F0" w:rsidRDefault="00C01045">
      <w:pPr>
        <w:pStyle w:val="a4"/>
        <w:numPr>
          <w:ilvl w:val="1"/>
          <w:numId w:val="148"/>
        </w:numPr>
        <w:tabs>
          <w:tab w:val="left" w:pos="1405"/>
        </w:tabs>
        <w:spacing w:before="1"/>
        <w:ind w:left="1405" w:hanging="219"/>
        <w:jc w:val="both"/>
        <w:rPr>
          <w:i/>
          <w:sz w:val="20"/>
        </w:rPr>
      </w:pPr>
      <w:r>
        <w:rPr>
          <w:i/>
          <w:sz w:val="20"/>
        </w:rPr>
        <w:t>базовые</w:t>
      </w:r>
      <w:r>
        <w:rPr>
          <w:i/>
          <w:spacing w:val="-11"/>
          <w:sz w:val="20"/>
        </w:rPr>
        <w:t xml:space="preserve"> </w:t>
      </w:r>
      <w:r>
        <w:rPr>
          <w:i/>
          <w:sz w:val="20"/>
        </w:rPr>
        <w:t>логические</w:t>
      </w:r>
      <w:r>
        <w:rPr>
          <w:i/>
          <w:spacing w:val="-7"/>
          <w:sz w:val="20"/>
        </w:rPr>
        <w:t xml:space="preserve"> </w:t>
      </w:r>
      <w:r>
        <w:rPr>
          <w:i/>
          <w:spacing w:val="-2"/>
          <w:sz w:val="20"/>
        </w:rPr>
        <w:t>действия:</w:t>
      </w:r>
    </w:p>
    <w:p w:rsidR="003B46F0" w:rsidRDefault="00C01045">
      <w:pPr>
        <w:pStyle w:val="a3"/>
        <w:spacing w:before="1"/>
        <w:ind w:left="1892" w:right="1764"/>
      </w:pPr>
      <w:r>
        <w:t>сравнивать</w:t>
      </w:r>
      <w:r>
        <w:rPr>
          <w:spacing w:val="-6"/>
        </w:rPr>
        <w:t xml:space="preserve"> </w:t>
      </w:r>
      <w:r>
        <w:t>объекты, устанавливать</w:t>
      </w:r>
      <w:r>
        <w:rPr>
          <w:spacing w:val="-6"/>
        </w:rPr>
        <w:t xml:space="preserve"> </w:t>
      </w:r>
      <w:r>
        <w:t>основания</w:t>
      </w:r>
      <w:r>
        <w:rPr>
          <w:spacing w:val="-6"/>
        </w:rPr>
        <w:t xml:space="preserve"> </w:t>
      </w:r>
      <w:r>
        <w:t>для</w:t>
      </w:r>
      <w:r>
        <w:rPr>
          <w:spacing w:val="-6"/>
        </w:rPr>
        <w:t xml:space="preserve"> </w:t>
      </w:r>
      <w:r>
        <w:t>сравнения, устанавливать</w:t>
      </w:r>
      <w:r>
        <w:rPr>
          <w:spacing w:val="-10"/>
        </w:rPr>
        <w:t xml:space="preserve"> </w:t>
      </w:r>
      <w:r>
        <w:t>аналогии; объединять части объекта (объекты) по определённому признаку;</w:t>
      </w:r>
    </w:p>
    <w:p w:rsidR="003B46F0" w:rsidRDefault="00C01045">
      <w:pPr>
        <w:pStyle w:val="a3"/>
        <w:spacing w:before="1"/>
        <w:ind w:left="1892" w:right="423"/>
      </w:pPr>
      <w:r>
        <w:t>определять существенный признак для классификации, классифицировать предложенные объекты; 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3B46F0" w:rsidRDefault="00C01045">
      <w:pPr>
        <w:pStyle w:val="a3"/>
        <w:tabs>
          <w:tab w:val="left" w:pos="4024"/>
          <w:tab w:val="left" w:pos="6737"/>
          <w:tab w:val="left" w:pos="9142"/>
          <w:tab w:val="left" w:pos="10305"/>
        </w:tabs>
        <w:ind w:left="1906" w:right="422" w:hanging="15"/>
      </w:pPr>
      <w:r>
        <w:t>выявлять</w:t>
      </w:r>
      <w:r>
        <w:rPr>
          <w:spacing w:val="80"/>
        </w:rPr>
        <w:t xml:space="preserve"> </w:t>
      </w:r>
      <w:r>
        <w:t>недостаток</w:t>
      </w:r>
      <w:r>
        <w:tab/>
        <w:t>информации</w:t>
      </w:r>
      <w:r>
        <w:rPr>
          <w:spacing w:val="80"/>
        </w:rPr>
        <w:t xml:space="preserve"> </w:t>
      </w:r>
      <w:r>
        <w:t>для</w:t>
      </w:r>
      <w:r>
        <w:rPr>
          <w:spacing w:val="80"/>
        </w:rPr>
        <w:t xml:space="preserve"> </w:t>
      </w:r>
      <w:r>
        <w:t>решения</w:t>
      </w:r>
      <w:r>
        <w:tab/>
        <w:t>учебной</w:t>
      </w:r>
      <w:r>
        <w:rPr>
          <w:spacing w:val="80"/>
        </w:rPr>
        <w:t xml:space="preserve"> </w:t>
      </w:r>
      <w:r>
        <w:t>(практической)</w:t>
      </w:r>
      <w:r>
        <w:tab/>
        <w:t>задачи</w:t>
      </w:r>
      <w:r>
        <w:rPr>
          <w:spacing w:val="80"/>
        </w:rPr>
        <w:t xml:space="preserve"> </w:t>
      </w:r>
      <w:r>
        <w:t>на</w:t>
      </w:r>
      <w:r>
        <w:tab/>
      </w:r>
      <w:r>
        <w:rPr>
          <w:spacing w:val="-2"/>
        </w:rPr>
        <w:t xml:space="preserve">основе </w:t>
      </w:r>
      <w:r>
        <w:t>предложенного алгоритма;</w:t>
      </w:r>
    </w:p>
    <w:p w:rsidR="003B46F0" w:rsidRDefault="00C01045">
      <w:pPr>
        <w:pStyle w:val="a3"/>
        <w:tabs>
          <w:tab w:val="left" w:pos="3337"/>
          <w:tab w:val="left" w:pos="5632"/>
          <w:tab w:val="left" w:pos="6319"/>
          <w:tab w:val="left" w:pos="6636"/>
          <w:tab w:val="left" w:pos="7784"/>
          <w:tab w:val="left" w:pos="9195"/>
        </w:tabs>
        <w:ind w:left="1906" w:right="423" w:hanging="15"/>
      </w:pPr>
      <w:r>
        <w:rPr>
          <w:spacing w:val="-2"/>
        </w:rPr>
        <w:t>устанавливать</w:t>
      </w:r>
      <w:r>
        <w:tab/>
      </w:r>
      <w:r>
        <w:rPr>
          <w:spacing w:val="-2"/>
        </w:rPr>
        <w:t>причинно-следственные</w:t>
      </w:r>
      <w:r>
        <w:tab/>
      </w:r>
      <w:r>
        <w:rPr>
          <w:spacing w:val="-4"/>
        </w:rPr>
        <w:t>связи</w:t>
      </w:r>
      <w:r>
        <w:tab/>
      </w:r>
      <w:r>
        <w:rPr>
          <w:spacing w:val="-10"/>
        </w:rPr>
        <w:t>в</w:t>
      </w:r>
      <w:r>
        <w:tab/>
      </w:r>
      <w:r>
        <w:rPr>
          <w:spacing w:val="-2"/>
        </w:rPr>
        <w:t>ситуациях,</w:t>
      </w:r>
      <w:r>
        <w:tab/>
      </w:r>
      <w:r>
        <w:rPr>
          <w:spacing w:val="-2"/>
        </w:rPr>
        <w:t>поддающихся</w:t>
      </w:r>
      <w:r>
        <w:tab/>
      </w:r>
      <w:r>
        <w:rPr>
          <w:spacing w:val="-2"/>
        </w:rPr>
        <w:t xml:space="preserve">непосредственному </w:t>
      </w:r>
      <w:r>
        <w:t>наблюдению или знакомых по опыту, делать выводы;</w:t>
      </w:r>
    </w:p>
    <w:p w:rsidR="003B46F0" w:rsidRDefault="00C01045">
      <w:pPr>
        <w:pStyle w:val="a4"/>
        <w:numPr>
          <w:ilvl w:val="1"/>
          <w:numId w:val="148"/>
        </w:numPr>
        <w:tabs>
          <w:tab w:val="left" w:pos="1405"/>
        </w:tabs>
        <w:ind w:left="1405" w:hanging="219"/>
        <w:rPr>
          <w:i/>
          <w:sz w:val="20"/>
        </w:rPr>
      </w:pPr>
      <w:r>
        <w:rPr>
          <w:i/>
          <w:sz w:val="20"/>
        </w:rPr>
        <w:t>базовые</w:t>
      </w:r>
      <w:r>
        <w:rPr>
          <w:i/>
          <w:spacing w:val="-13"/>
          <w:sz w:val="20"/>
        </w:rPr>
        <w:t xml:space="preserve"> </w:t>
      </w:r>
      <w:r>
        <w:rPr>
          <w:i/>
          <w:sz w:val="20"/>
        </w:rPr>
        <w:t>исследовательские</w:t>
      </w:r>
      <w:r>
        <w:rPr>
          <w:i/>
          <w:spacing w:val="-12"/>
          <w:sz w:val="20"/>
        </w:rPr>
        <w:t xml:space="preserve"> </w:t>
      </w:r>
      <w:r>
        <w:rPr>
          <w:i/>
          <w:spacing w:val="-2"/>
          <w:sz w:val="20"/>
        </w:rPr>
        <w:t>действия:</w:t>
      </w:r>
    </w:p>
    <w:p w:rsidR="003B46F0" w:rsidRDefault="00C01045">
      <w:pPr>
        <w:pStyle w:val="a3"/>
        <w:ind w:left="1906" w:right="413" w:hanging="15"/>
        <w:jc w:val="both"/>
      </w:pPr>
      <w:r>
        <w:t>определять разрыв между реальным и желательным состоянием объекта (ситуации) на основе предложенных педагогическим работником вопросов;</w:t>
      </w:r>
    </w:p>
    <w:p w:rsidR="003B46F0" w:rsidRDefault="00C01045">
      <w:pPr>
        <w:pStyle w:val="a3"/>
        <w:ind w:left="1892" w:right="408"/>
        <w:jc w:val="both"/>
      </w:pPr>
      <w:r>
        <w:t>с</w:t>
      </w:r>
      <w:r>
        <w:rPr>
          <w:spacing w:val="-1"/>
        </w:rPr>
        <w:t xml:space="preserve"> </w:t>
      </w:r>
      <w:r>
        <w:t>помощью педагогического</w:t>
      </w:r>
      <w:r>
        <w:rPr>
          <w:spacing w:val="-3"/>
        </w:rPr>
        <w:t xml:space="preserve"> </w:t>
      </w:r>
      <w:r>
        <w:t>работника формулировать</w:t>
      </w:r>
      <w:r>
        <w:rPr>
          <w:spacing w:val="-4"/>
        </w:rPr>
        <w:t xml:space="preserve"> </w:t>
      </w:r>
      <w:r>
        <w:t>цель, планировать изменения объекта, ситуации; сравнивать несколько вариантов решения задачи, выбирать наиболее подходящий (на основе предложенных</w:t>
      </w:r>
      <w:r>
        <w:rPr>
          <w:spacing w:val="-5"/>
        </w:rPr>
        <w:t xml:space="preserve"> </w:t>
      </w:r>
      <w:r>
        <w:t>критериев);</w:t>
      </w:r>
    </w:p>
    <w:p w:rsidR="003B46F0" w:rsidRDefault="00C01045">
      <w:pPr>
        <w:pStyle w:val="a3"/>
        <w:ind w:left="1906" w:right="413" w:hanging="15"/>
        <w:jc w:val="both"/>
      </w:pPr>
      <w:r>
        <w:t>проводить по предложенному плану опыт, несложное исследование по установлению особенностей объекта изучения и связей между объектами (часть</w:t>
      </w:r>
      <w:r>
        <w:rPr>
          <w:spacing w:val="40"/>
        </w:rPr>
        <w:t xml:space="preserve"> </w:t>
      </w:r>
      <w:r>
        <w:t>— целое, причина</w:t>
      </w:r>
      <w:r>
        <w:rPr>
          <w:spacing w:val="40"/>
        </w:rPr>
        <w:t xml:space="preserve"> </w:t>
      </w:r>
      <w:r>
        <w:t>— следствие);</w:t>
      </w:r>
    </w:p>
    <w:p w:rsidR="003B46F0" w:rsidRDefault="00C01045">
      <w:pPr>
        <w:pStyle w:val="a3"/>
        <w:ind w:left="1906" w:right="416" w:hanging="15"/>
        <w:jc w:val="both"/>
      </w:pPr>
      <w: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3B46F0" w:rsidRDefault="00C01045">
      <w:pPr>
        <w:pStyle w:val="a3"/>
        <w:ind w:left="1906" w:right="411" w:hanging="15"/>
        <w:jc w:val="both"/>
      </w:pPr>
      <w:r>
        <w:t xml:space="preserve">прогнозировать возможное развитие процессов, событий и их последствия в аналогичных или сходных </w:t>
      </w:r>
      <w:r>
        <w:rPr>
          <w:spacing w:val="-2"/>
        </w:rPr>
        <w:t>ситуациях;</w:t>
      </w:r>
    </w:p>
    <w:p w:rsidR="003B46F0" w:rsidRDefault="00C01045">
      <w:pPr>
        <w:pStyle w:val="a4"/>
        <w:numPr>
          <w:ilvl w:val="1"/>
          <w:numId w:val="148"/>
        </w:numPr>
        <w:tabs>
          <w:tab w:val="left" w:pos="1405"/>
        </w:tabs>
        <w:ind w:left="1405" w:hanging="219"/>
        <w:jc w:val="both"/>
        <w:rPr>
          <w:i/>
          <w:sz w:val="20"/>
        </w:rPr>
      </w:pPr>
      <w:r>
        <w:rPr>
          <w:i/>
          <w:sz w:val="20"/>
        </w:rPr>
        <w:t>работа</w:t>
      </w:r>
      <w:r>
        <w:rPr>
          <w:i/>
          <w:spacing w:val="-5"/>
          <w:sz w:val="20"/>
        </w:rPr>
        <w:t xml:space="preserve"> </w:t>
      </w:r>
      <w:r>
        <w:rPr>
          <w:i/>
          <w:sz w:val="20"/>
        </w:rPr>
        <w:t>с</w:t>
      </w:r>
      <w:r>
        <w:rPr>
          <w:i/>
          <w:spacing w:val="-3"/>
          <w:sz w:val="20"/>
        </w:rPr>
        <w:t xml:space="preserve"> </w:t>
      </w:r>
      <w:r>
        <w:rPr>
          <w:i/>
          <w:spacing w:val="-2"/>
          <w:sz w:val="20"/>
        </w:rPr>
        <w:t>информацией:</w:t>
      </w:r>
    </w:p>
    <w:p w:rsidR="003B46F0" w:rsidRDefault="00C01045">
      <w:pPr>
        <w:pStyle w:val="a3"/>
        <w:spacing w:line="228" w:lineRule="exact"/>
        <w:ind w:left="1892"/>
        <w:jc w:val="both"/>
      </w:pPr>
      <w:r>
        <w:t>выбирать</w:t>
      </w:r>
      <w:r>
        <w:rPr>
          <w:spacing w:val="-11"/>
        </w:rPr>
        <w:t xml:space="preserve"> </w:t>
      </w:r>
      <w:r>
        <w:t>источник</w:t>
      </w:r>
      <w:r>
        <w:rPr>
          <w:spacing w:val="-11"/>
        </w:rPr>
        <w:t xml:space="preserve"> </w:t>
      </w:r>
      <w:r>
        <w:t>получения</w:t>
      </w:r>
      <w:r>
        <w:rPr>
          <w:spacing w:val="-11"/>
        </w:rPr>
        <w:t xml:space="preserve"> </w:t>
      </w:r>
      <w:r>
        <w:rPr>
          <w:spacing w:val="-2"/>
        </w:rPr>
        <w:t>информации;</w:t>
      </w:r>
    </w:p>
    <w:p w:rsidR="003B46F0" w:rsidRDefault="00C01045">
      <w:pPr>
        <w:pStyle w:val="a3"/>
        <w:spacing w:line="235" w:lineRule="auto"/>
        <w:ind w:left="1906" w:right="421" w:hanging="15"/>
        <w:jc w:val="both"/>
      </w:pPr>
      <w:r>
        <w:t>согласно заданному алгоритму находить в предложенном источнике информацию, представленную в явном виде;</w:t>
      </w:r>
    </w:p>
    <w:p w:rsidR="003B46F0" w:rsidRDefault="00C01045">
      <w:pPr>
        <w:pStyle w:val="a3"/>
        <w:ind w:left="1906" w:right="413" w:hanging="15"/>
        <w:jc w:val="both"/>
      </w:pPr>
      <w: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3B46F0" w:rsidRDefault="00C01045">
      <w:pPr>
        <w:pStyle w:val="a3"/>
        <w:spacing w:before="1" w:line="237" w:lineRule="auto"/>
        <w:ind w:left="1906" w:right="398" w:hanging="15"/>
        <w:jc w:val="both"/>
      </w:pPr>
      <w: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3B46F0" w:rsidRDefault="00C01045">
      <w:pPr>
        <w:pStyle w:val="a3"/>
        <w:spacing w:before="2"/>
        <w:ind w:left="1906" w:right="412" w:hanging="15"/>
        <w:jc w:val="both"/>
      </w:pPr>
      <w:r>
        <w:t>анализировать и создавать текстовую, видео-, графическую, звуковую информацию в соответствии с учебной задачей;</w:t>
      </w:r>
    </w:p>
    <w:p w:rsidR="003B46F0" w:rsidRDefault="00C01045">
      <w:pPr>
        <w:pStyle w:val="a3"/>
        <w:spacing w:before="1"/>
        <w:ind w:left="1892"/>
        <w:jc w:val="both"/>
      </w:pPr>
      <w:r>
        <w:t>самостоятельно</w:t>
      </w:r>
      <w:r>
        <w:rPr>
          <w:spacing w:val="-15"/>
        </w:rPr>
        <w:t xml:space="preserve"> </w:t>
      </w:r>
      <w:r>
        <w:t>создавать</w:t>
      </w:r>
      <w:r>
        <w:rPr>
          <w:spacing w:val="-10"/>
        </w:rPr>
        <w:t xml:space="preserve"> </w:t>
      </w:r>
      <w:r>
        <w:t>схемы,</w:t>
      </w:r>
      <w:r>
        <w:rPr>
          <w:spacing w:val="-7"/>
        </w:rPr>
        <w:t xml:space="preserve"> </w:t>
      </w:r>
      <w:r>
        <w:t>таблицы</w:t>
      </w:r>
      <w:r>
        <w:rPr>
          <w:spacing w:val="-10"/>
        </w:rPr>
        <w:t xml:space="preserve"> </w:t>
      </w:r>
      <w:r>
        <w:t>для</w:t>
      </w:r>
      <w:r>
        <w:rPr>
          <w:spacing w:val="-10"/>
        </w:rPr>
        <w:t xml:space="preserve"> </w:t>
      </w:r>
      <w:r>
        <w:t>представления</w:t>
      </w:r>
      <w:r>
        <w:rPr>
          <w:spacing w:val="-9"/>
        </w:rPr>
        <w:t xml:space="preserve"> </w:t>
      </w:r>
      <w:r>
        <w:rPr>
          <w:spacing w:val="-2"/>
        </w:rPr>
        <w:t>информации.</w:t>
      </w:r>
    </w:p>
    <w:p w:rsidR="003B46F0" w:rsidRDefault="00C01045">
      <w:pPr>
        <w:pStyle w:val="a3"/>
        <w:ind w:right="419" w:firstLine="705"/>
        <w:jc w:val="both"/>
      </w:pPr>
      <w:r>
        <w:t>Овладение универсальными учебными коммуникативными действиями согласно ФГОС НОО предполагает формирование и оценку у обучающихся следующих групп умений:</w:t>
      </w:r>
    </w:p>
    <w:p w:rsidR="003B46F0" w:rsidRDefault="00C01045">
      <w:pPr>
        <w:pStyle w:val="a4"/>
        <w:numPr>
          <w:ilvl w:val="0"/>
          <w:numId w:val="146"/>
        </w:numPr>
        <w:tabs>
          <w:tab w:val="left" w:pos="1405"/>
        </w:tabs>
        <w:spacing w:line="226" w:lineRule="exact"/>
        <w:ind w:left="1405" w:hanging="219"/>
        <w:jc w:val="both"/>
        <w:rPr>
          <w:sz w:val="20"/>
        </w:rPr>
      </w:pPr>
      <w:r>
        <w:rPr>
          <w:spacing w:val="-2"/>
          <w:sz w:val="20"/>
        </w:rPr>
        <w:t>общение:</w:t>
      </w:r>
    </w:p>
    <w:p w:rsidR="003B46F0" w:rsidRDefault="00C01045">
      <w:pPr>
        <w:pStyle w:val="a3"/>
        <w:spacing w:before="1"/>
        <w:ind w:left="1906" w:hanging="15"/>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целями</w:t>
      </w:r>
      <w:r>
        <w:rPr>
          <w:spacing w:val="40"/>
        </w:rPr>
        <w:t xml:space="preserve"> </w:t>
      </w:r>
      <w:r>
        <w:t>и</w:t>
      </w:r>
      <w:r>
        <w:rPr>
          <w:spacing w:val="40"/>
        </w:rPr>
        <w:t xml:space="preserve"> </w:t>
      </w:r>
      <w:r>
        <w:t>условиями общения в знакомой среде;</w:t>
      </w:r>
    </w:p>
    <w:p w:rsidR="003B46F0" w:rsidRDefault="00C01045">
      <w:pPr>
        <w:pStyle w:val="a3"/>
        <w:spacing w:before="1"/>
        <w:ind w:left="1892" w:right="547"/>
      </w:pPr>
      <w:r>
        <w:t>проявлять уважительное</w:t>
      </w:r>
      <w:r>
        <w:rPr>
          <w:spacing w:val="-5"/>
        </w:rPr>
        <w:t xml:space="preserve"> </w:t>
      </w:r>
      <w:r>
        <w:t>отношение</w:t>
      </w:r>
      <w:r>
        <w:rPr>
          <w:spacing w:val="-6"/>
        </w:rPr>
        <w:t xml:space="preserve"> </w:t>
      </w:r>
      <w:r>
        <w:t>к</w:t>
      </w:r>
      <w:r>
        <w:rPr>
          <w:spacing w:val="-5"/>
        </w:rPr>
        <w:t xml:space="preserve"> </w:t>
      </w:r>
      <w:r>
        <w:t>собеседнику,</w:t>
      </w:r>
      <w:r>
        <w:rPr>
          <w:spacing w:val="-2"/>
        </w:rPr>
        <w:t xml:space="preserve"> </w:t>
      </w:r>
      <w:r>
        <w:t>соблюдать</w:t>
      </w:r>
      <w:r>
        <w:rPr>
          <w:spacing w:val="-2"/>
        </w:rPr>
        <w:t xml:space="preserve"> </w:t>
      </w:r>
      <w:r>
        <w:t>правила</w:t>
      </w:r>
      <w:r>
        <w:rPr>
          <w:spacing w:val="-6"/>
        </w:rPr>
        <w:t xml:space="preserve"> </w:t>
      </w:r>
      <w:r>
        <w:t>ведения</w:t>
      </w:r>
      <w:r>
        <w:rPr>
          <w:spacing w:val="-4"/>
        </w:rPr>
        <w:t xml:space="preserve"> </w:t>
      </w:r>
      <w:r>
        <w:t>диалога</w:t>
      </w:r>
      <w:r>
        <w:rPr>
          <w:spacing w:val="-2"/>
        </w:rPr>
        <w:t xml:space="preserve"> </w:t>
      </w:r>
      <w:r>
        <w:t>и</w:t>
      </w:r>
      <w:r>
        <w:rPr>
          <w:spacing w:val="-5"/>
        </w:rPr>
        <w:t xml:space="preserve"> </w:t>
      </w:r>
      <w:r>
        <w:t>дискуссии; признавать возможность существования разных точек зрения;</w:t>
      </w:r>
    </w:p>
    <w:p w:rsidR="003B46F0" w:rsidRDefault="00C01045">
      <w:pPr>
        <w:pStyle w:val="a3"/>
        <w:spacing w:before="1" w:line="228" w:lineRule="exact"/>
        <w:ind w:left="1892"/>
      </w:pPr>
      <w:r>
        <w:t>корректно</w:t>
      </w:r>
      <w:r>
        <w:rPr>
          <w:spacing w:val="-12"/>
        </w:rPr>
        <w:t xml:space="preserve"> </w:t>
      </w:r>
      <w:r>
        <w:t>и</w:t>
      </w:r>
      <w:r>
        <w:rPr>
          <w:spacing w:val="-9"/>
        </w:rPr>
        <w:t xml:space="preserve"> </w:t>
      </w:r>
      <w:r>
        <w:t>аргументированно</w:t>
      </w:r>
      <w:r>
        <w:rPr>
          <w:spacing w:val="-11"/>
        </w:rPr>
        <w:t xml:space="preserve"> </w:t>
      </w:r>
      <w:r>
        <w:t>высказывать</w:t>
      </w:r>
      <w:r>
        <w:rPr>
          <w:spacing w:val="-11"/>
        </w:rPr>
        <w:t xml:space="preserve"> </w:t>
      </w:r>
      <w:r>
        <w:t>своё</w:t>
      </w:r>
      <w:r>
        <w:rPr>
          <w:spacing w:val="-8"/>
        </w:rPr>
        <w:t xml:space="preserve"> </w:t>
      </w:r>
      <w:r>
        <w:rPr>
          <w:spacing w:val="-2"/>
        </w:rPr>
        <w:t>мнение;</w:t>
      </w:r>
    </w:p>
    <w:p w:rsidR="003B46F0" w:rsidRDefault="00C01045">
      <w:pPr>
        <w:pStyle w:val="a3"/>
        <w:spacing w:before="1" w:line="235" w:lineRule="auto"/>
        <w:ind w:left="1892" w:right="2468"/>
      </w:pPr>
      <w:r>
        <w:t>строить речевое высказывание в соответствии с поставленной задачей;</w:t>
      </w:r>
      <w:r>
        <w:rPr>
          <w:spacing w:val="80"/>
        </w:rPr>
        <w:t xml:space="preserve"> </w:t>
      </w:r>
      <w:r>
        <w:t>создавать устные</w:t>
      </w:r>
      <w:r>
        <w:rPr>
          <w:spacing w:val="-8"/>
        </w:rPr>
        <w:t xml:space="preserve"> </w:t>
      </w:r>
      <w:r>
        <w:t>и</w:t>
      </w:r>
      <w:r>
        <w:rPr>
          <w:spacing w:val="-7"/>
        </w:rPr>
        <w:t xml:space="preserve"> </w:t>
      </w:r>
      <w:r>
        <w:t>письменные</w:t>
      </w:r>
      <w:r>
        <w:rPr>
          <w:spacing w:val="-8"/>
        </w:rPr>
        <w:t xml:space="preserve"> </w:t>
      </w:r>
      <w:r>
        <w:t>тексты</w:t>
      </w:r>
      <w:r>
        <w:rPr>
          <w:spacing w:val="-6"/>
        </w:rPr>
        <w:t xml:space="preserve"> </w:t>
      </w:r>
      <w:r>
        <w:t>(описание,</w:t>
      </w:r>
      <w:r>
        <w:rPr>
          <w:spacing w:val="-3"/>
        </w:rPr>
        <w:t xml:space="preserve"> </w:t>
      </w:r>
      <w:r>
        <w:t>рассуждение,</w:t>
      </w:r>
      <w:r>
        <w:rPr>
          <w:spacing w:val="-3"/>
        </w:rPr>
        <w:t xml:space="preserve"> </w:t>
      </w:r>
      <w:r>
        <w:t>повествование);</w:t>
      </w:r>
    </w:p>
    <w:p w:rsidR="003B46F0" w:rsidRDefault="003B46F0">
      <w:pPr>
        <w:spacing w:line="235" w:lineRule="auto"/>
        <w:sectPr w:rsidR="003B46F0">
          <w:footerReference w:type="default" r:id="rId29"/>
          <w:pgSz w:w="11910" w:h="16840"/>
          <w:pgMar w:top="440" w:right="0" w:bottom="1280" w:left="600" w:header="0" w:footer="1098" w:gutter="0"/>
          <w:cols w:space="720"/>
        </w:sectPr>
      </w:pPr>
    </w:p>
    <w:p w:rsidR="003B46F0" w:rsidRDefault="00C01045">
      <w:pPr>
        <w:pStyle w:val="a3"/>
        <w:spacing w:before="65"/>
        <w:ind w:left="1892"/>
        <w:jc w:val="both"/>
      </w:pPr>
      <w:r>
        <w:lastRenderedPageBreak/>
        <w:t>готовить</w:t>
      </w:r>
      <w:r>
        <w:rPr>
          <w:spacing w:val="-11"/>
        </w:rPr>
        <w:t xml:space="preserve"> </w:t>
      </w:r>
      <w:r>
        <w:t>небольшие</w:t>
      </w:r>
      <w:r>
        <w:rPr>
          <w:spacing w:val="-8"/>
        </w:rPr>
        <w:t xml:space="preserve"> </w:t>
      </w:r>
      <w:r>
        <w:t>публичные</w:t>
      </w:r>
      <w:r>
        <w:rPr>
          <w:spacing w:val="-12"/>
        </w:rPr>
        <w:t xml:space="preserve"> </w:t>
      </w:r>
      <w:r>
        <w:rPr>
          <w:spacing w:val="-2"/>
        </w:rPr>
        <w:t>выступления;</w:t>
      </w:r>
    </w:p>
    <w:p w:rsidR="003B46F0" w:rsidRDefault="00C01045">
      <w:pPr>
        <w:pStyle w:val="a3"/>
        <w:spacing w:before="1"/>
        <w:ind w:left="1897"/>
        <w:jc w:val="both"/>
      </w:pPr>
      <w:r>
        <w:t>подбирать</w:t>
      </w:r>
      <w:r>
        <w:rPr>
          <w:spacing w:val="-14"/>
        </w:rPr>
        <w:t xml:space="preserve"> </w:t>
      </w:r>
      <w:r>
        <w:t>иллюстративный</w:t>
      </w:r>
      <w:r>
        <w:rPr>
          <w:spacing w:val="-10"/>
        </w:rPr>
        <w:t xml:space="preserve"> </w:t>
      </w:r>
      <w:r>
        <w:t>материал</w:t>
      </w:r>
      <w:r>
        <w:rPr>
          <w:spacing w:val="-8"/>
        </w:rPr>
        <w:t xml:space="preserve"> </w:t>
      </w:r>
      <w:r>
        <w:t>(рисунки,</w:t>
      </w:r>
      <w:r>
        <w:rPr>
          <w:spacing w:val="-6"/>
        </w:rPr>
        <w:t xml:space="preserve"> </w:t>
      </w:r>
      <w:r>
        <w:t>фото,</w:t>
      </w:r>
      <w:r>
        <w:rPr>
          <w:spacing w:val="-6"/>
        </w:rPr>
        <w:t xml:space="preserve"> </w:t>
      </w:r>
      <w:r>
        <w:t>плакаты)</w:t>
      </w:r>
      <w:r>
        <w:rPr>
          <w:spacing w:val="-12"/>
        </w:rPr>
        <w:t xml:space="preserve"> </w:t>
      </w:r>
      <w:r>
        <w:t>к</w:t>
      </w:r>
      <w:r>
        <w:rPr>
          <w:spacing w:val="-10"/>
        </w:rPr>
        <w:t xml:space="preserve"> </w:t>
      </w:r>
      <w:r>
        <w:t>тексту</w:t>
      </w:r>
      <w:r>
        <w:rPr>
          <w:spacing w:val="-12"/>
        </w:rPr>
        <w:t xml:space="preserve"> </w:t>
      </w:r>
      <w:r>
        <w:rPr>
          <w:spacing w:val="-2"/>
        </w:rPr>
        <w:t>выступления;</w:t>
      </w:r>
    </w:p>
    <w:p w:rsidR="003B46F0" w:rsidRDefault="00C01045">
      <w:pPr>
        <w:pStyle w:val="a4"/>
        <w:numPr>
          <w:ilvl w:val="0"/>
          <w:numId w:val="146"/>
        </w:numPr>
        <w:tabs>
          <w:tab w:val="left" w:pos="1405"/>
        </w:tabs>
        <w:ind w:left="1405" w:hanging="219"/>
        <w:jc w:val="both"/>
        <w:rPr>
          <w:sz w:val="20"/>
        </w:rPr>
      </w:pPr>
      <w:r>
        <w:rPr>
          <w:spacing w:val="-2"/>
          <w:sz w:val="20"/>
        </w:rPr>
        <w:t>совместная</w:t>
      </w:r>
      <w:r>
        <w:rPr>
          <w:spacing w:val="4"/>
          <w:sz w:val="20"/>
        </w:rPr>
        <w:t xml:space="preserve"> </w:t>
      </w:r>
      <w:r>
        <w:rPr>
          <w:spacing w:val="-2"/>
          <w:sz w:val="20"/>
        </w:rPr>
        <w:t>деятельность:</w:t>
      </w:r>
    </w:p>
    <w:p w:rsidR="003B46F0" w:rsidRDefault="00C01045">
      <w:pPr>
        <w:pStyle w:val="a3"/>
        <w:spacing w:before="1"/>
        <w:ind w:left="1906" w:right="402" w:hanging="10"/>
        <w:jc w:val="both"/>
      </w:pPr>
      <w:r>
        <w:t>формулировать краткосрочные и долгосрочные цели (индивидуальные с учётом участия в</w:t>
      </w:r>
      <w:r>
        <w:rPr>
          <w:spacing w:val="80"/>
        </w:rPr>
        <w:t xml:space="preserve"> </w:t>
      </w:r>
      <w:r>
        <w:t>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3B46F0" w:rsidRDefault="00C01045">
      <w:pPr>
        <w:pStyle w:val="a3"/>
        <w:spacing w:line="235" w:lineRule="auto"/>
        <w:ind w:left="1906" w:right="412" w:hanging="10"/>
        <w:jc w:val="both"/>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B46F0" w:rsidRDefault="00C01045">
      <w:pPr>
        <w:pStyle w:val="a3"/>
        <w:spacing w:before="2"/>
        <w:ind w:left="1892" w:right="3168"/>
      </w:pPr>
      <w:r>
        <w:t>проявлять</w:t>
      </w:r>
      <w:r>
        <w:rPr>
          <w:spacing w:val="-9"/>
        </w:rPr>
        <w:t xml:space="preserve"> </w:t>
      </w:r>
      <w:r>
        <w:t>готовность</w:t>
      </w:r>
      <w:r>
        <w:rPr>
          <w:spacing w:val="-9"/>
        </w:rPr>
        <w:t xml:space="preserve"> </w:t>
      </w:r>
      <w:r>
        <w:t>руководить,</w:t>
      </w:r>
      <w:r>
        <w:rPr>
          <w:spacing w:val="-8"/>
        </w:rPr>
        <w:t xml:space="preserve"> </w:t>
      </w:r>
      <w:r>
        <w:t>выполнять</w:t>
      </w:r>
      <w:r>
        <w:rPr>
          <w:spacing w:val="-9"/>
        </w:rPr>
        <w:t xml:space="preserve"> </w:t>
      </w:r>
      <w:r>
        <w:t>поручения,</w:t>
      </w:r>
      <w:r>
        <w:rPr>
          <w:spacing w:val="-8"/>
        </w:rPr>
        <w:t xml:space="preserve"> </w:t>
      </w:r>
      <w:r>
        <w:t>подчиняться; ответственно выполнять свою часть работы;</w:t>
      </w:r>
    </w:p>
    <w:p w:rsidR="003B46F0" w:rsidRDefault="00C01045">
      <w:pPr>
        <w:pStyle w:val="a3"/>
        <w:spacing w:before="1" w:line="228" w:lineRule="exact"/>
        <w:ind w:left="1892"/>
      </w:pPr>
      <w:r>
        <w:t>оценивать</w:t>
      </w:r>
      <w:r>
        <w:rPr>
          <w:spacing w:val="-5"/>
        </w:rPr>
        <w:t xml:space="preserve"> </w:t>
      </w:r>
      <w:r>
        <w:t>свой</w:t>
      </w:r>
      <w:r>
        <w:rPr>
          <w:spacing w:val="-6"/>
        </w:rPr>
        <w:t xml:space="preserve"> </w:t>
      </w:r>
      <w:r>
        <w:t>вклад</w:t>
      </w:r>
      <w:r>
        <w:rPr>
          <w:spacing w:val="-9"/>
        </w:rPr>
        <w:t xml:space="preserve"> </w:t>
      </w:r>
      <w:r>
        <w:t>в</w:t>
      </w:r>
      <w:r>
        <w:rPr>
          <w:spacing w:val="-4"/>
        </w:rPr>
        <w:t xml:space="preserve"> </w:t>
      </w:r>
      <w:r>
        <w:t>общий</w:t>
      </w:r>
      <w:r>
        <w:rPr>
          <w:spacing w:val="-5"/>
        </w:rPr>
        <w:t xml:space="preserve"> </w:t>
      </w:r>
      <w:r>
        <w:rPr>
          <w:spacing w:val="-2"/>
        </w:rPr>
        <w:t>результат;</w:t>
      </w:r>
    </w:p>
    <w:p w:rsidR="003B46F0" w:rsidRDefault="00C01045">
      <w:pPr>
        <w:pStyle w:val="a3"/>
        <w:spacing w:line="228" w:lineRule="exact"/>
        <w:ind w:left="1892"/>
      </w:pPr>
      <w:r>
        <w:t>выполнять</w:t>
      </w:r>
      <w:r>
        <w:rPr>
          <w:spacing w:val="-12"/>
        </w:rPr>
        <w:t xml:space="preserve"> </w:t>
      </w:r>
      <w:r>
        <w:t>совместные</w:t>
      </w:r>
      <w:r>
        <w:rPr>
          <w:spacing w:val="-6"/>
        </w:rPr>
        <w:t xml:space="preserve"> </w:t>
      </w:r>
      <w:r>
        <w:t>проектные</w:t>
      </w:r>
      <w:r>
        <w:rPr>
          <w:spacing w:val="-11"/>
        </w:rPr>
        <w:t xml:space="preserve"> </w:t>
      </w:r>
      <w:r>
        <w:t>задания</w:t>
      </w:r>
      <w:r>
        <w:rPr>
          <w:spacing w:val="-9"/>
        </w:rPr>
        <w:t xml:space="preserve"> </w:t>
      </w:r>
      <w:r>
        <w:t>с</w:t>
      </w:r>
      <w:r>
        <w:rPr>
          <w:spacing w:val="-10"/>
        </w:rPr>
        <w:t xml:space="preserve"> </w:t>
      </w:r>
      <w:r>
        <w:t>опорой</w:t>
      </w:r>
      <w:r>
        <w:rPr>
          <w:spacing w:val="-10"/>
        </w:rPr>
        <w:t xml:space="preserve"> </w:t>
      </w:r>
      <w:r>
        <w:t>на</w:t>
      </w:r>
      <w:r>
        <w:rPr>
          <w:spacing w:val="-7"/>
        </w:rPr>
        <w:t xml:space="preserve"> </w:t>
      </w:r>
      <w:r>
        <w:t>предложенные</w:t>
      </w:r>
      <w:r>
        <w:rPr>
          <w:spacing w:val="-6"/>
        </w:rPr>
        <w:t xml:space="preserve"> </w:t>
      </w:r>
      <w:r>
        <w:rPr>
          <w:spacing w:val="-2"/>
        </w:rPr>
        <w:t>образцы.</w:t>
      </w:r>
    </w:p>
    <w:p w:rsidR="003B46F0" w:rsidRDefault="00C01045">
      <w:pPr>
        <w:pStyle w:val="a3"/>
        <w:spacing w:before="9" w:line="235" w:lineRule="auto"/>
        <w:ind w:left="480" w:right="547" w:firstLine="705"/>
      </w:pPr>
      <w:r>
        <w:t>Овладение</w:t>
      </w:r>
      <w:r>
        <w:rPr>
          <w:spacing w:val="80"/>
        </w:rPr>
        <w:t xml:space="preserve"> </w:t>
      </w:r>
      <w:r>
        <w:t>универсальными</w:t>
      </w:r>
      <w:r>
        <w:rPr>
          <w:spacing w:val="80"/>
        </w:rPr>
        <w:t xml:space="preserve"> </w:t>
      </w:r>
      <w:r>
        <w:t>учебными</w:t>
      </w:r>
      <w:r>
        <w:rPr>
          <w:spacing w:val="80"/>
        </w:rPr>
        <w:t xml:space="preserve"> </w:t>
      </w:r>
      <w:r>
        <w:t>регулятивными</w:t>
      </w:r>
      <w:r>
        <w:rPr>
          <w:spacing w:val="80"/>
        </w:rPr>
        <w:t xml:space="preserve"> </w:t>
      </w:r>
      <w:r>
        <w:t>действиями</w:t>
      </w:r>
      <w:r>
        <w:rPr>
          <w:spacing w:val="80"/>
        </w:rPr>
        <w:t xml:space="preserve"> </w:t>
      </w:r>
      <w:r>
        <w:t>согласно</w:t>
      </w:r>
      <w:r>
        <w:rPr>
          <w:spacing w:val="80"/>
        </w:rPr>
        <w:t xml:space="preserve"> </w:t>
      </w:r>
      <w:r>
        <w:t>ФГОС</w:t>
      </w:r>
      <w:r>
        <w:rPr>
          <w:spacing w:val="80"/>
        </w:rPr>
        <w:t xml:space="preserve"> </w:t>
      </w:r>
      <w:r>
        <w:t>НОО</w:t>
      </w:r>
      <w:r>
        <w:rPr>
          <w:spacing w:val="80"/>
        </w:rPr>
        <w:t xml:space="preserve"> </w:t>
      </w:r>
      <w:r>
        <w:t>предполагает формирование и оценку у обучающихся следующих групп умений:</w:t>
      </w:r>
    </w:p>
    <w:p w:rsidR="003B46F0" w:rsidRDefault="00C01045">
      <w:pPr>
        <w:pStyle w:val="a4"/>
        <w:numPr>
          <w:ilvl w:val="0"/>
          <w:numId w:val="145"/>
        </w:numPr>
        <w:tabs>
          <w:tab w:val="left" w:pos="1405"/>
        </w:tabs>
        <w:spacing w:before="1"/>
        <w:ind w:left="1405" w:hanging="219"/>
        <w:jc w:val="left"/>
        <w:rPr>
          <w:b/>
          <w:sz w:val="20"/>
        </w:rPr>
      </w:pPr>
      <w:r>
        <w:rPr>
          <w:spacing w:val="-2"/>
          <w:sz w:val="20"/>
        </w:rPr>
        <w:t>самоорганизация:</w:t>
      </w:r>
    </w:p>
    <w:p w:rsidR="003B46F0" w:rsidRDefault="00C01045">
      <w:pPr>
        <w:pStyle w:val="a3"/>
        <w:spacing w:before="1"/>
        <w:ind w:left="1892" w:right="1764"/>
      </w:pPr>
      <w:r>
        <w:t>планировать</w:t>
      </w:r>
      <w:r>
        <w:rPr>
          <w:spacing w:val="-3"/>
        </w:rPr>
        <w:t xml:space="preserve"> </w:t>
      </w:r>
      <w:r>
        <w:t>действия</w:t>
      </w:r>
      <w:r>
        <w:rPr>
          <w:spacing w:val="-3"/>
        </w:rPr>
        <w:t xml:space="preserve"> </w:t>
      </w:r>
      <w:r>
        <w:t>по</w:t>
      </w:r>
      <w:r>
        <w:rPr>
          <w:spacing w:val="-8"/>
        </w:rPr>
        <w:t xml:space="preserve"> </w:t>
      </w:r>
      <w:r>
        <w:t>решению</w:t>
      </w:r>
      <w:r>
        <w:rPr>
          <w:spacing w:val="-1"/>
        </w:rPr>
        <w:t xml:space="preserve"> </w:t>
      </w:r>
      <w:r>
        <w:t>учебной</w:t>
      </w:r>
      <w:r>
        <w:rPr>
          <w:spacing w:val="-4"/>
        </w:rPr>
        <w:t xml:space="preserve"> </w:t>
      </w:r>
      <w:r>
        <w:t>задачи</w:t>
      </w:r>
      <w:r>
        <w:rPr>
          <w:spacing w:val="-5"/>
        </w:rPr>
        <w:t xml:space="preserve"> </w:t>
      </w:r>
      <w:r>
        <w:t>для</w:t>
      </w:r>
      <w:r>
        <w:rPr>
          <w:spacing w:val="-4"/>
        </w:rPr>
        <w:t xml:space="preserve"> </w:t>
      </w:r>
      <w:r>
        <w:t>получения</w:t>
      </w:r>
      <w:r>
        <w:rPr>
          <w:spacing w:val="-4"/>
        </w:rPr>
        <w:t xml:space="preserve"> </w:t>
      </w:r>
      <w:r>
        <w:t>результата; выстраивать последовательность выбранных действий;</w:t>
      </w:r>
    </w:p>
    <w:p w:rsidR="003B46F0" w:rsidRDefault="00C01045">
      <w:pPr>
        <w:pStyle w:val="a4"/>
        <w:numPr>
          <w:ilvl w:val="0"/>
          <w:numId w:val="145"/>
        </w:numPr>
        <w:tabs>
          <w:tab w:val="left" w:pos="1405"/>
        </w:tabs>
        <w:spacing w:line="226" w:lineRule="exact"/>
        <w:ind w:left="1405" w:hanging="219"/>
        <w:jc w:val="left"/>
        <w:rPr>
          <w:b/>
          <w:sz w:val="20"/>
        </w:rPr>
      </w:pPr>
      <w:r>
        <w:rPr>
          <w:spacing w:val="-2"/>
          <w:sz w:val="20"/>
        </w:rPr>
        <w:t>самоконтроль:</w:t>
      </w:r>
    </w:p>
    <w:p w:rsidR="003B46F0" w:rsidRDefault="00C01045">
      <w:pPr>
        <w:pStyle w:val="a3"/>
        <w:ind w:left="1892" w:right="3168"/>
      </w:pPr>
      <w:r>
        <w:t>устанавливать причины успеха/неудач в учебной деятельности; корректировать</w:t>
      </w:r>
      <w:r>
        <w:rPr>
          <w:spacing w:val="-7"/>
        </w:rPr>
        <w:t xml:space="preserve"> </w:t>
      </w:r>
      <w:r>
        <w:t>свои</w:t>
      </w:r>
      <w:r>
        <w:rPr>
          <w:spacing w:val="-8"/>
        </w:rPr>
        <w:t xml:space="preserve"> </w:t>
      </w:r>
      <w:r>
        <w:t>учебные</w:t>
      </w:r>
      <w:r>
        <w:rPr>
          <w:spacing w:val="-9"/>
        </w:rPr>
        <w:t xml:space="preserve"> </w:t>
      </w:r>
      <w:r>
        <w:t>действия</w:t>
      </w:r>
      <w:r>
        <w:rPr>
          <w:spacing w:val="-7"/>
        </w:rPr>
        <w:t xml:space="preserve"> </w:t>
      </w:r>
      <w:r>
        <w:t>для</w:t>
      </w:r>
      <w:r>
        <w:rPr>
          <w:spacing w:val="-6"/>
        </w:rPr>
        <w:t xml:space="preserve"> </w:t>
      </w:r>
      <w:r>
        <w:t>преодоления</w:t>
      </w:r>
      <w:r>
        <w:rPr>
          <w:spacing w:val="-7"/>
        </w:rPr>
        <w:t xml:space="preserve"> </w:t>
      </w:r>
      <w:r>
        <w:t>ошибок.</w:t>
      </w:r>
    </w:p>
    <w:p w:rsidR="003B46F0" w:rsidRDefault="00C01045">
      <w:pPr>
        <w:pStyle w:val="a3"/>
        <w:spacing w:before="1"/>
        <w:ind w:left="480" w:right="389" w:firstLine="705"/>
        <w:jc w:val="both"/>
      </w:pPr>
      <w: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 В ходе внутришкольного мониторинга проводится оценка сформированности учебных универсальных действий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w:t>
      </w:r>
      <w:r>
        <w:rPr>
          <w:spacing w:val="40"/>
        </w:rPr>
        <w:t xml:space="preserve"> </w:t>
      </w:r>
      <w:r>
        <w:t>сформированности регулятивных, коммуникативных и познавательных учебных действий.</w:t>
      </w:r>
    </w:p>
    <w:p w:rsidR="003B46F0" w:rsidRDefault="00C01045">
      <w:pPr>
        <w:pStyle w:val="1"/>
        <w:spacing w:before="216"/>
        <w:ind w:left="1291" w:right="1235"/>
        <w:jc w:val="center"/>
      </w:pPr>
      <w:r>
        <w:t>Оценка</w:t>
      </w:r>
      <w:r>
        <w:rPr>
          <w:spacing w:val="-15"/>
        </w:rPr>
        <w:t xml:space="preserve"> </w:t>
      </w:r>
      <w:r>
        <w:t>личностных,</w:t>
      </w:r>
      <w:r>
        <w:rPr>
          <w:spacing w:val="-10"/>
        </w:rPr>
        <w:t xml:space="preserve"> </w:t>
      </w:r>
      <w:r>
        <w:t>метапредметных</w:t>
      </w:r>
      <w:r>
        <w:rPr>
          <w:spacing w:val="-13"/>
        </w:rPr>
        <w:t xml:space="preserve"> </w:t>
      </w:r>
      <w:r>
        <w:t>и</w:t>
      </w:r>
      <w:r>
        <w:rPr>
          <w:spacing w:val="-9"/>
        </w:rPr>
        <w:t xml:space="preserve"> </w:t>
      </w:r>
      <w:r>
        <w:t>предметных</w:t>
      </w:r>
      <w:r>
        <w:rPr>
          <w:spacing w:val="-12"/>
        </w:rPr>
        <w:t xml:space="preserve"> </w:t>
      </w:r>
      <w:r>
        <w:rPr>
          <w:spacing w:val="-2"/>
        </w:rPr>
        <w:t>результатов</w:t>
      </w:r>
    </w:p>
    <w:p w:rsidR="003B46F0" w:rsidRDefault="003B46F0">
      <w:pPr>
        <w:pStyle w:val="a3"/>
        <w:ind w:left="0"/>
        <w:rPr>
          <w:b/>
        </w:rPr>
      </w:pPr>
    </w:p>
    <w:p w:rsidR="003B46F0" w:rsidRDefault="003B46F0">
      <w:pPr>
        <w:pStyle w:val="a3"/>
        <w:spacing w:before="2" w:after="1"/>
        <w:ind w:left="0"/>
        <w:rPr>
          <w:b/>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1880"/>
        <w:gridCol w:w="2681"/>
        <w:gridCol w:w="3900"/>
      </w:tblGrid>
      <w:tr w:rsidR="003B46F0">
        <w:trPr>
          <w:trHeight w:val="688"/>
        </w:trPr>
        <w:tc>
          <w:tcPr>
            <w:tcW w:w="1800" w:type="dxa"/>
          </w:tcPr>
          <w:p w:rsidR="003B46F0" w:rsidRDefault="00C01045">
            <w:pPr>
              <w:pStyle w:val="TableParagraph"/>
              <w:spacing w:line="219" w:lineRule="exact"/>
              <w:ind w:left="67" w:right="9"/>
              <w:jc w:val="center"/>
              <w:rPr>
                <w:b/>
                <w:sz w:val="20"/>
              </w:rPr>
            </w:pPr>
            <w:r>
              <w:rPr>
                <w:b/>
                <w:spacing w:val="-4"/>
                <w:sz w:val="20"/>
              </w:rPr>
              <w:t>Виды</w:t>
            </w:r>
          </w:p>
          <w:p w:rsidR="003B46F0" w:rsidRDefault="00C01045">
            <w:pPr>
              <w:pStyle w:val="TableParagraph"/>
              <w:spacing w:line="230" w:lineRule="atLeast"/>
              <w:ind w:left="67"/>
              <w:jc w:val="center"/>
              <w:rPr>
                <w:b/>
                <w:sz w:val="20"/>
              </w:rPr>
            </w:pPr>
            <w:r>
              <w:rPr>
                <w:b/>
                <w:spacing w:val="-2"/>
                <w:sz w:val="20"/>
              </w:rPr>
              <w:t>образовательных результатов</w:t>
            </w:r>
          </w:p>
        </w:tc>
        <w:tc>
          <w:tcPr>
            <w:tcW w:w="1880" w:type="dxa"/>
          </w:tcPr>
          <w:p w:rsidR="003B46F0" w:rsidRDefault="00C01045">
            <w:pPr>
              <w:pStyle w:val="TableParagraph"/>
              <w:spacing w:line="219" w:lineRule="exact"/>
              <w:ind w:left="253"/>
              <w:rPr>
                <w:b/>
                <w:sz w:val="20"/>
              </w:rPr>
            </w:pPr>
            <w:r>
              <w:rPr>
                <w:b/>
                <w:sz w:val="20"/>
              </w:rPr>
              <w:t>Объект</w:t>
            </w:r>
            <w:r>
              <w:rPr>
                <w:b/>
                <w:spacing w:val="-2"/>
                <w:sz w:val="20"/>
              </w:rPr>
              <w:t xml:space="preserve"> оценки</w:t>
            </w:r>
          </w:p>
        </w:tc>
        <w:tc>
          <w:tcPr>
            <w:tcW w:w="2681" w:type="dxa"/>
          </w:tcPr>
          <w:p w:rsidR="003B46F0" w:rsidRDefault="00C01045">
            <w:pPr>
              <w:pStyle w:val="TableParagraph"/>
              <w:spacing w:line="219" w:lineRule="exact"/>
              <w:ind w:left="112" w:right="57"/>
              <w:jc w:val="center"/>
              <w:rPr>
                <w:b/>
                <w:sz w:val="20"/>
              </w:rPr>
            </w:pPr>
            <w:r>
              <w:rPr>
                <w:b/>
                <w:spacing w:val="-2"/>
                <w:sz w:val="20"/>
              </w:rPr>
              <w:t>Возможный</w:t>
            </w:r>
          </w:p>
          <w:p w:rsidR="003B46F0" w:rsidRDefault="00C01045">
            <w:pPr>
              <w:pStyle w:val="TableParagraph"/>
              <w:spacing w:line="230" w:lineRule="atLeast"/>
              <w:ind w:left="112" w:right="55"/>
              <w:jc w:val="center"/>
              <w:rPr>
                <w:b/>
                <w:sz w:val="20"/>
              </w:rPr>
            </w:pPr>
            <w:r>
              <w:rPr>
                <w:b/>
                <w:spacing w:val="-2"/>
                <w:sz w:val="20"/>
              </w:rPr>
              <w:t>инструментарий оценивания</w:t>
            </w:r>
          </w:p>
        </w:tc>
        <w:tc>
          <w:tcPr>
            <w:tcW w:w="3900" w:type="dxa"/>
          </w:tcPr>
          <w:p w:rsidR="003B46F0" w:rsidRDefault="00C01045">
            <w:pPr>
              <w:pStyle w:val="TableParagraph"/>
              <w:ind w:left="1397" w:hanging="1023"/>
              <w:rPr>
                <w:b/>
                <w:sz w:val="20"/>
              </w:rPr>
            </w:pPr>
            <w:r>
              <w:rPr>
                <w:b/>
                <w:sz w:val="20"/>
              </w:rPr>
              <w:t>Возможные</w:t>
            </w:r>
            <w:r>
              <w:rPr>
                <w:b/>
                <w:spacing w:val="-13"/>
                <w:sz w:val="20"/>
              </w:rPr>
              <w:t xml:space="preserve"> </w:t>
            </w:r>
            <w:r>
              <w:rPr>
                <w:b/>
                <w:sz w:val="20"/>
              </w:rPr>
              <w:t>формы</w:t>
            </w:r>
            <w:r>
              <w:rPr>
                <w:b/>
                <w:spacing w:val="-12"/>
                <w:sz w:val="20"/>
              </w:rPr>
              <w:t xml:space="preserve"> </w:t>
            </w:r>
            <w:r>
              <w:rPr>
                <w:b/>
                <w:sz w:val="20"/>
              </w:rPr>
              <w:t xml:space="preserve">представления </w:t>
            </w:r>
            <w:r>
              <w:rPr>
                <w:b/>
                <w:spacing w:val="-2"/>
                <w:sz w:val="20"/>
              </w:rPr>
              <w:t>результатов</w:t>
            </w:r>
          </w:p>
        </w:tc>
      </w:tr>
      <w:tr w:rsidR="003B46F0">
        <w:trPr>
          <w:trHeight w:val="1382"/>
        </w:trPr>
        <w:tc>
          <w:tcPr>
            <w:tcW w:w="1800" w:type="dxa"/>
          </w:tcPr>
          <w:p w:rsidR="003B46F0" w:rsidRDefault="00C01045">
            <w:pPr>
              <w:pStyle w:val="TableParagraph"/>
              <w:spacing w:line="200" w:lineRule="exact"/>
              <w:ind w:left="109"/>
              <w:rPr>
                <w:sz w:val="20"/>
              </w:rPr>
            </w:pPr>
            <w:r>
              <w:rPr>
                <w:spacing w:val="-2"/>
                <w:sz w:val="20"/>
              </w:rPr>
              <w:t>Личностные</w:t>
            </w:r>
          </w:p>
          <w:p w:rsidR="003B46F0" w:rsidRDefault="00C01045">
            <w:pPr>
              <w:pStyle w:val="TableParagraph"/>
              <w:spacing w:line="228" w:lineRule="exact"/>
              <w:ind w:left="109"/>
              <w:rPr>
                <w:sz w:val="20"/>
              </w:rPr>
            </w:pPr>
            <w:r>
              <w:rPr>
                <w:spacing w:val="-2"/>
                <w:sz w:val="20"/>
              </w:rPr>
              <w:t>результаты</w:t>
            </w:r>
          </w:p>
        </w:tc>
        <w:tc>
          <w:tcPr>
            <w:tcW w:w="1880" w:type="dxa"/>
          </w:tcPr>
          <w:p w:rsidR="003B46F0" w:rsidRDefault="00C01045">
            <w:pPr>
              <w:pStyle w:val="TableParagraph"/>
              <w:spacing w:line="204" w:lineRule="exact"/>
              <w:ind w:left="109"/>
              <w:rPr>
                <w:sz w:val="20"/>
              </w:rPr>
            </w:pPr>
            <w:r>
              <w:rPr>
                <w:spacing w:val="-2"/>
                <w:sz w:val="20"/>
              </w:rPr>
              <w:t>Сформированность</w:t>
            </w:r>
          </w:p>
          <w:p w:rsidR="003B46F0" w:rsidRDefault="00C01045">
            <w:pPr>
              <w:pStyle w:val="TableParagraph"/>
              <w:ind w:left="109" w:right="189"/>
              <w:rPr>
                <w:sz w:val="20"/>
              </w:rPr>
            </w:pPr>
            <w:r>
              <w:rPr>
                <w:spacing w:val="-2"/>
                <w:sz w:val="20"/>
              </w:rPr>
              <w:t xml:space="preserve">данных универсальных </w:t>
            </w:r>
            <w:r>
              <w:rPr>
                <w:sz w:val="20"/>
              </w:rPr>
              <w:t>учебных</w:t>
            </w:r>
            <w:r>
              <w:rPr>
                <w:spacing w:val="-13"/>
                <w:sz w:val="20"/>
              </w:rPr>
              <w:t xml:space="preserve"> </w:t>
            </w:r>
            <w:r>
              <w:rPr>
                <w:sz w:val="20"/>
              </w:rPr>
              <w:t>действий</w:t>
            </w:r>
          </w:p>
        </w:tc>
        <w:tc>
          <w:tcPr>
            <w:tcW w:w="2681" w:type="dxa"/>
          </w:tcPr>
          <w:p w:rsidR="003B46F0" w:rsidRDefault="00C01045">
            <w:pPr>
              <w:pStyle w:val="TableParagraph"/>
              <w:tabs>
                <w:tab w:val="left" w:pos="1619"/>
              </w:tabs>
              <w:spacing w:line="204" w:lineRule="exact"/>
              <w:ind w:left="107"/>
              <w:rPr>
                <w:sz w:val="20"/>
              </w:rPr>
            </w:pPr>
            <w:r>
              <w:rPr>
                <w:spacing w:val="-2"/>
                <w:sz w:val="20"/>
              </w:rPr>
              <w:t>Наблюдение,</w:t>
            </w:r>
            <w:r>
              <w:rPr>
                <w:sz w:val="20"/>
              </w:rPr>
              <w:tab/>
            </w:r>
            <w:r>
              <w:rPr>
                <w:spacing w:val="-2"/>
                <w:sz w:val="20"/>
              </w:rPr>
              <w:t>психолого-</w:t>
            </w:r>
          </w:p>
          <w:p w:rsidR="003B46F0" w:rsidRDefault="00C01045">
            <w:pPr>
              <w:pStyle w:val="TableParagraph"/>
              <w:tabs>
                <w:tab w:val="left" w:pos="1619"/>
              </w:tabs>
              <w:ind w:left="107" w:right="97"/>
              <w:rPr>
                <w:sz w:val="20"/>
              </w:rPr>
            </w:pPr>
            <w:r>
              <w:rPr>
                <w:spacing w:val="-2"/>
                <w:sz w:val="20"/>
              </w:rPr>
              <w:t>педагогические исследования, анкетирование,</w:t>
            </w:r>
            <w:r>
              <w:rPr>
                <w:sz w:val="20"/>
              </w:rPr>
              <w:tab/>
            </w:r>
            <w:r>
              <w:rPr>
                <w:spacing w:val="-2"/>
                <w:sz w:val="20"/>
              </w:rPr>
              <w:t xml:space="preserve">творческие </w:t>
            </w:r>
            <w:r>
              <w:rPr>
                <w:sz w:val="20"/>
              </w:rPr>
              <w:t>и</w:t>
            </w:r>
            <w:r>
              <w:rPr>
                <w:spacing w:val="33"/>
                <w:sz w:val="20"/>
              </w:rPr>
              <w:t xml:space="preserve"> </w:t>
            </w:r>
            <w:r>
              <w:rPr>
                <w:sz w:val="20"/>
              </w:rPr>
              <w:t>проектные</w:t>
            </w:r>
            <w:r>
              <w:rPr>
                <w:spacing w:val="33"/>
                <w:sz w:val="20"/>
              </w:rPr>
              <w:t xml:space="preserve"> </w:t>
            </w:r>
            <w:r>
              <w:rPr>
                <w:sz w:val="20"/>
              </w:rPr>
              <w:t>работы,</w:t>
            </w:r>
            <w:r>
              <w:rPr>
                <w:spacing w:val="40"/>
                <w:sz w:val="20"/>
              </w:rPr>
              <w:t xml:space="preserve"> </w:t>
            </w:r>
            <w:r>
              <w:rPr>
                <w:sz w:val="20"/>
              </w:rPr>
              <w:t>тесты и др.</w:t>
            </w:r>
          </w:p>
        </w:tc>
        <w:tc>
          <w:tcPr>
            <w:tcW w:w="3900" w:type="dxa"/>
          </w:tcPr>
          <w:p w:rsidR="003B46F0" w:rsidRDefault="00C01045">
            <w:pPr>
              <w:pStyle w:val="TableParagraph"/>
              <w:tabs>
                <w:tab w:val="left" w:pos="887"/>
                <w:tab w:val="left" w:pos="2496"/>
              </w:tabs>
              <w:spacing w:line="190" w:lineRule="exact"/>
              <w:ind w:left="110"/>
              <w:rPr>
                <w:sz w:val="20"/>
              </w:rPr>
            </w:pPr>
            <w:r>
              <w:rPr>
                <w:spacing w:val="-2"/>
                <w:sz w:val="20"/>
              </w:rPr>
              <w:t>Карта</w:t>
            </w:r>
            <w:r>
              <w:rPr>
                <w:sz w:val="20"/>
              </w:rPr>
              <w:tab/>
            </w:r>
            <w:r>
              <w:rPr>
                <w:spacing w:val="-2"/>
                <w:sz w:val="20"/>
              </w:rPr>
              <w:t>сопровождения</w:t>
            </w:r>
            <w:r>
              <w:rPr>
                <w:sz w:val="20"/>
              </w:rPr>
              <w:tab/>
            </w:r>
            <w:r>
              <w:rPr>
                <w:spacing w:val="-2"/>
                <w:sz w:val="20"/>
              </w:rPr>
              <w:t>обучающегося,</w:t>
            </w:r>
          </w:p>
          <w:p w:rsidR="003B46F0" w:rsidRDefault="00C01045">
            <w:pPr>
              <w:pStyle w:val="TableParagraph"/>
              <w:spacing w:line="228" w:lineRule="exact"/>
              <w:ind w:left="110"/>
              <w:rPr>
                <w:sz w:val="20"/>
              </w:rPr>
            </w:pPr>
            <w:r>
              <w:rPr>
                <w:sz w:val="20"/>
              </w:rPr>
              <w:t>характеристика</w:t>
            </w:r>
            <w:r>
              <w:rPr>
                <w:spacing w:val="-9"/>
                <w:sz w:val="20"/>
              </w:rPr>
              <w:t xml:space="preserve"> </w:t>
            </w:r>
            <w:r>
              <w:rPr>
                <w:sz w:val="20"/>
              </w:rPr>
              <w:t>на</w:t>
            </w:r>
            <w:r>
              <w:rPr>
                <w:spacing w:val="-7"/>
                <w:sz w:val="20"/>
              </w:rPr>
              <w:t xml:space="preserve"> </w:t>
            </w:r>
            <w:r>
              <w:rPr>
                <w:sz w:val="20"/>
              </w:rPr>
              <w:t>обучающегося</w:t>
            </w:r>
            <w:r>
              <w:rPr>
                <w:spacing w:val="-9"/>
                <w:sz w:val="20"/>
              </w:rPr>
              <w:t xml:space="preserve"> </w:t>
            </w:r>
            <w:r>
              <w:rPr>
                <w:sz w:val="20"/>
              </w:rPr>
              <w:t>и</w:t>
            </w:r>
            <w:r>
              <w:rPr>
                <w:spacing w:val="-9"/>
                <w:sz w:val="20"/>
              </w:rPr>
              <w:t xml:space="preserve"> </w:t>
            </w:r>
            <w:r>
              <w:rPr>
                <w:spacing w:val="-5"/>
                <w:sz w:val="20"/>
              </w:rPr>
              <w:t>др.</w:t>
            </w:r>
          </w:p>
        </w:tc>
      </w:tr>
      <w:tr w:rsidR="003B46F0">
        <w:trPr>
          <w:trHeight w:val="2539"/>
        </w:trPr>
        <w:tc>
          <w:tcPr>
            <w:tcW w:w="1800" w:type="dxa"/>
            <w:tcBorders>
              <w:bottom w:val="nil"/>
            </w:tcBorders>
          </w:tcPr>
          <w:p w:rsidR="003B46F0" w:rsidRDefault="00C01045">
            <w:pPr>
              <w:pStyle w:val="TableParagraph"/>
              <w:spacing w:line="188" w:lineRule="exact"/>
              <w:ind w:left="109"/>
              <w:rPr>
                <w:sz w:val="20"/>
              </w:rPr>
            </w:pPr>
            <w:r>
              <w:rPr>
                <w:spacing w:val="-2"/>
                <w:sz w:val="20"/>
              </w:rPr>
              <w:t>Метапредметные</w:t>
            </w:r>
          </w:p>
          <w:p w:rsidR="003B46F0" w:rsidRDefault="00C01045">
            <w:pPr>
              <w:pStyle w:val="TableParagraph"/>
              <w:ind w:left="109"/>
              <w:rPr>
                <w:sz w:val="20"/>
              </w:rPr>
            </w:pPr>
            <w:r>
              <w:rPr>
                <w:spacing w:val="-2"/>
                <w:sz w:val="20"/>
              </w:rPr>
              <w:t>результаты</w:t>
            </w:r>
          </w:p>
        </w:tc>
        <w:tc>
          <w:tcPr>
            <w:tcW w:w="1880" w:type="dxa"/>
            <w:tcBorders>
              <w:bottom w:val="nil"/>
            </w:tcBorders>
          </w:tcPr>
          <w:p w:rsidR="003B46F0" w:rsidRDefault="00C01045">
            <w:pPr>
              <w:pStyle w:val="TableParagraph"/>
              <w:spacing w:line="188" w:lineRule="exact"/>
              <w:ind w:left="109"/>
              <w:rPr>
                <w:sz w:val="20"/>
              </w:rPr>
            </w:pPr>
            <w:r>
              <w:rPr>
                <w:spacing w:val="-2"/>
                <w:sz w:val="20"/>
              </w:rPr>
              <w:t>Сформированность</w:t>
            </w:r>
          </w:p>
          <w:p w:rsidR="003B46F0" w:rsidRDefault="00C01045">
            <w:pPr>
              <w:pStyle w:val="TableParagraph"/>
              <w:ind w:left="109" w:right="357"/>
              <w:rPr>
                <w:sz w:val="20"/>
              </w:rPr>
            </w:pPr>
            <w:r>
              <w:rPr>
                <w:sz w:val="20"/>
              </w:rPr>
              <w:t>у</w:t>
            </w:r>
            <w:r>
              <w:rPr>
                <w:spacing w:val="-13"/>
                <w:sz w:val="20"/>
              </w:rPr>
              <w:t xml:space="preserve"> </w:t>
            </w:r>
            <w:r>
              <w:rPr>
                <w:sz w:val="20"/>
              </w:rPr>
              <w:t xml:space="preserve">обучающегося </w:t>
            </w:r>
            <w:r>
              <w:rPr>
                <w:spacing w:val="-2"/>
                <w:sz w:val="20"/>
              </w:rPr>
              <w:t>регулятивных,</w:t>
            </w:r>
          </w:p>
          <w:p w:rsidR="003B46F0" w:rsidRDefault="00C01045">
            <w:pPr>
              <w:pStyle w:val="TableParagraph"/>
              <w:spacing w:before="3" w:line="237" w:lineRule="auto"/>
              <w:ind w:left="109" w:right="103"/>
              <w:rPr>
                <w:sz w:val="20"/>
              </w:rPr>
            </w:pPr>
            <w:r>
              <w:rPr>
                <w:spacing w:val="-2"/>
                <w:sz w:val="20"/>
              </w:rPr>
              <w:t xml:space="preserve">коммуникативных </w:t>
            </w:r>
            <w:r>
              <w:rPr>
                <w:sz w:val="20"/>
              </w:rPr>
              <w:t>и</w:t>
            </w:r>
            <w:r>
              <w:rPr>
                <w:spacing w:val="80"/>
                <w:sz w:val="20"/>
              </w:rPr>
              <w:t xml:space="preserve"> </w:t>
            </w:r>
            <w:r>
              <w:rPr>
                <w:sz w:val="20"/>
              </w:rPr>
              <w:t xml:space="preserve">познавательных </w:t>
            </w:r>
            <w:r>
              <w:rPr>
                <w:spacing w:val="-2"/>
                <w:sz w:val="20"/>
              </w:rPr>
              <w:t>универсальных действий</w:t>
            </w:r>
          </w:p>
        </w:tc>
        <w:tc>
          <w:tcPr>
            <w:tcW w:w="2681" w:type="dxa"/>
            <w:tcBorders>
              <w:bottom w:val="nil"/>
            </w:tcBorders>
          </w:tcPr>
          <w:p w:rsidR="003B46F0" w:rsidRDefault="00C01045">
            <w:pPr>
              <w:pStyle w:val="TableParagraph"/>
              <w:tabs>
                <w:tab w:val="left" w:pos="1619"/>
              </w:tabs>
              <w:spacing w:line="188" w:lineRule="exact"/>
              <w:ind w:left="107"/>
              <w:rPr>
                <w:sz w:val="20"/>
              </w:rPr>
            </w:pPr>
            <w:r>
              <w:rPr>
                <w:spacing w:val="-2"/>
                <w:sz w:val="20"/>
              </w:rPr>
              <w:t>Наблюдение,</w:t>
            </w:r>
            <w:r>
              <w:rPr>
                <w:sz w:val="20"/>
              </w:rPr>
              <w:tab/>
            </w:r>
            <w:r>
              <w:rPr>
                <w:spacing w:val="-2"/>
                <w:sz w:val="20"/>
              </w:rPr>
              <w:t>психолого-</w:t>
            </w:r>
          </w:p>
          <w:p w:rsidR="003B46F0" w:rsidRDefault="00C01045">
            <w:pPr>
              <w:pStyle w:val="TableParagraph"/>
              <w:tabs>
                <w:tab w:val="left" w:pos="606"/>
                <w:tab w:val="left" w:pos="1129"/>
                <w:tab w:val="left" w:pos="1442"/>
                <w:tab w:val="left" w:pos="1619"/>
                <w:tab w:val="left" w:pos="1912"/>
              </w:tabs>
              <w:spacing w:before="2" w:line="237" w:lineRule="auto"/>
              <w:ind w:left="107" w:right="94"/>
              <w:rPr>
                <w:sz w:val="20"/>
              </w:rPr>
            </w:pPr>
            <w:r>
              <w:rPr>
                <w:spacing w:val="-2"/>
                <w:sz w:val="20"/>
              </w:rPr>
              <w:t>педагогические исследования, анкетирование,</w:t>
            </w:r>
            <w:r>
              <w:rPr>
                <w:sz w:val="20"/>
              </w:rPr>
              <w:tab/>
            </w:r>
            <w:r>
              <w:rPr>
                <w:sz w:val="20"/>
              </w:rPr>
              <w:tab/>
            </w:r>
            <w:r>
              <w:rPr>
                <w:spacing w:val="-2"/>
                <w:sz w:val="20"/>
              </w:rPr>
              <w:t xml:space="preserve">творческие </w:t>
            </w:r>
            <w:r>
              <w:rPr>
                <w:spacing w:val="-10"/>
                <w:sz w:val="20"/>
              </w:rPr>
              <w:t>и</w:t>
            </w:r>
            <w:r>
              <w:rPr>
                <w:sz w:val="20"/>
              </w:rPr>
              <w:tab/>
            </w:r>
            <w:r>
              <w:rPr>
                <w:spacing w:val="-2"/>
                <w:sz w:val="20"/>
              </w:rPr>
              <w:t>проектные</w:t>
            </w:r>
            <w:r>
              <w:rPr>
                <w:sz w:val="20"/>
              </w:rPr>
              <w:tab/>
            </w:r>
            <w:r>
              <w:rPr>
                <w:sz w:val="20"/>
              </w:rPr>
              <w:tab/>
            </w:r>
            <w:r>
              <w:rPr>
                <w:spacing w:val="-46"/>
                <w:sz w:val="20"/>
              </w:rPr>
              <w:t xml:space="preserve"> </w:t>
            </w:r>
            <w:r>
              <w:rPr>
                <w:spacing w:val="-2"/>
                <w:sz w:val="20"/>
              </w:rPr>
              <w:t>работы, итоговые</w:t>
            </w:r>
            <w:r>
              <w:rPr>
                <w:sz w:val="20"/>
              </w:rPr>
              <w:tab/>
            </w:r>
            <w:r>
              <w:rPr>
                <w:sz w:val="20"/>
              </w:rPr>
              <w:tab/>
            </w:r>
            <w:r>
              <w:rPr>
                <w:spacing w:val="-2"/>
                <w:sz w:val="20"/>
              </w:rPr>
              <w:t>комплексные работы,</w:t>
            </w:r>
            <w:r>
              <w:rPr>
                <w:sz w:val="20"/>
              </w:rPr>
              <w:tab/>
            </w:r>
            <w:r>
              <w:rPr>
                <w:spacing w:val="-2"/>
                <w:sz w:val="20"/>
              </w:rPr>
              <w:t>диагностические комплексные</w:t>
            </w:r>
            <w:r>
              <w:rPr>
                <w:sz w:val="20"/>
              </w:rPr>
              <w:tab/>
            </w:r>
            <w:r>
              <w:rPr>
                <w:sz w:val="20"/>
              </w:rPr>
              <w:tab/>
            </w:r>
            <w:r>
              <w:rPr>
                <w:sz w:val="20"/>
              </w:rPr>
              <w:tab/>
            </w:r>
            <w:r>
              <w:rPr>
                <w:spacing w:val="-2"/>
                <w:sz w:val="20"/>
              </w:rPr>
              <w:t xml:space="preserve">работы, </w:t>
            </w:r>
            <w:r>
              <w:rPr>
                <w:sz w:val="20"/>
              </w:rPr>
              <w:t>диагностические</w:t>
            </w:r>
            <w:r>
              <w:rPr>
                <w:spacing w:val="33"/>
                <w:sz w:val="20"/>
              </w:rPr>
              <w:t xml:space="preserve"> </w:t>
            </w:r>
            <w:r>
              <w:rPr>
                <w:sz w:val="20"/>
              </w:rPr>
              <w:t>работы</w:t>
            </w:r>
            <w:r>
              <w:rPr>
                <w:spacing w:val="35"/>
                <w:sz w:val="20"/>
              </w:rPr>
              <w:t xml:space="preserve"> </w:t>
            </w:r>
            <w:r>
              <w:rPr>
                <w:sz w:val="20"/>
              </w:rPr>
              <w:t xml:space="preserve">по </w:t>
            </w:r>
            <w:r>
              <w:rPr>
                <w:spacing w:val="-2"/>
                <w:sz w:val="20"/>
              </w:rPr>
              <w:t>функциональной</w:t>
            </w:r>
          </w:p>
          <w:p w:rsidR="003B46F0" w:rsidRDefault="00C01045">
            <w:pPr>
              <w:pStyle w:val="TableParagraph"/>
              <w:spacing w:before="9"/>
              <w:ind w:left="107"/>
              <w:rPr>
                <w:sz w:val="20"/>
              </w:rPr>
            </w:pPr>
            <w:r>
              <w:rPr>
                <w:sz w:val="20"/>
              </w:rPr>
              <w:t>грамотности,</w:t>
            </w:r>
            <w:r>
              <w:rPr>
                <w:spacing w:val="-5"/>
                <w:sz w:val="20"/>
              </w:rPr>
              <w:t xml:space="preserve"> </w:t>
            </w:r>
            <w:r>
              <w:rPr>
                <w:sz w:val="20"/>
              </w:rPr>
              <w:t>ВПР</w:t>
            </w:r>
            <w:r>
              <w:rPr>
                <w:spacing w:val="-7"/>
                <w:sz w:val="20"/>
              </w:rPr>
              <w:t xml:space="preserve"> </w:t>
            </w:r>
            <w:r>
              <w:rPr>
                <w:sz w:val="20"/>
              </w:rPr>
              <w:t>и</w:t>
            </w:r>
            <w:r>
              <w:rPr>
                <w:spacing w:val="-8"/>
                <w:sz w:val="20"/>
              </w:rPr>
              <w:t xml:space="preserve"> </w:t>
            </w:r>
            <w:r>
              <w:rPr>
                <w:spacing w:val="-5"/>
                <w:sz w:val="20"/>
              </w:rPr>
              <w:t>др.</w:t>
            </w:r>
          </w:p>
        </w:tc>
        <w:tc>
          <w:tcPr>
            <w:tcW w:w="3900" w:type="dxa"/>
            <w:tcBorders>
              <w:bottom w:val="nil"/>
            </w:tcBorders>
          </w:tcPr>
          <w:p w:rsidR="003B46F0" w:rsidRDefault="00C01045">
            <w:pPr>
              <w:pStyle w:val="TableParagraph"/>
              <w:spacing w:line="178" w:lineRule="exact"/>
              <w:ind w:left="110"/>
              <w:jc w:val="both"/>
              <w:rPr>
                <w:sz w:val="20"/>
              </w:rPr>
            </w:pPr>
            <w:r>
              <w:rPr>
                <w:sz w:val="20"/>
              </w:rPr>
              <w:t>Карта</w:t>
            </w:r>
            <w:r>
              <w:rPr>
                <w:spacing w:val="66"/>
                <w:w w:val="150"/>
                <w:sz w:val="20"/>
              </w:rPr>
              <w:t xml:space="preserve"> </w:t>
            </w:r>
            <w:proofErr w:type="gramStart"/>
            <w:r>
              <w:rPr>
                <w:sz w:val="20"/>
              </w:rPr>
              <w:t>сопровождения</w:t>
            </w:r>
            <w:proofErr w:type="gramEnd"/>
            <w:r>
              <w:rPr>
                <w:spacing w:val="72"/>
                <w:w w:val="150"/>
                <w:sz w:val="20"/>
              </w:rPr>
              <w:t xml:space="preserve"> </w:t>
            </w:r>
            <w:r>
              <w:rPr>
                <w:sz w:val="20"/>
              </w:rPr>
              <w:t>обучающегося</w:t>
            </w:r>
            <w:r>
              <w:rPr>
                <w:spacing w:val="69"/>
                <w:w w:val="150"/>
                <w:sz w:val="20"/>
              </w:rPr>
              <w:t xml:space="preserve"> </w:t>
            </w:r>
            <w:r>
              <w:rPr>
                <w:spacing w:val="-5"/>
                <w:sz w:val="20"/>
              </w:rPr>
              <w:t>(в</w:t>
            </w:r>
          </w:p>
          <w:p w:rsidR="003B46F0" w:rsidRDefault="00C01045">
            <w:pPr>
              <w:pStyle w:val="TableParagraph"/>
              <w:tabs>
                <w:tab w:val="left" w:pos="1512"/>
              </w:tabs>
              <w:spacing w:before="4" w:line="235" w:lineRule="auto"/>
              <w:ind w:left="110" w:right="92"/>
              <w:jc w:val="both"/>
              <w:rPr>
                <w:sz w:val="20"/>
              </w:rPr>
            </w:pPr>
            <w:r>
              <w:rPr>
                <w:spacing w:val="-4"/>
                <w:sz w:val="20"/>
              </w:rPr>
              <w:t>т.ч.</w:t>
            </w:r>
            <w:r>
              <w:rPr>
                <w:sz w:val="20"/>
              </w:rPr>
              <w:tab/>
            </w:r>
            <w:r>
              <w:rPr>
                <w:spacing w:val="-2"/>
                <w:sz w:val="20"/>
              </w:rPr>
              <w:t>психолого-педагогические результаты).</w:t>
            </w:r>
          </w:p>
          <w:p w:rsidR="003B46F0" w:rsidRDefault="00C01045">
            <w:pPr>
              <w:pStyle w:val="TableParagraph"/>
              <w:spacing w:before="2"/>
              <w:ind w:left="110"/>
              <w:jc w:val="both"/>
              <w:rPr>
                <w:sz w:val="20"/>
              </w:rPr>
            </w:pPr>
            <w:r>
              <w:rPr>
                <w:sz w:val="20"/>
              </w:rPr>
              <w:t>Табель</w:t>
            </w:r>
            <w:r>
              <w:rPr>
                <w:spacing w:val="-8"/>
                <w:sz w:val="20"/>
              </w:rPr>
              <w:t xml:space="preserve"> </w:t>
            </w:r>
            <w:r>
              <w:rPr>
                <w:sz w:val="20"/>
              </w:rPr>
              <w:t>успеваемости</w:t>
            </w:r>
            <w:r>
              <w:rPr>
                <w:spacing w:val="-8"/>
                <w:sz w:val="20"/>
              </w:rPr>
              <w:t xml:space="preserve"> </w:t>
            </w:r>
            <w:r>
              <w:rPr>
                <w:sz w:val="20"/>
              </w:rPr>
              <w:t>по</w:t>
            </w:r>
            <w:r>
              <w:rPr>
                <w:spacing w:val="-11"/>
                <w:sz w:val="20"/>
              </w:rPr>
              <w:t xml:space="preserve"> </w:t>
            </w:r>
            <w:r>
              <w:rPr>
                <w:spacing w:val="-2"/>
                <w:sz w:val="20"/>
              </w:rPr>
              <w:t>предметам</w:t>
            </w:r>
          </w:p>
          <w:p w:rsidR="003B46F0" w:rsidRDefault="00C01045">
            <w:pPr>
              <w:pStyle w:val="TableParagraph"/>
              <w:ind w:left="110" w:right="84"/>
              <w:jc w:val="both"/>
              <w:rPr>
                <w:sz w:val="20"/>
              </w:rPr>
            </w:pPr>
            <w:r>
              <w:rPr>
                <w:sz w:val="20"/>
              </w:rPr>
              <w:t>(электронный классный журнал,</w:t>
            </w:r>
            <w:r>
              <w:rPr>
                <w:spacing w:val="40"/>
                <w:sz w:val="20"/>
              </w:rPr>
              <w:t xml:space="preserve"> </w:t>
            </w:r>
            <w:r>
              <w:rPr>
                <w:sz w:val="20"/>
              </w:rPr>
              <w:t>школьный дневник в бумажном и (или) электронном варианте).</w:t>
            </w:r>
          </w:p>
          <w:p w:rsidR="003B46F0" w:rsidRDefault="00C01045">
            <w:pPr>
              <w:pStyle w:val="TableParagraph"/>
              <w:tabs>
                <w:tab w:val="left" w:pos="931"/>
                <w:tab w:val="left" w:pos="1747"/>
                <w:tab w:val="left" w:pos="2765"/>
              </w:tabs>
              <w:spacing w:line="237" w:lineRule="auto"/>
              <w:ind w:left="110" w:right="78"/>
              <w:rPr>
                <w:sz w:val="20"/>
              </w:rPr>
            </w:pPr>
            <w:r>
              <w:rPr>
                <w:sz w:val="20"/>
              </w:rPr>
              <w:t xml:space="preserve">Анализ итоговых комплексных работ. </w:t>
            </w:r>
            <w:r>
              <w:rPr>
                <w:spacing w:val="-2"/>
                <w:sz w:val="20"/>
              </w:rPr>
              <w:t>Устная</w:t>
            </w:r>
            <w:r>
              <w:rPr>
                <w:sz w:val="20"/>
              </w:rPr>
              <w:tab/>
            </w:r>
            <w:r>
              <w:rPr>
                <w:spacing w:val="-2"/>
                <w:sz w:val="20"/>
              </w:rPr>
              <w:t>оценка</w:t>
            </w:r>
            <w:r>
              <w:rPr>
                <w:sz w:val="20"/>
              </w:rPr>
              <w:tab/>
            </w:r>
            <w:r>
              <w:rPr>
                <w:spacing w:val="-2"/>
                <w:sz w:val="20"/>
              </w:rPr>
              <w:t>учителем</w:t>
            </w:r>
            <w:r>
              <w:rPr>
                <w:sz w:val="20"/>
              </w:rPr>
              <w:tab/>
            </w:r>
            <w:r>
              <w:rPr>
                <w:spacing w:val="-2"/>
                <w:sz w:val="20"/>
              </w:rPr>
              <w:t xml:space="preserve">успешности </w:t>
            </w:r>
            <w:r>
              <w:rPr>
                <w:sz w:val="20"/>
              </w:rPr>
              <w:t>результатов,</w:t>
            </w:r>
            <w:r>
              <w:rPr>
                <w:spacing w:val="79"/>
                <w:sz w:val="20"/>
              </w:rPr>
              <w:t xml:space="preserve"> </w:t>
            </w:r>
            <w:r>
              <w:rPr>
                <w:sz w:val="20"/>
              </w:rPr>
              <w:t>достигнутых</w:t>
            </w:r>
            <w:r>
              <w:rPr>
                <w:spacing w:val="77"/>
                <w:sz w:val="20"/>
              </w:rPr>
              <w:t xml:space="preserve"> </w:t>
            </w:r>
            <w:r>
              <w:rPr>
                <w:spacing w:val="-2"/>
                <w:sz w:val="20"/>
              </w:rPr>
              <w:t>обучающимся,</w:t>
            </w:r>
          </w:p>
          <w:p w:rsidR="003B46F0" w:rsidRDefault="00C01045">
            <w:pPr>
              <w:pStyle w:val="TableParagraph"/>
              <w:tabs>
                <w:tab w:val="left" w:pos="1723"/>
                <w:tab w:val="left" w:pos="2722"/>
                <w:tab w:val="left" w:pos="3683"/>
              </w:tabs>
              <w:spacing w:before="44"/>
              <w:ind w:left="110"/>
              <w:rPr>
                <w:sz w:val="20"/>
              </w:rPr>
            </w:pPr>
            <w:r>
              <w:rPr>
                <w:spacing w:val="-2"/>
                <w:sz w:val="20"/>
              </w:rPr>
              <w:t>формулировка</w:t>
            </w:r>
            <w:r>
              <w:rPr>
                <w:sz w:val="20"/>
              </w:rPr>
              <w:tab/>
            </w:r>
            <w:r>
              <w:rPr>
                <w:spacing w:val="-2"/>
                <w:sz w:val="20"/>
              </w:rPr>
              <w:t>причин</w:t>
            </w:r>
            <w:r>
              <w:rPr>
                <w:sz w:val="20"/>
              </w:rPr>
              <w:tab/>
            </w:r>
            <w:r>
              <w:rPr>
                <w:spacing w:val="-2"/>
                <w:sz w:val="20"/>
              </w:rPr>
              <w:t>неудач</w:t>
            </w:r>
            <w:r>
              <w:rPr>
                <w:sz w:val="20"/>
              </w:rPr>
              <w:tab/>
            </w:r>
            <w:r>
              <w:rPr>
                <w:spacing w:val="-10"/>
                <w:sz w:val="20"/>
              </w:rPr>
              <w:t>и</w:t>
            </w:r>
          </w:p>
        </w:tc>
      </w:tr>
      <w:tr w:rsidR="003B46F0">
        <w:trPr>
          <w:trHeight w:val="278"/>
        </w:trPr>
        <w:tc>
          <w:tcPr>
            <w:tcW w:w="1800" w:type="dxa"/>
            <w:tcBorders>
              <w:top w:val="nil"/>
              <w:bottom w:val="nil"/>
            </w:tcBorders>
          </w:tcPr>
          <w:p w:rsidR="003B46F0" w:rsidRDefault="003B46F0">
            <w:pPr>
              <w:pStyle w:val="TableParagraph"/>
              <w:rPr>
                <w:sz w:val="20"/>
              </w:rPr>
            </w:pPr>
          </w:p>
        </w:tc>
        <w:tc>
          <w:tcPr>
            <w:tcW w:w="1880" w:type="dxa"/>
            <w:tcBorders>
              <w:top w:val="nil"/>
              <w:bottom w:val="nil"/>
            </w:tcBorders>
          </w:tcPr>
          <w:p w:rsidR="003B46F0" w:rsidRDefault="003B46F0">
            <w:pPr>
              <w:pStyle w:val="TableParagraph"/>
              <w:rPr>
                <w:sz w:val="20"/>
              </w:rPr>
            </w:pPr>
          </w:p>
        </w:tc>
        <w:tc>
          <w:tcPr>
            <w:tcW w:w="2681" w:type="dxa"/>
            <w:tcBorders>
              <w:top w:val="nil"/>
              <w:bottom w:val="nil"/>
            </w:tcBorders>
          </w:tcPr>
          <w:p w:rsidR="003B46F0" w:rsidRDefault="003B46F0">
            <w:pPr>
              <w:pStyle w:val="TableParagraph"/>
              <w:rPr>
                <w:sz w:val="20"/>
              </w:rPr>
            </w:pPr>
          </w:p>
        </w:tc>
        <w:tc>
          <w:tcPr>
            <w:tcW w:w="3900" w:type="dxa"/>
            <w:tcBorders>
              <w:top w:val="nil"/>
              <w:bottom w:val="nil"/>
            </w:tcBorders>
          </w:tcPr>
          <w:p w:rsidR="003B46F0" w:rsidRDefault="00C01045">
            <w:pPr>
              <w:pStyle w:val="TableParagraph"/>
              <w:spacing w:before="20"/>
              <w:ind w:left="110"/>
              <w:rPr>
                <w:sz w:val="20"/>
              </w:rPr>
            </w:pPr>
            <w:r>
              <w:rPr>
                <w:sz w:val="20"/>
              </w:rPr>
              <w:t>рекомендаций</w:t>
            </w:r>
            <w:r>
              <w:rPr>
                <w:spacing w:val="24"/>
                <w:sz w:val="20"/>
              </w:rPr>
              <w:t xml:space="preserve"> </w:t>
            </w:r>
            <w:r>
              <w:rPr>
                <w:sz w:val="20"/>
              </w:rPr>
              <w:t>по</w:t>
            </w:r>
            <w:r>
              <w:rPr>
                <w:spacing w:val="28"/>
                <w:sz w:val="20"/>
              </w:rPr>
              <w:t xml:space="preserve"> </w:t>
            </w:r>
            <w:r>
              <w:rPr>
                <w:sz w:val="20"/>
              </w:rPr>
              <w:t>устранению</w:t>
            </w:r>
            <w:r>
              <w:rPr>
                <w:spacing w:val="26"/>
                <w:sz w:val="20"/>
              </w:rPr>
              <w:t xml:space="preserve"> </w:t>
            </w:r>
            <w:r>
              <w:rPr>
                <w:sz w:val="20"/>
              </w:rPr>
              <w:t>пробелов</w:t>
            </w:r>
            <w:r>
              <w:rPr>
                <w:spacing w:val="25"/>
                <w:sz w:val="20"/>
              </w:rPr>
              <w:t xml:space="preserve"> </w:t>
            </w:r>
            <w:r>
              <w:rPr>
                <w:spacing w:val="-10"/>
                <w:sz w:val="20"/>
              </w:rPr>
              <w:t>в</w:t>
            </w:r>
          </w:p>
        </w:tc>
      </w:tr>
      <w:tr w:rsidR="003B46F0">
        <w:trPr>
          <w:trHeight w:val="278"/>
        </w:trPr>
        <w:tc>
          <w:tcPr>
            <w:tcW w:w="1800" w:type="dxa"/>
            <w:tcBorders>
              <w:top w:val="nil"/>
              <w:bottom w:val="nil"/>
            </w:tcBorders>
          </w:tcPr>
          <w:p w:rsidR="003B46F0" w:rsidRDefault="003B46F0">
            <w:pPr>
              <w:pStyle w:val="TableParagraph"/>
              <w:rPr>
                <w:sz w:val="20"/>
              </w:rPr>
            </w:pPr>
          </w:p>
        </w:tc>
        <w:tc>
          <w:tcPr>
            <w:tcW w:w="1880" w:type="dxa"/>
            <w:tcBorders>
              <w:top w:val="nil"/>
              <w:bottom w:val="nil"/>
            </w:tcBorders>
          </w:tcPr>
          <w:p w:rsidR="003B46F0" w:rsidRDefault="003B46F0">
            <w:pPr>
              <w:pStyle w:val="TableParagraph"/>
              <w:rPr>
                <w:sz w:val="20"/>
              </w:rPr>
            </w:pPr>
          </w:p>
        </w:tc>
        <w:tc>
          <w:tcPr>
            <w:tcW w:w="2681" w:type="dxa"/>
            <w:tcBorders>
              <w:top w:val="nil"/>
              <w:bottom w:val="nil"/>
            </w:tcBorders>
          </w:tcPr>
          <w:p w:rsidR="003B46F0" w:rsidRDefault="003B46F0">
            <w:pPr>
              <w:pStyle w:val="TableParagraph"/>
              <w:rPr>
                <w:sz w:val="20"/>
              </w:rPr>
            </w:pPr>
          </w:p>
        </w:tc>
        <w:tc>
          <w:tcPr>
            <w:tcW w:w="3900" w:type="dxa"/>
            <w:tcBorders>
              <w:top w:val="nil"/>
              <w:bottom w:val="nil"/>
            </w:tcBorders>
          </w:tcPr>
          <w:p w:rsidR="003B46F0" w:rsidRDefault="00C01045">
            <w:pPr>
              <w:pStyle w:val="TableParagraph"/>
              <w:spacing w:before="20"/>
              <w:ind w:left="110"/>
              <w:rPr>
                <w:sz w:val="20"/>
              </w:rPr>
            </w:pPr>
            <w:r>
              <w:rPr>
                <w:sz w:val="20"/>
              </w:rPr>
              <w:t>обученности</w:t>
            </w:r>
            <w:r>
              <w:rPr>
                <w:spacing w:val="-8"/>
                <w:sz w:val="20"/>
              </w:rPr>
              <w:t xml:space="preserve"> </w:t>
            </w:r>
            <w:r>
              <w:rPr>
                <w:sz w:val="20"/>
              </w:rPr>
              <w:t>по</w:t>
            </w:r>
            <w:r>
              <w:rPr>
                <w:spacing w:val="-10"/>
                <w:sz w:val="20"/>
              </w:rPr>
              <w:t xml:space="preserve"> </w:t>
            </w:r>
            <w:r>
              <w:rPr>
                <w:spacing w:val="-2"/>
                <w:sz w:val="20"/>
              </w:rPr>
              <w:t>предметам.</w:t>
            </w:r>
          </w:p>
        </w:tc>
      </w:tr>
      <w:tr w:rsidR="003B46F0">
        <w:trPr>
          <w:trHeight w:val="638"/>
        </w:trPr>
        <w:tc>
          <w:tcPr>
            <w:tcW w:w="1800" w:type="dxa"/>
            <w:tcBorders>
              <w:top w:val="nil"/>
              <w:bottom w:val="nil"/>
            </w:tcBorders>
          </w:tcPr>
          <w:p w:rsidR="003B46F0" w:rsidRDefault="003B46F0">
            <w:pPr>
              <w:pStyle w:val="TableParagraph"/>
              <w:rPr>
                <w:sz w:val="20"/>
              </w:rPr>
            </w:pPr>
          </w:p>
        </w:tc>
        <w:tc>
          <w:tcPr>
            <w:tcW w:w="1880" w:type="dxa"/>
            <w:tcBorders>
              <w:top w:val="nil"/>
              <w:bottom w:val="nil"/>
            </w:tcBorders>
          </w:tcPr>
          <w:p w:rsidR="003B46F0" w:rsidRDefault="003B46F0">
            <w:pPr>
              <w:pStyle w:val="TableParagraph"/>
              <w:rPr>
                <w:sz w:val="20"/>
              </w:rPr>
            </w:pPr>
          </w:p>
        </w:tc>
        <w:tc>
          <w:tcPr>
            <w:tcW w:w="2681" w:type="dxa"/>
            <w:tcBorders>
              <w:top w:val="nil"/>
              <w:bottom w:val="nil"/>
            </w:tcBorders>
          </w:tcPr>
          <w:p w:rsidR="003B46F0" w:rsidRDefault="003B46F0">
            <w:pPr>
              <w:pStyle w:val="TableParagraph"/>
              <w:rPr>
                <w:sz w:val="20"/>
              </w:rPr>
            </w:pPr>
          </w:p>
        </w:tc>
        <w:tc>
          <w:tcPr>
            <w:tcW w:w="3900" w:type="dxa"/>
            <w:tcBorders>
              <w:top w:val="nil"/>
              <w:bottom w:val="nil"/>
            </w:tcBorders>
          </w:tcPr>
          <w:p w:rsidR="003B46F0" w:rsidRDefault="00C01045">
            <w:pPr>
              <w:pStyle w:val="TableParagraph"/>
              <w:tabs>
                <w:tab w:val="left" w:pos="1502"/>
                <w:tab w:val="left" w:pos="2242"/>
              </w:tabs>
              <w:spacing w:before="24" w:line="235" w:lineRule="auto"/>
              <w:ind w:left="110" w:right="95"/>
              <w:rPr>
                <w:sz w:val="20"/>
              </w:rPr>
            </w:pPr>
            <w:r>
              <w:rPr>
                <w:spacing w:val="-2"/>
                <w:sz w:val="20"/>
              </w:rPr>
              <w:t>Результаты</w:t>
            </w:r>
            <w:r>
              <w:rPr>
                <w:sz w:val="20"/>
              </w:rPr>
              <w:tab/>
            </w:r>
            <w:r>
              <w:rPr>
                <w:spacing w:val="-2"/>
                <w:sz w:val="20"/>
              </w:rPr>
              <w:t>психолого-педагогических исследований,</w:t>
            </w:r>
            <w:r>
              <w:rPr>
                <w:sz w:val="20"/>
              </w:rPr>
              <w:tab/>
            </w:r>
            <w:r>
              <w:rPr>
                <w:sz w:val="20"/>
              </w:rPr>
              <w:tab/>
            </w:r>
            <w:r>
              <w:rPr>
                <w:spacing w:val="-2"/>
                <w:sz w:val="20"/>
              </w:rPr>
              <w:t>иллюстрирующих</w:t>
            </w:r>
          </w:p>
        </w:tc>
      </w:tr>
      <w:tr w:rsidR="003B46F0">
        <w:trPr>
          <w:trHeight w:val="310"/>
        </w:trPr>
        <w:tc>
          <w:tcPr>
            <w:tcW w:w="1800" w:type="dxa"/>
            <w:tcBorders>
              <w:top w:val="nil"/>
            </w:tcBorders>
          </w:tcPr>
          <w:p w:rsidR="003B46F0" w:rsidRDefault="003B46F0">
            <w:pPr>
              <w:pStyle w:val="TableParagraph"/>
              <w:rPr>
                <w:sz w:val="20"/>
              </w:rPr>
            </w:pPr>
          </w:p>
        </w:tc>
        <w:tc>
          <w:tcPr>
            <w:tcW w:w="1880" w:type="dxa"/>
            <w:tcBorders>
              <w:top w:val="nil"/>
            </w:tcBorders>
          </w:tcPr>
          <w:p w:rsidR="003B46F0" w:rsidRDefault="003B46F0">
            <w:pPr>
              <w:pStyle w:val="TableParagraph"/>
              <w:rPr>
                <w:sz w:val="20"/>
              </w:rPr>
            </w:pPr>
          </w:p>
        </w:tc>
        <w:tc>
          <w:tcPr>
            <w:tcW w:w="2681" w:type="dxa"/>
            <w:tcBorders>
              <w:top w:val="nil"/>
            </w:tcBorders>
          </w:tcPr>
          <w:p w:rsidR="003B46F0" w:rsidRDefault="003B46F0">
            <w:pPr>
              <w:pStyle w:val="TableParagraph"/>
              <w:rPr>
                <w:sz w:val="20"/>
              </w:rPr>
            </w:pPr>
          </w:p>
        </w:tc>
        <w:tc>
          <w:tcPr>
            <w:tcW w:w="3900" w:type="dxa"/>
            <w:tcBorders>
              <w:top w:val="nil"/>
            </w:tcBorders>
          </w:tcPr>
          <w:p w:rsidR="003B46F0" w:rsidRDefault="00C01045">
            <w:pPr>
              <w:pStyle w:val="TableParagraph"/>
              <w:spacing w:before="155" w:line="136" w:lineRule="exact"/>
              <w:ind w:left="110"/>
              <w:rPr>
                <w:sz w:val="20"/>
              </w:rPr>
            </w:pPr>
            <w:r>
              <w:rPr>
                <w:sz w:val="20"/>
              </w:rPr>
              <w:t>динамику</w:t>
            </w:r>
            <w:r>
              <w:rPr>
                <w:spacing w:val="-14"/>
                <w:sz w:val="20"/>
              </w:rPr>
              <w:t xml:space="preserve"> </w:t>
            </w:r>
            <w:r>
              <w:rPr>
                <w:sz w:val="20"/>
              </w:rPr>
              <w:t>развития</w:t>
            </w:r>
            <w:r>
              <w:rPr>
                <w:spacing w:val="-4"/>
                <w:sz w:val="20"/>
              </w:rPr>
              <w:t xml:space="preserve"> </w:t>
            </w:r>
            <w:r>
              <w:rPr>
                <w:sz w:val="20"/>
              </w:rPr>
              <w:t>УУД</w:t>
            </w:r>
            <w:r>
              <w:rPr>
                <w:spacing w:val="1"/>
                <w:sz w:val="20"/>
              </w:rPr>
              <w:t xml:space="preserve"> </w:t>
            </w:r>
            <w:r>
              <w:rPr>
                <w:sz w:val="20"/>
              </w:rPr>
              <w:t>и</w:t>
            </w:r>
            <w:r>
              <w:rPr>
                <w:spacing w:val="-5"/>
                <w:sz w:val="20"/>
              </w:rPr>
              <w:t xml:space="preserve"> др.</w:t>
            </w:r>
          </w:p>
        </w:tc>
      </w:tr>
      <w:tr w:rsidR="003B46F0">
        <w:trPr>
          <w:trHeight w:val="303"/>
        </w:trPr>
        <w:tc>
          <w:tcPr>
            <w:tcW w:w="1800" w:type="dxa"/>
            <w:tcBorders>
              <w:bottom w:val="nil"/>
            </w:tcBorders>
          </w:tcPr>
          <w:p w:rsidR="003B46F0" w:rsidRDefault="00C01045">
            <w:pPr>
              <w:pStyle w:val="TableParagraph"/>
              <w:spacing w:before="74" w:line="209" w:lineRule="exact"/>
              <w:ind w:left="109"/>
              <w:rPr>
                <w:sz w:val="20"/>
              </w:rPr>
            </w:pPr>
            <w:r>
              <w:rPr>
                <w:spacing w:val="-2"/>
                <w:sz w:val="20"/>
              </w:rPr>
              <w:t>Предметные</w:t>
            </w:r>
          </w:p>
        </w:tc>
        <w:tc>
          <w:tcPr>
            <w:tcW w:w="1880" w:type="dxa"/>
            <w:tcBorders>
              <w:bottom w:val="nil"/>
            </w:tcBorders>
          </w:tcPr>
          <w:p w:rsidR="003B46F0" w:rsidRDefault="00C01045">
            <w:pPr>
              <w:pStyle w:val="TableParagraph"/>
              <w:spacing w:before="74" w:line="209" w:lineRule="exact"/>
              <w:ind w:left="109"/>
              <w:rPr>
                <w:sz w:val="20"/>
              </w:rPr>
            </w:pPr>
            <w:r>
              <w:rPr>
                <w:spacing w:val="-2"/>
                <w:sz w:val="20"/>
              </w:rPr>
              <w:t>Усвоение</w:t>
            </w:r>
          </w:p>
        </w:tc>
        <w:tc>
          <w:tcPr>
            <w:tcW w:w="2681" w:type="dxa"/>
            <w:tcBorders>
              <w:bottom w:val="nil"/>
            </w:tcBorders>
          </w:tcPr>
          <w:p w:rsidR="003B46F0" w:rsidRDefault="00C01045">
            <w:pPr>
              <w:pStyle w:val="TableParagraph"/>
              <w:spacing w:before="74" w:line="209" w:lineRule="exact"/>
              <w:ind w:left="28"/>
              <w:jc w:val="center"/>
              <w:rPr>
                <w:sz w:val="20"/>
              </w:rPr>
            </w:pPr>
            <w:r>
              <w:rPr>
                <w:sz w:val="20"/>
              </w:rPr>
              <w:t>Устный</w:t>
            </w:r>
            <w:r>
              <w:rPr>
                <w:spacing w:val="51"/>
                <w:sz w:val="20"/>
              </w:rPr>
              <w:t xml:space="preserve"> </w:t>
            </w:r>
            <w:r>
              <w:rPr>
                <w:sz w:val="20"/>
              </w:rPr>
              <w:t>опрос,</w:t>
            </w:r>
            <w:r>
              <w:rPr>
                <w:spacing w:val="56"/>
                <w:sz w:val="20"/>
              </w:rPr>
              <w:t xml:space="preserve"> </w:t>
            </w:r>
            <w:r>
              <w:rPr>
                <w:spacing w:val="-2"/>
                <w:sz w:val="20"/>
              </w:rPr>
              <w:t>письменные</w:t>
            </w:r>
          </w:p>
        </w:tc>
        <w:tc>
          <w:tcPr>
            <w:tcW w:w="3900" w:type="dxa"/>
            <w:tcBorders>
              <w:bottom w:val="nil"/>
            </w:tcBorders>
          </w:tcPr>
          <w:p w:rsidR="003B46F0" w:rsidRDefault="00C01045">
            <w:pPr>
              <w:pStyle w:val="TableParagraph"/>
              <w:tabs>
                <w:tab w:val="left" w:pos="969"/>
                <w:tab w:val="left" w:pos="2400"/>
                <w:tab w:val="left" w:pos="2876"/>
              </w:tabs>
              <w:spacing w:before="64" w:line="219" w:lineRule="exact"/>
              <w:ind w:left="110"/>
              <w:rPr>
                <w:sz w:val="20"/>
              </w:rPr>
            </w:pPr>
            <w:r>
              <w:rPr>
                <w:spacing w:val="-2"/>
                <w:sz w:val="20"/>
              </w:rPr>
              <w:t>Табель</w:t>
            </w:r>
            <w:r>
              <w:rPr>
                <w:sz w:val="20"/>
              </w:rPr>
              <w:tab/>
            </w:r>
            <w:r>
              <w:rPr>
                <w:spacing w:val="-2"/>
                <w:sz w:val="20"/>
              </w:rPr>
              <w:t>успеваемости</w:t>
            </w:r>
            <w:r>
              <w:rPr>
                <w:sz w:val="20"/>
              </w:rPr>
              <w:tab/>
            </w:r>
            <w:r>
              <w:rPr>
                <w:spacing w:val="-5"/>
                <w:sz w:val="20"/>
              </w:rPr>
              <w:t>по</w:t>
            </w:r>
            <w:r>
              <w:rPr>
                <w:sz w:val="20"/>
              </w:rPr>
              <w:tab/>
            </w:r>
            <w:r>
              <w:rPr>
                <w:spacing w:val="-2"/>
                <w:sz w:val="20"/>
              </w:rPr>
              <w:t>предметам</w:t>
            </w:r>
          </w:p>
        </w:tc>
      </w:tr>
      <w:tr w:rsidR="003B46F0">
        <w:trPr>
          <w:trHeight w:val="230"/>
        </w:trPr>
        <w:tc>
          <w:tcPr>
            <w:tcW w:w="1800" w:type="dxa"/>
            <w:tcBorders>
              <w:top w:val="nil"/>
              <w:bottom w:val="nil"/>
            </w:tcBorders>
          </w:tcPr>
          <w:p w:rsidR="003B46F0" w:rsidRDefault="00C01045">
            <w:pPr>
              <w:pStyle w:val="TableParagraph"/>
              <w:spacing w:before="1" w:line="210" w:lineRule="exact"/>
              <w:ind w:left="109"/>
              <w:rPr>
                <w:sz w:val="20"/>
              </w:rPr>
            </w:pPr>
            <w:r>
              <w:rPr>
                <w:spacing w:val="-2"/>
                <w:sz w:val="20"/>
              </w:rPr>
              <w:t>результаты</w:t>
            </w:r>
          </w:p>
        </w:tc>
        <w:tc>
          <w:tcPr>
            <w:tcW w:w="1880" w:type="dxa"/>
            <w:tcBorders>
              <w:top w:val="nil"/>
              <w:bottom w:val="nil"/>
            </w:tcBorders>
          </w:tcPr>
          <w:p w:rsidR="003B46F0" w:rsidRDefault="00C01045">
            <w:pPr>
              <w:pStyle w:val="TableParagraph"/>
              <w:spacing w:before="1" w:line="210" w:lineRule="exact"/>
              <w:ind w:left="109"/>
              <w:rPr>
                <w:sz w:val="20"/>
              </w:rPr>
            </w:pPr>
            <w:r>
              <w:rPr>
                <w:spacing w:val="-2"/>
                <w:sz w:val="20"/>
              </w:rPr>
              <w:t>обучающимися</w:t>
            </w:r>
          </w:p>
        </w:tc>
        <w:tc>
          <w:tcPr>
            <w:tcW w:w="2681" w:type="dxa"/>
            <w:tcBorders>
              <w:top w:val="nil"/>
              <w:bottom w:val="nil"/>
            </w:tcBorders>
          </w:tcPr>
          <w:p w:rsidR="003B46F0" w:rsidRDefault="00C01045">
            <w:pPr>
              <w:pStyle w:val="TableParagraph"/>
              <w:tabs>
                <w:tab w:val="left" w:pos="882"/>
              </w:tabs>
              <w:spacing w:before="1" w:line="210" w:lineRule="exact"/>
              <w:ind w:left="4"/>
              <w:jc w:val="center"/>
              <w:rPr>
                <w:sz w:val="20"/>
              </w:rPr>
            </w:pPr>
            <w:r>
              <w:rPr>
                <w:spacing w:val="-2"/>
                <w:sz w:val="20"/>
              </w:rPr>
              <w:t>работы</w:t>
            </w:r>
            <w:r>
              <w:rPr>
                <w:sz w:val="20"/>
              </w:rPr>
              <w:tab/>
            </w:r>
            <w:r>
              <w:rPr>
                <w:spacing w:val="-2"/>
                <w:sz w:val="20"/>
              </w:rPr>
              <w:t>(самостоятельные,</w:t>
            </w:r>
          </w:p>
        </w:tc>
        <w:tc>
          <w:tcPr>
            <w:tcW w:w="3900" w:type="dxa"/>
            <w:tcBorders>
              <w:top w:val="nil"/>
              <w:bottom w:val="nil"/>
            </w:tcBorders>
          </w:tcPr>
          <w:p w:rsidR="003B46F0" w:rsidRDefault="00C01045">
            <w:pPr>
              <w:pStyle w:val="TableParagraph"/>
              <w:tabs>
                <w:tab w:val="left" w:pos="1795"/>
                <w:tab w:val="left" w:pos="3135"/>
              </w:tabs>
              <w:spacing w:line="211" w:lineRule="exact"/>
              <w:ind w:left="110"/>
              <w:rPr>
                <w:sz w:val="20"/>
              </w:rPr>
            </w:pPr>
            <w:r>
              <w:rPr>
                <w:spacing w:val="-2"/>
                <w:sz w:val="20"/>
              </w:rPr>
              <w:t>(электронный</w:t>
            </w:r>
            <w:r>
              <w:rPr>
                <w:sz w:val="20"/>
              </w:rPr>
              <w:tab/>
            </w:r>
            <w:r>
              <w:rPr>
                <w:spacing w:val="-2"/>
                <w:sz w:val="20"/>
              </w:rPr>
              <w:t>классный</w:t>
            </w:r>
            <w:r>
              <w:rPr>
                <w:sz w:val="20"/>
              </w:rPr>
              <w:tab/>
            </w:r>
            <w:r>
              <w:rPr>
                <w:spacing w:val="-2"/>
                <w:sz w:val="20"/>
              </w:rPr>
              <w:t>журнал,</w:t>
            </w:r>
          </w:p>
        </w:tc>
      </w:tr>
      <w:tr w:rsidR="003B46F0">
        <w:trPr>
          <w:trHeight w:val="229"/>
        </w:trPr>
        <w:tc>
          <w:tcPr>
            <w:tcW w:w="1800" w:type="dxa"/>
            <w:tcBorders>
              <w:top w:val="nil"/>
              <w:bottom w:val="nil"/>
            </w:tcBorders>
          </w:tcPr>
          <w:p w:rsidR="003B46F0" w:rsidRDefault="003B46F0">
            <w:pPr>
              <w:pStyle w:val="TableParagraph"/>
              <w:rPr>
                <w:sz w:val="16"/>
              </w:rPr>
            </w:pPr>
          </w:p>
        </w:tc>
        <w:tc>
          <w:tcPr>
            <w:tcW w:w="1880" w:type="dxa"/>
            <w:tcBorders>
              <w:top w:val="nil"/>
              <w:bottom w:val="nil"/>
            </w:tcBorders>
          </w:tcPr>
          <w:p w:rsidR="003B46F0" w:rsidRDefault="00C01045">
            <w:pPr>
              <w:pStyle w:val="TableParagraph"/>
              <w:tabs>
                <w:tab w:val="left" w:pos="1045"/>
              </w:tabs>
              <w:spacing w:line="209" w:lineRule="exact"/>
              <w:ind w:left="109"/>
              <w:rPr>
                <w:sz w:val="20"/>
              </w:rPr>
            </w:pPr>
            <w:r>
              <w:rPr>
                <w:spacing w:val="-2"/>
                <w:sz w:val="20"/>
              </w:rPr>
              <w:t>опорной</w:t>
            </w:r>
            <w:r>
              <w:rPr>
                <w:sz w:val="20"/>
              </w:rPr>
              <w:tab/>
            </w:r>
            <w:r>
              <w:rPr>
                <w:spacing w:val="-2"/>
                <w:sz w:val="20"/>
              </w:rPr>
              <w:t>системы</w:t>
            </w:r>
          </w:p>
        </w:tc>
        <w:tc>
          <w:tcPr>
            <w:tcW w:w="2681" w:type="dxa"/>
            <w:tcBorders>
              <w:top w:val="nil"/>
              <w:bottom w:val="nil"/>
            </w:tcBorders>
          </w:tcPr>
          <w:p w:rsidR="003B46F0" w:rsidRDefault="00C01045">
            <w:pPr>
              <w:pStyle w:val="TableParagraph"/>
              <w:tabs>
                <w:tab w:val="left" w:pos="1407"/>
              </w:tabs>
              <w:spacing w:line="209" w:lineRule="exact"/>
              <w:ind w:left="29"/>
              <w:jc w:val="center"/>
              <w:rPr>
                <w:sz w:val="20"/>
              </w:rPr>
            </w:pPr>
            <w:r>
              <w:rPr>
                <w:spacing w:val="-2"/>
                <w:sz w:val="20"/>
              </w:rPr>
              <w:t>проверочные,</w:t>
            </w:r>
            <w:r>
              <w:rPr>
                <w:sz w:val="20"/>
              </w:rPr>
              <w:tab/>
            </w:r>
            <w:r>
              <w:rPr>
                <w:spacing w:val="-2"/>
                <w:sz w:val="20"/>
              </w:rPr>
              <w:t>контрольные</w:t>
            </w:r>
          </w:p>
        </w:tc>
        <w:tc>
          <w:tcPr>
            <w:tcW w:w="3900" w:type="dxa"/>
            <w:tcBorders>
              <w:top w:val="nil"/>
              <w:bottom w:val="nil"/>
            </w:tcBorders>
          </w:tcPr>
          <w:p w:rsidR="003B46F0" w:rsidRDefault="00C01045">
            <w:pPr>
              <w:pStyle w:val="TableParagraph"/>
              <w:spacing w:line="210" w:lineRule="exact"/>
              <w:ind w:left="110"/>
              <w:rPr>
                <w:sz w:val="20"/>
              </w:rPr>
            </w:pPr>
            <w:r>
              <w:rPr>
                <w:sz w:val="20"/>
              </w:rPr>
              <w:t>школьный</w:t>
            </w:r>
            <w:r>
              <w:rPr>
                <w:spacing w:val="60"/>
                <w:sz w:val="20"/>
              </w:rPr>
              <w:t xml:space="preserve"> </w:t>
            </w:r>
            <w:r>
              <w:rPr>
                <w:sz w:val="20"/>
              </w:rPr>
              <w:t>дневник</w:t>
            </w:r>
            <w:r>
              <w:rPr>
                <w:spacing w:val="60"/>
                <w:sz w:val="20"/>
              </w:rPr>
              <w:t xml:space="preserve"> </w:t>
            </w:r>
            <w:r>
              <w:rPr>
                <w:sz w:val="20"/>
              </w:rPr>
              <w:t>в</w:t>
            </w:r>
            <w:r>
              <w:rPr>
                <w:spacing w:val="54"/>
                <w:sz w:val="20"/>
              </w:rPr>
              <w:t xml:space="preserve"> </w:t>
            </w:r>
            <w:r>
              <w:rPr>
                <w:sz w:val="20"/>
              </w:rPr>
              <w:t>бумажном</w:t>
            </w:r>
            <w:r>
              <w:rPr>
                <w:spacing w:val="64"/>
                <w:sz w:val="20"/>
              </w:rPr>
              <w:t xml:space="preserve"> </w:t>
            </w:r>
            <w:r>
              <w:rPr>
                <w:sz w:val="20"/>
              </w:rPr>
              <w:t>и</w:t>
            </w:r>
            <w:r>
              <w:rPr>
                <w:spacing w:val="52"/>
                <w:sz w:val="20"/>
              </w:rPr>
              <w:t xml:space="preserve"> </w:t>
            </w:r>
            <w:r>
              <w:rPr>
                <w:spacing w:val="-4"/>
                <w:sz w:val="20"/>
              </w:rPr>
              <w:t>(или)</w:t>
            </w:r>
          </w:p>
        </w:tc>
      </w:tr>
      <w:tr w:rsidR="003B46F0">
        <w:trPr>
          <w:trHeight w:val="227"/>
        </w:trPr>
        <w:tc>
          <w:tcPr>
            <w:tcW w:w="1800" w:type="dxa"/>
            <w:tcBorders>
              <w:top w:val="nil"/>
              <w:bottom w:val="nil"/>
            </w:tcBorders>
          </w:tcPr>
          <w:p w:rsidR="003B46F0" w:rsidRDefault="003B46F0">
            <w:pPr>
              <w:pStyle w:val="TableParagraph"/>
              <w:rPr>
                <w:sz w:val="16"/>
              </w:rPr>
            </w:pPr>
          </w:p>
        </w:tc>
        <w:tc>
          <w:tcPr>
            <w:tcW w:w="1880" w:type="dxa"/>
            <w:tcBorders>
              <w:top w:val="nil"/>
              <w:bottom w:val="nil"/>
            </w:tcBorders>
          </w:tcPr>
          <w:p w:rsidR="003B46F0" w:rsidRDefault="00C01045">
            <w:pPr>
              <w:pStyle w:val="TableParagraph"/>
              <w:tabs>
                <w:tab w:val="left" w:pos="1669"/>
              </w:tabs>
              <w:spacing w:before="1" w:line="207" w:lineRule="exact"/>
              <w:ind w:left="109"/>
              <w:rPr>
                <w:sz w:val="20"/>
              </w:rPr>
            </w:pPr>
            <w:r>
              <w:rPr>
                <w:spacing w:val="-2"/>
                <w:sz w:val="20"/>
              </w:rPr>
              <w:t>знаний</w:t>
            </w:r>
            <w:r>
              <w:rPr>
                <w:sz w:val="20"/>
              </w:rPr>
              <w:tab/>
            </w:r>
            <w:r>
              <w:rPr>
                <w:spacing w:val="-10"/>
                <w:sz w:val="20"/>
              </w:rPr>
              <w:t>и</w:t>
            </w:r>
          </w:p>
        </w:tc>
        <w:tc>
          <w:tcPr>
            <w:tcW w:w="2681" w:type="dxa"/>
            <w:tcBorders>
              <w:top w:val="nil"/>
              <w:bottom w:val="nil"/>
            </w:tcBorders>
          </w:tcPr>
          <w:p w:rsidR="003B46F0" w:rsidRDefault="00C01045">
            <w:pPr>
              <w:pStyle w:val="TableParagraph"/>
              <w:tabs>
                <w:tab w:val="left" w:pos="1440"/>
              </w:tabs>
              <w:spacing w:before="1" w:line="207" w:lineRule="exact"/>
              <w:ind w:left="29"/>
              <w:jc w:val="center"/>
              <w:rPr>
                <w:sz w:val="20"/>
              </w:rPr>
            </w:pPr>
            <w:r>
              <w:rPr>
                <w:spacing w:val="-2"/>
                <w:sz w:val="20"/>
              </w:rPr>
              <w:t>работы),</w:t>
            </w:r>
            <w:r>
              <w:rPr>
                <w:sz w:val="20"/>
              </w:rPr>
              <w:tab/>
            </w:r>
            <w:r>
              <w:rPr>
                <w:spacing w:val="-2"/>
                <w:sz w:val="20"/>
              </w:rPr>
              <w:t>контрольное</w:t>
            </w:r>
          </w:p>
        </w:tc>
        <w:tc>
          <w:tcPr>
            <w:tcW w:w="3900" w:type="dxa"/>
            <w:tcBorders>
              <w:top w:val="nil"/>
              <w:bottom w:val="nil"/>
            </w:tcBorders>
          </w:tcPr>
          <w:p w:rsidR="003B46F0" w:rsidRDefault="00C01045">
            <w:pPr>
              <w:pStyle w:val="TableParagraph"/>
              <w:spacing w:line="208" w:lineRule="exact"/>
              <w:ind w:left="110"/>
              <w:rPr>
                <w:sz w:val="20"/>
              </w:rPr>
            </w:pPr>
            <w:r>
              <w:rPr>
                <w:spacing w:val="-2"/>
                <w:sz w:val="20"/>
              </w:rPr>
              <w:t>электронном</w:t>
            </w:r>
            <w:r>
              <w:rPr>
                <w:spacing w:val="8"/>
                <w:sz w:val="20"/>
              </w:rPr>
              <w:t xml:space="preserve"> </w:t>
            </w:r>
            <w:r>
              <w:rPr>
                <w:spacing w:val="-2"/>
                <w:sz w:val="20"/>
              </w:rPr>
              <w:t>варианте).</w:t>
            </w:r>
          </w:p>
        </w:tc>
      </w:tr>
      <w:tr w:rsidR="003B46F0">
        <w:trPr>
          <w:trHeight w:val="159"/>
        </w:trPr>
        <w:tc>
          <w:tcPr>
            <w:tcW w:w="1800" w:type="dxa"/>
            <w:tcBorders>
              <w:top w:val="nil"/>
            </w:tcBorders>
          </w:tcPr>
          <w:p w:rsidR="003B46F0" w:rsidRDefault="003B46F0">
            <w:pPr>
              <w:pStyle w:val="TableParagraph"/>
              <w:rPr>
                <w:sz w:val="10"/>
              </w:rPr>
            </w:pPr>
          </w:p>
        </w:tc>
        <w:tc>
          <w:tcPr>
            <w:tcW w:w="1880" w:type="dxa"/>
            <w:tcBorders>
              <w:top w:val="nil"/>
            </w:tcBorders>
          </w:tcPr>
          <w:p w:rsidR="003B46F0" w:rsidRDefault="00C01045">
            <w:pPr>
              <w:pStyle w:val="TableParagraph"/>
              <w:spacing w:before="3" w:line="136" w:lineRule="exact"/>
              <w:ind w:left="109"/>
              <w:rPr>
                <w:sz w:val="20"/>
              </w:rPr>
            </w:pPr>
            <w:r>
              <w:rPr>
                <w:spacing w:val="-2"/>
                <w:sz w:val="20"/>
              </w:rPr>
              <w:t>овладение</w:t>
            </w:r>
          </w:p>
        </w:tc>
        <w:tc>
          <w:tcPr>
            <w:tcW w:w="2681" w:type="dxa"/>
            <w:tcBorders>
              <w:top w:val="nil"/>
            </w:tcBorders>
          </w:tcPr>
          <w:p w:rsidR="003B46F0" w:rsidRDefault="00C01045">
            <w:pPr>
              <w:pStyle w:val="TableParagraph"/>
              <w:tabs>
                <w:tab w:val="left" w:pos="1612"/>
              </w:tabs>
              <w:spacing w:before="3" w:line="136" w:lineRule="exact"/>
              <w:ind w:left="9"/>
              <w:jc w:val="center"/>
              <w:rPr>
                <w:sz w:val="20"/>
              </w:rPr>
            </w:pPr>
            <w:r>
              <w:rPr>
                <w:spacing w:val="-2"/>
                <w:sz w:val="20"/>
              </w:rPr>
              <w:t>списывание,</w:t>
            </w:r>
            <w:r>
              <w:rPr>
                <w:sz w:val="20"/>
              </w:rPr>
              <w:tab/>
            </w:r>
            <w:r>
              <w:rPr>
                <w:spacing w:val="-2"/>
                <w:sz w:val="20"/>
              </w:rPr>
              <w:t>диктанты,</w:t>
            </w:r>
          </w:p>
        </w:tc>
        <w:tc>
          <w:tcPr>
            <w:tcW w:w="3900" w:type="dxa"/>
            <w:tcBorders>
              <w:top w:val="nil"/>
            </w:tcBorders>
          </w:tcPr>
          <w:p w:rsidR="003B46F0" w:rsidRDefault="00C01045">
            <w:pPr>
              <w:pStyle w:val="TableParagraph"/>
              <w:tabs>
                <w:tab w:val="left" w:pos="931"/>
                <w:tab w:val="left" w:pos="1747"/>
                <w:tab w:val="left" w:pos="2765"/>
              </w:tabs>
              <w:spacing w:line="139" w:lineRule="exact"/>
              <w:ind w:left="110"/>
              <w:rPr>
                <w:sz w:val="20"/>
              </w:rPr>
            </w:pPr>
            <w:r>
              <w:rPr>
                <w:spacing w:val="-2"/>
                <w:sz w:val="20"/>
              </w:rPr>
              <w:t>Устная</w:t>
            </w:r>
            <w:r>
              <w:rPr>
                <w:sz w:val="20"/>
              </w:rPr>
              <w:tab/>
            </w:r>
            <w:r>
              <w:rPr>
                <w:spacing w:val="-2"/>
                <w:sz w:val="20"/>
              </w:rPr>
              <w:t>оценка</w:t>
            </w:r>
            <w:r>
              <w:rPr>
                <w:sz w:val="20"/>
              </w:rPr>
              <w:tab/>
            </w:r>
            <w:r>
              <w:rPr>
                <w:spacing w:val="-2"/>
                <w:sz w:val="20"/>
              </w:rPr>
              <w:t>учителем</w:t>
            </w:r>
            <w:r>
              <w:rPr>
                <w:sz w:val="20"/>
              </w:rPr>
              <w:tab/>
            </w:r>
            <w:r>
              <w:rPr>
                <w:spacing w:val="-2"/>
                <w:sz w:val="20"/>
              </w:rPr>
              <w:t>успешности</w:t>
            </w:r>
          </w:p>
        </w:tc>
      </w:tr>
    </w:tbl>
    <w:p w:rsidR="003B46F0" w:rsidRDefault="003B46F0">
      <w:pPr>
        <w:spacing w:line="139" w:lineRule="exact"/>
        <w:rPr>
          <w:sz w:val="20"/>
        </w:rPr>
        <w:sectPr w:rsidR="003B46F0">
          <w:footerReference w:type="default" r:id="rId30"/>
          <w:pgSz w:w="11910" w:h="16840"/>
          <w:pgMar w:top="440" w:right="0" w:bottom="1200" w:left="600" w:header="0" w:footer="1008" w:gutter="0"/>
          <w:cols w:space="720"/>
        </w:sect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0"/>
        <w:gridCol w:w="1880"/>
        <w:gridCol w:w="2681"/>
        <w:gridCol w:w="3900"/>
      </w:tblGrid>
      <w:tr w:rsidR="003B46F0">
        <w:trPr>
          <w:trHeight w:val="2529"/>
        </w:trPr>
        <w:tc>
          <w:tcPr>
            <w:tcW w:w="1800" w:type="dxa"/>
          </w:tcPr>
          <w:p w:rsidR="003B46F0" w:rsidRDefault="003B46F0">
            <w:pPr>
              <w:pStyle w:val="TableParagraph"/>
              <w:rPr>
                <w:sz w:val="20"/>
              </w:rPr>
            </w:pPr>
          </w:p>
        </w:tc>
        <w:tc>
          <w:tcPr>
            <w:tcW w:w="1880" w:type="dxa"/>
          </w:tcPr>
          <w:p w:rsidR="003B46F0" w:rsidRDefault="00C01045">
            <w:pPr>
              <w:pStyle w:val="TableParagraph"/>
              <w:spacing w:line="214" w:lineRule="exact"/>
              <w:ind w:left="109"/>
              <w:rPr>
                <w:sz w:val="20"/>
              </w:rPr>
            </w:pPr>
            <w:r>
              <w:rPr>
                <w:spacing w:val="-2"/>
                <w:sz w:val="20"/>
              </w:rPr>
              <w:t>системой</w:t>
            </w:r>
          </w:p>
          <w:p w:rsidR="003B46F0" w:rsidRDefault="00C01045">
            <w:pPr>
              <w:pStyle w:val="TableParagraph"/>
              <w:spacing w:before="4" w:line="235" w:lineRule="auto"/>
              <w:ind w:left="109" w:right="719"/>
              <w:rPr>
                <w:sz w:val="20"/>
              </w:rPr>
            </w:pPr>
            <w:r>
              <w:rPr>
                <w:spacing w:val="-2"/>
                <w:sz w:val="20"/>
              </w:rPr>
              <w:t>предметных знаний</w:t>
            </w:r>
          </w:p>
        </w:tc>
        <w:tc>
          <w:tcPr>
            <w:tcW w:w="2681" w:type="dxa"/>
          </w:tcPr>
          <w:p w:rsidR="003B46F0" w:rsidRDefault="00C01045">
            <w:pPr>
              <w:pStyle w:val="TableParagraph"/>
              <w:tabs>
                <w:tab w:val="left" w:pos="1451"/>
                <w:tab w:val="left" w:pos="1802"/>
              </w:tabs>
              <w:spacing w:line="237" w:lineRule="auto"/>
              <w:ind w:left="107" w:right="76"/>
              <w:jc w:val="both"/>
              <w:rPr>
                <w:sz w:val="20"/>
              </w:rPr>
            </w:pPr>
            <w:r>
              <w:rPr>
                <w:spacing w:val="-2"/>
                <w:sz w:val="20"/>
              </w:rPr>
              <w:t>изложение,</w:t>
            </w:r>
            <w:r>
              <w:rPr>
                <w:sz w:val="20"/>
              </w:rPr>
              <w:tab/>
            </w:r>
            <w:r>
              <w:rPr>
                <w:sz w:val="20"/>
              </w:rPr>
              <w:tab/>
            </w:r>
            <w:r>
              <w:rPr>
                <w:spacing w:val="-2"/>
                <w:sz w:val="20"/>
              </w:rPr>
              <w:t>тестовые работы,</w:t>
            </w:r>
            <w:r>
              <w:rPr>
                <w:sz w:val="20"/>
              </w:rPr>
              <w:tab/>
            </w:r>
            <w:r>
              <w:rPr>
                <w:spacing w:val="-2"/>
                <w:sz w:val="20"/>
              </w:rPr>
              <w:t xml:space="preserve">практическая </w:t>
            </w:r>
            <w:r>
              <w:rPr>
                <w:sz w:val="20"/>
              </w:rPr>
              <w:t>работа, творческая работа, сообщение, работа в тетрадях на печатной</w:t>
            </w:r>
            <w:r>
              <w:rPr>
                <w:spacing w:val="40"/>
                <w:sz w:val="20"/>
              </w:rPr>
              <w:t xml:space="preserve"> </w:t>
            </w:r>
            <w:r>
              <w:rPr>
                <w:sz w:val="20"/>
              </w:rPr>
              <w:t>основе, ВПР т.п.</w:t>
            </w:r>
          </w:p>
        </w:tc>
        <w:tc>
          <w:tcPr>
            <w:tcW w:w="3900" w:type="dxa"/>
          </w:tcPr>
          <w:p w:rsidR="003B46F0" w:rsidRDefault="00C01045">
            <w:pPr>
              <w:pStyle w:val="TableParagraph"/>
              <w:ind w:left="110" w:right="76"/>
              <w:jc w:val="both"/>
              <w:rPr>
                <w:sz w:val="20"/>
              </w:rPr>
            </w:pPr>
            <w:r>
              <w:rPr>
                <w:sz w:val="20"/>
              </w:rPr>
              <w:t>результатов, достигнутых обучающимся, формулировка причин неудач и рекомендаций по устранению пробелов в обученности по предметам.</w:t>
            </w:r>
          </w:p>
          <w:p w:rsidR="003B46F0" w:rsidRDefault="00C01045">
            <w:pPr>
              <w:pStyle w:val="TableParagraph"/>
              <w:spacing w:line="225" w:lineRule="exact"/>
              <w:ind w:left="110"/>
              <w:jc w:val="both"/>
              <w:rPr>
                <w:sz w:val="20"/>
              </w:rPr>
            </w:pPr>
            <w:r>
              <w:rPr>
                <w:spacing w:val="-2"/>
                <w:sz w:val="20"/>
              </w:rPr>
              <w:t>Анализ</w:t>
            </w:r>
            <w:r>
              <w:rPr>
                <w:spacing w:val="8"/>
                <w:sz w:val="20"/>
              </w:rPr>
              <w:t xml:space="preserve"> </w:t>
            </w:r>
            <w:r>
              <w:rPr>
                <w:spacing w:val="-2"/>
                <w:sz w:val="20"/>
              </w:rPr>
              <w:t>диагностических</w:t>
            </w:r>
            <w:r>
              <w:rPr>
                <w:spacing w:val="6"/>
                <w:sz w:val="20"/>
              </w:rPr>
              <w:t xml:space="preserve"> </w:t>
            </w:r>
            <w:r>
              <w:rPr>
                <w:spacing w:val="-2"/>
                <w:sz w:val="20"/>
              </w:rPr>
              <w:t>работ.</w:t>
            </w:r>
          </w:p>
          <w:p w:rsidR="003B46F0" w:rsidRDefault="00C01045">
            <w:pPr>
              <w:pStyle w:val="TableParagraph"/>
              <w:ind w:left="110" w:right="68"/>
              <w:jc w:val="both"/>
              <w:rPr>
                <w:sz w:val="20"/>
              </w:rPr>
            </w:pPr>
            <w:r>
              <w:rPr>
                <w:sz w:val="20"/>
              </w:rPr>
              <w:t>Тексты диагностических контрольных работ, диктантов и анализ их выполнения обучающимся (информация об элементах</w:t>
            </w:r>
            <w:r>
              <w:rPr>
                <w:spacing w:val="40"/>
                <w:sz w:val="20"/>
              </w:rPr>
              <w:t xml:space="preserve"> </w:t>
            </w:r>
            <w:r>
              <w:rPr>
                <w:sz w:val="20"/>
              </w:rPr>
              <w:t>и уровнях проверяемого знания – знания, понимания,</w:t>
            </w:r>
            <w:r>
              <w:rPr>
                <w:spacing w:val="39"/>
                <w:sz w:val="20"/>
              </w:rPr>
              <w:t xml:space="preserve"> </w:t>
            </w:r>
            <w:r>
              <w:rPr>
                <w:sz w:val="20"/>
              </w:rPr>
              <w:t>применения,</w:t>
            </w:r>
            <w:r>
              <w:rPr>
                <w:spacing w:val="35"/>
                <w:sz w:val="20"/>
              </w:rPr>
              <w:t xml:space="preserve"> </w:t>
            </w:r>
            <w:r>
              <w:rPr>
                <w:spacing w:val="-2"/>
                <w:sz w:val="20"/>
              </w:rPr>
              <w:t>систематизации)</w:t>
            </w:r>
          </w:p>
          <w:p w:rsidR="003B46F0" w:rsidRDefault="00C01045">
            <w:pPr>
              <w:pStyle w:val="TableParagraph"/>
              <w:spacing w:line="227" w:lineRule="exact"/>
              <w:ind w:left="110"/>
              <w:jc w:val="both"/>
              <w:rPr>
                <w:sz w:val="20"/>
              </w:rPr>
            </w:pPr>
            <w:r>
              <w:rPr>
                <w:sz w:val="20"/>
              </w:rPr>
              <w:t xml:space="preserve">и </w:t>
            </w:r>
            <w:r>
              <w:rPr>
                <w:spacing w:val="-5"/>
                <w:sz w:val="20"/>
              </w:rPr>
              <w:t>др.</w:t>
            </w:r>
          </w:p>
        </w:tc>
      </w:tr>
    </w:tbl>
    <w:p w:rsidR="003B46F0" w:rsidRDefault="003B46F0">
      <w:pPr>
        <w:pStyle w:val="a3"/>
        <w:spacing w:before="217"/>
        <w:ind w:left="0"/>
        <w:rPr>
          <w:b/>
        </w:rPr>
      </w:pPr>
    </w:p>
    <w:p w:rsidR="003B46F0" w:rsidRDefault="00C01045">
      <w:pPr>
        <w:spacing w:line="228" w:lineRule="exact"/>
        <w:ind w:left="1186"/>
        <w:jc w:val="both"/>
        <w:rPr>
          <w:b/>
          <w:sz w:val="20"/>
        </w:rPr>
      </w:pPr>
      <w:r>
        <w:rPr>
          <w:b/>
          <w:sz w:val="20"/>
        </w:rPr>
        <w:t>Оценка</w:t>
      </w:r>
      <w:r>
        <w:rPr>
          <w:b/>
          <w:spacing w:val="-7"/>
          <w:sz w:val="20"/>
        </w:rPr>
        <w:t xml:space="preserve"> </w:t>
      </w:r>
      <w:r>
        <w:rPr>
          <w:b/>
          <w:sz w:val="20"/>
        </w:rPr>
        <w:t>предметных</w:t>
      </w:r>
      <w:r>
        <w:rPr>
          <w:b/>
          <w:spacing w:val="-6"/>
          <w:sz w:val="20"/>
        </w:rPr>
        <w:t xml:space="preserve"> </w:t>
      </w:r>
      <w:r>
        <w:rPr>
          <w:b/>
          <w:spacing w:val="-2"/>
          <w:sz w:val="20"/>
        </w:rPr>
        <w:t>результатов</w:t>
      </w:r>
    </w:p>
    <w:p w:rsidR="003B46F0" w:rsidRDefault="00C01045">
      <w:pPr>
        <w:pStyle w:val="a3"/>
        <w:ind w:right="416" w:firstLine="705"/>
        <w:jc w:val="both"/>
      </w:pPr>
      <w:r>
        <w:t>Оценка предметных результатов представляет собой оценку достижения обучающимися планируемых результатов по отдельным предметам.</w:t>
      </w:r>
    </w:p>
    <w:p w:rsidR="003B46F0" w:rsidRDefault="00C01045">
      <w:pPr>
        <w:pStyle w:val="a3"/>
        <w:spacing w:line="228" w:lineRule="exact"/>
        <w:ind w:left="1181"/>
        <w:jc w:val="both"/>
      </w:pPr>
      <w:r>
        <w:t>Основой</w:t>
      </w:r>
      <w:r>
        <w:rPr>
          <w:spacing w:val="22"/>
        </w:rPr>
        <w:t xml:space="preserve"> </w:t>
      </w:r>
      <w:r>
        <w:t>для</w:t>
      </w:r>
      <w:r>
        <w:rPr>
          <w:spacing w:val="22"/>
        </w:rPr>
        <w:t xml:space="preserve"> </w:t>
      </w:r>
      <w:r>
        <w:t>оценки</w:t>
      </w:r>
      <w:r>
        <w:rPr>
          <w:spacing w:val="21"/>
        </w:rPr>
        <w:t xml:space="preserve"> </w:t>
      </w:r>
      <w:r>
        <w:t>предметных</w:t>
      </w:r>
      <w:r>
        <w:rPr>
          <w:spacing w:val="19"/>
        </w:rPr>
        <w:t xml:space="preserve"> </w:t>
      </w:r>
      <w:r>
        <w:t>результатов</w:t>
      </w:r>
      <w:r>
        <w:rPr>
          <w:spacing w:val="25"/>
        </w:rPr>
        <w:t xml:space="preserve"> </w:t>
      </w:r>
      <w:r>
        <w:t>являются</w:t>
      </w:r>
      <w:r>
        <w:rPr>
          <w:spacing w:val="22"/>
        </w:rPr>
        <w:t xml:space="preserve"> </w:t>
      </w:r>
      <w:r>
        <w:t>положения</w:t>
      </w:r>
      <w:r>
        <w:rPr>
          <w:spacing w:val="22"/>
        </w:rPr>
        <w:t xml:space="preserve"> </w:t>
      </w:r>
      <w:r>
        <w:t>ФГОС</w:t>
      </w:r>
      <w:r>
        <w:rPr>
          <w:spacing w:val="23"/>
        </w:rPr>
        <w:t xml:space="preserve"> </w:t>
      </w:r>
      <w:r>
        <w:t>НОО,</w:t>
      </w:r>
      <w:r>
        <w:rPr>
          <w:spacing w:val="24"/>
        </w:rPr>
        <w:t xml:space="preserve"> </w:t>
      </w:r>
      <w:r>
        <w:t>представленные</w:t>
      </w:r>
      <w:r>
        <w:rPr>
          <w:spacing w:val="21"/>
        </w:rPr>
        <w:t xml:space="preserve"> </w:t>
      </w:r>
      <w:r>
        <w:t>в</w:t>
      </w:r>
      <w:r>
        <w:rPr>
          <w:spacing w:val="20"/>
        </w:rPr>
        <w:t xml:space="preserve"> </w:t>
      </w:r>
      <w:r>
        <w:t>разделах</w:t>
      </w:r>
      <w:r>
        <w:rPr>
          <w:spacing w:val="23"/>
        </w:rPr>
        <w:t xml:space="preserve"> </w:t>
      </w:r>
      <w:r>
        <w:rPr>
          <w:spacing w:val="-10"/>
        </w:rPr>
        <w:t>I</w:t>
      </w:r>
    </w:p>
    <w:p w:rsidR="003B46F0" w:rsidRDefault="00C01045">
      <w:pPr>
        <w:pStyle w:val="a3"/>
        <w:ind w:right="396"/>
        <w:jc w:val="both"/>
      </w:pPr>
      <w:r>
        <w:t>«Общие положения» и IV «Требования к результатам освоения основной образовательной программы начального</w:t>
      </w:r>
      <w:r>
        <w:rPr>
          <w:spacing w:val="40"/>
        </w:rPr>
        <w:t xml:space="preserve"> </w:t>
      </w:r>
      <w:r>
        <w:t>общего образования». Формирование предметных</w:t>
      </w:r>
      <w:r>
        <w:rPr>
          <w:spacing w:val="-1"/>
        </w:rPr>
        <w:t xml:space="preserve"> </w:t>
      </w:r>
      <w:r>
        <w:t>результатов обеспечивается каждой учебной дисциплиной. Основным предметом оценки</w:t>
      </w:r>
      <w:r>
        <w:rPr>
          <w:spacing w:val="-1"/>
        </w:rPr>
        <w:t xml:space="preserve"> </w:t>
      </w:r>
      <w:r>
        <w:t>в соответствии</w:t>
      </w:r>
      <w:r>
        <w:rPr>
          <w:spacing w:val="-1"/>
        </w:rPr>
        <w:t xml:space="preserve"> </w:t>
      </w:r>
      <w:r>
        <w:t>с требованиями</w:t>
      </w:r>
      <w:r>
        <w:rPr>
          <w:spacing w:val="-1"/>
        </w:rPr>
        <w:t xml:space="preserve"> </w:t>
      </w:r>
      <w:r>
        <w:t>ФГОС НОО является способность к</w:t>
      </w:r>
      <w:r>
        <w:rPr>
          <w:spacing w:val="-1"/>
        </w:rPr>
        <w:t xml:space="preserve"> </w:t>
      </w:r>
      <w:r>
        <w:t>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3B46F0" w:rsidRDefault="00C01045">
      <w:pPr>
        <w:ind w:left="475" w:right="409" w:firstLine="705"/>
        <w:jc w:val="both"/>
        <w:rPr>
          <w:i/>
          <w:sz w:val="20"/>
        </w:rPr>
      </w:pPr>
      <w:r>
        <w:rPr>
          <w:sz w:val="20"/>
        </w:rPr>
        <w:t xml:space="preserve">Для оценки предметных результатов предлагаются следующие критерии: </w:t>
      </w:r>
      <w:r>
        <w:rPr>
          <w:i/>
          <w:sz w:val="20"/>
        </w:rPr>
        <w:t xml:space="preserve">знание и понимание, применение, </w:t>
      </w:r>
      <w:r>
        <w:rPr>
          <w:i/>
          <w:spacing w:val="-2"/>
          <w:sz w:val="20"/>
        </w:rPr>
        <w:t>функциональность.</w:t>
      </w:r>
    </w:p>
    <w:p w:rsidR="003B46F0" w:rsidRDefault="00C01045">
      <w:pPr>
        <w:pStyle w:val="a3"/>
        <w:spacing w:line="237" w:lineRule="auto"/>
        <w:ind w:right="398" w:firstLine="705"/>
        <w:jc w:val="both"/>
      </w:pPr>
      <w:r>
        <w:t xml:space="preserve">Обобщённый критерий </w:t>
      </w:r>
      <w:r>
        <w:rPr>
          <w:i/>
        </w:rPr>
        <w:t xml:space="preserve">«знание и понимание» </w:t>
      </w:r>
      <w:r>
        <w:t>включает знание и понимание роли изучаемой области</w:t>
      </w:r>
      <w:r>
        <w:rPr>
          <w:spacing w:val="40"/>
        </w:rPr>
        <w:t xml:space="preserve"> </w:t>
      </w:r>
      <w:r>
        <w:t>знания/вида деятельности в различных контекстах, знание и понимание терминологии, понятий и идей, а также процедурных знаний или алгоритмов.</w:t>
      </w:r>
    </w:p>
    <w:p w:rsidR="003B46F0" w:rsidRDefault="00C01045">
      <w:pPr>
        <w:pStyle w:val="a3"/>
        <w:ind w:right="408" w:firstLine="705"/>
        <w:jc w:val="both"/>
      </w:pPr>
      <w:r>
        <w:t xml:space="preserve">Обобщённый критерий </w:t>
      </w:r>
      <w:r>
        <w:rPr>
          <w:i/>
        </w:rPr>
        <w:t xml:space="preserve">«применение» </w:t>
      </w:r>
      <w:r>
        <w:t>включает: 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 проектной деятельности.</w:t>
      </w:r>
    </w:p>
    <w:p w:rsidR="003B46F0" w:rsidRDefault="00C01045">
      <w:pPr>
        <w:pStyle w:val="a3"/>
        <w:ind w:right="408" w:firstLine="705"/>
        <w:jc w:val="both"/>
      </w:pPr>
      <w:r>
        <w:t xml:space="preserve">Обобщённый критерий </w:t>
      </w:r>
      <w:r>
        <w:rPr>
          <w:i/>
        </w:rPr>
        <w:t xml:space="preserve">«функциональность» </w:t>
      </w:r>
      <w:r>
        <w:t>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3B46F0" w:rsidRDefault="00C01045">
      <w:pPr>
        <w:pStyle w:val="a3"/>
        <w:spacing w:line="237" w:lineRule="auto"/>
        <w:ind w:right="408" w:firstLine="705"/>
        <w:jc w:val="both"/>
      </w:pPr>
      <w: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3B46F0" w:rsidRDefault="00C01045">
      <w:pPr>
        <w:pStyle w:val="1"/>
        <w:numPr>
          <w:ilvl w:val="2"/>
          <w:numId w:val="182"/>
        </w:numPr>
        <w:tabs>
          <w:tab w:val="left" w:pos="4074"/>
        </w:tabs>
        <w:spacing w:before="218"/>
        <w:ind w:left="4074" w:hanging="502"/>
        <w:jc w:val="left"/>
      </w:pPr>
      <w:r>
        <w:t>Организация</w:t>
      </w:r>
      <w:r>
        <w:rPr>
          <w:spacing w:val="-13"/>
        </w:rPr>
        <w:t xml:space="preserve"> </w:t>
      </w:r>
      <w:r>
        <w:t>и</w:t>
      </w:r>
      <w:r>
        <w:rPr>
          <w:spacing w:val="-12"/>
        </w:rPr>
        <w:t xml:space="preserve"> </w:t>
      </w:r>
      <w:r>
        <w:t>содержание</w:t>
      </w:r>
      <w:r>
        <w:rPr>
          <w:spacing w:val="-11"/>
        </w:rPr>
        <w:t xml:space="preserve"> </w:t>
      </w:r>
      <w:r>
        <w:t>оценочных</w:t>
      </w:r>
      <w:r>
        <w:rPr>
          <w:spacing w:val="-12"/>
        </w:rPr>
        <w:t xml:space="preserve"> </w:t>
      </w:r>
      <w:r>
        <w:rPr>
          <w:spacing w:val="-2"/>
        </w:rPr>
        <w:t>процедур</w:t>
      </w:r>
    </w:p>
    <w:p w:rsidR="003B46F0" w:rsidRDefault="00C01045">
      <w:pPr>
        <w:pStyle w:val="a3"/>
        <w:spacing w:before="212"/>
        <w:ind w:right="413" w:firstLine="705"/>
        <w:jc w:val="both"/>
      </w:pPr>
      <w:r>
        <w:rPr>
          <w:i/>
        </w:rPr>
        <w:t xml:space="preserve">Стартовая педагогическая диагностика </w:t>
      </w:r>
      <w: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 Стартовая диагностика может</w:t>
      </w:r>
      <w:r>
        <w:rPr>
          <w:spacing w:val="-1"/>
        </w:rPr>
        <w:t xml:space="preserve"> </w:t>
      </w:r>
      <w:r>
        <w:t>проводиться также</w:t>
      </w:r>
      <w:r>
        <w:rPr>
          <w:spacing w:val="-2"/>
        </w:rPr>
        <w:t xml:space="preserve"> </w:t>
      </w:r>
      <w:r>
        <w:t>педагогическими работниками</w:t>
      </w:r>
      <w:r>
        <w:rPr>
          <w:spacing w:val="-2"/>
        </w:rPr>
        <w:t xml:space="preserve"> </w:t>
      </w:r>
      <w:r>
        <w:t>с</w:t>
      </w:r>
      <w:r>
        <w:rPr>
          <w:spacing w:val="-3"/>
        </w:rPr>
        <w:t xml:space="preserve"> </w:t>
      </w:r>
      <w:r>
        <w:t>целью</w:t>
      </w:r>
      <w:r>
        <w:rPr>
          <w:spacing w:val="-1"/>
        </w:rPr>
        <w:t xml:space="preserve"> </w:t>
      </w:r>
      <w:r>
        <w:t>оценки</w:t>
      </w:r>
      <w:r>
        <w:rPr>
          <w:spacing w:val="-2"/>
        </w:rPr>
        <w:t xml:space="preserve"> </w:t>
      </w:r>
      <w:r>
        <w:t>готовности</w:t>
      </w:r>
      <w:r>
        <w:rPr>
          <w:spacing w:val="-2"/>
        </w:rPr>
        <w:t xml:space="preserve"> </w:t>
      </w:r>
      <w:r>
        <w:t>к</w:t>
      </w:r>
      <w:r>
        <w:rPr>
          <w:spacing w:val="-2"/>
        </w:rPr>
        <w:t xml:space="preserve"> </w:t>
      </w:r>
      <w:r>
        <w:t>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3B46F0" w:rsidRDefault="00C01045">
      <w:pPr>
        <w:pStyle w:val="a3"/>
        <w:ind w:right="392" w:firstLine="705"/>
        <w:jc w:val="both"/>
      </w:pPr>
      <w:r>
        <w:rPr>
          <w:i/>
        </w:rPr>
        <w:t xml:space="preserve">Текущая оценка </w:t>
      </w:r>
      <w:r>
        <w:t>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w:t>
      </w:r>
      <w:r>
        <w:rPr>
          <w:spacing w:val="80"/>
        </w:rPr>
        <w:t xml:space="preserve"> </w:t>
      </w:r>
      <w:r>
        <w:t>формы, само- и взаимооценка, рефлексия, листы продвижения и др.) с учётом особенностей учебного предмета. Результаты текущей оценки являются основой для индивидуализации учебного процесса.</w:t>
      </w:r>
    </w:p>
    <w:p w:rsidR="003B46F0" w:rsidRDefault="00C01045">
      <w:pPr>
        <w:pStyle w:val="a3"/>
        <w:ind w:right="420" w:firstLine="705"/>
        <w:jc w:val="both"/>
      </w:pPr>
      <w:r>
        <w:rPr>
          <w:i/>
        </w:rPr>
        <w:t xml:space="preserve">Тематическая оценка </w:t>
      </w:r>
      <w:r>
        <w:t>представляет собой процедуру оценки уровня достижения тематических планируемых результатов по учебному предмету,</w:t>
      </w:r>
    </w:p>
    <w:p w:rsidR="003B46F0" w:rsidRDefault="00C01045">
      <w:pPr>
        <w:pStyle w:val="a3"/>
        <w:spacing w:before="206"/>
        <w:ind w:right="404" w:firstLine="720"/>
        <w:jc w:val="both"/>
      </w:pPr>
      <w:r>
        <w:t>Для повышения эффективности оценки образовательных достижений, стимулирующей развитие обучающихся, обеспечивающей индивидуализацию учебной деятельности, а также объективную оценку деятельности учителей и школы, необходимо создание системы оценки образовательных достижений обучающихся, учитывающей динамику их развития.</w:t>
      </w:r>
      <w:r>
        <w:rPr>
          <w:spacing w:val="26"/>
        </w:rPr>
        <w:t xml:space="preserve"> </w:t>
      </w:r>
      <w:r>
        <w:t>Она</w:t>
      </w:r>
      <w:r>
        <w:rPr>
          <w:spacing w:val="20"/>
        </w:rPr>
        <w:t xml:space="preserve"> </w:t>
      </w:r>
      <w:r>
        <w:t>включает</w:t>
      </w:r>
      <w:r>
        <w:rPr>
          <w:spacing w:val="22"/>
        </w:rPr>
        <w:t xml:space="preserve"> </w:t>
      </w:r>
      <w:r>
        <w:t>создание</w:t>
      </w:r>
      <w:r>
        <w:rPr>
          <w:spacing w:val="20"/>
        </w:rPr>
        <w:t xml:space="preserve"> </w:t>
      </w:r>
      <w:r>
        <w:t>системы</w:t>
      </w:r>
      <w:r>
        <w:rPr>
          <w:spacing w:val="23"/>
        </w:rPr>
        <w:t xml:space="preserve"> </w:t>
      </w:r>
      <w:r>
        <w:t>мониторинга</w:t>
      </w:r>
      <w:r>
        <w:rPr>
          <w:spacing w:val="25"/>
        </w:rPr>
        <w:t xml:space="preserve"> </w:t>
      </w:r>
      <w:r>
        <w:t>образовательных</w:t>
      </w:r>
      <w:r>
        <w:rPr>
          <w:spacing w:val="23"/>
        </w:rPr>
        <w:t xml:space="preserve"> </w:t>
      </w:r>
      <w:r>
        <w:t>достижений</w:t>
      </w:r>
      <w:r>
        <w:rPr>
          <w:spacing w:val="21"/>
        </w:rPr>
        <w:t xml:space="preserve"> </w:t>
      </w:r>
      <w:r>
        <w:t>школьников</w:t>
      </w:r>
      <w:r>
        <w:rPr>
          <w:spacing w:val="80"/>
        </w:rPr>
        <w:t xml:space="preserve"> </w:t>
      </w:r>
      <w:r>
        <w:t>на</w:t>
      </w:r>
      <w:r>
        <w:rPr>
          <w:spacing w:val="25"/>
        </w:rPr>
        <w:t xml:space="preserve"> </w:t>
      </w:r>
      <w:r>
        <w:t>основе</w:t>
      </w:r>
      <w:r>
        <w:rPr>
          <w:spacing w:val="26"/>
        </w:rPr>
        <w:t xml:space="preserve"> </w:t>
      </w:r>
      <w:r>
        <w:t>единых</w:t>
      </w:r>
    </w:p>
    <w:p w:rsidR="003B46F0" w:rsidRDefault="003B46F0">
      <w:pPr>
        <w:jc w:val="both"/>
        <w:sectPr w:rsidR="003B46F0">
          <w:footerReference w:type="default" r:id="rId31"/>
          <w:pgSz w:w="11910" w:h="16840"/>
          <w:pgMar w:top="500" w:right="0" w:bottom="1340" w:left="600" w:header="0" w:footer="1155" w:gutter="0"/>
          <w:cols w:space="720"/>
        </w:sectPr>
      </w:pPr>
    </w:p>
    <w:p w:rsidR="003B46F0" w:rsidRDefault="00C01045">
      <w:pPr>
        <w:pStyle w:val="a3"/>
        <w:spacing w:before="69" w:line="235" w:lineRule="auto"/>
        <w:ind w:right="423"/>
        <w:jc w:val="both"/>
      </w:pPr>
      <w:r>
        <w:lastRenderedPageBreak/>
        <w:t>методологических подходов для регулярного проведения оценочных процедур, начиная со стартовой диагностики и находя продолжение в определении индивидуального прогресса обучающихся.</w:t>
      </w:r>
    </w:p>
    <w:p w:rsidR="003B46F0" w:rsidRDefault="00C01045">
      <w:pPr>
        <w:pStyle w:val="a3"/>
        <w:spacing w:before="2"/>
        <w:ind w:right="408" w:firstLine="720"/>
        <w:jc w:val="both"/>
      </w:pPr>
      <w:r>
        <w:t>Система оценки учебных достижений школы позволяет проследить связи между</w:t>
      </w:r>
      <w:r>
        <w:rPr>
          <w:spacing w:val="-1"/>
        </w:rPr>
        <w:t xml:space="preserve"> </w:t>
      </w:r>
      <w:r>
        <w:t>оценкой процесса усвоения на разных его этапах, поэтому предполагает: предварительный (стартовый) контроль, текущий (тематический) контроль, итоговый контроль</w:t>
      </w:r>
      <w:r>
        <w:rPr>
          <w:spacing w:val="-1"/>
        </w:rPr>
        <w:t xml:space="preserve"> </w:t>
      </w:r>
      <w:r>
        <w:t>(может касаться как отдельного</w:t>
      </w:r>
      <w:r>
        <w:rPr>
          <w:spacing w:val="-1"/>
        </w:rPr>
        <w:t xml:space="preserve"> </w:t>
      </w:r>
      <w:r>
        <w:t>цикла обучения, так и целого</w:t>
      </w:r>
      <w:r>
        <w:rPr>
          <w:spacing w:val="-1"/>
        </w:rPr>
        <w:t xml:space="preserve"> </w:t>
      </w:r>
      <w:r>
        <w:t>предмета), комплексная проверка и др. (Таблица 3).</w:t>
      </w:r>
    </w:p>
    <w:p w:rsidR="003B46F0" w:rsidRDefault="003B46F0">
      <w:pPr>
        <w:pStyle w:val="a3"/>
        <w:spacing w:before="228"/>
        <w:ind w:left="0"/>
      </w:pPr>
    </w:p>
    <w:p w:rsidR="003B46F0" w:rsidRDefault="00C01045">
      <w:pPr>
        <w:pStyle w:val="a3"/>
        <w:ind w:left="10016"/>
      </w:pPr>
      <w:r>
        <w:t>Таблица</w:t>
      </w:r>
      <w:r>
        <w:rPr>
          <w:spacing w:val="-7"/>
        </w:rPr>
        <w:t xml:space="preserve"> </w:t>
      </w:r>
      <w:r>
        <w:rPr>
          <w:spacing w:val="-10"/>
        </w:rPr>
        <w:t>3</w:t>
      </w:r>
    </w:p>
    <w:p w:rsidR="003B46F0" w:rsidRDefault="00C01045">
      <w:pPr>
        <w:pStyle w:val="1"/>
        <w:spacing w:before="10" w:line="244" w:lineRule="auto"/>
        <w:ind w:left="4931" w:right="1764" w:hanging="2075"/>
      </w:pPr>
      <w:r>
        <w:t>Виды</w:t>
      </w:r>
      <w:r>
        <w:rPr>
          <w:spacing w:val="-1"/>
        </w:rPr>
        <w:t xml:space="preserve"> </w:t>
      </w:r>
      <w:r>
        <w:t>и</w:t>
      </w:r>
      <w:r>
        <w:rPr>
          <w:spacing w:val="-12"/>
        </w:rPr>
        <w:t xml:space="preserve"> </w:t>
      </w:r>
      <w:r>
        <w:t>формы</w:t>
      </w:r>
      <w:r>
        <w:rPr>
          <w:spacing w:val="-6"/>
        </w:rPr>
        <w:t xml:space="preserve"> </w:t>
      </w:r>
      <w:r>
        <w:t>контрольно-оценочных</w:t>
      </w:r>
      <w:r>
        <w:rPr>
          <w:spacing w:val="-6"/>
        </w:rPr>
        <w:t xml:space="preserve"> </w:t>
      </w:r>
      <w:r>
        <w:t>действий</w:t>
      </w:r>
      <w:r>
        <w:rPr>
          <w:spacing w:val="-3"/>
        </w:rPr>
        <w:t xml:space="preserve"> </w:t>
      </w:r>
      <w:r>
        <w:t>(КОД)</w:t>
      </w:r>
      <w:r>
        <w:rPr>
          <w:spacing w:val="-1"/>
        </w:rPr>
        <w:t xml:space="preserve"> </w:t>
      </w:r>
      <w:r>
        <w:t>обучающихся (процедура оценивания)</w:t>
      </w: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spacing w:before="92"/>
        <w:ind w:left="0"/>
        <w:rPr>
          <w:b/>
        </w:rPr>
      </w:pPr>
    </w:p>
    <w:p w:rsidR="003B46F0" w:rsidRDefault="00C01045">
      <w:pPr>
        <w:pStyle w:val="a3"/>
        <w:tabs>
          <w:tab w:val="left" w:pos="1904"/>
          <w:tab w:val="left" w:pos="4972"/>
        </w:tabs>
        <w:ind w:left="190"/>
        <w:jc w:val="center"/>
      </w:pPr>
      <w:r>
        <w:rPr>
          <w:noProof/>
          <w:lang w:eastAsia="ru-RU"/>
        </w:rPr>
        <mc:AlternateContent>
          <mc:Choice Requires="wps">
            <w:drawing>
              <wp:anchor distT="0" distB="0" distL="0" distR="0" simplePos="0" relativeHeight="15731200" behindDoc="0" locked="0" layoutInCell="1" allowOverlap="1">
                <wp:simplePos x="0" y="0"/>
                <wp:positionH relativeFrom="page">
                  <wp:posOffset>642620</wp:posOffset>
                </wp:positionH>
                <wp:positionV relativeFrom="paragraph">
                  <wp:posOffset>-6908969</wp:posOffset>
                </wp:positionV>
                <wp:extent cx="6430645" cy="698182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30645" cy="698182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1715"/>
                              <w:gridCol w:w="1253"/>
                              <w:gridCol w:w="285"/>
                              <w:gridCol w:w="1282"/>
                              <w:gridCol w:w="235"/>
                              <w:gridCol w:w="2845"/>
                              <w:gridCol w:w="860"/>
                              <w:gridCol w:w="972"/>
                            </w:tblGrid>
                            <w:tr w:rsidR="00C01045">
                              <w:trPr>
                                <w:trHeight w:val="520"/>
                              </w:trPr>
                              <w:tc>
                                <w:tcPr>
                                  <w:tcW w:w="540" w:type="dxa"/>
                                </w:tcPr>
                                <w:p w:rsidR="00C01045" w:rsidRDefault="00C01045">
                                  <w:pPr>
                                    <w:pStyle w:val="TableParagraph"/>
                                    <w:spacing w:before="96"/>
                                    <w:ind w:left="3"/>
                                    <w:rPr>
                                      <w:b/>
                                      <w:sz w:val="20"/>
                                    </w:rPr>
                                  </w:pPr>
                                  <w:r>
                                    <w:rPr>
                                      <w:b/>
                                      <w:spacing w:val="-5"/>
                                      <w:sz w:val="20"/>
                                    </w:rPr>
                                    <w:t>№/п</w:t>
                                  </w:r>
                                </w:p>
                              </w:tc>
                              <w:tc>
                                <w:tcPr>
                                  <w:tcW w:w="1715" w:type="dxa"/>
                                </w:tcPr>
                                <w:p w:rsidR="00C01045" w:rsidRDefault="00C01045">
                                  <w:pPr>
                                    <w:pStyle w:val="TableParagraph"/>
                                    <w:spacing w:before="96"/>
                                    <w:ind w:left="414"/>
                                    <w:rPr>
                                      <w:b/>
                                      <w:sz w:val="20"/>
                                    </w:rPr>
                                  </w:pPr>
                                  <w:r>
                                    <w:rPr>
                                      <w:b/>
                                      <w:sz w:val="20"/>
                                    </w:rPr>
                                    <w:t>Вид</w:t>
                                  </w:r>
                                  <w:r>
                                    <w:rPr>
                                      <w:b/>
                                      <w:spacing w:val="50"/>
                                      <w:sz w:val="20"/>
                                    </w:rPr>
                                    <w:t xml:space="preserve"> </w:t>
                                  </w:r>
                                  <w:r>
                                    <w:rPr>
                                      <w:b/>
                                      <w:spacing w:val="-5"/>
                                      <w:sz w:val="20"/>
                                    </w:rPr>
                                    <w:t>КОД</w:t>
                                  </w:r>
                                </w:p>
                              </w:tc>
                              <w:tc>
                                <w:tcPr>
                                  <w:tcW w:w="3055" w:type="dxa"/>
                                  <w:gridSpan w:val="4"/>
                                </w:tcPr>
                                <w:p w:rsidR="00C01045" w:rsidRDefault="00C01045">
                                  <w:pPr>
                                    <w:pStyle w:val="TableParagraph"/>
                                    <w:spacing w:line="206" w:lineRule="exact"/>
                                    <w:ind w:left="18"/>
                                    <w:jc w:val="center"/>
                                    <w:rPr>
                                      <w:b/>
                                      <w:sz w:val="20"/>
                                    </w:rPr>
                                  </w:pPr>
                                  <w:r>
                                    <w:rPr>
                                      <w:b/>
                                      <w:spacing w:val="-2"/>
                                      <w:sz w:val="20"/>
                                    </w:rPr>
                                    <w:t>Время</w:t>
                                  </w:r>
                                </w:p>
                                <w:p w:rsidR="00C01045" w:rsidRDefault="00C01045">
                                  <w:pPr>
                                    <w:pStyle w:val="TableParagraph"/>
                                    <w:spacing w:before="29"/>
                                    <w:ind w:left="18" w:right="6"/>
                                    <w:jc w:val="center"/>
                                    <w:rPr>
                                      <w:b/>
                                      <w:sz w:val="20"/>
                                    </w:rPr>
                                  </w:pPr>
                                  <w:r>
                                    <w:rPr>
                                      <w:b/>
                                      <w:spacing w:val="-2"/>
                                      <w:sz w:val="20"/>
                                    </w:rPr>
                                    <w:t>проведения/периодичность</w:t>
                                  </w:r>
                                </w:p>
                              </w:tc>
                              <w:tc>
                                <w:tcPr>
                                  <w:tcW w:w="4677" w:type="dxa"/>
                                  <w:gridSpan w:val="3"/>
                                </w:tcPr>
                                <w:p w:rsidR="00C01045" w:rsidRDefault="00C01045">
                                  <w:pPr>
                                    <w:pStyle w:val="TableParagraph"/>
                                    <w:spacing w:before="96"/>
                                    <w:ind w:left="21"/>
                                    <w:jc w:val="center"/>
                                    <w:rPr>
                                      <w:b/>
                                      <w:sz w:val="20"/>
                                    </w:rPr>
                                  </w:pPr>
                                  <w:r>
                                    <w:rPr>
                                      <w:b/>
                                      <w:spacing w:val="-2"/>
                                      <w:sz w:val="20"/>
                                    </w:rPr>
                                    <w:t>Содержание</w:t>
                                  </w:r>
                                </w:p>
                              </w:tc>
                            </w:tr>
                            <w:tr w:rsidR="00C01045">
                              <w:trPr>
                                <w:trHeight w:val="779"/>
                              </w:trPr>
                              <w:tc>
                                <w:tcPr>
                                  <w:tcW w:w="540" w:type="dxa"/>
                                </w:tcPr>
                                <w:p w:rsidR="00C01045" w:rsidRDefault="00C01045">
                                  <w:pPr>
                                    <w:pStyle w:val="TableParagraph"/>
                                    <w:rPr>
                                      <w:sz w:val="20"/>
                                    </w:rPr>
                                  </w:pPr>
                                </w:p>
                                <w:p w:rsidR="00C01045" w:rsidRDefault="00C01045">
                                  <w:pPr>
                                    <w:pStyle w:val="TableParagraph"/>
                                    <w:spacing w:before="23"/>
                                    <w:rPr>
                                      <w:sz w:val="20"/>
                                    </w:rPr>
                                  </w:pPr>
                                </w:p>
                                <w:p w:rsidR="00C01045" w:rsidRDefault="00C01045">
                                  <w:pPr>
                                    <w:pStyle w:val="TableParagraph"/>
                                    <w:ind w:left="3"/>
                                    <w:rPr>
                                      <w:b/>
                                      <w:sz w:val="20"/>
                                    </w:rPr>
                                  </w:pPr>
                                  <w:r>
                                    <w:rPr>
                                      <w:b/>
                                      <w:spacing w:val="-5"/>
                                      <w:sz w:val="20"/>
                                    </w:rPr>
                                    <w:t>1.</w:t>
                                  </w:r>
                                </w:p>
                              </w:tc>
                              <w:tc>
                                <w:tcPr>
                                  <w:tcW w:w="1715" w:type="dxa"/>
                                </w:tcPr>
                                <w:p w:rsidR="00C01045" w:rsidRDefault="00C01045">
                                  <w:pPr>
                                    <w:pStyle w:val="TableParagraph"/>
                                    <w:spacing w:line="180" w:lineRule="exact"/>
                                    <w:ind w:left="17"/>
                                    <w:jc w:val="center"/>
                                    <w:rPr>
                                      <w:sz w:val="20"/>
                                    </w:rPr>
                                  </w:pPr>
                                  <w:r>
                                    <w:rPr>
                                      <w:spacing w:val="-2"/>
                                      <w:sz w:val="20"/>
                                    </w:rPr>
                                    <w:t>Стартовая</w:t>
                                  </w:r>
                                </w:p>
                                <w:p w:rsidR="00C01045" w:rsidRDefault="00C01045">
                                  <w:pPr>
                                    <w:pStyle w:val="TableParagraph"/>
                                    <w:spacing w:before="73"/>
                                    <w:rPr>
                                      <w:sz w:val="20"/>
                                    </w:rPr>
                                  </w:pPr>
                                </w:p>
                                <w:p w:rsidR="00C01045" w:rsidRDefault="00C01045">
                                  <w:pPr>
                                    <w:pStyle w:val="TableParagraph"/>
                                    <w:ind w:left="17" w:right="5"/>
                                    <w:jc w:val="center"/>
                                    <w:rPr>
                                      <w:sz w:val="20"/>
                                    </w:rPr>
                                  </w:pPr>
                                  <w:r>
                                    <w:rPr>
                                      <w:spacing w:val="-2"/>
                                      <w:sz w:val="20"/>
                                    </w:rPr>
                                    <w:t>педагогическая</w:t>
                                  </w:r>
                                </w:p>
                              </w:tc>
                              <w:tc>
                                <w:tcPr>
                                  <w:tcW w:w="3055" w:type="dxa"/>
                                  <w:gridSpan w:val="4"/>
                                </w:tcPr>
                                <w:p w:rsidR="00C01045" w:rsidRDefault="00C01045">
                                  <w:pPr>
                                    <w:pStyle w:val="TableParagraph"/>
                                    <w:rPr>
                                      <w:sz w:val="20"/>
                                    </w:rPr>
                                  </w:pPr>
                                </w:p>
                                <w:p w:rsidR="00C01045" w:rsidRDefault="00C01045">
                                  <w:pPr>
                                    <w:pStyle w:val="TableParagraph"/>
                                    <w:spacing w:before="23"/>
                                    <w:rPr>
                                      <w:sz w:val="20"/>
                                    </w:rPr>
                                  </w:pPr>
                                </w:p>
                                <w:p w:rsidR="00C01045" w:rsidRDefault="00C01045">
                                  <w:pPr>
                                    <w:pStyle w:val="TableParagraph"/>
                                    <w:ind w:left="797"/>
                                    <w:rPr>
                                      <w:sz w:val="20"/>
                                    </w:rPr>
                                  </w:pPr>
                                  <w:r>
                                    <w:rPr>
                                      <w:sz w:val="20"/>
                                    </w:rPr>
                                    <w:t>в</w:t>
                                  </w:r>
                                  <w:r>
                                    <w:rPr>
                                      <w:spacing w:val="1"/>
                                      <w:sz w:val="20"/>
                                    </w:rPr>
                                    <w:t xml:space="preserve"> </w:t>
                                  </w:r>
                                  <w:r>
                                    <w:rPr>
                                      <w:sz w:val="20"/>
                                    </w:rPr>
                                    <w:t>начале</w:t>
                                  </w:r>
                                  <w:r>
                                    <w:rPr>
                                      <w:spacing w:val="-8"/>
                                      <w:sz w:val="20"/>
                                    </w:rPr>
                                    <w:t xml:space="preserve"> </w:t>
                                  </w:r>
                                  <w:r>
                                    <w:rPr>
                                      <w:sz w:val="20"/>
                                    </w:rPr>
                                    <w:t>1</w:t>
                                  </w:r>
                                  <w:r>
                                    <w:rPr>
                                      <w:spacing w:val="1"/>
                                      <w:sz w:val="20"/>
                                    </w:rPr>
                                    <w:t xml:space="preserve"> </w:t>
                                  </w:r>
                                  <w:r>
                                    <w:rPr>
                                      <w:spacing w:val="-2"/>
                                      <w:sz w:val="20"/>
                                    </w:rPr>
                                    <w:t>класса</w:t>
                                  </w:r>
                                </w:p>
                              </w:tc>
                              <w:tc>
                                <w:tcPr>
                                  <w:tcW w:w="4677" w:type="dxa"/>
                                  <w:gridSpan w:val="3"/>
                                </w:tcPr>
                                <w:p w:rsidR="00C01045" w:rsidRDefault="00C01045">
                                  <w:pPr>
                                    <w:pStyle w:val="TableParagraph"/>
                                    <w:tabs>
                                      <w:tab w:val="left" w:pos="1473"/>
                                      <w:tab w:val="left" w:pos="3504"/>
                                    </w:tabs>
                                    <w:spacing w:line="185" w:lineRule="exact"/>
                                    <w:ind w:left="66"/>
                                    <w:rPr>
                                      <w:sz w:val="20"/>
                                    </w:rPr>
                                  </w:pPr>
                                  <w:r>
                                    <w:rPr>
                                      <w:spacing w:val="-2"/>
                                      <w:sz w:val="20"/>
                                    </w:rPr>
                                    <w:t>Определяет</w:t>
                                  </w:r>
                                  <w:r>
                                    <w:rPr>
                                      <w:sz w:val="20"/>
                                    </w:rPr>
                                    <w:tab/>
                                  </w:r>
                                  <w:r>
                                    <w:rPr>
                                      <w:spacing w:val="-2"/>
                                      <w:sz w:val="20"/>
                                    </w:rPr>
                                    <w:t>сформированность</w:t>
                                  </w:r>
                                  <w:r>
                                    <w:rPr>
                                      <w:sz w:val="20"/>
                                    </w:rPr>
                                    <w:tab/>
                                  </w:r>
                                  <w:r>
                                    <w:rPr>
                                      <w:spacing w:val="-2"/>
                                      <w:sz w:val="20"/>
                                    </w:rPr>
                                    <w:t>предпосылок</w:t>
                                  </w:r>
                                </w:p>
                                <w:p w:rsidR="00C01045" w:rsidRDefault="00C01045">
                                  <w:pPr>
                                    <w:pStyle w:val="TableParagraph"/>
                                    <w:spacing w:before="68"/>
                                    <w:rPr>
                                      <w:sz w:val="20"/>
                                    </w:rPr>
                                  </w:pPr>
                                </w:p>
                                <w:p w:rsidR="00C01045" w:rsidRDefault="00C01045">
                                  <w:pPr>
                                    <w:pStyle w:val="TableParagraph"/>
                                    <w:ind w:left="66"/>
                                    <w:rPr>
                                      <w:sz w:val="20"/>
                                    </w:rPr>
                                  </w:pPr>
                                  <w:r>
                                    <w:rPr>
                                      <w:sz w:val="20"/>
                                    </w:rPr>
                                    <w:t>учебной</w:t>
                                  </w:r>
                                  <w:r>
                                    <w:rPr>
                                      <w:spacing w:val="32"/>
                                      <w:sz w:val="20"/>
                                    </w:rPr>
                                    <w:t xml:space="preserve">  </w:t>
                                  </w:r>
                                  <w:r>
                                    <w:rPr>
                                      <w:sz w:val="20"/>
                                    </w:rPr>
                                    <w:t>деятельности,</w:t>
                                  </w:r>
                                  <w:r>
                                    <w:rPr>
                                      <w:spacing w:val="33"/>
                                      <w:sz w:val="20"/>
                                    </w:rPr>
                                    <w:t xml:space="preserve">  </w:t>
                                  </w:r>
                                  <w:r>
                                    <w:rPr>
                                      <w:sz w:val="20"/>
                                    </w:rPr>
                                    <w:t>готовность</w:t>
                                  </w:r>
                                  <w:r>
                                    <w:rPr>
                                      <w:spacing w:val="33"/>
                                      <w:sz w:val="20"/>
                                    </w:rPr>
                                    <w:t xml:space="preserve">  </w:t>
                                  </w:r>
                                  <w:r>
                                    <w:rPr>
                                      <w:sz w:val="20"/>
                                    </w:rPr>
                                    <w:t>к</w:t>
                                  </w:r>
                                  <w:r>
                                    <w:rPr>
                                      <w:spacing w:val="33"/>
                                      <w:sz w:val="20"/>
                                    </w:rPr>
                                    <w:t xml:space="preserve">  </w:t>
                                  </w:r>
                                  <w:r>
                                    <w:rPr>
                                      <w:spacing w:val="-2"/>
                                      <w:sz w:val="20"/>
                                    </w:rPr>
                                    <w:t>овладению</w:t>
                                  </w:r>
                                </w:p>
                              </w:tc>
                            </w:tr>
                            <w:tr w:rsidR="00C01045">
                              <w:trPr>
                                <w:trHeight w:val="1300"/>
                              </w:trPr>
                              <w:tc>
                                <w:tcPr>
                                  <w:tcW w:w="540" w:type="dxa"/>
                                </w:tcPr>
                                <w:p w:rsidR="00C01045" w:rsidRDefault="00C01045">
                                  <w:pPr>
                                    <w:pStyle w:val="TableParagraph"/>
                                    <w:spacing w:before="159"/>
                                    <w:ind w:left="56"/>
                                    <w:rPr>
                                      <w:sz w:val="20"/>
                                    </w:rPr>
                                  </w:pPr>
                                  <w:r>
                                    <w:rPr>
                                      <w:spacing w:val="-5"/>
                                      <w:sz w:val="20"/>
                                    </w:rPr>
                                    <w:t>1.</w:t>
                                  </w:r>
                                </w:p>
                              </w:tc>
                              <w:tc>
                                <w:tcPr>
                                  <w:tcW w:w="1715" w:type="dxa"/>
                                </w:tcPr>
                                <w:p w:rsidR="00C01045" w:rsidRDefault="00C01045">
                                  <w:pPr>
                                    <w:pStyle w:val="TableParagraph"/>
                                    <w:spacing w:line="154" w:lineRule="exact"/>
                                    <w:ind w:left="332"/>
                                    <w:rPr>
                                      <w:sz w:val="20"/>
                                    </w:rPr>
                                  </w:pPr>
                                  <w:r>
                                    <w:rPr>
                                      <w:spacing w:val="-2"/>
                                      <w:sz w:val="20"/>
                                    </w:rPr>
                                    <w:t>диагностика</w:t>
                                  </w:r>
                                </w:p>
                                <w:p w:rsidR="00C01045" w:rsidRDefault="00C01045">
                                  <w:pPr>
                                    <w:pStyle w:val="TableParagraph"/>
                                    <w:spacing w:before="34"/>
                                    <w:ind w:left="58"/>
                                    <w:rPr>
                                      <w:sz w:val="20"/>
                                    </w:rPr>
                                  </w:pPr>
                                  <w:r>
                                    <w:rPr>
                                      <w:sz w:val="20"/>
                                    </w:rPr>
                                    <w:t>Стартовая</w:t>
                                  </w:r>
                                  <w:r>
                                    <w:rPr>
                                      <w:spacing w:val="-6"/>
                                      <w:sz w:val="20"/>
                                    </w:rPr>
                                    <w:t xml:space="preserve"> </w:t>
                                  </w:r>
                                  <w:r>
                                    <w:rPr>
                                      <w:spacing w:val="-2"/>
                                      <w:sz w:val="20"/>
                                    </w:rPr>
                                    <w:t>работа</w:t>
                                  </w:r>
                                </w:p>
                              </w:tc>
                              <w:tc>
                                <w:tcPr>
                                  <w:tcW w:w="3055" w:type="dxa"/>
                                  <w:gridSpan w:val="4"/>
                                </w:tcPr>
                                <w:p w:rsidR="00C01045" w:rsidRDefault="00C01045">
                                  <w:pPr>
                                    <w:pStyle w:val="TableParagraph"/>
                                    <w:spacing w:before="188"/>
                                    <w:ind w:left="58"/>
                                    <w:rPr>
                                      <w:sz w:val="20"/>
                                    </w:rPr>
                                  </w:pPr>
                                  <w:r>
                                    <w:rPr>
                                      <w:sz w:val="20"/>
                                    </w:rPr>
                                    <w:t>Начало</w:t>
                                  </w:r>
                                  <w:r>
                                    <w:rPr>
                                      <w:spacing w:val="-8"/>
                                      <w:sz w:val="20"/>
                                    </w:rPr>
                                    <w:t xml:space="preserve"> </w:t>
                                  </w:r>
                                  <w:r>
                                    <w:rPr>
                                      <w:sz w:val="20"/>
                                    </w:rPr>
                                    <w:t>учебного</w:t>
                                  </w:r>
                                  <w:r>
                                    <w:rPr>
                                      <w:spacing w:val="-12"/>
                                      <w:sz w:val="20"/>
                                    </w:rPr>
                                    <w:t xml:space="preserve"> </w:t>
                                  </w:r>
                                  <w:r>
                                    <w:rPr>
                                      <w:spacing w:val="-4"/>
                                      <w:sz w:val="20"/>
                                    </w:rPr>
                                    <w:t>года</w:t>
                                  </w:r>
                                </w:p>
                              </w:tc>
                              <w:tc>
                                <w:tcPr>
                                  <w:tcW w:w="4677" w:type="dxa"/>
                                  <w:gridSpan w:val="3"/>
                                </w:tcPr>
                                <w:p w:rsidR="00C01045" w:rsidRDefault="00C01045">
                                  <w:pPr>
                                    <w:pStyle w:val="TableParagraph"/>
                                    <w:spacing w:line="154" w:lineRule="exact"/>
                                    <w:ind w:left="66"/>
                                    <w:rPr>
                                      <w:sz w:val="20"/>
                                    </w:rPr>
                                  </w:pPr>
                                  <w:r>
                                    <w:rPr>
                                      <w:sz w:val="20"/>
                                    </w:rPr>
                                    <w:t>чтением,</w:t>
                                  </w:r>
                                  <w:r>
                                    <w:rPr>
                                      <w:spacing w:val="-5"/>
                                      <w:sz w:val="20"/>
                                    </w:rPr>
                                    <w:t xml:space="preserve"> </w:t>
                                  </w:r>
                                  <w:r>
                                    <w:rPr>
                                      <w:sz w:val="20"/>
                                    </w:rPr>
                                    <w:t>грамотой</w:t>
                                  </w:r>
                                  <w:r>
                                    <w:rPr>
                                      <w:spacing w:val="-8"/>
                                      <w:sz w:val="20"/>
                                    </w:rPr>
                                    <w:t xml:space="preserve"> </w:t>
                                  </w:r>
                                  <w:r>
                                    <w:rPr>
                                      <w:sz w:val="20"/>
                                    </w:rPr>
                                    <w:t>и</w:t>
                                  </w:r>
                                  <w:r>
                                    <w:rPr>
                                      <w:spacing w:val="-6"/>
                                      <w:sz w:val="20"/>
                                    </w:rPr>
                                    <w:t xml:space="preserve"> </w:t>
                                  </w:r>
                                  <w:r>
                                    <w:rPr>
                                      <w:spacing w:val="-2"/>
                                      <w:sz w:val="20"/>
                                    </w:rPr>
                                    <w:t>счётом.</w:t>
                                  </w:r>
                                </w:p>
                                <w:p w:rsidR="00C01045" w:rsidRDefault="00C01045">
                                  <w:pPr>
                                    <w:pStyle w:val="TableParagraph"/>
                                    <w:tabs>
                                      <w:tab w:val="left" w:pos="1473"/>
                                      <w:tab w:val="left" w:pos="2894"/>
                                      <w:tab w:val="left" w:pos="3984"/>
                                    </w:tabs>
                                    <w:ind w:left="66"/>
                                    <w:rPr>
                                      <w:sz w:val="20"/>
                                    </w:rPr>
                                  </w:pPr>
                                  <w:r>
                                    <w:rPr>
                                      <w:spacing w:val="-2"/>
                                      <w:sz w:val="20"/>
                                    </w:rPr>
                                    <w:t>Определяет</w:t>
                                  </w:r>
                                  <w:r>
                                    <w:rPr>
                                      <w:sz w:val="20"/>
                                    </w:rPr>
                                    <w:tab/>
                                  </w:r>
                                  <w:r>
                                    <w:rPr>
                                      <w:spacing w:val="-2"/>
                                      <w:sz w:val="20"/>
                                    </w:rPr>
                                    <w:t>актуальный</w:t>
                                  </w:r>
                                  <w:r>
                                    <w:rPr>
                                      <w:sz w:val="20"/>
                                    </w:rPr>
                                    <w:tab/>
                                  </w:r>
                                  <w:r>
                                    <w:rPr>
                                      <w:spacing w:val="-2"/>
                                      <w:sz w:val="20"/>
                                    </w:rPr>
                                    <w:t>уровень</w:t>
                                  </w:r>
                                  <w:r>
                                    <w:rPr>
                                      <w:sz w:val="20"/>
                                    </w:rPr>
                                    <w:tab/>
                                  </w:r>
                                  <w:r>
                                    <w:rPr>
                                      <w:spacing w:val="-2"/>
                                      <w:sz w:val="20"/>
                                    </w:rPr>
                                    <w:t>знаний,</w:t>
                                  </w:r>
                                </w:p>
                                <w:p w:rsidR="00C01045" w:rsidRDefault="00C01045">
                                  <w:pPr>
                                    <w:pStyle w:val="TableParagraph"/>
                                    <w:spacing w:before="73"/>
                                    <w:rPr>
                                      <w:sz w:val="20"/>
                                    </w:rPr>
                                  </w:pPr>
                                </w:p>
                                <w:p w:rsidR="00C01045" w:rsidRDefault="00C01045">
                                  <w:pPr>
                                    <w:pStyle w:val="TableParagraph"/>
                                    <w:tabs>
                                      <w:tab w:val="left" w:pos="1607"/>
                                      <w:tab w:val="left" w:pos="2270"/>
                                      <w:tab w:val="left" w:pos="3783"/>
                                    </w:tabs>
                                    <w:spacing w:line="271" w:lineRule="auto"/>
                                    <w:ind w:left="66" w:right="10"/>
                                    <w:rPr>
                                      <w:sz w:val="20"/>
                                    </w:rPr>
                                  </w:pPr>
                                  <w:r>
                                    <w:rPr>
                                      <w:spacing w:val="-2"/>
                                      <w:sz w:val="20"/>
                                    </w:rPr>
                                    <w:t>необходимый</w:t>
                                  </w:r>
                                  <w:r>
                                    <w:rPr>
                                      <w:sz w:val="20"/>
                                    </w:rPr>
                                    <w:tab/>
                                  </w:r>
                                  <w:r>
                                    <w:rPr>
                                      <w:spacing w:val="-4"/>
                                      <w:sz w:val="20"/>
                                    </w:rPr>
                                    <w:t>для</w:t>
                                  </w:r>
                                  <w:r>
                                    <w:rPr>
                                      <w:sz w:val="20"/>
                                    </w:rPr>
                                    <w:tab/>
                                  </w:r>
                                  <w:r>
                                    <w:rPr>
                                      <w:spacing w:val="-2"/>
                                      <w:sz w:val="20"/>
                                    </w:rPr>
                                    <w:t>продолжения</w:t>
                                  </w:r>
                                  <w:r>
                                    <w:rPr>
                                      <w:sz w:val="20"/>
                                    </w:rPr>
                                    <w:tab/>
                                  </w:r>
                                  <w:r>
                                    <w:rPr>
                                      <w:spacing w:val="-2"/>
                                      <w:sz w:val="20"/>
                                    </w:rPr>
                                    <w:t xml:space="preserve">обучения, </w:t>
                                  </w:r>
                                  <w:r>
                                    <w:rPr>
                                      <w:sz w:val="20"/>
                                    </w:rPr>
                                    <w:t>а</w:t>
                                  </w:r>
                                  <w:r>
                                    <w:rPr>
                                      <w:spacing w:val="62"/>
                                      <w:sz w:val="20"/>
                                    </w:rPr>
                                    <w:t xml:space="preserve"> </w:t>
                                  </w:r>
                                  <w:r>
                                    <w:rPr>
                                      <w:sz w:val="20"/>
                                    </w:rPr>
                                    <w:t>также</w:t>
                                  </w:r>
                                  <w:r>
                                    <w:rPr>
                                      <w:spacing w:val="58"/>
                                      <w:sz w:val="20"/>
                                    </w:rPr>
                                    <w:t xml:space="preserve"> </w:t>
                                  </w:r>
                                  <w:r>
                                    <w:rPr>
                                      <w:sz w:val="20"/>
                                    </w:rPr>
                                    <w:t>намечает</w:t>
                                  </w:r>
                                  <w:r>
                                    <w:rPr>
                                      <w:spacing w:val="61"/>
                                      <w:sz w:val="20"/>
                                    </w:rPr>
                                    <w:t xml:space="preserve"> </w:t>
                                  </w:r>
                                  <w:r>
                                    <w:rPr>
                                      <w:sz w:val="20"/>
                                    </w:rPr>
                                    <w:t>«зону</w:t>
                                  </w:r>
                                  <w:r>
                                    <w:rPr>
                                      <w:spacing w:val="52"/>
                                      <w:sz w:val="20"/>
                                    </w:rPr>
                                    <w:t xml:space="preserve"> </w:t>
                                  </w:r>
                                  <w:r>
                                    <w:rPr>
                                      <w:sz w:val="20"/>
                                    </w:rPr>
                                    <w:t>ближайшего</w:t>
                                  </w:r>
                                  <w:r>
                                    <w:rPr>
                                      <w:spacing w:val="62"/>
                                      <w:sz w:val="20"/>
                                    </w:rPr>
                                    <w:t xml:space="preserve"> </w:t>
                                  </w:r>
                                  <w:r>
                                    <w:rPr>
                                      <w:sz w:val="20"/>
                                    </w:rPr>
                                    <w:t>развития»</w:t>
                                  </w:r>
                                  <w:r>
                                    <w:rPr>
                                      <w:spacing w:val="63"/>
                                      <w:sz w:val="20"/>
                                    </w:rPr>
                                    <w:t xml:space="preserve"> </w:t>
                                  </w:r>
                                  <w:r>
                                    <w:rPr>
                                      <w:spacing w:val="-10"/>
                                      <w:sz w:val="20"/>
                                    </w:rPr>
                                    <w:t>и</w:t>
                                  </w:r>
                                </w:p>
                              </w:tc>
                            </w:tr>
                            <w:tr w:rsidR="00C01045">
                              <w:trPr>
                                <w:trHeight w:val="1818"/>
                              </w:trPr>
                              <w:tc>
                                <w:tcPr>
                                  <w:tcW w:w="540" w:type="dxa"/>
                                </w:tcPr>
                                <w:p w:rsidR="00C01045" w:rsidRDefault="00C01045">
                                  <w:pPr>
                                    <w:pStyle w:val="TableParagraph"/>
                                    <w:spacing w:before="183"/>
                                    <w:rPr>
                                      <w:sz w:val="20"/>
                                    </w:rPr>
                                  </w:pPr>
                                </w:p>
                                <w:p w:rsidR="00C01045" w:rsidRDefault="00C01045">
                                  <w:pPr>
                                    <w:pStyle w:val="TableParagraph"/>
                                    <w:ind w:left="41"/>
                                    <w:rPr>
                                      <w:sz w:val="20"/>
                                    </w:rPr>
                                  </w:pPr>
                                  <w:r>
                                    <w:rPr>
                                      <w:spacing w:val="-5"/>
                                      <w:sz w:val="20"/>
                                    </w:rPr>
                                    <w:t>2.</w:t>
                                  </w:r>
                                </w:p>
                              </w:tc>
                              <w:tc>
                                <w:tcPr>
                                  <w:tcW w:w="1715" w:type="dxa"/>
                                </w:tcPr>
                                <w:p w:rsidR="00C01045" w:rsidRDefault="00C01045">
                                  <w:pPr>
                                    <w:pStyle w:val="TableParagraph"/>
                                    <w:spacing w:before="212"/>
                                    <w:rPr>
                                      <w:sz w:val="20"/>
                                    </w:rPr>
                                  </w:pPr>
                                </w:p>
                                <w:p w:rsidR="00C01045" w:rsidRDefault="00C01045">
                                  <w:pPr>
                                    <w:pStyle w:val="TableParagraph"/>
                                    <w:spacing w:line="271" w:lineRule="auto"/>
                                    <w:ind w:left="49" w:right="556" w:hanging="5"/>
                                    <w:rPr>
                                      <w:sz w:val="20"/>
                                    </w:rPr>
                                  </w:pPr>
                                  <w:r>
                                    <w:rPr>
                                      <w:spacing w:val="-2"/>
                                      <w:sz w:val="20"/>
                                    </w:rPr>
                                    <w:t>Контрольная работа</w:t>
                                  </w:r>
                                </w:p>
                              </w:tc>
                              <w:tc>
                                <w:tcPr>
                                  <w:tcW w:w="3055" w:type="dxa"/>
                                  <w:gridSpan w:val="4"/>
                                </w:tcPr>
                                <w:p w:rsidR="00C01045" w:rsidRDefault="00C01045">
                                  <w:pPr>
                                    <w:pStyle w:val="TableParagraph"/>
                                    <w:spacing w:before="212"/>
                                    <w:rPr>
                                      <w:sz w:val="20"/>
                                    </w:rPr>
                                  </w:pPr>
                                </w:p>
                                <w:p w:rsidR="00C01045" w:rsidRDefault="00C01045">
                                  <w:pPr>
                                    <w:pStyle w:val="TableParagraph"/>
                                    <w:spacing w:line="271" w:lineRule="auto"/>
                                    <w:ind w:left="58" w:right="35" w:hanging="10"/>
                                    <w:jc w:val="both"/>
                                    <w:rPr>
                                      <w:sz w:val="20"/>
                                    </w:rPr>
                                  </w:pPr>
                                  <w:r>
                                    <w:rPr>
                                      <w:sz w:val="20"/>
                                    </w:rPr>
                                    <w:t>Проводится при выходе изучения дидактической единицы (темы раздела), при освоении способов действия/средств в учебном предмете.</w:t>
                                  </w:r>
                                  <w:r>
                                    <w:rPr>
                                      <w:spacing w:val="78"/>
                                      <w:w w:val="150"/>
                                      <w:sz w:val="20"/>
                                    </w:rPr>
                                    <w:t xml:space="preserve">  </w:t>
                                  </w:r>
                                  <w:r>
                                    <w:rPr>
                                      <w:sz w:val="20"/>
                                    </w:rPr>
                                    <w:t>Количество</w:t>
                                  </w:r>
                                  <w:r>
                                    <w:rPr>
                                      <w:spacing w:val="75"/>
                                      <w:w w:val="150"/>
                                      <w:sz w:val="20"/>
                                    </w:rPr>
                                    <w:t xml:space="preserve">  </w:t>
                                  </w:r>
                                  <w:r>
                                    <w:rPr>
                                      <w:spacing w:val="-4"/>
                                      <w:sz w:val="20"/>
                                    </w:rPr>
                                    <w:t>работ</w:t>
                                  </w:r>
                                </w:p>
                              </w:tc>
                              <w:tc>
                                <w:tcPr>
                                  <w:tcW w:w="4677" w:type="dxa"/>
                                  <w:gridSpan w:val="3"/>
                                </w:tcPr>
                                <w:p w:rsidR="00C01045" w:rsidRDefault="00C01045">
                                  <w:pPr>
                                    <w:pStyle w:val="TableParagraph"/>
                                    <w:spacing w:line="125" w:lineRule="exact"/>
                                    <w:ind w:left="66"/>
                                    <w:jc w:val="both"/>
                                    <w:rPr>
                                      <w:sz w:val="20"/>
                                    </w:rPr>
                                  </w:pPr>
                                  <w:proofErr w:type="gramStart"/>
                                  <w:r>
                                    <w:rPr>
                                      <w:sz w:val="20"/>
                                    </w:rPr>
                                    <w:t>предметных</w:t>
                                  </w:r>
                                  <w:r>
                                    <w:rPr>
                                      <w:spacing w:val="40"/>
                                      <w:sz w:val="20"/>
                                    </w:rPr>
                                    <w:t xml:space="preserve">  </w:t>
                                  </w:r>
                                  <w:r>
                                    <w:rPr>
                                      <w:sz w:val="20"/>
                                    </w:rPr>
                                    <w:t>знаний</w:t>
                                  </w:r>
                                  <w:proofErr w:type="gramEnd"/>
                                  <w:r>
                                    <w:rPr>
                                      <w:sz w:val="20"/>
                                    </w:rPr>
                                    <w:t>,</w:t>
                                  </w:r>
                                  <w:r>
                                    <w:rPr>
                                      <w:spacing w:val="45"/>
                                      <w:sz w:val="20"/>
                                    </w:rPr>
                                    <w:t xml:space="preserve">  </w:t>
                                  </w:r>
                                  <w:r>
                                    <w:rPr>
                                      <w:sz w:val="20"/>
                                    </w:rPr>
                                    <w:t>организует</w:t>
                                  </w:r>
                                  <w:r>
                                    <w:rPr>
                                      <w:spacing w:val="43"/>
                                      <w:sz w:val="20"/>
                                    </w:rPr>
                                    <w:t xml:space="preserve">  </w:t>
                                  </w:r>
                                  <w:r>
                                    <w:rPr>
                                      <w:spacing w:val="-2"/>
                                      <w:sz w:val="20"/>
                                    </w:rPr>
                                    <w:t>коррекционную</w:t>
                                  </w:r>
                                </w:p>
                                <w:p w:rsidR="00C01045" w:rsidRDefault="00C01045">
                                  <w:pPr>
                                    <w:pStyle w:val="TableParagraph"/>
                                    <w:spacing w:before="29"/>
                                    <w:ind w:left="66"/>
                                    <w:jc w:val="both"/>
                                    <w:rPr>
                                      <w:sz w:val="20"/>
                                    </w:rPr>
                                  </w:pPr>
                                  <w:r>
                                    <w:rPr>
                                      <w:sz w:val="20"/>
                                    </w:rPr>
                                    <w:t>работу</w:t>
                                  </w:r>
                                  <w:r>
                                    <w:rPr>
                                      <w:spacing w:val="-12"/>
                                      <w:sz w:val="20"/>
                                    </w:rPr>
                                    <w:t xml:space="preserve"> </w:t>
                                  </w:r>
                                  <w:r>
                                    <w:rPr>
                                      <w:sz w:val="20"/>
                                    </w:rPr>
                                    <w:t>в</w:t>
                                  </w:r>
                                  <w:r>
                                    <w:rPr>
                                      <w:spacing w:val="-3"/>
                                      <w:sz w:val="20"/>
                                    </w:rPr>
                                    <w:t xml:space="preserve"> </w:t>
                                  </w:r>
                                  <w:r>
                                    <w:rPr>
                                      <w:sz w:val="20"/>
                                    </w:rPr>
                                    <w:t>зоне</w:t>
                                  </w:r>
                                  <w:r>
                                    <w:rPr>
                                      <w:spacing w:val="-7"/>
                                      <w:sz w:val="20"/>
                                    </w:rPr>
                                    <w:t xml:space="preserve"> </w:t>
                                  </w:r>
                                  <w:r>
                                    <w:rPr>
                                      <w:sz w:val="20"/>
                                    </w:rPr>
                                    <w:t>актуальных</w:t>
                                  </w:r>
                                  <w:r>
                                    <w:rPr>
                                      <w:spacing w:val="-3"/>
                                      <w:sz w:val="20"/>
                                    </w:rPr>
                                    <w:t xml:space="preserve"> </w:t>
                                  </w:r>
                                  <w:r>
                                    <w:rPr>
                                      <w:spacing w:val="-2"/>
                                      <w:sz w:val="20"/>
                                    </w:rPr>
                                    <w:t>знаний.</w:t>
                                  </w:r>
                                </w:p>
                                <w:p w:rsidR="00C01045" w:rsidRDefault="00C01045">
                                  <w:pPr>
                                    <w:pStyle w:val="TableParagraph"/>
                                    <w:spacing w:before="58" w:line="271" w:lineRule="auto"/>
                                    <w:ind w:left="66" w:right="36" w:hanging="10"/>
                                    <w:jc w:val="both"/>
                                    <w:rPr>
                                      <w:sz w:val="20"/>
                                    </w:rPr>
                                  </w:pPr>
                                  <w:r>
                                    <w:rPr>
                                      <w:sz w:val="20"/>
                                    </w:rPr>
                                    <w:t>Направлена</w:t>
                                  </w:r>
                                  <w:r>
                                    <w:rPr>
                                      <w:spacing w:val="40"/>
                                      <w:sz w:val="20"/>
                                    </w:rPr>
                                    <w:t xml:space="preserve"> </w:t>
                                  </w:r>
                                  <w:r>
                                    <w:rPr>
                                      <w:sz w:val="20"/>
                                    </w:rPr>
                                    <w:t>на проверку пооперационного состава действия, которым необходимо овладеть обучающимся в рамках решения учебной задачи.</w:t>
                                  </w:r>
                                </w:p>
                              </w:tc>
                            </w:tr>
                            <w:tr w:rsidR="00C01045">
                              <w:trPr>
                                <w:trHeight w:val="1271"/>
                              </w:trPr>
                              <w:tc>
                                <w:tcPr>
                                  <w:tcW w:w="540" w:type="dxa"/>
                                </w:tcPr>
                                <w:p w:rsidR="00C01045" w:rsidRDefault="00C01045">
                                  <w:pPr>
                                    <w:pStyle w:val="TableParagraph"/>
                                    <w:spacing w:before="203"/>
                                    <w:rPr>
                                      <w:sz w:val="20"/>
                                    </w:rPr>
                                  </w:pPr>
                                </w:p>
                                <w:p w:rsidR="00C01045" w:rsidRDefault="00C01045">
                                  <w:pPr>
                                    <w:pStyle w:val="TableParagraph"/>
                                    <w:ind w:left="51"/>
                                    <w:rPr>
                                      <w:sz w:val="20"/>
                                    </w:rPr>
                                  </w:pPr>
                                  <w:r>
                                    <w:rPr>
                                      <w:spacing w:val="-5"/>
                                      <w:sz w:val="20"/>
                                    </w:rPr>
                                    <w:t>3.</w:t>
                                  </w:r>
                                </w:p>
                              </w:tc>
                              <w:tc>
                                <w:tcPr>
                                  <w:tcW w:w="1715" w:type="dxa"/>
                                </w:tcPr>
                                <w:p w:rsidR="00C01045" w:rsidRDefault="00C01045">
                                  <w:pPr>
                                    <w:pStyle w:val="TableParagraph"/>
                                    <w:rPr>
                                      <w:sz w:val="20"/>
                                    </w:rPr>
                                  </w:pPr>
                                </w:p>
                                <w:p w:rsidR="00C01045" w:rsidRDefault="00C01045">
                                  <w:pPr>
                                    <w:pStyle w:val="TableParagraph"/>
                                    <w:spacing w:before="2"/>
                                    <w:rPr>
                                      <w:sz w:val="20"/>
                                    </w:rPr>
                                  </w:pPr>
                                </w:p>
                                <w:p w:rsidR="00C01045" w:rsidRDefault="00C01045">
                                  <w:pPr>
                                    <w:pStyle w:val="TableParagraph"/>
                                    <w:spacing w:line="266" w:lineRule="auto"/>
                                    <w:ind w:left="49" w:firstLine="4"/>
                                    <w:rPr>
                                      <w:sz w:val="20"/>
                                    </w:rPr>
                                  </w:pPr>
                                  <w:r>
                                    <w:rPr>
                                      <w:spacing w:val="-2"/>
                                      <w:sz w:val="20"/>
                                    </w:rPr>
                                    <w:t>Самостоятельная работа</w:t>
                                  </w:r>
                                </w:p>
                              </w:tc>
                              <w:tc>
                                <w:tcPr>
                                  <w:tcW w:w="3055" w:type="dxa"/>
                                  <w:gridSpan w:val="4"/>
                                </w:tcPr>
                                <w:p w:rsidR="00C01045" w:rsidRDefault="00C01045">
                                  <w:pPr>
                                    <w:pStyle w:val="TableParagraph"/>
                                    <w:tabs>
                                      <w:tab w:val="left" w:pos="2295"/>
                                    </w:tabs>
                                    <w:spacing w:line="140" w:lineRule="exact"/>
                                    <w:ind w:left="58"/>
                                    <w:rPr>
                                      <w:sz w:val="20"/>
                                    </w:rPr>
                                  </w:pPr>
                                  <w:r>
                                    <w:rPr>
                                      <w:sz w:val="20"/>
                                    </w:rPr>
                                    <w:t>зависит</w:t>
                                  </w:r>
                                  <w:r>
                                    <w:rPr>
                                      <w:spacing w:val="52"/>
                                      <w:sz w:val="20"/>
                                    </w:rPr>
                                    <w:t xml:space="preserve"> </w:t>
                                  </w:r>
                                  <w:r>
                                    <w:rPr>
                                      <w:sz w:val="20"/>
                                    </w:rPr>
                                    <w:t>от</w:t>
                                  </w:r>
                                  <w:r>
                                    <w:rPr>
                                      <w:spacing w:val="54"/>
                                      <w:sz w:val="20"/>
                                    </w:rPr>
                                    <w:t xml:space="preserve"> </w:t>
                                  </w:r>
                                  <w:r>
                                    <w:rPr>
                                      <w:spacing w:val="-2"/>
                                      <w:sz w:val="20"/>
                                    </w:rPr>
                                    <w:t>количества</w:t>
                                  </w:r>
                                  <w:r>
                                    <w:rPr>
                                      <w:sz w:val="20"/>
                                    </w:rPr>
                                    <w:tab/>
                                  </w:r>
                                  <w:r>
                                    <w:rPr>
                                      <w:spacing w:val="-2"/>
                                      <w:sz w:val="20"/>
                                    </w:rPr>
                                    <w:t>учебных</w:t>
                                  </w:r>
                                </w:p>
                                <w:p w:rsidR="00C01045" w:rsidRDefault="00C01045">
                                  <w:pPr>
                                    <w:pStyle w:val="TableParagraph"/>
                                    <w:spacing w:before="29"/>
                                    <w:ind w:left="58"/>
                                    <w:rPr>
                                      <w:sz w:val="20"/>
                                    </w:rPr>
                                  </w:pPr>
                                  <w:r>
                                    <w:rPr>
                                      <w:spacing w:val="-2"/>
                                      <w:sz w:val="20"/>
                                    </w:rPr>
                                    <w:t>задач.</w:t>
                                  </w:r>
                                </w:p>
                                <w:p w:rsidR="00C01045" w:rsidRDefault="00C01045">
                                  <w:pPr>
                                    <w:pStyle w:val="TableParagraph"/>
                                    <w:tabs>
                                      <w:tab w:val="left" w:pos="499"/>
                                      <w:tab w:val="left" w:pos="1925"/>
                                      <w:tab w:val="left" w:pos="2319"/>
                                    </w:tabs>
                                    <w:spacing w:before="63" w:line="266" w:lineRule="auto"/>
                                    <w:ind w:left="58" w:right="44" w:firstLine="4"/>
                                    <w:rPr>
                                      <w:sz w:val="20"/>
                                    </w:rPr>
                                  </w:pPr>
                                  <w:r>
                                    <w:rPr>
                                      <w:spacing w:val="-10"/>
                                      <w:sz w:val="20"/>
                                    </w:rPr>
                                    <w:t>В</w:t>
                                  </w:r>
                                  <w:r>
                                    <w:rPr>
                                      <w:sz w:val="20"/>
                                    </w:rPr>
                                    <w:tab/>
                                  </w:r>
                                  <w:r>
                                    <w:rPr>
                                      <w:spacing w:val="-2"/>
                                      <w:sz w:val="20"/>
                                    </w:rPr>
                                    <w:t>соответствии</w:t>
                                  </w:r>
                                  <w:r>
                                    <w:rPr>
                                      <w:sz w:val="20"/>
                                    </w:rPr>
                                    <w:tab/>
                                  </w:r>
                                  <w:r>
                                    <w:rPr>
                                      <w:spacing w:val="-10"/>
                                      <w:sz w:val="20"/>
                                    </w:rPr>
                                    <w:t>с</w:t>
                                  </w:r>
                                  <w:r>
                                    <w:rPr>
                                      <w:sz w:val="20"/>
                                    </w:rPr>
                                    <w:tab/>
                                  </w:r>
                                  <w:r>
                                    <w:rPr>
                                      <w:spacing w:val="-4"/>
                                      <w:sz w:val="20"/>
                                    </w:rPr>
                                    <w:t xml:space="preserve">рабочей </w:t>
                                  </w:r>
                                  <w:r>
                                    <w:rPr>
                                      <w:sz w:val="20"/>
                                    </w:rPr>
                                    <w:t>программой учебного предмета</w:t>
                                  </w:r>
                                </w:p>
                              </w:tc>
                              <w:tc>
                                <w:tcPr>
                                  <w:tcW w:w="4677" w:type="dxa"/>
                                  <w:gridSpan w:val="3"/>
                                </w:tcPr>
                                <w:p w:rsidR="00C01045" w:rsidRDefault="00C01045">
                                  <w:pPr>
                                    <w:pStyle w:val="TableParagraph"/>
                                    <w:rPr>
                                      <w:sz w:val="20"/>
                                    </w:rPr>
                                  </w:pPr>
                                </w:p>
                                <w:p w:rsidR="00C01045" w:rsidRDefault="00C01045">
                                  <w:pPr>
                                    <w:pStyle w:val="TableParagraph"/>
                                    <w:spacing w:before="2"/>
                                    <w:rPr>
                                      <w:sz w:val="20"/>
                                    </w:rPr>
                                  </w:pPr>
                                </w:p>
                                <w:p w:rsidR="00C01045" w:rsidRDefault="00C01045">
                                  <w:pPr>
                                    <w:pStyle w:val="TableParagraph"/>
                                    <w:spacing w:line="271" w:lineRule="auto"/>
                                    <w:ind w:left="66" w:right="34" w:hanging="5"/>
                                    <w:jc w:val="both"/>
                                    <w:rPr>
                                      <w:sz w:val="20"/>
                                    </w:rPr>
                                  </w:pPr>
                                  <w:r>
                                    <w:rPr>
                                      <w:sz w:val="20"/>
                                    </w:rPr>
                                    <w:t>Направлена, с одной стороны, на возможную коррекцию</w:t>
                                  </w:r>
                                  <w:r>
                                    <w:rPr>
                                      <w:spacing w:val="-1"/>
                                      <w:sz w:val="20"/>
                                    </w:rPr>
                                    <w:t xml:space="preserve"> </w:t>
                                  </w:r>
                                  <w:r>
                                    <w:rPr>
                                      <w:sz w:val="20"/>
                                    </w:rPr>
                                    <w:t>результатов предыдущей</w:t>
                                  </w:r>
                                  <w:r>
                                    <w:rPr>
                                      <w:spacing w:val="-2"/>
                                      <w:sz w:val="20"/>
                                    </w:rPr>
                                    <w:t xml:space="preserve"> </w:t>
                                  </w:r>
                                  <w:r>
                                    <w:rPr>
                                      <w:sz w:val="20"/>
                                    </w:rPr>
                                    <w:t>темы</w:t>
                                  </w:r>
                                  <w:r>
                                    <w:rPr>
                                      <w:spacing w:val="-5"/>
                                      <w:sz w:val="20"/>
                                    </w:rPr>
                                    <w:t xml:space="preserve"> </w:t>
                                  </w:r>
                                  <w:r>
                                    <w:rPr>
                                      <w:sz w:val="20"/>
                                    </w:rPr>
                                    <w:t>обучения, с</w:t>
                                  </w:r>
                                  <w:r>
                                    <w:rPr>
                                      <w:spacing w:val="62"/>
                                      <w:sz w:val="20"/>
                                    </w:rPr>
                                    <w:t xml:space="preserve"> </w:t>
                                  </w:r>
                                  <w:r>
                                    <w:rPr>
                                      <w:sz w:val="20"/>
                                    </w:rPr>
                                    <w:t>другой</w:t>
                                  </w:r>
                                  <w:r>
                                    <w:rPr>
                                      <w:spacing w:val="64"/>
                                      <w:sz w:val="20"/>
                                    </w:rPr>
                                    <w:t xml:space="preserve"> </w:t>
                                  </w:r>
                                  <w:r>
                                    <w:rPr>
                                      <w:sz w:val="20"/>
                                    </w:rPr>
                                    <w:t>стороны,</w:t>
                                  </w:r>
                                  <w:r>
                                    <w:rPr>
                                      <w:spacing w:val="68"/>
                                      <w:sz w:val="20"/>
                                    </w:rPr>
                                    <w:t xml:space="preserve"> </w:t>
                                  </w:r>
                                  <w:r>
                                    <w:rPr>
                                      <w:sz w:val="20"/>
                                    </w:rPr>
                                    <w:t>на</w:t>
                                  </w:r>
                                  <w:r>
                                    <w:rPr>
                                      <w:spacing w:val="68"/>
                                      <w:sz w:val="20"/>
                                    </w:rPr>
                                    <w:t xml:space="preserve"> </w:t>
                                  </w:r>
                                  <w:r>
                                    <w:rPr>
                                      <w:sz w:val="20"/>
                                    </w:rPr>
                                    <w:t>параллельную</w:t>
                                  </w:r>
                                  <w:r>
                                    <w:rPr>
                                      <w:spacing w:val="64"/>
                                      <w:sz w:val="20"/>
                                    </w:rPr>
                                    <w:t xml:space="preserve"> </w:t>
                                  </w:r>
                                  <w:r>
                                    <w:rPr>
                                      <w:sz w:val="20"/>
                                    </w:rPr>
                                    <w:t>отработку</w:t>
                                  </w:r>
                                  <w:r>
                                    <w:rPr>
                                      <w:spacing w:val="58"/>
                                      <w:sz w:val="20"/>
                                    </w:rPr>
                                    <w:t xml:space="preserve"> </w:t>
                                  </w:r>
                                  <w:r>
                                    <w:rPr>
                                      <w:spacing w:val="-10"/>
                                      <w:sz w:val="20"/>
                                    </w:rPr>
                                    <w:t>и</w:t>
                                  </w:r>
                                </w:p>
                              </w:tc>
                            </w:tr>
                            <w:tr w:rsidR="00C01045">
                              <w:trPr>
                                <w:trHeight w:val="1039"/>
                              </w:trPr>
                              <w:tc>
                                <w:tcPr>
                                  <w:tcW w:w="540" w:type="dxa"/>
                                </w:tcPr>
                                <w:p w:rsidR="00C01045" w:rsidRDefault="00C01045">
                                  <w:pPr>
                                    <w:pStyle w:val="TableParagraph"/>
                                    <w:spacing w:before="141"/>
                                    <w:rPr>
                                      <w:sz w:val="20"/>
                                    </w:rPr>
                                  </w:pPr>
                                </w:p>
                                <w:p w:rsidR="00C01045" w:rsidRDefault="00C01045">
                                  <w:pPr>
                                    <w:pStyle w:val="TableParagraph"/>
                                    <w:ind w:left="51"/>
                                    <w:rPr>
                                      <w:sz w:val="20"/>
                                    </w:rPr>
                                  </w:pPr>
                                  <w:r>
                                    <w:rPr>
                                      <w:spacing w:val="-5"/>
                                      <w:sz w:val="20"/>
                                    </w:rPr>
                                    <w:t>4.</w:t>
                                  </w:r>
                                </w:p>
                              </w:tc>
                              <w:tc>
                                <w:tcPr>
                                  <w:tcW w:w="1715" w:type="dxa"/>
                                </w:tcPr>
                                <w:p w:rsidR="00C01045" w:rsidRDefault="00C01045">
                                  <w:pPr>
                                    <w:pStyle w:val="TableParagraph"/>
                                    <w:spacing w:before="170"/>
                                    <w:rPr>
                                      <w:sz w:val="20"/>
                                    </w:rPr>
                                  </w:pPr>
                                </w:p>
                                <w:p w:rsidR="00C01045" w:rsidRDefault="00C01045">
                                  <w:pPr>
                                    <w:pStyle w:val="TableParagraph"/>
                                    <w:spacing w:line="276" w:lineRule="auto"/>
                                    <w:ind w:left="53" w:right="40" w:firstLine="4"/>
                                    <w:rPr>
                                      <w:sz w:val="20"/>
                                    </w:rPr>
                                  </w:pPr>
                                  <w:r>
                                    <w:rPr>
                                      <w:spacing w:val="-2"/>
                                      <w:sz w:val="20"/>
                                    </w:rPr>
                                    <w:t>Проверочная работа</w:t>
                                  </w:r>
                                </w:p>
                              </w:tc>
                              <w:tc>
                                <w:tcPr>
                                  <w:tcW w:w="3055" w:type="dxa"/>
                                  <w:gridSpan w:val="4"/>
                                </w:tcPr>
                                <w:p w:rsidR="00C01045" w:rsidRDefault="00C01045">
                                  <w:pPr>
                                    <w:pStyle w:val="TableParagraph"/>
                                    <w:spacing w:before="170"/>
                                    <w:rPr>
                                      <w:sz w:val="20"/>
                                    </w:rPr>
                                  </w:pPr>
                                </w:p>
                                <w:p w:rsidR="00C01045" w:rsidRDefault="00C01045">
                                  <w:pPr>
                                    <w:pStyle w:val="TableParagraph"/>
                                    <w:tabs>
                                      <w:tab w:val="left" w:pos="494"/>
                                      <w:tab w:val="left" w:pos="1925"/>
                                      <w:tab w:val="left" w:pos="2319"/>
                                    </w:tabs>
                                    <w:spacing w:line="276" w:lineRule="auto"/>
                                    <w:ind w:left="62" w:right="44"/>
                                    <w:rPr>
                                      <w:sz w:val="20"/>
                                    </w:rPr>
                                  </w:pPr>
                                  <w:r>
                                    <w:rPr>
                                      <w:spacing w:val="-10"/>
                                      <w:sz w:val="20"/>
                                    </w:rPr>
                                    <w:t>В</w:t>
                                  </w:r>
                                  <w:r>
                                    <w:rPr>
                                      <w:sz w:val="20"/>
                                    </w:rPr>
                                    <w:tab/>
                                  </w:r>
                                  <w:r>
                                    <w:rPr>
                                      <w:spacing w:val="-2"/>
                                      <w:sz w:val="20"/>
                                    </w:rPr>
                                    <w:t>соответствии</w:t>
                                  </w:r>
                                  <w:r>
                                    <w:rPr>
                                      <w:sz w:val="20"/>
                                    </w:rPr>
                                    <w:tab/>
                                  </w:r>
                                  <w:r>
                                    <w:rPr>
                                      <w:spacing w:val="-10"/>
                                      <w:sz w:val="20"/>
                                    </w:rPr>
                                    <w:t>с</w:t>
                                  </w:r>
                                  <w:r>
                                    <w:rPr>
                                      <w:sz w:val="20"/>
                                    </w:rPr>
                                    <w:tab/>
                                  </w:r>
                                  <w:r>
                                    <w:rPr>
                                      <w:spacing w:val="-4"/>
                                      <w:sz w:val="20"/>
                                    </w:rPr>
                                    <w:t xml:space="preserve">рабочей </w:t>
                                  </w:r>
                                  <w:r>
                                    <w:rPr>
                                      <w:sz w:val="20"/>
                                    </w:rPr>
                                    <w:t>программой учебного предмета</w:t>
                                  </w:r>
                                </w:p>
                              </w:tc>
                              <w:tc>
                                <w:tcPr>
                                  <w:tcW w:w="4677" w:type="dxa"/>
                                  <w:gridSpan w:val="3"/>
                                </w:tcPr>
                                <w:p w:rsidR="00C01045" w:rsidRDefault="00C01045">
                                  <w:pPr>
                                    <w:pStyle w:val="TableParagraph"/>
                                    <w:spacing w:line="184" w:lineRule="exact"/>
                                    <w:ind w:left="66"/>
                                    <w:rPr>
                                      <w:sz w:val="20"/>
                                    </w:rPr>
                                  </w:pPr>
                                  <w:r>
                                    <w:rPr>
                                      <w:sz w:val="20"/>
                                    </w:rPr>
                                    <w:t>углубление</w:t>
                                  </w:r>
                                  <w:r>
                                    <w:rPr>
                                      <w:spacing w:val="-12"/>
                                      <w:sz w:val="20"/>
                                    </w:rPr>
                                    <w:t xml:space="preserve"> </w:t>
                                  </w:r>
                                  <w:r>
                                    <w:rPr>
                                      <w:sz w:val="20"/>
                                    </w:rPr>
                                    <w:t>текущей</w:t>
                                  </w:r>
                                  <w:r>
                                    <w:rPr>
                                      <w:spacing w:val="-11"/>
                                      <w:sz w:val="20"/>
                                    </w:rPr>
                                    <w:t xml:space="preserve"> </w:t>
                                  </w:r>
                                  <w:r>
                                    <w:rPr>
                                      <w:sz w:val="20"/>
                                    </w:rPr>
                                    <w:t>изучаемой</w:t>
                                  </w:r>
                                  <w:r>
                                    <w:rPr>
                                      <w:spacing w:val="-8"/>
                                      <w:sz w:val="20"/>
                                    </w:rPr>
                                    <w:t xml:space="preserve"> </w:t>
                                  </w:r>
                                  <w:r>
                                    <w:rPr>
                                      <w:sz w:val="20"/>
                                    </w:rPr>
                                    <w:t>учебной</w:t>
                                  </w:r>
                                  <w:r>
                                    <w:rPr>
                                      <w:spacing w:val="-11"/>
                                      <w:sz w:val="20"/>
                                    </w:rPr>
                                    <w:t xml:space="preserve"> </w:t>
                                  </w:r>
                                  <w:r>
                                    <w:rPr>
                                      <w:spacing w:val="-4"/>
                                      <w:sz w:val="20"/>
                                    </w:rPr>
                                    <w:t>темы.</w:t>
                                  </w:r>
                                </w:p>
                                <w:p w:rsidR="00C01045" w:rsidRDefault="00C01045">
                                  <w:pPr>
                                    <w:pStyle w:val="TableParagraph"/>
                                    <w:tabs>
                                      <w:tab w:val="left" w:pos="1367"/>
                                    </w:tabs>
                                    <w:spacing w:before="216"/>
                                    <w:ind w:left="71" w:hanging="10"/>
                                    <w:rPr>
                                      <w:sz w:val="20"/>
                                    </w:rPr>
                                  </w:pPr>
                                  <w:r>
                                    <w:rPr>
                                      <w:spacing w:val="-2"/>
                                      <w:sz w:val="20"/>
                                    </w:rPr>
                                    <w:t>Предъявляет</w:t>
                                  </w:r>
                                  <w:r>
                                    <w:rPr>
                                      <w:sz w:val="20"/>
                                    </w:rPr>
                                    <w:tab/>
                                    <w:t>результаты</w:t>
                                  </w:r>
                                  <w:r>
                                    <w:rPr>
                                      <w:spacing w:val="36"/>
                                      <w:sz w:val="20"/>
                                    </w:rPr>
                                    <w:t xml:space="preserve"> </w:t>
                                  </w:r>
                                  <w:r>
                                    <w:rPr>
                                      <w:sz w:val="20"/>
                                    </w:rPr>
                                    <w:t>(достижения)</w:t>
                                  </w:r>
                                  <w:r>
                                    <w:rPr>
                                      <w:spacing w:val="48"/>
                                      <w:sz w:val="20"/>
                                    </w:rPr>
                                    <w:t xml:space="preserve"> </w:t>
                                  </w:r>
                                  <w:r>
                                    <w:rPr>
                                      <w:sz w:val="20"/>
                                    </w:rPr>
                                    <w:t>учителю</w:t>
                                  </w:r>
                                  <w:r>
                                    <w:rPr>
                                      <w:spacing w:val="43"/>
                                      <w:sz w:val="20"/>
                                    </w:rPr>
                                    <w:t xml:space="preserve"> </w:t>
                                  </w:r>
                                  <w:r>
                                    <w:rPr>
                                      <w:spacing w:val="-10"/>
                                      <w:sz w:val="20"/>
                                    </w:rPr>
                                    <w:t>и</w:t>
                                  </w:r>
                                </w:p>
                                <w:p w:rsidR="00C01045" w:rsidRDefault="00C01045">
                                  <w:pPr>
                                    <w:pStyle w:val="TableParagraph"/>
                                    <w:tabs>
                                      <w:tab w:val="left" w:pos="911"/>
                                      <w:tab w:val="left" w:pos="1444"/>
                                      <w:tab w:val="left" w:pos="2193"/>
                                      <w:tab w:val="left" w:pos="2232"/>
                                      <w:tab w:val="left" w:pos="3403"/>
                                      <w:tab w:val="left" w:pos="3735"/>
                                      <w:tab w:val="left" w:pos="4018"/>
                                    </w:tabs>
                                    <w:spacing w:line="260" w:lineRule="atLeast"/>
                                    <w:ind w:left="56" w:right="36" w:firstLine="14"/>
                                    <w:rPr>
                                      <w:sz w:val="20"/>
                                    </w:rPr>
                                  </w:pPr>
                                  <w:r>
                                    <w:rPr>
                                      <w:spacing w:val="-2"/>
                                      <w:sz w:val="20"/>
                                    </w:rPr>
                                    <w:t>служит</w:t>
                                  </w:r>
                                  <w:r>
                                    <w:rPr>
                                      <w:sz w:val="20"/>
                                    </w:rPr>
                                    <w:tab/>
                                  </w:r>
                                  <w:r>
                                    <w:rPr>
                                      <w:spacing w:val="-2"/>
                                      <w:sz w:val="20"/>
                                    </w:rPr>
                                    <w:t>механизмом</w:t>
                                  </w:r>
                                  <w:r>
                                    <w:rPr>
                                      <w:sz w:val="20"/>
                                    </w:rPr>
                                    <w:tab/>
                                  </w:r>
                                  <w:r>
                                    <w:rPr>
                                      <w:spacing w:val="-2"/>
                                      <w:sz w:val="20"/>
                                    </w:rPr>
                                    <w:t>управления</w:t>
                                  </w:r>
                                  <w:r>
                                    <w:rPr>
                                      <w:sz w:val="20"/>
                                    </w:rPr>
                                    <w:tab/>
                                  </w:r>
                                  <w:r>
                                    <w:rPr>
                                      <w:spacing w:val="-10"/>
                                      <w:sz w:val="20"/>
                                    </w:rPr>
                                    <w:t>и</w:t>
                                  </w:r>
                                  <w:r>
                                    <w:rPr>
                                      <w:sz w:val="20"/>
                                    </w:rPr>
                                    <w:tab/>
                                  </w:r>
                                  <w:r>
                                    <w:rPr>
                                      <w:spacing w:val="-4"/>
                                      <w:sz w:val="20"/>
                                    </w:rPr>
                                    <w:t xml:space="preserve">коррекции </w:t>
                                  </w:r>
                                  <w:r>
                                    <w:rPr>
                                      <w:spacing w:val="-2"/>
                                      <w:sz w:val="20"/>
                                    </w:rPr>
                                    <w:t>следующего</w:t>
                                  </w:r>
                                  <w:r>
                                    <w:rPr>
                                      <w:sz w:val="20"/>
                                    </w:rPr>
                                    <w:tab/>
                                  </w:r>
                                  <w:r>
                                    <w:rPr>
                                      <w:spacing w:val="-4"/>
                                      <w:sz w:val="20"/>
                                    </w:rPr>
                                    <w:t>этапа</w:t>
                                  </w:r>
                                  <w:r>
                                    <w:rPr>
                                      <w:sz w:val="20"/>
                                    </w:rPr>
                                    <w:tab/>
                                  </w:r>
                                  <w:r>
                                    <w:rPr>
                                      <w:sz w:val="20"/>
                                    </w:rPr>
                                    <w:tab/>
                                  </w:r>
                                  <w:r>
                                    <w:rPr>
                                      <w:spacing w:val="-2"/>
                                      <w:sz w:val="20"/>
                                    </w:rPr>
                                    <w:t>самостоятельной</w:t>
                                  </w:r>
                                  <w:r>
                                    <w:rPr>
                                      <w:sz w:val="20"/>
                                    </w:rPr>
                                    <w:tab/>
                                  </w:r>
                                  <w:r>
                                    <w:rPr>
                                      <w:sz w:val="20"/>
                                    </w:rPr>
                                    <w:tab/>
                                  </w:r>
                                  <w:r>
                                    <w:rPr>
                                      <w:spacing w:val="-2"/>
                                      <w:sz w:val="20"/>
                                    </w:rPr>
                                    <w:t>работы</w:t>
                                  </w:r>
                                </w:p>
                              </w:tc>
                            </w:tr>
                            <w:tr w:rsidR="00C01045">
                              <w:trPr>
                                <w:trHeight w:val="930"/>
                              </w:trPr>
                              <w:tc>
                                <w:tcPr>
                                  <w:tcW w:w="540" w:type="dxa"/>
                                </w:tcPr>
                                <w:p w:rsidR="00C01045" w:rsidRDefault="00C01045">
                                  <w:pPr>
                                    <w:pStyle w:val="TableParagraph"/>
                                    <w:spacing w:before="23"/>
                                    <w:rPr>
                                      <w:sz w:val="20"/>
                                    </w:rPr>
                                  </w:pPr>
                                </w:p>
                                <w:p w:rsidR="00C01045" w:rsidRDefault="00C01045">
                                  <w:pPr>
                                    <w:pStyle w:val="TableParagraph"/>
                                    <w:ind w:left="56"/>
                                    <w:rPr>
                                      <w:sz w:val="20"/>
                                    </w:rPr>
                                  </w:pPr>
                                  <w:r>
                                    <w:rPr>
                                      <w:spacing w:val="-5"/>
                                      <w:sz w:val="20"/>
                                    </w:rPr>
                                    <w:t>5.</w:t>
                                  </w:r>
                                </w:p>
                              </w:tc>
                              <w:tc>
                                <w:tcPr>
                                  <w:tcW w:w="1715" w:type="dxa"/>
                                </w:tcPr>
                                <w:p w:rsidR="00C01045" w:rsidRDefault="00C01045">
                                  <w:pPr>
                                    <w:pStyle w:val="TableParagraph"/>
                                    <w:spacing w:before="52"/>
                                    <w:rPr>
                                      <w:sz w:val="20"/>
                                    </w:rPr>
                                  </w:pPr>
                                </w:p>
                                <w:p w:rsidR="00C01045" w:rsidRDefault="00C01045">
                                  <w:pPr>
                                    <w:pStyle w:val="TableParagraph"/>
                                    <w:spacing w:line="271" w:lineRule="auto"/>
                                    <w:ind w:left="58" w:right="40"/>
                                    <w:rPr>
                                      <w:sz w:val="20"/>
                                    </w:rPr>
                                  </w:pPr>
                                  <w:r>
                                    <w:rPr>
                                      <w:spacing w:val="-2"/>
                                      <w:sz w:val="20"/>
                                    </w:rPr>
                                    <w:t xml:space="preserve">Решение </w:t>
                                  </w:r>
                                  <w:r>
                                    <w:rPr>
                                      <w:sz w:val="20"/>
                                    </w:rPr>
                                    <w:t>проектной</w:t>
                                  </w:r>
                                  <w:r>
                                    <w:rPr>
                                      <w:spacing w:val="14"/>
                                      <w:sz w:val="20"/>
                                    </w:rPr>
                                    <w:t xml:space="preserve"> </w:t>
                                  </w:r>
                                  <w:r>
                                    <w:rPr>
                                      <w:sz w:val="20"/>
                                    </w:rPr>
                                    <w:t>задачи</w:t>
                                  </w:r>
                                </w:p>
                              </w:tc>
                              <w:tc>
                                <w:tcPr>
                                  <w:tcW w:w="3055" w:type="dxa"/>
                                  <w:gridSpan w:val="4"/>
                                </w:tcPr>
                                <w:p w:rsidR="00C01045" w:rsidRDefault="00C01045">
                                  <w:pPr>
                                    <w:pStyle w:val="TableParagraph"/>
                                    <w:spacing w:before="52"/>
                                    <w:rPr>
                                      <w:sz w:val="20"/>
                                    </w:rPr>
                                  </w:pPr>
                                </w:p>
                                <w:p w:rsidR="00C01045" w:rsidRDefault="00C01045">
                                  <w:pPr>
                                    <w:pStyle w:val="TableParagraph"/>
                                    <w:tabs>
                                      <w:tab w:val="left" w:pos="2915"/>
                                    </w:tabs>
                                    <w:ind w:left="67" w:hanging="10"/>
                                    <w:rPr>
                                      <w:sz w:val="20"/>
                                    </w:rPr>
                                  </w:pPr>
                                  <w:r>
                                    <w:rPr>
                                      <w:sz w:val="20"/>
                                    </w:rPr>
                                    <w:t>Проводится</w:t>
                                  </w:r>
                                  <w:r>
                                    <w:rPr>
                                      <w:spacing w:val="46"/>
                                      <w:sz w:val="20"/>
                                    </w:rPr>
                                    <w:t xml:space="preserve"> </w:t>
                                  </w:r>
                                  <w:r>
                                    <w:rPr>
                                      <w:sz w:val="20"/>
                                    </w:rPr>
                                    <w:t>в</w:t>
                                  </w:r>
                                  <w:r>
                                    <w:rPr>
                                      <w:spacing w:val="43"/>
                                      <w:sz w:val="20"/>
                                    </w:rPr>
                                    <w:t xml:space="preserve"> </w:t>
                                  </w:r>
                                  <w:r>
                                    <w:rPr>
                                      <w:sz w:val="20"/>
                                    </w:rPr>
                                    <w:t>соответствии</w:t>
                                  </w:r>
                                  <w:r>
                                    <w:rPr>
                                      <w:spacing w:val="46"/>
                                      <w:sz w:val="20"/>
                                    </w:rPr>
                                    <w:t xml:space="preserve"> </w:t>
                                  </w:r>
                                  <w:r>
                                    <w:rPr>
                                      <w:spacing w:val="-10"/>
                                      <w:sz w:val="20"/>
                                    </w:rPr>
                                    <w:t>с</w:t>
                                  </w:r>
                                  <w:r>
                                    <w:rPr>
                                      <w:sz w:val="20"/>
                                    </w:rPr>
                                    <w:tab/>
                                  </w:r>
                                  <w:r>
                                    <w:rPr>
                                      <w:spacing w:val="-10"/>
                                      <w:sz w:val="20"/>
                                    </w:rPr>
                                    <w:t>с</w:t>
                                  </w:r>
                                </w:p>
                                <w:p w:rsidR="00C01045" w:rsidRDefault="00C01045">
                                  <w:pPr>
                                    <w:pStyle w:val="TableParagraph"/>
                                    <w:tabs>
                                      <w:tab w:val="left" w:pos="965"/>
                                      <w:tab w:val="left" w:pos="1268"/>
                                      <w:tab w:val="left" w:pos="2223"/>
                                      <w:tab w:val="left" w:pos="2387"/>
                                    </w:tabs>
                                    <w:spacing w:line="260" w:lineRule="atLeast"/>
                                    <w:ind w:left="58" w:right="41" w:firstLine="9"/>
                                    <w:rPr>
                                      <w:sz w:val="20"/>
                                    </w:rPr>
                                  </w:pPr>
                                  <w:r>
                                    <w:rPr>
                                      <w:spacing w:val="-2"/>
                                      <w:sz w:val="20"/>
                                    </w:rPr>
                                    <w:t>рабочей</w:t>
                                  </w:r>
                                  <w:r>
                                    <w:rPr>
                                      <w:sz w:val="20"/>
                                    </w:rPr>
                                    <w:tab/>
                                  </w:r>
                                  <w:r>
                                    <w:rPr>
                                      <w:spacing w:val="-2"/>
                                      <w:sz w:val="20"/>
                                    </w:rPr>
                                    <w:t>программой</w:t>
                                  </w:r>
                                  <w:r>
                                    <w:rPr>
                                      <w:sz w:val="20"/>
                                    </w:rPr>
                                    <w:tab/>
                                  </w:r>
                                  <w:r>
                                    <w:rPr>
                                      <w:spacing w:val="-2"/>
                                      <w:sz w:val="20"/>
                                    </w:rPr>
                                    <w:t>учебного предмета</w:t>
                                  </w:r>
                                  <w:r>
                                    <w:rPr>
                                      <w:sz w:val="20"/>
                                    </w:rPr>
                                    <w:tab/>
                                  </w:r>
                                  <w:r>
                                    <w:rPr>
                                      <w:sz w:val="20"/>
                                    </w:rPr>
                                    <w:tab/>
                                  </w:r>
                                  <w:r>
                                    <w:rPr>
                                      <w:spacing w:val="-2"/>
                                      <w:sz w:val="20"/>
                                    </w:rPr>
                                    <w:t>(планом</w:t>
                                  </w:r>
                                  <w:r>
                                    <w:rPr>
                                      <w:sz w:val="20"/>
                                    </w:rPr>
                                    <w:tab/>
                                  </w:r>
                                  <w:r>
                                    <w:rPr>
                                      <w:sz w:val="20"/>
                                    </w:rPr>
                                    <w:tab/>
                                  </w:r>
                                  <w:r>
                                    <w:rPr>
                                      <w:spacing w:val="-2"/>
                                      <w:sz w:val="20"/>
                                    </w:rPr>
                                    <w:t>работы</w:t>
                                  </w:r>
                                </w:p>
                              </w:tc>
                              <w:tc>
                                <w:tcPr>
                                  <w:tcW w:w="2845" w:type="dxa"/>
                                  <w:tcBorders>
                                    <w:right w:val="nil"/>
                                  </w:tcBorders>
                                </w:tcPr>
                                <w:p w:rsidR="00C01045" w:rsidRDefault="00C01045">
                                  <w:pPr>
                                    <w:pStyle w:val="TableParagraph"/>
                                    <w:spacing w:before="18"/>
                                    <w:ind w:left="66"/>
                                    <w:rPr>
                                      <w:sz w:val="20"/>
                                    </w:rPr>
                                  </w:pPr>
                                  <w:r>
                                    <w:rPr>
                                      <w:spacing w:val="-2"/>
                                      <w:sz w:val="20"/>
                                    </w:rPr>
                                    <w:t>школьников.</w:t>
                                  </w:r>
                                </w:p>
                                <w:p w:rsidR="00C01045" w:rsidRDefault="00C01045">
                                  <w:pPr>
                                    <w:pStyle w:val="TableParagraph"/>
                                    <w:tabs>
                                      <w:tab w:val="left" w:pos="1343"/>
                                      <w:tab w:val="left" w:pos="1809"/>
                                    </w:tabs>
                                    <w:spacing w:before="34" w:line="271" w:lineRule="auto"/>
                                    <w:ind w:left="61" w:right="122" w:firstLine="4"/>
                                    <w:rPr>
                                      <w:sz w:val="20"/>
                                    </w:rPr>
                                  </w:pPr>
                                  <w:r>
                                    <w:rPr>
                                      <w:spacing w:val="-2"/>
                                      <w:sz w:val="20"/>
                                    </w:rPr>
                                    <w:t>Направлена</w:t>
                                  </w:r>
                                  <w:r>
                                    <w:rPr>
                                      <w:sz w:val="20"/>
                                    </w:rPr>
                                    <w:tab/>
                                  </w:r>
                                  <w:r>
                                    <w:rPr>
                                      <w:spacing w:val="-6"/>
                                      <w:sz w:val="20"/>
                                    </w:rPr>
                                    <w:t>на</w:t>
                                  </w:r>
                                  <w:r>
                                    <w:rPr>
                                      <w:sz w:val="20"/>
                                    </w:rPr>
                                    <w:tab/>
                                  </w:r>
                                  <w:r>
                                    <w:rPr>
                                      <w:spacing w:val="-2"/>
                                      <w:sz w:val="20"/>
                                    </w:rPr>
                                    <w:t xml:space="preserve">выявление </w:t>
                                  </w:r>
                                  <w:r>
                                    <w:rPr>
                                      <w:sz w:val="20"/>
                                    </w:rPr>
                                    <w:t>ключевых</w:t>
                                  </w:r>
                                  <w:r>
                                    <w:rPr>
                                      <w:spacing w:val="40"/>
                                      <w:sz w:val="20"/>
                                    </w:rPr>
                                    <w:t xml:space="preserve"> </w:t>
                                  </w:r>
                                  <w:r>
                                    <w:rPr>
                                      <w:sz w:val="20"/>
                                    </w:rPr>
                                    <w:t>компетентностей.</w:t>
                                  </w:r>
                                </w:p>
                              </w:tc>
                              <w:tc>
                                <w:tcPr>
                                  <w:tcW w:w="860" w:type="dxa"/>
                                  <w:tcBorders>
                                    <w:left w:val="nil"/>
                                    <w:right w:val="nil"/>
                                  </w:tcBorders>
                                </w:tcPr>
                                <w:p w:rsidR="00C01045" w:rsidRDefault="00C01045">
                                  <w:pPr>
                                    <w:pStyle w:val="TableParagraph"/>
                                    <w:spacing w:before="52"/>
                                    <w:rPr>
                                      <w:sz w:val="20"/>
                                    </w:rPr>
                                  </w:pPr>
                                </w:p>
                                <w:p w:rsidR="00C01045" w:rsidRDefault="00C01045">
                                  <w:pPr>
                                    <w:pStyle w:val="TableParagraph"/>
                                    <w:ind w:left="150"/>
                                    <w:rPr>
                                      <w:sz w:val="20"/>
                                    </w:rPr>
                                  </w:pPr>
                                  <w:r>
                                    <w:rPr>
                                      <w:spacing w:val="-2"/>
                                      <w:sz w:val="20"/>
                                    </w:rPr>
                                    <w:t>уровня</w:t>
                                  </w:r>
                                </w:p>
                              </w:tc>
                              <w:tc>
                                <w:tcPr>
                                  <w:tcW w:w="972" w:type="dxa"/>
                                  <w:tcBorders>
                                    <w:left w:val="nil"/>
                                  </w:tcBorders>
                                </w:tcPr>
                                <w:p w:rsidR="00C01045" w:rsidRDefault="00C01045">
                                  <w:pPr>
                                    <w:pStyle w:val="TableParagraph"/>
                                    <w:spacing w:before="52"/>
                                    <w:rPr>
                                      <w:sz w:val="20"/>
                                    </w:rPr>
                                  </w:pPr>
                                </w:p>
                                <w:p w:rsidR="00C01045" w:rsidRDefault="00C01045">
                                  <w:pPr>
                                    <w:pStyle w:val="TableParagraph"/>
                                    <w:ind w:left="150"/>
                                    <w:rPr>
                                      <w:sz w:val="20"/>
                                    </w:rPr>
                                  </w:pPr>
                                  <w:r>
                                    <w:rPr>
                                      <w:spacing w:val="-2"/>
                                      <w:sz w:val="20"/>
                                    </w:rPr>
                                    <w:t>освоения</w:t>
                                  </w:r>
                                </w:p>
                              </w:tc>
                            </w:tr>
                            <w:tr w:rsidR="00C01045">
                              <w:trPr>
                                <w:trHeight w:val="1196"/>
                              </w:trPr>
                              <w:tc>
                                <w:tcPr>
                                  <w:tcW w:w="540" w:type="dxa"/>
                                </w:tcPr>
                                <w:p w:rsidR="00C01045" w:rsidRDefault="00C01045">
                                  <w:pPr>
                                    <w:pStyle w:val="TableParagraph"/>
                                    <w:spacing w:before="47"/>
                                    <w:rPr>
                                      <w:sz w:val="20"/>
                                    </w:rPr>
                                  </w:pPr>
                                </w:p>
                                <w:p w:rsidR="00C01045" w:rsidRDefault="00C01045">
                                  <w:pPr>
                                    <w:pStyle w:val="TableParagraph"/>
                                    <w:ind w:left="46"/>
                                    <w:rPr>
                                      <w:sz w:val="20"/>
                                    </w:rPr>
                                  </w:pPr>
                                  <w:r>
                                    <w:rPr>
                                      <w:spacing w:val="-5"/>
                                      <w:sz w:val="20"/>
                                    </w:rPr>
                                    <w:t>6.</w:t>
                                  </w:r>
                                </w:p>
                              </w:tc>
                              <w:tc>
                                <w:tcPr>
                                  <w:tcW w:w="1715" w:type="dxa"/>
                                </w:tcPr>
                                <w:p w:rsidR="00C01045" w:rsidRDefault="00C01045">
                                  <w:pPr>
                                    <w:pStyle w:val="TableParagraph"/>
                                    <w:spacing w:before="76"/>
                                    <w:rPr>
                                      <w:sz w:val="20"/>
                                    </w:rPr>
                                  </w:pPr>
                                </w:p>
                                <w:p w:rsidR="00C01045" w:rsidRDefault="00C01045">
                                  <w:pPr>
                                    <w:pStyle w:val="TableParagraph"/>
                                    <w:spacing w:line="271" w:lineRule="auto"/>
                                    <w:ind w:left="49" w:right="556" w:firstLine="4"/>
                                    <w:rPr>
                                      <w:sz w:val="20"/>
                                    </w:rPr>
                                  </w:pPr>
                                  <w:r>
                                    <w:rPr>
                                      <w:spacing w:val="-2"/>
                                      <w:sz w:val="20"/>
                                    </w:rPr>
                                    <w:t>Итоговая комплексная работа</w:t>
                                  </w:r>
                                </w:p>
                              </w:tc>
                              <w:tc>
                                <w:tcPr>
                                  <w:tcW w:w="3055" w:type="dxa"/>
                                  <w:gridSpan w:val="4"/>
                                </w:tcPr>
                                <w:p w:rsidR="00C01045" w:rsidRDefault="00C01045">
                                  <w:pPr>
                                    <w:pStyle w:val="TableParagraph"/>
                                    <w:spacing w:before="18"/>
                                    <w:ind w:left="58"/>
                                    <w:rPr>
                                      <w:sz w:val="20"/>
                                    </w:rPr>
                                  </w:pPr>
                                  <w:r>
                                    <w:rPr>
                                      <w:spacing w:val="-2"/>
                                      <w:sz w:val="20"/>
                                    </w:rPr>
                                    <w:t>учителя)</w:t>
                                  </w:r>
                                </w:p>
                                <w:p w:rsidR="00C01045" w:rsidRDefault="00C01045">
                                  <w:pPr>
                                    <w:pStyle w:val="TableParagraph"/>
                                    <w:spacing w:before="58"/>
                                    <w:ind w:left="53"/>
                                    <w:rPr>
                                      <w:sz w:val="20"/>
                                    </w:rPr>
                                  </w:pPr>
                                  <w:r>
                                    <w:rPr>
                                      <w:sz w:val="20"/>
                                    </w:rPr>
                                    <w:t>Проводиться</w:t>
                                  </w:r>
                                  <w:r>
                                    <w:rPr>
                                      <w:spacing w:val="-5"/>
                                      <w:sz w:val="20"/>
                                    </w:rPr>
                                    <w:t xml:space="preserve"> </w:t>
                                  </w:r>
                                  <w:r>
                                    <w:rPr>
                                      <w:sz w:val="20"/>
                                    </w:rPr>
                                    <w:t>1</w:t>
                                  </w:r>
                                  <w:r>
                                    <w:rPr>
                                      <w:spacing w:val="48"/>
                                      <w:sz w:val="20"/>
                                    </w:rPr>
                                    <w:t xml:space="preserve"> </w:t>
                                  </w:r>
                                  <w:r>
                                    <w:rPr>
                                      <w:sz w:val="20"/>
                                    </w:rPr>
                                    <w:t>раз</w:t>
                                  </w:r>
                                  <w:r>
                                    <w:rPr>
                                      <w:spacing w:val="40"/>
                                      <w:sz w:val="20"/>
                                    </w:rPr>
                                    <w:t xml:space="preserve"> </w:t>
                                  </w:r>
                                  <w:r>
                                    <w:rPr>
                                      <w:sz w:val="20"/>
                                    </w:rPr>
                                    <w:t xml:space="preserve">в </w:t>
                                  </w:r>
                                  <w:r>
                                    <w:rPr>
                                      <w:spacing w:val="-4"/>
                                      <w:sz w:val="20"/>
                                    </w:rPr>
                                    <w:t>год.</w:t>
                                  </w:r>
                                </w:p>
                              </w:tc>
                              <w:tc>
                                <w:tcPr>
                                  <w:tcW w:w="4677" w:type="dxa"/>
                                  <w:gridSpan w:val="3"/>
                                </w:tcPr>
                                <w:p w:rsidR="00C01045" w:rsidRDefault="00C01045">
                                  <w:pPr>
                                    <w:pStyle w:val="TableParagraph"/>
                                    <w:spacing w:before="76"/>
                                    <w:rPr>
                                      <w:sz w:val="20"/>
                                    </w:rPr>
                                  </w:pPr>
                                </w:p>
                                <w:p w:rsidR="00C01045" w:rsidRDefault="00C01045">
                                  <w:pPr>
                                    <w:pStyle w:val="TableParagraph"/>
                                    <w:spacing w:line="271" w:lineRule="auto"/>
                                    <w:ind w:left="66" w:right="26" w:hanging="5"/>
                                    <w:jc w:val="both"/>
                                    <w:rPr>
                                      <w:sz w:val="20"/>
                                    </w:rPr>
                                  </w:pPr>
                                  <w:r>
                                    <w:rPr>
                                      <w:sz w:val="20"/>
                                    </w:rPr>
                                    <w:t>Направлена на выявление уровня освоения</w:t>
                                  </w:r>
                                  <w:r>
                                    <w:rPr>
                                      <w:spacing w:val="40"/>
                                      <w:sz w:val="20"/>
                                    </w:rPr>
                                    <w:t xml:space="preserve"> </w:t>
                                  </w:r>
                                  <w:r>
                                    <w:rPr>
                                      <w:sz w:val="20"/>
                                    </w:rPr>
                                    <w:t>ключевых</w:t>
                                  </w:r>
                                  <w:r>
                                    <w:rPr>
                                      <w:spacing w:val="40"/>
                                      <w:sz w:val="20"/>
                                    </w:rPr>
                                    <w:t xml:space="preserve"> </w:t>
                                  </w:r>
                                  <w:r>
                                    <w:rPr>
                                      <w:sz w:val="20"/>
                                    </w:rPr>
                                    <w:t>компетентностей. Состоит из заданий различного</w:t>
                                  </w:r>
                                  <w:r>
                                    <w:rPr>
                                      <w:spacing w:val="67"/>
                                      <w:w w:val="150"/>
                                      <w:sz w:val="20"/>
                                    </w:rPr>
                                    <w:t xml:space="preserve"> </w:t>
                                  </w:r>
                                  <w:r>
                                    <w:rPr>
                                      <w:sz w:val="20"/>
                                    </w:rPr>
                                    <w:t>уровня</w:t>
                                  </w:r>
                                  <w:r>
                                    <w:rPr>
                                      <w:spacing w:val="63"/>
                                      <w:w w:val="150"/>
                                      <w:sz w:val="20"/>
                                    </w:rPr>
                                    <w:t xml:space="preserve"> </w:t>
                                  </w:r>
                                  <w:r>
                                    <w:rPr>
                                      <w:sz w:val="20"/>
                                    </w:rPr>
                                    <w:t>сложности</w:t>
                                  </w:r>
                                  <w:r>
                                    <w:rPr>
                                      <w:spacing w:val="61"/>
                                      <w:w w:val="150"/>
                                      <w:sz w:val="20"/>
                                    </w:rPr>
                                    <w:t xml:space="preserve"> </w:t>
                                  </w:r>
                                  <w:r>
                                    <w:rPr>
                                      <w:sz w:val="20"/>
                                    </w:rPr>
                                    <w:t>по</w:t>
                                  </w:r>
                                  <w:r>
                                    <w:rPr>
                                      <w:spacing w:val="64"/>
                                      <w:w w:val="150"/>
                                      <w:sz w:val="20"/>
                                    </w:rPr>
                                    <w:t xml:space="preserve"> </w:t>
                                  </w:r>
                                  <w:r>
                                    <w:rPr>
                                      <w:spacing w:val="-2"/>
                                      <w:sz w:val="20"/>
                                    </w:rPr>
                                    <w:t>литературному</w:t>
                                  </w:r>
                                </w:p>
                              </w:tc>
                            </w:tr>
                            <w:tr w:rsidR="00C01045">
                              <w:trPr>
                                <w:trHeight w:val="782"/>
                              </w:trPr>
                              <w:tc>
                                <w:tcPr>
                                  <w:tcW w:w="540" w:type="dxa"/>
                                </w:tcPr>
                                <w:p w:rsidR="00C01045" w:rsidRDefault="00C01045">
                                  <w:pPr>
                                    <w:pStyle w:val="TableParagraph"/>
                                    <w:spacing w:before="137"/>
                                    <w:rPr>
                                      <w:sz w:val="20"/>
                                    </w:rPr>
                                  </w:pPr>
                                </w:p>
                                <w:p w:rsidR="00C01045" w:rsidRDefault="00C01045">
                                  <w:pPr>
                                    <w:pStyle w:val="TableParagraph"/>
                                    <w:ind w:left="56"/>
                                    <w:rPr>
                                      <w:sz w:val="20"/>
                                    </w:rPr>
                                  </w:pPr>
                                  <w:r>
                                    <w:rPr>
                                      <w:spacing w:val="-5"/>
                                      <w:sz w:val="20"/>
                                    </w:rPr>
                                    <w:t>7.</w:t>
                                  </w:r>
                                </w:p>
                              </w:tc>
                              <w:tc>
                                <w:tcPr>
                                  <w:tcW w:w="1715" w:type="dxa"/>
                                </w:tcPr>
                                <w:p w:rsidR="00C01045" w:rsidRDefault="00C01045">
                                  <w:pPr>
                                    <w:pStyle w:val="TableParagraph"/>
                                    <w:spacing w:before="166"/>
                                    <w:rPr>
                                      <w:sz w:val="20"/>
                                    </w:rPr>
                                  </w:pPr>
                                </w:p>
                                <w:p w:rsidR="00C01045" w:rsidRDefault="00C01045">
                                  <w:pPr>
                                    <w:pStyle w:val="TableParagraph"/>
                                    <w:ind w:left="58"/>
                                    <w:rPr>
                                      <w:sz w:val="20"/>
                                    </w:rPr>
                                  </w:pPr>
                                  <w:r>
                                    <w:rPr>
                                      <w:sz w:val="20"/>
                                    </w:rPr>
                                    <w:t>Итоговая</w:t>
                                  </w:r>
                                  <w:r>
                                    <w:rPr>
                                      <w:spacing w:val="-9"/>
                                      <w:sz w:val="20"/>
                                    </w:rPr>
                                    <w:t xml:space="preserve"> </w:t>
                                  </w:r>
                                  <w:r>
                                    <w:rPr>
                                      <w:spacing w:val="-2"/>
                                      <w:sz w:val="20"/>
                                    </w:rPr>
                                    <w:t>работа</w:t>
                                  </w:r>
                                </w:p>
                              </w:tc>
                              <w:tc>
                                <w:tcPr>
                                  <w:tcW w:w="3055" w:type="dxa"/>
                                  <w:gridSpan w:val="4"/>
                                </w:tcPr>
                                <w:p w:rsidR="00C01045" w:rsidRDefault="00C01045">
                                  <w:pPr>
                                    <w:pStyle w:val="TableParagraph"/>
                                    <w:spacing w:before="166"/>
                                    <w:rPr>
                                      <w:sz w:val="20"/>
                                    </w:rPr>
                                  </w:pPr>
                                </w:p>
                                <w:p w:rsidR="00C01045" w:rsidRDefault="00C01045">
                                  <w:pPr>
                                    <w:pStyle w:val="TableParagraph"/>
                                    <w:ind w:left="58"/>
                                    <w:rPr>
                                      <w:sz w:val="20"/>
                                    </w:rPr>
                                  </w:pPr>
                                  <w:r>
                                    <w:rPr>
                                      <w:sz w:val="20"/>
                                    </w:rPr>
                                    <w:t>В</w:t>
                                  </w:r>
                                  <w:r>
                                    <w:rPr>
                                      <w:spacing w:val="-10"/>
                                      <w:sz w:val="20"/>
                                    </w:rPr>
                                    <w:t xml:space="preserve"> </w:t>
                                  </w:r>
                                  <w:r>
                                    <w:rPr>
                                      <w:sz w:val="20"/>
                                    </w:rPr>
                                    <w:t>конце</w:t>
                                  </w:r>
                                  <w:r>
                                    <w:rPr>
                                      <w:spacing w:val="-3"/>
                                      <w:sz w:val="20"/>
                                    </w:rPr>
                                    <w:t xml:space="preserve"> </w:t>
                                  </w:r>
                                  <w:r>
                                    <w:rPr>
                                      <w:sz w:val="20"/>
                                    </w:rPr>
                                    <w:t>учебного</w:t>
                                  </w:r>
                                  <w:r>
                                    <w:rPr>
                                      <w:spacing w:val="-9"/>
                                      <w:sz w:val="20"/>
                                    </w:rPr>
                                    <w:t xml:space="preserve"> </w:t>
                                  </w:r>
                                  <w:r>
                                    <w:rPr>
                                      <w:spacing w:val="-4"/>
                                      <w:sz w:val="20"/>
                                    </w:rPr>
                                    <w:t>года</w:t>
                                  </w:r>
                                </w:p>
                              </w:tc>
                              <w:tc>
                                <w:tcPr>
                                  <w:tcW w:w="4677" w:type="dxa"/>
                                  <w:gridSpan w:val="3"/>
                                </w:tcPr>
                                <w:p w:rsidR="00C01045" w:rsidRDefault="00C01045">
                                  <w:pPr>
                                    <w:pStyle w:val="TableParagraph"/>
                                    <w:tabs>
                                      <w:tab w:val="left" w:pos="1108"/>
                                      <w:tab w:val="left" w:pos="2265"/>
                                      <w:tab w:val="left" w:pos="3173"/>
                                      <w:tab w:val="left" w:pos="4522"/>
                                    </w:tabs>
                                    <w:spacing w:line="107" w:lineRule="exact"/>
                                    <w:ind w:left="56"/>
                                    <w:rPr>
                                      <w:sz w:val="20"/>
                                    </w:rPr>
                                  </w:pPr>
                                  <w:r>
                                    <w:rPr>
                                      <w:spacing w:val="-2"/>
                                      <w:sz w:val="20"/>
                                    </w:rPr>
                                    <w:t>чтению,</w:t>
                                  </w:r>
                                  <w:r>
                                    <w:rPr>
                                      <w:sz w:val="20"/>
                                    </w:rPr>
                                    <w:tab/>
                                  </w:r>
                                  <w:r>
                                    <w:rPr>
                                      <w:spacing w:val="-2"/>
                                      <w:sz w:val="20"/>
                                    </w:rPr>
                                    <w:t>русскому</w:t>
                                  </w:r>
                                  <w:r>
                                    <w:rPr>
                                      <w:sz w:val="20"/>
                                    </w:rPr>
                                    <w:tab/>
                                  </w:r>
                                  <w:r>
                                    <w:rPr>
                                      <w:spacing w:val="-2"/>
                                      <w:sz w:val="20"/>
                                    </w:rPr>
                                    <w:t>языку,</w:t>
                                  </w:r>
                                  <w:r>
                                    <w:rPr>
                                      <w:sz w:val="20"/>
                                    </w:rPr>
                                    <w:tab/>
                                  </w:r>
                                  <w:r>
                                    <w:rPr>
                                      <w:spacing w:val="-2"/>
                                      <w:sz w:val="20"/>
                                    </w:rPr>
                                    <w:t>математике</w:t>
                                  </w:r>
                                  <w:r>
                                    <w:rPr>
                                      <w:sz w:val="20"/>
                                    </w:rPr>
                                    <w:tab/>
                                  </w:r>
                                  <w:r>
                                    <w:rPr>
                                      <w:spacing w:val="-10"/>
                                      <w:sz w:val="20"/>
                                    </w:rPr>
                                    <w:t>и</w:t>
                                  </w:r>
                                </w:p>
                                <w:p w:rsidR="00C01045" w:rsidRDefault="00C01045">
                                  <w:pPr>
                                    <w:pStyle w:val="TableParagraph"/>
                                    <w:spacing w:before="29"/>
                                    <w:ind w:left="66"/>
                                    <w:rPr>
                                      <w:sz w:val="20"/>
                                    </w:rPr>
                                  </w:pPr>
                                  <w:r>
                                    <w:rPr>
                                      <w:spacing w:val="-2"/>
                                      <w:sz w:val="20"/>
                                    </w:rPr>
                                    <w:t>окружающему</w:t>
                                  </w:r>
                                  <w:r>
                                    <w:rPr>
                                      <w:sz w:val="20"/>
                                    </w:rPr>
                                    <w:t xml:space="preserve"> </w:t>
                                  </w:r>
                                  <w:r>
                                    <w:rPr>
                                      <w:spacing w:val="-4"/>
                                      <w:sz w:val="20"/>
                                    </w:rPr>
                                    <w:t>миру.</w:t>
                                  </w:r>
                                </w:p>
                                <w:p w:rsidR="00C01045" w:rsidRDefault="00C01045">
                                  <w:pPr>
                                    <w:pStyle w:val="TableParagraph"/>
                                    <w:spacing w:line="260" w:lineRule="atLeast"/>
                                    <w:ind w:left="66"/>
                                    <w:rPr>
                                      <w:sz w:val="20"/>
                                    </w:rPr>
                                  </w:pPr>
                                  <w:r>
                                    <w:rPr>
                                      <w:sz w:val="20"/>
                                    </w:rPr>
                                    <w:t>Включает</w:t>
                                  </w:r>
                                  <w:r>
                                    <w:rPr>
                                      <w:spacing w:val="80"/>
                                      <w:sz w:val="20"/>
                                    </w:rPr>
                                    <w:t xml:space="preserve"> </w:t>
                                  </w:r>
                                  <w:r>
                                    <w:rPr>
                                      <w:sz w:val="20"/>
                                    </w:rPr>
                                    <w:t>основные</w:t>
                                  </w:r>
                                  <w:r>
                                    <w:rPr>
                                      <w:spacing w:val="80"/>
                                      <w:sz w:val="20"/>
                                    </w:rPr>
                                    <w:t xml:space="preserve"> </w:t>
                                  </w:r>
                                  <w:r>
                                    <w:rPr>
                                      <w:sz w:val="20"/>
                                    </w:rPr>
                                    <w:t>темы</w:t>
                                  </w:r>
                                  <w:r>
                                    <w:rPr>
                                      <w:spacing w:val="29"/>
                                      <w:sz w:val="20"/>
                                    </w:rPr>
                                    <w:t xml:space="preserve"> </w:t>
                                  </w:r>
                                  <w:r>
                                    <w:rPr>
                                      <w:sz w:val="20"/>
                                    </w:rPr>
                                    <w:t>учебного</w:t>
                                  </w:r>
                                  <w:r>
                                    <w:rPr>
                                      <w:spacing w:val="80"/>
                                      <w:sz w:val="20"/>
                                    </w:rPr>
                                    <w:t xml:space="preserve"> </w:t>
                                  </w:r>
                                  <w:r>
                                    <w:rPr>
                                      <w:sz w:val="20"/>
                                    </w:rPr>
                                    <w:t>года. Задания рассчитаны</w:t>
                                  </w:r>
                                  <w:r>
                                    <w:rPr>
                                      <w:spacing w:val="67"/>
                                      <w:sz w:val="20"/>
                                    </w:rPr>
                                    <w:t xml:space="preserve"> </w:t>
                                  </w:r>
                                  <w:r>
                                    <w:rPr>
                                      <w:sz w:val="20"/>
                                    </w:rPr>
                                    <w:t>на</w:t>
                                  </w:r>
                                  <w:r>
                                    <w:rPr>
                                      <w:spacing w:val="71"/>
                                      <w:sz w:val="20"/>
                                    </w:rPr>
                                    <w:t xml:space="preserve"> </w:t>
                                  </w:r>
                                  <w:r>
                                    <w:rPr>
                                      <w:sz w:val="20"/>
                                    </w:rPr>
                                    <w:t>проверку</w:t>
                                  </w:r>
                                  <w:r>
                                    <w:rPr>
                                      <w:spacing w:val="65"/>
                                      <w:sz w:val="20"/>
                                    </w:rPr>
                                    <w:t xml:space="preserve"> </w:t>
                                  </w:r>
                                  <w:r>
                                    <w:rPr>
                                      <w:sz w:val="20"/>
                                    </w:rPr>
                                    <w:t>не</w:t>
                                  </w:r>
                                  <w:r>
                                    <w:rPr>
                                      <w:spacing w:val="67"/>
                                      <w:sz w:val="20"/>
                                    </w:rPr>
                                    <w:t xml:space="preserve"> </w:t>
                                  </w:r>
                                  <w:r>
                                    <w:rPr>
                                      <w:sz w:val="20"/>
                                    </w:rPr>
                                    <w:t>только</w:t>
                                  </w:r>
                                  <w:r>
                                    <w:rPr>
                                      <w:spacing w:val="65"/>
                                      <w:sz w:val="20"/>
                                    </w:rPr>
                                    <w:t xml:space="preserve"> </w:t>
                                  </w:r>
                                  <w:r>
                                    <w:rPr>
                                      <w:sz w:val="20"/>
                                    </w:rPr>
                                    <w:t>знаний,</w:t>
                                  </w:r>
                                  <w:r>
                                    <w:rPr>
                                      <w:spacing w:val="72"/>
                                      <w:sz w:val="20"/>
                                    </w:rPr>
                                    <w:t xml:space="preserve"> </w:t>
                                  </w:r>
                                  <w:r>
                                    <w:rPr>
                                      <w:sz w:val="20"/>
                                    </w:rPr>
                                    <w:t>но</w:t>
                                  </w:r>
                                  <w:r>
                                    <w:rPr>
                                      <w:spacing w:val="71"/>
                                      <w:sz w:val="20"/>
                                    </w:rPr>
                                    <w:t xml:space="preserve"> </w:t>
                                  </w:r>
                                  <w:r>
                                    <w:rPr>
                                      <w:spacing w:val="-10"/>
                                      <w:sz w:val="20"/>
                                    </w:rPr>
                                    <w:t>и</w:t>
                                  </w:r>
                                </w:p>
                              </w:tc>
                            </w:tr>
                            <w:tr w:rsidR="00C01045">
                              <w:trPr>
                                <w:trHeight w:val="934"/>
                              </w:trPr>
                              <w:tc>
                                <w:tcPr>
                                  <w:tcW w:w="540" w:type="dxa"/>
                                </w:tcPr>
                                <w:p w:rsidR="00C01045" w:rsidRDefault="00C01045">
                                  <w:pPr>
                                    <w:pStyle w:val="TableParagraph"/>
                                    <w:spacing w:before="47"/>
                                    <w:rPr>
                                      <w:sz w:val="20"/>
                                    </w:rPr>
                                  </w:pPr>
                                </w:p>
                                <w:p w:rsidR="00C01045" w:rsidRDefault="00C01045">
                                  <w:pPr>
                                    <w:pStyle w:val="TableParagraph"/>
                                    <w:ind w:left="56"/>
                                    <w:rPr>
                                      <w:sz w:val="20"/>
                                    </w:rPr>
                                  </w:pPr>
                                  <w:r>
                                    <w:rPr>
                                      <w:spacing w:val="-5"/>
                                      <w:sz w:val="20"/>
                                    </w:rPr>
                                    <w:t>8.</w:t>
                                  </w:r>
                                </w:p>
                              </w:tc>
                              <w:tc>
                                <w:tcPr>
                                  <w:tcW w:w="1715" w:type="dxa"/>
                                </w:tcPr>
                                <w:p w:rsidR="00C01045" w:rsidRDefault="00C01045">
                                  <w:pPr>
                                    <w:pStyle w:val="TableParagraph"/>
                                    <w:spacing w:before="76"/>
                                    <w:rPr>
                                      <w:sz w:val="20"/>
                                    </w:rPr>
                                  </w:pPr>
                                </w:p>
                                <w:p w:rsidR="00C01045" w:rsidRDefault="00C01045">
                                  <w:pPr>
                                    <w:pStyle w:val="TableParagraph"/>
                                    <w:spacing w:line="271" w:lineRule="auto"/>
                                    <w:ind w:left="58"/>
                                    <w:rPr>
                                      <w:sz w:val="20"/>
                                    </w:rPr>
                                  </w:pPr>
                                  <w:r>
                                    <w:rPr>
                                      <w:spacing w:val="-2"/>
                                      <w:sz w:val="20"/>
                                    </w:rPr>
                                    <w:t>Всероссийские проверочные</w:t>
                                  </w:r>
                                </w:p>
                              </w:tc>
                              <w:tc>
                                <w:tcPr>
                                  <w:tcW w:w="1253" w:type="dxa"/>
                                  <w:tcBorders>
                                    <w:right w:val="nil"/>
                                  </w:tcBorders>
                                </w:tcPr>
                                <w:p w:rsidR="00C01045" w:rsidRDefault="00C01045">
                                  <w:pPr>
                                    <w:pStyle w:val="TableParagraph"/>
                                    <w:spacing w:before="76"/>
                                    <w:rPr>
                                      <w:sz w:val="20"/>
                                    </w:rPr>
                                  </w:pPr>
                                </w:p>
                                <w:p w:rsidR="00C01045" w:rsidRDefault="00C01045">
                                  <w:pPr>
                                    <w:pStyle w:val="TableParagraph"/>
                                    <w:spacing w:line="271" w:lineRule="auto"/>
                                    <w:ind w:left="58" w:right="33"/>
                                    <w:rPr>
                                      <w:sz w:val="20"/>
                                    </w:rPr>
                                  </w:pPr>
                                  <w:r>
                                    <w:rPr>
                                      <w:sz w:val="20"/>
                                    </w:rPr>
                                    <w:t>в</w:t>
                                  </w:r>
                                  <w:r>
                                    <w:rPr>
                                      <w:spacing w:val="80"/>
                                      <w:sz w:val="20"/>
                                    </w:rPr>
                                    <w:t xml:space="preserve"> </w:t>
                                  </w:r>
                                  <w:r>
                                    <w:rPr>
                                      <w:sz w:val="20"/>
                                    </w:rPr>
                                    <w:t>4</w:t>
                                  </w:r>
                                  <w:r>
                                    <w:rPr>
                                      <w:spacing w:val="80"/>
                                      <w:sz w:val="20"/>
                                    </w:rPr>
                                    <w:t xml:space="preserve"> </w:t>
                                  </w:r>
                                  <w:r>
                                    <w:rPr>
                                      <w:sz w:val="20"/>
                                    </w:rPr>
                                    <w:t xml:space="preserve">классе </w:t>
                                  </w:r>
                                  <w:r>
                                    <w:rPr>
                                      <w:spacing w:val="-2"/>
                                      <w:sz w:val="20"/>
                                    </w:rPr>
                                    <w:t>федеральным</w:t>
                                  </w:r>
                                </w:p>
                              </w:tc>
                              <w:tc>
                                <w:tcPr>
                                  <w:tcW w:w="285" w:type="dxa"/>
                                  <w:tcBorders>
                                    <w:left w:val="nil"/>
                                    <w:right w:val="nil"/>
                                  </w:tcBorders>
                                </w:tcPr>
                                <w:p w:rsidR="00C01045" w:rsidRDefault="00C01045">
                                  <w:pPr>
                                    <w:pStyle w:val="TableParagraph"/>
                                    <w:spacing w:before="76"/>
                                    <w:rPr>
                                      <w:sz w:val="20"/>
                                    </w:rPr>
                                  </w:pPr>
                                </w:p>
                                <w:p w:rsidR="00C01045" w:rsidRDefault="00C01045">
                                  <w:pPr>
                                    <w:pStyle w:val="TableParagraph"/>
                                    <w:ind w:left="49"/>
                                    <w:rPr>
                                      <w:sz w:val="20"/>
                                    </w:rPr>
                                  </w:pPr>
                                  <w:r>
                                    <w:rPr>
                                      <w:spacing w:val="-5"/>
                                      <w:sz w:val="20"/>
                                    </w:rPr>
                                    <w:t>(в</w:t>
                                  </w:r>
                                </w:p>
                              </w:tc>
                              <w:tc>
                                <w:tcPr>
                                  <w:tcW w:w="1282" w:type="dxa"/>
                                  <w:tcBorders>
                                    <w:left w:val="nil"/>
                                    <w:right w:val="nil"/>
                                  </w:tcBorders>
                                </w:tcPr>
                                <w:p w:rsidR="00C01045" w:rsidRDefault="00C01045">
                                  <w:pPr>
                                    <w:pStyle w:val="TableParagraph"/>
                                    <w:spacing w:before="76"/>
                                    <w:rPr>
                                      <w:sz w:val="20"/>
                                    </w:rPr>
                                  </w:pPr>
                                </w:p>
                                <w:p w:rsidR="00C01045" w:rsidRDefault="00C01045">
                                  <w:pPr>
                                    <w:pStyle w:val="TableParagraph"/>
                                    <w:spacing w:line="271" w:lineRule="auto"/>
                                    <w:ind w:left="104" w:right="58" w:hanging="15"/>
                                    <w:rPr>
                                      <w:sz w:val="20"/>
                                    </w:rPr>
                                  </w:pPr>
                                  <w:r>
                                    <w:rPr>
                                      <w:spacing w:val="-2"/>
                                      <w:sz w:val="20"/>
                                    </w:rPr>
                                    <w:t>соответствии графиком</w:t>
                                  </w:r>
                                </w:p>
                              </w:tc>
                              <w:tc>
                                <w:tcPr>
                                  <w:tcW w:w="235" w:type="dxa"/>
                                  <w:tcBorders>
                                    <w:left w:val="nil"/>
                                  </w:tcBorders>
                                </w:tcPr>
                                <w:p w:rsidR="00C01045" w:rsidRDefault="00C01045">
                                  <w:pPr>
                                    <w:pStyle w:val="TableParagraph"/>
                                    <w:spacing w:before="76"/>
                                    <w:rPr>
                                      <w:sz w:val="20"/>
                                    </w:rPr>
                                  </w:pPr>
                                </w:p>
                                <w:p w:rsidR="00C01045" w:rsidRDefault="00C01045">
                                  <w:pPr>
                                    <w:pStyle w:val="TableParagraph"/>
                                    <w:spacing w:line="271" w:lineRule="auto"/>
                                    <w:ind w:left="80" w:right="38" w:firstLine="19"/>
                                    <w:rPr>
                                      <w:sz w:val="20"/>
                                    </w:rPr>
                                  </w:pPr>
                                  <w:r>
                                    <w:rPr>
                                      <w:spacing w:val="-10"/>
                                      <w:sz w:val="20"/>
                                    </w:rPr>
                                    <w:t>с</w:t>
                                  </w:r>
                                  <w:r>
                                    <w:rPr>
                                      <w:sz w:val="20"/>
                                    </w:rPr>
                                    <w:t xml:space="preserve"> </w:t>
                                  </w:r>
                                  <w:r>
                                    <w:rPr>
                                      <w:spacing w:val="-10"/>
                                      <w:sz w:val="20"/>
                                    </w:rPr>
                                    <w:t>и</w:t>
                                  </w:r>
                                </w:p>
                              </w:tc>
                              <w:tc>
                                <w:tcPr>
                                  <w:tcW w:w="4677" w:type="dxa"/>
                                  <w:gridSpan w:val="3"/>
                                </w:tcPr>
                                <w:p w:rsidR="00C01045" w:rsidRDefault="00C01045">
                                  <w:pPr>
                                    <w:pStyle w:val="TableParagraph"/>
                                    <w:spacing w:before="18"/>
                                    <w:ind w:left="66"/>
                                    <w:rPr>
                                      <w:sz w:val="20"/>
                                    </w:rPr>
                                  </w:pPr>
                                  <w:r>
                                    <w:rPr>
                                      <w:sz w:val="20"/>
                                    </w:rPr>
                                    <w:t>развивающего</w:t>
                                  </w:r>
                                  <w:r>
                                    <w:rPr>
                                      <w:spacing w:val="-12"/>
                                      <w:sz w:val="20"/>
                                    </w:rPr>
                                    <w:t xml:space="preserve"> </w:t>
                                  </w:r>
                                  <w:r>
                                    <w:rPr>
                                      <w:sz w:val="20"/>
                                    </w:rPr>
                                    <w:t>эффекта</w:t>
                                  </w:r>
                                  <w:r>
                                    <w:rPr>
                                      <w:spacing w:val="-7"/>
                                      <w:sz w:val="20"/>
                                    </w:rPr>
                                    <w:t xml:space="preserve"> </w:t>
                                  </w:r>
                                  <w:r>
                                    <w:rPr>
                                      <w:spacing w:val="-2"/>
                                      <w:sz w:val="20"/>
                                    </w:rPr>
                                    <w:t>обучения.</w:t>
                                  </w:r>
                                </w:p>
                                <w:p w:rsidR="00C01045" w:rsidRDefault="00C01045">
                                  <w:pPr>
                                    <w:pStyle w:val="TableParagraph"/>
                                    <w:tabs>
                                      <w:tab w:val="left" w:pos="1199"/>
                                    </w:tabs>
                                    <w:spacing w:before="58" w:line="271" w:lineRule="auto"/>
                                    <w:ind w:left="66" w:right="16" w:firstLine="9"/>
                                    <w:rPr>
                                      <w:sz w:val="20"/>
                                    </w:rPr>
                                  </w:pPr>
                                  <w:r>
                                    <w:rPr>
                                      <w:sz w:val="20"/>
                                    </w:rPr>
                                    <w:t>ВПР</w:t>
                                  </w:r>
                                  <w:r>
                                    <w:rPr>
                                      <w:spacing w:val="40"/>
                                      <w:sz w:val="20"/>
                                    </w:rPr>
                                    <w:t xml:space="preserve"> </w:t>
                                  </w:r>
                                  <w:r>
                                    <w:rPr>
                                      <w:sz w:val="20"/>
                                    </w:rPr>
                                    <w:t>направлены</w:t>
                                  </w:r>
                                  <w:r>
                                    <w:rPr>
                                      <w:spacing w:val="40"/>
                                      <w:sz w:val="20"/>
                                    </w:rPr>
                                    <w:t xml:space="preserve"> </w:t>
                                  </w:r>
                                  <w:r>
                                    <w:rPr>
                                      <w:sz w:val="20"/>
                                    </w:rPr>
                                    <w:t>на</w:t>
                                  </w:r>
                                  <w:r>
                                    <w:rPr>
                                      <w:spacing w:val="80"/>
                                      <w:sz w:val="20"/>
                                    </w:rPr>
                                    <w:t xml:space="preserve"> </w:t>
                                  </w:r>
                                  <w:r>
                                    <w:rPr>
                                      <w:sz w:val="20"/>
                                    </w:rPr>
                                    <w:t>выявление</w:t>
                                  </w:r>
                                  <w:r>
                                    <w:rPr>
                                      <w:spacing w:val="80"/>
                                      <w:sz w:val="20"/>
                                    </w:rPr>
                                    <w:t xml:space="preserve"> </w:t>
                                  </w:r>
                                  <w:r>
                                    <w:rPr>
                                      <w:sz w:val="20"/>
                                    </w:rPr>
                                    <w:t>уровня</w:t>
                                  </w:r>
                                  <w:r>
                                    <w:rPr>
                                      <w:spacing w:val="80"/>
                                      <w:sz w:val="20"/>
                                    </w:rPr>
                                    <w:t xml:space="preserve"> </w:t>
                                  </w:r>
                                  <w:r>
                                    <w:rPr>
                                      <w:sz w:val="20"/>
                                    </w:rPr>
                                    <w:t xml:space="preserve">освоения </w:t>
                                  </w:r>
                                  <w:r>
                                    <w:rPr>
                                      <w:spacing w:val="-2"/>
                                      <w:sz w:val="20"/>
                                    </w:rPr>
                                    <w:t>ключевых</w:t>
                                  </w:r>
                                  <w:r>
                                    <w:rPr>
                                      <w:sz w:val="20"/>
                                    </w:rPr>
                                    <w:tab/>
                                    <w:t>компетентностей</w:t>
                                  </w:r>
                                  <w:r>
                                    <w:rPr>
                                      <w:spacing w:val="79"/>
                                      <w:sz w:val="20"/>
                                    </w:rPr>
                                    <w:t xml:space="preserve"> </w:t>
                                  </w:r>
                                  <w:r>
                                    <w:rPr>
                                      <w:sz w:val="20"/>
                                    </w:rPr>
                                    <w:t>по</w:t>
                                  </w:r>
                                  <w:r>
                                    <w:rPr>
                                      <w:spacing w:val="58"/>
                                      <w:w w:val="150"/>
                                      <w:sz w:val="20"/>
                                    </w:rPr>
                                    <w:t xml:space="preserve"> </w:t>
                                  </w:r>
                                  <w:r>
                                    <w:rPr>
                                      <w:sz w:val="20"/>
                                    </w:rPr>
                                    <w:t>русскому</w:t>
                                  </w:r>
                                  <w:r>
                                    <w:rPr>
                                      <w:spacing w:val="73"/>
                                      <w:sz w:val="20"/>
                                    </w:rPr>
                                    <w:t xml:space="preserve"> </w:t>
                                  </w:r>
                                  <w:r>
                                    <w:rPr>
                                      <w:spacing w:val="-2"/>
                                      <w:sz w:val="20"/>
                                    </w:rPr>
                                    <w:t>языку,</w:t>
                                  </w:r>
                                </w:p>
                              </w:tc>
                            </w:tr>
                          </w:tbl>
                          <w:p w:rsidR="00C01045" w:rsidRDefault="00C01045">
                            <w:pPr>
                              <w:pStyle w:val="a3"/>
                              <w:ind w:left="0"/>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 o:spid="_x0000_s1026" type="#_x0000_t202" style="position:absolute;left:0;text-align:left;margin-left:50.6pt;margin-top:-544pt;width:506.35pt;height:549.7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0"/>
                        <w:gridCol w:w="1715"/>
                        <w:gridCol w:w="1253"/>
                        <w:gridCol w:w="285"/>
                        <w:gridCol w:w="1282"/>
                        <w:gridCol w:w="235"/>
                        <w:gridCol w:w="2845"/>
                        <w:gridCol w:w="860"/>
                        <w:gridCol w:w="972"/>
                      </w:tblGrid>
                      <w:tr w:rsidR="00C01045">
                        <w:trPr>
                          <w:trHeight w:val="520"/>
                        </w:trPr>
                        <w:tc>
                          <w:tcPr>
                            <w:tcW w:w="540" w:type="dxa"/>
                          </w:tcPr>
                          <w:p w:rsidR="00C01045" w:rsidRDefault="00C01045">
                            <w:pPr>
                              <w:pStyle w:val="TableParagraph"/>
                              <w:spacing w:before="96"/>
                              <w:ind w:left="3"/>
                              <w:rPr>
                                <w:b/>
                                <w:sz w:val="20"/>
                              </w:rPr>
                            </w:pPr>
                            <w:r>
                              <w:rPr>
                                <w:b/>
                                <w:spacing w:val="-5"/>
                                <w:sz w:val="20"/>
                              </w:rPr>
                              <w:t>№/п</w:t>
                            </w:r>
                          </w:p>
                        </w:tc>
                        <w:tc>
                          <w:tcPr>
                            <w:tcW w:w="1715" w:type="dxa"/>
                          </w:tcPr>
                          <w:p w:rsidR="00C01045" w:rsidRDefault="00C01045">
                            <w:pPr>
                              <w:pStyle w:val="TableParagraph"/>
                              <w:spacing w:before="96"/>
                              <w:ind w:left="414"/>
                              <w:rPr>
                                <w:b/>
                                <w:sz w:val="20"/>
                              </w:rPr>
                            </w:pPr>
                            <w:r>
                              <w:rPr>
                                <w:b/>
                                <w:sz w:val="20"/>
                              </w:rPr>
                              <w:t>Вид</w:t>
                            </w:r>
                            <w:r>
                              <w:rPr>
                                <w:b/>
                                <w:spacing w:val="50"/>
                                <w:sz w:val="20"/>
                              </w:rPr>
                              <w:t xml:space="preserve"> </w:t>
                            </w:r>
                            <w:r>
                              <w:rPr>
                                <w:b/>
                                <w:spacing w:val="-5"/>
                                <w:sz w:val="20"/>
                              </w:rPr>
                              <w:t>КОД</w:t>
                            </w:r>
                          </w:p>
                        </w:tc>
                        <w:tc>
                          <w:tcPr>
                            <w:tcW w:w="3055" w:type="dxa"/>
                            <w:gridSpan w:val="4"/>
                          </w:tcPr>
                          <w:p w:rsidR="00C01045" w:rsidRDefault="00C01045">
                            <w:pPr>
                              <w:pStyle w:val="TableParagraph"/>
                              <w:spacing w:line="206" w:lineRule="exact"/>
                              <w:ind w:left="18"/>
                              <w:jc w:val="center"/>
                              <w:rPr>
                                <w:b/>
                                <w:sz w:val="20"/>
                              </w:rPr>
                            </w:pPr>
                            <w:r>
                              <w:rPr>
                                <w:b/>
                                <w:spacing w:val="-2"/>
                                <w:sz w:val="20"/>
                              </w:rPr>
                              <w:t>Время</w:t>
                            </w:r>
                          </w:p>
                          <w:p w:rsidR="00C01045" w:rsidRDefault="00C01045">
                            <w:pPr>
                              <w:pStyle w:val="TableParagraph"/>
                              <w:spacing w:before="29"/>
                              <w:ind w:left="18" w:right="6"/>
                              <w:jc w:val="center"/>
                              <w:rPr>
                                <w:b/>
                                <w:sz w:val="20"/>
                              </w:rPr>
                            </w:pPr>
                            <w:r>
                              <w:rPr>
                                <w:b/>
                                <w:spacing w:val="-2"/>
                                <w:sz w:val="20"/>
                              </w:rPr>
                              <w:t>проведения/периодичность</w:t>
                            </w:r>
                          </w:p>
                        </w:tc>
                        <w:tc>
                          <w:tcPr>
                            <w:tcW w:w="4677" w:type="dxa"/>
                            <w:gridSpan w:val="3"/>
                          </w:tcPr>
                          <w:p w:rsidR="00C01045" w:rsidRDefault="00C01045">
                            <w:pPr>
                              <w:pStyle w:val="TableParagraph"/>
                              <w:spacing w:before="96"/>
                              <w:ind w:left="21"/>
                              <w:jc w:val="center"/>
                              <w:rPr>
                                <w:b/>
                                <w:sz w:val="20"/>
                              </w:rPr>
                            </w:pPr>
                            <w:r>
                              <w:rPr>
                                <w:b/>
                                <w:spacing w:val="-2"/>
                                <w:sz w:val="20"/>
                              </w:rPr>
                              <w:t>Содержание</w:t>
                            </w:r>
                          </w:p>
                        </w:tc>
                      </w:tr>
                      <w:tr w:rsidR="00C01045">
                        <w:trPr>
                          <w:trHeight w:val="779"/>
                        </w:trPr>
                        <w:tc>
                          <w:tcPr>
                            <w:tcW w:w="540" w:type="dxa"/>
                          </w:tcPr>
                          <w:p w:rsidR="00C01045" w:rsidRDefault="00C01045">
                            <w:pPr>
                              <w:pStyle w:val="TableParagraph"/>
                              <w:rPr>
                                <w:sz w:val="20"/>
                              </w:rPr>
                            </w:pPr>
                          </w:p>
                          <w:p w:rsidR="00C01045" w:rsidRDefault="00C01045">
                            <w:pPr>
                              <w:pStyle w:val="TableParagraph"/>
                              <w:spacing w:before="23"/>
                              <w:rPr>
                                <w:sz w:val="20"/>
                              </w:rPr>
                            </w:pPr>
                          </w:p>
                          <w:p w:rsidR="00C01045" w:rsidRDefault="00C01045">
                            <w:pPr>
                              <w:pStyle w:val="TableParagraph"/>
                              <w:ind w:left="3"/>
                              <w:rPr>
                                <w:b/>
                                <w:sz w:val="20"/>
                              </w:rPr>
                            </w:pPr>
                            <w:r>
                              <w:rPr>
                                <w:b/>
                                <w:spacing w:val="-5"/>
                                <w:sz w:val="20"/>
                              </w:rPr>
                              <w:t>1.</w:t>
                            </w:r>
                          </w:p>
                        </w:tc>
                        <w:tc>
                          <w:tcPr>
                            <w:tcW w:w="1715" w:type="dxa"/>
                          </w:tcPr>
                          <w:p w:rsidR="00C01045" w:rsidRDefault="00C01045">
                            <w:pPr>
                              <w:pStyle w:val="TableParagraph"/>
                              <w:spacing w:line="180" w:lineRule="exact"/>
                              <w:ind w:left="17"/>
                              <w:jc w:val="center"/>
                              <w:rPr>
                                <w:sz w:val="20"/>
                              </w:rPr>
                            </w:pPr>
                            <w:r>
                              <w:rPr>
                                <w:spacing w:val="-2"/>
                                <w:sz w:val="20"/>
                              </w:rPr>
                              <w:t>Стартовая</w:t>
                            </w:r>
                          </w:p>
                          <w:p w:rsidR="00C01045" w:rsidRDefault="00C01045">
                            <w:pPr>
                              <w:pStyle w:val="TableParagraph"/>
                              <w:spacing w:before="73"/>
                              <w:rPr>
                                <w:sz w:val="20"/>
                              </w:rPr>
                            </w:pPr>
                          </w:p>
                          <w:p w:rsidR="00C01045" w:rsidRDefault="00C01045">
                            <w:pPr>
                              <w:pStyle w:val="TableParagraph"/>
                              <w:ind w:left="17" w:right="5"/>
                              <w:jc w:val="center"/>
                              <w:rPr>
                                <w:sz w:val="20"/>
                              </w:rPr>
                            </w:pPr>
                            <w:r>
                              <w:rPr>
                                <w:spacing w:val="-2"/>
                                <w:sz w:val="20"/>
                              </w:rPr>
                              <w:t>педагогическая</w:t>
                            </w:r>
                          </w:p>
                        </w:tc>
                        <w:tc>
                          <w:tcPr>
                            <w:tcW w:w="3055" w:type="dxa"/>
                            <w:gridSpan w:val="4"/>
                          </w:tcPr>
                          <w:p w:rsidR="00C01045" w:rsidRDefault="00C01045">
                            <w:pPr>
                              <w:pStyle w:val="TableParagraph"/>
                              <w:rPr>
                                <w:sz w:val="20"/>
                              </w:rPr>
                            </w:pPr>
                          </w:p>
                          <w:p w:rsidR="00C01045" w:rsidRDefault="00C01045">
                            <w:pPr>
                              <w:pStyle w:val="TableParagraph"/>
                              <w:spacing w:before="23"/>
                              <w:rPr>
                                <w:sz w:val="20"/>
                              </w:rPr>
                            </w:pPr>
                          </w:p>
                          <w:p w:rsidR="00C01045" w:rsidRDefault="00C01045">
                            <w:pPr>
                              <w:pStyle w:val="TableParagraph"/>
                              <w:ind w:left="797"/>
                              <w:rPr>
                                <w:sz w:val="20"/>
                              </w:rPr>
                            </w:pPr>
                            <w:r>
                              <w:rPr>
                                <w:sz w:val="20"/>
                              </w:rPr>
                              <w:t>в</w:t>
                            </w:r>
                            <w:r>
                              <w:rPr>
                                <w:spacing w:val="1"/>
                                <w:sz w:val="20"/>
                              </w:rPr>
                              <w:t xml:space="preserve"> </w:t>
                            </w:r>
                            <w:r>
                              <w:rPr>
                                <w:sz w:val="20"/>
                              </w:rPr>
                              <w:t>начале</w:t>
                            </w:r>
                            <w:r>
                              <w:rPr>
                                <w:spacing w:val="-8"/>
                                <w:sz w:val="20"/>
                              </w:rPr>
                              <w:t xml:space="preserve"> </w:t>
                            </w:r>
                            <w:r>
                              <w:rPr>
                                <w:sz w:val="20"/>
                              </w:rPr>
                              <w:t>1</w:t>
                            </w:r>
                            <w:r>
                              <w:rPr>
                                <w:spacing w:val="1"/>
                                <w:sz w:val="20"/>
                              </w:rPr>
                              <w:t xml:space="preserve"> </w:t>
                            </w:r>
                            <w:r>
                              <w:rPr>
                                <w:spacing w:val="-2"/>
                                <w:sz w:val="20"/>
                              </w:rPr>
                              <w:t>класса</w:t>
                            </w:r>
                          </w:p>
                        </w:tc>
                        <w:tc>
                          <w:tcPr>
                            <w:tcW w:w="4677" w:type="dxa"/>
                            <w:gridSpan w:val="3"/>
                          </w:tcPr>
                          <w:p w:rsidR="00C01045" w:rsidRDefault="00C01045">
                            <w:pPr>
                              <w:pStyle w:val="TableParagraph"/>
                              <w:tabs>
                                <w:tab w:val="left" w:pos="1473"/>
                                <w:tab w:val="left" w:pos="3504"/>
                              </w:tabs>
                              <w:spacing w:line="185" w:lineRule="exact"/>
                              <w:ind w:left="66"/>
                              <w:rPr>
                                <w:sz w:val="20"/>
                              </w:rPr>
                            </w:pPr>
                            <w:r>
                              <w:rPr>
                                <w:spacing w:val="-2"/>
                                <w:sz w:val="20"/>
                              </w:rPr>
                              <w:t>Определяет</w:t>
                            </w:r>
                            <w:r>
                              <w:rPr>
                                <w:sz w:val="20"/>
                              </w:rPr>
                              <w:tab/>
                            </w:r>
                            <w:r>
                              <w:rPr>
                                <w:spacing w:val="-2"/>
                                <w:sz w:val="20"/>
                              </w:rPr>
                              <w:t>сформированность</w:t>
                            </w:r>
                            <w:r>
                              <w:rPr>
                                <w:sz w:val="20"/>
                              </w:rPr>
                              <w:tab/>
                            </w:r>
                            <w:r>
                              <w:rPr>
                                <w:spacing w:val="-2"/>
                                <w:sz w:val="20"/>
                              </w:rPr>
                              <w:t>предпосылок</w:t>
                            </w:r>
                          </w:p>
                          <w:p w:rsidR="00C01045" w:rsidRDefault="00C01045">
                            <w:pPr>
                              <w:pStyle w:val="TableParagraph"/>
                              <w:spacing w:before="68"/>
                              <w:rPr>
                                <w:sz w:val="20"/>
                              </w:rPr>
                            </w:pPr>
                          </w:p>
                          <w:p w:rsidR="00C01045" w:rsidRDefault="00C01045">
                            <w:pPr>
                              <w:pStyle w:val="TableParagraph"/>
                              <w:ind w:left="66"/>
                              <w:rPr>
                                <w:sz w:val="20"/>
                              </w:rPr>
                            </w:pPr>
                            <w:r>
                              <w:rPr>
                                <w:sz w:val="20"/>
                              </w:rPr>
                              <w:t>учебной</w:t>
                            </w:r>
                            <w:r>
                              <w:rPr>
                                <w:spacing w:val="32"/>
                                <w:sz w:val="20"/>
                              </w:rPr>
                              <w:t xml:space="preserve">  </w:t>
                            </w:r>
                            <w:r>
                              <w:rPr>
                                <w:sz w:val="20"/>
                              </w:rPr>
                              <w:t>деятельности,</w:t>
                            </w:r>
                            <w:r>
                              <w:rPr>
                                <w:spacing w:val="33"/>
                                <w:sz w:val="20"/>
                              </w:rPr>
                              <w:t xml:space="preserve">  </w:t>
                            </w:r>
                            <w:r>
                              <w:rPr>
                                <w:sz w:val="20"/>
                              </w:rPr>
                              <w:t>готовность</w:t>
                            </w:r>
                            <w:r>
                              <w:rPr>
                                <w:spacing w:val="33"/>
                                <w:sz w:val="20"/>
                              </w:rPr>
                              <w:t xml:space="preserve">  </w:t>
                            </w:r>
                            <w:r>
                              <w:rPr>
                                <w:sz w:val="20"/>
                              </w:rPr>
                              <w:t>к</w:t>
                            </w:r>
                            <w:r>
                              <w:rPr>
                                <w:spacing w:val="33"/>
                                <w:sz w:val="20"/>
                              </w:rPr>
                              <w:t xml:space="preserve">  </w:t>
                            </w:r>
                            <w:r>
                              <w:rPr>
                                <w:spacing w:val="-2"/>
                                <w:sz w:val="20"/>
                              </w:rPr>
                              <w:t>овладению</w:t>
                            </w:r>
                          </w:p>
                        </w:tc>
                      </w:tr>
                      <w:tr w:rsidR="00C01045">
                        <w:trPr>
                          <w:trHeight w:val="1300"/>
                        </w:trPr>
                        <w:tc>
                          <w:tcPr>
                            <w:tcW w:w="540" w:type="dxa"/>
                          </w:tcPr>
                          <w:p w:rsidR="00C01045" w:rsidRDefault="00C01045">
                            <w:pPr>
                              <w:pStyle w:val="TableParagraph"/>
                              <w:spacing w:before="159"/>
                              <w:ind w:left="56"/>
                              <w:rPr>
                                <w:sz w:val="20"/>
                              </w:rPr>
                            </w:pPr>
                            <w:r>
                              <w:rPr>
                                <w:spacing w:val="-5"/>
                                <w:sz w:val="20"/>
                              </w:rPr>
                              <w:t>1.</w:t>
                            </w:r>
                          </w:p>
                        </w:tc>
                        <w:tc>
                          <w:tcPr>
                            <w:tcW w:w="1715" w:type="dxa"/>
                          </w:tcPr>
                          <w:p w:rsidR="00C01045" w:rsidRDefault="00C01045">
                            <w:pPr>
                              <w:pStyle w:val="TableParagraph"/>
                              <w:spacing w:line="154" w:lineRule="exact"/>
                              <w:ind w:left="332"/>
                              <w:rPr>
                                <w:sz w:val="20"/>
                              </w:rPr>
                            </w:pPr>
                            <w:r>
                              <w:rPr>
                                <w:spacing w:val="-2"/>
                                <w:sz w:val="20"/>
                              </w:rPr>
                              <w:t>диагностика</w:t>
                            </w:r>
                          </w:p>
                          <w:p w:rsidR="00C01045" w:rsidRDefault="00C01045">
                            <w:pPr>
                              <w:pStyle w:val="TableParagraph"/>
                              <w:spacing w:before="34"/>
                              <w:ind w:left="58"/>
                              <w:rPr>
                                <w:sz w:val="20"/>
                              </w:rPr>
                            </w:pPr>
                            <w:r>
                              <w:rPr>
                                <w:sz w:val="20"/>
                              </w:rPr>
                              <w:t>Стартовая</w:t>
                            </w:r>
                            <w:r>
                              <w:rPr>
                                <w:spacing w:val="-6"/>
                                <w:sz w:val="20"/>
                              </w:rPr>
                              <w:t xml:space="preserve"> </w:t>
                            </w:r>
                            <w:r>
                              <w:rPr>
                                <w:spacing w:val="-2"/>
                                <w:sz w:val="20"/>
                              </w:rPr>
                              <w:t>работа</w:t>
                            </w:r>
                          </w:p>
                        </w:tc>
                        <w:tc>
                          <w:tcPr>
                            <w:tcW w:w="3055" w:type="dxa"/>
                            <w:gridSpan w:val="4"/>
                          </w:tcPr>
                          <w:p w:rsidR="00C01045" w:rsidRDefault="00C01045">
                            <w:pPr>
                              <w:pStyle w:val="TableParagraph"/>
                              <w:spacing w:before="188"/>
                              <w:ind w:left="58"/>
                              <w:rPr>
                                <w:sz w:val="20"/>
                              </w:rPr>
                            </w:pPr>
                            <w:r>
                              <w:rPr>
                                <w:sz w:val="20"/>
                              </w:rPr>
                              <w:t>Начало</w:t>
                            </w:r>
                            <w:r>
                              <w:rPr>
                                <w:spacing w:val="-8"/>
                                <w:sz w:val="20"/>
                              </w:rPr>
                              <w:t xml:space="preserve"> </w:t>
                            </w:r>
                            <w:r>
                              <w:rPr>
                                <w:sz w:val="20"/>
                              </w:rPr>
                              <w:t>учебного</w:t>
                            </w:r>
                            <w:r>
                              <w:rPr>
                                <w:spacing w:val="-12"/>
                                <w:sz w:val="20"/>
                              </w:rPr>
                              <w:t xml:space="preserve"> </w:t>
                            </w:r>
                            <w:r>
                              <w:rPr>
                                <w:spacing w:val="-4"/>
                                <w:sz w:val="20"/>
                              </w:rPr>
                              <w:t>года</w:t>
                            </w:r>
                          </w:p>
                        </w:tc>
                        <w:tc>
                          <w:tcPr>
                            <w:tcW w:w="4677" w:type="dxa"/>
                            <w:gridSpan w:val="3"/>
                          </w:tcPr>
                          <w:p w:rsidR="00C01045" w:rsidRDefault="00C01045">
                            <w:pPr>
                              <w:pStyle w:val="TableParagraph"/>
                              <w:spacing w:line="154" w:lineRule="exact"/>
                              <w:ind w:left="66"/>
                              <w:rPr>
                                <w:sz w:val="20"/>
                              </w:rPr>
                            </w:pPr>
                            <w:r>
                              <w:rPr>
                                <w:sz w:val="20"/>
                              </w:rPr>
                              <w:t>чтением,</w:t>
                            </w:r>
                            <w:r>
                              <w:rPr>
                                <w:spacing w:val="-5"/>
                                <w:sz w:val="20"/>
                              </w:rPr>
                              <w:t xml:space="preserve"> </w:t>
                            </w:r>
                            <w:r>
                              <w:rPr>
                                <w:sz w:val="20"/>
                              </w:rPr>
                              <w:t>грамотой</w:t>
                            </w:r>
                            <w:r>
                              <w:rPr>
                                <w:spacing w:val="-8"/>
                                <w:sz w:val="20"/>
                              </w:rPr>
                              <w:t xml:space="preserve"> </w:t>
                            </w:r>
                            <w:r>
                              <w:rPr>
                                <w:sz w:val="20"/>
                              </w:rPr>
                              <w:t>и</w:t>
                            </w:r>
                            <w:r>
                              <w:rPr>
                                <w:spacing w:val="-6"/>
                                <w:sz w:val="20"/>
                              </w:rPr>
                              <w:t xml:space="preserve"> </w:t>
                            </w:r>
                            <w:r>
                              <w:rPr>
                                <w:spacing w:val="-2"/>
                                <w:sz w:val="20"/>
                              </w:rPr>
                              <w:t>счётом.</w:t>
                            </w:r>
                          </w:p>
                          <w:p w:rsidR="00C01045" w:rsidRDefault="00C01045">
                            <w:pPr>
                              <w:pStyle w:val="TableParagraph"/>
                              <w:tabs>
                                <w:tab w:val="left" w:pos="1473"/>
                                <w:tab w:val="left" w:pos="2894"/>
                                <w:tab w:val="left" w:pos="3984"/>
                              </w:tabs>
                              <w:ind w:left="66"/>
                              <w:rPr>
                                <w:sz w:val="20"/>
                              </w:rPr>
                            </w:pPr>
                            <w:r>
                              <w:rPr>
                                <w:spacing w:val="-2"/>
                                <w:sz w:val="20"/>
                              </w:rPr>
                              <w:t>Определяет</w:t>
                            </w:r>
                            <w:r>
                              <w:rPr>
                                <w:sz w:val="20"/>
                              </w:rPr>
                              <w:tab/>
                            </w:r>
                            <w:r>
                              <w:rPr>
                                <w:spacing w:val="-2"/>
                                <w:sz w:val="20"/>
                              </w:rPr>
                              <w:t>актуальный</w:t>
                            </w:r>
                            <w:r>
                              <w:rPr>
                                <w:sz w:val="20"/>
                              </w:rPr>
                              <w:tab/>
                            </w:r>
                            <w:r>
                              <w:rPr>
                                <w:spacing w:val="-2"/>
                                <w:sz w:val="20"/>
                              </w:rPr>
                              <w:t>уровень</w:t>
                            </w:r>
                            <w:r>
                              <w:rPr>
                                <w:sz w:val="20"/>
                              </w:rPr>
                              <w:tab/>
                            </w:r>
                            <w:r>
                              <w:rPr>
                                <w:spacing w:val="-2"/>
                                <w:sz w:val="20"/>
                              </w:rPr>
                              <w:t>знаний,</w:t>
                            </w:r>
                          </w:p>
                          <w:p w:rsidR="00C01045" w:rsidRDefault="00C01045">
                            <w:pPr>
                              <w:pStyle w:val="TableParagraph"/>
                              <w:spacing w:before="73"/>
                              <w:rPr>
                                <w:sz w:val="20"/>
                              </w:rPr>
                            </w:pPr>
                          </w:p>
                          <w:p w:rsidR="00C01045" w:rsidRDefault="00C01045">
                            <w:pPr>
                              <w:pStyle w:val="TableParagraph"/>
                              <w:tabs>
                                <w:tab w:val="left" w:pos="1607"/>
                                <w:tab w:val="left" w:pos="2270"/>
                                <w:tab w:val="left" w:pos="3783"/>
                              </w:tabs>
                              <w:spacing w:line="271" w:lineRule="auto"/>
                              <w:ind w:left="66" w:right="10"/>
                              <w:rPr>
                                <w:sz w:val="20"/>
                              </w:rPr>
                            </w:pPr>
                            <w:r>
                              <w:rPr>
                                <w:spacing w:val="-2"/>
                                <w:sz w:val="20"/>
                              </w:rPr>
                              <w:t>необходимый</w:t>
                            </w:r>
                            <w:r>
                              <w:rPr>
                                <w:sz w:val="20"/>
                              </w:rPr>
                              <w:tab/>
                            </w:r>
                            <w:r>
                              <w:rPr>
                                <w:spacing w:val="-4"/>
                                <w:sz w:val="20"/>
                              </w:rPr>
                              <w:t>для</w:t>
                            </w:r>
                            <w:r>
                              <w:rPr>
                                <w:sz w:val="20"/>
                              </w:rPr>
                              <w:tab/>
                            </w:r>
                            <w:r>
                              <w:rPr>
                                <w:spacing w:val="-2"/>
                                <w:sz w:val="20"/>
                              </w:rPr>
                              <w:t>продолжения</w:t>
                            </w:r>
                            <w:r>
                              <w:rPr>
                                <w:sz w:val="20"/>
                              </w:rPr>
                              <w:tab/>
                            </w:r>
                            <w:r>
                              <w:rPr>
                                <w:spacing w:val="-2"/>
                                <w:sz w:val="20"/>
                              </w:rPr>
                              <w:t xml:space="preserve">обучения, </w:t>
                            </w:r>
                            <w:r>
                              <w:rPr>
                                <w:sz w:val="20"/>
                              </w:rPr>
                              <w:t>а</w:t>
                            </w:r>
                            <w:r>
                              <w:rPr>
                                <w:spacing w:val="62"/>
                                <w:sz w:val="20"/>
                              </w:rPr>
                              <w:t xml:space="preserve"> </w:t>
                            </w:r>
                            <w:r>
                              <w:rPr>
                                <w:sz w:val="20"/>
                              </w:rPr>
                              <w:t>также</w:t>
                            </w:r>
                            <w:r>
                              <w:rPr>
                                <w:spacing w:val="58"/>
                                <w:sz w:val="20"/>
                              </w:rPr>
                              <w:t xml:space="preserve"> </w:t>
                            </w:r>
                            <w:r>
                              <w:rPr>
                                <w:sz w:val="20"/>
                              </w:rPr>
                              <w:t>намечает</w:t>
                            </w:r>
                            <w:r>
                              <w:rPr>
                                <w:spacing w:val="61"/>
                                <w:sz w:val="20"/>
                              </w:rPr>
                              <w:t xml:space="preserve"> </w:t>
                            </w:r>
                            <w:r>
                              <w:rPr>
                                <w:sz w:val="20"/>
                              </w:rPr>
                              <w:t>«зону</w:t>
                            </w:r>
                            <w:r>
                              <w:rPr>
                                <w:spacing w:val="52"/>
                                <w:sz w:val="20"/>
                              </w:rPr>
                              <w:t xml:space="preserve"> </w:t>
                            </w:r>
                            <w:r>
                              <w:rPr>
                                <w:sz w:val="20"/>
                              </w:rPr>
                              <w:t>ближайшего</w:t>
                            </w:r>
                            <w:r>
                              <w:rPr>
                                <w:spacing w:val="62"/>
                                <w:sz w:val="20"/>
                              </w:rPr>
                              <w:t xml:space="preserve"> </w:t>
                            </w:r>
                            <w:r>
                              <w:rPr>
                                <w:sz w:val="20"/>
                              </w:rPr>
                              <w:t>развития»</w:t>
                            </w:r>
                            <w:r>
                              <w:rPr>
                                <w:spacing w:val="63"/>
                                <w:sz w:val="20"/>
                              </w:rPr>
                              <w:t xml:space="preserve"> </w:t>
                            </w:r>
                            <w:r>
                              <w:rPr>
                                <w:spacing w:val="-10"/>
                                <w:sz w:val="20"/>
                              </w:rPr>
                              <w:t>и</w:t>
                            </w:r>
                          </w:p>
                        </w:tc>
                      </w:tr>
                      <w:tr w:rsidR="00C01045">
                        <w:trPr>
                          <w:trHeight w:val="1818"/>
                        </w:trPr>
                        <w:tc>
                          <w:tcPr>
                            <w:tcW w:w="540" w:type="dxa"/>
                          </w:tcPr>
                          <w:p w:rsidR="00C01045" w:rsidRDefault="00C01045">
                            <w:pPr>
                              <w:pStyle w:val="TableParagraph"/>
                              <w:spacing w:before="183"/>
                              <w:rPr>
                                <w:sz w:val="20"/>
                              </w:rPr>
                            </w:pPr>
                          </w:p>
                          <w:p w:rsidR="00C01045" w:rsidRDefault="00C01045">
                            <w:pPr>
                              <w:pStyle w:val="TableParagraph"/>
                              <w:ind w:left="41"/>
                              <w:rPr>
                                <w:sz w:val="20"/>
                              </w:rPr>
                            </w:pPr>
                            <w:r>
                              <w:rPr>
                                <w:spacing w:val="-5"/>
                                <w:sz w:val="20"/>
                              </w:rPr>
                              <w:t>2.</w:t>
                            </w:r>
                          </w:p>
                        </w:tc>
                        <w:tc>
                          <w:tcPr>
                            <w:tcW w:w="1715" w:type="dxa"/>
                          </w:tcPr>
                          <w:p w:rsidR="00C01045" w:rsidRDefault="00C01045">
                            <w:pPr>
                              <w:pStyle w:val="TableParagraph"/>
                              <w:spacing w:before="212"/>
                              <w:rPr>
                                <w:sz w:val="20"/>
                              </w:rPr>
                            </w:pPr>
                          </w:p>
                          <w:p w:rsidR="00C01045" w:rsidRDefault="00C01045">
                            <w:pPr>
                              <w:pStyle w:val="TableParagraph"/>
                              <w:spacing w:line="271" w:lineRule="auto"/>
                              <w:ind w:left="49" w:right="556" w:hanging="5"/>
                              <w:rPr>
                                <w:sz w:val="20"/>
                              </w:rPr>
                            </w:pPr>
                            <w:r>
                              <w:rPr>
                                <w:spacing w:val="-2"/>
                                <w:sz w:val="20"/>
                              </w:rPr>
                              <w:t>Контрольная работа</w:t>
                            </w:r>
                          </w:p>
                        </w:tc>
                        <w:tc>
                          <w:tcPr>
                            <w:tcW w:w="3055" w:type="dxa"/>
                            <w:gridSpan w:val="4"/>
                          </w:tcPr>
                          <w:p w:rsidR="00C01045" w:rsidRDefault="00C01045">
                            <w:pPr>
                              <w:pStyle w:val="TableParagraph"/>
                              <w:spacing w:before="212"/>
                              <w:rPr>
                                <w:sz w:val="20"/>
                              </w:rPr>
                            </w:pPr>
                          </w:p>
                          <w:p w:rsidR="00C01045" w:rsidRDefault="00C01045">
                            <w:pPr>
                              <w:pStyle w:val="TableParagraph"/>
                              <w:spacing w:line="271" w:lineRule="auto"/>
                              <w:ind w:left="58" w:right="35" w:hanging="10"/>
                              <w:jc w:val="both"/>
                              <w:rPr>
                                <w:sz w:val="20"/>
                              </w:rPr>
                            </w:pPr>
                            <w:r>
                              <w:rPr>
                                <w:sz w:val="20"/>
                              </w:rPr>
                              <w:t>Проводится при выходе изучения дидактической единицы (темы раздела), при освоении способов действия/средств в учебном предмете.</w:t>
                            </w:r>
                            <w:r>
                              <w:rPr>
                                <w:spacing w:val="78"/>
                                <w:w w:val="150"/>
                                <w:sz w:val="20"/>
                              </w:rPr>
                              <w:t xml:space="preserve">  </w:t>
                            </w:r>
                            <w:r>
                              <w:rPr>
                                <w:sz w:val="20"/>
                              </w:rPr>
                              <w:t>Количество</w:t>
                            </w:r>
                            <w:r>
                              <w:rPr>
                                <w:spacing w:val="75"/>
                                <w:w w:val="150"/>
                                <w:sz w:val="20"/>
                              </w:rPr>
                              <w:t xml:space="preserve">  </w:t>
                            </w:r>
                            <w:r>
                              <w:rPr>
                                <w:spacing w:val="-4"/>
                                <w:sz w:val="20"/>
                              </w:rPr>
                              <w:t>работ</w:t>
                            </w:r>
                          </w:p>
                        </w:tc>
                        <w:tc>
                          <w:tcPr>
                            <w:tcW w:w="4677" w:type="dxa"/>
                            <w:gridSpan w:val="3"/>
                          </w:tcPr>
                          <w:p w:rsidR="00C01045" w:rsidRDefault="00C01045">
                            <w:pPr>
                              <w:pStyle w:val="TableParagraph"/>
                              <w:spacing w:line="125" w:lineRule="exact"/>
                              <w:ind w:left="66"/>
                              <w:jc w:val="both"/>
                              <w:rPr>
                                <w:sz w:val="20"/>
                              </w:rPr>
                            </w:pPr>
                            <w:proofErr w:type="gramStart"/>
                            <w:r>
                              <w:rPr>
                                <w:sz w:val="20"/>
                              </w:rPr>
                              <w:t>предметных</w:t>
                            </w:r>
                            <w:r>
                              <w:rPr>
                                <w:spacing w:val="40"/>
                                <w:sz w:val="20"/>
                              </w:rPr>
                              <w:t xml:space="preserve">  </w:t>
                            </w:r>
                            <w:r>
                              <w:rPr>
                                <w:sz w:val="20"/>
                              </w:rPr>
                              <w:t>знаний</w:t>
                            </w:r>
                            <w:proofErr w:type="gramEnd"/>
                            <w:r>
                              <w:rPr>
                                <w:sz w:val="20"/>
                              </w:rPr>
                              <w:t>,</w:t>
                            </w:r>
                            <w:r>
                              <w:rPr>
                                <w:spacing w:val="45"/>
                                <w:sz w:val="20"/>
                              </w:rPr>
                              <w:t xml:space="preserve">  </w:t>
                            </w:r>
                            <w:r>
                              <w:rPr>
                                <w:sz w:val="20"/>
                              </w:rPr>
                              <w:t>организует</w:t>
                            </w:r>
                            <w:r>
                              <w:rPr>
                                <w:spacing w:val="43"/>
                                <w:sz w:val="20"/>
                              </w:rPr>
                              <w:t xml:space="preserve">  </w:t>
                            </w:r>
                            <w:r>
                              <w:rPr>
                                <w:spacing w:val="-2"/>
                                <w:sz w:val="20"/>
                              </w:rPr>
                              <w:t>коррекционную</w:t>
                            </w:r>
                          </w:p>
                          <w:p w:rsidR="00C01045" w:rsidRDefault="00C01045">
                            <w:pPr>
                              <w:pStyle w:val="TableParagraph"/>
                              <w:spacing w:before="29"/>
                              <w:ind w:left="66"/>
                              <w:jc w:val="both"/>
                              <w:rPr>
                                <w:sz w:val="20"/>
                              </w:rPr>
                            </w:pPr>
                            <w:r>
                              <w:rPr>
                                <w:sz w:val="20"/>
                              </w:rPr>
                              <w:t>работу</w:t>
                            </w:r>
                            <w:r>
                              <w:rPr>
                                <w:spacing w:val="-12"/>
                                <w:sz w:val="20"/>
                              </w:rPr>
                              <w:t xml:space="preserve"> </w:t>
                            </w:r>
                            <w:r>
                              <w:rPr>
                                <w:sz w:val="20"/>
                              </w:rPr>
                              <w:t>в</w:t>
                            </w:r>
                            <w:r>
                              <w:rPr>
                                <w:spacing w:val="-3"/>
                                <w:sz w:val="20"/>
                              </w:rPr>
                              <w:t xml:space="preserve"> </w:t>
                            </w:r>
                            <w:r>
                              <w:rPr>
                                <w:sz w:val="20"/>
                              </w:rPr>
                              <w:t>зоне</w:t>
                            </w:r>
                            <w:r>
                              <w:rPr>
                                <w:spacing w:val="-7"/>
                                <w:sz w:val="20"/>
                              </w:rPr>
                              <w:t xml:space="preserve"> </w:t>
                            </w:r>
                            <w:r>
                              <w:rPr>
                                <w:sz w:val="20"/>
                              </w:rPr>
                              <w:t>актуальных</w:t>
                            </w:r>
                            <w:r>
                              <w:rPr>
                                <w:spacing w:val="-3"/>
                                <w:sz w:val="20"/>
                              </w:rPr>
                              <w:t xml:space="preserve"> </w:t>
                            </w:r>
                            <w:r>
                              <w:rPr>
                                <w:spacing w:val="-2"/>
                                <w:sz w:val="20"/>
                              </w:rPr>
                              <w:t>знаний.</w:t>
                            </w:r>
                          </w:p>
                          <w:p w:rsidR="00C01045" w:rsidRDefault="00C01045">
                            <w:pPr>
                              <w:pStyle w:val="TableParagraph"/>
                              <w:spacing w:before="58" w:line="271" w:lineRule="auto"/>
                              <w:ind w:left="66" w:right="36" w:hanging="10"/>
                              <w:jc w:val="both"/>
                              <w:rPr>
                                <w:sz w:val="20"/>
                              </w:rPr>
                            </w:pPr>
                            <w:r>
                              <w:rPr>
                                <w:sz w:val="20"/>
                              </w:rPr>
                              <w:t>Направлена</w:t>
                            </w:r>
                            <w:r>
                              <w:rPr>
                                <w:spacing w:val="40"/>
                                <w:sz w:val="20"/>
                              </w:rPr>
                              <w:t xml:space="preserve"> </w:t>
                            </w:r>
                            <w:r>
                              <w:rPr>
                                <w:sz w:val="20"/>
                              </w:rPr>
                              <w:t>на проверку пооперационного состава действия, которым необходимо овладеть обучающимся в рамках решения учебной задачи.</w:t>
                            </w:r>
                          </w:p>
                        </w:tc>
                      </w:tr>
                      <w:tr w:rsidR="00C01045">
                        <w:trPr>
                          <w:trHeight w:val="1271"/>
                        </w:trPr>
                        <w:tc>
                          <w:tcPr>
                            <w:tcW w:w="540" w:type="dxa"/>
                          </w:tcPr>
                          <w:p w:rsidR="00C01045" w:rsidRDefault="00C01045">
                            <w:pPr>
                              <w:pStyle w:val="TableParagraph"/>
                              <w:spacing w:before="203"/>
                              <w:rPr>
                                <w:sz w:val="20"/>
                              </w:rPr>
                            </w:pPr>
                          </w:p>
                          <w:p w:rsidR="00C01045" w:rsidRDefault="00C01045">
                            <w:pPr>
                              <w:pStyle w:val="TableParagraph"/>
                              <w:ind w:left="51"/>
                              <w:rPr>
                                <w:sz w:val="20"/>
                              </w:rPr>
                            </w:pPr>
                            <w:r>
                              <w:rPr>
                                <w:spacing w:val="-5"/>
                                <w:sz w:val="20"/>
                              </w:rPr>
                              <w:t>3.</w:t>
                            </w:r>
                          </w:p>
                        </w:tc>
                        <w:tc>
                          <w:tcPr>
                            <w:tcW w:w="1715" w:type="dxa"/>
                          </w:tcPr>
                          <w:p w:rsidR="00C01045" w:rsidRDefault="00C01045">
                            <w:pPr>
                              <w:pStyle w:val="TableParagraph"/>
                              <w:rPr>
                                <w:sz w:val="20"/>
                              </w:rPr>
                            </w:pPr>
                          </w:p>
                          <w:p w:rsidR="00C01045" w:rsidRDefault="00C01045">
                            <w:pPr>
                              <w:pStyle w:val="TableParagraph"/>
                              <w:spacing w:before="2"/>
                              <w:rPr>
                                <w:sz w:val="20"/>
                              </w:rPr>
                            </w:pPr>
                          </w:p>
                          <w:p w:rsidR="00C01045" w:rsidRDefault="00C01045">
                            <w:pPr>
                              <w:pStyle w:val="TableParagraph"/>
                              <w:spacing w:line="266" w:lineRule="auto"/>
                              <w:ind w:left="49" w:firstLine="4"/>
                              <w:rPr>
                                <w:sz w:val="20"/>
                              </w:rPr>
                            </w:pPr>
                            <w:r>
                              <w:rPr>
                                <w:spacing w:val="-2"/>
                                <w:sz w:val="20"/>
                              </w:rPr>
                              <w:t>Самостоятельная работа</w:t>
                            </w:r>
                          </w:p>
                        </w:tc>
                        <w:tc>
                          <w:tcPr>
                            <w:tcW w:w="3055" w:type="dxa"/>
                            <w:gridSpan w:val="4"/>
                          </w:tcPr>
                          <w:p w:rsidR="00C01045" w:rsidRDefault="00C01045">
                            <w:pPr>
                              <w:pStyle w:val="TableParagraph"/>
                              <w:tabs>
                                <w:tab w:val="left" w:pos="2295"/>
                              </w:tabs>
                              <w:spacing w:line="140" w:lineRule="exact"/>
                              <w:ind w:left="58"/>
                              <w:rPr>
                                <w:sz w:val="20"/>
                              </w:rPr>
                            </w:pPr>
                            <w:r>
                              <w:rPr>
                                <w:sz w:val="20"/>
                              </w:rPr>
                              <w:t>зависит</w:t>
                            </w:r>
                            <w:r>
                              <w:rPr>
                                <w:spacing w:val="52"/>
                                <w:sz w:val="20"/>
                              </w:rPr>
                              <w:t xml:space="preserve"> </w:t>
                            </w:r>
                            <w:r>
                              <w:rPr>
                                <w:sz w:val="20"/>
                              </w:rPr>
                              <w:t>от</w:t>
                            </w:r>
                            <w:r>
                              <w:rPr>
                                <w:spacing w:val="54"/>
                                <w:sz w:val="20"/>
                              </w:rPr>
                              <w:t xml:space="preserve"> </w:t>
                            </w:r>
                            <w:r>
                              <w:rPr>
                                <w:spacing w:val="-2"/>
                                <w:sz w:val="20"/>
                              </w:rPr>
                              <w:t>количества</w:t>
                            </w:r>
                            <w:r>
                              <w:rPr>
                                <w:sz w:val="20"/>
                              </w:rPr>
                              <w:tab/>
                            </w:r>
                            <w:r>
                              <w:rPr>
                                <w:spacing w:val="-2"/>
                                <w:sz w:val="20"/>
                              </w:rPr>
                              <w:t>учебных</w:t>
                            </w:r>
                          </w:p>
                          <w:p w:rsidR="00C01045" w:rsidRDefault="00C01045">
                            <w:pPr>
                              <w:pStyle w:val="TableParagraph"/>
                              <w:spacing w:before="29"/>
                              <w:ind w:left="58"/>
                              <w:rPr>
                                <w:sz w:val="20"/>
                              </w:rPr>
                            </w:pPr>
                            <w:r>
                              <w:rPr>
                                <w:spacing w:val="-2"/>
                                <w:sz w:val="20"/>
                              </w:rPr>
                              <w:t>задач.</w:t>
                            </w:r>
                          </w:p>
                          <w:p w:rsidR="00C01045" w:rsidRDefault="00C01045">
                            <w:pPr>
                              <w:pStyle w:val="TableParagraph"/>
                              <w:tabs>
                                <w:tab w:val="left" w:pos="499"/>
                                <w:tab w:val="left" w:pos="1925"/>
                                <w:tab w:val="left" w:pos="2319"/>
                              </w:tabs>
                              <w:spacing w:before="63" w:line="266" w:lineRule="auto"/>
                              <w:ind w:left="58" w:right="44" w:firstLine="4"/>
                              <w:rPr>
                                <w:sz w:val="20"/>
                              </w:rPr>
                            </w:pPr>
                            <w:r>
                              <w:rPr>
                                <w:spacing w:val="-10"/>
                                <w:sz w:val="20"/>
                              </w:rPr>
                              <w:t>В</w:t>
                            </w:r>
                            <w:r>
                              <w:rPr>
                                <w:sz w:val="20"/>
                              </w:rPr>
                              <w:tab/>
                            </w:r>
                            <w:r>
                              <w:rPr>
                                <w:spacing w:val="-2"/>
                                <w:sz w:val="20"/>
                              </w:rPr>
                              <w:t>соответствии</w:t>
                            </w:r>
                            <w:r>
                              <w:rPr>
                                <w:sz w:val="20"/>
                              </w:rPr>
                              <w:tab/>
                            </w:r>
                            <w:r>
                              <w:rPr>
                                <w:spacing w:val="-10"/>
                                <w:sz w:val="20"/>
                              </w:rPr>
                              <w:t>с</w:t>
                            </w:r>
                            <w:r>
                              <w:rPr>
                                <w:sz w:val="20"/>
                              </w:rPr>
                              <w:tab/>
                            </w:r>
                            <w:r>
                              <w:rPr>
                                <w:spacing w:val="-4"/>
                                <w:sz w:val="20"/>
                              </w:rPr>
                              <w:t xml:space="preserve">рабочей </w:t>
                            </w:r>
                            <w:r>
                              <w:rPr>
                                <w:sz w:val="20"/>
                              </w:rPr>
                              <w:t>программой учебного предмета</w:t>
                            </w:r>
                          </w:p>
                        </w:tc>
                        <w:tc>
                          <w:tcPr>
                            <w:tcW w:w="4677" w:type="dxa"/>
                            <w:gridSpan w:val="3"/>
                          </w:tcPr>
                          <w:p w:rsidR="00C01045" w:rsidRDefault="00C01045">
                            <w:pPr>
                              <w:pStyle w:val="TableParagraph"/>
                              <w:rPr>
                                <w:sz w:val="20"/>
                              </w:rPr>
                            </w:pPr>
                          </w:p>
                          <w:p w:rsidR="00C01045" w:rsidRDefault="00C01045">
                            <w:pPr>
                              <w:pStyle w:val="TableParagraph"/>
                              <w:spacing w:before="2"/>
                              <w:rPr>
                                <w:sz w:val="20"/>
                              </w:rPr>
                            </w:pPr>
                          </w:p>
                          <w:p w:rsidR="00C01045" w:rsidRDefault="00C01045">
                            <w:pPr>
                              <w:pStyle w:val="TableParagraph"/>
                              <w:spacing w:line="271" w:lineRule="auto"/>
                              <w:ind w:left="66" w:right="34" w:hanging="5"/>
                              <w:jc w:val="both"/>
                              <w:rPr>
                                <w:sz w:val="20"/>
                              </w:rPr>
                            </w:pPr>
                            <w:r>
                              <w:rPr>
                                <w:sz w:val="20"/>
                              </w:rPr>
                              <w:t>Направлена, с одной стороны, на возможную коррекцию</w:t>
                            </w:r>
                            <w:r>
                              <w:rPr>
                                <w:spacing w:val="-1"/>
                                <w:sz w:val="20"/>
                              </w:rPr>
                              <w:t xml:space="preserve"> </w:t>
                            </w:r>
                            <w:r>
                              <w:rPr>
                                <w:sz w:val="20"/>
                              </w:rPr>
                              <w:t>результатов предыдущей</w:t>
                            </w:r>
                            <w:r>
                              <w:rPr>
                                <w:spacing w:val="-2"/>
                                <w:sz w:val="20"/>
                              </w:rPr>
                              <w:t xml:space="preserve"> </w:t>
                            </w:r>
                            <w:r>
                              <w:rPr>
                                <w:sz w:val="20"/>
                              </w:rPr>
                              <w:t>темы</w:t>
                            </w:r>
                            <w:r>
                              <w:rPr>
                                <w:spacing w:val="-5"/>
                                <w:sz w:val="20"/>
                              </w:rPr>
                              <w:t xml:space="preserve"> </w:t>
                            </w:r>
                            <w:r>
                              <w:rPr>
                                <w:sz w:val="20"/>
                              </w:rPr>
                              <w:t>обучения, с</w:t>
                            </w:r>
                            <w:r>
                              <w:rPr>
                                <w:spacing w:val="62"/>
                                <w:sz w:val="20"/>
                              </w:rPr>
                              <w:t xml:space="preserve"> </w:t>
                            </w:r>
                            <w:r>
                              <w:rPr>
                                <w:sz w:val="20"/>
                              </w:rPr>
                              <w:t>другой</w:t>
                            </w:r>
                            <w:r>
                              <w:rPr>
                                <w:spacing w:val="64"/>
                                <w:sz w:val="20"/>
                              </w:rPr>
                              <w:t xml:space="preserve"> </w:t>
                            </w:r>
                            <w:r>
                              <w:rPr>
                                <w:sz w:val="20"/>
                              </w:rPr>
                              <w:t>стороны,</w:t>
                            </w:r>
                            <w:r>
                              <w:rPr>
                                <w:spacing w:val="68"/>
                                <w:sz w:val="20"/>
                              </w:rPr>
                              <w:t xml:space="preserve"> </w:t>
                            </w:r>
                            <w:r>
                              <w:rPr>
                                <w:sz w:val="20"/>
                              </w:rPr>
                              <w:t>на</w:t>
                            </w:r>
                            <w:r>
                              <w:rPr>
                                <w:spacing w:val="68"/>
                                <w:sz w:val="20"/>
                              </w:rPr>
                              <w:t xml:space="preserve"> </w:t>
                            </w:r>
                            <w:r>
                              <w:rPr>
                                <w:sz w:val="20"/>
                              </w:rPr>
                              <w:t>параллельную</w:t>
                            </w:r>
                            <w:r>
                              <w:rPr>
                                <w:spacing w:val="64"/>
                                <w:sz w:val="20"/>
                              </w:rPr>
                              <w:t xml:space="preserve"> </w:t>
                            </w:r>
                            <w:r>
                              <w:rPr>
                                <w:sz w:val="20"/>
                              </w:rPr>
                              <w:t>отработку</w:t>
                            </w:r>
                            <w:r>
                              <w:rPr>
                                <w:spacing w:val="58"/>
                                <w:sz w:val="20"/>
                              </w:rPr>
                              <w:t xml:space="preserve"> </w:t>
                            </w:r>
                            <w:r>
                              <w:rPr>
                                <w:spacing w:val="-10"/>
                                <w:sz w:val="20"/>
                              </w:rPr>
                              <w:t>и</w:t>
                            </w:r>
                          </w:p>
                        </w:tc>
                      </w:tr>
                      <w:tr w:rsidR="00C01045">
                        <w:trPr>
                          <w:trHeight w:val="1039"/>
                        </w:trPr>
                        <w:tc>
                          <w:tcPr>
                            <w:tcW w:w="540" w:type="dxa"/>
                          </w:tcPr>
                          <w:p w:rsidR="00C01045" w:rsidRDefault="00C01045">
                            <w:pPr>
                              <w:pStyle w:val="TableParagraph"/>
                              <w:spacing w:before="141"/>
                              <w:rPr>
                                <w:sz w:val="20"/>
                              </w:rPr>
                            </w:pPr>
                          </w:p>
                          <w:p w:rsidR="00C01045" w:rsidRDefault="00C01045">
                            <w:pPr>
                              <w:pStyle w:val="TableParagraph"/>
                              <w:ind w:left="51"/>
                              <w:rPr>
                                <w:sz w:val="20"/>
                              </w:rPr>
                            </w:pPr>
                            <w:r>
                              <w:rPr>
                                <w:spacing w:val="-5"/>
                                <w:sz w:val="20"/>
                              </w:rPr>
                              <w:t>4.</w:t>
                            </w:r>
                          </w:p>
                        </w:tc>
                        <w:tc>
                          <w:tcPr>
                            <w:tcW w:w="1715" w:type="dxa"/>
                          </w:tcPr>
                          <w:p w:rsidR="00C01045" w:rsidRDefault="00C01045">
                            <w:pPr>
                              <w:pStyle w:val="TableParagraph"/>
                              <w:spacing w:before="170"/>
                              <w:rPr>
                                <w:sz w:val="20"/>
                              </w:rPr>
                            </w:pPr>
                          </w:p>
                          <w:p w:rsidR="00C01045" w:rsidRDefault="00C01045">
                            <w:pPr>
                              <w:pStyle w:val="TableParagraph"/>
                              <w:spacing w:line="276" w:lineRule="auto"/>
                              <w:ind w:left="53" w:right="40" w:firstLine="4"/>
                              <w:rPr>
                                <w:sz w:val="20"/>
                              </w:rPr>
                            </w:pPr>
                            <w:r>
                              <w:rPr>
                                <w:spacing w:val="-2"/>
                                <w:sz w:val="20"/>
                              </w:rPr>
                              <w:t>Проверочная работа</w:t>
                            </w:r>
                          </w:p>
                        </w:tc>
                        <w:tc>
                          <w:tcPr>
                            <w:tcW w:w="3055" w:type="dxa"/>
                            <w:gridSpan w:val="4"/>
                          </w:tcPr>
                          <w:p w:rsidR="00C01045" w:rsidRDefault="00C01045">
                            <w:pPr>
                              <w:pStyle w:val="TableParagraph"/>
                              <w:spacing w:before="170"/>
                              <w:rPr>
                                <w:sz w:val="20"/>
                              </w:rPr>
                            </w:pPr>
                          </w:p>
                          <w:p w:rsidR="00C01045" w:rsidRDefault="00C01045">
                            <w:pPr>
                              <w:pStyle w:val="TableParagraph"/>
                              <w:tabs>
                                <w:tab w:val="left" w:pos="494"/>
                                <w:tab w:val="left" w:pos="1925"/>
                                <w:tab w:val="left" w:pos="2319"/>
                              </w:tabs>
                              <w:spacing w:line="276" w:lineRule="auto"/>
                              <w:ind w:left="62" w:right="44"/>
                              <w:rPr>
                                <w:sz w:val="20"/>
                              </w:rPr>
                            </w:pPr>
                            <w:r>
                              <w:rPr>
                                <w:spacing w:val="-10"/>
                                <w:sz w:val="20"/>
                              </w:rPr>
                              <w:t>В</w:t>
                            </w:r>
                            <w:r>
                              <w:rPr>
                                <w:sz w:val="20"/>
                              </w:rPr>
                              <w:tab/>
                            </w:r>
                            <w:r>
                              <w:rPr>
                                <w:spacing w:val="-2"/>
                                <w:sz w:val="20"/>
                              </w:rPr>
                              <w:t>соответствии</w:t>
                            </w:r>
                            <w:r>
                              <w:rPr>
                                <w:sz w:val="20"/>
                              </w:rPr>
                              <w:tab/>
                            </w:r>
                            <w:r>
                              <w:rPr>
                                <w:spacing w:val="-10"/>
                                <w:sz w:val="20"/>
                              </w:rPr>
                              <w:t>с</w:t>
                            </w:r>
                            <w:r>
                              <w:rPr>
                                <w:sz w:val="20"/>
                              </w:rPr>
                              <w:tab/>
                            </w:r>
                            <w:r>
                              <w:rPr>
                                <w:spacing w:val="-4"/>
                                <w:sz w:val="20"/>
                              </w:rPr>
                              <w:t xml:space="preserve">рабочей </w:t>
                            </w:r>
                            <w:r>
                              <w:rPr>
                                <w:sz w:val="20"/>
                              </w:rPr>
                              <w:t>программой учебного предмета</w:t>
                            </w:r>
                          </w:p>
                        </w:tc>
                        <w:tc>
                          <w:tcPr>
                            <w:tcW w:w="4677" w:type="dxa"/>
                            <w:gridSpan w:val="3"/>
                          </w:tcPr>
                          <w:p w:rsidR="00C01045" w:rsidRDefault="00C01045">
                            <w:pPr>
                              <w:pStyle w:val="TableParagraph"/>
                              <w:spacing w:line="184" w:lineRule="exact"/>
                              <w:ind w:left="66"/>
                              <w:rPr>
                                <w:sz w:val="20"/>
                              </w:rPr>
                            </w:pPr>
                            <w:r>
                              <w:rPr>
                                <w:sz w:val="20"/>
                              </w:rPr>
                              <w:t>углубление</w:t>
                            </w:r>
                            <w:r>
                              <w:rPr>
                                <w:spacing w:val="-12"/>
                                <w:sz w:val="20"/>
                              </w:rPr>
                              <w:t xml:space="preserve"> </w:t>
                            </w:r>
                            <w:r>
                              <w:rPr>
                                <w:sz w:val="20"/>
                              </w:rPr>
                              <w:t>текущей</w:t>
                            </w:r>
                            <w:r>
                              <w:rPr>
                                <w:spacing w:val="-11"/>
                                <w:sz w:val="20"/>
                              </w:rPr>
                              <w:t xml:space="preserve"> </w:t>
                            </w:r>
                            <w:r>
                              <w:rPr>
                                <w:sz w:val="20"/>
                              </w:rPr>
                              <w:t>изучаемой</w:t>
                            </w:r>
                            <w:r>
                              <w:rPr>
                                <w:spacing w:val="-8"/>
                                <w:sz w:val="20"/>
                              </w:rPr>
                              <w:t xml:space="preserve"> </w:t>
                            </w:r>
                            <w:r>
                              <w:rPr>
                                <w:sz w:val="20"/>
                              </w:rPr>
                              <w:t>учебной</w:t>
                            </w:r>
                            <w:r>
                              <w:rPr>
                                <w:spacing w:val="-11"/>
                                <w:sz w:val="20"/>
                              </w:rPr>
                              <w:t xml:space="preserve"> </w:t>
                            </w:r>
                            <w:r>
                              <w:rPr>
                                <w:spacing w:val="-4"/>
                                <w:sz w:val="20"/>
                              </w:rPr>
                              <w:t>темы.</w:t>
                            </w:r>
                          </w:p>
                          <w:p w:rsidR="00C01045" w:rsidRDefault="00C01045">
                            <w:pPr>
                              <w:pStyle w:val="TableParagraph"/>
                              <w:tabs>
                                <w:tab w:val="left" w:pos="1367"/>
                              </w:tabs>
                              <w:spacing w:before="216"/>
                              <w:ind w:left="71" w:hanging="10"/>
                              <w:rPr>
                                <w:sz w:val="20"/>
                              </w:rPr>
                            </w:pPr>
                            <w:r>
                              <w:rPr>
                                <w:spacing w:val="-2"/>
                                <w:sz w:val="20"/>
                              </w:rPr>
                              <w:t>Предъявляет</w:t>
                            </w:r>
                            <w:r>
                              <w:rPr>
                                <w:sz w:val="20"/>
                              </w:rPr>
                              <w:tab/>
                              <w:t>результаты</w:t>
                            </w:r>
                            <w:r>
                              <w:rPr>
                                <w:spacing w:val="36"/>
                                <w:sz w:val="20"/>
                              </w:rPr>
                              <w:t xml:space="preserve"> </w:t>
                            </w:r>
                            <w:r>
                              <w:rPr>
                                <w:sz w:val="20"/>
                              </w:rPr>
                              <w:t>(достижения)</w:t>
                            </w:r>
                            <w:r>
                              <w:rPr>
                                <w:spacing w:val="48"/>
                                <w:sz w:val="20"/>
                              </w:rPr>
                              <w:t xml:space="preserve"> </w:t>
                            </w:r>
                            <w:r>
                              <w:rPr>
                                <w:sz w:val="20"/>
                              </w:rPr>
                              <w:t>учителю</w:t>
                            </w:r>
                            <w:r>
                              <w:rPr>
                                <w:spacing w:val="43"/>
                                <w:sz w:val="20"/>
                              </w:rPr>
                              <w:t xml:space="preserve"> </w:t>
                            </w:r>
                            <w:r>
                              <w:rPr>
                                <w:spacing w:val="-10"/>
                                <w:sz w:val="20"/>
                              </w:rPr>
                              <w:t>и</w:t>
                            </w:r>
                          </w:p>
                          <w:p w:rsidR="00C01045" w:rsidRDefault="00C01045">
                            <w:pPr>
                              <w:pStyle w:val="TableParagraph"/>
                              <w:tabs>
                                <w:tab w:val="left" w:pos="911"/>
                                <w:tab w:val="left" w:pos="1444"/>
                                <w:tab w:val="left" w:pos="2193"/>
                                <w:tab w:val="left" w:pos="2232"/>
                                <w:tab w:val="left" w:pos="3403"/>
                                <w:tab w:val="left" w:pos="3735"/>
                                <w:tab w:val="left" w:pos="4018"/>
                              </w:tabs>
                              <w:spacing w:line="260" w:lineRule="atLeast"/>
                              <w:ind w:left="56" w:right="36" w:firstLine="14"/>
                              <w:rPr>
                                <w:sz w:val="20"/>
                              </w:rPr>
                            </w:pPr>
                            <w:r>
                              <w:rPr>
                                <w:spacing w:val="-2"/>
                                <w:sz w:val="20"/>
                              </w:rPr>
                              <w:t>служит</w:t>
                            </w:r>
                            <w:r>
                              <w:rPr>
                                <w:sz w:val="20"/>
                              </w:rPr>
                              <w:tab/>
                            </w:r>
                            <w:r>
                              <w:rPr>
                                <w:spacing w:val="-2"/>
                                <w:sz w:val="20"/>
                              </w:rPr>
                              <w:t>механизмом</w:t>
                            </w:r>
                            <w:r>
                              <w:rPr>
                                <w:sz w:val="20"/>
                              </w:rPr>
                              <w:tab/>
                            </w:r>
                            <w:r>
                              <w:rPr>
                                <w:spacing w:val="-2"/>
                                <w:sz w:val="20"/>
                              </w:rPr>
                              <w:t>управления</w:t>
                            </w:r>
                            <w:r>
                              <w:rPr>
                                <w:sz w:val="20"/>
                              </w:rPr>
                              <w:tab/>
                            </w:r>
                            <w:r>
                              <w:rPr>
                                <w:spacing w:val="-10"/>
                                <w:sz w:val="20"/>
                              </w:rPr>
                              <w:t>и</w:t>
                            </w:r>
                            <w:r>
                              <w:rPr>
                                <w:sz w:val="20"/>
                              </w:rPr>
                              <w:tab/>
                            </w:r>
                            <w:r>
                              <w:rPr>
                                <w:spacing w:val="-4"/>
                                <w:sz w:val="20"/>
                              </w:rPr>
                              <w:t xml:space="preserve">коррекции </w:t>
                            </w:r>
                            <w:r>
                              <w:rPr>
                                <w:spacing w:val="-2"/>
                                <w:sz w:val="20"/>
                              </w:rPr>
                              <w:t>следующего</w:t>
                            </w:r>
                            <w:r>
                              <w:rPr>
                                <w:sz w:val="20"/>
                              </w:rPr>
                              <w:tab/>
                            </w:r>
                            <w:r>
                              <w:rPr>
                                <w:spacing w:val="-4"/>
                                <w:sz w:val="20"/>
                              </w:rPr>
                              <w:t>этапа</w:t>
                            </w:r>
                            <w:r>
                              <w:rPr>
                                <w:sz w:val="20"/>
                              </w:rPr>
                              <w:tab/>
                            </w:r>
                            <w:r>
                              <w:rPr>
                                <w:sz w:val="20"/>
                              </w:rPr>
                              <w:tab/>
                            </w:r>
                            <w:r>
                              <w:rPr>
                                <w:spacing w:val="-2"/>
                                <w:sz w:val="20"/>
                              </w:rPr>
                              <w:t>самостоятельной</w:t>
                            </w:r>
                            <w:r>
                              <w:rPr>
                                <w:sz w:val="20"/>
                              </w:rPr>
                              <w:tab/>
                            </w:r>
                            <w:r>
                              <w:rPr>
                                <w:sz w:val="20"/>
                              </w:rPr>
                              <w:tab/>
                            </w:r>
                            <w:r>
                              <w:rPr>
                                <w:spacing w:val="-2"/>
                                <w:sz w:val="20"/>
                              </w:rPr>
                              <w:t>работы</w:t>
                            </w:r>
                          </w:p>
                        </w:tc>
                      </w:tr>
                      <w:tr w:rsidR="00C01045">
                        <w:trPr>
                          <w:trHeight w:val="930"/>
                        </w:trPr>
                        <w:tc>
                          <w:tcPr>
                            <w:tcW w:w="540" w:type="dxa"/>
                          </w:tcPr>
                          <w:p w:rsidR="00C01045" w:rsidRDefault="00C01045">
                            <w:pPr>
                              <w:pStyle w:val="TableParagraph"/>
                              <w:spacing w:before="23"/>
                              <w:rPr>
                                <w:sz w:val="20"/>
                              </w:rPr>
                            </w:pPr>
                          </w:p>
                          <w:p w:rsidR="00C01045" w:rsidRDefault="00C01045">
                            <w:pPr>
                              <w:pStyle w:val="TableParagraph"/>
                              <w:ind w:left="56"/>
                              <w:rPr>
                                <w:sz w:val="20"/>
                              </w:rPr>
                            </w:pPr>
                            <w:r>
                              <w:rPr>
                                <w:spacing w:val="-5"/>
                                <w:sz w:val="20"/>
                              </w:rPr>
                              <w:t>5.</w:t>
                            </w:r>
                          </w:p>
                        </w:tc>
                        <w:tc>
                          <w:tcPr>
                            <w:tcW w:w="1715" w:type="dxa"/>
                          </w:tcPr>
                          <w:p w:rsidR="00C01045" w:rsidRDefault="00C01045">
                            <w:pPr>
                              <w:pStyle w:val="TableParagraph"/>
                              <w:spacing w:before="52"/>
                              <w:rPr>
                                <w:sz w:val="20"/>
                              </w:rPr>
                            </w:pPr>
                          </w:p>
                          <w:p w:rsidR="00C01045" w:rsidRDefault="00C01045">
                            <w:pPr>
                              <w:pStyle w:val="TableParagraph"/>
                              <w:spacing w:line="271" w:lineRule="auto"/>
                              <w:ind w:left="58" w:right="40"/>
                              <w:rPr>
                                <w:sz w:val="20"/>
                              </w:rPr>
                            </w:pPr>
                            <w:r>
                              <w:rPr>
                                <w:spacing w:val="-2"/>
                                <w:sz w:val="20"/>
                              </w:rPr>
                              <w:t xml:space="preserve">Решение </w:t>
                            </w:r>
                            <w:r>
                              <w:rPr>
                                <w:sz w:val="20"/>
                              </w:rPr>
                              <w:t>проектной</w:t>
                            </w:r>
                            <w:r>
                              <w:rPr>
                                <w:spacing w:val="14"/>
                                <w:sz w:val="20"/>
                              </w:rPr>
                              <w:t xml:space="preserve"> </w:t>
                            </w:r>
                            <w:r>
                              <w:rPr>
                                <w:sz w:val="20"/>
                              </w:rPr>
                              <w:t>задачи</w:t>
                            </w:r>
                          </w:p>
                        </w:tc>
                        <w:tc>
                          <w:tcPr>
                            <w:tcW w:w="3055" w:type="dxa"/>
                            <w:gridSpan w:val="4"/>
                          </w:tcPr>
                          <w:p w:rsidR="00C01045" w:rsidRDefault="00C01045">
                            <w:pPr>
                              <w:pStyle w:val="TableParagraph"/>
                              <w:spacing w:before="52"/>
                              <w:rPr>
                                <w:sz w:val="20"/>
                              </w:rPr>
                            </w:pPr>
                          </w:p>
                          <w:p w:rsidR="00C01045" w:rsidRDefault="00C01045">
                            <w:pPr>
                              <w:pStyle w:val="TableParagraph"/>
                              <w:tabs>
                                <w:tab w:val="left" w:pos="2915"/>
                              </w:tabs>
                              <w:ind w:left="67" w:hanging="10"/>
                              <w:rPr>
                                <w:sz w:val="20"/>
                              </w:rPr>
                            </w:pPr>
                            <w:r>
                              <w:rPr>
                                <w:sz w:val="20"/>
                              </w:rPr>
                              <w:t>Проводится</w:t>
                            </w:r>
                            <w:r>
                              <w:rPr>
                                <w:spacing w:val="46"/>
                                <w:sz w:val="20"/>
                              </w:rPr>
                              <w:t xml:space="preserve"> </w:t>
                            </w:r>
                            <w:r>
                              <w:rPr>
                                <w:sz w:val="20"/>
                              </w:rPr>
                              <w:t>в</w:t>
                            </w:r>
                            <w:r>
                              <w:rPr>
                                <w:spacing w:val="43"/>
                                <w:sz w:val="20"/>
                              </w:rPr>
                              <w:t xml:space="preserve"> </w:t>
                            </w:r>
                            <w:r>
                              <w:rPr>
                                <w:sz w:val="20"/>
                              </w:rPr>
                              <w:t>соответствии</w:t>
                            </w:r>
                            <w:r>
                              <w:rPr>
                                <w:spacing w:val="46"/>
                                <w:sz w:val="20"/>
                              </w:rPr>
                              <w:t xml:space="preserve"> </w:t>
                            </w:r>
                            <w:r>
                              <w:rPr>
                                <w:spacing w:val="-10"/>
                                <w:sz w:val="20"/>
                              </w:rPr>
                              <w:t>с</w:t>
                            </w:r>
                            <w:r>
                              <w:rPr>
                                <w:sz w:val="20"/>
                              </w:rPr>
                              <w:tab/>
                            </w:r>
                            <w:r>
                              <w:rPr>
                                <w:spacing w:val="-10"/>
                                <w:sz w:val="20"/>
                              </w:rPr>
                              <w:t>с</w:t>
                            </w:r>
                          </w:p>
                          <w:p w:rsidR="00C01045" w:rsidRDefault="00C01045">
                            <w:pPr>
                              <w:pStyle w:val="TableParagraph"/>
                              <w:tabs>
                                <w:tab w:val="left" w:pos="965"/>
                                <w:tab w:val="left" w:pos="1268"/>
                                <w:tab w:val="left" w:pos="2223"/>
                                <w:tab w:val="left" w:pos="2387"/>
                              </w:tabs>
                              <w:spacing w:line="260" w:lineRule="atLeast"/>
                              <w:ind w:left="58" w:right="41" w:firstLine="9"/>
                              <w:rPr>
                                <w:sz w:val="20"/>
                              </w:rPr>
                            </w:pPr>
                            <w:r>
                              <w:rPr>
                                <w:spacing w:val="-2"/>
                                <w:sz w:val="20"/>
                              </w:rPr>
                              <w:t>рабочей</w:t>
                            </w:r>
                            <w:r>
                              <w:rPr>
                                <w:sz w:val="20"/>
                              </w:rPr>
                              <w:tab/>
                            </w:r>
                            <w:r>
                              <w:rPr>
                                <w:spacing w:val="-2"/>
                                <w:sz w:val="20"/>
                              </w:rPr>
                              <w:t>программой</w:t>
                            </w:r>
                            <w:r>
                              <w:rPr>
                                <w:sz w:val="20"/>
                              </w:rPr>
                              <w:tab/>
                            </w:r>
                            <w:r>
                              <w:rPr>
                                <w:spacing w:val="-2"/>
                                <w:sz w:val="20"/>
                              </w:rPr>
                              <w:t>учебного предмета</w:t>
                            </w:r>
                            <w:r>
                              <w:rPr>
                                <w:sz w:val="20"/>
                              </w:rPr>
                              <w:tab/>
                            </w:r>
                            <w:r>
                              <w:rPr>
                                <w:sz w:val="20"/>
                              </w:rPr>
                              <w:tab/>
                            </w:r>
                            <w:r>
                              <w:rPr>
                                <w:spacing w:val="-2"/>
                                <w:sz w:val="20"/>
                              </w:rPr>
                              <w:t>(планом</w:t>
                            </w:r>
                            <w:r>
                              <w:rPr>
                                <w:sz w:val="20"/>
                              </w:rPr>
                              <w:tab/>
                            </w:r>
                            <w:r>
                              <w:rPr>
                                <w:sz w:val="20"/>
                              </w:rPr>
                              <w:tab/>
                            </w:r>
                            <w:r>
                              <w:rPr>
                                <w:spacing w:val="-2"/>
                                <w:sz w:val="20"/>
                              </w:rPr>
                              <w:t>работы</w:t>
                            </w:r>
                          </w:p>
                        </w:tc>
                        <w:tc>
                          <w:tcPr>
                            <w:tcW w:w="2845" w:type="dxa"/>
                            <w:tcBorders>
                              <w:right w:val="nil"/>
                            </w:tcBorders>
                          </w:tcPr>
                          <w:p w:rsidR="00C01045" w:rsidRDefault="00C01045">
                            <w:pPr>
                              <w:pStyle w:val="TableParagraph"/>
                              <w:spacing w:before="18"/>
                              <w:ind w:left="66"/>
                              <w:rPr>
                                <w:sz w:val="20"/>
                              </w:rPr>
                            </w:pPr>
                            <w:r>
                              <w:rPr>
                                <w:spacing w:val="-2"/>
                                <w:sz w:val="20"/>
                              </w:rPr>
                              <w:t>школьников.</w:t>
                            </w:r>
                          </w:p>
                          <w:p w:rsidR="00C01045" w:rsidRDefault="00C01045">
                            <w:pPr>
                              <w:pStyle w:val="TableParagraph"/>
                              <w:tabs>
                                <w:tab w:val="left" w:pos="1343"/>
                                <w:tab w:val="left" w:pos="1809"/>
                              </w:tabs>
                              <w:spacing w:before="34" w:line="271" w:lineRule="auto"/>
                              <w:ind w:left="61" w:right="122" w:firstLine="4"/>
                              <w:rPr>
                                <w:sz w:val="20"/>
                              </w:rPr>
                            </w:pPr>
                            <w:r>
                              <w:rPr>
                                <w:spacing w:val="-2"/>
                                <w:sz w:val="20"/>
                              </w:rPr>
                              <w:t>Направлена</w:t>
                            </w:r>
                            <w:r>
                              <w:rPr>
                                <w:sz w:val="20"/>
                              </w:rPr>
                              <w:tab/>
                            </w:r>
                            <w:r>
                              <w:rPr>
                                <w:spacing w:val="-6"/>
                                <w:sz w:val="20"/>
                              </w:rPr>
                              <w:t>на</w:t>
                            </w:r>
                            <w:r>
                              <w:rPr>
                                <w:sz w:val="20"/>
                              </w:rPr>
                              <w:tab/>
                            </w:r>
                            <w:r>
                              <w:rPr>
                                <w:spacing w:val="-2"/>
                                <w:sz w:val="20"/>
                              </w:rPr>
                              <w:t xml:space="preserve">выявление </w:t>
                            </w:r>
                            <w:r>
                              <w:rPr>
                                <w:sz w:val="20"/>
                              </w:rPr>
                              <w:t>ключевых</w:t>
                            </w:r>
                            <w:r>
                              <w:rPr>
                                <w:spacing w:val="40"/>
                                <w:sz w:val="20"/>
                              </w:rPr>
                              <w:t xml:space="preserve"> </w:t>
                            </w:r>
                            <w:r>
                              <w:rPr>
                                <w:sz w:val="20"/>
                              </w:rPr>
                              <w:t>компетентностей.</w:t>
                            </w:r>
                          </w:p>
                        </w:tc>
                        <w:tc>
                          <w:tcPr>
                            <w:tcW w:w="860" w:type="dxa"/>
                            <w:tcBorders>
                              <w:left w:val="nil"/>
                              <w:right w:val="nil"/>
                            </w:tcBorders>
                          </w:tcPr>
                          <w:p w:rsidR="00C01045" w:rsidRDefault="00C01045">
                            <w:pPr>
                              <w:pStyle w:val="TableParagraph"/>
                              <w:spacing w:before="52"/>
                              <w:rPr>
                                <w:sz w:val="20"/>
                              </w:rPr>
                            </w:pPr>
                          </w:p>
                          <w:p w:rsidR="00C01045" w:rsidRDefault="00C01045">
                            <w:pPr>
                              <w:pStyle w:val="TableParagraph"/>
                              <w:ind w:left="150"/>
                              <w:rPr>
                                <w:sz w:val="20"/>
                              </w:rPr>
                            </w:pPr>
                            <w:r>
                              <w:rPr>
                                <w:spacing w:val="-2"/>
                                <w:sz w:val="20"/>
                              </w:rPr>
                              <w:t>уровня</w:t>
                            </w:r>
                          </w:p>
                        </w:tc>
                        <w:tc>
                          <w:tcPr>
                            <w:tcW w:w="972" w:type="dxa"/>
                            <w:tcBorders>
                              <w:left w:val="nil"/>
                            </w:tcBorders>
                          </w:tcPr>
                          <w:p w:rsidR="00C01045" w:rsidRDefault="00C01045">
                            <w:pPr>
                              <w:pStyle w:val="TableParagraph"/>
                              <w:spacing w:before="52"/>
                              <w:rPr>
                                <w:sz w:val="20"/>
                              </w:rPr>
                            </w:pPr>
                          </w:p>
                          <w:p w:rsidR="00C01045" w:rsidRDefault="00C01045">
                            <w:pPr>
                              <w:pStyle w:val="TableParagraph"/>
                              <w:ind w:left="150"/>
                              <w:rPr>
                                <w:sz w:val="20"/>
                              </w:rPr>
                            </w:pPr>
                            <w:r>
                              <w:rPr>
                                <w:spacing w:val="-2"/>
                                <w:sz w:val="20"/>
                              </w:rPr>
                              <w:t>освоения</w:t>
                            </w:r>
                          </w:p>
                        </w:tc>
                      </w:tr>
                      <w:tr w:rsidR="00C01045">
                        <w:trPr>
                          <w:trHeight w:val="1196"/>
                        </w:trPr>
                        <w:tc>
                          <w:tcPr>
                            <w:tcW w:w="540" w:type="dxa"/>
                          </w:tcPr>
                          <w:p w:rsidR="00C01045" w:rsidRDefault="00C01045">
                            <w:pPr>
                              <w:pStyle w:val="TableParagraph"/>
                              <w:spacing w:before="47"/>
                              <w:rPr>
                                <w:sz w:val="20"/>
                              </w:rPr>
                            </w:pPr>
                          </w:p>
                          <w:p w:rsidR="00C01045" w:rsidRDefault="00C01045">
                            <w:pPr>
                              <w:pStyle w:val="TableParagraph"/>
                              <w:ind w:left="46"/>
                              <w:rPr>
                                <w:sz w:val="20"/>
                              </w:rPr>
                            </w:pPr>
                            <w:r>
                              <w:rPr>
                                <w:spacing w:val="-5"/>
                                <w:sz w:val="20"/>
                              </w:rPr>
                              <w:t>6.</w:t>
                            </w:r>
                          </w:p>
                        </w:tc>
                        <w:tc>
                          <w:tcPr>
                            <w:tcW w:w="1715" w:type="dxa"/>
                          </w:tcPr>
                          <w:p w:rsidR="00C01045" w:rsidRDefault="00C01045">
                            <w:pPr>
                              <w:pStyle w:val="TableParagraph"/>
                              <w:spacing w:before="76"/>
                              <w:rPr>
                                <w:sz w:val="20"/>
                              </w:rPr>
                            </w:pPr>
                          </w:p>
                          <w:p w:rsidR="00C01045" w:rsidRDefault="00C01045">
                            <w:pPr>
                              <w:pStyle w:val="TableParagraph"/>
                              <w:spacing w:line="271" w:lineRule="auto"/>
                              <w:ind w:left="49" w:right="556" w:firstLine="4"/>
                              <w:rPr>
                                <w:sz w:val="20"/>
                              </w:rPr>
                            </w:pPr>
                            <w:r>
                              <w:rPr>
                                <w:spacing w:val="-2"/>
                                <w:sz w:val="20"/>
                              </w:rPr>
                              <w:t>Итоговая комплексная работа</w:t>
                            </w:r>
                          </w:p>
                        </w:tc>
                        <w:tc>
                          <w:tcPr>
                            <w:tcW w:w="3055" w:type="dxa"/>
                            <w:gridSpan w:val="4"/>
                          </w:tcPr>
                          <w:p w:rsidR="00C01045" w:rsidRDefault="00C01045">
                            <w:pPr>
                              <w:pStyle w:val="TableParagraph"/>
                              <w:spacing w:before="18"/>
                              <w:ind w:left="58"/>
                              <w:rPr>
                                <w:sz w:val="20"/>
                              </w:rPr>
                            </w:pPr>
                            <w:r>
                              <w:rPr>
                                <w:spacing w:val="-2"/>
                                <w:sz w:val="20"/>
                              </w:rPr>
                              <w:t>учителя)</w:t>
                            </w:r>
                          </w:p>
                          <w:p w:rsidR="00C01045" w:rsidRDefault="00C01045">
                            <w:pPr>
                              <w:pStyle w:val="TableParagraph"/>
                              <w:spacing w:before="58"/>
                              <w:ind w:left="53"/>
                              <w:rPr>
                                <w:sz w:val="20"/>
                              </w:rPr>
                            </w:pPr>
                            <w:r>
                              <w:rPr>
                                <w:sz w:val="20"/>
                              </w:rPr>
                              <w:t>Проводиться</w:t>
                            </w:r>
                            <w:r>
                              <w:rPr>
                                <w:spacing w:val="-5"/>
                                <w:sz w:val="20"/>
                              </w:rPr>
                              <w:t xml:space="preserve"> </w:t>
                            </w:r>
                            <w:r>
                              <w:rPr>
                                <w:sz w:val="20"/>
                              </w:rPr>
                              <w:t>1</w:t>
                            </w:r>
                            <w:r>
                              <w:rPr>
                                <w:spacing w:val="48"/>
                                <w:sz w:val="20"/>
                              </w:rPr>
                              <w:t xml:space="preserve"> </w:t>
                            </w:r>
                            <w:r>
                              <w:rPr>
                                <w:sz w:val="20"/>
                              </w:rPr>
                              <w:t>раз</w:t>
                            </w:r>
                            <w:r>
                              <w:rPr>
                                <w:spacing w:val="40"/>
                                <w:sz w:val="20"/>
                              </w:rPr>
                              <w:t xml:space="preserve"> </w:t>
                            </w:r>
                            <w:r>
                              <w:rPr>
                                <w:sz w:val="20"/>
                              </w:rPr>
                              <w:t xml:space="preserve">в </w:t>
                            </w:r>
                            <w:r>
                              <w:rPr>
                                <w:spacing w:val="-4"/>
                                <w:sz w:val="20"/>
                              </w:rPr>
                              <w:t>год.</w:t>
                            </w:r>
                          </w:p>
                        </w:tc>
                        <w:tc>
                          <w:tcPr>
                            <w:tcW w:w="4677" w:type="dxa"/>
                            <w:gridSpan w:val="3"/>
                          </w:tcPr>
                          <w:p w:rsidR="00C01045" w:rsidRDefault="00C01045">
                            <w:pPr>
                              <w:pStyle w:val="TableParagraph"/>
                              <w:spacing w:before="76"/>
                              <w:rPr>
                                <w:sz w:val="20"/>
                              </w:rPr>
                            </w:pPr>
                          </w:p>
                          <w:p w:rsidR="00C01045" w:rsidRDefault="00C01045">
                            <w:pPr>
                              <w:pStyle w:val="TableParagraph"/>
                              <w:spacing w:line="271" w:lineRule="auto"/>
                              <w:ind w:left="66" w:right="26" w:hanging="5"/>
                              <w:jc w:val="both"/>
                              <w:rPr>
                                <w:sz w:val="20"/>
                              </w:rPr>
                            </w:pPr>
                            <w:r>
                              <w:rPr>
                                <w:sz w:val="20"/>
                              </w:rPr>
                              <w:t>Направлена на выявление уровня освоения</w:t>
                            </w:r>
                            <w:r>
                              <w:rPr>
                                <w:spacing w:val="40"/>
                                <w:sz w:val="20"/>
                              </w:rPr>
                              <w:t xml:space="preserve"> </w:t>
                            </w:r>
                            <w:r>
                              <w:rPr>
                                <w:sz w:val="20"/>
                              </w:rPr>
                              <w:t>ключевых</w:t>
                            </w:r>
                            <w:r>
                              <w:rPr>
                                <w:spacing w:val="40"/>
                                <w:sz w:val="20"/>
                              </w:rPr>
                              <w:t xml:space="preserve"> </w:t>
                            </w:r>
                            <w:r>
                              <w:rPr>
                                <w:sz w:val="20"/>
                              </w:rPr>
                              <w:t>компетентностей. Состоит из заданий различного</w:t>
                            </w:r>
                            <w:r>
                              <w:rPr>
                                <w:spacing w:val="67"/>
                                <w:w w:val="150"/>
                                <w:sz w:val="20"/>
                              </w:rPr>
                              <w:t xml:space="preserve"> </w:t>
                            </w:r>
                            <w:r>
                              <w:rPr>
                                <w:sz w:val="20"/>
                              </w:rPr>
                              <w:t>уровня</w:t>
                            </w:r>
                            <w:r>
                              <w:rPr>
                                <w:spacing w:val="63"/>
                                <w:w w:val="150"/>
                                <w:sz w:val="20"/>
                              </w:rPr>
                              <w:t xml:space="preserve"> </w:t>
                            </w:r>
                            <w:r>
                              <w:rPr>
                                <w:sz w:val="20"/>
                              </w:rPr>
                              <w:t>сложности</w:t>
                            </w:r>
                            <w:r>
                              <w:rPr>
                                <w:spacing w:val="61"/>
                                <w:w w:val="150"/>
                                <w:sz w:val="20"/>
                              </w:rPr>
                              <w:t xml:space="preserve"> </w:t>
                            </w:r>
                            <w:r>
                              <w:rPr>
                                <w:sz w:val="20"/>
                              </w:rPr>
                              <w:t>по</w:t>
                            </w:r>
                            <w:r>
                              <w:rPr>
                                <w:spacing w:val="64"/>
                                <w:w w:val="150"/>
                                <w:sz w:val="20"/>
                              </w:rPr>
                              <w:t xml:space="preserve"> </w:t>
                            </w:r>
                            <w:r>
                              <w:rPr>
                                <w:spacing w:val="-2"/>
                                <w:sz w:val="20"/>
                              </w:rPr>
                              <w:t>литературному</w:t>
                            </w:r>
                          </w:p>
                        </w:tc>
                      </w:tr>
                      <w:tr w:rsidR="00C01045">
                        <w:trPr>
                          <w:trHeight w:val="782"/>
                        </w:trPr>
                        <w:tc>
                          <w:tcPr>
                            <w:tcW w:w="540" w:type="dxa"/>
                          </w:tcPr>
                          <w:p w:rsidR="00C01045" w:rsidRDefault="00C01045">
                            <w:pPr>
                              <w:pStyle w:val="TableParagraph"/>
                              <w:spacing w:before="137"/>
                              <w:rPr>
                                <w:sz w:val="20"/>
                              </w:rPr>
                            </w:pPr>
                          </w:p>
                          <w:p w:rsidR="00C01045" w:rsidRDefault="00C01045">
                            <w:pPr>
                              <w:pStyle w:val="TableParagraph"/>
                              <w:ind w:left="56"/>
                              <w:rPr>
                                <w:sz w:val="20"/>
                              </w:rPr>
                            </w:pPr>
                            <w:r>
                              <w:rPr>
                                <w:spacing w:val="-5"/>
                                <w:sz w:val="20"/>
                              </w:rPr>
                              <w:t>7.</w:t>
                            </w:r>
                          </w:p>
                        </w:tc>
                        <w:tc>
                          <w:tcPr>
                            <w:tcW w:w="1715" w:type="dxa"/>
                          </w:tcPr>
                          <w:p w:rsidR="00C01045" w:rsidRDefault="00C01045">
                            <w:pPr>
                              <w:pStyle w:val="TableParagraph"/>
                              <w:spacing w:before="166"/>
                              <w:rPr>
                                <w:sz w:val="20"/>
                              </w:rPr>
                            </w:pPr>
                          </w:p>
                          <w:p w:rsidR="00C01045" w:rsidRDefault="00C01045">
                            <w:pPr>
                              <w:pStyle w:val="TableParagraph"/>
                              <w:ind w:left="58"/>
                              <w:rPr>
                                <w:sz w:val="20"/>
                              </w:rPr>
                            </w:pPr>
                            <w:r>
                              <w:rPr>
                                <w:sz w:val="20"/>
                              </w:rPr>
                              <w:t>Итоговая</w:t>
                            </w:r>
                            <w:r>
                              <w:rPr>
                                <w:spacing w:val="-9"/>
                                <w:sz w:val="20"/>
                              </w:rPr>
                              <w:t xml:space="preserve"> </w:t>
                            </w:r>
                            <w:r>
                              <w:rPr>
                                <w:spacing w:val="-2"/>
                                <w:sz w:val="20"/>
                              </w:rPr>
                              <w:t>работа</w:t>
                            </w:r>
                          </w:p>
                        </w:tc>
                        <w:tc>
                          <w:tcPr>
                            <w:tcW w:w="3055" w:type="dxa"/>
                            <w:gridSpan w:val="4"/>
                          </w:tcPr>
                          <w:p w:rsidR="00C01045" w:rsidRDefault="00C01045">
                            <w:pPr>
                              <w:pStyle w:val="TableParagraph"/>
                              <w:spacing w:before="166"/>
                              <w:rPr>
                                <w:sz w:val="20"/>
                              </w:rPr>
                            </w:pPr>
                          </w:p>
                          <w:p w:rsidR="00C01045" w:rsidRDefault="00C01045">
                            <w:pPr>
                              <w:pStyle w:val="TableParagraph"/>
                              <w:ind w:left="58"/>
                              <w:rPr>
                                <w:sz w:val="20"/>
                              </w:rPr>
                            </w:pPr>
                            <w:r>
                              <w:rPr>
                                <w:sz w:val="20"/>
                              </w:rPr>
                              <w:t>В</w:t>
                            </w:r>
                            <w:r>
                              <w:rPr>
                                <w:spacing w:val="-10"/>
                                <w:sz w:val="20"/>
                              </w:rPr>
                              <w:t xml:space="preserve"> </w:t>
                            </w:r>
                            <w:r>
                              <w:rPr>
                                <w:sz w:val="20"/>
                              </w:rPr>
                              <w:t>конце</w:t>
                            </w:r>
                            <w:r>
                              <w:rPr>
                                <w:spacing w:val="-3"/>
                                <w:sz w:val="20"/>
                              </w:rPr>
                              <w:t xml:space="preserve"> </w:t>
                            </w:r>
                            <w:r>
                              <w:rPr>
                                <w:sz w:val="20"/>
                              </w:rPr>
                              <w:t>учебного</w:t>
                            </w:r>
                            <w:r>
                              <w:rPr>
                                <w:spacing w:val="-9"/>
                                <w:sz w:val="20"/>
                              </w:rPr>
                              <w:t xml:space="preserve"> </w:t>
                            </w:r>
                            <w:r>
                              <w:rPr>
                                <w:spacing w:val="-4"/>
                                <w:sz w:val="20"/>
                              </w:rPr>
                              <w:t>года</w:t>
                            </w:r>
                          </w:p>
                        </w:tc>
                        <w:tc>
                          <w:tcPr>
                            <w:tcW w:w="4677" w:type="dxa"/>
                            <w:gridSpan w:val="3"/>
                          </w:tcPr>
                          <w:p w:rsidR="00C01045" w:rsidRDefault="00C01045">
                            <w:pPr>
                              <w:pStyle w:val="TableParagraph"/>
                              <w:tabs>
                                <w:tab w:val="left" w:pos="1108"/>
                                <w:tab w:val="left" w:pos="2265"/>
                                <w:tab w:val="left" w:pos="3173"/>
                                <w:tab w:val="left" w:pos="4522"/>
                              </w:tabs>
                              <w:spacing w:line="107" w:lineRule="exact"/>
                              <w:ind w:left="56"/>
                              <w:rPr>
                                <w:sz w:val="20"/>
                              </w:rPr>
                            </w:pPr>
                            <w:r>
                              <w:rPr>
                                <w:spacing w:val="-2"/>
                                <w:sz w:val="20"/>
                              </w:rPr>
                              <w:t>чтению,</w:t>
                            </w:r>
                            <w:r>
                              <w:rPr>
                                <w:sz w:val="20"/>
                              </w:rPr>
                              <w:tab/>
                            </w:r>
                            <w:r>
                              <w:rPr>
                                <w:spacing w:val="-2"/>
                                <w:sz w:val="20"/>
                              </w:rPr>
                              <w:t>русскому</w:t>
                            </w:r>
                            <w:r>
                              <w:rPr>
                                <w:sz w:val="20"/>
                              </w:rPr>
                              <w:tab/>
                            </w:r>
                            <w:r>
                              <w:rPr>
                                <w:spacing w:val="-2"/>
                                <w:sz w:val="20"/>
                              </w:rPr>
                              <w:t>языку,</w:t>
                            </w:r>
                            <w:r>
                              <w:rPr>
                                <w:sz w:val="20"/>
                              </w:rPr>
                              <w:tab/>
                            </w:r>
                            <w:r>
                              <w:rPr>
                                <w:spacing w:val="-2"/>
                                <w:sz w:val="20"/>
                              </w:rPr>
                              <w:t>математике</w:t>
                            </w:r>
                            <w:r>
                              <w:rPr>
                                <w:sz w:val="20"/>
                              </w:rPr>
                              <w:tab/>
                            </w:r>
                            <w:r>
                              <w:rPr>
                                <w:spacing w:val="-10"/>
                                <w:sz w:val="20"/>
                              </w:rPr>
                              <w:t>и</w:t>
                            </w:r>
                          </w:p>
                          <w:p w:rsidR="00C01045" w:rsidRDefault="00C01045">
                            <w:pPr>
                              <w:pStyle w:val="TableParagraph"/>
                              <w:spacing w:before="29"/>
                              <w:ind w:left="66"/>
                              <w:rPr>
                                <w:sz w:val="20"/>
                              </w:rPr>
                            </w:pPr>
                            <w:r>
                              <w:rPr>
                                <w:spacing w:val="-2"/>
                                <w:sz w:val="20"/>
                              </w:rPr>
                              <w:t>окружающему</w:t>
                            </w:r>
                            <w:r>
                              <w:rPr>
                                <w:sz w:val="20"/>
                              </w:rPr>
                              <w:t xml:space="preserve"> </w:t>
                            </w:r>
                            <w:r>
                              <w:rPr>
                                <w:spacing w:val="-4"/>
                                <w:sz w:val="20"/>
                              </w:rPr>
                              <w:t>миру.</w:t>
                            </w:r>
                          </w:p>
                          <w:p w:rsidR="00C01045" w:rsidRDefault="00C01045">
                            <w:pPr>
                              <w:pStyle w:val="TableParagraph"/>
                              <w:spacing w:line="260" w:lineRule="atLeast"/>
                              <w:ind w:left="66"/>
                              <w:rPr>
                                <w:sz w:val="20"/>
                              </w:rPr>
                            </w:pPr>
                            <w:r>
                              <w:rPr>
                                <w:sz w:val="20"/>
                              </w:rPr>
                              <w:t>Включает</w:t>
                            </w:r>
                            <w:r>
                              <w:rPr>
                                <w:spacing w:val="80"/>
                                <w:sz w:val="20"/>
                              </w:rPr>
                              <w:t xml:space="preserve"> </w:t>
                            </w:r>
                            <w:r>
                              <w:rPr>
                                <w:sz w:val="20"/>
                              </w:rPr>
                              <w:t>основные</w:t>
                            </w:r>
                            <w:r>
                              <w:rPr>
                                <w:spacing w:val="80"/>
                                <w:sz w:val="20"/>
                              </w:rPr>
                              <w:t xml:space="preserve"> </w:t>
                            </w:r>
                            <w:r>
                              <w:rPr>
                                <w:sz w:val="20"/>
                              </w:rPr>
                              <w:t>темы</w:t>
                            </w:r>
                            <w:r>
                              <w:rPr>
                                <w:spacing w:val="29"/>
                                <w:sz w:val="20"/>
                              </w:rPr>
                              <w:t xml:space="preserve"> </w:t>
                            </w:r>
                            <w:r>
                              <w:rPr>
                                <w:sz w:val="20"/>
                              </w:rPr>
                              <w:t>учебного</w:t>
                            </w:r>
                            <w:r>
                              <w:rPr>
                                <w:spacing w:val="80"/>
                                <w:sz w:val="20"/>
                              </w:rPr>
                              <w:t xml:space="preserve"> </w:t>
                            </w:r>
                            <w:r>
                              <w:rPr>
                                <w:sz w:val="20"/>
                              </w:rPr>
                              <w:t>года. Задания рассчитаны</w:t>
                            </w:r>
                            <w:r>
                              <w:rPr>
                                <w:spacing w:val="67"/>
                                <w:sz w:val="20"/>
                              </w:rPr>
                              <w:t xml:space="preserve"> </w:t>
                            </w:r>
                            <w:r>
                              <w:rPr>
                                <w:sz w:val="20"/>
                              </w:rPr>
                              <w:t>на</w:t>
                            </w:r>
                            <w:r>
                              <w:rPr>
                                <w:spacing w:val="71"/>
                                <w:sz w:val="20"/>
                              </w:rPr>
                              <w:t xml:space="preserve"> </w:t>
                            </w:r>
                            <w:r>
                              <w:rPr>
                                <w:sz w:val="20"/>
                              </w:rPr>
                              <w:t>проверку</w:t>
                            </w:r>
                            <w:r>
                              <w:rPr>
                                <w:spacing w:val="65"/>
                                <w:sz w:val="20"/>
                              </w:rPr>
                              <w:t xml:space="preserve"> </w:t>
                            </w:r>
                            <w:r>
                              <w:rPr>
                                <w:sz w:val="20"/>
                              </w:rPr>
                              <w:t>не</w:t>
                            </w:r>
                            <w:r>
                              <w:rPr>
                                <w:spacing w:val="67"/>
                                <w:sz w:val="20"/>
                              </w:rPr>
                              <w:t xml:space="preserve"> </w:t>
                            </w:r>
                            <w:r>
                              <w:rPr>
                                <w:sz w:val="20"/>
                              </w:rPr>
                              <w:t>только</w:t>
                            </w:r>
                            <w:r>
                              <w:rPr>
                                <w:spacing w:val="65"/>
                                <w:sz w:val="20"/>
                              </w:rPr>
                              <w:t xml:space="preserve"> </w:t>
                            </w:r>
                            <w:r>
                              <w:rPr>
                                <w:sz w:val="20"/>
                              </w:rPr>
                              <w:t>знаний,</w:t>
                            </w:r>
                            <w:r>
                              <w:rPr>
                                <w:spacing w:val="72"/>
                                <w:sz w:val="20"/>
                              </w:rPr>
                              <w:t xml:space="preserve"> </w:t>
                            </w:r>
                            <w:r>
                              <w:rPr>
                                <w:sz w:val="20"/>
                              </w:rPr>
                              <w:t>но</w:t>
                            </w:r>
                            <w:r>
                              <w:rPr>
                                <w:spacing w:val="71"/>
                                <w:sz w:val="20"/>
                              </w:rPr>
                              <w:t xml:space="preserve"> </w:t>
                            </w:r>
                            <w:r>
                              <w:rPr>
                                <w:spacing w:val="-10"/>
                                <w:sz w:val="20"/>
                              </w:rPr>
                              <w:t>и</w:t>
                            </w:r>
                          </w:p>
                        </w:tc>
                      </w:tr>
                      <w:tr w:rsidR="00C01045">
                        <w:trPr>
                          <w:trHeight w:val="934"/>
                        </w:trPr>
                        <w:tc>
                          <w:tcPr>
                            <w:tcW w:w="540" w:type="dxa"/>
                          </w:tcPr>
                          <w:p w:rsidR="00C01045" w:rsidRDefault="00C01045">
                            <w:pPr>
                              <w:pStyle w:val="TableParagraph"/>
                              <w:spacing w:before="47"/>
                              <w:rPr>
                                <w:sz w:val="20"/>
                              </w:rPr>
                            </w:pPr>
                          </w:p>
                          <w:p w:rsidR="00C01045" w:rsidRDefault="00C01045">
                            <w:pPr>
                              <w:pStyle w:val="TableParagraph"/>
                              <w:ind w:left="56"/>
                              <w:rPr>
                                <w:sz w:val="20"/>
                              </w:rPr>
                            </w:pPr>
                            <w:r>
                              <w:rPr>
                                <w:spacing w:val="-5"/>
                                <w:sz w:val="20"/>
                              </w:rPr>
                              <w:t>8.</w:t>
                            </w:r>
                          </w:p>
                        </w:tc>
                        <w:tc>
                          <w:tcPr>
                            <w:tcW w:w="1715" w:type="dxa"/>
                          </w:tcPr>
                          <w:p w:rsidR="00C01045" w:rsidRDefault="00C01045">
                            <w:pPr>
                              <w:pStyle w:val="TableParagraph"/>
                              <w:spacing w:before="76"/>
                              <w:rPr>
                                <w:sz w:val="20"/>
                              </w:rPr>
                            </w:pPr>
                          </w:p>
                          <w:p w:rsidR="00C01045" w:rsidRDefault="00C01045">
                            <w:pPr>
                              <w:pStyle w:val="TableParagraph"/>
                              <w:spacing w:line="271" w:lineRule="auto"/>
                              <w:ind w:left="58"/>
                              <w:rPr>
                                <w:sz w:val="20"/>
                              </w:rPr>
                            </w:pPr>
                            <w:r>
                              <w:rPr>
                                <w:spacing w:val="-2"/>
                                <w:sz w:val="20"/>
                              </w:rPr>
                              <w:t>Всероссийские проверочные</w:t>
                            </w:r>
                          </w:p>
                        </w:tc>
                        <w:tc>
                          <w:tcPr>
                            <w:tcW w:w="1253" w:type="dxa"/>
                            <w:tcBorders>
                              <w:right w:val="nil"/>
                            </w:tcBorders>
                          </w:tcPr>
                          <w:p w:rsidR="00C01045" w:rsidRDefault="00C01045">
                            <w:pPr>
                              <w:pStyle w:val="TableParagraph"/>
                              <w:spacing w:before="76"/>
                              <w:rPr>
                                <w:sz w:val="20"/>
                              </w:rPr>
                            </w:pPr>
                          </w:p>
                          <w:p w:rsidR="00C01045" w:rsidRDefault="00C01045">
                            <w:pPr>
                              <w:pStyle w:val="TableParagraph"/>
                              <w:spacing w:line="271" w:lineRule="auto"/>
                              <w:ind w:left="58" w:right="33"/>
                              <w:rPr>
                                <w:sz w:val="20"/>
                              </w:rPr>
                            </w:pPr>
                            <w:r>
                              <w:rPr>
                                <w:sz w:val="20"/>
                              </w:rPr>
                              <w:t>в</w:t>
                            </w:r>
                            <w:r>
                              <w:rPr>
                                <w:spacing w:val="80"/>
                                <w:sz w:val="20"/>
                              </w:rPr>
                              <w:t xml:space="preserve"> </w:t>
                            </w:r>
                            <w:r>
                              <w:rPr>
                                <w:sz w:val="20"/>
                              </w:rPr>
                              <w:t>4</w:t>
                            </w:r>
                            <w:r>
                              <w:rPr>
                                <w:spacing w:val="80"/>
                                <w:sz w:val="20"/>
                              </w:rPr>
                              <w:t xml:space="preserve"> </w:t>
                            </w:r>
                            <w:r>
                              <w:rPr>
                                <w:sz w:val="20"/>
                              </w:rPr>
                              <w:t xml:space="preserve">классе </w:t>
                            </w:r>
                            <w:r>
                              <w:rPr>
                                <w:spacing w:val="-2"/>
                                <w:sz w:val="20"/>
                              </w:rPr>
                              <w:t>федеральным</w:t>
                            </w:r>
                          </w:p>
                        </w:tc>
                        <w:tc>
                          <w:tcPr>
                            <w:tcW w:w="285" w:type="dxa"/>
                            <w:tcBorders>
                              <w:left w:val="nil"/>
                              <w:right w:val="nil"/>
                            </w:tcBorders>
                          </w:tcPr>
                          <w:p w:rsidR="00C01045" w:rsidRDefault="00C01045">
                            <w:pPr>
                              <w:pStyle w:val="TableParagraph"/>
                              <w:spacing w:before="76"/>
                              <w:rPr>
                                <w:sz w:val="20"/>
                              </w:rPr>
                            </w:pPr>
                          </w:p>
                          <w:p w:rsidR="00C01045" w:rsidRDefault="00C01045">
                            <w:pPr>
                              <w:pStyle w:val="TableParagraph"/>
                              <w:ind w:left="49"/>
                              <w:rPr>
                                <w:sz w:val="20"/>
                              </w:rPr>
                            </w:pPr>
                            <w:r>
                              <w:rPr>
                                <w:spacing w:val="-5"/>
                                <w:sz w:val="20"/>
                              </w:rPr>
                              <w:t>(в</w:t>
                            </w:r>
                          </w:p>
                        </w:tc>
                        <w:tc>
                          <w:tcPr>
                            <w:tcW w:w="1282" w:type="dxa"/>
                            <w:tcBorders>
                              <w:left w:val="nil"/>
                              <w:right w:val="nil"/>
                            </w:tcBorders>
                          </w:tcPr>
                          <w:p w:rsidR="00C01045" w:rsidRDefault="00C01045">
                            <w:pPr>
                              <w:pStyle w:val="TableParagraph"/>
                              <w:spacing w:before="76"/>
                              <w:rPr>
                                <w:sz w:val="20"/>
                              </w:rPr>
                            </w:pPr>
                          </w:p>
                          <w:p w:rsidR="00C01045" w:rsidRDefault="00C01045">
                            <w:pPr>
                              <w:pStyle w:val="TableParagraph"/>
                              <w:spacing w:line="271" w:lineRule="auto"/>
                              <w:ind w:left="104" w:right="58" w:hanging="15"/>
                              <w:rPr>
                                <w:sz w:val="20"/>
                              </w:rPr>
                            </w:pPr>
                            <w:r>
                              <w:rPr>
                                <w:spacing w:val="-2"/>
                                <w:sz w:val="20"/>
                              </w:rPr>
                              <w:t>соответствии графиком</w:t>
                            </w:r>
                          </w:p>
                        </w:tc>
                        <w:tc>
                          <w:tcPr>
                            <w:tcW w:w="235" w:type="dxa"/>
                            <w:tcBorders>
                              <w:left w:val="nil"/>
                            </w:tcBorders>
                          </w:tcPr>
                          <w:p w:rsidR="00C01045" w:rsidRDefault="00C01045">
                            <w:pPr>
                              <w:pStyle w:val="TableParagraph"/>
                              <w:spacing w:before="76"/>
                              <w:rPr>
                                <w:sz w:val="20"/>
                              </w:rPr>
                            </w:pPr>
                          </w:p>
                          <w:p w:rsidR="00C01045" w:rsidRDefault="00C01045">
                            <w:pPr>
                              <w:pStyle w:val="TableParagraph"/>
                              <w:spacing w:line="271" w:lineRule="auto"/>
                              <w:ind w:left="80" w:right="38" w:firstLine="19"/>
                              <w:rPr>
                                <w:sz w:val="20"/>
                              </w:rPr>
                            </w:pPr>
                            <w:r>
                              <w:rPr>
                                <w:spacing w:val="-10"/>
                                <w:sz w:val="20"/>
                              </w:rPr>
                              <w:t>с</w:t>
                            </w:r>
                            <w:r>
                              <w:rPr>
                                <w:sz w:val="20"/>
                              </w:rPr>
                              <w:t xml:space="preserve"> </w:t>
                            </w:r>
                            <w:r>
                              <w:rPr>
                                <w:spacing w:val="-10"/>
                                <w:sz w:val="20"/>
                              </w:rPr>
                              <w:t>и</w:t>
                            </w:r>
                          </w:p>
                        </w:tc>
                        <w:tc>
                          <w:tcPr>
                            <w:tcW w:w="4677" w:type="dxa"/>
                            <w:gridSpan w:val="3"/>
                          </w:tcPr>
                          <w:p w:rsidR="00C01045" w:rsidRDefault="00C01045">
                            <w:pPr>
                              <w:pStyle w:val="TableParagraph"/>
                              <w:spacing w:before="18"/>
                              <w:ind w:left="66"/>
                              <w:rPr>
                                <w:sz w:val="20"/>
                              </w:rPr>
                            </w:pPr>
                            <w:r>
                              <w:rPr>
                                <w:sz w:val="20"/>
                              </w:rPr>
                              <w:t>развивающего</w:t>
                            </w:r>
                            <w:r>
                              <w:rPr>
                                <w:spacing w:val="-12"/>
                                <w:sz w:val="20"/>
                              </w:rPr>
                              <w:t xml:space="preserve"> </w:t>
                            </w:r>
                            <w:r>
                              <w:rPr>
                                <w:sz w:val="20"/>
                              </w:rPr>
                              <w:t>эффекта</w:t>
                            </w:r>
                            <w:r>
                              <w:rPr>
                                <w:spacing w:val="-7"/>
                                <w:sz w:val="20"/>
                              </w:rPr>
                              <w:t xml:space="preserve"> </w:t>
                            </w:r>
                            <w:r>
                              <w:rPr>
                                <w:spacing w:val="-2"/>
                                <w:sz w:val="20"/>
                              </w:rPr>
                              <w:t>обучения.</w:t>
                            </w:r>
                          </w:p>
                          <w:p w:rsidR="00C01045" w:rsidRDefault="00C01045">
                            <w:pPr>
                              <w:pStyle w:val="TableParagraph"/>
                              <w:tabs>
                                <w:tab w:val="left" w:pos="1199"/>
                              </w:tabs>
                              <w:spacing w:before="58" w:line="271" w:lineRule="auto"/>
                              <w:ind w:left="66" w:right="16" w:firstLine="9"/>
                              <w:rPr>
                                <w:sz w:val="20"/>
                              </w:rPr>
                            </w:pPr>
                            <w:r>
                              <w:rPr>
                                <w:sz w:val="20"/>
                              </w:rPr>
                              <w:t>ВПР</w:t>
                            </w:r>
                            <w:r>
                              <w:rPr>
                                <w:spacing w:val="40"/>
                                <w:sz w:val="20"/>
                              </w:rPr>
                              <w:t xml:space="preserve"> </w:t>
                            </w:r>
                            <w:r>
                              <w:rPr>
                                <w:sz w:val="20"/>
                              </w:rPr>
                              <w:t>направлены</w:t>
                            </w:r>
                            <w:r>
                              <w:rPr>
                                <w:spacing w:val="40"/>
                                <w:sz w:val="20"/>
                              </w:rPr>
                              <w:t xml:space="preserve"> </w:t>
                            </w:r>
                            <w:r>
                              <w:rPr>
                                <w:sz w:val="20"/>
                              </w:rPr>
                              <w:t>на</w:t>
                            </w:r>
                            <w:r>
                              <w:rPr>
                                <w:spacing w:val="80"/>
                                <w:sz w:val="20"/>
                              </w:rPr>
                              <w:t xml:space="preserve"> </w:t>
                            </w:r>
                            <w:r>
                              <w:rPr>
                                <w:sz w:val="20"/>
                              </w:rPr>
                              <w:t>выявление</w:t>
                            </w:r>
                            <w:r>
                              <w:rPr>
                                <w:spacing w:val="80"/>
                                <w:sz w:val="20"/>
                              </w:rPr>
                              <w:t xml:space="preserve"> </w:t>
                            </w:r>
                            <w:r>
                              <w:rPr>
                                <w:sz w:val="20"/>
                              </w:rPr>
                              <w:t>уровня</w:t>
                            </w:r>
                            <w:r>
                              <w:rPr>
                                <w:spacing w:val="80"/>
                                <w:sz w:val="20"/>
                              </w:rPr>
                              <w:t xml:space="preserve"> </w:t>
                            </w:r>
                            <w:r>
                              <w:rPr>
                                <w:sz w:val="20"/>
                              </w:rPr>
                              <w:t xml:space="preserve">освоения </w:t>
                            </w:r>
                            <w:r>
                              <w:rPr>
                                <w:spacing w:val="-2"/>
                                <w:sz w:val="20"/>
                              </w:rPr>
                              <w:t>ключевых</w:t>
                            </w:r>
                            <w:r>
                              <w:rPr>
                                <w:sz w:val="20"/>
                              </w:rPr>
                              <w:tab/>
                              <w:t>компетентностей</w:t>
                            </w:r>
                            <w:r>
                              <w:rPr>
                                <w:spacing w:val="79"/>
                                <w:sz w:val="20"/>
                              </w:rPr>
                              <w:t xml:space="preserve"> </w:t>
                            </w:r>
                            <w:r>
                              <w:rPr>
                                <w:sz w:val="20"/>
                              </w:rPr>
                              <w:t>по</w:t>
                            </w:r>
                            <w:r>
                              <w:rPr>
                                <w:spacing w:val="58"/>
                                <w:w w:val="150"/>
                                <w:sz w:val="20"/>
                              </w:rPr>
                              <w:t xml:space="preserve"> </w:t>
                            </w:r>
                            <w:r>
                              <w:rPr>
                                <w:sz w:val="20"/>
                              </w:rPr>
                              <w:t>русскому</w:t>
                            </w:r>
                            <w:r>
                              <w:rPr>
                                <w:spacing w:val="73"/>
                                <w:sz w:val="20"/>
                              </w:rPr>
                              <w:t xml:space="preserve"> </w:t>
                            </w:r>
                            <w:r>
                              <w:rPr>
                                <w:spacing w:val="-2"/>
                                <w:sz w:val="20"/>
                              </w:rPr>
                              <w:t>языку,</w:t>
                            </w:r>
                          </w:p>
                        </w:tc>
                      </w:tr>
                    </w:tbl>
                    <w:p w:rsidR="00C01045" w:rsidRDefault="00C01045">
                      <w:pPr>
                        <w:pStyle w:val="a3"/>
                        <w:ind w:left="0"/>
                      </w:pPr>
                    </w:p>
                  </w:txbxContent>
                </v:textbox>
                <w10:wrap anchorx="page"/>
              </v:shape>
            </w:pict>
          </mc:Fallback>
        </mc:AlternateContent>
      </w:r>
      <w:r>
        <w:t>работы</w:t>
      </w:r>
      <w:r>
        <w:rPr>
          <w:spacing w:val="-9"/>
        </w:rPr>
        <w:t xml:space="preserve"> </w:t>
      </w:r>
      <w:r>
        <w:rPr>
          <w:spacing w:val="-2"/>
        </w:rPr>
        <w:t>(ВПР)</w:t>
      </w:r>
      <w:r>
        <w:tab/>
        <w:t>приказом</w:t>
      </w:r>
      <w:r>
        <w:rPr>
          <w:spacing w:val="-4"/>
        </w:rPr>
        <w:t xml:space="preserve"> </w:t>
      </w:r>
      <w:r>
        <w:t>по</w:t>
      </w:r>
      <w:r>
        <w:rPr>
          <w:spacing w:val="-9"/>
        </w:rPr>
        <w:t xml:space="preserve"> </w:t>
      </w:r>
      <w:r>
        <w:rPr>
          <w:spacing w:val="-2"/>
        </w:rPr>
        <w:t>школе)</w:t>
      </w:r>
      <w:r>
        <w:tab/>
      </w:r>
      <w:proofErr w:type="gramStart"/>
      <w:r>
        <w:t>математике</w:t>
      </w:r>
      <w:r>
        <w:rPr>
          <w:spacing w:val="29"/>
        </w:rPr>
        <w:t xml:space="preserve">  </w:t>
      </w:r>
      <w:r>
        <w:t>и</w:t>
      </w:r>
      <w:proofErr w:type="gramEnd"/>
      <w:r>
        <w:rPr>
          <w:spacing w:val="30"/>
        </w:rPr>
        <w:t xml:space="preserve">  </w:t>
      </w:r>
      <w:r>
        <w:t>окружающему</w:t>
      </w:r>
      <w:r>
        <w:rPr>
          <w:spacing w:val="79"/>
          <w:w w:val="150"/>
        </w:rPr>
        <w:t xml:space="preserve"> </w:t>
      </w:r>
      <w:r>
        <w:t>миру</w:t>
      </w:r>
      <w:r>
        <w:rPr>
          <w:spacing w:val="79"/>
          <w:w w:val="150"/>
        </w:rPr>
        <w:t xml:space="preserve"> </w:t>
      </w:r>
      <w:r>
        <w:rPr>
          <w:spacing w:val="-2"/>
        </w:rPr>
        <w:t>выпускников</w:t>
      </w:r>
    </w:p>
    <w:p w:rsidR="003B46F0" w:rsidRDefault="00C01045">
      <w:pPr>
        <w:pStyle w:val="a3"/>
        <w:spacing w:before="29"/>
        <w:ind w:left="3198" w:right="1121"/>
        <w:jc w:val="center"/>
      </w:pPr>
      <w:r>
        <w:t>начальных</w:t>
      </w:r>
      <w:r>
        <w:rPr>
          <w:spacing w:val="-4"/>
        </w:rPr>
        <w:t xml:space="preserve"> </w:t>
      </w:r>
      <w:r>
        <w:rPr>
          <w:spacing w:val="-2"/>
        </w:rPr>
        <w:t>классов.</w:t>
      </w:r>
    </w:p>
    <w:p w:rsidR="003B46F0" w:rsidRDefault="003B46F0">
      <w:pPr>
        <w:pStyle w:val="a3"/>
        <w:spacing w:before="15"/>
        <w:ind w:left="0"/>
      </w:pPr>
    </w:p>
    <w:p w:rsidR="003B46F0" w:rsidRDefault="00C01045">
      <w:pPr>
        <w:pStyle w:val="1"/>
        <w:ind w:left="2785"/>
      </w:pPr>
      <w:r>
        <w:t>Формы</w:t>
      </w:r>
      <w:r>
        <w:rPr>
          <w:spacing w:val="-13"/>
        </w:rPr>
        <w:t xml:space="preserve"> </w:t>
      </w:r>
      <w:r>
        <w:t>оценивания</w:t>
      </w:r>
      <w:r>
        <w:rPr>
          <w:spacing w:val="-10"/>
        </w:rPr>
        <w:t xml:space="preserve"> </w:t>
      </w:r>
      <w:r>
        <w:t>при</w:t>
      </w:r>
      <w:r>
        <w:rPr>
          <w:spacing w:val="-8"/>
        </w:rPr>
        <w:t xml:space="preserve"> </w:t>
      </w:r>
      <w:r>
        <w:t>получении</w:t>
      </w:r>
      <w:r>
        <w:rPr>
          <w:spacing w:val="-9"/>
        </w:rPr>
        <w:t xml:space="preserve"> </w:t>
      </w:r>
      <w:r>
        <w:t>начального</w:t>
      </w:r>
      <w:r>
        <w:rPr>
          <w:spacing w:val="-11"/>
        </w:rPr>
        <w:t xml:space="preserve"> </w:t>
      </w:r>
      <w:r>
        <w:t>общего</w:t>
      </w:r>
      <w:r>
        <w:rPr>
          <w:spacing w:val="-10"/>
        </w:rPr>
        <w:t xml:space="preserve"> </w:t>
      </w:r>
      <w:r>
        <w:rPr>
          <w:spacing w:val="-2"/>
        </w:rPr>
        <w:t>образования</w:t>
      </w:r>
    </w:p>
    <w:p w:rsidR="003B46F0" w:rsidRDefault="003B46F0">
      <w:pPr>
        <w:pStyle w:val="a3"/>
        <w:spacing w:before="6"/>
        <w:ind w:left="0"/>
        <w:rPr>
          <w:b/>
        </w:rPr>
      </w:pPr>
    </w:p>
    <w:p w:rsidR="003B46F0" w:rsidRDefault="00C01045">
      <w:pPr>
        <w:pStyle w:val="a3"/>
        <w:ind w:left="902"/>
      </w:pPr>
      <w:r>
        <w:t>В</w:t>
      </w:r>
      <w:r>
        <w:rPr>
          <w:spacing w:val="-13"/>
        </w:rPr>
        <w:t xml:space="preserve"> </w:t>
      </w:r>
      <w:r w:rsidR="0025028C">
        <w:t xml:space="preserve">МБОУ Школа № 39 г.о. Самара </w:t>
      </w:r>
      <w:r>
        <w:t>используются</w:t>
      </w:r>
      <w:r>
        <w:rPr>
          <w:spacing w:val="-7"/>
        </w:rPr>
        <w:t xml:space="preserve"> </w:t>
      </w:r>
      <w:r>
        <w:t>следующие</w:t>
      </w:r>
      <w:r>
        <w:rPr>
          <w:spacing w:val="-9"/>
        </w:rPr>
        <w:t xml:space="preserve"> </w:t>
      </w:r>
      <w:r>
        <w:t>формы</w:t>
      </w:r>
      <w:r>
        <w:rPr>
          <w:spacing w:val="-7"/>
        </w:rPr>
        <w:t xml:space="preserve"> </w:t>
      </w:r>
      <w:r>
        <w:rPr>
          <w:spacing w:val="-2"/>
        </w:rPr>
        <w:t>оценивания:</w:t>
      </w:r>
    </w:p>
    <w:p w:rsidR="003B46F0" w:rsidRDefault="003B46F0">
      <w:pPr>
        <w:sectPr w:rsidR="003B46F0">
          <w:footerReference w:type="default" r:id="rId32"/>
          <w:pgSz w:w="11910" w:h="16840"/>
          <w:pgMar w:top="440" w:right="0" w:bottom="880" w:left="600" w:header="0" w:footer="690" w:gutter="0"/>
          <w:pgNumType w:start="55"/>
          <w:cols w:space="720"/>
        </w:sectPr>
      </w:pPr>
    </w:p>
    <w:p w:rsidR="003B46F0" w:rsidRDefault="00C01045">
      <w:pPr>
        <w:pStyle w:val="a4"/>
        <w:numPr>
          <w:ilvl w:val="0"/>
          <w:numId w:val="144"/>
        </w:numPr>
        <w:tabs>
          <w:tab w:val="left" w:pos="1185"/>
          <w:tab w:val="left" w:pos="1195"/>
        </w:tabs>
        <w:spacing w:before="89" w:line="235" w:lineRule="auto"/>
        <w:ind w:right="401" w:hanging="360"/>
        <w:rPr>
          <w:sz w:val="20"/>
        </w:rPr>
      </w:pPr>
      <w:r>
        <w:rPr>
          <w:b/>
          <w:i/>
          <w:sz w:val="20"/>
        </w:rPr>
        <w:lastRenderedPageBreak/>
        <w:t>безотметочная</w:t>
      </w:r>
      <w:r>
        <w:rPr>
          <w:b/>
          <w:i/>
          <w:spacing w:val="40"/>
          <w:sz w:val="20"/>
        </w:rPr>
        <w:t xml:space="preserve"> </w:t>
      </w:r>
      <w:r>
        <w:rPr>
          <w:i/>
          <w:sz w:val="20"/>
        </w:rPr>
        <w:t>(</w:t>
      </w:r>
      <w:r>
        <w:rPr>
          <w:sz w:val="20"/>
        </w:rPr>
        <w:t>осуществляется</w:t>
      </w:r>
      <w:r>
        <w:rPr>
          <w:spacing w:val="40"/>
          <w:sz w:val="20"/>
        </w:rPr>
        <w:t xml:space="preserve"> </w:t>
      </w:r>
      <w:r>
        <w:rPr>
          <w:sz w:val="20"/>
        </w:rPr>
        <w:t>без</w:t>
      </w:r>
      <w:r>
        <w:rPr>
          <w:spacing w:val="40"/>
          <w:sz w:val="20"/>
        </w:rPr>
        <w:t xml:space="preserve"> </w:t>
      </w:r>
      <w:r>
        <w:rPr>
          <w:sz w:val="20"/>
        </w:rPr>
        <w:t>балльного</w:t>
      </w:r>
      <w:r>
        <w:rPr>
          <w:spacing w:val="40"/>
          <w:sz w:val="20"/>
        </w:rPr>
        <w:t xml:space="preserve"> </w:t>
      </w:r>
      <w:r>
        <w:rPr>
          <w:sz w:val="20"/>
        </w:rPr>
        <w:t>оценивания</w:t>
      </w:r>
      <w:r>
        <w:rPr>
          <w:spacing w:val="40"/>
          <w:sz w:val="20"/>
        </w:rPr>
        <w:t xml:space="preserve"> </w:t>
      </w:r>
      <w:r>
        <w:rPr>
          <w:sz w:val="20"/>
        </w:rPr>
        <w:t>знаний</w:t>
      </w:r>
      <w:r>
        <w:rPr>
          <w:spacing w:val="40"/>
          <w:sz w:val="20"/>
        </w:rPr>
        <w:t xml:space="preserve"> </w:t>
      </w:r>
      <w:r>
        <w:rPr>
          <w:sz w:val="20"/>
        </w:rPr>
        <w:t>обучающихся):</w:t>
      </w:r>
      <w:r>
        <w:rPr>
          <w:spacing w:val="72"/>
          <w:sz w:val="20"/>
        </w:rPr>
        <w:t xml:space="preserve"> </w:t>
      </w:r>
      <w:r>
        <w:rPr>
          <w:sz w:val="20"/>
        </w:rPr>
        <w:t>в</w:t>
      </w:r>
      <w:r>
        <w:rPr>
          <w:spacing w:val="40"/>
          <w:sz w:val="20"/>
        </w:rPr>
        <w:t xml:space="preserve"> </w:t>
      </w:r>
      <w:r>
        <w:rPr>
          <w:sz w:val="20"/>
        </w:rPr>
        <w:t>первых</w:t>
      </w:r>
      <w:r>
        <w:rPr>
          <w:spacing w:val="40"/>
          <w:sz w:val="20"/>
        </w:rPr>
        <w:t xml:space="preserve"> </w:t>
      </w:r>
      <w:r>
        <w:rPr>
          <w:sz w:val="20"/>
        </w:rPr>
        <w:t>классах,</w:t>
      </w:r>
      <w:r>
        <w:rPr>
          <w:spacing w:val="74"/>
          <w:sz w:val="20"/>
        </w:rPr>
        <w:t xml:space="preserve"> </w:t>
      </w:r>
      <w:r>
        <w:rPr>
          <w:sz w:val="20"/>
        </w:rPr>
        <w:t>по факультативным курсам, курсам внеурочной деятельности (2-4 класс).</w:t>
      </w:r>
    </w:p>
    <w:p w:rsidR="003B46F0" w:rsidRDefault="00C01045">
      <w:pPr>
        <w:pStyle w:val="a4"/>
        <w:numPr>
          <w:ilvl w:val="0"/>
          <w:numId w:val="144"/>
        </w:numPr>
        <w:tabs>
          <w:tab w:val="left" w:pos="1185"/>
        </w:tabs>
        <w:spacing w:before="6" w:line="243" w:lineRule="exact"/>
        <w:ind w:left="1185" w:hanging="350"/>
        <w:rPr>
          <w:sz w:val="20"/>
        </w:rPr>
      </w:pPr>
      <w:r>
        <w:rPr>
          <w:b/>
          <w:i/>
          <w:sz w:val="20"/>
        </w:rPr>
        <w:t>в</w:t>
      </w:r>
      <w:r>
        <w:rPr>
          <w:b/>
          <w:i/>
          <w:spacing w:val="-3"/>
          <w:sz w:val="20"/>
        </w:rPr>
        <w:t xml:space="preserve"> </w:t>
      </w:r>
      <w:r>
        <w:rPr>
          <w:b/>
          <w:i/>
          <w:sz w:val="20"/>
        </w:rPr>
        <w:t>виде</w:t>
      </w:r>
      <w:r>
        <w:rPr>
          <w:b/>
          <w:i/>
          <w:spacing w:val="-6"/>
          <w:sz w:val="20"/>
        </w:rPr>
        <w:t xml:space="preserve"> </w:t>
      </w:r>
      <w:r>
        <w:rPr>
          <w:b/>
          <w:i/>
          <w:sz w:val="20"/>
        </w:rPr>
        <w:t>отметок</w:t>
      </w:r>
      <w:r>
        <w:rPr>
          <w:b/>
          <w:i/>
          <w:spacing w:val="-8"/>
          <w:sz w:val="20"/>
        </w:rPr>
        <w:t xml:space="preserve"> </w:t>
      </w:r>
      <w:r>
        <w:rPr>
          <w:b/>
          <w:i/>
          <w:sz w:val="20"/>
        </w:rPr>
        <w:t>по</w:t>
      </w:r>
      <w:r>
        <w:rPr>
          <w:b/>
          <w:i/>
          <w:spacing w:val="-3"/>
          <w:sz w:val="20"/>
        </w:rPr>
        <w:t xml:space="preserve"> </w:t>
      </w:r>
      <w:r>
        <w:rPr>
          <w:b/>
          <w:i/>
          <w:sz w:val="20"/>
        </w:rPr>
        <w:t>пятибалльной</w:t>
      </w:r>
      <w:r>
        <w:rPr>
          <w:b/>
          <w:i/>
          <w:spacing w:val="-5"/>
          <w:sz w:val="20"/>
        </w:rPr>
        <w:t xml:space="preserve"> </w:t>
      </w:r>
      <w:r>
        <w:rPr>
          <w:b/>
          <w:i/>
          <w:sz w:val="20"/>
        </w:rPr>
        <w:t>шкале</w:t>
      </w:r>
      <w:r>
        <w:rPr>
          <w:b/>
          <w:i/>
          <w:spacing w:val="47"/>
          <w:sz w:val="20"/>
        </w:rPr>
        <w:t xml:space="preserve"> </w:t>
      </w:r>
      <w:r>
        <w:rPr>
          <w:i/>
          <w:sz w:val="20"/>
        </w:rPr>
        <w:t>-</w:t>
      </w:r>
      <w:r>
        <w:rPr>
          <w:i/>
          <w:spacing w:val="-6"/>
          <w:sz w:val="20"/>
        </w:rPr>
        <w:t xml:space="preserve"> </w:t>
      </w:r>
      <w:proofErr w:type="gramStart"/>
      <w:r>
        <w:rPr>
          <w:sz w:val="20"/>
        </w:rPr>
        <w:t>во</w:t>
      </w:r>
      <w:r>
        <w:rPr>
          <w:spacing w:val="-8"/>
          <w:sz w:val="20"/>
        </w:rPr>
        <w:t xml:space="preserve"> </w:t>
      </w:r>
      <w:r>
        <w:rPr>
          <w:sz w:val="20"/>
        </w:rPr>
        <w:t>вторых</w:t>
      </w:r>
      <w:proofErr w:type="gramEnd"/>
      <w:r>
        <w:rPr>
          <w:spacing w:val="-3"/>
          <w:sz w:val="20"/>
        </w:rPr>
        <w:t xml:space="preserve"> </w:t>
      </w:r>
      <w:r>
        <w:rPr>
          <w:sz w:val="20"/>
        </w:rPr>
        <w:t>-</w:t>
      </w:r>
      <w:r>
        <w:rPr>
          <w:spacing w:val="-11"/>
          <w:sz w:val="20"/>
        </w:rPr>
        <w:t xml:space="preserve"> </w:t>
      </w:r>
      <w:r>
        <w:rPr>
          <w:sz w:val="20"/>
        </w:rPr>
        <w:t>четвертых</w:t>
      </w:r>
      <w:r>
        <w:rPr>
          <w:spacing w:val="40"/>
          <w:sz w:val="20"/>
        </w:rPr>
        <w:t xml:space="preserve"> </w:t>
      </w:r>
      <w:r>
        <w:rPr>
          <w:sz w:val="20"/>
        </w:rPr>
        <w:t>классах</w:t>
      </w:r>
      <w:r>
        <w:rPr>
          <w:spacing w:val="-3"/>
          <w:sz w:val="20"/>
        </w:rPr>
        <w:t xml:space="preserve"> </w:t>
      </w:r>
      <w:r>
        <w:rPr>
          <w:sz w:val="20"/>
        </w:rPr>
        <w:t>(таблица</w:t>
      </w:r>
      <w:r>
        <w:rPr>
          <w:spacing w:val="-1"/>
          <w:sz w:val="20"/>
        </w:rPr>
        <w:t xml:space="preserve"> </w:t>
      </w:r>
      <w:r>
        <w:rPr>
          <w:spacing w:val="-5"/>
          <w:sz w:val="20"/>
        </w:rPr>
        <w:t>5);</w:t>
      </w:r>
    </w:p>
    <w:p w:rsidR="003B46F0" w:rsidRPr="0025028C" w:rsidRDefault="00C01045">
      <w:pPr>
        <w:pStyle w:val="a4"/>
        <w:numPr>
          <w:ilvl w:val="0"/>
          <w:numId w:val="144"/>
        </w:numPr>
        <w:tabs>
          <w:tab w:val="left" w:pos="1195"/>
          <w:tab w:val="left" w:pos="1325"/>
        </w:tabs>
        <w:ind w:right="418" w:hanging="365"/>
        <w:jc w:val="right"/>
        <w:rPr>
          <w:sz w:val="20"/>
        </w:rPr>
      </w:pPr>
      <w:r>
        <w:rPr>
          <w:sz w:val="20"/>
        </w:rPr>
        <w:tab/>
      </w:r>
      <w:r>
        <w:rPr>
          <w:b/>
          <w:i/>
          <w:sz w:val="20"/>
        </w:rPr>
        <w:t xml:space="preserve">безотметочное оценивание по зачетной системе </w:t>
      </w:r>
      <w:r>
        <w:rPr>
          <w:sz w:val="20"/>
        </w:rPr>
        <w:t>по комплексному учебному курсу «Основы религиозной культуры</w:t>
      </w:r>
      <w:r>
        <w:rPr>
          <w:spacing w:val="-9"/>
          <w:sz w:val="20"/>
        </w:rPr>
        <w:t xml:space="preserve"> </w:t>
      </w:r>
      <w:r>
        <w:rPr>
          <w:sz w:val="20"/>
        </w:rPr>
        <w:t>и</w:t>
      </w:r>
      <w:r>
        <w:rPr>
          <w:spacing w:val="-9"/>
          <w:sz w:val="20"/>
        </w:rPr>
        <w:t xml:space="preserve"> </w:t>
      </w:r>
      <w:r>
        <w:rPr>
          <w:sz w:val="20"/>
        </w:rPr>
        <w:t>светской</w:t>
      </w:r>
      <w:r>
        <w:rPr>
          <w:spacing w:val="-10"/>
          <w:sz w:val="20"/>
        </w:rPr>
        <w:t xml:space="preserve"> </w:t>
      </w:r>
      <w:r>
        <w:rPr>
          <w:sz w:val="20"/>
        </w:rPr>
        <w:t>этики».</w:t>
      </w:r>
      <w:r>
        <w:rPr>
          <w:spacing w:val="-5"/>
          <w:sz w:val="20"/>
        </w:rPr>
        <w:t xml:space="preserve"> </w:t>
      </w:r>
      <w:r>
        <w:rPr>
          <w:sz w:val="20"/>
        </w:rPr>
        <w:t>Критерии</w:t>
      </w:r>
      <w:r>
        <w:rPr>
          <w:spacing w:val="-9"/>
          <w:sz w:val="20"/>
        </w:rPr>
        <w:t xml:space="preserve"> </w:t>
      </w:r>
      <w:r>
        <w:rPr>
          <w:sz w:val="20"/>
        </w:rPr>
        <w:t>безотметочного</w:t>
      </w:r>
      <w:r>
        <w:rPr>
          <w:spacing w:val="-8"/>
          <w:sz w:val="20"/>
        </w:rPr>
        <w:t xml:space="preserve"> </w:t>
      </w:r>
      <w:r>
        <w:rPr>
          <w:sz w:val="20"/>
        </w:rPr>
        <w:t>оценивания</w:t>
      </w:r>
      <w:r>
        <w:rPr>
          <w:spacing w:val="-9"/>
          <w:sz w:val="20"/>
        </w:rPr>
        <w:t xml:space="preserve"> </w:t>
      </w:r>
      <w:r>
        <w:rPr>
          <w:sz w:val="20"/>
        </w:rPr>
        <w:t>зачетной</w:t>
      </w:r>
      <w:r>
        <w:rPr>
          <w:spacing w:val="-9"/>
          <w:sz w:val="20"/>
        </w:rPr>
        <w:t xml:space="preserve"> </w:t>
      </w:r>
      <w:r>
        <w:rPr>
          <w:sz w:val="20"/>
        </w:rPr>
        <w:t>системы</w:t>
      </w:r>
      <w:r>
        <w:rPr>
          <w:spacing w:val="-9"/>
          <w:sz w:val="20"/>
        </w:rPr>
        <w:t xml:space="preserve"> </w:t>
      </w:r>
      <w:r>
        <w:rPr>
          <w:sz w:val="20"/>
        </w:rPr>
        <w:t>представлены</w:t>
      </w:r>
      <w:r>
        <w:rPr>
          <w:spacing w:val="-8"/>
          <w:sz w:val="20"/>
        </w:rPr>
        <w:t xml:space="preserve"> </w:t>
      </w:r>
      <w:r>
        <w:rPr>
          <w:sz w:val="20"/>
        </w:rPr>
        <w:t>в</w:t>
      </w:r>
      <w:r>
        <w:rPr>
          <w:spacing w:val="-7"/>
          <w:sz w:val="20"/>
        </w:rPr>
        <w:t xml:space="preserve"> </w:t>
      </w:r>
      <w:r>
        <w:rPr>
          <w:sz w:val="20"/>
        </w:rPr>
        <w:t>таблице</w:t>
      </w:r>
      <w:r>
        <w:rPr>
          <w:spacing w:val="-9"/>
          <w:sz w:val="20"/>
        </w:rPr>
        <w:t xml:space="preserve"> </w:t>
      </w:r>
      <w:r>
        <w:rPr>
          <w:spacing w:val="-5"/>
          <w:sz w:val="20"/>
        </w:rPr>
        <w:t>4.</w:t>
      </w:r>
    </w:p>
    <w:p w:rsidR="0025028C" w:rsidRDefault="0025028C">
      <w:pPr>
        <w:pStyle w:val="a4"/>
        <w:numPr>
          <w:ilvl w:val="0"/>
          <w:numId w:val="144"/>
        </w:numPr>
        <w:tabs>
          <w:tab w:val="left" w:pos="1195"/>
          <w:tab w:val="left" w:pos="1325"/>
        </w:tabs>
        <w:ind w:right="418" w:hanging="365"/>
        <w:jc w:val="right"/>
        <w:rPr>
          <w:sz w:val="20"/>
        </w:rPr>
      </w:pPr>
    </w:p>
    <w:p w:rsidR="003B46F0" w:rsidRDefault="00C01045">
      <w:pPr>
        <w:pStyle w:val="a3"/>
        <w:ind w:left="0" w:right="416"/>
        <w:jc w:val="right"/>
      </w:pPr>
      <w:r>
        <w:t>Таблица</w:t>
      </w:r>
      <w:r>
        <w:rPr>
          <w:spacing w:val="-7"/>
        </w:rPr>
        <w:t xml:space="preserve"> </w:t>
      </w:r>
      <w:r>
        <w:rPr>
          <w:spacing w:val="-10"/>
        </w:rPr>
        <w:t>4</w:t>
      </w:r>
    </w:p>
    <w:p w:rsidR="003B46F0" w:rsidRDefault="00C01045">
      <w:pPr>
        <w:pStyle w:val="1"/>
        <w:spacing w:before="224"/>
        <w:ind w:left="3351"/>
      </w:pPr>
      <w:r>
        <w:t>Критерии</w:t>
      </w:r>
      <w:r>
        <w:rPr>
          <w:spacing w:val="-9"/>
        </w:rPr>
        <w:t xml:space="preserve"> </w:t>
      </w:r>
      <w:r>
        <w:t>безотметочного</w:t>
      </w:r>
      <w:r>
        <w:rPr>
          <w:spacing w:val="-11"/>
        </w:rPr>
        <w:t xml:space="preserve"> </w:t>
      </w:r>
      <w:r>
        <w:t>оценивания</w:t>
      </w:r>
      <w:r>
        <w:rPr>
          <w:spacing w:val="-7"/>
        </w:rPr>
        <w:t xml:space="preserve"> </w:t>
      </w:r>
      <w:r>
        <w:t>по</w:t>
      </w:r>
      <w:r>
        <w:rPr>
          <w:spacing w:val="-11"/>
        </w:rPr>
        <w:t xml:space="preserve"> </w:t>
      </w:r>
      <w:r>
        <w:t>зачетной</w:t>
      </w:r>
      <w:r>
        <w:rPr>
          <w:spacing w:val="-8"/>
        </w:rPr>
        <w:t xml:space="preserve"> </w:t>
      </w:r>
      <w:r>
        <w:rPr>
          <w:spacing w:val="-2"/>
        </w:rPr>
        <w:t>системе</w:t>
      </w:r>
    </w:p>
    <w:p w:rsidR="003B46F0" w:rsidRDefault="003B46F0">
      <w:pPr>
        <w:pStyle w:val="a3"/>
        <w:spacing w:after="1"/>
        <w:ind w:left="0"/>
        <w:rPr>
          <w:b/>
        </w:r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6887"/>
        <w:gridCol w:w="1620"/>
      </w:tblGrid>
      <w:tr w:rsidR="003B46F0">
        <w:trPr>
          <w:trHeight w:val="460"/>
        </w:trPr>
        <w:tc>
          <w:tcPr>
            <w:tcW w:w="1728" w:type="dxa"/>
          </w:tcPr>
          <w:p w:rsidR="003B46F0" w:rsidRDefault="00C01045">
            <w:pPr>
              <w:pStyle w:val="TableParagraph"/>
              <w:spacing w:line="226" w:lineRule="exact"/>
              <w:ind w:left="548" w:hanging="322"/>
              <w:rPr>
                <w:b/>
                <w:sz w:val="20"/>
              </w:rPr>
            </w:pPr>
            <w:r>
              <w:rPr>
                <w:b/>
                <w:spacing w:val="-2"/>
                <w:sz w:val="20"/>
              </w:rPr>
              <w:t>Качественная оценка</w:t>
            </w:r>
          </w:p>
        </w:tc>
        <w:tc>
          <w:tcPr>
            <w:tcW w:w="6887" w:type="dxa"/>
          </w:tcPr>
          <w:p w:rsidR="003B46F0" w:rsidRDefault="00C01045">
            <w:pPr>
              <w:pStyle w:val="TableParagraph"/>
              <w:ind w:left="5"/>
              <w:jc w:val="center"/>
              <w:rPr>
                <w:b/>
                <w:sz w:val="20"/>
              </w:rPr>
            </w:pPr>
            <w:r>
              <w:rPr>
                <w:b/>
                <w:spacing w:val="-2"/>
                <w:sz w:val="20"/>
              </w:rPr>
              <w:t>Содержание</w:t>
            </w:r>
          </w:p>
        </w:tc>
        <w:tc>
          <w:tcPr>
            <w:tcW w:w="1620" w:type="dxa"/>
          </w:tcPr>
          <w:p w:rsidR="003B46F0" w:rsidRDefault="00C01045">
            <w:pPr>
              <w:pStyle w:val="TableParagraph"/>
              <w:spacing w:line="226" w:lineRule="exact"/>
              <w:ind w:left="374" w:hanging="149"/>
              <w:rPr>
                <w:b/>
                <w:sz w:val="20"/>
              </w:rPr>
            </w:pPr>
            <w:r>
              <w:rPr>
                <w:b/>
                <w:spacing w:val="-2"/>
                <w:sz w:val="20"/>
              </w:rPr>
              <w:t>Процентный критерий</w:t>
            </w:r>
          </w:p>
        </w:tc>
      </w:tr>
      <w:tr w:rsidR="003B46F0">
        <w:trPr>
          <w:trHeight w:val="688"/>
        </w:trPr>
        <w:tc>
          <w:tcPr>
            <w:tcW w:w="1728" w:type="dxa"/>
          </w:tcPr>
          <w:p w:rsidR="003B46F0" w:rsidRDefault="00C01045">
            <w:pPr>
              <w:pStyle w:val="TableParagraph"/>
              <w:spacing w:before="226"/>
              <w:ind w:left="15"/>
              <w:jc w:val="center"/>
              <w:rPr>
                <w:b/>
                <w:sz w:val="20"/>
              </w:rPr>
            </w:pPr>
            <w:r>
              <w:rPr>
                <w:b/>
                <w:spacing w:val="-2"/>
                <w:sz w:val="20"/>
              </w:rPr>
              <w:t>Зачет</w:t>
            </w:r>
          </w:p>
        </w:tc>
        <w:tc>
          <w:tcPr>
            <w:tcW w:w="6887" w:type="dxa"/>
          </w:tcPr>
          <w:p w:rsidR="003B46F0" w:rsidRDefault="00C01045">
            <w:pPr>
              <w:pStyle w:val="TableParagraph"/>
              <w:spacing w:line="202" w:lineRule="exact"/>
              <w:ind w:left="107"/>
              <w:rPr>
                <w:sz w:val="20"/>
              </w:rPr>
            </w:pPr>
            <w:r>
              <w:rPr>
                <w:sz w:val="20"/>
              </w:rPr>
              <w:t>Полное</w:t>
            </w:r>
            <w:r>
              <w:rPr>
                <w:spacing w:val="66"/>
                <w:w w:val="150"/>
                <w:sz w:val="20"/>
              </w:rPr>
              <w:t xml:space="preserve"> </w:t>
            </w:r>
            <w:r>
              <w:rPr>
                <w:sz w:val="20"/>
              </w:rPr>
              <w:t>или</w:t>
            </w:r>
            <w:r>
              <w:rPr>
                <w:spacing w:val="65"/>
                <w:w w:val="150"/>
                <w:sz w:val="20"/>
              </w:rPr>
              <w:t xml:space="preserve"> </w:t>
            </w:r>
            <w:r>
              <w:rPr>
                <w:sz w:val="20"/>
              </w:rPr>
              <w:t>частичное</w:t>
            </w:r>
            <w:r>
              <w:rPr>
                <w:spacing w:val="74"/>
                <w:w w:val="150"/>
                <w:sz w:val="20"/>
              </w:rPr>
              <w:t xml:space="preserve"> </w:t>
            </w:r>
            <w:r>
              <w:rPr>
                <w:sz w:val="20"/>
              </w:rPr>
              <w:t>усвоение</w:t>
            </w:r>
            <w:r>
              <w:rPr>
                <w:spacing w:val="74"/>
                <w:w w:val="150"/>
                <w:sz w:val="20"/>
              </w:rPr>
              <w:t xml:space="preserve"> </w:t>
            </w:r>
            <w:r>
              <w:rPr>
                <w:sz w:val="20"/>
              </w:rPr>
              <w:t>опорной</w:t>
            </w:r>
            <w:r>
              <w:rPr>
                <w:spacing w:val="65"/>
                <w:w w:val="150"/>
                <w:sz w:val="20"/>
              </w:rPr>
              <w:t xml:space="preserve"> </w:t>
            </w:r>
            <w:r>
              <w:rPr>
                <w:sz w:val="20"/>
              </w:rPr>
              <w:t>системы</w:t>
            </w:r>
            <w:r>
              <w:rPr>
                <w:spacing w:val="71"/>
                <w:w w:val="150"/>
                <w:sz w:val="20"/>
              </w:rPr>
              <w:t xml:space="preserve"> </w:t>
            </w:r>
            <w:r>
              <w:rPr>
                <w:sz w:val="20"/>
              </w:rPr>
              <w:t>знаний</w:t>
            </w:r>
            <w:r>
              <w:rPr>
                <w:spacing w:val="70"/>
                <w:w w:val="150"/>
                <w:sz w:val="20"/>
              </w:rPr>
              <w:t xml:space="preserve"> </w:t>
            </w:r>
            <w:r>
              <w:rPr>
                <w:sz w:val="20"/>
              </w:rPr>
              <w:t>и</w:t>
            </w:r>
            <w:r>
              <w:rPr>
                <w:spacing w:val="70"/>
                <w:w w:val="150"/>
                <w:sz w:val="20"/>
              </w:rPr>
              <w:t xml:space="preserve"> </w:t>
            </w:r>
            <w:r>
              <w:rPr>
                <w:spacing w:val="-2"/>
                <w:sz w:val="20"/>
              </w:rPr>
              <w:t>учебных</w:t>
            </w:r>
          </w:p>
          <w:p w:rsidR="003B46F0" w:rsidRDefault="00C01045">
            <w:pPr>
              <w:pStyle w:val="TableParagraph"/>
              <w:ind w:left="107" w:right="76"/>
              <w:rPr>
                <w:sz w:val="20"/>
              </w:rPr>
            </w:pPr>
            <w:r>
              <w:rPr>
                <w:sz w:val="20"/>
              </w:rPr>
              <w:t>действий;</w:t>
            </w:r>
            <w:r>
              <w:rPr>
                <w:spacing w:val="23"/>
                <w:sz w:val="20"/>
              </w:rPr>
              <w:t xml:space="preserve"> </w:t>
            </w:r>
            <w:r>
              <w:rPr>
                <w:sz w:val="20"/>
              </w:rPr>
              <w:t>способен использовать их для решения</w:t>
            </w:r>
            <w:r>
              <w:rPr>
                <w:spacing w:val="29"/>
                <w:sz w:val="20"/>
              </w:rPr>
              <w:t xml:space="preserve"> </w:t>
            </w:r>
            <w:r>
              <w:rPr>
                <w:sz w:val="20"/>
              </w:rPr>
              <w:t>учебно-познавательных</w:t>
            </w:r>
            <w:r>
              <w:rPr>
                <w:spacing w:val="27"/>
                <w:sz w:val="20"/>
              </w:rPr>
              <w:t xml:space="preserve"> </w:t>
            </w:r>
            <w:r>
              <w:rPr>
                <w:sz w:val="20"/>
              </w:rPr>
              <w:t>и учебно-практических задач.</w:t>
            </w:r>
          </w:p>
        </w:tc>
        <w:tc>
          <w:tcPr>
            <w:tcW w:w="1620" w:type="dxa"/>
          </w:tcPr>
          <w:p w:rsidR="003B46F0" w:rsidRDefault="00C01045">
            <w:pPr>
              <w:pStyle w:val="TableParagraph"/>
              <w:spacing w:before="202"/>
              <w:ind w:left="18" w:right="5"/>
              <w:jc w:val="center"/>
              <w:rPr>
                <w:sz w:val="20"/>
              </w:rPr>
            </w:pPr>
            <w:r>
              <w:rPr>
                <w:sz w:val="20"/>
              </w:rPr>
              <w:t>50-</w:t>
            </w:r>
            <w:r>
              <w:rPr>
                <w:spacing w:val="-4"/>
                <w:sz w:val="20"/>
              </w:rPr>
              <w:t>100%</w:t>
            </w:r>
          </w:p>
        </w:tc>
      </w:tr>
      <w:tr w:rsidR="003B46F0">
        <w:trPr>
          <w:trHeight w:val="232"/>
        </w:trPr>
        <w:tc>
          <w:tcPr>
            <w:tcW w:w="1728" w:type="dxa"/>
          </w:tcPr>
          <w:p w:rsidR="003B46F0" w:rsidRDefault="00C01045">
            <w:pPr>
              <w:pStyle w:val="TableParagraph"/>
              <w:spacing w:line="212" w:lineRule="exact"/>
              <w:ind w:left="15" w:right="5"/>
              <w:jc w:val="center"/>
              <w:rPr>
                <w:b/>
                <w:sz w:val="20"/>
              </w:rPr>
            </w:pPr>
            <w:r>
              <w:rPr>
                <w:b/>
                <w:spacing w:val="-2"/>
                <w:sz w:val="20"/>
              </w:rPr>
              <w:t>Незачет</w:t>
            </w:r>
          </w:p>
        </w:tc>
        <w:tc>
          <w:tcPr>
            <w:tcW w:w="6887" w:type="dxa"/>
          </w:tcPr>
          <w:p w:rsidR="003B46F0" w:rsidRDefault="00C01045">
            <w:pPr>
              <w:pStyle w:val="TableParagraph"/>
              <w:spacing w:line="195" w:lineRule="exact"/>
              <w:ind w:left="107"/>
              <w:rPr>
                <w:sz w:val="20"/>
              </w:rPr>
            </w:pPr>
            <w:r>
              <w:rPr>
                <w:sz w:val="20"/>
              </w:rPr>
              <w:t>Не</w:t>
            </w:r>
            <w:r>
              <w:rPr>
                <w:spacing w:val="-9"/>
                <w:sz w:val="20"/>
              </w:rPr>
              <w:t xml:space="preserve"> </w:t>
            </w:r>
            <w:r>
              <w:rPr>
                <w:sz w:val="20"/>
              </w:rPr>
              <w:t>овладел</w:t>
            </w:r>
            <w:r>
              <w:rPr>
                <w:spacing w:val="-7"/>
                <w:sz w:val="20"/>
              </w:rPr>
              <w:t xml:space="preserve"> </w:t>
            </w:r>
            <w:r>
              <w:rPr>
                <w:sz w:val="20"/>
              </w:rPr>
              <w:t>даже</w:t>
            </w:r>
            <w:r>
              <w:rPr>
                <w:spacing w:val="-8"/>
                <w:sz w:val="20"/>
              </w:rPr>
              <w:t xml:space="preserve"> </w:t>
            </w:r>
            <w:r>
              <w:rPr>
                <w:sz w:val="20"/>
              </w:rPr>
              <w:t>опорными</w:t>
            </w:r>
            <w:r>
              <w:rPr>
                <w:spacing w:val="-8"/>
                <w:sz w:val="20"/>
              </w:rPr>
              <w:t xml:space="preserve"> </w:t>
            </w:r>
            <w:r>
              <w:rPr>
                <w:sz w:val="20"/>
              </w:rPr>
              <w:t>предметными</w:t>
            </w:r>
            <w:r>
              <w:rPr>
                <w:spacing w:val="-8"/>
                <w:sz w:val="20"/>
              </w:rPr>
              <w:t xml:space="preserve"> </w:t>
            </w:r>
            <w:r>
              <w:rPr>
                <w:spacing w:val="-2"/>
                <w:sz w:val="20"/>
              </w:rPr>
              <w:t>знаниями</w:t>
            </w:r>
          </w:p>
        </w:tc>
        <w:tc>
          <w:tcPr>
            <w:tcW w:w="1620" w:type="dxa"/>
          </w:tcPr>
          <w:p w:rsidR="003B46F0" w:rsidRDefault="00C01045">
            <w:pPr>
              <w:pStyle w:val="TableParagraph"/>
              <w:spacing w:line="205" w:lineRule="exact"/>
              <w:ind w:left="18"/>
              <w:jc w:val="center"/>
              <w:rPr>
                <w:sz w:val="20"/>
              </w:rPr>
            </w:pPr>
            <w:r>
              <w:rPr>
                <w:sz w:val="20"/>
              </w:rPr>
              <w:t>0</w:t>
            </w:r>
            <w:r>
              <w:rPr>
                <w:spacing w:val="2"/>
                <w:sz w:val="20"/>
              </w:rPr>
              <w:t xml:space="preserve"> </w:t>
            </w:r>
            <w:r>
              <w:rPr>
                <w:sz w:val="20"/>
              </w:rPr>
              <w:t>-</w:t>
            </w:r>
            <w:r>
              <w:rPr>
                <w:spacing w:val="2"/>
                <w:sz w:val="20"/>
              </w:rPr>
              <w:t xml:space="preserve"> </w:t>
            </w:r>
            <w:r>
              <w:rPr>
                <w:spacing w:val="-5"/>
                <w:sz w:val="20"/>
              </w:rPr>
              <w:t>49%</w:t>
            </w:r>
          </w:p>
        </w:tc>
      </w:tr>
    </w:tbl>
    <w:p w:rsidR="003B46F0" w:rsidRDefault="003B46F0">
      <w:pPr>
        <w:pStyle w:val="a3"/>
        <w:ind w:left="0"/>
        <w:rPr>
          <w:b/>
        </w:rPr>
      </w:pPr>
    </w:p>
    <w:p w:rsidR="003B46F0" w:rsidRDefault="003B46F0">
      <w:pPr>
        <w:pStyle w:val="a3"/>
        <w:spacing w:before="12"/>
        <w:ind w:left="0"/>
        <w:rPr>
          <w:b/>
        </w:rPr>
      </w:pPr>
    </w:p>
    <w:p w:rsidR="003B46F0" w:rsidRDefault="00C01045">
      <w:pPr>
        <w:pStyle w:val="2"/>
        <w:numPr>
          <w:ilvl w:val="0"/>
          <w:numId w:val="144"/>
        </w:numPr>
        <w:tabs>
          <w:tab w:val="left" w:pos="1185"/>
        </w:tabs>
        <w:spacing w:line="240" w:lineRule="auto"/>
        <w:ind w:left="1185" w:hanging="350"/>
        <w:rPr>
          <w:b w:val="0"/>
          <w:i w:val="0"/>
        </w:rPr>
      </w:pPr>
      <w:r>
        <w:t>накопительная</w:t>
      </w:r>
      <w:r>
        <w:rPr>
          <w:spacing w:val="-13"/>
        </w:rPr>
        <w:t xml:space="preserve"> </w:t>
      </w:r>
      <w:r>
        <w:t>система</w:t>
      </w:r>
      <w:r>
        <w:rPr>
          <w:spacing w:val="-12"/>
        </w:rPr>
        <w:t xml:space="preserve"> </w:t>
      </w:r>
      <w:r>
        <w:t>оценки</w:t>
      </w:r>
      <w:r>
        <w:rPr>
          <w:spacing w:val="-13"/>
        </w:rPr>
        <w:t xml:space="preserve"> </w:t>
      </w:r>
      <w:r>
        <w:t>–</w:t>
      </w:r>
      <w:r>
        <w:rPr>
          <w:spacing w:val="-12"/>
        </w:rPr>
        <w:t xml:space="preserve"> </w:t>
      </w:r>
      <w:r>
        <w:t>индивидуальная</w:t>
      </w:r>
      <w:r>
        <w:rPr>
          <w:spacing w:val="-9"/>
        </w:rPr>
        <w:t xml:space="preserve"> </w:t>
      </w:r>
      <w:r>
        <w:t>карта</w:t>
      </w:r>
      <w:r>
        <w:rPr>
          <w:spacing w:val="-9"/>
        </w:rPr>
        <w:t xml:space="preserve"> </w:t>
      </w:r>
      <w:r>
        <w:t>достижений</w:t>
      </w:r>
      <w:r>
        <w:rPr>
          <w:spacing w:val="-13"/>
        </w:rPr>
        <w:t xml:space="preserve"> </w:t>
      </w:r>
      <w:r>
        <w:t>обучающегося</w:t>
      </w:r>
      <w:r>
        <w:rPr>
          <w:spacing w:val="-4"/>
        </w:rPr>
        <w:t xml:space="preserve"> </w:t>
      </w:r>
      <w:r>
        <w:rPr>
          <w:b w:val="0"/>
          <w:i w:val="0"/>
        </w:rPr>
        <w:t>(Приложение</w:t>
      </w:r>
      <w:r>
        <w:rPr>
          <w:b w:val="0"/>
          <w:i w:val="0"/>
          <w:spacing w:val="-11"/>
        </w:rPr>
        <w:t xml:space="preserve"> </w:t>
      </w:r>
      <w:r>
        <w:rPr>
          <w:b w:val="0"/>
          <w:i w:val="0"/>
          <w:spacing w:val="-5"/>
        </w:rPr>
        <w:t>1).</w:t>
      </w:r>
    </w:p>
    <w:p w:rsidR="003B46F0" w:rsidRDefault="003B46F0">
      <w:pPr>
        <w:pStyle w:val="a3"/>
        <w:spacing w:before="10"/>
        <w:ind w:left="0"/>
      </w:pPr>
    </w:p>
    <w:p w:rsidR="003B46F0" w:rsidRDefault="00C01045">
      <w:pPr>
        <w:pStyle w:val="a3"/>
        <w:ind w:left="9860" w:right="262"/>
        <w:jc w:val="center"/>
      </w:pPr>
      <w:r>
        <w:t>Таблица</w:t>
      </w:r>
      <w:r>
        <w:rPr>
          <w:spacing w:val="-7"/>
        </w:rPr>
        <w:t xml:space="preserve"> </w:t>
      </w:r>
      <w:r>
        <w:rPr>
          <w:spacing w:val="-10"/>
        </w:rPr>
        <w:t>5</w:t>
      </w:r>
    </w:p>
    <w:p w:rsidR="003B46F0" w:rsidRDefault="00C01045">
      <w:pPr>
        <w:pStyle w:val="1"/>
        <w:spacing w:before="10"/>
        <w:ind w:left="1291" w:right="1234"/>
        <w:jc w:val="center"/>
      </w:pPr>
      <w:r>
        <w:t>Критерии</w:t>
      </w:r>
      <w:r>
        <w:rPr>
          <w:spacing w:val="-10"/>
        </w:rPr>
        <w:t xml:space="preserve"> </w:t>
      </w:r>
      <w:r>
        <w:t>отметки</w:t>
      </w:r>
      <w:r>
        <w:rPr>
          <w:spacing w:val="-10"/>
        </w:rPr>
        <w:t xml:space="preserve"> </w:t>
      </w:r>
      <w:r>
        <w:t>по</w:t>
      </w:r>
      <w:r>
        <w:rPr>
          <w:spacing w:val="-11"/>
        </w:rPr>
        <w:t xml:space="preserve"> </w:t>
      </w:r>
      <w:r>
        <w:t>пятибалльной</w:t>
      </w:r>
      <w:r>
        <w:rPr>
          <w:spacing w:val="-4"/>
        </w:rPr>
        <w:t xml:space="preserve"> шкале</w:t>
      </w:r>
    </w:p>
    <w:p w:rsidR="003B46F0" w:rsidRDefault="003B46F0">
      <w:pPr>
        <w:pStyle w:val="a3"/>
        <w:spacing w:before="92"/>
        <w:ind w:left="0"/>
        <w:rPr>
          <w:b/>
        </w:rPr>
      </w:pPr>
    </w:p>
    <w:tbl>
      <w:tblPr>
        <w:tblStyle w:val="TableNormal"/>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2"/>
        <w:gridCol w:w="4213"/>
        <w:gridCol w:w="1505"/>
        <w:gridCol w:w="2588"/>
      </w:tblGrid>
      <w:tr w:rsidR="003B46F0">
        <w:trPr>
          <w:trHeight w:val="460"/>
        </w:trPr>
        <w:tc>
          <w:tcPr>
            <w:tcW w:w="1692" w:type="dxa"/>
          </w:tcPr>
          <w:p w:rsidR="003B46F0" w:rsidRDefault="00C01045">
            <w:pPr>
              <w:pStyle w:val="TableParagraph"/>
              <w:spacing w:line="144" w:lineRule="exact"/>
              <w:ind w:left="9" w:right="1"/>
              <w:jc w:val="center"/>
              <w:rPr>
                <w:b/>
                <w:sz w:val="20"/>
              </w:rPr>
            </w:pPr>
            <w:r>
              <w:rPr>
                <w:b/>
                <w:spacing w:val="-2"/>
                <w:sz w:val="20"/>
              </w:rPr>
              <w:t>Качественная</w:t>
            </w:r>
          </w:p>
          <w:p w:rsidR="003B46F0" w:rsidRDefault="00C01045">
            <w:pPr>
              <w:pStyle w:val="TableParagraph"/>
              <w:ind w:left="9"/>
              <w:jc w:val="center"/>
              <w:rPr>
                <w:b/>
                <w:sz w:val="20"/>
              </w:rPr>
            </w:pPr>
            <w:r>
              <w:rPr>
                <w:b/>
                <w:spacing w:val="-2"/>
                <w:sz w:val="20"/>
              </w:rPr>
              <w:t>оценка</w:t>
            </w:r>
          </w:p>
        </w:tc>
        <w:tc>
          <w:tcPr>
            <w:tcW w:w="4213" w:type="dxa"/>
          </w:tcPr>
          <w:p w:rsidR="003B46F0" w:rsidRDefault="00C01045">
            <w:pPr>
              <w:pStyle w:val="TableParagraph"/>
              <w:spacing w:line="144" w:lineRule="exact"/>
              <w:ind w:right="3"/>
              <w:jc w:val="center"/>
              <w:rPr>
                <w:b/>
                <w:sz w:val="20"/>
              </w:rPr>
            </w:pPr>
            <w:r>
              <w:rPr>
                <w:b/>
                <w:spacing w:val="-2"/>
                <w:sz w:val="20"/>
              </w:rPr>
              <w:t>Содержание</w:t>
            </w:r>
          </w:p>
        </w:tc>
        <w:tc>
          <w:tcPr>
            <w:tcW w:w="1505" w:type="dxa"/>
          </w:tcPr>
          <w:p w:rsidR="003B46F0" w:rsidRDefault="00C01045">
            <w:pPr>
              <w:pStyle w:val="TableParagraph"/>
              <w:spacing w:line="144" w:lineRule="exact"/>
              <w:ind w:left="16" w:right="4"/>
              <w:jc w:val="center"/>
              <w:rPr>
                <w:b/>
                <w:sz w:val="20"/>
              </w:rPr>
            </w:pPr>
            <w:r>
              <w:rPr>
                <w:b/>
                <w:spacing w:val="-2"/>
                <w:sz w:val="20"/>
              </w:rPr>
              <w:t>Процентный</w:t>
            </w:r>
          </w:p>
          <w:p w:rsidR="003B46F0" w:rsidRDefault="00C01045">
            <w:pPr>
              <w:pStyle w:val="TableParagraph"/>
              <w:ind w:left="16" w:right="8"/>
              <w:jc w:val="center"/>
              <w:rPr>
                <w:b/>
                <w:sz w:val="20"/>
              </w:rPr>
            </w:pPr>
            <w:r>
              <w:rPr>
                <w:b/>
                <w:spacing w:val="-2"/>
                <w:sz w:val="20"/>
              </w:rPr>
              <w:t>критерий</w:t>
            </w:r>
          </w:p>
        </w:tc>
        <w:tc>
          <w:tcPr>
            <w:tcW w:w="2588" w:type="dxa"/>
          </w:tcPr>
          <w:p w:rsidR="003B46F0" w:rsidRDefault="00C01045">
            <w:pPr>
              <w:pStyle w:val="TableParagraph"/>
              <w:spacing w:before="29"/>
              <w:ind w:left="11" w:right="2"/>
              <w:jc w:val="center"/>
              <w:rPr>
                <w:b/>
                <w:sz w:val="20"/>
              </w:rPr>
            </w:pPr>
            <w:r>
              <w:rPr>
                <w:b/>
                <w:sz w:val="20"/>
              </w:rPr>
              <w:t>5-балльная</w:t>
            </w:r>
            <w:r>
              <w:rPr>
                <w:b/>
                <w:spacing w:val="-6"/>
                <w:sz w:val="20"/>
              </w:rPr>
              <w:t xml:space="preserve"> </w:t>
            </w:r>
            <w:r>
              <w:rPr>
                <w:b/>
                <w:spacing w:val="-2"/>
                <w:sz w:val="20"/>
              </w:rPr>
              <w:t>отметка</w:t>
            </w:r>
          </w:p>
        </w:tc>
      </w:tr>
      <w:tr w:rsidR="003B46F0">
        <w:trPr>
          <w:trHeight w:val="3246"/>
        </w:trPr>
        <w:tc>
          <w:tcPr>
            <w:tcW w:w="1692" w:type="dxa"/>
          </w:tcPr>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spacing w:before="150"/>
              <w:rPr>
                <w:b/>
                <w:sz w:val="20"/>
              </w:rPr>
            </w:pPr>
          </w:p>
          <w:p w:rsidR="003B46F0" w:rsidRDefault="00C01045">
            <w:pPr>
              <w:pStyle w:val="TableParagraph"/>
              <w:ind w:left="106"/>
              <w:rPr>
                <w:b/>
                <w:sz w:val="20"/>
              </w:rPr>
            </w:pPr>
            <w:r>
              <w:rPr>
                <w:b/>
                <w:spacing w:val="-2"/>
                <w:sz w:val="20"/>
              </w:rPr>
              <w:t>Повышенный уровень</w:t>
            </w:r>
          </w:p>
        </w:tc>
        <w:tc>
          <w:tcPr>
            <w:tcW w:w="4213" w:type="dxa"/>
          </w:tcPr>
          <w:p w:rsidR="003B46F0" w:rsidRDefault="00C01045">
            <w:pPr>
              <w:pStyle w:val="TableParagraph"/>
              <w:spacing w:line="114" w:lineRule="exact"/>
              <w:ind w:left="104"/>
              <w:jc w:val="both"/>
              <w:rPr>
                <w:sz w:val="20"/>
              </w:rPr>
            </w:pPr>
            <w:r>
              <w:rPr>
                <w:sz w:val="20"/>
              </w:rPr>
              <w:t>Полное</w:t>
            </w:r>
            <w:r>
              <w:rPr>
                <w:spacing w:val="36"/>
                <w:sz w:val="20"/>
              </w:rPr>
              <w:t xml:space="preserve"> </w:t>
            </w:r>
            <w:r>
              <w:rPr>
                <w:sz w:val="20"/>
              </w:rPr>
              <w:t>усвоение</w:t>
            </w:r>
            <w:r>
              <w:rPr>
                <w:spacing w:val="33"/>
                <w:sz w:val="20"/>
              </w:rPr>
              <w:t xml:space="preserve"> </w:t>
            </w:r>
            <w:r>
              <w:rPr>
                <w:sz w:val="20"/>
              </w:rPr>
              <w:t>опорной</w:t>
            </w:r>
            <w:r>
              <w:rPr>
                <w:spacing w:val="33"/>
                <w:sz w:val="20"/>
              </w:rPr>
              <w:t xml:space="preserve"> </w:t>
            </w:r>
            <w:r>
              <w:rPr>
                <w:sz w:val="20"/>
              </w:rPr>
              <w:t>системы</w:t>
            </w:r>
            <w:r>
              <w:rPr>
                <w:spacing w:val="35"/>
                <w:sz w:val="20"/>
              </w:rPr>
              <w:t xml:space="preserve"> </w:t>
            </w:r>
            <w:r>
              <w:rPr>
                <w:sz w:val="20"/>
              </w:rPr>
              <w:t>знаний</w:t>
            </w:r>
            <w:r>
              <w:rPr>
                <w:spacing w:val="29"/>
                <w:sz w:val="20"/>
              </w:rPr>
              <w:t xml:space="preserve"> </w:t>
            </w:r>
            <w:r>
              <w:rPr>
                <w:spacing w:val="-10"/>
                <w:sz w:val="20"/>
              </w:rPr>
              <w:t>и</w:t>
            </w:r>
          </w:p>
          <w:p w:rsidR="003B46F0" w:rsidRDefault="00C01045">
            <w:pPr>
              <w:pStyle w:val="TableParagraph"/>
              <w:tabs>
                <w:tab w:val="left" w:pos="1824"/>
                <w:tab w:val="left" w:pos="2361"/>
              </w:tabs>
              <w:ind w:left="104" w:right="77"/>
              <w:jc w:val="both"/>
              <w:rPr>
                <w:sz w:val="20"/>
              </w:rPr>
            </w:pPr>
            <w:r>
              <w:rPr>
                <w:spacing w:val="-2"/>
                <w:sz w:val="20"/>
              </w:rPr>
              <w:t>способов</w:t>
            </w:r>
            <w:r>
              <w:rPr>
                <w:sz w:val="20"/>
              </w:rPr>
              <w:tab/>
              <w:t>действий; осознанное использование изучаемого учебного</w:t>
            </w:r>
            <w:r>
              <w:rPr>
                <w:spacing w:val="40"/>
                <w:sz w:val="20"/>
              </w:rPr>
              <w:t xml:space="preserve"> </w:t>
            </w:r>
            <w:proofErr w:type="gramStart"/>
            <w:r>
              <w:rPr>
                <w:sz w:val="20"/>
              </w:rPr>
              <w:t>материала</w:t>
            </w:r>
            <w:r>
              <w:rPr>
                <w:spacing w:val="80"/>
                <w:sz w:val="20"/>
              </w:rPr>
              <w:t xml:space="preserve">  </w:t>
            </w:r>
            <w:r>
              <w:rPr>
                <w:sz w:val="20"/>
              </w:rPr>
              <w:t>для</w:t>
            </w:r>
            <w:proofErr w:type="gramEnd"/>
            <w:r>
              <w:rPr>
                <w:sz w:val="20"/>
              </w:rPr>
              <w:tab/>
            </w:r>
            <w:r>
              <w:rPr>
                <w:sz w:val="20"/>
              </w:rPr>
              <w:tab/>
              <w:t>решения учебно- познавательных,</w:t>
            </w:r>
            <w:r>
              <w:rPr>
                <w:spacing w:val="40"/>
                <w:sz w:val="20"/>
              </w:rPr>
              <w:t xml:space="preserve"> </w:t>
            </w:r>
            <w:r>
              <w:rPr>
                <w:sz w:val="20"/>
              </w:rPr>
              <w:t>учебно-практических и внеучебных</w:t>
            </w:r>
            <w:r>
              <w:rPr>
                <w:spacing w:val="40"/>
                <w:sz w:val="20"/>
              </w:rPr>
              <w:t xml:space="preserve"> </w:t>
            </w:r>
            <w:r>
              <w:rPr>
                <w:sz w:val="20"/>
              </w:rPr>
              <w:t>задач.</w:t>
            </w:r>
          </w:p>
          <w:p w:rsidR="003B46F0" w:rsidRDefault="00C01045">
            <w:pPr>
              <w:pStyle w:val="TableParagraph"/>
              <w:ind w:left="104" w:right="98"/>
              <w:jc w:val="both"/>
              <w:rPr>
                <w:sz w:val="20"/>
              </w:rPr>
            </w:pPr>
            <w:r>
              <w:rPr>
                <w:b/>
                <w:sz w:val="20"/>
              </w:rPr>
              <w:t>Решение нестандартной задачи</w:t>
            </w:r>
            <w:r>
              <w:rPr>
                <w:sz w:val="20"/>
              </w:rPr>
              <w:t>, где потребовалось бы:</w:t>
            </w:r>
          </w:p>
          <w:p w:rsidR="003B46F0" w:rsidRDefault="00C01045">
            <w:pPr>
              <w:pStyle w:val="TableParagraph"/>
              <w:numPr>
                <w:ilvl w:val="0"/>
                <w:numId w:val="143"/>
              </w:numPr>
              <w:tabs>
                <w:tab w:val="left" w:pos="376"/>
              </w:tabs>
              <w:spacing w:line="235" w:lineRule="auto"/>
              <w:ind w:right="99" w:firstLine="0"/>
              <w:jc w:val="both"/>
              <w:rPr>
                <w:sz w:val="20"/>
              </w:rPr>
            </w:pPr>
            <w:r>
              <w:rPr>
                <w:sz w:val="20"/>
              </w:rPr>
              <w:t xml:space="preserve">либо действие в новой, непривычной </w:t>
            </w:r>
            <w:r>
              <w:rPr>
                <w:spacing w:val="-2"/>
                <w:sz w:val="20"/>
              </w:rPr>
              <w:t>ситуации;</w:t>
            </w:r>
          </w:p>
          <w:p w:rsidR="003B46F0" w:rsidRDefault="00C01045">
            <w:pPr>
              <w:pStyle w:val="TableParagraph"/>
              <w:numPr>
                <w:ilvl w:val="0"/>
                <w:numId w:val="143"/>
              </w:numPr>
              <w:tabs>
                <w:tab w:val="left" w:pos="376"/>
              </w:tabs>
              <w:spacing w:before="1" w:line="237" w:lineRule="auto"/>
              <w:ind w:right="78" w:firstLine="0"/>
              <w:jc w:val="both"/>
              <w:rPr>
                <w:sz w:val="20"/>
              </w:rPr>
            </w:pPr>
            <w:r>
              <w:rPr>
                <w:sz w:val="20"/>
              </w:rPr>
              <w:t>либо использование новых, усваиваемых в данный момент знаний (в том числе выходящих за рамки опорной системы знаний по предмету).</w:t>
            </w:r>
          </w:p>
          <w:p w:rsidR="003B46F0" w:rsidRDefault="00C01045">
            <w:pPr>
              <w:pStyle w:val="TableParagraph"/>
              <w:spacing w:before="4" w:line="106" w:lineRule="exact"/>
              <w:ind w:left="104"/>
              <w:jc w:val="both"/>
              <w:rPr>
                <w:sz w:val="20"/>
              </w:rPr>
            </w:pPr>
            <w:r>
              <w:rPr>
                <w:sz w:val="20"/>
              </w:rPr>
              <w:t>Частичное</w:t>
            </w:r>
            <w:r>
              <w:rPr>
                <w:spacing w:val="20"/>
                <w:sz w:val="20"/>
              </w:rPr>
              <w:t xml:space="preserve"> </w:t>
            </w:r>
            <w:r>
              <w:rPr>
                <w:sz w:val="20"/>
              </w:rPr>
              <w:t>усвоение</w:t>
            </w:r>
            <w:r>
              <w:rPr>
                <w:spacing w:val="17"/>
                <w:sz w:val="20"/>
              </w:rPr>
              <w:t xml:space="preserve"> </w:t>
            </w:r>
            <w:r>
              <w:rPr>
                <w:sz w:val="20"/>
              </w:rPr>
              <w:t>опорной</w:t>
            </w:r>
            <w:r>
              <w:rPr>
                <w:spacing w:val="13"/>
                <w:sz w:val="20"/>
              </w:rPr>
              <w:t xml:space="preserve"> </w:t>
            </w:r>
            <w:r>
              <w:rPr>
                <w:sz w:val="20"/>
              </w:rPr>
              <w:t>системы</w:t>
            </w:r>
            <w:r>
              <w:rPr>
                <w:spacing w:val="15"/>
                <w:sz w:val="20"/>
              </w:rPr>
              <w:t xml:space="preserve"> </w:t>
            </w:r>
            <w:r>
              <w:rPr>
                <w:spacing w:val="-2"/>
                <w:sz w:val="20"/>
              </w:rPr>
              <w:t>знаний</w:t>
            </w:r>
          </w:p>
        </w:tc>
        <w:tc>
          <w:tcPr>
            <w:tcW w:w="1505" w:type="dxa"/>
          </w:tcPr>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spacing w:before="189"/>
              <w:rPr>
                <w:b/>
                <w:sz w:val="20"/>
              </w:rPr>
            </w:pPr>
          </w:p>
          <w:p w:rsidR="003B46F0" w:rsidRDefault="00C01045">
            <w:pPr>
              <w:pStyle w:val="TableParagraph"/>
              <w:ind w:left="16" w:right="9"/>
              <w:jc w:val="center"/>
              <w:rPr>
                <w:sz w:val="20"/>
              </w:rPr>
            </w:pPr>
            <w:r>
              <w:rPr>
                <w:sz w:val="20"/>
              </w:rPr>
              <w:t>90-</w:t>
            </w:r>
            <w:r>
              <w:rPr>
                <w:spacing w:val="-4"/>
                <w:sz w:val="20"/>
              </w:rPr>
              <w:t>100%</w:t>
            </w:r>
          </w:p>
        </w:tc>
        <w:tc>
          <w:tcPr>
            <w:tcW w:w="2588" w:type="dxa"/>
          </w:tcPr>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spacing w:before="73"/>
              <w:rPr>
                <w:b/>
                <w:sz w:val="20"/>
              </w:rPr>
            </w:pPr>
          </w:p>
          <w:p w:rsidR="003B46F0" w:rsidRDefault="00C01045">
            <w:pPr>
              <w:pStyle w:val="TableParagraph"/>
              <w:spacing w:before="1"/>
              <w:ind w:left="10" w:right="9"/>
              <w:jc w:val="center"/>
              <w:rPr>
                <w:sz w:val="20"/>
              </w:rPr>
            </w:pPr>
            <w:r>
              <w:rPr>
                <w:spacing w:val="-10"/>
                <w:sz w:val="20"/>
              </w:rPr>
              <w:t>5</w:t>
            </w:r>
          </w:p>
          <w:p w:rsidR="003B46F0" w:rsidRDefault="00C01045">
            <w:pPr>
              <w:pStyle w:val="TableParagraph"/>
              <w:ind w:left="10" w:right="10"/>
              <w:jc w:val="center"/>
              <w:rPr>
                <w:sz w:val="20"/>
              </w:rPr>
            </w:pPr>
            <w:r>
              <w:rPr>
                <w:spacing w:val="-2"/>
                <w:sz w:val="20"/>
              </w:rPr>
              <w:t>(отлично)</w:t>
            </w:r>
          </w:p>
        </w:tc>
      </w:tr>
      <w:tr w:rsidR="003B46F0">
        <w:trPr>
          <w:trHeight w:val="2070"/>
        </w:trPr>
        <w:tc>
          <w:tcPr>
            <w:tcW w:w="1692" w:type="dxa"/>
          </w:tcPr>
          <w:p w:rsidR="003B46F0" w:rsidRDefault="003B46F0">
            <w:pPr>
              <w:pStyle w:val="TableParagraph"/>
              <w:rPr>
                <w:b/>
                <w:sz w:val="20"/>
              </w:rPr>
            </w:pPr>
          </w:p>
          <w:p w:rsidR="003B46F0" w:rsidRDefault="003B46F0">
            <w:pPr>
              <w:pStyle w:val="TableParagraph"/>
              <w:spacing w:before="123"/>
              <w:rPr>
                <w:b/>
                <w:sz w:val="20"/>
              </w:rPr>
            </w:pPr>
          </w:p>
          <w:p w:rsidR="003B46F0" w:rsidRDefault="00C01045">
            <w:pPr>
              <w:pStyle w:val="TableParagraph"/>
              <w:spacing w:before="1"/>
              <w:ind w:left="106"/>
              <w:rPr>
                <w:b/>
                <w:sz w:val="20"/>
              </w:rPr>
            </w:pPr>
            <w:r>
              <w:rPr>
                <w:b/>
                <w:spacing w:val="-2"/>
                <w:sz w:val="20"/>
              </w:rPr>
              <w:t>Необходимый (программный) уровень</w:t>
            </w:r>
          </w:p>
        </w:tc>
        <w:tc>
          <w:tcPr>
            <w:tcW w:w="4213" w:type="dxa"/>
          </w:tcPr>
          <w:p w:rsidR="003B46F0" w:rsidRDefault="00C01045">
            <w:pPr>
              <w:pStyle w:val="TableParagraph"/>
              <w:spacing w:before="96" w:line="237" w:lineRule="auto"/>
              <w:ind w:left="104" w:right="75"/>
              <w:jc w:val="both"/>
              <w:rPr>
                <w:sz w:val="20"/>
              </w:rPr>
            </w:pPr>
            <w:r>
              <w:rPr>
                <w:sz w:val="20"/>
              </w:rPr>
              <w:t>и способов действий; применение их для решения учебно-познавательных и учебно- практических задач.</w:t>
            </w:r>
          </w:p>
          <w:p w:rsidR="003B46F0" w:rsidRDefault="00C01045">
            <w:pPr>
              <w:pStyle w:val="TableParagraph"/>
              <w:spacing w:before="1"/>
              <w:ind w:left="104" w:right="77"/>
              <w:jc w:val="both"/>
              <w:rPr>
                <w:sz w:val="20"/>
              </w:rPr>
            </w:pPr>
            <w:r>
              <w:rPr>
                <w:b/>
                <w:sz w:val="20"/>
              </w:rPr>
              <w:t>Решение типовой задачи</w:t>
            </w:r>
            <w:r>
              <w:rPr>
                <w:sz w:val="20"/>
              </w:rPr>
              <w:t>, подобной тем, что решали уже много раз, где требовались отработанные действия</w:t>
            </w:r>
            <w:r>
              <w:rPr>
                <w:spacing w:val="40"/>
                <w:sz w:val="20"/>
              </w:rPr>
              <w:t xml:space="preserve"> </w:t>
            </w:r>
            <w:r>
              <w:rPr>
                <w:sz w:val="20"/>
              </w:rPr>
              <w:t>и усвоенные знания, входящие в опорную систему знаний</w:t>
            </w:r>
            <w:r>
              <w:rPr>
                <w:spacing w:val="40"/>
                <w:sz w:val="20"/>
              </w:rPr>
              <w:t xml:space="preserve"> </w:t>
            </w:r>
            <w:r>
              <w:rPr>
                <w:spacing w:val="-2"/>
                <w:sz w:val="20"/>
              </w:rPr>
              <w:t>предмета.</w:t>
            </w:r>
          </w:p>
          <w:p w:rsidR="003B46F0" w:rsidRDefault="00C01045">
            <w:pPr>
              <w:pStyle w:val="TableParagraph"/>
              <w:spacing w:line="120" w:lineRule="exact"/>
              <w:ind w:left="104"/>
              <w:jc w:val="both"/>
              <w:rPr>
                <w:sz w:val="20"/>
              </w:rPr>
            </w:pPr>
            <w:r>
              <w:rPr>
                <w:sz w:val="20"/>
              </w:rPr>
              <w:t>Частичное</w:t>
            </w:r>
            <w:r>
              <w:rPr>
                <w:spacing w:val="16"/>
                <w:sz w:val="20"/>
              </w:rPr>
              <w:t xml:space="preserve"> </w:t>
            </w:r>
            <w:r>
              <w:rPr>
                <w:sz w:val="20"/>
              </w:rPr>
              <w:t>усвоение</w:t>
            </w:r>
            <w:r>
              <w:rPr>
                <w:spacing w:val="10"/>
                <w:sz w:val="20"/>
              </w:rPr>
              <w:t xml:space="preserve"> </w:t>
            </w:r>
            <w:r>
              <w:rPr>
                <w:sz w:val="20"/>
              </w:rPr>
              <w:t>опорной</w:t>
            </w:r>
            <w:r>
              <w:rPr>
                <w:spacing w:val="9"/>
                <w:sz w:val="20"/>
              </w:rPr>
              <w:t xml:space="preserve"> </w:t>
            </w:r>
            <w:r>
              <w:rPr>
                <w:sz w:val="20"/>
              </w:rPr>
              <w:t>системы</w:t>
            </w:r>
            <w:r>
              <w:rPr>
                <w:spacing w:val="11"/>
                <w:sz w:val="20"/>
              </w:rPr>
              <w:t xml:space="preserve"> </w:t>
            </w:r>
            <w:r>
              <w:rPr>
                <w:spacing w:val="-2"/>
                <w:sz w:val="20"/>
              </w:rPr>
              <w:t>знаний</w:t>
            </w:r>
          </w:p>
        </w:tc>
        <w:tc>
          <w:tcPr>
            <w:tcW w:w="1505" w:type="dxa"/>
          </w:tcPr>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spacing w:before="23"/>
              <w:rPr>
                <w:b/>
                <w:sz w:val="20"/>
              </w:rPr>
            </w:pPr>
          </w:p>
          <w:p w:rsidR="003B46F0" w:rsidRDefault="00C01045">
            <w:pPr>
              <w:pStyle w:val="TableParagraph"/>
              <w:ind w:left="16"/>
              <w:jc w:val="center"/>
              <w:rPr>
                <w:sz w:val="20"/>
              </w:rPr>
            </w:pPr>
            <w:r>
              <w:rPr>
                <w:sz w:val="20"/>
              </w:rPr>
              <w:t>70-89</w:t>
            </w:r>
            <w:r>
              <w:rPr>
                <w:spacing w:val="2"/>
                <w:sz w:val="20"/>
              </w:rPr>
              <w:t xml:space="preserve"> </w:t>
            </w:r>
            <w:r>
              <w:rPr>
                <w:spacing w:val="-10"/>
                <w:sz w:val="20"/>
              </w:rPr>
              <w:t>%</w:t>
            </w:r>
          </w:p>
        </w:tc>
        <w:tc>
          <w:tcPr>
            <w:tcW w:w="2588" w:type="dxa"/>
          </w:tcPr>
          <w:p w:rsidR="003B46F0" w:rsidRDefault="003B46F0">
            <w:pPr>
              <w:pStyle w:val="TableParagraph"/>
              <w:rPr>
                <w:b/>
                <w:sz w:val="20"/>
              </w:rPr>
            </w:pPr>
          </w:p>
          <w:p w:rsidR="003B46F0" w:rsidRDefault="003B46F0">
            <w:pPr>
              <w:pStyle w:val="TableParagraph"/>
              <w:spacing w:before="128"/>
              <w:rPr>
                <w:b/>
                <w:sz w:val="20"/>
              </w:rPr>
            </w:pPr>
          </w:p>
          <w:p w:rsidR="003B46F0" w:rsidRDefault="00C01045">
            <w:pPr>
              <w:pStyle w:val="TableParagraph"/>
              <w:spacing w:line="228" w:lineRule="exact"/>
              <w:ind w:left="10" w:right="9"/>
              <w:jc w:val="center"/>
              <w:rPr>
                <w:sz w:val="20"/>
              </w:rPr>
            </w:pPr>
            <w:r>
              <w:rPr>
                <w:spacing w:val="-10"/>
                <w:sz w:val="20"/>
              </w:rPr>
              <w:t>4</w:t>
            </w:r>
          </w:p>
          <w:p w:rsidR="003B46F0" w:rsidRDefault="00C01045">
            <w:pPr>
              <w:pStyle w:val="TableParagraph"/>
              <w:spacing w:line="228" w:lineRule="exact"/>
              <w:ind w:left="10" w:right="10"/>
              <w:jc w:val="center"/>
              <w:rPr>
                <w:sz w:val="20"/>
              </w:rPr>
            </w:pPr>
            <w:r>
              <w:rPr>
                <w:spacing w:val="-2"/>
                <w:sz w:val="20"/>
              </w:rPr>
              <w:t>(хорошо)</w:t>
            </w:r>
          </w:p>
        </w:tc>
      </w:tr>
      <w:tr w:rsidR="003B46F0">
        <w:trPr>
          <w:trHeight w:val="1609"/>
        </w:trPr>
        <w:tc>
          <w:tcPr>
            <w:tcW w:w="1692" w:type="dxa"/>
          </w:tcPr>
          <w:p w:rsidR="003B46F0" w:rsidRDefault="003B46F0">
            <w:pPr>
              <w:pStyle w:val="TableParagraph"/>
              <w:spacing w:before="164"/>
              <w:rPr>
                <w:b/>
                <w:sz w:val="20"/>
              </w:rPr>
            </w:pPr>
          </w:p>
          <w:p w:rsidR="003B46F0" w:rsidRDefault="00C01045">
            <w:pPr>
              <w:pStyle w:val="TableParagraph"/>
              <w:spacing w:before="1"/>
              <w:ind w:left="106"/>
              <w:rPr>
                <w:b/>
                <w:sz w:val="20"/>
              </w:rPr>
            </w:pPr>
            <w:r>
              <w:rPr>
                <w:b/>
                <w:spacing w:val="-2"/>
                <w:sz w:val="20"/>
              </w:rPr>
              <w:t>Необходимый уровень</w:t>
            </w:r>
          </w:p>
          <w:p w:rsidR="003B46F0" w:rsidRDefault="003B46F0">
            <w:pPr>
              <w:pStyle w:val="TableParagraph"/>
              <w:rPr>
                <w:b/>
                <w:sz w:val="20"/>
              </w:rPr>
            </w:pPr>
          </w:p>
          <w:p w:rsidR="003B46F0" w:rsidRDefault="003B46F0">
            <w:pPr>
              <w:pStyle w:val="TableParagraph"/>
              <w:spacing w:before="21"/>
              <w:rPr>
                <w:b/>
                <w:sz w:val="20"/>
              </w:rPr>
            </w:pPr>
          </w:p>
          <w:p w:rsidR="003B46F0" w:rsidRDefault="00C01045">
            <w:pPr>
              <w:pStyle w:val="TableParagraph"/>
              <w:ind w:left="106"/>
              <w:rPr>
                <w:b/>
                <w:sz w:val="20"/>
              </w:rPr>
            </w:pPr>
            <w:r>
              <w:rPr>
                <w:b/>
                <w:spacing w:val="-2"/>
                <w:sz w:val="20"/>
              </w:rPr>
              <w:t>Недостигнутый</w:t>
            </w:r>
          </w:p>
        </w:tc>
        <w:tc>
          <w:tcPr>
            <w:tcW w:w="4213" w:type="dxa"/>
          </w:tcPr>
          <w:p w:rsidR="003B46F0" w:rsidRDefault="00C01045">
            <w:pPr>
              <w:pStyle w:val="TableParagraph"/>
              <w:spacing w:before="78" w:line="228" w:lineRule="exact"/>
              <w:ind w:left="104"/>
              <w:jc w:val="both"/>
              <w:rPr>
                <w:sz w:val="20"/>
              </w:rPr>
            </w:pPr>
            <w:r>
              <w:rPr>
                <w:sz w:val="20"/>
              </w:rPr>
              <w:t>и</w:t>
            </w:r>
            <w:r>
              <w:rPr>
                <w:spacing w:val="-6"/>
                <w:sz w:val="20"/>
              </w:rPr>
              <w:t xml:space="preserve"> </w:t>
            </w:r>
            <w:r>
              <w:rPr>
                <w:sz w:val="20"/>
              </w:rPr>
              <w:t>способов</w:t>
            </w:r>
            <w:r>
              <w:rPr>
                <w:spacing w:val="41"/>
                <w:sz w:val="20"/>
              </w:rPr>
              <w:t xml:space="preserve"> </w:t>
            </w:r>
            <w:r>
              <w:rPr>
                <w:spacing w:val="-2"/>
                <w:sz w:val="20"/>
              </w:rPr>
              <w:t>действий.</w:t>
            </w:r>
          </w:p>
          <w:p w:rsidR="003B46F0" w:rsidRDefault="00C01045">
            <w:pPr>
              <w:pStyle w:val="TableParagraph"/>
              <w:ind w:left="104" w:right="77"/>
              <w:jc w:val="both"/>
              <w:rPr>
                <w:sz w:val="20"/>
              </w:rPr>
            </w:pPr>
            <w:r>
              <w:rPr>
                <w:b/>
                <w:sz w:val="20"/>
              </w:rPr>
              <w:t>Решение типовой задачи</w:t>
            </w:r>
            <w:r>
              <w:rPr>
                <w:sz w:val="20"/>
              </w:rPr>
              <w:t>, подобной тем, что решали уже много раз, где требовались отработанные действия</w:t>
            </w:r>
            <w:r>
              <w:rPr>
                <w:spacing w:val="40"/>
                <w:sz w:val="20"/>
              </w:rPr>
              <w:t xml:space="preserve"> </w:t>
            </w:r>
            <w:r>
              <w:rPr>
                <w:sz w:val="20"/>
              </w:rPr>
              <w:t>и усвоенные знания, входящие в опорную систему знаний</w:t>
            </w:r>
            <w:r>
              <w:rPr>
                <w:spacing w:val="40"/>
                <w:sz w:val="20"/>
              </w:rPr>
              <w:t xml:space="preserve"> </w:t>
            </w:r>
            <w:r>
              <w:rPr>
                <w:spacing w:val="-2"/>
                <w:sz w:val="20"/>
              </w:rPr>
              <w:t>предмета.</w:t>
            </w:r>
          </w:p>
          <w:p w:rsidR="003B46F0" w:rsidRDefault="00C01045">
            <w:pPr>
              <w:pStyle w:val="TableParagraph"/>
              <w:spacing w:line="136" w:lineRule="exact"/>
              <w:ind w:left="104"/>
              <w:jc w:val="both"/>
              <w:rPr>
                <w:sz w:val="20"/>
              </w:rPr>
            </w:pPr>
            <w:r>
              <w:rPr>
                <w:sz w:val="20"/>
              </w:rPr>
              <w:t>Отсутствуют</w:t>
            </w:r>
            <w:r>
              <w:rPr>
                <w:spacing w:val="47"/>
                <w:sz w:val="20"/>
              </w:rPr>
              <w:t xml:space="preserve"> </w:t>
            </w:r>
            <w:r>
              <w:rPr>
                <w:sz w:val="20"/>
              </w:rPr>
              <w:t>даже</w:t>
            </w:r>
            <w:r>
              <w:rPr>
                <w:spacing w:val="42"/>
                <w:sz w:val="20"/>
              </w:rPr>
              <w:t xml:space="preserve"> </w:t>
            </w:r>
            <w:r>
              <w:rPr>
                <w:sz w:val="20"/>
              </w:rPr>
              <w:t>опорные</w:t>
            </w:r>
            <w:r>
              <w:rPr>
                <w:spacing w:val="40"/>
                <w:sz w:val="20"/>
              </w:rPr>
              <w:t xml:space="preserve"> </w:t>
            </w:r>
            <w:r>
              <w:rPr>
                <w:sz w:val="20"/>
              </w:rPr>
              <w:t>знания,</w:t>
            </w:r>
            <w:r>
              <w:rPr>
                <w:spacing w:val="48"/>
                <w:sz w:val="20"/>
              </w:rPr>
              <w:t xml:space="preserve"> </w:t>
            </w:r>
            <w:r>
              <w:rPr>
                <w:sz w:val="20"/>
              </w:rPr>
              <w:t>а</w:t>
            </w:r>
            <w:r>
              <w:rPr>
                <w:spacing w:val="55"/>
                <w:sz w:val="20"/>
              </w:rPr>
              <w:t xml:space="preserve"> </w:t>
            </w:r>
            <w:r>
              <w:rPr>
                <w:spacing w:val="-4"/>
                <w:sz w:val="20"/>
              </w:rPr>
              <w:t>также</w:t>
            </w:r>
          </w:p>
        </w:tc>
        <w:tc>
          <w:tcPr>
            <w:tcW w:w="1505" w:type="dxa"/>
          </w:tcPr>
          <w:p w:rsidR="003B46F0" w:rsidRDefault="003B46F0">
            <w:pPr>
              <w:pStyle w:val="TableParagraph"/>
              <w:rPr>
                <w:b/>
                <w:sz w:val="20"/>
              </w:rPr>
            </w:pPr>
          </w:p>
          <w:p w:rsidR="003B46F0" w:rsidRDefault="003B46F0">
            <w:pPr>
              <w:pStyle w:val="TableParagraph"/>
              <w:spacing w:before="21"/>
              <w:rPr>
                <w:b/>
                <w:sz w:val="20"/>
              </w:rPr>
            </w:pPr>
          </w:p>
          <w:p w:rsidR="003B46F0" w:rsidRDefault="00C01045">
            <w:pPr>
              <w:pStyle w:val="TableParagraph"/>
              <w:ind w:left="16"/>
              <w:jc w:val="center"/>
              <w:rPr>
                <w:sz w:val="20"/>
              </w:rPr>
            </w:pPr>
            <w:r>
              <w:rPr>
                <w:sz w:val="20"/>
              </w:rPr>
              <w:t>50-</w:t>
            </w:r>
            <w:r>
              <w:rPr>
                <w:spacing w:val="2"/>
                <w:sz w:val="20"/>
              </w:rPr>
              <w:t xml:space="preserve"> </w:t>
            </w:r>
            <w:r>
              <w:rPr>
                <w:spacing w:val="-5"/>
                <w:sz w:val="20"/>
              </w:rPr>
              <w:t>69%</w:t>
            </w:r>
          </w:p>
        </w:tc>
        <w:tc>
          <w:tcPr>
            <w:tcW w:w="2588" w:type="dxa"/>
          </w:tcPr>
          <w:p w:rsidR="003B46F0" w:rsidRDefault="003B46F0">
            <w:pPr>
              <w:pStyle w:val="TableParagraph"/>
              <w:spacing w:before="116"/>
              <w:rPr>
                <w:b/>
                <w:sz w:val="20"/>
              </w:rPr>
            </w:pPr>
          </w:p>
          <w:p w:rsidR="003B46F0" w:rsidRDefault="00C01045">
            <w:pPr>
              <w:pStyle w:val="TableParagraph"/>
              <w:spacing w:before="1"/>
              <w:ind w:left="10" w:right="9"/>
              <w:jc w:val="center"/>
              <w:rPr>
                <w:sz w:val="20"/>
              </w:rPr>
            </w:pPr>
            <w:r>
              <w:rPr>
                <w:spacing w:val="-10"/>
                <w:sz w:val="20"/>
              </w:rPr>
              <w:t>3</w:t>
            </w:r>
          </w:p>
          <w:p w:rsidR="003B46F0" w:rsidRDefault="00C01045">
            <w:pPr>
              <w:pStyle w:val="TableParagraph"/>
              <w:ind w:left="10" w:right="12"/>
              <w:jc w:val="center"/>
              <w:rPr>
                <w:sz w:val="20"/>
              </w:rPr>
            </w:pPr>
            <w:r>
              <w:rPr>
                <w:spacing w:val="-2"/>
                <w:sz w:val="20"/>
              </w:rPr>
              <w:t>(удовлетворительно)</w:t>
            </w:r>
          </w:p>
          <w:p w:rsidR="003B46F0" w:rsidRDefault="003B46F0">
            <w:pPr>
              <w:pStyle w:val="TableParagraph"/>
              <w:rPr>
                <w:b/>
                <w:sz w:val="20"/>
              </w:rPr>
            </w:pPr>
          </w:p>
          <w:p w:rsidR="003B46F0" w:rsidRDefault="003B46F0">
            <w:pPr>
              <w:pStyle w:val="TableParagraph"/>
              <w:spacing w:before="217"/>
              <w:rPr>
                <w:b/>
                <w:sz w:val="20"/>
              </w:rPr>
            </w:pPr>
          </w:p>
          <w:p w:rsidR="003B46F0" w:rsidRDefault="00C01045">
            <w:pPr>
              <w:pStyle w:val="TableParagraph"/>
              <w:spacing w:before="1" w:line="105" w:lineRule="exact"/>
              <w:ind w:left="12" w:right="2"/>
              <w:jc w:val="center"/>
              <w:rPr>
                <w:sz w:val="20"/>
              </w:rPr>
            </w:pPr>
            <w:r>
              <w:rPr>
                <w:spacing w:val="-10"/>
                <w:sz w:val="20"/>
              </w:rPr>
              <w:t>2</w:t>
            </w:r>
          </w:p>
        </w:tc>
      </w:tr>
      <w:tr w:rsidR="003B46F0">
        <w:trPr>
          <w:trHeight w:val="691"/>
        </w:trPr>
        <w:tc>
          <w:tcPr>
            <w:tcW w:w="1692" w:type="dxa"/>
          </w:tcPr>
          <w:p w:rsidR="003B46F0" w:rsidRDefault="00C01045">
            <w:pPr>
              <w:pStyle w:val="TableParagraph"/>
              <w:spacing w:line="177" w:lineRule="exact"/>
              <w:ind w:left="106"/>
              <w:rPr>
                <w:b/>
                <w:sz w:val="20"/>
              </w:rPr>
            </w:pPr>
            <w:r>
              <w:rPr>
                <w:b/>
                <w:spacing w:val="-2"/>
                <w:sz w:val="20"/>
              </w:rPr>
              <w:t>необходимый</w:t>
            </w:r>
          </w:p>
          <w:p w:rsidR="003B46F0" w:rsidRDefault="00C01045">
            <w:pPr>
              <w:pStyle w:val="TableParagraph"/>
              <w:ind w:left="106"/>
              <w:rPr>
                <w:b/>
                <w:sz w:val="20"/>
              </w:rPr>
            </w:pPr>
            <w:r>
              <w:rPr>
                <w:b/>
                <w:spacing w:val="-2"/>
                <w:sz w:val="20"/>
              </w:rPr>
              <w:t>уровень</w:t>
            </w:r>
          </w:p>
        </w:tc>
        <w:tc>
          <w:tcPr>
            <w:tcW w:w="4213" w:type="dxa"/>
          </w:tcPr>
          <w:p w:rsidR="003B46F0" w:rsidRDefault="00C01045">
            <w:pPr>
              <w:pStyle w:val="TableParagraph"/>
              <w:tabs>
                <w:tab w:val="left" w:pos="1372"/>
              </w:tabs>
              <w:spacing w:before="62"/>
              <w:ind w:left="104" w:right="85"/>
              <w:rPr>
                <w:sz w:val="20"/>
              </w:rPr>
            </w:pPr>
            <w:r>
              <w:rPr>
                <w:spacing w:val="-2"/>
                <w:sz w:val="20"/>
              </w:rPr>
              <w:t>способность</w:t>
            </w:r>
            <w:r>
              <w:rPr>
                <w:sz w:val="20"/>
              </w:rPr>
              <w:tab/>
              <w:t>применять</w:t>
            </w:r>
            <w:r>
              <w:rPr>
                <w:spacing w:val="40"/>
                <w:sz w:val="20"/>
              </w:rPr>
              <w:t xml:space="preserve"> </w:t>
            </w:r>
            <w:r>
              <w:rPr>
                <w:sz w:val="20"/>
              </w:rPr>
              <w:t>полученные</w:t>
            </w:r>
            <w:r>
              <w:rPr>
                <w:spacing w:val="40"/>
                <w:sz w:val="20"/>
              </w:rPr>
              <w:t xml:space="preserve"> </w:t>
            </w:r>
            <w:r>
              <w:rPr>
                <w:sz w:val="20"/>
              </w:rPr>
              <w:t>знания на практике.</w:t>
            </w:r>
          </w:p>
        </w:tc>
        <w:tc>
          <w:tcPr>
            <w:tcW w:w="1505" w:type="dxa"/>
          </w:tcPr>
          <w:p w:rsidR="003B46F0" w:rsidRDefault="00C01045">
            <w:pPr>
              <w:pStyle w:val="TableParagraph"/>
              <w:spacing w:before="14"/>
              <w:ind w:left="16" w:right="4"/>
              <w:jc w:val="center"/>
              <w:rPr>
                <w:sz w:val="20"/>
              </w:rPr>
            </w:pPr>
            <w:r>
              <w:rPr>
                <w:sz w:val="20"/>
              </w:rPr>
              <w:t>0</w:t>
            </w:r>
            <w:r>
              <w:rPr>
                <w:spacing w:val="2"/>
                <w:sz w:val="20"/>
              </w:rPr>
              <w:t xml:space="preserve"> </w:t>
            </w:r>
            <w:r>
              <w:rPr>
                <w:sz w:val="20"/>
              </w:rPr>
              <w:t>-</w:t>
            </w:r>
            <w:r>
              <w:rPr>
                <w:spacing w:val="2"/>
                <w:sz w:val="20"/>
              </w:rPr>
              <w:t xml:space="preserve"> </w:t>
            </w:r>
            <w:r>
              <w:rPr>
                <w:spacing w:val="-5"/>
                <w:sz w:val="20"/>
              </w:rPr>
              <w:t>49%</w:t>
            </w:r>
          </w:p>
        </w:tc>
        <w:tc>
          <w:tcPr>
            <w:tcW w:w="2588" w:type="dxa"/>
          </w:tcPr>
          <w:p w:rsidR="003B46F0" w:rsidRDefault="00C01045">
            <w:pPr>
              <w:pStyle w:val="TableParagraph"/>
              <w:spacing w:before="95"/>
              <w:ind w:left="10" w:right="10"/>
              <w:jc w:val="center"/>
              <w:rPr>
                <w:sz w:val="20"/>
              </w:rPr>
            </w:pPr>
            <w:r>
              <w:rPr>
                <w:spacing w:val="-2"/>
                <w:sz w:val="20"/>
              </w:rPr>
              <w:t>(неудовлетворительно)</w:t>
            </w:r>
          </w:p>
        </w:tc>
      </w:tr>
    </w:tbl>
    <w:p w:rsidR="003B46F0" w:rsidRDefault="003B46F0">
      <w:pPr>
        <w:pStyle w:val="a3"/>
        <w:ind w:left="0"/>
        <w:rPr>
          <w:b/>
        </w:rPr>
      </w:pPr>
    </w:p>
    <w:p w:rsidR="003B46F0" w:rsidRDefault="003B46F0">
      <w:pPr>
        <w:pStyle w:val="a3"/>
        <w:spacing w:before="94"/>
        <w:ind w:left="0"/>
        <w:rPr>
          <w:b/>
        </w:rPr>
      </w:pPr>
    </w:p>
    <w:p w:rsidR="003B46F0" w:rsidRDefault="00C01045">
      <w:pPr>
        <w:pStyle w:val="a3"/>
        <w:tabs>
          <w:tab w:val="left" w:pos="9776"/>
        </w:tabs>
        <w:ind w:right="421" w:firstLine="705"/>
        <w:jc w:val="both"/>
      </w:pPr>
      <w:r>
        <w:t>Промежуточная аттестация представляет собой процедуру аттестации обучающихся, которая проводится со 2 класса. Промежуточную аттестацию проходят все обучающиеся, осваивающие образовательную программу</w:t>
      </w:r>
      <w:r>
        <w:rPr>
          <w:spacing w:val="-1"/>
        </w:rPr>
        <w:t xml:space="preserve"> </w:t>
      </w:r>
      <w:r>
        <w:t xml:space="preserve">начального </w:t>
      </w:r>
      <w:r>
        <w:rPr>
          <w:spacing w:val="-2"/>
        </w:rPr>
        <w:t>общего</w:t>
      </w:r>
      <w:r>
        <w:tab/>
      </w:r>
      <w:r>
        <w:rPr>
          <w:spacing w:val="-2"/>
        </w:rPr>
        <w:t>образования.</w:t>
      </w:r>
    </w:p>
    <w:p w:rsidR="003B46F0" w:rsidRDefault="00C01045" w:rsidP="0025028C">
      <w:pPr>
        <w:pStyle w:val="a3"/>
        <w:ind w:right="403" w:firstLine="254"/>
        <w:jc w:val="both"/>
      </w:pPr>
      <w:r>
        <w:t>Промежуточная аттестация обучающихся и текущий контроль успеваемости</w:t>
      </w:r>
      <w:r>
        <w:rPr>
          <w:spacing w:val="40"/>
        </w:rPr>
        <w:t xml:space="preserve"> </w:t>
      </w:r>
      <w:r>
        <w:t xml:space="preserve">осуществляются в соответствии с действующим Положением о формах, периодичности и порядке проведения текущего контроля успеваемости и </w:t>
      </w:r>
      <w:r>
        <w:lastRenderedPageBreak/>
        <w:t xml:space="preserve">промежуточной аттестации обучающихся </w:t>
      </w:r>
      <w:r w:rsidR="0025028C">
        <w:t>МБОУ Школа № 39 г.о. Самара</w:t>
      </w:r>
    </w:p>
    <w:p w:rsidR="003B46F0" w:rsidRDefault="003B46F0">
      <w:pPr>
        <w:jc w:val="both"/>
        <w:sectPr w:rsidR="003B46F0">
          <w:pgSz w:w="11910" w:h="16840"/>
          <w:pgMar w:top="420" w:right="0" w:bottom="880" w:left="600" w:header="0" w:footer="690" w:gutter="0"/>
          <w:cols w:space="720"/>
        </w:sectPr>
      </w:pPr>
    </w:p>
    <w:p w:rsidR="003B46F0" w:rsidRDefault="00C01045">
      <w:pPr>
        <w:pStyle w:val="a3"/>
        <w:spacing w:before="72" w:line="237" w:lineRule="auto"/>
        <w:ind w:right="407" w:firstLine="720"/>
        <w:jc w:val="both"/>
      </w:pPr>
      <w:r>
        <w:lastRenderedPageBreak/>
        <w:t xml:space="preserve">Система оценки </w:t>
      </w:r>
      <w:r w:rsidR="0025028C">
        <w:t xml:space="preserve">МБОУ Школа № 39 г.о. Самара </w:t>
      </w:r>
      <w:r>
        <w:t>ориентирована на стимулирование стремления обучающегося к</w:t>
      </w:r>
      <w:r>
        <w:rPr>
          <w:spacing w:val="-2"/>
        </w:rPr>
        <w:t xml:space="preserve"> </w:t>
      </w:r>
      <w:r>
        <w:t>объективному</w:t>
      </w:r>
      <w:r>
        <w:rPr>
          <w:spacing w:val="20"/>
        </w:rPr>
        <w:t xml:space="preserve"> </w:t>
      </w:r>
      <w:r>
        <w:t>контролю,</w:t>
      </w:r>
      <w:r>
        <w:rPr>
          <w:spacing w:val="32"/>
        </w:rPr>
        <w:t xml:space="preserve"> </w:t>
      </w:r>
      <w:r>
        <w:t>а</w:t>
      </w:r>
      <w:r>
        <w:rPr>
          <w:spacing w:val="31"/>
        </w:rPr>
        <w:t xml:space="preserve"> </w:t>
      </w:r>
      <w:r>
        <w:t>не</w:t>
      </w:r>
      <w:r>
        <w:rPr>
          <w:spacing w:val="26"/>
        </w:rPr>
        <w:t xml:space="preserve"> </w:t>
      </w:r>
      <w:r>
        <w:t>сокрытию</w:t>
      </w:r>
      <w:r>
        <w:rPr>
          <w:spacing w:val="28"/>
        </w:rPr>
        <w:t xml:space="preserve"> </w:t>
      </w:r>
      <w:r>
        <w:t>своего</w:t>
      </w:r>
      <w:r>
        <w:rPr>
          <w:spacing w:val="24"/>
        </w:rPr>
        <w:t xml:space="preserve"> </w:t>
      </w:r>
      <w:r>
        <w:t>незнания</w:t>
      </w:r>
      <w:r>
        <w:rPr>
          <w:spacing w:val="28"/>
        </w:rPr>
        <w:t xml:space="preserve"> </w:t>
      </w:r>
      <w:r>
        <w:t>и</w:t>
      </w:r>
      <w:r>
        <w:rPr>
          <w:spacing w:val="27"/>
        </w:rPr>
        <w:t xml:space="preserve"> </w:t>
      </w:r>
      <w:r>
        <w:t>неумения,</w:t>
      </w:r>
      <w:r>
        <w:rPr>
          <w:spacing w:val="32"/>
        </w:rPr>
        <w:t xml:space="preserve"> </w:t>
      </w:r>
      <w:r>
        <w:t>на</w:t>
      </w:r>
      <w:r>
        <w:rPr>
          <w:spacing w:val="31"/>
        </w:rPr>
        <w:t xml:space="preserve"> </w:t>
      </w:r>
      <w:r>
        <w:t>формирование</w:t>
      </w:r>
      <w:r>
        <w:rPr>
          <w:spacing w:val="26"/>
        </w:rPr>
        <w:t xml:space="preserve"> </w:t>
      </w:r>
      <w:r>
        <w:t>потребности в</w:t>
      </w:r>
      <w:r>
        <w:rPr>
          <w:spacing w:val="40"/>
        </w:rPr>
        <w:t xml:space="preserve"> </w:t>
      </w:r>
      <w:r>
        <w:t>адекватной</w:t>
      </w:r>
      <w:r>
        <w:rPr>
          <w:spacing w:val="40"/>
        </w:rPr>
        <w:t xml:space="preserve"> </w:t>
      </w:r>
      <w:r>
        <w:t>и конструктивной самооценке.</w:t>
      </w:r>
    </w:p>
    <w:p w:rsidR="003B46F0" w:rsidRDefault="003B46F0">
      <w:pPr>
        <w:pStyle w:val="a3"/>
        <w:ind w:left="0"/>
      </w:pPr>
    </w:p>
    <w:p w:rsidR="003B46F0" w:rsidRDefault="003B46F0">
      <w:pPr>
        <w:pStyle w:val="a3"/>
        <w:spacing w:before="7"/>
        <w:ind w:left="0"/>
      </w:pPr>
    </w:p>
    <w:p w:rsidR="003B46F0" w:rsidRDefault="00C01045">
      <w:pPr>
        <w:pStyle w:val="1"/>
        <w:ind w:left="1291" w:right="1233"/>
        <w:jc w:val="center"/>
      </w:pPr>
      <w:r>
        <w:t>Условия</w:t>
      </w:r>
      <w:r>
        <w:rPr>
          <w:spacing w:val="-6"/>
        </w:rPr>
        <w:t xml:space="preserve"> </w:t>
      </w:r>
      <w:r>
        <w:t>и</w:t>
      </w:r>
      <w:r>
        <w:rPr>
          <w:spacing w:val="-11"/>
        </w:rPr>
        <w:t xml:space="preserve"> </w:t>
      </w:r>
      <w:r>
        <w:t>границы</w:t>
      </w:r>
      <w:r>
        <w:rPr>
          <w:spacing w:val="-10"/>
        </w:rPr>
        <w:t xml:space="preserve"> </w:t>
      </w:r>
      <w:r>
        <w:t>применения</w:t>
      </w:r>
      <w:r>
        <w:rPr>
          <w:spacing w:val="-9"/>
        </w:rPr>
        <w:t xml:space="preserve"> </w:t>
      </w:r>
      <w:r>
        <w:t>системы</w:t>
      </w:r>
      <w:r>
        <w:rPr>
          <w:spacing w:val="-8"/>
        </w:rPr>
        <w:t xml:space="preserve"> </w:t>
      </w:r>
      <w:r>
        <w:rPr>
          <w:spacing w:val="-2"/>
        </w:rPr>
        <w:t>оценки.</w:t>
      </w:r>
    </w:p>
    <w:p w:rsidR="003B46F0" w:rsidRDefault="00C01045">
      <w:pPr>
        <w:pStyle w:val="a4"/>
        <w:numPr>
          <w:ilvl w:val="0"/>
          <w:numId w:val="142"/>
        </w:numPr>
        <w:tabs>
          <w:tab w:val="left" w:pos="1554"/>
        </w:tabs>
        <w:spacing w:before="217"/>
        <w:ind w:left="1554" w:hanging="368"/>
        <w:jc w:val="both"/>
        <w:rPr>
          <w:sz w:val="20"/>
        </w:rPr>
      </w:pPr>
      <w:r>
        <w:rPr>
          <w:sz w:val="20"/>
        </w:rPr>
        <w:t>Постепенное</w:t>
      </w:r>
      <w:r>
        <w:rPr>
          <w:spacing w:val="-11"/>
          <w:sz w:val="20"/>
        </w:rPr>
        <w:t xml:space="preserve"> </w:t>
      </w:r>
      <w:r>
        <w:rPr>
          <w:sz w:val="20"/>
        </w:rPr>
        <w:t>внедрение</w:t>
      </w:r>
      <w:r>
        <w:rPr>
          <w:spacing w:val="-9"/>
          <w:sz w:val="20"/>
        </w:rPr>
        <w:t xml:space="preserve"> </w:t>
      </w:r>
      <w:r>
        <w:rPr>
          <w:sz w:val="20"/>
        </w:rPr>
        <w:t>всех</w:t>
      </w:r>
      <w:r>
        <w:rPr>
          <w:spacing w:val="-6"/>
          <w:sz w:val="20"/>
        </w:rPr>
        <w:t xml:space="preserve"> </w:t>
      </w:r>
      <w:r>
        <w:rPr>
          <w:sz w:val="20"/>
        </w:rPr>
        <w:t>нововведений</w:t>
      </w:r>
      <w:r>
        <w:rPr>
          <w:spacing w:val="-8"/>
          <w:sz w:val="20"/>
        </w:rPr>
        <w:t xml:space="preserve"> </w:t>
      </w:r>
      <w:r>
        <w:rPr>
          <w:sz w:val="20"/>
        </w:rPr>
        <w:t>по</w:t>
      </w:r>
      <w:r>
        <w:rPr>
          <w:spacing w:val="-10"/>
          <w:sz w:val="20"/>
        </w:rPr>
        <w:t xml:space="preserve"> </w:t>
      </w:r>
      <w:r>
        <w:rPr>
          <w:sz w:val="20"/>
        </w:rPr>
        <w:t>этапам,</w:t>
      </w:r>
      <w:r>
        <w:rPr>
          <w:spacing w:val="-4"/>
          <w:sz w:val="20"/>
        </w:rPr>
        <w:t xml:space="preserve"> </w:t>
      </w:r>
      <w:r>
        <w:rPr>
          <w:sz w:val="20"/>
        </w:rPr>
        <w:t>от</w:t>
      </w:r>
      <w:r>
        <w:rPr>
          <w:spacing w:val="-7"/>
          <w:sz w:val="20"/>
        </w:rPr>
        <w:t xml:space="preserve"> </w:t>
      </w:r>
      <w:r>
        <w:rPr>
          <w:sz w:val="20"/>
        </w:rPr>
        <w:t>простого</w:t>
      </w:r>
      <w:r>
        <w:rPr>
          <w:spacing w:val="-11"/>
          <w:sz w:val="20"/>
        </w:rPr>
        <w:t xml:space="preserve"> </w:t>
      </w:r>
      <w:r>
        <w:rPr>
          <w:sz w:val="20"/>
        </w:rPr>
        <w:t>к</w:t>
      </w:r>
      <w:r>
        <w:rPr>
          <w:spacing w:val="-7"/>
          <w:sz w:val="20"/>
        </w:rPr>
        <w:t xml:space="preserve"> </w:t>
      </w:r>
      <w:r>
        <w:rPr>
          <w:spacing w:val="-2"/>
          <w:sz w:val="20"/>
        </w:rPr>
        <w:t>сложному.</w:t>
      </w:r>
    </w:p>
    <w:p w:rsidR="003B46F0" w:rsidRDefault="00C01045">
      <w:pPr>
        <w:pStyle w:val="a4"/>
        <w:numPr>
          <w:ilvl w:val="0"/>
          <w:numId w:val="142"/>
        </w:numPr>
        <w:tabs>
          <w:tab w:val="left" w:pos="1553"/>
        </w:tabs>
        <w:spacing w:before="2" w:line="237" w:lineRule="auto"/>
        <w:ind w:left="475" w:right="404" w:firstLine="705"/>
        <w:jc w:val="both"/>
        <w:rPr>
          <w:sz w:val="20"/>
        </w:rPr>
      </w:pPr>
      <w:r>
        <w:rPr>
          <w:sz w:val="20"/>
        </w:rPr>
        <w:t xml:space="preserve">Понимание, что система оценки результатов не даётся в законченном и неизменном виде, она будет развиваться, по ходу её внедрения будут ставиться новые вопросы, проблемы, которые потребуют поиска ответов и </w:t>
      </w:r>
      <w:r>
        <w:rPr>
          <w:spacing w:val="-2"/>
          <w:sz w:val="20"/>
        </w:rPr>
        <w:t>решений.</w:t>
      </w:r>
    </w:p>
    <w:p w:rsidR="003B46F0" w:rsidRDefault="00C01045">
      <w:pPr>
        <w:pStyle w:val="a4"/>
        <w:numPr>
          <w:ilvl w:val="0"/>
          <w:numId w:val="142"/>
        </w:numPr>
        <w:tabs>
          <w:tab w:val="left" w:pos="1553"/>
        </w:tabs>
        <w:ind w:left="475" w:right="416" w:firstLine="705"/>
        <w:jc w:val="both"/>
        <w:rPr>
          <w:sz w:val="20"/>
        </w:rPr>
      </w:pPr>
      <w:r>
        <w:rPr>
          <w:sz w:val="20"/>
        </w:rPr>
        <w:t>Обучение самих учеников способам оценивания и фиксации своих результатов, чтобы они могли в</w:t>
      </w:r>
      <w:r>
        <w:rPr>
          <w:spacing w:val="40"/>
          <w:sz w:val="20"/>
        </w:rPr>
        <w:t xml:space="preserve"> </w:t>
      </w:r>
      <w:r>
        <w:rPr>
          <w:sz w:val="20"/>
        </w:rPr>
        <w:t>основном делать это самостоятельно, лишь при выборочном контроле учителя.</w:t>
      </w:r>
    </w:p>
    <w:p w:rsidR="003B46F0" w:rsidRDefault="00C01045">
      <w:pPr>
        <w:pStyle w:val="a4"/>
        <w:numPr>
          <w:ilvl w:val="0"/>
          <w:numId w:val="142"/>
        </w:numPr>
        <w:tabs>
          <w:tab w:val="left" w:pos="1554"/>
        </w:tabs>
        <w:spacing w:line="228" w:lineRule="exact"/>
        <w:ind w:left="1554" w:hanging="378"/>
        <w:jc w:val="both"/>
        <w:rPr>
          <w:sz w:val="20"/>
        </w:rPr>
      </w:pPr>
      <w:r>
        <w:rPr>
          <w:sz w:val="20"/>
        </w:rPr>
        <w:t>Ориентир</w:t>
      </w:r>
      <w:r>
        <w:rPr>
          <w:spacing w:val="30"/>
          <w:sz w:val="20"/>
        </w:rPr>
        <w:t xml:space="preserve"> </w:t>
      </w:r>
      <w:r>
        <w:rPr>
          <w:sz w:val="20"/>
        </w:rPr>
        <w:t>на</w:t>
      </w:r>
      <w:r>
        <w:rPr>
          <w:spacing w:val="-6"/>
          <w:sz w:val="20"/>
        </w:rPr>
        <w:t xml:space="preserve"> </w:t>
      </w:r>
      <w:r>
        <w:rPr>
          <w:sz w:val="20"/>
        </w:rPr>
        <w:t>поддержание</w:t>
      </w:r>
      <w:r>
        <w:rPr>
          <w:spacing w:val="-5"/>
          <w:sz w:val="20"/>
        </w:rPr>
        <w:t xml:space="preserve"> </w:t>
      </w:r>
      <w:r>
        <w:rPr>
          <w:sz w:val="20"/>
        </w:rPr>
        <w:t>успешности</w:t>
      </w:r>
      <w:r>
        <w:rPr>
          <w:spacing w:val="-9"/>
          <w:sz w:val="20"/>
        </w:rPr>
        <w:t xml:space="preserve"> </w:t>
      </w:r>
      <w:r>
        <w:rPr>
          <w:sz w:val="20"/>
        </w:rPr>
        <w:t>и</w:t>
      </w:r>
      <w:r>
        <w:rPr>
          <w:spacing w:val="-9"/>
          <w:sz w:val="20"/>
        </w:rPr>
        <w:t xml:space="preserve"> </w:t>
      </w:r>
      <w:r>
        <w:rPr>
          <w:sz w:val="20"/>
        </w:rPr>
        <w:t>мотивации</w:t>
      </w:r>
      <w:r>
        <w:rPr>
          <w:spacing w:val="-4"/>
          <w:sz w:val="20"/>
        </w:rPr>
        <w:t xml:space="preserve"> </w:t>
      </w:r>
      <w:r>
        <w:rPr>
          <w:spacing w:val="-2"/>
          <w:sz w:val="20"/>
        </w:rPr>
        <w:t>ученика.</w:t>
      </w:r>
    </w:p>
    <w:p w:rsidR="003B46F0" w:rsidRDefault="00C01045">
      <w:pPr>
        <w:pStyle w:val="a4"/>
        <w:numPr>
          <w:ilvl w:val="0"/>
          <w:numId w:val="142"/>
        </w:numPr>
        <w:tabs>
          <w:tab w:val="left" w:pos="1583"/>
        </w:tabs>
        <w:spacing w:line="228" w:lineRule="exact"/>
        <w:ind w:left="1583" w:hanging="378"/>
        <w:jc w:val="both"/>
        <w:rPr>
          <w:sz w:val="20"/>
        </w:rPr>
      </w:pPr>
      <w:r>
        <w:rPr>
          <w:spacing w:val="-2"/>
          <w:sz w:val="20"/>
        </w:rPr>
        <w:t>Обеспечение</w:t>
      </w:r>
      <w:r>
        <w:rPr>
          <w:spacing w:val="5"/>
          <w:sz w:val="20"/>
        </w:rPr>
        <w:t xml:space="preserve"> </w:t>
      </w:r>
      <w:r>
        <w:rPr>
          <w:spacing w:val="-2"/>
          <w:sz w:val="20"/>
        </w:rPr>
        <w:t>личной</w:t>
      </w:r>
      <w:r>
        <w:rPr>
          <w:spacing w:val="7"/>
          <w:sz w:val="20"/>
        </w:rPr>
        <w:t xml:space="preserve"> </w:t>
      </w:r>
      <w:r>
        <w:rPr>
          <w:spacing w:val="-2"/>
          <w:sz w:val="20"/>
        </w:rPr>
        <w:t>психологической</w:t>
      </w:r>
      <w:r>
        <w:rPr>
          <w:spacing w:val="6"/>
          <w:sz w:val="20"/>
        </w:rPr>
        <w:t xml:space="preserve"> </w:t>
      </w:r>
      <w:r>
        <w:rPr>
          <w:spacing w:val="-2"/>
          <w:sz w:val="20"/>
        </w:rPr>
        <w:t>безопасности</w:t>
      </w:r>
      <w:r>
        <w:rPr>
          <w:spacing w:val="19"/>
          <w:sz w:val="20"/>
        </w:rPr>
        <w:t xml:space="preserve"> </w:t>
      </w:r>
      <w:r>
        <w:rPr>
          <w:spacing w:val="-2"/>
          <w:sz w:val="20"/>
        </w:rPr>
        <w:t>ученика.</w:t>
      </w:r>
    </w:p>
    <w:p w:rsidR="003B46F0" w:rsidRDefault="00C01045">
      <w:pPr>
        <w:pStyle w:val="1"/>
        <w:numPr>
          <w:ilvl w:val="2"/>
          <w:numId w:val="182"/>
        </w:numPr>
        <w:tabs>
          <w:tab w:val="left" w:pos="2960"/>
        </w:tabs>
        <w:spacing w:before="224"/>
        <w:ind w:left="2960" w:hanging="502"/>
        <w:jc w:val="left"/>
      </w:pPr>
      <w:r>
        <w:rPr>
          <w:spacing w:val="-2"/>
        </w:rPr>
        <w:t>Организация</w:t>
      </w:r>
      <w:r>
        <w:rPr>
          <w:spacing w:val="1"/>
        </w:rPr>
        <w:t xml:space="preserve"> </w:t>
      </w:r>
      <w:r>
        <w:rPr>
          <w:spacing w:val="-2"/>
        </w:rPr>
        <w:t>системы</w:t>
      </w:r>
      <w:r>
        <w:rPr>
          <w:spacing w:val="2"/>
        </w:rPr>
        <w:t xml:space="preserve"> </w:t>
      </w:r>
      <w:r>
        <w:rPr>
          <w:spacing w:val="-2"/>
        </w:rPr>
        <w:t>накопительной</w:t>
      </w:r>
      <w:r>
        <w:rPr>
          <w:spacing w:val="7"/>
        </w:rPr>
        <w:t xml:space="preserve"> </w:t>
      </w:r>
      <w:r>
        <w:rPr>
          <w:spacing w:val="-2"/>
        </w:rPr>
        <w:t>оценки</w:t>
      </w:r>
      <w:r>
        <w:rPr>
          <w:spacing w:val="7"/>
        </w:rPr>
        <w:t xml:space="preserve"> </w:t>
      </w:r>
      <w:r>
        <w:rPr>
          <w:spacing w:val="-2"/>
        </w:rPr>
        <w:t>достижений</w:t>
      </w:r>
      <w:r>
        <w:rPr>
          <w:spacing w:val="6"/>
        </w:rPr>
        <w:t xml:space="preserve"> </w:t>
      </w:r>
      <w:r>
        <w:rPr>
          <w:spacing w:val="-2"/>
        </w:rPr>
        <w:t>обучающихся.</w:t>
      </w:r>
    </w:p>
    <w:p w:rsidR="003B46F0" w:rsidRDefault="00C01045">
      <w:pPr>
        <w:pStyle w:val="a3"/>
        <w:spacing w:before="217"/>
        <w:ind w:right="398" w:firstLine="720"/>
        <w:jc w:val="both"/>
      </w:pPr>
      <w:r>
        <w:t xml:space="preserve">Система накопительной оценки </w:t>
      </w:r>
      <w:proofErr w:type="gramStart"/>
      <w:r>
        <w:t>достижений</w:t>
      </w:r>
      <w:proofErr w:type="gramEnd"/>
      <w:r>
        <w:t xml:space="preserve"> обучающихся предполагает</w:t>
      </w:r>
      <w:r>
        <w:rPr>
          <w:spacing w:val="40"/>
        </w:rPr>
        <w:t xml:space="preserve"> </w:t>
      </w:r>
      <w:r>
        <w:t>комплексный подход</w:t>
      </w:r>
      <w:r>
        <w:rPr>
          <w:spacing w:val="40"/>
        </w:rPr>
        <w:t xml:space="preserve"> </w:t>
      </w:r>
      <w:r>
        <w:t xml:space="preserve">к оценке планируемых результатов и используется как инструмент оценки динамики его индивидуальных образовательных </w:t>
      </w:r>
      <w:r>
        <w:rPr>
          <w:spacing w:val="-2"/>
        </w:rPr>
        <w:t>достижений.</w:t>
      </w:r>
    </w:p>
    <w:p w:rsidR="003B46F0" w:rsidRDefault="00C01045">
      <w:pPr>
        <w:pStyle w:val="a3"/>
        <w:spacing w:before="1"/>
        <w:ind w:right="411" w:firstLine="720"/>
        <w:jc w:val="both"/>
      </w:pPr>
      <w:r>
        <w:t>В системе оценивания при получении начального общего образования</w:t>
      </w:r>
      <w:r>
        <w:rPr>
          <w:spacing w:val="40"/>
        </w:rPr>
        <w:t xml:space="preserve"> </w:t>
      </w:r>
      <w:r>
        <w:t>будет использоваться преимущественно внутренняя оценка, выставляемая педагогом, которая включает разнообразные методы оценивания:</w:t>
      </w:r>
    </w:p>
    <w:p w:rsidR="003B46F0" w:rsidRDefault="00C01045">
      <w:pPr>
        <w:pStyle w:val="a4"/>
        <w:numPr>
          <w:ilvl w:val="0"/>
          <w:numId w:val="141"/>
        </w:numPr>
        <w:tabs>
          <w:tab w:val="left" w:pos="1185"/>
          <w:tab w:val="left" w:pos="1195"/>
        </w:tabs>
        <w:ind w:right="394" w:hanging="360"/>
        <w:jc w:val="both"/>
        <w:rPr>
          <w:sz w:val="20"/>
        </w:rPr>
      </w:pPr>
      <w:r>
        <w:rPr>
          <w:sz w:val="20"/>
        </w:rPr>
        <w:t>наблюдения за определенными аспектами деятельности обучающихся или их продвижением в обучении (например, наблюдения за совершенствованием техники</w:t>
      </w:r>
      <w:r>
        <w:rPr>
          <w:spacing w:val="40"/>
          <w:sz w:val="20"/>
        </w:rPr>
        <w:t xml:space="preserve"> </w:t>
      </w:r>
      <w:r>
        <w:rPr>
          <w:sz w:val="20"/>
        </w:rPr>
        <w:t>чтения и письма, развитием коммуникативных и исследовательских умений, навыков учения и др.);</w:t>
      </w:r>
    </w:p>
    <w:p w:rsidR="003B46F0" w:rsidRDefault="00C01045">
      <w:pPr>
        <w:pStyle w:val="a4"/>
        <w:numPr>
          <w:ilvl w:val="0"/>
          <w:numId w:val="141"/>
        </w:numPr>
        <w:tabs>
          <w:tab w:val="left" w:pos="1185"/>
        </w:tabs>
        <w:ind w:left="1185" w:hanging="350"/>
        <w:jc w:val="both"/>
        <w:rPr>
          <w:sz w:val="20"/>
        </w:rPr>
      </w:pPr>
      <w:r>
        <w:rPr>
          <w:sz w:val="20"/>
        </w:rPr>
        <w:t>оценку</w:t>
      </w:r>
      <w:r>
        <w:rPr>
          <w:spacing w:val="-15"/>
          <w:sz w:val="20"/>
        </w:rPr>
        <w:t xml:space="preserve"> </w:t>
      </w:r>
      <w:r>
        <w:rPr>
          <w:sz w:val="20"/>
        </w:rPr>
        <w:t>процесса</w:t>
      </w:r>
      <w:r>
        <w:rPr>
          <w:spacing w:val="-11"/>
          <w:sz w:val="20"/>
        </w:rPr>
        <w:t xml:space="preserve"> </w:t>
      </w:r>
      <w:r>
        <w:rPr>
          <w:sz w:val="20"/>
        </w:rPr>
        <w:t>выполнения</w:t>
      </w:r>
      <w:r>
        <w:rPr>
          <w:spacing w:val="-13"/>
          <w:sz w:val="20"/>
        </w:rPr>
        <w:t xml:space="preserve"> </w:t>
      </w:r>
      <w:r>
        <w:rPr>
          <w:sz w:val="20"/>
        </w:rPr>
        <w:t>обучающимися</w:t>
      </w:r>
      <w:r>
        <w:rPr>
          <w:spacing w:val="-12"/>
          <w:sz w:val="20"/>
        </w:rPr>
        <w:t xml:space="preserve"> </w:t>
      </w:r>
      <w:r>
        <w:rPr>
          <w:sz w:val="20"/>
        </w:rPr>
        <w:t>различного</w:t>
      </w:r>
      <w:r>
        <w:rPr>
          <w:spacing w:val="-13"/>
          <w:sz w:val="20"/>
        </w:rPr>
        <w:t xml:space="preserve"> </w:t>
      </w:r>
      <w:r>
        <w:rPr>
          <w:sz w:val="20"/>
        </w:rPr>
        <w:t>рода</w:t>
      </w:r>
      <w:r>
        <w:rPr>
          <w:spacing w:val="-10"/>
          <w:sz w:val="20"/>
        </w:rPr>
        <w:t xml:space="preserve"> </w:t>
      </w:r>
      <w:r>
        <w:rPr>
          <w:sz w:val="20"/>
        </w:rPr>
        <w:t>творческих</w:t>
      </w:r>
      <w:r>
        <w:rPr>
          <w:spacing w:val="-11"/>
          <w:sz w:val="20"/>
        </w:rPr>
        <w:t xml:space="preserve"> </w:t>
      </w:r>
      <w:r>
        <w:rPr>
          <w:spacing w:val="-2"/>
          <w:sz w:val="20"/>
        </w:rPr>
        <w:t>работ;</w:t>
      </w:r>
    </w:p>
    <w:p w:rsidR="003B46F0" w:rsidRDefault="00C01045">
      <w:pPr>
        <w:pStyle w:val="a4"/>
        <w:numPr>
          <w:ilvl w:val="0"/>
          <w:numId w:val="141"/>
        </w:numPr>
        <w:tabs>
          <w:tab w:val="left" w:pos="1185"/>
          <w:tab w:val="left" w:pos="1195"/>
        </w:tabs>
        <w:spacing w:before="2" w:line="235" w:lineRule="auto"/>
        <w:ind w:right="423" w:hanging="360"/>
        <w:jc w:val="both"/>
        <w:rPr>
          <w:sz w:val="20"/>
        </w:rPr>
      </w:pPr>
      <w:r>
        <w:rPr>
          <w:sz w:val="20"/>
        </w:rPr>
        <w:t>оценку результатов рефлексии обучающихся (разнообразных листов самоанализа, протоколов собеседований, дневников обучающихся и т.п.).</w:t>
      </w:r>
    </w:p>
    <w:p w:rsidR="003B46F0" w:rsidRDefault="00C01045">
      <w:pPr>
        <w:pStyle w:val="a3"/>
        <w:spacing w:before="4" w:line="237" w:lineRule="auto"/>
        <w:ind w:right="405" w:firstLine="720"/>
        <w:jc w:val="both"/>
      </w:pPr>
      <w:r>
        <w:t>Система дополнена методами, позволяющими получать интегральную оценку, оценивающую суммарный результат усилий, который можно определенным образом связать с достижением того или иного</w:t>
      </w:r>
      <w:r>
        <w:rPr>
          <w:spacing w:val="40"/>
        </w:rPr>
        <w:t xml:space="preserve"> </w:t>
      </w:r>
      <w:r>
        <w:t>уровня</w:t>
      </w:r>
      <w:r>
        <w:rPr>
          <w:spacing w:val="40"/>
        </w:rPr>
        <w:t xml:space="preserve"> </w:t>
      </w:r>
      <w:r>
        <w:rPr>
          <w:spacing w:val="-2"/>
        </w:rPr>
        <w:t>компетентности.</w:t>
      </w:r>
    </w:p>
    <w:p w:rsidR="003B46F0" w:rsidRDefault="00C01045">
      <w:pPr>
        <w:pStyle w:val="a3"/>
        <w:spacing w:before="3" w:line="237" w:lineRule="auto"/>
        <w:ind w:right="403" w:firstLine="720"/>
        <w:jc w:val="both"/>
      </w:pPr>
      <w:r>
        <w:t>Оптимальным способом организации накопительной системы оценки является индивидуальная карта достижений обучающегося (</w:t>
      </w:r>
      <w:r>
        <w:rPr>
          <w:b/>
        </w:rPr>
        <w:t>Приложение 1</w:t>
      </w:r>
      <w:r>
        <w:t>). Целью данной системы является оценка продвижения ученика по линиям развития и его выход на определённый уровень образования.</w:t>
      </w:r>
    </w:p>
    <w:p w:rsidR="003B46F0" w:rsidRDefault="00C01045">
      <w:pPr>
        <w:spacing w:before="2"/>
        <w:ind w:left="475" w:right="418" w:firstLine="720"/>
        <w:jc w:val="both"/>
        <w:rPr>
          <w:sz w:val="20"/>
        </w:rPr>
      </w:pPr>
      <w:r>
        <w:rPr>
          <w:b/>
          <w:i/>
          <w:sz w:val="20"/>
        </w:rPr>
        <w:t xml:space="preserve">Карта </w:t>
      </w:r>
      <w:proofErr w:type="gramStart"/>
      <w:r>
        <w:rPr>
          <w:b/>
          <w:i/>
          <w:sz w:val="20"/>
        </w:rPr>
        <w:t>психолого-педагогического сопровождения</w:t>
      </w:r>
      <w:proofErr w:type="gramEnd"/>
      <w:r>
        <w:rPr>
          <w:b/>
          <w:i/>
          <w:sz w:val="20"/>
        </w:rPr>
        <w:t xml:space="preserve"> обучающего </w:t>
      </w:r>
      <w:r>
        <w:rPr>
          <w:sz w:val="20"/>
        </w:rPr>
        <w:t>— это не только современная эффективная форма оценивания, но и действенное средство для решения ряда важных педагогических, коррекционных</w:t>
      </w:r>
      <w:r>
        <w:rPr>
          <w:spacing w:val="40"/>
          <w:sz w:val="20"/>
        </w:rPr>
        <w:t xml:space="preserve"> </w:t>
      </w:r>
      <w:r>
        <w:rPr>
          <w:sz w:val="20"/>
        </w:rPr>
        <w:t xml:space="preserve">задач, </w:t>
      </w:r>
      <w:r>
        <w:rPr>
          <w:spacing w:val="-2"/>
          <w:sz w:val="20"/>
        </w:rPr>
        <w:t>позволяющее:</w:t>
      </w:r>
    </w:p>
    <w:p w:rsidR="003B46F0" w:rsidRDefault="00C01045">
      <w:pPr>
        <w:pStyle w:val="a4"/>
        <w:numPr>
          <w:ilvl w:val="1"/>
          <w:numId w:val="141"/>
        </w:numPr>
        <w:tabs>
          <w:tab w:val="left" w:pos="1554"/>
        </w:tabs>
        <w:spacing w:before="1" w:line="245" w:lineRule="exact"/>
        <w:ind w:left="1554" w:hanging="359"/>
        <w:jc w:val="both"/>
        <w:rPr>
          <w:sz w:val="20"/>
        </w:rPr>
      </w:pPr>
      <w:r>
        <w:rPr>
          <w:spacing w:val="-2"/>
          <w:sz w:val="20"/>
        </w:rPr>
        <w:t>поддерживать</w:t>
      </w:r>
      <w:r>
        <w:rPr>
          <w:spacing w:val="9"/>
          <w:sz w:val="20"/>
        </w:rPr>
        <w:t xml:space="preserve"> </w:t>
      </w:r>
      <w:r>
        <w:rPr>
          <w:spacing w:val="-2"/>
          <w:sz w:val="20"/>
        </w:rPr>
        <w:t>учебную</w:t>
      </w:r>
      <w:r>
        <w:rPr>
          <w:spacing w:val="3"/>
          <w:sz w:val="20"/>
        </w:rPr>
        <w:t xml:space="preserve"> </w:t>
      </w:r>
      <w:r>
        <w:rPr>
          <w:spacing w:val="-2"/>
          <w:sz w:val="20"/>
        </w:rPr>
        <w:t>мотивацию</w:t>
      </w:r>
      <w:r>
        <w:rPr>
          <w:spacing w:val="3"/>
          <w:sz w:val="20"/>
        </w:rPr>
        <w:t xml:space="preserve"> </w:t>
      </w:r>
      <w:r>
        <w:rPr>
          <w:spacing w:val="-2"/>
          <w:sz w:val="20"/>
        </w:rPr>
        <w:t>обучающихся;</w:t>
      </w:r>
    </w:p>
    <w:p w:rsidR="003B46F0" w:rsidRDefault="00C01045">
      <w:pPr>
        <w:pStyle w:val="a4"/>
        <w:numPr>
          <w:ilvl w:val="1"/>
          <w:numId w:val="141"/>
        </w:numPr>
        <w:tabs>
          <w:tab w:val="left" w:pos="1554"/>
        </w:tabs>
        <w:spacing w:line="242" w:lineRule="exact"/>
        <w:ind w:left="1554" w:hanging="359"/>
        <w:jc w:val="both"/>
        <w:rPr>
          <w:sz w:val="20"/>
        </w:rPr>
      </w:pPr>
      <w:r>
        <w:rPr>
          <w:sz w:val="20"/>
        </w:rPr>
        <w:t>развивать</w:t>
      </w:r>
      <w:r>
        <w:rPr>
          <w:spacing w:val="-10"/>
          <w:sz w:val="20"/>
        </w:rPr>
        <w:t xml:space="preserve"> </w:t>
      </w:r>
      <w:r>
        <w:rPr>
          <w:sz w:val="20"/>
        </w:rPr>
        <w:t>навыки</w:t>
      </w:r>
      <w:r>
        <w:rPr>
          <w:spacing w:val="-9"/>
          <w:sz w:val="20"/>
        </w:rPr>
        <w:t xml:space="preserve"> </w:t>
      </w:r>
      <w:r>
        <w:rPr>
          <w:sz w:val="20"/>
        </w:rPr>
        <w:t>рефлексивной</w:t>
      </w:r>
      <w:r>
        <w:rPr>
          <w:spacing w:val="-9"/>
          <w:sz w:val="20"/>
        </w:rPr>
        <w:t xml:space="preserve"> </w:t>
      </w:r>
      <w:r>
        <w:rPr>
          <w:sz w:val="20"/>
        </w:rPr>
        <w:t>и</w:t>
      </w:r>
      <w:r>
        <w:rPr>
          <w:spacing w:val="-10"/>
          <w:sz w:val="20"/>
        </w:rPr>
        <w:t xml:space="preserve"> </w:t>
      </w:r>
      <w:r>
        <w:rPr>
          <w:sz w:val="20"/>
        </w:rPr>
        <w:t>оценочной</w:t>
      </w:r>
      <w:r>
        <w:rPr>
          <w:spacing w:val="-9"/>
          <w:sz w:val="20"/>
        </w:rPr>
        <w:t xml:space="preserve"> </w:t>
      </w:r>
      <w:r>
        <w:rPr>
          <w:sz w:val="20"/>
        </w:rPr>
        <w:t>(в</w:t>
      </w:r>
      <w:r>
        <w:rPr>
          <w:spacing w:val="-6"/>
          <w:sz w:val="20"/>
        </w:rPr>
        <w:t xml:space="preserve"> </w:t>
      </w:r>
      <w:r>
        <w:rPr>
          <w:sz w:val="20"/>
        </w:rPr>
        <w:t>том</w:t>
      </w:r>
      <w:r>
        <w:rPr>
          <w:spacing w:val="-6"/>
          <w:sz w:val="20"/>
        </w:rPr>
        <w:t xml:space="preserve"> </w:t>
      </w:r>
      <w:r>
        <w:rPr>
          <w:sz w:val="20"/>
        </w:rPr>
        <w:t>числе</w:t>
      </w:r>
      <w:r>
        <w:rPr>
          <w:spacing w:val="-10"/>
          <w:sz w:val="20"/>
        </w:rPr>
        <w:t xml:space="preserve"> </w:t>
      </w:r>
      <w:r>
        <w:rPr>
          <w:sz w:val="20"/>
        </w:rPr>
        <w:t>самооценочной)</w:t>
      </w:r>
      <w:r>
        <w:rPr>
          <w:spacing w:val="-7"/>
          <w:sz w:val="20"/>
        </w:rPr>
        <w:t xml:space="preserve"> </w:t>
      </w:r>
      <w:r>
        <w:rPr>
          <w:sz w:val="20"/>
        </w:rPr>
        <w:t>деятельности</w:t>
      </w:r>
      <w:r>
        <w:rPr>
          <w:spacing w:val="-9"/>
          <w:sz w:val="20"/>
        </w:rPr>
        <w:t xml:space="preserve"> </w:t>
      </w:r>
      <w:r>
        <w:rPr>
          <w:spacing w:val="-2"/>
          <w:sz w:val="20"/>
        </w:rPr>
        <w:t>обучающихся;</w:t>
      </w:r>
    </w:p>
    <w:p w:rsidR="003B46F0" w:rsidRDefault="00C01045">
      <w:pPr>
        <w:pStyle w:val="a4"/>
        <w:numPr>
          <w:ilvl w:val="1"/>
          <w:numId w:val="141"/>
        </w:numPr>
        <w:tabs>
          <w:tab w:val="left" w:pos="1554"/>
          <w:tab w:val="left" w:pos="1556"/>
        </w:tabs>
        <w:spacing w:before="2" w:line="235" w:lineRule="auto"/>
        <w:ind w:right="420"/>
        <w:jc w:val="both"/>
        <w:rPr>
          <w:sz w:val="20"/>
        </w:rPr>
      </w:pPr>
      <w:r>
        <w:rPr>
          <w:sz w:val="20"/>
        </w:rPr>
        <w:t xml:space="preserve">формировать умение учиться — ставить цели, планировать и организовывать собственную учебную </w:t>
      </w:r>
      <w:r>
        <w:rPr>
          <w:spacing w:val="-2"/>
          <w:sz w:val="20"/>
        </w:rPr>
        <w:t>деятельность.</w:t>
      </w:r>
    </w:p>
    <w:p w:rsidR="003B46F0" w:rsidRDefault="00C01045">
      <w:pPr>
        <w:pStyle w:val="a3"/>
        <w:spacing w:before="1"/>
        <w:ind w:right="394" w:firstLine="542"/>
        <w:jc w:val="both"/>
        <w:rPr>
          <w:sz w:val="24"/>
        </w:rPr>
      </w:pPr>
      <w:r>
        <w:t>Карта оформляется классным руководителем с помощью специалистов и родителей (законных представителей). Раздел «Портфель</w:t>
      </w:r>
      <w:r>
        <w:rPr>
          <w:spacing w:val="-1"/>
        </w:rPr>
        <w:t xml:space="preserve"> </w:t>
      </w:r>
      <w:r>
        <w:t>достижений ученика»</w:t>
      </w:r>
      <w:r>
        <w:rPr>
          <w:spacing w:val="-1"/>
        </w:rPr>
        <w:t xml:space="preserve"> </w:t>
      </w:r>
      <w:r>
        <w:t>может</w:t>
      </w:r>
      <w:r>
        <w:rPr>
          <w:spacing w:val="40"/>
        </w:rPr>
        <w:t xml:space="preserve"> </w:t>
      </w:r>
      <w:r>
        <w:t>являться</w:t>
      </w:r>
      <w:r>
        <w:rPr>
          <w:spacing w:val="40"/>
        </w:rPr>
        <w:t xml:space="preserve"> </w:t>
      </w:r>
      <w:r>
        <w:t>приложением к</w:t>
      </w:r>
      <w:r>
        <w:rPr>
          <w:spacing w:val="-3"/>
        </w:rPr>
        <w:t xml:space="preserve"> </w:t>
      </w:r>
      <w:r>
        <w:t>Карте</w:t>
      </w:r>
      <w:r>
        <w:rPr>
          <w:spacing w:val="40"/>
        </w:rPr>
        <w:t xml:space="preserve"> </w:t>
      </w:r>
      <w:r>
        <w:t>и</w:t>
      </w:r>
      <w:r>
        <w:rPr>
          <w:spacing w:val="-2"/>
        </w:rPr>
        <w:t xml:space="preserve"> </w:t>
      </w:r>
      <w:r>
        <w:t>представлять</w:t>
      </w:r>
      <w:r>
        <w:rPr>
          <w:spacing w:val="-1"/>
        </w:rPr>
        <w:t xml:space="preserve"> </w:t>
      </w:r>
      <w:r>
        <w:t>собой</w:t>
      </w:r>
      <w:r>
        <w:rPr>
          <w:spacing w:val="-3"/>
        </w:rPr>
        <w:t xml:space="preserve"> </w:t>
      </w:r>
      <w:r>
        <w:t>отдельную</w:t>
      </w:r>
      <w:r>
        <w:rPr>
          <w:spacing w:val="-2"/>
        </w:rPr>
        <w:t xml:space="preserve"> </w:t>
      </w:r>
      <w:r>
        <w:t>папку. В состав портфеля достижений включаются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Результаты психодиагностических исследований эмоционально-волевой и познавательной сферы обучающегося хранятся в</w:t>
      </w:r>
      <w:r>
        <w:rPr>
          <w:spacing w:val="80"/>
        </w:rPr>
        <w:t xml:space="preserve"> </w:t>
      </w:r>
      <w:r>
        <w:t>кабинете педагога-психолога, т.к. являются конфидециальной информацией. Карта</w:t>
      </w:r>
      <w:r>
        <w:rPr>
          <w:spacing w:val="40"/>
        </w:rPr>
        <w:t xml:space="preserve"> </w:t>
      </w:r>
      <w:r>
        <w:t>обучающегося ведется классным руководителем в течение обучения ребенка на</w:t>
      </w:r>
      <w:r>
        <w:rPr>
          <w:spacing w:val="40"/>
        </w:rPr>
        <w:t xml:space="preserve"> </w:t>
      </w:r>
      <w:r>
        <w:t>уровне начального общего образования. Оценка тех</w:t>
      </w:r>
      <w:r>
        <w:rPr>
          <w:spacing w:val="40"/>
        </w:rPr>
        <w:t xml:space="preserve"> </w:t>
      </w:r>
      <w:r>
        <w:t xml:space="preserve">или иных достижений (результатов), входящих в ИКДО обучающегося, а также всего портфолио в целом либо за определенный период его формирования, </w:t>
      </w:r>
      <w:proofErr w:type="gramStart"/>
      <w:r>
        <w:t>может быть</w:t>
      </w:r>
      <w:proofErr w:type="gramEnd"/>
      <w:r>
        <w:t xml:space="preserve"> как качественной, так и количественной</w:t>
      </w:r>
      <w:r>
        <w:rPr>
          <w:sz w:val="24"/>
        </w:rPr>
        <w:t>.</w:t>
      </w:r>
    </w:p>
    <w:p w:rsidR="003B46F0" w:rsidRDefault="00C01045">
      <w:pPr>
        <w:pStyle w:val="1"/>
        <w:numPr>
          <w:ilvl w:val="2"/>
          <w:numId w:val="182"/>
        </w:numPr>
        <w:tabs>
          <w:tab w:val="left" w:pos="4507"/>
        </w:tabs>
        <w:spacing w:before="218"/>
        <w:ind w:left="4507" w:hanging="497"/>
        <w:jc w:val="left"/>
      </w:pPr>
      <w:r>
        <w:t>Итоговая</w:t>
      </w:r>
      <w:r>
        <w:rPr>
          <w:spacing w:val="-6"/>
        </w:rPr>
        <w:t xml:space="preserve"> </w:t>
      </w:r>
      <w:r>
        <w:t>оценка</w:t>
      </w:r>
      <w:r>
        <w:rPr>
          <w:spacing w:val="-10"/>
        </w:rPr>
        <w:t xml:space="preserve"> </w:t>
      </w:r>
      <w:r>
        <w:rPr>
          <w:spacing w:val="-2"/>
        </w:rPr>
        <w:t>обучающихся</w:t>
      </w:r>
    </w:p>
    <w:p w:rsidR="003B46F0" w:rsidRDefault="00C01045">
      <w:pPr>
        <w:pStyle w:val="a3"/>
        <w:spacing w:before="212"/>
        <w:ind w:right="401" w:firstLine="456"/>
        <w:jc w:val="both"/>
      </w:pPr>
      <w:r>
        <w:rPr>
          <w:b/>
        </w:rPr>
        <w:t xml:space="preserve">Предметом итоговой оценки </w:t>
      </w:r>
      <w:r>
        <w:t>является способность обучающихся решать учебно-познавательные и учебно- практические задачи, построенные на основном содержании предмета с учетом формируемых метапредметных</w:t>
      </w:r>
      <w:r>
        <w:rPr>
          <w:spacing w:val="80"/>
        </w:rPr>
        <w:t xml:space="preserve"> </w:t>
      </w:r>
      <w:r>
        <w:rPr>
          <w:spacing w:val="-2"/>
        </w:rPr>
        <w:t>действий.</w:t>
      </w:r>
    </w:p>
    <w:p w:rsidR="003B46F0" w:rsidRDefault="00C01045">
      <w:pPr>
        <w:pStyle w:val="a3"/>
        <w:ind w:right="409" w:firstLine="283"/>
        <w:jc w:val="both"/>
      </w:pPr>
      <w:r>
        <w:t>Итоговая оценка освоения основной образовательной программы начального общего образования проводятся</w:t>
      </w:r>
      <w:r>
        <w:rPr>
          <w:spacing w:val="80"/>
        </w:rPr>
        <w:t xml:space="preserve"> </w:t>
      </w:r>
      <w:r>
        <w:t>школой и складывается из результатов накопленной оценки и итоговой работы по предмету.</w:t>
      </w:r>
    </w:p>
    <w:p w:rsidR="003B46F0" w:rsidRDefault="00C01045">
      <w:pPr>
        <w:pStyle w:val="a3"/>
        <w:spacing w:before="1" w:line="235" w:lineRule="auto"/>
        <w:ind w:right="413" w:firstLine="456"/>
        <w:jc w:val="both"/>
      </w:pPr>
      <w:r>
        <w:t>На основании этих оценок по каждому</w:t>
      </w:r>
      <w:r>
        <w:rPr>
          <w:spacing w:val="-5"/>
        </w:rPr>
        <w:t xml:space="preserve"> </w:t>
      </w:r>
      <w:r>
        <w:t>предмету и по программе формирования универсальных учебных действий делаются следующие выводы о достижении планируемых результатов (таблица 6).</w:t>
      </w:r>
    </w:p>
    <w:p w:rsidR="0025028C" w:rsidRDefault="0025028C">
      <w:pPr>
        <w:pStyle w:val="a3"/>
        <w:spacing w:before="1" w:line="235" w:lineRule="auto"/>
        <w:ind w:right="413" w:firstLine="456"/>
        <w:jc w:val="both"/>
      </w:pPr>
    </w:p>
    <w:p w:rsidR="003B46F0" w:rsidRDefault="00C01045">
      <w:pPr>
        <w:pStyle w:val="a3"/>
        <w:spacing w:before="223"/>
        <w:ind w:left="9860" w:right="262"/>
        <w:jc w:val="center"/>
      </w:pPr>
      <w:r>
        <w:t>Таблица</w:t>
      </w:r>
      <w:r>
        <w:rPr>
          <w:spacing w:val="-7"/>
        </w:rPr>
        <w:t xml:space="preserve"> </w:t>
      </w:r>
      <w:r>
        <w:rPr>
          <w:spacing w:val="-10"/>
        </w:rPr>
        <w:t>6</w:t>
      </w:r>
    </w:p>
    <w:p w:rsidR="003B46F0" w:rsidRDefault="00C01045">
      <w:pPr>
        <w:pStyle w:val="1"/>
        <w:spacing w:before="10"/>
        <w:ind w:left="777"/>
        <w:jc w:val="center"/>
      </w:pPr>
      <w:r>
        <w:lastRenderedPageBreak/>
        <w:t>Итоговая</w:t>
      </w:r>
      <w:r>
        <w:rPr>
          <w:spacing w:val="-6"/>
        </w:rPr>
        <w:t xml:space="preserve"> </w:t>
      </w:r>
      <w:r>
        <w:t>оценка</w:t>
      </w:r>
      <w:r>
        <w:rPr>
          <w:spacing w:val="-10"/>
        </w:rPr>
        <w:t xml:space="preserve"> </w:t>
      </w:r>
      <w:r>
        <w:rPr>
          <w:spacing w:val="-2"/>
        </w:rPr>
        <w:t>выпускника</w:t>
      </w:r>
    </w:p>
    <w:tbl>
      <w:tblPr>
        <w:tblStyle w:val="TableNormal"/>
        <w:tblW w:w="0" w:type="auto"/>
        <w:tblInd w:w="1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4707"/>
      </w:tblGrid>
      <w:tr w:rsidR="003B46F0">
        <w:trPr>
          <w:trHeight w:val="230"/>
        </w:trPr>
        <w:tc>
          <w:tcPr>
            <w:tcW w:w="4536" w:type="dxa"/>
          </w:tcPr>
          <w:p w:rsidR="003B46F0" w:rsidRDefault="00C01045">
            <w:pPr>
              <w:pStyle w:val="TableParagraph"/>
              <w:spacing w:line="210" w:lineRule="exact"/>
              <w:ind w:left="405"/>
              <w:rPr>
                <w:sz w:val="20"/>
              </w:rPr>
            </w:pPr>
            <w:r>
              <w:rPr>
                <w:spacing w:val="-2"/>
                <w:sz w:val="20"/>
              </w:rPr>
              <w:t>Результативность</w:t>
            </w:r>
            <w:r>
              <w:rPr>
                <w:spacing w:val="9"/>
                <w:sz w:val="20"/>
              </w:rPr>
              <w:t xml:space="preserve"> </w:t>
            </w:r>
            <w:r>
              <w:rPr>
                <w:spacing w:val="-2"/>
                <w:sz w:val="20"/>
              </w:rPr>
              <w:t>обученности</w:t>
            </w:r>
            <w:r>
              <w:rPr>
                <w:spacing w:val="9"/>
                <w:sz w:val="20"/>
              </w:rPr>
              <w:t xml:space="preserve"> </w:t>
            </w:r>
            <w:r>
              <w:rPr>
                <w:spacing w:val="-2"/>
                <w:sz w:val="20"/>
              </w:rPr>
              <w:t>выпускника</w:t>
            </w:r>
          </w:p>
        </w:tc>
        <w:tc>
          <w:tcPr>
            <w:tcW w:w="4707" w:type="dxa"/>
          </w:tcPr>
          <w:p w:rsidR="003B46F0" w:rsidRDefault="00C01045">
            <w:pPr>
              <w:pStyle w:val="TableParagraph"/>
              <w:spacing w:line="210" w:lineRule="exact"/>
              <w:ind w:left="14"/>
              <w:jc w:val="center"/>
              <w:rPr>
                <w:sz w:val="20"/>
              </w:rPr>
            </w:pPr>
            <w:r>
              <w:rPr>
                <w:spacing w:val="-2"/>
                <w:sz w:val="20"/>
              </w:rPr>
              <w:t>Вывод</w:t>
            </w:r>
          </w:p>
        </w:tc>
      </w:tr>
      <w:tr w:rsidR="003B46F0">
        <w:trPr>
          <w:trHeight w:val="1840"/>
        </w:trPr>
        <w:tc>
          <w:tcPr>
            <w:tcW w:w="4536" w:type="dxa"/>
          </w:tcPr>
          <w:p w:rsidR="003B46F0" w:rsidRDefault="00C01045">
            <w:pPr>
              <w:pStyle w:val="TableParagraph"/>
              <w:spacing w:line="237" w:lineRule="auto"/>
              <w:ind w:left="107" w:right="72"/>
              <w:jc w:val="both"/>
              <w:rPr>
                <w:sz w:val="20"/>
              </w:rPr>
            </w:pPr>
            <w:r>
              <w:rPr>
                <w:sz w:val="20"/>
              </w:rPr>
              <w:t>1) Выпускник овладел опорной системой знаний</w:t>
            </w:r>
            <w:r>
              <w:rPr>
                <w:spacing w:val="80"/>
                <w:sz w:val="20"/>
              </w:rPr>
              <w:t xml:space="preserve"> </w:t>
            </w:r>
            <w:r>
              <w:rPr>
                <w:sz w:val="20"/>
              </w:rPr>
              <w:t>и способами действий,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tc>
        <w:tc>
          <w:tcPr>
            <w:tcW w:w="4707" w:type="dxa"/>
          </w:tcPr>
          <w:p w:rsidR="003B46F0" w:rsidRDefault="00C01045">
            <w:pPr>
              <w:pStyle w:val="TableParagraph"/>
              <w:ind w:left="109" w:right="70"/>
              <w:jc w:val="both"/>
              <w:rPr>
                <w:sz w:val="20"/>
              </w:rPr>
            </w:pPr>
            <w:r>
              <w:rPr>
                <w:sz w:val="20"/>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w:t>
            </w:r>
            <w:proofErr w:type="gramStart"/>
            <w:r>
              <w:rPr>
                <w:sz w:val="20"/>
              </w:rPr>
              <w:t>минимум,</w:t>
            </w:r>
            <w:r>
              <w:rPr>
                <w:spacing w:val="59"/>
                <w:w w:val="150"/>
                <w:sz w:val="20"/>
              </w:rPr>
              <w:t xml:space="preserve">   </w:t>
            </w:r>
            <w:proofErr w:type="gramEnd"/>
            <w:r>
              <w:rPr>
                <w:sz w:val="20"/>
              </w:rPr>
              <w:t>с</w:t>
            </w:r>
            <w:r>
              <w:rPr>
                <w:spacing w:val="57"/>
                <w:w w:val="150"/>
                <w:sz w:val="20"/>
              </w:rPr>
              <w:t xml:space="preserve">   </w:t>
            </w:r>
            <w:r>
              <w:rPr>
                <w:sz w:val="20"/>
              </w:rPr>
              <w:t>оценкой</w:t>
            </w:r>
            <w:r>
              <w:rPr>
                <w:spacing w:val="60"/>
                <w:w w:val="150"/>
                <w:sz w:val="20"/>
              </w:rPr>
              <w:t xml:space="preserve">   </w:t>
            </w:r>
            <w:r>
              <w:rPr>
                <w:sz w:val="20"/>
              </w:rPr>
              <w:t>«зачтено»</w:t>
            </w:r>
            <w:r>
              <w:rPr>
                <w:spacing w:val="58"/>
                <w:w w:val="150"/>
                <w:sz w:val="20"/>
              </w:rPr>
              <w:t xml:space="preserve">   </w:t>
            </w:r>
            <w:r>
              <w:rPr>
                <w:spacing w:val="-4"/>
                <w:sz w:val="20"/>
              </w:rPr>
              <w:t>(или</w:t>
            </w:r>
          </w:p>
          <w:p w:rsidR="003B46F0" w:rsidRDefault="00C01045">
            <w:pPr>
              <w:pStyle w:val="TableParagraph"/>
              <w:spacing w:line="222" w:lineRule="exact"/>
              <w:ind w:left="109"/>
              <w:jc w:val="both"/>
              <w:rPr>
                <w:sz w:val="20"/>
              </w:rPr>
            </w:pPr>
            <w:r>
              <w:rPr>
                <w:sz w:val="20"/>
              </w:rPr>
              <w:t>«удовлетворительно»),</w:t>
            </w:r>
            <w:r>
              <w:rPr>
                <w:spacing w:val="66"/>
                <w:w w:val="150"/>
                <w:sz w:val="20"/>
              </w:rPr>
              <w:t xml:space="preserve"> </w:t>
            </w:r>
            <w:r>
              <w:rPr>
                <w:sz w:val="20"/>
              </w:rPr>
              <w:t>а</w:t>
            </w:r>
            <w:r>
              <w:rPr>
                <w:spacing w:val="71"/>
                <w:w w:val="150"/>
                <w:sz w:val="20"/>
              </w:rPr>
              <w:t xml:space="preserve"> </w:t>
            </w:r>
            <w:r>
              <w:rPr>
                <w:sz w:val="20"/>
              </w:rPr>
              <w:t>результаты</w:t>
            </w:r>
            <w:r>
              <w:rPr>
                <w:spacing w:val="64"/>
                <w:w w:val="150"/>
                <w:sz w:val="20"/>
              </w:rPr>
              <w:t xml:space="preserve"> </w:t>
            </w:r>
            <w:r>
              <w:rPr>
                <w:spacing w:val="-2"/>
                <w:sz w:val="20"/>
              </w:rPr>
              <w:t>выполнения</w:t>
            </w:r>
          </w:p>
          <w:p w:rsidR="003B46F0" w:rsidRDefault="00C01045">
            <w:pPr>
              <w:pStyle w:val="TableParagraph"/>
              <w:spacing w:line="230" w:lineRule="atLeast"/>
              <w:ind w:left="109" w:right="78"/>
              <w:jc w:val="both"/>
              <w:rPr>
                <w:sz w:val="20"/>
              </w:rPr>
            </w:pPr>
            <w:r>
              <w:rPr>
                <w:sz w:val="20"/>
              </w:rPr>
              <w:t>итоговых работ свидетельствуют о правильном выполнении не менее 50% заданий.</w:t>
            </w:r>
          </w:p>
        </w:tc>
      </w:tr>
      <w:tr w:rsidR="003B46F0">
        <w:trPr>
          <w:trHeight w:val="2301"/>
        </w:trPr>
        <w:tc>
          <w:tcPr>
            <w:tcW w:w="4536" w:type="dxa"/>
          </w:tcPr>
          <w:p w:rsidR="003B46F0" w:rsidRDefault="00C01045">
            <w:pPr>
              <w:pStyle w:val="TableParagraph"/>
              <w:spacing w:line="204" w:lineRule="exact"/>
              <w:ind w:left="107"/>
              <w:jc w:val="both"/>
              <w:rPr>
                <w:sz w:val="20"/>
              </w:rPr>
            </w:pPr>
            <w:r>
              <w:rPr>
                <w:sz w:val="20"/>
              </w:rPr>
              <w:t>2)</w:t>
            </w:r>
            <w:r>
              <w:rPr>
                <w:spacing w:val="14"/>
                <w:sz w:val="20"/>
              </w:rPr>
              <w:t xml:space="preserve"> </w:t>
            </w:r>
            <w:r>
              <w:rPr>
                <w:sz w:val="20"/>
              </w:rPr>
              <w:t>Выпускник</w:t>
            </w:r>
            <w:r>
              <w:rPr>
                <w:spacing w:val="14"/>
                <w:sz w:val="20"/>
              </w:rPr>
              <w:t xml:space="preserve"> </w:t>
            </w:r>
            <w:r>
              <w:rPr>
                <w:sz w:val="20"/>
              </w:rPr>
              <w:t>овладел</w:t>
            </w:r>
            <w:r>
              <w:rPr>
                <w:spacing w:val="16"/>
                <w:sz w:val="20"/>
              </w:rPr>
              <w:t xml:space="preserve"> </w:t>
            </w:r>
            <w:r>
              <w:rPr>
                <w:sz w:val="20"/>
              </w:rPr>
              <w:t>опорной</w:t>
            </w:r>
            <w:r>
              <w:rPr>
                <w:spacing w:val="15"/>
                <w:sz w:val="20"/>
              </w:rPr>
              <w:t xml:space="preserve"> </w:t>
            </w:r>
            <w:r>
              <w:rPr>
                <w:sz w:val="20"/>
              </w:rPr>
              <w:t>системой</w:t>
            </w:r>
            <w:r>
              <w:rPr>
                <w:spacing w:val="14"/>
                <w:sz w:val="20"/>
              </w:rPr>
              <w:t xml:space="preserve"> </w:t>
            </w:r>
            <w:r>
              <w:rPr>
                <w:spacing w:val="-2"/>
                <w:sz w:val="20"/>
              </w:rPr>
              <w:t>знаний,</w:t>
            </w:r>
          </w:p>
          <w:p w:rsidR="003B46F0" w:rsidRDefault="00C01045">
            <w:pPr>
              <w:pStyle w:val="TableParagraph"/>
              <w:ind w:left="107" w:right="81"/>
              <w:jc w:val="both"/>
              <w:rPr>
                <w:sz w:val="20"/>
              </w:rPr>
            </w:pPr>
            <w:r>
              <w:rPr>
                <w:sz w:val="20"/>
              </w:rPr>
              <w:t xml:space="preserve">необходимой для продолжения образования на следующем уровне, на уровне осознанного произвольного применения способами учебных </w:t>
            </w:r>
            <w:r>
              <w:rPr>
                <w:spacing w:val="-2"/>
                <w:sz w:val="20"/>
              </w:rPr>
              <w:t>действий.</w:t>
            </w:r>
          </w:p>
        </w:tc>
        <w:tc>
          <w:tcPr>
            <w:tcW w:w="4707" w:type="dxa"/>
          </w:tcPr>
          <w:p w:rsidR="003B46F0" w:rsidRDefault="00C01045">
            <w:pPr>
              <w:pStyle w:val="TableParagraph"/>
              <w:spacing w:line="199" w:lineRule="exact"/>
              <w:ind w:left="109"/>
              <w:jc w:val="both"/>
              <w:rPr>
                <w:sz w:val="20"/>
              </w:rPr>
            </w:pPr>
            <w:proofErr w:type="gramStart"/>
            <w:r>
              <w:rPr>
                <w:sz w:val="20"/>
              </w:rPr>
              <w:t>Такой</w:t>
            </w:r>
            <w:r>
              <w:rPr>
                <w:spacing w:val="68"/>
                <w:sz w:val="20"/>
              </w:rPr>
              <w:t xml:space="preserve">  </w:t>
            </w:r>
            <w:r>
              <w:rPr>
                <w:sz w:val="20"/>
              </w:rPr>
              <w:t>вывод</w:t>
            </w:r>
            <w:proofErr w:type="gramEnd"/>
            <w:r>
              <w:rPr>
                <w:spacing w:val="65"/>
                <w:sz w:val="20"/>
              </w:rPr>
              <w:t xml:space="preserve">  </w:t>
            </w:r>
            <w:r>
              <w:rPr>
                <w:sz w:val="20"/>
              </w:rPr>
              <w:t>делается,</w:t>
            </w:r>
            <w:r>
              <w:rPr>
                <w:spacing w:val="73"/>
                <w:sz w:val="20"/>
              </w:rPr>
              <w:t xml:space="preserve">  </w:t>
            </w:r>
            <w:r>
              <w:rPr>
                <w:sz w:val="20"/>
              </w:rPr>
              <w:t>если</w:t>
            </w:r>
            <w:r>
              <w:rPr>
                <w:spacing w:val="67"/>
                <w:sz w:val="20"/>
              </w:rPr>
              <w:t xml:space="preserve">  </w:t>
            </w:r>
            <w:r>
              <w:rPr>
                <w:sz w:val="20"/>
              </w:rPr>
              <w:t>в</w:t>
            </w:r>
            <w:r>
              <w:rPr>
                <w:spacing w:val="65"/>
                <w:sz w:val="20"/>
              </w:rPr>
              <w:t xml:space="preserve">  </w:t>
            </w:r>
            <w:r>
              <w:rPr>
                <w:spacing w:val="-2"/>
                <w:sz w:val="20"/>
              </w:rPr>
              <w:t>материалах</w:t>
            </w:r>
          </w:p>
          <w:p w:rsidR="003B46F0" w:rsidRDefault="00C01045">
            <w:pPr>
              <w:pStyle w:val="TableParagraph"/>
              <w:spacing w:before="2" w:line="237" w:lineRule="auto"/>
              <w:ind w:left="109" w:right="68"/>
              <w:jc w:val="both"/>
              <w:rPr>
                <w:sz w:val="20"/>
              </w:rPr>
            </w:pPr>
            <w:r>
              <w:rPr>
                <w:sz w:val="20"/>
              </w:rPr>
              <w:t>накопительной системы оценки зафиксировано достижение планируемых результатов по всем основным разделам учебной программы, причём не менее чем</w:t>
            </w:r>
            <w:r>
              <w:rPr>
                <w:spacing w:val="10"/>
                <w:sz w:val="20"/>
              </w:rPr>
              <w:t xml:space="preserve"> </w:t>
            </w:r>
            <w:r>
              <w:rPr>
                <w:sz w:val="20"/>
              </w:rPr>
              <w:t>по</w:t>
            </w:r>
            <w:r>
              <w:rPr>
                <w:spacing w:val="3"/>
                <w:sz w:val="20"/>
              </w:rPr>
              <w:t xml:space="preserve"> </w:t>
            </w:r>
            <w:r>
              <w:rPr>
                <w:sz w:val="20"/>
              </w:rPr>
              <w:t>половине</w:t>
            </w:r>
            <w:r>
              <w:rPr>
                <w:spacing w:val="6"/>
                <w:sz w:val="20"/>
              </w:rPr>
              <w:t xml:space="preserve"> </w:t>
            </w:r>
            <w:r>
              <w:rPr>
                <w:sz w:val="20"/>
              </w:rPr>
              <w:t>разделов</w:t>
            </w:r>
            <w:r>
              <w:rPr>
                <w:spacing w:val="4"/>
                <w:sz w:val="20"/>
              </w:rPr>
              <w:t xml:space="preserve"> </w:t>
            </w:r>
            <w:r>
              <w:rPr>
                <w:sz w:val="20"/>
              </w:rPr>
              <w:t>выставлена</w:t>
            </w:r>
            <w:r>
              <w:rPr>
                <w:spacing w:val="9"/>
                <w:sz w:val="20"/>
              </w:rPr>
              <w:t xml:space="preserve"> </w:t>
            </w:r>
            <w:r>
              <w:rPr>
                <w:spacing w:val="-2"/>
                <w:sz w:val="20"/>
              </w:rPr>
              <w:t>оценка</w:t>
            </w:r>
          </w:p>
          <w:p w:rsidR="003B46F0" w:rsidRDefault="00C01045">
            <w:pPr>
              <w:pStyle w:val="TableParagraph"/>
              <w:spacing w:before="5"/>
              <w:ind w:left="109" w:right="74"/>
              <w:jc w:val="both"/>
              <w:rPr>
                <w:sz w:val="20"/>
              </w:rPr>
            </w:pPr>
            <w:r>
              <w:rPr>
                <w:sz w:val="20"/>
              </w:rPr>
              <w:t>«хорошо»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tc>
      </w:tr>
      <w:tr w:rsidR="003B46F0">
        <w:trPr>
          <w:trHeight w:val="1610"/>
        </w:trPr>
        <w:tc>
          <w:tcPr>
            <w:tcW w:w="4536" w:type="dxa"/>
          </w:tcPr>
          <w:p w:rsidR="003B46F0" w:rsidRDefault="00C01045">
            <w:pPr>
              <w:pStyle w:val="TableParagraph"/>
              <w:spacing w:line="183" w:lineRule="exact"/>
              <w:ind w:left="107"/>
              <w:jc w:val="both"/>
              <w:rPr>
                <w:sz w:val="20"/>
              </w:rPr>
            </w:pPr>
            <w:r>
              <w:rPr>
                <w:sz w:val="20"/>
              </w:rPr>
              <w:t>3)</w:t>
            </w:r>
            <w:r>
              <w:rPr>
                <w:spacing w:val="28"/>
                <w:sz w:val="20"/>
              </w:rPr>
              <w:t xml:space="preserve">  </w:t>
            </w:r>
            <w:proofErr w:type="gramStart"/>
            <w:r>
              <w:rPr>
                <w:sz w:val="20"/>
              </w:rPr>
              <w:t>Выпускник</w:t>
            </w:r>
            <w:r>
              <w:rPr>
                <w:spacing w:val="28"/>
                <w:sz w:val="20"/>
              </w:rPr>
              <w:t xml:space="preserve">  </w:t>
            </w:r>
            <w:r>
              <w:rPr>
                <w:sz w:val="20"/>
              </w:rPr>
              <w:t>не</w:t>
            </w:r>
            <w:proofErr w:type="gramEnd"/>
            <w:r>
              <w:rPr>
                <w:spacing w:val="27"/>
                <w:sz w:val="20"/>
              </w:rPr>
              <w:t xml:space="preserve">  </w:t>
            </w:r>
            <w:r>
              <w:rPr>
                <w:sz w:val="20"/>
              </w:rPr>
              <w:t>овладел</w:t>
            </w:r>
            <w:r>
              <w:rPr>
                <w:spacing w:val="27"/>
                <w:sz w:val="20"/>
              </w:rPr>
              <w:t xml:space="preserve">  </w:t>
            </w:r>
            <w:r>
              <w:rPr>
                <w:sz w:val="20"/>
              </w:rPr>
              <w:t>опорной</w:t>
            </w:r>
            <w:r>
              <w:rPr>
                <w:spacing w:val="28"/>
                <w:sz w:val="20"/>
              </w:rPr>
              <w:t xml:space="preserve">  </w:t>
            </w:r>
            <w:r>
              <w:rPr>
                <w:spacing w:val="-2"/>
                <w:sz w:val="20"/>
              </w:rPr>
              <w:t>системой</w:t>
            </w:r>
          </w:p>
          <w:p w:rsidR="003B46F0" w:rsidRDefault="00C01045">
            <w:pPr>
              <w:pStyle w:val="TableParagraph"/>
              <w:spacing w:before="2" w:line="237" w:lineRule="auto"/>
              <w:ind w:left="107" w:right="78"/>
              <w:jc w:val="both"/>
              <w:rPr>
                <w:sz w:val="20"/>
              </w:rPr>
            </w:pPr>
            <w:r>
              <w:rPr>
                <w:sz w:val="20"/>
              </w:rPr>
              <w:t xml:space="preserve">знаний и способами действиями, необходимыми для продолжения образования на следующем </w:t>
            </w:r>
            <w:r>
              <w:rPr>
                <w:spacing w:val="-2"/>
                <w:sz w:val="20"/>
              </w:rPr>
              <w:t>уровне.</w:t>
            </w:r>
          </w:p>
        </w:tc>
        <w:tc>
          <w:tcPr>
            <w:tcW w:w="4707" w:type="dxa"/>
          </w:tcPr>
          <w:p w:rsidR="003B46F0" w:rsidRDefault="00C01045">
            <w:pPr>
              <w:pStyle w:val="TableParagraph"/>
              <w:spacing w:line="181" w:lineRule="exact"/>
              <w:ind w:left="109"/>
              <w:jc w:val="both"/>
              <w:rPr>
                <w:sz w:val="20"/>
              </w:rPr>
            </w:pPr>
            <w:proofErr w:type="gramStart"/>
            <w:r>
              <w:rPr>
                <w:sz w:val="20"/>
              </w:rPr>
              <w:t>Такой</w:t>
            </w:r>
            <w:r>
              <w:rPr>
                <w:spacing w:val="68"/>
                <w:sz w:val="20"/>
              </w:rPr>
              <w:t xml:space="preserve">  </w:t>
            </w:r>
            <w:r>
              <w:rPr>
                <w:sz w:val="20"/>
              </w:rPr>
              <w:t>вывод</w:t>
            </w:r>
            <w:proofErr w:type="gramEnd"/>
            <w:r>
              <w:rPr>
                <w:spacing w:val="65"/>
                <w:sz w:val="20"/>
              </w:rPr>
              <w:t xml:space="preserve">  </w:t>
            </w:r>
            <w:r>
              <w:rPr>
                <w:sz w:val="20"/>
              </w:rPr>
              <w:t>делается,</w:t>
            </w:r>
            <w:r>
              <w:rPr>
                <w:spacing w:val="73"/>
                <w:sz w:val="20"/>
              </w:rPr>
              <w:t xml:space="preserve">  </w:t>
            </w:r>
            <w:r>
              <w:rPr>
                <w:sz w:val="20"/>
              </w:rPr>
              <w:t>если</w:t>
            </w:r>
            <w:r>
              <w:rPr>
                <w:spacing w:val="67"/>
                <w:sz w:val="20"/>
              </w:rPr>
              <w:t xml:space="preserve">  </w:t>
            </w:r>
            <w:r>
              <w:rPr>
                <w:sz w:val="20"/>
              </w:rPr>
              <w:t>в</w:t>
            </w:r>
            <w:r>
              <w:rPr>
                <w:spacing w:val="65"/>
                <w:sz w:val="20"/>
              </w:rPr>
              <w:t xml:space="preserve">  </w:t>
            </w:r>
            <w:r>
              <w:rPr>
                <w:spacing w:val="-2"/>
                <w:sz w:val="20"/>
              </w:rPr>
              <w:t>материалах</w:t>
            </w:r>
          </w:p>
          <w:p w:rsidR="003B46F0" w:rsidRDefault="00C01045">
            <w:pPr>
              <w:pStyle w:val="TableParagraph"/>
              <w:ind w:left="109" w:right="76"/>
              <w:jc w:val="both"/>
              <w:rPr>
                <w:sz w:val="20"/>
              </w:rPr>
            </w:pPr>
            <w:r>
              <w:rPr>
                <w:sz w:val="20"/>
              </w:rPr>
              <w:t>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tc>
      </w:tr>
    </w:tbl>
    <w:p w:rsidR="003B46F0" w:rsidRDefault="00C01045">
      <w:pPr>
        <w:pStyle w:val="a3"/>
        <w:spacing w:before="182"/>
        <w:ind w:right="394" w:firstLine="705"/>
        <w:jc w:val="both"/>
      </w:pPr>
      <w:r>
        <w:t>Педагогический совет на основе сделанных выводов рассматривает вопрос об успешном освоении данным обучающимся основной образовательной основной образовательной программы начального общего образования и переводе его для получения основного общего образования.</w:t>
      </w:r>
    </w:p>
    <w:p w:rsidR="003B46F0" w:rsidRDefault="00C01045">
      <w:pPr>
        <w:pStyle w:val="a3"/>
        <w:spacing w:before="4" w:line="237" w:lineRule="auto"/>
        <w:ind w:right="396" w:firstLine="456"/>
        <w:jc w:val="both"/>
      </w:pPr>
      <w: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учетом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w:t>
      </w:r>
      <w:r>
        <w:rPr>
          <w:spacing w:val="-2"/>
        </w:rPr>
        <w:t>уровне.</w:t>
      </w:r>
    </w:p>
    <w:p w:rsidR="003B46F0" w:rsidRDefault="003B46F0">
      <w:pPr>
        <w:pStyle w:val="a3"/>
        <w:ind w:left="0"/>
      </w:pPr>
    </w:p>
    <w:p w:rsidR="003B46F0" w:rsidRDefault="003B46F0">
      <w:pPr>
        <w:pStyle w:val="a3"/>
        <w:spacing w:before="8"/>
        <w:ind w:left="0"/>
      </w:pPr>
    </w:p>
    <w:p w:rsidR="003B46F0" w:rsidRDefault="00C01045">
      <w:pPr>
        <w:ind w:left="4466"/>
        <w:rPr>
          <w:b/>
          <w:sz w:val="20"/>
        </w:rPr>
      </w:pPr>
      <w:r>
        <w:rPr>
          <w:b/>
          <w:sz w:val="20"/>
        </w:rPr>
        <w:t>Раздел</w:t>
      </w:r>
      <w:r>
        <w:rPr>
          <w:b/>
          <w:spacing w:val="-7"/>
          <w:sz w:val="20"/>
        </w:rPr>
        <w:t xml:space="preserve"> </w:t>
      </w:r>
      <w:r>
        <w:rPr>
          <w:b/>
          <w:sz w:val="20"/>
        </w:rPr>
        <w:t>II.</w:t>
      </w:r>
      <w:r>
        <w:rPr>
          <w:b/>
          <w:spacing w:val="-8"/>
          <w:sz w:val="20"/>
        </w:rPr>
        <w:t xml:space="preserve"> </w:t>
      </w:r>
      <w:r>
        <w:rPr>
          <w:b/>
          <w:sz w:val="20"/>
        </w:rPr>
        <w:t>Содержательный</w:t>
      </w:r>
      <w:r>
        <w:rPr>
          <w:b/>
          <w:spacing w:val="-9"/>
          <w:sz w:val="20"/>
        </w:rPr>
        <w:t xml:space="preserve"> </w:t>
      </w:r>
      <w:r>
        <w:rPr>
          <w:b/>
          <w:spacing w:val="-2"/>
          <w:sz w:val="20"/>
        </w:rPr>
        <w:t>раздел</w:t>
      </w:r>
    </w:p>
    <w:p w:rsidR="003B46F0" w:rsidRDefault="00C01045">
      <w:pPr>
        <w:pStyle w:val="a4"/>
        <w:numPr>
          <w:ilvl w:val="1"/>
          <w:numId w:val="140"/>
        </w:numPr>
        <w:tabs>
          <w:tab w:val="left" w:pos="1746"/>
        </w:tabs>
        <w:spacing w:before="216" w:line="228" w:lineRule="exact"/>
        <w:ind w:left="1746" w:hanging="354"/>
        <w:jc w:val="left"/>
        <w:rPr>
          <w:b/>
          <w:sz w:val="20"/>
        </w:rPr>
      </w:pPr>
      <w:r>
        <w:rPr>
          <w:b/>
          <w:sz w:val="20"/>
        </w:rPr>
        <w:t>Рабочие</w:t>
      </w:r>
      <w:r>
        <w:rPr>
          <w:b/>
          <w:spacing w:val="-8"/>
          <w:sz w:val="20"/>
        </w:rPr>
        <w:t xml:space="preserve"> </w:t>
      </w:r>
      <w:r>
        <w:rPr>
          <w:b/>
          <w:sz w:val="20"/>
        </w:rPr>
        <w:t>программы</w:t>
      </w:r>
      <w:r>
        <w:rPr>
          <w:b/>
          <w:spacing w:val="-10"/>
          <w:sz w:val="20"/>
        </w:rPr>
        <w:t xml:space="preserve"> </w:t>
      </w:r>
      <w:r>
        <w:rPr>
          <w:b/>
          <w:sz w:val="20"/>
        </w:rPr>
        <w:t>учебных</w:t>
      </w:r>
      <w:r>
        <w:rPr>
          <w:b/>
          <w:spacing w:val="-10"/>
          <w:sz w:val="20"/>
        </w:rPr>
        <w:t xml:space="preserve"> </w:t>
      </w:r>
      <w:r>
        <w:rPr>
          <w:b/>
          <w:sz w:val="20"/>
        </w:rPr>
        <w:t>предметов,</w:t>
      </w:r>
      <w:r>
        <w:rPr>
          <w:b/>
          <w:spacing w:val="-10"/>
          <w:sz w:val="20"/>
        </w:rPr>
        <w:t xml:space="preserve"> </w:t>
      </w:r>
      <w:r>
        <w:rPr>
          <w:b/>
          <w:sz w:val="20"/>
        </w:rPr>
        <w:t>учебных</w:t>
      </w:r>
      <w:r>
        <w:rPr>
          <w:b/>
          <w:spacing w:val="-7"/>
          <w:sz w:val="20"/>
        </w:rPr>
        <w:t xml:space="preserve"> </w:t>
      </w:r>
      <w:r>
        <w:rPr>
          <w:b/>
          <w:sz w:val="20"/>
        </w:rPr>
        <w:t>курсов</w:t>
      </w:r>
      <w:r>
        <w:rPr>
          <w:b/>
          <w:spacing w:val="-10"/>
          <w:sz w:val="20"/>
        </w:rPr>
        <w:t xml:space="preserve"> </w:t>
      </w:r>
      <w:r>
        <w:rPr>
          <w:b/>
          <w:sz w:val="20"/>
        </w:rPr>
        <w:t>(в</w:t>
      </w:r>
      <w:r>
        <w:rPr>
          <w:b/>
          <w:spacing w:val="-10"/>
          <w:sz w:val="20"/>
        </w:rPr>
        <w:t xml:space="preserve"> </w:t>
      </w:r>
      <w:r>
        <w:rPr>
          <w:b/>
          <w:sz w:val="20"/>
        </w:rPr>
        <w:t>том</w:t>
      </w:r>
      <w:r>
        <w:rPr>
          <w:b/>
          <w:spacing w:val="-7"/>
          <w:sz w:val="20"/>
        </w:rPr>
        <w:t xml:space="preserve"> </w:t>
      </w:r>
      <w:r>
        <w:rPr>
          <w:b/>
          <w:sz w:val="20"/>
        </w:rPr>
        <w:t>числе</w:t>
      </w:r>
      <w:r>
        <w:rPr>
          <w:b/>
          <w:spacing w:val="-12"/>
          <w:sz w:val="20"/>
        </w:rPr>
        <w:t xml:space="preserve"> </w:t>
      </w:r>
      <w:r>
        <w:rPr>
          <w:b/>
          <w:sz w:val="20"/>
        </w:rPr>
        <w:t>внеурочной</w:t>
      </w:r>
      <w:r>
        <w:rPr>
          <w:b/>
          <w:spacing w:val="-9"/>
          <w:sz w:val="20"/>
        </w:rPr>
        <w:t xml:space="preserve"> </w:t>
      </w:r>
      <w:proofErr w:type="gramStart"/>
      <w:r>
        <w:rPr>
          <w:b/>
          <w:sz w:val="20"/>
        </w:rPr>
        <w:t>деятельности</w:t>
      </w:r>
      <w:r>
        <w:rPr>
          <w:b/>
          <w:spacing w:val="-8"/>
          <w:sz w:val="20"/>
        </w:rPr>
        <w:t xml:space="preserve"> </w:t>
      </w:r>
      <w:r>
        <w:rPr>
          <w:b/>
          <w:spacing w:val="-5"/>
          <w:sz w:val="20"/>
        </w:rPr>
        <w:t>)</w:t>
      </w:r>
      <w:proofErr w:type="gramEnd"/>
      <w:r>
        <w:rPr>
          <w:b/>
          <w:spacing w:val="-5"/>
          <w:sz w:val="20"/>
        </w:rPr>
        <w:t>,</w:t>
      </w:r>
    </w:p>
    <w:p w:rsidR="003B46F0" w:rsidRDefault="00C01045">
      <w:pPr>
        <w:spacing w:line="228" w:lineRule="exact"/>
        <w:ind w:left="4864"/>
        <w:rPr>
          <w:b/>
          <w:sz w:val="20"/>
        </w:rPr>
      </w:pPr>
      <w:r>
        <w:rPr>
          <w:b/>
          <w:sz w:val="20"/>
        </w:rPr>
        <w:t>учебных</w:t>
      </w:r>
      <w:r>
        <w:rPr>
          <w:b/>
          <w:spacing w:val="-6"/>
          <w:sz w:val="20"/>
        </w:rPr>
        <w:t xml:space="preserve"> </w:t>
      </w:r>
      <w:r>
        <w:rPr>
          <w:b/>
          <w:spacing w:val="-2"/>
          <w:sz w:val="20"/>
        </w:rPr>
        <w:t>модулей.</w:t>
      </w:r>
    </w:p>
    <w:p w:rsidR="003B46F0" w:rsidRDefault="00C01045">
      <w:pPr>
        <w:pStyle w:val="a4"/>
        <w:numPr>
          <w:ilvl w:val="2"/>
          <w:numId w:val="140"/>
        </w:numPr>
        <w:tabs>
          <w:tab w:val="left" w:pos="1697"/>
        </w:tabs>
        <w:spacing w:before="222"/>
        <w:ind w:left="1697" w:hanging="502"/>
        <w:rPr>
          <w:b/>
          <w:sz w:val="20"/>
        </w:rPr>
      </w:pPr>
      <w:r>
        <w:rPr>
          <w:b/>
          <w:sz w:val="20"/>
        </w:rPr>
        <w:t>Общие</w:t>
      </w:r>
      <w:r>
        <w:rPr>
          <w:b/>
          <w:spacing w:val="-9"/>
          <w:sz w:val="20"/>
        </w:rPr>
        <w:t xml:space="preserve"> </w:t>
      </w:r>
      <w:r>
        <w:rPr>
          <w:b/>
          <w:spacing w:val="-2"/>
          <w:sz w:val="20"/>
        </w:rPr>
        <w:t>положения</w:t>
      </w:r>
    </w:p>
    <w:p w:rsidR="003B46F0" w:rsidRDefault="00C01045">
      <w:pPr>
        <w:pStyle w:val="a3"/>
        <w:spacing w:before="217"/>
        <w:ind w:right="419" w:firstLine="542"/>
        <w:jc w:val="both"/>
      </w:pPr>
      <w:r>
        <w:t>Рабочие программы учебных предметов, курсов, в том числе внеурочной деятельности, учебных модулей обеспечивают достижение планируемых результатов освоения АООП начального общего образования.</w:t>
      </w:r>
    </w:p>
    <w:p w:rsidR="003B46F0" w:rsidRDefault="00C01045" w:rsidP="0025028C">
      <w:pPr>
        <w:pStyle w:val="a3"/>
        <w:spacing w:before="2" w:line="237" w:lineRule="auto"/>
        <w:ind w:right="396" w:firstLine="542"/>
        <w:jc w:val="both"/>
      </w:pPr>
      <w:r>
        <w:t>Рабочие программы</w:t>
      </w:r>
      <w:r>
        <w:rPr>
          <w:spacing w:val="40"/>
        </w:rPr>
        <w:t xml:space="preserve"> </w:t>
      </w:r>
      <w:r>
        <w:t>учебных предметов (курсов, модулей) составляются на основе требований ФГОС к результатам освоения</w:t>
      </w:r>
      <w:r>
        <w:rPr>
          <w:spacing w:val="40"/>
        </w:rPr>
        <w:t xml:space="preserve"> </w:t>
      </w:r>
      <w:r>
        <w:t xml:space="preserve">АООП НОО в соответствии с действующим Положением о рабочей программе по учебному предмету (курсу, модулю) общего образования (на основе ФГОС) </w:t>
      </w:r>
      <w:r w:rsidR="0025028C">
        <w:t>МБОУ Школа № 39 г.о. Самара</w:t>
      </w:r>
      <w:r w:rsidR="0025028C">
        <w:t>.</w:t>
      </w:r>
    </w:p>
    <w:p w:rsidR="003B46F0" w:rsidRDefault="00C01045" w:rsidP="0025028C">
      <w:pPr>
        <w:pStyle w:val="a3"/>
        <w:spacing w:before="2"/>
        <w:ind w:right="401"/>
        <w:jc w:val="both"/>
      </w:pPr>
      <w:r>
        <w:t>Реестр рабочих программ по учебным предметам, курсам,</w:t>
      </w:r>
      <w:r>
        <w:rPr>
          <w:spacing w:val="40"/>
        </w:rPr>
        <w:t xml:space="preserve"> </w:t>
      </w:r>
      <w:r>
        <w:t>модулям (в том числе внеурочной деятельности)</w:t>
      </w:r>
      <w:r>
        <w:rPr>
          <w:spacing w:val="40"/>
        </w:rPr>
        <w:t xml:space="preserve"> </w:t>
      </w:r>
      <w:r>
        <w:t>на 2024- 2025 учебный год представлен в приложении 2</w:t>
      </w:r>
      <w:r>
        <w:rPr>
          <w:spacing w:val="40"/>
        </w:rPr>
        <w:t xml:space="preserve"> </w:t>
      </w:r>
      <w:r>
        <w:t xml:space="preserve">АООП НОО </w:t>
      </w:r>
      <w:r w:rsidR="0025028C">
        <w:t>МБОУ Школа № 39 г.о. Самара</w:t>
      </w:r>
      <w:r w:rsidR="0025028C">
        <w:t>.</w:t>
      </w:r>
    </w:p>
    <w:p w:rsidR="003B46F0" w:rsidRDefault="00C01045">
      <w:pPr>
        <w:pStyle w:val="a3"/>
        <w:spacing w:before="1"/>
        <w:ind w:right="420" w:firstLine="542"/>
        <w:jc w:val="both"/>
      </w:pPr>
      <w:r>
        <w:t>Рабочие программы учебных предметов, учебных курсов (в том числе внеурочной деятельности), учебных модулей</w:t>
      </w:r>
      <w:r>
        <w:rPr>
          <w:spacing w:val="40"/>
        </w:rPr>
        <w:t xml:space="preserve"> </w:t>
      </w:r>
      <w:r>
        <w:t>содержат:</w:t>
      </w:r>
    </w:p>
    <w:p w:rsidR="003B46F0" w:rsidRDefault="00C01045">
      <w:pPr>
        <w:pStyle w:val="a3"/>
        <w:spacing w:before="1"/>
        <w:ind w:left="1018" w:right="413"/>
        <w:jc w:val="both"/>
      </w:pPr>
      <w:r>
        <w:t xml:space="preserve">1)содержание учебного предмета, учебного курса (в том числе внеурочной деятельности), учебного модуля; </w:t>
      </w:r>
      <w:proofErr w:type="gramStart"/>
      <w:r>
        <w:t>2)планируемые</w:t>
      </w:r>
      <w:proofErr w:type="gramEnd"/>
      <w:r>
        <w:t xml:space="preserve"> результаты освоения учебного предмета, учебного курса (в том числе внеурочной деятельности),</w:t>
      </w:r>
    </w:p>
    <w:p w:rsidR="003B46F0" w:rsidRDefault="00C01045">
      <w:pPr>
        <w:pStyle w:val="a3"/>
        <w:spacing w:line="224" w:lineRule="exact"/>
        <w:ind w:left="1378"/>
        <w:jc w:val="both"/>
      </w:pPr>
      <w:r>
        <w:rPr>
          <w:spacing w:val="-2"/>
        </w:rPr>
        <w:t>учебного</w:t>
      </w:r>
      <w:r>
        <w:rPr>
          <w:spacing w:val="1"/>
        </w:rPr>
        <w:t xml:space="preserve"> </w:t>
      </w:r>
      <w:r>
        <w:rPr>
          <w:spacing w:val="-2"/>
        </w:rPr>
        <w:t>модуля;</w:t>
      </w:r>
    </w:p>
    <w:p w:rsidR="003B46F0" w:rsidRDefault="00C01045">
      <w:pPr>
        <w:pStyle w:val="a4"/>
        <w:numPr>
          <w:ilvl w:val="0"/>
          <w:numId w:val="145"/>
        </w:numPr>
        <w:tabs>
          <w:tab w:val="left" w:pos="1241"/>
        </w:tabs>
        <w:ind w:left="475" w:right="410" w:firstLine="542"/>
        <w:jc w:val="both"/>
        <w:rPr>
          <w:sz w:val="20"/>
        </w:rPr>
      </w:pPr>
      <w:r>
        <w:rPr>
          <w:sz w:val="20"/>
        </w:rPr>
        <w:t>тематическое планирование</w:t>
      </w:r>
      <w:r>
        <w:rPr>
          <w:spacing w:val="-4"/>
          <w:sz w:val="20"/>
        </w:rPr>
        <w:t xml:space="preserve"> </w:t>
      </w:r>
      <w:r>
        <w:rPr>
          <w:sz w:val="20"/>
        </w:rPr>
        <w:t>с указанием количества академических</w:t>
      </w:r>
      <w:r>
        <w:rPr>
          <w:spacing w:val="-2"/>
          <w:sz w:val="20"/>
        </w:rPr>
        <w:t xml:space="preserve"> </w:t>
      </w:r>
      <w:r>
        <w:rPr>
          <w:sz w:val="20"/>
        </w:rPr>
        <w:t>часов, отводимых</w:t>
      </w:r>
      <w:r>
        <w:rPr>
          <w:spacing w:val="-2"/>
          <w:sz w:val="20"/>
        </w:rPr>
        <w:t xml:space="preserve"> </w:t>
      </w:r>
      <w:r>
        <w:rPr>
          <w:sz w:val="20"/>
        </w:rPr>
        <w:t>на освоение</w:t>
      </w:r>
      <w:r>
        <w:rPr>
          <w:spacing w:val="-5"/>
          <w:sz w:val="20"/>
        </w:rPr>
        <w:t xml:space="preserve"> </w:t>
      </w:r>
      <w:r>
        <w:rPr>
          <w:sz w:val="20"/>
        </w:rPr>
        <w:t>каждой темы и возможность использования по этой теме электронных (цифровых) образовательных ресурсов.</w:t>
      </w:r>
    </w:p>
    <w:p w:rsidR="003B46F0" w:rsidRDefault="00C01045">
      <w:pPr>
        <w:pStyle w:val="a3"/>
        <w:ind w:right="414" w:firstLine="542"/>
        <w:jc w:val="both"/>
      </w:pPr>
      <w:r>
        <w:t>Рабочие программы</w:t>
      </w:r>
      <w:r>
        <w:rPr>
          <w:spacing w:val="40"/>
        </w:rPr>
        <w:t xml:space="preserve"> </w:t>
      </w:r>
      <w:r>
        <w:t>учебных курсов внеурочной деятельности</w:t>
      </w:r>
      <w:r>
        <w:rPr>
          <w:spacing w:val="40"/>
        </w:rPr>
        <w:t xml:space="preserve"> </w:t>
      </w:r>
      <w:r>
        <w:t xml:space="preserve">также содержат указание на форму проведения </w:t>
      </w:r>
      <w:r>
        <w:rPr>
          <w:spacing w:val="-2"/>
        </w:rPr>
        <w:t>занятий.</w:t>
      </w:r>
    </w:p>
    <w:p w:rsidR="003B46F0" w:rsidRDefault="00C01045" w:rsidP="0025028C">
      <w:pPr>
        <w:pStyle w:val="a3"/>
        <w:spacing w:before="2" w:line="237" w:lineRule="auto"/>
        <w:ind w:right="397" w:firstLine="254"/>
        <w:jc w:val="both"/>
        <w:sectPr w:rsidR="003B46F0">
          <w:footerReference w:type="default" r:id="rId33"/>
          <w:pgSz w:w="11910" w:h="16840"/>
          <w:pgMar w:top="740" w:right="0" w:bottom="1380" w:left="600" w:header="0" w:footer="1083" w:gutter="0"/>
          <w:cols w:space="720"/>
        </w:sectPr>
      </w:pPr>
      <w:r>
        <w:t>Рабочие программы учебных</w:t>
      </w:r>
      <w:r>
        <w:rPr>
          <w:spacing w:val="40"/>
        </w:rPr>
        <w:t xml:space="preserve"> </w:t>
      </w:r>
      <w:r>
        <w:t>предметов (курсов, модулей), в том числе внеурочной деятельности, формируются с учетом рабочей программы</w:t>
      </w:r>
      <w:r>
        <w:rPr>
          <w:spacing w:val="-2"/>
        </w:rPr>
        <w:t xml:space="preserve"> </w:t>
      </w:r>
      <w:r>
        <w:t>воспитания и</w:t>
      </w:r>
      <w:r>
        <w:rPr>
          <w:spacing w:val="40"/>
        </w:rPr>
        <w:t xml:space="preserve"> </w:t>
      </w:r>
      <w:r>
        <w:t xml:space="preserve">являются неотъемлемой частью основной образовательной АООП начального общего образования </w:t>
      </w:r>
      <w:r w:rsidR="0025028C">
        <w:t>МБОУ Школа № 39 г.о. Самара</w:t>
      </w:r>
    </w:p>
    <w:p w:rsidR="003B46F0" w:rsidRDefault="00C01045">
      <w:pPr>
        <w:pStyle w:val="a4"/>
        <w:numPr>
          <w:ilvl w:val="2"/>
          <w:numId w:val="140"/>
        </w:numPr>
        <w:tabs>
          <w:tab w:val="left" w:pos="977"/>
        </w:tabs>
        <w:spacing w:before="64"/>
        <w:ind w:left="977" w:hanging="502"/>
        <w:rPr>
          <w:b/>
          <w:sz w:val="20"/>
        </w:rPr>
      </w:pPr>
      <w:r>
        <w:rPr>
          <w:b/>
          <w:sz w:val="20"/>
        </w:rPr>
        <w:lastRenderedPageBreak/>
        <w:t>Основное</w:t>
      </w:r>
      <w:r>
        <w:rPr>
          <w:b/>
          <w:spacing w:val="-13"/>
          <w:sz w:val="20"/>
        </w:rPr>
        <w:t xml:space="preserve"> </w:t>
      </w:r>
      <w:r>
        <w:rPr>
          <w:b/>
          <w:sz w:val="20"/>
        </w:rPr>
        <w:t>содержание</w:t>
      </w:r>
      <w:r>
        <w:rPr>
          <w:b/>
          <w:spacing w:val="-10"/>
          <w:sz w:val="20"/>
        </w:rPr>
        <w:t xml:space="preserve"> </w:t>
      </w:r>
      <w:r>
        <w:rPr>
          <w:b/>
          <w:sz w:val="20"/>
        </w:rPr>
        <w:t>учебных</w:t>
      </w:r>
      <w:r>
        <w:rPr>
          <w:b/>
          <w:spacing w:val="-12"/>
          <w:sz w:val="20"/>
        </w:rPr>
        <w:t xml:space="preserve"> </w:t>
      </w:r>
      <w:r>
        <w:rPr>
          <w:b/>
          <w:spacing w:val="-2"/>
          <w:sz w:val="20"/>
        </w:rPr>
        <w:t>предметов</w:t>
      </w:r>
    </w:p>
    <w:p w:rsidR="003B46F0" w:rsidRDefault="00C01045">
      <w:pPr>
        <w:pStyle w:val="a4"/>
        <w:numPr>
          <w:ilvl w:val="3"/>
          <w:numId w:val="140"/>
        </w:numPr>
        <w:tabs>
          <w:tab w:val="left" w:pos="1130"/>
        </w:tabs>
        <w:spacing w:before="30"/>
        <w:ind w:left="1130" w:hanging="655"/>
        <w:jc w:val="left"/>
        <w:rPr>
          <w:b/>
          <w:sz w:val="20"/>
        </w:rPr>
      </w:pPr>
      <w:r>
        <w:rPr>
          <w:b/>
          <w:spacing w:val="-2"/>
          <w:sz w:val="20"/>
        </w:rPr>
        <w:t xml:space="preserve">Русский </w:t>
      </w:r>
      <w:r>
        <w:rPr>
          <w:b/>
          <w:spacing w:val="-4"/>
          <w:sz w:val="20"/>
        </w:rPr>
        <w:t>язык</w:t>
      </w:r>
    </w:p>
    <w:p w:rsidR="003B46F0" w:rsidRDefault="003B46F0">
      <w:pPr>
        <w:pStyle w:val="a3"/>
        <w:spacing w:before="53"/>
        <w:ind w:left="0"/>
        <w:rPr>
          <w:b/>
        </w:rPr>
      </w:pPr>
    </w:p>
    <w:p w:rsidR="003B46F0" w:rsidRDefault="00C01045">
      <w:pPr>
        <w:ind w:right="2639"/>
        <w:jc w:val="right"/>
        <w:rPr>
          <w:rFonts w:ascii="Franklin Gothic Medium" w:hAnsi="Franklin Gothic Medium"/>
          <w:sz w:val="20"/>
        </w:rPr>
      </w:pPr>
      <w:r>
        <w:rPr>
          <w:b/>
          <w:sz w:val="20"/>
        </w:rPr>
        <w:t>Обучение</w:t>
      </w:r>
      <w:r>
        <w:rPr>
          <w:b/>
          <w:spacing w:val="-5"/>
          <w:sz w:val="20"/>
        </w:rPr>
        <w:t xml:space="preserve"> </w:t>
      </w:r>
      <w:r>
        <w:rPr>
          <w:b/>
          <w:spacing w:val="-2"/>
          <w:sz w:val="20"/>
        </w:rPr>
        <w:t>грамоте</w:t>
      </w:r>
      <w:r>
        <w:rPr>
          <w:rFonts w:ascii="Franklin Gothic Medium" w:hAnsi="Franklin Gothic Medium"/>
          <w:spacing w:val="-2"/>
          <w:sz w:val="20"/>
        </w:rPr>
        <w:t>:</w:t>
      </w:r>
    </w:p>
    <w:p w:rsidR="003B46F0" w:rsidRDefault="00C01045">
      <w:pPr>
        <w:spacing w:before="10"/>
        <w:ind w:right="2711"/>
        <w:jc w:val="right"/>
        <w:rPr>
          <w:i/>
          <w:sz w:val="20"/>
        </w:rPr>
      </w:pPr>
      <w:r>
        <w:rPr>
          <w:i/>
          <w:sz w:val="20"/>
        </w:rPr>
        <w:t>Развитие</w:t>
      </w:r>
      <w:r>
        <w:rPr>
          <w:i/>
          <w:spacing w:val="-6"/>
          <w:sz w:val="20"/>
        </w:rPr>
        <w:t xml:space="preserve"> </w:t>
      </w:r>
      <w:r>
        <w:rPr>
          <w:i/>
          <w:spacing w:val="-2"/>
          <w:sz w:val="20"/>
        </w:rPr>
        <w:t>речи:</w:t>
      </w:r>
    </w:p>
    <w:p w:rsidR="003B46F0" w:rsidRDefault="00C01045">
      <w:pPr>
        <w:rPr>
          <w:i/>
          <w:sz w:val="20"/>
        </w:rPr>
      </w:pPr>
      <w:r>
        <w:br w:type="column"/>
      </w:r>
    </w:p>
    <w:p w:rsidR="003B46F0" w:rsidRDefault="003B46F0">
      <w:pPr>
        <w:pStyle w:val="a3"/>
        <w:spacing w:before="128"/>
        <w:ind w:left="0"/>
        <w:rPr>
          <w:i/>
        </w:rPr>
      </w:pPr>
    </w:p>
    <w:p w:rsidR="003B46F0" w:rsidRDefault="00C01045">
      <w:pPr>
        <w:pStyle w:val="1"/>
      </w:pPr>
      <w:r>
        <w:t>1</w:t>
      </w:r>
      <w:r>
        <w:rPr>
          <w:spacing w:val="2"/>
        </w:rPr>
        <w:t xml:space="preserve"> </w:t>
      </w:r>
      <w:r>
        <w:rPr>
          <w:spacing w:val="-2"/>
        </w:rPr>
        <w:t>класс</w:t>
      </w:r>
    </w:p>
    <w:p w:rsidR="003B46F0" w:rsidRDefault="003B46F0">
      <w:pPr>
        <w:sectPr w:rsidR="003B46F0">
          <w:footerReference w:type="default" r:id="rId34"/>
          <w:pgSz w:w="11910" w:h="16840"/>
          <w:pgMar w:top="460" w:right="0" w:bottom="1600" w:left="600" w:header="0" w:footer="1414" w:gutter="0"/>
          <w:cols w:num="2" w:space="720" w:equalWidth="0">
            <w:col w:w="4817" w:space="62"/>
            <w:col w:w="6431"/>
          </w:cols>
        </w:sectPr>
      </w:pPr>
    </w:p>
    <w:p w:rsidR="003B46F0" w:rsidRDefault="00C01045">
      <w:pPr>
        <w:pStyle w:val="a4"/>
        <w:numPr>
          <w:ilvl w:val="0"/>
          <w:numId w:val="139"/>
        </w:numPr>
        <w:tabs>
          <w:tab w:val="left" w:pos="642"/>
        </w:tabs>
        <w:spacing w:before="1" w:line="276" w:lineRule="auto"/>
        <w:ind w:right="1373" w:firstLine="0"/>
        <w:rPr>
          <w:sz w:val="20"/>
        </w:rPr>
      </w:pPr>
      <w:r>
        <w:rPr>
          <w:sz w:val="20"/>
        </w:rPr>
        <w:lastRenderedPageBreak/>
        <w:t>Составление</w:t>
      </w:r>
      <w:r>
        <w:rPr>
          <w:spacing w:val="-6"/>
          <w:sz w:val="20"/>
        </w:rPr>
        <w:t xml:space="preserve"> </w:t>
      </w:r>
      <w:r>
        <w:rPr>
          <w:sz w:val="20"/>
        </w:rPr>
        <w:t>небольших</w:t>
      </w:r>
      <w:r>
        <w:rPr>
          <w:spacing w:val="-2"/>
          <w:sz w:val="20"/>
        </w:rPr>
        <w:t xml:space="preserve"> </w:t>
      </w:r>
      <w:r>
        <w:rPr>
          <w:sz w:val="20"/>
        </w:rPr>
        <w:t>рассказов</w:t>
      </w:r>
      <w:r>
        <w:rPr>
          <w:spacing w:val="-2"/>
          <w:sz w:val="20"/>
        </w:rPr>
        <w:t xml:space="preserve"> </w:t>
      </w:r>
      <w:r>
        <w:rPr>
          <w:sz w:val="20"/>
        </w:rPr>
        <w:t>повествовательного</w:t>
      </w:r>
      <w:r>
        <w:rPr>
          <w:spacing w:val="-1"/>
          <w:sz w:val="20"/>
        </w:rPr>
        <w:t xml:space="preserve"> </w:t>
      </w:r>
      <w:r>
        <w:rPr>
          <w:sz w:val="20"/>
        </w:rPr>
        <w:t>характера</w:t>
      </w:r>
      <w:r>
        <w:rPr>
          <w:spacing w:val="-1"/>
          <w:sz w:val="20"/>
        </w:rPr>
        <w:t xml:space="preserve"> </w:t>
      </w:r>
      <w:r>
        <w:rPr>
          <w:sz w:val="20"/>
        </w:rPr>
        <w:t>по</w:t>
      </w:r>
      <w:r>
        <w:rPr>
          <w:spacing w:val="-8"/>
          <w:sz w:val="20"/>
        </w:rPr>
        <w:t xml:space="preserve"> </w:t>
      </w:r>
      <w:r>
        <w:rPr>
          <w:sz w:val="20"/>
        </w:rPr>
        <w:t>серии</w:t>
      </w:r>
      <w:r>
        <w:rPr>
          <w:spacing w:val="-4"/>
          <w:sz w:val="20"/>
        </w:rPr>
        <w:t xml:space="preserve"> </w:t>
      </w:r>
      <w:r>
        <w:rPr>
          <w:sz w:val="20"/>
        </w:rPr>
        <w:t>сюжетных</w:t>
      </w:r>
      <w:r>
        <w:rPr>
          <w:spacing w:val="-3"/>
          <w:sz w:val="20"/>
        </w:rPr>
        <w:t xml:space="preserve"> </w:t>
      </w:r>
      <w:r>
        <w:rPr>
          <w:sz w:val="20"/>
        </w:rPr>
        <w:t>картинок, материалам собственных игр, занятий. Участие в диалоге.</w:t>
      </w:r>
    </w:p>
    <w:p w:rsidR="003B46F0" w:rsidRDefault="00C01045">
      <w:pPr>
        <w:pStyle w:val="a4"/>
        <w:numPr>
          <w:ilvl w:val="0"/>
          <w:numId w:val="139"/>
        </w:numPr>
        <w:tabs>
          <w:tab w:val="left" w:pos="642"/>
        </w:tabs>
        <w:spacing w:line="230" w:lineRule="exact"/>
        <w:ind w:left="642" w:hanging="167"/>
        <w:rPr>
          <w:sz w:val="20"/>
        </w:rPr>
      </w:pPr>
      <w:r>
        <w:rPr>
          <w:sz w:val="20"/>
        </w:rPr>
        <w:t>Понимание</w:t>
      </w:r>
      <w:r>
        <w:rPr>
          <w:spacing w:val="-13"/>
          <w:sz w:val="20"/>
        </w:rPr>
        <w:t xml:space="preserve"> </w:t>
      </w:r>
      <w:r>
        <w:rPr>
          <w:sz w:val="20"/>
        </w:rPr>
        <w:t>текста</w:t>
      </w:r>
      <w:r>
        <w:rPr>
          <w:spacing w:val="-6"/>
          <w:sz w:val="20"/>
        </w:rPr>
        <w:t xml:space="preserve"> </w:t>
      </w:r>
      <w:r>
        <w:rPr>
          <w:sz w:val="20"/>
        </w:rPr>
        <w:t>при</w:t>
      </w:r>
      <w:r>
        <w:rPr>
          <w:spacing w:val="-10"/>
          <w:sz w:val="20"/>
        </w:rPr>
        <w:t xml:space="preserve"> </w:t>
      </w:r>
      <w:r>
        <w:rPr>
          <w:sz w:val="20"/>
        </w:rPr>
        <w:t>его</w:t>
      </w:r>
      <w:r>
        <w:rPr>
          <w:spacing w:val="-8"/>
          <w:sz w:val="20"/>
        </w:rPr>
        <w:t xml:space="preserve"> </w:t>
      </w:r>
      <w:r>
        <w:rPr>
          <w:sz w:val="20"/>
        </w:rPr>
        <w:t>прослушивании</w:t>
      </w:r>
      <w:r>
        <w:rPr>
          <w:spacing w:val="-9"/>
          <w:sz w:val="20"/>
        </w:rPr>
        <w:t xml:space="preserve"> </w:t>
      </w:r>
      <w:r>
        <w:rPr>
          <w:sz w:val="20"/>
        </w:rPr>
        <w:t>и</w:t>
      </w:r>
      <w:r>
        <w:rPr>
          <w:spacing w:val="-10"/>
          <w:sz w:val="20"/>
        </w:rPr>
        <w:t xml:space="preserve"> </w:t>
      </w:r>
      <w:r>
        <w:rPr>
          <w:sz w:val="20"/>
        </w:rPr>
        <w:t>при</w:t>
      </w:r>
      <w:r>
        <w:rPr>
          <w:spacing w:val="-10"/>
          <w:sz w:val="20"/>
        </w:rPr>
        <w:t xml:space="preserve"> </w:t>
      </w:r>
      <w:r>
        <w:rPr>
          <w:sz w:val="20"/>
        </w:rPr>
        <w:t>самостоятельном</w:t>
      </w:r>
      <w:r>
        <w:rPr>
          <w:spacing w:val="-6"/>
          <w:sz w:val="20"/>
        </w:rPr>
        <w:t xml:space="preserve"> </w:t>
      </w:r>
      <w:r>
        <w:rPr>
          <w:sz w:val="20"/>
        </w:rPr>
        <w:t>чтении</w:t>
      </w:r>
      <w:r>
        <w:rPr>
          <w:spacing w:val="-9"/>
          <w:sz w:val="20"/>
        </w:rPr>
        <w:t xml:space="preserve"> </w:t>
      </w:r>
      <w:r>
        <w:rPr>
          <w:spacing w:val="-2"/>
          <w:sz w:val="20"/>
        </w:rPr>
        <w:t>вслух.</w:t>
      </w:r>
    </w:p>
    <w:p w:rsidR="003B46F0" w:rsidRDefault="00C01045">
      <w:pPr>
        <w:spacing w:before="34"/>
        <w:ind w:left="730"/>
        <w:rPr>
          <w:i/>
          <w:sz w:val="20"/>
        </w:rPr>
      </w:pPr>
      <w:r>
        <w:rPr>
          <w:i/>
          <w:sz w:val="20"/>
        </w:rPr>
        <w:t>Слово и</w:t>
      </w:r>
      <w:r>
        <w:rPr>
          <w:i/>
          <w:spacing w:val="-5"/>
          <w:sz w:val="20"/>
        </w:rPr>
        <w:t xml:space="preserve"> </w:t>
      </w:r>
      <w:r>
        <w:rPr>
          <w:i/>
          <w:spacing w:val="-2"/>
          <w:sz w:val="20"/>
        </w:rPr>
        <w:t>предложение:</w:t>
      </w:r>
    </w:p>
    <w:p w:rsidR="003B46F0" w:rsidRDefault="00C01045">
      <w:pPr>
        <w:pStyle w:val="a4"/>
        <w:numPr>
          <w:ilvl w:val="0"/>
          <w:numId w:val="139"/>
        </w:numPr>
        <w:tabs>
          <w:tab w:val="left" w:pos="594"/>
        </w:tabs>
        <w:spacing w:before="29"/>
        <w:ind w:left="594" w:hanging="119"/>
        <w:rPr>
          <w:sz w:val="20"/>
        </w:rPr>
      </w:pPr>
      <w:r>
        <w:rPr>
          <w:sz w:val="20"/>
        </w:rPr>
        <w:t>Различение</w:t>
      </w:r>
      <w:r>
        <w:rPr>
          <w:spacing w:val="-10"/>
          <w:sz w:val="20"/>
        </w:rPr>
        <w:t xml:space="preserve"> </w:t>
      </w:r>
      <w:r>
        <w:rPr>
          <w:sz w:val="20"/>
        </w:rPr>
        <w:t>слова</w:t>
      </w:r>
      <w:r>
        <w:rPr>
          <w:spacing w:val="-6"/>
          <w:sz w:val="20"/>
        </w:rPr>
        <w:t xml:space="preserve"> </w:t>
      </w:r>
      <w:r>
        <w:rPr>
          <w:sz w:val="20"/>
        </w:rPr>
        <w:t>и</w:t>
      </w:r>
      <w:r>
        <w:rPr>
          <w:spacing w:val="-10"/>
          <w:sz w:val="20"/>
        </w:rPr>
        <w:t xml:space="preserve"> </w:t>
      </w:r>
      <w:r>
        <w:rPr>
          <w:sz w:val="20"/>
        </w:rPr>
        <w:t>предложения.</w:t>
      </w:r>
      <w:r>
        <w:rPr>
          <w:spacing w:val="-5"/>
          <w:sz w:val="20"/>
        </w:rPr>
        <w:t xml:space="preserve"> </w:t>
      </w:r>
      <w:r>
        <w:rPr>
          <w:sz w:val="20"/>
        </w:rPr>
        <w:t>Работа</w:t>
      </w:r>
      <w:r>
        <w:rPr>
          <w:spacing w:val="-6"/>
          <w:sz w:val="20"/>
        </w:rPr>
        <w:t xml:space="preserve"> </w:t>
      </w:r>
      <w:r>
        <w:rPr>
          <w:sz w:val="20"/>
        </w:rPr>
        <w:t>с</w:t>
      </w:r>
      <w:r>
        <w:rPr>
          <w:spacing w:val="-9"/>
          <w:sz w:val="20"/>
        </w:rPr>
        <w:t xml:space="preserve"> </w:t>
      </w:r>
      <w:r>
        <w:rPr>
          <w:spacing w:val="-2"/>
          <w:sz w:val="20"/>
        </w:rPr>
        <w:t>предложением:</w:t>
      </w:r>
    </w:p>
    <w:p w:rsidR="003B46F0" w:rsidRDefault="00C01045">
      <w:pPr>
        <w:pStyle w:val="a3"/>
        <w:spacing w:before="39"/>
      </w:pPr>
      <w:r>
        <w:t>выделение</w:t>
      </w:r>
      <w:r>
        <w:rPr>
          <w:spacing w:val="-11"/>
        </w:rPr>
        <w:t xml:space="preserve"> </w:t>
      </w:r>
      <w:r>
        <w:t>слов,</w:t>
      </w:r>
      <w:r>
        <w:rPr>
          <w:spacing w:val="-4"/>
        </w:rPr>
        <w:t xml:space="preserve"> </w:t>
      </w:r>
      <w:r>
        <w:t>изменение</w:t>
      </w:r>
      <w:r>
        <w:rPr>
          <w:spacing w:val="-10"/>
        </w:rPr>
        <w:t xml:space="preserve"> </w:t>
      </w:r>
      <w:r>
        <w:t>их</w:t>
      </w:r>
      <w:r>
        <w:rPr>
          <w:spacing w:val="-7"/>
        </w:rPr>
        <w:t xml:space="preserve"> </w:t>
      </w:r>
      <w:r>
        <w:rPr>
          <w:spacing w:val="-2"/>
        </w:rPr>
        <w:t>порядка.</w:t>
      </w:r>
    </w:p>
    <w:p w:rsidR="003B46F0" w:rsidRDefault="00C01045">
      <w:pPr>
        <w:pStyle w:val="a4"/>
        <w:numPr>
          <w:ilvl w:val="0"/>
          <w:numId w:val="139"/>
        </w:numPr>
        <w:tabs>
          <w:tab w:val="left" w:pos="594"/>
        </w:tabs>
        <w:spacing w:before="34" w:line="276" w:lineRule="auto"/>
        <w:ind w:right="735" w:firstLine="0"/>
        <w:rPr>
          <w:sz w:val="20"/>
        </w:rPr>
      </w:pPr>
      <w:r>
        <w:rPr>
          <w:sz w:val="20"/>
        </w:rPr>
        <w:t>Восприятие</w:t>
      </w:r>
      <w:r>
        <w:rPr>
          <w:spacing w:val="-5"/>
          <w:sz w:val="20"/>
        </w:rPr>
        <w:t xml:space="preserve"> </w:t>
      </w:r>
      <w:r>
        <w:rPr>
          <w:sz w:val="20"/>
        </w:rPr>
        <w:t>слова как</w:t>
      </w:r>
      <w:r>
        <w:rPr>
          <w:spacing w:val="-3"/>
          <w:sz w:val="20"/>
        </w:rPr>
        <w:t xml:space="preserve"> </w:t>
      </w:r>
      <w:r>
        <w:rPr>
          <w:sz w:val="20"/>
        </w:rPr>
        <w:t>объекта изучения, материала</w:t>
      </w:r>
      <w:r>
        <w:rPr>
          <w:spacing w:val="-5"/>
          <w:sz w:val="20"/>
        </w:rPr>
        <w:t xml:space="preserve"> </w:t>
      </w:r>
      <w:r>
        <w:rPr>
          <w:sz w:val="20"/>
        </w:rPr>
        <w:t>для</w:t>
      </w:r>
      <w:r>
        <w:rPr>
          <w:spacing w:val="-6"/>
          <w:sz w:val="20"/>
        </w:rPr>
        <w:t xml:space="preserve"> </w:t>
      </w:r>
      <w:r>
        <w:rPr>
          <w:sz w:val="20"/>
        </w:rPr>
        <w:t>анализа.</w:t>
      </w:r>
      <w:r>
        <w:rPr>
          <w:spacing w:val="-4"/>
          <w:sz w:val="20"/>
        </w:rPr>
        <w:t xml:space="preserve"> </w:t>
      </w:r>
      <w:r>
        <w:rPr>
          <w:sz w:val="20"/>
        </w:rPr>
        <w:t>Наблюдение</w:t>
      </w:r>
      <w:r>
        <w:rPr>
          <w:spacing w:val="-3"/>
          <w:sz w:val="20"/>
        </w:rPr>
        <w:t xml:space="preserve"> </w:t>
      </w:r>
      <w:r>
        <w:rPr>
          <w:sz w:val="20"/>
        </w:rPr>
        <w:t>над</w:t>
      </w:r>
      <w:r>
        <w:rPr>
          <w:spacing w:val="-3"/>
          <w:sz w:val="20"/>
        </w:rPr>
        <w:t xml:space="preserve"> </w:t>
      </w:r>
      <w:r>
        <w:rPr>
          <w:sz w:val="20"/>
        </w:rPr>
        <w:t>значением слова. Выявление</w:t>
      </w:r>
      <w:r>
        <w:rPr>
          <w:spacing w:val="-5"/>
          <w:sz w:val="20"/>
        </w:rPr>
        <w:t xml:space="preserve"> </w:t>
      </w:r>
      <w:r>
        <w:rPr>
          <w:sz w:val="20"/>
        </w:rPr>
        <w:t>слов, значение которых требует уточнения.</w:t>
      </w:r>
    </w:p>
    <w:p w:rsidR="003B46F0" w:rsidRDefault="00C01045">
      <w:pPr>
        <w:spacing w:line="229" w:lineRule="exact"/>
        <w:ind w:left="677"/>
        <w:rPr>
          <w:i/>
          <w:sz w:val="20"/>
        </w:rPr>
      </w:pPr>
      <w:r>
        <w:rPr>
          <w:i/>
          <w:spacing w:val="-2"/>
          <w:sz w:val="20"/>
        </w:rPr>
        <w:t>Фонетика:</w:t>
      </w:r>
    </w:p>
    <w:p w:rsidR="003B46F0" w:rsidRDefault="00C01045">
      <w:pPr>
        <w:pStyle w:val="a4"/>
        <w:numPr>
          <w:ilvl w:val="0"/>
          <w:numId w:val="139"/>
        </w:numPr>
        <w:tabs>
          <w:tab w:val="left" w:pos="594"/>
        </w:tabs>
        <w:spacing w:before="1"/>
        <w:ind w:left="594" w:hanging="119"/>
        <w:rPr>
          <w:sz w:val="20"/>
        </w:rPr>
      </w:pPr>
      <w:r>
        <w:rPr>
          <w:sz w:val="20"/>
        </w:rPr>
        <w:t>Звуки</w:t>
      </w:r>
      <w:r>
        <w:rPr>
          <w:spacing w:val="-9"/>
          <w:sz w:val="20"/>
        </w:rPr>
        <w:t xml:space="preserve"> </w:t>
      </w:r>
      <w:r>
        <w:rPr>
          <w:sz w:val="20"/>
        </w:rPr>
        <w:t>речи.</w:t>
      </w:r>
      <w:r>
        <w:rPr>
          <w:spacing w:val="-3"/>
          <w:sz w:val="20"/>
        </w:rPr>
        <w:t xml:space="preserve"> </w:t>
      </w:r>
      <w:r>
        <w:rPr>
          <w:sz w:val="20"/>
        </w:rPr>
        <w:t>Единство</w:t>
      </w:r>
      <w:r>
        <w:rPr>
          <w:spacing w:val="-9"/>
          <w:sz w:val="20"/>
        </w:rPr>
        <w:t xml:space="preserve"> </w:t>
      </w:r>
      <w:r>
        <w:rPr>
          <w:sz w:val="20"/>
        </w:rPr>
        <w:t>звукового</w:t>
      </w:r>
      <w:r>
        <w:rPr>
          <w:spacing w:val="-9"/>
          <w:sz w:val="20"/>
        </w:rPr>
        <w:t xml:space="preserve"> </w:t>
      </w:r>
      <w:r>
        <w:rPr>
          <w:sz w:val="20"/>
        </w:rPr>
        <w:t>состава</w:t>
      </w:r>
      <w:r>
        <w:rPr>
          <w:spacing w:val="-4"/>
          <w:sz w:val="20"/>
        </w:rPr>
        <w:t xml:space="preserve"> </w:t>
      </w:r>
      <w:r>
        <w:rPr>
          <w:sz w:val="20"/>
        </w:rPr>
        <w:t>слова</w:t>
      </w:r>
      <w:r>
        <w:rPr>
          <w:spacing w:val="-7"/>
          <w:sz w:val="20"/>
        </w:rPr>
        <w:t xml:space="preserve"> </w:t>
      </w:r>
      <w:r>
        <w:rPr>
          <w:sz w:val="20"/>
        </w:rPr>
        <w:t>и</w:t>
      </w:r>
      <w:r>
        <w:rPr>
          <w:spacing w:val="-5"/>
          <w:sz w:val="20"/>
        </w:rPr>
        <w:t xml:space="preserve"> </w:t>
      </w:r>
      <w:r>
        <w:rPr>
          <w:sz w:val="20"/>
        </w:rPr>
        <w:t>его</w:t>
      </w:r>
      <w:r>
        <w:rPr>
          <w:spacing w:val="-9"/>
          <w:sz w:val="20"/>
        </w:rPr>
        <w:t xml:space="preserve"> </w:t>
      </w:r>
      <w:r>
        <w:rPr>
          <w:spacing w:val="-2"/>
          <w:sz w:val="20"/>
        </w:rPr>
        <w:t>значения.</w:t>
      </w:r>
    </w:p>
    <w:p w:rsidR="003B46F0" w:rsidRDefault="00C01045">
      <w:pPr>
        <w:pStyle w:val="a4"/>
        <w:numPr>
          <w:ilvl w:val="0"/>
          <w:numId w:val="139"/>
        </w:numPr>
        <w:tabs>
          <w:tab w:val="left" w:pos="594"/>
        </w:tabs>
        <w:spacing w:line="273" w:lineRule="auto"/>
        <w:ind w:right="424" w:firstLine="0"/>
        <w:rPr>
          <w:sz w:val="20"/>
        </w:rPr>
      </w:pPr>
      <w:r>
        <w:rPr>
          <w:sz w:val="20"/>
        </w:rPr>
        <w:t>Установление</w:t>
      </w:r>
      <w:r>
        <w:rPr>
          <w:spacing w:val="-5"/>
          <w:sz w:val="20"/>
        </w:rPr>
        <w:t xml:space="preserve"> </w:t>
      </w:r>
      <w:r>
        <w:rPr>
          <w:sz w:val="20"/>
        </w:rPr>
        <w:t>последовательности</w:t>
      </w:r>
      <w:r>
        <w:rPr>
          <w:spacing w:val="-4"/>
          <w:sz w:val="20"/>
        </w:rPr>
        <w:t xml:space="preserve"> </w:t>
      </w:r>
      <w:r>
        <w:rPr>
          <w:sz w:val="20"/>
        </w:rPr>
        <w:t>звуков</w:t>
      </w:r>
      <w:r>
        <w:rPr>
          <w:spacing w:val="-1"/>
          <w:sz w:val="20"/>
        </w:rPr>
        <w:t xml:space="preserve"> </w:t>
      </w:r>
      <w:r>
        <w:rPr>
          <w:sz w:val="20"/>
        </w:rPr>
        <w:t>в слове</w:t>
      </w:r>
      <w:r>
        <w:rPr>
          <w:spacing w:val="-5"/>
          <w:sz w:val="20"/>
        </w:rPr>
        <w:t xml:space="preserve"> </w:t>
      </w:r>
      <w:r>
        <w:rPr>
          <w:sz w:val="20"/>
        </w:rPr>
        <w:t>и</w:t>
      </w:r>
      <w:r>
        <w:rPr>
          <w:spacing w:val="-3"/>
          <w:sz w:val="20"/>
        </w:rPr>
        <w:t xml:space="preserve"> </w:t>
      </w:r>
      <w:r>
        <w:rPr>
          <w:sz w:val="20"/>
        </w:rPr>
        <w:t>количества звуков. Сопоставление</w:t>
      </w:r>
      <w:r>
        <w:rPr>
          <w:spacing w:val="-5"/>
          <w:sz w:val="20"/>
        </w:rPr>
        <w:t xml:space="preserve"> </w:t>
      </w:r>
      <w:r>
        <w:rPr>
          <w:sz w:val="20"/>
        </w:rPr>
        <w:t>слов, различающихся</w:t>
      </w:r>
      <w:r>
        <w:rPr>
          <w:spacing w:val="-3"/>
          <w:sz w:val="20"/>
        </w:rPr>
        <w:t xml:space="preserve"> </w:t>
      </w:r>
      <w:r>
        <w:rPr>
          <w:sz w:val="20"/>
        </w:rPr>
        <w:t xml:space="preserve">одним или несколькими звуками. Звуковой анализ слова, работа со звуковыми моделями: построение модели звукового состава </w:t>
      </w:r>
      <w:proofErr w:type="gramStart"/>
      <w:r>
        <w:rPr>
          <w:sz w:val="20"/>
        </w:rPr>
        <w:t>слова,подбор</w:t>
      </w:r>
      <w:proofErr w:type="gramEnd"/>
      <w:r>
        <w:rPr>
          <w:sz w:val="20"/>
        </w:rPr>
        <w:t xml:space="preserve"> слов, соответствующих заданной модели.</w:t>
      </w:r>
    </w:p>
    <w:p w:rsidR="003B46F0" w:rsidRDefault="00C01045">
      <w:pPr>
        <w:pStyle w:val="a4"/>
        <w:numPr>
          <w:ilvl w:val="0"/>
          <w:numId w:val="139"/>
        </w:numPr>
        <w:tabs>
          <w:tab w:val="left" w:pos="594"/>
        </w:tabs>
        <w:spacing w:before="1" w:line="276" w:lineRule="auto"/>
        <w:ind w:right="971" w:firstLine="0"/>
        <w:rPr>
          <w:sz w:val="20"/>
        </w:rPr>
      </w:pPr>
      <w:r>
        <w:rPr>
          <w:sz w:val="20"/>
        </w:rPr>
        <w:t>Различение</w:t>
      </w:r>
      <w:r>
        <w:rPr>
          <w:spacing w:val="-5"/>
          <w:sz w:val="20"/>
        </w:rPr>
        <w:t xml:space="preserve"> </w:t>
      </w:r>
      <w:r>
        <w:rPr>
          <w:sz w:val="20"/>
        </w:rPr>
        <w:t>гласных</w:t>
      </w:r>
      <w:r>
        <w:rPr>
          <w:spacing w:val="-2"/>
          <w:sz w:val="20"/>
        </w:rPr>
        <w:t xml:space="preserve"> </w:t>
      </w:r>
      <w:r>
        <w:rPr>
          <w:sz w:val="20"/>
        </w:rPr>
        <w:t>и</w:t>
      </w:r>
      <w:r>
        <w:rPr>
          <w:spacing w:val="-4"/>
          <w:sz w:val="20"/>
        </w:rPr>
        <w:t xml:space="preserve"> </w:t>
      </w:r>
      <w:r>
        <w:rPr>
          <w:sz w:val="20"/>
        </w:rPr>
        <w:t>согласных</w:t>
      </w:r>
      <w:r>
        <w:rPr>
          <w:spacing w:val="-2"/>
          <w:sz w:val="20"/>
        </w:rPr>
        <w:t xml:space="preserve"> </w:t>
      </w:r>
      <w:r>
        <w:rPr>
          <w:sz w:val="20"/>
        </w:rPr>
        <w:t>звуков, гласных ударных</w:t>
      </w:r>
      <w:r>
        <w:rPr>
          <w:spacing w:val="-2"/>
          <w:sz w:val="20"/>
        </w:rPr>
        <w:t xml:space="preserve"> </w:t>
      </w:r>
      <w:r>
        <w:rPr>
          <w:sz w:val="20"/>
        </w:rPr>
        <w:t>и</w:t>
      </w:r>
      <w:r>
        <w:rPr>
          <w:spacing w:val="-4"/>
          <w:sz w:val="20"/>
        </w:rPr>
        <w:t xml:space="preserve"> </w:t>
      </w:r>
      <w:r>
        <w:rPr>
          <w:sz w:val="20"/>
        </w:rPr>
        <w:t>безударных, согласных</w:t>
      </w:r>
      <w:r>
        <w:rPr>
          <w:spacing w:val="-2"/>
          <w:sz w:val="20"/>
        </w:rPr>
        <w:t xml:space="preserve"> </w:t>
      </w:r>
      <w:r>
        <w:rPr>
          <w:sz w:val="20"/>
        </w:rPr>
        <w:t>твёрдых</w:t>
      </w:r>
      <w:r>
        <w:rPr>
          <w:spacing w:val="-2"/>
          <w:sz w:val="20"/>
        </w:rPr>
        <w:t xml:space="preserve"> </w:t>
      </w:r>
      <w:r>
        <w:rPr>
          <w:sz w:val="20"/>
        </w:rPr>
        <w:t>и</w:t>
      </w:r>
      <w:r>
        <w:rPr>
          <w:spacing w:val="-4"/>
          <w:sz w:val="20"/>
        </w:rPr>
        <w:t xml:space="preserve"> </w:t>
      </w:r>
      <w:r>
        <w:rPr>
          <w:sz w:val="20"/>
        </w:rPr>
        <w:t>мягких,</w:t>
      </w:r>
      <w:r>
        <w:rPr>
          <w:spacing w:val="-4"/>
          <w:sz w:val="20"/>
        </w:rPr>
        <w:t xml:space="preserve"> </w:t>
      </w:r>
      <w:r>
        <w:rPr>
          <w:sz w:val="20"/>
        </w:rPr>
        <w:t>звонких</w:t>
      </w:r>
      <w:r>
        <w:rPr>
          <w:spacing w:val="-2"/>
          <w:sz w:val="20"/>
        </w:rPr>
        <w:t xml:space="preserve"> </w:t>
      </w:r>
      <w:r>
        <w:rPr>
          <w:sz w:val="20"/>
        </w:rPr>
        <w:t xml:space="preserve">и </w:t>
      </w:r>
      <w:r>
        <w:rPr>
          <w:spacing w:val="-2"/>
          <w:sz w:val="20"/>
        </w:rPr>
        <w:t>глухих.</w:t>
      </w:r>
    </w:p>
    <w:p w:rsidR="003B46F0" w:rsidRDefault="00C01045">
      <w:pPr>
        <w:pStyle w:val="a4"/>
        <w:numPr>
          <w:ilvl w:val="0"/>
          <w:numId w:val="139"/>
        </w:numPr>
        <w:tabs>
          <w:tab w:val="left" w:pos="594"/>
        </w:tabs>
        <w:spacing w:before="4"/>
        <w:ind w:left="594" w:hanging="119"/>
        <w:rPr>
          <w:sz w:val="20"/>
        </w:rPr>
      </w:pPr>
      <w:r>
        <w:rPr>
          <w:sz w:val="20"/>
        </w:rPr>
        <w:t>Определение</w:t>
      </w:r>
      <w:r>
        <w:rPr>
          <w:spacing w:val="-13"/>
          <w:sz w:val="20"/>
        </w:rPr>
        <w:t xml:space="preserve"> </w:t>
      </w:r>
      <w:r>
        <w:rPr>
          <w:sz w:val="20"/>
        </w:rPr>
        <w:t>места</w:t>
      </w:r>
      <w:r>
        <w:rPr>
          <w:spacing w:val="-4"/>
          <w:sz w:val="20"/>
        </w:rPr>
        <w:t xml:space="preserve"> </w:t>
      </w:r>
      <w:r>
        <w:rPr>
          <w:spacing w:val="-2"/>
          <w:sz w:val="20"/>
        </w:rPr>
        <w:t>ударения.</w:t>
      </w:r>
    </w:p>
    <w:p w:rsidR="003B46F0" w:rsidRDefault="00C01045">
      <w:pPr>
        <w:pStyle w:val="a4"/>
        <w:numPr>
          <w:ilvl w:val="0"/>
          <w:numId w:val="139"/>
        </w:numPr>
        <w:tabs>
          <w:tab w:val="left" w:pos="594"/>
        </w:tabs>
        <w:spacing w:before="1"/>
        <w:ind w:left="594" w:hanging="119"/>
        <w:rPr>
          <w:sz w:val="20"/>
        </w:rPr>
      </w:pPr>
      <w:r>
        <w:rPr>
          <w:sz w:val="20"/>
        </w:rPr>
        <w:t>Слог</w:t>
      </w:r>
      <w:r>
        <w:rPr>
          <w:spacing w:val="-12"/>
          <w:sz w:val="20"/>
        </w:rPr>
        <w:t xml:space="preserve"> </w:t>
      </w:r>
      <w:r>
        <w:rPr>
          <w:sz w:val="20"/>
        </w:rPr>
        <w:t>как</w:t>
      </w:r>
      <w:r>
        <w:rPr>
          <w:spacing w:val="-12"/>
          <w:sz w:val="20"/>
        </w:rPr>
        <w:t xml:space="preserve"> </w:t>
      </w:r>
      <w:r>
        <w:rPr>
          <w:sz w:val="20"/>
        </w:rPr>
        <w:t>минимальная</w:t>
      </w:r>
      <w:r>
        <w:rPr>
          <w:spacing w:val="-9"/>
          <w:sz w:val="20"/>
        </w:rPr>
        <w:t xml:space="preserve"> </w:t>
      </w:r>
      <w:r>
        <w:rPr>
          <w:sz w:val="20"/>
        </w:rPr>
        <w:t>произносительная</w:t>
      </w:r>
      <w:r>
        <w:rPr>
          <w:spacing w:val="-9"/>
          <w:sz w:val="20"/>
        </w:rPr>
        <w:t xml:space="preserve"> </w:t>
      </w:r>
      <w:r>
        <w:rPr>
          <w:sz w:val="20"/>
        </w:rPr>
        <w:t>единица.</w:t>
      </w:r>
      <w:r>
        <w:rPr>
          <w:spacing w:val="-6"/>
          <w:sz w:val="20"/>
        </w:rPr>
        <w:t xml:space="preserve"> </w:t>
      </w:r>
      <w:r>
        <w:rPr>
          <w:sz w:val="20"/>
        </w:rPr>
        <w:t>Количество</w:t>
      </w:r>
      <w:r>
        <w:rPr>
          <w:spacing w:val="-12"/>
          <w:sz w:val="20"/>
        </w:rPr>
        <w:t xml:space="preserve"> </w:t>
      </w:r>
      <w:r>
        <w:rPr>
          <w:sz w:val="20"/>
        </w:rPr>
        <w:t>слогов</w:t>
      </w:r>
      <w:r>
        <w:rPr>
          <w:spacing w:val="-7"/>
          <w:sz w:val="20"/>
        </w:rPr>
        <w:t xml:space="preserve"> </w:t>
      </w:r>
      <w:r>
        <w:rPr>
          <w:sz w:val="20"/>
        </w:rPr>
        <w:t>в</w:t>
      </w:r>
      <w:r>
        <w:rPr>
          <w:spacing w:val="-6"/>
          <w:sz w:val="20"/>
        </w:rPr>
        <w:t xml:space="preserve"> </w:t>
      </w:r>
      <w:r>
        <w:rPr>
          <w:sz w:val="20"/>
        </w:rPr>
        <w:t>слове.</w:t>
      </w:r>
      <w:r>
        <w:rPr>
          <w:spacing w:val="-6"/>
          <w:sz w:val="20"/>
        </w:rPr>
        <w:t xml:space="preserve"> </w:t>
      </w:r>
      <w:r>
        <w:rPr>
          <w:sz w:val="20"/>
        </w:rPr>
        <w:t>Ударный</w:t>
      </w:r>
      <w:r>
        <w:rPr>
          <w:spacing w:val="-9"/>
          <w:sz w:val="20"/>
        </w:rPr>
        <w:t xml:space="preserve"> </w:t>
      </w:r>
      <w:r>
        <w:rPr>
          <w:spacing w:val="-2"/>
          <w:sz w:val="20"/>
        </w:rPr>
        <w:t>слог.</w:t>
      </w:r>
    </w:p>
    <w:p w:rsidR="003B46F0" w:rsidRDefault="00C01045">
      <w:pPr>
        <w:spacing w:before="29"/>
        <w:ind w:left="677"/>
        <w:rPr>
          <w:i/>
          <w:sz w:val="20"/>
        </w:rPr>
      </w:pPr>
      <w:r>
        <w:rPr>
          <w:i/>
          <w:spacing w:val="-2"/>
          <w:sz w:val="20"/>
        </w:rPr>
        <w:t>Графика:</w:t>
      </w:r>
    </w:p>
    <w:p w:rsidR="003B46F0" w:rsidRDefault="00C01045">
      <w:pPr>
        <w:pStyle w:val="a4"/>
        <w:numPr>
          <w:ilvl w:val="0"/>
          <w:numId w:val="139"/>
        </w:numPr>
        <w:tabs>
          <w:tab w:val="left" w:pos="695"/>
        </w:tabs>
        <w:spacing w:before="34" w:line="276" w:lineRule="auto"/>
        <w:ind w:right="618" w:firstLine="0"/>
        <w:rPr>
          <w:sz w:val="20"/>
        </w:rPr>
      </w:pPr>
      <w:r>
        <w:rPr>
          <w:sz w:val="20"/>
        </w:rPr>
        <w:t>Различение</w:t>
      </w:r>
      <w:r>
        <w:rPr>
          <w:spacing w:val="-4"/>
          <w:sz w:val="20"/>
        </w:rPr>
        <w:t xml:space="preserve"> </w:t>
      </w:r>
      <w:r>
        <w:rPr>
          <w:sz w:val="20"/>
        </w:rPr>
        <w:t>звука и</w:t>
      </w:r>
      <w:r>
        <w:rPr>
          <w:spacing w:val="-2"/>
          <w:sz w:val="20"/>
        </w:rPr>
        <w:t xml:space="preserve"> </w:t>
      </w:r>
      <w:r>
        <w:rPr>
          <w:sz w:val="20"/>
        </w:rPr>
        <w:t>буквы: буква как</w:t>
      </w:r>
      <w:r>
        <w:rPr>
          <w:spacing w:val="-4"/>
          <w:sz w:val="20"/>
        </w:rPr>
        <w:t xml:space="preserve"> </w:t>
      </w:r>
      <w:r>
        <w:rPr>
          <w:sz w:val="20"/>
        </w:rPr>
        <w:t>знак</w:t>
      </w:r>
      <w:r>
        <w:rPr>
          <w:spacing w:val="-7"/>
          <w:sz w:val="20"/>
        </w:rPr>
        <w:t xml:space="preserve"> </w:t>
      </w:r>
      <w:r>
        <w:rPr>
          <w:sz w:val="20"/>
        </w:rPr>
        <w:t>звука. Слоговой</w:t>
      </w:r>
      <w:r>
        <w:rPr>
          <w:spacing w:val="-4"/>
          <w:sz w:val="20"/>
        </w:rPr>
        <w:t xml:space="preserve"> </w:t>
      </w:r>
      <w:r>
        <w:rPr>
          <w:sz w:val="20"/>
        </w:rPr>
        <w:t>принцип</w:t>
      </w:r>
      <w:r>
        <w:rPr>
          <w:spacing w:val="-4"/>
          <w:sz w:val="20"/>
        </w:rPr>
        <w:t xml:space="preserve"> </w:t>
      </w:r>
      <w:r>
        <w:rPr>
          <w:sz w:val="20"/>
        </w:rPr>
        <w:t>русской</w:t>
      </w:r>
      <w:r>
        <w:rPr>
          <w:spacing w:val="-4"/>
          <w:sz w:val="20"/>
        </w:rPr>
        <w:t xml:space="preserve"> </w:t>
      </w:r>
      <w:r>
        <w:rPr>
          <w:sz w:val="20"/>
        </w:rPr>
        <w:t>графики. Буквы</w:t>
      </w:r>
      <w:r>
        <w:rPr>
          <w:spacing w:val="-3"/>
          <w:sz w:val="20"/>
        </w:rPr>
        <w:t xml:space="preserve"> </w:t>
      </w:r>
      <w:r>
        <w:rPr>
          <w:sz w:val="20"/>
        </w:rPr>
        <w:t>гласных</w:t>
      </w:r>
      <w:r>
        <w:rPr>
          <w:spacing w:val="-2"/>
          <w:sz w:val="20"/>
        </w:rPr>
        <w:t xml:space="preserve"> </w:t>
      </w:r>
      <w:r>
        <w:rPr>
          <w:sz w:val="20"/>
        </w:rPr>
        <w:t>как</w:t>
      </w:r>
      <w:r>
        <w:rPr>
          <w:spacing w:val="-3"/>
          <w:sz w:val="20"/>
        </w:rPr>
        <w:t xml:space="preserve"> </w:t>
      </w:r>
      <w:r>
        <w:rPr>
          <w:sz w:val="20"/>
        </w:rPr>
        <w:t xml:space="preserve">показатель твёрдости — мягкости согласных звуков. Функции букв </w:t>
      </w:r>
      <w:r>
        <w:rPr>
          <w:b/>
          <w:i/>
          <w:sz w:val="20"/>
        </w:rPr>
        <w:t>е</w:t>
      </w:r>
      <w:r>
        <w:rPr>
          <w:sz w:val="20"/>
        </w:rPr>
        <w:t xml:space="preserve">, </w:t>
      </w:r>
      <w:r>
        <w:rPr>
          <w:b/>
          <w:i/>
          <w:sz w:val="20"/>
        </w:rPr>
        <w:t>ё</w:t>
      </w:r>
      <w:r>
        <w:rPr>
          <w:sz w:val="20"/>
        </w:rPr>
        <w:t xml:space="preserve">, </w:t>
      </w:r>
      <w:r>
        <w:rPr>
          <w:b/>
          <w:i/>
          <w:sz w:val="20"/>
        </w:rPr>
        <w:t>ю</w:t>
      </w:r>
      <w:r>
        <w:rPr>
          <w:sz w:val="20"/>
        </w:rPr>
        <w:t xml:space="preserve">, </w:t>
      </w:r>
      <w:r>
        <w:rPr>
          <w:b/>
          <w:i/>
          <w:sz w:val="20"/>
        </w:rPr>
        <w:t>я</w:t>
      </w:r>
      <w:r>
        <w:rPr>
          <w:sz w:val="20"/>
        </w:rPr>
        <w:t>.</w:t>
      </w:r>
    </w:p>
    <w:p w:rsidR="003B46F0" w:rsidRDefault="00C01045">
      <w:pPr>
        <w:pStyle w:val="a4"/>
        <w:numPr>
          <w:ilvl w:val="0"/>
          <w:numId w:val="139"/>
        </w:numPr>
        <w:tabs>
          <w:tab w:val="left" w:pos="594"/>
        </w:tabs>
        <w:spacing w:line="229" w:lineRule="exact"/>
        <w:ind w:left="594" w:hanging="119"/>
        <w:rPr>
          <w:sz w:val="20"/>
        </w:rPr>
      </w:pPr>
      <w:r>
        <w:rPr>
          <w:sz w:val="20"/>
        </w:rPr>
        <w:t>Мягкий</w:t>
      </w:r>
      <w:r>
        <w:rPr>
          <w:spacing w:val="-11"/>
          <w:sz w:val="20"/>
        </w:rPr>
        <w:t xml:space="preserve"> </w:t>
      </w:r>
      <w:r>
        <w:rPr>
          <w:sz w:val="20"/>
        </w:rPr>
        <w:t>знак</w:t>
      </w:r>
      <w:r>
        <w:rPr>
          <w:spacing w:val="-8"/>
          <w:sz w:val="20"/>
        </w:rPr>
        <w:t xml:space="preserve"> </w:t>
      </w:r>
      <w:r>
        <w:rPr>
          <w:sz w:val="20"/>
        </w:rPr>
        <w:t>как</w:t>
      </w:r>
      <w:r>
        <w:rPr>
          <w:spacing w:val="-9"/>
          <w:sz w:val="20"/>
        </w:rPr>
        <w:t xml:space="preserve"> </w:t>
      </w:r>
      <w:r>
        <w:rPr>
          <w:sz w:val="20"/>
        </w:rPr>
        <w:t>показатель</w:t>
      </w:r>
      <w:r>
        <w:rPr>
          <w:spacing w:val="-11"/>
          <w:sz w:val="20"/>
        </w:rPr>
        <w:t xml:space="preserve"> </w:t>
      </w:r>
      <w:r>
        <w:rPr>
          <w:sz w:val="20"/>
        </w:rPr>
        <w:t>мягкости</w:t>
      </w:r>
      <w:r>
        <w:rPr>
          <w:spacing w:val="-8"/>
          <w:sz w:val="20"/>
        </w:rPr>
        <w:t xml:space="preserve"> </w:t>
      </w:r>
      <w:r>
        <w:rPr>
          <w:sz w:val="20"/>
        </w:rPr>
        <w:t>предшествующего</w:t>
      </w:r>
      <w:r>
        <w:rPr>
          <w:spacing w:val="-12"/>
          <w:sz w:val="20"/>
        </w:rPr>
        <w:t xml:space="preserve"> </w:t>
      </w:r>
      <w:r>
        <w:rPr>
          <w:sz w:val="20"/>
        </w:rPr>
        <w:t>согласного</w:t>
      </w:r>
      <w:r>
        <w:rPr>
          <w:spacing w:val="-10"/>
          <w:sz w:val="20"/>
        </w:rPr>
        <w:t xml:space="preserve"> </w:t>
      </w:r>
      <w:r>
        <w:rPr>
          <w:sz w:val="20"/>
        </w:rPr>
        <w:t>звука</w:t>
      </w:r>
      <w:r>
        <w:rPr>
          <w:spacing w:val="-6"/>
          <w:sz w:val="20"/>
        </w:rPr>
        <w:t xml:space="preserve"> </w:t>
      </w:r>
      <w:r>
        <w:rPr>
          <w:sz w:val="20"/>
        </w:rPr>
        <w:t>в</w:t>
      </w:r>
      <w:r>
        <w:rPr>
          <w:spacing w:val="-6"/>
          <w:sz w:val="20"/>
        </w:rPr>
        <w:t xml:space="preserve"> </w:t>
      </w:r>
      <w:r>
        <w:rPr>
          <w:sz w:val="20"/>
        </w:rPr>
        <w:t>конце</w:t>
      </w:r>
      <w:r>
        <w:rPr>
          <w:spacing w:val="-5"/>
          <w:sz w:val="20"/>
        </w:rPr>
        <w:t xml:space="preserve"> </w:t>
      </w:r>
      <w:r>
        <w:rPr>
          <w:spacing w:val="-2"/>
          <w:sz w:val="20"/>
        </w:rPr>
        <w:t>слова.</w:t>
      </w:r>
    </w:p>
    <w:p w:rsidR="003B46F0" w:rsidRDefault="00C01045">
      <w:pPr>
        <w:pStyle w:val="a4"/>
        <w:numPr>
          <w:ilvl w:val="0"/>
          <w:numId w:val="139"/>
        </w:numPr>
        <w:tabs>
          <w:tab w:val="left" w:pos="594"/>
        </w:tabs>
        <w:spacing w:before="34"/>
        <w:ind w:left="594" w:hanging="119"/>
        <w:rPr>
          <w:sz w:val="20"/>
        </w:rPr>
      </w:pPr>
      <w:r>
        <w:rPr>
          <w:sz w:val="20"/>
        </w:rPr>
        <w:t>Последовательность</w:t>
      </w:r>
      <w:r>
        <w:rPr>
          <w:spacing w:val="-11"/>
          <w:sz w:val="20"/>
        </w:rPr>
        <w:t xml:space="preserve"> </w:t>
      </w:r>
      <w:r>
        <w:rPr>
          <w:sz w:val="20"/>
        </w:rPr>
        <w:t>букв</w:t>
      </w:r>
      <w:r>
        <w:rPr>
          <w:spacing w:val="-10"/>
          <w:sz w:val="20"/>
        </w:rPr>
        <w:t xml:space="preserve"> </w:t>
      </w:r>
      <w:r>
        <w:rPr>
          <w:sz w:val="20"/>
        </w:rPr>
        <w:t>в</w:t>
      </w:r>
      <w:r>
        <w:rPr>
          <w:spacing w:val="-9"/>
          <w:sz w:val="20"/>
        </w:rPr>
        <w:t xml:space="preserve"> </w:t>
      </w:r>
      <w:r>
        <w:rPr>
          <w:sz w:val="20"/>
        </w:rPr>
        <w:t>русском</w:t>
      </w:r>
      <w:r>
        <w:rPr>
          <w:spacing w:val="-7"/>
          <w:sz w:val="20"/>
        </w:rPr>
        <w:t xml:space="preserve"> </w:t>
      </w:r>
      <w:r>
        <w:rPr>
          <w:spacing w:val="-2"/>
          <w:sz w:val="20"/>
        </w:rPr>
        <w:t>алфавите.</w:t>
      </w:r>
    </w:p>
    <w:p w:rsidR="003B46F0" w:rsidRDefault="00C01045">
      <w:pPr>
        <w:spacing w:before="34"/>
        <w:ind w:left="730"/>
        <w:rPr>
          <w:i/>
          <w:sz w:val="20"/>
        </w:rPr>
      </w:pPr>
      <w:r>
        <w:rPr>
          <w:i/>
          <w:spacing w:val="-2"/>
          <w:sz w:val="20"/>
        </w:rPr>
        <w:t>Чтение:</w:t>
      </w:r>
    </w:p>
    <w:p w:rsidR="003B46F0" w:rsidRDefault="00C01045">
      <w:pPr>
        <w:pStyle w:val="a4"/>
        <w:numPr>
          <w:ilvl w:val="0"/>
          <w:numId w:val="139"/>
        </w:numPr>
        <w:tabs>
          <w:tab w:val="left" w:pos="594"/>
        </w:tabs>
        <w:spacing w:before="1" w:line="276" w:lineRule="auto"/>
        <w:ind w:right="703" w:firstLine="0"/>
        <w:rPr>
          <w:sz w:val="20"/>
        </w:rPr>
      </w:pPr>
      <w:r>
        <w:rPr>
          <w:sz w:val="20"/>
        </w:rPr>
        <w:t>Слоговое чтение (ориентация на букву, обозначающую гласный звук). Плавное слоговое чтение и чтение целыми словамисо</w:t>
      </w:r>
      <w:r>
        <w:rPr>
          <w:spacing w:val="-3"/>
          <w:sz w:val="20"/>
        </w:rPr>
        <w:t xml:space="preserve"> </w:t>
      </w:r>
      <w:r>
        <w:rPr>
          <w:sz w:val="20"/>
        </w:rPr>
        <w:t>скоростью, соответствующей</w:t>
      </w:r>
      <w:r>
        <w:rPr>
          <w:spacing w:val="-2"/>
          <w:sz w:val="20"/>
        </w:rPr>
        <w:t xml:space="preserve"> </w:t>
      </w:r>
      <w:r>
        <w:rPr>
          <w:sz w:val="20"/>
        </w:rPr>
        <w:t>индивидуальному</w:t>
      </w:r>
      <w:r>
        <w:rPr>
          <w:spacing w:val="-9"/>
          <w:sz w:val="20"/>
        </w:rPr>
        <w:t xml:space="preserve"> </w:t>
      </w:r>
      <w:r>
        <w:rPr>
          <w:sz w:val="20"/>
        </w:rPr>
        <w:t>темпу. Чтение</w:t>
      </w:r>
      <w:r>
        <w:rPr>
          <w:spacing w:val="-3"/>
          <w:sz w:val="20"/>
        </w:rPr>
        <w:t xml:space="preserve"> </w:t>
      </w:r>
      <w:r>
        <w:rPr>
          <w:sz w:val="20"/>
        </w:rPr>
        <w:t>с</w:t>
      </w:r>
      <w:r>
        <w:rPr>
          <w:spacing w:val="-3"/>
          <w:sz w:val="20"/>
        </w:rPr>
        <w:t xml:space="preserve"> </w:t>
      </w:r>
      <w:r>
        <w:rPr>
          <w:sz w:val="20"/>
        </w:rPr>
        <w:t>интонациями</w:t>
      </w:r>
      <w:r>
        <w:rPr>
          <w:spacing w:val="-1"/>
          <w:sz w:val="20"/>
        </w:rPr>
        <w:t xml:space="preserve"> </w:t>
      </w:r>
      <w:r>
        <w:rPr>
          <w:sz w:val="20"/>
        </w:rPr>
        <w:t>и</w:t>
      </w:r>
      <w:r>
        <w:rPr>
          <w:spacing w:val="-2"/>
          <w:sz w:val="20"/>
        </w:rPr>
        <w:t xml:space="preserve"> </w:t>
      </w:r>
      <w:r>
        <w:rPr>
          <w:sz w:val="20"/>
        </w:rPr>
        <w:t>паузами</w:t>
      </w:r>
      <w:r>
        <w:rPr>
          <w:spacing w:val="-6"/>
          <w:sz w:val="20"/>
        </w:rPr>
        <w:t xml:space="preserve"> </w:t>
      </w:r>
      <w:r>
        <w:rPr>
          <w:sz w:val="20"/>
        </w:rPr>
        <w:t>в</w:t>
      </w:r>
      <w:r>
        <w:rPr>
          <w:spacing w:val="-4"/>
          <w:sz w:val="20"/>
        </w:rPr>
        <w:t xml:space="preserve"> </w:t>
      </w:r>
      <w:r>
        <w:rPr>
          <w:sz w:val="20"/>
        </w:rPr>
        <w:t>соответствии</w:t>
      </w:r>
      <w:r>
        <w:rPr>
          <w:spacing w:val="-1"/>
          <w:sz w:val="20"/>
        </w:rPr>
        <w:t xml:space="preserve"> </w:t>
      </w:r>
      <w:r>
        <w:rPr>
          <w:sz w:val="20"/>
        </w:rPr>
        <w:t>со знаками препинания. Осознанное чтение слов, словосочетаний, предложений.</w:t>
      </w:r>
    </w:p>
    <w:p w:rsidR="003B46F0" w:rsidRDefault="00C01045">
      <w:pPr>
        <w:pStyle w:val="a4"/>
        <w:numPr>
          <w:ilvl w:val="0"/>
          <w:numId w:val="139"/>
        </w:numPr>
        <w:tabs>
          <w:tab w:val="left" w:pos="594"/>
        </w:tabs>
        <w:spacing w:line="229" w:lineRule="exact"/>
        <w:ind w:left="594" w:hanging="119"/>
        <w:rPr>
          <w:sz w:val="20"/>
        </w:rPr>
      </w:pPr>
      <w:r>
        <w:rPr>
          <w:sz w:val="20"/>
        </w:rPr>
        <w:t>Выразительное</w:t>
      </w:r>
      <w:r>
        <w:rPr>
          <w:spacing w:val="-14"/>
          <w:sz w:val="20"/>
        </w:rPr>
        <w:t xml:space="preserve"> </w:t>
      </w:r>
      <w:r>
        <w:rPr>
          <w:sz w:val="20"/>
        </w:rPr>
        <w:t>чтение</w:t>
      </w:r>
      <w:r>
        <w:rPr>
          <w:spacing w:val="-11"/>
          <w:sz w:val="20"/>
        </w:rPr>
        <w:t xml:space="preserve"> </w:t>
      </w:r>
      <w:r>
        <w:rPr>
          <w:sz w:val="20"/>
        </w:rPr>
        <w:t>на</w:t>
      </w:r>
      <w:r>
        <w:rPr>
          <w:spacing w:val="-6"/>
          <w:sz w:val="20"/>
        </w:rPr>
        <w:t xml:space="preserve"> </w:t>
      </w:r>
      <w:r>
        <w:rPr>
          <w:sz w:val="20"/>
        </w:rPr>
        <w:t>материале</w:t>
      </w:r>
      <w:r>
        <w:rPr>
          <w:spacing w:val="-11"/>
          <w:sz w:val="20"/>
        </w:rPr>
        <w:t xml:space="preserve"> </w:t>
      </w:r>
      <w:r>
        <w:rPr>
          <w:sz w:val="20"/>
        </w:rPr>
        <w:t>небольших</w:t>
      </w:r>
      <w:r>
        <w:rPr>
          <w:spacing w:val="-9"/>
          <w:sz w:val="20"/>
        </w:rPr>
        <w:t xml:space="preserve"> </w:t>
      </w:r>
      <w:r>
        <w:rPr>
          <w:sz w:val="20"/>
        </w:rPr>
        <w:t>прозаических</w:t>
      </w:r>
      <w:r>
        <w:rPr>
          <w:spacing w:val="-9"/>
          <w:sz w:val="20"/>
        </w:rPr>
        <w:t xml:space="preserve"> </w:t>
      </w:r>
      <w:r>
        <w:rPr>
          <w:sz w:val="20"/>
        </w:rPr>
        <w:t>текстов</w:t>
      </w:r>
      <w:r>
        <w:rPr>
          <w:spacing w:val="-8"/>
          <w:sz w:val="20"/>
        </w:rPr>
        <w:t xml:space="preserve"> </w:t>
      </w:r>
      <w:r>
        <w:rPr>
          <w:sz w:val="20"/>
        </w:rPr>
        <w:t>и</w:t>
      </w:r>
      <w:r>
        <w:rPr>
          <w:spacing w:val="-10"/>
          <w:sz w:val="20"/>
        </w:rPr>
        <w:t xml:space="preserve"> </w:t>
      </w:r>
      <w:r>
        <w:rPr>
          <w:spacing w:val="-2"/>
          <w:sz w:val="20"/>
        </w:rPr>
        <w:t>стихотворений.</w:t>
      </w:r>
    </w:p>
    <w:p w:rsidR="003B46F0" w:rsidRDefault="00C01045">
      <w:pPr>
        <w:pStyle w:val="a4"/>
        <w:numPr>
          <w:ilvl w:val="0"/>
          <w:numId w:val="139"/>
        </w:numPr>
        <w:tabs>
          <w:tab w:val="left" w:pos="594"/>
        </w:tabs>
        <w:spacing w:line="276" w:lineRule="auto"/>
        <w:ind w:right="947" w:firstLine="0"/>
        <w:rPr>
          <w:sz w:val="20"/>
        </w:rPr>
      </w:pPr>
      <w:r>
        <w:rPr>
          <w:sz w:val="20"/>
        </w:rPr>
        <w:t>Орфоэпическое</w:t>
      </w:r>
      <w:r>
        <w:rPr>
          <w:spacing w:val="-4"/>
          <w:sz w:val="20"/>
        </w:rPr>
        <w:t xml:space="preserve"> </w:t>
      </w:r>
      <w:r>
        <w:rPr>
          <w:sz w:val="20"/>
        </w:rPr>
        <w:t>чтение</w:t>
      </w:r>
      <w:r>
        <w:rPr>
          <w:spacing w:val="-3"/>
          <w:sz w:val="20"/>
        </w:rPr>
        <w:t xml:space="preserve"> </w:t>
      </w:r>
      <w:r>
        <w:rPr>
          <w:sz w:val="20"/>
        </w:rPr>
        <w:t>(при</w:t>
      </w:r>
      <w:r>
        <w:rPr>
          <w:spacing w:val="-3"/>
          <w:sz w:val="20"/>
        </w:rPr>
        <w:t xml:space="preserve"> </w:t>
      </w:r>
      <w:r>
        <w:rPr>
          <w:sz w:val="20"/>
        </w:rPr>
        <w:t>переходе</w:t>
      </w:r>
      <w:r>
        <w:rPr>
          <w:spacing w:val="-3"/>
          <w:sz w:val="20"/>
        </w:rPr>
        <w:t xml:space="preserve"> </w:t>
      </w:r>
      <w:r>
        <w:rPr>
          <w:sz w:val="20"/>
        </w:rPr>
        <w:t>к</w:t>
      </w:r>
      <w:r>
        <w:rPr>
          <w:spacing w:val="-3"/>
          <w:sz w:val="20"/>
        </w:rPr>
        <w:t xml:space="preserve"> </w:t>
      </w:r>
      <w:r>
        <w:rPr>
          <w:sz w:val="20"/>
        </w:rPr>
        <w:t>чтению</w:t>
      </w:r>
      <w:r>
        <w:rPr>
          <w:spacing w:val="-3"/>
          <w:sz w:val="20"/>
        </w:rPr>
        <w:t xml:space="preserve"> </w:t>
      </w:r>
      <w:r>
        <w:rPr>
          <w:sz w:val="20"/>
        </w:rPr>
        <w:t>целыми словами). Орфографическое</w:t>
      </w:r>
      <w:r>
        <w:rPr>
          <w:spacing w:val="-4"/>
          <w:sz w:val="20"/>
        </w:rPr>
        <w:t xml:space="preserve"> </w:t>
      </w:r>
      <w:r>
        <w:rPr>
          <w:sz w:val="20"/>
        </w:rPr>
        <w:t>чтение</w:t>
      </w:r>
      <w:r>
        <w:rPr>
          <w:spacing w:val="-4"/>
          <w:sz w:val="20"/>
        </w:rPr>
        <w:t xml:space="preserve"> </w:t>
      </w:r>
      <w:r>
        <w:rPr>
          <w:sz w:val="20"/>
        </w:rPr>
        <w:t>(проговаривание)</w:t>
      </w:r>
      <w:r>
        <w:rPr>
          <w:spacing w:val="-2"/>
          <w:sz w:val="20"/>
        </w:rPr>
        <w:t xml:space="preserve"> </w:t>
      </w:r>
      <w:r>
        <w:rPr>
          <w:sz w:val="20"/>
        </w:rPr>
        <w:t>как средство самоконтроля при письме под диктовку и при списывании.</w:t>
      </w:r>
    </w:p>
    <w:p w:rsidR="003B46F0" w:rsidRDefault="00C01045">
      <w:pPr>
        <w:spacing w:line="229" w:lineRule="exact"/>
        <w:ind w:left="730"/>
        <w:rPr>
          <w:i/>
          <w:sz w:val="20"/>
        </w:rPr>
      </w:pPr>
      <w:r>
        <w:rPr>
          <w:i/>
          <w:spacing w:val="-2"/>
          <w:sz w:val="20"/>
        </w:rPr>
        <w:t>Письмо:</w:t>
      </w:r>
    </w:p>
    <w:p w:rsidR="003B46F0" w:rsidRDefault="00C01045">
      <w:pPr>
        <w:pStyle w:val="a4"/>
        <w:numPr>
          <w:ilvl w:val="0"/>
          <w:numId w:val="139"/>
        </w:numPr>
        <w:tabs>
          <w:tab w:val="left" w:pos="594"/>
        </w:tabs>
        <w:spacing w:line="276" w:lineRule="auto"/>
        <w:ind w:right="686" w:firstLine="0"/>
        <w:rPr>
          <w:sz w:val="20"/>
        </w:rPr>
      </w:pPr>
      <w:r>
        <w:rPr>
          <w:sz w:val="20"/>
        </w:rPr>
        <w:t>Ориентация</w:t>
      </w:r>
      <w:r>
        <w:rPr>
          <w:spacing w:val="-3"/>
          <w:sz w:val="20"/>
        </w:rPr>
        <w:t xml:space="preserve"> </w:t>
      </w:r>
      <w:r>
        <w:rPr>
          <w:sz w:val="20"/>
        </w:rPr>
        <w:t>на пространстве</w:t>
      </w:r>
      <w:r>
        <w:rPr>
          <w:spacing w:val="-5"/>
          <w:sz w:val="20"/>
        </w:rPr>
        <w:t xml:space="preserve"> </w:t>
      </w:r>
      <w:r>
        <w:rPr>
          <w:sz w:val="20"/>
        </w:rPr>
        <w:t>листа в</w:t>
      </w:r>
      <w:r>
        <w:rPr>
          <w:spacing w:val="-1"/>
          <w:sz w:val="20"/>
        </w:rPr>
        <w:t xml:space="preserve"> </w:t>
      </w:r>
      <w:r>
        <w:rPr>
          <w:sz w:val="20"/>
        </w:rPr>
        <w:t>тетради</w:t>
      </w:r>
      <w:r>
        <w:rPr>
          <w:spacing w:val="-3"/>
          <w:sz w:val="20"/>
        </w:rPr>
        <w:t xml:space="preserve"> </w:t>
      </w:r>
      <w:r>
        <w:rPr>
          <w:sz w:val="20"/>
        </w:rPr>
        <w:t>и</w:t>
      </w:r>
      <w:r>
        <w:rPr>
          <w:spacing w:val="-4"/>
          <w:sz w:val="20"/>
        </w:rPr>
        <w:t xml:space="preserve"> </w:t>
      </w:r>
      <w:r>
        <w:rPr>
          <w:sz w:val="20"/>
        </w:rPr>
        <w:t>на пространстве</w:t>
      </w:r>
      <w:r>
        <w:rPr>
          <w:spacing w:val="-5"/>
          <w:sz w:val="20"/>
        </w:rPr>
        <w:t xml:space="preserve"> </w:t>
      </w:r>
      <w:r>
        <w:rPr>
          <w:sz w:val="20"/>
        </w:rPr>
        <w:t>классной</w:t>
      </w:r>
      <w:r>
        <w:rPr>
          <w:spacing w:val="-4"/>
          <w:sz w:val="20"/>
        </w:rPr>
        <w:t xml:space="preserve"> </w:t>
      </w:r>
      <w:r>
        <w:rPr>
          <w:sz w:val="20"/>
        </w:rPr>
        <w:t>доски. Гигиенические</w:t>
      </w:r>
      <w:r>
        <w:rPr>
          <w:spacing w:val="-5"/>
          <w:sz w:val="20"/>
        </w:rPr>
        <w:t xml:space="preserve"> </w:t>
      </w:r>
      <w:r>
        <w:rPr>
          <w:sz w:val="20"/>
        </w:rPr>
        <w:t>требования, которые необходимо соблюдать во время письма.</w:t>
      </w:r>
    </w:p>
    <w:p w:rsidR="003B46F0" w:rsidRDefault="00C01045">
      <w:pPr>
        <w:pStyle w:val="a4"/>
        <w:numPr>
          <w:ilvl w:val="0"/>
          <w:numId w:val="139"/>
        </w:numPr>
        <w:tabs>
          <w:tab w:val="left" w:pos="594"/>
        </w:tabs>
        <w:spacing w:line="273" w:lineRule="auto"/>
        <w:ind w:right="708" w:firstLine="0"/>
        <w:rPr>
          <w:sz w:val="20"/>
        </w:rPr>
      </w:pPr>
      <w:r>
        <w:rPr>
          <w:sz w:val="20"/>
        </w:rPr>
        <w:t>Начертание письменных прописных и строчных букв. Письмо разборчивым, аккуратным почерком. Письмо под диктовку</w:t>
      </w:r>
      <w:r>
        <w:rPr>
          <w:spacing w:val="-9"/>
          <w:sz w:val="20"/>
        </w:rPr>
        <w:t xml:space="preserve"> </w:t>
      </w:r>
      <w:r>
        <w:rPr>
          <w:sz w:val="20"/>
        </w:rPr>
        <w:t>слов</w:t>
      </w:r>
      <w:r>
        <w:rPr>
          <w:spacing w:val="-1"/>
          <w:sz w:val="20"/>
        </w:rPr>
        <w:t xml:space="preserve"> </w:t>
      </w:r>
      <w:r>
        <w:rPr>
          <w:sz w:val="20"/>
        </w:rPr>
        <w:t>и</w:t>
      </w:r>
      <w:r>
        <w:rPr>
          <w:spacing w:val="-2"/>
          <w:sz w:val="20"/>
        </w:rPr>
        <w:t xml:space="preserve"> </w:t>
      </w:r>
      <w:r>
        <w:rPr>
          <w:sz w:val="20"/>
        </w:rPr>
        <w:t>предложений, написание</w:t>
      </w:r>
      <w:r>
        <w:rPr>
          <w:spacing w:val="-3"/>
          <w:sz w:val="20"/>
        </w:rPr>
        <w:t xml:space="preserve"> </w:t>
      </w:r>
      <w:r>
        <w:rPr>
          <w:sz w:val="20"/>
        </w:rPr>
        <w:t>которых</w:t>
      </w:r>
      <w:r>
        <w:rPr>
          <w:spacing w:val="-1"/>
          <w:sz w:val="20"/>
        </w:rPr>
        <w:t xml:space="preserve"> </w:t>
      </w:r>
      <w:r>
        <w:rPr>
          <w:sz w:val="20"/>
        </w:rPr>
        <w:t>не</w:t>
      </w:r>
      <w:r>
        <w:rPr>
          <w:spacing w:val="-4"/>
          <w:sz w:val="20"/>
        </w:rPr>
        <w:t xml:space="preserve"> </w:t>
      </w:r>
      <w:r>
        <w:rPr>
          <w:sz w:val="20"/>
        </w:rPr>
        <w:t>расходится</w:t>
      </w:r>
      <w:r>
        <w:rPr>
          <w:spacing w:val="-2"/>
          <w:sz w:val="20"/>
        </w:rPr>
        <w:t xml:space="preserve"> </w:t>
      </w:r>
      <w:r>
        <w:rPr>
          <w:sz w:val="20"/>
        </w:rPr>
        <w:t>с</w:t>
      </w:r>
      <w:r>
        <w:rPr>
          <w:spacing w:val="-3"/>
          <w:sz w:val="20"/>
        </w:rPr>
        <w:t xml:space="preserve"> </w:t>
      </w:r>
      <w:r>
        <w:rPr>
          <w:sz w:val="20"/>
        </w:rPr>
        <w:t>их</w:t>
      </w:r>
      <w:r>
        <w:rPr>
          <w:spacing w:val="-2"/>
          <w:sz w:val="20"/>
        </w:rPr>
        <w:t xml:space="preserve"> </w:t>
      </w:r>
      <w:r>
        <w:rPr>
          <w:sz w:val="20"/>
        </w:rPr>
        <w:t>произношением. Приёмы</w:t>
      </w:r>
      <w:r>
        <w:rPr>
          <w:spacing w:val="-7"/>
          <w:sz w:val="20"/>
        </w:rPr>
        <w:t xml:space="preserve"> </w:t>
      </w:r>
      <w:r>
        <w:rPr>
          <w:sz w:val="20"/>
        </w:rPr>
        <w:t>и</w:t>
      </w:r>
      <w:r>
        <w:rPr>
          <w:spacing w:val="-2"/>
          <w:sz w:val="20"/>
        </w:rPr>
        <w:t xml:space="preserve"> </w:t>
      </w:r>
      <w:r>
        <w:rPr>
          <w:sz w:val="20"/>
        </w:rPr>
        <w:t>последовательность правильного списывания текста.</w:t>
      </w:r>
    </w:p>
    <w:p w:rsidR="003B46F0" w:rsidRDefault="00C01045">
      <w:pPr>
        <w:pStyle w:val="a4"/>
        <w:numPr>
          <w:ilvl w:val="0"/>
          <w:numId w:val="139"/>
        </w:numPr>
        <w:tabs>
          <w:tab w:val="left" w:pos="594"/>
        </w:tabs>
        <w:spacing w:before="1"/>
        <w:ind w:left="594" w:hanging="119"/>
        <w:rPr>
          <w:sz w:val="20"/>
        </w:rPr>
      </w:pPr>
      <w:r>
        <w:rPr>
          <w:sz w:val="20"/>
        </w:rPr>
        <w:t>Функция</w:t>
      </w:r>
      <w:r>
        <w:rPr>
          <w:spacing w:val="-15"/>
          <w:sz w:val="20"/>
        </w:rPr>
        <w:t xml:space="preserve"> </w:t>
      </w:r>
      <w:r>
        <w:rPr>
          <w:sz w:val="20"/>
        </w:rPr>
        <w:t>небуквенных</w:t>
      </w:r>
      <w:r>
        <w:rPr>
          <w:spacing w:val="-7"/>
          <w:sz w:val="20"/>
        </w:rPr>
        <w:t xml:space="preserve"> </w:t>
      </w:r>
      <w:r>
        <w:rPr>
          <w:sz w:val="20"/>
        </w:rPr>
        <w:t>графических</w:t>
      </w:r>
      <w:r>
        <w:rPr>
          <w:spacing w:val="-7"/>
          <w:sz w:val="20"/>
        </w:rPr>
        <w:t xml:space="preserve"> </w:t>
      </w:r>
      <w:r>
        <w:rPr>
          <w:sz w:val="20"/>
        </w:rPr>
        <w:t>средств:</w:t>
      </w:r>
      <w:r>
        <w:rPr>
          <w:spacing w:val="-5"/>
          <w:sz w:val="20"/>
        </w:rPr>
        <w:t xml:space="preserve"> </w:t>
      </w:r>
      <w:r>
        <w:rPr>
          <w:sz w:val="20"/>
        </w:rPr>
        <w:t>пробела</w:t>
      </w:r>
      <w:r>
        <w:rPr>
          <w:spacing w:val="-5"/>
          <w:sz w:val="20"/>
        </w:rPr>
        <w:t xml:space="preserve"> </w:t>
      </w:r>
      <w:r>
        <w:rPr>
          <w:sz w:val="20"/>
        </w:rPr>
        <w:t>между</w:t>
      </w:r>
      <w:r>
        <w:rPr>
          <w:spacing w:val="-12"/>
          <w:sz w:val="20"/>
        </w:rPr>
        <w:t xml:space="preserve"> </w:t>
      </w:r>
      <w:r>
        <w:rPr>
          <w:sz w:val="20"/>
        </w:rPr>
        <w:t>словами,</w:t>
      </w:r>
      <w:r>
        <w:rPr>
          <w:spacing w:val="-8"/>
          <w:sz w:val="20"/>
        </w:rPr>
        <w:t xml:space="preserve"> </w:t>
      </w:r>
      <w:r>
        <w:rPr>
          <w:sz w:val="20"/>
        </w:rPr>
        <w:t>знака</w:t>
      </w:r>
      <w:r>
        <w:rPr>
          <w:spacing w:val="-9"/>
          <w:sz w:val="20"/>
        </w:rPr>
        <w:t xml:space="preserve"> </w:t>
      </w:r>
      <w:r>
        <w:rPr>
          <w:spacing w:val="-2"/>
          <w:sz w:val="20"/>
        </w:rPr>
        <w:t>переноса.</w:t>
      </w:r>
    </w:p>
    <w:p w:rsidR="003B46F0" w:rsidRPr="0025028C" w:rsidRDefault="00C01045">
      <w:pPr>
        <w:spacing w:before="3" w:line="237" w:lineRule="exact"/>
        <w:ind w:left="754"/>
        <w:rPr>
          <w:b/>
          <w:sz w:val="21"/>
        </w:rPr>
      </w:pPr>
      <w:r w:rsidRPr="0025028C">
        <w:rPr>
          <w:b/>
          <w:spacing w:val="-8"/>
          <w:sz w:val="21"/>
        </w:rPr>
        <w:t>Орфография</w:t>
      </w:r>
      <w:r w:rsidRPr="0025028C">
        <w:rPr>
          <w:b/>
          <w:spacing w:val="4"/>
          <w:sz w:val="21"/>
        </w:rPr>
        <w:t xml:space="preserve"> </w:t>
      </w:r>
      <w:r w:rsidRPr="0025028C">
        <w:rPr>
          <w:b/>
          <w:spacing w:val="-8"/>
          <w:sz w:val="21"/>
        </w:rPr>
        <w:t>и</w:t>
      </w:r>
      <w:r w:rsidRPr="0025028C">
        <w:rPr>
          <w:b/>
          <w:spacing w:val="-3"/>
          <w:sz w:val="21"/>
        </w:rPr>
        <w:t xml:space="preserve"> </w:t>
      </w:r>
      <w:r w:rsidRPr="0025028C">
        <w:rPr>
          <w:b/>
          <w:spacing w:val="-8"/>
          <w:sz w:val="21"/>
        </w:rPr>
        <w:t>пунктуация:</w:t>
      </w:r>
    </w:p>
    <w:p w:rsidR="003B46F0" w:rsidRDefault="00C01045">
      <w:pPr>
        <w:pStyle w:val="a3"/>
        <w:spacing w:line="276" w:lineRule="auto"/>
        <w:ind w:right="423"/>
      </w:pPr>
      <w:r>
        <w:t>Правила правописания</w:t>
      </w:r>
      <w:r>
        <w:rPr>
          <w:spacing w:val="-3"/>
        </w:rPr>
        <w:t xml:space="preserve"> </w:t>
      </w:r>
      <w:r>
        <w:t>и</w:t>
      </w:r>
      <w:r>
        <w:rPr>
          <w:spacing w:val="-4"/>
        </w:rPr>
        <w:t xml:space="preserve"> </w:t>
      </w:r>
      <w:r>
        <w:t>их</w:t>
      </w:r>
      <w:r>
        <w:rPr>
          <w:spacing w:val="-1"/>
        </w:rPr>
        <w:t xml:space="preserve"> </w:t>
      </w:r>
      <w:r>
        <w:t>применение: раздельное</w:t>
      </w:r>
      <w:r>
        <w:rPr>
          <w:spacing w:val="-5"/>
        </w:rPr>
        <w:t xml:space="preserve"> </w:t>
      </w:r>
      <w:r>
        <w:t>написание</w:t>
      </w:r>
      <w:r>
        <w:rPr>
          <w:spacing w:val="-5"/>
        </w:rPr>
        <w:t xml:space="preserve"> </w:t>
      </w:r>
      <w:r>
        <w:t>слов; обозначение</w:t>
      </w:r>
      <w:r>
        <w:rPr>
          <w:spacing w:val="-5"/>
        </w:rPr>
        <w:t xml:space="preserve"> </w:t>
      </w:r>
      <w:r>
        <w:t>гласных</w:t>
      </w:r>
      <w:r>
        <w:rPr>
          <w:spacing w:val="-1"/>
        </w:rPr>
        <w:t xml:space="preserve"> </w:t>
      </w:r>
      <w:r>
        <w:t>после</w:t>
      </w:r>
      <w:r>
        <w:rPr>
          <w:spacing w:val="-4"/>
        </w:rPr>
        <w:t xml:space="preserve"> </w:t>
      </w:r>
      <w:r>
        <w:t>шипящих</w:t>
      </w:r>
      <w:r>
        <w:rPr>
          <w:spacing w:val="-2"/>
        </w:rPr>
        <w:t xml:space="preserve"> </w:t>
      </w:r>
      <w:r>
        <w:t>в</w:t>
      </w:r>
      <w:r>
        <w:rPr>
          <w:spacing w:val="-1"/>
        </w:rPr>
        <w:t xml:space="preserve"> </w:t>
      </w:r>
      <w:r>
        <w:t xml:space="preserve">сочетаниях </w:t>
      </w:r>
      <w:r>
        <w:rPr>
          <w:b/>
          <w:i/>
        </w:rPr>
        <w:t>жи</w:t>
      </w:r>
      <w:r>
        <w:t xml:space="preserve">, </w:t>
      </w:r>
      <w:r>
        <w:rPr>
          <w:b/>
          <w:i/>
        </w:rPr>
        <w:t xml:space="preserve">ши </w:t>
      </w:r>
      <w:r>
        <w:t xml:space="preserve">(в положении под ударением), </w:t>
      </w:r>
      <w:r>
        <w:rPr>
          <w:b/>
          <w:i/>
        </w:rPr>
        <w:t>ча</w:t>
      </w:r>
      <w:r>
        <w:t xml:space="preserve">, </w:t>
      </w:r>
      <w:r>
        <w:rPr>
          <w:b/>
          <w:i/>
        </w:rPr>
        <w:t>ща</w:t>
      </w:r>
      <w:r>
        <w:t xml:space="preserve">, </w:t>
      </w:r>
      <w:r>
        <w:rPr>
          <w:b/>
          <w:i/>
        </w:rPr>
        <w:t>чу</w:t>
      </w:r>
      <w:r>
        <w:t xml:space="preserve">, </w:t>
      </w:r>
      <w:r>
        <w:rPr>
          <w:b/>
          <w:i/>
        </w:rPr>
        <w:t>щу</w:t>
      </w:r>
      <w:r>
        <w:t>; 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w:t>
      </w:r>
    </w:p>
    <w:p w:rsidR="003B46F0" w:rsidRDefault="00C01045">
      <w:pPr>
        <w:pStyle w:val="a3"/>
        <w:spacing w:line="229" w:lineRule="exact"/>
      </w:pPr>
      <w:r>
        <w:rPr>
          <w:spacing w:val="-2"/>
        </w:rPr>
        <w:t>предложения.</w:t>
      </w:r>
    </w:p>
    <w:p w:rsidR="003B46F0" w:rsidRDefault="00C01045">
      <w:pPr>
        <w:pStyle w:val="1"/>
        <w:spacing w:before="39"/>
      </w:pPr>
      <w:r>
        <w:rPr>
          <w:spacing w:val="-2"/>
        </w:rPr>
        <w:t>Систематический</w:t>
      </w:r>
      <w:r>
        <w:rPr>
          <w:spacing w:val="14"/>
        </w:rPr>
        <w:t xml:space="preserve"> </w:t>
      </w:r>
      <w:r>
        <w:rPr>
          <w:spacing w:val="-4"/>
        </w:rPr>
        <w:t>курс</w:t>
      </w:r>
    </w:p>
    <w:p w:rsidR="003B46F0" w:rsidRDefault="00C01045">
      <w:pPr>
        <w:spacing w:before="24"/>
        <w:ind w:left="677"/>
        <w:rPr>
          <w:i/>
          <w:sz w:val="20"/>
        </w:rPr>
      </w:pPr>
      <w:r>
        <w:rPr>
          <w:i/>
          <w:sz w:val="20"/>
        </w:rPr>
        <w:t>Общие</w:t>
      </w:r>
      <w:r>
        <w:rPr>
          <w:i/>
          <w:spacing w:val="-7"/>
          <w:sz w:val="20"/>
        </w:rPr>
        <w:t xml:space="preserve"> </w:t>
      </w:r>
      <w:r>
        <w:rPr>
          <w:i/>
          <w:sz w:val="20"/>
        </w:rPr>
        <w:t>сведения</w:t>
      </w:r>
      <w:r>
        <w:rPr>
          <w:i/>
          <w:spacing w:val="-4"/>
          <w:sz w:val="20"/>
        </w:rPr>
        <w:t xml:space="preserve"> </w:t>
      </w:r>
      <w:r>
        <w:rPr>
          <w:i/>
          <w:sz w:val="20"/>
        </w:rPr>
        <w:t>о</w:t>
      </w:r>
      <w:r>
        <w:rPr>
          <w:i/>
          <w:spacing w:val="-5"/>
          <w:sz w:val="20"/>
        </w:rPr>
        <w:t xml:space="preserve"> </w:t>
      </w:r>
      <w:r>
        <w:rPr>
          <w:i/>
          <w:spacing w:val="-4"/>
          <w:sz w:val="20"/>
        </w:rPr>
        <w:t>языке</w:t>
      </w:r>
    </w:p>
    <w:p w:rsidR="003B46F0" w:rsidRDefault="00C01045">
      <w:pPr>
        <w:pStyle w:val="a3"/>
        <w:spacing w:before="30"/>
      </w:pPr>
      <w:r>
        <w:t>Язык</w:t>
      </w:r>
      <w:r>
        <w:rPr>
          <w:spacing w:val="-9"/>
        </w:rPr>
        <w:t xml:space="preserve"> </w:t>
      </w:r>
      <w:r>
        <w:t>как</w:t>
      </w:r>
      <w:r>
        <w:rPr>
          <w:spacing w:val="-12"/>
        </w:rPr>
        <w:t xml:space="preserve"> </w:t>
      </w:r>
      <w:r>
        <w:t>основное</w:t>
      </w:r>
      <w:r>
        <w:rPr>
          <w:spacing w:val="-8"/>
        </w:rPr>
        <w:t xml:space="preserve"> </w:t>
      </w:r>
      <w:r>
        <w:t>средство</w:t>
      </w:r>
      <w:r>
        <w:rPr>
          <w:spacing w:val="-9"/>
        </w:rPr>
        <w:t xml:space="preserve"> </w:t>
      </w:r>
      <w:r>
        <w:t>человеческого</w:t>
      </w:r>
      <w:r>
        <w:rPr>
          <w:spacing w:val="-6"/>
        </w:rPr>
        <w:t xml:space="preserve"> </w:t>
      </w:r>
      <w:r>
        <w:t>общения.</w:t>
      </w:r>
      <w:r>
        <w:rPr>
          <w:spacing w:val="-4"/>
        </w:rPr>
        <w:t xml:space="preserve"> </w:t>
      </w:r>
      <w:r>
        <w:t>Цели</w:t>
      </w:r>
      <w:r>
        <w:rPr>
          <w:spacing w:val="-8"/>
        </w:rPr>
        <w:t xml:space="preserve"> </w:t>
      </w:r>
      <w:r>
        <w:t>и</w:t>
      </w:r>
      <w:r>
        <w:rPr>
          <w:spacing w:val="-7"/>
        </w:rPr>
        <w:t xml:space="preserve"> </w:t>
      </w:r>
      <w:r>
        <w:t>ситуации</w:t>
      </w:r>
      <w:r>
        <w:rPr>
          <w:spacing w:val="-7"/>
        </w:rPr>
        <w:t xml:space="preserve"> </w:t>
      </w:r>
      <w:r>
        <w:rPr>
          <w:spacing w:val="-2"/>
        </w:rPr>
        <w:t>общения.</w:t>
      </w:r>
    </w:p>
    <w:p w:rsidR="003B46F0" w:rsidRDefault="00C01045">
      <w:pPr>
        <w:spacing w:before="34"/>
        <w:ind w:left="730"/>
        <w:rPr>
          <w:i/>
          <w:sz w:val="20"/>
        </w:rPr>
      </w:pPr>
      <w:r>
        <w:rPr>
          <w:i/>
          <w:spacing w:val="-2"/>
          <w:sz w:val="20"/>
        </w:rPr>
        <w:t>Фонетика</w:t>
      </w:r>
    </w:p>
    <w:p w:rsidR="003B46F0" w:rsidRDefault="00C01045">
      <w:pPr>
        <w:pStyle w:val="a4"/>
        <w:numPr>
          <w:ilvl w:val="0"/>
          <w:numId w:val="139"/>
        </w:numPr>
        <w:tabs>
          <w:tab w:val="left" w:pos="594"/>
        </w:tabs>
        <w:spacing w:before="34"/>
        <w:ind w:left="594" w:hanging="119"/>
        <w:rPr>
          <w:sz w:val="20"/>
        </w:rPr>
      </w:pPr>
      <w:r>
        <w:rPr>
          <w:sz w:val="20"/>
        </w:rPr>
        <w:t>Звуки</w:t>
      </w:r>
      <w:r>
        <w:rPr>
          <w:spacing w:val="-11"/>
          <w:sz w:val="20"/>
        </w:rPr>
        <w:t xml:space="preserve"> </w:t>
      </w:r>
      <w:r>
        <w:rPr>
          <w:sz w:val="20"/>
        </w:rPr>
        <w:t>речи.</w:t>
      </w:r>
      <w:r>
        <w:rPr>
          <w:spacing w:val="-3"/>
          <w:sz w:val="20"/>
        </w:rPr>
        <w:t xml:space="preserve"> </w:t>
      </w:r>
      <w:r>
        <w:rPr>
          <w:sz w:val="20"/>
        </w:rPr>
        <w:t>Гласные</w:t>
      </w:r>
      <w:r>
        <w:rPr>
          <w:spacing w:val="-9"/>
          <w:sz w:val="20"/>
        </w:rPr>
        <w:t xml:space="preserve"> </w:t>
      </w:r>
      <w:r>
        <w:rPr>
          <w:sz w:val="20"/>
        </w:rPr>
        <w:t>и</w:t>
      </w:r>
      <w:r>
        <w:rPr>
          <w:spacing w:val="-8"/>
          <w:sz w:val="20"/>
        </w:rPr>
        <w:t xml:space="preserve"> </w:t>
      </w:r>
      <w:r>
        <w:rPr>
          <w:sz w:val="20"/>
        </w:rPr>
        <w:t>согласные</w:t>
      </w:r>
      <w:r>
        <w:rPr>
          <w:spacing w:val="-9"/>
          <w:sz w:val="20"/>
        </w:rPr>
        <w:t xml:space="preserve"> </w:t>
      </w:r>
      <w:r>
        <w:rPr>
          <w:sz w:val="20"/>
        </w:rPr>
        <w:t>звуки,</w:t>
      </w:r>
      <w:r>
        <w:rPr>
          <w:spacing w:val="-4"/>
          <w:sz w:val="20"/>
        </w:rPr>
        <w:t xml:space="preserve"> </w:t>
      </w:r>
      <w:r>
        <w:rPr>
          <w:sz w:val="20"/>
        </w:rPr>
        <w:t>их</w:t>
      </w:r>
      <w:r>
        <w:rPr>
          <w:spacing w:val="-7"/>
          <w:sz w:val="20"/>
        </w:rPr>
        <w:t xml:space="preserve"> </w:t>
      </w:r>
      <w:r>
        <w:rPr>
          <w:sz w:val="20"/>
        </w:rPr>
        <w:t>различение. Ударение</w:t>
      </w:r>
      <w:r>
        <w:rPr>
          <w:spacing w:val="-9"/>
          <w:sz w:val="20"/>
        </w:rPr>
        <w:t xml:space="preserve"> </w:t>
      </w:r>
      <w:r>
        <w:rPr>
          <w:sz w:val="20"/>
        </w:rPr>
        <w:t>в</w:t>
      </w:r>
      <w:r>
        <w:rPr>
          <w:spacing w:val="-5"/>
          <w:sz w:val="20"/>
        </w:rPr>
        <w:t xml:space="preserve"> </w:t>
      </w:r>
      <w:r>
        <w:rPr>
          <w:sz w:val="20"/>
        </w:rPr>
        <w:t>слове.</w:t>
      </w:r>
      <w:r>
        <w:rPr>
          <w:spacing w:val="-5"/>
          <w:sz w:val="20"/>
        </w:rPr>
        <w:t xml:space="preserve"> </w:t>
      </w:r>
      <w:r>
        <w:rPr>
          <w:sz w:val="20"/>
        </w:rPr>
        <w:t>Гласные</w:t>
      </w:r>
      <w:r>
        <w:rPr>
          <w:spacing w:val="-4"/>
          <w:sz w:val="20"/>
        </w:rPr>
        <w:t xml:space="preserve"> </w:t>
      </w:r>
      <w:r>
        <w:rPr>
          <w:sz w:val="20"/>
        </w:rPr>
        <w:t>ударные</w:t>
      </w:r>
      <w:r>
        <w:rPr>
          <w:spacing w:val="-8"/>
          <w:sz w:val="20"/>
        </w:rPr>
        <w:t xml:space="preserve"> </w:t>
      </w:r>
      <w:r>
        <w:rPr>
          <w:sz w:val="20"/>
        </w:rPr>
        <w:t>и</w:t>
      </w:r>
      <w:r>
        <w:rPr>
          <w:spacing w:val="-8"/>
          <w:sz w:val="20"/>
        </w:rPr>
        <w:t xml:space="preserve"> </w:t>
      </w:r>
      <w:r>
        <w:rPr>
          <w:spacing w:val="-2"/>
          <w:sz w:val="20"/>
        </w:rPr>
        <w:t>безударные.</w:t>
      </w:r>
    </w:p>
    <w:p w:rsidR="003B46F0" w:rsidRDefault="00C01045">
      <w:pPr>
        <w:pStyle w:val="a4"/>
        <w:numPr>
          <w:ilvl w:val="0"/>
          <w:numId w:val="139"/>
        </w:numPr>
        <w:tabs>
          <w:tab w:val="left" w:pos="647"/>
        </w:tabs>
        <w:spacing w:before="34"/>
        <w:ind w:left="647" w:hanging="119"/>
        <w:rPr>
          <w:sz w:val="20"/>
        </w:rPr>
      </w:pPr>
      <w:r>
        <w:rPr>
          <w:sz w:val="20"/>
        </w:rPr>
        <w:t>Твёрдые</w:t>
      </w:r>
      <w:r>
        <w:rPr>
          <w:spacing w:val="-11"/>
          <w:sz w:val="20"/>
        </w:rPr>
        <w:t xml:space="preserve"> </w:t>
      </w:r>
      <w:r>
        <w:rPr>
          <w:sz w:val="20"/>
        </w:rPr>
        <w:t>и</w:t>
      </w:r>
      <w:r>
        <w:rPr>
          <w:spacing w:val="-12"/>
          <w:sz w:val="20"/>
        </w:rPr>
        <w:t xml:space="preserve"> </w:t>
      </w:r>
      <w:r>
        <w:rPr>
          <w:sz w:val="20"/>
        </w:rPr>
        <w:t>мягкие</w:t>
      </w:r>
      <w:r>
        <w:rPr>
          <w:spacing w:val="-8"/>
          <w:sz w:val="20"/>
        </w:rPr>
        <w:t xml:space="preserve"> </w:t>
      </w:r>
      <w:r>
        <w:rPr>
          <w:sz w:val="20"/>
        </w:rPr>
        <w:t>согласные</w:t>
      </w:r>
      <w:r>
        <w:rPr>
          <w:spacing w:val="-8"/>
          <w:sz w:val="20"/>
        </w:rPr>
        <w:t xml:space="preserve"> </w:t>
      </w:r>
      <w:r>
        <w:rPr>
          <w:sz w:val="20"/>
        </w:rPr>
        <w:t>звуки,</w:t>
      </w:r>
      <w:r>
        <w:rPr>
          <w:spacing w:val="-3"/>
          <w:sz w:val="20"/>
        </w:rPr>
        <w:t xml:space="preserve"> </w:t>
      </w:r>
      <w:r>
        <w:rPr>
          <w:sz w:val="20"/>
        </w:rPr>
        <w:t>их</w:t>
      </w:r>
      <w:r>
        <w:rPr>
          <w:spacing w:val="-6"/>
          <w:sz w:val="20"/>
        </w:rPr>
        <w:t xml:space="preserve"> </w:t>
      </w:r>
      <w:r>
        <w:rPr>
          <w:sz w:val="20"/>
        </w:rPr>
        <w:t>различение.</w:t>
      </w:r>
      <w:r>
        <w:rPr>
          <w:spacing w:val="-4"/>
          <w:sz w:val="20"/>
        </w:rPr>
        <w:t xml:space="preserve"> </w:t>
      </w:r>
      <w:r>
        <w:rPr>
          <w:sz w:val="20"/>
        </w:rPr>
        <w:t>Звонкие</w:t>
      </w:r>
      <w:r>
        <w:rPr>
          <w:spacing w:val="-8"/>
          <w:sz w:val="20"/>
        </w:rPr>
        <w:t xml:space="preserve"> </w:t>
      </w:r>
      <w:r>
        <w:rPr>
          <w:sz w:val="20"/>
        </w:rPr>
        <w:t>и</w:t>
      </w:r>
      <w:r>
        <w:rPr>
          <w:spacing w:val="-8"/>
          <w:sz w:val="20"/>
        </w:rPr>
        <w:t xml:space="preserve"> </w:t>
      </w:r>
      <w:r>
        <w:rPr>
          <w:sz w:val="20"/>
        </w:rPr>
        <w:t>глухие</w:t>
      </w:r>
      <w:r>
        <w:rPr>
          <w:spacing w:val="-8"/>
          <w:sz w:val="20"/>
        </w:rPr>
        <w:t xml:space="preserve"> </w:t>
      </w:r>
      <w:r>
        <w:rPr>
          <w:sz w:val="20"/>
        </w:rPr>
        <w:t>согласные</w:t>
      </w:r>
      <w:r>
        <w:rPr>
          <w:spacing w:val="-9"/>
          <w:sz w:val="20"/>
        </w:rPr>
        <w:t xml:space="preserve"> </w:t>
      </w:r>
      <w:r>
        <w:rPr>
          <w:sz w:val="20"/>
        </w:rPr>
        <w:t>звуки,</w:t>
      </w:r>
      <w:r>
        <w:rPr>
          <w:spacing w:val="-3"/>
          <w:sz w:val="20"/>
        </w:rPr>
        <w:t xml:space="preserve"> </w:t>
      </w:r>
      <w:r>
        <w:rPr>
          <w:sz w:val="20"/>
        </w:rPr>
        <w:t>их</w:t>
      </w:r>
      <w:r>
        <w:rPr>
          <w:spacing w:val="-5"/>
          <w:sz w:val="20"/>
        </w:rPr>
        <w:t xml:space="preserve"> </w:t>
      </w:r>
      <w:r>
        <w:rPr>
          <w:spacing w:val="-2"/>
          <w:sz w:val="20"/>
        </w:rPr>
        <w:t>различение.</w:t>
      </w:r>
    </w:p>
    <w:p w:rsidR="003B46F0" w:rsidRDefault="00C01045">
      <w:pPr>
        <w:pStyle w:val="a4"/>
        <w:numPr>
          <w:ilvl w:val="0"/>
          <w:numId w:val="139"/>
        </w:numPr>
        <w:tabs>
          <w:tab w:val="left" w:pos="594"/>
        </w:tabs>
        <w:spacing w:before="38"/>
        <w:ind w:left="594" w:hanging="119"/>
        <w:rPr>
          <w:sz w:val="20"/>
        </w:rPr>
      </w:pPr>
      <w:r>
        <w:rPr>
          <w:sz w:val="20"/>
        </w:rPr>
        <w:t>Согласный</w:t>
      </w:r>
      <w:r>
        <w:rPr>
          <w:spacing w:val="-9"/>
          <w:sz w:val="20"/>
        </w:rPr>
        <w:t xml:space="preserve"> </w:t>
      </w:r>
      <w:r>
        <w:rPr>
          <w:sz w:val="20"/>
        </w:rPr>
        <w:t>звук</w:t>
      </w:r>
      <w:r>
        <w:rPr>
          <w:spacing w:val="-5"/>
          <w:sz w:val="20"/>
        </w:rPr>
        <w:t xml:space="preserve"> </w:t>
      </w:r>
      <w:r>
        <w:rPr>
          <w:sz w:val="20"/>
        </w:rPr>
        <w:t>[й’]</w:t>
      </w:r>
      <w:r>
        <w:rPr>
          <w:spacing w:val="-5"/>
          <w:sz w:val="20"/>
        </w:rPr>
        <w:t xml:space="preserve"> </w:t>
      </w:r>
      <w:r>
        <w:rPr>
          <w:sz w:val="20"/>
        </w:rPr>
        <w:t>и</w:t>
      </w:r>
      <w:r>
        <w:rPr>
          <w:spacing w:val="-6"/>
          <w:sz w:val="20"/>
        </w:rPr>
        <w:t xml:space="preserve"> </w:t>
      </w:r>
      <w:r>
        <w:rPr>
          <w:sz w:val="20"/>
        </w:rPr>
        <w:t>гласный</w:t>
      </w:r>
      <w:r>
        <w:rPr>
          <w:spacing w:val="-6"/>
          <w:sz w:val="20"/>
        </w:rPr>
        <w:t xml:space="preserve"> </w:t>
      </w:r>
      <w:r>
        <w:rPr>
          <w:sz w:val="20"/>
        </w:rPr>
        <w:t>звук</w:t>
      </w:r>
      <w:r>
        <w:rPr>
          <w:spacing w:val="-6"/>
          <w:sz w:val="20"/>
        </w:rPr>
        <w:t xml:space="preserve"> </w:t>
      </w:r>
      <w:r>
        <w:rPr>
          <w:sz w:val="20"/>
        </w:rPr>
        <w:t>[и].</w:t>
      </w:r>
      <w:r>
        <w:rPr>
          <w:spacing w:val="-3"/>
          <w:sz w:val="20"/>
        </w:rPr>
        <w:t xml:space="preserve"> </w:t>
      </w:r>
      <w:r>
        <w:rPr>
          <w:sz w:val="20"/>
        </w:rPr>
        <w:t>Шипящие</w:t>
      </w:r>
      <w:r>
        <w:rPr>
          <w:spacing w:val="-7"/>
          <w:sz w:val="20"/>
        </w:rPr>
        <w:t xml:space="preserve"> </w:t>
      </w:r>
      <w:r>
        <w:rPr>
          <w:sz w:val="20"/>
        </w:rPr>
        <w:t>[ж],</w:t>
      </w:r>
      <w:r>
        <w:rPr>
          <w:spacing w:val="-6"/>
          <w:sz w:val="20"/>
        </w:rPr>
        <w:t xml:space="preserve"> </w:t>
      </w:r>
      <w:r>
        <w:rPr>
          <w:sz w:val="20"/>
        </w:rPr>
        <w:t>[ш],</w:t>
      </w:r>
      <w:r>
        <w:rPr>
          <w:spacing w:val="-2"/>
          <w:sz w:val="20"/>
        </w:rPr>
        <w:t xml:space="preserve"> </w:t>
      </w:r>
      <w:r>
        <w:rPr>
          <w:sz w:val="20"/>
        </w:rPr>
        <w:t>[ч’],</w:t>
      </w:r>
      <w:r>
        <w:rPr>
          <w:spacing w:val="-6"/>
          <w:sz w:val="20"/>
        </w:rPr>
        <w:t xml:space="preserve"> </w:t>
      </w:r>
      <w:r>
        <w:rPr>
          <w:spacing w:val="-2"/>
          <w:sz w:val="20"/>
        </w:rPr>
        <w:t>[щ’].</w:t>
      </w:r>
    </w:p>
    <w:p w:rsidR="003B46F0" w:rsidRDefault="00C01045">
      <w:pPr>
        <w:pStyle w:val="a4"/>
        <w:numPr>
          <w:ilvl w:val="0"/>
          <w:numId w:val="139"/>
        </w:numPr>
        <w:tabs>
          <w:tab w:val="left" w:pos="594"/>
        </w:tabs>
        <w:spacing w:before="1"/>
        <w:ind w:left="594" w:hanging="119"/>
        <w:rPr>
          <w:sz w:val="20"/>
        </w:rPr>
      </w:pPr>
      <w:r>
        <w:rPr>
          <w:sz w:val="20"/>
        </w:rPr>
        <w:t>Слог.</w:t>
      </w:r>
      <w:r>
        <w:rPr>
          <w:spacing w:val="-10"/>
          <w:sz w:val="20"/>
        </w:rPr>
        <w:t xml:space="preserve"> </w:t>
      </w:r>
      <w:r>
        <w:rPr>
          <w:sz w:val="20"/>
        </w:rPr>
        <w:t>Количество</w:t>
      </w:r>
      <w:r>
        <w:rPr>
          <w:spacing w:val="-11"/>
          <w:sz w:val="20"/>
        </w:rPr>
        <w:t xml:space="preserve"> </w:t>
      </w:r>
      <w:r>
        <w:rPr>
          <w:sz w:val="20"/>
        </w:rPr>
        <w:t>слогов</w:t>
      </w:r>
      <w:r>
        <w:rPr>
          <w:spacing w:val="-4"/>
          <w:sz w:val="20"/>
        </w:rPr>
        <w:t xml:space="preserve"> </w:t>
      </w:r>
      <w:r>
        <w:rPr>
          <w:sz w:val="20"/>
        </w:rPr>
        <w:t>в</w:t>
      </w:r>
      <w:r>
        <w:rPr>
          <w:spacing w:val="-5"/>
          <w:sz w:val="20"/>
        </w:rPr>
        <w:t xml:space="preserve"> </w:t>
      </w:r>
      <w:r>
        <w:rPr>
          <w:sz w:val="20"/>
        </w:rPr>
        <w:t>слове.</w:t>
      </w:r>
      <w:r>
        <w:rPr>
          <w:spacing w:val="-5"/>
          <w:sz w:val="20"/>
        </w:rPr>
        <w:t xml:space="preserve"> </w:t>
      </w:r>
      <w:r>
        <w:rPr>
          <w:sz w:val="20"/>
        </w:rPr>
        <w:t>Ударный</w:t>
      </w:r>
      <w:r>
        <w:rPr>
          <w:spacing w:val="-8"/>
          <w:sz w:val="20"/>
        </w:rPr>
        <w:t xml:space="preserve"> </w:t>
      </w:r>
      <w:r>
        <w:rPr>
          <w:sz w:val="20"/>
        </w:rPr>
        <w:t>слог.</w:t>
      </w:r>
      <w:r>
        <w:rPr>
          <w:spacing w:val="-4"/>
          <w:sz w:val="20"/>
        </w:rPr>
        <w:t xml:space="preserve"> </w:t>
      </w:r>
      <w:r>
        <w:rPr>
          <w:sz w:val="20"/>
        </w:rPr>
        <w:t>Деление</w:t>
      </w:r>
      <w:r>
        <w:rPr>
          <w:spacing w:val="-9"/>
          <w:sz w:val="20"/>
        </w:rPr>
        <w:t xml:space="preserve"> </w:t>
      </w:r>
      <w:r>
        <w:rPr>
          <w:sz w:val="20"/>
        </w:rPr>
        <w:t>слов</w:t>
      </w:r>
      <w:r>
        <w:rPr>
          <w:spacing w:val="-5"/>
          <w:sz w:val="20"/>
        </w:rPr>
        <w:t xml:space="preserve"> </w:t>
      </w:r>
      <w:r>
        <w:rPr>
          <w:sz w:val="20"/>
        </w:rPr>
        <w:t>на</w:t>
      </w:r>
      <w:r>
        <w:rPr>
          <w:spacing w:val="-4"/>
          <w:sz w:val="20"/>
        </w:rPr>
        <w:t xml:space="preserve"> </w:t>
      </w:r>
      <w:r>
        <w:rPr>
          <w:sz w:val="20"/>
        </w:rPr>
        <w:t>слоги</w:t>
      </w:r>
      <w:r>
        <w:rPr>
          <w:spacing w:val="-8"/>
          <w:sz w:val="20"/>
        </w:rPr>
        <w:t xml:space="preserve"> </w:t>
      </w:r>
      <w:r>
        <w:rPr>
          <w:sz w:val="20"/>
        </w:rPr>
        <w:t>(простые</w:t>
      </w:r>
      <w:r>
        <w:rPr>
          <w:spacing w:val="-9"/>
          <w:sz w:val="20"/>
        </w:rPr>
        <w:t xml:space="preserve"> </w:t>
      </w:r>
      <w:r>
        <w:rPr>
          <w:sz w:val="20"/>
        </w:rPr>
        <w:t>случаи,</w:t>
      </w:r>
      <w:r>
        <w:rPr>
          <w:spacing w:val="-4"/>
          <w:sz w:val="20"/>
        </w:rPr>
        <w:t xml:space="preserve"> </w:t>
      </w:r>
      <w:r>
        <w:rPr>
          <w:sz w:val="20"/>
        </w:rPr>
        <w:t>без</w:t>
      </w:r>
      <w:r>
        <w:rPr>
          <w:spacing w:val="-5"/>
          <w:sz w:val="20"/>
        </w:rPr>
        <w:t xml:space="preserve"> </w:t>
      </w:r>
      <w:r>
        <w:rPr>
          <w:sz w:val="20"/>
        </w:rPr>
        <w:t>стечения</w:t>
      </w:r>
      <w:r>
        <w:rPr>
          <w:spacing w:val="-6"/>
          <w:sz w:val="20"/>
        </w:rPr>
        <w:t xml:space="preserve"> </w:t>
      </w:r>
      <w:r>
        <w:rPr>
          <w:spacing w:val="-2"/>
          <w:sz w:val="20"/>
        </w:rPr>
        <w:t>согласных).</w:t>
      </w:r>
    </w:p>
    <w:p w:rsidR="003B46F0" w:rsidRDefault="00C01045">
      <w:pPr>
        <w:spacing w:before="30"/>
        <w:ind w:left="730"/>
        <w:rPr>
          <w:i/>
          <w:sz w:val="20"/>
        </w:rPr>
      </w:pPr>
      <w:r>
        <w:rPr>
          <w:i/>
          <w:spacing w:val="-2"/>
          <w:sz w:val="20"/>
        </w:rPr>
        <w:t>Графика</w:t>
      </w:r>
    </w:p>
    <w:p w:rsidR="003B46F0" w:rsidRDefault="00C01045">
      <w:pPr>
        <w:pStyle w:val="a4"/>
        <w:numPr>
          <w:ilvl w:val="0"/>
          <w:numId w:val="139"/>
        </w:numPr>
        <w:tabs>
          <w:tab w:val="left" w:pos="594"/>
        </w:tabs>
        <w:spacing w:before="34"/>
        <w:ind w:left="594" w:hanging="119"/>
        <w:rPr>
          <w:sz w:val="20"/>
        </w:rPr>
      </w:pPr>
      <w:r>
        <w:rPr>
          <w:sz w:val="20"/>
        </w:rPr>
        <w:t>Звук</w:t>
      </w:r>
      <w:r>
        <w:rPr>
          <w:spacing w:val="-8"/>
          <w:sz w:val="20"/>
        </w:rPr>
        <w:t xml:space="preserve"> </w:t>
      </w:r>
      <w:r>
        <w:rPr>
          <w:sz w:val="20"/>
        </w:rPr>
        <w:t>и</w:t>
      </w:r>
      <w:r>
        <w:rPr>
          <w:spacing w:val="-7"/>
          <w:sz w:val="20"/>
        </w:rPr>
        <w:t xml:space="preserve"> </w:t>
      </w:r>
      <w:r>
        <w:rPr>
          <w:sz w:val="20"/>
        </w:rPr>
        <w:t>буква.</w:t>
      </w:r>
      <w:r>
        <w:rPr>
          <w:spacing w:val="-2"/>
          <w:sz w:val="20"/>
        </w:rPr>
        <w:t xml:space="preserve"> </w:t>
      </w:r>
      <w:r>
        <w:rPr>
          <w:sz w:val="20"/>
        </w:rPr>
        <w:t>Различение</w:t>
      </w:r>
      <w:r>
        <w:rPr>
          <w:spacing w:val="-7"/>
          <w:sz w:val="20"/>
        </w:rPr>
        <w:t xml:space="preserve"> </w:t>
      </w:r>
      <w:r>
        <w:rPr>
          <w:sz w:val="20"/>
        </w:rPr>
        <w:t>звуков</w:t>
      </w:r>
      <w:r>
        <w:rPr>
          <w:spacing w:val="-4"/>
          <w:sz w:val="20"/>
        </w:rPr>
        <w:t xml:space="preserve"> </w:t>
      </w:r>
      <w:r>
        <w:rPr>
          <w:sz w:val="20"/>
        </w:rPr>
        <w:t>и</w:t>
      </w:r>
      <w:r>
        <w:rPr>
          <w:spacing w:val="-7"/>
          <w:sz w:val="20"/>
        </w:rPr>
        <w:t xml:space="preserve"> </w:t>
      </w:r>
      <w:r>
        <w:rPr>
          <w:sz w:val="20"/>
        </w:rPr>
        <w:t>букв.</w:t>
      </w:r>
      <w:r>
        <w:rPr>
          <w:spacing w:val="-3"/>
          <w:sz w:val="20"/>
        </w:rPr>
        <w:t xml:space="preserve"> </w:t>
      </w:r>
      <w:r>
        <w:rPr>
          <w:sz w:val="20"/>
        </w:rPr>
        <w:t>Обозначение</w:t>
      </w:r>
      <w:r>
        <w:rPr>
          <w:spacing w:val="-7"/>
          <w:sz w:val="20"/>
        </w:rPr>
        <w:t xml:space="preserve"> </w:t>
      </w:r>
      <w:r>
        <w:rPr>
          <w:sz w:val="20"/>
        </w:rPr>
        <w:t>на</w:t>
      </w:r>
      <w:r>
        <w:rPr>
          <w:spacing w:val="-3"/>
          <w:sz w:val="20"/>
        </w:rPr>
        <w:t xml:space="preserve"> </w:t>
      </w:r>
      <w:r>
        <w:rPr>
          <w:sz w:val="20"/>
        </w:rPr>
        <w:t>письме</w:t>
      </w:r>
      <w:r>
        <w:rPr>
          <w:spacing w:val="-8"/>
          <w:sz w:val="20"/>
        </w:rPr>
        <w:t xml:space="preserve"> </w:t>
      </w:r>
      <w:r>
        <w:rPr>
          <w:sz w:val="20"/>
        </w:rPr>
        <w:t>твёрдости</w:t>
      </w:r>
      <w:r>
        <w:rPr>
          <w:spacing w:val="-7"/>
          <w:sz w:val="20"/>
        </w:rPr>
        <w:t xml:space="preserve"> </w:t>
      </w:r>
      <w:r>
        <w:rPr>
          <w:sz w:val="20"/>
        </w:rPr>
        <w:t>согласных</w:t>
      </w:r>
      <w:r>
        <w:rPr>
          <w:spacing w:val="-5"/>
          <w:sz w:val="20"/>
        </w:rPr>
        <w:t xml:space="preserve"> </w:t>
      </w:r>
      <w:r>
        <w:rPr>
          <w:sz w:val="20"/>
        </w:rPr>
        <w:t>звуков</w:t>
      </w:r>
      <w:r>
        <w:rPr>
          <w:spacing w:val="-4"/>
          <w:sz w:val="20"/>
        </w:rPr>
        <w:t xml:space="preserve"> </w:t>
      </w:r>
      <w:proofErr w:type="gramStart"/>
      <w:r>
        <w:rPr>
          <w:sz w:val="20"/>
        </w:rPr>
        <w:t>буквами</w:t>
      </w:r>
      <w:proofErr w:type="gramEnd"/>
      <w:r>
        <w:rPr>
          <w:spacing w:val="2"/>
          <w:sz w:val="20"/>
        </w:rPr>
        <w:t xml:space="preserve"> </w:t>
      </w:r>
      <w:r>
        <w:rPr>
          <w:b/>
          <w:i/>
          <w:sz w:val="20"/>
        </w:rPr>
        <w:t>а</w:t>
      </w:r>
      <w:r>
        <w:rPr>
          <w:sz w:val="20"/>
        </w:rPr>
        <w:t>,</w:t>
      </w:r>
      <w:r>
        <w:rPr>
          <w:spacing w:val="-2"/>
          <w:sz w:val="20"/>
        </w:rPr>
        <w:t xml:space="preserve"> </w:t>
      </w:r>
      <w:r>
        <w:rPr>
          <w:b/>
          <w:i/>
          <w:sz w:val="20"/>
        </w:rPr>
        <w:t>о</w:t>
      </w:r>
      <w:r>
        <w:rPr>
          <w:sz w:val="20"/>
        </w:rPr>
        <w:t>,</w:t>
      </w:r>
      <w:r>
        <w:rPr>
          <w:spacing w:val="-7"/>
          <w:sz w:val="20"/>
        </w:rPr>
        <w:t xml:space="preserve"> </w:t>
      </w:r>
      <w:r>
        <w:rPr>
          <w:b/>
          <w:i/>
          <w:sz w:val="20"/>
        </w:rPr>
        <w:t>у</w:t>
      </w:r>
      <w:r>
        <w:rPr>
          <w:sz w:val="20"/>
        </w:rPr>
        <w:t>,</w:t>
      </w:r>
      <w:r>
        <w:rPr>
          <w:spacing w:val="-7"/>
          <w:sz w:val="20"/>
        </w:rPr>
        <w:t xml:space="preserve"> </w:t>
      </w:r>
      <w:r>
        <w:rPr>
          <w:b/>
          <w:i/>
          <w:sz w:val="20"/>
        </w:rPr>
        <w:t>ы</w:t>
      </w:r>
      <w:r>
        <w:rPr>
          <w:sz w:val="20"/>
        </w:rPr>
        <w:t>,</w:t>
      </w:r>
      <w:r>
        <w:rPr>
          <w:spacing w:val="-6"/>
          <w:sz w:val="20"/>
        </w:rPr>
        <w:t xml:space="preserve"> </w:t>
      </w:r>
      <w:r>
        <w:rPr>
          <w:b/>
          <w:i/>
          <w:sz w:val="20"/>
        </w:rPr>
        <w:t>э</w:t>
      </w:r>
      <w:r>
        <w:rPr>
          <w:sz w:val="20"/>
        </w:rPr>
        <w:t>;</w:t>
      </w:r>
      <w:r>
        <w:rPr>
          <w:spacing w:val="-3"/>
          <w:sz w:val="20"/>
        </w:rPr>
        <w:t xml:space="preserve"> </w:t>
      </w:r>
      <w:r>
        <w:rPr>
          <w:spacing w:val="-2"/>
          <w:sz w:val="20"/>
        </w:rPr>
        <w:t>слова</w:t>
      </w:r>
    </w:p>
    <w:p w:rsidR="003B46F0" w:rsidRDefault="003B46F0">
      <w:pPr>
        <w:rPr>
          <w:sz w:val="20"/>
        </w:rPr>
        <w:sectPr w:rsidR="003B46F0">
          <w:type w:val="continuous"/>
          <w:pgSz w:w="11910" w:h="16840"/>
          <w:pgMar w:top="1160" w:right="0" w:bottom="280" w:left="600" w:header="0" w:footer="1414" w:gutter="0"/>
          <w:cols w:space="720"/>
        </w:sectPr>
      </w:pPr>
    </w:p>
    <w:p w:rsidR="003B46F0" w:rsidRDefault="00C01045">
      <w:pPr>
        <w:pStyle w:val="a3"/>
        <w:spacing w:before="70" w:line="276" w:lineRule="auto"/>
        <w:ind w:right="423"/>
      </w:pPr>
      <w:r>
        <w:lastRenderedPageBreak/>
        <w:t>с</w:t>
      </w:r>
      <w:r>
        <w:rPr>
          <w:spacing w:val="-3"/>
        </w:rPr>
        <w:t xml:space="preserve"> </w:t>
      </w:r>
      <w:r>
        <w:t>буквой</w:t>
      </w:r>
      <w:r>
        <w:rPr>
          <w:spacing w:val="-1"/>
        </w:rPr>
        <w:t xml:space="preserve"> </w:t>
      </w:r>
      <w:r>
        <w:rPr>
          <w:b/>
          <w:i/>
        </w:rPr>
        <w:t>э</w:t>
      </w:r>
      <w:r>
        <w:t>. Обозначение</w:t>
      </w:r>
      <w:r>
        <w:rPr>
          <w:spacing w:val="-2"/>
        </w:rPr>
        <w:t xml:space="preserve"> </w:t>
      </w:r>
      <w:r>
        <w:t>на письме</w:t>
      </w:r>
      <w:r>
        <w:rPr>
          <w:spacing w:val="-3"/>
        </w:rPr>
        <w:t xml:space="preserve"> </w:t>
      </w:r>
      <w:r>
        <w:t>мягкости</w:t>
      </w:r>
      <w:r>
        <w:rPr>
          <w:spacing w:val="-2"/>
        </w:rPr>
        <w:t xml:space="preserve"> </w:t>
      </w:r>
      <w:r>
        <w:t xml:space="preserve">согласных звуковбуквами </w:t>
      </w:r>
      <w:r>
        <w:rPr>
          <w:b/>
          <w:i/>
        </w:rPr>
        <w:t>е</w:t>
      </w:r>
      <w:r>
        <w:t>,</w:t>
      </w:r>
      <w:r>
        <w:rPr>
          <w:spacing w:val="-2"/>
        </w:rPr>
        <w:t xml:space="preserve"> </w:t>
      </w:r>
      <w:r>
        <w:rPr>
          <w:b/>
          <w:i/>
        </w:rPr>
        <w:t>ё</w:t>
      </w:r>
      <w:r>
        <w:t>,</w:t>
      </w:r>
      <w:r>
        <w:rPr>
          <w:spacing w:val="-2"/>
        </w:rPr>
        <w:t xml:space="preserve"> </w:t>
      </w:r>
      <w:r>
        <w:rPr>
          <w:b/>
          <w:i/>
        </w:rPr>
        <w:t>ю</w:t>
      </w:r>
      <w:r>
        <w:t>,</w:t>
      </w:r>
      <w:r>
        <w:rPr>
          <w:spacing w:val="-2"/>
        </w:rPr>
        <w:t xml:space="preserve"> </w:t>
      </w:r>
      <w:r>
        <w:rPr>
          <w:b/>
          <w:i/>
        </w:rPr>
        <w:t>я</w:t>
      </w:r>
      <w:r>
        <w:t xml:space="preserve">, </w:t>
      </w:r>
      <w:r>
        <w:rPr>
          <w:b/>
          <w:i/>
        </w:rPr>
        <w:t>и</w:t>
      </w:r>
      <w:r>
        <w:t>.</w:t>
      </w:r>
      <w:r>
        <w:rPr>
          <w:spacing w:val="-2"/>
        </w:rPr>
        <w:t xml:space="preserve"> </w:t>
      </w:r>
      <w:r>
        <w:t>Функции</w:t>
      </w:r>
      <w:r>
        <w:rPr>
          <w:spacing w:val="-2"/>
        </w:rPr>
        <w:t xml:space="preserve"> </w:t>
      </w:r>
      <w:r>
        <w:t xml:space="preserve">букв </w:t>
      </w:r>
      <w:r>
        <w:rPr>
          <w:b/>
          <w:i/>
        </w:rPr>
        <w:t>е</w:t>
      </w:r>
      <w:r>
        <w:t>,</w:t>
      </w:r>
      <w:r>
        <w:rPr>
          <w:spacing w:val="-2"/>
        </w:rPr>
        <w:t xml:space="preserve"> </w:t>
      </w:r>
      <w:r>
        <w:rPr>
          <w:b/>
          <w:i/>
        </w:rPr>
        <w:t>ё</w:t>
      </w:r>
      <w:r>
        <w:t>,</w:t>
      </w:r>
      <w:r>
        <w:rPr>
          <w:spacing w:val="-2"/>
        </w:rPr>
        <w:t xml:space="preserve"> </w:t>
      </w:r>
      <w:r>
        <w:rPr>
          <w:b/>
          <w:i/>
        </w:rPr>
        <w:t>ю</w:t>
      </w:r>
      <w:r>
        <w:t>,</w:t>
      </w:r>
      <w:r>
        <w:rPr>
          <w:spacing w:val="-2"/>
        </w:rPr>
        <w:t xml:space="preserve"> </w:t>
      </w:r>
      <w:r>
        <w:rPr>
          <w:b/>
          <w:i/>
        </w:rPr>
        <w:t>я</w:t>
      </w:r>
      <w:r>
        <w:t>.</w:t>
      </w:r>
      <w:r>
        <w:rPr>
          <w:spacing w:val="-2"/>
        </w:rPr>
        <w:t xml:space="preserve"> </w:t>
      </w:r>
      <w:r>
        <w:t>Мягкий</w:t>
      </w:r>
      <w:r>
        <w:rPr>
          <w:spacing w:val="-2"/>
        </w:rPr>
        <w:t xml:space="preserve"> </w:t>
      </w:r>
      <w:r>
        <w:t>знак как показатель мягкости предшествующего согласного звука в конце слова.</w:t>
      </w:r>
    </w:p>
    <w:p w:rsidR="003B46F0" w:rsidRDefault="00C01045">
      <w:pPr>
        <w:pStyle w:val="a4"/>
        <w:numPr>
          <w:ilvl w:val="0"/>
          <w:numId w:val="139"/>
        </w:numPr>
        <w:tabs>
          <w:tab w:val="left" w:pos="594"/>
        </w:tabs>
        <w:spacing w:line="229" w:lineRule="exact"/>
        <w:ind w:left="594" w:hanging="119"/>
        <w:rPr>
          <w:i/>
          <w:sz w:val="20"/>
        </w:rPr>
      </w:pPr>
      <w:r>
        <w:rPr>
          <w:sz w:val="20"/>
        </w:rPr>
        <w:t>Установление</w:t>
      </w:r>
      <w:r>
        <w:rPr>
          <w:spacing w:val="-9"/>
          <w:sz w:val="20"/>
        </w:rPr>
        <w:t xml:space="preserve"> </w:t>
      </w:r>
      <w:r>
        <w:rPr>
          <w:sz w:val="20"/>
        </w:rPr>
        <w:t>соотношения</w:t>
      </w:r>
      <w:r>
        <w:rPr>
          <w:spacing w:val="-6"/>
          <w:sz w:val="20"/>
        </w:rPr>
        <w:t xml:space="preserve"> </w:t>
      </w:r>
      <w:r>
        <w:rPr>
          <w:sz w:val="20"/>
        </w:rPr>
        <w:t>звукового</w:t>
      </w:r>
      <w:r>
        <w:rPr>
          <w:spacing w:val="-10"/>
          <w:sz w:val="20"/>
        </w:rPr>
        <w:t xml:space="preserve"> </w:t>
      </w:r>
      <w:r>
        <w:rPr>
          <w:sz w:val="20"/>
        </w:rPr>
        <w:t>и</w:t>
      </w:r>
      <w:r>
        <w:rPr>
          <w:spacing w:val="-6"/>
          <w:sz w:val="20"/>
        </w:rPr>
        <w:t xml:space="preserve"> </w:t>
      </w:r>
      <w:r>
        <w:rPr>
          <w:sz w:val="20"/>
        </w:rPr>
        <w:t>буквенного</w:t>
      </w:r>
      <w:r>
        <w:rPr>
          <w:spacing w:val="-10"/>
          <w:sz w:val="20"/>
        </w:rPr>
        <w:t xml:space="preserve"> </w:t>
      </w:r>
      <w:r>
        <w:rPr>
          <w:sz w:val="20"/>
        </w:rPr>
        <w:t>составаслова</w:t>
      </w:r>
      <w:r>
        <w:rPr>
          <w:spacing w:val="-2"/>
          <w:sz w:val="20"/>
        </w:rPr>
        <w:t xml:space="preserve"> </w:t>
      </w:r>
      <w:r>
        <w:rPr>
          <w:sz w:val="20"/>
        </w:rPr>
        <w:t>в</w:t>
      </w:r>
      <w:r>
        <w:rPr>
          <w:spacing w:val="-9"/>
          <w:sz w:val="20"/>
        </w:rPr>
        <w:t xml:space="preserve"> </w:t>
      </w:r>
      <w:r>
        <w:rPr>
          <w:sz w:val="20"/>
        </w:rPr>
        <w:t>словах</w:t>
      </w:r>
      <w:r>
        <w:rPr>
          <w:spacing w:val="-6"/>
          <w:sz w:val="20"/>
        </w:rPr>
        <w:t xml:space="preserve"> </w:t>
      </w:r>
      <w:r>
        <w:rPr>
          <w:sz w:val="20"/>
        </w:rPr>
        <w:t>типа</w:t>
      </w:r>
      <w:r>
        <w:rPr>
          <w:spacing w:val="-4"/>
          <w:sz w:val="20"/>
        </w:rPr>
        <w:t xml:space="preserve"> </w:t>
      </w:r>
      <w:r>
        <w:rPr>
          <w:i/>
          <w:sz w:val="20"/>
        </w:rPr>
        <w:t>стол</w:t>
      </w:r>
      <w:r>
        <w:rPr>
          <w:sz w:val="20"/>
        </w:rPr>
        <w:t>,</w:t>
      </w:r>
      <w:r>
        <w:rPr>
          <w:spacing w:val="-7"/>
          <w:sz w:val="20"/>
        </w:rPr>
        <w:t xml:space="preserve"> </w:t>
      </w:r>
      <w:r>
        <w:rPr>
          <w:i/>
          <w:spacing w:val="-2"/>
          <w:sz w:val="20"/>
        </w:rPr>
        <w:t>конь.</w:t>
      </w:r>
    </w:p>
    <w:p w:rsidR="003B46F0" w:rsidRDefault="00C01045">
      <w:pPr>
        <w:pStyle w:val="a4"/>
        <w:numPr>
          <w:ilvl w:val="0"/>
          <w:numId w:val="139"/>
        </w:numPr>
        <w:tabs>
          <w:tab w:val="left" w:pos="594"/>
        </w:tabs>
        <w:spacing w:before="34"/>
        <w:ind w:left="594" w:hanging="119"/>
        <w:rPr>
          <w:sz w:val="20"/>
        </w:rPr>
      </w:pPr>
      <w:r>
        <w:rPr>
          <w:sz w:val="20"/>
        </w:rPr>
        <w:t>Небуквенные</w:t>
      </w:r>
      <w:r>
        <w:rPr>
          <w:spacing w:val="-15"/>
          <w:sz w:val="20"/>
        </w:rPr>
        <w:t xml:space="preserve"> </w:t>
      </w:r>
      <w:r>
        <w:rPr>
          <w:sz w:val="20"/>
        </w:rPr>
        <w:t>графические</w:t>
      </w:r>
      <w:r>
        <w:rPr>
          <w:spacing w:val="-5"/>
          <w:sz w:val="20"/>
        </w:rPr>
        <w:t xml:space="preserve"> </w:t>
      </w:r>
      <w:r>
        <w:rPr>
          <w:sz w:val="20"/>
        </w:rPr>
        <w:t>средства:</w:t>
      </w:r>
      <w:r>
        <w:rPr>
          <w:spacing w:val="-5"/>
          <w:sz w:val="20"/>
        </w:rPr>
        <w:t xml:space="preserve"> </w:t>
      </w:r>
      <w:r>
        <w:rPr>
          <w:sz w:val="20"/>
        </w:rPr>
        <w:t>пробел</w:t>
      </w:r>
      <w:r>
        <w:rPr>
          <w:spacing w:val="-7"/>
          <w:sz w:val="20"/>
        </w:rPr>
        <w:t xml:space="preserve"> </w:t>
      </w:r>
      <w:r>
        <w:rPr>
          <w:sz w:val="20"/>
        </w:rPr>
        <w:t>между</w:t>
      </w:r>
      <w:r>
        <w:rPr>
          <w:spacing w:val="-12"/>
          <w:sz w:val="20"/>
        </w:rPr>
        <w:t xml:space="preserve"> </w:t>
      </w:r>
      <w:r>
        <w:rPr>
          <w:sz w:val="20"/>
        </w:rPr>
        <w:t>словами,</w:t>
      </w:r>
      <w:r>
        <w:rPr>
          <w:spacing w:val="-9"/>
          <w:sz w:val="20"/>
        </w:rPr>
        <w:t xml:space="preserve"> </w:t>
      </w:r>
      <w:r>
        <w:rPr>
          <w:sz w:val="20"/>
        </w:rPr>
        <w:t>знак</w:t>
      </w:r>
      <w:r>
        <w:rPr>
          <w:spacing w:val="-9"/>
          <w:sz w:val="20"/>
        </w:rPr>
        <w:t xml:space="preserve"> </w:t>
      </w:r>
      <w:r>
        <w:rPr>
          <w:spacing w:val="-2"/>
          <w:sz w:val="20"/>
        </w:rPr>
        <w:t>переноса.</w:t>
      </w:r>
    </w:p>
    <w:p w:rsidR="003B46F0" w:rsidRDefault="00C01045">
      <w:pPr>
        <w:pStyle w:val="a4"/>
        <w:numPr>
          <w:ilvl w:val="0"/>
          <w:numId w:val="139"/>
        </w:numPr>
        <w:tabs>
          <w:tab w:val="left" w:pos="594"/>
        </w:tabs>
        <w:spacing w:before="34" w:line="276" w:lineRule="auto"/>
        <w:ind w:right="1019" w:firstLine="0"/>
        <w:rPr>
          <w:sz w:val="20"/>
        </w:rPr>
      </w:pPr>
      <w:r>
        <w:rPr>
          <w:sz w:val="20"/>
        </w:rPr>
        <w:t>Русский</w:t>
      </w:r>
      <w:r>
        <w:rPr>
          <w:spacing w:val="-5"/>
          <w:sz w:val="20"/>
        </w:rPr>
        <w:t xml:space="preserve"> </w:t>
      </w:r>
      <w:r>
        <w:rPr>
          <w:sz w:val="20"/>
        </w:rPr>
        <w:t>алфавит:</w:t>
      </w:r>
      <w:r>
        <w:rPr>
          <w:spacing w:val="-1"/>
          <w:sz w:val="20"/>
        </w:rPr>
        <w:t xml:space="preserve"> </w:t>
      </w:r>
      <w:r>
        <w:rPr>
          <w:sz w:val="20"/>
        </w:rPr>
        <w:t>правильное</w:t>
      </w:r>
      <w:r>
        <w:rPr>
          <w:spacing w:val="-6"/>
          <w:sz w:val="20"/>
        </w:rPr>
        <w:t xml:space="preserve"> </w:t>
      </w:r>
      <w:r>
        <w:rPr>
          <w:sz w:val="20"/>
        </w:rPr>
        <w:t>название букв, их</w:t>
      </w:r>
      <w:r>
        <w:rPr>
          <w:spacing w:val="-3"/>
          <w:sz w:val="20"/>
        </w:rPr>
        <w:t xml:space="preserve"> </w:t>
      </w:r>
      <w:r>
        <w:rPr>
          <w:sz w:val="20"/>
        </w:rPr>
        <w:t>последовательность.</w:t>
      </w:r>
      <w:r>
        <w:rPr>
          <w:spacing w:val="-1"/>
          <w:sz w:val="20"/>
        </w:rPr>
        <w:t xml:space="preserve"> </w:t>
      </w:r>
      <w:r>
        <w:rPr>
          <w:sz w:val="20"/>
        </w:rPr>
        <w:t>Использование</w:t>
      </w:r>
      <w:r>
        <w:rPr>
          <w:spacing w:val="-6"/>
          <w:sz w:val="20"/>
        </w:rPr>
        <w:t xml:space="preserve"> </w:t>
      </w:r>
      <w:r>
        <w:rPr>
          <w:sz w:val="20"/>
        </w:rPr>
        <w:t>алфавита для</w:t>
      </w:r>
      <w:r>
        <w:rPr>
          <w:spacing w:val="-4"/>
          <w:sz w:val="20"/>
        </w:rPr>
        <w:t xml:space="preserve"> </w:t>
      </w:r>
      <w:r>
        <w:rPr>
          <w:sz w:val="20"/>
        </w:rPr>
        <w:t>упорядочения списка слов.</w:t>
      </w:r>
    </w:p>
    <w:p w:rsidR="003B46F0" w:rsidRDefault="00C01045">
      <w:pPr>
        <w:spacing w:before="4"/>
        <w:ind w:left="730"/>
        <w:rPr>
          <w:i/>
          <w:sz w:val="20"/>
        </w:rPr>
      </w:pPr>
      <w:r>
        <w:rPr>
          <w:i/>
          <w:spacing w:val="-2"/>
          <w:sz w:val="20"/>
        </w:rPr>
        <w:t>Орфоэпия</w:t>
      </w:r>
    </w:p>
    <w:p w:rsidR="003B46F0" w:rsidRDefault="00C01045">
      <w:pPr>
        <w:pStyle w:val="a3"/>
        <w:spacing w:before="1" w:line="271" w:lineRule="auto"/>
        <w:ind w:right="547"/>
      </w:pPr>
      <w:r>
        <w:t>Произношение</w:t>
      </w:r>
      <w:r>
        <w:rPr>
          <w:spacing w:val="-4"/>
        </w:rPr>
        <w:t xml:space="preserve"> </w:t>
      </w:r>
      <w:r>
        <w:t>звуков</w:t>
      </w:r>
      <w:r>
        <w:rPr>
          <w:spacing w:val="-1"/>
        </w:rPr>
        <w:t xml:space="preserve"> </w:t>
      </w:r>
      <w:r>
        <w:t>и</w:t>
      </w:r>
      <w:r>
        <w:rPr>
          <w:spacing w:val="-3"/>
        </w:rPr>
        <w:t xml:space="preserve"> </w:t>
      </w:r>
      <w:r>
        <w:t>сочетаний</w:t>
      </w:r>
      <w:r>
        <w:rPr>
          <w:spacing w:val="-3"/>
        </w:rPr>
        <w:t xml:space="preserve"> </w:t>
      </w:r>
      <w:r>
        <w:t>звуков, ударение</w:t>
      </w:r>
      <w:r>
        <w:rPr>
          <w:spacing w:val="-4"/>
        </w:rPr>
        <w:t xml:space="preserve"> </w:t>
      </w:r>
      <w:r>
        <w:t>в словах</w:t>
      </w:r>
      <w:r>
        <w:rPr>
          <w:spacing w:val="-5"/>
        </w:rPr>
        <w:t xml:space="preserve"> </w:t>
      </w:r>
      <w:r>
        <w:t>в</w:t>
      </w:r>
      <w:r>
        <w:rPr>
          <w:spacing w:val="-1"/>
        </w:rPr>
        <w:t xml:space="preserve"> </w:t>
      </w:r>
      <w:r>
        <w:t>соответствии</w:t>
      </w:r>
      <w:r>
        <w:rPr>
          <w:spacing w:val="-3"/>
        </w:rPr>
        <w:t xml:space="preserve"> </w:t>
      </w:r>
      <w:r>
        <w:t>с</w:t>
      </w:r>
      <w:r>
        <w:rPr>
          <w:spacing w:val="-3"/>
        </w:rPr>
        <w:t xml:space="preserve"> </w:t>
      </w:r>
      <w:r>
        <w:t>нормами</w:t>
      </w:r>
      <w:r>
        <w:rPr>
          <w:spacing w:val="-4"/>
        </w:rPr>
        <w:t xml:space="preserve"> </w:t>
      </w:r>
      <w:r>
        <w:t>современного</w:t>
      </w:r>
      <w:r>
        <w:rPr>
          <w:spacing w:val="-6"/>
        </w:rPr>
        <w:t xml:space="preserve"> </w:t>
      </w:r>
      <w:r>
        <w:t>русского литературного языка (на ограниченном перечне слов, отрабатываемом в учебнике).</w:t>
      </w:r>
    </w:p>
    <w:p w:rsidR="003B46F0" w:rsidRDefault="00C01045">
      <w:pPr>
        <w:spacing w:before="3"/>
        <w:ind w:left="730"/>
        <w:rPr>
          <w:i/>
          <w:sz w:val="20"/>
        </w:rPr>
      </w:pPr>
      <w:r>
        <w:rPr>
          <w:i/>
          <w:spacing w:val="-2"/>
          <w:sz w:val="20"/>
        </w:rPr>
        <w:t>Лексика</w:t>
      </w:r>
    </w:p>
    <w:p w:rsidR="003B46F0" w:rsidRDefault="00C01045">
      <w:pPr>
        <w:pStyle w:val="a4"/>
        <w:numPr>
          <w:ilvl w:val="0"/>
          <w:numId w:val="139"/>
        </w:numPr>
        <w:tabs>
          <w:tab w:val="left" w:pos="594"/>
        </w:tabs>
        <w:spacing w:before="1"/>
        <w:ind w:left="594" w:hanging="119"/>
        <w:rPr>
          <w:sz w:val="20"/>
        </w:rPr>
      </w:pPr>
      <w:r>
        <w:rPr>
          <w:sz w:val="20"/>
        </w:rPr>
        <w:t>Слово</w:t>
      </w:r>
      <w:r>
        <w:rPr>
          <w:spacing w:val="-10"/>
          <w:sz w:val="20"/>
        </w:rPr>
        <w:t xml:space="preserve"> </w:t>
      </w:r>
      <w:r>
        <w:rPr>
          <w:sz w:val="20"/>
        </w:rPr>
        <w:t>как</w:t>
      </w:r>
      <w:r>
        <w:rPr>
          <w:spacing w:val="-6"/>
          <w:sz w:val="20"/>
        </w:rPr>
        <w:t xml:space="preserve"> </w:t>
      </w:r>
      <w:r>
        <w:rPr>
          <w:sz w:val="20"/>
        </w:rPr>
        <w:t>единица</w:t>
      </w:r>
      <w:r>
        <w:rPr>
          <w:spacing w:val="-4"/>
          <w:sz w:val="20"/>
        </w:rPr>
        <w:t xml:space="preserve"> </w:t>
      </w:r>
      <w:r>
        <w:rPr>
          <w:sz w:val="20"/>
        </w:rPr>
        <w:t>языка</w:t>
      </w:r>
      <w:r>
        <w:rPr>
          <w:spacing w:val="-4"/>
          <w:sz w:val="20"/>
        </w:rPr>
        <w:t xml:space="preserve"> </w:t>
      </w:r>
      <w:r>
        <w:rPr>
          <w:spacing w:val="-2"/>
          <w:sz w:val="20"/>
        </w:rPr>
        <w:t>(ознакомление).</w:t>
      </w:r>
    </w:p>
    <w:p w:rsidR="003B46F0" w:rsidRDefault="00C01045">
      <w:pPr>
        <w:pStyle w:val="a4"/>
        <w:numPr>
          <w:ilvl w:val="0"/>
          <w:numId w:val="139"/>
        </w:numPr>
        <w:tabs>
          <w:tab w:val="left" w:pos="594"/>
        </w:tabs>
        <w:ind w:left="594" w:hanging="119"/>
        <w:rPr>
          <w:sz w:val="20"/>
        </w:rPr>
      </w:pPr>
      <w:r>
        <w:rPr>
          <w:sz w:val="20"/>
        </w:rPr>
        <w:t>Слово</w:t>
      </w:r>
      <w:r>
        <w:rPr>
          <w:spacing w:val="-15"/>
          <w:sz w:val="20"/>
        </w:rPr>
        <w:t xml:space="preserve"> </w:t>
      </w:r>
      <w:r>
        <w:rPr>
          <w:sz w:val="20"/>
        </w:rPr>
        <w:t>как</w:t>
      </w:r>
      <w:r>
        <w:rPr>
          <w:spacing w:val="-8"/>
          <w:sz w:val="20"/>
        </w:rPr>
        <w:t xml:space="preserve"> </w:t>
      </w:r>
      <w:r>
        <w:rPr>
          <w:sz w:val="20"/>
        </w:rPr>
        <w:t>название</w:t>
      </w:r>
      <w:r>
        <w:rPr>
          <w:spacing w:val="-9"/>
          <w:sz w:val="20"/>
        </w:rPr>
        <w:t xml:space="preserve"> </w:t>
      </w:r>
      <w:r>
        <w:rPr>
          <w:sz w:val="20"/>
        </w:rPr>
        <w:t>предмета,</w:t>
      </w:r>
      <w:r>
        <w:rPr>
          <w:spacing w:val="-6"/>
          <w:sz w:val="20"/>
        </w:rPr>
        <w:t xml:space="preserve"> </w:t>
      </w:r>
      <w:r>
        <w:rPr>
          <w:sz w:val="20"/>
        </w:rPr>
        <w:t>признака</w:t>
      </w:r>
      <w:r>
        <w:rPr>
          <w:spacing w:val="-11"/>
          <w:sz w:val="20"/>
        </w:rPr>
        <w:t xml:space="preserve"> </w:t>
      </w:r>
      <w:r>
        <w:rPr>
          <w:sz w:val="20"/>
        </w:rPr>
        <w:t>предмета,</w:t>
      </w:r>
      <w:r>
        <w:rPr>
          <w:spacing w:val="-6"/>
          <w:sz w:val="20"/>
        </w:rPr>
        <w:t xml:space="preserve"> </w:t>
      </w:r>
      <w:r>
        <w:rPr>
          <w:sz w:val="20"/>
        </w:rPr>
        <w:t>действия</w:t>
      </w:r>
      <w:r>
        <w:rPr>
          <w:spacing w:val="-9"/>
          <w:sz w:val="20"/>
        </w:rPr>
        <w:t xml:space="preserve"> </w:t>
      </w:r>
      <w:r>
        <w:rPr>
          <w:sz w:val="20"/>
        </w:rPr>
        <w:t>предмета</w:t>
      </w:r>
      <w:r>
        <w:rPr>
          <w:spacing w:val="-6"/>
          <w:sz w:val="20"/>
        </w:rPr>
        <w:t xml:space="preserve"> </w:t>
      </w:r>
      <w:r>
        <w:rPr>
          <w:spacing w:val="-2"/>
          <w:sz w:val="20"/>
        </w:rPr>
        <w:t>(ознакомление).</w:t>
      </w:r>
    </w:p>
    <w:p w:rsidR="003B46F0" w:rsidRDefault="00C01045">
      <w:pPr>
        <w:pStyle w:val="a4"/>
        <w:numPr>
          <w:ilvl w:val="0"/>
          <w:numId w:val="139"/>
        </w:numPr>
        <w:tabs>
          <w:tab w:val="left" w:pos="594"/>
        </w:tabs>
        <w:spacing w:before="34"/>
        <w:ind w:left="594" w:hanging="119"/>
        <w:rPr>
          <w:sz w:val="20"/>
        </w:rPr>
      </w:pPr>
      <w:r>
        <w:rPr>
          <w:sz w:val="20"/>
        </w:rPr>
        <w:t>Выявление</w:t>
      </w:r>
      <w:r>
        <w:rPr>
          <w:spacing w:val="-11"/>
          <w:sz w:val="20"/>
        </w:rPr>
        <w:t xml:space="preserve"> </w:t>
      </w:r>
      <w:r>
        <w:rPr>
          <w:sz w:val="20"/>
        </w:rPr>
        <w:t>слов,</w:t>
      </w:r>
      <w:r>
        <w:rPr>
          <w:spacing w:val="-7"/>
          <w:sz w:val="20"/>
        </w:rPr>
        <w:t xml:space="preserve"> </w:t>
      </w:r>
      <w:r>
        <w:rPr>
          <w:sz w:val="20"/>
        </w:rPr>
        <w:t>значение</w:t>
      </w:r>
      <w:r>
        <w:rPr>
          <w:spacing w:val="-11"/>
          <w:sz w:val="20"/>
        </w:rPr>
        <w:t xml:space="preserve"> </w:t>
      </w:r>
      <w:r>
        <w:rPr>
          <w:sz w:val="20"/>
        </w:rPr>
        <w:t>которых</w:t>
      </w:r>
      <w:r>
        <w:rPr>
          <w:spacing w:val="-7"/>
          <w:sz w:val="20"/>
        </w:rPr>
        <w:t xml:space="preserve"> </w:t>
      </w:r>
      <w:r>
        <w:rPr>
          <w:sz w:val="20"/>
        </w:rPr>
        <w:t>требует</w:t>
      </w:r>
      <w:r>
        <w:rPr>
          <w:spacing w:val="-6"/>
          <w:sz w:val="20"/>
        </w:rPr>
        <w:t xml:space="preserve"> </w:t>
      </w:r>
      <w:r>
        <w:rPr>
          <w:spacing w:val="-2"/>
          <w:sz w:val="20"/>
        </w:rPr>
        <w:t>уточнения.</w:t>
      </w:r>
    </w:p>
    <w:p w:rsidR="003B46F0" w:rsidRDefault="00C01045">
      <w:pPr>
        <w:spacing w:before="34"/>
        <w:ind w:left="730"/>
        <w:rPr>
          <w:i/>
          <w:sz w:val="20"/>
        </w:rPr>
      </w:pPr>
      <w:r>
        <w:rPr>
          <w:i/>
          <w:spacing w:val="-2"/>
          <w:sz w:val="20"/>
        </w:rPr>
        <w:t>Синтаксис</w:t>
      </w:r>
    </w:p>
    <w:p w:rsidR="003B46F0" w:rsidRDefault="00C01045">
      <w:pPr>
        <w:pStyle w:val="a4"/>
        <w:numPr>
          <w:ilvl w:val="0"/>
          <w:numId w:val="139"/>
        </w:numPr>
        <w:tabs>
          <w:tab w:val="left" w:pos="594"/>
        </w:tabs>
        <w:spacing w:before="1"/>
        <w:ind w:left="594" w:hanging="119"/>
        <w:rPr>
          <w:sz w:val="20"/>
        </w:rPr>
      </w:pPr>
      <w:r>
        <w:rPr>
          <w:sz w:val="20"/>
        </w:rPr>
        <w:t>Предложение</w:t>
      </w:r>
      <w:r>
        <w:rPr>
          <w:spacing w:val="-10"/>
          <w:sz w:val="20"/>
        </w:rPr>
        <w:t xml:space="preserve"> </w:t>
      </w:r>
      <w:r>
        <w:rPr>
          <w:sz w:val="20"/>
        </w:rPr>
        <w:t>как</w:t>
      </w:r>
      <w:r>
        <w:rPr>
          <w:spacing w:val="-8"/>
          <w:sz w:val="20"/>
        </w:rPr>
        <w:t xml:space="preserve"> </w:t>
      </w:r>
      <w:r>
        <w:rPr>
          <w:sz w:val="20"/>
        </w:rPr>
        <w:t>единица языка</w:t>
      </w:r>
      <w:r>
        <w:rPr>
          <w:spacing w:val="-9"/>
          <w:sz w:val="20"/>
        </w:rPr>
        <w:t xml:space="preserve"> </w:t>
      </w:r>
      <w:r>
        <w:rPr>
          <w:spacing w:val="-2"/>
          <w:sz w:val="20"/>
        </w:rPr>
        <w:t>(ознакомление).</w:t>
      </w:r>
    </w:p>
    <w:p w:rsidR="003B46F0" w:rsidRDefault="00C01045">
      <w:pPr>
        <w:pStyle w:val="a4"/>
        <w:numPr>
          <w:ilvl w:val="0"/>
          <w:numId w:val="139"/>
        </w:numPr>
        <w:tabs>
          <w:tab w:val="left" w:pos="594"/>
        </w:tabs>
        <w:spacing w:line="276" w:lineRule="auto"/>
        <w:ind w:right="648" w:firstLine="0"/>
        <w:rPr>
          <w:sz w:val="20"/>
        </w:rPr>
      </w:pPr>
      <w:r>
        <w:rPr>
          <w:sz w:val="20"/>
        </w:rPr>
        <w:t>Слово, предложение</w:t>
      </w:r>
      <w:r>
        <w:rPr>
          <w:spacing w:val="-5"/>
          <w:sz w:val="20"/>
        </w:rPr>
        <w:t xml:space="preserve"> </w:t>
      </w:r>
      <w:r>
        <w:rPr>
          <w:sz w:val="20"/>
        </w:rPr>
        <w:t>(наблюдение</w:t>
      </w:r>
      <w:r>
        <w:rPr>
          <w:spacing w:val="-5"/>
          <w:sz w:val="20"/>
        </w:rPr>
        <w:t xml:space="preserve"> </w:t>
      </w:r>
      <w:r>
        <w:rPr>
          <w:sz w:val="20"/>
        </w:rPr>
        <w:t>над</w:t>
      </w:r>
      <w:r>
        <w:rPr>
          <w:spacing w:val="-4"/>
          <w:sz w:val="20"/>
        </w:rPr>
        <w:t xml:space="preserve"> </w:t>
      </w:r>
      <w:r>
        <w:rPr>
          <w:sz w:val="20"/>
        </w:rPr>
        <w:t>сходством и</w:t>
      </w:r>
      <w:r>
        <w:rPr>
          <w:spacing w:val="-4"/>
          <w:sz w:val="20"/>
        </w:rPr>
        <w:t xml:space="preserve"> </w:t>
      </w:r>
      <w:r>
        <w:rPr>
          <w:sz w:val="20"/>
        </w:rPr>
        <w:t>различием). Установление</w:t>
      </w:r>
      <w:r>
        <w:rPr>
          <w:spacing w:val="-5"/>
          <w:sz w:val="20"/>
        </w:rPr>
        <w:t xml:space="preserve"> </w:t>
      </w:r>
      <w:r>
        <w:rPr>
          <w:sz w:val="20"/>
        </w:rPr>
        <w:t>связи</w:t>
      </w:r>
      <w:r>
        <w:rPr>
          <w:spacing w:val="-4"/>
          <w:sz w:val="20"/>
        </w:rPr>
        <w:t xml:space="preserve"> </w:t>
      </w:r>
      <w:r>
        <w:rPr>
          <w:sz w:val="20"/>
        </w:rPr>
        <w:t>слов</w:t>
      </w:r>
      <w:r>
        <w:rPr>
          <w:spacing w:val="-1"/>
          <w:sz w:val="20"/>
        </w:rPr>
        <w:t xml:space="preserve"> </w:t>
      </w:r>
      <w:r>
        <w:rPr>
          <w:sz w:val="20"/>
        </w:rPr>
        <w:t>в</w:t>
      </w:r>
      <w:r>
        <w:rPr>
          <w:spacing w:val="-1"/>
          <w:sz w:val="20"/>
        </w:rPr>
        <w:t xml:space="preserve"> </w:t>
      </w:r>
      <w:r>
        <w:rPr>
          <w:sz w:val="20"/>
        </w:rPr>
        <w:t>предложении</w:t>
      </w:r>
      <w:r>
        <w:rPr>
          <w:spacing w:val="-4"/>
          <w:sz w:val="20"/>
        </w:rPr>
        <w:t xml:space="preserve"> </w:t>
      </w:r>
      <w:r>
        <w:rPr>
          <w:sz w:val="20"/>
        </w:rPr>
        <w:t>при</w:t>
      </w:r>
      <w:r>
        <w:rPr>
          <w:spacing w:val="-4"/>
          <w:sz w:val="20"/>
        </w:rPr>
        <w:t xml:space="preserve"> </w:t>
      </w:r>
      <w:r>
        <w:rPr>
          <w:sz w:val="20"/>
        </w:rPr>
        <w:t>помощи смысловых вопросов.</w:t>
      </w:r>
    </w:p>
    <w:p w:rsidR="003B46F0" w:rsidRDefault="00C01045">
      <w:pPr>
        <w:pStyle w:val="a4"/>
        <w:numPr>
          <w:ilvl w:val="0"/>
          <w:numId w:val="139"/>
        </w:numPr>
        <w:tabs>
          <w:tab w:val="left" w:pos="594"/>
        </w:tabs>
        <w:spacing w:line="229" w:lineRule="exact"/>
        <w:ind w:left="594" w:hanging="119"/>
        <w:rPr>
          <w:sz w:val="20"/>
        </w:rPr>
      </w:pPr>
      <w:r>
        <w:rPr>
          <w:sz w:val="20"/>
        </w:rPr>
        <w:t>Восстановление</w:t>
      </w:r>
      <w:r>
        <w:rPr>
          <w:spacing w:val="-15"/>
          <w:sz w:val="20"/>
        </w:rPr>
        <w:t xml:space="preserve"> </w:t>
      </w:r>
      <w:r>
        <w:rPr>
          <w:sz w:val="20"/>
        </w:rPr>
        <w:t>деформированных</w:t>
      </w:r>
      <w:r>
        <w:rPr>
          <w:spacing w:val="-12"/>
          <w:sz w:val="20"/>
        </w:rPr>
        <w:t xml:space="preserve"> </w:t>
      </w:r>
      <w:r>
        <w:rPr>
          <w:sz w:val="20"/>
        </w:rPr>
        <w:t>предложений.</w:t>
      </w:r>
      <w:r>
        <w:rPr>
          <w:spacing w:val="-11"/>
          <w:sz w:val="20"/>
        </w:rPr>
        <w:t xml:space="preserve"> </w:t>
      </w:r>
      <w:r>
        <w:rPr>
          <w:sz w:val="20"/>
        </w:rPr>
        <w:t>Составление</w:t>
      </w:r>
      <w:r>
        <w:rPr>
          <w:spacing w:val="-12"/>
          <w:sz w:val="20"/>
        </w:rPr>
        <w:t xml:space="preserve"> </w:t>
      </w:r>
      <w:r>
        <w:rPr>
          <w:sz w:val="20"/>
        </w:rPr>
        <w:t>предложений</w:t>
      </w:r>
      <w:r>
        <w:rPr>
          <w:spacing w:val="-13"/>
          <w:sz w:val="20"/>
        </w:rPr>
        <w:t xml:space="preserve"> </w:t>
      </w:r>
      <w:r>
        <w:rPr>
          <w:sz w:val="20"/>
        </w:rPr>
        <w:t>из</w:t>
      </w:r>
      <w:r>
        <w:rPr>
          <w:spacing w:val="-9"/>
          <w:sz w:val="20"/>
        </w:rPr>
        <w:t xml:space="preserve"> </w:t>
      </w:r>
      <w:r>
        <w:rPr>
          <w:sz w:val="20"/>
        </w:rPr>
        <w:t>набора</w:t>
      </w:r>
      <w:r>
        <w:rPr>
          <w:spacing w:val="-10"/>
          <w:sz w:val="20"/>
        </w:rPr>
        <w:t xml:space="preserve"> </w:t>
      </w:r>
      <w:r>
        <w:rPr>
          <w:sz w:val="20"/>
        </w:rPr>
        <w:t>форм</w:t>
      </w:r>
      <w:r>
        <w:rPr>
          <w:spacing w:val="-9"/>
          <w:sz w:val="20"/>
        </w:rPr>
        <w:t xml:space="preserve"> </w:t>
      </w:r>
      <w:r>
        <w:rPr>
          <w:spacing w:val="-2"/>
          <w:sz w:val="20"/>
        </w:rPr>
        <w:t>слов.</w:t>
      </w:r>
    </w:p>
    <w:p w:rsidR="003B46F0" w:rsidRDefault="00C01045">
      <w:pPr>
        <w:spacing w:before="34"/>
        <w:ind w:left="730"/>
        <w:rPr>
          <w:i/>
          <w:sz w:val="20"/>
        </w:rPr>
      </w:pPr>
      <w:r>
        <w:rPr>
          <w:i/>
          <w:sz w:val="20"/>
        </w:rPr>
        <w:t>Орфография</w:t>
      </w:r>
      <w:r>
        <w:rPr>
          <w:i/>
          <w:spacing w:val="-6"/>
          <w:sz w:val="20"/>
        </w:rPr>
        <w:t xml:space="preserve"> </w:t>
      </w:r>
      <w:r>
        <w:rPr>
          <w:i/>
          <w:sz w:val="20"/>
        </w:rPr>
        <w:t>и</w:t>
      </w:r>
      <w:r>
        <w:rPr>
          <w:i/>
          <w:spacing w:val="-6"/>
          <w:sz w:val="20"/>
        </w:rPr>
        <w:t xml:space="preserve"> </w:t>
      </w:r>
      <w:r>
        <w:rPr>
          <w:i/>
          <w:spacing w:val="-2"/>
          <w:sz w:val="20"/>
        </w:rPr>
        <w:t>пунктуация</w:t>
      </w:r>
    </w:p>
    <w:p w:rsidR="003B46F0" w:rsidRDefault="00C01045">
      <w:pPr>
        <w:pStyle w:val="a4"/>
        <w:numPr>
          <w:ilvl w:val="0"/>
          <w:numId w:val="139"/>
        </w:numPr>
        <w:tabs>
          <w:tab w:val="left" w:pos="594"/>
        </w:tabs>
        <w:spacing w:before="29"/>
        <w:ind w:left="594" w:hanging="119"/>
        <w:rPr>
          <w:sz w:val="20"/>
        </w:rPr>
      </w:pPr>
      <w:r>
        <w:rPr>
          <w:sz w:val="20"/>
        </w:rPr>
        <w:t>Правила</w:t>
      </w:r>
      <w:r>
        <w:rPr>
          <w:spacing w:val="-9"/>
          <w:sz w:val="20"/>
        </w:rPr>
        <w:t xml:space="preserve"> </w:t>
      </w:r>
      <w:r>
        <w:rPr>
          <w:sz w:val="20"/>
        </w:rPr>
        <w:t>правописания</w:t>
      </w:r>
      <w:r>
        <w:rPr>
          <w:spacing w:val="-7"/>
          <w:sz w:val="20"/>
        </w:rPr>
        <w:t xml:space="preserve"> </w:t>
      </w:r>
      <w:r>
        <w:rPr>
          <w:sz w:val="20"/>
        </w:rPr>
        <w:t>и</w:t>
      </w:r>
      <w:r>
        <w:rPr>
          <w:spacing w:val="-7"/>
          <w:sz w:val="20"/>
        </w:rPr>
        <w:t xml:space="preserve"> </w:t>
      </w:r>
      <w:r>
        <w:rPr>
          <w:sz w:val="20"/>
        </w:rPr>
        <w:t>их</w:t>
      </w:r>
      <w:r>
        <w:rPr>
          <w:spacing w:val="-5"/>
          <w:sz w:val="20"/>
        </w:rPr>
        <w:t xml:space="preserve"> </w:t>
      </w:r>
      <w:r>
        <w:rPr>
          <w:spacing w:val="-2"/>
          <w:sz w:val="20"/>
        </w:rPr>
        <w:t>применение:</w:t>
      </w:r>
    </w:p>
    <w:p w:rsidR="003B46F0" w:rsidRDefault="00C01045">
      <w:pPr>
        <w:pStyle w:val="a4"/>
        <w:numPr>
          <w:ilvl w:val="0"/>
          <w:numId w:val="138"/>
        </w:numPr>
        <w:tabs>
          <w:tab w:val="left" w:pos="594"/>
        </w:tabs>
        <w:spacing w:before="1"/>
        <w:ind w:left="594" w:hanging="119"/>
        <w:rPr>
          <w:sz w:val="20"/>
        </w:rPr>
      </w:pPr>
      <w:r>
        <w:rPr>
          <w:sz w:val="20"/>
        </w:rPr>
        <w:t>раздельное</w:t>
      </w:r>
      <w:r>
        <w:rPr>
          <w:spacing w:val="-9"/>
          <w:sz w:val="20"/>
        </w:rPr>
        <w:t xml:space="preserve"> </w:t>
      </w:r>
      <w:r>
        <w:rPr>
          <w:sz w:val="20"/>
        </w:rPr>
        <w:t>написание</w:t>
      </w:r>
      <w:r>
        <w:rPr>
          <w:spacing w:val="-8"/>
          <w:sz w:val="20"/>
        </w:rPr>
        <w:t xml:space="preserve"> </w:t>
      </w:r>
      <w:r>
        <w:rPr>
          <w:sz w:val="20"/>
        </w:rPr>
        <w:t>слов</w:t>
      </w:r>
      <w:r>
        <w:rPr>
          <w:spacing w:val="-4"/>
          <w:sz w:val="20"/>
        </w:rPr>
        <w:t xml:space="preserve"> </w:t>
      </w:r>
      <w:r>
        <w:rPr>
          <w:sz w:val="20"/>
        </w:rPr>
        <w:t>в</w:t>
      </w:r>
      <w:r>
        <w:rPr>
          <w:spacing w:val="-4"/>
          <w:sz w:val="20"/>
        </w:rPr>
        <w:t xml:space="preserve"> </w:t>
      </w:r>
      <w:r>
        <w:rPr>
          <w:spacing w:val="-2"/>
          <w:sz w:val="20"/>
        </w:rPr>
        <w:t>предложении;</w:t>
      </w:r>
    </w:p>
    <w:p w:rsidR="003B46F0" w:rsidRDefault="00C01045">
      <w:pPr>
        <w:pStyle w:val="a4"/>
        <w:numPr>
          <w:ilvl w:val="0"/>
          <w:numId w:val="138"/>
        </w:numPr>
        <w:tabs>
          <w:tab w:val="left" w:pos="594"/>
        </w:tabs>
        <w:spacing w:before="1"/>
        <w:ind w:left="594" w:hanging="119"/>
        <w:rPr>
          <w:sz w:val="20"/>
        </w:rPr>
      </w:pPr>
      <w:r>
        <w:rPr>
          <w:sz w:val="20"/>
        </w:rPr>
        <w:t>прописная</w:t>
      </w:r>
      <w:r>
        <w:rPr>
          <w:spacing w:val="-8"/>
          <w:sz w:val="20"/>
        </w:rPr>
        <w:t xml:space="preserve"> </w:t>
      </w:r>
      <w:r>
        <w:rPr>
          <w:sz w:val="20"/>
        </w:rPr>
        <w:t>буква</w:t>
      </w:r>
      <w:r>
        <w:rPr>
          <w:spacing w:val="-4"/>
          <w:sz w:val="20"/>
        </w:rPr>
        <w:t xml:space="preserve"> </w:t>
      </w:r>
      <w:r>
        <w:rPr>
          <w:sz w:val="20"/>
        </w:rPr>
        <w:t>в</w:t>
      </w:r>
      <w:r>
        <w:rPr>
          <w:spacing w:val="-4"/>
          <w:sz w:val="20"/>
        </w:rPr>
        <w:t xml:space="preserve"> </w:t>
      </w:r>
      <w:r>
        <w:rPr>
          <w:sz w:val="20"/>
        </w:rPr>
        <w:t>начале</w:t>
      </w:r>
      <w:r>
        <w:rPr>
          <w:spacing w:val="-9"/>
          <w:sz w:val="20"/>
        </w:rPr>
        <w:t xml:space="preserve"> </w:t>
      </w:r>
      <w:r>
        <w:rPr>
          <w:sz w:val="20"/>
        </w:rPr>
        <w:t>предложения</w:t>
      </w:r>
      <w:r>
        <w:rPr>
          <w:spacing w:val="-6"/>
          <w:sz w:val="20"/>
        </w:rPr>
        <w:t xml:space="preserve"> </w:t>
      </w:r>
      <w:r>
        <w:rPr>
          <w:sz w:val="20"/>
        </w:rPr>
        <w:t>и</w:t>
      </w:r>
      <w:r>
        <w:rPr>
          <w:spacing w:val="-7"/>
          <w:sz w:val="20"/>
        </w:rPr>
        <w:t xml:space="preserve"> </w:t>
      </w:r>
      <w:r>
        <w:rPr>
          <w:sz w:val="20"/>
        </w:rPr>
        <w:t>в</w:t>
      </w:r>
      <w:r>
        <w:rPr>
          <w:spacing w:val="-5"/>
          <w:sz w:val="20"/>
        </w:rPr>
        <w:t xml:space="preserve"> </w:t>
      </w:r>
      <w:r>
        <w:rPr>
          <w:sz w:val="20"/>
        </w:rPr>
        <w:t>именах</w:t>
      </w:r>
      <w:r>
        <w:rPr>
          <w:spacing w:val="-5"/>
          <w:sz w:val="20"/>
        </w:rPr>
        <w:t xml:space="preserve"> </w:t>
      </w:r>
      <w:r>
        <w:rPr>
          <w:sz w:val="20"/>
        </w:rPr>
        <w:t>собственных:</w:t>
      </w:r>
      <w:r>
        <w:rPr>
          <w:spacing w:val="-4"/>
          <w:sz w:val="20"/>
        </w:rPr>
        <w:t xml:space="preserve"> </w:t>
      </w:r>
      <w:r>
        <w:rPr>
          <w:sz w:val="20"/>
        </w:rPr>
        <w:t>в</w:t>
      </w:r>
      <w:r>
        <w:rPr>
          <w:spacing w:val="-4"/>
          <w:sz w:val="20"/>
        </w:rPr>
        <w:t xml:space="preserve"> </w:t>
      </w:r>
      <w:r>
        <w:rPr>
          <w:sz w:val="20"/>
        </w:rPr>
        <w:t>именах</w:t>
      </w:r>
      <w:r>
        <w:rPr>
          <w:spacing w:val="-9"/>
          <w:sz w:val="20"/>
        </w:rPr>
        <w:t xml:space="preserve"> </w:t>
      </w:r>
      <w:r>
        <w:rPr>
          <w:sz w:val="20"/>
        </w:rPr>
        <w:t>и</w:t>
      </w:r>
      <w:r>
        <w:rPr>
          <w:spacing w:val="-7"/>
          <w:sz w:val="20"/>
        </w:rPr>
        <w:t xml:space="preserve"> </w:t>
      </w:r>
      <w:r>
        <w:rPr>
          <w:sz w:val="20"/>
        </w:rPr>
        <w:t>фамилиях</w:t>
      </w:r>
      <w:r>
        <w:rPr>
          <w:spacing w:val="-9"/>
          <w:sz w:val="20"/>
        </w:rPr>
        <w:t xml:space="preserve"> </w:t>
      </w:r>
      <w:r>
        <w:rPr>
          <w:sz w:val="20"/>
        </w:rPr>
        <w:t>людей,</w:t>
      </w:r>
      <w:r>
        <w:rPr>
          <w:spacing w:val="-3"/>
          <w:sz w:val="20"/>
        </w:rPr>
        <w:t xml:space="preserve"> </w:t>
      </w:r>
      <w:r>
        <w:rPr>
          <w:sz w:val="20"/>
        </w:rPr>
        <w:t>кличках</w:t>
      </w:r>
      <w:r>
        <w:rPr>
          <w:spacing w:val="-5"/>
          <w:sz w:val="20"/>
        </w:rPr>
        <w:t xml:space="preserve"> </w:t>
      </w:r>
      <w:r>
        <w:rPr>
          <w:spacing w:val="-2"/>
          <w:sz w:val="20"/>
        </w:rPr>
        <w:t>животных;</w:t>
      </w:r>
    </w:p>
    <w:p w:rsidR="003B46F0" w:rsidRDefault="00C01045">
      <w:pPr>
        <w:pStyle w:val="a4"/>
        <w:numPr>
          <w:ilvl w:val="0"/>
          <w:numId w:val="138"/>
        </w:numPr>
        <w:tabs>
          <w:tab w:val="left" w:pos="594"/>
        </w:tabs>
        <w:spacing w:before="34"/>
        <w:ind w:left="594" w:hanging="119"/>
        <w:rPr>
          <w:sz w:val="20"/>
        </w:rPr>
      </w:pPr>
      <w:r>
        <w:rPr>
          <w:sz w:val="20"/>
        </w:rPr>
        <w:t>перенос</w:t>
      </w:r>
      <w:r>
        <w:rPr>
          <w:spacing w:val="-10"/>
          <w:sz w:val="20"/>
        </w:rPr>
        <w:t xml:space="preserve"> </w:t>
      </w:r>
      <w:r>
        <w:rPr>
          <w:sz w:val="20"/>
        </w:rPr>
        <w:t>слов</w:t>
      </w:r>
      <w:r>
        <w:rPr>
          <w:spacing w:val="-6"/>
          <w:sz w:val="20"/>
        </w:rPr>
        <w:t xml:space="preserve"> </w:t>
      </w:r>
      <w:r>
        <w:rPr>
          <w:sz w:val="20"/>
        </w:rPr>
        <w:t>(без учёта</w:t>
      </w:r>
      <w:r>
        <w:rPr>
          <w:spacing w:val="-5"/>
          <w:sz w:val="20"/>
        </w:rPr>
        <w:t xml:space="preserve"> </w:t>
      </w:r>
      <w:r>
        <w:rPr>
          <w:sz w:val="20"/>
        </w:rPr>
        <w:t>морфемного</w:t>
      </w:r>
      <w:r>
        <w:rPr>
          <w:spacing w:val="-11"/>
          <w:sz w:val="20"/>
        </w:rPr>
        <w:t xml:space="preserve"> </w:t>
      </w:r>
      <w:r>
        <w:rPr>
          <w:sz w:val="20"/>
        </w:rPr>
        <w:t>членения</w:t>
      </w:r>
      <w:r>
        <w:rPr>
          <w:spacing w:val="-3"/>
          <w:sz w:val="20"/>
        </w:rPr>
        <w:t xml:space="preserve"> </w:t>
      </w:r>
      <w:r>
        <w:rPr>
          <w:spacing w:val="-2"/>
          <w:sz w:val="20"/>
        </w:rPr>
        <w:t>слова);</w:t>
      </w:r>
    </w:p>
    <w:p w:rsidR="003B46F0" w:rsidRDefault="00C01045">
      <w:pPr>
        <w:pStyle w:val="a4"/>
        <w:numPr>
          <w:ilvl w:val="0"/>
          <w:numId w:val="138"/>
        </w:numPr>
        <w:tabs>
          <w:tab w:val="left" w:pos="594"/>
        </w:tabs>
        <w:spacing w:before="34"/>
        <w:ind w:left="594" w:hanging="119"/>
        <w:rPr>
          <w:sz w:val="20"/>
        </w:rPr>
      </w:pPr>
      <w:r>
        <w:rPr>
          <w:sz w:val="20"/>
        </w:rPr>
        <w:t>гласные</w:t>
      </w:r>
      <w:r>
        <w:rPr>
          <w:spacing w:val="-8"/>
          <w:sz w:val="20"/>
        </w:rPr>
        <w:t xml:space="preserve"> </w:t>
      </w:r>
      <w:r>
        <w:rPr>
          <w:sz w:val="20"/>
        </w:rPr>
        <w:t>после</w:t>
      </w:r>
      <w:r>
        <w:rPr>
          <w:spacing w:val="-8"/>
          <w:sz w:val="20"/>
        </w:rPr>
        <w:t xml:space="preserve"> </w:t>
      </w:r>
      <w:r>
        <w:rPr>
          <w:sz w:val="20"/>
        </w:rPr>
        <w:t>шипящих</w:t>
      </w:r>
      <w:r>
        <w:rPr>
          <w:spacing w:val="-4"/>
          <w:sz w:val="20"/>
        </w:rPr>
        <w:t xml:space="preserve"> </w:t>
      </w:r>
      <w:r>
        <w:rPr>
          <w:sz w:val="20"/>
        </w:rPr>
        <w:t>в</w:t>
      </w:r>
      <w:r>
        <w:rPr>
          <w:spacing w:val="-5"/>
          <w:sz w:val="20"/>
        </w:rPr>
        <w:t xml:space="preserve"> </w:t>
      </w:r>
      <w:r>
        <w:rPr>
          <w:sz w:val="20"/>
        </w:rPr>
        <w:t>сочетаниях</w:t>
      </w:r>
      <w:r>
        <w:rPr>
          <w:spacing w:val="-4"/>
          <w:sz w:val="20"/>
        </w:rPr>
        <w:t xml:space="preserve"> </w:t>
      </w:r>
      <w:r>
        <w:rPr>
          <w:b/>
          <w:i/>
          <w:sz w:val="20"/>
        </w:rPr>
        <w:t>жи</w:t>
      </w:r>
      <w:r>
        <w:rPr>
          <w:sz w:val="20"/>
        </w:rPr>
        <w:t>,</w:t>
      </w:r>
      <w:r>
        <w:rPr>
          <w:spacing w:val="-3"/>
          <w:sz w:val="20"/>
        </w:rPr>
        <w:t xml:space="preserve"> </w:t>
      </w:r>
      <w:r>
        <w:rPr>
          <w:b/>
          <w:i/>
          <w:sz w:val="20"/>
        </w:rPr>
        <w:t>ши</w:t>
      </w:r>
      <w:r>
        <w:rPr>
          <w:b/>
          <w:i/>
          <w:spacing w:val="-6"/>
          <w:sz w:val="20"/>
        </w:rPr>
        <w:t xml:space="preserve"> </w:t>
      </w:r>
      <w:r>
        <w:rPr>
          <w:sz w:val="20"/>
        </w:rPr>
        <w:t>(в</w:t>
      </w:r>
      <w:r>
        <w:rPr>
          <w:spacing w:val="-9"/>
          <w:sz w:val="20"/>
        </w:rPr>
        <w:t xml:space="preserve"> </w:t>
      </w:r>
      <w:r>
        <w:rPr>
          <w:sz w:val="20"/>
        </w:rPr>
        <w:t>положениипод</w:t>
      </w:r>
      <w:r>
        <w:rPr>
          <w:spacing w:val="-2"/>
          <w:sz w:val="20"/>
        </w:rPr>
        <w:t xml:space="preserve"> </w:t>
      </w:r>
      <w:r>
        <w:rPr>
          <w:sz w:val="20"/>
        </w:rPr>
        <w:t>ударением),</w:t>
      </w:r>
      <w:r>
        <w:rPr>
          <w:spacing w:val="2"/>
          <w:sz w:val="20"/>
        </w:rPr>
        <w:t xml:space="preserve"> </w:t>
      </w:r>
      <w:r>
        <w:rPr>
          <w:b/>
          <w:i/>
          <w:sz w:val="20"/>
        </w:rPr>
        <w:t>ча</w:t>
      </w:r>
      <w:r>
        <w:rPr>
          <w:sz w:val="20"/>
        </w:rPr>
        <w:t>,</w:t>
      </w:r>
      <w:r>
        <w:rPr>
          <w:spacing w:val="-7"/>
          <w:sz w:val="20"/>
        </w:rPr>
        <w:t xml:space="preserve"> </w:t>
      </w:r>
      <w:r>
        <w:rPr>
          <w:b/>
          <w:i/>
          <w:sz w:val="20"/>
        </w:rPr>
        <w:t>ща</w:t>
      </w:r>
      <w:r>
        <w:rPr>
          <w:sz w:val="20"/>
        </w:rPr>
        <w:t>,</w:t>
      </w:r>
      <w:r>
        <w:rPr>
          <w:spacing w:val="-7"/>
          <w:sz w:val="20"/>
        </w:rPr>
        <w:t xml:space="preserve"> </w:t>
      </w:r>
      <w:r>
        <w:rPr>
          <w:b/>
          <w:i/>
          <w:sz w:val="20"/>
        </w:rPr>
        <w:t>чу</w:t>
      </w:r>
      <w:r>
        <w:rPr>
          <w:sz w:val="20"/>
        </w:rPr>
        <w:t>,</w:t>
      </w:r>
      <w:r>
        <w:rPr>
          <w:spacing w:val="-7"/>
          <w:sz w:val="20"/>
        </w:rPr>
        <w:t xml:space="preserve"> </w:t>
      </w:r>
      <w:r>
        <w:rPr>
          <w:b/>
          <w:i/>
          <w:spacing w:val="-5"/>
          <w:sz w:val="20"/>
        </w:rPr>
        <w:t>щу</w:t>
      </w:r>
      <w:r>
        <w:rPr>
          <w:spacing w:val="-5"/>
          <w:sz w:val="20"/>
        </w:rPr>
        <w:t>;</w:t>
      </w:r>
    </w:p>
    <w:p w:rsidR="003B46F0" w:rsidRDefault="00C01045">
      <w:pPr>
        <w:pStyle w:val="a4"/>
        <w:numPr>
          <w:ilvl w:val="0"/>
          <w:numId w:val="138"/>
        </w:numPr>
        <w:tabs>
          <w:tab w:val="left" w:pos="594"/>
        </w:tabs>
        <w:spacing w:before="34"/>
        <w:ind w:left="594" w:hanging="119"/>
        <w:rPr>
          <w:sz w:val="20"/>
        </w:rPr>
      </w:pPr>
      <w:r>
        <w:rPr>
          <w:sz w:val="20"/>
        </w:rPr>
        <w:t>сочетания</w:t>
      </w:r>
      <w:r>
        <w:rPr>
          <w:spacing w:val="-8"/>
          <w:sz w:val="20"/>
        </w:rPr>
        <w:t xml:space="preserve"> </w:t>
      </w:r>
      <w:r>
        <w:rPr>
          <w:b/>
          <w:i/>
          <w:sz w:val="20"/>
        </w:rPr>
        <w:t>чк</w:t>
      </w:r>
      <w:r>
        <w:rPr>
          <w:sz w:val="20"/>
        </w:rPr>
        <w:t>,</w:t>
      </w:r>
      <w:r>
        <w:rPr>
          <w:spacing w:val="-3"/>
          <w:sz w:val="20"/>
        </w:rPr>
        <w:t xml:space="preserve"> </w:t>
      </w:r>
      <w:r>
        <w:rPr>
          <w:b/>
          <w:i/>
          <w:spacing w:val="-5"/>
          <w:sz w:val="20"/>
        </w:rPr>
        <w:t>чн</w:t>
      </w:r>
      <w:r>
        <w:rPr>
          <w:spacing w:val="-5"/>
          <w:sz w:val="20"/>
        </w:rPr>
        <w:t>;</w:t>
      </w:r>
    </w:p>
    <w:p w:rsidR="003B46F0" w:rsidRDefault="00C01045">
      <w:pPr>
        <w:pStyle w:val="a4"/>
        <w:numPr>
          <w:ilvl w:val="0"/>
          <w:numId w:val="138"/>
        </w:numPr>
        <w:tabs>
          <w:tab w:val="left" w:pos="594"/>
        </w:tabs>
        <w:spacing w:before="34"/>
        <w:ind w:left="594" w:hanging="119"/>
        <w:rPr>
          <w:sz w:val="20"/>
        </w:rPr>
      </w:pPr>
      <w:r>
        <w:rPr>
          <w:sz w:val="20"/>
        </w:rPr>
        <w:t>слова</w:t>
      </w:r>
      <w:r>
        <w:rPr>
          <w:spacing w:val="-6"/>
          <w:sz w:val="20"/>
        </w:rPr>
        <w:t xml:space="preserve"> </w:t>
      </w:r>
      <w:r>
        <w:rPr>
          <w:sz w:val="20"/>
        </w:rPr>
        <w:t>с</w:t>
      </w:r>
      <w:r>
        <w:rPr>
          <w:spacing w:val="-9"/>
          <w:sz w:val="20"/>
        </w:rPr>
        <w:t xml:space="preserve"> </w:t>
      </w:r>
      <w:r>
        <w:rPr>
          <w:sz w:val="20"/>
        </w:rPr>
        <w:t>непроверяемыми</w:t>
      </w:r>
      <w:r>
        <w:rPr>
          <w:spacing w:val="-9"/>
          <w:sz w:val="20"/>
        </w:rPr>
        <w:t xml:space="preserve"> </w:t>
      </w:r>
      <w:r>
        <w:rPr>
          <w:sz w:val="20"/>
        </w:rPr>
        <w:t>гласными</w:t>
      </w:r>
      <w:r>
        <w:rPr>
          <w:spacing w:val="-9"/>
          <w:sz w:val="20"/>
        </w:rPr>
        <w:t xml:space="preserve"> </w:t>
      </w:r>
      <w:r>
        <w:rPr>
          <w:sz w:val="20"/>
        </w:rPr>
        <w:t>и</w:t>
      </w:r>
      <w:r>
        <w:rPr>
          <w:spacing w:val="-8"/>
          <w:sz w:val="20"/>
        </w:rPr>
        <w:t xml:space="preserve"> </w:t>
      </w:r>
      <w:r>
        <w:rPr>
          <w:sz w:val="20"/>
        </w:rPr>
        <w:t>согласными</w:t>
      </w:r>
      <w:r>
        <w:rPr>
          <w:spacing w:val="-8"/>
          <w:sz w:val="20"/>
        </w:rPr>
        <w:t xml:space="preserve"> </w:t>
      </w:r>
      <w:r>
        <w:rPr>
          <w:sz w:val="20"/>
        </w:rPr>
        <w:t>(перечень</w:t>
      </w:r>
      <w:r>
        <w:rPr>
          <w:spacing w:val="-8"/>
          <w:sz w:val="20"/>
        </w:rPr>
        <w:t xml:space="preserve"> </w:t>
      </w:r>
      <w:r>
        <w:rPr>
          <w:sz w:val="20"/>
        </w:rPr>
        <w:t>слов</w:t>
      </w:r>
      <w:r>
        <w:rPr>
          <w:spacing w:val="-7"/>
          <w:sz w:val="20"/>
        </w:rPr>
        <w:t xml:space="preserve"> </w:t>
      </w:r>
      <w:r>
        <w:rPr>
          <w:sz w:val="20"/>
        </w:rPr>
        <w:t>в</w:t>
      </w:r>
      <w:r>
        <w:rPr>
          <w:spacing w:val="-6"/>
          <w:sz w:val="20"/>
        </w:rPr>
        <w:t xml:space="preserve"> </w:t>
      </w:r>
      <w:r>
        <w:rPr>
          <w:sz w:val="20"/>
        </w:rPr>
        <w:t>орфографическом</w:t>
      </w:r>
      <w:r>
        <w:rPr>
          <w:spacing w:val="-6"/>
          <w:sz w:val="20"/>
        </w:rPr>
        <w:t xml:space="preserve"> </w:t>
      </w:r>
      <w:r>
        <w:rPr>
          <w:sz w:val="20"/>
        </w:rPr>
        <w:t>словаре</w:t>
      </w:r>
      <w:r>
        <w:rPr>
          <w:spacing w:val="-8"/>
          <w:sz w:val="20"/>
        </w:rPr>
        <w:t xml:space="preserve"> </w:t>
      </w:r>
      <w:r>
        <w:rPr>
          <w:spacing w:val="-2"/>
          <w:sz w:val="20"/>
        </w:rPr>
        <w:t>учебника);</w:t>
      </w:r>
    </w:p>
    <w:p w:rsidR="003B46F0" w:rsidRDefault="00C01045">
      <w:pPr>
        <w:pStyle w:val="a4"/>
        <w:numPr>
          <w:ilvl w:val="0"/>
          <w:numId w:val="138"/>
        </w:numPr>
        <w:tabs>
          <w:tab w:val="left" w:pos="594"/>
        </w:tabs>
        <w:spacing w:before="34"/>
        <w:ind w:left="594" w:hanging="119"/>
        <w:rPr>
          <w:sz w:val="20"/>
        </w:rPr>
      </w:pPr>
      <w:r>
        <w:rPr>
          <w:sz w:val="20"/>
        </w:rPr>
        <w:t>знаки</w:t>
      </w:r>
      <w:r>
        <w:rPr>
          <w:spacing w:val="-12"/>
          <w:sz w:val="20"/>
        </w:rPr>
        <w:t xml:space="preserve"> </w:t>
      </w:r>
      <w:r>
        <w:rPr>
          <w:sz w:val="20"/>
        </w:rPr>
        <w:t>препинания</w:t>
      </w:r>
      <w:r>
        <w:rPr>
          <w:spacing w:val="-9"/>
          <w:sz w:val="20"/>
        </w:rPr>
        <w:t xml:space="preserve"> </w:t>
      </w:r>
      <w:r>
        <w:rPr>
          <w:sz w:val="20"/>
        </w:rPr>
        <w:t>в</w:t>
      </w:r>
      <w:r>
        <w:rPr>
          <w:spacing w:val="-7"/>
          <w:sz w:val="20"/>
        </w:rPr>
        <w:t xml:space="preserve"> </w:t>
      </w:r>
      <w:r>
        <w:rPr>
          <w:sz w:val="20"/>
        </w:rPr>
        <w:t>конце</w:t>
      </w:r>
      <w:r>
        <w:rPr>
          <w:spacing w:val="-11"/>
          <w:sz w:val="20"/>
        </w:rPr>
        <w:t xml:space="preserve"> </w:t>
      </w:r>
      <w:r>
        <w:rPr>
          <w:sz w:val="20"/>
        </w:rPr>
        <w:t>предложения:</w:t>
      </w:r>
      <w:r>
        <w:rPr>
          <w:spacing w:val="-6"/>
          <w:sz w:val="20"/>
        </w:rPr>
        <w:t xml:space="preserve"> </w:t>
      </w:r>
      <w:r>
        <w:rPr>
          <w:sz w:val="20"/>
        </w:rPr>
        <w:t>точка,</w:t>
      </w:r>
      <w:r>
        <w:rPr>
          <w:spacing w:val="-10"/>
          <w:sz w:val="20"/>
        </w:rPr>
        <w:t xml:space="preserve"> </w:t>
      </w:r>
      <w:r>
        <w:rPr>
          <w:sz w:val="20"/>
        </w:rPr>
        <w:t>вопросительный</w:t>
      </w:r>
      <w:r>
        <w:rPr>
          <w:spacing w:val="-9"/>
          <w:sz w:val="20"/>
        </w:rPr>
        <w:t xml:space="preserve"> </w:t>
      </w:r>
      <w:r>
        <w:rPr>
          <w:sz w:val="20"/>
        </w:rPr>
        <w:t>и</w:t>
      </w:r>
      <w:r>
        <w:rPr>
          <w:spacing w:val="-10"/>
          <w:sz w:val="20"/>
        </w:rPr>
        <w:t xml:space="preserve"> </w:t>
      </w:r>
      <w:r>
        <w:rPr>
          <w:sz w:val="20"/>
        </w:rPr>
        <w:t>восклицательный</w:t>
      </w:r>
      <w:r>
        <w:rPr>
          <w:spacing w:val="-9"/>
          <w:sz w:val="20"/>
        </w:rPr>
        <w:t xml:space="preserve"> </w:t>
      </w:r>
      <w:r>
        <w:rPr>
          <w:spacing w:val="-2"/>
          <w:sz w:val="20"/>
        </w:rPr>
        <w:t>знаки.</w:t>
      </w:r>
    </w:p>
    <w:p w:rsidR="003B46F0" w:rsidRDefault="00C01045">
      <w:pPr>
        <w:pStyle w:val="a4"/>
        <w:numPr>
          <w:ilvl w:val="0"/>
          <w:numId w:val="139"/>
        </w:numPr>
        <w:tabs>
          <w:tab w:val="left" w:pos="594"/>
        </w:tabs>
        <w:spacing w:before="34"/>
        <w:ind w:left="594" w:hanging="119"/>
        <w:rPr>
          <w:sz w:val="20"/>
        </w:rPr>
      </w:pPr>
      <w:r>
        <w:rPr>
          <w:spacing w:val="-2"/>
          <w:sz w:val="20"/>
        </w:rPr>
        <w:t>Алгоритм</w:t>
      </w:r>
      <w:r>
        <w:rPr>
          <w:spacing w:val="6"/>
          <w:sz w:val="20"/>
        </w:rPr>
        <w:t xml:space="preserve"> </w:t>
      </w:r>
      <w:r>
        <w:rPr>
          <w:spacing w:val="-2"/>
          <w:sz w:val="20"/>
        </w:rPr>
        <w:t>списывания</w:t>
      </w:r>
      <w:r>
        <w:rPr>
          <w:spacing w:val="3"/>
          <w:sz w:val="20"/>
        </w:rPr>
        <w:t xml:space="preserve"> </w:t>
      </w:r>
      <w:r>
        <w:rPr>
          <w:spacing w:val="-2"/>
          <w:sz w:val="20"/>
        </w:rPr>
        <w:t>текста.</w:t>
      </w:r>
    </w:p>
    <w:p w:rsidR="003B46F0" w:rsidRDefault="00C01045">
      <w:pPr>
        <w:spacing w:before="34"/>
        <w:ind w:left="730"/>
        <w:rPr>
          <w:i/>
          <w:sz w:val="20"/>
        </w:rPr>
      </w:pPr>
      <w:r>
        <w:rPr>
          <w:i/>
          <w:sz w:val="20"/>
        </w:rPr>
        <w:t>Развитие</w:t>
      </w:r>
      <w:r>
        <w:rPr>
          <w:i/>
          <w:spacing w:val="-8"/>
          <w:sz w:val="20"/>
        </w:rPr>
        <w:t xml:space="preserve"> </w:t>
      </w:r>
      <w:r>
        <w:rPr>
          <w:i/>
          <w:spacing w:val="-4"/>
          <w:sz w:val="20"/>
        </w:rPr>
        <w:t>речи</w:t>
      </w:r>
    </w:p>
    <w:p w:rsidR="003B46F0" w:rsidRDefault="00C01045">
      <w:pPr>
        <w:pStyle w:val="a4"/>
        <w:numPr>
          <w:ilvl w:val="0"/>
          <w:numId w:val="139"/>
        </w:numPr>
        <w:tabs>
          <w:tab w:val="left" w:pos="594"/>
        </w:tabs>
        <w:spacing w:before="30"/>
        <w:ind w:left="594" w:hanging="119"/>
        <w:rPr>
          <w:sz w:val="20"/>
        </w:rPr>
      </w:pPr>
      <w:r>
        <w:rPr>
          <w:sz w:val="20"/>
        </w:rPr>
        <w:t>Речь</w:t>
      </w:r>
      <w:r>
        <w:rPr>
          <w:spacing w:val="-8"/>
          <w:sz w:val="20"/>
        </w:rPr>
        <w:t xml:space="preserve"> </w:t>
      </w:r>
      <w:r>
        <w:rPr>
          <w:sz w:val="20"/>
        </w:rPr>
        <w:t>как</w:t>
      </w:r>
      <w:r>
        <w:rPr>
          <w:spacing w:val="-6"/>
          <w:sz w:val="20"/>
        </w:rPr>
        <w:t xml:space="preserve"> </w:t>
      </w:r>
      <w:r>
        <w:rPr>
          <w:sz w:val="20"/>
        </w:rPr>
        <w:t>основная</w:t>
      </w:r>
      <w:r>
        <w:rPr>
          <w:spacing w:val="-6"/>
          <w:sz w:val="20"/>
        </w:rPr>
        <w:t xml:space="preserve"> </w:t>
      </w:r>
      <w:r>
        <w:rPr>
          <w:sz w:val="20"/>
        </w:rPr>
        <w:t>форма</w:t>
      </w:r>
      <w:r>
        <w:rPr>
          <w:spacing w:val="-3"/>
          <w:sz w:val="20"/>
        </w:rPr>
        <w:t xml:space="preserve"> </w:t>
      </w:r>
      <w:r>
        <w:rPr>
          <w:sz w:val="20"/>
        </w:rPr>
        <w:t>общения</w:t>
      </w:r>
      <w:r>
        <w:rPr>
          <w:spacing w:val="-5"/>
          <w:sz w:val="20"/>
        </w:rPr>
        <w:t xml:space="preserve"> </w:t>
      </w:r>
      <w:r>
        <w:rPr>
          <w:sz w:val="20"/>
        </w:rPr>
        <w:t>между</w:t>
      </w:r>
      <w:r>
        <w:rPr>
          <w:spacing w:val="-13"/>
          <w:sz w:val="20"/>
        </w:rPr>
        <w:t xml:space="preserve"> </w:t>
      </w:r>
      <w:r>
        <w:rPr>
          <w:sz w:val="20"/>
        </w:rPr>
        <w:t>людьми.</w:t>
      </w:r>
      <w:r>
        <w:rPr>
          <w:spacing w:val="-1"/>
          <w:sz w:val="20"/>
        </w:rPr>
        <w:t xml:space="preserve"> </w:t>
      </w:r>
      <w:r>
        <w:rPr>
          <w:sz w:val="20"/>
        </w:rPr>
        <w:t>Текст</w:t>
      </w:r>
      <w:r>
        <w:rPr>
          <w:spacing w:val="-6"/>
          <w:sz w:val="20"/>
        </w:rPr>
        <w:t xml:space="preserve"> </w:t>
      </w:r>
      <w:r>
        <w:rPr>
          <w:sz w:val="20"/>
        </w:rPr>
        <w:t>как</w:t>
      </w:r>
      <w:r>
        <w:rPr>
          <w:spacing w:val="-6"/>
          <w:sz w:val="20"/>
        </w:rPr>
        <w:t xml:space="preserve"> </w:t>
      </w:r>
      <w:r>
        <w:rPr>
          <w:sz w:val="20"/>
        </w:rPr>
        <w:t>единица</w:t>
      </w:r>
      <w:r>
        <w:rPr>
          <w:spacing w:val="-3"/>
          <w:sz w:val="20"/>
        </w:rPr>
        <w:t xml:space="preserve"> </w:t>
      </w:r>
      <w:r>
        <w:rPr>
          <w:sz w:val="20"/>
        </w:rPr>
        <w:t>речи</w:t>
      </w:r>
      <w:r>
        <w:rPr>
          <w:spacing w:val="-6"/>
          <w:sz w:val="20"/>
        </w:rPr>
        <w:t xml:space="preserve"> </w:t>
      </w:r>
      <w:r>
        <w:rPr>
          <w:spacing w:val="-2"/>
          <w:sz w:val="20"/>
        </w:rPr>
        <w:t>(ознакомление).</w:t>
      </w:r>
    </w:p>
    <w:p w:rsidR="003B46F0" w:rsidRDefault="00C01045">
      <w:pPr>
        <w:pStyle w:val="a4"/>
        <w:numPr>
          <w:ilvl w:val="0"/>
          <w:numId w:val="139"/>
        </w:numPr>
        <w:tabs>
          <w:tab w:val="left" w:pos="594"/>
        </w:tabs>
        <w:spacing w:line="276" w:lineRule="auto"/>
        <w:ind w:right="672" w:firstLine="0"/>
        <w:rPr>
          <w:sz w:val="20"/>
        </w:rPr>
      </w:pPr>
      <w:r>
        <w:rPr>
          <w:sz w:val="20"/>
        </w:rPr>
        <w:t>Ситуация общения:</w:t>
      </w:r>
      <w:r>
        <w:rPr>
          <w:spacing w:val="-1"/>
          <w:sz w:val="20"/>
        </w:rPr>
        <w:t xml:space="preserve"> </w:t>
      </w:r>
      <w:r>
        <w:rPr>
          <w:sz w:val="20"/>
        </w:rPr>
        <w:t>цель общения,</w:t>
      </w:r>
      <w:r>
        <w:rPr>
          <w:spacing w:val="-1"/>
          <w:sz w:val="20"/>
        </w:rPr>
        <w:t xml:space="preserve"> </w:t>
      </w:r>
      <w:r>
        <w:rPr>
          <w:sz w:val="20"/>
        </w:rPr>
        <w:t>с</w:t>
      </w:r>
      <w:r>
        <w:rPr>
          <w:spacing w:val="-5"/>
          <w:sz w:val="20"/>
        </w:rPr>
        <w:t xml:space="preserve"> </w:t>
      </w:r>
      <w:r>
        <w:rPr>
          <w:sz w:val="20"/>
        </w:rPr>
        <w:t>кем</w:t>
      </w:r>
      <w:r>
        <w:rPr>
          <w:spacing w:val="-1"/>
          <w:sz w:val="20"/>
        </w:rPr>
        <w:t xml:space="preserve"> </w:t>
      </w:r>
      <w:r>
        <w:rPr>
          <w:sz w:val="20"/>
        </w:rPr>
        <w:t>и</w:t>
      </w:r>
      <w:r>
        <w:rPr>
          <w:spacing w:val="-3"/>
          <w:sz w:val="20"/>
        </w:rPr>
        <w:t xml:space="preserve"> </w:t>
      </w:r>
      <w:r>
        <w:rPr>
          <w:sz w:val="20"/>
        </w:rPr>
        <w:t>где</w:t>
      </w:r>
      <w:r>
        <w:rPr>
          <w:spacing w:val="-5"/>
          <w:sz w:val="20"/>
        </w:rPr>
        <w:t xml:space="preserve"> </w:t>
      </w:r>
      <w:r>
        <w:rPr>
          <w:sz w:val="20"/>
        </w:rPr>
        <w:t>происходит</w:t>
      </w:r>
      <w:r>
        <w:rPr>
          <w:spacing w:val="-3"/>
          <w:sz w:val="20"/>
        </w:rPr>
        <w:t xml:space="preserve"> </w:t>
      </w:r>
      <w:r>
        <w:rPr>
          <w:sz w:val="20"/>
        </w:rPr>
        <w:t>общение. Ситуации устного</w:t>
      </w:r>
      <w:r>
        <w:rPr>
          <w:spacing w:val="-7"/>
          <w:sz w:val="20"/>
        </w:rPr>
        <w:t xml:space="preserve"> </w:t>
      </w:r>
      <w:r>
        <w:rPr>
          <w:sz w:val="20"/>
        </w:rPr>
        <w:t>общения</w:t>
      </w:r>
      <w:r>
        <w:rPr>
          <w:spacing w:val="-3"/>
          <w:sz w:val="20"/>
        </w:rPr>
        <w:t xml:space="preserve"> </w:t>
      </w:r>
      <w:r>
        <w:rPr>
          <w:sz w:val="20"/>
        </w:rPr>
        <w:t>(чтение</w:t>
      </w:r>
      <w:r>
        <w:rPr>
          <w:spacing w:val="-5"/>
          <w:sz w:val="20"/>
        </w:rPr>
        <w:t xml:space="preserve"> </w:t>
      </w:r>
      <w:r>
        <w:rPr>
          <w:sz w:val="20"/>
        </w:rPr>
        <w:t>диалогов</w:t>
      </w:r>
      <w:r>
        <w:rPr>
          <w:spacing w:val="-1"/>
          <w:sz w:val="20"/>
        </w:rPr>
        <w:t xml:space="preserve"> </w:t>
      </w:r>
      <w:r>
        <w:rPr>
          <w:sz w:val="20"/>
        </w:rPr>
        <w:t>по ролям, просмотр видеоматериалов, прослушивание аудиозаписи).</w:t>
      </w:r>
    </w:p>
    <w:p w:rsidR="003B46F0" w:rsidRDefault="00C01045">
      <w:pPr>
        <w:pStyle w:val="a4"/>
        <w:numPr>
          <w:ilvl w:val="0"/>
          <w:numId w:val="139"/>
        </w:numPr>
        <w:tabs>
          <w:tab w:val="left" w:pos="594"/>
        </w:tabs>
        <w:spacing w:line="276" w:lineRule="auto"/>
        <w:ind w:right="1739" w:firstLine="0"/>
        <w:rPr>
          <w:sz w:val="20"/>
        </w:rPr>
      </w:pPr>
      <w:r>
        <w:rPr>
          <w:sz w:val="20"/>
        </w:rPr>
        <w:t>Нормы</w:t>
      </w:r>
      <w:r>
        <w:rPr>
          <w:spacing w:val="-4"/>
          <w:sz w:val="20"/>
        </w:rPr>
        <w:t xml:space="preserve"> </w:t>
      </w:r>
      <w:r>
        <w:rPr>
          <w:sz w:val="20"/>
        </w:rPr>
        <w:t>речевого</w:t>
      </w:r>
      <w:r>
        <w:rPr>
          <w:spacing w:val="-8"/>
          <w:sz w:val="20"/>
        </w:rPr>
        <w:t xml:space="preserve"> </w:t>
      </w:r>
      <w:r>
        <w:rPr>
          <w:sz w:val="20"/>
        </w:rPr>
        <w:t>этикета</w:t>
      </w:r>
      <w:r>
        <w:rPr>
          <w:spacing w:val="-1"/>
          <w:sz w:val="20"/>
        </w:rPr>
        <w:t xml:space="preserve"> </w:t>
      </w:r>
      <w:r>
        <w:rPr>
          <w:sz w:val="20"/>
        </w:rPr>
        <w:t>в</w:t>
      </w:r>
      <w:r>
        <w:rPr>
          <w:spacing w:val="-1"/>
          <w:sz w:val="20"/>
        </w:rPr>
        <w:t xml:space="preserve"> </w:t>
      </w:r>
      <w:r>
        <w:rPr>
          <w:sz w:val="20"/>
        </w:rPr>
        <w:t>ситуациях учебного</w:t>
      </w:r>
      <w:r>
        <w:rPr>
          <w:spacing w:val="-8"/>
          <w:sz w:val="20"/>
        </w:rPr>
        <w:t xml:space="preserve"> </w:t>
      </w:r>
      <w:r>
        <w:rPr>
          <w:sz w:val="20"/>
        </w:rPr>
        <w:t>и</w:t>
      </w:r>
      <w:r>
        <w:rPr>
          <w:spacing w:val="-5"/>
          <w:sz w:val="20"/>
        </w:rPr>
        <w:t xml:space="preserve"> </w:t>
      </w:r>
      <w:r>
        <w:rPr>
          <w:sz w:val="20"/>
        </w:rPr>
        <w:t>бытового</w:t>
      </w:r>
      <w:r>
        <w:rPr>
          <w:spacing w:val="-8"/>
          <w:sz w:val="20"/>
        </w:rPr>
        <w:t xml:space="preserve"> </w:t>
      </w:r>
      <w:r>
        <w:rPr>
          <w:sz w:val="20"/>
        </w:rPr>
        <w:t>общения</w:t>
      </w:r>
      <w:r>
        <w:rPr>
          <w:spacing w:val="-4"/>
          <w:sz w:val="20"/>
        </w:rPr>
        <w:t xml:space="preserve"> </w:t>
      </w:r>
      <w:r>
        <w:rPr>
          <w:sz w:val="20"/>
        </w:rPr>
        <w:t>(приветствие,</w:t>
      </w:r>
      <w:r>
        <w:rPr>
          <w:spacing w:val="-1"/>
          <w:sz w:val="20"/>
        </w:rPr>
        <w:t xml:space="preserve"> </w:t>
      </w:r>
      <w:r>
        <w:rPr>
          <w:sz w:val="20"/>
        </w:rPr>
        <w:t>прощание, извинение, благодарность, обращение с просьбой).</w:t>
      </w:r>
    </w:p>
    <w:p w:rsidR="003B46F0" w:rsidRDefault="00C01045">
      <w:pPr>
        <w:pStyle w:val="a4"/>
        <w:numPr>
          <w:ilvl w:val="0"/>
          <w:numId w:val="139"/>
        </w:numPr>
        <w:tabs>
          <w:tab w:val="left" w:pos="594"/>
        </w:tabs>
        <w:spacing w:line="229" w:lineRule="exact"/>
        <w:ind w:left="594" w:hanging="119"/>
        <w:rPr>
          <w:sz w:val="20"/>
        </w:rPr>
      </w:pPr>
      <w:r>
        <w:rPr>
          <w:sz w:val="20"/>
        </w:rPr>
        <w:t>Составление</w:t>
      </w:r>
      <w:r>
        <w:rPr>
          <w:spacing w:val="-12"/>
          <w:sz w:val="20"/>
        </w:rPr>
        <w:t xml:space="preserve"> </w:t>
      </w:r>
      <w:r>
        <w:rPr>
          <w:sz w:val="20"/>
        </w:rPr>
        <w:t>небольших</w:t>
      </w:r>
      <w:r>
        <w:rPr>
          <w:spacing w:val="-9"/>
          <w:sz w:val="20"/>
        </w:rPr>
        <w:t xml:space="preserve"> </w:t>
      </w:r>
      <w:r>
        <w:rPr>
          <w:sz w:val="20"/>
        </w:rPr>
        <w:t>рассказов</w:t>
      </w:r>
      <w:r>
        <w:rPr>
          <w:spacing w:val="-9"/>
          <w:sz w:val="20"/>
        </w:rPr>
        <w:t xml:space="preserve"> </w:t>
      </w:r>
      <w:r>
        <w:rPr>
          <w:sz w:val="20"/>
        </w:rPr>
        <w:t>на</w:t>
      </w:r>
      <w:r>
        <w:rPr>
          <w:spacing w:val="-7"/>
          <w:sz w:val="20"/>
        </w:rPr>
        <w:t xml:space="preserve"> </w:t>
      </w:r>
      <w:r>
        <w:rPr>
          <w:sz w:val="20"/>
        </w:rPr>
        <w:t>основе</w:t>
      </w:r>
      <w:r>
        <w:rPr>
          <w:spacing w:val="-11"/>
          <w:sz w:val="20"/>
        </w:rPr>
        <w:t xml:space="preserve"> </w:t>
      </w:r>
      <w:r>
        <w:rPr>
          <w:spacing w:val="-2"/>
          <w:sz w:val="20"/>
        </w:rPr>
        <w:t>наблюдений.</w:t>
      </w:r>
    </w:p>
    <w:p w:rsidR="003B46F0" w:rsidRDefault="003B46F0">
      <w:pPr>
        <w:pStyle w:val="a3"/>
        <w:spacing w:before="9"/>
        <w:ind w:left="0"/>
      </w:pPr>
    </w:p>
    <w:p w:rsidR="003B46F0" w:rsidRDefault="00C01045">
      <w:pPr>
        <w:spacing w:before="1" w:line="276" w:lineRule="auto"/>
        <w:ind w:left="475" w:right="547" w:firstLine="254"/>
        <w:rPr>
          <w:sz w:val="20"/>
        </w:rPr>
      </w:pPr>
      <w:r>
        <w:rPr>
          <w:sz w:val="20"/>
        </w:rPr>
        <w:t>Изучение</w:t>
      </w:r>
      <w:r>
        <w:rPr>
          <w:spacing w:val="-5"/>
          <w:sz w:val="20"/>
        </w:rPr>
        <w:t xml:space="preserve"> </w:t>
      </w:r>
      <w:r>
        <w:rPr>
          <w:sz w:val="20"/>
        </w:rPr>
        <w:t>содержания учебного</w:t>
      </w:r>
      <w:r>
        <w:rPr>
          <w:spacing w:val="-7"/>
          <w:sz w:val="20"/>
        </w:rPr>
        <w:t xml:space="preserve"> </w:t>
      </w:r>
      <w:r>
        <w:rPr>
          <w:sz w:val="20"/>
        </w:rPr>
        <w:t>предмета «Русский</w:t>
      </w:r>
      <w:r>
        <w:rPr>
          <w:spacing w:val="-3"/>
          <w:sz w:val="20"/>
        </w:rPr>
        <w:t xml:space="preserve"> </w:t>
      </w:r>
      <w:r>
        <w:rPr>
          <w:sz w:val="20"/>
        </w:rPr>
        <w:t>язык»</w:t>
      </w:r>
      <w:r>
        <w:rPr>
          <w:spacing w:val="-2"/>
          <w:sz w:val="20"/>
        </w:rPr>
        <w:t xml:space="preserve"> </w:t>
      </w:r>
      <w:r>
        <w:rPr>
          <w:b/>
          <w:sz w:val="20"/>
        </w:rPr>
        <w:t>в</w:t>
      </w:r>
      <w:r>
        <w:rPr>
          <w:b/>
          <w:spacing w:val="-1"/>
          <w:sz w:val="20"/>
        </w:rPr>
        <w:t xml:space="preserve"> </w:t>
      </w:r>
      <w:r>
        <w:rPr>
          <w:b/>
          <w:sz w:val="20"/>
        </w:rPr>
        <w:t>первом</w:t>
      </w:r>
      <w:r>
        <w:rPr>
          <w:b/>
          <w:spacing w:val="-5"/>
          <w:sz w:val="20"/>
        </w:rPr>
        <w:t xml:space="preserve"> </w:t>
      </w:r>
      <w:r>
        <w:rPr>
          <w:b/>
          <w:sz w:val="20"/>
        </w:rPr>
        <w:t>классе</w:t>
      </w:r>
      <w:r>
        <w:rPr>
          <w:b/>
          <w:spacing w:val="-1"/>
          <w:sz w:val="20"/>
        </w:rPr>
        <w:t xml:space="preserve"> </w:t>
      </w:r>
      <w:r>
        <w:rPr>
          <w:sz w:val="20"/>
        </w:rPr>
        <w:t>способствует</w:t>
      </w:r>
      <w:r>
        <w:rPr>
          <w:spacing w:val="-3"/>
          <w:sz w:val="20"/>
        </w:rPr>
        <w:t xml:space="preserve"> </w:t>
      </w:r>
      <w:r>
        <w:rPr>
          <w:sz w:val="20"/>
        </w:rPr>
        <w:t>освоению</w:t>
      </w:r>
      <w:r>
        <w:rPr>
          <w:spacing w:val="-3"/>
          <w:sz w:val="20"/>
        </w:rPr>
        <w:t xml:space="preserve"> </w:t>
      </w:r>
      <w:r>
        <w:rPr>
          <w:b/>
          <w:sz w:val="20"/>
        </w:rPr>
        <w:t xml:space="preserve">на пропедевтическом уровне </w:t>
      </w:r>
      <w:r>
        <w:rPr>
          <w:sz w:val="20"/>
        </w:rPr>
        <w:t>ряда универсальных учебных действий.</w:t>
      </w:r>
    </w:p>
    <w:p w:rsidR="003B46F0" w:rsidRDefault="00C01045">
      <w:pPr>
        <w:pStyle w:val="1"/>
        <w:spacing w:before="3"/>
      </w:pPr>
      <w:r>
        <w:t>Познавательные</w:t>
      </w:r>
      <w:r>
        <w:rPr>
          <w:spacing w:val="-13"/>
        </w:rPr>
        <w:t xml:space="preserve"> </w:t>
      </w:r>
      <w:r>
        <w:t>универсальные</w:t>
      </w:r>
      <w:r>
        <w:rPr>
          <w:spacing w:val="-11"/>
        </w:rPr>
        <w:t xml:space="preserve"> </w:t>
      </w:r>
      <w:r>
        <w:t>учебные</w:t>
      </w:r>
      <w:r>
        <w:rPr>
          <w:spacing w:val="-12"/>
        </w:rPr>
        <w:t xml:space="preserve"> </w:t>
      </w:r>
      <w:r>
        <w:rPr>
          <w:spacing w:val="-2"/>
        </w:rPr>
        <w:t>действия:</w:t>
      </w:r>
    </w:p>
    <w:p w:rsidR="003B46F0" w:rsidRDefault="00C01045">
      <w:pPr>
        <w:spacing w:before="25"/>
        <w:ind w:left="475"/>
        <w:rPr>
          <w:sz w:val="20"/>
        </w:rPr>
      </w:pPr>
      <w:r>
        <w:rPr>
          <w:i/>
          <w:sz w:val="20"/>
        </w:rPr>
        <w:t>Базовые</w:t>
      </w:r>
      <w:r>
        <w:rPr>
          <w:i/>
          <w:spacing w:val="-7"/>
          <w:sz w:val="20"/>
        </w:rPr>
        <w:t xml:space="preserve"> </w:t>
      </w:r>
      <w:r>
        <w:rPr>
          <w:i/>
          <w:sz w:val="20"/>
        </w:rPr>
        <w:t>логические</w:t>
      </w:r>
      <w:r>
        <w:rPr>
          <w:i/>
          <w:spacing w:val="-10"/>
          <w:sz w:val="20"/>
        </w:rPr>
        <w:t xml:space="preserve"> </w:t>
      </w:r>
      <w:r>
        <w:rPr>
          <w:i/>
          <w:spacing w:val="-2"/>
          <w:sz w:val="20"/>
        </w:rPr>
        <w:t>действия</w:t>
      </w:r>
      <w:r>
        <w:rPr>
          <w:spacing w:val="-2"/>
          <w:sz w:val="20"/>
        </w:rPr>
        <w:t>:</w:t>
      </w:r>
    </w:p>
    <w:p w:rsidR="003B46F0" w:rsidRDefault="00C01045">
      <w:pPr>
        <w:pStyle w:val="a4"/>
        <w:numPr>
          <w:ilvl w:val="0"/>
          <w:numId w:val="137"/>
        </w:numPr>
        <w:tabs>
          <w:tab w:val="left" w:pos="728"/>
        </w:tabs>
        <w:spacing w:before="25"/>
        <w:ind w:left="728" w:hanging="253"/>
        <w:rPr>
          <w:sz w:val="20"/>
        </w:rPr>
      </w:pPr>
      <w:r>
        <w:rPr>
          <w:sz w:val="20"/>
        </w:rPr>
        <w:t>сравнивать</w:t>
      </w:r>
      <w:r>
        <w:rPr>
          <w:spacing w:val="-12"/>
          <w:sz w:val="20"/>
        </w:rPr>
        <w:t xml:space="preserve"> </w:t>
      </w:r>
      <w:r>
        <w:rPr>
          <w:sz w:val="20"/>
        </w:rPr>
        <w:t>звуки</w:t>
      </w:r>
      <w:r>
        <w:rPr>
          <w:spacing w:val="-8"/>
          <w:sz w:val="20"/>
        </w:rPr>
        <w:t xml:space="preserve"> </w:t>
      </w:r>
      <w:r>
        <w:rPr>
          <w:sz w:val="20"/>
        </w:rPr>
        <w:t>в</w:t>
      </w:r>
      <w:r>
        <w:rPr>
          <w:spacing w:val="-6"/>
          <w:sz w:val="20"/>
        </w:rPr>
        <w:t xml:space="preserve"> </w:t>
      </w:r>
      <w:r>
        <w:rPr>
          <w:sz w:val="20"/>
        </w:rPr>
        <w:t>соответствии</w:t>
      </w:r>
      <w:r>
        <w:rPr>
          <w:spacing w:val="-9"/>
          <w:sz w:val="20"/>
        </w:rPr>
        <w:t xml:space="preserve"> </w:t>
      </w:r>
      <w:r>
        <w:rPr>
          <w:sz w:val="20"/>
        </w:rPr>
        <w:t>с</w:t>
      </w:r>
      <w:r>
        <w:rPr>
          <w:spacing w:val="-5"/>
          <w:sz w:val="20"/>
        </w:rPr>
        <w:t xml:space="preserve"> </w:t>
      </w:r>
      <w:r>
        <w:rPr>
          <w:sz w:val="20"/>
        </w:rPr>
        <w:t>учебной</w:t>
      </w:r>
      <w:r>
        <w:rPr>
          <w:spacing w:val="-8"/>
          <w:sz w:val="20"/>
        </w:rPr>
        <w:t xml:space="preserve"> </w:t>
      </w:r>
      <w:r>
        <w:rPr>
          <w:spacing w:val="-2"/>
          <w:sz w:val="20"/>
        </w:rPr>
        <w:t>задачей;</w:t>
      </w:r>
    </w:p>
    <w:p w:rsidR="003B46F0" w:rsidRDefault="00C01045">
      <w:pPr>
        <w:pStyle w:val="a4"/>
        <w:numPr>
          <w:ilvl w:val="0"/>
          <w:numId w:val="137"/>
        </w:numPr>
        <w:tabs>
          <w:tab w:val="left" w:pos="728"/>
        </w:tabs>
        <w:ind w:left="728" w:hanging="253"/>
        <w:rPr>
          <w:sz w:val="20"/>
        </w:rPr>
      </w:pPr>
      <w:r>
        <w:rPr>
          <w:sz w:val="20"/>
        </w:rPr>
        <w:t>сравнивать</w:t>
      </w:r>
      <w:r>
        <w:rPr>
          <w:spacing w:val="-11"/>
          <w:sz w:val="20"/>
        </w:rPr>
        <w:t xml:space="preserve"> </w:t>
      </w:r>
      <w:r>
        <w:rPr>
          <w:sz w:val="20"/>
        </w:rPr>
        <w:t>звуковой</w:t>
      </w:r>
      <w:r>
        <w:rPr>
          <w:spacing w:val="-9"/>
          <w:sz w:val="20"/>
        </w:rPr>
        <w:t xml:space="preserve"> </w:t>
      </w:r>
      <w:r>
        <w:rPr>
          <w:sz w:val="20"/>
        </w:rPr>
        <w:t>и</w:t>
      </w:r>
      <w:r>
        <w:rPr>
          <w:spacing w:val="-8"/>
          <w:sz w:val="20"/>
        </w:rPr>
        <w:t xml:space="preserve"> </w:t>
      </w:r>
      <w:r>
        <w:rPr>
          <w:sz w:val="20"/>
        </w:rPr>
        <w:t>буквенный</w:t>
      </w:r>
      <w:r>
        <w:rPr>
          <w:spacing w:val="-9"/>
          <w:sz w:val="20"/>
        </w:rPr>
        <w:t xml:space="preserve"> </w:t>
      </w:r>
      <w:r>
        <w:rPr>
          <w:sz w:val="20"/>
        </w:rPr>
        <w:t>состав</w:t>
      </w:r>
      <w:r>
        <w:rPr>
          <w:spacing w:val="-6"/>
          <w:sz w:val="20"/>
        </w:rPr>
        <w:t xml:space="preserve"> </w:t>
      </w:r>
      <w:r>
        <w:rPr>
          <w:sz w:val="20"/>
        </w:rPr>
        <w:t>слова</w:t>
      </w:r>
      <w:r>
        <w:rPr>
          <w:spacing w:val="-7"/>
          <w:sz w:val="20"/>
        </w:rPr>
        <w:t xml:space="preserve"> </w:t>
      </w:r>
      <w:r>
        <w:rPr>
          <w:sz w:val="20"/>
        </w:rPr>
        <w:t>в</w:t>
      </w:r>
      <w:r>
        <w:rPr>
          <w:spacing w:val="-6"/>
          <w:sz w:val="20"/>
        </w:rPr>
        <w:t xml:space="preserve"> </w:t>
      </w:r>
      <w:r>
        <w:rPr>
          <w:sz w:val="20"/>
        </w:rPr>
        <w:t>соответствии</w:t>
      </w:r>
      <w:r>
        <w:rPr>
          <w:spacing w:val="-9"/>
          <w:sz w:val="20"/>
        </w:rPr>
        <w:t xml:space="preserve"> </w:t>
      </w:r>
      <w:r>
        <w:rPr>
          <w:sz w:val="20"/>
        </w:rPr>
        <w:t>с</w:t>
      </w:r>
      <w:r>
        <w:rPr>
          <w:spacing w:val="-5"/>
          <w:sz w:val="20"/>
        </w:rPr>
        <w:t xml:space="preserve"> </w:t>
      </w:r>
      <w:r>
        <w:rPr>
          <w:sz w:val="20"/>
        </w:rPr>
        <w:t>учебной</w:t>
      </w:r>
      <w:r>
        <w:rPr>
          <w:spacing w:val="-8"/>
          <w:sz w:val="20"/>
        </w:rPr>
        <w:t xml:space="preserve"> </w:t>
      </w:r>
      <w:r>
        <w:rPr>
          <w:spacing w:val="-2"/>
          <w:sz w:val="20"/>
        </w:rPr>
        <w:t>задачей;</w:t>
      </w:r>
    </w:p>
    <w:p w:rsidR="003B46F0" w:rsidRDefault="00C01045">
      <w:pPr>
        <w:pStyle w:val="a4"/>
        <w:numPr>
          <w:ilvl w:val="0"/>
          <w:numId w:val="137"/>
        </w:numPr>
        <w:tabs>
          <w:tab w:val="left" w:pos="733"/>
        </w:tabs>
        <w:spacing w:before="34"/>
        <w:ind w:left="733" w:hanging="258"/>
        <w:rPr>
          <w:sz w:val="20"/>
        </w:rPr>
      </w:pPr>
      <w:r>
        <w:rPr>
          <w:sz w:val="20"/>
        </w:rPr>
        <w:t>устанавливать</w:t>
      </w:r>
      <w:r>
        <w:rPr>
          <w:spacing w:val="-12"/>
          <w:sz w:val="20"/>
        </w:rPr>
        <w:t xml:space="preserve"> </w:t>
      </w:r>
      <w:r>
        <w:rPr>
          <w:sz w:val="20"/>
        </w:rPr>
        <w:t>основания</w:t>
      </w:r>
      <w:r>
        <w:rPr>
          <w:spacing w:val="-9"/>
          <w:sz w:val="20"/>
        </w:rPr>
        <w:t xml:space="preserve"> </w:t>
      </w:r>
      <w:r>
        <w:rPr>
          <w:sz w:val="20"/>
        </w:rPr>
        <w:t>для</w:t>
      </w:r>
      <w:r>
        <w:rPr>
          <w:spacing w:val="-10"/>
          <w:sz w:val="20"/>
        </w:rPr>
        <w:t xml:space="preserve"> </w:t>
      </w:r>
      <w:r>
        <w:rPr>
          <w:sz w:val="20"/>
        </w:rPr>
        <w:t>сравнения</w:t>
      </w:r>
      <w:r>
        <w:rPr>
          <w:spacing w:val="-10"/>
          <w:sz w:val="20"/>
        </w:rPr>
        <w:t xml:space="preserve"> </w:t>
      </w:r>
      <w:r>
        <w:rPr>
          <w:sz w:val="20"/>
        </w:rPr>
        <w:t>звуков,</w:t>
      </w:r>
      <w:r>
        <w:rPr>
          <w:spacing w:val="-6"/>
          <w:sz w:val="20"/>
        </w:rPr>
        <w:t xml:space="preserve"> </w:t>
      </w:r>
      <w:r>
        <w:rPr>
          <w:sz w:val="20"/>
        </w:rPr>
        <w:t>слов</w:t>
      </w:r>
      <w:r>
        <w:rPr>
          <w:spacing w:val="-8"/>
          <w:sz w:val="20"/>
        </w:rPr>
        <w:t xml:space="preserve"> </w:t>
      </w:r>
      <w:r>
        <w:rPr>
          <w:sz w:val="20"/>
        </w:rPr>
        <w:t>(на</w:t>
      </w:r>
      <w:r>
        <w:rPr>
          <w:spacing w:val="-7"/>
          <w:sz w:val="20"/>
        </w:rPr>
        <w:t xml:space="preserve"> </w:t>
      </w:r>
      <w:r>
        <w:rPr>
          <w:sz w:val="20"/>
        </w:rPr>
        <w:t>основе</w:t>
      </w:r>
      <w:r>
        <w:rPr>
          <w:spacing w:val="-11"/>
          <w:sz w:val="20"/>
        </w:rPr>
        <w:t xml:space="preserve"> </w:t>
      </w:r>
      <w:r>
        <w:rPr>
          <w:spacing w:val="-2"/>
          <w:sz w:val="20"/>
        </w:rPr>
        <w:t>образца);</w:t>
      </w:r>
    </w:p>
    <w:p w:rsidR="003B46F0" w:rsidRDefault="00C01045">
      <w:pPr>
        <w:pStyle w:val="a4"/>
        <w:numPr>
          <w:ilvl w:val="0"/>
          <w:numId w:val="137"/>
        </w:numPr>
        <w:tabs>
          <w:tab w:val="left" w:pos="728"/>
        </w:tabs>
        <w:spacing w:before="34" w:line="276" w:lineRule="auto"/>
        <w:ind w:right="911" w:firstLine="0"/>
        <w:rPr>
          <w:sz w:val="20"/>
        </w:rPr>
      </w:pPr>
      <w:r>
        <w:rPr>
          <w:sz w:val="20"/>
        </w:rPr>
        <w:t>характеризовать</w:t>
      </w:r>
      <w:r>
        <w:rPr>
          <w:spacing w:val="-7"/>
          <w:sz w:val="20"/>
        </w:rPr>
        <w:t xml:space="preserve"> </w:t>
      </w:r>
      <w:r>
        <w:rPr>
          <w:sz w:val="20"/>
        </w:rPr>
        <w:t>звуки</w:t>
      </w:r>
      <w:r>
        <w:rPr>
          <w:spacing w:val="-4"/>
          <w:sz w:val="20"/>
        </w:rPr>
        <w:t xml:space="preserve"> </w:t>
      </w:r>
      <w:r>
        <w:rPr>
          <w:sz w:val="20"/>
        </w:rPr>
        <w:t>по</w:t>
      </w:r>
      <w:r>
        <w:rPr>
          <w:spacing w:val="-2"/>
          <w:sz w:val="20"/>
        </w:rPr>
        <w:t xml:space="preserve"> </w:t>
      </w:r>
      <w:r>
        <w:rPr>
          <w:sz w:val="20"/>
        </w:rPr>
        <w:t>заданным признакам; приводить</w:t>
      </w:r>
      <w:r>
        <w:rPr>
          <w:spacing w:val="-2"/>
          <w:sz w:val="20"/>
        </w:rPr>
        <w:t xml:space="preserve"> </w:t>
      </w:r>
      <w:r>
        <w:rPr>
          <w:sz w:val="20"/>
        </w:rPr>
        <w:t>примеры</w:t>
      </w:r>
      <w:r>
        <w:rPr>
          <w:spacing w:val="-3"/>
          <w:sz w:val="20"/>
        </w:rPr>
        <w:t xml:space="preserve"> </w:t>
      </w:r>
      <w:r>
        <w:rPr>
          <w:sz w:val="20"/>
        </w:rPr>
        <w:t>гласных</w:t>
      </w:r>
      <w:r>
        <w:rPr>
          <w:spacing w:val="-7"/>
          <w:sz w:val="20"/>
        </w:rPr>
        <w:t xml:space="preserve"> </w:t>
      </w:r>
      <w:r>
        <w:rPr>
          <w:sz w:val="20"/>
        </w:rPr>
        <w:t>звуков; твёрдых</w:t>
      </w:r>
      <w:r>
        <w:rPr>
          <w:spacing w:val="-2"/>
          <w:sz w:val="20"/>
        </w:rPr>
        <w:t xml:space="preserve"> </w:t>
      </w:r>
      <w:r>
        <w:rPr>
          <w:sz w:val="20"/>
        </w:rPr>
        <w:t>согласных,</w:t>
      </w:r>
      <w:r>
        <w:rPr>
          <w:spacing w:val="-4"/>
          <w:sz w:val="20"/>
        </w:rPr>
        <w:t xml:space="preserve"> </w:t>
      </w:r>
      <w:r>
        <w:rPr>
          <w:sz w:val="20"/>
        </w:rPr>
        <w:t>мягких согласных, звонких согласных, глухих согласных звуков; словс заданным звуком.</w:t>
      </w:r>
    </w:p>
    <w:p w:rsidR="003B46F0" w:rsidRDefault="00C01045">
      <w:pPr>
        <w:spacing w:line="229" w:lineRule="exact"/>
        <w:ind w:left="475"/>
        <w:rPr>
          <w:sz w:val="20"/>
        </w:rPr>
      </w:pPr>
      <w:r>
        <w:rPr>
          <w:i/>
          <w:sz w:val="20"/>
        </w:rPr>
        <w:t>Базовые</w:t>
      </w:r>
      <w:r>
        <w:rPr>
          <w:i/>
          <w:spacing w:val="-13"/>
          <w:sz w:val="20"/>
        </w:rPr>
        <w:t xml:space="preserve"> </w:t>
      </w:r>
      <w:r>
        <w:rPr>
          <w:i/>
          <w:sz w:val="20"/>
        </w:rPr>
        <w:t>исследовательские</w:t>
      </w:r>
      <w:r>
        <w:rPr>
          <w:i/>
          <w:spacing w:val="-12"/>
          <w:sz w:val="20"/>
        </w:rPr>
        <w:t xml:space="preserve"> </w:t>
      </w:r>
      <w:r>
        <w:rPr>
          <w:i/>
          <w:spacing w:val="-2"/>
          <w:sz w:val="20"/>
        </w:rPr>
        <w:t>действия</w:t>
      </w:r>
      <w:r>
        <w:rPr>
          <w:spacing w:val="-2"/>
          <w:sz w:val="20"/>
        </w:rPr>
        <w:t>:</w:t>
      </w:r>
    </w:p>
    <w:p w:rsidR="003B46F0" w:rsidRDefault="00C01045">
      <w:pPr>
        <w:pStyle w:val="a4"/>
        <w:numPr>
          <w:ilvl w:val="0"/>
          <w:numId w:val="137"/>
        </w:numPr>
        <w:tabs>
          <w:tab w:val="left" w:pos="728"/>
        </w:tabs>
        <w:spacing w:before="1"/>
        <w:ind w:left="728" w:hanging="253"/>
        <w:rPr>
          <w:sz w:val="20"/>
        </w:rPr>
      </w:pPr>
      <w:r>
        <w:rPr>
          <w:sz w:val="20"/>
        </w:rPr>
        <w:t>проводить</w:t>
      </w:r>
      <w:r>
        <w:rPr>
          <w:spacing w:val="-10"/>
          <w:sz w:val="20"/>
        </w:rPr>
        <w:t xml:space="preserve"> </w:t>
      </w:r>
      <w:r>
        <w:rPr>
          <w:sz w:val="20"/>
        </w:rPr>
        <w:t>изменения</w:t>
      </w:r>
      <w:r>
        <w:rPr>
          <w:spacing w:val="-8"/>
          <w:sz w:val="20"/>
        </w:rPr>
        <w:t xml:space="preserve"> </w:t>
      </w:r>
      <w:r>
        <w:rPr>
          <w:sz w:val="20"/>
        </w:rPr>
        <w:t>звуковой</w:t>
      </w:r>
      <w:r>
        <w:rPr>
          <w:spacing w:val="-9"/>
          <w:sz w:val="20"/>
        </w:rPr>
        <w:t xml:space="preserve"> </w:t>
      </w:r>
      <w:r>
        <w:rPr>
          <w:sz w:val="20"/>
        </w:rPr>
        <w:t>модели</w:t>
      </w:r>
      <w:r>
        <w:rPr>
          <w:spacing w:val="-9"/>
          <w:sz w:val="20"/>
        </w:rPr>
        <w:t xml:space="preserve"> </w:t>
      </w:r>
      <w:r>
        <w:rPr>
          <w:sz w:val="20"/>
        </w:rPr>
        <w:t>по</w:t>
      </w:r>
      <w:r>
        <w:rPr>
          <w:spacing w:val="-11"/>
          <w:sz w:val="20"/>
        </w:rPr>
        <w:t xml:space="preserve"> </w:t>
      </w:r>
      <w:r>
        <w:rPr>
          <w:sz w:val="20"/>
        </w:rPr>
        <w:t>предложенному</w:t>
      </w:r>
      <w:r>
        <w:rPr>
          <w:spacing w:val="-11"/>
          <w:sz w:val="20"/>
        </w:rPr>
        <w:t xml:space="preserve"> </w:t>
      </w:r>
      <w:r>
        <w:rPr>
          <w:sz w:val="20"/>
        </w:rPr>
        <w:t>учителем</w:t>
      </w:r>
      <w:r>
        <w:rPr>
          <w:spacing w:val="-6"/>
          <w:sz w:val="20"/>
        </w:rPr>
        <w:t xml:space="preserve"> </w:t>
      </w:r>
      <w:r>
        <w:rPr>
          <w:sz w:val="20"/>
        </w:rPr>
        <w:t>правилу,</w:t>
      </w:r>
      <w:r>
        <w:rPr>
          <w:spacing w:val="-6"/>
          <w:sz w:val="20"/>
        </w:rPr>
        <w:t xml:space="preserve"> </w:t>
      </w:r>
      <w:r>
        <w:rPr>
          <w:sz w:val="20"/>
        </w:rPr>
        <w:t>подбирать</w:t>
      </w:r>
      <w:r>
        <w:rPr>
          <w:spacing w:val="-6"/>
          <w:sz w:val="20"/>
        </w:rPr>
        <w:t xml:space="preserve"> </w:t>
      </w:r>
      <w:r>
        <w:rPr>
          <w:sz w:val="20"/>
        </w:rPr>
        <w:t>слова</w:t>
      </w:r>
      <w:r>
        <w:rPr>
          <w:spacing w:val="-6"/>
          <w:sz w:val="20"/>
        </w:rPr>
        <w:t xml:space="preserve"> </w:t>
      </w:r>
      <w:r>
        <w:rPr>
          <w:sz w:val="20"/>
        </w:rPr>
        <w:t>к</w:t>
      </w:r>
      <w:r>
        <w:rPr>
          <w:spacing w:val="-9"/>
          <w:sz w:val="20"/>
        </w:rPr>
        <w:t xml:space="preserve"> </w:t>
      </w:r>
      <w:r>
        <w:rPr>
          <w:spacing w:val="-2"/>
          <w:sz w:val="20"/>
        </w:rPr>
        <w:t>модели;</w:t>
      </w:r>
    </w:p>
    <w:p w:rsidR="003B46F0" w:rsidRDefault="00C01045">
      <w:pPr>
        <w:pStyle w:val="a4"/>
        <w:numPr>
          <w:ilvl w:val="0"/>
          <w:numId w:val="137"/>
        </w:numPr>
        <w:tabs>
          <w:tab w:val="left" w:pos="728"/>
        </w:tabs>
        <w:spacing w:before="34"/>
        <w:ind w:left="728" w:hanging="253"/>
        <w:rPr>
          <w:sz w:val="20"/>
        </w:rPr>
      </w:pPr>
      <w:r>
        <w:rPr>
          <w:sz w:val="20"/>
        </w:rPr>
        <w:t>формулировать</w:t>
      </w:r>
      <w:r>
        <w:rPr>
          <w:spacing w:val="-10"/>
          <w:sz w:val="20"/>
        </w:rPr>
        <w:t xml:space="preserve"> </w:t>
      </w:r>
      <w:r>
        <w:rPr>
          <w:sz w:val="20"/>
        </w:rPr>
        <w:t>выводы</w:t>
      </w:r>
      <w:r>
        <w:rPr>
          <w:spacing w:val="-7"/>
          <w:sz w:val="20"/>
        </w:rPr>
        <w:t xml:space="preserve"> </w:t>
      </w:r>
      <w:r>
        <w:rPr>
          <w:sz w:val="20"/>
        </w:rPr>
        <w:t>о</w:t>
      </w:r>
      <w:r>
        <w:rPr>
          <w:spacing w:val="-10"/>
          <w:sz w:val="20"/>
        </w:rPr>
        <w:t xml:space="preserve"> </w:t>
      </w:r>
      <w:r>
        <w:rPr>
          <w:sz w:val="20"/>
        </w:rPr>
        <w:t>соответствии</w:t>
      </w:r>
      <w:r>
        <w:rPr>
          <w:spacing w:val="-7"/>
          <w:sz w:val="20"/>
        </w:rPr>
        <w:t xml:space="preserve"> </w:t>
      </w:r>
      <w:r>
        <w:rPr>
          <w:sz w:val="20"/>
        </w:rPr>
        <w:t>звукового</w:t>
      </w:r>
      <w:r>
        <w:rPr>
          <w:spacing w:val="-11"/>
          <w:sz w:val="20"/>
        </w:rPr>
        <w:t xml:space="preserve"> </w:t>
      </w:r>
      <w:r>
        <w:rPr>
          <w:sz w:val="20"/>
        </w:rPr>
        <w:t>и</w:t>
      </w:r>
      <w:r>
        <w:rPr>
          <w:spacing w:val="-8"/>
          <w:sz w:val="20"/>
        </w:rPr>
        <w:t xml:space="preserve"> </w:t>
      </w:r>
      <w:r>
        <w:rPr>
          <w:sz w:val="20"/>
        </w:rPr>
        <w:t>буквенного</w:t>
      </w:r>
      <w:r>
        <w:rPr>
          <w:spacing w:val="-10"/>
          <w:sz w:val="20"/>
        </w:rPr>
        <w:t xml:space="preserve"> </w:t>
      </w:r>
      <w:r>
        <w:rPr>
          <w:sz w:val="20"/>
        </w:rPr>
        <w:t>состава</w:t>
      </w:r>
      <w:r>
        <w:rPr>
          <w:spacing w:val="-5"/>
          <w:sz w:val="20"/>
        </w:rPr>
        <w:t xml:space="preserve"> </w:t>
      </w:r>
      <w:r>
        <w:rPr>
          <w:spacing w:val="-2"/>
          <w:sz w:val="20"/>
        </w:rPr>
        <w:t>слова;</w:t>
      </w:r>
    </w:p>
    <w:p w:rsidR="003B46F0" w:rsidRDefault="00C01045">
      <w:pPr>
        <w:pStyle w:val="a4"/>
        <w:numPr>
          <w:ilvl w:val="0"/>
          <w:numId w:val="137"/>
        </w:numPr>
        <w:tabs>
          <w:tab w:val="left" w:pos="728"/>
        </w:tabs>
        <w:spacing w:before="34"/>
        <w:ind w:left="728" w:hanging="253"/>
        <w:rPr>
          <w:sz w:val="20"/>
        </w:rPr>
      </w:pPr>
      <w:r>
        <w:rPr>
          <w:sz w:val="20"/>
        </w:rPr>
        <w:t>использовать</w:t>
      </w:r>
      <w:r>
        <w:rPr>
          <w:spacing w:val="-14"/>
          <w:sz w:val="20"/>
        </w:rPr>
        <w:t xml:space="preserve"> </w:t>
      </w:r>
      <w:r>
        <w:rPr>
          <w:sz w:val="20"/>
        </w:rPr>
        <w:t>алфавит</w:t>
      </w:r>
      <w:r>
        <w:rPr>
          <w:spacing w:val="-12"/>
          <w:sz w:val="20"/>
        </w:rPr>
        <w:t xml:space="preserve"> </w:t>
      </w:r>
      <w:r>
        <w:rPr>
          <w:sz w:val="20"/>
        </w:rPr>
        <w:t>для</w:t>
      </w:r>
      <w:r>
        <w:rPr>
          <w:spacing w:val="-12"/>
          <w:sz w:val="20"/>
        </w:rPr>
        <w:t xml:space="preserve"> </w:t>
      </w:r>
      <w:r>
        <w:rPr>
          <w:sz w:val="20"/>
        </w:rPr>
        <w:t>самостоятельного</w:t>
      </w:r>
      <w:r>
        <w:rPr>
          <w:spacing w:val="-10"/>
          <w:sz w:val="20"/>
        </w:rPr>
        <w:t xml:space="preserve"> </w:t>
      </w:r>
      <w:r>
        <w:rPr>
          <w:sz w:val="20"/>
        </w:rPr>
        <w:t>упорядочивания</w:t>
      </w:r>
      <w:r>
        <w:rPr>
          <w:spacing w:val="-12"/>
          <w:sz w:val="20"/>
        </w:rPr>
        <w:t xml:space="preserve"> </w:t>
      </w:r>
      <w:r>
        <w:rPr>
          <w:sz w:val="20"/>
        </w:rPr>
        <w:t>списка</w:t>
      </w:r>
      <w:r>
        <w:rPr>
          <w:spacing w:val="-9"/>
          <w:sz w:val="20"/>
        </w:rPr>
        <w:t xml:space="preserve"> </w:t>
      </w:r>
      <w:r>
        <w:rPr>
          <w:spacing w:val="-2"/>
          <w:sz w:val="20"/>
        </w:rPr>
        <w:t>слов.</w:t>
      </w:r>
    </w:p>
    <w:p w:rsidR="003B46F0" w:rsidRDefault="00C01045">
      <w:pPr>
        <w:spacing w:before="34"/>
        <w:ind w:left="475"/>
        <w:rPr>
          <w:sz w:val="20"/>
        </w:rPr>
      </w:pPr>
      <w:r>
        <w:rPr>
          <w:i/>
          <w:sz w:val="20"/>
        </w:rPr>
        <w:t>Работа</w:t>
      </w:r>
      <w:r>
        <w:rPr>
          <w:i/>
          <w:spacing w:val="-3"/>
          <w:sz w:val="20"/>
        </w:rPr>
        <w:t xml:space="preserve"> </w:t>
      </w:r>
      <w:r>
        <w:rPr>
          <w:i/>
          <w:sz w:val="20"/>
        </w:rPr>
        <w:t>с</w:t>
      </w:r>
      <w:r>
        <w:rPr>
          <w:i/>
          <w:spacing w:val="-4"/>
          <w:sz w:val="20"/>
        </w:rPr>
        <w:t xml:space="preserve"> </w:t>
      </w:r>
      <w:r>
        <w:rPr>
          <w:i/>
          <w:spacing w:val="-2"/>
          <w:sz w:val="20"/>
        </w:rPr>
        <w:t>информацией</w:t>
      </w:r>
      <w:r>
        <w:rPr>
          <w:spacing w:val="-2"/>
          <w:sz w:val="20"/>
        </w:rPr>
        <w:t>:</w:t>
      </w:r>
    </w:p>
    <w:p w:rsidR="003B46F0" w:rsidRDefault="00C01045">
      <w:pPr>
        <w:pStyle w:val="a4"/>
        <w:numPr>
          <w:ilvl w:val="0"/>
          <w:numId w:val="137"/>
        </w:numPr>
        <w:tabs>
          <w:tab w:val="left" w:pos="728"/>
        </w:tabs>
        <w:spacing w:before="34" w:line="271" w:lineRule="auto"/>
        <w:ind w:right="732" w:firstLine="0"/>
        <w:rPr>
          <w:sz w:val="20"/>
        </w:rPr>
      </w:pPr>
      <w:r>
        <w:rPr>
          <w:sz w:val="20"/>
        </w:rPr>
        <w:t>выбирать</w:t>
      </w:r>
      <w:r>
        <w:rPr>
          <w:spacing w:val="-6"/>
          <w:sz w:val="20"/>
        </w:rPr>
        <w:t xml:space="preserve"> </w:t>
      </w:r>
      <w:r>
        <w:rPr>
          <w:sz w:val="20"/>
        </w:rPr>
        <w:t>источник</w:t>
      </w:r>
      <w:r>
        <w:rPr>
          <w:spacing w:val="-3"/>
          <w:sz w:val="20"/>
        </w:rPr>
        <w:t xml:space="preserve"> </w:t>
      </w:r>
      <w:r>
        <w:rPr>
          <w:sz w:val="20"/>
        </w:rPr>
        <w:t>получения</w:t>
      </w:r>
      <w:r>
        <w:rPr>
          <w:spacing w:val="-2"/>
          <w:sz w:val="20"/>
        </w:rPr>
        <w:t xml:space="preserve"> </w:t>
      </w:r>
      <w:r>
        <w:rPr>
          <w:sz w:val="20"/>
        </w:rPr>
        <w:t>информации: уточнять</w:t>
      </w:r>
      <w:r>
        <w:rPr>
          <w:spacing w:val="-2"/>
          <w:sz w:val="20"/>
        </w:rPr>
        <w:t xml:space="preserve"> </w:t>
      </w:r>
      <w:r>
        <w:rPr>
          <w:sz w:val="20"/>
        </w:rPr>
        <w:t>написание</w:t>
      </w:r>
      <w:r>
        <w:rPr>
          <w:spacing w:val="-4"/>
          <w:sz w:val="20"/>
        </w:rPr>
        <w:t xml:space="preserve"> </w:t>
      </w:r>
      <w:r>
        <w:rPr>
          <w:sz w:val="20"/>
        </w:rPr>
        <w:t>слова по</w:t>
      </w:r>
      <w:r>
        <w:rPr>
          <w:spacing w:val="-6"/>
          <w:sz w:val="20"/>
        </w:rPr>
        <w:t xml:space="preserve"> </w:t>
      </w:r>
      <w:r>
        <w:rPr>
          <w:sz w:val="20"/>
        </w:rPr>
        <w:t>орфографическому</w:t>
      </w:r>
      <w:r>
        <w:rPr>
          <w:spacing w:val="-9"/>
          <w:sz w:val="20"/>
        </w:rPr>
        <w:t xml:space="preserve"> </w:t>
      </w:r>
      <w:r>
        <w:rPr>
          <w:sz w:val="20"/>
        </w:rPr>
        <w:t>словарику</w:t>
      </w:r>
      <w:r>
        <w:rPr>
          <w:spacing w:val="-4"/>
          <w:sz w:val="20"/>
        </w:rPr>
        <w:t xml:space="preserve"> </w:t>
      </w:r>
      <w:r>
        <w:rPr>
          <w:sz w:val="20"/>
        </w:rPr>
        <w:t>учебника; место ударения в слове по перечню слов, отрабатываемых в учебнике;</w:t>
      </w:r>
    </w:p>
    <w:p w:rsidR="003B46F0" w:rsidRDefault="00C01045">
      <w:pPr>
        <w:pStyle w:val="a4"/>
        <w:numPr>
          <w:ilvl w:val="0"/>
          <w:numId w:val="137"/>
        </w:numPr>
        <w:tabs>
          <w:tab w:val="left" w:pos="728"/>
        </w:tabs>
        <w:spacing w:before="4"/>
        <w:ind w:left="728" w:hanging="253"/>
        <w:rPr>
          <w:sz w:val="20"/>
        </w:rPr>
      </w:pPr>
      <w:r>
        <w:rPr>
          <w:sz w:val="20"/>
        </w:rPr>
        <w:t>анализировать</w:t>
      </w:r>
      <w:r>
        <w:rPr>
          <w:spacing w:val="-14"/>
          <w:sz w:val="20"/>
        </w:rPr>
        <w:t xml:space="preserve"> </w:t>
      </w:r>
      <w:r>
        <w:rPr>
          <w:sz w:val="20"/>
        </w:rPr>
        <w:t>графическую</w:t>
      </w:r>
      <w:r>
        <w:rPr>
          <w:spacing w:val="-12"/>
          <w:sz w:val="20"/>
        </w:rPr>
        <w:t xml:space="preserve"> </w:t>
      </w:r>
      <w:r>
        <w:rPr>
          <w:sz w:val="20"/>
        </w:rPr>
        <w:t>информацию</w:t>
      </w:r>
      <w:r>
        <w:rPr>
          <w:spacing w:val="-5"/>
          <w:sz w:val="20"/>
        </w:rPr>
        <w:t xml:space="preserve"> </w:t>
      </w:r>
      <w:r>
        <w:rPr>
          <w:sz w:val="20"/>
        </w:rPr>
        <w:t>—</w:t>
      </w:r>
      <w:r>
        <w:rPr>
          <w:spacing w:val="-10"/>
          <w:sz w:val="20"/>
        </w:rPr>
        <w:t xml:space="preserve"> </w:t>
      </w:r>
      <w:r>
        <w:rPr>
          <w:sz w:val="20"/>
        </w:rPr>
        <w:t>модели</w:t>
      </w:r>
      <w:r>
        <w:rPr>
          <w:spacing w:val="-11"/>
          <w:sz w:val="20"/>
        </w:rPr>
        <w:t xml:space="preserve"> </w:t>
      </w:r>
      <w:r>
        <w:rPr>
          <w:sz w:val="20"/>
        </w:rPr>
        <w:t>звукового</w:t>
      </w:r>
      <w:r>
        <w:rPr>
          <w:spacing w:val="-13"/>
          <w:sz w:val="20"/>
        </w:rPr>
        <w:t xml:space="preserve"> </w:t>
      </w:r>
      <w:r>
        <w:rPr>
          <w:sz w:val="20"/>
        </w:rPr>
        <w:t>состава</w:t>
      </w:r>
      <w:r>
        <w:rPr>
          <w:spacing w:val="-7"/>
          <w:sz w:val="20"/>
        </w:rPr>
        <w:t xml:space="preserve"> </w:t>
      </w:r>
      <w:r>
        <w:rPr>
          <w:spacing w:val="-2"/>
          <w:sz w:val="20"/>
        </w:rPr>
        <w:t>слова;</w:t>
      </w:r>
    </w:p>
    <w:p w:rsidR="003B46F0" w:rsidRDefault="00C01045">
      <w:pPr>
        <w:pStyle w:val="a4"/>
        <w:numPr>
          <w:ilvl w:val="0"/>
          <w:numId w:val="137"/>
        </w:numPr>
        <w:tabs>
          <w:tab w:val="left" w:pos="728"/>
        </w:tabs>
        <w:spacing w:before="39"/>
        <w:ind w:left="728" w:hanging="253"/>
        <w:rPr>
          <w:sz w:val="20"/>
        </w:rPr>
      </w:pPr>
      <w:r>
        <w:rPr>
          <w:sz w:val="20"/>
        </w:rPr>
        <w:t>самостоятельно</w:t>
      </w:r>
      <w:r>
        <w:rPr>
          <w:spacing w:val="-13"/>
          <w:sz w:val="20"/>
        </w:rPr>
        <w:t xml:space="preserve"> </w:t>
      </w:r>
      <w:r>
        <w:rPr>
          <w:sz w:val="20"/>
        </w:rPr>
        <w:t>создавать</w:t>
      </w:r>
      <w:r>
        <w:rPr>
          <w:spacing w:val="-12"/>
          <w:sz w:val="20"/>
        </w:rPr>
        <w:t xml:space="preserve"> </w:t>
      </w:r>
      <w:r>
        <w:rPr>
          <w:sz w:val="20"/>
        </w:rPr>
        <w:t>модели</w:t>
      </w:r>
      <w:r>
        <w:rPr>
          <w:spacing w:val="-10"/>
          <w:sz w:val="20"/>
        </w:rPr>
        <w:t xml:space="preserve"> </w:t>
      </w:r>
      <w:r>
        <w:rPr>
          <w:sz w:val="20"/>
        </w:rPr>
        <w:t>звукового</w:t>
      </w:r>
      <w:r>
        <w:rPr>
          <w:spacing w:val="-12"/>
          <w:sz w:val="20"/>
        </w:rPr>
        <w:t xml:space="preserve"> </w:t>
      </w:r>
      <w:r>
        <w:rPr>
          <w:sz w:val="20"/>
        </w:rPr>
        <w:t>состава</w:t>
      </w:r>
      <w:r>
        <w:rPr>
          <w:spacing w:val="-7"/>
          <w:sz w:val="20"/>
        </w:rPr>
        <w:t xml:space="preserve"> </w:t>
      </w:r>
      <w:r>
        <w:rPr>
          <w:spacing w:val="-2"/>
          <w:sz w:val="20"/>
        </w:rPr>
        <w:t>слова.</w:t>
      </w:r>
    </w:p>
    <w:p w:rsidR="003B46F0" w:rsidRDefault="00C01045">
      <w:pPr>
        <w:pStyle w:val="1"/>
        <w:spacing w:before="39"/>
      </w:pPr>
      <w:r>
        <w:rPr>
          <w:spacing w:val="-2"/>
        </w:rPr>
        <w:t>Коммуникативные</w:t>
      </w:r>
      <w:r>
        <w:rPr>
          <w:spacing w:val="7"/>
        </w:rPr>
        <w:t xml:space="preserve"> </w:t>
      </w:r>
      <w:r>
        <w:rPr>
          <w:spacing w:val="-2"/>
        </w:rPr>
        <w:t>универсальные</w:t>
      </w:r>
      <w:r>
        <w:rPr>
          <w:spacing w:val="7"/>
        </w:rPr>
        <w:t xml:space="preserve"> </w:t>
      </w:r>
      <w:r>
        <w:rPr>
          <w:spacing w:val="-2"/>
        </w:rPr>
        <w:t>учебные</w:t>
      </w:r>
      <w:r>
        <w:rPr>
          <w:spacing w:val="7"/>
        </w:rPr>
        <w:t xml:space="preserve"> </w:t>
      </w:r>
      <w:r>
        <w:rPr>
          <w:spacing w:val="-2"/>
        </w:rPr>
        <w:t>действия:</w:t>
      </w:r>
    </w:p>
    <w:p w:rsidR="003B46F0" w:rsidRDefault="00C01045">
      <w:pPr>
        <w:spacing w:before="29"/>
        <w:ind w:left="475"/>
        <w:rPr>
          <w:sz w:val="20"/>
        </w:rPr>
      </w:pPr>
      <w:r>
        <w:rPr>
          <w:i/>
          <w:spacing w:val="-2"/>
          <w:sz w:val="20"/>
        </w:rPr>
        <w:t>Общение</w:t>
      </w:r>
      <w:r>
        <w:rPr>
          <w:spacing w:val="-2"/>
          <w:sz w:val="20"/>
        </w:rPr>
        <w:t>:</w:t>
      </w:r>
    </w:p>
    <w:p w:rsidR="003B46F0" w:rsidRDefault="00C01045">
      <w:pPr>
        <w:pStyle w:val="a4"/>
        <w:numPr>
          <w:ilvl w:val="0"/>
          <w:numId w:val="137"/>
        </w:numPr>
        <w:tabs>
          <w:tab w:val="left" w:pos="728"/>
        </w:tabs>
        <w:ind w:left="728" w:hanging="253"/>
        <w:rPr>
          <w:sz w:val="20"/>
        </w:rPr>
      </w:pPr>
      <w:r>
        <w:rPr>
          <w:sz w:val="20"/>
        </w:rPr>
        <w:t>воспринимать</w:t>
      </w:r>
      <w:r>
        <w:rPr>
          <w:spacing w:val="-10"/>
          <w:sz w:val="20"/>
        </w:rPr>
        <w:t xml:space="preserve"> </w:t>
      </w:r>
      <w:r>
        <w:rPr>
          <w:sz w:val="20"/>
        </w:rPr>
        <w:t>суждения,</w:t>
      </w:r>
      <w:r>
        <w:rPr>
          <w:spacing w:val="-3"/>
          <w:sz w:val="20"/>
        </w:rPr>
        <w:t xml:space="preserve"> </w:t>
      </w:r>
      <w:r>
        <w:rPr>
          <w:sz w:val="20"/>
        </w:rPr>
        <w:t>выражать</w:t>
      </w:r>
      <w:r>
        <w:rPr>
          <w:spacing w:val="-12"/>
          <w:sz w:val="20"/>
        </w:rPr>
        <w:t xml:space="preserve"> </w:t>
      </w:r>
      <w:r>
        <w:rPr>
          <w:sz w:val="20"/>
        </w:rPr>
        <w:t>эмоции</w:t>
      </w:r>
      <w:r>
        <w:rPr>
          <w:spacing w:val="-8"/>
          <w:sz w:val="20"/>
        </w:rPr>
        <w:t xml:space="preserve"> </w:t>
      </w:r>
      <w:r>
        <w:rPr>
          <w:sz w:val="20"/>
        </w:rPr>
        <w:t>в</w:t>
      </w:r>
      <w:r>
        <w:rPr>
          <w:spacing w:val="-6"/>
          <w:sz w:val="20"/>
        </w:rPr>
        <w:t xml:space="preserve"> </w:t>
      </w:r>
      <w:r>
        <w:rPr>
          <w:sz w:val="20"/>
        </w:rPr>
        <w:t>соответствии</w:t>
      </w:r>
      <w:r>
        <w:rPr>
          <w:spacing w:val="-8"/>
          <w:sz w:val="20"/>
        </w:rPr>
        <w:t xml:space="preserve"> </w:t>
      </w:r>
      <w:r>
        <w:rPr>
          <w:sz w:val="20"/>
        </w:rPr>
        <w:t>с</w:t>
      </w:r>
      <w:r>
        <w:rPr>
          <w:spacing w:val="-9"/>
          <w:sz w:val="20"/>
        </w:rPr>
        <w:t xml:space="preserve"> </w:t>
      </w:r>
      <w:r>
        <w:rPr>
          <w:sz w:val="20"/>
        </w:rPr>
        <w:t>целями</w:t>
      </w:r>
      <w:r>
        <w:rPr>
          <w:spacing w:val="-8"/>
          <w:sz w:val="20"/>
        </w:rPr>
        <w:t xml:space="preserve"> </w:t>
      </w:r>
      <w:r>
        <w:rPr>
          <w:sz w:val="20"/>
        </w:rPr>
        <w:t>и</w:t>
      </w:r>
      <w:r>
        <w:rPr>
          <w:spacing w:val="-9"/>
          <w:sz w:val="20"/>
        </w:rPr>
        <w:t xml:space="preserve"> </w:t>
      </w:r>
      <w:r>
        <w:rPr>
          <w:sz w:val="20"/>
        </w:rPr>
        <w:t>условиями</w:t>
      </w:r>
      <w:r>
        <w:rPr>
          <w:spacing w:val="-8"/>
          <w:sz w:val="20"/>
        </w:rPr>
        <w:t xml:space="preserve"> </w:t>
      </w:r>
      <w:r>
        <w:rPr>
          <w:sz w:val="20"/>
        </w:rPr>
        <w:t>общения</w:t>
      </w:r>
      <w:r>
        <w:rPr>
          <w:spacing w:val="-8"/>
          <w:sz w:val="20"/>
        </w:rPr>
        <w:t xml:space="preserve"> </w:t>
      </w:r>
      <w:r>
        <w:rPr>
          <w:sz w:val="20"/>
        </w:rPr>
        <w:t>в</w:t>
      </w:r>
      <w:r>
        <w:rPr>
          <w:spacing w:val="-6"/>
          <w:sz w:val="20"/>
        </w:rPr>
        <w:t xml:space="preserve"> </w:t>
      </w:r>
      <w:r>
        <w:rPr>
          <w:sz w:val="20"/>
        </w:rPr>
        <w:t>знакомой</w:t>
      </w:r>
      <w:r>
        <w:rPr>
          <w:spacing w:val="-8"/>
          <w:sz w:val="20"/>
        </w:rPr>
        <w:t xml:space="preserve"> </w:t>
      </w:r>
      <w:r>
        <w:rPr>
          <w:spacing w:val="-2"/>
          <w:sz w:val="20"/>
        </w:rPr>
        <w:t>среде;</w:t>
      </w:r>
    </w:p>
    <w:p w:rsidR="003B46F0" w:rsidRDefault="003B46F0">
      <w:pPr>
        <w:rPr>
          <w:sz w:val="20"/>
        </w:rPr>
        <w:sectPr w:rsidR="003B46F0">
          <w:pgSz w:w="11910" w:h="16840"/>
          <w:pgMar w:top="440" w:right="0" w:bottom="1660" w:left="600" w:header="0" w:footer="1414" w:gutter="0"/>
          <w:cols w:space="720"/>
        </w:sectPr>
      </w:pPr>
    </w:p>
    <w:p w:rsidR="003B46F0" w:rsidRDefault="00C01045">
      <w:pPr>
        <w:pStyle w:val="a4"/>
        <w:numPr>
          <w:ilvl w:val="0"/>
          <w:numId w:val="137"/>
        </w:numPr>
        <w:tabs>
          <w:tab w:val="left" w:pos="728"/>
        </w:tabs>
        <w:spacing w:before="70" w:line="276" w:lineRule="auto"/>
        <w:ind w:right="1263" w:firstLine="0"/>
        <w:rPr>
          <w:sz w:val="20"/>
        </w:rPr>
      </w:pPr>
      <w:r>
        <w:rPr>
          <w:sz w:val="20"/>
        </w:rPr>
        <w:lastRenderedPageBreak/>
        <w:t>проявлять</w:t>
      </w:r>
      <w:r>
        <w:rPr>
          <w:spacing w:val="-2"/>
          <w:sz w:val="20"/>
        </w:rPr>
        <w:t xml:space="preserve"> </w:t>
      </w:r>
      <w:r>
        <w:rPr>
          <w:sz w:val="20"/>
        </w:rPr>
        <w:t>уважительное отношение</w:t>
      </w:r>
      <w:r>
        <w:rPr>
          <w:spacing w:val="-5"/>
          <w:sz w:val="20"/>
        </w:rPr>
        <w:t xml:space="preserve"> </w:t>
      </w:r>
      <w:r>
        <w:rPr>
          <w:sz w:val="20"/>
        </w:rPr>
        <w:t>к</w:t>
      </w:r>
      <w:r>
        <w:rPr>
          <w:spacing w:val="-4"/>
          <w:sz w:val="20"/>
        </w:rPr>
        <w:t xml:space="preserve"> </w:t>
      </w:r>
      <w:r>
        <w:rPr>
          <w:sz w:val="20"/>
        </w:rPr>
        <w:t>собеседнику, соблюдать</w:t>
      </w:r>
      <w:r>
        <w:rPr>
          <w:spacing w:val="-3"/>
          <w:sz w:val="20"/>
        </w:rPr>
        <w:t xml:space="preserve"> </w:t>
      </w:r>
      <w:r>
        <w:rPr>
          <w:sz w:val="20"/>
        </w:rPr>
        <w:t>в</w:t>
      </w:r>
      <w:r>
        <w:rPr>
          <w:spacing w:val="-5"/>
          <w:sz w:val="20"/>
        </w:rPr>
        <w:t xml:space="preserve"> </w:t>
      </w:r>
      <w:r>
        <w:rPr>
          <w:sz w:val="20"/>
        </w:rPr>
        <w:t>процессе общения</w:t>
      </w:r>
      <w:r>
        <w:rPr>
          <w:spacing w:val="-3"/>
          <w:sz w:val="20"/>
        </w:rPr>
        <w:t xml:space="preserve"> </w:t>
      </w:r>
      <w:r>
        <w:rPr>
          <w:sz w:val="20"/>
        </w:rPr>
        <w:t>нормы</w:t>
      </w:r>
      <w:r>
        <w:rPr>
          <w:spacing w:val="-3"/>
          <w:sz w:val="20"/>
        </w:rPr>
        <w:t xml:space="preserve"> </w:t>
      </w:r>
      <w:r>
        <w:rPr>
          <w:sz w:val="20"/>
        </w:rPr>
        <w:t>речевого</w:t>
      </w:r>
      <w:r>
        <w:rPr>
          <w:spacing w:val="-6"/>
          <w:sz w:val="20"/>
        </w:rPr>
        <w:t xml:space="preserve"> </w:t>
      </w:r>
      <w:r>
        <w:rPr>
          <w:sz w:val="20"/>
        </w:rPr>
        <w:t>этикета; соблюдать правила ведения диалога;</w:t>
      </w:r>
    </w:p>
    <w:p w:rsidR="003B46F0" w:rsidRDefault="00C01045">
      <w:pPr>
        <w:pStyle w:val="a4"/>
        <w:numPr>
          <w:ilvl w:val="0"/>
          <w:numId w:val="137"/>
        </w:numPr>
        <w:tabs>
          <w:tab w:val="left" w:pos="728"/>
        </w:tabs>
        <w:spacing w:line="229" w:lineRule="exact"/>
        <w:ind w:left="728" w:hanging="253"/>
        <w:rPr>
          <w:sz w:val="20"/>
        </w:rPr>
      </w:pPr>
      <w:r>
        <w:rPr>
          <w:sz w:val="20"/>
        </w:rPr>
        <w:t>воспринимать</w:t>
      </w:r>
      <w:r>
        <w:rPr>
          <w:spacing w:val="-12"/>
          <w:sz w:val="20"/>
        </w:rPr>
        <w:t xml:space="preserve"> </w:t>
      </w:r>
      <w:r>
        <w:rPr>
          <w:sz w:val="20"/>
        </w:rPr>
        <w:t>разные</w:t>
      </w:r>
      <w:r>
        <w:rPr>
          <w:spacing w:val="-12"/>
          <w:sz w:val="20"/>
        </w:rPr>
        <w:t xml:space="preserve"> </w:t>
      </w:r>
      <w:r>
        <w:rPr>
          <w:sz w:val="20"/>
        </w:rPr>
        <w:t>точки</w:t>
      </w:r>
      <w:r>
        <w:rPr>
          <w:spacing w:val="-11"/>
          <w:sz w:val="20"/>
        </w:rPr>
        <w:t xml:space="preserve"> </w:t>
      </w:r>
      <w:r>
        <w:rPr>
          <w:spacing w:val="-2"/>
          <w:sz w:val="20"/>
        </w:rPr>
        <w:t>зрения;</w:t>
      </w:r>
    </w:p>
    <w:p w:rsidR="003B46F0" w:rsidRDefault="00C01045">
      <w:pPr>
        <w:pStyle w:val="a4"/>
        <w:numPr>
          <w:ilvl w:val="0"/>
          <w:numId w:val="137"/>
        </w:numPr>
        <w:tabs>
          <w:tab w:val="left" w:pos="728"/>
        </w:tabs>
        <w:ind w:left="728" w:hanging="253"/>
        <w:rPr>
          <w:sz w:val="20"/>
        </w:rPr>
      </w:pPr>
      <w:r>
        <w:rPr>
          <w:sz w:val="20"/>
        </w:rPr>
        <w:t>в</w:t>
      </w:r>
      <w:r>
        <w:rPr>
          <w:spacing w:val="-15"/>
          <w:sz w:val="20"/>
        </w:rPr>
        <w:t xml:space="preserve"> </w:t>
      </w:r>
      <w:r>
        <w:rPr>
          <w:sz w:val="20"/>
        </w:rPr>
        <w:t>процессе</w:t>
      </w:r>
      <w:r>
        <w:rPr>
          <w:spacing w:val="-3"/>
          <w:sz w:val="20"/>
        </w:rPr>
        <w:t xml:space="preserve"> </w:t>
      </w:r>
      <w:r>
        <w:rPr>
          <w:sz w:val="20"/>
        </w:rPr>
        <w:t>учебного</w:t>
      </w:r>
      <w:r>
        <w:rPr>
          <w:spacing w:val="-11"/>
          <w:sz w:val="20"/>
        </w:rPr>
        <w:t xml:space="preserve"> </w:t>
      </w:r>
      <w:r>
        <w:rPr>
          <w:sz w:val="20"/>
        </w:rPr>
        <w:t>диалога</w:t>
      </w:r>
      <w:r>
        <w:rPr>
          <w:spacing w:val="-6"/>
          <w:sz w:val="20"/>
        </w:rPr>
        <w:t xml:space="preserve"> </w:t>
      </w:r>
      <w:r>
        <w:rPr>
          <w:sz w:val="20"/>
        </w:rPr>
        <w:t>отвечать</w:t>
      </w:r>
      <w:r>
        <w:rPr>
          <w:spacing w:val="-7"/>
          <w:sz w:val="20"/>
        </w:rPr>
        <w:t xml:space="preserve"> </w:t>
      </w:r>
      <w:r>
        <w:rPr>
          <w:sz w:val="20"/>
        </w:rPr>
        <w:t>на</w:t>
      </w:r>
      <w:r>
        <w:rPr>
          <w:spacing w:val="-6"/>
          <w:sz w:val="20"/>
        </w:rPr>
        <w:t xml:space="preserve"> </w:t>
      </w:r>
      <w:r>
        <w:rPr>
          <w:sz w:val="20"/>
        </w:rPr>
        <w:t>вопросы</w:t>
      </w:r>
      <w:r>
        <w:rPr>
          <w:spacing w:val="-8"/>
          <w:sz w:val="20"/>
        </w:rPr>
        <w:t xml:space="preserve"> </w:t>
      </w:r>
      <w:r>
        <w:rPr>
          <w:sz w:val="20"/>
        </w:rPr>
        <w:t>по</w:t>
      </w:r>
      <w:r>
        <w:rPr>
          <w:spacing w:val="-7"/>
          <w:sz w:val="20"/>
        </w:rPr>
        <w:t xml:space="preserve"> </w:t>
      </w:r>
      <w:r>
        <w:rPr>
          <w:sz w:val="20"/>
        </w:rPr>
        <w:t>изученному</w:t>
      </w:r>
      <w:r>
        <w:rPr>
          <w:spacing w:val="-12"/>
          <w:sz w:val="20"/>
        </w:rPr>
        <w:t xml:space="preserve"> </w:t>
      </w:r>
      <w:r>
        <w:rPr>
          <w:spacing w:val="-2"/>
          <w:sz w:val="20"/>
        </w:rPr>
        <w:t>материалу;</w:t>
      </w:r>
    </w:p>
    <w:p w:rsidR="003B46F0" w:rsidRDefault="00C01045">
      <w:pPr>
        <w:pStyle w:val="a4"/>
        <w:numPr>
          <w:ilvl w:val="0"/>
          <w:numId w:val="137"/>
        </w:numPr>
        <w:tabs>
          <w:tab w:val="left" w:pos="728"/>
        </w:tabs>
        <w:spacing w:before="1"/>
        <w:ind w:left="728" w:hanging="253"/>
        <w:rPr>
          <w:sz w:val="20"/>
        </w:rPr>
      </w:pPr>
      <w:r>
        <w:rPr>
          <w:sz w:val="20"/>
        </w:rPr>
        <w:t>строить</w:t>
      </w:r>
      <w:r>
        <w:rPr>
          <w:spacing w:val="-6"/>
          <w:sz w:val="20"/>
        </w:rPr>
        <w:t xml:space="preserve"> </w:t>
      </w:r>
      <w:r>
        <w:rPr>
          <w:sz w:val="20"/>
        </w:rPr>
        <w:t>устное</w:t>
      </w:r>
      <w:r>
        <w:rPr>
          <w:spacing w:val="-9"/>
          <w:sz w:val="20"/>
        </w:rPr>
        <w:t xml:space="preserve"> </w:t>
      </w:r>
      <w:r>
        <w:rPr>
          <w:sz w:val="20"/>
        </w:rPr>
        <w:t>речевое</w:t>
      </w:r>
      <w:r>
        <w:rPr>
          <w:spacing w:val="-9"/>
          <w:sz w:val="20"/>
        </w:rPr>
        <w:t xml:space="preserve"> </w:t>
      </w:r>
      <w:r>
        <w:rPr>
          <w:sz w:val="20"/>
        </w:rPr>
        <w:t>высказывание</w:t>
      </w:r>
      <w:r>
        <w:rPr>
          <w:spacing w:val="-9"/>
          <w:sz w:val="20"/>
        </w:rPr>
        <w:t xml:space="preserve"> </w:t>
      </w:r>
      <w:r>
        <w:rPr>
          <w:sz w:val="20"/>
        </w:rPr>
        <w:t>об</w:t>
      </w:r>
      <w:r>
        <w:rPr>
          <w:spacing w:val="-9"/>
          <w:sz w:val="20"/>
        </w:rPr>
        <w:t xml:space="preserve"> </w:t>
      </w:r>
      <w:r>
        <w:rPr>
          <w:sz w:val="20"/>
        </w:rPr>
        <w:t>обозначении</w:t>
      </w:r>
      <w:r>
        <w:rPr>
          <w:spacing w:val="-4"/>
          <w:sz w:val="20"/>
        </w:rPr>
        <w:t xml:space="preserve"> </w:t>
      </w:r>
      <w:r>
        <w:rPr>
          <w:sz w:val="20"/>
        </w:rPr>
        <w:t>звуков</w:t>
      </w:r>
      <w:r>
        <w:rPr>
          <w:spacing w:val="-6"/>
          <w:sz w:val="20"/>
        </w:rPr>
        <w:t xml:space="preserve"> </w:t>
      </w:r>
      <w:r>
        <w:rPr>
          <w:sz w:val="20"/>
        </w:rPr>
        <w:t>буквами;</w:t>
      </w:r>
      <w:r>
        <w:rPr>
          <w:spacing w:val="-10"/>
          <w:sz w:val="20"/>
        </w:rPr>
        <w:t xml:space="preserve"> </w:t>
      </w:r>
      <w:r>
        <w:rPr>
          <w:sz w:val="20"/>
        </w:rPr>
        <w:t>о</w:t>
      </w:r>
      <w:r>
        <w:rPr>
          <w:spacing w:val="-11"/>
          <w:sz w:val="20"/>
        </w:rPr>
        <w:t xml:space="preserve"> </w:t>
      </w:r>
      <w:r>
        <w:rPr>
          <w:sz w:val="20"/>
        </w:rPr>
        <w:t>звуковом</w:t>
      </w:r>
      <w:r>
        <w:rPr>
          <w:spacing w:val="-5"/>
          <w:sz w:val="20"/>
        </w:rPr>
        <w:t xml:space="preserve"> </w:t>
      </w:r>
      <w:r>
        <w:rPr>
          <w:sz w:val="20"/>
        </w:rPr>
        <w:t>и</w:t>
      </w:r>
      <w:r>
        <w:rPr>
          <w:spacing w:val="-9"/>
          <w:sz w:val="20"/>
        </w:rPr>
        <w:t xml:space="preserve"> </w:t>
      </w:r>
      <w:r>
        <w:rPr>
          <w:sz w:val="20"/>
        </w:rPr>
        <w:t>буквенном</w:t>
      </w:r>
      <w:r>
        <w:rPr>
          <w:spacing w:val="-4"/>
          <w:sz w:val="20"/>
        </w:rPr>
        <w:t xml:space="preserve"> </w:t>
      </w:r>
      <w:r>
        <w:rPr>
          <w:sz w:val="20"/>
        </w:rPr>
        <w:t>составе</w:t>
      </w:r>
      <w:r>
        <w:rPr>
          <w:spacing w:val="-8"/>
          <w:sz w:val="20"/>
        </w:rPr>
        <w:t xml:space="preserve"> </w:t>
      </w:r>
      <w:r>
        <w:rPr>
          <w:spacing w:val="-2"/>
          <w:sz w:val="20"/>
        </w:rPr>
        <w:t>слова.</w:t>
      </w:r>
    </w:p>
    <w:p w:rsidR="003B46F0" w:rsidRDefault="00C01045">
      <w:pPr>
        <w:pStyle w:val="1"/>
        <w:spacing w:before="43"/>
      </w:pPr>
      <w:r>
        <w:rPr>
          <w:spacing w:val="-2"/>
        </w:rPr>
        <w:t>Регулятивные</w:t>
      </w:r>
      <w:r>
        <w:rPr>
          <w:spacing w:val="8"/>
        </w:rPr>
        <w:t xml:space="preserve"> </w:t>
      </w:r>
      <w:r>
        <w:rPr>
          <w:spacing w:val="-2"/>
        </w:rPr>
        <w:t>универсальные</w:t>
      </w:r>
      <w:r>
        <w:rPr>
          <w:spacing w:val="7"/>
        </w:rPr>
        <w:t xml:space="preserve"> </w:t>
      </w:r>
      <w:r>
        <w:rPr>
          <w:spacing w:val="-2"/>
        </w:rPr>
        <w:t>учебные</w:t>
      </w:r>
      <w:r>
        <w:rPr>
          <w:spacing w:val="8"/>
        </w:rPr>
        <w:t xml:space="preserve"> </w:t>
      </w:r>
      <w:r>
        <w:rPr>
          <w:spacing w:val="-2"/>
        </w:rPr>
        <w:t>действия:</w:t>
      </w:r>
    </w:p>
    <w:p w:rsidR="003B46F0" w:rsidRDefault="00C01045">
      <w:pPr>
        <w:spacing w:before="39"/>
        <w:ind w:left="475"/>
        <w:rPr>
          <w:sz w:val="20"/>
        </w:rPr>
      </w:pPr>
      <w:r>
        <w:rPr>
          <w:i/>
          <w:spacing w:val="-2"/>
          <w:sz w:val="20"/>
        </w:rPr>
        <w:t>Самоорганизация</w:t>
      </w:r>
      <w:r>
        <w:rPr>
          <w:spacing w:val="-2"/>
          <w:sz w:val="20"/>
        </w:rPr>
        <w:t>:</w:t>
      </w:r>
    </w:p>
    <w:p w:rsidR="003B46F0" w:rsidRDefault="00C01045">
      <w:pPr>
        <w:pStyle w:val="a4"/>
        <w:numPr>
          <w:ilvl w:val="0"/>
          <w:numId w:val="137"/>
        </w:numPr>
        <w:tabs>
          <w:tab w:val="left" w:pos="728"/>
        </w:tabs>
        <w:spacing w:before="1"/>
        <w:ind w:left="728" w:hanging="253"/>
        <w:rPr>
          <w:sz w:val="20"/>
        </w:rPr>
      </w:pPr>
      <w:r>
        <w:rPr>
          <w:sz w:val="20"/>
        </w:rPr>
        <w:t>выстраивать</w:t>
      </w:r>
      <w:r>
        <w:rPr>
          <w:spacing w:val="-12"/>
          <w:sz w:val="20"/>
        </w:rPr>
        <w:t xml:space="preserve"> </w:t>
      </w:r>
      <w:r>
        <w:rPr>
          <w:sz w:val="20"/>
        </w:rPr>
        <w:t>последовательность</w:t>
      </w:r>
      <w:r>
        <w:rPr>
          <w:spacing w:val="-8"/>
          <w:sz w:val="20"/>
        </w:rPr>
        <w:t xml:space="preserve"> </w:t>
      </w:r>
      <w:r>
        <w:rPr>
          <w:sz w:val="20"/>
        </w:rPr>
        <w:t>учебных</w:t>
      </w:r>
      <w:r>
        <w:rPr>
          <w:spacing w:val="-11"/>
          <w:sz w:val="20"/>
        </w:rPr>
        <w:t xml:space="preserve"> </w:t>
      </w:r>
      <w:r>
        <w:rPr>
          <w:sz w:val="20"/>
        </w:rPr>
        <w:t>операций</w:t>
      </w:r>
      <w:r>
        <w:rPr>
          <w:spacing w:val="-13"/>
          <w:sz w:val="20"/>
        </w:rPr>
        <w:t xml:space="preserve"> </w:t>
      </w:r>
      <w:r>
        <w:rPr>
          <w:sz w:val="20"/>
        </w:rPr>
        <w:t>при</w:t>
      </w:r>
      <w:r>
        <w:rPr>
          <w:spacing w:val="-12"/>
          <w:sz w:val="20"/>
        </w:rPr>
        <w:t xml:space="preserve"> </w:t>
      </w:r>
      <w:r>
        <w:rPr>
          <w:sz w:val="20"/>
        </w:rPr>
        <w:t>проведении</w:t>
      </w:r>
      <w:r>
        <w:rPr>
          <w:spacing w:val="-11"/>
          <w:sz w:val="20"/>
        </w:rPr>
        <w:t xml:space="preserve"> </w:t>
      </w:r>
      <w:r>
        <w:rPr>
          <w:sz w:val="20"/>
        </w:rPr>
        <w:t>звукового</w:t>
      </w:r>
      <w:r>
        <w:rPr>
          <w:spacing w:val="-13"/>
          <w:sz w:val="20"/>
        </w:rPr>
        <w:t xml:space="preserve"> </w:t>
      </w:r>
      <w:r>
        <w:rPr>
          <w:sz w:val="20"/>
        </w:rPr>
        <w:t>анализа</w:t>
      </w:r>
      <w:r>
        <w:rPr>
          <w:spacing w:val="-9"/>
          <w:sz w:val="20"/>
        </w:rPr>
        <w:t xml:space="preserve"> </w:t>
      </w:r>
      <w:r>
        <w:rPr>
          <w:spacing w:val="-2"/>
          <w:sz w:val="20"/>
        </w:rPr>
        <w:t>слова;</w:t>
      </w:r>
    </w:p>
    <w:p w:rsidR="003B46F0" w:rsidRDefault="00C01045">
      <w:pPr>
        <w:pStyle w:val="a4"/>
        <w:numPr>
          <w:ilvl w:val="0"/>
          <w:numId w:val="137"/>
        </w:numPr>
        <w:tabs>
          <w:tab w:val="left" w:pos="728"/>
        </w:tabs>
        <w:spacing w:before="29"/>
        <w:ind w:left="728" w:hanging="253"/>
        <w:rPr>
          <w:sz w:val="20"/>
        </w:rPr>
      </w:pPr>
      <w:r>
        <w:rPr>
          <w:sz w:val="20"/>
        </w:rPr>
        <w:t>выстраивать</w:t>
      </w:r>
      <w:r>
        <w:rPr>
          <w:spacing w:val="-15"/>
          <w:sz w:val="20"/>
        </w:rPr>
        <w:t xml:space="preserve"> </w:t>
      </w:r>
      <w:r>
        <w:rPr>
          <w:sz w:val="20"/>
        </w:rPr>
        <w:t>последовательность</w:t>
      </w:r>
      <w:r>
        <w:rPr>
          <w:spacing w:val="-9"/>
          <w:sz w:val="20"/>
        </w:rPr>
        <w:t xml:space="preserve"> </w:t>
      </w:r>
      <w:r>
        <w:rPr>
          <w:sz w:val="20"/>
        </w:rPr>
        <w:t>учебных</w:t>
      </w:r>
      <w:r>
        <w:rPr>
          <w:spacing w:val="-12"/>
          <w:sz w:val="20"/>
        </w:rPr>
        <w:t xml:space="preserve"> </w:t>
      </w:r>
      <w:r>
        <w:rPr>
          <w:sz w:val="20"/>
        </w:rPr>
        <w:t>операций</w:t>
      </w:r>
      <w:r>
        <w:rPr>
          <w:spacing w:val="-13"/>
          <w:sz w:val="20"/>
        </w:rPr>
        <w:t xml:space="preserve"> </w:t>
      </w:r>
      <w:r>
        <w:rPr>
          <w:sz w:val="20"/>
        </w:rPr>
        <w:t>при</w:t>
      </w:r>
      <w:r>
        <w:rPr>
          <w:spacing w:val="-12"/>
          <w:sz w:val="20"/>
        </w:rPr>
        <w:t xml:space="preserve"> </w:t>
      </w:r>
      <w:r>
        <w:rPr>
          <w:spacing w:val="-2"/>
          <w:sz w:val="20"/>
        </w:rPr>
        <w:t>списывании;</w:t>
      </w:r>
    </w:p>
    <w:p w:rsidR="003B46F0" w:rsidRDefault="00C01045">
      <w:pPr>
        <w:pStyle w:val="a4"/>
        <w:numPr>
          <w:ilvl w:val="0"/>
          <w:numId w:val="137"/>
        </w:numPr>
        <w:tabs>
          <w:tab w:val="left" w:pos="733"/>
        </w:tabs>
        <w:spacing w:before="34" w:line="280" w:lineRule="auto"/>
        <w:ind w:right="721" w:firstLine="0"/>
        <w:rPr>
          <w:sz w:val="20"/>
        </w:rPr>
      </w:pPr>
      <w:r>
        <w:rPr>
          <w:sz w:val="20"/>
        </w:rPr>
        <w:t>удерживать учебную</w:t>
      </w:r>
      <w:r>
        <w:rPr>
          <w:spacing w:val="-4"/>
          <w:sz w:val="20"/>
        </w:rPr>
        <w:t xml:space="preserve"> </w:t>
      </w:r>
      <w:r>
        <w:rPr>
          <w:sz w:val="20"/>
        </w:rPr>
        <w:t>задачу</w:t>
      </w:r>
      <w:r>
        <w:rPr>
          <w:spacing w:val="-13"/>
          <w:sz w:val="20"/>
        </w:rPr>
        <w:t xml:space="preserve"> </w:t>
      </w:r>
      <w:r>
        <w:rPr>
          <w:sz w:val="20"/>
        </w:rPr>
        <w:t>при</w:t>
      </w:r>
      <w:r>
        <w:rPr>
          <w:spacing w:val="-3"/>
          <w:sz w:val="20"/>
        </w:rPr>
        <w:t xml:space="preserve"> </w:t>
      </w:r>
      <w:r>
        <w:rPr>
          <w:sz w:val="20"/>
        </w:rPr>
        <w:t>проведении</w:t>
      </w:r>
      <w:r>
        <w:rPr>
          <w:spacing w:val="-4"/>
          <w:sz w:val="20"/>
        </w:rPr>
        <w:t xml:space="preserve"> </w:t>
      </w:r>
      <w:r>
        <w:rPr>
          <w:sz w:val="20"/>
        </w:rPr>
        <w:t>звукового</w:t>
      </w:r>
      <w:r>
        <w:rPr>
          <w:spacing w:val="-5"/>
          <w:sz w:val="20"/>
        </w:rPr>
        <w:t xml:space="preserve"> </w:t>
      </w:r>
      <w:r>
        <w:rPr>
          <w:sz w:val="20"/>
        </w:rPr>
        <w:t>анализа,</w:t>
      </w:r>
      <w:r>
        <w:rPr>
          <w:spacing w:val="-4"/>
          <w:sz w:val="20"/>
        </w:rPr>
        <w:t xml:space="preserve"> </w:t>
      </w:r>
      <w:r>
        <w:rPr>
          <w:sz w:val="20"/>
        </w:rPr>
        <w:t>при</w:t>
      </w:r>
      <w:r>
        <w:rPr>
          <w:spacing w:val="-4"/>
          <w:sz w:val="20"/>
        </w:rPr>
        <w:t xml:space="preserve"> </w:t>
      </w:r>
      <w:r>
        <w:rPr>
          <w:sz w:val="20"/>
        </w:rPr>
        <w:t>обозначении</w:t>
      </w:r>
      <w:r>
        <w:rPr>
          <w:spacing w:val="-3"/>
          <w:sz w:val="20"/>
        </w:rPr>
        <w:t xml:space="preserve"> </w:t>
      </w:r>
      <w:r>
        <w:rPr>
          <w:sz w:val="20"/>
        </w:rPr>
        <w:t>звуков</w:t>
      </w:r>
      <w:r>
        <w:rPr>
          <w:spacing w:val="-1"/>
          <w:sz w:val="20"/>
        </w:rPr>
        <w:t xml:space="preserve"> </w:t>
      </w:r>
      <w:r>
        <w:rPr>
          <w:sz w:val="20"/>
        </w:rPr>
        <w:t>буквами, при</w:t>
      </w:r>
      <w:r>
        <w:rPr>
          <w:spacing w:val="-4"/>
          <w:sz w:val="20"/>
        </w:rPr>
        <w:t xml:space="preserve"> </w:t>
      </w:r>
      <w:r>
        <w:rPr>
          <w:sz w:val="20"/>
        </w:rPr>
        <w:t>списывании текста, при письме под диктовку;</w:t>
      </w:r>
    </w:p>
    <w:p w:rsidR="003B46F0" w:rsidRDefault="00C01045">
      <w:pPr>
        <w:spacing w:line="225" w:lineRule="exact"/>
        <w:ind w:left="475"/>
        <w:rPr>
          <w:sz w:val="20"/>
        </w:rPr>
      </w:pPr>
      <w:r>
        <w:rPr>
          <w:i/>
          <w:spacing w:val="-2"/>
          <w:sz w:val="20"/>
        </w:rPr>
        <w:t>Самоконтроль</w:t>
      </w:r>
      <w:r>
        <w:rPr>
          <w:spacing w:val="-2"/>
          <w:sz w:val="20"/>
        </w:rPr>
        <w:t>:</w:t>
      </w:r>
    </w:p>
    <w:p w:rsidR="003B46F0" w:rsidRDefault="00C01045">
      <w:pPr>
        <w:pStyle w:val="a4"/>
        <w:numPr>
          <w:ilvl w:val="0"/>
          <w:numId w:val="137"/>
        </w:numPr>
        <w:tabs>
          <w:tab w:val="left" w:pos="728"/>
        </w:tabs>
        <w:spacing w:before="1" w:line="276" w:lineRule="auto"/>
        <w:ind w:right="1247" w:firstLine="0"/>
        <w:rPr>
          <w:sz w:val="20"/>
        </w:rPr>
      </w:pPr>
      <w:r>
        <w:rPr>
          <w:sz w:val="20"/>
        </w:rPr>
        <w:t>находить указанную</w:t>
      </w:r>
      <w:r>
        <w:rPr>
          <w:spacing w:val="-4"/>
          <w:sz w:val="20"/>
        </w:rPr>
        <w:t xml:space="preserve"> </w:t>
      </w:r>
      <w:r>
        <w:rPr>
          <w:sz w:val="20"/>
        </w:rPr>
        <w:t>ошибку, допущенную</w:t>
      </w:r>
      <w:r>
        <w:rPr>
          <w:spacing w:val="-3"/>
          <w:sz w:val="20"/>
        </w:rPr>
        <w:t xml:space="preserve"> </w:t>
      </w:r>
      <w:r>
        <w:rPr>
          <w:sz w:val="20"/>
        </w:rPr>
        <w:t>при</w:t>
      </w:r>
      <w:r>
        <w:rPr>
          <w:spacing w:val="-4"/>
          <w:sz w:val="20"/>
        </w:rPr>
        <w:t xml:space="preserve"> </w:t>
      </w:r>
      <w:r>
        <w:rPr>
          <w:sz w:val="20"/>
        </w:rPr>
        <w:t>проведении</w:t>
      </w:r>
      <w:r>
        <w:rPr>
          <w:spacing w:val="-4"/>
          <w:sz w:val="20"/>
        </w:rPr>
        <w:t xml:space="preserve"> </w:t>
      </w:r>
      <w:r>
        <w:rPr>
          <w:sz w:val="20"/>
        </w:rPr>
        <w:t>звукового</w:t>
      </w:r>
      <w:r>
        <w:rPr>
          <w:spacing w:val="-5"/>
          <w:sz w:val="20"/>
        </w:rPr>
        <w:t xml:space="preserve"> </w:t>
      </w:r>
      <w:r>
        <w:rPr>
          <w:sz w:val="20"/>
        </w:rPr>
        <w:t>анализа,</w:t>
      </w:r>
      <w:r>
        <w:rPr>
          <w:spacing w:val="-4"/>
          <w:sz w:val="20"/>
        </w:rPr>
        <w:t xml:space="preserve"> </w:t>
      </w:r>
      <w:r>
        <w:rPr>
          <w:sz w:val="20"/>
        </w:rPr>
        <w:t>при</w:t>
      </w:r>
      <w:r>
        <w:rPr>
          <w:spacing w:val="-4"/>
          <w:sz w:val="20"/>
        </w:rPr>
        <w:t xml:space="preserve"> </w:t>
      </w:r>
      <w:r>
        <w:rPr>
          <w:sz w:val="20"/>
        </w:rPr>
        <w:t>письме</w:t>
      </w:r>
      <w:r>
        <w:rPr>
          <w:spacing w:val="-4"/>
          <w:sz w:val="20"/>
        </w:rPr>
        <w:t xml:space="preserve"> </w:t>
      </w:r>
      <w:r>
        <w:rPr>
          <w:sz w:val="20"/>
        </w:rPr>
        <w:t>под</w:t>
      </w:r>
      <w:r>
        <w:rPr>
          <w:spacing w:val="-3"/>
          <w:sz w:val="20"/>
        </w:rPr>
        <w:t xml:space="preserve"> </w:t>
      </w:r>
      <w:r>
        <w:rPr>
          <w:sz w:val="20"/>
        </w:rPr>
        <w:t>диктовку</w:t>
      </w:r>
      <w:r>
        <w:rPr>
          <w:spacing w:val="-11"/>
          <w:sz w:val="20"/>
        </w:rPr>
        <w:t xml:space="preserve"> </w:t>
      </w:r>
      <w:r>
        <w:rPr>
          <w:sz w:val="20"/>
        </w:rPr>
        <w:t>или списывании слов, предложений;</w:t>
      </w:r>
    </w:p>
    <w:p w:rsidR="003B46F0" w:rsidRDefault="00C01045">
      <w:pPr>
        <w:pStyle w:val="a4"/>
        <w:numPr>
          <w:ilvl w:val="0"/>
          <w:numId w:val="137"/>
        </w:numPr>
        <w:tabs>
          <w:tab w:val="left" w:pos="728"/>
        </w:tabs>
        <w:spacing w:line="229" w:lineRule="exact"/>
        <w:ind w:left="728" w:hanging="253"/>
        <w:rPr>
          <w:sz w:val="20"/>
        </w:rPr>
      </w:pPr>
      <w:r>
        <w:rPr>
          <w:sz w:val="20"/>
        </w:rPr>
        <w:t>оценивать</w:t>
      </w:r>
      <w:r>
        <w:rPr>
          <w:spacing w:val="-12"/>
          <w:sz w:val="20"/>
        </w:rPr>
        <w:t xml:space="preserve"> </w:t>
      </w:r>
      <w:r>
        <w:rPr>
          <w:sz w:val="20"/>
        </w:rPr>
        <w:t>правильность</w:t>
      </w:r>
      <w:r>
        <w:rPr>
          <w:spacing w:val="-9"/>
          <w:sz w:val="20"/>
        </w:rPr>
        <w:t xml:space="preserve"> </w:t>
      </w:r>
      <w:r>
        <w:rPr>
          <w:sz w:val="20"/>
        </w:rPr>
        <w:t>написания</w:t>
      </w:r>
      <w:r>
        <w:rPr>
          <w:spacing w:val="-10"/>
          <w:sz w:val="20"/>
        </w:rPr>
        <w:t xml:space="preserve"> </w:t>
      </w:r>
      <w:r>
        <w:rPr>
          <w:sz w:val="20"/>
        </w:rPr>
        <w:t>букв,</w:t>
      </w:r>
      <w:r>
        <w:rPr>
          <w:spacing w:val="-8"/>
          <w:sz w:val="20"/>
        </w:rPr>
        <w:t xml:space="preserve"> </w:t>
      </w:r>
      <w:r>
        <w:rPr>
          <w:sz w:val="20"/>
        </w:rPr>
        <w:t>соединений</w:t>
      </w:r>
      <w:r>
        <w:rPr>
          <w:spacing w:val="-7"/>
          <w:sz w:val="20"/>
        </w:rPr>
        <w:t xml:space="preserve"> </w:t>
      </w:r>
      <w:r>
        <w:rPr>
          <w:sz w:val="20"/>
        </w:rPr>
        <w:t>букв,</w:t>
      </w:r>
      <w:r>
        <w:rPr>
          <w:spacing w:val="-8"/>
          <w:sz w:val="20"/>
        </w:rPr>
        <w:t xml:space="preserve"> </w:t>
      </w:r>
      <w:r>
        <w:rPr>
          <w:sz w:val="20"/>
        </w:rPr>
        <w:t>слов,</w:t>
      </w:r>
      <w:r>
        <w:rPr>
          <w:spacing w:val="-7"/>
          <w:sz w:val="20"/>
        </w:rPr>
        <w:t xml:space="preserve"> </w:t>
      </w:r>
      <w:r>
        <w:rPr>
          <w:spacing w:val="-2"/>
          <w:sz w:val="20"/>
        </w:rPr>
        <w:t>предложений.</w:t>
      </w:r>
    </w:p>
    <w:p w:rsidR="003B46F0" w:rsidRDefault="00C01045">
      <w:pPr>
        <w:pStyle w:val="1"/>
        <w:spacing w:before="43"/>
      </w:pPr>
      <w:r>
        <w:t>Совместная</w:t>
      </w:r>
      <w:r>
        <w:rPr>
          <w:spacing w:val="-9"/>
        </w:rPr>
        <w:t xml:space="preserve"> </w:t>
      </w:r>
      <w:r>
        <w:rPr>
          <w:spacing w:val="-2"/>
        </w:rPr>
        <w:t>деятельность:</w:t>
      </w:r>
    </w:p>
    <w:p w:rsidR="003B46F0" w:rsidRDefault="00C01045">
      <w:pPr>
        <w:pStyle w:val="a4"/>
        <w:numPr>
          <w:ilvl w:val="0"/>
          <w:numId w:val="137"/>
        </w:numPr>
        <w:tabs>
          <w:tab w:val="left" w:pos="728"/>
        </w:tabs>
        <w:spacing w:before="34" w:line="276" w:lineRule="auto"/>
        <w:ind w:right="452" w:firstLine="0"/>
        <w:rPr>
          <w:sz w:val="20"/>
        </w:rPr>
      </w:pPr>
      <w:r>
        <w:rPr>
          <w:sz w:val="20"/>
        </w:rPr>
        <w:t>принимать</w:t>
      </w:r>
      <w:r>
        <w:rPr>
          <w:spacing w:val="-1"/>
          <w:sz w:val="20"/>
        </w:rPr>
        <w:t xml:space="preserve"> </w:t>
      </w:r>
      <w:r>
        <w:rPr>
          <w:sz w:val="20"/>
        </w:rPr>
        <w:t>цель</w:t>
      </w:r>
      <w:r>
        <w:rPr>
          <w:spacing w:val="-2"/>
          <w:sz w:val="20"/>
        </w:rPr>
        <w:t xml:space="preserve"> </w:t>
      </w:r>
      <w:r>
        <w:rPr>
          <w:sz w:val="20"/>
        </w:rPr>
        <w:t>совместной</w:t>
      </w:r>
      <w:r>
        <w:rPr>
          <w:spacing w:val="-3"/>
          <w:sz w:val="20"/>
        </w:rPr>
        <w:t xml:space="preserve"> </w:t>
      </w:r>
      <w:r>
        <w:rPr>
          <w:sz w:val="20"/>
        </w:rPr>
        <w:t>деятельности, коллективно</w:t>
      </w:r>
      <w:r>
        <w:rPr>
          <w:spacing w:val="-5"/>
          <w:sz w:val="20"/>
        </w:rPr>
        <w:t xml:space="preserve"> </w:t>
      </w:r>
      <w:r>
        <w:rPr>
          <w:sz w:val="20"/>
        </w:rPr>
        <w:t>строить</w:t>
      </w:r>
      <w:r>
        <w:rPr>
          <w:spacing w:val="-2"/>
          <w:sz w:val="20"/>
        </w:rPr>
        <w:t xml:space="preserve"> </w:t>
      </w:r>
      <w:r>
        <w:rPr>
          <w:sz w:val="20"/>
        </w:rPr>
        <w:t>план</w:t>
      </w:r>
      <w:r>
        <w:rPr>
          <w:spacing w:val="-2"/>
          <w:sz w:val="20"/>
        </w:rPr>
        <w:t xml:space="preserve"> </w:t>
      </w:r>
      <w:r>
        <w:rPr>
          <w:sz w:val="20"/>
        </w:rPr>
        <w:t>действий</w:t>
      </w:r>
      <w:r>
        <w:rPr>
          <w:spacing w:val="-3"/>
          <w:sz w:val="20"/>
        </w:rPr>
        <w:t xml:space="preserve"> </w:t>
      </w:r>
      <w:r>
        <w:rPr>
          <w:sz w:val="20"/>
        </w:rPr>
        <w:t>по</w:t>
      </w:r>
      <w:r>
        <w:rPr>
          <w:spacing w:val="-6"/>
          <w:sz w:val="20"/>
        </w:rPr>
        <w:t xml:space="preserve"> </w:t>
      </w:r>
      <w:r>
        <w:rPr>
          <w:sz w:val="20"/>
        </w:rPr>
        <w:t>её</w:t>
      </w:r>
      <w:r>
        <w:rPr>
          <w:spacing w:val="-4"/>
          <w:sz w:val="20"/>
        </w:rPr>
        <w:t xml:space="preserve"> </w:t>
      </w:r>
      <w:r>
        <w:rPr>
          <w:sz w:val="20"/>
        </w:rPr>
        <w:t>достижению, распределять</w:t>
      </w:r>
      <w:r>
        <w:rPr>
          <w:spacing w:val="-2"/>
          <w:sz w:val="20"/>
        </w:rPr>
        <w:t xml:space="preserve"> </w:t>
      </w:r>
      <w:r>
        <w:rPr>
          <w:sz w:val="20"/>
        </w:rPr>
        <w:t>роли, договариваться, учитывать интересы и мнения участников совместной работы;</w:t>
      </w:r>
    </w:p>
    <w:p w:rsidR="003B46F0" w:rsidRDefault="00C01045">
      <w:pPr>
        <w:pStyle w:val="a4"/>
        <w:numPr>
          <w:ilvl w:val="0"/>
          <w:numId w:val="137"/>
        </w:numPr>
        <w:tabs>
          <w:tab w:val="left" w:pos="728"/>
        </w:tabs>
        <w:spacing w:line="229" w:lineRule="exact"/>
        <w:ind w:left="728" w:hanging="253"/>
        <w:rPr>
          <w:sz w:val="20"/>
        </w:rPr>
      </w:pPr>
      <w:r>
        <w:rPr>
          <w:sz w:val="20"/>
        </w:rPr>
        <w:t>ответственно</w:t>
      </w:r>
      <w:r>
        <w:rPr>
          <w:spacing w:val="-13"/>
          <w:sz w:val="20"/>
        </w:rPr>
        <w:t xml:space="preserve"> </w:t>
      </w:r>
      <w:r>
        <w:rPr>
          <w:sz w:val="20"/>
        </w:rPr>
        <w:t>выполнять</w:t>
      </w:r>
      <w:r>
        <w:rPr>
          <w:spacing w:val="-5"/>
          <w:sz w:val="20"/>
        </w:rPr>
        <w:t xml:space="preserve"> </w:t>
      </w:r>
      <w:r>
        <w:rPr>
          <w:sz w:val="20"/>
        </w:rPr>
        <w:t>свою</w:t>
      </w:r>
      <w:r>
        <w:rPr>
          <w:spacing w:val="-11"/>
          <w:sz w:val="20"/>
        </w:rPr>
        <w:t xml:space="preserve"> </w:t>
      </w:r>
      <w:r>
        <w:rPr>
          <w:sz w:val="20"/>
        </w:rPr>
        <w:t>часть</w:t>
      </w:r>
      <w:r>
        <w:rPr>
          <w:spacing w:val="-9"/>
          <w:sz w:val="20"/>
        </w:rPr>
        <w:t xml:space="preserve"> </w:t>
      </w:r>
      <w:r>
        <w:rPr>
          <w:spacing w:val="-2"/>
          <w:sz w:val="20"/>
        </w:rPr>
        <w:t>работы.</w:t>
      </w:r>
    </w:p>
    <w:p w:rsidR="003B46F0" w:rsidRDefault="003B46F0">
      <w:pPr>
        <w:pStyle w:val="a3"/>
        <w:ind w:left="0"/>
      </w:pPr>
    </w:p>
    <w:p w:rsidR="003B46F0" w:rsidRDefault="003B46F0">
      <w:pPr>
        <w:pStyle w:val="a3"/>
        <w:spacing w:before="26"/>
        <w:ind w:left="0"/>
      </w:pPr>
    </w:p>
    <w:p w:rsidR="003B46F0" w:rsidRDefault="00C01045">
      <w:pPr>
        <w:pStyle w:val="1"/>
        <w:ind w:left="1291" w:right="1226"/>
        <w:jc w:val="center"/>
      </w:pPr>
      <w:r>
        <w:t>2</w:t>
      </w:r>
      <w:r>
        <w:rPr>
          <w:spacing w:val="2"/>
        </w:rPr>
        <w:t xml:space="preserve"> </w:t>
      </w:r>
      <w:r>
        <w:rPr>
          <w:spacing w:val="-2"/>
        </w:rPr>
        <w:t>класс</w:t>
      </w:r>
    </w:p>
    <w:p w:rsidR="003B46F0" w:rsidRDefault="00C01045">
      <w:pPr>
        <w:spacing w:before="25"/>
        <w:ind w:right="7769"/>
        <w:jc w:val="center"/>
        <w:rPr>
          <w:i/>
          <w:sz w:val="20"/>
        </w:rPr>
      </w:pPr>
      <w:r>
        <w:rPr>
          <w:i/>
          <w:sz w:val="20"/>
        </w:rPr>
        <w:t>Общие</w:t>
      </w:r>
      <w:r>
        <w:rPr>
          <w:i/>
          <w:spacing w:val="-7"/>
          <w:sz w:val="20"/>
        </w:rPr>
        <w:t xml:space="preserve"> </w:t>
      </w:r>
      <w:r>
        <w:rPr>
          <w:i/>
          <w:sz w:val="20"/>
        </w:rPr>
        <w:t>сведения</w:t>
      </w:r>
      <w:r>
        <w:rPr>
          <w:i/>
          <w:spacing w:val="-4"/>
          <w:sz w:val="20"/>
        </w:rPr>
        <w:t xml:space="preserve"> </w:t>
      </w:r>
      <w:r>
        <w:rPr>
          <w:i/>
          <w:sz w:val="20"/>
        </w:rPr>
        <w:t>о</w:t>
      </w:r>
      <w:r>
        <w:rPr>
          <w:i/>
          <w:spacing w:val="-5"/>
          <w:sz w:val="20"/>
        </w:rPr>
        <w:t xml:space="preserve"> </w:t>
      </w:r>
      <w:r>
        <w:rPr>
          <w:i/>
          <w:spacing w:val="-4"/>
          <w:sz w:val="20"/>
        </w:rPr>
        <w:t>языке</w:t>
      </w:r>
    </w:p>
    <w:p w:rsidR="003B46F0" w:rsidRDefault="00C01045">
      <w:pPr>
        <w:pStyle w:val="a3"/>
        <w:spacing w:before="29" w:line="276" w:lineRule="auto"/>
        <w:ind w:right="473"/>
      </w:pPr>
      <w:r>
        <w:t>Язык</w:t>
      </w:r>
      <w:r>
        <w:rPr>
          <w:spacing w:val="-2"/>
        </w:rPr>
        <w:t xml:space="preserve"> </w:t>
      </w:r>
      <w:r>
        <w:t>как</w:t>
      </w:r>
      <w:r>
        <w:rPr>
          <w:spacing w:val="-8"/>
        </w:rPr>
        <w:t xml:space="preserve"> </w:t>
      </w:r>
      <w:r>
        <w:t>основное</w:t>
      </w:r>
      <w:r>
        <w:rPr>
          <w:spacing w:val="-4"/>
        </w:rPr>
        <w:t xml:space="preserve"> </w:t>
      </w:r>
      <w:r>
        <w:t>средство</w:t>
      </w:r>
      <w:r>
        <w:rPr>
          <w:spacing w:val="-6"/>
        </w:rPr>
        <w:t xml:space="preserve"> </w:t>
      </w:r>
      <w:r>
        <w:t>человеческого</w:t>
      </w:r>
      <w:r>
        <w:rPr>
          <w:spacing w:val="-1"/>
        </w:rPr>
        <w:t xml:space="preserve"> </w:t>
      </w:r>
      <w:r>
        <w:t>общения</w:t>
      </w:r>
      <w:r>
        <w:rPr>
          <w:spacing w:val="-2"/>
        </w:rPr>
        <w:t xml:space="preserve"> </w:t>
      </w:r>
      <w:r>
        <w:t>и явление</w:t>
      </w:r>
      <w:r>
        <w:rPr>
          <w:spacing w:val="-4"/>
        </w:rPr>
        <w:t xml:space="preserve"> </w:t>
      </w:r>
      <w:r>
        <w:t>национальной</w:t>
      </w:r>
      <w:r>
        <w:rPr>
          <w:spacing w:val="-3"/>
        </w:rPr>
        <w:t xml:space="preserve"> </w:t>
      </w:r>
      <w:r>
        <w:t>культуры. Первоначальные</w:t>
      </w:r>
      <w:r>
        <w:rPr>
          <w:spacing w:val="-4"/>
        </w:rPr>
        <w:t xml:space="preserve"> </w:t>
      </w:r>
      <w:r>
        <w:t>представления о многообразии языкового пространства России и мира. Методы познания языка: наблюдение, анализ.</w:t>
      </w:r>
    </w:p>
    <w:p w:rsidR="003B46F0" w:rsidRDefault="00C01045">
      <w:pPr>
        <w:spacing w:line="229" w:lineRule="exact"/>
        <w:ind w:left="730"/>
        <w:rPr>
          <w:i/>
          <w:sz w:val="20"/>
        </w:rPr>
      </w:pPr>
      <w:r>
        <w:rPr>
          <w:i/>
          <w:sz w:val="20"/>
        </w:rPr>
        <w:t>Фонетика</w:t>
      </w:r>
      <w:r>
        <w:rPr>
          <w:i/>
          <w:spacing w:val="-5"/>
          <w:sz w:val="20"/>
        </w:rPr>
        <w:t xml:space="preserve"> </w:t>
      </w:r>
      <w:r>
        <w:rPr>
          <w:i/>
          <w:sz w:val="20"/>
        </w:rPr>
        <w:t>и</w:t>
      </w:r>
      <w:r>
        <w:rPr>
          <w:i/>
          <w:spacing w:val="-5"/>
          <w:sz w:val="20"/>
        </w:rPr>
        <w:t xml:space="preserve"> </w:t>
      </w:r>
      <w:r>
        <w:rPr>
          <w:i/>
          <w:spacing w:val="-2"/>
          <w:sz w:val="20"/>
        </w:rPr>
        <w:t>графика</w:t>
      </w:r>
    </w:p>
    <w:p w:rsidR="003B46F0" w:rsidRDefault="00C01045">
      <w:pPr>
        <w:pStyle w:val="a4"/>
        <w:numPr>
          <w:ilvl w:val="0"/>
          <w:numId w:val="139"/>
        </w:numPr>
        <w:tabs>
          <w:tab w:val="left" w:pos="594"/>
        </w:tabs>
        <w:spacing w:line="273" w:lineRule="auto"/>
        <w:ind w:right="519" w:firstLine="0"/>
        <w:rPr>
          <w:sz w:val="20"/>
        </w:rPr>
      </w:pPr>
      <w:r>
        <w:rPr>
          <w:sz w:val="20"/>
        </w:rPr>
        <w:t>Смыслоразличительная</w:t>
      </w:r>
      <w:r>
        <w:rPr>
          <w:spacing w:val="-4"/>
          <w:sz w:val="20"/>
        </w:rPr>
        <w:t xml:space="preserve"> </w:t>
      </w:r>
      <w:r>
        <w:rPr>
          <w:sz w:val="20"/>
        </w:rPr>
        <w:t>функция</w:t>
      </w:r>
      <w:r>
        <w:rPr>
          <w:spacing w:val="-4"/>
          <w:sz w:val="20"/>
        </w:rPr>
        <w:t xml:space="preserve"> </w:t>
      </w:r>
      <w:r>
        <w:rPr>
          <w:sz w:val="20"/>
        </w:rPr>
        <w:t>звуков;</w:t>
      </w:r>
      <w:r>
        <w:rPr>
          <w:spacing w:val="-1"/>
          <w:sz w:val="20"/>
        </w:rPr>
        <w:t xml:space="preserve"> </w:t>
      </w:r>
      <w:r>
        <w:rPr>
          <w:sz w:val="20"/>
        </w:rPr>
        <w:t>различение</w:t>
      </w:r>
      <w:r>
        <w:rPr>
          <w:spacing w:val="-6"/>
          <w:sz w:val="20"/>
        </w:rPr>
        <w:t xml:space="preserve"> </w:t>
      </w:r>
      <w:r>
        <w:rPr>
          <w:sz w:val="20"/>
        </w:rPr>
        <w:t>звуков</w:t>
      </w:r>
      <w:r>
        <w:rPr>
          <w:spacing w:val="-2"/>
          <w:sz w:val="20"/>
        </w:rPr>
        <w:t xml:space="preserve"> </w:t>
      </w:r>
      <w:r>
        <w:rPr>
          <w:sz w:val="20"/>
        </w:rPr>
        <w:t>и</w:t>
      </w:r>
      <w:r>
        <w:rPr>
          <w:spacing w:val="-5"/>
          <w:sz w:val="20"/>
        </w:rPr>
        <w:t xml:space="preserve"> </w:t>
      </w:r>
      <w:r>
        <w:rPr>
          <w:sz w:val="20"/>
        </w:rPr>
        <w:t>букв;</w:t>
      </w:r>
      <w:r>
        <w:rPr>
          <w:spacing w:val="-1"/>
          <w:sz w:val="20"/>
        </w:rPr>
        <w:t xml:space="preserve"> </w:t>
      </w:r>
      <w:r>
        <w:rPr>
          <w:sz w:val="20"/>
        </w:rPr>
        <w:t>различение</w:t>
      </w:r>
      <w:r>
        <w:rPr>
          <w:spacing w:val="-1"/>
          <w:sz w:val="20"/>
        </w:rPr>
        <w:t xml:space="preserve"> </w:t>
      </w:r>
      <w:r>
        <w:rPr>
          <w:sz w:val="20"/>
        </w:rPr>
        <w:t>ударных</w:t>
      </w:r>
      <w:r>
        <w:rPr>
          <w:spacing w:val="-2"/>
          <w:sz w:val="20"/>
        </w:rPr>
        <w:t xml:space="preserve"> </w:t>
      </w:r>
      <w:r>
        <w:rPr>
          <w:sz w:val="20"/>
        </w:rPr>
        <w:t>и</w:t>
      </w:r>
      <w:r>
        <w:rPr>
          <w:spacing w:val="-5"/>
          <w:sz w:val="20"/>
        </w:rPr>
        <w:t xml:space="preserve"> </w:t>
      </w:r>
      <w:r>
        <w:rPr>
          <w:sz w:val="20"/>
        </w:rPr>
        <w:t>безударных</w:t>
      </w:r>
      <w:r>
        <w:rPr>
          <w:spacing w:val="-3"/>
          <w:sz w:val="20"/>
        </w:rPr>
        <w:t xml:space="preserve"> </w:t>
      </w:r>
      <w:r>
        <w:rPr>
          <w:sz w:val="20"/>
        </w:rPr>
        <w:t>гласных</w:t>
      </w:r>
      <w:r>
        <w:rPr>
          <w:spacing w:val="-7"/>
          <w:sz w:val="20"/>
        </w:rPr>
        <w:t xml:space="preserve"> </w:t>
      </w:r>
      <w:r>
        <w:rPr>
          <w:sz w:val="20"/>
        </w:rPr>
        <w:t>звуков, твёрдых и мягких согласных звуков, звонких и глухих согласных звуков; шипящие согласные звуки [ж], [ш], [ч’],</w:t>
      </w:r>
      <w:r>
        <w:rPr>
          <w:spacing w:val="-3"/>
          <w:sz w:val="20"/>
        </w:rPr>
        <w:t xml:space="preserve"> </w:t>
      </w:r>
      <w:r>
        <w:rPr>
          <w:sz w:val="20"/>
        </w:rPr>
        <w:t>[щ’]; обозначение на письме твёрдости и мягкости согласных звуков,</w:t>
      </w:r>
    </w:p>
    <w:p w:rsidR="003B46F0" w:rsidRDefault="00C01045">
      <w:pPr>
        <w:pStyle w:val="a3"/>
        <w:spacing w:before="1"/>
      </w:pPr>
      <w:r>
        <w:t>функции</w:t>
      </w:r>
      <w:r>
        <w:rPr>
          <w:spacing w:val="-7"/>
        </w:rPr>
        <w:t xml:space="preserve"> </w:t>
      </w:r>
      <w:r>
        <w:t>букв</w:t>
      </w:r>
      <w:r>
        <w:rPr>
          <w:spacing w:val="-4"/>
        </w:rPr>
        <w:t xml:space="preserve"> </w:t>
      </w:r>
      <w:r>
        <w:rPr>
          <w:b/>
          <w:i/>
        </w:rPr>
        <w:t>е</w:t>
      </w:r>
      <w:r>
        <w:t>,</w:t>
      </w:r>
      <w:r>
        <w:rPr>
          <w:spacing w:val="-1"/>
        </w:rPr>
        <w:t xml:space="preserve"> </w:t>
      </w:r>
      <w:r>
        <w:rPr>
          <w:b/>
          <w:i/>
        </w:rPr>
        <w:t>ё</w:t>
      </w:r>
      <w:r>
        <w:t>,</w:t>
      </w:r>
      <w:r>
        <w:rPr>
          <w:spacing w:val="-6"/>
        </w:rPr>
        <w:t xml:space="preserve"> </w:t>
      </w:r>
      <w:r>
        <w:rPr>
          <w:b/>
          <w:i/>
        </w:rPr>
        <w:t>ю</w:t>
      </w:r>
      <w:r>
        <w:t>,</w:t>
      </w:r>
      <w:r>
        <w:rPr>
          <w:spacing w:val="-6"/>
        </w:rPr>
        <w:t xml:space="preserve"> </w:t>
      </w:r>
      <w:r>
        <w:rPr>
          <w:b/>
          <w:i/>
        </w:rPr>
        <w:t>я</w:t>
      </w:r>
      <w:r>
        <w:t>;</w:t>
      </w:r>
      <w:r>
        <w:rPr>
          <w:spacing w:val="-2"/>
        </w:rPr>
        <w:t xml:space="preserve"> </w:t>
      </w:r>
      <w:r>
        <w:t>согласный</w:t>
      </w:r>
      <w:r>
        <w:rPr>
          <w:spacing w:val="-6"/>
        </w:rPr>
        <w:t xml:space="preserve"> </w:t>
      </w:r>
      <w:r>
        <w:t>звук</w:t>
      </w:r>
      <w:r>
        <w:rPr>
          <w:spacing w:val="-4"/>
        </w:rPr>
        <w:t xml:space="preserve"> </w:t>
      </w:r>
      <w:r>
        <w:t>[й’]</w:t>
      </w:r>
      <w:r>
        <w:rPr>
          <w:spacing w:val="-4"/>
        </w:rPr>
        <w:t xml:space="preserve"> </w:t>
      </w:r>
      <w:r>
        <w:t>и</w:t>
      </w:r>
      <w:r>
        <w:rPr>
          <w:spacing w:val="-6"/>
        </w:rPr>
        <w:t xml:space="preserve"> </w:t>
      </w:r>
      <w:r>
        <w:t>гласный</w:t>
      </w:r>
      <w:r>
        <w:rPr>
          <w:spacing w:val="-5"/>
        </w:rPr>
        <w:t xml:space="preserve"> </w:t>
      </w:r>
      <w:r>
        <w:t>звук</w:t>
      </w:r>
      <w:r>
        <w:rPr>
          <w:spacing w:val="-6"/>
        </w:rPr>
        <w:t xml:space="preserve"> </w:t>
      </w:r>
      <w:r>
        <w:t>[и]</w:t>
      </w:r>
      <w:r>
        <w:rPr>
          <w:spacing w:val="-4"/>
        </w:rPr>
        <w:t xml:space="preserve"> </w:t>
      </w:r>
      <w:r>
        <w:t>(повторение</w:t>
      </w:r>
      <w:r>
        <w:rPr>
          <w:spacing w:val="-7"/>
        </w:rPr>
        <w:t xml:space="preserve"> </w:t>
      </w:r>
      <w:r>
        <w:t>изученного</w:t>
      </w:r>
      <w:r>
        <w:rPr>
          <w:spacing w:val="-8"/>
        </w:rPr>
        <w:t xml:space="preserve"> </w:t>
      </w:r>
      <w:r>
        <w:t>в</w:t>
      </w:r>
      <w:r>
        <w:rPr>
          <w:spacing w:val="-3"/>
        </w:rPr>
        <w:t xml:space="preserve"> </w:t>
      </w:r>
      <w:r>
        <w:t>1</w:t>
      </w:r>
      <w:r>
        <w:rPr>
          <w:spacing w:val="-4"/>
        </w:rPr>
        <w:t xml:space="preserve"> </w:t>
      </w:r>
      <w:r>
        <w:rPr>
          <w:spacing w:val="-2"/>
        </w:rPr>
        <w:t>классе).</w:t>
      </w:r>
    </w:p>
    <w:p w:rsidR="003B46F0" w:rsidRDefault="00C01045">
      <w:pPr>
        <w:pStyle w:val="a4"/>
        <w:numPr>
          <w:ilvl w:val="0"/>
          <w:numId w:val="139"/>
        </w:numPr>
        <w:tabs>
          <w:tab w:val="left" w:pos="594"/>
        </w:tabs>
        <w:spacing w:before="39"/>
        <w:ind w:left="594" w:hanging="119"/>
        <w:rPr>
          <w:sz w:val="20"/>
        </w:rPr>
      </w:pPr>
      <w:r>
        <w:rPr>
          <w:sz w:val="20"/>
        </w:rPr>
        <w:t>Парные</w:t>
      </w:r>
      <w:r>
        <w:rPr>
          <w:spacing w:val="-8"/>
          <w:sz w:val="20"/>
        </w:rPr>
        <w:t xml:space="preserve"> </w:t>
      </w:r>
      <w:r>
        <w:rPr>
          <w:sz w:val="20"/>
        </w:rPr>
        <w:t>и</w:t>
      </w:r>
      <w:r>
        <w:rPr>
          <w:spacing w:val="-6"/>
          <w:sz w:val="20"/>
        </w:rPr>
        <w:t xml:space="preserve"> </w:t>
      </w:r>
      <w:r>
        <w:rPr>
          <w:sz w:val="20"/>
        </w:rPr>
        <w:t>непарные</w:t>
      </w:r>
      <w:r>
        <w:rPr>
          <w:spacing w:val="-7"/>
          <w:sz w:val="20"/>
        </w:rPr>
        <w:t xml:space="preserve"> </w:t>
      </w:r>
      <w:r>
        <w:rPr>
          <w:sz w:val="20"/>
        </w:rPr>
        <w:t>по</w:t>
      </w:r>
      <w:r>
        <w:rPr>
          <w:spacing w:val="-9"/>
          <w:sz w:val="20"/>
        </w:rPr>
        <w:t xml:space="preserve"> </w:t>
      </w:r>
      <w:r>
        <w:rPr>
          <w:sz w:val="20"/>
        </w:rPr>
        <w:t>твёрдости</w:t>
      </w:r>
      <w:r>
        <w:rPr>
          <w:spacing w:val="-7"/>
          <w:sz w:val="20"/>
        </w:rPr>
        <w:t xml:space="preserve"> </w:t>
      </w:r>
      <w:r>
        <w:rPr>
          <w:sz w:val="20"/>
        </w:rPr>
        <w:t>—</w:t>
      </w:r>
      <w:r>
        <w:rPr>
          <w:spacing w:val="-5"/>
          <w:sz w:val="20"/>
        </w:rPr>
        <w:t xml:space="preserve"> </w:t>
      </w:r>
      <w:r>
        <w:rPr>
          <w:sz w:val="20"/>
        </w:rPr>
        <w:t>мягкости</w:t>
      </w:r>
      <w:r>
        <w:rPr>
          <w:spacing w:val="-6"/>
          <w:sz w:val="20"/>
        </w:rPr>
        <w:t xml:space="preserve"> </w:t>
      </w:r>
      <w:r>
        <w:rPr>
          <w:sz w:val="20"/>
        </w:rPr>
        <w:t>согласные</w:t>
      </w:r>
      <w:r>
        <w:rPr>
          <w:spacing w:val="-7"/>
          <w:sz w:val="20"/>
        </w:rPr>
        <w:t xml:space="preserve"> </w:t>
      </w:r>
      <w:r>
        <w:rPr>
          <w:spacing w:val="-2"/>
          <w:sz w:val="20"/>
        </w:rPr>
        <w:t>звуки.</w:t>
      </w:r>
    </w:p>
    <w:p w:rsidR="003B46F0" w:rsidRDefault="00C01045">
      <w:pPr>
        <w:pStyle w:val="a4"/>
        <w:numPr>
          <w:ilvl w:val="0"/>
          <w:numId w:val="139"/>
        </w:numPr>
        <w:tabs>
          <w:tab w:val="left" w:pos="594"/>
        </w:tabs>
        <w:spacing w:before="34"/>
        <w:ind w:left="594" w:hanging="119"/>
        <w:rPr>
          <w:sz w:val="20"/>
        </w:rPr>
      </w:pPr>
      <w:r>
        <w:rPr>
          <w:sz w:val="20"/>
        </w:rPr>
        <w:t>Парные</w:t>
      </w:r>
      <w:r>
        <w:rPr>
          <w:spacing w:val="-8"/>
          <w:sz w:val="20"/>
        </w:rPr>
        <w:t xml:space="preserve"> </w:t>
      </w:r>
      <w:r>
        <w:rPr>
          <w:sz w:val="20"/>
        </w:rPr>
        <w:t>и</w:t>
      </w:r>
      <w:r>
        <w:rPr>
          <w:spacing w:val="-5"/>
          <w:sz w:val="20"/>
        </w:rPr>
        <w:t xml:space="preserve"> </w:t>
      </w:r>
      <w:r>
        <w:rPr>
          <w:sz w:val="20"/>
        </w:rPr>
        <w:t>непарные</w:t>
      </w:r>
      <w:r>
        <w:rPr>
          <w:spacing w:val="-7"/>
          <w:sz w:val="20"/>
        </w:rPr>
        <w:t xml:space="preserve"> </w:t>
      </w:r>
      <w:r>
        <w:rPr>
          <w:sz w:val="20"/>
        </w:rPr>
        <w:t>по</w:t>
      </w:r>
      <w:r>
        <w:rPr>
          <w:spacing w:val="-9"/>
          <w:sz w:val="20"/>
        </w:rPr>
        <w:t xml:space="preserve"> </w:t>
      </w:r>
      <w:r>
        <w:rPr>
          <w:sz w:val="20"/>
        </w:rPr>
        <w:t>звонкости</w:t>
      </w:r>
      <w:r>
        <w:rPr>
          <w:spacing w:val="-6"/>
          <w:sz w:val="20"/>
        </w:rPr>
        <w:t xml:space="preserve"> </w:t>
      </w:r>
      <w:r>
        <w:rPr>
          <w:sz w:val="20"/>
        </w:rPr>
        <w:t>—</w:t>
      </w:r>
      <w:r>
        <w:rPr>
          <w:spacing w:val="-5"/>
          <w:sz w:val="20"/>
        </w:rPr>
        <w:t xml:space="preserve"> </w:t>
      </w:r>
      <w:r>
        <w:rPr>
          <w:sz w:val="20"/>
        </w:rPr>
        <w:t>глухости</w:t>
      </w:r>
      <w:r>
        <w:rPr>
          <w:spacing w:val="-6"/>
          <w:sz w:val="20"/>
        </w:rPr>
        <w:t xml:space="preserve"> </w:t>
      </w:r>
      <w:r>
        <w:rPr>
          <w:sz w:val="20"/>
        </w:rPr>
        <w:t>согласные</w:t>
      </w:r>
      <w:r>
        <w:rPr>
          <w:spacing w:val="-7"/>
          <w:sz w:val="20"/>
        </w:rPr>
        <w:t xml:space="preserve"> </w:t>
      </w:r>
      <w:r>
        <w:rPr>
          <w:spacing w:val="-2"/>
          <w:sz w:val="20"/>
        </w:rPr>
        <w:t>звуки.</w:t>
      </w:r>
    </w:p>
    <w:p w:rsidR="003B46F0" w:rsidRDefault="00C01045">
      <w:pPr>
        <w:pStyle w:val="a4"/>
        <w:numPr>
          <w:ilvl w:val="0"/>
          <w:numId w:val="139"/>
        </w:numPr>
        <w:tabs>
          <w:tab w:val="left" w:pos="594"/>
        </w:tabs>
        <w:spacing w:before="1" w:line="276" w:lineRule="auto"/>
        <w:ind w:right="699" w:firstLine="0"/>
        <w:rPr>
          <w:sz w:val="20"/>
        </w:rPr>
      </w:pPr>
      <w:r>
        <w:rPr>
          <w:sz w:val="20"/>
        </w:rPr>
        <w:t>Качественная</w:t>
      </w:r>
      <w:r>
        <w:rPr>
          <w:spacing w:val="-3"/>
          <w:sz w:val="20"/>
        </w:rPr>
        <w:t xml:space="preserve"> </w:t>
      </w:r>
      <w:r>
        <w:rPr>
          <w:sz w:val="20"/>
        </w:rPr>
        <w:t>характеристика звука: гласный</w:t>
      </w:r>
      <w:r>
        <w:rPr>
          <w:spacing w:val="-4"/>
          <w:sz w:val="20"/>
        </w:rPr>
        <w:t xml:space="preserve"> </w:t>
      </w:r>
      <w:r>
        <w:rPr>
          <w:sz w:val="20"/>
        </w:rPr>
        <w:t>—</w:t>
      </w:r>
      <w:r>
        <w:rPr>
          <w:spacing w:val="-2"/>
          <w:sz w:val="20"/>
        </w:rPr>
        <w:t xml:space="preserve"> </w:t>
      </w:r>
      <w:r>
        <w:rPr>
          <w:sz w:val="20"/>
        </w:rPr>
        <w:t>согласный; гласный ударный</w:t>
      </w:r>
      <w:r>
        <w:rPr>
          <w:spacing w:val="-4"/>
          <w:sz w:val="20"/>
        </w:rPr>
        <w:t xml:space="preserve"> </w:t>
      </w:r>
      <w:r>
        <w:rPr>
          <w:sz w:val="20"/>
        </w:rPr>
        <w:t>—</w:t>
      </w:r>
      <w:r>
        <w:rPr>
          <w:spacing w:val="-1"/>
          <w:sz w:val="20"/>
        </w:rPr>
        <w:t xml:space="preserve"> </w:t>
      </w:r>
      <w:r>
        <w:rPr>
          <w:sz w:val="20"/>
        </w:rPr>
        <w:t>безударный; согласный</w:t>
      </w:r>
      <w:r>
        <w:rPr>
          <w:spacing w:val="-4"/>
          <w:sz w:val="20"/>
        </w:rPr>
        <w:t xml:space="preserve"> </w:t>
      </w:r>
      <w:r>
        <w:rPr>
          <w:sz w:val="20"/>
        </w:rPr>
        <w:t>твёрдый</w:t>
      </w:r>
      <w:r>
        <w:rPr>
          <w:spacing w:val="-4"/>
          <w:sz w:val="20"/>
        </w:rPr>
        <w:t xml:space="preserve"> </w:t>
      </w:r>
      <w:r>
        <w:rPr>
          <w:sz w:val="20"/>
        </w:rPr>
        <w:t>— мягкий, парный — непарный; согласный звонкий — глухой, парный — непарный.</w:t>
      </w:r>
    </w:p>
    <w:p w:rsidR="003B46F0" w:rsidRDefault="00C01045">
      <w:pPr>
        <w:pStyle w:val="a4"/>
        <w:numPr>
          <w:ilvl w:val="0"/>
          <w:numId w:val="139"/>
        </w:numPr>
        <w:tabs>
          <w:tab w:val="left" w:pos="594"/>
        </w:tabs>
        <w:spacing w:line="276" w:lineRule="auto"/>
        <w:ind w:right="1285" w:firstLine="0"/>
        <w:rPr>
          <w:sz w:val="20"/>
        </w:rPr>
      </w:pPr>
      <w:r>
        <w:rPr>
          <w:sz w:val="20"/>
        </w:rPr>
        <w:t>Функции</w:t>
      </w:r>
      <w:r>
        <w:rPr>
          <w:spacing w:val="-2"/>
          <w:sz w:val="20"/>
        </w:rPr>
        <w:t xml:space="preserve"> </w:t>
      </w:r>
      <w:r>
        <w:rPr>
          <w:b/>
          <w:i/>
          <w:sz w:val="20"/>
        </w:rPr>
        <w:t>ь</w:t>
      </w:r>
      <w:r>
        <w:rPr>
          <w:sz w:val="20"/>
        </w:rPr>
        <w:t>: показатель</w:t>
      </w:r>
      <w:r>
        <w:rPr>
          <w:spacing w:val="-1"/>
          <w:sz w:val="20"/>
        </w:rPr>
        <w:t xml:space="preserve"> </w:t>
      </w:r>
      <w:r>
        <w:rPr>
          <w:sz w:val="20"/>
        </w:rPr>
        <w:t>мягкости</w:t>
      </w:r>
      <w:r>
        <w:rPr>
          <w:spacing w:val="-3"/>
          <w:sz w:val="20"/>
        </w:rPr>
        <w:t xml:space="preserve"> </w:t>
      </w:r>
      <w:r>
        <w:rPr>
          <w:sz w:val="20"/>
        </w:rPr>
        <w:t>предшествующего</w:t>
      </w:r>
      <w:r>
        <w:rPr>
          <w:spacing w:val="-5"/>
          <w:sz w:val="20"/>
        </w:rPr>
        <w:t xml:space="preserve"> </w:t>
      </w:r>
      <w:r>
        <w:rPr>
          <w:sz w:val="20"/>
        </w:rPr>
        <w:t>согласного</w:t>
      </w:r>
      <w:r>
        <w:rPr>
          <w:spacing w:val="-6"/>
          <w:sz w:val="20"/>
        </w:rPr>
        <w:t xml:space="preserve"> </w:t>
      </w:r>
      <w:r>
        <w:rPr>
          <w:sz w:val="20"/>
        </w:rPr>
        <w:t>в конце</w:t>
      </w:r>
      <w:r>
        <w:rPr>
          <w:spacing w:val="-4"/>
          <w:sz w:val="20"/>
        </w:rPr>
        <w:t xml:space="preserve"> </w:t>
      </w:r>
      <w:r>
        <w:rPr>
          <w:sz w:val="20"/>
        </w:rPr>
        <w:t>и</w:t>
      </w:r>
      <w:r>
        <w:rPr>
          <w:spacing w:val="-3"/>
          <w:sz w:val="20"/>
        </w:rPr>
        <w:t xml:space="preserve"> </w:t>
      </w:r>
      <w:r>
        <w:rPr>
          <w:sz w:val="20"/>
        </w:rPr>
        <w:t>в середине</w:t>
      </w:r>
      <w:r>
        <w:rPr>
          <w:spacing w:val="-4"/>
          <w:sz w:val="20"/>
        </w:rPr>
        <w:t xml:space="preserve"> </w:t>
      </w:r>
      <w:r>
        <w:rPr>
          <w:sz w:val="20"/>
        </w:rPr>
        <w:t xml:space="preserve">слова; разделительный. - Использование на письме разделительных </w:t>
      </w:r>
      <w:r>
        <w:rPr>
          <w:b/>
          <w:i/>
          <w:sz w:val="20"/>
        </w:rPr>
        <w:t xml:space="preserve">ъ </w:t>
      </w:r>
      <w:r>
        <w:rPr>
          <w:sz w:val="20"/>
        </w:rPr>
        <w:t xml:space="preserve">и </w:t>
      </w:r>
      <w:r>
        <w:rPr>
          <w:b/>
          <w:i/>
          <w:sz w:val="20"/>
        </w:rPr>
        <w:t>ь</w:t>
      </w:r>
      <w:r>
        <w:rPr>
          <w:sz w:val="20"/>
        </w:rPr>
        <w:t>.</w:t>
      </w:r>
    </w:p>
    <w:p w:rsidR="003B46F0" w:rsidRDefault="00C01045">
      <w:pPr>
        <w:pStyle w:val="a4"/>
        <w:numPr>
          <w:ilvl w:val="0"/>
          <w:numId w:val="139"/>
        </w:numPr>
        <w:tabs>
          <w:tab w:val="left" w:pos="594"/>
        </w:tabs>
        <w:spacing w:line="229" w:lineRule="exact"/>
        <w:ind w:left="594" w:hanging="119"/>
        <w:rPr>
          <w:sz w:val="20"/>
        </w:rPr>
      </w:pPr>
      <w:r>
        <w:rPr>
          <w:sz w:val="20"/>
        </w:rPr>
        <w:t>Соотношение</w:t>
      </w:r>
      <w:r>
        <w:rPr>
          <w:spacing w:val="-8"/>
          <w:sz w:val="20"/>
        </w:rPr>
        <w:t xml:space="preserve"> </w:t>
      </w:r>
      <w:r>
        <w:rPr>
          <w:sz w:val="20"/>
        </w:rPr>
        <w:t>звукового</w:t>
      </w:r>
      <w:r>
        <w:rPr>
          <w:spacing w:val="-8"/>
          <w:sz w:val="20"/>
        </w:rPr>
        <w:t xml:space="preserve"> </w:t>
      </w:r>
      <w:r>
        <w:rPr>
          <w:sz w:val="20"/>
        </w:rPr>
        <w:t>и</w:t>
      </w:r>
      <w:r>
        <w:rPr>
          <w:spacing w:val="-3"/>
          <w:sz w:val="20"/>
        </w:rPr>
        <w:t xml:space="preserve"> </w:t>
      </w:r>
      <w:r>
        <w:rPr>
          <w:sz w:val="20"/>
        </w:rPr>
        <w:t>буквенного</w:t>
      </w:r>
      <w:r>
        <w:rPr>
          <w:spacing w:val="-7"/>
          <w:sz w:val="20"/>
        </w:rPr>
        <w:t xml:space="preserve"> </w:t>
      </w:r>
      <w:r>
        <w:rPr>
          <w:sz w:val="20"/>
        </w:rPr>
        <w:t>состава</w:t>
      </w:r>
      <w:r>
        <w:rPr>
          <w:spacing w:val="-1"/>
          <w:sz w:val="20"/>
        </w:rPr>
        <w:t xml:space="preserve"> </w:t>
      </w:r>
      <w:r>
        <w:rPr>
          <w:sz w:val="20"/>
        </w:rPr>
        <w:t>в</w:t>
      </w:r>
      <w:r>
        <w:rPr>
          <w:spacing w:val="-7"/>
          <w:sz w:val="20"/>
        </w:rPr>
        <w:t xml:space="preserve"> </w:t>
      </w:r>
      <w:r>
        <w:rPr>
          <w:sz w:val="20"/>
        </w:rPr>
        <w:t>словах</w:t>
      </w:r>
      <w:r>
        <w:rPr>
          <w:spacing w:val="-7"/>
          <w:sz w:val="20"/>
        </w:rPr>
        <w:t xml:space="preserve"> </w:t>
      </w:r>
      <w:r>
        <w:rPr>
          <w:sz w:val="20"/>
        </w:rPr>
        <w:t>с</w:t>
      </w:r>
      <w:r>
        <w:rPr>
          <w:spacing w:val="-6"/>
          <w:sz w:val="20"/>
        </w:rPr>
        <w:t xml:space="preserve"> </w:t>
      </w:r>
      <w:r>
        <w:rPr>
          <w:sz w:val="20"/>
        </w:rPr>
        <w:t>буквами</w:t>
      </w:r>
      <w:r>
        <w:rPr>
          <w:spacing w:val="1"/>
          <w:sz w:val="20"/>
        </w:rPr>
        <w:t xml:space="preserve"> </w:t>
      </w:r>
      <w:r>
        <w:rPr>
          <w:b/>
          <w:i/>
          <w:sz w:val="20"/>
        </w:rPr>
        <w:t>е</w:t>
      </w:r>
      <w:r>
        <w:rPr>
          <w:sz w:val="20"/>
        </w:rPr>
        <w:t>,</w:t>
      </w:r>
      <w:r>
        <w:rPr>
          <w:spacing w:val="-5"/>
          <w:sz w:val="20"/>
        </w:rPr>
        <w:t xml:space="preserve"> </w:t>
      </w:r>
      <w:r>
        <w:rPr>
          <w:b/>
          <w:i/>
          <w:sz w:val="20"/>
        </w:rPr>
        <w:t>ё</w:t>
      </w:r>
      <w:r>
        <w:rPr>
          <w:sz w:val="20"/>
        </w:rPr>
        <w:t>,</w:t>
      </w:r>
      <w:r>
        <w:rPr>
          <w:spacing w:val="-5"/>
          <w:sz w:val="20"/>
        </w:rPr>
        <w:t xml:space="preserve"> </w:t>
      </w:r>
      <w:r>
        <w:rPr>
          <w:b/>
          <w:i/>
          <w:sz w:val="20"/>
        </w:rPr>
        <w:t>ю</w:t>
      </w:r>
      <w:r>
        <w:rPr>
          <w:sz w:val="20"/>
        </w:rPr>
        <w:t>,</w:t>
      </w:r>
      <w:r>
        <w:rPr>
          <w:spacing w:val="-9"/>
          <w:sz w:val="20"/>
        </w:rPr>
        <w:t xml:space="preserve"> </w:t>
      </w:r>
      <w:r>
        <w:rPr>
          <w:b/>
          <w:i/>
          <w:sz w:val="20"/>
        </w:rPr>
        <w:t>я</w:t>
      </w:r>
      <w:r>
        <w:rPr>
          <w:b/>
          <w:i/>
          <w:spacing w:val="-1"/>
          <w:sz w:val="20"/>
        </w:rPr>
        <w:t xml:space="preserve"> </w:t>
      </w:r>
      <w:r>
        <w:rPr>
          <w:sz w:val="20"/>
        </w:rPr>
        <w:t>(в</w:t>
      </w:r>
      <w:r>
        <w:rPr>
          <w:spacing w:val="-7"/>
          <w:sz w:val="20"/>
        </w:rPr>
        <w:t xml:space="preserve"> </w:t>
      </w:r>
      <w:r>
        <w:rPr>
          <w:sz w:val="20"/>
        </w:rPr>
        <w:t>начале</w:t>
      </w:r>
      <w:r>
        <w:rPr>
          <w:spacing w:val="-5"/>
          <w:sz w:val="20"/>
        </w:rPr>
        <w:t xml:space="preserve"> </w:t>
      </w:r>
      <w:r>
        <w:rPr>
          <w:sz w:val="20"/>
        </w:rPr>
        <w:t>слова</w:t>
      </w:r>
      <w:r>
        <w:rPr>
          <w:spacing w:val="-1"/>
          <w:sz w:val="20"/>
        </w:rPr>
        <w:t xml:space="preserve"> </w:t>
      </w:r>
      <w:r>
        <w:rPr>
          <w:sz w:val="20"/>
        </w:rPr>
        <w:t>и</w:t>
      </w:r>
      <w:r>
        <w:rPr>
          <w:spacing w:val="-8"/>
          <w:sz w:val="20"/>
        </w:rPr>
        <w:t xml:space="preserve"> </w:t>
      </w:r>
      <w:r>
        <w:rPr>
          <w:sz w:val="20"/>
        </w:rPr>
        <w:t>после</w:t>
      </w:r>
      <w:r>
        <w:rPr>
          <w:spacing w:val="-5"/>
          <w:sz w:val="20"/>
        </w:rPr>
        <w:t xml:space="preserve"> </w:t>
      </w:r>
      <w:r>
        <w:rPr>
          <w:spacing w:val="-2"/>
          <w:sz w:val="20"/>
        </w:rPr>
        <w:t>гласных).</w:t>
      </w:r>
    </w:p>
    <w:p w:rsidR="003B46F0" w:rsidRDefault="00C01045">
      <w:pPr>
        <w:pStyle w:val="a4"/>
        <w:numPr>
          <w:ilvl w:val="0"/>
          <w:numId w:val="139"/>
        </w:numPr>
        <w:tabs>
          <w:tab w:val="left" w:pos="590"/>
        </w:tabs>
        <w:spacing w:before="33"/>
        <w:ind w:left="590" w:hanging="115"/>
        <w:rPr>
          <w:sz w:val="20"/>
        </w:rPr>
      </w:pPr>
      <w:r>
        <w:rPr>
          <w:sz w:val="20"/>
        </w:rPr>
        <w:t>Деление</w:t>
      </w:r>
      <w:r>
        <w:rPr>
          <w:spacing w:val="-7"/>
          <w:sz w:val="20"/>
        </w:rPr>
        <w:t xml:space="preserve"> </w:t>
      </w:r>
      <w:r>
        <w:rPr>
          <w:sz w:val="20"/>
        </w:rPr>
        <w:t>слов</w:t>
      </w:r>
      <w:r>
        <w:rPr>
          <w:spacing w:val="-4"/>
          <w:sz w:val="20"/>
        </w:rPr>
        <w:t xml:space="preserve"> </w:t>
      </w:r>
      <w:r>
        <w:rPr>
          <w:sz w:val="20"/>
        </w:rPr>
        <w:t>на</w:t>
      </w:r>
      <w:r>
        <w:rPr>
          <w:spacing w:val="-4"/>
          <w:sz w:val="20"/>
        </w:rPr>
        <w:t xml:space="preserve"> </w:t>
      </w:r>
      <w:r>
        <w:rPr>
          <w:sz w:val="20"/>
        </w:rPr>
        <w:t>слоги</w:t>
      </w:r>
      <w:r>
        <w:rPr>
          <w:spacing w:val="-7"/>
          <w:sz w:val="20"/>
        </w:rPr>
        <w:t xml:space="preserve"> </w:t>
      </w:r>
      <w:r>
        <w:rPr>
          <w:sz w:val="20"/>
        </w:rPr>
        <w:t>(в</w:t>
      </w:r>
      <w:r>
        <w:rPr>
          <w:spacing w:val="-3"/>
          <w:sz w:val="20"/>
        </w:rPr>
        <w:t xml:space="preserve"> </w:t>
      </w:r>
      <w:r>
        <w:rPr>
          <w:sz w:val="20"/>
        </w:rPr>
        <w:t>том</w:t>
      </w:r>
      <w:r>
        <w:rPr>
          <w:spacing w:val="-3"/>
          <w:sz w:val="20"/>
        </w:rPr>
        <w:t xml:space="preserve"> </w:t>
      </w:r>
      <w:r>
        <w:rPr>
          <w:sz w:val="20"/>
        </w:rPr>
        <w:t>числе</w:t>
      </w:r>
      <w:r>
        <w:rPr>
          <w:spacing w:val="-8"/>
          <w:sz w:val="20"/>
        </w:rPr>
        <w:t xml:space="preserve"> </w:t>
      </w:r>
      <w:r>
        <w:rPr>
          <w:sz w:val="20"/>
        </w:rPr>
        <w:t>при</w:t>
      </w:r>
      <w:r>
        <w:rPr>
          <w:spacing w:val="-7"/>
          <w:sz w:val="20"/>
        </w:rPr>
        <w:t xml:space="preserve"> </w:t>
      </w:r>
      <w:r>
        <w:rPr>
          <w:sz w:val="20"/>
        </w:rPr>
        <w:t>стечении</w:t>
      </w:r>
      <w:r>
        <w:rPr>
          <w:spacing w:val="-6"/>
          <w:sz w:val="20"/>
        </w:rPr>
        <w:t xml:space="preserve"> </w:t>
      </w:r>
      <w:r>
        <w:rPr>
          <w:spacing w:val="-2"/>
          <w:sz w:val="20"/>
        </w:rPr>
        <w:t>согласных).</w:t>
      </w:r>
    </w:p>
    <w:p w:rsidR="003B46F0" w:rsidRDefault="00C01045">
      <w:pPr>
        <w:pStyle w:val="a4"/>
        <w:numPr>
          <w:ilvl w:val="0"/>
          <w:numId w:val="139"/>
        </w:numPr>
        <w:tabs>
          <w:tab w:val="left" w:pos="594"/>
        </w:tabs>
        <w:spacing w:before="34"/>
        <w:ind w:left="594" w:hanging="119"/>
        <w:rPr>
          <w:sz w:val="20"/>
        </w:rPr>
      </w:pPr>
      <w:r>
        <w:rPr>
          <w:sz w:val="20"/>
        </w:rPr>
        <w:t>Использование</w:t>
      </w:r>
      <w:r>
        <w:rPr>
          <w:spacing w:val="-9"/>
          <w:sz w:val="20"/>
        </w:rPr>
        <w:t xml:space="preserve"> </w:t>
      </w:r>
      <w:r>
        <w:rPr>
          <w:sz w:val="20"/>
        </w:rPr>
        <w:t>знания</w:t>
      </w:r>
      <w:r>
        <w:rPr>
          <w:spacing w:val="-7"/>
          <w:sz w:val="20"/>
        </w:rPr>
        <w:t xml:space="preserve"> </w:t>
      </w:r>
      <w:r>
        <w:rPr>
          <w:sz w:val="20"/>
        </w:rPr>
        <w:t>алфавита</w:t>
      </w:r>
      <w:r>
        <w:rPr>
          <w:spacing w:val="-3"/>
          <w:sz w:val="20"/>
        </w:rPr>
        <w:t xml:space="preserve"> </w:t>
      </w:r>
      <w:r>
        <w:rPr>
          <w:sz w:val="20"/>
        </w:rPr>
        <w:t>при</w:t>
      </w:r>
      <w:r>
        <w:rPr>
          <w:spacing w:val="-12"/>
          <w:sz w:val="20"/>
        </w:rPr>
        <w:t xml:space="preserve"> </w:t>
      </w:r>
      <w:r>
        <w:rPr>
          <w:sz w:val="20"/>
        </w:rPr>
        <w:t>работе</w:t>
      </w:r>
      <w:r>
        <w:rPr>
          <w:spacing w:val="-8"/>
          <w:sz w:val="20"/>
        </w:rPr>
        <w:t xml:space="preserve"> </w:t>
      </w:r>
      <w:r>
        <w:rPr>
          <w:sz w:val="20"/>
        </w:rPr>
        <w:t>со</w:t>
      </w:r>
      <w:r>
        <w:rPr>
          <w:spacing w:val="-9"/>
          <w:sz w:val="20"/>
        </w:rPr>
        <w:t xml:space="preserve"> </w:t>
      </w:r>
      <w:r>
        <w:rPr>
          <w:spacing w:val="-2"/>
          <w:sz w:val="20"/>
        </w:rPr>
        <w:t>словарями.</w:t>
      </w:r>
    </w:p>
    <w:p w:rsidR="003B46F0" w:rsidRDefault="00C01045">
      <w:pPr>
        <w:pStyle w:val="a4"/>
        <w:numPr>
          <w:ilvl w:val="0"/>
          <w:numId w:val="139"/>
        </w:numPr>
        <w:tabs>
          <w:tab w:val="left" w:pos="594"/>
        </w:tabs>
        <w:spacing w:before="1" w:line="276" w:lineRule="auto"/>
        <w:ind w:right="710" w:firstLine="0"/>
        <w:rPr>
          <w:sz w:val="20"/>
        </w:rPr>
      </w:pPr>
      <w:r>
        <w:rPr>
          <w:sz w:val="20"/>
        </w:rPr>
        <w:t>Небуквенные</w:t>
      </w:r>
      <w:r>
        <w:rPr>
          <w:spacing w:val="-5"/>
          <w:sz w:val="20"/>
        </w:rPr>
        <w:t xml:space="preserve"> </w:t>
      </w:r>
      <w:r>
        <w:rPr>
          <w:sz w:val="20"/>
        </w:rPr>
        <w:t>графические средства: пробел</w:t>
      </w:r>
      <w:r>
        <w:rPr>
          <w:spacing w:val="-1"/>
          <w:sz w:val="20"/>
        </w:rPr>
        <w:t xml:space="preserve"> </w:t>
      </w:r>
      <w:r>
        <w:rPr>
          <w:sz w:val="20"/>
        </w:rPr>
        <w:t>между</w:t>
      </w:r>
      <w:r>
        <w:rPr>
          <w:spacing w:val="-10"/>
          <w:sz w:val="20"/>
        </w:rPr>
        <w:t xml:space="preserve"> </w:t>
      </w:r>
      <w:r>
        <w:rPr>
          <w:sz w:val="20"/>
        </w:rPr>
        <w:t>словами,</w:t>
      </w:r>
      <w:r>
        <w:rPr>
          <w:spacing w:val="-4"/>
          <w:sz w:val="20"/>
        </w:rPr>
        <w:t xml:space="preserve"> </w:t>
      </w:r>
      <w:r>
        <w:rPr>
          <w:sz w:val="20"/>
        </w:rPr>
        <w:t>знак</w:t>
      </w:r>
      <w:r>
        <w:rPr>
          <w:spacing w:val="-4"/>
          <w:sz w:val="20"/>
        </w:rPr>
        <w:t xml:space="preserve"> </w:t>
      </w:r>
      <w:r>
        <w:rPr>
          <w:sz w:val="20"/>
        </w:rPr>
        <w:t>переноса, абзац</w:t>
      </w:r>
      <w:r>
        <w:rPr>
          <w:spacing w:val="-1"/>
          <w:sz w:val="20"/>
        </w:rPr>
        <w:t xml:space="preserve"> </w:t>
      </w:r>
      <w:r>
        <w:rPr>
          <w:sz w:val="20"/>
        </w:rPr>
        <w:t>(красная</w:t>
      </w:r>
      <w:r>
        <w:rPr>
          <w:spacing w:val="-3"/>
          <w:sz w:val="20"/>
        </w:rPr>
        <w:t xml:space="preserve"> </w:t>
      </w:r>
      <w:r>
        <w:rPr>
          <w:sz w:val="20"/>
        </w:rPr>
        <w:t>строка), пунктуационные знаки (в пределах изученного).</w:t>
      </w:r>
    </w:p>
    <w:p w:rsidR="003B46F0" w:rsidRDefault="00C01045">
      <w:pPr>
        <w:spacing w:line="230" w:lineRule="exact"/>
        <w:ind w:left="730"/>
        <w:rPr>
          <w:i/>
          <w:sz w:val="20"/>
        </w:rPr>
      </w:pPr>
      <w:r>
        <w:rPr>
          <w:i/>
          <w:spacing w:val="-2"/>
          <w:sz w:val="20"/>
        </w:rPr>
        <w:t>Орфоэпия</w:t>
      </w:r>
    </w:p>
    <w:p w:rsidR="003B46F0" w:rsidRDefault="00C01045">
      <w:pPr>
        <w:pStyle w:val="a3"/>
        <w:spacing w:line="276" w:lineRule="auto"/>
        <w:ind w:right="547"/>
      </w:pPr>
      <w:r>
        <w:t>Произношение звуков и сочетаний звуков, ударение в словах в соответствии с нормами современного русского литературного</w:t>
      </w:r>
      <w:r>
        <w:rPr>
          <w:spacing w:val="-7"/>
        </w:rPr>
        <w:t xml:space="preserve"> </w:t>
      </w:r>
      <w:r>
        <w:t>языка (на</w:t>
      </w:r>
      <w:r>
        <w:rPr>
          <w:spacing w:val="-5"/>
        </w:rPr>
        <w:t xml:space="preserve"> </w:t>
      </w:r>
      <w:r>
        <w:t>ограниченном перечне</w:t>
      </w:r>
      <w:r>
        <w:rPr>
          <w:spacing w:val="-5"/>
        </w:rPr>
        <w:t xml:space="preserve"> </w:t>
      </w:r>
      <w:r>
        <w:t>слов, отрабатываемом в</w:t>
      </w:r>
      <w:r>
        <w:rPr>
          <w:spacing w:val="-1"/>
        </w:rPr>
        <w:t xml:space="preserve"> </w:t>
      </w:r>
      <w:r>
        <w:t>учебнике). Использование</w:t>
      </w:r>
      <w:r>
        <w:rPr>
          <w:spacing w:val="-5"/>
        </w:rPr>
        <w:t xml:space="preserve"> </w:t>
      </w:r>
      <w:r>
        <w:t>отработанного перечня слов (орфоэпического словаря учебника) для решения практических задач.</w:t>
      </w:r>
    </w:p>
    <w:p w:rsidR="003B46F0" w:rsidRDefault="00C01045">
      <w:pPr>
        <w:spacing w:line="229" w:lineRule="exact"/>
        <w:ind w:left="730"/>
        <w:rPr>
          <w:i/>
          <w:sz w:val="20"/>
        </w:rPr>
      </w:pPr>
      <w:r>
        <w:rPr>
          <w:i/>
          <w:spacing w:val="-2"/>
          <w:sz w:val="20"/>
        </w:rPr>
        <w:t>Лексика</w:t>
      </w:r>
    </w:p>
    <w:p w:rsidR="003B46F0" w:rsidRDefault="00C01045">
      <w:pPr>
        <w:pStyle w:val="a4"/>
        <w:numPr>
          <w:ilvl w:val="0"/>
          <w:numId w:val="139"/>
        </w:numPr>
        <w:tabs>
          <w:tab w:val="left" w:pos="594"/>
        </w:tabs>
        <w:spacing w:line="276" w:lineRule="auto"/>
        <w:ind w:right="1071" w:firstLine="0"/>
        <w:rPr>
          <w:sz w:val="20"/>
        </w:rPr>
      </w:pPr>
      <w:r>
        <w:rPr>
          <w:sz w:val="20"/>
        </w:rPr>
        <w:t>Слово как единство звучания и значения. Лексическое значение слова (общее представление). Выявление слов, значение</w:t>
      </w:r>
      <w:r>
        <w:rPr>
          <w:spacing w:val="-3"/>
          <w:sz w:val="20"/>
        </w:rPr>
        <w:t xml:space="preserve"> </w:t>
      </w:r>
      <w:r>
        <w:rPr>
          <w:sz w:val="20"/>
        </w:rPr>
        <w:t>которых требует уточнения. Определение</w:t>
      </w:r>
      <w:r>
        <w:rPr>
          <w:spacing w:val="-3"/>
          <w:sz w:val="20"/>
        </w:rPr>
        <w:t xml:space="preserve"> </w:t>
      </w:r>
      <w:r>
        <w:rPr>
          <w:sz w:val="20"/>
        </w:rPr>
        <w:t>значения</w:t>
      </w:r>
      <w:r>
        <w:rPr>
          <w:spacing w:val="-2"/>
          <w:sz w:val="20"/>
        </w:rPr>
        <w:t xml:space="preserve"> </w:t>
      </w:r>
      <w:r>
        <w:rPr>
          <w:sz w:val="20"/>
        </w:rPr>
        <w:t>слова по</w:t>
      </w:r>
      <w:r>
        <w:rPr>
          <w:spacing w:val="-5"/>
          <w:sz w:val="20"/>
        </w:rPr>
        <w:t xml:space="preserve"> </w:t>
      </w:r>
      <w:r>
        <w:rPr>
          <w:sz w:val="20"/>
        </w:rPr>
        <w:t>тексту</w:t>
      </w:r>
      <w:r>
        <w:rPr>
          <w:spacing w:val="-9"/>
          <w:sz w:val="20"/>
        </w:rPr>
        <w:t xml:space="preserve"> </w:t>
      </w:r>
      <w:r>
        <w:rPr>
          <w:sz w:val="20"/>
        </w:rPr>
        <w:t>или уточнение</w:t>
      </w:r>
      <w:r>
        <w:rPr>
          <w:spacing w:val="-2"/>
          <w:sz w:val="20"/>
        </w:rPr>
        <w:t xml:space="preserve"> </w:t>
      </w:r>
      <w:r>
        <w:rPr>
          <w:sz w:val="20"/>
        </w:rPr>
        <w:t>значения</w:t>
      </w:r>
      <w:r>
        <w:rPr>
          <w:spacing w:val="-2"/>
          <w:sz w:val="20"/>
        </w:rPr>
        <w:t xml:space="preserve"> </w:t>
      </w:r>
      <w:r>
        <w:rPr>
          <w:sz w:val="20"/>
        </w:rPr>
        <w:t>с</w:t>
      </w:r>
      <w:r>
        <w:rPr>
          <w:spacing w:val="-3"/>
          <w:sz w:val="20"/>
        </w:rPr>
        <w:t xml:space="preserve"> </w:t>
      </w:r>
      <w:r>
        <w:rPr>
          <w:sz w:val="20"/>
        </w:rPr>
        <w:t>помощью толкового словаря.</w:t>
      </w:r>
    </w:p>
    <w:p w:rsidR="003B46F0" w:rsidRDefault="00C01045">
      <w:pPr>
        <w:pStyle w:val="a4"/>
        <w:numPr>
          <w:ilvl w:val="0"/>
          <w:numId w:val="139"/>
        </w:numPr>
        <w:tabs>
          <w:tab w:val="left" w:pos="594"/>
        </w:tabs>
        <w:spacing w:line="229" w:lineRule="exact"/>
        <w:ind w:left="594" w:hanging="119"/>
        <w:rPr>
          <w:sz w:val="20"/>
        </w:rPr>
      </w:pPr>
      <w:r>
        <w:rPr>
          <w:sz w:val="20"/>
        </w:rPr>
        <w:t>Однозначные</w:t>
      </w:r>
      <w:r>
        <w:rPr>
          <w:spacing w:val="-11"/>
          <w:sz w:val="20"/>
        </w:rPr>
        <w:t xml:space="preserve"> </w:t>
      </w:r>
      <w:r>
        <w:rPr>
          <w:sz w:val="20"/>
        </w:rPr>
        <w:t>и</w:t>
      </w:r>
      <w:r>
        <w:rPr>
          <w:spacing w:val="-10"/>
          <w:sz w:val="20"/>
        </w:rPr>
        <w:t xml:space="preserve"> </w:t>
      </w:r>
      <w:r>
        <w:rPr>
          <w:sz w:val="20"/>
        </w:rPr>
        <w:t>многозначные</w:t>
      </w:r>
      <w:r>
        <w:rPr>
          <w:spacing w:val="-11"/>
          <w:sz w:val="20"/>
        </w:rPr>
        <w:t xml:space="preserve"> </w:t>
      </w:r>
      <w:r>
        <w:rPr>
          <w:sz w:val="20"/>
        </w:rPr>
        <w:t>слова</w:t>
      </w:r>
      <w:r>
        <w:rPr>
          <w:spacing w:val="-6"/>
          <w:sz w:val="20"/>
        </w:rPr>
        <w:t xml:space="preserve"> </w:t>
      </w:r>
      <w:r>
        <w:rPr>
          <w:sz w:val="20"/>
        </w:rPr>
        <w:t>(простые</w:t>
      </w:r>
      <w:r>
        <w:rPr>
          <w:spacing w:val="-11"/>
          <w:sz w:val="20"/>
        </w:rPr>
        <w:t xml:space="preserve"> </w:t>
      </w:r>
      <w:r>
        <w:rPr>
          <w:sz w:val="20"/>
        </w:rPr>
        <w:t>случаи,</w:t>
      </w:r>
      <w:r>
        <w:rPr>
          <w:spacing w:val="-6"/>
          <w:sz w:val="20"/>
        </w:rPr>
        <w:t xml:space="preserve"> </w:t>
      </w:r>
      <w:r>
        <w:rPr>
          <w:spacing w:val="-2"/>
          <w:sz w:val="20"/>
        </w:rPr>
        <w:t>наблюдение).</w:t>
      </w:r>
    </w:p>
    <w:p w:rsidR="003B46F0" w:rsidRDefault="00C01045">
      <w:pPr>
        <w:pStyle w:val="a4"/>
        <w:numPr>
          <w:ilvl w:val="0"/>
          <w:numId w:val="139"/>
        </w:numPr>
        <w:tabs>
          <w:tab w:val="left" w:pos="594"/>
        </w:tabs>
        <w:spacing w:before="34"/>
        <w:ind w:left="594" w:hanging="119"/>
        <w:rPr>
          <w:sz w:val="20"/>
        </w:rPr>
      </w:pPr>
      <w:r>
        <w:rPr>
          <w:sz w:val="20"/>
        </w:rPr>
        <w:t>Наблюдение</w:t>
      </w:r>
      <w:r>
        <w:rPr>
          <w:spacing w:val="-12"/>
          <w:sz w:val="20"/>
        </w:rPr>
        <w:t xml:space="preserve"> </w:t>
      </w:r>
      <w:r>
        <w:rPr>
          <w:sz w:val="20"/>
        </w:rPr>
        <w:t>за</w:t>
      </w:r>
      <w:r>
        <w:rPr>
          <w:spacing w:val="-8"/>
          <w:sz w:val="20"/>
        </w:rPr>
        <w:t xml:space="preserve"> </w:t>
      </w:r>
      <w:r>
        <w:rPr>
          <w:sz w:val="20"/>
        </w:rPr>
        <w:t>использованием</w:t>
      </w:r>
      <w:r>
        <w:rPr>
          <w:spacing w:val="-8"/>
          <w:sz w:val="20"/>
        </w:rPr>
        <w:t xml:space="preserve"> </w:t>
      </w:r>
      <w:r>
        <w:rPr>
          <w:sz w:val="20"/>
        </w:rPr>
        <w:t>в</w:t>
      </w:r>
      <w:r>
        <w:rPr>
          <w:spacing w:val="-9"/>
          <w:sz w:val="20"/>
        </w:rPr>
        <w:t xml:space="preserve"> </w:t>
      </w:r>
      <w:r>
        <w:rPr>
          <w:sz w:val="20"/>
        </w:rPr>
        <w:t>речи</w:t>
      </w:r>
      <w:r>
        <w:rPr>
          <w:spacing w:val="-11"/>
          <w:sz w:val="20"/>
        </w:rPr>
        <w:t xml:space="preserve"> </w:t>
      </w:r>
      <w:r>
        <w:rPr>
          <w:sz w:val="20"/>
        </w:rPr>
        <w:t>синонимов,</w:t>
      </w:r>
      <w:r>
        <w:rPr>
          <w:spacing w:val="-7"/>
          <w:sz w:val="20"/>
        </w:rPr>
        <w:t xml:space="preserve"> </w:t>
      </w:r>
      <w:r>
        <w:rPr>
          <w:spacing w:val="-2"/>
          <w:sz w:val="20"/>
        </w:rPr>
        <w:t>антонимов.</w:t>
      </w:r>
    </w:p>
    <w:p w:rsidR="003B46F0" w:rsidRDefault="00C01045">
      <w:pPr>
        <w:pStyle w:val="a4"/>
        <w:numPr>
          <w:ilvl w:val="0"/>
          <w:numId w:val="139"/>
        </w:numPr>
        <w:tabs>
          <w:tab w:val="left" w:pos="594"/>
        </w:tabs>
        <w:spacing w:before="34"/>
        <w:ind w:left="594" w:hanging="119"/>
        <w:rPr>
          <w:sz w:val="20"/>
        </w:rPr>
      </w:pPr>
      <w:r>
        <w:rPr>
          <w:sz w:val="20"/>
        </w:rPr>
        <w:t>Состав</w:t>
      </w:r>
      <w:r>
        <w:rPr>
          <w:spacing w:val="-7"/>
          <w:sz w:val="20"/>
        </w:rPr>
        <w:t xml:space="preserve"> </w:t>
      </w:r>
      <w:r>
        <w:rPr>
          <w:sz w:val="20"/>
        </w:rPr>
        <w:t>слова</w:t>
      </w:r>
      <w:r>
        <w:rPr>
          <w:spacing w:val="-8"/>
          <w:sz w:val="20"/>
        </w:rPr>
        <w:t xml:space="preserve"> </w:t>
      </w:r>
      <w:r>
        <w:rPr>
          <w:spacing w:val="-2"/>
          <w:sz w:val="20"/>
        </w:rPr>
        <w:t>(морфемика).</w:t>
      </w:r>
    </w:p>
    <w:p w:rsidR="003B46F0" w:rsidRDefault="00C01045">
      <w:pPr>
        <w:pStyle w:val="a4"/>
        <w:numPr>
          <w:ilvl w:val="0"/>
          <w:numId w:val="139"/>
        </w:numPr>
        <w:tabs>
          <w:tab w:val="left" w:pos="594"/>
        </w:tabs>
        <w:spacing w:before="1" w:line="276" w:lineRule="auto"/>
        <w:ind w:right="857" w:firstLine="0"/>
        <w:rPr>
          <w:sz w:val="20"/>
        </w:rPr>
      </w:pPr>
      <w:r>
        <w:rPr>
          <w:sz w:val="20"/>
        </w:rPr>
        <w:t>Корень</w:t>
      </w:r>
      <w:r>
        <w:rPr>
          <w:spacing w:val="-3"/>
          <w:sz w:val="20"/>
        </w:rPr>
        <w:t xml:space="preserve"> </w:t>
      </w:r>
      <w:r>
        <w:rPr>
          <w:sz w:val="20"/>
        </w:rPr>
        <w:t>как</w:t>
      </w:r>
      <w:r>
        <w:rPr>
          <w:spacing w:val="-5"/>
          <w:sz w:val="20"/>
        </w:rPr>
        <w:t xml:space="preserve"> </w:t>
      </w:r>
      <w:r>
        <w:rPr>
          <w:sz w:val="20"/>
        </w:rPr>
        <w:t>обязательная</w:t>
      </w:r>
      <w:r>
        <w:rPr>
          <w:spacing w:val="-4"/>
          <w:sz w:val="20"/>
        </w:rPr>
        <w:t xml:space="preserve"> </w:t>
      </w:r>
      <w:r>
        <w:rPr>
          <w:sz w:val="20"/>
        </w:rPr>
        <w:t>часть</w:t>
      </w:r>
      <w:r>
        <w:rPr>
          <w:spacing w:val="-3"/>
          <w:sz w:val="20"/>
        </w:rPr>
        <w:t xml:space="preserve"> </w:t>
      </w:r>
      <w:r>
        <w:rPr>
          <w:sz w:val="20"/>
        </w:rPr>
        <w:t>слова.</w:t>
      </w:r>
      <w:r>
        <w:rPr>
          <w:spacing w:val="-1"/>
          <w:sz w:val="20"/>
        </w:rPr>
        <w:t xml:space="preserve"> </w:t>
      </w:r>
      <w:r>
        <w:rPr>
          <w:sz w:val="20"/>
        </w:rPr>
        <w:t>Однокоренные</w:t>
      </w:r>
      <w:r>
        <w:rPr>
          <w:spacing w:val="-5"/>
          <w:sz w:val="20"/>
        </w:rPr>
        <w:t xml:space="preserve"> </w:t>
      </w:r>
      <w:r>
        <w:rPr>
          <w:sz w:val="20"/>
        </w:rPr>
        <w:t>(родственные)</w:t>
      </w:r>
      <w:r>
        <w:rPr>
          <w:spacing w:val="-2"/>
          <w:sz w:val="20"/>
        </w:rPr>
        <w:t xml:space="preserve"> </w:t>
      </w:r>
      <w:r>
        <w:rPr>
          <w:sz w:val="20"/>
        </w:rPr>
        <w:t>слова.</w:t>
      </w:r>
      <w:r>
        <w:rPr>
          <w:spacing w:val="-1"/>
          <w:sz w:val="20"/>
        </w:rPr>
        <w:t xml:space="preserve"> </w:t>
      </w:r>
      <w:r>
        <w:rPr>
          <w:sz w:val="20"/>
        </w:rPr>
        <w:t>Признаки</w:t>
      </w:r>
      <w:r>
        <w:rPr>
          <w:spacing w:val="-4"/>
          <w:sz w:val="20"/>
        </w:rPr>
        <w:t xml:space="preserve"> </w:t>
      </w:r>
      <w:r>
        <w:rPr>
          <w:sz w:val="20"/>
        </w:rPr>
        <w:t>однокоренных</w:t>
      </w:r>
      <w:r>
        <w:rPr>
          <w:spacing w:val="-3"/>
          <w:sz w:val="20"/>
        </w:rPr>
        <w:t xml:space="preserve"> </w:t>
      </w:r>
      <w:r>
        <w:rPr>
          <w:sz w:val="20"/>
        </w:rPr>
        <w:t xml:space="preserve">(родственных) </w:t>
      </w:r>
      <w:r>
        <w:rPr>
          <w:spacing w:val="-2"/>
          <w:sz w:val="20"/>
        </w:rPr>
        <w:t>слов.</w:t>
      </w:r>
    </w:p>
    <w:p w:rsidR="003B46F0" w:rsidRDefault="00C01045">
      <w:pPr>
        <w:pStyle w:val="a4"/>
        <w:numPr>
          <w:ilvl w:val="0"/>
          <w:numId w:val="139"/>
        </w:numPr>
        <w:tabs>
          <w:tab w:val="left" w:pos="594"/>
        </w:tabs>
        <w:spacing w:line="230" w:lineRule="exact"/>
        <w:ind w:left="594" w:hanging="119"/>
        <w:rPr>
          <w:sz w:val="20"/>
        </w:rPr>
      </w:pPr>
      <w:r>
        <w:rPr>
          <w:sz w:val="20"/>
        </w:rPr>
        <w:t>Различение</w:t>
      </w:r>
      <w:r>
        <w:rPr>
          <w:spacing w:val="-13"/>
          <w:sz w:val="20"/>
        </w:rPr>
        <w:t xml:space="preserve"> </w:t>
      </w:r>
      <w:r>
        <w:rPr>
          <w:sz w:val="20"/>
        </w:rPr>
        <w:t>однокоренных</w:t>
      </w:r>
      <w:r>
        <w:rPr>
          <w:spacing w:val="-8"/>
          <w:sz w:val="20"/>
        </w:rPr>
        <w:t xml:space="preserve"> </w:t>
      </w:r>
      <w:r>
        <w:rPr>
          <w:sz w:val="20"/>
        </w:rPr>
        <w:t>слов</w:t>
      </w:r>
      <w:r>
        <w:rPr>
          <w:spacing w:val="-7"/>
          <w:sz w:val="20"/>
        </w:rPr>
        <w:t xml:space="preserve"> </w:t>
      </w:r>
      <w:r>
        <w:rPr>
          <w:sz w:val="20"/>
        </w:rPr>
        <w:t>и</w:t>
      </w:r>
      <w:r>
        <w:rPr>
          <w:spacing w:val="-9"/>
          <w:sz w:val="20"/>
        </w:rPr>
        <w:t xml:space="preserve"> </w:t>
      </w:r>
      <w:r>
        <w:rPr>
          <w:sz w:val="20"/>
        </w:rPr>
        <w:t>синонимов,</w:t>
      </w:r>
      <w:r>
        <w:rPr>
          <w:spacing w:val="-7"/>
          <w:sz w:val="20"/>
        </w:rPr>
        <w:t xml:space="preserve"> </w:t>
      </w:r>
      <w:r>
        <w:rPr>
          <w:sz w:val="20"/>
        </w:rPr>
        <w:t>однокоренных</w:t>
      </w:r>
      <w:r>
        <w:rPr>
          <w:spacing w:val="-8"/>
          <w:sz w:val="20"/>
        </w:rPr>
        <w:t xml:space="preserve"> </w:t>
      </w:r>
      <w:r>
        <w:rPr>
          <w:sz w:val="20"/>
        </w:rPr>
        <w:t>слов</w:t>
      </w:r>
      <w:r>
        <w:rPr>
          <w:spacing w:val="-7"/>
          <w:sz w:val="20"/>
        </w:rPr>
        <w:t xml:space="preserve"> </w:t>
      </w:r>
      <w:r>
        <w:rPr>
          <w:sz w:val="20"/>
        </w:rPr>
        <w:t>и</w:t>
      </w:r>
      <w:r>
        <w:rPr>
          <w:spacing w:val="-10"/>
          <w:sz w:val="20"/>
        </w:rPr>
        <w:t xml:space="preserve"> </w:t>
      </w:r>
      <w:r>
        <w:rPr>
          <w:sz w:val="20"/>
        </w:rPr>
        <w:t>слов</w:t>
      </w:r>
      <w:r>
        <w:rPr>
          <w:spacing w:val="-7"/>
          <w:sz w:val="20"/>
        </w:rPr>
        <w:t xml:space="preserve"> </w:t>
      </w:r>
      <w:r>
        <w:rPr>
          <w:sz w:val="20"/>
        </w:rPr>
        <w:t>с</w:t>
      </w:r>
      <w:r>
        <w:rPr>
          <w:spacing w:val="-10"/>
          <w:sz w:val="20"/>
        </w:rPr>
        <w:t xml:space="preserve"> </w:t>
      </w:r>
      <w:r>
        <w:rPr>
          <w:sz w:val="20"/>
        </w:rPr>
        <w:t>омонимичными</w:t>
      </w:r>
      <w:r>
        <w:rPr>
          <w:spacing w:val="-8"/>
          <w:sz w:val="20"/>
        </w:rPr>
        <w:t xml:space="preserve"> </w:t>
      </w:r>
      <w:r>
        <w:rPr>
          <w:spacing w:val="-2"/>
          <w:sz w:val="20"/>
        </w:rPr>
        <w:t>корнями.</w:t>
      </w:r>
    </w:p>
    <w:p w:rsidR="003B46F0" w:rsidRDefault="00C01045">
      <w:pPr>
        <w:pStyle w:val="a4"/>
        <w:numPr>
          <w:ilvl w:val="0"/>
          <w:numId w:val="139"/>
        </w:numPr>
        <w:tabs>
          <w:tab w:val="left" w:pos="594"/>
        </w:tabs>
        <w:spacing w:before="34"/>
        <w:ind w:left="594" w:hanging="119"/>
        <w:rPr>
          <w:sz w:val="20"/>
        </w:rPr>
      </w:pPr>
      <w:r>
        <w:rPr>
          <w:sz w:val="20"/>
        </w:rPr>
        <w:t>Выделение</w:t>
      </w:r>
      <w:r>
        <w:rPr>
          <w:spacing w:val="-10"/>
          <w:sz w:val="20"/>
        </w:rPr>
        <w:t xml:space="preserve"> </w:t>
      </w:r>
      <w:r>
        <w:rPr>
          <w:sz w:val="20"/>
        </w:rPr>
        <w:t>в</w:t>
      </w:r>
      <w:r>
        <w:rPr>
          <w:spacing w:val="-5"/>
          <w:sz w:val="20"/>
        </w:rPr>
        <w:t xml:space="preserve"> </w:t>
      </w:r>
      <w:r>
        <w:rPr>
          <w:sz w:val="20"/>
        </w:rPr>
        <w:t>словах</w:t>
      </w:r>
      <w:r>
        <w:rPr>
          <w:spacing w:val="-7"/>
          <w:sz w:val="20"/>
        </w:rPr>
        <w:t xml:space="preserve"> </w:t>
      </w:r>
      <w:r>
        <w:rPr>
          <w:sz w:val="20"/>
        </w:rPr>
        <w:t>корня</w:t>
      </w:r>
      <w:r>
        <w:rPr>
          <w:spacing w:val="-7"/>
          <w:sz w:val="20"/>
        </w:rPr>
        <w:t xml:space="preserve"> </w:t>
      </w:r>
      <w:r>
        <w:rPr>
          <w:sz w:val="20"/>
        </w:rPr>
        <w:t>(простые</w:t>
      </w:r>
      <w:r>
        <w:rPr>
          <w:spacing w:val="-9"/>
          <w:sz w:val="20"/>
        </w:rPr>
        <w:t xml:space="preserve"> </w:t>
      </w:r>
      <w:r>
        <w:rPr>
          <w:spacing w:val="-2"/>
          <w:sz w:val="20"/>
        </w:rPr>
        <w:t>случаи).</w:t>
      </w:r>
    </w:p>
    <w:p w:rsidR="003B46F0" w:rsidRDefault="00C01045">
      <w:pPr>
        <w:pStyle w:val="a4"/>
        <w:numPr>
          <w:ilvl w:val="0"/>
          <w:numId w:val="139"/>
        </w:numPr>
        <w:tabs>
          <w:tab w:val="left" w:pos="594"/>
        </w:tabs>
        <w:spacing w:before="34"/>
        <w:ind w:left="594" w:hanging="119"/>
        <w:rPr>
          <w:sz w:val="20"/>
        </w:rPr>
      </w:pPr>
      <w:r>
        <w:rPr>
          <w:sz w:val="20"/>
        </w:rPr>
        <w:t>Окончание</w:t>
      </w:r>
      <w:r>
        <w:rPr>
          <w:spacing w:val="-10"/>
          <w:sz w:val="20"/>
        </w:rPr>
        <w:t xml:space="preserve"> </w:t>
      </w:r>
      <w:r>
        <w:rPr>
          <w:sz w:val="20"/>
        </w:rPr>
        <w:t>как</w:t>
      </w:r>
      <w:r>
        <w:rPr>
          <w:spacing w:val="-8"/>
          <w:sz w:val="20"/>
        </w:rPr>
        <w:t xml:space="preserve"> </w:t>
      </w:r>
      <w:r>
        <w:rPr>
          <w:sz w:val="20"/>
        </w:rPr>
        <w:t>изменяемая</w:t>
      </w:r>
      <w:r>
        <w:rPr>
          <w:spacing w:val="-8"/>
          <w:sz w:val="20"/>
        </w:rPr>
        <w:t xml:space="preserve"> </w:t>
      </w:r>
      <w:r>
        <w:rPr>
          <w:sz w:val="20"/>
        </w:rPr>
        <w:t>часть</w:t>
      </w:r>
      <w:r>
        <w:rPr>
          <w:spacing w:val="-4"/>
          <w:sz w:val="20"/>
        </w:rPr>
        <w:t xml:space="preserve"> </w:t>
      </w:r>
      <w:r>
        <w:rPr>
          <w:sz w:val="20"/>
        </w:rPr>
        <w:t>слова.</w:t>
      </w:r>
      <w:r>
        <w:rPr>
          <w:spacing w:val="-9"/>
          <w:sz w:val="20"/>
        </w:rPr>
        <w:t xml:space="preserve"> </w:t>
      </w:r>
      <w:r>
        <w:rPr>
          <w:sz w:val="20"/>
        </w:rPr>
        <w:t>Изменение</w:t>
      </w:r>
      <w:r>
        <w:rPr>
          <w:spacing w:val="-10"/>
          <w:sz w:val="20"/>
        </w:rPr>
        <w:t xml:space="preserve"> </w:t>
      </w:r>
      <w:r>
        <w:rPr>
          <w:sz w:val="20"/>
        </w:rPr>
        <w:t>формы</w:t>
      </w:r>
      <w:r>
        <w:rPr>
          <w:spacing w:val="-8"/>
          <w:sz w:val="20"/>
        </w:rPr>
        <w:t xml:space="preserve"> </w:t>
      </w:r>
      <w:r>
        <w:rPr>
          <w:sz w:val="20"/>
        </w:rPr>
        <w:t>слова</w:t>
      </w:r>
      <w:r>
        <w:rPr>
          <w:spacing w:val="-10"/>
          <w:sz w:val="20"/>
        </w:rPr>
        <w:t xml:space="preserve"> </w:t>
      </w:r>
      <w:r>
        <w:rPr>
          <w:sz w:val="20"/>
        </w:rPr>
        <w:t>с</w:t>
      </w:r>
      <w:r>
        <w:rPr>
          <w:spacing w:val="-9"/>
          <w:sz w:val="20"/>
        </w:rPr>
        <w:t xml:space="preserve"> </w:t>
      </w:r>
      <w:r>
        <w:rPr>
          <w:sz w:val="20"/>
        </w:rPr>
        <w:t>помощью</w:t>
      </w:r>
      <w:r>
        <w:rPr>
          <w:spacing w:val="-9"/>
          <w:sz w:val="20"/>
        </w:rPr>
        <w:t xml:space="preserve"> </w:t>
      </w:r>
      <w:r>
        <w:rPr>
          <w:sz w:val="20"/>
        </w:rPr>
        <w:t>окончания.</w:t>
      </w:r>
      <w:r>
        <w:rPr>
          <w:spacing w:val="-2"/>
          <w:sz w:val="20"/>
        </w:rPr>
        <w:t xml:space="preserve"> </w:t>
      </w:r>
      <w:r>
        <w:rPr>
          <w:sz w:val="20"/>
        </w:rPr>
        <w:t>Различение</w:t>
      </w:r>
      <w:r>
        <w:rPr>
          <w:spacing w:val="-10"/>
          <w:sz w:val="20"/>
        </w:rPr>
        <w:t xml:space="preserve"> </w:t>
      </w:r>
      <w:r>
        <w:rPr>
          <w:sz w:val="20"/>
        </w:rPr>
        <w:t>изменяемых</w:t>
      </w:r>
      <w:r>
        <w:rPr>
          <w:spacing w:val="-6"/>
          <w:sz w:val="20"/>
        </w:rPr>
        <w:t xml:space="preserve"> </w:t>
      </w:r>
      <w:r>
        <w:rPr>
          <w:spacing w:val="-10"/>
          <w:sz w:val="20"/>
        </w:rPr>
        <w:t>и</w:t>
      </w:r>
    </w:p>
    <w:p w:rsidR="003B46F0" w:rsidRDefault="003B46F0">
      <w:pPr>
        <w:rPr>
          <w:sz w:val="20"/>
        </w:rPr>
        <w:sectPr w:rsidR="003B46F0">
          <w:pgSz w:w="11910" w:h="16840"/>
          <w:pgMar w:top="440" w:right="0" w:bottom="1600" w:left="600" w:header="0" w:footer="1414" w:gutter="0"/>
          <w:cols w:space="720"/>
        </w:sectPr>
      </w:pPr>
    </w:p>
    <w:p w:rsidR="003B46F0" w:rsidRDefault="00C01045">
      <w:pPr>
        <w:pStyle w:val="a3"/>
        <w:spacing w:before="70"/>
      </w:pPr>
      <w:r>
        <w:rPr>
          <w:spacing w:val="-2"/>
        </w:rPr>
        <w:lastRenderedPageBreak/>
        <w:t>неизменяемых</w:t>
      </w:r>
      <w:r>
        <w:rPr>
          <w:spacing w:val="8"/>
        </w:rPr>
        <w:t xml:space="preserve"> </w:t>
      </w:r>
      <w:r>
        <w:rPr>
          <w:spacing w:val="-4"/>
        </w:rPr>
        <w:t>слов.</w:t>
      </w:r>
    </w:p>
    <w:p w:rsidR="003B46F0" w:rsidRDefault="00C01045">
      <w:pPr>
        <w:pStyle w:val="a4"/>
        <w:numPr>
          <w:ilvl w:val="0"/>
          <w:numId w:val="139"/>
        </w:numPr>
        <w:tabs>
          <w:tab w:val="left" w:pos="594"/>
        </w:tabs>
        <w:spacing w:before="1"/>
        <w:ind w:left="594" w:hanging="119"/>
        <w:rPr>
          <w:sz w:val="20"/>
        </w:rPr>
      </w:pPr>
      <w:r>
        <w:rPr>
          <w:sz w:val="20"/>
        </w:rPr>
        <w:t>Суффикс</w:t>
      </w:r>
      <w:r>
        <w:rPr>
          <w:spacing w:val="-12"/>
          <w:sz w:val="20"/>
        </w:rPr>
        <w:t xml:space="preserve"> </w:t>
      </w:r>
      <w:r>
        <w:rPr>
          <w:sz w:val="20"/>
        </w:rPr>
        <w:t>как</w:t>
      </w:r>
      <w:r>
        <w:rPr>
          <w:spacing w:val="-8"/>
          <w:sz w:val="20"/>
        </w:rPr>
        <w:t xml:space="preserve"> </w:t>
      </w:r>
      <w:r>
        <w:rPr>
          <w:sz w:val="20"/>
        </w:rPr>
        <w:t>часть</w:t>
      </w:r>
      <w:r>
        <w:rPr>
          <w:spacing w:val="-8"/>
          <w:sz w:val="20"/>
        </w:rPr>
        <w:t xml:space="preserve"> </w:t>
      </w:r>
      <w:r>
        <w:rPr>
          <w:sz w:val="20"/>
        </w:rPr>
        <w:t>слова</w:t>
      </w:r>
      <w:r>
        <w:rPr>
          <w:spacing w:val="-4"/>
          <w:sz w:val="20"/>
        </w:rPr>
        <w:t xml:space="preserve"> </w:t>
      </w:r>
      <w:r>
        <w:rPr>
          <w:sz w:val="20"/>
        </w:rPr>
        <w:t>(наблюдение).</w:t>
      </w:r>
      <w:r>
        <w:rPr>
          <w:spacing w:val="-5"/>
          <w:sz w:val="20"/>
        </w:rPr>
        <w:t xml:space="preserve"> </w:t>
      </w:r>
      <w:r>
        <w:rPr>
          <w:sz w:val="20"/>
        </w:rPr>
        <w:t>Приставка</w:t>
      </w:r>
      <w:r>
        <w:rPr>
          <w:spacing w:val="-5"/>
          <w:sz w:val="20"/>
        </w:rPr>
        <w:t xml:space="preserve"> </w:t>
      </w:r>
      <w:r>
        <w:rPr>
          <w:sz w:val="20"/>
        </w:rPr>
        <w:t>как</w:t>
      </w:r>
      <w:r>
        <w:rPr>
          <w:spacing w:val="-11"/>
          <w:sz w:val="20"/>
        </w:rPr>
        <w:t xml:space="preserve"> </w:t>
      </w:r>
      <w:r>
        <w:rPr>
          <w:sz w:val="20"/>
        </w:rPr>
        <w:t>часть</w:t>
      </w:r>
      <w:r>
        <w:rPr>
          <w:spacing w:val="-7"/>
          <w:sz w:val="20"/>
        </w:rPr>
        <w:t xml:space="preserve"> </w:t>
      </w:r>
      <w:r>
        <w:rPr>
          <w:sz w:val="20"/>
        </w:rPr>
        <w:t>слова</w:t>
      </w:r>
      <w:r>
        <w:rPr>
          <w:spacing w:val="-5"/>
          <w:sz w:val="20"/>
        </w:rPr>
        <w:t xml:space="preserve"> </w:t>
      </w:r>
      <w:r>
        <w:rPr>
          <w:spacing w:val="-2"/>
          <w:sz w:val="20"/>
        </w:rPr>
        <w:t>(наблюдение).</w:t>
      </w:r>
    </w:p>
    <w:p w:rsidR="003B46F0" w:rsidRDefault="00C01045">
      <w:pPr>
        <w:spacing w:before="34"/>
        <w:ind w:left="677"/>
        <w:rPr>
          <w:i/>
          <w:sz w:val="20"/>
        </w:rPr>
      </w:pPr>
      <w:r>
        <w:rPr>
          <w:i/>
          <w:spacing w:val="-2"/>
          <w:sz w:val="20"/>
        </w:rPr>
        <w:t>Морфология</w:t>
      </w:r>
    </w:p>
    <w:p w:rsidR="003B46F0" w:rsidRDefault="00C01045">
      <w:pPr>
        <w:pStyle w:val="a4"/>
        <w:numPr>
          <w:ilvl w:val="0"/>
          <w:numId w:val="139"/>
        </w:numPr>
        <w:tabs>
          <w:tab w:val="left" w:pos="594"/>
        </w:tabs>
        <w:spacing w:before="34"/>
        <w:ind w:left="594" w:hanging="119"/>
        <w:rPr>
          <w:sz w:val="20"/>
        </w:rPr>
      </w:pPr>
      <w:r>
        <w:rPr>
          <w:sz w:val="20"/>
        </w:rPr>
        <w:t>Имя</w:t>
      </w:r>
      <w:r>
        <w:rPr>
          <w:spacing w:val="-15"/>
          <w:sz w:val="20"/>
        </w:rPr>
        <w:t xml:space="preserve"> </w:t>
      </w:r>
      <w:r>
        <w:rPr>
          <w:sz w:val="20"/>
        </w:rPr>
        <w:t>существительное</w:t>
      </w:r>
      <w:r>
        <w:rPr>
          <w:spacing w:val="-12"/>
          <w:sz w:val="20"/>
        </w:rPr>
        <w:t xml:space="preserve"> </w:t>
      </w:r>
      <w:r>
        <w:rPr>
          <w:sz w:val="20"/>
        </w:rPr>
        <w:t>(ознакомление):</w:t>
      </w:r>
      <w:r>
        <w:rPr>
          <w:spacing w:val="-8"/>
          <w:sz w:val="20"/>
        </w:rPr>
        <w:t xml:space="preserve"> </w:t>
      </w:r>
      <w:r>
        <w:rPr>
          <w:sz w:val="20"/>
        </w:rPr>
        <w:t>общее</w:t>
      </w:r>
      <w:r>
        <w:rPr>
          <w:spacing w:val="-11"/>
          <w:sz w:val="20"/>
        </w:rPr>
        <w:t xml:space="preserve"> </w:t>
      </w:r>
      <w:r>
        <w:rPr>
          <w:sz w:val="20"/>
        </w:rPr>
        <w:t>значение,</w:t>
      </w:r>
      <w:r>
        <w:rPr>
          <w:spacing w:val="-7"/>
          <w:sz w:val="20"/>
        </w:rPr>
        <w:t xml:space="preserve"> </w:t>
      </w:r>
      <w:r>
        <w:rPr>
          <w:sz w:val="20"/>
        </w:rPr>
        <w:t>вопросы</w:t>
      </w:r>
      <w:r>
        <w:rPr>
          <w:spacing w:val="-10"/>
          <w:sz w:val="20"/>
        </w:rPr>
        <w:t xml:space="preserve"> </w:t>
      </w:r>
      <w:r>
        <w:rPr>
          <w:sz w:val="20"/>
        </w:rPr>
        <w:t>(«кто?»,</w:t>
      </w:r>
      <w:r>
        <w:rPr>
          <w:spacing w:val="-7"/>
          <w:sz w:val="20"/>
        </w:rPr>
        <w:t xml:space="preserve"> </w:t>
      </w:r>
      <w:r>
        <w:rPr>
          <w:sz w:val="20"/>
        </w:rPr>
        <w:t>«что?»),</w:t>
      </w:r>
      <w:r>
        <w:rPr>
          <w:spacing w:val="-2"/>
          <w:sz w:val="20"/>
        </w:rPr>
        <w:t xml:space="preserve"> </w:t>
      </w:r>
      <w:r>
        <w:rPr>
          <w:sz w:val="20"/>
        </w:rPr>
        <w:t>употребление</w:t>
      </w:r>
      <w:r>
        <w:rPr>
          <w:spacing w:val="-11"/>
          <w:sz w:val="20"/>
        </w:rPr>
        <w:t xml:space="preserve"> </w:t>
      </w:r>
      <w:r>
        <w:rPr>
          <w:sz w:val="20"/>
        </w:rPr>
        <w:t>в</w:t>
      </w:r>
      <w:r>
        <w:rPr>
          <w:spacing w:val="-8"/>
          <w:sz w:val="20"/>
        </w:rPr>
        <w:t xml:space="preserve"> </w:t>
      </w:r>
      <w:r>
        <w:rPr>
          <w:spacing w:val="-2"/>
          <w:sz w:val="20"/>
        </w:rPr>
        <w:t>речи.</w:t>
      </w:r>
    </w:p>
    <w:p w:rsidR="003B46F0" w:rsidRDefault="00C01045">
      <w:pPr>
        <w:pStyle w:val="a4"/>
        <w:numPr>
          <w:ilvl w:val="0"/>
          <w:numId w:val="139"/>
        </w:numPr>
        <w:tabs>
          <w:tab w:val="left" w:pos="594"/>
        </w:tabs>
        <w:ind w:left="594" w:hanging="119"/>
        <w:rPr>
          <w:sz w:val="20"/>
        </w:rPr>
      </w:pPr>
      <w:r>
        <w:rPr>
          <w:sz w:val="20"/>
        </w:rPr>
        <w:t>Глагол</w:t>
      </w:r>
      <w:r>
        <w:rPr>
          <w:spacing w:val="-10"/>
          <w:sz w:val="20"/>
        </w:rPr>
        <w:t xml:space="preserve"> </w:t>
      </w:r>
      <w:r>
        <w:rPr>
          <w:sz w:val="20"/>
        </w:rPr>
        <w:t>(ознакомление):</w:t>
      </w:r>
      <w:r>
        <w:rPr>
          <w:spacing w:val="-6"/>
          <w:sz w:val="20"/>
        </w:rPr>
        <w:t xml:space="preserve"> </w:t>
      </w:r>
      <w:r>
        <w:rPr>
          <w:sz w:val="20"/>
        </w:rPr>
        <w:t>общее</w:t>
      </w:r>
      <w:r>
        <w:rPr>
          <w:spacing w:val="-11"/>
          <w:sz w:val="20"/>
        </w:rPr>
        <w:t xml:space="preserve"> </w:t>
      </w:r>
      <w:r>
        <w:rPr>
          <w:sz w:val="20"/>
        </w:rPr>
        <w:t>значение,</w:t>
      </w:r>
      <w:r>
        <w:rPr>
          <w:spacing w:val="-6"/>
          <w:sz w:val="20"/>
        </w:rPr>
        <w:t xml:space="preserve"> </w:t>
      </w:r>
      <w:r>
        <w:rPr>
          <w:sz w:val="20"/>
        </w:rPr>
        <w:t>вопросы</w:t>
      </w:r>
      <w:r>
        <w:rPr>
          <w:spacing w:val="-7"/>
          <w:sz w:val="20"/>
        </w:rPr>
        <w:t xml:space="preserve"> </w:t>
      </w:r>
      <w:r>
        <w:rPr>
          <w:sz w:val="20"/>
        </w:rPr>
        <w:t>(«что</w:t>
      </w:r>
      <w:r>
        <w:rPr>
          <w:spacing w:val="-12"/>
          <w:sz w:val="20"/>
        </w:rPr>
        <w:t xml:space="preserve"> </w:t>
      </w:r>
      <w:r>
        <w:rPr>
          <w:sz w:val="20"/>
        </w:rPr>
        <w:t>делать?»,</w:t>
      </w:r>
      <w:r>
        <w:rPr>
          <w:spacing w:val="-1"/>
          <w:sz w:val="20"/>
        </w:rPr>
        <w:t xml:space="preserve"> </w:t>
      </w:r>
      <w:r>
        <w:rPr>
          <w:sz w:val="20"/>
        </w:rPr>
        <w:t>«что</w:t>
      </w:r>
      <w:r>
        <w:rPr>
          <w:spacing w:val="-12"/>
          <w:sz w:val="20"/>
        </w:rPr>
        <w:t xml:space="preserve"> </w:t>
      </w:r>
      <w:r>
        <w:rPr>
          <w:sz w:val="20"/>
        </w:rPr>
        <w:t>сделать?»</w:t>
      </w:r>
      <w:r>
        <w:rPr>
          <w:spacing w:val="-11"/>
          <w:sz w:val="20"/>
        </w:rPr>
        <w:t xml:space="preserve"> </w:t>
      </w:r>
      <w:r>
        <w:rPr>
          <w:sz w:val="20"/>
        </w:rPr>
        <w:t>и</w:t>
      </w:r>
      <w:r>
        <w:rPr>
          <w:spacing w:val="-9"/>
          <w:sz w:val="20"/>
        </w:rPr>
        <w:t xml:space="preserve"> </w:t>
      </w:r>
      <w:r>
        <w:rPr>
          <w:sz w:val="20"/>
        </w:rPr>
        <w:t>др.),</w:t>
      </w:r>
      <w:r>
        <w:rPr>
          <w:spacing w:val="-5"/>
          <w:sz w:val="20"/>
        </w:rPr>
        <w:t xml:space="preserve"> </w:t>
      </w:r>
      <w:r>
        <w:rPr>
          <w:sz w:val="20"/>
        </w:rPr>
        <w:t>употребление</w:t>
      </w:r>
      <w:r>
        <w:rPr>
          <w:spacing w:val="-11"/>
          <w:sz w:val="20"/>
        </w:rPr>
        <w:t xml:space="preserve"> </w:t>
      </w:r>
      <w:r>
        <w:rPr>
          <w:sz w:val="20"/>
        </w:rPr>
        <w:t>в</w:t>
      </w:r>
      <w:r>
        <w:rPr>
          <w:spacing w:val="-6"/>
          <w:sz w:val="20"/>
        </w:rPr>
        <w:t xml:space="preserve"> </w:t>
      </w:r>
      <w:r>
        <w:rPr>
          <w:spacing w:val="-2"/>
          <w:sz w:val="20"/>
        </w:rPr>
        <w:t>речи.</w:t>
      </w:r>
    </w:p>
    <w:p w:rsidR="003B46F0" w:rsidRDefault="00C01045">
      <w:pPr>
        <w:pStyle w:val="a4"/>
        <w:numPr>
          <w:ilvl w:val="0"/>
          <w:numId w:val="139"/>
        </w:numPr>
        <w:tabs>
          <w:tab w:val="left" w:pos="594"/>
        </w:tabs>
        <w:spacing w:line="276" w:lineRule="auto"/>
        <w:ind w:right="475" w:firstLine="0"/>
        <w:rPr>
          <w:sz w:val="20"/>
        </w:rPr>
      </w:pPr>
      <w:r>
        <w:rPr>
          <w:sz w:val="20"/>
        </w:rPr>
        <w:t>Имя</w:t>
      </w:r>
      <w:r>
        <w:rPr>
          <w:spacing w:val="-9"/>
          <w:sz w:val="20"/>
        </w:rPr>
        <w:t xml:space="preserve"> </w:t>
      </w:r>
      <w:r>
        <w:rPr>
          <w:sz w:val="20"/>
        </w:rPr>
        <w:t>прилагательное</w:t>
      </w:r>
      <w:r>
        <w:rPr>
          <w:spacing w:val="-6"/>
          <w:sz w:val="20"/>
        </w:rPr>
        <w:t xml:space="preserve"> </w:t>
      </w:r>
      <w:r>
        <w:rPr>
          <w:sz w:val="20"/>
        </w:rPr>
        <w:t>(ознакомление):</w:t>
      </w:r>
      <w:r>
        <w:rPr>
          <w:spacing w:val="-1"/>
          <w:sz w:val="20"/>
        </w:rPr>
        <w:t xml:space="preserve"> </w:t>
      </w:r>
      <w:r>
        <w:rPr>
          <w:sz w:val="20"/>
        </w:rPr>
        <w:t>общее</w:t>
      </w:r>
      <w:r>
        <w:rPr>
          <w:spacing w:val="-4"/>
          <w:sz w:val="20"/>
        </w:rPr>
        <w:t xml:space="preserve"> </w:t>
      </w:r>
      <w:r>
        <w:rPr>
          <w:sz w:val="20"/>
        </w:rPr>
        <w:t>значение,</w:t>
      </w:r>
      <w:r>
        <w:rPr>
          <w:spacing w:val="-1"/>
          <w:sz w:val="20"/>
        </w:rPr>
        <w:t xml:space="preserve"> </w:t>
      </w:r>
      <w:r>
        <w:rPr>
          <w:sz w:val="20"/>
        </w:rPr>
        <w:t>вопросы</w:t>
      </w:r>
      <w:r>
        <w:rPr>
          <w:spacing w:val="-4"/>
          <w:sz w:val="20"/>
        </w:rPr>
        <w:t xml:space="preserve"> </w:t>
      </w:r>
      <w:r>
        <w:rPr>
          <w:sz w:val="20"/>
        </w:rPr>
        <w:t>(«какой?», «какая?»,</w:t>
      </w:r>
      <w:r>
        <w:rPr>
          <w:spacing w:val="-5"/>
          <w:sz w:val="20"/>
        </w:rPr>
        <w:t xml:space="preserve"> </w:t>
      </w:r>
      <w:r>
        <w:rPr>
          <w:sz w:val="20"/>
        </w:rPr>
        <w:t>«какое?», «какие?»), употребление в речи.</w:t>
      </w:r>
    </w:p>
    <w:p w:rsidR="003B46F0" w:rsidRDefault="00C01045">
      <w:pPr>
        <w:pStyle w:val="a4"/>
        <w:numPr>
          <w:ilvl w:val="0"/>
          <w:numId w:val="139"/>
        </w:numPr>
        <w:tabs>
          <w:tab w:val="left" w:pos="594"/>
        </w:tabs>
        <w:spacing w:line="229" w:lineRule="exact"/>
        <w:ind w:left="594" w:hanging="119"/>
        <w:rPr>
          <w:sz w:val="20"/>
        </w:rPr>
      </w:pPr>
      <w:r>
        <w:rPr>
          <w:sz w:val="20"/>
        </w:rPr>
        <w:t>Предлог.</w:t>
      </w:r>
      <w:r>
        <w:rPr>
          <w:spacing w:val="-3"/>
          <w:sz w:val="20"/>
        </w:rPr>
        <w:t xml:space="preserve"> </w:t>
      </w:r>
      <w:r>
        <w:rPr>
          <w:sz w:val="20"/>
        </w:rPr>
        <w:t>Отличие</w:t>
      </w:r>
      <w:r>
        <w:rPr>
          <w:spacing w:val="-8"/>
          <w:sz w:val="20"/>
        </w:rPr>
        <w:t xml:space="preserve"> </w:t>
      </w:r>
      <w:r>
        <w:rPr>
          <w:sz w:val="20"/>
        </w:rPr>
        <w:t>предлогов</w:t>
      </w:r>
      <w:r>
        <w:rPr>
          <w:spacing w:val="-4"/>
          <w:sz w:val="20"/>
        </w:rPr>
        <w:t xml:space="preserve"> </w:t>
      </w:r>
      <w:r>
        <w:rPr>
          <w:sz w:val="20"/>
        </w:rPr>
        <w:t>от</w:t>
      </w:r>
      <w:r>
        <w:rPr>
          <w:spacing w:val="-6"/>
          <w:sz w:val="20"/>
        </w:rPr>
        <w:t xml:space="preserve"> </w:t>
      </w:r>
      <w:r>
        <w:rPr>
          <w:sz w:val="20"/>
        </w:rPr>
        <w:t>приставок.</w:t>
      </w:r>
      <w:r>
        <w:rPr>
          <w:spacing w:val="-2"/>
          <w:sz w:val="20"/>
        </w:rPr>
        <w:t xml:space="preserve"> </w:t>
      </w:r>
      <w:r>
        <w:rPr>
          <w:sz w:val="20"/>
        </w:rPr>
        <w:t>Наиболее</w:t>
      </w:r>
      <w:r>
        <w:rPr>
          <w:spacing w:val="-8"/>
          <w:sz w:val="20"/>
        </w:rPr>
        <w:t xml:space="preserve"> </w:t>
      </w:r>
      <w:r>
        <w:rPr>
          <w:sz w:val="20"/>
        </w:rPr>
        <w:t>распространённые</w:t>
      </w:r>
      <w:r>
        <w:rPr>
          <w:spacing w:val="-7"/>
          <w:sz w:val="20"/>
        </w:rPr>
        <w:t xml:space="preserve"> </w:t>
      </w:r>
      <w:r>
        <w:rPr>
          <w:sz w:val="20"/>
        </w:rPr>
        <w:t>предлоги:</w:t>
      </w:r>
      <w:r>
        <w:rPr>
          <w:spacing w:val="4"/>
          <w:sz w:val="20"/>
        </w:rPr>
        <w:t xml:space="preserve"> </w:t>
      </w:r>
      <w:r>
        <w:rPr>
          <w:i/>
          <w:sz w:val="20"/>
        </w:rPr>
        <w:t>в</w:t>
      </w:r>
      <w:r>
        <w:rPr>
          <w:sz w:val="20"/>
        </w:rPr>
        <w:t>,</w:t>
      </w:r>
      <w:r>
        <w:rPr>
          <w:spacing w:val="-6"/>
          <w:sz w:val="20"/>
        </w:rPr>
        <w:t xml:space="preserve"> </w:t>
      </w:r>
      <w:r>
        <w:rPr>
          <w:i/>
          <w:sz w:val="20"/>
        </w:rPr>
        <w:t>на</w:t>
      </w:r>
      <w:r>
        <w:rPr>
          <w:sz w:val="20"/>
        </w:rPr>
        <w:t>,</w:t>
      </w:r>
      <w:r>
        <w:rPr>
          <w:spacing w:val="-3"/>
          <w:sz w:val="20"/>
        </w:rPr>
        <w:t xml:space="preserve"> </w:t>
      </w:r>
      <w:r>
        <w:rPr>
          <w:i/>
          <w:sz w:val="20"/>
        </w:rPr>
        <w:t>из</w:t>
      </w:r>
      <w:r>
        <w:rPr>
          <w:sz w:val="20"/>
        </w:rPr>
        <w:t>,</w:t>
      </w:r>
      <w:r>
        <w:rPr>
          <w:spacing w:val="-6"/>
          <w:sz w:val="20"/>
        </w:rPr>
        <w:t xml:space="preserve"> </w:t>
      </w:r>
      <w:r>
        <w:rPr>
          <w:i/>
          <w:sz w:val="20"/>
        </w:rPr>
        <w:t>без</w:t>
      </w:r>
      <w:r>
        <w:rPr>
          <w:sz w:val="20"/>
        </w:rPr>
        <w:t>,</w:t>
      </w:r>
      <w:r>
        <w:rPr>
          <w:spacing w:val="-7"/>
          <w:sz w:val="20"/>
        </w:rPr>
        <w:t xml:space="preserve"> </w:t>
      </w:r>
      <w:r>
        <w:rPr>
          <w:i/>
          <w:sz w:val="20"/>
        </w:rPr>
        <w:t>над</w:t>
      </w:r>
      <w:r>
        <w:rPr>
          <w:sz w:val="20"/>
        </w:rPr>
        <w:t>,</w:t>
      </w:r>
      <w:r>
        <w:rPr>
          <w:spacing w:val="-2"/>
          <w:sz w:val="20"/>
        </w:rPr>
        <w:t xml:space="preserve"> </w:t>
      </w:r>
      <w:r>
        <w:rPr>
          <w:i/>
          <w:sz w:val="20"/>
        </w:rPr>
        <w:t>до</w:t>
      </w:r>
      <w:r>
        <w:rPr>
          <w:sz w:val="20"/>
        </w:rPr>
        <w:t>,</w:t>
      </w:r>
      <w:r>
        <w:rPr>
          <w:spacing w:val="-3"/>
          <w:sz w:val="20"/>
        </w:rPr>
        <w:t xml:space="preserve"> </w:t>
      </w:r>
      <w:r>
        <w:rPr>
          <w:i/>
          <w:sz w:val="20"/>
        </w:rPr>
        <w:t>у</w:t>
      </w:r>
      <w:r>
        <w:rPr>
          <w:sz w:val="20"/>
        </w:rPr>
        <w:t>,</w:t>
      </w:r>
      <w:r>
        <w:rPr>
          <w:spacing w:val="-7"/>
          <w:sz w:val="20"/>
        </w:rPr>
        <w:t xml:space="preserve"> </w:t>
      </w:r>
      <w:r>
        <w:rPr>
          <w:i/>
          <w:sz w:val="20"/>
        </w:rPr>
        <w:t>о</w:t>
      </w:r>
      <w:r>
        <w:rPr>
          <w:sz w:val="20"/>
        </w:rPr>
        <w:t>,</w:t>
      </w:r>
      <w:r>
        <w:rPr>
          <w:spacing w:val="-6"/>
          <w:sz w:val="20"/>
        </w:rPr>
        <w:t xml:space="preserve"> </w:t>
      </w:r>
      <w:r>
        <w:rPr>
          <w:i/>
          <w:sz w:val="20"/>
        </w:rPr>
        <w:t>об</w:t>
      </w:r>
      <w:r>
        <w:rPr>
          <w:i/>
          <w:spacing w:val="-13"/>
          <w:sz w:val="20"/>
        </w:rPr>
        <w:t xml:space="preserve"> </w:t>
      </w:r>
      <w:r>
        <w:rPr>
          <w:sz w:val="20"/>
        </w:rPr>
        <w:t>и</w:t>
      </w:r>
      <w:r>
        <w:rPr>
          <w:spacing w:val="-6"/>
          <w:sz w:val="20"/>
        </w:rPr>
        <w:t xml:space="preserve"> </w:t>
      </w:r>
      <w:r>
        <w:rPr>
          <w:spacing w:val="-5"/>
          <w:sz w:val="20"/>
        </w:rPr>
        <w:t>др.</w:t>
      </w:r>
    </w:p>
    <w:p w:rsidR="003B46F0" w:rsidRDefault="00C01045">
      <w:pPr>
        <w:spacing w:before="35"/>
        <w:ind w:left="730"/>
        <w:rPr>
          <w:i/>
          <w:sz w:val="20"/>
        </w:rPr>
      </w:pPr>
      <w:r>
        <w:rPr>
          <w:i/>
          <w:spacing w:val="-2"/>
          <w:sz w:val="20"/>
        </w:rPr>
        <w:t>Синтаксис</w:t>
      </w:r>
    </w:p>
    <w:p w:rsidR="003B46F0" w:rsidRDefault="00C01045">
      <w:pPr>
        <w:pStyle w:val="a4"/>
        <w:numPr>
          <w:ilvl w:val="0"/>
          <w:numId w:val="139"/>
        </w:numPr>
        <w:tabs>
          <w:tab w:val="left" w:pos="594"/>
        </w:tabs>
        <w:spacing w:before="34"/>
        <w:ind w:left="594" w:hanging="119"/>
        <w:rPr>
          <w:sz w:val="20"/>
        </w:rPr>
      </w:pPr>
      <w:r>
        <w:rPr>
          <w:sz w:val="20"/>
        </w:rPr>
        <w:t>Порядок</w:t>
      </w:r>
      <w:r>
        <w:rPr>
          <w:spacing w:val="-10"/>
          <w:sz w:val="20"/>
        </w:rPr>
        <w:t xml:space="preserve"> </w:t>
      </w:r>
      <w:r>
        <w:rPr>
          <w:sz w:val="20"/>
        </w:rPr>
        <w:t>слов</w:t>
      </w:r>
      <w:r>
        <w:rPr>
          <w:spacing w:val="-6"/>
          <w:sz w:val="20"/>
        </w:rPr>
        <w:t xml:space="preserve"> </w:t>
      </w:r>
      <w:r>
        <w:rPr>
          <w:sz w:val="20"/>
        </w:rPr>
        <w:t>в</w:t>
      </w:r>
      <w:r>
        <w:rPr>
          <w:spacing w:val="-6"/>
          <w:sz w:val="20"/>
        </w:rPr>
        <w:t xml:space="preserve"> </w:t>
      </w:r>
      <w:r>
        <w:rPr>
          <w:sz w:val="20"/>
        </w:rPr>
        <w:t>предложении;</w:t>
      </w:r>
      <w:r>
        <w:rPr>
          <w:spacing w:val="-5"/>
          <w:sz w:val="20"/>
        </w:rPr>
        <w:t xml:space="preserve"> </w:t>
      </w:r>
      <w:r>
        <w:rPr>
          <w:sz w:val="20"/>
        </w:rPr>
        <w:t>связь</w:t>
      </w:r>
      <w:r>
        <w:rPr>
          <w:spacing w:val="-8"/>
          <w:sz w:val="20"/>
        </w:rPr>
        <w:t xml:space="preserve"> </w:t>
      </w:r>
      <w:r>
        <w:rPr>
          <w:sz w:val="20"/>
        </w:rPr>
        <w:t>слов</w:t>
      </w:r>
      <w:r>
        <w:rPr>
          <w:spacing w:val="-5"/>
          <w:sz w:val="20"/>
        </w:rPr>
        <w:t xml:space="preserve"> </w:t>
      </w:r>
      <w:r>
        <w:rPr>
          <w:sz w:val="20"/>
        </w:rPr>
        <w:t>в</w:t>
      </w:r>
      <w:r>
        <w:rPr>
          <w:spacing w:val="-6"/>
          <w:sz w:val="20"/>
        </w:rPr>
        <w:t xml:space="preserve"> </w:t>
      </w:r>
      <w:r>
        <w:rPr>
          <w:sz w:val="20"/>
        </w:rPr>
        <w:t>предложении</w:t>
      </w:r>
      <w:r>
        <w:rPr>
          <w:spacing w:val="-8"/>
          <w:sz w:val="20"/>
        </w:rPr>
        <w:t xml:space="preserve"> </w:t>
      </w:r>
      <w:r>
        <w:rPr>
          <w:spacing w:val="-2"/>
          <w:sz w:val="20"/>
        </w:rPr>
        <w:t>(повторение).</w:t>
      </w:r>
    </w:p>
    <w:p w:rsidR="003B46F0" w:rsidRDefault="00C01045">
      <w:pPr>
        <w:pStyle w:val="a4"/>
        <w:numPr>
          <w:ilvl w:val="0"/>
          <w:numId w:val="139"/>
        </w:numPr>
        <w:tabs>
          <w:tab w:val="left" w:pos="594"/>
        </w:tabs>
        <w:spacing w:before="1" w:line="271" w:lineRule="auto"/>
        <w:ind w:right="547" w:firstLine="0"/>
        <w:rPr>
          <w:sz w:val="20"/>
        </w:rPr>
      </w:pPr>
      <w:r>
        <w:rPr>
          <w:sz w:val="20"/>
        </w:rPr>
        <w:t>Предложение</w:t>
      </w:r>
      <w:r>
        <w:rPr>
          <w:spacing w:val="-4"/>
          <w:sz w:val="20"/>
        </w:rPr>
        <w:t xml:space="preserve"> </w:t>
      </w:r>
      <w:r>
        <w:rPr>
          <w:sz w:val="20"/>
        </w:rPr>
        <w:t>как</w:t>
      </w:r>
      <w:r>
        <w:rPr>
          <w:spacing w:val="-3"/>
          <w:sz w:val="20"/>
        </w:rPr>
        <w:t xml:space="preserve"> </w:t>
      </w:r>
      <w:r>
        <w:rPr>
          <w:sz w:val="20"/>
        </w:rPr>
        <w:t>единица языка.</w:t>
      </w:r>
      <w:r>
        <w:rPr>
          <w:spacing w:val="-3"/>
          <w:sz w:val="20"/>
        </w:rPr>
        <w:t xml:space="preserve"> </w:t>
      </w:r>
      <w:r>
        <w:rPr>
          <w:sz w:val="20"/>
        </w:rPr>
        <w:t>Предложение</w:t>
      </w:r>
      <w:r>
        <w:rPr>
          <w:spacing w:val="-4"/>
          <w:sz w:val="20"/>
        </w:rPr>
        <w:t xml:space="preserve"> </w:t>
      </w:r>
      <w:r>
        <w:rPr>
          <w:sz w:val="20"/>
        </w:rPr>
        <w:t>и</w:t>
      </w:r>
      <w:r>
        <w:rPr>
          <w:spacing w:val="-3"/>
          <w:sz w:val="20"/>
        </w:rPr>
        <w:t xml:space="preserve"> </w:t>
      </w:r>
      <w:r>
        <w:rPr>
          <w:sz w:val="20"/>
        </w:rPr>
        <w:t>слово. Отличие</w:t>
      </w:r>
      <w:r>
        <w:rPr>
          <w:spacing w:val="-4"/>
          <w:sz w:val="20"/>
        </w:rPr>
        <w:t xml:space="preserve"> </w:t>
      </w:r>
      <w:r>
        <w:rPr>
          <w:sz w:val="20"/>
        </w:rPr>
        <w:t>предложения от</w:t>
      </w:r>
      <w:r>
        <w:rPr>
          <w:spacing w:val="-2"/>
          <w:sz w:val="20"/>
        </w:rPr>
        <w:t xml:space="preserve"> </w:t>
      </w:r>
      <w:r>
        <w:rPr>
          <w:sz w:val="20"/>
        </w:rPr>
        <w:t>слова. Наблюдение</w:t>
      </w:r>
      <w:r>
        <w:rPr>
          <w:spacing w:val="-4"/>
          <w:sz w:val="20"/>
        </w:rPr>
        <w:t xml:space="preserve"> </w:t>
      </w:r>
      <w:r>
        <w:rPr>
          <w:sz w:val="20"/>
        </w:rPr>
        <w:t>за</w:t>
      </w:r>
      <w:r>
        <w:rPr>
          <w:spacing w:val="-4"/>
          <w:sz w:val="20"/>
        </w:rPr>
        <w:t xml:space="preserve"> </w:t>
      </w:r>
      <w:r>
        <w:rPr>
          <w:sz w:val="20"/>
        </w:rPr>
        <w:t>выделением в устной речи одного из слов предложения (логическое ударение).</w:t>
      </w:r>
    </w:p>
    <w:p w:rsidR="003B46F0" w:rsidRDefault="00C01045">
      <w:pPr>
        <w:pStyle w:val="a4"/>
        <w:numPr>
          <w:ilvl w:val="0"/>
          <w:numId w:val="139"/>
        </w:numPr>
        <w:tabs>
          <w:tab w:val="left" w:pos="594"/>
        </w:tabs>
        <w:spacing w:before="3"/>
        <w:ind w:left="594" w:hanging="119"/>
        <w:rPr>
          <w:sz w:val="20"/>
        </w:rPr>
      </w:pPr>
      <w:r>
        <w:rPr>
          <w:sz w:val="20"/>
        </w:rPr>
        <w:t>Виды</w:t>
      </w:r>
      <w:r>
        <w:rPr>
          <w:spacing w:val="-15"/>
          <w:sz w:val="20"/>
        </w:rPr>
        <w:t xml:space="preserve"> </w:t>
      </w:r>
      <w:r>
        <w:rPr>
          <w:sz w:val="20"/>
        </w:rPr>
        <w:t>предложений</w:t>
      </w:r>
      <w:r>
        <w:rPr>
          <w:spacing w:val="-12"/>
          <w:sz w:val="20"/>
        </w:rPr>
        <w:t xml:space="preserve"> </w:t>
      </w:r>
      <w:r>
        <w:rPr>
          <w:sz w:val="20"/>
        </w:rPr>
        <w:t>по</w:t>
      </w:r>
      <w:r>
        <w:rPr>
          <w:spacing w:val="-13"/>
          <w:sz w:val="20"/>
        </w:rPr>
        <w:t xml:space="preserve"> </w:t>
      </w:r>
      <w:r>
        <w:rPr>
          <w:sz w:val="20"/>
        </w:rPr>
        <w:t>цели</w:t>
      </w:r>
      <w:r>
        <w:rPr>
          <w:spacing w:val="-12"/>
          <w:sz w:val="20"/>
        </w:rPr>
        <w:t xml:space="preserve"> </w:t>
      </w:r>
      <w:r>
        <w:rPr>
          <w:sz w:val="20"/>
        </w:rPr>
        <w:t>высказывания:</w:t>
      </w:r>
      <w:r>
        <w:rPr>
          <w:spacing w:val="-13"/>
          <w:sz w:val="20"/>
        </w:rPr>
        <w:t xml:space="preserve"> </w:t>
      </w:r>
      <w:r>
        <w:rPr>
          <w:sz w:val="20"/>
        </w:rPr>
        <w:t>повествовательные,</w:t>
      </w:r>
      <w:r>
        <w:rPr>
          <w:spacing w:val="-11"/>
          <w:sz w:val="20"/>
        </w:rPr>
        <w:t xml:space="preserve"> </w:t>
      </w:r>
      <w:r>
        <w:rPr>
          <w:sz w:val="20"/>
        </w:rPr>
        <w:t>вопросительные,</w:t>
      </w:r>
      <w:r>
        <w:rPr>
          <w:spacing w:val="-6"/>
          <w:sz w:val="20"/>
        </w:rPr>
        <w:t xml:space="preserve"> </w:t>
      </w:r>
      <w:r>
        <w:rPr>
          <w:sz w:val="20"/>
        </w:rPr>
        <w:t>побудительные</w:t>
      </w:r>
      <w:r>
        <w:rPr>
          <w:spacing w:val="-12"/>
          <w:sz w:val="20"/>
        </w:rPr>
        <w:t xml:space="preserve"> </w:t>
      </w:r>
      <w:r>
        <w:rPr>
          <w:spacing w:val="-2"/>
          <w:sz w:val="20"/>
        </w:rPr>
        <w:t>предложения.</w:t>
      </w:r>
    </w:p>
    <w:p w:rsidR="003B46F0" w:rsidRDefault="00C01045">
      <w:pPr>
        <w:pStyle w:val="a4"/>
        <w:numPr>
          <w:ilvl w:val="0"/>
          <w:numId w:val="139"/>
        </w:numPr>
        <w:tabs>
          <w:tab w:val="left" w:pos="594"/>
        </w:tabs>
        <w:ind w:left="594" w:hanging="119"/>
        <w:rPr>
          <w:sz w:val="20"/>
        </w:rPr>
      </w:pPr>
      <w:r>
        <w:rPr>
          <w:sz w:val="20"/>
        </w:rPr>
        <w:t>Виды</w:t>
      </w:r>
      <w:r>
        <w:rPr>
          <w:spacing w:val="-12"/>
          <w:sz w:val="20"/>
        </w:rPr>
        <w:t xml:space="preserve"> </w:t>
      </w:r>
      <w:r>
        <w:rPr>
          <w:sz w:val="20"/>
        </w:rPr>
        <w:t>предложений</w:t>
      </w:r>
      <w:r>
        <w:rPr>
          <w:spacing w:val="-10"/>
          <w:sz w:val="20"/>
        </w:rPr>
        <w:t xml:space="preserve"> </w:t>
      </w:r>
      <w:r>
        <w:rPr>
          <w:sz w:val="20"/>
        </w:rPr>
        <w:t>по</w:t>
      </w:r>
      <w:r>
        <w:rPr>
          <w:spacing w:val="-12"/>
          <w:sz w:val="20"/>
        </w:rPr>
        <w:t xml:space="preserve"> </w:t>
      </w:r>
      <w:r>
        <w:rPr>
          <w:sz w:val="20"/>
        </w:rPr>
        <w:t>эмоциональной</w:t>
      </w:r>
      <w:r>
        <w:rPr>
          <w:spacing w:val="-9"/>
          <w:sz w:val="20"/>
        </w:rPr>
        <w:t xml:space="preserve"> </w:t>
      </w:r>
      <w:r>
        <w:rPr>
          <w:sz w:val="20"/>
        </w:rPr>
        <w:t>окраске</w:t>
      </w:r>
      <w:r>
        <w:rPr>
          <w:spacing w:val="-11"/>
          <w:sz w:val="20"/>
        </w:rPr>
        <w:t xml:space="preserve"> </w:t>
      </w:r>
      <w:r>
        <w:rPr>
          <w:sz w:val="20"/>
        </w:rPr>
        <w:t>(по</w:t>
      </w:r>
      <w:r>
        <w:rPr>
          <w:spacing w:val="-12"/>
          <w:sz w:val="20"/>
        </w:rPr>
        <w:t xml:space="preserve"> </w:t>
      </w:r>
      <w:r>
        <w:rPr>
          <w:sz w:val="20"/>
        </w:rPr>
        <w:t>интонации):</w:t>
      </w:r>
      <w:r>
        <w:rPr>
          <w:spacing w:val="-7"/>
          <w:sz w:val="20"/>
        </w:rPr>
        <w:t xml:space="preserve"> </w:t>
      </w:r>
      <w:r>
        <w:rPr>
          <w:sz w:val="20"/>
        </w:rPr>
        <w:t>восклицательные</w:t>
      </w:r>
      <w:r>
        <w:rPr>
          <w:spacing w:val="-11"/>
          <w:sz w:val="20"/>
        </w:rPr>
        <w:t xml:space="preserve"> </w:t>
      </w:r>
      <w:r>
        <w:rPr>
          <w:sz w:val="20"/>
        </w:rPr>
        <w:t>и</w:t>
      </w:r>
      <w:r>
        <w:rPr>
          <w:spacing w:val="-9"/>
          <w:sz w:val="20"/>
        </w:rPr>
        <w:t xml:space="preserve"> </w:t>
      </w:r>
      <w:r>
        <w:rPr>
          <w:sz w:val="20"/>
        </w:rPr>
        <w:t>невосклицательные</w:t>
      </w:r>
      <w:r>
        <w:rPr>
          <w:spacing w:val="-11"/>
          <w:sz w:val="20"/>
        </w:rPr>
        <w:t xml:space="preserve"> </w:t>
      </w:r>
      <w:r>
        <w:rPr>
          <w:spacing w:val="-2"/>
          <w:sz w:val="20"/>
        </w:rPr>
        <w:t>предложения.</w:t>
      </w:r>
    </w:p>
    <w:p w:rsidR="003B46F0" w:rsidRDefault="00C01045">
      <w:pPr>
        <w:spacing w:before="35"/>
        <w:ind w:left="475"/>
        <w:rPr>
          <w:i/>
          <w:sz w:val="20"/>
        </w:rPr>
      </w:pPr>
      <w:r>
        <w:rPr>
          <w:i/>
          <w:sz w:val="20"/>
        </w:rPr>
        <w:t>Орфография</w:t>
      </w:r>
      <w:r>
        <w:rPr>
          <w:i/>
          <w:spacing w:val="-5"/>
          <w:sz w:val="20"/>
        </w:rPr>
        <w:t xml:space="preserve"> </w:t>
      </w:r>
      <w:r>
        <w:rPr>
          <w:i/>
          <w:sz w:val="20"/>
        </w:rPr>
        <w:t>и</w:t>
      </w:r>
      <w:r>
        <w:rPr>
          <w:i/>
          <w:spacing w:val="-2"/>
          <w:sz w:val="20"/>
        </w:rPr>
        <w:t xml:space="preserve"> пунктуация</w:t>
      </w:r>
    </w:p>
    <w:p w:rsidR="003B46F0" w:rsidRDefault="00C01045">
      <w:pPr>
        <w:pStyle w:val="a4"/>
        <w:numPr>
          <w:ilvl w:val="0"/>
          <w:numId w:val="139"/>
        </w:numPr>
        <w:tabs>
          <w:tab w:val="left" w:pos="594"/>
        </w:tabs>
        <w:spacing w:before="34"/>
        <w:ind w:left="594" w:hanging="119"/>
        <w:rPr>
          <w:sz w:val="20"/>
        </w:rPr>
      </w:pPr>
      <w:r>
        <w:rPr>
          <w:sz w:val="20"/>
        </w:rPr>
        <w:t>Прописная</w:t>
      </w:r>
      <w:r>
        <w:rPr>
          <w:spacing w:val="-10"/>
          <w:sz w:val="20"/>
        </w:rPr>
        <w:t xml:space="preserve"> </w:t>
      </w:r>
      <w:r>
        <w:rPr>
          <w:sz w:val="20"/>
        </w:rPr>
        <w:t>буква</w:t>
      </w:r>
      <w:r>
        <w:rPr>
          <w:spacing w:val="-5"/>
          <w:sz w:val="20"/>
        </w:rPr>
        <w:t xml:space="preserve"> </w:t>
      </w:r>
      <w:r>
        <w:rPr>
          <w:sz w:val="20"/>
        </w:rPr>
        <w:t>в</w:t>
      </w:r>
      <w:r>
        <w:rPr>
          <w:spacing w:val="-6"/>
          <w:sz w:val="20"/>
        </w:rPr>
        <w:t xml:space="preserve"> </w:t>
      </w:r>
      <w:r>
        <w:rPr>
          <w:sz w:val="20"/>
        </w:rPr>
        <w:t>начале</w:t>
      </w:r>
      <w:r>
        <w:rPr>
          <w:spacing w:val="-9"/>
          <w:sz w:val="20"/>
        </w:rPr>
        <w:t xml:space="preserve"> </w:t>
      </w:r>
      <w:r>
        <w:rPr>
          <w:sz w:val="20"/>
        </w:rPr>
        <w:t>предложения</w:t>
      </w:r>
      <w:r>
        <w:rPr>
          <w:spacing w:val="-8"/>
          <w:sz w:val="20"/>
        </w:rPr>
        <w:t xml:space="preserve"> </w:t>
      </w:r>
      <w:r>
        <w:rPr>
          <w:sz w:val="20"/>
        </w:rPr>
        <w:t>и</w:t>
      </w:r>
      <w:r>
        <w:rPr>
          <w:spacing w:val="-9"/>
          <w:sz w:val="20"/>
        </w:rPr>
        <w:t xml:space="preserve"> </w:t>
      </w:r>
      <w:r>
        <w:rPr>
          <w:sz w:val="20"/>
        </w:rPr>
        <w:t>в</w:t>
      </w:r>
      <w:r>
        <w:rPr>
          <w:spacing w:val="-6"/>
          <w:sz w:val="20"/>
        </w:rPr>
        <w:t xml:space="preserve"> </w:t>
      </w:r>
      <w:r>
        <w:rPr>
          <w:sz w:val="20"/>
        </w:rPr>
        <w:t>именах</w:t>
      </w:r>
      <w:r>
        <w:rPr>
          <w:spacing w:val="-8"/>
          <w:sz w:val="20"/>
        </w:rPr>
        <w:t xml:space="preserve"> </w:t>
      </w:r>
      <w:r>
        <w:rPr>
          <w:sz w:val="20"/>
        </w:rPr>
        <w:t>собственных</w:t>
      </w:r>
      <w:r>
        <w:rPr>
          <w:spacing w:val="-7"/>
          <w:sz w:val="20"/>
        </w:rPr>
        <w:t xml:space="preserve"> </w:t>
      </w:r>
      <w:r>
        <w:rPr>
          <w:sz w:val="20"/>
        </w:rPr>
        <w:t>(имена,</w:t>
      </w:r>
      <w:r>
        <w:rPr>
          <w:spacing w:val="-9"/>
          <w:sz w:val="20"/>
        </w:rPr>
        <w:t xml:space="preserve"> </w:t>
      </w:r>
      <w:r>
        <w:rPr>
          <w:sz w:val="20"/>
        </w:rPr>
        <w:t>фамилии,</w:t>
      </w:r>
      <w:r>
        <w:rPr>
          <w:spacing w:val="-5"/>
          <w:sz w:val="20"/>
        </w:rPr>
        <w:t xml:space="preserve"> </w:t>
      </w:r>
      <w:r>
        <w:rPr>
          <w:sz w:val="20"/>
        </w:rPr>
        <w:t>клички</w:t>
      </w:r>
      <w:r>
        <w:rPr>
          <w:spacing w:val="-9"/>
          <w:sz w:val="20"/>
        </w:rPr>
        <w:t xml:space="preserve"> </w:t>
      </w:r>
      <w:r>
        <w:rPr>
          <w:sz w:val="20"/>
        </w:rPr>
        <w:t>животных);</w:t>
      </w:r>
      <w:r>
        <w:rPr>
          <w:spacing w:val="-9"/>
          <w:sz w:val="20"/>
        </w:rPr>
        <w:t xml:space="preserve"> </w:t>
      </w:r>
      <w:r>
        <w:rPr>
          <w:spacing w:val="-2"/>
          <w:sz w:val="20"/>
        </w:rPr>
        <w:t>знаки</w:t>
      </w:r>
    </w:p>
    <w:p w:rsidR="003B46F0" w:rsidRDefault="00C01045">
      <w:pPr>
        <w:pStyle w:val="a3"/>
        <w:spacing w:before="34" w:line="276" w:lineRule="auto"/>
        <w:ind w:right="547"/>
      </w:pPr>
      <w:r>
        <w:t>препинания</w:t>
      </w:r>
      <w:r>
        <w:rPr>
          <w:spacing w:val="-4"/>
        </w:rPr>
        <w:t xml:space="preserve"> </w:t>
      </w:r>
      <w:r>
        <w:t>в</w:t>
      </w:r>
      <w:r>
        <w:rPr>
          <w:spacing w:val="-1"/>
        </w:rPr>
        <w:t xml:space="preserve"> </w:t>
      </w:r>
      <w:r>
        <w:t>конце</w:t>
      </w:r>
      <w:r>
        <w:rPr>
          <w:spacing w:val="-3"/>
        </w:rPr>
        <w:t xml:space="preserve"> </w:t>
      </w:r>
      <w:r>
        <w:t>предложения; перенос</w:t>
      </w:r>
      <w:r>
        <w:rPr>
          <w:spacing w:val="-4"/>
        </w:rPr>
        <w:t xml:space="preserve"> </w:t>
      </w:r>
      <w:r>
        <w:t>слов</w:t>
      </w:r>
      <w:r>
        <w:rPr>
          <w:spacing w:val="-1"/>
        </w:rPr>
        <w:t xml:space="preserve"> </w:t>
      </w:r>
      <w:r>
        <w:t>со</w:t>
      </w:r>
      <w:r>
        <w:rPr>
          <w:spacing w:val="-5"/>
        </w:rPr>
        <w:t xml:space="preserve"> </w:t>
      </w:r>
      <w:r>
        <w:t>строки</w:t>
      </w:r>
      <w:r>
        <w:rPr>
          <w:spacing w:val="-3"/>
        </w:rPr>
        <w:t xml:space="preserve"> </w:t>
      </w:r>
      <w:r>
        <w:t>на строку</w:t>
      </w:r>
      <w:r>
        <w:rPr>
          <w:spacing w:val="-13"/>
        </w:rPr>
        <w:t xml:space="preserve"> </w:t>
      </w:r>
      <w:r>
        <w:t>(без учёта морфемного</w:t>
      </w:r>
      <w:r>
        <w:rPr>
          <w:spacing w:val="-6"/>
        </w:rPr>
        <w:t xml:space="preserve"> </w:t>
      </w:r>
      <w:r>
        <w:t xml:space="preserve">членения слова); гласные после шипящих в сочетаниях </w:t>
      </w:r>
      <w:r>
        <w:rPr>
          <w:b/>
          <w:i/>
        </w:rPr>
        <w:t>жи</w:t>
      </w:r>
      <w:r>
        <w:t xml:space="preserve">, </w:t>
      </w:r>
      <w:r>
        <w:rPr>
          <w:b/>
          <w:i/>
        </w:rPr>
        <w:t xml:space="preserve">ши </w:t>
      </w:r>
      <w:r>
        <w:t xml:space="preserve">(в положении под ударением), </w:t>
      </w:r>
      <w:r>
        <w:rPr>
          <w:b/>
          <w:i/>
        </w:rPr>
        <w:t>ча</w:t>
      </w:r>
      <w:r>
        <w:t xml:space="preserve">, </w:t>
      </w:r>
      <w:r>
        <w:rPr>
          <w:b/>
          <w:i/>
        </w:rPr>
        <w:t>ща</w:t>
      </w:r>
      <w:r>
        <w:t xml:space="preserve">, </w:t>
      </w:r>
      <w:r>
        <w:rPr>
          <w:b/>
          <w:i/>
        </w:rPr>
        <w:t>чу</w:t>
      </w:r>
      <w:r>
        <w:t xml:space="preserve">, </w:t>
      </w:r>
      <w:r>
        <w:rPr>
          <w:b/>
          <w:i/>
        </w:rPr>
        <w:t>щу</w:t>
      </w:r>
      <w:r>
        <w:t>;</w:t>
      </w:r>
    </w:p>
    <w:p w:rsidR="003B46F0" w:rsidRDefault="00C01045">
      <w:pPr>
        <w:pStyle w:val="a3"/>
        <w:spacing w:line="229" w:lineRule="exact"/>
      </w:pPr>
      <w:r>
        <w:t>сочетания</w:t>
      </w:r>
      <w:r>
        <w:rPr>
          <w:spacing w:val="-11"/>
        </w:rPr>
        <w:t xml:space="preserve"> </w:t>
      </w:r>
      <w:r>
        <w:rPr>
          <w:b/>
          <w:i/>
        </w:rPr>
        <w:t>чк</w:t>
      </w:r>
      <w:r>
        <w:t>,</w:t>
      </w:r>
      <w:r>
        <w:rPr>
          <w:spacing w:val="-6"/>
        </w:rPr>
        <w:t xml:space="preserve"> </w:t>
      </w:r>
      <w:r>
        <w:rPr>
          <w:b/>
          <w:i/>
        </w:rPr>
        <w:t>чн</w:t>
      </w:r>
      <w:r>
        <w:rPr>
          <w:b/>
          <w:i/>
          <w:spacing w:val="-9"/>
        </w:rPr>
        <w:t xml:space="preserve"> </w:t>
      </w:r>
      <w:r>
        <w:t>(повторение</w:t>
      </w:r>
      <w:r>
        <w:rPr>
          <w:spacing w:val="-11"/>
        </w:rPr>
        <w:t xml:space="preserve"> </w:t>
      </w:r>
      <w:r>
        <w:t>правил</w:t>
      </w:r>
      <w:r>
        <w:rPr>
          <w:spacing w:val="-7"/>
        </w:rPr>
        <w:t xml:space="preserve"> </w:t>
      </w:r>
      <w:r>
        <w:t>правописания,</w:t>
      </w:r>
      <w:r>
        <w:rPr>
          <w:spacing w:val="-6"/>
        </w:rPr>
        <w:t xml:space="preserve"> </w:t>
      </w:r>
      <w:r>
        <w:t>изученныхв</w:t>
      </w:r>
      <w:r>
        <w:rPr>
          <w:spacing w:val="-7"/>
        </w:rPr>
        <w:t xml:space="preserve"> </w:t>
      </w:r>
      <w:r>
        <w:t>1</w:t>
      </w:r>
      <w:r>
        <w:rPr>
          <w:spacing w:val="-8"/>
        </w:rPr>
        <w:t xml:space="preserve"> </w:t>
      </w:r>
      <w:r>
        <w:rPr>
          <w:spacing w:val="-2"/>
        </w:rPr>
        <w:t>классе).</w:t>
      </w:r>
    </w:p>
    <w:p w:rsidR="003B46F0" w:rsidRDefault="00C01045">
      <w:pPr>
        <w:pStyle w:val="a4"/>
        <w:numPr>
          <w:ilvl w:val="0"/>
          <w:numId w:val="139"/>
        </w:numPr>
        <w:tabs>
          <w:tab w:val="left" w:pos="594"/>
        </w:tabs>
        <w:ind w:left="594" w:hanging="119"/>
        <w:rPr>
          <w:sz w:val="20"/>
        </w:rPr>
      </w:pPr>
      <w:r>
        <w:rPr>
          <w:sz w:val="20"/>
        </w:rPr>
        <w:t>Орфографическая</w:t>
      </w:r>
      <w:r>
        <w:rPr>
          <w:spacing w:val="-15"/>
          <w:sz w:val="20"/>
        </w:rPr>
        <w:t xml:space="preserve"> </w:t>
      </w:r>
      <w:r>
        <w:rPr>
          <w:sz w:val="20"/>
        </w:rPr>
        <w:t>зоркость</w:t>
      </w:r>
      <w:r>
        <w:rPr>
          <w:spacing w:val="-12"/>
          <w:sz w:val="20"/>
        </w:rPr>
        <w:t xml:space="preserve"> </w:t>
      </w:r>
      <w:r>
        <w:rPr>
          <w:sz w:val="20"/>
        </w:rPr>
        <w:t>как</w:t>
      </w:r>
      <w:r>
        <w:rPr>
          <w:spacing w:val="-13"/>
          <w:sz w:val="20"/>
        </w:rPr>
        <w:t xml:space="preserve"> </w:t>
      </w:r>
      <w:r>
        <w:rPr>
          <w:sz w:val="20"/>
        </w:rPr>
        <w:t>осознание</w:t>
      </w:r>
      <w:r>
        <w:rPr>
          <w:spacing w:val="-12"/>
          <w:sz w:val="20"/>
        </w:rPr>
        <w:t xml:space="preserve"> </w:t>
      </w:r>
      <w:r>
        <w:rPr>
          <w:sz w:val="20"/>
        </w:rPr>
        <w:t>места</w:t>
      </w:r>
      <w:r>
        <w:rPr>
          <w:spacing w:val="-11"/>
          <w:sz w:val="20"/>
        </w:rPr>
        <w:t xml:space="preserve"> </w:t>
      </w:r>
      <w:r>
        <w:rPr>
          <w:sz w:val="20"/>
        </w:rPr>
        <w:t>возможного</w:t>
      </w:r>
      <w:r>
        <w:rPr>
          <w:spacing w:val="-13"/>
          <w:sz w:val="20"/>
        </w:rPr>
        <w:t xml:space="preserve"> </w:t>
      </w:r>
      <w:r>
        <w:rPr>
          <w:sz w:val="20"/>
        </w:rPr>
        <w:t>возникновения</w:t>
      </w:r>
      <w:r>
        <w:rPr>
          <w:spacing w:val="-8"/>
          <w:sz w:val="20"/>
        </w:rPr>
        <w:t xml:space="preserve"> </w:t>
      </w:r>
      <w:r>
        <w:rPr>
          <w:sz w:val="20"/>
        </w:rPr>
        <w:t>орфографической</w:t>
      </w:r>
      <w:r>
        <w:rPr>
          <w:spacing w:val="-12"/>
          <w:sz w:val="20"/>
        </w:rPr>
        <w:t xml:space="preserve"> </w:t>
      </w:r>
      <w:r>
        <w:rPr>
          <w:spacing w:val="-2"/>
          <w:sz w:val="20"/>
        </w:rPr>
        <w:t>ошибки.</w:t>
      </w:r>
    </w:p>
    <w:p w:rsidR="003B46F0" w:rsidRDefault="00C01045">
      <w:pPr>
        <w:pStyle w:val="a4"/>
        <w:numPr>
          <w:ilvl w:val="0"/>
          <w:numId w:val="139"/>
        </w:numPr>
        <w:tabs>
          <w:tab w:val="left" w:pos="594"/>
        </w:tabs>
        <w:spacing w:before="1" w:line="271" w:lineRule="auto"/>
        <w:ind w:right="752" w:firstLine="0"/>
        <w:rPr>
          <w:sz w:val="20"/>
        </w:rPr>
      </w:pPr>
      <w:r>
        <w:rPr>
          <w:sz w:val="20"/>
        </w:rPr>
        <w:t>Понятие орфограммы.</w:t>
      </w:r>
      <w:r>
        <w:rPr>
          <w:spacing w:val="-3"/>
          <w:sz w:val="20"/>
        </w:rPr>
        <w:t xml:space="preserve"> </w:t>
      </w:r>
      <w:r>
        <w:rPr>
          <w:sz w:val="20"/>
        </w:rPr>
        <w:t>Различные</w:t>
      </w:r>
      <w:r>
        <w:rPr>
          <w:spacing w:val="-4"/>
          <w:sz w:val="20"/>
        </w:rPr>
        <w:t xml:space="preserve"> </w:t>
      </w:r>
      <w:r>
        <w:rPr>
          <w:sz w:val="20"/>
        </w:rPr>
        <w:t>способы</w:t>
      </w:r>
      <w:r>
        <w:rPr>
          <w:spacing w:val="-2"/>
          <w:sz w:val="20"/>
        </w:rPr>
        <w:t xml:space="preserve"> </w:t>
      </w:r>
      <w:r>
        <w:rPr>
          <w:sz w:val="20"/>
        </w:rPr>
        <w:t>решения</w:t>
      </w:r>
      <w:r>
        <w:rPr>
          <w:spacing w:val="-2"/>
          <w:sz w:val="20"/>
        </w:rPr>
        <w:t xml:space="preserve"> </w:t>
      </w:r>
      <w:r>
        <w:rPr>
          <w:sz w:val="20"/>
        </w:rPr>
        <w:t>орфографической</w:t>
      </w:r>
      <w:r>
        <w:rPr>
          <w:spacing w:val="-3"/>
          <w:sz w:val="20"/>
        </w:rPr>
        <w:t xml:space="preserve"> </w:t>
      </w:r>
      <w:r>
        <w:rPr>
          <w:sz w:val="20"/>
        </w:rPr>
        <w:t>задачи</w:t>
      </w:r>
      <w:r>
        <w:rPr>
          <w:spacing w:val="-6"/>
          <w:sz w:val="20"/>
        </w:rPr>
        <w:t xml:space="preserve"> </w:t>
      </w:r>
      <w:r>
        <w:rPr>
          <w:sz w:val="20"/>
        </w:rPr>
        <w:t>в</w:t>
      </w:r>
      <w:r>
        <w:rPr>
          <w:spacing w:val="-4"/>
          <w:sz w:val="20"/>
        </w:rPr>
        <w:t xml:space="preserve"> </w:t>
      </w:r>
      <w:r>
        <w:rPr>
          <w:sz w:val="20"/>
        </w:rPr>
        <w:t>зависимости</w:t>
      </w:r>
      <w:r>
        <w:rPr>
          <w:spacing w:val="-3"/>
          <w:sz w:val="20"/>
        </w:rPr>
        <w:t xml:space="preserve"> </w:t>
      </w:r>
      <w:r>
        <w:rPr>
          <w:sz w:val="20"/>
        </w:rPr>
        <w:t>от</w:t>
      </w:r>
      <w:r>
        <w:rPr>
          <w:spacing w:val="-2"/>
          <w:sz w:val="20"/>
        </w:rPr>
        <w:t xml:space="preserve"> </w:t>
      </w:r>
      <w:r>
        <w:rPr>
          <w:sz w:val="20"/>
        </w:rPr>
        <w:t>места орфограммы</w:t>
      </w:r>
      <w:r>
        <w:rPr>
          <w:spacing w:val="-2"/>
          <w:sz w:val="20"/>
        </w:rPr>
        <w:t xml:space="preserve"> </w:t>
      </w:r>
      <w:r>
        <w:rPr>
          <w:sz w:val="20"/>
        </w:rPr>
        <w:t>в слове. Использование орфографического словаря учебника для определения (уточнения)</w:t>
      </w:r>
    </w:p>
    <w:p w:rsidR="003B46F0" w:rsidRDefault="00C01045">
      <w:pPr>
        <w:pStyle w:val="a3"/>
        <w:spacing w:before="4"/>
      </w:pPr>
      <w:r>
        <w:t>написания</w:t>
      </w:r>
      <w:r>
        <w:rPr>
          <w:spacing w:val="-11"/>
        </w:rPr>
        <w:t xml:space="preserve"> </w:t>
      </w:r>
      <w:r>
        <w:t>слова.</w:t>
      </w:r>
      <w:r>
        <w:rPr>
          <w:spacing w:val="-6"/>
        </w:rPr>
        <w:t xml:space="preserve"> </w:t>
      </w:r>
      <w:r>
        <w:t>Контроль</w:t>
      </w:r>
      <w:r>
        <w:rPr>
          <w:spacing w:val="-9"/>
        </w:rPr>
        <w:t xml:space="preserve"> </w:t>
      </w:r>
      <w:r>
        <w:t>и</w:t>
      </w:r>
      <w:r>
        <w:rPr>
          <w:spacing w:val="-10"/>
        </w:rPr>
        <w:t xml:space="preserve"> </w:t>
      </w:r>
      <w:r>
        <w:t>самоконтроль</w:t>
      </w:r>
      <w:r>
        <w:rPr>
          <w:spacing w:val="-8"/>
        </w:rPr>
        <w:t xml:space="preserve"> </w:t>
      </w:r>
      <w:r>
        <w:t>при</w:t>
      </w:r>
      <w:r>
        <w:rPr>
          <w:spacing w:val="-10"/>
        </w:rPr>
        <w:t xml:space="preserve"> </w:t>
      </w:r>
      <w:r>
        <w:t>проверке</w:t>
      </w:r>
      <w:r>
        <w:rPr>
          <w:spacing w:val="-10"/>
        </w:rPr>
        <w:t xml:space="preserve"> </w:t>
      </w:r>
      <w:r>
        <w:t>собственных</w:t>
      </w:r>
      <w:r>
        <w:rPr>
          <w:spacing w:val="-8"/>
        </w:rPr>
        <w:t xml:space="preserve"> </w:t>
      </w:r>
      <w:r>
        <w:t>и</w:t>
      </w:r>
      <w:r>
        <w:rPr>
          <w:spacing w:val="-9"/>
        </w:rPr>
        <w:t xml:space="preserve"> </w:t>
      </w:r>
      <w:r>
        <w:t>предложенных</w:t>
      </w:r>
      <w:r>
        <w:rPr>
          <w:spacing w:val="-8"/>
        </w:rPr>
        <w:t xml:space="preserve"> </w:t>
      </w:r>
      <w:r>
        <w:rPr>
          <w:spacing w:val="-2"/>
        </w:rPr>
        <w:t>текстов.</w:t>
      </w:r>
    </w:p>
    <w:p w:rsidR="003B46F0" w:rsidRDefault="00C01045">
      <w:pPr>
        <w:pStyle w:val="a4"/>
        <w:numPr>
          <w:ilvl w:val="0"/>
          <w:numId w:val="139"/>
        </w:numPr>
        <w:tabs>
          <w:tab w:val="left" w:pos="594"/>
        </w:tabs>
        <w:spacing w:before="34"/>
        <w:ind w:left="594" w:hanging="119"/>
        <w:rPr>
          <w:sz w:val="20"/>
        </w:rPr>
      </w:pPr>
      <w:r>
        <w:rPr>
          <w:sz w:val="20"/>
        </w:rPr>
        <w:t>Правила</w:t>
      </w:r>
      <w:r>
        <w:rPr>
          <w:spacing w:val="-9"/>
          <w:sz w:val="20"/>
        </w:rPr>
        <w:t xml:space="preserve"> </w:t>
      </w:r>
      <w:r>
        <w:rPr>
          <w:sz w:val="20"/>
        </w:rPr>
        <w:t>правописания</w:t>
      </w:r>
      <w:r>
        <w:rPr>
          <w:spacing w:val="-7"/>
          <w:sz w:val="20"/>
        </w:rPr>
        <w:t xml:space="preserve"> </w:t>
      </w:r>
      <w:r>
        <w:rPr>
          <w:sz w:val="20"/>
        </w:rPr>
        <w:t>и</w:t>
      </w:r>
      <w:r>
        <w:rPr>
          <w:spacing w:val="-7"/>
          <w:sz w:val="20"/>
        </w:rPr>
        <w:t xml:space="preserve"> </w:t>
      </w:r>
      <w:r>
        <w:rPr>
          <w:sz w:val="20"/>
        </w:rPr>
        <w:t>их</w:t>
      </w:r>
      <w:r>
        <w:rPr>
          <w:spacing w:val="-5"/>
          <w:sz w:val="20"/>
        </w:rPr>
        <w:t xml:space="preserve"> </w:t>
      </w:r>
      <w:r>
        <w:rPr>
          <w:spacing w:val="-2"/>
          <w:sz w:val="20"/>
        </w:rPr>
        <w:t>применение:</w:t>
      </w:r>
    </w:p>
    <w:p w:rsidR="003B46F0" w:rsidRDefault="00C01045">
      <w:pPr>
        <w:pStyle w:val="a4"/>
        <w:numPr>
          <w:ilvl w:val="0"/>
          <w:numId w:val="138"/>
        </w:numPr>
        <w:tabs>
          <w:tab w:val="left" w:pos="541"/>
        </w:tabs>
        <w:spacing w:before="34"/>
        <w:ind w:left="541" w:hanging="66"/>
        <w:rPr>
          <w:sz w:val="20"/>
        </w:rPr>
      </w:pPr>
      <w:r>
        <w:rPr>
          <w:sz w:val="20"/>
        </w:rPr>
        <w:t>разделительный</w:t>
      </w:r>
      <w:r>
        <w:rPr>
          <w:spacing w:val="-13"/>
          <w:sz w:val="20"/>
        </w:rPr>
        <w:t xml:space="preserve"> </w:t>
      </w:r>
      <w:r>
        <w:rPr>
          <w:sz w:val="20"/>
        </w:rPr>
        <w:t>мягкий</w:t>
      </w:r>
      <w:r>
        <w:rPr>
          <w:spacing w:val="-12"/>
          <w:sz w:val="20"/>
        </w:rPr>
        <w:t xml:space="preserve"> </w:t>
      </w:r>
      <w:r>
        <w:rPr>
          <w:spacing w:val="-4"/>
          <w:sz w:val="20"/>
        </w:rPr>
        <w:t>знак;</w:t>
      </w:r>
    </w:p>
    <w:p w:rsidR="003B46F0" w:rsidRDefault="00C01045">
      <w:pPr>
        <w:pStyle w:val="a4"/>
        <w:numPr>
          <w:ilvl w:val="0"/>
          <w:numId w:val="138"/>
        </w:numPr>
        <w:tabs>
          <w:tab w:val="left" w:pos="541"/>
        </w:tabs>
        <w:spacing w:before="34"/>
        <w:ind w:left="541" w:hanging="66"/>
        <w:rPr>
          <w:sz w:val="20"/>
        </w:rPr>
      </w:pPr>
      <w:r>
        <w:rPr>
          <w:sz w:val="20"/>
        </w:rPr>
        <w:t>сочетания</w:t>
      </w:r>
      <w:r>
        <w:rPr>
          <w:spacing w:val="-3"/>
          <w:sz w:val="20"/>
        </w:rPr>
        <w:t xml:space="preserve"> </w:t>
      </w:r>
      <w:r>
        <w:rPr>
          <w:b/>
          <w:i/>
          <w:sz w:val="20"/>
        </w:rPr>
        <w:t>чт</w:t>
      </w:r>
      <w:r>
        <w:rPr>
          <w:sz w:val="20"/>
        </w:rPr>
        <w:t>,</w:t>
      </w:r>
      <w:r>
        <w:rPr>
          <w:spacing w:val="-4"/>
          <w:sz w:val="20"/>
        </w:rPr>
        <w:t xml:space="preserve"> </w:t>
      </w:r>
      <w:r>
        <w:rPr>
          <w:b/>
          <w:i/>
          <w:sz w:val="20"/>
        </w:rPr>
        <w:t>щн</w:t>
      </w:r>
      <w:r>
        <w:rPr>
          <w:sz w:val="20"/>
        </w:rPr>
        <w:t>,</w:t>
      </w:r>
      <w:r>
        <w:rPr>
          <w:spacing w:val="2"/>
          <w:sz w:val="20"/>
        </w:rPr>
        <w:t xml:space="preserve"> </w:t>
      </w:r>
      <w:r>
        <w:rPr>
          <w:b/>
          <w:i/>
          <w:spacing w:val="-5"/>
          <w:sz w:val="20"/>
        </w:rPr>
        <w:t>нч</w:t>
      </w:r>
      <w:r>
        <w:rPr>
          <w:spacing w:val="-5"/>
          <w:sz w:val="20"/>
        </w:rPr>
        <w:t>;</w:t>
      </w:r>
    </w:p>
    <w:p w:rsidR="003B46F0" w:rsidRDefault="00C01045">
      <w:pPr>
        <w:pStyle w:val="a4"/>
        <w:numPr>
          <w:ilvl w:val="0"/>
          <w:numId w:val="138"/>
        </w:numPr>
        <w:tabs>
          <w:tab w:val="left" w:pos="541"/>
        </w:tabs>
        <w:spacing w:before="39"/>
        <w:ind w:left="541" w:hanging="66"/>
        <w:rPr>
          <w:sz w:val="20"/>
        </w:rPr>
      </w:pPr>
      <w:r>
        <w:rPr>
          <w:sz w:val="20"/>
        </w:rPr>
        <w:t>проверяемые</w:t>
      </w:r>
      <w:r>
        <w:rPr>
          <w:spacing w:val="-9"/>
          <w:sz w:val="20"/>
        </w:rPr>
        <w:t xml:space="preserve"> </w:t>
      </w:r>
      <w:r>
        <w:rPr>
          <w:sz w:val="20"/>
        </w:rPr>
        <w:t>безударные</w:t>
      </w:r>
      <w:r>
        <w:rPr>
          <w:spacing w:val="-8"/>
          <w:sz w:val="20"/>
        </w:rPr>
        <w:t xml:space="preserve"> </w:t>
      </w:r>
      <w:r>
        <w:rPr>
          <w:sz w:val="20"/>
        </w:rPr>
        <w:t>гласные</w:t>
      </w:r>
      <w:r>
        <w:rPr>
          <w:spacing w:val="-9"/>
          <w:sz w:val="20"/>
        </w:rPr>
        <w:t xml:space="preserve"> </w:t>
      </w:r>
      <w:r>
        <w:rPr>
          <w:sz w:val="20"/>
        </w:rPr>
        <w:t>в</w:t>
      </w:r>
      <w:r>
        <w:rPr>
          <w:spacing w:val="-5"/>
          <w:sz w:val="20"/>
        </w:rPr>
        <w:t xml:space="preserve"> </w:t>
      </w:r>
      <w:r>
        <w:rPr>
          <w:sz w:val="20"/>
        </w:rPr>
        <w:t>корне</w:t>
      </w:r>
      <w:r>
        <w:rPr>
          <w:spacing w:val="-8"/>
          <w:sz w:val="20"/>
        </w:rPr>
        <w:t xml:space="preserve"> </w:t>
      </w:r>
      <w:r>
        <w:rPr>
          <w:spacing w:val="-2"/>
          <w:sz w:val="20"/>
        </w:rPr>
        <w:t>слова;</w:t>
      </w:r>
    </w:p>
    <w:p w:rsidR="003B46F0" w:rsidRDefault="00C01045">
      <w:pPr>
        <w:pStyle w:val="a4"/>
        <w:numPr>
          <w:ilvl w:val="0"/>
          <w:numId w:val="138"/>
        </w:numPr>
        <w:tabs>
          <w:tab w:val="left" w:pos="541"/>
        </w:tabs>
        <w:spacing w:before="34"/>
        <w:ind w:left="541" w:hanging="66"/>
        <w:rPr>
          <w:sz w:val="20"/>
        </w:rPr>
      </w:pPr>
      <w:r>
        <w:rPr>
          <w:sz w:val="20"/>
        </w:rPr>
        <w:t>парные</w:t>
      </w:r>
      <w:r>
        <w:rPr>
          <w:spacing w:val="-10"/>
          <w:sz w:val="20"/>
        </w:rPr>
        <w:t xml:space="preserve"> </w:t>
      </w:r>
      <w:r>
        <w:rPr>
          <w:sz w:val="20"/>
        </w:rPr>
        <w:t>звонкие</w:t>
      </w:r>
      <w:r>
        <w:rPr>
          <w:spacing w:val="-7"/>
          <w:sz w:val="20"/>
        </w:rPr>
        <w:t xml:space="preserve"> </w:t>
      </w:r>
      <w:r>
        <w:rPr>
          <w:sz w:val="20"/>
        </w:rPr>
        <w:t>и</w:t>
      </w:r>
      <w:r>
        <w:rPr>
          <w:spacing w:val="-6"/>
          <w:sz w:val="20"/>
        </w:rPr>
        <w:t xml:space="preserve"> </w:t>
      </w:r>
      <w:r>
        <w:rPr>
          <w:sz w:val="20"/>
        </w:rPr>
        <w:t>глухие</w:t>
      </w:r>
      <w:r>
        <w:rPr>
          <w:spacing w:val="-7"/>
          <w:sz w:val="20"/>
        </w:rPr>
        <w:t xml:space="preserve"> </w:t>
      </w:r>
      <w:r>
        <w:rPr>
          <w:sz w:val="20"/>
        </w:rPr>
        <w:t>согласные</w:t>
      </w:r>
      <w:r>
        <w:rPr>
          <w:spacing w:val="-6"/>
          <w:sz w:val="20"/>
        </w:rPr>
        <w:t xml:space="preserve"> </w:t>
      </w:r>
      <w:r>
        <w:rPr>
          <w:sz w:val="20"/>
        </w:rPr>
        <w:t>в</w:t>
      </w:r>
      <w:r>
        <w:rPr>
          <w:spacing w:val="-2"/>
          <w:sz w:val="20"/>
        </w:rPr>
        <w:t xml:space="preserve"> </w:t>
      </w:r>
      <w:r>
        <w:rPr>
          <w:sz w:val="20"/>
        </w:rPr>
        <w:t>корне</w:t>
      </w:r>
      <w:r>
        <w:rPr>
          <w:spacing w:val="-7"/>
          <w:sz w:val="20"/>
        </w:rPr>
        <w:t xml:space="preserve"> </w:t>
      </w:r>
      <w:r>
        <w:rPr>
          <w:spacing w:val="-2"/>
          <w:sz w:val="20"/>
        </w:rPr>
        <w:t>слова;</w:t>
      </w:r>
    </w:p>
    <w:p w:rsidR="003B46F0" w:rsidRDefault="00C01045">
      <w:pPr>
        <w:pStyle w:val="a4"/>
        <w:numPr>
          <w:ilvl w:val="0"/>
          <w:numId w:val="138"/>
        </w:numPr>
        <w:tabs>
          <w:tab w:val="left" w:pos="541"/>
        </w:tabs>
        <w:spacing w:before="29" w:line="228" w:lineRule="exact"/>
        <w:ind w:left="541" w:hanging="66"/>
        <w:rPr>
          <w:sz w:val="20"/>
        </w:rPr>
      </w:pPr>
      <w:r>
        <w:rPr>
          <w:sz w:val="20"/>
        </w:rPr>
        <w:t>непроверяемые</w:t>
      </w:r>
      <w:r>
        <w:rPr>
          <w:spacing w:val="-12"/>
          <w:sz w:val="20"/>
        </w:rPr>
        <w:t xml:space="preserve"> </w:t>
      </w:r>
      <w:r>
        <w:rPr>
          <w:sz w:val="20"/>
        </w:rPr>
        <w:t>гласные</w:t>
      </w:r>
      <w:r>
        <w:rPr>
          <w:spacing w:val="-10"/>
          <w:sz w:val="20"/>
        </w:rPr>
        <w:t xml:space="preserve"> </w:t>
      </w:r>
      <w:r>
        <w:rPr>
          <w:sz w:val="20"/>
        </w:rPr>
        <w:t>и</w:t>
      </w:r>
      <w:r>
        <w:rPr>
          <w:spacing w:val="-9"/>
          <w:sz w:val="20"/>
        </w:rPr>
        <w:t xml:space="preserve"> </w:t>
      </w:r>
      <w:r>
        <w:rPr>
          <w:sz w:val="20"/>
        </w:rPr>
        <w:t>согласные</w:t>
      </w:r>
      <w:r>
        <w:rPr>
          <w:spacing w:val="-10"/>
          <w:sz w:val="20"/>
        </w:rPr>
        <w:t xml:space="preserve"> </w:t>
      </w:r>
      <w:r>
        <w:rPr>
          <w:sz w:val="20"/>
        </w:rPr>
        <w:t>(перечень</w:t>
      </w:r>
      <w:r>
        <w:rPr>
          <w:spacing w:val="-7"/>
          <w:sz w:val="20"/>
        </w:rPr>
        <w:t xml:space="preserve"> </w:t>
      </w:r>
      <w:r>
        <w:rPr>
          <w:sz w:val="20"/>
        </w:rPr>
        <w:t>слов</w:t>
      </w:r>
      <w:r>
        <w:rPr>
          <w:spacing w:val="-5"/>
          <w:sz w:val="20"/>
        </w:rPr>
        <w:t xml:space="preserve"> </w:t>
      </w:r>
      <w:r>
        <w:rPr>
          <w:sz w:val="20"/>
        </w:rPr>
        <w:t>в</w:t>
      </w:r>
      <w:r>
        <w:rPr>
          <w:spacing w:val="-7"/>
          <w:sz w:val="20"/>
        </w:rPr>
        <w:t xml:space="preserve"> </w:t>
      </w:r>
      <w:r>
        <w:rPr>
          <w:sz w:val="20"/>
        </w:rPr>
        <w:t>орфографическом</w:t>
      </w:r>
      <w:r>
        <w:rPr>
          <w:spacing w:val="-6"/>
          <w:sz w:val="20"/>
        </w:rPr>
        <w:t xml:space="preserve"> </w:t>
      </w:r>
      <w:r>
        <w:rPr>
          <w:sz w:val="20"/>
        </w:rPr>
        <w:t>словаре</w:t>
      </w:r>
      <w:r>
        <w:rPr>
          <w:spacing w:val="-5"/>
          <w:sz w:val="20"/>
        </w:rPr>
        <w:t xml:space="preserve"> </w:t>
      </w:r>
      <w:r>
        <w:rPr>
          <w:spacing w:val="-2"/>
          <w:sz w:val="20"/>
        </w:rPr>
        <w:t>учебника);</w:t>
      </w:r>
    </w:p>
    <w:p w:rsidR="003B46F0" w:rsidRDefault="00C01045">
      <w:pPr>
        <w:pStyle w:val="a4"/>
        <w:numPr>
          <w:ilvl w:val="0"/>
          <w:numId w:val="138"/>
        </w:numPr>
        <w:tabs>
          <w:tab w:val="left" w:pos="541"/>
        </w:tabs>
        <w:spacing w:line="228" w:lineRule="exact"/>
        <w:ind w:left="541" w:hanging="66"/>
        <w:rPr>
          <w:sz w:val="20"/>
        </w:rPr>
      </w:pPr>
      <w:r>
        <w:rPr>
          <w:sz w:val="20"/>
        </w:rPr>
        <w:t>прописная</w:t>
      </w:r>
      <w:r>
        <w:rPr>
          <w:spacing w:val="-12"/>
          <w:sz w:val="20"/>
        </w:rPr>
        <w:t xml:space="preserve"> </w:t>
      </w:r>
      <w:r>
        <w:rPr>
          <w:sz w:val="20"/>
        </w:rPr>
        <w:t>буква</w:t>
      </w:r>
      <w:r>
        <w:rPr>
          <w:spacing w:val="-8"/>
          <w:sz w:val="20"/>
        </w:rPr>
        <w:t xml:space="preserve"> </w:t>
      </w:r>
      <w:r>
        <w:rPr>
          <w:sz w:val="20"/>
        </w:rPr>
        <w:t>в</w:t>
      </w:r>
      <w:r>
        <w:rPr>
          <w:spacing w:val="-8"/>
          <w:sz w:val="20"/>
        </w:rPr>
        <w:t xml:space="preserve"> </w:t>
      </w:r>
      <w:r>
        <w:rPr>
          <w:sz w:val="20"/>
        </w:rPr>
        <w:t>именах</w:t>
      </w:r>
      <w:r>
        <w:rPr>
          <w:spacing w:val="-12"/>
          <w:sz w:val="20"/>
        </w:rPr>
        <w:t xml:space="preserve"> </w:t>
      </w:r>
      <w:r>
        <w:rPr>
          <w:sz w:val="20"/>
        </w:rPr>
        <w:t>собственных:</w:t>
      </w:r>
      <w:r>
        <w:rPr>
          <w:spacing w:val="-8"/>
          <w:sz w:val="20"/>
        </w:rPr>
        <w:t xml:space="preserve"> </w:t>
      </w:r>
      <w:r>
        <w:rPr>
          <w:sz w:val="20"/>
        </w:rPr>
        <w:t>имена,</w:t>
      </w:r>
      <w:r>
        <w:rPr>
          <w:spacing w:val="-8"/>
          <w:sz w:val="20"/>
        </w:rPr>
        <w:t xml:space="preserve"> </w:t>
      </w:r>
      <w:r>
        <w:rPr>
          <w:sz w:val="20"/>
        </w:rPr>
        <w:t>фамилии,</w:t>
      </w:r>
      <w:r>
        <w:rPr>
          <w:spacing w:val="-8"/>
          <w:sz w:val="20"/>
        </w:rPr>
        <w:t xml:space="preserve"> </w:t>
      </w:r>
      <w:r>
        <w:rPr>
          <w:sz w:val="20"/>
        </w:rPr>
        <w:t>отчества</w:t>
      </w:r>
      <w:r>
        <w:rPr>
          <w:spacing w:val="-8"/>
          <w:sz w:val="20"/>
        </w:rPr>
        <w:t xml:space="preserve"> </w:t>
      </w:r>
      <w:r>
        <w:rPr>
          <w:sz w:val="20"/>
        </w:rPr>
        <w:t>людей,</w:t>
      </w:r>
      <w:r>
        <w:rPr>
          <w:spacing w:val="-8"/>
          <w:sz w:val="20"/>
        </w:rPr>
        <w:t xml:space="preserve"> </w:t>
      </w:r>
      <w:r>
        <w:rPr>
          <w:sz w:val="20"/>
        </w:rPr>
        <w:t>клички</w:t>
      </w:r>
      <w:r>
        <w:rPr>
          <w:spacing w:val="-11"/>
          <w:sz w:val="20"/>
        </w:rPr>
        <w:t xml:space="preserve"> </w:t>
      </w:r>
      <w:r>
        <w:rPr>
          <w:sz w:val="20"/>
        </w:rPr>
        <w:t>животных,</w:t>
      </w:r>
      <w:r>
        <w:rPr>
          <w:spacing w:val="-8"/>
          <w:sz w:val="20"/>
        </w:rPr>
        <w:t xml:space="preserve"> </w:t>
      </w:r>
      <w:r>
        <w:rPr>
          <w:sz w:val="20"/>
        </w:rPr>
        <w:t>географические</w:t>
      </w:r>
      <w:r>
        <w:rPr>
          <w:spacing w:val="-7"/>
          <w:sz w:val="20"/>
        </w:rPr>
        <w:t xml:space="preserve"> </w:t>
      </w:r>
      <w:r>
        <w:rPr>
          <w:spacing w:val="-2"/>
          <w:sz w:val="20"/>
        </w:rPr>
        <w:t>названия;</w:t>
      </w:r>
    </w:p>
    <w:p w:rsidR="003B46F0" w:rsidRDefault="00C01045">
      <w:pPr>
        <w:pStyle w:val="a4"/>
        <w:numPr>
          <w:ilvl w:val="0"/>
          <w:numId w:val="138"/>
        </w:numPr>
        <w:tabs>
          <w:tab w:val="left" w:pos="541"/>
        </w:tabs>
        <w:spacing w:before="39"/>
        <w:ind w:left="541" w:hanging="66"/>
        <w:rPr>
          <w:sz w:val="20"/>
        </w:rPr>
      </w:pPr>
      <w:r>
        <w:rPr>
          <w:sz w:val="20"/>
        </w:rPr>
        <w:t>раздельное</w:t>
      </w:r>
      <w:r>
        <w:rPr>
          <w:spacing w:val="-9"/>
          <w:sz w:val="20"/>
        </w:rPr>
        <w:t xml:space="preserve"> </w:t>
      </w:r>
      <w:r>
        <w:rPr>
          <w:sz w:val="20"/>
        </w:rPr>
        <w:t>написание</w:t>
      </w:r>
      <w:r>
        <w:rPr>
          <w:spacing w:val="-10"/>
          <w:sz w:val="20"/>
        </w:rPr>
        <w:t xml:space="preserve"> </w:t>
      </w:r>
      <w:r>
        <w:rPr>
          <w:sz w:val="20"/>
        </w:rPr>
        <w:t>предлогов</w:t>
      </w:r>
      <w:r>
        <w:rPr>
          <w:spacing w:val="-6"/>
          <w:sz w:val="20"/>
        </w:rPr>
        <w:t xml:space="preserve"> </w:t>
      </w:r>
      <w:r>
        <w:rPr>
          <w:sz w:val="20"/>
        </w:rPr>
        <w:t>с</w:t>
      </w:r>
      <w:r>
        <w:rPr>
          <w:spacing w:val="-10"/>
          <w:sz w:val="20"/>
        </w:rPr>
        <w:t xml:space="preserve"> </w:t>
      </w:r>
      <w:r>
        <w:rPr>
          <w:sz w:val="20"/>
        </w:rPr>
        <w:t>именами</w:t>
      </w:r>
      <w:r>
        <w:rPr>
          <w:spacing w:val="-8"/>
          <w:sz w:val="20"/>
        </w:rPr>
        <w:t xml:space="preserve"> </w:t>
      </w:r>
      <w:r>
        <w:rPr>
          <w:spacing w:val="-2"/>
          <w:sz w:val="20"/>
        </w:rPr>
        <w:t>существительными.</w:t>
      </w:r>
    </w:p>
    <w:p w:rsidR="003B46F0" w:rsidRDefault="00C01045">
      <w:pPr>
        <w:pStyle w:val="2"/>
        <w:spacing w:before="44"/>
      </w:pPr>
      <w:r>
        <w:t>Развитие</w:t>
      </w:r>
      <w:r>
        <w:rPr>
          <w:spacing w:val="-6"/>
        </w:rPr>
        <w:t xml:space="preserve"> </w:t>
      </w:r>
      <w:r>
        <w:rPr>
          <w:spacing w:val="-4"/>
        </w:rPr>
        <w:t>речи</w:t>
      </w:r>
    </w:p>
    <w:p w:rsidR="003B46F0" w:rsidRDefault="00C01045">
      <w:pPr>
        <w:pStyle w:val="a4"/>
        <w:numPr>
          <w:ilvl w:val="0"/>
          <w:numId w:val="139"/>
        </w:numPr>
        <w:tabs>
          <w:tab w:val="left" w:pos="594"/>
        </w:tabs>
        <w:spacing w:line="278" w:lineRule="auto"/>
        <w:ind w:right="478" w:firstLine="0"/>
        <w:rPr>
          <w:sz w:val="20"/>
        </w:rPr>
      </w:pPr>
      <w:r>
        <w:rPr>
          <w:sz w:val="20"/>
        </w:rPr>
        <w:t>Выбор языковых средств в соответствии с целями и условиями устного общения для эффективного решения коммуникативной</w:t>
      </w:r>
      <w:r>
        <w:rPr>
          <w:spacing w:val="-3"/>
          <w:sz w:val="20"/>
        </w:rPr>
        <w:t xml:space="preserve"> </w:t>
      </w:r>
      <w:r>
        <w:rPr>
          <w:sz w:val="20"/>
        </w:rPr>
        <w:t>задачи</w:t>
      </w:r>
      <w:r>
        <w:rPr>
          <w:spacing w:val="-3"/>
          <w:sz w:val="20"/>
        </w:rPr>
        <w:t xml:space="preserve"> </w:t>
      </w:r>
      <w:r>
        <w:rPr>
          <w:sz w:val="20"/>
        </w:rPr>
        <w:t>(для</w:t>
      </w:r>
      <w:r>
        <w:rPr>
          <w:spacing w:val="-2"/>
          <w:sz w:val="20"/>
        </w:rPr>
        <w:t xml:space="preserve"> </w:t>
      </w:r>
      <w:r>
        <w:rPr>
          <w:sz w:val="20"/>
        </w:rPr>
        <w:t>ответа на</w:t>
      </w:r>
      <w:r>
        <w:rPr>
          <w:spacing w:val="-4"/>
          <w:sz w:val="20"/>
        </w:rPr>
        <w:t xml:space="preserve"> </w:t>
      </w:r>
      <w:r>
        <w:rPr>
          <w:sz w:val="20"/>
        </w:rPr>
        <w:t>заданный</w:t>
      </w:r>
      <w:r>
        <w:rPr>
          <w:spacing w:val="-3"/>
          <w:sz w:val="20"/>
        </w:rPr>
        <w:t xml:space="preserve"> </w:t>
      </w:r>
      <w:r>
        <w:rPr>
          <w:sz w:val="20"/>
        </w:rPr>
        <w:t>вопрос, для</w:t>
      </w:r>
      <w:r>
        <w:rPr>
          <w:spacing w:val="-2"/>
          <w:sz w:val="20"/>
        </w:rPr>
        <w:t xml:space="preserve"> </w:t>
      </w:r>
      <w:r>
        <w:rPr>
          <w:sz w:val="20"/>
        </w:rPr>
        <w:t>выражения</w:t>
      </w:r>
      <w:r>
        <w:rPr>
          <w:spacing w:val="-2"/>
          <w:sz w:val="20"/>
        </w:rPr>
        <w:t xml:space="preserve"> </w:t>
      </w:r>
      <w:r>
        <w:rPr>
          <w:sz w:val="20"/>
        </w:rPr>
        <w:t>собственного мнения). Умение</w:t>
      </w:r>
      <w:r>
        <w:rPr>
          <w:spacing w:val="-4"/>
          <w:sz w:val="20"/>
        </w:rPr>
        <w:t xml:space="preserve"> </w:t>
      </w:r>
      <w:r>
        <w:rPr>
          <w:sz w:val="20"/>
        </w:rPr>
        <w:t>вести</w:t>
      </w:r>
      <w:r>
        <w:rPr>
          <w:spacing w:val="-2"/>
          <w:sz w:val="20"/>
        </w:rPr>
        <w:t xml:space="preserve"> </w:t>
      </w:r>
      <w:r>
        <w:rPr>
          <w:sz w:val="20"/>
        </w:rPr>
        <w:t>разговор (начать, поддержать, закончить разговор, привлечь внимание и т. п.). Практическое овладение диалогической формой</w:t>
      </w:r>
    </w:p>
    <w:p w:rsidR="003B46F0" w:rsidRDefault="00C01045">
      <w:pPr>
        <w:pStyle w:val="a3"/>
        <w:spacing w:line="227" w:lineRule="exact"/>
      </w:pPr>
      <w:r>
        <w:t>речи.</w:t>
      </w:r>
      <w:r>
        <w:rPr>
          <w:spacing w:val="-11"/>
        </w:rPr>
        <w:t xml:space="preserve"> </w:t>
      </w:r>
      <w:r>
        <w:t>Соблюдениенорм</w:t>
      </w:r>
      <w:r>
        <w:rPr>
          <w:spacing w:val="-8"/>
        </w:rPr>
        <w:t xml:space="preserve"> </w:t>
      </w:r>
      <w:r>
        <w:t>речевого</w:t>
      </w:r>
      <w:r>
        <w:rPr>
          <w:spacing w:val="-12"/>
        </w:rPr>
        <w:t xml:space="preserve"> </w:t>
      </w:r>
      <w:r>
        <w:t>этикета</w:t>
      </w:r>
      <w:r>
        <w:rPr>
          <w:spacing w:val="-8"/>
        </w:rPr>
        <w:t xml:space="preserve"> </w:t>
      </w:r>
      <w:r>
        <w:t>и</w:t>
      </w:r>
      <w:r>
        <w:rPr>
          <w:spacing w:val="-11"/>
        </w:rPr>
        <w:t xml:space="preserve"> </w:t>
      </w:r>
      <w:r>
        <w:t>орфоэпических</w:t>
      </w:r>
      <w:r>
        <w:rPr>
          <w:spacing w:val="-9"/>
        </w:rPr>
        <w:t xml:space="preserve"> </w:t>
      </w:r>
      <w:r>
        <w:t>норм</w:t>
      </w:r>
      <w:r>
        <w:rPr>
          <w:spacing w:val="-7"/>
        </w:rPr>
        <w:t xml:space="preserve"> </w:t>
      </w:r>
      <w:r>
        <w:t>в</w:t>
      </w:r>
      <w:r>
        <w:rPr>
          <w:spacing w:val="-8"/>
        </w:rPr>
        <w:t xml:space="preserve"> </w:t>
      </w:r>
      <w:r>
        <w:t>ситуациях</w:t>
      </w:r>
      <w:r>
        <w:rPr>
          <w:spacing w:val="-5"/>
        </w:rPr>
        <w:t xml:space="preserve"> </w:t>
      </w:r>
      <w:r>
        <w:rPr>
          <w:spacing w:val="-4"/>
        </w:rPr>
        <w:t>учеб</w:t>
      </w:r>
    </w:p>
    <w:p w:rsidR="003B46F0" w:rsidRDefault="00C01045">
      <w:pPr>
        <w:pStyle w:val="a3"/>
        <w:spacing w:before="32" w:line="276" w:lineRule="auto"/>
        <w:ind w:right="547"/>
      </w:pPr>
      <w:r>
        <w:t>ного</w:t>
      </w:r>
      <w:r>
        <w:rPr>
          <w:spacing w:val="-5"/>
        </w:rPr>
        <w:t xml:space="preserve"> </w:t>
      </w:r>
      <w:r>
        <w:t>и</w:t>
      </w:r>
      <w:r>
        <w:rPr>
          <w:spacing w:val="-2"/>
        </w:rPr>
        <w:t xml:space="preserve"> </w:t>
      </w:r>
      <w:r>
        <w:t>бытового</w:t>
      </w:r>
      <w:r>
        <w:rPr>
          <w:spacing w:val="-2"/>
        </w:rPr>
        <w:t xml:space="preserve"> </w:t>
      </w:r>
      <w:r>
        <w:t>общения. Умение</w:t>
      </w:r>
      <w:r>
        <w:rPr>
          <w:spacing w:val="-2"/>
        </w:rPr>
        <w:t xml:space="preserve"> </w:t>
      </w:r>
      <w:r>
        <w:t>договариваться</w:t>
      </w:r>
      <w:r>
        <w:rPr>
          <w:spacing w:val="-1"/>
        </w:rPr>
        <w:t xml:space="preserve"> </w:t>
      </w:r>
      <w:r>
        <w:t>и</w:t>
      </w:r>
      <w:r>
        <w:rPr>
          <w:spacing w:val="-2"/>
        </w:rPr>
        <w:t xml:space="preserve"> </w:t>
      </w:r>
      <w:r>
        <w:t>приходить</w:t>
      </w:r>
      <w:r>
        <w:rPr>
          <w:spacing w:val="-1"/>
        </w:rPr>
        <w:t xml:space="preserve"> </w:t>
      </w:r>
      <w:r>
        <w:t>к</w:t>
      </w:r>
      <w:r>
        <w:rPr>
          <w:spacing w:val="-1"/>
        </w:rPr>
        <w:t xml:space="preserve"> </w:t>
      </w:r>
      <w:r>
        <w:t>общему</w:t>
      </w:r>
      <w:r>
        <w:rPr>
          <w:spacing w:val="-13"/>
        </w:rPr>
        <w:t xml:space="preserve"> </w:t>
      </w:r>
      <w:r>
        <w:t>решению</w:t>
      </w:r>
      <w:r>
        <w:rPr>
          <w:spacing w:val="-1"/>
        </w:rPr>
        <w:t xml:space="preserve"> </w:t>
      </w:r>
      <w:r>
        <w:t>в совместной</w:t>
      </w:r>
      <w:r>
        <w:rPr>
          <w:spacing w:val="-2"/>
        </w:rPr>
        <w:t xml:space="preserve"> </w:t>
      </w:r>
      <w:r>
        <w:t>деятельности</w:t>
      </w:r>
      <w:r>
        <w:rPr>
          <w:spacing w:val="-2"/>
        </w:rPr>
        <w:t xml:space="preserve"> </w:t>
      </w:r>
      <w:r>
        <w:t>при проведении парной и групповой работы.</w:t>
      </w:r>
    </w:p>
    <w:p w:rsidR="003B46F0" w:rsidRDefault="00C01045">
      <w:pPr>
        <w:pStyle w:val="a4"/>
        <w:numPr>
          <w:ilvl w:val="0"/>
          <w:numId w:val="139"/>
        </w:numPr>
        <w:tabs>
          <w:tab w:val="left" w:pos="594"/>
        </w:tabs>
        <w:spacing w:line="271" w:lineRule="auto"/>
        <w:ind w:right="903" w:firstLine="0"/>
        <w:rPr>
          <w:sz w:val="20"/>
        </w:rPr>
      </w:pPr>
      <w:r>
        <w:rPr>
          <w:sz w:val="20"/>
        </w:rPr>
        <w:t>Составление устного</w:t>
      </w:r>
      <w:r>
        <w:rPr>
          <w:spacing w:val="-6"/>
          <w:sz w:val="20"/>
        </w:rPr>
        <w:t xml:space="preserve"> </w:t>
      </w:r>
      <w:r>
        <w:rPr>
          <w:sz w:val="20"/>
        </w:rPr>
        <w:t>рассказа по</w:t>
      </w:r>
      <w:r>
        <w:rPr>
          <w:spacing w:val="-7"/>
          <w:sz w:val="20"/>
        </w:rPr>
        <w:t xml:space="preserve"> </w:t>
      </w:r>
      <w:r>
        <w:rPr>
          <w:sz w:val="20"/>
        </w:rPr>
        <w:t>репродукции</w:t>
      </w:r>
      <w:r>
        <w:rPr>
          <w:spacing w:val="-4"/>
          <w:sz w:val="20"/>
        </w:rPr>
        <w:t xml:space="preserve"> </w:t>
      </w:r>
      <w:r>
        <w:rPr>
          <w:sz w:val="20"/>
        </w:rPr>
        <w:t>картины. Составление устного</w:t>
      </w:r>
      <w:r>
        <w:rPr>
          <w:spacing w:val="-6"/>
          <w:sz w:val="20"/>
        </w:rPr>
        <w:t xml:space="preserve"> </w:t>
      </w:r>
      <w:r>
        <w:rPr>
          <w:sz w:val="20"/>
        </w:rPr>
        <w:t>рассказа по</w:t>
      </w:r>
      <w:r>
        <w:rPr>
          <w:spacing w:val="-7"/>
          <w:sz w:val="20"/>
        </w:rPr>
        <w:t xml:space="preserve"> </w:t>
      </w:r>
      <w:r>
        <w:rPr>
          <w:sz w:val="20"/>
        </w:rPr>
        <w:t xml:space="preserve">личным наблюдениям и </w:t>
      </w:r>
      <w:r>
        <w:rPr>
          <w:spacing w:val="-2"/>
          <w:sz w:val="20"/>
        </w:rPr>
        <w:t>вопросам.</w:t>
      </w:r>
    </w:p>
    <w:p w:rsidR="003B46F0" w:rsidRDefault="00C01045">
      <w:pPr>
        <w:pStyle w:val="a4"/>
        <w:numPr>
          <w:ilvl w:val="0"/>
          <w:numId w:val="139"/>
        </w:numPr>
        <w:tabs>
          <w:tab w:val="left" w:pos="594"/>
        </w:tabs>
        <w:spacing w:before="3" w:line="276" w:lineRule="auto"/>
        <w:ind w:right="1118" w:firstLine="0"/>
        <w:rPr>
          <w:sz w:val="20"/>
        </w:rPr>
      </w:pPr>
      <w:r>
        <w:rPr>
          <w:sz w:val="20"/>
        </w:rPr>
        <w:t>Текст.</w:t>
      </w:r>
      <w:r>
        <w:rPr>
          <w:spacing w:val="-1"/>
          <w:sz w:val="20"/>
        </w:rPr>
        <w:t xml:space="preserve"> </w:t>
      </w:r>
      <w:r>
        <w:rPr>
          <w:sz w:val="20"/>
        </w:rPr>
        <w:t>Признаки</w:t>
      </w:r>
      <w:r>
        <w:rPr>
          <w:spacing w:val="-4"/>
          <w:sz w:val="20"/>
        </w:rPr>
        <w:t xml:space="preserve"> </w:t>
      </w:r>
      <w:r>
        <w:rPr>
          <w:sz w:val="20"/>
        </w:rPr>
        <w:t>текста:</w:t>
      </w:r>
      <w:r>
        <w:rPr>
          <w:spacing w:val="-1"/>
          <w:sz w:val="20"/>
        </w:rPr>
        <w:t xml:space="preserve"> </w:t>
      </w:r>
      <w:r>
        <w:rPr>
          <w:sz w:val="20"/>
        </w:rPr>
        <w:t>смысловое</w:t>
      </w:r>
      <w:r>
        <w:rPr>
          <w:spacing w:val="-6"/>
          <w:sz w:val="20"/>
        </w:rPr>
        <w:t xml:space="preserve"> </w:t>
      </w:r>
      <w:r>
        <w:rPr>
          <w:sz w:val="20"/>
        </w:rPr>
        <w:t>единство</w:t>
      </w:r>
      <w:r>
        <w:rPr>
          <w:spacing w:val="-3"/>
          <w:sz w:val="20"/>
        </w:rPr>
        <w:t xml:space="preserve"> </w:t>
      </w:r>
      <w:r>
        <w:rPr>
          <w:sz w:val="20"/>
        </w:rPr>
        <w:t>предложений</w:t>
      </w:r>
      <w:r>
        <w:rPr>
          <w:spacing w:val="-5"/>
          <w:sz w:val="20"/>
        </w:rPr>
        <w:t xml:space="preserve"> </w:t>
      </w:r>
      <w:r>
        <w:rPr>
          <w:sz w:val="20"/>
        </w:rPr>
        <w:t>в</w:t>
      </w:r>
      <w:r>
        <w:rPr>
          <w:spacing w:val="-2"/>
          <w:sz w:val="20"/>
        </w:rPr>
        <w:t xml:space="preserve"> </w:t>
      </w:r>
      <w:r>
        <w:rPr>
          <w:sz w:val="20"/>
        </w:rPr>
        <w:t>тексте;</w:t>
      </w:r>
      <w:r>
        <w:rPr>
          <w:spacing w:val="-1"/>
          <w:sz w:val="20"/>
        </w:rPr>
        <w:t xml:space="preserve"> </w:t>
      </w:r>
      <w:r>
        <w:rPr>
          <w:sz w:val="20"/>
        </w:rPr>
        <w:t>последовательность</w:t>
      </w:r>
      <w:r>
        <w:rPr>
          <w:spacing w:val="-3"/>
          <w:sz w:val="20"/>
        </w:rPr>
        <w:t xml:space="preserve"> </w:t>
      </w:r>
      <w:r>
        <w:rPr>
          <w:sz w:val="20"/>
        </w:rPr>
        <w:t>предложений</w:t>
      </w:r>
      <w:r>
        <w:rPr>
          <w:spacing w:val="-5"/>
          <w:sz w:val="20"/>
        </w:rPr>
        <w:t xml:space="preserve"> </w:t>
      </w:r>
      <w:r>
        <w:rPr>
          <w:sz w:val="20"/>
        </w:rPr>
        <w:t>в</w:t>
      </w:r>
      <w:r>
        <w:rPr>
          <w:spacing w:val="-2"/>
          <w:sz w:val="20"/>
        </w:rPr>
        <w:t xml:space="preserve"> </w:t>
      </w:r>
      <w:r>
        <w:rPr>
          <w:sz w:val="20"/>
        </w:rPr>
        <w:t>тексте; выражение в тексте законченной мысли. Тема текста. Основная мысль. Заглавие текста. Подбор заголовков к</w:t>
      </w:r>
    </w:p>
    <w:p w:rsidR="003B46F0" w:rsidRDefault="00C01045">
      <w:pPr>
        <w:pStyle w:val="a3"/>
        <w:spacing w:line="229" w:lineRule="exact"/>
      </w:pPr>
      <w:r>
        <w:t>предложенным</w:t>
      </w:r>
      <w:r>
        <w:rPr>
          <w:spacing w:val="-9"/>
        </w:rPr>
        <w:t xml:space="preserve"> </w:t>
      </w:r>
      <w:r>
        <w:t>текстам.</w:t>
      </w:r>
      <w:r>
        <w:rPr>
          <w:spacing w:val="-7"/>
        </w:rPr>
        <w:t xml:space="preserve"> </w:t>
      </w:r>
      <w:r>
        <w:t>Последовательность</w:t>
      </w:r>
      <w:r>
        <w:rPr>
          <w:spacing w:val="-10"/>
        </w:rPr>
        <w:t xml:space="preserve"> </w:t>
      </w:r>
      <w:r>
        <w:t>частей</w:t>
      </w:r>
      <w:r>
        <w:rPr>
          <w:spacing w:val="-11"/>
        </w:rPr>
        <w:t xml:space="preserve"> </w:t>
      </w:r>
      <w:r>
        <w:t>текста</w:t>
      </w:r>
      <w:r>
        <w:rPr>
          <w:spacing w:val="-7"/>
        </w:rPr>
        <w:t xml:space="preserve"> </w:t>
      </w:r>
      <w:r>
        <w:t>(</w:t>
      </w:r>
      <w:r>
        <w:rPr>
          <w:i/>
        </w:rPr>
        <w:t>абзацев</w:t>
      </w:r>
      <w:r>
        <w:t>).</w:t>
      </w:r>
      <w:r>
        <w:rPr>
          <w:spacing w:val="-10"/>
        </w:rPr>
        <w:t xml:space="preserve"> </w:t>
      </w:r>
      <w:r>
        <w:rPr>
          <w:spacing w:val="-2"/>
        </w:rPr>
        <w:t>Корректирование</w:t>
      </w:r>
    </w:p>
    <w:p w:rsidR="003B46F0" w:rsidRDefault="00C01045">
      <w:pPr>
        <w:pStyle w:val="a3"/>
        <w:spacing w:before="34" w:line="276" w:lineRule="auto"/>
        <w:ind w:right="547"/>
      </w:pPr>
      <w:r>
        <w:t>текстов</w:t>
      </w:r>
      <w:r>
        <w:rPr>
          <w:spacing w:val="-2"/>
        </w:rPr>
        <w:t xml:space="preserve"> </w:t>
      </w:r>
      <w:r>
        <w:t>с</w:t>
      </w:r>
      <w:r>
        <w:rPr>
          <w:spacing w:val="-4"/>
        </w:rPr>
        <w:t xml:space="preserve"> </w:t>
      </w:r>
      <w:r>
        <w:t>нарушенным</w:t>
      </w:r>
      <w:r>
        <w:rPr>
          <w:spacing w:val="-1"/>
        </w:rPr>
        <w:t xml:space="preserve"> </w:t>
      </w:r>
      <w:r>
        <w:t>порядком предложений</w:t>
      </w:r>
      <w:r>
        <w:rPr>
          <w:spacing w:val="-4"/>
        </w:rPr>
        <w:t xml:space="preserve"> </w:t>
      </w:r>
      <w:r>
        <w:t>и</w:t>
      </w:r>
      <w:r>
        <w:rPr>
          <w:spacing w:val="-4"/>
        </w:rPr>
        <w:t xml:space="preserve"> </w:t>
      </w:r>
      <w:proofErr w:type="gramStart"/>
      <w:r>
        <w:t>абзацев.Типы</w:t>
      </w:r>
      <w:proofErr w:type="gramEnd"/>
      <w:r>
        <w:rPr>
          <w:spacing w:val="-4"/>
        </w:rPr>
        <w:t xml:space="preserve"> </w:t>
      </w:r>
      <w:r>
        <w:t>текстов:</w:t>
      </w:r>
      <w:r>
        <w:rPr>
          <w:spacing w:val="-1"/>
        </w:rPr>
        <w:t xml:space="preserve"> </w:t>
      </w:r>
      <w:r>
        <w:t>описание, повествование,</w:t>
      </w:r>
      <w:r>
        <w:rPr>
          <w:spacing w:val="-1"/>
        </w:rPr>
        <w:t xml:space="preserve"> </w:t>
      </w:r>
      <w:r>
        <w:t>рассуждение, их особенности (первичное ознакомление).</w:t>
      </w:r>
    </w:p>
    <w:p w:rsidR="003B46F0" w:rsidRDefault="00C01045">
      <w:pPr>
        <w:pStyle w:val="a4"/>
        <w:numPr>
          <w:ilvl w:val="0"/>
          <w:numId w:val="139"/>
        </w:numPr>
        <w:tabs>
          <w:tab w:val="left" w:pos="594"/>
        </w:tabs>
        <w:spacing w:line="229" w:lineRule="exact"/>
        <w:ind w:left="594" w:hanging="119"/>
        <w:rPr>
          <w:sz w:val="20"/>
        </w:rPr>
      </w:pPr>
      <w:r>
        <w:rPr>
          <w:spacing w:val="-2"/>
          <w:sz w:val="20"/>
        </w:rPr>
        <w:t>Поздравление</w:t>
      </w:r>
      <w:r>
        <w:rPr>
          <w:spacing w:val="4"/>
          <w:sz w:val="20"/>
        </w:rPr>
        <w:t xml:space="preserve"> </w:t>
      </w:r>
      <w:r>
        <w:rPr>
          <w:spacing w:val="-2"/>
          <w:sz w:val="20"/>
        </w:rPr>
        <w:t>и</w:t>
      </w:r>
      <w:r>
        <w:rPr>
          <w:spacing w:val="5"/>
          <w:sz w:val="20"/>
        </w:rPr>
        <w:t xml:space="preserve"> </w:t>
      </w:r>
      <w:r>
        <w:rPr>
          <w:spacing w:val="-2"/>
          <w:sz w:val="20"/>
        </w:rPr>
        <w:t>поздравительная</w:t>
      </w:r>
      <w:r>
        <w:rPr>
          <w:spacing w:val="7"/>
          <w:sz w:val="20"/>
        </w:rPr>
        <w:t xml:space="preserve"> </w:t>
      </w:r>
      <w:r>
        <w:rPr>
          <w:spacing w:val="-2"/>
          <w:sz w:val="20"/>
        </w:rPr>
        <w:t>открытка.</w:t>
      </w:r>
    </w:p>
    <w:p w:rsidR="003B46F0" w:rsidRDefault="00C01045">
      <w:pPr>
        <w:pStyle w:val="a4"/>
        <w:numPr>
          <w:ilvl w:val="0"/>
          <w:numId w:val="139"/>
        </w:numPr>
        <w:tabs>
          <w:tab w:val="left" w:pos="594"/>
        </w:tabs>
        <w:spacing w:line="276" w:lineRule="auto"/>
        <w:ind w:right="639" w:firstLine="0"/>
        <w:rPr>
          <w:sz w:val="20"/>
        </w:rPr>
      </w:pPr>
      <w:r>
        <w:rPr>
          <w:sz w:val="20"/>
        </w:rPr>
        <w:t>Понимание</w:t>
      </w:r>
      <w:r>
        <w:rPr>
          <w:spacing w:val="-6"/>
          <w:sz w:val="20"/>
        </w:rPr>
        <w:t xml:space="preserve"> </w:t>
      </w:r>
      <w:r>
        <w:rPr>
          <w:sz w:val="20"/>
        </w:rPr>
        <w:t>текста:</w:t>
      </w:r>
      <w:r>
        <w:rPr>
          <w:spacing w:val="-1"/>
          <w:sz w:val="20"/>
        </w:rPr>
        <w:t xml:space="preserve"> </w:t>
      </w:r>
      <w:r>
        <w:rPr>
          <w:sz w:val="20"/>
        </w:rPr>
        <w:t>развитие умения</w:t>
      </w:r>
      <w:r>
        <w:rPr>
          <w:spacing w:val="-4"/>
          <w:sz w:val="20"/>
        </w:rPr>
        <w:t xml:space="preserve"> </w:t>
      </w:r>
      <w:r>
        <w:rPr>
          <w:sz w:val="20"/>
        </w:rPr>
        <w:t>формулировать</w:t>
      </w:r>
      <w:r>
        <w:rPr>
          <w:spacing w:val="-4"/>
          <w:sz w:val="20"/>
        </w:rPr>
        <w:t xml:space="preserve"> </w:t>
      </w:r>
      <w:r>
        <w:rPr>
          <w:sz w:val="20"/>
        </w:rPr>
        <w:t>простые</w:t>
      </w:r>
      <w:r>
        <w:rPr>
          <w:spacing w:val="-6"/>
          <w:sz w:val="20"/>
        </w:rPr>
        <w:t xml:space="preserve"> </w:t>
      </w:r>
      <w:r>
        <w:rPr>
          <w:sz w:val="20"/>
        </w:rPr>
        <w:t>выводы</w:t>
      </w:r>
      <w:r>
        <w:rPr>
          <w:spacing w:val="-4"/>
          <w:sz w:val="20"/>
        </w:rPr>
        <w:t xml:space="preserve"> </w:t>
      </w:r>
      <w:r>
        <w:rPr>
          <w:sz w:val="20"/>
        </w:rPr>
        <w:t>на основе</w:t>
      </w:r>
      <w:r>
        <w:rPr>
          <w:spacing w:val="-1"/>
          <w:sz w:val="20"/>
        </w:rPr>
        <w:t xml:space="preserve"> </w:t>
      </w:r>
      <w:r>
        <w:rPr>
          <w:sz w:val="20"/>
        </w:rPr>
        <w:t>информации,</w:t>
      </w:r>
      <w:r>
        <w:rPr>
          <w:spacing w:val="-1"/>
          <w:sz w:val="20"/>
        </w:rPr>
        <w:t xml:space="preserve"> </w:t>
      </w:r>
      <w:r>
        <w:rPr>
          <w:sz w:val="20"/>
        </w:rPr>
        <w:t>содержащейся</w:t>
      </w:r>
      <w:r>
        <w:rPr>
          <w:spacing w:val="-4"/>
          <w:sz w:val="20"/>
        </w:rPr>
        <w:t xml:space="preserve"> </w:t>
      </w:r>
      <w:r>
        <w:rPr>
          <w:sz w:val="20"/>
        </w:rPr>
        <w:t>в</w:t>
      </w:r>
      <w:r>
        <w:rPr>
          <w:spacing w:val="-1"/>
          <w:sz w:val="20"/>
        </w:rPr>
        <w:t xml:space="preserve"> </w:t>
      </w:r>
      <w:r>
        <w:rPr>
          <w:sz w:val="20"/>
        </w:rPr>
        <w:t>тексте. Выразительное чтение текста вслух с соблюдением правильной интонации.</w:t>
      </w:r>
    </w:p>
    <w:p w:rsidR="003B46F0" w:rsidRDefault="00C01045">
      <w:pPr>
        <w:pStyle w:val="a4"/>
        <w:numPr>
          <w:ilvl w:val="0"/>
          <w:numId w:val="139"/>
        </w:numPr>
        <w:tabs>
          <w:tab w:val="left" w:pos="594"/>
        </w:tabs>
        <w:spacing w:line="225" w:lineRule="exact"/>
        <w:ind w:left="594" w:hanging="119"/>
        <w:rPr>
          <w:sz w:val="20"/>
        </w:rPr>
      </w:pPr>
      <w:r>
        <w:rPr>
          <w:sz w:val="20"/>
        </w:rPr>
        <w:t>Подробное</w:t>
      </w:r>
      <w:r>
        <w:rPr>
          <w:spacing w:val="-11"/>
          <w:sz w:val="20"/>
        </w:rPr>
        <w:t xml:space="preserve"> </w:t>
      </w:r>
      <w:r>
        <w:rPr>
          <w:sz w:val="20"/>
        </w:rPr>
        <w:t>изложение</w:t>
      </w:r>
      <w:r>
        <w:rPr>
          <w:spacing w:val="-8"/>
          <w:sz w:val="20"/>
        </w:rPr>
        <w:t xml:space="preserve"> </w:t>
      </w:r>
      <w:r>
        <w:rPr>
          <w:sz w:val="20"/>
        </w:rPr>
        <w:t>повествовательного</w:t>
      </w:r>
      <w:r>
        <w:rPr>
          <w:spacing w:val="-11"/>
          <w:sz w:val="20"/>
        </w:rPr>
        <w:t xml:space="preserve"> </w:t>
      </w:r>
      <w:r>
        <w:rPr>
          <w:sz w:val="20"/>
        </w:rPr>
        <w:t>текста</w:t>
      </w:r>
      <w:r>
        <w:rPr>
          <w:spacing w:val="-4"/>
          <w:sz w:val="20"/>
        </w:rPr>
        <w:t xml:space="preserve"> </w:t>
      </w:r>
      <w:r>
        <w:rPr>
          <w:sz w:val="20"/>
        </w:rPr>
        <w:t>объёмом</w:t>
      </w:r>
      <w:r>
        <w:rPr>
          <w:spacing w:val="-5"/>
          <w:sz w:val="20"/>
        </w:rPr>
        <w:t xml:space="preserve"> </w:t>
      </w:r>
      <w:r>
        <w:rPr>
          <w:sz w:val="20"/>
        </w:rPr>
        <w:t>30—45</w:t>
      </w:r>
      <w:r>
        <w:rPr>
          <w:spacing w:val="-10"/>
          <w:sz w:val="20"/>
        </w:rPr>
        <w:t xml:space="preserve"> </w:t>
      </w:r>
      <w:r>
        <w:rPr>
          <w:sz w:val="20"/>
        </w:rPr>
        <w:t>слов</w:t>
      </w:r>
      <w:r>
        <w:rPr>
          <w:spacing w:val="-5"/>
          <w:sz w:val="20"/>
        </w:rPr>
        <w:t xml:space="preserve"> </w:t>
      </w:r>
      <w:r>
        <w:rPr>
          <w:sz w:val="20"/>
        </w:rPr>
        <w:t>с</w:t>
      </w:r>
      <w:r>
        <w:rPr>
          <w:spacing w:val="-9"/>
          <w:sz w:val="20"/>
        </w:rPr>
        <w:t xml:space="preserve"> </w:t>
      </w:r>
      <w:r>
        <w:rPr>
          <w:sz w:val="20"/>
        </w:rPr>
        <w:t>опорой</w:t>
      </w:r>
      <w:r>
        <w:rPr>
          <w:spacing w:val="-7"/>
          <w:sz w:val="20"/>
        </w:rPr>
        <w:t xml:space="preserve"> </w:t>
      </w:r>
      <w:r>
        <w:rPr>
          <w:sz w:val="20"/>
        </w:rPr>
        <w:t>на</w:t>
      </w:r>
      <w:r>
        <w:rPr>
          <w:spacing w:val="-4"/>
          <w:sz w:val="20"/>
        </w:rPr>
        <w:t xml:space="preserve"> </w:t>
      </w:r>
      <w:r>
        <w:rPr>
          <w:spacing w:val="-2"/>
          <w:sz w:val="20"/>
        </w:rPr>
        <w:t>вопросы.</w:t>
      </w:r>
    </w:p>
    <w:p w:rsidR="003B46F0" w:rsidRDefault="003B46F0">
      <w:pPr>
        <w:pStyle w:val="a3"/>
        <w:spacing w:before="10"/>
        <w:ind w:left="0"/>
      </w:pPr>
    </w:p>
    <w:p w:rsidR="003B46F0" w:rsidRDefault="00C01045">
      <w:pPr>
        <w:spacing w:line="276" w:lineRule="auto"/>
        <w:ind w:left="475" w:right="547"/>
        <w:rPr>
          <w:sz w:val="20"/>
        </w:rPr>
      </w:pPr>
      <w:r>
        <w:rPr>
          <w:sz w:val="20"/>
        </w:rPr>
        <w:t>Изучение</w:t>
      </w:r>
      <w:r>
        <w:rPr>
          <w:spacing w:val="-5"/>
          <w:sz w:val="20"/>
        </w:rPr>
        <w:t xml:space="preserve"> </w:t>
      </w:r>
      <w:r>
        <w:rPr>
          <w:sz w:val="20"/>
        </w:rPr>
        <w:t>содержания учебного</w:t>
      </w:r>
      <w:r>
        <w:rPr>
          <w:spacing w:val="-7"/>
          <w:sz w:val="20"/>
        </w:rPr>
        <w:t xml:space="preserve"> </w:t>
      </w:r>
      <w:r>
        <w:rPr>
          <w:sz w:val="20"/>
        </w:rPr>
        <w:t>предмета «Русский язык»</w:t>
      </w:r>
      <w:r>
        <w:rPr>
          <w:spacing w:val="-2"/>
          <w:sz w:val="20"/>
        </w:rPr>
        <w:t xml:space="preserve"> </w:t>
      </w:r>
      <w:r>
        <w:rPr>
          <w:b/>
          <w:sz w:val="20"/>
        </w:rPr>
        <w:t>во</w:t>
      </w:r>
      <w:r>
        <w:rPr>
          <w:b/>
          <w:spacing w:val="-11"/>
          <w:sz w:val="20"/>
        </w:rPr>
        <w:t xml:space="preserve"> </w:t>
      </w:r>
      <w:r>
        <w:rPr>
          <w:b/>
          <w:sz w:val="20"/>
        </w:rPr>
        <w:t xml:space="preserve">втором классе </w:t>
      </w:r>
      <w:r>
        <w:rPr>
          <w:sz w:val="20"/>
        </w:rPr>
        <w:t>способствует</w:t>
      </w:r>
      <w:r>
        <w:rPr>
          <w:spacing w:val="-3"/>
          <w:sz w:val="20"/>
        </w:rPr>
        <w:t xml:space="preserve"> </w:t>
      </w:r>
      <w:r>
        <w:rPr>
          <w:sz w:val="20"/>
        </w:rPr>
        <w:t>освоению</w:t>
      </w:r>
      <w:r>
        <w:rPr>
          <w:spacing w:val="-3"/>
          <w:sz w:val="20"/>
        </w:rPr>
        <w:t xml:space="preserve"> </w:t>
      </w:r>
      <w:r>
        <w:rPr>
          <w:b/>
          <w:sz w:val="20"/>
        </w:rPr>
        <w:t xml:space="preserve">на пропедевтическом уровне </w:t>
      </w:r>
      <w:r>
        <w:rPr>
          <w:sz w:val="20"/>
        </w:rPr>
        <w:t>ряда универсальных учебных действий.</w:t>
      </w:r>
    </w:p>
    <w:p w:rsidR="003B46F0" w:rsidRDefault="003B46F0">
      <w:pPr>
        <w:pStyle w:val="a3"/>
        <w:spacing w:before="15"/>
        <w:ind w:left="0"/>
      </w:pPr>
    </w:p>
    <w:p w:rsidR="003B46F0" w:rsidRDefault="00C01045">
      <w:pPr>
        <w:pStyle w:val="1"/>
      </w:pPr>
      <w:r>
        <w:t>Познавательные</w:t>
      </w:r>
      <w:r>
        <w:rPr>
          <w:spacing w:val="-13"/>
        </w:rPr>
        <w:t xml:space="preserve"> </w:t>
      </w:r>
      <w:r>
        <w:t>универсальные</w:t>
      </w:r>
      <w:r>
        <w:rPr>
          <w:spacing w:val="-11"/>
        </w:rPr>
        <w:t xml:space="preserve"> </w:t>
      </w:r>
      <w:r>
        <w:t>учебные</w:t>
      </w:r>
      <w:r>
        <w:rPr>
          <w:spacing w:val="-12"/>
        </w:rPr>
        <w:t xml:space="preserve"> </w:t>
      </w:r>
      <w:r>
        <w:rPr>
          <w:spacing w:val="-2"/>
        </w:rPr>
        <w:t>действия:</w:t>
      </w:r>
    </w:p>
    <w:p w:rsidR="003B46F0" w:rsidRDefault="00C01045">
      <w:pPr>
        <w:spacing w:before="24"/>
        <w:ind w:left="475"/>
        <w:rPr>
          <w:sz w:val="20"/>
        </w:rPr>
      </w:pPr>
      <w:r>
        <w:rPr>
          <w:i/>
          <w:sz w:val="20"/>
        </w:rPr>
        <w:t>Базовые</w:t>
      </w:r>
      <w:r>
        <w:rPr>
          <w:i/>
          <w:spacing w:val="-7"/>
          <w:sz w:val="20"/>
        </w:rPr>
        <w:t xml:space="preserve"> </w:t>
      </w:r>
      <w:r>
        <w:rPr>
          <w:i/>
          <w:sz w:val="20"/>
        </w:rPr>
        <w:t>логические</w:t>
      </w:r>
      <w:r>
        <w:rPr>
          <w:i/>
          <w:spacing w:val="-10"/>
          <w:sz w:val="20"/>
        </w:rPr>
        <w:t xml:space="preserve"> </w:t>
      </w:r>
      <w:r>
        <w:rPr>
          <w:i/>
          <w:spacing w:val="-2"/>
          <w:sz w:val="20"/>
        </w:rPr>
        <w:t>действия</w:t>
      </w:r>
      <w:r>
        <w:rPr>
          <w:spacing w:val="-2"/>
          <w:sz w:val="20"/>
        </w:rPr>
        <w:t>:</w:t>
      </w:r>
    </w:p>
    <w:p w:rsidR="003B46F0" w:rsidRDefault="00C01045">
      <w:pPr>
        <w:pStyle w:val="a4"/>
        <w:numPr>
          <w:ilvl w:val="0"/>
          <w:numId w:val="137"/>
        </w:numPr>
        <w:tabs>
          <w:tab w:val="left" w:pos="728"/>
        </w:tabs>
        <w:spacing w:before="30" w:line="276" w:lineRule="auto"/>
        <w:ind w:right="1484" w:firstLine="0"/>
        <w:rPr>
          <w:sz w:val="20"/>
        </w:rPr>
      </w:pPr>
      <w:r>
        <w:rPr>
          <w:sz w:val="20"/>
        </w:rPr>
        <w:t>сравнивать</w:t>
      </w:r>
      <w:r>
        <w:rPr>
          <w:spacing w:val="-4"/>
          <w:sz w:val="20"/>
        </w:rPr>
        <w:t xml:space="preserve"> </w:t>
      </w:r>
      <w:r>
        <w:rPr>
          <w:sz w:val="20"/>
        </w:rPr>
        <w:t>однокоренные</w:t>
      </w:r>
      <w:r>
        <w:rPr>
          <w:spacing w:val="-5"/>
          <w:sz w:val="20"/>
        </w:rPr>
        <w:t xml:space="preserve"> </w:t>
      </w:r>
      <w:r>
        <w:rPr>
          <w:sz w:val="20"/>
        </w:rPr>
        <w:t>(родственные)</w:t>
      </w:r>
      <w:r>
        <w:rPr>
          <w:spacing w:val="-3"/>
          <w:sz w:val="20"/>
        </w:rPr>
        <w:t xml:space="preserve"> </w:t>
      </w:r>
      <w:r>
        <w:rPr>
          <w:sz w:val="20"/>
        </w:rPr>
        <w:t>слова и</w:t>
      </w:r>
      <w:r>
        <w:rPr>
          <w:spacing w:val="-5"/>
          <w:sz w:val="20"/>
        </w:rPr>
        <w:t xml:space="preserve"> </w:t>
      </w:r>
      <w:r>
        <w:rPr>
          <w:sz w:val="20"/>
        </w:rPr>
        <w:t>синонимы;</w:t>
      </w:r>
      <w:r>
        <w:rPr>
          <w:spacing w:val="-1"/>
          <w:sz w:val="20"/>
        </w:rPr>
        <w:t xml:space="preserve"> </w:t>
      </w:r>
      <w:r>
        <w:rPr>
          <w:sz w:val="20"/>
        </w:rPr>
        <w:t>однокоренные</w:t>
      </w:r>
      <w:r>
        <w:rPr>
          <w:spacing w:val="-1"/>
          <w:sz w:val="20"/>
        </w:rPr>
        <w:t xml:space="preserve"> </w:t>
      </w:r>
      <w:r>
        <w:rPr>
          <w:sz w:val="20"/>
        </w:rPr>
        <w:t>(родственные)</w:t>
      </w:r>
      <w:r>
        <w:rPr>
          <w:spacing w:val="-2"/>
          <w:sz w:val="20"/>
        </w:rPr>
        <w:t xml:space="preserve"> </w:t>
      </w:r>
      <w:r>
        <w:rPr>
          <w:sz w:val="20"/>
        </w:rPr>
        <w:t>слова и</w:t>
      </w:r>
      <w:r>
        <w:rPr>
          <w:spacing w:val="-5"/>
          <w:sz w:val="20"/>
        </w:rPr>
        <w:t xml:space="preserve"> </w:t>
      </w:r>
      <w:r>
        <w:rPr>
          <w:sz w:val="20"/>
        </w:rPr>
        <w:t>слова</w:t>
      </w:r>
      <w:r>
        <w:rPr>
          <w:spacing w:val="-1"/>
          <w:sz w:val="20"/>
        </w:rPr>
        <w:t xml:space="preserve"> </w:t>
      </w:r>
      <w:r>
        <w:rPr>
          <w:sz w:val="20"/>
        </w:rPr>
        <w:t>с омонимичными корнями;</w:t>
      </w:r>
    </w:p>
    <w:p w:rsidR="003B46F0" w:rsidRDefault="003B46F0">
      <w:pPr>
        <w:spacing w:line="276" w:lineRule="auto"/>
        <w:rPr>
          <w:sz w:val="20"/>
        </w:rPr>
        <w:sectPr w:rsidR="003B46F0">
          <w:pgSz w:w="11910" w:h="16840"/>
          <w:pgMar w:top="440" w:right="0" w:bottom="1640" w:left="600" w:header="0" w:footer="1414" w:gutter="0"/>
          <w:cols w:space="720"/>
        </w:sectPr>
      </w:pPr>
    </w:p>
    <w:p w:rsidR="003B46F0" w:rsidRDefault="00C01045">
      <w:pPr>
        <w:pStyle w:val="a4"/>
        <w:numPr>
          <w:ilvl w:val="0"/>
          <w:numId w:val="137"/>
        </w:numPr>
        <w:tabs>
          <w:tab w:val="left" w:pos="728"/>
        </w:tabs>
        <w:spacing w:before="70"/>
        <w:ind w:left="728" w:hanging="253"/>
        <w:rPr>
          <w:sz w:val="20"/>
        </w:rPr>
      </w:pPr>
      <w:r>
        <w:rPr>
          <w:spacing w:val="-2"/>
          <w:sz w:val="20"/>
        </w:rPr>
        <w:lastRenderedPageBreak/>
        <w:t>сравнивать</w:t>
      </w:r>
      <w:r>
        <w:rPr>
          <w:spacing w:val="3"/>
          <w:sz w:val="20"/>
        </w:rPr>
        <w:t xml:space="preserve"> </w:t>
      </w:r>
      <w:r>
        <w:rPr>
          <w:spacing w:val="-2"/>
          <w:sz w:val="20"/>
        </w:rPr>
        <w:t>значение</w:t>
      </w:r>
      <w:r>
        <w:rPr>
          <w:spacing w:val="6"/>
          <w:sz w:val="20"/>
        </w:rPr>
        <w:t xml:space="preserve"> </w:t>
      </w:r>
      <w:r>
        <w:rPr>
          <w:spacing w:val="-2"/>
          <w:sz w:val="20"/>
        </w:rPr>
        <w:t>однокоренных</w:t>
      </w:r>
      <w:r>
        <w:rPr>
          <w:spacing w:val="10"/>
          <w:sz w:val="20"/>
        </w:rPr>
        <w:t xml:space="preserve"> </w:t>
      </w:r>
      <w:r>
        <w:rPr>
          <w:spacing w:val="-2"/>
          <w:sz w:val="20"/>
        </w:rPr>
        <w:t>(родственных)</w:t>
      </w:r>
      <w:r>
        <w:rPr>
          <w:spacing w:val="11"/>
          <w:sz w:val="20"/>
        </w:rPr>
        <w:t xml:space="preserve"> </w:t>
      </w:r>
      <w:r>
        <w:rPr>
          <w:spacing w:val="-4"/>
          <w:sz w:val="20"/>
        </w:rPr>
        <w:t>слов;</w:t>
      </w:r>
    </w:p>
    <w:p w:rsidR="003B46F0" w:rsidRDefault="00C01045">
      <w:pPr>
        <w:pStyle w:val="a3"/>
        <w:spacing w:before="34" w:line="276" w:lineRule="auto"/>
        <w:ind w:right="5081"/>
      </w:pPr>
      <w:r>
        <w:t>сравнивать</w:t>
      </w:r>
      <w:r>
        <w:rPr>
          <w:spacing w:val="-8"/>
        </w:rPr>
        <w:t xml:space="preserve"> </w:t>
      </w:r>
      <w:r>
        <w:t>буквенную</w:t>
      </w:r>
      <w:r>
        <w:rPr>
          <w:spacing w:val="-9"/>
        </w:rPr>
        <w:t xml:space="preserve"> </w:t>
      </w:r>
      <w:r>
        <w:t>оболочку</w:t>
      </w:r>
      <w:r>
        <w:rPr>
          <w:spacing w:val="-10"/>
        </w:rPr>
        <w:t xml:space="preserve"> </w:t>
      </w:r>
      <w:r>
        <w:t>однокоренных</w:t>
      </w:r>
      <w:r>
        <w:rPr>
          <w:spacing w:val="-7"/>
        </w:rPr>
        <w:t xml:space="preserve"> </w:t>
      </w:r>
      <w:r>
        <w:t xml:space="preserve">(родственных) </w:t>
      </w:r>
      <w:r>
        <w:rPr>
          <w:spacing w:val="-2"/>
        </w:rPr>
        <w:t>слов;</w:t>
      </w:r>
    </w:p>
    <w:p w:rsidR="003B46F0" w:rsidRDefault="00C01045">
      <w:pPr>
        <w:pStyle w:val="a4"/>
        <w:numPr>
          <w:ilvl w:val="0"/>
          <w:numId w:val="137"/>
        </w:numPr>
        <w:tabs>
          <w:tab w:val="left" w:pos="733"/>
        </w:tabs>
        <w:spacing w:line="276" w:lineRule="auto"/>
        <w:ind w:right="5868" w:firstLine="0"/>
        <w:rPr>
          <w:sz w:val="20"/>
        </w:rPr>
      </w:pPr>
      <w:r>
        <w:rPr>
          <w:sz w:val="20"/>
        </w:rPr>
        <w:t>устанавливать</w:t>
      </w:r>
      <w:r>
        <w:rPr>
          <w:spacing w:val="-6"/>
          <w:sz w:val="20"/>
        </w:rPr>
        <w:t xml:space="preserve"> </w:t>
      </w:r>
      <w:r>
        <w:rPr>
          <w:sz w:val="20"/>
        </w:rPr>
        <w:t>основания</w:t>
      </w:r>
      <w:r>
        <w:rPr>
          <w:spacing w:val="-7"/>
          <w:sz w:val="20"/>
        </w:rPr>
        <w:t xml:space="preserve"> </w:t>
      </w:r>
      <w:r>
        <w:rPr>
          <w:sz w:val="20"/>
        </w:rPr>
        <w:t>для</w:t>
      </w:r>
      <w:r>
        <w:rPr>
          <w:spacing w:val="-7"/>
          <w:sz w:val="20"/>
        </w:rPr>
        <w:t xml:space="preserve"> </w:t>
      </w:r>
      <w:r>
        <w:rPr>
          <w:sz w:val="20"/>
        </w:rPr>
        <w:t>сравнения</w:t>
      </w:r>
      <w:r>
        <w:rPr>
          <w:spacing w:val="-7"/>
          <w:sz w:val="20"/>
        </w:rPr>
        <w:t xml:space="preserve"> </w:t>
      </w:r>
      <w:r>
        <w:rPr>
          <w:sz w:val="20"/>
        </w:rPr>
        <w:t>слов:</w:t>
      </w:r>
      <w:r>
        <w:rPr>
          <w:spacing w:val="-4"/>
          <w:sz w:val="20"/>
        </w:rPr>
        <w:t xml:space="preserve"> </w:t>
      </w:r>
      <w:r>
        <w:rPr>
          <w:sz w:val="20"/>
        </w:rPr>
        <w:t>на</w:t>
      </w:r>
      <w:r>
        <w:rPr>
          <w:spacing w:val="-4"/>
          <w:sz w:val="20"/>
        </w:rPr>
        <w:t xml:space="preserve"> </w:t>
      </w:r>
      <w:r>
        <w:rPr>
          <w:sz w:val="20"/>
        </w:rPr>
        <w:t>какой вопрос отвечают, что обозначают;</w:t>
      </w:r>
    </w:p>
    <w:p w:rsidR="003B46F0" w:rsidRDefault="00C01045">
      <w:pPr>
        <w:pStyle w:val="a4"/>
        <w:numPr>
          <w:ilvl w:val="0"/>
          <w:numId w:val="137"/>
        </w:numPr>
        <w:tabs>
          <w:tab w:val="left" w:pos="728"/>
        </w:tabs>
        <w:spacing w:line="229" w:lineRule="exact"/>
        <w:ind w:left="728" w:hanging="253"/>
        <w:rPr>
          <w:sz w:val="20"/>
        </w:rPr>
      </w:pPr>
      <w:r>
        <w:rPr>
          <w:sz w:val="20"/>
        </w:rPr>
        <w:t>характеризовать</w:t>
      </w:r>
      <w:r>
        <w:rPr>
          <w:spacing w:val="-12"/>
          <w:sz w:val="20"/>
        </w:rPr>
        <w:t xml:space="preserve"> </w:t>
      </w:r>
      <w:r>
        <w:rPr>
          <w:sz w:val="20"/>
        </w:rPr>
        <w:t>звуки</w:t>
      </w:r>
      <w:r>
        <w:rPr>
          <w:spacing w:val="-9"/>
          <w:sz w:val="20"/>
        </w:rPr>
        <w:t xml:space="preserve"> </w:t>
      </w:r>
      <w:r>
        <w:rPr>
          <w:sz w:val="20"/>
        </w:rPr>
        <w:t>по</w:t>
      </w:r>
      <w:r>
        <w:rPr>
          <w:spacing w:val="-8"/>
          <w:sz w:val="20"/>
        </w:rPr>
        <w:t xml:space="preserve"> </w:t>
      </w:r>
      <w:r>
        <w:rPr>
          <w:sz w:val="20"/>
        </w:rPr>
        <w:t>заданным</w:t>
      </w:r>
      <w:r>
        <w:rPr>
          <w:spacing w:val="-4"/>
          <w:sz w:val="20"/>
        </w:rPr>
        <w:t xml:space="preserve"> </w:t>
      </w:r>
      <w:r>
        <w:rPr>
          <w:spacing w:val="-2"/>
          <w:sz w:val="20"/>
        </w:rPr>
        <w:t>параметрам;</w:t>
      </w:r>
    </w:p>
    <w:p w:rsidR="003B46F0" w:rsidRDefault="00C01045">
      <w:pPr>
        <w:pStyle w:val="a4"/>
        <w:numPr>
          <w:ilvl w:val="0"/>
          <w:numId w:val="137"/>
        </w:numPr>
        <w:tabs>
          <w:tab w:val="left" w:pos="728"/>
        </w:tabs>
        <w:ind w:left="728" w:hanging="253"/>
        <w:rPr>
          <w:sz w:val="20"/>
        </w:rPr>
      </w:pPr>
      <w:r>
        <w:rPr>
          <w:sz w:val="20"/>
        </w:rPr>
        <w:t>определять</w:t>
      </w:r>
      <w:r>
        <w:rPr>
          <w:spacing w:val="-15"/>
          <w:sz w:val="20"/>
        </w:rPr>
        <w:t xml:space="preserve"> </w:t>
      </w:r>
      <w:r>
        <w:rPr>
          <w:sz w:val="20"/>
        </w:rPr>
        <w:t>признак,</w:t>
      </w:r>
      <w:r>
        <w:rPr>
          <w:spacing w:val="-10"/>
          <w:sz w:val="20"/>
        </w:rPr>
        <w:t xml:space="preserve"> </w:t>
      </w:r>
      <w:r>
        <w:rPr>
          <w:sz w:val="20"/>
        </w:rPr>
        <w:t>по</w:t>
      </w:r>
      <w:r>
        <w:rPr>
          <w:spacing w:val="-12"/>
          <w:sz w:val="20"/>
        </w:rPr>
        <w:t xml:space="preserve"> </w:t>
      </w:r>
      <w:r>
        <w:rPr>
          <w:sz w:val="20"/>
        </w:rPr>
        <w:t>которому</w:t>
      </w:r>
      <w:r>
        <w:rPr>
          <w:spacing w:val="-12"/>
          <w:sz w:val="20"/>
        </w:rPr>
        <w:t xml:space="preserve"> </w:t>
      </w:r>
      <w:r>
        <w:rPr>
          <w:sz w:val="20"/>
        </w:rPr>
        <w:t>проведена</w:t>
      </w:r>
      <w:r>
        <w:rPr>
          <w:spacing w:val="-7"/>
          <w:sz w:val="20"/>
        </w:rPr>
        <w:t xml:space="preserve"> </w:t>
      </w:r>
      <w:r>
        <w:rPr>
          <w:sz w:val="20"/>
        </w:rPr>
        <w:t>классификация</w:t>
      </w:r>
      <w:r>
        <w:rPr>
          <w:spacing w:val="-9"/>
          <w:sz w:val="20"/>
        </w:rPr>
        <w:t xml:space="preserve"> </w:t>
      </w:r>
      <w:r>
        <w:rPr>
          <w:sz w:val="20"/>
        </w:rPr>
        <w:t>звуков,</w:t>
      </w:r>
      <w:r>
        <w:rPr>
          <w:spacing w:val="-7"/>
          <w:sz w:val="20"/>
        </w:rPr>
        <w:t xml:space="preserve"> </w:t>
      </w:r>
      <w:r>
        <w:rPr>
          <w:sz w:val="20"/>
        </w:rPr>
        <w:t>букв,</w:t>
      </w:r>
      <w:r>
        <w:rPr>
          <w:spacing w:val="-5"/>
          <w:sz w:val="20"/>
        </w:rPr>
        <w:t xml:space="preserve"> </w:t>
      </w:r>
      <w:r>
        <w:rPr>
          <w:sz w:val="20"/>
        </w:rPr>
        <w:t>слов,</w:t>
      </w:r>
      <w:r>
        <w:rPr>
          <w:spacing w:val="-6"/>
          <w:sz w:val="20"/>
        </w:rPr>
        <w:t xml:space="preserve"> </w:t>
      </w:r>
      <w:r>
        <w:rPr>
          <w:spacing w:val="-2"/>
          <w:sz w:val="20"/>
        </w:rPr>
        <w:t>предложений;</w:t>
      </w:r>
    </w:p>
    <w:p w:rsidR="003B46F0" w:rsidRDefault="00C01045">
      <w:pPr>
        <w:pStyle w:val="a4"/>
        <w:numPr>
          <w:ilvl w:val="0"/>
          <w:numId w:val="137"/>
        </w:numPr>
        <w:tabs>
          <w:tab w:val="left" w:pos="728"/>
        </w:tabs>
        <w:spacing w:before="34"/>
        <w:ind w:left="728" w:hanging="253"/>
        <w:rPr>
          <w:sz w:val="20"/>
        </w:rPr>
      </w:pPr>
      <w:r>
        <w:rPr>
          <w:sz w:val="20"/>
        </w:rPr>
        <w:t>находить</w:t>
      </w:r>
      <w:r>
        <w:rPr>
          <w:spacing w:val="-11"/>
          <w:sz w:val="20"/>
        </w:rPr>
        <w:t xml:space="preserve"> </w:t>
      </w:r>
      <w:r>
        <w:rPr>
          <w:sz w:val="20"/>
        </w:rPr>
        <w:t>закономерности</w:t>
      </w:r>
      <w:r>
        <w:rPr>
          <w:spacing w:val="-9"/>
          <w:sz w:val="20"/>
        </w:rPr>
        <w:t xml:space="preserve"> </w:t>
      </w:r>
      <w:r>
        <w:rPr>
          <w:sz w:val="20"/>
        </w:rPr>
        <w:t>на</w:t>
      </w:r>
      <w:r>
        <w:rPr>
          <w:spacing w:val="-7"/>
          <w:sz w:val="20"/>
        </w:rPr>
        <w:t xml:space="preserve"> </w:t>
      </w:r>
      <w:r>
        <w:rPr>
          <w:sz w:val="20"/>
        </w:rPr>
        <w:t>основе</w:t>
      </w:r>
      <w:r>
        <w:rPr>
          <w:spacing w:val="-10"/>
          <w:sz w:val="20"/>
        </w:rPr>
        <w:t xml:space="preserve"> </w:t>
      </w:r>
      <w:r>
        <w:rPr>
          <w:sz w:val="20"/>
        </w:rPr>
        <w:t>наблюдения</w:t>
      </w:r>
      <w:r>
        <w:rPr>
          <w:spacing w:val="-9"/>
          <w:sz w:val="20"/>
        </w:rPr>
        <w:t xml:space="preserve"> </w:t>
      </w:r>
      <w:r>
        <w:rPr>
          <w:sz w:val="20"/>
        </w:rPr>
        <w:t>за</w:t>
      </w:r>
      <w:r>
        <w:rPr>
          <w:spacing w:val="-6"/>
          <w:sz w:val="20"/>
        </w:rPr>
        <w:t xml:space="preserve"> </w:t>
      </w:r>
      <w:r>
        <w:rPr>
          <w:sz w:val="20"/>
        </w:rPr>
        <w:t>языковыми</w:t>
      </w:r>
      <w:r>
        <w:rPr>
          <w:spacing w:val="-9"/>
          <w:sz w:val="20"/>
        </w:rPr>
        <w:t xml:space="preserve"> </w:t>
      </w:r>
      <w:r>
        <w:rPr>
          <w:spacing w:val="-2"/>
          <w:sz w:val="20"/>
        </w:rPr>
        <w:t>единицами.</w:t>
      </w:r>
    </w:p>
    <w:p w:rsidR="003B46F0" w:rsidRDefault="00C01045">
      <w:pPr>
        <w:pStyle w:val="a4"/>
        <w:numPr>
          <w:ilvl w:val="0"/>
          <w:numId w:val="137"/>
        </w:numPr>
        <w:tabs>
          <w:tab w:val="left" w:pos="728"/>
        </w:tabs>
        <w:spacing w:before="34" w:line="276" w:lineRule="auto"/>
        <w:ind w:right="1873" w:firstLine="0"/>
        <w:rPr>
          <w:sz w:val="20"/>
        </w:rPr>
      </w:pPr>
      <w:r>
        <w:rPr>
          <w:sz w:val="20"/>
        </w:rPr>
        <w:t>ориентироваться</w:t>
      </w:r>
      <w:r>
        <w:rPr>
          <w:spacing w:val="-4"/>
          <w:sz w:val="20"/>
        </w:rPr>
        <w:t xml:space="preserve"> </w:t>
      </w:r>
      <w:r>
        <w:rPr>
          <w:sz w:val="20"/>
        </w:rPr>
        <w:t>в</w:t>
      </w:r>
      <w:r>
        <w:rPr>
          <w:spacing w:val="-2"/>
          <w:sz w:val="20"/>
        </w:rPr>
        <w:t xml:space="preserve"> </w:t>
      </w:r>
      <w:r>
        <w:rPr>
          <w:sz w:val="20"/>
        </w:rPr>
        <w:t>изученных</w:t>
      </w:r>
      <w:r>
        <w:rPr>
          <w:spacing w:val="-3"/>
          <w:sz w:val="20"/>
        </w:rPr>
        <w:t xml:space="preserve"> </w:t>
      </w:r>
      <w:r>
        <w:rPr>
          <w:sz w:val="20"/>
        </w:rPr>
        <w:t>понятиях</w:t>
      </w:r>
      <w:r>
        <w:rPr>
          <w:spacing w:val="-3"/>
          <w:sz w:val="20"/>
        </w:rPr>
        <w:t xml:space="preserve"> </w:t>
      </w:r>
      <w:r>
        <w:rPr>
          <w:sz w:val="20"/>
        </w:rPr>
        <w:t>(корень,</w:t>
      </w:r>
      <w:r>
        <w:rPr>
          <w:spacing w:val="-2"/>
          <w:sz w:val="20"/>
        </w:rPr>
        <w:t xml:space="preserve"> </w:t>
      </w:r>
      <w:r>
        <w:rPr>
          <w:sz w:val="20"/>
        </w:rPr>
        <w:t>окончание,</w:t>
      </w:r>
      <w:r>
        <w:rPr>
          <w:spacing w:val="-2"/>
          <w:sz w:val="20"/>
        </w:rPr>
        <w:t xml:space="preserve"> </w:t>
      </w:r>
      <w:r>
        <w:rPr>
          <w:sz w:val="20"/>
        </w:rPr>
        <w:t>текст);</w:t>
      </w:r>
      <w:r>
        <w:rPr>
          <w:spacing w:val="-2"/>
          <w:sz w:val="20"/>
        </w:rPr>
        <w:t xml:space="preserve"> </w:t>
      </w:r>
      <w:r>
        <w:rPr>
          <w:sz w:val="20"/>
        </w:rPr>
        <w:t>соотносить</w:t>
      </w:r>
      <w:r>
        <w:rPr>
          <w:spacing w:val="-3"/>
          <w:sz w:val="20"/>
        </w:rPr>
        <w:t xml:space="preserve"> </w:t>
      </w:r>
      <w:r>
        <w:rPr>
          <w:sz w:val="20"/>
        </w:rPr>
        <w:t>понятие</w:t>
      </w:r>
      <w:r>
        <w:rPr>
          <w:spacing w:val="-6"/>
          <w:sz w:val="20"/>
        </w:rPr>
        <w:t xml:space="preserve"> </w:t>
      </w:r>
      <w:r>
        <w:rPr>
          <w:sz w:val="20"/>
        </w:rPr>
        <w:t>с</w:t>
      </w:r>
      <w:r>
        <w:rPr>
          <w:spacing w:val="-6"/>
          <w:sz w:val="20"/>
        </w:rPr>
        <w:t xml:space="preserve"> </w:t>
      </w:r>
      <w:r>
        <w:rPr>
          <w:sz w:val="20"/>
        </w:rPr>
        <w:t>его</w:t>
      </w:r>
      <w:r>
        <w:rPr>
          <w:spacing w:val="-7"/>
          <w:sz w:val="20"/>
        </w:rPr>
        <w:t xml:space="preserve"> </w:t>
      </w:r>
      <w:r>
        <w:rPr>
          <w:sz w:val="20"/>
        </w:rPr>
        <w:t xml:space="preserve">краткой </w:t>
      </w:r>
      <w:r>
        <w:rPr>
          <w:spacing w:val="-2"/>
          <w:sz w:val="20"/>
        </w:rPr>
        <w:t>характеристикой.</w:t>
      </w:r>
    </w:p>
    <w:p w:rsidR="003B46F0" w:rsidRDefault="00C01045">
      <w:pPr>
        <w:spacing w:line="224" w:lineRule="exact"/>
        <w:ind w:left="475"/>
        <w:rPr>
          <w:sz w:val="20"/>
        </w:rPr>
      </w:pPr>
      <w:r>
        <w:rPr>
          <w:i/>
          <w:sz w:val="20"/>
        </w:rPr>
        <w:t>Базовые</w:t>
      </w:r>
      <w:r>
        <w:rPr>
          <w:i/>
          <w:spacing w:val="-13"/>
          <w:sz w:val="20"/>
        </w:rPr>
        <w:t xml:space="preserve"> </w:t>
      </w:r>
      <w:r>
        <w:rPr>
          <w:i/>
          <w:sz w:val="20"/>
        </w:rPr>
        <w:t>исследовательские</w:t>
      </w:r>
      <w:r>
        <w:rPr>
          <w:i/>
          <w:spacing w:val="-12"/>
          <w:sz w:val="20"/>
        </w:rPr>
        <w:t xml:space="preserve"> </w:t>
      </w:r>
      <w:r>
        <w:rPr>
          <w:i/>
          <w:spacing w:val="-2"/>
          <w:sz w:val="20"/>
        </w:rPr>
        <w:t>действия</w:t>
      </w:r>
      <w:r>
        <w:rPr>
          <w:spacing w:val="-2"/>
          <w:sz w:val="20"/>
        </w:rPr>
        <w:t>:</w:t>
      </w:r>
    </w:p>
    <w:p w:rsidR="003B46F0" w:rsidRDefault="00C01045">
      <w:pPr>
        <w:pStyle w:val="a4"/>
        <w:numPr>
          <w:ilvl w:val="0"/>
          <w:numId w:val="137"/>
        </w:numPr>
        <w:tabs>
          <w:tab w:val="left" w:pos="728"/>
        </w:tabs>
        <w:spacing w:before="1"/>
        <w:ind w:left="728" w:hanging="253"/>
        <w:rPr>
          <w:sz w:val="20"/>
        </w:rPr>
      </w:pPr>
      <w:r>
        <w:rPr>
          <w:sz w:val="20"/>
        </w:rPr>
        <w:t>проводить</w:t>
      </w:r>
      <w:r>
        <w:rPr>
          <w:spacing w:val="-15"/>
          <w:sz w:val="20"/>
        </w:rPr>
        <w:t xml:space="preserve"> </w:t>
      </w:r>
      <w:r>
        <w:rPr>
          <w:sz w:val="20"/>
        </w:rPr>
        <w:t>по</w:t>
      </w:r>
      <w:r>
        <w:rPr>
          <w:spacing w:val="-12"/>
          <w:sz w:val="20"/>
        </w:rPr>
        <w:t xml:space="preserve"> </w:t>
      </w:r>
      <w:r>
        <w:rPr>
          <w:sz w:val="20"/>
        </w:rPr>
        <w:t>предложенному</w:t>
      </w:r>
      <w:r>
        <w:rPr>
          <w:spacing w:val="-13"/>
          <w:sz w:val="20"/>
        </w:rPr>
        <w:t xml:space="preserve"> </w:t>
      </w:r>
      <w:r>
        <w:rPr>
          <w:sz w:val="20"/>
        </w:rPr>
        <w:t>плану</w:t>
      </w:r>
      <w:r>
        <w:rPr>
          <w:spacing w:val="-12"/>
          <w:sz w:val="20"/>
        </w:rPr>
        <w:t xml:space="preserve"> </w:t>
      </w:r>
      <w:r>
        <w:rPr>
          <w:sz w:val="20"/>
        </w:rPr>
        <w:t>наблюдение</w:t>
      </w:r>
      <w:r>
        <w:rPr>
          <w:spacing w:val="-10"/>
          <w:sz w:val="20"/>
        </w:rPr>
        <w:t xml:space="preserve"> </w:t>
      </w:r>
      <w:r>
        <w:rPr>
          <w:sz w:val="20"/>
        </w:rPr>
        <w:t>за</w:t>
      </w:r>
      <w:r>
        <w:rPr>
          <w:spacing w:val="-9"/>
          <w:sz w:val="20"/>
        </w:rPr>
        <w:t xml:space="preserve"> </w:t>
      </w:r>
      <w:r>
        <w:rPr>
          <w:sz w:val="20"/>
        </w:rPr>
        <w:t>языковыми</w:t>
      </w:r>
      <w:r>
        <w:rPr>
          <w:spacing w:val="-7"/>
          <w:sz w:val="20"/>
        </w:rPr>
        <w:t xml:space="preserve"> </w:t>
      </w:r>
      <w:r>
        <w:rPr>
          <w:sz w:val="20"/>
        </w:rPr>
        <w:t>единицами</w:t>
      </w:r>
      <w:r>
        <w:rPr>
          <w:spacing w:val="-9"/>
          <w:sz w:val="20"/>
        </w:rPr>
        <w:t xml:space="preserve"> </w:t>
      </w:r>
      <w:r>
        <w:rPr>
          <w:sz w:val="20"/>
        </w:rPr>
        <w:t>(слово,</w:t>
      </w:r>
      <w:r>
        <w:rPr>
          <w:spacing w:val="-5"/>
          <w:sz w:val="20"/>
        </w:rPr>
        <w:t xml:space="preserve"> </w:t>
      </w:r>
      <w:r>
        <w:rPr>
          <w:sz w:val="20"/>
        </w:rPr>
        <w:t>предложение,</w:t>
      </w:r>
      <w:r>
        <w:rPr>
          <w:spacing w:val="-5"/>
          <w:sz w:val="20"/>
        </w:rPr>
        <w:t xml:space="preserve"> </w:t>
      </w:r>
      <w:r>
        <w:rPr>
          <w:spacing w:val="-2"/>
          <w:sz w:val="20"/>
        </w:rPr>
        <w:t>текст);</w:t>
      </w:r>
    </w:p>
    <w:p w:rsidR="003B46F0" w:rsidRDefault="00C01045">
      <w:pPr>
        <w:pStyle w:val="a4"/>
        <w:numPr>
          <w:ilvl w:val="0"/>
          <w:numId w:val="137"/>
        </w:numPr>
        <w:tabs>
          <w:tab w:val="left" w:pos="728"/>
        </w:tabs>
        <w:spacing w:line="276" w:lineRule="auto"/>
        <w:ind w:right="1264" w:firstLine="0"/>
        <w:rPr>
          <w:sz w:val="20"/>
        </w:rPr>
      </w:pPr>
      <w:r>
        <w:rPr>
          <w:sz w:val="20"/>
        </w:rPr>
        <w:t>формулировать</w:t>
      </w:r>
      <w:r>
        <w:rPr>
          <w:spacing w:val="-3"/>
          <w:sz w:val="20"/>
        </w:rPr>
        <w:t xml:space="preserve"> </w:t>
      </w:r>
      <w:r>
        <w:rPr>
          <w:sz w:val="20"/>
        </w:rPr>
        <w:t>выводы</w:t>
      </w:r>
      <w:r>
        <w:rPr>
          <w:spacing w:val="-2"/>
          <w:sz w:val="20"/>
        </w:rPr>
        <w:t xml:space="preserve"> </w:t>
      </w:r>
      <w:r>
        <w:rPr>
          <w:sz w:val="20"/>
        </w:rPr>
        <w:t>и</w:t>
      </w:r>
      <w:r>
        <w:rPr>
          <w:spacing w:val="-4"/>
          <w:sz w:val="20"/>
        </w:rPr>
        <w:t xml:space="preserve"> </w:t>
      </w:r>
      <w:r>
        <w:rPr>
          <w:sz w:val="20"/>
        </w:rPr>
        <w:t>предлагать</w:t>
      </w:r>
      <w:r>
        <w:rPr>
          <w:spacing w:val="-2"/>
          <w:sz w:val="20"/>
        </w:rPr>
        <w:t xml:space="preserve"> </w:t>
      </w:r>
      <w:r>
        <w:rPr>
          <w:sz w:val="20"/>
        </w:rPr>
        <w:t>доказательства</w:t>
      </w:r>
      <w:r>
        <w:rPr>
          <w:spacing w:val="-1"/>
          <w:sz w:val="20"/>
        </w:rPr>
        <w:t xml:space="preserve"> </w:t>
      </w:r>
      <w:r>
        <w:rPr>
          <w:sz w:val="20"/>
        </w:rPr>
        <w:t>того,</w:t>
      </w:r>
      <w:r>
        <w:rPr>
          <w:spacing w:val="-1"/>
          <w:sz w:val="20"/>
        </w:rPr>
        <w:t xml:space="preserve"> </w:t>
      </w:r>
      <w:r>
        <w:rPr>
          <w:sz w:val="20"/>
        </w:rPr>
        <w:t>что</w:t>
      </w:r>
      <w:r>
        <w:rPr>
          <w:spacing w:val="-6"/>
          <w:sz w:val="20"/>
        </w:rPr>
        <w:t xml:space="preserve"> </w:t>
      </w:r>
      <w:r>
        <w:rPr>
          <w:sz w:val="20"/>
        </w:rPr>
        <w:t>слова</w:t>
      </w:r>
      <w:r>
        <w:rPr>
          <w:spacing w:val="-1"/>
          <w:sz w:val="20"/>
        </w:rPr>
        <w:t xml:space="preserve"> </w:t>
      </w:r>
      <w:r>
        <w:rPr>
          <w:sz w:val="20"/>
        </w:rPr>
        <w:t>являются</w:t>
      </w:r>
      <w:r>
        <w:rPr>
          <w:spacing w:val="-3"/>
          <w:sz w:val="20"/>
        </w:rPr>
        <w:t xml:space="preserve"> </w:t>
      </w:r>
      <w:r>
        <w:rPr>
          <w:sz w:val="20"/>
        </w:rPr>
        <w:t>/</w:t>
      </w:r>
      <w:r>
        <w:rPr>
          <w:spacing w:val="-5"/>
          <w:sz w:val="20"/>
        </w:rPr>
        <w:t xml:space="preserve"> </w:t>
      </w:r>
      <w:r>
        <w:rPr>
          <w:sz w:val="20"/>
        </w:rPr>
        <w:t>не</w:t>
      </w:r>
      <w:r>
        <w:rPr>
          <w:spacing w:val="-4"/>
          <w:sz w:val="20"/>
        </w:rPr>
        <w:t xml:space="preserve"> </w:t>
      </w:r>
      <w:r>
        <w:rPr>
          <w:sz w:val="20"/>
        </w:rPr>
        <w:t>являются</w:t>
      </w:r>
      <w:r>
        <w:rPr>
          <w:spacing w:val="-3"/>
          <w:sz w:val="20"/>
        </w:rPr>
        <w:t xml:space="preserve"> </w:t>
      </w:r>
      <w:r>
        <w:rPr>
          <w:sz w:val="20"/>
        </w:rPr>
        <w:t xml:space="preserve">однокоренными </w:t>
      </w:r>
      <w:r>
        <w:rPr>
          <w:spacing w:val="-2"/>
          <w:sz w:val="20"/>
        </w:rPr>
        <w:t>(родственными).</w:t>
      </w:r>
    </w:p>
    <w:p w:rsidR="003B46F0" w:rsidRDefault="00C01045">
      <w:pPr>
        <w:spacing w:line="229" w:lineRule="exact"/>
        <w:ind w:left="475"/>
        <w:rPr>
          <w:sz w:val="20"/>
        </w:rPr>
      </w:pPr>
      <w:r>
        <w:rPr>
          <w:i/>
          <w:sz w:val="20"/>
        </w:rPr>
        <w:t>Работа</w:t>
      </w:r>
      <w:r>
        <w:rPr>
          <w:i/>
          <w:spacing w:val="-3"/>
          <w:sz w:val="20"/>
        </w:rPr>
        <w:t xml:space="preserve"> </w:t>
      </w:r>
      <w:r>
        <w:rPr>
          <w:i/>
          <w:sz w:val="20"/>
        </w:rPr>
        <w:t>с</w:t>
      </w:r>
      <w:r>
        <w:rPr>
          <w:i/>
          <w:spacing w:val="-4"/>
          <w:sz w:val="20"/>
        </w:rPr>
        <w:t xml:space="preserve"> </w:t>
      </w:r>
      <w:r>
        <w:rPr>
          <w:i/>
          <w:spacing w:val="-2"/>
          <w:sz w:val="20"/>
        </w:rPr>
        <w:t>информацией</w:t>
      </w:r>
      <w:r>
        <w:rPr>
          <w:spacing w:val="-2"/>
          <w:sz w:val="20"/>
        </w:rPr>
        <w:t>:</w:t>
      </w:r>
    </w:p>
    <w:p w:rsidR="003B46F0" w:rsidRDefault="00C01045">
      <w:pPr>
        <w:pStyle w:val="a4"/>
        <w:numPr>
          <w:ilvl w:val="0"/>
          <w:numId w:val="137"/>
        </w:numPr>
        <w:tabs>
          <w:tab w:val="left" w:pos="728"/>
        </w:tabs>
        <w:spacing w:before="1"/>
        <w:ind w:left="728" w:hanging="253"/>
        <w:rPr>
          <w:sz w:val="20"/>
        </w:rPr>
      </w:pPr>
      <w:r>
        <w:rPr>
          <w:sz w:val="20"/>
        </w:rPr>
        <w:t>выбирать</w:t>
      </w:r>
      <w:r>
        <w:rPr>
          <w:spacing w:val="-15"/>
          <w:sz w:val="20"/>
        </w:rPr>
        <w:t xml:space="preserve"> </w:t>
      </w:r>
      <w:r>
        <w:rPr>
          <w:sz w:val="20"/>
        </w:rPr>
        <w:t>источник</w:t>
      </w:r>
      <w:r>
        <w:rPr>
          <w:spacing w:val="-12"/>
          <w:sz w:val="20"/>
        </w:rPr>
        <w:t xml:space="preserve"> </w:t>
      </w:r>
      <w:r>
        <w:rPr>
          <w:sz w:val="20"/>
        </w:rPr>
        <w:t>получения</w:t>
      </w:r>
      <w:r>
        <w:rPr>
          <w:spacing w:val="-12"/>
          <w:sz w:val="20"/>
        </w:rPr>
        <w:t xml:space="preserve"> </w:t>
      </w:r>
      <w:r>
        <w:rPr>
          <w:sz w:val="20"/>
        </w:rPr>
        <w:t>информации:</w:t>
      </w:r>
      <w:r>
        <w:rPr>
          <w:spacing w:val="-8"/>
          <w:sz w:val="20"/>
        </w:rPr>
        <w:t xml:space="preserve"> </w:t>
      </w:r>
      <w:r>
        <w:rPr>
          <w:sz w:val="20"/>
        </w:rPr>
        <w:t>нужный</w:t>
      </w:r>
      <w:r>
        <w:rPr>
          <w:spacing w:val="-8"/>
          <w:sz w:val="20"/>
        </w:rPr>
        <w:t xml:space="preserve"> </w:t>
      </w:r>
      <w:r>
        <w:rPr>
          <w:sz w:val="20"/>
        </w:rPr>
        <w:t>словарь</w:t>
      </w:r>
      <w:r>
        <w:rPr>
          <w:spacing w:val="-7"/>
          <w:sz w:val="20"/>
        </w:rPr>
        <w:t xml:space="preserve"> </w:t>
      </w:r>
      <w:r>
        <w:rPr>
          <w:sz w:val="20"/>
        </w:rPr>
        <w:t>учебника</w:t>
      </w:r>
      <w:r>
        <w:rPr>
          <w:spacing w:val="-8"/>
          <w:sz w:val="20"/>
        </w:rPr>
        <w:t xml:space="preserve"> </w:t>
      </w:r>
      <w:r>
        <w:rPr>
          <w:sz w:val="20"/>
        </w:rPr>
        <w:t>для</w:t>
      </w:r>
      <w:r>
        <w:rPr>
          <w:spacing w:val="-10"/>
          <w:sz w:val="20"/>
        </w:rPr>
        <w:t xml:space="preserve"> </w:t>
      </w:r>
      <w:r>
        <w:rPr>
          <w:sz w:val="20"/>
        </w:rPr>
        <w:t>получения</w:t>
      </w:r>
      <w:r>
        <w:rPr>
          <w:spacing w:val="-11"/>
          <w:sz w:val="20"/>
        </w:rPr>
        <w:t xml:space="preserve"> </w:t>
      </w:r>
      <w:r>
        <w:rPr>
          <w:spacing w:val="-2"/>
          <w:sz w:val="20"/>
        </w:rPr>
        <w:t>информации;</w:t>
      </w:r>
    </w:p>
    <w:p w:rsidR="003B46F0" w:rsidRDefault="00C01045">
      <w:pPr>
        <w:pStyle w:val="a4"/>
        <w:numPr>
          <w:ilvl w:val="0"/>
          <w:numId w:val="137"/>
        </w:numPr>
        <w:tabs>
          <w:tab w:val="left" w:pos="733"/>
        </w:tabs>
        <w:spacing w:before="34"/>
        <w:ind w:left="733" w:hanging="258"/>
        <w:rPr>
          <w:sz w:val="20"/>
        </w:rPr>
      </w:pPr>
      <w:r>
        <w:rPr>
          <w:sz w:val="20"/>
        </w:rPr>
        <w:t>устанавливать</w:t>
      </w:r>
      <w:r>
        <w:rPr>
          <w:spacing w:val="-10"/>
          <w:sz w:val="20"/>
        </w:rPr>
        <w:t xml:space="preserve"> </w:t>
      </w:r>
      <w:r>
        <w:rPr>
          <w:sz w:val="20"/>
        </w:rPr>
        <w:t>с</w:t>
      </w:r>
      <w:r>
        <w:rPr>
          <w:spacing w:val="-13"/>
          <w:sz w:val="20"/>
        </w:rPr>
        <w:t xml:space="preserve"> </w:t>
      </w:r>
      <w:r>
        <w:rPr>
          <w:sz w:val="20"/>
        </w:rPr>
        <w:t>помощью</w:t>
      </w:r>
      <w:r>
        <w:rPr>
          <w:spacing w:val="-11"/>
          <w:sz w:val="20"/>
        </w:rPr>
        <w:t xml:space="preserve"> </w:t>
      </w:r>
      <w:r>
        <w:rPr>
          <w:sz w:val="20"/>
        </w:rPr>
        <w:t>словаря</w:t>
      </w:r>
      <w:r>
        <w:rPr>
          <w:spacing w:val="-11"/>
          <w:sz w:val="20"/>
        </w:rPr>
        <w:t xml:space="preserve"> </w:t>
      </w:r>
      <w:r>
        <w:rPr>
          <w:sz w:val="20"/>
        </w:rPr>
        <w:t>значения</w:t>
      </w:r>
      <w:r>
        <w:rPr>
          <w:spacing w:val="-11"/>
          <w:sz w:val="20"/>
        </w:rPr>
        <w:t xml:space="preserve"> </w:t>
      </w:r>
      <w:r>
        <w:rPr>
          <w:sz w:val="20"/>
        </w:rPr>
        <w:t>многозначных</w:t>
      </w:r>
      <w:r>
        <w:rPr>
          <w:spacing w:val="-9"/>
          <w:sz w:val="20"/>
        </w:rPr>
        <w:t xml:space="preserve"> </w:t>
      </w:r>
      <w:r>
        <w:rPr>
          <w:spacing w:val="-2"/>
          <w:sz w:val="20"/>
        </w:rPr>
        <w:t>слов;</w:t>
      </w:r>
    </w:p>
    <w:p w:rsidR="003B46F0" w:rsidRDefault="00C01045">
      <w:pPr>
        <w:pStyle w:val="a4"/>
        <w:numPr>
          <w:ilvl w:val="0"/>
          <w:numId w:val="137"/>
        </w:numPr>
        <w:tabs>
          <w:tab w:val="left" w:pos="728"/>
        </w:tabs>
        <w:spacing w:before="34"/>
        <w:ind w:left="728" w:hanging="253"/>
        <w:rPr>
          <w:sz w:val="20"/>
        </w:rPr>
      </w:pPr>
      <w:r>
        <w:rPr>
          <w:sz w:val="20"/>
        </w:rPr>
        <w:t>согласно</w:t>
      </w:r>
      <w:r>
        <w:rPr>
          <w:spacing w:val="-15"/>
          <w:sz w:val="20"/>
        </w:rPr>
        <w:t xml:space="preserve"> </w:t>
      </w:r>
      <w:r>
        <w:rPr>
          <w:sz w:val="20"/>
        </w:rPr>
        <w:t>заданному</w:t>
      </w:r>
      <w:r>
        <w:rPr>
          <w:spacing w:val="-12"/>
          <w:sz w:val="20"/>
        </w:rPr>
        <w:t xml:space="preserve"> </w:t>
      </w:r>
      <w:r>
        <w:rPr>
          <w:sz w:val="20"/>
        </w:rPr>
        <w:t>алгоритму</w:t>
      </w:r>
      <w:r>
        <w:rPr>
          <w:spacing w:val="-13"/>
          <w:sz w:val="20"/>
        </w:rPr>
        <w:t xml:space="preserve"> </w:t>
      </w:r>
      <w:r>
        <w:rPr>
          <w:sz w:val="20"/>
        </w:rPr>
        <w:t>находить</w:t>
      </w:r>
      <w:r>
        <w:rPr>
          <w:spacing w:val="-12"/>
          <w:sz w:val="20"/>
        </w:rPr>
        <w:t xml:space="preserve"> </w:t>
      </w:r>
      <w:r>
        <w:rPr>
          <w:sz w:val="20"/>
        </w:rPr>
        <w:t>в</w:t>
      </w:r>
      <w:r>
        <w:rPr>
          <w:spacing w:val="-10"/>
          <w:sz w:val="20"/>
        </w:rPr>
        <w:t xml:space="preserve"> </w:t>
      </w:r>
      <w:r>
        <w:rPr>
          <w:sz w:val="20"/>
        </w:rPr>
        <w:t>предложенном</w:t>
      </w:r>
      <w:r>
        <w:rPr>
          <w:spacing w:val="-7"/>
          <w:sz w:val="20"/>
        </w:rPr>
        <w:t xml:space="preserve"> </w:t>
      </w:r>
      <w:r>
        <w:rPr>
          <w:sz w:val="20"/>
        </w:rPr>
        <w:t>источнике</w:t>
      </w:r>
      <w:r>
        <w:rPr>
          <w:spacing w:val="-10"/>
          <w:sz w:val="20"/>
        </w:rPr>
        <w:t xml:space="preserve"> </w:t>
      </w:r>
      <w:r>
        <w:rPr>
          <w:sz w:val="20"/>
        </w:rPr>
        <w:t>информацию,</w:t>
      </w:r>
      <w:r>
        <w:rPr>
          <w:spacing w:val="-6"/>
          <w:sz w:val="20"/>
        </w:rPr>
        <w:t xml:space="preserve"> </w:t>
      </w:r>
      <w:r>
        <w:rPr>
          <w:sz w:val="20"/>
        </w:rPr>
        <w:t>представленную</w:t>
      </w:r>
      <w:r>
        <w:rPr>
          <w:spacing w:val="-9"/>
          <w:sz w:val="20"/>
        </w:rPr>
        <w:t xml:space="preserve"> </w:t>
      </w:r>
      <w:r>
        <w:rPr>
          <w:sz w:val="20"/>
        </w:rPr>
        <w:t>в</w:t>
      </w:r>
      <w:r>
        <w:rPr>
          <w:spacing w:val="-7"/>
          <w:sz w:val="20"/>
        </w:rPr>
        <w:t xml:space="preserve"> </w:t>
      </w:r>
      <w:r>
        <w:rPr>
          <w:sz w:val="20"/>
        </w:rPr>
        <w:t>явном</w:t>
      </w:r>
      <w:r>
        <w:rPr>
          <w:spacing w:val="-1"/>
          <w:sz w:val="20"/>
        </w:rPr>
        <w:t xml:space="preserve"> </w:t>
      </w:r>
      <w:r>
        <w:rPr>
          <w:spacing w:val="-2"/>
          <w:sz w:val="20"/>
        </w:rPr>
        <w:t>виде;</w:t>
      </w:r>
    </w:p>
    <w:p w:rsidR="003B46F0" w:rsidRDefault="00C01045">
      <w:pPr>
        <w:pStyle w:val="a4"/>
        <w:numPr>
          <w:ilvl w:val="0"/>
          <w:numId w:val="137"/>
        </w:numPr>
        <w:tabs>
          <w:tab w:val="left" w:pos="728"/>
        </w:tabs>
        <w:spacing w:before="34" w:line="276" w:lineRule="auto"/>
        <w:ind w:right="1155" w:firstLine="0"/>
        <w:rPr>
          <w:sz w:val="20"/>
        </w:rPr>
      </w:pPr>
      <w:r>
        <w:rPr>
          <w:sz w:val="20"/>
        </w:rPr>
        <w:t>анализировать</w:t>
      </w:r>
      <w:r>
        <w:rPr>
          <w:spacing w:val="-3"/>
          <w:sz w:val="20"/>
        </w:rPr>
        <w:t xml:space="preserve"> </w:t>
      </w:r>
      <w:r>
        <w:rPr>
          <w:sz w:val="20"/>
        </w:rPr>
        <w:t>текстовую, графическую</w:t>
      </w:r>
      <w:r>
        <w:rPr>
          <w:spacing w:val="-3"/>
          <w:sz w:val="20"/>
        </w:rPr>
        <w:t xml:space="preserve"> </w:t>
      </w:r>
      <w:r>
        <w:rPr>
          <w:sz w:val="20"/>
        </w:rPr>
        <w:t>и</w:t>
      </w:r>
      <w:r>
        <w:rPr>
          <w:spacing w:val="-4"/>
          <w:sz w:val="20"/>
        </w:rPr>
        <w:t xml:space="preserve"> </w:t>
      </w:r>
      <w:r>
        <w:rPr>
          <w:sz w:val="20"/>
        </w:rPr>
        <w:t>звуковую</w:t>
      </w:r>
      <w:r>
        <w:rPr>
          <w:spacing w:val="-3"/>
          <w:sz w:val="20"/>
        </w:rPr>
        <w:t xml:space="preserve"> </w:t>
      </w:r>
      <w:r>
        <w:rPr>
          <w:sz w:val="20"/>
        </w:rPr>
        <w:t>информацию</w:t>
      </w:r>
      <w:r>
        <w:rPr>
          <w:spacing w:val="-4"/>
          <w:sz w:val="20"/>
        </w:rPr>
        <w:t xml:space="preserve"> </w:t>
      </w:r>
      <w:r>
        <w:rPr>
          <w:sz w:val="20"/>
        </w:rPr>
        <w:t>в</w:t>
      </w:r>
      <w:r>
        <w:rPr>
          <w:spacing w:val="-1"/>
          <w:sz w:val="20"/>
        </w:rPr>
        <w:t xml:space="preserve"> </w:t>
      </w:r>
      <w:r>
        <w:rPr>
          <w:sz w:val="20"/>
        </w:rPr>
        <w:t>соответствии</w:t>
      </w:r>
      <w:r>
        <w:rPr>
          <w:spacing w:val="-4"/>
          <w:sz w:val="20"/>
        </w:rPr>
        <w:t xml:space="preserve"> </w:t>
      </w:r>
      <w:r>
        <w:rPr>
          <w:sz w:val="20"/>
        </w:rPr>
        <w:t>с учебной</w:t>
      </w:r>
      <w:r>
        <w:rPr>
          <w:spacing w:val="-4"/>
          <w:sz w:val="20"/>
        </w:rPr>
        <w:t xml:space="preserve"> </w:t>
      </w:r>
      <w:r>
        <w:rPr>
          <w:sz w:val="20"/>
        </w:rPr>
        <w:t>задачей; «читать» информацию, представленную в схеме, таблице;</w:t>
      </w:r>
    </w:p>
    <w:p w:rsidR="003B46F0" w:rsidRDefault="00C01045">
      <w:pPr>
        <w:pStyle w:val="a4"/>
        <w:numPr>
          <w:ilvl w:val="0"/>
          <w:numId w:val="137"/>
        </w:numPr>
        <w:tabs>
          <w:tab w:val="left" w:pos="728"/>
        </w:tabs>
        <w:spacing w:line="230" w:lineRule="exact"/>
        <w:ind w:left="728" w:hanging="253"/>
        <w:rPr>
          <w:sz w:val="20"/>
        </w:rPr>
      </w:pPr>
      <w:r>
        <w:rPr>
          <w:sz w:val="20"/>
        </w:rPr>
        <w:t>с</w:t>
      </w:r>
      <w:r>
        <w:rPr>
          <w:spacing w:val="-10"/>
          <w:sz w:val="20"/>
        </w:rPr>
        <w:t xml:space="preserve"> </w:t>
      </w:r>
      <w:r>
        <w:rPr>
          <w:sz w:val="20"/>
        </w:rPr>
        <w:t>помощью</w:t>
      </w:r>
      <w:r>
        <w:rPr>
          <w:spacing w:val="-5"/>
          <w:sz w:val="20"/>
        </w:rPr>
        <w:t xml:space="preserve"> </w:t>
      </w:r>
      <w:r>
        <w:rPr>
          <w:sz w:val="20"/>
        </w:rPr>
        <w:t>учителя</w:t>
      </w:r>
      <w:r>
        <w:rPr>
          <w:spacing w:val="-8"/>
          <w:sz w:val="20"/>
        </w:rPr>
        <w:t xml:space="preserve"> </w:t>
      </w:r>
      <w:r>
        <w:rPr>
          <w:sz w:val="20"/>
        </w:rPr>
        <w:t>на</w:t>
      </w:r>
      <w:r>
        <w:rPr>
          <w:spacing w:val="-2"/>
          <w:sz w:val="20"/>
        </w:rPr>
        <w:t xml:space="preserve"> </w:t>
      </w:r>
      <w:r>
        <w:rPr>
          <w:sz w:val="20"/>
        </w:rPr>
        <w:t>уроках</w:t>
      </w:r>
      <w:r>
        <w:rPr>
          <w:spacing w:val="-6"/>
          <w:sz w:val="20"/>
        </w:rPr>
        <w:t xml:space="preserve"> </w:t>
      </w:r>
      <w:r>
        <w:rPr>
          <w:sz w:val="20"/>
        </w:rPr>
        <w:t>русского</w:t>
      </w:r>
      <w:r>
        <w:rPr>
          <w:spacing w:val="-11"/>
          <w:sz w:val="20"/>
        </w:rPr>
        <w:t xml:space="preserve"> </w:t>
      </w:r>
      <w:r>
        <w:rPr>
          <w:sz w:val="20"/>
        </w:rPr>
        <w:t>языка</w:t>
      </w:r>
      <w:r>
        <w:rPr>
          <w:spacing w:val="-6"/>
          <w:sz w:val="20"/>
        </w:rPr>
        <w:t xml:space="preserve"> </w:t>
      </w:r>
      <w:r>
        <w:rPr>
          <w:sz w:val="20"/>
        </w:rPr>
        <w:t>создавать</w:t>
      </w:r>
      <w:r>
        <w:rPr>
          <w:spacing w:val="-8"/>
          <w:sz w:val="20"/>
        </w:rPr>
        <w:t xml:space="preserve"> </w:t>
      </w:r>
      <w:r>
        <w:rPr>
          <w:sz w:val="20"/>
        </w:rPr>
        <w:t>схемы,</w:t>
      </w:r>
      <w:r>
        <w:rPr>
          <w:spacing w:val="-5"/>
          <w:sz w:val="20"/>
        </w:rPr>
        <w:t xml:space="preserve"> </w:t>
      </w:r>
      <w:r>
        <w:rPr>
          <w:sz w:val="20"/>
        </w:rPr>
        <w:t>таблицы</w:t>
      </w:r>
      <w:r>
        <w:rPr>
          <w:spacing w:val="-7"/>
          <w:sz w:val="20"/>
        </w:rPr>
        <w:t xml:space="preserve"> </w:t>
      </w:r>
      <w:r>
        <w:rPr>
          <w:sz w:val="20"/>
        </w:rPr>
        <w:t>для</w:t>
      </w:r>
      <w:r>
        <w:rPr>
          <w:spacing w:val="-12"/>
          <w:sz w:val="20"/>
        </w:rPr>
        <w:t xml:space="preserve"> </w:t>
      </w:r>
      <w:r>
        <w:rPr>
          <w:sz w:val="20"/>
        </w:rPr>
        <w:t>представления</w:t>
      </w:r>
      <w:r>
        <w:rPr>
          <w:spacing w:val="-8"/>
          <w:sz w:val="20"/>
        </w:rPr>
        <w:t xml:space="preserve"> </w:t>
      </w:r>
      <w:r>
        <w:rPr>
          <w:spacing w:val="-2"/>
          <w:sz w:val="20"/>
        </w:rPr>
        <w:t>информации.</w:t>
      </w:r>
    </w:p>
    <w:p w:rsidR="003B46F0" w:rsidRDefault="00C01045">
      <w:pPr>
        <w:pStyle w:val="1"/>
        <w:spacing w:before="38"/>
      </w:pPr>
      <w:r>
        <w:rPr>
          <w:spacing w:val="-2"/>
        </w:rPr>
        <w:t>Коммуникативные</w:t>
      </w:r>
      <w:r>
        <w:rPr>
          <w:spacing w:val="7"/>
        </w:rPr>
        <w:t xml:space="preserve"> </w:t>
      </w:r>
      <w:r>
        <w:rPr>
          <w:spacing w:val="-2"/>
        </w:rPr>
        <w:t>универсальные</w:t>
      </w:r>
      <w:r>
        <w:rPr>
          <w:spacing w:val="7"/>
        </w:rPr>
        <w:t xml:space="preserve"> </w:t>
      </w:r>
      <w:r>
        <w:rPr>
          <w:spacing w:val="-2"/>
        </w:rPr>
        <w:t>учебные</w:t>
      </w:r>
      <w:r>
        <w:rPr>
          <w:spacing w:val="7"/>
        </w:rPr>
        <w:t xml:space="preserve"> </w:t>
      </w:r>
      <w:r>
        <w:rPr>
          <w:spacing w:val="-2"/>
        </w:rPr>
        <w:t>действия:</w:t>
      </w:r>
    </w:p>
    <w:p w:rsidR="003B46F0" w:rsidRDefault="00C01045">
      <w:pPr>
        <w:spacing w:before="34"/>
        <w:ind w:left="475"/>
        <w:rPr>
          <w:sz w:val="20"/>
        </w:rPr>
      </w:pPr>
      <w:r>
        <w:rPr>
          <w:i/>
          <w:spacing w:val="-2"/>
          <w:sz w:val="20"/>
        </w:rPr>
        <w:t>Общение</w:t>
      </w:r>
      <w:r>
        <w:rPr>
          <w:spacing w:val="-2"/>
          <w:sz w:val="20"/>
        </w:rPr>
        <w:t>:</w:t>
      </w:r>
    </w:p>
    <w:p w:rsidR="003B46F0" w:rsidRDefault="00C01045">
      <w:pPr>
        <w:pStyle w:val="a4"/>
        <w:numPr>
          <w:ilvl w:val="0"/>
          <w:numId w:val="137"/>
        </w:numPr>
        <w:tabs>
          <w:tab w:val="left" w:pos="728"/>
        </w:tabs>
        <w:spacing w:before="1"/>
        <w:ind w:left="728" w:hanging="253"/>
        <w:rPr>
          <w:sz w:val="20"/>
        </w:rPr>
      </w:pPr>
      <w:r>
        <w:rPr>
          <w:sz w:val="20"/>
        </w:rPr>
        <w:t>воспринимать</w:t>
      </w:r>
      <w:r>
        <w:rPr>
          <w:spacing w:val="-8"/>
          <w:sz w:val="20"/>
        </w:rPr>
        <w:t xml:space="preserve"> </w:t>
      </w:r>
      <w:r>
        <w:rPr>
          <w:sz w:val="20"/>
        </w:rPr>
        <w:t>и</w:t>
      </w:r>
      <w:r>
        <w:rPr>
          <w:spacing w:val="-9"/>
          <w:sz w:val="20"/>
        </w:rPr>
        <w:t xml:space="preserve"> </w:t>
      </w:r>
      <w:r>
        <w:rPr>
          <w:sz w:val="20"/>
        </w:rPr>
        <w:t>формулировать</w:t>
      </w:r>
      <w:r>
        <w:rPr>
          <w:spacing w:val="-8"/>
          <w:sz w:val="20"/>
        </w:rPr>
        <w:t xml:space="preserve"> </w:t>
      </w:r>
      <w:r>
        <w:rPr>
          <w:sz w:val="20"/>
        </w:rPr>
        <w:t>суждения</w:t>
      </w:r>
      <w:r>
        <w:rPr>
          <w:spacing w:val="-9"/>
          <w:sz w:val="20"/>
        </w:rPr>
        <w:t xml:space="preserve"> </w:t>
      </w:r>
      <w:r>
        <w:rPr>
          <w:sz w:val="20"/>
        </w:rPr>
        <w:t>о</w:t>
      </w:r>
      <w:r>
        <w:rPr>
          <w:spacing w:val="-11"/>
          <w:sz w:val="20"/>
        </w:rPr>
        <w:t xml:space="preserve"> </w:t>
      </w:r>
      <w:r>
        <w:rPr>
          <w:sz w:val="20"/>
        </w:rPr>
        <w:t>языковых</w:t>
      </w:r>
      <w:r>
        <w:rPr>
          <w:spacing w:val="-4"/>
          <w:sz w:val="20"/>
        </w:rPr>
        <w:t xml:space="preserve"> </w:t>
      </w:r>
      <w:r>
        <w:rPr>
          <w:spacing w:val="-2"/>
          <w:sz w:val="20"/>
        </w:rPr>
        <w:t>единицах;</w:t>
      </w:r>
    </w:p>
    <w:p w:rsidR="003B46F0" w:rsidRDefault="00C01045">
      <w:pPr>
        <w:pStyle w:val="a4"/>
        <w:numPr>
          <w:ilvl w:val="0"/>
          <w:numId w:val="137"/>
        </w:numPr>
        <w:tabs>
          <w:tab w:val="left" w:pos="728"/>
        </w:tabs>
        <w:ind w:left="728" w:hanging="253"/>
        <w:rPr>
          <w:sz w:val="20"/>
        </w:rPr>
      </w:pPr>
      <w:r>
        <w:rPr>
          <w:sz w:val="20"/>
        </w:rPr>
        <w:t>проявлять</w:t>
      </w:r>
      <w:r>
        <w:rPr>
          <w:spacing w:val="-12"/>
          <w:sz w:val="20"/>
        </w:rPr>
        <w:t xml:space="preserve"> </w:t>
      </w:r>
      <w:r>
        <w:rPr>
          <w:sz w:val="20"/>
        </w:rPr>
        <w:t>уважительное</w:t>
      </w:r>
      <w:r>
        <w:rPr>
          <w:spacing w:val="-8"/>
          <w:sz w:val="20"/>
        </w:rPr>
        <w:t xml:space="preserve"> </w:t>
      </w:r>
      <w:r>
        <w:rPr>
          <w:sz w:val="20"/>
        </w:rPr>
        <w:t>отношение</w:t>
      </w:r>
      <w:r>
        <w:rPr>
          <w:spacing w:val="-11"/>
          <w:sz w:val="20"/>
        </w:rPr>
        <w:t xml:space="preserve"> </w:t>
      </w:r>
      <w:r>
        <w:rPr>
          <w:sz w:val="20"/>
        </w:rPr>
        <w:t>к</w:t>
      </w:r>
      <w:r>
        <w:rPr>
          <w:spacing w:val="-11"/>
          <w:sz w:val="20"/>
        </w:rPr>
        <w:t xml:space="preserve"> </w:t>
      </w:r>
      <w:r>
        <w:rPr>
          <w:sz w:val="20"/>
        </w:rPr>
        <w:t>собеседнику,</w:t>
      </w:r>
      <w:r>
        <w:rPr>
          <w:spacing w:val="-8"/>
          <w:sz w:val="20"/>
        </w:rPr>
        <w:t xml:space="preserve"> </w:t>
      </w:r>
      <w:r>
        <w:rPr>
          <w:sz w:val="20"/>
        </w:rPr>
        <w:t>соблюдать</w:t>
      </w:r>
      <w:r>
        <w:rPr>
          <w:spacing w:val="-10"/>
          <w:sz w:val="20"/>
        </w:rPr>
        <w:t xml:space="preserve"> </w:t>
      </w:r>
      <w:r>
        <w:rPr>
          <w:sz w:val="20"/>
        </w:rPr>
        <w:t>правила</w:t>
      </w:r>
      <w:r>
        <w:rPr>
          <w:spacing w:val="-7"/>
          <w:sz w:val="20"/>
        </w:rPr>
        <w:t xml:space="preserve"> </w:t>
      </w:r>
      <w:r>
        <w:rPr>
          <w:sz w:val="20"/>
        </w:rPr>
        <w:t>ведения</w:t>
      </w:r>
      <w:r>
        <w:rPr>
          <w:spacing w:val="-10"/>
          <w:sz w:val="20"/>
        </w:rPr>
        <w:t xml:space="preserve"> </w:t>
      </w:r>
      <w:r>
        <w:rPr>
          <w:spacing w:val="-2"/>
          <w:sz w:val="20"/>
        </w:rPr>
        <w:t>диалога;</w:t>
      </w:r>
    </w:p>
    <w:p w:rsidR="003B46F0" w:rsidRDefault="00C01045">
      <w:pPr>
        <w:pStyle w:val="a4"/>
        <w:numPr>
          <w:ilvl w:val="0"/>
          <w:numId w:val="137"/>
        </w:numPr>
        <w:tabs>
          <w:tab w:val="left" w:pos="728"/>
        </w:tabs>
        <w:spacing w:before="1" w:line="276" w:lineRule="auto"/>
        <w:ind w:right="1253" w:firstLine="0"/>
        <w:rPr>
          <w:sz w:val="20"/>
        </w:rPr>
      </w:pPr>
      <w:r>
        <w:rPr>
          <w:sz w:val="20"/>
        </w:rPr>
        <w:t>признавать</w:t>
      </w:r>
      <w:r>
        <w:rPr>
          <w:spacing w:val="-1"/>
          <w:sz w:val="20"/>
        </w:rPr>
        <w:t xml:space="preserve"> </w:t>
      </w:r>
      <w:r>
        <w:rPr>
          <w:sz w:val="20"/>
        </w:rPr>
        <w:t>возможность</w:t>
      </w:r>
      <w:r>
        <w:rPr>
          <w:spacing w:val="-2"/>
          <w:sz w:val="20"/>
        </w:rPr>
        <w:t xml:space="preserve"> </w:t>
      </w:r>
      <w:r>
        <w:rPr>
          <w:sz w:val="20"/>
        </w:rPr>
        <w:t>существования</w:t>
      </w:r>
      <w:r>
        <w:rPr>
          <w:spacing w:val="-3"/>
          <w:sz w:val="20"/>
        </w:rPr>
        <w:t xml:space="preserve"> </w:t>
      </w:r>
      <w:r>
        <w:rPr>
          <w:sz w:val="20"/>
        </w:rPr>
        <w:t>разных</w:t>
      </w:r>
      <w:r>
        <w:rPr>
          <w:spacing w:val="-6"/>
          <w:sz w:val="20"/>
        </w:rPr>
        <w:t xml:space="preserve"> </w:t>
      </w:r>
      <w:r>
        <w:rPr>
          <w:sz w:val="20"/>
        </w:rPr>
        <w:t>точек зрения</w:t>
      </w:r>
      <w:r>
        <w:rPr>
          <w:spacing w:val="-3"/>
          <w:sz w:val="20"/>
        </w:rPr>
        <w:t xml:space="preserve"> </w:t>
      </w:r>
      <w:r>
        <w:rPr>
          <w:sz w:val="20"/>
        </w:rPr>
        <w:t>в</w:t>
      </w:r>
      <w:r>
        <w:rPr>
          <w:spacing w:val="-1"/>
          <w:sz w:val="20"/>
        </w:rPr>
        <w:t xml:space="preserve"> </w:t>
      </w:r>
      <w:r>
        <w:rPr>
          <w:sz w:val="20"/>
        </w:rPr>
        <w:t>процессе</w:t>
      </w:r>
      <w:r>
        <w:rPr>
          <w:spacing w:val="-5"/>
          <w:sz w:val="20"/>
        </w:rPr>
        <w:t xml:space="preserve"> </w:t>
      </w:r>
      <w:r>
        <w:rPr>
          <w:sz w:val="20"/>
        </w:rPr>
        <w:t>анализа</w:t>
      </w:r>
      <w:r>
        <w:rPr>
          <w:spacing w:val="-5"/>
          <w:sz w:val="20"/>
        </w:rPr>
        <w:t xml:space="preserve"> </w:t>
      </w:r>
      <w:r>
        <w:rPr>
          <w:sz w:val="20"/>
        </w:rPr>
        <w:t>результатов</w:t>
      </w:r>
      <w:r>
        <w:rPr>
          <w:spacing w:val="-1"/>
          <w:sz w:val="20"/>
        </w:rPr>
        <w:t xml:space="preserve"> </w:t>
      </w:r>
      <w:r>
        <w:rPr>
          <w:sz w:val="20"/>
        </w:rPr>
        <w:t>наблюдения</w:t>
      </w:r>
      <w:r>
        <w:rPr>
          <w:spacing w:val="-3"/>
          <w:sz w:val="20"/>
        </w:rPr>
        <w:t xml:space="preserve"> </w:t>
      </w:r>
      <w:r>
        <w:rPr>
          <w:sz w:val="20"/>
        </w:rPr>
        <w:t>за языковыми единицами;</w:t>
      </w:r>
    </w:p>
    <w:p w:rsidR="003B46F0" w:rsidRDefault="00C01045">
      <w:pPr>
        <w:pStyle w:val="a4"/>
        <w:numPr>
          <w:ilvl w:val="0"/>
          <w:numId w:val="137"/>
        </w:numPr>
        <w:tabs>
          <w:tab w:val="left" w:pos="728"/>
        </w:tabs>
        <w:spacing w:line="225" w:lineRule="exact"/>
        <w:ind w:left="728" w:hanging="253"/>
        <w:rPr>
          <w:sz w:val="20"/>
        </w:rPr>
      </w:pPr>
      <w:r>
        <w:rPr>
          <w:sz w:val="20"/>
        </w:rPr>
        <w:t>корректно</w:t>
      </w:r>
      <w:r>
        <w:rPr>
          <w:spacing w:val="-13"/>
          <w:sz w:val="20"/>
        </w:rPr>
        <w:t xml:space="preserve"> </w:t>
      </w:r>
      <w:r>
        <w:rPr>
          <w:sz w:val="20"/>
        </w:rPr>
        <w:t>и</w:t>
      </w:r>
      <w:r>
        <w:rPr>
          <w:spacing w:val="-8"/>
          <w:sz w:val="20"/>
        </w:rPr>
        <w:t xml:space="preserve"> </w:t>
      </w:r>
      <w:r>
        <w:rPr>
          <w:sz w:val="20"/>
        </w:rPr>
        <w:t>аргументированно</w:t>
      </w:r>
      <w:r>
        <w:rPr>
          <w:spacing w:val="-9"/>
          <w:sz w:val="20"/>
        </w:rPr>
        <w:t xml:space="preserve"> </w:t>
      </w:r>
      <w:r>
        <w:rPr>
          <w:sz w:val="20"/>
        </w:rPr>
        <w:t>высказывать</w:t>
      </w:r>
      <w:r>
        <w:rPr>
          <w:spacing w:val="-7"/>
          <w:sz w:val="20"/>
        </w:rPr>
        <w:t xml:space="preserve"> </w:t>
      </w:r>
      <w:r>
        <w:rPr>
          <w:sz w:val="20"/>
        </w:rPr>
        <w:t>своё</w:t>
      </w:r>
      <w:r>
        <w:rPr>
          <w:spacing w:val="-9"/>
          <w:sz w:val="20"/>
        </w:rPr>
        <w:t xml:space="preserve"> </w:t>
      </w:r>
      <w:r>
        <w:rPr>
          <w:sz w:val="20"/>
        </w:rPr>
        <w:t>мнение</w:t>
      </w:r>
      <w:r>
        <w:rPr>
          <w:spacing w:val="-9"/>
          <w:sz w:val="20"/>
        </w:rPr>
        <w:t xml:space="preserve"> </w:t>
      </w:r>
      <w:r>
        <w:rPr>
          <w:sz w:val="20"/>
        </w:rPr>
        <w:t>о</w:t>
      </w:r>
      <w:r>
        <w:rPr>
          <w:spacing w:val="-10"/>
          <w:sz w:val="20"/>
        </w:rPr>
        <w:t xml:space="preserve"> </w:t>
      </w:r>
      <w:r>
        <w:rPr>
          <w:sz w:val="20"/>
        </w:rPr>
        <w:t>результатах</w:t>
      </w:r>
      <w:r>
        <w:rPr>
          <w:spacing w:val="-6"/>
          <w:sz w:val="20"/>
        </w:rPr>
        <w:t xml:space="preserve"> </w:t>
      </w:r>
      <w:r>
        <w:rPr>
          <w:sz w:val="20"/>
        </w:rPr>
        <w:t>наблюдения</w:t>
      </w:r>
      <w:r>
        <w:rPr>
          <w:spacing w:val="-8"/>
          <w:sz w:val="20"/>
        </w:rPr>
        <w:t xml:space="preserve"> </w:t>
      </w:r>
      <w:r>
        <w:rPr>
          <w:sz w:val="20"/>
        </w:rPr>
        <w:t>за</w:t>
      </w:r>
      <w:r>
        <w:rPr>
          <w:spacing w:val="-4"/>
          <w:sz w:val="20"/>
        </w:rPr>
        <w:t xml:space="preserve"> </w:t>
      </w:r>
      <w:r>
        <w:rPr>
          <w:sz w:val="20"/>
        </w:rPr>
        <w:t>языковыми</w:t>
      </w:r>
      <w:r>
        <w:rPr>
          <w:spacing w:val="1"/>
          <w:sz w:val="20"/>
        </w:rPr>
        <w:t xml:space="preserve"> </w:t>
      </w:r>
      <w:r>
        <w:rPr>
          <w:spacing w:val="-2"/>
          <w:sz w:val="20"/>
        </w:rPr>
        <w:t>единицами;</w:t>
      </w:r>
    </w:p>
    <w:p w:rsidR="003B46F0" w:rsidRDefault="00C01045">
      <w:pPr>
        <w:pStyle w:val="a4"/>
        <w:numPr>
          <w:ilvl w:val="0"/>
          <w:numId w:val="137"/>
        </w:numPr>
        <w:tabs>
          <w:tab w:val="left" w:pos="728"/>
        </w:tabs>
        <w:spacing w:before="34"/>
        <w:ind w:left="728" w:hanging="253"/>
        <w:rPr>
          <w:sz w:val="20"/>
        </w:rPr>
      </w:pPr>
      <w:r>
        <w:rPr>
          <w:sz w:val="20"/>
        </w:rPr>
        <w:t>строить</w:t>
      </w:r>
      <w:r>
        <w:rPr>
          <w:spacing w:val="-10"/>
          <w:sz w:val="20"/>
        </w:rPr>
        <w:t xml:space="preserve"> </w:t>
      </w:r>
      <w:r>
        <w:rPr>
          <w:sz w:val="20"/>
        </w:rPr>
        <w:t>устное</w:t>
      </w:r>
      <w:r>
        <w:rPr>
          <w:spacing w:val="-13"/>
          <w:sz w:val="20"/>
        </w:rPr>
        <w:t xml:space="preserve"> </w:t>
      </w:r>
      <w:r>
        <w:rPr>
          <w:sz w:val="20"/>
        </w:rPr>
        <w:t>диалогическое</w:t>
      </w:r>
      <w:r>
        <w:rPr>
          <w:spacing w:val="-12"/>
          <w:sz w:val="20"/>
        </w:rPr>
        <w:t xml:space="preserve"> </w:t>
      </w:r>
      <w:r>
        <w:rPr>
          <w:spacing w:val="-2"/>
          <w:sz w:val="20"/>
        </w:rPr>
        <w:t>выказывание;</w:t>
      </w:r>
    </w:p>
    <w:p w:rsidR="003B46F0" w:rsidRDefault="00C01045">
      <w:pPr>
        <w:pStyle w:val="a4"/>
        <w:numPr>
          <w:ilvl w:val="0"/>
          <w:numId w:val="137"/>
        </w:numPr>
        <w:tabs>
          <w:tab w:val="left" w:pos="728"/>
        </w:tabs>
        <w:spacing w:before="34" w:line="280" w:lineRule="auto"/>
        <w:ind w:right="1245" w:firstLine="0"/>
        <w:rPr>
          <w:sz w:val="20"/>
        </w:rPr>
      </w:pPr>
      <w:r>
        <w:rPr>
          <w:sz w:val="20"/>
        </w:rPr>
        <w:t>строить устное</w:t>
      </w:r>
      <w:r>
        <w:rPr>
          <w:spacing w:val="-6"/>
          <w:sz w:val="20"/>
        </w:rPr>
        <w:t xml:space="preserve"> </w:t>
      </w:r>
      <w:r>
        <w:rPr>
          <w:sz w:val="20"/>
        </w:rPr>
        <w:t>монологическое</w:t>
      </w:r>
      <w:r>
        <w:rPr>
          <w:spacing w:val="-6"/>
          <w:sz w:val="20"/>
        </w:rPr>
        <w:t xml:space="preserve"> </w:t>
      </w:r>
      <w:r>
        <w:rPr>
          <w:sz w:val="20"/>
        </w:rPr>
        <w:t>высказывание</w:t>
      </w:r>
      <w:r>
        <w:rPr>
          <w:spacing w:val="-4"/>
          <w:sz w:val="20"/>
        </w:rPr>
        <w:t xml:space="preserve"> </w:t>
      </w:r>
      <w:r>
        <w:rPr>
          <w:sz w:val="20"/>
        </w:rPr>
        <w:t>на</w:t>
      </w:r>
      <w:r>
        <w:rPr>
          <w:spacing w:val="-1"/>
          <w:sz w:val="20"/>
        </w:rPr>
        <w:t xml:space="preserve"> </w:t>
      </w:r>
      <w:r>
        <w:rPr>
          <w:sz w:val="20"/>
        </w:rPr>
        <w:t>определённую</w:t>
      </w:r>
      <w:r>
        <w:rPr>
          <w:spacing w:val="-5"/>
          <w:sz w:val="20"/>
        </w:rPr>
        <w:t xml:space="preserve"> </w:t>
      </w:r>
      <w:r>
        <w:rPr>
          <w:sz w:val="20"/>
        </w:rPr>
        <w:t>тему,</w:t>
      </w:r>
      <w:r>
        <w:rPr>
          <w:spacing w:val="-1"/>
          <w:sz w:val="20"/>
        </w:rPr>
        <w:t xml:space="preserve"> </w:t>
      </w:r>
      <w:r>
        <w:rPr>
          <w:sz w:val="20"/>
        </w:rPr>
        <w:t>на</w:t>
      </w:r>
      <w:r>
        <w:rPr>
          <w:spacing w:val="-1"/>
          <w:sz w:val="20"/>
        </w:rPr>
        <w:t xml:space="preserve"> </w:t>
      </w:r>
      <w:r>
        <w:rPr>
          <w:sz w:val="20"/>
        </w:rPr>
        <w:t>основе</w:t>
      </w:r>
      <w:r>
        <w:rPr>
          <w:spacing w:val="-4"/>
          <w:sz w:val="20"/>
        </w:rPr>
        <w:t xml:space="preserve"> </w:t>
      </w:r>
      <w:r>
        <w:rPr>
          <w:sz w:val="20"/>
        </w:rPr>
        <w:t>наблюдения</w:t>
      </w:r>
      <w:r>
        <w:rPr>
          <w:spacing w:val="-4"/>
          <w:sz w:val="20"/>
        </w:rPr>
        <w:t xml:space="preserve"> </w:t>
      </w:r>
      <w:r>
        <w:rPr>
          <w:sz w:val="20"/>
        </w:rPr>
        <w:t>с</w:t>
      </w:r>
      <w:r>
        <w:rPr>
          <w:spacing w:val="-6"/>
          <w:sz w:val="20"/>
        </w:rPr>
        <w:t xml:space="preserve"> </w:t>
      </w:r>
      <w:r>
        <w:rPr>
          <w:sz w:val="20"/>
        </w:rPr>
        <w:t>соблюдением орфоэпических норм, правильной интонации;</w:t>
      </w:r>
    </w:p>
    <w:p w:rsidR="003B46F0" w:rsidRDefault="00C01045">
      <w:pPr>
        <w:pStyle w:val="a4"/>
        <w:numPr>
          <w:ilvl w:val="0"/>
          <w:numId w:val="137"/>
        </w:numPr>
        <w:tabs>
          <w:tab w:val="left" w:pos="733"/>
        </w:tabs>
        <w:spacing w:line="225" w:lineRule="exact"/>
        <w:ind w:left="733" w:hanging="258"/>
        <w:rPr>
          <w:sz w:val="20"/>
        </w:rPr>
      </w:pPr>
      <w:r>
        <w:rPr>
          <w:sz w:val="20"/>
        </w:rPr>
        <w:t>устно</w:t>
      </w:r>
      <w:r>
        <w:rPr>
          <w:spacing w:val="-14"/>
          <w:sz w:val="20"/>
        </w:rPr>
        <w:t xml:space="preserve"> </w:t>
      </w:r>
      <w:r>
        <w:rPr>
          <w:sz w:val="20"/>
        </w:rPr>
        <w:t>и</w:t>
      </w:r>
      <w:r>
        <w:rPr>
          <w:spacing w:val="-10"/>
          <w:sz w:val="20"/>
        </w:rPr>
        <w:t xml:space="preserve"> </w:t>
      </w:r>
      <w:r>
        <w:rPr>
          <w:sz w:val="20"/>
        </w:rPr>
        <w:t>письменно</w:t>
      </w:r>
      <w:r>
        <w:rPr>
          <w:spacing w:val="-12"/>
          <w:sz w:val="20"/>
        </w:rPr>
        <w:t xml:space="preserve"> </w:t>
      </w:r>
      <w:r>
        <w:rPr>
          <w:sz w:val="20"/>
        </w:rPr>
        <w:t>формулировать</w:t>
      </w:r>
      <w:r>
        <w:rPr>
          <w:spacing w:val="-8"/>
          <w:sz w:val="20"/>
        </w:rPr>
        <w:t xml:space="preserve"> </w:t>
      </w:r>
      <w:r>
        <w:rPr>
          <w:sz w:val="20"/>
        </w:rPr>
        <w:t>простые</w:t>
      </w:r>
      <w:r>
        <w:rPr>
          <w:spacing w:val="-10"/>
          <w:sz w:val="20"/>
        </w:rPr>
        <w:t xml:space="preserve"> </w:t>
      </w:r>
      <w:r>
        <w:rPr>
          <w:sz w:val="20"/>
        </w:rPr>
        <w:t>выводы</w:t>
      </w:r>
      <w:r>
        <w:rPr>
          <w:spacing w:val="-8"/>
          <w:sz w:val="20"/>
        </w:rPr>
        <w:t xml:space="preserve"> </w:t>
      </w:r>
      <w:r>
        <w:rPr>
          <w:sz w:val="20"/>
        </w:rPr>
        <w:t>на</w:t>
      </w:r>
      <w:r>
        <w:rPr>
          <w:spacing w:val="-6"/>
          <w:sz w:val="20"/>
        </w:rPr>
        <w:t xml:space="preserve"> </w:t>
      </w:r>
      <w:r>
        <w:rPr>
          <w:sz w:val="20"/>
        </w:rPr>
        <w:t>основе</w:t>
      </w:r>
      <w:r>
        <w:rPr>
          <w:spacing w:val="-11"/>
          <w:sz w:val="20"/>
        </w:rPr>
        <w:t xml:space="preserve"> </w:t>
      </w:r>
      <w:r>
        <w:rPr>
          <w:sz w:val="20"/>
        </w:rPr>
        <w:t>прочитанного</w:t>
      </w:r>
      <w:r>
        <w:rPr>
          <w:spacing w:val="-12"/>
          <w:sz w:val="20"/>
        </w:rPr>
        <w:t xml:space="preserve"> </w:t>
      </w:r>
      <w:r>
        <w:rPr>
          <w:sz w:val="20"/>
        </w:rPr>
        <w:t>или услышанного</w:t>
      </w:r>
      <w:r>
        <w:rPr>
          <w:spacing w:val="-11"/>
          <w:sz w:val="20"/>
        </w:rPr>
        <w:t xml:space="preserve"> </w:t>
      </w:r>
      <w:r>
        <w:rPr>
          <w:spacing w:val="-2"/>
          <w:sz w:val="20"/>
        </w:rPr>
        <w:t>текста.</w:t>
      </w:r>
    </w:p>
    <w:p w:rsidR="003B46F0" w:rsidRDefault="00C01045">
      <w:pPr>
        <w:pStyle w:val="1"/>
        <w:spacing w:before="43"/>
      </w:pPr>
      <w:r>
        <w:rPr>
          <w:spacing w:val="-2"/>
        </w:rPr>
        <w:t>Регулятивные</w:t>
      </w:r>
      <w:r>
        <w:rPr>
          <w:spacing w:val="8"/>
        </w:rPr>
        <w:t xml:space="preserve"> </w:t>
      </w:r>
      <w:r>
        <w:rPr>
          <w:spacing w:val="-2"/>
        </w:rPr>
        <w:t>универсальные</w:t>
      </w:r>
      <w:r>
        <w:rPr>
          <w:spacing w:val="7"/>
        </w:rPr>
        <w:t xml:space="preserve"> </w:t>
      </w:r>
      <w:r>
        <w:rPr>
          <w:spacing w:val="-2"/>
        </w:rPr>
        <w:t>учебные</w:t>
      </w:r>
      <w:r>
        <w:rPr>
          <w:spacing w:val="8"/>
        </w:rPr>
        <w:t xml:space="preserve"> </w:t>
      </w:r>
      <w:r>
        <w:rPr>
          <w:spacing w:val="-2"/>
        </w:rPr>
        <w:t>действия:</w:t>
      </w:r>
    </w:p>
    <w:p w:rsidR="003B46F0" w:rsidRDefault="00C01045">
      <w:pPr>
        <w:spacing w:before="30"/>
        <w:ind w:left="475"/>
        <w:rPr>
          <w:sz w:val="20"/>
        </w:rPr>
      </w:pPr>
      <w:r>
        <w:rPr>
          <w:i/>
          <w:spacing w:val="-2"/>
          <w:sz w:val="20"/>
        </w:rPr>
        <w:t>Самоорганизация</w:t>
      </w:r>
      <w:r>
        <w:rPr>
          <w:spacing w:val="-2"/>
          <w:sz w:val="20"/>
        </w:rPr>
        <w:t>:</w:t>
      </w:r>
    </w:p>
    <w:p w:rsidR="003B46F0" w:rsidRDefault="00C01045">
      <w:pPr>
        <w:pStyle w:val="a4"/>
        <w:numPr>
          <w:ilvl w:val="0"/>
          <w:numId w:val="137"/>
        </w:numPr>
        <w:tabs>
          <w:tab w:val="left" w:pos="728"/>
        </w:tabs>
        <w:spacing w:line="276" w:lineRule="auto"/>
        <w:ind w:right="722" w:firstLine="0"/>
        <w:rPr>
          <w:sz w:val="20"/>
        </w:rPr>
      </w:pPr>
      <w:r>
        <w:rPr>
          <w:sz w:val="20"/>
        </w:rPr>
        <w:t>планировать</w:t>
      </w:r>
      <w:r>
        <w:rPr>
          <w:spacing w:val="-3"/>
          <w:sz w:val="20"/>
        </w:rPr>
        <w:t xml:space="preserve"> </w:t>
      </w:r>
      <w:r>
        <w:rPr>
          <w:sz w:val="20"/>
        </w:rPr>
        <w:t>с</w:t>
      </w:r>
      <w:r>
        <w:rPr>
          <w:spacing w:val="-5"/>
          <w:sz w:val="20"/>
        </w:rPr>
        <w:t xml:space="preserve"> </w:t>
      </w:r>
      <w:r>
        <w:rPr>
          <w:sz w:val="20"/>
        </w:rPr>
        <w:t>помощью учителя</w:t>
      </w:r>
      <w:r>
        <w:rPr>
          <w:spacing w:val="-3"/>
          <w:sz w:val="20"/>
        </w:rPr>
        <w:t xml:space="preserve"> </w:t>
      </w:r>
      <w:r>
        <w:rPr>
          <w:sz w:val="20"/>
        </w:rPr>
        <w:t>действия</w:t>
      </w:r>
      <w:r>
        <w:rPr>
          <w:spacing w:val="-3"/>
          <w:sz w:val="20"/>
        </w:rPr>
        <w:t xml:space="preserve"> </w:t>
      </w:r>
      <w:r>
        <w:rPr>
          <w:sz w:val="20"/>
        </w:rPr>
        <w:t>по</w:t>
      </w:r>
      <w:r>
        <w:rPr>
          <w:spacing w:val="-6"/>
          <w:sz w:val="20"/>
        </w:rPr>
        <w:t xml:space="preserve"> </w:t>
      </w:r>
      <w:r>
        <w:rPr>
          <w:sz w:val="20"/>
        </w:rPr>
        <w:t>решению</w:t>
      </w:r>
      <w:r>
        <w:rPr>
          <w:spacing w:val="-4"/>
          <w:sz w:val="20"/>
        </w:rPr>
        <w:t xml:space="preserve"> </w:t>
      </w:r>
      <w:r>
        <w:rPr>
          <w:sz w:val="20"/>
        </w:rPr>
        <w:t>орфографической</w:t>
      </w:r>
      <w:r>
        <w:rPr>
          <w:spacing w:val="-4"/>
          <w:sz w:val="20"/>
        </w:rPr>
        <w:t xml:space="preserve"> </w:t>
      </w:r>
      <w:r>
        <w:rPr>
          <w:sz w:val="20"/>
        </w:rPr>
        <w:t>задачи;</w:t>
      </w:r>
      <w:r>
        <w:rPr>
          <w:spacing w:val="-4"/>
          <w:sz w:val="20"/>
        </w:rPr>
        <w:t xml:space="preserve"> </w:t>
      </w:r>
      <w:r>
        <w:rPr>
          <w:sz w:val="20"/>
        </w:rPr>
        <w:t>выстраивать</w:t>
      </w:r>
      <w:r>
        <w:rPr>
          <w:spacing w:val="-6"/>
          <w:sz w:val="20"/>
        </w:rPr>
        <w:t xml:space="preserve"> </w:t>
      </w:r>
      <w:r>
        <w:rPr>
          <w:sz w:val="20"/>
        </w:rPr>
        <w:t>последовательность выбранных действий.</w:t>
      </w:r>
    </w:p>
    <w:p w:rsidR="003B46F0" w:rsidRDefault="00C01045">
      <w:pPr>
        <w:spacing w:before="4"/>
        <w:ind w:left="475"/>
        <w:rPr>
          <w:sz w:val="20"/>
        </w:rPr>
      </w:pPr>
      <w:r>
        <w:rPr>
          <w:i/>
          <w:spacing w:val="-2"/>
          <w:sz w:val="20"/>
        </w:rPr>
        <w:t>Самоконтроль</w:t>
      </w:r>
      <w:r>
        <w:rPr>
          <w:spacing w:val="-2"/>
          <w:sz w:val="20"/>
        </w:rPr>
        <w:t>:</w:t>
      </w:r>
    </w:p>
    <w:p w:rsidR="003B46F0" w:rsidRDefault="00C01045">
      <w:pPr>
        <w:pStyle w:val="a4"/>
        <w:numPr>
          <w:ilvl w:val="0"/>
          <w:numId w:val="137"/>
        </w:numPr>
        <w:tabs>
          <w:tab w:val="left" w:pos="733"/>
        </w:tabs>
        <w:spacing w:before="1"/>
        <w:ind w:left="733" w:hanging="258"/>
        <w:rPr>
          <w:sz w:val="20"/>
        </w:rPr>
      </w:pPr>
      <w:r>
        <w:rPr>
          <w:sz w:val="20"/>
        </w:rPr>
        <w:t>устанавливать</w:t>
      </w:r>
      <w:r>
        <w:rPr>
          <w:spacing w:val="-15"/>
          <w:sz w:val="20"/>
        </w:rPr>
        <w:t xml:space="preserve"> </w:t>
      </w:r>
      <w:r>
        <w:rPr>
          <w:sz w:val="20"/>
        </w:rPr>
        <w:t>с</w:t>
      </w:r>
      <w:r>
        <w:rPr>
          <w:spacing w:val="-12"/>
          <w:sz w:val="20"/>
        </w:rPr>
        <w:t xml:space="preserve"> </w:t>
      </w:r>
      <w:r>
        <w:rPr>
          <w:sz w:val="20"/>
        </w:rPr>
        <w:t>помощью</w:t>
      </w:r>
      <w:r>
        <w:rPr>
          <w:spacing w:val="-11"/>
          <w:sz w:val="20"/>
        </w:rPr>
        <w:t xml:space="preserve"> </w:t>
      </w:r>
      <w:r>
        <w:rPr>
          <w:sz w:val="20"/>
        </w:rPr>
        <w:t>учителя</w:t>
      </w:r>
      <w:r>
        <w:rPr>
          <w:spacing w:val="-9"/>
          <w:sz w:val="20"/>
        </w:rPr>
        <w:t xml:space="preserve"> </w:t>
      </w:r>
      <w:r>
        <w:rPr>
          <w:sz w:val="20"/>
        </w:rPr>
        <w:t>причины</w:t>
      </w:r>
      <w:r>
        <w:rPr>
          <w:spacing w:val="-6"/>
          <w:sz w:val="20"/>
        </w:rPr>
        <w:t xml:space="preserve"> </w:t>
      </w:r>
      <w:r>
        <w:rPr>
          <w:sz w:val="20"/>
        </w:rPr>
        <w:t>успеха/неудач</w:t>
      </w:r>
      <w:r>
        <w:rPr>
          <w:spacing w:val="-9"/>
          <w:sz w:val="20"/>
        </w:rPr>
        <w:t xml:space="preserve"> </w:t>
      </w:r>
      <w:r>
        <w:rPr>
          <w:sz w:val="20"/>
        </w:rPr>
        <w:t>при</w:t>
      </w:r>
      <w:r>
        <w:rPr>
          <w:spacing w:val="-10"/>
          <w:sz w:val="20"/>
        </w:rPr>
        <w:t xml:space="preserve"> </w:t>
      </w:r>
      <w:r>
        <w:rPr>
          <w:sz w:val="20"/>
        </w:rPr>
        <w:t>выполнении</w:t>
      </w:r>
      <w:r>
        <w:rPr>
          <w:spacing w:val="-11"/>
          <w:sz w:val="20"/>
        </w:rPr>
        <w:t xml:space="preserve"> </w:t>
      </w:r>
      <w:r>
        <w:rPr>
          <w:sz w:val="20"/>
        </w:rPr>
        <w:t>заданий</w:t>
      </w:r>
      <w:r>
        <w:rPr>
          <w:spacing w:val="-9"/>
          <w:sz w:val="20"/>
        </w:rPr>
        <w:t xml:space="preserve"> </w:t>
      </w:r>
      <w:r>
        <w:rPr>
          <w:sz w:val="20"/>
        </w:rPr>
        <w:t>по</w:t>
      </w:r>
      <w:r>
        <w:rPr>
          <w:spacing w:val="-13"/>
          <w:sz w:val="20"/>
        </w:rPr>
        <w:t xml:space="preserve"> </w:t>
      </w:r>
      <w:r>
        <w:rPr>
          <w:sz w:val="20"/>
        </w:rPr>
        <w:t>русскому</w:t>
      </w:r>
      <w:r>
        <w:rPr>
          <w:spacing w:val="-12"/>
          <w:sz w:val="20"/>
        </w:rPr>
        <w:t xml:space="preserve"> </w:t>
      </w:r>
      <w:r>
        <w:rPr>
          <w:spacing w:val="-2"/>
          <w:sz w:val="20"/>
        </w:rPr>
        <w:t>языку;</w:t>
      </w:r>
    </w:p>
    <w:p w:rsidR="003B46F0" w:rsidRDefault="00C01045">
      <w:pPr>
        <w:pStyle w:val="a4"/>
        <w:numPr>
          <w:ilvl w:val="0"/>
          <w:numId w:val="137"/>
        </w:numPr>
        <w:tabs>
          <w:tab w:val="left" w:pos="728"/>
        </w:tabs>
        <w:spacing w:line="271" w:lineRule="auto"/>
        <w:ind w:right="552" w:firstLine="0"/>
        <w:rPr>
          <w:sz w:val="20"/>
        </w:rPr>
      </w:pPr>
      <w:r>
        <w:rPr>
          <w:sz w:val="20"/>
        </w:rPr>
        <w:t>корректировать</w:t>
      </w:r>
      <w:r>
        <w:rPr>
          <w:spacing w:val="-3"/>
          <w:sz w:val="20"/>
        </w:rPr>
        <w:t xml:space="preserve"> </w:t>
      </w:r>
      <w:r>
        <w:rPr>
          <w:sz w:val="20"/>
        </w:rPr>
        <w:t>с помощью учителя</w:t>
      </w:r>
      <w:r>
        <w:rPr>
          <w:spacing w:val="-3"/>
          <w:sz w:val="20"/>
        </w:rPr>
        <w:t xml:space="preserve"> </w:t>
      </w:r>
      <w:r>
        <w:rPr>
          <w:sz w:val="20"/>
        </w:rPr>
        <w:t>свои учебные</w:t>
      </w:r>
      <w:r>
        <w:rPr>
          <w:spacing w:val="-4"/>
          <w:sz w:val="20"/>
        </w:rPr>
        <w:t xml:space="preserve"> </w:t>
      </w:r>
      <w:r>
        <w:rPr>
          <w:sz w:val="20"/>
        </w:rPr>
        <w:t>действия</w:t>
      </w:r>
      <w:r>
        <w:rPr>
          <w:spacing w:val="-3"/>
          <w:sz w:val="20"/>
        </w:rPr>
        <w:t xml:space="preserve"> </w:t>
      </w:r>
      <w:r>
        <w:rPr>
          <w:sz w:val="20"/>
        </w:rPr>
        <w:t>для</w:t>
      </w:r>
      <w:r>
        <w:rPr>
          <w:spacing w:val="-3"/>
          <w:sz w:val="20"/>
        </w:rPr>
        <w:t xml:space="preserve"> </w:t>
      </w:r>
      <w:r>
        <w:rPr>
          <w:sz w:val="20"/>
        </w:rPr>
        <w:t>преодоления</w:t>
      </w:r>
      <w:r>
        <w:rPr>
          <w:spacing w:val="-3"/>
          <w:sz w:val="20"/>
        </w:rPr>
        <w:t xml:space="preserve"> </w:t>
      </w:r>
      <w:r>
        <w:rPr>
          <w:sz w:val="20"/>
        </w:rPr>
        <w:t>ошибок</w:t>
      </w:r>
      <w:r>
        <w:rPr>
          <w:spacing w:val="-4"/>
          <w:sz w:val="20"/>
        </w:rPr>
        <w:t xml:space="preserve"> </w:t>
      </w:r>
      <w:r>
        <w:rPr>
          <w:sz w:val="20"/>
        </w:rPr>
        <w:t>при</w:t>
      </w:r>
      <w:r>
        <w:rPr>
          <w:spacing w:val="-4"/>
          <w:sz w:val="20"/>
        </w:rPr>
        <w:t xml:space="preserve"> </w:t>
      </w:r>
      <w:r>
        <w:rPr>
          <w:sz w:val="20"/>
        </w:rPr>
        <w:t>выделении</w:t>
      </w:r>
      <w:r>
        <w:rPr>
          <w:spacing w:val="-4"/>
          <w:sz w:val="20"/>
        </w:rPr>
        <w:t xml:space="preserve"> </w:t>
      </w:r>
      <w:r>
        <w:rPr>
          <w:sz w:val="20"/>
        </w:rPr>
        <w:t>в</w:t>
      </w:r>
      <w:r>
        <w:rPr>
          <w:spacing w:val="-1"/>
          <w:sz w:val="20"/>
        </w:rPr>
        <w:t xml:space="preserve"> </w:t>
      </w:r>
      <w:r>
        <w:rPr>
          <w:sz w:val="20"/>
        </w:rPr>
        <w:t>слове</w:t>
      </w:r>
      <w:r>
        <w:rPr>
          <w:spacing w:val="-4"/>
          <w:sz w:val="20"/>
        </w:rPr>
        <w:t xml:space="preserve"> </w:t>
      </w:r>
      <w:r>
        <w:rPr>
          <w:sz w:val="20"/>
        </w:rPr>
        <w:t>корня</w:t>
      </w:r>
      <w:r>
        <w:rPr>
          <w:spacing w:val="-3"/>
          <w:sz w:val="20"/>
        </w:rPr>
        <w:t xml:space="preserve"> </w:t>
      </w:r>
      <w:r>
        <w:rPr>
          <w:sz w:val="20"/>
        </w:rPr>
        <w:t>и окончания, при списывании текстов и записи под диктовку.</w:t>
      </w:r>
    </w:p>
    <w:p w:rsidR="003B46F0" w:rsidRDefault="00C01045">
      <w:pPr>
        <w:pStyle w:val="1"/>
        <w:spacing w:before="9" w:line="228" w:lineRule="exact"/>
      </w:pPr>
      <w:r>
        <w:t>Совместная</w:t>
      </w:r>
      <w:r>
        <w:rPr>
          <w:spacing w:val="-5"/>
        </w:rPr>
        <w:t xml:space="preserve"> </w:t>
      </w:r>
      <w:r>
        <w:rPr>
          <w:spacing w:val="-2"/>
        </w:rPr>
        <w:t>деятельность:</w:t>
      </w:r>
    </w:p>
    <w:p w:rsidR="003B46F0" w:rsidRDefault="00C01045">
      <w:pPr>
        <w:pStyle w:val="a4"/>
        <w:numPr>
          <w:ilvl w:val="0"/>
          <w:numId w:val="137"/>
        </w:numPr>
        <w:tabs>
          <w:tab w:val="left" w:pos="728"/>
        </w:tabs>
        <w:spacing w:line="276" w:lineRule="auto"/>
        <w:ind w:right="659" w:firstLine="0"/>
        <w:rPr>
          <w:sz w:val="20"/>
        </w:rPr>
      </w:pPr>
      <w:r>
        <w:rPr>
          <w:sz w:val="20"/>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w:t>
      </w:r>
      <w:r>
        <w:rPr>
          <w:spacing w:val="-4"/>
          <w:sz w:val="20"/>
        </w:rPr>
        <w:t xml:space="preserve"> </w:t>
      </w:r>
      <w:r>
        <w:rPr>
          <w:sz w:val="20"/>
        </w:rPr>
        <w:t>работы, спокойно</w:t>
      </w:r>
      <w:r>
        <w:rPr>
          <w:spacing w:val="-7"/>
          <w:sz w:val="20"/>
        </w:rPr>
        <w:t xml:space="preserve"> </w:t>
      </w:r>
      <w:r>
        <w:rPr>
          <w:sz w:val="20"/>
        </w:rPr>
        <w:t>принимать</w:t>
      </w:r>
      <w:r>
        <w:rPr>
          <w:spacing w:val="-3"/>
          <w:sz w:val="20"/>
        </w:rPr>
        <w:t xml:space="preserve"> </w:t>
      </w:r>
      <w:r>
        <w:rPr>
          <w:sz w:val="20"/>
        </w:rPr>
        <w:t>замечания</w:t>
      </w:r>
      <w:r>
        <w:rPr>
          <w:spacing w:val="-3"/>
          <w:sz w:val="20"/>
        </w:rPr>
        <w:t xml:space="preserve"> </w:t>
      </w:r>
      <w:r>
        <w:rPr>
          <w:sz w:val="20"/>
        </w:rPr>
        <w:t>в</w:t>
      </w:r>
      <w:r>
        <w:rPr>
          <w:spacing w:val="-1"/>
          <w:sz w:val="20"/>
        </w:rPr>
        <w:t xml:space="preserve"> </w:t>
      </w:r>
      <w:r>
        <w:rPr>
          <w:sz w:val="20"/>
        </w:rPr>
        <w:t>свой</w:t>
      </w:r>
      <w:r>
        <w:rPr>
          <w:spacing w:val="-4"/>
          <w:sz w:val="20"/>
        </w:rPr>
        <w:t xml:space="preserve"> </w:t>
      </w:r>
      <w:r>
        <w:rPr>
          <w:sz w:val="20"/>
        </w:rPr>
        <w:t>адрес,</w:t>
      </w:r>
      <w:r>
        <w:rPr>
          <w:spacing w:val="-4"/>
          <w:sz w:val="20"/>
        </w:rPr>
        <w:t xml:space="preserve"> </w:t>
      </w:r>
      <w:r>
        <w:rPr>
          <w:sz w:val="20"/>
        </w:rPr>
        <w:t>мирно решать</w:t>
      </w:r>
      <w:r>
        <w:rPr>
          <w:spacing w:val="-3"/>
          <w:sz w:val="20"/>
        </w:rPr>
        <w:t xml:space="preserve"> </w:t>
      </w:r>
      <w:r>
        <w:rPr>
          <w:sz w:val="20"/>
        </w:rPr>
        <w:t>конфликты</w:t>
      </w:r>
      <w:r>
        <w:rPr>
          <w:spacing w:val="-2"/>
          <w:sz w:val="20"/>
        </w:rPr>
        <w:t xml:space="preserve"> </w:t>
      </w:r>
      <w:r>
        <w:rPr>
          <w:sz w:val="20"/>
        </w:rPr>
        <w:t>(в</w:t>
      </w:r>
      <w:r>
        <w:rPr>
          <w:spacing w:val="-1"/>
          <w:sz w:val="20"/>
        </w:rPr>
        <w:t xml:space="preserve"> </w:t>
      </w:r>
      <w:r>
        <w:rPr>
          <w:sz w:val="20"/>
        </w:rPr>
        <w:t>том числе</w:t>
      </w:r>
      <w:r>
        <w:rPr>
          <w:spacing w:val="-5"/>
          <w:sz w:val="20"/>
        </w:rPr>
        <w:t xml:space="preserve"> </w:t>
      </w:r>
      <w:r>
        <w:rPr>
          <w:sz w:val="20"/>
        </w:rPr>
        <w:t>с небольшой помощью учителя);</w:t>
      </w:r>
    </w:p>
    <w:p w:rsidR="003B46F0" w:rsidRDefault="00C01045">
      <w:pPr>
        <w:pStyle w:val="a4"/>
        <w:numPr>
          <w:ilvl w:val="0"/>
          <w:numId w:val="137"/>
        </w:numPr>
        <w:tabs>
          <w:tab w:val="left" w:pos="728"/>
        </w:tabs>
        <w:spacing w:line="228" w:lineRule="exact"/>
        <w:ind w:left="728" w:hanging="253"/>
        <w:rPr>
          <w:sz w:val="20"/>
        </w:rPr>
      </w:pPr>
      <w:r>
        <w:rPr>
          <w:sz w:val="20"/>
        </w:rPr>
        <w:t>совместно</w:t>
      </w:r>
      <w:r>
        <w:rPr>
          <w:spacing w:val="-12"/>
          <w:sz w:val="20"/>
        </w:rPr>
        <w:t xml:space="preserve"> </w:t>
      </w:r>
      <w:r>
        <w:rPr>
          <w:sz w:val="20"/>
        </w:rPr>
        <w:t>обсуждать</w:t>
      </w:r>
      <w:r>
        <w:rPr>
          <w:spacing w:val="-7"/>
          <w:sz w:val="20"/>
        </w:rPr>
        <w:t xml:space="preserve"> </w:t>
      </w:r>
      <w:r>
        <w:rPr>
          <w:sz w:val="20"/>
        </w:rPr>
        <w:t>процесс</w:t>
      </w:r>
      <w:r>
        <w:rPr>
          <w:spacing w:val="-10"/>
          <w:sz w:val="20"/>
        </w:rPr>
        <w:t xml:space="preserve"> </w:t>
      </w:r>
      <w:r>
        <w:rPr>
          <w:sz w:val="20"/>
        </w:rPr>
        <w:t>и</w:t>
      </w:r>
      <w:r>
        <w:rPr>
          <w:spacing w:val="-8"/>
          <w:sz w:val="20"/>
        </w:rPr>
        <w:t xml:space="preserve"> </w:t>
      </w:r>
      <w:r>
        <w:rPr>
          <w:sz w:val="20"/>
        </w:rPr>
        <w:t>результат</w:t>
      </w:r>
      <w:r>
        <w:rPr>
          <w:spacing w:val="-8"/>
          <w:sz w:val="20"/>
        </w:rPr>
        <w:t xml:space="preserve"> </w:t>
      </w:r>
      <w:r>
        <w:rPr>
          <w:spacing w:val="-2"/>
          <w:sz w:val="20"/>
        </w:rPr>
        <w:t>работы;</w:t>
      </w:r>
    </w:p>
    <w:p w:rsidR="003B46F0" w:rsidRDefault="00C01045">
      <w:pPr>
        <w:pStyle w:val="a4"/>
        <w:numPr>
          <w:ilvl w:val="0"/>
          <w:numId w:val="137"/>
        </w:numPr>
        <w:tabs>
          <w:tab w:val="left" w:pos="728"/>
        </w:tabs>
        <w:spacing w:before="32"/>
        <w:ind w:left="728" w:hanging="253"/>
        <w:rPr>
          <w:sz w:val="20"/>
        </w:rPr>
      </w:pPr>
      <w:r>
        <w:rPr>
          <w:sz w:val="20"/>
        </w:rPr>
        <w:t>ответственно</w:t>
      </w:r>
      <w:r>
        <w:rPr>
          <w:spacing w:val="-13"/>
          <w:sz w:val="20"/>
        </w:rPr>
        <w:t xml:space="preserve"> </w:t>
      </w:r>
      <w:r>
        <w:rPr>
          <w:sz w:val="20"/>
        </w:rPr>
        <w:t>выполнять</w:t>
      </w:r>
      <w:r>
        <w:rPr>
          <w:spacing w:val="-5"/>
          <w:sz w:val="20"/>
        </w:rPr>
        <w:t xml:space="preserve"> </w:t>
      </w:r>
      <w:r>
        <w:rPr>
          <w:sz w:val="20"/>
        </w:rPr>
        <w:t>свою</w:t>
      </w:r>
      <w:r>
        <w:rPr>
          <w:spacing w:val="-11"/>
          <w:sz w:val="20"/>
        </w:rPr>
        <w:t xml:space="preserve"> </w:t>
      </w:r>
      <w:r>
        <w:rPr>
          <w:sz w:val="20"/>
        </w:rPr>
        <w:t>часть</w:t>
      </w:r>
      <w:r>
        <w:rPr>
          <w:spacing w:val="-9"/>
          <w:sz w:val="20"/>
        </w:rPr>
        <w:t xml:space="preserve"> </w:t>
      </w:r>
      <w:r>
        <w:rPr>
          <w:spacing w:val="-2"/>
          <w:sz w:val="20"/>
        </w:rPr>
        <w:t>работы;</w:t>
      </w:r>
    </w:p>
    <w:p w:rsidR="003B46F0" w:rsidRDefault="00C01045">
      <w:pPr>
        <w:pStyle w:val="a4"/>
        <w:numPr>
          <w:ilvl w:val="0"/>
          <w:numId w:val="137"/>
        </w:numPr>
        <w:tabs>
          <w:tab w:val="left" w:pos="728"/>
        </w:tabs>
        <w:spacing w:before="34"/>
        <w:ind w:left="728" w:hanging="253"/>
        <w:rPr>
          <w:sz w:val="20"/>
        </w:rPr>
      </w:pPr>
      <w:r>
        <w:rPr>
          <w:sz w:val="20"/>
        </w:rPr>
        <w:t>оценивать</w:t>
      </w:r>
      <w:r>
        <w:rPr>
          <w:spacing w:val="-6"/>
          <w:sz w:val="20"/>
        </w:rPr>
        <w:t xml:space="preserve"> </w:t>
      </w:r>
      <w:r>
        <w:rPr>
          <w:sz w:val="20"/>
        </w:rPr>
        <w:t>свой</w:t>
      </w:r>
      <w:r>
        <w:rPr>
          <w:spacing w:val="-6"/>
          <w:sz w:val="20"/>
        </w:rPr>
        <w:t xml:space="preserve"> </w:t>
      </w:r>
      <w:r>
        <w:rPr>
          <w:sz w:val="20"/>
        </w:rPr>
        <w:t>вклад</w:t>
      </w:r>
      <w:r>
        <w:rPr>
          <w:spacing w:val="-10"/>
          <w:sz w:val="20"/>
        </w:rPr>
        <w:t xml:space="preserve"> </w:t>
      </w:r>
      <w:r>
        <w:rPr>
          <w:sz w:val="20"/>
        </w:rPr>
        <w:t>в</w:t>
      </w:r>
      <w:r>
        <w:rPr>
          <w:spacing w:val="-4"/>
          <w:sz w:val="20"/>
        </w:rPr>
        <w:t xml:space="preserve"> </w:t>
      </w:r>
      <w:r>
        <w:rPr>
          <w:sz w:val="20"/>
        </w:rPr>
        <w:t>общий</w:t>
      </w:r>
      <w:r>
        <w:rPr>
          <w:spacing w:val="-6"/>
          <w:sz w:val="20"/>
        </w:rPr>
        <w:t xml:space="preserve"> </w:t>
      </w:r>
      <w:r>
        <w:rPr>
          <w:spacing w:val="-2"/>
          <w:sz w:val="20"/>
        </w:rPr>
        <w:t>результат.</w:t>
      </w:r>
    </w:p>
    <w:p w:rsidR="003B46F0" w:rsidRDefault="003B46F0">
      <w:pPr>
        <w:pStyle w:val="a3"/>
        <w:spacing w:before="15"/>
        <w:ind w:left="0"/>
      </w:pPr>
    </w:p>
    <w:p w:rsidR="003B46F0" w:rsidRDefault="00C01045">
      <w:pPr>
        <w:pStyle w:val="1"/>
        <w:ind w:left="1291" w:right="1224"/>
        <w:jc w:val="center"/>
      </w:pPr>
      <w:r>
        <w:t>3</w:t>
      </w:r>
      <w:r>
        <w:rPr>
          <w:spacing w:val="2"/>
        </w:rPr>
        <w:t xml:space="preserve"> </w:t>
      </w:r>
      <w:r>
        <w:rPr>
          <w:spacing w:val="-2"/>
        </w:rPr>
        <w:t>класс</w:t>
      </w:r>
    </w:p>
    <w:p w:rsidR="003B46F0" w:rsidRDefault="003B46F0">
      <w:pPr>
        <w:pStyle w:val="a3"/>
        <w:spacing w:before="1"/>
        <w:ind w:left="0"/>
        <w:rPr>
          <w:b/>
        </w:rPr>
      </w:pPr>
    </w:p>
    <w:p w:rsidR="003B46F0" w:rsidRDefault="00C01045">
      <w:pPr>
        <w:ind w:left="730"/>
        <w:rPr>
          <w:i/>
          <w:sz w:val="20"/>
        </w:rPr>
      </w:pPr>
      <w:r>
        <w:rPr>
          <w:i/>
          <w:sz w:val="20"/>
        </w:rPr>
        <w:t>Сведения</w:t>
      </w:r>
      <w:r>
        <w:rPr>
          <w:i/>
          <w:spacing w:val="-5"/>
          <w:sz w:val="20"/>
        </w:rPr>
        <w:t xml:space="preserve"> </w:t>
      </w:r>
      <w:r>
        <w:rPr>
          <w:i/>
          <w:sz w:val="20"/>
        </w:rPr>
        <w:t>о</w:t>
      </w:r>
      <w:r>
        <w:rPr>
          <w:i/>
          <w:spacing w:val="-5"/>
          <w:sz w:val="20"/>
        </w:rPr>
        <w:t xml:space="preserve"> </w:t>
      </w:r>
      <w:r>
        <w:rPr>
          <w:i/>
          <w:sz w:val="20"/>
        </w:rPr>
        <w:t>русском</w:t>
      </w:r>
      <w:r>
        <w:rPr>
          <w:i/>
          <w:spacing w:val="-10"/>
          <w:sz w:val="20"/>
        </w:rPr>
        <w:t xml:space="preserve"> </w:t>
      </w:r>
      <w:r>
        <w:rPr>
          <w:i/>
          <w:spacing w:val="-4"/>
          <w:sz w:val="20"/>
        </w:rPr>
        <w:t>языке</w:t>
      </w:r>
    </w:p>
    <w:p w:rsidR="003B46F0" w:rsidRDefault="00C01045">
      <w:pPr>
        <w:pStyle w:val="a3"/>
        <w:spacing w:before="1" w:line="276" w:lineRule="auto"/>
        <w:ind w:right="547"/>
      </w:pPr>
      <w:r>
        <w:t>Русский</w:t>
      </w:r>
      <w:r>
        <w:rPr>
          <w:spacing w:val="-4"/>
        </w:rPr>
        <w:t xml:space="preserve"> </w:t>
      </w:r>
      <w:r>
        <w:t>язык</w:t>
      </w:r>
      <w:r>
        <w:rPr>
          <w:spacing w:val="-3"/>
        </w:rPr>
        <w:t xml:space="preserve"> </w:t>
      </w:r>
      <w:r>
        <w:t>как</w:t>
      </w:r>
      <w:r>
        <w:rPr>
          <w:spacing w:val="-4"/>
        </w:rPr>
        <w:t xml:space="preserve"> </w:t>
      </w:r>
      <w:r>
        <w:t>государственный</w:t>
      </w:r>
      <w:r>
        <w:rPr>
          <w:spacing w:val="-4"/>
        </w:rPr>
        <w:t xml:space="preserve"> </w:t>
      </w:r>
      <w:r>
        <w:t>язык</w:t>
      </w:r>
      <w:r>
        <w:rPr>
          <w:spacing w:val="-4"/>
        </w:rPr>
        <w:t xml:space="preserve"> </w:t>
      </w:r>
      <w:r>
        <w:t>Российской</w:t>
      </w:r>
      <w:r>
        <w:rPr>
          <w:spacing w:val="-3"/>
        </w:rPr>
        <w:t xml:space="preserve"> </w:t>
      </w:r>
      <w:r>
        <w:t>Федерации. Методы</w:t>
      </w:r>
      <w:r>
        <w:rPr>
          <w:spacing w:val="-2"/>
        </w:rPr>
        <w:t xml:space="preserve"> </w:t>
      </w:r>
      <w:r>
        <w:t>познания</w:t>
      </w:r>
      <w:r>
        <w:rPr>
          <w:spacing w:val="-2"/>
        </w:rPr>
        <w:t xml:space="preserve"> </w:t>
      </w:r>
      <w:r>
        <w:t>языка: наблюдение, анализ, лингвистический эксперимент.</w:t>
      </w:r>
    </w:p>
    <w:p w:rsidR="003B46F0" w:rsidRDefault="00C01045">
      <w:pPr>
        <w:spacing w:line="230" w:lineRule="exact"/>
        <w:ind w:left="677"/>
        <w:rPr>
          <w:i/>
          <w:sz w:val="20"/>
        </w:rPr>
      </w:pPr>
      <w:r>
        <w:rPr>
          <w:i/>
          <w:sz w:val="20"/>
        </w:rPr>
        <w:t>Фонетика</w:t>
      </w:r>
      <w:r>
        <w:rPr>
          <w:i/>
          <w:spacing w:val="-5"/>
          <w:sz w:val="20"/>
        </w:rPr>
        <w:t xml:space="preserve"> </w:t>
      </w:r>
      <w:r>
        <w:rPr>
          <w:i/>
          <w:sz w:val="20"/>
        </w:rPr>
        <w:t>и</w:t>
      </w:r>
      <w:r>
        <w:rPr>
          <w:i/>
          <w:spacing w:val="-5"/>
          <w:sz w:val="20"/>
        </w:rPr>
        <w:t xml:space="preserve"> </w:t>
      </w:r>
      <w:r>
        <w:rPr>
          <w:i/>
          <w:spacing w:val="-2"/>
          <w:sz w:val="20"/>
        </w:rPr>
        <w:t>графика</w:t>
      </w:r>
    </w:p>
    <w:p w:rsidR="003B46F0" w:rsidRDefault="00C01045">
      <w:pPr>
        <w:pStyle w:val="a4"/>
        <w:numPr>
          <w:ilvl w:val="0"/>
          <w:numId w:val="139"/>
        </w:numPr>
        <w:tabs>
          <w:tab w:val="left" w:pos="594"/>
        </w:tabs>
        <w:spacing w:line="276" w:lineRule="auto"/>
        <w:ind w:right="620" w:firstLine="0"/>
        <w:rPr>
          <w:sz w:val="20"/>
        </w:rPr>
      </w:pPr>
      <w:r>
        <w:rPr>
          <w:sz w:val="20"/>
        </w:rPr>
        <w:t>Звуки русского языка: гласный/согласный, гласный ударный/безударный, согласный твёрдый/мягкий, парный/непарный,</w:t>
      </w:r>
      <w:r>
        <w:rPr>
          <w:spacing w:val="-1"/>
          <w:sz w:val="20"/>
        </w:rPr>
        <w:t xml:space="preserve"> </w:t>
      </w:r>
      <w:r>
        <w:rPr>
          <w:sz w:val="20"/>
        </w:rPr>
        <w:t>согласный</w:t>
      </w:r>
      <w:r>
        <w:rPr>
          <w:spacing w:val="-5"/>
          <w:sz w:val="20"/>
        </w:rPr>
        <w:t xml:space="preserve"> </w:t>
      </w:r>
      <w:r>
        <w:rPr>
          <w:sz w:val="20"/>
        </w:rPr>
        <w:t>глухой/звонкий, парный/непарный;</w:t>
      </w:r>
      <w:r>
        <w:rPr>
          <w:spacing w:val="-1"/>
          <w:sz w:val="20"/>
        </w:rPr>
        <w:t xml:space="preserve"> </w:t>
      </w:r>
      <w:r>
        <w:rPr>
          <w:sz w:val="20"/>
        </w:rPr>
        <w:t>функции</w:t>
      </w:r>
      <w:r>
        <w:rPr>
          <w:spacing w:val="-5"/>
          <w:sz w:val="20"/>
        </w:rPr>
        <w:t xml:space="preserve"> </w:t>
      </w:r>
      <w:r>
        <w:rPr>
          <w:sz w:val="20"/>
        </w:rPr>
        <w:t>разделительных</w:t>
      </w:r>
      <w:r>
        <w:rPr>
          <w:spacing w:val="-3"/>
          <w:sz w:val="20"/>
        </w:rPr>
        <w:t xml:space="preserve"> </w:t>
      </w:r>
      <w:r>
        <w:rPr>
          <w:sz w:val="20"/>
        </w:rPr>
        <w:t>мягкого</w:t>
      </w:r>
      <w:r>
        <w:rPr>
          <w:spacing w:val="-8"/>
          <w:sz w:val="20"/>
        </w:rPr>
        <w:t xml:space="preserve"> </w:t>
      </w:r>
      <w:r>
        <w:rPr>
          <w:sz w:val="20"/>
        </w:rPr>
        <w:t>и</w:t>
      </w:r>
      <w:r>
        <w:rPr>
          <w:spacing w:val="-4"/>
          <w:sz w:val="20"/>
        </w:rPr>
        <w:t xml:space="preserve"> </w:t>
      </w:r>
      <w:r>
        <w:rPr>
          <w:sz w:val="20"/>
        </w:rPr>
        <w:t>твёрдого</w:t>
      </w:r>
      <w:r>
        <w:rPr>
          <w:spacing w:val="-8"/>
          <w:sz w:val="20"/>
        </w:rPr>
        <w:t xml:space="preserve"> </w:t>
      </w:r>
      <w:r>
        <w:rPr>
          <w:sz w:val="20"/>
        </w:rPr>
        <w:t>знаков,</w:t>
      </w:r>
    </w:p>
    <w:p w:rsidR="003B46F0" w:rsidRDefault="003B46F0">
      <w:pPr>
        <w:spacing w:line="276" w:lineRule="auto"/>
        <w:rPr>
          <w:sz w:val="20"/>
        </w:rPr>
        <w:sectPr w:rsidR="003B46F0">
          <w:footerReference w:type="default" r:id="rId35"/>
          <w:pgSz w:w="11910" w:h="16840"/>
          <w:pgMar w:top="440" w:right="0" w:bottom="1760" w:left="600" w:header="0" w:footer="1563" w:gutter="0"/>
          <w:cols w:space="720"/>
        </w:sectPr>
      </w:pPr>
    </w:p>
    <w:p w:rsidR="003B46F0" w:rsidRDefault="00C01045">
      <w:pPr>
        <w:pStyle w:val="a3"/>
        <w:spacing w:before="70" w:line="276" w:lineRule="auto"/>
        <w:ind w:right="3885"/>
      </w:pPr>
      <w:r>
        <w:lastRenderedPageBreak/>
        <w:t>условия</w:t>
      </w:r>
      <w:r>
        <w:rPr>
          <w:spacing w:val="-4"/>
        </w:rPr>
        <w:t xml:space="preserve"> </w:t>
      </w:r>
      <w:r>
        <w:t>использования</w:t>
      </w:r>
      <w:r>
        <w:rPr>
          <w:spacing w:val="-3"/>
        </w:rPr>
        <w:t xml:space="preserve"> </w:t>
      </w:r>
      <w:r>
        <w:t>на</w:t>
      </w:r>
      <w:r>
        <w:rPr>
          <w:spacing w:val="-1"/>
        </w:rPr>
        <w:t xml:space="preserve"> </w:t>
      </w:r>
      <w:r>
        <w:t>письме</w:t>
      </w:r>
      <w:r>
        <w:rPr>
          <w:spacing w:val="-6"/>
        </w:rPr>
        <w:t xml:space="preserve"> </w:t>
      </w:r>
      <w:r>
        <w:t>разделительных</w:t>
      </w:r>
      <w:r>
        <w:rPr>
          <w:spacing w:val="-3"/>
        </w:rPr>
        <w:t xml:space="preserve"> </w:t>
      </w:r>
      <w:r>
        <w:t>мягкого</w:t>
      </w:r>
      <w:r>
        <w:rPr>
          <w:spacing w:val="-7"/>
        </w:rPr>
        <w:t xml:space="preserve"> </w:t>
      </w:r>
      <w:r>
        <w:t>и</w:t>
      </w:r>
      <w:r>
        <w:rPr>
          <w:spacing w:val="-5"/>
        </w:rPr>
        <w:t xml:space="preserve"> </w:t>
      </w:r>
      <w:r>
        <w:t>твёрдого</w:t>
      </w:r>
      <w:r>
        <w:rPr>
          <w:spacing w:val="-7"/>
        </w:rPr>
        <w:t xml:space="preserve"> </w:t>
      </w:r>
      <w:r>
        <w:t>знаков (повторение изученного).</w:t>
      </w:r>
    </w:p>
    <w:p w:rsidR="003B46F0" w:rsidRDefault="00C01045">
      <w:pPr>
        <w:pStyle w:val="a4"/>
        <w:numPr>
          <w:ilvl w:val="0"/>
          <w:numId w:val="139"/>
        </w:numPr>
        <w:tabs>
          <w:tab w:val="left" w:pos="594"/>
        </w:tabs>
        <w:spacing w:line="276" w:lineRule="auto"/>
        <w:ind w:right="1244" w:firstLine="0"/>
        <w:rPr>
          <w:sz w:val="20"/>
        </w:rPr>
      </w:pPr>
      <w:r>
        <w:rPr>
          <w:sz w:val="20"/>
        </w:rPr>
        <w:t>Соотношение</w:t>
      </w:r>
      <w:r>
        <w:rPr>
          <w:spacing w:val="-3"/>
          <w:sz w:val="20"/>
        </w:rPr>
        <w:t xml:space="preserve"> </w:t>
      </w:r>
      <w:r>
        <w:rPr>
          <w:sz w:val="20"/>
        </w:rPr>
        <w:t>звукового</w:t>
      </w:r>
      <w:r>
        <w:rPr>
          <w:spacing w:val="-5"/>
          <w:sz w:val="20"/>
        </w:rPr>
        <w:t xml:space="preserve"> </w:t>
      </w:r>
      <w:r>
        <w:rPr>
          <w:sz w:val="20"/>
        </w:rPr>
        <w:t>и буквенного</w:t>
      </w:r>
      <w:r>
        <w:rPr>
          <w:spacing w:val="-5"/>
          <w:sz w:val="20"/>
        </w:rPr>
        <w:t xml:space="preserve"> </w:t>
      </w:r>
      <w:r>
        <w:rPr>
          <w:sz w:val="20"/>
        </w:rPr>
        <w:t>состава в</w:t>
      </w:r>
      <w:r>
        <w:rPr>
          <w:spacing w:val="-4"/>
          <w:sz w:val="20"/>
        </w:rPr>
        <w:t xml:space="preserve"> </w:t>
      </w:r>
      <w:r>
        <w:rPr>
          <w:sz w:val="20"/>
        </w:rPr>
        <w:t>словах</w:t>
      </w:r>
      <w:r>
        <w:rPr>
          <w:spacing w:val="-5"/>
          <w:sz w:val="20"/>
        </w:rPr>
        <w:t xml:space="preserve"> </w:t>
      </w:r>
      <w:r>
        <w:rPr>
          <w:sz w:val="20"/>
        </w:rPr>
        <w:t>с</w:t>
      </w:r>
      <w:r>
        <w:rPr>
          <w:spacing w:val="-3"/>
          <w:sz w:val="20"/>
        </w:rPr>
        <w:t xml:space="preserve"> </w:t>
      </w:r>
      <w:r>
        <w:rPr>
          <w:sz w:val="20"/>
        </w:rPr>
        <w:t xml:space="preserve">разделительными </w:t>
      </w:r>
      <w:r>
        <w:rPr>
          <w:b/>
          <w:i/>
          <w:sz w:val="20"/>
        </w:rPr>
        <w:t>ь</w:t>
      </w:r>
      <w:r>
        <w:rPr>
          <w:b/>
          <w:i/>
          <w:spacing w:val="-1"/>
          <w:sz w:val="20"/>
        </w:rPr>
        <w:t xml:space="preserve"> </w:t>
      </w:r>
      <w:r>
        <w:rPr>
          <w:sz w:val="20"/>
        </w:rPr>
        <w:t>и</w:t>
      </w:r>
      <w:r>
        <w:rPr>
          <w:spacing w:val="-2"/>
          <w:sz w:val="20"/>
        </w:rPr>
        <w:t xml:space="preserve"> </w:t>
      </w:r>
      <w:r>
        <w:rPr>
          <w:b/>
          <w:i/>
          <w:sz w:val="20"/>
        </w:rPr>
        <w:t>ъ</w:t>
      </w:r>
      <w:r>
        <w:rPr>
          <w:sz w:val="20"/>
        </w:rPr>
        <w:t>, в</w:t>
      </w:r>
      <w:r>
        <w:rPr>
          <w:spacing w:val="-3"/>
          <w:sz w:val="20"/>
        </w:rPr>
        <w:t xml:space="preserve"> </w:t>
      </w:r>
      <w:r>
        <w:rPr>
          <w:sz w:val="20"/>
        </w:rPr>
        <w:t>словах с</w:t>
      </w:r>
      <w:r>
        <w:rPr>
          <w:spacing w:val="-3"/>
          <w:sz w:val="20"/>
        </w:rPr>
        <w:t xml:space="preserve"> </w:t>
      </w:r>
      <w:r>
        <w:rPr>
          <w:sz w:val="20"/>
        </w:rPr>
        <w:t xml:space="preserve">непроизносимыми </w:t>
      </w:r>
      <w:r>
        <w:rPr>
          <w:spacing w:val="-2"/>
          <w:sz w:val="20"/>
        </w:rPr>
        <w:t>согласными.</w:t>
      </w:r>
    </w:p>
    <w:p w:rsidR="003B46F0" w:rsidRDefault="00C01045">
      <w:pPr>
        <w:pStyle w:val="a4"/>
        <w:numPr>
          <w:ilvl w:val="0"/>
          <w:numId w:val="139"/>
        </w:numPr>
        <w:tabs>
          <w:tab w:val="left" w:pos="594"/>
        </w:tabs>
        <w:spacing w:line="229" w:lineRule="exact"/>
        <w:ind w:left="594" w:hanging="119"/>
        <w:rPr>
          <w:sz w:val="20"/>
        </w:rPr>
      </w:pPr>
      <w:r>
        <w:rPr>
          <w:sz w:val="20"/>
        </w:rPr>
        <w:t>Использование</w:t>
      </w:r>
      <w:r>
        <w:rPr>
          <w:spacing w:val="-13"/>
          <w:sz w:val="20"/>
        </w:rPr>
        <w:t xml:space="preserve"> </w:t>
      </w:r>
      <w:r>
        <w:rPr>
          <w:sz w:val="20"/>
        </w:rPr>
        <w:t>алфавита</w:t>
      </w:r>
      <w:r>
        <w:rPr>
          <w:spacing w:val="-7"/>
          <w:sz w:val="20"/>
        </w:rPr>
        <w:t xml:space="preserve"> </w:t>
      </w:r>
      <w:r>
        <w:rPr>
          <w:sz w:val="20"/>
        </w:rPr>
        <w:t>при</w:t>
      </w:r>
      <w:r>
        <w:rPr>
          <w:spacing w:val="-9"/>
          <w:sz w:val="20"/>
        </w:rPr>
        <w:t xml:space="preserve"> </w:t>
      </w:r>
      <w:r>
        <w:rPr>
          <w:sz w:val="20"/>
        </w:rPr>
        <w:t>работе</w:t>
      </w:r>
      <w:r>
        <w:rPr>
          <w:spacing w:val="-11"/>
          <w:sz w:val="20"/>
        </w:rPr>
        <w:t xml:space="preserve"> </w:t>
      </w:r>
      <w:r>
        <w:rPr>
          <w:sz w:val="20"/>
        </w:rPr>
        <w:t>со</w:t>
      </w:r>
      <w:r>
        <w:rPr>
          <w:spacing w:val="-11"/>
          <w:sz w:val="20"/>
        </w:rPr>
        <w:t xml:space="preserve"> </w:t>
      </w:r>
      <w:r>
        <w:rPr>
          <w:sz w:val="20"/>
        </w:rPr>
        <w:t>словарями,</w:t>
      </w:r>
      <w:r>
        <w:rPr>
          <w:spacing w:val="-10"/>
          <w:sz w:val="20"/>
        </w:rPr>
        <w:t xml:space="preserve"> </w:t>
      </w:r>
      <w:r>
        <w:rPr>
          <w:sz w:val="20"/>
        </w:rPr>
        <w:t>справочниками,</w:t>
      </w:r>
      <w:r>
        <w:rPr>
          <w:spacing w:val="-4"/>
          <w:sz w:val="20"/>
        </w:rPr>
        <w:t xml:space="preserve"> </w:t>
      </w:r>
      <w:r>
        <w:rPr>
          <w:spacing w:val="-2"/>
          <w:sz w:val="20"/>
        </w:rPr>
        <w:t>каталогами.</w:t>
      </w:r>
    </w:p>
    <w:p w:rsidR="003B46F0" w:rsidRDefault="00C01045">
      <w:pPr>
        <w:spacing w:before="33"/>
        <w:ind w:left="677"/>
        <w:rPr>
          <w:i/>
          <w:sz w:val="20"/>
        </w:rPr>
      </w:pPr>
      <w:r>
        <w:rPr>
          <w:i/>
          <w:spacing w:val="-2"/>
          <w:sz w:val="20"/>
        </w:rPr>
        <w:t>Орфоэпия</w:t>
      </w:r>
    </w:p>
    <w:p w:rsidR="003B46F0" w:rsidRDefault="00C01045">
      <w:pPr>
        <w:pStyle w:val="a4"/>
        <w:numPr>
          <w:ilvl w:val="0"/>
          <w:numId w:val="139"/>
        </w:numPr>
        <w:tabs>
          <w:tab w:val="left" w:pos="594"/>
        </w:tabs>
        <w:spacing w:before="39" w:line="276" w:lineRule="auto"/>
        <w:ind w:right="526" w:firstLine="0"/>
        <w:rPr>
          <w:sz w:val="20"/>
        </w:rPr>
      </w:pPr>
      <w:r>
        <w:rPr>
          <w:sz w:val="20"/>
        </w:rPr>
        <w:t>Нормы</w:t>
      </w:r>
      <w:r>
        <w:rPr>
          <w:spacing w:val="-3"/>
          <w:sz w:val="20"/>
        </w:rPr>
        <w:t xml:space="preserve"> </w:t>
      </w:r>
      <w:r>
        <w:rPr>
          <w:sz w:val="20"/>
        </w:rPr>
        <w:t>произношения</w:t>
      </w:r>
      <w:r>
        <w:rPr>
          <w:spacing w:val="-3"/>
          <w:sz w:val="20"/>
        </w:rPr>
        <w:t xml:space="preserve"> </w:t>
      </w:r>
      <w:r>
        <w:rPr>
          <w:sz w:val="20"/>
        </w:rPr>
        <w:t>звуков</w:t>
      </w:r>
      <w:r>
        <w:rPr>
          <w:spacing w:val="-1"/>
          <w:sz w:val="20"/>
        </w:rPr>
        <w:t xml:space="preserve"> </w:t>
      </w:r>
      <w:r>
        <w:rPr>
          <w:sz w:val="20"/>
        </w:rPr>
        <w:t>и</w:t>
      </w:r>
      <w:r>
        <w:rPr>
          <w:spacing w:val="-4"/>
          <w:sz w:val="20"/>
        </w:rPr>
        <w:t xml:space="preserve"> </w:t>
      </w:r>
      <w:r>
        <w:rPr>
          <w:sz w:val="20"/>
        </w:rPr>
        <w:t>сочетаний</w:t>
      </w:r>
      <w:r>
        <w:rPr>
          <w:spacing w:val="-4"/>
          <w:sz w:val="20"/>
        </w:rPr>
        <w:t xml:space="preserve"> </w:t>
      </w:r>
      <w:r>
        <w:rPr>
          <w:sz w:val="20"/>
        </w:rPr>
        <w:t>звуков; ударение</w:t>
      </w:r>
      <w:r>
        <w:rPr>
          <w:spacing w:val="-5"/>
          <w:sz w:val="20"/>
        </w:rPr>
        <w:t xml:space="preserve"> </w:t>
      </w:r>
      <w:r>
        <w:rPr>
          <w:sz w:val="20"/>
        </w:rPr>
        <w:t>в</w:t>
      </w:r>
      <w:r>
        <w:rPr>
          <w:spacing w:val="-1"/>
          <w:sz w:val="20"/>
        </w:rPr>
        <w:t xml:space="preserve"> </w:t>
      </w:r>
      <w:r>
        <w:rPr>
          <w:sz w:val="20"/>
        </w:rPr>
        <w:t>словах</w:t>
      </w:r>
      <w:r>
        <w:rPr>
          <w:spacing w:val="-1"/>
          <w:sz w:val="20"/>
        </w:rPr>
        <w:t xml:space="preserve"> </w:t>
      </w:r>
      <w:r>
        <w:rPr>
          <w:sz w:val="20"/>
        </w:rPr>
        <w:t>в</w:t>
      </w:r>
      <w:r>
        <w:rPr>
          <w:spacing w:val="-1"/>
          <w:sz w:val="20"/>
        </w:rPr>
        <w:t xml:space="preserve"> </w:t>
      </w:r>
      <w:r>
        <w:rPr>
          <w:sz w:val="20"/>
        </w:rPr>
        <w:t>соответствии</w:t>
      </w:r>
      <w:r>
        <w:rPr>
          <w:spacing w:val="-3"/>
          <w:sz w:val="20"/>
        </w:rPr>
        <w:t xml:space="preserve"> </w:t>
      </w:r>
      <w:r>
        <w:rPr>
          <w:sz w:val="20"/>
        </w:rPr>
        <w:t>с</w:t>
      </w:r>
      <w:r>
        <w:rPr>
          <w:spacing w:val="-5"/>
          <w:sz w:val="20"/>
        </w:rPr>
        <w:t xml:space="preserve"> </w:t>
      </w:r>
      <w:r>
        <w:rPr>
          <w:sz w:val="20"/>
        </w:rPr>
        <w:t>нормами</w:t>
      </w:r>
      <w:r>
        <w:rPr>
          <w:spacing w:val="-4"/>
          <w:sz w:val="20"/>
        </w:rPr>
        <w:t xml:space="preserve"> </w:t>
      </w:r>
      <w:r>
        <w:rPr>
          <w:sz w:val="20"/>
        </w:rPr>
        <w:t>современного</w:t>
      </w:r>
      <w:r>
        <w:rPr>
          <w:spacing w:val="-5"/>
          <w:sz w:val="20"/>
        </w:rPr>
        <w:t xml:space="preserve"> </w:t>
      </w:r>
      <w:r>
        <w:rPr>
          <w:sz w:val="20"/>
        </w:rPr>
        <w:t>русского литературного языка (на ограниченном перечне слов, отрабатываемом в учебнике).</w:t>
      </w:r>
    </w:p>
    <w:p w:rsidR="003B46F0" w:rsidRDefault="00C01045">
      <w:pPr>
        <w:pStyle w:val="a4"/>
        <w:numPr>
          <w:ilvl w:val="0"/>
          <w:numId w:val="139"/>
        </w:numPr>
        <w:tabs>
          <w:tab w:val="left" w:pos="594"/>
        </w:tabs>
        <w:spacing w:line="225" w:lineRule="exact"/>
        <w:ind w:left="594" w:hanging="119"/>
        <w:rPr>
          <w:sz w:val="20"/>
        </w:rPr>
      </w:pPr>
      <w:r>
        <w:rPr>
          <w:sz w:val="20"/>
        </w:rPr>
        <w:t>Использование</w:t>
      </w:r>
      <w:r>
        <w:rPr>
          <w:spacing w:val="-12"/>
          <w:sz w:val="20"/>
        </w:rPr>
        <w:t xml:space="preserve"> </w:t>
      </w:r>
      <w:r>
        <w:rPr>
          <w:sz w:val="20"/>
        </w:rPr>
        <w:t>орфоэпического</w:t>
      </w:r>
      <w:r>
        <w:rPr>
          <w:spacing w:val="-12"/>
          <w:sz w:val="20"/>
        </w:rPr>
        <w:t xml:space="preserve"> </w:t>
      </w:r>
      <w:r>
        <w:rPr>
          <w:sz w:val="20"/>
        </w:rPr>
        <w:t>словаря</w:t>
      </w:r>
      <w:r>
        <w:rPr>
          <w:spacing w:val="-11"/>
          <w:sz w:val="20"/>
        </w:rPr>
        <w:t xml:space="preserve"> </w:t>
      </w:r>
      <w:r>
        <w:rPr>
          <w:sz w:val="20"/>
        </w:rPr>
        <w:t>для</w:t>
      </w:r>
      <w:r>
        <w:rPr>
          <w:spacing w:val="-11"/>
          <w:sz w:val="20"/>
        </w:rPr>
        <w:t xml:space="preserve"> </w:t>
      </w:r>
      <w:r>
        <w:rPr>
          <w:sz w:val="20"/>
        </w:rPr>
        <w:t>решения</w:t>
      </w:r>
      <w:r>
        <w:rPr>
          <w:spacing w:val="-9"/>
          <w:sz w:val="20"/>
        </w:rPr>
        <w:t xml:space="preserve"> </w:t>
      </w:r>
      <w:r>
        <w:rPr>
          <w:sz w:val="20"/>
        </w:rPr>
        <w:t>практических</w:t>
      </w:r>
      <w:r>
        <w:rPr>
          <w:spacing w:val="-5"/>
          <w:sz w:val="20"/>
        </w:rPr>
        <w:t xml:space="preserve"> </w:t>
      </w:r>
      <w:r>
        <w:rPr>
          <w:spacing w:val="-2"/>
          <w:sz w:val="20"/>
        </w:rPr>
        <w:t>задач.</w:t>
      </w:r>
    </w:p>
    <w:p w:rsidR="003B46F0" w:rsidRDefault="00C01045">
      <w:pPr>
        <w:spacing w:before="34"/>
        <w:ind w:left="677"/>
        <w:rPr>
          <w:i/>
          <w:sz w:val="20"/>
        </w:rPr>
      </w:pPr>
      <w:r>
        <w:rPr>
          <w:i/>
          <w:spacing w:val="-2"/>
          <w:sz w:val="20"/>
        </w:rPr>
        <w:t>Лексика</w:t>
      </w:r>
    </w:p>
    <w:p w:rsidR="003B46F0" w:rsidRDefault="00C01045">
      <w:pPr>
        <w:pStyle w:val="a4"/>
        <w:numPr>
          <w:ilvl w:val="0"/>
          <w:numId w:val="139"/>
        </w:numPr>
        <w:tabs>
          <w:tab w:val="left" w:pos="594"/>
        </w:tabs>
        <w:spacing w:before="34"/>
        <w:ind w:left="594" w:hanging="119"/>
        <w:rPr>
          <w:sz w:val="20"/>
        </w:rPr>
      </w:pPr>
      <w:r>
        <w:rPr>
          <w:spacing w:val="-2"/>
          <w:sz w:val="20"/>
        </w:rPr>
        <w:t>Повторение:</w:t>
      </w:r>
      <w:r>
        <w:rPr>
          <w:spacing w:val="8"/>
          <w:sz w:val="20"/>
        </w:rPr>
        <w:t xml:space="preserve"> </w:t>
      </w:r>
      <w:r>
        <w:rPr>
          <w:spacing w:val="-2"/>
          <w:sz w:val="20"/>
        </w:rPr>
        <w:t>лексическое</w:t>
      </w:r>
      <w:r>
        <w:rPr>
          <w:spacing w:val="4"/>
          <w:sz w:val="20"/>
        </w:rPr>
        <w:t xml:space="preserve"> </w:t>
      </w:r>
      <w:r>
        <w:rPr>
          <w:spacing w:val="-2"/>
          <w:sz w:val="20"/>
        </w:rPr>
        <w:t>значение</w:t>
      </w:r>
      <w:r>
        <w:rPr>
          <w:spacing w:val="4"/>
          <w:sz w:val="20"/>
        </w:rPr>
        <w:t xml:space="preserve"> </w:t>
      </w:r>
      <w:r>
        <w:rPr>
          <w:spacing w:val="-2"/>
          <w:sz w:val="20"/>
        </w:rPr>
        <w:t>слова.</w:t>
      </w:r>
    </w:p>
    <w:p w:rsidR="003B46F0" w:rsidRDefault="00C01045">
      <w:pPr>
        <w:pStyle w:val="a4"/>
        <w:numPr>
          <w:ilvl w:val="0"/>
          <w:numId w:val="139"/>
        </w:numPr>
        <w:tabs>
          <w:tab w:val="left" w:pos="594"/>
        </w:tabs>
        <w:spacing w:before="1"/>
        <w:ind w:left="594" w:hanging="119"/>
        <w:rPr>
          <w:sz w:val="20"/>
        </w:rPr>
      </w:pPr>
      <w:r>
        <w:rPr>
          <w:sz w:val="20"/>
        </w:rPr>
        <w:t>Прямое</w:t>
      </w:r>
      <w:r>
        <w:rPr>
          <w:spacing w:val="-13"/>
          <w:sz w:val="20"/>
        </w:rPr>
        <w:t xml:space="preserve"> </w:t>
      </w:r>
      <w:r>
        <w:rPr>
          <w:sz w:val="20"/>
        </w:rPr>
        <w:t>и</w:t>
      </w:r>
      <w:r>
        <w:rPr>
          <w:spacing w:val="-10"/>
          <w:sz w:val="20"/>
        </w:rPr>
        <w:t xml:space="preserve"> </w:t>
      </w:r>
      <w:r>
        <w:rPr>
          <w:sz w:val="20"/>
        </w:rPr>
        <w:t>переносное</w:t>
      </w:r>
      <w:r>
        <w:rPr>
          <w:spacing w:val="-11"/>
          <w:sz w:val="20"/>
        </w:rPr>
        <w:t xml:space="preserve"> </w:t>
      </w:r>
      <w:r>
        <w:rPr>
          <w:sz w:val="20"/>
        </w:rPr>
        <w:t>значение</w:t>
      </w:r>
      <w:r>
        <w:rPr>
          <w:spacing w:val="-10"/>
          <w:sz w:val="20"/>
        </w:rPr>
        <w:t xml:space="preserve"> </w:t>
      </w:r>
      <w:r>
        <w:rPr>
          <w:sz w:val="20"/>
        </w:rPr>
        <w:t>слова</w:t>
      </w:r>
      <w:r>
        <w:rPr>
          <w:spacing w:val="-7"/>
          <w:sz w:val="20"/>
        </w:rPr>
        <w:t xml:space="preserve"> </w:t>
      </w:r>
      <w:r>
        <w:rPr>
          <w:sz w:val="20"/>
        </w:rPr>
        <w:t>(ознакомление).</w:t>
      </w:r>
      <w:r>
        <w:rPr>
          <w:spacing w:val="-7"/>
          <w:sz w:val="20"/>
        </w:rPr>
        <w:t xml:space="preserve"> </w:t>
      </w:r>
      <w:r>
        <w:rPr>
          <w:sz w:val="20"/>
        </w:rPr>
        <w:t>Устаревшие</w:t>
      </w:r>
      <w:r>
        <w:rPr>
          <w:spacing w:val="-9"/>
          <w:sz w:val="20"/>
        </w:rPr>
        <w:t xml:space="preserve"> </w:t>
      </w:r>
      <w:r>
        <w:rPr>
          <w:sz w:val="20"/>
        </w:rPr>
        <w:t>слова</w:t>
      </w:r>
      <w:r>
        <w:rPr>
          <w:spacing w:val="-6"/>
          <w:sz w:val="20"/>
        </w:rPr>
        <w:t xml:space="preserve"> </w:t>
      </w:r>
      <w:r>
        <w:rPr>
          <w:spacing w:val="-2"/>
          <w:sz w:val="20"/>
        </w:rPr>
        <w:t>(ознакомление).</w:t>
      </w:r>
    </w:p>
    <w:p w:rsidR="003B46F0" w:rsidRDefault="00C01045">
      <w:pPr>
        <w:pStyle w:val="a4"/>
        <w:numPr>
          <w:ilvl w:val="0"/>
          <w:numId w:val="139"/>
        </w:numPr>
        <w:tabs>
          <w:tab w:val="left" w:pos="594"/>
        </w:tabs>
        <w:spacing w:before="34"/>
        <w:ind w:left="594" w:hanging="119"/>
        <w:rPr>
          <w:sz w:val="20"/>
        </w:rPr>
      </w:pPr>
      <w:r>
        <w:rPr>
          <w:sz w:val="20"/>
        </w:rPr>
        <w:t>Состав</w:t>
      </w:r>
      <w:r>
        <w:rPr>
          <w:spacing w:val="-7"/>
          <w:sz w:val="20"/>
        </w:rPr>
        <w:t xml:space="preserve"> </w:t>
      </w:r>
      <w:r>
        <w:rPr>
          <w:sz w:val="20"/>
        </w:rPr>
        <w:t>слова</w:t>
      </w:r>
      <w:r>
        <w:rPr>
          <w:spacing w:val="-8"/>
          <w:sz w:val="20"/>
        </w:rPr>
        <w:t xml:space="preserve"> </w:t>
      </w:r>
      <w:r>
        <w:rPr>
          <w:spacing w:val="-2"/>
          <w:sz w:val="20"/>
        </w:rPr>
        <w:t>(морфемика)</w:t>
      </w:r>
    </w:p>
    <w:p w:rsidR="003B46F0" w:rsidRDefault="00C01045">
      <w:pPr>
        <w:pStyle w:val="a4"/>
        <w:numPr>
          <w:ilvl w:val="0"/>
          <w:numId w:val="139"/>
        </w:numPr>
        <w:tabs>
          <w:tab w:val="left" w:pos="594"/>
        </w:tabs>
        <w:spacing w:before="34" w:line="276" w:lineRule="auto"/>
        <w:ind w:right="432" w:firstLine="0"/>
        <w:rPr>
          <w:sz w:val="20"/>
        </w:rPr>
      </w:pPr>
      <w:r>
        <w:rPr>
          <w:sz w:val="20"/>
        </w:rPr>
        <w:t>Корень</w:t>
      </w:r>
      <w:r>
        <w:rPr>
          <w:spacing w:val="-2"/>
          <w:sz w:val="20"/>
        </w:rPr>
        <w:t xml:space="preserve"> </w:t>
      </w:r>
      <w:r>
        <w:rPr>
          <w:sz w:val="20"/>
        </w:rPr>
        <w:t>как</w:t>
      </w:r>
      <w:r>
        <w:rPr>
          <w:spacing w:val="-4"/>
          <w:sz w:val="20"/>
        </w:rPr>
        <w:t xml:space="preserve"> </w:t>
      </w:r>
      <w:r>
        <w:rPr>
          <w:sz w:val="20"/>
        </w:rPr>
        <w:t>обязательная</w:t>
      </w:r>
      <w:r>
        <w:rPr>
          <w:spacing w:val="-3"/>
          <w:sz w:val="20"/>
        </w:rPr>
        <w:t xml:space="preserve"> </w:t>
      </w:r>
      <w:r>
        <w:rPr>
          <w:sz w:val="20"/>
        </w:rPr>
        <w:t>часть</w:t>
      </w:r>
      <w:r>
        <w:rPr>
          <w:spacing w:val="-3"/>
          <w:sz w:val="20"/>
        </w:rPr>
        <w:t xml:space="preserve"> </w:t>
      </w:r>
      <w:r>
        <w:rPr>
          <w:sz w:val="20"/>
        </w:rPr>
        <w:t>слова;</w:t>
      </w:r>
      <w:r>
        <w:rPr>
          <w:spacing w:val="-1"/>
          <w:sz w:val="20"/>
        </w:rPr>
        <w:t xml:space="preserve"> </w:t>
      </w:r>
      <w:r>
        <w:rPr>
          <w:sz w:val="20"/>
        </w:rPr>
        <w:t>однокоренные</w:t>
      </w:r>
      <w:r>
        <w:rPr>
          <w:spacing w:val="-5"/>
          <w:sz w:val="20"/>
        </w:rPr>
        <w:t xml:space="preserve"> </w:t>
      </w:r>
      <w:r>
        <w:rPr>
          <w:sz w:val="20"/>
        </w:rPr>
        <w:t>(родственные)</w:t>
      </w:r>
      <w:r>
        <w:rPr>
          <w:spacing w:val="-2"/>
          <w:sz w:val="20"/>
        </w:rPr>
        <w:t xml:space="preserve"> </w:t>
      </w:r>
      <w:r>
        <w:rPr>
          <w:sz w:val="20"/>
        </w:rPr>
        <w:t>слова; признаки однокоренных</w:t>
      </w:r>
      <w:r>
        <w:rPr>
          <w:spacing w:val="-2"/>
          <w:sz w:val="20"/>
        </w:rPr>
        <w:t xml:space="preserve"> </w:t>
      </w:r>
      <w:r>
        <w:rPr>
          <w:sz w:val="20"/>
        </w:rPr>
        <w:t>(родственных)</w:t>
      </w:r>
      <w:r>
        <w:rPr>
          <w:spacing w:val="-2"/>
          <w:sz w:val="20"/>
        </w:rPr>
        <w:t xml:space="preserve"> </w:t>
      </w:r>
      <w:r>
        <w:rPr>
          <w:sz w:val="20"/>
        </w:rPr>
        <w:t>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w:t>
      </w:r>
    </w:p>
    <w:p w:rsidR="003B46F0" w:rsidRDefault="00C01045">
      <w:pPr>
        <w:pStyle w:val="a3"/>
        <w:spacing w:line="229" w:lineRule="exact"/>
      </w:pPr>
      <w:r>
        <w:rPr>
          <w:spacing w:val="-2"/>
        </w:rPr>
        <w:t>(повторение</w:t>
      </w:r>
      <w:r>
        <w:rPr>
          <w:spacing w:val="6"/>
        </w:rPr>
        <w:t xml:space="preserve"> </w:t>
      </w:r>
      <w:r>
        <w:rPr>
          <w:spacing w:val="-2"/>
        </w:rPr>
        <w:t>изученного).</w:t>
      </w:r>
    </w:p>
    <w:p w:rsidR="003B46F0" w:rsidRDefault="00C01045">
      <w:pPr>
        <w:pStyle w:val="a4"/>
        <w:numPr>
          <w:ilvl w:val="0"/>
          <w:numId w:val="139"/>
        </w:numPr>
        <w:tabs>
          <w:tab w:val="left" w:pos="594"/>
        </w:tabs>
        <w:spacing w:line="276" w:lineRule="auto"/>
        <w:ind w:right="571" w:firstLine="0"/>
        <w:rPr>
          <w:sz w:val="20"/>
        </w:rPr>
      </w:pPr>
      <w:r>
        <w:rPr>
          <w:sz w:val="20"/>
        </w:rPr>
        <w:t>Однокоренные слова и</w:t>
      </w:r>
      <w:r>
        <w:rPr>
          <w:spacing w:val="-2"/>
          <w:sz w:val="20"/>
        </w:rPr>
        <w:t xml:space="preserve"> </w:t>
      </w:r>
      <w:r>
        <w:rPr>
          <w:sz w:val="20"/>
        </w:rPr>
        <w:t>формы</w:t>
      </w:r>
      <w:r>
        <w:rPr>
          <w:spacing w:val="-2"/>
          <w:sz w:val="20"/>
        </w:rPr>
        <w:t xml:space="preserve"> </w:t>
      </w:r>
      <w:r>
        <w:rPr>
          <w:sz w:val="20"/>
        </w:rPr>
        <w:t>одного</w:t>
      </w:r>
      <w:r>
        <w:rPr>
          <w:spacing w:val="-6"/>
          <w:sz w:val="20"/>
        </w:rPr>
        <w:t xml:space="preserve"> </w:t>
      </w:r>
      <w:r>
        <w:rPr>
          <w:sz w:val="20"/>
        </w:rPr>
        <w:t>и</w:t>
      </w:r>
      <w:r>
        <w:rPr>
          <w:spacing w:val="-2"/>
          <w:sz w:val="20"/>
        </w:rPr>
        <w:t xml:space="preserve"> </w:t>
      </w:r>
      <w:r>
        <w:rPr>
          <w:sz w:val="20"/>
        </w:rPr>
        <w:t>того</w:t>
      </w:r>
      <w:r>
        <w:rPr>
          <w:spacing w:val="-6"/>
          <w:sz w:val="20"/>
        </w:rPr>
        <w:t xml:space="preserve"> </w:t>
      </w:r>
      <w:r>
        <w:rPr>
          <w:sz w:val="20"/>
        </w:rPr>
        <w:t>же</w:t>
      </w:r>
      <w:r>
        <w:rPr>
          <w:spacing w:val="-4"/>
          <w:sz w:val="20"/>
        </w:rPr>
        <w:t xml:space="preserve"> </w:t>
      </w:r>
      <w:r>
        <w:rPr>
          <w:sz w:val="20"/>
        </w:rPr>
        <w:t>слова.</w:t>
      </w:r>
      <w:r>
        <w:rPr>
          <w:spacing w:val="-3"/>
          <w:sz w:val="20"/>
        </w:rPr>
        <w:t xml:space="preserve"> </w:t>
      </w:r>
      <w:r>
        <w:rPr>
          <w:sz w:val="20"/>
        </w:rPr>
        <w:t>Корень, приставка, суффикс —</w:t>
      </w:r>
      <w:r>
        <w:rPr>
          <w:spacing w:val="-1"/>
          <w:sz w:val="20"/>
        </w:rPr>
        <w:t xml:space="preserve"> </w:t>
      </w:r>
      <w:r>
        <w:rPr>
          <w:sz w:val="20"/>
        </w:rPr>
        <w:t>значимые</w:t>
      </w:r>
      <w:r>
        <w:rPr>
          <w:spacing w:val="-4"/>
          <w:sz w:val="20"/>
        </w:rPr>
        <w:t xml:space="preserve"> </w:t>
      </w:r>
      <w:r>
        <w:rPr>
          <w:sz w:val="20"/>
        </w:rPr>
        <w:t>части</w:t>
      </w:r>
      <w:r>
        <w:rPr>
          <w:spacing w:val="-3"/>
          <w:sz w:val="20"/>
        </w:rPr>
        <w:t xml:space="preserve"> </w:t>
      </w:r>
      <w:r>
        <w:rPr>
          <w:sz w:val="20"/>
        </w:rPr>
        <w:t>слова.</w:t>
      </w:r>
      <w:r>
        <w:rPr>
          <w:spacing w:val="-3"/>
          <w:sz w:val="20"/>
        </w:rPr>
        <w:t xml:space="preserve"> </w:t>
      </w:r>
      <w:r>
        <w:rPr>
          <w:sz w:val="20"/>
        </w:rPr>
        <w:t xml:space="preserve">Нулевое окончание (ознакомление). Выделение в словах с однозначно выделяемыми морфемами окончания, корня, приставки, </w:t>
      </w:r>
      <w:r>
        <w:rPr>
          <w:spacing w:val="-2"/>
          <w:sz w:val="20"/>
        </w:rPr>
        <w:t>суффикса.</w:t>
      </w:r>
    </w:p>
    <w:p w:rsidR="003B46F0" w:rsidRDefault="00C01045">
      <w:pPr>
        <w:spacing w:line="229" w:lineRule="exact"/>
        <w:ind w:left="677"/>
        <w:rPr>
          <w:i/>
          <w:sz w:val="20"/>
        </w:rPr>
      </w:pPr>
      <w:r>
        <w:rPr>
          <w:i/>
          <w:spacing w:val="-2"/>
          <w:sz w:val="20"/>
        </w:rPr>
        <w:t>Морфология</w:t>
      </w:r>
    </w:p>
    <w:p w:rsidR="003B46F0" w:rsidRDefault="00C01045">
      <w:pPr>
        <w:pStyle w:val="a3"/>
        <w:spacing w:before="34"/>
      </w:pPr>
      <w:r>
        <w:t>Части</w:t>
      </w:r>
      <w:r>
        <w:rPr>
          <w:spacing w:val="-8"/>
        </w:rPr>
        <w:t xml:space="preserve"> </w:t>
      </w:r>
      <w:r>
        <w:rPr>
          <w:spacing w:val="-2"/>
        </w:rPr>
        <w:t>речи.</w:t>
      </w:r>
    </w:p>
    <w:p w:rsidR="003B46F0" w:rsidRDefault="00C01045">
      <w:pPr>
        <w:pStyle w:val="a4"/>
        <w:numPr>
          <w:ilvl w:val="0"/>
          <w:numId w:val="139"/>
        </w:numPr>
        <w:tabs>
          <w:tab w:val="left" w:pos="594"/>
        </w:tabs>
        <w:spacing w:before="34" w:line="276" w:lineRule="auto"/>
        <w:ind w:right="707" w:firstLine="0"/>
        <w:rPr>
          <w:sz w:val="20"/>
        </w:rPr>
      </w:pPr>
      <w:r>
        <w:rPr>
          <w:sz w:val="20"/>
        </w:rPr>
        <w:t>Имя существительное: общее значение, вопросы, употребление в речи. Имена существительные единственного и множественного</w:t>
      </w:r>
      <w:r>
        <w:rPr>
          <w:spacing w:val="-5"/>
          <w:sz w:val="20"/>
        </w:rPr>
        <w:t xml:space="preserve"> </w:t>
      </w:r>
      <w:r>
        <w:rPr>
          <w:sz w:val="20"/>
        </w:rPr>
        <w:t>числа. Имена</w:t>
      </w:r>
      <w:r>
        <w:rPr>
          <w:spacing w:val="-4"/>
          <w:sz w:val="20"/>
        </w:rPr>
        <w:t xml:space="preserve"> </w:t>
      </w:r>
      <w:r>
        <w:rPr>
          <w:sz w:val="20"/>
        </w:rPr>
        <w:t>существительные</w:t>
      </w:r>
      <w:r>
        <w:rPr>
          <w:spacing w:val="-3"/>
          <w:sz w:val="20"/>
        </w:rPr>
        <w:t xml:space="preserve"> </w:t>
      </w:r>
      <w:r>
        <w:rPr>
          <w:sz w:val="20"/>
        </w:rPr>
        <w:t>мужского, женского</w:t>
      </w:r>
      <w:r>
        <w:rPr>
          <w:spacing w:val="-6"/>
          <w:sz w:val="20"/>
        </w:rPr>
        <w:t xml:space="preserve"> </w:t>
      </w:r>
      <w:r>
        <w:rPr>
          <w:sz w:val="20"/>
        </w:rPr>
        <w:t>и</w:t>
      </w:r>
      <w:r>
        <w:rPr>
          <w:spacing w:val="-3"/>
          <w:sz w:val="20"/>
        </w:rPr>
        <w:t xml:space="preserve"> </w:t>
      </w:r>
      <w:r>
        <w:rPr>
          <w:sz w:val="20"/>
        </w:rPr>
        <w:t>среднего</w:t>
      </w:r>
      <w:r>
        <w:rPr>
          <w:spacing w:val="-5"/>
          <w:sz w:val="20"/>
        </w:rPr>
        <w:t xml:space="preserve"> </w:t>
      </w:r>
      <w:r>
        <w:rPr>
          <w:sz w:val="20"/>
        </w:rPr>
        <w:t>рода. Падеж имён</w:t>
      </w:r>
      <w:r>
        <w:rPr>
          <w:spacing w:val="-3"/>
          <w:sz w:val="20"/>
        </w:rPr>
        <w:t xml:space="preserve"> </w:t>
      </w:r>
      <w:r>
        <w:rPr>
          <w:sz w:val="20"/>
        </w:rPr>
        <w:t>существительных. Определение падежа, в</w:t>
      </w:r>
      <w:r>
        <w:rPr>
          <w:spacing w:val="-1"/>
          <w:sz w:val="20"/>
        </w:rPr>
        <w:t xml:space="preserve"> </w:t>
      </w:r>
      <w:r>
        <w:rPr>
          <w:sz w:val="20"/>
        </w:rPr>
        <w:t>котором употреблено</w:t>
      </w:r>
      <w:r>
        <w:rPr>
          <w:spacing w:val="-2"/>
          <w:sz w:val="20"/>
        </w:rPr>
        <w:t xml:space="preserve"> </w:t>
      </w:r>
      <w:r>
        <w:rPr>
          <w:sz w:val="20"/>
        </w:rPr>
        <w:t>имя существительное. Изменение имён существительных по</w:t>
      </w:r>
      <w:r>
        <w:rPr>
          <w:spacing w:val="-2"/>
          <w:sz w:val="20"/>
        </w:rPr>
        <w:t xml:space="preserve"> </w:t>
      </w:r>
      <w:r>
        <w:rPr>
          <w:sz w:val="20"/>
        </w:rPr>
        <w:t xml:space="preserve">падежам и числам (склонение). Имена существительные 1, 2, 3го склонения. Имена существительные одушевлённые и </w:t>
      </w:r>
      <w:r>
        <w:rPr>
          <w:spacing w:val="-2"/>
          <w:sz w:val="20"/>
        </w:rPr>
        <w:t>неодушевлённые.</w:t>
      </w:r>
    </w:p>
    <w:p w:rsidR="003B46F0" w:rsidRDefault="00C01045">
      <w:pPr>
        <w:pStyle w:val="a4"/>
        <w:numPr>
          <w:ilvl w:val="0"/>
          <w:numId w:val="139"/>
        </w:numPr>
        <w:tabs>
          <w:tab w:val="left" w:pos="594"/>
        </w:tabs>
        <w:spacing w:line="276" w:lineRule="auto"/>
        <w:ind w:right="673" w:firstLine="0"/>
        <w:rPr>
          <w:sz w:val="20"/>
        </w:rPr>
      </w:pPr>
      <w:r>
        <w:rPr>
          <w:sz w:val="20"/>
        </w:rPr>
        <w:t>Имя</w:t>
      </w:r>
      <w:r>
        <w:rPr>
          <w:spacing w:val="-7"/>
          <w:sz w:val="20"/>
        </w:rPr>
        <w:t xml:space="preserve"> </w:t>
      </w:r>
      <w:r>
        <w:rPr>
          <w:sz w:val="20"/>
        </w:rPr>
        <w:t>прилагательное: общее</w:t>
      </w:r>
      <w:r>
        <w:rPr>
          <w:spacing w:val="-4"/>
          <w:sz w:val="20"/>
        </w:rPr>
        <w:t xml:space="preserve"> </w:t>
      </w:r>
      <w:r>
        <w:rPr>
          <w:sz w:val="20"/>
        </w:rPr>
        <w:t>значение, вопросы, употребление</w:t>
      </w:r>
      <w:r>
        <w:rPr>
          <w:spacing w:val="-4"/>
          <w:sz w:val="20"/>
        </w:rPr>
        <w:t xml:space="preserve"> </w:t>
      </w:r>
      <w:r>
        <w:rPr>
          <w:sz w:val="20"/>
        </w:rPr>
        <w:t>в</w:t>
      </w:r>
      <w:r>
        <w:rPr>
          <w:spacing w:val="-1"/>
          <w:sz w:val="20"/>
        </w:rPr>
        <w:t xml:space="preserve"> </w:t>
      </w:r>
      <w:r>
        <w:rPr>
          <w:sz w:val="20"/>
        </w:rPr>
        <w:t>речи. Зависимость</w:t>
      </w:r>
      <w:r>
        <w:rPr>
          <w:spacing w:val="-2"/>
          <w:sz w:val="20"/>
        </w:rPr>
        <w:t xml:space="preserve"> </w:t>
      </w:r>
      <w:r>
        <w:rPr>
          <w:sz w:val="20"/>
        </w:rPr>
        <w:t>формы</w:t>
      </w:r>
      <w:r>
        <w:rPr>
          <w:spacing w:val="-3"/>
          <w:sz w:val="20"/>
        </w:rPr>
        <w:t xml:space="preserve"> </w:t>
      </w:r>
      <w:r>
        <w:rPr>
          <w:sz w:val="20"/>
        </w:rPr>
        <w:t>имени</w:t>
      </w:r>
      <w:r>
        <w:rPr>
          <w:spacing w:val="-3"/>
          <w:sz w:val="20"/>
        </w:rPr>
        <w:t xml:space="preserve"> </w:t>
      </w:r>
      <w:r>
        <w:rPr>
          <w:sz w:val="20"/>
        </w:rPr>
        <w:t>прилагательного</w:t>
      </w:r>
      <w:r>
        <w:rPr>
          <w:spacing w:val="-6"/>
          <w:sz w:val="20"/>
        </w:rPr>
        <w:t xml:space="preserve"> </w:t>
      </w:r>
      <w:r>
        <w:rPr>
          <w:sz w:val="20"/>
        </w:rPr>
        <w:t xml:space="preserve">от формы имени существительного. Изменение имён прилагательных по родам, числам и падежам (кроме имён прилагательных на </w:t>
      </w:r>
      <w:r>
        <w:rPr>
          <w:b/>
          <w:i/>
          <w:sz w:val="20"/>
        </w:rPr>
        <w:t>-ий</w:t>
      </w:r>
      <w:r>
        <w:rPr>
          <w:sz w:val="20"/>
        </w:rPr>
        <w:t xml:space="preserve">, </w:t>
      </w:r>
      <w:r>
        <w:rPr>
          <w:b/>
          <w:i/>
          <w:sz w:val="20"/>
        </w:rPr>
        <w:t>-ов</w:t>
      </w:r>
      <w:r>
        <w:rPr>
          <w:sz w:val="20"/>
        </w:rPr>
        <w:t xml:space="preserve">, </w:t>
      </w:r>
      <w:r>
        <w:rPr>
          <w:b/>
          <w:i/>
          <w:sz w:val="20"/>
        </w:rPr>
        <w:t>-ин</w:t>
      </w:r>
      <w:r>
        <w:rPr>
          <w:sz w:val="20"/>
        </w:rPr>
        <w:t>). Склонение имён прилагательных.</w:t>
      </w:r>
    </w:p>
    <w:p w:rsidR="003B46F0" w:rsidRDefault="00C01045">
      <w:pPr>
        <w:pStyle w:val="a4"/>
        <w:numPr>
          <w:ilvl w:val="0"/>
          <w:numId w:val="139"/>
        </w:numPr>
        <w:tabs>
          <w:tab w:val="left" w:pos="594"/>
        </w:tabs>
        <w:spacing w:line="276" w:lineRule="auto"/>
        <w:ind w:right="1352" w:firstLine="0"/>
        <w:rPr>
          <w:sz w:val="20"/>
        </w:rPr>
      </w:pPr>
      <w:r>
        <w:rPr>
          <w:sz w:val="20"/>
        </w:rPr>
        <w:t>Местоимение</w:t>
      </w:r>
      <w:r>
        <w:rPr>
          <w:spacing w:val="-5"/>
          <w:sz w:val="20"/>
        </w:rPr>
        <w:t xml:space="preserve"> </w:t>
      </w:r>
      <w:r>
        <w:rPr>
          <w:sz w:val="20"/>
        </w:rPr>
        <w:t>(общее</w:t>
      </w:r>
      <w:r>
        <w:rPr>
          <w:spacing w:val="-5"/>
          <w:sz w:val="20"/>
        </w:rPr>
        <w:t xml:space="preserve"> </w:t>
      </w:r>
      <w:r>
        <w:rPr>
          <w:sz w:val="20"/>
        </w:rPr>
        <w:t>представление). Личные</w:t>
      </w:r>
      <w:r>
        <w:rPr>
          <w:spacing w:val="-5"/>
          <w:sz w:val="20"/>
        </w:rPr>
        <w:t xml:space="preserve"> </w:t>
      </w:r>
      <w:r>
        <w:rPr>
          <w:sz w:val="20"/>
        </w:rPr>
        <w:t>местоимения, их</w:t>
      </w:r>
      <w:r>
        <w:rPr>
          <w:spacing w:val="-2"/>
          <w:sz w:val="20"/>
        </w:rPr>
        <w:t xml:space="preserve"> </w:t>
      </w:r>
      <w:r>
        <w:rPr>
          <w:sz w:val="20"/>
        </w:rPr>
        <w:t>употребление</w:t>
      </w:r>
      <w:r>
        <w:rPr>
          <w:spacing w:val="-5"/>
          <w:sz w:val="20"/>
        </w:rPr>
        <w:t xml:space="preserve"> </w:t>
      </w:r>
      <w:r>
        <w:rPr>
          <w:sz w:val="20"/>
        </w:rPr>
        <w:t>в</w:t>
      </w:r>
      <w:r>
        <w:rPr>
          <w:spacing w:val="-1"/>
          <w:sz w:val="20"/>
        </w:rPr>
        <w:t xml:space="preserve"> </w:t>
      </w:r>
      <w:r>
        <w:rPr>
          <w:sz w:val="20"/>
        </w:rPr>
        <w:t>речи. Использование</w:t>
      </w:r>
      <w:r>
        <w:rPr>
          <w:spacing w:val="-5"/>
          <w:sz w:val="20"/>
        </w:rPr>
        <w:t xml:space="preserve"> </w:t>
      </w:r>
      <w:r>
        <w:rPr>
          <w:sz w:val="20"/>
        </w:rPr>
        <w:t>личных местоимений для устранения неоправданных повторов в тексте.</w:t>
      </w:r>
    </w:p>
    <w:p w:rsidR="003B46F0" w:rsidRDefault="00C01045">
      <w:pPr>
        <w:pStyle w:val="a3"/>
        <w:ind w:right="547" w:firstLine="1056"/>
      </w:pPr>
      <w:r>
        <w:t>- Глагол: общее значение, вопросы, употребление в речи. Неопределённая форма глагола Настоящее, будущее, прошедшее</w:t>
      </w:r>
      <w:r>
        <w:rPr>
          <w:spacing w:val="-5"/>
        </w:rPr>
        <w:t xml:space="preserve"> </w:t>
      </w:r>
      <w:r>
        <w:t>время</w:t>
      </w:r>
      <w:r>
        <w:rPr>
          <w:spacing w:val="-3"/>
        </w:rPr>
        <w:t xml:space="preserve"> </w:t>
      </w:r>
      <w:r>
        <w:t>глаголов. Изменение</w:t>
      </w:r>
      <w:r>
        <w:rPr>
          <w:spacing w:val="-5"/>
        </w:rPr>
        <w:t xml:space="preserve"> </w:t>
      </w:r>
      <w:r>
        <w:t>глаголов</w:t>
      </w:r>
      <w:r>
        <w:rPr>
          <w:spacing w:val="-1"/>
        </w:rPr>
        <w:t xml:space="preserve"> </w:t>
      </w:r>
      <w:r>
        <w:t>по</w:t>
      </w:r>
      <w:r>
        <w:rPr>
          <w:spacing w:val="-6"/>
        </w:rPr>
        <w:t xml:space="preserve"> </w:t>
      </w:r>
      <w:r>
        <w:t>временам,</w:t>
      </w:r>
      <w:r>
        <w:rPr>
          <w:spacing w:val="-3"/>
        </w:rPr>
        <w:t xml:space="preserve"> </w:t>
      </w:r>
      <w:r>
        <w:t>числам.</w:t>
      </w:r>
      <w:r>
        <w:rPr>
          <w:spacing w:val="-4"/>
        </w:rPr>
        <w:t xml:space="preserve"> </w:t>
      </w:r>
      <w:r>
        <w:t>Род</w:t>
      </w:r>
      <w:r>
        <w:rPr>
          <w:spacing w:val="-4"/>
        </w:rPr>
        <w:t xml:space="preserve"> </w:t>
      </w:r>
      <w:r>
        <w:t>глаголов</w:t>
      </w:r>
      <w:r>
        <w:rPr>
          <w:spacing w:val="-1"/>
        </w:rPr>
        <w:t xml:space="preserve"> </w:t>
      </w:r>
      <w:r>
        <w:t>в</w:t>
      </w:r>
      <w:r>
        <w:rPr>
          <w:spacing w:val="-1"/>
        </w:rPr>
        <w:t xml:space="preserve"> </w:t>
      </w:r>
      <w:r>
        <w:t>прошедшем времени.</w:t>
      </w:r>
    </w:p>
    <w:p w:rsidR="003B46F0" w:rsidRDefault="00C01045">
      <w:pPr>
        <w:pStyle w:val="a4"/>
        <w:numPr>
          <w:ilvl w:val="0"/>
          <w:numId w:val="139"/>
        </w:numPr>
        <w:tabs>
          <w:tab w:val="left" w:pos="594"/>
        </w:tabs>
        <w:ind w:left="594" w:hanging="119"/>
        <w:rPr>
          <w:sz w:val="20"/>
        </w:rPr>
      </w:pPr>
      <w:r>
        <w:rPr>
          <w:sz w:val="20"/>
        </w:rPr>
        <w:t>Частица</w:t>
      </w:r>
      <w:r>
        <w:rPr>
          <w:spacing w:val="-2"/>
          <w:sz w:val="20"/>
        </w:rPr>
        <w:t xml:space="preserve"> </w:t>
      </w:r>
      <w:r>
        <w:rPr>
          <w:i/>
          <w:sz w:val="20"/>
        </w:rPr>
        <w:t>не</w:t>
      </w:r>
      <w:r>
        <w:rPr>
          <w:sz w:val="20"/>
        </w:rPr>
        <w:t>,</w:t>
      </w:r>
      <w:r>
        <w:rPr>
          <w:spacing w:val="-6"/>
          <w:sz w:val="20"/>
        </w:rPr>
        <w:t xml:space="preserve"> </w:t>
      </w:r>
      <w:r>
        <w:rPr>
          <w:sz w:val="20"/>
        </w:rPr>
        <w:t>её</w:t>
      </w:r>
      <w:r>
        <w:rPr>
          <w:spacing w:val="-7"/>
          <w:sz w:val="20"/>
        </w:rPr>
        <w:t xml:space="preserve"> </w:t>
      </w:r>
      <w:r>
        <w:rPr>
          <w:spacing w:val="-2"/>
          <w:sz w:val="20"/>
        </w:rPr>
        <w:t>значение.</w:t>
      </w:r>
    </w:p>
    <w:p w:rsidR="003B46F0" w:rsidRDefault="00C01045">
      <w:pPr>
        <w:spacing w:before="31"/>
        <w:ind w:left="677"/>
        <w:rPr>
          <w:i/>
          <w:sz w:val="20"/>
        </w:rPr>
      </w:pPr>
      <w:r>
        <w:rPr>
          <w:i/>
          <w:spacing w:val="-2"/>
          <w:sz w:val="20"/>
        </w:rPr>
        <w:t>Синтаксис</w:t>
      </w:r>
    </w:p>
    <w:p w:rsidR="003B46F0" w:rsidRDefault="00C01045">
      <w:pPr>
        <w:pStyle w:val="a4"/>
        <w:numPr>
          <w:ilvl w:val="0"/>
          <w:numId w:val="139"/>
        </w:numPr>
        <w:tabs>
          <w:tab w:val="left" w:pos="594"/>
        </w:tabs>
        <w:spacing w:before="34"/>
        <w:ind w:left="594" w:hanging="119"/>
        <w:rPr>
          <w:sz w:val="20"/>
        </w:rPr>
      </w:pPr>
      <w:r>
        <w:rPr>
          <w:sz w:val="20"/>
        </w:rPr>
        <w:t>Предложение.</w:t>
      </w:r>
      <w:r>
        <w:rPr>
          <w:spacing w:val="-11"/>
          <w:sz w:val="20"/>
        </w:rPr>
        <w:t xml:space="preserve"> </w:t>
      </w:r>
      <w:r>
        <w:rPr>
          <w:sz w:val="20"/>
        </w:rPr>
        <w:t>Установление</w:t>
      </w:r>
      <w:r>
        <w:rPr>
          <w:spacing w:val="-10"/>
          <w:sz w:val="20"/>
        </w:rPr>
        <w:t xml:space="preserve"> </w:t>
      </w:r>
      <w:r>
        <w:rPr>
          <w:sz w:val="20"/>
        </w:rPr>
        <w:t>при</w:t>
      </w:r>
      <w:r>
        <w:rPr>
          <w:spacing w:val="-9"/>
          <w:sz w:val="20"/>
        </w:rPr>
        <w:t xml:space="preserve"> </w:t>
      </w:r>
      <w:r>
        <w:rPr>
          <w:sz w:val="20"/>
        </w:rPr>
        <w:t>помощи</w:t>
      </w:r>
      <w:r>
        <w:rPr>
          <w:spacing w:val="-8"/>
          <w:sz w:val="20"/>
        </w:rPr>
        <w:t xml:space="preserve"> </w:t>
      </w:r>
      <w:r>
        <w:rPr>
          <w:sz w:val="20"/>
        </w:rPr>
        <w:t>смысловых</w:t>
      </w:r>
      <w:r>
        <w:rPr>
          <w:spacing w:val="-7"/>
          <w:sz w:val="20"/>
        </w:rPr>
        <w:t xml:space="preserve"> </w:t>
      </w:r>
      <w:r>
        <w:rPr>
          <w:sz w:val="20"/>
        </w:rPr>
        <w:t>(синтаксических)</w:t>
      </w:r>
      <w:r>
        <w:rPr>
          <w:spacing w:val="-7"/>
          <w:sz w:val="20"/>
        </w:rPr>
        <w:t xml:space="preserve"> </w:t>
      </w:r>
      <w:r>
        <w:rPr>
          <w:sz w:val="20"/>
        </w:rPr>
        <w:t>вопросов</w:t>
      </w:r>
      <w:r>
        <w:rPr>
          <w:spacing w:val="-7"/>
          <w:sz w:val="20"/>
        </w:rPr>
        <w:t xml:space="preserve"> </w:t>
      </w:r>
      <w:r>
        <w:rPr>
          <w:sz w:val="20"/>
        </w:rPr>
        <w:t>связи</w:t>
      </w:r>
      <w:r>
        <w:rPr>
          <w:spacing w:val="-9"/>
          <w:sz w:val="20"/>
        </w:rPr>
        <w:t xml:space="preserve"> </w:t>
      </w:r>
      <w:r>
        <w:rPr>
          <w:sz w:val="20"/>
        </w:rPr>
        <w:t>между</w:t>
      </w:r>
      <w:r>
        <w:rPr>
          <w:spacing w:val="-13"/>
          <w:sz w:val="20"/>
        </w:rPr>
        <w:t xml:space="preserve"> </w:t>
      </w:r>
      <w:r>
        <w:rPr>
          <w:sz w:val="20"/>
        </w:rPr>
        <w:t>словами</w:t>
      </w:r>
      <w:r>
        <w:rPr>
          <w:spacing w:val="-8"/>
          <w:sz w:val="20"/>
        </w:rPr>
        <w:t xml:space="preserve"> </w:t>
      </w:r>
      <w:r>
        <w:rPr>
          <w:sz w:val="20"/>
        </w:rPr>
        <w:t>в</w:t>
      </w:r>
      <w:r>
        <w:rPr>
          <w:spacing w:val="-6"/>
          <w:sz w:val="20"/>
        </w:rPr>
        <w:t xml:space="preserve"> </w:t>
      </w:r>
      <w:r>
        <w:rPr>
          <w:spacing w:val="-2"/>
          <w:sz w:val="20"/>
        </w:rPr>
        <w:t>предложении.</w:t>
      </w:r>
    </w:p>
    <w:p w:rsidR="003B46F0" w:rsidRDefault="00C01045">
      <w:pPr>
        <w:pStyle w:val="a4"/>
        <w:numPr>
          <w:ilvl w:val="0"/>
          <w:numId w:val="139"/>
        </w:numPr>
        <w:tabs>
          <w:tab w:val="left" w:pos="594"/>
        </w:tabs>
        <w:spacing w:before="34" w:line="276" w:lineRule="auto"/>
        <w:ind w:right="528" w:firstLine="0"/>
        <w:rPr>
          <w:sz w:val="20"/>
        </w:rPr>
      </w:pPr>
      <w:r>
        <w:rPr>
          <w:sz w:val="20"/>
        </w:rPr>
        <w:t>Главные</w:t>
      </w:r>
      <w:r>
        <w:rPr>
          <w:spacing w:val="-4"/>
          <w:sz w:val="20"/>
        </w:rPr>
        <w:t xml:space="preserve"> </w:t>
      </w:r>
      <w:r>
        <w:rPr>
          <w:sz w:val="20"/>
        </w:rPr>
        <w:t>члены предложения</w:t>
      </w:r>
      <w:r>
        <w:rPr>
          <w:spacing w:val="-3"/>
          <w:sz w:val="20"/>
        </w:rPr>
        <w:t xml:space="preserve"> </w:t>
      </w:r>
      <w:r>
        <w:rPr>
          <w:sz w:val="20"/>
        </w:rPr>
        <w:t>— подлежащее</w:t>
      </w:r>
      <w:r>
        <w:rPr>
          <w:spacing w:val="-5"/>
          <w:sz w:val="20"/>
        </w:rPr>
        <w:t xml:space="preserve"> </w:t>
      </w:r>
      <w:r>
        <w:rPr>
          <w:sz w:val="20"/>
        </w:rPr>
        <w:t>и</w:t>
      </w:r>
      <w:r>
        <w:rPr>
          <w:spacing w:val="-4"/>
          <w:sz w:val="20"/>
        </w:rPr>
        <w:t xml:space="preserve"> </w:t>
      </w:r>
      <w:r>
        <w:rPr>
          <w:sz w:val="20"/>
        </w:rPr>
        <w:t>сказуемое. Второстепенные члены</w:t>
      </w:r>
      <w:r>
        <w:rPr>
          <w:spacing w:val="-2"/>
          <w:sz w:val="20"/>
        </w:rPr>
        <w:t xml:space="preserve"> </w:t>
      </w:r>
      <w:r>
        <w:rPr>
          <w:sz w:val="20"/>
        </w:rPr>
        <w:t>предложения</w:t>
      </w:r>
      <w:r>
        <w:rPr>
          <w:spacing w:val="-3"/>
          <w:sz w:val="20"/>
        </w:rPr>
        <w:t xml:space="preserve"> </w:t>
      </w:r>
      <w:r>
        <w:rPr>
          <w:sz w:val="20"/>
        </w:rPr>
        <w:t>(без деления</w:t>
      </w:r>
      <w:r>
        <w:rPr>
          <w:spacing w:val="-3"/>
          <w:sz w:val="20"/>
        </w:rPr>
        <w:t xml:space="preserve"> </w:t>
      </w:r>
      <w:r>
        <w:rPr>
          <w:sz w:val="20"/>
        </w:rPr>
        <w:t>на виды). Предложения распространённые и нераспространённые.</w:t>
      </w:r>
    </w:p>
    <w:p w:rsidR="003B46F0" w:rsidRDefault="00C01045">
      <w:pPr>
        <w:pStyle w:val="a4"/>
        <w:numPr>
          <w:ilvl w:val="0"/>
          <w:numId w:val="139"/>
        </w:numPr>
        <w:tabs>
          <w:tab w:val="left" w:pos="594"/>
        </w:tabs>
        <w:spacing w:line="229" w:lineRule="exact"/>
        <w:ind w:left="594" w:hanging="119"/>
        <w:rPr>
          <w:sz w:val="20"/>
        </w:rPr>
      </w:pPr>
      <w:r>
        <w:rPr>
          <w:sz w:val="20"/>
        </w:rPr>
        <w:t>Наблюдение</w:t>
      </w:r>
      <w:r>
        <w:rPr>
          <w:spacing w:val="-10"/>
          <w:sz w:val="20"/>
        </w:rPr>
        <w:t xml:space="preserve"> </w:t>
      </w:r>
      <w:r>
        <w:rPr>
          <w:sz w:val="20"/>
        </w:rPr>
        <w:t>за</w:t>
      </w:r>
      <w:r>
        <w:rPr>
          <w:spacing w:val="-2"/>
          <w:sz w:val="20"/>
        </w:rPr>
        <w:t xml:space="preserve"> </w:t>
      </w:r>
      <w:r>
        <w:rPr>
          <w:sz w:val="20"/>
        </w:rPr>
        <w:t>однородными</w:t>
      </w:r>
      <w:r>
        <w:rPr>
          <w:spacing w:val="-7"/>
          <w:sz w:val="20"/>
        </w:rPr>
        <w:t xml:space="preserve"> </w:t>
      </w:r>
      <w:r>
        <w:rPr>
          <w:sz w:val="20"/>
        </w:rPr>
        <w:t>членами</w:t>
      </w:r>
      <w:r>
        <w:rPr>
          <w:spacing w:val="-6"/>
          <w:sz w:val="20"/>
        </w:rPr>
        <w:t xml:space="preserve"> </w:t>
      </w:r>
      <w:r>
        <w:rPr>
          <w:sz w:val="20"/>
        </w:rPr>
        <w:t>предложения</w:t>
      </w:r>
      <w:r>
        <w:rPr>
          <w:spacing w:val="-5"/>
          <w:sz w:val="20"/>
        </w:rPr>
        <w:t xml:space="preserve"> </w:t>
      </w:r>
      <w:r>
        <w:rPr>
          <w:sz w:val="20"/>
        </w:rPr>
        <w:t>с</w:t>
      </w:r>
      <w:r>
        <w:rPr>
          <w:spacing w:val="-3"/>
          <w:sz w:val="20"/>
        </w:rPr>
        <w:t xml:space="preserve"> </w:t>
      </w:r>
      <w:r>
        <w:rPr>
          <w:sz w:val="20"/>
        </w:rPr>
        <w:t>союзами</w:t>
      </w:r>
      <w:r>
        <w:rPr>
          <w:spacing w:val="-2"/>
          <w:sz w:val="20"/>
        </w:rPr>
        <w:t xml:space="preserve"> </w:t>
      </w:r>
      <w:r>
        <w:rPr>
          <w:i/>
          <w:sz w:val="20"/>
        </w:rPr>
        <w:t>и</w:t>
      </w:r>
      <w:r>
        <w:rPr>
          <w:sz w:val="20"/>
        </w:rPr>
        <w:t>,</w:t>
      </w:r>
      <w:r>
        <w:rPr>
          <w:spacing w:val="-6"/>
          <w:sz w:val="20"/>
        </w:rPr>
        <w:t xml:space="preserve"> </w:t>
      </w:r>
      <w:r>
        <w:rPr>
          <w:i/>
          <w:sz w:val="20"/>
        </w:rPr>
        <w:t>а</w:t>
      </w:r>
      <w:r>
        <w:rPr>
          <w:sz w:val="20"/>
        </w:rPr>
        <w:t>,</w:t>
      </w:r>
      <w:r>
        <w:rPr>
          <w:spacing w:val="-6"/>
          <w:sz w:val="20"/>
        </w:rPr>
        <w:t xml:space="preserve"> </w:t>
      </w:r>
      <w:r>
        <w:rPr>
          <w:i/>
          <w:sz w:val="20"/>
        </w:rPr>
        <w:t>но</w:t>
      </w:r>
      <w:r>
        <w:rPr>
          <w:i/>
          <w:spacing w:val="-8"/>
          <w:sz w:val="20"/>
        </w:rPr>
        <w:t xml:space="preserve"> </w:t>
      </w:r>
      <w:r>
        <w:rPr>
          <w:sz w:val="20"/>
        </w:rPr>
        <w:t>и</w:t>
      </w:r>
      <w:r>
        <w:rPr>
          <w:spacing w:val="-6"/>
          <w:sz w:val="20"/>
        </w:rPr>
        <w:t xml:space="preserve"> </w:t>
      </w:r>
      <w:r>
        <w:rPr>
          <w:sz w:val="20"/>
        </w:rPr>
        <w:t>без</w:t>
      </w:r>
      <w:r>
        <w:rPr>
          <w:spacing w:val="-7"/>
          <w:sz w:val="20"/>
        </w:rPr>
        <w:t xml:space="preserve"> </w:t>
      </w:r>
      <w:r>
        <w:rPr>
          <w:spacing w:val="-2"/>
          <w:sz w:val="20"/>
        </w:rPr>
        <w:t>союзов.</w:t>
      </w:r>
    </w:p>
    <w:p w:rsidR="003B46F0" w:rsidRDefault="00C01045">
      <w:pPr>
        <w:spacing w:before="35"/>
        <w:ind w:left="677"/>
        <w:rPr>
          <w:i/>
          <w:sz w:val="20"/>
        </w:rPr>
      </w:pPr>
      <w:r>
        <w:rPr>
          <w:i/>
          <w:sz w:val="20"/>
        </w:rPr>
        <w:t>Орфография</w:t>
      </w:r>
      <w:r>
        <w:rPr>
          <w:i/>
          <w:spacing w:val="-6"/>
          <w:sz w:val="20"/>
        </w:rPr>
        <w:t xml:space="preserve"> </w:t>
      </w:r>
      <w:r>
        <w:rPr>
          <w:i/>
          <w:sz w:val="20"/>
        </w:rPr>
        <w:t>и</w:t>
      </w:r>
      <w:r>
        <w:rPr>
          <w:i/>
          <w:spacing w:val="-7"/>
          <w:sz w:val="20"/>
        </w:rPr>
        <w:t xml:space="preserve"> </w:t>
      </w:r>
      <w:r>
        <w:rPr>
          <w:i/>
          <w:spacing w:val="-2"/>
          <w:sz w:val="20"/>
        </w:rPr>
        <w:t>пунктуация</w:t>
      </w:r>
    </w:p>
    <w:p w:rsidR="003B46F0" w:rsidRDefault="00C01045">
      <w:pPr>
        <w:pStyle w:val="a4"/>
        <w:numPr>
          <w:ilvl w:val="0"/>
          <w:numId w:val="139"/>
        </w:numPr>
        <w:tabs>
          <w:tab w:val="left" w:pos="594"/>
        </w:tabs>
        <w:spacing w:before="34" w:line="276" w:lineRule="auto"/>
        <w:ind w:right="639" w:firstLine="0"/>
        <w:rPr>
          <w:sz w:val="20"/>
        </w:rPr>
      </w:pPr>
      <w:r>
        <w:rPr>
          <w:sz w:val="20"/>
        </w:rPr>
        <w:t>Орфографическая зоркость как осознание места возможного возникновения орфографической ошибки, различные способы</w:t>
      </w:r>
      <w:r>
        <w:rPr>
          <w:spacing w:val="-2"/>
          <w:sz w:val="20"/>
        </w:rPr>
        <w:t xml:space="preserve"> </w:t>
      </w:r>
      <w:r>
        <w:rPr>
          <w:sz w:val="20"/>
        </w:rPr>
        <w:t>решения</w:t>
      </w:r>
      <w:r>
        <w:rPr>
          <w:spacing w:val="-2"/>
          <w:sz w:val="20"/>
        </w:rPr>
        <w:t xml:space="preserve"> </w:t>
      </w:r>
      <w:r>
        <w:rPr>
          <w:sz w:val="20"/>
        </w:rPr>
        <w:t>орфографической</w:t>
      </w:r>
      <w:r>
        <w:rPr>
          <w:spacing w:val="-2"/>
          <w:sz w:val="20"/>
        </w:rPr>
        <w:t xml:space="preserve"> </w:t>
      </w:r>
      <w:r>
        <w:rPr>
          <w:sz w:val="20"/>
        </w:rPr>
        <w:t>задачи</w:t>
      </w:r>
      <w:r>
        <w:rPr>
          <w:spacing w:val="-3"/>
          <w:sz w:val="20"/>
        </w:rPr>
        <w:t xml:space="preserve"> </w:t>
      </w:r>
      <w:r>
        <w:rPr>
          <w:sz w:val="20"/>
        </w:rPr>
        <w:t>в</w:t>
      </w:r>
      <w:r>
        <w:rPr>
          <w:spacing w:val="-9"/>
          <w:sz w:val="20"/>
        </w:rPr>
        <w:t xml:space="preserve"> </w:t>
      </w:r>
      <w:r>
        <w:rPr>
          <w:sz w:val="20"/>
        </w:rPr>
        <w:t>зависимости</w:t>
      </w:r>
      <w:r>
        <w:rPr>
          <w:spacing w:val="-3"/>
          <w:sz w:val="20"/>
        </w:rPr>
        <w:t xml:space="preserve"> </w:t>
      </w:r>
      <w:r>
        <w:rPr>
          <w:sz w:val="20"/>
        </w:rPr>
        <w:t>от</w:t>
      </w:r>
      <w:r>
        <w:rPr>
          <w:spacing w:val="-2"/>
          <w:sz w:val="20"/>
        </w:rPr>
        <w:t xml:space="preserve"> </w:t>
      </w:r>
      <w:r>
        <w:rPr>
          <w:sz w:val="20"/>
        </w:rPr>
        <w:t>места орфограммы</w:t>
      </w:r>
      <w:r>
        <w:rPr>
          <w:spacing w:val="-2"/>
          <w:sz w:val="20"/>
        </w:rPr>
        <w:t xml:space="preserve"> </w:t>
      </w:r>
      <w:r>
        <w:rPr>
          <w:sz w:val="20"/>
        </w:rPr>
        <w:t>в</w:t>
      </w:r>
      <w:r>
        <w:rPr>
          <w:spacing w:val="-5"/>
          <w:sz w:val="20"/>
        </w:rPr>
        <w:t xml:space="preserve"> </w:t>
      </w:r>
      <w:r>
        <w:rPr>
          <w:sz w:val="20"/>
        </w:rPr>
        <w:t>слове; контроль</w:t>
      </w:r>
      <w:r>
        <w:rPr>
          <w:spacing w:val="-1"/>
          <w:sz w:val="20"/>
        </w:rPr>
        <w:t xml:space="preserve"> </w:t>
      </w:r>
      <w:r>
        <w:rPr>
          <w:sz w:val="20"/>
        </w:rPr>
        <w:t>и</w:t>
      </w:r>
      <w:r>
        <w:rPr>
          <w:spacing w:val="-2"/>
          <w:sz w:val="20"/>
        </w:rPr>
        <w:t xml:space="preserve"> </w:t>
      </w:r>
      <w:r>
        <w:rPr>
          <w:sz w:val="20"/>
        </w:rPr>
        <w:t>самоконтроль</w:t>
      </w:r>
      <w:r>
        <w:rPr>
          <w:spacing w:val="-1"/>
          <w:sz w:val="20"/>
        </w:rPr>
        <w:t xml:space="preserve"> </w:t>
      </w:r>
      <w:r>
        <w:rPr>
          <w:sz w:val="20"/>
        </w:rPr>
        <w:t>при проверке собственных и предложенных текстов (повторение и применение на новом орфографическом материале).</w:t>
      </w:r>
    </w:p>
    <w:p w:rsidR="003B46F0" w:rsidRDefault="00C01045">
      <w:pPr>
        <w:pStyle w:val="a4"/>
        <w:numPr>
          <w:ilvl w:val="0"/>
          <w:numId w:val="139"/>
        </w:numPr>
        <w:tabs>
          <w:tab w:val="left" w:pos="594"/>
        </w:tabs>
        <w:spacing w:line="229" w:lineRule="exact"/>
        <w:ind w:left="594" w:hanging="119"/>
        <w:rPr>
          <w:sz w:val="20"/>
        </w:rPr>
      </w:pPr>
      <w:r>
        <w:rPr>
          <w:sz w:val="20"/>
        </w:rPr>
        <w:t>Использование</w:t>
      </w:r>
      <w:r>
        <w:rPr>
          <w:spacing w:val="-14"/>
          <w:sz w:val="20"/>
        </w:rPr>
        <w:t xml:space="preserve"> </w:t>
      </w:r>
      <w:r>
        <w:rPr>
          <w:sz w:val="20"/>
        </w:rPr>
        <w:t>орфографического</w:t>
      </w:r>
      <w:r>
        <w:rPr>
          <w:spacing w:val="-13"/>
          <w:sz w:val="20"/>
        </w:rPr>
        <w:t xml:space="preserve"> </w:t>
      </w:r>
      <w:r>
        <w:rPr>
          <w:sz w:val="20"/>
        </w:rPr>
        <w:t>словаря</w:t>
      </w:r>
      <w:r>
        <w:rPr>
          <w:spacing w:val="-12"/>
          <w:sz w:val="20"/>
        </w:rPr>
        <w:t xml:space="preserve"> </w:t>
      </w:r>
      <w:r>
        <w:rPr>
          <w:sz w:val="20"/>
        </w:rPr>
        <w:t>для</w:t>
      </w:r>
      <w:r>
        <w:rPr>
          <w:spacing w:val="-12"/>
          <w:sz w:val="20"/>
        </w:rPr>
        <w:t xml:space="preserve"> </w:t>
      </w:r>
      <w:r>
        <w:rPr>
          <w:sz w:val="20"/>
        </w:rPr>
        <w:t>определения</w:t>
      </w:r>
      <w:r>
        <w:rPr>
          <w:spacing w:val="-11"/>
          <w:sz w:val="20"/>
        </w:rPr>
        <w:t xml:space="preserve"> </w:t>
      </w:r>
      <w:r>
        <w:rPr>
          <w:sz w:val="20"/>
        </w:rPr>
        <w:t>(уточнения)</w:t>
      </w:r>
      <w:r>
        <w:rPr>
          <w:spacing w:val="-11"/>
          <w:sz w:val="20"/>
        </w:rPr>
        <w:t xml:space="preserve"> </w:t>
      </w:r>
      <w:r>
        <w:rPr>
          <w:sz w:val="20"/>
        </w:rPr>
        <w:t>написания</w:t>
      </w:r>
      <w:r>
        <w:rPr>
          <w:spacing w:val="-8"/>
          <w:sz w:val="20"/>
        </w:rPr>
        <w:t xml:space="preserve"> </w:t>
      </w:r>
      <w:r>
        <w:rPr>
          <w:spacing w:val="-2"/>
          <w:sz w:val="20"/>
        </w:rPr>
        <w:t>слова.</w:t>
      </w:r>
    </w:p>
    <w:p w:rsidR="003B46F0" w:rsidRDefault="00C01045">
      <w:pPr>
        <w:pStyle w:val="a4"/>
        <w:numPr>
          <w:ilvl w:val="0"/>
          <w:numId w:val="139"/>
        </w:numPr>
        <w:tabs>
          <w:tab w:val="left" w:pos="594"/>
        </w:tabs>
        <w:spacing w:before="34"/>
        <w:ind w:left="594" w:hanging="119"/>
        <w:rPr>
          <w:sz w:val="20"/>
        </w:rPr>
      </w:pPr>
      <w:r>
        <w:rPr>
          <w:sz w:val="20"/>
        </w:rPr>
        <w:t>Правила</w:t>
      </w:r>
      <w:r>
        <w:rPr>
          <w:spacing w:val="-9"/>
          <w:sz w:val="20"/>
        </w:rPr>
        <w:t xml:space="preserve"> </w:t>
      </w:r>
      <w:r>
        <w:rPr>
          <w:sz w:val="20"/>
        </w:rPr>
        <w:t>правописания</w:t>
      </w:r>
      <w:r>
        <w:rPr>
          <w:spacing w:val="-7"/>
          <w:sz w:val="20"/>
        </w:rPr>
        <w:t xml:space="preserve"> </w:t>
      </w:r>
      <w:r>
        <w:rPr>
          <w:sz w:val="20"/>
        </w:rPr>
        <w:t>и</w:t>
      </w:r>
      <w:r>
        <w:rPr>
          <w:spacing w:val="-7"/>
          <w:sz w:val="20"/>
        </w:rPr>
        <w:t xml:space="preserve"> </w:t>
      </w:r>
      <w:r>
        <w:rPr>
          <w:sz w:val="20"/>
        </w:rPr>
        <w:t>их</w:t>
      </w:r>
      <w:r>
        <w:rPr>
          <w:spacing w:val="-5"/>
          <w:sz w:val="20"/>
        </w:rPr>
        <w:t xml:space="preserve"> </w:t>
      </w:r>
      <w:r>
        <w:rPr>
          <w:spacing w:val="-2"/>
          <w:sz w:val="20"/>
        </w:rPr>
        <w:t>применение:</w:t>
      </w:r>
    </w:p>
    <w:p w:rsidR="003B46F0" w:rsidRDefault="00C01045">
      <w:pPr>
        <w:pStyle w:val="a4"/>
        <w:numPr>
          <w:ilvl w:val="0"/>
          <w:numId w:val="138"/>
        </w:numPr>
        <w:tabs>
          <w:tab w:val="left" w:pos="541"/>
        </w:tabs>
        <w:spacing w:before="39"/>
        <w:ind w:left="541" w:hanging="66"/>
        <w:rPr>
          <w:sz w:val="20"/>
        </w:rPr>
      </w:pPr>
      <w:r>
        <w:rPr>
          <w:spacing w:val="-2"/>
          <w:sz w:val="20"/>
        </w:rPr>
        <w:t>разделительный</w:t>
      </w:r>
      <w:r>
        <w:rPr>
          <w:spacing w:val="8"/>
          <w:sz w:val="20"/>
        </w:rPr>
        <w:t xml:space="preserve"> </w:t>
      </w:r>
      <w:r>
        <w:rPr>
          <w:spacing w:val="-2"/>
          <w:sz w:val="20"/>
        </w:rPr>
        <w:t>твёрдый</w:t>
      </w:r>
      <w:r>
        <w:rPr>
          <w:spacing w:val="8"/>
          <w:sz w:val="20"/>
        </w:rPr>
        <w:t xml:space="preserve"> </w:t>
      </w:r>
      <w:r>
        <w:rPr>
          <w:spacing w:val="-4"/>
          <w:sz w:val="20"/>
        </w:rPr>
        <w:t>знак;</w:t>
      </w:r>
    </w:p>
    <w:p w:rsidR="003B46F0" w:rsidRDefault="00C01045">
      <w:pPr>
        <w:pStyle w:val="a4"/>
        <w:numPr>
          <w:ilvl w:val="0"/>
          <w:numId w:val="138"/>
        </w:numPr>
        <w:tabs>
          <w:tab w:val="left" w:pos="541"/>
        </w:tabs>
        <w:spacing w:before="34"/>
        <w:ind w:left="541" w:hanging="66"/>
        <w:rPr>
          <w:sz w:val="20"/>
        </w:rPr>
      </w:pPr>
      <w:r>
        <w:rPr>
          <w:sz w:val="20"/>
        </w:rPr>
        <w:t>непроизносимые</w:t>
      </w:r>
      <w:r>
        <w:rPr>
          <w:spacing w:val="-10"/>
          <w:sz w:val="20"/>
        </w:rPr>
        <w:t xml:space="preserve"> </w:t>
      </w:r>
      <w:r>
        <w:rPr>
          <w:sz w:val="20"/>
        </w:rPr>
        <w:t>согласные</w:t>
      </w:r>
      <w:r>
        <w:rPr>
          <w:spacing w:val="-9"/>
          <w:sz w:val="20"/>
        </w:rPr>
        <w:t xml:space="preserve"> </w:t>
      </w:r>
      <w:r>
        <w:rPr>
          <w:sz w:val="20"/>
        </w:rPr>
        <w:t>в</w:t>
      </w:r>
      <w:r>
        <w:rPr>
          <w:spacing w:val="-6"/>
          <w:sz w:val="20"/>
        </w:rPr>
        <w:t xml:space="preserve"> </w:t>
      </w:r>
      <w:r>
        <w:rPr>
          <w:sz w:val="20"/>
        </w:rPr>
        <w:t>корне</w:t>
      </w:r>
      <w:r>
        <w:rPr>
          <w:spacing w:val="-9"/>
          <w:sz w:val="20"/>
        </w:rPr>
        <w:t xml:space="preserve"> </w:t>
      </w:r>
      <w:r>
        <w:rPr>
          <w:spacing w:val="-2"/>
          <w:sz w:val="20"/>
        </w:rPr>
        <w:t>слова;</w:t>
      </w:r>
    </w:p>
    <w:p w:rsidR="003B46F0" w:rsidRDefault="00C01045">
      <w:pPr>
        <w:pStyle w:val="a4"/>
        <w:numPr>
          <w:ilvl w:val="0"/>
          <w:numId w:val="138"/>
        </w:numPr>
        <w:tabs>
          <w:tab w:val="left" w:pos="541"/>
        </w:tabs>
        <w:spacing w:before="29"/>
        <w:ind w:left="541" w:hanging="66"/>
        <w:rPr>
          <w:sz w:val="20"/>
        </w:rPr>
      </w:pPr>
      <w:r>
        <w:rPr>
          <w:sz w:val="20"/>
        </w:rPr>
        <w:t>мягкий</w:t>
      </w:r>
      <w:r>
        <w:rPr>
          <w:spacing w:val="-8"/>
          <w:sz w:val="20"/>
        </w:rPr>
        <w:t xml:space="preserve"> </w:t>
      </w:r>
      <w:r>
        <w:rPr>
          <w:sz w:val="20"/>
        </w:rPr>
        <w:t>знак</w:t>
      </w:r>
      <w:r>
        <w:rPr>
          <w:spacing w:val="-7"/>
          <w:sz w:val="20"/>
        </w:rPr>
        <w:t xml:space="preserve"> </w:t>
      </w:r>
      <w:r>
        <w:rPr>
          <w:sz w:val="20"/>
        </w:rPr>
        <w:t>после</w:t>
      </w:r>
      <w:r>
        <w:rPr>
          <w:spacing w:val="-8"/>
          <w:sz w:val="20"/>
        </w:rPr>
        <w:t xml:space="preserve"> </w:t>
      </w:r>
      <w:r>
        <w:rPr>
          <w:sz w:val="20"/>
        </w:rPr>
        <w:t>шипящих</w:t>
      </w:r>
      <w:r>
        <w:rPr>
          <w:spacing w:val="-4"/>
          <w:sz w:val="20"/>
        </w:rPr>
        <w:t xml:space="preserve"> </w:t>
      </w:r>
      <w:r>
        <w:rPr>
          <w:sz w:val="20"/>
        </w:rPr>
        <w:t>на</w:t>
      </w:r>
      <w:r>
        <w:rPr>
          <w:spacing w:val="-4"/>
          <w:sz w:val="20"/>
        </w:rPr>
        <w:t xml:space="preserve"> </w:t>
      </w:r>
      <w:r>
        <w:rPr>
          <w:sz w:val="20"/>
        </w:rPr>
        <w:t>конце</w:t>
      </w:r>
      <w:r>
        <w:rPr>
          <w:spacing w:val="-7"/>
          <w:sz w:val="20"/>
        </w:rPr>
        <w:t xml:space="preserve"> </w:t>
      </w:r>
      <w:r>
        <w:rPr>
          <w:sz w:val="20"/>
        </w:rPr>
        <w:t>имён</w:t>
      </w:r>
      <w:r>
        <w:rPr>
          <w:spacing w:val="-7"/>
          <w:sz w:val="20"/>
        </w:rPr>
        <w:t xml:space="preserve"> </w:t>
      </w:r>
      <w:r>
        <w:rPr>
          <w:spacing w:val="-2"/>
          <w:sz w:val="20"/>
        </w:rPr>
        <w:t>существительных;</w:t>
      </w:r>
    </w:p>
    <w:p w:rsidR="003B46F0" w:rsidRDefault="00C01045">
      <w:pPr>
        <w:pStyle w:val="a4"/>
        <w:numPr>
          <w:ilvl w:val="0"/>
          <w:numId w:val="138"/>
        </w:numPr>
        <w:tabs>
          <w:tab w:val="left" w:pos="541"/>
        </w:tabs>
        <w:ind w:left="541" w:hanging="66"/>
        <w:rPr>
          <w:sz w:val="20"/>
        </w:rPr>
      </w:pPr>
      <w:r>
        <w:rPr>
          <w:sz w:val="20"/>
        </w:rPr>
        <w:t>безударные</w:t>
      </w:r>
      <w:r>
        <w:rPr>
          <w:spacing w:val="-13"/>
          <w:sz w:val="20"/>
        </w:rPr>
        <w:t xml:space="preserve"> </w:t>
      </w:r>
      <w:r>
        <w:rPr>
          <w:sz w:val="20"/>
        </w:rPr>
        <w:t>гласные</w:t>
      </w:r>
      <w:r>
        <w:rPr>
          <w:spacing w:val="-11"/>
          <w:sz w:val="20"/>
        </w:rPr>
        <w:t xml:space="preserve"> </w:t>
      </w:r>
      <w:r>
        <w:rPr>
          <w:sz w:val="20"/>
        </w:rPr>
        <w:t>в</w:t>
      </w:r>
      <w:r>
        <w:rPr>
          <w:spacing w:val="-8"/>
          <w:sz w:val="20"/>
        </w:rPr>
        <w:t xml:space="preserve"> </w:t>
      </w:r>
      <w:r>
        <w:rPr>
          <w:sz w:val="20"/>
        </w:rPr>
        <w:t>падежных</w:t>
      </w:r>
      <w:r>
        <w:rPr>
          <w:spacing w:val="-9"/>
          <w:sz w:val="20"/>
        </w:rPr>
        <w:t xml:space="preserve"> </w:t>
      </w:r>
      <w:r>
        <w:rPr>
          <w:sz w:val="20"/>
        </w:rPr>
        <w:t>окончаниях</w:t>
      </w:r>
      <w:r>
        <w:rPr>
          <w:spacing w:val="-8"/>
          <w:sz w:val="20"/>
        </w:rPr>
        <w:t xml:space="preserve"> </w:t>
      </w:r>
      <w:r>
        <w:rPr>
          <w:sz w:val="20"/>
        </w:rPr>
        <w:t>имён</w:t>
      </w:r>
      <w:r>
        <w:rPr>
          <w:spacing w:val="-10"/>
          <w:sz w:val="20"/>
        </w:rPr>
        <w:t xml:space="preserve"> </w:t>
      </w:r>
      <w:r>
        <w:rPr>
          <w:sz w:val="20"/>
        </w:rPr>
        <w:t>существительных</w:t>
      </w:r>
      <w:r>
        <w:rPr>
          <w:spacing w:val="-9"/>
          <w:sz w:val="20"/>
        </w:rPr>
        <w:t xml:space="preserve"> </w:t>
      </w:r>
      <w:r>
        <w:rPr>
          <w:sz w:val="20"/>
        </w:rPr>
        <w:t>(на</w:t>
      </w:r>
      <w:r>
        <w:rPr>
          <w:spacing w:val="-7"/>
          <w:sz w:val="20"/>
        </w:rPr>
        <w:t xml:space="preserve"> </w:t>
      </w:r>
      <w:r>
        <w:rPr>
          <w:sz w:val="20"/>
        </w:rPr>
        <w:t>уровне</w:t>
      </w:r>
      <w:r>
        <w:rPr>
          <w:spacing w:val="-10"/>
          <w:sz w:val="20"/>
        </w:rPr>
        <w:t xml:space="preserve"> </w:t>
      </w:r>
      <w:r>
        <w:rPr>
          <w:spacing w:val="-2"/>
          <w:sz w:val="20"/>
        </w:rPr>
        <w:t>наблюдения);</w:t>
      </w:r>
    </w:p>
    <w:p w:rsidR="003B46F0" w:rsidRDefault="00C01045">
      <w:pPr>
        <w:pStyle w:val="a4"/>
        <w:numPr>
          <w:ilvl w:val="0"/>
          <w:numId w:val="138"/>
        </w:numPr>
        <w:tabs>
          <w:tab w:val="left" w:pos="541"/>
        </w:tabs>
        <w:spacing w:before="39"/>
        <w:ind w:left="541" w:hanging="66"/>
        <w:rPr>
          <w:sz w:val="20"/>
        </w:rPr>
      </w:pPr>
      <w:r>
        <w:rPr>
          <w:sz w:val="20"/>
        </w:rPr>
        <w:t>безударные</w:t>
      </w:r>
      <w:r>
        <w:rPr>
          <w:spacing w:val="-12"/>
          <w:sz w:val="20"/>
        </w:rPr>
        <w:t xml:space="preserve"> </w:t>
      </w:r>
      <w:r>
        <w:rPr>
          <w:sz w:val="20"/>
        </w:rPr>
        <w:t>гласные</w:t>
      </w:r>
      <w:r>
        <w:rPr>
          <w:spacing w:val="-10"/>
          <w:sz w:val="20"/>
        </w:rPr>
        <w:t xml:space="preserve"> </w:t>
      </w:r>
      <w:r>
        <w:rPr>
          <w:sz w:val="20"/>
        </w:rPr>
        <w:t>в</w:t>
      </w:r>
      <w:r>
        <w:rPr>
          <w:spacing w:val="-7"/>
          <w:sz w:val="20"/>
        </w:rPr>
        <w:t xml:space="preserve"> </w:t>
      </w:r>
      <w:r>
        <w:rPr>
          <w:sz w:val="20"/>
        </w:rPr>
        <w:t>падежных</w:t>
      </w:r>
      <w:r>
        <w:rPr>
          <w:spacing w:val="-7"/>
          <w:sz w:val="20"/>
        </w:rPr>
        <w:t xml:space="preserve"> </w:t>
      </w:r>
      <w:r>
        <w:rPr>
          <w:sz w:val="20"/>
        </w:rPr>
        <w:t>окончаниях</w:t>
      </w:r>
      <w:r>
        <w:rPr>
          <w:spacing w:val="-7"/>
          <w:sz w:val="20"/>
        </w:rPr>
        <w:t xml:space="preserve"> </w:t>
      </w:r>
      <w:r>
        <w:rPr>
          <w:sz w:val="20"/>
        </w:rPr>
        <w:t>имён</w:t>
      </w:r>
      <w:r>
        <w:rPr>
          <w:spacing w:val="-9"/>
          <w:sz w:val="20"/>
        </w:rPr>
        <w:t xml:space="preserve"> </w:t>
      </w:r>
      <w:r>
        <w:rPr>
          <w:sz w:val="20"/>
        </w:rPr>
        <w:t>прилагательных</w:t>
      </w:r>
      <w:r>
        <w:rPr>
          <w:spacing w:val="-8"/>
          <w:sz w:val="20"/>
        </w:rPr>
        <w:t xml:space="preserve"> </w:t>
      </w:r>
      <w:r>
        <w:rPr>
          <w:sz w:val="20"/>
        </w:rPr>
        <w:t>(на</w:t>
      </w:r>
      <w:r>
        <w:rPr>
          <w:spacing w:val="-10"/>
          <w:sz w:val="20"/>
        </w:rPr>
        <w:t xml:space="preserve"> </w:t>
      </w:r>
      <w:r>
        <w:rPr>
          <w:sz w:val="20"/>
        </w:rPr>
        <w:t>уровне</w:t>
      </w:r>
      <w:r>
        <w:rPr>
          <w:spacing w:val="-9"/>
          <w:sz w:val="20"/>
        </w:rPr>
        <w:t xml:space="preserve"> </w:t>
      </w:r>
      <w:r>
        <w:rPr>
          <w:spacing w:val="-2"/>
          <w:sz w:val="20"/>
        </w:rPr>
        <w:t>наблюдения);</w:t>
      </w:r>
    </w:p>
    <w:p w:rsidR="003B46F0" w:rsidRDefault="00C01045">
      <w:pPr>
        <w:pStyle w:val="a4"/>
        <w:numPr>
          <w:ilvl w:val="0"/>
          <w:numId w:val="138"/>
        </w:numPr>
        <w:tabs>
          <w:tab w:val="left" w:pos="541"/>
        </w:tabs>
        <w:spacing w:before="34"/>
        <w:ind w:left="541" w:hanging="66"/>
        <w:rPr>
          <w:sz w:val="20"/>
        </w:rPr>
      </w:pPr>
      <w:r>
        <w:rPr>
          <w:sz w:val="20"/>
        </w:rPr>
        <w:t>раздельное</w:t>
      </w:r>
      <w:r>
        <w:rPr>
          <w:spacing w:val="-9"/>
          <w:sz w:val="20"/>
        </w:rPr>
        <w:t xml:space="preserve"> </w:t>
      </w:r>
      <w:r>
        <w:rPr>
          <w:sz w:val="20"/>
        </w:rPr>
        <w:t>написание</w:t>
      </w:r>
      <w:r>
        <w:rPr>
          <w:spacing w:val="-9"/>
          <w:sz w:val="20"/>
        </w:rPr>
        <w:t xml:space="preserve"> </w:t>
      </w:r>
      <w:r>
        <w:rPr>
          <w:sz w:val="20"/>
        </w:rPr>
        <w:t>предлогов</w:t>
      </w:r>
      <w:r>
        <w:rPr>
          <w:spacing w:val="-5"/>
          <w:sz w:val="20"/>
        </w:rPr>
        <w:t xml:space="preserve"> </w:t>
      </w:r>
      <w:r>
        <w:rPr>
          <w:sz w:val="20"/>
        </w:rPr>
        <w:t>с</w:t>
      </w:r>
      <w:r>
        <w:rPr>
          <w:spacing w:val="-9"/>
          <w:sz w:val="20"/>
        </w:rPr>
        <w:t xml:space="preserve"> </w:t>
      </w:r>
      <w:r>
        <w:rPr>
          <w:sz w:val="20"/>
        </w:rPr>
        <w:t>личными</w:t>
      </w:r>
      <w:r>
        <w:rPr>
          <w:spacing w:val="-7"/>
          <w:sz w:val="20"/>
        </w:rPr>
        <w:t xml:space="preserve"> </w:t>
      </w:r>
      <w:r>
        <w:rPr>
          <w:spacing w:val="-2"/>
          <w:sz w:val="20"/>
        </w:rPr>
        <w:t>местоимениями;</w:t>
      </w:r>
    </w:p>
    <w:p w:rsidR="003B46F0" w:rsidRDefault="00C01045">
      <w:pPr>
        <w:pStyle w:val="a4"/>
        <w:numPr>
          <w:ilvl w:val="0"/>
          <w:numId w:val="138"/>
        </w:numPr>
        <w:tabs>
          <w:tab w:val="left" w:pos="541"/>
        </w:tabs>
        <w:spacing w:before="35"/>
        <w:ind w:left="541" w:hanging="66"/>
        <w:rPr>
          <w:sz w:val="20"/>
        </w:rPr>
      </w:pPr>
      <w:r>
        <w:rPr>
          <w:sz w:val="20"/>
        </w:rPr>
        <w:t>непроверяемые</w:t>
      </w:r>
      <w:r>
        <w:rPr>
          <w:spacing w:val="-11"/>
          <w:sz w:val="20"/>
        </w:rPr>
        <w:t xml:space="preserve"> </w:t>
      </w:r>
      <w:r>
        <w:rPr>
          <w:sz w:val="20"/>
        </w:rPr>
        <w:t>гласные</w:t>
      </w:r>
      <w:r>
        <w:rPr>
          <w:spacing w:val="-10"/>
          <w:sz w:val="20"/>
        </w:rPr>
        <w:t xml:space="preserve"> </w:t>
      </w:r>
      <w:r>
        <w:rPr>
          <w:sz w:val="20"/>
        </w:rPr>
        <w:t>и</w:t>
      </w:r>
      <w:r>
        <w:rPr>
          <w:spacing w:val="-8"/>
          <w:sz w:val="20"/>
        </w:rPr>
        <w:t xml:space="preserve"> </w:t>
      </w:r>
      <w:r>
        <w:rPr>
          <w:sz w:val="20"/>
        </w:rPr>
        <w:t>согласные</w:t>
      </w:r>
      <w:r>
        <w:rPr>
          <w:spacing w:val="-10"/>
          <w:sz w:val="20"/>
        </w:rPr>
        <w:t xml:space="preserve"> </w:t>
      </w:r>
      <w:r>
        <w:rPr>
          <w:sz w:val="20"/>
        </w:rPr>
        <w:t>(перечень</w:t>
      </w:r>
      <w:r>
        <w:rPr>
          <w:spacing w:val="-7"/>
          <w:sz w:val="20"/>
        </w:rPr>
        <w:t xml:space="preserve"> </w:t>
      </w:r>
      <w:r>
        <w:rPr>
          <w:sz w:val="20"/>
        </w:rPr>
        <w:t>слов</w:t>
      </w:r>
      <w:r>
        <w:rPr>
          <w:spacing w:val="-6"/>
          <w:sz w:val="20"/>
        </w:rPr>
        <w:t xml:space="preserve"> </w:t>
      </w:r>
      <w:r>
        <w:rPr>
          <w:sz w:val="20"/>
        </w:rPr>
        <w:t>в</w:t>
      </w:r>
      <w:r>
        <w:rPr>
          <w:spacing w:val="-7"/>
          <w:sz w:val="20"/>
        </w:rPr>
        <w:t xml:space="preserve"> </w:t>
      </w:r>
      <w:r>
        <w:rPr>
          <w:sz w:val="20"/>
        </w:rPr>
        <w:t>орфографическом</w:t>
      </w:r>
      <w:r>
        <w:rPr>
          <w:spacing w:val="-5"/>
          <w:sz w:val="20"/>
        </w:rPr>
        <w:t xml:space="preserve"> </w:t>
      </w:r>
      <w:r>
        <w:rPr>
          <w:sz w:val="20"/>
        </w:rPr>
        <w:t>словаре</w:t>
      </w:r>
      <w:r>
        <w:rPr>
          <w:spacing w:val="-3"/>
          <w:sz w:val="20"/>
        </w:rPr>
        <w:t xml:space="preserve"> </w:t>
      </w:r>
      <w:r>
        <w:rPr>
          <w:spacing w:val="-2"/>
          <w:sz w:val="20"/>
        </w:rPr>
        <w:t>учебника);</w:t>
      </w:r>
    </w:p>
    <w:p w:rsidR="003B46F0" w:rsidRDefault="00C01045">
      <w:pPr>
        <w:pStyle w:val="a4"/>
        <w:numPr>
          <w:ilvl w:val="0"/>
          <w:numId w:val="138"/>
        </w:numPr>
        <w:tabs>
          <w:tab w:val="left" w:pos="541"/>
        </w:tabs>
        <w:spacing w:before="34"/>
        <w:ind w:left="541" w:hanging="66"/>
        <w:rPr>
          <w:sz w:val="20"/>
        </w:rPr>
      </w:pPr>
      <w:r>
        <w:rPr>
          <w:sz w:val="20"/>
        </w:rPr>
        <w:t>раздельное</w:t>
      </w:r>
      <w:r>
        <w:rPr>
          <w:spacing w:val="-8"/>
          <w:sz w:val="20"/>
        </w:rPr>
        <w:t xml:space="preserve"> </w:t>
      </w:r>
      <w:r>
        <w:rPr>
          <w:sz w:val="20"/>
        </w:rPr>
        <w:t>написание</w:t>
      </w:r>
      <w:r>
        <w:rPr>
          <w:spacing w:val="-7"/>
          <w:sz w:val="20"/>
        </w:rPr>
        <w:t xml:space="preserve"> </w:t>
      </w:r>
      <w:r>
        <w:rPr>
          <w:sz w:val="20"/>
        </w:rPr>
        <w:t>частицы</w:t>
      </w:r>
      <w:r>
        <w:rPr>
          <w:spacing w:val="-2"/>
          <w:sz w:val="20"/>
        </w:rPr>
        <w:t xml:space="preserve"> </w:t>
      </w:r>
      <w:r>
        <w:rPr>
          <w:i/>
          <w:sz w:val="20"/>
        </w:rPr>
        <w:t>не</w:t>
      </w:r>
      <w:r>
        <w:rPr>
          <w:i/>
          <w:spacing w:val="-3"/>
          <w:sz w:val="20"/>
        </w:rPr>
        <w:t xml:space="preserve"> </w:t>
      </w:r>
      <w:r>
        <w:rPr>
          <w:sz w:val="20"/>
        </w:rPr>
        <w:t>с</w:t>
      </w:r>
      <w:r>
        <w:rPr>
          <w:spacing w:val="-7"/>
          <w:sz w:val="20"/>
        </w:rPr>
        <w:t xml:space="preserve"> </w:t>
      </w:r>
      <w:r>
        <w:rPr>
          <w:spacing w:val="-2"/>
          <w:sz w:val="20"/>
        </w:rPr>
        <w:t>глаголами.</w:t>
      </w:r>
    </w:p>
    <w:p w:rsidR="003B46F0" w:rsidRDefault="00C01045">
      <w:pPr>
        <w:spacing w:before="29"/>
        <w:ind w:left="730"/>
        <w:rPr>
          <w:i/>
          <w:sz w:val="20"/>
        </w:rPr>
      </w:pPr>
      <w:r>
        <w:rPr>
          <w:i/>
          <w:sz w:val="20"/>
        </w:rPr>
        <w:t>Развитие</w:t>
      </w:r>
      <w:r>
        <w:rPr>
          <w:i/>
          <w:spacing w:val="-8"/>
          <w:sz w:val="20"/>
        </w:rPr>
        <w:t xml:space="preserve"> </w:t>
      </w:r>
      <w:r>
        <w:rPr>
          <w:i/>
          <w:spacing w:val="-4"/>
          <w:sz w:val="20"/>
        </w:rPr>
        <w:t>речи</w:t>
      </w:r>
    </w:p>
    <w:p w:rsidR="003B46F0" w:rsidRDefault="00C01045">
      <w:pPr>
        <w:pStyle w:val="a4"/>
        <w:numPr>
          <w:ilvl w:val="0"/>
          <w:numId w:val="139"/>
        </w:numPr>
        <w:tabs>
          <w:tab w:val="left" w:pos="594"/>
        </w:tabs>
        <w:spacing w:before="1" w:line="276" w:lineRule="auto"/>
        <w:ind w:right="1275" w:firstLine="0"/>
        <w:rPr>
          <w:sz w:val="20"/>
        </w:rPr>
      </w:pPr>
      <w:r>
        <w:rPr>
          <w:sz w:val="20"/>
        </w:rPr>
        <w:t>Нормы</w:t>
      </w:r>
      <w:r>
        <w:rPr>
          <w:spacing w:val="-3"/>
          <w:sz w:val="20"/>
        </w:rPr>
        <w:t xml:space="preserve"> </w:t>
      </w:r>
      <w:r>
        <w:rPr>
          <w:sz w:val="20"/>
        </w:rPr>
        <w:t>речевого</w:t>
      </w:r>
      <w:r>
        <w:rPr>
          <w:spacing w:val="-7"/>
          <w:sz w:val="20"/>
        </w:rPr>
        <w:t xml:space="preserve"> </w:t>
      </w:r>
      <w:r>
        <w:rPr>
          <w:sz w:val="20"/>
        </w:rPr>
        <w:t>этикета: устное</w:t>
      </w:r>
      <w:r>
        <w:rPr>
          <w:spacing w:val="-5"/>
          <w:sz w:val="20"/>
        </w:rPr>
        <w:t xml:space="preserve"> </w:t>
      </w:r>
      <w:r>
        <w:rPr>
          <w:sz w:val="20"/>
        </w:rPr>
        <w:t>и</w:t>
      </w:r>
      <w:r>
        <w:rPr>
          <w:spacing w:val="-4"/>
          <w:sz w:val="20"/>
        </w:rPr>
        <w:t xml:space="preserve"> </w:t>
      </w:r>
      <w:r>
        <w:rPr>
          <w:sz w:val="20"/>
        </w:rPr>
        <w:t>письменное</w:t>
      </w:r>
      <w:r>
        <w:rPr>
          <w:spacing w:val="-5"/>
          <w:sz w:val="20"/>
        </w:rPr>
        <w:t xml:space="preserve"> </w:t>
      </w:r>
      <w:r>
        <w:rPr>
          <w:sz w:val="20"/>
        </w:rPr>
        <w:t>приглашение, просьба, извинение, благодарность, отказ и</w:t>
      </w:r>
      <w:r>
        <w:rPr>
          <w:spacing w:val="-4"/>
          <w:sz w:val="20"/>
        </w:rPr>
        <w:t xml:space="preserve"> </w:t>
      </w:r>
      <w:r>
        <w:rPr>
          <w:sz w:val="20"/>
        </w:rPr>
        <w:t>др. - Соблюдение норм речевого этикета и орфоэпических норм в ситуациях учебного и бытового общения.</w:t>
      </w:r>
    </w:p>
    <w:p w:rsidR="003B46F0" w:rsidRDefault="003B46F0">
      <w:pPr>
        <w:spacing w:line="276" w:lineRule="auto"/>
        <w:rPr>
          <w:sz w:val="20"/>
        </w:rPr>
        <w:sectPr w:rsidR="003B46F0">
          <w:footerReference w:type="default" r:id="rId36"/>
          <w:pgSz w:w="11910" w:h="16840"/>
          <w:pgMar w:top="440" w:right="0" w:bottom="1400" w:left="600" w:header="0" w:footer="1213" w:gutter="0"/>
          <w:cols w:space="720"/>
        </w:sectPr>
      </w:pPr>
    </w:p>
    <w:p w:rsidR="003B46F0" w:rsidRDefault="00C01045">
      <w:pPr>
        <w:pStyle w:val="a4"/>
        <w:numPr>
          <w:ilvl w:val="0"/>
          <w:numId w:val="139"/>
        </w:numPr>
        <w:tabs>
          <w:tab w:val="left" w:pos="594"/>
        </w:tabs>
        <w:spacing w:before="70" w:line="276" w:lineRule="auto"/>
        <w:ind w:right="734" w:firstLine="0"/>
        <w:rPr>
          <w:sz w:val="20"/>
        </w:rPr>
      </w:pPr>
      <w:r>
        <w:rPr>
          <w:sz w:val="20"/>
        </w:rPr>
        <w:lastRenderedPageBreak/>
        <w:t xml:space="preserve">Речевые средства, </w:t>
      </w:r>
      <w:proofErr w:type="gramStart"/>
      <w:r>
        <w:rPr>
          <w:sz w:val="20"/>
        </w:rPr>
        <w:t>помогающие:формулировать</w:t>
      </w:r>
      <w:proofErr w:type="gramEnd"/>
      <w:r>
        <w:rPr>
          <w:sz w:val="20"/>
        </w:rPr>
        <w:t xml:space="preserve"> и аргументировать собственное мнение в диалоге и дискуссии; договариваться</w:t>
      </w:r>
      <w:r>
        <w:rPr>
          <w:spacing w:val="-1"/>
          <w:sz w:val="20"/>
        </w:rPr>
        <w:t xml:space="preserve"> </w:t>
      </w:r>
      <w:r>
        <w:rPr>
          <w:sz w:val="20"/>
        </w:rPr>
        <w:t>и</w:t>
      </w:r>
      <w:r>
        <w:rPr>
          <w:spacing w:val="-2"/>
          <w:sz w:val="20"/>
        </w:rPr>
        <w:t xml:space="preserve"> </w:t>
      </w:r>
      <w:r>
        <w:rPr>
          <w:sz w:val="20"/>
        </w:rPr>
        <w:t>приходить к</w:t>
      </w:r>
      <w:r>
        <w:rPr>
          <w:spacing w:val="-2"/>
          <w:sz w:val="20"/>
        </w:rPr>
        <w:t xml:space="preserve"> </w:t>
      </w:r>
      <w:r>
        <w:rPr>
          <w:sz w:val="20"/>
        </w:rPr>
        <w:t>общему</w:t>
      </w:r>
      <w:r>
        <w:rPr>
          <w:spacing w:val="-12"/>
          <w:sz w:val="20"/>
        </w:rPr>
        <w:t xml:space="preserve"> </w:t>
      </w:r>
      <w:r>
        <w:rPr>
          <w:sz w:val="20"/>
        </w:rPr>
        <w:t>решению</w:t>
      </w:r>
      <w:r>
        <w:rPr>
          <w:spacing w:val="-2"/>
          <w:sz w:val="20"/>
        </w:rPr>
        <w:t xml:space="preserve"> </w:t>
      </w:r>
      <w:r>
        <w:rPr>
          <w:sz w:val="20"/>
        </w:rPr>
        <w:t>в совместной</w:t>
      </w:r>
      <w:r>
        <w:rPr>
          <w:spacing w:val="-2"/>
          <w:sz w:val="20"/>
        </w:rPr>
        <w:t xml:space="preserve"> </w:t>
      </w:r>
      <w:r>
        <w:rPr>
          <w:sz w:val="20"/>
        </w:rPr>
        <w:t>деятельности; контролировать (устно</w:t>
      </w:r>
      <w:r>
        <w:rPr>
          <w:spacing w:val="-5"/>
          <w:sz w:val="20"/>
        </w:rPr>
        <w:t xml:space="preserve"> </w:t>
      </w:r>
      <w:r>
        <w:rPr>
          <w:sz w:val="20"/>
        </w:rPr>
        <w:t>координировать) действия при проведении парной и групповой работы.</w:t>
      </w:r>
    </w:p>
    <w:p w:rsidR="003B46F0" w:rsidRDefault="00C01045">
      <w:pPr>
        <w:pStyle w:val="a4"/>
        <w:numPr>
          <w:ilvl w:val="0"/>
          <w:numId w:val="139"/>
        </w:numPr>
        <w:tabs>
          <w:tab w:val="left" w:pos="594"/>
        </w:tabs>
        <w:spacing w:line="229" w:lineRule="exact"/>
        <w:ind w:left="594" w:hanging="119"/>
        <w:rPr>
          <w:sz w:val="20"/>
        </w:rPr>
      </w:pPr>
      <w:r>
        <w:rPr>
          <w:sz w:val="20"/>
        </w:rPr>
        <w:t>Особенности</w:t>
      </w:r>
      <w:r>
        <w:rPr>
          <w:spacing w:val="-11"/>
          <w:sz w:val="20"/>
        </w:rPr>
        <w:t xml:space="preserve"> </w:t>
      </w:r>
      <w:r>
        <w:rPr>
          <w:sz w:val="20"/>
        </w:rPr>
        <w:t>речевого</w:t>
      </w:r>
      <w:r>
        <w:rPr>
          <w:spacing w:val="-11"/>
          <w:sz w:val="20"/>
        </w:rPr>
        <w:t xml:space="preserve"> </w:t>
      </w:r>
      <w:r>
        <w:rPr>
          <w:sz w:val="20"/>
        </w:rPr>
        <w:t>этикета</w:t>
      </w:r>
      <w:r>
        <w:rPr>
          <w:spacing w:val="-5"/>
          <w:sz w:val="20"/>
        </w:rPr>
        <w:t xml:space="preserve"> </w:t>
      </w:r>
      <w:r>
        <w:rPr>
          <w:sz w:val="20"/>
        </w:rPr>
        <w:t>в</w:t>
      </w:r>
      <w:r>
        <w:rPr>
          <w:spacing w:val="-5"/>
          <w:sz w:val="20"/>
        </w:rPr>
        <w:t xml:space="preserve"> </w:t>
      </w:r>
      <w:r>
        <w:rPr>
          <w:sz w:val="20"/>
        </w:rPr>
        <w:t>условиях</w:t>
      </w:r>
      <w:r>
        <w:rPr>
          <w:spacing w:val="-6"/>
          <w:sz w:val="20"/>
        </w:rPr>
        <w:t xml:space="preserve"> </w:t>
      </w:r>
      <w:r>
        <w:rPr>
          <w:sz w:val="20"/>
        </w:rPr>
        <w:t>общения</w:t>
      </w:r>
      <w:r>
        <w:rPr>
          <w:spacing w:val="-8"/>
          <w:sz w:val="20"/>
        </w:rPr>
        <w:t xml:space="preserve"> </w:t>
      </w:r>
      <w:r>
        <w:rPr>
          <w:sz w:val="20"/>
        </w:rPr>
        <w:t>с</w:t>
      </w:r>
      <w:r>
        <w:rPr>
          <w:spacing w:val="-8"/>
          <w:sz w:val="20"/>
        </w:rPr>
        <w:t xml:space="preserve"> </w:t>
      </w:r>
      <w:r>
        <w:rPr>
          <w:sz w:val="20"/>
        </w:rPr>
        <w:t>людьми,</w:t>
      </w:r>
      <w:r>
        <w:rPr>
          <w:spacing w:val="-5"/>
          <w:sz w:val="20"/>
        </w:rPr>
        <w:t xml:space="preserve"> </w:t>
      </w:r>
      <w:r>
        <w:rPr>
          <w:sz w:val="20"/>
        </w:rPr>
        <w:t>плохо</w:t>
      </w:r>
      <w:r>
        <w:rPr>
          <w:spacing w:val="-9"/>
          <w:sz w:val="20"/>
        </w:rPr>
        <w:t xml:space="preserve"> </w:t>
      </w:r>
      <w:r>
        <w:rPr>
          <w:sz w:val="20"/>
        </w:rPr>
        <w:t>владеющими</w:t>
      </w:r>
      <w:r>
        <w:rPr>
          <w:spacing w:val="-9"/>
          <w:sz w:val="20"/>
        </w:rPr>
        <w:t xml:space="preserve"> </w:t>
      </w:r>
      <w:r>
        <w:rPr>
          <w:sz w:val="20"/>
        </w:rPr>
        <w:t>русским</w:t>
      </w:r>
      <w:r>
        <w:rPr>
          <w:spacing w:val="-4"/>
          <w:sz w:val="20"/>
        </w:rPr>
        <w:t xml:space="preserve"> </w:t>
      </w:r>
      <w:r>
        <w:rPr>
          <w:spacing w:val="-2"/>
          <w:sz w:val="20"/>
        </w:rPr>
        <w:t>языком.</w:t>
      </w:r>
    </w:p>
    <w:p w:rsidR="003B46F0" w:rsidRDefault="00C01045">
      <w:pPr>
        <w:pStyle w:val="a4"/>
        <w:numPr>
          <w:ilvl w:val="0"/>
          <w:numId w:val="139"/>
        </w:numPr>
        <w:tabs>
          <w:tab w:val="left" w:pos="594"/>
        </w:tabs>
        <w:spacing w:line="276" w:lineRule="auto"/>
        <w:ind w:right="1044" w:firstLine="0"/>
        <w:rPr>
          <w:sz w:val="20"/>
        </w:rPr>
      </w:pPr>
      <w:r>
        <w:rPr>
          <w:sz w:val="20"/>
        </w:rPr>
        <w:t>Повторение</w:t>
      </w:r>
      <w:r>
        <w:rPr>
          <w:spacing w:val="-5"/>
          <w:sz w:val="20"/>
        </w:rPr>
        <w:t xml:space="preserve"> </w:t>
      </w:r>
      <w:r>
        <w:rPr>
          <w:sz w:val="20"/>
        </w:rPr>
        <w:t>и</w:t>
      </w:r>
      <w:r>
        <w:rPr>
          <w:spacing w:val="-3"/>
          <w:sz w:val="20"/>
        </w:rPr>
        <w:t xml:space="preserve"> </w:t>
      </w:r>
      <w:r>
        <w:rPr>
          <w:sz w:val="20"/>
        </w:rPr>
        <w:t>продолжение</w:t>
      </w:r>
      <w:r>
        <w:rPr>
          <w:spacing w:val="-5"/>
          <w:sz w:val="20"/>
        </w:rPr>
        <w:t xml:space="preserve"> </w:t>
      </w:r>
      <w:r>
        <w:rPr>
          <w:sz w:val="20"/>
        </w:rPr>
        <w:t>работы</w:t>
      </w:r>
      <w:r>
        <w:rPr>
          <w:spacing w:val="-3"/>
          <w:sz w:val="20"/>
        </w:rPr>
        <w:t xml:space="preserve"> </w:t>
      </w:r>
      <w:r>
        <w:rPr>
          <w:sz w:val="20"/>
        </w:rPr>
        <w:t>с</w:t>
      </w:r>
      <w:r>
        <w:rPr>
          <w:spacing w:val="-5"/>
          <w:sz w:val="20"/>
        </w:rPr>
        <w:t xml:space="preserve"> </w:t>
      </w:r>
      <w:r>
        <w:rPr>
          <w:sz w:val="20"/>
        </w:rPr>
        <w:t>текстом, начатой</w:t>
      </w:r>
      <w:r>
        <w:rPr>
          <w:spacing w:val="-1"/>
          <w:sz w:val="20"/>
        </w:rPr>
        <w:t xml:space="preserve"> </w:t>
      </w:r>
      <w:r>
        <w:rPr>
          <w:sz w:val="20"/>
        </w:rPr>
        <w:t>во2</w:t>
      </w:r>
      <w:r>
        <w:rPr>
          <w:spacing w:val="-1"/>
          <w:sz w:val="20"/>
        </w:rPr>
        <w:t xml:space="preserve"> </w:t>
      </w:r>
      <w:r>
        <w:rPr>
          <w:sz w:val="20"/>
        </w:rPr>
        <w:t>классе: признаки</w:t>
      </w:r>
      <w:r>
        <w:rPr>
          <w:spacing w:val="-4"/>
          <w:sz w:val="20"/>
        </w:rPr>
        <w:t xml:space="preserve"> </w:t>
      </w:r>
      <w:r>
        <w:rPr>
          <w:sz w:val="20"/>
        </w:rPr>
        <w:t>текста, тема текста, основная</w:t>
      </w:r>
      <w:r>
        <w:rPr>
          <w:spacing w:val="-3"/>
          <w:sz w:val="20"/>
        </w:rPr>
        <w:t xml:space="preserve"> </w:t>
      </w:r>
      <w:r>
        <w:rPr>
          <w:sz w:val="20"/>
        </w:rPr>
        <w:t>мысль текста, заголовок, корректирование текстов с нарушенным порядком предложений и абзацев.</w:t>
      </w:r>
    </w:p>
    <w:p w:rsidR="003B46F0" w:rsidRDefault="00C01045">
      <w:pPr>
        <w:pStyle w:val="a4"/>
        <w:numPr>
          <w:ilvl w:val="0"/>
          <w:numId w:val="139"/>
        </w:numPr>
        <w:tabs>
          <w:tab w:val="left" w:pos="594"/>
        </w:tabs>
        <w:spacing w:before="4" w:line="276" w:lineRule="auto"/>
        <w:ind w:right="495" w:firstLine="0"/>
        <w:rPr>
          <w:sz w:val="20"/>
        </w:rPr>
      </w:pPr>
      <w:r>
        <w:rPr>
          <w:sz w:val="20"/>
        </w:rPr>
        <w:t>План</w:t>
      </w:r>
      <w:r>
        <w:rPr>
          <w:spacing w:val="-5"/>
          <w:sz w:val="20"/>
        </w:rPr>
        <w:t xml:space="preserve"> </w:t>
      </w:r>
      <w:r>
        <w:rPr>
          <w:sz w:val="20"/>
        </w:rPr>
        <w:t>текста. Составление</w:t>
      </w:r>
      <w:r>
        <w:rPr>
          <w:spacing w:val="-4"/>
          <w:sz w:val="20"/>
        </w:rPr>
        <w:t xml:space="preserve"> </w:t>
      </w:r>
      <w:r>
        <w:rPr>
          <w:sz w:val="20"/>
        </w:rPr>
        <w:t>плана текста, написание</w:t>
      </w:r>
      <w:r>
        <w:rPr>
          <w:spacing w:val="-4"/>
          <w:sz w:val="20"/>
        </w:rPr>
        <w:t xml:space="preserve"> </w:t>
      </w:r>
      <w:r>
        <w:rPr>
          <w:sz w:val="20"/>
        </w:rPr>
        <w:t>текста по</w:t>
      </w:r>
      <w:r>
        <w:rPr>
          <w:spacing w:val="-6"/>
          <w:sz w:val="20"/>
        </w:rPr>
        <w:t xml:space="preserve"> </w:t>
      </w:r>
      <w:r>
        <w:rPr>
          <w:sz w:val="20"/>
        </w:rPr>
        <w:t>заданному</w:t>
      </w:r>
      <w:r>
        <w:rPr>
          <w:spacing w:val="-13"/>
          <w:sz w:val="20"/>
        </w:rPr>
        <w:t xml:space="preserve"> </w:t>
      </w:r>
      <w:r>
        <w:rPr>
          <w:sz w:val="20"/>
        </w:rPr>
        <w:t>плану. Связь</w:t>
      </w:r>
      <w:r>
        <w:rPr>
          <w:spacing w:val="-2"/>
          <w:sz w:val="20"/>
        </w:rPr>
        <w:t xml:space="preserve"> </w:t>
      </w:r>
      <w:r>
        <w:rPr>
          <w:sz w:val="20"/>
        </w:rPr>
        <w:t>предложений</w:t>
      </w:r>
      <w:r>
        <w:rPr>
          <w:spacing w:val="-2"/>
          <w:sz w:val="20"/>
        </w:rPr>
        <w:t xml:space="preserve"> </w:t>
      </w:r>
      <w:r>
        <w:rPr>
          <w:sz w:val="20"/>
        </w:rPr>
        <w:t>в тексте</w:t>
      </w:r>
      <w:r>
        <w:rPr>
          <w:spacing w:val="-4"/>
          <w:sz w:val="20"/>
        </w:rPr>
        <w:t xml:space="preserve"> </w:t>
      </w:r>
      <w:r>
        <w:rPr>
          <w:sz w:val="20"/>
        </w:rPr>
        <w:t>с</w:t>
      </w:r>
      <w:r>
        <w:rPr>
          <w:spacing w:val="-4"/>
          <w:sz w:val="20"/>
        </w:rPr>
        <w:t xml:space="preserve"> </w:t>
      </w:r>
      <w:r>
        <w:rPr>
          <w:sz w:val="20"/>
        </w:rPr>
        <w:t xml:space="preserve">помощью личных местоимений, синонимов, союзов </w:t>
      </w:r>
      <w:r>
        <w:rPr>
          <w:i/>
          <w:sz w:val="20"/>
        </w:rPr>
        <w:t>и</w:t>
      </w:r>
      <w:r>
        <w:rPr>
          <w:sz w:val="20"/>
        </w:rPr>
        <w:t xml:space="preserve">, </w:t>
      </w:r>
      <w:r>
        <w:rPr>
          <w:i/>
          <w:sz w:val="20"/>
        </w:rPr>
        <w:t>а</w:t>
      </w:r>
      <w:r>
        <w:rPr>
          <w:sz w:val="20"/>
        </w:rPr>
        <w:t xml:space="preserve">, </w:t>
      </w:r>
      <w:r>
        <w:rPr>
          <w:i/>
          <w:sz w:val="20"/>
        </w:rPr>
        <w:t>но</w:t>
      </w:r>
      <w:r>
        <w:rPr>
          <w:sz w:val="20"/>
        </w:rPr>
        <w:t>. Ключевые слова в тексте.</w:t>
      </w:r>
    </w:p>
    <w:p w:rsidR="003B46F0" w:rsidRDefault="00C01045">
      <w:pPr>
        <w:pStyle w:val="a4"/>
        <w:numPr>
          <w:ilvl w:val="0"/>
          <w:numId w:val="139"/>
        </w:numPr>
        <w:tabs>
          <w:tab w:val="left" w:pos="594"/>
        </w:tabs>
        <w:spacing w:line="225" w:lineRule="exact"/>
        <w:ind w:left="594" w:hanging="119"/>
        <w:rPr>
          <w:sz w:val="20"/>
        </w:rPr>
      </w:pPr>
      <w:r>
        <w:rPr>
          <w:sz w:val="20"/>
        </w:rPr>
        <w:t>Определение</w:t>
      </w:r>
      <w:r>
        <w:rPr>
          <w:spacing w:val="-13"/>
          <w:sz w:val="20"/>
        </w:rPr>
        <w:t xml:space="preserve"> </w:t>
      </w:r>
      <w:r>
        <w:rPr>
          <w:sz w:val="20"/>
        </w:rPr>
        <w:t>типов</w:t>
      </w:r>
      <w:r>
        <w:rPr>
          <w:spacing w:val="-9"/>
          <w:sz w:val="20"/>
        </w:rPr>
        <w:t xml:space="preserve"> </w:t>
      </w:r>
      <w:r>
        <w:rPr>
          <w:sz w:val="20"/>
        </w:rPr>
        <w:t>текстов</w:t>
      </w:r>
      <w:r>
        <w:rPr>
          <w:spacing w:val="-9"/>
          <w:sz w:val="20"/>
        </w:rPr>
        <w:t xml:space="preserve"> </w:t>
      </w:r>
      <w:r>
        <w:rPr>
          <w:sz w:val="20"/>
        </w:rPr>
        <w:t>(повествование,</w:t>
      </w:r>
      <w:r>
        <w:rPr>
          <w:spacing w:val="-8"/>
          <w:sz w:val="20"/>
        </w:rPr>
        <w:t xml:space="preserve"> </w:t>
      </w:r>
      <w:r>
        <w:rPr>
          <w:sz w:val="20"/>
        </w:rPr>
        <w:t>описание,</w:t>
      </w:r>
      <w:r>
        <w:rPr>
          <w:spacing w:val="-8"/>
          <w:sz w:val="20"/>
        </w:rPr>
        <w:t xml:space="preserve"> </w:t>
      </w:r>
      <w:r>
        <w:rPr>
          <w:sz w:val="20"/>
        </w:rPr>
        <w:t>рассуждение)</w:t>
      </w:r>
      <w:r>
        <w:rPr>
          <w:spacing w:val="-10"/>
          <w:sz w:val="20"/>
        </w:rPr>
        <w:t xml:space="preserve"> </w:t>
      </w:r>
      <w:r>
        <w:rPr>
          <w:sz w:val="20"/>
        </w:rPr>
        <w:t>и</w:t>
      </w:r>
      <w:r>
        <w:rPr>
          <w:spacing w:val="-11"/>
          <w:sz w:val="20"/>
        </w:rPr>
        <w:t xml:space="preserve"> </w:t>
      </w:r>
      <w:r>
        <w:rPr>
          <w:sz w:val="20"/>
        </w:rPr>
        <w:t>создание</w:t>
      </w:r>
      <w:r>
        <w:rPr>
          <w:spacing w:val="-13"/>
          <w:sz w:val="20"/>
        </w:rPr>
        <w:t xml:space="preserve"> </w:t>
      </w:r>
      <w:r>
        <w:rPr>
          <w:sz w:val="20"/>
        </w:rPr>
        <w:t>собственных</w:t>
      </w:r>
      <w:r>
        <w:rPr>
          <w:spacing w:val="-9"/>
          <w:sz w:val="20"/>
        </w:rPr>
        <w:t xml:space="preserve"> </w:t>
      </w:r>
      <w:r>
        <w:rPr>
          <w:sz w:val="20"/>
        </w:rPr>
        <w:t>текстов</w:t>
      </w:r>
      <w:r>
        <w:rPr>
          <w:spacing w:val="-10"/>
          <w:sz w:val="20"/>
        </w:rPr>
        <w:t xml:space="preserve"> </w:t>
      </w:r>
      <w:r>
        <w:rPr>
          <w:sz w:val="20"/>
        </w:rPr>
        <w:t>заданного</w:t>
      </w:r>
      <w:r>
        <w:rPr>
          <w:spacing w:val="-9"/>
          <w:sz w:val="20"/>
        </w:rPr>
        <w:t xml:space="preserve"> </w:t>
      </w:r>
      <w:r>
        <w:rPr>
          <w:spacing w:val="-2"/>
          <w:sz w:val="20"/>
        </w:rPr>
        <w:t>типа.</w:t>
      </w:r>
    </w:p>
    <w:p w:rsidR="003B46F0" w:rsidRDefault="00C01045">
      <w:pPr>
        <w:pStyle w:val="a4"/>
        <w:numPr>
          <w:ilvl w:val="0"/>
          <w:numId w:val="139"/>
        </w:numPr>
        <w:tabs>
          <w:tab w:val="left" w:pos="590"/>
        </w:tabs>
        <w:spacing w:before="34"/>
        <w:ind w:left="590" w:hanging="115"/>
        <w:rPr>
          <w:sz w:val="20"/>
        </w:rPr>
      </w:pPr>
      <w:r>
        <w:rPr>
          <w:sz w:val="20"/>
        </w:rPr>
        <w:t>Жанр</w:t>
      </w:r>
      <w:r>
        <w:rPr>
          <w:spacing w:val="-6"/>
          <w:sz w:val="20"/>
        </w:rPr>
        <w:t xml:space="preserve"> </w:t>
      </w:r>
      <w:r>
        <w:rPr>
          <w:sz w:val="20"/>
        </w:rPr>
        <w:t>письма,</w:t>
      </w:r>
      <w:r>
        <w:rPr>
          <w:spacing w:val="-4"/>
          <w:sz w:val="20"/>
        </w:rPr>
        <w:t xml:space="preserve"> </w:t>
      </w:r>
      <w:r>
        <w:rPr>
          <w:spacing w:val="-2"/>
          <w:sz w:val="20"/>
        </w:rPr>
        <w:t>объявления.</w:t>
      </w:r>
    </w:p>
    <w:p w:rsidR="003B46F0" w:rsidRDefault="00C01045">
      <w:pPr>
        <w:pStyle w:val="a4"/>
        <w:numPr>
          <w:ilvl w:val="0"/>
          <w:numId w:val="139"/>
        </w:numPr>
        <w:tabs>
          <w:tab w:val="left" w:pos="594"/>
        </w:tabs>
        <w:spacing w:before="34"/>
        <w:ind w:left="594" w:hanging="119"/>
        <w:rPr>
          <w:sz w:val="20"/>
        </w:rPr>
      </w:pPr>
      <w:r>
        <w:rPr>
          <w:sz w:val="20"/>
        </w:rPr>
        <w:t>Изложение</w:t>
      </w:r>
      <w:r>
        <w:rPr>
          <w:spacing w:val="-15"/>
          <w:sz w:val="20"/>
        </w:rPr>
        <w:t xml:space="preserve"> </w:t>
      </w:r>
      <w:r>
        <w:rPr>
          <w:sz w:val="20"/>
        </w:rPr>
        <w:t>текста</w:t>
      </w:r>
      <w:r>
        <w:rPr>
          <w:spacing w:val="-7"/>
          <w:sz w:val="20"/>
        </w:rPr>
        <w:t xml:space="preserve"> </w:t>
      </w:r>
      <w:r>
        <w:rPr>
          <w:sz w:val="20"/>
        </w:rPr>
        <w:t>по</w:t>
      </w:r>
      <w:r>
        <w:rPr>
          <w:spacing w:val="-12"/>
          <w:sz w:val="20"/>
        </w:rPr>
        <w:t xml:space="preserve"> </w:t>
      </w:r>
      <w:r>
        <w:rPr>
          <w:sz w:val="20"/>
        </w:rPr>
        <w:t>коллективно</w:t>
      </w:r>
      <w:r>
        <w:rPr>
          <w:spacing w:val="-12"/>
          <w:sz w:val="20"/>
        </w:rPr>
        <w:t xml:space="preserve"> </w:t>
      </w:r>
      <w:r>
        <w:rPr>
          <w:sz w:val="20"/>
        </w:rPr>
        <w:t>или</w:t>
      </w:r>
      <w:r>
        <w:rPr>
          <w:spacing w:val="-9"/>
          <w:sz w:val="20"/>
        </w:rPr>
        <w:t xml:space="preserve"> </w:t>
      </w:r>
      <w:r>
        <w:rPr>
          <w:sz w:val="20"/>
        </w:rPr>
        <w:t>самостоятельно</w:t>
      </w:r>
      <w:r>
        <w:rPr>
          <w:spacing w:val="-8"/>
          <w:sz w:val="20"/>
        </w:rPr>
        <w:t xml:space="preserve"> </w:t>
      </w:r>
      <w:r>
        <w:rPr>
          <w:sz w:val="20"/>
        </w:rPr>
        <w:t>составленному</w:t>
      </w:r>
      <w:r>
        <w:rPr>
          <w:spacing w:val="-12"/>
          <w:sz w:val="20"/>
        </w:rPr>
        <w:t xml:space="preserve"> </w:t>
      </w:r>
      <w:r>
        <w:rPr>
          <w:spacing w:val="-2"/>
          <w:sz w:val="20"/>
        </w:rPr>
        <w:t>плану.</w:t>
      </w:r>
    </w:p>
    <w:p w:rsidR="003B46F0" w:rsidRDefault="00C01045">
      <w:pPr>
        <w:pStyle w:val="a4"/>
        <w:numPr>
          <w:ilvl w:val="0"/>
          <w:numId w:val="139"/>
        </w:numPr>
        <w:tabs>
          <w:tab w:val="left" w:pos="594"/>
        </w:tabs>
        <w:spacing w:before="1"/>
        <w:ind w:left="594" w:hanging="119"/>
        <w:rPr>
          <w:sz w:val="20"/>
        </w:rPr>
      </w:pPr>
      <w:r>
        <w:rPr>
          <w:spacing w:val="-2"/>
          <w:sz w:val="20"/>
        </w:rPr>
        <w:t>Изучающее,</w:t>
      </w:r>
      <w:r>
        <w:rPr>
          <w:spacing w:val="9"/>
          <w:sz w:val="20"/>
        </w:rPr>
        <w:t xml:space="preserve"> </w:t>
      </w:r>
      <w:r>
        <w:rPr>
          <w:spacing w:val="-2"/>
          <w:sz w:val="20"/>
        </w:rPr>
        <w:t>ознакомительное</w:t>
      </w:r>
      <w:r>
        <w:rPr>
          <w:spacing w:val="4"/>
          <w:sz w:val="20"/>
        </w:rPr>
        <w:t xml:space="preserve"> </w:t>
      </w:r>
      <w:r>
        <w:rPr>
          <w:spacing w:val="-2"/>
          <w:sz w:val="20"/>
        </w:rPr>
        <w:t>чтение.</w:t>
      </w:r>
      <w:r>
        <w:rPr>
          <w:spacing w:val="12"/>
          <w:sz w:val="20"/>
        </w:rPr>
        <w:t xml:space="preserve"> </w:t>
      </w:r>
      <w:r>
        <w:rPr>
          <w:spacing w:val="-2"/>
          <w:sz w:val="20"/>
        </w:rPr>
        <w:t>Функции</w:t>
      </w:r>
      <w:r>
        <w:rPr>
          <w:spacing w:val="6"/>
          <w:sz w:val="20"/>
        </w:rPr>
        <w:t xml:space="preserve"> </w:t>
      </w:r>
      <w:r>
        <w:rPr>
          <w:spacing w:val="-2"/>
          <w:sz w:val="20"/>
        </w:rPr>
        <w:t>ознакомительного</w:t>
      </w:r>
      <w:r>
        <w:rPr>
          <w:spacing w:val="2"/>
          <w:sz w:val="20"/>
        </w:rPr>
        <w:t xml:space="preserve"> </w:t>
      </w:r>
      <w:r>
        <w:rPr>
          <w:spacing w:val="-2"/>
          <w:sz w:val="20"/>
        </w:rPr>
        <w:t>чтения,</w:t>
      </w:r>
      <w:r>
        <w:rPr>
          <w:spacing w:val="10"/>
          <w:sz w:val="20"/>
        </w:rPr>
        <w:t xml:space="preserve"> </w:t>
      </w:r>
      <w:r>
        <w:rPr>
          <w:spacing w:val="-2"/>
          <w:sz w:val="20"/>
        </w:rPr>
        <w:t>ситуации</w:t>
      </w:r>
      <w:r>
        <w:rPr>
          <w:spacing w:val="6"/>
          <w:sz w:val="20"/>
        </w:rPr>
        <w:t xml:space="preserve"> </w:t>
      </w:r>
      <w:r>
        <w:rPr>
          <w:spacing w:val="-2"/>
          <w:sz w:val="20"/>
        </w:rPr>
        <w:t>применения.</w:t>
      </w:r>
    </w:p>
    <w:p w:rsidR="003B46F0" w:rsidRDefault="003B46F0">
      <w:pPr>
        <w:pStyle w:val="a3"/>
        <w:spacing w:before="10"/>
        <w:ind w:left="0"/>
      </w:pPr>
    </w:p>
    <w:p w:rsidR="003B46F0" w:rsidRDefault="00C01045">
      <w:pPr>
        <w:pStyle w:val="a3"/>
        <w:spacing w:line="276" w:lineRule="auto"/>
        <w:ind w:right="547" w:firstLine="254"/>
      </w:pPr>
      <w:r>
        <w:t>Изучение</w:t>
      </w:r>
      <w:r>
        <w:rPr>
          <w:spacing w:val="-6"/>
        </w:rPr>
        <w:t xml:space="preserve"> </w:t>
      </w:r>
      <w:r>
        <w:t>содержания учебного</w:t>
      </w:r>
      <w:r>
        <w:rPr>
          <w:spacing w:val="-8"/>
        </w:rPr>
        <w:t xml:space="preserve"> </w:t>
      </w:r>
      <w:r>
        <w:t>предмета «Русский</w:t>
      </w:r>
      <w:r>
        <w:rPr>
          <w:spacing w:val="-4"/>
        </w:rPr>
        <w:t xml:space="preserve"> </w:t>
      </w:r>
      <w:r>
        <w:t>язык»</w:t>
      </w:r>
      <w:r>
        <w:rPr>
          <w:spacing w:val="-3"/>
        </w:rPr>
        <w:t xml:space="preserve"> </w:t>
      </w:r>
      <w:r>
        <w:rPr>
          <w:b/>
        </w:rPr>
        <w:t>в</w:t>
      </w:r>
      <w:r>
        <w:rPr>
          <w:b/>
          <w:spacing w:val="-1"/>
        </w:rPr>
        <w:t xml:space="preserve"> </w:t>
      </w:r>
      <w:r>
        <w:rPr>
          <w:b/>
        </w:rPr>
        <w:t>третьем</w:t>
      </w:r>
      <w:r>
        <w:rPr>
          <w:b/>
          <w:spacing w:val="-1"/>
        </w:rPr>
        <w:t xml:space="preserve"> </w:t>
      </w:r>
      <w:r>
        <w:rPr>
          <w:b/>
        </w:rPr>
        <w:t xml:space="preserve">классе </w:t>
      </w:r>
      <w:r>
        <w:t>способствует</w:t>
      </w:r>
      <w:r>
        <w:rPr>
          <w:spacing w:val="-4"/>
        </w:rPr>
        <w:t xml:space="preserve"> </w:t>
      </w:r>
      <w:r>
        <w:t>освоению</w:t>
      </w:r>
      <w:r>
        <w:rPr>
          <w:spacing w:val="-5"/>
        </w:rPr>
        <w:t xml:space="preserve"> </w:t>
      </w:r>
      <w:r>
        <w:t>ряда универсальных учебных действий.</w:t>
      </w:r>
    </w:p>
    <w:p w:rsidR="003B46F0" w:rsidRDefault="00C01045">
      <w:pPr>
        <w:pStyle w:val="1"/>
        <w:spacing w:before="4"/>
      </w:pPr>
      <w:r>
        <w:t>Познавательные</w:t>
      </w:r>
      <w:r>
        <w:rPr>
          <w:spacing w:val="-13"/>
        </w:rPr>
        <w:t xml:space="preserve"> </w:t>
      </w:r>
      <w:r>
        <w:t>универсальные</w:t>
      </w:r>
      <w:r>
        <w:rPr>
          <w:spacing w:val="-11"/>
        </w:rPr>
        <w:t xml:space="preserve"> </w:t>
      </w:r>
      <w:r>
        <w:t>учебные</w:t>
      </w:r>
      <w:r>
        <w:rPr>
          <w:spacing w:val="-12"/>
        </w:rPr>
        <w:t xml:space="preserve"> </w:t>
      </w:r>
      <w:r>
        <w:rPr>
          <w:spacing w:val="-2"/>
        </w:rPr>
        <w:t>действия:</w:t>
      </w:r>
    </w:p>
    <w:p w:rsidR="003B46F0" w:rsidRDefault="00C01045">
      <w:pPr>
        <w:spacing w:before="25"/>
        <w:ind w:left="475"/>
        <w:rPr>
          <w:sz w:val="20"/>
        </w:rPr>
      </w:pPr>
      <w:r>
        <w:rPr>
          <w:i/>
          <w:sz w:val="20"/>
        </w:rPr>
        <w:t>Базовые</w:t>
      </w:r>
      <w:r>
        <w:rPr>
          <w:i/>
          <w:spacing w:val="-7"/>
          <w:sz w:val="20"/>
        </w:rPr>
        <w:t xml:space="preserve"> </w:t>
      </w:r>
      <w:r>
        <w:rPr>
          <w:i/>
          <w:sz w:val="20"/>
        </w:rPr>
        <w:t>логические</w:t>
      </w:r>
      <w:r>
        <w:rPr>
          <w:i/>
          <w:spacing w:val="-10"/>
          <w:sz w:val="20"/>
        </w:rPr>
        <w:t xml:space="preserve"> </w:t>
      </w:r>
      <w:r>
        <w:rPr>
          <w:i/>
          <w:spacing w:val="-2"/>
          <w:sz w:val="20"/>
        </w:rPr>
        <w:t>действия</w:t>
      </w:r>
      <w:r>
        <w:rPr>
          <w:spacing w:val="-2"/>
          <w:sz w:val="20"/>
        </w:rPr>
        <w:t>:</w:t>
      </w:r>
    </w:p>
    <w:p w:rsidR="003B46F0" w:rsidRDefault="00C01045">
      <w:pPr>
        <w:pStyle w:val="a4"/>
        <w:numPr>
          <w:ilvl w:val="0"/>
          <w:numId w:val="137"/>
        </w:numPr>
        <w:tabs>
          <w:tab w:val="left" w:pos="728"/>
        </w:tabs>
        <w:spacing w:before="29"/>
        <w:ind w:left="728" w:hanging="253"/>
        <w:rPr>
          <w:sz w:val="20"/>
        </w:rPr>
      </w:pPr>
      <w:r>
        <w:rPr>
          <w:sz w:val="20"/>
        </w:rPr>
        <w:t>сравнивать</w:t>
      </w:r>
      <w:r>
        <w:rPr>
          <w:spacing w:val="-13"/>
          <w:sz w:val="20"/>
        </w:rPr>
        <w:t xml:space="preserve"> </w:t>
      </w:r>
      <w:r>
        <w:rPr>
          <w:sz w:val="20"/>
        </w:rPr>
        <w:t>грамматические</w:t>
      </w:r>
      <w:r>
        <w:rPr>
          <w:spacing w:val="-12"/>
          <w:sz w:val="20"/>
        </w:rPr>
        <w:t xml:space="preserve"> </w:t>
      </w:r>
      <w:r>
        <w:rPr>
          <w:sz w:val="20"/>
        </w:rPr>
        <w:t>признаки</w:t>
      </w:r>
      <w:r>
        <w:rPr>
          <w:spacing w:val="-13"/>
          <w:sz w:val="20"/>
        </w:rPr>
        <w:t xml:space="preserve"> </w:t>
      </w:r>
      <w:r>
        <w:rPr>
          <w:sz w:val="20"/>
        </w:rPr>
        <w:t>разных</w:t>
      </w:r>
      <w:r>
        <w:rPr>
          <w:spacing w:val="-11"/>
          <w:sz w:val="20"/>
        </w:rPr>
        <w:t xml:space="preserve"> </w:t>
      </w:r>
      <w:r>
        <w:rPr>
          <w:sz w:val="20"/>
        </w:rPr>
        <w:t>частей</w:t>
      </w:r>
      <w:r>
        <w:rPr>
          <w:spacing w:val="-12"/>
          <w:sz w:val="20"/>
        </w:rPr>
        <w:t xml:space="preserve"> </w:t>
      </w:r>
      <w:r>
        <w:rPr>
          <w:spacing w:val="-4"/>
          <w:sz w:val="20"/>
        </w:rPr>
        <w:t>речи;</w:t>
      </w:r>
    </w:p>
    <w:p w:rsidR="003B46F0" w:rsidRDefault="00C01045">
      <w:pPr>
        <w:pStyle w:val="a4"/>
        <w:numPr>
          <w:ilvl w:val="0"/>
          <w:numId w:val="137"/>
        </w:numPr>
        <w:tabs>
          <w:tab w:val="left" w:pos="728"/>
        </w:tabs>
        <w:spacing w:before="34"/>
        <w:ind w:left="728" w:hanging="253"/>
        <w:rPr>
          <w:sz w:val="20"/>
        </w:rPr>
      </w:pPr>
      <w:r>
        <w:rPr>
          <w:sz w:val="20"/>
        </w:rPr>
        <w:t>сравнивать</w:t>
      </w:r>
      <w:r>
        <w:rPr>
          <w:spacing w:val="-7"/>
          <w:sz w:val="20"/>
        </w:rPr>
        <w:t xml:space="preserve"> </w:t>
      </w:r>
      <w:r>
        <w:rPr>
          <w:sz w:val="20"/>
        </w:rPr>
        <w:t>тему</w:t>
      </w:r>
      <w:r>
        <w:rPr>
          <w:spacing w:val="-12"/>
          <w:sz w:val="20"/>
        </w:rPr>
        <w:t xml:space="preserve"> </w:t>
      </w:r>
      <w:r>
        <w:rPr>
          <w:sz w:val="20"/>
        </w:rPr>
        <w:t>и</w:t>
      </w:r>
      <w:r>
        <w:rPr>
          <w:spacing w:val="-7"/>
          <w:sz w:val="20"/>
        </w:rPr>
        <w:t xml:space="preserve"> </w:t>
      </w:r>
      <w:r>
        <w:rPr>
          <w:sz w:val="20"/>
        </w:rPr>
        <w:t>основную</w:t>
      </w:r>
      <w:r>
        <w:rPr>
          <w:spacing w:val="-6"/>
          <w:sz w:val="20"/>
        </w:rPr>
        <w:t xml:space="preserve"> </w:t>
      </w:r>
      <w:r>
        <w:rPr>
          <w:sz w:val="20"/>
        </w:rPr>
        <w:t>мысль</w:t>
      </w:r>
      <w:r>
        <w:rPr>
          <w:spacing w:val="-6"/>
          <w:sz w:val="20"/>
        </w:rPr>
        <w:t xml:space="preserve"> </w:t>
      </w:r>
      <w:r>
        <w:rPr>
          <w:spacing w:val="-2"/>
          <w:sz w:val="20"/>
        </w:rPr>
        <w:t>текста;</w:t>
      </w:r>
    </w:p>
    <w:p w:rsidR="003B46F0" w:rsidRDefault="00C01045">
      <w:pPr>
        <w:pStyle w:val="a4"/>
        <w:numPr>
          <w:ilvl w:val="0"/>
          <w:numId w:val="137"/>
        </w:numPr>
        <w:tabs>
          <w:tab w:val="left" w:pos="728"/>
        </w:tabs>
        <w:spacing w:before="29"/>
        <w:ind w:left="728" w:hanging="253"/>
        <w:rPr>
          <w:sz w:val="20"/>
        </w:rPr>
      </w:pPr>
      <w:r>
        <w:rPr>
          <w:sz w:val="20"/>
        </w:rPr>
        <w:t>сравнивать</w:t>
      </w:r>
      <w:r>
        <w:rPr>
          <w:spacing w:val="-12"/>
          <w:sz w:val="20"/>
        </w:rPr>
        <w:t xml:space="preserve"> </w:t>
      </w:r>
      <w:r>
        <w:rPr>
          <w:sz w:val="20"/>
        </w:rPr>
        <w:t>типы</w:t>
      </w:r>
      <w:r>
        <w:rPr>
          <w:spacing w:val="-10"/>
          <w:sz w:val="20"/>
        </w:rPr>
        <w:t xml:space="preserve"> </w:t>
      </w:r>
      <w:r>
        <w:rPr>
          <w:sz w:val="20"/>
        </w:rPr>
        <w:t>текстов</w:t>
      </w:r>
      <w:r>
        <w:rPr>
          <w:spacing w:val="-9"/>
          <w:sz w:val="20"/>
        </w:rPr>
        <w:t xml:space="preserve"> </w:t>
      </w:r>
      <w:r>
        <w:rPr>
          <w:sz w:val="20"/>
        </w:rPr>
        <w:t>(повествование,</w:t>
      </w:r>
      <w:r>
        <w:rPr>
          <w:spacing w:val="-8"/>
          <w:sz w:val="20"/>
        </w:rPr>
        <w:t xml:space="preserve"> </w:t>
      </w:r>
      <w:r>
        <w:rPr>
          <w:sz w:val="20"/>
        </w:rPr>
        <w:t>описание,</w:t>
      </w:r>
      <w:r>
        <w:rPr>
          <w:spacing w:val="-7"/>
          <w:sz w:val="20"/>
        </w:rPr>
        <w:t xml:space="preserve"> </w:t>
      </w:r>
      <w:r>
        <w:rPr>
          <w:sz w:val="20"/>
        </w:rPr>
        <w:t>рассуждение);</w:t>
      </w:r>
      <w:r>
        <w:rPr>
          <w:spacing w:val="-8"/>
          <w:sz w:val="20"/>
        </w:rPr>
        <w:t xml:space="preserve"> </w:t>
      </w:r>
      <w:r>
        <w:rPr>
          <w:sz w:val="20"/>
        </w:rPr>
        <w:t>сравнивать</w:t>
      </w:r>
      <w:r>
        <w:rPr>
          <w:spacing w:val="-13"/>
          <w:sz w:val="20"/>
        </w:rPr>
        <w:t xml:space="preserve"> </w:t>
      </w:r>
      <w:r>
        <w:rPr>
          <w:sz w:val="20"/>
        </w:rPr>
        <w:t>прямое</w:t>
      </w:r>
      <w:r>
        <w:rPr>
          <w:spacing w:val="-11"/>
          <w:sz w:val="20"/>
        </w:rPr>
        <w:t xml:space="preserve"> </w:t>
      </w:r>
      <w:r>
        <w:rPr>
          <w:sz w:val="20"/>
        </w:rPr>
        <w:t>и</w:t>
      </w:r>
      <w:r>
        <w:rPr>
          <w:spacing w:val="-12"/>
          <w:sz w:val="20"/>
        </w:rPr>
        <w:t xml:space="preserve"> </w:t>
      </w:r>
      <w:r>
        <w:rPr>
          <w:sz w:val="20"/>
        </w:rPr>
        <w:t>переносное</w:t>
      </w:r>
      <w:r>
        <w:rPr>
          <w:spacing w:val="-11"/>
          <w:sz w:val="20"/>
        </w:rPr>
        <w:t xml:space="preserve"> </w:t>
      </w:r>
      <w:r>
        <w:rPr>
          <w:sz w:val="20"/>
        </w:rPr>
        <w:t>значение</w:t>
      </w:r>
      <w:r>
        <w:rPr>
          <w:spacing w:val="-11"/>
          <w:sz w:val="20"/>
        </w:rPr>
        <w:t xml:space="preserve"> </w:t>
      </w:r>
      <w:r>
        <w:rPr>
          <w:spacing w:val="-2"/>
          <w:sz w:val="20"/>
        </w:rPr>
        <w:t>слова;</w:t>
      </w:r>
    </w:p>
    <w:p w:rsidR="003B46F0" w:rsidRDefault="00C01045">
      <w:pPr>
        <w:pStyle w:val="a4"/>
        <w:numPr>
          <w:ilvl w:val="0"/>
          <w:numId w:val="137"/>
        </w:numPr>
        <w:tabs>
          <w:tab w:val="left" w:pos="728"/>
        </w:tabs>
        <w:spacing w:before="39"/>
        <w:ind w:left="728" w:hanging="253"/>
        <w:rPr>
          <w:sz w:val="20"/>
        </w:rPr>
      </w:pPr>
      <w:r>
        <w:rPr>
          <w:sz w:val="20"/>
        </w:rPr>
        <w:t>группировать</w:t>
      </w:r>
      <w:r>
        <w:rPr>
          <w:spacing w:val="-11"/>
          <w:sz w:val="20"/>
        </w:rPr>
        <w:t xml:space="preserve"> </w:t>
      </w:r>
      <w:r>
        <w:rPr>
          <w:sz w:val="20"/>
        </w:rPr>
        <w:t>слова</w:t>
      </w:r>
      <w:r>
        <w:rPr>
          <w:spacing w:val="-5"/>
          <w:sz w:val="20"/>
        </w:rPr>
        <w:t xml:space="preserve"> </w:t>
      </w:r>
      <w:r>
        <w:rPr>
          <w:sz w:val="20"/>
        </w:rPr>
        <w:t>на</w:t>
      </w:r>
      <w:r>
        <w:rPr>
          <w:spacing w:val="-6"/>
          <w:sz w:val="20"/>
        </w:rPr>
        <w:t xml:space="preserve"> </w:t>
      </w:r>
      <w:r>
        <w:rPr>
          <w:sz w:val="20"/>
        </w:rPr>
        <w:t>основании</w:t>
      </w:r>
      <w:r>
        <w:rPr>
          <w:spacing w:val="-8"/>
          <w:sz w:val="20"/>
        </w:rPr>
        <w:t xml:space="preserve"> </w:t>
      </w:r>
      <w:r>
        <w:rPr>
          <w:sz w:val="20"/>
        </w:rPr>
        <w:t>того,</w:t>
      </w:r>
      <w:r>
        <w:rPr>
          <w:spacing w:val="-6"/>
          <w:sz w:val="20"/>
        </w:rPr>
        <w:t xml:space="preserve"> </w:t>
      </w:r>
      <w:r>
        <w:rPr>
          <w:sz w:val="20"/>
        </w:rPr>
        <w:t>какой</w:t>
      </w:r>
      <w:r>
        <w:rPr>
          <w:spacing w:val="-8"/>
          <w:sz w:val="20"/>
        </w:rPr>
        <w:t xml:space="preserve"> </w:t>
      </w:r>
      <w:r>
        <w:rPr>
          <w:sz w:val="20"/>
        </w:rPr>
        <w:t>частью</w:t>
      </w:r>
      <w:r>
        <w:rPr>
          <w:spacing w:val="-9"/>
          <w:sz w:val="20"/>
        </w:rPr>
        <w:t xml:space="preserve"> </w:t>
      </w:r>
      <w:r>
        <w:rPr>
          <w:sz w:val="20"/>
        </w:rPr>
        <w:t>речи</w:t>
      </w:r>
      <w:r>
        <w:rPr>
          <w:spacing w:val="-9"/>
          <w:sz w:val="20"/>
        </w:rPr>
        <w:t xml:space="preserve"> </w:t>
      </w:r>
      <w:r>
        <w:rPr>
          <w:sz w:val="20"/>
        </w:rPr>
        <w:t>они</w:t>
      </w:r>
      <w:r>
        <w:rPr>
          <w:spacing w:val="-8"/>
          <w:sz w:val="20"/>
        </w:rPr>
        <w:t xml:space="preserve"> </w:t>
      </w:r>
      <w:r>
        <w:rPr>
          <w:spacing w:val="-2"/>
          <w:sz w:val="20"/>
        </w:rPr>
        <w:t>являются;</w:t>
      </w:r>
    </w:p>
    <w:p w:rsidR="003B46F0" w:rsidRDefault="00C01045">
      <w:pPr>
        <w:pStyle w:val="a4"/>
        <w:numPr>
          <w:ilvl w:val="0"/>
          <w:numId w:val="137"/>
        </w:numPr>
        <w:tabs>
          <w:tab w:val="left" w:pos="728"/>
        </w:tabs>
        <w:spacing w:before="35" w:line="276" w:lineRule="auto"/>
        <w:ind w:right="1811" w:firstLine="0"/>
        <w:rPr>
          <w:sz w:val="20"/>
        </w:rPr>
      </w:pPr>
      <w:r>
        <w:rPr>
          <w:sz w:val="20"/>
        </w:rPr>
        <w:t>объединять</w:t>
      </w:r>
      <w:r>
        <w:rPr>
          <w:spacing w:val="-2"/>
          <w:sz w:val="20"/>
        </w:rPr>
        <w:t xml:space="preserve"> </w:t>
      </w:r>
      <w:r>
        <w:rPr>
          <w:sz w:val="20"/>
        </w:rPr>
        <w:t>имена существительные</w:t>
      </w:r>
      <w:r>
        <w:rPr>
          <w:spacing w:val="-3"/>
          <w:sz w:val="20"/>
        </w:rPr>
        <w:t xml:space="preserve"> </w:t>
      </w:r>
      <w:r>
        <w:rPr>
          <w:sz w:val="20"/>
        </w:rPr>
        <w:t>в группы</w:t>
      </w:r>
      <w:r>
        <w:rPr>
          <w:spacing w:val="-2"/>
          <w:sz w:val="20"/>
        </w:rPr>
        <w:t xml:space="preserve"> </w:t>
      </w:r>
      <w:r>
        <w:rPr>
          <w:sz w:val="20"/>
        </w:rPr>
        <w:t>по</w:t>
      </w:r>
      <w:r>
        <w:rPr>
          <w:spacing w:val="-1"/>
          <w:sz w:val="20"/>
        </w:rPr>
        <w:t xml:space="preserve"> </w:t>
      </w:r>
      <w:r>
        <w:rPr>
          <w:sz w:val="20"/>
        </w:rPr>
        <w:t>определённому</w:t>
      </w:r>
      <w:r>
        <w:rPr>
          <w:spacing w:val="-9"/>
          <w:sz w:val="20"/>
        </w:rPr>
        <w:t xml:space="preserve"> </w:t>
      </w:r>
      <w:r>
        <w:rPr>
          <w:sz w:val="20"/>
        </w:rPr>
        <w:t>признаку</w:t>
      </w:r>
      <w:r>
        <w:rPr>
          <w:spacing w:val="-13"/>
          <w:sz w:val="20"/>
        </w:rPr>
        <w:t xml:space="preserve"> </w:t>
      </w:r>
      <w:r>
        <w:rPr>
          <w:sz w:val="20"/>
        </w:rPr>
        <w:t>(например, род</w:t>
      </w:r>
      <w:r>
        <w:rPr>
          <w:spacing w:val="-3"/>
          <w:sz w:val="20"/>
        </w:rPr>
        <w:t xml:space="preserve"> </w:t>
      </w:r>
      <w:r>
        <w:rPr>
          <w:sz w:val="20"/>
        </w:rPr>
        <w:t>или</w:t>
      </w:r>
      <w:r>
        <w:rPr>
          <w:spacing w:val="-6"/>
          <w:sz w:val="20"/>
        </w:rPr>
        <w:t xml:space="preserve"> </w:t>
      </w:r>
      <w:r>
        <w:rPr>
          <w:sz w:val="20"/>
        </w:rPr>
        <w:t>число), самостоятельно находить возможный признак группировки;</w:t>
      </w:r>
    </w:p>
    <w:p w:rsidR="003B46F0" w:rsidRDefault="00C01045">
      <w:pPr>
        <w:pStyle w:val="a4"/>
        <w:numPr>
          <w:ilvl w:val="0"/>
          <w:numId w:val="137"/>
        </w:numPr>
        <w:tabs>
          <w:tab w:val="left" w:pos="728"/>
        </w:tabs>
        <w:spacing w:line="229" w:lineRule="exact"/>
        <w:ind w:left="728" w:hanging="253"/>
        <w:rPr>
          <w:sz w:val="20"/>
        </w:rPr>
      </w:pPr>
      <w:r>
        <w:rPr>
          <w:sz w:val="20"/>
        </w:rPr>
        <w:t>определять</w:t>
      </w:r>
      <w:r>
        <w:rPr>
          <w:spacing w:val="-12"/>
          <w:sz w:val="20"/>
        </w:rPr>
        <w:t xml:space="preserve"> </w:t>
      </w:r>
      <w:r>
        <w:rPr>
          <w:sz w:val="20"/>
        </w:rPr>
        <w:t>существенный</w:t>
      </w:r>
      <w:r>
        <w:rPr>
          <w:spacing w:val="-12"/>
          <w:sz w:val="20"/>
        </w:rPr>
        <w:t xml:space="preserve"> </w:t>
      </w:r>
      <w:r>
        <w:rPr>
          <w:sz w:val="20"/>
        </w:rPr>
        <w:t>признак</w:t>
      </w:r>
      <w:r>
        <w:rPr>
          <w:spacing w:val="-11"/>
          <w:sz w:val="20"/>
        </w:rPr>
        <w:t xml:space="preserve"> </w:t>
      </w:r>
      <w:r>
        <w:rPr>
          <w:sz w:val="20"/>
        </w:rPr>
        <w:t>для</w:t>
      </w:r>
      <w:r>
        <w:rPr>
          <w:spacing w:val="-10"/>
          <w:sz w:val="20"/>
        </w:rPr>
        <w:t xml:space="preserve"> </w:t>
      </w:r>
      <w:r>
        <w:rPr>
          <w:sz w:val="20"/>
        </w:rPr>
        <w:t>классификации</w:t>
      </w:r>
      <w:r>
        <w:rPr>
          <w:spacing w:val="-11"/>
          <w:sz w:val="20"/>
        </w:rPr>
        <w:t xml:space="preserve"> </w:t>
      </w:r>
      <w:r>
        <w:rPr>
          <w:sz w:val="20"/>
        </w:rPr>
        <w:t>звуков,</w:t>
      </w:r>
      <w:r>
        <w:rPr>
          <w:spacing w:val="-8"/>
          <w:sz w:val="20"/>
        </w:rPr>
        <w:t xml:space="preserve"> </w:t>
      </w:r>
      <w:r>
        <w:rPr>
          <w:spacing w:val="-2"/>
          <w:sz w:val="20"/>
        </w:rPr>
        <w:t>предложений;</w:t>
      </w:r>
    </w:p>
    <w:p w:rsidR="003B46F0" w:rsidRDefault="00C01045">
      <w:pPr>
        <w:pStyle w:val="a4"/>
        <w:numPr>
          <w:ilvl w:val="0"/>
          <w:numId w:val="137"/>
        </w:numPr>
        <w:tabs>
          <w:tab w:val="left" w:pos="728"/>
        </w:tabs>
        <w:spacing w:line="276" w:lineRule="auto"/>
        <w:ind w:right="749" w:firstLine="0"/>
        <w:rPr>
          <w:sz w:val="20"/>
        </w:rPr>
      </w:pPr>
      <w:r>
        <w:rPr>
          <w:sz w:val="20"/>
        </w:rPr>
        <w:t>ориентироваться</w:t>
      </w:r>
      <w:r>
        <w:rPr>
          <w:spacing w:val="-5"/>
          <w:sz w:val="20"/>
        </w:rPr>
        <w:t xml:space="preserve"> </w:t>
      </w:r>
      <w:r>
        <w:rPr>
          <w:sz w:val="20"/>
        </w:rPr>
        <w:t>в</w:t>
      </w:r>
      <w:r>
        <w:rPr>
          <w:spacing w:val="-2"/>
          <w:sz w:val="20"/>
        </w:rPr>
        <w:t xml:space="preserve"> </w:t>
      </w:r>
      <w:r>
        <w:rPr>
          <w:sz w:val="20"/>
        </w:rPr>
        <w:t>изученных</w:t>
      </w:r>
      <w:r>
        <w:rPr>
          <w:spacing w:val="-4"/>
          <w:sz w:val="20"/>
        </w:rPr>
        <w:t xml:space="preserve"> </w:t>
      </w:r>
      <w:r>
        <w:rPr>
          <w:sz w:val="20"/>
        </w:rPr>
        <w:t>понятиях</w:t>
      </w:r>
      <w:r>
        <w:rPr>
          <w:spacing w:val="-4"/>
          <w:sz w:val="20"/>
        </w:rPr>
        <w:t xml:space="preserve"> </w:t>
      </w:r>
      <w:r>
        <w:rPr>
          <w:sz w:val="20"/>
        </w:rPr>
        <w:t>(подлежащее,</w:t>
      </w:r>
      <w:r>
        <w:rPr>
          <w:spacing w:val="-2"/>
          <w:sz w:val="20"/>
        </w:rPr>
        <w:t xml:space="preserve"> </w:t>
      </w:r>
      <w:r>
        <w:rPr>
          <w:sz w:val="20"/>
        </w:rPr>
        <w:t>сказуемое,</w:t>
      </w:r>
      <w:r>
        <w:rPr>
          <w:spacing w:val="-1"/>
          <w:sz w:val="20"/>
        </w:rPr>
        <w:t xml:space="preserve"> </w:t>
      </w:r>
      <w:r>
        <w:rPr>
          <w:sz w:val="20"/>
        </w:rPr>
        <w:t>второстепенные</w:t>
      </w:r>
      <w:r>
        <w:rPr>
          <w:spacing w:val="-7"/>
          <w:sz w:val="20"/>
        </w:rPr>
        <w:t xml:space="preserve"> </w:t>
      </w:r>
      <w:r>
        <w:rPr>
          <w:sz w:val="20"/>
        </w:rPr>
        <w:t>члены</w:t>
      </w:r>
      <w:r>
        <w:rPr>
          <w:spacing w:val="-5"/>
          <w:sz w:val="20"/>
        </w:rPr>
        <w:t xml:space="preserve"> </w:t>
      </w:r>
      <w:r>
        <w:rPr>
          <w:sz w:val="20"/>
        </w:rPr>
        <w:t>предложения,</w:t>
      </w:r>
      <w:r>
        <w:rPr>
          <w:spacing w:val="-2"/>
          <w:sz w:val="20"/>
        </w:rPr>
        <w:t xml:space="preserve"> </w:t>
      </w:r>
      <w:r>
        <w:rPr>
          <w:sz w:val="20"/>
        </w:rPr>
        <w:t>часть</w:t>
      </w:r>
      <w:r>
        <w:rPr>
          <w:spacing w:val="-3"/>
          <w:sz w:val="20"/>
        </w:rPr>
        <w:t xml:space="preserve"> </w:t>
      </w:r>
      <w:r>
        <w:rPr>
          <w:sz w:val="20"/>
        </w:rPr>
        <w:t>речи, склонение) и соотносить понятие с его краткой характеристикой.</w:t>
      </w:r>
    </w:p>
    <w:p w:rsidR="003B46F0" w:rsidRDefault="00C01045">
      <w:pPr>
        <w:spacing w:line="229" w:lineRule="exact"/>
        <w:ind w:left="475"/>
        <w:rPr>
          <w:sz w:val="20"/>
        </w:rPr>
      </w:pPr>
      <w:r>
        <w:rPr>
          <w:i/>
          <w:sz w:val="20"/>
        </w:rPr>
        <w:t>Базовые</w:t>
      </w:r>
      <w:r>
        <w:rPr>
          <w:i/>
          <w:spacing w:val="-12"/>
          <w:sz w:val="20"/>
        </w:rPr>
        <w:t xml:space="preserve"> </w:t>
      </w:r>
      <w:r>
        <w:rPr>
          <w:i/>
          <w:sz w:val="20"/>
        </w:rPr>
        <w:t>исследовательские</w:t>
      </w:r>
      <w:r>
        <w:rPr>
          <w:i/>
          <w:spacing w:val="-12"/>
          <w:sz w:val="20"/>
        </w:rPr>
        <w:t xml:space="preserve"> </w:t>
      </w:r>
      <w:r>
        <w:rPr>
          <w:i/>
          <w:spacing w:val="-2"/>
          <w:sz w:val="20"/>
        </w:rPr>
        <w:t>действия</w:t>
      </w:r>
      <w:r>
        <w:rPr>
          <w:spacing w:val="-2"/>
          <w:sz w:val="20"/>
        </w:rPr>
        <w:t>:</w:t>
      </w:r>
    </w:p>
    <w:p w:rsidR="003B46F0" w:rsidRDefault="00C01045">
      <w:pPr>
        <w:pStyle w:val="a4"/>
        <w:numPr>
          <w:ilvl w:val="0"/>
          <w:numId w:val="137"/>
        </w:numPr>
        <w:tabs>
          <w:tab w:val="left" w:pos="728"/>
        </w:tabs>
        <w:spacing w:before="1"/>
        <w:ind w:left="728" w:hanging="253"/>
        <w:rPr>
          <w:sz w:val="20"/>
        </w:rPr>
      </w:pPr>
      <w:r>
        <w:rPr>
          <w:sz w:val="20"/>
        </w:rPr>
        <w:t>определять</w:t>
      </w:r>
      <w:r>
        <w:rPr>
          <w:spacing w:val="-14"/>
          <w:sz w:val="20"/>
        </w:rPr>
        <w:t xml:space="preserve"> </w:t>
      </w:r>
      <w:r>
        <w:rPr>
          <w:sz w:val="20"/>
        </w:rPr>
        <w:t>разрыв</w:t>
      </w:r>
      <w:r>
        <w:rPr>
          <w:spacing w:val="-11"/>
          <w:sz w:val="20"/>
        </w:rPr>
        <w:t xml:space="preserve"> </w:t>
      </w:r>
      <w:r>
        <w:rPr>
          <w:sz w:val="20"/>
        </w:rPr>
        <w:t>между</w:t>
      </w:r>
      <w:r>
        <w:rPr>
          <w:spacing w:val="-12"/>
          <w:sz w:val="20"/>
        </w:rPr>
        <w:t xml:space="preserve"> </w:t>
      </w:r>
      <w:r>
        <w:rPr>
          <w:sz w:val="20"/>
        </w:rPr>
        <w:t>реальным</w:t>
      </w:r>
      <w:r>
        <w:rPr>
          <w:spacing w:val="-2"/>
          <w:sz w:val="20"/>
        </w:rPr>
        <w:t xml:space="preserve"> </w:t>
      </w:r>
      <w:r>
        <w:rPr>
          <w:sz w:val="20"/>
        </w:rPr>
        <w:t>и</w:t>
      </w:r>
      <w:r>
        <w:rPr>
          <w:spacing w:val="-12"/>
          <w:sz w:val="20"/>
        </w:rPr>
        <w:t xml:space="preserve"> </w:t>
      </w:r>
      <w:r>
        <w:rPr>
          <w:sz w:val="20"/>
        </w:rPr>
        <w:t>желательным</w:t>
      </w:r>
      <w:r>
        <w:rPr>
          <w:spacing w:val="-6"/>
          <w:sz w:val="20"/>
        </w:rPr>
        <w:t xml:space="preserve"> </w:t>
      </w:r>
      <w:r>
        <w:rPr>
          <w:sz w:val="20"/>
        </w:rPr>
        <w:t>качеством</w:t>
      </w:r>
      <w:r>
        <w:rPr>
          <w:spacing w:val="-6"/>
          <w:sz w:val="20"/>
        </w:rPr>
        <w:t xml:space="preserve"> </w:t>
      </w:r>
      <w:r>
        <w:rPr>
          <w:sz w:val="20"/>
        </w:rPr>
        <w:t>текста</w:t>
      </w:r>
      <w:r>
        <w:rPr>
          <w:spacing w:val="-7"/>
          <w:sz w:val="20"/>
        </w:rPr>
        <w:t xml:space="preserve"> </w:t>
      </w:r>
      <w:r>
        <w:rPr>
          <w:sz w:val="20"/>
        </w:rPr>
        <w:t>на</w:t>
      </w:r>
      <w:r>
        <w:rPr>
          <w:spacing w:val="-6"/>
          <w:sz w:val="20"/>
        </w:rPr>
        <w:t xml:space="preserve"> </w:t>
      </w:r>
      <w:r>
        <w:rPr>
          <w:sz w:val="20"/>
        </w:rPr>
        <w:t>основе</w:t>
      </w:r>
      <w:r>
        <w:rPr>
          <w:spacing w:val="-10"/>
          <w:sz w:val="20"/>
        </w:rPr>
        <w:t xml:space="preserve"> </w:t>
      </w:r>
      <w:r>
        <w:rPr>
          <w:sz w:val="20"/>
        </w:rPr>
        <w:t>предложенных</w:t>
      </w:r>
      <w:r>
        <w:rPr>
          <w:spacing w:val="-3"/>
          <w:sz w:val="20"/>
        </w:rPr>
        <w:t xml:space="preserve"> </w:t>
      </w:r>
      <w:r>
        <w:rPr>
          <w:sz w:val="20"/>
        </w:rPr>
        <w:t>учителем</w:t>
      </w:r>
      <w:r>
        <w:rPr>
          <w:spacing w:val="-6"/>
          <w:sz w:val="20"/>
        </w:rPr>
        <w:t xml:space="preserve"> </w:t>
      </w:r>
      <w:r>
        <w:rPr>
          <w:spacing w:val="-2"/>
          <w:sz w:val="20"/>
        </w:rPr>
        <w:t>критериев;</w:t>
      </w:r>
    </w:p>
    <w:p w:rsidR="003B46F0" w:rsidRDefault="00C01045">
      <w:pPr>
        <w:pStyle w:val="a4"/>
        <w:numPr>
          <w:ilvl w:val="0"/>
          <w:numId w:val="137"/>
        </w:numPr>
        <w:tabs>
          <w:tab w:val="left" w:pos="728"/>
        </w:tabs>
        <w:spacing w:before="34"/>
        <w:ind w:left="728" w:hanging="253"/>
        <w:rPr>
          <w:sz w:val="20"/>
        </w:rPr>
      </w:pPr>
      <w:r>
        <w:rPr>
          <w:sz w:val="20"/>
        </w:rPr>
        <w:t>с</w:t>
      </w:r>
      <w:r>
        <w:rPr>
          <w:spacing w:val="-13"/>
          <w:sz w:val="20"/>
        </w:rPr>
        <w:t xml:space="preserve"> </w:t>
      </w:r>
      <w:r>
        <w:rPr>
          <w:sz w:val="20"/>
        </w:rPr>
        <w:t>помощью</w:t>
      </w:r>
      <w:r>
        <w:rPr>
          <w:spacing w:val="-6"/>
          <w:sz w:val="20"/>
        </w:rPr>
        <w:t xml:space="preserve"> </w:t>
      </w:r>
      <w:r>
        <w:rPr>
          <w:sz w:val="20"/>
        </w:rPr>
        <w:t>учителя</w:t>
      </w:r>
      <w:r>
        <w:rPr>
          <w:spacing w:val="-10"/>
          <w:sz w:val="20"/>
        </w:rPr>
        <w:t xml:space="preserve"> </w:t>
      </w:r>
      <w:r>
        <w:rPr>
          <w:sz w:val="20"/>
        </w:rPr>
        <w:t>формулировать</w:t>
      </w:r>
      <w:r>
        <w:rPr>
          <w:spacing w:val="-10"/>
          <w:sz w:val="20"/>
        </w:rPr>
        <w:t xml:space="preserve"> </w:t>
      </w:r>
      <w:r>
        <w:rPr>
          <w:sz w:val="20"/>
        </w:rPr>
        <w:t>цель,</w:t>
      </w:r>
      <w:r>
        <w:rPr>
          <w:spacing w:val="-8"/>
          <w:sz w:val="20"/>
        </w:rPr>
        <w:t xml:space="preserve"> </w:t>
      </w:r>
      <w:r>
        <w:rPr>
          <w:sz w:val="20"/>
        </w:rPr>
        <w:t>планировать</w:t>
      </w:r>
      <w:r>
        <w:rPr>
          <w:spacing w:val="-10"/>
          <w:sz w:val="20"/>
        </w:rPr>
        <w:t xml:space="preserve"> </w:t>
      </w:r>
      <w:r>
        <w:rPr>
          <w:sz w:val="20"/>
        </w:rPr>
        <w:t>изменения</w:t>
      </w:r>
      <w:r>
        <w:rPr>
          <w:spacing w:val="-10"/>
          <w:sz w:val="20"/>
        </w:rPr>
        <w:t xml:space="preserve"> </w:t>
      </w:r>
      <w:r>
        <w:rPr>
          <w:sz w:val="20"/>
        </w:rPr>
        <w:t>текста,</w:t>
      </w:r>
      <w:r>
        <w:rPr>
          <w:spacing w:val="-7"/>
          <w:sz w:val="20"/>
        </w:rPr>
        <w:t xml:space="preserve"> </w:t>
      </w:r>
      <w:r>
        <w:rPr>
          <w:sz w:val="20"/>
        </w:rPr>
        <w:t>планировать</w:t>
      </w:r>
      <w:r>
        <w:rPr>
          <w:spacing w:val="-10"/>
          <w:sz w:val="20"/>
        </w:rPr>
        <w:t xml:space="preserve"> </w:t>
      </w:r>
      <w:r>
        <w:rPr>
          <w:sz w:val="20"/>
        </w:rPr>
        <w:t>действия</w:t>
      </w:r>
      <w:r>
        <w:rPr>
          <w:spacing w:val="-9"/>
          <w:sz w:val="20"/>
        </w:rPr>
        <w:t xml:space="preserve"> </w:t>
      </w:r>
      <w:r>
        <w:rPr>
          <w:sz w:val="20"/>
        </w:rPr>
        <w:t>по</w:t>
      </w:r>
      <w:r>
        <w:rPr>
          <w:spacing w:val="-12"/>
          <w:sz w:val="20"/>
        </w:rPr>
        <w:t xml:space="preserve"> </w:t>
      </w:r>
      <w:r>
        <w:rPr>
          <w:sz w:val="20"/>
        </w:rPr>
        <w:t>изменению</w:t>
      </w:r>
      <w:r>
        <w:rPr>
          <w:spacing w:val="-6"/>
          <w:sz w:val="20"/>
        </w:rPr>
        <w:t xml:space="preserve"> </w:t>
      </w:r>
      <w:r>
        <w:rPr>
          <w:spacing w:val="-2"/>
          <w:sz w:val="20"/>
        </w:rPr>
        <w:t>текста;</w:t>
      </w:r>
    </w:p>
    <w:p w:rsidR="003B46F0" w:rsidRDefault="00C01045">
      <w:pPr>
        <w:pStyle w:val="a4"/>
        <w:numPr>
          <w:ilvl w:val="0"/>
          <w:numId w:val="137"/>
        </w:numPr>
        <w:tabs>
          <w:tab w:val="left" w:pos="728"/>
        </w:tabs>
        <w:spacing w:before="34"/>
        <w:ind w:left="728" w:hanging="253"/>
        <w:rPr>
          <w:sz w:val="20"/>
        </w:rPr>
      </w:pPr>
      <w:r>
        <w:rPr>
          <w:sz w:val="20"/>
        </w:rPr>
        <w:t>высказывать</w:t>
      </w:r>
      <w:r>
        <w:rPr>
          <w:spacing w:val="-14"/>
          <w:sz w:val="20"/>
        </w:rPr>
        <w:t xml:space="preserve"> </w:t>
      </w:r>
      <w:r>
        <w:rPr>
          <w:sz w:val="20"/>
        </w:rPr>
        <w:t>предположение</w:t>
      </w:r>
      <w:r>
        <w:rPr>
          <w:spacing w:val="-9"/>
          <w:sz w:val="20"/>
        </w:rPr>
        <w:t xml:space="preserve"> </w:t>
      </w:r>
      <w:r>
        <w:rPr>
          <w:sz w:val="20"/>
        </w:rPr>
        <w:t>в</w:t>
      </w:r>
      <w:r>
        <w:rPr>
          <w:spacing w:val="-6"/>
          <w:sz w:val="20"/>
        </w:rPr>
        <w:t xml:space="preserve"> </w:t>
      </w:r>
      <w:r>
        <w:rPr>
          <w:sz w:val="20"/>
        </w:rPr>
        <w:t>процессе</w:t>
      </w:r>
      <w:r>
        <w:rPr>
          <w:spacing w:val="-10"/>
          <w:sz w:val="20"/>
        </w:rPr>
        <w:t xml:space="preserve"> </w:t>
      </w:r>
      <w:r>
        <w:rPr>
          <w:sz w:val="20"/>
        </w:rPr>
        <w:t>наблюдения</w:t>
      </w:r>
      <w:r>
        <w:rPr>
          <w:spacing w:val="-7"/>
          <w:sz w:val="20"/>
        </w:rPr>
        <w:t xml:space="preserve"> </w:t>
      </w:r>
      <w:r>
        <w:rPr>
          <w:sz w:val="20"/>
        </w:rPr>
        <w:t>за</w:t>
      </w:r>
      <w:r>
        <w:rPr>
          <w:spacing w:val="-6"/>
          <w:sz w:val="20"/>
        </w:rPr>
        <w:t xml:space="preserve"> </w:t>
      </w:r>
      <w:r>
        <w:rPr>
          <w:sz w:val="20"/>
        </w:rPr>
        <w:t>языковым</w:t>
      </w:r>
      <w:r>
        <w:rPr>
          <w:spacing w:val="-7"/>
          <w:sz w:val="20"/>
        </w:rPr>
        <w:t xml:space="preserve"> </w:t>
      </w:r>
      <w:r>
        <w:rPr>
          <w:spacing w:val="-2"/>
          <w:sz w:val="20"/>
        </w:rPr>
        <w:t>материалом;</w:t>
      </w:r>
    </w:p>
    <w:p w:rsidR="003B46F0" w:rsidRDefault="00C01045">
      <w:pPr>
        <w:pStyle w:val="a4"/>
        <w:numPr>
          <w:ilvl w:val="0"/>
          <w:numId w:val="137"/>
        </w:numPr>
        <w:tabs>
          <w:tab w:val="left" w:pos="728"/>
        </w:tabs>
        <w:spacing w:before="34" w:line="276" w:lineRule="auto"/>
        <w:ind w:right="574" w:firstLine="0"/>
        <w:rPr>
          <w:sz w:val="20"/>
        </w:rPr>
      </w:pPr>
      <w:r>
        <w:rPr>
          <w:sz w:val="20"/>
        </w:rPr>
        <w:t>проводить по</w:t>
      </w:r>
      <w:r>
        <w:rPr>
          <w:spacing w:val="-4"/>
          <w:sz w:val="20"/>
        </w:rPr>
        <w:t xml:space="preserve"> </w:t>
      </w:r>
      <w:r>
        <w:rPr>
          <w:sz w:val="20"/>
        </w:rPr>
        <w:t>предложенному</w:t>
      </w:r>
      <w:r>
        <w:rPr>
          <w:spacing w:val="-13"/>
          <w:sz w:val="20"/>
        </w:rPr>
        <w:t xml:space="preserve"> </w:t>
      </w:r>
      <w:r>
        <w:rPr>
          <w:sz w:val="20"/>
        </w:rPr>
        <w:t>плану</w:t>
      </w:r>
      <w:r>
        <w:rPr>
          <w:spacing w:val="-6"/>
          <w:sz w:val="20"/>
        </w:rPr>
        <w:t xml:space="preserve"> </w:t>
      </w:r>
      <w:r>
        <w:rPr>
          <w:sz w:val="20"/>
        </w:rPr>
        <w:t>несложное</w:t>
      </w:r>
      <w:r>
        <w:rPr>
          <w:spacing w:val="-2"/>
          <w:sz w:val="20"/>
        </w:rPr>
        <w:t xml:space="preserve"> </w:t>
      </w:r>
      <w:r>
        <w:rPr>
          <w:sz w:val="20"/>
        </w:rPr>
        <w:t>лингвистическое</w:t>
      </w:r>
      <w:r>
        <w:rPr>
          <w:spacing w:val="-2"/>
          <w:sz w:val="20"/>
        </w:rPr>
        <w:t xml:space="preserve"> </w:t>
      </w:r>
      <w:r>
        <w:rPr>
          <w:sz w:val="20"/>
        </w:rPr>
        <w:t>мини-исследование, выполнять по</w:t>
      </w:r>
      <w:r>
        <w:rPr>
          <w:spacing w:val="-4"/>
          <w:sz w:val="20"/>
        </w:rPr>
        <w:t xml:space="preserve"> </w:t>
      </w:r>
      <w:r>
        <w:rPr>
          <w:sz w:val="20"/>
        </w:rPr>
        <w:t>предложенному плану проектное задание;</w:t>
      </w:r>
    </w:p>
    <w:p w:rsidR="003B46F0" w:rsidRDefault="00C01045">
      <w:pPr>
        <w:pStyle w:val="a4"/>
        <w:numPr>
          <w:ilvl w:val="0"/>
          <w:numId w:val="137"/>
        </w:numPr>
        <w:tabs>
          <w:tab w:val="left" w:pos="728"/>
        </w:tabs>
        <w:spacing w:line="276" w:lineRule="auto"/>
        <w:ind w:right="533" w:firstLine="0"/>
        <w:rPr>
          <w:sz w:val="20"/>
        </w:rPr>
      </w:pPr>
      <w:r>
        <w:rPr>
          <w:sz w:val="20"/>
        </w:rPr>
        <w:t>формулировать</w:t>
      </w:r>
      <w:r>
        <w:rPr>
          <w:spacing w:val="-3"/>
          <w:sz w:val="20"/>
        </w:rPr>
        <w:t xml:space="preserve"> </w:t>
      </w:r>
      <w:r>
        <w:rPr>
          <w:sz w:val="20"/>
        </w:rPr>
        <w:t>выводы</w:t>
      </w:r>
      <w:r>
        <w:rPr>
          <w:spacing w:val="-3"/>
          <w:sz w:val="20"/>
        </w:rPr>
        <w:t xml:space="preserve"> </w:t>
      </w:r>
      <w:r>
        <w:rPr>
          <w:sz w:val="20"/>
        </w:rPr>
        <w:t>об особенностях</w:t>
      </w:r>
      <w:r>
        <w:rPr>
          <w:spacing w:val="-2"/>
          <w:sz w:val="20"/>
        </w:rPr>
        <w:t xml:space="preserve"> </w:t>
      </w:r>
      <w:r>
        <w:rPr>
          <w:sz w:val="20"/>
        </w:rPr>
        <w:t>каждого</w:t>
      </w:r>
      <w:r>
        <w:rPr>
          <w:spacing w:val="-7"/>
          <w:sz w:val="20"/>
        </w:rPr>
        <w:t xml:space="preserve"> </w:t>
      </w:r>
      <w:r>
        <w:rPr>
          <w:sz w:val="20"/>
        </w:rPr>
        <w:t>из трёх</w:t>
      </w:r>
      <w:r>
        <w:rPr>
          <w:spacing w:val="-2"/>
          <w:sz w:val="20"/>
        </w:rPr>
        <w:t xml:space="preserve"> </w:t>
      </w:r>
      <w:r>
        <w:rPr>
          <w:sz w:val="20"/>
        </w:rPr>
        <w:t>типов</w:t>
      </w:r>
      <w:r>
        <w:rPr>
          <w:spacing w:val="-1"/>
          <w:sz w:val="20"/>
        </w:rPr>
        <w:t xml:space="preserve"> </w:t>
      </w:r>
      <w:r>
        <w:rPr>
          <w:sz w:val="20"/>
        </w:rPr>
        <w:t>текстов, подкреплять</w:t>
      </w:r>
      <w:r>
        <w:rPr>
          <w:spacing w:val="-2"/>
          <w:sz w:val="20"/>
        </w:rPr>
        <w:t xml:space="preserve"> </w:t>
      </w:r>
      <w:r>
        <w:rPr>
          <w:sz w:val="20"/>
        </w:rPr>
        <w:t>их</w:t>
      </w:r>
      <w:r>
        <w:rPr>
          <w:spacing w:val="-2"/>
          <w:sz w:val="20"/>
        </w:rPr>
        <w:t xml:space="preserve"> </w:t>
      </w:r>
      <w:r>
        <w:rPr>
          <w:sz w:val="20"/>
        </w:rPr>
        <w:t>доказательствами</w:t>
      </w:r>
      <w:r>
        <w:rPr>
          <w:spacing w:val="-3"/>
          <w:sz w:val="20"/>
        </w:rPr>
        <w:t xml:space="preserve"> </w:t>
      </w:r>
      <w:r>
        <w:rPr>
          <w:sz w:val="20"/>
        </w:rPr>
        <w:t>на основе результатов проведенного наблюдения;</w:t>
      </w:r>
    </w:p>
    <w:p w:rsidR="003B46F0" w:rsidRDefault="00C01045">
      <w:pPr>
        <w:pStyle w:val="a4"/>
        <w:numPr>
          <w:ilvl w:val="0"/>
          <w:numId w:val="137"/>
        </w:numPr>
        <w:tabs>
          <w:tab w:val="left" w:pos="728"/>
        </w:tabs>
        <w:spacing w:line="229" w:lineRule="exact"/>
        <w:ind w:left="728" w:hanging="253"/>
        <w:rPr>
          <w:sz w:val="20"/>
        </w:rPr>
      </w:pPr>
      <w:r>
        <w:rPr>
          <w:sz w:val="20"/>
        </w:rPr>
        <w:t>выбирать</w:t>
      </w:r>
      <w:r>
        <w:rPr>
          <w:spacing w:val="-14"/>
          <w:sz w:val="20"/>
        </w:rPr>
        <w:t xml:space="preserve"> </w:t>
      </w:r>
      <w:r>
        <w:rPr>
          <w:sz w:val="20"/>
        </w:rPr>
        <w:t>наиболее</w:t>
      </w:r>
      <w:r>
        <w:rPr>
          <w:spacing w:val="-10"/>
          <w:sz w:val="20"/>
        </w:rPr>
        <w:t xml:space="preserve"> </w:t>
      </w:r>
      <w:r>
        <w:rPr>
          <w:sz w:val="20"/>
        </w:rPr>
        <w:t>подходящий</w:t>
      </w:r>
      <w:r>
        <w:rPr>
          <w:spacing w:val="-9"/>
          <w:sz w:val="20"/>
        </w:rPr>
        <w:t xml:space="preserve"> </w:t>
      </w:r>
      <w:r>
        <w:rPr>
          <w:sz w:val="20"/>
        </w:rPr>
        <w:t>для</w:t>
      </w:r>
      <w:r>
        <w:rPr>
          <w:spacing w:val="-8"/>
          <w:sz w:val="20"/>
        </w:rPr>
        <w:t xml:space="preserve"> </w:t>
      </w:r>
      <w:r>
        <w:rPr>
          <w:sz w:val="20"/>
        </w:rPr>
        <w:t>данной</w:t>
      </w:r>
      <w:r>
        <w:rPr>
          <w:spacing w:val="-9"/>
          <w:sz w:val="20"/>
        </w:rPr>
        <w:t xml:space="preserve"> </w:t>
      </w:r>
      <w:r>
        <w:rPr>
          <w:sz w:val="20"/>
        </w:rPr>
        <w:t>ситуации</w:t>
      </w:r>
      <w:r>
        <w:rPr>
          <w:spacing w:val="-9"/>
          <w:sz w:val="20"/>
        </w:rPr>
        <w:t xml:space="preserve"> </w:t>
      </w:r>
      <w:r>
        <w:rPr>
          <w:sz w:val="20"/>
        </w:rPr>
        <w:t>тип</w:t>
      </w:r>
      <w:r>
        <w:rPr>
          <w:spacing w:val="-9"/>
          <w:sz w:val="20"/>
        </w:rPr>
        <w:t xml:space="preserve"> </w:t>
      </w:r>
      <w:r>
        <w:rPr>
          <w:sz w:val="20"/>
        </w:rPr>
        <w:t>текста</w:t>
      </w:r>
      <w:r>
        <w:rPr>
          <w:spacing w:val="-6"/>
          <w:sz w:val="20"/>
        </w:rPr>
        <w:t xml:space="preserve"> </w:t>
      </w:r>
      <w:r>
        <w:rPr>
          <w:sz w:val="20"/>
        </w:rPr>
        <w:t>(на</w:t>
      </w:r>
      <w:r>
        <w:rPr>
          <w:spacing w:val="-6"/>
          <w:sz w:val="20"/>
        </w:rPr>
        <w:t xml:space="preserve"> </w:t>
      </w:r>
      <w:r>
        <w:rPr>
          <w:sz w:val="20"/>
        </w:rPr>
        <w:t>основе</w:t>
      </w:r>
      <w:r>
        <w:rPr>
          <w:spacing w:val="-10"/>
          <w:sz w:val="20"/>
        </w:rPr>
        <w:t xml:space="preserve"> </w:t>
      </w:r>
      <w:r>
        <w:rPr>
          <w:sz w:val="20"/>
        </w:rPr>
        <w:t>предложенных</w:t>
      </w:r>
      <w:r>
        <w:rPr>
          <w:spacing w:val="-7"/>
          <w:sz w:val="20"/>
        </w:rPr>
        <w:t xml:space="preserve"> </w:t>
      </w:r>
      <w:r>
        <w:rPr>
          <w:spacing w:val="-2"/>
          <w:sz w:val="20"/>
        </w:rPr>
        <w:t>критериев).</w:t>
      </w:r>
    </w:p>
    <w:p w:rsidR="003B46F0" w:rsidRDefault="00C01045">
      <w:pPr>
        <w:spacing w:before="33"/>
        <w:ind w:left="475"/>
        <w:rPr>
          <w:sz w:val="20"/>
        </w:rPr>
      </w:pPr>
      <w:r>
        <w:rPr>
          <w:i/>
          <w:sz w:val="20"/>
        </w:rPr>
        <w:t>Работа</w:t>
      </w:r>
      <w:r>
        <w:rPr>
          <w:i/>
          <w:spacing w:val="-3"/>
          <w:sz w:val="20"/>
        </w:rPr>
        <w:t xml:space="preserve"> </w:t>
      </w:r>
      <w:r>
        <w:rPr>
          <w:i/>
          <w:sz w:val="20"/>
        </w:rPr>
        <w:t>с</w:t>
      </w:r>
      <w:r>
        <w:rPr>
          <w:i/>
          <w:spacing w:val="-4"/>
          <w:sz w:val="20"/>
        </w:rPr>
        <w:t xml:space="preserve"> </w:t>
      </w:r>
      <w:r>
        <w:rPr>
          <w:i/>
          <w:spacing w:val="-2"/>
          <w:sz w:val="20"/>
        </w:rPr>
        <w:t>информацией</w:t>
      </w:r>
      <w:r>
        <w:rPr>
          <w:spacing w:val="-2"/>
          <w:sz w:val="20"/>
        </w:rPr>
        <w:t>:</w:t>
      </w:r>
    </w:p>
    <w:p w:rsidR="003B46F0" w:rsidRDefault="00C01045">
      <w:pPr>
        <w:pStyle w:val="a4"/>
        <w:numPr>
          <w:ilvl w:val="0"/>
          <w:numId w:val="137"/>
        </w:numPr>
        <w:tabs>
          <w:tab w:val="left" w:pos="728"/>
        </w:tabs>
        <w:spacing w:before="34"/>
        <w:ind w:left="728" w:hanging="253"/>
        <w:rPr>
          <w:sz w:val="20"/>
        </w:rPr>
      </w:pPr>
      <w:r>
        <w:rPr>
          <w:sz w:val="20"/>
        </w:rPr>
        <w:t>выбирать</w:t>
      </w:r>
      <w:r>
        <w:rPr>
          <w:spacing w:val="-15"/>
          <w:sz w:val="20"/>
        </w:rPr>
        <w:t xml:space="preserve"> </w:t>
      </w:r>
      <w:r>
        <w:rPr>
          <w:sz w:val="20"/>
        </w:rPr>
        <w:t>источник</w:t>
      </w:r>
      <w:r>
        <w:rPr>
          <w:spacing w:val="-12"/>
          <w:sz w:val="20"/>
        </w:rPr>
        <w:t xml:space="preserve"> </w:t>
      </w:r>
      <w:r>
        <w:rPr>
          <w:sz w:val="20"/>
        </w:rPr>
        <w:t>получения</w:t>
      </w:r>
      <w:r>
        <w:rPr>
          <w:spacing w:val="-13"/>
          <w:sz w:val="20"/>
        </w:rPr>
        <w:t xml:space="preserve"> </w:t>
      </w:r>
      <w:r>
        <w:rPr>
          <w:sz w:val="20"/>
        </w:rPr>
        <w:t>информации</w:t>
      </w:r>
      <w:r>
        <w:rPr>
          <w:spacing w:val="-12"/>
          <w:sz w:val="20"/>
        </w:rPr>
        <w:t xml:space="preserve"> </w:t>
      </w:r>
      <w:r>
        <w:rPr>
          <w:sz w:val="20"/>
        </w:rPr>
        <w:t>при</w:t>
      </w:r>
      <w:r>
        <w:rPr>
          <w:spacing w:val="-10"/>
          <w:sz w:val="20"/>
        </w:rPr>
        <w:t xml:space="preserve"> </w:t>
      </w:r>
      <w:r>
        <w:rPr>
          <w:sz w:val="20"/>
        </w:rPr>
        <w:t>выполнении</w:t>
      </w:r>
      <w:r>
        <w:rPr>
          <w:spacing w:val="-12"/>
          <w:sz w:val="20"/>
        </w:rPr>
        <w:t xml:space="preserve"> </w:t>
      </w:r>
      <w:r>
        <w:rPr>
          <w:sz w:val="20"/>
        </w:rPr>
        <w:t>мини-</w:t>
      </w:r>
      <w:r>
        <w:rPr>
          <w:spacing w:val="-2"/>
          <w:sz w:val="20"/>
        </w:rPr>
        <w:t>исследования;</w:t>
      </w:r>
    </w:p>
    <w:p w:rsidR="003B46F0" w:rsidRDefault="00C01045">
      <w:pPr>
        <w:pStyle w:val="a4"/>
        <w:numPr>
          <w:ilvl w:val="0"/>
          <w:numId w:val="137"/>
        </w:numPr>
        <w:tabs>
          <w:tab w:val="left" w:pos="728"/>
        </w:tabs>
        <w:ind w:left="728" w:hanging="253"/>
        <w:rPr>
          <w:sz w:val="20"/>
        </w:rPr>
      </w:pPr>
      <w:r>
        <w:rPr>
          <w:sz w:val="20"/>
        </w:rPr>
        <w:t>анализировать</w:t>
      </w:r>
      <w:r>
        <w:rPr>
          <w:spacing w:val="-14"/>
          <w:sz w:val="20"/>
        </w:rPr>
        <w:t xml:space="preserve"> </w:t>
      </w:r>
      <w:r>
        <w:rPr>
          <w:sz w:val="20"/>
        </w:rPr>
        <w:t>текстовую,</w:t>
      </w:r>
      <w:r>
        <w:rPr>
          <w:spacing w:val="-9"/>
          <w:sz w:val="20"/>
        </w:rPr>
        <w:t xml:space="preserve"> </w:t>
      </w:r>
      <w:r>
        <w:rPr>
          <w:sz w:val="20"/>
        </w:rPr>
        <w:t>графическую,</w:t>
      </w:r>
      <w:r>
        <w:rPr>
          <w:spacing w:val="-8"/>
          <w:sz w:val="20"/>
        </w:rPr>
        <w:t xml:space="preserve"> </w:t>
      </w:r>
      <w:r>
        <w:rPr>
          <w:sz w:val="20"/>
        </w:rPr>
        <w:t>звуковую</w:t>
      </w:r>
      <w:r>
        <w:rPr>
          <w:spacing w:val="-12"/>
          <w:sz w:val="20"/>
        </w:rPr>
        <w:t xml:space="preserve"> </w:t>
      </w:r>
      <w:r>
        <w:rPr>
          <w:sz w:val="20"/>
        </w:rPr>
        <w:t>информацию</w:t>
      </w:r>
      <w:r>
        <w:rPr>
          <w:spacing w:val="-12"/>
          <w:sz w:val="20"/>
        </w:rPr>
        <w:t xml:space="preserve"> </w:t>
      </w:r>
      <w:r>
        <w:rPr>
          <w:sz w:val="20"/>
        </w:rPr>
        <w:t>в</w:t>
      </w:r>
      <w:r>
        <w:rPr>
          <w:spacing w:val="-8"/>
          <w:sz w:val="20"/>
        </w:rPr>
        <w:t xml:space="preserve"> </w:t>
      </w:r>
      <w:r>
        <w:rPr>
          <w:sz w:val="20"/>
        </w:rPr>
        <w:t>соответствии</w:t>
      </w:r>
      <w:r>
        <w:rPr>
          <w:spacing w:val="-12"/>
          <w:sz w:val="20"/>
        </w:rPr>
        <w:t xml:space="preserve"> </w:t>
      </w:r>
      <w:r>
        <w:rPr>
          <w:sz w:val="20"/>
        </w:rPr>
        <w:t>с</w:t>
      </w:r>
      <w:r>
        <w:rPr>
          <w:spacing w:val="-9"/>
          <w:sz w:val="20"/>
        </w:rPr>
        <w:t xml:space="preserve"> </w:t>
      </w:r>
      <w:r>
        <w:rPr>
          <w:sz w:val="20"/>
        </w:rPr>
        <w:t>учебной</w:t>
      </w:r>
      <w:r>
        <w:rPr>
          <w:spacing w:val="-11"/>
          <w:sz w:val="20"/>
        </w:rPr>
        <w:t xml:space="preserve"> </w:t>
      </w:r>
      <w:r>
        <w:rPr>
          <w:spacing w:val="-2"/>
          <w:sz w:val="20"/>
        </w:rPr>
        <w:t>задачей;</w:t>
      </w:r>
    </w:p>
    <w:p w:rsidR="003B46F0" w:rsidRDefault="00C01045">
      <w:pPr>
        <w:pStyle w:val="a4"/>
        <w:numPr>
          <w:ilvl w:val="0"/>
          <w:numId w:val="137"/>
        </w:numPr>
        <w:tabs>
          <w:tab w:val="left" w:pos="728"/>
        </w:tabs>
        <w:spacing w:before="1" w:line="276" w:lineRule="auto"/>
        <w:ind w:right="545" w:firstLine="0"/>
        <w:rPr>
          <w:sz w:val="20"/>
        </w:rPr>
      </w:pPr>
      <w:r>
        <w:rPr>
          <w:sz w:val="20"/>
        </w:rPr>
        <w:t>самостоятельно</w:t>
      </w:r>
      <w:r>
        <w:rPr>
          <w:spacing w:val="-7"/>
          <w:sz w:val="20"/>
        </w:rPr>
        <w:t xml:space="preserve"> </w:t>
      </w:r>
      <w:r>
        <w:rPr>
          <w:sz w:val="20"/>
        </w:rPr>
        <w:t>создавать</w:t>
      </w:r>
      <w:r>
        <w:rPr>
          <w:spacing w:val="-3"/>
          <w:sz w:val="20"/>
        </w:rPr>
        <w:t xml:space="preserve"> </w:t>
      </w:r>
      <w:r>
        <w:rPr>
          <w:sz w:val="20"/>
        </w:rPr>
        <w:t>схемы,</w:t>
      </w:r>
      <w:r>
        <w:rPr>
          <w:spacing w:val="-4"/>
          <w:sz w:val="20"/>
        </w:rPr>
        <w:t xml:space="preserve"> </w:t>
      </w:r>
      <w:r>
        <w:rPr>
          <w:sz w:val="20"/>
        </w:rPr>
        <w:t>таблицы</w:t>
      </w:r>
      <w:r>
        <w:rPr>
          <w:spacing w:val="-3"/>
          <w:sz w:val="20"/>
        </w:rPr>
        <w:t xml:space="preserve"> </w:t>
      </w:r>
      <w:r>
        <w:rPr>
          <w:sz w:val="20"/>
        </w:rPr>
        <w:t>для</w:t>
      </w:r>
      <w:r>
        <w:rPr>
          <w:spacing w:val="-3"/>
          <w:sz w:val="20"/>
        </w:rPr>
        <w:t xml:space="preserve"> </w:t>
      </w:r>
      <w:r>
        <w:rPr>
          <w:sz w:val="20"/>
        </w:rPr>
        <w:t>представления</w:t>
      </w:r>
      <w:r>
        <w:rPr>
          <w:spacing w:val="-3"/>
          <w:sz w:val="20"/>
        </w:rPr>
        <w:t xml:space="preserve"> </w:t>
      </w:r>
      <w:r>
        <w:rPr>
          <w:sz w:val="20"/>
        </w:rPr>
        <w:t>информации</w:t>
      </w:r>
      <w:r>
        <w:rPr>
          <w:spacing w:val="-4"/>
          <w:sz w:val="20"/>
        </w:rPr>
        <w:t xml:space="preserve"> </w:t>
      </w:r>
      <w:r>
        <w:rPr>
          <w:sz w:val="20"/>
        </w:rPr>
        <w:t>как</w:t>
      </w:r>
      <w:r>
        <w:rPr>
          <w:spacing w:val="-4"/>
          <w:sz w:val="20"/>
        </w:rPr>
        <w:t xml:space="preserve"> </w:t>
      </w:r>
      <w:r>
        <w:rPr>
          <w:sz w:val="20"/>
        </w:rPr>
        <w:t>результата наблюдения</w:t>
      </w:r>
      <w:r>
        <w:rPr>
          <w:spacing w:val="-3"/>
          <w:sz w:val="20"/>
        </w:rPr>
        <w:t xml:space="preserve"> </w:t>
      </w:r>
      <w:r>
        <w:rPr>
          <w:sz w:val="20"/>
        </w:rPr>
        <w:t xml:space="preserve">за языковыми </w:t>
      </w:r>
      <w:r>
        <w:rPr>
          <w:spacing w:val="-2"/>
          <w:sz w:val="20"/>
        </w:rPr>
        <w:t>единицами.</w:t>
      </w:r>
    </w:p>
    <w:p w:rsidR="003B46F0" w:rsidRDefault="00C01045">
      <w:pPr>
        <w:pStyle w:val="1"/>
        <w:spacing w:before="4"/>
      </w:pPr>
      <w:r>
        <w:rPr>
          <w:spacing w:val="-2"/>
        </w:rPr>
        <w:t>Коммуникативные</w:t>
      </w:r>
      <w:r>
        <w:rPr>
          <w:spacing w:val="6"/>
        </w:rPr>
        <w:t xml:space="preserve"> </w:t>
      </w:r>
      <w:r>
        <w:rPr>
          <w:spacing w:val="-2"/>
        </w:rPr>
        <w:t>универсальные</w:t>
      </w:r>
      <w:r>
        <w:rPr>
          <w:spacing w:val="7"/>
        </w:rPr>
        <w:t xml:space="preserve"> </w:t>
      </w:r>
      <w:r>
        <w:rPr>
          <w:spacing w:val="-2"/>
        </w:rPr>
        <w:t>учебные</w:t>
      </w:r>
      <w:r>
        <w:rPr>
          <w:spacing w:val="13"/>
        </w:rPr>
        <w:t xml:space="preserve"> </w:t>
      </w:r>
      <w:r>
        <w:rPr>
          <w:spacing w:val="-2"/>
        </w:rPr>
        <w:t>действия:</w:t>
      </w:r>
    </w:p>
    <w:p w:rsidR="003B46F0" w:rsidRDefault="00C01045">
      <w:pPr>
        <w:spacing w:before="25"/>
        <w:ind w:left="475"/>
        <w:rPr>
          <w:sz w:val="20"/>
        </w:rPr>
      </w:pPr>
      <w:r>
        <w:rPr>
          <w:i/>
          <w:spacing w:val="-2"/>
          <w:sz w:val="20"/>
        </w:rPr>
        <w:t>Общение</w:t>
      </w:r>
      <w:r>
        <w:rPr>
          <w:spacing w:val="-2"/>
          <w:sz w:val="20"/>
        </w:rPr>
        <w:t>:</w:t>
      </w:r>
    </w:p>
    <w:p w:rsidR="003B46F0" w:rsidRDefault="00C01045">
      <w:pPr>
        <w:pStyle w:val="a4"/>
        <w:numPr>
          <w:ilvl w:val="0"/>
          <w:numId w:val="137"/>
        </w:numPr>
        <w:tabs>
          <w:tab w:val="left" w:pos="728"/>
        </w:tabs>
        <w:spacing w:before="29"/>
        <w:ind w:left="728" w:hanging="253"/>
        <w:rPr>
          <w:sz w:val="20"/>
        </w:rPr>
      </w:pPr>
      <w:r>
        <w:rPr>
          <w:sz w:val="20"/>
        </w:rPr>
        <w:t>строить</w:t>
      </w:r>
      <w:r>
        <w:rPr>
          <w:spacing w:val="-10"/>
          <w:sz w:val="20"/>
        </w:rPr>
        <w:t xml:space="preserve"> </w:t>
      </w:r>
      <w:r>
        <w:rPr>
          <w:sz w:val="20"/>
        </w:rPr>
        <w:t>речевое</w:t>
      </w:r>
      <w:r>
        <w:rPr>
          <w:spacing w:val="-11"/>
          <w:sz w:val="20"/>
        </w:rPr>
        <w:t xml:space="preserve"> </w:t>
      </w:r>
      <w:r>
        <w:rPr>
          <w:sz w:val="20"/>
        </w:rPr>
        <w:t>высказывание</w:t>
      </w:r>
      <w:r>
        <w:rPr>
          <w:spacing w:val="-10"/>
          <w:sz w:val="20"/>
        </w:rPr>
        <w:t xml:space="preserve"> </w:t>
      </w:r>
      <w:r>
        <w:rPr>
          <w:sz w:val="20"/>
        </w:rPr>
        <w:t>в</w:t>
      </w:r>
      <w:r>
        <w:rPr>
          <w:spacing w:val="-7"/>
          <w:sz w:val="20"/>
        </w:rPr>
        <w:t xml:space="preserve"> </w:t>
      </w:r>
      <w:r>
        <w:rPr>
          <w:sz w:val="20"/>
        </w:rPr>
        <w:t>соответствии</w:t>
      </w:r>
      <w:r>
        <w:rPr>
          <w:spacing w:val="-10"/>
          <w:sz w:val="20"/>
        </w:rPr>
        <w:t xml:space="preserve"> </w:t>
      </w:r>
      <w:r>
        <w:rPr>
          <w:sz w:val="20"/>
        </w:rPr>
        <w:t>с</w:t>
      </w:r>
      <w:r>
        <w:rPr>
          <w:spacing w:val="-9"/>
          <w:sz w:val="20"/>
        </w:rPr>
        <w:t xml:space="preserve"> </w:t>
      </w:r>
      <w:r>
        <w:rPr>
          <w:sz w:val="20"/>
        </w:rPr>
        <w:t>поставленной</w:t>
      </w:r>
      <w:r>
        <w:rPr>
          <w:spacing w:val="-9"/>
          <w:sz w:val="20"/>
        </w:rPr>
        <w:t xml:space="preserve"> </w:t>
      </w:r>
      <w:r>
        <w:rPr>
          <w:spacing w:val="-2"/>
          <w:sz w:val="20"/>
        </w:rPr>
        <w:t>задачей;</w:t>
      </w:r>
    </w:p>
    <w:p w:rsidR="003B46F0" w:rsidRDefault="00C01045">
      <w:pPr>
        <w:pStyle w:val="a4"/>
        <w:numPr>
          <w:ilvl w:val="0"/>
          <w:numId w:val="137"/>
        </w:numPr>
        <w:tabs>
          <w:tab w:val="left" w:pos="728"/>
        </w:tabs>
        <w:ind w:left="728" w:hanging="253"/>
        <w:rPr>
          <w:sz w:val="20"/>
        </w:rPr>
      </w:pPr>
      <w:r>
        <w:rPr>
          <w:sz w:val="20"/>
        </w:rPr>
        <w:t>создавать</w:t>
      </w:r>
      <w:r>
        <w:rPr>
          <w:spacing w:val="-11"/>
          <w:sz w:val="20"/>
        </w:rPr>
        <w:t xml:space="preserve"> </w:t>
      </w:r>
      <w:r>
        <w:rPr>
          <w:sz w:val="20"/>
        </w:rPr>
        <w:t>устные</w:t>
      </w:r>
      <w:r>
        <w:rPr>
          <w:spacing w:val="-12"/>
          <w:sz w:val="20"/>
        </w:rPr>
        <w:t xml:space="preserve"> </w:t>
      </w:r>
      <w:r>
        <w:rPr>
          <w:sz w:val="20"/>
        </w:rPr>
        <w:t>и</w:t>
      </w:r>
      <w:r>
        <w:rPr>
          <w:spacing w:val="-12"/>
          <w:sz w:val="20"/>
        </w:rPr>
        <w:t xml:space="preserve"> </w:t>
      </w:r>
      <w:r>
        <w:rPr>
          <w:sz w:val="20"/>
        </w:rPr>
        <w:t>письменные</w:t>
      </w:r>
      <w:r>
        <w:rPr>
          <w:spacing w:val="-12"/>
          <w:sz w:val="20"/>
        </w:rPr>
        <w:t xml:space="preserve"> </w:t>
      </w:r>
      <w:r>
        <w:rPr>
          <w:sz w:val="20"/>
        </w:rPr>
        <w:t>тексты</w:t>
      </w:r>
      <w:r>
        <w:rPr>
          <w:spacing w:val="-10"/>
          <w:sz w:val="20"/>
        </w:rPr>
        <w:t xml:space="preserve"> </w:t>
      </w:r>
      <w:r>
        <w:rPr>
          <w:sz w:val="20"/>
        </w:rPr>
        <w:t>(описание,</w:t>
      </w:r>
      <w:r>
        <w:rPr>
          <w:spacing w:val="-8"/>
          <w:sz w:val="20"/>
        </w:rPr>
        <w:t xml:space="preserve"> </w:t>
      </w:r>
      <w:r>
        <w:rPr>
          <w:sz w:val="20"/>
        </w:rPr>
        <w:t>рассуждение,</w:t>
      </w:r>
      <w:r>
        <w:rPr>
          <w:spacing w:val="-8"/>
          <w:sz w:val="20"/>
        </w:rPr>
        <w:t xml:space="preserve"> </w:t>
      </w:r>
      <w:r>
        <w:rPr>
          <w:sz w:val="20"/>
        </w:rPr>
        <w:t>повествование),</w:t>
      </w:r>
      <w:r>
        <w:rPr>
          <w:spacing w:val="-8"/>
          <w:sz w:val="20"/>
        </w:rPr>
        <w:t xml:space="preserve"> </w:t>
      </w:r>
      <w:r>
        <w:rPr>
          <w:sz w:val="20"/>
        </w:rPr>
        <w:t>адекватные</w:t>
      </w:r>
      <w:r>
        <w:rPr>
          <w:spacing w:val="-12"/>
          <w:sz w:val="20"/>
        </w:rPr>
        <w:t xml:space="preserve"> </w:t>
      </w:r>
      <w:r>
        <w:rPr>
          <w:sz w:val="20"/>
        </w:rPr>
        <w:t>ситуации</w:t>
      </w:r>
      <w:r>
        <w:rPr>
          <w:spacing w:val="-11"/>
          <w:sz w:val="20"/>
        </w:rPr>
        <w:t xml:space="preserve"> </w:t>
      </w:r>
      <w:r>
        <w:rPr>
          <w:spacing w:val="-2"/>
          <w:sz w:val="20"/>
        </w:rPr>
        <w:t>общения;</w:t>
      </w:r>
    </w:p>
    <w:p w:rsidR="003B46F0" w:rsidRDefault="00C01045">
      <w:pPr>
        <w:pStyle w:val="a4"/>
        <w:numPr>
          <w:ilvl w:val="0"/>
          <w:numId w:val="137"/>
        </w:numPr>
        <w:tabs>
          <w:tab w:val="left" w:pos="728"/>
        </w:tabs>
        <w:spacing w:before="34" w:line="276" w:lineRule="auto"/>
        <w:ind w:right="663" w:firstLine="0"/>
        <w:rPr>
          <w:sz w:val="20"/>
        </w:rPr>
      </w:pPr>
      <w:r>
        <w:rPr>
          <w:sz w:val="20"/>
        </w:rPr>
        <w:t>готовить</w:t>
      </w:r>
      <w:r>
        <w:rPr>
          <w:spacing w:val="-2"/>
          <w:sz w:val="20"/>
        </w:rPr>
        <w:t xml:space="preserve"> </w:t>
      </w:r>
      <w:r>
        <w:rPr>
          <w:sz w:val="20"/>
        </w:rPr>
        <w:t>небольшие</w:t>
      </w:r>
      <w:r>
        <w:rPr>
          <w:spacing w:val="-4"/>
          <w:sz w:val="20"/>
        </w:rPr>
        <w:t xml:space="preserve"> </w:t>
      </w:r>
      <w:r>
        <w:rPr>
          <w:sz w:val="20"/>
        </w:rPr>
        <w:t>выступления</w:t>
      </w:r>
      <w:r>
        <w:rPr>
          <w:spacing w:val="-3"/>
          <w:sz w:val="20"/>
        </w:rPr>
        <w:t xml:space="preserve"> </w:t>
      </w:r>
      <w:r>
        <w:rPr>
          <w:sz w:val="20"/>
        </w:rPr>
        <w:t>о</w:t>
      </w:r>
      <w:r>
        <w:rPr>
          <w:spacing w:val="-6"/>
          <w:sz w:val="20"/>
        </w:rPr>
        <w:t xml:space="preserve"> </w:t>
      </w:r>
      <w:r>
        <w:rPr>
          <w:sz w:val="20"/>
        </w:rPr>
        <w:t>результатах</w:t>
      </w:r>
      <w:r>
        <w:rPr>
          <w:spacing w:val="-2"/>
          <w:sz w:val="20"/>
        </w:rPr>
        <w:t xml:space="preserve"> </w:t>
      </w:r>
      <w:r>
        <w:rPr>
          <w:sz w:val="20"/>
        </w:rPr>
        <w:t>групповой</w:t>
      </w:r>
      <w:r>
        <w:rPr>
          <w:spacing w:val="-4"/>
          <w:sz w:val="20"/>
        </w:rPr>
        <w:t xml:space="preserve"> </w:t>
      </w:r>
      <w:r>
        <w:rPr>
          <w:sz w:val="20"/>
        </w:rPr>
        <w:t>работы, наблюдения, выполненного</w:t>
      </w:r>
      <w:r>
        <w:rPr>
          <w:spacing w:val="-6"/>
          <w:sz w:val="20"/>
        </w:rPr>
        <w:t xml:space="preserve"> </w:t>
      </w:r>
      <w:r>
        <w:rPr>
          <w:sz w:val="20"/>
        </w:rPr>
        <w:t>миниисследования, проектного задания;</w:t>
      </w:r>
    </w:p>
    <w:p w:rsidR="003B46F0" w:rsidRDefault="00C01045">
      <w:pPr>
        <w:pStyle w:val="a4"/>
        <w:numPr>
          <w:ilvl w:val="0"/>
          <w:numId w:val="137"/>
        </w:numPr>
        <w:tabs>
          <w:tab w:val="left" w:pos="728"/>
        </w:tabs>
        <w:spacing w:line="276" w:lineRule="auto"/>
        <w:ind w:right="720" w:firstLine="0"/>
        <w:rPr>
          <w:sz w:val="20"/>
        </w:rPr>
      </w:pPr>
      <w:r>
        <w:rPr>
          <w:sz w:val="20"/>
        </w:rPr>
        <w:t>создавать</w:t>
      </w:r>
      <w:r>
        <w:rPr>
          <w:spacing w:val="-8"/>
          <w:sz w:val="20"/>
        </w:rPr>
        <w:t xml:space="preserve"> </w:t>
      </w:r>
      <w:r>
        <w:rPr>
          <w:sz w:val="20"/>
        </w:rPr>
        <w:t>небольшие</w:t>
      </w:r>
      <w:r>
        <w:rPr>
          <w:spacing w:val="-1"/>
          <w:sz w:val="20"/>
        </w:rPr>
        <w:t xml:space="preserve"> </w:t>
      </w:r>
      <w:r>
        <w:rPr>
          <w:sz w:val="20"/>
        </w:rPr>
        <w:t>устные</w:t>
      </w:r>
      <w:r>
        <w:rPr>
          <w:spacing w:val="-6"/>
          <w:sz w:val="20"/>
        </w:rPr>
        <w:t xml:space="preserve"> </w:t>
      </w:r>
      <w:r>
        <w:rPr>
          <w:sz w:val="20"/>
        </w:rPr>
        <w:t>и</w:t>
      </w:r>
      <w:r>
        <w:rPr>
          <w:spacing w:val="-5"/>
          <w:sz w:val="20"/>
        </w:rPr>
        <w:t xml:space="preserve"> </w:t>
      </w:r>
      <w:r>
        <w:rPr>
          <w:sz w:val="20"/>
        </w:rPr>
        <w:t>письменные</w:t>
      </w:r>
      <w:r>
        <w:rPr>
          <w:spacing w:val="-6"/>
          <w:sz w:val="20"/>
        </w:rPr>
        <w:t xml:space="preserve"> </w:t>
      </w:r>
      <w:r>
        <w:rPr>
          <w:sz w:val="20"/>
        </w:rPr>
        <w:t>тексты, содержащие</w:t>
      </w:r>
      <w:r>
        <w:rPr>
          <w:spacing w:val="-5"/>
          <w:sz w:val="20"/>
        </w:rPr>
        <w:t xml:space="preserve"> </w:t>
      </w:r>
      <w:r>
        <w:rPr>
          <w:sz w:val="20"/>
        </w:rPr>
        <w:t>приглашение, просьбу, извинение,</w:t>
      </w:r>
      <w:r>
        <w:rPr>
          <w:spacing w:val="-1"/>
          <w:sz w:val="20"/>
        </w:rPr>
        <w:t xml:space="preserve"> </w:t>
      </w:r>
      <w:r>
        <w:rPr>
          <w:sz w:val="20"/>
        </w:rPr>
        <w:t>благодарность, отказ, с использованием норм речевого этикета.</w:t>
      </w:r>
    </w:p>
    <w:p w:rsidR="003B46F0" w:rsidRDefault="00C01045">
      <w:pPr>
        <w:pStyle w:val="1"/>
        <w:spacing w:before="4"/>
      </w:pPr>
      <w:r>
        <w:t>Регулятивные</w:t>
      </w:r>
      <w:r>
        <w:rPr>
          <w:spacing w:val="-13"/>
        </w:rPr>
        <w:t xml:space="preserve"> </w:t>
      </w:r>
      <w:r>
        <w:t>универсальные</w:t>
      </w:r>
      <w:r>
        <w:rPr>
          <w:spacing w:val="-12"/>
        </w:rPr>
        <w:t xml:space="preserve"> </w:t>
      </w:r>
      <w:r>
        <w:t>учебные</w:t>
      </w:r>
      <w:r>
        <w:rPr>
          <w:spacing w:val="-12"/>
        </w:rPr>
        <w:t xml:space="preserve"> </w:t>
      </w:r>
      <w:r>
        <w:rPr>
          <w:spacing w:val="-2"/>
        </w:rPr>
        <w:t>действия:</w:t>
      </w:r>
    </w:p>
    <w:p w:rsidR="003B46F0" w:rsidRDefault="00C01045">
      <w:pPr>
        <w:spacing w:before="24"/>
        <w:ind w:left="475"/>
        <w:rPr>
          <w:sz w:val="20"/>
        </w:rPr>
      </w:pPr>
      <w:r>
        <w:rPr>
          <w:i/>
          <w:spacing w:val="-2"/>
          <w:sz w:val="20"/>
        </w:rPr>
        <w:t>Самоорганизация</w:t>
      </w:r>
      <w:r>
        <w:rPr>
          <w:spacing w:val="-2"/>
          <w:sz w:val="20"/>
        </w:rPr>
        <w:t>:</w:t>
      </w:r>
    </w:p>
    <w:p w:rsidR="003B46F0" w:rsidRDefault="00C01045">
      <w:pPr>
        <w:pStyle w:val="a4"/>
        <w:numPr>
          <w:ilvl w:val="0"/>
          <w:numId w:val="137"/>
        </w:numPr>
        <w:tabs>
          <w:tab w:val="left" w:pos="728"/>
        </w:tabs>
        <w:spacing w:before="24"/>
        <w:ind w:left="728" w:hanging="253"/>
        <w:rPr>
          <w:sz w:val="20"/>
        </w:rPr>
      </w:pPr>
      <w:r>
        <w:rPr>
          <w:sz w:val="20"/>
        </w:rPr>
        <w:t>планировать</w:t>
      </w:r>
      <w:r>
        <w:rPr>
          <w:spacing w:val="-15"/>
          <w:sz w:val="20"/>
        </w:rPr>
        <w:t xml:space="preserve"> </w:t>
      </w:r>
      <w:r>
        <w:rPr>
          <w:sz w:val="20"/>
        </w:rPr>
        <w:t>действия</w:t>
      </w:r>
      <w:r>
        <w:rPr>
          <w:spacing w:val="-12"/>
          <w:sz w:val="20"/>
        </w:rPr>
        <w:t xml:space="preserve"> </w:t>
      </w:r>
      <w:r>
        <w:rPr>
          <w:sz w:val="20"/>
        </w:rPr>
        <w:t>по</w:t>
      </w:r>
      <w:r>
        <w:rPr>
          <w:spacing w:val="-13"/>
          <w:sz w:val="20"/>
        </w:rPr>
        <w:t xml:space="preserve"> </w:t>
      </w:r>
      <w:r>
        <w:rPr>
          <w:sz w:val="20"/>
        </w:rPr>
        <w:t>решению</w:t>
      </w:r>
      <w:r>
        <w:rPr>
          <w:spacing w:val="-11"/>
          <w:sz w:val="20"/>
        </w:rPr>
        <w:t xml:space="preserve"> </w:t>
      </w:r>
      <w:r>
        <w:rPr>
          <w:sz w:val="20"/>
        </w:rPr>
        <w:t>орфографической</w:t>
      </w:r>
      <w:r>
        <w:rPr>
          <w:spacing w:val="-8"/>
          <w:sz w:val="20"/>
        </w:rPr>
        <w:t xml:space="preserve"> </w:t>
      </w:r>
      <w:r>
        <w:rPr>
          <w:sz w:val="20"/>
        </w:rPr>
        <w:t>задачи;</w:t>
      </w:r>
      <w:r>
        <w:rPr>
          <w:spacing w:val="-9"/>
          <w:sz w:val="20"/>
        </w:rPr>
        <w:t xml:space="preserve"> </w:t>
      </w:r>
      <w:r>
        <w:rPr>
          <w:sz w:val="20"/>
        </w:rPr>
        <w:t>выстраивать</w:t>
      </w:r>
      <w:r>
        <w:rPr>
          <w:spacing w:val="-11"/>
          <w:sz w:val="20"/>
        </w:rPr>
        <w:t xml:space="preserve"> </w:t>
      </w:r>
      <w:r>
        <w:rPr>
          <w:sz w:val="20"/>
        </w:rPr>
        <w:t>последовательность</w:t>
      </w:r>
      <w:r>
        <w:rPr>
          <w:spacing w:val="-12"/>
          <w:sz w:val="20"/>
        </w:rPr>
        <w:t xml:space="preserve"> </w:t>
      </w:r>
      <w:r>
        <w:rPr>
          <w:sz w:val="20"/>
        </w:rPr>
        <w:t>выбранных</w:t>
      </w:r>
      <w:r>
        <w:rPr>
          <w:spacing w:val="-10"/>
          <w:sz w:val="20"/>
        </w:rPr>
        <w:t xml:space="preserve"> </w:t>
      </w:r>
      <w:r>
        <w:rPr>
          <w:spacing w:val="-2"/>
          <w:sz w:val="20"/>
        </w:rPr>
        <w:t>действий.</w:t>
      </w:r>
    </w:p>
    <w:p w:rsidR="003B46F0" w:rsidRDefault="00C01045">
      <w:pPr>
        <w:spacing w:before="34"/>
        <w:ind w:left="475"/>
        <w:rPr>
          <w:sz w:val="20"/>
        </w:rPr>
      </w:pPr>
      <w:r>
        <w:rPr>
          <w:i/>
          <w:spacing w:val="-2"/>
          <w:sz w:val="20"/>
        </w:rPr>
        <w:t>Самоконтроль</w:t>
      </w:r>
      <w:r>
        <w:rPr>
          <w:spacing w:val="-2"/>
          <w:sz w:val="20"/>
        </w:rPr>
        <w:t>:</w:t>
      </w:r>
    </w:p>
    <w:p w:rsidR="003B46F0" w:rsidRDefault="00C01045">
      <w:pPr>
        <w:pStyle w:val="a4"/>
        <w:numPr>
          <w:ilvl w:val="0"/>
          <w:numId w:val="137"/>
        </w:numPr>
        <w:tabs>
          <w:tab w:val="left" w:pos="733"/>
        </w:tabs>
        <w:spacing w:before="34"/>
        <w:ind w:left="733" w:hanging="258"/>
        <w:rPr>
          <w:sz w:val="20"/>
        </w:rPr>
      </w:pPr>
      <w:r>
        <w:rPr>
          <w:sz w:val="20"/>
        </w:rPr>
        <w:t>устанавливать</w:t>
      </w:r>
      <w:r>
        <w:rPr>
          <w:spacing w:val="-13"/>
          <w:sz w:val="20"/>
        </w:rPr>
        <w:t xml:space="preserve"> </w:t>
      </w:r>
      <w:r>
        <w:rPr>
          <w:sz w:val="20"/>
        </w:rPr>
        <w:t>причины</w:t>
      </w:r>
      <w:r>
        <w:rPr>
          <w:spacing w:val="-12"/>
          <w:sz w:val="20"/>
        </w:rPr>
        <w:t xml:space="preserve"> </w:t>
      </w:r>
      <w:r>
        <w:rPr>
          <w:sz w:val="20"/>
        </w:rPr>
        <w:t>успеха/неудач</w:t>
      </w:r>
      <w:r>
        <w:rPr>
          <w:spacing w:val="-9"/>
          <w:sz w:val="20"/>
        </w:rPr>
        <w:t xml:space="preserve"> </w:t>
      </w:r>
      <w:r>
        <w:rPr>
          <w:sz w:val="20"/>
        </w:rPr>
        <w:t>при</w:t>
      </w:r>
      <w:r>
        <w:rPr>
          <w:spacing w:val="-11"/>
          <w:sz w:val="20"/>
        </w:rPr>
        <w:t xml:space="preserve"> </w:t>
      </w:r>
      <w:r>
        <w:rPr>
          <w:sz w:val="20"/>
        </w:rPr>
        <w:t>выполнении</w:t>
      </w:r>
      <w:r>
        <w:rPr>
          <w:spacing w:val="-11"/>
          <w:sz w:val="20"/>
        </w:rPr>
        <w:t xml:space="preserve"> </w:t>
      </w:r>
      <w:r>
        <w:rPr>
          <w:sz w:val="20"/>
        </w:rPr>
        <w:t>заданий</w:t>
      </w:r>
      <w:r>
        <w:rPr>
          <w:spacing w:val="-10"/>
          <w:sz w:val="20"/>
        </w:rPr>
        <w:t xml:space="preserve"> </w:t>
      </w:r>
      <w:r>
        <w:rPr>
          <w:sz w:val="20"/>
        </w:rPr>
        <w:t>по</w:t>
      </w:r>
      <w:r>
        <w:rPr>
          <w:spacing w:val="-13"/>
          <w:sz w:val="20"/>
        </w:rPr>
        <w:t xml:space="preserve"> </w:t>
      </w:r>
      <w:r>
        <w:rPr>
          <w:sz w:val="20"/>
        </w:rPr>
        <w:t>русскому</w:t>
      </w:r>
      <w:r>
        <w:rPr>
          <w:spacing w:val="-12"/>
          <w:sz w:val="20"/>
        </w:rPr>
        <w:t xml:space="preserve"> </w:t>
      </w:r>
      <w:r>
        <w:rPr>
          <w:spacing w:val="-2"/>
          <w:sz w:val="20"/>
        </w:rPr>
        <w:t>языку;</w:t>
      </w:r>
    </w:p>
    <w:p w:rsidR="003B46F0" w:rsidRDefault="00C01045">
      <w:pPr>
        <w:pStyle w:val="a4"/>
        <w:numPr>
          <w:ilvl w:val="0"/>
          <w:numId w:val="137"/>
        </w:numPr>
        <w:tabs>
          <w:tab w:val="left" w:pos="728"/>
        </w:tabs>
        <w:spacing w:before="1" w:line="280" w:lineRule="auto"/>
        <w:ind w:right="552" w:firstLine="0"/>
        <w:rPr>
          <w:sz w:val="20"/>
        </w:rPr>
      </w:pPr>
      <w:r>
        <w:rPr>
          <w:sz w:val="20"/>
        </w:rPr>
        <w:t>корректировать</w:t>
      </w:r>
      <w:r>
        <w:rPr>
          <w:spacing w:val="-3"/>
          <w:sz w:val="20"/>
        </w:rPr>
        <w:t xml:space="preserve"> </w:t>
      </w:r>
      <w:r>
        <w:rPr>
          <w:sz w:val="20"/>
        </w:rPr>
        <w:t>с помощью учителя</w:t>
      </w:r>
      <w:r>
        <w:rPr>
          <w:spacing w:val="-3"/>
          <w:sz w:val="20"/>
        </w:rPr>
        <w:t xml:space="preserve"> </w:t>
      </w:r>
      <w:r>
        <w:rPr>
          <w:sz w:val="20"/>
        </w:rPr>
        <w:t>свои учебные</w:t>
      </w:r>
      <w:r>
        <w:rPr>
          <w:spacing w:val="-4"/>
          <w:sz w:val="20"/>
        </w:rPr>
        <w:t xml:space="preserve"> </w:t>
      </w:r>
      <w:r>
        <w:rPr>
          <w:sz w:val="20"/>
        </w:rPr>
        <w:t>действия</w:t>
      </w:r>
      <w:r>
        <w:rPr>
          <w:spacing w:val="-3"/>
          <w:sz w:val="20"/>
        </w:rPr>
        <w:t xml:space="preserve"> </w:t>
      </w:r>
      <w:r>
        <w:rPr>
          <w:sz w:val="20"/>
        </w:rPr>
        <w:t>для</w:t>
      </w:r>
      <w:r>
        <w:rPr>
          <w:spacing w:val="-3"/>
          <w:sz w:val="20"/>
        </w:rPr>
        <w:t xml:space="preserve"> </w:t>
      </w:r>
      <w:r>
        <w:rPr>
          <w:sz w:val="20"/>
        </w:rPr>
        <w:t>преодоления</w:t>
      </w:r>
      <w:r>
        <w:rPr>
          <w:spacing w:val="-3"/>
          <w:sz w:val="20"/>
        </w:rPr>
        <w:t xml:space="preserve"> </w:t>
      </w:r>
      <w:r>
        <w:rPr>
          <w:sz w:val="20"/>
        </w:rPr>
        <w:t>ошибок</w:t>
      </w:r>
      <w:r>
        <w:rPr>
          <w:spacing w:val="-4"/>
          <w:sz w:val="20"/>
        </w:rPr>
        <w:t xml:space="preserve"> </w:t>
      </w:r>
      <w:r>
        <w:rPr>
          <w:sz w:val="20"/>
        </w:rPr>
        <w:t>при</w:t>
      </w:r>
      <w:r>
        <w:rPr>
          <w:spacing w:val="-4"/>
          <w:sz w:val="20"/>
        </w:rPr>
        <w:t xml:space="preserve"> </w:t>
      </w:r>
      <w:r>
        <w:rPr>
          <w:sz w:val="20"/>
        </w:rPr>
        <w:t>выделении</w:t>
      </w:r>
      <w:r>
        <w:rPr>
          <w:spacing w:val="-4"/>
          <w:sz w:val="20"/>
        </w:rPr>
        <w:t xml:space="preserve"> </w:t>
      </w:r>
      <w:r>
        <w:rPr>
          <w:sz w:val="20"/>
        </w:rPr>
        <w:t>в</w:t>
      </w:r>
      <w:r>
        <w:rPr>
          <w:spacing w:val="-1"/>
          <w:sz w:val="20"/>
        </w:rPr>
        <w:t xml:space="preserve"> </w:t>
      </w:r>
      <w:r>
        <w:rPr>
          <w:sz w:val="20"/>
        </w:rPr>
        <w:t>слове</w:t>
      </w:r>
      <w:r>
        <w:rPr>
          <w:spacing w:val="-4"/>
          <w:sz w:val="20"/>
        </w:rPr>
        <w:t xml:space="preserve"> </w:t>
      </w:r>
      <w:r>
        <w:rPr>
          <w:sz w:val="20"/>
        </w:rPr>
        <w:t>корня</w:t>
      </w:r>
      <w:r>
        <w:rPr>
          <w:spacing w:val="-3"/>
          <w:sz w:val="20"/>
        </w:rPr>
        <w:t xml:space="preserve"> </w:t>
      </w:r>
      <w:r>
        <w:rPr>
          <w:sz w:val="20"/>
        </w:rPr>
        <w:t>и окончания, при определении части речи, члена предложения при списывании текстов и записи под диктовку.</w:t>
      </w:r>
    </w:p>
    <w:p w:rsidR="003B46F0" w:rsidRDefault="00C01045">
      <w:pPr>
        <w:pStyle w:val="1"/>
        <w:spacing w:before="5"/>
      </w:pPr>
      <w:r>
        <w:t>Совместная</w:t>
      </w:r>
      <w:r>
        <w:rPr>
          <w:spacing w:val="-9"/>
        </w:rPr>
        <w:t xml:space="preserve"> </w:t>
      </w:r>
      <w:r>
        <w:rPr>
          <w:spacing w:val="-2"/>
        </w:rPr>
        <w:t>деятельность:</w:t>
      </w:r>
    </w:p>
    <w:p w:rsidR="003B46F0" w:rsidRDefault="00C01045">
      <w:pPr>
        <w:pStyle w:val="a4"/>
        <w:numPr>
          <w:ilvl w:val="0"/>
          <w:numId w:val="137"/>
        </w:numPr>
        <w:tabs>
          <w:tab w:val="left" w:pos="728"/>
        </w:tabs>
        <w:spacing w:before="29"/>
        <w:ind w:left="728" w:hanging="253"/>
        <w:rPr>
          <w:sz w:val="20"/>
        </w:rPr>
      </w:pPr>
      <w:r>
        <w:rPr>
          <w:sz w:val="20"/>
        </w:rPr>
        <w:t>формулировать</w:t>
      </w:r>
      <w:r>
        <w:rPr>
          <w:spacing w:val="-10"/>
          <w:sz w:val="20"/>
        </w:rPr>
        <w:t xml:space="preserve"> </w:t>
      </w:r>
      <w:r>
        <w:rPr>
          <w:sz w:val="20"/>
        </w:rPr>
        <w:t>краткосрочные</w:t>
      </w:r>
      <w:r>
        <w:rPr>
          <w:spacing w:val="-11"/>
          <w:sz w:val="20"/>
        </w:rPr>
        <w:t xml:space="preserve"> </w:t>
      </w:r>
      <w:r>
        <w:rPr>
          <w:sz w:val="20"/>
        </w:rPr>
        <w:t>и</w:t>
      </w:r>
      <w:r>
        <w:rPr>
          <w:spacing w:val="-11"/>
          <w:sz w:val="20"/>
        </w:rPr>
        <w:t xml:space="preserve"> </w:t>
      </w:r>
      <w:r>
        <w:rPr>
          <w:sz w:val="20"/>
        </w:rPr>
        <w:t>долгосрочные</w:t>
      </w:r>
      <w:r>
        <w:rPr>
          <w:spacing w:val="-11"/>
          <w:sz w:val="20"/>
        </w:rPr>
        <w:t xml:space="preserve"> </w:t>
      </w:r>
      <w:r>
        <w:rPr>
          <w:sz w:val="20"/>
        </w:rPr>
        <w:t>цели</w:t>
      </w:r>
      <w:r>
        <w:rPr>
          <w:spacing w:val="-10"/>
          <w:sz w:val="20"/>
        </w:rPr>
        <w:t xml:space="preserve"> </w:t>
      </w:r>
      <w:r>
        <w:rPr>
          <w:sz w:val="20"/>
        </w:rPr>
        <w:t>(индивидуальные</w:t>
      </w:r>
      <w:r>
        <w:rPr>
          <w:spacing w:val="-12"/>
          <w:sz w:val="20"/>
        </w:rPr>
        <w:t xml:space="preserve"> </w:t>
      </w:r>
      <w:r>
        <w:rPr>
          <w:sz w:val="20"/>
        </w:rPr>
        <w:t>с</w:t>
      </w:r>
      <w:r>
        <w:rPr>
          <w:spacing w:val="-3"/>
          <w:sz w:val="20"/>
        </w:rPr>
        <w:t xml:space="preserve"> </w:t>
      </w:r>
      <w:r>
        <w:rPr>
          <w:sz w:val="20"/>
        </w:rPr>
        <w:t>учётом</w:t>
      </w:r>
      <w:r>
        <w:rPr>
          <w:spacing w:val="-3"/>
          <w:sz w:val="20"/>
        </w:rPr>
        <w:t xml:space="preserve"> </w:t>
      </w:r>
      <w:r>
        <w:rPr>
          <w:sz w:val="20"/>
        </w:rPr>
        <w:t>участия</w:t>
      </w:r>
      <w:r>
        <w:rPr>
          <w:spacing w:val="-10"/>
          <w:sz w:val="20"/>
        </w:rPr>
        <w:t xml:space="preserve"> </w:t>
      </w:r>
      <w:r>
        <w:rPr>
          <w:sz w:val="20"/>
        </w:rPr>
        <w:t>в</w:t>
      </w:r>
      <w:r>
        <w:rPr>
          <w:spacing w:val="-8"/>
          <w:sz w:val="20"/>
        </w:rPr>
        <w:t xml:space="preserve"> </w:t>
      </w:r>
      <w:r>
        <w:rPr>
          <w:sz w:val="20"/>
        </w:rPr>
        <w:t>коллективных</w:t>
      </w:r>
      <w:r>
        <w:rPr>
          <w:spacing w:val="-9"/>
          <w:sz w:val="20"/>
        </w:rPr>
        <w:t xml:space="preserve"> </w:t>
      </w:r>
      <w:r>
        <w:rPr>
          <w:sz w:val="20"/>
        </w:rPr>
        <w:t>задачах)</w:t>
      </w:r>
      <w:r>
        <w:rPr>
          <w:spacing w:val="-9"/>
          <w:sz w:val="20"/>
        </w:rPr>
        <w:t xml:space="preserve"> </w:t>
      </w:r>
      <w:r>
        <w:rPr>
          <w:spacing w:val="-5"/>
          <w:sz w:val="20"/>
        </w:rPr>
        <w:t>при</w:t>
      </w:r>
    </w:p>
    <w:p w:rsidR="003B46F0" w:rsidRDefault="003B46F0">
      <w:pPr>
        <w:rPr>
          <w:sz w:val="20"/>
        </w:rPr>
        <w:sectPr w:rsidR="003B46F0">
          <w:footerReference w:type="default" r:id="rId37"/>
          <w:pgSz w:w="11910" w:h="16840"/>
          <w:pgMar w:top="440" w:right="0" w:bottom="1520" w:left="600" w:header="0" w:footer="1328" w:gutter="0"/>
          <w:pgNumType w:start="65"/>
          <w:cols w:space="720"/>
        </w:sectPr>
      </w:pPr>
    </w:p>
    <w:p w:rsidR="003B46F0" w:rsidRDefault="00C01045">
      <w:pPr>
        <w:pStyle w:val="a3"/>
        <w:spacing w:before="70" w:line="276" w:lineRule="auto"/>
        <w:ind w:right="547"/>
      </w:pPr>
      <w:r>
        <w:lastRenderedPageBreak/>
        <w:t>выполнении</w:t>
      </w:r>
      <w:r>
        <w:rPr>
          <w:spacing w:val="-4"/>
        </w:rPr>
        <w:t xml:space="preserve"> </w:t>
      </w:r>
      <w:r>
        <w:t>коллективного</w:t>
      </w:r>
      <w:r>
        <w:rPr>
          <w:spacing w:val="-2"/>
        </w:rPr>
        <w:t xml:space="preserve"> </w:t>
      </w:r>
      <w:r>
        <w:t>миниисследования</w:t>
      </w:r>
      <w:r>
        <w:rPr>
          <w:spacing w:val="-4"/>
        </w:rPr>
        <w:t xml:space="preserve"> </w:t>
      </w:r>
      <w:r>
        <w:t>или</w:t>
      </w:r>
      <w:r>
        <w:rPr>
          <w:spacing w:val="-4"/>
        </w:rPr>
        <w:t xml:space="preserve"> </w:t>
      </w:r>
      <w:r>
        <w:t>проектного</w:t>
      </w:r>
      <w:r>
        <w:rPr>
          <w:spacing w:val="-7"/>
        </w:rPr>
        <w:t xml:space="preserve"> </w:t>
      </w:r>
      <w:r>
        <w:t>задания</w:t>
      </w:r>
      <w:r>
        <w:rPr>
          <w:spacing w:val="-2"/>
        </w:rPr>
        <w:t xml:space="preserve"> </w:t>
      </w:r>
      <w:r>
        <w:t>на</w:t>
      </w:r>
      <w:r>
        <w:rPr>
          <w:spacing w:val="-5"/>
        </w:rPr>
        <w:t xml:space="preserve"> </w:t>
      </w:r>
      <w:r>
        <w:t>основе</w:t>
      </w:r>
      <w:r>
        <w:rPr>
          <w:spacing w:val="-4"/>
        </w:rPr>
        <w:t xml:space="preserve"> </w:t>
      </w:r>
      <w:r>
        <w:t>предложенного</w:t>
      </w:r>
      <w:r>
        <w:rPr>
          <w:spacing w:val="-6"/>
        </w:rPr>
        <w:t xml:space="preserve"> </w:t>
      </w:r>
      <w:r>
        <w:t>формата планирования, распределения промежуточных шагов и сроков;</w:t>
      </w:r>
    </w:p>
    <w:p w:rsidR="003B46F0" w:rsidRDefault="00C01045">
      <w:pPr>
        <w:pStyle w:val="a4"/>
        <w:numPr>
          <w:ilvl w:val="0"/>
          <w:numId w:val="137"/>
        </w:numPr>
        <w:tabs>
          <w:tab w:val="left" w:pos="728"/>
        </w:tabs>
        <w:spacing w:line="229" w:lineRule="exact"/>
        <w:ind w:left="728" w:hanging="253"/>
        <w:rPr>
          <w:sz w:val="20"/>
        </w:rPr>
      </w:pPr>
      <w:r>
        <w:rPr>
          <w:sz w:val="20"/>
        </w:rPr>
        <w:t>выполнять</w:t>
      </w:r>
      <w:r>
        <w:rPr>
          <w:spacing w:val="-11"/>
          <w:sz w:val="20"/>
        </w:rPr>
        <w:t xml:space="preserve"> </w:t>
      </w:r>
      <w:r>
        <w:rPr>
          <w:sz w:val="20"/>
        </w:rPr>
        <w:t>совместные</w:t>
      </w:r>
      <w:r>
        <w:rPr>
          <w:spacing w:val="-9"/>
          <w:sz w:val="20"/>
        </w:rPr>
        <w:t xml:space="preserve"> </w:t>
      </w:r>
      <w:r>
        <w:rPr>
          <w:sz w:val="20"/>
        </w:rPr>
        <w:t>(в</w:t>
      </w:r>
      <w:r>
        <w:rPr>
          <w:spacing w:val="-7"/>
          <w:sz w:val="20"/>
        </w:rPr>
        <w:t xml:space="preserve"> </w:t>
      </w:r>
      <w:r>
        <w:rPr>
          <w:sz w:val="20"/>
        </w:rPr>
        <w:t>группах)</w:t>
      </w:r>
      <w:r>
        <w:rPr>
          <w:spacing w:val="-8"/>
          <w:sz w:val="20"/>
        </w:rPr>
        <w:t xml:space="preserve"> </w:t>
      </w:r>
      <w:r>
        <w:rPr>
          <w:sz w:val="20"/>
        </w:rPr>
        <w:t>проектные</w:t>
      </w:r>
      <w:r>
        <w:rPr>
          <w:spacing w:val="-10"/>
          <w:sz w:val="20"/>
        </w:rPr>
        <w:t xml:space="preserve"> </w:t>
      </w:r>
      <w:r>
        <w:rPr>
          <w:sz w:val="20"/>
        </w:rPr>
        <w:t>задания</w:t>
      </w:r>
      <w:r>
        <w:rPr>
          <w:spacing w:val="-9"/>
          <w:sz w:val="20"/>
        </w:rPr>
        <w:t xml:space="preserve"> </w:t>
      </w:r>
      <w:r>
        <w:rPr>
          <w:sz w:val="20"/>
        </w:rPr>
        <w:t>с</w:t>
      </w:r>
      <w:r>
        <w:rPr>
          <w:spacing w:val="-10"/>
          <w:sz w:val="20"/>
        </w:rPr>
        <w:t xml:space="preserve"> </w:t>
      </w:r>
      <w:r>
        <w:rPr>
          <w:sz w:val="20"/>
        </w:rPr>
        <w:t>опорой</w:t>
      </w:r>
      <w:r>
        <w:rPr>
          <w:spacing w:val="-9"/>
          <w:sz w:val="20"/>
        </w:rPr>
        <w:t xml:space="preserve"> </w:t>
      </w:r>
      <w:r>
        <w:rPr>
          <w:sz w:val="20"/>
        </w:rPr>
        <w:t>на</w:t>
      </w:r>
      <w:r>
        <w:rPr>
          <w:spacing w:val="-6"/>
          <w:sz w:val="20"/>
        </w:rPr>
        <w:t xml:space="preserve"> </w:t>
      </w:r>
      <w:r>
        <w:rPr>
          <w:sz w:val="20"/>
        </w:rPr>
        <w:t>предложенные</w:t>
      </w:r>
      <w:r>
        <w:rPr>
          <w:spacing w:val="-9"/>
          <w:sz w:val="20"/>
        </w:rPr>
        <w:t xml:space="preserve"> </w:t>
      </w:r>
      <w:r>
        <w:rPr>
          <w:spacing w:val="-2"/>
          <w:sz w:val="20"/>
        </w:rPr>
        <w:t>образцы;</w:t>
      </w:r>
    </w:p>
    <w:p w:rsidR="003B46F0" w:rsidRDefault="00C01045">
      <w:pPr>
        <w:pStyle w:val="a4"/>
        <w:numPr>
          <w:ilvl w:val="0"/>
          <w:numId w:val="137"/>
        </w:numPr>
        <w:tabs>
          <w:tab w:val="left" w:pos="728"/>
        </w:tabs>
        <w:spacing w:line="276" w:lineRule="auto"/>
        <w:ind w:right="692" w:firstLine="0"/>
        <w:rPr>
          <w:sz w:val="20"/>
        </w:rPr>
      </w:pPr>
      <w:r>
        <w:rPr>
          <w:sz w:val="20"/>
        </w:rPr>
        <w:t>при</w:t>
      </w:r>
      <w:r>
        <w:rPr>
          <w:spacing w:val="-4"/>
          <w:sz w:val="20"/>
        </w:rPr>
        <w:t xml:space="preserve"> </w:t>
      </w:r>
      <w:r>
        <w:rPr>
          <w:sz w:val="20"/>
        </w:rPr>
        <w:t>выполнении</w:t>
      </w:r>
      <w:r>
        <w:rPr>
          <w:spacing w:val="-4"/>
          <w:sz w:val="20"/>
        </w:rPr>
        <w:t xml:space="preserve"> </w:t>
      </w:r>
      <w:r>
        <w:rPr>
          <w:sz w:val="20"/>
        </w:rPr>
        <w:t>совместной</w:t>
      </w:r>
      <w:r>
        <w:rPr>
          <w:spacing w:val="-4"/>
          <w:sz w:val="20"/>
        </w:rPr>
        <w:t xml:space="preserve"> </w:t>
      </w:r>
      <w:r>
        <w:rPr>
          <w:sz w:val="20"/>
        </w:rPr>
        <w:t>деятельности</w:t>
      </w:r>
      <w:r>
        <w:rPr>
          <w:spacing w:val="-4"/>
          <w:sz w:val="20"/>
        </w:rPr>
        <w:t xml:space="preserve"> </w:t>
      </w:r>
      <w:r>
        <w:rPr>
          <w:sz w:val="20"/>
        </w:rPr>
        <w:t>справедливо</w:t>
      </w:r>
      <w:r>
        <w:rPr>
          <w:spacing w:val="-7"/>
          <w:sz w:val="20"/>
        </w:rPr>
        <w:t xml:space="preserve"> </w:t>
      </w:r>
      <w:r>
        <w:rPr>
          <w:sz w:val="20"/>
        </w:rPr>
        <w:t>распределять</w:t>
      </w:r>
      <w:r>
        <w:rPr>
          <w:spacing w:val="-2"/>
          <w:sz w:val="20"/>
        </w:rPr>
        <w:t xml:space="preserve"> </w:t>
      </w:r>
      <w:r>
        <w:rPr>
          <w:sz w:val="20"/>
        </w:rPr>
        <w:t>работу,</w:t>
      </w:r>
      <w:r>
        <w:rPr>
          <w:spacing w:val="-1"/>
          <w:sz w:val="20"/>
        </w:rPr>
        <w:t xml:space="preserve"> </w:t>
      </w:r>
      <w:r>
        <w:rPr>
          <w:sz w:val="20"/>
        </w:rPr>
        <w:t>договариваться,</w:t>
      </w:r>
      <w:r>
        <w:rPr>
          <w:spacing w:val="-1"/>
          <w:sz w:val="20"/>
        </w:rPr>
        <w:t xml:space="preserve"> </w:t>
      </w:r>
      <w:r>
        <w:rPr>
          <w:sz w:val="20"/>
        </w:rPr>
        <w:t>обсуждать</w:t>
      </w:r>
      <w:r>
        <w:rPr>
          <w:spacing w:val="-2"/>
          <w:sz w:val="20"/>
        </w:rPr>
        <w:t xml:space="preserve"> </w:t>
      </w:r>
      <w:r>
        <w:rPr>
          <w:sz w:val="20"/>
        </w:rPr>
        <w:t>процесс</w:t>
      </w:r>
      <w:r>
        <w:rPr>
          <w:spacing w:val="-5"/>
          <w:sz w:val="20"/>
        </w:rPr>
        <w:t xml:space="preserve"> </w:t>
      </w:r>
      <w:r>
        <w:rPr>
          <w:sz w:val="20"/>
        </w:rPr>
        <w:t>и результат совместной работы;</w:t>
      </w:r>
    </w:p>
    <w:p w:rsidR="003B46F0" w:rsidRDefault="00C01045">
      <w:pPr>
        <w:pStyle w:val="a4"/>
        <w:numPr>
          <w:ilvl w:val="0"/>
          <w:numId w:val="137"/>
        </w:numPr>
        <w:tabs>
          <w:tab w:val="left" w:pos="728"/>
        </w:tabs>
        <w:spacing w:line="276" w:lineRule="auto"/>
        <w:ind w:right="627" w:firstLine="0"/>
        <w:rPr>
          <w:sz w:val="20"/>
        </w:rPr>
      </w:pPr>
      <w:r>
        <w:rPr>
          <w:sz w:val="20"/>
        </w:rPr>
        <w:t>проявлять</w:t>
      </w:r>
      <w:r>
        <w:rPr>
          <w:spacing w:val="-4"/>
          <w:sz w:val="20"/>
        </w:rPr>
        <w:t xml:space="preserve"> </w:t>
      </w:r>
      <w:r>
        <w:rPr>
          <w:sz w:val="20"/>
        </w:rPr>
        <w:t>готовность</w:t>
      </w:r>
      <w:r>
        <w:rPr>
          <w:spacing w:val="-5"/>
          <w:sz w:val="20"/>
        </w:rPr>
        <w:t xml:space="preserve"> </w:t>
      </w:r>
      <w:r>
        <w:rPr>
          <w:sz w:val="20"/>
        </w:rPr>
        <w:t>выполнять</w:t>
      </w:r>
      <w:r>
        <w:rPr>
          <w:spacing w:val="-4"/>
          <w:sz w:val="20"/>
        </w:rPr>
        <w:t xml:space="preserve"> </w:t>
      </w:r>
      <w:r>
        <w:rPr>
          <w:sz w:val="20"/>
        </w:rPr>
        <w:t>разные</w:t>
      </w:r>
      <w:r>
        <w:rPr>
          <w:spacing w:val="-7"/>
          <w:sz w:val="20"/>
        </w:rPr>
        <w:t xml:space="preserve"> </w:t>
      </w:r>
      <w:r>
        <w:rPr>
          <w:sz w:val="20"/>
        </w:rPr>
        <w:t>роли:</w:t>
      </w:r>
      <w:r>
        <w:rPr>
          <w:spacing w:val="-3"/>
          <w:sz w:val="20"/>
        </w:rPr>
        <w:t xml:space="preserve"> </w:t>
      </w:r>
      <w:r>
        <w:rPr>
          <w:sz w:val="20"/>
        </w:rPr>
        <w:t>руководителя</w:t>
      </w:r>
      <w:r>
        <w:rPr>
          <w:spacing w:val="-5"/>
          <w:sz w:val="20"/>
        </w:rPr>
        <w:t xml:space="preserve"> </w:t>
      </w:r>
      <w:r>
        <w:rPr>
          <w:sz w:val="20"/>
        </w:rPr>
        <w:t>(лидера),</w:t>
      </w:r>
      <w:r>
        <w:rPr>
          <w:spacing w:val="-3"/>
          <w:sz w:val="20"/>
        </w:rPr>
        <w:t xml:space="preserve"> </w:t>
      </w:r>
      <w:r>
        <w:rPr>
          <w:sz w:val="20"/>
        </w:rPr>
        <w:t>подчиненного,</w:t>
      </w:r>
      <w:r>
        <w:rPr>
          <w:spacing w:val="-3"/>
          <w:sz w:val="20"/>
        </w:rPr>
        <w:t xml:space="preserve"> </w:t>
      </w:r>
      <w:r>
        <w:rPr>
          <w:sz w:val="20"/>
        </w:rPr>
        <w:t>проявлять</w:t>
      </w:r>
      <w:r>
        <w:rPr>
          <w:spacing w:val="-5"/>
          <w:sz w:val="20"/>
        </w:rPr>
        <w:t xml:space="preserve"> </w:t>
      </w:r>
      <w:r>
        <w:rPr>
          <w:sz w:val="20"/>
        </w:rPr>
        <w:t>самостоятельность, организованность, инициативность для достижения общего успеха деятельности.</w:t>
      </w:r>
    </w:p>
    <w:p w:rsidR="003B46F0" w:rsidRDefault="003B46F0">
      <w:pPr>
        <w:pStyle w:val="a3"/>
        <w:spacing w:before="14"/>
        <w:ind w:left="0"/>
      </w:pPr>
    </w:p>
    <w:p w:rsidR="003B46F0" w:rsidRDefault="00C01045">
      <w:pPr>
        <w:pStyle w:val="1"/>
        <w:ind w:left="1291" w:right="1224"/>
        <w:jc w:val="center"/>
      </w:pPr>
      <w:r>
        <w:t>4</w:t>
      </w:r>
      <w:r>
        <w:rPr>
          <w:spacing w:val="2"/>
        </w:rPr>
        <w:t xml:space="preserve"> </w:t>
      </w:r>
      <w:r>
        <w:rPr>
          <w:spacing w:val="-2"/>
        </w:rPr>
        <w:t>класс</w:t>
      </w:r>
    </w:p>
    <w:p w:rsidR="003B46F0" w:rsidRDefault="003B46F0">
      <w:pPr>
        <w:pStyle w:val="a3"/>
        <w:spacing w:before="5"/>
        <w:ind w:left="0"/>
        <w:rPr>
          <w:b/>
        </w:rPr>
      </w:pPr>
    </w:p>
    <w:p w:rsidR="003B46F0" w:rsidRDefault="00C01045">
      <w:pPr>
        <w:ind w:left="730"/>
        <w:rPr>
          <w:i/>
          <w:sz w:val="20"/>
        </w:rPr>
      </w:pPr>
      <w:r>
        <w:rPr>
          <w:i/>
          <w:sz w:val="20"/>
        </w:rPr>
        <w:t>Сведения</w:t>
      </w:r>
      <w:r>
        <w:rPr>
          <w:i/>
          <w:spacing w:val="-5"/>
          <w:sz w:val="20"/>
        </w:rPr>
        <w:t xml:space="preserve"> </w:t>
      </w:r>
      <w:r>
        <w:rPr>
          <w:i/>
          <w:sz w:val="20"/>
        </w:rPr>
        <w:t>о</w:t>
      </w:r>
      <w:r>
        <w:rPr>
          <w:i/>
          <w:spacing w:val="-5"/>
          <w:sz w:val="20"/>
        </w:rPr>
        <w:t xml:space="preserve"> </w:t>
      </w:r>
      <w:r>
        <w:rPr>
          <w:i/>
          <w:sz w:val="20"/>
        </w:rPr>
        <w:t>русском</w:t>
      </w:r>
      <w:r>
        <w:rPr>
          <w:i/>
          <w:spacing w:val="-10"/>
          <w:sz w:val="20"/>
        </w:rPr>
        <w:t xml:space="preserve"> </w:t>
      </w:r>
      <w:r>
        <w:rPr>
          <w:i/>
          <w:spacing w:val="-4"/>
          <w:sz w:val="20"/>
        </w:rPr>
        <w:t>языке</w:t>
      </w:r>
    </w:p>
    <w:p w:rsidR="003B46F0" w:rsidRDefault="00C01045">
      <w:pPr>
        <w:pStyle w:val="a3"/>
        <w:spacing w:before="1" w:line="271" w:lineRule="auto"/>
        <w:ind w:right="547"/>
      </w:pPr>
      <w:r>
        <w:t>Русский</w:t>
      </w:r>
      <w:r>
        <w:rPr>
          <w:spacing w:val="-4"/>
        </w:rPr>
        <w:t xml:space="preserve"> </w:t>
      </w:r>
      <w:r>
        <w:t>язык</w:t>
      </w:r>
      <w:r>
        <w:rPr>
          <w:spacing w:val="-3"/>
        </w:rPr>
        <w:t xml:space="preserve"> </w:t>
      </w:r>
      <w:r>
        <w:t>как</w:t>
      </w:r>
      <w:r>
        <w:rPr>
          <w:spacing w:val="-4"/>
        </w:rPr>
        <w:t xml:space="preserve"> </w:t>
      </w:r>
      <w:r>
        <w:t>язык</w:t>
      </w:r>
      <w:r>
        <w:rPr>
          <w:spacing w:val="-4"/>
        </w:rPr>
        <w:t xml:space="preserve"> </w:t>
      </w:r>
      <w:r>
        <w:t>межнационального</w:t>
      </w:r>
      <w:r>
        <w:rPr>
          <w:spacing w:val="-2"/>
        </w:rPr>
        <w:t xml:space="preserve"> </w:t>
      </w:r>
      <w:r>
        <w:t>общения. Различные</w:t>
      </w:r>
      <w:r>
        <w:rPr>
          <w:spacing w:val="-5"/>
        </w:rPr>
        <w:t xml:space="preserve"> </w:t>
      </w:r>
      <w:r>
        <w:t>методы</w:t>
      </w:r>
      <w:r>
        <w:rPr>
          <w:spacing w:val="-3"/>
        </w:rPr>
        <w:t xml:space="preserve"> </w:t>
      </w:r>
      <w:r>
        <w:t>познания</w:t>
      </w:r>
      <w:r>
        <w:rPr>
          <w:spacing w:val="-3"/>
        </w:rPr>
        <w:t xml:space="preserve"> </w:t>
      </w:r>
      <w:r>
        <w:t>языка: наблюдение, анализ, лингвистический эксперимент, мини-исследование, проект.</w:t>
      </w:r>
    </w:p>
    <w:p w:rsidR="003B46F0" w:rsidRDefault="00C01045">
      <w:pPr>
        <w:spacing w:before="3"/>
        <w:ind w:left="677"/>
        <w:rPr>
          <w:i/>
          <w:sz w:val="20"/>
        </w:rPr>
      </w:pPr>
      <w:r>
        <w:rPr>
          <w:i/>
          <w:sz w:val="20"/>
        </w:rPr>
        <w:t>Фонетика</w:t>
      </w:r>
      <w:r>
        <w:rPr>
          <w:i/>
          <w:spacing w:val="-5"/>
          <w:sz w:val="20"/>
        </w:rPr>
        <w:t xml:space="preserve"> </w:t>
      </w:r>
      <w:r>
        <w:rPr>
          <w:i/>
          <w:sz w:val="20"/>
        </w:rPr>
        <w:t>и</w:t>
      </w:r>
      <w:r>
        <w:rPr>
          <w:i/>
          <w:spacing w:val="-5"/>
          <w:sz w:val="20"/>
        </w:rPr>
        <w:t xml:space="preserve"> </w:t>
      </w:r>
      <w:r>
        <w:rPr>
          <w:i/>
          <w:spacing w:val="-2"/>
          <w:sz w:val="20"/>
        </w:rPr>
        <w:t>графика</w:t>
      </w:r>
    </w:p>
    <w:p w:rsidR="003B46F0" w:rsidRDefault="00C01045">
      <w:pPr>
        <w:pStyle w:val="a3"/>
        <w:spacing w:before="1" w:line="280" w:lineRule="auto"/>
        <w:ind w:right="423"/>
      </w:pPr>
      <w:r>
        <w:t>Характеристика, сравнение, классификация</w:t>
      </w:r>
      <w:r>
        <w:rPr>
          <w:spacing w:val="-3"/>
        </w:rPr>
        <w:t xml:space="preserve"> </w:t>
      </w:r>
      <w:r>
        <w:t>звуков</w:t>
      </w:r>
      <w:r>
        <w:rPr>
          <w:spacing w:val="-1"/>
        </w:rPr>
        <w:t xml:space="preserve"> </w:t>
      </w:r>
      <w:r>
        <w:t>вне</w:t>
      </w:r>
      <w:r>
        <w:rPr>
          <w:spacing w:val="-5"/>
        </w:rPr>
        <w:t xml:space="preserve"> </w:t>
      </w:r>
      <w:r>
        <w:t>слова и</w:t>
      </w:r>
      <w:r>
        <w:rPr>
          <w:spacing w:val="-9"/>
        </w:rPr>
        <w:t xml:space="preserve"> </w:t>
      </w:r>
      <w:r>
        <w:t>в</w:t>
      </w:r>
      <w:r>
        <w:rPr>
          <w:spacing w:val="-1"/>
        </w:rPr>
        <w:t xml:space="preserve"> </w:t>
      </w:r>
      <w:r>
        <w:t>слове</w:t>
      </w:r>
      <w:r>
        <w:rPr>
          <w:spacing w:val="-5"/>
        </w:rPr>
        <w:t xml:space="preserve"> </w:t>
      </w:r>
      <w:r>
        <w:t>по</w:t>
      </w:r>
      <w:r>
        <w:rPr>
          <w:spacing w:val="-7"/>
        </w:rPr>
        <w:t xml:space="preserve"> </w:t>
      </w:r>
      <w:r>
        <w:t>заданным параметрам. Звукобуквенный</w:t>
      </w:r>
      <w:r>
        <w:rPr>
          <w:spacing w:val="-3"/>
        </w:rPr>
        <w:t xml:space="preserve"> </w:t>
      </w:r>
      <w:r>
        <w:t>разбор слова (по отработанному алгоритму).</w:t>
      </w:r>
    </w:p>
    <w:p w:rsidR="003B46F0" w:rsidRDefault="00C01045">
      <w:pPr>
        <w:spacing w:line="225" w:lineRule="exact"/>
        <w:ind w:left="677"/>
        <w:rPr>
          <w:i/>
          <w:sz w:val="20"/>
        </w:rPr>
      </w:pPr>
      <w:r>
        <w:rPr>
          <w:i/>
          <w:spacing w:val="-2"/>
          <w:sz w:val="20"/>
        </w:rPr>
        <w:t>Орфоэпия</w:t>
      </w:r>
    </w:p>
    <w:p w:rsidR="003B46F0" w:rsidRDefault="00C01045">
      <w:pPr>
        <w:pStyle w:val="a4"/>
        <w:numPr>
          <w:ilvl w:val="0"/>
          <w:numId w:val="139"/>
        </w:numPr>
        <w:tabs>
          <w:tab w:val="left" w:pos="594"/>
        </w:tabs>
        <w:spacing w:line="276" w:lineRule="auto"/>
        <w:ind w:right="714" w:firstLine="0"/>
        <w:rPr>
          <w:sz w:val="20"/>
        </w:rPr>
      </w:pPr>
      <w:r>
        <w:rPr>
          <w:sz w:val="20"/>
        </w:rPr>
        <w:t>Правильная</w:t>
      </w:r>
      <w:r>
        <w:rPr>
          <w:spacing w:val="-3"/>
          <w:sz w:val="20"/>
        </w:rPr>
        <w:t xml:space="preserve"> </w:t>
      </w:r>
      <w:r>
        <w:rPr>
          <w:sz w:val="20"/>
        </w:rPr>
        <w:t>интонация</w:t>
      </w:r>
      <w:r>
        <w:rPr>
          <w:spacing w:val="-3"/>
          <w:sz w:val="20"/>
        </w:rPr>
        <w:t xml:space="preserve"> </w:t>
      </w:r>
      <w:r>
        <w:rPr>
          <w:sz w:val="20"/>
        </w:rPr>
        <w:t>в</w:t>
      </w:r>
      <w:r>
        <w:rPr>
          <w:spacing w:val="-1"/>
          <w:sz w:val="20"/>
        </w:rPr>
        <w:t xml:space="preserve"> </w:t>
      </w:r>
      <w:r>
        <w:rPr>
          <w:sz w:val="20"/>
        </w:rPr>
        <w:t>процессе</w:t>
      </w:r>
      <w:r>
        <w:rPr>
          <w:spacing w:val="-5"/>
          <w:sz w:val="20"/>
        </w:rPr>
        <w:t xml:space="preserve"> </w:t>
      </w:r>
      <w:r>
        <w:rPr>
          <w:sz w:val="20"/>
        </w:rPr>
        <w:t>говорения</w:t>
      </w:r>
      <w:r>
        <w:rPr>
          <w:spacing w:val="-3"/>
          <w:sz w:val="20"/>
        </w:rPr>
        <w:t xml:space="preserve"> </w:t>
      </w:r>
      <w:r>
        <w:rPr>
          <w:sz w:val="20"/>
        </w:rPr>
        <w:t>и</w:t>
      </w:r>
      <w:r>
        <w:rPr>
          <w:spacing w:val="-2"/>
          <w:sz w:val="20"/>
        </w:rPr>
        <w:t xml:space="preserve"> </w:t>
      </w:r>
      <w:r>
        <w:rPr>
          <w:sz w:val="20"/>
        </w:rPr>
        <w:t>чтения. Нормы</w:t>
      </w:r>
      <w:r>
        <w:rPr>
          <w:spacing w:val="-3"/>
          <w:sz w:val="20"/>
        </w:rPr>
        <w:t xml:space="preserve"> </w:t>
      </w:r>
      <w:r>
        <w:rPr>
          <w:sz w:val="20"/>
        </w:rPr>
        <w:t>произношения</w:t>
      </w:r>
      <w:r>
        <w:rPr>
          <w:spacing w:val="-3"/>
          <w:sz w:val="20"/>
        </w:rPr>
        <w:t xml:space="preserve"> </w:t>
      </w:r>
      <w:r>
        <w:rPr>
          <w:sz w:val="20"/>
        </w:rPr>
        <w:t>звуков</w:t>
      </w:r>
      <w:r>
        <w:rPr>
          <w:spacing w:val="-1"/>
          <w:sz w:val="20"/>
        </w:rPr>
        <w:t xml:space="preserve"> </w:t>
      </w:r>
      <w:r>
        <w:rPr>
          <w:sz w:val="20"/>
        </w:rPr>
        <w:t>и</w:t>
      </w:r>
      <w:r>
        <w:rPr>
          <w:spacing w:val="-4"/>
          <w:sz w:val="20"/>
        </w:rPr>
        <w:t xml:space="preserve"> </w:t>
      </w:r>
      <w:r>
        <w:rPr>
          <w:sz w:val="20"/>
        </w:rPr>
        <w:t>сочетаний</w:t>
      </w:r>
      <w:r>
        <w:rPr>
          <w:spacing w:val="-4"/>
          <w:sz w:val="20"/>
        </w:rPr>
        <w:t xml:space="preserve"> </w:t>
      </w:r>
      <w:r>
        <w:rPr>
          <w:sz w:val="20"/>
        </w:rPr>
        <w:t>звуков; ударение</w:t>
      </w:r>
      <w:r>
        <w:rPr>
          <w:spacing w:val="-5"/>
          <w:sz w:val="20"/>
        </w:rPr>
        <w:t xml:space="preserve"> </w:t>
      </w:r>
      <w:r>
        <w:rPr>
          <w:sz w:val="20"/>
        </w:rPr>
        <w:t>в словах в соответствии с нормами современного русского литературного языка (на ограниченном перечне слов,</w:t>
      </w:r>
    </w:p>
    <w:p w:rsidR="003B46F0" w:rsidRDefault="00C01045">
      <w:pPr>
        <w:pStyle w:val="a3"/>
        <w:spacing w:line="229" w:lineRule="exact"/>
      </w:pPr>
      <w:r>
        <w:t>отрабатываемом</w:t>
      </w:r>
      <w:r>
        <w:rPr>
          <w:spacing w:val="-4"/>
        </w:rPr>
        <w:t xml:space="preserve"> </w:t>
      </w:r>
      <w:r>
        <w:t>в</w:t>
      </w:r>
      <w:r>
        <w:rPr>
          <w:spacing w:val="-3"/>
        </w:rPr>
        <w:t xml:space="preserve"> </w:t>
      </w:r>
      <w:r>
        <w:rPr>
          <w:spacing w:val="-2"/>
        </w:rPr>
        <w:t>учебнике).</w:t>
      </w:r>
    </w:p>
    <w:p w:rsidR="003B46F0" w:rsidRDefault="00C01045">
      <w:pPr>
        <w:pStyle w:val="a4"/>
        <w:numPr>
          <w:ilvl w:val="0"/>
          <w:numId w:val="139"/>
        </w:numPr>
        <w:tabs>
          <w:tab w:val="left" w:pos="594"/>
        </w:tabs>
        <w:spacing w:before="34"/>
        <w:ind w:left="594" w:hanging="119"/>
        <w:rPr>
          <w:sz w:val="20"/>
        </w:rPr>
      </w:pPr>
      <w:r>
        <w:rPr>
          <w:sz w:val="20"/>
        </w:rPr>
        <w:t>Использование</w:t>
      </w:r>
      <w:r>
        <w:rPr>
          <w:spacing w:val="-13"/>
          <w:sz w:val="20"/>
        </w:rPr>
        <w:t xml:space="preserve"> </w:t>
      </w:r>
      <w:r>
        <w:rPr>
          <w:sz w:val="20"/>
        </w:rPr>
        <w:t>орфоэпических</w:t>
      </w:r>
      <w:r>
        <w:rPr>
          <w:spacing w:val="-12"/>
          <w:sz w:val="20"/>
        </w:rPr>
        <w:t xml:space="preserve"> </w:t>
      </w:r>
      <w:r>
        <w:rPr>
          <w:sz w:val="20"/>
        </w:rPr>
        <w:t>словарей</w:t>
      </w:r>
      <w:r>
        <w:rPr>
          <w:spacing w:val="-13"/>
          <w:sz w:val="20"/>
        </w:rPr>
        <w:t xml:space="preserve"> </w:t>
      </w:r>
      <w:r>
        <w:rPr>
          <w:sz w:val="20"/>
        </w:rPr>
        <w:t>русского</w:t>
      </w:r>
      <w:r>
        <w:rPr>
          <w:spacing w:val="-12"/>
          <w:sz w:val="20"/>
        </w:rPr>
        <w:t xml:space="preserve"> </w:t>
      </w:r>
      <w:r>
        <w:rPr>
          <w:sz w:val="20"/>
        </w:rPr>
        <w:t>языка</w:t>
      </w:r>
      <w:r>
        <w:rPr>
          <w:spacing w:val="-11"/>
          <w:sz w:val="20"/>
        </w:rPr>
        <w:t xml:space="preserve"> </w:t>
      </w:r>
      <w:r>
        <w:rPr>
          <w:sz w:val="20"/>
        </w:rPr>
        <w:t>при</w:t>
      </w:r>
      <w:r>
        <w:rPr>
          <w:spacing w:val="-13"/>
          <w:sz w:val="20"/>
        </w:rPr>
        <w:t xml:space="preserve"> </w:t>
      </w:r>
      <w:r>
        <w:rPr>
          <w:sz w:val="20"/>
        </w:rPr>
        <w:t>определении</w:t>
      </w:r>
      <w:r>
        <w:rPr>
          <w:spacing w:val="-12"/>
          <w:sz w:val="20"/>
        </w:rPr>
        <w:t xml:space="preserve"> </w:t>
      </w:r>
      <w:r>
        <w:rPr>
          <w:sz w:val="20"/>
        </w:rPr>
        <w:t>правильного</w:t>
      </w:r>
      <w:r>
        <w:rPr>
          <w:spacing w:val="-12"/>
          <w:sz w:val="20"/>
        </w:rPr>
        <w:t xml:space="preserve"> </w:t>
      </w:r>
      <w:r>
        <w:rPr>
          <w:sz w:val="20"/>
        </w:rPr>
        <w:t>произношения</w:t>
      </w:r>
      <w:r>
        <w:rPr>
          <w:spacing w:val="-7"/>
          <w:sz w:val="20"/>
        </w:rPr>
        <w:t xml:space="preserve"> </w:t>
      </w:r>
      <w:r>
        <w:rPr>
          <w:spacing w:val="-2"/>
          <w:sz w:val="20"/>
        </w:rPr>
        <w:t>слов.</w:t>
      </w:r>
    </w:p>
    <w:p w:rsidR="003B46F0" w:rsidRDefault="00C01045">
      <w:pPr>
        <w:spacing w:before="30"/>
        <w:ind w:left="677"/>
        <w:rPr>
          <w:i/>
          <w:sz w:val="20"/>
        </w:rPr>
      </w:pPr>
      <w:r>
        <w:rPr>
          <w:i/>
          <w:spacing w:val="-2"/>
          <w:sz w:val="20"/>
        </w:rPr>
        <w:t>Лексика</w:t>
      </w:r>
    </w:p>
    <w:p w:rsidR="003B46F0" w:rsidRDefault="00C01045">
      <w:pPr>
        <w:pStyle w:val="a4"/>
        <w:numPr>
          <w:ilvl w:val="0"/>
          <w:numId w:val="139"/>
        </w:numPr>
        <w:tabs>
          <w:tab w:val="left" w:pos="594"/>
        </w:tabs>
        <w:spacing w:before="34" w:line="276" w:lineRule="auto"/>
        <w:ind w:right="733" w:firstLine="0"/>
        <w:rPr>
          <w:sz w:val="20"/>
        </w:rPr>
      </w:pPr>
      <w:r>
        <w:rPr>
          <w:sz w:val="20"/>
        </w:rPr>
        <w:t>Повторение</w:t>
      </w:r>
      <w:r>
        <w:rPr>
          <w:spacing w:val="-6"/>
          <w:sz w:val="20"/>
        </w:rPr>
        <w:t xml:space="preserve"> </w:t>
      </w:r>
      <w:r>
        <w:rPr>
          <w:sz w:val="20"/>
        </w:rPr>
        <w:t>и</w:t>
      </w:r>
      <w:r>
        <w:rPr>
          <w:spacing w:val="-4"/>
          <w:sz w:val="20"/>
        </w:rPr>
        <w:t xml:space="preserve"> </w:t>
      </w:r>
      <w:r>
        <w:rPr>
          <w:sz w:val="20"/>
        </w:rPr>
        <w:t>продолжение</w:t>
      </w:r>
      <w:r>
        <w:rPr>
          <w:spacing w:val="-6"/>
          <w:sz w:val="20"/>
        </w:rPr>
        <w:t xml:space="preserve"> </w:t>
      </w:r>
      <w:r>
        <w:rPr>
          <w:sz w:val="20"/>
        </w:rPr>
        <w:t>работы:</w:t>
      </w:r>
      <w:r>
        <w:rPr>
          <w:spacing w:val="-1"/>
          <w:sz w:val="20"/>
        </w:rPr>
        <w:t xml:space="preserve"> </w:t>
      </w:r>
      <w:r>
        <w:rPr>
          <w:sz w:val="20"/>
        </w:rPr>
        <w:t>наблюдение</w:t>
      </w:r>
      <w:r>
        <w:rPr>
          <w:spacing w:val="-6"/>
          <w:sz w:val="20"/>
        </w:rPr>
        <w:t xml:space="preserve"> </w:t>
      </w:r>
      <w:r>
        <w:rPr>
          <w:sz w:val="20"/>
        </w:rPr>
        <w:t>за использованием</w:t>
      </w:r>
      <w:r>
        <w:rPr>
          <w:spacing w:val="-1"/>
          <w:sz w:val="20"/>
        </w:rPr>
        <w:t xml:space="preserve"> </w:t>
      </w:r>
      <w:r>
        <w:rPr>
          <w:sz w:val="20"/>
        </w:rPr>
        <w:t>в</w:t>
      </w:r>
      <w:r>
        <w:rPr>
          <w:spacing w:val="-1"/>
          <w:sz w:val="20"/>
        </w:rPr>
        <w:t xml:space="preserve"> </w:t>
      </w:r>
      <w:r>
        <w:rPr>
          <w:sz w:val="20"/>
        </w:rPr>
        <w:t>речи</w:t>
      </w:r>
      <w:r>
        <w:rPr>
          <w:spacing w:val="-5"/>
          <w:sz w:val="20"/>
        </w:rPr>
        <w:t xml:space="preserve"> </w:t>
      </w:r>
      <w:r>
        <w:rPr>
          <w:sz w:val="20"/>
        </w:rPr>
        <w:t>синонимов,</w:t>
      </w:r>
      <w:r>
        <w:rPr>
          <w:spacing w:val="-1"/>
          <w:sz w:val="20"/>
        </w:rPr>
        <w:t xml:space="preserve"> </w:t>
      </w:r>
      <w:r>
        <w:rPr>
          <w:sz w:val="20"/>
        </w:rPr>
        <w:t>антонимов, устаревших слов (простые случаи).</w:t>
      </w:r>
    </w:p>
    <w:p w:rsidR="003B46F0" w:rsidRDefault="00C01045">
      <w:pPr>
        <w:pStyle w:val="a4"/>
        <w:numPr>
          <w:ilvl w:val="0"/>
          <w:numId w:val="139"/>
        </w:numPr>
        <w:tabs>
          <w:tab w:val="left" w:pos="594"/>
        </w:tabs>
        <w:spacing w:line="229" w:lineRule="exact"/>
        <w:ind w:left="594" w:hanging="119"/>
        <w:rPr>
          <w:sz w:val="20"/>
        </w:rPr>
      </w:pPr>
      <w:r>
        <w:rPr>
          <w:sz w:val="20"/>
        </w:rPr>
        <w:t>Наблюдение</w:t>
      </w:r>
      <w:r>
        <w:rPr>
          <w:spacing w:val="-14"/>
          <w:sz w:val="20"/>
        </w:rPr>
        <w:t xml:space="preserve"> </w:t>
      </w:r>
      <w:r>
        <w:rPr>
          <w:sz w:val="20"/>
        </w:rPr>
        <w:t>за</w:t>
      </w:r>
      <w:r>
        <w:rPr>
          <w:spacing w:val="-8"/>
          <w:sz w:val="20"/>
        </w:rPr>
        <w:t xml:space="preserve"> </w:t>
      </w:r>
      <w:r>
        <w:rPr>
          <w:sz w:val="20"/>
        </w:rPr>
        <w:t>использованием</w:t>
      </w:r>
      <w:r>
        <w:rPr>
          <w:spacing w:val="-7"/>
          <w:sz w:val="20"/>
        </w:rPr>
        <w:t xml:space="preserve"> </w:t>
      </w:r>
      <w:r>
        <w:rPr>
          <w:sz w:val="20"/>
        </w:rPr>
        <w:t>в</w:t>
      </w:r>
      <w:r>
        <w:rPr>
          <w:spacing w:val="-9"/>
          <w:sz w:val="20"/>
        </w:rPr>
        <w:t xml:space="preserve"> </w:t>
      </w:r>
      <w:r>
        <w:rPr>
          <w:sz w:val="20"/>
        </w:rPr>
        <w:t>речи</w:t>
      </w:r>
      <w:r>
        <w:rPr>
          <w:spacing w:val="-11"/>
          <w:sz w:val="20"/>
        </w:rPr>
        <w:t xml:space="preserve"> </w:t>
      </w:r>
      <w:r>
        <w:rPr>
          <w:sz w:val="20"/>
        </w:rPr>
        <w:t>фразеологизмов</w:t>
      </w:r>
      <w:r>
        <w:rPr>
          <w:spacing w:val="-12"/>
          <w:sz w:val="20"/>
        </w:rPr>
        <w:t xml:space="preserve"> </w:t>
      </w:r>
      <w:r>
        <w:rPr>
          <w:sz w:val="20"/>
        </w:rPr>
        <w:t>(простые</w:t>
      </w:r>
      <w:r>
        <w:rPr>
          <w:spacing w:val="-11"/>
          <w:sz w:val="20"/>
        </w:rPr>
        <w:t xml:space="preserve"> </w:t>
      </w:r>
      <w:r>
        <w:rPr>
          <w:spacing w:val="-2"/>
          <w:sz w:val="20"/>
        </w:rPr>
        <w:t>случаи).</w:t>
      </w:r>
    </w:p>
    <w:p w:rsidR="003B46F0" w:rsidRDefault="00C01045">
      <w:pPr>
        <w:spacing w:before="34"/>
        <w:ind w:left="677"/>
        <w:rPr>
          <w:i/>
          <w:sz w:val="20"/>
        </w:rPr>
      </w:pPr>
      <w:r>
        <w:rPr>
          <w:i/>
          <w:sz w:val="20"/>
        </w:rPr>
        <w:t>Состав</w:t>
      </w:r>
      <w:r>
        <w:rPr>
          <w:i/>
          <w:spacing w:val="-7"/>
          <w:sz w:val="20"/>
        </w:rPr>
        <w:t xml:space="preserve"> </w:t>
      </w:r>
      <w:r>
        <w:rPr>
          <w:i/>
          <w:sz w:val="20"/>
        </w:rPr>
        <w:t>слова</w:t>
      </w:r>
      <w:r>
        <w:rPr>
          <w:i/>
          <w:spacing w:val="-5"/>
          <w:sz w:val="20"/>
        </w:rPr>
        <w:t xml:space="preserve"> </w:t>
      </w:r>
      <w:r>
        <w:rPr>
          <w:i/>
          <w:spacing w:val="-2"/>
          <w:sz w:val="20"/>
        </w:rPr>
        <w:t>(морфемика)</w:t>
      </w:r>
    </w:p>
    <w:p w:rsidR="003B46F0" w:rsidRDefault="00C01045">
      <w:pPr>
        <w:pStyle w:val="a4"/>
        <w:numPr>
          <w:ilvl w:val="0"/>
          <w:numId w:val="139"/>
        </w:numPr>
        <w:tabs>
          <w:tab w:val="left" w:pos="594"/>
        </w:tabs>
        <w:spacing w:before="39" w:line="276" w:lineRule="auto"/>
        <w:ind w:right="759" w:firstLine="0"/>
        <w:rPr>
          <w:sz w:val="20"/>
        </w:rPr>
      </w:pPr>
      <w:r>
        <w:rPr>
          <w:sz w:val="20"/>
        </w:rPr>
        <w:t>Состав</w:t>
      </w:r>
      <w:r>
        <w:rPr>
          <w:spacing w:val="-1"/>
          <w:sz w:val="20"/>
        </w:rPr>
        <w:t xml:space="preserve"> </w:t>
      </w:r>
      <w:r>
        <w:rPr>
          <w:sz w:val="20"/>
        </w:rPr>
        <w:t>изменяемых</w:t>
      </w:r>
      <w:r>
        <w:rPr>
          <w:spacing w:val="-2"/>
          <w:sz w:val="20"/>
        </w:rPr>
        <w:t xml:space="preserve"> </w:t>
      </w:r>
      <w:r>
        <w:rPr>
          <w:sz w:val="20"/>
        </w:rPr>
        <w:t>слов,</w:t>
      </w:r>
      <w:r>
        <w:rPr>
          <w:spacing w:val="-4"/>
          <w:sz w:val="20"/>
        </w:rPr>
        <w:t xml:space="preserve"> </w:t>
      </w:r>
      <w:r>
        <w:rPr>
          <w:sz w:val="20"/>
        </w:rPr>
        <w:t>выделение</w:t>
      </w:r>
      <w:r>
        <w:rPr>
          <w:spacing w:val="-5"/>
          <w:sz w:val="20"/>
        </w:rPr>
        <w:t xml:space="preserve"> </w:t>
      </w:r>
      <w:r>
        <w:rPr>
          <w:sz w:val="20"/>
        </w:rPr>
        <w:t>в словах</w:t>
      </w:r>
      <w:r>
        <w:rPr>
          <w:spacing w:val="-1"/>
          <w:sz w:val="20"/>
        </w:rPr>
        <w:t xml:space="preserve"> </w:t>
      </w:r>
      <w:r>
        <w:rPr>
          <w:sz w:val="20"/>
        </w:rPr>
        <w:t>с</w:t>
      </w:r>
      <w:r>
        <w:rPr>
          <w:spacing w:val="-5"/>
          <w:sz w:val="20"/>
        </w:rPr>
        <w:t xml:space="preserve"> </w:t>
      </w:r>
      <w:r>
        <w:rPr>
          <w:sz w:val="20"/>
        </w:rPr>
        <w:t>однозначно</w:t>
      </w:r>
      <w:r>
        <w:rPr>
          <w:spacing w:val="-7"/>
          <w:sz w:val="20"/>
        </w:rPr>
        <w:t xml:space="preserve"> </w:t>
      </w:r>
      <w:r>
        <w:rPr>
          <w:sz w:val="20"/>
        </w:rPr>
        <w:t>выделяемыми</w:t>
      </w:r>
      <w:r>
        <w:rPr>
          <w:spacing w:val="-4"/>
          <w:sz w:val="20"/>
        </w:rPr>
        <w:t xml:space="preserve"> </w:t>
      </w:r>
      <w:r>
        <w:rPr>
          <w:sz w:val="20"/>
        </w:rPr>
        <w:t>морфемами</w:t>
      </w:r>
      <w:r>
        <w:rPr>
          <w:spacing w:val="-4"/>
          <w:sz w:val="20"/>
        </w:rPr>
        <w:t xml:space="preserve"> </w:t>
      </w:r>
      <w:r>
        <w:rPr>
          <w:sz w:val="20"/>
        </w:rPr>
        <w:t>окончания, корня, приставки, суффикса (повторение изученного).</w:t>
      </w:r>
    </w:p>
    <w:p w:rsidR="003B46F0" w:rsidRDefault="00C01045">
      <w:pPr>
        <w:pStyle w:val="a4"/>
        <w:numPr>
          <w:ilvl w:val="0"/>
          <w:numId w:val="139"/>
        </w:numPr>
        <w:tabs>
          <w:tab w:val="left" w:pos="594"/>
        </w:tabs>
        <w:spacing w:line="225" w:lineRule="exact"/>
        <w:ind w:left="594" w:hanging="119"/>
        <w:rPr>
          <w:sz w:val="20"/>
        </w:rPr>
      </w:pPr>
      <w:r>
        <w:rPr>
          <w:sz w:val="20"/>
        </w:rPr>
        <w:t>Основа</w:t>
      </w:r>
      <w:r>
        <w:rPr>
          <w:spacing w:val="-10"/>
          <w:sz w:val="20"/>
        </w:rPr>
        <w:t xml:space="preserve"> </w:t>
      </w:r>
      <w:r>
        <w:rPr>
          <w:spacing w:val="-2"/>
          <w:sz w:val="20"/>
        </w:rPr>
        <w:t>слова.</w:t>
      </w:r>
    </w:p>
    <w:p w:rsidR="003B46F0" w:rsidRDefault="00C01045">
      <w:pPr>
        <w:pStyle w:val="a4"/>
        <w:numPr>
          <w:ilvl w:val="0"/>
          <w:numId w:val="139"/>
        </w:numPr>
        <w:tabs>
          <w:tab w:val="left" w:pos="594"/>
        </w:tabs>
        <w:spacing w:before="1"/>
        <w:ind w:left="594" w:hanging="119"/>
        <w:rPr>
          <w:sz w:val="20"/>
        </w:rPr>
      </w:pPr>
      <w:r>
        <w:rPr>
          <w:sz w:val="20"/>
        </w:rPr>
        <w:t>Состав</w:t>
      </w:r>
      <w:r>
        <w:rPr>
          <w:spacing w:val="-10"/>
          <w:sz w:val="20"/>
        </w:rPr>
        <w:t xml:space="preserve"> </w:t>
      </w:r>
      <w:r>
        <w:rPr>
          <w:sz w:val="20"/>
        </w:rPr>
        <w:t>неизменяемых</w:t>
      </w:r>
      <w:r>
        <w:rPr>
          <w:spacing w:val="-9"/>
          <w:sz w:val="20"/>
        </w:rPr>
        <w:t xml:space="preserve"> </w:t>
      </w:r>
      <w:r>
        <w:rPr>
          <w:sz w:val="20"/>
        </w:rPr>
        <w:t>слов</w:t>
      </w:r>
      <w:r>
        <w:rPr>
          <w:spacing w:val="-9"/>
          <w:sz w:val="20"/>
        </w:rPr>
        <w:t xml:space="preserve"> </w:t>
      </w:r>
      <w:r>
        <w:rPr>
          <w:spacing w:val="-2"/>
          <w:sz w:val="20"/>
        </w:rPr>
        <w:t>(ознакомление).</w:t>
      </w:r>
    </w:p>
    <w:p w:rsidR="003B46F0" w:rsidRDefault="00C01045">
      <w:pPr>
        <w:pStyle w:val="a4"/>
        <w:numPr>
          <w:ilvl w:val="0"/>
          <w:numId w:val="139"/>
        </w:numPr>
        <w:tabs>
          <w:tab w:val="left" w:pos="594"/>
        </w:tabs>
        <w:ind w:left="594" w:hanging="119"/>
        <w:rPr>
          <w:sz w:val="20"/>
        </w:rPr>
      </w:pPr>
      <w:r>
        <w:rPr>
          <w:sz w:val="20"/>
        </w:rPr>
        <w:t>Значение</w:t>
      </w:r>
      <w:r>
        <w:rPr>
          <w:spacing w:val="-14"/>
          <w:sz w:val="20"/>
        </w:rPr>
        <w:t xml:space="preserve"> </w:t>
      </w:r>
      <w:r>
        <w:rPr>
          <w:sz w:val="20"/>
        </w:rPr>
        <w:t>наиболее</w:t>
      </w:r>
      <w:r>
        <w:rPr>
          <w:spacing w:val="-8"/>
          <w:sz w:val="20"/>
        </w:rPr>
        <w:t xml:space="preserve"> </w:t>
      </w:r>
      <w:r>
        <w:rPr>
          <w:sz w:val="20"/>
        </w:rPr>
        <w:t>употребляемых</w:t>
      </w:r>
      <w:r>
        <w:rPr>
          <w:spacing w:val="-10"/>
          <w:sz w:val="20"/>
        </w:rPr>
        <w:t xml:space="preserve"> </w:t>
      </w:r>
      <w:r>
        <w:rPr>
          <w:sz w:val="20"/>
        </w:rPr>
        <w:t>суффиксов</w:t>
      </w:r>
      <w:r>
        <w:rPr>
          <w:spacing w:val="-9"/>
          <w:sz w:val="20"/>
        </w:rPr>
        <w:t xml:space="preserve"> </w:t>
      </w:r>
      <w:r>
        <w:rPr>
          <w:sz w:val="20"/>
        </w:rPr>
        <w:t>изученных</w:t>
      </w:r>
      <w:r>
        <w:rPr>
          <w:spacing w:val="-9"/>
          <w:sz w:val="20"/>
        </w:rPr>
        <w:t xml:space="preserve"> </w:t>
      </w:r>
      <w:r>
        <w:rPr>
          <w:sz w:val="20"/>
        </w:rPr>
        <w:t>частей</w:t>
      </w:r>
      <w:r>
        <w:rPr>
          <w:spacing w:val="-11"/>
          <w:sz w:val="20"/>
        </w:rPr>
        <w:t xml:space="preserve"> </w:t>
      </w:r>
      <w:r>
        <w:rPr>
          <w:sz w:val="20"/>
        </w:rPr>
        <w:t>речи</w:t>
      </w:r>
      <w:r>
        <w:rPr>
          <w:spacing w:val="-11"/>
          <w:sz w:val="20"/>
        </w:rPr>
        <w:t xml:space="preserve"> </w:t>
      </w:r>
      <w:r>
        <w:rPr>
          <w:spacing w:val="-2"/>
          <w:sz w:val="20"/>
        </w:rPr>
        <w:t>(ознакомление).</w:t>
      </w:r>
    </w:p>
    <w:p w:rsidR="003B46F0" w:rsidRDefault="00C01045">
      <w:pPr>
        <w:spacing w:before="34"/>
        <w:ind w:left="730"/>
        <w:rPr>
          <w:i/>
          <w:sz w:val="20"/>
        </w:rPr>
      </w:pPr>
      <w:r>
        <w:rPr>
          <w:i/>
          <w:spacing w:val="-2"/>
          <w:sz w:val="20"/>
        </w:rPr>
        <w:t>Морфология</w:t>
      </w:r>
    </w:p>
    <w:p w:rsidR="003B46F0" w:rsidRDefault="00C01045">
      <w:pPr>
        <w:pStyle w:val="a4"/>
        <w:numPr>
          <w:ilvl w:val="0"/>
          <w:numId w:val="139"/>
        </w:numPr>
        <w:tabs>
          <w:tab w:val="left" w:pos="594"/>
        </w:tabs>
        <w:spacing w:before="34"/>
        <w:ind w:left="594" w:hanging="119"/>
        <w:rPr>
          <w:sz w:val="20"/>
        </w:rPr>
      </w:pPr>
      <w:r>
        <w:rPr>
          <w:sz w:val="20"/>
        </w:rPr>
        <w:t>Части</w:t>
      </w:r>
      <w:r>
        <w:rPr>
          <w:spacing w:val="-9"/>
          <w:sz w:val="20"/>
        </w:rPr>
        <w:t xml:space="preserve"> </w:t>
      </w:r>
      <w:r>
        <w:rPr>
          <w:sz w:val="20"/>
        </w:rPr>
        <w:t>речи</w:t>
      </w:r>
      <w:r>
        <w:rPr>
          <w:spacing w:val="-8"/>
          <w:sz w:val="20"/>
        </w:rPr>
        <w:t xml:space="preserve"> </w:t>
      </w:r>
      <w:r>
        <w:rPr>
          <w:sz w:val="20"/>
        </w:rPr>
        <w:t>самостоятельные</w:t>
      </w:r>
      <w:r>
        <w:rPr>
          <w:spacing w:val="-8"/>
          <w:sz w:val="20"/>
        </w:rPr>
        <w:t xml:space="preserve"> </w:t>
      </w:r>
      <w:r>
        <w:rPr>
          <w:sz w:val="20"/>
        </w:rPr>
        <w:t>и</w:t>
      </w:r>
      <w:r>
        <w:rPr>
          <w:spacing w:val="-8"/>
          <w:sz w:val="20"/>
        </w:rPr>
        <w:t xml:space="preserve"> </w:t>
      </w:r>
      <w:r>
        <w:rPr>
          <w:spacing w:val="-2"/>
          <w:sz w:val="20"/>
        </w:rPr>
        <w:t>служебные.</w:t>
      </w:r>
    </w:p>
    <w:p w:rsidR="003B46F0" w:rsidRDefault="00C01045">
      <w:pPr>
        <w:pStyle w:val="a4"/>
        <w:numPr>
          <w:ilvl w:val="0"/>
          <w:numId w:val="139"/>
        </w:numPr>
        <w:tabs>
          <w:tab w:val="left" w:pos="594"/>
        </w:tabs>
        <w:spacing w:line="276" w:lineRule="auto"/>
        <w:ind w:right="1584" w:firstLine="0"/>
        <w:rPr>
          <w:sz w:val="20"/>
        </w:rPr>
      </w:pPr>
      <w:r>
        <w:rPr>
          <w:sz w:val="20"/>
        </w:rPr>
        <w:t xml:space="preserve">Имя существительное. Склонение имён существительных (кроме существительных на </w:t>
      </w:r>
      <w:r>
        <w:rPr>
          <w:b/>
          <w:i/>
          <w:sz w:val="20"/>
        </w:rPr>
        <w:t>-мя</w:t>
      </w:r>
      <w:r>
        <w:rPr>
          <w:sz w:val="20"/>
        </w:rPr>
        <w:t xml:space="preserve">, </w:t>
      </w:r>
      <w:r>
        <w:rPr>
          <w:b/>
          <w:i/>
          <w:sz w:val="20"/>
        </w:rPr>
        <w:t>-ий</w:t>
      </w:r>
      <w:r>
        <w:rPr>
          <w:sz w:val="20"/>
        </w:rPr>
        <w:t xml:space="preserve">, </w:t>
      </w:r>
      <w:r>
        <w:rPr>
          <w:b/>
          <w:i/>
          <w:sz w:val="20"/>
        </w:rPr>
        <w:t>-ие</w:t>
      </w:r>
      <w:r>
        <w:rPr>
          <w:sz w:val="20"/>
        </w:rPr>
        <w:t xml:space="preserve">, </w:t>
      </w:r>
      <w:r>
        <w:rPr>
          <w:b/>
          <w:i/>
          <w:sz w:val="20"/>
        </w:rPr>
        <w:t>-ия</w:t>
      </w:r>
      <w:r>
        <w:rPr>
          <w:sz w:val="20"/>
        </w:rPr>
        <w:t xml:space="preserve">; на </w:t>
      </w:r>
      <w:r>
        <w:rPr>
          <w:b/>
          <w:i/>
          <w:sz w:val="20"/>
        </w:rPr>
        <w:t xml:space="preserve">-ья </w:t>
      </w:r>
      <w:r>
        <w:rPr>
          <w:sz w:val="20"/>
        </w:rPr>
        <w:t xml:space="preserve">типа </w:t>
      </w:r>
      <w:r>
        <w:rPr>
          <w:i/>
          <w:sz w:val="20"/>
        </w:rPr>
        <w:t>гостья</w:t>
      </w:r>
      <w:r>
        <w:rPr>
          <w:sz w:val="20"/>
        </w:rPr>
        <w:t>, на -</w:t>
      </w:r>
      <w:r>
        <w:rPr>
          <w:b/>
          <w:i/>
          <w:sz w:val="20"/>
        </w:rPr>
        <w:t xml:space="preserve">ье </w:t>
      </w:r>
      <w:r>
        <w:rPr>
          <w:sz w:val="20"/>
        </w:rPr>
        <w:t xml:space="preserve">типа </w:t>
      </w:r>
      <w:r>
        <w:rPr>
          <w:i/>
          <w:sz w:val="20"/>
        </w:rPr>
        <w:t xml:space="preserve">ожерелье </w:t>
      </w:r>
      <w:r>
        <w:rPr>
          <w:sz w:val="20"/>
        </w:rPr>
        <w:t>во множественном числе); собственных имён существительных</w:t>
      </w:r>
      <w:r>
        <w:rPr>
          <w:spacing w:val="40"/>
          <w:sz w:val="20"/>
        </w:rPr>
        <w:t xml:space="preserve"> </w:t>
      </w:r>
      <w:r>
        <w:rPr>
          <w:sz w:val="20"/>
        </w:rPr>
        <w:t>на</w:t>
      </w:r>
      <w:r>
        <w:rPr>
          <w:spacing w:val="-1"/>
          <w:sz w:val="20"/>
        </w:rPr>
        <w:t xml:space="preserve"> </w:t>
      </w:r>
      <w:r>
        <w:rPr>
          <w:b/>
          <w:i/>
          <w:sz w:val="20"/>
        </w:rPr>
        <w:t>-ов</w:t>
      </w:r>
      <w:r>
        <w:rPr>
          <w:sz w:val="20"/>
        </w:rPr>
        <w:t xml:space="preserve">, </w:t>
      </w:r>
      <w:r>
        <w:rPr>
          <w:b/>
          <w:i/>
          <w:sz w:val="20"/>
        </w:rPr>
        <w:t>-ин</w:t>
      </w:r>
      <w:r>
        <w:rPr>
          <w:sz w:val="20"/>
        </w:rPr>
        <w:t xml:space="preserve">, </w:t>
      </w:r>
      <w:r>
        <w:rPr>
          <w:b/>
          <w:i/>
          <w:sz w:val="20"/>
        </w:rPr>
        <w:t>-ий</w:t>
      </w:r>
      <w:r>
        <w:rPr>
          <w:sz w:val="20"/>
        </w:rPr>
        <w:t>;</w:t>
      </w:r>
      <w:r>
        <w:rPr>
          <w:spacing w:val="-5"/>
          <w:sz w:val="20"/>
        </w:rPr>
        <w:t xml:space="preserve"> </w:t>
      </w:r>
      <w:r>
        <w:rPr>
          <w:sz w:val="20"/>
        </w:rPr>
        <w:t>имена</w:t>
      </w:r>
      <w:r>
        <w:rPr>
          <w:spacing w:val="-5"/>
          <w:sz w:val="20"/>
        </w:rPr>
        <w:t xml:space="preserve"> </w:t>
      </w:r>
      <w:r>
        <w:rPr>
          <w:sz w:val="20"/>
        </w:rPr>
        <w:t>существительные</w:t>
      </w:r>
      <w:r>
        <w:rPr>
          <w:spacing w:val="-4"/>
          <w:sz w:val="20"/>
        </w:rPr>
        <w:t xml:space="preserve"> </w:t>
      </w:r>
      <w:r>
        <w:rPr>
          <w:sz w:val="20"/>
        </w:rPr>
        <w:t>1, 2,</w:t>
      </w:r>
      <w:r>
        <w:rPr>
          <w:spacing w:val="-1"/>
          <w:sz w:val="20"/>
        </w:rPr>
        <w:t xml:space="preserve"> </w:t>
      </w:r>
      <w:r>
        <w:rPr>
          <w:sz w:val="20"/>
        </w:rPr>
        <w:t>3го</w:t>
      </w:r>
      <w:r>
        <w:rPr>
          <w:spacing w:val="-6"/>
          <w:sz w:val="20"/>
        </w:rPr>
        <w:t xml:space="preserve"> </w:t>
      </w:r>
      <w:r>
        <w:rPr>
          <w:sz w:val="20"/>
        </w:rPr>
        <w:t>склонения</w:t>
      </w:r>
      <w:r>
        <w:rPr>
          <w:spacing w:val="-3"/>
          <w:sz w:val="20"/>
        </w:rPr>
        <w:t xml:space="preserve"> </w:t>
      </w:r>
      <w:r>
        <w:rPr>
          <w:sz w:val="20"/>
        </w:rPr>
        <w:t>(повторение</w:t>
      </w:r>
      <w:r>
        <w:rPr>
          <w:spacing w:val="-5"/>
          <w:sz w:val="20"/>
        </w:rPr>
        <w:t xml:space="preserve"> </w:t>
      </w:r>
      <w:r>
        <w:rPr>
          <w:sz w:val="20"/>
        </w:rPr>
        <w:t>изученного).</w:t>
      </w:r>
      <w:r>
        <w:rPr>
          <w:spacing w:val="-1"/>
          <w:sz w:val="20"/>
        </w:rPr>
        <w:t xml:space="preserve"> </w:t>
      </w:r>
      <w:r>
        <w:rPr>
          <w:sz w:val="20"/>
        </w:rPr>
        <w:t>Несклоняемые</w:t>
      </w:r>
      <w:r>
        <w:rPr>
          <w:spacing w:val="-5"/>
          <w:sz w:val="20"/>
        </w:rPr>
        <w:t xml:space="preserve"> </w:t>
      </w:r>
      <w:r>
        <w:rPr>
          <w:sz w:val="20"/>
        </w:rPr>
        <w:t>имена существительные (ознакомление).</w:t>
      </w:r>
    </w:p>
    <w:p w:rsidR="003B46F0" w:rsidRDefault="00C01045">
      <w:pPr>
        <w:pStyle w:val="a4"/>
        <w:numPr>
          <w:ilvl w:val="0"/>
          <w:numId w:val="139"/>
        </w:numPr>
        <w:tabs>
          <w:tab w:val="left" w:pos="594"/>
        </w:tabs>
        <w:spacing w:line="276" w:lineRule="auto"/>
        <w:ind w:right="778" w:firstLine="0"/>
        <w:rPr>
          <w:sz w:val="20"/>
        </w:rPr>
      </w:pPr>
      <w:r>
        <w:rPr>
          <w:sz w:val="20"/>
        </w:rPr>
        <w:t>Имя</w:t>
      </w:r>
      <w:r>
        <w:rPr>
          <w:spacing w:val="-8"/>
          <w:sz w:val="20"/>
        </w:rPr>
        <w:t xml:space="preserve"> </w:t>
      </w:r>
      <w:r>
        <w:rPr>
          <w:sz w:val="20"/>
        </w:rPr>
        <w:t>прилагательное. Зависимость</w:t>
      </w:r>
      <w:r>
        <w:rPr>
          <w:spacing w:val="-3"/>
          <w:sz w:val="20"/>
        </w:rPr>
        <w:t xml:space="preserve"> </w:t>
      </w:r>
      <w:r>
        <w:rPr>
          <w:sz w:val="20"/>
        </w:rPr>
        <w:t>формы</w:t>
      </w:r>
      <w:r>
        <w:rPr>
          <w:spacing w:val="-3"/>
          <w:sz w:val="20"/>
        </w:rPr>
        <w:t xml:space="preserve"> </w:t>
      </w:r>
      <w:r>
        <w:rPr>
          <w:sz w:val="20"/>
        </w:rPr>
        <w:t>имени</w:t>
      </w:r>
      <w:r>
        <w:rPr>
          <w:spacing w:val="-4"/>
          <w:sz w:val="20"/>
        </w:rPr>
        <w:t xml:space="preserve"> </w:t>
      </w:r>
      <w:r>
        <w:rPr>
          <w:sz w:val="20"/>
        </w:rPr>
        <w:t>прилагательного</w:t>
      </w:r>
      <w:r>
        <w:rPr>
          <w:spacing w:val="-6"/>
          <w:sz w:val="20"/>
        </w:rPr>
        <w:t xml:space="preserve"> </w:t>
      </w:r>
      <w:r>
        <w:rPr>
          <w:sz w:val="20"/>
        </w:rPr>
        <w:t>от</w:t>
      </w:r>
      <w:r>
        <w:rPr>
          <w:spacing w:val="-3"/>
          <w:sz w:val="20"/>
        </w:rPr>
        <w:t xml:space="preserve"> </w:t>
      </w:r>
      <w:r>
        <w:rPr>
          <w:sz w:val="20"/>
        </w:rPr>
        <w:t>формы</w:t>
      </w:r>
      <w:r>
        <w:rPr>
          <w:spacing w:val="-3"/>
          <w:sz w:val="20"/>
        </w:rPr>
        <w:t xml:space="preserve"> </w:t>
      </w:r>
      <w:r>
        <w:rPr>
          <w:sz w:val="20"/>
        </w:rPr>
        <w:t>имени</w:t>
      </w:r>
      <w:r>
        <w:rPr>
          <w:spacing w:val="-3"/>
          <w:sz w:val="20"/>
        </w:rPr>
        <w:t xml:space="preserve"> </w:t>
      </w:r>
      <w:r>
        <w:rPr>
          <w:sz w:val="20"/>
        </w:rPr>
        <w:t>существительного</w:t>
      </w:r>
      <w:r>
        <w:rPr>
          <w:spacing w:val="-7"/>
          <w:sz w:val="20"/>
        </w:rPr>
        <w:t xml:space="preserve"> </w:t>
      </w:r>
      <w:r>
        <w:rPr>
          <w:sz w:val="20"/>
        </w:rPr>
        <w:t>(повторение). Склонение имён прилагательных во множественном числе.</w:t>
      </w:r>
    </w:p>
    <w:p w:rsidR="003B46F0" w:rsidRDefault="00C01045">
      <w:pPr>
        <w:pStyle w:val="a4"/>
        <w:numPr>
          <w:ilvl w:val="0"/>
          <w:numId w:val="139"/>
        </w:numPr>
        <w:tabs>
          <w:tab w:val="left" w:pos="594"/>
        </w:tabs>
        <w:spacing w:line="280" w:lineRule="auto"/>
        <w:ind w:right="1735" w:firstLine="0"/>
        <w:rPr>
          <w:sz w:val="20"/>
        </w:rPr>
      </w:pPr>
      <w:r>
        <w:rPr>
          <w:sz w:val="20"/>
        </w:rPr>
        <w:t>Местоимение. Личные</w:t>
      </w:r>
      <w:r>
        <w:rPr>
          <w:spacing w:val="-4"/>
          <w:sz w:val="20"/>
        </w:rPr>
        <w:t xml:space="preserve"> </w:t>
      </w:r>
      <w:r>
        <w:rPr>
          <w:sz w:val="20"/>
        </w:rPr>
        <w:t>местоимения</w:t>
      </w:r>
      <w:r>
        <w:rPr>
          <w:spacing w:val="-2"/>
          <w:sz w:val="20"/>
        </w:rPr>
        <w:t xml:space="preserve"> </w:t>
      </w:r>
      <w:r>
        <w:rPr>
          <w:sz w:val="20"/>
        </w:rPr>
        <w:t>(повторение). Личные</w:t>
      </w:r>
      <w:r>
        <w:rPr>
          <w:spacing w:val="-4"/>
          <w:sz w:val="20"/>
        </w:rPr>
        <w:t xml:space="preserve"> </w:t>
      </w:r>
      <w:r>
        <w:rPr>
          <w:sz w:val="20"/>
        </w:rPr>
        <w:t>местоимения</w:t>
      </w:r>
      <w:r>
        <w:rPr>
          <w:spacing w:val="-2"/>
          <w:sz w:val="20"/>
        </w:rPr>
        <w:t xml:space="preserve"> </w:t>
      </w:r>
      <w:r>
        <w:rPr>
          <w:sz w:val="20"/>
        </w:rPr>
        <w:t>1го</w:t>
      </w:r>
      <w:r>
        <w:rPr>
          <w:spacing w:val="-6"/>
          <w:sz w:val="20"/>
        </w:rPr>
        <w:t xml:space="preserve"> </w:t>
      </w:r>
      <w:r>
        <w:rPr>
          <w:sz w:val="20"/>
        </w:rPr>
        <w:t>и</w:t>
      </w:r>
      <w:r>
        <w:rPr>
          <w:spacing w:val="-3"/>
          <w:sz w:val="20"/>
        </w:rPr>
        <w:t xml:space="preserve"> </w:t>
      </w:r>
      <w:r>
        <w:rPr>
          <w:sz w:val="20"/>
        </w:rPr>
        <w:t>3го</w:t>
      </w:r>
      <w:r>
        <w:rPr>
          <w:spacing w:val="-5"/>
          <w:sz w:val="20"/>
        </w:rPr>
        <w:t xml:space="preserve"> </w:t>
      </w:r>
      <w:r>
        <w:rPr>
          <w:sz w:val="20"/>
        </w:rPr>
        <w:t>лица единственного</w:t>
      </w:r>
      <w:r>
        <w:rPr>
          <w:spacing w:val="-6"/>
          <w:sz w:val="20"/>
        </w:rPr>
        <w:t xml:space="preserve"> </w:t>
      </w:r>
      <w:r>
        <w:rPr>
          <w:sz w:val="20"/>
        </w:rPr>
        <w:t>и множественного числа; склонение личных местоимений.</w:t>
      </w:r>
    </w:p>
    <w:p w:rsidR="003B46F0" w:rsidRDefault="00C01045">
      <w:pPr>
        <w:pStyle w:val="a4"/>
        <w:numPr>
          <w:ilvl w:val="0"/>
          <w:numId w:val="139"/>
        </w:numPr>
        <w:tabs>
          <w:tab w:val="left" w:pos="594"/>
        </w:tabs>
        <w:spacing w:line="276" w:lineRule="auto"/>
        <w:ind w:right="1181" w:firstLine="0"/>
        <w:rPr>
          <w:sz w:val="20"/>
        </w:rPr>
      </w:pPr>
      <w:r>
        <w:rPr>
          <w:sz w:val="20"/>
        </w:rPr>
        <w:t>Глагол. Изменение</w:t>
      </w:r>
      <w:r>
        <w:rPr>
          <w:spacing w:val="-4"/>
          <w:sz w:val="20"/>
        </w:rPr>
        <w:t xml:space="preserve"> </w:t>
      </w:r>
      <w:r>
        <w:rPr>
          <w:sz w:val="20"/>
        </w:rPr>
        <w:t>глаголов</w:t>
      </w:r>
      <w:r>
        <w:rPr>
          <w:spacing w:val="-1"/>
          <w:sz w:val="20"/>
        </w:rPr>
        <w:t xml:space="preserve"> </w:t>
      </w:r>
      <w:r>
        <w:rPr>
          <w:sz w:val="20"/>
        </w:rPr>
        <w:t>по</w:t>
      </w:r>
      <w:r>
        <w:rPr>
          <w:spacing w:val="-6"/>
          <w:sz w:val="20"/>
        </w:rPr>
        <w:t xml:space="preserve"> </w:t>
      </w:r>
      <w:r>
        <w:rPr>
          <w:sz w:val="20"/>
        </w:rPr>
        <w:t>лицам и</w:t>
      </w:r>
      <w:r>
        <w:rPr>
          <w:spacing w:val="-3"/>
          <w:sz w:val="20"/>
        </w:rPr>
        <w:t xml:space="preserve"> </w:t>
      </w:r>
      <w:r>
        <w:rPr>
          <w:sz w:val="20"/>
        </w:rPr>
        <w:t>числам</w:t>
      </w:r>
      <w:r>
        <w:rPr>
          <w:spacing w:val="-5"/>
          <w:sz w:val="20"/>
        </w:rPr>
        <w:t xml:space="preserve"> </w:t>
      </w:r>
      <w:r>
        <w:rPr>
          <w:sz w:val="20"/>
        </w:rPr>
        <w:t>в</w:t>
      </w:r>
      <w:r>
        <w:rPr>
          <w:spacing w:val="-5"/>
          <w:sz w:val="20"/>
        </w:rPr>
        <w:t xml:space="preserve"> </w:t>
      </w:r>
      <w:r>
        <w:rPr>
          <w:sz w:val="20"/>
        </w:rPr>
        <w:t>настоящем и</w:t>
      </w:r>
      <w:r>
        <w:rPr>
          <w:spacing w:val="-4"/>
          <w:sz w:val="20"/>
        </w:rPr>
        <w:t xml:space="preserve"> </w:t>
      </w:r>
      <w:r>
        <w:rPr>
          <w:sz w:val="20"/>
        </w:rPr>
        <w:t>будущем времени</w:t>
      </w:r>
      <w:r>
        <w:rPr>
          <w:spacing w:val="-4"/>
          <w:sz w:val="20"/>
        </w:rPr>
        <w:t xml:space="preserve"> </w:t>
      </w:r>
      <w:r>
        <w:rPr>
          <w:sz w:val="20"/>
        </w:rPr>
        <w:t>(спряжение). І</w:t>
      </w:r>
      <w:r>
        <w:rPr>
          <w:spacing w:val="-1"/>
          <w:sz w:val="20"/>
        </w:rPr>
        <w:t xml:space="preserve"> </w:t>
      </w:r>
      <w:r>
        <w:rPr>
          <w:sz w:val="20"/>
        </w:rPr>
        <w:t>и</w:t>
      </w:r>
      <w:r>
        <w:rPr>
          <w:spacing w:val="-4"/>
          <w:sz w:val="20"/>
        </w:rPr>
        <w:t xml:space="preserve"> </w:t>
      </w:r>
      <w:r>
        <w:rPr>
          <w:sz w:val="20"/>
        </w:rPr>
        <w:t>ІІ</w:t>
      </w:r>
      <w:r>
        <w:rPr>
          <w:spacing w:val="-2"/>
          <w:sz w:val="20"/>
        </w:rPr>
        <w:t xml:space="preserve"> </w:t>
      </w:r>
      <w:r>
        <w:rPr>
          <w:sz w:val="20"/>
        </w:rPr>
        <w:t>спряжение глаголов. Способы определения I и II спряжения глаголов.</w:t>
      </w:r>
    </w:p>
    <w:p w:rsidR="003B46F0" w:rsidRDefault="00C01045">
      <w:pPr>
        <w:pStyle w:val="a4"/>
        <w:numPr>
          <w:ilvl w:val="0"/>
          <w:numId w:val="139"/>
        </w:numPr>
        <w:tabs>
          <w:tab w:val="left" w:pos="594"/>
        </w:tabs>
        <w:spacing w:line="229" w:lineRule="exact"/>
        <w:ind w:left="594" w:hanging="119"/>
        <w:rPr>
          <w:sz w:val="20"/>
        </w:rPr>
      </w:pPr>
      <w:r>
        <w:rPr>
          <w:sz w:val="20"/>
        </w:rPr>
        <w:t>Наречие</w:t>
      </w:r>
      <w:r>
        <w:rPr>
          <w:spacing w:val="-15"/>
          <w:sz w:val="20"/>
        </w:rPr>
        <w:t xml:space="preserve"> </w:t>
      </w:r>
      <w:r>
        <w:rPr>
          <w:sz w:val="20"/>
        </w:rPr>
        <w:t>(общее</w:t>
      </w:r>
      <w:r>
        <w:rPr>
          <w:spacing w:val="-12"/>
          <w:sz w:val="20"/>
        </w:rPr>
        <w:t xml:space="preserve"> </w:t>
      </w:r>
      <w:r>
        <w:rPr>
          <w:sz w:val="20"/>
        </w:rPr>
        <w:t>представление).</w:t>
      </w:r>
      <w:r>
        <w:rPr>
          <w:spacing w:val="-7"/>
          <w:sz w:val="20"/>
        </w:rPr>
        <w:t xml:space="preserve"> </w:t>
      </w:r>
      <w:r>
        <w:rPr>
          <w:sz w:val="20"/>
        </w:rPr>
        <w:t>Значение,</w:t>
      </w:r>
      <w:r>
        <w:rPr>
          <w:spacing w:val="-8"/>
          <w:sz w:val="20"/>
        </w:rPr>
        <w:t xml:space="preserve"> </w:t>
      </w:r>
      <w:r>
        <w:rPr>
          <w:sz w:val="20"/>
        </w:rPr>
        <w:t>вопросы,</w:t>
      </w:r>
      <w:r>
        <w:rPr>
          <w:spacing w:val="-4"/>
          <w:sz w:val="20"/>
        </w:rPr>
        <w:t xml:space="preserve"> </w:t>
      </w:r>
      <w:r>
        <w:rPr>
          <w:sz w:val="20"/>
        </w:rPr>
        <w:t>употребление</w:t>
      </w:r>
      <w:r>
        <w:rPr>
          <w:spacing w:val="-12"/>
          <w:sz w:val="20"/>
        </w:rPr>
        <w:t xml:space="preserve"> </w:t>
      </w:r>
      <w:r>
        <w:rPr>
          <w:sz w:val="20"/>
        </w:rPr>
        <w:t>в</w:t>
      </w:r>
      <w:r>
        <w:rPr>
          <w:spacing w:val="-8"/>
          <w:sz w:val="20"/>
        </w:rPr>
        <w:t xml:space="preserve"> </w:t>
      </w:r>
      <w:r>
        <w:rPr>
          <w:spacing w:val="-2"/>
          <w:sz w:val="20"/>
        </w:rPr>
        <w:t>речи.</w:t>
      </w:r>
    </w:p>
    <w:p w:rsidR="003B46F0" w:rsidRDefault="00C01045">
      <w:pPr>
        <w:pStyle w:val="a4"/>
        <w:numPr>
          <w:ilvl w:val="0"/>
          <w:numId w:val="139"/>
        </w:numPr>
        <w:tabs>
          <w:tab w:val="left" w:pos="594"/>
        </w:tabs>
        <w:spacing w:before="27"/>
        <w:ind w:left="594" w:hanging="119"/>
        <w:rPr>
          <w:sz w:val="20"/>
        </w:rPr>
      </w:pPr>
      <w:r>
        <w:rPr>
          <w:sz w:val="20"/>
        </w:rPr>
        <w:t>Предлог.</w:t>
      </w:r>
      <w:r>
        <w:rPr>
          <w:spacing w:val="-6"/>
          <w:sz w:val="20"/>
        </w:rPr>
        <w:t xml:space="preserve"> </w:t>
      </w:r>
      <w:r>
        <w:rPr>
          <w:sz w:val="20"/>
        </w:rPr>
        <w:t>Отличие</w:t>
      </w:r>
      <w:r>
        <w:rPr>
          <w:spacing w:val="-11"/>
          <w:sz w:val="20"/>
        </w:rPr>
        <w:t xml:space="preserve"> </w:t>
      </w:r>
      <w:r>
        <w:rPr>
          <w:sz w:val="20"/>
        </w:rPr>
        <w:t>предлогов</w:t>
      </w:r>
      <w:r>
        <w:rPr>
          <w:spacing w:val="-8"/>
          <w:sz w:val="20"/>
        </w:rPr>
        <w:t xml:space="preserve"> </w:t>
      </w:r>
      <w:r>
        <w:rPr>
          <w:sz w:val="20"/>
        </w:rPr>
        <w:t>от</w:t>
      </w:r>
      <w:r>
        <w:rPr>
          <w:spacing w:val="-9"/>
          <w:sz w:val="20"/>
        </w:rPr>
        <w:t xml:space="preserve"> </w:t>
      </w:r>
      <w:r>
        <w:rPr>
          <w:sz w:val="20"/>
        </w:rPr>
        <w:t>приставок</w:t>
      </w:r>
      <w:r>
        <w:rPr>
          <w:spacing w:val="-9"/>
          <w:sz w:val="20"/>
        </w:rPr>
        <w:t xml:space="preserve"> </w:t>
      </w:r>
      <w:r>
        <w:rPr>
          <w:spacing w:val="-2"/>
          <w:sz w:val="20"/>
        </w:rPr>
        <w:t>(повторение).</w:t>
      </w:r>
    </w:p>
    <w:p w:rsidR="003B46F0" w:rsidRDefault="00C01045">
      <w:pPr>
        <w:pStyle w:val="a4"/>
        <w:numPr>
          <w:ilvl w:val="0"/>
          <w:numId w:val="139"/>
        </w:numPr>
        <w:tabs>
          <w:tab w:val="left" w:pos="594"/>
        </w:tabs>
        <w:spacing w:before="29"/>
        <w:ind w:left="594" w:hanging="119"/>
        <w:rPr>
          <w:sz w:val="20"/>
        </w:rPr>
      </w:pPr>
      <w:r>
        <w:rPr>
          <w:sz w:val="20"/>
        </w:rPr>
        <w:t>Союз;</w:t>
      </w:r>
      <w:r>
        <w:rPr>
          <w:spacing w:val="-7"/>
          <w:sz w:val="20"/>
        </w:rPr>
        <w:t xml:space="preserve"> </w:t>
      </w:r>
      <w:r>
        <w:rPr>
          <w:sz w:val="20"/>
        </w:rPr>
        <w:t>союзы</w:t>
      </w:r>
      <w:r>
        <w:rPr>
          <w:spacing w:val="-3"/>
          <w:sz w:val="20"/>
        </w:rPr>
        <w:t xml:space="preserve"> </w:t>
      </w:r>
      <w:r>
        <w:rPr>
          <w:i/>
          <w:sz w:val="20"/>
        </w:rPr>
        <w:t>и</w:t>
      </w:r>
      <w:r>
        <w:rPr>
          <w:sz w:val="20"/>
        </w:rPr>
        <w:t>,</w:t>
      </w:r>
      <w:r>
        <w:rPr>
          <w:spacing w:val="-1"/>
          <w:sz w:val="20"/>
        </w:rPr>
        <w:t xml:space="preserve"> </w:t>
      </w:r>
      <w:r>
        <w:rPr>
          <w:i/>
          <w:sz w:val="20"/>
        </w:rPr>
        <w:t>а</w:t>
      </w:r>
      <w:r>
        <w:rPr>
          <w:sz w:val="20"/>
        </w:rPr>
        <w:t>,</w:t>
      </w:r>
      <w:r>
        <w:rPr>
          <w:spacing w:val="-5"/>
          <w:sz w:val="20"/>
        </w:rPr>
        <w:t xml:space="preserve"> </w:t>
      </w:r>
      <w:r>
        <w:rPr>
          <w:i/>
          <w:sz w:val="20"/>
        </w:rPr>
        <w:t>но</w:t>
      </w:r>
      <w:r>
        <w:rPr>
          <w:i/>
          <w:spacing w:val="-8"/>
          <w:sz w:val="20"/>
        </w:rPr>
        <w:t xml:space="preserve"> </w:t>
      </w:r>
      <w:r>
        <w:rPr>
          <w:sz w:val="20"/>
        </w:rPr>
        <w:t>в</w:t>
      </w:r>
      <w:r>
        <w:rPr>
          <w:spacing w:val="-1"/>
          <w:sz w:val="20"/>
        </w:rPr>
        <w:t xml:space="preserve"> </w:t>
      </w:r>
      <w:r>
        <w:rPr>
          <w:sz w:val="20"/>
        </w:rPr>
        <w:t>простых</w:t>
      </w:r>
      <w:r>
        <w:rPr>
          <w:spacing w:val="-4"/>
          <w:sz w:val="20"/>
        </w:rPr>
        <w:t xml:space="preserve"> </w:t>
      </w:r>
      <w:r>
        <w:rPr>
          <w:sz w:val="20"/>
        </w:rPr>
        <w:t>и</w:t>
      </w:r>
      <w:r>
        <w:rPr>
          <w:spacing w:val="-5"/>
          <w:sz w:val="20"/>
        </w:rPr>
        <w:t xml:space="preserve"> </w:t>
      </w:r>
      <w:r>
        <w:rPr>
          <w:sz w:val="20"/>
        </w:rPr>
        <w:t>сложных</w:t>
      </w:r>
      <w:r>
        <w:rPr>
          <w:spacing w:val="-2"/>
          <w:sz w:val="20"/>
        </w:rPr>
        <w:t xml:space="preserve"> предложениях.</w:t>
      </w:r>
    </w:p>
    <w:p w:rsidR="003B46F0" w:rsidRDefault="00C01045">
      <w:pPr>
        <w:pStyle w:val="a4"/>
        <w:numPr>
          <w:ilvl w:val="0"/>
          <w:numId w:val="139"/>
        </w:numPr>
        <w:tabs>
          <w:tab w:val="left" w:pos="594"/>
        </w:tabs>
        <w:spacing w:before="34"/>
        <w:ind w:left="594" w:hanging="119"/>
        <w:rPr>
          <w:sz w:val="20"/>
        </w:rPr>
      </w:pPr>
      <w:r>
        <w:rPr>
          <w:sz w:val="20"/>
        </w:rPr>
        <w:t>Частица</w:t>
      </w:r>
      <w:r>
        <w:rPr>
          <w:spacing w:val="-4"/>
          <w:sz w:val="20"/>
        </w:rPr>
        <w:t xml:space="preserve"> </w:t>
      </w:r>
      <w:r>
        <w:rPr>
          <w:i/>
          <w:sz w:val="20"/>
        </w:rPr>
        <w:t>не</w:t>
      </w:r>
      <w:r>
        <w:rPr>
          <w:sz w:val="20"/>
        </w:rPr>
        <w:t>,</w:t>
      </w:r>
      <w:r>
        <w:rPr>
          <w:spacing w:val="-7"/>
          <w:sz w:val="20"/>
        </w:rPr>
        <w:t xml:space="preserve"> </w:t>
      </w:r>
      <w:r>
        <w:rPr>
          <w:sz w:val="20"/>
        </w:rPr>
        <w:t>её</w:t>
      </w:r>
      <w:r>
        <w:rPr>
          <w:spacing w:val="-8"/>
          <w:sz w:val="20"/>
        </w:rPr>
        <w:t xml:space="preserve"> </w:t>
      </w:r>
      <w:r>
        <w:rPr>
          <w:sz w:val="20"/>
        </w:rPr>
        <w:t>значение</w:t>
      </w:r>
      <w:r>
        <w:rPr>
          <w:spacing w:val="-8"/>
          <w:sz w:val="20"/>
        </w:rPr>
        <w:t xml:space="preserve"> </w:t>
      </w:r>
      <w:r>
        <w:rPr>
          <w:spacing w:val="-2"/>
          <w:sz w:val="20"/>
        </w:rPr>
        <w:t>(повторение).</w:t>
      </w:r>
    </w:p>
    <w:p w:rsidR="003B46F0" w:rsidRDefault="00C01045">
      <w:pPr>
        <w:spacing w:before="35"/>
        <w:ind w:left="677"/>
        <w:rPr>
          <w:i/>
          <w:sz w:val="20"/>
        </w:rPr>
      </w:pPr>
      <w:r>
        <w:rPr>
          <w:i/>
          <w:spacing w:val="-2"/>
          <w:sz w:val="20"/>
        </w:rPr>
        <w:t>Синтаксис</w:t>
      </w:r>
    </w:p>
    <w:p w:rsidR="003B46F0" w:rsidRDefault="00C01045">
      <w:pPr>
        <w:pStyle w:val="a4"/>
        <w:numPr>
          <w:ilvl w:val="0"/>
          <w:numId w:val="139"/>
        </w:numPr>
        <w:tabs>
          <w:tab w:val="left" w:pos="594"/>
        </w:tabs>
        <w:spacing w:line="276" w:lineRule="auto"/>
        <w:ind w:right="457" w:firstLine="0"/>
        <w:rPr>
          <w:sz w:val="20"/>
        </w:rPr>
      </w:pPr>
      <w:r>
        <w:rPr>
          <w:sz w:val="20"/>
        </w:rPr>
        <w:t>Слово, сочетание</w:t>
      </w:r>
      <w:r>
        <w:rPr>
          <w:spacing w:val="-4"/>
          <w:sz w:val="20"/>
        </w:rPr>
        <w:t xml:space="preserve"> </w:t>
      </w:r>
      <w:r>
        <w:rPr>
          <w:sz w:val="20"/>
        </w:rPr>
        <w:t>слов</w:t>
      </w:r>
      <w:r>
        <w:rPr>
          <w:spacing w:val="-1"/>
          <w:sz w:val="20"/>
        </w:rPr>
        <w:t xml:space="preserve"> </w:t>
      </w:r>
      <w:r>
        <w:rPr>
          <w:sz w:val="20"/>
        </w:rPr>
        <w:t>(словосочетание)</w:t>
      </w:r>
      <w:r>
        <w:rPr>
          <w:spacing w:val="-2"/>
          <w:sz w:val="20"/>
        </w:rPr>
        <w:t xml:space="preserve"> </w:t>
      </w:r>
      <w:r>
        <w:rPr>
          <w:sz w:val="20"/>
        </w:rPr>
        <w:t>и</w:t>
      </w:r>
      <w:r>
        <w:rPr>
          <w:spacing w:val="-3"/>
          <w:sz w:val="20"/>
        </w:rPr>
        <w:t xml:space="preserve"> </w:t>
      </w:r>
      <w:r>
        <w:rPr>
          <w:sz w:val="20"/>
        </w:rPr>
        <w:t>предложение, осознание</w:t>
      </w:r>
      <w:r>
        <w:rPr>
          <w:spacing w:val="-4"/>
          <w:sz w:val="20"/>
        </w:rPr>
        <w:t xml:space="preserve"> </w:t>
      </w:r>
      <w:r>
        <w:rPr>
          <w:sz w:val="20"/>
        </w:rPr>
        <w:t>их</w:t>
      </w:r>
      <w:r>
        <w:rPr>
          <w:spacing w:val="-2"/>
          <w:sz w:val="20"/>
        </w:rPr>
        <w:t xml:space="preserve"> </w:t>
      </w:r>
      <w:r>
        <w:rPr>
          <w:sz w:val="20"/>
        </w:rPr>
        <w:t>сходства и</w:t>
      </w:r>
      <w:r>
        <w:rPr>
          <w:spacing w:val="-4"/>
          <w:sz w:val="20"/>
        </w:rPr>
        <w:t xml:space="preserve"> </w:t>
      </w:r>
      <w:r>
        <w:rPr>
          <w:sz w:val="20"/>
        </w:rPr>
        <w:t>различий; виды</w:t>
      </w:r>
      <w:r>
        <w:rPr>
          <w:spacing w:val="-3"/>
          <w:sz w:val="20"/>
        </w:rPr>
        <w:t xml:space="preserve"> </w:t>
      </w:r>
      <w:r>
        <w:rPr>
          <w:sz w:val="20"/>
        </w:rPr>
        <w:t>предложений по</w:t>
      </w:r>
      <w:r>
        <w:rPr>
          <w:spacing w:val="-7"/>
          <w:sz w:val="20"/>
        </w:rPr>
        <w:t xml:space="preserve"> </w:t>
      </w:r>
      <w:r>
        <w:rPr>
          <w:sz w:val="20"/>
        </w:rPr>
        <w:t>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w:t>
      </w:r>
    </w:p>
    <w:p w:rsidR="003B46F0" w:rsidRDefault="00C01045">
      <w:pPr>
        <w:pStyle w:val="a3"/>
        <w:spacing w:line="276" w:lineRule="auto"/>
        <w:ind w:right="547"/>
      </w:pPr>
      <w:r>
        <w:t>словосочетании</w:t>
      </w:r>
      <w:r>
        <w:rPr>
          <w:spacing w:val="-4"/>
        </w:rPr>
        <w:t xml:space="preserve"> </w:t>
      </w:r>
      <w:r>
        <w:t>и</w:t>
      </w:r>
      <w:r>
        <w:rPr>
          <w:spacing w:val="-5"/>
        </w:rPr>
        <w:t xml:space="preserve"> </w:t>
      </w:r>
      <w:r>
        <w:t>предложении</w:t>
      </w:r>
      <w:r>
        <w:rPr>
          <w:spacing w:val="-5"/>
        </w:rPr>
        <w:t xml:space="preserve"> </w:t>
      </w:r>
      <w:r>
        <w:t>(при</w:t>
      </w:r>
      <w:r>
        <w:rPr>
          <w:spacing w:val="-5"/>
        </w:rPr>
        <w:t xml:space="preserve"> </w:t>
      </w:r>
      <w:r>
        <w:t>помощи</w:t>
      </w:r>
      <w:r>
        <w:rPr>
          <w:spacing w:val="-5"/>
        </w:rPr>
        <w:t xml:space="preserve"> </w:t>
      </w:r>
      <w:r>
        <w:t>смысловых вопросов);</w:t>
      </w:r>
      <w:r>
        <w:rPr>
          <w:spacing w:val="-1"/>
        </w:rPr>
        <w:t xml:space="preserve"> </w:t>
      </w:r>
      <w:r>
        <w:t>распространённые</w:t>
      </w:r>
      <w:r>
        <w:rPr>
          <w:spacing w:val="-6"/>
        </w:rPr>
        <w:t xml:space="preserve"> </w:t>
      </w:r>
      <w:r>
        <w:t>и</w:t>
      </w:r>
      <w:r>
        <w:rPr>
          <w:spacing w:val="-5"/>
        </w:rPr>
        <w:t xml:space="preserve"> </w:t>
      </w:r>
      <w:r>
        <w:t>нераспространённые предложения (повторение изученного).</w:t>
      </w:r>
    </w:p>
    <w:p w:rsidR="003B46F0" w:rsidRDefault="00C01045">
      <w:pPr>
        <w:pStyle w:val="a4"/>
        <w:numPr>
          <w:ilvl w:val="0"/>
          <w:numId w:val="139"/>
        </w:numPr>
        <w:tabs>
          <w:tab w:val="left" w:pos="594"/>
        </w:tabs>
        <w:spacing w:line="276" w:lineRule="auto"/>
        <w:ind w:right="445" w:firstLine="0"/>
        <w:rPr>
          <w:sz w:val="20"/>
        </w:rPr>
      </w:pPr>
      <w:r>
        <w:rPr>
          <w:sz w:val="20"/>
        </w:rPr>
        <w:t>Предложения</w:t>
      </w:r>
      <w:r>
        <w:rPr>
          <w:spacing w:val="-2"/>
          <w:sz w:val="20"/>
        </w:rPr>
        <w:t xml:space="preserve"> </w:t>
      </w:r>
      <w:r>
        <w:rPr>
          <w:sz w:val="20"/>
        </w:rPr>
        <w:t>с</w:t>
      </w:r>
      <w:r>
        <w:rPr>
          <w:spacing w:val="-4"/>
          <w:sz w:val="20"/>
        </w:rPr>
        <w:t xml:space="preserve"> </w:t>
      </w:r>
      <w:r>
        <w:rPr>
          <w:sz w:val="20"/>
        </w:rPr>
        <w:t>однородными</w:t>
      </w:r>
      <w:r>
        <w:rPr>
          <w:spacing w:val="-3"/>
          <w:sz w:val="20"/>
        </w:rPr>
        <w:t xml:space="preserve"> </w:t>
      </w:r>
      <w:r>
        <w:rPr>
          <w:sz w:val="20"/>
        </w:rPr>
        <w:t>членами: без</w:t>
      </w:r>
      <w:r>
        <w:rPr>
          <w:spacing w:val="-4"/>
          <w:sz w:val="20"/>
        </w:rPr>
        <w:t xml:space="preserve"> </w:t>
      </w:r>
      <w:r>
        <w:rPr>
          <w:sz w:val="20"/>
        </w:rPr>
        <w:t>союзов, с</w:t>
      </w:r>
      <w:r>
        <w:rPr>
          <w:spacing w:val="-4"/>
          <w:sz w:val="20"/>
        </w:rPr>
        <w:t xml:space="preserve"> </w:t>
      </w:r>
      <w:proofErr w:type="gramStart"/>
      <w:r>
        <w:rPr>
          <w:sz w:val="20"/>
        </w:rPr>
        <w:t>союзами</w:t>
      </w:r>
      <w:proofErr w:type="gramEnd"/>
      <w:r>
        <w:rPr>
          <w:sz w:val="20"/>
        </w:rPr>
        <w:t xml:space="preserve"> </w:t>
      </w:r>
      <w:r>
        <w:rPr>
          <w:i/>
          <w:sz w:val="20"/>
        </w:rPr>
        <w:t>а</w:t>
      </w:r>
      <w:r>
        <w:rPr>
          <w:sz w:val="20"/>
        </w:rPr>
        <w:t>,</w:t>
      </w:r>
      <w:r>
        <w:rPr>
          <w:spacing w:val="-3"/>
          <w:sz w:val="20"/>
        </w:rPr>
        <w:t xml:space="preserve"> </w:t>
      </w:r>
      <w:r>
        <w:rPr>
          <w:i/>
          <w:sz w:val="20"/>
        </w:rPr>
        <w:t>но</w:t>
      </w:r>
      <w:r>
        <w:rPr>
          <w:sz w:val="20"/>
        </w:rPr>
        <w:t>,</w:t>
      </w:r>
      <w:r>
        <w:rPr>
          <w:spacing w:val="-3"/>
          <w:sz w:val="20"/>
        </w:rPr>
        <w:t xml:space="preserve"> </w:t>
      </w:r>
      <w:r>
        <w:rPr>
          <w:sz w:val="20"/>
        </w:rPr>
        <w:t>с</w:t>
      </w:r>
      <w:r>
        <w:rPr>
          <w:spacing w:val="-4"/>
          <w:sz w:val="20"/>
        </w:rPr>
        <w:t xml:space="preserve"> </w:t>
      </w:r>
      <w:r>
        <w:rPr>
          <w:sz w:val="20"/>
        </w:rPr>
        <w:t xml:space="preserve">одиночным союзом </w:t>
      </w:r>
      <w:r>
        <w:rPr>
          <w:i/>
          <w:sz w:val="20"/>
        </w:rPr>
        <w:t>и</w:t>
      </w:r>
      <w:r>
        <w:rPr>
          <w:sz w:val="20"/>
        </w:rPr>
        <w:t>.</w:t>
      </w:r>
      <w:r>
        <w:rPr>
          <w:spacing w:val="-3"/>
          <w:sz w:val="20"/>
        </w:rPr>
        <w:t xml:space="preserve"> </w:t>
      </w:r>
      <w:r>
        <w:rPr>
          <w:sz w:val="20"/>
        </w:rPr>
        <w:t>Интонация</w:t>
      </w:r>
      <w:r>
        <w:rPr>
          <w:spacing w:val="-2"/>
          <w:sz w:val="20"/>
        </w:rPr>
        <w:t xml:space="preserve"> </w:t>
      </w:r>
      <w:r>
        <w:rPr>
          <w:sz w:val="20"/>
        </w:rPr>
        <w:t>перечисления</w:t>
      </w:r>
      <w:r>
        <w:rPr>
          <w:spacing w:val="-2"/>
          <w:sz w:val="20"/>
        </w:rPr>
        <w:t xml:space="preserve"> </w:t>
      </w:r>
      <w:r>
        <w:rPr>
          <w:sz w:val="20"/>
        </w:rPr>
        <w:t>в предложениях с однородными членами.</w:t>
      </w:r>
    </w:p>
    <w:p w:rsidR="003B46F0" w:rsidRDefault="00C01045">
      <w:pPr>
        <w:pStyle w:val="a4"/>
        <w:numPr>
          <w:ilvl w:val="0"/>
          <w:numId w:val="139"/>
        </w:numPr>
        <w:tabs>
          <w:tab w:val="left" w:pos="594"/>
        </w:tabs>
        <w:spacing w:line="276" w:lineRule="auto"/>
        <w:ind w:right="1017" w:firstLine="0"/>
        <w:rPr>
          <w:sz w:val="20"/>
        </w:rPr>
      </w:pPr>
      <w:r>
        <w:rPr>
          <w:sz w:val="20"/>
        </w:rPr>
        <w:t>Простое</w:t>
      </w:r>
      <w:r>
        <w:rPr>
          <w:spacing w:val="-4"/>
          <w:sz w:val="20"/>
        </w:rPr>
        <w:t xml:space="preserve"> </w:t>
      </w:r>
      <w:r>
        <w:rPr>
          <w:sz w:val="20"/>
        </w:rPr>
        <w:t>и</w:t>
      </w:r>
      <w:r>
        <w:rPr>
          <w:spacing w:val="-3"/>
          <w:sz w:val="20"/>
        </w:rPr>
        <w:t xml:space="preserve"> </w:t>
      </w:r>
      <w:r>
        <w:rPr>
          <w:sz w:val="20"/>
        </w:rPr>
        <w:t>сложное</w:t>
      </w:r>
      <w:r>
        <w:rPr>
          <w:spacing w:val="-4"/>
          <w:sz w:val="20"/>
        </w:rPr>
        <w:t xml:space="preserve"> </w:t>
      </w:r>
      <w:r>
        <w:rPr>
          <w:sz w:val="20"/>
        </w:rPr>
        <w:t>предложение</w:t>
      </w:r>
      <w:r>
        <w:rPr>
          <w:spacing w:val="-4"/>
          <w:sz w:val="20"/>
        </w:rPr>
        <w:t xml:space="preserve"> </w:t>
      </w:r>
      <w:r>
        <w:rPr>
          <w:sz w:val="20"/>
        </w:rPr>
        <w:t>(ознакомление). Сложные предложения: сложносочинённые</w:t>
      </w:r>
      <w:r>
        <w:rPr>
          <w:spacing w:val="-4"/>
          <w:sz w:val="20"/>
        </w:rPr>
        <w:t xml:space="preserve"> </w:t>
      </w:r>
      <w:r>
        <w:rPr>
          <w:sz w:val="20"/>
        </w:rPr>
        <w:t>с</w:t>
      </w:r>
      <w:r>
        <w:rPr>
          <w:spacing w:val="-4"/>
          <w:sz w:val="20"/>
        </w:rPr>
        <w:t xml:space="preserve"> </w:t>
      </w:r>
      <w:r>
        <w:rPr>
          <w:sz w:val="20"/>
        </w:rPr>
        <w:t xml:space="preserve">союзами </w:t>
      </w:r>
      <w:r>
        <w:rPr>
          <w:i/>
          <w:sz w:val="20"/>
        </w:rPr>
        <w:t>и,</w:t>
      </w:r>
      <w:r>
        <w:rPr>
          <w:i/>
          <w:spacing w:val="-3"/>
          <w:sz w:val="20"/>
        </w:rPr>
        <w:t xml:space="preserve"> </w:t>
      </w:r>
      <w:r>
        <w:rPr>
          <w:i/>
          <w:sz w:val="20"/>
        </w:rPr>
        <w:t>а,</w:t>
      </w:r>
      <w:r>
        <w:rPr>
          <w:i/>
          <w:spacing w:val="-3"/>
          <w:sz w:val="20"/>
        </w:rPr>
        <w:t xml:space="preserve"> </w:t>
      </w:r>
      <w:r>
        <w:rPr>
          <w:i/>
          <w:sz w:val="20"/>
        </w:rPr>
        <w:t>но</w:t>
      </w:r>
      <w:r>
        <w:rPr>
          <w:sz w:val="20"/>
        </w:rPr>
        <w:t>; бессоюзные сложные предложения (без называния терминов).</w:t>
      </w:r>
    </w:p>
    <w:p w:rsidR="003B46F0" w:rsidRDefault="003B46F0">
      <w:pPr>
        <w:spacing w:line="276" w:lineRule="auto"/>
        <w:rPr>
          <w:sz w:val="20"/>
        </w:rPr>
        <w:sectPr w:rsidR="003B46F0">
          <w:pgSz w:w="11910" w:h="16840"/>
          <w:pgMar w:top="440" w:right="0" w:bottom="1560" w:left="600" w:header="0" w:footer="1328" w:gutter="0"/>
          <w:cols w:space="720"/>
        </w:sectPr>
      </w:pPr>
    </w:p>
    <w:p w:rsidR="003B46F0" w:rsidRDefault="00C01045">
      <w:pPr>
        <w:spacing w:before="70"/>
        <w:ind w:left="677"/>
        <w:rPr>
          <w:i/>
          <w:sz w:val="20"/>
        </w:rPr>
      </w:pPr>
      <w:r>
        <w:rPr>
          <w:i/>
          <w:sz w:val="20"/>
        </w:rPr>
        <w:lastRenderedPageBreak/>
        <w:t>Орфография</w:t>
      </w:r>
      <w:r>
        <w:rPr>
          <w:i/>
          <w:spacing w:val="-5"/>
          <w:sz w:val="20"/>
        </w:rPr>
        <w:t xml:space="preserve"> </w:t>
      </w:r>
      <w:r>
        <w:rPr>
          <w:i/>
          <w:sz w:val="20"/>
        </w:rPr>
        <w:t>и</w:t>
      </w:r>
      <w:r>
        <w:rPr>
          <w:i/>
          <w:spacing w:val="-7"/>
          <w:sz w:val="20"/>
        </w:rPr>
        <w:t xml:space="preserve"> </w:t>
      </w:r>
      <w:r>
        <w:rPr>
          <w:i/>
          <w:spacing w:val="-2"/>
          <w:sz w:val="20"/>
        </w:rPr>
        <w:t>пунктуация</w:t>
      </w:r>
    </w:p>
    <w:p w:rsidR="003B46F0" w:rsidRDefault="00C01045">
      <w:pPr>
        <w:pStyle w:val="a4"/>
        <w:numPr>
          <w:ilvl w:val="0"/>
          <w:numId w:val="139"/>
        </w:numPr>
        <w:tabs>
          <w:tab w:val="left" w:pos="594"/>
        </w:tabs>
        <w:spacing w:before="1"/>
        <w:ind w:left="594" w:hanging="119"/>
        <w:rPr>
          <w:sz w:val="20"/>
        </w:rPr>
      </w:pPr>
      <w:r>
        <w:rPr>
          <w:sz w:val="20"/>
        </w:rPr>
        <w:t>Повторение</w:t>
      </w:r>
      <w:r>
        <w:rPr>
          <w:spacing w:val="-9"/>
          <w:sz w:val="20"/>
        </w:rPr>
        <w:t xml:space="preserve"> </w:t>
      </w:r>
      <w:r>
        <w:rPr>
          <w:sz w:val="20"/>
        </w:rPr>
        <w:t>правил</w:t>
      </w:r>
      <w:r>
        <w:rPr>
          <w:spacing w:val="-7"/>
          <w:sz w:val="20"/>
        </w:rPr>
        <w:t xml:space="preserve"> </w:t>
      </w:r>
      <w:r>
        <w:rPr>
          <w:sz w:val="20"/>
        </w:rPr>
        <w:t>правописания,</w:t>
      </w:r>
      <w:r>
        <w:rPr>
          <w:spacing w:val="-3"/>
          <w:sz w:val="20"/>
        </w:rPr>
        <w:t xml:space="preserve"> </w:t>
      </w:r>
      <w:r>
        <w:rPr>
          <w:sz w:val="20"/>
        </w:rPr>
        <w:t>изученных</w:t>
      </w:r>
      <w:r>
        <w:rPr>
          <w:spacing w:val="-7"/>
          <w:sz w:val="20"/>
        </w:rPr>
        <w:t xml:space="preserve"> </w:t>
      </w:r>
      <w:r>
        <w:rPr>
          <w:sz w:val="20"/>
        </w:rPr>
        <w:t>в</w:t>
      </w:r>
      <w:r>
        <w:rPr>
          <w:spacing w:val="-5"/>
          <w:sz w:val="20"/>
        </w:rPr>
        <w:t xml:space="preserve"> </w:t>
      </w:r>
      <w:r>
        <w:rPr>
          <w:sz w:val="20"/>
        </w:rPr>
        <w:t>1,</w:t>
      </w:r>
      <w:r>
        <w:rPr>
          <w:spacing w:val="-4"/>
          <w:sz w:val="20"/>
        </w:rPr>
        <w:t xml:space="preserve"> </w:t>
      </w:r>
      <w:r>
        <w:rPr>
          <w:sz w:val="20"/>
        </w:rPr>
        <w:t>2,</w:t>
      </w:r>
      <w:r>
        <w:rPr>
          <w:spacing w:val="-8"/>
          <w:sz w:val="20"/>
        </w:rPr>
        <w:t xml:space="preserve"> </w:t>
      </w:r>
      <w:r>
        <w:rPr>
          <w:sz w:val="20"/>
        </w:rPr>
        <w:t>3</w:t>
      </w:r>
      <w:r>
        <w:rPr>
          <w:spacing w:val="-5"/>
          <w:sz w:val="20"/>
        </w:rPr>
        <w:t xml:space="preserve"> </w:t>
      </w:r>
      <w:r>
        <w:rPr>
          <w:spacing w:val="-2"/>
          <w:sz w:val="20"/>
        </w:rPr>
        <w:t>классах.</w:t>
      </w:r>
    </w:p>
    <w:p w:rsidR="003B46F0" w:rsidRDefault="00C01045">
      <w:pPr>
        <w:pStyle w:val="a4"/>
        <w:numPr>
          <w:ilvl w:val="0"/>
          <w:numId w:val="139"/>
        </w:numPr>
        <w:tabs>
          <w:tab w:val="left" w:pos="594"/>
        </w:tabs>
        <w:spacing w:line="276" w:lineRule="auto"/>
        <w:ind w:right="892" w:firstLine="0"/>
        <w:rPr>
          <w:sz w:val="20"/>
        </w:rPr>
      </w:pPr>
      <w:r>
        <w:rPr>
          <w:sz w:val="20"/>
        </w:rPr>
        <w:t>Орфографическая</w:t>
      </w:r>
      <w:r>
        <w:rPr>
          <w:spacing w:val="-5"/>
          <w:sz w:val="20"/>
        </w:rPr>
        <w:t xml:space="preserve"> </w:t>
      </w:r>
      <w:r>
        <w:rPr>
          <w:sz w:val="20"/>
        </w:rPr>
        <w:t>зоркость</w:t>
      </w:r>
      <w:r>
        <w:rPr>
          <w:spacing w:val="-4"/>
          <w:sz w:val="20"/>
        </w:rPr>
        <w:t xml:space="preserve"> </w:t>
      </w:r>
      <w:r>
        <w:rPr>
          <w:sz w:val="20"/>
        </w:rPr>
        <w:t>как</w:t>
      </w:r>
      <w:r>
        <w:rPr>
          <w:spacing w:val="-5"/>
          <w:sz w:val="20"/>
        </w:rPr>
        <w:t xml:space="preserve"> </w:t>
      </w:r>
      <w:r>
        <w:rPr>
          <w:sz w:val="20"/>
        </w:rPr>
        <w:t>осознание</w:t>
      </w:r>
      <w:r>
        <w:rPr>
          <w:spacing w:val="-5"/>
          <w:sz w:val="20"/>
        </w:rPr>
        <w:t xml:space="preserve"> </w:t>
      </w:r>
      <w:r>
        <w:rPr>
          <w:sz w:val="20"/>
        </w:rPr>
        <w:t>места</w:t>
      </w:r>
      <w:r>
        <w:rPr>
          <w:spacing w:val="-2"/>
          <w:sz w:val="20"/>
        </w:rPr>
        <w:t xml:space="preserve"> </w:t>
      </w:r>
      <w:r>
        <w:rPr>
          <w:sz w:val="20"/>
        </w:rPr>
        <w:t>возможного</w:t>
      </w:r>
      <w:r>
        <w:rPr>
          <w:spacing w:val="-8"/>
          <w:sz w:val="20"/>
        </w:rPr>
        <w:t xml:space="preserve"> </w:t>
      </w:r>
      <w:r>
        <w:rPr>
          <w:sz w:val="20"/>
        </w:rPr>
        <w:t>возникновения орфографической</w:t>
      </w:r>
      <w:r>
        <w:rPr>
          <w:spacing w:val="-6"/>
          <w:sz w:val="20"/>
        </w:rPr>
        <w:t xml:space="preserve"> </w:t>
      </w:r>
      <w:r>
        <w:rPr>
          <w:sz w:val="20"/>
        </w:rPr>
        <w:t>ошибки;</w:t>
      </w:r>
      <w:r>
        <w:rPr>
          <w:spacing w:val="-2"/>
          <w:sz w:val="20"/>
        </w:rPr>
        <w:t xml:space="preserve"> </w:t>
      </w:r>
      <w:r>
        <w:rPr>
          <w:sz w:val="20"/>
        </w:rPr>
        <w:t>различные способы решения орфографической задачи в зависимости от места орфограммы в слове; контроль при проверке</w:t>
      </w:r>
    </w:p>
    <w:p w:rsidR="003B46F0" w:rsidRDefault="00C01045">
      <w:pPr>
        <w:pStyle w:val="a3"/>
        <w:spacing w:line="229" w:lineRule="exact"/>
      </w:pPr>
      <w:r>
        <w:t>собственных</w:t>
      </w:r>
      <w:r>
        <w:rPr>
          <w:spacing w:val="-9"/>
        </w:rPr>
        <w:t xml:space="preserve"> </w:t>
      </w:r>
      <w:r>
        <w:t>и</w:t>
      </w:r>
      <w:r>
        <w:rPr>
          <w:spacing w:val="-10"/>
        </w:rPr>
        <w:t xml:space="preserve"> </w:t>
      </w:r>
      <w:r>
        <w:t>предложенных</w:t>
      </w:r>
      <w:r>
        <w:rPr>
          <w:spacing w:val="-8"/>
        </w:rPr>
        <w:t xml:space="preserve"> </w:t>
      </w:r>
      <w:r>
        <w:t>текстов</w:t>
      </w:r>
      <w:r>
        <w:rPr>
          <w:spacing w:val="-8"/>
        </w:rPr>
        <w:t xml:space="preserve"> </w:t>
      </w:r>
      <w:r>
        <w:t>(повторение</w:t>
      </w:r>
      <w:r>
        <w:rPr>
          <w:spacing w:val="-11"/>
        </w:rPr>
        <w:t xml:space="preserve"> </w:t>
      </w:r>
      <w:r>
        <w:t>и</w:t>
      </w:r>
      <w:r>
        <w:rPr>
          <w:spacing w:val="-10"/>
        </w:rPr>
        <w:t xml:space="preserve"> </w:t>
      </w:r>
      <w:r>
        <w:t>применение</w:t>
      </w:r>
      <w:r>
        <w:rPr>
          <w:spacing w:val="-11"/>
        </w:rPr>
        <w:t xml:space="preserve"> </w:t>
      </w:r>
      <w:r>
        <w:t>на</w:t>
      </w:r>
      <w:r>
        <w:rPr>
          <w:spacing w:val="-7"/>
        </w:rPr>
        <w:t xml:space="preserve"> </w:t>
      </w:r>
      <w:r>
        <w:t>новом</w:t>
      </w:r>
      <w:r>
        <w:rPr>
          <w:spacing w:val="-7"/>
        </w:rPr>
        <w:t xml:space="preserve"> </w:t>
      </w:r>
      <w:r>
        <w:t>орфографическом</w:t>
      </w:r>
      <w:r>
        <w:rPr>
          <w:spacing w:val="-6"/>
        </w:rPr>
        <w:t xml:space="preserve"> </w:t>
      </w:r>
      <w:r>
        <w:rPr>
          <w:spacing w:val="-2"/>
        </w:rPr>
        <w:t>материале).</w:t>
      </w:r>
    </w:p>
    <w:p w:rsidR="003B46F0" w:rsidRDefault="00C01045">
      <w:pPr>
        <w:pStyle w:val="a4"/>
        <w:numPr>
          <w:ilvl w:val="0"/>
          <w:numId w:val="139"/>
        </w:numPr>
        <w:tabs>
          <w:tab w:val="left" w:pos="594"/>
        </w:tabs>
        <w:spacing w:before="34" w:line="276" w:lineRule="auto"/>
        <w:ind w:right="2987" w:firstLine="0"/>
        <w:rPr>
          <w:sz w:val="20"/>
        </w:rPr>
      </w:pPr>
      <w:r>
        <w:rPr>
          <w:sz w:val="20"/>
        </w:rPr>
        <w:t>Использование</w:t>
      </w:r>
      <w:r>
        <w:rPr>
          <w:spacing w:val="-3"/>
          <w:sz w:val="20"/>
        </w:rPr>
        <w:t xml:space="preserve"> </w:t>
      </w:r>
      <w:r>
        <w:rPr>
          <w:sz w:val="20"/>
        </w:rPr>
        <w:t>орфографического</w:t>
      </w:r>
      <w:r>
        <w:rPr>
          <w:spacing w:val="-9"/>
          <w:sz w:val="20"/>
        </w:rPr>
        <w:t xml:space="preserve"> </w:t>
      </w:r>
      <w:r>
        <w:rPr>
          <w:sz w:val="20"/>
        </w:rPr>
        <w:t>словаря</w:t>
      </w:r>
      <w:r>
        <w:rPr>
          <w:spacing w:val="-5"/>
          <w:sz w:val="20"/>
        </w:rPr>
        <w:t xml:space="preserve"> </w:t>
      </w:r>
      <w:r>
        <w:rPr>
          <w:sz w:val="20"/>
        </w:rPr>
        <w:t>для</w:t>
      </w:r>
      <w:r>
        <w:rPr>
          <w:spacing w:val="-5"/>
          <w:sz w:val="20"/>
        </w:rPr>
        <w:t xml:space="preserve"> </w:t>
      </w:r>
      <w:r>
        <w:rPr>
          <w:sz w:val="20"/>
        </w:rPr>
        <w:t>определения</w:t>
      </w:r>
      <w:r>
        <w:rPr>
          <w:spacing w:val="-5"/>
          <w:sz w:val="20"/>
        </w:rPr>
        <w:t xml:space="preserve"> </w:t>
      </w:r>
      <w:r>
        <w:rPr>
          <w:sz w:val="20"/>
        </w:rPr>
        <w:t>(уточнения)</w:t>
      </w:r>
      <w:r>
        <w:rPr>
          <w:spacing w:val="-4"/>
          <w:sz w:val="20"/>
        </w:rPr>
        <w:t xml:space="preserve"> </w:t>
      </w:r>
      <w:r>
        <w:rPr>
          <w:sz w:val="20"/>
        </w:rPr>
        <w:t>написания</w:t>
      </w:r>
      <w:r>
        <w:rPr>
          <w:spacing w:val="-1"/>
          <w:sz w:val="20"/>
        </w:rPr>
        <w:t xml:space="preserve"> </w:t>
      </w:r>
      <w:r>
        <w:rPr>
          <w:sz w:val="20"/>
        </w:rPr>
        <w:t>слова. Правила правописания и их применение:</w:t>
      </w:r>
    </w:p>
    <w:p w:rsidR="003B46F0" w:rsidRDefault="00C01045">
      <w:pPr>
        <w:pStyle w:val="a4"/>
        <w:numPr>
          <w:ilvl w:val="0"/>
          <w:numId w:val="138"/>
        </w:numPr>
        <w:tabs>
          <w:tab w:val="left" w:pos="594"/>
        </w:tabs>
        <w:spacing w:line="276" w:lineRule="auto"/>
        <w:ind w:right="561" w:firstLine="0"/>
        <w:rPr>
          <w:sz w:val="20"/>
        </w:rPr>
      </w:pPr>
      <w:r>
        <w:rPr>
          <w:sz w:val="20"/>
        </w:rPr>
        <w:t>безударные</w:t>
      </w:r>
      <w:r>
        <w:rPr>
          <w:spacing w:val="-4"/>
          <w:sz w:val="20"/>
        </w:rPr>
        <w:t xml:space="preserve"> </w:t>
      </w:r>
      <w:r>
        <w:rPr>
          <w:sz w:val="20"/>
        </w:rPr>
        <w:t>падежные</w:t>
      </w:r>
      <w:r>
        <w:rPr>
          <w:spacing w:val="-4"/>
          <w:sz w:val="20"/>
        </w:rPr>
        <w:t xml:space="preserve"> </w:t>
      </w:r>
      <w:r>
        <w:rPr>
          <w:sz w:val="20"/>
        </w:rPr>
        <w:t>окончания</w:t>
      </w:r>
      <w:r>
        <w:rPr>
          <w:spacing w:val="-1"/>
          <w:sz w:val="20"/>
        </w:rPr>
        <w:t xml:space="preserve"> </w:t>
      </w:r>
      <w:r>
        <w:rPr>
          <w:sz w:val="20"/>
        </w:rPr>
        <w:t>имён</w:t>
      </w:r>
      <w:r>
        <w:rPr>
          <w:spacing w:val="-3"/>
          <w:sz w:val="20"/>
        </w:rPr>
        <w:t xml:space="preserve"> </w:t>
      </w:r>
      <w:r>
        <w:rPr>
          <w:sz w:val="20"/>
        </w:rPr>
        <w:t>существительных</w:t>
      </w:r>
      <w:r>
        <w:rPr>
          <w:spacing w:val="-1"/>
          <w:sz w:val="20"/>
        </w:rPr>
        <w:t xml:space="preserve"> </w:t>
      </w:r>
      <w:r>
        <w:rPr>
          <w:sz w:val="20"/>
        </w:rPr>
        <w:t>(кроме</w:t>
      </w:r>
      <w:r>
        <w:rPr>
          <w:spacing w:val="-4"/>
          <w:sz w:val="20"/>
        </w:rPr>
        <w:t xml:space="preserve"> </w:t>
      </w:r>
      <w:r>
        <w:rPr>
          <w:sz w:val="20"/>
        </w:rPr>
        <w:t>существительных</w:t>
      </w:r>
      <w:r>
        <w:rPr>
          <w:spacing w:val="-1"/>
          <w:sz w:val="20"/>
        </w:rPr>
        <w:t xml:space="preserve"> </w:t>
      </w:r>
      <w:r>
        <w:rPr>
          <w:sz w:val="20"/>
        </w:rPr>
        <w:t xml:space="preserve">на </w:t>
      </w:r>
      <w:r>
        <w:rPr>
          <w:b/>
          <w:i/>
          <w:sz w:val="20"/>
        </w:rPr>
        <w:t>-мя</w:t>
      </w:r>
      <w:r>
        <w:rPr>
          <w:sz w:val="20"/>
        </w:rPr>
        <w:t xml:space="preserve">, </w:t>
      </w:r>
      <w:r>
        <w:rPr>
          <w:b/>
          <w:i/>
          <w:sz w:val="20"/>
        </w:rPr>
        <w:t>-ий</w:t>
      </w:r>
      <w:r>
        <w:rPr>
          <w:sz w:val="20"/>
        </w:rPr>
        <w:t xml:space="preserve">, </w:t>
      </w:r>
      <w:r>
        <w:rPr>
          <w:b/>
          <w:i/>
          <w:sz w:val="20"/>
        </w:rPr>
        <w:t>-ие</w:t>
      </w:r>
      <w:r>
        <w:rPr>
          <w:sz w:val="20"/>
        </w:rPr>
        <w:t>,</w:t>
      </w:r>
      <w:r>
        <w:rPr>
          <w:spacing w:val="-3"/>
          <w:sz w:val="20"/>
        </w:rPr>
        <w:t xml:space="preserve"> </w:t>
      </w:r>
      <w:r>
        <w:rPr>
          <w:b/>
          <w:i/>
          <w:sz w:val="20"/>
        </w:rPr>
        <w:t>-ия</w:t>
      </w:r>
      <w:r>
        <w:rPr>
          <w:sz w:val="20"/>
        </w:rPr>
        <w:t>,</w:t>
      </w:r>
      <w:r>
        <w:rPr>
          <w:spacing w:val="-3"/>
          <w:sz w:val="20"/>
        </w:rPr>
        <w:t xml:space="preserve"> </w:t>
      </w:r>
      <w:r>
        <w:rPr>
          <w:sz w:val="20"/>
        </w:rPr>
        <w:t>а</w:t>
      </w:r>
      <w:r>
        <w:rPr>
          <w:spacing w:val="-4"/>
          <w:sz w:val="20"/>
        </w:rPr>
        <w:t xml:space="preserve"> </w:t>
      </w:r>
      <w:r>
        <w:rPr>
          <w:sz w:val="20"/>
        </w:rPr>
        <w:t>также</w:t>
      </w:r>
      <w:r>
        <w:rPr>
          <w:spacing w:val="-4"/>
          <w:sz w:val="20"/>
        </w:rPr>
        <w:t xml:space="preserve"> </w:t>
      </w:r>
      <w:r>
        <w:rPr>
          <w:sz w:val="20"/>
        </w:rPr>
        <w:t xml:space="preserve">кроме собственных имён существительных на </w:t>
      </w:r>
      <w:r>
        <w:rPr>
          <w:b/>
          <w:i/>
          <w:sz w:val="20"/>
        </w:rPr>
        <w:t>-ов</w:t>
      </w:r>
      <w:r>
        <w:rPr>
          <w:sz w:val="20"/>
        </w:rPr>
        <w:t xml:space="preserve">, </w:t>
      </w:r>
      <w:r>
        <w:rPr>
          <w:b/>
          <w:i/>
          <w:sz w:val="20"/>
        </w:rPr>
        <w:t>-ин</w:t>
      </w:r>
      <w:r>
        <w:rPr>
          <w:sz w:val="20"/>
        </w:rPr>
        <w:t xml:space="preserve">, </w:t>
      </w:r>
      <w:r>
        <w:rPr>
          <w:b/>
          <w:i/>
          <w:sz w:val="20"/>
        </w:rPr>
        <w:t>-ий</w:t>
      </w:r>
      <w:r>
        <w:rPr>
          <w:sz w:val="20"/>
        </w:rPr>
        <w:t>);</w:t>
      </w:r>
    </w:p>
    <w:p w:rsidR="003B46F0" w:rsidRDefault="00C01045">
      <w:pPr>
        <w:pStyle w:val="a4"/>
        <w:numPr>
          <w:ilvl w:val="0"/>
          <w:numId w:val="138"/>
        </w:numPr>
        <w:tabs>
          <w:tab w:val="left" w:pos="541"/>
        </w:tabs>
        <w:spacing w:line="224" w:lineRule="exact"/>
        <w:ind w:left="541" w:hanging="66"/>
        <w:rPr>
          <w:sz w:val="20"/>
        </w:rPr>
      </w:pPr>
      <w:r>
        <w:rPr>
          <w:sz w:val="20"/>
        </w:rPr>
        <w:t>безударные</w:t>
      </w:r>
      <w:r>
        <w:rPr>
          <w:spacing w:val="-12"/>
          <w:sz w:val="20"/>
        </w:rPr>
        <w:t xml:space="preserve"> </w:t>
      </w:r>
      <w:r>
        <w:rPr>
          <w:sz w:val="20"/>
        </w:rPr>
        <w:t>падежные</w:t>
      </w:r>
      <w:r>
        <w:rPr>
          <w:spacing w:val="-7"/>
          <w:sz w:val="20"/>
        </w:rPr>
        <w:t xml:space="preserve"> </w:t>
      </w:r>
      <w:r>
        <w:rPr>
          <w:sz w:val="20"/>
        </w:rPr>
        <w:t>окончания</w:t>
      </w:r>
      <w:r>
        <w:rPr>
          <w:spacing w:val="-9"/>
          <w:sz w:val="20"/>
        </w:rPr>
        <w:t xml:space="preserve"> </w:t>
      </w:r>
      <w:r>
        <w:rPr>
          <w:sz w:val="20"/>
        </w:rPr>
        <w:t>имён</w:t>
      </w:r>
      <w:r>
        <w:rPr>
          <w:spacing w:val="-9"/>
          <w:sz w:val="20"/>
        </w:rPr>
        <w:t xml:space="preserve"> </w:t>
      </w:r>
      <w:r>
        <w:rPr>
          <w:spacing w:val="-2"/>
          <w:sz w:val="20"/>
        </w:rPr>
        <w:t>прилагательных;</w:t>
      </w:r>
    </w:p>
    <w:p w:rsidR="003B46F0" w:rsidRDefault="00C01045">
      <w:pPr>
        <w:pStyle w:val="a4"/>
        <w:numPr>
          <w:ilvl w:val="0"/>
          <w:numId w:val="138"/>
        </w:numPr>
        <w:tabs>
          <w:tab w:val="left" w:pos="541"/>
        </w:tabs>
        <w:ind w:left="541" w:hanging="66"/>
        <w:rPr>
          <w:sz w:val="20"/>
        </w:rPr>
      </w:pPr>
      <w:r>
        <w:rPr>
          <w:sz w:val="20"/>
        </w:rPr>
        <w:t>мягкий</w:t>
      </w:r>
      <w:r>
        <w:rPr>
          <w:spacing w:val="-10"/>
          <w:sz w:val="20"/>
        </w:rPr>
        <w:t xml:space="preserve"> </w:t>
      </w:r>
      <w:r>
        <w:rPr>
          <w:sz w:val="20"/>
        </w:rPr>
        <w:t>знак</w:t>
      </w:r>
      <w:r>
        <w:rPr>
          <w:spacing w:val="-7"/>
          <w:sz w:val="20"/>
        </w:rPr>
        <w:t xml:space="preserve"> </w:t>
      </w:r>
      <w:r>
        <w:rPr>
          <w:sz w:val="20"/>
        </w:rPr>
        <w:t>после</w:t>
      </w:r>
      <w:r>
        <w:rPr>
          <w:spacing w:val="-7"/>
          <w:sz w:val="20"/>
        </w:rPr>
        <w:t xml:space="preserve"> </w:t>
      </w:r>
      <w:r>
        <w:rPr>
          <w:sz w:val="20"/>
        </w:rPr>
        <w:t>шипящих</w:t>
      </w:r>
      <w:r>
        <w:rPr>
          <w:spacing w:val="-5"/>
          <w:sz w:val="20"/>
        </w:rPr>
        <w:t xml:space="preserve"> </w:t>
      </w:r>
      <w:r>
        <w:rPr>
          <w:sz w:val="20"/>
        </w:rPr>
        <w:t>на</w:t>
      </w:r>
      <w:r>
        <w:rPr>
          <w:spacing w:val="-4"/>
          <w:sz w:val="20"/>
        </w:rPr>
        <w:t xml:space="preserve"> </w:t>
      </w:r>
      <w:r>
        <w:rPr>
          <w:sz w:val="20"/>
        </w:rPr>
        <w:t>конце</w:t>
      </w:r>
      <w:r>
        <w:rPr>
          <w:spacing w:val="-7"/>
          <w:sz w:val="20"/>
        </w:rPr>
        <w:t xml:space="preserve"> </w:t>
      </w:r>
      <w:r>
        <w:rPr>
          <w:sz w:val="20"/>
        </w:rPr>
        <w:t>глаголов</w:t>
      </w:r>
      <w:r>
        <w:rPr>
          <w:spacing w:val="-4"/>
          <w:sz w:val="20"/>
        </w:rPr>
        <w:t xml:space="preserve"> </w:t>
      </w:r>
      <w:r>
        <w:rPr>
          <w:sz w:val="20"/>
        </w:rPr>
        <w:t>в</w:t>
      </w:r>
      <w:r>
        <w:rPr>
          <w:spacing w:val="-4"/>
          <w:sz w:val="20"/>
        </w:rPr>
        <w:t xml:space="preserve"> </w:t>
      </w:r>
      <w:r>
        <w:rPr>
          <w:sz w:val="20"/>
        </w:rPr>
        <w:t>форме</w:t>
      </w:r>
      <w:r>
        <w:rPr>
          <w:spacing w:val="-13"/>
          <w:sz w:val="20"/>
        </w:rPr>
        <w:t xml:space="preserve"> </w:t>
      </w:r>
      <w:r>
        <w:rPr>
          <w:sz w:val="20"/>
        </w:rPr>
        <w:t>2го</w:t>
      </w:r>
      <w:r>
        <w:rPr>
          <w:spacing w:val="-9"/>
          <w:sz w:val="20"/>
        </w:rPr>
        <w:t xml:space="preserve"> </w:t>
      </w:r>
      <w:r>
        <w:rPr>
          <w:sz w:val="20"/>
        </w:rPr>
        <w:t>лица</w:t>
      </w:r>
      <w:r>
        <w:rPr>
          <w:spacing w:val="-4"/>
          <w:sz w:val="20"/>
        </w:rPr>
        <w:t xml:space="preserve"> </w:t>
      </w:r>
      <w:r>
        <w:rPr>
          <w:sz w:val="20"/>
        </w:rPr>
        <w:t>единственного</w:t>
      </w:r>
      <w:r>
        <w:rPr>
          <w:spacing w:val="-9"/>
          <w:sz w:val="20"/>
        </w:rPr>
        <w:t xml:space="preserve"> </w:t>
      </w:r>
      <w:r>
        <w:rPr>
          <w:spacing w:val="-2"/>
          <w:sz w:val="20"/>
        </w:rPr>
        <w:t>числа;</w:t>
      </w:r>
    </w:p>
    <w:p w:rsidR="003B46F0" w:rsidRDefault="00C01045">
      <w:pPr>
        <w:pStyle w:val="a4"/>
        <w:numPr>
          <w:ilvl w:val="0"/>
          <w:numId w:val="138"/>
        </w:numPr>
        <w:tabs>
          <w:tab w:val="left" w:pos="594"/>
        </w:tabs>
        <w:spacing w:before="34"/>
        <w:ind w:left="594" w:hanging="119"/>
        <w:rPr>
          <w:sz w:val="20"/>
        </w:rPr>
      </w:pPr>
      <w:r>
        <w:rPr>
          <w:sz w:val="20"/>
        </w:rPr>
        <w:t>наличие</w:t>
      </w:r>
      <w:r>
        <w:rPr>
          <w:spacing w:val="-6"/>
          <w:sz w:val="20"/>
        </w:rPr>
        <w:t xml:space="preserve"> </w:t>
      </w:r>
      <w:r>
        <w:rPr>
          <w:sz w:val="20"/>
        </w:rPr>
        <w:t>или</w:t>
      </w:r>
      <w:r>
        <w:rPr>
          <w:spacing w:val="-6"/>
          <w:sz w:val="20"/>
        </w:rPr>
        <w:t xml:space="preserve"> </w:t>
      </w:r>
      <w:r>
        <w:rPr>
          <w:sz w:val="20"/>
        </w:rPr>
        <w:t>отсутствие</w:t>
      </w:r>
      <w:r>
        <w:rPr>
          <w:spacing w:val="-6"/>
          <w:sz w:val="20"/>
        </w:rPr>
        <w:t xml:space="preserve"> </w:t>
      </w:r>
      <w:r>
        <w:rPr>
          <w:sz w:val="20"/>
        </w:rPr>
        <w:t>мягкого</w:t>
      </w:r>
      <w:r>
        <w:rPr>
          <w:spacing w:val="-8"/>
          <w:sz w:val="20"/>
        </w:rPr>
        <w:t xml:space="preserve"> </w:t>
      </w:r>
      <w:r>
        <w:rPr>
          <w:sz w:val="20"/>
        </w:rPr>
        <w:t>знака</w:t>
      </w:r>
      <w:r>
        <w:rPr>
          <w:spacing w:val="-7"/>
          <w:sz w:val="20"/>
        </w:rPr>
        <w:t xml:space="preserve"> </w:t>
      </w:r>
      <w:r>
        <w:rPr>
          <w:sz w:val="20"/>
        </w:rPr>
        <w:t>в</w:t>
      </w:r>
      <w:r>
        <w:rPr>
          <w:spacing w:val="-5"/>
          <w:sz w:val="20"/>
        </w:rPr>
        <w:t xml:space="preserve"> </w:t>
      </w:r>
      <w:r>
        <w:rPr>
          <w:sz w:val="20"/>
        </w:rPr>
        <w:t>глаголах</w:t>
      </w:r>
      <w:r>
        <w:rPr>
          <w:spacing w:val="-8"/>
          <w:sz w:val="20"/>
        </w:rPr>
        <w:t xml:space="preserve"> </w:t>
      </w:r>
      <w:r>
        <w:rPr>
          <w:sz w:val="20"/>
        </w:rPr>
        <w:t>на</w:t>
      </w:r>
      <w:r>
        <w:rPr>
          <w:spacing w:val="-2"/>
          <w:sz w:val="20"/>
        </w:rPr>
        <w:t xml:space="preserve"> </w:t>
      </w:r>
      <w:r>
        <w:rPr>
          <w:b/>
          <w:i/>
          <w:sz w:val="20"/>
        </w:rPr>
        <w:t>-ться</w:t>
      </w:r>
      <w:r>
        <w:rPr>
          <w:b/>
          <w:i/>
          <w:spacing w:val="-2"/>
          <w:sz w:val="20"/>
        </w:rPr>
        <w:t xml:space="preserve"> </w:t>
      </w:r>
      <w:r>
        <w:rPr>
          <w:sz w:val="20"/>
        </w:rPr>
        <w:t>и</w:t>
      </w:r>
      <w:r>
        <w:rPr>
          <w:spacing w:val="-9"/>
          <w:sz w:val="20"/>
        </w:rPr>
        <w:t xml:space="preserve"> </w:t>
      </w:r>
      <w:r>
        <w:rPr>
          <w:b/>
          <w:i/>
          <w:sz w:val="20"/>
        </w:rPr>
        <w:t>-</w:t>
      </w:r>
      <w:r>
        <w:rPr>
          <w:b/>
          <w:i/>
          <w:spacing w:val="-4"/>
          <w:sz w:val="20"/>
        </w:rPr>
        <w:t>тся</w:t>
      </w:r>
      <w:r>
        <w:rPr>
          <w:spacing w:val="-4"/>
          <w:sz w:val="20"/>
        </w:rPr>
        <w:t>;</w:t>
      </w:r>
    </w:p>
    <w:p w:rsidR="003B46F0" w:rsidRDefault="00C01045">
      <w:pPr>
        <w:pStyle w:val="a4"/>
        <w:numPr>
          <w:ilvl w:val="0"/>
          <w:numId w:val="138"/>
        </w:numPr>
        <w:tabs>
          <w:tab w:val="left" w:pos="541"/>
        </w:tabs>
        <w:spacing w:before="34"/>
        <w:ind w:left="541" w:hanging="66"/>
        <w:rPr>
          <w:sz w:val="20"/>
        </w:rPr>
      </w:pPr>
      <w:r>
        <w:rPr>
          <w:sz w:val="20"/>
        </w:rPr>
        <w:t>безударные</w:t>
      </w:r>
      <w:r>
        <w:rPr>
          <w:spacing w:val="-11"/>
          <w:sz w:val="20"/>
        </w:rPr>
        <w:t xml:space="preserve"> </w:t>
      </w:r>
      <w:r>
        <w:rPr>
          <w:sz w:val="20"/>
        </w:rPr>
        <w:t>личные</w:t>
      </w:r>
      <w:r>
        <w:rPr>
          <w:spacing w:val="-11"/>
          <w:sz w:val="20"/>
        </w:rPr>
        <w:t xml:space="preserve"> </w:t>
      </w:r>
      <w:r>
        <w:rPr>
          <w:sz w:val="20"/>
        </w:rPr>
        <w:t>окончания</w:t>
      </w:r>
      <w:r>
        <w:rPr>
          <w:spacing w:val="-9"/>
          <w:sz w:val="20"/>
        </w:rPr>
        <w:t xml:space="preserve"> </w:t>
      </w:r>
      <w:r>
        <w:rPr>
          <w:spacing w:val="-2"/>
          <w:sz w:val="20"/>
        </w:rPr>
        <w:t>глаголов;</w:t>
      </w:r>
    </w:p>
    <w:p w:rsidR="003B46F0" w:rsidRDefault="00C01045">
      <w:pPr>
        <w:pStyle w:val="a4"/>
        <w:numPr>
          <w:ilvl w:val="0"/>
          <w:numId w:val="138"/>
        </w:numPr>
        <w:tabs>
          <w:tab w:val="left" w:pos="541"/>
        </w:tabs>
        <w:spacing w:before="1"/>
        <w:ind w:left="541" w:hanging="66"/>
        <w:rPr>
          <w:sz w:val="20"/>
        </w:rPr>
      </w:pPr>
      <w:r>
        <w:rPr>
          <w:sz w:val="20"/>
        </w:rPr>
        <w:t>знаки</w:t>
      </w:r>
      <w:r>
        <w:rPr>
          <w:spacing w:val="-7"/>
          <w:sz w:val="20"/>
        </w:rPr>
        <w:t xml:space="preserve"> </w:t>
      </w:r>
      <w:r>
        <w:rPr>
          <w:sz w:val="20"/>
        </w:rPr>
        <w:t>препинания</w:t>
      </w:r>
      <w:r>
        <w:rPr>
          <w:spacing w:val="-5"/>
          <w:sz w:val="20"/>
        </w:rPr>
        <w:t xml:space="preserve"> </w:t>
      </w:r>
      <w:r>
        <w:rPr>
          <w:sz w:val="20"/>
        </w:rPr>
        <w:t>в</w:t>
      </w:r>
      <w:r>
        <w:rPr>
          <w:spacing w:val="-4"/>
          <w:sz w:val="20"/>
        </w:rPr>
        <w:t xml:space="preserve"> </w:t>
      </w:r>
      <w:r>
        <w:rPr>
          <w:sz w:val="20"/>
        </w:rPr>
        <w:t>предложениях</w:t>
      </w:r>
      <w:r>
        <w:rPr>
          <w:spacing w:val="-4"/>
          <w:sz w:val="20"/>
        </w:rPr>
        <w:t xml:space="preserve"> </w:t>
      </w:r>
      <w:r>
        <w:rPr>
          <w:sz w:val="20"/>
        </w:rPr>
        <w:t>с</w:t>
      </w:r>
      <w:r>
        <w:rPr>
          <w:spacing w:val="-7"/>
          <w:sz w:val="20"/>
        </w:rPr>
        <w:t xml:space="preserve"> </w:t>
      </w:r>
      <w:r>
        <w:rPr>
          <w:sz w:val="20"/>
        </w:rPr>
        <w:t>однородными</w:t>
      </w:r>
      <w:r>
        <w:rPr>
          <w:spacing w:val="-6"/>
          <w:sz w:val="20"/>
        </w:rPr>
        <w:t xml:space="preserve"> </w:t>
      </w:r>
      <w:r>
        <w:rPr>
          <w:sz w:val="20"/>
        </w:rPr>
        <w:t>членами,</w:t>
      </w:r>
      <w:r>
        <w:rPr>
          <w:spacing w:val="-7"/>
          <w:sz w:val="20"/>
        </w:rPr>
        <w:t xml:space="preserve"> </w:t>
      </w:r>
      <w:r>
        <w:rPr>
          <w:sz w:val="20"/>
        </w:rPr>
        <w:t>соединёнными</w:t>
      </w:r>
      <w:r>
        <w:rPr>
          <w:spacing w:val="-6"/>
          <w:sz w:val="20"/>
        </w:rPr>
        <w:t xml:space="preserve"> </w:t>
      </w:r>
      <w:r>
        <w:rPr>
          <w:sz w:val="20"/>
        </w:rPr>
        <w:t>союзами</w:t>
      </w:r>
      <w:r>
        <w:rPr>
          <w:spacing w:val="-2"/>
          <w:sz w:val="20"/>
        </w:rPr>
        <w:t xml:space="preserve"> </w:t>
      </w:r>
      <w:r>
        <w:rPr>
          <w:i/>
          <w:sz w:val="20"/>
        </w:rPr>
        <w:t>и</w:t>
      </w:r>
      <w:r>
        <w:rPr>
          <w:sz w:val="20"/>
        </w:rPr>
        <w:t>,</w:t>
      </w:r>
      <w:r>
        <w:rPr>
          <w:spacing w:val="-2"/>
          <w:sz w:val="20"/>
        </w:rPr>
        <w:t xml:space="preserve"> </w:t>
      </w:r>
      <w:r>
        <w:rPr>
          <w:i/>
          <w:sz w:val="20"/>
        </w:rPr>
        <w:t>а</w:t>
      </w:r>
      <w:r>
        <w:rPr>
          <w:sz w:val="20"/>
        </w:rPr>
        <w:t>,</w:t>
      </w:r>
      <w:r>
        <w:rPr>
          <w:spacing w:val="-6"/>
          <w:sz w:val="20"/>
        </w:rPr>
        <w:t xml:space="preserve"> </w:t>
      </w:r>
      <w:r>
        <w:rPr>
          <w:i/>
          <w:sz w:val="20"/>
        </w:rPr>
        <w:t>но</w:t>
      </w:r>
      <w:r>
        <w:rPr>
          <w:i/>
          <w:spacing w:val="-4"/>
          <w:sz w:val="20"/>
        </w:rPr>
        <w:t xml:space="preserve"> </w:t>
      </w:r>
      <w:r>
        <w:rPr>
          <w:sz w:val="20"/>
        </w:rPr>
        <w:t>и</w:t>
      </w:r>
      <w:r>
        <w:rPr>
          <w:spacing w:val="-6"/>
          <w:sz w:val="20"/>
        </w:rPr>
        <w:t xml:space="preserve"> </w:t>
      </w:r>
      <w:r>
        <w:rPr>
          <w:sz w:val="20"/>
        </w:rPr>
        <w:t>без</w:t>
      </w:r>
      <w:r>
        <w:rPr>
          <w:spacing w:val="-7"/>
          <w:sz w:val="20"/>
        </w:rPr>
        <w:t xml:space="preserve"> </w:t>
      </w:r>
      <w:r>
        <w:rPr>
          <w:spacing w:val="-2"/>
          <w:sz w:val="20"/>
        </w:rPr>
        <w:t>союзов.</w:t>
      </w:r>
    </w:p>
    <w:p w:rsidR="003B46F0" w:rsidRDefault="00C01045">
      <w:pPr>
        <w:pStyle w:val="a4"/>
        <w:numPr>
          <w:ilvl w:val="0"/>
          <w:numId w:val="139"/>
        </w:numPr>
        <w:tabs>
          <w:tab w:val="left" w:pos="594"/>
        </w:tabs>
        <w:spacing w:before="34"/>
        <w:ind w:left="594" w:hanging="119"/>
        <w:rPr>
          <w:sz w:val="20"/>
        </w:rPr>
      </w:pPr>
      <w:r>
        <w:rPr>
          <w:sz w:val="20"/>
        </w:rPr>
        <w:t>Знаки</w:t>
      </w:r>
      <w:r>
        <w:rPr>
          <w:spacing w:val="-12"/>
          <w:sz w:val="20"/>
        </w:rPr>
        <w:t xml:space="preserve"> </w:t>
      </w:r>
      <w:r>
        <w:rPr>
          <w:sz w:val="20"/>
        </w:rPr>
        <w:t>препинания</w:t>
      </w:r>
      <w:r>
        <w:rPr>
          <w:spacing w:val="-10"/>
          <w:sz w:val="20"/>
        </w:rPr>
        <w:t xml:space="preserve"> </w:t>
      </w:r>
      <w:r>
        <w:rPr>
          <w:sz w:val="20"/>
        </w:rPr>
        <w:t>в</w:t>
      </w:r>
      <w:r>
        <w:rPr>
          <w:spacing w:val="-7"/>
          <w:sz w:val="20"/>
        </w:rPr>
        <w:t xml:space="preserve"> </w:t>
      </w:r>
      <w:r>
        <w:rPr>
          <w:sz w:val="20"/>
        </w:rPr>
        <w:t>сложном</w:t>
      </w:r>
      <w:r>
        <w:rPr>
          <w:spacing w:val="-7"/>
          <w:sz w:val="20"/>
        </w:rPr>
        <w:t xml:space="preserve"> </w:t>
      </w:r>
      <w:r>
        <w:rPr>
          <w:sz w:val="20"/>
        </w:rPr>
        <w:t>предложении,</w:t>
      </w:r>
      <w:r>
        <w:rPr>
          <w:spacing w:val="-7"/>
          <w:sz w:val="20"/>
        </w:rPr>
        <w:t xml:space="preserve"> </w:t>
      </w:r>
      <w:r>
        <w:rPr>
          <w:sz w:val="20"/>
        </w:rPr>
        <w:t>состоящем</w:t>
      </w:r>
      <w:r>
        <w:rPr>
          <w:spacing w:val="-7"/>
          <w:sz w:val="20"/>
        </w:rPr>
        <w:t xml:space="preserve"> </w:t>
      </w:r>
      <w:r>
        <w:rPr>
          <w:sz w:val="20"/>
        </w:rPr>
        <w:t>из</w:t>
      </w:r>
      <w:r>
        <w:rPr>
          <w:spacing w:val="-6"/>
          <w:sz w:val="20"/>
        </w:rPr>
        <w:t xml:space="preserve"> </w:t>
      </w:r>
      <w:r>
        <w:rPr>
          <w:sz w:val="20"/>
        </w:rPr>
        <w:t>двух</w:t>
      </w:r>
      <w:r>
        <w:rPr>
          <w:spacing w:val="-9"/>
          <w:sz w:val="20"/>
        </w:rPr>
        <w:t xml:space="preserve"> </w:t>
      </w:r>
      <w:r>
        <w:rPr>
          <w:sz w:val="20"/>
        </w:rPr>
        <w:t>простых</w:t>
      </w:r>
      <w:r>
        <w:rPr>
          <w:spacing w:val="-7"/>
          <w:sz w:val="20"/>
        </w:rPr>
        <w:t xml:space="preserve"> </w:t>
      </w:r>
      <w:r>
        <w:rPr>
          <w:spacing w:val="-2"/>
          <w:sz w:val="20"/>
        </w:rPr>
        <w:t>(наблюдение).</w:t>
      </w:r>
    </w:p>
    <w:p w:rsidR="003B46F0" w:rsidRDefault="00C01045">
      <w:pPr>
        <w:pStyle w:val="a4"/>
        <w:numPr>
          <w:ilvl w:val="0"/>
          <w:numId w:val="139"/>
        </w:numPr>
        <w:tabs>
          <w:tab w:val="left" w:pos="594"/>
        </w:tabs>
        <w:spacing w:before="34"/>
        <w:ind w:left="594" w:hanging="119"/>
        <w:rPr>
          <w:sz w:val="20"/>
        </w:rPr>
      </w:pPr>
      <w:r>
        <w:rPr>
          <w:sz w:val="20"/>
        </w:rPr>
        <w:t>Знаки</w:t>
      </w:r>
      <w:r>
        <w:rPr>
          <w:spacing w:val="-13"/>
          <w:sz w:val="20"/>
        </w:rPr>
        <w:t xml:space="preserve"> </w:t>
      </w:r>
      <w:r>
        <w:rPr>
          <w:sz w:val="20"/>
        </w:rPr>
        <w:t>препинания</w:t>
      </w:r>
      <w:r>
        <w:rPr>
          <w:spacing w:val="-6"/>
          <w:sz w:val="20"/>
        </w:rPr>
        <w:t xml:space="preserve"> </w:t>
      </w:r>
      <w:r>
        <w:rPr>
          <w:sz w:val="20"/>
        </w:rPr>
        <w:t>в</w:t>
      </w:r>
      <w:r>
        <w:rPr>
          <w:spacing w:val="-5"/>
          <w:sz w:val="20"/>
        </w:rPr>
        <w:t xml:space="preserve"> </w:t>
      </w:r>
      <w:r>
        <w:rPr>
          <w:sz w:val="20"/>
        </w:rPr>
        <w:t>предложении</w:t>
      </w:r>
      <w:r>
        <w:rPr>
          <w:spacing w:val="-7"/>
          <w:sz w:val="20"/>
        </w:rPr>
        <w:t xml:space="preserve"> </w:t>
      </w:r>
      <w:r>
        <w:rPr>
          <w:sz w:val="20"/>
        </w:rPr>
        <w:t>с</w:t>
      </w:r>
      <w:r>
        <w:rPr>
          <w:spacing w:val="-7"/>
          <w:sz w:val="20"/>
        </w:rPr>
        <w:t xml:space="preserve"> </w:t>
      </w:r>
      <w:r>
        <w:rPr>
          <w:sz w:val="20"/>
        </w:rPr>
        <w:t>прямой</w:t>
      </w:r>
      <w:r>
        <w:rPr>
          <w:spacing w:val="-8"/>
          <w:sz w:val="20"/>
        </w:rPr>
        <w:t xml:space="preserve"> </w:t>
      </w:r>
      <w:r>
        <w:rPr>
          <w:sz w:val="20"/>
        </w:rPr>
        <w:t>речью</w:t>
      </w:r>
      <w:r>
        <w:rPr>
          <w:spacing w:val="-6"/>
          <w:sz w:val="20"/>
        </w:rPr>
        <w:t xml:space="preserve"> </w:t>
      </w:r>
      <w:r>
        <w:rPr>
          <w:sz w:val="20"/>
        </w:rPr>
        <w:t>после</w:t>
      </w:r>
      <w:r>
        <w:rPr>
          <w:spacing w:val="-8"/>
          <w:sz w:val="20"/>
        </w:rPr>
        <w:t xml:space="preserve"> </w:t>
      </w:r>
      <w:r>
        <w:rPr>
          <w:sz w:val="20"/>
        </w:rPr>
        <w:t>слов</w:t>
      </w:r>
      <w:r>
        <w:rPr>
          <w:spacing w:val="-5"/>
          <w:sz w:val="20"/>
        </w:rPr>
        <w:t xml:space="preserve"> </w:t>
      </w:r>
      <w:r>
        <w:rPr>
          <w:sz w:val="20"/>
        </w:rPr>
        <w:t>автора</w:t>
      </w:r>
      <w:r>
        <w:rPr>
          <w:spacing w:val="-3"/>
          <w:sz w:val="20"/>
        </w:rPr>
        <w:t xml:space="preserve"> </w:t>
      </w:r>
      <w:r>
        <w:rPr>
          <w:spacing w:val="-2"/>
          <w:sz w:val="20"/>
        </w:rPr>
        <w:t>(наблюдение).</w:t>
      </w:r>
    </w:p>
    <w:p w:rsidR="003B46F0" w:rsidRDefault="00C01045">
      <w:pPr>
        <w:spacing w:before="34"/>
        <w:ind w:left="677"/>
        <w:rPr>
          <w:i/>
          <w:sz w:val="20"/>
        </w:rPr>
      </w:pPr>
      <w:r>
        <w:rPr>
          <w:i/>
          <w:sz w:val="20"/>
        </w:rPr>
        <w:t>Развитие</w:t>
      </w:r>
      <w:r>
        <w:rPr>
          <w:i/>
          <w:spacing w:val="-7"/>
          <w:sz w:val="20"/>
        </w:rPr>
        <w:t xml:space="preserve"> </w:t>
      </w:r>
      <w:r>
        <w:rPr>
          <w:i/>
          <w:spacing w:val="-4"/>
          <w:sz w:val="20"/>
        </w:rPr>
        <w:t>речи</w:t>
      </w:r>
    </w:p>
    <w:p w:rsidR="003B46F0" w:rsidRDefault="00C01045">
      <w:pPr>
        <w:pStyle w:val="a4"/>
        <w:numPr>
          <w:ilvl w:val="0"/>
          <w:numId w:val="139"/>
        </w:numPr>
        <w:tabs>
          <w:tab w:val="left" w:pos="594"/>
        </w:tabs>
        <w:spacing w:before="34"/>
        <w:ind w:left="594" w:hanging="119"/>
        <w:rPr>
          <w:sz w:val="20"/>
        </w:rPr>
      </w:pPr>
      <w:r>
        <w:rPr>
          <w:sz w:val="20"/>
        </w:rPr>
        <w:t>Повторение</w:t>
      </w:r>
      <w:r>
        <w:rPr>
          <w:spacing w:val="-11"/>
          <w:sz w:val="20"/>
        </w:rPr>
        <w:t xml:space="preserve"> </w:t>
      </w:r>
      <w:r>
        <w:rPr>
          <w:sz w:val="20"/>
        </w:rPr>
        <w:t>и</w:t>
      </w:r>
      <w:r>
        <w:rPr>
          <w:spacing w:val="-8"/>
          <w:sz w:val="20"/>
        </w:rPr>
        <w:t xml:space="preserve"> </w:t>
      </w:r>
      <w:r>
        <w:rPr>
          <w:sz w:val="20"/>
        </w:rPr>
        <w:t>продолжение</w:t>
      </w:r>
      <w:r>
        <w:rPr>
          <w:spacing w:val="-10"/>
          <w:sz w:val="20"/>
        </w:rPr>
        <w:t xml:space="preserve"> </w:t>
      </w:r>
      <w:r>
        <w:rPr>
          <w:sz w:val="20"/>
        </w:rPr>
        <w:t>работы,</w:t>
      </w:r>
      <w:r>
        <w:rPr>
          <w:spacing w:val="-6"/>
          <w:sz w:val="20"/>
        </w:rPr>
        <w:t xml:space="preserve"> </w:t>
      </w:r>
      <w:r>
        <w:rPr>
          <w:sz w:val="20"/>
        </w:rPr>
        <w:t>начатой</w:t>
      </w:r>
      <w:r>
        <w:rPr>
          <w:spacing w:val="-8"/>
          <w:sz w:val="20"/>
        </w:rPr>
        <w:t xml:space="preserve"> </w:t>
      </w:r>
      <w:r>
        <w:rPr>
          <w:sz w:val="20"/>
        </w:rPr>
        <w:t>в</w:t>
      </w:r>
      <w:r>
        <w:rPr>
          <w:spacing w:val="-7"/>
          <w:sz w:val="20"/>
        </w:rPr>
        <w:t xml:space="preserve"> </w:t>
      </w:r>
      <w:r>
        <w:rPr>
          <w:sz w:val="20"/>
        </w:rPr>
        <w:t>предыдущих</w:t>
      </w:r>
      <w:r>
        <w:rPr>
          <w:spacing w:val="-8"/>
          <w:sz w:val="20"/>
        </w:rPr>
        <w:t xml:space="preserve"> </w:t>
      </w:r>
      <w:r>
        <w:rPr>
          <w:sz w:val="20"/>
        </w:rPr>
        <w:t>классах:</w:t>
      </w:r>
      <w:r>
        <w:rPr>
          <w:spacing w:val="-6"/>
          <w:sz w:val="20"/>
        </w:rPr>
        <w:t xml:space="preserve"> </w:t>
      </w:r>
      <w:r>
        <w:rPr>
          <w:sz w:val="20"/>
        </w:rPr>
        <w:t>ситуации</w:t>
      </w:r>
      <w:r>
        <w:rPr>
          <w:spacing w:val="-5"/>
          <w:sz w:val="20"/>
        </w:rPr>
        <w:t xml:space="preserve"> </w:t>
      </w:r>
      <w:r>
        <w:rPr>
          <w:sz w:val="20"/>
        </w:rPr>
        <w:t>устного</w:t>
      </w:r>
      <w:r>
        <w:rPr>
          <w:spacing w:val="-3"/>
          <w:sz w:val="20"/>
        </w:rPr>
        <w:t xml:space="preserve"> </w:t>
      </w:r>
      <w:r>
        <w:rPr>
          <w:sz w:val="20"/>
        </w:rPr>
        <w:t>и</w:t>
      </w:r>
      <w:r>
        <w:rPr>
          <w:spacing w:val="-10"/>
          <w:sz w:val="20"/>
        </w:rPr>
        <w:t xml:space="preserve"> </w:t>
      </w:r>
      <w:r>
        <w:rPr>
          <w:sz w:val="20"/>
        </w:rPr>
        <w:t>письменного</w:t>
      </w:r>
      <w:r>
        <w:rPr>
          <w:spacing w:val="-7"/>
          <w:sz w:val="20"/>
        </w:rPr>
        <w:t xml:space="preserve"> </w:t>
      </w:r>
      <w:r>
        <w:rPr>
          <w:spacing w:val="-2"/>
          <w:sz w:val="20"/>
        </w:rPr>
        <w:t>общения</w:t>
      </w:r>
    </w:p>
    <w:p w:rsidR="003B46F0" w:rsidRDefault="00C01045">
      <w:pPr>
        <w:pStyle w:val="a3"/>
        <w:spacing w:before="34" w:line="276" w:lineRule="auto"/>
        <w:ind w:right="547"/>
      </w:pPr>
      <w:r>
        <w:t>(письмо, поздравительная</w:t>
      </w:r>
      <w:r>
        <w:rPr>
          <w:spacing w:val="-3"/>
        </w:rPr>
        <w:t xml:space="preserve"> </w:t>
      </w:r>
      <w:r>
        <w:t>открытка, объявление</w:t>
      </w:r>
      <w:r>
        <w:rPr>
          <w:spacing w:val="-5"/>
        </w:rPr>
        <w:t xml:space="preserve"> </w:t>
      </w:r>
      <w:r>
        <w:t>и</w:t>
      </w:r>
      <w:r>
        <w:rPr>
          <w:spacing w:val="-4"/>
        </w:rPr>
        <w:t xml:space="preserve"> </w:t>
      </w:r>
      <w:r>
        <w:t>др.); диалог; монолог; отражение</w:t>
      </w:r>
      <w:r>
        <w:rPr>
          <w:spacing w:val="-3"/>
        </w:rPr>
        <w:t xml:space="preserve"> </w:t>
      </w:r>
      <w:r>
        <w:t>темы</w:t>
      </w:r>
      <w:r>
        <w:rPr>
          <w:spacing w:val="-3"/>
        </w:rPr>
        <w:t xml:space="preserve"> </w:t>
      </w:r>
      <w:r>
        <w:t>текста или</w:t>
      </w:r>
      <w:r>
        <w:rPr>
          <w:spacing w:val="-4"/>
        </w:rPr>
        <w:t xml:space="preserve"> </w:t>
      </w:r>
      <w:r>
        <w:t>основной</w:t>
      </w:r>
      <w:r>
        <w:rPr>
          <w:spacing w:val="-4"/>
        </w:rPr>
        <w:t xml:space="preserve"> </w:t>
      </w:r>
      <w:r>
        <w:t>мысли</w:t>
      </w:r>
      <w:r>
        <w:rPr>
          <w:spacing w:val="-4"/>
        </w:rPr>
        <w:t xml:space="preserve"> </w:t>
      </w:r>
      <w:r>
        <w:t>в заголовке. Корректирование текстов (заданных и собственных) с учётом точности, правильности, богатства и</w:t>
      </w:r>
    </w:p>
    <w:p w:rsidR="003B46F0" w:rsidRDefault="00C01045">
      <w:pPr>
        <w:pStyle w:val="a3"/>
        <w:spacing w:line="230" w:lineRule="exact"/>
      </w:pPr>
      <w:r>
        <w:rPr>
          <w:spacing w:val="-2"/>
        </w:rPr>
        <w:t>выразительности</w:t>
      </w:r>
      <w:r>
        <w:rPr>
          <w:spacing w:val="10"/>
        </w:rPr>
        <w:t xml:space="preserve"> </w:t>
      </w:r>
      <w:r>
        <w:rPr>
          <w:spacing w:val="-2"/>
        </w:rPr>
        <w:t>письменной</w:t>
      </w:r>
      <w:r>
        <w:rPr>
          <w:spacing w:val="10"/>
        </w:rPr>
        <w:t xml:space="preserve"> </w:t>
      </w:r>
      <w:r>
        <w:rPr>
          <w:spacing w:val="-4"/>
        </w:rPr>
        <w:t>речи.</w:t>
      </w:r>
    </w:p>
    <w:p w:rsidR="003B46F0" w:rsidRDefault="00C01045">
      <w:pPr>
        <w:pStyle w:val="a4"/>
        <w:numPr>
          <w:ilvl w:val="0"/>
          <w:numId w:val="139"/>
        </w:numPr>
        <w:tabs>
          <w:tab w:val="left" w:pos="594"/>
        </w:tabs>
        <w:spacing w:before="34"/>
        <w:ind w:left="594" w:hanging="119"/>
        <w:rPr>
          <w:sz w:val="20"/>
        </w:rPr>
      </w:pPr>
      <w:r>
        <w:rPr>
          <w:sz w:val="20"/>
        </w:rPr>
        <w:t>Изложение</w:t>
      </w:r>
      <w:r>
        <w:rPr>
          <w:spacing w:val="-14"/>
          <w:sz w:val="20"/>
        </w:rPr>
        <w:t xml:space="preserve"> </w:t>
      </w:r>
      <w:r>
        <w:rPr>
          <w:sz w:val="20"/>
        </w:rPr>
        <w:t>(подробный</w:t>
      </w:r>
      <w:r>
        <w:rPr>
          <w:spacing w:val="-7"/>
          <w:sz w:val="20"/>
        </w:rPr>
        <w:t xml:space="preserve"> </w:t>
      </w:r>
      <w:r>
        <w:rPr>
          <w:sz w:val="20"/>
        </w:rPr>
        <w:t>устный</w:t>
      </w:r>
      <w:r>
        <w:rPr>
          <w:spacing w:val="-12"/>
          <w:sz w:val="20"/>
        </w:rPr>
        <w:t xml:space="preserve"> </w:t>
      </w:r>
      <w:r>
        <w:rPr>
          <w:sz w:val="20"/>
        </w:rPr>
        <w:t>и</w:t>
      </w:r>
      <w:r>
        <w:rPr>
          <w:spacing w:val="-11"/>
          <w:sz w:val="20"/>
        </w:rPr>
        <w:t xml:space="preserve"> </w:t>
      </w:r>
      <w:r>
        <w:rPr>
          <w:sz w:val="20"/>
        </w:rPr>
        <w:t>письменный</w:t>
      </w:r>
      <w:r>
        <w:rPr>
          <w:spacing w:val="-12"/>
          <w:sz w:val="20"/>
        </w:rPr>
        <w:t xml:space="preserve"> </w:t>
      </w:r>
      <w:r>
        <w:rPr>
          <w:sz w:val="20"/>
        </w:rPr>
        <w:t>пересказ</w:t>
      </w:r>
      <w:r>
        <w:rPr>
          <w:spacing w:val="-4"/>
          <w:sz w:val="20"/>
        </w:rPr>
        <w:t xml:space="preserve"> </w:t>
      </w:r>
      <w:r>
        <w:rPr>
          <w:sz w:val="20"/>
        </w:rPr>
        <w:t>текста;</w:t>
      </w:r>
      <w:r>
        <w:rPr>
          <w:spacing w:val="-8"/>
          <w:sz w:val="20"/>
        </w:rPr>
        <w:t xml:space="preserve"> </w:t>
      </w:r>
      <w:r>
        <w:rPr>
          <w:sz w:val="20"/>
        </w:rPr>
        <w:t>выборочный</w:t>
      </w:r>
      <w:r>
        <w:rPr>
          <w:spacing w:val="-8"/>
          <w:sz w:val="20"/>
        </w:rPr>
        <w:t xml:space="preserve"> </w:t>
      </w:r>
      <w:r>
        <w:rPr>
          <w:sz w:val="20"/>
        </w:rPr>
        <w:t>устный</w:t>
      </w:r>
      <w:r>
        <w:rPr>
          <w:spacing w:val="-11"/>
          <w:sz w:val="20"/>
        </w:rPr>
        <w:t xml:space="preserve"> </w:t>
      </w:r>
      <w:r>
        <w:rPr>
          <w:sz w:val="20"/>
        </w:rPr>
        <w:t>пересказ</w:t>
      </w:r>
      <w:r>
        <w:rPr>
          <w:spacing w:val="-8"/>
          <w:sz w:val="20"/>
        </w:rPr>
        <w:t xml:space="preserve"> </w:t>
      </w:r>
      <w:r>
        <w:rPr>
          <w:spacing w:val="-2"/>
          <w:sz w:val="20"/>
        </w:rPr>
        <w:t>текста).</w:t>
      </w:r>
    </w:p>
    <w:p w:rsidR="003B46F0" w:rsidRDefault="00C01045">
      <w:pPr>
        <w:pStyle w:val="a4"/>
        <w:numPr>
          <w:ilvl w:val="0"/>
          <w:numId w:val="139"/>
        </w:numPr>
        <w:tabs>
          <w:tab w:val="left" w:pos="594"/>
        </w:tabs>
        <w:spacing w:before="34"/>
        <w:ind w:left="594" w:hanging="119"/>
        <w:rPr>
          <w:sz w:val="20"/>
        </w:rPr>
      </w:pPr>
      <w:r>
        <w:rPr>
          <w:sz w:val="20"/>
        </w:rPr>
        <w:t>Сочинение</w:t>
      </w:r>
      <w:r>
        <w:rPr>
          <w:spacing w:val="-10"/>
          <w:sz w:val="20"/>
        </w:rPr>
        <w:t xml:space="preserve"> </w:t>
      </w:r>
      <w:r>
        <w:rPr>
          <w:sz w:val="20"/>
        </w:rPr>
        <w:t>как</w:t>
      </w:r>
      <w:r>
        <w:rPr>
          <w:spacing w:val="-10"/>
          <w:sz w:val="20"/>
        </w:rPr>
        <w:t xml:space="preserve"> </w:t>
      </w:r>
      <w:r>
        <w:rPr>
          <w:sz w:val="20"/>
        </w:rPr>
        <w:t>вид</w:t>
      </w:r>
      <w:r>
        <w:rPr>
          <w:spacing w:val="-9"/>
          <w:sz w:val="20"/>
        </w:rPr>
        <w:t xml:space="preserve"> </w:t>
      </w:r>
      <w:r>
        <w:rPr>
          <w:sz w:val="20"/>
        </w:rPr>
        <w:t>письменной</w:t>
      </w:r>
      <w:r>
        <w:rPr>
          <w:spacing w:val="-9"/>
          <w:sz w:val="20"/>
        </w:rPr>
        <w:t xml:space="preserve"> </w:t>
      </w:r>
      <w:r>
        <w:rPr>
          <w:spacing w:val="-2"/>
          <w:sz w:val="20"/>
        </w:rPr>
        <w:t>работы.</w:t>
      </w:r>
    </w:p>
    <w:p w:rsidR="003B46F0" w:rsidRDefault="00C01045">
      <w:pPr>
        <w:pStyle w:val="a4"/>
        <w:numPr>
          <w:ilvl w:val="0"/>
          <w:numId w:val="139"/>
        </w:numPr>
        <w:tabs>
          <w:tab w:val="left" w:pos="594"/>
        </w:tabs>
        <w:spacing w:before="34" w:line="276" w:lineRule="auto"/>
        <w:ind w:right="490" w:firstLine="0"/>
        <w:rPr>
          <w:sz w:val="20"/>
        </w:rPr>
      </w:pPr>
      <w:r>
        <w:rPr>
          <w:sz w:val="20"/>
        </w:rPr>
        <w:t>Изучающее</w:t>
      </w:r>
      <w:r>
        <w:rPr>
          <w:spacing w:val="40"/>
          <w:sz w:val="20"/>
        </w:rPr>
        <w:t xml:space="preserve"> </w:t>
      </w:r>
      <w:r>
        <w:rPr>
          <w:sz w:val="20"/>
        </w:rPr>
        <w:t>чтение. Поиск</w:t>
      </w:r>
      <w:r>
        <w:rPr>
          <w:spacing w:val="-3"/>
          <w:sz w:val="20"/>
        </w:rPr>
        <w:t xml:space="preserve"> </w:t>
      </w:r>
      <w:r>
        <w:rPr>
          <w:sz w:val="20"/>
        </w:rPr>
        <w:t>информации, заданной</w:t>
      </w:r>
      <w:r>
        <w:rPr>
          <w:spacing w:val="-2"/>
          <w:sz w:val="20"/>
        </w:rPr>
        <w:t xml:space="preserve"> </w:t>
      </w:r>
      <w:r>
        <w:rPr>
          <w:sz w:val="20"/>
        </w:rPr>
        <w:t>в</w:t>
      </w:r>
      <w:r>
        <w:rPr>
          <w:spacing w:val="-1"/>
          <w:sz w:val="20"/>
        </w:rPr>
        <w:t xml:space="preserve"> </w:t>
      </w:r>
      <w:r>
        <w:rPr>
          <w:sz w:val="20"/>
        </w:rPr>
        <w:t>тексте</w:t>
      </w:r>
      <w:r>
        <w:rPr>
          <w:spacing w:val="-5"/>
          <w:sz w:val="20"/>
        </w:rPr>
        <w:t xml:space="preserve"> </w:t>
      </w:r>
      <w:r>
        <w:rPr>
          <w:sz w:val="20"/>
        </w:rPr>
        <w:t>в</w:t>
      </w:r>
      <w:r>
        <w:rPr>
          <w:spacing w:val="-1"/>
          <w:sz w:val="20"/>
        </w:rPr>
        <w:t xml:space="preserve"> </w:t>
      </w:r>
      <w:r>
        <w:rPr>
          <w:sz w:val="20"/>
        </w:rPr>
        <w:t>явном виде. Формулирование</w:t>
      </w:r>
      <w:r>
        <w:rPr>
          <w:spacing w:val="-5"/>
          <w:sz w:val="20"/>
        </w:rPr>
        <w:t xml:space="preserve"> </w:t>
      </w:r>
      <w:r>
        <w:rPr>
          <w:sz w:val="20"/>
        </w:rPr>
        <w:t>простых</w:t>
      </w:r>
      <w:r>
        <w:rPr>
          <w:spacing w:val="-2"/>
          <w:sz w:val="20"/>
        </w:rPr>
        <w:t xml:space="preserve"> </w:t>
      </w:r>
      <w:r>
        <w:rPr>
          <w:sz w:val="20"/>
        </w:rPr>
        <w:t>выводов на основе информации, содержащейся в тексте. Интерпретация и обобщение содержащейся в тексте информации.</w:t>
      </w:r>
    </w:p>
    <w:p w:rsidR="003B46F0" w:rsidRDefault="00C01045">
      <w:pPr>
        <w:pStyle w:val="a3"/>
        <w:spacing w:line="229" w:lineRule="exact"/>
      </w:pPr>
      <w:r>
        <w:t>Ознакомительное</w:t>
      </w:r>
      <w:r>
        <w:rPr>
          <w:spacing w:val="-14"/>
        </w:rPr>
        <w:t xml:space="preserve"> </w:t>
      </w:r>
      <w:r>
        <w:t>чтение</w:t>
      </w:r>
      <w:r>
        <w:rPr>
          <w:spacing w:val="-11"/>
        </w:rPr>
        <w:t xml:space="preserve"> </w:t>
      </w:r>
      <w:r>
        <w:t>в</w:t>
      </w:r>
      <w:r>
        <w:rPr>
          <w:spacing w:val="-6"/>
        </w:rPr>
        <w:t xml:space="preserve"> </w:t>
      </w:r>
      <w:r>
        <w:t>соответствии</w:t>
      </w:r>
      <w:r>
        <w:rPr>
          <w:spacing w:val="-10"/>
        </w:rPr>
        <w:t xml:space="preserve"> </w:t>
      </w:r>
      <w:r>
        <w:t>с</w:t>
      </w:r>
      <w:r>
        <w:rPr>
          <w:spacing w:val="-11"/>
        </w:rPr>
        <w:t xml:space="preserve"> </w:t>
      </w:r>
      <w:r>
        <w:t>поставленной</w:t>
      </w:r>
      <w:r>
        <w:rPr>
          <w:spacing w:val="-5"/>
        </w:rPr>
        <w:t xml:space="preserve"> </w:t>
      </w:r>
      <w:r>
        <w:rPr>
          <w:spacing w:val="-2"/>
        </w:rPr>
        <w:t>задачей.</w:t>
      </w:r>
    </w:p>
    <w:p w:rsidR="003B46F0" w:rsidRDefault="00C01045">
      <w:pPr>
        <w:pStyle w:val="a3"/>
        <w:spacing w:before="34" w:line="276" w:lineRule="auto"/>
        <w:ind w:right="547" w:firstLine="254"/>
      </w:pPr>
      <w:r>
        <w:t>Изучение</w:t>
      </w:r>
      <w:r>
        <w:rPr>
          <w:spacing w:val="-5"/>
        </w:rPr>
        <w:t xml:space="preserve"> </w:t>
      </w:r>
      <w:r>
        <w:t>содержания учебного</w:t>
      </w:r>
      <w:r>
        <w:rPr>
          <w:spacing w:val="-7"/>
        </w:rPr>
        <w:t xml:space="preserve"> </w:t>
      </w:r>
      <w:r>
        <w:t>предмета «Русский</w:t>
      </w:r>
      <w:r>
        <w:rPr>
          <w:spacing w:val="-3"/>
        </w:rPr>
        <w:t xml:space="preserve"> </w:t>
      </w:r>
      <w:r>
        <w:t>язык»</w:t>
      </w:r>
      <w:r>
        <w:rPr>
          <w:spacing w:val="-2"/>
        </w:rPr>
        <w:t xml:space="preserve"> </w:t>
      </w:r>
      <w:r>
        <w:rPr>
          <w:b/>
        </w:rPr>
        <w:t>в</w:t>
      </w:r>
      <w:r>
        <w:rPr>
          <w:b/>
          <w:spacing w:val="-5"/>
        </w:rPr>
        <w:t xml:space="preserve"> </w:t>
      </w:r>
      <w:r>
        <w:rPr>
          <w:b/>
        </w:rPr>
        <w:t>четвёртом классе</w:t>
      </w:r>
      <w:r>
        <w:rPr>
          <w:b/>
          <w:spacing w:val="-5"/>
        </w:rPr>
        <w:t xml:space="preserve"> </w:t>
      </w:r>
      <w:r>
        <w:t>способствует освоению</w:t>
      </w:r>
      <w:r>
        <w:rPr>
          <w:spacing w:val="-3"/>
        </w:rPr>
        <w:t xml:space="preserve"> </w:t>
      </w:r>
      <w:r>
        <w:t>ряда универсальныхучебных действий.</w:t>
      </w:r>
    </w:p>
    <w:p w:rsidR="003B46F0" w:rsidRDefault="00C01045">
      <w:pPr>
        <w:pStyle w:val="1"/>
        <w:spacing w:before="4"/>
      </w:pPr>
      <w:r>
        <w:t>Познавательные</w:t>
      </w:r>
      <w:r>
        <w:rPr>
          <w:spacing w:val="-13"/>
        </w:rPr>
        <w:t xml:space="preserve"> </w:t>
      </w:r>
      <w:r>
        <w:t>универсальные</w:t>
      </w:r>
      <w:r>
        <w:rPr>
          <w:spacing w:val="-11"/>
        </w:rPr>
        <w:t xml:space="preserve"> </w:t>
      </w:r>
      <w:r>
        <w:t>учебные</w:t>
      </w:r>
      <w:r>
        <w:rPr>
          <w:spacing w:val="-12"/>
        </w:rPr>
        <w:t xml:space="preserve"> </w:t>
      </w:r>
      <w:r>
        <w:rPr>
          <w:spacing w:val="-2"/>
        </w:rPr>
        <w:t>действия:</w:t>
      </w:r>
    </w:p>
    <w:p w:rsidR="003B46F0" w:rsidRDefault="00C01045">
      <w:pPr>
        <w:spacing w:before="25"/>
        <w:ind w:left="475"/>
        <w:rPr>
          <w:sz w:val="20"/>
        </w:rPr>
      </w:pPr>
      <w:r>
        <w:rPr>
          <w:i/>
          <w:sz w:val="20"/>
        </w:rPr>
        <w:t>Базовые</w:t>
      </w:r>
      <w:r>
        <w:rPr>
          <w:i/>
          <w:spacing w:val="-7"/>
          <w:sz w:val="20"/>
        </w:rPr>
        <w:t xml:space="preserve"> </w:t>
      </w:r>
      <w:r>
        <w:rPr>
          <w:i/>
          <w:sz w:val="20"/>
        </w:rPr>
        <w:t>логические</w:t>
      </w:r>
      <w:r>
        <w:rPr>
          <w:i/>
          <w:spacing w:val="-10"/>
          <w:sz w:val="20"/>
        </w:rPr>
        <w:t xml:space="preserve"> </w:t>
      </w:r>
      <w:r>
        <w:rPr>
          <w:i/>
          <w:spacing w:val="-2"/>
          <w:sz w:val="20"/>
        </w:rPr>
        <w:t>действия</w:t>
      </w:r>
      <w:r>
        <w:rPr>
          <w:spacing w:val="-2"/>
          <w:sz w:val="20"/>
        </w:rPr>
        <w:t>:</w:t>
      </w:r>
    </w:p>
    <w:p w:rsidR="003B46F0" w:rsidRDefault="00C01045">
      <w:pPr>
        <w:pStyle w:val="a4"/>
        <w:numPr>
          <w:ilvl w:val="0"/>
          <w:numId w:val="137"/>
        </w:numPr>
        <w:tabs>
          <w:tab w:val="left" w:pos="733"/>
        </w:tabs>
        <w:spacing w:before="29" w:line="276" w:lineRule="auto"/>
        <w:ind w:right="967" w:firstLine="0"/>
        <w:rPr>
          <w:sz w:val="20"/>
        </w:rPr>
      </w:pPr>
      <w:r>
        <w:rPr>
          <w:sz w:val="20"/>
        </w:rPr>
        <w:t>устанавливать</w:t>
      </w:r>
      <w:r>
        <w:rPr>
          <w:spacing w:val="-3"/>
          <w:sz w:val="20"/>
        </w:rPr>
        <w:t xml:space="preserve"> </w:t>
      </w:r>
      <w:r>
        <w:rPr>
          <w:sz w:val="20"/>
        </w:rPr>
        <w:t>основания</w:t>
      </w:r>
      <w:r>
        <w:rPr>
          <w:spacing w:val="-4"/>
          <w:sz w:val="20"/>
        </w:rPr>
        <w:t xml:space="preserve"> </w:t>
      </w:r>
      <w:r>
        <w:rPr>
          <w:sz w:val="20"/>
        </w:rPr>
        <w:t>для</w:t>
      </w:r>
      <w:r>
        <w:rPr>
          <w:spacing w:val="-4"/>
          <w:sz w:val="20"/>
        </w:rPr>
        <w:t xml:space="preserve"> </w:t>
      </w:r>
      <w:r>
        <w:rPr>
          <w:sz w:val="20"/>
        </w:rPr>
        <w:t>сравнения</w:t>
      </w:r>
      <w:r>
        <w:rPr>
          <w:spacing w:val="-4"/>
          <w:sz w:val="20"/>
        </w:rPr>
        <w:t xml:space="preserve"> </w:t>
      </w:r>
      <w:r>
        <w:rPr>
          <w:sz w:val="20"/>
        </w:rPr>
        <w:t>слов,</w:t>
      </w:r>
      <w:r>
        <w:rPr>
          <w:spacing w:val="-1"/>
          <w:sz w:val="20"/>
        </w:rPr>
        <w:t xml:space="preserve"> </w:t>
      </w:r>
      <w:r>
        <w:rPr>
          <w:sz w:val="20"/>
        </w:rPr>
        <w:t>относящихся</w:t>
      </w:r>
      <w:r>
        <w:rPr>
          <w:spacing w:val="-4"/>
          <w:sz w:val="20"/>
        </w:rPr>
        <w:t xml:space="preserve"> </w:t>
      </w:r>
      <w:r>
        <w:rPr>
          <w:sz w:val="20"/>
        </w:rPr>
        <w:t>к</w:t>
      </w:r>
      <w:r>
        <w:rPr>
          <w:spacing w:val="-5"/>
          <w:sz w:val="20"/>
        </w:rPr>
        <w:t xml:space="preserve"> </w:t>
      </w:r>
      <w:r>
        <w:rPr>
          <w:sz w:val="20"/>
        </w:rPr>
        <w:t>разным частям речи;</w:t>
      </w:r>
      <w:r>
        <w:rPr>
          <w:spacing w:val="-1"/>
          <w:sz w:val="20"/>
        </w:rPr>
        <w:t xml:space="preserve"> </w:t>
      </w:r>
      <w:r>
        <w:rPr>
          <w:sz w:val="20"/>
        </w:rPr>
        <w:t>устанавливать</w:t>
      </w:r>
      <w:r>
        <w:rPr>
          <w:spacing w:val="-2"/>
          <w:sz w:val="20"/>
        </w:rPr>
        <w:t xml:space="preserve"> </w:t>
      </w:r>
      <w:r>
        <w:rPr>
          <w:sz w:val="20"/>
        </w:rPr>
        <w:t>основания</w:t>
      </w:r>
      <w:r>
        <w:rPr>
          <w:spacing w:val="-4"/>
          <w:sz w:val="20"/>
        </w:rPr>
        <w:t xml:space="preserve"> </w:t>
      </w:r>
      <w:r>
        <w:rPr>
          <w:sz w:val="20"/>
        </w:rPr>
        <w:t>для сравнения слов, относящихся к одной части речи, но отличающихся грамматическими признаками;</w:t>
      </w:r>
    </w:p>
    <w:p w:rsidR="003B46F0" w:rsidRDefault="00C01045">
      <w:pPr>
        <w:pStyle w:val="a4"/>
        <w:numPr>
          <w:ilvl w:val="0"/>
          <w:numId w:val="137"/>
        </w:numPr>
        <w:tabs>
          <w:tab w:val="left" w:pos="728"/>
        </w:tabs>
        <w:spacing w:line="229" w:lineRule="exact"/>
        <w:ind w:left="728" w:hanging="253"/>
        <w:rPr>
          <w:sz w:val="20"/>
        </w:rPr>
      </w:pPr>
      <w:r>
        <w:rPr>
          <w:sz w:val="20"/>
        </w:rPr>
        <w:t>группировать</w:t>
      </w:r>
      <w:r>
        <w:rPr>
          <w:spacing w:val="-11"/>
          <w:sz w:val="20"/>
        </w:rPr>
        <w:t xml:space="preserve"> </w:t>
      </w:r>
      <w:r>
        <w:rPr>
          <w:sz w:val="20"/>
        </w:rPr>
        <w:t>слова</w:t>
      </w:r>
      <w:r>
        <w:rPr>
          <w:spacing w:val="-5"/>
          <w:sz w:val="20"/>
        </w:rPr>
        <w:t xml:space="preserve"> </w:t>
      </w:r>
      <w:r>
        <w:rPr>
          <w:sz w:val="20"/>
        </w:rPr>
        <w:t>на</w:t>
      </w:r>
      <w:r>
        <w:rPr>
          <w:spacing w:val="-6"/>
          <w:sz w:val="20"/>
        </w:rPr>
        <w:t xml:space="preserve"> </w:t>
      </w:r>
      <w:r>
        <w:rPr>
          <w:sz w:val="20"/>
        </w:rPr>
        <w:t>основании</w:t>
      </w:r>
      <w:r>
        <w:rPr>
          <w:spacing w:val="-8"/>
          <w:sz w:val="20"/>
        </w:rPr>
        <w:t xml:space="preserve"> </w:t>
      </w:r>
      <w:r>
        <w:rPr>
          <w:sz w:val="20"/>
        </w:rPr>
        <w:t>того,</w:t>
      </w:r>
      <w:r>
        <w:rPr>
          <w:spacing w:val="-6"/>
          <w:sz w:val="20"/>
        </w:rPr>
        <w:t xml:space="preserve"> </w:t>
      </w:r>
      <w:r>
        <w:rPr>
          <w:sz w:val="20"/>
        </w:rPr>
        <w:t>какой</w:t>
      </w:r>
      <w:r>
        <w:rPr>
          <w:spacing w:val="-8"/>
          <w:sz w:val="20"/>
        </w:rPr>
        <w:t xml:space="preserve"> </w:t>
      </w:r>
      <w:r>
        <w:rPr>
          <w:sz w:val="20"/>
        </w:rPr>
        <w:t>частью</w:t>
      </w:r>
      <w:r>
        <w:rPr>
          <w:spacing w:val="-9"/>
          <w:sz w:val="20"/>
        </w:rPr>
        <w:t xml:space="preserve"> </w:t>
      </w:r>
      <w:r>
        <w:rPr>
          <w:sz w:val="20"/>
        </w:rPr>
        <w:t>речи</w:t>
      </w:r>
      <w:r>
        <w:rPr>
          <w:spacing w:val="-9"/>
          <w:sz w:val="20"/>
        </w:rPr>
        <w:t xml:space="preserve"> </w:t>
      </w:r>
      <w:r>
        <w:rPr>
          <w:sz w:val="20"/>
        </w:rPr>
        <w:t>они</w:t>
      </w:r>
      <w:r>
        <w:rPr>
          <w:spacing w:val="-8"/>
          <w:sz w:val="20"/>
        </w:rPr>
        <w:t xml:space="preserve"> </w:t>
      </w:r>
      <w:r>
        <w:rPr>
          <w:spacing w:val="-2"/>
          <w:sz w:val="20"/>
        </w:rPr>
        <w:t>являются;</w:t>
      </w:r>
    </w:p>
    <w:p w:rsidR="003B46F0" w:rsidRDefault="00C01045">
      <w:pPr>
        <w:pStyle w:val="a4"/>
        <w:numPr>
          <w:ilvl w:val="0"/>
          <w:numId w:val="137"/>
        </w:numPr>
        <w:tabs>
          <w:tab w:val="left" w:pos="728"/>
        </w:tabs>
        <w:spacing w:before="1"/>
        <w:ind w:left="728" w:hanging="253"/>
        <w:rPr>
          <w:sz w:val="20"/>
        </w:rPr>
      </w:pPr>
      <w:r>
        <w:rPr>
          <w:sz w:val="20"/>
        </w:rPr>
        <w:t>объединять</w:t>
      </w:r>
      <w:r>
        <w:rPr>
          <w:spacing w:val="-11"/>
          <w:sz w:val="20"/>
        </w:rPr>
        <w:t xml:space="preserve"> </w:t>
      </w:r>
      <w:r>
        <w:rPr>
          <w:sz w:val="20"/>
        </w:rPr>
        <w:t>глаголы</w:t>
      </w:r>
      <w:r>
        <w:rPr>
          <w:spacing w:val="-8"/>
          <w:sz w:val="20"/>
        </w:rPr>
        <w:t xml:space="preserve"> </w:t>
      </w:r>
      <w:r>
        <w:rPr>
          <w:sz w:val="20"/>
        </w:rPr>
        <w:t>в</w:t>
      </w:r>
      <w:r>
        <w:rPr>
          <w:spacing w:val="-5"/>
          <w:sz w:val="20"/>
        </w:rPr>
        <w:t xml:space="preserve"> </w:t>
      </w:r>
      <w:r>
        <w:rPr>
          <w:sz w:val="20"/>
        </w:rPr>
        <w:t>группы</w:t>
      </w:r>
      <w:r>
        <w:rPr>
          <w:spacing w:val="-3"/>
          <w:sz w:val="20"/>
        </w:rPr>
        <w:t xml:space="preserve"> </w:t>
      </w:r>
      <w:r>
        <w:rPr>
          <w:sz w:val="20"/>
        </w:rPr>
        <w:t>по</w:t>
      </w:r>
      <w:r>
        <w:rPr>
          <w:spacing w:val="-11"/>
          <w:sz w:val="20"/>
        </w:rPr>
        <w:t xml:space="preserve"> </w:t>
      </w:r>
      <w:r>
        <w:rPr>
          <w:sz w:val="20"/>
        </w:rPr>
        <w:t>определённому</w:t>
      </w:r>
      <w:r>
        <w:rPr>
          <w:spacing w:val="-12"/>
          <w:sz w:val="20"/>
        </w:rPr>
        <w:t xml:space="preserve"> </w:t>
      </w:r>
      <w:r>
        <w:rPr>
          <w:sz w:val="20"/>
        </w:rPr>
        <w:t>признаку</w:t>
      </w:r>
      <w:r>
        <w:rPr>
          <w:spacing w:val="-13"/>
          <w:sz w:val="20"/>
        </w:rPr>
        <w:t xml:space="preserve"> </w:t>
      </w:r>
      <w:r>
        <w:rPr>
          <w:sz w:val="20"/>
        </w:rPr>
        <w:t>(например,</w:t>
      </w:r>
      <w:r>
        <w:rPr>
          <w:spacing w:val="-4"/>
          <w:sz w:val="20"/>
        </w:rPr>
        <w:t xml:space="preserve"> </w:t>
      </w:r>
      <w:r>
        <w:rPr>
          <w:sz w:val="20"/>
        </w:rPr>
        <w:t>время,</w:t>
      </w:r>
      <w:r>
        <w:rPr>
          <w:spacing w:val="-8"/>
          <w:sz w:val="20"/>
        </w:rPr>
        <w:t xml:space="preserve"> </w:t>
      </w:r>
      <w:r>
        <w:rPr>
          <w:spacing w:val="-2"/>
          <w:sz w:val="20"/>
        </w:rPr>
        <w:t>спряжение);</w:t>
      </w:r>
    </w:p>
    <w:p w:rsidR="003B46F0" w:rsidRDefault="00C01045">
      <w:pPr>
        <w:pStyle w:val="a4"/>
        <w:numPr>
          <w:ilvl w:val="0"/>
          <w:numId w:val="137"/>
        </w:numPr>
        <w:tabs>
          <w:tab w:val="left" w:pos="728"/>
        </w:tabs>
        <w:ind w:left="728" w:hanging="253"/>
        <w:rPr>
          <w:sz w:val="20"/>
        </w:rPr>
      </w:pPr>
      <w:r>
        <w:rPr>
          <w:sz w:val="20"/>
        </w:rPr>
        <w:t>объединять</w:t>
      </w:r>
      <w:r>
        <w:rPr>
          <w:spacing w:val="-15"/>
          <w:sz w:val="20"/>
        </w:rPr>
        <w:t xml:space="preserve"> </w:t>
      </w:r>
      <w:r>
        <w:rPr>
          <w:sz w:val="20"/>
        </w:rPr>
        <w:t>предложения</w:t>
      </w:r>
      <w:r>
        <w:rPr>
          <w:spacing w:val="-12"/>
          <w:sz w:val="20"/>
        </w:rPr>
        <w:t xml:space="preserve"> </w:t>
      </w:r>
      <w:r>
        <w:rPr>
          <w:sz w:val="20"/>
        </w:rPr>
        <w:t>по</w:t>
      </w:r>
      <w:r>
        <w:rPr>
          <w:spacing w:val="-13"/>
          <w:sz w:val="20"/>
        </w:rPr>
        <w:t xml:space="preserve"> </w:t>
      </w:r>
      <w:r>
        <w:rPr>
          <w:sz w:val="20"/>
        </w:rPr>
        <w:t>определённому</w:t>
      </w:r>
      <w:r>
        <w:rPr>
          <w:spacing w:val="-12"/>
          <w:sz w:val="20"/>
        </w:rPr>
        <w:t xml:space="preserve"> </w:t>
      </w:r>
      <w:r>
        <w:rPr>
          <w:sz w:val="20"/>
        </w:rPr>
        <w:t>признаку,</w:t>
      </w:r>
      <w:r>
        <w:rPr>
          <w:spacing w:val="-9"/>
          <w:sz w:val="20"/>
        </w:rPr>
        <w:t xml:space="preserve"> </w:t>
      </w:r>
      <w:r>
        <w:rPr>
          <w:sz w:val="20"/>
        </w:rPr>
        <w:t>самостоятельно</w:t>
      </w:r>
      <w:r>
        <w:rPr>
          <w:spacing w:val="-7"/>
          <w:sz w:val="20"/>
        </w:rPr>
        <w:t xml:space="preserve"> </w:t>
      </w:r>
      <w:r>
        <w:rPr>
          <w:sz w:val="20"/>
        </w:rPr>
        <w:t>устанавливать</w:t>
      </w:r>
      <w:r>
        <w:rPr>
          <w:spacing w:val="-11"/>
          <w:sz w:val="20"/>
        </w:rPr>
        <w:t xml:space="preserve"> </w:t>
      </w:r>
      <w:r>
        <w:rPr>
          <w:sz w:val="20"/>
        </w:rPr>
        <w:t>этот</w:t>
      </w:r>
      <w:r>
        <w:rPr>
          <w:spacing w:val="-10"/>
          <w:sz w:val="20"/>
        </w:rPr>
        <w:t xml:space="preserve"> </w:t>
      </w:r>
      <w:r>
        <w:rPr>
          <w:spacing w:val="-2"/>
          <w:sz w:val="20"/>
        </w:rPr>
        <w:t>признак;</w:t>
      </w:r>
    </w:p>
    <w:p w:rsidR="003B46F0" w:rsidRDefault="00C01045">
      <w:pPr>
        <w:pStyle w:val="a4"/>
        <w:numPr>
          <w:ilvl w:val="0"/>
          <w:numId w:val="137"/>
        </w:numPr>
        <w:tabs>
          <w:tab w:val="left" w:pos="728"/>
        </w:tabs>
        <w:spacing w:before="34"/>
        <w:ind w:left="728" w:hanging="253"/>
        <w:rPr>
          <w:sz w:val="20"/>
        </w:rPr>
      </w:pPr>
      <w:r>
        <w:rPr>
          <w:spacing w:val="-2"/>
          <w:sz w:val="20"/>
        </w:rPr>
        <w:t>классифицировать</w:t>
      </w:r>
      <w:r>
        <w:rPr>
          <w:spacing w:val="9"/>
          <w:sz w:val="20"/>
        </w:rPr>
        <w:t xml:space="preserve"> </w:t>
      </w:r>
      <w:r>
        <w:rPr>
          <w:spacing w:val="-2"/>
          <w:sz w:val="20"/>
        </w:rPr>
        <w:t>предложенные</w:t>
      </w:r>
      <w:r>
        <w:rPr>
          <w:spacing w:val="7"/>
          <w:sz w:val="20"/>
        </w:rPr>
        <w:t xml:space="preserve"> </w:t>
      </w:r>
      <w:r>
        <w:rPr>
          <w:spacing w:val="-2"/>
          <w:sz w:val="20"/>
        </w:rPr>
        <w:t>языковые</w:t>
      </w:r>
      <w:r>
        <w:rPr>
          <w:spacing w:val="8"/>
          <w:sz w:val="20"/>
        </w:rPr>
        <w:t xml:space="preserve"> </w:t>
      </w:r>
      <w:r>
        <w:rPr>
          <w:spacing w:val="-2"/>
          <w:sz w:val="20"/>
        </w:rPr>
        <w:t>единицы;</w:t>
      </w:r>
    </w:p>
    <w:p w:rsidR="003B46F0" w:rsidRDefault="00C01045">
      <w:pPr>
        <w:pStyle w:val="a4"/>
        <w:numPr>
          <w:ilvl w:val="0"/>
          <w:numId w:val="137"/>
        </w:numPr>
        <w:tabs>
          <w:tab w:val="left" w:pos="733"/>
        </w:tabs>
        <w:spacing w:before="34"/>
        <w:ind w:left="733" w:hanging="258"/>
        <w:rPr>
          <w:sz w:val="20"/>
        </w:rPr>
      </w:pPr>
      <w:r>
        <w:rPr>
          <w:sz w:val="20"/>
        </w:rPr>
        <w:t>устно</w:t>
      </w:r>
      <w:r>
        <w:rPr>
          <w:spacing w:val="-14"/>
          <w:sz w:val="20"/>
        </w:rPr>
        <w:t xml:space="preserve"> </w:t>
      </w:r>
      <w:r>
        <w:rPr>
          <w:sz w:val="20"/>
        </w:rPr>
        <w:t>характеризовать</w:t>
      </w:r>
      <w:r>
        <w:rPr>
          <w:spacing w:val="-8"/>
          <w:sz w:val="20"/>
        </w:rPr>
        <w:t xml:space="preserve"> </w:t>
      </w:r>
      <w:r>
        <w:rPr>
          <w:sz w:val="20"/>
        </w:rPr>
        <w:t>языковые</w:t>
      </w:r>
      <w:r>
        <w:rPr>
          <w:spacing w:val="-10"/>
          <w:sz w:val="20"/>
        </w:rPr>
        <w:t xml:space="preserve"> </w:t>
      </w:r>
      <w:r>
        <w:rPr>
          <w:sz w:val="20"/>
        </w:rPr>
        <w:t>единицы</w:t>
      </w:r>
      <w:r>
        <w:rPr>
          <w:spacing w:val="-8"/>
          <w:sz w:val="20"/>
        </w:rPr>
        <w:t xml:space="preserve"> </w:t>
      </w:r>
      <w:r>
        <w:rPr>
          <w:sz w:val="20"/>
        </w:rPr>
        <w:t>по</w:t>
      </w:r>
      <w:r>
        <w:rPr>
          <w:spacing w:val="-12"/>
          <w:sz w:val="20"/>
        </w:rPr>
        <w:t xml:space="preserve"> </w:t>
      </w:r>
      <w:r>
        <w:rPr>
          <w:sz w:val="20"/>
        </w:rPr>
        <w:t>заданным</w:t>
      </w:r>
      <w:r>
        <w:rPr>
          <w:spacing w:val="-5"/>
          <w:sz w:val="20"/>
        </w:rPr>
        <w:t xml:space="preserve"> </w:t>
      </w:r>
      <w:r>
        <w:rPr>
          <w:spacing w:val="-2"/>
          <w:sz w:val="20"/>
        </w:rPr>
        <w:t>признакам;</w:t>
      </w:r>
    </w:p>
    <w:p w:rsidR="003B46F0" w:rsidRDefault="00C01045">
      <w:pPr>
        <w:pStyle w:val="a4"/>
        <w:numPr>
          <w:ilvl w:val="0"/>
          <w:numId w:val="137"/>
        </w:numPr>
        <w:tabs>
          <w:tab w:val="left" w:pos="728"/>
        </w:tabs>
        <w:spacing w:before="1" w:line="276" w:lineRule="auto"/>
        <w:ind w:right="1366" w:firstLine="0"/>
        <w:rPr>
          <w:sz w:val="20"/>
        </w:rPr>
      </w:pPr>
      <w:r>
        <w:rPr>
          <w:sz w:val="20"/>
        </w:rPr>
        <w:t>ориентироваться</w:t>
      </w:r>
      <w:r>
        <w:rPr>
          <w:spacing w:val="-5"/>
          <w:sz w:val="20"/>
        </w:rPr>
        <w:t xml:space="preserve"> </w:t>
      </w:r>
      <w:r>
        <w:rPr>
          <w:sz w:val="20"/>
        </w:rPr>
        <w:t>в</w:t>
      </w:r>
      <w:r>
        <w:rPr>
          <w:spacing w:val="-2"/>
          <w:sz w:val="20"/>
        </w:rPr>
        <w:t xml:space="preserve"> </w:t>
      </w:r>
      <w:r>
        <w:rPr>
          <w:sz w:val="20"/>
        </w:rPr>
        <w:t>изученных</w:t>
      </w:r>
      <w:r>
        <w:rPr>
          <w:spacing w:val="-4"/>
          <w:sz w:val="20"/>
        </w:rPr>
        <w:t xml:space="preserve"> </w:t>
      </w:r>
      <w:r>
        <w:rPr>
          <w:sz w:val="20"/>
        </w:rPr>
        <w:t>понятиях</w:t>
      </w:r>
      <w:r>
        <w:rPr>
          <w:spacing w:val="-4"/>
          <w:sz w:val="20"/>
        </w:rPr>
        <w:t xml:space="preserve"> </w:t>
      </w:r>
      <w:r>
        <w:rPr>
          <w:sz w:val="20"/>
        </w:rPr>
        <w:t>(склонение,</w:t>
      </w:r>
      <w:r>
        <w:rPr>
          <w:spacing w:val="-1"/>
          <w:sz w:val="20"/>
        </w:rPr>
        <w:t xml:space="preserve"> </w:t>
      </w:r>
      <w:r>
        <w:rPr>
          <w:sz w:val="20"/>
        </w:rPr>
        <w:t>спряжение,</w:t>
      </w:r>
      <w:r>
        <w:rPr>
          <w:spacing w:val="-2"/>
          <w:sz w:val="20"/>
        </w:rPr>
        <w:t xml:space="preserve"> </w:t>
      </w:r>
      <w:r>
        <w:rPr>
          <w:sz w:val="20"/>
        </w:rPr>
        <w:t>неопределённая</w:t>
      </w:r>
      <w:r>
        <w:rPr>
          <w:spacing w:val="-5"/>
          <w:sz w:val="20"/>
        </w:rPr>
        <w:t xml:space="preserve"> </w:t>
      </w:r>
      <w:r>
        <w:rPr>
          <w:sz w:val="20"/>
        </w:rPr>
        <w:t>форма,</w:t>
      </w:r>
      <w:r>
        <w:rPr>
          <w:spacing w:val="-1"/>
          <w:sz w:val="20"/>
        </w:rPr>
        <w:t xml:space="preserve"> </w:t>
      </w:r>
      <w:r>
        <w:rPr>
          <w:sz w:val="20"/>
        </w:rPr>
        <w:t>однородные</w:t>
      </w:r>
      <w:r>
        <w:rPr>
          <w:spacing w:val="-6"/>
          <w:sz w:val="20"/>
        </w:rPr>
        <w:t xml:space="preserve"> </w:t>
      </w:r>
      <w:r>
        <w:rPr>
          <w:sz w:val="20"/>
        </w:rPr>
        <w:t>члены предложения, сложное предложение) и соотносить понятие с его краткой характеристикой.</w:t>
      </w:r>
    </w:p>
    <w:p w:rsidR="003B46F0" w:rsidRDefault="00C01045">
      <w:pPr>
        <w:spacing w:line="229" w:lineRule="exact"/>
        <w:ind w:left="475"/>
        <w:rPr>
          <w:sz w:val="20"/>
        </w:rPr>
      </w:pPr>
      <w:r>
        <w:rPr>
          <w:i/>
          <w:sz w:val="20"/>
        </w:rPr>
        <w:t>Базовые</w:t>
      </w:r>
      <w:r>
        <w:rPr>
          <w:i/>
          <w:spacing w:val="-13"/>
          <w:sz w:val="20"/>
        </w:rPr>
        <w:t xml:space="preserve"> </w:t>
      </w:r>
      <w:r>
        <w:rPr>
          <w:i/>
          <w:sz w:val="20"/>
        </w:rPr>
        <w:t>исследовательские</w:t>
      </w:r>
      <w:r>
        <w:rPr>
          <w:i/>
          <w:spacing w:val="-12"/>
          <w:sz w:val="20"/>
        </w:rPr>
        <w:t xml:space="preserve"> </w:t>
      </w:r>
      <w:r>
        <w:rPr>
          <w:i/>
          <w:spacing w:val="-2"/>
          <w:sz w:val="20"/>
        </w:rPr>
        <w:t>действия</w:t>
      </w:r>
      <w:r>
        <w:rPr>
          <w:spacing w:val="-2"/>
          <w:sz w:val="20"/>
        </w:rPr>
        <w:t>:</w:t>
      </w:r>
    </w:p>
    <w:p w:rsidR="003B46F0" w:rsidRDefault="00C01045">
      <w:pPr>
        <w:pStyle w:val="a4"/>
        <w:numPr>
          <w:ilvl w:val="0"/>
          <w:numId w:val="137"/>
        </w:numPr>
        <w:tabs>
          <w:tab w:val="left" w:pos="728"/>
        </w:tabs>
        <w:spacing w:before="1" w:line="276" w:lineRule="auto"/>
        <w:ind w:right="494" w:firstLine="0"/>
        <w:rPr>
          <w:sz w:val="20"/>
        </w:rPr>
      </w:pPr>
      <w:r>
        <w:rPr>
          <w:sz w:val="20"/>
        </w:rPr>
        <w:t>сравнивать несколько</w:t>
      </w:r>
      <w:r>
        <w:rPr>
          <w:spacing w:val="-5"/>
          <w:sz w:val="20"/>
        </w:rPr>
        <w:t xml:space="preserve"> </w:t>
      </w:r>
      <w:r>
        <w:rPr>
          <w:sz w:val="20"/>
        </w:rPr>
        <w:t>вариантов выполнения</w:t>
      </w:r>
      <w:r>
        <w:rPr>
          <w:spacing w:val="-1"/>
          <w:sz w:val="20"/>
        </w:rPr>
        <w:t xml:space="preserve"> </w:t>
      </w:r>
      <w:r>
        <w:rPr>
          <w:sz w:val="20"/>
        </w:rPr>
        <w:t>заданий</w:t>
      </w:r>
      <w:r>
        <w:rPr>
          <w:spacing w:val="-2"/>
          <w:sz w:val="20"/>
        </w:rPr>
        <w:t xml:space="preserve"> </w:t>
      </w:r>
      <w:r>
        <w:rPr>
          <w:sz w:val="20"/>
        </w:rPr>
        <w:t>по</w:t>
      </w:r>
      <w:r>
        <w:rPr>
          <w:spacing w:val="-4"/>
          <w:sz w:val="20"/>
        </w:rPr>
        <w:t xml:space="preserve"> </w:t>
      </w:r>
      <w:r>
        <w:rPr>
          <w:sz w:val="20"/>
        </w:rPr>
        <w:t>русскому</w:t>
      </w:r>
      <w:r>
        <w:rPr>
          <w:spacing w:val="-13"/>
          <w:sz w:val="20"/>
        </w:rPr>
        <w:t xml:space="preserve"> </w:t>
      </w:r>
      <w:r>
        <w:rPr>
          <w:sz w:val="20"/>
        </w:rPr>
        <w:t>языку, выбирать</w:t>
      </w:r>
      <w:r>
        <w:rPr>
          <w:spacing w:val="-1"/>
          <w:sz w:val="20"/>
        </w:rPr>
        <w:t xml:space="preserve"> </w:t>
      </w:r>
      <w:r>
        <w:rPr>
          <w:sz w:val="20"/>
        </w:rPr>
        <w:t>наиболее</w:t>
      </w:r>
      <w:r>
        <w:rPr>
          <w:spacing w:val="-3"/>
          <w:sz w:val="20"/>
        </w:rPr>
        <w:t xml:space="preserve"> </w:t>
      </w:r>
      <w:r>
        <w:rPr>
          <w:sz w:val="20"/>
        </w:rPr>
        <w:t>подходящий</w:t>
      </w:r>
      <w:r>
        <w:rPr>
          <w:spacing w:val="-2"/>
          <w:sz w:val="20"/>
        </w:rPr>
        <w:t xml:space="preserve"> </w:t>
      </w:r>
      <w:r>
        <w:rPr>
          <w:sz w:val="20"/>
        </w:rPr>
        <w:t>(на основе предложенных критериев);</w:t>
      </w:r>
    </w:p>
    <w:p w:rsidR="003B46F0" w:rsidRDefault="00C01045">
      <w:pPr>
        <w:pStyle w:val="a4"/>
        <w:numPr>
          <w:ilvl w:val="0"/>
          <w:numId w:val="137"/>
        </w:numPr>
        <w:tabs>
          <w:tab w:val="left" w:pos="728"/>
        </w:tabs>
        <w:spacing w:line="271" w:lineRule="auto"/>
        <w:ind w:right="591" w:firstLine="0"/>
        <w:rPr>
          <w:sz w:val="20"/>
        </w:rPr>
      </w:pPr>
      <w:r>
        <w:rPr>
          <w:sz w:val="20"/>
        </w:rPr>
        <w:t>проводить</w:t>
      </w:r>
      <w:r>
        <w:rPr>
          <w:spacing w:val="-2"/>
          <w:sz w:val="20"/>
        </w:rPr>
        <w:t xml:space="preserve"> </w:t>
      </w:r>
      <w:r>
        <w:rPr>
          <w:sz w:val="20"/>
        </w:rPr>
        <w:t>по</w:t>
      </w:r>
      <w:r>
        <w:rPr>
          <w:spacing w:val="-5"/>
          <w:sz w:val="20"/>
        </w:rPr>
        <w:t xml:space="preserve"> </w:t>
      </w:r>
      <w:r>
        <w:rPr>
          <w:sz w:val="20"/>
        </w:rPr>
        <w:t>предложенному</w:t>
      </w:r>
      <w:r>
        <w:rPr>
          <w:spacing w:val="-13"/>
          <w:sz w:val="20"/>
        </w:rPr>
        <w:t xml:space="preserve"> </w:t>
      </w:r>
      <w:r>
        <w:rPr>
          <w:sz w:val="20"/>
        </w:rPr>
        <w:t>алгоритму</w:t>
      </w:r>
      <w:r>
        <w:rPr>
          <w:spacing w:val="-12"/>
          <w:sz w:val="20"/>
        </w:rPr>
        <w:t xml:space="preserve"> </w:t>
      </w:r>
      <w:r>
        <w:rPr>
          <w:sz w:val="20"/>
        </w:rPr>
        <w:t>различные</w:t>
      </w:r>
      <w:r>
        <w:rPr>
          <w:spacing w:val="-2"/>
          <w:sz w:val="20"/>
        </w:rPr>
        <w:t xml:space="preserve"> </w:t>
      </w:r>
      <w:r>
        <w:rPr>
          <w:sz w:val="20"/>
        </w:rPr>
        <w:t>виды</w:t>
      </w:r>
      <w:r>
        <w:rPr>
          <w:spacing w:val="-1"/>
          <w:sz w:val="20"/>
        </w:rPr>
        <w:t xml:space="preserve"> </w:t>
      </w:r>
      <w:r>
        <w:rPr>
          <w:sz w:val="20"/>
        </w:rPr>
        <w:t>анализа</w:t>
      </w:r>
      <w:r>
        <w:rPr>
          <w:spacing w:val="-3"/>
          <w:sz w:val="20"/>
        </w:rPr>
        <w:t xml:space="preserve"> </w:t>
      </w:r>
      <w:r>
        <w:rPr>
          <w:sz w:val="20"/>
        </w:rPr>
        <w:t xml:space="preserve">(звукобуквенный, морфемный, морфологический, </w:t>
      </w:r>
      <w:r>
        <w:rPr>
          <w:spacing w:val="-2"/>
          <w:sz w:val="20"/>
        </w:rPr>
        <w:t>синтаксический);</w:t>
      </w:r>
    </w:p>
    <w:p w:rsidR="003B46F0" w:rsidRDefault="00C01045">
      <w:pPr>
        <w:pStyle w:val="a4"/>
        <w:numPr>
          <w:ilvl w:val="0"/>
          <w:numId w:val="137"/>
        </w:numPr>
        <w:tabs>
          <w:tab w:val="left" w:pos="728"/>
        </w:tabs>
        <w:spacing w:before="2" w:line="280" w:lineRule="auto"/>
        <w:ind w:right="940" w:firstLine="0"/>
        <w:rPr>
          <w:sz w:val="20"/>
        </w:rPr>
      </w:pPr>
      <w:r>
        <w:rPr>
          <w:sz w:val="20"/>
        </w:rPr>
        <w:t>формулировать</w:t>
      </w:r>
      <w:r>
        <w:rPr>
          <w:spacing w:val="-2"/>
          <w:sz w:val="20"/>
        </w:rPr>
        <w:t xml:space="preserve"> </w:t>
      </w:r>
      <w:r>
        <w:rPr>
          <w:sz w:val="20"/>
        </w:rPr>
        <w:t>выводы</w:t>
      </w:r>
      <w:r>
        <w:rPr>
          <w:spacing w:val="-1"/>
          <w:sz w:val="20"/>
        </w:rPr>
        <w:t xml:space="preserve"> </w:t>
      </w:r>
      <w:r>
        <w:rPr>
          <w:sz w:val="20"/>
        </w:rPr>
        <w:t>и</w:t>
      </w:r>
      <w:r>
        <w:rPr>
          <w:spacing w:val="-3"/>
          <w:sz w:val="20"/>
        </w:rPr>
        <w:t xml:space="preserve"> </w:t>
      </w:r>
      <w:r>
        <w:rPr>
          <w:sz w:val="20"/>
        </w:rPr>
        <w:t>подкреплять</w:t>
      </w:r>
      <w:r>
        <w:rPr>
          <w:spacing w:val="-1"/>
          <w:sz w:val="20"/>
        </w:rPr>
        <w:t xml:space="preserve"> </w:t>
      </w:r>
      <w:r>
        <w:rPr>
          <w:sz w:val="20"/>
        </w:rPr>
        <w:t>их</w:t>
      </w:r>
      <w:r>
        <w:rPr>
          <w:spacing w:val="-1"/>
          <w:sz w:val="20"/>
        </w:rPr>
        <w:t xml:space="preserve"> </w:t>
      </w:r>
      <w:r>
        <w:rPr>
          <w:sz w:val="20"/>
        </w:rPr>
        <w:t>доказательствами</w:t>
      </w:r>
      <w:r>
        <w:rPr>
          <w:spacing w:val="-2"/>
          <w:sz w:val="20"/>
        </w:rPr>
        <w:t xml:space="preserve"> </w:t>
      </w:r>
      <w:r>
        <w:rPr>
          <w:sz w:val="20"/>
        </w:rPr>
        <w:t>на основе</w:t>
      </w:r>
      <w:r>
        <w:rPr>
          <w:spacing w:val="-4"/>
          <w:sz w:val="20"/>
        </w:rPr>
        <w:t xml:space="preserve"> </w:t>
      </w:r>
      <w:r>
        <w:rPr>
          <w:sz w:val="20"/>
        </w:rPr>
        <w:t>результатов проведённого</w:t>
      </w:r>
      <w:r>
        <w:rPr>
          <w:spacing w:val="-6"/>
          <w:sz w:val="20"/>
        </w:rPr>
        <w:t xml:space="preserve"> </w:t>
      </w:r>
      <w:r>
        <w:rPr>
          <w:sz w:val="20"/>
        </w:rPr>
        <w:t>наблюдения</w:t>
      </w:r>
      <w:r>
        <w:rPr>
          <w:spacing w:val="-2"/>
          <w:sz w:val="20"/>
        </w:rPr>
        <w:t xml:space="preserve"> </w:t>
      </w:r>
      <w:r>
        <w:rPr>
          <w:sz w:val="20"/>
        </w:rPr>
        <w:t>за языковым материалом (классификации, сравнения, мини-исследования);</w:t>
      </w:r>
    </w:p>
    <w:p w:rsidR="003B46F0" w:rsidRDefault="00C01045">
      <w:pPr>
        <w:pStyle w:val="a4"/>
        <w:numPr>
          <w:ilvl w:val="0"/>
          <w:numId w:val="137"/>
        </w:numPr>
        <w:tabs>
          <w:tab w:val="left" w:pos="728"/>
        </w:tabs>
        <w:spacing w:line="225" w:lineRule="exact"/>
        <w:ind w:left="728" w:hanging="253"/>
        <w:rPr>
          <w:sz w:val="20"/>
        </w:rPr>
      </w:pPr>
      <w:r>
        <w:rPr>
          <w:sz w:val="20"/>
        </w:rPr>
        <w:t>выявлять</w:t>
      </w:r>
      <w:r>
        <w:rPr>
          <w:spacing w:val="-10"/>
          <w:sz w:val="20"/>
        </w:rPr>
        <w:t xml:space="preserve"> </w:t>
      </w:r>
      <w:r>
        <w:rPr>
          <w:sz w:val="20"/>
        </w:rPr>
        <w:t>недостаток</w:t>
      </w:r>
      <w:r>
        <w:rPr>
          <w:spacing w:val="-11"/>
          <w:sz w:val="20"/>
        </w:rPr>
        <w:t xml:space="preserve"> </w:t>
      </w:r>
      <w:r>
        <w:rPr>
          <w:sz w:val="20"/>
        </w:rPr>
        <w:t>информации</w:t>
      </w:r>
      <w:r>
        <w:rPr>
          <w:spacing w:val="-10"/>
          <w:sz w:val="20"/>
        </w:rPr>
        <w:t xml:space="preserve"> </w:t>
      </w:r>
      <w:r>
        <w:rPr>
          <w:sz w:val="20"/>
        </w:rPr>
        <w:t>для</w:t>
      </w:r>
      <w:r>
        <w:rPr>
          <w:spacing w:val="-10"/>
          <w:sz w:val="20"/>
        </w:rPr>
        <w:t xml:space="preserve"> </w:t>
      </w:r>
      <w:r>
        <w:rPr>
          <w:sz w:val="20"/>
        </w:rPr>
        <w:t>решения</w:t>
      </w:r>
      <w:r>
        <w:rPr>
          <w:spacing w:val="-6"/>
          <w:sz w:val="20"/>
        </w:rPr>
        <w:t xml:space="preserve"> </w:t>
      </w:r>
      <w:r>
        <w:rPr>
          <w:sz w:val="20"/>
        </w:rPr>
        <w:t>учебной</w:t>
      </w:r>
      <w:r>
        <w:rPr>
          <w:spacing w:val="-10"/>
          <w:sz w:val="20"/>
        </w:rPr>
        <w:t xml:space="preserve"> </w:t>
      </w:r>
      <w:r>
        <w:rPr>
          <w:sz w:val="20"/>
        </w:rPr>
        <w:t>(практической)</w:t>
      </w:r>
      <w:r>
        <w:rPr>
          <w:spacing w:val="-9"/>
          <w:sz w:val="20"/>
        </w:rPr>
        <w:t xml:space="preserve"> </w:t>
      </w:r>
      <w:r>
        <w:rPr>
          <w:sz w:val="20"/>
        </w:rPr>
        <w:t>задачи</w:t>
      </w:r>
      <w:r>
        <w:rPr>
          <w:spacing w:val="-11"/>
          <w:sz w:val="20"/>
        </w:rPr>
        <w:t xml:space="preserve"> </w:t>
      </w:r>
      <w:r>
        <w:rPr>
          <w:sz w:val="20"/>
        </w:rPr>
        <w:t>на</w:t>
      </w:r>
      <w:r>
        <w:rPr>
          <w:spacing w:val="-6"/>
          <w:sz w:val="20"/>
        </w:rPr>
        <w:t xml:space="preserve"> </w:t>
      </w:r>
      <w:r>
        <w:rPr>
          <w:sz w:val="20"/>
        </w:rPr>
        <w:t>основе</w:t>
      </w:r>
      <w:r>
        <w:rPr>
          <w:spacing w:val="-12"/>
          <w:sz w:val="20"/>
        </w:rPr>
        <w:t xml:space="preserve"> </w:t>
      </w:r>
      <w:r>
        <w:rPr>
          <w:sz w:val="20"/>
        </w:rPr>
        <w:t>предложенного</w:t>
      </w:r>
      <w:r>
        <w:rPr>
          <w:spacing w:val="-12"/>
          <w:sz w:val="20"/>
        </w:rPr>
        <w:t xml:space="preserve"> </w:t>
      </w:r>
      <w:r>
        <w:rPr>
          <w:spacing w:val="-2"/>
          <w:sz w:val="20"/>
        </w:rPr>
        <w:t>алгоритма;</w:t>
      </w:r>
    </w:p>
    <w:p w:rsidR="003B46F0" w:rsidRDefault="00C01045">
      <w:pPr>
        <w:pStyle w:val="a4"/>
        <w:numPr>
          <w:ilvl w:val="0"/>
          <w:numId w:val="137"/>
        </w:numPr>
        <w:tabs>
          <w:tab w:val="left" w:pos="728"/>
        </w:tabs>
        <w:spacing w:before="34"/>
        <w:ind w:left="728" w:hanging="253"/>
        <w:rPr>
          <w:sz w:val="20"/>
        </w:rPr>
      </w:pPr>
      <w:r>
        <w:rPr>
          <w:spacing w:val="-2"/>
          <w:sz w:val="20"/>
        </w:rPr>
        <w:t>прогнозировать</w:t>
      </w:r>
      <w:r>
        <w:rPr>
          <w:spacing w:val="4"/>
          <w:sz w:val="20"/>
        </w:rPr>
        <w:t xml:space="preserve"> </w:t>
      </w:r>
      <w:r>
        <w:rPr>
          <w:spacing w:val="-2"/>
          <w:sz w:val="20"/>
        </w:rPr>
        <w:t>возможное</w:t>
      </w:r>
      <w:r>
        <w:rPr>
          <w:spacing w:val="5"/>
          <w:sz w:val="20"/>
        </w:rPr>
        <w:t xml:space="preserve"> </w:t>
      </w:r>
      <w:r>
        <w:rPr>
          <w:spacing w:val="-2"/>
          <w:sz w:val="20"/>
        </w:rPr>
        <w:t>развитие</w:t>
      </w:r>
      <w:r>
        <w:rPr>
          <w:spacing w:val="5"/>
          <w:sz w:val="20"/>
        </w:rPr>
        <w:t xml:space="preserve"> </w:t>
      </w:r>
      <w:r>
        <w:rPr>
          <w:spacing w:val="-2"/>
          <w:sz w:val="20"/>
        </w:rPr>
        <w:t>речевой</w:t>
      </w:r>
      <w:r>
        <w:rPr>
          <w:spacing w:val="6"/>
          <w:sz w:val="20"/>
        </w:rPr>
        <w:t xml:space="preserve"> </w:t>
      </w:r>
      <w:r>
        <w:rPr>
          <w:spacing w:val="-2"/>
          <w:sz w:val="20"/>
        </w:rPr>
        <w:t>ситуации.</w:t>
      </w:r>
    </w:p>
    <w:p w:rsidR="003B46F0" w:rsidRDefault="00C01045">
      <w:pPr>
        <w:spacing w:before="34"/>
        <w:ind w:left="475"/>
        <w:rPr>
          <w:sz w:val="20"/>
        </w:rPr>
      </w:pPr>
      <w:r>
        <w:rPr>
          <w:i/>
          <w:sz w:val="20"/>
        </w:rPr>
        <w:t>Работа</w:t>
      </w:r>
      <w:r>
        <w:rPr>
          <w:i/>
          <w:spacing w:val="-3"/>
          <w:sz w:val="20"/>
        </w:rPr>
        <w:t xml:space="preserve"> </w:t>
      </w:r>
      <w:r>
        <w:rPr>
          <w:i/>
          <w:sz w:val="20"/>
        </w:rPr>
        <w:t>с</w:t>
      </w:r>
      <w:r>
        <w:rPr>
          <w:i/>
          <w:spacing w:val="-4"/>
          <w:sz w:val="20"/>
        </w:rPr>
        <w:t xml:space="preserve"> </w:t>
      </w:r>
      <w:r>
        <w:rPr>
          <w:i/>
          <w:spacing w:val="-2"/>
          <w:sz w:val="20"/>
        </w:rPr>
        <w:t>информацией</w:t>
      </w:r>
      <w:r>
        <w:rPr>
          <w:spacing w:val="-2"/>
          <w:sz w:val="20"/>
        </w:rPr>
        <w:t>:</w:t>
      </w:r>
    </w:p>
    <w:p w:rsidR="003B46F0" w:rsidRDefault="00C01045">
      <w:pPr>
        <w:pStyle w:val="a4"/>
        <w:numPr>
          <w:ilvl w:val="0"/>
          <w:numId w:val="137"/>
        </w:numPr>
        <w:tabs>
          <w:tab w:val="left" w:pos="728"/>
        </w:tabs>
        <w:spacing w:before="1" w:line="276" w:lineRule="auto"/>
        <w:ind w:right="448" w:firstLine="0"/>
        <w:rPr>
          <w:sz w:val="20"/>
        </w:rPr>
      </w:pPr>
      <w:r>
        <w:rPr>
          <w:sz w:val="20"/>
        </w:rPr>
        <w:t>выбирать источник получения информации, работать со словарями, справочниками в поисках информации, необходимой</w:t>
      </w:r>
      <w:r>
        <w:rPr>
          <w:spacing w:val="-4"/>
          <w:sz w:val="20"/>
        </w:rPr>
        <w:t xml:space="preserve"> </w:t>
      </w:r>
      <w:r>
        <w:rPr>
          <w:sz w:val="20"/>
        </w:rPr>
        <w:t>для</w:t>
      </w:r>
      <w:r>
        <w:rPr>
          <w:spacing w:val="-4"/>
          <w:sz w:val="20"/>
        </w:rPr>
        <w:t xml:space="preserve"> </w:t>
      </w:r>
      <w:r>
        <w:rPr>
          <w:sz w:val="20"/>
        </w:rPr>
        <w:t>решения учебнопрактической</w:t>
      </w:r>
      <w:r>
        <w:rPr>
          <w:spacing w:val="-5"/>
          <w:sz w:val="20"/>
        </w:rPr>
        <w:t xml:space="preserve"> </w:t>
      </w:r>
      <w:r>
        <w:rPr>
          <w:sz w:val="20"/>
        </w:rPr>
        <w:t>задачи;</w:t>
      </w:r>
      <w:r>
        <w:rPr>
          <w:spacing w:val="-10"/>
          <w:sz w:val="20"/>
        </w:rPr>
        <w:t xml:space="preserve"> </w:t>
      </w:r>
      <w:r>
        <w:rPr>
          <w:sz w:val="20"/>
        </w:rPr>
        <w:t>находить</w:t>
      </w:r>
      <w:r>
        <w:rPr>
          <w:spacing w:val="-3"/>
          <w:sz w:val="20"/>
        </w:rPr>
        <w:t xml:space="preserve"> </w:t>
      </w:r>
      <w:r>
        <w:rPr>
          <w:sz w:val="20"/>
        </w:rPr>
        <w:t>дополнительную</w:t>
      </w:r>
      <w:r>
        <w:rPr>
          <w:spacing w:val="-4"/>
          <w:sz w:val="20"/>
        </w:rPr>
        <w:t xml:space="preserve"> </w:t>
      </w:r>
      <w:r>
        <w:rPr>
          <w:sz w:val="20"/>
        </w:rPr>
        <w:t>информацию,</w:t>
      </w:r>
      <w:r>
        <w:rPr>
          <w:spacing w:val="-1"/>
          <w:sz w:val="20"/>
        </w:rPr>
        <w:t xml:space="preserve"> </w:t>
      </w:r>
      <w:r>
        <w:rPr>
          <w:sz w:val="20"/>
        </w:rPr>
        <w:t>используя</w:t>
      </w:r>
      <w:r>
        <w:rPr>
          <w:spacing w:val="-4"/>
          <w:sz w:val="20"/>
        </w:rPr>
        <w:t xml:space="preserve"> </w:t>
      </w:r>
      <w:r>
        <w:rPr>
          <w:sz w:val="20"/>
        </w:rPr>
        <w:t>справочники и словари;</w:t>
      </w:r>
    </w:p>
    <w:p w:rsidR="003B46F0" w:rsidRDefault="00C01045">
      <w:pPr>
        <w:pStyle w:val="a4"/>
        <w:numPr>
          <w:ilvl w:val="0"/>
          <w:numId w:val="137"/>
        </w:numPr>
        <w:tabs>
          <w:tab w:val="left" w:pos="728"/>
        </w:tabs>
        <w:spacing w:line="276" w:lineRule="auto"/>
        <w:ind w:right="745" w:firstLine="0"/>
        <w:rPr>
          <w:sz w:val="20"/>
        </w:rPr>
      </w:pPr>
      <w:r>
        <w:rPr>
          <w:sz w:val="20"/>
        </w:rPr>
        <w:t>распознавать</w:t>
      </w:r>
      <w:r>
        <w:rPr>
          <w:spacing w:val="-2"/>
          <w:sz w:val="20"/>
        </w:rPr>
        <w:t xml:space="preserve"> </w:t>
      </w:r>
      <w:r>
        <w:rPr>
          <w:sz w:val="20"/>
        </w:rPr>
        <w:t>достоверную</w:t>
      </w:r>
      <w:r>
        <w:rPr>
          <w:spacing w:val="-4"/>
          <w:sz w:val="20"/>
        </w:rPr>
        <w:t xml:space="preserve"> </w:t>
      </w:r>
      <w:r>
        <w:rPr>
          <w:sz w:val="20"/>
        </w:rPr>
        <w:t>и</w:t>
      </w:r>
      <w:r>
        <w:rPr>
          <w:spacing w:val="-4"/>
          <w:sz w:val="20"/>
        </w:rPr>
        <w:t xml:space="preserve"> </w:t>
      </w:r>
      <w:r>
        <w:rPr>
          <w:sz w:val="20"/>
        </w:rPr>
        <w:t>недостоверную</w:t>
      </w:r>
      <w:r>
        <w:rPr>
          <w:spacing w:val="-4"/>
          <w:sz w:val="20"/>
        </w:rPr>
        <w:t xml:space="preserve"> </w:t>
      </w:r>
      <w:r>
        <w:rPr>
          <w:sz w:val="20"/>
        </w:rPr>
        <w:t>информацию</w:t>
      </w:r>
      <w:r>
        <w:rPr>
          <w:spacing w:val="-3"/>
          <w:sz w:val="20"/>
        </w:rPr>
        <w:t xml:space="preserve"> </w:t>
      </w:r>
      <w:r>
        <w:rPr>
          <w:sz w:val="20"/>
        </w:rPr>
        <w:t>о</w:t>
      </w:r>
      <w:r>
        <w:rPr>
          <w:spacing w:val="-7"/>
          <w:sz w:val="20"/>
        </w:rPr>
        <w:t xml:space="preserve"> </w:t>
      </w:r>
      <w:r>
        <w:rPr>
          <w:sz w:val="20"/>
        </w:rPr>
        <w:t>языковых</w:t>
      </w:r>
      <w:r>
        <w:rPr>
          <w:spacing w:val="-2"/>
          <w:sz w:val="20"/>
        </w:rPr>
        <w:t xml:space="preserve"> </w:t>
      </w:r>
      <w:r>
        <w:rPr>
          <w:sz w:val="20"/>
        </w:rPr>
        <w:t>единицах</w:t>
      </w:r>
      <w:r>
        <w:rPr>
          <w:spacing w:val="-1"/>
          <w:sz w:val="20"/>
        </w:rPr>
        <w:t xml:space="preserve"> </w:t>
      </w:r>
      <w:r>
        <w:rPr>
          <w:sz w:val="20"/>
        </w:rPr>
        <w:t>самостоятельно</w:t>
      </w:r>
      <w:r>
        <w:rPr>
          <w:spacing w:val="-1"/>
          <w:sz w:val="20"/>
        </w:rPr>
        <w:t xml:space="preserve"> </w:t>
      </w:r>
      <w:r>
        <w:rPr>
          <w:sz w:val="20"/>
        </w:rPr>
        <w:t>или</w:t>
      </w:r>
      <w:r>
        <w:rPr>
          <w:spacing w:val="-4"/>
          <w:sz w:val="20"/>
        </w:rPr>
        <w:t xml:space="preserve"> </w:t>
      </w:r>
      <w:r>
        <w:rPr>
          <w:sz w:val="20"/>
        </w:rPr>
        <w:t>на</w:t>
      </w:r>
      <w:r>
        <w:rPr>
          <w:spacing w:val="-5"/>
          <w:sz w:val="20"/>
        </w:rPr>
        <w:t xml:space="preserve"> </w:t>
      </w:r>
      <w:r>
        <w:rPr>
          <w:sz w:val="20"/>
        </w:rPr>
        <w:t>основании предложенного учителем способа её проверки;</w:t>
      </w:r>
    </w:p>
    <w:p w:rsidR="003B46F0" w:rsidRDefault="00C01045">
      <w:pPr>
        <w:pStyle w:val="a4"/>
        <w:numPr>
          <w:ilvl w:val="0"/>
          <w:numId w:val="137"/>
        </w:numPr>
        <w:tabs>
          <w:tab w:val="left" w:pos="728"/>
        </w:tabs>
        <w:spacing w:line="276" w:lineRule="auto"/>
        <w:ind w:right="700" w:firstLine="0"/>
        <w:rPr>
          <w:sz w:val="20"/>
        </w:rPr>
      </w:pPr>
      <w:r>
        <w:rPr>
          <w:sz w:val="20"/>
        </w:rPr>
        <w:t>соблюдать с помощью взрослых (педагогических работников, родителей (законных представителей) несовершеннолетних</w:t>
      </w:r>
      <w:r>
        <w:rPr>
          <w:spacing w:val="-2"/>
          <w:sz w:val="20"/>
        </w:rPr>
        <w:t xml:space="preserve"> </w:t>
      </w:r>
      <w:r>
        <w:rPr>
          <w:sz w:val="20"/>
        </w:rPr>
        <w:t>обучающихся)</w:t>
      </w:r>
      <w:r>
        <w:rPr>
          <w:spacing w:val="-2"/>
          <w:sz w:val="20"/>
        </w:rPr>
        <w:t xml:space="preserve"> </w:t>
      </w:r>
      <w:r>
        <w:rPr>
          <w:sz w:val="20"/>
        </w:rPr>
        <w:t>элементарные</w:t>
      </w:r>
      <w:r>
        <w:rPr>
          <w:spacing w:val="-5"/>
          <w:sz w:val="20"/>
        </w:rPr>
        <w:t xml:space="preserve"> </w:t>
      </w:r>
      <w:r>
        <w:rPr>
          <w:sz w:val="20"/>
        </w:rPr>
        <w:t>правила информационной</w:t>
      </w:r>
      <w:r>
        <w:rPr>
          <w:spacing w:val="-4"/>
          <w:sz w:val="20"/>
        </w:rPr>
        <w:t xml:space="preserve"> </w:t>
      </w:r>
      <w:r>
        <w:rPr>
          <w:sz w:val="20"/>
        </w:rPr>
        <w:t>безопасности</w:t>
      </w:r>
      <w:r>
        <w:rPr>
          <w:spacing w:val="-4"/>
          <w:sz w:val="20"/>
        </w:rPr>
        <w:t xml:space="preserve"> </w:t>
      </w:r>
      <w:r>
        <w:rPr>
          <w:sz w:val="20"/>
        </w:rPr>
        <w:t>при</w:t>
      </w:r>
      <w:r>
        <w:rPr>
          <w:spacing w:val="-4"/>
          <w:sz w:val="20"/>
        </w:rPr>
        <w:t xml:space="preserve"> </w:t>
      </w:r>
      <w:r>
        <w:rPr>
          <w:sz w:val="20"/>
        </w:rPr>
        <w:t>поиске</w:t>
      </w:r>
      <w:r>
        <w:rPr>
          <w:spacing w:val="-5"/>
          <w:sz w:val="20"/>
        </w:rPr>
        <w:t xml:space="preserve"> </w:t>
      </w:r>
      <w:r>
        <w:rPr>
          <w:sz w:val="20"/>
        </w:rPr>
        <w:t>информации</w:t>
      </w:r>
      <w:r>
        <w:rPr>
          <w:spacing w:val="-3"/>
          <w:sz w:val="20"/>
        </w:rPr>
        <w:t xml:space="preserve"> </w:t>
      </w:r>
      <w:r>
        <w:rPr>
          <w:sz w:val="20"/>
        </w:rPr>
        <w:t>в сети Интернет;</w:t>
      </w:r>
    </w:p>
    <w:p w:rsidR="003B46F0" w:rsidRDefault="003B46F0">
      <w:pPr>
        <w:spacing w:line="276" w:lineRule="auto"/>
        <w:rPr>
          <w:sz w:val="20"/>
        </w:rPr>
        <w:sectPr w:rsidR="003B46F0">
          <w:pgSz w:w="11910" w:h="16840"/>
          <w:pgMar w:top="440" w:right="0" w:bottom="1520" w:left="600" w:header="0" w:footer="1328" w:gutter="0"/>
          <w:cols w:space="720"/>
        </w:sectPr>
      </w:pPr>
    </w:p>
    <w:p w:rsidR="003B46F0" w:rsidRDefault="00C01045">
      <w:pPr>
        <w:pStyle w:val="a4"/>
        <w:numPr>
          <w:ilvl w:val="0"/>
          <w:numId w:val="137"/>
        </w:numPr>
        <w:tabs>
          <w:tab w:val="left" w:pos="728"/>
        </w:tabs>
        <w:spacing w:before="70"/>
        <w:ind w:left="728" w:hanging="253"/>
        <w:rPr>
          <w:sz w:val="20"/>
        </w:rPr>
      </w:pPr>
      <w:r>
        <w:rPr>
          <w:sz w:val="20"/>
        </w:rPr>
        <w:lastRenderedPageBreak/>
        <w:t>самостоятельно</w:t>
      </w:r>
      <w:r>
        <w:rPr>
          <w:spacing w:val="-15"/>
          <w:sz w:val="20"/>
        </w:rPr>
        <w:t xml:space="preserve"> </w:t>
      </w:r>
      <w:r>
        <w:rPr>
          <w:sz w:val="20"/>
        </w:rPr>
        <w:t>создавать</w:t>
      </w:r>
      <w:r>
        <w:rPr>
          <w:spacing w:val="-10"/>
          <w:sz w:val="20"/>
        </w:rPr>
        <w:t xml:space="preserve"> </w:t>
      </w:r>
      <w:r>
        <w:rPr>
          <w:sz w:val="20"/>
        </w:rPr>
        <w:t>схемы,</w:t>
      </w:r>
      <w:r>
        <w:rPr>
          <w:spacing w:val="-11"/>
          <w:sz w:val="20"/>
        </w:rPr>
        <w:t xml:space="preserve"> </w:t>
      </w:r>
      <w:r>
        <w:rPr>
          <w:sz w:val="20"/>
        </w:rPr>
        <w:t>таблицы</w:t>
      </w:r>
      <w:r>
        <w:rPr>
          <w:spacing w:val="-10"/>
          <w:sz w:val="20"/>
        </w:rPr>
        <w:t xml:space="preserve"> </w:t>
      </w:r>
      <w:r>
        <w:rPr>
          <w:sz w:val="20"/>
        </w:rPr>
        <w:t>для</w:t>
      </w:r>
      <w:r>
        <w:rPr>
          <w:spacing w:val="-10"/>
          <w:sz w:val="20"/>
        </w:rPr>
        <w:t xml:space="preserve"> </w:t>
      </w:r>
      <w:r>
        <w:rPr>
          <w:sz w:val="20"/>
        </w:rPr>
        <w:t>представления</w:t>
      </w:r>
      <w:r>
        <w:rPr>
          <w:spacing w:val="-9"/>
          <w:sz w:val="20"/>
        </w:rPr>
        <w:t xml:space="preserve"> </w:t>
      </w:r>
      <w:r>
        <w:rPr>
          <w:spacing w:val="-2"/>
          <w:sz w:val="20"/>
        </w:rPr>
        <w:t>информации.</w:t>
      </w:r>
    </w:p>
    <w:p w:rsidR="003B46F0" w:rsidRDefault="00C01045">
      <w:pPr>
        <w:pStyle w:val="1"/>
        <w:spacing w:before="44"/>
      </w:pPr>
      <w:r>
        <w:rPr>
          <w:spacing w:val="-2"/>
        </w:rPr>
        <w:t>Коммуникативные</w:t>
      </w:r>
      <w:r>
        <w:rPr>
          <w:spacing w:val="7"/>
        </w:rPr>
        <w:t xml:space="preserve"> </w:t>
      </w:r>
      <w:r>
        <w:rPr>
          <w:spacing w:val="-2"/>
        </w:rPr>
        <w:t>универсальные</w:t>
      </w:r>
      <w:r>
        <w:rPr>
          <w:spacing w:val="7"/>
        </w:rPr>
        <w:t xml:space="preserve"> </w:t>
      </w:r>
      <w:r>
        <w:rPr>
          <w:spacing w:val="-2"/>
        </w:rPr>
        <w:t>учебные</w:t>
      </w:r>
      <w:r>
        <w:rPr>
          <w:spacing w:val="7"/>
        </w:rPr>
        <w:t xml:space="preserve"> </w:t>
      </w:r>
      <w:r>
        <w:rPr>
          <w:spacing w:val="-2"/>
        </w:rPr>
        <w:t>действия:</w:t>
      </w:r>
    </w:p>
    <w:p w:rsidR="003B46F0" w:rsidRDefault="00C01045">
      <w:pPr>
        <w:spacing w:before="34"/>
        <w:ind w:left="475"/>
        <w:rPr>
          <w:sz w:val="20"/>
        </w:rPr>
      </w:pPr>
      <w:r>
        <w:rPr>
          <w:i/>
          <w:spacing w:val="-2"/>
          <w:sz w:val="20"/>
        </w:rPr>
        <w:t>Общение</w:t>
      </w:r>
      <w:r>
        <w:rPr>
          <w:spacing w:val="-2"/>
          <w:sz w:val="20"/>
        </w:rPr>
        <w:t>:</w:t>
      </w:r>
    </w:p>
    <w:p w:rsidR="003B46F0" w:rsidRDefault="00C01045">
      <w:pPr>
        <w:pStyle w:val="a4"/>
        <w:numPr>
          <w:ilvl w:val="0"/>
          <w:numId w:val="137"/>
        </w:numPr>
        <w:tabs>
          <w:tab w:val="left" w:pos="728"/>
        </w:tabs>
        <w:spacing w:line="276" w:lineRule="auto"/>
        <w:ind w:right="1185" w:firstLine="0"/>
        <w:rPr>
          <w:sz w:val="20"/>
        </w:rPr>
      </w:pPr>
      <w:r>
        <w:rPr>
          <w:sz w:val="20"/>
        </w:rPr>
        <w:t>воспринимать</w:t>
      </w:r>
      <w:r>
        <w:rPr>
          <w:spacing w:val="-1"/>
          <w:sz w:val="20"/>
        </w:rPr>
        <w:t xml:space="preserve"> </w:t>
      </w:r>
      <w:r>
        <w:rPr>
          <w:sz w:val="20"/>
        </w:rPr>
        <w:t>и</w:t>
      </w:r>
      <w:r>
        <w:rPr>
          <w:spacing w:val="-3"/>
          <w:sz w:val="20"/>
        </w:rPr>
        <w:t xml:space="preserve"> </w:t>
      </w:r>
      <w:r>
        <w:rPr>
          <w:sz w:val="20"/>
        </w:rPr>
        <w:t>формулировать</w:t>
      </w:r>
      <w:r>
        <w:rPr>
          <w:spacing w:val="-2"/>
          <w:sz w:val="20"/>
        </w:rPr>
        <w:t xml:space="preserve"> </w:t>
      </w:r>
      <w:r>
        <w:rPr>
          <w:sz w:val="20"/>
        </w:rPr>
        <w:t>суждения, выбирать</w:t>
      </w:r>
      <w:r>
        <w:rPr>
          <w:spacing w:val="-1"/>
          <w:sz w:val="20"/>
        </w:rPr>
        <w:t xml:space="preserve"> </w:t>
      </w:r>
      <w:r>
        <w:rPr>
          <w:sz w:val="20"/>
        </w:rPr>
        <w:t>адекватные</w:t>
      </w:r>
      <w:r>
        <w:rPr>
          <w:spacing w:val="-4"/>
          <w:sz w:val="20"/>
        </w:rPr>
        <w:t xml:space="preserve"> </w:t>
      </w:r>
      <w:r>
        <w:rPr>
          <w:sz w:val="20"/>
        </w:rPr>
        <w:t>языковые</w:t>
      </w:r>
      <w:r>
        <w:rPr>
          <w:spacing w:val="-4"/>
          <w:sz w:val="20"/>
        </w:rPr>
        <w:t xml:space="preserve"> </w:t>
      </w:r>
      <w:r>
        <w:rPr>
          <w:sz w:val="20"/>
        </w:rPr>
        <w:t>средства для</w:t>
      </w:r>
      <w:r>
        <w:rPr>
          <w:spacing w:val="-2"/>
          <w:sz w:val="20"/>
        </w:rPr>
        <w:t xml:space="preserve"> </w:t>
      </w:r>
      <w:r>
        <w:rPr>
          <w:sz w:val="20"/>
        </w:rPr>
        <w:t>выражения</w:t>
      </w:r>
      <w:r>
        <w:rPr>
          <w:spacing w:val="-2"/>
          <w:sz w:val="20"/>
        </w:rPr>
        <w:t xml:space="preserve"> </w:t>
      </w:r>
      <w:r>
        <w:rPr>
          <w:sz w:val="20"/>
        </w:rPr>
        <w:t>эмоций</w:t>
      </w:r>
      <w:r>
        <w:rPr>
          <w:spacing w:val="-3"/>
          <w:sz w:val="20"/>
        </w:rPr>
        <w:t xml:space="preserve"> </w:t>
      </w:r>
      <w:r>
        <w:rPr>
          <w:sz w:val="20"/>
        </w:rPr>
        <w:t>в соответствии с целями и условиями общения в знакомой среде;</w:t>
      </w:r>
    </w:p>
    <w:p w:rsidR="003B46F0" w:rsidRDefault="00C01045">
      <w:pPr>
        <w:pStyle w:val="a4"/>
        <w:numPr>
          <w:ilvl w:val="0"/>
          <w:numId w:val="137"/>
        </w:numPr>
        <w:tabs>
          <w:tab w:val="left" w:pos="728"/>
        </w:tabs>
        <w:spacing w:line="271" w:lineRule="auto"/>
        <w:ind w:right="533" w:firstLine="0"/>
        <w:rPr>
          <w:sz w:val="20"/>
        </w:rPr>
      </w:pPr>
      <w:r>
        <w:rPr>
          <w:sz w:val="20"/>
        </w:rPr>
        <w:t>строить устное</w:t>
      </w:r>
      <w:r>
        <w:rPr>
          <w:spacing w:val="-5"/>
          <w:sz w:val="20"/>
        </w:rPr>
        <w:t xml:space="preserve"> </w:t>
      </w:r>
      <w:r>
        <w:rPr>
          <w:sz w:val="20"/>
        </w:rPr>
        <w:t>высказывание</w:t>
      </w:r>
      <w:r>
        <w:rPr>
          <w:spacing w:val="-5"/>
          <w:sz w:val="20"/>
        </w:rPr>
        <w:t xml:space="preserve"> </w:t>
      </w:r>
      <w:r>
        <w:rPr>
          <w:sz w:val="20"/>
        </w:rPr>
        <w:t>при</w:t>
      </w:r>
      <w:r>
        <w:rPr>
          <w:spacing w:val="-4"/>
          <w:sz w:val="20"/>
        </w:rPr>
        <w:t xml:space="preserve"> </w:t>
      </w:r>
      <w:r>
        <w:rPr>
          <w:sz w:val="20"/>
        </w:rPr>
        <w:t>обосновании</w:t>
      </w:r>
      <w:r>
        <w:rPr>
          <w:spacing w:val="-4"/>
          <w:sz w:val="20"/>
        </w:rPr>
        <w:t xml:space="preserve"> </w:t>
      </w:r>
      <w:r>
        <w:rPr>
          <w:sz w:val="20"/>
        </w:rPr>
        <w:t>правильности</w:t>
      </w:r>
      <w:r>
        <w:rPr>
          <w:spacing w:val="-4"/>
          <w:sz w:val="20"/>
        </w:rPr>
        <w:t xml:space="preserve"> </w:t>
      </w:r>
      <w:r>
        <w:rPr>
          <w:sz w:val="20"/>
        </w:rPr>
        <w:t>написания, при</w:t>
      </w:r>
      <w:r>
        <w:rPr>
          <w:spacing w:val="-4"/>
          <w:sz w:val="20"/>
        </w:rPr>
        <w:t xml:space="preserve"> </w:t>
      </w:r>
      <w:r>
        <w:rPr>
          <w:sz w:val="20"/>
        </w:rPr>
        <w:t>обобщении</w:t>
      </w:r>
      <w:r>
        <w:rPr>
          <w:spacing w:val="-3"/>
          <w:sz w:val="20"/>
        </w:rPr>
        <w:t xml:space="preserve"> </w:t>
      </w:r>
      <w:r>
        <w:rPr>
          <w:sz w:val="20"/>
        </w:rPr>
        <w:t>результатов наблюдения</w:t>
      </w:r>
      <w:r>
        <w:rPr>
          <w:spacing w:val="-3"/>
          <w:sz w:val="20"/>
        </w:rPr>
        <w:t xml:space="preserve"> </w:t>
      </w:r>
      <w:r>
        <w:rPr>
          <w:sz w:val="20"/>
        </w:rPr>
        <w:t>за орфографическим материалом;</w:t>
      </w:r>
    </w:p>
    <w:p w:rsidR="003B46F0" w:rsidRDefault="00C01045">
      <w:pPr>
        <w:pStyle w:val="a4"/>
        <w:numPr>
          <w:ilvl w:val="0"/>
          <w:numId w:val="137"/>
        </w:numPr>
        <w:tabs>
          <w:tab w:val="left" w:pos="728"/>
        </w:tabs>
        <w:spacing w:before="3" w:line="276" w:lineRule="auto"/>
        <w:ind w:right="687" w:firstLine="0"/>
        <w:rPr>
          <w:sz w:val="20"/>
        </w:rPr>
      </w:pPr>
      <w:r>
        <w:rPr>
          <w:sz w:val="20"/>
        </w:rPr>
        <w:t>создавать</w:t>
      </w:r>
      <w:r>
        <w:rPr>
          <w:spacing w:val="-2"/>
          <w:sz w:val="20"/>
        </w:rPr>
        <w:t xml:space="preserve"> </w:t>
      </w:r>
      <w:r>
        <w:rPr>
          <w:sz w:val="20"/>
        </w:rPr>
        <w:t>устные</w:t>
      </w:r>
      <w:r>
        <w:rPr>
          <w:spacing w:val="-6"/>
          <w:sz w:val="20"/>
        </w:rPr>
        <w:t xml:space="preserve"> </w:t>
      </w:r>
      <w:r>
        <w:rPr>
          <w:sz w:val="20"/>
        </w:rPr>
        <w:t>и</w:t>
      </w:r>
      <w:r>
        <w:rPr>
          <w:spacing w:val="-5"/>
          <w:sz w:val="20"/>
        </w:rPr>
        <w:t xml:space="preserve"> </w:t>
      </w:r>
      <w:r>
        <w:rPr>
          <w:sz w:val="20"/>
        </w:rPr>
        <w:t>письменные</w:t>
      </w:r>
      <w:r>
        <w:rPr>
          <w:spacing w:val="-6"/>
          <w:sz w:val="20"/>
        </w:rPr>
        <w:t xml:space="preserve"> </w:t>
      </w:r>
      <w:r>
        <w:rPr>
          <w:sz w:val="20"/>
        </w:rPr>
        <w:t>тексты</w:t>
      </w:r>
      <w:r>
        <w:rPr>
          <w:spacing w:val="-4"/>
          <w:sz w:val="20"/>
        </w:rPr>
        <w:t xml:space="preserve"> </w:t>
      </w:r>
      <w:r>
        <w:rPr>
          <w:sz w:val="20"/>
        </w:rPr>
        <w:t>(описание,</w:t>
      </w:r>
      <w:r>
        <w:rPr>
          <w:spacing w:val="-1"/>
          <w:sz w:val="20"/>
        </w:rPr>
        <w:t xml:space="preserve"> </w:t>
      </w:r>
      <w:r>
        <w:rPr>
          <w:sz w:val="20"/>
        </w:rPr>
        <w:t>рассуждение,</w:t>
      </w:r>
      <w:r>
        <w:rPr>
          <w:spacing w:val="-1"/>
          <w:sz w:val="20"/>
        </w:rPr>
        <w:t xml:space="preserve"> </w:t>
      </w:r>
      <w:r>
        <w:rPr>
          <w:sz w:val="20"/>
        </w:rPr>
        <w:t>повествование), определяя</w:t>
      </w:r>
      <w:r>
        <w:rPr>
          <w:spacing w:val="-4"/>
          <w:sz w:val="20"/>
        </w:rPr>
        <w:t xml:space="preserve"> </w:t>
      </w:r>
      <w:r>
        <w:rPr>
          <w:sz w:val="20"/>
        </w:rPr>
        <w:t>необходимый</w:t>
      </w:r>
      <w:r>
        <w:rPr>
          <w:spacing w:val="-5"/>
          <w:sz w:val="20"/>
        </w:rPr>
        <w:t xml:space="preserve"> </w:t>
      </w:r>
      <w:r>
        <w:rPr>
          <w:sz w:val="20"/>
        </w:rPr>
        <w:t>в</w:t>
      </w:r>
      <w:r>
        <w:rPr>
          <w:spacing w:val="-2"/>
          <w:sz w:val="20"/>
        </w:rPr>
        <w:t xml:space="preserve"> </w:t>
      </w:r>
      <w:r>
        <w:rPr>
          <w:sz w:val="20"/>
        </w:rPr>
        <w:t>данной речевой ситуации тип текста;</w:t>
      </w:r>
    </w:p>
    <w:p w:rsidR="003B46F0" w:rsidRDefault="00C01045">
      <w:pPr>
        <w:pStyle w:val="a4"/>
        <w:numPr>
          <w:ilvl w:val="0"/>
          <w:numId w:val="137"/>
        </w:numPr>
        <w:tabs>
          <w:tab w:val="left" w:pos="728"/>
        </w:tabs>
        <w:spacing w:line="229" w:lineRule="exact"/>
        <w:ind w:left="728" w:hanging="253"/>
        <w:rPr>
          <w:sz w:val="20"/>
        </w:rPr>
      </w:pPr>
      <w:r>
        <w:rPr>
          <w:sz w:val="20"/>
        </w:rPr>
        <w:t>готовить</w:t>
      </w:r>
      <w:r>
        <w:rPr>
          <w:spacing w:val="-13"/>
          <w:sz w:val="20"/>
        </w:rPr>
        <w:t xml:space="preserve"> </w:t>
      </w:r>
      <w:r>
        <w:rPr>
          <w:sz w:val="20"/>
        </w:rPr>
        <w:t>небольшие</w:t>
      </w:r>
      <w:r>
        <w:rPr>
          <w:spacing w:val="-10"/>
          <w:sz w:val="20"/>
        </w:rPr>
        <w:t xml:space="preserve"> </w:t>
      </w:r>
      <w:r>
        <w:rPr>
          <w:sz w:val="20"/>
        </w:rPr>
        <w:t>публичные</w:t>
      </w:r>
      <w:r>
        <w:rPr>
          <w:spacing w:val="-12"/>
          <w:sz w:val="20"/>
        </w:rPr>
        <w:t xml:space="preserve"> </w:t>
      </w:r>
      <w:r>
        <w:rPr>
          <w:spacing w:val="-2"/>
          <w:sz w:val="20"/>
        </w:rPr>
        <w:t>выступления;</w:t>
      </w:r>
    </w:p>
    <w:p w:rsidR="003B46F0" w:rsidRDefault="00C01045">
      <w:pPr>
        <w:pStyle w:val="a4"/>
        <w:numPr>
          <w:ilvl w:val="0"/>
          <w:numId w:val="137"/>
        </w:numPr>
        <w:tabs>
          <w:tab w:val="left" w:pos="728"/>
        </w:tabs>
        <w:spacing w:before="1"/>
        <w:ind w:left="728" w:hanging="253"/>
        <w:rPr>
          <w:sz w:val="20"/>
        </w:rPr>
      </w:pPr>
      <w:r>
        <w:rPr>
          <w:sz w:val="20"/>
        </w:rPr>
        <w:t>подбирать</w:t>
      </w:r>
      <w:r>
        <w:rPr>
          <w:spacing w:val="-15"/>
          <w:sz w:val="20"/>
        </w:rPr>
        <w:t xml:space="preserve"> </w:t>
      </w:r>
      <w:r>
        <w:rPr>
          <w:sz w:val="20"/>
        </w:rPr>
        <w:t>иллюстративный</w:t>
      </w:r>
      <w:r>
        <w:rPr>
          <w:spacing w:val="-12"/>
          <w:sz w:val="20"/>
        </w:rPr>
        <w:t xml:space="preserve"> </w:t>
      </w:r>
      <w:r>
        <w:rPr>
          <w:sz w:val="20"/>
        </w:rPr>
        <w:t>материал</w:t>
      </w:r>
      <w:r>
        <w:rPr>
          <w:spacing w:val="-13"/>
          <w:sz w:val="20"/>
        </w:rPr>
        <w:t xml:space="preserve"> </w:t>
      </w:r>
      <w:r>
        <w:rPr>
          <w:sz w:val="20"/>
        </w:rPr>
        <w:t>(рисунки,</w:t>
      </w:r>
      <w:r>
        <w:rPr>
          <w:spacing w:val="-7"/>
          <w:sz w:val="20"/>
        </w:rPr>
        <w:t xml:space="preserve"> </w:t>
      </w:r>
      <w:r>
        <w:rPr>
          <w:sz w:val="20"/>
        </w:rPr>
        <w:t>фото,</w:t>
      </w:r>
      <w:r>
        <w:rPr>
          <w:spacing w:val="-3"/>
          <w:sz w:val="20"/>
        </w:rPr>
        <w:t xml:space="preserve"> </w:t>
      </w:r>
      <w:r>
        <w:rPr>
          <w:sz w:val="20"/>
        </w:rPr>
        <w:t>плакаты)</w:t>
      </w:r>
      <w:r>
        <w:rPr>
          <w:spacing w:val="-12"/>
          <w:sz w:val="20"/>
        </w:rPr>
        <w:t xml:space="preserve"> </w:t>
      </w:r>
      <w:r>
        <w:rPr>
          <w:sz w:val="20"/>
        </w:rPr>
        <w:t>к</w:t>
      </w:r>
      <w:r>
        <w:rPr>
          <w:spacing w:val="-10"/>
          <w:sz w:val="20"/>
        </w:rPr>
        <w:t xml:space="preserve"> </w:t>
      </w:r>
      <w:r>
        <w:rPr>
          <w:sz w:val="20"/>
        </w:rPr>
        <w:t>тексту</w:t>
      </w:r>
      <w:r>
        <w:rPr>
          <w:spacing w:val="-12"/>
          <w:sz w:val="20"/>
        </w:rPr>
        <w:t xml:space="preserve"> </w:t>
      </w:r>
      <w:r>
        <w:rPr>
          <w:spacing w:val="-2"/>
          <w:sz w:val="20"/>
        </w:rPr>
        <w:t>выступления.</w:t>
      </w:r>
    </w:p>
    <w:p w:rsidR="003B46F0" w:rsidRDefault="00C01045">
      <w:pPr>
        <w:pStyle w:val="1"/>
        <w:spacing w:before="43"/>
      </w:pPr>
      <w:r>
        <w:rPr>
          <w:spacing w:val="-2"/>
        </w:rPr>
        <w:t>Регулятивные</w:t>
      </w:r>
      <w:r>
        <w:rPr>
          <w:spacing w:val="8"/>
        </w:rPr>
        <w:t xml:space="preserve"> </w:t>
      </w:r>
      <w:r>
        <w:rPr>
          <w:spacing w:val="-2"/>
        </w:rPr>
        <w:t>универсальные</w:t>
      </w:r>
      <w:r>
        <w:rPr>
          <w:spacing w:val="7"/>
        </w:rPr>
        <w:t xml:space="preserve"> </w:t>
      </w:r>
      <w:r>
        <w:rPr>
          <w:spacing w:val="-2"/>
        </w:rPr>
        <w:t>учебные</w:t>
      </w:r>
      <w:r>
        <w:rPr>
          <w:spacing w:val="8"/>
        </w:rPr>
        <w:t xml:space="preserve"> </w:t>
      </w:r>
      <w:r>
        <w:rPr>
          <w:spacing w:val="-2"/>
        </w:rPr>
        <w:t>действия:</w:t>
      </w:r>
    </w:p>
    <w:p w:rsidR="003B46F0" w:rsidRDefault="00C01045">
      <w:pPr>
        <w:spacing w:before="30"/>
        <w:ind w:left="475"/>
        <w:rPr>
          <w:sz w:val="20"/>
        </w:rPr>
      </w:pPr>
      <w:r>
        <w:rPr>
          <w:i/>
          <w:spacing w:val="-2"/>
          <w:sz w:val="20"/>
        </w:rPr>
        <w:t>Самоорганизация</w:t>
      </w:r>
      <w:r>
        <w:rPr>
          <w:spacing w:val="-2"/>
          <w:sz w:val="20"/>
        </w:rPr>
        <w:t>:</w:t>
      </w:r>
    </w:p>
    <w:p w:rsidR="003B46F0" w:rsidRDefault="00C01045">
      <w:pPr>
        <w:pStyle w:val="a4"/>
        <w:numPr>
          <w:ilvl w:val="0"/>
          <w:numId w:val="137"/>
        </w:numPr>
        <w:tabs>
          <w:tab w:val="left" w:pos="728"/>
        </w:tabs>
        <w:ind w:left="728" w:hanging="253"/>
        <w:rPr>
          <w:sz w:val="20"/>
        </w:rPr>
      </w:pPr>
      <w:r>
        <w:rPr>
          <w:sz w:val="20"/>
        </w:rPr>
        <w:t>самостоятельно</w:t>
      </w:r>
      <w:r>
        <w:rPr>
          <w:spacing w:val="-15"/>
          <w:sz w:val="20"/>
        </w:rPr>
        <w:t xml:space="preserve"> </w:t>
      </w:r>
      <w:r>
        <w:rPr>
          <w:sz w:val="20"/>
        </w:rPr>
        <w:t>планировать</w:t>
      </w:r>
      <w:r>
        <w:rPr>
          <w:spacing w:val="-9"/>
          <w:sz w:val="20"/>
        </w:rPr>
        <w:t xml:space="preserve"> </w:t>
      </w:r>
      <w:r>
        <w:rPr>
          <w:sz w:val="20"/>
        </w:rPr>
        <w:t>действия</w:t>
      </w:r>
      <w:r>
        <w:rPr>
          <w:spacing w:val="-10"/>
          <w:sz w:val="20"/>
        </w:rPr>
        <w:t xml:space="preserve"> </w:t>
      </w:r>
      <w:r>
        <w:rPr>
          <w:sz w:val="20"/>
        </w:rPr>
        <w:t>по</w:t>
      </w:r>
      <w:r>
        <w:rPr>
          <w:spacing w:val="-12"/>
          <w:sz w:val="20"/>
        </w:rPr>
        <w:t xml:space="preserve"> </w:t>
      </w:r>
      <w:r>
        <w:rPr>
          <w:sz w:val="20"/>
        </w:rPr>
        <w:t>решению</w:t>
      </w:r>
      <w:r>
        <w:rPr>
          <w:spacing w:val="-6"/>
          <w:sz w:val="20"/>
        </w:rPr>
        <w:t xml:space="preserve"> </w:t>
      </w:r>
      <w:r>
        <w:rPr>
          <w:sz w:val="20"/>
        </w:rPr>
        <w:t>учебной</w:t>
      </w:r>
      <w:r>
        <w:rPr>
          <w:spacing w:val="-10"/>
          <w:sz w:val="20"/>
        </w:rPr>
        <w:t xml:space="preserve"> </w:t>
      </w:r>
      <w:r>
        <w:rPr>
          <w:sz w:val="20"/>
        </w:rPr>
        <w:t>задачи</w:t>
      </w:r>
      <w:r>
        <w:rPr>
          <w:spacing w:val="-10"/>
          <w:sz w:val="20"/>
        </w:rPr>
        <w:t xml:space="preserve"> </w:t>
      </w:r>
      <w:r>
        <w:rPr>
          <w:sz w:val="20"/>
        </w:rPr>
        <w:t>для</w:t>
      </w:r>
      <w:r>
        <w:rPr>
          <w:spacing w:val="-9"/>
          <w:sz w:val="20"/>
        </w:rPr>
        <w:t xml:space="preserve"> </w:t>
      </w:r>
      <w:r>
        <w:rPr>
          <w:sz w:val="20"/>
        </w:rPr>
        <w:t>получения</w:t>
      </w:r>
      <w:r>
        <w:rPr>
          <w:spacing w:val="-9"/>
          <w:sz w:val="20"/>
        </w:rPr>
        <w:t xml:space="preserve"> </w:t>
      </w:r>
      <w:r>
        <w:rPr>
          <w:spacing w:val="-2"/>
          <w:sz w:val="20"/>
        </w:rPr>
        <w:t>результата;</w:t>
      </w:r>
    </w:p>
    <w:p w:rsidR="003B46F0" w:rsidRDefault="00C01045">
      <w:pPr>
        <w:pStyle w:val="a4"/>
        <w:numPr>
          <w:ilvl w:val="0"/>
          <w:numId w:val="137"/>
        </w:numPr>
        <w:tabs>
          <w:tab w:val="left" w:pos="728"/>
        </w:tabs>
        <w:spacing w:before="1"/>
        <w:ind w:left="728" w:hanging="253"/>
        <w:rPr>
          <w:sz w:val="20"/>
        </w:rPr>
      </w:pPr>
      <w:r>
        <w:rPr>
          <w:sz w:val="20"/>
        </w:rPr>
        <w:t>выстраивать</w:t>
      </w:r>
      <w:r>
        <w:rPr>
          <w:spacing w:val="-15"/>
          <w:sz w:val="20"/>
        </w:rPr>
        <w:t xml:space="preserve"> </w:t>
      </w:r>
      <w:r>
        <w:rPr>
          <w:sz w:val="20"/>
        </w:rPr>
        <w:t>последовательность</w:t>
      </w:r>
      <w:r>
        <w:rPr>
          <w:spacing w:val="-12"/>
          <w:sz w:val="20"/>
        </w:rPr>
        <w:t xml:space="preserve"> </w:t>
      </w:r>
      <w:r>
        <w:rPr>
          <w:sz w:val="20"/>
        </w:rPr>
        <w:t>выбранных</w:t>
      </w:r>
      <w:r>
        <w:rPr>
          <w:spacing w:val="-12"/>
          <w:sz w:val="20"/>
        </w:rPr>
        <w:t xml:space="preserve"> </w:t>
      </w:r>
      <w:r>
        <w:rPr>
          <w:sz w:val="20"/>
        </w:rPr>
        <w:t>действий;</w:t>
      </w:r>
      <w:r>
        <w:rPr>
          <w:spacing w:val="-10"/>
          <w:sz w:val="20"/>
        </w:rPr>
        <w:t xml:space="preserve"> </w:t>
      </w:r>
      <w:r>
        <w:rPr>
          <w:sz w:val="20"/>
        </w:rPr>
        <w:t>предвидеть</w:t>
      </w:r>
      <w:r>
        <w:rPr>
          <w:spacing w:val="-12"/>
          <w:sz w:val="20"/>
        </w:rPr>
        <w:t xml:space="preserve"> </w:t>
      </w:r>
      <w:r>
        <w:rPr>
          <w:sz w:val="20"/>
        </w:rPr>
        <w:t>трудности</w:t>
      </w:r>
      <w:r>
        <w:rPr>
          <w:spacing w:val="-12"/>
          <w:sz w:val="20"/>
        </w:rPr>
        <w:t xml:space="preserve"> </w:t>
      </w:r>
      <w:r>
        <w:rPr>
          <w:sz w:val="20"/>
        </w:rPr>
        <w:t>и</w:t>
      </w:r>
      <w:r>
        <w:rPr>
          <w:spacing w:val="-13"/>
          <w:sz w:val="20"/>
        </w:rPr>
        <w:t xml:space="preserve"> </w:t>
      </w:r>
      <w:r>
        <w:rPr>
          <w:sz w:val="20"/>
        </w:rPr>
        <w:t>возможные</w:t>
      </w:r>
      <w:r>
        <w:rPr>
          <w:spacing w:val="-12"/>
          <w:sz w:val="20"/>
        </w:rPr>
        <w:t xml:space="preserve"> </w:t>
      </w:r>
      <w:r>
        <w:rPr>
          <w:spacing w:val="-2"/>
          <w:sz w:val="20"/>
        </w:rPr>
        <w:t>ошибки.</w:t>
      </w:r>
    </w:p>
    <w:p w:rsidR="003B46F0" w:rsidRDefault="00C01045">
      <w:pPr>
        <w:spacing w:before="39"/>
        <w:ind w:left="475"/>
        <w:rPr>
          <w:sz w:val="20"/>
        </w:rPr>
      </w:pPr>
      <w:r>
        <w:rPr>
          <w:i/>
          <w:spacing w:val="-2"/>
          <w:sz w:val="20"/>
        </w:rPr>
        <w:t>Самоконтроль</w:t>
      </w:r>
      <w:r>
        <w:rPr>
          <w:spacing w:val="-2"/>
          <w:sz w:val="20"/>
        </w:rPr>
        <w:t>:</w:t>
      </w:r>
    </w:p>
    <w:p w:rsidR="003B46F0" w:rsidRDefault="00C01045">
      <w:pPr>
        <w:pStyle w:val="a4"/>
        <w:numPr>
          <w:ilvl w:val="0"/>
          <w:numId w:val="137"/>
        </w:numPr>
        <w:tabs>
          <w:tab w:val="left" w:pos="728"/>
        </w:tabs>
        <w:spacing w:before="34" w:line="276" w:lineRule="auto"/>
        <w:ind w:right="1135" w:firstLine="0"/>
        <w:rPr>
          <w:sz w:val="20"/>
        </w:rPr>
      </w:pPr>
      <w:r>
        <w:rPr>
          <w:sz w:val="20"/>
        </w:rPr>
        <w:t>контролировать</w:t>
      </w:r>
      <w:r>
        <w:rPr>
          <w:spacing w:val="-3"/>
          <w:sz w:val="20"/>
        </w:rPr>
        <w:t xml:space="preserve"> </w:t>
      </w:r>
      <w:r>
        <w:rPr>
          <w:sz w:val="20"/>
        </w:rPr>
        <w:t>процесс</w:t>
      </w:r>
      <w:r>
        <w:rPr>
          <w:spacing w:val="-1"/>
          <w:sz w:val="20"/>
        </w:rPr>
        <w:t xml:space="preserve"> </w:t>
      </w:r>
      <w:r>
        <w:rPr>
          <w:sz w:val="20"/>
        </w:rPr>
        <w:t>и</w:t>
      </w:r>
      <w:r>
        <w:rPr>
          <w:spacing w:val="-5"/>
          <w:sz w:val="20"/>
        </w:rPr>
        <w:t xml:space="preserve"> </w:t>
      </w:r>
      <w:r>
        <w:rPr>
          <w:sz w:val="20"/>
        </w:rPr>
        <w:t>результат</w:t>
      </w:r>
      <w:r>
        <w:rPr>
          <w:spacing w:val="-4"/>
          <w:sz w:val="20"/>
        </w:rPr>
        <w:t xml:space="preserve"> </w:t>
      </w:r>
      <w:r>
        <w:rPr>
          <w:sz w:val="20"/>
        </w:rPr>
        <w:t>выполнения</w:t>
      </w:r>
      <w:r>
        <w:rPr>
          <w:spacing w:val="-4"/>
          <w:sz w:val="20"/>
        </w:rPr>
        <w:t xml:space="preserve"> </w:t>
      </w:r>
      <w:r>
        <w:rPr>
          <w:sz w:val="20"/>
        </w:rPr>
        <w:t>задания,</w:t>
      </w:r>
      <w:r>
        <w:rPr>
          <w:spacing w:val="-2"/>
          <w:sz w:val="20"/>
        </w:rPr>
        <w:t xml:space="preserve"> </w:t>
      </w:r>
      <w:r>
        <w:rPr>
          <w:sz w:val="20"/>
        </w:rPr>
        <w:t>корректировать учебные</w:t>
      </w:r>
      <w:r>
        <w:rPr>
          <w:spacing w:val="-6"/>
          <w:sz w:val="20"/>
        </w:rPr>
        <w:t xml:space="preserve"> </w:t>
      </w:r>
      <w:r>
        <w:rPr>
          <w:sz w:val="20"/>
        </w:rPr>
        <w:t>действия</w:t>
      </w:r>
      <w:r>
        <w:rPr>
          <w:spacing w:val="-4"/>
          <w:sz w:val="20"/>
        </w:rPr>
        <w:t xml:space="preserve"> </w:t>
      </w:r>
      <w:r>
        <w:rPr>
          <w:sz w:val="20"/>
        </w:rPr>
        <w:t>для</w:t>
      </w:r>
      <w:r>
        <w:rPr>
          <w:spacing w:val="-4"/>
          <w:sz w:val="20"/>
        </w:rPr>
        <w:t xml:space="preserve"> </w:t>
      </w:r>
      <w:r>
        <w:rPr>
          <w:sz w:val="20"/>
        </w:rPr>
        <w:t xml:space="preserve">преодоления </w:t>
      </w:r>
      <w:r>
        <w:rPr>
          <w:spacing w:val="-2"/>
          <w:sz w:val="20"/>
        </w:rPr>
        <w:t>ошибок;</w:t>
      </w:r>
    </w:p>
    <w:p w:rsidR="003B46F0" w:rsidRDefault="00C01045">
      <w:pPr>
        <w:pStyle w:val="a4"/>
        <w:numPr>
          <w:ilvl w:val="0"/>
          <w:numId w:val="137"/>
        </w:numPr>
        <w:tabs>
          <w:tab w:val="left" w:pos="728"/>
        </w:tabs>
        <w:spacing w:line="227" w:lineRule="exact"/>
        <w:ind w:left="728" w:hanging="253"/>
        <w:rPr>
          <w:sz w:val="20"/>
        </w:rPr>
      </w:pPr>
      <w:r>
        <w:rPr>
          <w:sz w:val="20"/>
        </w:rPr>
        <w:t>находить</w:t>
      </w:r>
      <w:r>
        <w:rPr>
          <w:spacing w:val="-5"/>
          <w:sz w:val="20"/>
        </w:rPr>
        <w:t xml:space="preserve"> </w:t>
      </w:r>
      <w:r>
        <w:rPr>
          <w:sz w:val="20"/>
        </w:rPr>
        <w:t>ошибки</w:t>
      </w:r>
      <w:r>
        <w:rPr>
          <w:spacing w:val="-8"/>
          <w:sz w:val="20"/>
        </w:rPr>
        <w:t xml:space="preserve"> </w:t>
      </w:r>
      <w:r>
        <w:rPr>
          <w:sz w:val="20"/>
        </w:rPr>
        <w:t>в</w:t>
      </w:r>
      <w:r>
        <w:rPr>
          <w:spacing w:val="-5"/>
          <w:sz w:val="20"/>
        </w:rPr>
        <w:t xml:space="preserve"> </w:t>
      </w:r>
      <w:r>
        <w:rPr>
          <w:sz w:val="20"/>
        </w:rPr>
        <w:t>своей</w:t>
      </w:r>
      <w:r>
        <w:rPr>
          <w:spacing w:val="-8"/>
          <w:sz w:val="20"/>
        </w:rPr>
        <w:t xml:space="preserve"> </w:t>
      </w:r>
      <w:r>
        <w:rPr>
          <w:sz w:val="20"/>
        </w:rPr>
        <w:t>и</w:t>
      </w:r>
      <w:r>
        <w:rPr>
          <w:spacing w:val="-8"/>
          <w:sz w:val="20"/>
        </w:rPr>
        <w:t xml:space="preserve"> </w:t>
      </w:r>
      <w:r>
        <w:rPr>
          <w:sz w:val="20"/>
        </w:rPr>
        <w:t>чужих</w:t>
      </w:r>
      <w:r>
        <w:rPr>
          <w:spacing w:val="-6"/>
          <w:sz w:val="20"/>
        </w:rPr>
        <w:t xml:space="preserve"> </w:t>
      </w:r>
      <w:r>
        <w:rPr>
          <w:sz w:val="20"/>
        </w:rPr>
        <w:t>работах,</w:t>
      </w:r>
      <w:r>
        <w:rPr>
          <w:spacing w:val="-3"/>
          <w:sz w:val="20"/>
        </w:rPr>
        <w:t xml:space="preserve"> </w:t>
      </w:r>
      <w:r>
        <w:rPr>
          <w:sz w:val="20"/>
        </w:rPr>
        <w:t>устанавливать</w:t>
      </w:r>
      <w:r>
        <w:rPr>
          <w:spacing w:val="-7"/>
          <w:sz w:val="20"/>
        </w:rPr>
        <w:t xml:space="preserve"> </w:t>
      </w:r>
      <w:r>
        <w:rPr>
          <w:sz w:val="20"/>
        </w:rPr>
        <w:t>их</w:t>
      </w:r>
      <w:r>
        <w:rPr>
          <w:spacing w:val="-9"/>
          <w:sz w:val="20"/>
        </w:rPr>
        <w:t xml:space="preserve"> </w:t>
      </w:r>
      <w:r>
        <w:rPr>
          <w:spacing w:val="-2"/>
          <w:sz w:val="20"/>
        </w:rPr>
        <w:t>причины;</w:t>
      </w:r>
    </w:p>
    <w:p w:rsidR="003B46F0" w:rsidRDefault="00C01045">
      <w:pPr>
        <w:pStyle w:val="a4"/>
        <w:numPr>
          <w:ilvl w:val="0"/>
          <w:numId w:val="137"/>
        </w:numPr>
        <w:tabs>
          <w:tab w:val="left" w:pos="728"/>
        </w:tabs>
        <w:spacing w:line="228" w:lineRule="exact"/>
        <w:ind w:left="728" w:hanging="253"/>
        <w:rPr>
          <w:sz w:val="20"/>
        </w:rPr>
      </w:pPr>
      <w:r>
        <w:rPr>
          <w:sz w:val="20"/>
        </w:rPr>
        <w:t>оценивать</w:t>
      </w:r>
      <w:r>
        <w:rPr>
          <w:spacing w:val="-6"/>
          <w:sz w:val="20"/>
        </w:rPr>
        <w:t xml:space="preserve"> </w:t>
      </w:r>
      <w:r>
        <w:rPr>
          <w:sz w:val="20"/>
        </w:rPr>
        <w:t>по</w:t>
      </w:r>
      <w:r>
        <w:rPr>
          <w:spacing w:val="-10"/>
          <w:sz w:val="20"/>
        </w:rPr>
        <w:t xml:space="preserve"> </w:t>
      </w:r>
      <w:r>
        <w:rPr>
          <w:sz w:val="20"/>
        </w:rPr>
        <w:t>предложенным</w:t>
      </w:r>
      <w:r>
        <w:rPr>
          <w:spacing w:val="-3"/>
          <w:sz w:val="20"/>
        </w:rPr>
        <w:t xml:space="preserve"> </w:t>
      </w:r>
      <w:r>
        <w:rPr>
          <w:sz w:val="20"/>
        </w:rPr>
        <w:t>критериям</w:t>
      </w:r>
      <w:r>
        <w:rPr>
          <w:spacing w:val="-4"/>
          <w:sz w:val="20"/>
        </w:rPr>
        <w:t xml:space="preserve"> </w:t>
      </w:r>
      <w:r>
        <w:rPr>
          <w:sz w:val="20"/>
        </w:rPr>
        <w:t>общий</w:t>
      </w:r>
      <w:r>
        <w:rPr>
          <w:spacing w:val="-6"/>
          <w:sz w:val="20"/>
        </w:rPr>
        <w:t xml:space="preserve"> </w:t>
      </w:r>
      <w:r>
        <w:rPr>
          <w:sz w:val="20"/>
        </w:rPr>
        <w:t>результат</w:t>
      </w:r>
      <w:r>
        <w:rPr>
          <w:spacing w:val="-6"/>
          <w:sz w:val="20"/>
        </w:rPr>
        <w:t xml:space="preserve"> </w:t>
      </w:r>
      <w:r>
        <w:rPr>
          <w:sz w:val="20"/>
        </w:rPr>
        <w:t>деятельности</w:t>
      </w:r>
      <w:r>
        <w:rPr>
          <w:spacing w:val="-7"/>
          <w:sz w:val="20"/>
        </w:rPr>
        <w:t xml:space="preserve"> </w:t>
      </w:r>
      <w:r>
        <w:rPr>
          <w:sz w:val="20"/>
        </w:rPr>
        <w:t>и</w:t>
      </w:r>
      <w:r>
        <w:rPr>
          <w:spacing w:val="-7"/>
          <w:sz w:val="20"/>
        </w:rPr>
        <w:t xml:space="preserve"> </w:t>
      </w:r>
      <w:r>
        <w:rPr>
          <w:sz w:val="20"/>
        </w:rPr>
        <w:t>свой</w:t>
      </w:r>
      <w:r>
        <w:rPr>
          <w:spacing w:val="-7"/>
          <w:sz w:val="20"/>
        </w:rPr>
        <w:t xml:space="preserve"> </w:t>
      </w:r>
      <w:r>
        <w:rPr>
          <w:sz w:val="20"/>
        </w:rPr>
        <w:t>вклад</w:t>
      </w:r>
      <w:r>
        <w:rPr>
          <w:spacing w:val="-7"/>
          <w:sz w:val="20"/>
        </w:rPr>
        <w:t xml:space="preserve"> </w:t>
      </w:r>
      <w:r>
        <w:rPr>
          <w:sz w:val="20"/>
        </w:rPr>
        <w:t>в</w:t>
      </w:r>
      <w:r>
        <w:rPr>
          <w:spacing w:val="-8"/>
          <w:sz w:val="20"/>
        </w:rPr>
        <w:t xml:space="preserve"> </w:t>
      </w:r>
      <w:r>
        <w:rPr>
          <w:spacing w:val="-4"/>
          <w:sz w:val="20"/>
        </w:rPr>
        <w:t>неё;</w:t>
      </w:r>
    </w:p>
    <w:p w:rsidR="003B46F0" w:rsidRDefault="00C01045">
      <w:pPr>
        <w:pStyle w:val="a4"/>
        <w:numPr>
          <w:ilvl w:val="0"/>
          <w:numId w:val="137"/>
        </w:numPr>
        <w:tabs>
          <w:tab w:val="left" w:pos="728"/>
        </w:tabs>
        <w:spacing w:before="34"/>
        <w:ind w:left="728" w:hanging="253"/>
        <w:rPr>
          <w:sz w:val="20"/>
        </w:rPr>
      </w:pPr>
      <w:r>
        <w:rPr>
          <w:sz w:val="20"/>
        </w:rPr>
        <w:t>адекватно</w:t>
      </w:r>
      <w:r>
        <w:rPr>
          <w:spacing w:val="-11"/>
          <w:sz w:val="20"/>
        </w:rPr>
        <w:t xml:space="preserve"> </w:t>
      </w:r>
      <w:r>
        <w:rPr>
          <w:sz w:val="20"/>
        </w:rPr>
        <w:t>принимать</w:t>
      </w:r>
      <w:r>
        <w:rPr>
          <w:spacing w:val="-11"/>
          <w:sz w:val="20"/>
        </w:rPr>
        <w:t xml:space="preserve"> </w:t>
      </w:r>
      <w:r>
        <w:rPr>
          <w:sz w:val="20"/>
        </w:rPr>
        <w:t>оценку</w:t>
      </w:r>
      <w:r>
        <w:rPr>
          <w:spacing w:val="-12"/>
          <w:sz w:val="20"/>
        </w:rPr>
        <w:t xml:space="preserve"> </w:t>
      </w:r>
      <w:r>
        <w:rPr>
          <w:sz w:val="20"/>
        </w:rPr>
        <w:t>своей</w:t>
      </w:r>
      <w:r>
        <w:rPr>
          <w:spacing w:val="-11"/>
          <w:sz w:val="20"/>
        </w:rPr>
        <w:t xml:space="preserve"> </w:t>
      </w:r>
      <w:r>
        <w:rPr>
          <w:spacing w:val="-2"/>
          <w:sz w:val="20"/>
        </w:rPr>
        <w:t>работы.</w:t>
      </w:r>
    </w:p>
    <w:p w:rsidR="003B46F0" w:rsidRDefault="00C01045">
      <w:pPr>
        <w:pStyle w:val="1"/>
        <w:spacing w:before="49" w:line="228" w:lineRule="exact"/>
      </w:pPr>
      <w:r>
        <w:t>Совместная</w:t>
      </w:r>
      <w:r>
        <w:rPr>
          <w:spacing w:val="-9"/>
        </w:rPr>
        <w:t xml:space="preserve"> </w:t>
      </w:r>
      <w:r>
        <w:rPr>
          <w:spacing w:val="-2"/>
        </w:rPr>
        <w:t>деятельность:</w:t>
      </w:r>
    </w:p>
    <w:p w:rsidR="003B46F0" w:rsidRDefault="00C01045">
      <w:pPr>
        <w:pStyle w:val="a4"/>
        <w:numPr>
          <w:ilvl w:val="0"/>
          <w:numId w:val="137"/>
        </w:numPr>
        <w:tabs>
          <w:tab w:val="left" w:pos="728"/>
        </w:tabs>
        <w:spacing w:line="271" w:lineRule="auto"/>
        <w:ind w:right="907" w:firstLine="0"/>
        <w:rPr>
          <w:sz w:val="20"/>
        </w:rPr>
      </w:pPr>
      <w:r>
        <w:rPr>
          <w:sz w:val="20"/>
        </w:rPr>
        <w:t>принимать</w:t>
      </w:r>
      <w:r>
        <w:rPr>
          <w:spacing w:val="-1"/>
          <w:sz w:val="20"/>
        </w:rPr>
        <w:t xml:space="preserve"> </w:t>
      </w:r>
      <w:r>
        <w:rPr>
          <w:sz w:val="20"/>
        </w:rPr>
        <w:t>цель</w:t>
      </w:r>
      <w:r>
        <w:rPr>
          <w:spacing w:val="-2"/>
          <w:sz w:val="20"/>
        </w:rPr>
        <w:t xml:space="preserve"> </w:t>
      </w:r>
      <w:r>
        <w:rPr>
          <w:sz w:val="20"/>
        </w:rPr>
        <w:t>совместной</w:t>
      </w:r>
      <w:r>
        <w:rPr>
          <w:spacing w:val="-3"/>
          <w:sz w:val="20"/>
        </w:rPr>
        <w:t xml:space="preserve"> </w:t>
      </w:r>
      <w:r>
        <w:rPr>
          <w:sz w:val="20"/>
        </w:rPr>
        <w:t>деятельности, коллективно</w:t>
      </w:r>
      <w:r>
        <w:rPr>
          <w:spacing w:val="-5"/>
          <w:sz w:val="20"/>
        </w:rPr>
        <w:t xml:space="preserve"> </w:t>
      </w:r>
      <w:r>
        <w:rPr>
          <w:sz w:val="20"/>
        </w:rPr>
        <w:t>строить</w:t>
      </w:r>
      <w:r>
        <w:rPr>
          <w:spacing w:val="-2"/>
          <w:sz w:val="20"/>
        </w:rPr>
        <w:t xml:space="preserve"> </w:t>
      </w:r>
      <w:r>
        <w:rPr>
          <w:sz w:val="20"/>
        </w:rPr>
        <w:t>действия</w:t>
      </w:r>
      <w:r>
        <w:rPr>
          <w:spacing w:val="-1"/>
          <w:sz w:val="20"/>
        </w:rPr>
        <w:t xml:space="preserve"> </w:t>
      </w:r>
      <w:r>
        <w:rPr>
          <w:sz w:val="20"/>
        </w:rPr>
        <w:t>по</w:t>
      </w:r>
      <w:r>
        <w:rPr>
          <w:spacing w:val="-6"/>
          <w:sz w:val="20"/>
        </w:rPr>
        <w:t xml:space="preserve"> </w:t>
      </w:r>
      <w:r>
        <w:rPr>
          <w:sz w:val="20"/>
        </w:rPr>
        <w:t>её</w:t>
      </w:r>
      <w:r>
        <w:rPr>
          <w:spacing w:val="-3"/>
          <w:sz w:val="20"/>
        </w:rPr>
        <w:t xml:space="preserve"> </w:t>
      </w:r>
      <w:r>
        <w:rPr>
          <w:sz w:val="20"/>
        </w:rPr>
        <w:t>достижению: распределять</w:t>
      </w:r>
      <w:r>
        <w:rPr>
          <w:spacing w:val="-1"/>
          <w:sz w:val="20"/>
        </w:rPr>
        <w:t xml:space="preserve"> </w:t>
      </w:r>
      <w:r>
        <w:rPr>
          <w:sz w:val="20"/>
        </w:rPr>
        <w:t>роли, договариваться, обсуждать процесс и результат совместной работы;</w:t>
      </w:r>
    </w:p>
    <w:p w:rsidR="003B46F0" w:rsidRDefault="00C01045">
      <w:pPr>
        <w:pStyle w:val="a4"/>
        <w:numPr>
          <w:ilvl w:val="0"/>
          <w:numId w:val="137"/>
        </w:numPr>
        <w:tabs>
          <w:tab w:val="left" w:pos="728"/>
        </w:tabs>
        <w:spacing w:before="1"/>
        <w:ind w:left="728" w:hanging="253"/>
        <w:rPr>
          <w:sz w:val="20"/>
        </w:rPr>
      </w:pPr>
      <w:r>
        <w:rPr>
          <w:sz w:val="20"/>
        </w:rPr>
        <w:t>проявлять</w:t>
      </w:r>
      <w:r>
        <w:rPr>
          <w:spacing w:val="-15"/>
          <w:sz w:val="20"/>
        </w:rPr>
        <w:t xml:space="preserve"> </w:t>
      </w:r>
      <w:r>
        <w:rPr>
          <w:sz w:val="20"/>
        </w:rPr>
        <w:t>готовность</w:t>
      </w:r>
      <w:r>
        <w:rPr>
          <w:spacing w:val="-12"/>
          <w:sz w:val="20"/>
        </w:rPr>
        <w:t xml:space="preserve"> </w:t>
      </w:r>
      <w:r>
        <w:rPr>
          <w:sz w:val="20"/>
        </w:rPr>
        <w:t>руководить,</w:t>
      </w:r>
      <w:r>
        <w:rPr>
          <w:spacing w:val="-13"/>
          <w:sz w:val="20"/>
        </w:rPr>
        <w:t xml:space="preserve"> </w:t>
      </w:r>
      <w:r>
        <w:rPr>
          <w:sz w:val="20"/>
        </w:rPr>
        <w:t>выполнять</w:t>
      </w:r>
      <w:r>
        <w:rPr>
          <w:spacing w:val="-12"/>
          <w:sz w:val="20"/>
        </w:rPr>
        <w:t xml:space="preserve"> </w:t>
      </w:r>
      <w:r>
        <w:rPr>
          <w:sz w:val="20"/>
        </w:rPr>
        <w:t>поручения,</w:t>
      </w:r>
      <w:r>
        <w:rPr>
          <w:spacing w:val="-11"/>
          <w:sz w:val="20"/>
        </w:rPr>
        <w:t xml:space="preserve"> </w:t>
      </w:r>
      <w:r>
        <w:rPr>
          <w:spacing w:val="-2"/>
          <w:sz w:val="20"/>
        </w:rPr>
        <w:t>подчиняться;</w:t>
      </w:r>
    </w:p>
    <w:p w:rsidR="003B46F0" w:rsidRDefault="00C01045">
      <w:pPr>
        <w:pStyle w:val="a4"/>
        <w:numPr>
          <w:ilvl w:val="0"/>
          <w:numId w:val="137"/>
        </w:numPr>
        <w:tabs>
          <w:tab w:val="left" w:pos="728"/>
        </w:tabs>
        <w:spacing w:before="39"/>
        <w:ind w:left="728" w:hanging="253"/>
        <w:rPr>
          <w:sz w:val="20"/>
        </w:rPr>
      </w:pPr>
      <w:r>
        <w:rPr>
          <w:sz w:val="20"/>
        </w:rPr>
        <w:t>ответственно</w:t>
      </w:r>
      <w:r>
        <w:rPr>
          <w:spacing w:val="-13"/>
          <w:sz w:val="20"/>
        </w:rPr>
        <w:t xml:space="preserve"> </w:t>
      </w:r>
      <w:r>
        <w:rPr>
          <w:sz w:val="20"/>
        </w:rPr>
        <w:t>выполнять</w:t>
      </w:r>
      <w:r>
        <w:rPr>
          <w:spacing w:val="-5"/>
          <w:sz w:val="20"/>
        </w:rPr>
        <w:t xml:space="preserve"> </w:t>
      </w:r>
      <w:r>
        <w:rPr>
          <w:sz w:val="20"/>
        </w:rPr>
        <w:t>свою</w:t>
      </w:r>
      <w:r>
        <w:rPr>
          <w:spacing w:val="-11"/>
          <w:sz w:val="20"/>
        </w:rPr>
        <w:t xml:space="preserve"> </w:t>
      </w:r>
      <w:r>
        <w:rPr>
          <w:sz w:val="20"/>
        </w:rPr>
        <w:t>часть</w:t>
      </w:r>
      <w:r>
        <w:rPr>
          <w:spacing w:val="-9"/>
          <w:sz w:val="20"/>
        </w:rPr>
        <w:t xml:space="preserve"> </w:t>
      </w:r>
      <w:r>
        <w:rPr>
          <w:spacing w:val="-2"/>
          <w:sz w:val="20"/>
        </w:rPr>
        <w:t>работы;</w:t>
      </w:r>
    </w:p>
    <w:p w:rsidR="003B46F0" w:rsidRDefault="00C01045">
      <w:pPr>
        <w:pStyle w:val="a4"/>
        <w:numPr>
          <w:ilvl w:val="0"/>
          <w:numId w:val="137"/>
        </w:numPr>
        <w:tabs>
          <w:tab w:val="left" w:pos="728"/>
        </w:tabs>
        <w:spacing w:before="34"/>
        <w:ind w:left="728" w:hanging="253"/>
        <w:rPr>
          <w:sz w:val="20"/>
        </w:rPr>
      </w:pPr>
      <w:r>
        <w:rPr>
          <w:sz w:val="20"/>
        </w:rPr>
        <w:t>оценивать</w:t>
      </w:r>
      <w:r>
        <w:rPr>
          <w:spacing w:val="-6"/>
          <w:sz w:val="20"/>
        </w:rPr>
        <w:t xml:space="preserve"> </w:t>
      </w:r>
      <w:r>
        <w:rPr>
          <w:sz w:val="20"/>
        </w:rPr>
        <w:t>свой</w:t>
      </w:r>
      <w:r>
        <w:rPr>
          <w:spacing w:val="-6"/>
          <w:sz w:val="20"/>
        </w:rPr>
        <w:t xml:space="preserve"> </w:t>
      </w:r>
      <w:r>
        <w:rPr>
          <w:sz w:val="20"/>
        </w:rPr>
        <w:t>вклад</w:t>
      </w:r>
      <w:r>
        <w:rPr>
          <w:spacing w:val="-10"/>
          <w:sz w:val="20"/>
        </w:rPr>
        <w:t xml:space="preserve"> </w:t>
      </w:r>
      <w:r>
        <w:rPr>
          <w:sz w:val="20"/>
        </w:rPr>
        <w:t>в</w:t>
      </w:r>
      <w:r>
        <w:rPr>
          <w:spacing w:val="-4"/>
          <w:sz w:val="20"/>
        </w:rPr>
        <w:t xml:space="preserve"> </w:t>
      </w:r>
      <w:r>
        <w:rPr>
          <w:sz w:val="20"/>
        </w:rPr>
        <w:t>общий</w:t>
      </w:r>
      <w:r>
        <w:rPr>
          <w:spacing w:val="-6"/>
          <w:sz w:val="20"/>
        </w:rPr>
        <w:t xml:space="preserve"> </w:t>
      </w:r>
      <w:r>
        <w:rPr>
          <w:spacing w:val="-2"/>
          <w:sz w:val="20"/>
        </w:rPr>
        <w:t>результат;</w:t>
      </w:r>
    </w:p>
    <w:p w:rsidR="003B46F0" w:rsidRDefault="00C01045">
      <w:pPr>
        <w:pStyle w:val="a4"/>
        <w:numPr>
          <w:ilvl w:val="0"/>
          <w:numId w:val="137"/>
        </w:numPr>
        <w:tabs>
          <w:tab w:val="left" w:pos="728"/>
        </w:tabs>
        <w:spacing w:before="1"/>
        <w:ind w:left="728" w:hanging="253"/>
        <w:rPr>
          <w:sz w:val="20"/>
        </w:rPr>
      </w:pPr>
      <w:r>
        <w:rPr>
          <w:sz w:val="20"/>
        </w:rPr>
        <w:t>выполнять</w:t>
      </w:r>
      <w:r>
        <w:rPr>
          <w:spacing w:val="-12"/>
          <w:sz w:val="20"/>
        </w:rPr>
        <w:t xml:space="preserve"> </w:t>
      </w:r>
      <w:r>
        <w:rPr>
          <w:sz w:val="20"/>
        </w:rPr>
        <w:t>совместные</w:t>
      </w:r>
      <w:r>
        <w:rPr>
          <w:spacing w:val="-6"/>
          <w:sz w:val="20"/>
        </w:rPr>
        <w:t xml:space="preserve"> </w:t>
      </w:r>
      <w:r>
        <w:rPr>
          <w:sz w:val="20"/>
        </w:rPr>
        <w:t>проектные</w:t>
      </w:r>
      <w:r>
        <w:rPr>
          <w:spacing w:val="-11"/>
          <w:sz w:val="20"/>
        </w:rPr>
        <w:t xml:space="preserve"> </w:t>
      </w:r>
      <w:r>
        <w:rPr>
          <w:sz w:val="20"/>
        </w:rPr>
        <w:t>задания</w:t>
      </w:r>
      <w:r>
        <w:rPr>
          <w:spacing w:val="-9"/>
          <w:sz w:val="20"/>
        </w:rPr>
        <w:t xml:space="preserve"> </w:t>
      </w:r>
      <w:r>
        <w:rPr>
          <w:sz w:val="20"/>
        </w:rPr>
        <w:t>с</w:t>
      </w:r>
      <w:r>
        <w:rPr>
          <w:spacing w:val="-11"/>
          <w:sz w:val="20"/>
        </w:rPr>
        <w:t xml:space="preserve"> </w:t>
      </w:r>
      <w:r>
        <w:rPr>
          <w:sz w:val="20"/>
        </w:rPr>
        <w:t>опорой</w:t>
      </w:r>
      <w:r>
        <w:rPr>
          <w:spacing w:val="-9"/>
          <w:sz w:val="20"/>
        </w:rPr>
        <w:t xml:space="preserve"> </w:t>
      </w:r>
      <w:r>
        <w:rPr>
          <w:sz w:val="20"/>
        </w:rPr>
        <w:t>на</w:t>
      </w:r>
      <w:r>
        <w:rPr>
          <w:spacing w:val="-7"/>
          <w:sz w:val="20"/>
        </w:rPr>
        <w:t xml:space="preserve"> </w:t>
      </w:r>
      <w:r>
        <w:rPr>
          <w:sz w:val="20"/>
        </w:rPr>
        <w:t>предложенные</w:t>
      </w:r>
      <w:r>
        <w:rPr>
          <w:spacing w:val="-7"/>
          <w:sz w:val="20"/>
        </w:rPr>
        <w:t xml:space="preserve"> </w:t>
      </w:r>
      <w:r>
        <w:rPr>
          <w:sz w:val="20"/>
        </w:rPr>
        <w:t>образцы,</w:t>
      </w:r>
      <w:r>
        <w:rPr>
          <w:spacing w:val="-5"/>
          <w:sz w:val="20"/>
        </w:rPr>
        <w:t xml:space="preserve"> </w:t>
      </w:r>
      <w:r>
        <w:rPr>
          <w:sz w:val="20"/>
        </w:rPr>
        <w:t>планы,</w:t>
      </w:r>
      <w:r>
        <w:rPr>
          <w:spacing w:val="-5"/>
          <w:sz w:val="20"/>
        </w:rPr>
        <w:t xml:space="preserve"> </w:t>
      </w:r>
      <w:r>
        <w:rPr>
          <w:spacing w:val="-2"/>
          <w:sz w:val="20"/>
        </w:rPr>
        <w:t>идеи.</w:t>
      </w:r>
    </w:p>
    <w:p w:rsidR="003B46F0" w:rsidRDefault="003B46F0">
      <w:pPr>
        <w:pStyle w:val="a3"/>
        <w:spacing w:before="15"/>
        <w:ind w:left="0"/>
      </w:pPr>
    </w:p>
    <w:p w:rsidR="003B46F0" w:rsidRDefault="00C01045">
      <w:pPr>
        <w:pStyle w:val="1"/>
        <w:numPr>
          <w:ilvl w:val="3"/>
          <w:numId w:val="140"/>
        </w:numPr>
        <w:tabs>
          <w:tab w:val="left" w:pos="5039"/>
        </w:tabs>
        <w:ind w:left="5039" w:hanging="655"/>
        <w:jc w:val="left"/>
      </w:pPr>
      <w:r>
        <w:rPr>
          <w:spacing w:val="-2"/>
        </w:rPr>
        <w:t>Литературное</w:t>
      </w:r>
      <w:r>
        <w:rPr>
          <w:spacing w:val="2"/>
        </w:rPr>
        <w:t xml:space="preserve"> </w:t>
      </w:r>
      <w:r>
        <w:rPr>
          <w:spacing w:val="-2"/>
        </w:rPr>
        <w:t>чтение</w:t>
      </w:r>
    </w:p>
    <w:p w:rsidR="003B46F0" w:rsidRDefault="003B46F0">
      <w:pPr>
        <w:pStyle w:val="a3"/>
        <w:spacing w:before="10"/>
        <w:ind w:left="0"/>
        <w:rPr>
          <w:b/>
        </w:rPr>
      </w:pPr>
    </w:p>
    <w:p w:rsidR="003B46F0" w:rsidRDefault="00C01045">
      <w:pPr>
        <w:ind w:left="1291" w:right="1224"/>
        <w:jc w:val="center"/>
        <w:rPr>
          <w:b/>
          <w:sz w:val="20"/>
        </w:rPr>
      </w:pPr>
      <w:r>
        <w:rPr>
          <w:b/>
          <w:sz w:val="20"/>
        </w:rPr>
        <w:t>1</w:t>
      </w:r>
      <w:r>
        <w:rPr>
          <w:b/>
          <w:spacing w:val="2"/>
          <w:sz w:val="20"/>
        </w:rPr>
        <w:t xml:space="preserve"> </w:t>
      </w:r>
      <w:r>
        <w:rPr>
          <w:b/>
          <w:spacing w:val="-2"/>
          <w:sz w:val="20"/>
        </w:rPr>
        <w:t>класс</w:t>
      </w:r>
    </w:p>
    <w:p w:rsidR="003B46F0" w:rsidRDefault="003B46F0">
      <w:pPr>
        <w:pStyle w:val="a3"/>
        <w:spacing w:before="1"/>
        <w:ind w:left="0"/>
        <w:rPr>
          <w:b/>
        </w:rPr>
      </w:pPr>
    </w:p>
    <w:p w:rsidR="003B46F0" w:rsidRDefault="00C01045">
      <w:pPr>
        <w:ind w:left="730"/>
        <w:rPr>
          <w:i/>
          <w:sz w:val="20"/>
        </w:rPr>
      </w:pPr>
      <w:r>
        <w:rPr>
          <w:i/>
          <w:sz w:val="20"/>
        </w:rPr>
        <w:t>Сказка</w:t>
      </w:r>
      <w:r>
        <w:rPr>
          <w:i/>
          <w:spacing w:val="-12"/>
          <w:sz w:val="20"/>
        </w:rPr>
        <w:t xml:space="preserve"> </w:t>
      </w:r>
      <w:r>
        <w:rPr>
          <w:i/>
          <w:sz w:val="20"/>
        </w:rPr>
        <w:t>фольклорная</w:t>
      </w:r>
      <w:r>
        <w:rPr>
          <w:i/>
          <w:spacing w:val="-5"/>
          <w:sz w:val="20"/>
        </w:rPr>
        <w:t xml:space="preserve"> </w:t>
      </w:r>
      <w:r>
        <w:rPr>
          <w:sz w:val="20"/>
        </w:rPr>
        <w:t>(</w:t>
      </w:r>
      <w:r>
        <w:rPr>
          <w:i/>
          <w:sz w:val="20"/>
        </w:rPr>
        <w:t>народная</w:t>
      </w:r>
      <w:r>
        <w:rPr>
          <w:sz w:val="20"/>
        </w:rPr>
        <w:t>)</w:t>
      </w:r>
      <w:r>
        <w:rPr>
          <w:spacing w:val="-7"/>
          <w:sz w:val="20"/>
        </w:rPr>
        <w:t xml:space="preserve"> </w:t>
      </w:r>
      <w:r>
        <w:rPr>
          <w:i/>
          <w:sz w:val="20"/>
        </w:rPr>
        <w:t>и</w:t>
      </w:r>
      <w:r>
        <w:rPr>
          <w:i/>
          <w:spacing w:val="-11"/>
          <w:sz w:val="20"/>
        </w:rPr>
        <w:t xml:space="preserve"> </w:t>
      </w:r>
      <w:r>
        <w:rPr>
          <w:i/>
          <w:sz w:val="20"/>
        </w:rPr>
        <w:t>литературная</w:t>
      </w:r>
      <w:r>
        <w:rPr>
          <w:i/>
          <w:spacing w:val="-8"/>
          <w:sz w:val="20"/>
        </w:rPr>
        <w:t xml:space="preserve"> </w:t>
      </w:r>
      <w:r>
        <w:rPr>
          <w:spacing w:val="-2"/>
          <w:sz w:val="20"/>
        </w:rPr>
        <w:t>(</w:t>
      </w:r>
      <w:r>
        <w:rPr>
          <w:i/>
          <w:spacing w:val="-2"/>
          <w:sz w:val="20"/>
        </w:rPr>
        <w:t>авторская</w:t>
      </w:r>
      <w:r>
        <w:rPr>
          <w:spacing w:val="-2"/>
          <w:sz w:val="20"/>
        </w:rPr>
        <w:t>)</w:t>
      </w:r>
      <w:r>
        <w:rPr>
          <w:i/>
          <w:spacing w:val="-2"/>
          <w:sz w:val="20"/>
        </w:rPr>
        <w:t>.</w:t>
      </w:r>
    </w:p>
    <w:p w:rsidR="003B46F0" w:rsidRDefault="00C01045">
      <w:pPr>
        <w:pStyle w:val="a3"/>
        <w:spacing w:before="1" w:line="276" w:lineRule="auto"/>
        <w:ind w:right="423"/>
      </w:pPr>
      <w:r>
        <w:t>Восприятие текста произведений художественной литературы и устного народного творчества (не менее четырёх произведений). Фольклорная</w:t>
      </w:r>
      <w:r>
        <w:rPr>
          <w:spacing w:val="-3"/>
        </w:rPr>
        <w:t xml:space="preserve"> </w:t>
      </w:r>
      <w:r>
        <w:t>и</w:t>
      </w:r>
      <w:r>
        <w:rPr>
          <w:spacing w:val="-4"/>
        </w:rPr>
        <w:t xml:space="preserve"> </w:t>
      </w:r>
      <w:r>
        <w:t>литературная</w:t>
      </w:r>
      <w:r>
        <w:rPr>
          <w:spacing w:val="-3"/>
        </w:rPr>
        <w:t xml:space="preserve"> </w:t>
      </w:r>
      <w:r>
        <w:t>(авторская) сказка:</w:t>
      </w:r>
      <w:r>
        <w:rPr>
          <w:spacing w:val="-4"/>
        </w:rPr>
        <w:t xml:space="preserve"> </w:t>
      </w:r>
      <w:r>
        <w:t>сходство</w:t>
      </w:r>
      <w:r>
        <w:rPr>
          <w:spacing w:val="-6"/>
        </w:rPr>
        <w:t xml:space="preserve"> </w:t>
      </w:r>
      <w:r>
        <w:t>и</w:t>
      </w:r>
      <w:r>
        <w:rPr>
          <w:spacing w:val="-3"/>
        </w:rPr>
        <w:t xml:space="preserve"> </w:t>
      </w:r>
      <w:r>
        <w:t>различия. Реальность</w:t>
      </w:r>
      <w:r>
        <w:rPr>
          <w:spacing w:val="-3"/>
        </w:rPr>
        <w:t xml:space="preserve"> </w:t>
      </w:r>
      <w:r>
        <w:t>и</w:t>
      </w:r>
      <w:r>
        <w:rPr>
          <w:spacing w:val="-3"/>
        </w:rPr>
        <w:t xml:space="preserve"> </w:t>
      </w:r>
      <w:r>
        <w:t>волшебство</w:t>
      </w:r>
      <w:r>
        <w:rPr>
          <w:spacing w:val="-6"/>
        </w:rPr>
        <w:t xml:space="preserve"> </w:t>
      </w:r>
      <w:r>
        <w:t>в</w:t>
      </w:r>
      <w:r>
        <w:rPr>
          <w:spacing w:val="-5"/>
        </w:rPr>
        <w:t xml:space="preserve"> </w:t>
      </w:r>
      <w:r>
        <w:t xml:space="preserve">сказке. Событийная сторона сказок: последовательность событий в фольклорной (народной) и литературной (авторской) </w:t>
      </w:r>
      <w:proofErr w:type="gramStart"/>
      <w:r>
        <w:t>сказке.Отражение</w:t>
      </w:r>
      <w:proofErr w:type="gramEnd"/>
      <w:r>
        <w:t xml:space="preserve">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w:t>
      </w:r>
      <w:proofErr w:type="gramStart"/>
      <w:r>
        <w:t>поступки,отражающие</w:t>
      </w:r>
      <w:proofErr w:type="gramEnd"/>
      <w:r>
        <w:t xml:space="preserve"> нравственные качества (отношение к природе, людям, предметам).</w:t>
      </w:r>
    </w:p>
    <w:p w:rsidR="003B46F0" w:rsidRDefault="00C01045">
      <w:pPr>
        <w:pStyle w:val="a3"/>
        <w:spacing w:line="227" w:lineRule="exact"/>
        <w:ind w:left="1181"/>
      </w:pPr>
      <w:r>
        <w:t>Произведения</w:t>
      </w:r>
      <w:r>
        <w:rPr>
          <w:spacing w:val="-9"/>
        </w:rPr>
        <w:t xml:space="preserve"> </w:t>
      </w:r>
      <w:r>
        <w:t>для</w:t>
      </w:r>
      <w:r>
        <w:rPr>
          <w:spacing w:val="-7"/>
        </w:rPr>
        <w:t xml:space="preserve"> </w:t>
      </w:r>
      <w:r>
        <w:t>чтения:</w:t>
      </w:r>
      <w:r>
        <w:rPr>
          <w:spacing w:val="-4"/>
        </w:rPr>
        <w:t xml:space="preserve"> </w:t>
      </w:r>
      <w:r>
        <w:t>народные</w:t>
      </w:r>
      <w:r>
        <w:rPr>
          <w:spacing w:val="-9"/>
        </w:rPr>
        <w:t xml:space="preserve"> </w:t>
      </w:r>
      <w:r>
        <w:t>сказки</w:t>
      </w:r>
      <w:r>
        <w:rPr>
          <w:spacing w:val="-8"/>
        </w:rPr>
        <w:t xml:space="preserve"> </w:t>
      </w:r>
      <w:r>
        <w:t>о</w:t>
      </w:r>
      <w:r>
        <w:rPr>
          <w:spacing w:val="-10"/>
        </w:rPr>
        <w:t xml:space="preserve"> </w:t>
      </w:r>
      <w:r>
        <w:t>животных,</w:t>
      </w:r>
      <w:r>
        <w:rPr>
          <w:spacing w:val="-3"/>
        </w:rPr>
        <w:t xml:space="preserve"> </w:t>
      </w:r>
      <w:r>
        <w:t>например,</w:t>
      </w:r>
      <w:r>
        <w:rPr>
          <w:spacing w:val="-4"/>
        </w:rPr>
        <w:t xml:space="preserve"> </w:t>
      </w:r>
      <w:r>
        <w:t>"Лисица</w:t>
      </w:r>
      <w:r>
        <w:rPr>
          <w:spacing w:val="-5"/>
        </w:rPr>
        <w:t xml:space="preserve"> </w:t>
      </w:r>
      <w:r>
        <w:t>и</w:t>
      </w:r>
      <w:r>
        <w:rPr>
          <w:spacing w:val="-8"/>
        </w:rPr>
        <w:t xml:space="preserve"> </w:t>
      </w:r>
      <w:r>
        <w:t>тетерев",</w:t>
      </w:r>
      <w:r>
        <w:rPr>
          <w:spacing w:val="1"/>
        </w:rPr>
        <w:t xml:space="preserve"> </w:t>
      </w:r>
      <w:r>
        <w:t>"Лиса</w:t>
      </w:r>
      <w:r>
        <w:rPr>
          <w:spacing w:val="-5"/>
        </w:rPr>
        <w:t xml:space="preserve"> </w:t>
      </w:r>
      <w:r>
        <w:t>и</w:t>
      </w:r>
      <w:r>
        <w:rPr>
          <w:spacing w:val="-7"/>
        </w:rPr>
        <w:t xml:space="preserve"> </w:t>
      </w:r>
      <w:r>
        <w:rPr>
          <w:spacing w:val="-2"/>
        </w:rPr>
        <w:t>рак",</w:t>
      </w:r>
    </w:p>
    <w:p w:rsidR="003B46F0" w:rsidRDefault="00C01045">
      <w:pPr>
        <w:pStyle w:val="a3"/>
        <w:spacing w:before="35" w:line="276" w:lineRule="auto"/>
        <w:ind w:right="547"/>
      </w:pPr>
      <w:r>
        <w:t>литературные</w:t>
      </w:r>
      <w:r>
        <w:rPr>
          <w:spacing w:val="-5"/>
        </w:rPr>
        <w:t xml:space="preserve"> </w:t>
      </w:r>
      <w:r>
        <w:t>(авторские) сказки, например,</w:t>
      </w:r>
      <w:r>
        <w:rPr>
          <w:spacing w:val="-4"/>
        </w:rPr>
        <w:t xml:space="preserve"> </w:t>
      </w:r>
      <w:r>
        <w:t>К.Д.</w:t>
      </w:r>
      <w:r>
        <w:rPr>
          <w:spacing w:val="-4"/>
        </w:rPr>
        <w:t xml:space="preserve"> </w:t>
      </w:r>
      <w:r>
        <w:t>Ушинский</w:t>
      </w:r>
      <w:r>
        <w:rPr>
          <w:spacing w:val="-5"/>
        </w:rPr>
        <w:t xml:space="preserve"> </w:t>
      </w:r>
      <w:r>
        <w:t>"Петух</w:t>
      </w:r>
      <w:r>
        <w:rPr>
          <w:spacing w:val="-2"/>
        </w:rPr>
        <w:t xml:space="preserve"> </w:t>
      </w:r>
      <w:r>
        <w:t>и</w:t>
      </w:r>
      <w:r>
        <w:rPr>
          <w:spacing w:val="-4"/>
        </w:rPr>
        <w:t xml:space="preserve"> </w:t>
      </w:r>
      <w:r>
        <w:t>собака",</w:t>
      </w:r>
      <w:r>
        <w:rPr>
          <w:spacing w:val="-1"/>
        </w:rPr>
        <w:t xml:space="preserve"> </w:t>
      </w:r>
      <w:r>
        <w:t>сказки</w:t>
      </w:r>
      <w:r>
        <w:rPr>
          <w:spacing w:val="-4"/>
        </w:rPr>
        <w:t xml:space="preserve"> </w:t>
      </w:r>
      <w:r>
        <w:t>В.Г.</w:t>
      </w:r>
      <w:r>
        <w:rPr>
          <w:spacing w:val="-4"/>
        </w:rPr>
        <w:t xml:space="preserve"> </w:t>
      </w:r>
      <w:r>
        <w:t>Сутеева "Кораблик", "Под грибом" и другие (по выбору).</w:t>
      </w:r>
    </w:p>
    <w:p w:rsidR="003B46F0" w:rsidRDefault="00C01045">
      <w:pPr>
        <w:spacing w:line="229" w:lineRule="exact"/>
        <w:ind w:left="677"/>
        <w:rPr>
          <w:i/>
          <w:sz w:val="20"/>
        </w:rPr>
      </w:pPr>
      <w:r>
        <w:rPr>
          <w:i/>
          <w:sz w:val="20"/>
        </w:rPr>
        <w:t>Произведения</w:t>
      </w:r>
      <w:r>
        <w:rPr>
          <w:i/>
          <w:spacing w:val="-6"/>
          <w:sz w:val="20"/>
        </w:rPr>
        <w:t xml:space="preserve"> </w:t>
      </w:r>
      <w:r>
        <w:rPr>
          <w:i/>
          <w:sz w:val="20"/>
        </w:rPr>
        <w:t>о</w:t>
      </w:r>
      <w:r>
        <w:rPr>
          <w:i/>
          <w:spacing w:val="-9"/>
          <w:sz w:val="20"/>
        </w:rPr>
        <w:t xml:space="preserve"> </w:t>
      </w:r>
      <w:r>
        <w:rPr>
          <w:i/>
          <w:sz w:val="20"/>
        </w:rPr>
        <w:t>детях</w:t>
      </w:r>
      <w:r>
        <w:rPr>
          <w:i/>
          <w:spacing w:val="-6"/>
          <w:sz w:val="20"/>
        </w:rPr>
        <w:t xml:space="preserve"> </w:t>
      </w:r>
      <w:r>
        <w:rPr>
          <w:i/>
          <w:sz w:val="20"/>
        </w:rPr>
        <w:t>и</w:t>
      </w:r>
      <w:r>
        <w:rPr>
          <w:i/>
          <w:spacing w:val="-1"/>
          <w:sz w:val="20"/>
        </w:rPr>
        <w:t xml:space="preserve"> </w:t>
      </w:r>
      <w:r>
        <w:rPr>
          <w:i/>
          <w:sz w:val="20"/>
        </w:rPr>
        <w:t>для</w:t>
      </w:r>
      <w:r>
        <w:rPr>
          <w:i/>
          <w:spacing w:val="-2"/>
          <w:sz w:val="20"/>
        </w:rPr>
        <w:t xml:space="preserve"> детей.</w:t>
      </w:r>
    </w:p>
    <w:p w:rsidR="003B46F0" w:rsidRDefault="00C01045">
      <w:pPr>
        <w:pStyle w:val="a3"/>
        <w:spacing w:line="276" w:lineRule="auto"/>
        <w:ind w:right="547"/>
      </w:pPr>
      <w:r>
        <w:t>Понятие «тема произведения» (общее представление): чему посвящено, о чём рассказывает. Главная мысль произведения: его</w:t>
      </w:r>
      <w:r>
        <w:rPr>
          <w:spacing w:val="-6"/>
        </w:rPr>
        <w:t xml:space="preserve"> </w:t>
      </w:r>
      <w:r>
        <w:t>основная</w:t>
      </w:r>
      <w:r>
        <w:rPr>
          <w:spacing w:val="-2"/>
        </w:rPr>
        <w:t xml:space="preserve"> </w:t>
      </w:r>
      <w:r>
        <w:t>идея</w:t>
      </w:r>
      <w:r>
        <w:rPr>
          <w:spacing w:val="-2"/>
        </w:rPr>
        <w:t xml:space="preserve"> </w:t>
      </w:r>
      <w:r>
        <w:t>(чему</w:t>
      </w:r>
      <w:r>
        <w:rPr>
          <w:spacing w:val="-5"/>
        </w:rPr>
        <w:t xml:space="preserve"> </w:t>
      </w:r>
      <w:r>
        <w:t>учит?</w:t>
      </w:r>
      <w:r>
        <w:rPr>
          <w:spacing w:val="-4"/>
        </w:rPr>
        <w:t xml:space="preserve"> </w:t>
      </w:r>
      <w:r>
        <w:t>какие</w:t>
      </w:r>
      <w:r>
        <w:rPr>
          <w:spacing w:val="-4"/>
        </w:rPr>
        <w:t xml:space="preserve"> </w:t>
      </w:r>
      <w:r>
        <w:t>качества воспитывает?). Произведения</w:t>
      </w:r>
      <w:r>
        <w:rPr>
          <w:spacing w:val="-2"/>
        </w:rPr>
        <w:t xml:space="preserve"> </w:t>
      </w:r>
      <w:r>
        <w:t>одной</w:t>
      </w:r>
      <w:r>
        <w:rPr>
          <w:spacing w:val="-3"/>
        </w:rPr>
        <w:t xml:space="preserve"> </w:t>
      </w:r>
      <w:r>
        <w:t>темы, но</w:t>
      </w:r>
      <w:r>
        <w:rPr>
          <w:spacing w:val="-5"/>
        </w:rPr>
        <w:t xml:space="preserve"> </w:t>
      </w:r>
      <w:r>
        <w:t>разных жанров: рассказ, стихотворение, сказка (общее представление на примере не менее шести произведений К. Д.</w:t>
      </w:r>
    </w:p>
    <w:p w:rsidR="003B46F0" w:rsidRDefault="00C01045">
      <w:pPr>
        <w:pStyle w:val="a3"/>
        <w:spacing w:line="276" w:lineRule="auto"/>
        <w:ind w:right="547"/>
      </w:pPr>
      <w:r>
        <w:t>Ушинского, Л. Н. Толстого, В. Г.</w:t>
      </w:r>
      <w:r>
        <w:rPr>
          <w:spacing w:val="-4"/>
        </w:rPr>
        <w:t xml:space="preserve"> </w:t>
      </w:r>
      <w:r>
        <w:t>Сутеева,</w:t>
      </w:r>
      <w:r>
        <w:rPr>
          <w:spacing w:val="-4"/>
        </w:rPr>
        <w:t xml:space="preserve"> </w:t>
      </w:r>
      <w:r>
        <w:t>Е. А.</w:t>
      </w:r>
      <w:r>
        <w:rPr>
          <w:spacing w:val="-4"/>
        </w:rPr>
        <w:t xml:space="preserve"> </w:t>
      </w:r>
      <w:r>
        <w:t>Пермяка, В. А.</w:t>
      </w:r>
      <w:r>
        <w:rPr>
          <w:spacing w:val="-4"/>
        </w:rPr>
        <w:t xml:space="preserve"> </w:t>
      </w:r>
      <w:r>
        <w:t>Осеевой, А. Л.</w:t>
      </w:r>
      <w:r>
        <w:rPr>
          <w:spacing w:val="-4"/>
        </w:rPr>
        <w:t xml:space="preserve"> </w:t>
      </w:r>
      <w:r>
        <w:t>Барто,</w:t>
      </w:r>
      <w:r>
        <w:rPr>
          <w:spacing w:val="-4"/>
        </w:rPr>
        <w:t xml:space="preserve"> </w:t>
      </w:r>
      <w:r>
        <w:t>Ю.</w:t>
      </w:r>
      <w:r>
        <w:rPr>
          <w:spacing w:val="-4"/>
        </w:rPr>
        <w:t xml:space="preserve"> </w:t>
      </w:r>
      <w:r>
        <w:t>И.</w:t>
      </w:r>
      <w:r>
        <w:rPr>
          <w:spacing w:val="-9"/>
        </w:rPr>
        <w:t xml:space="preserve"> </w:t>
      </w:r>
      <w:r>
        <w:t>Ермолаева, Р.</w:t>
      </w:r>
      <w:r>
        <w:rPr>
          <w:spacing w:val="-4"/>
        </w:rPr>
        <w:t xml:space="preserve"> </w:t>
      </w:r>
      <w:r>
        <w:t>С.</w:t>
      </w:r>
      <w:r>
        <w:rPr>
          <w:spacing w:val="-4"/>
        </w:rPr>
        <w:t xml:space="preserve"> </w:t>
      </w:r>
      <w:r>
        <w:t>Сефа, С.</w:t>
      </w:r>
      <w:r>
        <w:rPr>
          <w:spacing w:val="-4"/>
        </w:rPr>
        <w:t xml:space="preserve"> </w:t>
      </w:r>
      <w:r>
        <w:t>В. Михалкова, В. Д. Берестова, В. Ю. Драгунского и др.). Характеристика героя произведения, общая оценка поступков.</w:t>
      </w:r>
    </w:p>
    <w:p w:rsidR="003B46F0" w:rsidRDefault="00C01045">
      <w:pPr>
        <w:pStyle w:val="a3"/>
        <w:spacing w:line="276" w:lineRule="auto"/>
      </w:pPr>
      <w:r>
        <w:t>Понимание</w:t>
      </w:r>
      <w:r>
        <w:rPr>
          <w:spacing w:val="-4"/>
        </w:rPr>
        <w:t xml:space="preserve"> </w:t>
      </w:r>
      <w:r>
        <w:t>заголовка произведения, его</w:t>
      </w:r>
      <w:r>
        <w:rPr>
          <w:spacing w:val="-6"/>
        </w:rPr>
        <w:t xml:space="preserve"> </w:t>
      </w:r>
      <w:r>
        <w:t>соотношения</w:t>
      </w:r>
      <w:r>
        <w:rPr>
          <w:spacing w:val="-2"/>
        </w:rPr>
        <w:t xml:space="preserve"> </w:t>
      </w:r>
      <w:r>
        <w:t>с</w:t>
      </w:r>
      <w:r>
        <w:rPr>
          <w:spacing w:val="-3"/>
        </w:rPr>
        <w:t xml:space="preserve"> </w:t>
      </w:r>
      <w:r>
        <w:t>содержанием произведения</w:t>
      </w:r>
      <w:r>
        <w:rPr>
          <w:spacing w:val="-2"/>
        </w:rPr>
        <w:t xml:space="preserve"> </w:t>
      </w:r>
      <w:r>
        <w:t>и</w:t>
      </w:r>
      <w:r>
        <w:rPr>
          <w:spacing w:val="-3"/>
        </w:rPr>
        <w:t xml:space="preserve"> </w:t>
      </w:r>
      <w:r>
        <w:t>его</w:t>
      </w:r>
      <w:r>
        <w:rPr>
          <w:spacing w:val="-6"/>
        </w:rPr>
        <w:t xml:space="preserve"> </w:t>
      </w:r>
      <w:r>
        <w:t>идеей. Осознание</w:t>
      </w:r>
      <w:r>
        <w:rPr>
          <w:spacing w:val="-4"/>
        </w:rPr>
        <w:t xml:space="preserve"> </w:t>
      </w:r>
      <w:r>
        <w:t>нравственно- этических понятий: друг, дружба, забота, труд, взаимопомощь.</w:t>
      </w:r>
    </w:p>
    <w:p w:rsidR="003B46F0" w:rsidRDefault="00C01045">
      <w:pPr>
        <w:pStyle w:val="a3"/>
        <w:spacing w:line="276" w:lineRule="auto"/>
        <w:ind w:right="547" w:firstLine="705"/>
      </w:pPr>
      <w:r>
        <w:t>Произведения</w:t>
      </w:r>
      <w:r>
        <w:rPr>
          <w:spacing w:val="-1"/>
        </w:rPr>
        <w:t xml:space="preserve"> </w:t>
      </w:r>
      <w:r>
        <w:t>для</w:t>
      </w:r>
      <w:r>
        <w:rPr>
          <w:spacing w:val="-2"/>
        </w:rPr>
        <w:t xml:space="preserve"> </w:t>
      </w:r>
      <w:r>
        <w:t>чтения: К.Д.</w:t>
      </w:r>
      <w:r>
        <w:rPr>
          <w:spacing w:val="-8"/>
        </w:rPr>
        <w:t xml:space="preserve"> </w:t>
      </w:r>
      <w:r>
        <w:t>Ушинский</w:t>
      </w:r>
      <w:r>
        <w:rPr>
          <w:spacing w:val="-3"/>
        </w:rPr>
        <w:t xml:space="preserve"> </w:t>
      </w:r>
      <w:r>
        <w:t>"Худо</w:t>
      </w:r>
      <w:r>
        <w:rPr>
          <w:spacing w:val="-6"/>
        </w:rPr>
        <w:t xml:space="preserve"> </w:t>
      </w:r>
      <w:r>
        <w:t>тому, кто</w:t>
      </w:r>
      <w:r>
        <w:rPr>
          <w:spacing w:val="-6"/>
        </w:rPr>
        <w:t xml:space="preserve"> </w:t>
      </w:r>
      <w:r>
        <w:t>добра не</w:t>
      </w:r>
      <w:r>
        <w:rPr>
          <w:spacing w:val="-4"/>
        </w:rPr>
        <w:t xml:space="preserve"> </w:t>
      </w:r>
      <w:r>
        <w:t>делает</w:t>
      </w:r>
      <w:r>
        <w:rPr>
          <w:spacing w:val="-2"/>
        </w:rPr>
        <w:t xml:space="preserve"> </w:t>
      </w:r>
      <w:r>
        <w:t>никому", Л.Н. Толстой</w:t>
      </w:r>
      <w:r>
        <w:rPr>
          <w:spacing w:val="-3"/>
        </w:rPr>
        <w:t xml:space="preserve"> </w:t>
      </w:r>
      <w:r>
        <w:t>"Косточка", Е.А. Пермяк "Торопливый ножик", В.А. Осеева "Три товарища", А.Л. Барто "Я - лишний", Ю.И. Ермолаев "Лучший друг" и другие (по выбору).</w:t>
      </w:r>
    </w:p>
    <w:p w:rsidR="003B46F0" w:rsidRDefault="00C01045">
      <w:pPr>
        <w:spacing w:line="229" w:lineRule="exact"/>
        <w:ind w:left="730"/>
        <w:rPr>
          <w:i/>
          <w:sz w:val="20"/>
        </w:rPr>
      </w:pPr>
      <w:r>
        <w:rPr>
          <w:i/>
          <w:sz w:val="20"/>
        </w:rPr>
        <w:t>Произведения</w:t>
      </w:r>
      <w:r>
        <w:rPr>
          <w:i/>
          <w:spacing w:val="-7"/>
          <w:sz w:val="20"/>
        </w:rPr>
        <w:t xml:space="preserve"> </w:t>
      </w:r>
      <w:r>
        <w:rPr>
          <w:i/>
          <w:sz w:val="20"/>
        </w:rPr>
        <w:t>о</w:t>
      </w:r>
      <w:r>
        <w:rPr>
          <w:i/>
          <w:spacing w:val="-4"/>
          <w:sz w:val="20"/>
        </w:rPr>
        <w:t xml:space="preserve"> </w:t>
      </w:r>
      <w:r>
        <w:rPr>
          <w:i/>
          <w:sz w:val="20"/>
        </w:rPr>
        <w:t>родной</w:t>
      </w:r>
      <w:r>
        <w:rPr>
          <w:i/>
          <w:spacing w:val="-9"/>
          <w:sz w:val="20"/>
        </w:rPr>
        <w:t xml:space="preserve"> </w:t>
      </w:r>
      <w:r>
        <w:rPr>
          <w:i/>
          <w:spacing w:val="-2"/>
          <w:sz w:val="20"/>
        </w:rPr>
        <w:t>природе.</w:t>
      </w:r>
    </w:p>
    <w:p w:rsidR="003B46F0" w:rsidRDefault="00C01045">
      <w:pPr>
        <w:pStyle w:val="a3"/>
        <w:spacing w:line="276" w:lineRule="auto"/>
        <w:ind w:right="547"/>
      </w:pPr>
      <w:r>
        <w:t>Восприятие и самостоятельное чтение поэтических произведений о природе (на примере трёх-четырёх доступных произведений</w:t>
      </w:r>
      <w:r>
        <w:rPr>
          <w:spacing w:val="-3"/>
        </w:rPr>
        <w:t xml:space="preserve"> </w:t>
      </w:r>
      <w:r>
        <w:t>А. С.</w:t>
      </w:r>
      <w:r>
        <w:rPr>
          <w:spacing w:val="-4"/>
        </w:rPr>
        <w:t xml:space="preserve"> </w:t>
      </w:r>
      <w:r>
        <w:t>Пушкина, Ф.</w:t>
      </w:r>
      <w:r>
        <w:rPr>
          <w:spacing w:val="-4"/>
        </w:rPr>
        <w:t xml:space="preserve"> </w:t>
      </w:r>
      <w:r>
        <w:t>И.</w:t>
      </w:r>
      <w:r>
        <w:rPr>
          <w:spacing w:val="-4"/>
        </w:rPr>
        <w:t xml:space="preserve"> </w:t>
      </w:r>
      <w:r>
        <w:t>Тютчева,</w:t>
      </w:r>
      <w:r>
        <w:rPr>
          <w:spacing w:val="-3"/>
        </w:rPr>
        <w:t xml:space="preserve"> </w:t>
      </w:r>
      <w:r>
        <w:t>А. К.</w:t>
      </w:r>
      <w:r>
        <w:rPr>
          <w:spacing w:val="-4"/>
        </w:rPr>
        <w:t xml:space="preserve"> </w:t>
      </w:r>
      <w:r>
        <w:t>Толстого, С.</w:t>
      </w:r>
      <w:r>
        <w:rPr>
          <w:spacing w:val="-4"/>
        </w:rPr>
        <w:t xml:space="preserve"> </w:t>
      </w:r>
      <w:r>
        <w:t>А.</w:t>
      </w:r>
      <w:r>
        <w:rPr>
          <w:spacing w:val="-4"/>
        </w:rPr>
        <w:t xml:space="preserve"> </w:t>
      </w:r>
      <w:r>
        <w:t>Есенина, А.</w:t>
      </w:r>
      <w:r>
        <w:rPr>
          <w:spacing w:val="-4"/>
        </w:rPr>
        <w:t xml:space="preserve"> </w:t>
      </w:r>
      <w:r>
        <w:t>Н. Плещеева,</w:t>
      </w:r>
      <w:r>
        <w:rPr>
          <w:spacing w:val="-4"/>
        </w:rPr>
        <w:t xml:space="preserve"> </w:t>
      </w:r>
      <w:r>
        <w:t>Е.</w:t>
      </w:r>
      <w:r>
        <w:rPr>
          <w:spacing w:val="-3"/>
        </w:rPr>
        <w:t xml:space="preserve"> </w:t>
      </w:r>
      <w:r>
        <w:t>А.</w:t>
      </w:r>
      <w:r>
        <w:rPr>
          <w:spacing w:val="-4"/>
        </w:rPr>
        <w:t xml:space="preserve"> </w:t>
      </w:r>
      <w:r>
        <w:t>Баратынского, И.</w:t>
      </w:r>
      <w:r>
        <w:rPr>
          <w:spacing w:val="-4"/>
        </w:rPr>
        <w:t xml:space="preserve"> </w:t>
      </w:r>
      <w:r>
        <w:t>С.</w:t>
      </w:r>
    </w:p>
    <w:p w:rsidR="003B46F0" w:rsidRDefault="003B46F0">
      <w:pPr>
        <w:spacing w:line="276" w:lineRule="auto"/>
        <w:sectPr w:rsidR="003B46F0">
          <w:footerReference w:type="default" r:id="rId38"/>
          <w:pgSz w:w="11910" w:h="16840"/>
          <w:pgMar w:top="440" w:right="0" w:bottom="1700" w:left="600" w:header="0" w:footer="1506" w:gutter="0"/>
          <w:cols w:space="720"/>
        </w:sectPr>
      </w:pPr>
    </w:p>
    <w:p w:rsidR="003B46F0" w:rsidRDefault="00C01045">
      <w:pPr>
        <w:pStyle w:val="a3"/>
        <w:spacing w:before="70" w:line="276" w:lineRule="auto"/>
        <w:ind w:right="423"/>
      </w:pPr>
      <w:r>
        <w:lastRenderedPageBreak/>
        <w:t>Никитина, Е. Ф. Трутневой, А.</w:t>
      </w:r>
      <w:r>
        <w:rPr>
          <w:spacing w:val="-4"/>
        </w:rPr>
        <w:t xml:space="preserve"> </w:t>
      </w:r>
      <w:r>
        <w:t>Л. Барто, С.</w:t>
      </w:r>
      <w:r>
        <w:rPr>
          <w:spacing w:val="-4"/>
        </w:rPr>
        <w:t xml:space="preserve"> </w:t>
      </w:r>
      <w:r>
        <w:t>Я.</w:t>
      </w:r>
      <w:r>
        <w:rPr>
          <w:spacing w:val="-4"/>
        </w:rPr>
        <w:t xml:space="preserve"> </w:t>
      </w:r>
      <w:r>
        <w:t>Маршака</w:t>
      </w:r>
      <w:r>
        <w:rPr>
          <w:spacing w:val="-3"/>
        </w:rPr>
        <w:t xml:space="preserve"> </w:t>
      </w:r>
      <w:r>
        <w:t>и</w:t>
      </w:r>
      <w:r>
        <w:rPr>
          <w:spacing w:val="-4"/>
        </w:rPr>
        <w:t xml:space="preserve"> </w:t>
      </w:r>
      <w:r>
        <w:t>др.).</w:t>
      </w:r>
      <w:r>
        <w:rPr>
          <w:spacing w:val="-4"/>
        </w:rPr>
        <w:t xml:space="preserve"> </w:t>
      </w:r>
      <w:r>
        <w:t>Тема</w:t>
      </w:r>
      <w:r>
        <w:rPr>
          <w:spacing w:val="-5"/>
        </w:rPr>
        <w:t xml:space="preserve"> </w:t>
      </w:r>
      <w:r>
        <w:t>поэтических</w:t>
      </w:r>
      <w:r>
        <w:rPr>
          <w:spacing w:val="-1"/>
        </w:rPr>
        <w:t xml:space="preserve"> </w:t>
      </w:r>
      <w:r>
        <w:t>произведений: звуки</w:t>
      </w:r>
      <w:r>
        <w:rPr>
          <w:spacing w:val="-4"/>
        </w:rPr>
        <w:t xml:space="preserve"> </w:t>
      </w:r>
      <w:r>
        <w:t>и</w:t>
      </w:r>
      <w:r>
        <w:rPr>
          <w:spacing w:val="-4"/>
        </w:rPr>
        <w:t xml:space="preserve"> </w:t>
      </w:r>
      <w:r>
        <w:t>краски</w:t>
      </w:r>
      <w:r>
        <w:rPr>
          <w:spacing w:val="-3"/>
        </w:rPr>
        <w:t xml:space="preserve"> </w:t>
      </w:r>
      <w:r>
        <w:t>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w:t>
      </w:r>
    </w:p>
    <w:p w:rsidR="003B46F0" w:rsidRDefault="00C01045">
      <w:pPr>
        <w:pStyle w:val="a3"/>
        <w:spacing w:line="276" w:lineRule="auto"/>
        <w:ind w:right="547"/>
      </w:pPr>
      <w:r>
        <w:t>Отражение</w:t>
      </w:r>
      <w:r>
        <w:rPr>
          <w:spacing w:val="-5"/>
        </w:rPr>
        <w:t xml:space="preserve"> </w:t>
      </w:r>
      <w:r>
        <w:t>нравственной</w:t>
      </w:r>
      <w:r>
        <w:rPr>
          <w:spacing w:val="-4"/>
        </w:rPr>
        <w:t xml:space="preserve"> </w:t>
      </w:r>
      <w:r>
        <w:t>идеи</w:t>
      </w:r>
      <w:r>
        <w:rPr>
          <w:spacing w:val="-4"/>
        </w:rPr>
        <w:t xml:space="preserve"> </w:t>
      </w:r>
      <w:r>
        <w:t>в</w:t>
      </w:r>
      <w:r>
        <w:rPr>
          <w:spacing w:val="-1"/>
        </w:rPr>
        <w:t xml:space="preserve"> </w:t>
      </w:r>
      <w:r>
        <w:t>произведении: любовь</w:t>
      </w:r>
      <w:r>
        <w:rPr>
          <w:spacing w:val="-2"/>
        </w:rPr>
        <w:t xml:space="preserve"> </w:t>
      </w:r>
      <w:r>
        <w:t>к Родине, природе</w:t>
      </w:r>
      <w:r>
        <w:rPr>
          <w:spacing w:val="-5"/>
        </w:rPr>
        <w:t xml:space="preserve"> </w:t>
      </w:r>
      <w:r>
        <w:t>родного</w:t>
      </w:r>
      <w:r>
        <w:rPr>
          <w:spacing w:val="-6"/>
        </w:rPr>
        <w:t xml:space="preserve"> </w:t>
      </w:r>
      <w:r>
        <w:t>края. Иллюстрация</w:t>
      </w:r>
      <w:r>
        <w:rPr>
          <w:spacing w:val="-3"/>
        </w:rPr>
        <w:t xml:space="preserve"> </w:t>
      </w:r>
      <w:r>
        <w:t>к</w:t>
      </w:r>
      <w:r>
        <w:rPr>
          <w:spacing w:val="-4"/>
        </w:rPr>
        <w:t xml:space="preserve"> </w:t>
      </w:r>
      <w:r>
        <w:t>произведению как отражение эмоционального отклика на произведение. Выразительное чтение поэзии. Роль интонации при</w:t>
      </w:r>
    </w:p>
    <w:p w:rsidR="003B46F0" w:rsidRDefault="00C01045">
      <w:pPr>
        <w:pStyle w:val="a3"/>
        <w:spacing w:line="229" w:lineRule="exact"/>
      </w:pPr>
      <w:r>
        <w:t>выразительном</w:t>
      </w:r>
      <w:r>
        <w:rPr>
          <w:spacing w:val="-10"/>
        </w:rPr>
        <w:t xml:space="preserve"> </w:t>
      </w:r>
      <w:r>
        <w:t>чтении.</w:t>
      </w:r>
      <w:r>
        <w:rPr>
          <w:spacing w:val="-7"/>
        </w:rPr>
        <w:t xml:space="preserve"> </w:t>
      </w:r>
      <w:r>
        <w:t>Интонационный</w:t>
      </w:r>
      <w:r>
        <w:rPr>
          <w:spacing w:val="-10"/>
        </w:rPr>
        <w:t xml:space="preserve"> </w:t>
      </w:r>
      <w:r>
        <w:t>рисунок</w:t>
      </w:r>
      <w:r>
        <w:rPr>
          <w:spacing w:val="-10"/>
        </w:rPr>
        <w:t xml:space="preserve"> </w:t>
      </w:r>
      <w:r>
        <w:t>выразительного</w:t>
      </w:r>
      <w:r>
        <w:rPr>
          <w:spacing w:val="-12"/>
        </w:rPr>
        <w:t xml:space="preserve"> </w:t>
      </w:r>
      <w:r>
        <w:t>чтения:</w:t>
      </w:r>
      <w:r>
        <w:rPr>
          <w:spacing w:val="-8"/>
        </w:rPr>
        <w:t xml:space="preserve"> </w:t>
      </w:r>
      <w:r>
        <w:t>ритм,</w:t>
      </w:r>
      <w:r>
        <w:rPr>
          <w:spacing w:val="-10"/>
        </w:rPr>
        <w:t xml:space="preserve"> </w:t>
      </w:r>
      <w:r>
        <w:t>темп,</w:t>
      </w:r>
      <w:r>
        <w:rPr>
          <w:spacing w:val="-7"/>
        </w:rPr>
        <w:t xml:space="preserve"> </w:t>
      </w:r>
      <w:r>
        <w:t>сила</w:t>
      </w:r>
      <w:r>
        <w:rPr>
          <w:spacing w:val="-11"/>
        </w:rPr>
        <w:t xml:space="preserve"> </w:t>
      </w:r>
      <w:r>
        <w:rPr>
          <w:spacing w:val="-2"/>
        </w:rPr>
        <w:t>голоса.</w:t>
      </w:r>
    </w:p>
    <w:p w:rsidR="003B46F0" w:rsidRDefault="00C01045">
      <w:pPr>
        <w:spacing w:before="33"/>
        <w:ind w:left="677"/>
        <w:rPr>
          <w:sz w:val="20"/>
        </w:rPr>
      </w:pPr>
      <w:r>
        <w:rPr>
          <w:i/>
          <w:sz w:val="20"/>
        </w:rPr>
        <w:t>Устное</w:t>
      </w:r>
      <w:r>
        <w:rPr>
          <w:i/>
          <w:spacing w:val="-10"/>
          <w:sz w:val="20"/>
        </w:rPr>
        <w:t xml:space="preserve"> </w:t>
      </w:r>
      <w:r>
        <w:rPr>
          <w:i/>
          <w:sz w:val="20"/>
        </w:rPr>
        <w:t>народное</w:t>
      </w:r>
      <w:r>
        <w:rPr>
          <w:i/>
          <w:spacing w:val="-9"/>
          <w:sz w:val="20"/>
        </w:rPr>
        <w:t xml:space="preserve"> </w:t>
      </w:r>
      <w:r>
        <w:rPr>
          <w:i/>
          <w:sz w:val="20"/>
        </w:rPr>
        <w:t>творчество</w:t>
      </w:r>
      <w:r>
        <w:rPr>
          <w:i/>
          <w:spacing w:val="-6"/>
          <w:sz w:val="20"/>
        </w:rPr>
        <w:t xml:space="preserve"> </w:t>
      </w:r>
      <w:r>
        <w:rPr>
          <w:i/>
          <w:sz w:val="20"/>
        </w:rPr>
        <w:t>—</w:t>
      </w:r>
      <w:r>
        <w:rPr>
          <w:i/>
          <w:spacing w:val="-11"/>
          <w:sz w:val="20"/>
        </w:rPr>
        <w:t xml:space="preserve"> </w:t>
      </w:r>
      <w:r>
        <w:rPr>
          <w:i/>
          <w:sz w:val="20"/>
        </w:rPr>
        <w:t>малые</w:t>
      </w:r>
      <w:r>
        <w:rPr>
          <w:i/>
          <w:spacing w:val="-10"/>
          <w:sz w:val="20"/>
        </w:rPr>
        <w:t xml:space="preserve"> </w:t>
      </w:r>
      <w:r>
        <w:rPr>
          <w:i/>
          <w:sz w:val="20"/>
        </w:rPr>
        <w:t>фольклорные</w:t>
      </w:r>
      <w:r>
        <w:rPr>
          <w:i/>
          <w:spacing w:val="-9"/>
          <w:sz w:val="20"/>
        </w:rPr>
        <w:t xml:space="preserve"> </w:t>
      </w:r>
      <w:r>
        <w:rPr>
          <w:i/>
          <w:sz w:val="20"/>
        </w:rPr>
        <w:t>жанры</w:t>
      </w:r>
      <w:r>
        <w:rPr>
          <w:i/>
          <w:spacing w:val="-8"/>
          <w:sz w:val="20"/>
        </w:rPr>
        <w:t xml:space="preserve"> </w:t>
      </w:r>
      <w:r>
        <w:rPr>
          <w:sz w:val="20"/>
        </w:rPr>
        <w:t>(не</w:t>
      </w:r>
      <w:r>
        <w:rPr>
          <w:spacing w:val="-9"/>
          <w:sz w:val="20"/>
        </w:rPr>
        <w:t xml:space="preserve"> </w:t>
      </w:r>
      <w:r>
        <w:rPr>
          <w:sz w:val="20"/>
        </w:rPr>
        <w:t>менее</w:t>
      </w:r>
      <w:r>
        <w:rPr>
          <w:spacing w:val="-10"/>
          <w:sz w:val="20"/>
        </w:rPr>
        <w:t xml:space="preserve"> </w:t>
      </w:r>
      <w:r>
        <w:rPr>
          <w:sz w:val="20"/>
        </w:rPr>
        <w:t>шести</w:t>
      </w:r>
      <w:r>
        <w:rPr>
          <w:spacing w:val="-8"/>
          <w:sz w:val="20"/>
        </w:rPr>
        <w:t xml:space="preserve"> </w:t>
      </w:r>
      <w:r>
        <w:rPr>
          <w:sz w:val="20"/>
        </w:rPr>
        <w:t>произведений)</w:t>
      </w:r>
      <w:r>
        <w:rPr>
          <w:i/>
          <w:sz w:val="20"/>
        </w:rPr>
        <w:t>.</w:t>
      </w:r>
      <w:r>
        <w:rPr>
          <w:i/>
          <w:spacing w:val="-4"/>
          <w:sz w:val="20"/>
        </w:rPr>
        <w:t xml:space="preserve"> </w:t>
      </w:r>
      <w:r>
        <w:rPr>
          <w:sz w:val="20"/>
        </w:rPr>
        <w:t>Многообразие</w:t>
      </w:r>
      <w:r>
        <w:rPr>
          <w:spacing w:val="-8"/>
          <w:sz w:val="20"/>
        </w:rPr>
        <w:t xml:space="preserve"> </w:t>
      </w:r>
      <w:r>
        <w:rPr>
          <w:spacing w:val="-2"/>
          <w:sz w:val="20"/>
        </w:rPr>
        <w:t>малых</w:t>
      </w:r>
    </w:p>
    <w:p w:rsidR="003B46F0" w:rsidRDefault="00C01045">
      <w:pPr>
        <w:pStyle w:val="a3"/>
        <w:spacing w:before="34" w:line="276" w:lineRule="auto"/>
        <w:ind w:right="423"/>
      </w:pPr>
      <w:r>
        <w:t>жанровустного</w:t>
      </w:r>
      <w:r>
        <w:rPr>
          <w:spacing w:val="-8"/>
        </w:rPr>
        <w:t xml:space="preserve"> </w:t>
      </w:r>
      <w:r>
        <w:t>народного</w:t>
      </w:r>
      <w:r>
        <w:rPr>
          <w:spacing w:val="-5"/>
        </w:rPr>
        <w:t xml:space="preserve"> </w:t>
      </w:r>
      <w:r>
        <w:t>творчества:</w:t>
      </w:r>
      <w:r>
        <w:rPr>
          <w:spacing w:val="-1"/>
        </w:rPr>
        <w:t xml:space="preserve"> </w:t>
      </w:r>
      <w:r>
        <w:t>потешка,</w:t>
      </w:r>
      <w:r>
        <w:rPr>
          <w:spacing w:val="-2"/>
        </w:rPr>
        <w:t xml:space="preserve"> </w:t>
      </w:r>
      <w:r>
        <w:t>загадка,</w:t>
      </w:r>
      <w:r>
        <w:rPr>
          <w:spacing w:val="-5"/>
        </w:rPr>
        <w:t xml:space="preserve"> </w:t>
      </w:r>
      <w:r>
        <w:t>пословица, их</w:t>
      </w:r>
      <w:r>
        <w:rPr>
          <w:spacing w:val="-3"/>
        </w:rPr>
        <w:t xml:space="preserve"> </w:t>
      </w:r>
      <w:r>
        <w:t>назначение</w:t>
      </w:r>
      <w:r>
        <w:rPr>
          <w:spacing w:val="-6"/>
        </w:rPr>
        <w:t xml:space="preserve"> </w:t>
      </w:r>
      <w:r>
        <w:t>(веселить,</w:t>
      </w:r>
      <w:r>
        <w:rPr>
          <w:spacing w:val="-2"/>
        </w:rPr>
        <w:t xml:space="preserve"> </w:t>
      </w:r>
      <w:r>
        <w:t>потешать,</w:t>
      </w:r>
      <w:r>
        <w:rPr>
          <w:spacing w:val="-1"/>
        </w:rPr>
        <w:t xml:space="preserve"> </w:t>
      </w:r>
      <w:r>
        <w:t>играть,</w:t>
      </w:r>
      <w:r>
        <w:rPr>
          <w:spacing w:val="-1"/>
        </w:rPr>
        <w:t xml:space="preserve"> </w:t>
      </w:r>
      <w:r>
        <w:t>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3B46F0" w:rsidRDefault="00C01045">
      <w:pPr>
        <w:pStyle w:val="a3"/>
        <w:spacing w:line="228" w:lineRule="exact"/>
        <w:ind w:left="1186"/>
      </w:pPr>
      <w:r>
        <w:t>Произведения</w:t>
      </w:r>
      <w:r>
        <w:rPr>
          <w:spacing w:val="-9"/>
        </w:rPr>
        <w:t xml:space="preserve"> </w:t>
      </w:r>
      <w:r>
        <w:t>для</w:t>
      </w:r>
      <w:r>
        <w:rPr>
          <w:spacing w:val="-9"/>
        </w:rPr>
        <w:t xml:space="preserve"> </w:t>
      </w:r>
      <w:r>
        <w:t>чтения:</w:t>
      </w:r>
      <w:r>
        <w:rPr>
          <w:spacing w:val="-7"/>
        </w:rPr>
        <w:t xml:space="preserve"> </w:t>
      </w:r>
      <w:r>
        <w:t>потешки,</w:t>
      </w:r>
      <w:r>
        <w:rPr>
          <w:spacing w:val="-7"/>
        </w:rPr>
        <w:t xml:space="preserve"> </w:t>
      </w:r>
      <w:r>
        <w:t>загадки,</w:t>
      </w:r>
      <w:r>
        <w:rPr>
          <w:spacing w:val="-10"/>
        </w:rPr>
        <w:t xml:space="preserve"> </w:t>
      </w:r>
      <w:r>
        <w:rPr>
          <w:spacing w:val="-2"/>
        </w:rPr>
        <w:t>пословицы.</w:t>
      </w:r>
    </w:p>
    <w:p w:rsidR="003B46F0" w:rsidRDefault="00C01045">
      <w:pPr>
        <w:spacing w:before="34"/>
        <w:ind w:left="730"/>
        <w:rPr>
          <w:i/>
          <w:sz w:val="20"/>
        </w:rPr>
      </w:pPr>
      <w:r>
        <w:rPr>
          <w:i/>
          <w:sz w:val="20"/>
        </w:rPr>
        <w:t>Произведения</w:t>
      </w:r>
      <w:r>
        <w:rPr>
          <w:i/>
          <w:spacing w:val="-12"/>
          <w:sz w:val="20"/>
        </w:rPr>
        <w:t xml:space="preserve"> </w:t>
      </w:r>
      <w:r>
        <w:rPr>
          <w:i/>
          <w:sz w:val="20"/>
        </w:rPr>
        <w:t>о</w:t>
      </w:r>
      <w:r>
        <w:rPr>
          <w:i/>
          <w:spacing w:val="-5"/>
          <w:sz w:val="20"/>
        </w:rPr>
        <w:t xml:space="preserve"> </w:t>
      </w:r>
      <w:r>
        <w:rPr>
          <w:i/>
          <w:sz w:val="20"/>
        </w:rPr>
        <w:t>братьях</w:t>
      </w:r>
      <w:r>
        <w:rPr>
          <w:i/>
          <w:spacing w:val="-10"/>
          <w:sz w:val="20"/>
        </w:rPr>
        <w:t xml:space="preserve"> </w:t>
      </w:r>
      <w:r>
        <w:rPr>
          <w:i/>
          <w:sz w:val="20"/>
        </w:rPr>
        <w:t>наших</w:t>
      </w:r>
      <w:r>
        <w:rPr>
          <w:i/>
          <w:spacing w:val="-9"/>
          <w:sz w:val="20"/>
        </w:rPr>
        <w:t xml:space="preserve"> </w:t>
      </w:r>
      <w:r>
        <w:rPr>
          <w:i/>
          <w:sz w:val="20"/>
        </w:rPr>
        <w:t>меньших</w:t>
      </w:r>
      <w:r>
        <w:rPr>
          <w:i/>
          <w:spacing w:val="-5"/>
          <w:sz w:val="20"/>
        </w:rPr>
        <w:t xml:space="preserve"> </w:t>
      </w:r>
      <w:r>
        <w:rPr>
          <w:sz w:val="20"/>
        </w:rPr>
        <w:t>(трёх-четырёх</w:t>
      </w:r>
      <w:r>
        <w:rPr>
          <w:spacing w:val="-7"/>
          <w:sz w:val="20"/>
        </w:rPr>
        <w:t xml:space="preserve"> </w:t>
      </w:r>
      <w:r>
        <w:rPr>
          <w:sz w:val="20"/>
        </w:rPr>
        <w:t>авторов</w:t>
      </w:r>
      <w:r>
        <w:rPr>
          <w:spacing w:val="-7"/>
          <w:sz w:val="20"/>
        </w:rPr>
        <w:t xml:space="preserve"> </w:t>
      </w:r>
      <w:r>
        <w:rPr>
          <w:sz w:val="20"/>
        </w:rPr>
        <w:t>по</w:t>
      </w:r>
      <w:r>
        <w:rPr>
          <w:spacing w:val="-10"/>
          <w:sz w:val="20"/>
        </w:rPr>
        <w:t xml:space="preserve"> </w:t>
      </w:r>
      <w:r>
        <w:rPr>
          <w:spacing w:val="-2"/>
          <w:sz w:val="20"/>
        </w:rPr>
        <w:t>выбору)</w:t>
      </w:r>
      <w:r>
        <w:rPr>
          <w:i/>
          <w:spacing w:val="-2"/>
          <w:sz w:val="20"/>
        </w:rPr>
        <w:t>.</w:t>
      </w:r>
    </w:p>
    <w:p w:rsidR="003B46F0" w:rsidRDefault="00C01045">
      <w:pPr>
        <w:pStyle w:val="a3"/>
        <w:spacing w:before="34" w:line="276" w:lineRule="auto"/>
        <w:ind w:right="547"/>
      </w:pPr>
      <w:r>
        <w:t>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 познавательный, их сравнение. Характеристика героя: описание его внешности, поступки, речь, взаимоотношения с другими</w:t>
      </w:r>
      <w:r>
        <w:rPr>
          <w:spacing w:val="-4"/>
        </w:rPr>
        <w:t xml:space="preserve"> </w:t>
      </w:r>
      <w:r>
        <w:t>героями</w:t>
      </w:r>
      <w:r>
        <w:rPr>
          <w:spacing w:val="-3"/>
        </w:rPr>
        <w:t xml:space="preserve"> </w:t>
      </w:r>
      <w:r>
        <w:t>произведения. Авторское</w:t>
      </w:r>
      <w:r>
        <w:rPr>
          <w:spacing w:val="-5"/>
        </w:rPr>
        <w:t xml:space="preserve"> </w:t>
      </w:r>
      <w:r>
        <w:t>отношение</w:t>
      </w:r>
      <w:r>
        <w:rPr>
          <w:spacing w:val="-3"/>
        </w:rPr>
        <w:t xml:space="preserve"> </w:t>
      </w:r>
      <w:r>
        <w:t>к герою. Осознаниенравственно-этических</w:t>
      </w:r>
      <w:r>
        <w:rPr>
          <w:spacing w:val="-1"/>
        </w:rPr>
        <w:t xml:space="preserve"> </w:t>
      </w:r>
      <w:r>
        <w:t>понятий: любовь</w:t>
      </w:r>
      <w:r>
        <w:rPr>
          <w:spacing w:val="-2"/>
        </w:rPr>
        <w:t xml:space="preserve"> </w:t>
      </w:r>
      <w:r>
        <w:t>и забота о животных.</w:t>
      </w:r>
    </w:p>
    <w:p w:rsidR="003B46F0" w:rsidRDefault="00C01045">
      <w:pPr>
        <w:pStyle w:val="a3"/>
        <w:spacing w:before="3" w:line="276" w:lineRule="auto"/>
        <w:ind w:right="547" w:firstLine="705"/>
      </w:pPr>
      <w:r>
        <w:t>Произведения</w:t>
      </w:r>
      <w:r>
        <w:rPr>
          <w:spacing w:val="-2"/>
        </w:rPr>
        <w:t xml:space="preserve"> </w:t>
      </w:r>
      <w:r>
        <w:t>для</w:t>
      </w:r>
      <w:r>
        <w:rPr>
          <w:spacing w:val="-3"/>
        </w:rPr>
        <w:t xml:space="preserve"> </w:t>
      </w:r>
      <w:r>
        <w:t>чтения:</w:t>
      </w:r>
      <w:r>
        <w:rPr>
          <w:spacing w:val="-1"/>
        </w:rPr>
        <w:t xml:space="preserve"> </w:t>
      </w:r>
      <w:r>
        <w:t>В.В.Бианки «Лис</w:t>
      </w:r>
      <w:r>
        <w:rPr>
          <w:spacing w:val="-5"/>
        </w:rPr>
        <w:t xml:space="preserve"> </w:t>
      </w:r>
      <w:r>
        <w:t>и</w:t>
      </w:r>
      <w:r>
        <w:rPr>
          <w:spacing w:val="-3"/>
        </w:rPr>
        <w:t xml:space="preserve"> </w:t>
      </w:r>
      <w:r>
        <w:t>Мышонок»,</w:t>
      </w:r>
      <w:r>
        <w:rPr>
          <w:spacing w:val="-4"/>
        </w:rPr>
        <w:t xml:space="preserve"> </w:t>
      </w:r>
      <w:r>
        <w:t>Е.И.Чарушин</w:t>
      </w:r>
      <w:r>
        <w:rPr>
          <w:spacing w:val="-4"/>
        </w:rPr>
        <w:t xml:space="preserve"> </w:t>
      </w:r>
      <w:r>
        <w:t>«Про</w:t>
      </w:r>
      <w:r>
        <w:rPr>
          <w:spacing w:val="-6"/>
        </w:rPr>
        <w:t xml:space="preserve"> </w:t>
      </w:r>
      <w:r>
        <w:t>Томку»,</w:t>
      </w:r>
      <w:r>
        <w:rPr>
          <w:spacing w:val="-1"/>
        </w:rPr>
        <w:t xml:space="preserve"> </w:t>
      </w:r>
      <w:r>
        <w:t>М.М. Пришвин «Еж», Н.И.Сладков «Лисица и Еж» и другие.</w:t>
      </w:r>
    </w:p>
    <w:p w:rsidR="003B46F0" w:rsidRDefault="00C01045">
      <w:pPr>
        <w:spacing w:line="230" w:lineRule="exact"/>
        <w:ind w:left="730"/>
        <w:rPr>
          <w:i/>
          <w:sz w:val="20"/>
        </w:rPr>
      </w:pPr>
      <w:r>
        <w:rPr>
          <w:i/>
          <w:sz w:val="20"/>
        </w:rPr>
        <w:t>Произведения</w:t>
      </w:r>
      <w:r>
        <w:rPr>
          <w:i/>
          <w:spacing w:val="-10"/>
          <w:sz w:val="20"/>
        </w:rPr>
        <w:t xml:space="preserve"> </w:t>
      </w:r>
      <w:r>
        <w:rPr>
          <w:i/>
          <w:sz w:val="20"/>
        </w:rPr>
        <w:t>о</w:t>
      </w:r>
      <w:r>
        <w:rPr>
          <w:i/>
          <w:spacing w:val="-7"/>
          <w:sz w:val="20"/>
        </w:rPr>
        <w:t xml:space="preserve"> </w:t>
      </w:r>
      <w:r>
        <w:rPr>
          <w:i/>
          <w:spacing w:val="-4"/>
          <w:sz w:val="20"/>
        </w:rPr>
        <w:t>маме.</w:t>
      </w:r>
    </w:p>
    <w:p w:rsidR="003B46F0" w:rsidRDefault="00C01045">
      <w:pPr>
        <w:pStyle w:val="a3"/>
        <w:spacing w:before="1" w:line="276" w:lineRule="auto"/>
        <w:ind w:right="547"/>
      </w:pPr>
      <w:r>
        <w:t>Восприятие и самостоятельное чтение разножанровых произведений о маме (не менее одного автора по выбору, на примере</w:t>
      </w:r>
      <w:r>
        <w:rPr>
          <w:spacing w:val="-5"/>
        </w:rPr>
        <w:t xml:space="preserve"> </w:t>
      </w:r>
      <w:r>
        <w:t>доступных</w:t>
      </w:r>
      <w:r>
        <w:rPr>
          <w:spacing w:val="-2"/>
        </w:rPr>
        <w:t xml:space="preserve"> </w:t>
      </w:r>
      <w:r>
        <w:t>произведений</w:t>
      </w:r>
      <w:r>
        <w:rPr>
          <w:spacing w:val="-4"/>
        </w:rPr>
        <w:t xml:space="preserve"> </w:t>
      </w:r>
      <w:r>
        <w:t>Е. А. Благининой, А.</w:t>
      </w:r>
      <w:r>
        <w:rPr>
          <w:spacing w:val="-4"/>
        </w:rPr>
        <w:t xml:space="preserve"> </w:t>
      </w:r>
      <w:r>
        <w:t>Л. Барто,</w:t>
      </w:r>
      <w:r>
        <w:rPr>
          <w:spacing w:val="-4"/>
        </w:rPr>
        <w:t xml:space="preserve"> </w:t>
      </w:r>
      <w:r>
        <w:t>Н. Н. Бромлей,</w:t>
      </w:r>
      <w:r>
        <w:rPr>
          <w:spacing w:val="-2"/>
        </w:rPr>
        <w:t xml:space="preserve"> </w:t>
      </w:r>
      <w:r>
        <w:t>А.</w:t>
      </w:r>
      <w:r>
        <w:rPr>
          <w:spacing w:val="-4"/>
        </w:rPr>
        <w:t xml:space="preserve"> </w:t>
      </w:r>
      <w:r>
        <w:t>В. Митяева,</w:t>
      </w:r>
      <w:r>
        <w:rPr>
          <w:spacing w:val="-4"/>
        </w:rPr>
        <w:t xml:space="preserve"> </w:t>
      </w:r>
      <w:r>
        <w:t>В. Д. Берестова,</w:t>
      </w:r>
      <w:r>
        <w:rPr>
          <w:spacing w:val="-3"/>
        </w:rPr>
        <w:t xml:space="preserve"> </w:t>
      </w:r>
      <w:r>
        <w:t>Э.</w:t>
      </w:r>
      <w:r>
        <w:rPr>
          <w:spacing w:val="-4"/>
        </w:rPr>
        <w:t xml:space="preserve"> </w:t>
      </w:r>
      <w:r>
        <w:t>Э.</w:t>
      </w:r>
    </w:p>
    <w:p w:rsidR="003B46F0" w:rsidRDefault="00C01045">
      <w:pPr>
        <w:pStyle w:val="a3"/>
        <w:spacing w:line="229" w:lineRule="exact"/>
      </w:pPr>
      <w:r>
        <w:t>Мошковской,</w:t>
      </w:r>
      <w:r>
        <w:rPr>
          <w:spacing w:val="-4"/>
        </w:rPr>
        <w:t xml:space="preserve"> </w:t>
      </w:r>
      <w:r>
        <w:t>Г.</w:t>
      </w:r>
      <w:r>
        <w:rPr>
          <w:spacing w:val="-4"/>
        </w:rPr>
        <w:t xml:space="preserve"> </w:t>
      </w:r>
      <w:r>
        <w:t>П.</w:t>
      </w:r>
      <w:r>
        <w:rPr>
          <w:spacing w:val="-2"/>
        </w:rPr>
        <w:t xml:space="preserve"> </w:t>
      </w:r>
      <w:r>
        <w:t>Виеру,</w:t>
      </w:r>
      <w:r>
        <w:rPr>
          <w:spacing w:val="-3"/>
        </w:rPr>
        <w:t xml:space="preserve"> </w:t>
      </w:r>
      <w:r>
        <w:t>Р.</w:t>
      </w:r>
      <w:r>
        <w:rPr>
          <w:spacing w:val="-4"/>
        </w:rPr>
        <w:t xml:space="preserve"> </w:t>
      </w:r>
      <w:r>
        <w:t>С.</w:t>
      </w:r>
      <w:r>
        <w:rPr>
          <w:spacing w:val="-7"/>
        </w:rPr>
        <w:t xml:space="preserve"> </w:t>
      </w:r>
      <w:r>
        <w:t>Сефа</w:t>
      </w:r>
      <w:r>
        <w:rPr>
          <w:spacing w:val="-4"/>
        </w:rPr>
        <w:t xml:space="preserve"> </w:t>
      </w:r>
      <w:r>
        <w:t>и</w:t>
      </w:r>
      <w:r>
        <w:rPr>
          <w:spacing w:val="-7"/>
        </w:rPr>
        <w:t xml:space="preserve"> </w:t>
      </w:r>
      <w:r>
        <w:t>др.).</w:t>
      </w:r>
      <w:r>
        <w:rPr>
          <w:spacing w:val="-3"/>
        </w:rPr>
        <w:t xml:space="preserve"> </w:t>
      </w:r>
      <w:r>
        <w:rPr>
          <w:spacing w:val="-2"/>
        </w:rPr>
        <w:t>Осознание</w:t>
      </w:r>
    </w:p>
    <w:p w:rsidR="003B46F0" w:rsidRDefault="00C01045">
      <w:pPr>
        <w:pStyle w:val="a3"/>
        <w:spacing w:before="29" w:line="280" w:lineRule="auto"/>
        <w:ind w:right="503"/>
      </w:pPr>
      <w:r>
        <w:t>нравственно-этических понятий: чувство</w:t>
      </w:r>
      <w:r>
        <w:rPr>
          <w:spacing w:val="-4"/>
        </w:rPr>
        <w:t xml:space="preserve"> </w:t>
      </w:r>
      <w:r>
        <w:t>любви</w:t>
      </w:r>
      <w:r>
        <w:rPr>
          <w:spacing w:val="-2"/>
        </w:rPr>
        <w:t xml:space="preserve"> </w:t>
      </w:r>
      <w:r>
        <w:t>как</w:t>
      </w:r>
      <w:r>
        <w:rPr>
          <w:spacing w:val="-2"/>
        </w:rPr>
        <w:t xml:space="preserve"> </w:t>
      </w:r>
      <w:r>
        <w:t>привязанность</w:t>
      </w:r>
      <w:r>
        <w:rPr>
          <w:spacing w:val="-1"/>
        </w:rPr>
        <w:t xml:space="preserve"> </w:t>
      </w:r>
      <w:r>
        <w:t>одного</w:t>
      </w:r>
      <w:r>
        <w:rPr>
          <w:spacing w:val="-5"/>
        </w:rPr>
        <w:t xml:space="preserve"> </w:t>
      </w:r>
      <w:r>
        <w:t>человека к</w:t>
      </w:r>
      <w:r>
        <w:rPr>
          <w:spacing w:val="-2"/>
        </w:rPr>
        <w:t xml:space="preserve"> </w:t>
      </w:r>
      <w:r>
        <w:t>другому</w:t>
      </w:r>
      <w:r>
        <w:rPr>
          <w:spacing w:val="-9"/>
        </w:rPr>
        <w:t xml:space="preserve"> </w:t>
      </w:r>
      <w:r>
        <w:t>(матери</w:t>
      </w:r>
      <w:r>
        <w:rPr>
          <w:spacing w:val="-2"/>
        </w:rPr>
        <w:t xml:space="preserve"> </w:t>
      </w:r>
      <w:r>
        <w:t>к</w:t>
      </w:r>
      <w:r>
        <w:rPr>
          <w:spacing w:val="-2"/>
        </w:rPr>
        <w:t xml:space="preserve"> </w:t>
      </w:r>
      <w:r>
        <w:t>ребёнку, детей к матери, близким), проявление любви и заботы о родных людях.</w:t>
      </w:r>
    </w:p>
    <w:p w:rsidR="003B46F0" w:rsidRDefault="00C01045">
      <w:pPr>
        <w:pStyle w:val="a3"/>
        <w:spacing w:line="276" w:lineRule="auto"/>
        <w:ind w:right="547" w:firstLine="705"/>
      </w:pPr>
      <w:r>
        <w:t>Произведения</w:t>
      </w:r>
      <w:r>
        <w:rPr>
          <w:spacing w:val="-3"/>
        </w:rPr>
        <w:t xml:space="preserve"> </w:t>
      </w:r>
      <w:r>
        <w:t>для</w:t>
      </w:r>
      <w:r>
        <w:rPr>
          <w:spacing w:val="-4"/>
        </w:rPr>
        <w:t xml:space="preserve"> </w:t>
      </w:r>
      <w:r>
        <w:t>чтения:</w:t>
      </w:r>
      <w:r>
        <w:rPr>
          <w:spacing w:val="-2"/>
        </w:rPr>
        <w:t xml:space="preserve"> </w:t>
      </w:r>
      <w:r>
        <w:t>Е.А.</w:t>
      </w:r>
      <w:r>
        <w:rPr>
          <w:spacing w:val="-5"/>
        </w:rPr>
        <w:t xml:space="preserve"> </w:t>
      </w:r>
      <w:r>
        <w:t>Благинина</w:t>
      </w:r>
      <w:r>
        <w:rPr>
          <w:spacing w:val="-2"/>
        </w:rPr>
        <w:t xml:space="preserve"> </w:t>
      </w:r>
      <w:r>
        <w:t>«Посидим</w:t>
      </w:r>
      <w:r>
        <w:rPr>
          <w:spacing w:val="-2"/>
        </w:rPr>
        <w:t xml:space="preserve"> </w:t>
      </w:r>
      <w:r>
        <w:t>в</w:t>
      </w:r>
      <w:r>
        <w:rPr>
          <w:spacing w:val="-2"/>
        </w:rPr>
        <w:t xml:space="preserve"> </w:t>
      </w:r>
      <w:r>
        <w:t>тишине»,</w:t>
      </w:r>
      <w:r>
        <w:rPr>
          <w:spacing w:val="-1"/>
        </w:rPr>
        <w:t xml:space="preserve"> </w:t>
      </w:r>
      <w:r>
        <w:t>А.Л.Барто</w:t>
      </w:r>
      <w:r>
        <w:rPr>
          <w:spacing w:val="-2"/>
        </w:rPr>
        <w:t xml:space="preserve"> </w:t>
      </w:r>
      <w:r>
        <w:t>«Мама»,</w:t>
      </w:r>
      <w:r>
        <w:rPr>
          <w:spacing w:val="-1"/>
        </w:rPr>
        <w:t xml:space="preserve"> </w:t>
      </w:r>
      <w:r>
        <w:t>А.В.</w:t>
      </w:r>
      <w:r>
        <w:rPr>
          <w:spacing w:val="-1"/>
        </w:rPr>
        <w:t xml:space="preserve"> </w:t>
      </w:r>
      <w:r>
        <w:t>Митяев</w:t>
      </w:r>
      <w:r>
        <w:rPr>
          <w:spacing w:val="-2"/>
        </w:rPr>
        <w:t xml:space="preserve"> </w:t>
      </w:r>
      <w:r>
        <w:t>«Зв</w:t>
      </w:r>
      <w:r>
        <w:rPr>
          <w:spacing w:val="-2"/>
        </w:rPr>
        <w:t xml:space="preserve"> </w:t>
      </w:r>
      <w:r>
        <w:t>что ялюблю маму» и другие (по выбору).</w:t>
      </w:r>
    </w:p>
    <w:p w:rsidR="003B46F0" w:rsidRDefault="00C01045">
      <w:pPr>
        <w:spacing w:line="229" w:lineRule="exact"/>
        <w:ind w:left="730"/>
        <w:rPr>
          <w:i/>
          <w:sz w:val="20"/>
        </w:rPr>
      </w:pPr>
      <w:r>
        <w:rPr>
          <w:i/>
          <w:sz w:val="20"/>
        </w:rPr>
        <w:t>Фольклорные</w:t>
      </w:r>
      <w:r>
        <w:rPr>
          <w:i/>
          <w:spacing w:val="-10"/>
          <w:sz w:val="20"/>
        </w:rPr>
        <w:t xml:space="preserve"> </w:t>
      </w:r>
      <w:r>
        <w:rPr>
          <w:i/>
          <w:sz w:val="20"/>
        </w:rPr>
        <w:t>и</w:t>
      </w:r>
      <w:r>
        <w:rPr>
          <w:i/>
          <w:spacing w:val="-4"/>
          <w:sz w:val="20"/>
        </w:rPr>
        <w:t xml:space="preserve"> </w:t>
      </w:r>
      <w:r>
        <w:rPr>
          <w:i/>
          <w:sz w:val="20"/>
        </w:rPr>
        <w:t>авторские</w:t>
      </w:r>
      <w:r>
        <w:rPr>
          <w:i/>
          <w:spacing w:val="-7"/>
          <w:sz w:val="20"/>
        </w:rPr>
        <w:t xml:space="preserve"> </w:t>
      </w:r>
      <w:r>
        <w:rPr>
          <w:i/>
          <w:sz w:val="20"/>
        </w:rPr>
        <w:t>произведения</w:t>
      </w:r>
      <w:r>
        <w:rPr>
          <w:i/>
          <w:spacing w:val="-6"/>
          <w:sz w:val="20"/>
        </w:rPr>
        <w:t xml:space="preserve"> </w:t>
      </w:r>
      <w:r>
        <w:rPr>
          <w:i/>
          <w:sz w:val="20"/>
        </w:rPr>
        <w:t>о</w:t>
      </w:r>
      <w:r>
        <w:rPr>
          <w:i/>
          <w:spacing w:val="-5"/>
          <w:sz w:val="20"/>
        </w:rPr>
        <w:t xml:space="preserve"> </w:t>
      </w:r>
      <w:r>
        <w:rPr>
          <w:i/>
          <w:sz w:val="20"/>
        </w:rPr>
        <w:t>чудесах</w:t>
      </w:r>
      <w:r>
        <w:rPr>
          <w:i/>
          <w:spacing w:val="-6"/>
          <w:sz w:val="20"/>
        </w:rPr>
        <w:t xml:space="preserve"> </w:t>
      </w:r>
      <w:r>
        <w:rPr>
          <w:i/>
          <w:sz w:val="20"/>
        </w:rPr>
        <w:t>и</w:t>
      </w:r>
      <w:r>
        <w:rPr>
          <w:i/>
          <w:spacing w:val="-13"/>
          <w:sz w:val="20"/>
        </w:rPr>
        <w:t xml:space="preserve"> </w:t>
      </w:r>
      <w:r>
        <w:rPr>
          <w:i/>
          <w:sz w:val="20"/>
        </w:rPr>
        <w:t xml:space="preserve">фантазии </w:t>
      </w:r>
      <w:r>
        <w:rPr>
          <w:sz w:val="20"/>
        </w:rPr>
        <w:t>(не</w:t>
      </w:r>
      <w:r>
        <w:rPr>
          <w:spacing w:val="-7"/>
          <w:sz w:val="20"/>
        </w:rPr>
        <w:t xml:space="preserve"> </w:t>
      </w:r>
      <w:r>
        <w:rPr>
          <w:sz w:val="20"/>
        </w:rPr>
        <w:t>менее</w:t>
      </w:r>
      <w:r>
        <w:rPr>
          <w:spacing w:val="-7"/>
          <w:sz w:val="20"/>
        </w:rPr>
        <w:t xml:space="preserve"> </w:t>
      </w:r>
      <w:r>
        <w:rPr>
          <w:sz w:val="20"/>
        </w:rPr>
        <w:t>трёх</w:t>
      </w:r>
      <w:r>
        <w:rPr>
          <w:spacing w:val="-3"/>
          <w:sz w:val="20"/>
        </w:rPr>
        <w:t xml:space="preserve"> </w:t>
      </w:r>
      <w:r>
        <w:rPr>
          <w:spacing w:val="-2"/>
          <w:sz w:val="20"/>
        </w:rPr>
        <w:t>произведений)</w:t>
      </w:r>
      <w:r>
        <w:rPr>
          <w:i/>
          <w:spacing w:val="-2"/>
          <w:sz w:val="20"/>
        </w:rPr>
        <w:t>.</w:t>
      </w:r>
    </w:p>
    <w:p w:rsidR="003B46F0" w:rsidRDefault="00C01045">
      <w:pPr>
        <w:pStyle w:val="a3"/>
        <w:spacing w:line="276" w:lineRule="auto"/>
        <w:ind w:right="547"/>
      </w:pPr>
      <w:r>
        <w:t>Способность</w:t>
      </w:r>
      <w:r>
        <w:rPr>
          <w:spacing w:val="-4"/>
        </w:rPr>
        <w:t xml:space="preserve"> </w:t>
      </w:r>
      <w:r>
        <w:t>автора</w:t>
      </w:r>
      <w:r>
        <w:rPr>
          <w:spacing w:val="-1"/>
        </w:rPr>
        <w:t xml:space="preserve"> </w:t>
      </w:r>
      <w:r>
        <w:t>произведения</w:t>
      </w:r>
      <w:r>
        <w:rPr>
          <w:spacing w:val="-4"/>
        </w:rPr>
        <w:t xml:space="preserve"> </w:t>
      </w:r>
      <w:r>
        <w:t>замечать</w:t>
      </w:r>
      <w:r>
        <w:rPr>
          <w:spacing w:val="-2"/>
        </w:rPr>
        <w:t xml:space="preserve"> </w:t>
      </w:r>
      <w:r>
        <w:t>чудесное</w:t>
      </w:r>
      <w:r>
        <w:rPr>
          <w:spacing w:val="-6"/>
        </w:rPr>
        <w:t xml:space="preserve"> </w:t>
      </w:r>
      <w:r>
        <w:t>в</w:t>
      </w:r>
      <w:r>
        <w:rPr>
          <w:spacing w:val="-1"/>
        </w:rPr>
        <w:t xml:space="preserve"> </w:t>
      </w:r>
      <w:r>
        <w:t>каждом</w:t>
      </w:r>
      <w:r>
        <w:rPr>
          <w:spacing w:val="-1"/>
        </w:rPr>
        <w:t xml:space="preserve"> </w:t>
      </w:r>
      <w:r>
        <w:t>жизненном</w:t>
      </w:r>
      <w:r>
        <w:rPr>
          <w:spacing w:val="-1"/>
        </w:rPr>
        <w:t xml:space="preserve"> </w:t>
      </w:r>
      <w:r>
        <w:t>проявлении,</w:t>
      </w:r>
      <w:r>
        <w:rPr>
          <w:spacing w:val="-1"/>
        </w:rPr>
        <w:t xml:space="preserve"> </w:t>
      </w:r>
      <w:r>
        <w:t>необычное</w:t>
      </w:r>
      <w:r>
        <w:rPr>
          <w:spacing w:val="-6"/>
        </w:rPr>
        <w:t xml:space="preserve"> </w:t>
      </w:r>
      <w:r>
        <w:t>в</w:t>
      </w:r>
      <w:r>
        <w:rPr>
          <w:spacing w:val="-2"/>
        </w:rPr>
        <w:t xml:space="preserve"> </w:t>
      </w:r>
      <w:r>
        <w:t xml:space="preserve">обыкновенных явлениях окружающего мира. Сочетание в произведении реалистических событий с необычными, сказочными, </w:t>
      </w:r>
      <w:r>
        <w:rPr>
          <w:spacing w:val="-2"/>
        </w:rPr>
        <w:t>фантастическими.</w:t>
      </w:r>
    </w:p>
    <w:p w:rsidR="003B46F0" w:rsidRDefault="00C01045">
      <w:pPr>
        <w:pStyle w:val="a3"/>
        <w:spacing w:line="276" w:lineRule="auto"/>
        <w:ind w:right="547" w:firstLine="705"/>
      </w:pPr>
      <w:r>
        <w:t>Произведения</w:t>
      </w:r>
      <w:r>
        <w:rPr>
          <w:spacing w:val="-3"/>
        </w:rPr>
        <w:t xml:space="preserve"> </w:t>
      </w:r>
      <w:r>
        <w:t>для</w:t>
      </w:r>
      <w:r>
        <w:rPr>
          <w:spacing w:val="-4"/>
        </w:rPr>
        <w:t xml:space="preserve"> </w:t>
      </w:r>
      <w:r>
        <w:t>чтения:</w:t>
      </w:r>
      <w:r>
        <w:rPr>
          <w:spacing w:val="-1"/>
        </w:rPr>
        <w:t xml:space="preserve"> </w:t>
      </w:r>
      <w:r>
        <w:t>Р.Ф.Сеф</w:t>
      </w:r>
      <w:r>
        <w:rPr>
          <w:spacing w:val="-3"/>
        </w:rPr>
        <w:t xml:space="preserve"> </w:t>
      </w:r>
      <w:r>
        <w:t>«Чудо», В.В.Лунин</w:t>
      </w:r>
      <w:r>
        <w:rPr>
          <w:spacing w:val="-5"/>
        </w:rPr>
        <w:t xml:space="preserve"> </w:t>
      </w:r>
      <w:r>
        <w:t>«Я</w:t>
      </w:r>
      <w:r>
        <w:rPr>
          <w:spacing w:val="-3"/>
        </w:rPr>
        <w:t xml:space="preserve"> </w:t>
      </w:r>
      <w:r>
        <w:t>видел</w:t>
      </w:r>
      <w:r>
        <w:rPr>
          <w:spacing w:val="-2"/>
        </w:rPr>
        <w:t xml:space="preserve"> </w:t>
      </w:r>
      <w:r>
        <w:t>чудо»,</w:t>
      </w:r>
      <w:r>
        <w:rPr>
          <w:spacing w:val="-1"/>
        </w:rPr>
        <w:t xml:space="preserve"> </w:t>
      </w:r>
      <w:r>
        <w:t>Б.В.</w:t>
      </w:r>
      <w:r>
        <w:rPr>
          <w:spacing w:val="-1"/>
        </w:rPr>
        <w:t xml:space="preserve"> </w:t>
      </w:r>
      <w:r>
        <w:t>Заходер</w:t>
      </w:r>
      <w:r>
        <w:rPr>
          <w:spacing w:val="-2"/>
        </w:rPr>
        <w:t xml:space="preserve"> </w:t>
      </w:r>
      <w:r>
        <w:t>«Моя</w:t>
      </w:r>
      <w:r>
        <w:rPr>
          <w:spacing w:val="-4"/>
        </w:rPr>
        <w:t xml:space="preserve"> </w:t>
      </w:r>
      <w:r>
        <w:t>Вообразилия», Ю.П.Мориц «Сто фантазий» и другие (по выбору).</w:t>
      </w:r>
    </w:p>
    <w:p w:rsidR="003B46F0" w:rsidRDefault="00C01045">
      <w:pPr>
        <w:spacing w:line="229" w:lineRule="exact"/>
        <w:ind w:left="730"/>
        <w:rPr>
          <w:sz w:val="20"/>
        </w:rPr>
      </w:pPr>
      <w:r>
        <w:rPr>
          <w:i/>
          <w:sz w:val="20"/>
        </w:rPr>
        <w:t>Библиографическая</w:t>
      </w:r>
      <w:r>
        <w:rPr>
          <w:i/>
          <w:spacing w:val="-7"/>
          <w:sz w:val="20"/>
        </w:rPr>
        <w:t xml:space="preserve"> </w:t>
      </w:r>
      <w:r>
        <w:rPr>
          <w:i/>
          <w:sz w:val="20"/>
        </w:rPr>
        <w:t>культура</w:t>
      </w:r>
      <w:r>
        <w:rPr>
          <w:i/>
          <w:spacing w:val="-10"/>
          <w:sz w:val="20"/>
        </w:rPr>
        <w:t xml:space="preserve"> </w:t>
      </w:r>
      <w:r>
        <w:rPr>
          <w:sz w:val="20"/>
        </w:rPr>
        <w:t>(</w:t>
      </w:r>
      <w:r>
        <w:rPr>
          <w:i/>
          <w:sz w:val="20"/>
        </w:rPr>
        <w:t>работа</w:t>
      </w:r>
      <w:r>
        <w:rPr>
          <w:i/>
          <w:spacing w:val="-10"/>
          <w:sz w:val="20"/>
        </w:rPr>
        <w:t xml:space="preserve"> </w:t>
      </w:r>
      <w:r>
        <w:rPr>
          <w:i/>
          <w:sz w:val="20"/>
        </w:rPr>
        <w:t>с</w:t>
      </w:r>
      <w:r>
        <w:rPr>
          <w:i/>
          <w:spacing w:val="-4"/>
          <w:sz w:val="20"/>
        </w:rPr>
        <w:t xml:space="preserve"> </w:t>
      </w:r>
      <w:r>
        <w:rPr>
          <w:i/>
          <w:sz w:val="20"/>
        </w:rPr>
        <w:t>детской</w:t>
      </w:r>
      <w:r>
        <w:rPr>
          <w:i/>
          <w:spacing w:val="-9"/>
          <w:sz w:val="20"/>
        </w:rPr>
        <w:t xml:space="preserve"> </w:t>
      </w:r>
      <w:r>
        <w:rPr>
          <w:i/>
          <w:spacing w:val="-2"/>
          <w:sz w:val="20"/>
        </w:rPr>
        <w:t>книгой</w:t>
      </w:r>
      <w:r>
        <w:rPr>
          <w:spacing w:val="-2"/>
          <w:sz w:val="20"/>
        </w:rPr>
        <w:t>).</w:t>
      </w:r>
    </w:p>
    <w:p w:rsidR="003B46F0" w:rsidRDefault="00C01045">
      <w:pPr>
        <w:pStyle w:val="a3"/>
        <w:spacing w:line="276" w:lineRule="auto"/>
        <w:ind w:right="547"/>
      </w:pPr>
      <w:r>
        <w:t>Представление</w:t>
      </w:r>
      <w:r>
        <w:rPr>
          <w:spacing w:val="-4"/>
        </w:rPr>
        <w:t xml:space="preserve"> </w:t>
      </w:r>
      <w:r>
        <w:t>о</w:t>
      </w:r>
      <w:r>
        <w:rPr>
          <w:spacing w:val="-6"/>
        </w:rPr>
        <w:t xml:space="preserve"> </w:t>
      </w:r>
      <w:r>
        <w:t>том, что</w:t>
      </w:r>
      <w:r>
        <w:rPr>
          <w:spacing w:val="-6"/>
        </w:rPr>
        <w:t xml:space="preserve"> </w:t>
      </w:r>
      <w:r>
        <w:t>книга —</w:t>
      </w:r>
      <w:r>
        <w:rPr>
          <w:spacing w:val="-1"/>
        </w:rPr>
        <w:t xml:space="preserve"> </w:t>
      </w:r>
      <w:r>
        <w:t>источник</w:t>
      </w:r>
      <w:r>
        <w:rPr>
          <w:spacing w:val="-3"/>
        </w:rPr>
        <w:t xml:space="preserve"> </w:t>
      </w:r>
      <w:r>
        <w:t>необходимых</w:t>
      </w:r>
      <w:r>
        <w:rPr>
          <w:spacing w:val="-5"/>
        </w:rPr>
        <w:t xml:space="preserve"> </w:t>
      </w:r>
      <w:r>
        <w:t>знаний. Обложка,</w:t>
      </w:r>
      <w:r>
        <w:rPr>
          <w:spacing w:val="-3"/>
        </w:rPr>
        <w:t xml:space="preserve"> </w:t>
      </w:r>
      <w:r>
        <w:t>оглавление, иллюстрации —</w:t>
      </w:r>
      <w:r>
        <w:rPr>
          <w:spacing w:val="-1"/>
        </w:rPr>
        <w:t xml:space="preserve"> </w:t>
      </w:r>
      <w:r>
        <w:t>элементы ориентировки в книге. Умение использовать тематический каталог при выборе книг в библиотеке.</w:t>
      </w:r>
    </w:p>
    <w:p w:rsidR="003B46F0" w:rsidRDefault="00C01045">
      <w:pPr>
        <w:pStyle w:val="a3"/>
        <w:spacing w:line="271" w:lineRule="auto"/>
        <w:ind w:right="547" w:firstLine="254"/>
      </w:pPr>
      <w:r>
        <w:t>Изучение</w:t>
      </w:r>
      <w:r>
        <w:rPr>
          <w:spacing w:val="-6"/>
        </w:rPr>
        <w:t xml:space="preserve"> </w:t>
      </w:r>
      <w:r>
        <w:t>содержания учебного</w:t>
      </w:r>
      <w:r>
        <w:rPr>
          <w:spacing w:val="-8"/>
        </w:rPr>
        <w:t xml:space="preserve"> </w:t>
      </w:r>
      <w:r>
        <w:t>предмета «Литературное чтение»</w:t>
      </w:r>
      <w:r>
        <w:rPr>
          <w:spacing w:val="-7"/>
        </w:rPr>
        <w:t xml:space="preserve"> </w:t>
      </w:r>
      <w:r>
        <w:t>в</w:t>
      </w:r>
      <w:r>
        <w:rPr>
          <w:spacing w:val="-2"/>
        </w:rPr>
        <w:t xml:space="preserve"> </w:t>
      </w:r>
      <w:r>
        <w:t>первом</w:t>
      </w:r>
      <w:r>
        <w:rPr>
          <w:spacing w:val="-2"/>
        </w:rPr>
        <w:t xml:space="preserve"> </w:t>
      </w:r>
      <w:r>
        <w:t>классе</w:t>
      </w:r>
      <w:r>
        <w:rPr>
          <w:spacing w:val="-6"/>
        </w:rPr>
        <w:t xml:space="preserve"> </w:t>
      </w:r>
      <w:r>
        <w:t>способствует</w:t>
      </w:r>
      <w:r>
        <w:rPr>
          <w:spacing w:val="-4"/>
        </w:rPr>
        <w:t xml:space="preserve"> </w:t>
      </w:r>
      <w:r>
        <w:t xml:space="preserve">освоению </w:t>
      </w:r>
      <w:r>
        <w:rPr>
          <w:b/>
        </w:rPr>
        <w:t xml:space="preserve">на пропедевтическом уровне </w:t>
      </w:r>
      <w:r>
        <w:t>ряда универсальных учебных действий.</w:t>
      </w:r>
    </w:p>
    <w:p w:rsidR="003B46F0" w:rsidRDefault="00C01045">
      <w:pPr>
        <w:pStyle w:val="1"/>
        <w:spacing w:before="2" w:line="228" w:lineRule="exact"/>
      </w:pPr>
      <w:r>
        <w:t>Познавательные</w:t>
      </w:r>
      <w:r>
        <w:rPr>
          <w:spacing w:val="-13"/>
        </w:rPr>
        <w:t xml:space="preserve"> </w:t>
      </w:r>
      <w:r>
        <w:t>универсальные</w:t>
      </w:r>
      <w:r>
        <w:rPr>
          <w:spacing w:val="-11"/>
        </w:rPr>
        <w:t xml:space="preserve"> </w:t>
      </w:r>
      <w:r>
        <w:t>учебные</w:t>
      </w:r>
      <w:r>
        <w:rPr>
          <w:spacing w:val="-12"/>
        </w:rPr>
        <w:t xml:space="preserve"> </w:t>
      </w:r>
      <w:r>
        <w:rPr>
          <w:spacing w:val="-2"/>
        </w:rPr>
        <w:t>действия:</w:t>
      </w:r>
    </w:p>
    <w:p w:rsidR="003B46F0" w:rsidRDefault="00C01045">
      <w:pPr>
        <w:pStyle w:val="a4"/>
        <w:numPr>
          <w:ilvl w:val="0"/>
          <w:numId w:val="137"/>
        </w:numPr>
        <w:tabs>
          <w:tab w:val="left" w:pos="728"/>
        </w:tabs>
        <w:spacing w:line="276" w:lineRule="auto"/>
        <w:ind w:right="454" w:firstLine="0"/>
        <w:rPr>
          <w:sz w:val="20"/>
        </w:rPr>
      </w:pPr>
      <w:r>
        <w:rPr>
          <w:sz w:val="20"/>
        </w:rPr>
        <w:t>читать</w:t>
      </w:r>
      <w:r>
        <w:rPr>
          <w:spacing w:val="-2"/>
          <w:sz w:val="20"/>
        </w:rPr>
        <w:t xml:space="preserve"> </w:t>
      </w:r>
      <w:r>
        <w:rPr>
          <w:sz w:val="20"/>
        </w:rPr>
        <w:t>вслух</w:t>
      </w:r>
      <w:r>
        <w:rPr>
          <w:spacing w:val="-1"/>
          <w:sz w:val="20"/>
        </w:rPr>
        <w:t xml:space="preserve"> </w:t>
      </w:r>
      <w:r>
        <w:rPr>
          <w:sz w:val="20"/>
        </w:rPr>
        <w:t>целыми</w:t>
      </w:r>
      <w:r>
        <w:rPr>
          <w:spacing w:val="-3"/>
          <w:sz w:val="20"/>
        </w:rPr>
        <w:t xml:space="preserve"> </w:t>
      </w:r>
      <w:r>
        <w:rPr>
          <w:sz w:val="20"/>
        </w:rPr>
        <w:t>словами</w:t>
      </w:r>
      <w:r>
        <w:rPr>
          <w:spacing w:val="-2"/>
          <w:sz w:val="20"/>
        </w:rPr>
        <w:t xml:space="preserve"> </w:t>
      </w:r>
      <w:r>
        <w:rPr>
          <w:sz w:val="20"/>
        </w:rPr>
        <w:t>без пропусков и</w:t>
      </w:r>
      <w:r>
        <w:rPr>
          <w:spacing w:val="-3"/>
          <w:sz w:val="20"/>
        </w:rPr>
        <w:t xml:space="preserve"> </w:t>
      </w:r>
      <w:r>
        <w:rPr>
          <w:sz w:val="20"/>
        </w:rPr>
        <w:t>перестановок</w:t>
      </w:r>
      <w:r>
        <w:rPr>
          <w:spacing w:val="-2"/>
          <w:sz w:val="20"/>
        </w:rPr>
        <w:t xml:space="preserve"> </w:t>
      </w:r>
      <w:r>
        <w:rPr>
          <w:sz w:val="20"/>
        </w:rPr>
        <w:t>букв и</w:t>
      </w:r>
      <w:r>
        <w:rPr>
          <w:spacing w:val="-2"/>
          <w:sz w:val="20"/>
        </w:rPr>
        <w:t xml:space="preserve"> </w:t>
      </w:r>
      <w:r>
        <w:rPr>
          <w:sz w:val="20"/>
        </w:rPr>
        <w:t>слогов доступные</w:t>
      </w:r>
      <w:r>
        <w:rPr>
          <w:spacing w:val="-4"/>
          <w:sz w:val="20"/>
        </w:rPr>
        <w:t xml:space="preserve"> </w:t>
      </w:r>
      <w:r>
        <w:rPr>
          <w:sz w:val="20"/>
        </w:rPr>
        <w:t>по</w:t>
      </w:r>
      <w:r>
        <w:rPr>
          <w:spacing w:val="-5"/>
          <w:sz w:val="20"/>
        </w:rPr>
        <w:t xml:space="preserve"> </w:t>
      </w:r>
      <w:r>
        <w:rPr>
          <w:sz w:val="20"/>
        </w:rPr>
        <w:t>восприятию</w:t>
      </w:r>
      <w:r>
        <w:rPr>
          <w:spacing w:val="-3"/>
          <w:sz w:val="20"/>
        </w:rPr>
        <w:t xml:space="preserve"> </w:t>
      </w:r>
      <w:r>
        <w:rPr>
          <w:sz w:val="20"/>
        </w:rPr>
        <w:t>и небольшие</w:t>
      </w:r>
      <w:r>
        <w:rPr>
          <w:spacing w:val="-4"/>
          <w:sz w:val="20"/>
        </w:rPr>
        <w:t xml:space="preserve"> </w:t>
      </w:r>
      <w:r>
        <w:rPr>
          <w:sz w:val="20"/>
        </w:rPr>
        <w:t>по объёму прозаические и стихотворные произведения;</w:t>
      </w:r>
    </w:p>
    <w:p w:rsidR="003B46F0" w:rsidRDefault="00C01045">
      <w:pPr>
        <w:pStyle w:val="a4"/>
        <w:numPr>
          <w:ilvl w:val="0"/>
          <w:numId w:val="137"/>
        </w:numPr>
        <w:tabs>
          <w:tab w:val="left" w:pos="728"/>
        </w:tabs>
        <w:spacing w:line="229" w:lineRule="exact"/>
        <w:ind w:left="728" w:hanging="253"/>
        <w:rPr>
          <w:sz w:val="20"/>
        </w:rPr>
      </w:pPr>
      <w:r>
        <w:rPr>
          <w:spacing w:val="-2"/>
          <w:sz w:val="20"/>
        </w:rPr>
        <w:t>понимать</w:t>
      </w:r>
      <w:r>
        <w:rPr>
          <w:spacing w:val="5"/>
          <w:sz w:val="20"/>
        </w:rPr>
        <w:t xml:space="preserve"> </w:t>
      </w:r>
      <w:r>
        <w:rPr>
          <w:spacing w:val="-2"/>
          <w:sz w:val="20"/>
        </w:rPr>
        <w:t>фактическое</w:t>
      </w:r>
      <w:r>
        <w:rPr>
          <w:spacing w:val="5"/>
          <w:sz w:val="20"/>
        </w:rPr>
        <w:t xml:space="preserve"> </w:t>
      </w:r>
      <w:r>
        <w:rPr>
          <w:spacing w:val="-2"/>
          <w:sz w:val="20"/>
        </w:rPr>
        <w:t>содержание</w:t>
      </w:r>
      <w:r>
        <w:rPr>
          <w:spacing w:val="6"/>
          <w:sz w:val="20"/>
        </w:rPr>
        <w:t xml:space="preserve"> </w:t>
      </w:r>
      <w:r>
        <w:rPr>
          <w:spacing w:val="-2"/>
          <w:sz w:val="20"/>
        </w:rPr>
        <w:t>прочитанного</w:t>
      </w:r>
      <w:r>
        <w:rPr>
          <w:spacing w:val="3"/>
          <w:sz w:val="20"/>
        </w:rPr>
        <w:t xml:space="preserve"> </w:t>
      </w:r>
      <w:r>
        <w:rPr>
          <w:spacing w:val="-2"/>
          <w:sz w:val="20"/>
        </w:rPr>
        <w:t>или</w:t>
      </w:r>
      <w:r>
        <w:rPr>
          <w:spacing w:val="7"/>
          <w:sz w:val="20"/>
        </w:rPr>
        <w:t xml:space="preserve"> </w:t>
      </w:r>
      <w:r>
        <w:rPr>
          <w:spacing w:val="-2"/>
          <w:sz w:val="20"/>
        </w:rPr>
        <w:t>прослушанного</w:t>
      </w:r>
      <w:r>
        <w:rPr>
          <w:spacing w:val="5"/>
          <w:sz w:val="20"/>
        </w:rPr>
        <w:t xml:space="preserve"> </w:t>
      </w:r>
      <w:r>
        <w:rPr>
          <w:spacing w:val="-2"/>
          <w:sz w:val="20"/>
        </w:rPr>
        <w:t>текста;</w:t>
      </w:r>
    </w:p>
    <w:p w:rsidR="003B46F0" w:rsidRDefault="00C01045">
      <w:pPr>
        <w:pStyle w:val="a4"/>
        <w:numPr>
          <w:ilvl w:val="0"/>
          <w:numId w:val="137"/>
        </w:numPr>
        <w:tabs>
          <w:tab w:val="left" w:pos="728"/>
        </w:tabs>
        <w:spacing w:line="276" w:lineRule="auto"/>
        <w:ind w:right="720" w:firstLine="0"/>
        <w:rPr>
          <w:sz w:val="20"/>
        </w:rPr>
      </w:pPr>
      <w:r>
        <w:rPr>
          <w:sz w:val="20"/>
        </w:rPr>
        <w:t>ориентироваться</w:t>
      </w:r>
      <w:r>
        <w:rPr>
          <w:spacing w:val="-4"/>
          <w:sz w:val="20"/>
        </w:rPr>
        <w:t xml:space="preserve"> </w:t>
      </w:r>
      <w:r>
        <w:rPr>
          <w:sz w:val="20"/>
        </w:rPr>
        <w:t>в</w:t>
      </w:r>
      <w:r>
        <w:rPr>
          <w:spacing w:val="-1"/>
          <w:sz w:val="20"/>
        </w:rPr>
        <w:t xml:space="preserve"> </w:t>
      </w:r>
      <w:r>
        <w:rPr>
          <w:sz w:val="20"/>
        </w:rPr>
        <w:t>терминах</w:t>
      </w:r>
      <w:r>
        <w:rPr>
          <w:spacing w:val="-3"/>
          <w:sz w:val="20"/>
        </w:rPr>
        <w:t xml:space="preserve"> </w:t>
      </w:r>
      <w:r>
        <w:rPr>
          <w:sz w:val="20"/>
        </w:rPr>
        <w:t>и</w:t>
      </w:r>
      <w:r>
        <w:rPr>
          <w:spacing w:val="-5"/>
          <w:sz w:val="20"/>
        </w:rPr>
        <w:t xml:space="preserve"> </w:t>
      </w:r>
      <w:r>
        <w:rPr>
          <w:sz w:val="20"/>
        </w:rPr>
        <w:t>понятиях:</w:t>
      </w:r>
      <w:r>
        <w:rPr>
          <w:spacing w:val="-1"/>
          <w:sz w:val="20"/>
        </w:rPr>
        <w:t xml:space="preserve"> </w:t>
      </w:r>
      <w:r>
        <w:rPr>
          <w:sz w:val="20"/>
        </w:rPr>
        <w:t>фольклор,</w:t>
      </w:r>
      <w:r>
        <w:rPr>
          <w:spacing w:val="-1"/>
          <w:sz w:val="20"/>
        </w:rPr>
        <w:t xml:space="preserve"> </w:t>
      </w:r>
      <w:r>
        <w:rPr>
          <w:sz w:val="20"/>
        </w:rPr>
        <w:t>малые</w:t>
      </w:r>
      <w:r>
        <w:rPr>
          <w:spacing w:val="-6"/>
          <w:sz w:val="20"/>
        </w:rPr>
        <w:t xml:space="preserve"> </w:t>
      </w:r>
      <w:r>
        <w:rPr>
          <w:sz w:val="20"/>
        </w:rPr>
        <w:t>фольклорные</w:t>
      </w:r>
      <w:r>
        <w:rPr>
          <w:spacing w:val="-6"/>
          <w:sz w:val="20"/>
        </w:rPr>
        <w:t xml:space="preserve"> </w:t>
      </w:r>
      <w:r>
        <w:rPr>
          <w:sz w:val="20"/>
        </w:rPr>
        <w:t>жанры, тема,</w:t>
      </w:r>
      <w:r>
        <w:rPr>
          <w:spacing w:val="-1"/>
          <w:sz w:val="20"/>
        </w:rPr>
        <w:t xml:space="preserve"> </w:t>
      </w:r>
      <w:r>
        <w:rPr>
          <w:sz w:val="20"/>
        </w:rPr>
        <w:t>идея,</w:t>
      </w:r>
      <w:r>
        <w:rPr>
          <w:spacing w:val="-5"/>
          <w:sz w:val="20"/>
        </w:rPr>
        <w:t xml:space="preserve"> </w:t>
      </w:r>
      <w:r>
        <w:rPr>
          <w:sz w:val="20"/>
        </w:rPr>
        <w:t>заголовок,</w:t>
      </w:r>
      <w:r>
        <w:rPr>
          <w:spacing w:val="-1"/>
          <w:sz w:val="20"/>
        </w:rPr>
        <w:t xml:space="preserve"> </w:t>
      </w:r>
      <w:r>
        <w:rPr>
          <w:sz w:val="20"/>
        </w:rPr>
        <w:t>содержание произведения, сказка (фольклорная и литературная), автор, герой, рассказ, стихотворение (в пределах изученного);</w:t>
      </w:r>
    </w:p>
    <w:p w:rsidR="003B46F0" w:rsidRDefault="00C01045">
      <w:pPr>
        <w:pStyle w:val="a4"/>
        <w:numPr>
          <w:ilvl w:val="0"/>
          <w:numId w:val="137"/>
        </w:numPr>
        <w:tabs>
          <w:tab w:val="left" w:pos="728"/>
        </w:tabs>
        <w:spacing w:line="276" w:lineRule="auto"/>
        <w:ind w:right="1023" w:firstLine="0"/>
        <w:rPr>
          <w:sz w:val="20"/>
        </w:rPr>
      </w:pPr>
      <w:r>
        <w:rPr>
          <w:sz w:val="20"/>
        </w:rPr>
        <w:t>различать</w:t>
      </w:r>
      <w:r>
        <w:rPr>
          <w:spacing w:val="-1"/>
          <w:sz w:val="20"/>
        </w:rPr>
        <w:t xml:space="preserve"> </w:t>
      </w:r>
      <w:r>
        <w:rPr>
          <w:sz w:val="20"/>
        </w:rPr>
        <w:t>и</w:t>
      </w:r>
      <w:r>
        <w:rPr>
          <w:spacing w:val="-4"/>
          <w:sz w:val="20"/>
        </w:rPr>
        <w:t xml:space="preserve"> </w:t>
      </w:r>
      <w:r>
        <w:rPr>
          <w:sz w:val="20"/>
        </w:rPr>
        <w:t>группировать</w:t>
      </w:r>
      <w:r>
        <w:rPr>
          <w:spacing w:val="-3"/>
          <w:sz w:val="20"/>
        </w:rPr>
        <w:t xml:space="preserve"> </w:t>
      </w:r>
      <w:r>
        <w:rPr>
          <w:sz w:val="20"/>
        </w:rPr>
        <w:t>произведения</w:t>
      </w:r>
      <w:r>
        <w:rPr>
          <w:spacing w:val="-3"/>
          <w:sz w:val="20"/>
        </w:rPr>
        <w:t xml:space="preserve"> </w:t>
      </w:r>
      <w:r>
        <w:rPr>
          <w:sz w:val="20"/>
        </w:rPr>
        <w:t>по</w:t>
      </w:r>
      <w:r>
        <w:rPr>
          <w:spacing w:val="-7"/>
          <w:sz w:val="20"/>
        </w:rPr>
        <w:t xml:space="preserve"> </w:t>
      </w:r>
      <w:r>
        <w:rPr>
          <w:sz w:val="20"/>
        </w:rPr>
        <w:t>жанрам (загадки, пословицы, сказки</w:t>
      </w:r>
      <w:r>
        <w:rPr>
          <w:spacing w:val="-3"/>
          <w:sz w:val="20"/>
        </w:rPr>
        <w:t xml:space="preserve"> </w:t>
      </w:r>
      <w:r>
        <w:rPr>
          <w:sz w:val="20"/>
        </w:rPr>
        <w:t>(фольклорная</w:t>
      </w:r>
      <w:r>
        <w:rPr>
          <w:spacing w:val="-3"/>
          <w:sz w:val="20"/>
        </w:rPr>
        <w:t xml:space="preserve"> </w:t>
      </w:r>
      <w:r>
        <w:rPr>
          <w:sz w:val="20"/>
        </w:rPr>
        <w:t>и</w:t>
      </w:r>
      <w:r>
        <w:rPr>
          <w:spacing w:val="-4"/>
          <w:sz w:val="20"/>
        </w:rPr>
        <w:t xml:space="preserve"> </w:t>
      </w:r>
      <w:r>
        <w:rPr>
          <w:sz w:val="20"/>
        </w:rPr>
        <w:t>литературная), стихотворение, рассказ);</w:t>
      </w:r>
    </w:p>
    <w:p w:rsidR="003B46F0" w:rsidRDefault="00C01045">
      <w:pPr>
        <w:pStyle w:val="a4"/>
        <w:numPr>
          <w:ilvl w:val="0"/>
          <w:numId w:val="137"/>
        </w:numPr>
        <w:tabs>
          <w:tab w:val="left" w:pos="728"/>
        </w:tabs>
        <w:spacing w:line="276" w:lineRule="auto"/>
        <w:ind w:right="568" w:firstLine="0"/>
        <w:rPr>
          <w:sz w:val="20"/>
        </w:rPr>
      </w:pPr>
      <w:r>
        <w:rPr>
          <w:sz w:val="20"/>
        </w:rPr>
        <w:t>анализировать</w:t>
      </w:r>
      <w:r>
        <w:rPr>
          <w:spacing w:val="-4"/>
          <w:sz w:val="20"/>
        </w:rPr>
        <w:t xml:space="preserve"> </w:t>
      </w:r>
      <w:r>
        <w:rPr>
          <w:sz w:val="20"/>
        </w:rPr>
        <w:t>текст:</w:t>
      </w:r>
      <w:r>
        <w:rPr>
          <w:spacing w:val="-2"/>
          <w:sz w:val="20"/>
        </w:rPr>
        <w:t xml:space="preserve"> </w:t>
      </w:r>
      <w:r>
        <w:rPr>
          <w:sz w:val="20"/>
        </w:rPr>
        <w:t>определять</w:t>
      </w:r>
      <w:r>
        <w:rPr>
          <w:spacing w:val="-4"/>
          <w:sz w:val="20"/>
        </w:rPr>
        <w:t xml:space="preserve"> </w:t>
      </w:r>
      <w:r>
        <w:rPr>
          <w:sz w:val="20"/>
        </w:rPr>
        <w:t>тему, устанавливать</w:t>
      </w:r>
      <w:r>
        <w:rPr>
          <w:spacing w:val="-8"/>
          <w:sz w:val="20"/>
        </w:rPr>
        <w:t xml:space="preserve"> </w:t>
      </w:r>
      <w:r>
        <w:rPr>
          <w:sz w:val="20"/>
        </w:rPr>
        <w:t>последовательность</w:t>
      </w:r>
      <w:r>
        <w:rPr>
          <w:spacing w:val="-4"/>
          <w:sz w:val="20"/>
        </w:rPr>
        <w:t xml:space="preserve"> </w:t>
      </w:r>
      <w:r>
        <w:rPr>
          <w:sz w:val="20"/>
        </w:rPr>
        <w:t>событий</w:t>
      </w:r>
      <w:r>
        <w:rPr>
          <w:spacing w:val="-5"/>
          <w:sz w:val="20"/>
        </w:rPr>
        <w:t xml:space="preserve"> </w:t>
      </w:r>
      <w:r>
        <w:rPr>
          <w:sz w:val="20"/>
        </w:rPr>
        <w:t>в</w:t>
      </w:r>
      <w:r>
        <w:rPr>
          <w:spacing w:val="-2"/>
          <w:sz w:val="20"/>
        </w:rPr>
        <w:t xml:space="preserve"> </w:t>
      </w:r>
      <w:r>
        <w:rPr>
          <w:sz w:val="20"/>
        </w:rPr>
        <w:t>произведении,</w:t>
      </w:r>
      <w:r>
        <w:rPr>
          <w:spacing w:val="-1"/>
          <w:sz w:val="20"/>
        </w:rPr>
        <w:t xml:space="preserve"> </w:t>
      </w:r>
      <w:r>
        <w:rPr>
          <w:sz w:val="20"/>
        </w:rPr>
        <w:t>характеризовать героя, давать положительную или отрицательную оценку его поступкам, задавать вопросы по фактическому</w:t>
      </w:r>
    </w:p>
    <w:p w:rsidR="003B46F0" w:rsidRDefault="00C01045">
      <w:pPr>
        <w:pStyle w:val="a3"/>
        <w:spacing w:line="229" w:lineRule="exact"/>
      </w:pPr>
      <w:r>
        <w:rPr>
          <w:spacing w:val="-2"/>
        </w:rPr>
        <w:t>содержанию;</w:t>
      </w:r>
    </w:p>
    <w:p w:rsidR="003B46F0" w:rsidRDefault="00C01045">
      <w:pPr>
        <w:pStyle w:val="a4"/>
        <w:numPr>
          <w:ilvl w:val="0"/>
          <w:numId w:val="137"/>
        </w:numPr>
        <w:tabs>
          <w:tab w:val="left" w:pos="728"/>
        </w:tabs>
        <w:spacing w:before="31"/>
        <w:ind w:left="728" w:hanging="253"/>
        <w:rPr>
          <w:sz w:val="20"/>
        </w:rPr>
      </w:pPr>
      <w:r>
        <w:rPr>
          <w:sz w:val="20"/>
        </w:rPr>
        <w:t>сравнивать</w:t>
      </w:r>
      <w:r>
        <w:rPr>
          <w:spacing w:val="-9"/>
          <w:sz w:val="20"/>
        </w:rPr>
        <w:t xml:space="preserve"> </w:t>
      </w:r>
      <w:r>
        <w:rPr>
          <w:sz w:val="20"/>
        </w:rPr>
        <w:t>произведения</w:t>
      </w:r>
      <w:r>
        <w:rPr>
          <w:spacing w:val="-8"/>
          <w:sz w:val="20"/>
        </w:rPr>
        <w:t xml:space="preserve"> </w:t>
      </w:r>
      <w:r>
        <w:rPr>
          <w:sz w:val="20"/>
        </w:rPr>
        <w:t>по</w:t>
      </w:r>
      <w:r>
        <w:rPr>
          <w:spacing w:val="-10"/>
          <w:sz w:val="20"/>
        </w:rPr>
        <w:t xml:space="preserve"> </w:t>
      </w:r>
      <w:r>
        <w:rPr>
          <w:sz w:val="20"/>
        </w:rPr>
        <w:t>теме,</w:t>
      </w:r>
      <w:r>
        <w:rPr>
          <w:spacing w:val="-4"/>
          <w:sz w:val="20"/>
        </w:rPr>
        <w:t xml:space="preserve"> </w:t>
      </w:r>
      <w:r>
        <w:rPr>
          <w:sz w:val="20"/>
        </w:rPr>
        <w:t>настроению,</w:t>
      </w:r>
      <w:r>
        <w:rPr>
          <w:spacing w:val="-4"/>
          <w:sz w:val="20"/>
        </w:rPr>
        <w:t xml:space="preserve"> </w:t>
      </w:r>
      <w:r>
        <w:rPr>
          <w:sz w:val="20"/>
        </w:rPr>
        <w:t>которое</w:t>
      </w:r>
      <w:r>
        <w:rPr>
          <w:spacing w:val="-9"/>
          <w:sz w:val="20"/>
        </w:rPr>
        <w:t xml:space="preserve"> </w:t>
      </w:r>
      <w:r>
        <w:rPr>
          <w:sz w:val="20"/>
        </w:rPr>
        <w:t>оно</w:t>
      </w:r>
      <w:r>
        <w:rPr>
          <w:spacing w:val="-10"/>
          <w:sz w:val="20"/>
        </w:rPr>
        <w:t xml:space="preserve"> </w:t>
      </w:r>
      <w:r>
        <w:rPr>
          <w:spacing w:val="-2"/>
          <w:sz w:val="20"/>
        </w:rPr>
        <w:t>вызывает.</w:t>
      </w:r>
    </w:p>
    <w:p w:rsidR="003B46F0" w:rsidRDefault="00C01045">
      <w:pPr>
        <w:spacing w:before="34"/>
        <w:ind w:left="475"/>
        <w:rPr>
          <w:sz w:val="20"/>
        </w:rPr>
      </w:pPr>
      <w:r>
        <w:rPr>
          <w:i/>
          <w:sz w:val="20"/>
        </w:rPr>
        <w:t>Работа</w:t>
      </w:r>
      <w:r>
        <w:rPr>
          <w:i/>
          <w:spacing w:val="-3"/>
          <w:sz w:val="20"/>
        </w:rPr>
        <w:t xml:space="preserve"> </w:t>
      </w:r>
      <w:r>
        <w:rPr>
          <w:i/>
          <w:sz w:val="20"/>
        </w:rPr>
        <w:t>с</w:t>
      </w:r>
      <w:r>
        <w:rPr>
          <w:i/>
          <w:spacing w:val="-4"/>
          <w:sz w:val="20"/>
        </w:rPr>
        <w:t xml:space="preserve"> </w:t>
      </w:r>
      <w:r>
        <w:rPr>
          <w:i/>
          <w:spacing w:val="-2"/>
          <w:sz w:val="20"/>
        </w:rPr>
        <w:t>информацией</w:t>
      </w:r>
      <w:r>
        <w:rPr>
          <w:spacing w:val="-2"/>
          <w:sz w:val="20"/>
        </w:rPr>
        <w:t>:</w:t>
      </w:r>
    </w:p>
    <w:p w:rsidR="003B46F0" w:rsidRDefault="00C01045">
      <w:pPr>
        <w:pStyle w:val="a4"/>
        <w:numPr>
          <w:ilvl w:val="0"/>
          <w:numId w:val="137"/>
        </w:numPr>
        <w:tabs>
          <w:tab w:val="left" w:pos="728"/>
        </w:tabs>
        <w:spacing w:before="35" w:line="276" w:lineRule="auto"/>
        <w:ind w:right="523" w:firstLine="0"/>
        <w:rPr>
          <w:sz w:val="20"/>
        </w:rPr>
      </w:pPr>
      <w:r>
        <w:rPr>
          <w:sz w:val="20"/>
        </w:rPr>
        <w:t>понимать, что</w:t>
      </w:r>
      <w:r>
        <w:rPr>
          <w:spacing w:val="-5"/>
          <w:sz w:val="20"/>
        </w:rPr>
        <w:t xml:space="preserve"> </w:t>
      </w:r>
      <w:r>
        <w:rPr>
          <w:sz w:val="20"/>
        </w:rPr>
        <w:t>текст</w:t>
      </w:r>
      <w:r>
        <w:rPr>
          <w:spacing w:val="-2"/>
          <w:sz w:val="20"/>
        </w:rPr>
        <w:t xml:space="preserve"> </w:t>
      </w:r>
      <w:r>
        <w:rPr>
          <w:sz w:val="20"/>
        </w:rPr>
        <w:t>произведения</w:t>
      </w:r>
      <w:r>
        <w:rPr>
          <w:spacing w:val="-2"/>
          <w:sz w:val="20"/>
        </w:rPr>
        <w:t xml:space="preserve"> </w:t>
      </w:r>
      <w:r>
        <w:rPr>
          <w:sz w:val="20"/>
        </w:rPr>
        <w:t>может</w:t>
      </w:r>
      <w:r>
        <w:rPr>
          <w:spacing w:val="-1"/>
          <w:sz w:val="20"/>
        </w:rPr>
        <w:t xml:space="preserve"> </w:t>
      </w:r>
      <w:r>
        <w:rPr>
          <w:sz w:val="20"/>
        </w:rPr>
        <w:t>быть</w:t>
      </w:r>
      <w:r>
        <w:rPr>
          <w:spacing w:val="-2"/>
          <w:sz w:val="20"/>
        </w:rPr>
        <w:t xml:space="preserve"> </w:t>
      </w:r>
      <w:r>
        <w:rPr>
          <w:sz w:val="20"/>
        </w:rPr>
        <w:t>представлен</w:t>
      </w:r>
      <w:r>
        <w:rPr>
          <w:spacing w:val="-3"/>
          <w:sz w:val="20"/>
        </w:rPr>
        <w:t xml:space="preserve"> </w:t>
      </w:r>
      <w:r>
        <w:rPr>
          <w:sz w:val="20"/>
        </w:rPr>
        <w:t>в</w:t>
      </w:r>
      <w:r>
        <w:rPr>
          <w:spacing w:val="-4"/>
          <w:sz w:val="20"/>
        </w:rPr>
        <w:t xml:space="preserve"> </w:t>
      </w:r>
      <w:r>
        <w:rPr>
          <w:sz w:val="20"/>
        </w:rPr>
        <w:t>иллюстрациях,</w:t>
      </w:r>
      <w:r>
        <w:rPr>
          <w:spacing w:val="-3"/>
          <w:sz w:val="20"/>
        </w:rPr>
        <w:t xml:space="preserve"> </w:t>
      </w:r>
      <w:r>
        <w:rPr>
          <w:sz w:val="20"/>
        </w:rPr>
        <w:t>различных</w:t>
      </w:r>
      <w:r>
        <w:rPr>
          <w:spacing w:val="-1"/>
          <w:sz w:val="20"/>
        </w:rPr>
        <w:t xml:space="preserve"> </w:t>
      </w:r>
      <w:r>
        <w:rPr>
          <w:sz w:val="20"/>
        </w:rPr>
        <w:t>видах</w:t>
      </w:r>
      <w:r>
        <w:rPr>
          <w:spacing w:val="-9"/>
          <w:sz w:val="20"/>
        </w:rPr>
        <w:t xml:space="preserve"> </w:t>
      </w:r>
      <w:r>
        <w:rPr>
          <w:sz w:val="20"/>
        </w:rPr>
        <w:t>зрительного</w:t>
      </w:r>
      <w:r>
        <w:rPr>
          <w:spacing w:val="-5"/>
          <w:sz w:val="20"/>
        </w:rPr>
        <w:t xml:space="preserve"> </w:t>
      </w:r>
      <w:r>
        <w:rPr>
          <w:sz w:val="20"/>
        </w:rPr>
        <w:t>искусства (фильм, спектакль и т. д.);</w:t>
      </w:r>
    </w:p>
    <w:p w:rsidR="003B46F0" w:rsidRDefault="00C01045">
      <w:pPr>
        <w:pStyle w:val="a4"/>
        <w:numPr>
          <w:ilvl w:val="0"/>
          <w:numId w:val="137"/>
        </w:numPr>
        <w:tabs>
          <w:tab w:val="left" w:pos="728"/>
        </w:tabs>
        <w:spacing w:line="229" w:lineRule="exact"/>
        <w:ind w:left="728" w:hanging="253"/>
        <w:rPr>
          <w:sz w:val="20"/>
        </w:rPr>
      </w:pPr>
      <w:r>
        <w:rPr>
          <w:sz w:val="20"/>
        </w:rPr>
        <w:t>соотносить</w:t>
      </w:r>
      <w:r>
        <w:rPr>
          <w:spacing w:val="-12"/>
          <w:sz w:val="20"/>
        </w:rPr>
        <w:t xml:space="preserve"> </w:t>
      </w:r>
      <w:r>
        <w:rPr>
          <w:sz w:val="20"/>
        </w:rPr>
        <w:t>иллюстрацию</w:t>
      </w:r>
      <w:r>
        <w:rPr>
          <w:spacing w:val="-10"/>
          <w:sz w:val="20"/>
        </w:rPr>
        <w:t xml:space="preserve"> </w:t>
      </w:r>
      <w:r>
        <w:rPr>
          <w:sz w:val="20"/>
        </w:rPr>
        <w:t>с</w:t>
      </w:r>
      <w:r>
        <w:rPr>
          <w:spacing w:val="-12"/>
          <w:sz w:val="20"/>
        </w:rPr>
        <w:t xml:space="preserve"> </w:t>
      </w:r>
      <w:r>
        <w:rPr>
          <w:sz w:val="20"/>
        </w:rPr>
        <w:t>текстом</w:t>
      </w:r>
      <w:r>
        <w:rPr>
          <w:spacing w:val="-6"/>
          <w:sz w:val="20"/>
        </w:rPr>
        <w:t xml:space="preserve"> </w:t>
      </w:r>
      <w:r>
        <w:rPr>
          <w:sz w:val="20"/>
        </w:rPr>
        <w:t>произведения,</w:t>
      </w:r>
      <w:r>
        <w:rPr>
          <w:spacing w:val="-7"/>
          <w:sz w:val="20"/>
        </w:rPr>
        <w:t xml:space="preserve"> </w:t>
      </w:r>
      <w:r>
        <w:rPr>
          <w:sz w:val="20"/>
        </w:rPr>
        <w:t>читать</w:t>
      </w:r>
      <w:r>
        <w:rPr>
          <w:spacing w:val="-10"/>
          <w:sz w:val="20"/>
        </w:rPr>
        <w:t xml:space="preserve"> </w:t>
      </w:r>
      <w:r>
        <w:rPr>
          <w:sz w:val="20"/>
        </w:rPr>
        <w:t>отрывки</w:t>
      </w:r>
      <w:r>
        <w:rPr>
          <w:spacing w:val="-10"/>
          <w:sz w:val="20"/>
        </w:rPr>
        <w:t xml:space="preserve"> </w:t>
      </w:r>
      <w:r>
        <w:rPr>
          <w:sz w:val="20"/>
        </w:rPr>
        <w:t>из</w:t>
      </w:r>
      <w:r>
        <w:rPr>
          <w:spacing w:val="-7"/>
          <w:sz w:val="20"/>
        </w:rPr>
        <w:t xml:space="preserve"> </w:t>
      </w:r>
      <w:r>
        <w:rPr>
          <w:sz w:val="20"/>
        </w:rPr>
        <w:t>текста,</w:t>
      </w:r>
      <w:r>
        <w:rPr>
          <w:spacing w:val="-7"/>
          <w:sz w:val="20"/>
        </w:rPr>
        <w:t xml:space="preserve"> </w:t>
      </w:r>
      <w:r>
        <w:rPr>
          <w:sz w:val="20"/>
        </w:rPr>
        <w:t>которые</w:t>
      </w:r>
      <w:r>
        <w:rPr>
          <w:spacing w:val="-12"/>
          <w:sz w:val="20"/>
        </w:rPr>
        <w:t xml:space="preserve"> </w:t>
      </w:r>
      <w:r>
        <w:rPr>
          <w:sz w:val="20"/>
        </w:rPr>
        <w:t>соответствуют</w:t>
      </w:r>
      <w:r>
        <w:rPr>
          <w:spacing w:val="-9"/>
          <w:sz w:val="20"/>
        </w:rPr>
        <w:t xml:space="preserve"> </w:t>
      </w:r>
      <w:r>
        <w:rPr>
          <w:spacing w:val="-2"/>
          <w:sz w:val="20"/>
        </w:rPr>
        <w:t>иллюстрации.</w:t>
      </w:r>
    </w:p>
    <w:p w:rsidR="003B46F0" w:rsidRDefault="00C01045">
      <w:pPr>
        <w:pStyle w:val="1"/>
        <w:spacing w:before="43"/>
      </w:pPr>
      <w:r>
        <w:rPr>
          <w:spacing w:val="-2"/>
        </w:rPr>
        <w:t>Коммуникативные</w:t>
      </w:r>
      <w:r>
        <w:rPr>
          <w:spacing w:val="7"/>
        </w:rPr>
        <w:t xml:space="preserve"> </w:t>
      </w:r>
      <w:r>
        <w:rPr>
          <w:spacing w:val="-2"/>
        </w:rPr>
        <w:t>универсальные</w:t>
      </w:r>
      <w:r>
        <w:rPr>
          <w:spacing w:val="7"/>
        </w:rPr>
        <w:t xml:space="preserve"> </w:t>
      </w:r>
      <w:r>
        <w:rPr>
          <w:spacing w:val="-2"/>
        </w:rPr>
        <w:t>учебные</w:t>
      </w:r>
      <w:r>
        <w:rPr>
          <w:spacing w:val="7"/>
        </w:rPr>
        <w:t xml:space="preserve"> </w:t>
      </w:r>
      <w:r>
        <w:rPr>
          <w:spacing w:val="-2"/>
        </w:rPr>
        <w:t>действия:</w:t>
      </w:r>
    </w:p>
    <w:p w:rsidR="003B46F0" w:rsidRDefault="00C01045">
      <w:pPr>
        <w:pStyle w:val="a4"/>
        <w:numPr>
          <w:ilvl w:val="0"/>
          <w:numId w:val="137"/>
        </w:numPr>
        <w:tabs>
          <w:tab w:val="left" w:pos="728"/>
        </w:tabs>
        <w:spacing w:before="34"/>
        <w:ind w:left="728" w:hanging="253"/>
        <w:rPr>
          <w:sz w:val="20"/>
        </w:rPr>
      </w:pPr>
      <w:r>
        <w:rPr>
          <w:sz w:val="20"/>
        </w:rPr>
        <w:t>читать</w:t>
      </w:r>
      <w:r>
        <w:rPr>
          <w:spacing w:val="-15"/>
          <w:sz w:val="20"/>
        </w:rPr>
        <w:t xml:space="preserve"> </w:t>
      </w:r>
      <w:r>
        <w:rPr>
          <w:sz w:val="20"/>
        </w:rPr>
        <w:t>наизусть</w:t>
      </w:r>
      <w:r>
        <w:rPr>
          <w:spacing w:val="-12"/>
          <w:sz w:val="20"/>
        </w:rPr>
        <w:t xml:space="preserve"> </w:t>
      </w:r>
      <w:r>
        <w:rPr>
          <w:sz w:val="20"/>
        </w:rPr>
        <w:t>стихотворения,</w:t>
      </w:r>
      <w:r>
        <w:rPr>
          <w:spacing w:val="-12"/>
          <w:sz w:val="20"/>
        </w:rPr>
        <w:t xml:space="preserve"> </w:t>
      </w:r>
      <w:r>
        <w:rPr>
          <w:sz w:val="20"/>
        </w:rPr>
        <w:t>соблюдать</w:t>
      </w:r>
      <w:r>
        <w:rPr>
          <w:spacing w:val="-12"/>
          <w:sz w:val="20"/>
        </w:rPr>
        <w:t xml:space="preserve"> </w:t>
      </w:r>
      <w:r>
        <w:rPr>
          <w:sz w:val="20"/>
        </w:rPr>
        <w:t>орфоэпические</w:t>
      </w:r>
      <w:r>
        <w:rPr>
          <w:spacing w:val="-12"/>
          <w:sz w:val="20"/>
        </w:rPr>
        <w:t xml:space="preserve"> </w:t>
      </w:r>
      <w:r>
        <w:rPr>
          <w:sz w:val="20"/>
        </w:rPr>
        <w:t>и</w:t>
      </w:r>
      <w:r>
        <w:rPr>
          <w:spacing w:val="-13"/>
          <w:sz w:val="20"/>
        </w:rPr>
        <w:t xml:space="preserve"> </w:t>
      </w:r>
      <w:r>
        <w:rPr>
          <w:sz w:val="20"/>
        </w:rPr>
        <w:t>пунктуационные</w:t>
      </w:r>
      <w:r>
        <w:rPr>
          <w:spacing w:val="-12"/>
          <w:sz w:val="20"/>
        </w:rPr>
        <w:t xml:space="preserve"> </w:t>
      </w:r>
      <w:r>
        <w:rPr>
          <w:spacing w:val="-2"/>
          <w:sz w:val="20"/>
        </w:rPr>
        <w:t>нормы;</w:t>
      </w:r>
    </w:p>
    <w:p w:rsidR="003B46F0" w:rsidRDefault="003B46F0">
      <w:pPr>
        <w:rPr>
          <w:sz w:val="20"/>
        </w:rPr>
        <w:sectPr w:rsidR="003B46F0">
          <w:footerReference w:type="default" r:id="rId39"/>
          <w:pgSz w:w="11910" w:h="16840"/>
          <w:pgMar w:top="440" w:right="0" w:bottom="1360" w:left="600" w:header="0" w:footer="1170" w:gutter="0"/>
          <w:cols w:space="720"/>
        </w:sectPr>
      </w:pPr>
    </w:p>
    <w:p w:rsidR="003B46F0" w:rsidRDefault="00C01045">
      <w:pPr>
        <w:pStyle w:val="a4"/>
        <w:numPr>
          <w:ilvl w:val="0"/>
          <w:numId w:val="137"/>
        </w:numPr>
        <w:tabs>
          <w:tab w:val="left" w:pos="733"/>
        </w:tabs>
        <w:spacing w:before="70" w:line="276" w:lineRule="auto"/>
        <w:ind w:right="811" w:firstLine="0"/>
        <w:rPr>
          <w:sz w:val="20"/>
        </w:rPr>
      </w:pPr>
      <w:r>
        <w:rPr>
          <w:sz w:val="20"/>
        </w:rPr>
        <w:lastRenderedPageBreak/>
        <w:t>участвовать</w:t>
      </w:r>
      <w:r>
        <w:rPr>
          <w:spacing w:val="-2"/>
          <w:sz w:val="20"/>
        </w:rPr>
        <w:t xml:space="preserve"> </w:t>
      </w:r>
      <w:r>
        <w:rPr>
          <w:sz w:val="20"/>
        </w:rPr>
        <w:t>в беседе</w:t>
      </w:r>
      <w:r>
        <w:rPr>
          <w:spacing w:val="-3"/>
          <w:sz w:val="20"/>
        </w:rPr>
        <w:t xml:space="preserve"> </w:t>
      </w:r>
      <w:r>
        <w:rPr>
          <w:sz w:val="20"/>
        </w:rPr>
        <w:t>по</w:t>
      </w:r>
      <w:r>
        <w:rPr>
          <w:spacing w:val="-1"/>
          <w:sz w:val="20"/>
        </w:rPr>
        <w:t xml:space="preserve"> </w:t>
      </w:r>
      <w:r>
        <w:rPr>
          <w:sz w:val="20"/>
        </w:rPr>
        <w:t>обсуждению</w:t>
      </w:r>
      <w:r>
        <w:rPr>
          <w:spacing w:val="-2"/>
          <w:sz w:val="20"/>
        </w:rPr>
        <w:t xml:space="preserve"> </w:t>
      </w:r>
      <w:r>
        <w:rPr>
          <w:sz w:val="20"/>
        </w:rPr>
        <w:t>прослушанного</w:t>
      </w:r>
      <w:r>
        <w:rPr>
          <w:spacing w:val="-4"/>
          <w:sz w:val="20"/>
        </w:rPr>
        <w:t xml:space="preserve"> </w:t>
      </w:r>
      <w:r>
        <w:rPr>
          <w:sz w:val="20"/>
        </w:rPr>
        <w:t>или</w:t>
      </w:r>
      <w:r>
        <w:rPr>
          <w:spacing w:val="-3"/>
          <w:sz w:val="20"/>
        </w:rPr>
        <w:t xml:space="preserve"> </w:t>
      </w:r>
      <w:r>
        <w:rPr>
          <w:sz w:val="20"/>
        </w:rPr>
        <w:t>прочитанного</w:t>
      </w:r>
      <w:r>
        <w:rPr>
          <w:spacing w:val="-6"/>
          <w:sz w:val="20"/>
        </w:rPr>
        <w:t xml:space="preserve"> </w:t>
      </w:r>
      <w:r>
        <w:rPr>
          <w:sz w:val="20"/>
        </w:rPr>
        <w:t>текста: слушать</w:t>
      </w:r>
      <w:r>
        <w:rPr>
          <w:spacing w:val="-2"/>
          <w:sz w:val="20"/>
        </w:rPr>
        <w:t xml:space="preserve"> </w:t>
      </w:r>
      <w:r>
        <w:rPr>
          <w:sz w:val="20"/>
        </w:rPr>
        <w:t>собеседника, отвечать</w:t>
      </w:r>
      <w:r>
        <w:rPr>
          <w:spacing w:val="-2"/>
          <w:sz w:val="20"/>
        </w:rPr>
        <w:t xml:space="preserve"> </w:t>
      </w:r>
      <w:r>
        <w:rPr>
          <w:sz w:val="20"/>
        </w:rPr>
        <w:t>на вопросы, высказывать своё отношение к обсуждаемой проблеме;</w:t>
      </w:r>
    </w:p>
    <w:p w:rsidR="003B46F0" w:rsidRDefault="00C01045">
      <w:pPr>
        <w:pStyle w:val="a4"/>
        <w:numPr>
          <w:ilvl w:val="0"/>
          <w:numId w:val="137"/>
        </w:numPr>
        <w:tabs>
          <w:tab w:val="left" w:pos="728"/>
        </w:tabs>
        <w:spacing w:line="229" w:lineRule="exact"/>
        <w:ind w:left="728" w:hanging="253"/>
        <w:rPr>
          <w:sz w:val="20"/>
        </w:rPr>
      </w:pPr>
      <w:r>
        <w:rPr>
          <w:sz w:val="20"/>
        </w:rPr>
        <w:t>пересказывать</w:t>
      </w:r>
      <w:r>
        <w:rPr>
          <w:spacing w:val="-12"/>
          <w:sz w:val="20"/>
        </w:rPr>
        <w:t xml:space="preserve"> </w:t>
      </w:r>
      <w:r>
        <w:rPr>
          <w:sz w:val="20"/>
        </w:rPr>
        <w:t>(устно)</w:t>
      </w:r>
      <w:r>
        <w:rPr>
          <w:spacing w:val="-10"/>
          <w:sz w:val="20"/>
        </w:rPr>
        <w:t xml:space="preserve"> </w:t>
      </w:r>
      <w:r>
        <w:rPr>
          <w:sz w:val="20"/>
        </w:rPr>
        <w:t>содержание</w:t>
      </w:r>
      <w:r>
        <w:rPr>
          <w:spacing w:val="-12"/>
          <w:sz w:val="20"/>
        </w:rPr>
        <w:t xml:space="preserve"> </w:t>
      </w:r>
      <w:r>
        <w:rPr>
          <w:sz w:val="20"/>
        </w:rPr>
        <w:t>произведения</w:t>
      </w:r>
      <w:r>
        <w:rPr>
          <w:spacing w:val="-11"/>
          <w:sz w:val="20"/>
        </w:rPr>
        <w:t xml:space="preserve"> </w:t>
      </w:r>
      <w:r>
        <w:rPr>
          <w:sz w:val="20"/>
        </w:rPr>
        <w:t>с</w:t>
      </w:r>
      <w:r>
        <w:rPr>
          <w:spacing w:val="-11"/>
          <w:sz w:val="20"/>
        </w:rPr>
        <w:t xml:space="preserve"> </w:t>
      </w:r>
      <w:r>
        <w:rPr>
          <w:sz w:val="20"/>
        </w:rPr>
        <w:t>опорой</w:t>
      </w:r>
      <w:r>
        <w:rPr>
          <w:spacing w:val="-12"/>
          <w:sz w:val="20"/>
        </w:rPr>
        <w:t xml:space="preserve"> </w:t>
      </w:r>
      <w:r>
        <w:rPr>
          <w:sz w:val="20"/>
        </w:rPr>
        <w:t>на</w:t>
      </w:r>
      <w:r>
        <w:rPr>
          <w:spacing w:val="-8"/>
          <w:sz w:val="20"/>
        </w:rPr>
        <w:t xml:space="preserve"> </w:t>
      </w:r>
      <w:r>
        <w:rPr>
          <w:sz w:val="20"/>
        </w:rPr>
        <w:t>вопросы,</w:t>
      </w:r>
      <w:r>
        <w:rPr>
          <w:spacing w:val="-9"/>
          <w:sz w:val="20"/>
        </w:rPr>
        <w:t xml:space="preserve"> </w:t>
      </w:r>
      <w:r>
        <w:rPr>
          <w:sz w:val="20"/>
        </w:rPr>
        <w:t>рисунки,</w:t>
      </w:r>
      <w:r>
        <w:rPr>
          <w:spacing w:val="-8"/>
          <w:sz w:val="20"/>
        </w:rPr>
        <w:t xml:space="preserve"> </w:t>
      </w:r>
      <w:r>
        <w:rPr>
          <w:sz w:val="20"/>
        </w:rPr>
        <w:t>предложенный</w:t>
      </w:r>
      <w:r>
        <w:rPr>
          <w:spacing w:val="-11"/>
          <w:sz w:val="20"/>
        </w:rPr>
        <w:t xml:space="preserve"> </w:t>
      </w:r>
      <w:r>
        <w:rPr>
          <w:spacing w:val="-2"/>
          <w:sz w:val="20"/>
        </w:rPr>
        <w:t>план;</w:t>
      </w:r>
    </w:p>
    <w:p w:rsidR="003B46F0" w:rsidRDefault="00C01045">
      <w:pPr>
        <w:pStyle w:val="a4"/>
        <w:numPr>
          <w:ilvl w:val="0"/>
          <w:numId w:val="137"/>
        </w:numPr>
        <w:tabs>
          <w:tab w:val="left" w:pos="728"/>
        </w:tabs>
        <w:spacing w:before="34"/>
        <w:ind w:left="728" w:hanging="253"/>
        <w:rPr>
          <w:sz w:val="20"/>
        </w:rPr>
      </w:pPr>
      <w:r>
        <w:rPr>
          <w:sz w:val="20"/>
        </w:rPr>
        <w:t>объяснять</w:t>
      </w:r>
      <w:r>
        <w:rPr>
          <w:spacing w:val="-10"/>
          <w:sz w:val="20"/>
        </w:rPr>
        <w:t xml:space="preserve"> </w:t>
      </w:r>
      <w:r>
        <w:rPr>
          <w:sz w:val="20"/>
        </w:rPr>
        <w:t>своими</w:t>
      </w:r>
      <w:r>
        <w:rPr>
          <w:spacing w:val="-11"/>
          <w:sz w:val="20"/>
        </w:rPr>
        <w:t xml:space="preserve"> </w:t>
      </w:r>
      <w:r>
        <w:rPr>
          <w:sz w:val="20"/>
        </w:rPr>
        <w:t>словами</w:t>
      </w:r>
      <w:r>
        <w:rPr>
          <w:spacing w:val="-11"/>
          <w:sz w:val="20"/>
        </w:rPr>
        <w:t xml:space="preserve"> </w:t>
      </w:r>
      <w:r>
        <w:rPr>
          <w:sz w:val="20"/>
        </w:rPr>
        <w:t>значение</w:t>
      </w:r>
      <w:r>
        <w:rPr>
          <w:spacing w:val="-11"/>
          <w:sz w:val="20"/>
        </w:rPr>
        <w:t xml:space="preserve"> </w:t>
      </w:r>
      <w:r>
        <w:rPr>
          <w:sz w:val="20"/>
        </w:rPr>
        <w:t>изученных</w:t>
      </w:r>
      <w:r>
        <w:rPr>
          <w:spacing w:val="-9"/>
          <w:sz w:val="20"/>
        </w:rPr>
        <w:t xml:space="preserve"> </w:t>
      </w:r>
      <w:r>
        <w:rPr>
          <w:spacing w:val="-2"/>
          <w:sz w:val="20"/>
        </w:rPr>
        <w:t>понятий;</w:t>
      </w:r>
    </w:p>
    <w:p w:rsidR="003B46F0" w:rsidRDefault="00C01045">
      <w:pPr>
        <w:pStyle w:val="a4"/>
        <w:numPr>
          <w:ilvl w:val="0"/>
          <w:numId w:val="137"/>
        </w:numPr>
        <w:tabs>
          <w:tab w:val="left" w:pos="728"/>
        </w:tabs>
        <w:spacing w:before="34"/>
        <w:ind w:left="728" w:hanging="253"/>
        <w:rPr>
          <w:sz w:val="20"/>
        </w:rPr>
      </w:pPr>
      <w:r>
        <w:rPr>
          <w:sz w:val="20"/>
        </w:rPr>
        <w:t>описывать</w:t>
      </w:r>
      <w:r>
        <w:rPr>
          <w:spacing w:val="-13"/>
          <w:sz w:val="20"/>
        </w:rPr>
        <w:t xml:space="preserve"> </w:t>
      </w:r>
      <w:r>
        <w:rPr>
          <w:sz w:val="20"/>
        </w:rPr>
        <w:t>своё</w:t>
      </w:r>
      <w:r>
        <w:rPr>
          <w:spacing w:val="-12"/>
          <w:sz w:val="20"/>
        </w:rPr>
        <w:t xml:space="preserve"> </w:t>
      </w:r>
      <w:r>
        <w:rPr>
          <w:sz w:val="20"/>
        </w:rPr>
        <w:t>настроение</w:t>
      </w:r>
      <w:r>
        <w:rPr>
          <w:spacing w:val="-10"/>
          <w:sz w:val="20"/>
        </w:rPr>
        <w:t xml:space="preserve"> </w:t>
      </w:r>
      <w:r>
        <w:rPr>
          <w:sz w:val="20"/>
        </w:rPr>
        <w:t>после</w:t>
      </w:r>
      <w:r>
        <w:rPr>
          <w:spacing w:val="-12"/>
          <w:sz w:val="20"/>
        </w:rPr>
        <w:t xml:space="preserve"> </w:t>
      </w:r>
      <w:r>
        <w:rPr>
          <w:sz w:val="20"/>
        </w:rPr>
        <w:t>слушания</w:t>
      </w:r>
      <w:r>
        <w:rPr>
          <w:spacing w:val="-10"/>
          <w:sz w:val="20"/>
        </w:rPr>
        <w:t xml:space="preserve"> </w:t>
      </w:r>
      <w:r>
        <w:rPr>
          <w:sz w:val="20"/>
        </w:rPr>
        <w:t>(чтения)</w:t>
      </w:r>
      <w:r>
        <w:rPr>
          <w:spacing w:val="-5"/>
          <w:sz w:val="20"/>
        </w:rPr>
        <w:t xml:space="preserve"> </w:t>
      </w:r>
      <w:r>
        <w:rPr>
          <w:sz w:val="20"/>
        </w:rPr>
        <w:t>стихотворений,</w:t>
      </w:r>
      <w:r>
        <w:rPr>
          <w:spacing w:val="-8"/>
          <w:sz w:val="20"/>
        </w:rPr>
        <w:t xml:space="preserve"> </w:t>
      </w:r>
      <w:r>
        <w:rPr>
          <w:sz w:val="20"/>
        </w:rPr>
        <w:t>сказок,</w:t>
      </w:r>
      <w:r>
        <w:rPr>
          <w:spacing w:val="-7"/>
          <w:sz w:val="20"/>
        </w:rPr>
        <w:t xml:space="preserve"> </w:t>
      </w:r>
      <w:r>
        <w:rPr>
          <w:spacing w:val="-2"/>
          <w:sz w:val="20"/>
        </w:rPr>
        <w:t>рассказов.</w:t>
      </w:r>
    </w:p>
    <w:p w:rsidR="003B46F0" w:rsidRDefault="00C01045">
      <w:pPr>
        <w:pStyle w:val="1"/>
        <w:spacing w:before="43"/>
      </w:pPr>
      <w:r>
        <w:rPr>
          <w:spacing w:val="-2"/>
        </w:rPr>
        <w:t>Регулятивные</w:t>
      </w:r>
      <w:r>
        <w:rPr>
          <w:spacing w:val="8"/>
        </w:rPr>
        <w:t xml:space="preserve"> </w:t>
      </w:r>
      <w:r>
        <w:rPr>
          <w:spacing w:val="-2"/>
        </w:rPr>
        <w:t>универсальные</w:t>
      </w:r>
      <w:r>
        <w:rPr>
          <w:spacing w:val="7"/>
        </w:rPr>
        <w:t xml:space="preserve"> </w:t>
      </w:r>
      <w:r>
        <w:rPr>
          <w:spacing w:val="-2"/>
        </w:rPr>
        <w:t>учебные</w:t>
      </w:r>
      <w:r>
        <w:rPr>
          <w:spacing w:val="8"/>
        </w:rPr>
        <w:t xml:space="preserve"> </w:t>
      </w:r>
      <w:r>
        <w:rPr>
          <w:spacing w:val="-2"/>
        </w:rPr>
        <w:t>действия:</w:t>
      </w:r>
    </w:p>
    <w:p w:rsidR="003B46F0" w:rsidRDefault="00C01045">
      <w:pPr>
        <w:pStyle w:val="a4"/>
        <w:numPr>
          <w:ilvl w:val="0"/>
          <w:numId w:val="137"/>
        </w:numPr>
        <w:tabs>
          <w:tab w:val="left" w:pos="728"/>
        </w:tabs>
        <w:spacing w:before="39"/>
        <w:ind w:left="728" w:hanging="253"/>
        <w:rPr>
          <w:sz w:val="20"/>
        </w:rPr>
      </w:pPr>
      <w:r>
        <w:rPr>
          <w:sz w:val="20"/>
        </w:rPr>
        <w:t>понимать</w:t>
      </w:r>
      <w:r>
        <w:rPr>
          <w:spacing w:val="-11"/>
          <w:sz w:val="20"/>
        </w:rPr>
        <w:t xml:space="preserve"> </w:t>
      </w:r>
      <w:r>
        <w:rPr>
          <w:sz w:val="20"/>
        </w:rPr>
        <w:t>и</w:t>
      </w:r>
      <w:r>
        <w:rPr>
          <w:spacing w:val="-8"/>
          <w:sz w:val="20"/>
        </w:rPr>
        <w:t xml:space="preserve"> </w:t>
      </w:r>
      <w:r>
        <w:rPr>
          <w:sz w:val="20"/>
        </w:rPr>
        <w:t>удерживать</w:t>
      </w:r>
      <w:r>
        <w:rPr>
          <w:spacing w:val="-9"/>
          <w:sz w:val="20"/>
        </w:rPr>
        <w:t xml:space="preserve"> </w:t>
      </w:r>
      <w:r>
        <w:rPr>
          <w:sz w:val="20"/>
        </w:rPr>
        <w:t>поставленную</w:t>
      </w:r>
      <w:r>
        <w:rPr>
          <w:spacing w:val="-4"/>
          <w:sz w:val="20"/>
        </w:rPr>
        <w:t xml:space="preserve"> </w:t>
      </w:r>
      <w:r>
        <w:rPr>
          <w:sz w:val="20"/>
        </w:rPr>
        <w:t>учебную</w:t>
      </w:r>
      <w:r>
        <w:rPr>
          <w:spacing w:val="-8"/>
          <w:sz w:val="20"/>
        </w:rPr>
        <w:t xml:space="preserve"> </w:t>
      </w:r>
      <w:r>
        <w:rPr>
          <w:sz w:val="20"/>
        </w:rPr>
        <w:t>задачу,</w:t>
      </w:r>
      <w:r>
        <w:rPr>
          <w:spacing w:val="-5"/>
          <w:sz w:val="20"/>
        </w:rPr>
        <w:t xml:space="preserve"> </w:t>
      </w:r>
      <w:r>
        <w:rPr>
          <w:sz w:val="20"/>
        </w:rPr>
        <w:t>в</w:t>
      </w:r>
      <w:r>
        <w:rPr>
          <w:spacing w:val="-7"/>
          <w:sz w:val="20"/>
        </w:rPr>
        <w:t xml:space="preserve"> </w:t>
      </w:r>
      <w:r>
        <w:rPr>
          <w:sz w:val="20"/>
        </w:rPr>
        <w:t>случае</w:t>
      </w:r>
      <w:r>
        <w:rPr>
          <w:spacing w:val="-9"/>
          <w:sz w:val="20"/>
        </w:rPr>
        <w:t xml:space="preserve"> </w:t>
      </w:r>
      <w:r>
        <w:rPr>
          <w:sz w:val="20"/>
        </w:rPr>
        <w:t>необходимости</w:t>
      </w:r>
      <w:r>
        <w:rPr>
          <w:spacing w:val="-8"/>
          <w:sz w:val="20"/>
        </w:rPr>
        <w:t xml:space="preserve"> </w:t>
      </w:r>
      <w:r>
        <w:rPr>
          <w:sz w:val="20"/>
        </w:rPr>
        <w:t>обращаться</w:t>
      </w:r>
      <w:r>
        <w:rPr>
          <w:spacing w:val="-8"/>
          <w:sz w:val="20"/>
        </w:rPr>
        <w:t xml:space="preserve"> </w:t>
      </w:r>
      <w:r>
        <w:rPr>
          <w:sz w:val="20"/>
        </w:rPr>
        <w:t>за</w:t>
      </w:r>
      <w:r>
        <w:rPr>
          <w:spacing w:val="-9"/>
          <w:sz w:val="20"/>
        </w:rPr>
        <w:t xml:space="preserve"> </w:t>
      </w:r>
      <w:r>
        <w:rPr>
          <w:sz w:val="20"/>
        </w:rPr>
        <w:t>помощью</w:t>
      </w:r>
      <w:r>
        <w:rPr>
          <w:spacing w:val="-9"/>
          <w:sz w:val="20"/>
        </w:rPr>
        <w:t xml:space="preserve"> </w:t>
      </w:r>
      <w:r>
        <w:rPr>
          <w:sz w:val="20"/>
        </w:rPr>
        <w:t>к</w:t>
      </w:r>
      <w:r>
        <w:rPr>
          <w:spacing w:val="-3"/>
          <w:sz w:val="20"/>
        </w:rPr>
        <w:t xml:space="preserve"> </w:t>
      </w:r>
      <w:r>
        <w:rPr>
          <w:spacing w:val="-2"/>
          <w:sz w:val="20"/>
        </w:rPr>
        <w:t>учителю;</w:t>
      </w:r>
    </w:p>
    <w:p w:rsidR="003B46F0" w:rsidRDefault="00C01045">
      <w:pPr>
        <w:pStyle w:val="a4"/>
        <w:numPr>
          <w:ilvl w:val="0"/>
          <w:numId w:val="137"/>
        </w:numPr>
        <w:tabs>
          <w:tab w:val="left" w:pos="728"/>
        </w:tabs>
        <w:spacing w:before="35"/>
        <w:ind w:left="728" w:hanging="253"/>
        <w:rPr>
          <w:sz w:val="20"/>
        </w:rPr>
      </w:pPr>
      <w:r>
        <w:rPr>
          <w:sz w:val="20"/>
        </w:rPr>
        <w:t>проявлять</w:t>
      </w:r>
      <w:r>
        <w:rPr>
          <w:spacing w:val="-13"/>
          <w:sz w:val="20"/>
        </w:rPr>
        <w:t xml:space="preserve"> </w:t>
      </w:r>
      <w:r>
        <w:rPr>
          <w:sz w:val="20"/>
        </w:rPr>
        <w:t>желание</w:t>
      </w:r>
      <w:r>
        <w:rPr>
          <w:spacing w:val="-12"/>
          <w:sz w:val="20"/>
        </w:rPr>
        <w:t xml:space="preserve"> </w:t>
      </w:r>
      <w:r>
        <w:rPr>
          <w:sz w:val="20"/>
        </w:rPr>
        <w:t>самостоятельно</w:t>
      </w:r>
      <w:r>
        <w:rPr>
          <w:spacing w:val="-12"/>
          <w:sz w:val="20"/>
        </w:rPr>
        <w:t xml:space="preserve"> </w:t>
      </w:r>
      <w:r>
        <w:rPr>
          <w:sz w:val="20"/>
        </w:rPr>
        <w:t>читать,</w:t>
      </w:r>
      <w:r>
        <w:rPr>
          <w:spacing w:val="-7"/>
          <w:sz w:val="20"/>
        </w:rPr>
        <w:t xml:space="preserve"> </w:t>
      </w:r>
      <w:r>
        <w:rPr>
          <w:sz w:val="20"/>
        </w:rPr>
        <w:t>совершенствовать</w:t>
      </w:r>
      <w:r>
        <w:rPr>
          <w:spacing w:val="-10"/>
          <w:sz w:val="20"/>
        </w:rPr>
        <w:t xml:space="preserve"> </w:t>
      </w:r>
      <w:r>
        <w:rPr>
          <w:sz w:val="20"/>
        </w:rPr>
        <w:t>свой</w:t>
      </w:r>
      <w:r>
        <w:rPr>
          <w:spacing w:val="-11"/>
          <w:sz w:val="20"/>
        </w:rPr>
        <w:t xml:space="preserve"> </w:t>
      </w:r>
      <w:r>
        <w:rPr>
          <w:sz w:val="20"/>
        </w:rPr>
        <w:t>навык</w:t>
      </w:r>
      <w:r>
        <w:rPr>
          <w:spacing w:val="-11"/>
          <w:sz w:val="20"/>
        </w:rPr>
        <w:t xml:space="preserve"> </w:t>
      </w:r>
      <w:r>
        <w:rPr>
          <w:spacing w:val="-2"/>
          <w:sz w:val="20"/>
        </w:rPr>
        <w:t>чтения;</w:t>
      </w:r>
    </w:p>
    <w:p w:rsidR="003B46F0" w:rsidRDefault="00C01045">
      <w:pPr>
        <w:pStyle w:val="a4"/>
        <w:numPr>
          <w:ilvl w:val="0"/>
          <w:numId w:val="137"/>
        </w:numPr>
        <w:tabs>
          <w:tab w:val="left" w:pos="728"/>
        </w:tabs>
        <w:spacing w:before="29"/>
        <w:ind w:left="728" w:hanging="253"/>
        <w:rPr>
          <w:sz w:val="20"/>
        </w:rPr>
      </w:pPr>
      <w:r>
        <w:rPr>
          <w:sz w:val="20"/>
        </w:rPr>
        <w:t>с</w:t>
      </w:r>
      <w:r>
        <w:rPr>
          <w:spacing w:val="-14"/>
          <w:sz w:val="20"/>
        </w:rPr>
        <w:t xml:space="preserve"> </w:t>
      </w:r>
      <w:r>
        <w:rPr>
          <w:sz w:val="20"/>
        </w:rPr>
        <w:t>небольшой</w:t>
      </w:r>
      <w:r>
        <w:rPr>
          <w:spacing w:val="-10"/>
          <w:sz w:val="20"/>
        </w:rPr>
        <w:t xml:space="preserve"> </w:t>
      </w:r>
      <w:r>
        <w:rPr>
          <w:sz w:val="20"/>
        </w:rPr>
        <w:t>помощью</w:t>
      </w:r>
      <w:r>
        <w:rPr>
          <w:spacing w:val="-2"/>
          <w:sz w:val="20"/>
        </w:rPr>
        <w:t xml:space="preserve"> </w:t>
      </w:r>
      <w:r>
        <w:rPr>
          <w:sz w:val="20"/>
        </w:rPr>
        <w:t>учителя</w:t>
      </w:r>
      <w:r>
        <w:rPr>
          <w:spacing w:val="-10"/>
          <w:sz w:val="20"/>
        </w:rPr>
        <w:t xml:space="preserve"> </w:t>
      </w:r>
      <w:r>
        <w:rPr>
          <w:sz w:val="20"/>
        </w:rPr>
        <w:t>оценивать</w:t>
      </w:r>
      <w:r>
        <w:rPr>
          <w:spacing w:val="-9"/>
          <w:sz w:val="20"/>
        </w:rPr>
        <w:t xml:space="preserve"> </w:t>
      </w:r>
      <w:r>
        <w:rPr>
          <w:sz w:val="20"/>
        </w:rPr>
        <w:t>свои</w:t>
      </w:r>
      <w:r>
        <w:rPr>
          <w:spacing w:val="-6"/>
          <w:sz w:val="20"/>
        </w:rPr>
        <w:t xml:space="preserve"> </w:t>
      </w:r>
      <w:r>
        <w:rPr>
          <w:sz w:val="20"/>
        </w:rPr>
        <w:t>успехи/трудности</w:t>
      </w:r>
      <w:r>
        <w:rPr>
          <w:spacing w:val="-10"/>
          <w:sz w:val="20"/>
        </w:rPr>
        <w:t xml:space="preserve"> </w:t>
      </w:r>
      <w:r>
        <w:rPr>
          <w:sz w:val="20"/>
        </w:rPr>
        <w:t>в</w:t>
      </w:r>
      <w:r>
        <w:rPr>
          <w:spacing w:val="-8"/>
          <w:sz w:val="20"/>
        </w:rPr>
        <w:t xml:space="preserve"> </w:t>
      </w:r>
      <w:r>
        <w:rPr>
          <w:sz w:val="20"/>
        </w:rPr>
        <w:t>освоении</w:t>
      </w:r>
      <w:r>
        <w:rPr>
          <w:spacing w:val="-10"/>
          <w:sz w:val="20"/>
        </w:rPr>
        <w:t xml:space="preserve"> </w:t>
      </w:r>
      <w:r>
        <w:rPr>
          <w:sz w:val="20"/>
        </w:rPr>
        <w:t>читательской</w:t>
      </w:r>
      <w:r>
        <w:rPr>
          <w:spacing w:val="-10"/>
          <w:sz w:val="20"/>
        </w:rPr>
        <w:t xml:space="preserve"> </w:t>
      </w:r>
      <w:r>
        <w:rPr>
          <w:spacing w:val="-2"/>
          <w:sz w:val="20"/>
        </w:rPr>
        <w:t>деятельности.</w:t>
      </w:r>
    </w:p>
    <w:p w:rsidR="003B46F0" w:rsidRDefault="00C01045">
      <w:pPr>
        <w:pStyle w:val="1"/>
        <w:spacing w:before="44"/>
      </w:pPr>
      <w:r>
        <w:t>Совместная</w:t>
      </w:r>
      <w:r>
        <w:rPr>
          <w:spacing w:val="-9"/>
        </w:rPr>
        <w:t xml:space="preserve"> </w:t>
      </w:r>
      <w:r>
        <w:rPr>
          <w:spacing w:val="-2"/>
        </w:rPr>
        <w:t>деятельность:</w:t>
      </w:r>
    </w:p>
    <w:p w:rsidR="003B46F0" w:rsidRDefault="00C01045">
      <w:pPr>
        <w:pStyle w:val="a4"/>
        <w:numPr>
          <w:ilvl w:val="0"/>
          <w:numId w:val="137"/>
        </w:numPr>
        <w:tabs>
          <w:tab w:val="left" w:pos="728"/>
        </w:tabs>
        <w:spacing w:before="34"/>
        <w:ind w:left="728" w:hanging="253"/>
        <w:rPr>
          <w:sz w:val="20"/>
        </w:rPr>
      </w:pPr>
      <w:r>
        <w:rPr>
          <w:sz w:val="20"/>
        </w:rPr>
        <w:t>проявлять</w:t>
      </w:r>
      <w:r>
        <w:rPr>
          <w:spacing w:val="-10"/>
          <w:sz w:val="20"/>
        </w:rPr>
        <w:t xml:space="preserve"> </w:t>
      </w:r>
      <w:r>
        <w:rPr>
          <w:sz w:val="20"/>
        </w:rPr>
        <w:t>желание</w:t>
      </w:r>
      <w:r>
        <w:rPr>
          <w:spacing w:val="-11"/>
          <w:sz w:val="20"/>
        </w:rPr>
        <w:t xml:space="preserve"> </w:t>
      </w:r>
      <w:r>
        <w:rPr>
          <w:sz w:val="20"/>
        </w:rPr>
        <w:t>работать</w:t>
      </w:r>
      <w:r>
        <w:rPr>
          <w:spacing w:val="-10"/>
          <w:sz w:val="20"/>
        </w:rPr>
        <w:t xml:space="preserve"> </w:t>
      </w:r>
      <w:r>
        <w:rPr>
          <w:sz w:val="20"/>
        </w:rPr>
        <w:t>в</w:t>
      </w:r>
      <w:r>
        <w:rPr>
          <w:spacing w:val="-8"/>
          <w:sz w:val="20"/>
        </w:rPr>
        <w:t xml:space="preserve"> </w:t>
      </w:r>
      <w:r>
        <w:rPr>
          <w:sz w:val="20"/>
        </w:rPr>
        <w:t>парах,</w:t>
      </w:r>
      <w:r>
        <w:rPr>
          <w:spacing w:val="-6"/>
          <w:sz w:val="20"/>
        </w:rPr>
        <w:t xml:space="preserve"> </w:t>
      </w:r>
      <w:r>
        <w:rPr>
          <w:sz w:val="20"/>
        </w:rPr>
        <w:t>небольших</w:t>
      </w:r>
      <w:r>
        <w:rPr>
          <w:spacing w:val="-9"/>
          <w:sz w:val="20"/>
        </w:rPr>
        <w:t xml:space="preserve"> </w:t>
      </w:r>
      <w:r>
        <w:rPr>
          <w:spacing w:val="-2"/>
          <w:sz w:val="20"/>
        </w:rPr>
        <w:t>группах;</w:t>
      </w:r>
    </w:p>
    <w:p w:rsidR="003B46F0" w:rsidRDefault="00C01045">
      <w:pPr>
        <w:pStyle w:val="a4"/>
        <w:numPr>
          <w:ilvl w:val="0"/>
          <w:numId w:val="137"/>
        </w:numPr>
        <w:tabs>
          <w:tab w:val="left" w:pos="728"/>
        </w:tabs>
        <w:ind w:left="728" w:hanging="253"/>
        <w:rPr>
          <w:sz w:val="20"/>
        </w:rPr>
      </w:pPr>
      <w:r>
        <w:rPr>
          <w:sz w:val="20"/>
        </w:rPr>
        <w:t>проявлять</w:t>
      </w:r>
      <w:r>
        <w:rPr>
          <w:spacing w:val="-15"/>
          <w:sz w:val="20"/>
        </w:rPr>
        <w:t xml:space="preserve"> </w:t>
      </w:r>
      <w:r>
        <w:rPr>
          <w:sz w:val="20"/>
        </w:rPr>
        <w:t>культуру</w:t>
      </w:r>
      <w:r>
        <w:rPr>
          <w:spacing w:val="-12"/>
          <w:sz w:val="20"/>
        </w:rPr>
        <w:t xml:space="preserve"> </w:t>
      </w:r>
      <w:r>
        <w:rPr>
          <w:sz w:val="20"/>
        </w:rPr>
        <w:t>взаимодействия,</w:t>
      </w:r>
      <w:r>
        <w:rPr>
          <w:spacing w:val="-11"/>
          <w:sz w:val="20"/>
        </w:rPr>
        <w:t xml:space="preserve"> </w:t>
      </w:r>
      <w:r>
        <w:rPr>
          <w:sz w:val="20"/>
        </w:rPr>
        <w:t>терпение,</w:t>
      </w:r>
      <w:r>
        <w:rPr>
          <w:spacing w:val="-9"/>
          <w:sz w:val="20"/>
        </w:rPr>
        <w:t xml:space="preserve"> </w:t>
      </w:r>
      <w:r>
        <w:rPr>
          <w:sz w:val="20"/>
        </w:rPr>
        <w:t>умение</w:t>
      </w:r>
      <w:r>
        <w:rPr>
          <w:spacing w:val="-12"/>
          <w:sz w:val="20"/>
        </w:rPr>
        <w:t xml:space="preserve"> </w:t>
      </w:r>
      <w:r>
        <w:rPr>
          <w:sz w:val="20"/>
        </w:rPr>
        <w:t>договариваться,</w:t>
      </w:r>
      <w:r>
        <w:rPr>
          <w:spacing w:val="-10"/>
          <w:sz w:val="20"/>
        </w:rPr>
        <w:t xml:space="preserve"> </w:t>
      </w:r>
      <w:r>
        <w:rPr>
          <w:sz w:val="20"/>
        </w:rPr>
        <w:t>ответственно</w:t>
      </w:r>
      <w:r>
        <w:rPr>
          <w:spacing w:val="-12"/>
          <w:sz w:val="20"/>
        </w:rPr>
        <w:t xml:space="preserve"> </w:t>
      </w:r>
      <w:r>
        <w:rPr>
          <w:sz w:val="20"/>
        </w:rPr>
        <w:t>выполнять</w:t>
      </w:r>
      <w:r>
        <w:rPr>
          <w:spacing w:val="-12"/>
          <w:sz w:val="20"/>
        </w:rPr>
        <w:t xml:space="preserve"> </w:t>
      </w:r>
      <w:r>
        <w:rPr>
          <w:sz w:val="20"/>
        </w:rPr>
        <w:t>свою</w:t>
      </w:r>
      <w:r>
        <w:rPr>
          <w:spacing w:val="-12"/>
          <w:sz w:val="20"/>
        </w:rPr>
        <w:t xml:space="preserve"> </w:t>
      </w:r>
      <w:r>
        <w:rPr>
          <w:sz w:val="20"/>
        </w:rPr>
        <w:t>часть</w:t>
      </w:r>
      <w:r>
        <w:rPr>
          <w:spacing w:val="-11"/>
          <w:sz w:val="20"/>
        </w:rPr>
        <w:t xml:space="preserve"> </w:t>
      </w:r>
      <w:r>
        <w:rPr>
          <w:spacing w:val="-2"/>
          <w:sz w:val="20"/>
        </w:rPr>
        <w:t>работы.</w:t>
      </w:r>
    </w:p>
    <w:p w:rsidR="003B46F0" w:rsidRDefault="003B46F0">
      <w:pPr>
        <w:pStyle w:val="a3"/>
        <w:spacing w:before="15"/>
        <w:ind w:left="0"/>
      </w:pPr>
    </w:p>
    <w:p w:rsidR="003B46F0" w:rsidRDefault="00C01045">
      <w:pPr>
        <w:pStyle w:val="1"/>
        <w:ind w:left="0" w:right="1685"/>
        <w:jc w:val="center"/>
      </w:pPr>
      <w:r>
        <w:t>2</w:t>
      </w:r>
      <w:r>
        <w:rPr>
          <w:spacing w:val="2"/>
        </w:rPr>
        <w:t xml:space="preserve"> </w:t>
      </w:r>
      <w:r>
        <w:rPr>
          <w:spacing w:val="-2"/>
        </w:rPr>
        <w:t>класс</w:t>
      </w:r>
    </w:p>
    <w:p w:rsidR="003B46F0" w:rsidRDefault="00C01045">
      <w:pPr>
        <w:spacing w:before="25"/>
        <w:ind w:right="8499"/>
        <w:jc w:val="center"/>
        <w:rPr>
          <w:sz w:val="20"/>
        </w:rPr>
      </w:pPr>
      <w:r>
        <w:rPr>
          <w:i/>
          <w:sz w:val="20"/>
        </w:rPr>
        <w:t>О</w:t>
      </w:r>
      <w:r>
        <w:rPr>
          <w:i/>
          <w:spacing w:val="-2"/>
          <w:sz w:val="20"/>
        </w:rPr>
        <w:t xml:space="preserve"> </w:t>
      </w:r>
      <w:r>
        <w:rPr>
          <w:i/>
          <w:sz w:val="20"/>
        </w:rPr>
        <w:t>нашей</w:t>
      </w:r>
      <w:r>
        <w:rPr>
          <w:i/>
          <w:spacing w:val="-4"/>
          <w:sz w:val="20"/>
        </w:rPr>
        <w:t xml:space="preserve"> </w:t>
      </w:r>
      <w:r>
        <w:rPr>
          <w:i/>
          <w:spacing w:val="-2"/>
          <w:sz w:val="20"/>
        </w:rPr>
        <w:t>Родине</w:t>
      </w:r>
      <w:r>
        <w:rPr>
          <w:spacing w:val="-2"/>
          <w:sz w:val="20"/>
        </w:rPr>
        <w:t>.</w:t>
      </w:r>
    </w:p>
    <w:p w:rsidR="003B46F0" w:rsidRDefault="00C01045">
      <w:pPr>
        <w:pStyle w:val="a3"/>
        <w:spacing w:before="25" w:line="276" w:lineRule="auto"/>
        <w:ind w:right="681" w:firstLine="427"/>
        <w:jc w:val="both"/>
      </w:pPr>
      <w:r>
        <w:t>Круг чтения: произведения о Родине (на примере не менее трёх стихотворений И. С. Никитина, Ф. П. Савинова, А. А. Прокофьева, Н. М. Рубцова, С. А. Есенина и др.). Патриотическое звучание произведений о родномкрае и природе. Отражение в произведениях нравственно-этических понятий: любовь к Родине, родному</w:t>
      </w:r>
      <w:r>
        <w:rPr>
          <w:spacing w:val="-1"/>
        </w:rPr>
        <w:t xml:space="preserve"> </w:t>
      </w:r>
      <w:r>
        <w:t>краю, Отечеству. Анализ заголовка, соотнесение его с главной мыслью и идеей произведения. Отражение темы Родины в изобразительном искусстве (пейзажи И. И. Левитана, И. И. Шишкина, В. Д. Поленова и др.).</w:t>
      </w:r>
    </w:p>
    <w:p w:rsidR="003B46F0" w:rsidRDefault="00C01045">
      <w:pPr>
        <w:pStyle w:val="a3"/>
        <w:spacing w:line="276" w:lineRule="auto"/>
        <w:ind w:right="440" w:firstLine="427"/>
        <w:jc w:val="both"/>
      </w:pPr>
      <w:r>
        <w:t xml:space="preserve">Произведения для чтения: И.С.Никитин «Русь», Ф.п. Савинов «Родина», А.А. Прокофьев «Родина» и другие (по </w:t>
      </w:r>
      <w:r>
        <w:rPr>
          <w:spacing w:val="-2"/>
        </w:rPr>
        <w:t>выбору).</w:t>
      </w:r>
    </w:p>
    <w:p w:rsidR="003B46F0" w:rsidRDefault="00C01045">
      <w:pPr>
        <w:spacing w:line="229" w:lineRule="exact"/>
        <w:ind w:left="1152"/>
        <w:jc w:val="both"/>
        <w:rPr>
          <w:i/>
          <w:sz w:val="20"/>
        </w:rPr>
      </w:pPr>
      <w:r>
        <w:rPr>
          <w:i/>
          <w:sz w:val="20"/>
        </w:rPr>
        <w:t>Фольклор</w:t>
      </w:r>
      <w:r>
        <w:rPr>
          <w:i/>
          <w:spacing w:val="-10"/>
          <w:sz w:val="20"/>
        </w:rPr>
        <w:t xml:space="preserve"> </w:t>
      </w:r>
      <w:r>
        <w:rPr>
          <w:sz w:val="20"/>
        </w:rPr>
        <w:t>(</w:t>
      </w:r>
      <w:r>
        <w:rPr>
          <w:i/>
          <w:sz w:val="20"/>
        </w:rPr>
        <w:t>устное</w:t>
      </w:r>
      <w:r>
        <w:rPr>
          <w:i/>
          <w:spacing w:val="-8"/>
          <w:sz w:val="20"/>
        </w:rPr>
        <w:t xml:space="preserve"> </w:t>
      </w:r>
      <w:r>
        <w:rPr>
          <w:i/>
          <w:sz w:val="20"/>
        </w:rPr>
        <w:t>народное</w:t>
      </w:r>
      <w:r>
        <w:rPr>
          <w:i/>
          <w:spacing w:val="-4"/>
          <w:sz w:val="20"/>
        </w:rPr>
        <w:t xml:space="preserve"> </w:t>
      </w:r>
      <w:r>
        <w:rPr>
          <w:i/>
          <w:spacing w:val="-2"/>
          <w:sz w:val="20"/>
        </w:rPr>
        <w:t>творчество</w:t>
      </w:r>
      <w:r>
        <w:rPr>
          <w:spacing w:val="-2"/>
          <w:sz w:val="20"/>
        </w:rPr>
        <w:t>)</w:t>
      </w:r>
      <w:r>
        <w:rPr>
          <w:i/>
          <w:spacing w:val="-2"/>
          <w:sz w:val="20"/>
        </w:rPr>
        <w:t>.</w:t>
      </w:r>
    </w:p>
    <w:p w:rsidR="003B46F0" w:rsidRDefault="00C01045">
      <w:pPr>
        <w:pStyle w:val="a3"/>
        <w:spacing w:line="276" w:lineRule="auto"/>
        <w:ind w:right="406" w:firstLine="427"/>
        <w:jc w:val="both"/>
      </w:pPr>
      <w:r>
        <w:t>Произведения малых жанров фольклора (потешки, считалки, пословицы, скороговорки, небылицы, загадки по выбору). Шуточные</w:t>
      </w:r>
      <w:r>
        <w:rPr>
          <w:spacing w:val="-5"/>
        </w:rPr>
        <w:t xml:space="preserve"> </w:t>
      </w:r>
      <w:r>
        <w:t>фольклорные</w:t>
      </w:r>
      <w:r>
        <w:rPr>
          <w:spacing w:val="-5"/>
        </w:rPr>
        <w:t xml:space="preserve"> </w:t>
      </w:r>
      <w:r>
        <w:t>произведения —</w:t>
      </w:r>
      <w:r>
        <w:rPr>
          <w:spacing w:val="-2"/>
        </w:rPr>
        <w:t xml:space="preserve"> </w:t>
      </w:r>
      <w:r>
        <w:t>скороговорки, небылицы. Особенности</w:t>
      </w:r>
      <w:r>
        <w:rPr>
          <w:spacing w:val="-4"/>
        </w:rPr>
        <w:t xml:space="preserve"> </w:t>
      </w:r>
      <w:r>
        <w:t>скороговорок, их</w:t>
      </w:r>
      <w:r>
        <w:rPr>
          <w:spacing w:val="-1"/>
        </w:rPr>
        <w:t xml:space="preserve"> </w:t>
      </w:r>
      <w:r>
        <w:t>роль</w:t>
      </w:r>
      <w:r>
        <w:rPr>
          <w:spacing w:val="-3"/>
        </w:rPr>
        <w:t xml:space="preserve"> </w:t>
      </w:r>
      <w:r>
        <w:t>в</w:t>
      </w:r>
      <w:r>
        <w:rPr>
          <w:spacing w:val="-6"/>
        </w:rPr>
        <w:t xml:space="preserve"> </w:t>
      </w:r>
      <w:r>
        <w:t>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w:t>
      </w:r>
      <w:r>
        <w:rPr>
          <w:spacing w:val="-6"/>
        </w:rPr>
        <w:t xml:space="preserve"> </w:t>
      </w:r>
      <w:r>
        <w:t>наличие</w:t>
      </w:r>
      <w:r>
        <w:rPr>
          <w:spacing w:val="-9"/>
        </w:rPr>
        <w:t xml:space="preserve"> </w:t>
      </w:r>
      <w:r>
        <w:t>присказки,</w:t>
      </w:r>
      <w:r>
        <w:rPr>
          <w:spacing w:val="-5"/>
        </w:rPr>
        <w:t xml:space="preserve"> </w:t>
      </w:r>
      <w:r>
        <w:t>постоянные</w:t>
      </w:r>
      <w:r>
        <w:rPr>
          <w:spacing w:val="-10"/>
        </w:rPr>
        <w:t xml:space="preserve"> </w:t>
      </w:r>
      <w:r>
        <w:t>эпитеты,</w:t>
      </w:r>
      <w:r>
        <w:rPr>
          <w:spacing w:val="-5"/>
        </w:rPr>
        <w:t xml:space="preserve"> </w:t>
      </w:r>
      <w:r>
        <w:t>волшебные</w:t>
      </w:r>
      <w:r>
        <w:rPr>
          <w:spacing w:val="-10"/>
        </w:rPr>
        <w:t xml:space="preserve"> </w:t>
      </w:r>
      <w:r>
        <w:t>герои.</w:t>
      </w:r>
      <w:r>
        <w:rPr>
          <w:spacing w:val="-5"/>
        </w:rPr>
        <w:t xml:space="preserve"> </w:t>
      </w:r>
      <w:r>
        <w:t>Фольклорные</w:t>
      </w:r>
      <w:r>
        <w:rPr>
          <w:spacing w:val="-10"/>
        </w:rPr>
        <w:t xml:space="preserve"> </w:t>
      </w:r>
      <w:r>
        <w:t>произведения</w:t>
      </w:r>
      <w:r>
        <w:rPr>
          <w:spacing w:val="-8"/>
        </w:rPr>
        <w:t xml:space="preserve"> </w:t>
      </w:r>
      <w:r>
        <w:t>народов России: отражение в сказках народного быта и культуры.</w:t>
      </w:r>
    </w:p>
    <w:p w:rsidR="003B46F0" w:rsidRDefault="00C01045">
      <w:pPr>
        <w:pStyle w:val="a3"/>
        <w:spacing w:line="273" w:lineRule="auto"/>
        <w:ind w:right="549" w:firstLine="427"/>
        <w:jc w:val="both"/>
      </w:pPr>
      <w: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w:t>
      </w:r>
      <w:r>
        <w:rPr>
          <w:spacing w:val="-1"/>
        </w:rPr>
        <w:t xml:space="preserve"> </w:t>
      </w:r>
      <w:r>
        <w:t>страха глаза велики", русская народная сказка "Зимовье зверей", русская народная сказка "Снегурочка", сказки народов России (1 - 2 произведения) и другие.</w:t>
      </w:r>
    </w:p>
    <w:p w:rsidR="003B46F0" w:rsidRDefault="003B46F0">
      <w:pPr>
        <w:pStyle w:val="a3"/>
        <w:spacing w:before="10"/>
        <w:ind w:left="0"/>
      </w:pPr>
    </w:p>
    <w:p w:rsidR="003B46F0" w:rsidRDefault="00C01045">
      <w:pPr>
        <w:ind w:left="1152"/>
        <w:jc w:val="both"/>
        <w:rPr>
          <w:i/>
          <w:sz w:val="20"/>
        </w:rPr>
      </w:pPr>
      <w:r>
        <w:rPr>
          <w:i/>
          <w:sz w:val="20"/>
        </w:rPr>
        <w:t>Звуки</w:t>
      </w:r>
      <w:r>
        <w:rPr>
          <w:i/>
          <w:spacing w:val="-6"/>
          <w:sz w:val="20"/>
        </w:rPr>
        <w:t xml:space="preserve"> </w:t>
      </w:r>
      <w:r>
        <w:rPr>
          <w:i/>
          <w:sz w:val="20"/>
        </w:rPr>
        <w:t>и</w:t>
      </w:r>
      <w:r>
        <w:rPr>
          <w:i/>
          <w:spacing w:val="-6"/>
          <w:sz w:val="20"/>
        </w:rPr>
        <w:t xml:space="preserve"> </w:t>
      </w:r>
      <w:r>
        <w:rPr>
          <w:i/>
          <w:sz w:val="20"/>
        </w:rPr>
        <w:t>краски</w:t>
      </w:r>
      <w:r>
        <w:rPr>
          <w:i/>
          <w:spacing w:val="-7"/>
          <w:sz w:val="20"/>
        </w:rPr>
        <w:t xml:space="preserve"> </w:t>
      </w:r>
      <w:r>
        <w:rPr>
          <w:i/>
          <w:sz w:val="20"/>
        </w:rPr>
        <w:t>родной</w:t>
      </w:r>
      <w:r>
        <w:rPr>
          <w:i/>
          <w:spacing w:val="-6"/>
          <w:sz w:val="20"/>
        </w:rPr>
        <w:t xml:space="preserve"> </w:t>
      </w:r>
      <w:r>
        <w:rPr>
          <w:i/>
          <w:sz w:val="20"/>
        </w:rPr>
        <w:t>природы</w:t>
      </w:r>
      <w:r>
        <w:rPr>
          <w:i/>
          <w:spacing w:val="-4"/>
          <w:sz w:val="20"/>
        </w:rPr>
        <w:t xml:space="preserve"> </w:t>
      </w:r>
      <w:r>
        <w:rPr>
          <w:i/>
          <w:sz w:val="20"/>
        </w:rPr>
        <w:t>в</w:t>
      </w:r>
      <w:r>
        <w:rPr>
          <w:i/>
          <w:spacing w:val="-8"/>
          <w:sz w:val="20"/>
        </w:rPr>
        <w:t xml:space="preserve"> </w:t>
      </w:r>
      <w:r>
        <w:rPr>
          <w:i/>
          <w:sz w:val="20"/>
        </w:rPr>
        <w:t>разные</w:t>
      </w:r>
      <w:r>
        <w:rPr>
          <w:i/>
          <w:spacing w:val="-1"/>
          <w:sz w:val="20"/>
        </w:rPr>
        <w:t xml:space="preserve"> </w:t>
      </w:r>
      <w:r>
        <w:rPr>
          <w:i/>
          <w:sz w:val="20"/>
        </w:rPr>
        <w:t>времена</w:t>
      </w:r>
      <w:r>
        <w:rPr>
          <w:i/>
          <w:spacing w:val="-7"/>
          <w:sz w:val="20"/>
        </w:rPr>
        <w:t xml:space="preserve"> </w:t>
      </w:r>
      <w:r>
        <w:rPr>
          <w:i/>
          <w:spacing w:val="-4"/>
          <w:sz w:val="20"/>
        </w:rPr>
        <w:t>года.</w:t>
      </w:r>
    </w:p>
    <w:p w:rsidR="003B46F0" w:rsidRDefault="00C01045">
      <w:pPr>
        <w:pStyle w:val="a3"/>
        <w:spacing w:before="1" w:line="276" w:lineRule="auto"/>
        <w:ind w:right="576" w:firstLine="427"/>
        <w:jc w:val="both"/>
      </w:pPr>
      <w:r>
        <w:t>Тема природы в разные</w:t>
      </w:r>
      <w:r>
        <w:rPr>
          <w:spacing w:val="-4"/>
        </w:rPr>
        <w:t xml:space="preserve"> </w:t>
      </w:r>
      <w:r>
        <w:t>времена года (осень, зима, весна, лето) в произведениях литературы (по</w:t>
      </w:r>
      <w:r>
        <w:rPr>
          <w:spacing w:val="-1"/>
        </w:rPr>
        <w:t xml:space="preserve"> </w:t>
      </w:r>
      <w:r>
        <w:t>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Вивальди и др.).</w:t>
      </w:r>
    </w:p>
    <w:p w:rsidR="003B46F0" w:rsidRDefault="00C01045">
      <w:pPr>
        <w:pStyle w:val="a3"/>
        <w:spacing w:line="276" w:lineRule="auto"/>
        <w:ind w:right="397" w:firstLine="427"/>
        <w:jc w:val="both"/>
      </w:pPr>
      <w: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p w:rsidR="003B46F0" w:rsidRDefault="00C01045">
      <w:pPr>
        <w:spacing w:line="228" w:lineRule="exact"/>
        <w:ind w:left="1152"/>
        <w:jc w:val="both"/>
        <w:rPr>
          <w:i/>
          <w:sz w:val="20"/>
        </w:rPr>
      </w:pPr>
      <w:r>
        <w:rPr>
          <w:i/>
          <w:sz w:val="20"/>
        </w:rPr>
        <w:t>О</w:t>
      </w:r>
      <w:r>
        <w:rPr>
          <w:i/>
          <w:spacing w:val="-2"/>
          <w:sz w:val="20"/>
        </w:rPr>
        <w:t xml:space="preserve"> </w:t>
      </w:r>
      <w:r>
        <w:rPr>
          <w:i/>
          <w:sz w:val="20"/>
        </w:rPr>
        <w:t>детях</w:t>
      </w:r>
      <w:r>
        <w:rPr>
          <w:i/>
          <w:spacing w:val="-3"/>
          <w:sz w:val="20"/>
        </w:rPr>
        <w:t xml:space="preserve"> </w:t>
      </w:r>
      <w:r>
        <w:rPr>
          <w:i/>
          <w:sz w:val="20"/>
        </w:rPr>
        <w:t>и</w:t>
      </w:r>
      <w:r>
        <w:rPr>
          <w:i/>
          <w:spacing w:val="2"/>
          <w:sz w:val="20"/>
        </w:rPr>
        <w:t xml:space="preserve"> </w:t>
      </w:r>
      <w:r>
        <w:rPr>
          <w:i/>
          <w:spacing w:val="-2"/>
          <w:sz w:val="20"/>
        </w:rPr>
        <w:t>дружбе.</w:t>
      </w:r>
    </w:p>
    <w:p w:rsidR="003B46F0" w:rsidRDefault="00C01045">
      <w:pPr>
        <w:pStyle w:val="a3"/>
        <w:spacing w:line="276" w:lineRule="auto"/>
        <w:ind w:right="459" w:firstLine="427"/>
        <w:jc w:val="both"/>
      </w:pPr>
      <w:r>
        <w:t>Круг чтения: тема дружбы в художественном произведении (расширение круга чтения: не менее четырёх произведений Н. Н. Носова, В. А. Осеевой, В. Ю. Драгунского, В. 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3B46F0" w:rsidRDefault="00C01045">
      <w:pPr>
        <w:pStyle w:val="a3"/>
        <w:spacing w:line="276" w:lineRule="auto"/>
        <w:ind w:right="417" w:firstLine="427"/>
        <w:jc w:val="both"/>
      </w:pPr>
      <w:r>
        <w:t>Произведения для чтения: Л.Н. Толстой "Филиппок", Е.А. Пермяк "Две пословицы", Ю.И. Ермолаев "Два пирожных", В.А. Осеева "Синие</w:t>
      </w:r>
      <w:r>
        <w:rPr>
          <w:spacing w:val="-3"/>
        </w:rPr>
        <w:t xml:space="preserve"> </w:t>
      </w:r>
      <w:r>
        <w:t>листья", Н.Н. Носов "На горке", "Заплатка", А.Л. Барто "Катя", В.В. Лунин</w:t>
      </w:r>
      <w:r>
        <w:rPr>
          <w:spacing w:val="-2"/>
        </w:rPr>
        <w:t xml:space="preserve"> </w:t>
      </w:r>
      <w:r>
        <w:t>"Я и Вовка", В.Ю. Драгунский "Тайное становится явным" и другие (по выбору).</w:t>
      </w:r>
    </w:p>
    <w:p w:rsidR="003B46F0" w:rsidRDefault="00C01045">
      <w:pPr>
        <w:spacing w:line="229" w:lineRule="exact"/>
        <w:ind w:left="1152"/>
        <w:jc w:val="both"/>
        <w:rPr>
          <w:sz w:val="20"/>
        </w:rPr>
      </w:pPr>
      <w:r>
        <w:rPr>
          <w:i/>
          <w:sz w:val="20"/>
        </w:rPr>
        <w:t>Мир</w:t>
      </w:r>
      <w:r>
        <w:rPr>
          <w:i/>
          <w:spacing w:val="-5"/>
          <w:sz w:val="20"/>
        </w:rPr>
        <w:t xml:space="preserve"> </w:t>
      </w:r>
      <w:r>
        <w:rPr>
          <w:i/>
          <w:spacing w:val="-2"/>
          <w:sz w:val="20"/>
        </w:rPr>
        <w:t>сказок</w:t>
      </w:r>
      <w:r>
        <w:rPr>
          <w:spacing w:val="-2"/>
          <w:sz w:val="20"/>
        </w:rPr>
        <w:t>.</w:t>
      </w:r>
    </w:p>
    <w:p w:rsidR="003B46F0" w:rsidRDefault="003B46F0">
      <w:pPr>
        <w:pStyle w:val="a3"/>
        <w:spacing w:before="2"/>
        <w:ind w:left="0"/>
      </w:pPr>
    </w:p>
    <w:p w:rsidR="003B46F0" w:rsidRDefault="00C01045">
      <w:pPr>
        <w:spacing w:before="1"/>
        <w:ind w:right="108"/>
        <w:jc w:val="right"/>
        <w:rPr>
          <w:sz w:val="24"/>
        </w:rPr>
      </w:pPr>
      <w:r>
        <w:rPr>
          <w:spacing w:val="-10"/>
          <w:sz w:val="24"/>
        </w:rPr>
        <w:t>7</w:t>
      </w:r>
    </w:p>
    <w:p w:rsidR="003B46F0" w:rsidRDefault="003B46F0">
      <w:pPr>
        <w:jc w:val="right"/>
        <w:rPr>
          <w:sz w:val="24"/>
        </w:rPr>
        <w:sectPr w:rsidR="003B46F0">
          <w:footerReference w:type="default" r:id="rId40"/>
          <w:pgSz w:w="11910" w:h="16840"/>
          <w:pgMar w:top="440" w:right="0" w:bottom="1160" w:left="600" w:header="0" w:footer="974" w:gutter="0"/>
          <w:cols w:space="720"/>
        </w:sectPr>
      </w:pPr>
    </w:p>
    <w:p w:rsidR="003B46F0" w:rsidRDefault="00C01045">
      <w:pPr>
        <w:pStyle w:val="a3"/>
        <w:spacing w:before="70"/>
        <w:ind w:left="902" w:right="547"/>
      </w:pPr>
      <w:r>
        <w:lastRenderedPageBreak/>
        <w:t>Фольклорная (народная) и литературная (авторская) сказка: «бродячие» сюжеты (произведения по выбору, не</w:t>
      </w:r>
      <w:r>
        <w:rPr>
          <w:spacing w:val="40"/>
        </w:rPr>
        <w:t xml:space="preserve"> </w:t>
      </w:r>
      <w:r>
        <w:t>менее</w:t>
      </w:r>
      <w:r>
        <w:rPr>
          <w:spacing w:val="31"/>
        </w:rPr>
        <w:t xml:space="preserve"> </w:t>
      </w:r>
      <w:r>
        <w:t>четырёх).</w:t>
      </w:r>
      <w:r>
        <w:rPr>
          <w:spacing w:val="37"/>
        </w:rPr>
        <w:t xml:space="preserve"> </w:t>
      </w:r>
      <w:r>
        <w:t>Фольклорная</w:t>
      </w:r>
      <w:r>
        <w:rPr>
          <w:spacing w:val="34"/>
        </w:rPr>
        <w:t xml:space="preserve"> </w:t>
      </w:r>
      <w:r>
        <w:t>основа</w:t>
      </w:r>
      <w:r>
        <w:rPr>
          <w:spacing w:val="36"/>
        </w:rPr>
        <w:t xml:space="preserve"> </w:t>
      </w:r>
      <w:r>
        <w:t>авторских</w:t>
      </w:r>
      <w:r>
        <w:rPr>
          <w:spacing w:val="36"/>
        </w:rPr>
        <w:t xml:space="preserve"> </w:t>
      </w:r>
      <w:r>
        <w:t>сказок:</w:t>
      </w:r>
      <w:r>
        <w:rPr>
          <w:spacing w:val="36"/>
        </w:rPr>
        <w:t xml:space="preserve"> </w:t>
      </w:r>
      <w:r>
        <w:t>сравнение</w:t>
      </w:r>
      <w:r>
        <w:rPr>
          <w:spacing w:val="32"/>
        </w:rPr>
        <w:t xml:space="preserve"> </w:t>
      </w:r>
      <w:r>
        <w:t>сюжетов,</w:t>
      </w:r>
      <w:r>
        <w:rPr>
          <w:spacing w:val="37"/>
        </w:rPr>
        <w:t xml:space="preserve"> </w:t>
      </w:r>
      <w:r>
        <w:t>героев,</w:t>
      </w:r>
      <w:r>
        <w:rPr>
          <w:spacing w:val="36"/>
        </w:rPr>
        <w:t xml:space="preserve"> </w:t>
      </w:r>
      <w:r>
        <w:t>особенностей</w:t>
      </w:r>
      <w:r>
        <w:rPr>
          <w:spacing w:val="33"/>
        </w:rPr>
        <w:t xml:space="preserve"> </w:t>
      </w:r>
      <w:r>
        <w:t>языка.</w:t>
      </w:r>
      <w:r>
        <w:rPr>
          <w:spacing w:val="35"/>
        </w:rPr>
        <w:t xml:space="preserve"> </w:t>
      </w:r>
      <w:r>
        <w:rPr>
          <w:spacing w:val="-4"/>
        </w:rPr>
        <w:t>Тема</w:t>
      </w:r>
    </w:p>
    <w:p w:rsidR="003B46F0" w:rsidRDefault="00C01045">
      <w:pPr>
        <w:pStyle w:val="a3"/>
        <w:spacing w:before="35" w:line="276" w:lineRule="auto"/>
        <w:ind w:right="547"/>
      </w:pPr>
      <w:r>
        <w:t>дружбы,</w:t>
      </w:r>
      <w:r>
        <w:rPr>
          <w:spacing w:val="40"/>
        </w:rPr>
        <w:t xml:space="preserve"> </w:t>
      </w:r>
      <w:r>
        <w:t>взаимопомощи</w:t>
      </w:r>
      <w:r>
        <w:rPr>
          <w:spacing w:val="80"/>
        </w:rPr>
        <w:t xml:space="preserve"> </w:t>
      </w:r>
      <w:r>
        <w:t>в</w:t>
      </w:r>
      <w:r>
        <w:rPr>
          <w:spacing w:val="40"/>
        </w:rPr>
        <w:t xml:space="preserve"> </w:t>
      </w:r>
      <w:r>
        <w:t>произведениях</w:t>
      </w:r>
      <w:r>
        <w:rPr>
          <w:spacing w:val="40"/>
        </w:rPr>
        <w:t xml:space="preserve"> </w:t>
      </w:r>
      <w:r>
        <w:t>зарубежных</w:t>
      </w:r>
      <w:r>
        <w:rPr>
          <w:spacing w:val="40"/>
        </w:rPr>
        <w:t xml:space="preserve"> </w:t>
      </w:r>
      <w:r>
        <w:t>авторов.</w:t>
      </w:r>
      <w:r>
        <w:rPr>
          <w:spacing w:val="40"/>
        </w:rPr>
        <w:t xml:space="preserve"> </w:t>
      </w:r>
      <w:r>
        <w:t>Составление</w:t>
      </w:r>
      <w:r>
        <w:rPr>
          <w:spacing w:val="40"/>
        </w:rPr>
        <w:t xml:space="preserve"> </w:t>
      </w:r>
      <w:r>
        <w:t>плана</w:t>
      </w:r>
      <w:r>
        <w:rPr>
          <w:spacing w:val="40"/>
        </w:rPr>
        <w:t xml:space="preserve"> </w:t>
      </w:r>
      <w:r>
        <w:t>произведения:</w:t>
      </w:r>
      <w:r>
        <w:rPr>
          <w:spacing w:val="40"/>
        </w:rPr>
        <w:t xml:space="preserve"> </w:t>
      </w:r>
      <w:r>
        <w:t>части</w:t>
      </w:r>
      <w:r>
        <w:rPr>
          <w:spacing w:val="40"/>
        </w:rPr>
        <w:t xml:space="preserve"> </w:t>
      </w:r>
      <w:r>
        <w:t>текста,</w:t>
      </w:r>
      <w:r>
        <w:rPr>
          <w:spacing w:val="40"/>
        </w:rPr>
        <w:t xml:space="preserve"> </w:t>
      </w:r>
      <w:r>
        <w:t>их главные темы. Иллюстрации, их значение в раскрытии содержания произведения.</w:t>
      </w:r>
    </w:p>
    <w:p w:rsidR="003B46F0" w:rsidRDefault="00C01045">
      <w:pPr>
        <w:pStyle w:val="a3"/>
        <w:spacing w:line="276" w:lineRule="auto"/>
        <w:ind w:right="547" w:firstLine="427"/>
      </w:pPr>
      <w:r>
        <w:t>Произведения</w:t>
      </w:r>
      <w:r>
        <w:rPr>
          <w:spacing w:val="23"/>
        </w:rPr>
        <w:t xml:space="preserve"> </w:t>
      </w:r>
      <w:r>
        <w:t>для</w:t>
      </w:r>
      <w:r>
        <w:rPr>
          <w:spacing w:val="22"/>
        </w:rPr>
        <w:t xml:space="preserve"> </w:t>
      </w:r>
      <w:r>
        <w:t>чтения:</w:t>
      </w:r>
      <w:r>
        <w:rPr>
          <w:spacing w:val="25"/>
        </w:rPr>
        <w:t xml:space="preserve"> </w:t>
      </w:r>
      <w:r>
        <w:t>народная</w:t>
      </w:r>
      <w:r>
        <w:rPr>
          <w:spacing w:val="22"/>
        </w:rPr>
        <w:t xml:space="preserve"> </w:t>
      </w:r>
      <w:r>
        <w:t>сказка "Золотая</w:t>
      </w:r>
      <w:r>
        <w:rPr>
          <w:spacing w:val="22"/>
        </w:rPr>
        <w:t xml:space="preserve"> </w:t>
      </w:r>
      <w:r>
        <w:t>рыбка",</w:t>
      </w:r>
      <w:r>
        <w:rPr>
          <w:spacing w:val="26"/>
        </w:rPr>
        <w:t xml:space="preserve"> </w:t>
      </w:r>
      <w:r>
        <w:t>А.С. Пушкин "Сказка о рыбаке и рыбке", народная сказка "Морозко", В.Ф. Одоевский "Мороз Иванович", В.И. Даль "Девочка Снегурочка" и другие.</w:t>
      </w:r>
    </w:p>
    <w:p w:rsidR="003B46F0" w:rsidRDefault="003B46F0">
      <w:pPr>
        <w:pStyle w:val="a3"/>
        <w:spacing w:before="13"/>
        <w:ind w:left="0"/>
      </w:pPr>
    </w:p>
    <w:p w:rsidR="003B46F0" w:rsidRDefault="00C01045">
      <w:pPr>
        <w:ind w:left="1152"/>
        <w:jc w:val="both"/>
        <w:rPr>
          <w:i/>
          <w:sz w:val="20"/>
        </w:rPr>
      </w:pPr>
      <w:r>
        <w:rPr>
          <w:i/>
          <w:sz w:val="20"/>
        </w:rPr>
        <w:t>О</w:t>
      </w:r>
      <w:r>
        <w:rPr>
          <w:i/>
          <w:spacing w:val="-4"/>
          <w:sz w:val="20"/>
        </w:rPr>
        <w:t xml:space="preserve"> </w:t>
      </w:r>
      <w:r>
        <w:rPr>
          <w:i/>
          <w:sz w:val="20"/>
        </w:rPr>
        <w:t>братьях</w:t>
      </w:r>
      <w:r>
        <w:rPr>
          <w:i/>
          <w:spacing w:val="-5"/>
          <w:sz w:val="20"/>
        </w:rPr>
        <w:t xml:space="preserve"> </w:t>
      </w:r>
      <w:r>
        <w:rPr>
          <w:i/>
          <w:sz w:val="20"/>
        </w:rPr>
        <w:t>наших</w:t>
      </w:r>
      <w:r>
        <w:rPr>
          <w:i/>
          <w:spacing w:val="-4"/>
          <w:sz w:val="20"/>
        </w:rPr>
        <w:t xml:space="preserve"> </w:t>
      </w:r>
      <w:r>
        <w:rPr>
          <w:i/>
          <w:spacing w:val="-2"/>
          <w:sz w:val="20"/>
        </w:rPr>
        <w:t>меньших.</w:t>
      </w:r>
    </w:p>
    <w:p w:rsidR="003B46F0" w:rsidRDefault="00C01045">
      <w:pPr>
        <w:pStyle w:val="a3"/>
        <w:spacing w:before="1" w:line="276" w:lineRule="auto"/>
        <w:ind w:right="390" w:firstLine="427"/>
        <w:jc w:val="both"/>
      </w:pPr>
      <w:r>
        <w:t>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w:t>
      </w:r>
      <w:r>
        <w:rPr>
          <w:spacing w:val="-1"/>
        </w:rPr>
        <w:t xml:space="preserve"> </w:t>
      </w:r>
      <w:r>
        <w:t>произведений</w:t>
      </w:r>
      <w:r>
        <w:rPr>
          <w:spacing w:val="-1"/>
        </w:rPr>
        <w:t xml:space="preserve"> </w:t>
      </w:r>
      <w:r>
        <w:t>И.</w:t>
      </w:r>
      <w:r>
        <w:rPr>
          <w:spacing w:val="-1"/>
        </w:rPr>
        <w:t xml:space="preserve"> </w:t>
      </w:r>
      <w:r>
        <w:t>А.</w:t>
      </w:r>
      <w:r>
        <w:rPr>
          <w:spacing w:val="-5"/>
        </w:rPr>
        <w:t xml:space="preserve"> </w:t>
      </w:r>
      <w:r>
        <w:t>Крылова,</w:t>
      </w:r>
      <w:r>
        <w:rPr>
          <w:spacing w:val="-1"/>
        </w:rPr>
        <w:t xml:space="preserve"> </w:t>
      </w:r>
      <w:r>
        <w:t>Л.</w:t>
      </w:r>
      <w:r>
        <w:rPr>
          <w:spacing w:val="-1"/>
        </w:rPr>
        <w:t xml:space="preserve"> </w:t>
      </w:r>
      <w:r>
        <w:t>Н. Толстого). Мораль</w:t>
      </w:r>
      <w:r>
        <w:rPr>
          <w:spacing w:val="-3"/>
        </w:rPr>
        <w:t xml:space="preserve"> </w:t>
      </w:r>
      <w:r>
        <w:t>басни</w:t>
      </w:r>
      <w:r>
        <w:rPr>
          <w:spacing w:val="-1"/>
        </w:rPr>
        <w:t xml:space="preserve"> </w:t>
      </w:r>
      <w:r>
        <w:t>как</w:t>
      </w:r>
      <w:r>
        <w:rPr>
          <w:spacing w:val="-1"/>
        </w:rPr>
        <w:t xml:space="preserve"> </w:t>
      </w:r>
      <w:r>
        <w:t>нравственный урок</w:t>
      </w:r>
      <w:r>
        <w:rPr>
          <w:spacing w:val="-1"/>
        </w:rPr>
        <w:t xml:space="preserve"> </w:t>
      </w:r>
      <w:r>
        <w:t>(поучение). Знакомство с художниками-иллюстраторами, анималистами (без использования термина): Е. И. Чарушин, В. В. Бианки.</w:t>
      </w:r>
    </w:p>
    <w:p w:rsidR="003B46F0" w:rsidRDefault="00C01045">
      <w:pPr>
        <w:pStyle w:val="a3"/>
        <w:spacing w:line="276" w:lineRule="auto"/>
        <w:ind w:right="865" w:firstLine="427"/>
        <w:jc w:val="both"/>
      </w:pPr>
      <w:r>
        <w:t>Произведения для чтения: И.А. Крылов "Лебедь, Щука и Рак", Л.Н. Толстой "Лев и мышь", 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p w:rsidR="003B46F0" w:rsidRDefault="00C01045">
      <w:pPr>
        <w:spacing w:line="229" w:lineRule="exact"/>
        <w:ind w:left="1152"/>
        <w:jc w:val="both"/>
        <w:rPr>
          <w:i/>
          <w:sz w:val="20"/>
        </w:rPr>
      </w:pPr>
      <w:r>
        <w:rPr>
          <w:i/>
          <w:sz w:val="20"/>
        </w:rPr>
        <w:t>О</w:t>
      </w:r>
      <w:r>
        <w:rPr>
          <w:i/>
          <w:spacing w:val="-4"/>
          <w:sz w:val="20"/>
        </w:rPr>
        <w:t xml:space="preserve"> </w:t>
      </w:r>
      <w:r>
        <w:rPr>
          <w:i/>
          <w:sz w:val="20"/>
        </w:rPr>
        <w:t>наших</w:t>
      </w:r>
      <w:r>
        <w:rPr>
          <w:i/>
          <w:spacing w:val="-4"/>
          <w:sz w:val="20"/>
        </w:rPr>
        <w:t xml:space="preserve"> </w:t>
      </w:r>
      <w:r>
        <w:rPr>
          <w:i/>
          <w:sz w:val="20"/>
        </w:rPr>
        <w:t>близких,</w:t>
      </w:r>
      <w:r>
        <w:rPr>
          <w:i/>
          <w:spacing w:val="-3"/>
          <w:sz w:val="20"/>
        </w:rPr>
        <w:t xml:space="preserve"> </w:t>
      </w:r>
      <w:r>
        <w:rPr>
          <w:i/>
          <w:sz w:val="20"/>
        </w:rPr>
        <w:t>о</w:t>
      </w:r>
      <w:r>
        <w:rPr>
          <w:i/>
          <w:spacing w:val="-4"/>
          <w:sz w:val="20"/>
        </w:rPr>
        <w:t xml:space="preserve"> </w:t>
      </w:r>
      <w:r>
        <w:rPr>
          <w:i/>
          <w:spacing w:val="-2"/>
          <w:sz w:val="20"/>
        </w:rPr>
        <w:t>семье.</w:t>
      </w:r>
    </w:p>
    <w:p w:rsidR="003B46F0" w:rsidRDefault="00C01045">
      <w:pPr>
        <w:pStyle w:val="a3"/>
        <w:spacing w:line="276" w:lineRule="auto"/>
        <w:ind w:right="1258" w:firstLine="427"/>
        <w:jc w:val="both"/>
      </w:pPr>
      <w:r>
        <w:t>Тема семьи, детства, взаимоотношений взрослых и детей в творчестве писателей и фольклорных произведениях (по</w:t>
      </w:r>
      <w:r>
        <w:rPr>
          <w:spacing w:val="-3"/>
        </w:rPr>
        <w:t xml:space="preserve"> </w:t>
      </w:r>
      <w:r>
        <w:t>выбору). Отражение нравственных семейных ценностей в произведениях о</w:t>
      </w:r>
      <w:r>
        <w:rPr>
          <w:spacing w:val="-3"/>
        </w:rPr>
        <w:t xml:space="preserve"> </w:t>
      </w:r>
      <w:r>
        <w:t>семье: любовь и сопереживание, уважение и внимание к старшему</w:t>
      </w:r>
      <w:r>
        <w:rPr>
          <w:spacing w:val="-6"/>
        </w:rPr>
        <w:t xml:space="preserve"> </w:t>
      </w:r>
      <w:r>
        <w:t>поколению, радость общения и защищённость в семье.</w:t>
      </w:r>
      <w:r>
        <w:rPr>
          <w:spacing w:val="-3"/>
        </w:rPr>
        <w:t xml:space="preserve"> </w:t>
      </w:r>
      <w:r>
        <w:t>Тема художественных произведений: Международный женский день, День Победы.</w:t>
      </w:r>
    </w:p>
    <w:p w:rsidR="003B46F0" w:rsidRDefault="00C01045">
      <w:pPr>
        <w:pStyle w:val="a3"/>
        <w:spacing w:line="276" w:lineRule="auto"/>
        <w:ind w:right="1287" w:firstLine="427"/>
        <w:jc w:val="both"/>
      </w:pPr>
      <w:r>
        <w:t>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3B46F0" w:rsidRDefault="00C01045">
      <w:pPr>
        <w:spacing w:line="229" w:lineRule="exact"/>
        <w:ind w:left="1152"/>
        <w:jc w:val="both"/>
        <w:rPr>
          <w:i/>
          <w:sz w:val="20"/>
        </w:rPr>
      </w:pPr>
      <w:r>
        <w:rPr>
          <w:i/>
          <w:sz w:val="20"/>
        </w:rPr>
        <w:t>Зарубежная</w:t>
      </w:r>
      <w:r>
        <w:rPr>
          <w:i/>
          <w:spacing w:val="-10"/>
          <w:sz w:val="20"/>
        </w:rPr>
        <w:t xml:space="preserve"> </w:t>
      </w:r>
      <w:r>
        <w:rPr>
          <w:i/>
          <w:spacing w:val="-2"/>
          <w:sz w:val="20"/>
        </w:rPr>
        <w:t>литература.</w:t>
      </w:r>
    </w:p>
    <w:p w:rsidR="003B46F0" w:rsidRDefault="00C01045">
      <w:pPr>
        <w:pStyle w:val="a3"/>
        <w:spacing w:line="276" w:lineRule="auto"/>
        <w:ind w:right="404" w:firstLine="427"/>
        <w:jc w:val="both"/>
      </w:pPr>
      <w:r>
        <w:t>Круг чтения: литературная (авторская) сказка (не менее двух произведений): зарубежные писатели-сказочники (Ш. Перро, Х.-К. Андерсен и др.). Характеристика авторской сказки:</w:t>
      </w:r>
      <w:r>
        <w:rPr>
          <w:spacing w:val="-1"/>
        </w:rPr>
        <w:t xml:space="preserve"> </w:t>
      </w:r>
      <w:r>
        <w:t>герои, особенности построения и языка. Сходство</w:t>
      </w:r>
      <w:r>
        <w:rPr>
          <w:spacing w:val="-3"/>
        </w:rPr>
        <w:t xml:space="preserve"> </w:t>
      </w:r>
      <w:r>
        <w:t>тем</w:t>
      </w:r>
      <w:r>
        <w:rPr>
          <w:spacing w:val="-1"/>
        </w:rPr>
        <w:t xml:space="preserve"> </w:t>
      </w:r>
      <w:r>
        <w:t>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3B46F0" w:rsidRDefault="00C01045">
      <w:pPr>
        <w:pStyle w:val="a3"/>
        <w:spacing w:line="276" w:lineRule="auto"/>
        <w:ind w:right="613" w:firstLine="427"/>
        <w:jc w:val="both"/>
      </w:pPr>
      <w:r>
        <w:t xml:space="preserve">Произведения для чтения: Ш. Перро "Кот в сапогах", Х.-К. Андерсен "Пятеро из одного стручка" и другие (по </w:t>
      </w:r>
      <w:r>
        <w:rPr>
          <w:spacing w:val="-2"/>
        </w:rPr>
        <w:t>выбору).</w:t>
      </w:r>
    </w:p>
    <w:p w:rsidR="003B46F0" w:rsidRDefault="003B46F0">
      <w:pPr>
        <w:pStyle w:val="a3"/>
        <w:spacing w:before="3"/>
        <w:ind w:left="0"/>
      </w:pPr>
    </w:p>
    <w:p w:rsidR="003B46F0" w:rsidRDefault="00C01045">
      <w:pPr>
        <w:spacing w:before="1"/>
        <w:ind w:left="1152"/>
        <w:jc w:val="both"/>
        <w:rPr>
          <w:i/>
          <w:sz w:val="20"/>
        </w:rPr>
      </w:pPr>
      <w:r>
        <w:rPr>
          <w:i/>
          <w:sz w:val="20"/>
        </w:rPr>
        <w:t>Библиографическая</w:t>
      </w:r>
      <w:r>
        <w:rPr>
          <w:i/>
          <w:spacing w:val="-10"/>
          <w:sz w:val="20"/>
        </w:rPr>
        <w:t xml:space="preserve"> </w:t>
      </w:r>
      <w:r>
        <w:rPr>
          <w:i/>
          <w:sz w:val="20"/>
        </w:rPr>
        <w:t>культура</w:t>
      </w:r>
      <w:r>
        <w:rPr>
          <w:i/>
          <w:spacing w:val="-9"/>
          <w:sz w:val="20"/>
        </w:rPr>
        <w:t xml:space="preserve"> </w:t>
      </w:r>
      <w:r>
        <w:rPr>
          <w:i/>
          <w:sz w:val="20"/>
        </w:rPr>
        <w:t>(работа</w:t>
      </w:r>
      <w:r>
        <w:rPr>
          <w:i/>
          <w:spacing w:val="-10"/>
          <w:sz w:val="20"/>
        </w:rPr>
        <w:t xml:space="preserve"> </w:t>
      </w:r>
      <w:r>
        <w:rPr>
          <w:i/>
          <w:sz w:val="20"/>
        </w:rPr>
        <w:t>с</w:t>
      </w:r>
      <w:r>
        <w:rPr>
          <w:i/>
          <w:spacing w:val="-3"/>
          <w:sz w:val="20"/>
        </w:rPr>
        <w:t xml:space="preserve"> </w:t>
      </w:r>
      <w:r>
        <w:rPr>
          <w:i/>
          <w:sz w:val="20"/>
        </w:rPr>
        <w:t>детской</w:t>
      </w:r>
      <w:r>
        <w:rPr>
          <w:i/>
          <w:spacing w:val="-10"/>
          <w:sz w:val="20"/>
        </w:rPr>
        <w:t xml:space="preserve"> </w:t>
      </w:r>
      <w:r>
        <w:rPr>
          <w:i/>
          <w:sz w:val="20"/>
        </w:rPr>
        <w:t>книгой</w:t>
      </w:r>
      <w:r>
        <w:rPr>
          <w:i/>
          <w:spacing w:val="-9"/>
          <w:sz w:val="20"/>
        </w:rPr>
        <w:t xml:space="preserve"> </w:t>
      </w:r>
      <w:r>
        <w:rPr>
          <w:i/>
          <w:sz w:val="20"/>
        </w:rPr>
        <w:t>и</w:t>
      </w:r>
      <w:r>
        <w:rPr>
          <w:i/>
          <w:spacing w:val="-2"/>
          <w:sz w:val="20"/>
        </w:rPr>
        <w:t xml:space="preserve"> </w:t>
      </w:r>
      <w:r>
        <w:rPr>
          <w:i/>
          <w:sz w:val="20"/>
        </w:rPr>
        <w:t>справочной</w:t>
      </w:r>
      <w:r>
        <w:rPr>
          <w:i/>
          <w:spacing w:val="-8"/>
          <w:sz w:val="20"/>
        </w:rPr>
        <w:t xml:space="preserve"> </w:t>
      </w:r>
      <w:r>
        <w:rPr>
          <w:i/>
          <w:spacing w:val="-2"/>
          <w:sz w:val="20"/>
        </w:rPr>
        <w:t>литературой).</w:t>
      </w:r>
    </w:p>
    <w:p w:rsidR="003B46F0" w:rsidRDefault="00C01045">
      <w:pPr>
        <w:pStyle w:val="a3"/>
        <w:spacing w:line="276" w:lineRule="auto"/>
        <w:ind w:right="471" w:firstLine="427"/>
        <w:jc w:val="both"/>
      </w:pPr>
      <w:r>
        <w:t>Книга как источник необходимых знаний. Элементы книги: содержание или оглавление, аннотация, иллюстрация. Выбор книг на</w:t>
      </w:r>
      <w:r>
        <w:rPr>
          <w:spacing w:val="-1"/>
        </w:rPr>
        <w:t xml:space="preserve"> </w:t>
      </w:r>
      <w:r>
        <w:t>основе</w:t>
      </w:r>
      <w:r>
        <w:rPr>
          <w:spacing w:val="-1"/>
        </w:rPr>
        <w:t xml:space="preserve"> </w:t>
      </w:r>
      <w:r>
        <w:t>рекомендательного</w:t>
      </w:r>
      <w:r>
        <w:rPr>
          <w:spacing w:val="-3"/>
        </w:rPr>
        <w:t xml:space="preserve"> </w:t>
      </w:r>
      <w:r>
        <w:t>списка, тематические</w:t>
      </w:r>
      <w:r>
        <w:rPr>
          <w:spacing w:val="-1"/>
        </w:rPr>
        <w:t xml:space="preserve"> </w:t>
      </w:r>
      <w:r>
        <w:t xml:space="preserve">картотеки библиотеки. Книга учебная, художественная, </w:t>
      </w:r>
      <w:r>
        <w:rPr>
          <w:spacing w:val="-2"/>
        </w:rPr>
        <w:t>справочная.</w:t>
      </w:r>
    </w:p>
    <w:p w:rsidR="003B46F0" w:rsidRDefault="003B46F0">
      <w:pPr>
        <w:pStyle w:val="a3"/>
        <w:spacing w:before="4"/>
        <w:ind w:left="0"/>
      </w:pPr>
    </w:p>
    <w:p w:rsidR="003B46F0" w:rsidRDefault="00C01045">
      <w:pPr>
        <w:pStyle w:val="a3"/>
        <w:ind w:left="902"/>
      </w:pPr>
      <w:r>
        <w:t>Изучение содержания</w:t>
      </w:r>
      <w:r>
        <w:rPr>
          <w:spacing w:val="9"/>
        </w:rPr>
        <w:t xml:space="preserve"> </w:t>
      </w:r>
      <w:r>
        <w:t>учебного</w:t>
      </w:r>
      <w:r>
        <w:rPr>
          <w:spacing w:val="2"/>
        </w:rPr>
        <w:t xml:space="preserve"> </w:t>
      </w:r>
      <w:r>
        <w:t>предмета</w:t>
      </w:r>
      <w:r>
        <w:rPr>
          <w:spacing w:val="14"/>
        </w:rPr>
        <w:t xml:space="preserve"> </w:t>
      </w:r>
      <w:r>
        <w:t>«Литературное</w:t>
      </w:r>
      <w:r>
        <w:rPr>
          <w:spacing w:val="2"/>
        </w:rPr>
        <w:t xml:space="preserve"> </w:t>
      </w:r>
      <w:r>
        <w:t>чтение»</w:t>
      </w:r>
      <w:r>
        <w:rPr>
          <w:spacing w:val="3"/>
        </w:rPr>
        <w:t xml:space="preserve"> </w:t>
      </w:r>
      <w:r>
        <w:t>во</w:t>
      </w:r>
      <w:r>
        <w:rPr>
          <w:spacing w:val="2"/>
        </w:rPr>
        <w:t xml:space="preserve"> </w:t>
      </w:r>
      <w:r>
        <w:t>втором</w:t>
      </w:r>
      <w:r>
        <w:rPr>
          <w:spacing w:val="7"/>
        </w:rPr>
        <w:t xml:space="preserve"> </w:t>
      </w:r>
      <w:r>
        <w:t>классе</w:t>
      </w:r>
      <w:r>
        <w:rPr>
          <w:spacing w:val="3"/>
        </w:rPr>
        <w:t xml:space="preserve"> </w:t>
      </w:r>
      <w:r>
        <w:t>способствует</w:t>
      </w:r>
      <w:r>
        <w:rPr>
          <w:spacing w:val="5"/>
        </w:rPr>
        <w:t xml:space="preserve"> </w:t>
      </w:r>
      <w:r>
        <w:rPr>
          <w:spacing w:val="-2"/>
        </w:rPr>
        <w:t>освоению</w:t>
      </w:r>
    </w:p>
    <w:p w:rsidR="003B46F0" w:rsidRDefault="00C01045">
      <w:pPr>
        <w:spacing w:before="34"/>
        <w:ind w:left="475"/>
        <w:rPr>
          <w:sz w:val="20"/>
        </w:rPr>
      </w:pPr>
      <w:r>
        <w:rPr>
          <w:b/>
          <w:sz w:val="20"/>
        </w:rPr>
        <w:t>на</w:t>
      </w:r>
      <w:r>
        <w:rPr>
          <w:b/>
          <w:spacing w:val="-13"/>
          <w:sz w:val="20"/>
        </w:rPr>
        <w:t xml:space="preserve"> </w:t>
      </w:r>
      <w:r>
        <w:rPr>
          <w:b/>
          <w:sz w:val="20"/>
        </w:rPr>
        <w:t>пропедевтическом</w:t>
      </w:r>
      <w:r>
        <w:rPr>
          <w:b/>
          <w:spacing w:val="-13"/>
          <w:sz w:val="20"/>
        </w:rPr>
        <w:t xml:space="preserve"> </w:t>
      </w:r>
      <w:r>
        <w:rPr>
          <w:b/>
          <w:sz w:val="20"/>
        </w:rPr>
        <w:t>уровне</w:t>
      </w:r>
      <w:r>
        <w:rPr>
          <w:b/>
          <w:spacing w:val="-8"/>
          <w:sz w:val="20"/>
        </w:rPr>
        <w:t xml:space="preserve"> </w:t>
      </w:r>
      <w:r>
        <w:rPr>
          <w:sz w:val="20"/>
        </w:rPr>
        <w:t>ряда</w:t>
      </w:r>
      <w:r>
        <w:rPr>
          <w:spacing w:val="-9"/>
          <w:sz w:val="20"/>
        </w:rPr>
        <w:t xml:space="preserve"> </w:t>
      </w:r>
      <w:r>
        <w:rPr>
          <w:sz w:val="20"/>
        </w:rPr>
        <w:t>универсальных</w:t>
      </w:r>
      <w:r>
        <w:rPr>
          <w:spacing w:val="-7"/>
          <w:sz w:val="20"/>
        </w:rPr>
        <w:t xml:space="preserve"> </w:t>
      </w:r>
      <w:r>
        <w:rPr>
          <w:sz w:val="20"/>
        </w:rPr>
        <w:t>учебных</w:t>
      </w:r>
      <w:r>
        <w:rPr>
          <w:spacing w:val="-10"/>
          <w:sz w:val="20"/>
        </w:rPr>
        <w:t xml:space="preserve"> </w:t>
      </w:r>
      <w:r>
        <w:rPr>
          <w:spacing w:val="-2"/>
          <w:sz w:val="20"/>
        </w:rPr>
        <w:t>действий.</w:t>
      </w:r>
    </w:p>
    <w:p w:rsidR="003B46F0" w:rsidRDefault="00C01045">
      <w:pPr>
        <w:pStyle w:val="1"/>
        <w:spacing w:before="49"/>
      </w:pPr>
      <w:r>
        <w:t>Познавательные</w:t>
      </w:r>
      <w:r>
        <w:rPr>
          <w:spacing w:val="-13"/>
        </w:rPr>
        <w:t xml:space="preserve"> </w:t>
      </w:r>
      <w:r>
        <w:t>универсальные</w:t>
      </w:r>
      <w:r>
        <w:rPr>
          <w:spacing w:val="-11"/>
        </w:rPr>
        <w:t xml:space="preserve"> </w:t>
      </w:r>
      <w:r>
        <w:t>учебные</w:t>
      </w:r>
      <w:r>
        <w:rPr>
          <w:spacing w:val="-12"/>
        </w:rPr>
        <w:t xml:space="preserve"> </w:t>
      </w:r>
      <w:r>
        <w:rPr>
          <w:spacing w:val="-2"/>
        </w:rPr>
        <w:t>действия:</w:t>
      </w:r>
    </w:p>
    <w:p w:rsidR="003B46F0" w:rsidRDefault="00C01045">
      <w:pPr>
        <w:spacing w:before="24"/>
        <w:ind w:left="475"/>
        <w:rPr>
          <w:i/>
          <w:sz w:val="20"/>
        </w:rPr>
      </w:pPr>
      <w:r>
        <w:rPr>
          <w:i/>
          <w:sz w:val="20"/>
        </w:rPr>
        <w:t>Базовые</w:t>
      </w:r>
      <w:r>
        <w:rPr>
          <w:i/>
          <w:spacing w:val="-8"/>
          <w:sz w:val="20"/>
        </w:rPr>
        <w:t xml:space="preserve"> </w:t>
      </w:r>
      <w:r>
        <w:rPr>
          <w:i/>
          <w:sz w:val="20"/>
        </w:rPr>
        <w:t>логические</w:t>
      </w:r>
      <w:r>
        <w:rPr>
          <w:i/>
          <w:spacing w:val="-12"/>
          <w:sz w:val="20"/>
        </w:rPr>
        <w:t xml:space="preserve"> </w:t>
      </w:r>
      <w:r>
        <w:rPr>
          <w:i/>
          <w:sz w:val="20"/>
        </w:rPr>
        <w:t>и</w:t>
      </w:r>
      <w:r>
        <w:rPr>
          <w:i/>
          <w:spacing w:val="-9"/>
          <w:sz w:val="20"/>
        </w:rPr>
        <w:t xml:space="preserve"> </w:t>
      </w:r>
      <w:r>
        <w:rPr>
          <w:i/>
          <w:sz w:val="20"/>
        </w:rPr>
        <w:t>исследовательские</w:t>
      </w:r>
      <w:r>
        <w:rPr>
          <w:i/>
          <w:spacing w:val="-7"/>
          <w:sz w:val="20"/>
        </w:rPr>
        <w:t xml:space="preserve"> </w:t>
      </w:r>
      <w:r>
        <w:rPr>
          <w:i/>
          <w:spacing w:val="-2"/>
          <w:sz w:val="20"/>
        </w:rPr>
        <w:t>действия:</w:t>
      </w:r>
    </w:p>
    <w:p w:rsidR="003B46F0" w:rsidRDefault="00C01045">
      <w:pPr>
        <w:pStyle w:val="a4"/>
        <w:numPr>
          <w:ilvl w:val="0"/>
          <w:numId w:val="137"/>
        </w:numPr>
        <w:tabs>
          <w:tab w:val="left" w:pos="728"/>
        </w:tabs>
        <w:spacing w:before="29" w:line="276" w:lineRule="auto"/>
        <w:ind w:right="464" w:firstLine="0"/>
        <w:rPr>
          <w:sz w:val="20"/>
        </w:rPr>
      </w:pPr>
      <w:r>
        <w:rPr>
          <w:sz w:val="20"/>
        </w:rPr>
        <w:t>читать</w:t>
      </w:r>
      <w:r>
        <w:rPr>
          <w:spacing w:val="-2"/>
          <w:sz w:val="20"/>
        </w:rPr>
        <w:t xml:space="preserve"> </w:t>
      </w:r>
      <w:r>
        <w:rPr>
          <w:sz w:val="20"/>
        </w:rPr>
        <w:t>вслух</w:t>
      </w:r>
      <w:r>
        <w:rPr>
          <w:spacing w:val="-1"/>
          <w:sz w:val="20"/>
        </w:rPr>
        <w:t xml:space="preserve"> </w:t>
      </w:r>
      <w:r>
        <w:rPr>
          <w:sz w:val="20"/>
        </w:rPr>
        <w:t>целыми</w:t>
      </w:r>
      <w:r>
        <w:rPr>
          <w:spacing w:val="-3"/>
          <w:sz w:val="20"/>
        </w:rPr>
        <w:t xml:space="preserve"> </w:t>
      </w:r>
      <w:r>
        <w:rPr>
          <w:sz w:val="20"/>
        </w:rPr>
        <w:t>словами</w:t>
      </w:r>
      <w:r>
        <w:rPr>
          <w:spacing w:val="-2"/>
          <w:sz w:val="20"/>
        </w:rPr>
        <w:t xml:space="preserve"> </w:t>
      </w:r>
      <w:r>
        <w:rPr>
          <w:sz w:val="20"/>
        </w:rPr>
        <w:t>без пропусков и</w:t>
      </w:r>
      <w:r>
        <w:rPr>
          <w:spacing w:val="-3"/>
          <w:sz w:val="20"/>
        </w:rPr>
        <w:t xml:space="preserve"> </w:t>
      </w:r>
      <w:r>
        <w:rPr>
          <w:sz w:val="20"/>
        </w:rPr>
        <w:t>перестановок</w:t>
      </w:r>
      <w:r>
        <w:rPr>
          <w:spacing w:val="-2"/>
          <w:sz w:val="20"/>
        </w:rPr>
        <w:t xml:space="preserve"> </w:t>
      </w:r>
      <w:r>
        <w:rPr>
          <w:sz w:val="20"/>
        </w:rPr>
        <w:t>букв и</w:t>
      </w:r>
      <w:r>
        <w:rPr>
          <w:spacing w:val="-2"/>
          <w:sz w:val="20"/>
        </w:rPr>
        <w:t xml:space="preserve"> </w:t>
      </w:r>
      <w:r>
        <w:rPr>
          <w:sz w:val="20"/>
        </w:rPr>
        <w:t>слогов доступные</w:t>
      </w:r>
      <w:r>
        <w:rPr>
          <w:spacing w:val="-4"/>
          <w:sz w:val="20"/>
        </w:rPr>
        <w:t xml:space="preserve"> </w:t>
      </w:r>
      <w:r>
        <w:rPr>
          <w:sz w:val="20"/>
        </w:rPr>
        <w:t>по</w:t>
      </w:r>
      <w:r>
        <w:rPr>
          <w:spacing w:val="-5"/>
          <w:sz w:val="20"/>
        </w:rPr>
        <w:t xml:space="preserve"> </w:t>
      </w:r>
      <w:r>
        <w:rPr>
          <w:sz w:val="20"/>
        </w:rPr>
        <w:t>восприятию</w:t>
      </w:r>
      <w:r>
        <w:rPr>
          <w:spacing w:val="-3"/>
          <w:sz w:val="20"/>
        </w:rPr>
        <w:t xml:space="preserve"> </w:t>
      </w:r>
      <w:r>
        <w:rPr>
          <w:sz w:val="20"/>
        </w:rPr>
        <w:t>и</w:t>
      </w:r>
      <w:r>
        <w:rPr>
          <w:spacing w:val="-3"/>
          <w:sz w:val="20"/>
        </w:rPr>
        <w:t xml:space="preserve"> </w:t>
      </w:r>
      <w:r>
        <w:rPr>
          <w:sz w:val="20"/>
        </w:rPr>
        <w:t>небольшие</w:t>
      </w:r>
      <w:r>
        <w:rPr>
          <w:spacing w:val="-4"/>
          <w:sz w:val="20"/>
        </w:rPr>
        <w:t xml:space="preserve"> </w:t>
      </w:r>
      <w:r>
        <w:rPr>
          <w:sz w:val="20"/>
        </w:rPr>
        <w:t>по объёму прозаические и стихотворные произведения (без отметочного оценивания);</w:t>
      </w:r>
    </w:p>
    <w:p w:rsidR="003B46F0" w:rsidRDefault="00C01045">
      <w:pPr>
        <w:pStyle w:val="a4"/>
        <w:numPr>
          <w:ilvl w:val="0"/>
          <w:numId w:val="137"/>
        </w:numPr>
        <w:tabs>
          <w:tab w:val="left" w:pos="728"/>
        </w:tabs>
        <w:spacing w:line="271" w:lineRule="auto"/>
        <w:ind w:right="920" w:firstLine="0"/>
        <w:rPr>
          <w:sz w:val="20"/>
        </w:rPr>
      </w:pPr>
      <w:r>
        <w:rPr>
          <w:sz w:val="20"/>
        </w:rPr>
        <w:t>сравнивать</w:t>
      </w:r>
      <w:r>
        <w:rPr>
          <w:spacing w:val="-1"/>
          <w:sz w:val="20"/>
        </w:rPr>
        <w:t xml:space="preserve"> </w:t>
      </w:r>
      <w:r>
        <w:rPr>
          <w:sz w:val="20"/>
        </w:rPr>
        <w:t>и</w:t>
      </w:r>
      <w:r>
        <w:rPr>
          <w:spacing w:val="-3"/>
          <w:sz w:val="20"/>
        </w:rPr>
        <w:t xml:space="preserve"> </w:t>
      </w:r>
      <w:r>
        <w:rPr>
          <w:sz w:val="20"/>
        </w:rPr>
        <w:t>группировать</w:t>
      </w:r>
      <w:r>
        <w:rPr>
          <w:spacing w:val="-2"/>
          <w:sz w:val="20"/>
        </w:rPr>
        <w:t xml:space="preserve"> </w:t>
      </w:r>
      <w:r>
        <w:rPr>
          <w:sz w:val="20"/>
        </w:rPr>
        <w:t>различные произведения</w:t>
      </w:r>
      <w:r>
        <w:rPr>
          <w:spacing w:val="-2"/>
          <w:sz w:val="20"/>
        </w:rPr>
        <w:t xml:space="preserve"> </w:t>
      </w:r>
      <w:r>
        <w:rPr>
          <w:sz w:val="20"/>
        </w:rPr>
        <w:t>по</w:t>
      </w:r>
      <w:r>
        <w:rPr>
          <w:spacing w:val="-5"/>
          <w:sz w:val="20"/>
        </w:rPr>
        <w:t xml:space="preserve"> </w:t>
      </w:r>
      <w:r>
        <w:rPr>
          <w:sz w:val="20"/>
        </w:rPr>
        <w:t>теме</w:t>
      </w:r>
      <w:r>
        <w:rPr>
          <w:spacing w:val="-3"/>
          <w:sz w:val="20"/>
        </w:rPr>
        <w:t xml:space="preserve"> </w:t>
      </w:r>
      <w:r>
        <w:rPr>
          <w:sz w:val="20"/>
        </w:rPr>
        <w:t>(о</w:t>
      </w:r>
      <w:r>
        <w:rPr>
          <w:spacing w:val="-5"/>
          <w:sz w:val="20"/>
        </w:rPr>
        <w:t xml:space="preserve"> </w:t>
      </w:r>
      <w:r>
        <w:rPr>
          <w:sz w:val="20"/>
        </w:rPr>
        <w:t>Родине, о</w:t>
      </w:r>
      <w:r>
        <w:rPr>
          <w:spacing w:val="-5"/>
          <w:sz w:val="20"/>
        </w:rPr>
        <w:t xml:space="preserve"> </w:t>
      </w:r>
      <w:r>
        <w:rPr>
          <w:sz w:val="20"/>
        </w:rPr>
        <w:t>родной</w:t>
      </w:r>
      <w:r>
        <w:rPr>
          <w:spacing w:val="-2"/>
          <w:sz w:val="20"/>
        </w:rPr>
        <w:t xml:space="preserve"> </w:t>
      </w:r>
      <w:r>
        <w:rPr>
          <w:sz w:val="20"/>
        </w:rPr>
        <w:t>природе, о</w:t>
      </w:r>
      <w:r>
        <w:rPr>
          <w:spacing w:val="-5"/>
          <w:sz w:val="20"/>
        </w:rPr>
        <w:t xml:space="preserve"> </w:t>
      </w:r>
      <w:r>
        <w:rPr>
          <w:sz w:val="20"/>
        </w:rPr>
        <w:t>детях</w:t>
      </w:r>
      <w:r>
        <w:rPr>
          <w:spacing w:val="-1"/>
          <w:sz w:val="20"/>
        </w:rPr>
        <w:t xml:space="preserve"> </w:t>
      </w:r>
      <w:r>
        <w:rPr>
          <w:sz w:val="20"/>
        </w:rPr>
        <w:t>и</w:t>
      </w:r>
      <w:r>
        <w:rPr>
          <w:spacing w:val="-3"/>
          <w:sz w:val="20"/>
        </w:rPr>
        <w:t xml:space="preserve"> </w:t>
      </w:r>
      <w:r>
        <w:rPr>
          <w:sz w:val="20"/>
        </w:rPr>
        <w:t>для</w:t>
      </w:r>
      <w:r>
        <w:rPr>
          <w:spacing w:val="-2"/>
          <w:sz w:val="20"/>
        </w:rPr>
        <w:t xml:space="preserve"> </w:t>
      </w:r>
      <w:r>
        <w:rPr>
          <w:sz w:val="20"/>
        </w:rPr>
        <w:t>детей, о животных, о семье, о чудесах и превращениях), по жанрам (произведения устного народного творчества, сказка</w:t>
      </w:r>
    </w:p>
    <w:p w:rsidR="003B46F0" w:rsidRDefault="00C01045">
      <w:pPr>
        <w:pStyle w:val="a3"/>
        <w:spacing w:before="3"/>
      </w:pPr>
      <w:r>
        <w:t>(фольклорная</w:t>
      </w:r>
      <w:r>
        <w:rPr>
          <w:spacing w:val="-10"/>
        </w:rPr>
        <w:t xml:space="preserve"> </w:t>
      </w:r>
      <w:r>
        <w:t>и</w:t>
      </w:r>
      <w:r>
        <w:rPr>
          <w:spacing w:val="-10"/>
        </w:rPr>
        <w:t xml:space="preserve"> </w:t>
      </w:r>
      <w:r>
        <w:t>литературная),</w:t>
      </w:r>
      <w:r>
        <w:rPr>
          <w:spacing w:val="-6"/>
        </w:rPr>
        <w:t xml:space="preserve"> </w:t>
      </w:r>
      <w:r>
        <w:t>рассказ,</w:t>
      </w:r>
      <w:r>
        <w:rPr>
          <w:spacing w:val="-7"/>
        </w:rPr>
        <w:t xml:space="preserve"> </w:t>
      </w:r>
      <w:r>
        <w:t>басня,</w:t>
      </w:r>
      <w:r>
        <w:rPr>
          <w:spacing w:val="-6"/>
        </w:rPr>
        <w:t xml:space="preserve"> </w:t>
      </w:r>
      <w:r>
        <w:rPr>
          <w:spacing w:val="-2"/>
        </w:rPr>
        <w:t>стихотворение);</w:t>
      </w:r>
    </w:p>
    <w:p w:rsidR="003B46F0" w:rsidRDefault="00C01045">
      <w:pPr>
        <w:pStyle w:val="a4"/>
        <w:numPr>
          <w:ilvl w:val="0"/>
          <w:numId w:val="137"/>
        </w:numPr>
        <w:tabs>
          <w:tab w:val="left" w:pos="728"/>
        </w:tabs>
        <w:spacing w:before="34" w:line="276" w:lineRule="auto"/>
        <w:ind w:right="802" w:firstLine="0"/>
        <w:rPr>
          <w:sz w:val="20"/>
        </w:rPr>
      </w:pPr>
      <w:r>
        <w:rPr>
          <w:sz w:val="20"/>
        </w:rPr>
        <w:t>характеризовать</w:t>
      </w:r>
      <w:r>
        <w:rPr>
          <w:spacing w:val="-4"/>
          <w:sz w:val="20"/>
        </w:rPr>
        <w:t xml:space="preserve"> </w:t>
      </w:r>
      <w:r>
        <w:rPr>
          <w:sz w:val="20"/>
        </w:rPr>
        <w:t>(кратко)</w:t>
      </w:r>
      <w:r>
        <w:rPr>
          <w:spacing w:val="-3"/>
          <w:sz w:val="20"/>
        </w:rPr>
        <w:t xml:space="preserve"> </w:t>
      </w:r>
      <w:r>
        <w:rPr>
          <w:sz w:val="20"/>
        </w:rPr>
        <w:t>особенности</w:t>
      </w:r>
      <w:r>
        <w:rPr>
          <w:spacing w:val="-5"/>
          <w:sz w:val="20"/>
        </w:rPr>
        <w:t xml:space="preserve"> </w:t>
      </w:r>
      <w:r>
        <w:rPr>
          <w:sz w:val="20"/>
        </w:rPr>
        <w:t>жанров</w:t>
      </w:r>
      <w:r>
        <w:rPr>
          <w:spacing w:val="-2"/>
          <w:sz w:val="20"/>
        </w:rPr>
        <w:t xml:space="preserve"> </w:t>
      </w:r>
      <w:r>
        <w:rPr>
          <w:sz w:val="20"/>
        </w:rPr>
        <w:t>(произведения устного</w:t>
      </w:r>
      <w:r>
        <w:rPr>
          <w:spacing w:val="-7"/>
          <w:sz w:val="20"/>
        </w:rPr>
        <w:t xml:space="preserve"> </w:t>
      </w:r>
      <w:r>
        <w:rPr>
          <w:sz w:val="20"/>
        </w:rPr>
        <w:t>народного</w:t>
      </w:r>
      <w:r>
        <w:rPr>
          <w:spacing w:val="-6"/>
          <w:sz w:val="20"/>
        </w:rPr>
        <w:t xml:space="preserve"> </w:t>
      </w:r>
      <w:r>
        <w:rPr>
          <w:sz w:val="20"/>
        </w:rPr>
        <w:t>творчества,</w:t>
      </w:r>
      <w:r>
        <w:rPr>
          <w:spacing w:val="-1"/>
          <w:sz w:val="20"/>
        </w:rPr>
        <w:t xml:space="preserve"> </w:t>
      </w:r>
      <w:r>
        <w:rPr>
          <w:sz w:val="20"/>
        </w:rPr>
        <w:t>литературная</w:t>
      </w:r>
      <w:r>
        <w:rPr>
          <w:spacing w:val="-4"/>
          <w:sz w:val="20"/>
        </w:rPr>
        <w:t xml:space="preserve"> </w:t>
      </w:r>
      <w:r>
        <w:rPr>
          <w:sz w:val="20"/>
        </w:rPr>
        <w:t>сказка, рассказ, басня, стихотворение);</w:t>
      </w:r>
    </w:p>
    <w:p w:rsidR="003B46F0" w:rsidRDefault="00C01045">
      <w:pPr>
        <w:pStyle w:val="a4"/>
        <w:numPr>
          <w:ilvl w:val="0"/>
          <w:numId w:val="137"/>
        </w:numPr>
        <w:tabs>
          <w:tab w:val="left" w:pos="728"/>
        </w:tabs>
        <w:spacing w:line="276" w:lineRule="auto"/>
        <w:ind w:right="467" w:firstLine="0"/>
        <w:rPr>
          <w:sz w:val="20"/>
        </w:rPr>
      </w:pPr>
      <w:r>
        <w:rPr>
          <w:sz w:val="20"/>
        </w:rPr>
        <w:t>анализировать</w:t>
      </w:r>
      <w:r>
        <w:rPr>
          <w:spacing w:val="-3"/>
          <w:sz w:val="20"/>
        </w:rPr>
        <w:t xml:space="preserve"> </w:t>
      </w:r>
      <w:r>
        <w:rPr>
          <w:sz w:val="20"/>
        </w:rPr>
        <w:t>текст</w:t>
      </w:r>
      <w:r>
        <w:rPr>
          <w:spacing w:val="-3"/>
          <w:sz w:val="20"/>
        </w:rPr>
        <w:t xml:space="preserve"> </w:t>
      </w:r>
      <w:r>
        <w:rPr>
          <w:sz w:val="20"/>
        </w:rPr>
        <w:t>сказки, рассказа,</w:t>
      </w:r>
      <w:r>
        <w:rPr>
          <w:spacing w:val="-4"/>
          <w:sz w:val="20"/>
        </w:rPr>
        <w:t xml:space="preserve"> </w:t>
      </w:r>
      <w:r>
        <w:rPr>
          <w:sz w:val="20"/>
        </w:rPr>
        <w:t>басни:</w:t>
      </w:r>
      <w:r>
        <w:rPr>
          <w:spacing w:val="-5"/>
          <w:sz w:val="20"/>
        </w:rPr>
        <w:t xml:space="preserve"> </w:t>
      </w:r>
      <w:r>
        <w:rPr>
          <w:sz w:val="20"/>
        </w:rPr>
        <w:t>определять</w:t>
      </w:r>
      <w:r>
        <w:rPr>
          <w:spacing w:val="-3"/>
          <w:sz w:val="20"/>
        </w:rPr>
        <w:t xml:space="preserve"> </w:t>
      </w:r>
      <w:r>
        <w:rPr>
          <w:sz w:val="20"/>
        </w:rPr>
        <w:t>тему, главную</w:t>
      </w:r>
      <w:r>
        <w:rPr>
          <w:spacing w:val="-3"/>
          <w:sz w:val="20"/>
        </w:rPr>
        <w:t xml:space="preserve"> </w:t>
      </w:r>
      <w:r>
        <w:rPr>
          <w:sz w:val="20"/>
        </w:rPr>
        <w:t>мысль</w:t>
      </w:r>
      <w:r>
        <w:rPr>
          <w:spacing w:val="-2"/>
          <w:sz w:val="20"/>
        </w:rPr>
        <w:t xml:space="preserve"> </w:t>
      </w:r>
      <w:r>
        <w:rPr>
          <w:sz w:val="20"/>
        </w:rPr>
        <w:t>произведения, находить</w:t>
      </w:r>
      <w:r>
        <w:rPr>
          <w:spacing w:val="-3"/>
          <w:sz w:val="20"/>
        </w:rPr>
        <w:t xml:space="preserve"> </w:t>
      </w:r>
      <w:r>
        <w:rPr>
          <w:sz w:val="20"/>
        </w:rPr>
        <w:t>в</w:t>
      </w:r>
      <w:r>
        <w:rPr>
          <w:spacing w:val="-2"/>
          <w:sz w:val="20"/>
        </w:rPr>
        <w:t xml:space="preserve"> </w:t>
      </w:r>
      <w:r>
        <w:rPr>
          <w:sz w:val="20"/>
        </w:rPr>
        <w:t>тексте</w:t>
      </w:r>
      <w:r>
        <w:rPr>
          <w:spacing w:val="-1"/>
          <w:sz w:val="20"/>
        </w:rPr>
        <w:t xml:space="preserve"> </w:t>
      </w:r>
      <w:r>
        <w:rPr>
          <w:sz w:val="20"/>
        </w:rPr>
        <w:t>слова, подтверждающие характеристику</w:t>
      </w:r>
      <w:r>
        <w:rPr>
          <w:spacing w:val="-2"/>
          <w:sz w:val="20"/>
        </w:rPr>
        <w:t xml:space="preserve"> </w:t>
      </w:r>
      <w:r>
        <w:rPr>
          <w:sz w:val="20"/>
        </w:rPr>
        <w:t>героя, оценивать его поступки, сравнивать героев по предложенному</w:t>
      </w:r>
      <w:r>
        <w:rPr>
          <w:spacing w:val="-3"/>
          <w:sz w:val="20"/>
        </w:rPr>
        <w:t xml:space="preserve"> </w:t>
      </w:r>
      <w:r>
        <w:rPr>
          <w:sz w:val="20"/>
        </w:rPr>
        <w:t>алгоритму, устанавливать последовательность событий (действий) в сказке и рассказе;</w:t>
      </w:r>
    </w:p>
    <w:p w:rsidR="003B46F0" w:rsidRDefault="00C01045">
      <w:pPr>
        <w:pStyle w:val="a4"/>
        <w:numPr>
          <w:ilvl w:val="0"/>
          <w:numId w:val="137"/>
        </w:numPr>
        <w:tabs>
          <w:tab w:val="left" w:pos="728"/>
        </w:tabs>
        <w:spacing w:line="276" w:lineRule="auto"/>
        <w:ind w:right="989" w:firstLine="0"/>
        <w:rPr>
          <w:sz w:val="20"/>
        </w:rPr>
      </w:pPr>
      <w:r>
        <w:rPr>
          <w:sz w:val="20"/>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w:t>
      </w:r>
      <w:r>
        <w:rPr>
          <w:spacing w:val="-1"/>
          <w:sz w:val="20"/>
        </w:rPr>
        <w:t xml:space="preserve"> </w:t>
      </w:r>
      <w:r>
        <w:rPr>
          <w:sz w:val="20"/>
        </w:rPr>
        <w:t>значение</w:t>
      </w:r>
      <w:r>
        <w:rPr>
          <w:spacing w:val="-5"/>
          <w:sz w:val="20"/>
        </w:rPr>
        <w:t xml:space="preserve"> </w:t>
      </w:r>
      <w:r>
        <w:rPr>
          <w:sz w:val="20"/>
        </w:rPr>
        <w:t>незнакомого</w:t>
      </w:r>
      <w:r>
        <w:rPr>
          <w:spacing w:val="-7"/>
          <w:sz w:val="20"/>
        </w:rPr>
        <w:t xml:space="preserve"> </w:t>
      </w:r>
      <w:r>
        <w:rPr>
          <w:sz w:val="20"/>
        </w:rPr>
        <w:t>слова с</w:t>
      </w:r>
      <w:r>
        <w:rPr>
          <w:spacing w:val="-4"/>
          <w:sz w:val="20"/>
        </w:rPr>
        <w:t xml:space="preserve"> </w:t>
      </w:r>
      <w:r>
        <w:rPr>
          <w:sz w:val="20"/>
        </w:rPr>
        <w:t>опорой</w:t>
      </w:r>
      <w:r>
        <w:rPr>
          <w:spacing w:val="-4"/>
          <w:sz w:val="20"/>
        </w:rPr>
        <w:t xml:space="preserve"> </w:t>
      </w:r>
      <w:r>
        <w:rPr>
          <w:sz w:val="20"/>
        </w:rPr>
        <w:t>на контекст</w:t>
      </w:r>
      <w:r>
        <w:rPr>
          <w:spacing w:val="-3"/>
          <w:sz w:val="20"/>
        </w:rPr>
        <w:t xml:space="preserve"> </w:t>
      </w:r>
      <w:r>
        <w:rPr>
          <w:sz w:val="20"/>
        </w:rPr>
        <w:t>и</w:t>
      </w:r>
      <w:r>
        <w:rPr>
          <w:spacing w:val="-4"/>
          <w:sz w:val="20"/>
        </w:rPr>
        <w:t xml:space="preserve"> </w:t>
      </w:r>
      <w:r>
        <w:rPr>
          <w:sz w:val="20"/>
        </w:rPr>
        <w:t>по</w:t>
      </w:r>
      <w:r>
        <w:rPr>
          <w:spacing w:val="-7"/>
          <w:sz w:val="20"/>
        </w:rPr>
        <w:t xml:space="preserve"> </w:t>
      </w:r>
      <w:r>
        <w:rPr>
          <w:sz w:val="20"/>
        </w:rPr>
        <w:t xml:space="preserve">словарю. </w:t>
      </w:r>
      <w:r>
        <w:rPr>
          <w:i/>
          <w:sz w:val="20"/>
        </w:rPr>
        <w:t>Работа с информацией</w:t>
      </w:r>
      <w:r>
        <w:rPr>
          <w:sz w:val="20"/>
        </w:rPr>
        <w:t>:</w:t>
      </w:r>
    </w:p>
    <w:p w:rsidR="003B46F0" w:rsidRDefault="00C01045">
      <w:pPr>
        <w:pStyle w:val="a4"/>
        <w:numPr>
          <w:ilvl w:val="0"/>
          <w:numId w:val="137"/>
        </w:numPr>
        <w:tabs>
          <w:tab w:val="left" w:pos="728"/>
        </w:tabs>
        <w:spacing w:line="228" w:lineRule="exact"/>
        <w:ind w:left="728" w:hanging="253"/>
        <w:rPr>
          <w:sz w:val="20"/>
        </w:rPr>
      </w:pPr>
      <w:r>
        <w:rPr>
          <w:sz w:val="20"/>
        </w:rPr>
        <w:t>соотносить</w:t>
      </w:r>
      <w:r>
        <w:rPr>
          <w:spacing w:val="-9"/>
          <w:sz w:val="20"/>
        </w:rPr>
        <w:t xml:space="preserve"> </w:t>
      </w:r>
      <w:r>
        <w:rPr>
          <w:sz w:val="20"/>
        </w:rPr>
        <w:t>иллюстрации</w:t>
      </w:r>
      <w:r>
        <w:rPr>
          <w:spacing w:val="-10"/>
          <w:sz w:val="20"/>
        </w:rPr>
        <w:t xml:space="preserve"> </w:t>
      </w:r>
      <w:r>
        <w:rPr>
          <w:sz w:val="20"/>
        </w:rPr>
        <w:t>с</w:t>
      </w:r>
      <w:r>
        <w:rPr>
          <w:spacing w:val="-11"/>
          <w:sz w:val="20"/>
        </w:rPr>
        <w:t xml:space="preserve"> </w:t>
      </w:r>
      <w:r>
        <w:rPr>
          <w:sz w:val="20"/>
        </w:rPr>
        <w:t>текстом</w:t>
      </w:r>
      <w:r>
        <w:rPr>
          <w:spacing w:val="-7"/>
          <w:sz w:val="20"/>
        </w:rPr>
        <w:t xml:space="preserve"> </w:t>
      </w:r>
      <w:r>
        <w:rPr>
          <w:spacing w:val="-2"/>
          <w:sz w:val="20"/>
        </w:rPr>
        <w:t>произведения;</w:t>
      </w:r>
    </w:p>
    <w:p w:rsidR="003B46F0" w:rsidRDefault="003B46F0">
      <w:pPr>
        <w:spacing w:line="228" w:lineRule="exact"/>
        <w:rPr>
          <w:sz w:val="20"/>
        </w:rPr>
        <w:sectPr w:rsidR="003B46F0">
          <w:footerReference w:type="default" r:id="rId41"/>
          <w:pgSz w:w="11910" w:h="16840"/>
          <w:pgMar w:top="440" w:right="0" w:bottom="1440" w:left="600" w:header="0" w:footer="1256" w:gutter="0"/>
          <w:cols w:space="720"/>
        </w:sectPr>
      </w:pPr>
    </w:p>
    <w:p w:rsidR="003B46F0" w:rsidRDefault="00C01045">
      <w:pPr>
        <w:pStyle w:val="a4"/>
        <w:numPr>
          <w:ilvl w:val="0"/>
          <w:numId w:val="137"/>
        </w:numPr>
        <w:tabs>
          <w:tab w:val="left" w:pos="728"/>
        </w:tabs>
        <w:spacing w:before="70" w:line="276" w:lineRule="auto"/>
        <w:ind w:right="844" w:firstLine="0"/>
        <w:rPr>
          <w:sz w:val="20"/>
        </w:rPr>
      </w:pPr>
      <w:r>
        <w:rPr>
          <w:sz w:val="20"/>
        </w:rPr>
        <w:lastRenderedPageBreak/>
        <w:t>ориентироваться</w:t>
      </w:r>
      <w:r>
        <w:rPr>
          <w:spacing w:val="-2"/>
          <w:sz w:val="20"/>
        </w:rPr>
        <w:t xml:space="preserve"> </w:t>
      </w:r>
      <w:r>
        <w:rPr>
          <w:sz w:val="20"/>
        </w:rPr>
        <w:t>в</w:t>
      </w:r>
      <w:r>
        <w:rPr>
          <w:spacing w:val="-1"/>
          <w:sz w:val="20"/>
        </w:rPr>
        <w:t xml:space="preserve"> </w:t>
      </w:r>
      <w:r>
        <w:rPr>
          <w:sz w:val="20"/>
        </w:rPr>
        <w:t>содержании</w:t>
      </w:r>
      <w:r>
        <w:rPr>
          <w:spacing w:val="-3"/>
          <w:sz w:val="20"/>
        </w:rPr>
        <w:t xml:space="preserve"> </w:t>
      </w:r>
      <w:r>
        <w:rPr>
          <w:sz w:val="20"/>
        </w:rPr>
        <w:t>книги, каталоге, выбирать</w:t>
      </w:r>
      <w:r>
        <w:rPr>
          <w:spacing w:val="-2"/>
          <w:sz w:val="20"/>
        </w:rPr>
        <w:t xml:space="preserve"> </w:t>
      </w:r>
      <w:r>
        <w:rPr>
          <w:sz w:val="20"/>
        </w:rPr>
        <w:t>книгу</w:t>
      </w:r>
      <w:r>
        <w:rPr>
          <w:spacing w:val="-10"/>
          <w:sz w:val="20"/>
        </w:rPr>
        <w:t xml:space="preserve"> </w:t>
      </w:r>
      <w:r>
        <w:rPr>
          <w:sz w:val="20"/>
        </w:rPr>
        <w:t>по</w:t>
      </w:r>
      <w:r>
        <w:rPr>
          <w:spacing w:val="-5"/>
          <w:sz w:val="20"/>
        </w:rPr>
        <w:t xml:space="preserve"> </w:t>
      </w:r>
      <w:r>
        <w:rPr>
          <w:sz w:val="20"/>
        </w:rPr>
        <w:t>автору, каталогу</w:t>
      </w:r>
      <w:r>
        <w:rPr>
          <w:spacing w:val="-10"/>
          <w:sz w:val="20"/>
        </w:rPr>
        <w:t xml:space="preserve"> </w:t>
      </w:r>
      <w:r>
        <w:rPr>
          <w:sz w:val="20"/>
        </w:rPr>
        <w:t>на основе</w:t>
      </w:r>
      <w:r>
        <w:rPr>
          <w:spacing w:val="-4"/>
          <w:sz w:val="20"/>
        </w:rPr>
        <w:t xml:space="preserve"> </w:t>
      </w:r>
      <w:r>
        <w:rPr>
          <w:sz w:val="20"/>
        </w:rPr>
        <w:t xml:space="preserve">рекомендованного </w:t>
      </w:r>
      <w:r>
        <w:rPr>
          <w:spacing w:val="-2"/>
          <w:sz w:val="20"/>
        </w:rPr>
        <w:t>списка;</w:t>
      </w:r>
    </w:p>
    <w:p w:rsidR="003B46F0" w:rsidRDefault="00C01045">
      <w:pPr>
        <w:pStyle w:val="a4"/>
        <w:numPr>
          <w:ilvl w:val="0"/>
          <w:numId w:val="137"/>
        </w:numPr>
        <w:tabs>
          <w:tab w:val="left" w:pos="728"/>
        </w:tabs>
        <w:spacing w:line="229" w:lineRule="exact"/>
        <w:ind w:left="728" w:hanging="253"/>
        <w:rPr>
          <w:sz w:val="20"/>
        </w:rPr>
      </w:pPr>
      <w:r>
        <w:rPr>
          <w:sz w:val="20"/>
        </w:rPr>
        <w:t>по</w:t>
      </w:r>
      <w:r>
        <w:rPr>
          <w:spacing w:val="-13"/>
          <w:sz w:val="20"/>
        </w:rPr>
        <w:t xml:space="preserve"> </w:t>
      </w:r>
      <w:r>
        <w:rPr>
          <w:sz w:val="20"/>
        </w:rPr>
        <w:t>информации,</w:t>
      </w:r>
      <w:r>
        <w:rPr>
          <w:spacing w:val="-7"/>
          <w:sz w:val="20"/>
        </w:rPr>
        <w:t xml:space="preserve"> </w:t>
      </w:r>
      <w:r>
        <w:rPr>
          <w:sz w:val="20"/>
        </w:rPr>
        <w:t>представленной</w:t>
      </w:r>
      <w:r>
        <w:rPr>
          <w:spacing w:val="-10"/>
          <w:sz w:val="20"/>
        </w:rPr>
        <w:t xml:space="preserve"> </w:t>
      </w:r>
      <w:r>
        <w:rPr>
          <w:sz w:val="20"/>
        </w:rPr>
        <w:t>в</w:t>
      </w:r>
      <w:r>
        <w:rPr>
          <w:spacing w:val="-8"/>
          <w:sz w:val="20"/>
        </w:rPr>
        <w:t xml:space="preserve"> </w:t>
      </w:r>
      <w:r>
        <w:rPr>
          <w:sz w:val="20"/>
        </w:rPr>
        <w:t>оглавлении,</w:t>
      </w:r>
      <w:r>
        <w:rPr>
          <w:spacing w:val="-6"/>
          <w:sz w:val="20"/>
        </w:rPr>
        <w:t xml:space="preserve"> </w:t>
      </w:r>
      <w:r>
        <w:rPr>
          <w:sz w:val="20"/>
        </w:rPr>
        <w:t>в</w:t>
      </w:r>
      <w:r>
        <w:rPr>
          <w:spacing w:val="-7"/>
          <w:sz w:val="20"/>
        </w:rPr>
        <w:t xml:space="preserve"> </w:t>
      </w:r>
      <w:r>
        <w:rPr>
          <w:sz w:val="20"/>
        </w:rPr>
        <w:t>иллюстрациях</w:t>
      </w:r>
      <w:r>
        <w:rPr>
          <w:spacing w:val="-9"/>
          <w:sz w:val="20"/>
        </w:rPr>
        <w:t xml:space="preserve"> </w:t>
      </w:r>
      <w:r>
        <w:rPr>
          <w:sz w:val="20"/>
        </w:rPr>
        <w:t>предполагать</w:t>
      </w:r>
      <w:r>
        <w:rPr>
          <w:spacing w:val="-8"/>
          <w:sz w:val="20"/>
        </w:rPr>
        <w:t xml:space="preserve"> </w:t>
      </w:r>
      <w:r>
        <w:rPr>
          <w:sz w:val="20"/>
        </w:rPr>
        <w:t>тему</w:t>
      </w:r>
      <w:r>
        <w:rPr>
          <w:spacing w:val="-12"/>
          <w:sz w:val="20"/>
        </w:rPr>
        <w:t xml:space="preserve"> </w:t>
      </w:r>
      <w:r>
        <w:rPr>
          <w:sz w:val="20"/>
        </w:rPr>
        <w:t>и</w:t>
      </w:r>
      <w:r>
        <w:rPr>
          <w:spacing w:val="-10"/>
          <w:sz w:val="20"/>
        </w:rPr>
        <w:t xml:space="preserve"> </w:t>
      </w:r>
      <w:r>
        <w:rPr>
          <w:sz w:val="20"/>
        </w:rPr>
        <w:t>содержание</w:t>
      </w:r>
      <w:r>
        <w:rPr>
          <w:spacing w:val="-10"/>
          <w:sz w:val="20"/>
        </w:rPr>
        <w:t xml:space="preserve"> </w:t>
      </w:r>
      <w:r>
        <w:rPr>
          <w:spacing w:val="-2"/>
          <w:sz w:val="20"/>
        </w:rPr>
        <w:t>книги;</w:t>
      </w:r>
    </w:p>
    <w:p w:rsidR="003B46F0" w:rsidRDefault="00C01045">
      <w:pPr>
        <w:pStyle w:val="a4"/>
        <w:numPr>
          <w:ilvl w:val="0"/>
          <w:numId w:val="137"/>
        </w:numPr>
        <w:tabs>
          <w:tab w:val="left" w:pos="728"/>
        </w:tabs>
        <w:spacing w:before="34"/>
        <w:ind w:left="728" w:hanging="253"/>
        <w:rPr>
          <w:sz w:val="20"/>
        </w:rPr>
      </w:pPr>
      <w:r>
        <w:rPr>
          <w:sz w:val="20"/>
        </w:rPr>
        <w:t>пользоваться</w:t>
      </w:r>
      <w:r>
        <w:rPr>
          <w:spacing w:val="-14"/>
          <w:sz w:val="20"/>
        </w:rPr>
        <w:t xml:space="preserve"> </w:t>
      </w:r>
      <w:r>
        <w:rPr>
          <w:sz w:val="20"/>
        </w:rPr>
        <w:t>словарями</w:t>
      </w:r>
      <w:r>
        <w:rPr>
          <w:spacing w:val="-10"/>
          <w:sz w:val="20"/>
        </w:rPr>
        <w:t xml:space="preserve"> </w:t>
      </w:r>
      <w:r>
        <w:rPr>
          <w:sz w:val="20"/>
        </w:rPr>
        <w:t>для</w:t>
      </w:r>
      <w:r>
        <w:rPr>
          <w:spacing w:val="-10"/>
          <w:sz w:val="20"/>
        </w:rPr>
        <w:t xml:space="preserve"> </w:t>
      </w:r>
      <w:r>
        <w:rPr>
          <w:sz w:val="20"/>
        </w:rPr>
        <w:t>уточнения</w:t>
      </w:r>
      <w:r>
        <w:rPr>
          <w:spacing w:val="-11"/>
          <w:sz w:val="20"/>
        </w:rPr>
        <w:t xml:space="preserve"> </w:t>
      </w:r>
      <w:r>
        <w:rPr>
          <w:sz w:val="20"/>
        </w:rPr>
        <w:t>значения</w:t>
      </w:r>
      <w:r>
        <w:rPr>
          <w:spacing w:val="-10"/>
          <w:sz w:val="20"/>
        </w:rPr>
        <w:t xml:space="preserve"> </w:t>
      </w:r>
      <w:r>
        <w:rPr>
          <w:sz w:val="20"/>
        </w:rPr>
        <w:t>незнакомого</w:t>
      </w:r>
      <w:r>
        <w:rPr>
          <w:spacing w:val="-12"/>
          <w:sz w:val="20"/>
        </w:rPr>
        <w:t xml:space="preserve"> </w:t>
      </w:r>
      <w:r>
        <w:rPr>
          <w:spacing w:val="-2"/>
          <w:sz w:val="20"/>
        </w:rPr>
        <w:t>слова.</w:t>
      </w:r>
    </w:p>
    <w:p w:rsidR="003B46F0" w:rsidRDefault="00C01045">
      <w:pPr>
        <w:pStyle w:val="1"/>
        <w:spacing w:before="39" w:line="228" w:lineRule="exact"/>
      </w:pPr>
      <w:r>
        <w:rPr>
          <w:spacing w:val="-2"/>
        </w:rPr>
        <w:t>Коммуникативные</w:t>
      </w:r>
      <w:r>
        <w:rPr>
          <w:spacing w:val="6"/>
        </w:rPr>
        <w:t xml:space="preserve"> </w:t>
      </w:r>
      <w:r>
        <w:rPr>
          <w:spacing w:val="-2"/>
        </w:rPr>
        <w:t>универсальные</w:t>
      </w:r>
      <w:r>
        <w:rPr>
          <w:spacing w:val="7"/>
        </w:rPr>
        <w:t xml:space="preserve"> </w:t>
      </w:r>
      <w:r>
        <w:rPr>
          <w:spacing w:val="-2"/>
        </w:rPr>
        <w:t>учебные</w:t>
      </w:r>
      <w:r>
        <w:rPr>
          <w:spacing w:val="12"/>
        </w:rPr>
        <w:t xml:space="preserve"> </w:t>
      </w:r>
      <w:r>
        <w:rPr>
          <w:spacing w:val="-2"/>
        </w:rPr>
        <w:t>действия:</w:t>
      </w:r>
    </w:p>
    <w:p w:rsidR="003B46F0" w:rsidRDefault="00C01045">
      <w:pPr>
        <w:pStyle w:val="a4"/>
        <w:numPr>
          <w:ilvl w:val="0"/>
          <w:numId w:val="137"/>
        </w:numPr>
        <w:tabs>
          <w:tab w:val="left" w:pos="733"/>
        </w:tabs>
        <w:spacing w:line="276" w:lineRule="auto"/>
        <w:ind w:right="817" w:firstLine="0"/>
        <w:rPr>
          <w:sz w:val="20"/>
        </w:rPr>
      </w:pPr>
      <w:r>
        <w:rPr>
          <w:sz w:val="20"/>
        </w:rPr>
        <w:t>участвовать</w:t>
      </w:r>
      <w:r>
        <w:rPr>
          <w:spacing w:val="-5"/>
          <w:sz w:val="20"/>
        </w:rPr>
        <w:t xml:space="preserve"> </w:t>
      </w:r>
      <w:r>
        <w:rPr>
          <w:sz w:val="20"/>
        </w:rPr>
        <w:t>в</w:t>
      </w:r>
      <w:r>
        <w:rPr>
          <w:spacing w:val="-1"/>
          <w:sz w:val="20"/>
        </w:rPr>
        <w:t xml:space="preserve"> </w:t>
      </w:r>
      <w:r>
        <w:rPr>
          <w:sz w:val="20"/>
        </w:rPr>
        <w:t>диалоге:</w:t>
      </w:r>
      <w:r>
        <w:rPr>
          <w:spacing w:val="-2"/>
          <w:sz w:val="20"/>
        </w:rPr>
        <w:t xml:space="preserve"> </w:t>
      </w:r>
      <w:r>
        <w:rPr>
          <w:sz w:val="20"/>
        </w:rPr>
        <w:t>отвечать</w:t>
      </w:r>
      <w:r>
        <w:rPr>
          <w:spacing w:val="-5"/>
          <w:sz w:val="20"/>
        </w:rPr>
        <w:t xml:space="preserve"> </w:t>
      </w:r>
      <w:r>
        <w:rPr>
          <w:sz w:val="20"/>
        </w:rPr>
        <w:t>на</w:t>
      </w:r>
      <w:r>
        <w:rPr>
          <w:spacing w:val="-2"/>
          <w:sz w:val="20"/>
        </w:rPr>
        <w:t xml:space="preserve"> </w:t>
      </w:r>
      <w:r>
        <w:rPr>
          <w:sz w:val="20"/>
        </w:rPr>
        <w:t>вопросы,</w:t>
      </w:r>
      <w:r>
        <w:rPr>
          <w:spacing w:val="-2"/>
          <w:sz w:val="20"/>
        </w:rPr>
        <w:t xml:space="preserve"> </w:t>
      </w:r>
      <w:r>
        <w:rPr>
          <w:sz w:val="20"/>
        </w:rPr>
        <w:t>кратко</w:t>
      </w:r>
      <w:r>
        <w:rPr>
          <w:spacing w:val="-8"/>
          <w:sz w:val="20"/>
        </w:rPr>
        <w:t xml:space="preserve"> </w:t>
      </w:r>
      <w:r>
        <w:rPr>
          <w:sz w:val="20"/>
        </w:rPr>
        <w:t>объяснять</w:t>
      </w:r>
      <w:r>
        <w:rPr>
          <w:spacing w:val="-5"/>
          <w:sz w:val="20"/>
        </w:rPr>
        <w:t xml:space="preserve"> </w:t>
      </w:r>
      <w:r>
        <w:rPr>
          <w:sz w:val="20"/>
        </w:rPr>
        <w:t>свои</w:t>
      </w:r>
      <w:r>
        <w:rPr>
          <w:spacing w:val="-6"/>
          <w:sz w:val="20"/>
        </w:rPr>
        <w:t xml:space="preserve"> </w:t>
      </w:r>
      <w:r>
        <w:rPr>
          <w:sz w:val="20"/>
        </w:rPr>
        <w:t>ответы,</w:t>
      </w:r>
      <w:r>
        <w:rPr>
          <w:spacing w:val="-2"/>
          <w:sz w:val="20"/>
        </w:rPr>
        <w:t xml:space="preserve"> </w:t>
      </w:r>
      <w:r>
        <w:rPr>
          <w:sz w:val="20"/>
        </w:rPr>
        <w:t>дополнять ответы</w:t>
      </w:r>
      <w:r>
        <w:rPr>
          <w:spacing w:val="-5"/>
          <w:sz w:val="20"/>
        </w:rPr>
        <w:t xml:space="preserve"> </w:t>
      </w:r>
      <w:r>
        <w:rPr>
          <w:sz w:val="20"/>
        </w:rPr>
        <w:t>других участников, составлять свои вопросы и высказывания на заданную тему;</w:t>
      </w:r>
    </w:p>
    <w:p w:rsidR="003B46F0" w:rsidRDefault="00C01045">
      <w:pPr>
        <w:pStyle w:val="a4"/>
        <w:numPr>
          <w:ilvl w:val="0"/>
          <w:numId w:val="137"/>
        </w:numPr>
        <w:tabs>
          <w:tab w:val="left" w:pos="728"/>
        </w:tabs>
        <w:spacing w:line="230" w:lineRule="exact"/>
        <w:ind w:left="728" w:hanging="253"/>
        <w:rPr>
          <w:sz w:val="20"/>
        </w:rPr>
      </w:pPr>
      <w:r>
        <w:rPr>
          <w:sz w:val="20"/>
        </w:rPr>
        <w:t>пересказывать</w:t>
      </w:r>
      <w:r>
        <w:rPr>
          <w:spacing w:val="-9"/>
          <w:sz w:val="20"/>
        </w:rPr>
        <w:t xml:space="preserve"> </w:t>
      </w:r>
      <w:r>
        <w:rPr>
          <w:sz w:val="20"/>
        </w:rPr>
        <w:t>подробно</w:t>
      </w:r>
      <w:r>
        <w:rPr>
          <w:spacing w:val="-10"/>
          <w:sz w:val="20"/>
        </w:rPr>
        <w:t xml:space="preserve"> </w:t>
      </w:r>
      <w:r>
        <w:rPr>
          <w:sz w:val="20"/>
        </w:rPr>
        <w:t>и</w:t>
      </w:r>
      <w:r>
        <w:rPr>
          <w:spacing w:val="-10"/>
          <w:sz w:val="20"/>
        </w:rPr>
        <w:t xml:space="preserve"> </w:t>
      </w:r>
      <w:r>
        <w:rPr>
          <w:sz w:val="20"/>
        </w:rPr>
        <w:t>выборочно</w:t>
      </w:r>
      <w:r>
        <w:rPr>
          <w:spacing w:val="-13"/>
          <w:sz w:val="20"/>
        </w:rPr>
        <w:t xml:space="preserve"> </w:t>
      </w:r>
      <w:r>
        <w:rPr>
          <w:sz w:val="20"/>
        </w:rPr>
        <w:t>прочитанное</w:t>
      </w:r>
      <w:r>
        <w:rPr>
          <w:spacing w:val="-10"/>
          <w:sz w:val="20"/>
        </w:rPr>
        <w:t xml:space="preserve"> </w:t>
      </w:r>
      <w:r>
        <w:rPr>
          <w:spacing w:val="-2"/>
          <w:sz w:val="20"/>
        </w:rPr>
        <w:t>произведение;</w:t>
      </w:r>
    </w:p>
    <w:p w:rsidR="003B46F0" w:rsidRDefault="00C01045">
      <w:pPr>
        <w:pStyle w:val="a4"/>
        <w:numPr>
          <w:ilvl w:val="0"/>
          <w:numId w:val="137"/>
        </w:numPr>
        <w:tabs>
          <w:tab w:val="left" w:pos="728"/>
        </w:tabs>
        <w:spacing w:line="276" w:lineRule="auto"/>
        <w:ind w:right="1999" w:firstLine="0"/>
        <w:rPr>
          <w:sz w:val="20"/>
        </w:rPr>
      </w:pPr>
      <w:r>
        <w:rPr>
          <w:sz w:val="20"/>
        </w:rPr>
        <w:t>обсуждать</w:t>
      </w:r>
      <w:r>
        <w:rPr>
          <w:spacing w:val="-4"/>
          <w:sz w:val="20"/>
        </w:rPr>
        <w:t xml:space="preserve"> </w:t>
      </w:r>
      <w:r>
        <w:rPr>
          <w:sz w:val="20"/>
        </w:rPr>
        <w:t>(в</w:t>
      </w:r>
      <w:r>
        <w:rPr>
          <w:spacing w:val="-1"/>
          <w:sz w:val="20"/>
        </w:rPr>
        <w:t xml:space="preserve"> </w:t>
      </w:r>
      <w:r>
        <w:rPr>
          <w:sz w:val="20"/>
        </w:rPr>
        <w:t>парах,</w:t>
      </w:r>
      <w:r>
        <w:rPr>
          <w:spacing w:val="-5"/>
          <w:sz w:val="20"/>
        </w:rPr>
        <w:t xml:space="preserve"> </w:t>
      </w:r>
      <w:r>
        <w:rPr>
          <w:sz w:val="20"/>
        </w:rPr>
        <w:t>группах)</w:t>
      </w:r>
      <w:r>
        <w:rPr>
          <w:spacing w:val="-3"/>
          <w:sz w:val="20"/>
        </w:rPr>
        <w:t xml:space="preserve"> </w:t>
      </w:r>
      <w:r>
        <w:rPr>
          <w:sz w:val="20"/>
        </w:rPr>
        <w:t>содержание</w:t>
      </w:r>
      <w:r>
        <w:rPr>
          <w:spacing w:val="-6"/>
          <w:sz w:val="20"/>
        </w:rPr>
        <w:t xml:space="preserve"> </w:t>
      </w:r>
      <w:r>
        <w:rPr>
          <w:sz w:val="20"/>
        </w:rPr>
        <w:t>текста,</w:t>
      </w:r>
      <w:r>
        <w:rPr>
          <w:spacing w:val="-1"/>
          <w:sz w:val="20"/>
        </w:rPr>
        <w:t xml:space="preserve"> </w:t>
      </w:r>
      <w:r>
        <w:rPr>
          <w:sz w:val="20"/>
        </w:rPr>
        <w:t>формулировать</w:t>
      </w:r>
      <w:r>
        <w:rPr>
          <w:spacing w:val="-1"/>
          <w:sz w:val="20"/>
        </w:rPr>
        <w:t xml:space="preserve"> </w:t>
      </w:r>
      <w:r>
        <w:rPr>
          <w:sz w:val="20"/>
        </w:rPr>
        <w:t>(устно)</w:t>
      </w:r>
      <w:r>
        <w:rPr>
          <w:spacing w:val="-3"/>
          <w:sz w:val="20"/>
        </w:rPr>
        <w:t xml:space="preserve"> </w:t>
      </w:r>
      <w:r>
        <w:rPr>
          <w:sz w:val="20"/>
        </w:rPr>
        <w:t>простые</w:t>
      </w:r>
      <w:r>
        <w:rPr>
          <w:spacing w:val="-5"/>
          <w:sz w:val="20"/>
        </w:rPr>
        <w:t xml:space="preserve"> </w:t>
      </w:r>
      <w:r>
        <w:rPr>
          <w:sz w:val="20"/>
        </w:rPr>
        <w:t>выводы</w:t>
      </w:r>
      <w:r>
        <w:rPr>
          <w:spacing w:val="-4"/>
          <w:sz w:val="20"/>
        </w:rPr>
        <w:t xml:space="preserve"> </w:t>
      </w:r>
      <w:r>
        <w:rPr>
          <w:sz w:val="20"/>
        </w:rPr>
        <w:t>на</w:t>
      </w:r>
      <w:r>
        <w:rPr>
          <w:spacing w:val="-1"/>
          <w:sz w:val="20"/>
        </w:rPr>
        <w:t xml:space="preserve"> </w:t>
      </w:r>
      <w:r>
        <w:rPr>
          <w:sz w:val="20"/>
        </w:rPr>
        <w:t>основе прочитанного/прослушанного произведения;</w:t>
      </w:r>
    </w:p>
    <w:p w:rsidR="003B46F0" w:rsidRDefault="00C01045">
      <w:pPr>
        <w:pStyle w:val="a4"/>
        <w:numPr>
          <w:ilvl w:val="0"/>
          <w:numId w:val="137"/>
        </w:numPr>
        <w:tabs>
          <w:tab w:val="left" w:pos="728"/>
        </w:tabs>
        <w:spacing w:line="224" w:lineRule="exact"/>
        <w:ind w:left="728" w:hanging="253"/>
        <w:rPr>
          <w:sz w:val="20"/>
        </w:rPr>
      </w:pPr>
      <w:r>
        <w:rPr>
          <w:sz w:val="20"/>
        </w:rPr>
        <w:t>описывать</w:t>
      </w:r>
      <w:r>
        <w:rPr>
          <w:spacing w:val="-11"/>
          <w:sz w:val="20"/>
        </w:rPr>
        <w:t xml:space="preserve"> </w:t>
      </w:r>
      <w:r>
        <w:rPr>
          <w:sz w:val="20"/>
        </w:rPr>
        <w:t>(устно)</w:t>
      </w:r>
      <w:r>
        <w:rPr>
          <w:spacing w:val="-10"/>
          <w:sz w:val="20"/>
        </w:rPr>
        <w:t xml:space="preserve"> </w:t>
      </w:r>
      <w:r>
        <w:rPr>
          <w:sz w:val="20"/>
        </w:rPr>
        <w:t>картины</w:t>
      </w:r>
      <w:r>
        <w:rPr>
          <w:spacing w:val="-11"/>
          <w:sz w:val="20"/>
        </w:rPr>
        <w:t xml:space="preserve"> </w:t>
      </w:r>
      <w:r>
        <w:rPr>
          <w:spacing w:val="-2"/>
          <w:sz w:val="20"/>
        </w:rPr>
        <w:t>природы;</w:t>
      </w:r>
    </w:p>
    <w:p w:rsidR="003B46F0" w:rsidRDefault="00C01045">
      <w:pPr>
        <w:pStyle w:val="a4"/>
        <w:numPr>
          <w:ilvl w:val="0"/>
          <w:numId w:val="137"/>
        </w:numPr>
        <w:tabs>
          <w:tab w:val="left" w:pos="728"/>
        </w:tabs>
        <w:ind w:left="728" w:hanging="253"/>
        <w:rPr>
          <w:sz w:val="20"/>
        </w:rPr>
      </w:pPr>
      <w:r>
        <w:rPr>
          <w:sz w:val="20"/>
        </w:rPr>
        <w:t>сочинять</w:t>
      </w:r>
      <w:r>
        <w:rPr>
          <w:spacing w:val="-13"/>
          <w:sz w:val="20"/>
        </w:rPr>
        <w:t xml:space="preserve"> </w:t>
      </w:r>
      <w:r>
        <w:rPr>
          <w:sz w:val="20"/>
        </w:rPr>
        <w:t>по</w:t>
      </w:r>
      <w:r>
        <w:rPr>
          <w:spacing w:val="-12"/>
          <w:sz w:val="20"/>
        </w:rPr>
        <w:t xml:space="preserve"> </w:t>
      </w:r>
      <w:r>
        <w:rPr>
          <w:sz w:val="20"/>
        </w:rPr>
        <w:t>аналогии</w:t>
      </w:r>
      <w:r>
        <w:rPr>
          <w:spacing w:val="-11"/>
          <w:sz w:val="20"/>
        </w:rPr>
        <w:t xml:space="preserve"> </w:t>
      </w:r>
      <w:r>
        <w:rPr>
          <w:sz w:val="20"/>
        </w:rPr>
        <w:t>с</w:t>
      </w:r>
      <w:r>
        <w:rPr>
          <w:spacing w:val="-11"/>
          <w:sz w:val="20"/>
        </w:rPr>
        <w:t xml:space="preserve"> </w:t>
      </w:r>
      <w:r>
        <w:rPr>
          <w:sz w:val="20"/>
        </w:rPr>
        <w:t>прочитанным</w:t>
      </w:r>
      <w:r>
        <w:rPr>
          <w:spacing w:val="-8"/>
          <w:sz w:val="20"/>
        </w:rPr>
        <w:t xml:space="preserve"> </w:t>
      </w:r>
      <w:r>
        <w:rPr>
          <w:sz w:val="20"/>
        </w:rPr>
        <w:t>загадки,</w:t>
      </w:r>
      <w:r>
        <w:rPr>
          <w:spacing w:val="-7"/>
          <w:sz w:val="20"/>
        </w:rPr>
        <w:t xml:space="preserve"> </w:t>
      </w:r>
      <w:proofErr w:type="gramStart"/>
      <w:r>
        <w:rPr>
          <w:sz w:val="20"/>
        </w:rPr>
        <w:t>рассказы,небольшие</w:t>
      </w:r>
      <w:proofErr w:type="gramEnd"/>
      <w:r>
        <w:rPr>
          <w:spacing w:val="-11"/>
          <w:sz w:val="20"/>
        </w:rPr>
        <w:t xml:space="preserve"> </w:t>
      </w:r>
      <w:r>
        <w:rPr>
          <w:spacing w:val="-2"/>
          <w:sz w:val="20"/>
        </w:rPr>
        <w:t>сказки;</w:t>
      </w:r>
    </w:p>
    <w:p w:rsidR="003B46F0" w:rsidRDefault="00C01045">
      <w:pPr>
        <w:pStyle w:val="a4"/>
        <w:numPr>
          <w:ilvl w:val="0"/>
          <w:numId w:val="137"/>
        </w:numPr>
        <w:tabs>
          <w:tab w:val="left" w:pos="733"/>
        </w:tabs>
        <w:ind w:left="733" w:hanging="258"/>
        <w:rPr>
          <w:sz w:val="20"/>
        </w:rPr>
      </w:pPr>
      <w:r>
        <w:rPr>
          <w:sz w:val="20"/>
        </w:rPr>
        <w:t>участвовать</w:t>
      </w:r>
      <w:r>
        <w:rPr>
          <w:spacing w:val="-15"/>
          <w:sz w:val="20"/>
        </w:rPr>
        <w:t xml:space="preserve"> </w:t>
      </w:r>
      <w:r>
        <w:rPr>
          <w:sz w:val="20"/>
        </w:rPr>
        <w:t>в</w:t>
      </w:r>
      <w:r>
        <w:rPr>
          <w:spacing w:val="-9"/>
          <w:sz w:val="20"/>
        </w:rPr>
        <w:t xml:space="preserve"> </w:t>
      </w:r>
      <w:r>
        <w:rPr>
          <w:sz w:val="20"/>
        </w:rPr>
        <w:t>инсценировках</w:t>
      </w:r>
      <w:r>
        <w:rPr>
          <w:spacing w:val="-12"/>
          <w:sz w:val="20"/>
        </w:rPr>
        <w:t xml:space="preserve"> </w:t>
      </w:r>
      <w:r>
        <w:rPr>
          <w:sz w:val="20"/>
        </w:rPr>
        <w:t>и</w:t>
      </w:r>
      <w:r>
        <w:rPr>
          <w:spacing w:val="-12"/>
          <w:sz w:val="20"/>
        </w:rPr>
        <w:t xml:space="preserve"> </w:t>
      </w:r>
      <w:r>
        <w:rPr>
          <w:sz w:val="20"/>
        </w:rPr>
        <w:t>драматизации</w:t>
      </w:r>
      <w:r>
        <w:rPr>
          <w:spacing w:val="-13"/>
          <w:sz w:val="20"/>
        </w:rPr>
        <w:t xml:space="preserve"> </w:t>
      </w:r>
      <w:r>
        <w:rPr>
          <w:sz w:val="20"/>
        </w:rPr>
        <w:t>отрывков</w:t>
      </w:r>
      <w:r>
        <w:rPr>
          <w:spacing w:val="-10"/>
          <w:sz w:val="20"/>
        </w:rPr>
        <w:t xml:space="preserve"> </w:t>
      </w:r>
      <w:r>
        <w:rPr>
          <w:sz w:val="20"/>
        </w:rPr>
        <w:t>из</w:t>
      </w:r>
      <w:r>
        <w:rPr>
          <w:spacing w:val="-10"/>
          <w:sz w:val="20"/>
        </w:rPr>
        <w:t xml:space="preserve"> </w:t>
      </w:r>
      <w:r>
        <w:rPr>
          <w:sz w:val="20"/>
        </w:rPr>
        <w:t>художественных</w:t>
      </w:r>
      <w:r>
        <w:rPr>
          <w:spacing w:val="-11"/>
          <w:sz w:val="20"/>
        </w:rPr>
        <w:t xml:space="preserve"> </w:t>
      </w:r>
      <w:r>
        <w:rPr>
          <w:spacing w:val="-2"/>
          <w:sz w:val="20"/>
        </w:rPr>
        <w:t>произведений.</w:t>
      </w:r>
    </w:p>
    <w:p w:rsidR="003B46F0" w:rsidRDefault="00C01045">
      <w:pPr>
        <w:pStyle w:val="1"/>
        <w:spacing w:before="42"/>
      </w:pPr>
      <w:r>
        <w:rPr>
          <w:spacing w:val="-2"/>
        </w:rPr>
        <w:t>Регулятивные</w:t>
      </w:r>
      <w:r>
        <w:rPr>
          <w:spacing w:val="8"/>
        </w:rPr>
        <w:t xml:space="preserve"> </w:t>
      </w:r>
      <w:r>
        <w:rPr>
          <w:spacing w:val="-2"/>
        </w:rPr>
        <w:t>универсальные</w:t>
      </w:r>
      <w:r>
        <w:rPr>
          <w:spacing w:val="7"/>
        </w:rPr>
        <w:t xml:space="preserve"> </w:t>
      </w:r>
      <w:r>
        <w:rPr>
          <w:spacing w:val="-2"/>
        </w:rPr>
        <w:t>учебные</w:t>
      </w:r>
      <w:r>
        <w:rPr>
          <w:spacing w:val="8"/>
        </w:rPr>
        <w:t xml:space="preserve"> </w:t>
      </w:r>
      <w:r>
        <w:rPr>
          <w:spacing w:val="-2"/>
        </w:rPr>
        <w:t>действия:</w:t>
      </w:r>
    </w:p>
    <w:p w:rsidR="003B46F0" w:rsidRDefault="00C01045">
      <w:pPr>
        <w:pStyle w:val="a4"/>
        <w:numPr>
          <w:ilvl w:val="0"/>
          <w:numId w:val="137"/>
        </w:numPr>
        <w:tabs>
          <w:tab w:val="left" w:pos="728"/>
        </w:tabs>
        <w:spacing w:before="35"/>
        <w:ind w:left="728" w:hanging="253"/>
        <w:rPr>
          <w:sz w:val="20"/>
        </w:rPr>
      </w:pPr>
      <w:r>
        <w:rPr>
          <w:sz w:val="20"/>
        </w:rPr>
        <w:t>оценивать</w:t>
      </w:r>
      <w:r>
        <w:rPr>
          <w:spacing w:val="-15"/>
          <w:sz w:val="20"/>
        </w:rPr>
        <w:t xml:space="preserve"> </w:t>
      </w:r>
      <w:r>
        <w:rPr>
          <w:sz w:val="20"/>
        </w:rPr>
        <w:t>своё</w:t>
      </w:r>
      <w:r>
        <w:rPr>
          <w:spacing w:val="-12"/>
          <w:sz w:val="20"/>
        </w:rPr>
        <w:t xml:space="preserve"> </w:t>
      </w:r>
      <w:r>
        <w:rPr>
          <w:sz w:val="20"/>
        </w:rPr>
        <w:t>эмоциональное</w:t>
      </w:r>
      <w:r>
        <w:rPr>
          <w:spacing w:val="-13"/>
          <w:sz w:val="20"/>
        </w:rPr>
        <w:t xml:space="preserve"> </w:t>
      </w:r>
      <w:r>
        <w:rPr>
          <w:sz w:val="20"/>
        </w:rPr>
        <w:t>состояние,</w:t>
      </w:r>
      <w:r>
        <w:rPr>
          <w:spacing w:val="-12"/>
          <w:sz w:val="20"/>
        </w:rPr>
        <w:t xml:space="preserve"> </w:t>
      </w:r>
      <w:r>
        <w:rPr>
          <w:sz w:val="20"/>
        </w:rPr>
        <w:t>возникшее</w:t>
      </w:r>
      <w:r>
        <w:rPr>
          <w:spacing w:val="-11"/>
          <w:sz w:val="20"/>
        </w:rPr>
        <w:t xml:space="preserve"> </w:t>
      </w:r>
      <w:r>
        <w:rPr>
          <w:sz w:val="20"/>
        </w:rPr>
        <w:t>при</w:t>
      </w:r>
      <w:r>
        <w:rPr>
          <w:spacing w:val="-12"/>
          <w:sz w:val="20"/>
        </w:rPr>
        <w:t xml:space="preserve"> </w:t>
      </w:r>
      <w:r>
        <w:rPr>
          <w:sz w:val="20"/>
        </w:rPr>
        <w:t>прочтении/слушании</w:t>
      </w:r>
      <w:r>
        <w:rPr>
          <w:spacing w:val="-12"/>
          <w:sz w:val="20"/>
        </w:rPr>
        <w:t xml:space="preserve"> </w:t>
      </w:r>
      <w:r>
        <w:rPr>
          <w:spacing w:val="-2"/>
          <w:sz w:val="20"/>
        </w:rPr>
        <w:t>произведения;</w:t>
      </w:r>
    </w:p>
    <w:p w:rsidR="003B46F0" w:rsidRDefault="00C01045">
      <w:pPr>
        <w:pStyle w:val="a4"/>
        <w:numPr>
          <w:ilvl w:val="0"/>
          <w:numId w:val="137"/>
        </w:numPr>
        <w:tabs>
          <w:tab w:val="left" w:pos="733"/>
        </w:tabs>
        <w:spacing w:before="34"/>
        <w:ind w:left="733" w:hanging="258"/>
        <w:rPr>
          <w:sz w:val="20"/>
        </w:rPr>
      </w:pPr>
      <w:r>
        <w:rPr>
          <w:spacing w:val="-2"/>
          <w:sz w:val="20"/>
        </w:rPr>
        <w:t>удерживать</w:t>
      </w:r>
      <w:r>
        <w:rPr>
          <w:spacing w:val="5"/>
          <w:sz w:val="20"/>
        </w:rPr>
        <w:t xml:space="preserve"> </w:t>
      </w:r>
      <w:r>
        <w:rPr>
          <w:spacing w:val="-2"/>
          <w:sz w:val="20"/>
        </w:rPr>
        <w:t>в</w:t>
      </w:r>
      <w:r>
        <w:rPr>
          <w:spacing w:val="10"/>
          <w:sz w:val="20"/>
        </w:rPr>
        <w:t xml:space="preserve"> </w:t>
      </w:r>
      <w:r>
        <w:rPr>
          <w:spacing w:val="-2"/>
          <w:sz w:val="20"/>
        </w:rPr>
        <w:t>памяти</w:t>
      </w:r>
      <w:r>
        <w:rPr>
          <w:spacing w:val="6"/>
          <w:sz w:val="20"/>
        </w:rPr>
        <w:t xml:space="preserve"> </w:t>
      </w:r>
      <w:r>
        <w:rPr>
          <w:spacing w:val="-2"/>
          <w:sz w:val="20"/>
        </w:rPr>
        <w:t>последовательность</w:t>
      </w:r>
      <w:r>
        <w:rPr>
          <w:spacing w:val="7"/>
          <w:sz w:val="20"/>
        </w:rPr>
        <w:t xml:space="preserve"> </w:t>
      </w:r>
      <w:r>
        <w:rPr>
          <w:spacing w:val="-2"/>
          <w:sz w:val="20"/>
        </w:rPr>
        <w:t>событий</w:t>
      </w:r>
      <w:r>
        <w:rPr>
          <w:spacing w:val="7"/>
          <w:sz w:val="20"/>
        </w:rPr>
        <w:t xml:space="preserve"> </w:t>
      </w:r>
      <w:r>
        <w:rPr>
          <w:spacing w:val="-2"/>
          <w:sz w:val="20"/>
        </w:rPr>
        <w:t>прослушанного/прочитанного</w:t>
      </w:r>
      <w:r>
        <w:rPr>
          <w:spacing w:val="3"/>
          <w:sz w:val="20"/>
        </w:rPr>
        <w:t xml:space="preserve"> </w:t>
      </w:r>
      <w:r>
        <w:rPr>
          <w:spacing w:val="-2"/>
          <w:sz w:val="20"/>
        </w:rPr>
        <w:t>текста;</w:t>
      </w:r>
    </w:p>
    <w:p w:rsidR="003B46F0" w:rsidRDefault="00C01045">
      <w:pPr>
        <w:pStyle w:val="a4"/>
        <w:numPr>
          <w:ilvl w:val="0"/>
          <w:numId w:val="137"/>
        </w:numPr>
        <w:tabs>
          <w:tab w:val="left" w:pos="728"/>
        </w:tabs>
        <w:spacing w:before="34"/>
        <w:ind w:left="728" w:hanging="253"/>
        <w:rPr>
          <w:sz w:val="20"/>
        </w:rPr>
      </w:pPr>
      <w:r>
        <w:rPr>
          <w:sz w:val="20"/>
        </w:rPr>
        <w:t>контролировать</w:t>
      </w:r>
      <w:r>
        <w:rPr>
          <w:spacing w:val="-15"/>
          <w:sz w:val="20"/>
        </w:rPr>
        <w:t xml:space="preserve"> </w:t>
      </w:r>
      <w:r>
        <w:rPr>
          <w:sz w:val="20"/>
        </w:rPr>
        <w:t>выполнение</w:t>
      </w:r>
      <w:r>
        <w:rPr>
          <w:spacing w:val="-12"/>
          <w:sz w:val="20"/>
        </w:rPr>
        <w:t xml:space="preserve"> </w:t>
      </w:r>
      <w:r>
        <w:rPr>
          <w:sz w:val="20"/>
        </w:rPr>
        <w:t>поставленной</w:t>
      </w:r>
      <w:r>
        <w:rPr>
          <w:spacing w:val="-10"/>
          <w:sz w:val="20"/>
        </w:rPr>
        <w:t xml:space="preserve"> </w:t>
      </w:r>
      <w:r>
        <w:rPr>
          <w:sz w:val="20"/>
        </w:rPr>
        <w:t>учебной</w:t>
      </w:r>
      <w:r>
        <w:rPr>
          <w:spacing w:val="-12"/>
          <w:sz w:val="20"/>
        </w:rPr>
        <w:t xml:space="preserve"> </w:t>
      </w:r>
      <w:r>
        <w:rPr>
          <w:sz w:val="20"/>
        </w:rPr>
        <w:t>задачи</w:t>
      </w:r>
      <w:r>
        <w:rPr>
          <w:spacing w:val="-12"/>
          <w:sz w:val="20"/>
        </w:rPr>
        <w:t xml:space="preserve"> </w:t>
      </w:r>
      <w:r>
        <w:rPr>
          <w:sz w:val="20"/>
        </w:rPr>
        <w:t>при</w:t>
      </w:r>
      <w:r>
        <w:rPr>
          <w:spacing w:val="-13"/>
          <w:sz w:val="20"/>
        </w:rPr>
        <w:t xml:space="preserve"> </w:t>
      </w:r>
      <w:r>
        <w:rPr>
          <w:sz w:val="20"/>
        </w:rPr>
        <w:t>чтении/слушании</w:t>
      </w:r>
      <w:r>
        <w:rPr>
          <w:spacing w:val="-12"/>
          <w:sz w:val="20"/>
        </w:rPr>
        <w:t xml:space="preserve"> </w:t>
      </w:r>
      <w:r>
        <w:rPr>
          <w:spacing w:val="-2"/>
          <w:sz w:val="20"/>
        </w:rPr>
        <w:t>произведения;</w:t>
      </w:r>
    </w:p>
    <w:p w:rsidR="003B46F0" w:rsidRDefault="00C01045">
      <w:pPr>
        <w:pStyle w:val="a4"/>
        <w:numPr>
          <w:ilvl w:val="0"/>
          <w:numId w:val="137"/>
        </w:numPr>
        <w:tabs>
          <w:tab w:val="left" w:pos="728"/>
        </w:tabs>
        <w:spacing w:before="34"/>
        <w:ind w:left="728" w:hanging="253"/>
        <w:rPr>
          <w:sz w:val="20"/>
        </w:rPr>
      </w:pPr>
      <w:r>
        <w:rPr>
          <w:sz w:val="20"/>
        </w:rPr>
        <w:t>проверять</w:t>
      </w:r>
      <w:r>
        <w:rPr>
          <w:spacing w:val="-15"/>
          <w:sz w:val="20"/>
        </w:rPr>
        <w:t xml:space="preserve"> </w:t>
      </w:r>
      <w:r>
        <w:rPr>
          <w:sz w:val="20"/>
        </w:rPr>
        <w:t>(по</w:t>
      </w:r>
      <w:r>
        <w:rPr>
          <w:spacing w:val="-12"/>
          <w:sz w:val="20"/>
        </w:rPr>
        <w:t xml:space="preserve"> </w:t>
      </w:r>
      <w:r>
        <w:rPr>
          <w:sz w:val="20"/>
        </w:rPr>
        <w:t>образцу)</w:t>
      </w:r>
      <w:r>
        <w:rPr>
          <w:spacing w:val="-10"/>
          <w:sz w:val="20"/>
        </w:rPr>
        <w:t xml:space="preserve"> </w:t>
      </w:r>
      <w:r>
        <w:rPr>
          <w:sz w:val="20"/>
        </w:rPr>
        <w:t>выполнение</w:t>
      </w:r>
      <w:r>
        <w:rPr>
          <w:spacing w:val="-12"/>
          <w:sz w:val="20"/>
        </w:rPr>
        <w:t xml:space="preserve"> </w:t>
      </w:r>
      <w:r>
        <w:rPr>
          <w:sz w:val="20"/>
        </w:rPr>
        <w:t>поставленной</w:t>
      </w:r>
      <w:r>
        <w:rPr>
          <w:spacing w:val="-8"/>
          <w:sz w:val="20"/>
        </w:rPr>
        <w:t xml:space="preserve"> </w:t>
      </w:r>
      <w:r>
        <w:rPr>
          <w:sz w:val="20"/>
        </w:rPr>
        <w:t>учебной</w:t>
      </w:r>
      <w:r>
        <w:rPr>
          <w:spacing w:val="-11"/>
          <w:sz w:val="20"/>
        </w:rPr>
        <w:t xml:space="preserve"> </w:t>
      </w:r>
      <w:r>
        <w:rPr>
          <w:spacing w:val="-2"/>
          <w:sz w:val="20"/>
        </w:rPr>
        <w:t>задачи.</w:t>
      </w:r>
    </w:p>
    <w:p w:rsidR="003B46F0" w:rsidRDefault="00C01045">
      <w:pPr>
        <w:pStyle w:val="1"/>
        <w:spacing w:before="39" w:line="228" w:lineRule="exact"/>
      </w:pPr>
      <w:r>
        <w:t>Совместная</w:t>
      </w:r>
      <w:r>
        <w:rPr>
          <w:spacing w:val="-9"/>
        </w:rPr>
        <w:t xml:space="preserve"> </w:t>
      </w:r>
      <w:r>
        <w:rPr>
          <w:spacing w:val="-2"/>
        </w:rPr>
        <w:t>деятельность:</w:t>
      </w:r>
    </w:p>
    <w:p w:rsidR="003B46F0" w:rsidRDefault="00C01045">
      <w:pPr>
        <w:pStyle w:val="a4"/>
        <w:numPr>
          <w:ilvl w:val="0"/>
          <w:numId w:val="137"/>
        </w:numPr>
        <w:tabs>
          <w:tab w:val="left" w:pos="728"/>
        </w:tabs>
        <w:spacing w:line="228" w:lineRule="exact"/>
        <w:ind w:left="728" w:hanging="253"/>
        <w:rPr>
          <w:sz w:val="20"/>
        </w:rPr>
      </w:pPr>
      <w:r>
        <w:rPr>
          <w:sz w:val="20"/>
        </w:rPr>
        <w:t>выбирать</w:t>
      </w:r>
      <w:r>
        <w:rPr>
          <w:spacing w:val="-11"/>
          <w:sz w:val="20"/>
        </w:rPr>
        <w:t xml:space="preserve"> </w:t>
      </w:r>
      <w:r>
        <w:rPr>
          <w:sz w:val="20"/>
        </w:rPr>
        <w:t>себе</w:t>
      </w:r>
      <w:r>
        <w:rPr>
          <w:spacing w:val="-9"/>
          <w:sz w:val="20"/>
        </w:rPr>
        <w:t xml:space="preserve"> </w:t>
      </w:r>
      <w:r>
        <w:rPr>
          <w:sz w:val="20"/>
        </w:rPr>
        <w:t>партнёров</w:t>
      </w:r>
      <w:r>
        <w:rPr>
          <w:spacing w:val="-5"/>
          <w:sz w:val="20"/>
        </w:rPr>
        <w:t xml:space="preserve"> </w:t>
      </w:r>
      <w:r>
        <w:rPr>
          <w:sz w:val="20"/>
        </w:rPr>
        <w:t>по</w:t>
      </w:r>
      <w:r>
        <w:rPr>
          <w:spacing w:val="-11"/>
          <w:sz w:val="20"/>
        </w:rPr>
        <w:t xml:space="preserve"> </w:t>
      </w:r>
      <w:r>
        <w:rPr>
          <w:sz w:val="20"/>
        </w:rPr>
        <w:t>совместной</w:t>
      </w:r>
      <w:r>
        <w:rPr>
          <w:spacing w:val="-8"/>
          <w:sz w:val="20"/>
        </w:rPr>
        <w:t xml:space="preserve"> </w:t>
      </w:r>
      <w:r>
        <w:rPr>
          <w:spacing w:val="-2"/>
          <w:sz w:val="20"/>
        </w:rPr>
        <w:t>деятельности;</w:t>
      </w:r>
    </w:p>
    <w:p w:rsidR="003B46F0" w:rsidRDefault="00C01045">
      <w:pPr>
        <w:pStyle w:val="a4"/>
        <w:numPr>
          <w:ilvl w:val="0"/>
          <w:numId w:val="137"/>
        </w:numPr>
        <w:tabs>
          <w:tab w:val="left" w:pos="728"/>
        </w:tabs>
        <w:ind w:left="728" w:hanging="253"/>
        <w:rPr>
          <w:sz w:val="20"/>
        </w:rPr>
      </w:pPr>
      <w:r>
        <w:rPr>
          <w:sz w:val="20"/>
        </w:rPr>
        <w:t>распределять</w:t>
      </w:r>
      <w:r>
        <w:rPr>
          <w:spacing w:val="-15"/>
          <w:sz w:val="20"/>
        </w:rPr>
        <w:t xml:space="preserve"> </w:t>
      </w:r>
      <w:r>
        <w:rPr>
          <w:sz w:val="20"/>
        </w:rPr>
        <w:t>работу,</w:t>
      </w:r>
      <w:r>
        <w:rPr>
          <w:spacing w:val="-8"/>
          <w:sz w:val="20"/>
        </w:rPr>
        <w:t xml:space="preserve"> </w:t>
      </w:r>
      <w:r>
        <w:rPr>
          <w:sz w:val="20"/>
        </w:rPr>
        <w:t>договариваться,</w:t>
      </w:r>
      <w:r>
        <w:rPr>
          <w:spacing w:val="-6"/>
          <w:sz w:val="20"/>
        </w:rPr>
        <w:t xml:space="preserve"> </w:t>
      </w:r>
      <w:r>
        <w:rPr>
          <w:sz w:val="20"/>
        </w:rPr>
        <w:t>приходить</w:t>
      </w:r>
      <w:r>
        <w:rPr>
          <w:spacing w:val="-9"/>
          <w:sz w:val="20"/>
        </w:rPr>
        <w:t xml:space="preserve"> </w:t>
      </w:r>
      <w:r>
        <w:rPr>
          <w:sz w:val="20"/>
        </w:rPr>
        <w:t>к</w:t>
      </w:r>
      <w:r>
        <w:rPr>
          <w:spacing w:val="-9"/>
          <w:sz w:val="20"/>
        </w:rPr>
        <w:t xml:space="preserve"> </w:t>
      </w:r>
      <w:r>
        <w:rPr>
          <w:sz w:val="20"/>
        </w:rPr>
        <w:t>общему</w:t>
      </w:r>
      <w:r>
        <w:rPr>
          <w:spacing w:val="-12"/>
          <w:sz w:val="20"/>
        </w:rPr>
        <w:t xml:space="preserve"> </w:t>
      </w:r>
      <w:r>
        <w:rPr>
          <w:sz w:val="20"/>
        </w:rPr>
        <w:t>решению,</w:t>
      </w:r>
      <w:r>
        <w:rPr>
          <w:spacing w:val="-7"/>
          <w:sz w:val="20"/>
        </w:rPr>
        <w:t xml:space="preserve"> </w:t>
      </w:r>
      <w:r>
        <w:rPr>
          <w:sz w:val="20"/>
        </w:rPr>
        <w:t>отвечать</w:t>
      </w:r>
      <w:r>
        <w:rPr>
          <w:spacing w:val="-9"/>
          <w:sz w:val="20"/>
        </w:rPr>
        <w:t xml:space="preserve"> </w:t>
      </w:r>
      <w:r>
        <w:rPr>
          <w:sz w:val="20"/>
        </w:rPr>
        <w:t>за</w:t>
      </w:r>
      <w:r>
        <w:rPr>
          <w:spacing w:val="-9"/>
          <w:sz w:val="20"/>
        </w:rPr>
        <w:t xml:space="preserve"> </w:t>
      </w:r>
      <w:r>
        <w:rPr>
          <w:sz w:val="20"/>
        </w:rPr>
        <w:t>общий</w:t>
      </w:r>
      <w:r>
        <w:rPr>
          <w:spacing w:val="-10"/>
          <w:sz w:val="20"/>
        </w:rPr>
        <w:t xml:space="preserve"> </w:t>
      </w:r>
      <w:r>
        <w:rPr>
          <w:sz w:val="20"/>
        </w:rPr>
        <w:t>результат</w:t>
      </w:r>
      <w:r>
        <w:rPr>
          <w:spacing w:val="-8"/>
          <w:sz w:val="20"/>
        </w:rPr>
        <w:t xml:space="preserve"> </w:t>
      </w:r>
      <w:r>
        <w:rPr>
          <w:spacing w:val="-2"/>
          <w:sz w:val="20"/>
        </w:rPr>
        <w:t>работы.</w:t>
      </w:r>
    </w:p>
    <w:p w:rsidR="003B46F0" w:rsidRDefault="003B46F0">
      <w:pPr>
        <w:pStyle w:val="a3"/>
        <w:spacing w:before="16"/>
        <w:ind w:left="0"/>
      </w:pPr>
    </w:p>
    <w:p w:rsidR="003B46F0" w:rsidRDefault="00C01045">
      <w:pPr>
        <w:pStyle w:val="1"/>
        <w:ind w:left="0" w:right="1539"/>
        <w:jc w:val="center"/>
      </w:pPr>
      <w:r>
        <w:t>3</w:t>
      </w:r>
      <w:r>
        <w:rPr>
          <w:spacing w:val="50"/>
        </w:rPr>
        <w:t xml:space="preserve"> </w:t>
      </w:r>
      <w:r>
        <w:rPr>
          <w:spacing w:val="-2"/>
        </w:rPr>
        <w:t>класс</w:t>
      </w:r>
    </w:p>
    <w:p w:rsidR="003B46F0" w:rsidRDefault="00C01045">
      <w:pPr>
        <w:spacing w:before="24"/>
        <w:ind w:right="7823"/>
        <w:jc w:val="center"/>
        <w:rPr>
          <w:i/>
          <w:sz w:val="20"/>
        </w:rPr>
      </w:pPr>
      <w:r>
        <w:rPr>
          <w:i/>
          <w:sz w:val="20"/>
        </w:rPr>
        <w:t>О</w:t>
      </w:r>
      <w:r>
        <w:rPr>
          <w:i/>
          <w:spacing w:val="-2"/>
          <w:sz w:val="20"/>
        </w:rPr>
        <w:t xml:space="preserve"> </w:t>
      </w:r>
      <w:r>
        <w:rPr>
          <w:i/>
          <w:sz w:val="20"/>
        </w:rPr>
        <w:t>Родине</w:t>
      </w:r>
      <w:r>
        <w:rPr>
          <w:i/>
          <w:spacing w:val="-3"/>
          <w:sz w:val="20"/>
        </w:rPr>
        <w:t xml:space="preserve"> </w:t>
      </w:r>
      <w:r>
        <w:rPr>
          <w:i/>
          <w:sz w:val="20"/>
        </w:rPr>
        <w:t>и</w:t>
      </w:r>
      <w:r>
        <w:rPr>
          <w:i/>
          <w:spacing w:val="-4"/>
          <w:sz w:val="20"/>
        </w:rPr>
        <w:t xml:space="preserve"> </w:t>
      </w:r>
      <w:r>
        <w:rPr>
          <w:i/>
          <w:sz w:val="20"/>
        </w:rPr>
        <w:t>её</w:t>
      </w:r>
      <w:r>
        <w:rPr>
          <w:i/>
          <w:spacing w:val="2"/>
          <w:sz w:val="20"/>
        </w:rPr>
        <w:t xml:space="preserve"> </w:t>
      </w:r>
      <w:r>
        <w:rPr>
          <w:i/>
          <w:spacing w:val="-2"/>
          <w:sz w:val="20"/>
        </w:rPr>
        <w:t>истории.</w:t>
      </w:r>
    </w:p>
    <w:p w:rsidR="003B46F0" w:rsidRDefault="00C01045">
      <w:pPr>
        <w:pStyle w:val="a3"/>
        <w:spacing w:before="30"/>
      </w:pPr>
      <w:r>
        <w:t>Любовь</w:t>
      </w:r>
      <w:r>
        <w:rPr>
          <w:spacing w:val="-6"/>
        </w:rPr>
        <w:t xml:space="preserve"> </w:t>
      </w:r>
      <w:r>
        <w:t>к</w:t>
      </w:r>
      <w:r>
        <w:rPr>
          <w:spacing w:val="-8"/>
        </w:rPr>
        <w:t xml:space="preserve"> </w:t>
      </w:r>
      <w:r>
        <w:t>Родине</w:t>
      </w:r>
      <w:r>
        <w:rPr>
          <w:spacing w:val="-9"/>
        </w:rPr>
        <w:t xml:space="preserve"> </w:t>
      </w:r>
      <w:r>
        <w:t>и</w:t>
      </w:r>
      <w:r>
        <w:rPr>
          <w:spacing w:val="-6"/>
        </w:rPr>
        <w:t xml:space="preserve"> </w:t>
      </w:r>
      <w:r>
        <w:t>её</w:t>
      </w:r>
      <w:r>
        <w:rPr>
          <w:spacing w:val="-9"/>
        </w:rPr>
        <w:t xml:space="preserve"> </w:t>
      </w:r>
      <w:r>
        <w:t>история</w:t>
      </w:r>
      <w:r>
        <w:rPr>
          <w:spacing w:val="-7"/>
        </w:rPr>
        <w:t xml:space="preserve"> </w:t>
      </w:r>
      <w:r>
        <w:t>—</w:t>
      </w:r>
      <w:r>
        <w:rPr>
          <w:spacing w:val="-6"/>
        </w:rPr>
        <w:t xml:space="preserve"> </w:t>
      </w:r>
      <w:r>
        <w:t>важные</w:t>
      </w:r>
      <w:r>
        <w:rPr>
          <w:spacing w:val="-7"/>
        </w:rPr>
        <w:t xml:space="preserve"> </w:t>
      </w:r>
      <w:r>
        <w:t>темы</w:t>
      </w:r>
      <w:r>
        <w:rPr>
          <w:spacing w:val="-7"/>
        </w:rPr>
        <w:t xml:space="preserve"> </w:t>
      </w:r>
      <w:r>
        <w:t>произведений</w:t>
      </w:r>
      <w:r>
        <w:rPr>
          <w:spacing w:val="-8"/>
        </w:rPr>
        <w:t xml:space="preserve"> </w:t>
      </w:r>
      <w:r>
        <w:t>литературы</w:t>
      </w:r>
      <w:r>
        <w:rPr>
          <w:spacing w:val="-7"/>
        </w:rPr>
        <w:t xml:space="preserve"> </w:t>
      </w:r>
      <w:r>
        <w:t>(произведения</w:t>
      </w:r>
      <w:r>
        <w:rPr>
          <w:spacing w:val="-6"/>
        </w:rPr>
        <w:t xml:space="preserve"> </w:t>
      </w:r>
      <w:r>
        <w:t>одного-</w:t>
      </w:r>
      <w:r>
        <w:rPr>
          <w:spacing w:val="-4"/>
        </w:rPr>
        <w:t>двух</w:t>
      </w:r>
    </w:p>
    <w:p w:rsidR="003B46F0" w:rsidRDefault="00C01045">
      <w:pPr>
        <w:pStyle w:val="a3"/>
      </w:pPr>
      <w:r>
        <w:t>авторов</w:t>
      </w:r>
      <w:r>
        <w:rPr>
          <w:spacing w:val="-2"/>
        </w:rPr>
        <w:t xml:space="preserve"> </w:t>
      </w:r>
      <w:r>
        <w:t>по</w:t>
      </w:r>
      <w:r>
        <w:rPr>
          <w:spacing w:val="-5"/>
        </w:rPr>
        <w:t xml:space="preserve"> </w:t>
      </w:r>
      <w:r>
        <w:t>выбору).</w:t>
      </w:r>
      <w:r>
        <w:rPr>
          <w:spacing w:val="1"/>
        </w:rPr>
        <w:t xml:space="preserve"> </w:t>
      </w:r>
      <w:r>
        <w:t>Чувство</w:t>
      </w:r>
      <w:r>
        <w:rPr>
          <w:spacing w:val="-5"/>
        </w:rPr>
        <w:t xml:space="preserve"> </w:t>
      </w:r>
      <w:r>
        <w:t>любви</w:t>
      </w:r>
      <w:r>
        <w:rPr>
          <w:spacing w:val="-3"/>
        </w:rPr>
        <w:t xml:space="preserve"> </w:t>
      </w:r>
      <w:r>
        <w:t>к</w:t>
      </w:r>
      <w:r>
        <w:rPr>
          <w:spacing w:val="-7"/>
        </w:rPr>
        <w:t xml:space="preserve"> </w:t>
      </w:r>
      <w:r>
        <w:t>Родине, сопричастность</w:t>
      </w:r>
      <w:r>
        <w:rPr>
          <w:spacing w:val="-2"/>
        </w:rPr>
        <w:t xml:space="preserve"> </w:t>
      </w:r>
      <w:r>
        <w:t>к</w:t>
      </w:r>
      <w:r>
        <w:rPr>
          <w:spacing w:val="-2"/>
        </w:rPr>
        <w:t xml:space="preserve"> </w:t>
      </w:r>
      <w:r>
        <w:t>прошлому</w:t>
      </w:r>
      <w:r>
        <w:rPr>
          <w:spacing w:val="-12"/>
        </w:rPr>
        <w:t xml:space="preserve"> </w:t>
      </w:r>
      <w:r>
        <w:t>и</w:t>
      </w:r>
      <w:r>
        <w:rPr>
          <w:spacing w:val="-3"/>
        </w:rPr>
        <w:t xml:space="preserve"> </w:t>
      </w:r>
      <w:r>
        <w:t>настоящему</w:t>
      </w:r>
      <w:r>
        <w:rPr>
          <w:spacing w:val="-13"/>
        </w:rPr>
        <w:t xml:space="preserve"> </w:t>
      </w:r>
      <w:r>
        <w:t>своей</w:t>
      </w:r>
      <w:r>
        <w:rPr>
          <w:spacing w:val="6"/>
        </w:rPr>
        <w:t xml:space="preserve"> </w:t>
      </w:r>
      <w:r>
        <w:t>страны</w:t>
      </w:r>
      <w:r>
        <w:rPr>
          <w:spacing w:val="-2"/>
        </w:rPr>
        <w:t xml:space="preserve"> </w:t>
      </w:r>
      <w:r>
        <w:t>и</w:t>
      </w:r>
      <w:r>
        <w:rPr>
          <w:spacing w:val="-7"/>
        </w:rPr>
        <w:t xml:space="preserve"> </w:t>
      </w:r>
      <w:r>
        <w:t>родного</w:t>
      </w:r>
      <w:r>
        <w:rPr>
          <w:spacing w:val="-1"/>
        </w:rPr>
        <w:t xml:space="preserve"> </w:t>
      </w:r>
      <w:r>
        <w:rPr>
          <w:spacing w:val="-4"/>
        </w:rPr>
        <w:t>края</w:t>
      </w:r>
    </w:p>
    <w:p w:rsidR="003B46F0" w:rsidRDefault="00C01045">
      <w:pPr>
        <w:pStyle w:val="a4"/>
        <w:numPr>
          <w:ilvl w:val="0"/>
          <w:numId w:val="137"/>
        </w:numPr>
        <w:tabs>
          <w:tab w:val="left" w:pos="752"/>
        </w:tabs>
        <w:spacing w:before="29" w:line="276" w:lineRule="auto"/>
        <w:ind w:right="605" w:firstLine="0"/>
        <w:rPr>
          <w:sz w:val="20"/>
        </w:rPr>
      </w:pPr>
      <w:r>
        <w:rPr>
          <w:sz w:val="20"/>
        </w:rPr>
        <w:t>главные идеи,</w:t>
      </w:r>
      <w:r>
        <w:rPr>
          <w:spacing w:val="26"/>
          <w:sz w:val="20"/>
        </w:rPr>
        <w:t xml:space="preserve"> </w:t>
      </w:r>
      <w:r>
        <w:rPr>
          <w:sz w:val="20"/>
        </w:rPr>
        <w:t>нравственные ценности,</w:t>
      </w:r>
      <w:r>
        <w:rPr>
          <w:spacing w:val="24"/>
          <w:sz w:val="20"/>
        </w:rPr>
        <w:t xml:space="preserve"> </w:t>
      </w:r>
      <w:r>
        <w:rPr>
          <w:sz w:val="20"/>
        </w:rPr>
        <w:t>выраженные в</w:t>
      </w:r>
      <w:r>
        <w:rPr>
          <w:spacing w:val="23"/>
          <w:sz w:val="20"/>
        </w:rPr>
        <w:t xml:space="preserve"> </w:t>
      </w:r>
      <w:r>
        <w:rPr>
          <w:sz w:val="20"/>
        </w:rPr>
        <w:t>произведениях</w:t>
      </w:r>
      <w:r>
        <w:rPr>
          <w:spacing w:val="23"/>
          <w:sz w:val="20"/>
        </w:rPr>
        <w:t xml:space="preserve"> </w:t>
      </w:r>
      <w:r>
        <w:rPr>
          <w:sz w:val="20"/>
        </w:rPr>
        <w:t>о Родине.</w:t>
      </w:r>
      <w:r>
        <w:rPr>
          <w:spacing w:val="24"/>
          <w:sz w:val="20"/>
        </w:rPr>
        <w:t xml:space="preserve"> </w:t>
      </w:r>
      <w:r>
        <w:rPr>
          <w:sz w:val="20"/>
        </w:rPr>
        <w:t>Образ Родины в</w:t>
      </w:r>
      <w:r>
        <w:rPr>
          <w:spacing w:val="23"/>
          <w:sz w:val="20"/>
        </w:rPr>
        <w:t xml:space="preserve"> </w:t>
      </w:r>
      <w:r>
        <w:rPr>
          <w:sz w:val="20"/>
        </w:rPr>
        <w:t>стихотворных и прозаических произведениях писателей и поэтов ХIХ и ХХ веков. Осознание</w:t>
      </w:r>
    </w:p>
    <w:p w:rsidR="003B46F0" w:rsidRDefault="00C01045">
      <w:pPr>
        <w:pStyle w:val="a3"/>
        <w:spacing w:line="276" w:lineRule="auto"/>
        <w:ind w:right="414"/>
        <w:jc w:val="both"/>
      </w:pPr>
      <w:r>
        <w:t>нравственно-этических понятий: любовь к</w:t>
      </w:r>
      <w:r>
        <w:rPr>
          <w:spacing w:val="-4"/>
        </w:rPr>
        <w:t xml:space="preserve"> </w:t>
      </w:r>
      <w:r>
        <w:t>родной стороне, малой родине, гордость за</w:t>
      </w:r>
      <w:r>
        <w:rPr>
          <w:spacing w:val="-1"/>
        </w:rPr>
        <w:t xml:space="preserve"> </w:t>
      </w:r>
      <w:r>
        <w:t>красоту</w:t>
      </w:r>
      <w:r>
        <w:rPr>
          <w:spacing w:val="-11"/>
        </w:rPr>
        <w:t xml:space="preserve"> </w:t>
      </w:r>
      <w:r>
        <w:t>и величие</w:t>
      </w:r>
      <w:r>
        <w:rPr>
          <w:spacing w:val="-1"/>
        </w:rPr>
        <w:t xml:space="preserve"> </w:t>
      </w:r>
      <w:r>
        <w:t>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w:t>
      </w:r>
    </w:p>
    <w:p w:rsidR="003B46F0" w:rsidRDefault="00C01045">
      <w:pPr>
        <w:pStyle w:val="a3"/>
        <w:spacing w:line="229" w:lineRule="exact"/>
        <w:jc w:val="both"/>
      </w:pPr>
      <w:r>
        <w:t>ритм,</w:t>
      </w:r>
      <w:r>
        <w:rPr>
          <w:spacing w:val="-12"/>
        </w:rPr>
        <w:t xml:space="preserve"> </w:t>
      </w:r>
      <w:r>
        <w:t>логические</w:t>
      </w:r>
      <w:r>
        <w:rPr>
          <w:spacing w:val="-7"/>
        </w:rPr>
        <w:t xml:space="preserve"> </w:t>
      </w:r>
      <w:r>
        <w:rPr>
          <w:spacing w:val="-2"/>
        </w:rPr>
        <w:t>ударения.</w:t>
      </w:r>
    </w:p>
    <w:p w:rsidR="003B46F0" w:rsidRDefault="00C01045">
      <w:pPr>
        <w:pStyle w:val="a3"/>
        <w:spacing w:line="276" w:lineRule="auto"/>
        <w:ind w:right="893" w:firstLine="705"/>
        <w:jc w:val="both"/>
      </w:pPr>
      <w:r>
        <w:t>Произведения для чтения: К.Д.</w:t>
      </w:r>
      <w:r>
        <w:rPr>
          <w:spacing w:val="-4"/>
        </w:rPr>
        <w:t xml:space="preserve"> </w:t>
      </w:r>
      <w:r>
        <w:t>Ушинский "Наше</w:t>
      </w:r>
      <w:r>
        <w:rPr>
          <w:spacing w:val="-1"/>
        </w:rPr>
        <w:t xml:space="preserve"> </w:t>
      </w:r>
      <w:r>
        <w:t>отечество", М.М. Пришвин</w:t>
      </w:r>
      <w:r>
        <w:rPr>
          <w:spacing w:val="-4"/>
        </w:rPr>
        <w:t xml:space="preserve"> </w:t>
      </w:r>
      <w:r>
        <w:t>"Моя Родина", С.А. Васильев "Россия", Н.П. Кончаловская "Наша древняя столица" (отрывки) и другое (по выбору).</w:t>
      </w:r>
    </w:p>
    <w:p w:rsidR="003B46F0" w:rsidRDefault="00C01045">
      <w:pPr>
        <w:spacing w:line="229" w:lineRule="exact"/>
        <w:ind w:left="730"/>
        <w:jc w:val="both"/>
        <w:rPr>
          <w:i/>
          <w:sz w:val="20"/>
        </w:rPr>
      </w:pPr>
      <w:r>
        <w:rPr>
          <w:i/>
          <w:sz w:val="20"/>
        </w:rPr>
        <w:t>Фольклор</w:t>
      </w:r>
      <w:r>
        <w:rPr>
          <w:i/>
          <w:spacing w:val="-10"/>
          <w:sz w:val="20"/>
        </w:rPr>
        <w:t xml:space="preserve"> </w:t>
      </w:r>
      <w:r>
        <w:rPr>
          <w:sz w:val="20"/>
        </w:rPr>
        <w:t>(</w:t>
      </w:r>
      <w:r>
        <w:rPr>
          <w:i/>
          <w:sz w:val="20"/>
        </w:rPr>
        <w:t>устное</w:t>
      </w:r>
      <w:r>
        <w:rPr>
          <w:i/>
          <w:spacing w:val="-8"/>
          <w:sz w:val="20"/>
        </w:rPr>
        <w:t xml:space="preserve"> </w:t>
      </w:r>
      <w:r>
        <w:rPr>
          <w:i/>
          <w:sz w:val="20"/>
        </w:rPr>
        <w:t>народное</w:t>
      </w:r>
      <w:r>
        <w:rPr>
          <w:i/>
          <w:spacing w:val="-4"/>
          <w:sz w:val="20"/>
        </w:rPr>
        <w:t xml:space="preserve"> </w:t>
      </w:r>
      <w:r>
        <w:rPr>
          <w:i/>
          <w:spacing w:val="-2"/>
          <w:sz w:val="20"/>
        </w:rPr>
        <w:t>творчество</w:t>
      </w:r>
      <w:r>
        <w:rPr>
          <w:spacing w:val="-2"/>
          <w:sz w:val="20"/>
        </w:rPr>
        <w:t>)</w:t>
      </w:r>
      <w:r>
        <w:rPr>
          <w:i/>
          <w:spacing w:val="-2"/>
          <w:sz w:val="20"/>
        </w:rPr>
        <w:t>.</w:t>
      </w:r>
    </w:p>
    <w:p w:rsidR="003B46F0" w:rsidRDefault="00C01045">
      <w:pPr>
        <w:pStyle w:val="a3"/>
        <w:spacing w:line="276" w:lineRule="auto"/>
        <w:ind w:right="644"/>
        <w:jc w:val="both"/>
      </w:pPr>
      <w:r>
        <w:t>Круг чтения: малые</w:t>
      </w:r>
      <w:r>
        <w:rPr>
          <w:spacing w:val="-1"/>
        </w:rPr>
        <w:t xml:space="preserve"> </w:t>
      </w:r>
      <w:r>
        <w:t>жанры</w:t>
      </w:r>
      <w:r>
        <w:rPr>
          <w:spacing w:val="-4"/>
        </w:rPr>
        <w:t xml:space="preserve"> </w:t>
      </w:r>
      <w:r>
        <w:t>фольклора (пословицы, потешки, считалки, небылицы,</w:t>
      </w:r>
      <w:r>
        <w:rPr>
          <w:spacing w:val="-1"/>
        </w:rPr>
        <w:t xml:space="preserve"> </w:t>
      </w:r>
      <w:r>
        <w:t>скороговорки, загадки, по</w:t>
      </w:r>
      <w:r>
        <w:rPr>
          <w:spacing w:val="-4"/>
        </w:rPr>
        <w:t xml:space="preserve"> </w:t>
      </w:r>
      <w:r>
        <w:t>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w:t>
      </w:r>
    </w:p>
    <w:p w:rsidR="003B46F0" w:rsidRDefault="00C01045">
      <w:pPr>
        <w:pStyle w:val="a3"/>
        <w:spacing w:line="273" w:lineRule="auto"/>
        <w:ind w:right="857"/>
        <w:jc w:val="both"/>
      </w:pPr>
      <w:r>
        <w:t>слов, пословиц и поговорок, крылатых</w:t>
      </w:r>
      <w:r>
        <w:rPr>
          <w:spacing w:val="-2"/>
        </w:rPr>
        <w:t xml:space="preserve"> </w:t>
      </w:r>
      <w:r>
        <w:t>выражений. Нравственные</w:t>
      </w:r>
      <w:r>
        <w:rPr>
          <w:spacing w:val="-1"/>
        </w:rPr>
        <w:t xml:space="preserve"> </w:t>
      </w:r>
      <w:r>
        <w:t>ценности в</w:t>
      </w:r>
      <w:r>
        <w:rPr>
          <w:spacing w:val="-2"/>
        </w:rPr>
        <w:t xml:space="preserve"> </w:t>
      </w:r>
      <w:r>
        <w:t>фольклорных произведениях народов России. 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иллюстрации Ю. А. Васнецова, И. Я. Билибина, В. М. Конашевич). Отражение в сказках народного быта и культуры. Составление</w:t>
      </w:r>
    </w:p>
    <w:p w:rsidR="003B46F0" w:rsidRDefault="00C01045">
      <w:pPr>
        <w:pStyle w:val="a3"/>
        <w:spacing w:before="6"/>
        <w:jc w:val="both"/>
      </w:pPr>
      <w:r>
        <w:t>плана</w:t>
      </w:r>
      <w:r>
        <w:rPr>
          <w:spacing w:val="-3"/>
        </w:rPr>
        <w:t xml:space="preserve"> </w:t>
      </w:r>
      <w:r>
        <w:rPr>
          <w:spacing w:val="-2"/>
        </w:rPr>
        <w:t>сказки.</w:t>
      </w:r>
    </w:p>
    <w:p w:rsidR="003B46F0" w:rsidRDefault="00C01045">
      <w:pPr>
        <w:pStyle w:val="a3"/>
        <w:ind w:left="528"/>
        <w:jc w:val="both"/>
      </w:pPr>
      <w:r>
        <w:t>Круг</w:t>
      </w:r>
      <w:r>
        <w:rPr>
          <w:spacing w:val="-10"/>
        </w:rPr>
        <w:t xml:space="preserve"> </w:t>
      </w:r>
      <w:r>
        <w:t>чтения:</w:t>
      </w:r>
      <w:r>
        <w:rPr>
          <w:spacing w:val="-7"/>
        </w:rPr>
        <w:t xml:space="preserve"> </w:t>
      </w:r>
      <w:r>
        <w:t>народная</w:t>
      </w:r>
      <w:r>
        <w:rPr>
          <w:spacing w:val="-9"/>
        </w:rPr>
        <w:t xml:space="preserve"> </w:t>
      </w:r>
      <w:r>
        <w:rPr>
          <w:spacing w:val="-2"/>
        </w:rPr>
        <w:t>песня.</w:t>
      </w:r>
    </w:p>
    <w:p w:rsidR="003B46F0" w:rsidRDefault="00C01045">
      <w:pPr>
        <w:pStyle w:val="a3"/>
        <w:spacing w:before="1" w:line="276" w:lineRule="auto"/>
        <w:ind w:right="467"/>
        <w:jc w:val="both"/>
      </w:pPr>
      <w:r>
        <w:t>Чувства, которые рождают песни, темы песен. Описание картин природы как способ рассказать</w:t>
      </w:r>
      <w:r>
        <w:rPr>
          <w:spacing w:val="-2"/>
        </w:rPr>
        <w:t xml:space="preserve"> </w:t>
      </w:r>
      <w:r>
        <w:t>в песне о</w:t>
      </w:r>
      <w:r>
        <w:rPr>
          <w:spacing w:val="-2"/>
        </w:rPr>
        <w:t xml:space="preserve"> </w:t>
      </w:r>
      <w:r>
        <w:t>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w:t>
      </w:r>
      <w:r>
        <w:rPr>
          <w:spacing w:val="-2"/>
        </w:rPr>
        <w:t xml:space="preserve"> </w:t>
      </w:r>
      <w:r>
        <w:t>героя (где жил, чем занимался, какими качествами обладал). Характеристика главного героя (где жил, чем занимался, какими качествами</w:t>
      </w:r>
      <w:r>
        <w:rPr>
          <w:spacing w:val="-2"/>
        </w:rPr>
        <w:t xml:space="preserve"> </w:t>
      </w:r>
      <w:r>
        <w:t>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3B46F0" w:rsidRDefault="00C01045">
      <w:pPr>
        <w:pStyle w:val="a3"/>
        <w:spacing w:before="2" w:line="276" w:lineRule="auto"/>
        <w:ind w:right="376" w:firstLine="254"/>
        <w:jc w:val="both"/>
      </w:pPr>
      <w:r>
        <w:t>Произведения для чтения: малые</w:t>
      </w:r>
      <w:r>
        <w:rPr>
          <w:spacing w:val="-5"/>
        </w:rPr>
        <w:t xml:space="preserve"> </w:t>
      </w:r>
      <w:r>
        <w:t>жанры</w:t>
      </w:r>
      <w:r>
        <w:rPr>
          <w:spacing w:val="-3"/>
        </w:rPr>
        <w:t xml:space="preserve"> </w:t>
      </w:r>
      <w:r>
        <w:t>фольклора, русская народная сказка "Иван-царевич</w:t>
      </w:r>
      <w:r>
        <w:rPr>
          <w:spacing w:val="-2"/>
        </w:rPr>
        <w:t xml:space="preserve"> </w:t>
      </w:r>
      <w:r>
        <w:t>и</w:t>
      </w:r>
      <w:r>
        <w:rPr>
          <w:spacing w:val="-3"/>
        </w:rPr>
        <w:t xml:space="preserve"> </w:t>
      </w:r>
      <w:r>
        <w:t>серый волк", былина об Илье Муромце и другие (по выбору).</w:t>
      </w:r>
    </w:p>
    <w:p w:rsidR="003B46F0" w:rsidRDefault="00C01045">
      <w:pPr>
        <w:spacing w:line="225" w:lineRule="exact"/>
        <w:ind w:left="730"/>
        <w:jc w:val="both"/>
        <w:rPr>
          <w:i/>
          <w:sz w:val="20"/>
        </w:rPr>
      </w:pPr>
      <w:r>
        <w:rPr>
          <w:i/>
          <w:sz w:val="20"/>
        </w:rPr>
        <w:t>Творчество</w:t>
      </w:r>
      <w:r>
        <w:rPr>
          <w:i/>
          <w:spacing w:val="-10"/>
          <w:sz w:val="20"/>
        </w:rPr>
        <w:t xml:space="preserve"> </w:t>
      </w:r>
      <w:r>
        <w:rPr>
          <w:i/>
          <w:sz w:val="20"/>
        </w:rPr>
        <w:t>А.</w:t>
      </w:r>
      <w:r>
        <w:rPr>
          <w:i/>
          <w:spacing w:val="-4"/>
          <w:sz w:val="20"/>
        </w:rPr>
        <w:t xml:space="preserve"> </w:t>
      </w:r>
      <w:r>
        <w:rPr>
          <w:i/>
          <w:sz w:val="20"/>
        </w:rPr>
        <w:t>С.</w:t>
      </w:r>
      <w:r>
        <w:rPr>
          <w:i/>
          <w:spacing w:val="1"/>
          <w:sz w:val="20"/>
        </w:rPr>
        <w:t xml:space="preserve"> </w:t>
      </w:r>
      <w:r>
        <w:rPr>
          <w:i/>
          <w:spacing w:val="-2"/>
          <w:sz w:val="20"/>
        </w:rPr>
        <w:t>Пушкина.</w:t>
      </w:r>
    </w:p>
    <w:p w:rsidR="003B46F0" w:rsidRDefault="00C01045">
      <w:pPr>
        <w:pStyle w:val="a3"/>
        <w:spacing w:line="276" w:lineRule="auto"/>
        <w:ind w:right="413"/>
        <w:jc w:val="both"/>
      </w:pPr>
      <w:r>
        <w:t>А. С. Пушкин — великий русский поэт. Лирические произведения А. С. Пушкина: средства художественной выразительности</w:t>
      </w:r>
      <w:r>
        <w:rPr>
          <w:spacing w:val="-1"/>
        </w:rPr>
        <w:t xml:space="preserve"> </w:t>
      </w:r>
      <w:r>
        <w:t>(сравнение, эпитет); рифма, ритм. Литературные</w:t>
      </w:r>
      <w:r>
        <w:rPr>
          <w:spacing w:val="-2"/>
        </w:rPr>
        <w:t xml:space="preserve"> </w:t>
      </w:r>
      <w:r>
        <w:t>сказки</w:t>
      </w:r>
      <w:r>
        <w:rPr>
          <w:spacing w:val="-1"/>
        </w:rPr>
        <w:t xml:space="preserve"> </w:t>
      </w:r>
      <w:r>
        <w:t>А. С.</w:t>
      </w:r>
      <w:r>
        <w:rPr>
          <w:spacing w:val="-1"/>
        </w:rPr>
        <w:t xml:space="preserve"> </w:t>
      </w:r>
      <w:r>
        <w:t>Пушкина в стихах</w:t>
      </w:r>
      <w:r>
        <w:rPr>
          <w:spacing w:val="-4"/>
        </w:rPr>
        <w:t xml:space="preserve"> </w:t>
      </w:r>
      <w:r>
        <w:t>(по</w:t>
      </w:r>
      <w:r>
        <w:rPr>
          <w:spacing w:val="-4"/>
        </w:rPr>
        <w:t xml:space="preserve"> </w:t>
      </w:r>
      <w:r>
        <w:t>выбору, например,</w:t>
      </w:r>
    </w:p>
    <w:p w:rsidR="003B46F0" w:rsidRDefault="003B46F0">
      <w:pPr>
        <w:spacing w:line="276" w:lineRule="auto"/>
        <w:jc w:val="both"/>
        <w:sectPr w:rsidR="003B46F0">
          <w:footerReference w:type="default" r:id="rId42"/>
          <w:pgSz w:w="11910" w:h="16840"/>
          <w:pgMar w:top="440" w:right="0" w:bottom="1680" w:left="600" w:header="0" w:footer="1486" w:gutter="0"/>
          <w:cols w:space="720"/>
        </w:sectPr>
      </w:pPr>
    </w:p>
    <w:p w:rsidR="003B46F0" w:rsidRDefault="00C01045">
      <w:pPr>
        <w:pStyle w:val="a3"/>
        <w:spacing w:before="70" w:line="276" w:lineRule="auto"/>
        <w:ind w:right="748"/>
        <w:jc w:val="both"/>
      </w:pPr>
      <w:r>
        <w:lastRenderedPageBreak/>
        <w:t>«Сказка о царе</w:t>
      </w:r>
      <w:r>
        <w:rPr>
          <w:spacing w:val="-3"/>
        </w:rPr>
        <w:t xml:space="preserve"> </w:t>
      </w:r>
      <w:r>
        <w:t>Салтане, о сыне его славном и</w:t>
      </w:r>
      <w:r>
        <w:rPr>
          <w:spacing w:val="-7"/>
        </w:rPr>
        <w:t xml:space="preserve"> </w:t>
      </w:r>
      <w:r>
        <w:t>могучем богатыре князе Гвидоне Салтановиче и о прекрасной царевне Лебеди»). Нравственный</w:t>
      </w:r>
      <w:r>
        <w:rPr>
          <w:spacing w:val="-2"/>
        </w:rPr>
        <w:t xml:space="preserve"> </w:t>
      </w:r>
      <w:r>
        <w:t>смысл произведения, структура сказочного</w:t>
      </w:r>
      <w:r>
        <w:rPr>
          <w:spacing w:val="-4"/>
        </w:rPr>
        <w:t xml:space="preserve"> </w:t>
      </w:r>
      <w:r>
        <w:t>текста, особенности</w:t>
      </w:r>
      <w:r>
        <w:rPr>
          <w:spacing w:val="-1"/>
        </w:rPr>
        <w:t xml:space="preserve"> </w:t>
      </w:r>
      <w:r>
        <w:t>сюжета, приём повтора</w:t>
      </w:r>
      <w:r>
        <w:rPr>
          <w:spacing w:val="-2"/>
        </w:rPr>
        <w:t xml:space="preserve"> </w:t>
      </w:r>
      <w:r>
        <w:t>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3B46F0" w:rsidRDefault="00C01045">
      <w:pPr>
        <w:pStyle w:val="a3"/>
        <w:spacing w:line="276" w:lineRule="auto"/>
        <w:ind w:right="649" w:firstLine="254"/>
        <w:jc w:val="both"/>
      </w:pPr>
      <w:r>
        <w:t>Произведения для чтения: А.С. Пушкин "Сказка о царе Салтане, о сыне его славном и могучем богатыре князе Гвидоне Салтановиче и о</w:t>
      </w:r>
      <w:r>
        <w:rPr>
          <w:spacing w:val="-1"/>
        </w:rPr>
        <w:t xml:space="preserve"> </w:t>
      </w:r>
      <w:r>
        <w:t>прекрасной царевне Лебеди", "В</w:t>
      </w:r>
      <w:r>
        <w:rPr>
          <w:spacing w:val="-1"/>
        </w:rPr>
        <w:t xml:space="preserve"> </w:t>
      </w:r>
      <w:r>
        <w:t>тот год осенняя погода...", "Опрятней</w:t>
      </w:r>
      <w:r>
        <w:rPr>
          <w:spacing w:val="-3"/>
        </w:rPr>
        <w:t xml:space="preserve"> </w:t>
      </w:r>
      <w:r>
        <w:t>модного паркета..."</w:t>
      </w:r>
      <w:r>
        <w:rPr>
          <w:spacing w:val="-2"/>
        </w:rPr>
        <w:t xml:space="preserve"> </w:t>
      </w:r>
      <w:r>
        <w:t>и другие (по выбору).</w:t>
      </w:r>
    </w:p>
    <w:p w:rsidR="003B46F0" w:rsidRDefault="00C01045">
      <w:pPr>
        <w:spacing w:line="229" w:lineRule="exact"/>
        <w:ind w:left="677"/>
        <w:jc w:val="both"/>
        <w:rPr>
          <w:i/>
          <w:sz w:val="20"/>
        </w:rPr>
      </w:pPr>
      <w:r>
        <w:rPr>
          <w:i/>
          <w:sz w:val="20"/>
        </w:rPr>
        <w:t>Творчество</w:t>
      </w:r>
      <w:r>
        <w:rPr>
          <w:i/>
          <w:spacing w:val="-6"/>
          <w:sz w:val="20"/>
        </w:rPr>
        <w:t xml:space="preserve"> </w:t>
      </w:r>
      <w:r>
        <w:rPr>
          <w:i/>
          <w:sz w:val="20"/>
        </w:rPr>
        <w:t>И.</w:t>
      </w:r>
      <w:r>
        <w:rPr>
          <w:i/>
          <w:spacing w:val="-6"/>
          <w:sz w:val="20"/>
        </w:rPr>
        <w:t xml:space="preserve"> </w:t>
      </w:r>
      <w:r>
        <w:rPr>
          <w:i/>
          <w:sz w:val="20"/>
        </w:rPr>
        <w:t>А.</w:t>
      </w:r>
      <w:r>
        <w:rPr>
          <w:i/>
          <w:spacing w:val="-2"/>
          <w:sz w:val="20"/>
        </w:rPr>
        <w:t xml:space="preserve"> Крылова.</w:t>
      </w:r>
    </w:p>
    <w:p w:rsidR="003B46F0" w:rsidRDefault="00C01045">
      <w:pPr>
        <w:pStyle w:val="a3"/>
        <w:spacing w:line="276" w:lineRule="auto"/>
        <w:ind w:right="600"/>
        <w:jc w:val="both"/>
      </w:pPr>
      <w:r>
        <w:t>Басня — произведение-поучение, которое помогает увидеть свои и чужие недостатки. Иносказание в баснях. И. А. Крылов —</w:t>
      </w:r>
      <w:r>
        <w:rPr>
          <w:spacing w:val="-1"/>
        </w:rPr>
        <w:t xml:space="preserve"> </w:t>
      </w:r>
      <w:r>
        <w:t>великий русский баснописец. Басни И. А.</w:t>
      </w:r>
      <w:r>
        <w:rPr>
          <w:spacing w:val="-3"/>
        </w:rPr>
        <w:t xml:space="preserve"> </w:t>
      </w:r>
      <w:r>
        <w:t>Крылова (не</w:t>
      </w:r>
      <w:r>
        <w:rPr>
          <w:spacing w:val="-4"/>
        </w:rPr>
        <w:t xml:space="preserve"> </w:t>
      </w:r>
      <w:r>
        <w:t>менее двух): назначение, темы</w:t>
      </w:r>
      <w:r>
        <w:rPr>
          <w:spacing w:val="-2"/>
        </w:rPr>
        <w:t xml:space="preserve"> </w:t>
      </w:r>
      <w:r>
        <w:t>и</w:t>
      </w:r>
      <w:r>
        <w:rPr>
          <w:spacing w:val="-3"/>
        </w:rPr>
        <w:t xml:space="preserve"> </w:t>
      </w:r>
      <w:r>
        <w:t>герои, особенности языка. Явная и скрытая мораль басен. Использование крылатых выражений в речи.</w:t>
      </w:r>
    </w:p>
    <w:p w:rsidR="003B46F0" w:rsidRDefault="00C01045">
      <w:pPr>
        <w:pStyle w:val="a3"/>
        <w:spacing w:before="2" w:line="271" w:lineRule="auto"/>
        <w:ind w:right="523" w:firstLine="705"/>
        <w:jc w:val="both"/>
      </w:pPr>
      <w:r>
        <w:t>Произведения для чтения: И.А. Крылов</w:t>
      </w:r>
      <w:r>
        <w:rPr>
          <w:spacing w:val="-2"/>
        </w:rPr>
        <w:t xml:space="preserve"> </w:t>
      </w:r>
      <w:r>
        <w:t>"Ворона и Лисица", "Лисица</w:t>
      </w:r>
      <w:r>
        <w:rPr>
          <w:spacing w:val="-1"/>
        </w:rPr>
        <w:t xml:space="preserve"> </w:t>
      </w:r>
      <w:r>
        <w:t>и</w:t>
      </w:r>
      <w:r>
        <w:rPr>
          <w:spacing w:val="-4"/>
        </w:rPr>
        <w:t xml:space="preserve"> </w:t>
      </w:r>
      <w:r>
        <w:t>виноград", "Мартышка</w:t>
      </w:r>
      <w:r>
        <w:rPr>
          <w:spacing w:val="-1"/>
        </w:rPr>
        <w:t xml:space="preserve"> </w:t>
      </w:r>
      <w:r>
        <w:t>и</w:t>
      </w:r>
      <w:r>
        <w:rPr>
          <w:spacing w:val="-3"/>
        </w:rPr>
        <w:t xml:space="preserve"> </w:t>
      </w:r>
      <w:r>
        <w:t>очки" и другие (по выбору).</w:t>
      </w:r>
    </w:p>
    <w:p w:rsidR="003B46F0" w:rsidRDefault="003B46F0">
      <w:pPr>
        <w:pStyle w:val="a3"/>
        <w:spacing w:before="14"/>
        <w:ind w:left="0"/>
      </w:pPr>
    </w:p>
    <w:p w:rsidR="003B46F0" w:rsidRDefault="00C01045">
      <w:pPr>
        <w:ind w:left="730"/>
        <w:jc w:val="both"/>
        <w:rPr>
          <w:i/>
          <w:sz w:val="20"/>
        </w:rPr>
      </w:pPr>
      <w:r>
        <w:rPr>
          <w:i/>
          <w:sz w:val="20"/>
        </w:rPr>
        <w:t>Картины</w:t>
      </w:r>
      <w:r>
        <w:rPr>
          <w:i/>
          <w:spacing w:val="-9"/>
          <w:sz w:val="20"/>
        </w:rPr>
        <w:t xml:space="preserve"> </w:t>
      </w:r>
      <w:r>
        <w:rPr>
          <w:i/>
          <w:sz w:val="20"/>
        </w:rPr>
        <w:t>природы</w:t>
      </w:r>
      <w:r>
        <w:rPr>
          <w:i/>
          <w:spacing w:val="-9"/>
          <w:sz w:val="20"/>
        </w:rPr>
        <w:t xml:space="preserve"> </w:t>
      </w:r>
      <w:r>
        <w:rPr>
          <w:i/>
          <w:sz w:val="20"/>
        </w:rPr>
        <w:t>в</w:t>
      </w:r>
      <w:r>
        <w:rPr>
          <w:i/>
          <w:spacing w:val="-8"/>
          <w:sz w:val="20"/>
        </w:rPr>
        <w:t xml:space="preserve"> </w:t>
      </w:r>
      <w:r>
        <w:rPr>
          <w:i/>
          <w:sz w:val="20"/>
        </w:rPr>
        <w:t>произведениях</w:t>
      </w:r>
      <w:r>
        <w:rPr>
          <w:i/>
          <w:spacing w:val="-3"/>
          <w:sz w:val="20"/>
        </w:rPr>
        <w:t xml:space="preserve"> </w:t>
      </w:r>
      <w:r>
        <w:rPr>
          <w:i/>
          <w:sz w:val="20"/>
        </w:rPr>
        <w:t>поэтов</w:t>
      </w:r>
      <w:r>
        <w:rPr>
          <w:i/>
          <w:spacing w:val="-8"/>
          <w:sz w:val="20"/>
        </w:rPr>
        <w:t xml:space="preserve"> </w:t>
      </w:r>
      <w:r>
        <w:rPr>
          <w:i/>
          <w:sz w:val="20"/>
        </w:rPr>
        <w:t>и</w:t>
      </w:r>
      <w:r>
        <w:rPr>
          <w:i/>
          <w:spacing w:val="-6"/>
          <w:sz w:val="20"/>
        </w:rPr>
        <w:t xml:space="preserve"> </w:t>
      </w:r>
      <w:r>
        <w:rPr>
          <w:i/>
          <w:sz w:val="20"/>
        </w:rPr>
        <w:t>писателей</w:t>
      </w:r>
      <w:r>
        <w:rPr>
          <w:i/>
          <w:spacing w:val="-7"/>
          <w:sz w:val="20"/>
        </w:rPr>
        <w:t xml:space="preserve"> </w:t>
      </w:r>
      <w:r>
        <w:rPr>
          <w:i/>
          <w:sz w:val="20"/>
        </w:rPr>
        <w:t xml:space="preserve">ХIХ—ХХ </w:t>
      </w:r>
      <w:r>
        <w:rPr>
          <w:i/>
          <w:spacing w:val="-2"/>
          <w:sz w:val="20"/>
        </w:rPr>
        <w:t>веков.</w:t>
      </w:r>
    </w:p>
    <w:p w:rsidR="003B46F0" w:rsidRDefault="00C01045">
      <w:pPr>
        <w:pStyle w:val="a3"/>
        <w:jc w:val="both"/>
      </w:pPr>
      <w:r>
        <w:t>Лирические</w:t>
      </w:r>
      <w:r>
        <w:rPr>
          <w:spacing w:val="-11"/>
        </w:rPr>
        <w:t xml:space="preserve"> </w:t>
      </w:r>
      <w:r>
        <w:t>произведения</w:t>
      </w:r>
      <w:r>
        <w:rPr>
          <w:spacing w:val="-7"/>
        </w:rPr>
        <w:t xml:space="preserve"> </w:t>
      </w:r>
      <w:r>
        <w:t>как</w:t>
      </w:r>
      <w:r>
        <w:rPr>
          <w:spacing w:val="-8"/>
        </w:rPr>
        <w:t xml:space="preserve"> </w:t>
      </w:r>
      <w:r>
        <w:t>способ</w:t>
      </w:r>
      <w:r>
        <w:rPr>
          <w:spacing w:val="-7"/>
        </w:rPr>
        <w:t xml:space="preserve"> </w:t>
      </w:r>
      <w:r>
        <w:t>передачи</w:t>
      </w:r>
      <w:r>
        <w:rPr>
          <w:spacing w:val="-8"/>
        </w:rPr>
        <w:t xml:space="preserve"> </w:t>
      </w:r>
      <w:r>
        <w:t>чувств</w:t>
      </w:r>
      <w:r>
        <w:rPr>
          <w:spacing w:val="-4"/>
        </w:rPr>
        <w:t xml:space="preserve"> </w:t>
      </w:r>
      <w:r>
        <w:t>людей,</w:t>
      </w:r>
      <w:r>
        <w:rPr>
          <w:spacing w:val="-3"/>
        </w:rPr>
        <w:t xml:space="preserve"> </w:t>
      </w:r>
      <w:r>
        <w:t>автора.</w:t>
      </w:r>
      <w:r>
        <w:rPr>
          <w:spacing w:val="-7"/>
        </w:rPr>
        <w:t xml:space="preserve"> </w:t>
      </w:r>
      <w:r>
        <w:t>Картины</w:t>
      </w:r>
      <w:r>
        <w:rPr>
          <w:spacing w:val="-7"/>
        </w:rPr>
        <w:t xml:space="preserve"> </w:t>
      </w:r>
      <w:r>
        <w:t>природы</w:t>
      </w:r>
      <w:r>
        <w:rPr>
          <w:spacing w:val="-7"/>
        </w:rPr>
        <w:t xml:space="preserve"> </w:t>
      </w:r>
      <w:r>
        <w:t>в</w:t>
      </w:r>
      <w:r>
        <w:rPr>
          <w:spacing w:val="-5"/>
        </w:rPr>
        <w:t xml:space="preserve"> </w:t>
      </w:r>
      <w:r>
        <w:rPr>
          <w:spacing w:val="-2"/>
        </w:rPr>
        <w:t>произведениях</w:t>
      </w:r>
    </w:p>
    <w:p w:rsidR="003B46F0" w:rsidRDefault="00C01045">
      <w:pPr>
        <w:pStyle w:val="a3"/>
        <w:spacing w:before="1" w:line="276" w:lineRule="auto"/>
        <w:ind w:right="389"/>
        <w:jc w:val="both"/>
      </w:pPr>
      <w:r>
        <w:t>поэтов и</w:t>
      </w:r>
      <w:r>
        <w:rPr>
          <w:spacing w:val="-1"/>
        </w:rPr>
        <w:t xml:space="preserve"> </w:t>
      </w:r>
      <w:r>
        <w:t>писателей</w:t>
      </w:r>
      <w:r>
        <w:rPr>
          <w:spacing w:val="-2"/>
        </w:rPr>
        <w:t xml:space="preserve"> </w:t>
      </w:r>
      <w:r>
        <w:t>(не</w:t>
      </w:r>
      <w:r>
        <w:rPr>
          <w:spacing w:val="-3"/>
        </w:rPr>
        <w:t xml:space="preserve"> </w:t>
      </w:r>
      <w:r>
        <w:t>менее</w:t>
      </w:r>
      <w:r>
        <w:rPr>
          <w:spacing w:val="-3"/>
        </w:rPr>
        <w:t xml:space="preserve"> </w:t>
      </w:r>
      <w:r>
        <w:t>пяти</w:t>
      </w:r>
      <w:r>
        <w:rPr>
          <w:spacing w:val="-2"/>
        </w:rPr>
        <w:t xml:space="preserve"> </w:t>
      </w:r>
      <w:r>
        <w:t>авторов по</w:t>
      </w:r>
      <w:r>
        <w:rPr>
          <w:spacing w:val="-5"/>
        </w:rPr>
        <w:t xml:space="preserve"> </w:t>
      </w:r>
      <w:r>
        <w:t>выбору): Ф. И.</w:t>
      </w:r>
      <w:r>
        <w:rPr>
          <w:spacing w:val="-2"/>
        </w:rPr>
        <w:t xml:space="preserve"> </w:t>
      </w:r>
      <w:r>
        <w:t>Тютчева, А. А. Фета, А. Н. Майкова,</w:t>
      </w:r>
      <w:r>
        <w:rPr>
          <w:spacing w:val="-2"/>
        </w:rPr>
        <w:t xml:space="preserve"> </w:t>
      </w:r>
      <w:r>
        <w:t>Н. А. Некрасова,</w:t>
      </w:r>
      <w:r>
        <w:rPr>
          <w:spacing w:val="-2"/>
        </w:rPr>
        <w:t xml:space="preserve"> </w:t>
      </w:r>
      <w:r>
        <w:t>А. А. Блока, С. А. Есенина, И. А. Бунина, А. П. Чехова, К. Г. 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w:t>
      </w:r>
      <w:r>
        <w:rPr>
          <w:spacing w:val="-13"/>
        </w:rPr>
        <w:t xml:space="preserve"> </w:t>
      </w:r>
      <w:r>
        <w:t>(эпитеты,</w:t>
      </w:r>
      <w:r>
        <w:rPr>
          <w:spacing w:val="-6"/>
        </w:rPr>
        <w:t xml:space="preserve"> </w:t>
      </w:r>
      <w:r>
        <w:t>сравнения,</w:t>
      </w:r>
      <w:r>
        <w:rPr>
          <w:spacing w:val="-6"/>
        </w:rPr>
        <w:t xml:space="preserve"> </w:t>
      </w:r>
      <w:r>
        <w:t>олицетворения),</w:t>
      </w:r>
      <w:r>
        <w:rPr>
          <w:spacing w:val="-6"/>
        </w:rPr>
        <w:t xml:space="preserve"> </w:t>
      </w:r>
      <w:r>
        <w:t>в</w:t>
      </w:r>
      <w:r>
        <w:rPr>
          <w:spacing w:val="-13"/>
        </w:rPr>
        <w:t xml:space="preserve"> </w:t>
      </w:r>
      <w:r>
        <w:t>изобразительном</w:t>
      </w:r>
      <w:r>
        <w:rPr>
          <w:spacing w:val="-6"/>
        </w:rPr>
        <w:t xml:space="preserve"> </w:t>
      </w:r>
      <w:r>
        <w:t>искусстве</w:t>
      </w:r>
      <w:r>
        <w:rPr>
          <w:spacing w:val="-10"/>
        </w:rPr>
        <w:t xml:space="preserve"> </w:t>
      </w:r>
      <w:r>
        <w:t>(цвет,</w:t>
      </w:r>
      <w:r>
        <w:rPr>
          <w:spacing w:val="-6"/>
        </w:rPr>
        <w:t xml:space="preserve"> </w:t>
      </w:r>
      <w:r>
        <w:t>композиция),</w:t>
      </w:r>
      <w:r>
        <w:rPr>
          <w:spacing w:val="-6"/>
        </w:rPr>
        <w:t xml:space="preserve"> </w:t>
      </w:r>
      <w:r>
        <w:t>в</w:t>
      </w:r>
      <w:r>
        <w:rPr>
          <w:spacing w:val="23"/>
        </w:rPr>
        <w:t xml:space="preserve"> </w:t>
      </w:r>
      <w:r>
        <w:t>произведениях музыкального искусства (тон, темп, мелодия).</w:t>
      </w:r>
    </w:p>
    <w:p w:rsidR="003B46F0" w:rsidRDefault="00C01045">
      <w:pPr>
        <w:pStyle w:val="a3"/>
        <w:spacing w:line="278" w:lineRule="auto"/>
        <w:ind w:right="378" w:firstLine="254"/>
        <w:jc w:val="both"/>
      </w:pPr>
      <w:r>
        <w:t>Произведения</w:t>
      </w:r>
      <w:r>
        <w:rPr>
          <w:spacing w:val="-7"/>
        </w:rPr>
        <w:t xml:space="preserve"> </w:t>
      </w:r>
      <w:r>
        <w:t>для</w:t>
      </w:r>
      <w:r>
        <w:rPr>
          <w:spacing w:val="-7"/>
        </w:rPr>
        <w:t xml:space="preserve"> </w:t>
      </w:r>
      <w:r>
        <w:t>чтения:</w:t>
      </w:r>
      <w:r>
        <w:rPr>
          <w:spacing w:val="-4"/>
        </w:rPr>
        <w:t xml:space="preserve"> </w:t>
      </w:r>
      <w:r>
        <w:t>Ф.И.</w:t>
      </w:r>
      <w:r>
        <w:rPr>
          <w:spacing w:val="-8"/>
        </w:rPr>
        <w:t xml:space="preserve"> </w:t>
      </w:r>
      <w:r>
        <w:t>Тютчев</w:t>
      </w:r>
      <w:r>
        <w:rPr>
          <w:spacing w:val="-10"/>
        </w:rPr>
        <w:t xml:space="preserve"> </w:t>
      </w:r>
      <w:r>
        <w:t>"Есть</w:t>
      </w:r>
      <w:r>
        <w:rPr>
          <w:spacing w:val="-6"/>
        </w:rPr>
        <w:t xml:space="preserve"> </w:t>
      </w:r>
      <w:r>
        <w:t>в</w:t>
      </w:r>
      <w:r>
        <w:rPr>
          <w:spacing w:val="-5"/>
        </w:rPr>
        <w:t xml:space="preserve"> </w:t>
      </w:r>
      <w:r>
        <w:t>осени</w:t>
      </w:r>
      <w:r>
        <w:rPr>
          <w:spacing w:val="-7"/>
        </w:rPr>
        <w:t xml:space="preserve"> </w:t>
      </w:r>
      <w:r>
        <w:t>первоначальной...",</w:t>
      </w:r>
      <w:r>
        <w:rPr>
          <w:spacing w:val="-8"/>
        </w:rPr>
        <w:t xml:space="preserve"> </w:t>
      </w:r>
      <w:r>
        <w:t>А.А.</w:t>
      </w:r>
      <w:r>
        <w:rPr>
          <w:spacing w:val="-8"/>
        </w:rPr>
        <w:t xml:space="preserve"> </w:t>
      </w:r>
      <w:r>
        <w:t>Фет</w:t>
      </w:r>
      <w:r>
        <w:rPr>
          <w:spacing w:val="-7"/>
        </w:rPr>
        <w:t xml:space="preserve"> </w:t>
      </w:r>
      <w:r>
        <w:t>"Кот</w:t>
      </w:r>
      <w:r>
        <w:rPr>
          <w:spacing w:val="-7"/>
        </w:rPr>
        <w:t xml:space="preserve"> </w:t>
      </w:r>
      <w:r>
        <w:t>поет,</w:t>
      </w:r>
      <w:r>
        <w:rPr>
          <w:spacing w:val="-3"/>
        </w:rPr>
        <w:t xml:space="preserve"> </w:t>
      </w:r>
      <w:r>
        <w:t>глаза</w:t>
      </w:r>
      <w:r>
        <w:rPr>
          <w:spacing w:val="-4"/>
        </w:rPr>
        <w:t xml:space="preserve"> </w:t>
      </w:r>
      <w:r>
        <w:t>прищуря",</w:t>
      </w:r>
      <w:r>
        <w:rPr>
          <w:spacing w:val="74"/>
        </w:rPr>
        <w:t xml:space="preserve"> </w:t>
      </w:r>
      <w:r>
        <w:t>"Мама! Глянь-ка из окошка...", А.Н. Майков "Осень", С.А. Есенин "Береза", Н.А. Некрасов "Железная дорога" (отрывок), А.А. Блок "Ворона", И.А. Бунин "Первый снег" и другие (по выбору).</w:t>
      </w:r>
    </w:p>
    <w:p w:rsidR="003B46F0" w:rsidRDefault="00C01045">
      <w:pPr>
        <w:spacing w:line="226" w:lineRule="exact"/>
        <w:ind w:left="730"/>
        <w:jc w:val="both"/>
        <w:rPr>
          <w:i/>
          <w:sz w:val="20"/>
        </w:rPr>
      </w:pPr>
      <w:r>
        <w:rPr>
          <w:i/>
          <w:sz w:val="20"/>
        </w:rPr>
        <w:t>Творчество</w:t>
      </w:r>
      <w:r>
        <w:rPr>
          <w:i/>
          <w:spacing w:val="-7"/>
          <w:sz w:val="20"/>
        </w:rPr>
        <w:t xml:space="preserve"> </w:t>
      </w:r>
      <w:r>
        <w:rPr>
          <w:i/>
          <w:sz w:val="20"/>
        </w:rPr>
        <w:t>Л.</w:t>
      </w:r>
      <w:r>
        <w:rPr>
          <w:i/>
          <w:spacing w:val="-4"/>
          <w:sz w:val="20"/>
        </w:rPr>
        <w:t xml:space="preserve"> </w:t>
      </w:r>
      <w:r>
        <w:rPr>
          <w:i/>
          <w:sz w:val="20"/>
        </w:rPr>
        <w:t>Н.</w:t>
      </w:r>
      <w:r>
        <w:rPr>
          <w:i/>
          <w:spacing w:val="-3"/>
          <w:sz w:val="20"/>
        </w:rPr>
        <w:t xml:space="preserve"> </w:t>
      </w:r>
      <w:r>
        <w:rPr>
          <w:i/>
          <w:spacing w:val="-2"/>
          <w:sz w:val="20"/>
        </w:rPr>
        <w:t>Толстого.</w:t>
      </w:r>
    </w:p>
    <w:p w:rsidR="003B46F0" w:rsidRDefault="00C01045">
      <w:pPr>
        <w:pStyle w:val="a3"/>
        <w:spacing w:line="276" w:lineRule="auto"/>
        <w:ind w:right="457"/>
        <w:jc w:val="both"/>
      </w:pPr>
      <w:r>
        <w:t>Жанровое многообразие произведений Л. 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w:t>
      </w:r>
      <w:r>
        <w:rPr>
          <w:spacing w:val="-1"/>
        </w:rPr>
        <w:t xml:space="preserve"> </w:t>
      </w:r>
      <w:r>
        <w:t>события, главные</w:t>
      </w:r>
      <w:r>
        <w:rPr>
          <w:spacing w:val="-1"/>
        </w:rPr>
        <w:t xml:space="preserve"> </w:t>
      </w:r>
      <w:r>
        <w:t>герои, действующие</w:t>
      </w:r>
      <w:r>
        <w:rPr>
          <w:spacing w:val="-1"/>
        </w:rPr>
        <w:t xml:space="preserve"> </w:t>
      </w:r>
      <w:r>
        <w:t>лица, различение</w:t>
      </w:r>
      <w:r>
        <w:rPr>
          <w:spacing w:val="-1"/>
        </w:rPr>
        <w:t xml:space="preserve"> </w:t>
      </w:r>
      <w:r>
        <w:t>рассказчика</w:t>
      </w:r>
      <w:r>
        <w:rPr>
          <w:spacing w:val="-1"/>
        </w:rPr>
        <w:t xml:space="preserve"> </w:t>
      </w:r>
      <w:r>
        <w:t>и</w:t>
      </w:r>
      <w:r>
        <w:rPr>
          <w:spacing w:val="-5"/>
        </w:rPr>
        <w:t xml:space="preserve"> </w:t>
      </w:r>
      <w:r>
        <w:t>автора произведения. Художественные особенности текста-описания, текста-рассуждения.</w:t>
      </w:r>
    </w:p>
    <w:p w:rsidR="003B46F0" w:rsidRDefault="00C01045">
      <w:pPr>
        <w:pStyle w:val="a3"/>
        <w:spacing w:line="228" w:lineRule="exact"/>
        <w:ind w:left="1186"/>
        <w:jc w:val="both"/>
      </w:pPr>
      <w:r>
        <w:t>Произведения</w:t>
      </w:r>
      <w:r>
        <w:rPr>
          <w:spacing w:val="-6"/>
        </w:rPr>
        <w:t xml:space="preserve"> </w:t>
      </w:r>
      <w:r>
        <w:t>для</w:t>
      </w:r>
      <w:r>
        <w:rPr>
          <w:spacing w:val="-4"/>
        </w:rPr>
        <w:t xml:space="preserve"> </w:t>
      </w:r>
      <w:r>
        <w:t>чтения:</w:t>
      </w:r>
      <w:r>
        <w:rPr>
          <w:spacing w:val="-1"/>
        </w:rPr>
        <w:t xml:space="preserve"> </w:t>
      </w:r>
      <w:r>
        <w:t>Л.Н.</w:t>
      </w:r>
      <w:r>
        <w:rPr>
          <w:spacing w:val="-2"/>
        </w:rPr>
        <w:t xml:space="preserve"> </w:t>
      </w:r>
      <w:r>
        <w:t>Толстой</w:t>
      </w:r>
      <w:r>
        <w:rPr>
          <w:spacing w:val="-4"/>
        </w:rPr>
        <w:t xml:space="preserve"> </w:t>
      </w:r>
      <w:r>
        <w:t>"Лебеди",</w:t>
      </w:r>
      <w:r>
        <w:rPr>
          <w:spacing w:val="-1"/>
        </w:rPr>
        <w:t xml:space="preserve"> </w:t>
      </w:r>
      <w:r>
        <w:t>"Зайцы",</w:t>
      </w:r>
      <w:r>
        <w:rPr>
          <w:spacing w:val="-1"/>
        </w:rPr>
        <w:t xml:space="preserve"> </w:t>
      </w:r>
      <w:r>
        <w:t>"Прыжок",</w:t>
      </w:r>
      <w:r>
        <w:rPr>
          <w:spacing w:val="-1"/>
        </w:rPr>
        <w:t xml:space="preserve"> </w:t>
      </w:r>
      <w:r>
        <w:t>"Акула"</w:t>
      </w:r>
      <w:r>
        <w:rPr>
          <w:spacing w:val="4"/>
        </w:rPr>
        <w:t xml:space="preserve"> </w:t>
      </w:r>
      <w:r>
        <w:t>и</w:t>
      </w:r>
      <w:r>
        <w:rPr>
          <w:spacing w:val="-4"/>
        </w:rPr>
        <w:t xml:space="preserve"> </w:t>
      </w:r>
      <w:r>
        <w:rPr>
          <w:spacing w:val="-2"/>
        </w:rPr>
        <w:t>другие.</w:t>
      </w:r>
    </w:p>
    <w:p w:rsidR="003B46F0" w:rsidRDefault="00C01045">
      <w:pPr>
        <w:spacing w:before="27"/>
        <w:ind w:left="730"/>
        <w:jc w:val="both"/>
        <w:rPr>
          <w:i/>
          <w:sz w:val="20"/>
        </w:rPr>
      </w:pPr>
      <w:r>
        <w:rPr>
          <w:i/>
          <w:spacing w:val="-2"/>
          <w:sz w:val="20"/>
        </w:rPr>
        <w:t>Литературная</w:t>
      </w:r>
      <w:r>
        <w:rPr>
          <w:i/>
          <w:spacing w:val="6"/>
          <w:sz w:val="20"/>
        </w:rPr>
        <w:t xml:space="preserve"> </w:t>
      </w:r>
      <w:r>
        <w:rPr>
          <w:i/>
          <w:spacing w:val="-2"/>
          <w:sz w:val="20"/>
        </w:rPr>
        <w:t>сказка.</w:t>
      </w:r>
    </w:p>
    <w:p w:rsidR="003B46F0" w:rsidRDefault="00C01045">
      <w:pPr>
        <w:pStyle w:val="a3"/>
        <w:spacing w:before="34" w:line="276" w:lineRule="auto"/>
        <w:ind w:right="549"/>
        <w:jc w:val="both"/>
      </w:pPr>
      <w:r>
        <w:t>Литературная</w:t>
      </w:r>
      <w:r>
        <w:rPr>
          <w:spacing w:val="-2"/>
        </w:rPr>
        <w:t xml:space="preserve"> </w:t>
      </w:r>
      <w:r>
        <w:t>сказка русских</w:t>
      </w:r>
      <w:r>
        <w:rPr>
          <w:spacing w:val="-1"/>
        </w:rPr>
        <w:t xml:space="preserve"> </w:t>
      </w:r>
      <w:r>
        <w:t>писателей</w:t>
      </w:r>
      <w:r>
        <w:rPr>
          <w:spacing w:val="-3"/>
        </w:rPr>
        <w:t xml:space="preserve"> </w:t>
      </w:r>
      <w:r>
        <w:t>(не</w:t>
      </w:r>
      <w:r>
        <w:rPr>
          <w:spacing w:val="-4"/>
        </w:rPr>
        <w:t xml:space="preserve"> </w:t>
      </w:r>
      <w:r>
        <w:t>менее</w:t>
      </w:r>
      <w:r>
        <w:rPr>
          <w:spacing w:val="-4"/>
        </w:rPr>
        <w:t xml:space="preserve"> </w:t>
      </w:r>
      <w:r>
        <w:t>двух). Круг</w:t>
      </w:r>
      <w:r>
        <w:rPr>
          <w:spacing w:val="-2"/>
        </w:rPr>
        <w:t xml:space="preserve"> </w:t>
      </w:r>
      <w:r>
        <w:t>чтения: произведения В. М. Гаршина, М. Горького, И. С. Соколова-Микитова и др. Особенности авторских сказок (сюжет, язык, герои). Составление аннотации.</w:t>
      </w:r>
    </w:p>
    <w:p w:rsidR="003B46F0" w:rsidRDefault="00C01045">
      <w:pPr>
        <w:pStyle w:val="a3"/>
        <w:spacing w:before="4" w:line="276" w:lineRule="auto"/>
        <w:ind w:right="442" w:firstLine="705"/>
        <w:jc w:val="both"/>
      </w:pPr>
      <w:r>
        <w:t>Произведения для чтения: В.М. Гаршин</w:t>
      </w:r>
      <w:r>
        <w:rPr>
          <w:spacing w:val="-3"/>
        </w:rPr>
        <w:t xml:space="preserve"> </w:t>
      </w:r>
      <w:r>
        <w:t>"Лягушка-путешественница", И.С. Соколов-Микитов "Листопадничек", М. Горький "Случай с Евсейкой" и другие (по выбору).</w:t>
      </w:r>
    </w:p>
    <w:p w:rsidR="003B46F0" w:rsidRDefault="00C01045">
      <w:pPr>
        <w:spacing w:line="224" w:lineRule="exact"/>
        <w:ind w:left="677"/>
        <w:jc w:val="both"/>
        <w:rPr>
          <w:i/>
          <w:sz w:val="20"/>
        </w:rPr>
      </w:pPr>
      <w:r>
        <w:rPr>
          <w:i/>
          <w:sz w:val="20"/>
        </w:rPr>
        <w:t>Произведения</w:t>
      </w:r>
      <w:r>
        <w:rPr>
          <w:i/>
          <w:spacing w:val="-10"/>
          <w:sz w:val="20"/>
        </w:rPr>
        <w:t xml:space="preserve"> </w:t>
      </w:r>
      <w:r>
        <w:rPr>
          <w:i/>
          <w:sz w:val="20"/>
        </w:rPr>
        <w:t>о</w:t>
      </w:r>
      <w:r>
        <w:rPr>
          <w:i/>
          <w:spacing w:val="-12"/>
          <w:sz w:val="20"/>
        </w:rPr>
        <w:t xml:space="preserve"> </w:t>
      </w:r>
      <w:r>
        <w:rPr>
          <w:i/>
          <w:sz w:val="20"/>
        </w:rPr>
        <w:t>взаимоотношениях</w:t>
      </w:r>
      <w:r>
        <w:rPr>
          <w:i/>
          <w:spacing w:val="-5"/>
          <w:sz w:val="20"/>
        </w:rPr>
        <w:t xml:space="preserve"> </w:t>
      </w:r>
      <w:r>
        <w:rPr>
          <w:i/>
          <w:sz w:val="20"/>
        </w:rPr>
        <w:t>человека</w:t>
      </w:r>
      <w:r>
        <w:rPr>
          <w:i/>
          <w:spacing w:val="-8"/>
          <w:sz w:val="20"/>
        </w:rPr>
        <w:t xml:space="preserve"> </w:t>
      </w:r>
      <w:r>
        <w:rPr>
          <w:i/>
          <w:sz w:val="20"/>
        </w:rPr>
        <w:t>и</w:t>
      </w:r>
      <w:r>
        <w:rPr>
          <w:i/>
          <w:spacing w:val="-12"/>
          <w:sz w:val="20"/>
        </w:rPr>
        <w:t xml:space="preserve"> </w:t>
      </w:r>
      <w:r>
        <w:rPr>
          <w:i/>
          <w:spacing w:val="-2"/>
          <w:sz w:val="20"/>
        </w:rPr>
        <w:t>животных.</w:t>
      </w:r>
    </w:p>
    <w:p w:rsidR="003B46F0" w:rsidRDefault="00C01045">
      <w:pPr>
        <w:pStyle w:val="a3"/>
        <w:spacing w:before="1" w:line="278" w:lineRule="auto"/>
        <w:ind w:right="891"/>
        <w:jc w:val="both"/>
      </w:pPr>
      <w:r>
        <w:t>Человек</w:t>
      </w:r>
      <w:r>
        <w:rPr>
          <w:spacing w:val="-1"/>
        </w:rPr>
        <w:t xml:space="preserve"> </w:t>
      </w:r>
      <w:r>
        <w:t>и</w:t>
      </w:r>
      <w:r>
        <w:rPr>
          <w:spacing w:val="-1"/>
        </w:rPr>
        <w:t xml:space="preserve"> </w:t>
      </w:r>
      <w:r>
        <w:t>его отношения с животными: верность, преданность, забота и</w:t>
      </w:r>
      <w:r>
        <w:rPr>
          <w:spacing w:val="-2"/>
        </w:rPr>
        <w:t xml:space="preserve"> </w:t>
      </w:r>
      <w:r>
        <w:t>любовь. Круг</w:t>
      </w:r>
      <w:r>
        <w:rPr>
          <w:spacing w:val="-1"/>
        </w:rPr>
        <w:t xml:space="preserve"> </w:t>
      </w:r>
      <w:r>
        <w:t>чтения</w:t>
      </w:r>
      <w:r>
        <w:rPr>
          <w:spacing w:val="-1"/>
        </w:rPr>
        <w:t xml:space="preserve"> </w:t>
      </w:r>
      <w:r>
        <w:t>(по</w:t>
      </w:r>
      <w:r>
        <w:rPr>
          <w:spacing w:val="-5"/>
        </w:rPr>
        <w:t xml:space="preserve"> </w:t>
      </w:r>
      <w:r>
        <w:t>выбору, не</w:t>
      </w:r>
      <w:r>
        <w:rPr>
          <w:spacing w:val="-3"/>
        </w:rPr>
        <w:t xml:space="preserve"> </w:t>
      </w:r>
      <w:r>
        <w:t xml:space="preserve">менее четырёх авторов):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w:t>
      </w:r>
      <w:r>
        <w:rPr>
          <w:spacing w:val="-2"/>
        </w:rPr>
        <w:t>интерьера).</w:t>
      </w:r>
    </w:p>
    <w:p w:rsidR="003B46F0" w:rsidRDefault="00C01045">
      <w:pPr>
        <w:pStyle w:val="a3"/>
        <w:spacing w:line="276" w:lineRule="auto"/>
        <w:ind w:right="529" w:firstLine="705"/>
        <w:jc w:val="both"/>
      </w:pPr>
      <w:r>
        <w:t>Произведения для чтения: Б.С.</w:t>
      </w:r>
      <w:r>
        <w:rPr>
          <w:spacing w:val="-5"/>
        </w:rPr>
        <w:t xml:space="preserve"> </w:t>
      </w:r>
      <w:r>
        <w:t>Житков "Про</w:t>
      </w:r>
      <w:r>
        <w:rPr>
          <w:spacing w:val="-2"/>
        </w:rPr>
        <w:t xml:space="preserve"> </w:t>
      </w:r>
      <w:r>
        <w:t>обезьянку", К.Г. Паустовский "Барсучий нос", "Кот Варюга", Д.Н. Мамин-Сибиряк "Приемыш", А.И. Куприн "Барбос и Жулька" и другое (по выбору).</w:t>
      </w:r>
    </w:p>
    <w:p w:rsidR="003B46F0" w:rsidRDefault="00C01045">
      <w:pPr>
        <w:spacing w:line="224" w:lineRule="exact"/>
        <w:ind w:left="730"/>
        <w:jc w:val="both"/>
        <w:rPr>
          <w:i/>
          <w:sz w:val="20"/>
        </w:rPr>
      </w:pPr>
      <w:r>
        <w:rPr>
          <w:i/>
          <w:sz w:val="20"/>
        </w:rPr>
        <w:t>Произведения</w:t>
      </w:r>
      <w:r>
        <w:rPr>
          <w:i/>
          <w:spacing w:val="-7"/>
          <w:sz w:val="20"/>
        </w:rPr>
        <w:t xml:space="preserve"> </w:t>
      </w:r>
      <w:r>
        <w:rPr>
          <w:i/>
          <w:sz w:val="20"/>
        </w:rPr>
        <w:t>о</w:t>
      </w:r>
      <w:r>
        <w:rPr>
          <w:i/>
          <w:spacing w:val="-3"/>
          <w:sz w:val="20"/>
        </w:rPr>
        <w:t xml:space="preserve"> </w:t>
      </w:r>
      <w:r>
        <w:rPr>
          <w:i/>
          <w:spacing w:val="-2"/>
          <w:sz w:val="20"/>
        </w:rPr>
        <w:t>детях.</w:t>
      </w:r>
    </w:p>
    <w:p w:rsidR="003B46F0" w:rsidRDefault="00C01045">
      <w:pPr>
        <w:pStyle w:val="a3"/>
        <w:spacing w:line="276" w:lineRule="auto"/>
        <w:ind w:right="401"/>
        <w:jc w:val="both"/>
      </w:pPr>
      <w:r>
        <w:t>Дети — герои произведений: раскрытие тем «Разные детские судьбы», «Дети на войне». Отличие автора от героя и рассказчика. Герой художественного</w:t>
      </w:r>
      <w:r>
        <w:rPr>
          <w:spacing w:val="-1"/>
        </w:rPr>
        <w:t xml:space="preserve"> </w:t>
      </w:r>
      <w:r>
        <w:t>произведения: время и</w:t>
      </w:r>
      <w:r>
        <w:rPr>
          <w:spacing w:val="-8"/>
        </w:rPr>
        <w:t xml:space="preserve"> </w:t>
      </w:r>
      <w:r>
        <w:t>место</w:t>
      </w:r>
      <w:r>
        <w:rPr>
          <w:spacing w:val="-1"/>
        </w:rPr>
        <w:t xml:space="preserve"> </w:t>
      </w:r>
      <w:r>
        <w:t>проживания, особенности внешнего</w:t>
      </w:r>
      <w:r>
        <w:rPr>
          <w:spacing w:val="-1"/>
        </w:rPr>
        <w:t xml:space="preserve"> </w:t>
      </w:r>
      <w:r>
        <w:t>вида и</w:t>
      </w:r>
      <w:r>
        <w:rPr>
          <w:spacing w:val="-2"/>
        </w:rPr>
        <w:t xml:space="preserve"> </w:t>
      </w:r>
      <w:r>
        <w:t>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w:t>
      </w:r>
    </w:p>
    <w:p w:rsidR="003B46F0" w:rsidRDefault="00C01045">
      <w:pPr>
        <w:pStyle w:val="a3"/>
        <w:spacing w:line="276" w:lineRule="auto"/>
        <w:ind w:left="1186" w:right="626" w:hanging="711"/>
        <w:jc w:val="both"/>
      </w:pPr>
      <w:r>
        <w:t>отношение</w:t>
      </w:r>
      <w:r>
        <w:rPr>
          <w:spacing w:val="-11"/>
        </w:rPr>
        <w:t xml:space="preserve"> </w:t>
      </w:r>
      <w:r>
        <w:t>к</w:t>
      </w:r>
      <w:r>
        <w:rPr>
          <w:spacing w:val="-9"/>
        </w:rPr>
        <w:t xml:space="preserve"> </w:t>
      </w:r>
      <w:r>
        <w:t>ним</w:t>
      </w:r>
      <w:r>
        <w:rPr>
          <w:spacing w:val="-10"/>
        </w:rPr>
        <w:t xml:space="preserve"> </w:t>
      </w:r>
      <w:r>
        <w:t>героев</w:t>
      </w:r>
      <w:r>
        <w:rPr>
          <w:spacing w:val="-7"/>
        </w:rPr>
        <w:t xml:space="preserve"> </w:t>
      </w:r>
      <w:r>
        <w:t>произведения.</w:t>
      </w:r>
      <w:r>
        <w:rPr>
          <w:spacing w:val="-5"/>
        </w:rPr>
        <w:t xml:space="preserve"> </w:t>
      </w:r>
      <w:r>
        <w:t>Оценка</w:t>
      </w:r>
      <w:r>
        <w:rPr>
          <w:spacing w:val="-6"/>
        </w:rPr>
        <w:t xml:space="preserve"> </w:t>
      </w:r>
      <w:r>
        <w:t>нравственных</w:t>
      </w:r>
      <w:r>
        <w:rPr>
          <w:spacing w:val="-7"/>
        </w:rPr>
        <w:t xml:space="preserve"> </w:t>
      </w:r>
      <w:r>
        <w:t>качеств,</w:t>
      </w:r>
      <w:r>
        <w:rPr>
          <w:spacing w:val="-5"/>
        </w:rPr>
        <w:t xml:space="preserve"> </w:t>
      </w:r>
      <w:r>
        <w:t>проявляющихся</w:t>
      </w:r>
      <w:r>
        <w:rPr>
          <w:spacing w:val="-9"/>
        </w:rPr>
        <w:t xml:space="preserve"> </w:t>
      </w:r>
      <w:r>
        <w:t>в</w:t>
      </w:r>
      <w:r>
        <w:rPr>
          <w:spacing w:val="-7"/>
        </w:rPr>
        <w:t xml:space="preserve"> </w:t>
      </w:r>
      <w:r>
        <w:t>военное</w:t>
      </w:r>
      <w:r>
        <w:rPr>
          <w:spacing w:val="-11"/>
        </w:rPr>
        <w:t xml:space="preserve"> </w:t>
      </w:r>
      <w:r>
        <w:t>время.</w:t>
      </w:r>
      <w:r>
        <w:rPr>
          <w:spacing w:val="40"/>
        </w:rPr>
        <w:t xml:space="preserve"> </w:t>
      </w:r>
      <w:r>
        <w:t>Произведения для чтения: Л. Пантелеев "На ялике", А. Гайдар "Тимур и его команда" (отрывки), Л. Кассиль и</w:t>
      </w:r>
    </w:p>
    <w:p w:rsidR="003B46F0" w:rsidRDefault="00C01045">
      <w:pPr>
        <w:pStyle w:val="a3"/>
        <w:tabs>
          <w:tab w:val="left" w:pos="1781"/>
          <w:tab w:val="left" w:pos="2779"/>
        </w:tabs>
        <w:spacing w:line="229" w:lineRule="exact"/>
        <w:jc w:val="both"/>
      </w:pPr>
      <w:r>
        <w:rPr>
          <w:spacing w:val="-2"/>
        </w:rPr>
        <w:t>другие</w:t>
      </w:r>
      <w:r>
        <w:tab/>
      </w:r>
      <w:r>
        <w:rPr>
          <w:spacing w:val="-5"/>
        </w:rPr>
        <w:t>(по</w:t>
      </w:r>
      <w:r>
        <w:tab/>
      </w:r>
      <w:r>
        <w:rPr>
          <w:spacing w:val="-2"/>
        </w:rPr>
        <w:t>выбору).</w:t>
      </w:r>
    </w:p>
    <w:p w:rsidR="003B46F0" w:rsidRDefault="00C01045">
      <w:pPr>
        <w:spacing w:before="28"/>
        <w:ind w:left="730"/>
        <w:jc w:val="both"/>
        <w:rPr>
          <w:i/>
          <w:sz w:val="20"/>
        </w:rPr>
      </w:pPr>
      <w:r>
        <w:rPr>
          <w:i/>
          <w:spacing w:val="-2"/>
          <w:sz w:val="20"/>
        </w:rPr>
        <w:t>Юмористические</w:t>
      </w:r>
      <w:r>
        <w:rPr>
          <w:i/>
          <w:spacing w:val="12"/>
          <w:sz w:val="20"/>
        </w:rPr>
        <w:t xml:space="preserve"> </w:t>
      </w:r>
      <w:r>
        <w:rPr>
          <w:i/>
          <w:spacing w:val="-2"/>
          <w:sz w:val="20"/>
        </w:rPr>
        <w:t>произведения.</w:t>
      </w:r>
    </w:p>
    <w:p w:rsidR="003B46F0" w:rsidRDefault="00C01045">
      <w:pPr>
        <w:pStyle w:val="a3"/>
        <w:spacing w:before="34" w:line="276" w:lineRule="auto"/>
        <w:ind w:right="439"/>
        <w:jc w:val="both"/>
      </w:pPr>
      <w:r>
        <w:t>Комичность как основа сюжета. Герой юмористического произведения. Средства выразительности текста юмористического</w:t>
      </w:r>
      <w:r>
        <w:rPr>
          <w:spacing w:val="-2"/>
        </w:rPr>
        <w:t xml:space="preserve"> </w:t>
      </w:r>
      <w:r>
        <w:t>содержания: преувеличение. Авторы юмористических рассказов (не</w:t>
      </w:r>
      <w:r>
        <w:rPr>
          <w:spacing w:val="-5"/>
        </w:rPr>
        <w:t xml:space="preserve"> </w:t>
      </w:r>
      <w:r>
        <w:t>менее двух произведений): М. М. Зощенко, Н. Н. Носов, В. Ю. Драгунский</w:t>
      </w:r>
      <w:r>
        <w:rPr>
          <w:spacing w:val="40"/>
        </w:rPr>
        <w:t xml:space="preserve"> </w:t>
      </w:r>
      <w:r>
        <w:t xml:space="preserve">и </w:t>
      </w:r>
      <w:proofErr w:type="gramStart"/>
      <w:r>
        <w:t>др.(</w:t>
      </w:r>
      <w:proofErr w:type="gramEnd"/>
      <w:r>
        <w:t>по выбору).</w:t>
      </w:r>
    </w:p>
    <w:p w:rsidR="003B46F0" w:rsidRDefault="003B46F0">
      <w:pPr>
        <w:spacing w:line="276" w:lineRule="auto"/>
        <w:jc w:val="both"/>
        <w:sectPr w:rsidR="003B46F0">
          <w:footerReference w:type="default" r:id="rId43"/>
          <w:pgSz w:w="11910" w:h="16840"/>
          <w:pgMar w:top="440" w:right="0" w:bottom="1420" w:left="600" w:header="0" w:footer="1237" w:gutter="0"/>
          <w:pgNumType w:start="73"/>
          <w:cols w:space="720"/>
        </w:sectPr>
      </w:pPr>
    </w:p>
    <w:p w:rsidR="003B46F0" w:rsidRDefault="00C01045">
      <w:pPr>
        <w:pStyle w:val="a3"/>
        <w:spacing w:before="70" w:line="276" w:lineRule="auto"/>
        <w:ind w:right="622" w:firstLine="705"/>
        <w:jc w:val="both"/>
      </w:pPr>
      <w:r>
        <w:lastRenderedPageBreak/>
        <w:t>Произведения для чтения: В.Ю.</w:t>
      </w:r>
      <w:r>
        <w:rPr>
          <w:spacing w:val="-1"/>
        </w:rPr>
        <w:t xml:space="preserve"> </w:t>
      </w:r>
      <w:r>
        <w:t>Драгунский "Денискины рассказы"</w:t>
      </w:r>
      <w:r>
        <w:rPr>
          <w:spacing w:val="-4"/>
        </w:rPr>
        <w:t xml:space="preserve"> </w:t>
      </w:r>
      <w:r>
        <w:t>(1 -</w:t>
      </w:r>
      <w:r>
        <w:rPr>
          <w:spacing w:val="-7"/>
        </w:rPr>
        <w:t xml:space="preserve"> </w:t>
      </w:r>
      <w:r>
        <w:t>2 произведения), Н.Н. Носов "Веселая семейка" (1 - 2 рассказа из цикла) и другие (по выбору).</w:t>
      </w:r>
    </w:p>
    <w:p w:rsidR="003B46F0" w:rsidRDefault="00C01045">
      <w:pPr>
        <w:spacing w:line="229" w:lineRule="exact"/>
        <w:ind w:left="730"/>
        <w:jc w:val="both"/>
        <w:rPr>
          <w:i/>
          <w:sz w:val="20"/>
        </w:rPr>
      </w:pPr>
      <w:r>
        <w:rPr>
          <w:i/>
          <w:sz w:val="20"/>
        </w:rPr>
        <w:t>Зарубежная</w:t>
      </w:r>
      <w:r>
        <w:rPr>
          <w:i/>
          <w:spacing w:val="-10"/>
          <w:sz w:val="20"/>
        </w:rPr>
        <w:t xml:space="preserve"> </w:t>
      </w:r>
      <w:r>
        <w:rPr>
          <w:i/>
          <w:spacing w:val="-2"/>
          <w:sz w:val="20"/>
        </w:rPr>
        <w:t>литература.</w:t>
      </w:r>
    </w:p>
    <w:p w:rsidR="003B46F0" w:rsidRDefault="00C01045">
      <w:pPr>
        <w:pStyle w:val="a3"/>
        <w:spacing w:line="276" w:lineRule="auto"/>
        <w:ind w:right="432"/>
        <w:jc w:val="both"/>
      </w:pPr>
      <w:r>
        <w:t>Круг</w:t>
      </w:r>
      <w:r>
        <w:rPr>
          <w:spacing w:val="-8"/>
        </w:rPr>
        <w:t xml:space="preserve"> </w:t>
      </w:r>
      <w:r>
        <w:t>чтения</w:t>
      </w:r>
      <w:r>
        <w:rPr>
          <w:spacing w:val="-8"/>
        </w:rPr>
        <w:t xml:space="preserve"> </w:t>
      </w:r>
      <w:r>
        <w:t>(произведения</w:t>
      </w:r>
      <w:r>
        <w:rPr>
          <w:spacing w:val="-7"/>
        </w:rPr>
        <w:t xml:space="preserve"> </w:t>
      </w:r>
      <w:r>
        <w:t>двух-трёх</w:t>
      </w:r>
      <w:r>
        <w:rPr>
          <w:spacing w:val="-6"/>
        </w:rPr>
        <w:t xml:space="preserve"> </w:t>
      </w:r>
      <w:r>
        <w:t>авторов</w:t>
      </w:r>
      <w:r>
        <w:rPr>
          <w:spacing w:val="-6"/>
        </w:rPr>
        <w:t xml:space="preserve"> </w:t>
      </w:r>
      <w:r>
        <w:t>по</w:t>
      </w:r>
      <w:r>
        <w:rPr>
          <w:spacing w:val="-10"/>
        </w:rPr>
        <w:t xml:space="preserve"> </w:t>
      </w:r>
      <w:r>
        <w:t>выбору):</w:t>
      </w:r>
      <w:r>
        <w:rPr>
          <w:spacing w:val="-5"/>
        </w:rPr>
        <w:t xml:space="preserve"> </w:t>
      </w:r>
      <w:r>
        <w:t>литературные</w:t>
      </w:r>
      <w:r>
        <w:rPr>
          <w:spacing w:val="-10"/>
        </w:rPr>
        <w:t xml:space="preserve"> </w:t>
      </w:r>
      <w:r>
        <w:t>сказки</w:t>
      </w:r>
      <w:r>
        <w:rPr>
          <w:spacing w:val="-9"/>
        </w:rPr>
        <w:t xml:space="preserve"> </w:t>
      </w:r>
      <w:r>
        <w:t>Ш.</w:t>
      </w:r>
      <w:r>
        <w:rPr>
          <w:spacing w:val="-3"/>
        </w:rPr>
        <w:t xml:space="preserve"> </w:t>
      </w:r>
      <w:r>
        <w:t>Перро,</w:t>
      </w:r>
      <w:r>
        <w:rPr>
          <w:spacing w:val="-4"/>
        </w:rPr>
        <w:t xml:space="preserve"> </w:t>
      </w:r>
      <w:r>
        <w:t>Х.-К.</w:t>
      </w:r>
      <w:r>
        <w:rPr>
          <w:spacing w:val="-9"/>
        </w:rPr>
        <w:t xml:space="preserve"> </w:t>
      </w:r>
      <w:r>
        <w:t>Андерсена,</w:t>
      </w:r>
      <w:r>
        <w:rPr>
          <w:spacing w:val="-4"/>
        </w:rPr>
        <w:t xml:space="preserve"> </w:t>
      </w:r>
      <w:r>
        <w:t>Р. Киплинга.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w:t>
      </w:r>
    </w:p>
    <w:p w:rsidR="003B46F0" w:rsidRDefault="00C01045">
      <w:pPr>
        <w:pStyle w:val="a3"/>
        <w:spacing w:line="229" w:lineRule="exact"/>
        <w:ind w:left="1181"/>
        <w:jc w:val="both"/>
      </w:pPr>
      <w:r>
        <w:t>Произведения</w:t>
      </w:r>
      <w:r>
        <w:rPr>
          <w:spacing w:val="-6"/>
        </w:rPr>
        <w:t xml:space="preserve"> </w:t>
      </w:r>
      <w:r>
        <w:t>для</w:t>
      </w:r>
      <w:r>
        <w:rPr>
          <w:spacing w:val="-4"/>
        </w:rPr>
        <w:t xml:space="preserve"> </w:t>
      </w:r>
      <w:r>
        <w:t>чтения:</w:t>
      </w:r>
      <w:r>
        <w:rPr>
          <w:spacing w:val="-2"/>
        </w:rPr>
        <w:t xml:space="preserve"> </w:t>
      </w:r>
      <w:r>
        <w:t>Х.-К.</w:t>
      </w:r>
      <w:r>
        <w:rPr>
          <w:spacing w:val="-1"/>
        </w:rPr>
        <w:t xml:space="preserve"> </w:t>
      </w:r>
      <w:r>
        <w:t>Андерсен</w:t>
      </w:r>
      <w:r>
        <w:rPr>
          <w:spacing w:val="-1"/>
        </w:rPr>
        <w:t xml:space="preserve"> </w:t>
      </w:r>
      <w:r>
        <w:t>«Гадкий</w:t>
      </w:r>
      <w:r>
        <w:rPr>
          <w:spacing w:val="-5"/>
        </w:rPr>
        <w:t xml:space="preserve"> </w:t>
      </w:r>
      <w:r>
        <w:t>утенок»,</w:t>
      </w:r>
      <w:r>
        <w:rPr>
          <w:spacing w:val="-1"/>
        </w:rPr>
        <w:t xml:space="preserve"> </w:t>
      </w:r>
      <w:r>
        <w:t>Ш.</w:t>
      </w:r>
      <w:r>
        <w:rPr>
          <w:spacing w:val="-5"/>
        </w:rPr>
        <w:t xml:space="preserve"> </w:t>
      </w:r>
      <w:r>
        <w:t>Перро</w:t>
      </w:r>
      <w:r>
        <w:rPr>
          <w:spacing w:val="-4"/>
        </w:rPr>
        <w:t xml:space="preserve"> </w:t>
      </w:r>
      <w:r>
        <w:t>«Подарок</w:t>
      </w:r>
      <w:r>
        <w:rPr>
          <w:spacing w:val="-5"/>
        </w:rPr>
        <w:t xml:space="preserve"> </w:t>
      </w:r>
      <w:r>
        <w:t>феи»</w:t>
      </w:r>
      <w:r>
        <w:rPr>
          <w:spacing w:val="-3"/>
        </w:rPr>
        <w:t xml:space="preserve"> </w:t>
      </w:r>
      <w:r>
        <w:t>и</w:t>
      </w:r>
      <w:r>
        <w:rPr>
          <w:spacing w:val="-5"/>
        </w:rPr>
        <w:t xml:space="preserve"> </w:t>
      </w:r>
      <w:r>
        <w:t>другие</w:t>
      </w:r>
      <w:r>
        <w:rPr>
          <w:spacing w:val="-6"/>
        </w:rPr>
        <w:t xml:space="preserve"> </w:t>
      </w:r>
      <w:r>
        <w:t>(по</w:t>
      </w:r>
      <w:r>
        <w:rPr>
          <w:spacing w:val="-7"/>
        </w:rPr>
        <w:t xml:space="preserve"> </w:t>
      </w:r>
      <w:r>
        <w:rPr>
          <w:spacing w:val="-2"/>
        </w:rPr>
        <w:t>выбору).</w:t>
      </w:r>
    </w:p>
    <w:p w:rsidR="003B46F0" w:rsidRDefault="00C01045">
      <w:pPr>
        <w:spacing w:before="35"/>
        <w:ind w:left="475"/>
        <w:jc w:val="both"/>
        <w:rPr>
          <w:i/>
          <w:sz w:val="20"/>
        </w:rPr>
      </w:pPr>
      <w:r>
        <w:rPr>
          <w:i/>
          <w:sz w:val="20"/>
        </w:rPr>
        <w:t>Библиографическая</w:t>
      </w:r>
      <w:r>
        <w:rPr>
          <w:i/>
          <w:spacing w:val="-9"/>
          <w:sz w:val="20"/>
        </w:rPr>
        <w:t xml:space="preserve"> </w:t>
      </w:r>
      <w:r>
        <w:rPr>
          <w:i/>
          <w:sz w:val="20"/>
        </w:rPr>
        <w:t>культура</w:t>
      </w:r>
      <w:r>
        <w:rPr>
          <w:i/>
          <w:spacing w:val="-5"/>
          <w:sz w:val="20"/>
        </w:rPr>
        <w:t xml:space="preserve"> </w:t>
      </w:r>
      <w:r>
        <w:rPr>
          <w:sz w:val="20"/>
        </w:rPr>
        <w:t>(</w:t>
      </w:r>
      <w:r>
        <w:rPr>
          <w:i/>
          <w:sz w:val="20"/>
        </w:rPr>
        <w:t>работа</w:t>
      </w:r>
      <w:r>
        <w:rPr>
          <w:i/>
          <w:spacing w:val="-9"/>
          <w:sz w:val="20"/>
        </w:rPr>
        <w:t xml:space="preserve"> </w:t>
      </w:r>
      <w:r>
        <w:rPr>
          <w:i/>
          <w:sz w:val="20"/>
        </w:rPr>
        <w:t>с</w:t>
      </w:r>
      <w:r>
        <w:rPr>
          <w:i/>
          <w:spacing w:val="-7"/>
          <w:sz w:val="20"/>
        </w:rPr>
        <w:t xml:space="preserve"> </w:t>
      </w:r>
      <w:r>
        <w:rPr>
          <w:i/>
          <w:sz w:val="20"/>
        </w:rPr>
        <w:t>детской</w:t>
      </w:r>
      <w:r>
        <w:rPr>
          <w:i/>
          <w:spacing w:val="-5"/>
          <w:sz w:val="20"/>
        </w:rPr>
        <w:t xml:space="preserve"> </w:t>
      </w:r>
      <w:r>
        <w:rPr>
          <w:i/>
          <w:sz w:val="20"/>
        </w:rPr>
        <w:t>книгой</w:t>
      </w:r>
      <w:r>
        <w:rPr>
          <w:i/>
          <w:spacing w:val="-12"/>
          <w:sz w:val="20"/>
        </w:rPr>
        <w:t xml:space="preserve"> </w:t>
      </w:r>
      <w:r>
        <w:rPr>
          <w:i/>
          <w:sz w:val="20"/>
        </w:rPr>
        <w:t>и</w:t>
      </w:r>
      <w:r>
        <w:rPr>
          <w:i/>
          <w:spacing w:val="-5"/>
          <w:sz w:val="20"/>
        </w:rPr>
        <w:t xml:space="preserve"> </w:t>
      </w:r>
      <w:r>
        <w:rPr>
          <w:i/>
          <w:sz w:val="20"/>
        </w:rPr>
        <w:t>справочной</w:t>
      </w:r>
      <w:r>
        <w:rPr>
          <w:i/>
          <w:spacing w:val="-9"/>
          <w:sz w:val="20"/>
        </w:rPr>
        <w:t xml:space="preserve"> </w:t>
      </w:r>
      <w:r>
        <w:rPr>
          <w:i/>
          <w:spacing w:val="-2"/>
          <w:sz w:val="20"/>
        </w:rPr>
        <w:t>литературой</w:t>
      </w:r>
      <w:r>
        <w:rPr>
          <w:spacing w:val="-2"/>
          <w:sz w:val="20"/>
        </w:rPr>
        <w:t>)</w:t>
      </w:r>
      <w:r>
        <w:rPr>
          <w:i/>
          <w:spacing w:val="-2"/>
          <w:sz w:val="20"/>
        </w:rPr>
        <w:t>.</w:t>
      </w:r>
    </w:p>
    <w:p w:rsidR="003B46F0" w:rsidRDefault="00C01045">
      <w:pPr>
        <w:pStyle w:val="a3"/>
        <w:spacing w:before="34" w:line="276" w:lineRule="auto"/>
        <w:ind w:right="436"/>
        <w:jc w:val="both"/>
      </w:pPr>
      <w:r>
        <w:t>Ценность чтения художественной литературы и фольклора, осознание важности читательской деятельности. Использование</w:t>
      </w:r>
      <w:r>
        <w:rPr>
          <w:spacing w:val="-2"/>
        </w:rPr>
        <w:t xml:space="preserve"> </w:t>
      </w:r>
      <w:r>
        <w:t>с учётом учебных задач</w:t>
      </w:r>
      <w:r>
        <w:rPr>
          <w:spacing w:val="-4"/>
        </w:rPr>
        <w:t xml:space="preserve"> </w:t>
      </w:r>
      <w:r>
        <w:t>аппарата</w:t>
      </w:r>
      <w:r>
        <w:rPr>
          <w:spacing w:val="-2"/>
        </w:rPr>
        <w:t xml:space="preserve"> </w:t>
      </w:r>
      <w:r>
        <w:t>издания</w:t>
      </w:r>
      <w:r>
        <w:rPr>
          <w:spacing w:val="-1"/>
        </w:rPr>
        <w:t xml:space="preserve"> </w:t>
      </w:r>
      <w:r>
        <w:t>(обложка, оглавление, аннотация, предисловие, иллюстрации). Правила юного</w:t>
      </w:r>
      <w:r>
        <w:rPr>
          <w:spacing w:val="-2"/>
        </w:rPr>
        <w:t xml:space="preserve"> </w:t>
      </w:r>
      <w:r>
        <w:t>читателя. Книга как</w:t>
      </w:r>
      <w:r>
        <w:rPr>
          <w:spacing w:val="-4"/>
        </w:rPr>
        <w:t xml:space="preserve"> </w:t>
      </w:r>
      <w:r>
        <w:t>особый вид искусства. Общее представление о</w:t>
      </w:r>
      <w:r>
        <w:rPr>
          <w:spacing w:val="-1"/>
        </w:rPr>
        <w:t xml:space="preserve"> </w:t>
      </w:r>
      <w:r>
        <w:t>первых книгах</w:t>
      </w:r>
      <w:r>
        <w:rPr>
          <w:spacing w:val="-1"/>
        </w:rPr>
        <w:t xml:space="preserve"> </w:t>
      </w:r>
      <w:r>
        <w:t>на Руси, знакомство с рукописными книгами.</w:t>
      </w:r>
    </w:p>
    <w:p w:rsidR="003B46F0" w:rsidRDefault="003B46F0">
      <w:pPr>
        <w:pStyle w:val="a3"/>
        <w:spacing w:before="13"/>
        <w:ind w:left="0"/>
      </w:pPr>
    </w:p>
    <w:p w:rsidR="003B46F0" w:rsidRDefault="00C01045">
      <w:pPr>
        <w:pStyle w:val="a3"/>
        <w:spacing w:line="276" w:lineRule="auto"/>
        <w:ind w:right="547" w:firstLine="201"/>
      </w:pPr>
      <w:r>
        <w:t>Изучение</w:t>
      </w:r>
      <w:r>
        <w:rPr>
          <w:spacing w:val="-2"/>
        </w:rPr>
        <w:t xml:space="preserve"> </w:t>
      </w:r>
      <w:r>
        <w:t>содержания учебного</w:t>
      </w:r>
      <w:r>
        <w:rPr>
          <w:spacing w:val="-3"/>
        </w:rPr>
        <w:t xml:space="preserve"> </w:t>
      </w:r>
      <w:r>
        <w:t>предмета «Литературное чтение»</w:t>
      </w:r>
      <w:r>
        <w:rPr>
          <w:spacing w:val="-3"/>
        </w:rPr>
        <w:t xml:space="preserve"> </w:t>
      </w:r>
      <w:r>
        <w:t>в третьем классе</w:t>
      </w:r>
      <w:r>
        <w:rPr>
          <w:spacing w:val="-2"/>
        </w:rPr>
        <w:t xml:space="preserve"> </w:t>
      </w:r>
      <w:r>
        <w:t>способствует</w:t>
      </w:r>
      <w:r>
        <w:rPr>
          <w:spacing w:val="-1"/>
        </w:rPr>
        <w:t xml:space="preserve"> </w:t>
      </w:r>
      <w:r>
        <w:t>освоению</w:t>
      </w:r>
      <w:r>
        <w:rPr>
          <w:spacing w:val="-1"/>
        </w:rPr>
        <w:t xml:space="preserve"> </w:t>
      </w:r>
      <w:r>
        <w:t>ряда универсальных учебных действий.</w:t>
      </w:r>
    </w:p>
    <w:p w:rsidR="003B46F0" w:rsidRDefault="00C01045">
      <w:pPr>
        <w:pStyle w:val="1"/>
        <w:spacing w:line="229" w:lineRule="exact"/>
      </w:pPr>
      <w:r>
        <w:t>Познавательные универсальные</w:t>
      </w:r>
      <w:r>
        <w:rPr>
          <w:spacing w:val="5"/>
        </w:rPr>
        <w:t xml:space="preserve"> </w:t>
      </w:r>
      <w:r>
        <w:t>учебные</w:t>
      </w:r>
      <w:r>
        <w:rPr>
          <w:spacing w:val="1"/>
        </w:rPr>
        <w:t xml:space="preserve"> </w:t>
      </w:r>
      <w:r>
        <w:rPr>
          <w:spacing w:val="-2"/>
        </w:rPr>
        <w:t>действия:</w:t>
      </w:r>
    </w:p>
    <w:p w:rsidR="003B46F0" w:rsidRDefault="00C01045">
      <w:pPr>
        <w:spacing w:before="24"/>
        <w:ind w:left="475"/>
        <w:rPr>
          <w:i/>
          <w:sz w:val="20"/>
        </w:rPr>
      </w:pPr>
      <w:r>
        <w:rPr>
          <w:i/>
          <w:sz w:val="20"/>
        </w:rPr>
        <w:t>Базовые</w:t>
      </w:r>
      <w:r>
        <w:rPr>
          <w:i/>
          <w:spacing w:val="-7"/>
          <w:sz w:val="20"/>
        </w:rPr>
        <w:t xml:space="preserve"> </w:t>
      </w:r>
      <w:r>
        <w:rPr>
          <w:i/>
          <w:sz w:val="20"/>
        </w:rPr>
        <w:t>логические</w:t>
      </w:r>
      <w:r>
        <w:rPr>
          <w:i/>
          <w:spacing w:val="-10"/>
          <w:sz w:val="20"/>
        </w:rPr>
        <w:t xml:space="preserve"> </w:t>
      </w:r>
      <w:r>
        <w:rPr>
          <w:i/>
          <w:sz w:val="20"/>
        </w:rPr>
        <w:t>и</w:t>
      </w:r>
      <w:r>
        <w:rPr>
          <w:i/>
          <w:spacing w:val="-11"/>
          <w:sz w:val="20"/>
        </w:rPr>
        <w:t xml:space="preserve"> </w:t>
      </w:r>
      <w:r>
        <w:rPr>
          <w:i/>
          <w:sz w:val="20"/>
        </w:rPr>
        <w:t>исследовательские</w:t>
      </w:r>
      <w:r>
        <w:rPr>
          <w:i/>
          <w:spacing w:val="-10"/>
          <w:sz w:val="20"/>
        </w:rPr>
        <w:t xml:space="preserve"> </w:t>
      </w:r>
      <w:r>
        <w:rPr>
          <w:i/>
          <w:spacing w:val="-2"/>
          <w:sz w:val="20"/>
        </w:rPr>
        <w:t>действия:</w:t>
      </w:r>
    </w:p>
    <w:p w:rsidR="003B46F0" w:rsidRDefault="00C01045">
      <w:pPr>
        <w:pStyle w:val="a4"/>
        <w:numPr>
          <w:ilvl w:val="0"/>
          <w:numId w:val="137"/>
        </w:numPr>
        <w:tabs>
          <w:tab w:val="left" w:pos="733"/>
        </w:tabs>
        <w:spacing w:before="29" w:line="276" w:lineRule="auto"/>
        <w:ind w:right="1384" w:firstLine="0"/>
        <w:rPr>
          <w:sz w:val="20"/>
        </w:rPr>
      </w:pPr>
      <w:r>
        <w:rPr>
          <w:sz w:val="20"/>
        </w:rPr>
        <w:t>читать</w:t>
      </w:r>
      <w:r>
        <w:rPr>
          <w:spacing w:val="-2"/>
          <w:sz w:val="20"/>
        </w:rPr>
        <w:t xml:space="preserve"> </w:t>
      </w:r>
      <w:r>
        <w:rPr>
          <w:sz w:val="20"/>
        </w:rPr>
        <w:t>доступные по</w:t>
      </w:r>
      <w:r>
        <w:rPr>
          <w:spacing w:val="-2"/>
          <w:sz w:val="20"/>
        </w:rPr>
        <w:t xml:space="preserve"> </w:t>
      </w:r>
      <w:r>
        <w:rPr>
          <w:sz w:val="20"/>
        </w:rPr>
        <w:t>восприятию и небольшие по</w:t>
      </w:r>
      <w:r>
        <w:rPr>
          <w:spacing w:val="-1"/>
          <w:sz w:val="20"/>
        </w:rPr>
        <w:t xml:space="preserve"> </w:t>
      </w:r>
      <w:r>
        <w:rPr>
          <w:sz w:val="20"/>
        </w:rPr>
        <w:t>объёму</w:t>
      </w:r>
      <w:r>
        <w:rPr>
          <w:spacing w:val="-6"/>
          <w:sz w:val="20"/>
        </w:rPr>
        <w:t xml:space="preserve"> </w:t>
      </w:r>
      <w:r>
        <w:rPr>
          <w:sz w:val="20"/>
        </w:rPr>
        <w:t>прозаические и стихотворные произведения (без отметочного оценивания);</w:t>
      </w:r>
    </w:p>
    <w:p w:rsidR="003B46F0" w:rsidRDefault="00C01045">
      <w:pPr>
        <w:pStyle w:val="a4"/>
        <w:numPr>
          <w:ilvl w:val="0"/>
          <w:numId w:val="137"/>
        </w:numPr>
        <w:tabs>
          <w:tab w:val="left" w:pos="728"/>
        </w:tabs>
        <w:spacing w:line="229" w:lineRule="exact"/>
        <w:ind w:left="728" w:hanging="253"/>
        <w:rPr>
          <w:sz w:val="20"/>
        </w:rPr>
      </w:pPr>
      <w:r>
        <w:rPr>
          <w:sz w:val="20"/>
        </w:rPr>
        <w:t>различать</w:t>
      </w:r>
      <w:r>
        <w:rPr>
          <w:spacing w:val="-10"/>
          <w:sz w:val="20"/>
        </w:rPr>
        <w:t xml:space="preserve"> </w:t>
      </w:r>
      <w:r>
        <w:rPr>
          <w:sz w:val="20"/>
        </w:rPr>
        <w:t>сказочные</w:t>
      </w:r>
      <w:r>
        <w:rPr>
          <w:spacing w:val="-11"/>
          <w:sz w:val="20"/>
        </w:rPr>
        <w:t xml:space="preserve"> </w:t>
      </w:r>
      <w:r>
        <w:rPr>
          <w:sz w:val="20"/>
        </w:rPr>
        <w:t>и</w:t>
      </w:r>
      <w:r>
        <w:rPr>
          <w:spacing w:val="-11"/>
          <w:sz w:val="20"/>
        </w:rPr>
        <w:t xml:space="preserve"> </w:t>
      </w:r>
      <w:r>
        <w:rPr>
          <w:sz w:val="20"/>
        </w:rPr>
        <w:t>реалистические,</w:t>
      </w:r>
      <w:r>
        <w:rPr>
          <w:spacing w:val="-7"/>
          <w:sz w:val="20"/>
        </w:rPr>
        <w:t xml:space="preserve"> </w:t>
      </w:r>
      <w:r>
        <w:rPr>
          <w:sz w:val="20"/>
        </w:rPr>
        <w:t>лирические</w:t>
      </w:r>
      <w:r>
        <w:rPr>
          <w:spacing w:val="-11"/>
          <w:sz w:val="20"/>
        </w:rPr>
        <w:t xml:space="preserve"> </w:t>
      </w:r>
      <w:r>
        <w:rPr>
          <w:sz w:val="20"/>
        </w:rPr>
        <w:t>и</w:t>
      </w:r>
      <w:r>
        <w:rPr>
          <w:spacing w:val="-6"/>
          <w:sz w:val="20"/>
        </w:rPr>
        <w:t xml:space="preserve"> </w:t>
      </w:r>
      <w:r>
        <w:rPr>
          <w:sz w:val="20"/>
        </w:rPr>
        <w:t>эпические,</w:t>
      </w:r>
      <w:r>
        <w:rPr>
          <w:spacing w:val="-7"/>
          <w:sz w:val="20"/>
        </w:rPr>
        <w:t xml:space="preserve"> </w:t>
      </w:r>
      <w:r>
        <w:rPr>
          <w:sz w:val="20"/>
        </w:rPr>
        <w:t>народные</w:t>
      </w:r>
      <w:r>
        <w:rPr>
          <w:spacing w:val="-11"/>
          <w:sz w:val="20"/>
        </w:rPr>
        <w:t xml:space="preserve"> </w:t>
      </w:r>
      <w:r>
        <w:rPr>
          <w:sz w:val="20"/>
        </w:rPr>
        <w:t>и</w:t>
      </w:r>
      <w:r>
        <w:rPr>
          <w:spacing w:val="-10"/>
          <w:sz w:val="20"/>
        </w:rPr>
        <w:t xml:space="preserve"> </w:t>
      </w:r>
      <w:r>
        <w:rPr>
          <w:sz w:val="20"/>
        </w:rPr>
        <w:t>авторские</w:t>
      </w:r>
      <w:r>
        <w:rPr>
          <w:spacing w:val="-11"/>
          <w:sz w:val="20"/>
        </w:rPr>
        <w:t xml:space="preserve"> </w:t>
      </w:r>
      <w:r>
        <w:rPr>
          <w:spacing w:val="-2"/>
          <w:sz w:val="20"/>
        </w:rPr>
        <w:t>произведения;</w:t>
      </w:r>
    </w:p>
    <w:p w:rsidR="003B46F0" w:rsidRDefault="00C01045">
      <w:pPr>
        <w:pStyle w:val="a4"/>
        <w:numPr>
          <w:ilvl w:val="0"/>
          <w:numId w:val="137"/>
        </w:numPr>
        <w:tabs>
          <w:tab w:val="left" w:pos="738"/>
        </w:tabs>
        <w:spacing w:before="1" w:line="276" w:lineRule="auto"/>
        <w:ind w:right="722" w:firstLine="0"/>
        <w:jc w:val="both"/>
        <w:rPr>
          <w:sz w:val="20"/>
        </w:rPr>
      </w:pPr>
      <w:r>
        <w:rPr>
          <w:sz w:val="20"/>
        </w:rPr>
        <w:t>анализировать текст: обосновывать принадлежность к жанру, определять тему и главную мысль, делить текст на части, озаглавливать</w:t>
      </w:r>
      <w:r>
        <w:rPr>
          <w:spacing w:val="-2"/>
          <w:sz w:val="20"/>
        </w:rPr>
        <w:t xml:space="preserve"> </w:t>
      </w:r>
      <w:r>
        <w:rPr>
          <w:sz w:val="20"/>
        </w:rPr>
        <w:t>их, находить в</w:t>
      </w:r>
      <w:r>
        <w:rPr>
          <w:spacing w:val="-2"/>
          <w:sz w:val="20"/>
        </w:rPr>
        <w:t xml:space="preserve"> </w:t>
      </w:r>
      <w:r>
        <w:rPr>
          <w:sz w:val="20"/>
        </w:rPr>
        <w:t>тексте</w:t>
      </w:r>
      <w:r>
        <w:rPr>
          <w:spacing w:val="-1"/>
          <w:sz w:val="20"/>
        </w:rPr>
        <w:t xml:space="preserve"> </w:t>
      </w:r>
      <w:r>
        <w:rPr>
          <w:sz w:val="20"/>
        </w:rPr>
        <w:t xml:space="preserve">заданный эпизод, определять композицию произведения, характеризовать </w:t>
      </w:r>
      <w:r>
        <w:rPr>
          <w:spacing w:val="-2"/>
          <w:sz w:val="20"/>
        </w:rPr>
        <w:t>героя;</w:t>
      </w:r>
    </w:p>
    <w:p w:rsidR="003B46F0" w:rsidRDefault="00C01045">
      <w:pPr>
        <w:pStyle w:val="a4"/>
        <w:numPr>
          <w:ilvl w:val="0"/>
          <w:numId w:val="137"/>
        </w:numPr>
        <w:tabs>
          <w:tab w:val="left" w:pos="728"/>
        </w:tabs>
        <w:spacing w:line="229" w:lineRule="exact"/>
        <w:ind w:left="728" w:hanging="253"/>
        <w:jc w:val="both"/>
        <w:rPr>
          <w:sz w:val="20"/>
        </w:rPr>
      </w:pPr>
      <w:r>
        <w:rPr>
          <w:sz w:val="20"/>
        </w:rPr>
        <w:t>конструировать</w:t>
      </w:r>
      <w:r>
        <w:rPr>
          <w:spacing w:val="-13"/>
          <w:sz w:val="20"/>
        </w:rPr>
        <w:t xml:space="preserve"> </w:t>
      </w:r>
      <w:r>
        <w:rPr>
          <w:sz w:val="20"/>
        </w:rPr>
        <w:t>план</w:t>
      </w:r>
      <w:r>
        <w:rPr>
          <w:spacing w:val="-12"/>
          <w:sz w:val="20"/>
        </w:rPr>
        <w:t xml:space="preserve"> </w:t>
      </w:r>
      <w:r>
        <w:rPr>
          <w:sz w:val="20"/>
        </w:rPr>
        <w:t>текста,</w:t>
      </w:r>
      <w:r>
        <w:rPr>
          <w:spacing w:val="-9"/>
          <w:sz w:val="20"/>
        </w:rPr>
        <w:t xml:space="preserve"> </w:t>
      </w:r>
      <w:r>
        <w:rPr>
          <w:sz w:val="20"/>
        </w:rPr>
        <w:t>дополнять</w:t>
      </w:r>
      <w:r>
        <w:rPr>
          <w:spacing w:val="-8"/>
          <w:sz w:val="20"/>
        </w:rPr>
        <w:t xml:space="preserve"> </w:t>
      </w:r>
      <w:r>
        <w:rPr>
          <w:sz w:val="20"/>
        </w:rPr>
        <w:t>и</w:t>
      </w:r>
      <w:r>
        <w:rPr>
          <w:spacing w:val="-12"/>
          <w:sz w:val="20"/>
        </w:rPr>
        <w:t xml:space="preserve"> </w:t>
      </w:r>
      <w:r>
        <w:rPr>
          <w:sz w:val="20"/>
        </w:rPr>
        <w:t>восстанавливать</w:t>
      </w:r>
      <w:r>
        <w:rPr>
          <w:spacing w:val="-10"/>
          <w:sz w:val="20"/>
        </w:rPr>
        <w:t xml:space="preserve"> </w:t>
      </w:r>
      <w:r>
        <w:rPr>
          <w:sz w:val="20"/>
        </w:rPr>
        <w:t>нарушенную</w:t>
      </w:r>
      <w:r>
        <w:rPr>
          <w:spacing w:val="-11"/>
          <w:sz w:val="20"/>
        </w:rPr>
        <w:t xml:space="preserve"> </w:t>
      </w:r>
      <w:r>
        <w:rPr>
          <w:spacing w:val="-2"/>
          <w:sz w:val="20"/>
        </w:rPr>
        <w:t>последовательность;</w:t>
      </w:r>
    </w:p>
    <w:p w:rsidR="003B46F0" w:rsidRDefault="00C01045">
      <w:pPr>
        <w:pStyle w:val="a4"/>
        <w:numPr>
          <w:ilvl w:val="0"/>
          <w:numId w:val="137"/>
        </w:numPr>
        <w:tabs>
          <w:tab w:val="left" w:pos="733"/>
        </w:tabs>
        <w:spacing w:before="1" w:line="276" w:lineRule="auto"/>
        <w:ind w:right="879" w:firstLine="0"/>
        <w:rPr>
          <w:sz w:val="20"/>
        </w:rPr>
      </w:pPr>
      <w:r>
        <w:rPr>
          <w:sz w:val="20"/>
        </w:rPr>
        <w:t>сравнивать</w:t>
      </w:r>
      <w:r>
        <w:rPr>
          <w:spacing w:val="-2"/>
          <w:sz w:val="20"/>
        </w:rPr>
        <w:t xml:space="preserve"> </w:t>
      </w:r>
      <w:r>
        <w:rPr>
          <w:sz w:val="20"/>
        </w:rPr>
        <w:t>произведения, относящиеся к одной теме,</w:t>
      </w:r>
      <w:r>
        <w:rPr>
          <w:spacing w:val="-4"/>
          <w:sz w:val="20"/>
        </w:rPr>
        <w:t xml:space="preserve"> </w:t>
      </w:r>
      <w:r>
        <w:rPr>
          <w:sz w:val="20"/>
        </w:rPr>
        <w:t>но</w:t>
      </w:r>
      <w:r>
        <w:rPr>
          <w:spacing w:val="-2"/>
          <w:sz w:val="20"/>
        </w:rPr>
        <w:t xml:space="preserve"> </w:t>
      </w:r>
      <w:r>
        <w:rPr>
          <w:sz w:val="20"/>
        </w:rPr>
        <w:t>разным жанрам; произведения одного</w:t>
      </w:r>
      <w:r>
        <w:rPr>
          <w:spacing w:val="-2"/>
          <w:sz w:val="20"/>
        </w:rPr>
        <w:t xml:space="preserve"> </w:t>
      </w:r>
      <w:r>
        <w:rPr>
          <w:sz w:val="20"/>
        </w:rPr>
        <w:t>жанра, но</w:t>
      </w:r>
      <w:r>
        <w:rPr>
          <w:spacing w:val="-1"/>
          <w:sz w:val="20"/>
        </w:rPr>
        <w:t xml:space="preserve"> </w:t>
      </w:r>
      <w:r>
        <w:rPr>
          <w:sz w:val="20"/>
        </w:rPr>
        <w:t xml:space="preserve">разной </w:t>
      </w:r>
      <w:r>
        <w:rPr>
          <w:spacing w:val="-2"/>
          <w:sz w:val="20"/>
        </w:rPr>
        <w:t>тематики;</w:t>
      </w:r>
    </w:p>
    <w:p w:rsidR="003B46F0" w:rsidRDefault="00C01045">
      <w:pPr>
        <w:pStyle w:val="a4"/>
        <w:numPr>
          <w:ilvl w:val="0"/>
          <w:numId w:val="137"/>
        </w:numPr>
        <w:tabs>
          <w:tab w:val="left" w:pos="733"/>
        </w:tabs>
        <w:spacing w:line="229" w:lineRule="exact"/>
        <w:ind w:left="733" w:hanging="258"/>
        <w:rPr>
          <w:sz w:val="20"/>
        </w:rPr>
      </w:pPr>
      <w:r>
        <w:rPr>
          <w:sz w:val="20"/>
        </w:rPr>
        <w:t>исследовать</w:t>
      </w:r>
      <w:r>
        <w:rPr>
          <w:spacing w:val="-6"/>
          <w:sz w:val="20"/>
        </w:rPr>
        <w:t xml:space="preserve"> </w:t>
      </w:r>
      <w:r>
        <w:rPr>
          <w:sz w:val="20"/>
        </w:rPr>
        <w:t>текст:</w:t>
      </w:r>
      <w:r>
        <w:rPr>
          <w:spacing w:val="-4"/>
          <w:sz w:val="20"/>
        </w:rPr>
        <w:t xml:space="preserve"> </w:t>
      </w:r>
      <w:r>
        <w:rPr>
          <w:sz w:val="20"/>
        </w:rPr>
        <w:t>находить</w:t>
      </w:r>
      <w:r>
        <w:rPr>
          <w:spacing w:val="-6"/>
          <w:sz w:val="20"/>
        </w:rPr>
        <w:t xml:space="preserve"> </w:t>
      </w:r>
      <w:r>
        <w:rPr>
          <w:sz w:val="20"/>
        </w:rPr>
        <w:t>описания</w:t>
      </w:r>
      <w:r>
        <w:rPr>
          <w:spacing w:val="-6"/>
          <w:sz w:val="20"/>
        </w:rPr>
        <w:t xml:space="preserve"> </w:t>
      </w:r>
      <w:r>
        <w:rPr>
          <w:sz w:val="20"/>
        </w:rPr>
        <w:t>в</w:t>
      </w:r>
      <w:r>
        <w:rPr>
          <w:spacing w:val="-4"/>
          <w:sz w:val="20"/>
        </w:rPr>
        <w:t xml:space="preserve"> </w:t>
      </w:r>
      <w:r>
        <w:rPr>
          <w:sz w:val="20"/>
        </w:rPr>
        <w:t>произведениях</w:t>
      </w:r>
      <w:r>
        <w:rPr>
          <w:spacing w:val="-5"/>
          <w:sz w:val="20"/>
        </w:rPr>
        <w:t xml:space="preserve"> </w:t>
      </w:r>
      <w:r>
        <w:rPr>
          <w:sz w:val="20"/>
        </w:rPr>
        <w:t>разных</w:t>
      </w:r>
      <w:r>
        <w:rPr>
          <w:spacing w:val="-9"/>
          <w:sz w:val="20"/>
        </w:rPr>
        <w:t xml:space="preserve"> </w:t>
      </w:r>
      <w:r>
        <w:rPr>
          <w:sz w:val="20"/>
        </w:rPr>
        <w:t>жанров</w:t>
      </w:r>
      <w:r>
        <w:rPr>
          <w:spacing w:val="-4"/>
          <w:sz w:val="20"/>
        </w:rPr>
        <w:t xml:space="preserve"> </w:t>
      </w:r>
      <w:r>
        <w:rPr>
          <w:sz w:val="20"/>
        </w:rPr>
        <w:t>(портрет,</w:t>
      </w:r>
      <w:r>
        <w:rPr>
          <w:spacing w:val="-3"/>
          <w:sz w:val="20"/>
        </w:rPr>
        <w:t xml:space="preserve"> </w:t>
      </w:r>
      <w:r>
        <w:rPr>
          <w:sz w:val="20"/>
        </w:rPr>
        <w:t>пейзаж,</w:t>
      </w:r>
      <w:r>
        <w:rPr>
          <w:spacing w:val="-3"/>
          <w:sz w:val="20"/>
        </w:rPr>
        <w:t xml:space="preserve"> </w:t>
      </w:r>
      <w:r>
        <w:rPr>
          <w:spacing w:val="-2"/>
          <w:sz w:val="20"/>
        </w:rPr>
        <w:t>интерьер).</w:t>
      </w:r>
    </w:p>
    <w:p w:rsidR="003B46F0" w:rsidRDefault="00C01045">
      <w:pPr>
        <w:spacing w:before="34"/>
        <w:ind w:left="475"/>
        <w:rPr>
          <w:sz w:val="20"/>
        </w:rPr>
      </w:pPr>
      <w:r>
        <w:rPr>
          <w:i/>
          <w:sz w:val="20"/>
        </w:rPr>
        <w:t>Работа</w:t>
      </w:r>
      <w:r>
        <w:rPr>
          <w:i/>
          <w:spacing w:val="-3"/>
          <w:sz w:val="20"/>
        </w:rPr>
        <w:t xml:space="preserve"> </w:t>
      </w:r>
      <w:r>
        <w:rPr>
          <w:i/>
          <w:sz w:val="20"/>
        </w:rPr>
        <w:t>с</w:t>
      </w:r>
      <w:r>
        <w:rPr>
          <w:i/>
          <w:spacing w:val="-4"/>
          <w:sz w:val="20"/>
        </w:rPr>
        <w:t xml:space="preserve"> </w:t>
      </w:r>
      <w:r>
        <w:rPr>
          <w:i/>
          <w:spacing w:val="-2"/>
          <w:sz w:val="20"/>
        </w:rPr>
        <w:t>информацией</w:t>
      </w:r>
      <w:r>
        <w:rPr>
          <w:spacing w:val="-2"/>
          <w:sz w:val="20"/>
        </w:rPr>
        <w:t>:</w:t>
      </w:r>
    </w:p>
    <w:p w:rsidR="003B46F0" w:rsidRDefault="00C01045">
      <w:pPr>
        <w:pStyle w:val="a4"/>
        <w:numPr>
          <w:ilvl w:val="0"/>
          <w:numId w:val="137"/>
        </w:numPr>
        <w:tabs>
          <w:tab w:val="left" w:pos="733"/>
        </w:tabs>
        <w:spacing w:before="34" w:line="276" w:lineRule="auto"/>
        <w:ind w:right="585" w:firstLine="0"/>
        <w:rPr>
          <w:sz w:val="20"/>
        </w:rPr>
      </w:pPr>
      <w:r>
        <w:rPr>
          <w:sz w:val="20"/>
        </w:rPr>
        <w:t>сравнивать информацию словесную</w:t>
      </w:r>
      <w:r>
        <w:rPr>
          <w:spacing w:val="-1"/>
          <w:sz w:val="20"/>
        </w:rPr>
        <w:t xml:space="preserve"> </w:t>
      </w:r>
      <w:r>
        <w:rPr>
          <w:sz w:val="20"/>
        </w:rPr>
        <w:t>(текст), графическую/изобразительную</w:t>
      </w:r>
      <w:r>
        <w:rPr>
          <w:spacing w:val="-1"/>
          <w:sz w:val="20"/>
        </w:rPr>
        <w:t xml:space="preserve"> </w:t>
      </w:r>
      <w:r>
        <w:rPr>
          <w:sz w:val="20"/>
        </w:rPr>
        <w:t>(иллюстрация), звуковую</w:t>
      </w:r>
      <w:r>
        <w:rPr>
          <w:spacing w:val="-1"/>
          <w:sz w:val="20"/>
        </w:rPr>
        <w:t xml:space="preserve"> </w:t>
      </w:r>
      <w:r>
        <w:rPr>
          <w:sz w:val="20"/>
        </w:rPr>
        <w:t xml:space="preserve">(музыкальное </w:t>
      </w:r>
      <w:r>
        <w:rPr>
          <w:spacing w:val="-2"/>
          <w:sz w:val="20"/>
        </w:rPr>
        <w:t>произведение);</w:t>
      </w:r>
    </w:p>
    <w:p w:rsidR="003B46F0" w:rsidRDefault="00C01045">
      <w:pPr>
        <w:pStyle w:val="a4"/>
        <w:numPr>
          <w:ilvl w:val="0"/>
          <w:numId w:val="137"/>
        </w:numPr>
        <w:tabs>
          <w:tab w:val="left" w:pos="733"/>
        </w:tabs>
        <w:spacing w:line="276" w:lineRule="auto"/>
        <w:ind w:right="643" w:firstLine="0"/>
        <w:rPr>
          <w:sz w:val="20"/>
        </w:rPr>
      </w:pPr>
      <w:r>
        <w:rPr>
          <w:sz w:val="20"/>
        </w:rPr>
        <w:t>подбирать иллюстрации к</w:t>
      </w:r>
      <w:r>
        <w:rPr>
          <w:spacing w:val="-5"/>
          <w:sz w:val="20"/>
        </w:rPr>
        <w:t xml:space="preserve"> </w:t>
      </w:r>
      <w:r>
        <w:rPr>
          <w:sz w:val="20"/>
        </w:rPr>
        <w:t>тексту, соотносить произведения литературы и изобразительного</w:t>
      </w:r>
      <w:r>
        <w:rPr>
          <w:spacing w:val="-3"/>
          <w:sz w:val="20"/>
        </w:rPr>
        <w:t xml:space="preserve"> </w:t>
      </w:r>
      <w:r>
        <w:rPr>
          <w:sz w:val="20"/>
        </w:rPr>
        <w:t>искусства по</w:t>
      </w:r>
      <w:r>
        <w:rPr>
          <w:spacing w:val="-3"/>
          <w:sz w:val="20"/>
        </w:rPr>
        <w:t xml:space="preserve"> </w:t>
      </w:r>
      <w:r>
        <w:rPr>
          <w:sz w:val="20"/>
        </w:rPr>
        <w:t>тематике, настроению, средствам выразительности;</w:t>
      </w:r>
    </w:p>
    <w:p w:rsidR="003B46F0" w:rsidRDefault="00C01045">
      <w:pPr>
        <w:pStyle w:val="a4"/>
        <w:numPr>
          <w:ilvl w:val="0"/>
          <w:numId w:val="137"/>
        </w:numPr>
        <w:tabs>
          <w:tab w:val="left" w:pos="733"/>
        </w:tabs>
        <w:spacing w:line="229" w:lineRule="exact"/>
        <w:ind w:left="733" w:hanging="258"/>
        <w:rPr>
          <w:sz w:val="20"/>
        </w:rPr>
      </w:pPr>
      <w:r>
        <w:rPr>
          <w:sz w:val="20"/>
        </w:rPr>
        <w:t>выбирать</w:t>
      </w:r>
      <w:r>
        <w:rPr>
          <w:spacing w:val="-3"/>
          <w:sz w:val="20"/>
        </w:rPr>
        <w:t xml:space="preserve"> </w:t>
      </w:r>
      <w:r>
        <w:rPr>
          <w:sz w:val="20"/>
        </w:rPr>
        <w:t>книгу</w:t>
      </w:r>
      <w:r>
        <w:rPr>
          <w:spacing w:val="-10"/>
          <w:sz w:val="20"/>
        </w:rPr>
        <w:t xml:space="preserve"> </w:t>
      </w:r>
      <w:r>
        <w:rPr>
          <w:sz w:val="20"/>
        </w:rPr>
        <w:t>в</w:t>
      </w:r>
      <w:r>
        <w:rPr>
          <w:spacing w:val="-5"/>
          <w:sz w:val="20"/>
        </w:rPr>
        <w:t xml:space="preserve"> </w:t>
      </w:r>
      <w:r>
        <w:rPr>
          <w:sz w:val="20"/>
        </w:rPr>
        <w:t>библиотеке</w:t>
      </w:r>
      <w:r>
        <w:rPr>
          <w:spacing w:val="-4"/>
          <w:sz w:val="20"/>
        </w:rPr>
        <w:t xml:space="preserve"> </w:t>
      </w:r>
      <w:r>
        <w:rPr>
          <w:sz w:val="20"/>
        </w:rPr>
        <w:t>в</w:t>
      </w:r>
      <w:r>
        <w:rPr>
          <w:spacing w:val="-2"/>
          <w:sz w:val="20"/>
        </w:rPr>
        <w:t xml:space="preserve"> </w:t>
      </w:r>
      <w:r>
        <w:rPr>
          <w:sz w:val="20"/>
        </w:rPr>
        <w:t>соответствии</w:t>
      </w:r>
      <w:r>
        <w:rPr>
          <w:spacing w:val="-2"/>
          <w:sz w:val="20"/>
        </w:rPr>
        <w:t xml:space="preserve"> </w:t>
      </w:r>
      <w:r>
        <w:rPr>
          <w:sz w:val="20"/>
        </w:rPr>
        <w:t>с</w:t>
      </w:r>
      <w:r>
        <w:rPr>
          <w:spacing w:val="-1"/>
          <w:sz w:val="20"/>
        </w:rPr>
        <w:t xml:space="preserve"> </w:t>
      </w:r>
      <w:r>
        <w:rPr>
          <w:sz w:val="20"/>
        </w:rPr>
        <w:t>учебной</w:t>
      </w:r>
      <w:r>
        <w:rPr>
          <w:spacing w:val="-2"/>
          <w:sz w:val="20"/>
        </w:rPr>
        <w:t xml:space="preserve"> </w:t>
      </w:r>
      <w:r>
        <w:rPr>
          <w:sz w:val="20"/>
        </w:rPr>
        <w:t>задачей;</w:t>
      </w:r>
      <w:r>
        <w:rPr>
          <w:spacing w:val="-5"/>
          <w:sz w:val="20"/>
        </w:rPr>
        <w:t xml:space="preserve"> </w:t>
      </w:r>
      <w:r>
        <w:rPr>
          <w:sz w:val="20"/>
        </w:rPr>
        <w:t>составлять</w:t>
      </w:r>
      <w:r>
        <w:rPr>
          <w:spacing w:val="-2"/>
          <w:sz w:val="20"/>
        </w:rPr>
        <w:t xml:space="preserve"> аннотацию.</w:t>
      </w:r>
    </w:p>
    <w:p w:rsidR="003B46F0" w:rsidRDefault="00C01045">
      <w:pPr>
        <w:pStyle w:val="1"/>
        <w:spacing w:before="39"/>
      </w:pPr>
      <w:r>
        <w:rPr>
          <w:spacing w:val="-2"/>
        </w:rPr>
        <w:t>Коммуникативные</w:t>
      </w:r>
      <w:r>
        <w:rPr>
          <w:spacing w:val="6"/>
        </w:rPr>
        <w:t xml:space="preserve"> </w:t>
      </w:r>
      <w:r>
        <w:rPr>
          <w:spacing w:val="-2"/>
        </w:rPr>
        <w:t>универсальные</w:t>
      </w:r>
      <w:r>
        <w:rPr>
          <w:spacing w:val="12"/>
        </w:rPr>
        <w:t xml:space="preserve"> </w:t>
      </w:r>
      <w:r>
        <w:rPr>
          <w:spacing w:val="-2"/>
        </w:rPr>
        <w:t>учебные</w:t>
      </w:r>
      <w:r>
        <w:rPr>
          <w:spacing w:val="7"/>
        </w:rPr>
        <w:t xml:space="preserve"> </w:t>
      </w:r>
      <w:r>
        <w:rPr>
          <w:spacing w:val="-2"/>
        </w:rPr>
        <w:t>действия:</w:t>
      </w:r>
    </w:p>
    <w:p w:rsidR="003B46F0" w:rsidRDefault="00C01045">
      <w:pPr>
        <w:pStyle w:val="a4"/>
        <w:numPr>
          <w:ilvl w:val="0"/>
          <w:numId w:val="137"/>
        </w:numPr>
        <w:tabs>
          <w:tab w:val="left" w:pos="733"/>
        </w:tabs>
        <w:spacing w:before="34"/>
        <w:ind w:left="733" w:hanging="258"/>
        <w:rPr>
          <w:sz w:val="20"/>
        </w:rPr>
      </w:pPr>
      <w:r>
        <w:rPr>
          <w:sz w:val="20"/>
        </w:rPr>
        <w:t>читать</w:t>
      </w:r>
      <w:r>
        <w:rPr>
          <w:spacing w:val="-9"/>
          <w:sz w:val="20"/>
        </w:rPr>
        <w:t xml:space="preserve"> </w:t>
      </w:r>
      <w:r>
        <w:rPr>
          <w:sz w:val="20"/>
        </w:rPr>
        <w:t>текст</w:t>
      </w:r>
      <w:r>
        <w:rPr>
          <w:spacing w:val="-4"/>
          <w:sz w:val="20"/>
        </w:rPr>
        <w:t xml:space="preserve"> </w:t>
      </w:r>
      <w:r>
        <w:rPr>
          <w:sz w:val="20"/>
        </w:rPr>
        <w:t>с</w:t>
      </w:r>
      <w:r>
        <w:rPr>
          <w:spacing w:val="-5"/>
          <w:sz w:val="20"/>
        </w:rPr>
        <w:t xml:space="preserve"> </w:t>
      </w:r>
      <w:r>
        <w:rPr>
          <w:sz w:val="20"/>
        </w:rPr>
        <w:t>разными</w:t>
      </w:r>
      <w:r>
        <w:rPr>
          <w:spacing w:val="-8"/>
          <w:sz w:val="20"/>
        </w:rPr>
        <w:t xml:space="preserve"> </w:t>
      </w:r>
      <w:r>
        <w:rPr>
          <w:sz w:val="20"/>
        </w:rPr>
        <w:t>интонациями,</w:t>
      </w:r>
      <w:r>
        <w:rPr>
          <w:spacing w:val="-1"/>
          <w:sz w:val="20"/>
        </w:rPr>
        <w:t xml:space="preserve"> </w:t>
      </w:r>
      <w:r>
        <w:rPr>
          <w:sz w:val="20"/>
        </w:rPr>
        <w:t>передавая</w:t>
      </w:r>
      <w:r>
        <w:rPr>
          <w:spacing w:val="-7"/>
          <w:sz w:val="20"/>
        </w:rPr>
        <w:t xml:space="preserve"> </w:t>
      </w:r>
      <w:r>
        <w:rPr>
          <w:sz w:val="20"/>
        </w:rPr>
        <w:t>своё отношение</w:t>
      </w:r>
      <w:r>
        <w:rPr>
          <w:spacing w:val="-6"/>
          <w:sz w:val="20"/>
        </w:rPr>
        <w:t xml:space="preserve"> </w:t>
      </w:r>
      <w:r>
        <w:rPr>
          <w:sz w:val="20"/>
        </w:rPr>
        <w:t>к</w:t>
      </w:r>
      <w:r>
        <w:rPr>
          <w:spacing w:val="-4"/>
          <w:sz w:val="20"/>
        </w:rPr>
        <w:t xml:space="preserve"> </w:t>
      </w:r>
      <w:r>
        <w:rPr>
          <w:sz w:val="20"/>
        </w:rPr>
        <w:t>событиям,</w:t>
      </w:r>
      <w:r>
        <w:rPr>
          <w:spacing w:val="-1"/>
          <w:sz w:val="20"/>
        </w:rPr>
        <w:t xml:space="preserve"> </w:t>
      </w:r>
      <w:r>
        <w:rPr>
          <w:sz w:val="20"/>
        </w:rPr>
        <w:t xml:space="preserve">героям </w:t>
      </w:r>
      <w:r>
        <w:rPr>
          <w:spacing w:val="-2"/>
          <w:sz w:val="20"/>
        </w:rPr>
        <w:t>произведения;</w:t>
      </w:r>
    </w:p>
    <w:p w:rsidR="003B46F0" w:rsidRDefault="00C01045">
      <w:pPr>
        <w:pStyle w:val="a4"/>
        <w:numPr>
          <w:ilvl w:val="0"/>
          <w:numId w:val="137"/>
        </w:numPr>
        <w:tabs>
          <w:tab w:val="left" w:pos="728"/>
        </w:tabs>
        <w:spacing w:before="38"/>
        <w:ind w:left="728" w:hanging="253"/>
        <w:rPr>
          <w:sz w:val="20"/>
        </w:rPr>
      </w:pPr>
      <w:r>
        <w:rPr>
          <w:sz w:val="20"/>
        </w:rPr>
        <w:t>формулировать</w:t>
      </w:r>
      <w:r>
        <w:rPr>
          <w:spacing w:val="-12"/>
          <w:sz w:val="20"/>
        </w:rPr>
        <w:t xml:space="preserve"> </w:t>
      </w:r>
      <w:r>
        <w:rPr>
          <w:sz w:val="20"/>
        </w:rPr>
        <w:t>вопросы</w:t>
      </w:r>
      <w:r>
        <w:rPr>
          <w:spacing w:val="-9"/>
          <w:sz w:val="20"/>
        </w:rPr>
        <w:t xml:space="preserve"> </w:t>
      </w:r>
      <w:r>
        <w:rPr>
          <w:sz w:val="20"/>
        </w:rPr>
        <w:t>по</w:t>
      </w:r>
      <w:r>
        <w:rPr>
          <w:spacing w:val="-12"/>
          <w:sz w:val="20"/>
        </w:rPr>
        <w:t xml:space="preserve"> </w:t>
      </w:r>
      <w:r>
        <w:rPr>
          <w:sz w:val="20"/>
        </w:rPr>
        <w:t>основным</w:t>
      </w:r>
      <w:r>
        <w:rPr>
          <w:spacing w:val="-7"/>
          <w:sz w:val="20"/>
        </w:rPr>
        <w:t xml:space="preserve"> </w:t>
      </w:r>
      <w:r>
        <w:rPr>
          <w:sz w:val="20"/>
        </w:rPr>
        <w:t>событиям</w:t>
      </w:r>
      <w:r>
        <w:rPr>
          <w:spacing w:val="-7"/>
          <w:sz w:val="20"/>
        </w:rPr>
        <w:t xml:space="preserve"> </w:t>
      </w:r>
      <w:r>
        <w:rPr>
          <w:spacing w:val="-2"/>
          <w:sz w:val="20"/>
        </w:rPr>
        <w:t>текста;</w:t>
      </w:r>
    </w:p>
    <w:p w:rsidR="003B46F0" w:rsidRDefault="00C01045">
      <w:pPr>
        <w:pStyle w:val="a4"/>
        <w:numPr>
          <w:ilvl w:val="0"/>
          <w:numId w:val="137"/>
        </w:numPr>
        <w:tabs>
          <w:tab w:val="left" w:pos="728"/>
        </w:tabs>
        <w:spacing w:before="34"/>
        <w:ind w:left="728" w:hanging="253"/>
        <w:rPr>
          <w:sz w:val="20"/>
        </w:rPr>
      </w:pPr>
      <w:r>
        <w:rPr>
          <w:sz w:val="20"/>
        </w:rPr>
        <w:t>пересказывать</w:t>
      </w:r>
      <w:r>
        <w:rPr>
          <w:spacing w:val="-13"/>
          <w:sz w:val="20"/>
        </w:rPr>
        <w:t xml:space="preserve"> </w:t>
      </w:r>
      <w:r>
        <w:rPr>
          <w:sz w:val="20"/>
        </w:rPr>
        <w:t>текст</w:t>
      </w:r>
      <w:r>
        <w:rPr>
          <w:spacing w:val="-10"/>
          <w:sz w:val="20"/>
        </w:rPr>
        <w:t xml:space="preserve"> </w:t>
      </w:r>
      <w:r>
        <w:rPr>
          <w:sz w:val="20"/>
        </w:rPr>
        <w:t>(подробно,</w:t>
      </w:r>
      <w:r>
        <w:rPr>
          <w:spacing w:val="-7"/>
          <w:sz w:val="20"/>
        </w:rPr>
        <w:t xml:space="preserve"> </w:t>
      </w:r>
      <w:r>
        <w:rPr>
          <w:sz w:val="20"/>
        </w:rPr>
        <w:t>выборочно,</w:t>
      </w:r>
      <w:r>
        <w:rPr>
          <w:spacing w:val="-8"/>
          <w:sz w:val="20"/>
        </w:rPr>
        <w:t xml:space="preserve"> </w:t>
      </w:r>
      <w:r>
        <w:rPr>
          <w:sz w:val="20"/>
        </w:rPr>
        <w:t>с</w:t>
      </w:r>
      <w:r>
        <w:rPr>
          <w:spacing w:val="-12"/>
          <w:sz w:val="20"/>
        </w:rPr>
        <w:t xml:space="preserve"> </w:t>
      </w:r>
      <w:r>
        <w:rPr>
          <w:sz w:val="20"/>
        </w:rPr>
        <w:t>изменением</w:t>
      </w:r>
      <w:r>
        <w:rPr>
          <w:spacing w:val="-7"/>
          <w:sz w:val="20"/>
        </w:rPr>
        <w:t xml:space="preserve"> </w:t>
      </w:r>
      <w:r>
        <w:rPr>
          <w:spacing w:val="-2"/>
          <w:sz w:val="20"/>
        </w:rPr>
        <w:t>лица);</w:t>
      </w:r>
    </w:p>
    <w:p w:rsidR="003B46F0" w:rsidRDefault="00C01045">
      <w:pPr>
        <w:pStyle w:val="a4"/>
        <w:numPr>
          <w:ilvl w:val="0"/>
          <w:numId w:val="137"/>
        </w:numPr>
        <w:tabs>
          <w:tab w:val="left" w:pos="733"/>
        </w:tabs>
        <w:spacing w:before="1"/>
        <w:ind w:left="733" w:hanging="258"/>
        <w:rPr>
          <w:sz w:val="20"/>
        </w:rPr>
      </w:pPr>
      <w:r>
        <w:rPr>
          <w:sz w:val="20"/>
        </w:rPr>
        <w:t>выразительно</w:t>
      </w:r>
      <w:r>
        <w:rPr>
          <w:spacing w:val="-13"/>
          <w:sz w:val="20"/>
        </w:rPr>
        <w:t xml:space="preserve"> </w:t>
      </w:r>
      <w:r>
        <w:rPr>
          <w:sz w:val="20"/>
        </w:rPr>
        <w:t>исполнять</w:t>
      </w:r>
      <w:r>
        <w:rPr>
          <w:spacing w:val="-8"/>
          <w:sz w:val="20"/>
        </w:rPr>
        <w:t xml:space="preserve"> </w:t>
      </w:r>
      <w:r>
        <w:rPr>
          <w:sz w:val="20"/>
        </w:rPr>
        <w:t>стихотворное</w:t>
      </w:r>
      <w:r>
        <w:rPr>
          <w:spacing w:val="-9"/>
          <w:sz w:val="20"/>
        </w:rPr>
        <w:t xml:space="preserve"> </w:t>
      </w:r>
      <w:r>
        <w:rPr>
          <w:sz w:val="20"/>
        </w:rPr>
        <w:t>произведение,</w:t>
      </w:r>
      <w:r>
        <w:rPr>
          <w:spacing w:val="-5"/>
          <w:sz w:val="20"/>
        </w:rPr>
        <w:t xml:space="preserve"> </w:t>
      </w:r>
      <w:r>
        <w:rPr>
          <w:sz w:val="20"/>
        </w:rPr>
        <w:t>создавая</w:t>
      </w:r>
      <w:r>
        <w:rPr>
          <w:spacing w:val="-11"/>
          <w:sz w:val="20"/>
        </w:rPr>
        <w:t xml:space="preserve"> </w:t>
      </w:r>
      <w:r>
        <w:rPr>
          <w:sz w:val="20"/>
        </w:rPr>
        <w:t>соответствующее</w:t>
      </w:r>
      <w:r>
        <w:rPr>
          <w:spacing w:val="-4"/>
          <w:sz w:val="20"/>
        </w:rPr>
        <w:t xml:space="preserve"> </w:t>
      </w:r>
      <w:r>
        <w:rPr>
          <w:spacing w:val="-2"/>
          <w:sz w:val="20"/>
        </w:rPr>
        <w:t>настроение;</w:t>
      </w:r>
    </w:p>
    <w:p w:rsidR="003B46F0" w:rsidRDefault="00C01045">
      <w:pPr>
        <w:pStyle w:val="a4"/>
        <w:numPr>
          <w:ilvl w:val="0"/>
          <w:numId w:val="137"/>
        </w:numPr>
        <w:tabs>
          <w:tab w:val="left" w:pos="728"/>
        </w:tabs>
        <w:spacing w:before="34"/>
        <w:ind w:left="728" w:hanging="253"/>
        <w:rPr>
          <w:sz w:val="20"/>
        </w:rPr>
      </w:pPr>
      <w:r>
        <w:rPr>
          <w:sz w:val="20"/>
        </w:rPr>
        <w:t>сочинять</w:t>
      </w:r>
      <w:r>
        <w:rPr>
          <w:spacing w:val="-8"/>
          <w:sz w:val="20"/>
        </w:rPr>
        <w:t xml:space="preserve"> </w:t>
      </w:r>
      <w:r>
        <w:rPr>
          <w:sz w:val="20"/>
        </w:rPr>
        <w:t>простые</w:t>
      </w:r>
      <w:r>
        <w:rPr>
          <w:spacing w:val="-9"/>
          <w:sz w:val="20"/>
        </w:rPr>
        <w:t xml:space="preserve"> </w:t>
      </w:r>
      <w:r>
        <w:rPr>
          <w:sz w:val="20"/>
        </w:rPr>
        <w:t>истории</w:t>
      </w:r>
      <w:r>
        <w:rPr>
          <w:spacing w:val="-8"/>
          <w:sz w:val="20"/>
        </w:rPr>
        <w:t xml:space="preserve"> </w:t>
      </w:r>
      <w:r>
        <w:rPr>
          <w:sz w:val="20"/>
        </w:rPr>
        <w:t>(сказки,</w:t>
      </w:r>
      <w:r>
        <w:rPr>
          <w:spacing w:val="-3"/>
          <w:sz w:val="20"/>
        </w:rPr>
        <w:t xml:space="preserve"> </w:t>
      </w:r>
      <w:r>
        <w:rPr>
          <w:sz w:val="20"/>
        </w:rPr>
        <w:t>рассказы)</w:t>
      </w:r>
      <w:r>
        <w:rPr>
          <w:spacing w:val="-11"/>
          <w:sz w:val="20"/>
        </w:rPr>
        <w:t xml:space="preserve"> </w:t>
      </w:r>
      <w:r>
        <w:rPr>
          <w:sz w:val="20"/>
        </w:rPr>
        <w:t>по</w:t>
      </w:r>
      <w:r>
        <w:rPr>
          <w:spacing w:val="-10"/>
          <w:sz w:val="20"/>
        </w:rPr>
        <w:t xml:space="preserve"> </w:t>
      </w:r>
      <w:r>
        <w:rPr>
          <w:spacing w:val="-2"/>
          <w:sz w:val="20"/>
        </w:rPr>
        <w:t>аналогии.</w:t>
      </w:r>
    </w:p>
    <w:p w:rsidR="003B46F0" w:rsidRDefault="00C01045">
      <w:pPr>
        <w:pStyle w:val="1"/>
        <w:spacing w:before="39" w:line="228" w:lineRule="exact"/>
      </w:pPr>
      <w:r>
        <w:rPr>
          <w:spacing w:val="-2"/>
        </w:rPr>
        <w:t>Регулятивные</w:t>
      </w:r>
      <w:r>
        <w:rPr>
          <w:spacing w:val="8"/>
        </w:rPr>
        <w:t xml:space="preserve"> </w:t>
      </w:r>
      <w:r>
        <w:rPr>
          <w:spacing w:val="-2"/>
        </w:rPr>
        <w:t>универсальные</w:t>
      </w:r>
      <w:r>
        <w:rPr>
          <w:spacing w:val="7"/>
        </w:rPr>
        <w:t xml:space="preserve"> </w:t>
      </w:r>
      <w:r>
        <w:rPr>
          <w:spacing w:val="-2"/>
        </w:rPr>
        <w:t>учебные</w:t>
      </w:r>
      <w:r>
        <w:rPr>
          <w:spacing w:val="8"/>
        </w:rPr>
        <w:t xml:space="preserve"> </w:t>
      </w:r>
      <w:r>
        <w:rPr>
          <w:spacing w:val="-2"/>
        </w:rPr>
        <w:t>действия:</w:t>
      </w:r>
    </w:p>
    <w:p w:rsidR="003B46F0" w:rsidRDefault="00C01045">
      <w:pPr>
        <w:pStyle w:val="a4"/>
        <w:numPr>
          <w:ilvl w:val="0"/>
          <w:numId w:val="137"/>
        </w:numPr>
        <w:tabs>
          <w:tab w:val="left" w:pos="728"/>
        </w:tabs>
        <w:spacing w:line="276" w:lineRule="auto"/>
        <w:ind w:right="1263" w:firstLine="0"/>
        <w:rPr>
          <w:sz w:val="20"/>
        </w:rPr>
      </w:pPr>
      <w:r>
        <w:rPr>
          <w:sz w:val="20"/>
        </w:rPr>
        <w:t>принимать цель</w:t>
      </w:r>
      <w:r>
        <w:rPr>
          <w:spacing w:val="-1"/>
          <w:sz w:val="20"/>
        </w:rPr>
        <w:t xml:space="preserve"> </w:t>
      </w:r>
      <w:r>
        <w:rPr>
          <w:sz w:val="20"/>
        </w:rPr>
        <w:t>чтения, удерживать</w:t>
      </w:r>
      <w:r>
        <w:rPr>
          <w:spacing w:val="-2"/>
          <w:sz w:val="20"/>
        </w:rPr>
        <w:t xml:space="preserve"> </w:t>
      </w:r>
      <w:r>
        <w:rPr>
          <w:sz w:val="20"/>
        </w:rPr>
        <w:t>её</w:t>
      </w:r>
      <w:r>
        <w:rPr>
          <w:spacing w:val="-4"/>
          <w:sz w:val="20"/>
        </w:rPr>
        <w:t xml:space="preserve"> </w:t>
      </w:r>
      <w:r>
        <w:rPr>
          <w:sz w:val="20"/>
        </w:rPr>
        <w:t>в памяти, использовать</w:t>
      </w:r>
      <w:r>
        <w:rPr>
          <w:spacing w:val="-2"/>
          <w:sz w:val="20"/>
        </w:rPr>
        <w:t xml:space="preserve"> </w:t>
      </w:r>
      <w:r>
        <w:rPr>
          <w:sz w:val="20"/>
        </w:rPr>
        <w:t>в</w:t>
      </w:r>
      <w:r>
        <w:rPr>
          <w:spacing w:val="-5"/>
          <w:sz w:val="20"/>
        </w:rPr>
        <w:t xml:space="preserve"> </w:t>
      </w:r>
      <w:r>
        <w:rPr>
          <w:sz w:val="20"/>
        </w:rPr>
        <w:t>зависимости от учебной</w:t>
      </w:r>
      <w:r>
        <w:rPr>
          <w:spacing w:val="-3"/>
          <w:sz w:val="20"/>
        </w:rPr>
        <w:t xml:space="preserve"> </w:t>
      </w:r>
      <w:r>
        <w:rPr>
          <w:sz w:val="20"/>
        </w:rPr>
        <w:t>задачи</w:t>
      </w:r>
      <w:r>
        <w:rPr>
          <w:spacing w:val="-3"/>
          <w:sz w:val="20"/>
        </w:rPr>
        <w:t xml:space="preserve"> </w:t>
      </w:r>
      <w:r>
        <w:rPr>
          <w:sz w:val="20"/>
        </w:rPr>
        <w:t>вид</w:t>
      </w:r>
      <w:r>
        <w:rPr>
          <w:spacing w:val="-3"/>
          <w:sz w:val="20"/>
        </w:rPr>
        <w:t xml:space="preserve"> </w:t>
      </w:r>
      <w:r>
        <w:rPr>
          <w:sz w:val="20"/>
        </w:rPr>
        <w:t>чтения, контролировать реализацию поставленной задачи чтения;</w:t>
      </w:r>
    </w:p>
    <w:p w:rsidR="003B46F0" w:rsidRDefault="00C01045">
      <w:pPr>
        <w:pStyle w:val="a4"/>
        <w:numPr>
          <w:ilvl w:val="0"/>
          <w:numId w:val="137"/>
        </w:numPr>
        <w:tabs>
          <w:tab w:val="left" w:pos="728"/>
        </w:tabs>
        <w:spacing w:line="224" w:lineRule="exact"/>
        <w:ind w:left="728" w:hanging="253"/>
        <w:rPr>
          <w:sz w:val="20"/>
        </w:rPr>
      </w:pPr>
      <w:r>
        <w:rPr>
          <w:sz w:val="20"/>
        </w:rPr>
        <w:t>оценивать</w:t>
      </w:r>
      <w:r>
        <w:rPr>
          <w:spacing w:val="-7"/>
          <w:sz w:val="20"/>
        </w:rPr>
        <w:t xml:space="preserve"> </w:t>
      </w:r>
      <w:r>
        <w:rPr>
          <w:sz w:val="20"/>
        </w:rPr>
        <w:t>качество</w:t>
      </w:r>
      <w:r>
        <w:rPr>
          <w:spacing w:val="-12"/>
          <w:sz w:val="20"/>
        </w:rPr>
        <w:t xml:space="preserve"> </w:t>
      </w:r>
      <w:r>
        <w:rPr>
          <w:sz w:val="20"/>
        </w:rPr>
        <w:t>своего</w:t>
      </w:r>
      <w:r>
        <w:rPr>
          <w:spacing w:val="-10"/>
          <w:sz w:val="20"/>
        </w:rPr>
        <w:t xml:space="preserve"> </w:t>
      </w:r>
      <w:r>
        <w:rPr>
          <w:sz w:val="20"/>
        </w:rPr>
        <w:t>восприятия</w:t>
      </w:r>
      <w:r>
        <w:rPr>
          <w:spacing w:val="-8"/>
          <w:sz w:val="20"/>
        </w:rPr>
        <w:t xml:space="preserve"> </w:t>
      </w:r>
      <w:r>
        <w:rPr>
          <w:sz w:val="20"/>
        </w:rPr>
        <w:t>текста</w:t>
      </w:r>
      <w:r>
        <w:rPr>
          <w:spacing w:val="-5"/>
          <w:sz w:val="20"/>
        </w:rPr>
        <w:t xml:space="preserve"> </w:t>
      </w:r>
      <w:r>
        <w:rPr>
          <w:sz w:val="20"/>
        </w:rPr>
        <w:t>на</w:t>
      </w:r>
      <w:r>
        <w:rPr>
          <w:spacing w:val="-5"/>
          <w:sz w:val="20"/>
        </w:rPr>
        <w:t xml:space="preserve"> </w:t>
      </w:r>
      <w:r>
        <w:rPr>
          <w:spacing w:val="-4"/>
          <w:sz w:val="20"/>
        </w:rPr>
        <w:t>слух;</w:t>
      </w:r>
    </w:p>
    <w:p w:rsidR="003B46F0" w:rsidRDefault="00C01045">
      <w:pPr>
        <w:pStyle w:val="a4"/>
        <w:numPr>
          <w:ilvl w:val="0"/>
          <w:numId w:val="137"/>
        </w:numPr>
        <w:tabs>
          <w:tab w:val="left" w:pos="728"/>
        </w:tabs>
        <w:spacing w:line="276" w:lineRule="auto"/>
        <w:ind w:right="1005" w:firstLine="0"/>
        <w:rPr>
          <w:sz w:val="20"/>
        </w:rPr>
      </w:pPr>
      <w:r>
        <w:rPr>
          <w:sz w:val="20"/>
        </w:rPr>
        <w:t>выполнять</w:t>
      </w:r>
      <w:r>
        <w:rPr>
          <w:spacing w:val="-1"/>
          <w:sz w:val="20"/>
        </w:rPr>
        <w:t xml:space="preserve"> </w:t>
      </w:r>
      <w:r>
        <w:rPr>
          <w:sz w:val="20"/>
        </w:rPr>
        <w:t>действия</w:t>
      </w:r>
      <w:r>
        <w:rPr>
          <w:spacing w:val="-1"/>
          <w:sz w:val="20"/>
        </w:rPr>
        <w:t xml:space="preserve"> </w:t>
      </w:r>
      <w:r>
        <w:rPr>
          <w:sz w:val="20"/>
        </w:rPr>
        <w:t>контроля/самоконтроля</w:t>
      </w:r>
      <w:r>
        <w:rPr>
          <w:spacing w:val="-1"/>
          <w:sz w:val="20"/>
        </w:rPr>
        <w:t xml:space="preserve"> </w:t>
      </w:r>
      <w:r>
        <w:rPr>
          <w:sz w:val="20"/>
        </w:rPr>
        <w:t>и</w:t>
      </w:r>
      <w:r>
        <w:rPr>
          <w:spacing w:val="-1"/>
          <w:sz w:val="20"/>
        </w:rPr>
        <w:t xml:space="preserve"> </w:t>
      </w:r>
      <w:r>
        <w:rPr>
          <w:sz w:val="20"/>
        </w:rPr>
        <w:t>оценки процесса и</w:t>
      </w:r>
      <w:r>
        <w:rPr>
          <w:spacing w:val="-1"/>
          <w:sz w:val="20"/>
        </w:rPr>
        <w:t xml:space="preserve"> </w:t>
      </w:r>
      <w:r>
        <w:rPr>
          <w:sz w:val="20"/>
        </w:rPr>
        <w:t>результата деятельности, при</w:t>
      </w:r>
      <w:r>
        <w:rPr>
          <w:spacing w:val="-1"/>
          <w:sz w:val="20"/>
        </w:rPr>
        <w:t xml:space="preserve"> </w:t>
      </w:r>
      <w:r>
        <w:rPr>
          <w:sz w:val="20"/>
        </w:rPr>
        <w:t>необходимости вносить коррективы в выполняемые действия.</w:t>
      </w:r>
    </w:p>
    <w:p w:rsidR="003B46F0" w:rsidRDefault="00C01045">
      <w:pPr>
        <w:pStyle w:val="1"/>
        <w:spacing w:before="2" w:line="228" w:lineRule="exact"/>
      </w:pPr>
      <w:r>
        <w:t>Совместная</w:t>
      </w:r>
      <w:r>
        <w:rPr>
          <w:spacing w:val="-9"/>
        </w:rPr>
        <w:t xml:space="preserve"> </w:t>
      </w:r>
      <w:r>
        <w:rPr>
          <w:spacing w:val="-2"/>
        </w:rPr>
        <w:t>деятельность:</w:t>
      </w:r>
    </w:p>
    <w:p w:rsidR="003B46F0" w:rsidRDefault="00C01045">
      <w:pPr>
        <w:pStyle w:val="a4"/>
        <w:numPr>
          <w:ilvl w:val="0"/>
          <w:numId w:val="137"/>
        </w:numPr>
        <w:tabs>
          <w:tab w:val="left" w:pos="733"/>
        </w:tabs>
        <w:spacing w:line="276" w:lineRule="auto"/>
        <w:ind w:right="1460" w:firstLine="0"/>
        <w:rPr>
          <w:sz w:val="20"/>
        </w:rPr>
      </w:pPr>
      <w:r>
        <w:rPr>
          <w:sz w:val="20"/>
        </w:rPr>
        <w:t>участвовать</w:t>
      </w:r>
      <w:r>
        <w:rPr>
          <w:spacing w:val="-4"/>
          <w:sz w:val="20"/>
        </w:rPr>
        <w:t xml:space="preserve"> </w:t>
      </w:r>
      <w:r>
        <w:rPr>
          <w:sz w:val="20"/>
        </w:rPr>
        <w:t>в</w:t>
      </w:r>
      <w:r>
        <w:rPr>
          <w:spacing w:val="-3"/>
          <w:sz w:val="20"/>
        </w:rPr>
        <w:t xml:space="preserve"> </w:t>
      </w:r>
      <w:r>
        <w:rPr>
          <w:sz w:val="20"/>
        </w:rPr>
        <w:t>совместной</w:t>
      </w:r>
      <w:r>
        <w:rPr>
          <w:spacing w:val="-5"/>
          <w:sz w:val="20"/>
        </w:rPr>
        <w:t xml:space="preserve"> </w:t>
      </w:r>
      <w:r>
        <w:rPr>
          <w:sz w:val="20"/>
        </w:rPr>
        <w:t>деятельности:</w:t>
      </w:r>
      <w:r>
        <w:rPr>
          <w:spacing w:val="-2"/>
          <w:sz w:val="20"/>
        </w:rPr>
        <w:t xml:space="preserve"> </w:t>
      </w:r>
      <w:r>
        <w:rPr>
          <w:sz w:val="20"/>
        </w:rPr>
        <w:t>выполнять</w:t>
      </w:r>
      <w:r>
        <w:rPr>
          <w:spacing w:val="-3"/>
          <w:sz w:val="20"/>
        </w:rPr>
        <w:t xml:space="preserve"> </w:t>
      </w:r>
      <w:r>
        <w:rPr>
          <w:sz w:val="20"/>
        </w:rPr>
        <w:t>роли</w:t>
      </w:r>
      <w:r>
        <w:rPr>
          <w:spacing w:val="-5"/>
          <w:sz w:val="20"/>
        </w:rPr>
        <w:t xml:space="preserve"> </w:t>
      </w:r>
      <w:r>
        <w:rPr>
          <w:sz w:val="20"/>
        </w:rPr>
        <w:t>лидера,</w:t>
      </w:r>
      <w:r>
        <w:rPr>
          <w:spacing w:val="-2"/>
          <w:sz w:val="20"/>
        </w:rPr>
        <w:t xml:space="preserve"> </w:t>
      </w:r>
      <w:r>
        <w:rPr>
          <w:sz w:val="20"/>
        </w:rPr>
        <w:t>подчинённого,</w:t>
      </w:r>
      <w:r>
        <w:rPr>
          <w:spacing w:val="-2"/>
          <w:sz w:val="20"/>
        </w:rPr>
        <w:t xml:space="preserve"> </w:t>
      </w:r>
      <w:r>
        <w:rPr>
          <w:sz w:val="20"/>
        </w:rPr>
        <w:t>соблюдать</w:t>
      </w:r>
      <w:r>
        <w:rPr>
          <w:spacing w:val="-4"/>
          <w:sz w:val="20"/>
        </w:rPr>
        <w:t xml:space="preserve"> </w:t>
      </w:r>
      <w:r>
        <w:rPr>
          <w:sz w:val="20"/>
        </w:rPr>
        <w:t>равноправие</w:t>
      </w:r>
      <w:r>
        <w:rPr>
          <w:spacing w:val="-6"/>
          <w:sz w:val="20"/>
        </w:rPr>
        <w:t xml:space="preserve"> </w:t>
      </w:r>
      <w:r>
        <w:rPr>
          <w:sz w:val="20"/>
        </w:rPr>
        <w:t xml:space="preserve">и </w:t>
      </w:r>
      <w:r>
        <w:rPr>
          <w:spacing w:val="-2"/>
          <w:sz w:val="20"/>
        </w:rPr>
        <w:t>дружелюбие;</w:t>
      </w:r>
    </w:p>
    <w:p w:rsidR="003B46F0" w:rsidRDefault="00C01045">
      <w:pPr>
        <w:pStyle w:val="a4"/>
        <w:numPr>
          <w:ilvl w:val="0"/>
          <w:numId w:val="137"/>
        </w:numPr>
        <w:tabs>
          <w:tab w:val="left" w:pos="728"/>
        </w:tabs>
        <w:spacing w:line="276" w:lineRule="auto"/>
        <w:ind w:right="1040" w:firstLine="0"/>
        <w:rPr>
          <w:sz w:val="20"/>
        </w:rPr>
      </w:pPr>
      <w:r>
        <w:rPr>
          <w:sz w:val="20"/>
        </w:rPr>
        <w:t>в коллективной театрализованной деятельности читать по ролям, инсценировать/драматизировать несложные произведения</w:t>
      </w:r>
      <w:r>
        <w:rPr>
          <w:spacing w:val="-2"/>
          <w:sz w:val="20"/>
        </w:rPr>
        <w:t xml:space="preserve"> </w:t>
      </w:r>
      <w:r>
        <w:rPr>
          <w:sz w:val="20"/>
        </w:rPr>
        <w:t>фольклора и</w:t>
      </w:r>
      <w:r>
        <w:rPr>
          <w:spacing w:val="-3"/>
          <w:sz w:val="20"/>
        </w:rPr>
        <w:t xml:space="preserve"> </w:t>
      </w:r>
      <w:r>
        <w:rPr>
          <w:sz w:val="20"/>
        </w:rPr>
        <w:t>художественной</w:t>
      </w:r>
      <w:r>
        <w:rPr>
          <w:spacing w:val="-3"/>
          <w:sz w:val="20"/>
        </w:rPr>
        <w:t xml:space="preserve"> </w:t>
      </w:r>
      <w:r>
        <w:rPr>
          <w:sz w:val="20"/>
        </w:rPr>
        <w:t>литературы; выбирать</w:t>
      </w:r>
      <w:r>
        <w:rPr>
          <w:spacing w:val="-2"/>
          <w:sz w:val="20"/>
        </w:rPr>
        <w:t xml:space="preserve"> </w:t>
      </w:r>
      <w:r>
        <w:rPr>
          <w:sz w:val="20"/>
        </w:rPr>
        <w:t>роль,</w:t>
      </w:r>
      <w:r>
        <w:rPr>
          <w:spacing w:val="-4"/>
          <w:sz w:val="20"/>
        </w:rPr>
        <w:t xml:space="preserve"> </w:t>
      </w:r>
      <w:r>
        <w:rPr>
          <w:sz w:val="20"/>
        </w:rPr>
        <w:t>договариваться</w:t>
      </w:r>
      <w:r>
        <w:rPr>
          <w:spacing w:val="-2"/>
          <w:sz w:val="20"/>
        </w:rPr>
        <w:t xml:space="preserve"> </w:t>
      </w:r>
      <w:r>
        <w:rPr>
          <w:sz w:val="20"/>
        </w:rPr>
        <w:t>о</w:t>
      </w:r>
      <w:r>
        <w:rPr>
          <w:spacing w:val="-6"/>
          <w:sz w:val="20"/>
        </w:rPr>
        <w:t xml:space="preserve"> </w:t>
      </w:r>
      <w:r>
        <w:rPr>
          <w:sz w:val="20"/>
        </w:rPr>
        <w:t>манере</w:t>
      </w:r>
      <w:r>
        <w:rPr>
          <w:spacing w:val="-4"/>
          <w:sz w:val="20"/>
        </w:rPr>
        <w:t xml:space="preserve"> </w:t>
      </w:r>
      <w:r>
        <w:rPr>
          <w:sz w:val="20"/>
        </w:rPr>
        <w:t>её</w:t>
      </w:r>
      <w:r>
        <w:rPr>
          <w:spacing w:val="-4"/>
          <w:sz w:val="20"/>
        </w:rPr>
        <w:t xml:space="preserve"> </w:t>
      </w:r>
      <w:r>
        <w:rPr>
          <w:sz w:val="20"/>
        </w:rPr>
        <w:t>исполнения</w:t>
      </w:r>
      <w:r>
        <w:rPr>
          <w:spacing w:val="-2"/>
          <w:sz w:val="20"/>
        </w:rPr>
        <w:t xml:space="preserve"> </w:t>
      </w:r>
      <w:r>
        <w:rPr>
          <w:sz w:val="20"/>
        </w:rPr>
        <w:t>в соответствии с общим замыслом;</w:t>
      </w:r>
    </w:p>
    <w:p w:rsidR="003B46F0" w:rsidRDefault="00C01045">
      <w:pPr>
        <w:pStyle w:val="a4"/>
        <w:numPr>
          <w:ilvl w:val="0"/>
          <w:numId w:val="137"/>
        </w:numPr>
        <w:tabs>
          <w:tab w:val="left" w:pos="728"/>
        </w:tabs>
        <w:spacing w:line="276" w:lineRule="auto"/>
        <w:ind w:right="524" w:firstLine="0"/>
        <w:rPr>
          <w:sz w:val="20"/>
        </w:rPr>
      </w:pPr>
      <w:r>
        <w:rPr>
          <w:sz w:val="20"/>
        </w:rPr>
        <w:t>осуществлять</w:t>
      </w:r>
      <w:r>
        <w:rPr>
          <w:spacing w:val="-2"/>
          <w:sz w:val="20"/>
        </w:rPr>
        <w:t xml:space="preserve"> </w:t>
      </w:r>
      <w:r>
        <w:rPr>
          <w:sz w:val="20"/>
        </w:rPr>
        <w:t>взаимопомощь, проявлять</w:t>
      </w:r>
      <w:r>
        <w:rPr>
          <w:spacing w:val="-2"/>
          <w:sz w:val="20"/>
        </w:rPr>
        <w:t xml:space="preserve"> </w:t>
      </w:r>
      <w:r>
        <w:rPr>
          <w:sz w:val="20"/>
        </w:rPr>
        <w:t>ответственность</w:t>
      </w:r>
      <w:r>
        <w:rPr>
          <w:spacing w:val="-2"/>
          <w:sz w:val="20"/>
        </w:rPr>
        <w:t xml:space="preserve"> </w:t>
      </w:r>
      <w:r>
        <w:rPr>
          <w:sz w:val="20"/>
        </w:rPr>
        <w:t>при</w:t>
      </w:r>
      <w:r>
        <w:rPr>
          <w:spacing w:val="-3"/>
          <w:sz w:val="20"/>
        </w:rPr>
        <w:t xml:space="preserve"> </w:t>
      </w:r>
      <w:r>
        <w:rPr>
          <w:sz w:val="20"/>
        </w:rPr>
        <w:t>выполнении</w:t>
      </w:r>
      <w:r>
        <w:rPr>
          <w:spacing w:val="-3"/>
          <w:sz w:val="20"/>
        </w:rPr>
        <w:t xml:space="preserve"> </w:t>
      </w:r>
      <w:r>
        <w:rPr>
          <w:sz w:val="20"/>
        </w:rPr>
        <w:t>своей</w:t>
      </w:r>
      <w:r>
        <w:rPr>
          <w:spacing w:val="-3"/>
          <w:sz w:val="20"/>
        </w:rPr>
        <w:t xml:space="preserve"> </w:t>
      </w:r>
      <w:r>
        <w:rPr>
          <w:sz w:val="20"/>
        </w:rPr>
        <w:t>части</w:t>
      </w:r>
      <w:r>
        <w:rPr>
          <w:spacing w:val="-2"/>
          <w:sz w:val="20"/>
        </w:rPr>
        <w:t xml:space="preserve"> </w:t>
      </w:r>
      <w:r>
        <w:rPr>
          <w:sz w:val="20"/>
        </w:rPr>
        <w:t>работы, оценивать</w:t>
      </w:r>
      <w:r>
        <w:rPr>
          <w:spacing w:val="-1"/>
          <w:sz w:val="20"/>
        </w:rPr>
        <w:t xml:space="preserve"> </w:t>
      </w:r>
      <w:r>
        <w:rPr>
          <w:sz w:val="20"/>
        </w:rPr>
        <w:t>свой</w:t>
      </w:r>
      <w:r>
        <w:rPr>
          <w:spacing w:val="-3"/>
          <w:sz w:val="20"/>
        </w:rPr>
        <w:t xml:space="preserve"> </w:t>
      </w:r>
      <w:r>
        <w:rPr>
          <w:sz w:val="20"/>
        </w:rPr>
        <w:t>вклад в общее дело.</w:t>
      </w:r>
    </w:p>
    <w:p w:rsidR="003B46F0" w:rsidRDefault="003B46F0">
      <w:pPr>
        <w:pStyle w:val="a3"/>
        <w:spacing w:before="10"/>
        <w:ind w:left="0"/>
      </w:pPr>
    </w:p>
    <w:p w:rsidR="003B46F0" w:rsidRDefault="00C01045">
      <w:pPr>
        <w:pStyle w:val="1"/>
        <w:ind w:left="0" w:right="1685"/>
        <w:jc w:val="center"/>
      </w:pPr>
      <w:r>
        <w:t>4</w:t>
      </w:r>
      <w:r>
        <w:rPr>
          <w:spacing w:val="2"/>
        </w:rPr>
        <w:t xml:space="preserve"> </w:t>
      </w:r>
      <w:r>
        <w:rPr>
          <w:spacing w:val="-2"/>
        </w:rPr>
        <w:t>класс</w:t>
      </w:r>
    </w:p>
    <w:p w:rsidR="003B46F0" w:rsidRDefault="00C01045">
      <w:pPr>
        <w:spacing w:before="24"/>
        <w:ind w:left="407" w:right="6568"/>
        <w:jc w:val="center"/>
        <w:rPr>
          <w:i/>
          <w:sz w:val="20"/>
        </w:rPr>
      </w:pPr>
      <w:r>
        <w:rPr>
          <w:i/>
          <w:sz w:val="20"/>
        </w:rPr>
        <w:t>О</w:t>
      </w:r>
      <w:r>
        <w:rPr>
          <w:i/>
          <w:spacing w:val="-8"/>
          <w:sz w:val="20"/>
        </w:rPr>
        <w:t xml:space="preserve"> </w:t>
      </w:r>
      <w:r>
        <w:rPr>
          <w:i/>
          <w:sz w:val="20"/>
        </w:rPr>
        <w:t>Родине,</w:t>
      </w:r>
      <w:r>
        <w:rPr>
          <w:i/>
          <w:spacing w:val="-4"/>
          <w:sz w:val="20"/>
        </w:rPr>
        <w:t xml:space="preserve"> </w:t>
      </w:r>
      <w:r>
        <w:rPr>
          <w:i/>
          <w:sz w:val="20"/>
        </w:rPr>
        <w:t>героические</w:t>
      </w:r>
      <w:r>
        <w:rPr>
          <w:i/>
          <w:spacing w:val="-13"/>
          <w:sz w:val="20"/>
        </w:rPr>
        <w:t xml:space="preserve"> </w:t>
      </w:r>
      <w:r>
        <w:rPr>
          <w:i/>
          <w:sz w:val="20"/>
        </w:rPr>
        <w:t>страницы</w:t>
      </w:r>
      <w:r>
        <w:rPr>
          <w:i/>
          <w:spacing w:val="-7"/>
          <w:sz w:val="20"/>
        </w:rPr>
        <w:t xml:space="preserve"> </w:t>
      </w:r>
      <w:r>
        <w:rPr>
          <w:i/>
          <w:spacing w:val="-2"/>
          <w:sz w:val="20"/>
        </w:rPr>
        <w:t>истории.</w:t>
      </w:r>
    </w:p>
    <w:p w:rsidR="003B46F0" w:rsidRDefault="003B46F0">
      <w:pPr>
        <w:jc w:val="center"/>
        <w:rPr>
          <w:sz w:val="20"/>
        </w:rPr>
        <w:sectPr w:rsidR="003B46F0">
          <w:pgSz w:w="11910" w:h="16840"/>
          <w:pgMar w:top="440" w:right="0" w:bottom="1560" w:left="600" w:header="0" w:footer="1237" w:gutter="0"/>
          <w:cols w:space="720"/>
        </w:sectPr>
      </w:pPr>
    </w:p>
    <w:p w:rsidR="003B46F0" w:rsidRDefault="00C01045">
      <w:pPr>
        <w:pStyle w:val="a3"/>
        <w:spacing w:before="70" w:line="276" w:lineRule="auto"/>
        <w:ind w:right="561" w:firstLine="566"/>
        <w:jc w:val="both"/>
      </w:pPr>
      <w:r>
        <w:lastRenderedPageBreak/>
        <w:t xml:space="preserve">Наше Отечество, образ родной земли в стихотворных и прозаических произведениях писателей и поэтов ХIХ и ХХ веков (по выбору, не менее четырёх, </w:t>
      </w:r>
      <w:proofErr w:type="gramStart"/>
      <w:r>
        <w:t>например</w:t>
      </w:r>
      <w:proofErr w:type="gramEnd"/>
      <w:r>
        <w:t xml:space="preserve"> произведения</w:t>
      </w:r>
      <w:r>
        <w:rPr>
          <w:spacing w:val="40"/>
        </w:rPr>
        <w:t xml:space="preserve"> </w:t>
      </w:r>
      <w:r>
        <w:t>С.Т. Романовского, А. Т. Твардовского, С. Д. Дрожжина, В. М. Пескова и др.).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w:t>
      </w:r>
      <w:r>
        <w:rPr>
          <w:spacing w:val="-1"/>
        </w:rPr>
        <w:t xml:space="preserve"> </w:t>
      </w:r>
      <w:r>
        <w:t>литературе</w:t>
      </w:r>
      <w:r>
        <w:rPr>
          <w:spacing w:val="-1"/>
        </w:rPr>
        <w:t xml:space="preserve"> </w:t>
      </w:r>
      <w:r>
        <w:t>для детей. Отражение</w:t>
      </w:r>
      <w:r>
        <w:rPr>
          <w:spacing w:val="-1"/>
        </w:rPr>
        <w:t xml:space="preserve"> </w:t>
      </w:r>
      <w:r>
        <w:t>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3B46F0" w:rsidRDefault="00C01045">
      <w:pPr>
        <w:pStyle w:val="a3"/>
        <w:spacing w:line="276" w:lineRule="auto"/>
        <w:ind w:right="1237" w:firstLine="566"/>
        <w:jc w:val="both"/>
      </w:pPr>
      <w:r>
        <w:t>Круг чтения: народная и авторская песня: понятие исторической песни, знакомство с песнями на тему Великой Отечественной войны.</w:t>
      </w:r>
    </w:p>
    <w:p w:rsidR="003B46F0" w:rsidRDefault="00C01045">
      <w:pPr>
        <w:pStyle w:val="a3"/>
        <w:spacing w:line="276" w:lineRule="auto"/>
        <w:ind w:right="380" w:firstLine="566"/>
        <w:jc w:val="both"/>
      </w:pPr>
      <w:r>
        <w:t>Произведения</w:t>
      </w:r>
      <w:r>
        <w:rPr>
          <w:spacing w:val="-4"/>
        </w:rPr>
        <w:t xml:space="preserve"> </w:t>
      </w:r>
      <w:r>
        <w:t>для</w:t>
      </w:r>
      <w:r>
        <w:rPr>
          <w:spacing w:val="-4"/>
        </w:rPr>
        <w:t xml:space="preserve"> </w:t>
      </w:r>
      <w:r>
        <w:t>чтения:</w:t>
      </w:r>
      <w:r>
        <w:rPr>
          <w:spacing w:val="-1"/>
        </w:rPr>
        <w:t xml:space="preserve"> </w:t>
      </w:r>
      <w:r>
        <w:t>С.Д.</w:t>
      </w:r>
      <w:r>
        <w:rPr>
          <w:spacing w:val="-5"/>
        </w:rPr>
        <w:t xml:space="preserve"> </w:t>
      </w:r>
      <w:r>
        <w:t>Дрожжин</w:t>
      </w:r>
      <w:r>
        <w:rPr>
          <w:spacing w:val="-5"/>
        </w:rPr>
        <w:t xml:space="preserve"> </w:t>
      </w:r>
      <w:r>
        <w:t>"Родине",</w:t>
      </w:r>
      <w:r>
        <w:rPr>
          <w:spacing w:val="-1"/>
        </w:rPr>
        <w:t xml:space="preserve"> </w:t>
      </w:r>
      <w:r>
        <w:t>В.М.</w:t>
      </w:r>
      <w:r>
        <w:rPr>
          <w:spacing w:val="-5"/>
        </w:rPr>
        <w:t xml:space="preserve"> </w:t>
      </w:r>
      <w:r>
        <w:t>Песков</w:t>
      </w:r>
      <w:r>
        <w:rPr>
          <w:spacing w:val="-1"/>
        </w:rPr>
        <w:t xml:space="preserve"> </w:t>
      </w:r>
      <w:r>
        <w:t>"Родине", А.Т.</w:t>
      </w:r>
      <w:r>
        <w:rPr>
          <w:spacing w:val="-5"/>
        </w:rPr>
        <w:t xml:space="preserve"> </w:t>
      </w:r>
      <w:r>
        <w:t>Твардовский</w:t>
      </w:r>
      <w:r>
        <w:rPr>
          <w:spacing w:val="-5"/>
        </w:rPr>
        <w:t xml:space="preserve"> </w:t>
      </w:r>
      <w:r>
        <w:t>"О</w:t>
      </w:r>
      <w:r>
        <w:rPr>
          <w:spacing w:val="-4"/>
        </w:rPr>
        <w:t xml:space="preserve"> </w:t>
      </w:r>
      <w:r>
        <w:t>Родине</w:t>
      </w:r>
      <w:r>
        <w:rPr>
          <w:spacing w:val="-6"/>
        </w:rPr>
        <w:t xml:space="preserve"> </w:t>
      </w:r>
      <w:r>
        <w:t>большой</w:t>
      </w:r>
      <w:r>
        <w:rPr>
          <w:spacing w:val="-5"/>
        </w:rPr>
        <w:t xml:space="preserve"> </w:t>
      </w:r>
      <w:r>
        <w:t>и малой" (отрывок), С.Т. Романовский "Ледовое побоище", С.П. Алексеев (1 -</w:t>
      </w:r>
      <w:r>
        <w:rPr>
          <w:spacing w:val="-2"/>
        </w:rPr>
        <w:t xml:space="preserve"> </w:t>
      </w:r>
      <w:r>
        <w:t>2</w:t>
      </w:r>
      <w:r>
        <w:rPr>
          <w:spacing w:val="-5"/>
        </w:rPr>
        <w:t xml:space="preserve"> </w:t>
      </w:r>
      <w:r>
        <w:t>рассказа</w:t>
      </w:r>
      <w:r>
        <w:rPr>
          <w:spacing w:val="-4"/>
        </w:rPr>
        <w:t xml:space="preserve"> </w:t>
      </w:r>
      <w:r>
        <w:t>военно-исторической тематики) и другие (по выбору).</w:t>
      </w:r>
    </w:p>
    <w:p w:rsidR="003B46F0" w:rsidRDefault="00C01045">
      <w:pPr>
        <w:spacing w:line="229" w:lineRule="exact"/>
        <w:ind w:left="1801"/>
        <w:jc w:val="both"/>
        <w:rPr>
          <w:i/>
          <w:sz w:val="20"/>
        </w:rPr>
      </w:pPr>
      <w:r>
        <w:rPr>
          <w:i/>
          <w:sz w:val="20"/>
        </w:rPr>
        <w:t>Фольклор</w:t>
      </w:r>
      <w:r>
        <w:rPr>
          <w:i/>
          <w:spacing w:val="-9"/>
          <w:sz w:val="20"/>
        </w:rPr>
        <w:t xml:space="preserve"> </w:t>
      </w:r>
      <w:r>
        <w:rPr>
          <w:sz w:val="20"/>
        </w:rPr>
        <w:t>(</w:t>
      </w:r>
      <w:r>
        <w:rPr>
          <w:i/>
          <w:sz w:val="20"/>
        </w:rPr>
        <w:t>устное</w:t>
      </w:r>
      <w:r>
        <w:rPr>
          <w:i/>
          <w:spacing w:val="-7"/>
          <w:sz w:val="20"/>
        </w:rPr>
        <w:t xml:space="preserve"> </w:t>
      </w:r>
      <w:r>
        <w:rPr>
          <w:i/>
          <w:sz w:val="20"/>
        </w:rPr>
        <w:t>народное</w:t>
      </w:r>
      <w:r>
        <w:rPr>
          <w:i/>
          <w:spacing w:val="-7"/>
          <w:sz w:val="20"/>
        </w:rPr>
        <w:t xml:space="preserve"> </w:t>
      </w:r>
      <w:r>
        <w:rPr>
          <w:i/>
          <w:spacing w:val="-2"/>
          <w:sz w:val="20"/>
        </w:rPr>
        <w:t>творчество</w:t>
      </w:r>
      <w:r>
        <w:rPr>
          <w:spacing w:val="-2"/>
          <w:sz w:val="20"/>
        </w:rPr>
        <w:t>)</w:t>
      </w:r>
      <w:r>
        <w:rPr>
          <w:i/>
          <w:spacing w:val="-2"/>
          <w:sz w:val="20"/>
        </w:rPr>
        <w:t>.</w:t>
      </w:r>
    </w:p>
    <w:p w:rsidR="003B46F0" w:rsidRDefault="00C01045">
      <w:pPr>
        <w:pStyle w:val="a3"/>
        <w:spacing w:line="276" w:lineRule="auto"/>
        <w:ind w:right="927" w:firstLine="566"/>
        <w:jc w:val="both"/>
      </w:pPr>
      <w: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w:t>
      </w:r>
    </w:p>
    <w:p w:rsidR="003B46F0" w:rsidRDefault="00C01045">
      <w:pPr>
        <w:pStyle w:val="a3"/>
        <w:spacing w:line="273" w:lineRule="auto"/>
        <w:ind w:right="481" w:firstLine="566"/>
        <w:jc w:val="both"/>
      </w:pPr>
      <w:r>
        <w:t>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w:t>
      </w:r>
    </w:p>
    <w:p w:rsidR="003B46F0" w:rsidRDefault="00C01045">
      <w:pPr>
        <w:pStyle w:val="a3"/>
        <w:spacing w:line="276" w:lineRule="auto"/>
        <w:ind w:right="540" w:firstLine="566"/>
        <w:jc w:val="both"/>
      </w:pPr>
      <w:r>
        <w:t>фольклорных произведений разных народов по тематике, художественным образам и форме («бродячие» сюжеты).</w:t>
      </w:r>
      <w:r>
        <w:rPr>
          <w:spacing w:val="-4"/>
        </w:rPr>
        <w:t xml:space="preserve"> </w:t>
      </w:r>
      <w:r>
        <w:t>Круг</w:t>
      </w:r>
      <w:r>
        <w:rPr>
          <w:spacing w:val="-7"/>
        </w:rPr>
        <w:t xml:space="preserve"> </w:t>
      </w:r>
      <w:r>
        <w:t>чтения:</w:t>
      </w:r>
      <w:r>
        <w:rPr>
          <w:spacing w:val="-5"/>
        </w:rPr>
        <w:t xml:space="preserve"> </w:t>
      </w:r>
      <w:r>
        <w:t>былина</w:t>
      </w:r>
      <w:r>
        <w:rPr>
          <w:spacing w:val="-5"/>
        </w:rPr>
        <w:t xml:space="preserve"> </w:t>
      </w:r>
      <w:r>
        <w:t>как</w:t>
      </w:r>
      <w:r>
        <w:rPr>
          <w:spacing w:val="-12"/>
        </w:rPr>
        <w:t xml:space="preserve"> </w:t>
      </w:r>
      <w:r>
        <w:t>эпическая</w:t>
      </w:r>
      <w:r>
        <w:rPr>
          <w:spacing w:val="-7"/>
        </w:rPr>
        <w:t xml:space="preserve"> </w:t>
      </w:r>
      <w:r>
        <w:t>песня</w:t>
      </w:r>
      <w:r>
        <w:rPr>
          <w:spacing w:val="-7"/>
        </w:rPr>
        <w:t xml:space="preserve"> </w:t>
      </w:r>
      <w:r>
        <w:t>о</w:t>
      </w:r>
      <w:r>
        <w:rPr>
          <w:spacing w:val="-10"/>
        </w:rPr>
        <w:t xml:space="preserve"> </w:t>
      </w:r>
      <w:r>
        <w:t>героическом</w:t>
      </w:r>
      <w:r>
        <w:rPr>
          <w:spacing w:val="-4"/>
        </w:rPr>
        <w:t xml:space="preserve"> </w:t>
      </w:r>
      <w:r>
        <w:t>событии.</w:t>
      </w:r>
      <w:r>
        <w:rPr>
          <w:spacing w:val="-4"/>
        </w:rPr>
        <w:t xml:space="preserve"> </w:t>
      </w:r>
      <w:r>
        <w:t>Герой</w:t>
      </w:r>
      <w:r>
        <w:rPr>
          <w:spacing w:val="-7"/>
        </w:rPr>
        <w:t xml:space="preserve"> </w:t>
      </w:r>
      <w:r>
        <w:t>былины</w:t>
      </w:r>
      <w:r>
        <w:rPr>
          <w:spacing w:val="-3"/>
        </w:rPr>
        <w:t xml:space="preserve"> </w:t>
      </w:r>
      <w:r>
        <w:t>—</w:t>
      </w:r>
      <w:r>
        <w:rPr>
          <w:spacing w:val="-10"/>
        </w:rPr>
        <w:t xml:space="preserve"> </w:t>
      </w:r>
      <w:r>
        <w:t>защитник</w:t>
      </w:r>
      <w:r>
        <w:rPr>
          <w:spacing w:val="-8"/>
        </w:rPr>
        <w:t xml:space="preserve"> </w:t>
      </w:r>
      <w:r>
        <w:t>страны.</w:t>
      </w:r>
      <w:r>
        <w:rPr>
          <w:spacing w:val="-12"/>
        </w:rPr>
        <w:t xml:space="preserve"> </w:t>
      </w:r>
      <w:r>
        <w:t>Образы русских</w:t>
      </w:r>
      <w:r>
        <w:rPr>
          <w:spacing w:val="-2"/>
        </w:rPr>
        <w:t xml:space="preserve"> </w:t>
      </w:r>
      <w:r>
        <w:t>богатырей: Ильи</w:t>
      </w:r>
      <w:r>
        <w:rPr>
          <w:spacing w:val="-3"/>
        </w:rPr>
        <w:t xml:space="preserve"> </w:t>
      </w:r>
      <w:r>
        <w:t>Муромца, Алёши</w:t>
      </w:r>
      <w:r>
        <w:rPr>
          <w:spacing w:val="-4"/>
        </w:rPr>
        <w:t xml:space="preserve"> </w:t>
      </w:r>
      <w:r>
        <w:t>Поповича, Добрыни</w:t>
      </w:r>
      <w:r>
        <w:rPr>
          <w:spacing w:val="-4"/>
        </w:rPr>
        <w:t xml:space="preserve"> </w:t>
      </w:r>
      <w:r>
        <w:t>Никитича, Никиты</w:t>
      </w:r>
      <w:r>
        <w:rPr>
          <w:spacing w:val="-3"/>
        </w:rPr>
        <w:t xml:space="preserve"> </w:t>
      </w:r>
      <w:r>
        <w:t>Кожемяки</w:t>
      </w:r>
      <w:r>
        <w:rPr>
          <w:spacing w:val="-4"/>
        </w:rPr>
        <w:t xml:space="preserve"> </w:t>
      </w:r>
      <w:r>
        <w:t>(где</w:t>
      </w:r>
      <w:r>
        <w:rPr>
          <w:spacing w:val="-4"/>
        </w:rPr>
        <w:t xml:space="preserve"> </w:t>
      </w:r>
      <w:r>
        <w:t>жил, чем</w:t>
      </w:r>
      <w:r>
        <w:rPr>
          <w:spacing w:val="-4"/>
        </w:rPr>
        <w:t xml:space="preserve"> </w:t>
      </w:r>
      <w:r>
        <w:t>занимался, какими качествами обладал). Средства художественной выразительности в былине: устойчивые выражения, повторы, гипербола.</w:t>
      </w:r>
      <w:r>
        <w:rPr>
          <w:spacing w:val="-13"/>
        </w:rPr>
        <w:t xml:space="preserve"> </w:t>
      </w:r>
      <w:r>
        <w:t>Устаревшие</w:t>
      </w:r>
      <w:r>
        <w:rPr>
          <w:spacing w:val="-12"/>
        </w:rPr>
        <w:t xml:space="preserve"> </w:t>
      </w:r>
      <w:r>
        <w:t>слова,</w:t>
      </w:r>
      <w:r>
        <w:rPr>
          <w:spacing w:val="-13"/>
        </w:rPr>
        <w:t xml:space="preserve"> </w:t>
      </w:r>
      <w:r>
        <w:t>их</w:t>
      </w:r>
      <w:r>
        <w:rPr>
          <w:spacing w:val="-12"/>
        </w:rPr>
        <w:t xml:space="preserve"> </w:t>
      </w:r>
      <w:r>
        <w:t>место</w:t>
      </w:r>
      <w:r>
        <w:rPr>
          <w:spacing w:val="-13"/>
        </w:rPr>
        <w:t xml:space="preserve"> </w:t>
      </w:r>
      <w:r>
        <w:t>в</w:t>
      </w:r>
      <w:r>
        <w:rPr>
          <w:spacing w:val="-12"/>
        </w:rPr>
        <w:t xml:space="preserve"> </w:t>
      </w:r>
      <w:r>
        <w:t>былине</w:t>
      </w:r>
      <w:r>
        <w:rPr>
          <w:spacing w:val="-13"/>
        </w:rPr>
        <w:t xml:space="preserve"> </w:t>
      </w:r>
      <w:r>
        <w:t>и</w:t>
      </w:r>
      <w:r>
        <w:rPr>
          <w:spacing w:val="-12"/>
        </w:rPr>
        <w:t xml:space="preserve"> </w:t>
      </w:r>
      <w:r>
        <w:t>представление</w:t>
      </w:r>
      <w:r>
        <w:rPr>
          <w:spacing w:val="-13"/>
        </w:rPr>
        <w:t xml:space="preserve"> </w:t>
      </w:r>
      <w:r>
        <w:t>в</w:t>
      </w:r>
      <w:r>
        <w:rPr>
          <w:spacing w:val="-12"/>
        </w:rPr>
        <w:t xml:space="preserve"> </w:t>
      </w:r>
      <w:r>
        <w:t>современной</w:t>
      </w:r>
      <w:r>
        <w:rPr>
          <w:spacing w:val="-13"/>
        </w:rPr>
        <w:t xml:space="preserve"> </w:t>
      </w:r>
      <w:r>
        <w:t>лексике.</w:t>
      </w:r>
      <w:r>
        <w:rPr>
          <w:spacing w:val="-12"/>
        </w:rPr>
        <w:t xml:space="preserve"> </w:t>
      </w:r>
      <w:r>
        <w:t>Народные</w:t>
      </w:r>
      <w:r>
        <w:rPr>
          <w:spacing w:val="-13"/>
        </w:rPr>
        <w:t xml:space="preserve"> </w:t>
      </w:r>
      <w:r>
        <w:t>былинно-сказочные темы в творчестве художника В. М. Васнецова.</w:t>
      </w:r>
    </w:p>
    <w:p w:rsidR="003B46F0" w:rsidRDefault="00C01045">
      <w:pPr>
        <w:pStyle w:val="a3"/>
        <w:spacing w:line="276" w:lineRule="auto"/>
        <w:ind w:right="687" w:firstLine="566"/>
        <w:jc w:val="both"/>
      </w:pPr>
      <w:r>
        <w:t>Произведения для чтения: произведения малых жанров фольклора, народные сказки (2 - 3 сказки по выбору), сказки народов России (2 - 3 сказки по выбору), былины из цикла об Илье Муромце, Алеше Поповиче, Добрыне Никитиче (1 - 2 по выбору).</w:t>
      </w:r>
    </w:p>
    <w:p w:rsidR="003B46F0" w:rsidRDefault="00C01045">
      <w:pPr>
        <w:spacing w:line="224" w:lineRule="exact"/>
        <w:ind w:left="1296"/>
        <w:jc w:val="both"/>
        <w:rPr>
          <w:i/>
          <w:sz w:val="20"/>
        </w:rPr>
      </w:pPr>
      <w:r>
        <w:rPr>
          <w:i/>
          <w:sz w:val="20"/>
        </w:rPr>
        <w:t>Творчество</w:t>
      </w:r>
      <w:r>
        <w:rPr>
          <w:i/>
          <w:spacing w:val="-10"/>
          <w:sz w:val="20"/>
        </w:rPr>
        <w:t xml:space="preserve"> </w:t>
      </w:r>
      <w:r>
        <w:rPr>
          <w:i/>
          <w:sz w:val="20"/>
        </w:rPr>
        <w:t>А.</w:t>
      </w:r>
      <w:r>
        <w:rPr>
          <w:i/>
          <w:spacing w:val="-4"/>
          <w:sz w:val="20"/>
        </w:rPr>
        <w:t xml:space="preserve"> </w:t>
      </w:r>
      <w:r>
        <w:rPr>
          <w:i/>
          <w:sz w:val="20"/>
        </w:rPr>
        <w:t>С.</w:t>
      </w:r>
      <w:r>
        <w:rPr>
          <w:i/>
          <w:spacing w:val="1"/>
          <w:sz w:val="20"/>
        </w:rPr>
        <w:t xml:space="preserve"> </w:t>
      </w:r>
      <w:r>
        <w:rPr>
          <w:i/>
          <w:spacing w:val="-2"/>
          <w:sz w:val="20"/>
        </w:rPr>
        <w:t>Пушкина.</w:t>
      </w:r>
    </w:p>
    <w:p w:rsidR="003B46F0" w:rsidRDefault="00C01045">
      <w:pPr>
        <w:pStyle w:val="a3"/>
        <w:spacing w:line="276" w:lineRule="auto"/>
        <w:ind w:right="392" w:firstLine="566"/>
        <w:jc w:val="both"/>
      </w:pPr>
      <w:r>
        <w:t>Картины природы в лирическихпроизведениях А. С. Пушкина. Средства художественной выразительности в стихотворном произведении (сравнение, эпитет, олицетворение, метафора) на</w:t>
      </w:r>
      <w:r>
        <w:rPr>
          <w:spacing w:val="-1"/>
        </w:rPr>
        <w:t xml:space="preserve"> </w:t>
      </w:r>
      <w:r>
        <w:t>примере 2-3</w:t>
      </w:r>
      <w:r>
        <w:rPr>
          <w:spacing w:val="-3"/>
        </w:rPr>
        <w:t xml:space="preserve"> </w:t>
      </w:r>
      <w:r>
        <w:t>произведений.</w:t>
      </w:r>
      <w:r>
        <w:rPr>
          <w:spacing w:val="40"/>
        </w:rPr>
        <w:t xml:space="preserve"> </w:t>
      </w:r>
      <w:r>
        <w:t>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3B46F0" w:rsidRDefault="00C01045">
      <w:pPr>
        <w:pStyle w:val="a3"/>
        <w:spacing w:line="276" w:lineRule="auto"/>
        <w:ind w:right="1175" w:firstLine="566"/>
        <w:jc w:val="both"/>
      </w:pPr>
      <w:r>
        <w:t>Произведения для чтения: А.С. Пушкин «Сказка о мертвой царевне и семи богатырях», «Няне», Осень» (отрывки), «Зимняя дорога» и другие.</w:t>
      </w:r>
    </w:p>
    <w:p w:rsidR="003B46F0" w:rsidRDefault="00C01045">
      <w:pPr>
        <w:spacing w:line="224" w:lineRule="exact"/>
        <w:ind w:left="1296"/>
        <w:jc w:val="both"/>
        <w:rPr>
          <w:i/>
          <w:sz w:val="20"/>
        </w:rPr>
      </w:pPr>
      <w:r>
        <w:rPr>
          <w:i/>
          <w:sz w:val="20"/>
        </w:rPr>
        <w:t>Творчество</w:t>
      </w:r>
      <w:r>
        <w:rPr>
          <w:i/>
          <w:spacing w:val="-6"/>
          <w:sz w:val="20"/>
        </w:rPr>
        <w:t xml:space="preserve"> </w:t>
      </w:r>
      <w:r>
        <w:rPr>
          <w:i/>
          <w:sz w:val="20"/>
        </w:rPr>
        <w:t>И.</w:t>
      </w:r>
      <w:r>
        <w:rPr>
          <w:i/>
          <w:spacing w:val="-6"/>
          <w:sz w:val="20"/>
        </w:rPr>
        <w:t xml:space="preserve"> </w:t>
      </w:r>
      <w:r>
        <w:rPr>
          <w:i/>
          <w:sz w:val="20"/>
        </w:rPr>
        <w:t>А.</w:t>
      </w:r>
      <w:r>
        <w:rPr>
          <w:i/>
          <w:spacing w:val="-2"/>
          <w:sz w:val="20"/>
        </w:rPr>
        <w:t xml:space="preserve"> Крылова.</w:t>
      </w:r>
    </w:p>
    <w:p w:rsidR="003B46F0" w:rsidRDefault="00C01045">
      <w:pPr>
        <w:pStyle w:val="a3"/>
        <w:spacing w:line="276" w:lineRule="auto"/>
        <w:ind w:right="592" w:firstLine="566"/>
        <w:jc w:val="both"/>
      </w:pPr>
      <w:r>
        <w:t>Представление о</w:t>
      </w:r>
      <w:r>
        <w:rPr>
          <w:spacing w:val="-6"/>
        </w:rPr>
        <w:t xml:space="preserve"> </w:t>
      </w:r>
      <w:r>
        <w:t>басне</w:t>
      </w:r>
      <w:r>
        <w:rPr>
          <w:spacing w:val="-3"/>
        </w:rPr>
        <w:t xml:space="preserve"> </w:t>
      </w:r>
      <w:r>
        <w:t>как</w:t>
      </w:r>
      <w:r>
        <w:rPr>
          <w:spacing w:val="-3"/>
        </w:rPr>
        <w:t xml:space="preserve"> </w:t>
      </w:r>
      <w:r>
        <w:t>лиро-эпическом жанре. Круг чтения: басни на примере</w:t>
      </w:r>
      <w:r>
        <w:rPr>
          <w:spacing w:val="-4"/>
        </w:rPr>
        <w:t xml:space="preserve"> </w:t>
      </w:r>
      <w:r>
        <w:t>произведений</w:t>
      </w:r>
      <w:r>
        <w:rPr>
          <w:spacing w:val="-3"/>
        </w:rPr>
        <w:t xml:space="preserve"> </w:t>
      </w:r>
      <w:r>
        <w:t>И. А. Крылова, И. И. Хемницера, Л. Н. Толстого, С. В. Михалкова. Басни стихотворные и прозаические (не менее трёх). Развитие событий</w:t>
      </w:r>
      <w:r>
        <w:rPr>
          <w:spacing w:val="-2"/>
        </w:rPr>
        <w:t xml:space="preserve"> </w:t>
      </w:r>
      <w:r>
        <w:t>в басне, её</w:t>
      </w:r>
      <w:r>
        <w:rPr>
          <w:spacing w:val="-4"/>
        </w:rPr>
        <w:t xml:space="preserve"> </w:t>
      </w:r>
      <w:r>
        <w:t>герои</w:t>
      </w:r>
      <w:r>
        <w:rPr>
          <w:spacing w:val="-3"/>
        </w:rPr>
        <w:t xml:space="preserve"> </w:t>
      </w:r>
      <w:r>
        <w:t>(положительные, отрицательные). Аллегория</w:t>
      </w:r>
      <w:r>
        <w:rPr>
          <w:spacing w:val="-2"/>
        </w:rPr>
        <w:t xml:space="preserve"> </w:t>
      </w:r>
      <w:r>
        <w:t>в баснях. Сравнение</w:t>
      </w:r>
      <w:r>
        <w:rPr>
          <w:spacing w:val="-4"/>
        </w:rPr>
        <w:t xml:space="preserve"> </w:t>
      </w:r>
      <w:r>
        <w:t>басен: назначение, темы</w:t>
      </w:r>
      <w:r>
        <w:rPr>
          <w:spacing w:val="-2"/>
        </w:rPr>
        <w:t xml:space="preserve"> </w:t>
      </w:r>
      <w:r>
        <w:t>и герои, особенности языка.</w:t>
      </w:r>
    </w:p>
    <w:p w:rsidR="003B46F0" w:rsidRDefault="00C01045">
      <w:pPr>
        <w:pStyle w:val="a3"/>
        <w:spacing w:line="276" w:lineRule="auto"/>
        <w:ind w:right="803" w:firstLine="566"/>
        <w:jc w:val="both"/>
      </w:pPr>
      <w:r>
        <w:t>Произведения для чтения: Крылов И.А. «Стрекоза и Муравей», «Квартет», И.И. Хемницер «Стрекоза», Л.Н. Толстой «Стрекоза и муравей» и другие.</w:t>
      </w:r>
    </w:p>
    <w:p w:rsidR="003B46F0" w:rsidRDefault="00C01045">
      <w:pPr>
        <w:spacing w:line="229" w:lineRule="exact"/>
        <w:ind w:left="1296"/>
        <w:jc w:val="both"/>
        <w:rPr>
          <w:i/>
          <w:sz w:val="20"/>
        </w:rPr>
      </w:pPr>
      <w:r>
        <w:rPr>
          <w:i/>
          <w:sz w:val="20"/>
        </w:rPr>
        <w:t>Творчество</w:t>
      </w:r>
      <w:r>
        <w:rPr>
          <w:i/>
          <w:spacing w:val="-9"/>
          <w:sz w:val="20"/>
        </w:rPr>
        <w:t xml:space="preserve"> </w:t>
      </w:r>
      <w:r>
        <w:rPr>
          <w:i/>
          <w:sz w:val="20"/>
        </w:rPr>
        <w:t>М.</w:t>
      </w:r>
      <w:r>
        <w:rPr>
          <w:i/>
          <w:spacing w:val="-2"/>
          <w:sz w:val="20"/>
        </w:rPr>
        <w:t xml:space="preserve"> </w:t>
      </w:r>
      <w:r>
        <w:rPr>
          <w:i/>
          <w:sz w:val="20"/>
        </w:rPr>
        <w:t>Ю.</w:t>
      </w:r>
      <w:r>
        <w:rPr>
          <w:i/>
          <w:spacing w:val="-5"/>
          <w:sz w:val="20"/>
        </w:rPr>
        <w:t xml:space="preserve"> </w:t>
      </w:r>
      <w:r>
        <w:rPr>
          <w:i/>
          <w:spacing w:val="-2"/>
          <w:sz w:val="20"/>
        </w:rPr>
        <w:t>Лермонтова.</w:t>
      </w:r>
    </w:p>
    <w:p w:rsidR="003B46F0" w:rsidRDefault="00C01045">
      <w:pPr>
        <w:pStyle w:val="a3"/>
        <w:spacing w:line="276" w:lineRule="auto"/>
        <w:ind w:right="547" w:firstLine="566"/>
      </w:pPr>
      <w:r>
        <w:t>Круг</w:t>
      </w:r>
      <w:r>
        <w:rPr>
          <w:spacing w:val="80"/>
        </w:rPr>
        <w:t xml:space="preserve"> </w:t>
      </w:r>
      <w:r>
        <w:t>чтения:</w:t>
      </w:r>
      <w:r>
        <w:rPr>
          <w:spacing w:val="80"/>
        </w:rPr>
        <w:t xml:space="preserve"> </w:t>
      </w:r>
      <w:r>
        <w:t>лирические</w:t>
      </w:r>
      <w:r>
        <w:rPr>
          <w:spacing w:val="80"/>
        </w:rPr>
        <w:t xml:space="preserve"> </w:t>
      </w:r>
      <w:r>
        <w:t>произведения</w:t>
      </w:r>
      <w:r>
        <w:rPr>
          <w:spacing w:val="80"/>
        </w:rPr>
        <w:t xml:space="preserve"> </w:t>
      </w:r>
      <w:r>
        <w:t>М.</w:t>
      </w:r>
      <w:r>
        <w:rPr>
          <w:spacing w:val="80"/>
        </w:rPr>
        <w:t xml:space="preserve"> </w:t>
      </w:r>
      <w:r>
        <w:t>Ю.</w:t>
      </w:r>
      <w:r>
        <w:rPr>
          <w:spacing w:val="80"/>
        </w:rPr>
        <w:t xml:space="preserve"> </w:t>
      </w:r>
      <w:r>
        <w:t>Лермонтова</w:t>
      </w:r>
      <w:r>
        <w:rPr>
          <w:spacing w:val="80"/>
        </w:rPr>
        <w:t xml:space="preserve"> </w:t>
      </w:r>
      <w:r>
        <w:t>(не</w:t>
      </w:r>
      <w:r>
        <w:rPr>
          <w:spacing w:val="80"/>
        </w:rPr>
        <w:t xml:space="preserve"> </w:t>
      </w:r>
      <w:r>
        <w:t>менее</w:t>
      </w:r>
      <w:r>
        <w:rPr>
          <w:spacing w:val="80"/>
        </w:rPr>
        <w:t xml:space="preserve"> </w:t>
      </w:r>
      <w:r>
        <w:t>трёх).</w:t>
      </w:r>
      <w:r>
        <w:rPr>
          <w:spacing w:val="80"/>
        </w:rPr>
        <w:t xml:space="preserve"> </w:t>
      </w:r>
      <w:r>
        <w:t>Средства</w:t>
      </w:r>
      <w:r>
        <w:rPr>
          <w:spacing w:val="80"/>
        </w:rPr>
        <w:t xml:space="preserve"> </w:t>
      </w:r>
      <w:r>
        <w:t>художественной выразительности (сравнение, эпитет, олицетворение); рифма, ритм. Метафора как «свёрнутое» сравнение.</w:t>
      </w:r>
    </w:p>
    <w:p w:rsidR="003B46F0" w:rsidRDefault="00C01045">
      <w:pPr>
        <w:pStyle w:val="a3"/>
        <w:spacing w:line="276" w:lineRule="auto"/>
        <w:ind w:right="547" w:firstLine="566"/>
      </w:pPr>
      <w:r>
        <w:t>Строфа</w:t>
      </w:r>
      <w:r>
        <w:rPr>
          <w:spacing w:val="80"/>
        </w:rPr>
        <w:t xml:space="preserve"> </w:t>
      </w:r>
      <w:r>
        <w:t>как</w:t>
      </w:r>
      <w:r>
        <w:rPr>
          <w:spacing w:val="80"/>
        </w:rPr>
        <w:t xml:space="preserve"> </w:t>
      </w:r>
      <w:r>
        <w:t>элемент</w:t>
      </w:r>
      <w:r>
        <w:rPr>
          <w:spacing w:val="80"/>
        </w:rPr>
        <w:t xml:space="preserve"> </w:t>
      </w:r>
      <w:r>
        <w:t>композиции</w:t>
      </w:r>
      <w:r>
        <w:rPr>
          <w:spacing w:val="80"/>
        </w:rPr>
        <w:t xml:space="preserve"> </w:t>
      </w:r>
      <w:r>
        <w:t>стихотворения.</w:t>
      </w:r>
      <w:r>
        <w:rPr>
          <w:spacing w:val="80"/>
        </w:rPr>
        <w:t xml:space="preserve"> </w:t>
      </w:r>
      <w:r>
        <w:t>Переносное</w:t>
      </w:r>
      <w:r>
        <w:rPr>
          <w:spacing w:val="80"/>
        </w:rPr>
        <w:t xml:space="preserve"> </w:t>
      </w:r>
      <w:r>
        <w:t>значение</w:t>
      </w:r>
      <w:r>
        <w:rPr>
          <w:spacing w:val="80"/>
        </w:rPr>
        <w:t xml:space="preserve"> </w:t>
      </w:r>
      <w:r>
        <w:t>слов</w:t>
      </w:r>
      <w:r>
        <w:rPr>
          <w:spacing w:val="80"/>
        </w:rPr>
        <w:t xml:space="preserve"> </w:t>
      </w:r>
      <w:r>
        <w:t>в</w:t>
      </w:r>
      <w:r>
        <w:rPr>
          <w:spacing w:val="80"/>
        </w:rPr>
        <w:t xml:space="preserve"> </w:t>
      </w:r>
      <w:r>
        <w:t>метафоре.</w:t>
      </w:r>
      <w:r>
        <w:rPr>
          <w:spacing w:val="80"/>
        </w:rPr>
        <w:t xml:space="preserve"> </w:t>
      </w:r>
      <w:r>
        <w:t>Метафора</w:t>
      </w:r>
      <w:r>
        <w:rPr>
          <w:spacing w:val="80"/>
        </w:rPr>
        <w:t xml:space="preserve"> </w:t>
      </w:r>
      <w:r>
        <w:t>в</w:t>
      </w:r>
      <w:r>
        <w:rPr>
          <w:spacing w:val="80"/>
        </w:rPr>
        <w:t xml:space="preserve"> </w:t>
      </w:r>
      <w:r>
        <w:t>стихотворениях М. Ю. Лермонтова.</w:t>
      </w:r>
    </w:p>
    <w:p w:rsidR="003B46F0" w:rsidRDefault="00C01045">
      <w:pPr>
        <w:pStyle w:val="a3"/>
        <w:spacing w:line="276" w:lineRule="auto"/>
        <w:ind w:right="547" w:firstLine="566"/>
      </w:pPr>
      <w:r>
        <w:t>Произведения для чтения: М.Ю. Лермонтов «Утес», «Парус»,</w:t>
      </w:r>
      <w:r>
        <w:rPr>
          <w:spacing w:val="24"/>
        </w:rPr>
        <w:t xml:space="preserve"> </w:t>
      </w:r>
      <w:r>
        <w:t>«</w:t>
      </w:r>
      <w:proofErr w:type="gramStart"/>
      <w:r>
        <w:t>Москва,Москва!...</w:t>
      </w:r>
      <w:proofErr w:type="gramEnd"/>
      <w:r>
        <w:t xml:space="preserve">Люблю тебя как сын…» и </w:t>
      </w:r>
      <w:r>
        <w:rPr>
          <w:spacing w:val="-2"/>
        </w:rPr>
        <w:t>другие.</w:t>
      </w:r>
    </w:p>
    <w:p w:rsidR="003B46F0" w:rsidRDefault="00C01045">
      <w:pPr>
        <w:spacing w:line="221" w:lineRule="exact"/>
        <w:ind w:left="1296"/>
        <w:rPr>
          <w:i/>
          <w:sz w:val="20"/>
        </w:rPr>
      </w:pPr>
      <w:r>
        <w:rPr>
          <w:i/>
          <w:spacing w:val="-2"/>
          <w:sz w:val="20"/>
        </w:rPr>
        <w:t>Литературная</w:t>
      </w:r>
      <w:r>
        <w:rPr>
          <w:i/>
          <w:spacing w:val="6"/>
          <w:sz w:val="20"/>
        </w:rPr>
        <w:t xml:space="preserve"> </w:t>
      </w:r>
      <w:r>
        <w:rPr>
          <w:i/>
          <w:spacing w:val="-2"/>
          <w:sz w:val="20"/>
        </w:rPr>
        <w:t>сказка.</w:t>
      </w:r>
    </w:p>
    <w:p w:rsidR="003B46F0" w:rsidRDefault="00C01045">
      <w:pPr>
        <w:pStyle w:val="a3"/>
        <w:ind w:left="1042"/>
      </w:pPr>
      <w:r>
        <w:t>Тематика</w:t>
      </w:r>
      <w:r>
        <w:rPr>
          <w:spacing w:val="-12"/>
        </w:rPr>
        <w:t xml:space="preserve"> </w:t>
      </w:r>
      <w:r>
        <w:t>авторских</w:t>
      </w:r>
      <w:r>
        <w:rPr>
          <w:spacing w:val="-7"/>
        </w:rPr>
        <w:t xml:space="preserve"> </w:t>
      </w:r>
      <w:r>
        <w:t>стихотворных</w:t>
      </w:r>
      <w:r>
        <w:rPr>
          <w:spacing w:val="-7"/>
        </w:rPr>
        <w:t xml:space="preserve"> </w:t>
      </w:r>
      <w:r>
        <w:t>сказок</w:t>
      </w:r>
      <w:r>
        <w:rPr>
          <w:spacing w:val="-9"/>
        </w:rPr>
        <w:t xml:space="preserve"> </w:t>
      </w:r>
      <w:r>
        <w:t>(две-три</w:t>
      </w:r>
      <w:r>
        <w:rPr>
          <w:spacing w:val="-9"/>
        </w:rPr>
        <w:t xml:space="preserve"> </w:t>
      </w:r>
      <w:r>
        <w:t>по</w:t>
      </w:r>
      <w:r>
        <w:rPr>
          <w:spacing w:val="-12"/>
        </w:rPr>
        <w:t xml:space="preserve"> </w:t>
      </w:r>
      <w:r>
        <w:t>выбору).</w:t>
      </w:r>
      <w:r>
        <w:rPr>
          <w:spacing w:val="-5"/>
        </w:rPr>
        <w:t xml:space="preserve"> </w:t>
      </w:r>
      <w:r>
        <w:t>Герои</w:t>
      </w:r>
      <w:r>
        <w:rPr>
          <w:spacing w:val="-9"/>
        </w:rPr>
        <w:t xml:space="preserve"> </w:t>
      </w:r>
      <w:r>
        <w:t>литературных</w:t>
      </w:r>
      <w:r>
        <w:rPr>
          <w:spacing w:val="-8"/>
        </w:rPr>
        <w:t xml:space="preserve"> </w:t>
      </w:r>
      <w:r>
        <w:t>сказок</w:t>
      </w:r>
      <w:r>
        <w:rPr>
          <w:spacing w:val="-8"/>
        </w:rPr>
        <w:t xml:space="preserve"> </w:t>
      </w:r>
      <w:r>
        <w:rPr>
          <w:spacing w:val="-2"/>
        </w:rPr>
        <w:t>(произведения</w:t>
      </w:r>
    </w:p>
    <w:p w:rsidR="003B46F0" w:rsidRDefault="00C01045">
      <w:pPr>
        <w:pStyle w:val="a3"/>
        <w:spacing w:before="1" w:line="276" w:lineRule="auto"/>
        <w:ind w:right="547" w:firstLine="566"/>
      </w:pPr>
      <w:r>
        <w:t>П. П. Ершова, П. П. Бажова, С. Т. Аксакова, С. Я. Маршака</w:t>
      </w:r>
      <w:r>
        <w:rPr>
          <w:spacing w:val="21"/>
        </w:rPr>
        <w:t xml:space="preserve"> </w:t>
      </w:r>
      <w:r>
        <w:t>и др.). Связь</w:t>
      </w:r>
      <w:r>
        <w:rPr>
          <w:spacing w:val="18"/>
        </w:rPr>
        <w:t xml:space="preserve"> </w:t>
      </w:r>
      <w:r>
        <w:t>литературной сказки с фольклорной:</w:t>
      </w:r>
      <w:r>
        <w:rPr>
          <w:spacing w:val="40"/>
        </w:rPr>
        <w:t xml:space="preserve"> </w:t>
      </w:r>
      <w:r>
        <w:t>народная речь — особенность авторской сказки. Иллюстрации в сказке: назначение, особенности.</w:t>
      </w:r>
    </w:p>
    <w:p w:rsidR="003B46F0" w:rsidRDefault="00C01045">
      <w:pPr>
        <w:pStyle w:val="a3"/>
        <w:spacing w:line="230" w:lineRule="exact"/>
        <w:ind w:left="1042"/>
      </w:pPr>
      <w:r>
        <w:t>Произведения</w:t>
      </w:r>
      <w:r>
        <w:rPr>
          <w:spacing w:val="8"/>
        </w:rPr>
        <w:t xml:space="preserve"> </w:t>
      </w:r>
      <w:r>
        <w:t>для</w:t>
      </w:r>
      <w:r>
        <w:rPr>
          <w:spacing w:val="10"/>
        </w:rPr>
        <w:t xml:space="preserve"> </w:t>
      </w:r>
      <w:r>
        <w:t>чтения:</w:t>
      </w:r>
      <w:r>
        <w:rPr>
          <w:spacing w:val="12"/>
        </w:rPr>
        <w:t xml:space="preserve"> </w:t>
      </w:r>
      <w:r>
        <w:t>П.П.</w:t>
      </w:r>
      <w:r>
        <w:rPr>
          <w:spacing w:val="9"/>
        </w:rPr>
        <w:t xml:space="preserve"> </w:t>
      </w:r>
      <w:r>
        <w:t>Бажов</w:t>
      </w:r>
      <w:r>
        <w:rPr>
          <w:spacing w:val="13"/>
        </w:rPr>
        <w:t xml:space="preserve"> </w:t>
      </w:r>
      <w:r>
        <w:t>«Серебряное</w:t>
      </w:r>
      <w:r>
        <w:rPr>
          <w:spacing w:val="9"/>
        </w:rPr>
        <w:t xml:space="preserve"> </w:t>
      </w:r>
      <w:r>
        <w:t>копытце»,</w:t>
      </w:r>
      <w:r>
        <w:rPr>
          <w:spacing w:val="8"/>
        </w:rPr>
        <w:t xml:space="preserve"> </w:t>
      </w:r>
      <w:r>
        <w:t>П.П.Ершов</w:t>
      </w:r>
      <w:r>
        <w:rPr>
          <w:spacing w:val="8"/>
        </w:rPr>
        <w:t xml:space="preserve"> </w:t>
      </w:r>
      <w:r>
        <w:t>«Конек-Горбунок»,</w:t>
      </w:r>
      <w:r>
        <w:rPr>
          <w:spacing w:val="13"/>
        </w:rPr>
        <w:t xml:space="preserve"> </w:t>
      </w:r>
      <w:r>
        <w:t>С.Т.</w:t>
      </w:r>
      <w:r>
        <w:rPr>
          <w:spacing w:val="9"/>
        </w:rPr>
        <w:t xml:space="preserve"> </w:t>
      </w:r>
      <w:r>
        <w:rPr>
          <w:spacing w:val="-2"/>
        </w:rPr>
        <w:t>Аксаков</w:t>
      </w:r>
    </w:p>
    <w:p w:rsidR="003B46F0" w:rsidRDefault="00C01045">
      <w:pPr>
        <w:pStyle w:val="a3"/>
        <w:spacing w:before="34"/>
      </w:pPr>
      <w:r>
        <w:t>«Аленький</w:t>
      </w:r>
      <w:r>
        <w:rPr>
          <w:spacing w:val="-8"/>
        </w:rPr>
        <w:t xml:space="preserve"> </w:t>
      </w:r>
      <w:r>
        <w:t>цветочек»</w:t>
      </w:r>
      <w:r>
        <w:rPr>
          <w:spacing w:val="-10"/>
        </w:rPr>
        <w:t xml:space="preserve"> </w:t>
      </w:r>
      <w:r>
        <w:t>и</w:t>
      </w:r>
      <w:r>
        <w:rPr>
          <w:spacing w:val="-8"/>
        </w:rPr>
        <w:t xml:space="preserve"> </w:t>
      </w:r>
      <w:r>
        <w:rPr>
          <w:spacing w:val="-2"/>
        </w:rPr>
        <w:t>другие.</w:t>
      </w:r>
    </w:p>
    <w:p w:rsidR="003B46F0" w:rsidRDefault="00C01045">
      <w:pPr>
        <w:spacing w:before="33"/>
        <w:ind w:left="1296"/>
        <w:rPr>
          <w:i/>
          <w:sz w:val="20"/>
        </w:rPr>
      </w:pPr>
      <w:r>
        <w:rPr>
          <w:i/>
          <w:sz w:val="20"/>
        </w:rPr>
        <w:t>Картины</w:t>
      </w:r>
      <w:r>
        <w:rPr>
          <w:i/>
          <w:spacing w:val="-10"/>
          <w:sz w:val="20"/>
        </w:rPr>
        <w:t xml:space="preserve"> </w:t>
      </w:r>
      <w:r>
        <w:rPr>
          <w:i/>
          <w:sz w:val="20"/>
        </w:rPr>
        <w:t>природы</w:t>
      </w:r>
      <w:r>
        <w:rPr>
          <w:i/>
          <w:spacing w:val="-9"/>
          <w:sz w:val="20"/>
        </w:rPr>
        <w:t xml:space="preserve"> </w:t>
      </w:r>
      <w:r>
        <w:rPr>
          <w:i/>
          <w:sz w:val="20"/>
        </w:rPr>
        <w:t>в</w:t>
      </w:r>
      <w:r>
        <w:rPr>
          <w:i/>
          <w:spacing w:val="-3"/>
          <w:sz w:val="20"/>
        </w:rPr>
        <w:t xml:space="preserve"> </w:t>
      </w:r>
      <w:r>
        <w:rPr>
          <w:i/>
          <w:sz w:val="20"/>
        </w:rPr>
        <w:t>творчестве</w:t>
      </w:r>
      <w:r>
        <w:rPr>
          <w:i/>
          <w:spacing w:val="-5"/>
          <w:sz w:val="20"/>
        </w:rPr>
        <w:t xml:space="preserve"> </w:t>
      </w:r>
      <w:r>
        <w:rPr>
          <w:i/>
          <w:sz w:val="20"/>
        </w:rPr>
        <w:t>поэтов</w:t>
      </w:r>
      <w:r>
        <w:rPr>
          <w:i/>
          <w:spacing w:val="-8"/>
          <w:sz w:val="20"/>
        </w:rPr>
        <w:t xml:space="preserve"> </w:t>
      </w:r>
      <w:r>
        <w:rPr>
          <w:i/>
          <w:sz w:val="20"/>
        </w:rPr>
        <w:t>и</w:t>
      </w:r>
      <w:r>
        <w:rPr>
          <w:i/>
          <w:spacing w:val="-7"/>
          <w:sz w:val="20"/>
        </w:rPr>
        <w:t xml:space="preserve"> </w:t>
      </w:r>
      <w:r>
        <w:rPr>
          <w:i/>
          <w:sz w:val="20"/>
        </w:rPr>
        <w:t>писателей</w:t>
      </w:r>
      <w:r>
        <w:rPr>
          <w:i/>
          <w:spacing w:val="-5"/>
          <w:sz w:val="20"/>
        </w:rPr>
        <w:t xml:space="preserve"> </w:t>
      </w:r>
      <w:r>
        <w:rPr>
          <w:i/>
          <w:sz w:val="20"/>
        </w:rPr>
        <w:t>ХIХ—ХХ</w:t>
      </w:r>
      <w:r>
        <w:rPr>
          <w:i/>
          <w:spacing w:val="-5"/>
          <w:sz w:val="20"/>
        </w:rPr>
        <w:t xml:space="preserve"> </w:t>
      </w:r>
      <w:r>
        <w:rPr>
          <w:i/>
          <w:spacing w:val="-2"/>
          <w:sz w:val="20"/>
        </w:rPr>
        <w:t>веков.</w:t>
      </w:r>
    </w:p>
    <w:p w:rsidR="003B46F0" w:rsidRDefault="00C01045">
      <w:pPr>
        <w:spacing w:before="237"/>
        <w:ind w:right="-29"/>
        <w:jc w:val="right"/>
        <w:rPr>
          <w:sz w:val="24"/>
        </w:rPr>
      </w:pPr>
      <w:r>
        <w:rPr>
          <w:spacing w:val="-10"/>
          <w:sz w:val="24"/>
        </w:rPr>
        <w:t>7</w:t>
      </w:r>
    </w:p>
    <w:p w:rsidR="003B46F0" w:rsidRDefault="00C01045">
      <w:pPr>
        <w:spacing w:line="274" w:lineRule="exact"/>
        <w:ind w:right="536"/>
        <w:jc w:val="right"/>
        <w:rPr>
          <w:sz w:val="24"/>
        </w:rPr>
      </w:pPr>
      <w:r>
        <w:rPr>
          <w:spacing w:val="-10"/>
          <w:sz w:val="24"/>
        </w:rPr>
        <w:t>5</w:t>
      </w:r>
    </w:p>
    <w:p w:rsidR="003B46F0" w:rsidRDefault="003B46F0">
      <w:pPr>
        <w:spacing w:line="274" w:lineRule="exact"/>
        <w:jc w:val="right"/>
        <w:rPr>
          <w:sz w:val="24"/>
        </w:rPr>
        <w:sectPr w:rsidR="003B46F0">
          <w:footerReference w:type="default" r:id="rId44"/>
          <w:pgSz w:w="11910" w:h="16840"/>
          <w:pgMar w:top="440" w:right="0" w:bottom="280" w:left="600" w:header="0" w:footer="0" w:gutter="0"/>
          <w:cols w:space="720"/>
        </w:sectPr>
      </w:pPr>
    </w:p>
    <w:p w:rsidR="003B46F0" w:rsidRDefault="00C01045">
      <w:pPr>
        <w:pStyle w:val="a3"/>
        <w:spacing w:before="70" w:line="276" w:lineRule="auto"/>
        <w:ind w:right="480" w:firstLine="566"/>
        <w:jc w:val="both"/>
      </w:pPr>
      <w:r>
        <w:lastRenderedPageBreak/>
        <w:t>Лирика, лирические произведения как описание в стихотворной форме чувств поэта, связанных</w:t>
      </w:r>
      <w:r>
        <w:rPr>
          <w:spacing w:val="-1"/>
        </w:rPr>
        <w:t xml:space="preserve"> </w:t>
      </w:r>
      <w:r>
        <w:t>с наблюдениями, описаниями природы. Круг чтения: лирические</w:t>
      </w:r>
      <w:r>
        <w:rPr>
          <w:spacing w:val="-1"/>
        </w:rPr>
        <w:t xml:space="preserve"> </w:t>
      </w:r>
      <w:r>
        <w:t>произведения</w:t>
      </w:r>
      <w:r>
        <w:rPr>
          <w:spacing w:val="-1"/>
        </w:rPr>
        <w:t xml:space="preserve"> </w:t>
      </w:r>
      <w:r>
        <w:t>поэтов и</w:t>
      </w:r>
      <w:r>
        <w:rPr>
          <w:spacing w:val="-1"/>
        </w:rPr>
        <w:t xml:space="preserve"> </w:t>
      </w:r>
      <w:r>
        <w:t>писателей</w:t>
      </w:r>
      <w:r>
        <w:rPr>
          <w:spacing w:val="-1"/>
        </w:rPr>
        <w:t xml:space="preserve"> </w:t>
      </w:r>
      <w:r>
        <w:t>(не</w:t>
      </w:r>
      <w:r>
        <w:rPr>
          <w:spacing w:val="-1"/>
        </w:rPr>
        <w:t xml:space="preserve"> </w:t>
      </w:r>
      <w:r>
        <w:t>менее</w:t>
      </w:r>
      <w:r>
        <w:rPr>
          <w:spacing w:val="-1"/>
        </w:rPr>
        <w:t xml:space="preserve"> </w:t>
      </w:r>
      <w:r>
        <w:t>пяти</w:t>
      </w:r>
      <w:r>
        <w:rPr>
          <w:spacing w:val="-1"/>
        </w:rPr>
        <w:t xml:space="preserve"> </w:t>
      </w:r>
      <w:r>
        <w:t>авторов по</w:t>
      </w:r>
      <w:r>
        <w:rPr>
          <w:spacing w:val="-3"/>
        </w:rPr>
        <w:t xml:space="preserve"> </w:t>
      </w:r>
      <w:r>
        <w:t>выбору): В. А. Жуковский,</w:t>
      </w:r>
      <w:r>
        <w:rPr>
          <w:spacing w:val="40"/>
        </w:rPr>
        <w:t xml:space="preserve"> </w:t>
      </w:r>
      <w:r>
        <w:t>И.С. Никитин, Е. А. Баратынский, Ф. И. Тютчев, А. А. Фет,</w:t>
      </w:r>
    </w:p>
    <w:p w:rsidR="003B46F0" w:rsidRDefault="00C01045">
      <w:pPr>
        <w:pStyle w:val="a3"/>
        <w:spacing w:line="276" w:lineRule="auto"/>
        <w:ind w:right="467" w:firstLine="566"/>
        <w:jc w:val="both"/>
      </w:pPr>
      <w:r>
        <w:t>Н. А. Некрасов, И. А. Бунин, А. А. Блок, К. Д. Бальмонт, и др. Темы стихотворных произведений, герой лирического</w:t>
      </w:r>
      <w:r>
        <w:rPr>
          <w:spacing w:val="-1"/>
        </w:rPr>
        <w:t xml:space="preserve"> </w:t>
      </w:r>
      <w:r>
        <w:t>произведения. Авторские приёмы создания художественного</w:t>
      </w:r>
      <w:r>
        <w:rPr>
          <w:spacing w:val="-1"/>
        </w:rPr>
        <w:t xml:space="preserve"> </w:t>
      </w:r>
      <w:r>
        <w:t>образа в</w:t>
      </w:r>
      <w:r>
        <w:rPr>
          <w:spacing w:val="-1"/>
        </w:rPr>
        <w:t xml:space="preserve"> </w:t>
      </w:r>
      <w:r>
        <w:t>лирике. Средства выразительности в произведениях лирики: эпитеты, синонимы,</w:t>
      </w:r>
      <w:r>
        <w:rPr>
          <w:spacing w:val="-2"/>
        </w:rPr>
        <w:t xml:space="preserve"> </w:t>
      </w:r>
      <w:r>
        <w:t>антонимы, сравнения, олицетворения, метафоры. Репродукция картины как иллюстрация к лирическому произведению.</w:t>
      </w:r>
    </w:p>
    <w:p w:rsidR="003B46F0" w:rsidRDefault="00C01045">
      <w:pPr>
        <w:pStyle w:val="a3"/>
        <w:spacing w:before="2" w:line="273" w:lineRule="auto"/>
        <w:ind w:right="528" w:firstLine="566"/>
        <w:jc w:val="both"/>
      </w:pPr>
      <w: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3B46F0" w:rsidRDefault="00C01045">
      <w:pPr>
        <w:spacing w:before="1"/>
        <w:ind w:left="1296"/>
        <w:jc w:val="both"/>
        <w:rPr>
          <w:i/>
          <w:sz w:val="20"/>
        </w:rPr>
      </w:pPr>
      <w:r>
        <w:rPr>
          <w:i/>
          <w:sz w:val="20"/>
        </w:rPr>
        <w:t>Творчество</w:t>
      </w:r>
      <w:r>
        <w:rPr>
          <w:i/>
          <w:spacing w:val="-7"/>
          <w:sz w:val="20"/>
        </w:rPr>
        <w:t xml:space="preserve"> </w:t>
      </w:r>
      <w:r>
        <w:rPr>
          <w:i/>
          <w:sz w:val="20"/>
        </w:rPr>
        <w:t>Л.</w:t>
      </w:r>
      <w:r>
        <w:rPr>
          <w:i/>
          <w:spacing w:val="-4"/>
          <w:sz w:val="20"/>
        </w:rPr>
        <w:t xml:space="preserve"> </w:t>
      </w:r>
      <w:r>
        <w:rPr>
          <w:i/>
          <w:sz w:val="20"/>
        </w:rPr>
        <w:t>Н.</w:t>
      </w:r>
      <w:r>
        <w:rPr>
          <w:i/>
          <w:spacing w:val="-3"/>
          <w:sz w:val="20"/>
        </w:rPr>
        <w:t xml:space="preserve"> </w:t>
      </w:r>
      <w:r>
        <w:rPr>
          <w:i/>
          <w:spacing w:val="-2"/>
          <w:sz w:val="20"/>
        </w:rPr>
        <w:t>Толстого.</w:t>
      </w:r>
    </w:p>
    <w:p w:rsidR="003B46F0" w:rsidRDefault="00C01045">
      <w:pPr>
        <w:pStyle w:val="a3"/>
        <w:spacing w:line="276" w:lineRule="auto"/>
        <w:ind w:right="684" w:firstLine="566"/>
        <w:jc w:val="both"/>
      </w:pPr>
      <w:r>
        <w:t>Круг</w:t>
      </w:r>
      <w:r>
        <w:rPr>
          <w:spacing w:val="-3"/>
        </w:rPr>
        <w:t xml:space="preserve"> </w:t>
      </w:r>
      <w:r>
        <w:t>чтения</w:t>
      </w:r>
      <w:r>
        <w:rPr>
          <w:spacing w:val="-3"/>
        </w:rPr>
        <w:t xml:space="preserve"> </w:t>
      </w:r>
      <w:r>
        <w:t>(не</w:t>
      </w:r>
      <w:r>
        <w:rPr>
          <w:spacing w:val="-4"/>
        </w:rPr>
        <w:t xml:space="preserve"> </w:t>
      </w:r>
      <w:r>
        <w:t>менее</w:t>
      </w:r>
      <w:r>
        <w:rPr>
          <w:spacing w:val="-4"/>
        </w:rPr>
        <w:t xml:space="preserve"> </w:t>
      </w:r>
      <w:r>
        <w:t>трёх</w:t>
      </w:r>
      <w:r>
        <w:rPr>
          <w:spacing w:val="-2"/>
        </w:rPr>
        <w:t xml:space="preserve"> </w:t>
      </w:r>
      <w:r>
        <w:t>произведений): рассказ</w:t>
      </w:r>
      <w:r>
        <w:rPr>
          <w:spacing w:val="-4"/>
        </w:rPr>
        <w:t xml:space="preserve"> </w:t>
      </w:r>
      <w:r>
        <w:t>(художественный</w:t>
      </w:r>
      <w:r>
        <w:rPr>
          <w:spacing w:val="-3"/>
        </w:rPr>
        <w:t xml:space="preserve"> </w:t>
      </w:r>
      <w:r>
        <w:t>и</w:t>
      </w:r>
      <w:r>
        <w:rPr>
          <w:spacing w:val="-4"/>
        </w:rPr>
        <w:t xml:space="preserve"> </w:t>
      </w:r>
      <w:r>
        <w:t>научно-познавательный), сказки, басни, быль. Повесть как эпический жанр (общее представление). Значение реальных жизненных ситуаций в создании рассказа,</w:t>
      </w:r>
      <w:r>
        <w:rPr>
          <w:spacing w:val="-5"/>
        </w:rPr>
        <w:t xml:space="preserve"> </w:t>
      </w:r>
      <w:r>
        <w:t>повести.</w:t>
      </w:r>
      <w:r>
        <w:rPr>
          <w:spacing w:val="-1"/>
        </w:rPr>
        <w:t xml:space="preserve"> </w:t>
      </w:r>
      <w:r>
        <w:t>Отрывки</w:t>
      </w:r>
      <w:r>
        <w:rPr>
          <w:spacing w:val="-3"/>
        </w:rPr>
        <w:t xml:space="preserve"> </w:t>
      </w:r>
      <w:r>
        <w:t>из</w:t>
      </w:r>
      <w:r>
        <w:rPr>
          <w:spacing w:val="-1"/>
        </w:rPr>
        <w:t xml:space="preserve"> </w:t>
      </w:r>
      <w:r>
        <w:t>автобиографической</w:t>
      </w:r>
      <w:r>
        <w:rPr>
          <w:spacing w:val="-4"/>
        </w:rPr>
        <w:t xml:space="preserve"> </w:t>
      </w:r>
      <w:r>
        <w:t>повести</w:t>
      </w:r>
      <w:r>
        <w:rPr>
          <w:spacing w:val="-5"/>
        </w:rPr>
        <w:t xml:space="preserve"> </w:t>
      </w:r>
      <w:r>
        <w:t>Л.</w:t>
      </w:r>
      <w:r>
        <w:rPr>
          <w:spacing w:val="-1"/>
        </w:rPr>
        <w:t xml:space="preserve"> </w:t>
      </w:r>
      <w:r>
        <w:t>Н. Толстого</w:t>
      </w:r>
      <w:r>
        <w:rPr>
          <w:spacing w:val="-6"/>
        </w:rPr>
        <w:t xml:space="preserve"> </w:t>
      </w:r>
      <w:r>
        <w:t>«Детство». Особенности</w:t>
      </w:r>
      <w:r>
        <w:rPr>
          <w:spacing w:val="-5"/>
        </w:rPr>
        <w:t xml:space="preserve"> </w:t>
      </w:r>
      <w:r>
        <w:t>художественного текста-описания: пейзаж, портрет героя, интерьер. Примеры текста-рассуждения в рассказах Л. Н. Толстого.</w:t>
      </w:r>
    </w:p>
    <w:p w:rsidR="003B46F0" w:rsidRDefault="00C01045">
      <w:pPr>
        <w:pStyle w:val="a3"/>
        <w:spacing w:line="276" w:lineRule="auto"/>
        <w:ind w:right="1141" w:firstLine="566"/>
        <w:jc w:val="both"/>
      </w:pPr>
      <w:r>
        <w:t xml:space="preserve">Произведения для чтения: Л.Н.Толстой «Детство» (отдельные главы), «Русак», «Черепаха» и другие (по </w:t>
      </w:r>
      <w:r>
        <w:rPr>
          <w:spacing w:val="-2"/>
        </w:rPr>
        <w:t>выбору).</w:t>
      </w:r>
    </w:p>
    <w:p w:rsidR="003B46F0" w:rsidRDefault="00C01045">
      <w:pPr>
        <w:spacing w:line="223" w:lineRule="exact"/>
        <w:ind w:left="1296"/>
        <w:jc w:val="both"/>
        <w:rPr>
          <w:i/>
          <w:sz w:val="20"/>
        </w:rPr>
      </w:pPr>
      <w:r>
        <w:rPr>
          <w:i/>
          <w:sz w:val="20"/>
        </w:rPr>
        <w:t>Произведения</w:t>
      </w:r>
      <w:r>
        <w:rPr>
          <w:i/>
          <w:spacing w:val="-6"/>
          <w:sz w:val="20"/>
        </w:rPr>
        <w:t xml:space="preserve"> </w:t>
      </w:r>
      <w:r>
        <w:rPr>
          <w:i/>
          <w:sz w:val="20"/>
        </w:rPr>
        <w:t>о</w:t>
      </w:r>
      <w:r>
        <w:rPr>
          <w:i/>
          <w:spacing w:val="-6"/>
          <w:sz w:val="20"/>
        </w:rPr>
        <w:t xml:space="preserve"> </w:t>
      </w:r>
      <w:r>
        <w:rPr>
          <w:i/>
          <w:sz w:val="20"/>
        </w:rPr>
        <w:t>животных</w:t>
      </w:r>
      <w:r>
        <w:rPr>
          <w:i/>
          <w:spacing w:val="-6"/>
          <w:sz w:val="20"/>
        </w:rPr>
        <w:t xml:space="preserve"> </w:t>
      </w:r>
      <w:r>
        <w:rPr>
          <w:i/>
          <w:sz w:val="20"/>
        </w:rPr>
        <w:t>и</w:t>
      </w:r>
      <w:r>
        <w:rPr>
          <w:i/>
          <w:spacing w:val="-7"/>
          <w:sz w:val="20"/>
        </w:rPr>
        <w:t xml:space="preserve"> </w:t>
      </w:r>
      <w:r>
        <w:rPr>
          <w:i/>
          <w:sz w:val="20"/>
        </w:rPr>
        <w:t>родной</w:t>
      </w:r>
      <w:r>
        <w:rPr>
          <w:i/>
          <w:spacing w:val="-7"/>
          <w:sz w:val="20"/>
        </w:rPr>
        <w:t xml:space="preserve"> </w:t>
      </w:r>
      <w:r>
        <w:rPr>
          <w:i/>
          <w:spacing w:val="-2"/>
          <w:sz w:val="20"/>
        </w:rPr>
        <w:t>природе.</w:t>
      </w:r>
    </w:p>
    <w:p w:rsidR="003B46F0" w:rsidRDefault="00C01045">
      <w:pPr>
        <w:pStyle w:val="a3"/>
        <w:spacing w:line="278" w:lineRule="auto"/>
        <w:ind w:right="582" w:firstLine="566"/>
        <w:jc w:val="both"/>
      </w:pPr>
      <w: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А. И. Куприна, В. П. Астафьева, К. Г. Паустовского, М. М. Пришвина, Ю. И. Коваля и др.</w:t>
      </w:r>
    </w:p>
    <w:p w:rsidR="003B46F0" w:rsidRDefault="00C01045">
      <w:pPr>
        <w:pStyle w:val="a3"/>
        <w:spacing w:line="276" w:lineRule="auto"/>
        <w:ind w:right="736" w:firstLine="566"/>
        <w:jc w:val="both"/>
      </w:pPr>
      <w:r>
        <w:t>Произведения для чтения: В.П. Астафьев "Капалуха", М.М. Пришвин "Выскочка", С.А. Есенин "Лебедушка", К.Г. Паустовский "Корзина с еловыми шишками" и другие (по выбору).</w:t>
      </w:r>
    </w:p>
    <w:p w:rsidR="003B46F0" w:rsidRDefault="00C01045">
      <w:pPr>
        <w:spacing w:line="224" w:lineRule="exact"/>
        <w:ind w:left="1296"/>
        <w:jc w:val="both"/>
        <w:rPr>
          <w:i/>
          <w:sz w:val="20"/>
        </w:rPr>
      </w:pPr>
      <w:r>
        <w:rPr>
          <w:i/>
          <w:sz w:val="20"/>
        </w:rPr>
        <w:t>Произведения</w:t>
      </w:r>
      <w:r>
        <w:rPr>
          <w:i/>
          <w:spacing w:val="-7"/>
          <w:sz w:val="20"/>
        </w:rPr>
        <w:t xml:space="preserve"> </w:t>
      </w:r>
      <w:r>
        <w:rPr>
          <w:i/>
          <w:sz w:val="20"/>
        </w:rPr>
        <w:t>о</w:t>
      </w:r>
      <w:r>
        <w:rPr>
          <w:i/>
          <w:spacing w:val="-3"/>
          <w:sz w:val="20"/>
        </w:rPr>
        <w:t xml:space="preserve"> </w:t>
      </w:r>
      <w:r>
        <w:rPr>
          <w:i/>
          <w:spacing w:val="-2"/>
          <w:sz w:val="20"/>
        </w:rPr>
        <w:t>детях.</w:t>
      </w:r>
    </w:p>
    <w:p w:rsidR="003B46F0" w:rsidRDefault="00C01045">
      <w:pPr>
        <w:pStyle w:val="a3"/>
        <w:spacing w:line="280" w:lineRule="auto"/>
        <w:ind w:right="547" w:firstLine="566"/>
      </w:pPr>
      <w:r>
        <w:t>Тематика</w:t>
      </w:r>
      <w:r>
        <w:rPr>
          <w:spacing w:val="34"/>
        </w:rPr>
        <w:t xml:space="preserve"> </w:t>
      </w:r>
      <w:r>
        <w:t>произведений</w:t>
      </w:r>
      <w:r>
        <w:rPr>
          <w:spacing w:val="34"/>
        </w:rPr>
        <w:t xml:space="preserve"> </w:t>
      </w:r>
      <w:r>
        <w:t>о</w:t>
      </w:r>
      <w:r>
        <w:rPr>
          <w:spacing w:val="32"/>
        </w:rPr>
        <w:t xml:space="preserve"> </w:t>
      </w:r>
      <w:r>
        <w:t>детях,</w:t>
      </w:r>
      <w:r>
        <w:rPr>
          <w:spacing w:val="40"/>
        </w:rPr>
        <w:t xml:space="preserve"> </w:t>
      </w:r>
      <w:r>
        <w:t>их</w:t>
      </w:r>
      <w:r>
        <w:rPr>
          <w:spacing w:val="37"/>
        </w:rPr>
        <w:t xml:space="preserve"> </w:t>
      </w:r>
      <w:r>
        <w:t>жизни,</w:t>
      </w:r>
      <w:r>
        <w:rPr>
          <w:spacing w:val="39"/>
        </w:rPr>
        <w:t xml:space="preserve"> </w:t>
      </w:r>
      <w:r>
        <w:t>играх</w:t>
      </w:r>
      <w:r>
        <w:rPr>
          <w:spacing w:val="36"/>
        </w:rPr>
        <w:t xml:space="preserve"> </w:t>
      </w:r>
      <w:r>
        <w:t>и</w:t>
      </w:r>
      <w:r>
        <w:rPr>
          <w:spacing w:val="29"/>
        </w:rPr>
        <w:t xml:space="preserve"> </w:t>
      </w:r>
      <w:r>
        <w:t>занятиях,</w:t>
      </w:r>
      <w:r>
        <w:rPr>
          <w:spacing w:val="39"/>
        </w:rPr>
        <w:t xml:space="preserve"> </w:t>
      </w:r>
      <w:r>
        <w:t>взаимоотношениях</w:t>
      </w:r>
      <w:r>
        <w:rPr>
          <w:spacing w:val="39"/>
        </w:rPr>
        <w:t xml:space="preserve"> </w:t>
      </w:r>
      <w:r>
        <w:t>со</w:t>
      </w:r>
      <w:r>
        <w:rPr>
          <w:spacing w:val="32"/>
        </w:rPr>
        <w:t xml:space="preserve"> </w:t>
      </w:r>
      <w:r>
        <w:t>взрослыми</w:t>
      </w:r>
      <w:r>
        <w:rPr>
          <w:spacing w:val="34"/>
        </w:rPr>
        <w:t xml:space="preserve"> </w:t>
      </w:r>
      <w:r>
        <w:t>и сверстниками (на примере</w:t>
      </w:r>
      <w:r>
        <w:rPr>
          <w:spacing w:val="-2"/>
        </w:rPr>
        <w:t xml:space="preserve"> </w:t>
      </w:r>
      <w:r>
        <w:t>произведений</w:t>
      </w:r>
      <w:r>
        <w:rPr>
          <w:spacing w:val="-1"/>
        </w:rPr>
        <w:t xml:space="preserve"> </w:t>
      </w:r>
      <w:r>
        <w:t>не</w:t>
      </w:r>
      <w:r>
        <w:rPr>
          <w:spacing w:val="-2"/>
        </w:rPr>
        <w:t xml:space="preserve"> </w:t>
      </w:r>
      <w:r>
        <w:t>менее</w:t>
      </w:r>
      <w:r>
        <w:rPr>
          <w:spacing w:val="-2"/>
        </w:rPr>
        <w:t xml:space="preserve"> </w:t>
      </w:r>
      <w:r>
        <w:t>трёх авторов): А.</w:t>
      </w:r>
      <w:r>
        <w:rPr>
          <w:spacing w:val="-1"/>
        </w:rPr>
        <w:t xml:space="preserve"> </w:t>
      </w:r>
      <w:r>
        <w:t>П.</w:t>
      </w:r>
      <w:r>
        <w:rPr>
          <w:spacing w:val="-1"/>
        </w:rPr>
        <w:t xml:space="preserve"> </w:t>
      </w:r>
      <w:r>
        <w:t>Чехова, Б.</w:t>
      </w:r>
      <w:r>
        <w:rPr>
          <w:spacing w:val="-1"/>
        </w:rPr>
        <w:t xml:space="preserve"> </w:t>
      </w:r>
      <w:r>
        <w:t>С. Житкова,</w:t>
      </w:r>
      <w:r>
        <w:rPr>
          <w:spacing w:val="-1"/>
        </w:rPr>
        <w:t xml:space="preserve"> </w:t>
      </w:r>
      <w:r>
        <w:t>Н. Г. Гарина-</w:t>
      </w:r>
    </w:p>
    <w:p w:rsidR="003B46F0" w:rsidRDefault="00C01045">
      <w:pPr>
        <w:pStyle w:val="a3"/>
        <w:spacing w:line="276" w:lineRule="auto"/>
        <w:ind w:right="547" w:firstLine="566"/>
      </w:pPr>
      <w:r>
        <w:t>Михайловского,</w:t>
      </w:r>
      <w:r>
        <w:rPr>
          <w:spacing w:val="39"/>
        </w:rPr>
        <w:t xml:space="preserve"> </w:t>
      </w:r>
      <w:r>
        <w:t>В.</w:t>
      </w:r>
      <w:r>
        <w:rPr>
          <w:spacing w:val="33"/>
        </w:rPr>
        <w:t xml:space="preserve"> </w:t>
      </w:r>
      <w:r>
        <w:t>В.</w:t>
      </w:r>
      <w:r>
        <w:rPr>
          <w:spacing w:val="38"/>
        </w:rPr>
        <w:t xml:space="preserve"> </w:t>
      </w:r>
      <w:r>
        <w:t>Крапивина</w:t>
      </w:r>
      <w:r>
        <w:rPr>
          <w:spacing w:val="32"/>
        </w:rPr>
        <w:t xml:space="preserve"> </w:t>
      </w:r>
      <w:r>
        <w:t>и</w:t>
      </w:r>
      <w:r>
        <w:rPr>
          <w:spacing w:val="29"/>
        </w:rPr>
        <w:t xml:space="preserve"> </w:t>
      </w:r>
      <w:r>
        <w:t>др.</w:t>
      </w:r>
      <w:r>
        <w:rPr>
          <w:spacing w:val="33"/>
        </w:rPr>
        <w:t xml:space="preserve"> </w:t>
      </w:r>
      <w:r>
        <w:t>Словесный</w:t>
      </w:r>
      <w:r>
        <w:rPr>
          <w:spacing w:val="29"/>
        </w:rPr>
        <w:t xml:space="preserve"> </w:t>
      </w:r>
      <w:r>
        <w:t>портрет</w:t>
      </w:r>
      <w:r>
        <w:rPr>
          <w:spacing w:val="34"/>
        </w:rPr>
        <w:t xml:space="preserve"> </w:t>
      </w:r>
      <w:r>
        <w:t>героя</w:t>
      </w:r>
      <w:r>
        <w:rPr>
          <w:spacing w:val="34"/>
        </w:rPr>
        <w:t xml:space="preserve"> </w:t>
      </w:r>
      <w:r>
        <w:t>как</w:t>
      </w:r>
      <w:r>
        <w:rPr>
          <w:spacing w:val="29"/>
        </w:rPr>
        <w:t xml:space="preserve"> </w:t>
      </w:r>
      <w:r>
        <w:t>его</w:t>
      </w:r>
      <w:r>
        <w:rPr>
          <w:spacing w:val="31"/>
        </w:rPr>
        <w:t xml:space="preserve"> </w:t>
      </w:r>
      <w:r>
        <w:t>характеристика.</w:t>
      </w:r>
      <w:r>
        <w:rPr>
          <w:spacing w:val="40"/>
        </w:rPr>
        <w:t xml:space="preserve"> </w:t>
      </w:r>
      <w:r>
        <w:t>Авторский</w:t>
      </w:r>
      <w:r>
        <w:rPr>
          <w:spacing w:val="29"/>
        </w:rPr>
        <w:t xml:space="preserve"> </w:t>
      </w:r>
      <w:r>
        <w:t>способ выражения главной мысли. Основные события сюжета, отношение к ним героев.</w:t>
      </w:r>
    </w:p>
    <w:p w:rsidR="003B46F0" w:rsidRDefault="00C01045">
      <w:pPr>
        <w:pStyle w:val="a3"/>
        <w:spacing w:line="276" w:lineRule="auto"/>
        <w:ind w:right="423" w:firstLine="566"/>
      </w:pPr>
      <w:r>
        <w:t>Произведения</w:t>
      </w:r>
      <w:r>
        <w:rPr>
          <w:spacing w:val="-7"/>
        </w:rPr>
        <w:t xml:space="preserve"> </w:t>
      </w:r>
      <w:r>
        <w:t>для</w:t>
      </w:r>
      <w:r>
        <w:rPr>
          <w:spacing w:val="-8"/>
        </w:rPr>
        <w:t xml:space="preserve"> </w:t>
      </w:r>
      <w:r>
        <w:t>чтения:</w:t>
      </w:r>
      <w:r>
        <w:rPr>
          <w:spacing w:val="-5"/>
        </w:rPr>
        <w:t xml:space="preserve"> </w:t>
      </w:r>
      <w:r>
        <w:t>А.П.</w:t>
      </w:r>
      <w:r>
        <w:rPr>
          <w:spacing w:val="-9"/>
        </w:rPr>
        <w:t xml:space="preserve"> </w:t>
      </w:r>
      <w:r>
        <w:t>Чехов</w:t>
      </w:r>
      <w:r>
        <w:rPr>
          <w:spacing w:val="-5"/>
        </w:rPr>
        <w:t xml:space="preserve"> </w:t>
      </w:r>
      <w:r>
        <w:t>"Мальчики",</w:t>
      </w:r>
      <w:r>
        <w:rPr>
          <w:spacing w:val="-3"/>
        </w:rPr>
        <w:t xml:space="preserve"> </w:t>
      </w:r>
      <w:r>
        <w:t>Н.Г.</w:t>
      </w:r>
      <w:r>
        <w:rPr>
          <w:spacing w:val="-12"/>
        </w:rPr>
        <w:t xml:space="preserve"> </w:t>
      </w:r>
      <w:r>
        <w:t>Гарин-Михайловский</w:t>
      </w:r>
      <w:r>
        <w:rPr>
          <w:spacing w:val="-9"/>
        </w:rPr>
        <w:t xml:space="preserve"> </w:t>
      </w:r>
      <w:r>
        <w:t>"Детство</w:t>
      </w:r>
      <w:r>
        <w:rPr>
          <w:spacing w:val="-10"/>
        </w:rPr>
        <w:t xml:space="preserve"> </w:t>
      </w:r>
      <w:r>
        <w:t>Темы"</w:t>
      </w:r>
      <w:r>
        <w:rPr>
          <w:spacing w:val="-7"/>
        </w:rPr>
        <w:t xml:space="preserve"> </w:t>
      </w:r>
      <w:r>
        <w:t>(отдельные</w:t>
      </w:r>
      <w:r>
        <w:rPr>
          <w:spacing w:val="-10"/>
        </w:rPr>
        <w:t xml:space="preserve"> </w:t>
      </w:r>
      <w:r>
        <w:t>главы), М.М.</w:t>
      </w:r>
      <w:r>
        <w:rPr>
          <w:spacing w:val="-13"/>
        </w:rPr>
        <w:t xml:space="preserve"> </w:t>
      </w:r>
      <w:r>
        <w:t>Зощенко</w:t>
      </w:r>
      <w:r>
        <w:rPr>
          <w:spacing w:val="-12"/>
        </w:rPr>
        <w:t xml:space="preserve"> </w:t>
      </w:r>
      <w:r>
        <w:t>"О</w:t>
      </w:r>
      <w:r>
        <w:rPr>
          <w:spacing w:val="-13"/>
        </w:rPr>
        <w:t xml:space="preserve"> </w:t>
      </w:r>
      <w:r>
        <w:t>Леньке</w:t>
      </w:r>
      <w:r>
        <w:rPr>
          <w:spacing w:val="-12"/>
        </w:rPr>
        <w:t xml:space="preserve"> </w:t>
      </w:r>
      <w:r>
        <w:t>и</w:t>
      </w:r>
      <w:r>
        <w:rPr>
          <w:spacing w:val="-13"/>
        </w:rPr>
        <w:t xml:space="preserve"> </w:t>
      </w:r>
      <w:r>
        <w:t>Миньке"</w:t>
      </w:r>
      <w:r>
        <w:rPr>
          <w:spacing w:val="-12"/>
        </w:rPr>
        <w:t xml:space="preserve"> </w:t>
      </w:r>
      <w:r>
        <w:t>(1</w:t>
      </w:r>
      <w:r>
        <w:rPr>
          <w:spacing w:val="-13"/>
        </w:rPr>
        <w:t xml:space="preserve"> </w:t>
      </w:r>
      <w:r>
        <w:t>-</w:t>
      </w:r>
      <w:r>
        <w:rPr>
          <w:spacing w:val="-12"/>
        </w:rPr>
        <w:t xml:space="preserve"> </w:t>
      </w:r>
      <w:r>
        <w:t>2</w:t>
      </w:r>
      <w:r>
        <w:rPr>
          <w:spacing w:val="-13"/>
        </w:rPr>
        <w:t xml:space="preserve"> </w:t>
      </w:r>
      <w:r>
        <w:t>рассказа</w:t>
      </w:r>
      <w:r>
        <w:rPr>
          <w:spacing w:val="-12"/>
        </w:rPr>
        <w:t xml:space="preserve"> </w:t>
      </w:r>
      <w:r>
        <w:t>из</w:t>
      </w:r>
      <w:r>
        <w:rPr>
          <w:spacing w:val="-13"/>
        </w:rPr>
        <w:t xml:space="preserve"> </w:t>
      </w:r>
      <w:r>
        <w:t>цикла),</w:t>
      </w:r>
      <w:r>
        <w:rPr>
          <w:spacing w:val="-12"/>
        </w:rPr>
        <w:t xml:space="preserve"> </w:t>
      </w:r>
      <w:r>
        <w:t>К.Г.</w:t>
      </w:r>
      <w:r>
        <w:rPr>
          <w:spacing w:val="-13"/>
        </w:rPr>
        <w:t xml:space="preserve"> </w:t>
      </w:r>
      <w:r>
        <w:t>Паустовский</w:t>
      </w:r>
      <w:r>
        <w:rPr>
          <w:spacing w:val="-12"/>
        </w:rPr>
        <w:t xml:space="preserve"> </w:t>
      </w:r>
      <w:r>
        <w:t>"Корзина</w:t>
      </w:r>
      <w:r>
        <w:rPr>
          <w:spacing w:val="-11"/>
        </w:rPr>
        <w:t xml:space="preserve"> </w:t>
      </w:r>
      <w:r>
        <w:t>с</w:t>
      </w:r>
      <w:r>
        <w:rPr>
          <w:spacing w:val="-12"/>
        </w:rPr>
        <w:t xml:space="preserve"> </w:t>
      </w:r>
      <w:r>
        <w:t>еловыми</w:t>
      </w:r>
      <w:r>
        <w:rPr>
          <w:spacing w:val="-13"/>
        </w:rPr>
        <w:t xml:space="preserve"> </w:t>
      </w:r>
      <w:r>
        <w:t>шишками"</w:t>
      </w:r>
      <w:r>
        <w:rPr>
          <w:spacing w:val="-12"/>
        </w:rPr>
        <w:t xml:space="preserve"> </w:t>
      </w:r>
      <w:r>
        <w:t>и</w:t>
      </w:r>
      <w:r>
        <w:rPr>
          <w:spacing w:val="-13"/>
        </w:rPr>
        <w:t xml:space="preserve"> </w:t>
      </w:r>
      <w:r>
        <w:rPr>
          <w:spacing w:val="-2"/>
        </w:rPr>
        <w:t>другие.</w:t>
      </w:r>
    </w:p>
    <w:p w:rsidR="003B46F0" w:rsidRDefault="00C01045">
      <w:pPr>
        <w:spacing w:line="229" w:lineRule="exact"/>
        <w:ind w:left="1296"/>
        <w:rPr>
          <w:i/>
          <w:sz w:val="20"/>
        </w:rPr>
      </w:pPr>
      <w:r>
        <w:rPr>
          <w:i/>
          <w:spacing w:val="-2"/>
          <w:sz w:val="20"/>
        </w:rPr>
        <w:t>Пьеса.</w:t>
      </w:r>
    </w:p>
    <w:p w:rsidR="003B46F0" w:rsidRDefault="00C01045">
      <w:pPr>
        <w:pStyle w:val="a3"/>
        <w:spacing w:line="276" w:lineRule="auto"/>
        <w:ind w:right="613" w:firstLine="566"/>
        <w:jc w:val="both"/>
      </w:pPr>
      <w: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ремарки: назначение, содержание.</w:t>
      </w:r>
    </w:p>
    <w:p w:rsidR="003B46F0" w:rsidRDefault="00C01045">
      <w:pPr>
        <w:pStyle w:val="a3"/>
        <w:spacing w:line="229" w:lineRule="exact"/>
        <w:ind w:left="1296"/>
        <w:jc w:val="both"/>
      </w:pPr>
      <w:r>
        <w:rPr>
          <w:spacing w:val="-2"/>
        </w:rPr>
        <w:t>Произведения</w:t>
      </w:r>
      <w:r>
        <w:rPr>
          <w:spacing w:val="-4"/>
        </w:rPr>
        <w:t xml:space="preserve"> </w:t>
      </w:r>
      <w:r>
        <w:rPr>
          <w:spacing w:val="-2"/>
        </w:rPr>
        <w:t>для</w:t>
      </w:r>
      <w:r>
        <w:rPr>
          <w:spacing w:val="-3"/>
        </w:rPr>
        <w:t xml:space="preserve"> </w:t>
      </w:r>
      <w:r>
        <w:rPr>
          <w:spacing w:val="-2"/>
        </w:rPr>
        <w:t>чтения:</w:t>
      </w:r>
      <w:r>
        <w:rPr>
          <w:spacing w:val="7"/>
        </w:rPr>
        <w:t xml:space="preserve"> </w:t>
      </w:r>
      <w:r>
        <w:rPr>
          <w:spacing w:val="-2"/>
        </w:rPr>
        <w:t>С.Я.Маршак</w:t>
      </w:r>
      <w:r>
        <w:rPr>
          <w:spacing w:val="-9"/>
        </w:rPr>
        <w:t xml:space="preserve"> </w:t>
      </w:r>
      <w:r>
        <w:rPr>
          <w:spacing w:val="-2"/>
        </w:rPr>
        <w:t>«Двенадцать</w:t>
      </w:r>
      <w:r>
        <w:rPr>
          <w:spacing w:val="-7"/>
        </w:rPr>
        <w:t xml:space="preserve"> </w:t>
      </w:r>
      <w:r>
        <w:rPr>
          <w:spacing w:val="-2"/>
        </w:rPr>
        <w:t>месяцев»</w:t>
      </w:r>
      <w:r>
        <w:rPr>
          <w:spacing w:val="-7"/>
        </w:rPr>
        <w:t xml:space="preserve"> </w:t>
      </w:r>
      <w:r>
        <w:rPr>
          <w:spacing w:val="-2"/>
        </w:rPr>
        <w:t>и</w:t>
      </w:r>
      <w:r>
        <w:rPr>
          <w:spacing w:val="-3"/>
        </w:rPr>
        <w:t xml:space="preserve"> </w:t>
      </w:r>
      <w:r>
        <w:rPr>
          <w:spacing w:val="-2"/>
        </w:rPr>
        <w:t>другие.</w:t>
      </w:r>
    </w:p>
    <w:p w:rsidR="003B46F0" w:rsidRDefault="00C01045">
      <w:pPr>
        <w:spacing w:before="26"/>
        <w:ind w:left="730"/>
        <w:jc w:val="both"/>
        <w:rPr>
          <w:i/>
          <w:sz w:val="20"/>
        </w:rPr>
      </w:pPr>
      <w:r>
        <w:rPr>
          <w:i/>
          <w:spacing w:val="-2"/>
          <w:sz w:val="20"/>
        </w:rPr>
        <w:t>Юмористические</w:t>
      </w:r>
      <w:r>
        <w:rPr>
          <w:i/>
          <w:spacing w:val="12"/>
          <w:sz w:val="20"/>
        </w:rPr>
        <w:t xml:space="preserve"> </w:t>
      </w:r>
      <w:r>
        <w:rPr>
          <w:i/>
          <w:spacing w:val="-2"/>
          <w:sz w:val="20"/>
        </w:rPr>
        <w:t>произведения.</w:t>
      </w:r>
    </w:p>
    <w:p w:rsidR="003B46F0" w:rsidRDefault="00C01045">
      <w:pPr>
        <w:pStyle w:val="a3"/>
        <w:spacing w:before="34" w:line="273" w:lineRule="auto"/>
        <w:ind w:right="889" w:firstLine="566"/>
        <w:jc w:val="both"/>
      </w:pPr>
      <w:r>
        <w:t>Круг чтения (не менее двух произведений по выбору): юмористические произведения на примере рассказов М.</w:t>
      </w:r>
      <w:r>
        <w:rPr>
          <w:spacing w:val="-2"/>
        </w:rPr>
        <w:t xml:space="preserve"> </w:t>
      </w:r>
      <w:r>
        <w:t>М.</w:t>
      </w:r>
      <w:r>
        <w:rPr>
          <w:spacing w:val="-2"/>
        </w:rPr>
        <w:t xml:space="preserve"> </w:t>
      </w:r>
      <w:r>
        <w:t>Зощенко, В.</w:t>
      </w:r>
      <w:r>
        <w:rPr>
          <w:spacing w:val="-1"/>
        </w:rPr>
        <w:t xml:space="preserve"> </w:t>
      </w:r>
      <w:r>
        <w:t>Ю.</w:t>
      </w:r>
      <w:r>
        <w:rPr>
          <w:spacing w:val="-5"/>
        </w:rPr>
        <w:t xml:space="preserve"> </w:t>
      </w:r>
      <w:r>
        <w:t>Драгунского,</w:t>
      </w:r>
      <w:r>
        <w:rPr>
          <w:spacing w:val="-2"/>
        </w:rPr>
        <w:t xml:space="preserve"> </w:t>
      </w:r>
      <w:r>
        <w:t>Н.</w:t>
      </w:r>
      <w:r>
        <w:rPr>
          <w:spacing w:val="-2"/>
        </w:rPr>
        <w:t xml:space="preserve"> </w:t>
      </w:r>
      <w:r>
        <w:t>Н.</w:t>
      </w:r>
      <w:r>
        <w:rPr>
          <w:spacing w:val="-2"/>
        </w:rPr>
        <w:t xml:space="preserve"> </w:t>
      </w:r>
      <w:r>
        <w:t>Носова,</w:t>
      </w:r>
      <w:r>
        <w:rPr>
          <w:spacing w:val="-1"/>
        </w:rPr>
        <w:t xml:space="preserve"> </w:t>
      </w:r>
      <w:r>
        <w:t>В.</w:t>
      </w:r>
      <w:r>
        <w:rPr>
          <w:spacing w:val="-5"/>
        </w:rPr>
        <w:t xml:space="preserve"> </w:t>
      </w:r>
      <w:r>
        <w:t>В.</w:t>
      </w:r>
      <w:r>
        <w:rPr>
          <w:spacing w:val="-2"/>
        </w:rPr>
        <w:t xml:space="preserve"> </w:t>
      </w:r>
      <w:r>
        <w:t>Голявкина.</w:t>
      </w:r>
      <w:r>
        <w:rPr>
          <w:spacing w:val="-1"/>
        </w:rPr>
        <w:t xml:space="preserve"> </w:t>
      </w:r>
      <w:r>
        <w:t>Герои</w:t>
      </w:r>
      <w:r>
        <w:rPr>
          <w:spacing w:val="-1"/>
        </w:rPr>
        <w:t xml:space="preserve"> </w:t>
      </w:r>
      <w:r>
        <w:t>юмористических</w:t>
      </w:r>
      <w:r>
        <w:rPr>
          <w:spacing w:val="-4"/>
        </w:rPr>
        <w:t xml:space="preserve"> </w:t>
      </w:r>
      <w:r>
        <w:t>произведений.</w:t>
      </w:r>
      <w:r>
        <w:rPr>
          <w:spacing w:val="-1"/>
        </w:rPr>
        <w:t xml:space="preserve"> </w:t>
      </w:r>
      <w:r>
        <w:t>Средства выразительности текста юмористического</w:t>
      </w:r>
      <w:r>
        <w:rPr>
          <w:spacing w:val="-1"/>
        </w:rPr>
        <w:t xml:space="preserve"> </w:t>
      </w:r>
      <w:r>
        <w:t>содержания: гипербола. Юмористические</w:t>
      </w:r>
      <w:r>
        <w:rPr>
          <w:spacing w:val="-1"/>
        </w:rPr>
        <w:t xml:space="preserve"> </w:t>
      </w:r>
      <w:r>
        <w:t>произведения в кино</w:t>
      </w:r>
      <w:r>
        <w:rPr>
          <w:spacing w:val="-3"/>
        </w:rPr>
        <w:t xml:space="preserve"> </w:t>
      </w:r>
      <w:r>
        <w:t>и театре.</w:t>
      </w:r>
    </w:p>
    <w:p w:rsidR="003B46F0" w:rsidRDefault="00C01045">
      <w:pPr>
        <w:pStyle w:val="a3"/>
        <w:spacing w:before="1" w:line="276" w:lineRule="auto"/>
        <w:ind w:right="493" w:firstLine="566"/>
        <w:jc w:val="both"/>
      </w:pPr>
      <w:r>
        <w:t>Произведения для чтения: В.Ю. Драгунский "Денискины рассказы" (1 - 2 произведения по выбору), Н.Н. Носов "Витя Малеев в школе и дома" (отдельные главы) и другие.</w:t>
      </w:r>
    </w:p>
    <w:p w:rsidR="003B46F0" w:rsidRDefault="00C01045">
      <w:pPr>
        <w:spacing w:line="230" w:lineRule="exact"/>
        <w:ind w:left="1042"/>
        <w:jc w:val="both"/>
        <w:rPr>
          <w:i/>
          <w:sz w:val="20"/>
        </w:rPr>
      </w:pPr>
      <w:r>
        <w:rPr>
          <w:i/>
          <w:sz w:val="20"/>
        </w:rPr>
        <w:t>Зарубежная</w:t>
      </w:r>
      <w:r>
        <w:rPr>
          <w:i/>
          <w:spacing w:val="-10"/>
          <w:sz w:val="20"/>
        </w:rPr>
        <w:t xml:space="preserve"> </w:t>
      </w:r>
      <w:r>
        <w:rPr>
          <w:i/>
          <w:spacing w:val="-2"/>
          <w:sz w:val="20"/>
        </w:rPr>
        <w:t>литература.</w:t>
      </w:r>
    </w:p>
    <w:p w:rsidR="003B46F0" w:rsidRDefault="00C01045">
      <w:pPr>
        <w:pStyle w:val="a3"/>
        <w:spacing w:line="276" w:lineRule="auto"/>
        <w:ind w:right="955" w:firstLine="566"/>
        <w:jc w:val="both"/>
      </w:pPr>
      <w:r>
        <w:t xml:space="preserve">Расширение круга чтения произведений зарубежных писателей. Литературные сказки Ш. Перро, Х.-К. Андерсена, братьев Гримм и др. (по выбору). Приключенческая литература: произведения Дж. Свифта, Марка </w:t>
      </w:r>
      <w:r>
        <w:rPr>
          <w:spacing w:val="-2"/>
        </w:rPr>
        <w:t>Твена.</w:t>
      </w:r>
    </w:p>
    <w:p w:rsidR="003B46F0" w:rsidRDefault="00C01045">
      <w:pPr>
        <w:pStyle w:val="a3"/>
        <w:spacing w:line="276" w:lineRule="auto"/>
        <w:ind w:right="559" w:firstLine="566"/>
        <w:jc w:val="both"/>
      </w:pPr>
      <w:r>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3B46F0" w:rsidRDefault="00C01045">
      <w:pPr>
        <w:spacing w:line="225" w:lineRule="exact"/>
        <w:ind w:left="1042"/>
        <w:jc w:val="both"/>
        <w:rPr>
          <w:i/>
          <w:sz w:val="20"/>
        </w:rPr>
      </w:pPr>
      <w:r>
        <w:rPr>
          <w:i/>
          <w:sz w:val="20"/>
        </w:rPr>
        <w:t>Библиографическая</w:t>
      </w:r>
      <w:r>
        <w:rPr>
          <w:i/>
          <w:spacing w:val="-10"/>
          <w:sz w:val="20"/>
        </w:rPr>
        <w:t xml:space="preserve"> </w:t>
      </w:r>
      <w:r>
        <w:rPr>
          <w:i/>
          <w:sz w:val="20"/>
        </w:rPr>
        <w:t>культура</w:t>
      </w:r>
      <w:r>
        <w:rPr>
          <w:i/>
          <w:spacing w:val="-7"/>
          <w:sz w:val="20"/>
        </w:rPr>
        <w:t xml:space="preserve"> </w:t>
      </w:r>
      <w:r>
        <w:rPr>
          <w:sz w:val="20"/>
        </w:rPr>
        <w:t>(</w:t>
      </w:r>
      <w:r>
        <w:rPr>
          <w:i/>
          <w:sz w:val="20"/>
        </w:rPr>
        <w:t>работа</w:t>
      </w:r>
      <w:r>
        <w:rPr>
          <w:i/>
          <w:spacing w:val="-9"/>
          <w:sz w:val="20"/>
        </w:rPr>
        <w:t xml:space="preserve"> </w:t>
      </w:r>
      <w:r>
        <w:rPr>
          <w:i/>
          <w:sz w:val="20"/>
        </w:rPr>
        <w:t>с</w:t>
      </w:r>
      <w:r>
        <w:rPr>
          <w:i/>
          <w:spacing w:val="-9"/>
          <w:sz w:val="20"/>
        </w:rPr>
        <w:t xml:space="preserve"> </w:t>
      </w:r>
      <w:r>
        <w:rPr>
          <w:i/>
          <w:sz w:val="20"/>
        </w:rPr>
        <w:t>детской</w:t>
      </w:r>
      <w:r>
        <w:rPr>
          <w:i/>
          <w:spacing w:val="-10"/>
          <w:sz w:val="20"/>
        </w:rPr>
        <w:t xml:space="preserve"> </w:t>
      </w:r>
      <w:r>
        <w:rPr>
          <w:i/>
          <w:sz w:val="20"/>
        </w:rPr>
        <w:t>книгойи</w:t>
      </w:r>
      <w:r>
        <w:rPr>
          <w:i/>
          <w:spacing w:val="-6"/>
          <w:sz w:val="20"/>
        </w:rPr>
        <w:t xml:space="preserve"> </w:t>
      </w:r>
      <w:r>
        <w:rPr>
          <w:i/>
          <w:sz w:val="20"/>
        </w:rPr>
        <w:t>справочной</w:t>
      </w:r>
      <w:r>
        <w:rPr>
          <w:i/>
          <w:spacing w:val="-6"/>
          <w:sz w:val="20"/>
        </w:rPr>
        <w:t xml:space="preserve"> </w:t>
      </w:r>
      <w:r>
        <w:rPr>
          <w:i/>
          <w:spacing w:val="-2"/>
          <w:sz w:val="20"/>
        </w:rPr>
        <w:t>литературой</w:t>
      </w:r>
      <w:r>
        <w:rPr>
          <w:spacing w:val="-2"/>
          <w:sz w:val="20"/>
        </w:rPr>
        <w:t>)</w:t>
      </w:r>
      <w:r>
        <w:rPr>
          <w:i/>
          <w:spacing w:val="-2"/>
          <w:sz w:val="20"/>
        </w:rPr>
        <w:t>.</w:t>
      </w:r>
    </w:p>
    <w:p w:rsidR="003B46F0" w:rsidRDefault="00C01045">
      <w:pPr>
        <w:pStyle w:val="a3"/>
        <w:spacing w:line="276" w:lineRule="auto"/>
        <w:ind w:right="644" w:firstLine="566"/>
        <w:jc w:val="both"/>
      </w:pPr>
      <w:r>
        <w:t>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w:t>
      </w:r>
      <w:r>
        <w:rPr>
          <w:spacing w:val="-4"/>
        </w:rPr>
        <w:t xml:space="preserve"> </w:t>
      </w:r>
      <w:r>
        <w:t>как повествование о</w:t>
      </w:r>
      <w:r>
        <w:rPr>
          <w:spacing w:val="-2"/>
        </w:rPr>
        <w:t xml:space="preserve"> </w:t>
      </w:r>
      <w:r>
        <w:t>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3B46F0" w:rsidRDefault="003B46F0">
      <w:pPr>
        <w:pStyle w:val="a3"/>
        <w:spacing w:before="7"/>
        <w:ind w:left="0"/>
      </w:pPr>
    </w:p>
    <w:p w:rsidR="003B46F0" w:rsidRDefault="00C01045">
      <w:pPr>
        <w:pStyle w:val="a3"/>
        <w:spacing w:line="276" w:lineRule="auto"/>
        <w:ind w:right="547" w:firstLine="254"/>
      </w:pPr>
      <w:r>
        <w:t>Изучение</w:t>
      </w:r>
      <w:r>
        <w:rPr>
          <w:spacing w:val="-6"/>
        </w:rPr>
        <w:t xml:space="preserve"> </w:t>
      </w:r>
      <w:r>
        <w:t>содержания учебного</w:t>
      </w:r>
      <w:r>
        <w:rPr>
          <w:spacing w:val="-8"/>
        </w:rPr>
        <w:t xml:space="preserve"> </w:t>
      </w:r>
      <w:r>
        <w:t>предмета «Литературное</w:t>
      </w:r>
      <w:r>
        <w:rPr>
          <w:spacing w:val="-2"/>
        </w:rPr>
        <w:t xml:space="preserve"> </w:t>
      </w:r>
      <w:r>
        <w:t>чтение»</w:t>
      </w:r>
      <w:r>
        <w:rPr>
          <w:spacing w:val="-7"/>
        </w:rPr>
        <w:t xml:space="preserve"> </w:t>
      </w:r>
      <w:r>
        <w:t>в</w:t>
      </w:r>
      <w:r>
        <w:rPr>
          <w:spacing w:val="-3"/>
        </w:rPr>
        <w:t xml:space="preserve"> </w:t>
      </w:r>
      <w:r>
        <w:t>четвёртом</w:t>
      </w:r>
      <w:r>
        <w:rPr>
          <w:spacing w:val="-2"/>
        </w:rPr>
        <w:t xml:space="preserve"> </w:t>
      </w:r>
      <w:r>
        <w:t>классе</w:t>
      </w:r>
      <w:r>
        <w:rPr>
          <w:spacing w:val="-6"/>
        </w:rPr>
        <w:t xml:space="preserve"> </w:t>
      </w:r>
      <w:r>
        <w:t>способствует</w:t>
      </w:r>
      <w:r>
        <w:rPr>
          <w:spacing w:val="-1"/>
        </w:rPr>
        <w:t xml:space="preserve"> </w:t>
      </w:r>
      <w:r>
        <w:t>освоению</w:t>
      </w:r>
      <w:r>
        <w:rPr>
          <w:spacing w:val="-4"/>
        </w:rPr>
        <w:t xml:space="preserve"> </w:t>
      </w:r>
      <w:r>
        <w:t>ряда универсальных учебных действий.</w:t>
      </w:r>
    </w:p>
    <w:p w:rsidR="003B46F0" w:rsidRDefault="00C01045">
      <w:pPr>
        <w:pStyle w:val="1"/>
        <w:spacing w:before="14"/>
      </w:pPr>
      <w:r>
        <w:t>Познавательные</w:t>
      </w:r>
      <w:r>
        <w:rPr>
          <w:spacing w:val="-13"/>
        </w:rPr>
        <w:t xml:space="preserve"> </w:t>
      </w:r>
      <w:r>
        <w:t>универсальные</w:t>
      </w:r>
      <w:r>
        <w:rPr>
          <w:spacing w:val="-11"/>
        </w:rPr>
        <w:t xml:space="preserve"> </w:t>
      </w:r>
      <w:r>
        <w:t>учебные</w:t>
      </w:r>
      <w:r>
        <w:rPr>
          <w:spacing w:val="-12"/>
        </w:rPr>
        <w:t xml:space="preserve"> </w:t>
      </w:r>
      <w:r>
        <w:rPr>
          <w:spacing w:val="-2"/>
        </w:rPr>
        <w:t>действия:</w:t>
      </w:r>
    </w:p>
    <w:p w:rsidR="003B46F0" w:rsidRDefault="003B46F0">
      <w:pPr>
        <w:sectPr w:rsidR="003B46F0">
          <w:footerReference w:type="default" r:id="rId45"/>
          <w:pgSz w:w="11910" w:h="16840"/>
          <w:pgMar w:top="440" w:right="0" w:bottom="1420" w:left="600" w:header="0" w:footer="1232" w:gutter="0"/>
          <w:cols w:space="720"/>
        </w:sectPr>
      </w:pPr>
    </w:p>
    <w:p w:rsidR="003B46F0" w:rsidRDefault="00C01045">
      <w:pPr>
        <w:spacing w:before="70"/>
        <w:ind w:left="475"/>
        <w:rPr>
          <w:i/>
          <w:sz w:val="20"/>
        </w:rPr>
      </w:pPr>
      <w:r>
        <w:rPr>
          <w:i/>
          <w:sz w:val="20"/>
        </w:rPr>
        <w:lastRenderedPageBreak/>
        <w:t>Базовые</w:t>
      </w:r>
      <w:r>
        <w:rPr>
          <w:i/>
          <w:spacing w:val="-7"/>
          <w:sz w:val="20"/>
        </w:rPr>
        <w:t xml:space="preserve"> </w:t>
      </w:r>
      <w:r>
        <w:rPr>
          <w:i/>
          <w:sz w:val="20"/>
        </w:rPr>
        <w:t>логические</w:t>
      </w:r>
      <w:r>
        <w:rPr>
          <w:i/>
          <w:spacing w:val="-10"/>
          <w:sz w:val="20"/>
        </w:rPr>
        <w:t xml:space="preserve"> </w:t>
      </w:r>
      <w:r>
        <w:rPr>
          <w:i/>
          <w:sz w:val="20"/>
        </w:rPr>
        <w:t>и</w:t>
      </w:r>
      <w:r>
        <w:rPr>
          <w:i/>
          <w:spacing w:val="-11"/>
          <w:sz w:val="20"/>
        </w:rPr>
        <w:t xml:space="preserve"> </w:t>
      </w:r>
      <w:r>
        <w:rPr>
          <w:i/>
          <w:sz w:val="20"/>
        </w:rPr>
        <w:t>исследовательские</w:t>
      </w:r>
      <w:r>
        <w:rPr>
          <w:i/>
          <w:spacing w:val="-10"/>
          <w:sz w:val="20"/>
        </w:rPr>
        <w:t xml:space="preserve"> </w:t>
      </w:r>
      <w:r>
        <w:rPr>
          <w:i/>
          <w:spacing w:val="-2"/>
          <w:sz w:val="20"/>
        </w:rPr>
        <w:t>действия:</w:t>
      </w:r>
    </w:p>
    <w:p w:rsidR="003B46F0" w:rsidRDefault="00C01045">
      <w:pPr>
        <w:pStyle w:val="a4"/>
        <w:numPr>
          <w:ilvl w:val="0"/>
          <w:numId w:val="136"/>
        </w:numPr>
        <w:tabs>
          <w:tab w:val="left" w:pos="728"/>
        </w:tabs>
        <w:spacing w:before="1" w:line="276" w:lineRule="auto"/>
        <w:ind w:right="463" w:firstLine="0"/>
        <w:rPr>
          <w:sz w:val="20"/>
        </w:rPr>
      </w:pPr>
      <w:r>
        <w:rPr>
          <w:sz w:val="20"/>
        </w:rPr>
        <w:t>читать</w:t>
      </w:r>
      <w:r>
        <w:rPr>
          <w:spacing w:val="-2"/>
          <w:sz w:val="20"/>
        </w:rPr>
        <w:t xml:space="preserve"> </w:t>
      </w:r>
      <w:r>
        <w:rPr>
          <w:sz w:val="20"/>
        </w:rPr>
        <w:t>вслух</w:t>
      </w:r>
      <w:r>
        <w:rPr>
          <w:spacing w:val="-1"/>
          <w:sz w:val="20"/>
        </w:rPr>
        <w:t xml:space="preserve"> </w:t>
      </w:r>
      <w:r>
        <w:rPr>
          <w:sz w:val="20"/>
        </w:rPr>
        <w:t>целыми</w:t>
      </w:r>
      <w:r>
        <w:rPr>
          <w:spacing w:val="-3"/>
          <w:sz w:val="20"/>
        </w:rPr>
        <w:t xml:space="preserve"> </w:t>
      </w:r>
      <w:r>
        <w:rPr>
          <w:sz w:val="20"/>
        </w:rPr>
        <w:t>словами</w:t>
      </w:r>
      <w:r>
        <w:rPr>
          <w:spacing w:val="-2"/>
          <w:sz w:val="20"/>
        </w:rPr>
        <w:t xml:space="preserve"> </w:t>
      </w:r>
      <w:r>
        <w:rPr>
          <w:sz w:val="20"/>
        </w:rPr>
        <w:t>без пропусков и</w:t>
      </w:r>
      <w:r>
        <w:rPr>
          <w:spacing w:val="-3"/>
          <w:sz w:val="20"/>
        </w:rPr>
        <w:t xml:space="preserve"> </w:t>
      </w:r>
      <w:r>
        <w:rPr>
          <w:sz w:val="20"/>
        </w:rPr>
        <w:t>перестановок</w:t>
      </w:r>
      <w:r>
        <w:rPr>
          <w:spacing w:val="-3"/>
          <w:sz w:val="20"/>
        </w:rPr>
        <w:t xml:space="preserve"> </w:t>
      </w:r>
      <w:r>
        <w:rPr>
          <w:sz w:val="20"/>
        </w:rPr>
        <w:t>букв и</w:t>
      </w:r>
      <w:r>
        <w:rPr>
          <w:spacing w:val="-1"/>
          <w:sz w:val="20"/>
        </w:rPr>
        <w:t xml:space="preserve"> </w:t>
      </w:r>
      <w:r>
        <w:rPr>
          <w:sz w:val="20"/>
        </w:rPr>
        <w:t>слогов доступные</w:t>
      </w:r>
      <w:r>
        <w:rPr>
          <w:spacing w:val="-4"/>
          <w:sz w:val="20"/>
        </w:rPr>
        <w:t xml:space="preserve"> </w:t>
      </w:r>
      <w:r>
        <w:rPr>
          <w:sz w:val="20"/>
        </w:rPr>
        <w:t>по</w:t>
      </w:r>
      <w:r>
        <w:rPr>
          <w:spacing w:val="-6"/>
          <w:sz w:val="20"/>
        </w:rPr>
        <w:t xml:space="preserve"> </w:t>
      </w:r>
      <w:r>
        <w:rPr>
          <w:sz w:val="20"/>
        </w:rPr>
        <w:t>восприятию</w:t>
      </w:r>
      <w:r>
        <w:rPr>
          <w:spacing w:val="-3"/>
          <w:sz w:val="20"/>
        </w:rPr>
        <w:t xml:space="preserve"> </w:t>
      </w:r>
      <w:r>
        <w:rPr>
          <w:sz w:val="20"/>
        </w:rPr>
        <w:t>и</w:t>
      </w:r>
      <w:r>
        <w:rPr>
          <w:spacing w:val="-3"/>
          <w:sz w:val="20"/>
        </w:rPr>
        <w:t xml:space="preserve"> </w:t>
      </w:r>
      <w:r>
        <w:rPr>
          <w:sz w:val="20"/>
        </w:rPr>
        <w:t>небольшие</w:t>
      </w:r>
      <w:r>
        <w:rPr>
          <w:spacing w:val="-4"/>
          <w:sz w:val="20"/>
        </w:rPr>
        <w:t xml:space="preserve"> </w:t>
      </w:r>
      <w:r>
        <w:rPr>
          <w:sz w:val="20"/>
        </w:rPr>
        <w:t>по объёму прозаические и стихотворные произведения (без отметочного оценивания);</w:t>
      </w:r>
    </w:p>
    <w:p w:rsidR="003B46F0" w:rsidRDefault="00C01045">
      <w:pPr>
        <w:pStyle w:val="a4"/>
        <w:numPr>
          <w:ilvl w:val="0"/>
          <w:numId w:val="136"/>
        </w:numPr>
        <w:tabs>
          <w:tab w:val="left" w:pos="728"/>
        </w:tabs>
        <w:spacing w:line="229" w:lineRule="exact"/>
        <w:ind w:left="728" w:hanging="253"/>
        <w:rPr>
          <w:sz w:val="20"/>
        </w:rPr>
      </w:pPr>
      <w:r>
        <w:rPr>
          <w:sz w:val="20"/>
        </w:rPr>
        <w:t>читать</w:t>
      </w:r>
      <w:r>
        <w:rPr>
          <w:spacing w:val="-6"/>
          <w:sz w:val="20"/>
        </w:rPr>
        <w:t xml:space="preserve"> </w:t>
      </w:r>
      <w:r>
        <w:rPr>
          <w:sz w:val="20"/>
        </w:rPr>
        <w:t>про</w:t>
      </w:r>
      <w:r>
        <w:rPr>
          <w:spacing w:val="-10"/>
          <w:sz w:val="20"/>
        </w:rPr>
        <w:t xml:space="preserve"> </w:t>
      </w:r>
      <w:r>
        <w:rPr>
          <w:sz w:val="20"/>
        </w:rPr>
        <w:t>себя</w:t>
      </w:r>
      <w:r>
        <w:rPr>
          <w:spacing w:val="-7"/>
          <w:sz w:val="20"/>
        </w:rPr>
        <w:t xml:space="preserve"> </w:t>
      </w:r>
      <w:r>
        <w:rPr>
          <w:sz w:val="20"/>
        </w:rPr>
        <w:t>(молча),</w:t>
      </w:r>
      <w:r>
        <w:rPr>
          <w:spacing w:val="-3"/>
          <w:sz w:val="20"/>
        </w:rPr>
        <w:t xml:space="preserve"> </w:t>
      </w:r>
      <w:r>
        <w:rPr>
          <w:sz w:val="20"/>
        </w:rPr>
        <w:t>оценивать</w:t>
      </w:r>
      <w:r>
        <w:rPr>
          <w:spacing w:val="-6"/>
          <w:sz w:val="20"/>
        </w:rPr>
        <w:t xml:space="preserve"> </w:t>
      </w:r>
      <w:r>
        <w:rPr>
          <w:sz w:val="20"/>
        </w:rPr>
        <w:t>своё</w:t>
      </w:r>
      <w:r>
        <w:rPr>
          <w:spacing w:val="-9"/>
          <w:sz w:val="20"/>
        </w:rPr>
        <w:t xml:space="preserve"> </w:t>
      </w:r>
      <w:r>
        <w:rPr>
          <w:sz w:val="20"/>
        </w:rPr>
        <w:t>чтение</w:t>
      </w:r>
      <w:r>
        <w:rPr>
          <w:spacing w:val="-8"/>
          <w:sz w:val="20"/>
        </w:rPr>
        <w:t xml:space="preserve"> </w:t>
      </w:r>
      <w:r>
        <w:rPr>
          <w:sz w:val="20"/>
        </w:rPr>
        <w:t>с</w:t>
      </w:r>
      <w:r>
        <w:rPr>
          <w:spacing w:val="-8"/>
          <w:sz w:val="20"/>
        </w:rPr>
        <w:t xml:space="preserve"> </w:t>
      </w:r>
      <w:r>
        <w:rPr>
          <w:sz w:val="20"/>
        </w:rPr>
        <w:t>точки</w:t>
      </w:r>
      <w:r>
        <w:rPr>
          <w:spacing w:val="-7"/>
          <w:sz w:val="20"/>
        </w:rPr>
        <w:t xml:space="preserve"> </w:t>
      </w:r>
      <w:r>
        <w:rPr>
          <w:sz w:val="20"/>
        </w:rPr>
        <w:t>зрения</w:t>
      </w:r>
      <w:r>
        <w:rPr>
          <w:spacing w:val="-7"/>
          <w:sz w:val="20"/>
        </w:rPr>
        <w:t xml:space="preserve"> </w:t>
      </w:r>
      <w:r>
        <w:rPr>
          <w:sz w:val="20"/>
        </w:rPr>
        <w:t>понимания</w:t>
      </w:r>
      <w:r>
        <w:rPr>
          <w:spacing w:val="-7"/>
          <w:sz w:val="20"/>
        </w:rPr>
        <w:t xml:space="preserve"> </w:t>
      </w:r>
      <w:r>
        <w:rPr>
          <w:sz w:val="20"/>
        </w:rPr>
        <w:t>и</w:t>
      </w:r>
      <w:r>
        <w:rPr>
          <w:spacing w:val="-7"/>
          <w:sz w:val="20"/>
        </w:rPr>
        <w:t xml:space="preserve"> </w:t>
      </w:r>
      <w:r>
        <w:rPr>
          <w:sz w:val="20"/>
        </w:rPr>
        <w:t>запоминания</w:t>
      </w:r>
      <w:r>
        <w:rPr>
          <w:spacing w:val="-6"/>
          <w:sz w:val="20"/>
        </w:rPr>
        <w:t xml:space="preserve"> </w:t>
      </w:r>
      <w:r>
        <w:rPr>
          <w:spacing w:val="-2"/>
          <w:sz w:val="20"/>
        </w:rPr>
        <w:t>текста;</w:t>
      </w:r>
    </w:p>
    <w:p w:rsidR="003B46F0" w:rsidRDefault="00C01045">
      <w:pPr>
        <w:pStyle w:val="a4"/>
        <w:numPr>
          <w:ilvl w:val="0"/>
          <w:numId w:val="136"/>
        </w:numPr>
        <w:tabs>
          <w:tab w:val="left" w:pos="728"/>
        </w:tabs>
        <w:spacing w:line="276" w:lineRule="auto"/>
        <w:ind w:right="491" w:firstLine="0"/>
        <w:rPr>
          <w:sz w:val="20"/>
        </w:rPr>
      </w:pPr>
      <w:r>
        <w:rPr>
          <w:sz w:val="20"/>
        </w:rPr>
        <w:t>анализировать</w:t>
      </w:r>
      <w:r>
        <w:rPr>
          <w:spacing w:val="-3"/>
          <w:sz w:val="20"/>
        </w:rPr>
        <w:t xml:space="preserve"> </w:t>
      </w:r>
      <w:r>
        <w:rPr>
          <w:sz w:val="20"/>
        </w:rPr>
        <w:t>текст:</w:t>
      </w:r>
      <w:r>
        <w:rPr>
          <w:spacing w:val="-1"/>
          <w:sz w:val="20"/>
        </w:rPr>
        <w:t xml:space="preserve"> </w:t>
      </w:r>
      <w:r>
        <w:rPr>
          <w:sz w:val="20"/>
        </w:rPr>
        <w:t>определять</w:t>
      </w:r>
      <w:r>
        <w:rPr>
          <w:spacing w:val="-3"/>
          <w:sz w:val="20"/>
        </w:rPr>
        <w:t xml:space="preserve"> </w:t>
      </w:r>
      <w:r>
        <w:rPr>
          <w:sz w:val="20"/>
        </w:rPr>
        <w:t>главную</w:t>
      </w:r>
      <w:r>
        <w:rPr>
          <w:spacing w:val="-4"/>
          <w:sz w:val="20"/>
        </w:rPr>
        <w:t xml:space="preserve"> </w:t>
      </w:r>
      <w:r>
        <w:rPr>
          <w:sz w:val="20"/>
        </w:rPr>
        <w:t>мысль,</w:t>
      </w:r>
      <w:r>
        <w:rPr>
          <w:spacing w:val="-1"/>
          <w:sz w:val="20"/>
        </w:rPr>
        <w:t xml:space="preserve"> </w:t>
      </w:r>
      <w:r>
        <w:rPr>
          <w:sz w:val="20"/>
        </w:rPr>
        <w:t>обосновывать</w:t>
      </w:r>
      <w:r>
        <w:rPr>
          <w:spacing w:val="-3"/>
          <w:sz w:val="20"/>
        </w:rPr>
        <w:t xml:space="preserve"> </w:t>
      </w:r>
      <w:r>
        <w:rPr>
          <w:sz w:val="20"/>
        </w:rPr>
        <w:t>принадлежность</w:t>
      </w:r>
      <w:r>
        <w:rPr>
          <w:spacing w:val="-2"/>
          <w:sz w:val="20"/>
        </w:rPr>
        <w:t xml:space="preserve"> </w:t>
      </w:r>
      <w:r>
        <w:rPr>
          <w:sz w:val="20"/>
        </w:rPr>
        <w:t>к</w:t>
      </w:r>
      <w:r>
        <w:rPr>
          <w:spacing w:val="-4"/>
          <w:sz w:val="20"/>
        </w:rPr>
        <w:t xml:space="preserve"> </w:t>
      </w:r>
      <w:r>
        <w:rPr>
          <w:sz w:val="20"/>
        </w:rPr>
        <w:t>жанру, определять</w:t>
      </w:r>
      <w:r>
        <w:rPr>
          <w:spacing w:val="-3"/>
          <w:sz w:val="20"/>
        </w:rPr>
        <w:t xml:space="preserve"> </w:t>
      </w:r>
      <w:r>
        <w:rPr>
          <w:sz w:val="20"/>
        </w:rPr>
        <w:t>тему</w:t>
      </w:r>
      <w:r>
        <w:rPr>
          <w:spacing w:val="-11"/>
          <w:sz w:val="20"/>
        </w:rPr>
        <w:t xml:space="preserve"> </w:t>
      </w:r>
      <w:r>
        <w:rPr>
          <w:sz w:val="20"/>
        </w:rPr>
        <w:t>и</w:t>
      </w:r>
      <w:r>
        <w:rPr>
          <w:spacing w:val="-3"/>
          <w:sz w:val="20"/>
        </w:rPr>
        <w:t xml:space="preserve"> </w:t>
      </w:r>
      <w:r>
        <w:rPr>
          <w:sz w:val="20"/>
        </w:rPr>
        <w:t>главную мысль, находить в тексте заданный эпизод, устанавливать взаимосвязь между</w:t>
      </w:r>
      <w:r>
        <w:rPr>
          <w:spacing w:val="-5"/>
          <w:sz w:val="20"/>
        </w:rPr>
        <w:t xml:space="preserve"> </w:t>
      </w:r>
      <w:r>
        <w:rPr>
          <w:sz w:val="20"/>
        </w:rPr>
        <w:t>событиями, эпизодами текста;</w:t>
      </w:r>
    </w:p>
    <w:p w:rsidR="003B46F0" w:rsidRDefault="00C01045">
      <w:pPr>
        <w:pStyle w:val="a4"/>
        <w:numPr>
          <w:ilvl w:val="0"/>
          <w:numId w:val="136"/>
        </w:numPr>
        <w:tabs>
          <w:tab w:val="left" w:pos="728"/>
        </w:tabs>
        <w:spacing w:before="4" w:line="276" w:lineRule="auto"/>
        <w:ind w:right="849" w:firstLine="0"/>
        <w:rPr>
          <w:sz w:val="20"/>
        </w:rPr>
      </w:pPr>
      <w:r>
        <w:rPr>
          <w:sz w:val="20"/>
        </w:rPr>
        <w:t>характеризовать</w:t>
      </w:r>
      <w:r>
        <w:rPr>
          <w:spacing w:val="-2"/>
          <w:sz w:val="20"/>
        </w:rPr>
        <w:t xml:space="preserve"> </w:t>
      </w:r>
      <w:r>
        <w:rPr>
          <w:sz w:val="20"/>
        </w:rPr>
        <w:t>героя</w:t>
      </w:r>
      <w:r>
        <w:rPr>
          <w:spacing w:val="-2"/>
          <w:sz w:val="20"/>
        </w:rPr>
        <w:t xml:space="preserve"> </w:t>
      </w:r>
      <w:r>
        <w:rPr>
          <w:sz w:val="20"/>
        </w:rPr>
        <w:t>и</w:t>
      </w:r>
      <w:r>
        <w:rPr>
          <w:spacing w:val="-2"/>
          <w:sz w:val="20"/>
        </w:rPr>
        <w:t xml:space="preserve"> </w:t>
      </w:r>
      <w:r>
        <w:rPr>
          <w:sz w:val="20"/>
        </w:rPr>
        <w:t>давать</w:t>
      </w:r>
      <w:r>
        <w:rPr>
          <w:spacing w:val="-2"/>
          <w:sz w:val="20"/>
        </w:rPr>
        <w:t xml:space="preserve"> </w:t>
      </w:r>
      <w:r>
        <w:rPr>
          <w:sz w:val="20"/>
        </w:rPr>
        <w:t>оценку</w:t>
      </w:r>
      <w:r>
        <w:rPr>
          <w:spacing w:val="-5"/>
          <w:sz w:val="20"/>
        </w:rPr>
        <w:t xml:space="preserve"> </w:t>
      </w:r>
      <w:r>
        <w:rPr>
          <w:sz w:val="20"/>
        </w:rPr>
        <w:t>его</w:t>
      </w:r>
      <w:r>
        <w:rPr>
          <w:spacing w:val="-6"/>
          <w:sz w:val="20"/>
        </w:rPr>
        <w:t xml:space="preserve"> </w:t>
      </w:r>
      <w:r>
        <w:rPr>
          <w:sz w:val="20"/>
        </w:rPr>
        <w:t>поступкам; сравнивать</w:t>
      </w:r>
      <w:r>
        <w:rPr>
          <w:spacing w:val="-6"/>
          <w:sz w:val="20"/>
        </w:rPr>
        <w:t xml:space="preserve"> </w:t>
      </w:r>
      <w:r>
        <w:rPr>
          <w:sz w:val="20"/>
        </w:rPr>
        <w:t>героев одного</w:t>
      </w:r>
      <w:r>
        <w:rPr>
          <w:spacing w:val="-5"/>
          <w:sz w:val="20"/>
        </w:rPr>
        <w:t xml:space="preserve"> </w:t>
      </w:r>
      <w:r>
        <w:rPr>
          <w:sz w:val="20"/>
        </w:rPr>
        <w:t>произведения</w:t>
      </w:r>
      <w:r>
        <w:rPr>
          <w:spacing w:val="-1"/>
          <w:sz w:val="20"/>
        </w:rPr>
        <w:t xml:space="preserve"> </w:t>
      </w:r>
      <w:r>
        <w:rPr>
          <w:sz w:val="20"/>
        </w:rPr>
        <w:t>по</w:t>
      </w:r>
      <w:r>
        <w:rPr>
          <w:spacing w:val="-6"/>
          <w:sz w:val="20"/>
        </w:rPr>
        <w:t xml:space="preserve"> </w:t>
      </w:r>
      <w:r>
        <w:rPr>
          <w:sz w:val="20"/>
        </w:rPr>
        <w:t>предложенным критериям, самостоятельно выбирать критерий сопоставления героев, их поступков (по контрасту или аналогии);</w:t>
      </w:r>
    </w:p>
    <w:p w:rsidR="003B46F0" w:rsidRDefault="00C01045">
      <w:pPr>
        <w:pStyle w:val="a4"/>
        <w:numPr>
          <w:ilvl w:val="0"/>
          <w:numId w:val="136"/>
        </w:numPr>
        <w:tabs>
          <w:tab w:val="left" w:pos="728"/>
        </w:tabs>
        <w:spacing w:line="276" w:lineRule="auto"/>
        <w:ind w:right="1437" w:firstLine="0"/>
        <w:rPr>
          <w:sz w:val="20"/>
        </w:rPr>
      </w:pPr>
      <w:r>
        <w:rPr>
          <w:sz w:val="20"/>
        </w:rPr>
        <w:t>составлять</w:t>
      </w:r>
      <w:r>
        <w:rPr>
          <w:spacing w:val="-4"/>
          <w:sz w:val="20"/>
        </w:rPr>
        <w:t xml:space="preserve"> </w:t>
      </w:r>
      <w:r>
        <w:rPr>
          <w:sz w:val="20"/>
        </w:rPr>
        <w:t>план</w:t>
      </w:r>
      <w:r>
        <w:rPr>
          <w:spacing w:val="-6"/>
          <w:sz w:val="20"/>
        </w:rPr>
        <w:t xml:space="preserve"> </w:t>
      </w:r>
      <w:r>
        <w:rPr>
          <w:sz w:val="20"/>
        </w:rPr>
        <w:t>(вопросный,</w:t>
      </w:r>
      <w:r>
        <w:rPr>
          <w:spacing w:val="-1"/>
          <w:sz w:val="20"/>
        </w:rPr>
        <w:t xml:space="preserve"> </w:t>
      </w:r>
      <w:r>
        <w:rPr>
          <w:sz w:val="20"/>
        </w:rPr>
        <w:t>номинативный,</w:t>
      </w:r>
      <w:r>
        <w:rPr>
          <w:spacing w:val="-2"/>
          <w:sz w:val="20"/>
        </w:rPr>
        <w:t xml:space="preserve"> </w:t>
      </w:r>
      <w:r>
        <w:rPr>
          <w:sz w:val="20"/>
        </w:rPr>
        <w:t>цитатный)</w:t>
      </w:r>
      <w:r>
        <w:rPr>
          <w:spacing w:val="-4"/>
          <w:sz w:val="20"/>
        </w:rPr>
        <w:t xml:space="preserve"> </w:t>
      </w:r>
      <w:r>
        <w:rPr>
          <w:sz w:val="20"/>
        </w:rPr>
        <w:t>текста,</w:t>
      </w:r>
      <w:r>
        <w:rPr>
          <w:spacing w:val="-1"/>
          <w:sz w:val="20"/>
        </w:rPr>
        <w:t xml:space="preserve"> </w:t>
      </w:r>
      <w:r>
        <w:rPr>
          <w:sz w:val="20"/>
        </w:rPr>
        <w:t>дополнять и</w:t>
      </w:r>
      <w:r>
        <w:rPr>
          <w:spacing w:val="-6"/>
          <w:sz w:val="20"/>
        </w:rPr>
        <w:t xml:space="preserve"> </w:t>
      </w:r>
      <w:r>
        <w:rPr>
          <w:sz w:val="20"/>
        </w:rPr>
        <w:t>восстанавливать</w:t>
      </w:r>
      <w:r>
        <w:rPr>
          <w:spacing w:val="-8"/>
          <w:sz w:val="20"/>
        </w:rPr>
        <w:t xml:space="preserve"> </w:t>
      </w:r>
      <w:r>
        <w:rPr>
          <w:sz w:val="20"/>
        </w:rPr>
        <w:t xml:space="preserve">нарушенную </w:t>
      </w:r>
      <w:r>
        <w:rPr>
          <w:spacing w:val="-2"/>
          <w:sz w:val="20"/>
        </w:rPr>
        <w:t>последовательность;</w:t>
      </w:r>
    </w:p>
    <w:p w:rsidR="003B46F0" w:rsidRDefault="00C01045">
      <w:pPr>
        <w:pStyle w:val="a4"/>
        <w:numPr>
          <w:ilvl w:val="0"/>
          <w:numId w:val="136"/>
        </w:numPr>
        <w:tabs>
          <w:tab w:val="left" w:pos="728"/>
        </w:tabs>
        <w:spacing w:line="276" w:lineRule="auto"/>
        <w:ind w:right="721" w:firstLine="0"/>
        <w:rPr>
          <w:sz w:val="20"/>
        </w:rPr>
      </w:pPr>
      <w:r>
        <w:rPr>
          <w:sz w:val="20"/>
        </w:rPr>
        <w:t>исследовать текст: находить средства художественной выразительности (сравнение, эпитет, олицетворение, метафора), описания</w:t>
      </w:r>
      <w:r>
        <w:rPr>
          <w:spacing w:val="-3"/>
          <w:sz w:val="20"/>
        </w:rPr>
        <w:t xml:space="preserve"> </w:t>
      </w:r>
      <w:r>
        <w:rPr>
          <w:sz w:val="20"/>
        </w:rPr>
        <w:t>в</w:t>
      </w:r>
      <w:r>
        <w:rPr>
          <w:spacing w:val="-1"/>
          <w:sz w:val="20"/>
        </w:rPr>
        <w:t xml:space="preserve"> </w:t>
      </w:r>
      <w:r>
        <w:rPr>
          <w:sz w:val="20"/>
        </w:rPr>
        <w:t>произведениях</w:t>
      </w:r>
      <w:r>
        <w:rPr>
          <w:spacing w:val="-2"/>
          <w:sz w:val="20"/>
        </w:rPr>
        <w:t xml:space="preserve"> </w:t>
      </w:r>
      <w:r>
        <w:rPr>
          <w:sz w:val="20"/>
        </w:rPr>
        <w:t>разных</w:t>
      </w:r>
      <w:r>
        <w:rPr>
          <w:spacing w:val="-6"/>
          <w:sz w:val="20"/>
        </w:rPr>
        <w:t xml:space="preserve"> </w:t>
      </w:r>
      <w:r>
        <w:rPr>
          <w:sz w:val="20"/>
        </w:rPr>
        <w:t>жанров</w:t>
      </w:r>
      <w:r>
        <w:rPr>
          <w:spacing w:val="-1"/>
          <w:sz w:val="20"/>
        </w:rPr>
        <w:t xml:space="preserve"> </w:t>
      </w:r>
      <w:r>
        <w:rPr>
          <w:sz w:val="20"/>
        </w:rPr>
        <w:t>(пейзаж, интерьер</w:t>
      </w:r>
      <w:proofErr w:type="gramStart"/>
      <w:r>
        <w:rPr>
          <w:sz w:val="20"/>
        </w:rPr>
        <w:t>),выявлять</w:t>
      </w:r>
      <w:proofErr w:type="gramEnd"/>
      <w:r>
        <w:rPr>
          <w:spacing w:val="-3"/>
          <w:sz w:val="20"/>
        </w:rPr>
        <w:t xml:space="preserve"> </w:t>
      </w:r>
      <w:r>
        <w:rPr>
          <w:sz w:val="20"/>
        </w:rPr>
        <w:t>особенности</w:t>
      </w:r>
      <w:r>
        <w:rPr>
          <w:spacing w:val="-4"/>
          <w:sz w:val="20"/>
        </w:rPr>
        <w:t xml:space="preserve"> </w:t>
      </w:r>
      <w:r>
        <w:rPr>
          <w:sz w:val="20"/>
        </w:rPr>
        <w:t>стихотворного</w:t>
      </w:r>
      <w:r>
        <w:rPr>
          <w:spacing w:val="-7"/>
          <w:sz w:val="20"/>
        </w:rPr>
        <w:t xml:space="preserve"> </w:t>
      </w:r>
      <w:r>
        <w:rPr>
          <w:sz w:val="20"/>
        </w:rPr>
        <w:t>текста (ритм, рифма, строфа).</w:t>
      </w:r>
    </w:p>
    <w:p w:rsidR="003B46F0" w:rsidRDefault="00C01045">
      <w:pPr>
        <w:spacing w:line="229" w:lineRule="exact"/>
        <w:ind w:left="475"/>
        <w:rPr>
          <w:sz w:val="20"/>
        </w:rPr>
      </w:pPr>
      <w:r>
        <w:rPr>
          <w:i/>
          <w:sz w:val="20"/>
        </w:rPr>
        <w:t>Работа</w:t>
      </w:r>
      <w:r>
        <w:rPr>
          <w:i/>
          <w:spacing w:val="-3"/>
          <w:sz w:val="20"/>
        </w:rPr>
        <w:t xml:space="preserve"> </w:t>
      </w:r>
      <w:r>
        <w:rPr>
          <w:i/>
          <w:sz w:val="20"/>
        </w:rPr>
        <w:t>с</w:t>
      </w:r>
      <w:r>
        <w:rPr>
          <w:i/>
          <w:spacing w:val="-4"/>
          <w:sz w:val="20"/>
        </w:rPr>
        <w:t xml:space="preserve"> </w:t>
      </w:r>
      <w:r>
        <w:rPr>
          <w:i/>
          <w:spacing w:val="-2"/>
          <w:sz w:val="20"/>
        </w:rPr>
        <w:t>информацией</w:t>
      </w:r>
      <w:r>
        <w:rPr>
          <w:spacing w:val="-2"/>
          <w:sz w:val="20"/>
        </w:rPr>
        <w:t>:</w:t>
      </w:r>
    </w:p>
    <w:p w:rsidR="003B46F0" w:rsidRDefault="00C01045">
      <w:pPr>
        <w:pStyle w:val="a4"/>
        <w:numPr>
          <w:ilvl w:val="0"/>
          <w:numId w:val="136"/>
        </w:numPr>
        <w:tabs>
          <w:tab w:val="left" w:pos="728"/>
        </w:tabs>
        <w:spacing w:line="276" w:lineRule="auto"/>
        <w:ind w:right="1081" w:firstLine="0"/>
        <w:rPr>
          <w:sz w:val="20"/>
        </w:rPr>
      </w:pPr>
      <w:r>
        <w:rPr>
          <w:sz w:val="20"/>
        </w:rPr>
        <w:t>использовать</w:t>
      </w:r>
      <w:r>
        <w:rPr>
          <w:spacing w:val="-4"/>
          <w:sz w:val="20"/>
        </w:rPr>
        <w:t xml:space="preserve"> </w:t>
      </w:r>
      <w:r>
        <w:rPr>
          <w:sz w:val="20"/>
        </w:rPr>
        <w:t>справочную</w:t>
      </w:r>
      <w:r>
        <w:rPr>
          <w:spacing w:val="-4"/>
          <w:sz w:val="20"/>
        </w:rPr>
        <w:t xml:space="preserve"> </w:t>
      </w:r>
      <w:r>
        <w:rPr>
          <w:sz w:val="20"/>
        </w:rPr>
        <w:t>информацию</w:t>
      </w:r>
      <w:r>
        <w:rPr>
          <w:spacing w:val="-5"/>
          <w:sz w:val="20"/>
        </w:rPr>
        <w:t xml:space="preserve"> </w:t>
      </w:r>
      <w:r>
        <w:rPr>
          <w:sz w:val="20"/>
        </w:rPr>
        <w:t>для</w:t>
      </w:r>
      <w:r>
        <w:rPr>
          <w:spacing w:val="-4"/>
          <w:sz w:val="20"/>
        </w:rPr>
        <w:t xml:space="preserve"> </w:t>
      </w:r>
      <w:r>
        <w:rPr>
          <w:sz w:val="20"/>
        </w:rPr>
        <w:t>получения</w:t>
      </w:r>
      <w:r>
        <w:rPr>
          <w:spacing w:val="-4"/>
          <w:sz w:val="20"/>
        </w:rPr>
        <w:t xml:space="preserve"> </w:t>
      </w:r>
      <w:r>
        <w:rPr>
          <w:sz w:val="20"/>
        </w:rPr>
        <w:t>дополнительной</w:t>
      </w:r>
      <w:r>
        <w:rPr>
          <w:spacing w:val="-5"/>
          <w:sz w:val="20"/>
        </w:rPr>
        <w:t xml:space="preserve"> </w:t>
      </w:r>
      <w:r>
        <w:rPr>
          <w:sz w:val="20"/>
        </w:rPr>
        <w:t>информации</w:t>
      </w:r>
      <w:r>
        <w:rPr>
          <w:spacing w:val="-4"/>
          <w:sz w:val="20"/>
        </w:rPr>
        <w:t xml:space="preserve"> </w:t>
      </w:r>
      <w:r>
        <w:rPr>
          <w:sz w:val="20"/>
        </w:rPr>
        <w:t>в</w:t>
      </w:r>
      <w:r>
        <w:rPr>
          <w:spacing w:val="-2"/>
          <w:sz w:val="20"/>
        </w:rPr>
        <w:t xml:space="preserve"> </w:t>
      </w:r>
      <w:r>
        <w:rPr>
          <w:sz w:val="20"/>
        </w:rPr>
        <w:t>соответствии</w:t>
      </w:r>
      <w:r>
        <w:rPr>
          <w:spacing w:val="-4"/>
          <w:sz w:val="20"/>
        </w:rPr>
        <w:t xml:space="preserve"> </w:t>
      </w:r>
      <w:r>
        <w:rPr>
          <w:sz w:val="20"/>
        </w:rPr>
        <w:t>с</w:t>
      </w:r>
      <w:r>
        <w:rPr>
          <w:spacing w:val="-1"/>
          <w:sz w:val="20"/>
        </w:rPr>
        <w:t xml:space="preserve"> </w:t>
      </w:r>
      <w:r>
        <w:rPr>
          <w:sz w:val="20"/>
        </w:rPr>
        <w:t xml:space="preserve">учебной </w:t>
      </w:r>
      <w:r>
        <w:rPr>
          <w:spacing w:val="-2"/>
          <w:sz w:val="20"/>
        </w:rPr>
        <w:t>задачей;</w:t>
      </w:r>
    </w:p>
    <w:p w:rsidR="003B46F0" w:rsidRDefault="00C01045">
      <w:pPr>
        <w:pStyle w:val="a4"/>
        <w:numPr>
          <w:ilvl w:val="0"/>
          <w:numId w:val="136"/>
        </w:numPr>
        <w:tabs>
          <w:tab w:val="left" w:pos="728"/>
        </w:tabs>
        <w:spacing w:line="276" w:lineRule="auto"/>
        <w:ind w:right="592" w:firstLine="0"/>
        <w:rPr>
          <w:sz w:val="20"/>
        </w:rPr>
      </w:pPr>
      <w:r>
        <w:rPr>
          <w:sz w:val="20"/>
        </w:rPr>
        <w:t>характеризовать</w:t>
      </w:r>
      <w:r>
        <w:rPr>
          <w:spacing w:val="-3"/>
          <w:sz w:val="20"/>
        </w:rPr>
        <w:t xml:space="preserve"> </w:t>
      </w:r>
      <w:r>
        <w:rPr>
          <w:sz w:val="20"/>
        </w:rPr>
        <w:t>книгу</w:t>
      </w:r>
      <w:r>
        <w:rPr>
          <w:spacing w:val="-11"/>
          <w:sz w:val="20"/>
        </w:rPr>
        <w:t xml:space="preserve"> </w:t>
      </w:r>
      <w:r>
        <w:rPr>
          <w:sz w:val="20"/>
        </w:rPr>
        <w:t>по</w:t>
      </w:r>
      <w:r>
        <w:rPr>
          <w:spacing w:val="-3"/>
          <w:sz w:val="20"/>
        </w:rPr>
        <w:t xml:space="preserve"> </w:t>
      </w:r>
      <w:r>
        <w:rPr>
          <w:sz w:val="20"/>
        </w:rPr>
        <w:t>её</w:t>
      </w:r>
      <w:r>
        <w:rPr>
          <w:spacing w:val="-6"/>
          <w:sz w:val="20"/>
        </w:rPr>
        <w:t xml:space="preserve"> </w:t>
      </w:r>
      <w:r>
        <w:rPr>
          <w:sz w:val="20"/>
        </w:rPr>
        <w:t>элементам</w:t>
      </w:r>
      <w:r>
        <w:rPr>
          <w:spacing w:val="-1"/>
          <w:sz w:val="20"/>
        </w:rPr>
        <w:t xml:space="preserve"> </w:t>
      </w:r>
      <w:r>
        <w:rPr>
          <w:sz w:val="20"/>
        </w:rPr>
        <w:t>(обложка,</w:t>
      </w:r>
      <w:r>
        <w:rPr>
          <w:spacing w:val="-1"/>
          <w:sz w:val="20"/>
        </w:rPr>
        <w:t xml:space="preserve"> </w:t>
      </w:r>
      <w:r>
        <w:rPr>
          <w:sz w:val="20"/>
        </w:rPr>
        <w:t>оглавление,</w:t>
      </w:r>
      <w:r>
        <w:rPr>
          <w:spacing w:val="-1"/>
          <w:sz w:val="20"/>
        </w:rPr>
        <w:t xml:space="preserve"> </w:t>
      </w:r>
      <w:r>
        <w:rPr>
          <w:sz w:val="20"/>
        </w:rPr>
        <w:t>аннотация, предисловие, иллюстрации, примечания</w:t>
      </w:r>
      <w:r>
        <w:rPr>
          <w:spacing w:val="-4"/>
          <w:sz w:val="20"/>
        </w:rPr>
        <w:t xml:space="preserve"> </w:t>
      </w:r>
      <w:r>
        <w:rPr>
          <w:sz w:val="20"/>
        </w:rPr>
        <w:t xml:space="preserve">и </w:t>
      </w:r>
      <w:r>
        <w:rPr>
          <w:spacing w:val="-2"/>
          <w:sz w:val="20"/>
        </w:rPr>
        <w:t>др.);</w:t>
      </w:r>
    </w:p>
    <w:p w:rsidR="003B46F0" w:rsidRDefault="00C01045">
      <w:pPr>
        <w:pStyle w:val="a4"/>
        <w:numPr>
          <w:ilvl w:val="0"/>
          <w:numId w:val="136"/>
        </w:numPr>
        <w:tabs>
          <w:tab w:val="left" w:pos="728"/>
        </w:tabs>
        <w:spacing w:line="229" w:lineRule="exact"/>
        <w:ind w:left="728" w:hanging="253"/>
        <w:rPr>
          <w:sz w:val="20"/>
        </w:rPr>
      </w:pPr>
      <w:r>
        <w:rPr>
          <w:sz w:val="20"/>
        </w:rPr>
        <w:t>выбирать</w:t>
      </w:r>
      <w:r>
        <w:rPr>
          <w:spacing w:val="-14"/>
          <w:sz w:val="20"/>
        </w:rPr>
        <w:t xml:space="preserve"> </w:t>
      </w:r>
      <w:r>
        <w:rPr>
          <w:sz w:val="20"/>
        </w:rPr>
        <w:t>книгу</w:t>
      </w:r>
      <w:r>
        <w:rPr>
          <w:spacing w:val="-13"/>
          <w:sz w:val="20"/>
        </w:rPr>
        <w:t xml:space="preserve"> </w:t>
      </w:r>
      <w:r>
        <w:rPr>
          <w:sz w:val="20"/>
        </w:rPr>
        <w:t>в</w:t>
      </w:r>
      <w:r>
        <w:rPr>
          <w:spacing w:val="-5"/>
          <w:sz w:val="20"/>
        </w:rPr>
        <w:t xml:space="preserve"> </w:t>
      </w:r>
      <w:r>
        <w:rPr>
          <w:sz w:val="20"/>
        </w:rPr>
        <w:t>библиотеке</w:t>
      </w:r>
      <w:r>
        <w:rPr>
          <w:spacing w:val="-9"/>
          <w:sz w:val="20"/>
        </w:rPr>
        <w:t xml:space="preserve"> </w:t>
      </w:r>
      <w:r>
        <w:rPr>
          <w:sz w:val="20"/>
        </w:rPr>
        <w:t>в</w:t>
      </w:r>
      <w:r>
        <w:rPr>
          <w:spacing w:val="-6"/>
          <w:sz w:val="20"/>
        </w:rPr>
        <w:t xml:space="preserve"> </w:t>
      </w:r>
      <w:r>
        <w:rPr>
          <w:sz w:val="20"/>
        </w:rPr>
        <w:t>соответствии</w:t>
      </w:r>
      <w:r>
        <w:rPr>
          <w:spacing w:val="-6"/>
          <w:sz w:val="20"/>
        </w:rPr>
        <w:t xml:space="preserve"> </w:t>
      </w:r>
      <w:r>
        <w:rPr>
          <w:sz w:val="20"/>
        </w:rPr>
        <w:t>с</w:t>
      </w:r>
      <w:r>
        <w:rPr>
          <w:spacing w:val="-5"/>
          <w:sz w:val="20"/>
        </w:rPr>
        <w:t xml:space="preserve"> </w:t>
      </w:r>
      <w:r>
        <w:rPr>
          <w:sz w:val="20"/>
        </w:rPr>
        <w:t>учебной</w:t>
      </w:r>
      <w:r>
        <w:rPr>
          <w:spacing w:val="-7"/>
          <w:sz w:val="20"/>
        </w:rPr>
        <w:t xml:space="preserve"> </w:t>
      </w:r>
      <w:r>
        <w:rPr>
          <w:sz w:val="20"/>
        </w:rPr>
        <w:t>задачей;</w:t>
      </w:r>
      <w:r>
        <w:rPr>
          <w:spacing w:val="-4"/>
          <w:sz w:val="20"/>
        </w:rPr>
        <w:t xml:space="preserve"> </w:t>
      </w:r>
      <w:r>
        <w:rPr>
          <w:sz w:val="20"/>
        </w:rPr>
        <w:t>составлять</w:t>
      </w:r>
      <w:r>
        <w:rPr>
          <w:spacing w:val="-7"/>
          <w:sz w:val="20"/>
        </w:rPr>
        <w:t xml:space="preserve"> </w:t>
      </w:r>
      <w:r>
        <w:rPr>
          <w:spacing w:val="-2"/>
          <w:sz w:val="20"/>
        </w:rPr>
        <w:t>аннотацию.</w:t>
      </w:r>
    </w:p>
    <w:p w:rsidR="003B46F0" w:rsidRDefault="00C01045">
      <w:pPr>
        <w:pStyle w:val="1"/>
        <w:spacing w:before="37"/>
      </w:pPr>
      <w:r>
        <w:rPr>
          <w:spacing w:val="-2"/>
        </w:rPr>
        <w:t>Коммуникативные</w:t>
      </w:r>
      <w:r>
        <w:rPr>
          <w:spacing w:val="7"/>
        </w:rPr>
        <w:t xml:space="preserve"> </w:t>
      </w:r>
      <w:r>
        <w:rPr>
          <w:spacing w:val="-2"/>
        </w:rPr>
        <w:t>универсальные</w:t>
      </w:r>
      <w:r>
        <w:rPr>
          <w:spacing w:val="7"/>
        </w:rPr>
        <w:t xml:space="preserve"> </w:t>
      </w:r>
      <w:r>
        <w:rPr>
          <w:spacing w:val="-2"/>
        </w:rPr>
        <w:t>учебные</w:t>
      </w:r>
      <w:r>
        <w:rPr>
          <w:spacing w:val="7"/>
        </w:rPr>
        <w:t xml:space="preserve"> </w:t>
      </w:r>
      <w:r>
        <w:rPr>
          <w:spacing w:val="-2"/>
        </w:rPr>
        <w:t>действия:</w:t>
      </w:r>
    </w:p>
    <w:p w:rsidR="003B46F0" w:rsidRDefault="00C01045">
      <w:pPr>
        <w:pStyle w:val="a4"/>
        <w:numPr>
          <w:ilvl w:val="0"/>
          <w:numId w:val="136"/>
        </w:numPr>
        <w:tabs>
          <w:tab w:val="left" w:pos="728"/>
        </w:tabs>
        <w:spacing w:before="35" w:line="276" w:lineRule="auto"/>
        <w:ind w:right="619" w:firstLine="0"/>
        <w:rPr>
          <w:sz w:val="20"/>
        </w:rPr>
      </w:pPr>
      <w:r>
        <w:rPr>
          <w:sz w:val="20"/>
        </w:rPr>
        <w:t>соблюдать</w:t>
      </w:r>
      <w:r>
        <w:rPr>
          <w:spacing w:val="-3"/>
          <w:sz w:val="20"/>
        </w:rPr>
        <w:t xml:space="preserve"> </w:t>
      </w:r>
      <w:r>
        <w:rPr>
          <w:sz w:val="20"/>
        </w:rPr>
        <w:t>правила</w:t>
      </w:r>
      <w:r>
        <w:rPr>
          <w:spacing w:val="-5"/>
          <w:sz w:val="20"/>
        </w:rPr>
        <w:t xml:space="preserve"> </w:t>
      </w:r>
      <w:r>
        <w:rPr>
          <w:sz w:val="20"/>
        </w:rPr>
        <w:t>речевого</w:t>
      </w:r>
      <w:r>
        <w:rPr>
          <w:spacing w:val="-7"/>
          <w:sz w:val="20"/>
        </w:rPr>
        <w:t xml:space="preserve"> </w:t>
      </w:r>
      <w:r>
        <w:rPr>
          <w:sz w:val="20"/>
        </w:rPr>
        <w:t>этикета в</w:t>
      </w:r>
      <w:r>
        <w:rPr>
          <w:spacing w:val="-1"/>
          <w:sz w:val="20"/>
        </w:rPr>
        <w:t xml:space="preserve"> </w:t>
      </w:r>
      <w:r>
        <w:rPr>
          <w:sz w:val="20"/>
        </w:rPr>
        <w:t>учебном диалоге, отвечать</w:t>
      </w:r>
      <w:r>
        <w:rPr>
          <w:spacing w:val="-3"/>
          <w:sz w:val="20"/>
        </w:rPr>
        <w:t xml:space="preserve"> </w:t>
      </w:r>
      <w:r>
        <w:rPr>
          <w:sz w:val="20"/>
        </w:rPr>
        <w:t>и</w:t>
      </w:r>
      <w:r>
        <w:rPr>
          <w:spacing w:val="-4"/>
          <w:sz w:val="20"/>
        </w:rPr>
        <w:t xml:space="preserve"> </w:t>
      </w:r>
      <w:r>
        <w:rPr>
          <w:sz w:val="20"/>
        </w:rPr>
        <w:t>задавать</w:t>
      </w:r>
      <w:r>
        <w:rPr>
          <w:spacing w:val="-7"/>
          <w:sz w:val="20"/>
        </w:rPr>
        <w:t xml:space="preserve"> </w:t>
      </w:r>
      <w:r>
        <w:rPr>
          <w:sz w:val="20"/>
        </w:rPr>
        <w:t>вопросы</w:t>
      </w:r>
      <w:r>
        <w:rPr>
          <w:spacing w:val="-3"/>
          <w:sz w:val="20"/>
        </w:rPr>
        <w:t xml:space="preserve"> </w:t>
      </w:r>
      <w:r>
        <w:rPr>
          <w:sz w:val="20"/>
        </w:rPr>
        <w:t>к учебным и</w:t>
      </w:r>
      <w:r>
        <w:rPr>
          <w:spacing w:val="-4"/>
          <w:sz w:val="20"/>
        </w:rPr>
        <w:t xml:space="preserve"> </w:t>
      </w:r>
      <w:r>
        <w:rPr>
          <w:sz w:val="20"/>
        </w:rPr>
        <w:t xml:space="preserve">художественным </w:t>
      </w:r>
      <w:r>
        <w:rPr>
          <w:spacing w:val="-2"/>
          <w:sz w:val="20"/>
        </w:rPr>
        <w:t>текстам;</w:t>
      </w:r>
    </w:p>
    <w:p w:rsidR="003B46F0" w:rsidRDefault="00C01045">
      <w:pPr>
        <w:pStyle w:val="a4"/>
        <w:numPr>
          <w:ilvl w:val="0"/>
          <w:numId w:val="136"/>
        </w:numPr>
        <w:tabs>
          <w:tab w:val="left" w:pos="728"/>
        </w:tabs>
        <w:spacing w:line="229" w:lineRule="exact"/>
        <w:ind w:left="728" w:hanging="253"/>
        <w:rPr>
          <w:sz w:val="20"/>
        </w:rPr>
      </w:pPr>
      <w:r>
        <w:rPr>
          <w:sz w:val="20"/>
        </w:rPr>
        <w:t>пересказывать</w:t>
      </w:r>
      <w:r>
        <w:rPr>
          <w:spacing w:val="-10"/>
          <w:sz w:val="20"/>
        </w:rPr>
        <w:t xml:space="preserve"> </w:t>
      </w:r>
      <w:r>
        <w:rPr>
          <w:sz w:val="20"/>
        </w:rPr>
        <w:t>текст</w:t>
      </w:r>
      <w:r>
        <w:rPr>
          <w:spacing w:val="-9"/>
          <w:sz w:val="20"/>
        </w:rPr>
        <w:t xml:space="preserve"> </w:t>
      </w:r>
      <w:r>
        <w:rPr>
          <w:sz w:val="20"/>
        </w:rPr>
        <w:t>в</w:t>
      </w:r>
      <w:r>
        <w:rPr>
          <w:spacing w:val="-7"/>
          <w:sz w:val="20"/>
        </w:rPr>
        <w:t xml:space="preserve"> </w:t>
      </w:r>
      <w:r>
        <w:rPr>
          <w:sz w:val="20"/>
        </w:rPr>
        <w:t>соответствии</w:t>
      </w:r>
      <w:r>
        <w:rPr>
          <w:spacing w:val="-8"/>
          <w:sz w:val="20"/>
        </w:rPr>
        <w:t xml:space="preserve"> </w:t>
      </w:r>
      <w:r>
        <w:rPr>
          <w:sz w:val="20"/>
        </w:rPr>
        <w:t>с</w:t>
      </w:r>
      <w:r>
        <w:rPr>
          <w:spacing w:val="-7"/>
          <w:sz w:val="20"/>
        </w:rPr>
        <w:t xml:space="preserve"> </w:t>
      </w:r>
      <w:r>
        <w:rPr>
          <w:sz w:val="20"/>
        </w:rPr>
        <w:t>учебной</w:t>
      </w:r>
      <w:r>
        <w:rPr>
          <w:spacing w:val="-9"/>
          <w:sz w:val="20"/>
        </w:rPr>
        <w:t xml:space="preserve"> </w:t>
      </w:r>
      <w:r>
        <w:rPr>
          <w:spacing w:val="-2"/>
          <w:sz w:val="20"/>
        </w:rPr>
        <w:t>задачей;</w:t>
      </w:r>
    </w:p>
    <w:p w:rsidR="003B46F0" w:rsidRDefault="00C01045">
      <w:pPr>
        <w:pStyle w:val="a4"/>
        <w:numPr>
          <w:ilvl w:val="0"/>
          <w:numId w:val="136"/>
        </w:numPr>
        <w:tabs>
          <w:tab w:val="left" w:pos="728"/>
        </w:tabs>
        <w:ind w:left="728" w:hanging="253"/>
        <w:rPr>
          <w:sz w:val="20"/>
        </w:rPr>
      </w:pPr>
      <w:r>
        <w:rPr>
          <w:sz w:val="20"/>
        </w:rPr>
        <w:t>рассказывать</w:t>
      </w:r>
      <w:r>
        <w:rPr>
          <w:spacing w:val="-12"/>
          <w:sz w:val="20"/>
        </w:rPr>
        <w:t xml:space="preserve"> </w:t>
      </w:r>
      <w:r>
        <w:rPr>
          <w:sz w:val="20"/>
        </w:rPr>
        <w:t>о</w:t>
      </w:r>
      <w:r>
        <w:rPr>
          <w:spacing w:val="-9"/>
          <w:sz w:val="20"/>
        </w:rPr>
        <w:t xml:space="preserve"> </w:t>
      </w:r>
      <w:r>
        <w:rPr>
          <w:sz w:val="20"/>
        </w:rPr>
        <w:t>тематике</w:t>
      </w:r>
      <w:r>
        <w:rPr>
          <w:spacing w:val="-6"/>
          <w:sz w:val="20"/>
        </w:rPr>
        <w:t xml:space="preserve"> </w:t>
      </w:r>
      <w:r>
        <w:rPr>
          <w:sz w:val="20"/>
        </w:rPr>
        <w:t>детской</w:t>
      </w:r>
      <w:r>
        <w:rPr>
          <w:spacing w:val="-7"/>
          <w:sz w:val="20"/>
        </w:rPr>
        <w:t xml:space="preserve"> </w:t>
      </w:r>
      <w:r>
        <w:rPr>
          <w:sz w:val="20"/>
        </w:rPr>
        <w:t>литературы,</w:t>
      </w:r>
      <w:r>
        <w:rPr>
          <w:spacing w:val="-2"/>
          <w:sz w:val="20"/>
        </w:rPr>
        <w:t xml:space="preserve"> </w:t>
      </w:r>
      <w:r>
        <w:rPr>
          <w:sz w:val="20"/>
        </w:rPr>
        <w:t>о</w:t>
      </w:r>
      <w:r>
        <w:rPr>
          <w:spacing w:val="-10"/>
          <w:sz w:val="20"/>
        </w:rPr>
        <w:t xml:space="preserve"> </w:t>
      </w:r>
      <w:r>
        <w:rPr>
          <w:sz w:val="20"/>
        </w:rPr>
        <w:t>любимом</w:t>
      </w:r>
      <w:r>
        <w:rPr>
          <w:spacing w:val="-3"/>
          <w:sz w:val="20"/>
        </w:rPr>
        <w:t xml:space="preserve"> </w:t>
      </w:r>
      <w:r>
        <w:rPr>
          <w:sz w:val="20"/>
        </w:rPr>
        <w:t>писателе</w:t>
      </w:r>
      <w:r>
        <w:rPr>
          <w:spacing w:val="-7"/>
          <w:sz w:val="20"/>
        </w:rPr>
        <w:t xml:space="preserve"> </w:t>
      </w:r>
      <w:r>
        <w:rPr>
          <w:sz w:val="20"/>
        </w:rPr>
        <w:t>и</w:t>
      </w:r>
      <w:r>
        <w:rPr>
          <w:spacing w:val="-7"/>
          <w:sz w:val="20"/>
        </w:rPr>
        <w:t xml:space="preserve"> </w:t>
      </w:r>
      <w:r>
        <w:rPr>
          <w:sz w:val="20"/>
        </w:rPr>
        <w:t>его</w:t>
      </w:r>
      <w:r>
        <w:rPr>
          <w:spacing w:val="-8"/>
          <w:sz w:val="20"/>
        </w:rPr>
        <w:t xml:space="preserve"> </w:t>
      </w:r>
      <w:r>
        <w:rPr>
          <w:spacing w:val="-2"/>
          <w:sz w:val="20"/>
        </w:rPr>
        <w:t>произведениях;</w:t>
      </w:r>
    </w:p>
    <w:p w:rsidR="003B46F0" w:rsidRDefault="00C01045">
      <w:pPr>
        <w:pStyle w:val="a4"/>
        <w:numPr>
          <w:ilvl w:val="0"/>
          <w:numId w:val="136"/>
        </w:numPr>
        <w:tabs>
          <w:tab w:val="left" w:pos="728"/>
        </w:tabs>
        <w:spacing w:before="34"/>
        <w:ind w:left="728" w:hanging="253"/>
        <w:rPr>
          <w:sz w:val="20"/>
        </w:rPr>
      </w:pPr>
      <w:r>
        <w:rPr>
          <w:sz w:val="20"/>
        </w:rPr>
        <w:t>оценивать</w:t>
      </w:r>
      <w:r>
        <w:rPr>
          <w:spacing w:val="-5"/>
          <w:sz w:val="20"/>
        </w:rPr>
        <w:t xml:space="preserve"> </w:t>
      </w:r>
      <w:r>
        <w:rPr>
          <w:sz w:val="20"/>
        </w:rPr>
        <w:t>мнение</w:t>
      </w:r>
      <w:r>
        <w:rPr>
          <w:spacing w:val="-8"/>
          <w:sz w:val="20"/>
        </w:rPr>
        <w:t xml:space="preserve"> </w:t>
      </w:r>
      <w:r>
        <w:rPr>
          <w:sz w:val="20"/>
        </w:rPr>
        <w:t>авторов</w:t>
      </w:r>
      <w:r>
        <w:rPr>
          <w:spacing w:val="-4"/>
          <w:sz w:val="20"/>
        </w:rPr>
        <w:t xml:space="preserve"> </w:t>
      </w:r>
      <w:r>
        <w:rPr>
          <w:sz w:val="20"/>
        </w:rPr>
        <w:t>о</w:t>
      </w:r>
      <w:r>
        <w:rPr>
          <w:spacing w:val="-9"/>
          <w:sz w:val="20"/>
        </w:rPr>
        <w:t xml:space="preserve"> </w:t>
      </w:r>
      <w:r>
        <w:rPr>
          <w:sz w:val="20"/>
        </w:rPr>
        <w:t>героях</w:t>
      </w:r>
      <w:r>
        <w:rPr>
          <w:spacing w:val="-4"/>
          <w:sz w:val="20"/>
        </w:rPr>
        <w:t xml:space="preserve"> </w:t>
      </w:r>
      <w:r>
        <w:rPr>
          <w:sz w:val="20"/>
        </w:rPr>
        <w:t>и</w:t>
      </w:r>
      <w:r>
        <w:rPr>
          <w:spacing w:val="-7"/>
          <w:sz w:val="20"/>
        </w:rPr>
        <w:t xml:space="preserve"> </w:t>
      </w:r>
      <w:r>
        <w:rPr>
          <w:sz w:val="20"/>
        </w:rPr>
        <w:t>своё</w:t>
      </w:r>
      <w:r>
        <w:rPr>
          <w:spacing w:val="-8"/>
          <w:sz w:val="20"/>
        </w:rPr>
        <w:t xml:space="preserve"> </w:t>
      </w:r>
      <w:r>
        <w:rPr>
          <w:sz w:val="20"/>
        </w:rPr>
        <w:t>отношение</w:t>
      </w:r>
      <w:r>
        <w:rPr>
          <w:spacing w:val="-2"/>
          <w:sz w:val="20"/>
        </w:rPr>
        <w:t xml:space="preserve"> </w:t>
      </w:r>
      <w:r>
        <w:rPr>
          <w:sz w:val="20"/>
        </w:rPr>
        <w:t>к</w:t>
      </w:r>
      <w:r>
        <w:rPr>
          <w:spacing w:val="-6"/>
          <w:sz w:val="20"/>
        </w:rPr>
        <w:t xml:space="preserve"> </w:t>
      </w:r>
      <w:r>
        <w:rPr>
          <w:spacing w:val="-4"/>
          <w:sz w:val="20"/>
        </w:rPr>
        <w:t>ним;</w:t>
      </w:r>
    </w:p>
    <w:p w:rsidR="003B46F0" w:rsidRDefault="00C01045">
      <w:pPr>
        <w:pStyle w:val="a4"/>
        <w:numPr>
          <w:ilvl w:val="0"/>
          <w:numId w:val="136"/>
        </w:numPr>
        <w:tabs>
          <w:tab w:val="left" w:pos="728"/>
        </w:tabs>
        <w:spacing w:before="34"/>
        <w:ind w:left="728" w:hanging="253"/>
        <w:rPr>
          <w:sz w:val="20"/>
        </w:rPr>
      </w:pPr>
      <w:r>
        <w:rPr>
          <w:sz w:val="20"/>
        </w:rPr>
        <w:t>использовать</w:t>
      </w:r>
      <w:r>
        <w:rPr>
          <w:spacing w:val="-13"/>
          <w:sz w:val="20"/>
        </w:rPr>
        <w:t xml:space="preserve"> </w:t>
      </w:r>
      <w:r>
        <w:rPr>
          <w:sz w:val="20"/>
        </w:rPr>
        <w:t>элементы</w:t>
      </w:r>
      <w:r>
        <w:rPr>
          <w:spacing w:val="-12"/>
          <w:sz w:val="20"/>
        </w:rPr>
        <w:t xml:space="preserve"> </w:t>
      </w:r>
      <w:r>
        <w:rPr>
          <w:sz w:val="20"/>
        </w:rPr>
        <w:t>импровизации</w:t>
      </w:r>
      <w:r>
        <w:rPr>
          <w:spacing w:val="-13"/>
          <w:sz w:val="20"/>
        </w:rPr>
        <w:t xml:space="preserve"> </w:t>
      </w:r>
      <w:r>
        <w:rPr>
          <w:sz w:val="20"/>
        </w:rPr>
        <w:t>при</w:t>
      </w:r>
      <w:r>
        <w:rPr>
          <w:spacing w:val="-12"/>
          <w:sz w:val="20"/>
        </w:rPr>
        <w:t xml:space="preserve"> </w:t>
      </w:r>
      <w:r>
        <w:rPr>
          <w:sz w:val="20"/>
        </w:rPr>
        <w:t>исполнении</w:t>
      </w:r>
      <w:r>
        <w:rPr>
          <w:spacing w:val="-13"/>
          <w:sz w:val="20"/>
        </w:rPr>
        <w:t xml:space="preserve"> </w:t>
      </w:r>
      <w:r>
        <w:rPr>
          <w:sz w:val="20"/>
        </w:rPr>
        <w:t>фольклорных</w:t>
      </w:r>
      <w:r>
        <w:rPr>
          <w:spacing w:val="-12"/>
          <w:sz w:val="20"/>
        </w:rPr>
        <w:t xml:space="preserve"> </w:t>
      </w:r>
      <w:r>
        <w:rPr>
          <w:spacing w:val="-2"/>
          <w:sz w:val="20"/>
        </w:rPr>
        <w:t>произведений;</w:t>
      </w:r>
    </w:p>
    <w:p w:rsidR="003B46F0" w:rsidRDefault="00C01045">
      <w:pPr>
        <w:pStyle w:val="a4"/>
        <w:numPr>
          <w:ilvl w:val="0"/>
          <w:numId w:val="136"/>
        </w:numPr>
        <w:tabs>
          <w:tab w:val="left" w:pos="728"/>
        </w:tabs>
        <w:spacing w:before="1"/>
        <w:ind w:left="728" w:hanging="253"/>
        <w:rPr>
          <w:sz w:val="20"/>
        </w:rPr>
      </w:pPr>
      <w:r>
        <w:rPr>
          <w:sz w:val="20"/>
        </w:rPr>
        <w:t>сочинять</w:t>
      </w:r>
      <w:r>
        <w:rPr>
          <w:spacing w:val="-10"/>
          <w:sz w:val="20"/>
        </w:rPr>
        <w:t xml:space="preserve"> </w:t>
      </w:r>
      <w:r>
        <w:rPr>
          <w:sz w:val="20"/>
        </w:rPr>
        <w:t>небольшие</w:t>
      </w:r>
      <w:r>
        <w:rPr>
          <w:spacing w:val="-12"/>
          <w:sz w:val="20"/>
        </w:rPr>
        <w:t xml:space="preserve"> </w:t>
      </w:r>
      <w:r>
        <w:rPr>
          <w:sz w:val="20"/>
        </w:rPr>
        <w:t>тексты</w:t>
      </w:r>
      <w:r>
        <w:rPr>
          <w:spacing w:val="-9"/>
          <w:sz w:val="20"/>
        </w:rPr>
        <w:t xml:space="preserve"> </w:t>
      </w:r>
      <w:r>
        <w:rPr>
          <w:sz w:val="20"/>
        </w:rPr>
        <w:t>повествовательного</w:t>
      </w:r>
      <w:r>
        <w:rPr>
          <w:spacing w:val="-12"/>
          <w:sz w:val="20"/>
        </w:rPr>
        <w:t xml:space="preserve"> </w:t>
      </w:r>
      <w:r>
        <w:rPr>
          <w:sz w:val="20"/>
        </w:rPr>
        <w:t>и</w:t>
      </w:r>
      <w:r>
        <w:rPr>
          <w:spacing w:val="-11"/>
          <w:sz w:val="20"/>
        </w:rPr>
        <w:t xml:space="preserve"> </w:t>
      </w:r>
      <w:r>
        <w:rPr>
          <w:sz w:val="20"/>
        </w:rPr>
        <w:t>описательного</w:t>
      </w:r>
      <w:r>
        <w:rPr>
          <w:spacing w:val="-12"/>
          <w:sz w:val="20"/>
        </w:rPr>
        <w:t xml:space="preserve"> </w:t>
      </w:r>
      <w:r>
        <w:rPr>
          <w:sz w:val="20"/>
        </w:rPr>
        <w:t>характера</w:t>
      </w:r>
      <w:r>
        <w:rPr>
          <w:spacing w:val="-7"/>
          <w:sz w:val="20"/>
        </w:rPr>
        <w:t xml:space="preserve"> </w:t>
      </w:r>
      <w:r>
        <w:rPr>
          <w:sz w:val="20"/>
        </w:rPr>
        <w:t>по</w:t>
      </w:r>
      <w:r>
        <w:rPr>
          <w:spacing w:val="-13"/>
          <w:sz w:val="20"/>
        </w:rPr>
        <w:t xml:space="preserve"> </w:t>
      </w:r>
      <w:r>
        <w:rPr>
          <w:sz w:val="20"/>
        </w:rPr>
        <w:t>наблюдениям,</w:t>
      </w:r>
      <w:r>
        <w:rPr>
          <w:spacing w:val="-7"/>
          <w:sz w:val="20"/>
        </w:rPr>
        <w:t xml:space="preserve"> </w:t>
      </w:r>
      <w:r>
        <w:rPr>
          <w:sz w:val="20"/>
        </w:rPr>
        <w:t>на</w:t>
      </w:r>
      <w:r>
        <w:rPr>
          <w:spacing w:val="-11"/>
          <w:sz w:val="20"/>
        </w:rPr>
        <w:t xml:space="preserve"> </w:t>
      </w:r>
      <w:r>
        <w:rPr>
          <w:sz w:val="20"/>
        </w:rPr>
        <w:t>заданную</w:t>
      </w:r>
      <w:r>
        <w:rPr>
          <w:spacing w:val="-9"/>
          <w:sz w:val="20"/>
        </w:rPr>
        <w:t xml:space="preserve"> </w:t>
      </w:r>
      <w:r>
        <w:rPr>
          <w:spacing w:val="-2"/>
          <w:sz w:val="20"/>
        </w:rPr>
        <w:t>тему.</w:t>
      </w:r>
    </w:p>
    <w:p w:rsidR="003B46F0" w:rsidRDefault="00C01045">
      <w:pPr>
        <w:pStyle w:val="1"/>
        <w:spacing w:before="39"/>
      </w:pPr>
      <w:r>
        <w:rPr>
          <w:spacing w:val="-2"/>
        </w:rPr>
        <w:t>Регулятивные</w:t>
      </w:r>
      <w:r>
        <w:rPr>
          <w:spacing w:val="8"/>
        </w:rPr>
        <w:t xml:space="preserve"> </w:t>
      </w:r>
      <w:r>
        <w:rPr>
          <w:spacing w:val="-2"/>
        </w:rPr>
        <w:t>универсальные</w:t>
      </w:r>
      <w:r>
        <w:rPr>
          <w:spacing w:val="7"/>
        </w:rPr>
        <w:t xml:space="preserve"> </w:t>
      </w:r>
      <w:r>
        <w:rPr>
          <w:spacing w:val="-2"/>
        </w:rPr>
        <w:t>учебные</w:t>
      </w:r>
      <w:r>
        <w:rPr>
          <w:spacing w:val="8"/>
        </w:rPr>
        <w:t xml:space="preserve"> </w:t>
      </w:r>
      <w:r>
        <w:rPr>
          <w:spacing w:val="-2"/>
        </w:rPr>
        <w:t>действия:</w:t>
      </w:r>
    </w:p>
    <w:p w:rsidR="003B46F0" w:rsidRDefault="00C01045">
      <w:pPr>
        <w:pStyle w:val="a4"/>
        <w:numPr>
          <w:ilvl w:val="0"/>
          <w:numId w:val="136"/>
        </w:numPr>
        <w:tabs>
          <w:tab w:val="left" w:pos="728"/>
        </w:tabs>
        <w:spacing w:before="34" w:line="276" w:lineRule="auto"/>
        <w:ind w:right="980" w:firstLine="0"/>
        <w:rPr>
          <w:sz w:val="20"/>
        </w:rPr>
      </w:pPr>
      <w:r>
        <w:rPr>
          <w:sz w:val="20"/>
        </w:rPr>
        <w:t>понимать</w:t>
      </w:r>
      <w:r>
        <w:rPr>
          <w:spacing w:val="-3"/>
          <w:sz w:val="20"/>
        </w:rPr>
        <w:t xml:space="preserve"> </w:t>
      </w:r>
      <w:r>
        <w:rPr>
          <w:sz w:val="20"/>
        </w:rPr>
        <w:t>значение</w:t>
      </w:r>
      <w:r>
        <w:rPr>
          <w:spacing w:val="-4"/>
          <w:sz w:val="20"/>
        </w:rPr>
        <w:t xml:space="preserve"> </w:t>
      </w:r>
      <w:r>
        <w:rPr>
          <w:sz w:val="20"/>
        </w:rPr>
        <w:t>чтения</w:t>
      </w:r>
      <w:r>
        <w:rPr>
          <w:spacing w:val="-3"/>
          <w:sz w:val="20"/>
        </w:rPr>
        <w:t xml:space="preserve"> </w:t>
      </w:r>
      <w:r>
        <w:rPr>
          <w:sz w:val="20"/>
        </w:rPr>
        <w:t>для</w:t>
      </w:r>
      <w:r>
        <w:rPr>
          <w:spacing w:val="-3"/>
          <w:sz w:val="20"/>
        </w:rPr>
        <w:t xml:space="preserve"> </w:t>
      </w:r>
      <w:r>
        <w:rPr>
          <w:sz w:val="20"/>
        </w:rPr>
        <w:t>самообразования</w:t>
      </w:r>
      <w:r>
        <w:rPr>
          <w:spacing w:val="-3"/>
          <w:sz w:val="20"/>
        </w:rPr>
        <w:t xml:space="preserve"> </w:t>
      </w:r>
      <w:r>
        <w:rPr>
          <w:sz w:val="20"/>
        </w:rPr>
        <w:t>и</w:t>
      </w:r>
      <w:r>
        <w:rPr>
          <w:spacing w:val="-3"/>
          <w:sz w:val="20"/>
        </w:rPr>
        <w:t xml:space="preserve"> </w:t>
      </w:r>
      <w:r>
        <w:rPr>
          <w:sz w:val="20"/>
        </w:rPr>
        <w:t>саморазвития; самостоятельно</w:t>
      </w:r>
      <w:r>
        <w:rPr>
          <w:spacing w:val="-5"/>
          <w:sz w:val="20"/>
        </w:rPr>
        <w:t xml:space="preserve"> </w:t>
      </w:r>
      <w:r>
        <w:rPr>
          <w:sz w:val="20"/>
        </w:rPr>
        <w:t>организовывать</w:t>
      </w:r>
      <w:r>
        <w:rPr>
          <w:spacing w:val="-2"/>
          <w:sz w:val="20"/>
        </w:rPr>
        <w:t xml:space="preserve"> </w:t>
      </w:r>
      <w:r>
        <w:rPr>
          <w:sz w:val="20"/>
        </w:rPr>
        <w:t>читательскую деятельность во время досуга;</w:t>
      </w:r>
    </w:p>
    <w:p w:rsidR="003B46F0" w:rsidRDefault="00C01045">
      <w:pPr>
        <w:pStyle w:val="a4"/>
        <w:numPr>
          <w:ilvl w:val="0"/>
          <w:numId w:val="136"/>
        </w:numPr>
        <w:tabs>
          <w:tab w:val="left" w:pos="728"/>
        </w:tabs>
        <w:spacing w:line="229" w:lineRule="exact"/>
        <w:ind w:left="728" w:hanging="253"/>
        <w:rPr>
          <w:sz w:val="20"/>
        </w:rPr>
      </w:pPr>
      <w:r>
        <w:rPr>
          <w:sz w:val="20"/>
        </w:rPr>
        <w:t>определять</w:t>
      </w:r>
      <w:r>
        <w:rPr>
          <w:spacing w:val="-9"/>
          <w:sz w:val="20"/>
        </w:rPr>
        <w:t xml:space="preserve"> </w:t>
      </w:r>
      <w:r>
        <w:rPr>
          <w:sz w:val="20"/>
        </w:rPr>
        <w:t>цель</w:t>
      </w:r>
      <w:r>
        <w:rPr>
          <w:spacing w:val="-6"/>
          <w:sz w:val="20"/>
        </w:rPr>
        <w:t xml:space="preserve"> </w:t>
      </w:r>
      <w:r>
        <w:rPr>
          <w:sz w:val="20"/>
        </w:rPr>
        <w:t>выразительного</w:t>
      </w:r>
      <w:r>
        <w:rPr>
          <w:spacing w:val="-10"/>
          <w:sz w:val="20"/>
        </w:rPr>
        <w:t xml:space="preserve"> </w:t>
      </w:r>
      <w:r>
        <w:rPr>
          <w:sz w:val="20"/>
        </w:rPr>
        <w:t>исполнения</w:t>
      </w:r>
      <w:r>
        <w:rPr>
          <w:spacing w:val="-7"/>
          <w:sz w:val="20"/>
        </w:rPr>
        <w:t xml:space="preserve"> </w:t>
      </w:r>
      <w:r>
        <w:rPr>
          <w:sz w:val="20"/>
        </w:rPr>
        <w:t>и</w:t>
      </w:r>
      <w:r>
        <w:rPr>
          <w:spacing w:val="-7"/>
          <w:sz w:val="20"/>
        </w:rPr>
        <w:t xml:space="preserve"> </w:t>
      </w:r>
      <w:r>
        <w:rPr>
          <w:sz w:val="20"/>
        </w:rPr>
        <w:t>работы</w:t>
      </w:r>
      <w:r>
        <w:rPr>
          <w:spacing w:val="-7"/>
          <w:sz w:val="20"/>
        </w:rPr>
        <w:t xml:space="preserve"> </w:t>
      </w:r>
      <w:r>
        <w:rPr>
          <w:sz w:val="20"/>
        </w:rPr>
        <w:t>с</w:t>
      </w:r>
      <w:r>
        <w:rPr>
          <w:spacing w:val="-8"/>
          <w:sz w:val="20"/>
        </w:rPr>
        <w:t xml:space="preserve"> </w:t>
      </w:r>
      <w:r>
        <w:rPr>
          <w:spacing w:val="-2"/>
          <w:sz w:val="20"/>
        </w:rPr>
        <w:t>текстом;</w:t>
      </w:r>
    </w:p>
    <w:p w:rsidR="003B46F0" w:rsidRDefault="00C01045">
      <w:pPr>
        <w:pStyle w:val="a4"/>
        <w:numPr>
          <w:ilvl w:val="0"/>
          <w:numId w:val="136"/>
        </w:numPr>
        <w:tabs>
          <w:tab w:val="left" w:pos="728"/>
        </w:tabs>
        <w:spacing w:line="276" w:lineRule="auto"/>
        <w:ind w:right="600" w:firstLine="0"/>
        <w:rPr>
          <w:sz w:val="20"/>
        </w:rPr>
      </w:pPr>
      <w:r>
        <w:rPr>
          <w:sz w:val="20"/>
        </w:rPr>
        <w:t>оценивать</w:t>
      </w:r>
      <w:r>
        <w:rPr>
          <w:spacing w:val="-1"/>
          <w:sz w:val="20"/>
        </w:rPr>
        <w:t xml:space="preserve"> </w:t>
      </w:r>
      <w:r>
        <w:rPr>
          <w:sz w:val="20"/>
        </w:rPr>
        <w:t>выступление</w:t>
      </w:r>
      <w:r>
        <w:rPr>
          <w:spacing w:val="-4"/>
          <w:sz w:val="20"/>
        </w:rPr>
        <w:t xml:space="preserve"> </w:t>
      </w:r>
      <w:r>
        <w:rPr>
          <w:sz w:val="20"/>
        </w:rPr>
        <w:t>(своё</w:t>
      </w:r>
      <w:r>
        <w:rPr>
          <w:spacing w:val="-4"/>
          <w:sz w:val="20"/>
        </w:rPr>
        <w:t xml:space="preserve"> </w:t>
      </w:r>
      <w:r>
        <w:rPr>
          <w:sz w:val="20"/>
        </w:rPr>
        <w:t>и</w:t>
      </w:r>
      <w:r>
        <w:rPr>
          <w:spacing w:val="-3"/>
          <w:sz w:val="20"/>
        </w:rPr>
        <w:t xml:space="preserve"> </w:t>
      </w:r>
      <w:r>
        <w:rPr>
          <w:sz w:val="20"/>
        </w:rPr>
        <w:t>одноклассников)</w:t>
      </w:r>
      <w:r>
        <w:rPr>
          <w:spacing w:val="-1"/>
          <w:sz w:val="20"/>
        </w:rPr>
        <w:t xml:space="preserve"> </w:t>
      </w:r>
      <w:r>
        <w:rPr>
          <w:sz w:val="20"/>
        </w:rPr>
        <w:t>с</w:t>
      </w:r>
      <w:r>
        <w:rPr>
          <w:spacing w:val="-2"/>
          <w:sz w:val="20"/>
        </w:rPr>
        <w:t xml:space="preserve"> </w:t>
      </w:r>
      <w:r>
        <w:rPr>
          <w:sz w:val="20"/>
        </w:rPr>
        <w:t>точки</w:t>
      </w:r>
      <w:r>
        <w:rPr>
          <w:spacing w:val="-3"/>
          <w:sz w:val="20"/>
        </w:rPr>
        <w:t xml:space="preserve"> </w:t>
      </w:r>
      <w:r>
        <w:rPr>
          <w:sz w:val="20"/>
        </w:rPr>
        <w:t>зрения</w:t>
      </w:r>
      <w:r>
        <w:rPr>
          <w:spacing w:val="-2"/>
          <w:sz w:val="20"/>
        </w:rPr>
        <w:t xml:space="preserve"> </w:t>
      </w:r>
      <w:r>
        <w:rPr>
          <w:sz w:val="20"/>
        </w:rPr>
        <w:t>передачи</w:t>
      </w:r>
      <w:r>
        <w:rPr>
          <w:spacing w:val="-3"/>
          <w:sz w:val="20"/>
        </w:rPr>
        <w:t xml:space="preserve"> </w:t>
      </w:r>
      <w:r>
        <w:rPr>
          <w:sz w:val="20"/>
        </w:rPr>
        <w:t>настроения, особенностей</w:t>
      </w:r>
      <w:r>
        <w:rPr>
          <w:spacing w:val="-3"/>
          <w:sz w:val="20"/>
        </w:rPr>
        <w:t xml:space="preserve"> </w:t>
      </w:r>
      <w:r>
        <w:rPr>
          <w:sz w:val="20"/>
        </w:rPr>
        <w:t>произведения</w:t>
      </w:r>
      <w:r>
        <w:rPr>
          <w:spacing w:val="-2"/>
          <w:sz w:val="20"/>
        </w:rPr>
        <w:t xml:space="preserve"> </w:t>
      </w:r>
      <w:r>
        <w:rPr>
          <w:sz w:val="20"/>
        </w:rPr>
        <w:t xml:space="preserve">и </w:t>
      </w:r>
      <w:r>
        <w:rPr>
          <w:spacing w:val="-2"/>
          <w:sz w:val="20"/>
        </w:rPr>
        <w:t>героев;</w:t>
      </w:r>
    </w:p>
    <w:p w:rsidR="003B46F0" w:rsidRDefault="00C01045">
      <w:pPr>
        <w:pStyle w:val="a4"/>
        <w:numPr>
          <w:ilvl w:val="0"/>
          <w:numId w:val="136"/>
        </w:numPr>
        <w:tabs>
          <w:tab w:val="left" w:pos="728"/>
        </w:tabs>
        <w:spacing w:line="276" w:lineRule="auto"/>
        <w:ind w:right="1436" w:firstLine="0"/>
        <w:rPr>
          <w:sz w:val="20"/>
        </w:rPr>
      </w:pPr>
      <w:r>
        <w:rPr>
          <w:sz w:val="20"/>
        </w:rPr>
        <w:t>осуществлять</w:t>
      </w:r>
      <w:r>
        <w:rPr>
          <w:spacing w:val="-4"/>
          <w:sz w:val="20"/>
        </w:rPr>
        <w:t xml:space="preserve"> </w:t>
      </w:r>
      <w:r>
        <w:rPr>
          <w:sz w:val="20"/>
        </w:rPr>
        <w:t>контроль</w:t>
      </w:r>
      <w:r>
        <w:rPr>
          <w:spacing w:val="-4"/>
          <w:sz w:val="20"/>
        </w:rPr>
        <w:t xml:space="preserve"> </w:t>
      </w:r>
      <w:r>
        <w:rPr>
          <w:sz w:val="20"/>
        </w:rPr>
        <w:t>процесса</w:t>
      </w:r>
      <w:r>
        <w:rPr>
          <w:spacing w:val="-1"/>
          <w:sz w:val="20"/>
        </w:rPr>
        <w:t xml:space="preserve"> </w:t>
      </w:r>
      <w:r>
        <w:rPr>
          <w:sz w:val="20"/>
        </w:rPr>
        <w:t>и</w:t>
      </w:r>
      <w:r>
        <w:rPr>
          <w:spacing w:val="-5"/>
          <w:sz w:val="20"/>
        </w:rPr>
        <w:t xml:space="preserve"> </w:t>
      </w:r>
      <w:r>
        <w:rPr>
          <w:sz w:val="20"/>
        </w:rPr>
        <w:t>результата</w:t>
      </w:r>
      <w:r>
        <w:rPr>
          <w:spacing w:val="-1"/>
          <w:sz w:val="20"/>
        </w:rPr>
        <w:t xml:space="preserve"> </w:t>
      </w:r>
      <w:r>
        <w:rPr>
          <w:sz w:val="20"/>
        </w:rPr>
        <w:t>деятельности, устанавливать</w:t>
      </w:r>
      <w:r>
        <w:rPr>
          <w:spacing w:val="-8"/>
          <w:sz w:val="20"/>
        </w:rPr>
        <w:t xml:space="preserve"> </w:t>
      </w:r>
      <w:r>
        <w:rPr>
          <w:sz w:val="20"/>
        </w:rPr>
        <w:t>причины</w:t>
      </w:r>
      <w:r>
        <w:rPr>
          <w:spacing w:val="-4"/>
          <w:sz w:val="20"/>
        </w:rPr>
        <w:t xml:space="preserve"> </w:t>
      </w:r>
      <w:r>
        <w:rPr>
          <w:sz w:val="20"/>
        </w:rPr>
        <w:t>возникших</w:t>
      </w:r>
      <w:r>
        <w:rPr>
          <w:spacing w:val="-3"/>
          <w:sz w:val="20"/>
        </w:rPr>
        <w:t xml:space="preserve"> </w:t>
      </w:r>
      <w:r>
        <w:rPr>
          <w:sz w:val="20"/>
        </w:rPr>
        <w:t>ошибок</w:t>
      </w:r>
      <w:r>
        <w:rPr>
          <w:spacing w:val="-4"/>
          <w:sz w:val="20"/>
        </w:rPr>
        <w:t xml:space="preserve"> </w:t>
      </w:r>
      <w:r>
        <w:rPr>
          <w:sz w:val="20"/>
        </w:rPr>
        <w:t>и трудностей, проявлять способность предвидеть их в предстоящей работе.</w:t>
      </w:r>
    </w:p>
    <w:p w:rsidR="003B46F0" w:rsidRDefault="00C01045">
      <w:pPr>
        <w:pStyle w:val="1"/>
        <w:spacing w:line="228" w:lineRule="exact"/>
      </w:pPr>
      <w:r>
        <w:t>Совместная</w:t>
      </w:r>
      <w:r>
        <w:rPr>
          <w:spacing w:val="-9"/>
        </w:rPr>
        <w:t xml:space="preserve"> </w:t>
      </w:r>
      <w:r>
        <w:rPr>
          <w:spacing w:val="-2"/>
        </w:rPr>
        <w:t>деятельность:</w:t>
      </w:r>
    </w:p>
    <w:p w:rsidR="003B46F0" w:rsidRDefault="00C01045">
      <w:pPr>
        <w:pStyle w:val="a4"/>
        <w:numPr>
          <w:ilvl w:val="0"/>
          <w:numId w:val="136"/>
        </w:numPr>
        <w:tabs>
          <w:tab w:val="left" w:pos="733"/>
        </w:tabs>
        <w:spacing w:line="276" w:lineRule="auto"/>
        <w:ind w:right="1026" w:firstLine="0"/>
        <w:rPr>
          <w:sz w:val="20"/>
        </w:rPr>
      </w:pPr>
      <w:r>
        <w:rPr>
          <w:sz w:val="20"/>
        </w:rPr>
        <w:t>участвовать</w:t>
      </w:r>
      <w:r>
        <w:rPr>
          <w:spacing w:val="-3"/>
          <w:sz w:val="20"/>
        </w:rPr>
        <w:t xml:space="preserve"> </w:t>
      </w:r>
      <w:r>
        <w:rPr>
          <w:sz w:val="20"/>
        </w:rPr>
        <w:t>в</w:t>
      </w:r>
      <w:r>
        <w:rPr>
          <w:spacing w:val="-1"/>
          <w:sz w:val="20"/>
        </w:rPr>
        <w:t xml:space="preserve"> </w:t>
      </w:r>
      <w:r>
        <w:rPr>
          <w:sz w:val="20"/>
        </w:rPr>
        <w:t>театрализованной</w:t>
      </w:r>
      <w:r>
        <w:rPr>
          <w:spacing w:val="-4"/>
          <w:sz w:val="20"/>
        </w:rPr>
        <w:t xml:space="preserve"> </w:t>
      </w:r>
      <w:r>
        <w:rPr>
          <w:sz w:val="20"/>
        </w:rPr>
        <w:t>деятельности:</w:t>
      </w:r>
      <w:r>
        <w:rPr>
          <w:spacing w:val="-1"/>
          <w:sz w:val="20"/>
        </w:rPr>
        <w:t xml:space="preserve"> </w:t>
      </w:r>
      <w:r>
        <w:rPr>
          <w:sz w:val="20"/>
        </w:rPr>
        <w:t>инсценировании</w:t>
      </w:r>
      <w:r>
        <w:rPr>
          <w:spacing w:val="-4"/>
          <w:sz w:val="20"/>
        </w:rPr>
        <w:t xml:space="preserve"> </w:t>
      </w:r>
      <w:r>
        <w:rPr>
          <w:sz w:val="20"/>
        </w:rPr>
        <w:t>и</w:t>
      </w:r>
      <w:r>
        <w:rPr>
          <w:spacing w:val="-4"/>
          <w:sz w:val="20"/>
        </w:rPr>
        <w:t xml:space="preserve"> </w:t>
      </w:r>
      <w:r>
        <w:rPr>
          <w:sz w:val="20"/>
        </w:rPr>
        <w:t>драматизации</w:t>
      </w:r>
      <w:r>
        <w:rPr>
          <w:spacing w:val="-3"/>
          <w:sz w:val="20"/>
        </w:rPr>
        <w:t xml:space="preserve"> </w:t>
      </w:r>
      <w:r>
        <w:rPr>
          <w:sz w:val="20"/>
        </w:rPr>
        <w:t>(читать</w:t>
      </w:r>
      <w:r>
        <w:rPr>
          <w:spacing w:val="-2"/>
          <w:sz w:val="20"/>
        </w:rPr>
        <w:t xml:space="preserve"> </w:t>
      </w:r>
      <w:r>
        <w:rPr>
          <w:sz w:val="20"/>
        </w:rPr>
        <w:t>по</w:t>
      </w:r>
      <w:r>
        <w:rPr>
          <w:spacing w:val="-7"/>
          <w:sz w:val="20"/>
        </w:rPr>
        <w:t xml:space="preserve"> </w:t>
      </w:r>
      <w:r>
        <w:rPr>
          <w:sz w:val="20"/>
        </w:rPr>
        <w:t>ролям,</w:t>
      </w:r>
      <w:r>
        <w:rPr>
          <w:spacing w:val="-4"/>
          <w:sz w:val="20"/>
        </w:rPr>
        <w:t xml:space="preserve"> </w:t>
      </w:r>
      <w:r>
        <w:rPr>
          <w:sz w:val="20"/>
        </w:rPr>
        <w:t>разыгрывать сценки); соблюдать правила взаимодействия;</w:t>
      </w:r>
    </w:p>
    <w:p w:rsidR="003B46F0" w:rsidRDefault="00C01045">
      <w:pPr>
        <w:pStyle w:val="a4"/>
        <w:numPr>
          <w:ilvl w:val="0"/>
          <w:numId w:val="136"/>
        </w:numPr>
        <w:tabs>
          <w:tab w:val="left" w:pos="728"/>
        </w:tabs>
        <w:spacing w:line="276" w:lineRule="auto"/>
        <w:ind w:right="638" w:firstLine="0"/>
        <w:rPr>
          <w:sz w:val="20"/>
        </w:rPr>
      </w:pPr>
      <w:r>
        <w:rPr>
          <w:sz w:val="20"/>
        </w:rPr>
        <w:t>ответственно</w:t>
      </w:r>
      <w:r>
        <w:rPr>
          <w:spacing w:val="-6"/>
          <w:sz w:val="20"/>
        </w:rPr>
        <w:t xml:space="preserve"> </w:t>
      </w:r>
      <w:r>
        <w:rPr>
          <w:sz w:val="20"/>
        </w:rPr>
        <w:t>относиться</w:t>
      </w:r>
      <w:r>
        <w:rPr>
          <w:spacing w:val="-3"/>
          <w:sz w:val="20"/>
        </w:rPr>
        <w:t xml:space="preserve"> </w:t>
      </w:r>
      <w:r>
        <w:rPr>
          <w:sz w:val="20"/>
        </w:rPr>
        <w:t>к</w:t>
      </w:r>
      <w:r>
        <w:rPr>
          <w:spacing w:val="-4"/>
          <w:sz w:val="20"/>
        </w:rPr>
        <w:t xml:space="preserve"> </w:t>
      </w:r>
      <w:r>
        <w:rPr>
          <w:sz w:val="20"/>
        </w:rPr>
        <w:t>своим обязанностям в</w:t>
      </w:r>
      <w:r>
        <w:rPr>
          <w:spacing w:val="-1"/>
          <w:sz w:val="20"/>
        </w:rPr>
        <w:t xml:space="preserve"> </w:t>
      </w:r>
      <w:r>
        <w:rPr>
          <w:sz w:val="20"/>
        </w:rPr>
        <w:t>процессе</w:t>
      </w:r>
      <w:r>
        <w:rPr>
          <w:spacing w:val="-5"/>
          <w:sz w:val="20"/>
        </w:rPr>
        <w:t xml:space="preserve"> </w:t>
      </w:r>
      <w:r>
        <w:rPr>
          <w:sz w:val="20"/>
        </w:rPr>
        <w:t>совместной</w:t>
      </w:r>
      <w:r>
        <w:rPr>
          <w:spacing w:val="-2"/>
          <w:sz w:val="20"/>
        </w:rPr>
        <w:t xml:space="preserve"> </w:t>
      </w:r>
      <w:r>
        <w:rPr>
          <w:sz w:val="20"/>
        </w:rPr>
        <w:t>деятельности, оценивать</w:t>
      </w:r>
      <w:r>
        <w:rPr>
          <w:spacing w:val="-3"/>
          <w:sz w:val="20"/>
        </w:rPr>
        <w:t xml:space="preserve"> </w:t>
      </w:r>
      <w:r>
        <w:rPr>
          <w:sz w:val="20"/>
        </w:rPr>
        <w:t>свой</w:t>
      </w:r>
      <w:r>
        <w:rPr>
          <w:spacing w:val="-3"/>
          <w:sz w:val="20"/>
        </w:rPr>
        <w:t xml:space="preserve"> </w:t>
      </w:r>
      <w:r>
        <w:rPr>
          <w:sz w:val="20"/>
        </w:rPr>
        <w:t>вклад</w:t>
      </w:r>
      <w:r>
        <w:rPr>
          <w:spacing w:val="-4"/>
          <w:sz w:val="20"/>
        </w:rPr>
        <w:t xml:space="preserve"> </w:t>
      </w:r>
      <w:r>
        <w:rPr>
          <w:sz w:val="20"/>
        </w:rPr>
        <w:t>в</w:t>
      </w:r>
      <w:r>
        <w:rPr>
          <w:spacing w:val="-4"/>
          <w:sz w:val="20"/>
        </w:rPr>
        <w:t xml:space="preserve"> </w:t>
      </w:r>
      <w:r>
        <w:rPr>
          <w:sz w:val="20"/>
        </w:rPr>
        <w:t xml:space="preserve">общее </w:t>
      </w:r>
      <w:r>
        <w:rPr>
          <w:spacing w:val="-2"/>
          <w:sz w:val="20"/>
        </w:rPr>
        <w:t>дело.</w:t>
      </w:r>
    </w:p>
    <w:p w:rsidR="003B46F0" w:rsidRDefault="003B46F0">
      <w:pPr>
        <w:pStyle w:val="a3"/>
        <w:ind w:left="0"/>
      </w:pPr>
    </w:p>
    <w:p w:rsidR="003B46F0" w:rsidRDefault="003B46F0">
      <w:pPr>
        <w:pStyle w:val="a3"/>
        <w:spacing w:before="20"/>
        <w:ind w:left="0"/>
      </w:pPr>
    </w:p>
    <w:p w:rsidR="003B46F0" w:rsidRDefault="00C01045">
      <w:pPr>
        <w:pStyle w:val="a4"/>
        <w:numPr>
          <w:ilvl w:val="3"/>
          <w:numId w:val="140"/>
        </w:numPr>
        <w:tabs>
          <w:tab w:val="left" w:pos="1125"/>
        </w:tabs>
        <w:ind w:left="1125" w:hanging="650"/>
        <w:jc w:val="left"/>
        <w:rPr>
          <w:b/>
          <w:sz w:val="20"/>
        </w:rPr>
      </w:pPr>
      <w:r>
        <w:rPr>
          <w:b/>
          <w:sz w:val="20"/>
        </w:rPr>
        <w:t>Иностранный</w:t>
      </w:r>
      <w:r>
        <w:rPr>
          <w:b/>
          <w:spacing w:val="-12"/>
          <w:sz w:val="20"/>
        </w:rPr>
        <w:t xml:space="preserve"> </w:t>
      </w:r>
      <w:r>
        <w:rPr>
          <w:b/>
          <w:sz w:val="20"/>
        </w:rPr>
        <w:t>язык</w:t>
      </w:r>
      <w:r>
        <w:rPr>
          <w:b/>
          <w:spacing w:val="-6"/>
          <w:sz w:val="20"/>
        </w:rPr>
        <w:t xml:space="preserve"> </w:t>
      </w:r>
      <w:r>
        <w:rPr>
          <w:b/>
          <w:spacing w:val="-2"/>
          <w:sz w:val="20"/>
        </w:rPr>
        <w:t>(английский)</w:t>
      </w:r>
    </w:p>
    <w:p w:rsidR="003B46F0" w:rsidRDefault="003B46F0">
      <w:pPr>
        <w:pStyle w:val="a3"/>
        <w:spacing w:before="10"/>
        <w:ind w:left="0"/>
        <w:rPr>
          <w:b/>
        </w:rPr>
      </w:pPr>
    </w:p>
    <w:p w:rsidR="003B46F0" w:rsidRDefault="00C01045">
      <w:pPr>
        <w:pStyle w:val="a4"/>
        <w:numPr>
          <w:ilvl w:val="0"/>
          <w:numId w:val="135"/>
        </w:numPr>
        <w:tabs>
          <w:tab w:val="left" w:pos="5506"/>
        </w:tabs>
        <w:spacing w:before="1"/>
        <w:ind w:left="5506" w:hanging="152"/>
        <w:jc w:val="left"/>
        <w:rPr>
          <w:b/>
          <w:sz w:val="20"/>
        </w:rPr>
      </w:pPr>
      <w:r>
        <w:rPr>
          <w:b/>
          <w:spacing w:val="-2"/>
          <w:sz w:val="20"/>
        </w:rPr>
        <w:t>класс</w:t>
      </w:r>
    </w:p>
    <w:p w:rsidR="003B46F0" w:rsidRDefault="00C01045">
      <w:pPr>
        <w:spacing w:before="34"/>
        <w:ind w:left="475"/>
        <w:rPr>
          <w:b/>
          <w:sz w:val="20"/>
        </w:rPr>
      </w:pPr>
      <w:r>
        <w:rPr>
          <w:b/>
          <w:sz w:val="20"/>
        </w:rPr>
        <w:t>Тематическое</w:t>
      </w:r>
      <w:r>
        <w:rPr>
          <w:b/>
          <w:spacing w:val="-13"/>
          <w:sz w:val="20"/>
        </w:rPr>
        <w:t xml:space="preserve"> </w:t>
      </w:r>
      <w:r>
        <w:rPr>
          <w:b/>
          <w:sz w:val="20"/>
        </w:rPr>
        <w:t>содержание</w:t>
      </w:r>
      <w:r>
        <w:rPr>
          <w:b/>
          <w:spacing w:val="-11"/>
          <w:sz w:val="20"/>
        </w:rPr>
        <w:t xml:space="preserve"> </w:t>
      </w:r>
      <w:r>
        <w:rPr>
          <w:b/>
          <w:spacing w:val="-4"/>
          <w:sz w:val="20"/>
        </w:rPr>
        <w:t>речи</w:t>
      </w:r>
    </w:p>
    <w:p w:rsidR="003B46F0" w:rsidRDefault="00C01045">
      <w:pPr>
        <w:spacing w:before="29"/>
        <w:ind w:left="475"/>
        <w:rPr>
          <w:sz w:val="20"/>
        </w:rPr>
      </w:pPr>
      <w:r>
        <w:rPr>
          <w:i/>
          <w:sz w:val="20"/>
        </w:rPr>
        <w:t>Мир</w:t>
      </w:r>
      <w:r>
        <w:rPr>
          <w:i/>
          <w:spacing w:val="-6"/>
          <w:sz w:val="20"/>
        </w:rPr>
        <w:t xml:space="preserve"> </w:t>
      </w:r>
      <w:r>
        <w:rPr>
          <w:i/>
          <w:sz w:val="20"/>
        </w:rPr>
        <w:t>моего</w:t>
      </w:r>
      <w:r>
        <w:rPr>
          <w:i/>
          <w:spacing w:val="-1"/>
          <w:sz w:val="20"/>
        </w:rPr>
        <w:t xml:space="preserve"> </w:t>
      </w:r>
      <w:r>
        <w:rPr>
          <w:i/>
          <w:spacing w:val="-4"/>
          <w:sz w:val="20"/>
        </w:rPr>
        <w:t>«я»</w:t>
      </w:r>
      <w:r>
        <w:rPr>
          <w:spacing w:val="-4"/>
          <w:sz w:val="20"/>
        </w:rPr>
        <w:t>.</w:t>
      </w:r>
    </w:p>
    <w:p w:rsidR="003B46F0" w:rsidRDefault="00C01045">
      <w:pPr>
        <w:pStyle w:val="a3"/>
        <w:spacing w:before="1"/>
      </w:pPr>
      <w:r>
        <w:t>Приветствие.</w:t>
      </w:r>
      <w:r>
        <w:rPr>
          <w:spacing w:val="-5"/>
        </w:rPr>
        <w:t xml:space="preserve"> </w:t>
      </w:r>
      <w:r>
        <w:t>Знакомство.</w:t>
      </w:r>
      <w:r>
        <w:rPr>
          <w:spacing w:val="-5"/>
        </w:rPr>
        <w:t xml:space="preserve"> </w:t>
      </w:r>
      <w:r>
        <w:t>Моя</w:t>
      </w:r>
      <w:r>
        <w:rPr>
          <w:spacing w:val="-7"/>
        </w:rPr>
        <w:t xml:space="preserve"> </w:t>
      </w:r>
      <w:r>
        <w:t>семья.</w:t>
      </w:r>
      <w:r>
        <w:rPr>
          <w:spacing w:val="-6"/>
        </w:rPr>
        <w:t xml:space="preserve"> </w:t>
      </w:r>
      <w:r>
        <w:t>Мой</w:t>
      </w:r>
      <w:r>
        <w:rPr>
          <w:spacing w:val="-8"/>
        </w:rPr>
        <w:t xml:space="preserve"> </w:t>
      </w:r>
      <w:r>
        <w:t>день</w:t>
      </w:r>
      <w:r>
        <w:rPr>
          <w:spacing w:val="-7"/>
        </w:rPr>
        <w:t xml:space="preserve"> </w:t>
      </w:r>
      <w:r>
        <w:t>рождения.</w:t>
      </w:r>
      <w:r>
        <w:rPr>
          <w:spacing w:val="-6"/>
        </w:rPr>
        <w:t xml:space="preserve"> </w:t>
      </w:r>
      <w:r>
        <w:t>Моя</w:t>
      </w:r>
      <w:r>
        <w:rPr>
          <w:spacing w:val="-8"/>
        </w:rPr>
        <w:t xml:space="preserve"> </w:t>
      </w:r>
      <w:r>
        <w:t>любимая</w:t>
      </w:r>
      <w:r>
        <w:rPr>
          <w:spacing w:val="-11"/>
        </w:rPr>
        <w:t xml:space="preserve"> </w:t>
      </w:r>
      <w:r>
        <w:rPr>
          <w:spacing w:val="-4"/>
        </w:rPr>
        <w:t>еда.</w:t>
      </w:r>
    </w:p>
    <w:p w:rsidR="003B46F0" w:rsidRDefault="00C01045">
      <w:pPr>
        <w:spacing w:before="34"/>
        <w:ind w:left="475"/>
        <w:rPr>
          <w:sz w:val="20"/>
        </w:rPr>
      </w:pPr>
      <w:r>
        <w:rPr>
          <w:i/>
          <w:sz w:val="20"/>
        </w:rPr>
        <w:t>Мир</w:t>
      </w:r>
      <w:r>
        <w:rPr>
          <w:i/>
          <w:spacing w:val="-3"/>
          <w:sz w:val="20"/>
        </w:rPr>
        <w:t xml:space="preserve"> </w:t>
      </w:r>
      <w:r>
        <w:rPr>
          <w:i/>
          <w:sz w:val="20"/>
        </w:rPr>
        <w:t xml:space="preserve">моих </w:t>
      </w:r>
      <w:r>
        <w:rPr>
          <w:i/>
          <w:spacing w:val="-2"/>
          <w:sz w:val="20"/>
        </w:rPr>
        <w:t>увлечений</w:t>
      </w:r>
      <w:r>
        <w:rPr>
          <w:spacing w:val="-2"/>
          <w:sz w:val="20"/>
        </w:rPr>
        <w:t>.</w:t>
      </w:r>
    </w:p>
    <w:p w:rsidR="003B46F0" w:rsidRDefault="00C01045">
      <w:pPr>
        <w:pStyle w:val="a3"/>
        <w:spacing w:before="34"/>
      </w:pPr>
      <w:r>
        <w:t>Любимый</w:t>
      </w:r>
      <w:r>
        <w:rPr>
          <w:spacing w:val="-14"/>
        </w:rPr>
        <w:t xml:space="preserve"> </w:t>
      </w:r>
      <w:r>
        <w:t>цвет,</w:t>
      </w:r>
      <w:r>
        <w:rPr>
          <w:spacing w:val="-6"/>
        </w:rPr>
        <w:t xml:space="preserve"> </w:t>
      </w:r>
      <w:r>
        <w:t>игрушка.</w:t>
      </w:r>
      <w:r>
        <w:rPr>
          <w:spacing w:val="-7"/>
        </w:rPr>
        <w:t xml:space="preserve"> </w:t>
      </w:r>
      <w:r>
        <w:t>Любимые</w:t>
      </w:r>
      <w:r>
        <w:rPr>
          <w:spacing w:val="-12"/>
        </w:rPr>
        <w:t xml:space="preserve"> </w:t>
      </w:r>
      <w:r>
        <w:t>занятия.</w:t>
      </w:r>
      <w:r>
        <w:rPr>
          <w:spacing w:val="-7"/>
        </w:rPr>
        <w:t xml:space="preserve"> </w:t>
      </w:r>
      <w:r>
        <w:t>Мой</w:t>
      </w:r>
      <w:r>
        <w:rPr>
          <w:spacing w:val="-11"/>
        </w:rPr>
        <w:t xml:space="preserve"> </w:t>
      </w:r>
      <w:r>
        <w:t>питомец.</w:t>
      </w:r>
      <w:r>
        <w:rPr>
          <w:spacing w:val="-6"/>
        </w:rPr>
        <w:t xml:space="preserve"> </w:t>
      </w:r>
      <w:r>
        <w:t>Выходной</w:t>
      </w:r>
      <w:r>
        <w:rPr>
          <w:spacing w:val="-10"/>
        </w:rPr>
        <w:t xml:space="preserve"> </w:t>
      </w:r>
      <w:r>
        <w:rPr>
          <w:spacing w:val="-2"/>
        </w:rPr>
        <w:t>день.</w:t>
      </w:r>
    </w:p>
    <w:p w:rsidR="003B46F0" w:rsidRDefault="00C01045">
      <w:pPr>
        <w:spacing w:before="34"/>
        <w:ind w:left="475"/>
        <w:rPr>
          <w:sz w:val="20"/>
        </w:rPr>
      </w:pPr>
      <w:r>
        <w:rPr>
          <w:i/>
          <w:sz w:val="20"/>
        </w:rPr>
        <w:t>Мир</w:t>
      </w:r>
      <w:r>
        <w:rPr>
          <w:i/>
          <w:spacing w:val="-3"/>
          <w:sz w:val="20"/>
        </w:rPr>
        <w:t xml:space="preserve"> </w:t>
      </w:r>
      <w:r>
        <w:rPr>
          <w:i/>
          <w:sz w:val="20"/>
        </w:rPr>
        <w:t>вокруг</w:t>
      </w:r>
      <w:r>
        <w:rPr>
          <w:i/>
          <w:spacing w:val="-7"/>
          <w:sz w:val="20"/>
        </w:rPr>
        <w:t xml:space="preserve"> </w:t>
      </w:r>
      <w:r>
        <w:rPr>
          <w:i/>
          <w:spacing w:val="-4"/>
          <w:sz w:val="20"/>
        </w:rPr>
        <w:t>меня</w:t>
      </w:r>
      <w:r>
        <w:rPr>
          <w:spacing w:val="-4"/>
          <w:sz w:val="20"/>
        </w:rPr>
        <w:t>.</w:t>
      </w:r>
    </w:p>
    <w:p w:rsidR="003B46F0" w:rsidRDefault="00C01045">
      <w:pPr>
        <w:pStyle w:val="a3"/>
        <w:spacing w:before="39"/>
      </w:pPr>
      <w:r>
        <w:t>Моя</w:t>
      </w:r>
      <w:r>
        <w:rPr>
          <w:spacing w:val="-8"/>
        </w:rPr>
        <w:t xml:space="preserve"> </w:t>
      </w:r>
      <w:r>
        <w:t>школа.</w:t>
      </w:r>
      <w:r>
        <w:rPr>
          <w:spacing w:val="-4"/>
        </w:rPr>
        <w:t xml:space="preserve"> </w:t>
      </w:r>
      <w:r>
        <w:t>Мои</w:t>
      </w:r>
      <w:r>
        <w:rPr>
          <w:spacing w:val="-8"/>
        </w:rPr>
        <w:t xml:space="preserve"> </w:t>
      </w:r>
      <w:r>
        <w:t>друзья.</w:t>
      </w:r>
      <w:r>
        <w:rPr>
          <w:spacing w:val="-5"/>
        </w:rPr>
        <w:t xml:space="preserve"> </w:t>
      </w:r>
      <w:r>
        <w:t>Моя</w:t>
      </w:r>
      <w:r>
        <w:rPr>
          <w:spacing w:val="-7"/>
        </w:rPr>
        <w:t xml:space="preserve"> </w:t>
      </w:r>
      <w:r>
        <w:t>малая</w:t>
      </w:r>
      <w:r>
        <w:rPr>
          <w:spacing w:val="-8"/>
        </w:rPr>
        <w:t xml:space="preserve"> </w:t>
      </w:r>
      <w:proofErr w:type="gramStart"/>
      <w:r>
        <w:t>родина(</w:t>
      </w:r>
      <w:proofErr w:type="gramEnd"/>
      <w:r>
        <w:t>город,</w:t>
      </w:r>
      <w:r>
        <w:rPr>
          <w:spacing w:val="-4"/>
        </w:rPr>
        <w:t xml:space="preserve"> </w:t>
      </w:r>
      <w:r>
        <w:rPr>
          <w:spacing w:val="-2"/>
        </w:rPr>
        <w:t>село).</w:t>
      </w:r>
    </w:p>
    <w:p w:rsidR="003B46F0" w:rsidRDefault="00C01045">
      <w:pPr>
        <w:spacing w:before="29"/>
        <w:ind w:left="475"/>
        <w:rPr>
          <w:sz w:val="20"/>
        </w:rPr>
      </w:pPr>
      <w:r>
        <w:rPr>
          <w:i/>
          <w:sz w:val="20"/>
        </w:rPr>
        <w:t>Родная</w:t>
      </w:r>
      <w:r>
        <w:rPr>
          <w:i/>
          <w:spacing w:val="-6"/>
          <w:sz w:val="20"/>
        </w:rPr>
        <w:t xml:space="preserve"> </w:t>
      </w:r>
      <w:r>
        <w:rPr>
          <w:i/>
          <w:sz w:val="20"/>
        </w:rPr>
        <w:t>страна</w:t>
      </w:r>
      <w:r>
        <w:rPr>
          <w:i/>
          <w:spacing w:val="-7"/>
          <w:sz w:val="20"/>
        </w:rPr>
        <w:t xml:space="preserve"> </w:t>
      </w:r>
      <w:r>
        <w:rPr>
          <w:i/>
          <w:sz w:val="20"/>
        </w:rPr>
        <w:t>и</w:t>
      </w:r>
      <w:r>
        <w:rPr>
          <w:i/>
          <w:spacing w:val="-8"/>
          <w:sz w:val="20"/>
        </w:rPr>
        <w:t xml:space="preserve"> </w:t>
      </w:r>
      <w:r>
        <w:rPr>
          <w:i/>
          <w:sz w:val="20"/>
        </w:rPr>
        <w:t>страны</w:t>
      </w:r>
      <w:r>
        <w:rPr>
          <w:i/>
          <w:spacing w:val="-9"/>
          <w:sz w:val="20"/>
        </w:rPr>
        <w:t xml:space="preserve"> </w:t>
      </w:r>
      <w:r>
        <w:rPr>
          <w:i/>
          <w:sz w:val="20"/>
        </w:rPr>
        <w:t>изучаемого</w:t>
      </w:r>
      <w:r>
        <w:rPr>
          <w:i/>
          <w:spacing w:val="-5"/>
          <w:sz w:val="20"/>
        </w:rPr>
        <w:t xml:space="preserve"> </w:t>
      </w:r>
      <w:r>
        <w:rPr>
          <w:i/>
          <w:spacing w:val="-2"/>
          <w:sz w:val="20"/>
        </w:rPr>
        <w:t>языка</w:t>
      </w:r>
      <w:r>
        <w:rPr>
          <w:spacing w:val="-2"/>
          <w:sz w:val="20"/>
        </w:rPr>
        <w:t>.</w:t>
      </w:r>
    </w:p>
    <w:p w:rsidR="003B46F0" w:rsidRDefault="00C01045">
      <w:pPr>
        <w:pStyle w:val="a3"/>
        <w:spacing w:before="34" w:line="280" w:lineRule="auto"/>
      </w:pPr>
      <w:r>
        <w:t>Названия</w:t>
      </w:r>
      <w:r>
        <w:rPr>
          <w:spacing w:val="-3"/>
        </w:rPr>
        <w:t xml:space="preserve"> </w:t>
      </w:r>
      <w:r>
        <w:t>родной</w:t>
      </w:r>
      <w:r>
        <w:rPr>
          <w:spacing w:val="-4"/>
        </w:rPr>
        <w:t xml:space="preserve"> </w:t>
      </w:r>
      <w:r>
        <w:t>страны</w:t>
      </w:r>
      <w:r>
        <w:rPr>
          <w:spacing w:val="-3"/>
        </w:rPr>
        <w:t xml:space="preserve"> </w:t>
      </w:r>
      <w:r>
        <w:t>и</w:t>
      </w:r>
      <w:r>
        <w:rPr>
          <w:spacing w:val="-3"/>
        </w:rPr>
        <w:t xml:space="preserve"> </w:t>
      </w:r>
      <w:r>
        <w:t>страны/стран</w:t>
      </w:r>
      <w:r>
        <w:rPr>
          <w:spacing w:val="-3"/>
        </w:rPr>
        <w:t xml:space="preserve"> </w:t>
      </w:r>
      <w:r>
        <w:t>изучаемого</w:t>
      </w:r>
      <w:r>
        <w:rPr>
          <w:spacing w:val="-7"/>
        </w:rPr>
        <w:t xml:space="preserve"> </w:t>
      </w:r>
      <w:r>
        <w:t>языка; их</w:t>
      </w:r>
      <w:r>
        <w:rPr>
          <w:spacing w:val="-6"/>
        </w:rPr>
        <w:t xml:space="preserve"> </w:t>
      </w:r>
      <w:r>
        <w:t>столиц. Произведения</w:t>
      </w:r>
      <w:r>
        <w:rPr>
          <w:spacing w:val="-2"/>
        </w:rPr>
        <w:t xml:space="preserve"> </w:t>
      </w:r>
      <w:r>
        <w:t>детского</w:t>
      </w:r>
      <w:r>
        <w:rPr>
          <w:spacing w:val="-7"/>
        </w:rPr>
        <w:t xml:space="preserve"> </w:t>
      </w:r>
      <w:r>
        <w:t>фольклора. Литературные персонажи детских книг. Праздники родной страны и страны/стран изучаемого языка (Новый год, Рождество).</w:t>
      </w:r>
    </w:p>
    <w:p w:rsidR="003B46F0" w:rsidRDefault="00C01045">
      <w:pPr>
        <w:pStyle w:val="1"/>
        <w:spacing w:before="5"/>
      </w:pPr>
      <w:r>
        <w:rPr>
          <w:spacing w:val="-2"/>
        </w:rPr>
        <w:t>Коммуникативные</w:t>
      </w:r>
      <w:r>
        <w:rPr>
          <w:spacing w:val="10"/>
        </w:rPr>
        <w:t xml:space="preserve"> </w:t>
      </w:r>
      <w:r>
        <w:rPr>
          <w:spacing w:val="-2"/>
        </w:rPr>
        <w:t>умения</w:t>
      </w:r>
    </w:p>
    <w:p w:rsidR="003B46F0" w:rsidRDefault="00C01045">
      <w:pPr>
        <w:pStyle w:val="2"/>
        <w:spacing w:before="34" w:line="240" w:lineRule="auto"/>
      </w:pPr>
      <w:r>
        <w:rPr>
          <w:spacing w:val="-2"/>
        </w:rPr>
        <w:t>Говорение</w:t>
      </w:r>
    </w:p>
    <w:p w:rsidR="003B46F0" w:rsidRDefault="003B46F0">
      <w:pPr>
        <w:sectPr w:rsidR="003B46F0">
          <w:footerReference w:type="default" r:id="rId46"/>
          <w:pgSz w:w="11910" w:h="16840"/>
          <w:pgMar w:top="440" w:right="0" w:bottom="1540" w:left="600" w:header="0" w:footer="1342" w:gutter="0"/>
          <w:pgNumType w:start="77"/>
          <w:cols w:space="720"/>
        </w:sectPr>
      </w:pPr>
    </w:p>
    <w:p w:rsidR="003B46F0" w:rsidRDefault="00C01045">
      <w:pPr>
        <w:spacing w:before="70"/>
        <w:ind w:left="475"/>
        <w:rPr>
          <w:sz w:val="20"/>
        </w:rPr>
      </w:pPr>
      <w:r>
        <w:rPr>
          <w:spacing w:val="-2"/>
          <w:sz w:val="20"/>
        </w:rPr>
        <w:lastRenderedPageBreak/>
        <w:t>Коммуникативные</w:t>
      </w:r>
      <w:r>
        <w:rPr>
          <w:spacing w:val="13"/>
          <w:sz w:val="20"/>
        </w:rPr>
        <w:t xml:space="preserve"> </w:t>
      </w:r>
      <w:r>
        <w:rPr>
          <w:spacing w:val="-2"/>
          <w:sz w:val="20"/>
        </w:rPr>
        <w:t>умения</w:t>
      </w:r>
      <w:r>
        <w:rPr>
          <w:spacing w:val="9"/>
          <w:sz w:val="20"/>
        </w:rPr>
        <w:t xml:space="preserve"> </w:t>
      </w:r>
      <w:r>
        <w:rPr>
          <w:b/>
          <w:i/>
          <w:spacing w:val="-2"/>
          <w:sz w:val="20"/>
        </w:rPr>
        <w:t>диалогической</w:t>
      </w:r>
      <w:r>
        <w:rPr>
          <w:b/>
          <w:i/>
          <w:spacing w:val="8"/>
          <w:sz w:val="20"/>
        </w:rPr>
        <w:t xml:space="preserve"> </w:t>
      </w:r>
      <w:r>
        <w:rPr>
          <w:b/>
          <w:i/>
          <w:spacing w:val="-4"/>
          <w:sz w:val="20"/>
        </w:rPr>
        <w:t>речи</w:t>
      </w:r>
      <w:r>
        <w:rPr>
          <w:spacing w:val="-4"/>
          <w:sz w:val="20"/>
        </w:rPr>
        <w:t>:</w:t>
      </w:r>
    </w:p>
    <w:p w:rsidR="003B46F0" w:rsidRDefault="00C01045">
      <w:pPr>
        <w:pStyle w:val="a3"/>
        <w:spacing w:before="1" w:line="276" w:lineRule="auto"/>
        <w:ind w:right="547"/>
      </w:pPr>
      <w:r>
        <w:t>Ведение</w:t>
      </w:r>
      <w:r>
        <w:rPr>
          <w:spacing w:val="-4"/>
        </w:rPr>
        <w:t xml:space="preserve"> </w:t>
      </w:r>
      <w:r>
        <w:t>с</w:t>
      </w:r>
      <w:r>
        <w:rPr>
          <w:spacing w:val="-4"/>
        </w:rPr>
        <w:t xml:space="preserve"> </w:t>
      </w:r>
      <w:r>
        <w:t>опорой</w:t>
      </w:r>
      <w:r>
        <w:rPr>
          <w:spacing w:val="-3"/>
        </w:rPr>
        <w:t xml:space="preserve"> </w:t>
      </w:r>
      <w:r>
        <w:t>на речевые</w:t>
      </w:r>
      <w:r>
        <w:rPr>
          <w:spacing w:val="-4"/>
        </w:rPr>
        <w:t xml:space="preserve"> </w:t>
      </w:r>
      <w:r>
        <w:t>ситуации, ключевые</w:t>
      </w:r>
      <w:r>
        <w:rPr>
          <w:spacing w:val="-4"/>
        </w:rPr>
        <w:t xml:space="preserve"> </w:t>
      </w:r>
      <w:r>
        <w:t>слова и/или</w:t>
      </w:r>
      <w:r>
        <w:rPr>
          <w:spacing w:val="-3"/>
        </w:rPr>
        <w:t xml:space="preserve"> </w:t>
      </w:r>
      <w:r>
        <w:t>иллюстрации</w:t>
      </w:r>
      <w:r>
        <w:rPr>
          <w:spacing w:val="-3"/>
        </w:rPr>
        <w:t xml:space="preserve"> </w:t>
      </w:r>
      <w:r>
        <w:t>с</w:t>
      </w:r>
      <w:r>
        <w:rPr>
          <w:spacing w:val="-4"/>
        </w:rPr>
        <w:t xml:space="preserve"> </w:t>
      </w:r>
      <w:r>
        <w:t>соблюдением норм речевого</w:t>
      </w:r>
      <w:r>
        <w:rPr>
          <w:spacing w:val="-6"/>
        </w:rPr>
        <w:t xml:space="preserve"> </w:t>
      </w:r>
      <w:r>
        <w:t>этикета, принятых в стране/странах изучаемого языка: диалога этикетного характера: приветствие, начало и завершение</w:t>
      </w:r>
    </w:p>
    <w:p w:rsidR="003B46F0" w:rsidRDefault="00C01045">
      <w:pPr>
        <w:pStyle w:val="a3"/>
        <w:spacing w:before="3" w:line="276" w:lineRule="auto"/>
        <w:ind w:right="423"/>
      </w:pPr>
      <w:r>
        <w:t>разговора, знакомство с собеседником; поздравление с праздником; выражение благодарности за поздравление; извинение; диалога-расспроса:</w:t>
      </w:r>
      <w:r>
        <w:rPr>
          <w:spacing w:val="-1"/>
        </w:rPr>
        <w:t xml:space="preserve"> </w:t>
      </w:r>
      <w:r>
        <w:t>запрашивание</w:t>
      </w:r>
      <w:r>
        <w:rPr>
          <w:spacing w:val="-6"/>
        </w:rPr>
        <w:t xml:space="preserve"> </w:t>
      </w:r>
      <w:r>
        <w:t>интересующей</w:t>
      </w:r>
      <w:r>
        <w:rPr>
          <w:spacing w:val="-5"/>
        </w:rPr>
        <w:t xml:space="preserve"> </w:t>
      </w:r>
      <w:r>
        <w:t>информации; сообщение</w:t>
      </w:r>
      <w:r>
        <w:rPr>
          <w:spacing w:val="-6"/>
        </w:rPr>
        <w:t xml:space="preserve"> </w:t>
      </w:r>
      <w:r>
        <w:t>фактической</w:t>
      </w:r>
      <w:r>
        <w:rPr>
          <w:spacing w:val="-5"/>
        </w:rPr>
        <w:t xml:space="preserve"> </w:t>
      </w:r>
      <w:r>
        <w:t>информации,</w:t>
      </w:r>
      <w:r>
        <w:rPr>
          <w:spacing w:val="-5"/>
        </w:rPr>
        <w:t xml:space="preserve"> </w:t>
      </w:r>
      <w:r>
        <w:t>ответы на вопросы собеседника.</w:t>
      </w:r>
    </w:p>
    <w:p w:rsidR="003B46F0" w:rsidRDefault="00C01045">
      <w:pPr>
        <w:spacing w:line="229" w:lineRule="exact"/>
        <w:ind w:left="475"/>
        <w:rPr>
          <w:sz w:val="20"/>
        </w:rPr>
      </w:pPr>
      <w:r>
        <w:rPr>
          <w:spacing w:val="-2"/>
          <w:sz w:val="20"/>
        </w:rPr>
        <w:t>Коммуникативные</w:t>
      </w:r>
      <w:r>
        <w:rPr>
          <w:spacing w:val="11"/>
          <w:sz w:val="20"/>
        </w:rPr>
        <w:t xml:space="preserve"> </w:t>
      </w:r>
      <w:r>
        <w:rPr>
          <w:spacing w:val="-2"/>
          <w:sz w:val="20"/>
        </w:rPr>
        <w:t>умения</w:t>
      </w:r>
      <w:r>
        <w:rPr>
          <w:spacing w:val="13"/>
          <w:sz w:val="20"/>
        </w:rPr>
        <w:t xml:space="preserve"> </w:t>
      </w:r>
      <w:r>
        <w:rPr>
          <w:b/>
          <w:i/>
          <w:spacing w:val="-2"/>
          <w:sz w:val="20"/>
        </w:rPr>
        <w:t>монологической</w:t>
      </w:r>
      <w:r>
        <w:rPr>
          <w:b/>
          <w:i/>
          <w:spacing w:val="7"/>
          <w:sz w:val="20"/>
        </w:rPr>
        <w:t xml:space="preserve"> </w:t>
      </w:r>
      <w:r>
        <w:rPr>
          <w:b/>
          <w:i/>
          <w:spacing w:val="-4"/>
          <w:sz w:val="20"/>
        </w:rPr>
        <w:t>речи</w:t>
      </w:r>
      <w:r>
        <w:rPr>
          <w:spacing w:val="-4"/>
          <w:sz w:val="20"/>
        </w:rPr>
        <w:t>.</w:t>
      </w:r>
    </w:p>
    <w:p w:rsidR="003B46F0" w:rsidRDefault="00C01045">
      <w:pPr>
        <w:pStyle w:val="a3"/>
        <w:spacing w:before="1" w:line="276" w:lineRule="auto"/>
        <w:ind w:right="547"/>
      </w:pPr>
      <w:r>
        <w:t>Создание</w:t>
      </w:r>
      <w:r>
        <w:rPr>
          <w:spacing w:val="-5"/>
        </w:rPr>
        <w:t xml:space="preserve"> </w:t>
      </w:r>
      <w:r>
        <w:t>с</w:t>
      </w:r>
      <w:r>
        <w:rPr>
          <w:spacing w:val="-5"/>
        </w:rPr>
        <w:t xml:space="preserve"> </w:t>
      </w:r>
      <w:r>
        <w:t>опорой</w:t>
      </w:r>
      <w:r>
        <w:rPr>
          <w:spacing w:val="-5"/>
        </w:rPr>
        <w:t xml:space="preserve"> </w:t>
      </w:r>
      <w:r>
        <w:t>на</w:t>
      </w:r>
      <w:r>
        <w:rPr>
          <w:spacing w:val="-1"/>
        </w:rPr>
        <w:t xml:space="preserve"> </w:t>
      </w:r>
      <w:r>
        <w:t>ключевые</w:t>
      </w:r>
      <w:r>
        <w:rPr>
          <w:spacing w:val="-5"/>
        </w:rPr>
        <w:t xml:space="preserve"> </w:t>
      </w:r>
      <w:r>
        <w:t>слова,</w:t>
      </w:r>
      <w:r>
        <w:rPr>
          <w:spacing w:val="-1"/>
        </w:rPr>
        <w:t xml:space="preserve"> </w:t>
      </w:r>
      <w:r>
        <w:t>вопросы</w:t>
      </w:r>
      <w:r>
        <w:rPr>
          <w:spacing w:val="-4"/>
        </w:rPr>
        <w:t xml:space="preserve"> </w:t>
      </w:r>
      <w:r>
        <w:t>и/или</w:t>
      </w:r>
      <w:r>
        <w:rPr>
          <w:spacing w:val="-2"/>
        </w:rPr>
        <w:t xml:space="preserve"> </w:t>
      </w:r>
      <w:r>
        <w:t>иллюстрации устных</w:t>
      </w:r>
      <w:r>
        <w:rPr>
          <w:spacing w:val="-3"/>
        </w:rPr>
        <w:t xml:space="preserve"> </w:t>
      </w:r>
      <w:r>
        <w:t>монологических</w:t>
      </w:r>
      <w:r>
        <w:rPr>
          <w:spacing w:val="-3"/>
        </w:rPr>
        <w:t xml:space="preserve"> </w:t>
      </w:r>
      <w:r>
        <w:t>высказываний:</w:t>
      </w:r>
      <w:r>
        <w:rPr>
          <w:spacing w:val="-1"/>
        </w:rPr>
        <w:t xml:space="preserve"> </w:t>
      </w:r>
      <w:r>
        <w:t>описание предмета, реального человека или литературного персонажа; рассказ о себе, члене семьи, друге и т. д.</w:t>
      </w:r>
    </w:p>
    <w:p w:rsidR="003B46F0" w:rsidRDefault="00C01045">
      <w:pPr>
        <w:pStyle w:val="2"/>
        <w:spacing w:line="227" w:lineRule="exact"/>
      </w:pPr>
      <w:r>
        <w:rPr>
          <w:spacing w:val="-2"/>
        </w:rPr>
        <w:t>Аудирование</w:t>
      </w:r>
    </w:p>
    <w:p w:rsidR="003B46F0" w:rsidRDefault="00C01045">
      <w:pPr>
        <w:pStyle w:val="a3"/>
        <w:spacing w:line="276" w:lineRule="auto"/>
        <w:ind w:right="547"/>
      </w:pPr>
      <w:r>
        <w:t>Понимание</w:t>
      </w:r>
      <w:r>
        <w:rPr>
          <w:spacing w:val="-5"/>
        </w:rPr>
        <w:t xml:space="preserve"> </w:t>
      </w:r>
      <w:r>
        <w:t>на слух</w:t>
      </w:r>
      <w:r>
        <w:rPr>
          <w:spacing w:val="-2"/>
        </w:rPr>
        <w:t xml:space="preserve"> </w:t>
      </w:r>
      <w:r>
        <w:t>речи учителя</w:t>
      </w:r>
      <w:r>
        <w:rPr>
          <w:spacing w:val="-3"/>
        </w:rPr>
        <w:t xml:space="preserve"> </w:t>
      </w:r>
      <w:r>
        <w:t>и</w:t>
      </w:r>
      <w:r>
        <w:rPr>
          <w:spacing w:val="-4"/>
        </w:rPr>
        <w:t xml:space="preserve"> </w:t>
      </w:r>
      <w:r>
        <w:t>одноклассников</w:t>
      </w:r>
      <w:r>
        <w:rPr>
          <w:spacing w:val="-1"/>
        </w:rPr>
        <w:t xml:space="preserve"> </w:t>
      </w:r>
      <w:r>
        <w:t>и</w:t>
      </w:r>
      <w:r>
        <w:rPr>
          <w:spacing w:val="-4"/>
        </w:rPr>
        <w:t xml:space="preserve"> </w:t>
      </w:r>
      <w:r>
        <w:t>вербальная/невербальная</w:t>
      </w:r>
      <w:r>
        <w:rPr>
          <w:spacing w:val="-2"/>
        </w:rPr>
        <w:t xml:space="preserve"> </w:t>
      </w:r>
      <w:r>
        <w:t>реакция</w:t>
      </w:r>
      <w:r>
        <w:rPr>
          <w:spacing w:val="-3"/>
        </w:rPr>
        <w:t xml:space="preserve"> </w:t>
      </w:r>
      <w:r>
        <w:t>на</w:t>
      </w:r>
      <w:r>
        <w:rPr>
          <w:spacing w:val="-1"/>
        </w:rPr>
        <w:t xml:space="preserve"> </w:t>
      </w:r>
      <w:r>
        <w:t>услышанное</w:t>
      </w:r>
      <w:r>
        <w:rPr>
          <w:spacing w:val="-5"/>
        </w:rPr>
        <w:t xml:space="preserve"> </w:t>
      </w:r>
      <w:r>
        <w:t>(при непосредственном общении).</w:t>
      </w:r>
    </w:p>
    <w:p w:rsidR="003B46F0" w:rsidRDefault="00C01045">
      <w:pPr>
        <w:pStyle w:val="a3"/>
        <w:spacing w:line="276" w:lineRule="auto"/>
        <w:ind w:right="547"/>
      </w:pPr>
      <w:r>
        <w:t>Восприятие</w:t>
      </w:r>
      <w:r>
        <w:rPr>
          <w:spacing w:val="-5"/>
        </w:rPr>
        <w:t xml:space="preserve"> </w:t>
      </w:r>
      <w:r>
        <w:t>и</w:t>
      </w:r>
      <w:r>
        <w:rPr>
          <w:spacing w:val="-5"/>
        </w:rPr>
        <w:t xml:space="preserve"> </w:t>
      </w:r>
      <w:r>
        <w:t>понимание</w:t>
      </w:r>
      <w:r>
        <w:rPr>
          <w:spacing w:val="-5"/>
        </w:rPr>
        <w:t xml:space="preserve"> </w:t>
      </w:r>
      <w:r>
        <w:t>на</w:t>
      </w:r>
      <w:r>
        <w:rPr>
          <w:spacing w:val="-1"/>
        </w:rPr>
        <w:t xml:space="preserve"> </w:t>
      </w:r>
      <w:r>
        <w:t>слух учебных</w:t>
      </w:r>
      <w:r>
        <w:rPr>
          <w:spacing w:val="-2"/>
        </w:rPr>
        <w:t xml:space="preserve"> </w:t>
      </w:r>
      <w:r>
        <w:t>текстов, построенных</w:t>
      </w:r>
      <w:r>
        <w:rPr>
          <w:spacing w:val="-3"/>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5"/>
        </w:rPr>
        <w:t xml:space="preserve"> </w:t>
      </w:r>
      <w:r>
        <w:t>в</w:t>
      </w:r>
      <w:r>
        <w:rPr>
          <w:spacing w:val="-6"/>
        </w:rPr>
        <w:t xml:space="preserve"> </w:t>
      </w:r>
      <w:r>
        <w:t>соответствии</w:t>
      </w:r>
      <w:r>
        <w:rPr>
          <w:spacing w:val="-5"/>
        </w:rPr>
        <w:t xml:space="preserve"> </w:t>
      </w:r>
      <w:r>
        <w:t>с поставленной коммуникативной задачей: с пониманием основного содержания, с пониманием запрашиваемой</w:t>
      </w:r>
    </w:p>
    <w:p w:rsidR="003B46F0" w:rsidRDefault="00C01045">
      <w:pPr>
        <w:pStyle w:val="a3"/>
        <w:spacing w:line="229" w:lineRule="exact"/>
      </w:pPr>
      <w:r>
        <w:t>информации</w:t>
      </w:r>
      <w:r>
        <w:rPr>
          <w:spacing w:val="-13"/>
        </w:rPr>
        <w:t xml:space="preserve"> </w:t>
      </w:r>
      <w:r>
        <w:t>(при</w:t>
      </w:r>
      <w:r>
        <w:rPr>
          <w:spacing w:val="-12"/>
        </w:rPr>
        <w:t xml:space="preserve"> </w:t>
      </w:r>
      <w:r>
        <w:t>опосредованном</w:t>
      </w:r>
      <w:r>
        <w:rPr>
          <w:spacing w:val="-9"/>
        </w:rPr>
        <w:t xml:space="preserve"> </w:t>
      </w:r>
      <w:r>
        <w:rPr>
          <w:spacing w:val="-2"/>
        </w:rPr>
        <w:t>общении).</w:t>
      </w:r>
    </w:p>
    <w:p w:rsidR="003B46F0" w:rsidRDefault="00C01045">
      <w:pPr>
        <w:pStyle w:val="a3"/>
        <w:spacing w:before="31" w:line="276" w:lineRule="auto"/>
        <w:ind w:right="547"/>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 Аудирование</w:t>
      </w:r>
      <w:r>
        <w:rPr>
          <w:spacing w:val="-5"/>
        </w:rPr>
        <w:t xml:space="preserve"> </w:t>
      </w:r>
      <w:r>
        <w:t>с</w:t>
      </w:r>
      <w:r>
        <w:rPr>
          <w:spacing w:val="-5"/>
        </w:rPr>
        <w:t xml:space="preserve"> </w:t>
      </w:r>
      <w:r>
        <w:t>пониманием</w:t>
      </w:r>
      <w:r>
        <w:rPr>
          <w:spacing w:val="-1"/>
        </w:rPr>
        <w:t xml:space="preserve"> </w:t>
      </w:r>
      <w:r>
        <w:t>запрашиваемой</w:t>
      </w:r>
      <w:r>
        <w:rPr>
          <w:spacing w:val="-3"/>
        </w:rPr>
        <w:t xml:space="preserve"> </w:t>
      </w:r>
      <w:r>
        <w:t>информациипредполагает</w:t>
      </w:r>
      <w:r>
        <w:rPr>
          <w:spacing w:val="-3"/>
        </w:rPr>
        <w:t xml:space="preserve"> </w:t>
      </w:r>
      <w:r>
        <w:t>выделение</w:t>
      </w:r>
      <w:r>
        <w:rPr>
          <w:spacing w:val="-5"/>
        </w:rPr>
        <w:t xml:space="preserve"> </w:t>
      </w:r>
      <w:r>
        <w:t>из воспринимаемого</w:t>
      </w:r>
      <w:r>
        <w:rPr>
          <w:spacing w:val="-7"/>
        </w:rPr>
        <w:t xml:space="preserve"> </w:t>
      </w:r>
      <w:r>
        <w:t>на</w:t>
      </w:r>
      <w:r>
        <w:rPr>
          <w:spacing w:val="-1"/>
        </w:rPr>
        <w:t xml:space="preserve"> </w:t>
      </w:r>
      <w:r>
        <w:t>слух текста</w:t>
      </w:r>
      <w:r>
        <w:rPr>
          <w:spacing w:val="-1"/>
        </w:rPr>
        <w:t xml:space="preserve"> </w:t>
      </w:r>
      <w:r>
        <w:t>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w:t>
      </w:r>
    </w:p>
    <w:p w:rsidR="003B46F0" w:rsidRDefault="00C01045">
      <w:pPr>
        <w:pStyle w:val="a3"/>
        <w:spacing w:line="223" w:lineRule="exact"/>
      </w:pPr>
      <w:r>
        <w:t>Тексты</w:t>
      </w:r>
      <w:r>
        <w:rPr>
          <w:spacing w:val="-12"/>
        </w:rPr>
        <w:t xml:space="preserve"> </w:t>
      </w:r>
      <w:r>
        <w:t>для</w:t>
      </w:r>
      <w:r>
        <w:rPr>
          <w:spacing w:val="-10"/>
        </w:rPr>
        <w:t xml:space="preserve"> </w:t>
      </w:r>
      <w:r>
        <w:t>аудирования:</w:t>
      </w:r>
      <w:r>
        <w:rPr>
          <w:spacing w:val="-7"/>
        </w:rPr>
        <w:t xml:space="preserve"> </w:t>
      </w:r>
      <w:r>
        <w:t>диалог,</w:t>
      </w:r>
      <w:r>
        <w:rPr>
          <w:spacing w:val="-8"/>
        </w:rPr>
        <w:t xml:space="preserve"> </w:t>
      </w:r>
      <w:r>
        <w:t>высказывания</w:t>
      </w:r>
      <w:r>
        <w:rPr>
          <w:spacing w:val="-9"/>
        </w:rPr>
        <w:t xml:space="preserve"> </w:t>
      </w:r>
      <w:r>
        <w:t>собеседников</w:t>
      </w:r>
      <w:r>
        <w:rPr>
          <w:spacing w:val="-8"/>
        </w:rPr>
        <w:t xml:space="preserve"> </w:t>
      </w:r>
      <w:r>
        <w:t>в</w:t>
      </w:r>
      <w:r>
        <w:rPr>
          <w:spacing w:val="-9"/>
        </w:rPr>
        <w:t xml:space="preserve"> </w:t>
      </w:r>
      <w:r>
        <w:t>ситуациях</w:t>
      </w:r>
      <w:r>
        <w:rPr>
          <w:spacing w:val="-9"/>
        </w:rPr>
        <w:t xml:space="preserve"> </w:t>
      </w:r>
      <w:r>
        <w:t>повседневного</w:t>
      </w:r>
      <w:r>
        <w:rPr>
          <w:spacing w:val="-12"/>
        </w:rPr>
        <w:t xml:space="preserve"> </w:t>
      </w:r>
      <w:r>
        <w:t>общения,</w:t>
      </w:r>
      <w:r>
        <w:rPr>
          <w:spacing w:val="-7"/>
        </w:rPr>
        <w:t xml:space="preserve"> </w:t>
      </w:r>
      <w:r>
        <w:t>рассказ,</w:t>
      </w:r>
      <w:r>
        <w:rPr>
          <w:spacing w:val="-10"/>
        </w:rPr>
        <w:t xml:space="preserve"> </w:t>
      </w:r>
      <w:r>
        <w:rPr>
          <w:spacing w:val="-2"/>
        </w:rPr>
        <w:t>сказка.</w:t>
      </w:r>
    </w:p>
    <w:p w:rsidR="003B46F0" w:rsidRDefault="00C01045">
      <w:pPr>
        <w:pStyle w:val="2"/>
        <w:spacing w:before="44" w:line="240" w:lineRule="auto"/>
      </w:pPr>
      <w:r>
        <w:t>Смысловое</w:t>
      </w:r>
      <w:r>
        <w:rPr>
          <w:spacing w:val="-9"/>
        </w:rPr>
        <w:t xml:space="preserve"> </w:t>
      </w:r>
      <w:r>
        <w:rPr>
          <w:spacing w:val="-2"/>
        </w:rPr>
        <w:t>чтение</w:t>
      </w:r>
    </w:p>
    <w:p w:rsidR="003B46F0" w:rsidRDefault="00C01045">
      <w:pPr>
        <w:pStyle w:val="a3"/>
        <w:spacing w:before="34" w:line="276" w:lineRule="auto"/>
        <w:ind w:right="547"/>
      </w:pPr>
      <w:r>
        <w:t>Чтение</w:t>
      </w:r>
      <w:r>
        <w:rPr>
          <w:spacing w:val="-6"/>
        </w:rPr>
        <w:t xml:space="preserve"> </w:t>
      </w:r>
      <w:r>
        <w:t>вслух</w:t>
      </w:r>
      <w:r>
        <w:rPr>
          <w:spacing w:val="-2"/>
        </w:rPr>
        <w:t xml:space="preserve"> </w:t>
      </w:r>
      <w:r>
        <w:t>учебных</w:t>
      </w:r>
      <w:r>
        <w:rPr>
          <w:spacing w:val="-3"/>
        </w:rPr>
        <w:t xml:space="preserve"> </w:t>
      </w:r>
      <w:r>
        <w:t>текстов, построенных</w:t>
      </w:r>
      <w:r>
        <w:rPr>
          <w:spacing w:val="-3"/>
        </w:rPr>
        <w:t xml:space="preserve"> </w:t>
      </w:r>
      <w:r>
        <w:t>на</w:t>
      </w:r>
      <w:r>
        <w:rPr>
          <w:spacing w:val="-1"/>
        </w:rPr>
        <w:t xml:space="preserve"> </w:t>
      </w:r>
      <w:r>
        <w:t>изученном</w:t>
      </w:r>
      <w:r>
        <w:rPr>
          <w:spacing w:val="-1"/>
        </w:rPr>
        <w:t xml:space="preserve"> </w:t>
      </w:r>
      <w:r>
        <w:t>языковом</w:t>
      </w:r>
      <w:r>
        <w:rPr>
          <w:spacing w:val="-1"/>
        </w:rPr>
        <w:t xml:space="preserve"> </w:t>
      </w:r>
      <w:r>
        <w:t>материале,</w:t>
      </w:r>
      <w:r>
        <w:rPr>
          <w:spacing w:val="-5"/>
        </w:rPr>
        <w:t xml:space="preserve"> </w:t>
      </w:r>
      <w:r>
        <w:t>с</w:t>
      </w:r>
      <w:r>
        <w:rPr>
          <w:spacing w:val="-3"/>
        </w:rPr>
        <w:t xml:space="preserve"> </w:t>
      </w:r>
      <w:r>
        <w:t>соблюдением</w:t>
      </w:r>
      <w:r>
        <w:rPr>
          <w:spacing w:val="-1"/>
        </w:rPr>
        <w:t xml:space="preserve"> </w:t>
      </w:r>
      <w:r>
        <w:t>правил</w:t>
      </w:r>
      <w:r>
        <w:rPr>
          <w:spacing w:val="-7"/>
        </w:rPr>
        <w:t xml:space="preserve"> </w:t>
      </w:r>
      <w:r>
        <w:t>чтения</w:t>
      </w:r>
      <w:r>
        <w:rPr>
          <w:spacing w:val="-4"/>
        </w:rPr>
        <w:t xml:space="preserve"> </w:t>
      </w:r>
      <w:r>
        <w:t>и соответствующей интонацией; понимание прочитанного.</w:t>
      </w:r>
    </w:p>
    <w:p w:rsidR="003B46F0" w:rsidRDefault="00C01045">
      <w:pPr>
        <w:pStyle w:val="a3"/>
        <w:spacing w:line="229" w:lineRule="exact"/>
      </w:pPr>
      <w:r>
        <w:t>Тексты</w:t>
      </w:r>
      <w:r>
        <w:rPr>
          <w:spacing w:val="-7"/>
        </w:rPr>
        <w:t xml:space="preserve"> </w:t>
      </w:r>
      <w:r>
        <w:t>для</w:t>
      </w:r>
      <w:r>
        <w:rPr>
          <w:spacing w:val="-7"/>
        </w:rPr>
        <w:t xml:space="preserve"> </w:t>
      </w:r>
      <w:r>
        <w:t>чтения</w:t>
      </w:r>
      <w:r>
        <w:rPr>
          <w:spacing w:val="-7"/>
        </w:rPr>
        <w:t xml:space="preserve"> </w:t>
      </w:r>
      <w:r>
        <w:t>вслух:</w:t>
      </w:r>
      <w:r>
        <w:rPr>
          <w:spacing w:val="-4"/>
        </w:rPr>
        <w:t xml:space="preserve"> </w:t>
      </w:r>
      <w:r>
        <w:t>диалог,</w:t>
      </w:r>
      <w:r>
        <w:rPr>
          <w:spacing w:val="-3"/>
        </w:rPr>
        <w:t xml:space="preserve"> </w:t>
      </w:r>
      <w:r>
        <w:t>рассказ,</w:t>
      </w:r>
      <w:r>
        <w:rPr>
          <w:spacing w:val="-4"/>
        </w:rPr>
        <w:t xml:space="preserve"> </w:t>
      </w:r>
      <w:r>
        <w:rPr>
          <w:spacing w:val="-2"/>
        </w:rPr>
        <w:t>сказка.</w:t>
      </w:r>
    </w:p>
    <w:p w:rsidR="003B46F0" w:rsidRDefault="00C01045">
      <w:pPr>
        <w:pStyle w:val="a3"/>
        <w:spacing w:line="273" w:lineRule="auto"/>
        <w:ind w:right="547"/>
      </w:pPr>
      <w:r>
        <w:t>Чтение про себя учебных текстов, построенных на изученном языковом материале, с различной глубиной проникновения</w:t>
      </w:r>
      <w:r>
        <w:rPr>
          <w:spacing w:val="-2"/>
        </w:rPr>
        <w:t xml:space="preserve"> </w:t>
      </w:r>
      <w:r>
        <w:t>в их</w:t>
      </w:r>
      <w:r>
        <w:rPr>
          <w:spacing w:val="-1"/>
        </w:rPr>
        <w:t xml:space="preserve"> </w:t>
      </w:r>
      <w:r>
        <w:t>содержание</w:t>
      </w:r>
      <w:r>
        <w:rPr>
          <w:spacing w:val="-4"/>
        </w:rPr>
        <w:t xml:space="preserve"> </w:t>
      </w:r>
      <w:r>
        <w:t>в зависимости</w:t>
      </w:r>
      <w:r>
        <w:rPr>
          <w:spacing w:val="-3"/>
        </w:rPr>
        <w:t xml:space="preserve"> </w:t>
      </w:r>
      <w:r>
        <w:t>от</w:t>
      </w:r>
      <w:r>
        <w:rPr>
          <w:spacing w:val="-2"/>
        </w:rPr>
        <w:t xml:space="preserve"> </w:t>
      </w:r>
      <w:r>
        <w:t>поставленной</w:t>
      </w:r>
      <w:r>
        <w:rPr>
          <w:spacing w:val="-3"/>
        </w:rPr>
        <w:t xml:space="preserve"> </w:t>
      </w:r>
      <w:r>
        <w:t>коммуникативной</w:t>
      </w:r>
      <w:r>
        <w:rPr>
          <w:spacing w:val="-2"/>
        </w:rPr>
        <w:t xml:space="preserve"> </w:t>
      </w:r>
      <w:r>
        <w:t>задачи:</w:t>
      </w:r>
      <w:r>
        <w:rPr>
          <w:spacing w:val="-4"/>
        </w:rPr>
        <w:t xml:space="preserve"> </w:t>
      </w:r>
      <w:r>
        <w:t>с</w:t>
      </w:r>
      <w:r>
        <w:rPr>
          <w:spacing w:val="-4"/>
        </w:rPr>
        <w:t xml:space="preserve"> </w:t>
      </w:r>
      <w:r>
        <w:t>пониманием основного содержания, с пониманием запрашиваемой информации.</w:t>
      </w:r>
    </w:p>
    <w:p w:rsidR="003B46F0" w:rsidRDefault="00C01045">
      <w:pPr>
        <w:pStyle w:val="a3"/>
        <w:spacing w:before="1" w:line="276" w:lineRule="auto"/>
        <w:ind w:right="547"/>
      </w:pPr>
      <w:r>
        <w:t>Чтение</w:t>
      </w:r>
      <w:r>
        <w:rPr>
          <w:spacing w:val="-4"/>
        </w:rPr>
        <w:t xml:space="preserve"> </w:t>
      </w:r>
      <w:r>
        <w:t>с</w:t>
      </w:r>
      <w:r>
        <w:rPr>
          <w:spacing w:val="-3"/>
        </w:rPr>
        <w:t xml:space="preserve"> </w:t>
      </w:r>
      <w:r>
        <w:t>пониманием основного</w:t>
      </w:r>
      <w:r>
        <w:rPr>
          <w:spacing w:val="-6"/>
        </w:rPr>
        <w:t xml:space="preserve"> </w:t>
      </w:r>
      <w:r>
        <w:t>содержания</w:t>
      </w:r>
      <w:r>
        <w:rPr>
          <w:spacing w:val="-2"/>
        </w:rPr>
        <w:t xml:space="preserve"> </w:t>
      </w:r>
      <w:r>
        <w:t>текста предполагает</w:t>
      </w:r>
      <w:r>
        <w:rPr>
          <w:spacing w:val="-2"/>
        </w:rPr>
        <w:t xml:space="preserve"> </w:t>
      </w:r>
      <w:r>
        <w:t>определение</w:t>
      </w:r>
      <w:r>
        <w:rPr>
          <w:spacing w:val="-4"/>
        </w:rPr>
        <w:t xml:space="preserve"> </w:t>
      </w:r>
      <w:r>
        <w:t>основной</w:t>
      </w:r>
      <w:r>
        <w:rPr>
          <w:spacing w:val="-3"/>
        </w:rPr>
        <w:t xml:space="preserve"> </w:t>
      </w:r>
      <w:r>
        <w:t>темы и</w:t>
      </w:r>
      <w:r>
        <w:rPr>
          <w:spacing w:val="-3"/>
        </w:rPr>
        <w:t xml:space="preserve"> </w:t>
      </w:r>
      <w:r>
        <w:t>главных фактов/событий в прочитанном тексте с опорой на иллюстрации и с использованием языковой догадки.</w:t>
      </w:r>
    </w:p>
    <w:p w:rsidR="003B46F0" w:rsidRDefault="00C01045">
      <w:pPr>
        <w:pStyle w:val="a3"/>
        <w:spacing w:line="229" w:lineRule="exact"/>
      </w:pPr>
      <w:r>
        <w:t>Чтение</w:t>
      </w:r>
      <w:r>
        <w:rPr>
          <w:spacing w:val="-12"/>
        </w:rPr>
        <w:t xml:space="preserve"> </w:t>
      </w:r>
      <w:r>
        <w:t>с</w:t>
      </w:r>
      <w:r>
        <w:rPr>
          <w:spacing w:val="-10"/>
        </w:rPr>
        <w:t xml:space="preserve"> </w:t>
      </w:r>
      <w:r>
        <w:t>пониманием</w:t>
      </w:r>
      <w:r>
        <w:rPr>
          <w:spacing w:val="-6"/>
        </w:rPr>
        <w:t xml:space="preserve"> </w:t>
      </w:r>
      <w:r>
        <w:t>запрашиваемой</w:t>
      </w:r>
      <w:r>
        <w:rPr>
          <w:spacing w:val="-9"/>
        </w:rPr>
        <w:t xml:space="preserve"> </w:t>
      </w:r>
      <w:r>
        <w:t>информации</w:t>
      </w:r>
      <w:r>
        <w:rPr>
          <w:spacing w:val="-9"/>
        </w:rPr>
        <w:t xml:space="preserve"> </w:t>
      </w:r>
      <w:r>
        <w:t>предполагает</w:t>
      </w:r>
      <w:r>
        <w:rPr>
          <w:spacing w:val="-9"/>
        </w:rPr>
        <w:t xml:space="preserve"> </w:t>
      </w:r>
      <w:r>
        <w:t>нахождение</w:t>
      </w:r>
      <w:r>
        <w:rPr>
          <w:spacing w:val="-1"/>
        </w:rPr>
        <w:t xml:space="preserve"> </w:t>
      </w:r>
      <w:r>
        <w:t>в</w:t>
      </w:r>
      <w:r>
        <w:rPr>
          <w:spacing w:val="-7"/>
        </w:rPr>
        <w:t xml:space="preserve"> </w:t>
      </w:r>
      <w:r>
        <w:t>прочитанном</w:t>
      </w:r>
      <w:r>
        <w:rPr>
          <w:spacing w:val="-4"/>
        </w:rPr>
        <w:t xml:space="preserve"> </w:t>
      </w:r>
      <w:r>
        <w:t>тексте</w:t>
      </w:r>
      <w:r>
        <w:rPr>
          <w:spacing w:val="-10"/>
        </w:rPr>
        <w:t xml:space="preserve"> </w:t>
      </w:r>
      <w:r>
        <w:t>и</w:t>
      </w:r>
      <w:r>
        <w:rPr>
          <w:spacing w:val="-8"/>
        </w:rPr>
        <w:t xml:space="preserve"> </w:t>
      </w:r>
      <w:r>
        <w:rPr>
          <w:spacing w:val="-2"/>
        </w:rPr>
        <w:t>понимание</w:t>
      </w:r>
    </w:p>
    <w:p w:rsidR="003B46F0" w:rsidRDefault="00C01045">
      <w:pPr>
        <w:pStyle w:val="a3"/>
        <w:spacing w:before="34" w:line="276" w:lineRule="auto"/>
        <w:ind w:right="547"/>
      </w:pPr>
      <w:r>
        <w:t>запрашиваемой</w:t>
      </w:r>
      <w:r>
        <w:rPr>
          <w:spacing w:val="-4"/>
        </w:rPr>
        <w:t xml:space="preserve"> </w:t>
      </w:r>
      <w:r>
        <w:t>информации</w:t>
      </w:r>
      <w:r>
        <w:rPr>
          <w:spacing w:val="-4"/>
        </w:rPr>
        <w:t xml:space="preserve"> </w:t>
      </w:r>
      <w:r>
        <w:t>фактического</w:t>
      </w:r>
      <w:r>
        <w:rPr>
          <w:spacing w:val="-6"/>
        </w:rPr>
        <w:t xml:space="preserve"> </w:t>
      </w:r>
      <w:r>
        <w:t>характера с</w:t>
      </w:r>
      <w:r>
        <w:rPr>
          <w:spacing w:val="-5"/>
        </w:rPr>
        <w:t xml:space="preserve"> </w:t>
      </w:r>
      <w:r>
        <w:t>опорой</w:t>
      </w:r>
      <w:r>
        <w:rPr>
          <w:spacing w:val="-4"/>
        </w:rPr>
        <w:t xml:space="preserve"> </w:t>
      </w:r>
      <w:r>
        <w:t>на иллюстрации</w:t>
      </w:r>
      <w:r>
        <w:rPr>
          <w:spacing w:val="-4"/>
        </w:rPr>
        <w:t xml:space="preserve"> </w:t>
      </w:r>
      <w:r>
        <w:t>и</w:t>
      </w:r>
      <w:r>
        <w:rPr>
          <w:spacing w:val="-4"/>
        </w:rPr>
        <w:t xml:space="preserve"> </w:t>
      </w:r>
      <w:r>
        <w:t>с</w:t>
      </w:r>
      <w:r>
        <w:rPr>
          <w:spacing w:val="-4"/>
        </w:rPr>
        <w:t xml:space="preserve"> </w:t>
      </w:r>
      <w:r>
        <w:t>использованием языковой</w:t>
      </w:r>
      <w:r>
        <w:rPr>
          <w:spacing w:val="-2"/>
        </w:rPr>
        <w:t xml:space="preserve"> </w:t>
      </w:r>
      <w:r>
        <w:t>догадки. Тексты для чтения про себя: диалог, рассказ, сказка, электронное сообщение личного характера.</w:t>
      </w:r>
    </w:p>
    <w:p w:rsidR="003B46F0" w:rsidRDefault="00C01045">
      <w:pPr>
        <w:pStyle w:val="2"/>
        <w:spacing w:before="5"/>
      </w:pPr>
      <w:r>
        <w:rPr>
          <w:spacing w:val="-2"/>
        </w:rPr>
        <w:t>Письмо</w:t>
      </w:r>
    </w:p>
    <w:p w:rsidR="003B46F0" w:rsidRDefault="00C01045">
      <w:pPr>
        <w:pStyle w:val="a3"/>
        <w:spacing w:line="228" w:lineRule="exact"/>
      </w:pPr>
      <w:r>
        <w:t>Овладение</w:t>
      </w:r>
      <w:r>
        <w:rPr>
          <w:spacing w:val="-15"/>
        </w:rPr>
        <w:t xml:space="preserve"> </w:t>
      </w:r>
      <w:r>
        <w:t>техникой</w:t>
      </w:r>
      <w:r>
        <w:rPr>
          <w:spacing w:val="-11"/>
        </w:rPr>
        <w:t xml:space="preserve"> </w:t>
      </w:r>
      <w:r>
        <w:t>письма</w:t>
      </w:r>
      <w:r>
        <w:rPr>
          <w:spacing w:val="-9"/>
        </w:rPr>
        <w:t xml:space="preserve"> </w:t>
      </w:r>
      <w:r>
        <w:t>(полупечатное</w:t>
      </w:r>
      <w:r>
        <w:rPr>
          <w:spacing w:val="-12"/>
        </w:rPr>
        <w:t xml:space="preserve"> </w:t>
      </w:r>
      <w:r>
        <w:t>написание</w:t>
      </w:r>
      <w:r>
        <w:rPr>
          <w:spacing w:val="-12"/>
        </w:rPr>
        <w:t xml:space="preserve"> </w:t>
      </w:r>
      <w:r>
        <w:t>букв,</w:t>
      </w:r>
      <w:r>
        <w:rPr>
          <w:spacing w:val="-8"/>
        </w:rPr>
        <w:t xml:space="preserve"> </w:t>
      </w:r>
      <w:r>
        <w:t>буквосочетаний,</w:t>
      </w:r>
      <w:r>
        <w:rPr>
          <w:spacing w:val="-8"/>
        </w:rPr>
        <w:t xml:space="preserve"> </w:t>
      </w:r>
      <w:r>
        <w:rPr>
          <w:spacing w:val="-2"/>
        </w:rPr>
        <w:t>слов).</w:t>
      </w:r>
    </w:p>
    <w:p w:rsidR="003B46F0" w:rsidRDefault="00C01045">
      <w:pPr>
        <w:pStyle w:val="a3"/>
        <w:spacing w:line="273" w:lineRule="auto"/>
        <w:ind w:right="547"/>
      </w:pPr>
      <w:r>
        <w:t>Воспроизведение</w:t>
      </w:r>
      <w:r>
        <w:rPr>
          <w:spacing w:val="-6"/>
        </w:rPr>
        <w:t xml:space="preserve"> </w:t>
      </w:r>
      <w:r>
        <w:t>речевых</w:t>
      </w:r>
      <w:r>
        <w:rPr>
          <w:spacing w:val="-2"/>
        </w:rPr>
        <w:t xml:space="preserve"> </w:t>
      </w:r>
      <w:r>
        <w:t>образцов,</w:t>
      </w:r>
      <w:r>
        <w:rPr>
          <w:spacing w:val="-2"/>
        </w:rPr>
        <w:t xml:space="preserve"> </w:t>
      </w:r>
      <w:r>
        <w:t>списывание</w:t>
      </w:r>
      <w:r>
        <w:rPr>
          <w:spacing w:val="-6"/>
        </w:rPr>
        <w:t xml:space="preserve"> </w:t>
      </w:r>
      <w:r>
        <w:t>текста;</w:t>
      </w:r>
      <w:r>
        <w:rPr>
          <w:spacing w:val="-5"/>
        </w:rPr>
        <w:t xml:space="preserve"> </w:t>
      </w:r>
      <w:r>
        <w:t>выписывание</w:t>
      </w:r>
      <w:r>
        <w:rPr>
          <w:spacing w:val="-6"/>
        </w:rPr>
        <w:t xml:space="preserve"> </w:t>
      </w:r>
      <w:r>
        <w:t>из</w:t>
      </w:r>
      <w:r>
        <w:rPr>
          <w:spacing w:val="-1"/>
        </w:rPr>
        <w:t xml:space="preserve"> </w:t>
      </w:r>
      <w:r>
        <w:t>текста</w:t>
      </w:r>
      <w:r>
        <w:rPr>
          <w:spacing w:val="-2"/>
        </w:rPr>
        <w:t xml:space="preserve"> </w:t>
      </w:r>
      <w:r>
        <w:t>слов,</w:t>
      </w:r>
      <w:r>
        <w:rPr>
          <w:spacing w:val="-2"/>
        </w:rPr>
        <w:t xml:space="preserve"> </w:t>
      </w:r>
      <w:r>
        <w:t>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3B46F0" w:rsidRDefault="00C01045">
      <w:pPr>
        <w:pStyle w:val="a3"/>
        <w:spacing w:before="1" w:line="276" w:lineRule="auto"/>
        <w:ind w:right="547"/>
      </w:pPr>
      <w:r>
        <w:t>Заполнение</w:t>
      </w:r>
      <w:r>
        <w:rPr>
          <w:spacing w:val="-5"/>
        </w:rPr>
        <w:t xml:space="preserve"> </w:t>
      </w:r>
      <w:r>
        <w:t>простых</w:t>
      </w:r>
      <w:r>
        <w:rPr>
          <w:spacing w:val="-2"/>
        </w:rPr>
        <w:t xml:space="preserve"> </w:t>
      </w:r>
      <w:r>
        <w:t>формуляров</w:t>
      </w:r>
      <w:r>
        <w:rPr>
          <w:spacing w:val="-1"/>
        </w:rPr>
        <w:t xml:space="preserve"> </w:t>
      </w:r>
      <w:r>
        <w:t>с указанием личной</w:t>
      </w:r>
      <w:r>
        <w:rPr>
          <w:spacing w:val="-4"/>
        </w:rPr>
        <w:t xml:space="preserve"> </w:t>
      </w:r>
      <w:r>
        <w:t>информации</w:t>
      </w:r>
      <w:r>
        <w:rPr>
          <w:spacing w:val="-4"/>
        </w:rPr>
        <w:t xml:space="preserve"> </w:t>
      </w:r>
      <w:r>
        <w:t>(имя,</w:t>
      </w:r>
      <w:r>
        <w:rPr>
          <w:spacing w:val="-4"/>
        </w:rPr>
        <w:t xml:space="preserve"> </w:t>
      </w:r>
      <w:r>
        <w:t>фамилия,</w:t>
      </w:r>
      <w:r>
        <w:rPr>
          <w:spacing w:val="-3"/>
        </w:rPr>
        <w:t xml:space="preserve"> </w:t>
      </w:r>
      <w:r>
        <w:t>возраст, страна проживания)</w:t>
      </w:r>
      <w:r>
        <w:rPr>
          <w:spacing w:val="-2"/>
        </w:rPr>
        <w:t xml:space="preserve"> </w:t>
      </w:r>
      <w:r>
        <w:t>в соответствии с нормами, принятыми в стране/странах изучаемого языка.</w:t>
      </w:r>
    </w:p>
    <w:p w:rsidR="003B46F0" w:rsidRDefault="00C01045">
      <w:pPr>
        <w:pStyle w:val="a3"/>
        <w:spacing w:line="230" w:lineRule="exact"/>
      </w:pPr>
      <w:r>
        <w:t>Написание</w:t>
      </w:r>
      <w:r>
        <w:rPr>
          <w:spacing w:val="-11"/>
        </w:rPr>
        <w:t xml:space="preserve"> </w:t>
      </w:r>
      <w:r>
        <w:t>с</w:t>
      </w:r>
      <w:r>
        <w:rPr>
          <w:spacing w:val="-4"/>
        </w:rPr>
        <w:t xml:space="preserve"> </w:t>
      </w:r>
      <w:r>
        <w:t>опорой</w:t>
      </w:r>
      <w:r>
        <w:rPr>
          <w:spacing w:val="-8"/>
        </w:rPr>
        <w:t xml:space="preserve"> </w:t>
      </w:r>
      <w:r>
        <w:t>на</w:t>
      </w:r>
      <w:r>
        <w:rPr>
          <w:spacing w:val="-5"/>
        </w:rPr>
        <w:t xml:space="preserve"> </w:t>
      </w:r>
      <w:r>
        <w:t>образец</w:t>
      </w:r>
      <w:r>
        <w:rPr>
          <w:spacing w:val="-7"/>
        </w:rPr>
        <w:t xml:space="preserve"> </w:t>
      </w:r>
      <w:r>
        <w:t>коротких</w:t>
      </w:r>
      <w:r>
        <w:rPr>
          <w:spacing w:val="-3"/>
        </w:rPr>
        <w:t xml:space="preserve"> </w:t>
      </w:r>
      <w:r>
        <w:t>поздравлений</w:t>
      </w:r>
      <w:r>
        <w:rPr>
          <w:spacing w:val="-7"/>
        </w:rPr>
        <w:t xml:space="preserve"> </w:t>
      </w:r>
      <w:r>
        <w:t>с</w:t>
      </w:r>
      <w:r>
        <w:rPr>
          <w:spacing w:val="-5"/>
        </w:rPr>
        <w:t xml:space="preserve"> </w:t>
      </w:r>
      <w:r>
        <w:t>праздниками</w:t>
      </w:r>
      <w:r>
        <w:rPr>
          <w:spacing w:val="-12"/>
        </w:rPr>
        <w:t xml:space="preserve"> </w:t>
      </w:r>
      <w:r>
        <w:t>(с</w:t>
      </w:r>
      <w:r>
        <w:rPr>
          <w:spacing w:val="-9"/>
        </w:rPr>
        <w:t xml:space="preserve"> </w:t>
      </w:r>
      <w:r>
        <w:t>днём</w:t>
      </w:r>
      <w:r>
        <w:rPr>
          <w:spacing w:val="-3"/>
        </w:rPr>
        <w:t xml:space="preserve"> </w:t>
      </w:r>
      <w:r>
        <w:t>рождения,</w:t>
      </w:r>
      <w:r>
        <w:rPr>
          <w:spacing w:val="-5"/>
        </w:rPr>
        <w:t xml:space="preserve"> </w:t>
      </w:r>
      <w:r>
        <w:t>Новым</w:t>
      </w:r>
      <w:r>
        <w:rPr>
          <w:spacing w:val="-4"/>
        </w:rPr>
        <w:t xml:space="preserve"> </w:t>
      </w:r>
      <w:r>
        <w:rPr>
          <w:spacing w:val="-2"/>
        </w:rPr>
        <w:t>годом).</w:t>
      </w:r>
    </w:p>
    <w:p w:rsidR="003B46F0" w:rsidRDefault="00C01045">
      <w:pPr>
        <w:pStyle w:val="1"/>
        <w:spacing w:before="43"/>
      </w:pPr>
      <w:r>
        <w:t>Языковые</w:t>
      </w:r>
      <w:r>
        <w:rPr>
          <w:spacing w:val="-5"/>
        </w:rPr>
        <w:t xml:space="preserve"> </w:t>
      </w:r>
      <w:r>
        <w:t>знания</w:t>
      </w:r>
      <w:r>
        <w:rPr>
          <w:spacing w:val="-7"/>
        </w:rPr>
        <w:t xml:space="preserve"> </w:t>
      </w:r>
      <w:r>
        <w:t>и</w:t>
      </w:r>
      <w:r>
        <w:rPr>
          <w:spacing w:val="-6"/>
        </w:rPr>
        <w:t xml:space="preserve"> </w:t>
      </w:r>
      <w:r>
        <w:rPr>
          <w:spacing w:val="-2"/>
        </w:rPr>
        <w:t>навыки</w:t>
      </w:r>
    </w:p>
    <w:p w:rsidR="003B46F0" w:rsidRDefault="00C01045">
      <w:pPr>
        <w:pStyle w:val="2"/>
        <w:spacing w:before="34"/>
      </w:pPr>
      <w:r>
        <w:t>Фонетическая</w:t>
      </w:r>
      <w:r>
        <w:rPr>
          <w:spacing w:val="-13"/>
        </w:rPr>
        <w:t xml:space="preserve"> </w:t>
      </w:r>
      <w:r>
        <w:t>сторона</w:t>
      </w:r>
      <w:r>
        <w:rPr>
          <w:spacing w:val="-11"/>
        </w:rPr>
        <w:t xml:space="preserve"> </w:t>
      </w:r>
      <w:r>
        <w:rPr>
          <w:spacing w:val="-4"/>
        </w:rPr>
        <w:t>речи</w:t>
      </w:r>
    </w:p>
    <w:p w:rsidR="003B46F0" w:rsidRDefault="00C01045">
      <w:pPr>
        <w:pStyle w:val="a3"/>
        <w:spacing w:line="228" w:lineRule="exact"/>
      </w:pPr>
      <w:r>
        <w:t>Буквы</w:t>
      </w:r>
      <w:r>
        <w:rPr>
          <w:spacing w:val="-11"/>
        </w:rPr>
        <w:t xml:space="preserve"> </w:t>
      </w:r>
      <w:r>
        <w:t>английского</w:t>
      </w:r>
      <w:r>
        <w:rPr>
          <w:spacing w:val="-12"/>
        </w:rPr>
        <w:t xml:space="preserve"> </w:t>
      </w:r>
      <w:r>
        <w:t>алфавита.</w:t>
      </w:r>
      <w:r>
        <w:rPr>
          <w:spacing w:val="-10"/>
        </w:rPr>
        <w:t xml:space="preserve"> </w:t>
      </w:r>
      <w:r>
        <w:t>Корректное</w:t>
      </w:r>
      <w:r>
        <w:rPr>
          <w:spacing w:val="-10"/>
        </w:rPr>
        <w:t xml:space="preserve"> </w:t>
      </w:r>
      <w:r>
        <w:t>называние</w:t>
      </w:r>
      <w:r>
        <w:rPr>
          <w:spacing w:val="-9"/>
        </w:rPr>
        <w:t xml:space="preserve"> </w:t>
      </w:r>
      <w:r>
        <w:t>букв</w:t>
      </w:r>
      <w:r>
        <w:rPr>
          <w:spacing w:val="-7"/>
        </w:rPr>
        <w:t xml:space="preserve"> </w:t>
      </w:r>
      <w:r>
        <w:t>английского</w:t>
      </w:r>
      <w:r>
        <w:rPr>
          <w:spacing w:val="-12"/>
        </w:rPr>
        <w:t xml:space="preserve"> </w:t>
      </w:r>
      <w:r>
        <w:rPr>
          <w:spacing w:val="-2"/>
        </w:rPr>
        <w:t>алфавита.</w:t>
      </w:r>
    </w:p>
    <w:p w:rsidR="003B46F0" w:rsidRDefault="00C01045">
      <w:pPr>
        <w:pStyle w:val="a3"/>
        <w:spacing w:before="1" w:line="280" w:lineRule="auto"/>
        <w:ind w:right="547"/>
      </w:pPr>
      <w:r>
        <w:t>Нормы</w:t>
      </w:r>
      <w:r>
        <w:rPr>
          <w:spacing w:val="-3"/>
        </w:rPr>
        <w:t xml:space="preserve"> </w:t>
      </w:r>
      <w:r>
        <w:t>произношения:</w:t>
      </w:r>
      <w:r>
        <w:rPr>
          <w:spacing w:val="-1"/>
        </w:rPr>
        <w:t xml:space="preserve"> </w:t>
      </w:r>
      <w:r>
        <w:t>долгота</w:t>
      </w:r>
      <w:r>
        <w:rPr>
          <w:spacing w:val="-1"/>
        </w:rPr>
        <w:t xml:space="preserve"> </w:t>
      </w:r>
      <w:r>
        <w:t>и</w:t>
      </w:r>
      <w:r>
        <w:rPr>
          <w:spacing w:val="-4"/>
        </w:rPr>
        <w:t xml:space="preserve"> </w:t>
      </w:r>
      <w:r>
        <w:t>краткость</w:t>
      </w:r>
      <w:r>
        <w:rPr>
          <w:spacing w:val="-3"/>
        </w:rPr>
        <w:t xml:space="preserve"> </w:t>
      </w:r>
      <w:r>
        <w:t>гласных,</w:t>
      </w:r>
      <w:r>
        <w:rPr>
          <w:spacing w:val="-1"/>
        </w:rPr>
        <w:t xml:space="preserve"> </w:t>
      </w:r>
      <w:r>
        <w:t>отсутствие</w:t>
      </w:r>
      <w:r>
        <w:rPr>
          <w:spacing w:val="-5"/>
        </w:rPr>
        <w:t xml:space="preserve"> </w:t>
      </w:r>
      <w:r>
        <w:t>оглушения звонких</w:t>
      </w:r>
      <w:r>
        <w:rPr>
          <w:spacing w:val="-3"/>
        </w:rPr>
        <w:t xml:space="preserve"> </w:t>
      </w:r>
      <w:r>
        <w:t>согласных</w:t>
      </w:r>
      <w:r>
        <w:rPr>
          <w:spacing w:val="-3"/>
        </w:rPr>
        <w:t xml:space="preserve"> </w:t>
      </w:r>
      <w:r>
        <w:t>в</w:t>
      </w:r>
      <w:r>
        <w:rPr>
          <w:spacing w:val="-1"/>
        </w:rPr>
        <w:t xml:space="preserve"> </w:t>
      </w:r>
      <w:r>
        <w:t>конце</w:t>
      </w:r>
      <w:r>
        <w:rPr>
          <w:spacing w:val="-5"/>
        </w:rPr>
        <w:t xml:space="preserve"> </w:t>
      </w:r>
      <w:r>
        <w:t>слога</w:t>
      </w:r>
      <w:r>
        <w:rPr>
          <w:spacing w:val="-1"/>
        </w:rPr>
        <w:t xml:space="preserve"> </w:t>
      </w:r>
      <w:r>
        <w:t xml:space="preserve">или </w:t>
      </w:r>
      <w:proofErr w:type="gramStart"/>
      <w:r>
        <w:t>слова,отсутствие</w:t>
      </w:r>
      <w:proofErr w:type="gramEnd"/>
      <w:r>
        <w:t xml:space="preserve"> смягчения согласных перед гласными. Связующее “r” (there is/there).</w:t>
      </w:r>
    </w:p>
    <w:p w:rsidR="003B46F0" w:rsidRDefault="00C01045">
      <w:pPr>
        <w:pStyle w:val="a3"/>
        <w:spacing w:line="276" w:lineRule="auto"/>
        <w:ind w:right="547"/>
      </w:pPr>
      <w:r>
        <w:t>Различение</w:t>
      </w:r>
      <w:r>
        <w:rPr>
          <w:spacing w:val="-4"/>
        </w:rPr>
        <w:t xml:space="preserve"> </w:t>
      </w:r>
      <w:r>
        <w:t>на</w:t>
      </w:r>
      <w:r>
        <w:rPr>
          <w:spacing w:val="-1"/>
        </w:rPr>
        <w:t xml:space="preserve"> </w:t>
      </w:r>
      <w:r>
        <w:t>слух</w:t>
      </w:r>
      <w:r>
        <w:rPr>
          <w:spacing w:val="-1"/>
        </w:rPr>
        <w:t xml:space="preserve"> </w:t>
      </w:r>
      <w:r>
        <w:t>и</w:t>
      </w:r>
      <w:r>
        <w:rPr>
          <w:spacing w:val="-4"/>
        </w:rPr>
        <w:t xml:space="preserve"> </w:t>
      </w:r>
      <w:r>
        <w:t>адекватное,</w:t>
      </w:r>
      <w:r>
        <w:rPr>
          <w:spacing w:val="-1"/>
        </w:rPr>
        <w:t xml:space="preserve"> </w:t>
      </w:r>
      <w:r>
        <w:t>без</w:t>
      </w:r>
      <w:r>
        <w:rPr>
          <w:spacing w:val="-1"/>
        </w:rPr>
        <w:t xml:space="preserve"> </w:t>
      </w:r>
      <w:r>
        <w:t>ошибок,</w:t>
      </w:r>
      <w:r>
        <w:rPr>
          <w:spacing w:val="-1"/>
        </w:rPr>
        <w:t xml:space="preserve"> </w:t>
      </w:r>
      <w:r>
        <w:t>ведущих</w:t>
      </w:r>
      <w:r>
        <w:rPr>
          <w:spacing w:val="-1"/>
        </w:rPr>
        <w:t xml:space="preserve"> </w:t>
      </w:r>
      <w:r>
        <w:t>к</w:t>
      </w:r>
      <w:r>
        <w:rPr>
          <w:spacing w:val="-4"/>
        </w:rPr>
        <w:t xml:space="preserve"> </w:t>
      </w:r>
      <w:r>
        <w:t>сбою</w:t>
      </w:r>
      <w:r>
        <w:rPr>
          <w:spacing w:val="-4"/>
        </w:rPr>
        <w:t xml:space="preserve"> </w:t>
      </w:r>
      <w:r>
        <w:t>в</w:t>
      </w:r>
      <w:r>
        <w:rPr>
          <w:spacing w:val="-1"/>
        </w:rPr>
        <w:t xml:space="preserve"> </w:t>
      </w:r>
      <w:r>
        <w:t>коммуникации, произнесение</w:t>
      </w:r>
      <w:r>
        <w:rPr>
          <w:spacing w:val="-5"/>
        </w:rPr>
        <w:t xml:space="preserve"> </w:t>
      </w:r>
      <w:r>
        <w:t>слов</w:t>
      </w:r>
      <w:r>
        <w:rPr>
          <w:spacing w:val="-1"/>
        </w:rPr>
        <w:t xml:space="preserve"> </w:t>
      </w:r>
      <w:r>
        <w:t>с</w:t>
      </w:r>
      <w:r>
        <w:rPr>
          <w:spacing w:val="-5"/>
        </w:rPr>
        <w:t xml:space="preserve"> </w:t>
      </w:r>
      <w:r>
        <w:t xml:space="preserve">соблюдением правильного ударения и </w:t>
      </w:r>
      <w:r>
        <w:rPr>
          <w:i/>
        </w:rPr>
        <w:t xml:space="preserve">фраз/предложений </w:t>
      </w:r>
      <w:r>
        <w:t>(повествовательного, побудительного и вопросительного: общий и специальный вопросы) с соблюдением их ритмико-интонационных особенностей.</w:t>
      </w:r>
    </w:p>
    <w:p w:rsidR="003B46F0" w:rsidRDefault="00C01045">
      <w:pPr>
        <w:pStyle w:val="a3"/>
        <w:spacing w:line="276" w:lineRule="auto"/>
        <w:ind w:right="547"/>
      </w:pPr>
      <w:r>
        <w:t>Правила чтения</w:t>
      </w:r>
      <w:r>
        <w:rPr>
          <w:spacing w:val="-3"/>
        </w:rPr>
        <w:t xml:space="preserve"> </w:t>
      </w:r>
      <w:r>
        <w:t>гласных</w:t>
      </w:r>
      <w:r>
        <w:rPr>
          <w:spacing w:val="-2"/>
        </w:rPr>
        <w:t xml:space="preserve"> </w:t>
      </w:r>
      <w:r>
        <w:t>в</w:t>
      </w:r>
      <w:r>
        <w:rPr>
          <w:spacing w:val="-2"/>
        </w:rPr>
        <w:t xml:space="preserve"> </w:t>
      </w:r>
      <w:r>
        <w:t>открытом</w:t>
      </w:r>
      <w:r>
        <w:rPr>
          <w:spacing w:val="-1"/>
        </w:rPr>
        <w:t xml:space="preserve"> </w:t>
      </w:r>
      <w:r>
        <w:t>и</w:t>
      </w:r>
      <w:r>
        <w:rPr>
          <w:spacing w:val="-4"/>
        </w:rPr>
        <w:t xml:space="preserve"> </w:t>
      </w:r>
      <w:r>
        <w:t>закрытом</w:t>
      </w:r>
      <w:r>
        <w:rPr>
          <w:spacing w:val="-1"/>
        </w:rPr>
        <w:t xml:space="preserve"> </w:t>
      </w:r>
      <w:r>
        <w:t>слоге</w:t>
      </w:r>
      <w:r>
        <w:rPr>
          <w:spacing w:val="-5"/>
        </w:rPr>
        <w:t xml:space="preserve"> </w:t>
      </w:r>
      <w:r>
        <w:t>в</w:t>
      </w:r>
      <w:r>
        <w:rPr>
          <w:spacing w:val="-1"/>
        </w:rPr>
        <w:t xml:space="preserve"> </w:t>
      </w:r>
      <w:r>
        <w:t>односложных</w:t>
      </w:r>
      <w:r>
        <w:rPr>
          <w:spacing w:val="-2"/>
        </w:rPr>
        <w:t xml:space="preserve"> </w:t>
      </w:r>
      <w:r>
        <w:t>словах;</w:t>
      </w:r>
      <w:r>
        <w:rPr>
          <w:spacing w:val="-1"/>
        </w:rPr>
        <w:t xml:space="preserve"> </w:t>
      </w:r>
      <w:r>
        <w:t>согласных;</w:t>
      </w:r>
      <w:r>
        <w:rPr>
          <w:spacing w:val="-1"/>
        </w:rPr>
        <w:t xml:space="preserve"> </w:t>
      </w:r>
      <w:r>
        <w:t>основных</w:t>
      </w:r>
      <w:r>
        <w:rPr>
          <w:spacing w:val="-2"/>
        </w:rPr>
        <w:t xml:space="preserve"> </w:t>
      </w:r>
      <w:r>
        <w:t>звукобуквенных сочетаний. Вычленение из слова некоторых звукобуквенных сочетаний при анализе изученных слов.</w:t>
      </w:r>
    </w:p>
    <w:p w:rsidR="003B46F0" w:rsidRDefault="00C01045">
      <w:pPr>
        <w:pStyle w:val="a3"/>
        <w:spacing w:line="229" w:lineRule="exact"/>
      </w:pPr>
      <w:r>
        <w:t>Чтение</w:t>
      </w:r>
      <w:r>
        <w:rPr>
          <w:spacing w:val="-13"/>
        </w:rPr>
        <w:t xml:space="preserve"> </w:t>
      </w:r>
      <w:r>
        <w:t>новых</w:t>
      </w:r>
      <w:r>
        <w:rPr>
          <w:spacing w:val="-8"/>
        </w:rPr>
        <w:t xml:space="preserve"> </w:t>
      </w:r>
      <w:r>
        <w:t>слов</w:t>
      </w:r>
      <w:r>
        <w:rPr>
          <w:spacing w:val="-7"/>
        </w:rPr>
        <w:t xml:space="preserve"> </w:t>
      </w:r>
      <w:r>
        <w:t>согласно</w:t>
      </w:r>
      <w:r>
        <w:rPr>
          <w:spacing w:val="-11"/>
        </w:rPr>
        <w:t xml:space="preserve"> </w:t>
      </w:r>
      <w:r>
        <w:t>основным</w:t>
      </w:r>
      <w:r>
        <w:rPr>
          <w:spacing w:val="-5"/>
        </w:rPr>
        <w:t xml:space="preserve"> </w:t>
      </w:r>
      <w:r>
        <w:t>правилам</w:t>
      </w:r>
      <w:r>
        <w:rPr>
          <w:spacing w:val="-10"/>
        </w:rPr>
        <w:t xml:space="preserve"> </w:t>
      </w:r>
      <w:r>
        <w:t>чтения</w:t>
      </w:r>
      <w:r>
        <w:rPr>
          <w:spacing w:val="-9"/>
        </w:rPr>
        <w:t xml:space="preserve"> </w:t>
      </w:r>
      <w:r>
        <w:t>английского</w:t>
      </w:r>
      <w:r>
        <w:rPr>
          <w:spacing w:val="-11"/>
        </w:rPr>
        <w:t xml:space="preserve"> </w:t>
      </w:r>
      <w:r>
        <w:rPr>
          <w:spacing w:val="-2"/>
        </w:rPr>
        <w:t>языка.</w:t>
      </w:r>
    </w:p>
    <w:p w:rsidR="003B46F0" w:rsidRDefault="00C01045">
      <w:pPr>
        <w:pStyle w:val="a3"/>
        <w:spacing w:line="276" w:lineRule="auto"/>
        <w:ind w:right="547"/>
      </w:pPr>
      <w:r>
        <w:t>Знаки</w:t>
      </w:r>
      <w:r>
        <w:rPr>
          <w:spacing w:val="-2"/>
        </w:rPr>
        <w:t xml:space="preserve"> </w:t>
      </w:r>
      <w:r>
        <w:t>английской</w:t>
      </w:r>
      <w:r>
        <w:rPr>
          <w:spacing w:val="-2"/>
        </w:rPr>
        <w:t xml:space="preserve"> </w:t>
      </w:r>
      <w:r>
        <w:t>транскрипции; отличие</w:t>
      </w:r>
      <w:r>
        <w:rPr>
          <w:spacing w:val="-3"/>
        </w:rPr>
        <w:t xml:space="preserve"> </w:t>
      </w:r>
      <w:r>
        <w:t>их</w:t>
      </w:r>
      <w:r>
        <w:rPr>
          <w:spacing w:val="-1"/>
        </w:rPr>
        <w:t xml:space="preserve"> </w:t>
      </w:r>
      <w:r>
        <w:t>от</w:t>
      </w:r>
      <w:r>
        <w:rPr>
          <w:spacing w:val="-1"/>
        </w:rPr>
        <w:t xml:space="preserve"> </w:t>
      </w:r>
      <w:r>
        <w:t>букв английского</w:t>
      </w:r>
      <w:r>
        <w:rPr>
          <w:spacing w:val="-5"/>
        </w:rPr>
        <w:t xml:space="preserve"> </w:t>
      </w:r>
      <w:r>
        <w:t>алфавита.</w:t>
      </w:r>
      <w:r>
        <w:rPr>
          <w:spacing w:val="-2"/>
        </w:rPr>
        <w:t xml:space="preserve"> </w:t>
      </w:r>
      <w:r>
        <w:t>Фонетически</w:t>
      </w:r>
      <w:r>
        <w:rPr>
          <w:spacing w:val="-2"/>
        </w:rPr>
        <w:t xml:space="preserve"> </w:t>
      </w:r>
      <w:r>
        <w:t>корректное</w:t>
      </w:r>
      <w:r>
        <w:rPr>
          <w:spacing w:val="-3"/>
        </w:rPr>
        <w:t xml:space="preserve"> </w:t>
      </w:r>
      <w:r>
        <w:t>озвучивание знаков транскрипции.</w:t>
      </w:r>
    </w:p>
    <w:p w:rsidR="003B46F0" w:rsidRDefault="00C01045">
      <w:pPr>
        <w:pStyle w:val="2"/>
      </w:pPr>
      <w:r>
        <w:t>Графика,</w:t>
      </w:r>
      <w:r>
        <w:rPr>
          <w:spacing w:val="-8"/>
        </w:rPr>
        <w:t xml:space="preserve"> </w:t>
      </w:r>
      <w:r>
        <w:t>орфография</w:t>
      </w:r>
      <w:r>
        <w:rPr>
          <w:spacing w:val="-5"/>
        </w:rPr>
        <w:t xml:space="preserve"> </w:t>
      </w:r>
      <w:r>
        <w:t>и</w:t>
      </w:r>
      <w:r>
        <w:rPr>
          <w:spacing w:val="-11"/>
        </w:rPr>
        <w:t xml:space="preserve"> </w:t>
      </w:r>
      <w:r>
        <w:rPr>
          <w:spacing w:val="-2"/>
        </w:rPr>
        <w:t>пунктуация</w:t>
      </w:r>
    </w:p>
    <w:p w:rsidR="003B46F0" w:rsidRDefault="00C01045">
      <w:pPr>
        <w:pStyle w:val="a3"/>
        <w:spacing w:line="276" w:lineRule="auto"/>
        <w:ind w:right="547"/>
      </w:pPr>
      <w:r>
        <w:t>Графически</w:t>
      </w:r>
      <w:r>
        <w:rPr>
          <w:spacing w:val="-2"/>
        </w:rPr>
        <w:t xml:space="preserve"> </w:t>
      </w:r>
      <w:r>
        <w:t>корректное</w:t>
      </w:r>
      <w:r>
        <w:rPr>
          <w:spacing w:val="-3"/>
        </w:rPr>
        <w:t xml:space="preserve"> </w:t>
      </w:r>
      <w:r>
        <w:t>(полупечатное) написание</w:t>
      </w:r>
      <w:r>
        <w:rPr>
          <w:spacing w:val="-4"/>
        </w:rPr>
        <w:t xml:space="preserve"> </w:t>
      </w:r>
      <w:r>
        <w:t>букв английского</w:t>
      </w:r>
      <w:r>
        <w:rPr>
          <w:spacing w:val="-6"/>
        </w:rPr>
        <w:t xml:space="preserve"> </w:t>
      </w:r>
      <w:r>
        <w:t>алфавита</w:t>
      </w:r>
      <w:r>
        <w:rPr>
          <w:spacing w:val="-4"/>
        </w:rPr>
        <w:t xml:space="preserve"> </w:t>
      </w:r>
      <w:r>
        <w:t>в буквосочетаниях</w:t>
      </w:r>
      <w:r>
        <w:rPr>
          <w:spacing w:val="-1"/>
        </w:rPr>
        <w:t xml:space="preserve"> </w:t>
      </w:r>
      <w:r>
        <w:t>и</w:t>
      </w:r>
      <w:r>
        <w:rPr>
          <w:spacing w:val="-3"/>
        </w:rPr>
        <w:t xml:space="preserve"> </w:t>
      </w:r>
      <w:r>
        <w:t>словах. -</w:t>
      </w:r>
      <w:r>
        <w:rPr>
          <w:spacing w:val="-5"/>
        </w:rPr>
        <w:t xml:space="preserve"> </w:t>
      </w:r>
      <w:r>
        <w:t>- Правильное написание изученных слов.</w:t>
      </w:r>
    </w:p>
    <w:p w:rsidR="003B46F0" w:rsidRDefault="003B46F0">
      <w:pPr>
        <w:spacing w:line="276" w:lineRule="auto"/>
        <w:sectPr w:rsidR="003B46F0">
          <w:pgSz w:w="11910" w:h="16840"/>
          <w:pgMar w:top="440" w:right="0" w:bottom="1540" w:left="600" w:header="0" w:footer="1342" w:gutter="0"/>
          <w:cols w:space="720"/>
        </w:sectPr>
      </w:pPr>
    </w:p>
    <w:p w:rsidR="003B46F0" w:rsidRDefault="00C01045">
      <w:pPr>
        <w:pStyle w:val="a3"/>
        <w:spacing w:before="70" w:line="278" w:lineRule="auto"/>
        <w:ind w:right="547"/>
      </w:pPr>
      <w:r>
        <w:lastRenderedPageBreak/>
        <w:t>Правильная</w:t>
      </w:r>
      <w:r>
        <w:rPr>
          <w:spacing w:val="-7"/>
        </w:rPr>
        <w:t xml:space="preserve"> </w:t>
      </w:r>
      <w:r>
        <w:t>расстановка знаков препинания: точки, вопросительного</w:t>
      </w:r>
      <w:r>
        <w:rPr>
          <w:spacing w:val="-6"/>
        </w:rPr>
        <w:t xml:space="preserve"> </w:t>
      </w:r>
      <w:r>
        <w:t>и</w:t>
      </w:r>
      <w:r>
        <w:rPr>
          <w:spacing w:val="-3"/>
        </w:rPr>
        <w:t xml:space="preserve"> </w:t>
      </w:r>
      <w:r>
        <w:t>восклицательного</w:t>
      </w:r>
      <w:r>
        <w:rPr>
          <w:spacing w:val="-6"/>
        </w:rPr>
        <w:t xml:space="preserve"> </w:t>
      </w:r>
      <w:r>
        <w:t>знаков в</w:t>
      </w:r>
      <w:r>
        <w:rPr>
          <w:spacing w:val="-4"/>
        </w:rPr>
        <w:t xml:space="preserve"> </w:t>
      </w:r>
      <w:r>
        <w:t>конце</w:t>
      </w:r>
      <w:r>
        <w:rPr>
          <w:spacing w:val="-4"/>
        </w:rPr>
        <w:t xml:space="preserve"> </w:t>
      </w:r>
      <w:r>
        <w:t>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 притяжательном падеже (Ann’s).</w:t>
      </w:r>
    </w:p>
    <w:p w:rsidR="003B46F0" w:rsidRDefault="00C01045">
      <w:pPr>
        <w:pStyle w:val="2"/>
        <w:spacing w:before="1" w:line="240" w:lineRule="auto"/>
      </w:pPr>
      <w:r>
        <w:t>Лексическая</w:t>
      </w:r>
      <w:r>
        <w:rPr>
          <w:spacing w:val="-10"/>
        </w:rPr>
        <w:t xml:space="preserve"> </w:t>
      </w:r>
      <w:r>
        <w:t>сторона</w:t>
      </w:r>
      <w:r>
        <w:rPr>
          <w:spacing w:val="-6"/>
        </w:rPr>
        <w:t xml:space="preserve"> </w:t>
      </w:r>
      <w:r>
        <w:rPr>
          <w:spacing w:val="-4"/>
        </w:rPr>
        <w:t>речи</w:t>
      </w:r>
    </w:p>
    <w:p w:rsidR="003B46F0" w:rsidRDefault="00C01045">
      <w:pPr>
        <w:pStyle w:val="a3"/>
        <w:spacing w:before="25" w:line="276" w:lineRule="auto"/>
        <w:ind w:right="547"/>
      </w:pPr>
      <w:r>
        <w:t>Распознавание</w:t>
      </w:r>
      <w:r>
        <w:rPr>
          <w:spacing w:val="-5"/>
        </w:rPr>
        <w:t xml:space="preserve"> </w:t>
      </w:r>
      <w:r>
        <w:t>и употребление</w:t>
      </w:r>
      <w:r>
        <w:rPr>
          <w:spacing w:val="-5"/>
        </w:rPr>
        <w:t xml:space="preserve"> </w:t>
      </w:r>
      <w:r>
        <w:t>в</w:t>
      </w:r>
      <w:r>
        <w:rPr>
          <w:spacing w:val="-1"/>
        </w:rPr>
        <w:t xml:space="preserve"> </w:t>
      </w:r>
      <w:r>
        <w:t>устной</w:t>
      </w:r>
      <w:r>
        <w:rPr>
          <w:spacing w:val="-4"/>
        </w:rPr>
        <w:t xml:space="preserve"> </w:t>
      </w:r>
      <w:r>
        <w:t>и</w:t>
      </w:r>
      <w:r>
        <w:rPr>
          <w:spacing w:val="-4"/>
        </w:rPr>
        <w:t xml:space="preserve"> </w:t>
      </w:r>
      <w:r>
        <w:t>письменной</w:t>
      </w:r>
      <w:r>
        <w:rPr>
          <w:spacing w:val="-3"/>
        </w:rPr>
        <w:t xml:space="preserve"> </w:t>
      </w:r>
      <w:r>
        <w:t>речи</w:t>
      </w:r>
      <w:r>
        <w:rPr>
          <w:spacing w:val="-4"/>
        </w:rPr>
        <w:t xml:space="preserve"> </w:t>
      </w:r>
      <w:r>
        <w:t>не</w:t>
      </w:r>
      <w:r>
        <w:rPr>
          <w:spacing w:val="-5"/>
        </w:rPr>
        <w:t xml:space="preserve"> </w:t>
      </w:r>
      <w:r>
        <w:t>менее</w:t>
      </w:r>
      <w:r>
        <w:rPr>
          <w:spacing w:val="-4"/>
        </w:rPr>
        <w:t xml:space="preserve"> </w:t>
      </w:r>
      <w:r>
        <w:t>200</w:t>
      </w:r>
      <w:r>
        <w:rPr>
          <w:spacing w:val="-2"/>
        </w:rPr>
        <w:t xml:space="preserve"> </w:t>
      </w:r>
      <w:r>
        <w:t>лексических</w:t>
      </w:r>
      <w:r>
        <w:rPr>
          <w:spacing w:val="-1"/>
        </w:rPr>
        <w:t xml:space="preserve"> </w:t>
      </w:r>
      <w:r>
        <w:t>единиц</w:t>
      </w:r>
      <w:r>
        <w:rPr>
          <w:spacing w:val="-4"/>
        </w:rPr>
        <w:t xml:space="preserve"> </w:t>
      </w:r>
      <w:r>
        <w:t>(слов, словосочетаний, речевых клише), обслуживающих ситуации общения в рамках тематического содержания речи для 2 класса.</w:t>
      </w:r>
    </w:p>
    <w:p w:rsidR="003B46F0" w:rsidRDefault="00C01045">
      <w:pPr>
        <w:pStyle w:val="a3"/>
        <w:spacing w:before="4"/>
      </w:pPr>
      <w:r>
        <w:t>Распознавание</w:t>
      </w:r>
      <w:r>
        <w:rPr>
          <w:spacing w:val="-12"/>
        </w:rPr>
        <w:t xml:space="preserve"> </w:t>
      </w:r>
      <w:r>
        <w:t>в</w:t>
      </w:r>
      <w:r>
        <w:rPr>
          <w:spacing w:val="-5"/>
        </w:rPr>
        <w:t xml:space="preserve"> </w:t>
      </w:r>
      <w:r>
        <w:t>устной</w:t>
      </w:r>
      <w:r>
        <w:rPr>
          <w:spacing w:val="-9"/>
        </w:rPr>
        <w:t xml:space="preserve"> </w:t>
      </w:r>
      <w:r>
        <w:t>и</w:t>
      </w:r>
      <w:r>
        <w:rPr>
          <w:spacing w:val="-9"/>
        </w:rPr>
        <w:t xml:space="preserve"> </w:t>
      </w:r>
      <w:r>
        <w:t>письменной</w:t>
      </w:r>
      <w:r>
        <w:rPr>
          <w:spacing w:val="-8"/>
        </w:rPr>
        <w:t xml:space="preserve"> </w:t>
      </w:r>
      <w:r>
        <w:t>речи</w:t>
      </w:r>
      <w:r>
        <w:rPr>
          <w:spacing w:val="-9"/>
        </w:rPr>
        <w:t xml:space="preserve"> </w:t>
      </w:r>
      <w:r>
        <w:t>интернациональных</w:t>
      </w:r>
      <w:r>
        <w:rPr>
          <w:spacing w:val="-11"/>
        </w:rPr>
        <w:t xml:space="preserve"> </w:t>
      </w:r>
      <w:r>
        <w:t>слов</w:t>
      </w:r>
      <w:r>
        <w:rPr>
          <w:spacing w:val="-7"/>
        </w:rPr>
        <w:t xml:space="preserve"> </w:t>
      </w:r>
      <w:r>
        <w:t>(doctor,</w:t>
      </w:r>
      <w:r>
        <w:rPr>
          <w:spacing w:val="-4"/>
        </w:rPr>
        <w:t xml:space="preserve"> </w:t>
      </w:r>
      <w:r>
        <w:t>film)</w:t>
      </w:r>
      <w:r>
        <w:rPr>
          <w:spacing w:val="-12"/>
        </w:rPr>
        <w:t xml:space="preserve"> </w:t>
      </w:r>
      <w:r>
        <w:t>с</w:t>
      </w:r>
      <w:r>
        <w:rPr>
          <w:spacing w:val="-9"/>
        </w:rPr>
        <w:t xml:space="preserve"> </w:t>
      </w:r>
      <w:r>
        <w:t>помощью</w:t>
      </w:r>
      <w:r>
        <w:rPr>
          <w:spacing w:val="-9"/>
        </w:rPr>
        <w:t xml:space="preserve"> </w:t>
      </w:r>
      <w:r>
        <w:t>языковой</w:t>
      </w:r>
      <w:r>
        <w:rPr>
          <w:spacing w:val="-8"/>
        </w:rPr>
        <w:t xml:space="preserve"> </w:t>
      </w:r>
      <w:r>
        <w:rPr>
          <w:spacing w:val="-2"/>
        </w:rPr>
        <w:t>догадки.</w:t>
      </w:r>
    </w:p>
    <w:p w:rsidR="003B46F0" w:rsidRDefault="00C01045">
      <w:pPr>
        <w:pStyle w:val="2"/>
        <w:spacing w:before="39" w:line="240" w:lineRule="auto"/>
      </w:pPr>
      <w:r>
        <w:t>Грамматическая</w:t>
      </w:r>
      <w:r>
        <w:rPr>
          <w:spacing w:val="-13"/>
        </w:rPr>
        <w:t xml:space="preserve"> </w:t>
      </w:r>
      <w:r>
        <w:t>сторона</w:t>
      </w:r>
      <w:r>
        <w:rPr>
          <w:spacing w:val="-10"/>
        </w:rPr>
        <w:t xml:space="preserve"> </w:t>
      </w:r>
      <w:r>
        <w:rPr>
          <w:spacing w:val="-4"/>
        </w:rPr>
        <w:t>речи</w:t>
      </w:r>
    </w:p>
    <w:p w:rsidR="003B46F0" w:rsidRDefault="00C01045">
      <w:pPr>
        <w:pStyle w:val="a3"/>
        <w:spacing w:before="39" w:line="276" w:lineRule="auto"/>
        <w:ind w:right="547"/>
      </w:pPr>
      <w:r>
        <w:t>Распознавание</w:t>
      </w:r>
      <w:r>
        <w:rPr>
          <w:spacing w:val="-5"/>
        </w:rPr>
        <w:t xml:space="preserve"> </w:t>
      </w:r>
      <w:r>
        <w:t>в</w:t>
      </w:r>
      <w:r>
        <w:rPr>
          <w:spacing w:val="-1"/>
        </w:rPr>
        <w:t xml:space="preserve"> </w:t>
      </w:r>
      <w:r>
        <w:t>письменном и</w:t>
      </w:r>
      <w:r>
        <w:rPr>
          <w:spacing w:val="-4"/>
        </w:rPr>
        <w:t xml:space="preserve"> </w:t>
      </w:r>
      <w:r>
        <w:t>звучащем тексте</w:t>
      </w:r>
      <w:r>
        <w:rPr>
          <w:spacing w:val="-5"/>
        </w:rPr>
        <w:t xml:space="preserve"> </w:t>
      </w:r>
      <w:r>
        <w:t>и употребление</w:t>
      </w:r>
      <w:r>
        <w:rPr>
          <w:spacing w:val="-5"/>
        </w:rPr>
        <w:t xml:space="preserve"> </w:t>
      </w:r>
      <w:r>
        <w:t>в</w:t>
      </w:r>
      <w:r>
        <w:rPr>
          <w:spacing w:val="-1"/>
        </w:rPr>
        <w:t xml:space="preserve"> </w:t>
      </w:r>
      <w:r>
        <w:t>устной</w:t>
      </w:r>
      <w:r>
        <w:rPr>
          <w:spacing w:val="-4"/>
        </w:rPr>
        <w:t xml:space="preserve"> </w:t>
      </w:r>
      <w:r>
        <w:t>и</w:t>
      </w:r>
      <w:r>
        <w:rPr>
          <w:spacing w:val="-4"/>
        </w:rPr>
        <w:t xml:space="preserve"> </w:t>
      </w:r>
      <w:r>
        <w:t>письменной</w:t>
      </w:r>
      <w:r>
        <w:rPr>
          <w:spacing w:val="-4"/>
        </w:rPr>
        <w:t xml:space="preserve"> </w:t>
      </w:r>
      <w:r>
        <w:t>речи: изученных морфологических форм и синтаксических конструкций английского языка.</w:t>
      </w:r>
    </w:p>
    <w:p w:rsidR="003B46F0" w:rsidRDefault="00C01045">
      <w:pPr>
        <w:pStyle w:val="a3"/>
        <w:spacing w:line="276" w:lineRule="auto"/>
        <w:ind w:right="547"/>
      </w:pPr>
      <w:r>
        <w:t>Коммуникативные</w:t>
      </w:r>
      <w:r>
        <w:rPr>
          <w:spacing w:val="-6"/>
        </w:rPr>
        <w:t xml:space="preserve"> </w:t>
      </w:r>
      <w:r>
        <w:t>типы</w:t>
      </w:r>
      <w:r>
        <w:rPr>
          <w:spacing w:val="-3"/>
        </w:rPr>
        <w:t xml:space="preserve"> </w:t>
      </w:r>
      <w:r>
        <w:t>предложений:</w:t>
      </w:r>
      <w:r>
        <w:rPr>
          <w:spacing w:val="-2"/>
        </w:rPr>
        <w:t xml:space="preserve"> </w:t>
      </w:r>
      <w:r>
        <w:t>повествовательные</w:t>
      </w:r>
      <w:r>
        <w:rPr>
          <w:spacing w:val="-6"/>
        </w:rPr>
        <w:t xml:space="preserve"> </w:t>
      </w:r>
      <w:r>
        <w:t>(утвердительные,</w:t>
      </w:r>
      <w:r>
        <w:rPr>
          <w:spacing w:val="-2"/>
        </w:rPr>
        <w:t xml:space="preserve"> </w:t>
      </w:r>
      <w:r>
        <w:t>отрицательные),</w:t>
      </w:r>
      <w:r>
        <w:rPr>
          <w:spacing w:val="-2"/>
        </w:rPr>
        <w:t xml:space="preserve"> </w:t>
      </w:r>
      <w:r>
        <w:t>вопросительные</w:t>
      </w:r>
      <w:r>
        <w:rPr>
          <w:spacing w:val="-6"/>
        </w:rPr>
        <w:t xml:space="preserve"> </w:t>
      </w:r>
      <w:r>
        <w:t>(общий, специальный вопрос), побудительные (в утвердительной форме).</w:t>
      </w:r>
    </w:p>
    <w:p w:rsidR="003B46F0" w:rsidRDefault="00C01045">
      <w:pPr>
        <w:pStyle w:val="a3"/>
        <w:spacing w:line="224" w:lineRule="exact"/>
      </w:pPr>
      <w:r>
        <w:t>Нераспространённые</w:t>
      </w:r>
      <w:r>
        <w:rPr>
          <w:spacing w:val="-9"/>
        </w:rPr>
        <w:t xml:space="preserve"> </w:t>
      </w:r>
      <w:r>
        <w:t>и</w:t>
      </w:r>
      <w:r>
        <w:rPr>
          <w:spacing w:val="-7"/>
        </w:rPr>
        <w:t xml:space="preserve"> </w:t>
      </w:r>
      <w:r>
        <w:t>распространённые</w:t>
      </w:r>
      <w:r>
        <w:rPr>
          <w:spacing w:val="-8"/>
        </w:rPr>
        <w:t xml:space="preserve"> </w:t>
      </w:r>
      <w:r>
        <w:t>простые</w:t>
      </w:r>
      <w:r>
        <w:rPr>
          <w:spacing w:val="-7"/>
        </w:rPr>
        <w:t xml:space="preserve"> </w:t>
      </w:r>
      <w:r>
        <w:t>предложения.</w:t>
      </w:r>
      <w:r>
        <w:rPr>
          <w:spacing w:val="-4"/>
        </w:rPr>
        <w:t xml:space="preserve"> </w:t>
      </w:r>
      <w:r>
        <w:t>Предложения</w:t>
      </w:r>
      <w:r>
        <w:rPr>
          <w:spacing w:val="-6"/>
        </w:rPr>
        <w:t xml:space="preserve"> </w:t>
      </w:r>
      <w:r>
        <w:t>с</w:t>
      </w:r>
      <w:r>
        <w:rPr>
          <w:spacing w:val="-8"/>
        </w:rPr>
        <w:t xml:space="preserve"> </w:t>
      </w:r>
      <w:r>
        <w:t>начальным</w:t>
      </w:r>
      <w:r>
        <w:rPr>
          <w:spacing w:val="1"/>
        </w:rPr>
        <w:t xml:space="preserve"> </w:t>
      </w:r>
      <w:r>
        <w:t>It</w:t>
      </w:r>
      <w:r>
        <w:rPr>
          <w:spacing w:val="-8"/>
        </w:rPr>
        <w:t xml:space="preserve"> </w:t>
      </w:r>
      <w:r>
        <w:t>(It’s</w:t>
      </w:r>
      <w:r>
        <w:rPr>
          <w:spacing w:val="-10"/>
        </w:rPr>
        <w:t xml:space="preserve"> </w:t>
      </w:r>
      <w:r>
        <w:t>a</w:t>
      </w:r>
      <w:r>
        <w:rPr>
          <w:spacing w:val="-12"/>
        </w:rPr>
        <w:t xml:space="preserve"> </w:t>
      </w:r>
      <w:r>
        <w:t>red</w:t>
      </w:r>
      <w:r>
        <w:rPr>
          <w:spacing w:val="-4"/>
        </w:rPr>
        <w:t xml:space="preserve"> </w:t>
      </w:r>
      <w:r>
        <w:rPr>
          <w:spacing w:val="-2"/>
        </w:rPr>
        <w:t>ball.).</w:t>
      </w:r>
    </w:p>
    <w:p w:rsidR="003B46F0" w:rsidRPr="00C01045" w:rsidRDefault="00C01045">
      <w:pPr>
        <w:pStyle w:val="a3"/>
        <w:spacing w:before="38" w:line="276" w:lineRule="auto"/>
        <w:ind w:right="547"/>
        <w:rPr>
          <w:lang w:val="en-US"/>
        </w:rPr>
      </w:pPr>
      <w:r>
        <w:t>Предложения</w:t>
      </w:r>
      <w:r w:rsidRPr="00C01045">
        <w:rPr>
          <w:lang w:val="en-US"/>
        </w:rPr>
        <w:t xml:space="preserve"> </w:t>
      </w:r>
      <w:r>
        <w:t>с</w:t>
      </w:r>
      <w:r w:rsidRPr="00C01045">
        <w:rPr>
          <w:spacing w:val="-2"/>
          <w:lang w:val="en-US"/>
        </w:rPr>
        <w:t xml:space="preserve"> </w:t>
      </w:r>
      <w:r>
        <w:t>начальным</w:t>
      </w:r>
      <w:r w:rsidRPr="00C01045">
        <w:rPr>
          <w:lang w:val="en-US"/>
        </w:rPr>
        <w:t xml:space="preserve"> There</w:t>
      </w:r>
      <w:r w:rsidRPr="00C01045">
        <w:rPr>
          <w:spacing w:val="-7"/>
          <w:lang w:val="en-US"/>
        </w:rPr>
        <w:t xml:space="preserve"> </w:t>
      </w:r>
      <w:r w:rsidRPr="00C01045">
        <w:rPr>
          <w:lang w:val="en-US"/>
        </w:rPr>
        <w:t>+</w:t>
      </w:r>
      <w:r w:rsidRPr="00C01045">
        <w:rPr>
          <w:spacing w:val="-2"/>
          <w:lang w:val="en-US"/>
        </w:rPr>
        <w:t xml:space="preserve"> </w:t>
      </w:r>
      <w:r w:rsidRPr="00C01045">
        <w:rPr>
          <w:lang w:val="en-US"/>
        </w:rPr>
        <w:t>to</w:t>
      </w:r>
      <w:r w:rsidRPr="00C01045">
        <w:rPr>
          <w:spacing w:val="-3"/>
          <w:lang w:val="en-US"/>
        </w:rPr>
        <w:t xml:space="preserve"> </w:t>
      </w:r>
      <w:r w:rsidRPr="00C01045">
        <w:rPr>
          <w:lang w:val="en-US"/>
        </w:rPr>
        <w:t>be</w:t>
      </w:r>
      <w:r w:rsidRPr="00C01045">
        <w:rPr>
          <w:spacing w:val="-1"/>
          <w:lang w:val="en-US"/>
        </w:rPr>
        <w:t xml:space="preserve"> </w:t>
      </w:r>
      <w:r>
        <w:t>в</w:t>
      </w:r>
      <w:r w:rsidRPr="00C01045">
        <w:rPr>
          <w:lang w:val="en-US"/>
        </w:rPr>
        <w:t xml:space="preserve"> Present Simple</w:t>
      </w:r>
      <w:r w:rsidRPr="00C01045">
        <w:rPr>
          <w:spacing w:val="-2"/>
          <w:lang w:val="en-US"/>
        </w:rPr>
        <w:t xml:space="preserve"> </w:t>
      </w:r>
      <w:r w:rsidRPr="00C01045">
        <w:rPr>
          <w:lang w:val="en-US"/>
        </w:rPr>
        <w:t>Tense</w:t>
      </w:r>
      <w:r w:rsidRPr="00C01045">
        <w:rPr>
          <w:spacing w:val="-2"/>
          <w:lang w:val="en-US"/>
        </w:rPr>
        <w:t xml:space="preserve"> </w:t>
      </w:r>
      <w:r w:rsidRPr="00C01045">
        <w:rPr>
          <w:lang w:val="en-US"/>
        </w:rPr>
        <w:t>(There</w:t>
      </w:r>
      <w:r w:rsidRPr="00C01045">
        <w:rPr>
          <w:spacing w:val="-7"/>
          <w:lang w:val="en-US"/>
        </w:rPr>
        <w:t xml:space="preserve"> </w:t>
      </w:r>
      <w:r w:rsidRPr="00C01045">
        <w:rPr>
          <w:lang w:val="en-US"/>
        </w:rPr>
        <w:t>is</w:t>
      </w:r>
      <w:r w:rsidRPr="00C01045">
        <w:rPr>
          <w:spacing w:val="-5"/>
          <w:lang w:val="en-US"/>
        </w:rPr>
        <w:t xml:space="preserve"> </w:t>
      </w:r>
      <w:r w:rsidRPr="00C01045">
        <w:rPr>
          <w:lang w:val="en-US"/>
        </w:rPr>
        <w:t>a cat</w:t>
      </w:r>
      <w:r w:rsidRPr="00C01045">
        <w:rPr>
          <w:spacing w:val="-2"/>
          <w:lang w:val="en-US"/>
        </w:rPr>
        <w:t xml:space="preserve"> </w:t>
      </w:r>
      <w:r w:rsidRPr="00C01045">
        <w:rPr>
          <w:lang w:val="en-US"/>
        </w:rPr>
        <w:t>in the</w:t>
      </w:r>
      <w:r w:rsidRPr="00C01045">
        <w:rPr>
          <w:spacing w:val="-6"/>
          <w:lang w:val="en-US"/>
        </w:rPr>
        <w:t xml:space="preserve"> </w:t>
      </w:r>
      <w:r w:rsidRPr="00C01045">
        <w:rPr>
          <w:lang w:val="en-US"/>
        </w:rPr>
        <w:t>room.</w:t>
      </w:r>
      <w:r w:rsidRPr="00C01045">
        <w:rPr>
          <w:spacing w:val="-1"/>
          <w:lang w:val="en-US"/>
        </w:rPr>
        <w:t xml:space="preserve"> </w:t>
      </w:r>
      <w:r w:rsidRPr="00C01045">
        <w:rPr>
          <w:lang w:val="en-US"/>
        </w:rPr>
        <w:t>Is there</w:t>
      </w:r>
      <w:r w:rsidRPr="00C01045">
        <w:rPr>
          <w:spacing w:val="-7"/>
          <w:lang w:val="en-US"/>
        </w:rPr>
        <w:t xml:space="preserve"> </w:t>
      </w:r>
      <w:r w:rsidRPr="00C01045">
        <w:rPr>
          <w:lang w:val="en-US"/>
        </w:rPr>
        <w:t>a</w:t>
      </w:r>
      <w:r w:rsidRPr="00C01045">
        <w:rPr>
          <w:spacing w:val="-2"/>
          <w:lang w:val="en-US"/>
        </w:rPr>
        <w:t xml:space="preserve"> </w:t>
      </w:r>
      <w:r w:rsidRPr="00C01045">
        <w:rPr>
          <w:lang w:val="en-US"/>
        </w:rPr>
        <w:t>cat</w:t>
      </w:r>
      <w:r w:rsidRPr="00C01045">
        <w:rPr>
          <w:spacing w:val="-2"/>
          <w:lang w:val="en-US"/>
        </w:rPr>
        <w:t xml:space="preserve"> </w:t>
      </w:r>
      <w:r w:rsidRPr="00C01045">
        <w:rPr>
          <w:lang w:val="en-US"/>
        </w:rPr>
        <w:t>in the</w:t>
      </w:r>
      <w:r w:rsidRPr="00C01045">
        <w:rPr>
          <w:spacing w:val="-6"/>
          <w:lang w:val="en-US"/>
        </w:rPr>
        <w:t xml:space="preserve"> </w:t>
      </w:r>
      <w:r w:rsidRPr="00C01045">
        <w:rPr>
          <w:lang w:val="en-US"/>
        </w:rPr>
        <w:t>room? —Yes, there</w:t>
      </w:r>
      <w:r w:rsidRPr="00C01045">
        <w:rPr>
          <w:spacing w:val="-1"/>
          <w:lang w:val="en-US"/>
        </w:rPr>
        <w:t xml:space="preserve"> </w:t>
      </w:r>
      <w:proofErr w:type="gramStart"/>
      <w:r w:rsidRPr="00C01045">
        <w:rPr>
          <w:lang w:val="en-US"/>
        </w:rPr>
        <w:t>is./</w:t>
      </w:r>
      <w:proofErr w:type="gramEnd"/>
      <w:r w:rsidRPr="00C01045">
        <w:rPr>
          <w:lang w:val="en-US"/>
        </w:rPr>
        <w:t>No, there</w:t>
      </w:r>
      <w:r w:rsidRPr="00C01045">
        <w:rPr>
          <w:spacing w:val="-1"/>
          <w:lang w:val="en-US"/>
        </w:rPr>
        <w:t xml:space="preserve"> </w:t>
      </w:r>
      <w:r w:rsidRPr="00C01045">
        <w:rPr>
          <w:lang w:val="en-US"/>
        </w:rPr>
        <w:t>isn’t. There are four pens on the</w:t>
      </w:r>
      <w:r w:rsidRPr="00C01045">
        <w:rPr>
          <w:spacing w:val="-1"/>
          <w:lang w:val="en-US"/>
        </w:rPr>
        <w:t xml:space="preserve"> </w:t>
      </w:r>
      <w:r w:rsidRPr="00C01045">
        <w:rPr>
          <w:lang w:val="en-US"/>
        </w:rPr>
        <w:t>table. Are there four pens on the</w:t>
      </w:r>
      <w:r w:rsidRPr="00C01045">
        <w:rPr>
          <w:spacing w:val="-1"/>
          <w:lang w:val="en-US"/>
        </w:rPr>
        <w:t xml:space="preserve"> </w:t>
      </w:r>
      <w:r w:rsidRPr="00C01045">
        <w:rPr>
          <w:lang w:val="en-US"/>
        </w:rPr>
        <w:t>table? — Yes, there</w:t>
      </w:r>
      <w:r w:rsidRPr="00C01045">
        <w:rPr>
          <w:spacing w:val="-1"/>
          <w:lang w:val="en-US"/>
        </w:rPr>
        <w:t xml:space="preserve"> </w:t>
      </w:r>
      <w:proofErr w:type="gramStart"/>
      <w:r w:rsidRPr="00C01045">
        <w:rPr>
          <w:lang w:val="en-US"/>
        </w:rPr>
        <w:t>are./</w:t>
      </w:r>
      <w:proofErr w:type="gramEnd"/>
      <w:r w:rsidRPr="00C01045">
        <w:rPr>
          <w:lang w:val="en-US"/>
        </w:rPr>
        <w:t>No, therearen’t.</w:t>
      </w:r>
    </w:p>
    <w:p w:rsidR="003B46F0" w:rsidRPr="00C01045" w:rsidRDefault="00C01045">
      <w:pPr>
        <w:pStyle w:val="a3"/>
        <w:spacing w:line="229" w:lineRule="exact"/>
        <w:rPr>
          <w:lang w:val="en-US"/>
        </w:rPr>
      </w:pPr>
      <w:r w:rsidRPr="00C01045">
        <w:rPr>
          <w:lang w:val="en-US"/>
        </w:rPr>
        <w:t>How</w:t>
      </w:r>
      <w:r w:rsidRPr="00C01045">
        <w:rPr>
          <w:spacing w:val="-7"/>
          <w:lang w:val="en-US"/>
        </w:rPr>
        <w:t xml:space="preserve"> </w:t>
      </w:r>
      <w:r w:rsidRPr="00C01045">
        <w:rPr>
          <w:lang w:val="en-US"/>
        </w:rPr>
        <w:t>many</w:t>
      </w:r>
      <w:r w:rsidRPr="00C01045">
        <w:rPr>
          <w:spacing w:val="-8"/>
          <w:lang w:val="en-US"/>
        </w:rPr>
        <w:t xml:space="preserve"> </w:t>
      </w:r>
      <w:r w:rsidRPr="00C01045">
        <w:rPr>
          <w:lang w:val="en-US"/>
        </w:rPr>
        <w:t>pens</w:t>
      </w:r>
      <w:r w:rsidRPr="00C01045">
        <w:rPr>
          <w:spacing w:val="-7"/>
          <w:lang w:val="en-US"/>
        </w:rPr>
        <w:t xml:space="preserve"> </w:t>
      </w:r>
      <w:r w:rsidRPr="00C01045">
        <w:rPr>
          <w:lang w:val="en-US"/>
        </w:rPr>
        <w:t>are</w:t>
      </w:r>
      <w:r w:rsidRPr="00C01045">
        <w:rPr>
          <w:spacing w:val="-3"/>
          <w:lang w:val="en-US"/>
        </w:rPr>
        <w:t xml:space="preserve"> </w:t>
      </w:r>
      <w:r w:rsidRPr="00C01045">
        <w:rPr>
          <w:lang w:val="en-US"/>
        </w:rPr>
        <w:t>there</w:t>
      </w:r>
      <w:r w:rsidRPr="00C01045">
        <w:rPr>
          <w:spacing w:val="-2"/>
          <w:lang w:val="en-US"/>
        </w:rPr>
        <w:t xml:space="preserve"> </w:t>
      </w:r>
      <w:r w:rsidRPr="00C01045">
        <w:rPr>
          <w:lang w:val="en-US"/>
        </w:rPr>
        <w:t>on the</w:t>
      </w:r>
      <w:r w:rsidRPr="00C01045">
        <w:rPr>
          <w:spacing w:val="-8"/>
          <w:lang w:val="en-US"/>
        </w:rPr>
        <w:t xml:space="preserve"> </w:t>
      </w:r>
      <w:r w:rsidRPr="00C01045">
        <w:rPr>
          <w:lang w:val="en-US"/>
        </w:rPr>
        <w:t>table?</w:t>
      </w:r>
      <w:r w:rsidRPr="00C01045">
        <w:rPr>
          <w:spacing w:val="2"/>
          <w:lang w:val="en-US"/>
        </w:rPr>
        <w:t xml:space="preserve"> </w:t>
      </w:r>
      <w:r w:rsidRPr="00C01045">
        <w:rPr>
          <w:lang w:val="en-US"/>
        </w:rPr>
        <w:t>—</w:t>
      </w:r>
      <w:r w:rsidRPr="00C01045">
        <w:rPr>
          <w:spacing w:val="1"/>
          <w:lang w:val="en-US"/>
        </w:rPr>
        <w:t xml:space="preserve"> </w:t>
      </w:r>
      <w:r w:rsidRPr="00C01045">
        <w:rPr>
          <w:lang w:val="en-US"/>
        </w:rPr>
        <w:t>There</w:t>
      </w:r>
      <w:r w:rsidRPr="00C01045">
        <w:rPr>
          <w:spacing w:val="-3"/>
          <w:lang w:val="en-US"/>
        </w:rPr>
        <w:t xml:space="preserve"> </w:t>
      </w:r>
      <w:r w:rsidRPr="00C01045">
        <w:rPr>
          <w:lang w:val="en-US"/>
        </w:rPr>
        <w:t>are</w:t>
      </w:r>
      <w:r w:rsidRPr="00C01045">
        <w:rPr>
          <w:spacing w:val="-3"/>
          <w:lang w:val="en-US"/>
        </w:rPr>
        <w:t xml:space="preserve"> </w:t>
      </w:r>
      <w:r w:rsidRPr="00C01045">
        <w:rPr>
          <w:spacing w:val="-2"/>
          <w:lang w:val="en-US"/>
        </w:rPr>
        <w:t>fourpens.).</w:t>
      </w:r>
    </w:p>
    <w:p w:rsidR="003B46F0" w:rsidRPr="00C01045" w:rsidRDefault="00C01045">
      <w:pPr>
        <w:pStyle w:val="a3"/>
        <w:spacing w:before="34" w:line="276" w:lineRule="auto"/>
        <w:ind w:right="547"/>
        <w:rPr>
          <w:lang w:val="en-US"/>
        </w:rPr>
      </w:pPr>
      <w:r>
        <w:t>Предложения</w:t>
      </w:r>
      <w:r w:rsidRPr="00C01045">
        <w:rPr>
          <w:spacing w:val="-2"/>
          <w:lang w:val="en-US"/>
        </w:rPr>
        <w:t xml:space="preserve"> </w:t>
      </w:r>
      <w:r>
        <w:t>с</w:t>
      </w:r>
      <w:r w:rsidRPr="00C01045">
        <w:rPr>
          <w:spacing w:val="-3"/>
          <w:lang w:val="en-US"/>
        </w:rPr>
        <w:t xml:space="preserve"> </w:t>
      </w:r>
      <w:r>
        <w:t>простым</w:t>
      </w:r>
      <w:r w:rsidRPr="00C01045">
        <w:rPr>
          <w:lang w:val="en-US"/>
        </w:rPr>
        <w:t xml:space="preserve"> </w:t>
      </w:r>
      <w:r>
        <w:t>глагольным</w:t>
      </w:r>
      <w:r w:rsidRPr="00C01045">
        <w:rPr>
          <w:lang w:val="en-US"/>
        </w:rPr>
        <w:t xml:space="preserve"> </w:t>
      </w:r>
      <w:r>
        <w:t>сказуемым</w:t>
      </w:r>
      <w:r w:rsidRPr="00C01045">
        <w:rPr>
          <w:lang w:val="en-US"/>
        </w:rPr>
        <w:t xml:space="preserve"> (They</w:t>
      </w:r>
      <w:r w:rsidRPr="00C01045">
        <w:rPr>
          <w:spacing w:val="-13"/>
          <w:lang w:val="en-US"/>
        </w:rPr>
        <w:t xml:space="preserve"> </w:t>
      </w:r>
      <w:r w:rsidRPr="00C01045">
        <w:rPr>
          <w:lang w:val="en-US"/>
        </w:rPr>
        <w:t>live</w:t>
      </w:r>
      <w:r w:rsidRPr="00C01045">
        <w:rPr>
          <w:spacing w:val="-3"/>
          <w:lang w:val="en-US"/>
        </w:rPr>
        <w:t xml:space="preserve"> </w:t>
      </w:r>
      <w:r w:rsidRPr="00C01045">
        <w:rPr>
          <w:lang w:val="en-US"/>
        </w:rPr>
        <w:t>in the</w:t>
      </w:r>
      <w:r w:rsidRPr="00C01045">
        <w:rPr>
          <w:spacing w:val="-3"/>
          <w:lang w:val="en-US"/>
        </w:rPr>
        <w:t xml:space="preserve"> </w:t>
      </w:r>
      <w:r w:rsidRPr="00C01045">
        <w:rPr>
          <w:lang w:val="en-US"/>
        </w:rPr>
        <w:t xml:space="preserve">country.), </w:t>
      </w:r>
      <w:r>
        <w:t>составным</w:t>
      </w:r>
      <w:r w:rsidRPr="00C01045">
        <w:rPr>
          <w:lang w:val="en-US"/>
        </w:rPr>
        <w:t xml:space="preserve"> </w:t>
      </w:r>
      <w:r>
        <w:t>именным</w:t>
      </w:r>
      <w:r w:rsidRPr="00C01045">
        <w:rPr>
          <w:lang w:val="en-US"/>
        </w:rPr>
        <w:t xml:space="preserve"> </w:t>
      </w:r>
      <w:r>
        <w:t>сказуемым</w:t>
      </w:r>
      <w:r w:rsidRPr="00C01045">
        <w:rPr>
          <w:lang w:val="en-US"/>
        </w:rPr>
        <w:t xml:space="preserve"> (The</w:t>
      </w:r>
      <w:r w:rsidRPr="00C01045">
        <w:rPr>
          <w:spacing w:val="-7"/>
          <w:lang w:val="en-US"/>
        </w:rPr>
        <w:t xml:space="preserve"> </w:t>
      </w:r>
      <w:r w:rsidRPr="00C01045">
        <w:rPr>
          <w:lang w:val="en-US"/>
        </w:rPr>
        <w:t>box</w:t>
      </w:r>
      <w:r w:rsidRPr="00C01045">
        <w:rPr>
          <w:spacing w:val="-1"/>
          <w:lang w:val="en-US"/>
        </w:rPr>
        <w:t xml:space="preserve"> </w:t>
      </w:r>
      <w:r w:rsidRPr="00C01045">
        <w:rPr>
          <w:lang w:val="en-US"/>
        </w:rPr>
        <w:t xml:space="preserve">is small.) </w:t>
      </w:r>
      <w:r>
        <w:t>и</w:t>
      </w:r>
      <w:r w:rsidRPr="00C01045">
        <w:rPr>
          <w:lang w:val="en-US"/>
        </w:rPr>
        <w:t xml:space="preserve"> </w:t>
      </w:r>
      <w:r>
        <w:t>составным</w:t>
      </w:r>
      <w:r w:rsidRPr="00C01045">
        <w:rPr>
          <w:lang w:val="en-US"/>
        </w:rPr>
        <w:t xml:space="preserve"> </w:t>
      </w:r>
      <w:r>
        <w:t>глагольным</w:t>
      </w:r>
      <w:r w:rsidRPr="00C01045">
        <w:rPr>
          <w:lang w:val="en-US"/>
        </w:rPr>
        <w:t xml:space="preserve"> </w:t>
      </w:r>
      <w:r>
        <w:t>сказуемым</w:t>
      </w:r>
      <w:r w:rsidRPr="00C01045">
        <w:rPr>
          <w:lang w:val="en-US"/>
        </w:rPr>
        <w:t xml:space="preserve"> (I like to play with my cat. She can play</w:t>
      </w:r>
      <w:r w:rsidRPr="00C01045">
        <w:rPr>
          <w:spacing w:val="-6"/>
          <w:lang w:val="en-US"/>
        </w:rPr>
        <w:t xml:space="preserve"> </w:t>
      </w:r>
      <w:r w:rsidRPr="00C01045">
        <w:rPr>
          <w:lang w:val="en-US"/>
        </w:rPr>
        <w:t>the piano.).</w:t>
      </w:r>
    </w:p>
    <w:p w:rsidR="003B46F0" w:rsidRPr="00C01045" w:rsidRDefault="00C01045">
      <w:pPr>
        <w:pStyle w:val="a3"/>
        <w:spacing w:line="229" w:lineRule="exact"/>
        <w:rPr>
          <w:lang w:val="en-US"/>
        </w:rPr>
      </w:pPr>
      <w:r>
        <w:t>Предложения</w:t>
      </w:r>
      <w:r w:rsidRPr="00C01045">
        <w:rPr>
          <w:spacing w:val="-5"/>
          <w:lang w:val="en-US"/>
        </w:rPr>
        <w:t xml:space="preserve"> </w:t>
      </w:r>
      <w:r>
        <w:t>с</w:t>
      </w:r>
      <w:r w:rsidRPr="00C01045">
        <w:rPr>
          <w:spacing w:val="-5"/>
          <w:lang w:val="en-US"/>
        </w:rPr>
        <w:t xml:space="preserve"> </w:t>
      </w:r>
      <w:r>
        <w:t>глаголом</w:t>
      </w:r>
      <w:r w:rsidRPr="00C01045">
        <w:rPr>
          <w:lang w:val="en-US"/>
        </w:rPr>
        <w:t>-</w:t>
      </w:r>
      <w:r>
        <w:t>связкой</w:t>
      </w:r>
      <w:r w:rsidRPr="00C01045">
        <w:rPr>
          <w:spacing w:val="-4"/>
          <w:lang w:val="en-US"/>
        </w:rPr>
        <w:t xml:space="preserve"> </w:t>
      </w:r>
      <w:r w:rsidRPr="00C01045">
        <w:rPr>
          <w:lang w:val="en-US"/>
        </w:rPr>
        <w:t>to</w:t>
      </w:r>
      <w:r w:rsidRPr="00C01045">
        <w:rPr>
          <w:spacing w:val="-2"/>
          <w:lang w:val="en-US"/>
        </w:rPr>
        <w:t xml:space="preserve"> </w:t>
      </w:r>
      <w:r w:rsidRPr="00C01045">
        <w:rPr>
          <w:lang w:val="en-US"/>
        </w:rPr>
        <w:t>be</w:t>
      </w:r>
      <w:r w:rsidRPr="00C01045">
        <w:rPr>
          <w:spacing w:val="-4"/>
          <w:lang w:val="en-US"/>
        </w:rPr>
        <w:t xml:space="preserve"> </w:t>
      </w:r>
      <w:r>
        <w:t>в</w:t>
      </w:r>
      <w:r w:rsidRPr="00C01045">
        <w:rPr>
          <w:spacing w:val="-1"/>
          <w:lang w:val="en-US"/>
        </w:rPr>
        <w:t xml:space="preserve"> </w:t>
      </w:r>
      <w:r w:rsidRPr="00C01045">
        <w:rPr>
          <w:lang w:val="en-US"/>
        </w:rPr>
        <w:t>Present</w:t>
      </w:r>
      <w:r w:rsidRPr="00C01045">
        <w:rPr>
          <w:spacing w:val="-4"/>
          <w:lang w:val="en-US"/>
        </w:rPr>
        <w:t xml:space="preserve"> </w:t>
      </w:r>
      <w:r w:rsidRPr="00C01045">
        <w:rPr>
          <w:lang w:val="en-US"/>
        </w:rPr>
        <w:t>Simple</w:t>
      </w:r>
      <w:r w:rsidRPr="00C01045">
        <w:rPr>
          <w:spacing w:val="-9"/>
          <w:lang w:val="en-US"/>
        </w:rPr>
        <w:t xml:space="preserve"> </w:t>
      </w:r>
      <w:r w:rsidRPr="00C01045">
        <w:rPr>
          <w:lang w:val="en-US"/>
        </w:rPr>
        <w:t>Tense</w:t>
      </w:r>
      <w:r w:rsidRPr="00C01045">
        <w:rPr>
          <w:spacing w:val="-4"/>
          <w:lang w:val="en-US"/>
        </w:rPr>
        <w:t xml:space="preserve"> </w:t>
      </w:r>
      <w:r w:rsidRPr="00C01045">
        <w:rPr>
          <w:lang w:val="en-US"/>
        </w:rPr>
        <w:t>(My</w:t>
      </w:r>
      <w:r w:rsidRPr="00C01045">
        <w:rPr>
          <w:spacing w:val="-11"/>
          <w:lang w:val="en-US"/>
        </w:rPr>
        <w:t xml:space="preserve"> </w:t>
      </w:r>
      <w:r w:rsidRPr="00C01045">
        <w:rPr>
          <w:lang w:val="en-US"/>
        </w:rPr>
        <w:t>father</w:t>
      </w:r>
      <w:r w:rsidRPr="00C01045">
        <w:rPr>
          <w:spacing w:val="-2"/>
          <w:lang w:val="en-US"/>
        </w:rPr>
        <w:t xml:space="preserve"> </w:t>
      </w:r>
      <w:r w:rsidRPr="00C01045">
        <w:rPr>
          <w:lang w:val="en-US"/>
        </w:rPr>
        <w:t>is</w:t>
      </w:r>
      <w:r w:rsidRPr="00C01045">
        <w:rPr>
          <w:spacing w:val="-7"/>
          <w:lang w:val="en-US"/>
        </w:rPr>
        <w:t xml:space="preserve"> </w:t>
      </w:r>
      <w:r w:rsidRPr="00C01045">
        <w:rPr>
          <w:lang w:val="en-US"/>
        </w:rPr>
        <w:t>a</w:t>
      </w:r>
      <w:r w:rsidRPr="00C01045">
        <w:rPr>
          <w:spacing w:val="-5"/>
          <w:lang w:val="en-US"/>
        </w:rPr>
        <w:t xml:space="preserve"> </w:t>
      </w:r>
      <w:r w:rsidRPr="00C01045">
        <w:rPr>
          <w:lang w:val="en-US"/>
        </w:rPr>
        <w:t>doctor.</w:t>
      </w:r>
      <w:r w:rsidRPr="00C01045">
        <w:rPr>
          <w:spacing w:val="1"/>
          <w:lang w:val="en-US"/>
        </w:rPr>
        <w:t xml:space="preserve"> </w:t>
      </w:r>
      <w:r w:rsidRPr="00C01045">
        <w:rPr>
          <w:lang w:val="en-US"/>
        </w:rPr>
        <w:t>Is</w:t>
      </w:r>
      <w:r w:rsidRPr="00C01045">
        <w:rPr>
          <w:spacing w:val="-7"/>
          <w:lang w:val="en-US"/>
        </w:rPr>
        <w:t xml:space="preserve"> </w:t>
      </w:r>
      <w:r w:rsidRPr="00C01045">
        <w:rPr>
          <w:lang w:val="en-US"/>
        </w:rPr>
        <w:t>it</w:t>
      </w:r>
      <w:r w:rsidRPr="00C01045">
        <w:rPr>
          <w:spacing w:val="-10"/>
          <w:lang w:val="en-US"/>
        </w:rPr>
        <w:t xml:space="preserve"> </w:t>
      </w:r>
      <w:r w:rsidRPr="00C01045">
        <w:rPr>
          <w:lang w:val="en-US"/>
        </w:rPr>
        <w:t>a</w:t>
      </w:r>
      <w:r w:rsidRPr="00C01045">
        <w:rPr>
          <w:spacing w:val="-4"/>
          <w:lang w:val="en-US"/>
        </w:rPr>
        <w:t xml:space="preserve"> </w:t>
      </w:r>
      <w:r w:rsidRPr="00C01045">
        <w:rPr>
          <w:lang w:val="en-US"/>
        </w:rPr>
        <w:t>red</w:t>
      </w:r>
      <w:r w:rsidRPr="00C01045">
        <w:rPr>
          <w:spacing w:val="-1"/>
          <w:lang w:val="en-US"/>
        </w:rPr>
        <w:t xml:space="preserve"> </w:t>
      </w:r>
      <w:r w:rsidRPr="00C01045">
        <w:rPr>
          <w:lang w:val="en-US"/>
        </w:rPr>
        <w:t>ball?</w:t>
      </w:r>
      <w:r w:rsidRPr="00C01045">
        <w:rPr>
          <w:spacing w:val="-1"/>
          <w:lang w:val="en-US"/>
        </w:rPr>
        <w:t xml:space="preserve"> </w:t>
      </w:r>
      <w:r w:rsidRPr="00C01045">
        <w:rPr>
          <w:lang w:val="en-US"/>
        </w:rPr>
        <w:t>—</w:t>
      </w:r>
      <w:r w:rsidRPr="00C01045">
        <w:rPr>
          <w:spacing w:val="-2"/>
          <w:lang w:val="en-US"/>
        </w:rPr>
        <w:t xml:space="preserve"> </w:t>
      </w:r>
      <w:r w:rsidRPr="00C01045">
        <w:rPr>
          <w:lang w:val="en-US"/>
        </w:rPr>
        <w:t>Yes,</w:t>
      </w:r>
      <w:r w:rsidRPr="00C01045">
        <w:rPr>
          <w:spacing w:val="-3"/>
          <w:lang w:val="en-US"/>
        </w:rPr>
        <w:t xml:space="preserve"> </w:t>
      </w:r>
      <w:r w:rsidRPr="00C01045">
        <w:rPr>
          <w:lang w:val="en-US"/>
        </w:rPr>
        <w:t>it</w:t>
      </w:r>
      <w:r w:rsidRPr="00C01045">
        <w:rPr>
          <w:spacing w:val="-5"/>
          <w:lang w:val="en-US"/>
        </w:rPr>
        <w:t xml:space="preserve"> </w:t>
      </w:r>
      <w:proofErr w:type="gramStart"/>
      <w:r w:rsidRPr="00C01045">
        <w:rPr>
          <w:lang w:val="en-US"/>
        </w:rPr>
        <w:t>is./</w:t>
      </w:r>
      <w:proofErr w:type="gramEnd"/>
      <w:r w:rsidRPr="00C01045">
        <w:rPr>
          <w:lang w:val="en-US"/>
        </w:rPr>
        <w:t>No,</w:t>
      </w:r>
      <w:r w:rsidRPr="00C01045">
        <w:rPr>
          <w:spacing w:val="-4"/>
          <w:lang w:val="en-US"/>
        </w:rPr>
        <w:t xml:space="preserve"> </w:t>
      </w:r>
      <w:r w:rsidRPr="00C01045">
        <w:rPr>
          <w:lang w:val="en-US"/>
        </w:rPr>
        <w:t>it</w:t>
      </w:r>
      <w:r w:rsidRPr="00C01045">
        <w:rPr>
          <w:spacing w:val="-4"/>
          <w:lang w:val="en-US"/>
        </w:rPr>
        <w:t xml:space="preserve"> </w:t>
      </w:r>
      <w:r w:rsidRPr="00C01045">
        <w:rPr>
          <w:spacing w:val="-2"/>
          <w:lang w:val="en-US"/>
        </w:rPr>
        <w:t>isn’t.</w:t>
      </w:r>
    </w:p>
    <w:p w:rsidR="003B46F0" w:rsidRDefault="00C01045">
      <w:pPr>
        <w:pStyle w:val="a3"/>
        <w:spacing w:before="34" w:line="276" w:lineRule="auto"/>
        <w:ind w:right="3168"/>
      </w:pPr>
      <w:r>
        <w:t>) Предложения</w:t>
      </w:r>
      <w:r>
        <w:rPr>
          <w:spacing w:val="-1"/>
        </w:rPr>
        <w:t xml:space="preserve"> </w:t>
      </w:r>
      <w:r>
        <w:t>с</w:t>
      </w:r>
      <w:r>
        <w:rPr>
          <w:spacing w:val="-3"/>
        </w:rPr>
        <w:t xml:space="preserve"> </w:t>
      </w:r>
      <w:r>
        <w:t>краткими</w:t>
      </w:r>
      <w:r>
        <w:rPr>
          <w:spacing w:val="-2"/>
        </w:rPr>
        <w:t xml:space="preserve"> </w:t>
      </w:r>
      <w:r>
        <w:t>глагольными</w:t>
      </w:r>
      <w:r>
        <w:rPr>
          <w:spacing w:val="-1"/>
        </w:rPr>
        <w:t xml:space="preserve"> </w:t>
      </w:r>
      <w:r>
        <w:t>формами</w:t>
      </w:r>
      <w:r>
        <w:rPr>
          <w:spacing w:val="-7"/>
        </w:rPr>
        <w:t xml:space="preserve"> </w:t>
      </w:r>
      <w:r>
        <w:t>(She</w:t>
      </w:r>
      <w:r>
        <w:rPr>
          <w:spacing w:val="-3"/>
        </w:rPr>
        <w:t xml:space="preserve"> </w:t>
      </w:r>
      <w:r>
        <w:t>can’t</w:t>
      </w:r>
      <w:r>
        <w:rPr>
          <w:spacing w:val="-3"/>
        </w:rPr>
        <w:t xml:space="preserve"> </w:t>
      </w:r>
      <w:r>
        <w:t>swim.</w:t>
      </w:r>
      <w:r>
        <w:rPr>
          <w:spacing w:val="-2"/>
        </w:rPr>
        <w:t xml:space="preserve"> </w:t>
      </w:r>
      <w:r>
        <w:t>I don’t</w:t>
      </w:r>
      <w:r>
        <w:rPr>
          <w:spacing w:val="-3"/>
        </w:rPr>
        <w:t xml:space="preserve"> </w:t>
      </w:r>
      <w:r>
        <w:t>like</w:t>
      </w:r>
      <w:r>
        <w:rPr>
          <w:spacing w:val="-3"/>
        </w:rPr>
        <w:t xml:space="preserve"> </w:t>
      </w:r>
      <w:r>
        <w:t>porridge.). Побудительные предложения в утвердительной форме (Come in, please.).</w:t>
      </w:r>
    </w:p>
    <w:p w:rsidR="003B46F0" w:rsidRDefault="00C01045">
      <w:pPr>
        <w:pStyle w:val="a3"/>
        <w:spacing w:line="196" w:lineRule="exact"/>
      </w:pPr>
      <w:r>
        <w:t>Глаголы</w:t>
      </w:r>
      <w:r>
        <w:rPr>
          <w:spacing w:val="-9"/>
        </w:rPr>
        <w:t xml:space="preserve"> </w:t>
      </w:r>
      <w:r>
        <w:t>в</w:t>
      </w:r>
      <w:r>
        <w:rPr>
          <w:spacing w:val="-10"/>
        </w:rPr>
        <w:t xml:space="preserve"> </w:t>
      </w:r>
      <w:r>
        <w:t>Present</w:t>
      </w:r>
      <w:r>
        <w:rPr>
          <w:spacing w:val="-5"/>
        </w:rPr>
        <w:t xml:space="preserve"> </w:t>
      </w:r>
      <w:r>
        <w:t>Simple</w:t>
      </w:r>
      <w:r>
        <w:rPr>
          <w:spacing w:val="-9"/>
        </w:rPr>
        <w:t xml:space="preserve"> </w:t>
      </w:r>
      <w:r>
        <w:t>Tense</w:t>
      </w:r>
      <w:r>
        <w:rPr>
          <w:spacing w:val="-10"/>
        </w:rPr>
        <w:t xml:space="preserve"> </w:t>
      </w:r>
      <w:r>
        <w:t>в</w:t>
      </w:r>
      <w:r>
        <w:rPr>
          <w:spacing w:val="-11"/>
        </w:rPr>
        <w:t xml:space="preserve"> </w:t>
      </w:r>
      <w:r>
        <w:t>повествовательных</w:t>
      </w:r>
      <w:r>
        <w:rPr>
          <w:spacing w:val="-7"/>
        </w:rPr>
        <w:t xml:space="preserve"> </w:t>
      </w:r>
      <w:r>
        <w:t>(утвердительных</w:t>
      </w:r>
      <w:r>
        <w:rPr>
          <w:spacing w:val="-7"/>
        </w:rPr>
        <w:t xml:space="preserve"> </w:t>
      </w:r>
      <w:r>
        <w:t>и</w:t>
      </w:r>
      <w:r>
        <w:rPr>
          <w:spacing w:val="-9"/>
        </w:rPr>
        <w:t xml:space="preserve"> </w:t>
      </w:r>
      <w:r>
        <w:t>отрицательных)</w:t>
      </w:r>
      <w:r>
        <w:rPr>
          <w:spacing w:val="-7"/>
        </w:rPr>
        <w:t xml:space="preserve"> </w:t>
      </w:r>
      <w:r>
        <w:t>и</w:t>
      </w:r>
      <w:r>
        <w:rPr>
          <w:spacing w:val="-9"/>
        </w:rPr>
        <w:t xml:space="preserve"> </w:t>
      </w:r>
      <w:r>
        <w:t>вопросительных</w:t>
      </w:r>
      <w:r>
        <w:rPr>
          <w:spacing w:val="-7"/>
        </w:rPr>
        <w:t xml:space="preserve"> </w:t>
      </w:r>
      <w:r>
        <w:t>(общий</w:t>
      </w:r>
      <w:r>
        <w:rPr>
          <w:spacing w:val="-9"/>
        </w:rPr>
        <w:t xml:space="preserve"> </w:t>
      </w:r>
      <w:r>
        <w:rPr>
          <w:spacing w:val="-10"/>
        </w:rPr>
        <w:t>и</w:t>
      </w:r>
    </w:p>
    <w:p w:rsidR="003B46F0" w:rsidRDefault="00C01045">
      <w:pPr>
        <w:pStyle w:val="a3"/>
        <w:spacing w:before="34"/>
      </w:pPr>
      <w:r>
        <w:rPr>
          <w:spacing w:val="-2"/>
        </w:rPr>
        <w:t>специальный</w:t>
      </w:r>
      <w:r>
        <w:rPr>
          <w:spacing w:val="4"/>
        </w:rPr>
        <w:t xml:space="preserve"> </w:t>
      </w:r>
      <w:r>
        <w:rPr>
          <w:spacing w:val="-2"/>
        </w:rPr>
        <w:t>вопросы)</w:t>
      </w:r>
      <w:r>
        <w:rPr>
          <w:spacing w:val="8"/>
        </w:rPr>
        <w:t xml:space="preserve"> </w:t>
      </w:r>
      <w:r>
        <w:rPr>
          <w:spacing w:val="-2"/>
        </w:rPr>
        <w:t>предложениях.</w:t>
      </w:r>
    </w:p>
    <w:p w:rsidR="003B46F0" w:rsidRDefault="00C01045">
      <w:pPr>
        <w:pStyle w:val="a3"/>
        <w:spacing w:before="34" w:line="276" w:lineRule="auto"/>
        <w:ind w:right="423"/>
      </w:pPr>
      <w:r>
        <w:t>Глагольная конструкция have</w:t>
      </w:r>
      <w:r>
        <w:rPr>
          <w:spacing w:val="-2"/>
        </w:rPr>
        <w:t xml:space="preserve"> </w:t>
      </w:r>
      <w:r>
        <w:t>got (I’ve</w:t>
      </w:r>
      <w:r>
        <w:rPr>
          <w:spacing w:val="-1"/>
        </w:rPr>
        <w:t xml:space="preserve"> </w:t>
      </w:r>
      <w:r>
        <w:t xml:space="preserve">got a cat. </w:t>
      </w:r>
      <w:r w:rsidRPr="00C01045">
        <w:rPr>
          <w:lang w:val="en-US"/>
        </w:rPr>
        <w:t>He’s/She’s got a</w:t>
      </w:r>
      <w:r w:rsidRPr="00C01045">
        <w:rPr>
          <w:spacing w:val="-2"/>
          <w:lang w:val="en-US"/>
        </w:rPr>
        <w:t xml:space="preserve"> </w:t>
      </w:r>
      <w:r w:rsidRPr="00C01045">
        <w:rPr>
          <w:lang w:val="en-US"/>
        </w:rPr>
        <w:t>cat.</w:t>
      </w:r>
      <w:r w:rsidRPr="00C01045">
        <w:rPr>
          <w:spacing w:val="-1"/>
          <w:lang w:val="en-US"/>
        </w:rPr>
        <w:t xml:space="preserve"> </w:t>
      </w:r>
      <w:r w:rsidRPr="00C01045">
        <w:rPr>
          <w:lang w:val="en-US"/>
        </w:rPr>
        <w:t>Have you got a cat? — Yes,</w:t>
      </w:r>
      <w:r w:rsidRPr="00C01045">
        <w:rPr>
          <w:spacing w:val="-1"/>
          <w:lang w:val="en-US"/>
        </w:rPr>
        <w:t xml:space="preserve"> </w:t>
      </w:r>
      <w:r w:rsidRPr="00C01045">
        <w:rPr>
          <w:lang w:val="en-US"/>
        </w:rPr>
        <w:t>I</w:t>
      </w:r>
      <w:r w:rsidRPr="00C01045">
        <w:rPr>
          <w:spacing w:val="-8"/>
          <w:lang w:val="en-US"/>
        </w:rPr>
        <w:t xml:space="preserve"> </w:t>
      </w:r>
      <w:proofErr w:type="gramStart"/>
      <w:r w:rsidRPr="00C01045">
        <w:rPr>
          <w:lang w:val="en-US"/>
        </w:rPr>
        <w:t>have./</w:t>
      </w:r>
      <w:proofErr w:type="gramEnd"/>
      <w:r w:rsidRPr="00C01045">
        <w:rPr>
          <w:lang w:val="en-US"/>
        </w:rPr>
        <w:t>No, I</w:t>
      </w:r>
      <w:r w:rsidRPr="00C01045">
        <w:rPr>
          <w:spacing w:val="-8"/>
          <w:lang w:val="en-US"/>
        </w:rPr>
        <w:t xml:space="preserve"> </w:t>
      </w:r>
      <w:r w:rsidRPr="00C01045">
        <w:rPr>
          <w:lang w:val="en-US"/>
        </w:rPr>
        <w:t>haven’t. What have</w:t>
      </w:r>
      <w:r w:rsidRPr="00C01045">
        <w:rPr>
          <w:spacing w:val="-2"/>
          <w:lang w:val="en-US"/>
        </w:rPr>
        <w:t xml:space="preserve"> </w:t>
      </w:r>
      <w:r w:rsidRPr="00C01045">
        <w:rPr>
          <w:lang w:val="en-US"/>
        </w:rPr>
        <w:t xml:space="preserve">you got?). </w:t>
      </w:r>
      <w:r>
        <w:t>Модальный</w:t>
      </w:r>
      <w:r>
        <w:rPr>
          <w:spacing w:val="-1"/>
        </w:rPr>
        <w:t xml:space="preserve"> </w:t>
      </w:r>
      <w:r>
        <w:t>глагол can:</w:t>
      </w:r>
      <w:r>
        <w:rPr>
          <w:spacing w:val="-1"/>
        </w:rPr>
        <w:t xml:space="preserve"> </w:t>
      </w:r>
      <w:r>
        <w:t>для</w:t>
      </w:r>
      <w:r>
        <w:rPr>
          <w:spacing w:val="-5"/>
        </w:rPr>
        <w:t xml:space="preserve"> </w:t>
      </w:r>
      <w:r>
        <w:t>выражения умения (I can play</w:t>
      </w:r>
      <w:r>
        <w:rPr>
          <w:spacing w:val="-8"/>
        </w:rPr>
        <w:t xml:space="preserve"> </w:t>
      </w:r>
      <w:r>
        <w:t>tennis.) и</w:t>
      </w:r>
      <w:r>
        <w:rPr>
          <w:spacing w:val="-5"/>
        </w:rPr>
        <w:t xml:space="preserve"> </w:t>
      </w:r>
      <w:r>
        <w:t>отсутствия умения (I can’t</w:t>
      </w:r>
      <w:r>
        <w:rPr>
          <w:spacing w:val="-2"/>
        </w:rPr>
        <w:t xml:space="preserve"> </w:t>
      </w:r>
      <w:r>
        <w:t>play</w:t>
      </w:r>
      <w:r>
        <w:rPr>
          <w:spacing w:val="-9"/>
        </w:rPr>
        <w:t xml:space="preserve"> </w:t>
      </w:r>
      <w:r>
        <w:t>chess.); для получения разрешения (Can I go out?). Определённый, неопределённый и нулевой артикли c именами существительными (наиболее распространённые случаи).</w:t>
      </w:r>
    </w:p>
    <w:p w:rsidR="003B46F0" w:rsidRPr="00C01045" w:rsidRDefault="00C01045">
      <w:pPr>
        <w:pStyle w:val="a3"/>
        <w:spacing w:line="276" w:lineRule="auto"/>
        <w:ind w:right="547"/>
        <w:rPr>
          <w:lang w:val="en-US"/>
        </w:rPr>
      </w:pPr>
      <w:r>
        <w:t>Существительные</w:t>
      </w:r>
      <w:r>
        <w:rPr>
          <w:spacing w:val="-3"/>
        </w:rPr>
        <w:t xml:space="preserve"> </w:t>
      </w:r>
      <w:r>
        <w:t>во</w:t>
      </w:r>
      <w:r>
        <w:rPr>
          <w:spacing w:val="-5"/>
        </w:rPr>
        <w:t xml:space="preserve"> </w:t>
      </w:r>
      <w:r>
        <w:t>множественном числе, образованные</w:t>
      </w:r>
      <w:r>
        <w:rPr>
          <w:spacing w:val="-3"/>
        </w:rPr>
        <w:t xml:space="preserve"> </w:t>
      </w:r>
      <w:r>
        <w:t>по</w:t>
      </w:r>
      <w:r>
        <w:rPr>
          <w:spacing w:val="-5"/>
        </w:rPr>
        <w:t xml:space="preserve"> </w:t>
      </w:r>
      <w:r>
        <w:t>правилу</w:t>
      </w:r>
      <w:r>
        <w:rPr>
          <w:spacing w:val="-8"/>
        </w:rPr>
        <w:t xml:space="preserve"> </w:t>
      </w:r>
      <w:r>
        <w:t>и</w:t>
      </w:r>
      <w:r>
        <w:rPr>
          <w:spacing w:val="-2"/>
        </w:rPr>
        <w:t xml:space="preserve"> </w:t>
      </w:r>
      <w:r>
        <w:t>исключения</w:t>
      </w:r>
      <w:r>
        <w:rPr>
          <w:spacing w:val="-1"/>
        </w:rPr>
        <w:t xml:space="preserve"> </w:t>
      </w:r>
      <w:r>
        <w:t>(a book — books; a man</w:t>
      </w:r>
      <w:r>
        <w:rPr>
          <w:spacing w:val="-4"/>
        </w:rPr>
        <w:t xml:space="preserve"> </w:t>
      </w:r>
      <w:r>
        <w:t>—</w:t>
      </w:r>
      <w:r>
        <w:rPr>
          <w:spacing w:val="-4"/>
        </w:rPr>
        <w:t xml:space="preserve"> </w:t>
      </w:r>
      <w:r>
        <w:t>men). Личные</w:t>
      </w:r>
      <w:r w:rsidRPr="00C01045">
        <w:rPr>
          <w:lang w:val="en-US"/>
        </w:rPr>
        <w:t xml:space="preserve"> </w:t>
      </w:r>
      <w:r>
        <w:t>местоимения</w:t>
      </w:r>
      <w:r w:rsidRPr="00C01045">
        <w:rPr>
          <w:lang w:val="en-US"/>
        </w:rPr>
        <w:t xml:space="preserve"> (I, you, he/she/it, we, they). </w:t>
      </w:r>
      <w:r>
        <w:t>Притяжательные</w:t>
      </w:r>
      <w:r w:rsidRPr="00C01045">
        <w:rPr>
          <w:lang w:val="en-US"/>
        </w:rPr>
        <w:t xml:space="preserve"> </w:t>
      </w:r>
      <w:r>
        <w:t>местоимения</w:t>
      </w:r>
      <w:r w:rsidRPr="00C01045">
        <w:rPr>
          <w:lang w:val="en-US"/>
        </w:rPr>
        <w:t xml:space="preserve"> (my, your, his/her/its, our, their).</w:t>
      </w:r>
    </w:p>
    <w:p w:rsidR="003B46F0" w:rsidRDefault="00C01045">
      <w:pPr>
        <w:pStyle w:val="a3"/>
        <w:spacing w:line="276" w:lineRule="auto"/>
        <w:ind w:right="5997"/>
      </w:pPr>
      <w:r>
        <w:t>Указательные</w:t>
      </w:r>
      <w:r>
        <w:rPr>
          <w:spacing w:val="-7"/>
        </w:rPr>
        <w:t xml:space="preserve"> </w:t>
      </w:r>
      <w:r>
        <w:t>местоимения</w:t>
      </w:r>
      <w:r>
        <w:rPr>
          <w:spacing w:val="-5"/>
        </w:rPr>
        <w:t xml:space="preserve"> </w:t>
      </w:r>
      <w:r>
        <w:t>(this</w:t>
      </w:r>
      <w:r>
        <w:rPr>
          <w:spacing w:val="-10"/>
        </w:rPr>
        <w:t xml:space="preserve"> </w:t>
      </w:r>
      <w:r>
        <w:t>—</w:t>
      </w:r>
      <w:r>
        <w:rPr>
          <w:spacing w:val="-4"/>
        </w:rPr>
        <w:t xml:space="preserve"> </w:t>
      </w:r>
      <w:r>
        <w:t>these). Количественные числительные (1–12).</w:t>
      </w:r>
    </w:p>
    <w:p w:rsidR="003B46F0" w:rsidRPr="00C01045" w:rsidRDefault="00C01045">
      <w:pPr>
        <w:pStyle w:val="a3"/>
        <w:spacing w:line="195" w:lineRule="exact"/>
        <w:rPr>
          <w:lang w:val="en-US"/>
        </w:rPr>
      </w:pPr>
      <w:r>
        <w:t>Вопросительные</w:t>
      </w:r>
      <w:r w:rsidRPr="00C01045">
        <w:rPr>
          <w:spacing w:val="-10"/>
          <w:lang w:val="en-US"/>
        </w:rPr>
        <w:t xml:space="preserve"> </w:t>
      </w:r>
      <w:r>
        <w:t>слова</w:t>
      </w:r>
      <w:r w:rsidRPr="00C01045">
        <w:rPr>
          <w:spacing w:val="-5"/>
          <w:lang w:val="en-US"/>
        </w:rPr>
        <w:t xml:space="preserve"> </w:t>
      </w:r>
      <w:r w:rsidRPr="00C01045">
        <w:rPr>
          <w:lang w:val="en-US"/>
        </w:rPr>
        <w:t>(who,</w:t>
      </w:r>
      <w:r w:rsidRPr="00C01045">
        <w:rPr>
          <w:spacing w:val="-5"/>
          <w:lang w:val="en-US"/>
        </w:rPr>
        <w:t xml:space="preserve"> </w:t>
      </w:r>
      <w:r w:rsidRPr="00C01045">
        <w:rPr>
          <w:lang w:val="en-US"/>
        </w:rPr>
        <w:t>what,</w:t>
      </w:r>
      <w:r w:rsidRPr="00C01045">
        <w:rPr>
          <w:spacing w:val="-8"/>
          <w:lang w:val="en-US"/>
        </w:rPr>
        <w:t xml:space="preserve"> </w:t>
      </w:r>
      <w:r w:rsidRPr="00C01045">
        <w:rPr>
          <w:lang w:val="en-US"/>
        </w:rPr>
        <w:t>how,</w:t>
      </w:r>
      <w:r w:rsidRPr="00C01045">
        <w:rPr>
          <w:spacing w:val="-5"/>
          <w:lang w:val="en-US"/>
        </w:rPr>
        <w:t xml:space="preserve"> </w:t>
      </w:r>
      <w:r w:rsidRPr="00C01045">
        <w:rPr>
          <w:lang w:val="en-US"/>
        </w:rPr>
        <w:t>where,</w:t>
      </w:r>
      <w:r w:rsidRPr="00C01045">
        <w:rPr>
          <w:spacing w:val="-5"/>
          <w:lang w:val="en-US"/>
        </w:rPr>
        <w:t xml:space="preserve"> </w:t>
      </w:r>
      <w:r w:rsidRPr="00C01045">
        <w:rPr>
          <w:lang w:val="en-US"/>
        </w:rPr>
        <w:t>how</w:t>
      </w:r>
      <w:r w:rsidRPr="00C01045">
        <w:rPr>
          <w:spacing w:val="-11"/>
          <w:lang w:val="en-US"/>
        </w:rPr>
        <w:t xml:space="preserve"> </w:t>
      </w:r>
      <w:r w:rsidRPr="00C01045">
        <w:rPr>
          <w:spacing w:val="-2"/>
          <w:lang w:val="en-US"/>
        </w:rPr>
        <w:t>many).</w:t>
      </w:r>
    </w:p>
    <w:p w:rsidR="003B46F0" w:rsidRPr="00C01045" w:rsidRDefault="00C01045">
      <w:pPr>
        <w:pStyle w:val="a3"/>
        <w:spacing w:before="27"/>
        <w:rPr>
          <w:lang w:val="en-US"/>
        </w:rPr>
      </w:pPr>
      <w:r>
        <w:t>Предлоги</w:t>
      </w:r>
      <w:r w:rsidRPr="00C01045">
        <w:rPr>
          <w:spacing w:val="-6"/>
          <w:lang w:val="en-US"/>
        </w:rPr>
        <w:t xml:space="preserve"> </w:t>
      </w:r>
      <w:r>
        <w:t>места</w:t>
      </w:r>
      <w:r w:rsidRPr="00C01045">
        <w:rPr>
          <w:spacing w:val="-2"/>
          <w:lang w:val="en-US"/>
        </w:rPr>
        <w:t xml:space="preserve"> </w:t>
      </w:r>
      <w:r w:rsidRPr="00C01045">
        <w:rPr>
          <w:lang w:val="en-US"/>
        </w:rPr>
        <w:t>(in,</w:t>
      </w:r>
      <w:r w:rsidRPr="00C01045">
        <w:rPr>
          <w:spacing w:val="-6"/>
          <w:lang w:val="en-US"/>
        </w:rPr>
        <w:t xml:space="preserve"> </w:t>
      </w:r>
      <w:r w:rsidRPr="00C01045">
        <w:rPr>
          <w:lang w:val="en-US"/>
        </w:rPr>
        <w:t>on,</w:t>
      </w:r>
      <w:r w:rsidRPr="00C01045">
        <w:rPr>
          <w:spacing w:val="-5"/>
          <w:lang w:val="en-US"/>
        </w:rPr>
        <w:t xml:space="preserve"> </w:t>
      </w:r>
      <w:r w:rsidRPr="00C01045">
        <w:rPr>
          <w:lang w:val="en-US"/>
        </w:rPr>
        <w:t xml:space="preserve">near, </w:t>
      </w:r>
      <w:r w:rsidRPr="00C01045">
        <w:rPr>
          <w:spacing w:val="-2"/>
          <w:lang w:val="en-US"/>
        </w:rPr>
        <w:t>under).</w:t>
      </w:r>
    </w:p>
    <w:p w:rsidR="003B46F0" w:rsidRDefault="00C01045">
      <w:pPr>
        <w:pStyle w:val="a3"/>
        <w:spacing w:before="34"/>
      </w:pPr>
      <w:r>
        <w:t>Союзы</w:t>
      </w:r>
      <w:r>
        <w:rPr>
          <w:spacing w:val="-4"/>
        </w:rPr>
        <w:t xml:space="preserve"> </w:t>
      </w:r>
      <w:r>
        <w:t>and</w:t>
      </w:r>
      <w:r>
        <w:rPr>
          <w:spacing w:val="-7"/>
        </w:rPr>
        <w:t xml:space="preserve"> </w:t>
      </w:r>
      <w:r>
        <w:t>и</w:t>
      </w:r>
      <w:r>
        <w:rPr>
          <w:spacing w:val="-4"/>
        </w:rPr>
        <w:t xml:space="preserve"> </w:t>
      </w:r>
      <w:r>
        <w:t>but</w:t>
      </w:r>
      <w:r>
        <w:rPr>
          <w:spacing w:val="-5"/>
        </w:rPr>
        <w:t xml:space="preserve"> </w:t>
      </w:r>
      <w:r>
        <w:t>(c</w:t>
      </w:r>
      <w:r>
        <w:rPr>
          <w:spacing w:val="-5"/>
        </w:rPr>
        <w:t xml:space="preserve"> </w:t>
      </w:r>
      <w:r>
        <w:t>однородными</w:t>
      </w:r>
      <w:r>
        <w:rPr>
          <w:spacing w:val="-4"/>
        </w:rPr>
        <w:t xml:space="preserve"> </w:t>
      </w:r>
      <w:r>
        <w:rPr>
          <w:spacing w:val="-2"/>
        </w:rPr>
        <w:t>членами).</w:t>
      </w:r>
    </w:p>
    <w:p w:rsidR="003B46F0" w:rsidRDefault="00C01045">
      <w:pPr>
        <w:pStyle w:val="1"/>
        <w:spacing w:before="44"/>
      </w:pPr>
      <w:r>
        <w:t>Социокультурные</w:t>
      </w:r>
      <w:r>
        <w:rPr>
          <w:spacing w:val="-9"/>
        </w:rPr>
        <w:t xml:space="preserve"> </w:t>
      </w:r>
      <w:r>
        <w:t>знания</w:t>
      </w:r>
      <w:r>
        <w:rPr>
          <w:spacing w:val="-11"/>
        </w:rPr>
        <w:t xml:space="preserve"> </w:t>
      </w:r>
      <w:r>
        <w:t>и</w:t>
      </w:r>
      <w:r>
        <w:rPr>
          <w:spacing w:val="-12"/>
        </w:rPr>
        <w:t xml:space="preserve"> </w:t>
      </w:r>
      <w:r>
        <w:rPr>
          <w:spacing w:val="-2"/>
        </w:rPr>
        <w:t>умения</w:t>
      </w:r>
    </w:p>
    <w:p w:rsidR="003B46F0" w:rsidRDefault="00C01045">
      <w:pPr>
        <w:pStyle w:val="a3"/>
        <w:spacing w:before="34"/>
      </w:pPr>
      <w:r>
        <w:t>Знание</w:t>
      </w:r>
      <w:r>
        <w:rPr>
          <w:spacing w:val="-15"/>
        </w:rPr>
        <w:t xml:space="preserve"> </w:t>
      </w:r>
      <w:r>
        <w:t>и</w:t>
      </w:r>
      <w:r>
        <w:rPr>
          <w:spacing w:val="-12"/>
        </w:rPr>
        <w:t xml:space="preserve"> </w:t>
      </w:r>
      <w:r>
        <w:t>использование</w:t>
      </w:r>
      <w:r>
        <w:rPr>
          <w:spacing w:val="-13"/>
        </w:rPr>
        <w:t xml:space="preserve"> </w:t>
      </w:r>
      <w:r>
        <w:t>некоторых</w:t>
      </w:r>
      <w:r>
        <w:rPr>
          <w:spacing w:val="-12"/>
        </w:rPr>
        <w:t xml:space="preserve"> </w:t>
      </w:r>
      <w:r>
        <w:t>социокультурных</w:t>
      </w:r>
      <w:r>
        <w:rPr>
          <w:spacing w:val="-11"/>
        </w:rPr>
        <w:t xml:space="preserve"> </w:t>
      </w:r>
      <w:r>
        <w:t>элементов</w:t>
      </w:r>
      <w:r>
        <w:rPr>
          <w:spacing w:val="-9"/>
        </w:rPr>
        <w:t xml:space="preserve"> </w:t>
      </w:r>
      <w:r>
        <w:t>речевого</w:t>
      </w:r>
      <w:r>
        <w:rPr>
          <w:spacing w:val="-13"/>
        </w:rPr>
        <w:t xml:space="preserve"> </w:t>
      </w:r>
      <w:r>
        <w:t>поведенческого</w:t>
      </w:r>
      <w:r>
        <w:rPr>
          <w:spacing w:val="-12"/>
        </w:rPr>
        <w:t xml:space="preserve"> </w:t>
      </w:r>
      <w:r>
        <w:t>этикета,</w:t>
      </w:r>
      <w:r>
        <w:rPr>
          <w:spacing w:val="-9"/>
        </w:rPr>
        <w:t xml:space="preserve"> </w:t>
      </w:r>
      <w:r>
        <w:t>принятого</w:t>
      </w:r>
      <w:r>
        <w:rPr>
          <w:spacing w:val="-12"/>
        </w:rPr>
        <w:t xml:space="preserve"> </w:t>
      </w:r>
      <w:r>
        <w:rPr>
          <w:spacing w:val="-10"/>
        </w:rPr>
        <w:t>в</w:t>
      </w:r>
    </w:p>
    <w:p w:rsidR="003B46F0" w:rsidRDefault="00C01045">
      <w:pPr>
        <w:pStyle w:val="a3"/>
        <w:spacing w:before="34" w:line="276" w:lineRule="auto"/>
        <w:ind w:right="547"/>
      </w:pPr>
      <w:r>
        <w:t>стране/странах</w:t>
      </w:r>
      <w:r>
        <w:rPr>
          <w:spacing w:val="-4"/>
        </w:rPr>
        <w:t xml:space="preserve"> </w:t>
      </w:r>
      <w:r>
        <w:t>изучаемого</w:t>
      </w:r>
      <w:r>
        <w:rPr>
          <w:spacing w:val="-9"/>
        </w:rPr>
        <w:t xml:space="preserve"> </w:t>
      </w:r>
      <w:r>
        <w:t>языка</w:t>
      </w:r>
      <w:r>
        <w:rPr>
          <w:spacing w:val="-3"/>
        </w:rPr>
        <w:t xml:space="preserve"> </w:t>
      </w:r>
      <w:r>
        <w:t>в</w:t>
      </w:r>
      <w:r>
        <w:rPr>
          <w:spacing w:val="-3"/>
        </w:rPr>
        <w:t xml:space="preserve"> </w:t>
      </w:r>
      <w:r>
        <w:t>некоторых</w:t>
      </w:r>
      <w:r>
        <w:rPr>
          <w:spacing w:val="-4"/>
        </w:rPr>
        <w:t xml:space="preserve"> </w:t>
      </w:r>
      <w:r>
        <w:t>ситуациях общения:</w:t>
      </w:r>
      <w:r>
        <w:rPr>
          <w:spacing w:val="-2"/>
        </w:rPr>
        <w:t xml:space="preserve"> </w:t>
      </w:r>
      <w:r>
        <w:t>приветствие,</w:t>
      </w:r>
      <w:r>
        <w:rPr>
          <w:spacing w:val="-3"/>
        </w:rPr>
        <w:t xml:space="preserve"> </w:t>
      </w:r>
      <w:r>
        <w:t>прощание,</w:t>
      </w:r>
      <w:r>
        <w:rPr>
          <w:spacing w:val="-2"/>
        </w:rPr>
        <w:t xml:space="preserve"> </w:t>
      </w:r>
      <w:r>
        <w:t>знакомство,</w:t>
      </w:r>
      <w:r>
        <w:rPr>
          <w:spacing w:val="-3"/>
        </w:rPr>
        <w:t xml:space="preserve"> </w:t>
      </w:r>
      <w:r>
        <w:t>выражение благодарности, извинение, поздравление (с днём рождения, Новым годом, Рождеством).</w:t>
      </w:r>
    </w:p>
    <w:p w:rsidR="003B46F0" w:rsidRDefault="00C01045">
      <w:pPr>
        <w:pStyle w:val="a3"/>
        <w:spacing w:line="276" w:lineRule="auto"/>
        <w:ind w:right="547"/>
      </w:pPr>
      <w:r>
        <w:t>Знание</w:t>
      </w:r>
      <w:r>
        <w:rPr>
          <w:spacing w:val="-4"/>
        </w:rPr>
        <w:t xml:space="preserve"> </w:t>
      </w:r>
      <w:r>
        <w:t>небольших</w:t>
      </w:r>
      <w:r>
        <w:rPr>
          <w:spacing w:val="-1"/>
        </w:rPr>
        <w:t xml:space="preserve"> </w:t>
      </w:r>
      <w:r>
        <w:t>произведений</w:t>
      </w:r>
      <w:r>
        <w:rPr>
          <w:spacing w:val="-2"/>
        </w:rPr>
        <w:t xml:space="preserve"> </w:t>
      </w:r>
      <w:r>
        <w:t>детского</w:t>
      </w:r>
      <w:r>
        <w:rPr>
          <w:spacing w:val="-6"/>
        </w:rPr>
        <w:t xml:space="preserve"> </w:t>
      </w:r>
      <w:r>
        <w:t>фольклора страны/стран</w:t>
      </w:r>
      <w:r>
        <w:rPr>
          <w:spacing w:val="-2"/>
        </w:rPr>
        <w:t xml:space="preserve"> </w:t>
      </w:r>
      <w:r>
        <w:t>изучаемого</w:t>
      </w:r>
      <w:r>
        <w:rPr>
          <w:spacing w:val="-6"/>
        </w:rPr>
        <w:t xml:space="preserve"> </w:t>
      </w:r>
      <w:r>
        <w:t>языка (рифмовки, стихи, песенки); персонажей детских книг. Знание названий родной страны и страны/стран изучаемого</w:t>
      </w:r>
    </w:p>
    <w:p w:rsidR="003B46F0" w:rsidRDefault="00C01045">
      <w:pPr>
        <w:pStyle w:val="a3"/>
        <w:spacing w:line="230" w:lineRule="exact"/>
      </w:pPr>
      <w:r>
        <w:t>языка</w:t>
      </w:r>
      <w:r>
        <w:rPr>
          <w:spacing w:val="1"/>
        </w:rPr>
        <w:t xml:space="preserve"> </w:t>
      </w:r>
      <w:r>
        <w:t>и</w:t>
      </w:r>
      <w:r>
        <w:rPr>
          <w:spacing w:val="-6"/>
        </w:rPr>
        <w:t xml:space="preserve"> </w:t>
      </w:r>
      <w:r>
        <w:t>их</w:t>
      </w:r>
      <w:r>
        <w:rPr>
          <w:spacing w:val="1"/>
        </w:rPr>
        <w:t xml:space="preserve"> </w:t>
      </w:r>
      <w:r>
        <w:rPr>
          <w:spacing w:val="-2"/>
        </w:rPr>
        <w:t>столиц.</w:t>
      </w:r>
    </w:p>
    <w:p w:rsidR="003B46F0" w:rsidRDefault="00C01045">
      <w:pPr>
        <w:pStyle w:val="1"/>
        <w:spacing w:before="38"/>
      </w:pPr>
      <w:r>
        <w:rPr>
          <w:spacing w:val="-2"/>
        </w:rPr>
        <w:t>Компенсаторные</w:t>
      </w:r>
      <w:r>
        <w:rPr>
          <w:spacing w:val="13"/>
        </w:rPr>
        <w:t xml:space="preserve"> </w:t>
      </w:r>
      <w:r>
        <w:rPr>
          <w:spacing w:val="-2"/>
        </w:rPr>
        <w:t>умения</w:t>
      </w:r>
    </w:p>
    <w:p w:rsidR="003B46F0" w:rsidRDefault="00C01045">
      <w:pPr>
        <w:pStyle w:val="a3"/>
        <w:spacing w:before="34" w:line="276" w:lineRule="auto"/>
        <w:ind w:right="547"/>
      </w:pPr>
      <w:r>
        <w:t>Использование</w:t>
      </w:r>
      <w:r>
        <w:rPr>
          <w:spacing w:val="-4"/>
        </w:rPr>
        <w:t xml:space="preserve"> </w:t>
      </w:r>
      <w:r>
        <w:t>при</w:t>
      </w:r>
      <w:r>
        <w:rPr>
          <w:spacing w:val="-3"/>
        </w:rPr>
        <w:t xml:space="preserve"> </w:t>
      </w:r>
      <w:r>
        <w:t>чтении</w:t>
      </w:r>
      <w:r>
        <w:rPr>
          <w:spacing w:val="-3"/>
        </w:rPr>
        <w:t xml:space="preserve"> </w:t>
      </w:r>
      <w:r>
        <w:t>и</w:t>
      </w:r>
      <w:r>
        <w:rPr>
          <w:spacing w:val="-2"/>
        </w:rPr>
        <w:t xml:space="preserve"> </w:t>
      </w:r>
      <w:r>
        <w:t>аудировании</w:t>
      </w:r>
      <w:r>
        <w:rPr>
          <w:spacing w:val="-3"/>
        </w:rPr>
        <w:t xml:space="preserve"> </w:t>
      </w:r>
      <w:r>
        <w:t>языковой</w:t>
      </w:r>
      <w:r>
        <w:rPr>
          <w:spacing w:val="-3"/>
        </w:rPr>
        <w:t xml:space="preserve"> </w:t>
      </w:r>
      <w:r>
        <w:t>догадки</w:t>
      </w:r>
      <w:r>
        <w:rPr>
          <w:spacing w:val="-3"/>
        </w:rPr>
        <w:t xml:space="preserve"> </w:t>
      </w:r>
      <w:r>
        <w:t>(умения</w:t>
      </w:r>
      <w:r>
        <w:rPr>
          <w:spacing w:val="-2"/>
        </w:rPr>
        <w:t xml:space="preserve"> </w:t>
      </w:r>
      <w:r>
        <w:t>понять</w:t>
      </w:r>
      <w:r>
        <w:rPr>
          <w:spacing w:val="-1"/>
        </w:rPr>
        <w:t xml:space="preserve"> </w:t>
      </w:r>
      <w:r>
        <w:t>значение</w:t>
      </w:r>
      <w:r>
        <w:rPr>
          <w:spacing w:val="-4"/>
        </w:rPr>
        <w:t xml:space="preserve"> </w:t>
      </w:r>
      <w:r>
        <w:t>незнакомого</w:t>
      </w:r>
      <w:r>
        <w:rPr>
          <w:spacing w:val="-6"/>
        </w:rPr>
        <w:t xml:space="preserve"> </w:t>
      </w:r>
      <w:r>
        <w:t>слова или</w:t>
      </w:r>
      <w:r>
        <w:rPr>
          <w:spacing w:val="-1"/>
        </w:rPr>
        <w:t xml:space="preserve"> </w:t>
      </w:r>
      <w:r>
        <w:t>новое значение знакомого слова по контексту).</w:t>
      </w:r>
    </w:p>
    <w:p w:rsidR="003B46F0" w:rsidRDefault="00C01045">
      <w:pPr>
        <w:pStyle w:val="a3"/>
        <w:spacing w:line="224" w:lineRule="exact"/>
      </w:pPr>
      <w:r>
        <w:t>Использование</w:t>
      </w:r>
      <w:r>
        <w:rPr>
          <w:spacing w:val="-12"/>
        </w:rPr>
        <w:t xml:space="preserve"> </w:t>
      </w:r>
      <w:r>
        <w:t>в</w:t>
      </w:r>
      <w:r>
        <w:rPr>
          <w:spacing w:val="-7"/>
        </w:rPr>
        <w:t xml:space="preserve"> </w:t>
      </w:r>
      <w:r>
        <w:t>качестве</w:t>
      </w:r>
      <w:r>
        <w:rPr>
          <w:spacing w:val="-9"/>
        </w:rPr>
        <w:t xml:space="preserve"> </w:t>
      </w:r>
      <w:r>
        <w:t>опоры</w:t>
      </w:r>
      <w:r>
        <w:rPr>
          <w:spacing w:val="-8"/>
        </w:rPr>
        <w:t xml:space="preserve"> </w:t>
      </w:r>
      <w:r>
        <w:t>при</w:t>
      </w:r>
      <w:r>
        <w:rPr>
          <w:spacing w:val="-9"/>
        </w:rPr>
        <w:t xml:space="preserve"> </w:t>
      </w:r>
      <w:r>
        <w:t>порождении</w:t>
      </w:r>
      <w:r>
        <w:rPr>
          <w:spacing w:val="-9"/>
        </w:rPr>
        <w:t xml:space="preserve"> </w:t>
      </w:r>
      <w:r>
        <w:t>собственных</w:t>
      </w:r>
      <w:r>
        <w:rPr>
          <w:spacing w:val="-7"/>
        </w:rPr>
        <w:t xml:space="preserve"> </w:t>
      </w:r>
      <w:r>
        <w:t>высказываний</w:t>
      </w:r>
      <w:r>
        <w:rPr>
          <w:spacing w:val="-9"/>
        </w:rPr>
        <w:t xml:space="preserve"> </w:t>
      </w:r>
      <w:r>
        <w:t>ключевых</w:t>
      </w:r>
      <w:r>
        <w:rPr>
          <w:spacing w:val="-8"/>
        </w:rPr>
        <w:t xml:space="preserve"> </w:t>
      </w:r>
      <w:r>
        <w:t>слов,</w:t>
      </w:r>
      <w:r>
        <w:rPr>
          <w:spacing w:val="-9"/>
        </w:rPr>
        <w:t xml:space="preserve"> </w:t>
      </w:r>
      <w:r>
        <w:t>вопросов;</w:t>
      </w:r>
      <w:r>
        <w:rPr>
          <w:spacing w:val="-5"/>
        </w:rPr>
        <w:t xml:space="preserve"> </w:t>
      </w:r>
      <w:r>
        <w:rPr>
          <w:spacing w:val="-2"/>
        </w:rPr>
        <w:t>иллюстраций.</w:t>
      </w:r>
    </w:p>
    <w:p w:rsidR="003B46F0" w:rsidRDefault="003B46F0">
      <w:pPr>
        <w:pStyle w:val="a3"/>
        <w:spacing w:before="15"/>
        <w:ind w:left="0"/>
      </w:pPr>
    </w:p>
    <w:p w:rsidR="003B46F0" w:rsidRDefault="00C01045">
      <w:pPr>
        <w:pStyle w:val="1"/>
        <w:numPr>
          <w:ilvl w:val="0"/>
          <w:numId w:val="135"/>
        </w:numPr>
        <w:tabs>
          <w:tab w:val="left" w:pos="4430"/>
        </w:tabs>
        <w:spacing w:before="1"/>
        <w:ind w:left="4430" w:hanging="152"/>
        <w:jc w:val="left"/>
      </w:pPr>
      <w:r>
        <w:rPr>
          <w:spacing w:val="-2"/>
        </w:rPr>
        <w:t>класс</w:t>
      </w:r>
    </w:p>
    <w:p w:rsidR="003B46F0" w:rsidRDefault="00C01045">
      <w:pPr>
        <w:spacing w:before="34"/>
        <w:ind w:left="475"/>
        <w:rPr>
          <w:b/>
          <w:sz w:val="20"/>
        </w:rPr>
      </w:pPr>
      <w:r>
        <w:rPr>
          <w:b/>
          <w:sz w:val="20"/>
        </w:rPr>
        <w:t>Тематическое</w:t>
      </w:r>
      <w:r>
        <w:rPr>
          <w:b/>
          <w:spacing w:val="-13"/>
          <w:sz w:val="20"/>
        </w:rPr>
        <w:t xml:space="preserve"> </w:t>
      </w:r>
      <w:r>
        <w:rPr>
          <w:b/>
          <w:sz w:val="20"/>
        </w:rPr>
        <w:t>содержание</w:t>
      </w:r>
      <w:r>
        <w:rPr>
          <w:b/>
          <w:spacing w:val="-11"/>
          <w:sz w:val="20"/>
        </w:rPr>
        <w:t xml:space="preserve"> </w:t>
      </w:r>
      <w:r>
        <w:rPr>
          <w:b/>
          <w:spacing w:val="-4"/>
          <w:sz w:val="20"/>
        </w:rPr>
        <w:t>речи</w:t>
      </w:r>
    </w:p>
    <w:p w:rsidR="003B46F0" w:rsidRDefault="00C01045">
      <w:pPr>
        <w:spacing w:before="29"/>
        <w:ind w:left="475"/>
        <w:rPr>
          <w:sz w:val="20"/>
        </w:rPr>
      </w:pPr>
      <w:r>
        <w:rPr>
          <w:i/>
          <w:sz w:val="20"/>
        </w:rPr>
        <w:t>Мир</w:t>
      </w:r>
      <w:r>
        <w:rPr>
          <w:i/>
          <w:spacing w:val="-3"/>
          <w:sz w:val="20"/>
        </w:rPr>
        <w:t xml:space="preserve"> </w:t>
      </w:r>
      <w:r>
        <w:rPr>
          <w:i/>
          <w:sz w:val="20"/>
        </w:rPr>
        <w:t>моего</w:t>
      </w:r>
      <w:r>
        <w:rPr>
          <w:i/>
          <w:spacing w:val="-4"/>
          <w:sz w:val="20"/>
        </w:rPr>
        <w:t xml:space="preserve"> «я»</w:t>
      </w:r>
      <w:r>
        <w:rPr>
          <w:spacing w:val="-4"/>
          <w:sz w:val="20"/>
        </w:rPr>
        <w:t>.</w:t>
      </w:r>
    </w:p>
    <w:p w:rsidR="003B46F0" w:rsidRDefault="00C01045">
      <w:pPr>
        <w:pStyle w:val="a3"/>
      </w:pPr>
      <w:r>
        <w:t>Моя</w:t>
      </w:r>
      <w:r>
        <w:rPr>
          <w:spacing w:val="-7"/>
        </w:rPr>
        <w:t xml:space="preserve"> </w:t>
      </w:r>
      <w:r>
        <w:t>семья.</w:t>
      </w:r>
      <w:r>
        <w:rPr>
          <w:spacing w:val="-5"/>
        </w:rPr>
        <w:t xml:space="preserve"> </w:t>
      </w:r>
      <w:r>
        <w:t>Мой</w:t>
      </w:r>
      <w:r>
        <w:rPr>
          <w:spacing w:val="-7"/>
        </w:rPr>
        <w:t xml:space="preserve"> </w:t>
      </w:r>
      <w:r>
        <w:t>день</w:t>
      </w:r>
      <w:r>
        <w:rPr>
          <w:spacing w:val="-7"/>
        </w:rPr>
        <w:t xml:space="preserve"> </w:t>
      </w:r>
      <w:r>
        <w:t>рождения.</w:t>
      </w:r>
      <w:r>
        <w:rPr>
          <w:spacing w:val="-4"/>
        </w:rPr>
        <w:t xml:space="preserve"> </w:t>
      </w:r>
      <w:r>
        <w:t>Моя</w:t>
      </w:r>
      <w:r>
        <w:rPr>
          <w:spacing w:val="-7"/>
        </w:rPr>
        <w:t xml:space="preserve"> </w:t>
      </w:r>
      <w:r>
        <w:t>любимая</w:t>
      </w:r>
      <w:r>
        <w:rPr>
          <w:spacing w:val="-7"/>
        </w:rPr>
        <w:t xml:space="preserve"> </w:t>
      </w:r>
      <w:r>
        <w:t>еда.</w:t>
      </w:r>
      <w:r>
        <w:rPr>
          <w:spacing w:val="-4"/>
        </w:rPr>
        <w:t xml:space="preserve"> </w:t>
      </w:r>
      <w:r>
        <w:t>Мой</w:t>
      </w:r>
      <w:r>
        <w:rPr>
          <w:spacing w:val="-8"/>
        </w:rPr>
        <w:t xml:space="preserve"> </w:t>
      </w:r>
      <w:r>
        <w:t>день</w:t>
      </w:r>
      <w:r>
        <w:rPr>
          <w:spacing w:val="-6"/>
        </w:rPr>
        <w:t xml:space="preserve"> </w:t>
      </w:r>
      <w:r>
        <w:t>(распорядок</w:t>
      </w:r>
      <w:r>
        <w:rPr>
          <w:spacing w:val="-6"/>
        </w:rPr>
        <w:t xml:space="preserve"> </w:t>
      </w:r>
      <w:r>
        <w:rPr>
          <w:spacing w:val="-2"/>
        </w:rPr>
        <w:t>дня).</w:t>
      </w:r>
    </w:p>
    <w:p w:rsidR="003B46F0" w:rsidRDefault="00C01045">
      <w:pPr>
        <w:spacing w:before="34"/>
        <w:ind w:left="475"/>
        <w:rPr>
          <w:sz w:val="20"/>
        </w:rPr>
      </w:pPr>
      <w:r>
        <w:rPr>
          <w:i/>
          <w:sz w:val="20"/>
        </w:rPr>
        <w:t>Мир</w:t>
      </w:r>
      <w:r>
        <w:rPr>
          <w:i/>
          <w:spacing w:val="-3"/>
          <w:sz w:val="20"/>
        </w:rPr>
        <w:t xml:space="preserve"> </w:t>
      </w:r>
      <w:r>
        <w:rPr>
          <w:i/>
          <w:sz w:val="20"/>
        </w:rPr>
        <w:t xml:space="preserve">моих </w:t>
      </w:r>
      <w:r>
        <w:rPr>
          <w:i/>
          <w:spacing w:val="-2"/>
          <w:sz w:val="20"/>
        </w:rPr>
        <w:t>увлечений</w:t>
      </w:r>
      <w:r>
        <w:rPr>
          <w:spacing w:val="-2"/>
          <w:sz w:val="20"/>
        </w:rPr>
        <w:t>.</w:t>
      </w:r>
    </w:p>
    <w:p w:rsidR="003B46F0" w:rsidRDefault="00C01045">
      <w:pPr>
        <w:pStyle w:val="a3"/>
        <w:spacing w:before="34"/>
      </w:pPr>
      <w:r>
        <w:t>Любимая</w:t>
      </w:r>
      <w:r>
        <w:rPr>
          <w:spacing w:val="-11"/>
        </w:rPr>
        <w:t xml:space="preserve"> </w:t>
      </w:r>
      <w:r>
        <w:t>игрушка,</w:t>
      </w:r>
      <w:r>
        <w:rPr>
          <w:spacing w:val="-6"/>
        </w:rPr>
        <w:t xml:space="preserve"> </w:t>
      </w:r>
      <w:r>
        <w:t>игра.</w:t>
      </w:r>
      <w:r>
        <w:rPr>
          <w:spacing w:val="-9"/>
        </w:rPr>
        <w:t xml:space="preserve"> </w:t>
      </w:r>
      <w:r>
        <w:t>Мой</w:t>
      </w:r>
      <w:r>
        <w:rPr>
          <w:spacing w:val="-10"/>
        </w:rPr>
        <w:t xml:space="preserve"> </w:t>
      </w:r>
      <w:r>
        <w:t>питомец.</w:t>
      </w:r>
      <w:r>
        <w:rPr>
          <w:spacing w:val="-5"/>
        </w:rPr>
        <w:t xml:space="preserve"> </w:t>
      </w:r>
      <w:r>
        <w:t>Любимые</w:t>
      </w:r>
      <w:r>
        <w:rPr>
          <w:spacing w:val="-11"/>
        </w:rPr>
        <w:t xml:space="preserve"> </w:t>
      </w:r>
      <w:r>
        <w:t>занятия.</w:t>
      </w:r>
      <w:r>
        <w:rPr>
          <w:spacing w:val="-6"/>
        </w:rPr>
        <w:t xml:space="preserve"> </w:t>
      </w:r>
      <w:r>
        <w:t>Любимая</w:t>
      </w:r>
      <w:r>
        <w:rPr>
          <w:spacing w:val="-11"/>
        </w:rPr>
        <w:t xml:space="preserve"> </w:t>
      </w:r>
      <w:r>
        <w:t>сказка.</w:t>
      </w:r>
      <w:r>
        <w:rPr>
          <w:spacing w:val="-5"/>
        </w:rPr>
        <w:t xml:space="preserve"> </w:t>
      </w:r>
      <w:r>
        <w:t>Выходной</w:t>
      </w:r>
      <w:r>
        <w:rPr>
          <w:spacing w:val="-10"/>
        </w:rPr>
        <w:t xml:space="preserve"> </w:t>
      </w:r>
      <w:r>
        <w:t>день.</w:t>
      </w:r>
      <w:r>
        <w:rPr>
          <w:spacing w:val="-5"/>
        </w:rPr>
        <w:t xml:space="preserve"> </w:t>
      </w:r>
      <w:r>
        <w:rPr>
          <w:spacing w:val="-2"/>
        </w:rPr>
        <w:t>Каникулы.</w:t>
      </w:r>
    </w:p>
    <w:p w:rsidR="003B46F0" w:rsidRDefault="00C01045">
      <w:pPr>
        <w:spacing w:before="35"/>
        <w:ind w:left="475"/>
        <w:rPr>
          <w:sz w:val="20"/>
        </w:rPr>
      </w:pPr>
      <w:r>
        <w:rPr>
          <w:i/>
          <w:sz w:val="20"/>
        </w:rPr>
        <w:t>Мир</w:t>
      </w:r>
      <w:r>
        <w:rPr>
          <w:i/>
          <w:spacing w:val="-3"/>
          <w:sz w:val="20"/>
        </w:rPr>
        <w:t xml:space="preserve"> </w:t>
      </w:r>
      <w:r>
        <w:rPr>
          <w:i/>
          <w:sz w:val="20"/>
        </w:rPr>
        <w:t>вокруг</w:t>
      </w:r>
      <w:r>
        <w:rPr>
          <w:i/>
          <w:spacing w:val="-7"/>
          <w:sz w:val="20"/>
        </w:rPr>
        <w:t xml:space="preserve"> </w:t>
      </w:r>
      <w:r>
        <w:rPr>
          <w:i/>
          <w:spacing w:val="-4"/>
          <w:sz w:val="20"/>
        </w:rPr>
        <w:t>меня</w:t>
      </w:r>
      <w:r>
        <w:rPr>
          <w:spacing w:val="-4"/>
          <w:sz w:val="20"/>
        </w:rPr>
        <w:t>.</w:t>
      </w:r>
    </w:p>
    <w:p w:rsidR="003B46F0" w:rsidRDefault="00C01045">
      <w:pPr>
        <w:pStyle w:val="a3"/>
        <w:spacing w:before="34" w:line="276" w:lineRule="auto"/>
        <w:ind w:right="1381"/>
      </w:pPr>
      <w:r>
        <w:t>Моя</w:t>
      </w:r>
      <w:r>
        <w:rPr>
          <w:spacing w:val="-3"/>
        </w:rPr>
        <w:t xml:space="preserve"> </w:t>
      </w:r>
      <w:r>
        <w:t>комната (квартира, дом).</w:t>
      </w:r>
      <w:r>
        <w:rPr>
          <w:spacing w:val="-4"/>
        </w:rPr>
        <w:t xml:space="preserve"> </w:t>
      </w:r>
      <w:r>
        <w:t>Моя</w:t>
      </w:r>
      <w:r>
        <w:rPr>
          <w:spacing w:val="-3"/>
        </w:rPr>
        <w:t xml:space="preserve"> </w:t>
      </w:r>
      <w:r>
        <w:t>школа. Мои</w:t>
      </w:r>
      <w:r>
        <w:rPr>
          <w:spacing w:val="-4"/>
        </w:rPr>
        <w:t xml:space="preserve"> </w:t>
      </w:r>
      <w:r>
        <w:t>друзья.</w:t>
      </w:r>
      <w:r>
        <w:rPr>
          <w:spacing w:val="-3"/>
        </w:rPr>
        <w:t xml:space="preserve"> </w:t>
      </w:r>
      <w:r>
        <w:t>Моя</w:t>
      </w:r>
      <w:r>
        <w:rPr>
          <w:spacing w:val="-3"/>
        </w:rPr>
        <w:t xml:space="preserve"> </w:t>
      </w:r>
      <w:r>
        <w:t>малая</w:t>
      </w:r>
      <w:r>
        <w:rPr>
          <w:spacing w:val="-8"/>
        </w:rPr>
        <w:t xml:space="preserve"> </w:t>
      </w:r>
      <w:r>
        <w:t>родина (город, село). Дикие</w:t>
      </w:r>
      <w:r>
        <w:rPr>
          <w:spacing w:val="-3"/>
        </w:rPr>
        <w:t xml:space="preserve"> </w:t>
      </w:r>
      <w:r>
        <w:t>и</w:t>
      </w:r>
      <w:r>
        <w:rPr>
          <w:spacing w:val="-4"/>
        </w:rPr>
        <w:t xml:space="preserve"> </w:t>
      </w:r>
      <w:r>
        <w:t>домашние животные. Погода. Времена года (месяцы).</w:t>
      </w:r>
    </w:p>
    <w:p w:rsidR="003B46F0" w:rsidRDefault="003B46F0">
      <w:pPr>
        <w:pStyle w:val="a3"/>
        <w:spacing w:before="4"/>
        <w:ind w:left="0"/>
      </w:pPr>
    </w:p>
    <w:p w:rsidR="003B46F0" w:rsidRDefault="00C01045">
      <w:pPr>
        <w:ind w:left="475"/>
        <w:rPr>
          <w:sz w:val="20"/>
        </w:rPr>
      </w:pPr>
      <w:r>
        <w:rPr>
          <w:i/>
          <w:sz w:val="20"/>
        </w:rPr>
        <w:t>Родная</w:t>
      </w:r>
      <w:r>
        <w:rPr>
          <w:i/>
          <w:spacing w:val="-6"/>
          <w:sz w:val="20"/>
        </w:rPr>
        <w:t xml:space="preserve"> </w:t>
      </w:r>
      <w:r>
        <w:rPr>
          <w:i/>
          <w:sz w:val="20"/>
        </w:rPr>
        <w:t>страна</w:t>
      </w:r>
      <w:r>
        <w:rPr>
          <w:i/>
          <w:spacing w:val="-7"/>
          <w:sz w:val="20"/>
        </w:rPr>
        <w:t xml:space="preserve"> </w:t>
      </w:r>
      <w:r>
        <w:rPr>
          <w:i/>
          <w:sz w:val="20"/>
        </w:rPr>
        <w:t>и</w:t>
      </w:r>
      <w:r>
        <w:rPr>
          <w:i/>
          <w:spacing w:val="-8"/>
          <w:sz w:val="20"/>
        </w:rPr>
        <w:t xml:space="preserve"> </w:t>
      </w:r>
      <w:r>
        <w:rPr>
          <w:i/>
          <w:sz w:val="20"/>
        </w:rPr>
        <w:t>страны</w:t>
      </w:r>
      <w:r>
        <w:rPr>
          <w:i/>
          <w:spacing w:val="-9"/>
          <w:sz w:val="20"/>
        </w:rPr>
        <w:t xml:space="preserve"> </w:t>
      </w:r>
      <w:r>
        <w:rPr>
          <w:i/>
          <w:sz w:val="20"/>
        </w:rPr>
        <w:t>изучаемого</w:t>
      </w:r>
      <w:r>
        <w:rPr>
          <w:i/>
          <w:spacing w:val="-5"/>
          <w:sz w:val="20"/>
        </w:rPr>
        <w:t xml:space="preserve"> </w:t>
      </w:r>
      <w:r>
        <w:rPr>
          <w:i/>
          <w:spacing w:val="-2"/>
          <w:sz w:val="20"/>
        </w:rPr>
        <w:t>языка</w:t>
      </w:r>
      <w:r>
        <w:rPr>
          <w:spacing w:val="-2"/>
          <w:sz w:val="20"/>
        </w:rPr>
        <w:t>.</w:t>
      </w:r>
    </w:p>
    <w:p w:rsidR="003B46F0" w:rsidRDefault="003B46F0">
      <w:pPr>
        <w:rPr>
          <w:sz w:val="20"/>
        </w:rPr>
        <w:sectPr w:rsidR="003B46F0">
          <w:footerReference w:type="default" r:id="rId47"/>
          <w:pgSz w:w="11910" w:h="16840"/>
          <w:pgMar w:top="440" w:right="0" w:bottom="1360" w:left="600" w:header="0" w:footer="1179" w:gutter="0"/>
          <w:cols w:space="720"/>
        </w:sectPr>
      </w:pPr>
    </w:p>
    <w:p w:rsidR="003B46F0" w:rsidRDefault="00C01045">
      <w:pPr>
        <w:pStyle w:val="a3"/>
        <w:spacing w:before="70" w:line="276" w:lineRule="auto"/>
        <w:ind w:right="547"/>
      </w:pPr>
      <w:r>
        <w:lastRenderedPageBreak/>
        <w:t>Россия</w:t>
      </w:r>
      <w:r>
        <w:rPr>
          <w:spacing w:val="-3"/>
        </w:rPr>
        <w:t xml:space="preserve"> </w:t>
      </w:r>
      <w:r>
        <w:t>и</w:t>
      </w:r>
      <w:r>
        <w:rPr>
          <w:spacing w:val="-3"/>
        </w:rPr>
        <w:t xml:space="preserve"> </w:t>
      </w:r>
      <w:r>
        <w:t>страна/страны</w:t>
      </w:r>
      <w:r>
        <w:rPr>
          <w:spacing w:val="-3"/>
        </w:rPr>
        <w:t xml:space="preserve"> </w:t>
      </w:r>
      <w:r>
        <w:t>изучаемого</w:t>
      </w:r>
      <w:r>
        <w:rPr>
          <w:spacing w:val="-7"/>
        </w:rPr>
        <w:t xml:space="preserve"> </w:t>
      </w:r>
      <w:r>
        <w:t>языка.</w:t>
      </w:r>
      <w:r>
        <w:rPr>
          <w:spacing w:val="-4"/>
        </w:rPr>
        <w:t xml:space="preserve"> </w:t>
      </w:r>
      <w:r>
        <w:t>Их столицы, достопримечательности</w:t>
      </w:r>
      <w:r>
        <w:rPr>
          <w:spacing w:val="-4"/>
        </w:rPr>
        <w:t xml:space="preserve"> </w:t>
      </w:r>
      <w:r>
        <w:t>и</w:t>
      </w:r>
      <w:r>
        <w:rPr>
          <w:spacing w:val="-4"/>
        </w:rPr>
        <w:t xml:space="preserve"> </w:t>
      </w:r>
      <w:r>
        <w:t>интересные</w:t>
      </w:r>
      <w:r>
        <w:rPr>
          <w:spacing w:val="-5"/>
        </w:rPr>
        <w:t xml:space="preserve"> </w:t>
      </w:r>
      <w:r>
        <w:t>факты. Произведения детского фольклора. Литературные персонажи детских книг. Праздники родной</w:t>
      </w:r>
    </w:p>
    <w:p w:rsidR="003B46F0" w:rsidRDefault="00C01045">
      <w:pPr>
        <w:pStyle w:val="a3"/>
        <w:spacing w:line="229" w:lineRule="exact"/>
      </w:pPr>
      <w:r>
        <w:t>страны</w:t>
      </w:r>
      <w:r>
        <w:rPr>
          <w:spacing w:val="-8"/>
        </w:rPr>
        <w:t xml:space="preserve"> </w:t>
      </w:r>
      <w:r>
        <w:t>и</w:t>
      </w:r>
      <w:r>
        <w:rPr>
          <w:spacing w:val="-8"/>
        </w:rPr>
        <w:t xml:space="preserve"> </w:t>
      </w:r>
      <w:r>
        <w:t>страны/стран</w:t>
      </w:r>
      <w:r>
        <w:rPr>
          <w:spacing w:val="-8"/>
        </w:rPr>
        <w:t xml:space="preserve"> </w:t>
      </w:r>
      <w:r>
        <w:t>изучаемого</w:t>
      </w:r>
      <w:r>
        <w:rPr>
          <w:spacing w:val="-11"/>
        </w:rPr>
        <w:t xml:space="preserve"> </w:t>
      </w:r>
      <w:r>
        <w:rPr>
          <w:spacing w:val="-2"/>
        </w:rPr>
        <w:t>языка.</w:t>
      </w:r>
    </w:p>
    <w:p w:rsidR="003B46F0" w:rsidRDefault="00C01045">
      <w:pPr>
        <w:pStyle w:val="1"/>
        <w:spacing w:before="43"/>
      </w:pPr>
      <w:r>
        <w:rPr>
          <w:spacing w:val="-2"/>
        </w:rPr>
        <w:t>Коммуникативные</w:t>
      </w:r>
      <w:r>
        <w:rPr>
          <w:spacing w:val="10"/>
        </w:rPr>
        <w:t xml:space="preserve"> </w:t>
      </w:r>
      <w:r>
        <w:rPr>
          <w:spacing w:val="-2"/>
        </w:rPr>
        <w:t>умения</w:t>
      </w:r>
    </w:p>
    <w:p w:rsidR="003B46F0" w:rsidRDefault="00C01045">
      <w:pPr>
        <w:pStyle w:val="2"/>
        <w:spacing w:before="39" w:line="225" w:lineRule="exact"/>
      </w:pPr>
      <w:r>
        <w:rPr>
          <w:spacing w:val="-2"/>
        </w:rPr>
        <w:t>Говорение</w:t>
      </w:r>
    </w:p>
    <w:p w:rsidR="003B46F0" w:rsidRDefault="00C01045">
      <w:pPr>
        <w:spacing w:line="225" w:lineRule="exact"/>
        <w:ind w:left="475"/>
        <w:rPr>
          <w:sz w:val="20"/>
        </w:rPr>
      </w:pPr>
      <w:r>
        <w:rPr>
          <w:spacing w:val="-2"/>
          <w:sz w:val="20"/>
        </w:rPr>
        <w:t>Коммуникативные</w:t>
      </w:r>
      <w:r>
        <w:rPr>
          <w:spacing w:val="13"/>
          <w:sz w:val="20"/>
        </w:rPr>
        <w:t xml:space="preserve"> </w:t>
      </w:r>
      <w:r>
        <w:rPr>
          <w:spacing w:val="-2"/>
          <w:sz w:val="20"/>
        </w:rPr>
        <w:t>умения</w:t>
      </w:r>
      <w:r>
        <w:rPr>
          <w:spacing w:val="9"/>
          <w:sz w:val="20"/>
        </w:rPr>
        <w:t xml:space="preserve"> </w:t>
      </w:r>
      <w:r>
        <w:rPr>
          <w:b/>
          <w:i/>
          <w:spacing w:val="-2"/>
          <w:sz w:val="20"/>
        </w:rPr>
        <w:t>диалогической</w:t>
      </w:r>
      <w:r>
        <w:rPr>
          <w:b/>
          <w:i/>
          <w:spacing w:val="8"/>
          <w:sz w:val="20"/>
        </w:rPr>
        <w:t xml:space="preserve"> </w:t>
      </w:r>
      <w:r>
        <w:rPr>
          <w:b/>
          <w:i/>
          <w:spacing w:val="-4"/>
          <w:sz w:val="20"/>
        </w:rPr>
        <w:t>речи</w:t>
      </w:r>
      <w:r>
        <w:rPr>
          <w:spacing w:val="-4"/>
          <w:sz w:val="20"/>
        </w:rPr>
        <w:t>:</w:t>
      </w:r>
    </w:p>
    <w:p w:rsidR="003B46F0" w:rsidRDefault="00C01045">
      <w:pPr>
        <w:pStyle w:val="a3"/>
        <w:spacing w:before="1" w:line="276" w:lineRule="auto"/>
        <w:ind w:right="547"/>
      </w:pPr>
      <w:r>
        <w:t>Ведение</w:t>
      </w:r>
      <w:r>
        <w:rPr>
          <w:spacing w:val="-3"/>
        </w:rPr>
        <w:t xml:space="preserve"> </w:t>
      </w:r>
      <w:r>
        <w:t>с</w:t>
      </w:r>
      <w:r>
        <w:rPr>
          <w:spacing w:val="-3"/>
        </w:rPr>
        <w:t xml:space="preserve"> </w:t>
      </w:r>
      <w:r>
        <w:t>опорой</w:t>
      </w:r>
      <w:r>
        <w:rPr>
          <w:spacing w:val="-2"/>
        </w:rPr>
        <w:t xml:space="preserve"> </w:t>
      </w:r>
      <w:r>
        <w:t>на речевые</w:t>
      </w:r>
      <w:r>
        <w:rPr>
          <w:spacing w:val="-3"/>
        </w:rPr>
        <w:t xml:space="preserve"> </w:t>
      </w:r>
      <w:r>
        <w:t>ситуации, ключевые</w:t>
      </w:r>
      <w:r>
        <w:rPr>
          <w:spacing w:val="-3"/>
        </w:rPr>
        <w:t xml:space="preserve"> </w:t>
      </w:r>
      <w:r>
        <w:t>слова и/или</w:t>
      </w:r>
      <w:r>
        <w:rPr>
          <w:spacing w:val="-2"/>
        </w:rPr>
        <w:t xml:space="preserve"> </w:t>
      </w:r>
      <w:r>
        <w:t>иллюстрации</w:t>
      </w:r>
      <w:r>
        <w:rPr>
          <w:spacing w:val="-2"/>
        </w:rPr>
        <w:t xml:space="preserve"> </w:t>
      </w:r>
      <w:r>
        <w:t>с</w:t>
      </w:r>
      <w:r>
        <w:rPr>
          <w:spacing w:val="-3"/>
        </w:rPr>
        <w:t xml:space="preserve"> </w:t>
      </w:r>
      <w:r>
        <w:t>соблюдением норм речевого</w:t>
      </w:r>
      <w:r>
        <w:rPr>
          <w:spacing w:val="-5"/>
        </w:rPr>
        <w:t xml:space="preserve"> </w:t>
      </w:r>
      <w:r>
        <w:t>этикета, принятых в стране/странах изучаемого языка: диалога этикетного характера: приветствие, начало и завершение</w:t>
      </w:r>
    </w:p>
    <w:p w:rsidR="003B46F0" w:rsidRDefault="00C01045">
      <w:pPr>
        <w:pStyle w:val="a3"/>
        <w:spacing w:line="276" w:lineRule="auto"/>
        <w:ind w:right="547"/>
      </w:pPr>
      <w:r>
        <w:t>разговора, знакомство с собеседником; поздравление с праздником; выражение благодарности за поздравление; извинение; диалога — побуждения к действию: приглашение собеседника к совместной деятельности, вежливое согласие/не</w:t>
      </w:r>
      <w:r>
        <w:rPr>
          <w:spacing w:val="-5"/>
        </w:rPr>
        <w:t xml:space="preserve"> </w:t>
      </w:r>
      <w:r>
        <w:t>согласие</w:t>
      </w:r>
      <w:r>
        <w:rPr>
          <w:spacing w:val="-5"/>
        </w:rPr>
        <w:t xml:space="preserve"> </w:t>
      </w:r>
      <w:r>
        <w:t>на предложение</w:t>
      </w:r>
      <w:r>
        <w:rPr>
          <w:spacing w:val="-5"/>
        </w:rPr>
        <w:t xml:space="preserve"> </w:t>
      </w:r>
      <w:r>
        <w:t>собеседника; диалога-расспроса: запрашивание</w:t>
      </w:r>
      <w:r>
        <w:rPr>
          <w:spacing w:val="-5"/>
        </w:rPr>
        <w:t xml:space="preserve"> </w:t>
      </w:r>
      <w:r>
        <w:t>интересующей</w:t>
      </w:r>
      <w:r>
        <w:rPr>
          <w:spacing w:val="-4"/>
        </w:rPr>
        <w:t xml:space="preserve"> </w:t>
      </w:r>
      <w:r>
        <w:t>информации; сообщение фактической информации, ответы на вопросы собеседника.</w:t>
      </w:r>
    </w:p>
    <w:p w:rsidR="003B46F0" w:rsidRDefault="00C01045">
      <w:pPr>
        <w:spacing w:line="228" w:lineRule="exact"/>
        <w:ind w:left="475"/>
        <w:rPr>
          <w:sz w:val="20"/>
        </w:rPr>
      </w:pPr>
      <w:r>
        <w:rPr>
          <w:spacing w:val="-2"/>
          <w:sz w:val="20"/>
        </w:rPr>
        <w:t>Коммуникативные</w:t>
      </w:r>
      <w:r>
        <w:rPr>
          <w:spacing w:val="11"/>
          <w:sz w:val="20"/>
        </w:rPr>
        <w:t xml:space="preserve"> </w:t>
      </w:r>
      <w:r>
        <w:rPr>
          <w:spacing w:val="-2"/>
          <w:sz w:val="20"/>
        </w:rPr>
        <w:t>умения</w:t>
      </w:r>
      <w:r>
        <w:rPr>
          <w:spacing w:val="13"/>
          <w:sz w:val="20"/>
        </w:rPr>
        <w:t xml:space="preserve"> </w:t>
      </w:r>
      <w:r>
        <w:rPr>
          <w:b/>
          <w:i/>
          <w:spacing w:val="-2"/>
          <w:sz w:val="20"/>
        </w:rPr>
        <w:t>монологической</w:t>
      </w:r>
      <w:r>
        <w:rPr>
          <w:b/>
          <w:i/>
          <w:spacing w:val="7"/>
          <w:sz w:val="20"/>
        </w:rPr>
        <w:t xml:space="preserve"> </w:t>
      </w:r>
      <w:r>
        <w:rPr>
          <w:b/>
          <w:i/>
          <w:spacing w:val="-4"/>
          <w:sz w:val="20"/>
        </w:rPr>
        <w:t>речи</w:t>
      </w:r>
      <w:r>
        <w:rPr>
          <w:spacing w:val="-4"/>
          <w:sz w:val="20"/>
        </w:rPr>
        <w:t>:</w:t>
      </w:r>
    </w:p>
    <w:p w:rsidR="003B46F0" w:rsidRDefault="00C01045">
      <w:pPr>
        <w:pStyle w:val="a3"/>
      </w:pPr>
      <w:r>
        <w:t>Создание</w:t>
      </w:r>
      <w:r>
        <w:rPr>
          <w:spacing w:val="-12"/>
        </w:rPr>
        <w:t xml:space="preserve"> </w:t>
      </w:r>
      <w:r>
        <w:t>с</w:t>
      </w:r>
      <w:r>
        <w:rPr>
          <w:spacing w:val="-11"/>
        </w:rPr>
        <w:t xml:space="preserve"> </w:t>
      </w:r>
      <w:r>
        <w:t>опорой</w:t>
      </w:r>
      <w:r>
        <w:rPr>
          <w:spacing w:val="-10"/>
        </w:rPr>
        <w:t xml:space="preserve"> </w:t>
      </w:r>
      <w:r>
        <w:t>на</w:t>
      </w:r>
      <w:r>
        <w:rPr>
          <w:spacing w:val="-8"/>
        </w:rPr>
        <w:t xml:space="preserve"> </w:t>
      </w:r>
      <w:r>
        <w:t>ключевые</w:t>
      </w:r>
      <w:r>
        <w:rPr>
          <w:spacing w:val="-11"/>
        </w:rPr>
        <w:t xml:space="preserve"> </w:t>
      </w:r>
      <w:r>
        <w:t>слова,</w:t>
      </w:r>
      <w:r>
        <w:rPr>
          <w:spacing w:val="-7"/>
        </w:rPr>
        <w:t xml:space="preserve"> </w:t>
      </w:r>
      <w:r>
        <w:t>вопросы</w:t>
      </w:r>
      <w:r>
        <w:rPr>
          <w:spacing w:val="-10"/>
        </w:rPr>
        <w:t xml:space="preserve"> </w:t>
      </w:r>
      <w:r>
        <w:t>и/или</w:t>
      </w:r>
      <w:r>
        <w:rPr>
          <w:spacing w:val="-8"/>
        </w:rPr>
        <w:t xml:space="preserve"> </w:t>
      </w:r>
      <w:r>
        <w:t>иллюстрации</w:t>
      </w:r>
      <w:r>
        <w:rPr>
          <w:spacing w:val="-6"/>
        </w:rPr>
        <w:t xml:space="preserve"> </w:t>
      </w:r>
      <w:r>
        <w:t>устных</w:t>
      </w:r>
      <w:r>
        <w:rPr>
          <w:spacing w:val="-9"/>
        </w:rPr>
        <w:t xml:space="preserve"> </w:t>
      </w:r>
      <w:r>
        <w:t>монологических</w:t>
      </w:r>
      <w:r>
        <w:rPr>
          <w:spacing w:val="-9"/>
        </w:rPr>
        <w:t xml:space="preserve"> </w:t>
      </w:r>
      <w:r>
        <w:t>высказываний:</w:t>
      </w:r>
      <w:r>
        <w:rPr>
          <w:spacing w:val="-7"/>
        </w:rPr>
        <w:t xml:space="preserve"> </w:t>
      </w:r>
      <w:r>
        <w:rPr>
          <w:spacing w:val="-2"/>
        </w:rPr>
        <w:t>описание</w:t>
      </w:r>
    </w:p>
    <w:p w:rsidR="003B46F0" w:rsidRDefault="00C01045">
      <w:pPr>
        <w:pStyle w:val="a3"/>
        <w:spacing w:before="34" w:line="276" w:lineRule="auto"/>
        <w:ind w:right="423"/>
      </w:pPr>
      <w:r>
        <w:t>предмета, реального</w:t>
      </w:r>
      <w:r>
        <w:rPr>
          <w:spacing w:val="-4"/>
        </w:rPr>
        <w:t xml:space="preserve"> </w:t>
      </w:r>
      <w:r>
        <w:t>человека или</w:t>
      </w:r>
      <w:r>
        <w:rPr>
          <w:spacing w:val="-2"/>
        </w:rPr>
        <w:t xml:space="preserve"> </w:t>
      </w:r>
      <w:r>
        <w:t>литературного</w:t>
      </w:r>
      <w:r>
        <w:rPr>
          <w:spacing w:val="-6"/>
        </w:rPr>
        <w:t xml:space="preserve"> </w:t>
      </w:r>
      <w:r>
        <w:t>персонажа; рассказ о</w:t>
      </w:r>
      <w:r>
        <w:rPr>
          <w:spacing w:val="-3"/>
        </w:rPr>
        <w:t xml:space="preserve"> </w:t>
      </w:r>
      <w:r>
        <w:t>себе, члене</w:t>
      </w:r>
      <w:r>
        <w:rPr>
          <w:spacing w:val="-4"/>
        </w:rPr>
        <w:t xml:space="preserve"> </w:t>
      </w:r>
      <w:r>
        <w:t>семьи, друге</w:t>
      </w:r>
      <w:r>
        <w:rPr>
          <w:spacing w:val="-4"/>
        </w:rPr>
        <w:t xml:space="preserve"> </w:t>
      </w:r>
      <w:r>
        <w:t>и</w:t>
      </w:r>
      <w:r>
        <w:rPr>
          <w:spacing w:val="-2"/>
        </w:rPr>
        <w:t xml:space="preserve"> </w:t>
      </w:r>
      <w:r>
        <w:t>т. д.</w:t>
      </w:r>
      <w:r>
        <w:rPr>
          <w:spacing w:val="-3"/>
        </w:rPr>
        <w:t xml:space="preserve"> </w:t>
      </w:r>
      <w:r>
        <w:t>Пересказ с</w:t>
      </w:r>
      <w:r>
        <w:rPr>
          <w:spacing w:val="-7"/>
        </w:rPr>
        <w:t xml:space="preserve"> </w:t>
      </w:r>
      <w:r>
        <w:t>опорой на ключевые слова, вопросы и/или иллюстрации основного содержания прочитанного текста.</w:t>
      </w:r>
    </w:p>
    <w:p w:rsidR="003B46F0" w:rsidRDefault="00C01045">
      <w:pPr>
        <w:pStyle w:val="2"/>
        <w:spacing w:before="4"/>
      </w:pPr>
      <w:r>
        <w:rPr>
          <w:spacing w:val="-2"/>
        </w:rPr>
        <w:t>Аудирование</w:t>
      </w:r>
    </w:p>
    <w:p w:rsidR="003B46F0" w:rsidRDefault="00C01045">
      <w:pPr>
        <w:pStyle w:val="a3"/>
        <w:spacing w:line="276" w:lineRule="auto"/>
        <w:ind w:right="547"/>
      </w:pPr>
      <w:r>
        <w:t>Понимание на слух речи учителя и одноклассников и вербальная/невербальная реакция на услышанное (при непосредственном</w:t>
      </w:r>
      <w:r>
        <w:rPr>
          <w:spacing w:val="-2"/>
        </w:rPr>
        <w:t xml:space="preserve"> </w:t>
      </w:r>
      <w:r>
        <w:t>общении).</w:t>
      </w:r>
      <w:r>
        <w:rPr>
          <w:spacing w:val="-2"/>
        </w:rPr>
        <w:t xml:space="preserve"> </w:t>
      </w:r>
      <w:r>
        <w:t>Восприятие</w:t>
      </w:r>
      <w:r>
        <w:rPr>
          <w:spacing w:val="-6"/>
        </w:rPr>
        <w:t xml:space="preserve"> </w:t>
      </w:r>
      <w:r>
        <w:t>и</w:t>
      </w:r>
      <w:r>
        <w:rPr>
          <w:spacing w:val="-5"/>
        </w:rPr>
        <w:t xml:space="preserve"> </w:t>
      </w:r>
      <w:r>
        <w:t>понимание</w:t>
      </w:r>
      <w:r>
        <w:rPr>
          <w:spacing w:val="-6"/>
        </w:rPr>
        <w:t xml:space="preserve"> </w:t>
      </w:r>
      <w:r>
        <w:t>на</w:t>
      </w:r>
      <w:r>
        <w:rPr>
          <w:spacing w:val="-2"/>
        </w:rPr>
        <w:t xml:space="preserve"> </w:t>
      </w:r>
      <w:r>
        <w:t>слух учебных</w:t>
      </w:r>
      <w:r>
        <w:rPr>
          <w:spacing w:val="-2"/>
        </w:rPr>
        <w:t xml:space="preserve"> </w:t>
      </w:r>
      <w:r>
        <w:t>текстов,</w:t>
      </w:r>
      <w:r>
        <w:rPr>
          <w:spacing w:val="-1"/>
        </w:rPr>
        <w:t xml:space="preserve"> </w:t>
      </w:r>
      <w:r>
        <w:t>построенных</w:t>
      </w:r>
      <w:r>
        <w:rPr>
          <w:spacing w:val="-3"/>
        </w:rPr>
        <w:t xml:space="preserve"> </w:t>
      </w:r>
      <w:r>
        <w:t>на</w:t>
      </w:r>
      <w:r>
        <w:rPr>
          <w:spacing w:val="-5"/>
        </w:rPr>
        <w:t xml:space="preserve"> </w:t>
      </w:r>
      <w:r>
        <w:t>изученном</w:t>
      </w:r>
      <w:r>
        <w:rPr>
          <w:spacing w:val="-2"/>
        </w:rPr>
        <w:t xml:space="preserve"> </w:t>
      </w:r>
      <w:r>
        <w:t>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3B46F0" w:rsidRDefault="00C01045">
      <w:pPr>
        <w:pStyle w:val="a3"/>
        <w:spacing w:line="276" w:lineRule="auto"/>
        <w:ind w:right="547"/>
      </w:pPr>
      <w:r>
        <w:t>Аудирование с пониманием основного содержания текста предполагает определение основной темы и главных фактов/событий</w:t>
      </w:r>
      <w:r>
        <w:rPr>
          <w:spacing w:val="-4"/>
        </w:rPr>
        <w:t xml:space="preserve"> </w:t>
      </w:r>
      <w:r>
        <w:t>в</w:t>
      </w:r>
      <w:r>
        <w:rPr>
          <w:spacing w:val="-1"/>
        </w:rPr>
        <w:t xml:space="preserve"> </w:t>
      </w:r>
      <w:r>
        <w:t>воспринимаемом на слух</w:t>
      </w:r>
      <w:r>
        <w:rPr>
          <w:spacing w:val="-2"/>
        </w:rPr>
        <w:t xml:space="preserve"> </w:t>
      </w:r>
      <w:r>
        <w:t>тексте</w:t>
      </w:r>
      <w:r>
        <w:rPr>
          <w:spacing w:val="-4"/>
        </w:rPr>
        <w:t xml:space="preserve"> </w:t>
      </w:r>
      <w:r>
        <w:t>с</w:t>
      </w:r>
      <w:r>
        <w:rPr>
          <w:spacing w:val="-4"/>
        </w:rPr>
        <w:t xml:space="preserve"> </w:t>
      </w:r>
      <w:r>
        <w:t>опорой</w:t>
      </w:r>
      <w:r>
        <w:rPr>
          <w:spacing w:val="-4"/>
        </w:rPr>
        <w:t xml:space="preserve"> </w:t>
      </w:r>
      <w:r>
        <w:t>на иллюстрации</w:t>
      </w:r>
      <w:r>
        <w:rPr>
          <w:spacing w:val="-4"/>
        </w:rPr>
        <w:t xml:space="preserve"> </w:t>
      </w:r>
      <w:r>
        <w:t>и</w:t>
      </w:r>
      <w:r>
        <w:rPr>
          <w:spacing w:val="-4"/>
        </w:rPr>
        <w:t xml:space="preserve"> </w:t>
      </w:r>
      <w:r>
        <w:t>с</w:t>
      </w:r>
      <w:r>
        <w:rPr>
          <w:spacing w:val="-4"/>
        </w:rPr>
        <w:t xml:space="preserve"> </w:t>
      </w:r>
      <w:r>
        <w:t>использованием языковой, в</w:t>
      </w:r>
      <w:r>
        <w:rPr>
          <w:spacing w:val="-1"/>
        </w:rPr>
        <w:t xml:space="preserve"> </w:t>
      </w:r>
      <w:r>
        <w:t>том числе контекстуальной, догадки. Аудирование с пониманием запрашиваемой информации</w:t>
      </w:r>
    </w:p>
    <w:p w:rsidR="003B46F0" w:rsidRDefault="00C01045">
      <w:pPr>
        <w:pStyle w:val="a3"/>
        <w:spacing w:line="276" w:lineRule="auto"/>
        <w:ind w:right="423"/>
      </w:pPr>
      <w:r>
        <w:t>предполагает</w:t>
      </w:r>
      <w:r>
        <w:rPr>
          <w:spacing w:val="-1"/>
        </w:rPr>
        <w:t xml:space="preserve"> </w:t>
      </w:r>
      <w:r>
        <w:t>выделение</w:t>
      </w:r>
      <w:r>
        <w:rPr>
          <w:spacing w:val="-3"/>
        </w:rPr>
        <w:t xml:space="preserve"> </w:t>
      </w:r>
      <w:r>
        <w:t>из воспринимаемого</w:t>
      </w:r>
      <w:r>
        <w:rPr>
          <w:spacing w:val="-6"/>
        </w:rPr>
        <w:t xml:space="preserve"> </w:t>
      </w:r>
      <w:r>
        <w:t>на слух тексте</w:t>
      </w:r>
      <w:r>
        <w:rPr>
          <w:spacing w:val="-4"/>
        </w:rPr>
        <w:t xml:space="preserve"> </w:t>
      </w:r>
      <w:r>
        <w:t>и</w:t>
      </w:r>
      <w:r>
        <w:rPr>
          <w:spacing w:val="-3"/>
        </w:rPr>
        <w:t xml:space="preserve"> </w:t>
      </w:r>
      <w:r>
        <w:t>понимание</w:t>
      </w:r>
      <w:r>
        <w:rPr>
          <w:spacing w:val="-4"/>
        </w:rPr>
        <w:t xml:space="preserve"> </w:t>
      </w:r>
      <w:r>
        <w:t>информации</w:t>
      </w:r>
      <w:r>
        <w:rPr>
          <w:spacing w:val="-2"/>
        </w:rPr>
        <w:t xml:space="preserve"> </w:t>
      </w:r>
      <w:r>
        <w:t>фактического</w:t>
      </w:r>
      <w:r>
        <w:rPr>
          <w:spacing w:val="-6"/>
        </w:rPr>
        <w:t xml:space="preserve"> </w:t>
      </w:r>
      <w:r>
        <w:t>характера с</w:t>
      </w:r>
      <w:r>
        <w:rPr>
          <w:spacing w:val="-3"/>
        </w:rPr>
        <w:t xml:space="preserve"> </w:t>
      </w:r>
      <w:r>
        <w:t>опорой на иллюстрации и с использованием языковой, в том числе контекстуальной, догадки.</w:t>
      </w:r>
    </w:p>
    <w:p w:rsidR="003B46F0" w:rsidRDefault="00C01045">
      <w:pPr>
        <w:pStyle w:val="a3"/>
      </w:pPr>
      <w:r>
        <w:t>Тексты</w:t>
      </w:r>
      <w:r>
        <w:rPr>
          <w:spacing w:val="-12"/>
        </w:rPr>
        <w:t xml:space="preserve"> </w:t>
      </w:r>
      <w:r>
        <w:t>для</w:t>
      </w:r>
      <w:r>
        <w:rPr>
          <w:spacing w:val="-10"/>
        </w:rPr>
        <w:t xml:space="preserve"> </w:t>
      </w:r>
      <w:r>
        <w:t>аудирования:</w:t>
      </w:r>
      <w:r>
        <w:rPr>
          <w:spacing w:val="-7"/>
        </w:rPr>
        <w:t xml:space="preserve"> </w:t>
      </w:r>
      <w:r>
        <w:t>диалог,</w:t>
      </w:r>
      <w:r>
        <w:rPr>
          <w:spacing w:val="-7"/>
        </w:rPr>
        <w:t xml:space="preserve"> </w:t>
      </w:r>
      <w:r>
        <w:t>высказывания</w:t>
      </w:r>
      <w:r>
        <w:rPr>
          <w:spacing w:val="-10"/>
        </w:rPr>
        <w:t xml:space="preserve"> </w:t>
      </w:r>
      <w:r>
        <w:t>собеседников</w:t>
      </w:r>
      <w:r>
        <w:rPr>
          <w:spacing w:val="-8"/>
        </w:rPr>
        <w:t xml:space="preserve"> </w:t>
      </w:r>
      <w:r>
        <w:t>в</w:t>
      </w:r>
      <w:r>
        <w:rPr>
          <w:spacing w:val="-8"/>
        </w:rPr>
        <w:t xml:space="preserve"> </w:t>
      </w:r>
      <w:r>
        <w:t>ситуациях</w:t>
      </w:r>
      <w:r>
        <w:rPr>
          <w:spacing w:val="-9"/>
        </w:rPr>
        <w:t xml:space="preserve"> </w:t>
      </w:r>
      <w:r>
        <w:t>повседневного</w:t>
      </w:r>
      <w:r>
        <w:rPr>
          <w:spacing w:val="-12"/>
        </w:rPr>
        <w:t xml:space="preserve"> </w:t>
      </w:r>
      <w:r>
        <w:t>общения,</w:t>
      </w:r>
      <w:r>
        <w:rPr>
          <w:spacing w:val="-7"/>
        </w:rPr>
        <w:t xml:space="preserve"> </w:t>
      </w:r>
      <w:r>
        <w:t>рассказ,</w:t>
      </w:r>
      <w:r>
        <w:rPr>
          <w:spacing w:val="-10"/>
        </w:rPr>
        <w:t xml:space="preserve"> </w:t>
      </w:r>
      <w:r>
        <w:rPr>
          <w:spacing w:val="-2"/>
        </w:rPr>
        <w:t>сказка.</w:t>
      </w:r>
    </w:p>
    <w:p w:rsidR="003B46F0" w:rsidRDefault="00C01045">
      <w:pPr>
        <w:pStyle w:val="2"/>
        <w:spacing w:before="38" w:line="240" w:lineRule="auto"/>
      </w:pPr>
      <w:r>
        <w:t>Смысловое</w:t>
      </w:r>
      <w:r>
        <w:rPr>
          <w:spacing w:val="-9"/>
        </w:rPr>
        <w:t xml:space="preserve"> </w:t>
      </w:r>
      <w:r>
        <w:rPr>
          <w:spacing w:val="-2"/>
        </w:rPr>
        <w:t>чтение</w:t>
      </w:r>
    </w:p>
    <w:p w:rsidR="003B46F0" w:rsidRDefault="00C01045">
      <w:pPr>
        <w:pStyle w:val="a3"/>
        <w:spacing w:before="34" w:line="276" w:lineRule="auto"/>
        <w:ind w:right="547"/>
      </w:pPr>
      <w:r>
        <w:t>Чтение вслух учебных текстов, построенных на изученном языковом материале, с соблюдением правил чтения и соответствующей</w:t>
      </w:r>
      <w:r>
        <w:rPr>
          <w:spacing w:val="-3"/>
        </w:rPr>
        <w:t xml:space="preserve"> </w:t>
      </w:r>
      <w:r>
        <w:t>интонацией; понимание</w:t>
      </w:r>
      <w:r>
        <w:rPr>
          <w:spacing w:val="-3"/>
        </w:rPr>
        <w:t xml:space="preserve"> </w:t>
      </w:r>
      <w:r>
        <w:t>прочитанного.</w:t>
      </w:r>
      <w:r>
        <w:rPr>
          <w:spacing w:val="-3"/>
        </w:rPr>
        <w:t xml:space="preserve"> </w:t>
      </w:r>
      <w:r>
        <w:t>Тексты</w:t>
      </w:r>
      <w:r>
        <w:rPr>
          <w:spacing w:val="-3"/>
        </w:rPr>
        <w:t xml:space="preserve"> </w:t>
      </w:r>
      <w:r>
        <w:t>для</w:t>
      </w:r>
      <w:r>
        <w:rPr>
          <w:spacing w:val="-3"/>
        </w:rPr>
        <w:t xml:space="preserve"> </w:t>
      </w:r>
      <w:r>
        <w:t>чтения</w:t>
      </w:r>
      <w:r>
        <w:rPr>
          <w:spacing w:val="-3"/>
        </w:rPr>
        <w:t xml:space="preserve"> </w:t>
      </w:r>
      <w:r>
        <w:t>вслух: диалог, рассказ,</w:t>
      </w:r>
      <w:r>
        <w:rPr>
          <w:spacing w:val="-3"/>
        </w:rPr>
        <w:t xml:space="preserve"> </w:t>
      </w:r>
      <w:r>
        <w:t>сказка.</w:t>
      </w:r>
      <w:r>
        <w:rPr>
          <w:spacing w:val="-3"/>
        </w:rPr>
        <w:t xml:space="preserve"> </w:t>
      </w:r>
      <w:r>
        <w:t>Чтение</w:t>
      </w:r>
      <w:r>
        <w:rPr>
          <w:spacing w:val="-2"/>
        </w:rPr>
        <w:t xml:space="preserve"> </w:t>
      </w:r>
      <w:r>
        <w:t>про себя учебных текстов, построенных на изученном языковом материале, с различной глубиной проникновения в их</w:t>
      </w:r>
    </w:p>
    <w:p w:rsidR="003B46F0" w:rsidRDefault="00C01045">
      <w:pPr>
        <w:pStyle w:val="a3"/>
        <w:spacing w:line="276" w:lineRule="auto"/>
        <w:ind w:right="547"/>
      </w:pPr>
      <w:r>
        <w:t>содержание</w:t>
      </w:r>
      <w:r>
        <w:rPr>
          <w:spacing w:val="-4"/>
        </w:rPr>
        <w:t xml:space="preserve"> </w:t>
      </w:r>
      <w:r>
        <w:t>в зависимости</w:t>
      </w:r>
      <w:r>
        <w:rPr>
          <w:spacing w:val="-3"/>
        </w:rPr>
        <w:t xml:space="preserve"> </w:t>
      </w:r>
      <w:r>
        <w:t>от</w:t>
      </w:r>
      <w:r>
        <w:rPr>
          <w:spacing w:val="-2"/>
        </w:rPr>
        <w:t xml:space="preserve"> </w:t>
      </w:r>
      <w:r>
        <w:t>поставленной</w:t>
      </w:r>
      <w:r>
        <w:rPr>
          <w:spacing w:val="-3"/>
        </w:rPr>
        <w:t xml:space="preserve"> </w:t>
      </w:r>
      <w:r>
        <w:t>коммуникативной</w:t>
      </w:r>
      <w:r>
        <w:rPr>
          <w:spacing w:val="-3"/>
        </w:rPr>
        <w:t xml:space="preserve"> </w:t>
      </w:r>
      <w:r>
        <w:t>задачи: с</w:t>
      </w:r>
      <w:r>
        <w:rPr>
          <w:spacing w:val="-4"/>
        </w:rPr>
        <w:t xml:space="preserve"> </w:t>
      </w:r>
      <w:r>
        <w:t>пониманием основного</w:t>
      </w:r>
      <w:r>
        <w:rPr>
          <w:spacing w:val="-5"/>
        </w:rPr>
        <w:t xml:space="preserve"> </w:t>
      </w:r>
      <w:r>
        <w:t>содержания, с пониманием запрашиваемой информации. Чтение с пониманием основного содержания текста предполагает определение основной темы и главных фактов/событий</w:t>
      </w:r>
    </w:p>
    <w:p w:rsidR="003B46F0" w:rsidRDefault="00C01045">
      <w:pPr>
        <w:pStyle w:val="a3"/>
        <w:spacing w:line="280" w:lineRule="auto"/>
        <w:ind w:right="547"/>
      </w:pPr>
      <w:r>
        <w:t>в</w:t>
      </w:r>
      <w:r>
        <w:rPr>
          <w:spacing w:val="-1"/>
        </w:rPr>
        <w:t xml:space="preserve"> </w:t>
      </w:r>
      <w:r>
        <w:t>прочитанном тексте</w:t>
      </w:r>
      <w:r>
        <w:rPr>
          <w:spacing w:val="-4"/>
        </w:rPr>
        <w:t xml:space="preserve"> </w:t>
      </w:r>
      <w:r>
        <w:t>с опорой</w:t>
      </w:r>
      <w:r>
        <w:rPr>
          <w:spacing w:val="-3"/>
        </w:rPr>
        <w:t xml:space="preserve"> </w:t>
      </w:r>
      <w:r>
        <w:t>и</w:t>
      </w:r>
      <w:r>
        <w:rPr>
          <w:spacing w:val="-3"/>
        </w:rPr>
        <w:t xml:space="preserve"> </w:t>
      </w:r>
      <w:r>
        <w:t>без опоры</w:t>
      </w:r>
      <w:r>
        <w:rPr>
          <w:spacing w:val="-2"/>
        </w:rPr>
        <w:t xml:space="preserve"> </w:t>
      </w:r>
      <w:r>
        <w:t>на иллюстрации</w:t>
      </w:r>
      <w:r>
        <w:rPr>
          <w:spacing w:val="-3"/>
        </w:rPr>
        <w:t xml:space="preserve"> </w:t>
      </w:r>
      <w:r>
        <w:t>и</w:t>
      </w:r>
      <w:r>
        <w:rPr>
          <w:spacing w:val="-3"/>
        </w:rPr>
        <w:t xml:space="preserve"> </w:t>
      </w:r>
      <w:r>
        <w:t>с</w:t>
      </w:r>
      <w:r>
        <w:rPr>
          <w:spacing w:val="-4"/>
        </w:rPr>
        <w:t xml:space="preserve"> </w:t>
      </w:r>
      <w:r>
        <w:t>использованием с</w:t>
      </w:r>
      <w:r>
        <w:rPr>
          <w:spacing w:val="-4"/>
        </w:rPr>
        <w:t xml:space="preserve"> </w:t>
      </w:r>
      <w:r>
        <w:t>использованием языковой, в</w:t>
      </w:r>
      <w:r>
        <w:rPr>
          <w:spacing w:val="-1"/>
        </w:rPr>
        <w:t xml:space="preserve"> </w:t>
      </w:r>
      <w:r>
        <w:t>том числе контекстуальной, догадки.</w:t>
      </w:r>
    </w:p>
    <w:p w:rsidR="003B46F0" w:rsidRDefault="00C01045">
      <w:pPr>
        <w:pStyle w:val="a3"/>
        <w:spacing w:line="225" w:lineRule="exact"/>
      </w:pPr>
      <w:r>
        <w:t>Чтение</w:t>
      </w:r>
      <w:r>
        <w:rPr>
          <w:spacing w:val="-13"/>
        </w:rPr>
        <w:t xml:space="preserve"> </w:t>
      </w:r>
      <w:r>
        <w:t>с</w:t>
      </w:r>
      <w:r>
        <w:rPr>
          <w:spacing w:val="-10"/>
        </w:rPr>
        <w:t xml:space="preserve"> </w:t>
      </w:r>
      <w:r>
        <w:t>пониманием</w:t>
      </w:r>
      <w:r>
        <w:rPr>
          <w:spacing w:val="-6"/>
        </w:rPr>
        <w:t xml:space="preserve"> </w:t>
      </w:r>
      <w:r>
        <w:t>запрашиваемой</w:t>
      </w:r>
      <w:r>
        <w:rPr>
          <w:spacing w:val="-9"/>
        </w:rPr>
        <w:t xml:space="preserve"> </w:t>
      </w:r>
      <w:r>
        <w:t>информации</w:t>
      </w:r>
      <w:r>
        <w:rPr>
          <w:spacing w:val="-9"/>
        </w:rPr>
        <w:t xml:space="preserve"> </w:t>
      </w:r>
      <w:r>
        <w:t>предполагает</w:t>
      </w:r>
      <w:r>
        <w:rPr>
          <w:spacing w:val="-8"/>
        </w:rPr>
        <w:t xml:space="preserve"> </w:t>
      </w:r>
      <w:r>
        <w:t>нахождение</w:t>
      </w:r>
      <w:r>
        <w:rPr>
          <w:spacing w:val="-10"/>
        </w:rPr>
        <w:t xml:space="preserve"> </w:t>
      </w:r>
      <w:r>
        <w:t>в</w:t>
      </w:r>
      <w:r>
        <w:rPr>
          <w:spacing w:val="-7"/>
        </w:rPr>
        <w:t xml:space="preserve"> </w:t>
      </w:r>
      <w:r>
        <w:t>прочитанном</w:t>
      </w:r>
      <w:r>
        <w:rPr>
          <w:spacing w:val="-6"/>
        </w:rPr>
        <w:t xml:space="preserve"> </w:t>
      </w:r>
      <w:r>
        <w:t>тексте</w:t>
      </w:r>
      <w:r>
        <w:rPr>
          <w:spacing w:val="-10"/>
        </w:rPr>
        <w:t xml:space="preserve"> </w:t>
      </w:r>
      <w:r>
        <w:t>и</w:t>
      </w:r>
      <w:r>
        <w:rPr>
          <w:spacing w:val="-9"/>
        </w:rPr>
        <w:t xml:space="preserve"> </w:t>
      </w:r>
      <w:r>
        <w:rPr>
          <w:spacing w:val="-2"/>
        </w:rPr>
        <w:t>понимание</w:t>
      </w:r>
    </w:p>
    <w:p w:rsidR="003B46F0" w:rsidRDefault="00C01045">
      <w:pPr>
        <w:pStyle w:val="a3"/>
        <w:spacing w:before="27" w:line="276" w:lineRule="auto"/>
        <w:ind w:right="547"/>
      </w:pPr>
      <w:r>
        <w:t>запрашиваемой</w:t>
      </w:r>
      <w:r>
        <w:rPr>
          <w:spacing w:val="-2"/>
        </w:rPr>
        <w:t xml:space="preserve"> </w:t>
      </w:r>
      <w:r>
        <w:t>информации</w:t>
      </w:r>
      <w:r>
        <w:rPr>
          <w:spacing w:val="-2"/>
        </w:rPr>
        <w:t xml:space="preserve"> </w:t>
      </w:r>
      <w:r>
        <w:t>фактического</w:t>
      </w:r>
      <w:r>
        <w:rPr>
          <w:spacing w:val="-4"/>
        </w:rPr>
        <w:t xml:space="preserve"> </w:t>
      </w:r>
      <w:r>
        <w:t>характера с</w:t>
      </w:r>
      <w:r>
        <w:rPr>
          <w:spacing w:val="-3"/>
        </w:rPr>
        <w:t xml:space="preserve"> </w:t>
      </w:r>
      <w:r>
        <w:t>опорой</w:t>
      </w:r>
      <w:r>
        <w:rPr>
          <w:spacing w:val="-2"/>
        </w:rPr>
        <w:t xml:space="preserve"> </w:t>
      </w:r>
      <w:r>
        <w:t>и</w:t>
      </w:r>
      <w:r>
        <w:rPr>
          <w:spacing w:val="-2"/>
        </w:rPr>
        <w:t xml:space="preserve"> </w:t>
      </w:r>
      <w:r>
        <w:t>без опоры</w:t>
      </w:r>
      <w:r>
        <w:rPr>
          <w:spacing w:val="-1"/>
        </w:rPr>
        <w:t xml:space="preserve"> </w:t>
      </w:r>
      <w:r>
        <w:t>на иллюстрации,</w:t>
      </w:r>
      <w:r>
        <w:rPr>
          <w:spacing w:val="-2"/>
        </w:rPr>
        <w:t xml:space="preserve"> </w:t>
      </w:r>
      <w:r>
        <w:t>а также</w:t>
      </w:r>
      <w:r>
        <w:rPr>
          <w:spacing w:val="-3"/>
        </w:rPr>
        <w:t xml:space="preserve"> </w:t>
      </w:r>
      <w:r>
        <w:t>с</w:t>
      </w:r>
      <w:r>
        <w:rPr>
          <w:spacing w:val="-3"/>
        </w:rPr>
        <w:t xml:space="preserve"> </w:t>
      </w:r>
      <w:r>
        <w:t>использованием языковой, в том числе контекстуальной, догадки.</w:t>
      </w:r>
    </w:p>
    <w:p w:rsidR="003B46F0" w:rsidRDefault="00C01045">
      <w:pPr>
        <w:pStyle w:val="a3"/>
        <w:spacing w:line="230" w:lineRule="exact"/>
      </w:pPr>
      <w:r>
        <w:t>Тексты</w:t>
      </w:r>
      <w:r>
        <w:rPr>
          <w:spacing w:val="-11"/>
        </w:rPr>
        <w:t xml:space="preserve"> </w:t>
      </w:r>
      <w:r>
        <w:t>для</w:t>
      </w:r>
      <w:r>
        <w:rPr>
          <w:spacing w:val="-8"/>
        </w:rPr>
        <w:t xml:space="preserve"> </w:t>
      </w:r>
      <w:r>
        <w:t>чтения:</w:t>
      </w:r>
      <w:r>
        <w:rPr>
          <w:spacing w:val="-6"/>
        </w:rPr>
        <w:t xml:space="preserve"> </w:t>
      </w:r>
      <w:r>
        <w:t>диалог,</w:t>
      </w:r>
      <w:r>
        <w:rPr>
          <w:spacing w:val="-5"/>
        </w:rPr>
        <w:t xml:space="preserve"> </w:t>
      </w:r>
      <w:r>
        <w:t>рассказ,</w:t>
      </w:r>
      <w:r>
        <w:rPr>
          <w:spacing w:val="-10"/>
        </w:rPr>
        <w:t xml:space="preserve"> </w:t>
      </w:r>
      <w:r>
        <w:t>сказка,</w:t>
      </w:r>
      <w:r>
        <w:rPr>
          <w:spacing w:val="-5"/>
        </w:rPr>
        <w:t xml:space="preserve"> </w:t>
      </w:r>
      <w:r>
        <w:t>электронное</w:t>
      </w:r>
      <w:r>
        <w:rPr>
          <w:spacing w:val="-6"/>
        </w:rPr>
        <w:t xml:space="preserve"> </w:t>
      </w:r>
      <w:r>
        <w:t>сообщение</w:t>
      </w:r>
      <w:r>
        <w:rPr>
          <w:spacing w:val="-10"/>
        </w:rPr>
        <w:t xml:space="preserve"> </w:t>
      </w:r>
      <w:r>
        <w:t>личного</w:t>
      </w:r>
      <w:r>
        <w:rPr>
          <w:spacing w:val="-10"/>
        </w:rPr>
        <w:t xml:space="preserve"> </w:t>
      </w:r>
      <w:r>
        <w:rPr>
          <w:spacing w:val="-2"/>
        </w:rPr>
        <w:t>характера.</w:t>
      </w:r>
    </w:p>
    <w:p w:rsidR="003B46F0" w:rsidRDefault="00C01045">
      <w:pPr>
        <w:pStyle w:val="2"/>
        <w:spacing w:before="43" w:line="240" w:lineRule="auto"/>
      </w:pPr>
      <w:r>
        <w:rPr>
          <w:spacing w:val="-2"/>
        </w:rPr>
        <w:t>Письмо</w:t>
      </w:r>
    </w:p>
    <w:p w:rsidR="003B46F0" w:rsidRDefault="00C01045">
      <w:pPr>
        <w:pStyle w:val="a3"/>
        <w:spacing w:before="35" w:line="276" w:lineRule="auto"/>
        <w:ind w:right="547"/>
      </w:pPr>
      <w:r>
        <w:t>Списывание</w:t>
      </w:r>
      <w:r>
        <w:rPr>
          <w:spacing w:val="-6"/>
        </w:rPr>
        <w:t xml:space="preserve"> </w:t>
      </w:r>
      <w:r>
        <w:t>текста;</w:t>
      </w:r>
      <w:r>
        <w:rPr>
          <w:spacing w:val="-1"/>
        </w:rPr>
        <w:t xml:space="preserve"> </w:t>
      </w:r>
      <w:r>
        <w:t>выписывание</w:t>
      </w:r>
      <w:r>
        <w:rPr>
          <w:spacing w:val="-6"/>
        </w:rPr>
        <w:t xml:space="preserve"> </w:t>
      </w:r>
      <w:r>
        <w:t>из</w:t>
      </w:r>
      <w:r>
        <w:rPr>
          <w:spacing w:val="-1"/>
        </w:rPr>
        <w:t xml:space="preserve"> </w:t>
      </w:r>
      <w:r>
        <w:t>текста</w:t>
      </w:r>
      <w:r>
        <w:rPr>
          <w:spacing w:val="-1"/>
        </w:rPr>
        <w:t xml:space="preserve"> </w:t>
      </w:r>
      <w:r>
        <w:t>слов, словосочетаний,</w:t>
      </w:r>
      <w:r>
        <w:rPr>
          <w:spacing w:val="-1"/>
        </w:rPr>
        <w:t xml:space="preserve"> </w:t>
      </w:r>
      <w:r>
        <w:t>предложений;</w:t>
      </w:r>
      <w:r>
        <w:rPr>
          <w:spacing w:val="-1"/>
        </w:rPr>
        <w:t xml:space="preserve"> </w:t>
      </w:r>
      <w:r>
        <w:t>вставка</w:t>
      </w:r>
      <w:r>
        <w:rPr>
          <w:spacing w:val="-6"/>
        </w:rPr>
        <w:t xml:space="preserve"> </w:t>
      </w:r>
      <w:r>
        <w:t>пропущенного</w:t>
      </w:r>
      <w:r>
        <w:rPr>
          <w:spacing w:val="-7"/>
        </w:rPr>
        <w:t xml:space="preserve"> </w:t>
      </w:r>
      <w:r>
        <w:t>слова</w:t>
      </w:r>
      <w:r>
        <w:rPr>
          <w:spacing w:val="-1"/>
        </w:rPr>
        <w:t xml:space="preserve"> </w:t>
      </w:r>
      <w:r>
        <w:t>в предложение в соответствии с решаемой коммуникативной/учебной задачей. Создание подписей к картинкам, фотографиям с пояснением, что на них изображено.</w:t>
      </w:r>
    </w:p>
    <w:p w:rsidR="003B46F0" w:rsidRDefault="00C01045">
      <w:pPr>
        <w:pStyle w:val="a3"/>
        <w:spacing w:line="276" w:lineRule="auto"/>
      </w:pPr>
      <w:r>
        <w:t>Заполнение</w:t>
      </w:r>
      <w:r>
        <w:rPr>
          <w:spacing w:val="-4"/>
        </w:rPr>
        <w:t xml:space="preserve"> </w:t>
      </w:r>
      <w:r>
        <w:t>анкет</w:t>
      </w:r>
      <w:r>
        <w:rPr>
          <w:spacing w:val="-2"/>
        </w:rPr>
        <w:t xml:space="preserve"> </w:t>
      </w:r>
      <w:r>
        <w:t>и</w:t>
      </w:r>
      <w:r>
        <w:rPr>
          <w:spacing w:val="-3"/>
        </w:rPr>
        <w:t xml:space="preserve"> </w:t>
      </w:r>
      <w:r>
        <w:t>формуляров с указанием личной</w:t>
      </w:r>
      <w:r>
        <w:rPr>
          <w:spacing w:val="-3"/>
        </w:rPr>
        <w:t xml:space="preserve"> </w:t>
      </w:r>
      <w:r>
        <w:t>информации</w:t>
      </w:r>
      <w:r>
        <w:rPr>
          <w:spacing w:val="-3"/>
        </w:rPr>
        <w:t xml:space="preserve"> </w:t>
      </w:r>
      <w:r>
        <w:t>(имя,</w:t>
      </w:r>
      <w:r>
        <w:rPr>
          <w:spacing w:val="-3"/>
        </w:rPr>
        <w:t xml:space="preserve"> </w:t>
      </w:r>
      <w:r>
        <w:t>фамилия,</w:t>
      </w:r>
      <w:r>
        <w:rPr>
          <w:spacing w:val="-3"/>
        </w:rPr>
        <w:t xml:space="preserve"> </w:t>
      </w:r>
      <w:r>
        <w:t>возраст, страна проживания,</w:t>
      </w:r>
      <w:r>
        <w:rPr>
          <w:spacing w:val="-3"/>
        </w:rPr>
        <w:t xml:space="preserve"> </w:t>
      </w:r>
      <w:r>
        <w:t>любимые занятия) в соответствии с нормами, принятыми в стране/странах изучаемого языка.</w:t>
      </w:r>
    </w:p>
    <w:p w:rsidR="003B46F0" w:rsidRDefault="00C01045">
      <w:pPr>
        <w:pStyle w:val="a3"/>
        <w:spacing w:before="2" w:line="276" w:lineRule="auto"/>
        <w:ind w:right="547"/>
      </w:pPr>
      <w:r>
        <w:t>Написание</w:t>
      </w:r>
      <w:r>
        <w:rPr>
          <w:spacing w:val="-5"/>
        </w:rPr>
        <w:t xml:space="preserve"> </w:t>
      </w:r>
      <w:r>
        <w:t>с опорой</w:t>
      </w:r>
      <w:r>
        <w:rPr>
          <w:spacing w:val="-4"/>
        </w:rPr>
        <w:t xml:space="preserve"> </w:t>
      </w:r>
      <w:r>
        <w:t>на образец</w:t>
      </w:r>
      <w:r>
        <w:rPr>
          <w:spacing w:val="-3"/>
        </w:rPr>
        <w:t xml:space="preserve"> </w:t>
      </w:r>
      <w:r>
        <w:t>поздравлений</w:t>
      </w:r>
      <w:r>
        <w:rPr>
          <w:spacing w:val="-4"/>
        </w:rPr>
        <w:t xml:space="preserve"> </w:t>
      </w:r>
      <w:r>
        <w:t>с</w:t>
      </w:r>
      <w:r>
        <w:rPr>
          <w:spacing w:val="-5"/>
        </w:rPr>
        <w:t xml:space="preserve"> </w:t>
      </w:r>
      <w:r>
        <w:t>праздниками</w:t>
      </w:r>
      <w:r>
        <w:rPr>
          <w:spacing w:val="-8"/>
        </w:rPr>
        <w:t xml:space="preserve"> </w:t>
      </w:r>
      <w:r>
        <w:t>(с</w:t>
      </w:r>
      <w:r>
        <w:rPr>
          <w:spacing w:val="-5"/>
        </w:rPr>
        <w:t xml:space="preserve"> </w:t>
      </w:r>
      <w:r>
        <w:t>днём рождения, Новым годом, Рождеством)</w:t>
      </w:r>
      <w:r>
        <w:rPr>
          <w:spacing w:val="-2"/>
        </w:rPr>
        <w:t xml:space="preserve"> </w:t>
      </w:r>
      <w:r>
        <w:t>с выражением пожеланий.</w:t>
      </w:r>
    </w:p>
    <w:p w:rsidR="003B46F0" w:rsidRDefault="00C01045">
      <w:pPr>
        <w:pStyle w:val="1"/>
        <w:spacing w:line="229" w:lineRule="exact"/>
      </w:pPr>
      <w:r>
        <w:t>Языковые</w:t>
      </w:r>
      <w:r>
        <w:rPr>
          <w:spacing w:val="-5"/>
        </w:rPr>
        <w:t xml:space="preserve"> </w:t>
      </w:r>
      <w:r>
        <w:t>знания</w:t>
      </w:r>
      <w:r>
        <w:rPr>
          <w:spacing w:val="-7"/>
        </w:rPr>
        <w:t xml:space="preserve"> </w:t>
      </w:r>
      <w:r>
        <w:t>и</w:t>
      </w:r>
      <w:r>
        <w:rPr>
          <w:spacing w:val="-6"/>
        </w:rPr>
        <w:t xml:space="preserve"> </w:t>
      </w:r>
      <w:r>
        <w:rPr>
          <w:spacing w:val="-2"/>
        </w:rPr>
        <w:t>навыки</w:t>
      </w:r>
    </w:p>
    <w:p w:rsidR="003B46F0" w:rsidRDefault="00C01045">
      <w:pPr>
        <w:pStyle w:val="2"/>
        <w:spacing w:before="34" w:line="240" w:lineRule="auto"/>
      </w:pPr>
      <w:r>
        <w:t>Фонетическая</w:t>
      </w:r>
      <w:r>
        <w:rPr>
          <w:spacing w:val="-13"/>
        </w:rPr>
        <w:t xml:space="preserve"> </w:t>
      </w:r>
      <w:r>
        <w:t>сторона</w:t>
      </w:r>
      <w:r>
        <w:rPr>
          <w:spacing w:val="-11"/>
        </w:rPr>
        <w:t xml:space="preserve"> </w:t>
      </w:r>
      <w:r>
        <w:rPr>
          <w:spacing w:val="-4"/>
        </w:rPr>
        <w:t>речи</w:t>
      </w:r>
    </w:p>
    <w:p w:rsidR="003B46F0" w:rsidRDefault="00C01045">
      <w:pPr>
        <w:pStyle w:val="a3"/>
        <w:spacing w:before="30"/>
      </w:pPr>
      <w:r>
        <w:t>Буквы</w:t>
      </w:r>
      <w:r>
        <w:rPr>
          <w:spacing w:val="-14"/>
        </w:rPr>
        <w:t xml:space="preserve"> </w:t>
      </w:r>
      <w:r>
        <w:t>английского</w:t>
      </w:r>
      <w:r>
        <w:rPr>
          <w:spacing w:val="-13"/>
        </w:rPr>
        <w:t xml:space="preserve"> </w:t>
      </w:r>
      <w:r>
        <w:t>алфавита.</w:t>
      </w:r>
      <w:r>
        <w:rPr>
          <w:spacing w:val="-11"/>
        </w:rPr>
        <w:t xml:space="preserve"> </w:t>
      </w:r>
      <w:r>
        <w:t>Фонетически</w:t>
      </w:r>
      <w:r>
        <w:rPr>
          <w:spacing w:val="-10"/>
        </w:rPr>
        <w:t xml:space="preserve"> </w:t>
      </w:r>
      <w:r>
        <w:t>корректное</w:t>
      </w:r>
      <w:r>
        <w:rPr>
          <w:spacing w:val="-7"/>
        </w:rPr>
        <w:t xml:space="preserve"> </w:t>
      </w:r>
      <w:r>
        <w:t>озвучивание</w:t>
      </w:r>
      <w:r>
        <w:rPr>
          <w:spacing w:val="-11"/>
        </w:rPr>
        <w:t xml:space="preserve"> </w:t>
      </w:r>
      <w:r>
        <w:t>букв</w:t>
      </w:r>
      <w:r>
        <w:rPr>
          <w:spacing w:val="-9"/>
        </w:rPr>
        <w:t xml:space="preserve"> </w:t>
      </w:r>
      <w:r>
        <w:t>английского</w:t>
      </w:r>
      <w:r>
        <w:rPr>
          <w:spacing w:val="-12"/>
        </w:rPr>
        <w:t xml:space="preserve"> </w:t>
      </w:r>
      <w:r>
        <w:rPr>
          <w:spacing w:val="-2"/>
        </w:rPr>
        <w:t>алфавита.</w:t>
      </w:r>
    </w:p>
    <w:p w:rsidR="003B46F0" w:rsidRDefault="00C01045">
      <w:pPr>
        <w:pStyle w:val="a3"/>
        <w:spacing w:line="276" w:lineRule="auto"/>
        <w:ind w:right="423"/>
      </w:pPr>
      <w:r>
        <w:t>Нормы</w:t>
      </w:r>
      <w:r>
        <w:rPr>
          <w:spacing w:val="-3"/>
        </w:rPr>
        <w:t xml:space="preserve"> </w:t>
      </w:r>
      <w:r>
        <w:t>произношения:</w:t>
      </w:r>
      <w:r>
        <w:rPr>
          <w:spacing w:val="-1"/>
        </w:rPr>
        <w:t xml:space="preserve"> </w:t>
      </w:r>
      <w:r>
        <w:t>долгота</w:t>
      </w:r>
      <w:r>
        <w:rPr>
          <w:spacing w:val="-1"/>
        </w:rPr>
        <w:t xml:space="preserve"> </w:t>
      </w:r>
      <w:r>
        <w:t>и</w:t>
      </w:r>
      <w:r>
        <w:rPr>
          <w:spacing w:val="-4"/>
        </w:rPr>
        <w:t xml:space="preserve"> </w:t>
      </w:r>
      <w:r>
        <w:t>краткость</w:t>
      </w:r>
      <w:r>
        <w:rPr>
          <w:spacing w:val="-3"/>
        </w:rPr>
        <w:t xml:space="preserve"> </w:t>
      </w:r>
      <w:r>
        <w:t>гласных, правильное</w:t>
      </w:r>
      <w:r>
        <w:rPr>
          <w:spacing w:val="-5"/>
        </w:rPr>
        <w:t xml:space="preserve"> </w:t>
      </w:r>
      <w:r>
        <w:t>отсутствие</w:t>
      </w:r>
      <w:r>
        <w:rPr>
          <w:spacing w:val="-5"/>
        </w:rPr>
        <w:t xml:space="preserve"> </w:t>
      </w:r>
      <w:r>
        <w:t>оглушения</w:t>
      </w:r>
      <w:r>
        <w:rPr>
          <w:spacing w:val="-3"/>
        </w:rPr>
        <w:t xml:space="preserve"> </w:t>
      </w:r>
      <w:r>
        <w:t>звонких</w:t>
      </w:r>
      <w:r>
        <w:rPr>
          <w:spacing w:val="-2"/>
        </w:rPr>
        <w:t xml:space="preserve"> </w:t>
      </w:r>
      <w:r>
        <w:t>согласных</w:t>
      </w:r>
      <w:r>
        <w:rPr>
          <w:spacing w:val="-2"/>
        </w:rPr>
        <w:t xml:space="preserve"> </w:t>
      </w:r>
      <w:r>
        <w:t>в</w:t>
      </w:r>
      <w:r>
        <w:rPr>
          <w:spacing w:val="-1"/>
        </w:rPr>
        <w:t xml:space="preserve"> </w:t>
      </w:r>
      <w:r>
        <w:t>конце</w:t>
      </w:r>
      <w:r>
        <w:rPr>
          <w:spacing w:val="-5"/>
        </w:rPr>
        <w:t xml:space="preserve"> </w:t>
      </w:r>
      <w:r>
        <w:t>слога или слова, отсутствие смягчения согласных перед гласными.</w:t>
      </w:r>
    </w:p>
    <w:p w:rsidR="003B46F0" w:rsidRPr="00C01045" w:rsidRDefault="00C01045">
      <w:pPr>
        <w:pStyle w:val="a3"/>
        <w:spacing w:line="230" w:lineRule="exact"/>
        <w:rPr>
          <w:lang w:val="en-US"/>
        </w:rPr>
      </w:pPr>
      <w:r>
        <w:t>Связующее</w:t>
      </w:r>
      <w:r w:rsidRPr="00C01045">
        <w:rPr>
          <w:spacing w:val="-4"/>
          <w:lang w:val="en-US"/>
        </w:rPr>
        <w:t xml:space="preserve"> </w:t>
      </w:r>
      <w:r w:rsidRPr="00C01045">
        <w:rPr>
          <w:lang w:val="en-US"/>
        </w:rPr>
        <w:t>“r”</w:t>
      </w:r>
      <w:r w:rsidRPr="00C01045">
        <w:rPr>
          <w:spacing w:val="-8"/>
          <w:lang w:val="en-US"/>
        </w:rPr>
        <w:t xml:space="preserve"> </w:t>
      </w:r>
      <w:r w:rsidRPr="00C01045">
        <w:rPr>
          <w:lang w:val="en-US"/>
        </w:rPr>
        <w:t>(there</w:t>
      </w:r>
      <w:r w:rsidRPr="00C01045">
        <w:rPr>
          <w:spacing w:val="-9"/>
          <w:lang w:val="en-US"/>
        </w:rPr>
        <w:t xml:space="preserve"> </w:t>
      </w:r>
      <w:r w:rsidRPr="00C01045">
        <w:rPr>
          <w:lang w:val="en-US"/>
        </w:rPr>
        <w:t>is/there</w:t>
      </w:r>
      <w:r w:rsidRPr="00C01045">
        <w:rPr>
          <w:spacing w:val="-8"/>
          <w:lang w:val="en-US"/>
        </w:rPr>
        <w:t xml:space="preserve"> </w:t>
      </w:r>
      <w:r w:rsidRPr="00C01045">
        <w:rPr>
          <w:spacing w:val="-2"/>
          <w:lang w:val="en-US"/>
        </w:rPr>
        <w:t>are).</w:t>
      </w:r>
    </w:p>
    <w:p w:rsidR="003B46F0" w:rsidRDefault="00C01045">
      <w:pPr>
        <w:pStyle w:val="a3"/>
        <w:spacing w:line="276" w:lineRule="auto"/>
        <w:ind w:right="547"/>
      </w:pPr>
      <w:r>
        <w:t>Ритмикоинтонационные</w:t>
      </w:r>
      <w:r>
        <w:rPr>
          <w:spacing w:val="-6"/>
        </w:rPr>
        <w:t xml:space="preserve"> </w:t>
      </w:r>
      <w:r>
        <w:t>особенности</w:t>
      </w:r>
      <w:r>
        <w:rPr>
          <w:spacing w:val="-5"/>
        </w:rPr>
        <w:t xml:space="preserve"> </w:t>
      </w:r>
      <w:r>
        <w:t>повествовательного,</w:t>
      </w:r>
      <w:r>
        <w:rPr>
          <w:spacing w:val="-1"/>
        </w:rPr>
        <w:t xml:space="preserve"> </w:t>
      </w:r>
      <w:r>
        <w:t>побудительного</w:t>
      </w:r>
      <w:r>
        <w:rPr>
          <w:spacing w:val="-7"/>
        </w:rPr>
        <w:t xml:space="preserve"> </w:t>
      </w:r>
      <w:r>
        <w:t>и</w:t>
      </w:r>
      <w:r>
        <w:rPr>
          <w:spacing w:val="-5"/>
        </w:rPr>
        <w:t xml:space="preserve"> </w:t>
      </w:r>
      <w:r>
        <w:t>вопросительного</w:t>
      </w:r>
      <w:r>
        <w:rPr>
          <w:spacing w:val="-7"/>
        </w:rPr>
        <w:t xml:space="preserve"> </w:t>
      </w:r>
      <w:r>
        <w:t>(общий</w:t>
      </w:r>
      <w:r>
        <w:rPr>
          <w:spacing w:val="-3"/>
        </w:rPr>
        <w:t xml:space="preserve"> </w:t>
      </w:r>
      <w:r>
        <w:t>и</w:t>
      </w:r>
      <w:r>
        <w:rPr>
          <w:spacing w:val="-5"/>
        </w:rPr>
        <w:t xml:space="preserve"> </w:t>
      </w:r>
      <w:r>
        <w:t>специальный вопрос) предложений.</w:t>
      </w:r>
    </w:p>
    <w:p w:rsidR="003B46F0" w:rsidRDefault="00C01045">
      <w:pPr>
        <w:pStyle w:val="a3"/>
        <w:spacing w:line="229" w:lineRule="exact"/>
      </w:pPr>
      <w:r>
        <w:t>Различение</w:t>
      </w:r>
      <w:r>
        <w:rPr>
          <w:spacing w:val="-10"/>
        </w:rPr>
        <w:t xml:space="preserve"> </w:t>
      </w:r>
      <w:r>
        <w:t>на</w:t>
      </w:r>
      <w:r>
        <w:rPr>
          <w:spacing w:val="-5"/>
        </w:rPr>
        <w:t xml:space="preserve"> </w:t>
      </w:r>
      <w:r>
        <w:t>слух</w:t>
      </w:r>
      <w:r>
        <w:rPr>
          <w:spacing w:val="-7"/>
        </w:rPr>
        <w:t xml:space="preserve"> </w:t>
      </w:r>
      <w:r>
        <w:t>и</w:t>
      </w:r>
      <w:r>
        <w:rPr>
          <w:spacing w:val="-9"/>
        </w:rPr>
        <w:t xml:space="preserve"> </w:t>
      </w:r>
      <w:r>
        <w:t>адекватное,</w:t>
      </w:r>
      <w:r>
        <w:rPr>
          <w:spacing w:val="-6"/>
        </w:rPr>
        <w:t xml:space="preserve"> </w:t>
      </w:r>
      <w:r>
        <w:t>без</w:t>
      </w:r>
      <w:r>
        <w:rPr>
          <w:spacing w:val="-5"/>
        </w:rPr>
        <w:t xml:space="preserve"> </w:t>
      </w:r>
      <w:r>
        <w:t>ошибок</w:t>
      </w:r>
      <w:r>
        <w:rPr>
          <w:spacing w:val="-9"/>
        </w:rPr>
        <w:t xml:space="preserve"> </w:t>
      </w:r>
      <w:r>
        <w:t>произнесение</w:t>
      </w:r>
      <w:r>
        <w:rPr>
          <w:spacing w:val="-10"/>
        </w:rPr>
        <w:t xml:space="preserve"> </w:t>
      </w:r>
      <w:r>
        <w:t>слов</w:t>
      </w:r>
      <w:r>
        <w:rPr>
          <w:spacing w:val="-7"/>
        </w:rPr>
        <w:t xml:space="preserve"> </w:t>
      </w:r>
      <w:r>
        <w:t>с</w:t>
      </w:r>
      <w:r>
        <w:rPr>
          <w:spacing w:val="-10"/>
        </w:rPr>
        <w:t xml:space="preserve"> </w:t>
      </w:r>
      <w:r>
        <w:t>соблюдением</w:t>
      </w:r>
      <w:r>
        <w:rPr>
          <w:spacing w:val="-4"/>
        </w:rPr>
        <w:t xml:space="preserve"> </w:t>
      </w:r>
      <w:r>
        <w:t>правильного</w:t>
      </w:r>
      <w:r>
        <w:rPr>
          <w:spacing w:val="-7"/>
        </w:rPr>
        <w:t xml:space="preserve"> </w:t>
      </w:r>
      <w:r>
        <w:t>ударения</w:t>
      </w:r>
      <w:r>
        <w:rPr>
          <w:spacing w:val="-8"/>
        </w:rPr>
        <w:t xml:space="preserve"> </w:t>
      </w:r>
      <w:r>
        <w:rPr>
          <w:spacing w:val="-10"/>
        </w:rPr>
        <w:t>и</w:t>
      </w:r>
    </w:p>
    <w:p w:rsidR="003B46F0" w:rsidRDefault="003B46F0">
      <w:pPr>
        <w:spacing w:line="229" w:lineRule="exact"/>
        <w:sectPr w:rsidR="003B46F0">
          <w:pgSz w:w="11910" w:h="16840"/>
          <w:pgMar w:top="440" w:right="0" w:bottom="1380" w:left="600" w:header="0" w:footer="1179" w:gutter="0"/>
          <w:cols w:space="720"/>
        </w:sectPr>
      </w:pPr>
    </w:p>
    <w:p w:rsidR="003B46F0" w:rsidRDefault="00C01045">
      <w:pPr>
        <w:pStyle w:val="a3"/>
        <w:spacing w:before="70"/>
      </w:pPr>
      <w:r>
        <w:lastRenderedPageBreak/>
        <w:t>фраз/предложений</w:t>
      </w:r>
      <w:r>
        <w:rPr>
          <w:spacing w:val="-15"/>
        </w:rPr>
        <w:t xml:space="preserve"> </w:t>
      </w:r>
      <w:r>
        <w:t>с</w:t>
      </w:r>
      <w:r>
        <w:rPr>
          <w:spacing w:val="-12"/>
        </w:rPr>
        <w:t xml:space="preserve"> </w:t>
      </w:r>
      <w:r>
        <w:t>соблюдением</w:t>
      </w:r>
      <w:r>
        <w:rPr>
          <w:spacing w:val="-12"/>
        </w:rPr>
        <w:t xml:space="preserve"> </w:t>
      </w:r>
      <w:r>
        <w:t>их</w:t>
      </w:r>
      <w:r>
        <w:rPr>
          <w:spacing w:val="-11"/>
        </w:rPr>
        <w:t xml:space="preserve"> </w:t>
      </w:r>
      <w:r>
        <w:t>ритмико-интонационных</w:t>
      </w:r>
      <w:r>
        <w:rPr>
          <w:spacing w:val="-11"/>
        </w:rPr>
        <w:t xml:space="preserve"> </w:t>
      </w:r>
      <w:r>
        <w:rPr>
          <w:spacing w:val="-2"/>
        </w:rPr>
        <w:t>особенностей.</w:t>
      </w:r>
    </w:p>
    <w:p w:rsidR="003B46F0" w:rsidRDefault="00C01045">
      <w:pPr>
        <w:pStyle w:val="a3"/>
        <w:spacing w:before="1" w:line="276" w:lineRule="auto"/>
        <w:ind w:right="423"/>
      </w:pPr>
      <w:r>
        <w:t>Чтение</w:t>
      </w:r>
      <w:r>
        <w:rPr>
          <w:spacing w:val="-4"/>
        </w:rPr>
        <w:t xml:space="preserve"> </w:t>
      </w:r>
      <w:r>
        <w:t>гласных</w:t>
      </w:r>
      <w:r>
        <w:rPr>
          <w:spacing w:val="-1"/>
        </w:rPr>
        <w:t xml:space="preserve"> </w:t>
      </w:r>
      <w:r>
        <w:t>в открытом и</w:t>
      </w:r>
      <w:r>
        <w:rPr>
          <w:spacing w:val="-8"/>
        </w:rPr>
        <w:t xml:space="preserve"> </w:t>
      </w:r>
      <w:r>
        <w:t>закрытом слоге</w:t>
      </w:r>
      <w:r>
        <w:rPr>
          <w:spacing w:val="-4"/>
        </w:rPr>
        <w:t xml:space="preserve"> </w:t>
      </w:r>
      <w:r>
        <w:t>в односложных</w:t>
      </w:r>
      <w:r>
        <w:rPr>
          <w:spacing w:val="-1"/>
        </w:rPr>
        <w:t xml:space="preserve"> </w:t>
      </w:r>
      <w:r>
        <w:t>словах, чтения</w:t>
      </w:r>
      <w:r>
        <w:rPr>
          <w:spacing w:val="-2"/>
        </w:rPr>
        <w:t xml:space="preserve"> </w:t>
      </w:r>
      <w:r>
        <w:t>гласных</w:t>
      </w:r>
      <w:r>
        <w:rPr>
          <w:spacing w:val="-1"/>
        </w:rPr>
        <w:t xml:space="preserve"> </w:t>
      </w:r>
      <w:r>
        <w:t>в третьем типе</w:t>
      </w:r>
      <w:r>
        <w:rPr>
          <w:spacing w:val="-4"/>
        </w:rPr>
        <w:t xml:space="preserve"> </w:t>
      </w:r>
      <w:r>
        <w:t>слога (гласная</w:t>
      </w:r>
      <w:r>
        <w:rPr>
          <w:spacing w:val="-7"/>
        </w:rPr>
        <w:t xml:space="preserve"> </w:t>
      </w:r>
      <w:r>
        <w:t>+</w:t>
      </w:r>
      <w:r>
        <w:rPr>
          <w:spacing w:val="-4"/>
        </w:rPr>
        <w:t xml:space="preserve"> </w:t>
      </w:r>
      <w:r>
        <w:t>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3B46F0" w:rsidRDefault="00C01045">
      <w:pPr>
        <w:pStyle w:val="a3"/>
        <w:spacing w:line="229" w:lineRule="exact"/>
      </w:pPr>
      <w:r>
        <w:t>Вычленение</w:t>
      </w:r>
      <w:r>
        <w:rPr>
          <w:spacing w:val="-15"/>
        </w:rPr>
        <w:t xml:space="preserve"> </w:t>
      </w:r>
      <w:r>
        <w:t>некоторых</w:t>
      </w:r>
      <w:r>
        <w:rPr>
          <w:spacing w:val="-9"/>
        </w:rPr>
        <w:t xml:space="preserve"> </w:t>
      </w:r>
      <w:r>
        <w:t>звукобуквенных</w:t>
      </w:r>
      <w:r>
        <w:rPr>
          <w:spacing w:val="-9"/>
        </w:rPr>
        <w:t xml:space="preserve"> </w:t>
      </w:r>
      <w:r>
        <w:t>сочетаний</w:t>
      </w:r>
      <w:r>
        <w:rPr>
          <w:spacing w:val="-12"/>
        </w:rPr>
        <w:t xml:space="preserve"> </w:t>
      </w:r>
      <w:r>
        <w:t>при</w:t>
      </w:r>
      <w:r>
        <w:rPr>
          <w:spacing w:val="-11"/>
        </w:rPr>
        <w:t xml:space="preserve"> </w:t>
      </w:r>
      <w:r>
        <w:t>анализе</w:t>
      </w:r>
      <w:r>
        <w:rPr>
          <w:spacing w:val="-13"/>
        </w:rPr>
        <w:t xml:space="preserve"> </w:t>
      </w:r>
      <w:r>
        <w:t>изученных</w:t>
      </w:r>
      <w:r>
        <w:rPr>
          <w:spacing w:val="-9"/>
        </w:rPr>
        <w:t xml:space="preserve"> </w:t>
      </w:r>
      <w:r>
        <w:rPr>
          <w:spacing w:val="-2"/>
        </w:rPr>
        <w:t>слов.</w:t>
      </w:r>
    </w:p>
    <w:p w:rsidR="003B46F0" w:rsidRDefault="00C01045">
      <w:pPr>
        <w:pStyle w:val="a3"/>
        <w:spacing w:line="276" w:lineRule="auto"/>
        <w:ind w:right="692"/>
      </w:pPr>
      <w:r>
        <w:t>Чтение новых слов согласно основным правилам чтения с использованием полной или частичной транскрипции. Знаки</w:t>
      </w:r>
      <w:r>
        <w:rPr>
          <w:spacing w:val="-4"/>
        </w:rPr>
        <w:t xml:space="preserve"> </w:t>
      </w:r>
      <w:r>
        <w:t>английской</w:t>
      </w:r>
      <w:r>
        <w:rPr>
          <w:spacing w:val="-4"/>
        </w:rPr>
        <w:t xml:space="preserve"> </w:t>
      </w:r>
      <w:r>
        <w:t>транскрипции; отличие</w:t>
      </w:r>
      <w:r>
        <w:rPr>
          <w:spacing w:val="-5"/>
        </w:rPr>
        <w:t xml:space="preserve"> </w:t>
      </w:r>
      <w:r>
        <w:t>их</w:t>
      </w:r>
      <w:r>
        <w:rPr>
          <w:spacing w:val="-2"/>
        </w:rPr>
        <w:t xml:space="preserve"> </w:t>
      </w:r>
      <w:r>
        <w:t>от</w:t>
      </w:r>
      <w:r>
        <w:rPr>
          <w:spacing w:val="-3"/>
        </w:rPr>
        <w:t xml:space="preserve"> </w:t>
      </w:r>
      <w:r>
        <w:t>букв</w:t>
      </w:r>
      <w:r>
        <w:rPr>
          <w:spacing w:val="-1"/>
        </w:rPr>
        <w:t xml:space="preserve"> </w:t>
      </w:r>
      <w:r>
        <w:t>английского</w:t>
      </w:r>
      <w:r>
        <w:rPr>
          <w:spacing w:val="-7"/>
        </w:rPr>
        <w:t xml:space="preserve"> </w:t>
      </w:r>
      <w:r>
        <w:t>алфавита.</w:t>
      </w:r>
      <w:r>
        <w:rPr>
          <w:spacing w:val="-4"/>
        </w:rPr>
        <w:t xml:space="preserve"> </w:t>
      </w:r>
      <w:r>
        <w:t>Фонетически</w:t>
      </w:r>
      <w:r>
        <w:rPr>
          <w:spacing w:val="-4"/>
        </w:rPr>
        <w:t xml:space="preserve"> </w:t>
      </w:r>
      <w:r>
        <w:t>корректное озвучивание знаков транскрипции.</w:t>
      </w:r>
    </w:p>
    <w:p w:rsidR="003B46F0" w:rsidRDefault="00C01045">
      <w:pPr>
        <w:pStyle w:val="2"/>
        <w:spacing w:before="4" w:line="240" w:lineRule="auto"/>
      </w:pPr>
      <w:r>
        <w:t>Графика,</w:t>
      </w:r>
      <w:r>
        <w:rPr>
          <w:spacing w:val="-8"/>
        </w:rPr>
        <w:t xml:space="preserve"> </w:t>
      </w:r>
      <w:r>
        <w:t>орфография</w:t>
      </w:r>
      <w:r>
        <w:rPr>
          <w:spacing w:val="-5"/>
        </w:rPr>
        <w:t xml:space="preserve"> </w:t>
      </w:r>
      <w:r>
        <w:t>и</w:t>
      </w:r>
      <w:r>
        <w:rPr>
          <w:spacing w:val="-11"/>
        </w:rPr>
        <w:t xml:space="preserve"> </w:t>
      </w:r>
      <w:r>
        <w:rPr>
          <w:spacing w:val="-2"/>
        </w:rPr>
        <w:t>пунктуация</w:t>
      </w:r>
    </w:p>
    <w:p w:rsidR="003B46F0" w:rsidRDefault="00C01045">
      <w:pPr>
        <w:pStyle w:val="a3"/>
        <w:spacing w:before="24"/>
      </w:pPr>
      <w:r>
        <w:t>Правильное</w:t>
      </w:r>
      <w:r>
        <w:rPr>
          <w:spacing w:val="-13"/>
        </w:rPr>
        <w:t xml:space="preserve"> </w:t>
      </w:r>
      <w:r>
        <w:t>написание</w:t>
      </w:r>
      <w:r>
        <w:rPr>
          <w:spacing w:val="-12"/>
        </w:rPr>
        <w:t xml:space="preserve"> </w:t>
      </w:r>
      <w:r>
        <w:t>изученных</w:t>
      </w:r>
      <w:r>
        <w:rPr>
          <w:spacing w:val="-11"/>
        </w:rPr>
        <w:t xml:space="preserve"> </w:t>
      </w:r>
      <w:r>
        <w:rPr>
          <w:spacing w:val="-4"/>
        </w:rPr>
        <w:t>слов.</w:t>
      </w:r>
    </w:p>
    <w:p w:rsidR="003B46F0" w:rsidRDefault="00C01045">
      <w:pPr>
        <w:pStyle w:val="a3"/>
        <w:spacing w:before="25" w:line="276" w:lineRule="auto"/>
        <w:ind w:right="547"/>
      </w:pPr>
      <w:r>
        <w:t>Правильная</w:t>
      </w:r>
      <w:r>
        <w:rPr>
          <w:spacing w:val="-8"/>
        </w:rPr>
        <w:t xml:space="preserve"> </w:t>
      </w:r>
      <w:r>
        <w:t>расстановка знаков</w:t>
      </w:r>
      <w:r>
        <w:rPr>
          <w:spacing w:val="-1"/>
        </w:rPr>
        <w:t xml:space="preserve"> </w:t>
      </w:r>
      <w:r>
        <w:t>препинания: точки, вопросительного</w:t>
      </w:r>
      <w:r>
        <w:rPr>
          <w:spacing w:val="-7"/>
        </w:rPr>
        <w:t xml:space="preserve"> </w:t>
      </w:r>
      <w:r>
        <w:t>и</w:t>
      </w:r>
      <w:r>
        <w:rPr>
          <w:spacing w:val="-4"/>
        </w:rPr>
        <w:t xml:space="preserve"> </w:t>
      </w:r>
      <w:r>
        <w:t>восклицательного</w:t>
      </w:r>
      <w:r>
        <w:rPr>
          <w:spacing w:val="-7"/>
        </w:rPr>
        <w:t xml:space="preserve"> </w:t>
      </w:r>
      <w:r>
        <w:t>знаков в</w:t>
      </w:r>
      <w:r>
        <w:rPr>
          <w:spacing w:val="-1"/>
        </w:rPr>
        <w:t xml:space="preserve"> </w:t>
      </w:r>
      <w:r>
        <w:t>конце</w:t>
      </w:r>
      <w:r>
        <w:rPr>
          <w:spacing w:val="-5"/>
        </w:rPr>
        <w:t xml:space="preserve"> </w:t>
      </w:r>
      <w:r>
        <w:t>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3B46F0" w:rsidRDefault="00C01045">
      <w:pPr>
        <w:pStyle w:val="2"/>
        <w:spacing w:before="3"/>
      </w:pPr>
      <w:r>
        <w:t>Лексическая</w:t>
      </w:r>
      <w:r>
        <w:rPr>
          <w:spacing w:val="-10"/>
        </w:rPr>
        <w:t xml:space="preserve"> </w:t>
      </w:r>
      <w:r>
        <w:t>сторона</w:t>
      </w:r>
      <w:r>
        <w:rPr>
          <w:spacing w:val="-6"/>
        </w:rPr>
        <w:t xml:space="preserve"> </w:t>
      </w:r>
      <w:r>
        <w:rPr>
          <w:spacing w:val="-4"/>
        </w:rPr>
        <w:t>речи</w:t>
      </w:r>
    </w:p>
    <w:p w:rsidR="003B46F0" w:rsidRDefault="00C01045">
      <w:pPr>
        <w:pStyle w:val="a3"/>
        <w:spacing w:line="276" w:lineRule="auto"/>
        <w:ind w:right="423"/>
      </w:pPr>
      <w:r>
        <w:t>Распознавание в письменном и звучащем тексте и употребление в устной и письменной речи не менее 350 лексических единиц</w:t>
      </w:r>
      <w:r>
        <w:rPr>
          <w:spacing w:val="-4"/>
        </w:rPr>
        <w:t xml:space="preserve"> </w:t>
      </w:r>
      <w:r>
        <w:t>(слов,</w:t>
      </w:r>
      <w:r>
        <w:rPr>
          <w:spacing w:val="-1"/>
        </w:rPr>
        <w:t xml:space="preserve"> </w:t>
      </w:r>
      <w:r>
        <w:t>словосочетаний,</w:t>
      </w:r>
      <w:r>
        <w:rPr>
          <w:spacing w:val="-1"/>
        </w:rPr>
        <w:t xml:space="preserve"> </w:t>
      </w:r>
      <w:r>
        <w:t>речевых клише),</w:t>
      </w:r>
      <w:r>
        <w:rPr>
          <w:spacing w:val="-1"/>
        </w:rPr>
        <w:t xml:space="preserve"> </w:t>
      </w:r>
      <w:r>
        <w:t>обслуживающих</w:t>
      </w:r>
      <w:r>
        <w:rPr>
          <w:spacing w:val="-2"/>
        </w:rPr>
        <w:t xml:space="preserve"> </w:t>
      </w:r>
      <w:r>
        <w:t>ситуации</w:t>
      </w:r>
      <w:r>
        <w:rPr>
          <w:spacing w:val="-4"/>
        </w:rPr>
        <w:t xml:space="preserve"> </w:t>
      </w:r>
      <w:r>
        <w:t>общения</w:t>
      </w:r>
      <w:r>
        <w:rPr>
          <w:spacing w:val="-3"/>
        </w:rPr>
        <w:t xml:space="preserve"> </w:t>
      </w:r>
      <w:r>
        <w:t>в</w:t>
      </w:r>
      <w:r>
        <w:rPr>
          <w:spacing w:val="-2"/>
        </w:rPr>
        <w:t xml:space="preserve"> </w:t>
      </w:r>
      <w:r>
        <w:t>рамках</w:t>
      </w:r>
      <w:r>
        <w:rPr>
          <w:spacing w:val="-6"/>
        </w:rPr>
        <w:t xml:space="preserve"> </w:t>
      </w:r>
      <w:r>
        <w:t>тематического</w:t>
      </w:r>
      <w:r>
        <w:rPr>
          <w:spacing w:val="-7"/>
        </w:rPr>
        <w:t xml:space="preserve"> </w:t>
      </w:r>
      <w:r>
        <w:t>содержания речи для 3 класса, включая 200 лексических единиц, усвоенных на</w:t>
      </w:r>
    </w:p>
    <w:p w:rsidR="003B46F0" w:rsidRDefault="00C01045">
      <w:pPr>
        <w:pStyle w:val="a3"/>
        <w:spacing w:line="229" w:lineRule="exact"/>
      </w:pPr>
      <w:r>
        <w:t>первом</w:t>
      </w:r>
      <w:r>
        <w:rPr>
          <w:spacing w:val="-4"/>
        </w:rPr>
        <w:t xml:space="preserve"> </w:t>
      </w:r>
      <w:r>
        <w:t>году</w:t>
      </w:r>
      <w:r>
        <w:rPr>
          <w:spacing w:val="-9"/>
        </w:rPr>
        <w:t xml:space="preserve"> </w:t>
      </w:r>
      <w:r>
        <w:rPr>
          <w:spacing w:val="-2"/>
        </w:rPr>
        <w:t>обучения.</w:t>
      </w:r>
    </w:p>
    <w:p w:rsidR="003B46F0" w:rsidRDefault="00C01045">
      <w:pPr>
        <w:pStyle w:val="a3"/>
        <w:spacing w:line="278" w:lineRule="auto"/>
        <w:ind w:right="547"/>
      </w:pPr>
      <w:r>
        <w:t>Распознавание</w:t>
      </w:r>
      <w:r>
        <w:rPr>
          <w:spacing w:val="-5"/>
        </w:rPr>
        <w:t xml:space="preserve"> </w:t>
      </w:r>
      <w:r>
        <w:t>и употребление</w:t>
      </w:r>
      <w:r>
        <w:rPr>
          <w:spacing w:val="-5"/>
        </w:rPr>
        <w:t xml:space="preserve"> </w:t>
      </w:r>
      <w:r>
        <w:t>в</w:t>
      </w:r>
      <w:r>
        <w:rPr>
          <w:spacing w:val="-1"/>
        </w:rPr>
        <w:t xml:space="preserve"> </w:t>
      </w:r>
      <w:r>
        <w:t>устной</w:t>
      </w:r>
      <w:r>
        <w:rPr>
          <w:spacing w:val="-4"/>
        </w:rPr>
        <w:t xml:space="preserve"> </w:t>
      </w:r>
      <w:r>
        <w:t>и</w:t>
      </w:r>
      <w:r>
        <w:rPr>
          <w:spacing w:val="-4"/>
        </w:rPr>
        <w:t xml:space="preserve"> </w:t>
      </w:r>
      <w:r>
        <w:t>письменной</w:t>
      </w:r>
      <w:r>
        <w:rPr>
          <w:spacing w:val="-3"/>
        </w:rPr>
        <w:t xml:space="preserve"> </w:t>
      </w:r>
      <w:r>
        <w:t>речи</w:t>
      </w:r>
      <w:r>
        <w:rPr>
          <w:spacing w:val="-4"/>
        </w:rPr>
        <w:t xml:space="preserve"> </w:t>
      </w:r>
      <w:r>
        <w:t>слов, образованных</w:t>
      </w:r>
      <w:r>
        <w:rPr>
          <w:spacing w:val="-2"/>
        </w:rPr>
        <w:t xml:space="preserve"> </w:t>
      </w:r>
      <w:r>
        <w:t>с</w:t>
      </w:r>
      <w:r>
        <w:rPr>
          <w:spacing w:val="-5"/>
        </w:rPr>
        <w:t xml:space="preserve"> </w:t>
      </w:r>
      <w:r>
        <w:t>использованием основных</w:t>
      </w:r>
      <w:r>
        <w:rPr>
          <w:spacing w:val="-2"/>
        </w:rPr>
        <w:t xml:space="preserve"> </w:t>
      </w:r>
      <w:r>
        <w:t xml:space="preserve">способов словообразования: аффиксации (образование числительных с помощью суффиксов -teen, -ty, -th) и словосложения </w:t>
      </w:r>
      <w:r>
        <w:rPr>
          <w:spacing w:val="-2"/>
        </w:rPr>
        <w:t>(sportsman).</w:t>
      </w:r>
    </w:p>
    <w:p w:rsidR="003B46F0" w:rsidRDefault="00C01045">
      <w:pPr>
        <w:pStyle w:val="a3"/>
        <w:spacing w:line="227" w:lineRule="exact"/>
      </w:pPr>
      <w:r>
        <w:t>Распознавание</w:t>
      </w:r>
      <w:r>
        <w:rPr>
          <w:spacing w:val="-12"/>
        </w:rPr>
        <w:t xml:space="preserve"> </w:t>
      </w:r>
      <w:r>
        <w:t>в</w:t>
      </w:r>
      <w:r>
        <w:rPr>
          <w:spacing w:val="-5"/>
        </w:rPr>
        <w:t xml:space="preserve"> </w:t>
      </w:r>
      <w:r>
        <w:t>устной</w:t>
      </w:r>
      <w:r>
        <w:rPr>
          <w:spacing w:val="-9"/>
        </w:rPr>
        <w:t xml:space="preserve"> </w:t>
      </w:r>
      <w:r>
        <w:t>и</w:t>
      </w:r>
      <w:r>
        <w:rPr>
          <w:spacing w:val="-9"/>
        </w:rPr>
        <w:t xml:space="preserve"> </w:t>
      </w:r>
      <w:r>
        <w:t>письменной</w:t>
      </w:r>
      <w:r>
        <w:rPr>
          <w:spacing w:val="-8"/>
        </w:rPr>
        <w:t xml:space="preserve"> </w:t>
      </w:r>
      <w:r>
        <w:t>речи</w:t>
      </w:r>
      <w:r>
        <w:rPr>
          <w:spacing w:val="-8"/>
        </w:rPr>
        <w:t xml:space="preserve"> </w:t>
      </w:r>
      <w:r>
        <w:t>интернациональных</w:t>
      </w:r>
      <w:r>
        <w:rPr>
          <w:spacing w:val="-12"/>
        </w:rPr>
        <w:t xml:space="preserve"> </w:t>
      </w:r>
      <w:r>
        <w:t>слов</w:t>
      </w:r>
      <w:r>
        <w:rPr>
          <w:spacing w:val="-6"/>
        </w:rPr>
        <w:t xml:space="preserve"> </w:t>
      </w:r>
      <w:r>
        <w:t>(doctor,</w:t>
      </w:r>
      <w:r>
        <w:rPr>
          <w:spacing w:val="-6"/>
        </w:rPr>
        <w:t xml:space="preserve"> </w:t>
      </w:r>
      <w:r>
        <w:t>film)</w:t>
      </w:r>
      <w:r>
        <w:rPr>
          <w:spacing w:val="-11"/>
        </w:rPr>
        <w:t xml:space="preserve"> </w:t>
      </w:r>
      <w:r>
        <w:t>с</w:t>
      </w:r>
      <w:r>
        <w:rPr>
          <w:spacing w:val="-9"/>
        </w:rPr>
        <w:t xml:space="preserve"> </w:t>
      </w:r>
      <w:r>
        <w:t>помощью</w:t>
      </w:r>
      <w:r>
        <w:rPr>
          <w:spacing w:val="-9"/>
        </w:rPr>
        <w:t xml:space="preserve"> </w:t>
      </w:r>
      <w:r>
        <w:t>языковой</w:t>
      </w:r>
      <w:r>
        <w:rPr>
          <w:spacing w:val="-8"/>
        </w:rPr>
        <w:t xml:space="preserve"> </w:t>
      </w:r>
      <w:r>
        <w:rPr>
          <w:spacing w:val="-2"/>
        </w:rPr>
        <w:t>догадки.</w:t>
      </w:r>
    </w:p>
    <w:p w:rsidR="003B46F0" w:rsidRDefault="00C01045">
      <w:pPr>
        <w:pStyle w:val="2"/>
        <w:spacing w:before="37" w:line="240" w:lineRule="auto"/>
      </w:pPr>
      <w:r>
        <w:t>Грамматическая</w:t>
      </w:r>
      <w:r>
        <w:rPr>
          <w:spacing w:val="-13"/>
        </w:rPr>
        <w:t xml:space="preserve"> </w:t>
      </w:r>
      <w:r>
        <w:t>сторона</w:t>
      </w:r>
      <w:r>
        <w:rPr>
          <w:spacing w:val="-10"/>
        </w:rPr>
        <w:t xml:space="preserve"> </w:t>
      </w:r>
      <w:r>
        <w:rPr>
          <w:spacing w:val="-4"/>
        </w:rPr>
        <w:t>речи</w:t>
      </w:r>
    </w:p>
    <w:p w:rsidR="003B46F0" w:rsidRDefault="00C01045">
      <w:pPr>
        <w:pStyle w:val="a3"/>
        <w:spacing w:before="34" w:line="276" w:lineRule="auto"/>
        <w:ind w:right="547"/>
      </w:pPr>
      <w:r>
        <w:t>Распознавание</w:t>
      </w:r>
      <w:r>
        <w:rPr>
          <w:spacing w:val="-4"/>
        </w:rPr>
        <w:t xml:space="preserve"> </w:t>
      </w:r>
      <w:r>
        <w:t>в письменном и</w:t>
      </w:r>
      <w:r>
        <w:rPr>
          <w:spacing w:val="-3"/>
        </w:rPr>
        <w:t xml:space="preserve"> </w:t>
      </w:r>
      <w:r>
        <w:t>звучащем тексте</w:t>
      </w:r>
      <w:r>
        <w:rPr>
          <w:spacing w:val="-4"/>
        </w:rPr>
        <w:t xml:space="preserve"> </w:t>
      </w:r>
      <w:r>
        <w:t>и употребление</w:t>
      </w:r>
      <w:r>
        <w:rPr>
          <w:spacing w:val="-4"/>
        </w:rPr>
        <w:t xml:space="preserve"> </w:t>
      </w:r>
      <w:r>
        <w:t>в устной</w:t>
      </w:r>
      <w:r>
        <w:rPr>
          <w:spacing w:val="-3"/>
        </w:rPr>
        <w:t xml:space="preserve"> </w:t>
      </w:r>
      <w:r>
        <w:t>и</w:t>
      </w:r>
      <w:r>
        <w:rPr>
          <w:spacing w:val="-3"/>
        </w:rPr>
        <w:t xml:space="preserve"> </w:t>
      </w:r>
      <w:r>
        <w:t>письменной</w:t>
      </w:r>
      <w:r>
        <w:rPr>
          <w:spacing w:val="-3"/>
        </w:rPr>
        <w:t xml:space="preserve"> </w:t>
      </w:r>
      <w:r>
        <w:t>речи</w:t>
      </w:r>
      <w:r>
        <w:rPr>
          <w:spacing w:val="-2"/>
        </w:rPr>
        <w:t xml:space="preserve"> </w:t>
      </w:r>
      <w:r>
        <w:t>родственных</w:t>
      </w:r>
      <w:r>
        <w:rPr>
          <w:spacing w:val="-1"/>
        </w:rPr>
        <w:t xml:space="preserve"> </w:t>
      </w:r>
      <w:r>
        <w:t>слов с использованием основных способов словообразования: аффиксации (суффиксы числительных -teen, -ty, -th) и словосложения (football, snowman)</w:t>
      </w:r>
    </w:p>
    <w:p w:rsidR="003B46F0" w:rsidRDefault="00C01045">
      <w:pPr>
        <w:pStyle w:val="a3"/>
        <w:spacing w:line="276" w:lineRule="auto"/>
        <w:ind w:right="1764"/>
      </w:pPr>
      <w:r>
        <w:t>Предложения</w:t>
      </w:r>
      <w:r w:rsidRPr="00C01045">
        <w:rPr>
          <w:lang w:val="en-US"/>
        </w:rPr>
        <w:t xml:space="preserve"> </w:t>
      </w:r>
      <w:r>
        <w:t>с</w:t>
      </w:r>
      <w:r w:rsidRPr="00C01045">
        <w:rPr>
          <w:spacing w:val="-2"/>
          <w:lang w:val="en-US"/>
        </w:rPr>
        <w:t xml:space="preserve"> </w:t>
      </w:r>
      <w:r>
        <w:t>начальным</w:t>
      </w:r>
      <w:r w:rsidRPr="00C01045">
        <w:rPr>
          <w:lang w:val="en-US"/>
        </w:rPr>
        <w:t xml:space="preserve"> There</w:t>
      </w:r>
      <w:r w:rsidRPr="00C01045">
        <w:rPr>
          <w:spacing w:val="-7"/>
          <w:lang w:val="en-US"/>
        </w:rPr>
        <w:t xml:space="preserve"> </w:t>
      </w:r>
      <w:r w:rsidRPr="00C01045">
        <w:rPr>
          <w:lang w:val="en-US"/>
        </w:rPr>
        <w:t>+</w:t>
      </w:r>
      <w:r w:rsidRPr="00C01045">
        <w:rPr>
          <w:spacing w:val="-1"/>
          <w:lang w:val="en-US"/>
        </w:rPr>
        <w:t xml:space="preserve"> </w:t>
      </w:r>
      <w:r w:rsidRPr="00C01045">
        <w:rPr>
          <w:lang w:val="en-US"/>
        </w:rPr>
        <w:t>to</w:t>
      </w:r>
      <w:r w:rsidRPr="00C01045">
        <w:rPr>
          <w:spacing w:val="-3"/>
          <w:lang w:val="en-US"/>
        </w:rPr>
        <w:t xml:space="preserve"> </w:t>
      </w:r>
      <w:r w:rsidRPr="00C01045">
        <w:rPr>
          <w:lang w:val="en-US"/>
        </w:rPr>
        <w:t>be</w:t>
      </w:r>
      <w:r w:rsidRPr="00C01045">
        <w:rPr>
          <w:spacing w:val="-1"/>
          <w:lang w:val="en-US"/>
        </w:rPr>
        <w:t xml:space="preserve"> </w:t>
      </w:r>
      <w:r>
        <w:t>в</w:t>
      </w:r>
      <w:r w:rsidRPr="00C01045">
        <w:rPr>
          <w:lang w:val="en-US"/>
        </w:rPr>
        <w:t xml:space="preserve"> Past</w:t>
      </w:r>
      <w:r w:rsidRPr="00C01045">
        <w:rPr>
          <w:spacing w:val="-2"/>
          <w:lang w:val="en-US"/>
        </w:rPr>
        <w:t xml:space="preserve"> </w:t>
      </w:r>
      <w:r w:rsidRPr="00C01045">
        <w:rPr>
          <w:lang w:val="en-US"/>
        </w:rPr>
        <w:t>Simple</w:t>
      </w:r>
      <w:r w:rsidRPr="00C01045">
        <w:rPr>
          <w:spacing w:val="-1"/>
          <w:lang w:val="en-US"/>
        </w:rPr>
        <w:t xml:space="preserve"> </w:t>
      </w:r>
      <w:r w:rsidRPr="00C01045">
        <w:rPr>
          <w:lang w:val="en-US"/>
        </w:rPr>
        <w:t>Tense</w:t>
      </w:r>
      <w:r w:rsidRPr="00C01045">
        <w:rPr>
          <w:spacing w:val="-2"/>
          <w:lang w:val="en-US"/>
        </w:rPr>
        <w:t xml:space="preserve"> </w:t>
      </w:r>
      <w:r w:rsidRPr="00C01045">
        <w:rPr>
          <w:lang w:val="en-US"/>
        </w:rPr>
        <w:t>(There</w:t>
      </w:r>
      <w:r w:rsidRPr="00C01045">
        <w:rPr>
          <w:spacing w:val="-1"/>
          <w:lang w:val="en-US"/>
        </w:rPr>
        <w:t xml:space="preserve"> </w:t>
      </w:r>
      <w:r w:rsidRPr="00C01045">
        <w:rPr>
          <w:lang w:val="en-US"/>
        </w:rPr>
        <w:t>was an old</w:t>
      </w:r>
      <w:r w:rsidRPr="00C01045">
        <w:rPr>
          <w:spacing w:val="-8"/>
          <w:lang w:val="en-US"/>
        </w:rPr>
        <w:t xml:space="preserve"> </w:t>
      </w:r>
      <w:r w:rsidRPr="00C01045">
        <w:rPr>
          <w:lang w:val="en-US"/>
        </w:rPr>
        <w:t>house</w:t>
      </w:r>
      <w:r w:rsidRPr="00C01045">
        <w:rPr>
          <w:spacing w:val="-1"/>
          <w:lang w:val="en-US"/>
        </w:rPr>
        <w:t xml:space="preserve"> </w:t>
      </w:r>
      <w:r w:rsidRPr="00C01045">
        <w:rPr>
          <w:lang w:val="en-US"/>
        </w:rPr>
        <w:t>near</w:t>
      </w:r>
      <w:r w:rsidRPr="00C01045">
        <w:rPr>
          <w:spacing w:val="-4"/>
          <w:lang w:val="en-US"/>
        </w:rPr>
        <w:t xml:space="preserve"> </w:t>
      </w:r>
      <w:r w:rsidRPr="00C01045">
        <w:rPr>
          <w:lang w:val="en-US"/>
        </w:rPr>
        <w:t>the</w:t>
      </w:r>
      <w:r w:rsidRPr="00C01045">
        <w:rPr>
          <w:spacing w:val="-7"/>
          <w:lang w:val="en-US"/>
        </w:rPr>
        <w:t xml:space="preserve"> </w:t>
      </w:r>
      <w:r w:rsidRPr="00C01045">
        <w:rPr>
          <w:lang w:val="en-US"/>
        </w:rPr>
        <w:t xml:space="preserve">river.). </w:t>
      </w:r>
      <w:r>
        <w:t>Побудительные предложения в отрицательной (Don’t talk, please.) форме.</w:t>
      </w:r>
    </w:p>
    <w:p w:rsidR="003B46F0" w:rsidRDefault="00C01045">
      <w:pPr>
        <w:pStyle w:val="a3"/>
        <w:spacing w:line="276" w:lineRule="auto"/>
        <w:ind w:right="547"/>
      </w:pPr>
      <w:r>
        <w:t>Правильные</w:t>
      </w:r>
      <w:r>
        <w:rPr>
          <w:spacing w:val="-3"/>
        </w:rPr>
        <w:t xml:space="preserve"> </w:t>
      </w:r>
      <w:r>
        <w:t>и</w:t>
      </w:r>
      <w:r>
        <w:rPr>
          <w:spacing w:val="-1"/>
        </w:rPr>
        <w:t xml:space="preserve"> </w:t>
      </w:r>
      <w:r>
        <w:t>неправильные</w:t>
      </w:r>
      <w:r>
        <w:rPr>
          <w:spacing w:val="-3"/>
        </w:rPr>
        <w:t xml:space="preserve"> </w:t>
      </w:r>
      <w:r>
        <w:t>глаголы</w:t>
      </w:r>
      <w:r>
        <w:rPr>
          <w:spacing w:val="-1"/>
        </w:rPr>
        <w:t xml:space="preserve"> </w:t>
      </w:r>
      <w:r>
        <w:t>в</w:t>
      </w:r>
      <w:r>
        <w:rPr>
          <w:spacing w:val="-3"/>
        </w:rPr>
        <w:t xml:space="preserve"> </w:t>
      </w:r>
      <w:r>
        <w:t>Past</w:t>
      </w:r>
      <w:r>
        <w:rPr>
          <w:spacing w:val="-3"/>
        </w:rPr>
        <w:t xml:space="preserve"> </w:t>
      </w:r>
      <w:r>
        <w:t>Simple</w:t>
      </w:r>
      <w:r>
        <w:rPr>
          <w:spacing w:val="-2"/>
        </w:rPr>
        <w:t xml:space="preserve"> </w:t>
      </w:r>
      <w:r>
        <w:t>Tense</w:t>
      </w:r>
      <w:r>
        <w:rPr>
          <w:spacing w:val="-3"/>
        </w:rPr>
        <w:t xml:space="preserve"> </w:t>
      </w:r>
      <w:r>
        <w:t>в повествовательных (утвердительных и</w:t>
      </w:r>
      <w:r>
        <w:rPr>
          <w:spacing w:val="-2"/>
        </w:rPr>
        <w:t xml:space="preserve"> </w:t>
      </w:r>
      <w:r>
        <w:t>отрицательных) и вопросительных (общий и специальный вопросы) предложениях.</w:t>
      </w:r>
    </w:p>
    <w:p w:rsidR="003B46F0" w:rsidRPr="00C01045" w:rsidRDefault="00C01045">
      <w:pPr>
        <w:pStyle w:val="a3"/>
        <w:spacing w:line="276" w:lineRule="auto"/>
        <w:ind w:right="1381"/>
        <w:rPr>
          <w:lang w:val="en-US"/>
        </w:rPr>
      </w:pPr>
      <w:r>
        <w:t>Конструкция</w:t>
      </w:r>
      <w:r w:rsidRPr="00C01045">
        <w:rPr>
          <w:lang w:val="en-US"/>
        </w:rPr>
        <w:t xml:space="preserve"> I’d like</w:t>
      </w:r>
      <w:r w:rsidRPr="00C01045">
        <w:rPr>
          <w:spacing w:val="-6"/>
          <w:lang w:val="en-US"/>
        </w:rPr>
        <w:t xml:space="preserve"> </w:t>
      </w:r>
      <w:r w:rsidRPr="00C01045">
        <w:rPr>
          <w:lang w:val="en-US"/>
        </w:rPr>
        <w:t>to</w:t>
      </w:r>
      <w:r w:rsidRPr="00C01045">
        <w:rPr>
          <w:spacing w:val="-2"/>
          <w:lang w:val="en-US"/>
        </w:rPr>
        <w:t xml:space="preserve"> </w:t>
      </w:r>
      <w:r w:rsidRPr="00C01045">
        <w:rPr>
          <w:lang w:val="en-US"/>
        </w:rPr>
        <w:t>… (I’d</w:t>
      </w:r>
      <w:r w:rsidRPr="00C01045">
        <w:rPr>
          <w:spacing w:val="-2"/>
          <w:lang w:val="en-US"/>
        </w:rPr>
        <w:t xml:space="preserve"> </w:t>
      </w:r>
      <w:r w:rsidRPr="00C01045">
        <w:rPr>
          <w:lang w:val="en-US"/>
        </w:rPr>
        <w:t>like</w:t>
      </w:r>
      <w:r w:rsidRPr="00C01045">
        <w:rPr>
          <w:spacing w:val="-6"/>
          <w:lang w:val="en-US"/>
        </w:rPr>
        <w:t xml:space="preserve"> </w:t>
      </w:r>
      <w:r w:rsidRPr="00C01045">
        <w:rPr>
          <w:lang w:val="en-US"/>
        </w:rPr>
        <w:t>to</w:t>
      </w:r>
      <w:r w:rsidRPr="00C01045">
        <w:rPr>
          <w:spacing w:val="-2"/>
          <w:lang w:val="en-US"/>
        </w:rPr>
        <w:t xml:space="preserve"> </w:t>
      </w:r>
      <w:r w:rsidRPr="00C01045">
        <w:rPr>
          <w:lang w:val="en-US"/>
        </w:rPr>
        <w:t>read this</w:t>
      </w:r>
      <w:r w:rsidRPr="00C01045">
        <w:rPr>
          <w:spacing w:val="-4"/>
          <w:lang w:val="en-US"/>
        </w:rPr>
        <w:t xml:space="preserve"> </w:t>
      </w:r>
      <w:r w:rsidRPr="00C01045">
        <w:rPr>
          <w:lang w:val="en-US"/>
        </w:rPr>
        <w:t xml:space="preserve">book.). </w:t>
      </w:r>
      <w:r>
        <w:t>Конструкции</w:t>
      </w:r>
      <w:r w:rsidRPr="00C01045">
        <w:rPr>
          <w:lang w:val="en-US"/>
        </w:rPr>
        <w:t xml:space="preserve"> </w:t>
      </w:r>
      <w:r>
        <w:t>с</w:t>
      </w:r>
      <w:r w:rsidRPr="00C01045">
        <w:rPr>
          <w:lang w:val="en-US"/>
        </w:rPr>
        <w:t xml:space="preserve"> </w:t>
      </w:r>
      <w:r>
        <w:t>глаголами</w:t>
      </w:r>
      <w:r w:rsidRPr="00C01045">
        <w:rPr>
          <w:lang w:val="en-US"/>
        </w:rPr>
        <w:t xml:space="preserve"> </w:t>
      </w:r>
      <w:r>
        <w:t>на</w:t>
      </w:r>
      <w:r w:rsidRPr="00C01045">
        <w:rPr>
          <w:spacing w:val="-1"/>
          <w:lang w:val="en-US"/>
        </w:rPr>
        <w:t xml:space="preserve"> </w:t>
      </w:r>
      <w:r w:rsidRPr="00C01045">
        <w:rPr>
          <w:lang w:val="en-US"/>
        </w:rPr>
        <w:t>-ing:</w:t>
      </w:r>
      <w:r w:rsidRPr="00C01045">
        <w:rPr>
          <w:spacing w:val="-1"/>
          <w:lang w:val="en-US"/>
        </w:rPr>
        <w:t xml:space="preserve"> </w:t>
      </w:r>
      <w:r w:rsidRPr="00C01045">
        <w:rPr>
          <w:lang w:val="en-US"/>
        </w:rPr>
        <w:t>to</w:t>
      </w:r>
      <w:r w:rsidRPr="00C01045">
        <w:rPr>
          <w:spacing w:val="-7"/>
          <w:lang w:val="en-US"/>
        </w:rPr>
        <w:t xml:space="preserve"> </w:t>
      </w:r>
      <w:r w:rsidRPr="00C01045">
        <w:rPr>
          <w:lang w:val="en-US"/>
        </w:rPr>
        <w:t>like/enjoy</w:t>
      </w:r>
      <w:r w:rsidRPr="00C01045">
        <w:rPr>
          <w:spacing w:val="-12"/>
          <w:lang w:val="en-US"/>
        </w:rPr>
        <w:t xml:space="preserve"> </w:t>
      </w:r>
      <w:r w:rsidRPr="00C01045">
        <w:rPr>
          <w:lang w:val="en-US"/>
        </w:rPr>
        <w:t>doing</w:t>
      </w:r>
      <w:r w:rsidRPr="00C01045">
        <w:rPr>
          <w:spacing w:val="-2"/>
          <w:lang w:val="en-US"/>
        </w:rPr>
        <w:t xml:space="preserve"> </w:t>
      </w:r>
      <w:r w:rsidRPr="00C01045">
        <w:rPr>
          <w:lang w:val="en-US"/>
        </w:rPr>
        <w:t>smth (I like riding my</w:t>
      </w:r>
      <w:r w:rsidRPr="00C01045">
        <w:rPr>
          <w:spacing w:val="-1"/>
          <w:lang w:val="en-US"/>
        </w:rPr>
        <w:t xml:space="preserve"> </w:t>
      </w:r>
      <w:r w:rsidRPr="00C01045">
        <w:rPr>
          <w:lang w:val="en-US"/>
        </w:rPr>
        <w:t xml:space="preserve">bike.). </w:t>
      </w:r>
      <w:r>
        <w:t>Существительные</w:t>
      </w:r>
      <w:r w:rsidRPr="00C01045">
        <w:rPr>
          <w:lang w:val="en-US"/>
        </w:rPr>
        <w:t xml:space="preserve"> </w:t>
      </w:r>
      <w:r>
        <w:t>в</w:t>
      </w:r>
      <w:r w:rsidRPr="00C01045">
        <w:rPr>
          <w:lang w:val="en-US"/>
        </w:rPr>
        <w:t xml:space="preserve"> </w:t>
      </w:r>
      <w:r>
        <w:t>притяжательном</w:t>
      </w:r>
      <w:r w:rsidRPr="00C01045">
        <w:rPr>
          <w:lang w:val="en-US"/>
        </w:rPr>
        <w:t xml:space="preserve"> </w:t>
      </w:r>
      <w:r>
        <w:t>падеже</w:t>
      </w:r>
      <w:r w:rsidRPr="00C01045">
        <w:rPr>
          <w:lang w:val="en-US"/>
        </w:rPr>
        <w:t xml:space="preserve"> (Possessive Case;</w:t>
      </w:r>
    </w:p>
    <w:p w:rsidR="003B46F0" w:rsidRPr="00C01045" w:rsidRDefault="00C01045">
      <w:pPr>
        <w:pStyle w:val="a3"/>
        <w:spacing w:line="229" w:lineRule="exact"/>
        <w:rPr>
          <w:lang w:val="en-US"/>
        </w:rPr>
      </w:pPr>
      <w:r w:rsidRPr="00C01045">
        <w:rPr>
          <w:lang w:val="en-US"/>
        </w:rPr>
        <w:t>Ann’s</w:t>
      </w:r>
      <w:r w:rsidRPr="00C01045">
        <w:rPr>
          <w:spacing w:val="-10"/>
          <w:lang w:val="en-US"/>
        </w:rPr>
        <w:t xml:space="preserve"> </w:t>
      </w:r>
      <w:r w:rsidRPr="00C01045">
        <w:rPr>
          <w:lang w:val="en-US"/>
        </w:rPr>
        <w:t>dress,</w:t>
      </w:r>
      <w:r w:rsidRPr="00C01045">
        <w:rPr>
          <w:spacing w:val="-6"/>
          <w:lang w:val="en-US"/>
        </w:rPr>
        <w:t xml:space="preserve"> </w:t>
      </w:r>
      <w:r w:rsidRPr="00C01045">
        <w:rPr>
          <w:lang w:val="en-US"/>
        </w:rPr>
        <w:t>children’s</w:t>
      </w:r>
      <w:r w:rsidRPr="00C01045">
        <w:rPr>
          <w:spacing w:val="-9"/>
          <w:lang w:val="en-US"/>
        </w:rPr>
        <w:t xml:space="preserve"> </w:t>
      </w:r>
      <w:r w:rsidRPr="00C01045">
        <w:rPr>
          <w:lang w:val="en-US"/>
        </w:rPr>
        <w:t>toys,</w:t>
      </w:r>
      <w:r w:rsidRPr="00C01045">
        <w:rPr>
          <w:spacing w:val="-1"/>
          <w:lang w:val="en-US"/>
        </w:rPr>
        <w:t xml:space="preserve"> </w:t>
      </w:r>
      <w:r w:rsidRPr="00C01045">
        <w:rPr>
          <w:lang w:val="en-US"/>
        </w:rPr>
        <w:t>boys’</w:t>
      </w:r>
      <w:r w:rsidRPr="00C01045">
        <w:rPr>
          <w:spacing w:val="-4"/>
          <w:lang w:val="en-US"/>
        </w:rPr>
        <w:t xml:space="preserve"> </w:t>
      </w:r>
      <w:r w:rsidRPr="00C01045">
        <w:rPr>
          <w:spacing w:val="-2"/>
          <w:lang w:val="en-US"/>
        </w:rPr>
        <w:t>books).</w:t>
      </w:r>
    </w:p>
    <w:p w:rsidR="003B46F0" w:rsidRDefault="00C01045">
      <w:pPr>
        <w:pStyle w:val="a3"/>
      </w:pPr>
      <w:r>
        <w:t>Слова,</w:t>
      </w:r>
      <w:r>
        <w:rPr>
          <w:spacing w:val="-10"/>
        </w:rPr>
        <w:t xml:space="preserve"> </w:t>
      </w:r>
      <w:r>
        <w:t>выражающие</w:t>
      </w:r>
      <w:r>
        <w:rPr>
          <w:spacing w:val="-8"/>
        </w:rPr>
        <w:t xml:space="preserve"> </w:t>
      </w:r>
      <w:r>
        <w:t>количество</w:t>
      </w:r>
      <w:r>
        <w:rPr>
          <w:spacing w:val="-12"/>
        </w:rPr>
        <w:t xml:space="preserve"> </w:t>
      </w:r>
      <w:r>
        <w:t>с</w:t>
      </w:r>
      <w:r>
        <w:rPr>
          <w:spacing w:val="-6"/>
        </w:rPr>
        <w:t xml:space="preserve"> </w:t>
      </w:r>
      <w:r>
        <w:t>исчисляемыми</w:t>
      </w:r>
      <w:r>
        <w:rPr>
          <w:spacing w:val="-9"/>
        </w:rPr>
        <w:t xml:space="preserve"> </w:t>
      </w:r>
      <w:r>
        <w:t>и</w:t>
      </w:r>
      <w:r>
        <w:rPr>
          <w:spacing w:val="-9"/>
        </w:rPr>
        <w:t xml:space="preserve"> </w:t>
      </w:r>
      <w:r>
        <w:t>неисчисляемыми</w:t>
      </w:r>
      <w:r>
        <w:rPr>
          <w:spacing w:val="-9"/>
        </w:rPr>
        <w:t xml:space="preserve"> </w:t>
      </w:r>
      <w:r>
        <w:t>существительными</w:t>
      </w:r>
      <w:r>
        <w:rPr>
          <w:spacing w:val="-9"/>
        </w:rPr>
        <w:t xml:space="preserve"> </w:t>
      </w:r>
      <w:r>
        <w:t>(much/many/a</w:t>
      </w:r>
      <w:r>
        <w:rPr>
          <w:spacing w:val="-10"/>
        </w:rPr>
        <w:t xml:space="preserve"> </w:t>
      </w:r>
      <w:r>
        <w:t>lot</w:t>
      </w:r>
      <w:r>
        <w:rPr>
          <w:spacing w:val="-5"/>
        </w:rPr>
        <w:t xml:space="preserve"> </w:t>
      </w:r>
      <w:r>
        <w:rPr>
          <w:spacing w:val="-4"/>
        </w:rPr>
        <w:t>of).</w:t>
      </w:r>
    </w:p>
    <w:p w:rsidR="003B46F0" w:rsidRDefault="00C01045">
      <w:pPr>
        <w:pStyle w:val="a3"/>
        <w:spacing w:line="276" w:lineRule="auto"/>
        <w:ind w:right="473"/>
      </w:pPr>
      <w:r>
        <w:t>Личные</w:t>
      </w:r>
      <w:r>
        <w:rPr>
          <w:spacing w:val="-4"/>
        </w:rPr>
        <w:t xml:space="preserve"> </w:t>
      </w:r>
      <w:r>
        <w:t>местоимения</w:t>
      </w:r>
      <w:r>
        <w:rPr>
          <w:spacing w:val="-2"/>
        </w:rPr>
        <w:t xml:space="preserve"> </w:t>
      </w:r>
      <w:r>
        <w:t>в объектном (me, you,</w:t>
      </w:r>
      <w:r>
        <w:rPr>
          <w:spacing w:val="-3"/>
        </w:rPr>
        <w:t xml:space="preserve"> </w:t>
      </w:r>
      <w:r>
        <w:t>him/her/it,</w:t>
      </w:r>
      <w:r>
        <w:rPr>
          <w:spacing w:val="-2"/>
        </w:rPr>
        <w:t xml:space="preserve"> </w:t>
      </w:r>
      <w:r>
        <w:t>us, them)</w:t>
      </w:r>
      <w:r>
        <w:rPr>
          <w:spacing w:val="-5"/>
        </w:rPr>
        <w:t xml:space="preserve"> </w:t>
      </w:r>
      <w:r>
        <w:t>падеже.</w:t>
      </w:r>
      <w:r>
        <w:rPr>
          <w:spacing w:val="-3"/>
        </w:rPr>
        <w:t xml:space="preserve"> </w:t>
      </w:r>
      <w:r>
        <w:t>Указательные</w:t>
      </w:r>
      <w:r>
        <w:rPr>
          <w:spacing w:val="-4"/>
        </w:rPr>
        <w:t xml:space="preserve"> </w:t>
      </w:r>
      <w:r>
        <w:t>местоимения</w:t>
      </w:r>
      <w:r>
        <w:rPr>
          <w:spacing w:val="-2"/>
        </w:rPr>
        <w:t xml:space="preserve"> </w:t>
      </w:r>
      <w:r>
        <w:t>(this —</w:t>
      </w:r>
      <w:r>
        <w:rPr>
          <w:spacing w:val="-5"/>
        </w:rPr>
        <w:t xml:space="preserve"> </w:t>
      </w:r>
      <w:r>
        <w:t>these; that</w:t>
      </w:r>
      <w:r>
        <w:rPr>
          <w:spacing w:val="-4"/>
        </w:rPr>
        <w:t xml:space="preserve"> </w:t>
      </w:r>
      <w:r>
        <w:t>— those). Неопределённые местоимения (some/any) в повествовательных и вопросительных предложениях (Have you got any friends? –Yes, I’ve got some.).</w:t>
      </w:r>
    </w:p>
    <w:p w:rsidR="003B46F0" w:rsidRPr="00C01045" w:rsidRDefault="00C01045">
      <w:pPr>
        <w:pStyle w:val="a3"/>
        <w:spacing w:line="229" w:lineRule="exact"/>
        <w:rPr>
          <w:lang w:val="en-US"/>
        </w:rPr>
      </w:pPr>
      <w:r>
        <w:t>Наречия</w:t>
      </w:r>
      <w:r>
        <w:rPr>
          <w:spacing w:val="-12"/>
        </w:rPr>
        <w:t xml:space="preserve"> </w:t>
      </w:r>
      <w:r>
        <w:t>частотности</w:t>
      </w:r>
      <w:r>
        <w:rPr>
          <w:spacing w:val="-11"/>
        </w:rPr>
        <w:t xml:space="preserve"> </w:t>
      </w:r>
      <w:r>
        <w:t>(usually,</w:t>
      </w:r>
      <w:r>
        <w:rPr>
          <w:spacing w:val="-7"/>
        </w:rPr>
        <w:t xml:space="preserve"> </w:t>
      </w:r>
      <w:r>
        <w:t>often).</w:t>
      </w:r>
      <w:r>
        <w:rPr>
          <w:spacing w:val="-8"/>
        </w:rPr>
        <w:t xml:space="preserve"> </w:t>
      </w:r>
      <w:r>
        <w:t>Количественные</w:t>
      </w:r>
      <w:r>
        <w:rPr>
          <w:spacing w:val="-11"/>
        </w:rPr>
        <w:t xml:space="preserve"> </w:t>
      </w:r>
      <w:r>
        <w:t>числительные</w:t>
      </w:r>
      <w:r>
        <w:rPr>
          <w:spacing w:val="-11"/>
        </w:rPr>
        <w:t xml:space="preserve"> </w:t>
      </w:r>
      <w:r>
        <w:t>(13—100).</w:t>
      </w:r>
      <w:r>
        <w:rPr>
          <w:spacing w:val="-11"/>
        </w:rPr>
        <w:t xml:space="preserve"> </w:t>
      </w:r>
      <w:r>
        <w:t>Порядковые</w:t>
      </w:r>
      <w:r w:rsidRPr="00C01045">
        <w:rPr>
          <w:spacing w:val="-11"/>
          <w:lang w:val="en-US"/>
        </w:rPr>
        <w:t xml:space="preserve"> </w:t>
      </w:r>
      <w:r>
        <w:t>числительные</w:t>
      </w:r>
      <w:r w:rsidRPr="00C01045">
        <w:rPr>
          <w:spacing w:val="-11"/>
          <w:lang w:val="en-US"/>
        </w:rPr>
        <w:t xml:space="preserve"> </w:t>
      </w:r>
      <w:r w:rsidRPr="00C01045">
        <w:rPr>
          <w:lang w:val="en-US"/>
        </w:rPr>
        <w:t>(1—</w:t>
      </w:r>
      <w:r w:rsidRPr="00C01045">
        <w:rPr>
          <w:spacing w:val="-4"/>
          <w:lang w:val="en-US"/>
        </w:rPr>
        <w:t>30).</w:t>
      </w:r>
    </w:p>
    <w:p w:rsidR="003B46F0" w:rsidRPr="00C01045" w:rsidRDefault="00C01045">
      <w:pPr>
        <w:pStyle w:val="a3"/>
        <w:spacing w:before="33" w:line="276" w:lineRule="auto"/>
        <w:ind w:right="2003"/>
        <w:rPr>
          <w:lang w:val="en-US"/>
        </w:rPr>
      </w:pPr>
      <w:r>
        <w:t>Вопросительные</w:t>
      </w:r>
      <w:r w:rsidRPr="00C01045">
        <w:rPr>
          <w:spacing w:val="-5"/>
          <w:lang w:val="en-US"/>
        </w:rPr>
        <w:t xml:space="preserve"> </w:t>
      </w:r>
      <w:r>
        <w:t>слова</w:t>
      </w:r>
      <w:r w:rsidRPr="00C01045">
        <w:rPr>
          <w:spacing w:val="-1"/>
          <w:lang w:val="en-US"/>
        </w:rPr>
        <w:t xml:space="preserve"> </w:t>
      </w:r>
      <w:r w:rsidRPr="00C01045">
        <w:rPr>
          <w:lang w:val="en-US"/>
        </w:rPr>
        <w:t>(when, whose, why).</w:t>
      </w:r>
      <w:r w:rsidRPr="00C01045">
        <w:rPr>
          <w:spacing w:val="-1"/>
          <w:lang w:val="en-US"/>
        </w:rPr>
        <w:t xml:space="preserve"> </w:t>
      </w:r>
      <w:r>
        <w:t>Предлоги</w:t>
      </w:r>
      <w:r w:rsidRPr="00C01045">
        <w:rPr>
          <w:spacing w:val="-4"/>
          <w:lang w:val="en-US"/>
        </w:rPr>
        <w:t xml:space="preserve"> </w:t>
      </w:r>
      <w:r>
        <w:t>места</w:t>
      </w:r>
      <w:r w:rsidRPr="00C01045">
        <w:rPr>
          <w:spacing w:val="-1"/>
          <w:lang w:val="en-US"/>
        </w:rPr>
        <w:t xml:space="preserve"> </w:t>
      </w:r>
      <w:r w:rsidRPr="00C01045">
        <w:rPr>
          <w:lang w:val="en-US"/>
        </w:rPr>
        <w:t>(next</w:t>
      </w:r>
      <w:r w:rsidRPr="00C01045">
        <w:rPr>
          <w:spacing w:val="-10"/>
          <w:lang w:val="en-US"/>
        </w:rPr>
        <w:t xml:space="preserve"> </w:t>
      </w:r>
      <w:r w:rsidRPr="00C01045">
        <w:rPr>
          <w:lang w:val="en-US"/>
        </w:rPr>
        <w:t>to, in</w:t>
      </w:r>
      <w:r w:rsidRPr="00C01045">
        <w:rPr>
          <w:spacing w:val="-3"/>
          <w:lang w:val="en-US"/>
        </w:rPr>
        <w:t xml:space="preserve"> </w:t>
      </w:r>
      <w:r w:rsidRPr="00C01045">
        <w:rPr>
          <w:lang w:val="en-US"/>
        </w:rPr>
        <w:t>front</w:t>
      </w:r>
      <w:r w:rsidRPr="00C01045">
        <w:rPr>
          <w:spacing w:val="-1"/>
          <w:lang w:val="en-US"/>
        </w:rPr>
        <w:t xml:space="preserve"> </w:t>
      </w:r>
      <w:r w:rsidRPr="00C01045">
        <w:rPr>
          <w:lang w:val="en-US"/>
        </w:rPr>
        <w:t>of, behind),</w:t>
      </w:r>
      <w:r w:rsidRPr="00C01045">
        <w:rPr>
          <w:spacing w:val="-4"/>
          <w:lang w:val="en-US"/>
        </w:rPr>
        <w:t xml:space="preserve"> </w:t>
      </w:r>
      <w:r>
        <w:t>направления</w:t>
      </w:r>
      <w:r w:rsidRPr="00C01045">
        <w:rPr>
          <w:lang w:val="en-US"/>
        </w:rPr>
        <w:t xml:space="preserve"> (to), </w:t>
      </w:r>
      <w:r>
        <w:t>времени</w:t>
      </w:r>
      <w:r w:rsidRPr="00C01045">
        <w:rPr>
          <w:lang w:val="en-US"/>
        </w:rPr>
        <w:t xml:space="preserve"> (at, in, on </w:t>
      </w:r>
      <w:r>
        <w:t>в</w:t>
      </w:r>
      <w:r w:rsidRPr="00C01045">
        <w:rPr>
          <w:lang w:val="en-US"/>
        </w:rPr>
        <w:t xml:space="preserve"> </w:t>
      </w:r>
      <w:r>
        <w:t>выражениях</w:t>
      </w:r>
      <w:r w:rsidRPr="00C01045">
        <w:rPr>
          <w:lang w:val="en-US"/>
        </w:rPr>
        <w:t xml:space="preserve"> at 5 o’clock, in the morning, on Monday).</w:t>
      </w:r>
    </w:p>
    <w:p w:rsidR="003B46F0" w:rsidRDefault="00C01045">
      <w:pPr>
        <w:pStyle w:val="1"/>
        <w:spacing w:before="9"/>
      </w:pPr>
      <w:r>
        <w:t>Социокультурные</w:t>
      </w:r>
      <w:r>
        <w:rPr>
          <w:spacing w:val="-9"/>
        </w:rPr>
        <w:t xml:space="preserve"> </w:t>
      </w:r>
      <w:r>
        <w:t>знания</w:t>
      </w:r>
      <w:r>
        <w:rPr>
          <w:spacing w:val="-11"/>
        </w:rPr>
        <w:t xml:space="preserve"> </w:t>
      </w:r>
      <w:r>
        <w:t>и</w:t>
      </w:r>
      <w:r>
        <w:rPr>
          <w:spacing w:val="-12"/>
        </w:rPr>
        <w:t xml:space="preserve"> </w:t>
      </w:r>
      <w:r>
        <w:rPr>
          <w:spacing w:val="-2"/>
        </w:rPr>
        <w:t>умения</w:t>
      </w:r>
    </w:p>
    <w:p w:rsidR="003B46F0" w:rsidRDefault="00C01045">
      <w:pPr>
        <w:pStyle w:val="a3"/>
        <w:spacing w:before="34"/>
      </w:pPr>
      <w:r>
        <w:t>Знание</w:t>
      </w:r>
      <w:r>
        <w:rPr>
          <w:spacing w:val="-15"/>
        </w:rPr>
        <w:t xml:space="preserve"> </w:t>
      </w:r>
      <w:r>
        <w:t>и</w:t>
      </w:r>
      <w:r>
        <w:rPr>
          <w:spacing w:val="-12"/>
        </w:rPr>
        <w:t xml:space="preserve"> </w:t>
      </w:r>
      <w:r>
        <w:t>использование</w:t>
      </w:r>
      <w:r>
        <w:rPr>
          <w:spacing w:val="-13"/>
        </w:rPr>
        <w:t xml:space="preserve"> </w:t>
      </w:r>
      <w:r>
        <w:t>некоторых</w:t>
      </w:r>
      <w:r>
        <w:rPr>
          <w:spacing w:val="-12"/>
        </w:rPr>
        <w:t xml:space="preserve"> </w:t>
      </w:r>
      <w:r>
        <w:t>социокультурных</w:t>
      </w:r>
      <w:r>
        <w:rPr>
          <w:spacing w:val="-11"/>
        </w:rPr>
        <w:t xml:space="preserve"> </w:t>
      </w:r>
      <w:r>
        <w:t>элементов</w:t>
      </w:r>
      <w:r>
        <w:rPr>
          <w:spacing w:val="-9"/>
        </w:rPr>
        <w:t xml:space="preserve"> </w:t>
      </w:r>
      <w:r>
        <w:t>речевого</w:t>
      </w:r>
      <w:r>
        <w:rPr>
          <w:spacing w:val="-13"/>
        </w:rPr>
        <w:t xml:space="preserve"> </w:t>
      </w:r>
      <w:r>
        <w:t>поведенческого</w:t>
      </w:r>
      <w:r>
        <w:rPr>
          <w:spacing w:val="-12"/>
        </w:rPr>
        <w:t xml:space="preserve"> </w:t>
      </w:r>
      <w:r>
        <w:t>этикета,</w:t>
      </w:r>
      <w:r>
        <w:rPr>
          <w:spacing w:val="-9"/>
        </w:rPr>
        <w:t xml:space="preserve"> </w:t>
      </w:r>
      <w:r>
        <w:t>принятого</w:t>
      </w:r>
      <w:r>
        <w:rPr>
          <w:spacing w:val="-12"/>
        </w:rPr>
        <w:t xml:space="preserve"> </w:t>
      </w:r>
      <w:r>
        <w:rPr>
          <w:spacing w:val="-10"/>
        </w:rPr>
        <w:t>в</w:t>
      </w:r>
    </w:p>
    <w:p w:rsidR="003B46F0" w:rsidRDefault="00C01045">
      <w:pPr>
        <w:pStyle w:val="a3"/>
        <w:spacing w:before="34" w:line="276" w:lineRule="auto"/>
        <w:ind w:right="547"/>
      </w:pPr>
      <w:r>
        <w:t>стране/странах</w:t>
      </w:r>
      <w:r>
        <w:rPr>
          <w:spacing w:val="-4"/>
        </w:rPr>
        <w:t xml:space="preserve"> </w:t>
      </w:r>
      <w:r>
        <w:t>изучаемого</w:t>
      </w:r>
      <w:r>
        <w:rPr>
          <w:spacing w:val="-8"/>
        </w:rPr>
        <w:t xml:space="preserve"> </w:t>
      </w:r>
      <w:r>
        <w:t>языка,</w:t>
      </w:r>
      <w:r>
        <w:rPr>
          <w:spacing w:val="-2"/>
        </w:rPr>
        <w:t xml:space="preserve"> </w:t>
      </w:r>
      <w:r>
        <w:t>в</w:t>
      </w:r>
      <w:r>
        <w:rPr>
          <w:spacing w:val="-8"/>
        </w:rPr>
        <w:t xml:space="preserve"> </w:t>
      </w:r>
      <w:r>
        <w:t>некоторых</w:t>
      </w:r>
      <w:r>
        <w:rPr>
          <w:spacing w:val="-4"/>
        </w:rPr>
        <w:t xml:space="preserve"> </w:t>
      </w:r>
      <w:r>
        <w:t>ситуациях</w:t>
      </w:r>
      <w:r>
        <w:rPr>
          <w:spacing w:val="-4"/>
        </w:rPr>
        <w:t xml:space="preserve"> </w:t>
      </w:r>
      <w:r>
        <w:t>общения:</w:t>
      </w:r>
      <w:r>
        <w:rPr>
          <w:spacing w:val="-2"/>
        </w:rPr>
        <w:t xml:space="preserve"> </w:t>
      </w:r>
      <w:r>
        <w:t>приветствие, прощание,</w:t>
      </w:r>
      <w:r>
        <w:rPr>
          <w:spacing w:val="-2"/>
        </w:rPr>
        <w:t xml:space="preserve"> </w:t>
      </w:r>
      <w:r>
        <w:t>знакомство,</w:t>
      </w:r>
      <w:r>
        <w:rPr>
          <w:spacing w:val="-2"/>
        </w:rPr>
        <w:t xml:space="preserve"> </w:t>
      </w:r>
      <w:r>
        <w:t>выражение благодарности, извинение, поздравление с днём рождения, Новым годом,</w:t>
      </w:r>
    </w:p>
    <w:p w:rsidR="003B46F0" w:rsidRDefault="00C01045">
      <w:pPr>
        <w:pStyle w:val="a3"/>
        <w:spacing w:line="276" w:lineRule="auto"/>
        <w:ind w:right="473"/>
      </w:pPr>
      <w:r>
        <w:t>Рождеством. Знание</w:t>
      </w:r>
      <w:r>
        <w:rPr>
          <w:spacing w:val="-5"/>
        </w:rPr>
        <w:t xml:space="preserve"> </w:t>
      </w:r>
      <w:r>
        <w:t>произведений</w:t>
      </w:r>
      <w:r>
        <w:rPr>
          <w:spacing w:val="-4"/>
        </w:rPr>
        <w:t xml:space="preserve"> </w:t>
      </w:r>
      <w:r>
        <w:t>детского</w:t>
      </w:r>
      <w:r>
        <w:rPr>
          <w:spacing w:val="-7"/>
        </w:rPr>
        <w:t xml:space="preserve"> </w:t>
      </w:r>
      <w:r>
        <w:t>фольклора (рифмовок, стихов, песенок), персонажей</w:t>
      </w:r>
      <w:r>
        <w:rPr>
          <w:spacing w:val="-4"/>
        </w:rPr>
        <w:t xml:space="preserve"> </w:t>
      </w:r>
      <w:r>
        <w:t>детских</w:t>
      </w:r>
      <w:r>
        <w:rPr>
          <w:spacing w:val="-2"/>
        </w:rPr>
        <w:t xml:space="preserve"> </w:t>
      </w:r>
      <w:r>
        <w:t>книг. 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3B46F0" w:rsidRDefault="00C01045">
      <w:pPr>
        <w:pStyle w:val="1"/>
        <w:spacing w:before="3" w:line="228" w:lineRule="exact"/>
      </w:pPr>
      <w:r>
        <w:rPr>
          <w:spacing w:val="-2"/>
        </w:rPr>
        <w:t>Компенсаторные</w:t>
      </w:r>
      <w:r>
        <w:rPr>
          <w:spacing w:val="13"/>
        </w:rPr>
        <w:t xml:space="preserve"> </w:t>
      </w:r>
      <w:r>
        <w:rPr>
          <w:spacing w:val="-2"/>
        </w:rPr>
        <w:t>умения</w:t>
      </w:r>
    </w:p>
    <w:p w:rsidR="003B46F0" w:rsidRDefault="00C01045">
      <w:pPr>
        <w:pStyle w:val="a3"/>
        <w:spacing w:line="228" w:lineRule="exact"/>
      </w:pPr>
      <w:r>
        <w:t>Использование</w:t>
      </w:r>
      <w:r>
        <w:rPr>
          <w:spacing w:val="-11"/>
        </w:rPr>
        <w:t xml:space="preserve"> </w:t>
      </w:r>
      <w:r>
        <w:t>при</w:t>
      </w:r>
      <w:r>
        <w:rPr>
          <w:spacing w:val="-9"/>
        </w:rPr>
        <w:t xml:space="preserve"> </w:t>
      </w:r>
      <w:r>
        <w:t>чтении</w:t>
      </w:r>
      <w:r>
        <w:rPr>
          <w:spacing w:val="-5"/>
        </w:rPr>
        <w:t xml:space="preserve"> </w:t>
      </w:r>
      <w:r>
        <w:t>и</w:t>
      </w:r>
      <w:r>
        <w:rPr>
          <w:spacing w:val="-10"/>
        </w:rPr>
        <w:t xml:space="preserve"> </w:t>
      </w:r>
      <w:r>
        <w:t>аудировании</w:t>
      </w:r>
      <w:r>
        <w:rPr>
          <w:spacing w:val="-8"/>
        </w:rPr>
        <w:t xml:space="preserve"> </w:t>
      </w:r>
      <w:r>
        <w:t>языковой,</w:t>
      </w:r>
      <w:r>
        <w:rPr>
          <w:spacing w:val="-6"/>
        </w:rPr>
        <w:t xml:space="preserve"> </w:t>
      </w:r>
      <w:r>
        <w:t>в</w:t>
      </w:r>
      <w:r>
        <w:rPr>
          <w:spacing w:val="-6"/>
        </w:rPr>
        <w:t xml:space="preserve"> </w:t>
      </w:r>
      <w:r>
        <w:t>том</w:t>
      </w:r>
      <w:r>
        <w:rPr>
          <w:spacing w:val="-6"/>
        </w:rPr>
        <w:t xml:space="preserve"> </w:t>
      </w:r>
      <w:r>
        <w:t>числе</w:t>
      </w:r>
      <w:r>
        <w:rPr>
          <w:spacing w:val="-10"/>
        </w:rPr>
        <w:t xml:space="preserve"> </w:t>
      </w:r>
      <w:r>
        <w:t>контекстуальной,</w:t>
      </w:r>
      <w:r>
        <w:rPr>
          <w:spacing w:val="-5"/>
        </w:rPr>
        <w:t xml:space="preserve"> </w:t>
      </w:r>
      <w:r>
        <w:rPr>
          <w:spacing w:val="-2"/>
        </w:rPr>
        <w:t>догадки.</w:t>
      </w:r>
    </w:p>
    <w:p w:rsidR="003B46F0" w:rsidRDefault="00C01045">
      <w:pPr>
        <w:pStyle w:val="a3"/>
      </w:pPr>
      <w:r>
        <w:t>Использование</w:t>
      </w:r>
      <w:r>
        <w:rPr>
          <w:spacing w:val="-12"/>
        </w:rPr>
        <w:t xml:space="preserve"> </w:t>
      </w:r>
      <w:r>
        <w:t>в</w:t>
      </w:r>
      <w:r>
        <w:rPr>
          <w:spacing w:val="-7"/>
        </w:rPr>
        <w:t xml:space="preserve"> </w:t>
      </w:r>
      <w:r>
        <w:t>качестве</w:t>
      </w:r>
      <w:r>
        <w:rPr>
          <w:spacing w:val="-9"/>
        </w:rPr>
        <w:t xml:space="preserve"> </w:t>
      </w:r>
      <w:r>
        <w:t>опоры</w:t>
      </w:r>
      <w:r>
        <w:rPr>
          <w:spacing w:val="-8"/>
        </w:rPr>
        <w:t xml:space="preserve"> </w:t>
      </w:r>
      <w:r>
        <w:t>при</w:t>
      </w:r>
      <w:r>
        <w:rPr>
          <w:spacing w:val="-9"/>
        </w:rPr>
        <w:t xml:space="preserve"> </w:t>
      </w:r>
      <w:r>
        <w:t>порождении</w:t>
      </w:r>
      <w:r>
        <w:rPr>
          <w:spacing w:val="-9"/>
        </w:rPr>
        <w:t xml:space="preserve"> </w:t>
      </w:r>
      <w:r>
        <w:t>собственных</w:t>
      </w:r>
      <w:r>
        <w:rPr>
          <w:spacing w:val="-7"/>
        </w:rPr>
        <w:t xml:space="preserve"> </w:t>
      </w:r>
      <w:r>
        <w:t>высказываний</w:t>
      </w:r>
      <w:r>
        <w:rPr>
          <w:spacing w:val="-9"/>
        </w:rPr>
        <w:t xml:space="preserve"> </w:t>
      </w:r>
      <w:r>
        <w:t>ключевых</w:t>
      </w:r>
      <w:r>
        <w:rPr>
          <w:spacing w:val="-8"/>
        </w:rPr>
        <w:t xml:space="preserve"> </w:t>
      </w:r>
      <w:r>
        <w:t>слов,</w:t>
      </w:r>
      <w:r>
        <w:rPr>
          <w:spacing w:val="-9"/>
        </w:rPr>
        <w:t xml:space="preserve"> </w:t>
      </w:r>
      <w:r>
        <w:t>вопросов;</w:t>
      </w:r>
      <w:r>
        <w:rPr>
          <w:spacing w:val="-5"/>
        </w:rPr>
        <w:t xml:space="preserve"> </w:t>
      </w:r>
      <w:r>
        <w:rPr>
          <w:spacing w:val="-2"/>
        </w:rPr>
        <w:t>иллюстраций.</w:t>
      </w:r>
    </w:p>
    <w:p w:rsidR="003B46F0" w:rsidRDefault="00C01045">
      <w:pPr>
        <w:pStyle w:val="a3"/>
        <w:spacing w:before="34" w:line="276" w:lineRule="auto"/>
        <w:ind w:right="547"/>
      </w:pPr>
      <w:r>
        <w:t>Игнорирование</w:t>
      </w:r>
      <w:r>
        <w:rPr>
          <w:spacing w:val="-5"/>
        </w:rPr>
        <w:t xml:space="preserve"> </w:t>
      </w:r>
      <w:r>
        <w:t>информации, не</w:t>
      </w:r>
      <w:r>
        <w:rPr>
          <w:spacing w:val="-5"/>
        </w:rPr>
        <w:t xml:space="preserve"> </w:t>
      </w:r>
      <w:r>
        <w:t>являющейся</w:t>
      </w:r>
      <w:r>
        <w:rPr>
          <w:spacing w:val="-3"/>
        </w:rPr>
        <w:t xml:space="preserve"> </w:t>
      </w:r>
      <w:r>
        <w:t>необходимой</w:t>
      </w:r>
      <w:r>
        <w:rPr>
          <w:spacing w:val="-4"/>
        </w:rPr>
        <w:t xml:space="preserve"> </w:t>
      </w:r>
      <w:r>
        <w:t>для</w:t>
      </w:r>
      <w:r>
        <w:rPr>
          <w:spacing w:val="-3"/>
        </w:rPr>
        <w:t xml:space="preserve"> </w:t>
      </w:r>
      <w:r>
        <w:t>понимания</w:t>
      </w:r>
      <w:r>
        <w:rPr>
          <w:spacing w:val="-3"/>
        </w:rPr>
        <w:t xml:space="preserve"> </w:t>
      </w:r>
      <w:proofErr w:type="gramStart"/>
      <w:r>
        <w:t>основного</w:t>
      </w:r>
      <w:r>
        <w:rPr>
          <w:spacing w:val="-7"/>
        </w:rPr>
        <w:t xml:space="preserve"> </w:t>
      </w:r>
      <w:r>
        <w:t>содержания</w:t>
      </w:r>
      <w:proofErr w:type="gramEnd"/>
      <w:r>
        <w:t xml:space="preserve"> прочитанного/прослушанного текста или для нахождения в тексте запрашиваемой</w:t>
      </w:r>
    </w:p>
    <w:p w:rsidR="003B46F0" w:rsidRDefault="00C01045">
      <w:pPr>
        <w:pStyle w:val="a3"/>
        <w:spacing w:line="229" w:lineRule="exact"/>
      </w:pPr>
      <w:r>
        <w:rPr>
          <w:spacing w:val="-2"/>
        </w:rPr>
        <w:t>информации.</w:t>
      </w:r>
    </w:p>
    <w:p w:rsidR="003B46F0" w:rsidRDefault="003B46F0">
      <w:pPr>
        <w:pStyle w:val="a3"/>
        <w:spacing w:before="16"/>
        <w:ind w:left="0"/>
      </w:pPr>
    </w:p>
    <w:p w:rsidR="003B46F0" w:rsidRDefault="00C01045">
      <w:pPr>
        <w:pStyle w:val="1"/>
        <w:numPr>
          <w:ilvl w:val="0"/>
          <w:numId w:val="135"/>
        </w:numPr>
        <w:tabs>
          <w:tab w:val="left" w:pos="4430"/>
        </w:tabs>
        <w:ind w:left="4430" w:hanging="152"/>
        <w:jc w:val="left"/>
      </w:pPr>
      <w:r>
        <w:rPr>
          <w:spacing w:val="-2"/>
        </w:rPr>
        <w:t>класс</w:t>
      </w:r>
    </w:p>
    <w:p w:rsidR="003B46F0" w:rsidRDefault="00C01045">
      <w:pPr>
        <w:spacing w:before="39"/>
        <w:ind w:left="475"/>
        <w:rPr>
          <w:b/>
          <w:sz w:val="20"/>
        </w:rPr>
      </w:pPr>
      <w:r>
        <w:rPr>
          <w:b/>
          <w:sz w:val="20"/>
        </w:rPr>
        <w:t>Тематическое</w:t>
      </w:r>
      <w:r>
        <w:rPr>
          <w:b/>
          <w:spacing w:val="-13"/>
          <w:sz w:val="20"/>
        </w:rPr>
        <w:t xml:space="preserve"> </w:t>
      </w:r>
      <w:r>
        <w:rPr>
          <w:b/>
          <w:sz w:val="20"/>
        </w:rPr>
        <w:t>содержание</w:t>
      </w:r>
      <w:r>
        <w:rPr>
          <w:b/>
          <w:spacing w:val="-11"/>
          <w:sz w:val="20"/>
        </w:rPr>
        <w:t xml:space="preserve"> </w:t>
      </w:r>
      <w:r>
        <w:rPr>
          <w:b/>
          <w:spacing w:val="-4"/>
          <w:sz w:val="20"/>
        </w:rPr>
        <w:t>речи</w:t>
      </w:r>
    </w:p>
    <w:p w:rsidR="003B46F0" w:rsidRDefault="00C01045">
      <w:pPr>
        <w:spacing w:before="29"/>
        <w:ind w:left="475"/>
        <w:rPr>
          <w:sz w:val="20"/>
        </w:rPr>
      </w:pPr>
      <w:r>
        <w:rPr>
          <w:i/>
          <w:sz w:val="20"/>
        </w:rPr>
        <w:t>Мир</w:t>
      </w:r>
      <w:r>
        <w:rPr>
          <w:i/>
          <w:spacing w:val="-6"/>
          <w:sz w:val="20"/>
        </w:rPr>
        <w:t xml:space="preserve"> </w:t>
      </w:r>
      <w:r>
        <w:rPr>
          <w:i/>
          <w:sz w:val="20"/>
        </w:rPr>
        <w:t>моего</w:t>
      </w:r>
      <w:r>
        <w:rPr>
          <w:i/>
          <w:spacing w:val="-1"/>
          <w:sz w:val="20"/>
        </w:rPr>
        <w:t xml:space="preserve"> </w:t>
      </w:r>
      <w:r>
        <w:rPr>
          <w:i/>
          <w:spacing w:val="-4"/>
          <w:sz w:val="20"/>
        </w:rPr>
        <w:t>«я»</w:t>
      </w:r>
      <w:r>
        <w:rPr>
          <w:spacing w:val="-4"/>
          <w:sz w:val="20"/>
        </w:rPr>
        <w:t>.</w:t>
      </w:r>
    </w:p>
    <w:p w:rsidR="003B46F0" w:rsidRDefault="003B46F0">
      <w:pPr>
        <w:rPr>
          <w:sz w:val="20"/>
        </w:rPr>
        <w:sectPr w:rsidR="003B46F0">
          <w:footerReference w:type="default" r:id="rId48"/>
          <w:pgSz w:w="11910" w:h="16840"/>
          <w:pgMar w:top="440" w:right="0" w:bottom="1520" w:left="600" w:header="0" w:footer="1328" w:gutter="0"/>
          <w:cols w:space="720"/>
        </w:sectPr>
      </w:pPr>
    </w:p>
    <w:p w:rsidR="003B46F0" w:rsidRDefault="00C01045">
      <w:pPr>
        <w:pStyle w:val="a3"/>
        <w:spacing w:before="70"/>
      </w:pPr>
      <w:r>
        <w:lastRenderedPageBreak/>
        <w:t>Моя</w:t>
      </w:r>
      <w:r>
        <w:rPr>
          <w:spacing w:val="-9"/>
        </w:rPr>
        <w:t xml:space="preserve"> </w:t>
      </w:r>
      <w:r>
        <w:t>семья.</w:t>
      </w:r>
      <w:r>
        <w:rPr>
          <w:spacing w:val="-4"/>
        </w:rPr>
        <w:t xml:space="preserve"> </w:t>
      </w:r>
      <w:r>
        <w:t>Мой</w:t>
      </w:r>
      <w:r>
        <w:rPr>
          <w:spacing w:val="-8"/>
        </w:rPr>
        <w:t xml:space="preserve"> </w:t>
      </w:r>
      <w:r>
        <w:t>день</w:t>
      </w:r>
      <w:r>
        <w:rPr>
          <w:spacing w:val="-7"/>
        </w:rPr>
        <w:t xml:space="preserve"> </w:t>
      </w:r>
      <w:r>
        <w:t>рождения,</w:t>
      </w:r>
      <w:r>
        <w:rPr>
          <w:spacing w:val="-3"/>
        </w:rPr>
        <w:t xml:space="preserve"> </w:t>
      </w:r>
      <w:r>
        <w:t>подарки.</w:t>
      </w:r>
      <w:r>
        <w:rPr>
          <w:spacing w:val="-4"/>
        </w:rPr>
        <w:t xml:space="preserve"> </w:t>
      </w:r>
      <w:r>
        <w:t>Моя</w:t>
      </w:r>
      <w:r>
        <w:rPr>
          <w:spacing w:val="-7"/>
        </w:rPr>
        <w:t xml:space="preserve"> </w:t>
      </w:r>
      <w:r>
        <w:t>любимая</w:t>
      </w:r>
      <w:r>
        <w:rPr>
          <w:spacing w:val="-6"/>
        </w:rPr>
        <w:t xml:space="preserve"> </w:t>
      </w:r>
      <w:r>
        <w:t>еда.</w:t>
      </w:r>
      <w:r>
        <w:rPr>
          <w:spacing w:val="-4"/>
        </w:rPr>
        <w:t xml:space="preserve"> </w:t>
      </w:r>
      <w:r>
        <w:t>Мой</w:t>
      </w:r>
      <w:r>
        <w:rPr>
          <w:spacing w:val="-7"/>
        </w:rPr>
        <w:t xml:space="preserve"> </w:t>
      </w:r>
      <w:r>
        <w:t>день</w:t>
      </w:r>
      <w:r>
        <w:rPr>
          <w:spacing w:val="-7"/>
        </w:rPr>
        <w:t xml:space="preserve"> </w:t>
      </w:r>
      <w:r>
        <w:t>(распорядок</w:t>
      </w:r>
      <w:r>
        <w:rPr>
          <w:spacing w:val="-7"/>
        </w:rPr>
        <w:t xml:space="preserve"> </w:t>
      </w:r>
      <w:r>
        <w:t>дня,</w:t>
      </w:r>
      <w:r>
        <w:rPr>
          <w:spacing w:val="-4"/>
        </w:rPr>
        <w:t xml:space="preserve"> </w:t>
      </w:r>
      <w:r>
        <w:t>домашние</w:t>
      </w:r>
      <w:r>
        <w:rPr>
          <w:spacing w:val="-8"/>
        </w:rPr>
        <w:t xml:space="preserve"> </w:t>
      </w:r>
      <w:r>
        <w:rPr>
          <w:spacing w:val="-2"/>
        </w:rPr>
        <w:t>обязанности).</w:t>
      </w:r>
    </w:p>
    <w:p w:rsidR="003B46F0" w:rsidRDefault="00C01045">
      <w:pPr>
        <w:spacing w:before="34"/>
        <w:ind w:left="475"/>
        <w:rPr>
          <w:sz w:val="20"/>
        </w:rPr>
      </w:pPr>
      <w:r>
        <w:rPr>
          <w:i/>
          <w:sz w:val="20"/>
        </w:rPr>
        <w:t>Мир</w:t>
      </w:r>
      <w:r>
        <w:rPr>
          <w:i/>
          <w:spacing w:val="-3"/>
          <w:sz w:val="20"/>
        </w:rPr>
        <w:t xml:space="preserve"> </w:t>
      </w:r>
      <w:r>
        <w:rPr>
          <w:i/>
          <w:sz w:val="20"/>
        </w:rPr>
        <w:t xml:space="preserve">моих </w:t>
      </w:r>
      <w:r>
        <w:rPr>
          <w:i/>
          <w:spacing w:val="-2"/>
          <w:sz w:val="20"/>
        </w:rPr>
        <w:t>увлечений</w:t>
      </w:r>
      <w:r>
        <w:rPr>
          <w:spacing w:val="-2"/>
          <w:sz w:val="20"/>
        </w:rPr>
        <w:t>.</w:t>
      </w:r>
    </w:p>
    <w:p w:rsidR="003B46F0" w:rsidRDefault="00C01045">
      <w:pPr>
        <w:pStyle w:val="a3"/>
        <w:spacing w:before="34" w:line="276" w:lineRule="auto"/>
        <w:ind w:right="1764"/>
      </w:pPr>
      <w:r>
        <w:t>Любимая</w:t>
      </w:r>
      <w:r>
        <w:rPr>
          <w:spacing w:val="-4"/>
        </w:rPr>
        <w:t xml:space="preserve"> </w:t>
      </w:r>
      <w:r>
        <w:t>игрушка, игра.</w:t>
      </w:r>
      <w:r>
        <w:rPr>
          <w:spacing w:val="-5"/>
        </w:rPr>
        <w:t xml:space="preserve"> </w:t>
      </w:r>
      <w:r>
        <w:t>Мой</w:t>
      </w:r>
      <w:r>
        <w:rPr>
          <w:spacing w:val="-5"/>
        </w:rPr>
        <w:t xml:space="preserve"> </w:t>
      </w:r>
      <w:r>
        <w:t>питомец. Любимые</w:t>
      </w:r>
      <w:r>
        <w:rPr>
          <w:spacing w:val="-6"/>
        </w:rPr>
        <w:t xml:space="preserve"> </w:t>
      </w:r>
      <w:r>
        <w:t>занятия.</w:t>
      </w:r>
      <w:r>
        <w:rPr>
          <w:spacing w:val="-1"/>
        </w:rPr>
        <w:t xml:space="preserve"> </w:t>
      </w:r>
      <w:r>
        <w:t>Занятия</w:t>
      </w:r>
      <w:r>
        <w:rPr>
          <w:spacing w:val="-4"/>
        </w:rPr>
        <w:t xml:space="preserve"> </w:t>
      </w:r>
      <w:r>
        <w:t>спортом.</w:t>
      </w:r>
      <w:r>
        <w:rPr>
          <w:spacing w:val="-1"/>
        </w:rPr>
        <w:t xml:space="preserve"> </w:t>
      </w:r>
      <w:r>
        <w:t>Любимая</w:t>
      </w:r>
      <w:r>
        <w:rPr>
          <w:spacing w:val="-4"/>
        </w:rPr>
        <w:t xml:space="preserve"> </w:t>
      </w:r>
      <w:r>
        <w:t>сказка/ история/рассказ. Выходной день. Каникулы.</w:t>
      </w:r>
    </w:p>
    <w:p w:rsidR="003B46F0" w:rsidRDefault="00C01045">
      <w:pPr>
        <w:spacing w:line="229" w:lineRule="exact"/>
        <w:ind w:left="475"/>
        <w:rPr>
          <w:sz w:val="20"/>
        </w:rPr>
      </w:pPr>
      <w:r>
        <w:rPr>
          <w:i/>
          <w:sz w:val="20"/>
        </w:rPr>
        <w:t>Мир</w:t>
      </w:r>
      <w:r>
        <w:rPr>
          <w:i/>
          <w:spacing w:val="-3"/>
          <w:sz w:val="20"/>
        </w:rPr>
        <w:t xml:space="preserve"> </w:t>
      </w:r>
      <w:r>
        <w:rPr>
          <w:i/>
          <w:sz w:val="20"/>
        </w:rPr>
        <w:t>вокруг</w:t>
      </w:r>
      <w:r>
        <w:rPr>
          <w:i/>
          <w:spacing w:val="-7"/>
          <w:sz w:val="20"/>
        </w:rPr>
        <w:t xml:space="preserve"> </w:t>
      </w:r>
      <w:r>
        <w:rPr>
          <w:i/>
          <w:spacing w:val="-4"/>
          <w:sz w:val="20"/>
        </w:rPr>
        <w:t>меня</w:t>
      </w:r>
      <w:r>
        <w:rPr>
          <w:spacing w:val="-4"/>
          <w:sz w:val="20"/>
        </w:rPr>
        <w:t>.</w:t>
      </w:r>
    </w:p>
    <w:p w:rsidR="003B46F0" w:rsidRDefault="00C01045">
      <w:pPr>
        <w:pStyle w:val="a3"/>
        <w:spacing w:before="1"/>
      </w:pPr>
      <w:r>
        <w:t>Моя</w:t>
      </w:r>
      <w:r>
        <w:rPr>
          <w:spacing w:val="-10"/>
        </w:rPr>
        <w:t xml:space="preserve"> </w:t>
      </w:r>
      <w:r>
        <w:t>комната</w:t>
      </w:r>
      <w:r>
        <w:rPr>
          <w:spacing w:val="-4"/>
        </w:rPr>
        <w:t xml:space="preserve"> </w:t>
      </w:r>
      <w:r>
        <w:t>(квартира,</w:t>
      </w:r>
      <w:r>
        <w:rPr>
          <w:spacing w:val="-5"/>
        </w:rPr>
        <w:t xml:space="preserve"> </w:t>
      </w:r>
      <w:r>
        <w:t>дом),</w:t>
      </w:r>
      <w:r>
        <w:rPr>
          <w:spacing w:val="-7"/>
        </w:rPr>
        <w:t xml:space="preserve"> </w:t>
      </w:r>
      <w:r>
        <w:t>предметы</w:t>
      </w:r>
      <w:r>
        <w:rPr>
          <w:spacing w:val="-8"/>
        </w:rPr>
        <w:t xml:space="preserve"> </w:t>
      </w:r>
      <w:r>
        <w:t>мебели</w:t>
      </w:r>
      <w:r>
        <w:rPr>
          <w:spacing w:val="-7"/>
        </w:rPr>
        <w:t xml:space="preserve"> </w:t>
      </w:r>
      <w:r>
        <w:t>и</w:t>
      </w:r>
      <w:r>
        <w:rPr>
          <w:spacing w:val="-7"/>
        </w:rPr>
        <w:t xml:space="preserve"> </w:t>
      </w:r>
      <w:r>
        <w:t>интерьера.</w:t>
      </w:r>
      <w:r>
        <w:rPr>
          <w:spacing w:val="-4"/>
        </w:rPr>
        <w:t xml:space="preserve"> </w:t>
      </w:r>
      <w:r>
        <w:t>Моя</w:t>
      </w:r>
      <w:r>
        <w:rPr>
          <w:spacing w:val="-7"/>
        </w:rPr>
        <w:t xml:space="preserve"> </w:t>
      </w:r>
      <w:r>
        <w:t>школа,</w:t>
      </w:r>
      <w:r>
        <w:rPr>
          <w:spacing w:val="-8"/>
        </w:rPr>
        <w:t xml:space="preserve"> </w:t>
      </w:r>
      <w:r>
        <w:t>любимые</w:t>
      </w:r>
      <w:r>
        <w:rPr>
          <w:spacing w:val="-4"/>
        </w:rPr>
        <w:t xml:space="preserve"> </w:t>
      </w:r>
      <w:r>
        <w:t>учебные</w:t>
      </w:r>
      <w:r>
        <w:rPr>
          <w:spacing w:val="-8"/>
        </w:rPr>
        <w:t xml:space="preserve"> </w:t>
      </w:r>
      <w:r>
        <w:rPr>
          <w:spacing w:val="-2"/>
        </w:rPr>
        <w:t>предметы.</w:t>
      </w:r>
    </w:p>
    <w:p w:rsidR="003B46F0" w:rsidRDefault="00C01045">
      <w:pPr>
        <w:pStyle w:val="a3"/>
        <w:spacing w:line="276" w:lineRule="auto"/>
        <w:ind w:right="547"/>
      </w:pPr>
      <w:r>
        <w:t>Мои</w:t>
      </w:r>
      <w:r>
        <w:rPr>
          <w:spacing w:val="-4"/>
        </w:rPr>
        <w:t xml:space="preserve"> </w:t>
      </w:r>
      <w:r>
        <w:t>друзья, их</w:t>
      </w:r>
      <w:r>
        <w:rPr>
          <w:spacing w:val="-5"/>
        </w:rPr>
        <w:t xml:space="preserve"> </w:t>
      </w:r>
      <w:r>
        <w:t>внешность</w:t>
      </w:r>
      <w:r>
        <w:rPr>
          <w:spacing w:val="-2"/>
        </w:rPr>
        <w:t xml:space="preserve"> </w:t>
      </w:r>
      <w:r>
        <w:t>и</w:t>
      </w:r>
      <w:r>
        <w:rPr>
          <w:spacing w:val="-4"/>
        </w:rPr>
        <w:t xml:space="preserve"> </w:t>
      </w:r>
      <w:r>
        <w:t>черты</w:t>
      </w:r>
      <w:r>
        <w:rPr>
          <w:spacing w:val="-3"/>
        </w:rPr>
        <w:t xml:space="preserve"> </w:t>
      </w:r>
      <w:r>
        <w:t>характера.</w:t>
      </w:r>
      <w:r>
        <w:rPr>
          <w:spacing w:val="-4"/>
        </w:rPr>
        <w:t xml:space="preserve"> </w:t>
      </w:r>
      <w:r>
        <w:t>Моя</w:t>
      </w:r>
      <w:r>
        <w:rPr>
          <w:spacing w:val="-3"/>
        </w:rPr>
        <w:t xml:space="preserve"> </w:t>
      </w:r>
      <w:r>
        <w:t>малая</w:t>
      </w:r>
      <w:r>
        <w:rPr>
          <w:spacing w:val="-7"/>
        </w:rPr>
        <w:t xml:space="preserve"> </w:t>
      </w:r>
      <w:r>
        <w:t>родина (город, село). Путешествия. Дикие</w:t>
      </w:r>
      <w:r>
        <w:rPr>
          <w:spacing w:val="-5"/>
        </w:rPr>
        <w:t xml:space="preserve"> </w:t>
      </w:r>
      <w:r>
        <w:t>и</w:t>
      </w:r>
      <w:r>
        <w:rPr>
          <w:spacing w:val="-4"/>
        </w:rPr>
        <w:t xml:space="preserve"> </w:t>
      </w:r>
      <w:r>
        <w:t>домашние животные. Погода. Времена года (месяцы). Покупки.</w:t>
      </w:r>
    </w:p>
    <w:p w:rsidR="003B46F0" w:rsidRDefault="00C01045">
      <w:pPr>
        <w:spacing w:line="230" w:lineRule="exact"/>
        <w:ind w:left="475"/>
        <w:rPr>
          <w:sz w:val="20"/>
        </w:rPr>
      </w:pPr>
      <w:r>
        <w:rPr>
          <w:i/>
          <w:sz w:val="20"/>
        </w:rPr>
        <w:t>Родная</w:t>
      </w:r>
      <w:r>
        <w:rPr>
          <w:i/>
          <w:spacing w:val="-4"/>
          <w:sz w:val="20"/>
        </w:rPr>
        <w:t xml:space="preserve"> </w:t>
      </w:r>
      <w:r>
        <w:rPr>
          <w:i/>
          <w:sz w:val="20"/>
        </w:rPr>
        <w:t>страна</w:t>
      </w:r>
      <w:r>
        <w:rPr>
          <w:i/>
          <w:spacing w:val="-6"/>
          <w:sz w:val="20"/>
        </w:rPr>
        <w:t xml:space="preserve"> </w:t>
      </w:r>
      <w:r>
        <w:rPr>
          <w:i/>
          <w:sz w:val="20"/>
        </w:rPr>
        <w:t>и</w:t>
      </w:r>
      <w:r>
        <w:rPr>
          <w:i/>
          <w:spacing w:val="-6"/>
          <w:sz w:val="20"/>
        </w:rPr>
        <w:t xml:space="preserve"> </w:t>
      </w:r>
      <w:r>
        <w:rPr>
          <w:i/>
          <w:sz w:val="20"/>
        </w:rPr>
        <w:t>страны</w:t>
      </w:r>
      <w:r>
        <w:rPr>
          <w:i/>
          <w:spacing w:val="-8"/>
          <w:sz w:val="20"/>
        </w:rPr>
        <w:t xml:space="preserve"> </w:t>
      </w:r>
      <w:r>
        <w:rPr>
          <w:i/>
          <w:sz w:val="20"/>
        </w:rPr>
        <w:t>изучаемого</w:t>
      </w:r>
      <w:r>
        <w:rPr>
          <w:i/>
          <w:spacing w:val="-9"/>
          <w:sz w:val="20"/>
        </w:rPr>
        <w:t xml:space="preserve"> </w:t>
      </w:r>
      <w:r>
        <w:rPr>
          <w:i/>
          <w:spacing w:val="-2"/>
          <w:sz w:val="20"/>
        </w:rPr>
        <w:t>языка</w:t>
      </w:r>
      <w:r>
        <w:rPr>
          <w:spacing w:val="-2"/>
          <w:sz w:val="20"/>
        </w:rPr>
        <w:t>.</w:t>
      </w:r>
    </w:p>
    <w:p w:rsidR="003B46F0" w:rsidRDefault="00C01045">
      <w:pPr>
        <w:pStyle w:val="a3"/>
        <w:ind w:left="701"/>
      </w:pPr>
      <w:r>
        <w:t>Россия</w:t>
      </w:r>
      <w:r>
        <w:rPr>
          <w:spacing w:val="-9"/>
        </w:rPr>
        <w:t xml:space="preserve"> </w:t>
      </w:r>
      <w:r>
        <w:t>и</w:t>
      </w:r>
      <w:r>
        <w:rPr>
          <w:spacing w:val="-9"/>
        </w:rPr>
        <w:t xml:space="preserve"> </w:t>
      </w:r>
      <w:r>
        <w:t>страна/страны</w:t>
      </w:r>
      <w:r>
        <w:rPr>
          <w:spacing w:val="-9"/>
        </w:rPr>
        <w:t xml:space="preserve"> </w:t>
      </w:r>
      <w:r>
        <w:t>изучаемого</w:t>
      </w:r>
      <w:r>
        <w:rPr>
          <w:spacing w:val="-12"/>
        </w:rPr>
        <w:t xml:space="preserve"> </w:t>
      </w:r>
      <w:r>
        <w:t>языка.</w:t>
      </w:r>
      <w:r>
        <w:rPr>
          <w:spacing w:val="-10"/>
        </w:rPr>
        <w:t xml:space="preserve"> </w:t>
      </w:r>
      <w:r>
        <w:t>Их</w:t>
      </w:r>
      <w:r>
        <w:rPr>
          <w:spacing w:val="-7"/>
        </w:rPr>
        <w:t xml:space="preserve"> </w:t>
      </w:r>
      <w:r>
        <w:t>столицы,</w:t>
      </w:r>
      <w:r>
        <w:rPr>
          <w:spacing w:val="-6"/>
        </w:rPr>
        <w:t xml:space="preserve"> </w:t>
      </w:r>
      <w:r>
        <w:t>основные</w:t>
      </w:r>
      <w:r>
        <w:rPr>
          <w:spacing w:val="-11"/>
        </w:rPr>
        <w:t xml:space="preserve"> </w:t>
      </w:r>
      <w:r>
        <w:t>достопримечательности</w:t>
      </w:r>
      <w:r>
        <w:rPr>
          <w:spacing w:val="-9"/>
        </w:rPr>
        <w:t xml:space="preserve"> </w:t>
      </w:r>
      <w:r>
        <w:t>и</w:t>
      </w:r>
      <w:r>
        <w:rPr>
          <w:spacing w:val="-10"/>
        </w:rPr>
        <w:t xml:space="preserve"> </w:t>
      </w:r>
      <w:r>
        <w:t>интересные</w:t>
      </w:r>
      <w:r>
        <w:rPr>
          <w:spacing w:val="-10"/>
        </w:rPr>
        <w:t xml:space="preserve"> </w:t>
      </w:r>
      <w:r>
        <w:rPr>
          <w:spacing w:val="-2"/>
        </w:rPr>
        <w:t>факты.</w:t>
      </w:r>
    </w:p>
    <w:p w:rsidR="003B46F0" w:rsidRDefault="00C01045">
      <w:pPr>
        <w:pStyle w:val="a3"/>
        <w:spacing w:before="10" w:line="244" w:lineRule="auto"/>
        <w:ind w:right="547"/>
      </w:pPr>
      <w:r>
        <w:t>Произведения</w:t>
      </w:r>
      <w:r>
        <w:rPr>
          <w:spacing w:val="-2"/>
        </w:rPr>
        <w:t xml:space="preserve"> </w:t>
      </w:r>
      <w:r>
        <w:t>детского</w:t>
      </w:r>
      <w:r>
        <w:rPr>
          <w:spacing w:val="-6"/>
        </w:rPr>
        <w:t xml:space="preserve"> </w:t>
      </w:r>
      <w:r>
        <w:t>фольклора. Литературные</w:t>
      </w:r>
      <w:r>
        <w:rPr>
          <w:spacing w:val="-4"/>
        </w:rPr>
        <w:t xml:space="preserve"> </w:t>
      </w:r>
      <w:r>
        <w:t>персонажи</w:t>
      </w:r>
      <w:r>
        <w:rPr>
          <w:spacing w:val="-4"/>
        </w:rPr>
        <w:t xml:space="preserve"> </w:t>
      </w:r>
      <w:r>
        <w:t>детских</w:t>
      </w:r>
      <w:r>
        <w:rPr>
          <w:spacing w:val="-1"/>
        </w:rPr>
        <w:t xml:space="preserve"> </w:t>
      </w:r>
      <w:r>
        <w:t>книг. Праздники</w:t>
      </w:r>
      <w:r>
        <w:rPr>
          <w:spacing w:val="-4"/>
        </w:rPr>
        <w:t xml:space="preserve"> </w:t>
      </w:r>
      <w:r>
        <w:t>родной</w:t>
      </w:r>
      <w:r>
        <w:rPr>
          <w:spacing w:val="-4"/>
        </w:rPr>
        <w:t xml:space="preserve"> </w:t>
      </w:r>
      <w:r>
        <w:t>страны</w:t>
      </w:r>
      <w:r>
        <w:rPr>
          <w:spacing w:val="-3"/>
        </w:rPr>
        <w:t xml:space="preserve"> </w:t>
      </w:r>
      <w:r>
        <w:t>и</w:t>
      </w:r>
      <w:r>
        <w:rPr>
          <w:spacing w:val="-4"/>
        </w:rPr>
        <w:t xml:space="preserve"> </w:t>
      </w:r>
      <w:r>
        <w:t>страны/стран изучаемого языка.</w:t>
      </w:r>
    </w:p>
    <w:p w:rsidR="003B46F0" w:rsidRDefault="003B46F0">
      <w:pPr>
        <w:pStyle w:val="a3"/>
        <w:spacing w:before="21"/>
        <w:ind w:left="0"/>
      </w:pPr>
    </w:p>
    <w:p w:rsidR="003B46F0" w:rsidRDefault="00C01045">
      <w:pPr>
        <w:pStyle w:val="1"/>
      </w:pPr>
      <w:r>
        <w:rPr>
          <w:spacing w:val="-2"/>
        </w:rPr>
        <w:t>Коммуникативные</w:t>
      </w:r>
      <w:r>
        <w:rPr>
          <w:spacing w:val="10"/>
        </w:rPr>
        <w:t xml:space="preserve"> </w:t>
      </w:r>
      <w:r>
        <w:rPr>
          <w:spacing w:val="-2"/>
        </w:rPr>
        <w:t>умения</w:t>
      </w:r>
    </w:p>
    <w:p w:rsidR="003B46F0" w:rsidRDefault="00C01045">
      <w:pPr>
        <w:pStyle w:val="2"/>
        <w:spacing w:before="11" w:line="240" w:lineRule="auto"/>
      </w:pPr>
      <w:r>
        <w:rPr>
          <w:spacing w:val="-2"/>
        </w:rPr>
        <w:t>Говорение</w:t>
      </w:r>
    </w:p>
    <w:p w:rsidR="003B46F0" w:rsidRDefault="00C01045">
      <w:pPr>
        <w:spacing w:before="5"/>
        <w:ind w:left="758"/>
        <w:jc w:val="both"/>
        <w:rPr>
          <w:sz w:val="20"/>
        </w:rPr>
      </w:pPr>
      <w:r>
        <w:rPr>
          <w:sz w:val="20"/>
        </w:rPr>
        <w:t>Коммуникативные</w:t>
      </w:r>
      <w:r>
        <w:rPr>
          <w:spacing w:val="-12"/>
          <w:sz w:val="20"/>
        </w:rPr>
        <w:t xml:space="preserve"> </w:t>
      </w:r>
      <w:r>
        <w:rPr>
          <w:sz w:val="20"/>
        </w:rPr>
        <w:t>умения</w:t>
      </w:r>
      <w:r>
        <w:rPr>
          <w:spacing w:val="-13"/>
          <w:sz w:val="20"/>
        </w:rPr>
        <w:t xml:space="preserve"> </w:t>
      </w:r>
      <w:r>
        <w:rPr>
          <w:b/>
          <w:i/>
          <w:sz w:val="20"/>
        </w:rPr>
        <w:t>диалогической</w:t>
      </w:r>
      <w:r>
        <w:rPr>
          <w:b/>
          <w:i/>
          <w:spacing w:val="-12"/>
          <w:sz w:val="20"/>
        </w:rPr>
        <w:t xml:space="preserve"> </w:t>
      </w:r>
      <w:r>
        <w:rPr>
          <w:b/>
          <w:i/>
          <w:spacing w:val="-4"/>
          <w:sz w:val="20"/>
        </w:rPr>
        <w:t>речи</w:t>
      </w:r>
      <w:r>
        <w:rPr>
          <w:spacing w:val="-4"/>
          <w:sz w:val="20"/>
        </w:rPr>
        <w:t>:</w:t>
      </w:r>
    </w:p>
    <w:p w:rsidR="003B46F0" w:rsidRDefault="00C01045">
      <w:pPr>
        <w:pStyle w:val="a3"/>
        <w:spacing w:line="249" w:lineRule="auto"/>
        <w:ind w:right="687" w:firstLine="283"/>
        <w:jc w:val="both"/>
      </w:pPr>
      <w:r>
        <w:t>Ведение</w:t>
      </w:r>
      <w:r>
        <w:rPr>
          <w:spacing w:val="-9"/>
        </w:rPr>
        <w:t xml:space="preserve"> </w:t>
      </w:r>
      <w:r>
        <w:t>с</w:t>
      </w:r>
      <w:r>
        <w:rPr>
          <w:spacing w:val="-9"/>
        </w:rPr>
        <w:t xml:space="preserve"> </w:t>
      </w:r>
      <w:r>
        <w:t>опорой</w:t>
      </w:r>
      <w:r>
        <w:rPr>
          <w:spacing w:val="-9"/>
        </w:rPr>
        <w:t xml:space="preserve"> </w:t>
      </w:r>
      <w:r>
        <w:t>на</w:t>
      </w:r>
      <w:r>
        <w:rPr>
          <w:spacing w:val="-4"/>
        </w:rPr>
        <w:t xml:space="preserve"> </w:t>
      </w:r>
      <w:r>
        <w:t>речевые</w:t>
      </w:r>
      <w:r>
        <w:rPr>
          <w:spacing w:val="-9"/>
        </w:rPr>
        <w:t xml:space="preserve"> </w:t>
      </w:r>
      <w:r>
        <w:t>ситуации,</w:t>
      </w:r>
      <w:r>
        <w:rPr>
          <w:spacing w:val="-4"/>
        </w:rPr>
        <w:t xml:space="preserve"> </w:t>
      </w:r>
      <w:r>
        <w:t>ключевые</w:t>
      </w:r>
      <w:r>
        <w:rPr>
          <w:spacing w:val="-9"/>
        </w:rPr>
        <w:t xml:space="preserve"> </w:t>
      </w:r>
      <w:r>
        <w:t>слова</w:t>
      </w:r>
      <w:r>
        <w:rPr>
          <w:spacing w:val="-9"/>
        </w:rPr>
        <w:t xml:space="preserve"> </w:t>
      </w:r>
      <w:r>
        <w:t>и/или</w:t>
      </w:r>
      <w:r>
        <w:rPr>
          <w:spacing w:val="-8"/>
        </w:rPr>
        <w:t xml:space="preserve"> </w:t>
      </w:r>
      <w:r>
        <w:t>иллюстрации</w:t>
      </w:r>
      <w:r>
        <w:rPr>
          <w:spacing w:val="-9"/>
        </w:rPr>
        <w:t xml:space="preserve"> </w:t>
      </w:r>
      <w:r>
        <w:t>с</w:t>
      </w:r>
      <w:r>
        <w:rPr>
          <w:spacing w:val="-9"/>
        </w:rPr>
        <w:t xml:space="preserve"> </w:t>
      </w:r>
      <w:r>
        <w:t>соблюдением</w:t>
      </w:r>
      <w:r>
        <w:rPr>
          <w:spacing w:val="-5"/>
        </w:rPr>
        <w:t xml:space="preserve"> </w:t>
      </w:r>
      <w:r>
        <w:t>норм</w:t>
      </w:r>
      <w:r>
        <w:rPr>
          <w:spacing w:val="-4"/>
        </w:rPr>
        <w:t xml:space="preserve"> </w:t>
      </w:r>
      <w:r>
        <w:t>речевого</w:t>
      </w:r>
      <w:r>
        <w:rPr>
          <w:spacing w:val="-10"/>
        </w:rPr>
        <w:t xml:space="preserve"> </w:t>
      </w:r>
      <w:r>
        <w:t>этикета, принятых в стране/странах изучаемого языка: диалога этикетного характера: приветствие, ответ на приветствие; завершение</w:t>
      </w:r>
      <w:r>
        <w:rPr>
          <w:spacing w:val="-1"/>
        </w:rPr>
        <w:t xml:space="preserve"> </w:t>
      </w:r>
      <w:r>
        <w:t>разговора (в</w:t>
      </w:r>
      <w:r>
        <w:rPr>
          <w:spacing w:val="-2"/>
        </w:rPr>
        <w:t xml:space="preserve"> </w:t>
      </w:r>
      <w:r>
        <w:t>том</w:t>
      </w:r>
      <w:r>
        <w:rPr>
          <w:spacing w:val="-1"/>
        </w:rPr>
        <w:t xml:space="preserve"> </w:t>
      </w:r>
      <w:r>
        <w:t>числе</w:t>
      </w:r>
      <w:r>
        <w:rPr>
          <w:spacing w:val="-1"/>
        </w:rPr>
        <w:t xml:space="preserve"> </w:t>
      </w:r>
      <w:r>
        <w:t>по</w:t>
      </w:r>
      <w:r>
        <w:rPr>
          <w:spacing w:val="-3"/>
        </w:rPr>
        <w:t xml:space="preserve"> </w:t>
      </w:r>
      <w:r>
        <w:t>телефону), прощание; знакомство</w:t>
      </w:r>
      <w:r>
        <w:rPr>
          <w:spacing w:val="-3"/>
        </w:rPr>
        <w:t xml:space="preserve"> </w:t>
      </w:r>
      <w:r>
        <w:t>с собеседником; поздравление</w:t>
      </w:r>
      <w:r>
        <w:rPr>
          <w:spacing w:val="-1"/>
        </w:rPr>
        <w:t xml:space="preserve"> </w:t>
      </w:r>
      <w:r>
        <w:t>с</w:t>
      </w:r>
      <w:r>
        <w:rPr>
          <w:spacing w:val="-1"/>
        </w:rPr>
        <w:t xml:space="preserve"> </w:t>
      </w:r>
      <w:r>
        <w:t>праздником, выражение благодарности за поздравление; выражение извинения;</w:t>
      </w:r>
    </w:p>
    <w:p w:rsidR="003B46F0" w:rsidRDefault="00C01045">
      <w:pPr>
        <w:pStyle w:val="a3"/>
        <w:spacing w:line="249" w:lineRule="auto"/>
        <w:ind w:right="395" w:firstLine="283"/>
        <w:jc w:val="both"/>
      </w:pPr>
      <w:r>
        <w:t xml:space="preserve">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 диалога-расспроса: запрашивание интересующей информации; сообщение фактической информации, ответы на вопросы </w:t>
      </w:r>
      <w:r>
        <w:rPr>
          <w:spacing w:val="-2"/>
        </w:rPr>
        <w:t>собеседника.</w:t>
      </w:r>
    </w:p>
    <w:p w:rsidR="003B46F0" w:rsidRDefault="00C01045">
      <w:pPr>
        <w:spacing w:before="3"/>
        <w:ind w:left="758"/>
        <w:jc w:val="both"/>
        <w:rPr>
          <w:sz w:val="20"/>
        </w:rPr>
      </w:pPr>
      <w:r>
        <w:rPr>
          <w:spacing w:val="-2"/>
          <w:sz w:val="20"/>
        </w:rPr>
        <w:t>Коммуникативные</w:t>
      </w:r>
      <w:r>
        <w:rPr>
          <w:spacing w:val="12"/>
          <w:sz w:val="20"/>
        </w:rPr>
        <w:t xml:space="preserve"> </w:t>
      </w:r>
      <w:r>
        <w:rPr>
          <w:spacing w:val="-2"/>
          <w:sz w:val="20"/>
        </w:rPr>
        <w:t>умения</w:t>
      </w:r>
      <w:r>
        <w:rPr>
          <w:spacing w:val="13"/>
          <w:sz w:val="20"/>
        </w:rPr>
        <w:t xml:space="preserve"> </w:t>
      </w:r>
      <w:r>
        <w:rPr>
          <w:b/>
          <w:i/>
          <w:spacing w:val="-2"/>
          <w:sz w:val="20"/>
        </w:rPr>
        <w:t>монологической</w:t>
      </w:r>
      <w:r>
        <w:rPr>
          <w:b/>
          <w:i/>
          <w:spacing w:val="7"/>
          <w:sz w:val="20"/>
        </w:rPr>
        <w:t xml:space="preserve"> </w:t>
      </w:r>
      <w:r>
        <w:rPr>
          <w:b/>
          <w:i/>
          <w:spacing w:val="-4"/>
          <w:sz w:val="20"/>
        </w:rPr>
        <w:t>речи</w:t>
      </w:r>
      <w:r>
        <w:rPr>
          <w:spacing w:val="-4"/>
          <w:sz w:val="20"/>
        </w:rPr>
        <w:t>.</w:t>
      </w:r>
    </w:p>
    <w:p w:rsidR="003B46F0" w:rsidRDefault="00C01045">
      <w:pPr>
        <w:pStyle w:val="a3"/>
        <w:spacing w:line="249" w:lineRule="auto"/>
        <w:ind w:right="678" w:firstLine="283"/>
        <w:jc w:val="both"/>
      </w:pPr>
      <w:r>
        <w:t>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и/или иллюстрации.</w:t>
      </w:r>
    </w:p>
    <w:p w:rsidR="003B46F0" w:rsidRDefault="00C01045">
      <w:pPr>
        <w:pStyle w:val="a3"/>
        <w:spacing w:before="3" w:line="249" w:lineRule="auto"/>
        <w:ind w:right="502" w:firstLine="283"/>
        <w:jc w:val="both"/>
      </w:pPr>
      <w:r>
        <w:t>Создание</w:t>
      </w:r>
      <w:r>
        <w:rPr>
          <w:spacing w:val="-11"/>
        </w:rPr>
        <w:t xml:space="preserve"> </w:t>
      </w:r>
      <w:r>
        <w:t>устных</w:t>
      </w:r>
      <w:r>
        <w:rPr>
          <w:spacing w:val="-4"/>
        </w:rPr>
        <w:t xml:space="preserve"> </w:t>
      </w:r>
      <w:r>
        <w:t>монологических</w:t>
      </w:r>
      <w:r>
        <w:rPr>
          <w:spacing w:val="-5"/>
        </w:rPr>
        <w:t xml:space="preserve"> </w:t>
      </w:r>
      <w:r>
        <w:t>высказываний</w:t>
      </w:r>
      <w:r>
        <w:rPr>
          <w:spacing w:val="-8"/>
        </w:rPr>
        <w:t xml:space="preserve"> </w:t>
      </w:r>
      <w:r>
        <w:t>в</w:t>
      </w:r>
      <w:r>
        <w:rPr>
          <w:spacing w:val="-13"/>
        </w:rPr>
        <w:t xml:space="preserve"> </w:t>
      </w:r>
      <w:r>
        <w:t>рамках</w:t>
      </w:r>
      <w:r>
        <w:rPr>
          <w:spacing w:val="-6"/>
        </w:rPr>
        <w:t xml:space="preserve"> </w:t>
      </w:r>
      <w:r>
        <w:t>тематического</w:t>
      </w:r>
      <w:r>
        <w:rPr>
          <w:spacing w:val="-10"/>
        </w:rPr>
        <w:t xml:space="preserve"> </w:t>
      </w:r>
      <w:r>
        <w:t>содержания</w:t>
      </w:r>
      <w:r>
        <w:rPr>
          <w:spacing w:val="-7"/>
        </w:rPr>
        <w:t xml:space="preserve"> </w:t>
      </w:r>
      <w:r>
        <w:t>речи</w:t>
      </w:r>
      <w:r>
        <w:rPr>
          <w:spacing w:val="-8"/>
        </w:rPr>
        <w:t xml:space="preserve"> </w:t>
      </w:r>
      <w:r>
        <w:t>по</w:t>
      </w:r>
      <w:r>
        <w:rPr>
          <w:spacing w:val="-10"/>
        </w:rPr>
        <w:t xml:space="preserve"> </w:t>
      </w:r>
      <w:r>
        <w:t>образцу</w:t>
      </w:r>
      <w:r>
        <w:rPr>
          <w:spacing w:val="-13"/>
        </w:rPr>
        <w:t xml:space="preserve"> </w:t>
      </w:r>
      <w:r>
        <w:t>(с</w:t>
      </w:r>
      <w:r>
        <w:rPr>
          <w:spacing w:val="-9"/>
        </w:rPr>
        <w:t xml:space="preserve"> </w:t>
      </w:r>
      <w:r>
        <w:t>выражением своего</w:t>
      </w:r>
      <w:r>
        <w:rPr>
          <w:spacing w:val="-1"/>
        </w:rPr>
        <w:t xml:space="preserve"> </w:t>
      </w:r>
      <w:r>
        <w:t>отношения к предмету</w:t>
      </w:r>
      <w:r>
        <w:rPr>
          <w:spacing w:val="-6"/>
        </w:rPr>
        <w:t xml:space="preserve"> </w:t>
      </w:r>
      <w:r>
        <w:t>речи). Пересказ основного содержания прочитанного</w:t>
      </w:r>
      <w:r>
        <w:rPr>
          <w:spacing w:val="-1"/>
        </w:rPr>
        <w:t xml:space="preserve"> </w:t>
      </w:r>
      <w:r>
        <w:t>текста с опорой</w:t>
      </w:r>
      <w:r>
        <w:rPr>
          <w:spacing w:val="-3"/>
        </w:rPr>
        <w:t xml:space="preserve"> </w:t>
      </w:r>
      <w:r>
        <w:t>на ключевые</w:t>
      </w:r>
      <w:r>
        <w:rPr>
          <w:spacing w:val="-3"/>
        </w:rPr>
        <w:t xml:space="preserve"> </w:t>
      </w:r>
      <w:r>
        <w:t xml:space="preserve">слова, вопросы, план и/или иллюстрации. Краткое устное изложение результатов выполненного несложного проектного </w:t>
      </w:r>
      <w:r>
        <w:rPr>
          <w:spacing w:val="-2"/>
        </w:rPr>
        <w:t>задания.</w:t>
      </w:r>
    </w:p>
    <w:p w:rsidR="003B46F0" w:rsidRDefault="00C01045">
      <w:pPr>
        <w:pStyle w:val="2"/>
        <w:spacing w:before="3"/>
      </w:pPr>
      <w:r>
        <w:rPr>
          <w:spacing w:val="-2"/>
        </w:rPr>
        <w:t>Аудирование</w:t>
      </w:r>
    </w:p>
    <w:p w:rsidR="003B46F0" w:rsidRDefault="00C01045">
      <w:pPr>
        <w:spacing w:line="228" w:lineRule="exact"/>
        <w:ind w:left="758"/>
        <w:rPr>
          <w:sz w:val="20"/>
        </w:rPr>
      </w:pPr>
      <w:r>
        <w:rPr>
          <w:spacing w:val="-2"/>
          <w:sz w:val="20"/>
        </w:rPr>
        <w:t>Коммуникативные</w:t>
      </w:r>
      <w:r>
        <w:rPr>
          <w:spacing w:val="7"/>
          <w:sz w:val="20"/>
        </w:rPr>
        <w:t xml:space="preserve"> </w:t>
      </w:r>
      <w:r>
        <w:rPr>
          <w:spacing w:val="-2"/>
          <w:sz w:val="20"/>
        </w:rPr>
        <w:t>умения</w:t>
      </w:r>
      <w:r>
        <w:rPr>
          <w:spacing w:val="3"/>
          <w:sz w:val="20"/>
        </w:rPr>
        <w:t xml:space="preserve"> </w:t>
      </w:r>
      <w:r>
        <w:rPr>
          <w:b/>
          <w:i/>
          <w:spacing w:val="-2"/>
          <w:sz w:val="20"/>
        </w:rPr>
        <w:t>аудирования</w:t>
      </w:r>
      <w:r>
        <w:rPr>
          <w:spacing w:val="-2"/>
          <w:sz w:val="20"/>
        </w:rPr>
        <w:t>.</w:t>
      </w:r>
    </w:p>
    <w:p w:rsidR="003B46F0" w:rsidRDefault="00C01045">
      <w:pPr>
        <w:pStyle w:val="a3"/>
        <w:spacing w:before="1" w:line="249" w:lineRule="auto"/>
        <w:ind w:right="1381" w:firstLine="283"/>
      </w:pPr>
      <w:r>
        <w:t>Понимание на слух речи учителя и одноклассников и вербальная/невербальная реакция на услышанное (при непосредственном общении). Восприятие и понимание на слух учебных и адаптированных</w:t>
      </w:r>
    </w:p>
    <w:p w:rsidR="003B46F0" w:rsidRDefault="00C01045">
      <w:pPr>
        <w:pStyle w:val="a3"/>
        <w:spacing w:before="2" w:line="249" w:lineRule="auto"/>
        <w:ind w:right="394" w:firstLine="283"/>
        <w:jc w:val="both"/>
      </w:pPr>
      <w:r>
        <w:t>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 Аудирование с пониманием основного содержания текста</w:t>
      </w:r>
    </w:p>
    <w:p w:rsidR="003B46F0" w:rsidRDefault="00C01045">
      <w:pPr>
        <w:pStyle w:val="a3"/>
        <w:spacing w:before="2" w:line="244" w:lineRule="auto"/>
        <w:ind w:right="456" w:firstLine="283"/>
        <w:jc w:val="both"/>
      </w:pPr>
      <w:r>
        <w:t>предполагает</w:t>
      </w:r>
      <w:r>
        <w:rPr>
          <w:spacing w:val="-6"/>
        </w:rPr>
        <w:t xml:space="preserve"> </w:t>
      </w:r>
      <w:r>
        <w:t>умение</w:t>
      </w:r>
      <w:r>
        <w:rPr>
          <w:spacing w:val="-10"/>
        </w:rPr>
        <w:t xml:space="preserve"> </w:t>
      </w:r>
      <w:r>
        <w:t>определять</w:t>
      </w:r>
      <w:r>
        <w:rPr>
          <w:spacing w:val="-7"/>
        </w:rPr>
        <w:t xml:space="preserve"> </w:t>
      </w:r>
      <w:r>
        <w:t>основную</w:t>
      </w:r>
      <w:r>
        <w:rPr>
          <w:spacing w:val="-8"/>
        </w:rPr>
        <w:t xml:space="preserve"> </w:t>
      </w:r>
      <w:r>
        <w:t>тему</w:t>
      </w:r>
      <w:r>
        <w:rPr>
          <w:spacing w:val="-13"/>
        </w:rPr>
        <w:t xml:space="preserve"> </w:t>
      </w:r>
      <w:r>
        <w:t>и</w:t>
      </w:r>
      <w:r>
        <w:rPr>
          <w:spacing w:val="-8"/>
        </w:rPr>
        <w:t xml:space="preserve"> </w:t>
      </w:r>
      <w:r>
        <w:t>главные</w:t>
      </w:r>
      <w:r>
        <w:rPr>
          <w:spacing w:val="-10"/>
        </w:rPr>
        <w:t xml:space="preserve"> </w:t>
      </w:r>
      <w:r>
        <w:t>факты/события</w:t>
      </w:r>
      <w:r>
        <w:rPr>
          <w:spacing w:val="-3"/>
        </w:rPr>
        <w:t xml:space="preserve"> </w:t>
      </w:r>
      <w:r>
        <w:t>в</w:t>
      </w:r>
      <w:r>
        <w:rPr>
          <w:spacing w:val="-6"/>
        </w:rPr>
        <w:t xml:space="preserve"> </w:t>
      </w:r>
      <w:r>
        <w:t>воспринимаемом</w:t>
      </w:r>
      <w:r>
        <w:rPr>
          <w:spacing w:val="-4"/>
        </w:rPr>
        <w:t xml:space="preserve"> </w:t>
      </w:r>
      <w:r>
        <w:t>на</w:t>
      </w:r>
      <w:r>
        <w:rPr>
          <w:spacing w:val="-10"/>
        </w:rPr>
        <w:t xml:space="preserve"> </w:t>
      </w:r>
      <w:r>
        <w:t>слух</w:t>
      </w:r>
      <w:r>
        <w:rPr>
          <w:spacing w:val="-6"/>
        </w:rPr>
        <w:t xml:space="preserve"> </w:t>
      </w:r>
      <w:r>
        <w:t>тексте</w:t>
      </w:r>
      <w:r>
        <w:rPr>
          <w:spacing w:val="-10"/>
        </w:rPr>
        <w:t xml:space="preserve"> </w:t>
      </w:r>
      <w:r>
        <w:t>с</w:t>
      </w:r>
      <w:r>
        <w:rPr>
          <w:spacing w:val="-9"/>
        </w:rPr>
        <w:t xml:space="preserve"> </w:t>
      </w:r>
      <w:r>
        <w:t>опорой и без опоры на иллюстрации и с использованием языковой, в том числе контекстуальной, догадки.</w:t>
      </w:r>
    </w:p>
    <w:p w:rsidR="003B46F0" w:rsidRDefault="00C01045">
      <w:pPr>
        <w:pStyle w:val="a3"/>
        <w:spacing w:before="6" w:line="249" w:lineRule="auto"/>
        <w:ind w:right="579" w:firstLine="283"/>
        <w:jc w:val="both"/>
      </w:pPr>
      <w:r>
        <w:t>Аудирование с пониманием запрашиваемой информации предполагает умение выделять запрашиваемую информацию</w:t>
      </w:r>
      <w:r>
        <w:rPr>
          <w:spacing w:val="-4"/>
        </w:rPr>
        <w:t xml:space="preserve"> </w:t>
      </w:r>
      <w:r>
        <w:t>фактического</w:t>
      </w:r>
      <w:r>
        <w:rPr>
          <w:spacing w:val="-7"/>
        </w:rPr>
        <w:t xml:space="preserve"> </w:t>
      </w:r>
      <w:r>
        <w:t>характера</w:t>
      </w:r>
      <w:r>
        <w:rPr>
          <w:spacing w:val="-5"/>
        </w:rPr>
        <w:t xml:space="preserve"> </w:t>
      </w:r>
      <w:r>
        <w:t>с</w:t>
      </w:r>
      <w:r>
        <w:rPr>
          <w:spacing w:val="-4"/>
        </w:rPr>
        <w:t xml:space="preserve"> </w:t>
      </w:r>
      <w:r>
        <w:t>опорой</w:t>
      </w:r>
      <w:r>
        <w:rPr>
          <w:spacing w:val="-4"/>
        </w:rPr>
        <w:t xml:space="preserve"> </w:t>
      </w:r>
      <w:r>
        <w:t>и</w:t>
      </w:r>
      <w:r>
        <w:rPr>
          <w:spacing w:val="-4"/>
        </w:rPr>
        <w:t xml:space="preserve"> </w:t>
      </w:r>
      <w:r>
        <w:t>без</w:t>
      </w:r>
      <w:r>
        <w:rPr>
          <w:spacing w:val="-5"/>
        </w:rPr>
        <w:t xml:space="preserve"> </w:t>
      </w:r>
      <w:r>
        <w:t>опоры</w:t>
      </w:r>
      <w:r>
        <w:rPr>
          <w:spacing w:val="-3"/>
        </w:rPr>
        <w:t xml:space="preserve"> </w:t>
      </w:r>
      <w:r>
        <w:t>на</w:t>
      </w:r>
      <w:r>
        <w:rPr>
          <w:spacing w:val="-4"/>
        </w:rPr>
        <w:t xml:space="preserve"> </w:t>
      </w:r>
      <w:r>
        <w:t>иллюстрации,</w:t>
      </w:r>
      <w:r>
        <w:rPr>
          <w:spacing w:val="-4"/>
        </w:rPr>
        <w:t xml:space="preserve"> </w:t>
      </w:r>
      <w:r>
        <w:t>а</w:t>
      </w:r>
      <w:r>
        <w:rPr>
          <w:spacing w:val="-5"/>
        </w:rPr>
        <w:t xml:space="preserve"> </w:t>
      </w:r>
      <w:r>
        <w:t>также</w:t>
      </w:r>
      <w:r>
        <w:rPr>
          <w:spacing w:val="-5"/>
        </w:rPr>
        <w:t xml:space="preserve"> </w:t>
      </w:r>
      <w:r>
        <w:t>с</w:t>
      </w:r>
      <w:r>
        <w:rPr>
          <w:spacing w:val="-5"/>
        </w:rPr>
        <w:t xml:space="preserve"> </w:t>
      </w:r>
      <w:r>
        <w:t>использованием языковой, в</w:t>
      </w:r>
      <w:r>
        <w:rPr>
          <w:spacing w:val="-6"/>
        </w:rPr>
        <w:t xml:space="preserve"> </w:t>
      </w:r>
      <w:r>
        <w:t>том числе контекстуальной, догадки. 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3B46F0" w:rsidRDefault="00C01045">
      <w:pPr>
        <w:pStyle w:val="2"/>
        <w:spacing w:before="9"/>
        <w:ind w:left="758"/>
        <w:jc w:val="both"/>
      </w:pPr>
      <w:r>
        <w:t>Смысловое</w:t>
      </w:r>
      <w:r>
        <w:rPr>
          <w:spacing w:val="-8"/>
        </w:rPr>
        <w:t xml:space="preserve"> </w:t>
      </w:r>
      <w:r>
        <w:rPr>
          <w:spacing w:val="-2"/>
        </w:rPr>
        <w:t>чтение</w:t>
      </w:r>
    </w:p>
    <w:p w:rsidR="003B46F0" w:rsidRDefault="00C01045">
      <w:pPr>
        <w:pStyle w:val="a3"/>
        <w:spacing w:line="249" w:lineRule="auto"/>
        <w:ind w:right="422" w:firstLine="283"/>
        <w:jc w:val="both"/>
      </w:pPr>
      <w:r>
        <w:t>Чтение вслух учебных текстов с соблюдением правил чтения и соответствующей интонацией, понимание прочитанного. Тексты для чтения вслух: диалог, рассказ, сказка. Чтение про себя учебных текстов, построенных на изученном</w:t>
      </w:r>
      <w:r>
        <w:rPr>
          <w:spacing w:val="30"/>
        </w:rPr>
        <w:t xml:space="preserve"> </w:t>
      </w:r>
      <w:r>
        <w:t>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r>
        <w:rPr>
          <w:spacing w:val="-8"/>
        </w:rPr>
        <w:t xml:space="preserve"> </w:t>
      </w:r>
      <w:r>
        <w:t>Чтение</w:t>
      </w:r>
      <w:r>
        <w:rPr>
          <w:spacing w:val="-12"/>
        </w:rPr>
        <w:t xml:space="preserve"> </w:t>
      </w:r>
      <w:r>
        <w:t>с</w:t>
      </w:r>
      <w:r>
        <w:rPr>
          <w:spacing w:val="-12"/>
        </w:rPr>
        <w:t xml:space="preserve"> </w:t>
      </w:r>
      <w:r>
        <w:t>пониманием</w:t>
      </w:r>
      <w:r>
        <w:rPr>
          <w:spacing w:val="-8"/>
        </w:rPr>
        <w:t xml:space="preserve"> </w:t>
      </w:r>
      <w:r>
        <w:t>запрашиваемой</w:t>
      </w:r>
      <w:r>
        <w:rPr>
          <w:spacing w:val="-11"/>
        </w:rPr>
        <w:t xml:space="preserve"> </w:t>
      </w:r>
      <w:r>
        <w:t>информации</w:t>
      </w:r>
      <w:r>
        <w:rPr>
          <w:spacing w:val="-11"/>
        </w:rPr>
        <w:t xml:space="preserve"> </w:t>
      </w:r>
      <w:r>
        <w:t>предполагает</w:t>
      </w:r>
      <w:r>
        <w:rPr>
          <w:spacing w:val="-11"/>
        </w:rPr>
        <w:t xml:space="preserve"> </w:t>
      </w:r>
      <w:r>
        <w:t>нахождение</w:t>
      </w:r>
      <w:r>
        <w:rPr>
          <w:spacing w:val="-12"/>
        </w:rPr>
        <w:t xml:space="preserve"> </w:t>
      </w:r>
      <w:r>
        <w:t>в</w:t>
      </w:r>
      <w:r>
        <w:rPr>
          <w:spacing w:val="-8"/>
        </w:rPr>
        <w:t xml:space="preserve"> </w:t>
      </w:r>
      <w:r>
        <w:t>прочитанном</w:t>
      </w:r>
      <w:r>
        <w:rPr>
          <w:spacing w:val="-8"/>
        </w:rPr>
        <w:t xml:space="preserve"> </w:t>
      </w:r>
      <w:r>
        <w:t>тексте и</w:t>
      </w:r>
      <w:r>
        <w:rPr>
          <w:spacing w:val="-12"/>
        </w:rPr>
        <w:t xml:space="preserve"> </w:t>
      </w:r>
      <w:r>
        <w:t>понимание запрашиваемой</w:t>
      </w:r>
      <w:r>
        <w:rPr>
          <w:spacing w:val="-4"/>
        </w:rPr>
        <w:t xml:space="preserve"> </w:t>
      </w:r>
      <w:r>
        <w:t>информации</w:t>
      </w:r>
      <w:r>
        <w:rPr>
          <w:spacing w:val="-4"/>
        </w:rPr>
        <w:t xml:space="preserve"> </w:t>
      </w:r>
      <w:r>
        <w:t>фактического</w:t>
      </w:r>
      <w:r>
        <w:rPr>
          <w:spacing w:val="-7"/>
        </w:rPr>
        <w:t xml:space="preserve"> </w:t>
      </w:r>
      <w:r>
        <w:t>характера с</w:t>
      </w:r>
      <w:r>
        <w:rPr>
          <w:spacing w:val="-5"/>
        </w:rPr>
        <w:t xml:space="preserve"> </w:t>
      </w:r>
      <w:r>
        <w:t>опорой</w:t>
      </w:r>
      <w:r>
        <w:rPr>
          <w:spacing w:val="-4"/>
        </w:rPr>
        <w:t xml:space="preserve"> </w:t>
      </w:r>
      <w:r>
        <w:t>и</w:t>
      </w:r>
      <w:r>
        <w:rPr>
          <w:spacing w:val="-4"/>
        </w:rPr>
        <w:t xml:space="preserve"> </w:t>
      </w:r>
      <w:r>
        <w:t>без опоры</w:t>
      </w:r>
      <w:r>
        <w:rPr>
          <w:spacing w:val="-3"/>
        </w:rPr>
        <w:t xml:space="preserve"> </w:t>
      </w:r>
      <w:r>
        <w:t>на иллюстрации, с</w:t>
      </w:r>
      <w:r>
        <w:rPr>
          <w:spacing w:val="-5"/>
        </w:rPr>
        <w:t xml:space="preserve"> </w:t>
      </w:r>
      <w:r>
        <w:t>использованием языковой, в том числе контекстуальной, догадки. 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 Прогнозирование содержания текста на основе заголовка Чтение несплошных текстов (таблиц, диаграмм) и понимание представленной в них информации.</w:t>
      </w:r>
    </w:p>
    <w:p w:rsidR="003B46F0" w:rsidRDefault="00C01045">
      <w:pPr>
        <w:pStyle w:val="a3"/>
        <w:spacing w:before="5" w:line="249" w:lineRule="auto"/>
        <w:ind w:right="972" w:firstLine="283"/>
        <w:jc w:val="both"/>
      </w:pPr>
      <w:r>
        <w:t>Тексты для чтения: диалог, рассказ, сказка, электронное сообщение личного характера, текст научно- популярного характера, стихотворение.</w:t>
      </w:r>
    </w:p>
    <w:p w:rsidR="003B46F0" w:rsidRDefault="003B46F0">
      <w:pPr>
        <w:spacing w:line="249" w:lineRule="auto"/>
        <w:jc w:val="both"/>
        <w:sectPr w:rsidR="003B46F0">
          <w:footerReference w:type="default" r:id="rId49"/>
          <w:pgSz w:w="11910" w:h="16840"/>
          <w:pgMar w:top="440" w:right="0" w:bottom="1200" w:left="600" w:header="0" w:footer="1011" w:gutter="0"/>
          <w:pgNumType w:start="82"/>
          <w:cols w:space="720"/>
        </w:sectPr>
      </w:pPr>
    </w:p>
    <w:p w:rsidR="003B46F0" w:rsidRDefault="00C01045">
      <w:pPr>
        <w:pStyle w:val="2"/>
        <w:spacing w:before="69"/>
      </w:pPr>
      <w:r>
        <w:rPr>
          <w:spacing w:val="-2"/>
        </w:rPr>
        <w:lastRenderedPageBreak/>
        <w:t>Письмо</w:t>
      </w:r>
    </w:p>
    <w:p w:rsidR="003B46F0" w:rsidRDefault="00C01045">
      <w:pPr>
        <w:pStyle w:val="a3"/>
        <w:spacing w:line="249" w:lineRule="auto"/>
        <w:ind w:right="423"/>
      </w:pPr>
      <w:r>
        <w:t>Выписывание</w:t>
      </w:r>
      <w:r>
        <w:rPr>
          <w:spacing w:val="-5"/>
        </w:rPr>
        <w:t xml:space="preserve"> </w:t>
      </w:r>
      <w:r>
        <w:t>из</w:t>
      </w:r>
      <w:r>
        <w:rPr>
          <w:spacing w:val="-1"/>
        </w:rPr>
        <w:t xml:space="preserve"> </w:t>
      </w:r>
      <w:r>
        <w:t>текста</w:t>
      </w:r>
      <w:r>
        <w:rPr>
          <w:spacing w:val="-1"/>
        </w:rPr>
        <w:t xml:space="preserve"> </w:t>
      </w:r>
      <w:r>
        <w:t>слов,</w:t>
      </w:r>
      <w:r>
        <w:rPr>
          <w:spacing w:val="-1"/>
        </w:rPr>
        <w:t xml:space="preserve"> </w:t>
      </w:r>
      <w:r>
        <w:t>словосочетаний,</w:t>
      </w:r>
      <w:r>
        <w:rPr>
          <w:spacing w:val="-1"/>
        </w:rPr>
        <w:t xml:space="preserve"> </w:t>
      </w:r>
      <w:r>
        <w:t>предложений;</w:t>
      </w:r>
      <w:r>
        <w:rPr>
          <w:spacing w:val="-1"/>
        </w:rPr>
        <w:t xml:space="preserve"> </w:t>
      </w:r>
      <w:r>
        <w:t>вставка</w:t>
      </w:r>
      <w:r>
        <w:rPr>
          <w:spacing w:val="-1"/>
        </w:rPr>
        <w:t xml:space="preserve"> </w:t>
      </w:r>
      <w:r>
        <w:t>пропущенных</w:t>
      </w:r>
      <w:r>
        <w:rPr>
          <w:spacing w:val="-2"/>
        </w:rPr>
        <w:t xml:space="preserve"> </w:t>
      </w:r>
      <w:r>
        <w:t>букв</w:t>
      </w:r>
      <w:r>
        <w:rPr>
          <w:spacing w:val="-2"/>
        </w:rPr>
        <w:t xml:space="preserve"> </w:t>
      </w:r>
      <w:r>
        <w:t>в</w:t>
      </w:r>
      <w:r>
        <w:rPr>
          <w:spacing w:val="-2"/>
        </w:rPr>
        <w:t xml:space="preserve"> </w:t>
      </w:r>
      <w:r>
        <w:t>слово</w:t>
      </w:r>
      <w:r>
        <w:rPr>
          <w:spacing w:val="-7"/>
        </w:rPr>
        <w:t xml:space="preserve"> </w:t>
      </w:r>
      <w:r>
        <w:t>или</w:t>
      </w:r>
      <w:r>
        <w:rPr>
          <w:spacing w:val="-4"/>
        </w:rPr>
        <w:t xml:space="preserve"> </w:t>
      </w:r>
      <w:r>
        <w:t>слов</w:t>
      </w:r>
      <w:r>
        <w:rPr>
          <w:spacing w:val="-2"/>
        </w:rPr>
        <w:t xml:space="preserve"> </w:t>
      </w:r>
      <w:r>
        <w:t>в</w:t>
      </w:r>
      <w:r>
        <w:rPr>
          <w:spacing w:val="-2"/>
        </w:rPr>
        <w:t xml:space="preserve"> </w:t>
      </w:r>
      <w:r>
        <w:t>предложение в соответствии с решаемой коммуникативной/учебной задачей.</w:t>
      </w:r>
    </w:p>
    <w:p w:rsidR="003B46F0" w:rsidRDefault="00C01045">
      <w:pPr>
        <w:pStyle w:val="a3"/>
        <w:spacing w:line="249" w:lineRule="auto"/>
        <w:ind w:right="547"/>
      </w:pPr>
      <w:r>
        <w:t>Заполнение</w:t>
      </w:r>
      <w:r>
        <w:rPr>
          <w:spacing w:val="-5"/>
        </w:rPr>
        <w:t xml:space="preserve"> </w:t>
      </w:r>
      <w:r>
        <w:t>простых</w:t>
      </w:r>
      <w:r>
        <w:rPr>
          <w:spacing w:val="-3"/>
        </w:rPr>
        <w:t xml:space="preserve"> </w:t>
      </w:r>
      <w:r>
        <w:t>анкет</w:t>
      </w:r>
      <w:r>
        <w:rPr>
          <w:spacing w:val="-4"/>
        </w:rPr>
        <w:t xml:space="preserve"> </w:t>
      </w:r>
      <w:r>
        <w:t>и</w:t>
      </w:r>
      <w:r>
        <w:rPr>
          <w:spacing w:val="-4"/>
        </w:rPr>
        <w:t xml:space="preserve"> </w:t>
      </w:r>
      <w:r>
        <w:t>формуляров</w:t>
      </w:r>
      <w:r>
        <w:rPr>
          <w:spacing w:val="-2"/>
        </w:rPr>
        <w:t xml:space="preserve"> </w:t>
      </w:r>
      <w:r>
        <w:t>с указанием</w:t>
      </w:r>
      <w:r>
        <w:rPr>
          <w:spacing w:val="-1"/>
        </w:rPr>
        <w:t xml:space="preserve"> </w:t>
      </w:r>
      <w:r>
        <w:t>личнойинформации</w:t>
      </w:r>
      <w:r>
        <w:rPr>
          <w:spacing w:val="-4"/>
        </w:rPr>
        <w:t xml:space="preserve"> </w:t>
      </w:r>
      <w:r>
        <w:t>(имя,</w:t>
      </w:r>
      <w:r>
        <w:rPr>
          <w:spacing w:val="-4"/>
        </w:rPr>
        <w:t xml:space="preserve"> </w:t>
      </w:r>
      <w:r>
        <w:t>фамилия,</w:t>
      </w:r>
      <w:r>
        <w:rPr>
          <w:spacing w:val="-4"/>
        </w:rPr>
        <w:t xml:space="preserve"> </w:t>
      </w:r>
      <w:r>
        <w:t>возраст,</w:t>
      </w:r>
      <w:r>
        <w:rPr>
          <w:spacing w:val="-4"/>
        </w:rPr>
        <w:t xml:space="preserve"> </w:t>
      </w:r>
      <w:r>
        <w:t xml:space="preserve">местожительство (страна проживания, город), любимые занятия) в соответствии с нормами, принятыми в стране/странах изучаемого </w:t>
      </w:r>
      <w:r>
        <w:rPr>
          <w:spacing w:val="-2"/>
        </w:rPr>
        <w:t>языка.</w:t>
      </w:r>
    </w:p>
    <w:p w:rsidR="003B46F0" w:rsidRDefault="00C01045">
      <w:pPr>
        <w:pStyle w:val="a3"/>
        <w:spacing w:before="2" w:line="249" w:lineRule="auto"/>
        <w:ind w:right="547"/>
      </w:pPr>
      <w:r>
        <w:t>Написание</w:t>
      </w:r>
      <w:r>
        <w:rPr>
          <w:spacing w:val="-5"/>
        </w:rPr>
        <w:t xml:space="preserve"> </w:t>
      </w:r>
      <w:r>
        <w:t>с опорой</w:t>
      </w:r>
      <w:r>
        <w:rPr>
          <w:spacing w:val="-4"/>
        </w:rPr>
        <w:t xml:space="preserve"> </w:t>
      </w:r>
      <w:r>
        <w:t>на образец</w:t>
      </w:r>
      <w:r>
        <w:rPr>
          <w:spacing w:val="-3"/>
        </w:rPr>
        <w:t xml:space="preserve"> </w:t>
      </w:r>
      <w:r>
        <w:t>поздравления</w:t>
      </w:r>
      <w:r>
        <w:rPr>
          <w:spacing w:val="-3"/>
        </w:rPr>
        <w:t xml:space="preserve"> </w:t>
      </w:r>
      <w:r>
        <w:t>с</w:t>
      </w:r>
      <w:r>
        <w:rPr>
          <w:spacing w:val="-5"/>
        </w:rPr>
        <w:t xml:space="preserve"> </w:t>
      </w:r>
      <w:proofErr w:type="gramStart"/>
      <w:r>
        <w:t>праздниками(</w:t>
      </w:r>
      <w:proofErr w:type="gramEnd"/>
      <w:r>
        <w:t>с</w:t>
      </w:r>
      <w:r>
        <w:rPr>
          <w:spacing w:val="-5"/>
        </w:rPr>
        <w:t xml:space="preserve"> </w:t>
      </w:r>
      <w:r>
        <w:t>днём</w:t>
      </w:r>
      <w:r>
        <w:rPr>
          <w:spacing w:val="-5"/>
        </w:rPr>
        <w:t xml:space="preserve"> </w:t>
      </w:r>
      <w:r>
        <w:t>рождения, Новым годом, Рождеством)</w:t>
      </w:r>
      <w:r>
        <w:rPr>
          <w:spacing w:val="-2"/>
        </w:rPr>
        <w:t xml:space="preserve"> </w:t>
      </w:r>
      <w:r>
        <w:t>с выражением пожеланий.</w:t>
      </w:r>
    </w:p>
    <w:p w:rsidR="003B46F0" w:rsidRDefault="00C01045">
      <w:pPr>
        <w:pStyle w:val="a3"/>
        <w:spacing w:before="2"/>
      </w:pPr>
      <w:r>
        <w:t>Написание</w:t>
      </w:r>
      <w:r>
        <w:rPr>
          <w:spacing w:val="-11"/>
        </w:rPr>
        <w:t xml:space="preserve"> </w:t>
      </w:r>
      <w:r>
        <w:t>электронного</w:t>
      </w:r>
      <w:r>
        <w:rPr>
          <w:spacing w:val="-8"/>
        </w:rPr>
        <w:t xml:space="preserve"> </w:t>
      </w:r>
      <w:r>
        <w:t>сообщения</w:t>
      </w:r>
      <w:r>
        <w:rPr>
          <w:spacing w:val="-7"/>
        </w:rPr>
        <w:t xml:space="preserve"> </w:t>
      </w:r>
      <w:r>
        <w:t>личного</w:t>
      </w:r>
      <w:r>
        <w:rPr>
          <w:spacing w:val="-10"/>
        </w:rPr>
        <w:t xml:space="preserve"> </w:t>
      </w:r>
      <w:r>
        <w:t>характера</w:t>
      </w:r>
      <w:r>
        <w:rPr>
          <w:spacing w:val="-3"/>
        </w:rPr>
        <w:t xml:space="preserve"> </w:t>
      </w:r>
      <w:r>
        <w:t>с</w:t>
      </w:r>
      <w:r>
        <w:rPr>
          <w:spacing w:val="-8"/>
        </w:rPr>
        <w:t xml:space="preserve"> </w:t>
      </w:r>
      <w:r>
        <w:t>опорой</w:t>
      </w:r>
      <w:r>
        <w:rPr>
          <w:spacing w:val="-7"/>
        </w:rPr>
        <w:t xml:space="preserve"> </w:t>
      </w:r>
      <w:r>
        <w:t>на</w:t>
      </w:r>
      <w:r>
        <w:rPr>
          <w:spacing w:val="-3"/>
        </w:rPr>
        <w:t xml:space="preserve"> </w:t>
      </w:r>
      <w:r>
        <w:rPr>
          <w:spacing w:val="-2"/>
        </w:rPr>
        <w:t>образец.</w:t>
      </w:r>
    </w:p>
    <w:p w:rsidR="003B46F0" w:rsidRDefault="00C01045">
      <w:pPr>
        <w:pStyle w:val="1"/>
        <w:spacing w:before="20"/>
      </w:pPr>
      <w:r>
        <w:t>Языковые</w:t>
      </w:r>
      <w:r>
        <w:rPr>
          <w:spacing w:val="-5"/>
        </w:rPr>
        <w:t xml:space="preserve"> </w:t>
      </w:r>
      <w:r>
        <w:t>знания</w:t>
      </w:r>
      <w:r>
        <w:rPr>
          <w:spacing w:val="-7"/>
        </w:rPr>
        <w:t xml:space="preserve"> </w:t>
      </w:r>
      <w:r>
        <w:t>и</w:t>
      </w:r>
      <w:r>
        <w:rPr>
          <w:spacing w:val="-6"/>
        </w:rPr>
        <w:t xml:space="preserve"> </w:t>
      </w:r>
      <w:r>
        <w:rPr>
          <w:spacing w:val="-2"/>
        </w:rPr>
        <w:t>навыки</w:t>
      </w:r>
    </w:p>
    <w:p w:rsidR="003B46F0" w:rsidRDefault="00C01045">
      <w:pPr>
        <w:pStyle w:val="2"/>
        <w:spacing w:before="10"/>
      </w:pPr>
      <w:r>
        <w:t>Фонетическая</w:t>
      </w:r>
      <w:r>
        <w:rPr>
          <w:spacing w:val="-13"/>
        </w:rPr>
        <w:t xml:space="preserve"> </w:t>
      </w:r>
      <w:r>
        <w:t>сторона</w:t>
      </w:r>
      <w:r>
        <w:rPr>
          <w:spacing w:val="-11"/>
        </w:rPr>
        <w:t xml:space="preserve"> </w:t>
      </w:r>
      <w:r>
        <w:rPr>
          <w:spacing w:val="-4"/>
        </w:rPr>
        <w:t>речи</w:t>
      </w:r>
    </w:p>
    <w:p w:rsidR="003B46F0" w:rsidRDefault="00C01045">
      <w:pPr>
        <w:pStyle w:val="a3"/>
        <w:spacing w:line="249" w:lineRule="auto"/>
      </w:pPr>
      <w:r>
        <w:t>Нормы</w:t>
      </w:r>
      <w:r>
        <w:rPr>
          <w:spacing w:val="-3"/>
        </w:rPr>
        <w:t xml:space="preserve"> </w:t>
      </w:r>
      <w:r>
        <w:t>произношения:</w:t>
      </w:r>
      <w:r>
        <w:rPr>
          <w:spacing w:val="-1"/>
        </w:rPr>
        <w:t xml:space="preserve"> </w:t>
      </w:r>
      <w:r>
        <w:t>долгота</w:t>
      </w:r>
      <w:r>
        <w:rPr>
          <w:spacing w:val="-1"/>
        </w:rPr>
        <w:t xml:space="preserve"> </w:t>
      </w:r>
      <w:r>
        <w:t>и</w:t>
      </w:r>
      <w:r>
        <w:rPr>
          <w:spacing w:val="-4"/>
        </w:rPr>
        <w:t xml:space="preserve"> </w:t>
      </w:r>
      <w:r>
        <w:t>краткость</w:t>
      </w:r>
      <w:r>
        <w:rPr>
          <w:spacing w:val="-3"/>
        </w:rPr>
        <w:t xml:space="preserve"> </w:t>
      </w:r>
      <w:r>
        <w:t>гласных,</w:t>
      </w:r>
      <w:r>
        <w:rPr>
          <w:spacing w:val="-1"/>
        </w:rPr>
        <w:t xml:space="preserve"> </w:t>
      </w:r>
      <w:r>
        <w:t>отсутствие</w:t>
      </w:r>
      <w:r>
        <w:rPr>
          <w:spacing w:val="-5"/>
        </w:rPr>
        <w:t xml:space="preserve"> </w:t>
      </w:r>
      <w:r>
        <w:t>оглушения</w:t>
      </w:r>
      <w:r>
        <w:rPr>
          <w:spacing w:val="-3"/>
        </w:rPr>
        <w:t xml:space="preserve"> </w:t>
      </w:r>
      <w:r>
        <w:t>звонких</w:t>
      </w:r>
      <w:r>
        <w:rPr>
          <w:spacing w:val="-1"/>
        </w:rPr>
        <w:t xml:space="preserve"> </w:t>
      </w:r>
      <w:r>
        <w:t>согласных</w:t>
      </w:r>
      <w:r>
        <w:rPr>
          <w:spacing w:val="-2"/>
        </w:rPr>
        <w:t xml:space="preserve"> </w:t>
      </w:r>
      <w:r>
        <w:t>в</w:t>
      </w:r>
      <w:r>
        <w:rPr>
          <w:spacing w:val="-1"/>
        </w:rPr>
        <w:t xml:space="preserve"> </w:t>
      </w:r>
      <w:r>
        <w:t>конце</w:t>
      </w:r>
      <w:r>
        <w:rPr>
          <w:spacing w:val="-5"/>
        </w:rPr>
        <w:t xml:space="preserve"> </w:t>
      </w:r>
      <w:r>
        <w:t>слога</w:t>
      </w:r>
      <w:r>
        <w:rPr>
          <w:spacing w:val="-1"/>
        </w:rPr>
        <w:t xml:space="preserve"> </w:t>
      </w:r>
      <w:r>
        <w:t>или слова, отсутствие смягчения согласных перед гласными. Связующее</w:t>
      </w:r>
      <w:r>
        <w:rPr>
          <w:spacing w:val="40"/>
        </w:rPr>
        <w:t xml:space="preserve"> </w:t>
      </w:r>
      <w:r>
        <w:t>“r” (there is/there are).</w:t>
      </w:r>
    </w:p>
    <w:p w:rsidR="003B46F0" w:rsidRDefault="00C01045">
      <w:pPr>
        <w:pStyle w:val="a3"/>
        <w:spacing w:line="249" w:lineRule="auto"/>
        <w:ind w:right="547"/>
      </w:pPr>
      <w:r>
        <w:t>Ритмико-интонационные</w:t>
      </w:r>
      <w:r>
        <w:rPr>
          <w:spacing w:val="-6"/>
        </w:rPr>
        <w:t xml:space="preserve"> </w:t>
      </w:r>
      <w:r>
        <w:t>особенности</w:t>
      </w:r>
      <w:r>
        <w:rPr>
          <w:spacing w:val="-5"/>
        </w:rPr>
        <w:t xml:space="preserve"> </w:t>
      </w:r>
      <w:r>
        <w:t>повествовательного,</w:t>
      </w:r>
      <w:r>
        <w:rPr>
          <w:spacing w:val="-1"/>
        </w:rPr>
        <w:t xml:space="preserve"> </w:t>
      </w:r>
      <w:r>
        <w:t>побудительного</w:t>
      </w:r>
      <w:r>
        <w:rPr>
          <w:spacing w:val="-8"/>
        </w:rPr>
        <w:t xml:space="preserve"> </w:t>
      </w:r>
      <w:r>
        <w:t>и</w:t>
      </w:r>
      <w:r>
        <w:rPr>
          <w:spacing w:val="-5"/>
        </w:rPr>
        <w:t xml:space="preserve"> </w:t>
      </w:r>
      <w:r>
        <w:t>вопросительного</w:t>
      </w:r>
      <w:r>
        <w:rPr>
          <w:spacing w:val="-7"/>
        </w:rPr>
        <w:t xml:space="preserve"> </w:t>
      </w:r>
      <w:r>
        <w:t>(общий</w:t>
      </w:r>
      <w:r>
        <w:rPr>
          <w:spacing w:val="-6"/>
        </w:rPr>
        <w:t xml:space="preserve"> </w:t>
      </w:r>
      <w:r>
        <w:t>и</w:t>
      </w:r>
      <w:r>
        <w:rPr>
          <w:spacing w:val="-6"/>
        </w:rPr>
        <w:t xml:space="preserve"> </w:t>
      </w:r>
      <w:r>
        <w:t>специальный вопрос) предложений.</w:t>
      </w:r>
    </w:p>
    <w:p w:rsidR="003B46F0" w:rsidRDefault="00C01045">
      <w:pPr>
        <w:pStyle w:val="a3"/>
        <w:spacing w:before="1" w:line="249" w:lineRule="auto"/>
        <w:ind w:right="547"/>
      </w:pPr>
      <w:r>
        <w:t>Различение</w:t>
      </w:r>
      <w:r>
        <w:rPr>
          <w:spacing w:val="-4"/>
        </w:rPr>
        <w:t xml:space="preserve"> </w:t>
      </w:r>
      <w:r>
        <w:t>на слух</w:t>
      </w:r>
      <w:r>
        <w:rPr>
          <w:spacing w:val="-1"/>
        </w:rPr>
        <w:t xml:space="preserve"> </w:t>
      </w:r>
      <w:r>
        <w:t>и</w:t>
      </w:r>
      <w:r>
        <w:rPr>
          <w:spacing w:val="-4"/>
        </w:rPr>
        <w:t xml:space="preserve"> </w:t>
      </w:r>
      <w:r>
        <w:t>адекватное, без ошибок, ведущих</w:t>
      </w:r>
      <w:r>
        <w:rPr>
          <w:spacing w:val="-1"/>
        </w:rPr>
        <w:t xml:space="preserve"> </w:t>
      </w:r>
      <w:r>
        <w:t>к</w:t>
      </w:r>
      <w:r>
        <w:rPr>
          <w:spacing w:val="-4"/>
        </w:rPr>
        <w:t xml:space="preserve"> </w:t>
      </w:r>
      <w:r>
        <w:t>сбою</w:t>
      </w:r>
      <w:r>
        <w:rPr>
          <w:spacing w:val="-4"/>
        </w:rPr>
        <w:t xml:space="preserve"> </w:t>
      </w:r>
      <w:r>
        <w:t>в</w:t>
      </w:r>
      <w:r>
        <w:rPr>
          <w:spacing w:val="-1"/>
        </w:rPr>
        <w:t xml:space="preserve"> </w:t>
      </w:r>
      <w:r>
        <w:t>коммуникации, произнесение</w:t>
      </w:r>
      <w:r>
        <w:rPr>
          <w:spacing w:val="-5"/>
        </w:rPr>
        <w:t xml:space="preserve"> </w:t>
      </w:r>
      <w:r>
        <w:t>слов</w:t>
      </w:r>
      <w:r>
        <w:rPr>
          <w:spacing w:val="-1"/>
        </w:rPr>
        <w:t xml:space="preserve"> </w:t>
      </w:r>
      <w:r>
        <w:t>с</w:t>
      </w:r>
      <w:r>
        <w:rPr>
          <w:spacing w:val="-5"/>
        </w:rPr>
        <w:t xml:space="preserve"> </w:t>
      </w:r>
      <w:r>
        <w:t>соблюдением правильного ударения и фраз с соблюдением их ритмико-интонационных</w:t>
      </w:r>
    </w:p>
    <w:p w:rsidR="003B46F0" w:rsidRDefault="00C01045">
      <w:pPr>
        <w:pStyle w:val="a3"/>
        <w:spacing w:before="2" w:line="249" w:lineRule="auto"/>
        <w:ind w:right="547"/>
      </w:pPr>
      <w:r>
        <w:t>особенностей, в том числе соблюдение правила отсутствия ударения на служебных словах; интонации перечисления. Правила чтения: гласных</w:t>
      </w:r>
      <w:r>
        <w:rPr>
          <w:spacing w:val="-2"/>
        </w:rPr>
        <w:t xml:space="preserve"> </w:t>
      </w:r>
      <w:r>
        <w:t>в</w:t>
      </w:r>
      <w:r>
        <w:rPr>
          <w:spacing w:val="-5"/>
        </w:rPr>
        <w:t xml:space="preserve"> </w:t>
      </w:r>
      <w:r>
        <w:t>открытом и</w:t>
      </w:r>
      <w:r>
        <w:rPr>
          <w:spacing w:val="-4"/>
        </w:rPr>
        <w:t xml:space="preserve"> </w:t>
      </w:r>
      <w:r>
        <w:t>закрытом слоге в</w:t>
      </w:r>
      <w:r>
        <w:rPr>
          <w:spacing w:val="-1"/>
        </w:rPr>
        <w:t xml:space="preserve"> </w:t>
      </w:r>
      <w:r>
        <w:t>односложных</w:t>
      </w:r>
      <w:r>
        <w:rPr>
          <w:spacing w:val="-2"/>
        </w:rPr>
        <w:t xml:space="preserve"> </w:t>
      </w:r>
      <w:r>
        <w:t>словах, гласных</w:t>
      </w:r>
      <w:r>
        <w:rPr>
          <w:spacing w:val="-2"/>
        </w:rPr>
        <w:t xml:space="preserve"> </w:t>
      </w:r>
      <w:r>
        <w:t>в</w:t>
      </w:r>
      <w:r>
        <w:rPr>
          <w:spacing w:val="-5"/>
        </w:rPr>
        <w:t xml:space="preserve"> </w:t>
      </w:r>
      <w:r>
        <w:t>третьем типе</w:t>
      </w:r>
      <w:r>
        <w:rPr>
          <w:spacing w:val="-5"/>
        </w:rPr>
        <w:t xml:space="preserve"> </w:t>
      </w:r>
      <w:r>
        <w:t>слога (гласная</w:t>
      </w:r>
      <w:r>
        <w:rPr>
          <w:spacing w:val="-3"/>
        </w:rPr>
        <w:t xml:space="preserve"> </w:t>
      </w:r>
      <w:r>
        <w:t>+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3B46F0" w:rsidRDefault="00C01045">
      <w:pPr>
        <w:pStyle w:val="a3"/>
        <w:spacing w:line="228" w:lineRule="exact"/>
      </w:pPr>
      <w:r>
        <w:t>Вычленение</w:t>
      </w:r>
      <w:r>
        <w:rPr>
          <w:spacing w:val="-12"/>
        </w:rPr>
        <w:t xml:space="preserve"> </w:t>
      </w:r>
      <w:r>
        <w:t>некоторых</w:t>
      </w:r>
      <w:r>
        <w:rPr>
          <w:spacing w:val="-8"/>
        </w:rPr>
        <w:t xml:space="preserve"> </w:t>
      </w:r>
      <w:r>
        <w:t>звукобуквенных</w:t>
      </w:r>
      <w:r>
        <w:rPr>
          <w:spacing w:val="-8"/>
        </w:rPr>
        <w:t xml:space="preserve"> </w:t>
      </w:r>
      <w:r>
        <w:t>сочетаний</w:t>
      </w:r>
      <w:r>
        <w:rPr>
          <w:spacing w:val="-10"/>
        </w:rPr>
        <w:t xml:space="preserve"> </w:t>
      </w:r>
      <w:r>
        <w:t>при</w:t>
      </w:r>
      <w:r>
        <w:rPr>
          <w:spacing w:val="-10"/>
        </w:rPr>
        <w:t xml:space="preserve"> </w:t>
      </w:r>
      <w:r>
        <w:t>анализе</w:t>
      </w:r>
      <w:r>
        <w:rPr>
          <w:spacing w:val="-12"/>
        </w:rPr>
        <w:t xml:space="preserve"> </w:t>
      </w:r>
      <w:r>
        <w:t>изученных</w:t>
      </w:r>
      <w:r>
        <w:rPr>
          <w:spacing w:val="-7"/>
        </w:rPr>
        <w:t xml:space="preserve"> </w:t>
      </w:r>
      <w:r>
        <w:rPr>
          <w:spacing w:val="-2"/>
        </w:rPr>
        <w:t>слов.</w:t>
      </w:r>
    </w:p>
    <w:p w:rsidR="003B46F0" w:rsidRDefault="00C01045">
      <w:pPr>
        <w:pStyle w:val="a3"/>
        <w:spacing w:before="1" w:line="249" w:lineRule="auto"/>
        <w:ind w:right="547"/>
      </w:pPr>
      <w:r>
        <w:t>Чтение</w:t>
      </w:r>
      <w:r>
        <w:rPr>
          <w:spacing w:val="-5"/>
        </w:rPr>
        <w:t xml:space="preserve"> </w:t>
      </w:r>
      <w:r>
        <w:t>новых</w:t>
      </w:r>
      <w:r>
        <w:rPr>
          <w:spacing w:val="-2"/>
        </w:rPr>
        <w:t xml:space="preserve"> </w:t>
      </w:r>
      <w:r>
        <w:t>слов</w:t>
      </w:r>
      <w:r>
        <w:rPr>
          <w:spacing w:val="-1"/>
        </w:rPr>
        <w:t xml:space="preserve"> </w:t>
      </w:r>
      <w:r>
        <w:t>согласно</w:t>
      </w:r>
      <w:r>
        <w:rPr>
          <w:spacing w:val="-6"/>
        </w:rPr>
        <w:t xml:space="preserve"> </w:t>
      </w:r>
      <w:r>
        <w:t>основным правилам</w:t>
      </w:r>
      <w:r>
        <w:rPr>
          <w:spacing w:val="-4"/>
        </w:rPr>
        <w:t xml:space="preserve"> </w:t>
      </w:r>
      <w:r>
        <w:t>чтения</w:t>
      </w:r>
      <w:r>
        <w:rPr>
          <w:spacing w:val="-3"/>
        </w:rPr>
        <w:t xml:space="preserve"> </w:t>
      </w:r>
      <w:r>
        <w:t>с</w:t>
      </w:r>
      <w:r>
        <w:rPr>
          <w:spacing w:val="-5"/>
        </w:rPr>
        <w:t xml:space="preserve"> </w:t>
      </w:r>
      <w:r>
        <w:t>использованием полной</w:t>
      </w:r>
      <w:r>
        <w:rPr>
          <w:spacing w:val="-3"/>
        </w:rPr>
        <w:t xml:space="preserve"> </w:t>
      </w:r>
      <w:r>
        <w:t>или</w:t>
      </w:r>
      <w:r>
        <w:rPr>
          <w:spacing w:val="-4"/>
        </w:rPr>
        <w:t xml:space="preserve"> </w:t>
      </w:r>
      <w:r>
        <w:t>частичной</w:t>
      </w:r>
      <w:r>
        <w:rPr>
          <w:spacing w:val="-3"/>
        </w:rPr>
        <w:t xml:space="preserve"> </w:t>
      </w:r>
      <w:r>
        <w:t xml:space="preserve">транскрипции, по </w:t>
      </w:r>
      <w:r>
        <w:rPr>
          <w:spacing w:val="-2"/>
        </w:rPr>
        <w:t>аналогии.</w:t>
      </w:r>
    </w:p>
    <w:p w:rsidR="003B46F0" w:rsidRDefault="00C01045">
      <w:pPr>
        <w:pStyle w:val="a3"/>
        <w:spacing w:before="2" w:line="249" w:lineRule="auto"/>
        <w:ind w:right="547"/>
      </w:pPr>
      <w:r>
        <w:t>Знаки</w:t>
      </w:r>
      <w:r>
        <w:rPr>
          <w:spacing w:val="-2"/>
        </w:rPr>
        <w:t xml:space="preserve"> </w:t>
      </w:r>
      <w:r>
        <w:t>английской</w:t>
      </w:r>
      <w:r>
        <w:rPr>
          <w:spacing w:val="-2"/>
        </w:rPr>
        <w:t xml:space="preserve"> </w:t>
      </w:r>
      <w:r>
        <w:t>транскрипции; отличие</w:t>
      </w:r>
      <w:r>
        <w:rPr>
          <w:spacing w:val="-3"/>
        </w:rPr>
        <w:t xml:space="preserve"> </w:t>
      </w:r>
      <w:r>
        <w:t>их от</w:t>
      </w:r>
      <w:r>
        <w:rPr>
          <w:spacing w:val="-1"/>
        </w:rPr>
        <w:t xml:space="preserve"> </w:t>
      </w:r>
      <w:r>
        <w:t>букв английского</w:t>
      </w:r>
      <w:r>
        <w:rPr>
          <w:spacing w:val="-5"/>
        </w:rPr>
        <w:t xml:space="preserve"> </w:t>
      </w:r>
      <w:r>
        <w:t>алфавита.</w:t>
      </w:r>
      <w:r>
        <w:rPr>
          <w:spacing w:val="-2"/>
        </w:rPr>
        <w:t xml:space="preserve"> </w:t>
      </w:r>
      <w:r>
        <w:t>Фонетически</w:t>
      </w:r>
      <w:r>
        <w:rPr>
          <w:spacing w:val="-2"/>
        </w:rPr>
        <w:t xml:space="preserve"> </w:t>
      </w:r>
      <w:r>
        <w:t>корректное озвучивание знаков транскрипции.</w:t>
      </w:r>
    </w:p>
    <w:p w:rsidR="003B46F0" w:rsidRDefault="003B46F0">
      <w:pPr>
        <w:pStyle w:val="a3"/>
        <w:spacing w:before="16"/>
        <w:ind w:left="0"/>
      </w:pPr>
    </w:p>
    <w:p w:rsidR="003B46F0" w:rsidRDefault="00C01045">
      <w:pPr>
        <w:pStyle w:val="2"/>
      </w:pPr>
      <w:r>
        <w:t>Графика,</w:t>
      </w:r>
      <w:r>
        <w:rPr>
          <w:spacing w:val="-8"/>
        </w:rPr>
        <w:t xml:space="preserve"> </w:t>
      </w:r>
      <w:r>
        <w:t>орфография</w:t>
      </w:r>
      <w:r>
        <w:rPr>
          <w:spacing w:val="-5"/>
        </w:rPr>
        <w:t xml:space="preserve"> </w:t>
      </w:r>
      <w:r>
        <w:t>и</w:t>
      </w:r>
      <w:r>
        <w:rPr>
          <w:spacing w:val="-11"/>
        </w:rPr>
        <w:t xml:space="preserve"> </w:t>
      </w:r>
      <w:r>
        <w:rPr>
          <w:spacing w:val="-2"/>
        </w:rPr>
        <w:t>пунктуация</w:t>
      </w:r>
    </w:p>
    <w:p w:rsidR="003B46F0" w:rsidRDefault="00C01045">
      <w:pPr>
        <w:pStyle w:val="a3"/>
        <w:spacing w:line="249" w:lineRule="auto"/>
      </w:pPr>
      <w:r>
        <w:t>Правильное написание изученных слов. Правильная расстановка знаков препинания: точки, вопросительного и восклицательного</w:t>
      </w:r>
      <w:r>
        <w:rPr>
          <w:spacing w:val="-6"/>
        </w:rPr>
        <w:t xml:space="preserve"> </w:t>
      </w:r>
      <w:r>
        <w:t>знака в конце</w:t>
      </w:r>
      <w:r>
        <w:rPr>
          <w:spacing w:val="-4"/>
        </w:rPr>
        <w:t xml:space="preserve"> </w:t>
      </w:r>
      <w:r>
        <w:t>предложения; запятой</w:t>
      </w:r>
      <w:r>
        <w:rPr>
          <w:spacing w:val="-3"/>
        </w:rPr>
        <w:t xml:space="preserve"> </w:t>
      </w:r>
      <w:r>
        <w:t>при</w:t>
      </w:r>
      <w:r>
        <w:rPr>
          <w:spacing w:val="-3"/>
        </w:rPr>
        <w:t xml:space="preserve"> </w:t>
      </w:r>
      <w:r>
        <w:t>обращении</w:t>
      </w:r>
      <w:r>
        <w:rPr>
          <w:spacing w:val="-3"/>
        </w:rPr>
        <w:t xml:space="preserve"> </w:t>
      </w:r>
      <w:r>
        <w:t>и</w:t>
      </w:r>
      <w:r>
        <w:rPr>
          <w:spacing w:val="-3"/>
        </w:rPr>
        <w:t xml:space="preserve"> </w:t>
      </w:r>
      <w:r>
        <w:t>перечислении; правильное</w:t>
      </w:r>
      <w:r>
        <w:rPr>
          <w:spacing w:val="-4"/>
        </w:rPr>
        <w:t xml:space="preserve"> </w:t>
      </w:r>
      <w:r>
        <w:t>использование</w:t>
      </w:r>
      <w:r>
        <w:rPr>
          <w:spacing w:val="-4"/>
        </w:rPr>
        <w:t xml:space="preserve"> </w:t>
      </w:r>
      <w:r>
        <w:t>знака апострофа в сокращённых формах глагола-связки, вспомогательного и модального глаголов, существительных в</w:t>
      </w:r>
    </w:p>
    <w:p w:rsidR="003B46F0" w:rsidRDefault="00C01045">
      <w:pPr>
        <w:pStyle w:val="a3"/>
        <w:spacing w:line="228" w:lineRule="exact"/>
      </w:pPr>
      <w:r>
        <w:rPr>
          <w:spacing w:val="-2"/>
        </w:rPr>
        <w:t>притяжательном</w:t>
      </w:r>
      <w:r>
        <w:rPr>
          <w:spacing w:val="11"/>
        </w:rPr>
        <w:t xml:space="preserve"> </w:t>
      </w:r>
      <w:r>
        <w:rPr>
          <w:spacing w:val="-2"/>
        </w:rPr>
        <w:t>падеже</w:t>
      </w:r>
      <w:r>
        <w:rPr>
          <w:spacing w:val="6"/>
        </w:rPr>
        <w:t xml:space="preserve"> </w:t>
      </w:r>
      <w:r>
        <w:rPr>
          <w:spacing w:val="-2"/>
        </w:rPr>
        <w:t>(Possessive</w:t>
      </w:r>
      <w:r>
        <w:rPr>
          <w:spacing w:val="7"/>
        </w:rPr>
        <w:t xml:space="preserve"> </w:t>
      </w:r>
      <w:r>
        <w:rPr>
          <w:spacing w:val="-2"/>
        </w:rPr>
        <w:t>Case).</w:t>
      </w:r>
    </w:p>
    <w:p w:rsidR="003B46F0" w:rsidRDefault="00C01045">
      <w:pPr>
        <w:pStyle w:val="2"/>
        <w:spacing w:before="13"/>
      </w:pPr>
      <w:r>
        <w:t>Лексическая</w:t>
      </w:r>
      <w:r>
        <w:rPr>
          <w:spacing w:val="-10"/>
        </w:rPr>
        <w:t xml:space="preserve"> </w:t>
      </w:r>
      <w:r>
        <w:t>сторона</w:t>
      </w:r>
      <w:r>
        <w:rPr>
          <w:spacing w:val="-6"/>
        </w:rPr>
        <w:t xml:space="preserve"> </w:t>
      </w:r>
      <w:r>
        <w:rPr>
          <w:spacing w:val="-4"/>
        </w:rPr>
        <w:t>речи</w:t>
      </w:r>
    </w:p>
    <w:p w:rsidR="003B46F0" w:rsidRDefault="00C01045">
      <w:pPr>
        <w:pStyle w:val="a3"/>
        <w:spacing w:line="249" w:lineRule="auto"/>
        <w:ind w:right="423"/>
      </w:pPr>
      <w:r>
        <w:t>Распознавание в письменном и звучащем тексте и употребление в устной и письменной речи не менее 500 лексических единиц</w:t>
      </w:r>
      <w:r>
        <w:rPr>
          <w:spacing w:val="-4"/>
        </w:rPr>
        <w:t xml:space="preserve"> </w:t>
      </w:r>
      <w:r>
        <w:t>(слов,</w:t>
      </w:r>
      <w:r>
        <w:rPr>
          <w:spacing w:val="-1"/>
        </w:rPr>
        <w:t xml:space="preserve"> </w:t>
      </w:r>
      <w:r>
        <w:t>словосочетаний,</w:t>
      </w:r>
      <w:r>
        <w:rPr>
          <w:spacing w:val="-1"/>
        </w:rPr>
        <w:t xml:space="preserve"> </w:t>
      </w:r>
      <w:r>
        <w:t>речевых клише),</w:t>
      </w:r>
      <w:r>
        <w:rPr>
          <w:spacing w:val="-1"/>
        </w:rPr>
        <w:t xml:space="preserve"> </w:t>
      </w:r>
      <w:r>
        <w:t>обслуживающих</w:t>
      </w:r>
      <w:r>
        <w:rPr>
          <w:spacing w:val="-2"/>
        </w:rPr>
        <w:t xml:space="preserve"> </w:t>
      </w:r>
      <w:r>
        <w:t>ситуации</w:t>
      </w:r>
      <w:r>
        <w:rPr>
          <w:spacing w:val="-4"/>
        </w:rPr>
        <w:t xml:space="preserve"> </w:t>
      </w:r>
      <w:r>
        <w:t>общения</w:t>
      </w:r>
      <w:r>
        <w:rPr>
          <w:spacing w:val="-3"/>
        </w:rPr>
        <w:t xml:space="preserve"> </w:t>
      </w:r>
      <w:r>
        <w:t>в</w:t>
      </w:r>
      <w:r>
        <w:rPr>
          <w:spacing w:val="-2"/>
        </w:rPr>
        <w:t xml:space="preserve"> </w:t>
      </w:r>
      <w:r>
        <w:t>рамках</w:t>
      </w:r>
      <w:r>
        <w:rPr>
          <w:spacing w:val="-6"/>
        </w:rPr>
        <w:t xml:space="preserve"> </w:t>
      </w:r>
      <w:r>
        <w:t>тематического</w:t>
      </w:r>
      <w:r>
        <w:rPr>
          <w:spacing w:val="-7"/>
        </w:rPr>
        <w:t xml:space="preserve"> </w:t>
      </w:r>
      <w:r>
        <w:t>содержания речи для 4 класса, включая 350 лексических единиц, усвоенных</w:t>
      </w:r>
    </w:p>
    <w:p w:rsidR="003B46F0" w:rsidRDefault="00C01045">
      <w:pPr>
        <w:pStyle w:val="a3"/>
        <w:spacing w:before="1"/>
      </w:pPr>
      <w:r>
        <w:t>в</w:t>
      </w:r>
      <w:r>
        <w:rPr>
          <w:spacing w:val="-4"/>
        </w:rPr>
        <w:t xml:space="preserve"> </w:t>
      </w:r>
      <w:r>
        <w:t>предыдущие</w:t>
      </w:r>
      <w:r>
        <w:rPr>
          <w:spacing w:val="-8"/>
        </w:rPr>
        <w:t xml:space="preserve"> </w:t>
      </w:r>
      <w:r>
        <w:t>два</w:t>
      </w:r>
      <w:r>
        <w:rPr>
          <w:spacing w:val="-3"/>
        </w:rPr>
        <w:t xml:space="preserve"> </w:t>
      </w:r>
      <w:r>
        <w:t>года</w:t>
      </w:r>
      <w:r>
        <w:rPr>
          <w:spacing w:val="-2"/>
        </w:rPr>
        <w:t xml:space="preserve"> обучения.</w:t>
      </w:r>
    </w:p>
    <w:p w:rsidR="003B46F0" w:rsidRDefault="00C01045">
      <w:pPr>
        <w:pStyle w:val="a3"/>
        <w:spacing w:line="249" w:lineRule="auto"/>
        <w:ind w:right="547"/>
      </w:pPr>
      <w:r>
        <w:t>Распознавание и образование в устной и письменной речи родственных слов с использованием основных способов словообразования: аффиксации</w:t>
      </w:r>
      <w:r>
        <w:rPr>
          <w:spacing w:val="-3"/>
        </w:rPr>
        <w:t xml:space="preserve"> </w:t>
      </w:r>
      <w:r>
        <w:t>(образование</w:t>
      </w:r>
      <w:r>
        <w:rPr>
          <w:spacing w:val="-2"/>
        </w:rPr>
        <w:t xml:space="preserve"> </w:t>
      </w:r>
      <w:r>
        <w:t>существительных</w:t>
      </w:r>
      <w:r>
        <w:rPr>
          <w:spacing w:val="-1"/>
        </w:rPr>
        <w:t xml:space="preserve"> </w:t>
      </w:r>
      <w:r>
        <w:t>с</w:t>
      </w:r>
      <w:r>
        <w:rPr>
          <w:spacing w:val="-4"/>
        </w:rPr>
        <w:t xml:space="preserve"> </w:t>
      </w:r>
      <w:r>
        <w:t>помощью</w:t>
      </w:r>
      <w:r>
        <w:rPr>
          <w:spacing w:val="-2"/>
        </w:rPr>
        <w:t xml:space="preserve"> </w:t>
      </w:r>
      <w:r>
        <w:t>суффиксов -er/-or, -ist (worker,</w:t>
      </w:r>
      <w:r>
        <w:rPr>
          <w:spacing w:val="-3"/>
        </w:rPr>
        <w:t xml:space="preserve"> </w:t>
      </w:r>
      <w:r>
        <w:t>actor,</w:t>
      </w:r>
      <w:r>
        <w:rPr>
          <w:spacing w:val="-2"/>
        </w:rPr>
        <w:t xml:space="preserve"> </w:t>
      </w:r>
      <w:r>
        <w:t>artist)</w:t>
      </w:r>
      <w:r>
        <w:rPr>
          <w:spacing w:val="-6"/>
        </w:rPr>
        <w:t xml:space="preserve"> </w:t>
      </w:r>
      <w:r>
        <w:t>и конверсии (to play — a play).</w:t>
      </w:r>
    </w:p>
    <w:p w:rsidR="003B46F0" w:rsidRDefault="00C01045">
      <w:pPr>
        <w:pStyle w:val="a3"/>
        <w:spacing w:before="2"/>
      </w:pPr>
      <w:r>
        <w:t>Использование</w:t>
      </w:r>
      <w:r>
        <w:rPr>
          <w:spacing w:val="-12"/>
        </w:rPr>
        <w:t xml:space="preserve"> </w:t>
      </w:r>
      <w:r>
        <w:t>языковой</w:t>
      </w:r>
      <w:r>
        <w:rPr>
          <w:spacing w:val="-10"/>
        </w:rPr>
        <w:t xml:space="preserve"> </w:t>
      </w:r>
      <w:r>
        <w:t>догадки</w:t>
      </w:r>
      <w:r>
        <w:rPr>
          <w:spacing w:val="-11"/>
        </w:rPr>
        <w:t xml:space="preserve"> </w:t>
      </w:r>
      <w:r>
        <w:t>для</w:t>
      </w:r>
      <w:r>
        <w:rPr>
          <w:spacing w:val="-10"/>
        </w:rPr>
        <w:t xml:space="preserve"> </w:t>
      </w:r>
      <w:r>
        <w:t>распознавания</w:t>
      </w:r>
      <w:r>
        <w:rPr>
          <w:spacing w:val="-10"/>
        </w:rPr>
        <w:t xml:space="preserve"> </w:t>
      </w:r>
      <w:r>
        <w:t>интернациональных</w:t>
      </w:r>
      <w:r>
        <w:rPr>
          <w:spacing w:val="-9"/>
        </w:rPr>
        <w:t xml:space="preserve"> </w:t>
      </w:r>
      <w:r>
        <w:t>слов</w:t>
      </w:r>
      <w:r>
        <w:rPr>
          <w:spacing w:val="-9"/>
        </w:rPr>
        <w:t xml:space="preserve"> </w:t>
      </w:r>
      <w:r>
        <w:t>(pilot,</w:t>
      </w:r>
      <w:r>
        <w:rPr>
          <w:spacing w:val="-10"/>
        </w:rPr>
        <w:t xml:space="preserve"> </w:t>
      </w:r>
      <w:r>
        <w:rPr>
          <w:spacing w:val="-2"/>
        </w:rPr>
        <w:t>film).</w:t>
      </w:r>
    </w:p>
    <w:p w:rsidR="003B46F0" w:rsidRDefault="00C01045">
      <w:pPr>
        <w:pStyle w:val="2"/>
        <w:spacing w:before="15" w:line="240" w:lineRule="auto"/>
      </w:pPr>
      <w:r>
        <w:t>Грамматическая</w:t>
      </w:r>
      <w:r>
        <w:rPr>
          <w:spacing w:val="-13"/>
        </w:rPr>
        <w:t xml:space="preserve"> </w:t>
      </w:r>
      <w:r>
        <w:t>сторона</w:t>
      </w:r>
      <w:r>
        <w:rPr>
          <w:spacing w:val="-10"/>
        </w:rPr>
        <w:t xml:space="preserve"> </w:t>
      </w:r>
      <w:r>
        <w:rPr>
          <w:spacing w:val="-4"/>
        </w:rPr>
        <w:t>речи</w:t>
      </w:r>
    </w:p>
    <w:p w:rsidR="003B46F0" w:rsidRDefault="00C01045">
      <w:pPr>
        <w:pStyle w:val="a3"/>
        <w:spacing w:before="10" w:line="252" w:lineRule="auto"/>
        <w:ind w:right="547"/>
      </w:pPr>
      <w:r>
        <w:t>Распознавание</w:t>
      </w:r>
      <w:r>
        <w:rPr>
          <w:spacing w:val="-5"/>
        </w:rPr>
        <w:t xml:space="preserve"> </w:t>
      </w:r>
      <w:r>
        <w:t>в</w:t>
      </w:r>
      <w:r>
        <w:rPr>
          <w:spacing w:val="-1"/>
        </w:rPr>
        <w:t xml:space="preserve"> </w:t>
      </w:r>
      <w:r>
        <w:t>письменном и</w:t>
      </w:r>
      <w:r>
        <w:rPr>
          <w:spacing w:val="-4"/>
        </w:rPr>
        <w:t xml:space="preserve"> </w:t>
      </w:r>
      <w:r>
        <w:t>звучащем тексте</w:t>
      </w:r>
      <w:r>
        <w:rPr>
          <w:spacing w:val="-5"/>
        </w:rPr>
        <w:t xml:space="preserve"> </w:t>
      </w:r>
      <w:r>
        <w:t>и употребление</w:t>
      </w:r>
      <w:r>
        <w:rPr>
          <w:spacing w:val="-5"/>
        </w:rPr>
        <w:t xml:space="preserve"> </w:t>
      </w:r>
      <w:r>
        <w:t>в</w:t>
      </w:r>
      <w:r>
        <w:rPr>
          <w:spacing w:val="-1"/>
        </w:rPr>
        <w:t xml:space="preserve"> </w:t>
      </w:r>
      <w:r>
        <w:t>устной</w:t>
      </w:r>
      <w:r>
        <w:rPr>
          <w:spacing w:val="-4"/>
        </w:rPr>
        <w:t xml:space="preserve"> </w:t>
      </w:r>
      <w:r>
        <w:t>и</w:t>
      </w:r>
      <w:r>
        <w:rPr>
          <w:spacing w:val="-4"/>
        </w:rPr>
        <w:t xml:space="preserve"> </w:t>
      </w:r>
      <w:r>
        <w:t>письменной</w:t>
      </w:r>
      <w:r>
        <w:rPr>
          <w:spacing w:val="-4"/>
        </w:rPr>
        <w:t xml:space="preserve"> </w:t>
      </w:r>
      <w:r>
        <w:t>речи</w:t>
      </w:r>
      <w:r>
        <w:rPr>
          <w:spacing w:val="-3"/>
        </w:rPr>
        <w:t xml:space="preserve"> </w:t>
      </w:r>
      <w:r>
        <w:t>изученных морфологических форм и синтаксических конструкций английского языка.</w:t>
      </w:r>
    </w:p>
    <w:p w:rsidR="003B46F0" w:rsidRPr="00C01045" w:rsidRDefault="00C01045">
      <w:pPr>
        <w:pStyle w:val="a3"/>
        <w:spacing w:line="228" w:lineRule="exact"/>
        <w:rPr>
          <w:lang w:val="en-US"/>
        </w:rPr>
      </w:pPr>
      <w:r>
        <w:t>Глаголы</w:t>
      </w:r>
      <w:r w:rsidRPr="00C01045">
        <w:rPr>
          <w:spacing w:val="-4"/>
          <w:lang w:val="en-US"/>
        </w:rPr>
        <w:t xml:space="preserve"> </w:t>
      </w:r>
      <w:r>
        <w:t>в</w:t>
      </w:r>
      <w:r w:rsidRPr="00C01045">
        <w:rPr>
          <w:spacing w:val="-7"/>
          <w:lang w:val="en-US"/>
        </w:rPr>
        <w:t xml:space="preserve"> </w:t>
      </w:r>
      <w:r w:rsidRPr="00C01045">
        <w:rPr>
          <w:lang w:val="en-US"/>
        </w:rPr>
        <w:t>Present/Past</w:t>
      </w:r>
      <w:r w:rsidRPr="00C01045">
        <w:rPr>
          <w:spacing w:val="-6"/>
          <w:lang w:val="en-US"/>
        </w:rPr>
        <w:t xml:space="preserve"> </w:t>
      </w:r>
      <w:r w:rsidRPr="00C01045">
        <w:rPr>
          <w:lang w:val="en-US"/>
        </w:rPr>
        <w:t>Simple</w:t>
      </w:r>
      <w:r w:rsidRPr="00C01045">
        <w:rPr>
          <w:spacing w:val="-11"/>
          <w:lang w:val="en-US"/>
        </w:rPr>
        <w:t xml:space="preserve"> </w:t>
      </w:r>
      <w:r w:rsidRPr="00C01045">
        <w:rPr>
          <w:lang w:val="en-US"/>
        </w:rPr>
        <w:t>Tense,</w:t>
      </w:r>
      <w:r w:rsidRPr="00C01045">
        <w:rPr>
          <w:spacing w:val="-5"/>
          <w:lang w:val="en-US"/>
        </w:rPr>
        <w:t xml:space="preserve"> </w:t>
      </w:r>
      <w:r w:rsidRPr="00C01045">
        <w:rPr>
          <w:lang w:val="en-US"/>
        </w:rPr>
        <w:t>Present</w:t>
      </w:r>
      <w:r w:rsidRPr="00C01045">
        <w:rPr>
          <w:spacing w:val="-6"/>
          <w:lang w:val="en-US"/>
        </w:rPr>
        <w:t xml:space="preserve"> </w:t>
      </w:r>
      <w:r w:rsidRPr="00C01045">
        <w:rPr>
          <w:spacing w:val="-2"/>
          <w:lang w:val="en-US"/>
        </w:rPr>
        <w:t>Continuous</w:t>
      </w:r>
    </w:p>
    <w:p w:rsidR="003B46F0" w:rsidRDefault="00C01045">
      <w:pPr>
        <w:pStyle w:val="a3"/>
        <w:spacing w:before="1" w:line="249" w:lineRule="auto"/>
        <w:ind w:right="547"/>
      </w:pPr>
      <w:r>
        <w:t>Tense</w:t>
      </w:r>
      <w:r>
        <w:rPr>
          <w:spacing w:val="-5"/>
        </w:rPr>
        <w:t xml:space="preserve"> </w:t>
      </w:r>
      <w:r>
        <w:t>в</w:t>
      </w:r>
      <w:r>
        <w:rPr>
          <w:spacing w:val="-6"/>
        </w:rPr>
        <w:t xml:space="preserve"> </w:t>
      </w:r>
      <w:r>
        <w:t>повествовательных</w:t>
      </w:r>
      <w:r>
        <w:rPr>
          <w:spacing w:val="-1"/>
        </w:rPr>
        <w:t xml:space="preserve"> </w:t>
      </w:r>
      <w:r>
        <w:t>(утвердительных</w:t>
      </w:r>
      <w:r>
        <w:rPr>
          <w:spacing w:val="-2"/>
        </w:rPr>
        <w:t xml:space="preserve"> </w:t>
      </w:r>
      <w:r>
        <w:t>и</w:t>
      </w:r>
      <w:r>
        <w:rPr>
          <w:spacing w:val="-4"/>
        </w:rPr>
        <w:t xml:space="preserve"> </w:t>
      </w:r>
      <w:r>
        <w:t>отрицательных)</w:t>
      </w:r>
      <w:r>
        <w:rPr>
          <w:spacing w:val="-2"/>
        </w:rPr>
        <w:t xml:space="preserve"> </w:t>
      </w:r>
      <w:r>
        <w:t>и</w:t>
      </w:r>
      <w:r>
        <w:rPr>
          <w:spacing w:val="-4"/>
        </w:rPr>
        <w:t xml:space="preserve"> </w:t>
      </w:r>
      <w:r>
        <w:t>вопросительных</w:t>
      </w:r>
      <w:r>
        <w:rPr>
          <w:spacing w:val="-2"/>
        </w:rPr>
        <w:t xml:space="preserve"> </w:t>
      </w:r>
      <w:r>
        <w:t>(общий</w:t>
      </w:r>
      <w:r>
        <w:rPr>
          <w:spacing w:val="-4"/>
        </w:rPr>
        <w:t xml:space="preserve"> </w:t>
      </w:r>
      <w:r>
        <w:t>и</w:t>
      </w:r>
      <w:r>
        <w:rPr>
          <w:spacing w:val="-4"/>
        </w:rPr>
        <w:t xml:space="preserve"> </w:t>
      </w:r>
      <w:r>
        <w:t>специальный</w:t>
      </w:r>
      <w:r>
        <w:rPr>
          <w:spacing w:val="-4"/>
        </w:rPr>
        <w:t xml:space="preserve"> </w:t>
      </w:r>
      <w:r>
        <w:t xml:space="preserve">вопросы) </w:t>
      </w:r>
      <w:r>
        <w:rPr>
          <w:spacing w:val="-2"/>
        </w:rPr>
        <w:t>предложениях.</w:t>
      </w:r>
    </w:p>
    <w:p w:rsidR="003B46F0" w:rsidRDefault="00C01045">
      <w:pPr>
        <w:pStyle w:val="a3"/>
        <w:spacing w:before="1"/>
      </w:pPr>
      <w:r>
        <w:t>Модальные</w:t>
      </w:r>
      <w:r>
        <w:rPr>
          <w:spacing w:val="-6"/>
        </w:rPr>
        <w:t xml:space="preserve"> </w:t>
      </w:r>
      <w:r>
        <w:t>глаголы must</w:t>
      </w:r>
      <w:r>
        <w:rPr>
          <w:spacing w:val="-2"/>
        </w:rPr>
        <w:t xml:space="preserve"> </w:t>
      </w:r>
      <w:r>
        <w:t>и</w:t>
      </w:r>
      <w:r>
        <w:rPr>
          <w:spacing w:val="-10"/>
        </w:rPr>
        <w:t xml:space="preserve"> </w:t>
      </w:r>
      <w:r>
        <w:t>have</w:t>
      </w:r>
      <w:r>
        <w:rPr>
          <w:spacing w:val="-6"/>
        </w:rPr>
        <w:t xml:space="preserve"> </w:t>
      </w:r>
      <w:r>
        <w:rPr>
          <w:spacing w:val="-5"/>
        </w:rPr>
        <w:t>to.</w:t>
      </w:r>
    </w:p>
    <w:p w:rsidR="003B46F0" w:rsidRDefault="00C01045">
      <w:pPr>
        <w:pStyle w:val="a3"/>
        <w:spacing w:before="1" w:line="244" w:lineRule="auto"/>
        <w:ind w:right="423"/>
      </w:pPr>
      <w:r>
        <w:t>Конструкция</w:t>
      </w:r>
      <w:r w:rsidRPr="00C01045">
        <w:rPr>
          <w:lang w:val="en-US"/>
        </w:rPr>
        <w:t xml:space="preserve"> to be going to</w:t>
      </w:r>
      <w:r w:rsidRPr="00C01045">
        <w:rPr>
          <w:spacing w:val="-1"/>
          <w:lang w:val="en-US"/>
        </w:rPr>
        <w:t xml:space="preserve"> </w:t>
      </w:r>
      <w:r>
        <w:t>и</w:t>
      </w:r>
      <w:r w:rsidRPr="00C01045">
        <w:rPr>
          <w:lang w:val="en-US"/>
        </w:rPr>
        <w:t xml:space="preserve"> Future</w:t>
      </w:r>
      <w:r w:rsidRPr="00C01045">
        <w:rPr>
          <w:spacing w:val="-5"/>
          <w:lang w:val="en-US"/>
        </w:rPr>
        <w:t xml:space="preserve"> </w:t>
      </w:r>
      <w:r w:rsidRPr="00C01045">
        <w:rPr>
          <w:lang w:val="en-US"/>
        </w:rPr>
        <w:t>Simple</w:t>
      </w:r>
      <w:r w:rsidRPr="00C01045">
        <w:rPr>
          <w:spacing w:val="-4"/>
          <w:lang w:val="en-US"/>
        </w:rPr>
        <w:t xml:space="preserve"> </w:t>
      </w:r>
      <w:r w:rsidRPr="00C01045">
        <w:rPr>
          <w:lang w:val="en-US"/>
        </w:rPr>
        <w:t xml:space="preserve">Tense </w:t>
      </w:r>
      <w:r>
        <w:t>для</w:t>
      </w:r>
      <w:r w:rsidRPr="00C01045">
        <w:rPr>
          <w:spacing w:val="-3"/>
          <w:lang w:val="en-US"/>
        </w:rPr>
        <w:t xml:space="preserve"> </w:t>
      </w:r>
      <w:r>
        <w:t>выражения</w:t>
      </w:r>
      <w:r w:rsidRPr="00C01045">
        <w:rPr>
          <w:lang w:val="en-US"/>
        </w:rPr>
        <w:t xml:space="preserve"> </w:t>
      </w:r>
      <w:r>
        <w:t>будущего</w:t>
      </w:r>
      <w:r w:rsidRPr="00C01045">
        <w:rPr>
          <w:spacing w:val="-1"/>
          <w:lang w:val="en-US"/>
        </w:rPr>
        <w:t xml:space="preserve"> </w:t>
      </w:r>
      <w:r>
        <w:t>действия</w:t>
      </w:r>
      <w:r w:rsidRPr="00C01045">
        <w:rPr>
          <w:lang w:val="en-US"/>
        </w:rPr>
        <w:t xml:space="preserve"> (I am going</w:t>
      </w:r>
      <w:r w:rsidRPr="00C01045">
        <w:rPr>
          <w:spacing w:val="-1"/>
          <w:lang w:val="en-US"/>
        </w:rPr>
        <w:t xml:space="preserve"> </w:t>
      </w:r>
      <w:r w:rsidRPr="00C01045">
        <w:rPr>
          <w:lang w:val="en-US"/>
        </w:rPr>
        <w:t>to</w:t>
      </w:r>
      <w:r w:rsidRPr="00C01045">
        <w:rPr>
          <w:spacing w:val="-6"/>
          <w:lang w:val="en-US"/>
        </w:rPr>
        <w:t xml:space="preserve"> </w:t>
      </w:r>
      <w:r w:rsidRPr="00C01045">
        <w:rPr>
          <w:lang w:val="en-US"/>
        </w:rPr>
        <w:t>have my</w:t>
      </w:r>
      <w:r w:rsidRPr="00C01045">
        <w:rPr>
          <w:spacing w:val="-6"/>
          <w:lang w:val="en-US"/>
        </w:rPr>
        <w:t xml:space="preserve"> </w:t>
      </w:r>
      <w:r w:rsidRPr="00C01045">
        <w:rPr>
          <w:lang w:val="en-US"/>
        </w:rPr>
        <w:t>birthday</w:t>
      </w:r>
      <w:r w:rsidRPr="00C01045">
        <w:rPr>
          <w:spacing w:val="-6"/>
          <w:lang w:val="en-US"/>
        </w:rPr>
        <w:t xml:space="preserve"> </w:t>
      </w:r>
      <w:r w:rsidRPr="00C01045">
        <w:rPr>
          <w:lang w:val="en-US"/>
        </w:rPr>
        <w:t xml:space="preserve">party on Saturday. </w:t>
      </w:r>
      <w:r>
        <w:t>Wait, I’ll help you.).</w:t>
      </w:r>
    </w:p>
    <w:p w:rsidR="003B46F0" w:rsidRDefault="00C01045">
      <w:pPr>
        <w:pStyle w:val="a3"/>
        <w:spacing w:before="6"/>
      </w:pPr>
      <w:r>
        <w:rPr>
          <w:spacing w:val="-2"/>
        </w:rPr>
        <w:t>Отрицательное</w:t>
      </w:r>
      <w:r>
        <w:rPr>
          <w:spacing w:val="7"/>
        </w:rPr>
        <w:t xml:space="preserve"> </w:t>
      </w:r>
      <w:r>
        <w:rPr>
          <w:spacing w:val="-2"/>
        </w:rPr>
        <w:t>местоимение</w:t>
      </w:r>
      <w:r>
        <w:rPr>
          <w:spacing w:val="9"/>
        </w:rPr>
        <w:t xml:space="preserve"> </w:t>
      </w:r>
      <w:r>
        <w:rPr>
          <w:spacing w:val="-5"/>
        </w:rPr>
        <w:t>no.</w:t>
      </w:r>
    </w:p>
    <w:p w:rsidR="003B46F0" w:rsidRDefault="00C01045">
      <w:pPr>
        <w:pStyle w:val="a3"/>
        <w:spacing w:before="1"/>
      </w:pPr>
      <w:r>
        <w:t>Степени</w:t>
      </w:r>
      <w:r>
        <w:rPr>
          <w:spacing w:val="-11"/>
        </w:rPr>
        <w:t xml:space="preserve"> </w:t>
      </w:r>
      <w:r>
        <w:t>сравнения</w:t>
      </w:r>
      <w:r>
        <w:rPr>
          <w:spacing w:val="-10"/>
        </w:rPr>
        <w:t xml:space="preserve"> </w:t>
      </w:r>
      <w:r>
        <w:t>прилагательных</w:t>
      </w:r>
      <w:r>
        <w:rPr>
          <w:spacing w:val="-9"/>
        </w:rPr>
        <w:t xml:space="preserve"> </w:t>
      </w:r>
      <w:r>
        <w:t>(формы,</w:t>
      </w:r>
      <w:r>
        <w:rPr>
          <w:spacing w:val="-7"/>
        </w:rPr>
        <w:t xml:space="preserve"> </w:t>
      </w:r>
      <w:r>
        <w:rPr>
          <w:spacing w:val="-2"/>
        </w:rPr>
        <w:t>образованные</w:t>
      </w:r>
    </w:p>
    <w:p w:rsidR="003B46F0" w:rsidRDefault="00C01045">
      <w:pPr>
        <w:pStyle w:val="a3"/>
        <w:spacing w:line="249" w:lineRule="auto"/>
        <w:ind w:right="3885"/>
      </w:pPr>
      <w:r>
        <w:t>по</w:t>
      </w:r>
      <w:r w:rsidRPr="00C01045">
        <w:rPr>
          <w:spacing w:val="-6"/>
          <w:lang w:val="en-US"/>
        </w:rPr>
        <w:t xml:space="preserve"> </w:t>
      </w:r>
      <w:r>
        <w:t>правилу</w:t>
      </w:r>
      <w:r w:rsidRPr="00C01045">
        <w:rPr>
          <w:spacing w:val="-9"/>
          <w:lang w:val="en-US"/>
        </w:rPr>
        <w:t xml:space="preserve"> </w:t>
      </w:r>
      <w:r>
        <w:t>и</w:t>
      </w:r>
      <w:r w:rsidRPr="00C01045">
        <w:rPr>
          <w:spacing w:val="-3"/>
          <w:lang w:val="en-US"/>
        </w:rPr>
        <w:t xml:space="preserve"> </w:t>
      </w:r>
      <w:r>
        <w:t>исключения</w:t>
      </w:r>
      <w:r w:rsidRPr="00C01045">
        <w:rPr>
          <w:lang w:val="en-US"/>
        </w:rPr>
        <w:t>: good —</w:t>
      </w:r>
      <w:r w:rsidRPr="00C01045">
        <w:rPr>
          <w:spacing w:val="-1"/>
          <w:lang w:val="en-US"/>
        </w:rPr>
        <w:t xml:space="preserve"> </w:t>
      </w:r>
      <w:r w:rsidRPr="00C01045">
        <w:rPr>
          <w:lang w:val="en-US"/>
        </w:rPr>
        <w:t>better —</w:t>
      </w:r>
      <w:r w:rsidRPr="00C01045">
        <w:rPr>
          <w:spacing w:val="-10"/>
          <w:lang w:val="en-US"/>
        </w:rPr>
        <w:t xml:space="preserve"> </w:t>
      </w:r>
      <w:r w:rsidRPr="00C01045">
        <w:rPr>
          <w:lang w:val="en-US"/>
        </w:rPr>
        <w:t>(the)</w:t>
      </w:r>
      <w:r w:rsidRPr="00C01045">
        <w:rPr>
          <w:spacing w:val="-5"/>
          <w:lang w:val="en-US"/>
        </w:rPr>
        <w:t xml:space="preserve"> </w:t>
      </w:r>
      <w:r w:rsidRPr="00C01045">
        <w:rPr>
          <w:lang w:val="en-US"/>
        </w:rPr>
        <w:t>best, bad</w:t>
      </w:r>
      <w:r w:rsidRPr="00C01045">
        <w:rPr>
          <w:spacing w:val="-1"/>
          <w:lang w:val="en-US"/>
        </w:rPr>
        <w:t xml:space="preserve"> </w:t>
      </w:r>
      <w:r w:rsidRPr="00C01045">
        <w:rPr>
          <w:lang w:val="en-US"/>
        </w:rPr>
        <w:t>—worse</w:t>
      </w:r>
      <w:r w:rsidRPr="00C01045">
        <w:rPr>
          <w:spacing w:val="-4"/>
          <w:lang w:val="en-US"/>
        </w:rPr>
        <w:t xml:space="preserve"> </w:t>
      </w:r>
      <w:r w:rsidRPr="00C01045">
        <w:rPr>
          <w:lang w:val="en-US"/>
        </w:rPr>
        <w:t xml:space="preserve">— (the) worst. </w:t>
      </w:r>
      <w:r>
        <w:t>Наречия времени.</w:t>
      </w:r>
    </w:p>
    <w:p w:rsidR="003B46F0" w:rsidRDefault="00C01045">
      <w:pPr>
        <w:pStyle w:val="a3"/>
        <w:spacing w:before="2"/>
      </w:pPr>
      <w:r>
        <w:t>Обозначение</w:t>
      </w:r>
      <w:r>
        <w:rPr>
          <w:spacing w:val="-7"/>
        </w:rPr>
        <w:t xml:space="preserve"> </w:t>
      </w:r>
      <w:r>
        <w:t>даты</w:t>
      </w:r>
      <w:r>
        <w:rPr>
          <w:spacing w:val="-6"/>
        </w:rPr>
        <w:t xml:space="preserve"> </w:t>
      </w:r>
      <w:r>
        <w:t>и</w:t>
      </w:r>
      <w:r>
        <w:rPr>
          <w:spacing w:val="-6"/>
        </w:rPr>
        <w:t xml:space="preserve"> </w:t>
      </w:r>
      <w:r>
        <w:t>года.</w:t>
      </w:r>
      <w:r>
        <w:rPr>
          <w:spacing w:val="-1"/>
        </w:rPr>
        <w:t xml:space="preserve"> </w:t>
      </w:r>
      <w:r>
        <w:t>Обозначение</w:t>
      </w:r>
      <w:r>
        <w:rPr>
          <w:spacing w:val="-7"/>
        </w:rPr>
        <w:t xml:space="preserve"> </w:t>
      </w:r>
      <w:r>
        <w:t>времени</w:t>
      </w:r>
      <w:r>
        <w:rPr>
          <w:spacing w:val="-5"/>
        </w:rPr>
        <w:t xml:space="preserve"> </w:t>
      </w:r>
      <w:r>
        <w:t>(5</w:t>
      </w:r>
      <w:r>
        <w:rPr>
          <w:spacing w:val="-4"/>
        </w:rPr>
        <w:t xml:space="preserve"> </w:t>
      </w:r>
      <w:r>
        <w:t>o’clock;</w:t>
      </w:r>
      <w:r>
        <w:rPr>
          <w:spacing w:val="-7"/>
        </w:rPr>
        <w:t xml:space="preserve"> </w:t>
      </w:r>
      <w:r>
        <w:t>3</w:t>
      </w:r>
      <w:r>
        <w:rPr>
          <w:spacing w:val="-5"/>
        </w:rPr>
        <w:t xml:space="preserve"> </w:t>
      </w:r>
      <w:r>
        <w:t>am,</w:t>
      </w:r>
      <w:r>
        <w:rPr>
          <w:spacing w:val="-6"/>
        </w:rPr>
        <w:t xml:space="preserve"> </w:t>
      </w:r>
      <w:r>
        <w:t>2</w:t>
      </w:r>
      <w:r>
        <w:rPr>
          <w:spacing w:val="-7"/>
        </w:rPr>
        <w:t xml:space="preserve"> </w:t>
      </w:r>
      <w:r>
        <w:rPr>
          <w:spacing w:val="-4"/>
        </w:rPr>
        <w:t>pm).</w:t>
      </w:r>
    </w:p>
    <w:p w:rsidR="003B46F0" w:rsidRDefault="00C01045">
      <w:pPr>
        <w:pStyle w:val="1"/>
        <w:spacing w:before="19"/>
      </w:pPr>
      <w:r>
        <w:t>Социокультурные</w:t>
      </w:r>
      <w:r>
        <w:rPr>
          <w:spacing w:val="-9"/>
        </w:rPr>
        <w:t xml:space="preserve"> </w:t>
      </w:r>
      <w:r>
        <w:t>знания</w:t>
      </w:r>
      <w:r>
        <w:rPr>
          <w:spacing w:val="-11"/>
        </w:rPr>
        <w:t xml:space="preserve"> </w:t>
      </w:r>
      <w:r>
        <w:t>и</w:t>
      </w:r>
      <w:r>
        <w:rPr>
          <w:spacing w:val="-12"/>
        </w:rPr>
        <w:t xml:space="preserve"> </w:t>
      </w:r>
      <w:r>
        <w:rPr>
          <w:spacing w:val="-2"/>
        </w:rPr>
        <w:t>умения</w:t>
      </w:r>
    </w:p>
    <w:p w:rsidR="003B46F0" w:rsidRDefault="00C01045">
      <w:pPr>
        <w:pStyle w:val="a3"/>
        <w:spacing w:before="5" w:line="252" w:lineRule="auto"/>
        <w:ind w:right="547"/>
      </w:pPr>
      <w:r>
        <w:t>Знание</w:t>
      </w:r>
      <w:r>
        <w:rPr>
          <w:spacing w:val="-4"/>
        </w:rPr>
        <w:t xml:space="preserve"> </w:t>
      </w:r>
      <w:r>
        <w:t>и</w:t>
      </w:r>
      <w:r>
        <w:rPr>
          <w:spacing w:val="-2"/>
        </w:rPr>
        <w:t xml:space="preserve"> </w:t>
      </w:r>
      <w:r>
        <w:t>использование</w:t>
      </w:r>
      <w:r>
        <w:rPr>
          <w:spacing w:val="-3"/>
        </w:rPr>
        <w:t xml:space="preserve"> </w:t>
      </w:r>
      <w:r>
        <w:t>некоторых</w:t>
      </w:r>
      <w:r>
        <w:rPr>
          <w:spacing w:val="-1"/>
        </w:rPr>
        <w:t xml:space="preserve"> </w:t>
      </w:r>
      <w:r>
        <w:t>социокультурных элементов речевого</w:t>
      </w:r>
      <w:r>
        <w:rPr>
          <w:spacing w:val="-6"/>
        </w:rPr>
        <w:t xml:space="preserve"> </w:t>
      </w:r>
      <w:r>
        <w:t>поведенческого</w:t>
      </w:r>
      <w:r>
        <w:rPr>
          <w:spacing w:val="-6"/>
        </w:rPr>
        <w:t xml:space="preserve"> </w:t>
      </w:r>
      <w:r>
        <w:t>этикета, принятого</w:t>
      </w:r>
      <w:r>
        <w:rPr>
          <w:spacing w:val="-6"/>
        </w:rPr>
        <w:t xml:space="preserve"> </w:t>
      </w:r>
      <w:r>
        <w:t>в стране/странах изучаемого языка, в некоторых ситуациях общения:</w:t>
      </w:r>
    </w:p>
    <w:p w:rsidR="003B46F0" w:rsidRDefault="00C01045">
      <w:pPr>
        <w:pStyle w:val="a3"/>
        <w:spacing w:line="249" w:lineRule="auto"/>
        <w:ind w:right="547"/>
      </w:pPr>
      <w:r>
        <w:t>приветствие,</w:t>
      </w:r>
      <w:r>
        <w:rPr>
          <w:spacing w:val="-1"/>
        </w:rPr>
        <w:t xml:space="preserve"> </w:t>
      </w:r>
      <w:r>
        <w:t>прощание,</w:t>
      </w:r>
      <w:r>
        <w:rPr>
          <w:spacing w:val="-1"/>
        </w:rPr>
        <w:t xml:space="preserve"> </w:t>
      </w:r>
      <w:r>
        <w:t>знакомство,</w:t>
      </w:r>
      <w:r>
        <w:rPr>
          <w:spacing w:val="-1"/>
        </w:rPr>
        <w:t xml:space="preserve"> </w:t>
      </w:r>
      <w:r>
        <w:t>выражение</w:t>
      </w:r>
      <w:r>
        <w:rPr>
          <w:spacing w:val="-6"/>
        </w:rPr>
        <w:t xml:space="preserve"> </w:t>
      </w:r>
      <w:r>
        <w:t>благодарности,</w:t>
      </w:r>
      <w:r>
        <w:rPr>
          <w:spacing w:val="-1"/>
        </w:rPr>
        <w:t xml:space="preserve"> </w:t>
      </w:r>
      <w:r>
        <w:t>извинение,</w:t>
      </w:r>
      <w:r>
        <w:rPr>
          <w:spacing w:val="-1"/>
        </w:rPr>
        <w:t xml:space="preserve"> </w:t>
      </w:r>
      <w:r>
        <w:t>поздравление</w:t>
      </w:r>
      <w:r>
        <w:rPr>
          <w:spacing w:val="-6"/>
        </w:rPr>
        <w:t xml:space="preserve"> </w:t>
      </w:r>
      <w:r>
        <w:t>с</w:t>
      </w:r>
      <w:r>
        <w:rPr>
          <w:spacing w:val="-4"/>
        </w:rPr>
        <w:t xml:space="preserve"> </w:t>
      </w:r>
      <w:r>
        <w:t>днём рождения,</w:t>
      </w:r>
      <w:r>
        <w:rPr>
          <w:spacing w:val="-1"/>
        </w:rPr>
        <w:t xml:space="preserve"> </w:t>
      </w:r>
      <w:r>
        <w:t>Новым годом, Рождеством, разговор по телефону).</w:t>
      </w:r>
    </w:p>
    <w:p w:rsidR="003B46F0" w:rsidRDefault="00C01045">
      <w:pPr>
        <w:pStyle w:val="a3"/>
      </w:pPr>
      <w:r>
        <w:t>Знание</w:t>
      </w:r>
      <w:r>
        <w:rPr>
          <w:spacing w:val="-15"/>
        </w:rPr>
        <w:t xml:space="preserve"> </w:t>
      </w:r>
      <w:r>
        <w:t>произведений</w:t>
      </w:r>
      <w:r>
        <w:rPr>
          <w:spacing w:val="-12"/>
        </w:rPr>
        <w:t xml:space="preserve"> </w:t>
      </w:r>
      <w:r>
        <w:t>детского</w:t>
      </w:r>
      <w:r>
        <w:rPr>
          <w:spacing w:val="-13"/>
        </w:rPr>
        <w:t xml:space="preserve"> </w:t>
      </w:r>
      <w:r>
        <w:t>фольклора</w:t>
      </w:r>
      <w:r>
        <w:rPr>
          <w:spacing w:val="-9"/>
        </w:rPr>
        <w:t xml:space="preserve"> </w:t>
      </w:r>
      <w:r>
        <w:t>(рифмовок,</w:t>
      </w:r>
      <w:r>
        <w:rPr>
          <w:spacing w:val="-9"/>
        </w:rPr>
        <w:t xml:space="preserve"> </w:t>
      </w:r>
      <w:r>
        <w:t>стихов,</w:t>
      </w:r>
      <w:r>
        <w:rPr>
          <w:spacing w:val="-7"/>
        </w:rPr>
        <w:t xml:space="preserve"> </w:t>
      </w:r>
      <w:r>
        <w:t>песенок),</w:t>
      </w:r>
      <w:r>
        <w:rPr>
          <w:spacing w:val="-8"/>
        </w:rPr>
        <w:t xml:space="preserve"> </w:t>
      </w:r>
      <w:r>
        <w:t>персонажей</w:t>
      </w:r>
      <w:r>
        <w:rPr>
          <w:spacing w:val="-11"/>
        </w:rPr>
        <w:t xml:space="preserve"> </w:t>
      </w:r>
      <w:r>
        <w:t>детских</w:t>
      </w:r>
      <w:r>
        <w:rPr>
          <w:spacing w:val="-9"/>
        </w:rPr>
        <w:t xml:space="preserve"> </w:t>
      </w:r>
      <w:r>
        <w:rPr>
          <w:spacing w:val="-2"/>
        </w:rPr>
        <w:t>книг.</w:t>
      </w:r>
    </w:p>
    <w:p w:rsidR="003B46F0" w:rsidRDefault="00C01045">
      <w:pPr>
        <w:pStyle w:val="a3"/>
      </w:pPr>
      <w:r>
        <w:t>Краткое</w:t>
      </w:r>
      <w:r>
        <w:rPr>
          <w:spacing w:val="-9"/>
        </w:rPr>
        <w:t xml:space="preserve"> </w:t>
      </w:r>
      <w:r>
        <w:t>представление</w:t>
      </w:r>
      <w:r>
        <w:rPr>
          <w:spacing w:val="-8"/>
        </w:rPr>
        <w:t xml:space="preserve"> </w:t>
      </w:r>
      <w:r>
        <w:t>своей</w:t>
      </w:r>
      <w:r>
        <w:rPr>
          <w:spacing w:val="-7"/>
        </w:rPr>
        <w:t xml:space="preserve"> </w:t>
      </w:r>
      <w:r>
        <w:t>страны</w:t>
      </w:r>
      <w:r>
        <w:rPr>
          <w:spacing w:val="-7"/>
        </w:rPr>
        <w:t xml:space="preserve"> </w:t>
      </w:r>
      <w:r>
        <w:t>и</w:t>
      </w:r>
      <w:r>
        <w:rPr>
          <w:spacing w:val="-7"/>
        </w:rPr>
        <w:t xml:space="preserve"> </w:t>
      </w:r>
      <w:r>
        <w:t>страны/стран</w:t>
      </w:r>
      <w:r>
        <w:rPr>
          <w:spacing w:val="-7"/>
        </w:rPr>
        <w:t xml:space="preserve"> </w:t>
      </w:r>
      <w:r>
        <w:t>изучаемого</w:t>
      </w:r>
      <w:r>
        <w:rPr>
          <w:spacing w:val="-10"/>
        </w:rPr>
        <w:t xml:space="preserve"> </w:t>
      </w:r>
      <w:r>
        <w:t>языка</w:t>
      </w:r>
      <w:r>
        <w:rPr>
          <w:spacing w:val="-4"/>
        </w:rPr>
        <w:t xml:space="preserve"> </w:t>
      </w:r>
      <w:r>
        <w:t>на</w:t>
      </w:r>
      <w:r>
        <w:rPr>
          <w:spacing w:val="-4"/>
        </w:rPr>
        <w:t xml:space="preserve"> </w:t>
      </w:r>
      <w:r>
        <w:t>(названия</w:t>
      </w:r>
      <w:r>
        <w:rPr>
          <w:spacing w:val="-4"/>
        </w:rPr>
        <w:t xml:space="preserve"> </w:t>
      </w:r>
      <w:r>
        <w:t>стран</w:t>
      </w:r>
      <w:r>
        <w:rPr>
          <w:spacing w:val="-7"/>
        </w:rPr>
        <w:t xml:space="preserve"> </w:t>
      </w:r>
      <w:r>
        <w:t>и</w:t>
      </w:r>
      <w:r>
        <w:rPr>
          <w:spacing w:val="-8"/>
        </w:rPr>
        <w:t xml:space="preserve"> </w:t>
      </w:r>
      <w:r>
        <w:t>их</w:t>
      </w:r>
      <w:r>
        <w:rPr>
          <w:spacing w:val="-10"/>
        </w:rPr>
        <w:t xml:space="preserve"> </w:t>
      </w:r>
      <w:r>
        <w:t>столиц,</w:t>
      </w:r>
      <w:r>
        <w:rPr>
          <w:spacing w:val="-4"/>
        </w:rPr>
        <w:t xml:space="preserve"> </w:t>
      </w:r>
      <w:r>
        <w:t>название</w:t>
      </w:r>
      <w:r>
        <w:rPr>
          <w:spacing w:val="-10"/>
        </w:rPr>
        <w:t xml:space="preserve"> </w:t>
      </w:r>
      <w:r>
        <w:rPr>
          <w:spacing w:val="-2"/>
        </w:rPr>
        <w:t>родного</w:t>
      </w:r>
    </w:p>
    <w:p w:rsidR="003B46F0" w:rsidRDefault="003B46F0">
      <w:pPr>
        <w:sectPr w:rsidR="003B46F0">
          <w:pgSz w:w="11910" w:h="16840"/>
          <w:pgMar w:top="460" w:right="0" w:bottom="1360" w:left="600" w:header="0" w:footer="1011" w:gutter="0"/>
          <w:cols w:space="720"/>
        </w:sectPr>
      </w:pPr>
    </w:p>
    <w:p w:rsidR="003B46F0" w:rsidRDefault="00C01045">
      <w:pPr>
        <w:pStyle w:val="a3"/>
        <w:spacing w:before="64"/>
      </w:pPr>
      <w:r>
        <w:lastRenderedPageBreak/>
        <w:t>города/села;</w:t>
      </w:r>
      <w:r>
        <w:rPr>
          <w:spacing w:val="-13"/>
        </w:rPr>
        <w:t xml:space="preserve"> </w:t>
      </w:r>
      <w:r>
        <w:t>цвета</w:t>
      </w:r>
      <w:r>
        <w:rPr>
          <w:spacing w:val="-13"/>
        </w:rPr>
        <w:t xml:space="preserve"> </w:t>
      </w:r>
      <w:r>
        <w:t>национальных</w:t>
      </w:r>
      <w:r>
        <w:rPr>
          <w:spacing w:val="-10"/>
        </w:rPr>
        <w:t xml:space="preserve"> </w:t>
      </w:r>
      <w:r>
        <w:t>флагов;</w:t>
      </w:r>
      <w:r>
        <w:rPr>
          <w:spacing w:val="-9"/>
        </w:rPr>
        <w:t xml:space="preserve"> </w:t>
      </w:r>
      <w:r>
        <w:t>основные</w:t>
      </w:r>
      <w:r>
        <w:rPr>
          <w:spacing w:val="-12"/>
        </w:rPr>
        <w:t xml:space="preserve"> </w:t>
      </w:r>
      <w:r>
        <w:rPr>
          <w:spacing w:val="-2"/>
        </w:rPr>
        <w:t>достопримечательности).</w:t>
      </w:r>
    </w:p>
    <w:p w:rsidR="003B46F0" w:rsidRDefault="00C01045">
      <w:pPr>
        <w:pStyle w:val="1"/>
        <w:spacing w:before="15"/>
      </w:pPr>
      <w:r>
        <w:rPr>
          <w:spacing w:val="-2"/>
        </w:rPr>
        <w:t>Компенсаторные</w:t>
      </w:r>
      <w:r>
        <w:rPr>
          <w:spacing w:val="13"/>
        </w:rPr>
        <w:t xml:space="preserve"> </w:t>
      </w:r>
      <w:r>
        <w:rPr>
          <w:spacing w:val="-2"/>
        </w:rPr>
        <w:t>умения</w:t>
      </w:r>
    </w:p>
    <w:p w:rsidR="003B46F0" w:rsidRDefault="00C01045">
      <w:pPr>
        <w:pStyle w:val="a3"/>
        <w:spacing w:before="10" w:line="249" w:lineRule="auto"/>
        <w:ind w:right="547"/>
      </w:pPr>
      <w:r>
        <w:t>Использование</w:t>
      </w:r>
      <w:r>
        <w:rPr>
          <w:spacing w:val="-4"/>
        </w:rPr>
        <w:t xml:space="preserve"> </w:t>
      </w:r>
      <w:r>
        <w:t>при</w:t>
      </w:r>
      <w:r>
        <w:rPr>
          <w:spacing w:val="-3"/>
        </w:rPr>
        <w:t xml:space="preserve"> </w:t>
      </w:r>
      <w:r>
        <w:t>чтении</w:t>
      </w:r>
      <w:r>
        <w:rPr>
          <w:spacing w:val="-3"/>
        </w:rPr>
        <w:t xml:space="preserve"> </w:t>
      </w:r>
      <w:r>
        <w:t>и</w:t>
      </w:r>
      <w:r>
        <w:rPr>
          <w:spacing w:val="-2"/>
        </w:rPr>
        <w:t xml:space="preserve"> </w:t>
      </w:r>
      <w:r>
        <w:t>аудировании</w:t>
      </w:r>
      <w:r>
        <w:rPr>
          <w:spacing w:val="-3"/>
        </w:rPr>
        <w:t xml:space="preserve"> </w:t>
      </w:r>
      <w:r>
        <w:t>языковой</w:t>
      </w:r>
      <w:r>
        <w:rPr>
          <w:spacing w:val="-3"/>
        </w:rPr>
        <w:t xml:space="preserve"> </w:t>
      </w:r>
      <w:r>
        <w:t>догадки</w:t>
      </w:r>
      <w:r>
        <w:rPr>
          <w:spacing w:val="-3"/>
        </w:rPr>
        <w:t xml:space="preserve"> </w:t>
      </w:r>
      <w:r>
        <w:t>(умения</w:t>
      </w:r>
      <w:r>
        <w:rPr>
          <w:spacing w:val="-2"/>
        </w:rPr>
        <w:t xml:space="preserve"> </w:t>
      </w:r>
      <w:r>
        <w:t>понять</w:t>
      </w:r>
      <w:r>
        <w:rPr>
          <w:spacing w:val="-1"/>
        </w:rPr>
        <w:t xml:space="preserve"> </w:t>
      </w:r>
      <w:r>
        <w:t>значение</w:t>
      </w:r>
      <w:r>
        <w:rPr>
          <w:spacing w:val="-4"/>
        </w:rPr>
        <w:t xml:space="preserve"> </w:t>
      </w:r>
      <w:r>
        <w:t>незнакомого</w:t>
      </w:r>
      <w:r>
        <w:rPr>
          <w:spacing w:val="-6"/>
        </w:rPr>
        <w:t xml:space="preserve"> </w:t>
      </w:r>
      <w:r>
        <w:t>слова или</w:t>
      </w:r>
      <w:r>
        <w:rPr>
          <w:spacing w:val="-1"/>
        </w:rPr>
        <w:t xml:space="preserve"> </w:t>
      </w:r>
      <w:r>
        <w:t>новое значение знакомого слова из контекста).</w:t>
      </w:r>
    </w:p>
    <w:p w:rsidR="003B46F0" w:rsidRDefault="00C01045">
      <w:pPr>
        <w:pStyle w:val="a3"/>
        <w:spacing w:before="2" w:line="249" w:lineRule="auto"/>
        <w:ind w:right="547"/>
      </w:pPr>
      <w:r>
        <w:t>Использование</w:t>
      </w:r>
      <w:r>
        <w:rPr>
          <w:spacing w:val="-4"/>
        </w:rPr>
        <w:t xml:space="preserve"> </w:t>
      </w:r>
      <w:r>
        <w:t>в</w:t>
      </w:r>
      <w:r>
        <w:rPr>
          <w:spacing w:val="-1"/>
        </w:rPr>
        <w:t xml:space="preserve"> </w:t>
      </w:r>
      <w:r>
        <w:t>качестве</w:t>
      </w:r>
      <w:r>
        <w:rPr>
          <w:spacing w:val="-3"/>
        </w:rPr>
        <w:t xml:space="preserve"> </w:t>
      </w:r>
      <w:r>
        <w:t>опоры</w:t>
      </w:r>
      <w:r>
        <w:rPr>
          <w:spacing w:val="-2"/>
        </w:rPr>
        <w:t xml:space="preserve"> </w:t>
      </w:r>
      <w:r>
        <w:t>при</w:t>
      </w:r>
      <w:r>
        <w:rPr>
          <w:spacing w:val="-3"/>
        </w:rPr>
        <w:t xml:space="preserve"> </w:t>
      </w:r>
      <w:r>
        <w:t>порождении</w:t>
      </w:r>
      <w:r>
        <w:rPr>
          <w:spacing w:val="-3"/>
        </w:rPr>
        <w:t xml:space="preserve"> </w:t>
      </w:r>
      <w:r>
        <w:t>собственных</w:t>
      </w:r>
      <w:r>
        <w:rPr>
          <w:spacing w:val="-1"/>
        </w:rPr>
        <w:t xml:space="preserve"> </w:t>
      </w:r>
      <w:r>
        <w:t>высказываний</w:t>
      </w:r>
      <w:r>
        <w:rPr>
          <w:spacing w:val="-3"/>
        </w:rPr>
        <w:t xml:space="preserve"> </w:t>
      </w:r>
      <w:r>
        <w:t>ключевых</w:t>
      </w:r>
      <w:r>
        <w:rPr>
          <w:spacing w:val="-1"/>
        </w:rPr>
        <w:t xml:space="preserve"> </w:t>
      </w:r>
      <w:r>
        <w:t>слов, вопросов; картинок, фотографий. Прогнозирование содержание текста для чтения на основе заголовка.</w:t>
      </w:r>
    </w:p>
    <w:p w:rsidR="003B46F0" w:rsidRDefault="00C01045">
      <w:pPr>
        <w:pStyle w:val="a3"/>
        <w:spacing w:before="2" w:line="249" w:lineRule="auto"/>
        <w:ind w:right="547"/>
      </w:pPr>
      <w:r>
        <w:t>Игнорирование</w:t>
      </w:r>
      <w:r>
        <w:rPr>
          <w:spacing w:val="-5"/>
        </w:rPr>
        <w:t xml:space="preserve"> </w:t>
      </w:r>
      <w:r>
        <w:t>информации,</w:t>
      </w:r>
      <w:r>
        <w:rPr>
          <w:spacing w:val="-1"/>
        </w:rPr>
        <w:t xml:space="preserve"> </w:t>
      </w:r>
      <w:r>
        <w:t>не</w:t>
      </w:r>
      <w:r>
        <w:rPr>
          <w:spacing w:val="-5"/>
        </w:rPr>
        <w:t xml:space="preserve"> </w:t>
      </w:r>
      <w:r>
        <w:t>являющейся</w:t>
      </w:r>
      <w:r>
        <w:rPr>
          <w:spacing w:val="-3"/>
        </w:rPr>
        <w:t xml:space="preserve"> </w:t>
      </w:r>
      <w:r>
        <w:t>необходимой</w:t>
      </w:r>
      <w:r>
        <w:rPr>
          <w:spacing w:val="-4"/>
        </w:rPr>
        <w:t xml:space="preserve"> </w:t>
      </w:r>
      <w:r>
        <w:t>для</w:t>
      </w:r>
      <w:r>
        <w:rPr>
          <w:spacing w:val="-3"/>
        </w:rPr>
        <w:t xml:space="preserve"> </w:t>
      </w:r>
      <w:r>
        <w:t>понимания</w:t>
      </w:r>
      <w:r>
        <w:rPr>
          <w:spacing w:val="-3"/>
        </w:rPr>
        <w:t xml:space="preserve"> </w:t>
      </w:r>
      <w:proofErr w:type="gramStart"/>
      <w:r>
        <w:t>основного</w:t>
      </w:r>
      <w:r>
        <w:rPr>
          <w:spacing w:val="-7"/>
        </w:rPr>
        <w:t xml:space="preserve"> </w:t>
      </w:r>
      <w:r>
        <w:t>содержания</w:t>
      </w:r>
      <w:proofErr w:type="gramEnd"/>
      <w:r>
        <w:t xml:space="preserve"> прочитанного/прослушанного текста или для нахождения в тексте запрашиваемой информации.</w:t>
      </w:r>
    </w:p>
    <w:p w:rsidR="003B46F0" w:rsidRDefault="00C01045">
      <w:pPr>
        <w:spacing w:before="218" w:line="249" w:lineRule="auto"/>
        <w:ind w:left="475" w:firstLine="331"/>
        <w:rPr>
          <w:b/>
          <w:sz w:val="20"/>
        </w:rPr>
      </w:pPr>
      <w:r>
        <w:rPr>
          <w:sz w:val="20"/>
        </w:rPr>
        <w:t>В</w:t>
      </w:r>
      <w:r>
        <w:rPr>
          <w:spacing w:val="80"/>
          <w:sz w:val="20"/>
        </w:rPr>
        <w:t xml:space="preserve"> </w:t>
      </w:r>
      <w:r>
        <w:rPr>
          <w:sz w:val="20"/>
        </w:rPr>
        <w:t>результате</w:t>
      </w:r>
      <w:r>
        <w:rPr>
          <w:spacing w:val="80"/>
          <w:sz w:val="20"/>
        </w:rPr>
        <w:t xml:space="preserve"> </w:t>
      </w:r>
      <w:r>
        <w:rPr>
          <w:sz w:val="20"/>
        </w:rPr>
        <w:t>изучения</w:t>
      </w:r>
      <w:r>
        <w:rPr>
          <w:spacing w:val="80"/>
          <w:sz w:val="20"/>
        </w:rPr>
        <w:t xml:space="preserve"> </w:t>
      </w:r>
      <w:r>
        <w:rPr>
          <w:sz w:val="20"/>
        </w:rPr>
        <w:t>предмета</w:t>
      </w:r>
      <w:r>
        <w:rPr>
          <w:spacing w:val="80"/>
          <w:sz w:val="20"/>
        </w:rPr>
        <w:t xml:space="preserve"> </w:t>
      </w:r>
      <w:r>
        <w:rPr>
          <w:sz w:val="20"/>
        </w:rPr>
        <w:t>«Иностранный</w:t>
      </w:r>
      <w:r>
        <w:rPr>
          <w:spacing w:val="80"/>
          <w:sz w:val="20"/>
        </w:rPr>
        <w:t xml:space="preserve"> </w:t>
      </w:r>
      <w:r>
        <w:rPr>
          <w:sz w:val="20"/>
        </w:rPr>
        <w:t>(английский)</w:t>
      </w:r>
      <w:r>
        <w:rPr>
          <w:spacing w:val="80"/>
          <w:sz w:val="20"/>
        </w:rPr>
        <w:t xml:space="preserve"> </w:t>
      </w:r>
      <w:r>
        <w:rPr>
          <w:sz w:val="20"/>
        </w:rPr>
        <w:t>язык»</w:t>
      </w:r>
      <w:r>
        <w:rPr>
          <w:spacing w:val="80"/>
          <w:sz w:val="20"/>
        </w:rPr>
        <w:t xml:space="preserve"> </w:t>
      </w:r>
      <w:r>
        <w:rPr>
          <w:sz w:val="20"/>
        </w:rPr>
        <w:t>у</w:t>
      </w:r>
      <w:r>
        <w:rPr>
          <w:spacing w:val="80"/>
          <w:sz w:val="20"/>
        </w:rPr>
        <w:t xml:space="preserve"> </w:t>
      </w:r>
      <w:r>
        <w:rPr>
          <w:sz w:val="20"/>
        </w:rPr>
        <w:t>обучающегося</w:t>
      </w:r>
      <w:r>
        <w:rPr>
          <w:spacing w:val="80"/>
          <w:sz w:val="20"/>
        </w:rPr>
        <w:t xml:space="preserve"> </w:t>
      </w:r>
      <w:r>
        <w:rPr>
          <w:sz w:val="20"/>
        </w:rPr>
        <w:t>будут</w:t>
      </w:r>
      <w:r>
        <w:rPr>
          <w:spacing w:val="80"/>
          <w:sz w:val="20"/>
        </w:rPr>
        <w:t xml:space="preserve"> </w:t>
      </w:r>
      <w:r>
        <w:rPr>
          <w:sz w:val="20"/>
        </w:rPr>
        <w:t xml:space="preserve">сформированы следующие </w:t>
      </w:r>
      <w:r>
        <w:rPr>
          <w:b/>
          <w:sz w:val="20"/>
        </w:rPr>
        <w:t>познавательные универсальные учебные действия.</w:t>
      </w:r>
    </w:p>
    <w:p w:rsidR="003B46F0" w:rsidRDefault="00C01045">
      <w:pPr>
        <w:spacing w:line="227" w:lineRule="exact"/>
        <w:ind w:left="475"/>
        <w:rPr>
          <w:i/>
          <w:sz w:val="20"/>
        </w:rPr>
      </w:pPr>
      <w:r>
        <w:rPr>
          <w:i/>
          <w:sz w:val="20"/>
        </w:rPr>
        <w:t>Базовые</w:t>
      </w:r>
      <w:r>
        <w:rPr>
          <w:i/>
          <w:spacing w:val="-7"/>
          <w:sz w:val="20"/>
        </w:rPr>
        <w:t xml:space="preserve"> </w:t>
      </w:r>
      <w:r>
        <w:rPr>
          <w:i/>
          <w:sz w:val="20"/>
        </w:rPr>
        <w:t>логические</w:t>
      </w:r>
      <w:r>
        <w:rPr>
          <w:i/>
          <w:spacing w:val="-10"/>
          <w:sz w:val="20"/>
        </w:rPr>
        <w:t xml:space="preserve"> </w:t>
      </w:r>
      <w:r>
        <w:rPr>
          <w:i/>
          <w:spacing w:val="-2"/>
          <w:sz w:val="20"/>
        </w:rPr>
        <w:t>действия:</w:t>
      </w:r>
    </w:p>
    <w:p w:rsidR="003B46F0" w:rsidRDefault="00C01045">
      <w:pPr>
        <w:pStyle w:val="a4"/>
        <w:numPr>
          <w:ilvl w:val="0"/>
          <w:numId w:val="134"/>
        </w:numPr>
        <w:tabs>
          <w:tab w:val="left" w:pos="728"/>
        </w:tabs>
        <w:ind w:left="728" w:hanging="253"/>
        <w:rPr>
          <w:sz w:val="20"/>
        </w:rPr>
      </w:pPr>
      <w:r>
        <w:rPr>
          <w:sz w:val="20"/>
        </w:rPr>
        <w:t>сравнивать</w:t>
      </w:r>
      <w:r>
        <w:rPr>
          <w:spacing w:val="-15"/>
          <w:sz w:val="20"/>
        </w:rPr>
        <w:t xml:space="preserve"> </w:t>
      </w:r>
      <w:r>
        <w:rPr>
          <w:sz w:val="20"/>
        </w:rPr>
        <w:t>объекты,</w:t>
      </w:r>
      <w:r>
        <w:rPr>
          <w:spacing w:val="-7"/>
          <w:sz w:val="20"/>
        </w:rPr>
        <w:t xml:space="preserve"> </w:t>
      </w:r>
      <w:r>
        <w:rPr>
          <w:sz w:val="20"/>
        </w:rPr>
        <w:t>устанавливать</w:t>
      </w:r>
      <w:r>
        <w:rPr>
          <w:spacing w:val="-13"/>
          <w:sz w:val="20"/>
        </w:rPr>
        <w:t xml:space="preserve"> </w:t>
      </w:r>
      <w:r>
        <w:rPr>
          <w:sz w:val="20"/>
        </w:rPr>
        <w:t>основания</w:t>
      </w:r>
      <w:r>
        <w:rPr>
          <w:spacing w:val="-12"/>
          <w:sz w:val="20"/>
        </w:rPr>
        <w:t xml:space="preserve"> </w:t>
      </w:r>
      <w:r>
        <w:rPr>
          <w:sz w:val="20"/>
        </w:rPr>
        <w:t>для</w:t>
      </w:r>
      <w:r>
        <w:rPr>
          <w:spacing w:val="-12"/>
          <w:sz w:val="20"/>
        </w:rPr>
        <w:t xml:space="preserve"> </w:t>
      </w:r>
      <w:r>
        <w:rPr>
          <w:sz w:val="20"/>
        </w:rPr>
        <w:t>сравнения,</w:t>
      </w:r>
      <w:r>
        <w:rPr>
          <w:spacing w:val="-5"/>
          <w:sz w:val="20"/>
        </w:rPr>
        <w:t xml:space="preserve"> </w:t>
      </w:r>
      <w:r>
        <w:rPr>
          <w:sz w:val="20"/>
        </w:rPr>
        <w:t>устанавливать</w:t>
      </w:r>
      <w:r>
        <w:rPr>
          <w:spacing w:val="-12"/>
          <w:sz w:val="20"/>
        </w:rPr>
        <w:t xml:space="preserve"> </w:t>
      </w:r>
      <w:r>
        <w:rPr>
          <w:spacing w:val="-2"/>
          <w:sz w:val="20"/>
        </w:rPr>
        <w:t>аналогии;</w:t>
      </w:r>
    </w:p>
    <w:p w:rsidR="003B46F0" w:rsidRDefault="00C01045">
      <w:pPr>
        <w:pStyle w:val="a4"/>
        <w:numPr>
          <w:ilvl w:val="0"/>
          <w:numId w:val="134"/>
        </w:numPr>
        <w:tabs>
          <w:tab w:val="left" w:pos="728"/>
        </w:tabs>
        <w:spacing w:before="1"/>
        <w:ind w:left="728" w:hanging="253"/>
        <w:rPr>
          <w:sz w:val="20"/>
        </w:rPr>
      </w:pPr>
      <w:r>
        <w:rPr>
          <w:sz w:val="20"/>
        </w:rPr>
        <w:t>объединять</w:t>
      </w:r>
      <w:r>
        <w:rPr>
          <w:spacing w:val="-15"/>
          <w:sz w:val="20"/>
        </w:rPr>
        <w:t xml:space="preserve"> </w:t>
      </w:r>
      <w:r>
        <w:rPr>
          <w:sz w:val="20"/>
        </w:rPr>
        <w:t>части</w:t>
      </w:r>
      <w:r>
        <w:rPr>
          <w:spacing w:val="-9"/>
          <w:sz w:val="20"/>
        </w:rPr>
        <w:t xml:space="preserve"> </w:t>
      </w:r>
      <w:r>
        <w:rPr>
          <w:sz w:val="20"/>
        </w:rPr>
        <w:t>объекта</w:t>
      </w:r>
      <w:r>
        <w:rPr>
          <w:spacing w:val="-6"/>
          <w:sz w:val="20"/>
        </w:rPr>
        <w:t xml:space="preserve"> </w:t>
      </w:r>
      <w:r>
        <w:rPr>
          <w:sz w:val="20"/>
        </w:rPr>
        <w:t>(объекты)</w:t>
      </w:r>
      <w:r>
        <w:rPr>
          <w:spacing w:val="-8"/>
          <w:sz w:val="20"/>
        </w:rPr>
        <w:t xml:space="preserve"> </w:t>
      </w:r>
      <w:r>
        <w:rPr>
          <w:sz w:val="20"/>
        </w:rPr>
        <w:t>по</w:t>
      </w:r>
      <w:r>
        <w:rPr>
          <w:spacing w:val="-12"/>
          <w:sz w:val="20"/>
        </w:rPr>
        <w:t xml:space="preserve"> </w:t>
      </w:r>
      <w:r>
        <w:rPr>
          <w:sz w:val="20"/>
        </w:rPr>
        <w:t>определённому</w:t>
      </w:r>
      <w:r>
        <w:rPr>
          <w:spacing w:val="-12"/>
          <w:sz w:val="20"/>
        </w:rPr>
        <w:t xml:space="preserve"> </w:t>
      </w:r>
      <w:r>
        <w:rPr>
          <w:spacing w:val="-2"/>
          <w:sz w:val="20"/>
        </w:rPr>
        <w:t>признаку;</w:t>
      </w:r>
    </w:p>
    <w:p w:rsidR="003B46F0" w:rsidRDefault="00C01045">
      <w:pPr>
        <w:pStyle w:val="a4"/>
        <w:numPr>
          <w:ilvl w:val="0"/>
          <w:numId w:val="134"/>
        </w:numPr>
        <w:tabs>
          <w:tab w:val="left" w:pos="728"/>
        </w:tabs>
        <w:ind w:left="728" w:hanging="253"/>
        <w:rPr>
          <w:sz w:val="20"/>
        </w:rPr>
      </w:pPr>
      <w:r>
        <w:rPr>
          <w:spacing w:val="-2"/>
          <w:sz w:val="20"/>
        </w:rPr>
        <w:t>определять</w:t>
      </w:r>
      <w:r>
        <w:rPr>
          <w:spacing w:val="6"/>
          <w:sz w:val="20"/>
        </w:rPr>
        <w:t xml:space="preserve"> </w:t>
      </w:r>
      <w:r>
        <w:rPr>
          <w:spacing w:val="-2"/>
          <w:sz w:val="20"/>
        </w:rPr>
        <w:t>существенный</w:t>
      </w:r>
      <w:r>
        <w:rPr>
          <w:spacing w:val="5"/>
          <w:sz w:val="20"/>
        </w:rPr>
        <w:t xml:space="preserve"> </w:t>
      </w:r>
      <w:r>
        <w:rPr>
          <w:spacing w:val="-2"/>
          <w:sz w:val="20"/>
        </w:rPr>
        <w:t>признак</w:t>
      </w:r>
      <w:r>
        <w:rPr>
          <w:spacing w:val="7"/>
          <w:sz w:val="20"/>
        </w:rPr>
        <w:t xml:space="preserve"> </w:t>
      </w:r>
      <w:r>
        <w:rPr>
          <w:spacing w:val="-2"/>
          <w:sz w:val="20"/>
        </w:rPr>
        <w:t>для</w:t>
      </w:r>
      <w:r>
        <w:rPr>
          <w:spacing w:val="7"/>
          <w:sz w:val="20"/>
        </w:rPr>
        <w:t xml:space="preserve"> </w:t>
      </w:r>
      <w:r>
        <w:rPr>
          <w:spacing w:val="-2"/>
          <w:sz w:val="20"/>
        </w:rPr>
        <w:t>классификации,</w:t>
      </w:r>
      <w:r>
        <w:rPr>
          <w:spacing w:val="11"/>
          <w:sz w:val="20"/>
        </w:rPr>
        <w:t xml:space="preserve"> </w:t>
      </w:r>
      <w:r>
        <w:rPr>
          <w:spacing w:val="-2"/>
          <w:sz w:val="20"/>
        </w:rPr>
        <w:t>классифицировать</w:t>
      </w:r>
      <w:r>
        <w:rPr>
          <w:spacing w:val="7"/>
          <w:sz w:val="20"/>
        </w:rPr>
        <w:t xml:space="preserve"> </w:t>
      </w:r>
      <w:r>
        <w:rPr>
          <w:spacing w:val="-2"/>
          <w:sz w:val="20"/>
        </w:rPr>
        <w:t>предложенные</w:t>
      </w:r>
      <w:r>
        <w:rPr>
          <w:spacing w:val="5"/>
          <w:sz w:val="20"/>
        </w:rPr>
        <w:t xml:space="preserve"> </w:t>
      </w:r>
      <w:r>
        <w:rPr>
          <w:spacing w:val="-2"/>
          <w:sz w:val="20"/>
        </w:rPr>
        <w:t>объекты;</w:t>
      </w:r>
    </w:p>
    <w:p w:rsidR="003B46F0" w:rsidRDefault="00C01045">
      <w:pPr>
        <w:pStyle w:val="a4"/>
        <w:numPr>
          <w:ilvl w:val="0"/>
          <w:numId w:val="134"/>
        </w:numPr>
        <w:tabs>
          <w:tab w:val="left" w:pos="776"/>
        </w:tabs>
        <w:spacing w:before="1"/>
        <w:ind w:right="1609" w:firstLine="48"/>
        <w:rPr>
          <w:sz w:val="20"/>
        </w:rPr>
      </w:pPr>
      <w:r>
        <w:rPr>
          <w:sz w:val="20"/>
        </w:rPr>
        <w:t>находить</w:t>
      </w:r>
      <w:r>
        <w:rPr>
          <w:spacing w:val="-4"/>
          <w:sz w:val="20"/>
        </w:rPr>
        <w:t xml:space="preserve"> </w:t>
      </w:r>
      <w:r>
        <w:rPr>
          <w:sz w:val="20"/>
        </w:rPr>
        <w:t>закономерности</w:t>
      </w:r>
      <w:r>
        <w:rPr>
          <w:spacing w:val="-4"/>
          <w:sz w:val="20"/>
        </w:rPr>
        <w:t xml:space="preserve"> </w:t>
      </w:r>
      <w:r>
        <w:rPr>
          <w:sz w:val="20"/>
        </w:rPr>
        <w:t>и</w:t>
      </w:r>
      <w:r>
        <w:rPr>
          <w:spacing w:val="-5"/>
          <w:sz w:val="20"/>
        </w:rPr>
        <w:t xml:space="preserve"> </w:t>
      </w:r>
      <w:r>
        <w:rPr>
          <w:sz w:val="20"/>
        </w:rPr>
        <w:t>противоречия</w:t>
      </w:r>
      <w:r>
        <w:rPr>
          <w:spacing w:val="-3"/>
          <w:sz w:val="20"/>
        </w:rPr>
        <w:t xml:space="preserve"> </w:t>
      </w:r>
      <w:r>
        <w:rPr>
          <w:sz w:val="20"/>
        </w:rPr>
        <w:t>в</w:t>
      </w:r>
      <w:r>
        <w:rPr>
          <w:spacing w:val="-2"/>
          <w:sz w:val="20"/>
        </w:rPr>
        <w:t xml:space="preserve"> </w:t>
      </w:r>
      <w:r>
        <w:rPr>
          <w:sz w:val="20"/>
        </w:rPr>
        <w:t>рассматриваемых</w:t>
      </w:r>
      <w:r>
        <w:rPr>
          <w:spacing w:val="-5"/>
          <w:sz w:val="20"/>
        </w:rPr>
        <w:t xml:space="preserve"> </w:t>
      </w:r>
      <w:r>
        <w:rPr>
          <w:sz w:val="20"/>
        </w:rPr>
        <w:t>фактах,</w:t>
      </w:r>
      <w:r>
        <w:rPr>
          <w:spacing w:val="-1"/>
          <w:sz w:val="20"/>
        </w:rPr>
        <w:t xml:space="preserve"> </w:t>
      </w:r>
      <w:r>
        <w:rPr>
          <w:sz w:val="20"/>
        </w:rPr>
        <w:t>данных</w:t>
      </w:r>
      <w:r>
        <w:rPr>
          <w:spacing w:val="-3"/>
          <w:sz w:val="20"/>
        </w:rPr>
        <w:t xml:space="preserve"> </w:t>
      </w:r>
      <w:r>
        <w:rPr>
          <w:sz w:val="20"/>
        </w:rPr>
        <w:t>и</w:t>
      </w:r>
      <w:r>
        <w:rPr>
          <w:spacing w:val="-4"/>
          <w:sz w:val="20"/>
        </w:rPr>
        <w:t xml:space="preserve"> </w:t>
      </w:r>
      <w:r>
        <w:rPr>
          <w:sz w:val="20"/>
        </w:rPr>
        <w:t>наблюдениях</w:t>
      </w:r>
      <w:r>
        <w:rPr>
          <w:spacing w:val="-3"/>
          <w:sz w:val="20"/>
        </w:rPr>
        <w:t xml:space="preserve"> </w:t>
      </w:r>
      <w:r>
        <w:rPr>
          <w:sz w:val="20"/>
        </w:rPr>
        <w:t>на основе предложенного педагогическим работником алгоритма;</w:t>
      </w:r>
    </w:p>
    <w:p w:rsidR="003B46F0" w:rsidRDefault="00C01045">
      <w:pPr>
        <w:pStyle w:val="a4"/>
        <w:numPr>
          <w:ilvl w:val="0"/>
          <w:numId w:val="134"/>
        </w:numPr>
        <w:tabs>
          <w:tab w:val="left" w:pos="728"/>
        </w:tabs>
        <w:spacing w:line="226" w:lineRule="exact"/>
        <w:ind w:left="728" w:hanging="253"/>
        <w:rPr>
          <w:sz w:val="20"/>
        </w:rPr>
      </w:pPr>
      <w:r>
        <w:rPr>
          <w:sz w:val="20"/>
        </w:rPr>
        <w:t>выявлять</w:t>
      </w:r>
      <w:r>
        <w:rPr>
          <w:spacing w:val="-9"/>
          <w:sz w:val="20"/>
        </w:rPr>
        <w:t xml:space="preserve"> </w:t>
      </w:r>
      <w:r>
        <w:rPr>
          <w:sz w:val="20"/>
        </w:rPr>
        <w:t>недостаток</w:t>
      </w:r>
      <w:r>
        <w:rPr>
          <w:spacing w:val="-10"/>
          <w:sz w:val="20"/>
        </w:rPr>
        <w:t xml:space="preserve"> </w:t>
      </w:r>
      <w:r>
        <w:rPr>
          <w:sz w:val="20"/>
        </w:rPr>
        <w:t>информации</w:t>
      </w:r>
      <w:r>
        <w:rPr>
          <w:spacing w:val="-9"/>
          <w:sz w:val="20"/>
        </w:rPr>
        <w:t xml:space="preserve"> </w:t>
      </w:r>
      <w:r>
        <w:rPr>
          <w:sz w:val="20"/>
        </w:rPr>
        <w:t>для</w:t>
      </w:r>
      <w:r>
        <w:rPr>
          <w:spacing w:val="-9"/>
          <w:sz w:val="20"/>
        </w:rPr>
        <w:t xml:space="preserve"> </w:t>
      </w:r>
      <w:r>
        <w:rPr>
          <w:sz w:val="20"/>
        </w:rPr>
        <w:t>решения</w:t>
      </w:r>
      <w:r>
        <w:rPr>
          <w:spacing w:val="-5"/>
          <w:sz w:val="20"/>
        </w:rPr>
        <w:t xml:space="preserve"> </w:t>
      </w:r>
      <w:r>
        <w:rPr>
          <w:sz w:val="20"/>
        </w:rPr>
        <w:t>учебной</w:t>
      </w:r>
      <w:r>
        <w:rPr>
          <w:spacing w:val="-9"/>
          <w:sz w:val="20"/>
        </w:rPr>
        <w:t xml:space="preserve"> </w:t>
      </w:r>
      <w:r>
        <w:rPr>
          <w:sz w:val="20"/>
        </w:rPr>
        <w:t>(прак</w:t>
      </w:r>
      <w:r>
        <w:rPr>
          <w:spacing w:val="-10"/>
          <w:sz w:val="20"/>
        </w:rPr>
        <w:t xml:space="preserve"> </w:t>
      </w:r>
      <w:r>
        <w:rPr>
          <w:sz w:val="20"/>
        </w:rPr>
        <w:t>тической)</w:t>
      </w:r>
      <w:r>
        <w:rPr>
          <w:spacing w:val="-8"/>
          <w:sz w:val="20"/>
        </w:rPr>
        <w:t xml:space="preserve"> </w:t>
      </w:r>
      <w:r>
        <w:rPr>
          <w:sz w:val="20"/>
        </w:rPr>
        <w:t>задачи</w:t>
      </w:r>
      <w:r>
        <w:rPr>
          <w:spacing w:val="-10"/>
          <w:sz w:val="20"/>
        </w:rPr>
        <w:t xml:space="preserve"> </w:t>
      </w:r>
      <w:r>
        <w:rPr>
          <w:sz w:val="20"/>
        </w:rPr>
        <w:t>на</w:t>
      </w:r>
      <w:r>
        <w:rPr>
          <w:spacing w:val="-10"/>
          <w:sz w:val="20"/>
        </w:rPr>
        <w:t xml:space="preserve"> </w:t>
      </w:r>
      <w:r>
        <w:rPr>
          <w:sz w:val="20"/>
        </w:rPr>
        <w:t>основе</w:t>
      </w:r>
      <w:r>
        <w:rPr>
          <w:spacing w:val="-11"/>
          <w:sz w:val="20"/>
        </w:rPr>
        <w:t xml:space="preserve"> </w:t>
      </w:r>
      <w:r>
        <w:rPr>
          <w:sz w:val="20"/>
        </w:rPr>
        <w:t>предложенного</w:t>
      </w:r>
      <w:r>
        <w:rPr>
          <w:spacing w:val="-11"/>
          <w:sz w:val="20"/>
        </w:rPr>
        <w:t xml:space="preserve"> </w:t>
      </w:r>
      <w:r>
        <w:rPr>
          <w:spacing w:val="-2"/>
          <w:sz w:val="20"/>
        </w:rPr>
        <w:t>алгоритма;</w:t>
      </w:r>
    </w:p>
    <w:p w:rsidR="003B46F0" w:rsidRDefault="00C01045">
      <w:pPr>
        <w:pStyle w:val="a4"/>
        <w:numPr>
          <w:ilvl w:val="0"/>
          <w:numId w:val="134"/>
        </w:numPr>
        <w:tabs>
          <w:tab w:val="left" w:pos="733"/>
        </w:tabs>
        <w:ind w:right="1095" w:firstLine="0"/>
        <w:rPr>
          <w:sz w:val="20"/>
        </w:rPr>
      </w:pPr>
      <w:r>
        <w:rPr>
          <w:sz w:val="20"/>
        </w:rPr>
        <w:t>устанавливать</w:t>
      </w:r>
      <w:r>
        <w:rPr>
          <w:spacing w:val="-3"/>
          <w:sz w:val="20"/>
        </w:rPr>
        <w:t xml:space="preserve"> </w:t>
      </w:r>
      <w:r>
        <w:rPr>
          <w:sz w:val="20"/>
        </w:rPr>
        <w:t>причинно-следственные</w:t>
      </w:r>
      <w:r>
        <w:rPr>
          <w:spacing w:val="-6"/>
          <w:sz w:val="20"/>
        </w:rPr>
        <w:t xml:space="preserve"> </w:t>
      </w:r>
      <w:r>
        <w:rPr>
          <w:sz w:val="20"/>
        </w:rPr>
        <w:t>связи</w:t>
      </w:r>
      <w:r>
        <w:rPr>
          <w:spacing w:val="-5"/>
          <w:sz w:val="20"/>
        </w:rPr>
        <w:t xml:space="preserve"> </w:t>
      </w:r>
      <w:r>
        <w:rPr>
          <w:sz w:val="20"/>
        </w:rPr>
        <w:t>в</w:t>
      </w:r>
      <w:r>
        <w:rPr>
          <w:spacing w:val="-2"/>
          <w:sz w:val="20"/>
        </w:rPr>
        <w:t xml:space="preserve"> </w:t>
      </w:r>
      <w:r>
        <w:rPr>
          <w:sz w:val="20"/>
        </w:rPr>
        <w:t>ситуациях,</w:t>
      </w:r>
      <w:r>
        <w:rPr>
          <w:spacing w:val="-1"/>
          <w:sz w:val="20"/>
        </w:rPr>
        <w:t xml:space="preserve"> </w:t>
      </w:r>
      <w:r>
        <w:rPr>
          <w:sz w:val="20"/>
        </w:rPr>
        <w:t>поддающихся</w:t>
      </w:r>
      <w:r>
        <w:rPr>
          <w:spacing w:val="-4"/>
          <w:sz w:val="20"/>
        </w:rPr>
        <w:t xml:space="preserve"> </w:t>
      </w:r>
      <w:r>
        <w:rPr>
          <w:sz w:val="20"/>
        </w:rPr>
        <w:t>непосредственному</w:t>
      </w:r>
      <w:r>
        <w:rPr>
          <w:spacing w:val="-11"/>
          <w:sz w:val="20"/>
        </w:rPr>
        <w:t xml:space="preserve"> </w:t>
      </w:r>
      <w:r>
        <w:rPr>
          <w:sz w:val="20"/>
        </w:rPr>
        <w:t>наблюдению</w:t>
      </w:r>
      <w:r>
        <w:rPr>
          <w:spacing w:val="-5"/>
          <w:sz w:val="20"/>
        </w:rPr>
        <w:t xml:space="preserve"> </w:t>
      </w:r>
      <w:r>
        <w:rPr>
          <w:sz w:val="20"/>
        </w:rPr>
        <w:t>или знакомых по опыту, делать выводы;</w:t>
      </w:r>
    </w:p>
    <w:p w:rsidR="003B46F0" w:rsidRDefault="00C01045">
      <w:pPr>
        <w:spacing w:before="1"/>
        <w:ind w:left="528"/>
        <w:rPr>
          <w:i/>
          <w:sz w:val="20"/>
        </w:rPr>
      </w:pPr>
      <w:r>
        <w:rPr>
          <w:i/>
          <w:sz w:val="20"/>
        </w:rPr>
        <w:t>Базовые</w:t>
      </w:r>
      <w:r>
        <w:rPr>
          <w:i/>
          <w:spacing w:val="-13"/>
          <w:sz w:val="20"/>
        </w:rPr>
        <w:t xml:space="preserve"> </w:t>
      </w:r>
      <w:r>
        <w:rPr>
          <w:i/>
          <w:sz w:val="20"/>
        </w:rPr>
        <w:t>исследовательские</w:t>
      </w:r>
      <w:r>
        <w:rPr>
          <w:i/>
          <w:spacing w:val="-12"/>
          <w:sz w:val="20"/>
        </w:rPr>
        <w:t xml:space="preserve"> </w:t>
      </w:r>
      <w:r>
        <w:rPr>
          <w:i/>
          <w:spacing w:val="-2"/>
          <w:sz w:val="20"/>
        </w:rPr>
        <w:t>действия:</w:t>
      </w:r>
    </w:p>
    <w:p w:rsidR="003B46F0" w:rsidRDefault="00C01045">
      <w:pPr>
        <w:pStyle w:val="a4"/>
        <w:numPr>
          <w:ilvl w:val="0"/>
          <w:numId w:val="134"/>
        </w:numPr>
        <w:tabs>
          <w:tab w:val="left" w:pos="728"/>
        </w:tabs>
        <w:spacing w:before="4" w:line="235" w:lineRule="auto"/>
        <w:ind w:right="1189" w:firstLine="0"/>
        <w:rPr>
          <w:sz w:val="20"/>
        </w:rPr>
      </w:pPr>
      <w:r>
        <w:rPr>
          <w:sz w:val="20"/>
        </w:rPr>
        <w:t>определять</w:t>
      </w:r>
      <w:r>
        <w:rPr>
          <w:spacing w:val="-3"/>
          <w:sz w:val="20"/>
        </w:rPr>
        <w:t xml:space="preserve"> </w:t>
      </w:r>
      <w:r>
        <w:rPr>
          <w:sz w:val="20"/>
        </w:rPr>
        <w:t>разрыв</w:t>
      </w:r>
      <w:r>
        <w:rPr>
          <w:spacing w:val="-5"/>
          <w:sz w:val="20"/>
        </w:rPr>
        <w:t xml:space="preserve"> </w:t>
      </w:r>
      <w:r>
        <w:rPr>
          <w:sz w:val="20"/>
        </w:rPr>
        <w:t>между</w:t>
      </w:r>
      <w:r>
        <w:rPr>
          <w:spacing w:val="-11"/>
          <w:sz w:val="20"/>
        </w:rPr>
        <w:t xml:space="preserve"> </w:t>
      </w:r>
      <w:r>
        <w:rPr>
          <w:sz w:val="20"/>
        </w:rPr>
        <w:t>реальным и</w:t>
      </w:r>
      <w:r>
        <w:rPr>
          <w:spacing w:val="-9"/>
          <w:sz w:val="20"/>
        </w:rPr>
        <w:t xml:space="preserve"> </w:t>
      </w:r>
      <w:r>
        <w:rPr>
          <w:sz w:val="20"/>
        </w:rPr>
        <w:t>желательным состоянием</w:t>
      </w:r>
      <w:r>
        <w:rPr>
          <w:spacing w:val="-1"/>
          <w:sz w:val="20"/>
        </w:rPr>
        <w:t xml:space="preserve"> </w:t>
      </w:r>
      <w:r>
        <w:rPr>
          <w:sz w:val="20"/>
        </w:rPr>
        <w:t>объекта</w:t>
      </w:r>
      <w:r>
        <w:rPr>
          <w:spacing w:val="-1"/>
          <w:sz w:val="20"/>
        </w:rPr>
        <w:t xml:space="preserve"> </w:t>
      </w:r>
      <w:r>
        <w:rPr>
          <w:sz w:val="20"/>
        </w:rPr>
        <w:t>(ситуации)</w:t>
      </w:r>
      <w:r>
        <w:rPr>
          <w:spacing w:val="-3"/>
          <w:sz w:val="20"/>
        </w:rPr>
        <w:t xml:space="preserve"> </w:t>
      </w:r>
      <w:r>
        <w:rPr>
          <w:sz w:val="20"/>
        </w:rPr>
        <w:t>на</w:t>
      </w:r>
      <w:r>
        <w:rPr>
          <w:spacing w:val="-1"/>
          <w:sz w:val="20"/>
        </w:rPr>
        <w:t xml:space="preserve"> </w:t>
      </w:r>
      <w:r>
        <w:rPr>
          <w:sz w:val="20"/>
        </w:rPr>
        <w:t>основе</w:t>
      </w:r>
      <w:r>
        <w:rPr>
          <w:spacing w:val="-4"/>
          <w:sz w:val="20"/>
        </w:rPr>
        <w:t xml:space="preserve"> </w:t>
      </w:r>
      <w:r>
        <w:rPr>
          <w:sz w:val="20"/>
        </w:rPr>
        <w:t>предложенных педагогическим работником вопросов;</w:t>
      </w:r>
    </w:p>
    <w:p w:rsidR="003B46F0" w:rsidRDefault="00C01045">
      <w:pPr>
        <w:pStyle w:val="a4"/>
        <w:numPr>
          <w:ilvl w:val="0"/>
          <w:numId w:val="134"/>
        </w:numPr>
        <w:tabs>
          <w:tab w:val="left" w:pos="728"/>
        </w:tabs>
        <w:spacing w:before="3"/>
        <w:ind w:left="728" w:hanging="253"/>
        <w:rPr>
          <w:sz w:val="20"/>
        </w:rPr>
      </w:pPr>
      <w:r>
        <w:rPr>
          <w:sz w:val="20"/>
        </w:rPr>
        <w:t>с</w:t>
      </w:r>
      <w:r>
        <w:rPr>
          <w:spacing w:val="-13"/>
          <w:sz w:val="20"/>
        </w:rPr>
        <w:t xml:space="preserve"> </w:t>
      </w:r>
      <w:r>
        <w:rPr>
          <w:sz w:val="20"/>
        </w:rPr>
        <w:t>помощью</w:t>
      </w:r>
      <w:r>
        <w:rPr>
          <w:spacing w:val="-12"/>
          <w:sz w:val="20"/>
        </w:rPr>
        <w:t xml:space="preserve"> </w:t>
      </w:r>
      <w:r>
        <w:rPr>
          <w:sz w:val="20"/>
        </w:rPr>
        <w:t>педагогического</w:t>
      </w:r>
      <w:r>
        <w:rPr>
          <w:spacing w:val="-13"/>
          <w:sz w:val="20"/>
        </w:rPr>
        <w:t xml:space="preserve"> </w:t>
      </w:r>
      <w:r>
        <w:rPr>
          <w:sz w:val="20"/>
        </w:rPr>
        <w:t>работника</w:t>
      </w:r>
      <w:r>
        <w:rPr>
          <w:spacing w:val="-8"/>
          <w:sz w:val="20"/>
        </w:rPr>
        <w:t xml:space="preserve"> </w:t>
      </w:r>
      <w:r>
        <w:rPr>
          <w:sz w:val="20"/>
        </w:rPr>
        <w:t>формулировать</w:t>
      </w:r>
      <w:r>
        <w:rPr>
          <w:spacing w:val="-11"/>
          <w:sz w:val="20"/>
        </w:rPr>
        <w:t xml:space="preserve"> </w:t>
      </w:r>
      <w:r>
        <w:rPr>
          <w:sz w:val="20"/>
        </w:rPr>
        <w:t>цель,</w:t>
      </w:r>
      <w:r>
        <w:rPr>
          <w:spacing w:val="-9"/>
          <w:sz w:val="20"/>
        </w:rPr>
        <w:t xml:space="preserve"> </w:t>
      </w:r>
      <w:r>
        <w:rPr>
          <w:sz w:val="20"/>
        </w:rPr>
        <w:t>планировать</w:t>
      </w:r>
      <w:r>
        <w:rPr>
          <w:spacing w:val="-10"/>
          <w:sz w:val="20"/>
        </w:rPr>
        <w:t xml:space="preserve"> </w:t>
      </w:r>
      <w:r>
        <w:rPr>
          <w:sz w:val="20"/>
        </w:rPr>
        <w:t>изменения</w:t>
      </w:r>
      <w:r>
        <w:rPr>
          <w:spacing w:val="-11"/>
          <w:sz w:val="20"/>
        </w:rPr>
        <w:t xml:space="preserve"> </w:t>
      </w:r>
      <w:r>
        <w:rPr>
          <w:sz w:val="20"/>
        </w:rPr>
        <w:t>объекта,</w:t>
      </w:r>
      <w:r>
        <w:rPr>
          <w:spacing w:val="-6"/>
          <w:sz w:val="20"/>
        </w:rPr>
        <w:t xml:space="preserve"> </w:t>
      </w:r>
      <w:r>
        <w:rPr>
          <w:spacing w:val="-2"/>
          <w:sz w:val="20"/>
        </w:rPr>
        <w:t>ситуации;</w:t>
      </w:r>
    </w:p>
    <w:p w:rsidR="003B46F0" w:rsidRDefault="00C01045">
      <w:pPr>
        <w:pStyle w:val="a4"/>
        <w:numPr>
          <w:ilvl w:val="0"/>
          <w:numId w:val="134"/>
        </w:numPr>
        <w:tabs>
          <w:tab w:val="left" w:pos="728"/>
        </w:tabs>
        <w:ind w:right="1261" w:firstLine="0"/>
        <w:rPr>
          <w:sz w:val="20"/>
        </w:rPr>
      </w:pPr>
      <w:r>
        <w:rPr>
          <w:sz w:val="20"/>
        </w:rPr>
        <w:t>сравнивать</w:t>
      </w:r>
      <w:r>
        <w:rPr>
          <w:spacing w:val="-2"/>
          <w:sz w:val="20"/>
        </w:rPr>
        <w:t xml:space="preserve"> </w:t>
      </w:r>
      <w:r>
        <w:rPr>
          <w:sz w:val="20"/>
        </w:rPr>
        <w:t>несколько</w:t>
      </w:r>
      <w:r>
        <w:rPr>
          <w:spacing w:val="-7"/>
          <w:sz w:val="20"/>
        </w:rPr>
        <w:t xml:space="preserve"> </w:t>
      </w:r>
      <w:r>
        <w:rPr>
          <w:sz w:val="20"/>
        </w:rPr>
        <w:t>вариантов</w:t>
      </w:r>
      <w:r>
        <w:rPr>
          <w:spacing w:val="-1"/>
          <w:sz w:val="20"/>
        </w:rPr>
        <w:t xml:space="preserve"> </w:t>
      </w:r>
      <w:r>
        <w:rPr>
          <w:sz w:val="20"/>
        </w:rPr>
        <w:t>решения</w:t>
      </w:r>
      <w:r>
        <w:rPr>
          <w:spacing w:val="-3"/>
          <w:sz w:val="20"/>
        </w:rPr>
        <w:t xml:space="preserve"> </w:t>
      </w:r>
      <w:r>
        <w:rPr>
          <w:sz w:val="20"/>
        </w:rPr>
        <w:t>задачи,</w:t>
      </w:r>
      <w:r>
        <w:rPr>
          <w:spacing w:val="-4"/>
          <w:sz w:val="20"/>
        </w:rPr>
        <w:t xml:space="preserve"> </w:t>
      </w:r>
      <w:r>
        <w:rPr>
          <w:sz w:val="20"/>
        </w:rPr>
        <w:t>выбирать</w:t>
      </w:r>
      <w:r>
        <w:rPr>
          <w:spacing w:val="-2"/>
          <w:sz w:val="20"/>
        </w:rPr>
        <w:t xml:space="preserve"> </w:t>
      </w:r>
      <w:r>
        <w:rPr>
          <w:sz w:val="20"/>
        </w:rPr>
        <w:t>наиболее</w:t>
      </w:r>
      <w:r>
        <w:rPr>
          <w:spacing w:val="-4"/>
          <w:sz w:val="20"/>
        </w:rPr>
        <w:t xml:space="preserve"> </w:t>
      </w:r>
      <w:r>
        <w:rPr>
          <w:sz w:val="20"/>
        </w:rPr>
        <w:t>подходящий</w:t>
      </w:r>
      <w:r>
        <w:rPr>
          <w:spacing w:val="-4"/>
          <w:sz w:val="20"/>
        </w:rPr>
        <w:t xml:space="preserve"> </w:t>
      </w:r>
      <w:r>
        <w:rPr>
          <w:sz w:val="20"/>
        </w:rPr>
        <w:t>(на</w:t>
      </w:r>
      <w:r>
        <w:rPr>
          <w:spacing w:val="-1"/>
          <w:sz w:val="20"/>
        </w:rPr>
        <w:t xml:space="preserve"> </w:t>
      </w:r>
      <w:r>
        <w:rPr>
          <w:sz w:val="20"/>
        </w:rPr>
        <w:t>основе</w:t>
      </w:r>
      <w:r>
        <w:rPr>
          <w:spacing w:val="-5"/>
          <w:sz w:val="20"/>
        </w:rPr>
        <w:t xml:space="preserve"> </w:t>
      </w:r>
      <w:r>
        <w:rPr>
          <w:sz w:val="20"/>
        </w:rPr>
        <w:t xml:space="preserve">предложенных </w:t>
      </w:r>
      <w:r>
        <w:rPr>
          <w:spacing w:val="-2"/>
          <w:sz w:val="20"/>
        </w:rPr>
        <w:t>критериев);</w:t>
      </w:r>
    </w:p>
    <w:p w:rsidR="003B46F0" w:rsidRDefault="00C01045">
      <w:pPr>
        <w:pStyle w:val="a4"/>
        <w:numPr>
          <w:ilvl w:val="0"/>
          <w:numId w:val="134"/>
        </w:numPr>
        <w:tabs>
          <w:tab w:val="left" w:pos="728"/>
        </w:tabs>
        <w:spacing w:before="1"/>
        <w:ind w:right="452" w:firstLine="0"/>
        <w:rPr>
          <w:sz w:val="20"/>
        </w:rPr>
      </w:pPr>
      <w:r>
        <w:rPr>
          <w:sz w:val="20"/>
        </w:rPr>
        <w:t>проводить</w:t>
      </w:r>
      <w:r>
        <w:rPr>
          <w:spacing w:val="-2"/>
          <w:sz w:val="20"/>
        </w:rPr>
        <w:t xml:space="preserve"> </w:t>
      </w:r>
      <w:r>
        <w:rPr>
          <w:sz w:val="20"/>
        </w:rPr>
        <w:t>по</w:t>
      </w:r>
      <w:r>
        <w:rPr>
          <w:spacing w:val="-6"/>
          <w:sz w:val="20"/>
        </w:rPr>
        <w:t xml:space="preserve"> </w:t>
      </w:r>
      <w:r>
        <w:rPr>
          <w:sz w:val="20"/>
        </w:rPr>
        <w:t>предложенному</w:t>
      </w:r>
      <w:r>
        <w:rPr>
          <w:spacing w:val="-13"/>
          <w:sz w:val="20"/>
        </w:rPr>
        <w:t xml:space="preserve"> </w:t>
      </w:r>
      <w:r>
        <w:rPr>
          <w:sz w:val="20"/>
        </w:rPr>
        <w:t>плану</w:t>
      </w:r>
      <w:r>
        <w:rPr>
          <w:spacing w:val="-4"/>
          <w:sz w:val="20"/>
        </w:rPr>
        <w:t xml:space="preserve"> </w:t>
      </w:r>
      <w:r>
        <w:rPr>
          <w:sz w:val="20"/>
        </w:rPr>
        <w:t>опыт, несложное исследование</w:t>
      </w:r>
      <w:r>
        <w:rPr>
          <w:spacing w:val="-4"/>
          <w:sz w:val="20"/>
        </w:rPr>
        <w:t xml:space="preserve"> </w:t>
      </w:r>
      <w:r>
        <w:rPr>
          <w:sz w:val="20"/>
        </w:rPr>
        <w:t>по установлению</w:t>
      </w:r>
      <w:r>
        <w:rPr>
          <w:spacing w:val="-2"/>
          <w:sz w:val="20"/>
        </w:rPr>
        <w:t xml:space="preserve"> </w:t>
      </w:r>
      <w:r>
        <w:rPr>
          <w:sz w:val="20"/>
        </w:rPr>
        <w:t>особенностей</w:t>
      </w:r>
      <w:r>
        <w:rPr>
          <w:spacing w:val="-3"/>
          <w:sz w:val="20"/>
        </w:rPr>
        <w:t xml:space="preserve"> </w:t>
      </w:r>
      <w:r>
        <w:rPr>
          <w:sz w:val="20"/>
        </w:rPr>
        <w:t>объекта изучения и</w:t>
      </w:r>
      <w:r>
        <w:rPr>
          <w:spacing w:val="40"/>
          <w:sz w:val="20"/>
        </w:rPr>
        <w:t xml:space="preserve"> </w:t>
      </w:r>
      <w:r>
        <w:rPr>
          <w:sz w:val="20"/>
        </w:rPr>
        <w:t>связей между объектами (часть</w:t>
      </w:r>
      <w:r>
        <w:rPr>
          <w:spacing w:val="40"/>
          <w:sz w:val="20"/>
        </w:rPr>
        <w:t xml:space="preserve"> </w:t>
      </w:r>
      <w:r>
        <w:rPr>
          <w:sz w:val="20"/>
        </w:rPr>
        <w:t>целое, причина</w:t>
      </w:r>
      <w:r>
        <w:rPr>
          <w:spacing w:val="40"/>
          <w:sz w:val="20"/>
        </w:rPr>
        <w:t xml:space="preserve"> </w:t>
      </w:r>
      <w:r>
        <w:rPr>
          <w:sz w:val="20"/>
        </w:rPr>
        <w:t>следствие);</w:t>
      </w:r>
    </w:p>
    <w:p w:rsidR="003B46F0" w:rsidRDefault="00C01045">
      <w:pPr>
        <w:pStyle w:val="a4"/>
        <w:numPr>
          <w:ilvl w:val="0"/>
          <w:numId w:val="134"/>
        </w:numPr>
        <w:tabs>
          <w:tab w:val="left" w:pos="728"/>
        </w:tabs>
        <w:spacing w:line="235" w:lineRule="auto"/>
        <w:ind w:right="495" w:firstLine="0"/>
        <w:rPr>
          <w:sz w:val="20"/>
        </w:rPr>
      </w:pPr>
      <w:r>
        <w:rPr>
          <w:sz w:val="20"/>
        </w:rPr>
        <w:t>формулировать</w:t>
      </w:r>
      <w:r>
        <w:rPr>
          <w:spacing w:val="-4"/>
          <w:sz w:val="20"/>
        </w:rPr>
        <w:t xml:space="preserve"> </w:t>
      </w:r>
      <w:r>
        <w:rPr>
          <w:sz w:val="20"/>
        </w:rPr>
        <w:t>выводы</w:t>
      </w:r>
      <w:r>
        <w:rPr>
          <w:spacing w:val="-3"/>
          <w:sz w:val="20"/>
        </w:rPr>
        <w:t xml:space="preserve"> </w:t>
      </w:r>
      <w:r>
        <w:rPr>
          <w:sz w:val="20"/>
        </w:rPr>
        <w:t>и</w:t>
      </w:r>
      <w:r>
        <w:rPr>
          <w:spacing w:val="-5"/>
          <w:sz w:val="20"/>
        </w:rPr>
        <w:t xml:space="preserve"> </w:t>
      </w:r>
      <w:r>
        <w:rPr>
          <w:sz w:val="20"/>
        </w:rPr>
        <w:t>подкреплять</w:t>
      </w:r>
      <w:r>
        <w:rPr>
          <w:spacing w:val="-3"/>
          <w:sz w:val="20"/>
        </w:rPr>
        <w:t xml:space="preserve"> </w:t>
      </w:r>
      <w:r>
        <w:rPr>
          <w:sz w:val="20"/>
        </w:rPr>
        <w:t>их</w:t>
      </w:r>
      <w:r>
        <w:rPr>
          <w:spacing w:val="-3"/>
          <w:sz w:val="20"/>
        </w:rPr>
        <w:t xml:space="preserve"> </w:t>
      </w:r>
      <w:r>
        <w:rPr>
          <w:sz w:val="20"/>
        </w:rPr>
        <w:t>доказательствами</w:t>
      </w:r>
      <w:r>
        <w:rPr>
          <w:spacing w:val="-4"/>
          <w:sz w:val="20"/>
        </w:rPr>
        <w:t xml:space="preserve"> </w:t>
      </w:r>
      <w:r>
        <w:rPr>
          <w:sz w:val="20"/>
        </w:rPr>
        <w:t>на</w:t>
      </w:r>
      <w:r>
        <w:rPr>
          <w:spacing w:val="-1"/>
          <w:sz w:val="20"/>
        </w:rPr>
        <w:t xml:space="preserve"> </w:t>
      </w:r>
      <w:r>
        <w:rPr>
          <w:sz w:val="20"/>
        </w:rPr>
        <w:t>основе</w:t>
      </w:r>
      <w:r>
        <w:rPr>
          <w:spacing w:val="-6"/>
          <w:sz w:val="20"/>
        </w:rPr>
        <w:t xml:space="preserve"> </w:t>
      </w:r>
      <w:r>
        <w:rPr>
          <w:sz w:val="20"/>
        </w:rPr>
        <w:t>результатов</w:t>
      </w:r>
      <w:r>
        <w:rPr>
          <w:spacing w:val="-1"/>
          <w:sz w:val="20"/>
        </w:rPr>
        <w:t xml:space="preserve"> </w:t>
      </w:r>
      <w:r>
        <w:rPr>
          <w:sz w:val="20"/>
        </w:rPr>
        <w:t>проведенного</w:t>
      </w:r>
      <w:r>
        <w:rPr>
          <w:spacing w:val="-8"/>
          <w:sz w:val="20"/>
        </w:rPr>
        <w:t xml:space="preserve"> </w:t>
      </w:r>
      <w:r>
        <w:rPr>
          <w:sz w:val="20"/>
        </w:rPr>
        <w:t>наблюдения</w:t>
      </w:r>
      <w:r>
        <w:rPr>
          <w:spacing w:val="-4"/>
          <w:sz w:val="20"/>
        </w:rPr>
        <w:t xml:space="preserve"> </w:t>
      </w:r>
      <w:r>
        <w:rPr>
          <w:sz w:val="20"/>
        </w:rPr>
        <w:t>(опыта, измерения, классификации, сравнения, исследования);</w:t>
      </w:r>
    </w:p>
    <w:p w:rsidR="003B46F0" w:rsidRDefault="00C01045">
      <w:pPr>
        <w:pStyle w:val="a4"/>
        <w:numPr>
          <w:ilvl w:val="0"/>
          <w:numId w:val="134"/>
        </w:numPr>
        <w:tabs>
          <w:tab w:val="left" w:pos="728"/>
        </w:tabs>
        <w:spacing w:before="1"/>
        <w:ind w:left="728" w:hanging="253"/>
        <w:rPr>
          <w:sz w:val="20"/>
        </w:rPr>
      </w:pPr>
      <w:r>
        <w:rPr>
          <w:sz w:val="20"/>
        </w:rPr>
        <w:t>прогнозировать</w:t>
      </w:r>
      <w:r>
        <w:rPr>
          <w:spacing w:val="-10"/>
          <w:sz w:val="20"/>
        </w:rPr>
        <w:t xml:space="preserve"> </w:t>
      </w:r>
      <w:r>
        <w:rPr>
          <w:sz w:val="20"/>
        </w:rPr>
        <w:t>возможное</w:t>
      </w:r>
      <w:r>
        <w:rPr>
          <w:spacing w:val="-11"/>
          <w:sz w:val="20"/>
        </w:rPr>
        <w:t xml:space="preserve"> </w:t>
      </w:r>
      <w:r>
        <w:rPr>
          <w:sz w:val="20"/>
        </w:rPr>
        <w:t>развитие</w:t>
      </w:r>
      <w:r>
        <w:rPr>
          <w:spacing w:val="-10"/>
          <w:sz w:val="20"/>
        </w:rPr>
        <w:t xml:space="preserve"> </w:t>
      </w:r>
      <w:r>
        <w:rPr>
          <w:sz w:val="20"/>
        </w:rPr>
        <w:t>процессов,</w:t>
      </w:r>
      <w:r>
        <w:rPr>
          <w:spacing w:val="-7"/>
          <w:sz w:val="20"/>
        </w:rPr>
        <w:t xml:space="preserve"> </w:t>
      </w:r>
      <w:r>
        <w:rPr>
          <w:sz w:val="20"/>
        </w:rPr>
        <w:t>событий</w:t>
      </w:r>
      <w:r>
        <w:rPr>
          <w:spacing w:val="-10"/>
          <w:sz w:val="20"/>
        </w:rPr>
        <w:t xml:space="preserve"> </w:t>
      </w:r>
      <w:r>
        <w:rPr>
          <w:sz w:val="20"/>
        </w:rPr>
        <w:t>и</w:t>
      </w:r>
      <w:r>
        <w:rPr>
          <w:spacing w:val="-10"/>
          <w:sz w:val="20"/>
        </w:rPr>
        <w:t xml:space="preserve"> </w:t>
      </w:r>
      <w:r>
        <w:rPr>
          <w:sz w:val="20"/>
        </w:rPr>
        <w:t>их</w:t>
      </w:r>
      <w:r>
        <w:rPr>
          <w:spacing w:val="-9"/>
          <w:sz w:val="20"/>
        </w:rPr>
        <w:t xml:space="preserve"> </w:t>
      </w:r>
      <w:r>
        <w:rPr>
          <w:sz w:val="20"/>
        </w:rPr>
        <w:t>последствия</w:t>
      </w:r>
      <w:r>
        <w:rPr>
          <w:spacing w:val="-9"/>
          <w:sz w:val="20"/>
        </w:rPr>
        <w:t xml:space="preserve"> </w:t>
      </w:r>
      <w:r>
        <w:rPr>
          <w:sz w:val="20"/>
        </w:rPr>
        <w:t>в</w:t>
      </w:r>
      <w:r>
        <w:rPr>
          <w:spacing w:val="-8"/>
          <w:sz w:val="20"/>
        </w:rPr>
        <w:t xml:space="preserve"> </w:t>
      </w:r>
      <w:r>
        <w:rPr>
          <w:sz w:val="20"/>
        </w:rPr>
        <w:t>аналогичных</w:t>
      </w:r>
      <w:r>
        <w:rPr>
          <w:spacing w:val="-9"/>
          <w:sz w:val="20"/>
        </w:rPr>
        <w:t xml:space="preserve"> </w:t>
      </w:r>
      <w:r>
        <w:rPr>
          <w:sz w:val="20"/>
        </w:rPr>
        <w:t>или</w:t>
      </w:r>
      <w:r>
        <w:rPr>
          <w:spacing w:val="-10"/>
          <w:sz w:val="20"/>
        </w:rPr>
        <w:t xml:space="preserve"> </w:t>
      </w:r>
      <w:r>
        <w:rPr>
          <w:sz w:val="20"/>
        </w:rPr>
        <w:t>сходных</w:t>
      </w:r>
      <w:r>
        <w:rPr>
          <w:spacing w:val="-8"/>
          <w:sz w:val="20"/>
        </w:rPr>
        <w:t xml:space="preserve"> </w:t>
      </w:r>
      <w:r>
        <w:rPr>
          <w:spacing w:val="-2"/>
          <w:sz w:val="20"/>
        </w:rPr>
        <w:t>ситуациях;</w:t>
      </w:r>
    </w:p>
    <w:p w:rsidR="003B46F0" w:rsidRDefault="00C01045">
      <w:pPr>
        <w:spacing w:before="1"/>
        <w:ind w:left="475"/>
        <w:rPr>
          <w:i/>
          <w:sz w:val="20"/>
        </w:rPr>
      </w:pPr>
      <w:r>
        <w:rPr>
          <w:i/>
          <w:sz w:val="20"/>
        </w:rPr>
        <w:t>Работа</w:t>
      </w:r>
      <w:r>
        <w:rPr>
          <w:i/>
          <w:spacing w:val="-3"/>
          <w:sz w:val="20"/>
        </w:rPr>
        <w:t xml:space="preserve"> </w:t>
      </w:r>
      <w:r>
        <w:rPr>
          <w:i/>
          <w:sz w:val="20"/>
        </w:rPr>
        <w:t>с</w:t>
      </w:r>
      <w:r>
        <w:rPr>
          <w:i/>
          <w:spacing w:val="-4"/>
          <w:sz w:val="20"/>
        </w:rPr>
        <w:t xml:space="preserve"> </w:t>
      </w:r>
      <w:r>
        <w:rPr>
          <w:i/>
          <w:spacing w:val="-2"/>
          <w:sz w:val="20"/>
        </w:rPr>
        <w:t>информацией:</w:t>
      </w:r>
    </w:p>
    <w:p w:rsidR="003B46F0" w:rsidRDefault="00C01045">
      <w:pPr>
        <w:pStyle w:val="a4"/>
        <w:numPr>
          <w:ilvl w:val="0"/>
          <w:numId w:val="134"/>
        </w:numPr>
        <w:tabs>
          <w:tab w:val="left" w:pos="781"/>
        </w:tabs>
        <w:ind w:left="781" w:hanging="253"/>
        <w:rPr>
          <w:sz w:val="20"/>
        </w:rPr>
      </w:pPr>
      <w:r>
        <w:rPr>
          <w:spacing w:val="-2"/>
          <w:sz w:val="20"/>
        </w:rPr>
        <w:t>выбирать</w:t>
      </w:r>
      <w:r>
        <w:rPr>
          <w:spacing w:val="4"/>
          <w:sz w:val="20"/>
        </w:rPr>
        <w:t xml:space="preserve"> </w:t>
      </w:r>
      <w:r>
        <w:rPr>
          <w:spacing w:val="-2"/>
          <w:sz w:val="20"/>
        </w:rPr>
        <w:t>источник</w:t>
      </w:r>
      <w:r>
        <w:rPr>
          <w:spacing w:val="2"/>
          <w:sz w:val="20"/>
        </w:rPr>
        <w:t xml:space="preserve"> </w:t>
      </w:r>
      <w:r>
        <w:rPr>
          <w:spacing w:val="-2"/>
          <w:sz w:val="20"/>
        </w:rPr>
        <w:t>получения</w:t>
      </w:r>
      <w:r>
        <w:rPr>
          <w:spacing w:val="3"/>
          <w:sz w:val="20"/>
        </w:rPr>
        <w:t xml:space="preserve"> </w:t>
      </w:r>
      <w:r>
        <w:rPr>
          <w:spacing w:val="-2"/>
          <w:sz w:val="20"/>
        </w:rPr>
        <w:t>информации;</w:t>
      </w:r>
    </w:p>
    <w:p w:rsidR="003B46F0" w:rsidRDefault="00C01045">
      <w:pPr>
        <w:pStyle w:val="a4"/>
        <w:numPr>
          <w:ilvl w:val="0"/>
          <w:numId w:val="134"/>
        </w:numPr>
        <w:tabs>
          <w:tab w:val="left" w:pos="728"/>
        </w:tabs>
        <w:spacing w:before="1"/>
        <w:ind w:left="728" w:hanging="253"/>
        <w:rPr>
          <w:sz w:val="20"/>
        </w:rPr>
      </w:pPr>
      <w:r>
        <w:rPr>
          <w:sz w:val="20"/>
        </w:rPr>
        <w:t>согласно</w:t>
      </w:r>
      <w:r>
        <w:rPr>
          <w:spacing w:val="-15"/>
          <w:sz w:val="20"/>
        </w:rPr>
        <w:t xml:space="preserve"> </w:t>
      </w:r>
      <w:r>
        <w:rPr>
          <w:sz w:val="20"/>
        </w:rPr>
        <w:t>заданному</w:t>
      </w:r>
      <w:r>
        <w:rPr>
          <w:spacing w:val="-12"/>
          <w:sz w:val="20"/>
        </w:rPr>
        <w:t xml:space="preserve"> </w:t>
      </w:r>
      <w:r>
        <w:rPr>
          <w:sz w:val="20"/>
        </w:rPr>
        <w:t>алгоритму</w:t>
      </w:r>
      <w:r>
        <w:rPr>
          <w:spacing w:val="-13"/>
          <w:sz w:val="20"/>
        </w:rPr>
        <w:t xml:space="preserve"> </w:t>
      </w:r>
      <w:r>
        <w:rPr>
          <w:sz w:val="20"/>
        </w:rPr>
        <w:t>находить</w:t>
      </w:r>
      <w:r>
        <w:rPr>
          <w:spacing w:val="-12"/>
          <w:sz w:val="20"/>
        </w:rPr>
        <w:t xml:space="preserve"> </w:t>
      </w:r>
      <w:r>
        <w:rPr>
          <w:sz w:val="20"/>
        </w:rPr>
        <w:t>в</w:t>
      </w:r>
      <w:r>
        <w:rPr>
          <w:spacing w:val="-10"/>
          <w:sz w:val="20"/>
        </w:rPr>
        <w:t xml:space="preserve"> </w:t>
      </w:r>
      <w:r>
        <w:rPr>
          <w:sz w:val="20"/>
        </w:rPr>
        <w:t>предложенном</w:t>
      </w:r>
      <w:r>
        <w:rPr>
          <w:spacing w:val="-6"/>
          <w:sz w:val="20"/>
        </w:rPr>
        <w:t xml:space="preserve"> </w:t>
      </w:r>
      <w:r>
        <w:rPr>
          <w:sz w:val="20"/>
        </w:rPr>
        <w:t>источнике</w:t>
      </w:r>
      <w:r>
        <w:rPr>
          <w:spacing w:val="-10"/>
          <w:sz w:val="20"/>
        </w:rPr>
        <w:t xml:space="preserve"> </w:t>
      </w:r>
      <w:r>
        <w:rPr>
          <w:sz w:val="20"/>
        </w:rPr>
        <w:t>информацию,</w:t>
      </w:r>
      <w:r>
        <w:rPr>
          <w:spacing w:val="-4"/>
          <w:sz w:val="20"/>
        </w:rPr>
        <w:t xml:space="preserve"> </w:t>
      </w:r>
      <w:r>
        <w:rPr>
          <w:sz w:val="20"/>
        </w:rPr>
        <w:t>представленную</w:t>
      </w:r>
      <w:r>
        <w:rPr>
          <w:spacing w:val="-9"/>
          <w:sz w:val="20"/>
        </w:rPr>
        <w:t xml:space="preserve"> </w:t>
      </w:r>
      <w:r>
        <w:rPr>
          <w:sz w:val="20"/>
        </w:rPr>
        <w:t>в</w:t>
      </w:r>
      <w:r>
        <w:rPr>
          <w:spacing w:val="-6"/>
          <w:sz w:val="20"/>
        </w:rPr>
        <w:t xml:space="preserve"> </w:t>
      </w:r>
      <w:r>
        <w:rPr>
          <w:sz w:val="20"/>
        </w:rPr>
        <w:t>явном</w:t>
      </w:r>
      <w:r>
        <w:rPr>
          <w:spacing w:val="-4"/>
          <w:sz w:val="20"/>
        </w:rPr>
        <w:t xml:space="preserve"> </w:t>
      </w:r>
      <w:r>
        <w:rPr>
          <w:spacing w:val="-2"/>
          <w:sz w:val="20"/>
        </w:rPr>
        <w:t>виде;</w:t>
      </w:r>
    </w:p>
    <w:p w:rsidR="003B46F0" w:rsidRDefault="00C01045">
      <w:pPr>
        <w:pStyle w:val="a4"/>
        <w:numPr>
          <w:ilvl w:val="0"/>
          <w:numId w:val="134"/>
        </w:numPr>
        <w:tabs>
          <w:tab w:val="left" w:pos="780"/>
        </w:tabs>
        <w:spacing w:before="4" w:line="235" w:lineRule="auto"/>
        <w:ind w:right="1213" w:firstLine="52"/>
        <w:rPr>
          <w:sz w:val="20"/>
        </w:rPr>
      </w:pPr>
      <w:r>
        <w:rPr>
          <w:sz w:val="20"/>
        </w:rPr>
        <w:t>распознавать</w:t>
      </w:r>
      <w:r>
        <w:rPr>
          <w:spacing w:val="-4"/>
          <w:sz w:val="20"/>
        </w:rPr>
        <w:t xml:space="preserve"> </w:t>
      </w:r>
      <w:r>
        <w:rPr>
          <w:sz w:val="20"/>
        </w:rPr>
        <w:t>достоверную</w:t>
      </w:r>
      <w:r>
        <w:rPr>
          <w:spacing w:val="-5"/>
          <w:sz w:val="20"/>
        </w:rPr>
        <w:t xml:space="preserve"> </w:t>
      </w:r>
      <w:r>
        <w:rPr>
          <w:sz w:val="20"/>
        </w:rPr>
        <w:t>и</w:t>
      </w:r>
      <w:r>
        <w:rPr>
          <w:spacing w:val="-4"/>
          <w:sz w:val="20"/>
        </w:rPr>
        <w:t xml:space="preserve"> </w:t>
      </w:r>
      <w:r>
        <w:rPr>
          <w:sz w:val="20"/>
        </w:rPr>
        <w:t>недостоверную</w:t>
      </w:r>
      <w:r>
        <w:rPr>
          <w:spacing w:val="-5"/>
          <w:sz w:val="20"/>
        </w:rPr>
        <w:t xml:space="preserve"> </w:t>
      </w:r>
      <w:r>
        <w:rPr>
          <w:sz w:val="20"/>
        </w:rPr>
        <w:t>информацию</w:t>
      </w:r>
      <w:r>
        <w:rPr>
          <w:spacing w:val="-4"/>
          <w:sz w:val="20"/>
        </w:rPr>
        <w:t xml:space="preserve"> </w:t>
      </w:r>
      <w:r>
        <w:rPr>
          <w:sz w:val="20"/>
        </w:rPr>
        <w:t>самостоятельно</w:t>
      </w:r>
      <w:r>
        <w:rPr>
          <w:spacing w:val="-7"/>
          <w:sz w:val="20"/>
        </w:rPr>
        <w:t xml:space="preserve"> </w:t>
      </w:r>
      <w:r>
        <w:rPr>
          <w:sz w:val="20"/>
        </w:rPr>
        <w:t>или</w:t>
      </w:r>
      <w:r>
        <w:rPr>
          <w:spacing w:val="-5"/>
          <w:sz w:val="20"/>
        </w:rPr>
        <w:t xml:space="preserve"> </w:t>
      </w:r>
      <w:r>
        <w:rPr>
          <w:sz w:val="20"/>
        </w:rPr>
        <w:t>на</w:t>
      </w:r>
      <w:r>
        <w:rPr>
          <w:spacing w:val="-1"/>
          <w:sz w:val="20"/>
        </w:rPr>
        <w:t xml:space="preserve"> </w:t>
      </w:r>
      <w:r>
        <w:rPr>
          <w:sz w:val="20"/>
        </w:rPr>
        <w:t>основании</w:t>
      </w:r>
      <w:r>
        <w:rPr>
          <w:spacing w:val="-3"/>
          <w:sz w:val="20"/>
        </w:rPr>
        <w:t xml:space="preserve"> </w:t>
      </w:r>
      <w:r>
        <w:rPr>
          <w:sz w:val="20"/>
        </w:rPr>
        <w:t>предложенного педагогическим работником способа её проверки;</w:t>
      </w:r>
    </w:p>
    <w:p w:rsidR="003B46F0" w:rsidRDefault="00C01045">
      <w:pPr>
        <w:pStyle w:val="a4"/>
        <w:numPr>
          <w:ilvl w:val="0"/>
          <w:numId w:val="134"/>
        </w:numPr>
        <w:tabs>
          <w:tab w:val="left" w:pos="728"/>
        </w:tabs>
        <w:spacing w:before="1"/>
        <w:ind w:right="624" w:firstLine="0"/>
        <w:rPr>
          <w:sz w:val="20"/>
        </w:rPr>
      </w:pPr>
      <w:r>
        <w:rPr>
          <w:sz w:val="20"/>
        </w:rPr>
        <w:t>соблюдать с помощью взрослых (педагогических работников, родителей (законных представителей) несовершеннолетних</w:t>
      </w:r>
      <w:r>
        <w:rPr>
          <w:spacing w:val="-3"/>
          <w:sz w:val="20"/>
        </w:rPr>
        <w:t xml:space="preserve"> </w:t>
      </w:r>
      <w:r>
        <w:rPr>
          <w:sz w:val="20"/>
        </w:rPr>
        <w:t>обучающихся)</w:t>
      </w:r>
      <w:r>
        <w:rPr>
          <w:spacing w:val="-3"/>
          <w:sz w:val="20"/>
        </w:rPr>
        <w:t xml:space="preserve"> </w:t>
      </w:r>
      <w:r>
        <w:rPr>
          <w:sz w:val="20"/>
        </w:rPr>
        <w:t>правила</w:t>
      </w:r>
      <w:r>
        <w:rPr>
          <w:spacing w:val="-5"/>
          <w:sz w:val="20"/>
        </w:rPr>
        <w:t xml:space="preserve"> </w:t>
      </w:r>
      <w:r>
        <w:rPr>
          <w:sz w:val="20"/>
        </w:rPr>
        <w:t>информационной</w:t>
      </w:r>
      <w:r>
        <w:rPr>
          <w:spacing w:val="-5"/>
          <w:sz w:val="20"/>
        </w:rPr>
        <w:t xml:space="preserve"> </w:t>
      </w:r>
      <w:r>
        <w:rPr>
          <w:sz w:val="20"/>
        </w:rPr>
        <w:t>безопасности</w:t>
      </w:r>
      <w:r>
        <w:rPr>
          <w:spacing w:val="-5"/>
          <w:sz w:val="20"/>
        </w:rPr>
        <w:t xml:space="preserve"> </w:t>
      </w:r>
      <w:r>
        <w:rPr>
          <w:sz w:val="20"/>
        </w:rPr>
        <w:t>при</w:t>
      </w:r>
      <w:r>
        <w:rPr>
          <w:spacing w:val="-5"/>
          <w:sz w:val="20"/>
        </w:rPr>
        <w:t xml:space="preserve"> </w:t>
      </w:r>
      <w:r>
        <w:rPr>
          <w:sz w:val="20"/>
        </w:rPr>
        <w:t>поиске информации</w:t>
      </w:r>
      <w:r>
        <w:rPr>
          <w:spacing w:val="-4"/>
          <w:sz w:val="20"/>
        </w:rPr>
        <w:t xml:space="preserve"> </w:t>
      </w:r>
      <w:r>
        <w:rPr>
          <w:sz w:val="20"/>
        </w:rPr>
        <w:t>в</w:t>
      </w:r>
      <w:r>
        <w:rPr>
          <w:spacing w:val="-2"/>
          <w:sz w:val="20"/>
        </w:rPr>
        <w:t xml:space="preserve"> </w:t>
      </w:r>
      <w:r>
        <w:rPr>
          <w:sz w:val="20"/>
        </w:rPr>
        <w:t>сети</w:t>
      </w:r>
      <w:r>
        <w:rPr>
          <w:spacing w:val="-5"/>
          <w:sz w:val="20"/>
        </w:rPr>
        <w:t xml:space="preserve"> </w:t>
      </w:r>
      <w:r>
        <w:rPr>
          <w:sz w:val="20"/>
        </w:rPr>
        <w:t>Интернет;</w:t>
      </w:r>
    </w:p>
    <w:p w:rsidR="003B46F0" w:rsidRDefault="00C01045">
      <w:pPr>
        <w:pStyle w:val="a4"/>
        <w:numPr>
          <w:ilvl w:val="0"/>
          <w:numId w:val="134"/>
        </w:numPr>
        <w:tabs>
          <w:tab w:val="left" w:pos="728"/>
        </w:tabs>
        <w:spacing w:before="2"/>
        <w:ind w:left="728" w:hanging="253"/>
        <w:rPr>
          <w:sz w:val="20"/>
        </w:rPr>
      </w:pPr>
      <w:r>
        <w:rPr>
          <w:sz w:val="20"/>
        </w:rPr>
        <w:t>анализировать</w:t>
      </w:r>
      <w:r>
        <w:rPr>
          <w:spacing w:val="-12"/>
          <w:sz w:val="20"/>
        </w:rPr>
        <w:t xml:space="preserve"> </w:t>
      </w:r>
      <w:r>
        <w:rPr>
          <w:sz w:val="20"/>
        </w:rPr>
        <w:t>и</w:t>
      </w:r>
      <w:r>
        <w:rPr>
          <w:spacing w:val="-13"/>
          <w:sz w:val="20"/>
        </w:rPr>
        <w:t xml:space="preserve"> </w:t>
      </w:r>
      <w:r>
        <w:rPr>
          <w:sz w:val="20"/>
        </w:rPr>
        <w:t>создавать</w:t>
      </w:r>
      <w:r>
        <w:rPr>
          <w:spacing w:val="-9"/>
          <w:sz w:val="20"/>
        </w:rPr>
        <w:t xml:space="preserve"> </w:t>
      </w:r>
      <w:r>
        <w:rPr>
          <w:sz w:val="20"/>
        </w:rPr>
        <w:t>текстовую,</w:t>
      </w:r>
      <w:r>
        <w:rPr>
          <w:spacing w:val="-6"/>
          <w:sz w:val="20"/>
        </w:rPr>
        <w:t xml:space="preserve"> </w:t>
      </w:r>
      <w:r>
        <w:rPr>
          <w:sz w:val="20"/>
        </w:rPr>
        <w:t>видео,</w:t>
      </w:r>
      <w:r>
        <w:rPr>
          <w:spacing w:val="-7"/>
          <w:sz w:val="20"/>
        </w:rPr>
        <w:t xml:space="preserve"> </w:t>
      </w:r>
      <w:r>
        <w:rPr>
          <w:sz w:val="20"/>
        </w:rPr>
        <w:t>графическую,</w:t>
      </w:r>
      <w:r>
        <w:rPr>
          <w:spacing w:val="-7"/>
          <w:sz w:val="20"/>
        </w:rPr>
        <w:t xml:space="preserve"> </w:t>
      </w:r>
      <w:r>
        <w:rPr>
          <w:sz w:val="20"/>
        </w:rPr>
        <w:t>звуковую,</w:t>
      </w:r>
      <w:r>
        <w:rPr>
          <w:spacing w:val="-6"/>
          <w:sz w:val="20"/>
        </w:rPr>
        <w:t xml:space="preserve"> </w:t>
      </w:r>
      <w:r>
        <w:rPr>
          <w:sz w:val="20"/>
        </w:rPr>
        <w:t>информацию</w:t>
      </w:r>
      <w:r>
        <w:rPr>
          <w:spacing w:val="-11"/>
          <w:sz w:val="20"/>
        </w:rPr>
        <w:t xml:space="preserve"> </w:t>
      </w:r>
      <w:r>
        <w:rPr>
          <w:sz w:val="20"/>
        </w:rPr>
        <w:t>в</w:t>
      </w:r>
      <w:r>
        <w:rPr>
          <w:spacing w:val="-8"/>
          <w:sz w:val="20"/>
        </w:rPr>
        <w:t xml:space="preserve"> </w:t>
      </w:r>
      <w:r>
        <w:rPr>
          <w:sz w:val="20"/>
        </w:rPr>
        <w:t>соответствии</w:t>
      </w:r>
      <w:r>
        <w:rPr>
          <w:spacing w:val="-10"/>
          <w:sz w:val="20"/>
        </w:rPr>
        <w:t xml:space="preserve"> </w:t>
      </w:r>
      <w:r>
        <w:rPr>
          <w:sz w:val="20"/>
        </w:rPr>
        <w:t>с</w:t>
      </w:r>
      <w:r>
        <w:rPr>
          <w:spacing w:val="-7"/>
          <w:sz w:val="20"/>
        </w:rPr>
        <w:t xml:space="preserve"> </w:t>
      </w:r>
      <w:r>
        <w:rPr>
          <w:sz w:val="20"/>
        </w:rPr>
        <w:t>учебной</w:t>
      </w:r>
      <w:r>
        <w:rPr>
          <w:spacing w:val="-9"/>
          <w:sz w:val="20"/>
        </w:rPr>
        <w:t xml:space="preserve"> </w:t>
      </w:r>
      <w:r>
        <w:rPr>
          <w:spacing w:val="-2"/>
          <w:sz w:val="20"/>
        </w:rPr>
        <w:t>задачей;</w:t>
      </w:r>
    </w:p>
    <w:p w:rsidR="003B46F0" w:rsidRDefault="00C01045">
      <w:pPr>
        <w:pStyle w:val="a4"/>
        <w:numPr>
          <w:ilvl w:val="0"/>
          <w:numId w:val="134"/>
        </w:numPr>
        <w:tabs>
          <w:tab w:val="left" w:pos="728"/>
        </w:tabs>
        <w:spacing w:line="228" w:lineRule="exact"/>
        <w:ind w:left="728" w:hanging="253"/>
        <w:rPr>
          <w:sz w:val="20"/>
        </w:rPr>
      </w:pPr>
      <w:r>
        <w:rPr>
          <w:sz w:val="20"/>
        </w:rPr>
        <w:t>самостоятельно</w:t>
      </w:r>
      <w:r>
        <w:rPr>
          <w:spacing w:val="-15"/>
          <w:sz w:val="20"/>
        </w:rPr>
        <w:t xml:space="preserve"> </w:t>
      </w:r>
      <w:r>
        <w:rPr>
          <w:sz w:val="20"/>
        </w:rPr>
        <w:t>создавать</w:t>
      </w:r>
      <w:r>
        <w:rPr>
          <w:spacing w:val="-10"/>
          <w:sz w:val="20"/>
        </w:rPr>
        <w:t xml:space="preserve"> </w:t>
      </w:r>
      <w:r>
        <w:rPr>
          <w:sz w:val="20"/>
        </w:rPr>
        <w:t>схемы,</w:t>
      </w:r>
      <w:r>
        <w:rPr>
          <w:spacing w:val="-11"/>
          <w:sz w:val="20"/>
        </w:rPr>
        <w:t xml:space="preserve"> </w:t>
      </w:r>
      <w:r>
        <w:rPr>
          <w:sz w:val="20"/>
        </w:rPr>
        <w:t>таблицы</w:t>
      </w:r>
      <w:r>
        <w:rPr>
          <w:spacing w:val="-10"/>
          <w:sz w:val="20"/>
        </w:rPr>
        <w:t xml:space="preserve"> </w:t>
      </w:r>
      <w:r>
        <w:rPr>
          <w:sz w:val="20"/>
        </w:rPr>
        <w:t>для</w:t>
      </w:r>
      <w:r>
        <w:rPr>
          <w:spacing w:val="-10"/>
          <w:sz w:val="20"/>
        </w:rPr>
        <w:t xml:space="preserve"> </w:t>
      </w:r>
      <w:r>
        <w:rPr>
          <w:sz w:val="20"/>
        </w:rPr>
        <w:t>представления</w:t>
      </w:r>
      <w:r>
        <w:rPr>
          <w:spacing w:val="-9"/>
          <w:sz w:val="20"/>
        </w:rPr>
        <w:t xml:space="preserve"> </w:t>
      </w:r>
      <w:r>
        <w:rPr>
          <w:spacing w:val="-2"/>
          <w:sz w:val="20"/>
        </w:rPr>
        <w:t>информации.</w:t>
      </w:r>
    </w:p>
    <w:p w:rsidR="003B46F0" w:rsidRDefault="00C01045">
      <w:pPr>
        <w:pStyle w:val="1"/>
        <w:spacing w:line="221" w:lineRule="exact"/>
        <w:ind w:left="523"/>
      </w:pPr>
      <w:r>
        <w:rPr>
          <w:spacing w:val="-2"/>
        </w:rPr>
        <w:t>Коммуникативные</w:t>
      </w:r>
      <w:r>
        <w:rPr>
          <w:spacing w:val="6"/>
        </w:rPr>
        <w:t xml:space="preserve"> </w:t>
      </w:r>
      <w:r>
        <w:rPr>
          <w:spacing w:val="-2"/>
        </w:rPr>
        <w:t>универсальные</w:t>
      </w:r>
      <w:r>
        <w:rPr>
          <w:spacing w:val="5"/>
        </w:rPr>
        <w:t xml:space="preserve"> </w:t>
      </w:r>
      <w:r>
        <w:rPr>
          <w:spacing w:val="-2"/>
        </w:rPr>
        <w:t>учебные</w:t>
      </w:r>
      <w:r>
        <w:rPr>
          <w:spacing w:val="11"/>
        </w:rPr>
        <w:t xml:space="preserve"> </w:t>
      </w:r>
      <w:r>
        <w:rPr>
          <w:spacing w:val="-2"/>
        </w:rPr>
        <w:t>действия:</w:t>
      </w:r>
    </w:p>
    <w:p w:rsidR="003B46F0" w:rsidRDefault="00C01045">
      <w:pPr>
        <w:spacing w:line="223" w:lineRule="exact"/>
        <w:ind w:left="475"/>
        <w:rPr>
          <w:i/>
          <w:sz w:val="20"/>
        </w:rPr>
      </w:pPr>
      <w:r>
        <w:rPr>
          <w:i/>
          <w:spacing w:val="-2"/>
          <w:sz w:val="20"/>
        </w:rPr>
        <w:t>Общение:</w:t>
      </w:r>
    </w:p>
    <w:p w:rsidR="003B46F0" w:rsidRDefault="00C01045">
      <w:pPr>
        <w:pStyle w:val="a4"/>
        <w:numPr>
          <w:ilvl w:val="0"/>
          <w:numId w:val="134"/>
        </w:numPr>
        <w:tabs>
          <w:tab w:val="left" w:pos="728"/>
        </w:tabs>
        <w:spacing w:before="5"/>
        <w:ind w:right="1152" w:firstLine="0"/>
        <w:rPr>
          <w:sz w:val="20"/>
        </w:rPr>
      </w:pPr>
      <w:r>
        <w:rPr>
          <w:sz w:val="20"/>
        </w:rPr>
        <w:t>воспринимать</w:t>
      </w:r>
      <w:r>
        <w:rPr>
          <w:spacing w:val="-1"/>
          <w:sz w:val="20"/>
        </w:rPr>
        <w:t xml:space="preserve"> </w:t>
      </w:r>
      <w:r>
        <w:rPr>
          <w:sz w:val="20"/>
        </w:rPr>
        <w:t>и</w:t>
      </w:r>
      <w:r>
        <w:rPr>
          <w:spacing w:val="-4"/>
          <w:sz w:val="20"/>
        </w:rPr>
        <w:t xml:space="preserve"> </w:t>
      </w:r>
      <w:r>
        <w:rPr>
          <w:sz w:val="20"/>
        </w:rPr>
        <w:t>формулировать</w:t>
      </w:r>
      <w:r>
        <w:rPr>
          <w:spacing w:val="-2"/>
          <w:sz w:val="20"/>
        </w:rPr>
        <w:t xml:space="preserve"> </w:t>
      </w:r>
      <w:r>
        <w:rPr>
          <w:sz w:val="20"/>
        </w:rPr>
        <w:t>суждения, выражать</w:t>
      </w:r>
      <w:r>
        <w:rPr>
          <w:spacing w:val="-7"/>
          <w:sz w:val="20"/>
        </w:rPr>
        <w:t xml:space="preserve"> </w:t>
      </w:r>
      <w:r>
        <w:rPr>
          <w:sz w:val="20"/>
        </w:rPr>
        <w:t>эмоции</w:t>
      </w:r>
      <w:r>
        <w:rPr>
          <w:spacing w:val="-4"/>
          <w:sz w:val="20"/>
        </w:rPr>
        <w:t xml:space="preserve"> </w:t>
      </w:r>
      <w:r>
        <w:rPr>
          <w:sz w:val="20"/>
        </w:rPr>
        <w:t>в</w:t>
      </w:r>
      <w:r>
        <w:rPr>
          <w:spacing w:val="-1"/>
          <w:sz w:val="20"/>
        </w:rPr>
        <w:t xml:space="preserve"> </w:t>
      </w:r>
      <w:r>
        <w:rPr>
          <w:sz w:val="20"/>
        </w:rPr>
        <w:t>соответствии</w:t>
      </w:r>
      <w:r>
        <w:rPr>
          <w:spacing w:val="-4"/>
          <w:sz w:val="20"/>
        </w:rPr>
        <w:t xml:space="preserve"> </w:t>
      </w:r>
      <w:r>
        <w:rPr>
          <w:sz w:val="20"/>
        </w:rPr>
        <w:t>с</w:t>
      </w:r>
      <w:r>
        <w:rPr>
          <w:spacing w:val="-5"/>
          <w:sz w:val="20"/>
        </w:rPr>
        <w:t xml:space="preserve"> </w:t>
      </w:r>
      <w:r>
        <w:rPr>
          <w:sz w:val="20"/>
        </w:rPr>
        <w:t>целями</w:t>
      </w:r>
      <w:r>
        <w:rPr>
          <w:spacing w:val="-3"/>
          <w:sz w:val="20"/>
        </w:rPr>
        <w:t xml:space="preserve"> </w:t>
      </w:r>
      <w:r>
        <w:rPr>
          <w:sz w:val="20"/>
        </w:rPr>
        <w:t>и условиями</w:t>
      </w:r>
      <w:r>
        <w:rPr>
          <w:spacing w:val="-3"/>
          <w:sz w:val="20"/>
        </w:rPr>
        <w:t xml:space="preserve"> </w:t>
      </w:r>
      <w:r>
        <w:rPr>
          <w:sz w:val="20"/>
        </w:rPr>
        <w:t>общения</w:t>
      </w:r>
      <w:r>
        <w:rPr>
          <w:spacing w:val="-3"/>
          <w:sz w:val="20"/>
        </w:rPr>
        <w:t xml:space="preserve"> </w:t>
      </w:r>
      <w:r>
        <w:rPr>
          <w:sz w:val="20"/>
        </w:rPr>
        <w:t>в знакомой среде;</w:t>
      </w:r>
    </w:p>
    <w:p w:rsidR="003B46F0" w:rsidRDefault="00C01045">
      <w:pPr>
        <w:pStyle w:val="a4"/>
        <w:numPr>
          <w:ilvl w:val="0"/>
          <w:numId w:val="134"/>
        </w:numPr>
        <w:tabs>
          <w:tab w:val="left" w:pos="728"/>
        </w:tabs>
        <w:spacing w:line="227" w:lineRule="exact"/>
        <w:ind w:left="728" w:hanging="253"/>
        <w:rPr>
          <w:sz w:val="20"/>
        </w:rPr>
      </w:pPr>
      <w:r>
        <w:rPr>
          <w:sz w:val="20"/>
        </w:rPr>
        <w:t>проявлять</w:t>
      </w:r>
      <w:r>
        <w:rPr>
          <w:spacing w:val="-11"/>
          <w:sz w:val="20"/>
        </w:rPr>
        <w:t xml:space="preserve"> </w:t>
      </w:r>
      <w:r>
        <w:rPr>
          <w:sz w:val="20"/>
        </w:rPr>
        <w:t>уважительное</w:t>
      </w:r>
      <w:r>
        <w:rPr>
          <w:spacing w:val="-6"/>
          <w:sz w:val="20"/>
        </w:rPr>
        <w:t xml:space="preserve"> </w:t>
      </w:r>
      <w:r>
        <w:rPr>
          <w:sz w:val="20"/>
        </w:rPr>
        <w:t>отношение</w:t>
      </w:r>
      <w:r>
        <w:rPr>
          <w:spacing w:val="-11"/>
          <w:sz w:val="20"/>
        </w:rPr>
        <w:t xml:space="preserve"> </w:t>
      </w:r>
      <w:r>
        <w:rPr>
          <w:sz w:val="20"/>
        </w:rPr>
        <w:t>к</w:t>
      </w:r>
      <w:r>
        <w:rPr>
          <w:spacing w:val="-10"/>
          <w:sz w:val="20"/>
        </w:rPr>
        <w:t xml:space="preserve"> </w:t>
      </w:r>
      <w:r>
        <w:rPr>
          <w:sz w:val="20"/>
        </w:rPr>
        <w:t>собеседнику,</w:t>
      </w:r>
      <w:r>
        <w:rPr>
          <w:spacing w:val="-7"/>
          <w:sz w:val="20"/>
        </w:rPr>
        <w:t xml:space="preserve"> </w:t>
      </w:r>
      <w:r>
        <w:rPr>
          <w:sz w:val="20"/>
        </w:rPr>
        <w:t>соблюдать</w:t>
      </w:r>
      <w:r>
        <w:rPr>
          <w:spacing w:val="-8"/>
          <w:sz w:val="20"/>
        </w:rPr>
        <w:t xml:space="preserve"> </w:t>
      </w:r>
      <w:r>
        <w:rPr>
          <w:sz w:val="20"/>
        </w:rPr>
        <w:t>правила</w:t>
      </w:r>
      <w:r>
        <w:rPr>
          <w:spacing w:val="-10"/>
          <w:sz w:val="20"/>
        </w:rPr>
        <w:t xml:space="preserve"> </w:t>
      </w:r>
      <w:r>
        <w:rPr>
          <w:sz w:val="20"/>
        </w:rPr>
        <w:t>ведения</w:t>
      </w:r>
      <w:r>
        <w:rPr>
          <w:spacing w:val="-9"/>
          <w:sz w:val="20"/>
        </w:rPr>
        <w:t xml:space="preserve"> </w:t>
      </w:r>
      <w:r>
        <w:rPr>
          <w:sz w:val="20"/>
        </w:rPr>
        <w:t>диалога</w:t>
      </w:r>
      <w:r>
        <w:rPr>
          <w:spacing w:val="-6"/>
          <w:sz w:val="20"/>
        </w:rPr>
        <w:t xml:space="preserve"> </w:t>
      </w:r>
      <w:r>
        <w:rPr>
          <w:sz w:val="20"/>
        </w:rPr>
        <w:t>и</w:t>
      </w:r>
      <w:r>
        <w:rPr>
          <w:spacing w:val="-9"/>
          <w:sz w:val="20"/>
        </w:rPr>
        <w:t xml:space="preserve"> </w:t>
      </w:r>
      <w:r>
        <w:rPr>
          <w:spacing w:val="-2"/>
          <w:sz w:val="20"/>
        </w:rPr>
        <w:t>дискуссии;</w:t>
      </w:r>
    </w:p>
    <w:p w:rsidR="003B46F0" w:rsidRDefault="00C01045">
      <w:pPr>
        <w:pStyle w:val="a4"/>
        <w:numPr>
          <w:ilvl w:val="0"/>
          <w:numId w:val="134"/>
        </w:numPr>
        <w:tabs>
          <w:tab w:val="left" w:pos="728"/>
        </w:tabs>
        <w:spacing w:before="1"/>
        <w:ind w:left="728" w:hanging="253"/>
        <w:rPr>
          <w:sz w:val="20"/>
        </w:rPr>
      </w:pPr>
      <w:r>
        <w:rPr>
          <w:sz w:val="20"/>
        </w:rPr>
        <w:t>признавать</w:t>
      </w:r>
      <w:r>
        <w:rPr>
          <w:spacing w:val="-10"/>
          <w:sz w:val="20"/>
        </w:rPr>
        <w:t xml:space="preserve"> </w:t>
      </w:r>
      <w:r>
        <w:rPr>
          <w:sz w:val="20"/>
        </w:rPr>
        <w:t>возможность</w:t>
      </w:r>
      <w:r>
        <w:rPr>
          <w:spacing w:val="-11"/>
          <w:sz w:val="20"/>
        </w:rPr>
        <w:t xml:space="preserve"> </w:t>
      </w:r>
      <w:r>
        <w:rPr>
          <w:sz w:val="20"/>
        </w:rPr>
        <w:t>существования</w:t>
      </w:r>
      <w:r>
        <w:rPr>
          <w:spacing w:val="-11"/>
          <w:sz w:val="20"/>
        </w:rPr>
        <w:t xml:space="preserve"> </w:t>
      </w:r>
      <w:r>
        <w:rPr>
          <w:sz w:val="20"/>
        </w:rPr>
        <w:t>разных</w:t>
      </w:r>
      <w:r>
        <w:rPr>
          <w:spacing w:val="-11"/>
          <w:sz w:val="20"/>
        </w:rPr>
        <w:t xml:space="preserve"> </w:t>
      </w:r>
      <w:r>
        <w:rPr>
          <w:sz w:val="20"/>
        </w:rPr>
        <w:t>точек</w:t>
      </w:r>
      <w:r>
        <w:rPr>
          <w:spacing w:val="-8"/>
          <w:sz w:val="20"/>
        </w:rPr>
        <w:t xml:space="preserve"> </w:t>
      </w:r>
      <w:r>
        <w:rPr>
          <w:spacing w:val="-2"/>
          <w:sz w:val="20"/>
        </w:rPr>
        <w:t>зрения;</w:t>
      </w:r>
    </w:p>
    <w:p w:rsidR="003B46F0" w:rsidRDefault="00C01045">
      <w:pPr>
        <w:pStyle w:val="a4"/>
        <w:numPr>
          <w:ilvl w:val="0"/>
          <w:numId w:val="134"/>
        </w:numPr>
        <w:tabs>
          <w:tab w:val="left" w:pos="728"/>
        </w:tabs>
        <w:ind w:left="728" w:hanging="253"/>
        <w:rPr>
          <w:sz w:val="20"/>
        </w:rPr>
      </w:pPr>
      <w:r>
        <w:rPr>
          <w:sz w:val="20"/>
        </w:rPr>
        <w:t>корректно</w:t>
      </w:r>
      <w:r>
        <w:rPr>
          <w:spacing w:val="-12"/>
          <w:sz w:val="20"/>
        </w:rPr>
        <w:t xml:space="preserve"> </w:t>
      </w:r>
      <w:r>
        <w:rPr>
          <w:sz w:val="20"/>
        </w:rPr>
        <w:t>и</w:t>
      </w:r>
      <w:r>
        <w:rPr>
          <w:spacing w:val="-10"/>
          <w:sz w:val="20"/>
        </w:rPr>
        <w:t xml:space="preserve"> </w:t>
      </w:r>
      <w:r>
        <w:rPr>
          <w:sz w:val="20"/>
        </w:rPr>
        <w:t>аргументированно</w:t>
      </w:r>
      <w:r>
        <w:rPr>
          <w:spacing w:val="-11"/>
          <w:sz w:val="20"/>
        </w:rPr>
        <w:t xml:space="preserve"> </w:t>
      </w:r>
      <w:r>
        <w:rPr>
          <w:sz w:val="20"/>
        </w:rPr>
        <w:t>высказывать</w:t>
      </w:r>
      <w:r>
        <w:rPr>
          <w:spacing w:val="-8"/>
          <w:sz w:val="20"/>
        </w:rPr>
        <w:t xml:space="preserve"> </w:t>
      </w:r>
      <w:r>
        <w:rPr>
          <w:sz w:val="20"/>
        </w:rPr>
        <w:t>своё</w:t>
      </w:r>
      <w:r>
        <w:rPr>
          <w:spacing w:val="-10"/>
          <w:sz w:val="20"/>
        </w:rPr>
        <w:t xml:space="preserve"> </w:t>
      </w:r>
      <w:r>
        <w:rPr>
          <w:spacing w:val="-2"/>
          <w:sz w:val="20"/>
        </w:rPr>
        <w:t>мнение;</w:t>
      </w:r>
    </w:p>
    <w:p w:rsidR="003B46F0" w:rsidRDefault="00C01045">
      <w:pPr>
        <w:pStyle w:val="a4"/>
        <w:numPr>
          <w:ilvl w:val="0"/>
          <w:numId w:val="134"/>
        </w:numPr>
        <w:tabs>
          <w:tab w:val="left" w:pos="728"/>
        </w:tabs>
        <w:spacing w:before="1"/>
        <w:ind w:left="728" w:hanging="253"/>
        <w:rPr>
          <w:sz w:val="20"/>
        </w:rPr>
      </w:pPr>
      <w:r>
        <w:rPr>
          <w:sz w:val="20"/>
        </w:rPr>
        <w:t>строить</w:t>
      </w:r>
      <w:r>
        <w:rPr>
          <w:spacing w:val="-10"/>
          <w:sz w:val="20"/>
        </w:rPr>
        <w:t xml:space="preserve"> </w:t>
      </w:r>
      <w:r>
        <w:rPr>
          <w:sz w:val="20"/>
        </w:rPr>
        <w:t>речевое</w:t>
      </w:r>
      <w:r>
        <w:rPr>
          <w:spacing w:val="-11"/>
          <w:sz w:val="20"/>
        </w:rPr>
        <w:t xml:space="preserve"> </w:t>
      </w:r>
      <w:r>
        <w:rPr>
          <w:sz w:val="20"/>
        </w:rPr>
        <w:t>высказывание</w:t>
      </w:r>
      <w:r>
        <w:rPr>
          <w:spacing w:val="-10"/>
          <w:sz w:val="20"/>
        </w:rPr>
        <w:t xml:space="preserve"> </w:t>
      </w:r>
      <w:r>
        <w:rPr>
          <w:sz w:val="20"/>
        </w:rPr>
        <w:t>в</w:t>
      </w:r>
      <w:r>
        <w:rPr>
          <w:spacing w:val="-7"/>
          <w:sz w:val="20"/>
        </w:rPr>
        <w:t xml:space="preserve"> </w:t>
      </w:r>
      <w:r>
        <w:rPr>
          <w:sz w:val="20"/>
        </w:rPr>
        <w:t>соответствии</w:t>
      </w:r>
      <w:r>
        <w:rPr>
          <w:spacing w:val="-10"/>
          <w:sz w:val="20"/>
        </w:rPr>
        <w:t xml:space="preserve"> </w:t>
      </w:r>
      <w:r>
        <w:rPr>
          <w:sz w:val="20"/>
        </w:rPr>
        <w:t>с</w:t>
      </w:r>
      <w:r>
        <w:rPr>
          <w:spacing w:val="-9"/>
          <w:sz w:val="20"/>
        </w:rPr>
        <w:t xml:space="preserve"> </w:t>
      </w:r>
      <w:r>
        <w:rPr>
          <w:sz w:val="20"/>
        </w:rPr>
        <w:t>поставленной</w:t>
      </w:r>
      <w:r>
        <w:rPr>
          <w:spacing w:val="-9"/>
          <w:sz w:val="20"/>
        </w:rPr>
        <w:t xml:space="preserve"> </w:t>
      </w:r>
      <w:r>
        <w:rPr>
          <w:spacing w:val="-2"/>
          <w:sz w:val="20"/>
        </w:rPr>
        <w:t>задачей;</w:t>
      </w:r>
    </w:p>
    <w:p w:rsidR="003B46F0" w:rsidRDefault="00C01045">
      <w:pPr>
        <w:pStyle w:val="a4"/>
        <w:numPr>
          <w:ilvl w:val="0"/>
          <w:numId w:val="134"/>
        </w:numPr>
        <w:tabs>
          <w:tab w:val="left" w:pos="728"/>
        </w:tabs>
        <w:ind w:right="580" w:firstLine="0"/>
        <w:rPr>
          <w:sz w:val="20"/>
        </w:rPr>
      </w:pPr>
      <w:r>
        <w:rPr>
          <w:sz w:val="20"/>
        </w:rPr>
        <w:t>создавать</w:t>
      </w:r>
      <w:r>
        <w:rPr>
          <w:spacing w:val="-1"/>
          <w:sz w:val="20"/>
        </w:rPr>
        <w:t xml:space="preserve"> </w:t>
      </w:r>
      <w:r>
        <w:rPr>
          <w:sz w:val="20"/>
        </w:rPr>
        <w:t>устные</w:t>
      </w:r>
      <w:r>
        <w:rPr>
          <w:spacing w:val="-5"/>
          <w:sz w:val="20"/>
        </w:rPr>
        <w:t xml:space="preserve"> </w:t>
      </w:r>
      <w:r>
        <w:rPr>
          <w:sz w:val="20"/>
        </w:rPr>
        <w:t>и</w:t>
      </w:r>
      <w:r>
        <w:rPr>
          <w:spacing w:val="-4"/>
          <w:sz w:val="20"/>
        </w:rPr>
        <w:t xml:space="preserve"> </w:t>
      </w:r>
      <w:r>
        <w:rPr>
          <w:sz w:val="20"/>
        </w:rPr>
        <w:t>письменные</w:t>
      </w:r>
      <w:r>
        <w:rPr>
          <w:spacing w:val="-5"/>
          <w:sz w:val="20"/>
        </w:rPr>
        <w:t xml:space="preserve"> </w:t>
      </w:r>
      <w:r>
        <w:rPr>
          <w:sz w:val="20"/>
        </w:rPr>
        <w:t>тексты</w:t>
      </w:r>
      <w:r>
        <w:rPr>
          <w:spacing w:val="-3"/>
          <w:sz w:val="20"/>
        </w:rPr>
        <w:t xml:space="preserve"> </w:t>
      </w:r>
      <w:r>
        <w:rPr>
          <w:sz w:val="20"/>
        </w:rPr>
        <w:t>(описание, рассуждение, повествование); —</w:t>
      </w:r>
      <w:r>
        <w:rPr>
          <w:spacing w:val="-2"/>
          <w:sz w:val="20"/>
        </w:rPr>
        <w:t xml:space="preserve"> </w:t>
      </w:r>
      <w:r>
        <w:rPr>
          <w:sz w:val="20"/>
        </w:rPr>
        <w:t>готовить</w:t>
      </w:r>
      <w:r>
        <w:rPr>
          <w:spacing w:val="-2"/>
          <w:sz w:val="20"/>
        </w:rPr>
        <w:t xml:space="preserve"> </w:t>
      </w:r>
      <w:r>
        <w:rPr>
          <w:sz w:val="20"/>
        </w:rPr>
        <w:t>небольшие</w:t>
      </w:r>
      <w:r>
        <w:rPr>
          <w:spacing w:val="-5"/>
          <w:sz w:val="20"/>
        </w:rPr>
        <w:t xml:space="preserve"> </w:t>
      </w:r>
      <w:r>
        <w:rPr>
          <w:sz w:val="20"/>
        </w:rPr>
        <w:t xml:space="preserve">публичные </w:t>
      </w:r>
      <w:r>
        <w:rPr>
          <w:spacing w:val="-2"/>
          <w:sz w:val="20"/>
        </w:rPr>
        <w:t>выступления;</w:t>
      </w:r>
    </w:p>
    <w:p w:rsidR="003B46F0" w:rsidRDefault="00C01045">
      <w:pPr>
        <w:pStyle w:val="a4"/>
        <w:numPr>
          <w:ilvl w:val="0"/>
          <w:numId w:val="134"/>
        </w:numPr>
        <w:tabs>
          <w:tab w:val="left" w:pos="728"/>
        </w:tabs>
        <w:spacing w:line="226" w:lineRule="exact"/>
        <w:ind w:left="728" w:hanging="253"/>
        <w:rPr>
          <w:sz w:val="20"/>
        </w:rPr>
      </w:pPr>
      <w:r>
        <w:rPr>
          <w:sz w:val="20"/>
        </w:rPr>
        <w:t>подбирать</w:t>
      </w:r>
      <w:r>
        <w:rPr>
          <w:spacing w:val="-15"/>
          <w:sz w:val="20"/>
        </w:rPr>
        <w:t xml:space="preserve"> </w:t>
      </w:r>
      <w:r>
        <w:rPr>
          <w:sz w:val="20"/>
        </w:rPr>
        <w:t>иллюстративный</w:t>
      </w:r>
      <w:r>
        <w:rPr>
          <w:spacing w:val="-11"/>
          <w:sz w:val="20"/>
        </w:rPr>
        <w:t xml:space="preserve"> </w:t>
      </w:r>
      <w:r>
        <w:rPr>
          <w:sz w:val="20"/>
        </w:rPr>
        <w:t>материал</w:t>
      </w:r>
      <w:r>
        <w:rPr>
          <w:spacing w:val="-12"/>
          <w:sz w:val="20"/>
        </w:rPr>
        <w:t xml:space="preserve"> </w:t>
      </w:r>
      <w:r>
        <w:rPr>
          <w:sz w:val="20"/>
        </w:rPr>
        <w:t>(рисунки,</w:t>
      </w:r>
      <w:r>
        <w:rPr>
          <w:spacing w:val="-7"/>
          <w:sz w:val="20"/>
        </w:rPr>
        <w:t xml:space="preserve"> </w:t>
      </w:r>
      <w:r>
        <w:rPr>
          <w:sz w:val="20"/>
        </w:rPr>
        <w:t>фото,</w:t>
      </w:r>
      <w:r>
        <w:rPr>
          <w:spacing w:val="-3"/>
          <w:sz w:val="20"/>
        </w:rPr>
        <w:t xml:space="preserve"> </w:t>
      </w:r>
      <w:r>
        <w:rPr>
          <w:sz w:val="20"/>
        </w:rPr>
        <w:t>плакаты)</w:t>
      </w:r>
      <w:r>
        <w:rPr>
          <w:spacing w:val="-12"/>
          <w:sz w:val="20"/>
        </w:rPr>
        <w:t xml:space="preserve"> </w:t>
      </w:r>
      <w:r>
        <w:rPr>
          <w:sz w:val="20"/>
        </w:rPr>
        <w:t>к</w:t>
      </w:r>
      <w:r>
        <w:rPr>
          <w:spacing w:val="-9"/>
          <w:sz w:val="20"/>
        </w:rPr>
        <w:t xml:space="preserve"> </w:t>
      </w:r>
      <w:r>
        <w:rPr>
          <w:sz w:val="20"/>
        </w:rPr>
        <w:t>тексту</w:t>
      </w:r>
      <w:r>
        <w:rPr>
          <w:spacing w:val="-13"/>
          <w:sz w:val="20"/>
        </w:rPr>
        <w:t xml:space="preserve"> </w:t>
      </w:r>
      <w:r>
        <w:rPr>
          <w:sz w:val="20"/>
        </w:rPr>
        <w:t>выступления;</w:t>
      </w:r>
      <w:r>
        <w:rPr>
          <w:spacing w:val="-7"/>
          <w:sz w:val="20"/>
        </w:rPr>
        <w:t xml:space="preserve"> </w:t>
      </w:r>
      <w:r>
        <w:rPr>
          <w:sz w:val="20"/>
        </w:rPr>
        <w:t>2)</w:t>
      </w:r>
      <w:r>
        <w:rPr>
          <w:spacing w:val="-8"/>
          <w:sz w:val="20"/>
        </w:rPr>
        <w:t xml:space="preserve"> </w:t>
      </w:r>
      <w:r>
        <w:rPr>
          <w:sz w:val="20"/>
        </w:rPr>
        <w:t>совместная</w:t>
      </w:r>
      <w:r>
        <w:rPr>
          <w:spacing w:val="-8"/>
          <w:sz w:val="20"/>
        </w:rPr>
        <w:t xml:space="preserve"> </w:t>
      </w:r>
      <w:r>
        <w:rPr>
          <w:spacing w:val="-2"/>
          <w:sz w:val="20"/>
        </w:rPr>
        <w:t>деятельность:</w:t>
      </w:r>
    </w:p>
    <w:p w:rsidR="003B46F0" w:rsidRDefault="00C01045">
      <w:pPr>
        <w:pStyle w:val="a4"/>
        <w:numPr>
          <w:ilvl w:val="0"/>
          <w:numId w:val="134"/>
        </w:numPr>
        <w:tabs>
          <w:tab w:val="left" w:pos="728"/>
        </w:tabs>
        <w:ind w:right="668" w:firstLine="0"/>
        <w:rPr>
          <w:sz w:val="20"/>
        </w:rPr>
      </w:pPr>
      <w:r>
        <w:rPr>
          <w:sz w:val="20"/>
        </w:rPr>
        <w:t>формулировать</w:t>
      </w:r>
      <w:r>
        <w:rPr>
          <w:spacing w:val="-3"/>
          <w:sz w:val="20"/>
        </w:rPr>
        <w:t xml:space="preserve"> </w:t>
      </w:r>
      <w:r>
        <w:rPr>
          <w:sz w:val="20"/>
        </w:rPr>
        <w:t>краткосрочные</w:t>
      </w:r>
      <w:r>
        <w:rPr>
          <w:spacing w:val="-6"/>
          <w:sz w:val="20"/>
        </w:rPr>
        <w:t xml:space="preserve"> </w:t>
      </w:r>
      <w:r>
        <w:rPr>
          <w:sz w:val="20"/>
        </w:rPr>
        <w:t>и</w:t>
      </w:r>
      <w:r>
        <w:rPr>
          <w:spacing w:val="-5"/>
          <w:sz w:val="20"/>
        </w:rPr>
        <w:t xml:space="preserve"> </w:t>
      </w:r>
      <w:r>
        <w:rPr>
          <w:sz w:val="20"/>
        </w:rPr>
        <w:t>долгосрочные</w:t>
      </w:r>
      <w:r>
        <w:rPr>
          <w:spacing w:val="-6"/>
          <w:sz w:val="20"/>
        </w:rPr>
        <w:t xml:space="preserve"> </w:t>
      </w:r>
      <w:r>
        <w:rPr>
          <w:sz w:val="20"/>
        </w:rPr>
        <w:t>цели</w:t>
      </w:r>
      <w:r>
        <w:rPr>
          <w:spacing w:val="-4"/>
          <w:sz w:val="20"/>
        </w:rPr>
        <w:t xml:space="preserve"> </w:t>
      </w:r>
      <w:r>
        <w:rPr>
          <w:sz w:val="20"/>
        </w:rPr>
        <w:t>(индивидуальные</w:t>
      </w:r>
      <w:r>
        <w:rPr>
          <w:spacing w:val="-6"/>
          <w:sz w:val="20"/>
        </w:rPr>
        <w:t xml:space="preserve"> </w:t>
      </w:r>
      <w:r>
        <w:rPr>
          <w:sz w:val="20"/>
        </w:rPr>
        <w:t>с учётом участия</w:t>
      </w:r>
      <w:r>
        <w:rPr>
          <w:spacing w:val="-4"/>
          <w:sz w:val="20"/>
        </w:rPr>
        <w:t xml:space="preserve"> </w:t>
      </w:r>
      <w:r>
        <w:rPr>
          <w:sz w:val="20"/>
        </w:rPr>
        <w:t>в</w:t>
      </w:r>
      <w:r>
        <w:rPr>
          <w:spacing w:val="-2"/>
          <w:sz w:val="20"/>
        </w:rPr>
        <w:t xml:space="preserve"> </w:t>
      </w:r>
      <w:r>
        <w:rPr>
          <w:sz w:val="20"/>
        </w:rPr>
        <w:t>коллективных</w:t>
      </w:r>
      <w:r>
        <w:rPr>
          <w:spacing w:val="-3"/>
          <w:sz w:val="20"/>
        </w:rPr>
        <w:t xml:space="preserve"> </w:t>
      </w:r>
      <w:r>
        <w:rPr>
          <w:sz w:val="20"/>
        </w:rPr>
        <w:t>задачах)</w:t>
      </w:r>
      <w:r>
        <w:rPr>
          <w:spacing w:val="-7"/>
          <w:sz w:val="20"/>
        </w:rPr>
        <w:t xml:space="preserve"> </w:t>
      </w:r>
      <w:r>
        <w:rPr>
          <w:sz w:val="20"/>
        </w:rPr>
        <w:t>в стандартной (типовой) ситуации на основе предложенного формата планирования, распределения промежуточных шагов и сроков;</w:t>
      </w:r>
    </w:p>
    <w:p w:rsidR="003B46F0" w:rsidRDefault="00C01045">
      <w:pPr>
        <w:pStyle w:val="a4"/>
        <w:numPr>
          <w:ilvl w:val="0"/>
          <w:numId w:val="134"/>
        </w:numPr>
        <w:tabs>
          <w:tab w:val="left" w:pos="728"/>
        </w:tabs>
        <w:ind w:right="907" w:firstLine="0"/>
        <w:rPr>
          <w:sz w:val="20"/>
        </w:rPr>
      </w:pPr>
      <w:r>
        <w:rPr>
          <w:sz w:val="20"/>
        </w:rPr>
        <w:t>принимать</w:t>
      </w:r>
      <w:r>
        <w:rPr>
          <w:spacing w:val="-1"/>
          <w:sz w:val="20"/>
        </w:rPr>
        <w:t xml:space="preserve"> </w:t>
      </w:r>
      <w:r>
        <w:rPr>
          <w:sz w:val="20"/>
        </w:rPr>
        <w:t>цель</w:t>
      </w:r>
      <w:r>
        <w:rPr>
          <w:spacing w:val="-2"/>
          <w:sz w:val="20"/>
        </w:rPr>
        <w:t xml:space="preserve"> </w:t>
      </w:r>
      <w:r>
        <w:rPr>
          <w:sz w:val="20"/>
        </w:rPr>
        <w:t>совместной</w:t>
      </w:r>
      <w:r>
        <w:rPr>
          <w:spacing w:val="-3"/>
          <w:sz w:val="20"/>
        </w:rPr>
        <w:t xml:space="preserve"> </w:t>
      </w:r>
      <w:r>
        <w:rPr>
          <w:sz w:val="20"/>
        </w:rPr>
        <w:t>деятельности, коллективно</w:t>
      </w:r>
      <w:r>
        <w:rPr>
          <w:spacing w:val="-5"/>
          <w:sz w:val="20"/>
        </w:rPr>
        <w:t xml:space="preserve"> </w:t>
      </w:r>
      <w:r>
        <w:rPr>
          <w:sz w:val="20"/>
        </w:rPr>
        <w:t>строить</w:t>
      </w:r>
      <w:r>
        <w:rPr>
          <w:spacing w:val="-2"/>
          <w:sz w:val="20"/>
        </w:rPr>
        <w:t xml:space="preserve"> </w:t>
      </w:r>
      <w:r>
        <w:rPr>
          <w:sz w:val="20"/>
        </w:rPr>
        <w:t>действия</w:t>
      </w:r>
      <w:r>
        <w:rPr>
          <w:spacing w:val="-1"/>
          <w:sz w:val="20"/>
        </w:rPr>
        <w:t xml:space="preserve"> </w:t>
      </w:r>
      <w:r>
        <w:rPr>
          <w:sz w:val="20"/>
        </w:rPr>
        <w:t>по</w:t>
      </w:r>
      <w:r>
        <w:rPr>
          <w:spacing w:val="-6"/>
          <w:sz w:val="20"/>
        </w:rPr>
        <w:t xml:space="preserve"> </w:t>
      </w:r>
      <w:r>
        <w:rPr>
          <w:sz w:val="20"/>
        </w:rPr>
        <w:t>её</w:t>
      </w:r>
      <w:r>
        <w:rPr>
          <w:spacing w:val="-3"/>
          <w:sz w:val="20"/>
        </w:rPr>
        <w:t xml:space="preserve"> </w:t>
      </w:r>
      <w:r>
        <w:rPr>
          <w:sz w:val="20"/>
        </w:rPr>
        <w:t>достижению: распределять</w:t>
      </w:r>
      <w:r>
        <w:rPr>
          <w:spacing w:val="-1"/>
          <w:sz w:val="20"/>
        </w:rPr>
        <w:t xml:space="preserve"> </w:t>
      </w:r>
      <w:r>
        <w:rPr>
          <w:sz w:val="20"/>
        </w:rPr>
        <w:t>роли, договариваться, обсуждать процесс и результат совместной работы;</w:t>
      </w:r>
    </w:p>
    <w:p w:rsidR="003B46F0" w:rsidRDefault="00C01045">
      <w:pPr>
        <w:pStyle w:val="a4"/>
        <w:numPr>
          <w:ilvl w:val="0"/>
          <w:numId w:val="134"/>
        </w:numPr>
        <w:tabs>
          <w:tab w:val="left" w:pos="728"/>
        </w:tabs>
        <w:ind w:left="728" w:hanging="253"/>
        <w:rPr>
          <w:sz w:val="20"/>
        </w:rPr>
      </w:pPr>
      <w:r>
        <w:rPr>
          <w:sz w:val="20"/>
        </w:rPr>
        <w:t>проявлять</w:t>
      </w:r>
      <w:r>
        <w:rPr>
          <w:spacing w:val="-15"/>
          <w:sz w:val="20"/>
        </w:rPr>
        <w:t xml:space="preserve"> </w:t>
      </w:r>
      <w:r>
        <w:rPr>
          <w:sz w:val="20"/>
        </w:rPr>
        <w:t>готовность</w:t>
      </w:r>
      <w:r>
        <w:rPr>
          <w:spacing w:val="-12"/>
          <w:sz w:val="20"/>
        </w:rPr>
        <w:t xml:space="preserve"> </w:t>
      </w:r>
      <w:r>
        <w:rPr>
          <w:sz w:val="20"/>
        </w:rPr>
        <w:t>руководить,</w:t>
      </w:r>
      <w:r>
        <w:rPr>
          <w:spacing w:val="-13"/>
          <w:sz w:val="20"/>
        </w:rPr>
        <w:t xml:space="preserve"> </w:t>
      </w:r>
      <w:r>
        <w:rPr>
          <w:sz w:val="20"/>
        </w:rPr>
        <w:t>выполнять</w:t>
      </w:r>
      <w:r>
        <w:rPr>
          <w:spacing w:val="-12"/>
          <w:sz w:val="20"/>
        </w:rPr>
        <w:t xml:space="preserve"> </w:t>
      </w:r>
      <w:r>
        <w:rPr>
          <w:sz w:val="20"/>
        </w:rPr>
        <w:t>поручения,</w:t>
      </w:r>
      <w:r>
        <w:rPr>
          <w:spacing w:val="-11"/>
          <w:sz w:val="20"/>
        </w:rPr>
        <w:t xml:space="preserve"> </w:t>
      </w:r>
      <w:r>
        <w:rPr>
          <w:spacing w:val="-2"/>
          <w:sz w:val="20"/>
        </w:rPr>
        <w:t>подчиняться;</w:t>
      </w:r>
    </w:p>
    <w:p w:rsidR="003B46F0" w:rsidRDefault="00C01045">
      <w:pPr>
        <w:pStyle w:val="a4"/>
        <w:numPr>
          <w:ilvl w:val="0"/>
          <w:numId w:val="134"/>
        </w:numPr>
        <w:tabs>
          <w:tab w:val="left" w:pos="728"/>
        </w:tabs>
        <w:ind w:left="728" w:hanging="253"/>
        <w:rPr>
          <w:sz w:val="20"/>
        </w:rPr>
      </w:pPr>
      <w:r>
        <w:rPr>
          <w:sz w:val="20"/>
        </w:rPr>
        <w:t>ответственно</w:t>
      </w:r>
      <w:r>
        <w:rPr>
          <w:spacing w:val="-13"/>
          <w:sz w:val="20"/>
        </w:rPr>
        <w:t xml:space="preserve"> </w:t>
      </w:r>
      <w:r>
        <w:rPr>
          <w:sz w:val="20"/>
        </w:rPr>
        <w:t>выполнять</w:t>
      </w:r>
      <w:r>
        <w:rPr>
          <w:spacing w:val="-5"/>
          <w:sz w:val="20"/>
        </w:rPr>
        <w:t xml:space="preserve"> </w:t>
      </w:r>
      <w:r>
        <w:rPr>
          <w:sz w:val="20"/>
        </w:rPr>
        <w:t>свою</w:t>
      </w:r>
      <w:r>
        <w:rPr>
          <w:spacing w:val="-11"/>
          <w:sz w:val="20"/>
        </w:rPr>
        <w:t xml:space="preserve"> </w:t>
      </w:r>
      <w:r>
        <w:rPr>
          <w:sz w:val="20"/>
        </w:rPr>
        <w:t>часть</w:t>
      </w:r>
      <w:r>
        <w:rPr>
          <w:spacing w:val="-9"/>
          <w:sz w:val="20"/>
        </w:rPr>
        <w:t xml:space="preserve"> </w:t>
      </w:r>
      <w:r>
        <w:rPr>
          <w:spacing w:val="-2"/>
          <w:sz w:val="20"/>
        </w:rPr>
        <w:t>работы;</w:t>
      </w:r>
    </w:p>
    <w:p w:rsidR="003B46F0" w:rsidRDefault="00C01045">
      <w:pPr>
        <w:pStyle w:val="a4"/>
        <w:numPr>
          <w:ilvl w:val="0"/>
          <w:numId w:val="134"/>
        </w:numPr>
        <w:tabs>
          <w:tab w:val="left" w:pos="728"/>
        </w:tabs>
        <w:ind w:left="728" w:hanging="253"/>
        <w:rPr>
          <w:sz w:val="20"/>
        </w:rPr>
      </w:pPr>
      <w:r>
        <w:rPr>
          <w:sz w:val="20"/>
        </w:rPr>
        <w:t>оценивать</w:t>
      </w:r>
      <w:r>
        <w:rPr>
          <w:spacing w:val="-6"/>
          <w:sz w:val="20"/>
        </w:rPr>
        <w:t xml:space="preserve"> </w:t>
      </w:r>
      <w:r>
        <w:rPr>
          <w:sz w:val="20"/>
        </w:rPr>
        <w:t>свой</w:t>
      </w:r>
      <w:r>
        <w:rPr>
          <w:spacing w:val="-6"/>
          <w:sz w:val="20"/>
        </w:rPr>
        <w:t xml:space="preserve"> </w:t>
      </w:r>
      <w:r>
        <w:rPr>
          <w:sz w:val="20"/>
        </w:rPr>
        <w:t>вклад</w:t>
      </w:r>
      <w:r>
        <w:rPr>
          <w:spacing w:val="-10"/>
          <w:sz w:val="20"/>
        </w:rPr>
        <w:t xml:space="preserve"> </w:t>
      </w:r>
      <w:r>
        <w:rPr>
          <w:sz w:val="20"/>
        </w:rPr>
        <w:t>в</w:t>
      </w:r>
      <w:r>
        <w:rPr>
          <w:spacing w:val="-4"/>
          <w:sz w:val="20"/>
        </w:rPr>
        <w:t xml:space="preserve"> </w:t>
      </w:r>
      <w:r>
        <w:rPr>
          <w:sz w:val="20"/>
        </w:rPr>
        <w:t>общий</w:t>
      </w:r>
      <w:r>
        <w:rPr>
          <w:spacing w:val="-6"/>
          <w:sz w:val="20"/>
        </w:rPr>
        <w:t xml:space="preserve"> </w:t>
      </w:r>
      <w:r>
        <w:rPr>
          <w:spacing w:val="-2"/>
          <w:sz w:val="20"/>
        </w:rPr>
        <w:t>результат;</w:t>
      </w:r>
    </w:p>
    <w:p w:rsidR="003B46F0" w:rsidRDefault="00C01045">
      <w:pPr>
        <w:pStyle w:val="a4"/>
        <w:numPr>
          <w:ilvl w:val="0"/>
          <w:numId w:val="134"/>
        </w:numPr>
        <w:tabs>
          <w:tab w:val="left" w:pos="728"/>
        </w:tabs>
        <w:ind w:left="728" w:hanging="253"/>
        <w:rPr>
          <w:sz w:val="20"/>
        </w:rPr>
      </w:pPr>
      <w:r>
        <w:rPr>
          <w:sz w:val="20"/>
        </w:rPr>
        <w:t>выполнять</w:t>
      </w:r>
      <w:r>
        <w:rPr>
          <w:spacing w:val="-12"/>
          <w:sz w:val="20"/>
        </w:rPr>
        <w:t xml:space="preserve"> </w:t>
      </w:r>
      <w:r>
        <w:rPr>
          <w:sz w:val="20"/>
        </w:rPr>
        <w:t>совместные</w:t>
      </w:r>
      <w:r>
        <w:rPr>
          <w:spacing w:val="-7"/>
          <w:sz w:val="20"/>
        </w:rPr>
        <w:t xml:space="preserve"> </w:t>
      </w:r>
      <w:r>
        <w:rPr>
          <w:sz w:val="20"/>
        </w:rPr>
        <w:t>проектные</w:t>
      </w:r>
      <w:r>
        <w:rPr>
          <w:spacing w:val="-11"/>
          <w:sz w:val="20"/>
        </w:rPr>
        <w:t xml:space="preserve"> </w:t>
      </w:r>
      <w:r>
        <w:rPr>
          <w:sz w:val="20"/>
        </w:rPr>
        <w:t>задания</w:t>
      </w:r>
      <w:r>
        <w:rPr>
          <w:spacing w:val="-9"/>
          <w:sz w:val="20"/>
        </w:rPr>
        <w:t xml:space="preserve"> </w:t>
      </w:r>
      <w:r>
        <w:rPr>
          <w:sz w:val="20"/>
        </w:rPr>
        <w:t>с</w:t>
      </w:r>
      <w:r>
        <w:rPr>
          <w:spacing w:val="-11"/>
          <w:sz w:val="20"/>
        </w:rPr>
        <w:t xml:space="preserve"> </w:t>
      </w:r>
      <w:r>
        <w:rPr>
          <w:sz w:val="20"/>
        </w:rPr>
        <w:t>опорой</w:t>
      </w:r>
      <w:r>
        <w:rPr>
          <w:spacing w:val="-10"/>
          <w:sz w:val="20"/>
        </w:rPr>
        <w:t xml:space="preserve"> </w:t>
      </w:r>
      <w:r>
        <w:rPr>
          <w:sz w:val="20"/>
        </w:rPr>
        <w:t>на</w:t>
      </w:r>
      <w:r>
        <w:rPr>
          <w:spacing w:val="-7"/>
          <w:sz w:val="20"/>
        </w:rPr>
        <w:t xml:space="preserve"> </w:t>
      </w:r>
      <w:r>
        <w:rPr>
          <w:sz w:val="20"/>
        </w:rPr>
        <w:t>предложенные</w:t>
      </w:r>
      <w:r>
        <w:rPr>
          <w:spacing w:val="-6"/>
          <w:sz w:val="20"/>
        </w:rPr>
        <w:t xml:space="preserve"> </w:t>
      </w:r>
      <w:r>
        <w:rPr>
          <w:spacing w:val="-2"/>
          <w:sz w:val="20"/>
        </w:rPr>
        <w:t>образцы.</w:t>
      </w:r>
    </w:p>
    <w:p w:rsidR="003B46F0" w:rsidRDefault="00C01045">
      <w:pPr>
        <w:pStyle w:val="1"/>
        <w:spacing w:before="5"/>
        <w:ind w:left="528"/>
      </w:pPr>
      <w:r>
        <w:t>Регулятивные</w:t>
      </w:r>
      <w:r>
        <w:rPr>
          <w:spacing w:val="-13"/>
        </w:rPr>
        <w:t xml:space="preserve"> </w:t>
      </w:r>
      <w:r>
        <w:t>универсальные</w:t>
      </w:r>
      <w:r>
        <w:rPr>
          <w:spacing w:val="-12"/>
        </w:rPr>
        <w:t xml:space="preserve"> </w:t>
      </w:r>
      <w:r>
        <w:t>учебные</w:t>
      </w:r>
      <w:r>
        <w:rPr>
          <w:spacing w:val="-12"/>
        </w:rPr>
        <w:t xml:space="preserve"> </w:t>
      </w:r>
      <w:r>
        <w:rPr>
          <w:spacing w:val="-2"/>
        </w:rPr>
        <w:t>действия:</w:t>
      </w:r>
    </w:p>
    <w:p w:rsidR="003B46F0" w:rsidRDefault="00C01045">
      <w:pPr>
        <w:spacing w:before="1" w:line="228" w:lineRule="exact"/>
        <w:ind w:left="475"/>
        <w:rPr>
          <w:i/>
          <w:sz w:val="20"/>
        </w:rPr>
      </w:pPr>
      <w:r>
        <w:rPr>
          <w:i/>
          <w:spacing w:val="-2"/>
          <w:sz w:val="20"/>
        </w:rPr>
        <w:t>Самоорганизация:</w:t>
      </w:r>
    </w:p>
    <w:p w:rsidR="003B46F0" w:rsidRDefault="00C01045">
      <w:pPr>
        <w:pStyle w:val="a4"/>
        <w:numPr>
          <w:ilvl w:val="0"/>
          <w:numId w:val="134"/>
        </w:numPr>
        <w:tabs>
          <w:tab w:val="left" w:pos="728"/>
        </w:tabs>
        <w:spacing w:line="226" w:lineRule="exact"/>
        <w:ind w:left="728" w:hanging="253"/>
        <w:rPr>
          <w:sz w:val="20"/>
        </w:rPr>
      </w:pPr>
      <w:r>
        <w:rPr>
          <w:sz w:val="20"/>
        </w:rPr>
        <w:t>планировать</w:t>
      </w:r>
      <w:r>
        <w:rPr>
          <w:spacing w:val="-13"/>
          <w:sz w:val="20"/>
        </w:rPr>
        <w:t xml:space="preserve"> </w:t>
      </w:r>
      <w:r>
        <w:rPr>
          <w:sz w:val="20"/>
        </w:rPr>
        <w:t>действия</w:t>
      </w:r>
      <w:r>
        <w:rPr>
          <w:spacing w:val="-9"/>
          <w:sz w:val="20"/>
        </w:rPr>
        <w:t xml:space="preserve"> </w:t>
      </w:r>
      <w:r>
        <w:rPr>
          <w:sz w:val="20"/>
        </w:rPr>
        <w:t>по</w:t>
      </w:r>
      <w:r>
        <w:rPr>
          <w:spacing w:val="-12"/>
          <w:sz w:val="20"/>
        </w:rPr>
        <w:t xml:space="preserve"> </w:t>
      </w:r>
      <w:r>
        <w:rPr>
          <w:sz w:val="20"/>
        </w:rPr>
        <w:t>решению</w:t>
      </w:r>
      <w:r>
        <w:rPr>
          <w:spacing w:val="-5"/>
          <w:sz w:val="20"/>
        </w:rPr>
        <w:t xml:space="preserve"> </w:t>
      </w:r>
      <w:r>
        <w:rPr>
          <w:sz w:val="20"/>
        </w:rPr>
        <w:t>учебной</w:t>
      </w:r>
      <w:r>
        <w:rPr>
          <w:spacing w:val="-9"/>
          <w:sz w:val="20"/>
        </w:rPr>
        <w:t xml:space="preserve"> </w:t>
      </w:r>
      <w:r>
        <w:rPr>
          <w:sz w:val="20"/>
        </w:rPr>
        <w:t>задачи</w:t>
      </w:r>
      <w:r>
        <w:rPr>
          <w:spacing w:val="-13"/>
          <w:sz w:val="20"/>
        </w:rPr>
        <w:t xml:space="preserve"> </w:t>
      </w:r>
      <w:r>
        <w:rPr>
          <w:sz w:val="20"/>
        </w:rPr>
        <w:t>для</w:t>
      </w:r>
      <w:r>
        <w:rPr>
          <w:spacing w:val="-9"/>
          <w:sz w:val="20"/>
        </w:rPr>
        <w:t xml:space="preserve"> </w:t>
      </w:r>
      <w:r>
        <w:rPr>
          <w:sz w:val="20"/>
        </w:rPr>
        <w:t>получения</w:t>
      </w:r>
      <w:r>
        <w:rPr>
          <w:spacing w:val="-8"/>
          <w:sz w:val="20"/>
        </w:rPr>
        <w:t xml:space="preserve"> </w:t>
      </w:r>
      <w:r>
        <w:rPr>
          <w:spacing w:val="-2"/>
          <w:sz w:val="20"/>
        </w:rPr>
        <w:t>результата;</w:t>
      </w:r>
    </w:p>
    <w:p w:rsidR="003B46F0" w:rsidRDefault="00C01045">
      <w:pPr>
        <w:pStyle w:val="a4"/>
        <w:numPr>
          <w:ilvl w:val="0"/>
          <w:numId w:val="134"/>
        </w:numPr>
        <w:tabs>
          <w:tab w:val="left" w:pos="728"/>
        </w:tabs>
        <w:spacing w:line="228" w:lineRule="exact"/>
        <w:ind w:left="728" w:hanging="253"/>
        <w:rPr>
          <w:sz w:val="20"/>
        </w:rPr>
      </w:pPr>
      <w:r>
        <w:rPr>
          <w:spacing w:val="-2"/>
          <w:sz w:val="20"/>
        </w:rPr>
        <w:t>выстраивать</w:t>
      </w:r>
      <w:r>
        <w:rPr>
          <w:spacing w:val="10"/>
          <w:sz w:val="20"/>
        </w:rPr>
        <w:t xml:space="preserve"> </w:t>
      </w:r>
      <w:r>
        <w:rPr>
          <w:spacing w:val="-2"/>
          <w:sz w:val="20"/>
        </w:rPr>
        <w:t>последовательность</w:t>
      </w:r>
      <w:r>
        <w:rPr>
          <w:spacing w:val="9"/>
          <w:sz w:val="20"/>
        </w:rPr>
        <w:t xml:space="preserve"> </w:t>
      </w:r>
      <w:r>
        <w:rPr>
          <w:spacing w:val="-2"/>
          <w:sz w:val="20"/>
        </w:rPr>
        <w:t>выбранных</w:t>
      </w:r>
      <w:r>
        <w:rPr>
          <w:spacing w:val="10"/>
          <w:sz w:val="20"/>
        </w:rPr>
        <w:t xml:space="preserve"> </w:t>
      </w:r>
      <w:r>
        <w:rPr>
          <w:spacing w:val="-2"/>
          <w:sz w:val="20"/>
        </w:rPr>
        <w:t>действий;</w:t>
      </w:r>
    </w:p>
    <w:p w:rsidR="003B46F0" w:rsidRDefault="00C01045">
      <w:pPr>
        <w:ind w:left="475"/>
        <w:rPr>
          <w:i/>
          <w:sz w:val="20"/>
        </w:rPr>
      </w:pPr>
      <w:r>
        <w:rPr>
          <w:i/>
          <w:spacing w:val="-2"/>
          <w:sz w:val="20"/>
        </w:rPr>
        <w:t>Самоконтроль:</w:t>
      </w:r>
    </w:p>
    <w:p w:rsidR="003B46F0" w:rsidRDefault="003B46F0">
      <w:pPr>
        <w:rPr>
          <w:sz w:val="20"/>
        </w:rPr>
        <w:sectPr w:rsidR="003B46F0">
          <w:pgSz w:w="11910" w:h="16840"/>
          <w:pgMar w:top="460" w:right="0" w:bottom="1200" w:left="600" w:header="0" w:footer="1011" w:gutter="0"/>
          <w:cols w:space="720"/>
        </w:sectPr>
      </w:pPr>
    </w:p>
    <w:p w:rsidR="003B46F0" w:rsidRDefault="00C01045">
      <w:pPr>
        <w:pStyle w:val="a4"/>
        <w:numPr>
          <w:ilvl w:val="0"/>
          <w:numId w:val="134"/>
        </w:numPr>
        <w:tabs>
          <w:tab w:val="left" w:pos="733"/>
        </w:tabs>
        <w:spacing w:before="65" w:line="228" w:lineRule="exact"/>
        <w:ind w:left="733" w:hanging="258"/>
        <w:rPr>
          <w:sz w:val="20"/>
        </w:rPr>
      </w:pPr>
      <w:r>
        <w:rPr>
          <w:spacing w:val="-2"/>
          <w:sz w:val="20"/>
        </w:rPr>
        <w:lastRenderedPageBreak/>
        <w:t>устанавливать</w:t>
      </w:r>
      <w:r>
        <w:rPr>
          <w:spacing w:val="5"/>
          <w:sz w:val="20"/>
        </w:rPr>
        <w:t xml:space="preserve"> </w:t>
      </w:r>
      <w:r>
        <w:rPr>
          <w:spacing w:val="-2"/>
          <w:sz w:val="20"/>
        </w:rPr>
        <w:t>причины</w:t>
      </w:r>
      <w:r>
        <w:rPr>
          <w:spacing w:val="9"/>
          <w:sz w:val="20"/>
        </w:rPr>
        <w:t xml:space="preserve"> </w:t>
      </w:r>
      <w:r>
        <w:rPr>
          <w:spacing w:val="-2"/>
          <w:sz w:val="20"/>
        </w:rPr>
        <w:t>успеха/неудач</w:t>
      </w:r>
      <w:r>
        <w:rPr>
          <w:spacing w:val="6"/>
          <w:sz w:val="20"/>
        </w:rPr>
        <w:t xml:space="preserve"> </w:t>
      </w:r>
      <w:r>
        <w:rPr>
          <w:spacing w:val="-2"/>
          <w:sz w:val="20"/>
        </w:rPr>
        <w:t>учебной</w:t>
      </w:r>
      <w:r>
        <w:rPr>
          <w:spacing w:val="4"/>
          <w:sz w:val="20"/>
        </w:rPr>
        <w:t xml:space="preserve"> </w:t>
      </w:r>
      <w:r>
        <w:rPr>
          <w:spacing w:val="-2"/>
          <w:sz w:val="20"/>
        </w:rPr>
        <w:t>деятельности;</w:t>
      </w:r>
    </w:p>
    <w:p w:rsidR="003B46F0" w:rsidRDefault="00C01045">
      <w:pPr>
        <w:pStyle w:val="a4"/>
        <w:numPr>
          <w:ilvl w:val="0"/>
          <w:numId w:val="134"/>
        </w:numPr>
        <w:tabs>
          <w:tab w:val="left" w:pos="728"/>
        </w:tabs>
        <w:spacing w:line="228" w:lineRule="exact"/>
        <w:ind w:left="728" w:hanging="253"/>
        <w:rPr>
          <w:sz w:val="20"/>
        </w:rPr>
      </w:pPr>
      <w:r>
        <w:rPr>
          <w:sz w:val="20"/>
        </w:rPr>
        <w:t>корректировать</w:t>
      </w:r>
      <w:r>
        <w:rPr>
          <w:spacing w:val="-12"/>
          <w:sz w:val="20"/>
        </w:rPr>
        <w:t xml:space="preserve"> </w:t>
      </w:r>
      <w:r>
        <w:rPr>
          <w:sz w:val="20"/>
        </w:rPr>
        <w:t>свои</w:t>
      </w:r>
      <w:r>
        <w:rPr>
          <w:spacing w:val="-10"/>
          <w:sz w:val="20"/>
        </w:rPr>
        <w:t xml:space="preserve"> </w:t>
      </w:r>
      <w:r>
        <w:rPr>
          <w:sz w:val="20"/>
        </w:rPr>
        <w:t>учебные</w:t>
      </w:r>
      <w:r>
        <w:rPr>
          <w:spacing w:val="-11"/>
          <w:sz w:val="20"/>
        </w:rPr>
        <w:t xml:space="preserve"> </w:t>
      </w:r>
      <w:r>
        <w:rPr>
          <w:sz w:val="20"/>
        </w:rPr>
        <w:t>действия</w:t>
      </w:r>
      <w:r>
        <w:rPr>
          <w:spacing w:val="-10"/>
          <w:sz w:val="20"/>
        </w:rPr>
        <w:t xml:space="preserve"> </w:t>
      </w:r>
      <w:r>
        <w:rPr>
          <w:sz w:val="20"/>
        </w:rPr>
        <w:t>для</w:t>
      </w:r>
      <w:r>
        <w:rPr>
          <w:spacing w:val="-9"/>
          <w:sz w:val="20"/>
        </w:rPr>
        <w:t xml:space="preserve"> </w:t>
      </w:r>
      <w:r>
        <w:rPr>
          <w:sz w:val="20"/>
        </w:rPr>
        <w:t>преодоления</w:t>
      </w:r>
      <w:r>
        <w:rPr>
          <w:spacing w:val="-9"/>
          <w:sz w:val="20"/>
        </w:rPr>
        <w:t xml:space="preserve"> </w:t>
      </w:r>
      <w:r>
        <w:rPr>
          <w:spacing w:val="-2"/>
          <w:sz w:val="20"/>
        </w:rPr>
        <w:t>ошибок.</w:t>
      </w:r>
    </w:p>
    <w:p w:rsidR="003B46F0" w:rsidRDefault="003B46F0">
      <w:pPr>
        <w:pStyle w:val="a3"/>
        <w:spacing w:before="167"/>
        <w:ind w:left="0"/>
      </w:pPr>
    </w:p>
    <w:p w:rsidR="003B46F0" w:rsidRDefault="003B46F0">
      <w:pPr>
        <w:sectPr w:rsidR="003B46F0">
          <w:footerReference w:type="default" r:id="rId50"/>
          <w:pgSz w:w="11910" w:h="16840"/>
          <w:pgMar w:top="440" w:right="0" w:bottom="1460" w:left="600" w:header="0" w:footer="1267" w:gutter="0"/>
          <w:cols w:space="720"/>
        </w:sectPr>
      </w:pPr>
    </w:p>
    <w:p w:rsidR="003B46F0" w:rsidRDefault="003B46F0">
      <w:pPr>
        <w:pStyle w:val="a3"/>
        <w:ind w:left="0"/>
      </w:pPr>
    </w:p>
    <w:p w:rsidR="003B46F0" w:rsidRDefault="003B46F0">
      <w:pPr>
        <w:pStyle w:val="a3"/>
        <w:spacing w:before="156"/>
        <w:ind w:left="0"/>
      </w:pPr>
    </w:p>
    <w:p w:rsidR="003B46F0" w:rsidRDefault="00C01045">
      <w:pPr>
        <w:pStyle w:val="1"/>
        <w:ind w:left="706"/>
      </w:pPr>
      <w:r>
        <w:t>Числа</w:t>
      </w:r>
      <w:r>
        <w:rPr>
          <w:spacing w:val="-1"/>
        </w:rPr>
        <w:t xml:space="preserve"> </w:t>
      </w:r>
      <w:r>
        <w:t>и</w:t>
      </w:r>
      <w:r>
        <w:rPr>
          <w:spacing w:val="-3"/>
        </w:rPr>
        <w:t xml:space="preserve"> </w:t>
      </w:r>
      <w:r>
        <w:rPr>
          <w:spacing w:val="-2"/>
        </w:rPr>
        <w:t>величины</w:t>
      </w:r>
    </w:p>
    <w:p w:rsidR="003B46F0" w:rsidRDefault="00C01045">
      <w:pPr>
        <w:spacing w:before="127"/>
        <w:rPr>
          <w:b/>
          <w:sz w:val="20"/>
        </w:rPr>
      </w:pPr>
      <w:r>
        <w:br w:type="column"/>
      </w:r>
    </w:p>
    <w:p w:rsidR="003B46F0" w:rsidRDefault="00C01045">
      <w:pPr>
        <w:pStyle w:val="1"/>
        <w:ind w:left="706"/>
      </w:pPr>
      <w:r>
        <w:rPr>
          <w:spacing w:val="-2"/>
        </w:rPr>
        <w:t>1класс</w:t>
      </w:r>
    </w:p>
    <w:p w:rsidR="003B46F0" w:rsidRDefault="00C01045">
      <w:pPr>
        <w:pStyle w:val="a4"/>
        <w:numPr>
          <w:ilvl w:val="3"/>
          <w:numId w:val="140"/>
        </w:numPr>
        <w:tabs>
          <w:tab w:val="left" w:pos="703"/>
        </w:tabs>
        <w:spacing w:before="93"/>
        <w:ind w:left="703" w:hanging="650"/>
        <w:jc w:val="left"/>
        <w:rPr>
          <w:b/>
          <w:sz w:val="20"/>
        </w:rPr>
      </w:pPr>
      <w:r>
        <w:br w:type="column"/>
      </w:r>
      <w:r>
        <w:rPr>
          <w:b/>
          <w:spacing w:val="-2"/>
          <w:sz w:val="20"/>
        </w:rPr>
        <w:lastRenderedPageBreak/>
        <w:t>Математика</w:t>
      </w:r>
    </w:p>
    <w:p w:rsidR="003B46F0" w:rsidRDefault="003B46F0">
      <w:pPr>
        <w:rPr>
          <w:sz w:val="20"/>
        </w:rPr>
        <w:sectPr w:rsidR="003B46F0">
          <w:type w:val="continuous"/>
          <w:pgSz w:w="11910" w:h="16840"/>
          <w:pgMar w:top="1160" w:right="0" w:bottom="280" w:left="600" w:header="0" w:footer="1267" w:gutter="0"/>
          <w:cols w:num="3" w:space="720" w:equalWidth="0">
            <w:col w:w="2454" w:space="922"/>
            <w:col w:w="1314" w:space="39"/>
            <w:col w:w="6581"/>
          </w:cols>
        </w:sectPr>
      </w:pPr>
    </w:p>
    <w:p w:rsidR="003B46F0" w:rsidRDefault="00C01045">
      <w:pPr>
        <w:pStyle w:val="a3"/>
        <w:spacing w:line="226" w:lineRule="exact"/>
        <w:ind w:left="701"/>
      </w:pPr>
      <w:r>
        <w:lastRenderedPageBreak/>
        <w:t>Числа</w:t>
      </w:r>
      <w:r>
        <w:rPr>
          <w:spacing w:val="18"/>
        </w:rPr>
        <w:t xml:space="preserve"> </w:t>
      </w:r>
      <w:r>
        <w:t>от</w:t>
      </w:r>
      <w:r>
        <w:rPr>
          <w:spacing w:val="16"/>
        </w:rPr>
        <w:t xml:space="preserve"> </w:t>
      </w:r>
      <w:r>
        <w:t>1</w:t>
      </w:r>
      <w:r>
        <w:rPr>
          <w:spacing w:val="22"/>
        </w:rPr>
        <w:t xml:space="preserve"> </w:t>
      </w:r>
      <w:r>
        <w:t>до</w:t>
      </w:r>
      <w:r>
        <w:rPr>
          <w:spacing w:val="14"/>
        </w:rPr>
        <w:t xml:space="preserve"> </w:t>
      </w:r>
      <w:r>
        <w:t>9:</w:t>
      </w:r>
      <w:r>
        <w:rPr>
          <w:spacing w:val="15"/>
        </w:rPr>
        <w:t xml:space="preserve"> </w:t>
      </w:r>
      <w:r>
        <w:t>различение,</w:t>
      </w:r>
      <w:r>
        <w:rPr>
          <w:spacing w:val="21"/>
        </w:rPr>
        <w:t xml:space="preserve"> </w:t>
      </w:r>
      <w:r>
        <w:t>чтение,</w:t>
      </w:r>
      <w:r>
        <w:rPr>
          <w:spacing w:val="20"/>
        </w:rPr>
        <w:t xml:space="preserve"> </w:t>
      </w:r>
      <w:r>
        <w:t>запись.</w:t>
      </w:r>
      <w:r>
        <w:rPr>
          <w:spacing w:val="20"/>
        </w:rPr>
        <w:t xml:space="preserve"> </w:t>
      </w:r>
      <w:r>
        <w:t>Единица</w:t>
      </w:r>
      <w:r>
        <w:rPr>
          <w:spacing w:val="28"/>
        </w:rPr>
        <w:t xml:space="preserve"> </w:t>
      </w:r>
      <w:r>
        <w:t>счёта.</w:t>
      </w:r>
      <w:r>
        <w:rPr>
          <w:spacing w:val="21"/>
        </w:rPr>
        <w:t xml:space="preserve"> </w:t>
      </w:r>
      <w:r>
        <w:t>Десяток.</w:t>
      </w:r>
      <w:r>
        <w:rPr>
          <w:spacing w:val="20"/>
        </w:rPr>
        <w:t xml:space="preserve"> </w:t>
      </w:r>
      <w:r>
        <w:t>Счёт</w:t>
      </w:r>
      <w:r>
        <w:rPr>
          <w:spacing w:val="20"/>
        </w:rPr>
        <w:t xml:space="preserve"> </w:t>
      </w:r>
      <w:r>
        <w:t>предметов,</w:t>
      </w:r>
      <w:r>
        <w:rPr>
          <w:spacing w:val="17"/>
        </w:rPr>
        <w:t xml:space="preserve"> </w:t>
      </w:r>
      <w:r>
        <w:t>запись</w:t>
      </w:r>
      <w:r>
        <w:rPr>
          <w:spacing w:val="17"/>
        </w:rPr>
        <w:t xml:space="preserve"> </w:t>
      </w:r>
      <w:r>
        <w:t>результата</w:t>
      </w:r>
      <w:r>
        <w:rPr>
          <w:spacing w:val="21"/>
        </w:rPr>
        <w:t xml:space="preserve"> </w:t>
      </w:r>
      <w:r>
        <w:rPr>
          <w:spacing w:val="-2"/>
        </w:rPr>
        <w:t>цифрами.</w:t>
      </w:r>
    </w:p>
    <w:p w:rsidR="003B46F0" w:rsidRDefault="00C01045">
      <w:pPr>
        <w:pStyle w:val="a3"/>
        <w:spacing w:before="10"/>
      </w:pPr>
      <w:r>
        <w:t>Число</w:t>
      </w:r>
      <w:r>
        <w:rPr>
          <w:spacing w:val="-8"/>
        </w:rPr>
        <w:t xml:space="preserve"> </w:t>
      </w:r>
      <w:r>
        <w:t>и</w:t>
      </w:r>
      <w:r>
        <w:rPr>
          <w:spacing w:val="-7"/>
        </w:rPr>
        <w:t xml:space="preserve"> </w:t>
      </w:r>
      <w:r>
        <w:t>цифра</w:t>
      </w:r>
      <w:r>
        <w:rPr>
          <w:spacing w:val="-2"/>
        </w:rPr>
        <w:t xml:space="preserve"> </w:t>
      </w:r>
      <w:r>
        <w:t>0</w:t>
      </w:r>
      <w:r>
        <w:rPr>
          <w:spacing w:val="-4"/>
        </w:rPr>
        <w:t xml:space="preserve"> </w:t>
      </w:r>
      <w:r>
        <w:t>при</w:t>
      </w:r>
      <w:r>
        <w:rPr>
          <w:spacing w:val="-6"/>
        </w:rPr>
        <w:t xml:space="preserve"> </w:t>
      </w:r>
      <w:r>
        <w:t>измерении,</w:t>
      </w:r>
      <w:r>
        <w:rPr>
          <w:spacing w:val="-2"/>
        </w:rPr>
        <w:t xml:space="preserve"> вычислении.</w:t>
      </w:r>
    </w:p>
    <w:p w:rsidR="003B46F0" w:rsidRDefault="00C01045">
      <w:pPr>
        <w:pStyle w:val="a3"/>
        <w:spacing w:before="10" w:line="249" w:lineRule="auto"/>
        <w:ind w:right="547" w:firstLine="225"/>
      </w:pPr>
      <w:r>
        <w:t>Числа в пределах 20: чтение, запись, сравнение. Однозначные и двузначные числа. Увеличение (уменьшение) числа</w:t>
      </w:r>
      <w:r>
        <w:rPr>
          <w:spacing w:val="40"/>
        </w:rPr>
        <w:t xml:space="preserve"> </w:t>
      </w:r>
      <w:r>
        <w:t>на несколько единиц.</w:t>
      </w:r>
    </w:p>
    <w:p w:rsidR="003B46F0" w:rsidRDefault="00C01045">
      <w:pPr>
        <w:pStyle w:val="a3"/>
        <w:spacing w:before="2"/>
        <w:ind w:left="706"/>
      </w:pPr>
      <w:r>
        <w:t>Длина</w:t>
      </w:r>
      <w:r>
        <w:rPr>
          <w:spacing w:val="-10"/>
        </w:rPr>
        <w:t xml:space="preserve"> </w:t>
      </w:r>
      <w:r>
        <w:t>и</w:t>
      </w:r>
      <w:r>
        <w:rPr>
          <w:spacing w:val="-12"/>
        </w:rPr>
        <w:t xml:space="preserve"> </w:t>
      </w:r>
      <w:r>
        <w:t>её</w:t>
      </w:r>
      <w:r>
        <w:rPr>
          <w:spacing w:val="-11"/>
        </w:rPr>
        <w:t xml:space="preserve"> </w:t>
      </w:r>
      <w:r>
        <w:t>измерение.</w:t>
      </w:r>
      <w:r>
        <w:rPr>
          <w:spacing w:val="-5"/>
        </w:rPr>
        <w:t xml:space="preserve"> </w:t>
      </w:r>
      <w:r>
        <w:t>Единицы</w:t>
      </w:r>
      <w:r>
        <w:rPr>
          <w:spacing w:val="-9"/>
        </w:rPr>
        <w:t xml:space="preserve"> </w:t>
      </w:r>
      <w:r>
        <w:t>длины:</w:t>
      </w:r>
      <w:r>
        <w:rPr>
          <w:spacing w:val="-6"/>
        </w:rPr>
        <w:t xml:space="preserve"> </w:t>
      </w:r>
      <w:r>
        <w:t>сантиметр,</w:t>
      </w:r>
      <w:r>
        <w:rPr>
          <w:spacing w:val="-7"/>
        </w:rPr>
        <w:t xml:space="preserve"> </w:t>
      </w:r>
      <w:r>
        <w:t>дециметр;</w:t>
      </w:r>
      <w:r>
        <w:rPr>
          <w:spacing w:val="-6"/>
        </w:rPr>
        <w:t xml:space="preserve"> </w:t>
      </w:r>
      <w:r>
        <w:t>установление</w:t>
      </w:r>
      <w:r>
        <w:rPr>
          <w:spacing w:val="-10"/>
        </w:rPr>
        <w:t xml:space="preserve"> </w:t>
      </w:r>
      <w:r>
        <w:t>соотношения</w:t>
      </w:r>
      <w:r>
        <w:rPr>
          <w:spacing w:val="-9"/>
        </w:rPr>
        <w:t xml:space="preserve"> </w:t>
      </w:r>
      <w:r>
        <w:t>между</w:t>
      </w:r>
      <w:r>
        <w:rPr>
          <w:spacing w:val="-12"/>
        </w:rPr>
        <w:t xml:space="preserve"> </w:t>
      </w:r>
      <w:r>
        <w:rPr>
          <w:spacing w:val="-2"/>
        </w:rPr>
        <w:t>ними.</w:t>
      </w:r>
    </w:p>
    <w:p w:rsidR="003B46F0" w:rsidRDefault="003B46F0">
      <w:pPr>
        <w:pStyle w:val="a3"/>
        <w:spacing w:before="15"/>
        <w:ind w:left="0"/>
      </w:pPr>
    </w:p>
    <w:p w:rsidR="003B46F0" w:rsidRDefault="00C01045">
      <w:pPr>
        <w:pStyle w:val="1"/>
        <w:spacing w:line="228" w:lineRule="exact"/>
        <w:ind w:left="706"/>
      </w:pPr>
      <w:r>
        <w:rPr>
          <w:spacing w:val="-2"/>
        </w:rPr>
        <w:t>Арифметические</w:t>
      </w:r>
      <w:r>
        <w:rPr>
          <w:spacing w:val="12"/>
        </w:rPr>
        <w:t xml:space="preserve"> </w:t>
      </w:r>
      <w:r>
        <w:rPr>
          <w:spacing w:val="-2"/>
        </w:rPr>
        <w:t>действия</w:t>
      </w:r>
    </w:p>
    <w:p w:rsidR="003B46F0" w:rsidRDefault="00C01045">
      <w:pPr>
        <w:pStyle w:val="a3"/>
        <w:spacing w:line="252" w:lineRule="auto"/>
        <w:ind w:right="547" w:firstLine="225"/>
      </w:pPr>
      <w:r>
        <w:t>Сложение</w:t>
      </w:r>
      <w:r>
        <w:rPr>
          <w:spacing w:val="40"/>
        </w:rPr>
        <w:t xml:space="preserve"> </w:t>
      </w:r>
      <w:r>
        <w:t>и</w:t>
      </w:r>
      <w:r>
        <w:rPr>
          <w:spacing w:val="40"/>
        </w:rPr>
        <w:t xml:space="preserve"> </w:t>
      </w:r>
      <w:r>
        <w:t>вычитание</w:t>
      </w:r>
      <w:r>
        <w:rPr>
          <w:spacing w:val="40"/>
        </w:rPr>
        <w:t xml:space="preserve"> </w:t>
      </w:r>
      <w:r>
        <w:t>чисел</w:t>
      </w:r>
      <w:r>
        <w:rPr>
          <w:spacing w:val="40"/>
        </w:rPr>
        <w:t xml:space="preserve"> </w:t>
      </w:r>
      <w:r>
        <w:t>в</w:t>
      </w:r>
      <w:r>
        <w:rPr>
          <w:spacing w:val="40"/>
        </w:rPr>
        <w:t xml:space="preserve"> </w:t>
      </w:r>
      <w:r>
        <w:t>пределах</w:t>
      </w:r>
      <w:r>
        <w:rPr>
          <w:spacing w:val="40"/>
        </w:rPr>
        <w:t xml:space="preserve"> </w:t>
      </w:r>
      <w:r>
        <w:t>20.</w:t>
      </w:r>
      <w:r>
        <w:rPr>
          <w:spacing w:val="40"/>
        </w:rPr>
        <w:t xml:space="preserve"> </w:t>
      </w:r>
      <w:r>
        <w:t>Названия</w:t>
      </w:r>
      <w:r>
        <w:rPr>
          <w:spacing w:val="40"/>
        </w:rPr>
        <w:t xml:space="preserve"> </w:t>
      </w:r>
      <w:r>
        <w:t>компонентов</w:t>
      </w:r>
      <w:r>
        <w:rPr>
          <w:spacing w:val="40"/>
        </w:rPr>
        <w:t xml:space="preserve"> </w:t>
      </w:r>
      <w:r>
        <w:t>действий,</w:t>
      </w:r>
      <w:r>
        <w:rPr>
          <w:spacing w:val="40"/>
        </w:rPr>
        <w:t xml:space="preserve"> </w:t>
      </w:r>
      <w:r>
        <w:t>результатов</w:t>
      </w:r>
      <w:r>
        <w:rPr>
          <w:spacing w:val="40"/>
        </w:rPr>
        <w:t xml:space="preserve"> </w:t>
      </w:r>
      <w:r>
        <w:t>действий</w:t>
      </w:r>
      <w:r>
        <w:rPr>
          <w:spacing w:val="40"/>
        </w:rPr>
        <w:t xml:space="preserve"> </w:t>
      </w:r>
      <w:r>
        <w:t>сложения, вычитания. Вычитание как действие, обратное сложению.</w:t>
      </w:r>
    </w:p>
    <w:p w:rsidR="003B46F0" w:rsidRDefault="003B46F0">
      <w:pPr>
        <w:pStyle w:val="a3"/>
        <w:spacing w:before="5"/>
        <w:ind w:left="0"/>
      </w:pPr>
    </w:p>
    <w:p w:rsidR="003B46F0" w:rsidRDefault="00C01045">
      <w:pPr>
        <w:pStyle w:val="1"/>
        <w:spacing w:line="228" w:lineRule="exact"/>
        <w:ind w:left="706"/>
      </w:pPr>
      <w:r>
        <w:t>Текстовые</w:t>
      </w:r>
      <w:r>
        <w:rPr>
          <w:spacing w:val="-8"/>
        </w:rPr>
        <w:t xml:space="preserve"> </w:t>
      </w:r>
      <w:r>
        <w:rPr>
          <w:spacing w:val="-2"/>
        </w:rPr>
        <w:t>задачи</w:t>
      </w:r>
    </w:p>
    <w:p w:rsidR="003B46F0" w:rsidRDefault="00C01045">
      <w:pPr>
        <w:pStyle w:val="a3"/>
        <w:spacing w:line="249" w:lineRule="auto"/>
        <w:ind w:firstLine="225"/>
      </w:pPr>
      <w:r>
        <w:t>Текстовая</w:t>
      </w:r>
      <w:r>
        <w:rPr>
          <w:spacing w:val="21"/>
        </w:rPr>
        <w:t xml:space="preserve"> </w:t>
      </w:r>
      <w:r>
        <w:t>задача:</w:t>
      </w:r>
      <w:r>
        <w:rPr>
          <w:spacing w:val="23"/>
        </w:rPr>
        <w:t xml:space="preserve"> </w:t>
      </w:r>
      <w:r>
        <w:t>структурные</w:t>
      </w:r>
      <w:r>
        <w:rPr>
          <w:spacing w:val="20"/>
        </w:rPr>
        <w:t xml:space="preserve"> </w:t>
      </w:r>
      <w:r>
        <w:t>элементы,</w:t>
      </w:r>
      <w:r>
        <w:rPr>
          <w:spacing w:val="24"/>
        </w:rPr>
        <w:t xml:space="preserve"> </w:t>
      </w:r>
      <w:r>
        <w:t>составление</w:t>
      </w:r>
      <w:r>
        <w:rPr>
          <w:spacing w:val="24"/>
        </w:rPr>
        <w:t xml:space="preserve"> </w:t>
      </w:r>
      <w:r>
        <w:t>текстовой</w:t>
      </w:r>
      <w:r>
        <w:rPr>
          <w:spacing w:val="21"/>
        </w:rPr>
        <w:t xml:space="preserve"> </w:t>
      </w:r>
      <w:r>
        <w:t>задачи</w:t>
      </w:r>
      <w:r>
        <w:rPr>
          <w:spacing w:val="16"/>
        </w:rPr>
        <w:t xml:space="preserve"> </w:t>
      </w:r>
      <w:r>
        <w:t>по</w:t>
      </w:r>
      <w:r>
        <w:rPr>
          <w:spacing w:val="18"/>
        </w:rPr>
        <w:t xml:space="preserve"> </w:t>
      </w:r>
      <w:r>
        <w:t>образцу.</w:t>
      </w:r>
      <w:r>
        <w:rPr>
          <w:spacing w:val="24"/>
        </w:rPr>
        <w:t xml:space="preserve"> </w:t>
      </w:r>
      <w:r>
        <w:t>Зависимость</w:t>
      </w:r>
      <w:r>
        <w:rPr>
          <w:spacing w:val="22"/>
        </w:rPr>
        <w:t xml:space="preserve"> </w:t>
      </w:r>
      <w:r>
        <w:t>между данными</w:t>
      </w:r>
      <w:r>
        <w:rPr>
          <w:spacing w:val="21"/>
        </w:rPr>
        <w:t xml:space="preserve"> </w:t>
      </w:r>
      <w:r>
        <w:t>и искомой</w:t>
      </w:r>
      <w:r>
        <w:rPr>
          <w:spacing w:val="-2"/>
        </w:rPr>
        <w:t xml:space="preserve"> </w:t>
      </w:r>
      <w:r>
        <w:t>величиной</w:t>
      </w:r>
      <w:r>
        <w:rPr>
          <w:spacing w:val="-2"/>
        </w:rPr>
        <w:t xml:space="preserve"> </w:t>
      </w:r>
      <w:r>
        <w:t>в текстовой</w:t>
      </w:r>
      <w:r>
        <w:rPr>
          <w:spacing w:val="-2"/>
        </w:rPr>
        <w:t xml:space="preserve"> </w:t>
      </w:r>
      <w:r>
        <w:t>задаче.</w:t>
      </w:r>
      <w:r>
        <w:rPr>
          <w:spacing w:val="-1"/>
        </w:rPr>
        <w:t xml:space="preserve"> </w:t>
      </w:r>
      <w:r>
        <w:t>Решение</w:t>
      </w:r>
      <w:r>
        <w:rPr>
          <w:spacing w:val="-3"/>
        </w:rPr>
        <w:t xml:space="preserve"> </w:t>
      </w:r>
      <w:r>
        <w:t>задач в одно действие.</w:t>
      </w:r>
    </w:p>
    <w:p w:rsidR="003B46F0" w:rsidRDefault="003B46F0">
      <w:pPr>
        <w:pStyle w:val="a3"/>
        <w:spacing w:before="15"/>
        <w:ind w:left="0"/>
      </w:pPr>
    </w:p>
    <w:p w:rsidR="003B46F0" w:rsidRDefault="00C01045">
      <w:pPr>
        <w:pStyle w:val="1"/>
        <w:spacing w:line="228" w:lineRule="exact"/>
        <w:ind w:left="706"/>
      </w:pPr>
      <w:r>
        <w:rPr>
          <w:spacing w:val="-2"/>
        </w:rPr>
        <w:t>Пространственные</w:t>
      </w:r>
      <w:r>
        <w:rPr>
          <w:spacing w:val="5"/>
        </w:rPr>
        <w:t xml:space="preserve"> </w:t>
      </w:r>
      <w:r>
        <w:rPr>
          <w:spacing w:val="-2"/>
        </w:rPr>
        <w:t>отношения</w:t>
      </w:r>
      <w:r>
        <w:rPr>
          <w:spacing w:val="9"/>
        </w:rPr>
        <w:t xml:space="preserve"> </w:t>
      </w:r>
      <w:r>
        <w:rPr>
          <w:spacing w:val="-2"/>
        </w:rPr>
        <w:t>и</w:t>
      </w:r>
      <w:r>
        <w:rPr>
          <w:spacing w:val="8"/>
        </w:rPr>
        <w:t xml:space="preserve"> </w:t>
      </w:r>
      <w:r>
        <w:rPr>
          <w:spacing w:val="-2"/>
        </w:rPr>
        <w:t>геометрические</w:t>
      </w:r>
      <w:r>
        <w:t xml:space="preserve"> </w:t>
      </w:r>
      <w:r>
        <w:rPr>
          <w:spacing w:val="-2"/>
        </w:rPr>
        <w:t>фигуры</w:t>
      </w:r>
    </w:p>
    <w:p w:rsidR="003B46F0" w:rsidRDefault="00C01045">
      <w:pPr>
        <w:pStyle w:val="a3"/>
        <w:spacing w:line="244" w:lineRule="auto"/>
        <w:ind w:right="547" w:firstLine="225"/>
      </w:pPr>
      <w:r>
        <w:t>Расположение предметов и объектов на плоскости, в пространстве: слева/справа, сверху/снизу, между; установление пространственных отношений.</w:t>
      </w:r>
    </w:p>
    <w:p w:rsidR="003B46F0" w:rsidRDefault="00C01045">
      <w:pPr>
        <w:pStyle w:val="a3"/>
        <w:spacing w:before="4" w:line="249" w:lineRule="auto"/>
        <w:ind w:firstLine="225"/>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3B46F0" w:rsidRDefault="003B46F0">
      <w:pPr>
        <w:pStyle w:val="a3"/>
        <w:spacing w:before="16"/>
        <w:ind w:left="0"/>
      </w:pPr>
    </w:p>
    <w:p w:rsidR="003B46F0" w:rsidRDefault="00C01045">
      <w:pPr>
        <w:pStyle w:val="1"/>
        <w:spacing w:line="228" w:lineRule="exact"/>
        <w:ind w:left="706"/>
      </w:pPr>
      <w:r>
        <w:t>Математическая</w:t>
      </w:r>
      <w:r>
        <w:rPr>
          <w:spacing w:val="-12"/>
        </w:rPr>
        <w:t xml:space="preserve"> </w:t>
      </w:r>
      <w:r>
        <w:rPr>
          <w:spacing w:val="-2"/>
        </w:rPr>
        <w:t>информация</w:t>
      </w:r>
    </w:p>
    <w:p w:rsidR="003B46F0" w:rsidRDefault="00C01045">
      <w:pPr>
        <w:pStyle w:val="a3"/>
        <w:spacing w:line="228" w:lineRule="exact"/>
        <w:ind w:left="701"/>
      </w:pPr>
      <w:r>
        <w:t>Сбор</w:t>
      </w:r>
      <w:r>
        <w:rPr>
          <w:spacing w:val="58"/>
        </w:rPr>
        <w:t xml:space="preserve"> </w:t>
      </w:r>
      <w:r>
        <w:t>данных</w:t>
      </w:r>
      <w:r>
        <w:rPr>
          <w:spacing w:val="61"/>
        </w:rPr>
        <w:t xml:space="preserve"> </w:t>
      </w:r>
      <w:r>
        <w:t>об</w:t>
      </w:r>
      <w:r>
        <w:rPr>
          <w:spacing w:val="59"/>
        </w:rPr>
        <w:t xml:space="preserve"> </w:t>
      </w:r>
      <w:r>
        <w:t>объекте</w:t>
      </w:r>
      <w:r>
        <w:rPr>
          <w:spacing w:val="58"/>
        </w:rPr>
        <w:t xml:space="preserve"> </w:t>
      </w:r>
      <w:r>
        <w:t>по</w:t>
      </w:r>
      <w:r>
        <w:rPr>
          <w:spacing w:val="60"/>
        </w:rPr>
        <w:t xml:space="preserve"> </w:t>
      </w:r>
      <w:r>
        <w:t>образцу.</w:t>
      </w:r>
      <w:r>
        <w:rPr>
          <w:spacing w:val="62"/>
        </w:rPr>
        <w:t xml:space="preserve"> </w:t>
      </w:r>
      <w:r>
        <w:t>Характеристики</w:t>
      </w:r>
      <w:r>
        <w:rPr>
          <w:spacing w:val="58"/>
        </w:rPr>
        <w:t xml:space="preserve"> </w:t>
      </w:r>
      <w:r>
        <w:t>объекта,</w:t>
      </w:r>
      <w:r>
        <w:rPr>
          <w:spacing w:val="64"/>
        </w:rPr>
        <w:t xml:space="preserve"> </w:t>
      </w:r>
      <w:r>
        <w:t>группы</w:t>
      </w:r>
      <w:r>
        <w:rPr>
          <w:spacing w:val="59"/>
        </w:rPr>
        <w:t xml:space="preserve"> </w:t>
      </w:r>
      <w:r>
        <w:t>объектов</w:t>
      </w:r>
      <w:r>
        <w:rPr>
          <w:spacing w:val="60"/>
        </w:rPr>
        <w:t xml:space="preserve"> </w:t>
      </w:r>
      <w:r>
        <w:t>(количество,</w:t>
      </w:r>
      <w:r>
        <w:rPr>
          <w:spacing w:val="63"/>
        </w:rPr>
        <w:t xml:space="preserve"> </w:t>
      </w:r>
      <w:r>
        <w:t>форма,</w:t>
      </w:r>
      <w:r>
        <w:rPr>
          <w:spacing w:val="64"/>
        </w:rPr>
        <w:t xml:space="preserve"> </w:t>
      </w:r>
      <w:r>
        <w:rPr>
          <w:spacing w:val="-2"/>
        </w:rPr>
        <w:t>размер).</w:t>
      </w:r>
    </w:p>
    <w:p w:rsidR="003B46F0" w:rsidRDefault="00C01045">
      <w:pPr>
        <w:pStyle w:val="a3"/>
        <w:spacing w:before="11"/>
      </w:pPr>
      <w:r>
        <w:t>Группировка</w:t>
      </w:r>
      <w:r>
        <w:rPr>
          <w:spacing w:val="-12"/>
        </w:rPr>
        <w:t xml:space="preserve"> </w:t>
      </w:r>
      <w:r>
        <w:t>объектов</w:t>
      </w:r>
      <w:r>
        <w:rPr>
          <w:spacing w:val="-6"/>
        </w:rPr>
        <w:t xml:space="preserve"> </w:t>
      </w:r>
      <w:r>
        <w:t>по</w:t>
      </w:r>
      <w:r>
        <w:rPr>
          <w:spacing w:val="-11"/>
        </w:rPr>
        <w:t xml:space="preserve"> </w:t>
      </w:r>
      <w:r>
        <w:t>заданному</w:t>
      </w:r>
      <w:r>
        <w:rPr>
          <w:spacing w:val="-12"/>
        </w:rPr>
        <w:t xml:space="preserve"> </w:t>
      </w:r>
      <w:r>
        <w:rPr>
          <w:spacing w:val="-2"/>
        </w:rPr>
        <w:t>признаку.</w:t>
      </w:r>
    </w:p>
    <w:p w:rsidR="003B46F0" w:rsidRDefault="00C01045">
      <w:pPr>
        <w:pStyle w:val="a3"/>
        <w:spacing w:before="5"/>
        <w:ind w:left="706"/>
      </w:pPr>
      <w:r>
        <w:t>Закономерность</w:t>
      </w:r>
      <w:r>
        <w:rPr>
          <w:spacing w:val="-13"/>
        </w:rPr>
        <w:t xml:space="preserve"> </w:t>
      </w:r>
      <w:r>
        <w:t>в</w:t>
      </w:r>
      <w:r>
        <w:rPr>
          <w:spacing w:val="-10"/>
        </w:rPr>
        <w:t xml:space="preserve"> </w:t>
      </w:r>
      <w:r>
        <w:t>ряду</w:t>
      </w:r>
      <w:r>
        <w:rPr>
          <w:spacing w:val="-13"/>
        </w:rPr>
        <w:t xml:space="preserve"> </w:t>
      </w:r>
      <w:r>
        <w:t>заданных</w:t>
      </w:r>
      <w:r>
        <w:rPr>
          <w:spacing w:val="-8"/>
        </w:rPr>
        <w:t xml:space="preserve"> </w:t>
      </w:r>
      <w:r>
        <w:t>объектов:</w:t>
      </w:r>
      <w:r>
        <w:rPr>
          <w:spacing w:val="-7"/>
        </w:rPr>
        <w:t xml:space="preserve"> </w:t>
      </w:r>
      <w:r>
        <w:t>её</w:t>
      </w:r>
      <w:r>
        <w:rPr>
          <w:spacing w:val="-11"/>
        </w:rPr>
        <w:t xml:space="preserve"> </w:t>
      </w:r>
      <w:r>
        <w:t>обнаружение,</w:t>
      </w:r>
      <w:r>
        <w:rPr>
          <w:spacing w:val="-7"/>
        </w:rPr>
        <w:t xml:space="preserve"> </w:t>
      </w:r>
      <w:r>
        <w:t>продолжение</w:t>
      </w:r>
      <w:r>
        <w:rPr>
          <w:spacing w:val="-10"/>
        </w:rPr>
        <w:t xml:space="preserve"> </w:t>
      </w:r>
      <w:r>
        <w:rPr>
          <w:spacing w:val="-2"/>
        </w:rPr>
        <w:t>ряда.</w:t>
      </w:r>
    </w:p>
    <w:p w:rsidR="003B46F0" w:rsidRDefault="00C01045">
      <w:pPr>
        <w:pStyle w:val="a3"/>
        <w:spacing w:line="249" w:lineRule="auto"/>
        <w:ind w:firstLine="225"/>
      </w:pPr>
      <w:r>
        <w:t>Верные</w:t>
      </w:r>
      <w:r>
        <w:rPr>
          <w:spacing w:val="-5"/>
        </w:rPr>
        <w:t xml:space="preserve"> </w:t>
      </w:r>
      <w:r>
        <w:t>(истинные)</w:t>
      </w:r>
      <w:r>
        <w:rPr>
          <w:spacing w:val="-1"/>
        </w:rPr>
        <w:t xml:space="preserve"> </w:t>
      </w:r>
      <w:r>
        <w:t>и</w:t>
      </w:r>
      <w:r>
        <w:rPr>
          <w:spacing w:val="-4"/>
        </w:rPr>
        <w:t xml:space="preserve"> </w:t>
      </w:r>
      <w:r>
        <w:t>неверные</w:t>
      </w:r>
      <w:r>
        <w:rPr>
          <w:spacing w:val="-5"/>
        </w:rPr>
        <w:t xml:space="preserve"> </w:t>
      </w:r>
      <w:r>
        <w:t>(ложные)</w:t>
      </w:r>
      <w:r>
        <w:rPr>
          <w:spacing w:val="-2"/>
        </w:rPr>
        <w:t xml:space="preserve"> </w:t>
      </w:r>
      <w:r>
        <w:t>предложения, составленные</w:t>
      </w:r>
      <w:r>
        <w:rPr>
          <w:spacing w:val="-5"/>
        </w:rPr>
        <w:t xml:space="preserve"> </w:t>
      </w:r>
      <w:r>
        <w:t>относительно</w:t>
      </w:r>
      <w:r>
        <w:rPr>
          <w:spacing w:val="-7"/>
        </w:rPr>
        <w:t xml:space="preserve"> </w:t>
      </w:r>
      <w:r>
        <w:t>заданного</w:t>
      </w:r>
      <w:r>
        <w:rPr>
          <w:spacing w:val="-7"/>
        </w:rPr>
        <w:t xml:space="preserve"> </w:t>
      </w:r>
      <w:r>
        <w:t xml:space="preserve">набора математических </w:t>
      </w:r>
      <w:r>
        <w:rPr>
          <w:spacing w:val="-2"/>
        </w:rPr>
        <w:t>объектов.</w:t>
      </w:r>
    </w:p>
    <w:p w:rsidR="003B46F0" w:rsidRDefault="00C01045">
      <w:pPr>
        <w:pStyle w:val="a3"/>
        <w:spacing w:before="2" w:line="249" w:lineRule="auto"/>
        <w:ind w:firstLine="225"/>
      </w:pPr>
      <w:r>
        <w:t>Чтение таблицы</w:t>
      </w:r>
      <w:r>
        <w:rPr>
          <w:spacing w:val="23"/>
        </w:rPr>
        <w:t xml:space="preserve"> </w:t>
      </w:r>
      <w:r>
        <w:t>(содержащей не</w:t>
      </w:r>
      <w:r>
        <w:rPr>
          <w:spacing w:val="26"/>
        </w:rPr>
        <w:t xml:space="preserve"> </w:t>
      </w:r>
      <w:r>
        <w:t>более 4-х</w:t>
      </w:r>
      <w:r>
        <w:rPr>
          <w:spacing w:val="29"/>
        </w:rPr>
        <w:t xml:space="preserve"> </w:t>
      </w:r>
      <w:r>
        <w:t>данных);</w:t>
      </w:r>
      <w:r>
        <w:rPr>
          <w:spacing w:val="26"/>
        </w:rPr>
        <w:t xml:space="preserve"> </w:t>
      </w:r>
      <w:r>
        <w:t>извлечение</w:t>
      </w:r>
      <w:r>
        <w:rPr>
          <w:spacing w:val="26"/>
        </w:rPr>
        <w:t xml:space="preserve"> </w:t>
      </w:r>
      <w:r>
        <w:t>данного из</w:t>
      </w:r>
      <w:r>
        <w:rPr>
          <w:spacing w:val="26"/>
        </w:rPr>
        <w:t xml:space="preserve"> </w:t>
      </w:r>
      <w:r>
        <w:t>строки,</w:t>
      </w:r>
      <w:r>
        <w:rPr>
          <w:spacing w:val="27"/>
        </w:rPr>
        <w:t xml:space="preserve"> </w:t>
      </w:r>
      <w:r>
        <w:t>столбца;</w:t>
      </w:r>
      <w:r>
        <w:rPr>
          <w:spacing w:val="32"/>
        </w:rPr>
        <w:t xml:space="preserve"> </w:t>
      </w:r>
      <w:r>
        <w:t>внесение</w:t>
      </w:r>
      <w:r>
        <w:rPr>
          <w:spacing w:val="26"/>
        </w:rPr>
        <w:t xml:space="preserve"> </w:t>
      </w:r>
      <w:r>
        <w:t>одного-двух данных в таблицу. Чтение рисунка, схемы с одним-двумя числовыми данными (значениями данных величин).</w:t>
      </w:r>
    </w:p>
    <w:p w:rsidR="003B46F0" w:rsidRDefault="00C01045">
      <w:pPr>
        <w:pStyle w:val="a3"/>
        <w:spacing w:before="2" w:line="252" w:lineRule="auto"/>
        <w:ind w:firstLine="225"/>
      </w:pPr>
      <w:r>
        <w:t>Двух-трёхшаговые</w:t>
      </w:r>
      <w:r>
        <w:rPr>
          <w:spacing w:val="80"/>
        </w:rPr>
        <w:t xml:space="preserve"> </w:t>
      </w:r>
      <w:r>
        <w:t>инструкции,</w:t>
      </w:r>
      <w:r>
        <w:rPr>
          <w:spacing w:val="80"/>
        </w:rPr>
        <w:t xml:space="preserve"> </w:t>
      </w:r>
      <w:r>
        <w:t>связанные</w:t>
      </w:r>
      <w:r>
        <w:rPr>
          <w:spacing w:val="80"/>
        </w:rPr>
        <w:t xml:space="preserve"> </w:t>
      </w:r>
      <w:r>
        <w:t>с</w:t>
      </w:r>
      <w:r>
        <w:rPr>
          <w:spacing w:val="80"/>
        </w:rPr>
        <w:t xml:space="preserve"> </w:t>
      </w:r>
      <w:r>
        <w:t>вычислением,</w:t>
      </w:r>
      <w:r>
        <w:rPr>
          <w:spacing w:val="80"/>
        </w:rPr>
        <w:t xml:space="preserve"> </w:t>
      </w:r>
      <w:r>
        <w:t>измерением</w:t>
      </w:r>
      <w:r>
        <w:rPr>
          <w:spacing w:val="80"/>
        </w:rPr>
        <w:t xml:space="preserve"> </w:t>
      </w:r>
      <w:r>
        <w:t>длины,</w:t>
      </w:r>
      <w:r>
        <w:rPr>
          <w:spacing w:val="80"/>
        </w:rPr>
        <w:t xml:space="preserve"> </w:t>
      </w:r>
      <w:r>
        <w:t>изображением</w:t>
      </w:r>
      <w:r>
        <w:rPr>
          <w:spacing w:val="80"/>
        </w:rPr>
        <w:t xml:space="preserve"> </w:t>
      </w:r>
      <w:r>
        <w:t xml:space="preserve">геометрической </w:t>
      </w:r>
      <w:r>
        <w:rPr>
          <w:spacing w:val="-2"/>
        </w:rPr>
        <w:t>фигуры.</w:t>
      </w:r>
    </w:p>
    <w:p w:rsidR="003B46F0" w:rsidRDefault="003B46F0">
      <w:pPr>
        <w:pStyle w:val="a3"/>
        <w:spacing w:before="12"/>
        <w:ind w:left="0"/>
      </w:pPr>
    </w:p>
    <w:p w:rsidR="003B46F0" w:rsidRDefault="00C01045">
      <w:pPr>
        <w:pStyle w:val="1"/>
        <w:spacing w:line="254" w:lineRule="auto"/>
        <w:ind w:right="5997"/>
      </w:pPr>
      <w:r>
        <w:t>Универсальные</w:t>
      </w:r>
      <w:r>
        <w:rPr>
          <w:spacing w:val="-13"/>
        </w:rPr>
        <w:t xml:space="preserve"> </w:t>
      </w:r>
      <w:r>
        <w:t>учебные</w:t>
      </w:r>
      <w:r>
        <w:rPr>
          <w:spacing w:val="-12"/>
        </w:rPr>
        <w:t xml:space="preserve"> </w:t>
      </w:r>
      <w:r>
        <w:t>действия (пропедевтический уровень)</w:t>
      </w:r>
    </w:p>
    <w:p w:rsidR="003B46F0" w:rsidRDefault="003B46F0">
      <w:pPr>
        <w:pStyle w:val="a3"/>
        <w:spacing w:before="12"/>
        <w:ind w:left="0"/>
        <w:rPr>
          <w:b/>
        </w:rPr>
      </w:pPr>
    </w:p>
    <w:p w:rsidR="003B46F0" w:rsidRDefault="00C01045">
      <w:pPr>
        <w:spacing w:line="228" w:lineRule="exact"/>
        <w:ind w:left="706"/>
        <w:rPr>
          <w:b/>
          <w:sz w:val="20"/>
        </w:rPr>
      </w:pPr>
      <w:r>
        <w:rPr>
          <w:b/>
          <w:spacing w:val="-2"/>
          <w:sz w:val="20"/>
        </w:rPr>
        <w:t>Универсальные</w:t>
      </w:r>
      <w:r>
        <w:rPr>
          <w:b/>
          <w:spacing w:val="10"/>
          <w:sz w:val="20"/>
        </w:rPr>
        <w:t xml:space="preserve"> </w:t>
      </w:r>
      <w:r>
        <w:rPr>
          <w:b/>
          <w:spacing w:val="-2"/>
          <w:sz w:val="20"/>
        </w:rPr>
        <w:t>познавательные</w:t>
      </w:r>
      <w:r>
        <w:rPr>
          <w:b/>
          <w:spacing w:val="6"/>
          <w:sz w:val="20"/>
        </w:rPr>
        <w:t xml:space="preserve"> </w:t>
      </w:r>
      <w:r>
        <w:rPr>
          <w:b/>
          <w:spacing w:val="-2"/>
          <w:sz w:val="20"/>
        </w:rPr>
        <w:t>учебные</w:t>
      </w:r>
      <w:r>
        <w:rPr>
          <w:b/>
          <w:spacing w:val="11"/>
          <w:sz w:val="20"/>
        </w:rPr>
        <w:t xml:space="preserve"> </w:t>
      </w:r>
      <w:r>
        <w:rPr>
          <w:b/>
          <w:spacing w:val="-2"/>
          <w:sz w:val="20"/>
        </w:rPr>
        <w:t>действия:</w:t>
      </w:r>
    </w:p>
    <w:p w:rsidR="003B46F0" w:rsidRDefault="00C01045">
      <w:pPr>
        <w:pStyle w:val="a3"/>
        <w:spacing w:line="252" w:lineRule="auto"/>
        <w:ind w:left="1042" w:right="3548"/>
      </w:pPr>
      <w:r>
        <w:t>наблюдать</w:t>
      </w:r>
      <w:r>
        <w:rPr>
          <w:spacing w:val="-4"/>
        </w:rPr>
        <w:t xml:space="preserve"> </w:t>
      </w:r>
      <w:r>
        <w:t>математические</w:t>
      </w:r>
      <w:r>
        <w:rPr>
          <w:spacing w:val="-1"/>
        </w:rPr>
        <w:t xml:space="preserve"> </w:t>
      </w:r>
      <w:r>
        <w:t>объекты</w:t>
      </w:r>
      <w:r>
        <w:rPr>
          <w:spacing w:val="-4"/>
        </w:rPr>
        <w:t xml:space="preserve"> </w:t>
      </w:r>
      <w:r>
        <w:t>(числа,</w:t>
      </w:r>
      <w:r>
        <w:rPr>
          <w:spacing w:val="-1"/>
        </w:rPr>
        <w:t xml:space="preserve"> </w:t>
      </w:r>
      <w:r>
        <w:t>величины)</w:t>
      </w:r>
      <w:r>
        <w:rPr>
          <w:spacing w:val="-2"/>
        </w:rPr>
        <w:t xml:space="preserve"> </w:t>
      </w:r>
      <w:r>
        <w:t>в</w:t>
      </w:r>
      <w:r>
        <w:rPr>
          <w:spacing w:val="-7"/>
        </w:rPr>
        <w:t xml:space="preserve"> </w:t>
      </w:r>
      <w:r>
        <w:t>окружающем</w:t>
      </w:r>
      <w:r>
        <w:rPr>
          <w:spacing w:val="-1"/>
        </w:rPr>
        <w:t xml:space="preserve"> </w:t>
      </w:r>
      <w:r>
        <w:t>мире; обнаруживать общее и различное в записи арифметических действий; понимать назначение и необходимость использования величин в жизни; наблюдать действие измерительных приборов;</w:t>
      </w:r>
    </w:p>
    <w:p w:rsidR="003B46F0" w:rsidRDefault="00C01045">
      <w:pPr>
        <w:pStyle w:val="a3"/>
        <w:spacing w:line="229" w:lineRule="exact"/>
        <w:ind w:left="1042"/>
      </w:pPr>
      <w:r>
        <w:t>сравнивать</w:t>
      </w:r>
      <w:r>
        <w:rPr>
          <w:spacing w:val="-7"/>
        </w:rPr>
        <w:t xml:space="preserve"> </w:t>
      </w:r>
      <w:r>
        <w:t>два</w:t>
      </w:r>
      <w:r>
        <w:rPr>
          <w:spacing w:val="-4"/>
        </w:rPr>
        <w:t xml:space="preserve"> </w:t>
      </w:r>
      <w:r>
        <w:t>объекта,</w:t>
      </w:r>
      <w:r>
        <w:rPr>
          <w:spacing w:val="-3"/>
        </w:rPr>
        <w:t xml:space="preserve"> </w:t>
      </w:r>
      <w:r>
        <w:t>два</w:t>
      </w:r>
      <w:r>
        <w:rPr>
          <w:spacing w:val="-4"/>
        </w:rPr>
        <w:t xml:space="preserve"> </w:t>
      </w:r>
      <w:r>
        <w:rPr>
          <w:spacing w:val="-2"/>
        </w:rPr>
        <w:t>числа;</w:t>
      </w:r>
    </w:p>
    <w:p w:rsidR="003B46F0" w:rsidRDefault="00C01045">
      <w:pPr>
        <w:pStyle w:val="a3"/>
        <w:ind w:left="1042"/>
      </w:pPr>
      <w:r>
        <w:t>распределять</w:t>
      </w:r>
      <w:r>
        <w:rPr>
          <w:spacing w:val="-7"/>
        </w:rPr>
        <w:t xml:space="preserve"> </w:t>
      </w:r>
      <w:r>
        <w:t>объекты</w:t>
      </w:r>
      <w:r>
        <w:rPr>
          <w:spacing w:val="-6"/>
        </w:rPr>
        <w:t xml:space="preserve"> </w:t>
      </w:r>
      <w:r>
        <w:t>на</w:t>
      </w:r>
      <w:r>
        <w:rPr>
          <w:spacing w:val="-4"/>
        </w:rPr>
        <w:t xml:space="preserve"> </w:t>
      </w:r>
      <w:r>
        <w:t>группы</w:t>
      </w:r>
      <w:r>
        <w:rPr>
          <w:spacing w:val="-6"/>
        </w:rPr>
        <w:t xml:space="preserve"> </w:t>
      </w:r>
      <w:r>
        <w:t>по</w:t>
      </w:r>
      <w:r>
        <w:rPr>
          <w:spacing w:val="-9"/>
        </w:rPr>
        <w:t xml:space="preserve"> </w:t>
      </w:r>
      <w:r>
        <w:t>заданному</w:t>
      </w:r>
      <w:r>
        <w:rPr>
          <w:spacing w:val="-12"/>
        </w:rPr>
        <w:t xml:space="preserve"> </w:t>
      </w:r>
      <w:r>
        <w:rPr>
          <w:spacing w:val="-2"/>
        </w:rPr>
        <w:t>основанию;</w:t>
      </w:r>
    </w:p>
    <w:p w:rsidR="003B46F0" w:rsidRDefault="00C01045">
      <w:pPr>
        <w:pStyle w:val="a3"/>
        <w:spacing w:line="249" w:lineRule="auto"/>
        <w:ind w:left="1042" w:right="3168"/>
      </w:pPr>
      <w:r>
        <w:t>копировать</w:t>
      </w:r>
      <w:r>
        <w:rPr>
          <w:spacing w:val="-2"/>
        </w:rPr>
        <w:t xml:space="preserve"> </w:t>
      </w:r>
      <w:r>
        <w:t>изученные</w:t>
      </w:r>
      <w:r>
        <w:rPr>
          <w:spacing w:val="-4"/>
        </w:rPr>
        <w:t xml:space="preserve"> </w:t>
      </w:r>
      <w:r>
        <w:t>фигуры, рисовать</w:t>
      </w:r>
      <w:r>
        <w:rPr>
          <w:spacing w:val="-1"/>
        </w:rPr>
        <w:t xml:space="preserve"> </w:t>
      </w:r>
      <w:r>
        <w:t>от</w:t>
      </w:r>
      <w:r>
        <w:rPr>
          <w:spacing w:val="-2"/>
        </w:rPr>
        <w:t xml:space="preserve"> </w:t>
      </w:r>
      <w:r>
        <w:t>руки</w:t>
      </w:r>
      <w:r>
        <w:rPr>
          <w:spacing w:val="-3"/>
        </w:rPr>
        <w:t xml:space="preserve"> </w:t>
      </w:r>
      <w:r>
        <w:t>по</w:t>
      </w:r>
      <w:r>
        <w:rPr>
          <w:spacing w:val="-6"/>
        </w:rPr>
        <w:t xml:space="preserve"> </w:t>
      </w:r>
      <w:r>
        <w:t>собственному</w:t>
      </w:r>
      <w:r>
        <w:rPr>
          <w:spacing w:val="-13"/>
        </w:rPr>
        <w:t xml:space="preserve"> </w:t>
      </w:r>
      <w:r>
        <w:t>замыслу; приводить примеры чисел, геометрических фигур;</w:t>
      </w:r>
    </w:p>
    <w:p w:rsidR="003B46F0" w:rsidRDefault="00C01045">
      <w:pPr>
        <w:pStyle w:val="a3"/>
        <w:spacing w:line="227" w:lineRule="exact"/>
        <w:ind w:left="1042"/>
      </w:pPr>
      <w:r>
        <w:t>вести</w:t>
      </w:r>
      <w:r>
        <w:rPr>
          <w:spacing w:val="-11"/>
        </w:rPr>
        <w:t xml:space="preserve"> </w:t>
      </w:r>
      <w:r>
        <w:t>порядковый</w:t>
      </w:r>
      <w:r>
        <w:rPr>
          <w:spacing w:val="-9"/>
        </w:rPr>
        <w:t xml:space="preserve"> </w:t>
      </w:r>
      <w:r>
        <w:t>и</w:t>
      </w:r>
      <w:r>
        <w:rPr>
          <w:spacing w:val="-9"/>
        </w:rPr>
        <w:t xml:space="preserve"> </w:t>
      </w:r>
      <w:r>
        <w:t>количественный</w:t>
      </w:r>
      <w:r>
        <w:rPr>
          <w:spacing w:val="-9"/>
        </w:rPr>
        <w:t xml:space="preserve"> </w:t>
      </w:r>
      <w:r>
        <w:t>счет</w:t>
      </w:r>
      <w:r>
        <w:rPr>
          <w:spacing w:val="-8"/>
        </w:rPr>
        <w:t xml:space="preserve"> </w:t>
      </w:r>
      <w:r>
        <w:t>(соблюдать</w:t>
      </w:r>
      <w:r>
        <w:rPr>
          <w:spacing w:val="-8"/>
        </w:rPr>
        <w:t xml:space="preserve"> </w:t>
      </w:r>
      <w:r>
        <w:rPr>
          <w:spacing w:val="-2"/>
        </w:rPr>
        <w:t>последовательность).</w:t>
      </w:r>
    </w:p>
    <w:p w:rsidR="003B46F0" w:rsidRDefault="00C01045">
      <w:pPr>
        <w:spacing w:before="13"/>
        <w:ind w:left="706"/>
        <w:rPr>
          <w:i/>
          <w:sz w:val="20"/>
        </w:rPr>
      </w:pPr>
      <w:r>
        <w:rPr>
          <w:i/>
          <w:sz w:val="20"/>
        </w:rPr>
        <w:t>Работа</w:t>
      </w:r>
      <w:r>
        <w:rPr>
          <w:i/>
          <w:spacing w:val="-3"/>
          <w:sz w:val="20"/>
        </w:rPr>
        <w:t xml:space="preserve"> </w:t>
      </w:r>
      <w:r>
        <w:rPr>
          <w:i/>
          <w:sz w:val="20"/>
        </w:rPr>
        <w:t>с</w:t>
      </w:r>
      <w:r>
        <w:rPr>
          <w:i/>
          <w:spacing w:val="-4"/>
          <w:sz w:val="20"/>
        </w:rPr>
        <w:t xml:space="preserve"> </w:t>
      </w:r>
      <w:r>
        <w:rPr>
          <w:i/>
          <w:spacing w:val="-2"/>
          <w:sz w:val="20"/>
        </w:rPr>
        <w:t>информацией:</w:t>
      </w:r>
    </w:p>
    <w:p w:rsidR="003B46F0" w:rsidRDefault="00C01045">
      <w:pPr>
        <w:pStyle w:val="a3"/>
        <w:spacing w:before="11" w:line="249" w:lineRule="auto"/>
        <w:ind w:left="1042"/>
      </w:pPr>
      <w:r>
        <w:t>понимать,</w:t>
      </w:r>
      <w:r>
        <w:rPr>
          <w:spacing w:val="35"/>
        </w:rPr>
        <w:t xml:space="preserve"> </w:t>
      </w:r>
      <w:r>
        <w:t>что</w:t>
      </w:r>
      <w:r>
        <w:rPr>
          <w:spacing w:val="28"/>
        </w:rPr>
        <w:t xml:space="preserve"> </w:t>
      </w:r>
      <w:r>
        <w:t>математические</w:t>
      </w:r>
      <w:r>
        <w:rPr>
          <w:spacing w:val="35"/>
        </w:rPr>
        <w:t xml:space="preserve"> </w:t>
      </w:r>
      <w:r>
        <w:t>явления</w:t>
      </w:r>
      <w:r>
        <w:rPr>
          <w:spacing w:val="31"/>
        </w:rPr>
        <w:t xml:space="preserve"> </w:t>
      </w:r>
      <w:r>
        <w:t>могут</w:t>
      </w:r>
      <w:r>
        <w:rPr>
          <w:spacing w:val="32"/>
        </w:rPr>
        <w:t xml:space="preserve"> </w:t>
      </w:r>
      <w:r>
        <w:t>быть</w:t>
      </w:r>
      <w:r>
        <w:rPr>
          <w:spacing w:val="37"/>
        </w:rPr>
        <w:t xml:space="preserve"> </w:t>
      </w:r>
      <w:r>
        <w:t>представлены</w:t>
      </w:r>
      <w:r>
        <w:rPr>
          <w:spacing w:val="37"/>
        </w:rPr>
        <w:t xml:space="preserve"> </w:t>
      </w:r>
      <w:r>
        <w:t>с</w:t>
      </w:r>
      <w:r>
        <w:rPr>
          <w:spacing w:val="35"/>
        </w:rPr>
        <w:t xml:space="preserve"> </w:t>
      </w:r>
      <w:r>
        <w:t>помощью</w:t>
      </w:r>
      <w:r>
        <w:rPr>
          <w:spacing w:val="37"/>
        </w:rPr>
        <w:t xml:space="preserve"> </w:t>
      </w:r>
      <w:r>
        <w:t>разных</w:t>
      </w:r>
      <w:r>
        <w:rPr>
          <w:spacing w:val="28"/>
        </w:rPr>
        <w:t xml:space="preserve"> </w:t>
      </w:r>
      <w:r>
        <w:t>средств:</w:t>
      </w:r>
      <w:r>
        <w:rPr>
          <w:spacing w:val="35"/>
        </w:rPr>
        <w:t xml:space="preserve"> </w:t>
      </w:r>
      <w:r>
        <w:t>текст,</w:t>
      </w:r>
      <w:r>
        <w:rPr>
          <w:spacing w:val="40"/>
        </w:rPr>
        <w:t xml:space="preserve"> </w:t>
      </w:r>
      <w:r>
        <w:t>числовая запись, таблица, рисунок, схема;</w:t>
      </w:r>
    </w:p>
    <w:p w:rsidR="003B46F0" w:rsidRDefault="00C01045">
      <w:pPr>
        <w:pStyle w:val="a3"/>
        <w:spacing w:before="6"/>
        <w:ind w:left="1042"/>
      </w:pPr>
      <w:r>
        <w:t>читать</w:t>
      </w:r>
      <w:r>
        <w:rPr>
          <w:spacing w:val="-12"/>
        </w:rPr>
        <w:t xml:space="preserve"> </w:t>
      </w:r>
      <w:r>
        <w:t>таблицу,</w:t>
      </w:r>
      <w:r>
        <w:rPr>
          <w:spacing w:val="-8"/>
        </w:rPr>
        <w:t xml:space="preserve"> </w:t>
      </w:r>
      <w:r>
        <w:t>извлекать</w:t>
      </w:r>
      <w:r>
        <w:rPr>
          <w:spacing w:val="-10"/>
        </w:rPr>
        <w:t xml:space="preserve"> </w:t>
      </w:r>
      <w:r>
        <w:t>информацию,</w:t>
      </w:r>
      <w:r>
        <w:rPr>
          <w:spacing w:val="-7"/>
        </w:rPr>
        <w:t xml:space="preserve"> </w:t>
      </w:r>
      <w:r>
        <w:t>представленную</w:t>
      </w:r>
      <w:r>
        <w:rPr>
          <w:spacing w:val="-12"/>
        </w:rPr>
        <w:t xml:space="preserve"> </w:t>
      </w:r>
      <w:r>
        <w:t>в</w:t>
      </w:r>
      <w:r>
        <w:rPr>
          <w:spacing w:val="-9"/>
        </w:rPr>
        <w:t xml:space="preserve"> </w:t>
      </w:r>
      <w:r>
        <w:t>табличной</w:t>
      </w:r>
      <w:r>
        <w:rPr>
          <w:spacing w:val="-10"/>
        </w:rPr>
        <w:t xml:space="preserve"> </w:t>
      </w:r>
      <w:r>
        <w:rPr>
          <w:spacing w:val="-2"/>
        </w:rPr>
        <w:t>форме.</w:t>
      </w:r>
    </w:p>
    <w:p w:rsidR="003B46F0" w:rsidRDefault="00C01045">
      <w:pPr>
        <w:pStyle w:val="1"/>
        <w:spacing w:before="20"/>
        <w:ind w:left="706"/>
      </w:pPr>
      <w:r>
        <w:rPr>
          <w:spacing w:val="-2"/>
        </w:rPr>
        <w:t>Универсальные</w:t>
      </w:r>
      <w:r>
        <w:rPr>
          <w:spacing w:val="10"/>
        </w:rPr>
        <w:t xml:space="preserve"> </w:t>
      </w:r>
      <w:r>
        <w:rPr>
          <w:spacing w:val="-2"/>
        </w:rPr>
        <w:t>коммуникативные</w:t>
      </w:r>
      <w:r>
        <w:rPr>
          <w:spacing w:val="7"/>
        </w:rPr>
        <w:t xml:space="preserve"> </w:t>
      </w:r>
      <w:r>
        <w:rPr>
          <w:spacing w:val="-2"/>
        </w:rPr>
        <w:t>учебные</w:t>
      </w:r>
      <w:r>
        <w:rPr>
          <w:spacing w:val="11"/>
        </w:rPr>
        <w:t xml:space="preserve"> </w:t>
      </w:r>
      <w:r>
        <w:rPr>
          <w:spacing w:val="-2"/>
        </w:rPr>
        <w:t>действия:</w:t>
      </w:r>
    </w:p>
    <w:p w:rsidR="003B46F0" w:rsidRDefault="00C01045">
      <w:pPr>
        <w:pStyle w:val="a3"/>
        <w:spacing w:before="10" w:line="252" w:lineRule="auto"/>
        <w:ind w:left="1042" w:right="547"/>
      </w:pPr>
      <w:r>
        <w:t>характеризовать</w:t>
      </w:r>
      <w:r>
        <w:rPr>
          <w:spacing w:val="80"/>
        </w:rPr>
        <w:t xml:space="preserve"> </w:t>
      </w:r>
      <w:r>
        <w:t>(описывать)</w:t>
      </w:r>
      <w:r>
        <w:rPr>
          <w:spacing w:val="80"/>
          <w:w w:val="150"/>
        </w:rPr>
        <w:t xml:space="preserve"> </w:t>
      </w:r>
      <w:r>
        <w:t>число,</w:t>
      </w:r>
      <w:r>
        <w:rPr>
          <w:spacing w:val="80"/>
          <w:w w:val="150"/>
        </w:rPr>
        <w:t xml:space="preserve"> </w:t>
      </w:r>
      <w:r>
        <w:t>геометрическую</w:t>
      </w:r>
      <w:r>
        <w:rPr>
          <w:spacing w:val="80"/>
          <w:w w:val="150"/>
        </w:rPr>
        <w:t xml:space="preserve"> </w:t>
      </w:r>
      <w:r>
        <w:t>фигуру,</w:t>
      </w:r>
      <w:r>
        <w:rPr>
          <w:spacing w:val="80"/>
          <w:w w:val="150"/>
        </w:rPr>
        <w:t xml:space="preserve"> </w:t>
      </w:r>
      <w:r>
        <w:t>последовательность</w:t>
      </w:r>
      <w:r>
        <w:rPr>
          <w:spacing w:val="80"/>
        </w:rPr>
        <w:t xml:space="preserve"> </w:t>
      </w:r>
      <w:r>
        <w:t>из</w:t>
      </w:r>
      <w:r>
        <w:rPr>
          <w:spacing w:val="80"/>
          <w:w w:val="150"/>
        </w:rPr>
        <w:t xml:space="preserve"> </w:t>
      </w:r>
      <w:r>
        <w:t>нескольких</w:t>
      </w:r>
      <w:r>
        <w:rPr>
          <w:spacing w:val="80"/>
          <w:w w:val="150"/>
        </w:rPr>
        <w:t xml:space="preserve"> </w:t>
      </w:r>
      <w:r>
        <w:t>чисел, записанных по порядку;</w:t>
      </w:r>
    </w:p>
    <w:p w:rsidR="003B46F0" w:rsidRDefault="00C01045">
      <w:pPr>
        <w:pStyle w:val="a3"/>
        <w:spacing w:line="228" w:lineRule="exact"/>
        <w:ind w:left="1042"/>
      </w:pPr>
      <w:r>
        <w:t>комментировать</w:t>
      </w:r>
      <w:r>
        <w:rPr>
          <w:spacing w:val="-10"/>
        </w:rPr>
        <w:t xml:space="preserve"> </w:t>
      </w:r>
      <w:r>
        <w:t>ход</w:t>
      </w:r>
      <w:r>
        <w:rPr>
          <w:spacing w:val="-10"/>
        </w:rPr>
        <w:t xml:space="preserve"> </w:t>
      </w:r>
      <w:r>
        <w:t>сравнения</w:t>
      </w:r>
      <w:r>
        <w:rPr>
          <w:spacing w:val="-10"/>
        </w:rPr>
        <w:t xml:space="preserve"> </w:t>
      </w:r>
      <w:r>
        <w:t>двух</w:t>
      </w:r>
      <w:r>
        <w:rPr>
          <w:spacing w:val="-8"/>
        </w:rPr>
        <w:t xml:space="preserve"> </w:t>
      </w:r>
      <w:r>
        <w:rPr>
          <w:spacing w:val="-2"/>
        </w:rPr>
        <w:t>объектов;</w:t>
      </w:r>
    </w:p>
    <w:p w:rsidR="003B46F0" w:rsidRDefault="00C01045">
      <w:pPr>
        <w:pStyle w:val="a3"/>
        <w:spacing w:line="249" w:lineRule="auto"/>
        <w:ind w:left="1042"/>
      </w:pPr>
      <w:r>
        <w:t>описывать</w:t>
      </w:r>
      <w:r>
        <w:rPr>
          <w:spacing w:val="80"/>
        </w:rPr>
        <w:t xml:space="preserve"> </w:t>
      </w:r>
      <w:r>
        <w:t>своими</w:t>
      </w:r>
      <w:r>
        <w:rPr>
          <w:spacing w:val="80"/>
        </w:rPr>
        <w:t xml:space="preserve"> </w:t>
      </w:r>
      <w:r>
        <w:t>словами</w:t>
      </w:r>
      <w:r>
        <w:rPr>
          <w:spacing w:val="80"/>
        </w:rPr>
        <w:t xml:space="preserve"> </w:t>
      </w:r>
      <w:r>
        <w:t>сюжетную</w:t>
      </w:r>
      <w:r>
        <w:rPr>
          <w:spacing w:val="80"/>
        </w:rPr>
        <w:t xml:space="preserve"> </w:t>
      </w:r>
      <w:r>
        <w:t>ситуацию</w:t>
      </w:r>
      <w:r>
        <w:rPr>
          <w:spacing w:val="80"/>
        </w:rPr>
        <w:t xml:space="preserve"> </w:t>
      </w:r>
      <w:r>
        <w:t>и</w:t>
      </w:r>
      <w:r>
        <w:rPr>
          <w:spacing w:val="80"/>
        </w:rPr>
        <w:t xml:space="preserve"> </w:t>
      </w:r>
      <w:r>
        <w:t>математическое</w:t>
      </w:r>
      <w:r>
        <w:rPr>
          <w:spacing w:val="80"/>
        </w:rPr>
        <w:t xml:space="preserve"> </w:t>
      </w:r>
      <w:r>
        <w:t>отношение,</w:t>
      </w:r>
      <w:r>
        <w:rPr>
          <w:spacing w:val="80"/>
        </w:rPr>
        <w:t xml:space="preserve"> </w:t>
      </w:r>
      <w:r>
        <w:t>представленное</w:t>
      </w:r>
      <w:r>
        <w:rPr>
          <w:spacing w:val="80"/>
        </w:rPr>
        <w:t xml:space="preserve"> </w:t>
      </w:r>
      <w:r>
        <w:t>в</w:t>
      </w:r>
      <w:r>
        <w:rPr>
          <w:spacing w:val="80"/>
        </w:rPr>
        <w:t xml:space="preserve"> </w:t>
      </w:r>
      <w:r>
        <w:t>задаче; описывать положение предмета в пространстве.</w:t>
      </w:r>
    </w:p>
    <w:p w:rsidR="003B46F0" w:rsidRDefault="003B46F0">
      <w:pPr>
        <w:spacing w:line="249" w:lineRule="auto"/>
        <w:sectPr w:rsidR="003B46F0">
          <w:type w:val="continuous"/>
          <w:pgSz w:w="11910" w:h="16840"/>
          <w:pgMar w:top="1160" w:right="0" w:bottom="280" w:left="600" w:header="0" w:footer="1267" w:gutter="0"/>
          <w:cols w:space="720"/>
        </w:sectPr>
      </w:pPr>
    </w:p>
    <w:p w:rsidR="003B46F0" w:rsidRDefault="00C01045">
      <w:pPr>
        <w:pStyle w:val="a3"/>
        <w:spacing w:before="79"/>
        <w:ind w:left="1042"/>
      </w:pPr>
      <w:r>
        <w:lastRenderedPageBreak/>
        <w:t>различать</w:t>
      </w:r>
      <w:r>
        <w:rPr>
          <w:spacing w:val="-9"/>
        </w:rPr>
        <w:t xml:space="preserve"> </w:t>
      </w:r>
      <w:r>
        <w:t>и</w:t>
      </w:r>
      <w:r>
        <w:rPr>
          <w:spacing w:val="-11"/>
        </w:rPr>
        <w:t xml:space="preserve"> </w:t>
      </w:r>
      <w:r>
        <w:t>использовать</w:t>
      </w:r>
      <w:r>
        <w:rPr>
          <w:spacing w:val="-11"/>
        </w:rPr>
        <w:t xml:space="preserve"> </w:t>
      </w:r>
      <w:r>
        <w:t>математические</w:t>
      </w:r>
      <w:r>
        <w:rPr>
          <w:spacing w:val="-11"/>
        </w:rPr>
        <w:t xml:space="preserve"> </w:t>
      </w:r>
      <w:r>
        <w:rPr>
          <w:spacing w:val="-2"/>
        </w:rPr>
        <w:t>знаки;</w:t>
      </w:r>
    </w:p>
    <w:p w:rsidR="003B46F0" w:rsidRDefault="00C01045">
      <w:pPr>
        <w:pStyle w:val="a3"/>
        <w:spacing w:before="1"/>
        <w:ind w:left="1042"/>
      </w:pPr>
      <w:r>
        <w:t>строить</w:t>
      </w:r>
      <w:r>
        <w:rPr>
          <w:spacing w:val="-10"/>
        </w:rPr>
        <w:t xml:space="preserve"> </w:t>
      </w:r>
      <w:r>
        <w:t>предложения</w:t>
      </w:r>
      <w:r>
        <w:rPr>
          <w:spacing w:val="-10"/>
        </w:rPr>
        <w:t xml:space="preserve"> </w:t>
      </w:r>
      <w:r>
        <w:t>относительно</w:t>
      </w:r>
      <w:r>
        <w:rPr>
          <w:spacing w:val="-11"/>
        </w:rPr>
        <w:t xml:space="preserve"> </w:t>
      </w:r>
      <w:r>
        <w:t>заданного</w:t>
      </w:r>
      <w:r>
        <w:rPr>
          <w:spacing w:val="-12"/>
        </w:rPr>
        <w:t xml:space="preserve"> </w:t>
      </w:r>
      <w:r>
        <w:t>набора</w:t>
      </w:r>
      <w:r>
        <w:rPr>
          <w:spacing w:val="-7"/>
        </w:rPr>
        <w:t xml:space="preserve"> </w:t>
      </w:r>
      <w:r>
        <w:rPr>
          <w:spacing w:val="-2"/>
        </w:rPr>
        <w:t>объектов.</w:t>
      </w:r>
    </w:p>
    <w:p w:rsidR="003B46F0" w:rsidRDefault="00C01045">
      <w:pPr>
        <w:pStyle w:val="1"/>
        <w:spacing w:before="25"/>
        <w:ind w:left="706"/>
      </w:pPr>
      <w:r>
        <w:rPr>
          <w:spacing w:val="-2"/>
        </w:rPr>
        <w:t>Универсальные</w:t>
      </w:r>
      <w:r>
        <w:rPr>
          <w:spacing w:val="12"/>
        </w:rPr>
        <w:t xml:space="preserve"> </w:t>
      </w:r>
      <w:r>
        <w:rPr>
          <w:spacing w:val="-2"/>
        </w:rPr>
        <w:t>регулятивные</w:t>
      </w:r>
      <w:r>
        <w:rPr>
          <w:spacing w:val="7"/>
        </w:rPr>
        <w:t xml:space="preserve"> </w:t>
      </w:r>
      <w:r>
        <w:rPr>
          <w:spacing w:val="-2"/>
        </w:rPr>
        <w:t>учебные</w:t>
      </w:r>
      <w:r>
        <w:rPr>
          <w:spacing w:val="7"/>
        </w:rPr>
        <w:t xml:space="preserve"> </w:t>
      </w:r>
      <w:r>
        <w:rPr>
          <w:spacing w:val="-2"/>
        </w:rPr>
        <w:t>действия:</w:t>
      </w:r>
    </w:p>
    <w:p w:rsidR="003B46F0" w:rsidRDefault="00C01045">
      <w:pPr>
        <w:pStyle w:val="a3"/>
        <w:spacing w:before="10" w:line="249" w:lineRule="auto"/>
        <w:ind w:left="1042" w:right="3885"/>
      </w:pPr>
      <w:r>
        <w:t>принимать учебную задачу, удерживать её в процессе деятельности; действовать</w:t>
      </w:r>
      <w:r>
        <w:rPr>
          <w:spacing w:val="-6"/>
        </w:rPr>
        <w:t xml:space="preserve"> </w:t>
      </w:r>
      <w:r>
        <w:t>в</w:t>
      </w:r>
      <w:r>
        <w:rPr>
          <w:spacing w:val="-4"/>
        </w:rPr>
        <w:t xml:space="preserve"> </w:t>
      </w:r>
      <w:r>
        <w:t>соответствии</w:t>
      </w:r>
      <w:r>
        <w:rPr>
          <w:spacing w:val="-7"/>
        </w:rPr>
        <w:t xml:space="preserve"> </w:t>
      </w:r>
      <w:r>
        <w:t>с</w:t>
      </w:r>
      <w:r>
        <w:rPr>
          <w:spacing w:val="-8"/>
        </w:rPr>
        <w:t xml:space="preserve"> </w:t>
      </w:r>
      <w:r>
        <w:t>предложенным</w:t>
      </w:r>
      <w:r>
        <w:rPr>
          <w:spacing w:val="-4"/>
        </w:rPr>
        <w:t xml:space="preserve"> </w:t>
      </w:r>
      <w:r>
        <w:t>образцом,</w:t>
      </w:r>
      <w:r>
        <w:rPr>
          <w:spacing w:val="-7"/>
        </w:rPr>
        <w:t xml:space="preserve"> </w:t>
      </w:r>
      <w:r>
        <w:t>инструкцией;</w:t>
      </w:r>
    </w:p>
    <w:p w:rsidR="003B46F0" w:rsidRDefault="00C01045">
      <w:pPr>
        <w:pStyle w:val="a3"/>
        <w:spacing w:before="6" w:line="249" w:lineRule="auto"/>
        <w:ind w:left="1042" w:right="547"/>
      </w:pPr>
      <w:r>
        <w:t>проявлять интерес к проверке результатов решения учебной задачи, с помощью учителя устанавливать причину возникшей ошибки и трудности;</w:t>
      </w:r>
    </w:p>
    <w:p w:rsidR="003B46F0" w:rsidRDefault="00C01045">
      <w:pPr>
        <w:pStyle w:val="a3"/>
        <w:spacing w:before="2"/>
        <w:ind w:left="1042"/>
      </w:pPr>
      <w:r>
        <w:t>проверять</w:t>
      </w:r>
      <w:r>
        <w:rPr>
          <w:spacing w:val="-11"/>
        </w:rPr>
        <w:t xml:space="preserve"> </w:t>
      </w:r>
      <w:r>
        <w:t>правильность</w:t>
      </w:r>
      <w:r>
        <w:rPr>
          <w:spacing w:val="-10"/>
        </w:rPr>
        <w:t xml:space="preserve"> </w:t>
      </w:r>
      <w:r>
        <w:t>вычисления</w:t>
      </w:r>
      <w:r>
        <w:rPr>
          <w:spacing w:val="-10"/>
        </w:rPr>
        <w:t xml:space="preserve"> </w:t>
      </w:r>
      <w:r>
        <w:t>с</w:t>
      </w:r>
      <w:r>
        <w:rPr>
          <w:spacing w:val="-11"/>
        </w:rPr>
        <w:t xml:space="preserve"> </w:t>
      </w:r>
      <w:r>
        <w:t>помощью</w:t>
      </w:r>
      <w:r>
        <w:rPr>
          <w:spacing w:val="-10"/>
        </w:rPr>
        <w:t xml:space="preserve"> </w:t>
      </w:r>
      <w:r>
        <w:t>другого</w:t>
      </w:r>
      <w:r>
        <w:rPr>
          <w:spacing w:val="-9"/>
        </w:rPr>
        <w:t xml:space="preserve"> </w:t>
      </w:r>
      <w:r>
        <w:t>приёма</w:t>
      </w:r>
      <w:r>
        <w:rPr>
          <w:spacing w:val="-7"/>
        </w:rPr>
        <w:t xml:space="preserve"> </w:t>
      </w:r>
      <w:r>
        <w:t>выполнения</w:t>
      </w:r>
      <w:r>
        <w:rPr>
          <w:spacing w:val="-9"/>
        </w:rPr>
        <w:t xml:space="preserve"> </w:t>
      </w:r>
      <w:r>
        <w:rPr>
          <w:spacing w:val="-2"/>
        </w:rPr>
        <w:t>действия.</w:t>
      </w:r>
    </w:p>
    <w:p w:rsidR="003B46F0" w:rsidRDefault="00C01045">
      <w:pPr>
        <w:spacing w:before="10"/>
        <w:ind w:left="706"/>
        <w:rPr>
          <w:i/>
          <w:sz w:val="20"/>
        </w:rPr>
      </w:pPr>
      <w:r>
        <w:rPr>
          <w:i/>
          <w:sz w:val="20"/>
        </w:rPr>
        <w:t>Совместная</w:t>
      </w:r>
      <w:r>
        <w:rPr>
          <w:i/>
          <w:spacing w:val="-7"/>
          <w:sz w:val="20"/>
        </w:rPr>
        <w:t xml:space="preserve"> </w:t>
      </w:r>
      <w:r>
        <w:rPr>
          <w:i/>
          <w:spacing w:val="-2"/>
          <w:sz w:val="20"/>
        </w:rPr>
        <w:t>деятельность:</w:t>
      </w:r>
    </w:p>
    <w:p w:rsidR="003B46F0" w:rsidRDefault="00C01045">
      <w:pPr>
        <w:pStyle w:val="a3"/>
        <w:spacing w:before="10" w:line="249" w:lineRule="auto"/>
        <w:ind w:left="1042" w:right="547"/>
      </w:pPr>
      <w:r>
        <w:t>участвовать</w:t>
      </w:r>
      <w:r>
        <w:rPr>
          <w:spacing w:val="40"/>
        </w:rPr>
        <w:t xml:space="preserve"> </w:t>
      </w:r>
      <w:r>
        <w:t>в</w:t>
      </w:r>
      <w:r>
        <w:rPr>
          <w:spacing w:val="40"/>
        </w:rPr>
        <w:t xml:space="preserve"> </w:t>
      </w:r>
      <w:r>
        <w:t>парной</w:t>
      </w:r>
      <w:r>
        <w:rPr>
          <w:spacing w:val="40"/>
        </w:rPr>
        <w:t xml:space="preserve"> </w:t>
      </w:r>
      <w:r>
        <w:t>работе</w:t>
      </w:r>
      <w:r>
        <w:rPr>
          <w:spacing w:val="40"/>
        </w:rPr>
        <w:t xml:space="preserve"> </w:t>
      </w:r>
      <w:r>
        <w:t>с</w:t>
      </w:r>
      <w:r>
        <w:rPr>
          <w:spacing w:val="40"/>
        </w:rPr>
        <w:t xml:space="preserve"> </w:t>
      </w:r>
      <w:r>
        <w:t>математическим</w:t>
      </w:r>
      <w:r>
        <w:rPr>
          <w:spacing w:val="40"/>
        </w:rPr>
        <w:t xml:space="preserve"> </w:t>
      </w:r>
      <w:r>
        <w:t>материалом;</w:t>
      </w:r>
      <w:r>
        <w:rPr>
          <w:spacing w:val="40"/>
        </w:rPr>
        <w:t xml:space="preserve"> </w:t>
      </w:r>
      <w:r>
        <w:t>выполнять</w:t>
      </w:r>
      <w:r>
        <w:rPr>
          <w:spacing w:val="40"/>
        </w:rPr>
        <w:t xml:space="preserve"> </w:t>
      </w:r>
      <w:r>
        <w:t>правила</w:t>
      </w:r>
      <w:r>
        <w:rPr>
          <w:spacing w:val="40"/>
        </w:rPr>
        <w:t xml:space="preserve"> </w:t>
      </w:r>
      <w:r>
        <w:t>совместной</w:t>
      </w:r>
      <w:r>
        <w:rPr>
          <w:spacing w:val="40"/>
        </w:rPr>
        <w:t xml:space="preserve"> </w:t>
      </w:r>
      <w:r>
        <w:t>деятельности:</w:t>
      </w:r>
      <w:r>
        <w:rPr>
          <w:spacing w:val="80"/>
        </w:rPr>
        <w:t xml:space="preserve"> </w:t>
      </w:r>
      <w:r>
        <w:t>договариваться, считаться с мнением партнёра, спокойно и мирно разрешать конфликты.</w:t>
      </w:r>
    </w:p>
    <w:p w:rsidR="003B46F0" w:rsidRDefault="003B46F0">
      <w:pPr>
        <w:pStyle w:val="a3"/>
        <w:spacing w:before="21"/>
        <w:ind w:left="0"/>
      </w:pPr>
    </w:p>
    <w:p w:rsidR="003B46F0" w:rsidRDefault="00C01045">
      <w:pPr>
        <w:pStyle w:val="1"/>
        <w:numPr>
          <w:ilvl w:val="0"/>
          <w:numId w:val="133"/>
        </w:numPr>
        <w:tabs>
          <w:tab w:val="left" w:pos="206"/>
        </w:tabs>
        <w:spacing w:before="1"/>
        <w:ind w:left="206" w:hanging="152"/>
        <w:jc w:val="center"/>
      </w:pPr>
      <w:r>
        <w:rPr>
          <w:spacing w:val="-2"/>
        </w:rPr>
        <w:t>КЛАСС</w:t>
      </w:r>
    </w:p>
    <w:p w:rsidR="003B46F0" w:rsidRDefault="003B46F0">
      <w:pPr>
        <w:pStyle w:val="a3"/>
        <w:spacing w:before="10"/>
        <w:ind w:left="0"/>
        <w:rPr>
          <w:b/>
        </w:rPr>
      </w:pPr>
    </w:p>
    <w:p w:rsidR="003B46F0" w:rsidRDefault="00C01045">
      <w:pPr>
        <w:spacing w:line="228" w:lineRule="exact"/>
        <w:ind w:left="706"/>
        <w:jc w:val="both"/>
        <w:rPr>
          <w:b/>
          <w:sz w:val="20"/>
        </w:rPr>
      </w:pPr>
      <w:r>
        <w:rPr>
          <w:b/>
          <w:sz w:val="20"/>
        </w:rPr>
        <w:t>Числа</w:t>
      </w:r>
      <w:r>
        <w:rPr>
          <w:b/>
          <w:spacing w:val="-1"/>
          <w:sz w:val="20"/>
        </w:rPr>
        <w:t xml:space="preserve"> </w:t>
      </w:r>
      <w:r>
        <w:rPr>
          <w:b/>
          <w:sz w:val="20"/>
        </w:rPr>
        <w:t>и</w:t>
      </w:r>
      <w:r>
        <w:rPr>
          <w:b/>
          <w:spacing w:val="-3"/>
          <w:sz w:val="20"/>
        </w:rPr>
        <w:t xml:space="preserve"> </w:t>
      </w:r>
      <w:r>
        <w:rPr>
          <w:b/>
          <w:spacing w:val="-2"/>
          <w:sz w:val="20"/>
        </w:rPr>
        <w:t>величины</w:t>
      </w:r>
    </w:p>
    <w:p w:rsidR="003B46F0" w:rsidRDefault="00C01045">
      <w:pPr>
        <w:pStyle w:val="a3"/>
        <w:spacing w:line="228" w:lineRule="exact"/>
        <w:ind w:left="701"/>
        <w:jc w:val="both"/>
      </w:pPr>
      <w:proofErr w:type="gramStart"/>
      <w:r>
        <w:t>Числа</w:t>
      </w:r>
      <w:r>
        <w:rPr>
          <w:spacing w:val="44"/>
        </w:rPr>
        <w:t xml:space="preserve">  </w:t>
      </w:r>
      <w:r>
        <w:t>в</w:t>
      </w:r>
      <w:proofErr w:type="gramEnd"/>
      <w:r>
        <w:rPr>
          <w:spacing w:val="40"/>
        </w:rPr>
        <w:t xml:space="preserve">  </w:t>
      </w:r>
      <w:r>
        <w:t>пределах</w:t>
      </w:r>
      <w:r>
        <w:rPr>
          <w:spacing w:val="42"/>
        </w:rPr>
        <w:t xml:space="preserve">  </w:t>
      </w:r>
      <w:r>
        <w:t>100:</w:t>
      </w:r>
      <w:r>
        <w:rPr>
          <w:spacing w:val="42"/>
        </w:rPr>
        <w:t xml:space="preserve">  </w:t>
      </w:r>
      <w:r>
        <w:t>чтение,</w:t>
      </w:r>
      <w:r>
        <w:rPr>
          <w:spacing w:val="43"/>
        </w:rPr>
        <w:t xml:space="preserve">  </w:t>
      </w:r>
      <w:r>
        <w:t>запись,</w:t>
      </w:r>
      <w:r>
        <w:rPr>
          <w:spacing w:val="42"/>
        </w:rPr>
        <w:t xml:space="preserve">  </w:t>
      </w:r>
      <w:r>
        <w:t>десятичный</w:t>
      </w:r>
      <w:r>
        <w:rPr>
          <w:spacing w:val="40"/>
        </w:rPr>
        <w:t xml:space="preserve">  </w:t>
      </w:r>
      <w:r>
        <w:t>состав,</w:t>
      </w:r>
      <w:r>
        <w:rPr>
          <w:spacing w:val="43"/>
        </w:rPr>
        <w:t xml:space="preserve">  </w:t>
      </w:r>
      <w:r>
        <w:t>сравнение.</w:t>
      </w:r>
      <w:r>
        <w:rPr>
          <w:spacing w:val="45"/>
        </w:rPr>
        <w:t xml:space="preserve">  </w:t>
      </w:r>
      <w:proofErr w:type="gramStart"/>
      <w:r>
        <w:t>Запись</w:t>
      </w:r>
      <w:r>
        <w:rPr>
          <w:spacing w:val="46"/>
        </w:rPr>
        <w:t xml:space="preserve">  </w:t>
      </w:r>
      <w:r>
        <w:t>равенства</w:t>
      </w:r>
      <w:proofErr w:type="gramEnd"/>
      <w:r>
        <w:t>,</w:t>
      </w:r>
      <w:r>
        <w:rPr>
          <w:spacing w:val="42"/>
        </w:rPr>
        <w:t xml:space="preserve">  </w:t>
      </w:r>
      <w:r>
        <w:rPr>
          <w:spacing w:val="-2"/>
        </w:rPr>
        <w:t>неравенства.</w:t>
      </w:r>
    </w:p>
    <w:p w:rsidR="003B46F0" w:rsidRDefault="00C01045">
      <w:pPr>
        <w:pStyle w:val="a3"/>
        <w:spacing w:before="5"/>
        <w:jc w:val="both"/>
      </w:pPr>
      <w:r>
        <w:t>Увеличение/уменьшение</w:t>
      </w:r>
      <w:r>
        <w:rPr>
          <w:spacing w:val="-13"/>
        </w:rPr>
        <w:t xml:space="preserve"> </w:t>
      </w:r>
      <w:r>
        <w:t>числа</w:t>
      </w:r>
      <w:r>
        <w:rPr>
          <w:spacing w:val="-12"/>
        </w:rPr>
        <w:t xml:space="preserve"> </w:t>
      </w:r>
      <w:r>
        <w:t>на</w:t>
      </w:r>
      <w:r>
        <w:rPr>
          <w:spacing w:val="-13"/>
        </w:rPr>
        <w:t xml:space="preserve"> </w:t>
      </w:r>
      <w:r>
        <w:t>несколько</w:t>
      </w:r>
      <w:r>
        <w:rPr>
          <w:spacing w:val="-12"/>
        </w:rPr>
        <w:t xml:space="preserve"> </w:t>
      </w:r>
      <w:r>
        <w:t>единиц/десятков;</w:t>
      </w:r>
      <w:r>
        <w:rPr>
          <w:spacing w:val="-10"/>
        </w:rPr>
        <w:t xml:space="preserve"> </w:t>
      </w:r>
      <w:r>
        <w:t>разностное</w:t>
      </w:r>
      <w:r>
        <w:rPr>
          <w:spacing w:val="-13"/>
        </w:rPr>
        <w:t xml:space="preserve"> </w:t>
      </w:r>
      <w:r>
        <w:t>сравнение</w:t>
      </w:r>
      <w:r>
        <w:rPr>
          <w:spacing w:val="-12"/>
        </w:rPr>
        <w:t xml:space="preserve"> </w:t>
      </w:r>
      <w:r>
        <w:rPr>
          <w:spacing w:val="-2"/>
        </w:rPr>
        <w:t>чисел.</w:t>
      </w:r>
    </w:p>
    <w:p w:rsidR="003B46F0" w:rsidRDefault="00C01045">
      <w:pPr>
        <w:pStyle w:val="a3"/>
        <w:spacing w:before="10" w:line="249" w:lineRule="auto"/>
        <w:ind w:right="399" w:firstLine="225"/>
        <w:jc w:val="both"/>
      </w:pPr>
      <w:r>
        <w:t>Величины: сравнение по массе (единица массы — килограмм); измерение длины (единицы длины — метр, дециметр, сантиметр, миллиметр), времени (единицы времени</w:t>
      </w:r>
      <w:r>
        <w:rPr>
          <w:spacing w:val="-1"/>
        </w:rPr>
        <w:t xml:space="preserve"> </w:t>
      </w:r>
      <w:r>
        <w:t>— час, минута). Соотношение между единицами величины (в пределах 100), его применение для решения практических задач.</w:t>
      </w:r>
    </w:p>
    <w:p w:rsidR="003B46F0" w:rsidRDefault="003B46F0">
      <w:pPr>
        <w:pStyle w:val="a3"/>
        <w:spacing w:before="13"/>
        <w:ind w:left="0"/>
      </w:pPr>
    </w:p>
    <w:p w:rsidR="003B46F0" w:rsidRDefault="00C01045">
      <w:pPr>
        <w:pStyle w:val="1"/>
        <w:spacing w:line="228" w:lineRule="exact"/>
        <w:ind w:left="706"/>
        <w:jc w:val="both"/>
      </w:pPr>
      <w:r>
        <w:rPr>
          <w:spacing w:val="-2"/>
        </w:rPr>
        <w:t>Арифметические</w:t>
      </w:r>
      <w:r>
        <w:rPr>
          <w:spacing w:val="12"/>
        </w:rPr>
        <w:t xml:space="preserve"> </w:t>
      </w:r>
      <w:r>
        <w:rPr>
          <w:spacing w:val="-2"/>
        </w:rPr>
        <w:t>действия</w:t>
      </w:r>
    </w:p>
    <w:p w:rsidR="003B46F0" w:rsidRDefault="00C01045">
      <w:pPr>
        <w:pStyle w:val="a3"/>
        <w:spacing w:line="249" w:lineRule="auto"/>
        <w:ind w:right="399" w:firstLine="225"/>
        <w:jc w:val="both"/>
      </w:pPr>
      <w:r>
        <w:t>Устное</w:t>
      </w:r>
      <w:r>
        <w:rPr>
          <w:spacing w:val="-1"/>
        </w:rPr>
        <w:t xml:space="preserve"> </w:t>
      </w:r>
      <w:r>
        <w:t>сложение</w:t>
      </w:r>
      <w:r>
        <w:rPr>
          <w:spacing w:val="-1"/>
        </w:rPr>
        <w:t xml:space="preserve"> </w:t>
      </w:r>
      <w:r>
        <w:t>и</w:t>
      </w:r>
      <w:r>
        <w:rPr>
          <w:spacing w:val="-1"/>
        </w:rPr>
        <w:t xml:space="preserve"> </w:t>
      </w:r>
      <w:r>
        <w:t>вычитание</w:t>
      </w:r>
      <w:r>
        <w:rPr>
          <w:spacing w:val="-2"/>
        </w:rPr>
        <w:t xml:space="preserve"> </w:t>
      </w:r>
      <w:r>
        <w:t>чисел в пределах 100 без</w:t>
      </w:r>
      <w:r>
        <w:rPr>
          <w:spacing w:val="-2"/>
        </w:rPr>
        <w:t xml:space="preserve"> </w:t>
      </w:r>
      <w:r>
        <w:t>перехода и</w:t>
      </w:r>
      <w:r>
        <w:rPr>
          <w:spacing w:val="-1"/>
        </w:rPr>
        <w:t xml:space="preserve"> </w:t>
      </w:r>
      <w:r>
        <w:t>с</w:t>
      </w:r>
      <w:r>
        <w:rPr>
          <w:spacing w:val="-2"/>
        </w:rPr>
        <w:t xml:space="preserve"> </w:t>
      </w:r>
      <w:r>
        <w:t>переходом через разряд.</w:t>
      </w:r>
      <w:r>
        <w:rPr>
          <w:spacing w:val="-1"/>
        </w:rPr>
        <w:t xml:space="preserve"> </w:t>
      </w:r>
      <w:r>
        <w:t>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3B46F0" w:rsidRDefault="00C01045">
      <w:pPr>
        <w:pStyle w:val="a3"/>
        <w:spacing w:before="1" w:line="249" w:lineRule="auto"/>
        <w:ind w:right="420" w:firstLine="225"/>
        <w:jc w:val="both"/>
      </w:pPr>
      <w:r>
        <w:t>Действия умножения и деления чисел в практических и учебных ситуациях. Названия компонентов действий умножения, деления.</w:t>
      </w:r>
    </w:p>
    <w:p w:rsidR="003B46F0" w:rsidRDefault="00C01045">
      <w:pPr>
        <w:pStyle w:val="a3"/>
        <w:spacing w:before="2" w:line="252" w:lineRule="auto"/>
        <w:ind w:right="413" w:firstLine="225"/>
        <w:jc w:val="both"/>
      </w:pPr>
      <w:r>
        <w:t>Табличное умножение в пределах 50. Табличные случаи умножения, деления при вычислениях и решении задач. Переместительное</w:t>
      </w:r>
      <w:r>
        <w:rPr>
          <w:spacing w:val="-1"/>
        </w:rPr>
        <w:t xml:space="preserve"> </w:t>
      </w:r>
      <w:r>
        <w:t>свойство умножения. Взаимосвязь компонентов и</w:t>
      </w:r>
      <w:r>
        <w:rPr>
          <w:spacing w:val="-1"/>
        </w:rPr>
        <w:t xml:space="preserve"> </w:t>
      </w:r>
      <w:r>
        <w:t>результата действия умножения, действия деления.</w:t>
      </w:r>
    </w:p>
    <w:p w:rsidR="003B46F0" w:rsidRDefault="00C01045">
      <w:pPr>
        <w:pStyle w:val="a3"/>
        <w:spacing w:line="227" w:lineRule="exact"/>
        <w:ind w:left="706"/>
        <w:jc w:val="both"/>
      </w:pPr>
      <w:r>
        <w:t>Неизвестный</w:t>
      </w:r>
      <w:r>
        <w:rPr>
          <w:spacing w:val="-15"/>
        </w:rPr>
        <w:t xml:space="preserve"> </w:t>
      </w:r>
      <w:r>
        <w:t>компонент</w:t>
      </w:r>
      <w:r>
        <w:rPr>
          <w:spacing w:val="-12"/>
        </w:rPr>
        <w:t xml:space="preserve"> </w:t>
      </w:r>
      <w:r>
        <w:t>действия</w:t>
      </w:r>
      <w:r>
        <w:rPr>
          <w:spacing w:val="-12"/>
        </w:rPr>
        <w:t xml:space="preserve"> </w:t>
      </w:r>
      <w:r>
        <w:t>сложения,</w:t>
      </w:r>
      <w:r>
        <w:rPr>
          <w:spacing w:val="-9"/>
        </w:rPr>
        <w:t xml:space="preserve"> </w:t>
      </w:r>
      <w:r>
        <w:t>действия</w:t>
      </w:r>
      <w:r>
        <w:rPr>
          <w:spacing w:val="-11"/>
        </w:rPr>
        <w:t xml:space="preserve"> </w:t>
      </w:r>
      <w:r>
        <w:t>вычитания;</w:t>
      </w:r>
      <w:r>
        <w:rPr>
          <w:spacing w:val="-9"/>
        </w:rPr>
        <w:t xml:space="preserve"> </w:t>
      </w:r>
      <w:r>
        <w:t>его</w:t>
      </w:r>
      <w:r>
        <w:rPr>
          <w:spacing w:val="-12"/>
        </w:rPr>
        <w:t xml:space="preserve"> </w:t>
      </w:r>
      <w:r>
        <w:rPr>
          <w:spacing w:val="-2"/>
        </w:rPr>
        <w:t>нахождение.</w:t>
      </w:r>
    </w:p>
    <w:p w:rsidR="003B46F0" w:rsidRDefault="00C01045">
      <w:pPr>
        <w:pStyle w:val="a3"/>
        <w:spacing w:line="249" w:lineRule="auto"/>
        <w:ind w:right="401" w:firstLine="225"/>
        <w:jc w:val="both"/>
      </w:pPr>
      <w:r>
        <w:t xml:space="preserve">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w:t>
      </w:r>
      <w:r>
        <w:rPr>
          <w:spacing w:val="-2"/>
        </w:rPr>
        <w:t>свойства.</w:t>
      </w:r>
    </w:p>
    <w:p w:rsidR="003B46F0" w:rsidRDefault="003B46F0">
      <w:pPr>
        <w:pStyle w:val="a3"/>
        <w:spacing w:before="9"/>
        <w:ind w:left="0"/>
      </w:pPr>
    </w:p>
    <w:p w:rsidR="003B46F0" w:rsidRDefault="00C01045">
      <w:pPr>
        <w:pStyle w:val="1"/>
        <w:spacing w:line="228" w:lineRule="exact"/>
        <w:ind w:left="706"/>
        <w:jc w:val="both"/>
      </w:pPr>
      <w:r>
        <w:t>Текстовые</w:t>
      </w:r>
      <w:r>
        <w:rPr>
          <w:spacing w:val="-8"/>
        </w:rPr>
        <w:t xml:space="preserve"> </w:t>
      </w:r>
      <w:r>
        <w:rPr>
          <w:spacing w:val="-2"/>
        </w:rPr>
        <w:t>задачи</w:t>
      </w:r>
    </w:p>
    <w:p w:rsidR="003B46F0" w:rsidRDefault="00C01045">
      <w:pPr>
        <w:pStyle w:val="a3"/>
        <w:spacing w:line="249" w:lineRule="auto"/>
        <w:ind w:right="393" w:firstLine="225"/>
        <w:jc w:val="both"/>
      </w:pPr>
      <w:r>
        <w:t>Чтение, представление текста задачи</w:t>
      </w:r>
      <w:r>
        <w:rPr>
          <w:spacing w:val="-1"/>
        </w:rPr>
        <w:t xml:space="preserve"> </w:t>
      </w:r>
      <w:r>
        <w:t>в виде рисунка, схемы или другой модели. План решения задачи в два действия, выбор соответствующих плану</w:t>
      </w:r>
      <w:r>
        <w:rPr>
          <w:spacing w:val="-3"/>
        </w:rPr>
        <w:t xml:space="preserve"> </w:t>
      </w:r>
      <w:r>
        <w:t>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w:t>
      </w:r>
      <w:r>
        <w:rPr>
          <w:spacing w:val="-2"/>
        </w:rPr>
        <w:t xml:space="preserve"> </w:t>
      </w:r>
      <w:r>
        <w:t>вопросу).</w:t>
      </w:r>
    </w:p>
    <w:p w:rsidR="003B46F0" w:rsidRDefault="003B46F0">
      <w:pPr>
        <w:pStyle w:val="a3"/>
        <w:spacing w:before="12"/>
        <w:ind w:left="0"/>
      </w:pPr>
    </w:p>
    <w:p w:rsidR="003B46F0" w:rsidRDefault="00C01045">
      <w:pPr>
        <w:pStyle w:val="1"/>
        <w:spacing w:before="1" w:line="228" w:lineRule="exact"/>
        <w:ind w:left="706"/>
        <w:jc w:val="both"/>
      </w:pPr>
      <w:r>
        <w:rPr>
          <w:spacing w:val="-2"/>
        </w:rPr>
        <w:t>Пространственные</w:t>
      </w:r>
      <w:r>
        <w:rPr>
          <w:spacing w:val="5"/>
        </w:rPr>
        <w:t xml:space="preserve"> </w:t>
      </w:r>
      <w:r>
        <w:rPr>
          <w:spacing w:val="-2"/>
        </w:rPr>
        <w:t>отношения</w:t>
      </w:r>
      <w:r>
        <w:rPr>
          <w:spacing w:val="9"/>
        </w:rPr>
        <w:t xml:space="preserve"> </w:t>
      </w:r>
      <w:r>
        <w:rPr>
          <w:spacing w:val="-2"/>
        </w:rPr>
        <w:t>и</w:t>
      </w:r>
      <w:r>
        <w:rPr>
          <w:spacing w:val="8"/>
        </w:rPr>
        <w:t xml:space="preserve"> </w:t>
      </w:r>
      <w:r>
        <w:rPr>
          <w:spacing w:val="-2"/>
        </w:rPr>
        <w:t>геометрические</w:t>
      </w:r>
      <w:r>
        <w:t xml:space="preserve"> </w:t>
      </w:r>
      <w:r>
        <w:rPr>
          <w:spacing w:val="-2"/>
        </w:rPr>
        <w:t>фигуры</w:t>
      </w:r>
    </w:p>
    <w:p w:rsidR="003B46F0" w:rsidRDefault="00C01045">
      <w:pPr>
        <w:pStyle w:val="a3"/>
        <w:spacing w:line="249" w:lineRule="auto"/>
        <w:ind w:right="398" w:firstLine="225"/>
        <w:jc w:val="both"/>
      </w:pPr>
      <w: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данного/изображенного прямоугольника (квадрата), запись результата измерения в сантиметрах.</w:t>
      </w:r>
    </w:p>
    <w:p w:rsidR="003B46F0" w:rsidRDefault="003B46F0">
      <w:pPr>
        <w:pStyle w:val="a3"/>
        <w:spacing w:before="11"/>
        <w:ind w:left="0"/>
      </w:pPr>
    </w:p>
    <w:p w:rsidR="003B46F0" w:rsidRDefault="00C01045">
      <w:pPr>
        <w:pStyle w:val="1"/>
        <w:spacing w:line="228" w:lineRule="exact"/>
        <w:ind w:left="706"/>
        <w:jc w:val="both"/>
      </w:pPr>
      <w:r>
        <w:t>Математическая</w:t>
      </w:r>
      <w:r>
        <w:rPr>
          <w:spacing w:val="-12"/>
        </w:rPr>
        <w:t xml:space="preserve"> </w:t>
      </w:r>
      <w:r>
        <w:rPr>
          <w:spacing w:val="-2"/>
        </w:rPr>
        <w:t>информация</w:t>
      </w:r>
    </w:p>
    <w:p w:rsidR="003B46F0" w:rsidRDefault="00C01045">
      <w:pPr>
        <w:pStyle w:val="a3"/>
        <w:spacing w:line="247" w:lineRule="auto"/>
        <w:ind w:right="413" w:firstLine="225"/>
        <w:jc w:val="both"/>
      </w:pPr>
      <w: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3B46F0" w:rsidRDefault="00C01045">
      <w:pPr>
        <w:pStyle w:val="a3"/>
        <w:spacing w:before="2" w:line="249" w:lineRule="auto"/>
        <w:ind w:right="413" w:firstLine="225"/>
        <w:jc w:val="both"/>
      </w:pPr>
      <w: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3B46F0" w:rsidRDefault="00C01045">
      <w:pPr>
        <w:pStyle w:val="a3"/>
        <w:spacing w:before="2" w:line="249" w:lineRule="auto"/>
        <w:ind w:right="417" w:firstLine="225"/>
        <w:jc w:val="both"/>
      </w:pPr>
      <w: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3B46F0" w:rsidRDefault="00C01045">
      <w:pPr>
        <w:pStyle w:val="a3"/>
        <w:spacing w:before="2"/>
        <w:ind w:left="706"/>
        <w:jc w:val="both"/>
      </w:pPr>
      <w:r>
        <w:t>Внесение</w:t>
      </w:r>
      <w:r>
        <w:rPr>
          <w:spacing w:val="-13"/>
        </w:rPr>
        <w:t xml:space="preserve"> </w:t>
      </w:r>
      <w:r>
        <w:t>данных</w:t>
      </w:r>
      <w:r>
        <w:rPr>
          <w:spacing w:val="-8"/>
        </w:rPr>
        <w:t xml:space="preserve"> </w:t>
      </w:r>
      <w:r>
        <w:t>в</w:t>
      </w:r>
      <w:r>
        <w:rPr>
          <w:spacing w:val="-8"/>
        </w:rPr>
        <w:t xml:space="preserve"> </w:t>
      </w:r>
      <w:r>
        <w:t>таблицу,</w:t>
      </w:r>
      <w:r>
        <w:rPr>
          <w:spacing w:val="-7"/>
        </w:rPr>
        <w:t xml:space="preserve"> </w:t>
      </w:r>
      <w:r>
        <w:t>дополнение</w:t>
      </w:r>
      <w:r>
        <w:rPr>
          <w:spacing w:val="-11"/>
        </w:rPr>
        <w:t xml:space="preserve"> </w:t>
      </w:r>
      <w:r>
        <w:t>моделей</w:t>
      </w:r>
      <w:r>
        <w:rPr>
          <w:spacing w:val="-10"/>
        </w:rPr>
        <w:t xml:space="preserve"> </w:t>
      </w:r>
      <w:r>
        <w:t>(схем,</w:t>
      </w:r>
      <w:r>
        <w:rPr>
          <w:spacing w:val="-10"/>
        </w:rPr>
        <w:t xml:space="preserve"> </w:t>
      </w:r>
      <w:r>
        <w:t>изображений)</w:t>
      </w:r>
      <w:r>
        <w:rPr>
          <w:spacing w:val="-9"/>
        </w:rPr>
        <w:t xml:space="preserve"> </w:t>
      </w:r>
      <w:r>
        <w:t>готовыми</w:t>
      </w:r>
      <w:r>
        <w:rPr>
          <w:spacing w:val="-9"/>
        </w:rPr>
        <w:t xml:space="preserve"> </w:t>
      </w:r>
      <w:r>
        <w:t>числовыми</w:t>
      </w:r>
      <w:r>
        <w:rPr>
          <w:spacing w:val="-10"/>
        </w:rPr>
        <w:t xml:space="preserve"> </w:t>
      </w:r>
      <w:r>
        <w:rPr>
          <w:spacing w:val="-2"/>
        </w:rPr>
        <w:t>данными.</w:t>
      </w:r>
    </w:p>
    <w:p w:rsidR="003B46F0" w:rsidRDefault="00C01045">
      <w:pPr>
        <w:pStyle w:val="a3"/>
        <w:spacing w:before="1"/>
        <w:ind w:left="706"/>
        <w:jc w:val="both"/>
      </w:pPr>
      <w:r>
        <w:t>Алгоритмы</w:t>
      </w:r>
      <w:r>
        <w:rPr>
          <w:spacing w:val="-11"/>
        </w:rPr>
        <w:t xml:space="preserve"> </w:t>
      </w:r>
      <w:r>
        <w:t>(приёмы,</w:t>
      </w:r>
      <w:r>
        <w:rPr>
          <w:spacing w:val="-8"/>
        </w:rPr>
        <w:t xml:space="preserve"> </w:t>
      </w:r>
      <w:r>
        <w:t>правила)</w:t>
      </w:r>
      <w:r>
        <w:rPr>
          <w:spacing w:val="-12"/>
        </w:rPr>
        <w:t xml:space="preserve"> </w:t>
      </w:r>
      <w:r>
        <w:t>устных</w:t>
      </w:r>
      <w:r>
        <w:rPr>
          <w:spacing w:val="-10"/>
        </w:rPr>
        <w:t xml:space="preserve"> </w:t>
      </w:r>
      <w:r>
        <w:t>и</w:t>
      </w:r>
      <w:r>
        <w:rPr>
          <w:spacing w:val="-11"/>
        </w:rPr>
        <w:t xml:space="preserve"> </w:t>
      </w:r>
      <w:r>
        <w:t>письменных</w:t>
      </w:r>
      <w:r>
        <w:rPr>
          <w:spacing w:val="-10"/>
        </w:rPr>
        <w:t xml:space="preserve"> </w:t>
      </w:r>
      <w:r>
        <w:t>вычислений,</w:t>
      </w:r>
      <w:r>
        <w:rPr>
          <w:spacing w:val="-7"/>
        </w:rPr>
        <w:t xml:space="preserve"> </w:t>
      </w:r>
      <w:r>
        <w:t>измерений</w:t>
      </w:r>
      <w:r>
        <w:rPr>
          <w:spacing w:val="-12"/>
        </w:rPr>
        <w:t xml:space="preserve"> </w:t>
      </w:r>
      <w:r>
        <w:t>и</w:t>
      </w:r>
      <w:r>
        <w:rPr>
          <w:spacing w:val="-10"/>
        </w:rPr>
        <w:t xml:space="preserve"> </w:t>
      </w:r>
      <w:r>
        <w:t>построения</w:t>
      </w:r>
      <w:r>
        <w:rPr>
          <w:spacing w:val="-11"/>
        </w:rPr>
        <w:t xml:space="preserve"> </w:t>
      </w:r>
      <w:r>
        <w:t>геометрических</w:t>
      </w:r>
      <w:r>
        <w:rPr>
          <w:spacing w:val="-9"/>
        </w:rPr>
        <w:t xml:space="preserve"> </w:t>
      </w:r>
      <w:r>
        <w:rPr>
          <w:spacing w:val="-2"/>
        </w:rPr>
        <w:t>фигур.</w:t>
      </w:r>
    </w:p>
    <w:p w:rsidR="003B46F0" w:rsidRDefault="00C01045">
      <w:pPr>
        <w:pStyle w:val="a3"/>
        <w:spacing w:before="10" w:line="249" w:lineRule="auto"/>
        <w:ind w:right="408" w:firstLine="230"/>
        <w:jc w:val="both"/>
      </w:pPr>
      <w:r>
        <w:t>Правила работы с электронными средствами обучения (электронной формой учебника, компьютерными</w:t>
      </w:r>
      <w:r>
        <w:rPr>
          <w:spacing w:val="40"/>
        </w:rPr>
        <w:t xml:space="preserve"> </w:t>
      </w:r>
      <w:r>
        <w:rPr>
          <w:spacing w:val="-2"/>
        </w:rPr>
        <w:t>тренажёрами).</w:t>
      </w:r>
    </w:p>
    <w:p w:rsidR="003B46F0" w:rsidRDefault="003B46F0">
      <w:pPr>
        <w:spacing w:line="249" w:lineRule="auto"/>
        <w:jc w:val="both"/>
        <w:sectPr w:rsidR="003B46F0">
          <w:pgSz w:w="11910" w:h="16840"/>
          <w:pgMar w:top="440" w:right="0" w:bottom="1500" w:left="600" w:header="0" w:footer="1267" w:gutter="0"/>
          <w:cols w:space="720"/>
        </w:sectPr>
      </w:pPr>
    </w:p>
    <w:p w:rsidR="003B46F0" w:rsidRDefault="00C01045">
      <w:pPr>
        <w:pStyle w:val="1"/>
        <w:spacing w:before="79" w:line="256" w:lineRule="auto"/>
        <w:ind w:right="5997"/>
      </w:pPr>
      <w:r>
        <w:lastRenderedPageBreak/>
        <w:t>Универсальные</w:t>
      </w:r>
      <w:r>
        <w:rPr>
          <w:spacing w:val="-13"/>
        </w:rPr>
        <w:t xml:space="preserve"> </w:t>
      </w:r>
      <w:r>
        <w:t>учебные</w:t>
      </w:r>
      <w:r>
        <w:rPr>
          <w:spacing w:val="-12"/>
        </w:rPr>
        <w:t xml:space="preserve"> </w:t>
      </w:r>
      <w:r>
        <w:t>действия (пропедевтический уровень)</w:t>
      </w:r>
    </w:p>
    <w:p w:rsidR="003B46F0" w:rsidRDefault="003B46F0">
      <w:pPr>
        <w:pStyle w:val="a3"/>
        <w:spacing w:before="8"/>
        <w:ind w:left="0"/>
        <w:rPr>
          <w:b/>
        </w:rPr>
      </w:pPr>
    </w:p>
    <w:p w:rsidR="003B46F0" w:rsidRDefault="00C01045">
      <w:pPr>
        <w:spacing w:line="228" w:lineRule="exact"/>
        <w:ind w:left="706"/>
        <w:rPr>
          <w:b/>
          <w:sz w:val="20"/>
        </w:rPr>
      </w:pPr>
      <w:r>
        <w:rPr>
          <w:b/>
          <w:spacing w:val="-2"/>
          <w:sz w:val="20"/>
        </w:rPr>
        <w:t>Универсальные</w:t>
      </w:r>
      <w:r>
        <w:rPr>
          <w:b/>
          <w:spacing w:val="10"/>
          <w:sz w:val="20"/>
        </w:rPr>
        <w:t xml:space="preserve"> </w:t>
      </w:r>
      <w:r>
        <w:rPr>
          <w:b/>
          <w:spacing w:val="-2"/>
          <w:sz w:val="20"/>
        </w:rPr>
        <w:t>познавательные</w:t>
      </w:r>
      <w:r>
        <w:rPr>
          <w:b/>
          <w:spacing w:val="6"/>
          <w:sz w:val="20"/>
        </w:rPr>
        <w:t xml:space="preserve"> </w:t>
      </w:r>
      <w:r>
        <w:rPr>
          <w:b/>
          <w:spacing w:val="-2"/>
          <w:sz w:val="20"/>
        </w:rPr>
        <w:t>учебные</w:t>
      </w:r>
      <w:r>
        <w:rPr>
          <w:b/>
          <w:spacing w:val="11"/>
          <w:sz w:val="20"/>
        </w:rPr>
        <w:t xml:space="preserve"> </w:t>
      </w:r>
      <w:r>
        <w:rPr>
          <w:b/>
          <w:spacing w:val="-2"/>
          <w:sz w:val="20"/>
        </w:rPr>
        <w:t>действия:</w:t>
      </w:r>
    </w:p>
    <w:p w:rsidR="003B46F0" w:rsidRDefault="00C01045">
      <w:pPr>
        <w:pStyle w:val="a3"/>
        <w:spacing w:line="228" w:lineRule="exact"/>
        <w:ind w:left="1042"/>
      </w:pPr>
      <w:r>
        <w:t>наблюдать</w:t>
      </w:r>
      <w:r>
        <w:rPr>
          <w:spacing w:val="-14"/>
        </w:rPr>
        <w:t xml:space="preserve"> </w:t>
      </w:r>
      <w:r>
        <w:t>математические</w:t>
      </w:r>
      <w:r>
        <w:rPr>
          <w:spacing w:val="-9"/>
        </w:rPr>
        <w:t xml:space="preserve"> </w:t>
      </w:r>
      <w:r>
        <w:t>отношения</w:t>
      </w:r>
      <w:r>
        <w:rPr>
          <w:spacing w:val="-11"/>
        </w:rPr>
        <w:t xml:space="preserve"> </w:t>
      </w:r>
      <w:r>
        <w:t>(часть-целое,</w:t>
      </w:r>
      <w:r>
        <w:rPr>
          <w:spacing w:val="-9"/>
        </w:rPr>
        <w:t xml:space="preserve"> </w:t>
      </w:r>
      <w:r>
        <w:t>больше-меньше)</w:t>
      </w:r>
      <w:r>
        <w:rPr>
          <w:spacing w:val="-11"/>
        </w:rPr>
        <w:t xml:space="preserve"> </w:t>
      </w:r>
      <w:r>
        <w:t>в</w:t>
      </w:r>
      <w:r>
        <w:rPr>
          <w:spacing w:val="-9"/>
        </w:rPr>
        <w:t xml:space="preserve"> </w:t>
      </w:r>
      <w:r>
        <w:t>окружающем</w:t>
      </w:r>
      <w:r>
        <w:rPr>
          <w:spacing w:val="-9"/>
        </w:rPr>
        <w:t xml:space="preserve"> </w:t>
      </w:r>
      <w:r>
        <w:rPr>
          <w:spacing w:val="-2"/>
        </w:rPr>
        <w:t>мире;</w:t>
      </w:r>
    </w:p>
    <w:p w:rsidR="003B46F0" w:rsidRDefault="00C01045">
      <w:pPr>
        <w:pStyle w:val="a3"/>
        <w:spacing w:before="1"/>
        <w:ind w:left="1042"/>
      </w:pPr>
      <w:r>
        <w:t>характеризовать</w:t>
      </w:r>
      <w:r>
        <w:rPr>
          <w:spacing w:val="-11"/>
        </w:rPr>
        <w:t xml:space="preserve"> </w:t>
      </w:r>
      <w:r>
        <w:t>назначение</w:t>
      </w:r>
      <w:r>
        <w:rPr>
          <w:spacing w:val="-12"/>
        </w:rPr>
        <w:t xml:space="preserve"> </w:t>
      </w:r>
      <w:r>
        <w:t>и</w:t>
      </w:r>
      <w:r>
        <w:rPr>
          <w:spacing w:val="-12"/>
        </w:rPr>
        <w:t xml:space="preserve"> </w:t>
      </w:r>
      <w:r>
        <w:t>использовать</w:t>
      </w:r>
      <w:r>
        <w:rPr>
          <w:spacing w:val="-10"/>
        </w:rPr>
        <w:t xml:space="preserve"> </w:t>
      </w:r>
      <w:r>
        <w:t>простейшие</w:t>
      </w:r>
      <w:r>
        <w:rPr>
          <w:spacing w:val="-8"/>
        </w:rPr>
        <w:t xml:space="preserve"> </w:t>
      </w:r>
      <w:r>
        <w:t>измерительные</w:t>
      </w:r>
      <w:r>
        <w:rPr>
          <w:spacing w:val="-12"/>
        </w:rPr>
        <w:t xml:space="preserve"> </w:t>
      </w:r>
      <w:r>
        <w:t>приборы</w:t>
      </w:r>
      <w:r>
        <w:rPr>
          <w:spacing w:val="-11"/>
        </w:rPr>
        <w:t xml:space="preserve"> </w:t>
      </w:r>
      <w:r>
        <w:t>(сантиметровая</w:t>
      </w:r>
      <w:r>
        <w:rPr>
          <w:spacing w:val="-10"/>
        </w:rPr>
        <w:t xml:space="preserve"> </w:t>
      </w:r>
      <w:r>
        <w:t>лента,</w:t>
      </w:r>
      <w:r>
        <w:rPr>
          <w:spacing w:val="-11"/>
        </w:rPr>
        <w:t xml:space="preserve"> </w:t>
      </w:r>
      <w:r>
        <w:rPr>
          <w:spacing w:val="-2"/>
        </w:rPr>
        <w:t>весы);</w:t>
      </w:r>
    </w:p>
    <w:p w:rsidR="003B46F0" w:rsidRDefault="00C01045">
      <w:pPr>
        <w:pStyle w:val="a3"/>
        <w:spacing w:before="10" w:line="254" w:lineRule="auto"/>
        <w:ind w:left="1042"/>
      </w:pPr>
      <w:r>
        <w:t>сравнивать группы объектов (чисел, величин, геометрических фигур) по самостоятельно выбранному</w:t>
      </w:r>
      <w:r>
        <w:rPr>
          <w:spacing w:val="-4"/>
        </w:rPr>
        <w:t xml:space="preserve"> </w:t>
      </w:r>
      <w:r>
        <w:t>основанию; распределять</w:t>
      </w:r>
      <w:r>
        <w:rPr>
          <w:spacing w:val="26"/>
        </w:rPr>
        <w:t xml:space="preserve"> </w:t>
      </w:r>
      <w:r>
        <w:t>(классифицировать)</w:t>
      </w:r>
      <w:r>
        <w:rPr>
          <w:spacing w:val="27"/>
        </w:rPr>
        <w:t xml:space="preserve"> </w:t>
      </w:r>
      <w:r>
        <w:t>объекты</w:t>
      </w:r>
      <w:r>
        <w:rPr>
          <w:spacing w:val="26"/>
        </w:rPr>
        <w:t xml:space="preserve"> </w:t>
      </w:r>
      <w:r>
        <w:t>(числа,</w:t>
      </w:r>
      <w:r>
        <w:rPr>
          <w:spacing w:val="25"/>
        </w:rPr>
        <w:t xml:space="preserve"> </w:t>
      </w:r>
      <w:r>
        <w:t>величины,</w:t>
      </w:r>
      <w:r>
        <w:rPr>
          <w:spacing w:val="30"/>
        </w:rPr>
        <w:t xml:space="preserve"> </w:t>
      </w:r>
      <w:r>
        <w:t>геометрические</w:t>
      </w:r>
      <w:r>
        <w:rPr>
          <w:spacing w:val="24"/>
        </w:rPr>
        <w:t xml:space="preserve"> </w:t>
      </w:r>
      <w:r>
        <w:t>фигуры,</w:t>
      </w:r>
      <w:r>
        <w:rPr>
          <w:spacing w:val="34"/>
        </w:rPr>
        <w:t xml:space="preserve"> </w:t>
      </w:r>
      <w:r>
        <w:t>текстовые</w:t>
      </w:r>
      <w:r>
        <w:rPr>
          <w:spacing w:val="25"/>
        </w:rPr>
        <w:t xml:space="preserve"> </w:t>
      </w:r>
      <w:r>
        <w:t>задачи</w:t>
      </w:r>
      <w:r>
        <w:rPr>
          <w:spacing w:val="26"/>
        </w:rPr>
        <w:t xml:space="preserve"> </w:t>
      </w:r>
      <w:r>
        <w:t>в</w:t>
      </w:r>
      <w:r>
        <w:rPr>
          <w:spacing w:val="23"/>
        </w:rPr>
        <w:t xml:space="preserve"> </w:t>
      </w:r>
      <w:r>
        <w:t>одно действие) на группы;</w:t>
      </w:r>
    </w:p>
    <w:p w:rsidR="003B46F0" w:rsidRDefault="00C01045">
      <w:pPr>
        <w:pStyle w:val="a3"/>
        <w:spacing w:line="224" w:lineRule="exact"/>
        <w:ind w:left="1042"/>
      </w:pPr>
      <w:r>
        <w:t>обнаруживать</w:t>
      </w:r>
      <w:r>
        <w:rPr>
          <w:spacing w:val="-12"/>
        </w:rPr>
        <w:t xml:space="preserve"> </w:t>
      </w:r>
      <w:r>
        <w:t>модели</w:t>
      </w:r>
      <w:r>
        <w:rPr>
          <w:spacing w:val="-11"/>
        </w:rPr>
        <w:t xml:space="preserve"> </w:t>
      </w:r>
      <w:r>
        <w:t>геометрических</w:t>
      </w:r>
      <w:r>
        <w:rPr>
          <w:spacing w:val="-9"/>
        </w:rPr>
        <w:t xml:space="preserve"> </w:t>
      </w:r>
      <w:r>
        <w:t>фигур</w:t>
      </w:r>
      <w:r>
        <w:rPr>
          <w:spacing w:val="-9"/>
        </w:rPr>
        <w:t xml:space="preserve"> </w:t>
      </w:r>
      <w:r>
        <w:t>в</w:t>
      </w:r>
      <w:r>
        <w:rPr>
          <w:spacing w:val="-9"/>
        </w:rPr>
        <w:t xml:space="preserve"> </w:t>
      </w:r>
      <w:r>
        <w:t>окружающем</w:t>
      </w:r>
      <w:r>
        <w:rPr>
          <w:spacing w:val="-6"/>
        </w:rPr>
        <w:t xml:space="preserve"> </w:t>
      </w:r>
      <w:r>
        <w:rPr>
          <w:spacing w:val="-2"/>
        </w:rPr>
        <w:t>мире;</w:t>
      </w:r>
    </w:p>
    <w:p w:rsidR="003B46F0" w:rsidRDefault="00C01045">
      <w:pPr>
        <w:pStyle w:val="a3"/>
        <w:ind w:left="1042"/>
      </w:pPr>
      <w:r>
        <w:t>вести</w:t>
      </w:r>
      <w:r>
        <w:rPr>
          <w:spacing w:val="-11"/>
        </w:rPr>
        <w:t xml:space="preserve"> </w:t>
      </w:r>
      <w:r>
        <w:t>поиск</w:t>
      </w:r>
      <w:r>
        <w:rPr>
          <w:spacing w:val="-9"/>
        </w:rPr>
        <w:t xml:space="preserve"> </w:t>
      </w:r>
      <w:r>
        <w:t>различных</w:t>
      </w:r>
      <w:r>
        <w:rPr>
          <w:spacing w:val="-12"/>
        </w:rPr>
        <w:t xml:space="preserve"> </w:t>
      </w:r>
      <w:r>
        <w:t>решений</w:t>
      </w:r>
      <w:r>
        <w:rPr>
          <w:spacing w:val="-9"/>
        </w:rPr>
        <w:t xml:space="preserve"> </w:t>
      </w:r>
      <w:r>
        <w:t>задачи</w:t>
      </w:r>
      <w:r>
        <w:rPr>
          <w:spacing w:val="-8"/>
        </w:rPr>
        <w:t xml:space="preserve"> </w:t>
      </w:r>
      <w:r>
        <w:t>(расчётной,</w:t>
      </w:r>
      <w:r>
        <w:rPr>
          <w:spacing w:val="-5"/>
        </w:rPr>
        <w:t xml:space="preserve"> </w:t>
      </w:r>
      <w:r>
        <w:t>с</w:t>
      </w:r>
      <w:r>
        <w:rPr>
          <w:spacing w:val="-10"/>
        </w:rPr>
        <w:t xml:space="preserve"> </w:t>
      </w:r>
      <w:r>
        <w:t>геометрическим</w:t>
      </w:r>
      <w:r>
        <w:rPr>
          <w:spacing w:val="-5"/>
        </w:rPr>
        <w:t xml:space="preserve"> </w:t>
      </w:r>
      <w:r>
        <w:rPr>
          <w:spacing w:val="-2"/>
        </w:rPr>
        <w:t>содержанием);</w:t>
      </w:r>
    </w:p>
    <w:p w:rsidR="003B46F0" w:rsidRDefault="00C01045">
      <w:pPr>
        <w:pStyle w:val="a3"/>
        <w:spacing w:before="1" w:line="249" w:lineRule="auto"/>
        <w:ind w:left="1042"/>
      </w:pPr>
      <w:r>
        <w:t>воспроизводить</w:t>
      </w:r>
      <w:r>
        <w:rPr>
          <w:spacing w:val="74"/>
        </w:rPr>
        <w:t xml:space="preserve"> </w:t>
      </w:r>
      <w:r>
        <w:t>порядок</w:t>
      </w:r>
      <w:r>
        <w:rPr>
          <w:spacing w:val="72"/>
        </w:rPr>
        <w:t xml:space="preserve"> </w:t>
      </w:r>
      <w:r>
        <w:t>выполнения</w:t>
      </w:r>
      <w:r>
        <w:rPr>
          <w:spacing w:val="73"/>
        </w:rPr>
        <w:t xml:space="preserve"> </w:t>
      </w:r>
      <w:r>
        <w:t>действий</w:t>
      </w:r>
      <w:r>
        <w:rPr>
          <w:spacing w:val="72"/>
        </w:rPr>
        <w:t xml:space="preserve"> </w:t>
      </w:r>
      <w:r>
        <w:t>в</w:t>
      </w:r>
      <w:r>
        <w:rPr>
          <w:spacing w:val="74"/>
        </w:rPr>
        <w:t xml:space="preserve"> </w:t>
      </w:r>
      <w:r>
        <w:t>числовом</w:t>
      </w:r>
      <w:r>
        <w:rPr>
          <w:spacing w:val="75"/>
        </w:rPr>
        <w:t xml:space="preserve"> </w:t>
      </w:r>
      <w:r>
        <w:t>выражении,</w:t>
      </w:r>
      <w:r>
        <w:rPr>
          <w:spacing w:val="76"/>
        </w:rPr>
        <w:t xml:space="preserve"> </w:t>
      </w:r>
      <w:r>
        <w:t>содержащем</w:t>
      </w:r>
      <w:r>
        <w:rPr>
          <w:spacing w:val="75"/>
        </w:rPr>
        <w:t xml:space="preserve"> </w:t>
      </w:r>
      <w:r>
        <w:t>действия</w:t>
      </w:r>
      <w:r>
        <w:rPr>
          <w:spacing w:val="73"/>
        </w:rPr>
        <w:t xml:space="preserve"> </w:t>
      </w:r>
      <w:r>
        <w:t>сложения</w:t>
      </w:r>
      <w:r>
        <w:rPr>
          <w:spacing w:val="76"/>
        </w:rPr>
        <w:t xml:space="preserve"> </w:t>
      </w:r>
      <w:r>
        <w:t>и вычитания (со скобками/без скобок);</w:t>
      </w:r>
    </w:p>
    <w:p w:rsidR="003B46F0" w:rsidRDefault="00C01045">
      <w:pPr>
        <w:pStyle w:val="a3"/>
        <w:spacing w:before="1" w:line="254" w:lineRule="auto"/>
        <w:ind w:left="1042" w:right="1764"/>
      </w:pPr>
      <w:r>
        <w:t>устанавливать</w:t>
      </w:r>
      <w:r>
        <w:rPr>
          <w:spacing w:val="-3"/>
        </w:rPr>
        <w:t xml:space="preserve"> </w:t>
      </w:r>
      <w:r>
        <w:t>соответствие</w:t>
      </w:r>
      <w:r>
        <w:rPr>
          <w:spacing w:val="-5"/>
        </w:rPr>
        <w:t xml:space="preserve"> </w:t>
      </w:r>
      <w:r>
        <w:t>между</w:t>
      </w:r>
      <w:r>
        <w:rPr>
          <w:spacing w:val="-11"/>
        </w:rPr>
        <w:t xml:space="preserve"> </w:t>
      </w:r>
      <w:r>
        <w:t>математическим выражением</w:t>
      </w:r>
      <w:r>
        <w:rPr>
          <w:spacing w:val="-1"/>
        </w:rPr>
        <w:t xml:space="preserve"> </w:t>
      </w:r>
      <w:r>
        <w:t>и</w:t>
      </w:r>
      <w:r>
        <w:rPr>
          <w:spacing w:val="-4"/>
        </w:rPr>
        <w:t xml:space="preserve"> </w:t>
      </w:r>
      <w:r>
        <w:t>его</w:t>
      </w:r>
      <w:r>
        <w:rPr>
          <w:spacing w:val="-7"/>
        </w:rPr>
        <w:t xml:space="preserve"> </w:t>
      </w:r>
      <w:r>
        <w:t>текстовым описанием; подбирать примеры, подтверждающие суждение, вывод, ответ.</w:t>
      </w:r>
    </w:p>
    <w:p w:rsidR="003B46F0" w:rsidRDefault="00C01045">
      <w:pPr>
        <w:spacing w:line="228" w:lineRule="exact"/>
        <w:ind w:left="706"/>
        <w:rPr>
          <w:i/>
          <w:sz w:val="20"/>
        </w:rPr>
      </w:pPr>
      <w:r>
        <w:rPr>
          <w:i/>
          <w:sz w:val="20"/>
        </w:rPr>
        <w:t>Работа</w:t>
      </w:r>
      <w:r>
        <w:rPr>
          <w:i/>
          <w:spacing w:val="-3"/>
          <w:sz w:val="20"/>
        </w:rPr>
        <w:t xml:space="preserve"> </w:t>
      </w:r>
      <w:r>
        <w:rPr>
          <w:i/>
          <w:sz w:val="20"/>
        </w:rPr>
        <w:t>с</w:t>
      </w:r>
      <w:r>
        <w:rPr>
          <w:i/>
          <w:spacing w:val="-4"/>
          <w:sz w:val="20"/>
        </w:rPr>
        <w:t xml:space="preserve"> </w:t>
      </w:r>
      <w:r>
        <w:rPr>
          <w:i/>
          <w:spacing w:val="-2"/>
          <w:sz w:val="20"/>
        </w:rPr>
        <w:t>информацией:</w:t>
      </w:r>
    </w:p>
    <w:p w:rsidR="003B46F0" w:rsidRDefault="00C01045">
      <w:pPr>
        <w:pStyle w:val="a3"/>
        <w:spacing w:before="1" w:line="249" w:lineRule="auto"/>
        <w:ind w:left="1042"/>
      </w:pPr>
      <w:r>
        <w:t>извлекать</w:t>
      </w:r>
      <w:r>
        <w:rPr>
          <w:spacing w:val="40"/>
        </w:rPr>
        <w:t xml:space="preserve"> </w:t>
      </w:r>
      <w:r>
        <w:t>и</w:t>
      </w:r>
      <w:r>
        <w:rPr>
          <w:spacing w:val="40"/>
        </w:rPr>
        <w:t xml:space="preserve"> </w:t>
      </w:r>
      <w:r>
        <w:t>использовать</w:t>
      </w:r>
      <w:r>
        <w:rPr>
          <w:spacing w:val="40"/>
        </w:rPr>
        <w:t xml:space="preserve"> </w:t>
      </w:r>
      <w:r>
        <w:t>информацию,</w:t>
      </w:r>
      <w:r>
        <w:rPr>
          <w:spacing w:val="40"/>
        </w:rPr>
        <w:t xml:space="preserve"> </w:t>
      </w:r>
      <w:r>
        <w:t>представленную</w:t>
      </w:r>
      <w:r>
        <w:rPr>
          <w:spacing w:val="40"/>
        </w:rPr>
        <w:t xml:space="preserve"> </w:t>
      </w:r>
      <w:r>
        <w:t>в</w:t>
      </w:r>
      <w:r>
        <w:rPr>
          <w:spacing w:val="40"/>
        </w:rPr>
        <w:t xml:space="preserve"> </w:t>
      </w:r>
      <w:r>
        <w:t>текстовой,</w:t>
      </w:r>
      <w:r>
        <w:rPr>
          <w:spacing w:val="40"/>
        </w:rPr>
        <w:t xml:space="preserve"> </w:t>
      </w:r>
      <w:r>
        <w:t>графической</w:t>
      </w:r>
      <w:r>
        <w:rPr>
          <w:spacing w:val="40"/>
        </w:rPr>
        <w:t xml:space="preserve"> </w:t>
      </w:r>
      <w:r>
        <w:t>(рисунок,</w:t>
      </w:r>
      <w:r>
        <w:rPr>
          <w:spacing w:val="40"/>
        </w:rPr>
        <w:t xml:space="preserve"> </w:t>
      </w:r>
      <w:r>
        <w:t>схема,</w:t>
      </w:r>
      <w:r>
        <w:rPr>
          <w:spacing w:val="40"/>
        </w:rPr>
        <w:t xml:space="preserve"> </w:t>
      </w:r>
      <w:r>
        <w:t>таблица) форме, заполнять таблицы;</w:t>
      </w:r>
    </w:p>
    <w:p w:rsidR="003B46F0" w:rsidRDefault="00C01045">
      <w:pPr>
        <w:pStyle w:val="a3"/>
        <w:spacing w:before="6" w:line="249" w:lineRule="auto"/>
        <w:ind w:left="1042" w:right="1764"/>
      </w:pPr>
      <w:r>
        <w:t>устанавливать</w:t>
      </w:r>
      <w:r>
        <w:rPr>
          <w:spacing w:val="-3"/>
        </w:rPr>
        <w:t xml:space="preserve"> </w:t>
      </w:r>
      <w:r>
        <w:t>логику</w:t>
      </w:r>
      <w:r>
        <w:rPr>
          <w:spacing w:val="-11"/>
        </w:rPr>
        <w:t xml:space="preserve"> </w:t>
      </w:r>
      <w:r>
        <w:t>перебора вариантов</w:t>
      </w:r>
      <w:r>
        <w:rPr>
          <w:spacing w:val="-1"/>
        </w:rPr>
        <w:t xml:space="preserve"> </w:t>
      </w:r>
      <w:r>
        <w:t>для</w:t>
      </w:r>
      <w:r>
        <w:rPr>
          <w:spacing w:val="-8"/>
        </w:rPr>
        <w:t xml:space="preserve"> </w:t>
      </w:r>
      <w:r>
        <w:t>решения</w:t>
      </w:r>
      <w:r>
        <w:rPr>
          <w:spacing w:val="-1"/>
        </w:rPr>
        <w:t xml:space="preserve"> </w:t>
      </w:r>
      <w:r>
        <w:t>простейших</w:t>
      </w:r>
      <w:r>
        <w:rPr>
          <w:spacing w:val="-2"/>
        </w:rPr>
        <w:t xml:space="preserve"> </w:t>
      </w:r>
      <w:r>
        <w:t>комбинаторных</w:t>
      </w:r>
      <w:r>
        <w:rPr>
          <w:spacing w:val="-2"/>
        </w:rPr>
        <w:t xml:space="preserve"> </w:t>
      </w:r>
      <w:r>
        <w:t>задач; дополнять модели (схемы, изображения) готовыми числовыми данными.</w:t>
      </w:r>
    </w:p>
    <w:p w:rsidR="003B46F0" w:rsidRDefault="00C01045">
      <w:pPr>
        <w:pStyle w:val="1"/>
        <w:spacing w:before="6"/>
        <w:ind w:left="706"/>
      </w:pPr>
      <w:r>
        <w:rPr>
          <w:spacing w:val="-2"/>
        </w:rPr>
        <w:t>Универсальные</w:t>
      </w:r>
      <w:r>
        <w:rPr>
          <w:spacing w:val="10"/>
        </w:rPr>
        <w:t xml:space="preserve"> </w:t>
      </w:r>
      <w:r>
        <w:rPr>
          <w:spacing w:val="-2"/>
        </w:rPr>
        <w:t>коммуникативные</w:t>
      </w:r>
      <w:r>
        <w:rPr>
          <w:spacing w:val="7"/>
        </w:rPr>
        <w:t xml:space="preserve"> </w:t>
      </w:r>
      <w:r>
        <w:rPr>
          <w:spacing w:val="-2"/>
        </w:rPr>
        <w:t>учебные</w:t>
      </w:r>
      <w:r>
        <w:rPr>
          <w:spacing w:val="11"/>
        </w:rPr>
        <w:t xml:space="preserve"> </w:t>
      </w:r>
      <w:r>
        <w:rPr>
          <w:spacing w:val="-2"/>
        </w:rPr>
        <w:t>действия:</w:t>
      </w:r>
    </w:p>
    <w:p w:rsidR="003B46F0" w:rsidRDefault="00C01045">
      <w:pPr>
        <w:pStyle w:val="a3"/>
        <w:spacing w:before="1"/>
        <w:ind w:left="1042"/>
      </w:pPr>
      <w:r>
        <w:t>комментировать</w:t>
      </w:r>
      <w:r>
        <w:rPr>
          <w:spacing w:val="-10"/>
        </w:rPr>
        <w:t xml:space="preserve"> </w:t>
      </w:r>
      <w:r>
        <w:t>ход</w:t>
      </w:r>
      <w:r>
        <w:rPr>
          <w:spacing w:val="-10"/>
        </w:rPr>
        <w:t xml:space="preserve"> </w:t>
      </w:r>
      <w:r>
        <w:rPr>
          <w:spacing w:val="-2"/>
        </w:rPr>
        <w:t>вычислений;</w:t>
      </w:r>
    </w:p>
    <w:p w:rsidR="003B46F0" w:rsidRDefault="00C01045">
      <w:pPr>
        <w:pStyle w:val="a3"/>
        <w:spacing w:before="6"/>
        <w:ind w:left="1042"/>
      </w:pPr>
      <w:r>
        <w:t>объяснять</w:t>
      </w:r>
      <w:r>
        <w:rPr>
          <w:spacing w:val="-13"/>
        </w:rPr>
        <w:t xml:space="preserve"> </w:t>
      </w:r>
      <w:r>
        <w:t>выбор</w:t>
      </w:r>
      <w:r>
        <w:rPr>
          <w:spacing w:val="-12"/>
        </w:rPr>
        <w:t xml:space="preserve"> </w:t>
      </w:r>
      <w:r>
        <w:t>величины,</w:t>
      </w:r>
      <w:r>
        <w:rPr>
          <w:spacing w:val="-5"/>
        </w:rPr>
        <w:t xml:space="preserve"> </w:t>
      </w:r>
      <w:r>
        <w:t>соответствующей</w:t>
      </w:r>
      <w:r>
        <w:rPr>
          <w:spacing w:val="-13"/>
        </w:rPr>
        <w:t xml:space="preserve"> </w:t>
      </w:r>
      <w:r>
        <w:t>ситуации</w:t>
      </w:r>
      <w:r>
        <w:rPr>
          <w:spacing w:val="-12"/>
        </w:rPr>
        <w:t xml:space="preserve"> </w:t>
      </w:r>
      <w:r>
        <w:rPr>
          <w:spacing w:val="-2"/>
        </w:rPr>
        <w:t>измерения;</w:t>
      </w:r>
    </w:p>
    <w:p w:rsidR="003B46F0" w:rsidRDefault="00C01045">
      <w:pPr>
        <w:pStyle w:val="a3"/>
        <w:ind w:left="1042"/>
      </w:pPr>
      <w:r>
        <w:t>составлять</w:t>
      </w:r>
      <w:r>
        <w:rPr>
          <w:spacing w:val="-11"/>
        </w:rPr>
        <w:t xml:space="preserve"> </w:t>
      </w:r>
      <w:r>
        <w:t>текстовую</w:t>
      </w:r>
      <w:r>
        <w:rPr>
          <w:spacing w:val="-9"/>
        </w:rPr>
        <w:t xml:space="preserve"> </w:t>
      </w:r>
      <w:r>
        <w:t>задачу</w:t>
      </w:r>
      <w:r>
        <w:rPr>
          <w:spacing w:val="-12"/>
        </w:rPr>
        <w:t xml:space="preserve"> </w:t>
      </w:r>
      <w:r>
        <w:t>с</w:t>
      </w:r>
      <w:r>
        <w:rPr>
          <w:spacing w:val="-9"/>
        </w:rPr>
        <w:t xml:space="preserve"> </w:t>
      </w:r>
      <w:r>
        <w:t>заданным</w:t>
      </w:r>
      <w:r>
        <w:rPr>
          <w:spacing w:val="-9"/>
        </w:rPr>
        <w:t xml:space="preserve"> </w:t>
      </w:r>
      <w:r>
        <w:t>отношением</w:t>
      </w:r>
      <w:r>
        <w:rPr>
          <w:spacing w:val="-5"/>
        </w:rPr>
        <w:t xml:space="preserve"> </w:t>
      </w:r>
      <w:r>
        <w:t>(готовым</w:t>
      </w:r>
      <w:r>
        <w:rPr>
          <w:spacing w:val="-5"/>
        </w:rPr>
        <w:t xml:space="preserve"> </w:t>
      </w:r>
      <w:r>
        <w:t>решением)</w:t>
      </w:r>
      <w:r>
        <w:rPr>
          <w:spacing w:val="-6"/>
        </w:rPr>
        <w:t xml:space="preserve"> </w:t>
      </w:r>
      <w:r>
        <w:t>по</w:t>
      </w:r>
      <w:r>
        <w:rPr>
          <w:spacing w:val="-6"/>
        </w:rPr>
        <w:t xml:space="preserve"> </w:t>
      </w:r>
      <w:r>
        <w:rPr>
          <w:spacing w:val="-2"/>
        </w:rPr>
        <w:t>образцу;</w:t>
      </w:r>
    </w:p>
    <w:p w:rsidR="003B46F0" w:rsidRDefault="00C01045">
      <w:pPr>
        <w:pStyle w:val="a3"/>
        <w:spacing w:before="1" w:line="254" w:lineRule="auto"/>
        <w:ind w:left="1042"/>
      </w:pPr>
      <w:r>
        <w:t>использовать</w:t>
      </w:r>
      <w:r>
        <w:rPr>
          <w:spacing w:val="79"/>
        </w:rPr>
        <w:t xml:space="preserve"> </w:t>
      </w:r>
      <w:r>
        <w:t>математические</w:t>
      </w:r>
      <w:r>
        <w:rPr>
          <w:spacing w:val="80"/>
        </w:rPr>
        <w:t xml:space="preserve"> </w:t>
      </w:r>
      <w:r>
        <w:t>знаки</w:t>
      </w:r>
      <w:r>
        <w:rPr>
          <w:spacing w:val="80"/>
        </w:rPr>
        <w:t xml:space="preserve"> </w:t>
      </w:r>
      <w:r>
        <w:t>и</w:t>
      </w:r>
      <w:r>
        <w:rPr>
          <w:spacing w:val="77"/>
        </w:rPr>
        <w:t xml:space="preserve"> </w:t>
      </w:r>
      <w:r>
        <w:t>терминологию</w:t>
      </w:r>
      <w:r>
        <w:rPr>
          <w:spacing w:val="80"/>
        </w:rPr>
        <w:t xml:space="preserve"> </w:t>
      </w:r>
      <w:r>
        <w:t>для</w:t>
      </w:r>
      <w:r>
        <w:rPr>
          <w:spacing w:val="78"/>
        </w:rPr>
        <w:t xml:space="preserve"> </w:t>
      </w:r>
      <w:r>
        <w:t>описания</w:t>
      </w:r>
      <w:r>
        <w:rPr>
          <w:spacing w:val="77"/>
        </w:rPr>
        <w:t xml:space="preserve"> </w:t>
      </w:r>
      <w:r>
        <w:t>сюжетной</w:t>
      </w:r>
      <w:r>
        <w:rPr>
          <w:spacing w:val="80"/>
        </w:rPr>
        <w:t xml:space="preserve"> </w:t>
      </w:r>
      <w:r>
        <w:t>ситуации;</w:t>
      </w:r>
      <w:r>
        <w:rPr>
          <w:spacing w:val="80"/>
        </w:rPr>
        <w:t xml:space="preserve"> </w:t>
      </w:r>
      <w:r>
        <w:t>конструирования утверждений, выводов относительно данных объектов, отношения;</w:t>
      </w:r>
    </w:p>
    <w:p w:rsidR="003B46F0" w:rsidRDefault="00C01045">
      <w:pPr>
        <w:pStyle w:val="a3"/>
        <w:spacing w:line="227" w:lineRule="exact"/>
        <w:ind w:left="1042"/>
      </w:pPr>
      <w:r>
        <w:t>называть</w:t>
      </w:r>
      <w:r>
        <w:rPr>
          <w:spacing w:val="-11"/>
        </w:rPr>
        <w:t xml:space="preserve"> </w:t>
      </w:r>
      <w:r>
        <w:t>числа,</w:t>
      </w:r>
      <w:r>
        <w:rPr>
          <w:spacing w:val="-11"/>
        </w:rPr>
        <w:t xml:space="preserve"> </w:t>
      </w:r>
      <w:r>
        <w:t>величины,</w:t>
      </w:r>
      <w:r>
        <w:rPr>
          <w:spacing w:val="-7"/>
        </w:rPr>
        <w:t xml:space="preserve"> </w:t>
      </w:r>
      <w:r>
        <w:t>геометрические</w:t>
      </w:r>
      <w:r>
        <w:rPr>
          <w:spacing w:val="-12"/>
        </w:rPr>
        <w:t xml:space="preserve"> </w:t>
      </w:r>
      <w:r>
        <w:t>фигуры,</w:t>
      </w:r>
      <w:r>
        <w:rPr>
          <w:spacing w:val="-7"/>
        </w:rPr>
        <w:t xml:space="preserve"> </w:t>
      </w:r>
      <w:r>
        <w:t>обладающие</w:t>
      </w:r>
      <w:r>
        <w:rPr>
          <w:spacing w:val="-12"/>
        </w:rPr>
        <w:t xml:space="preserve"> </w:t>
      </w:r>
      <w:r>
        <w:t>заданным</w:t>
      </w:r>
      <w:r>
        <w:rPr>
          <w:spacing w:val="-6"/>
        </w:rPr>
        <w:t xml:space="preserve"> </w:t>
      </w:r>
      <w:r>
        <w:rPr>
          <w:spacing w:val="-2"/>
        </w:rPr>
        <w:t>свойством;</w:t>
      </w:r>
    </w:p>
    <w:p w:rsidR="003B46F0" w:rsidRDefault="00C01045">
      <w:pPr>
        <w:pStyle w:val="a3"/>
        <w:spacing w:line="249" w:lineRule="auto"/>
        <w:ind w:left="1042" w:right="547"/>
      </w:pPr>
      <w:r>
        <w:t>записывать, читать число, числовое выражение;</w:t>
      </w:r>
      <w:r>
        <w:rPr>
          <w:spacing w:val="23"/>
        </w:rPr>
        <w:t xml:space="preserve"> </w:t>
      </w:r>
      <w:r>
        <w:t xml:space="preserve">приводить примеры, иллюстрирующие смысл арифметического </w:t>
      </w:r>
      <w:r>
        <w:rPr>
          <w:spacing w:val="-2"/>
        </w:rPr>
        <w:t>действия.</w:t>
      </w:r>
    </w:p>
    <w:p w:rsidR="003B46F0" w:rsidRDefault="00C01045">
      <w:pPr>
        <w:pStyle w:val="a3"/>
        <w:spacing w:before="2"/>
        <w:ind w:left="1042"/>
      </w:pPr>
      <w:r>
        <w:t>конструировать</w:t>
      </w:r>
      <w:r>
        <w:rPr>
          <w:spacing w:val="-9"/>
        </w:rPr>
        <w:t xml:space="preserve"> </w:t>
      </w:r>
      <w:r>
        <w:t>утверждения</w:t>
      </w:r>
      <w:r>
        <w:rPr>
          <w:spacing w:val="-10"/>
        </w:rPr>
        <w:t xml:space="preserve"> </w:t>
      </w:r>
      <w:r>
        <w:t>с</w:t>
      </w:r>
      <w:r>
        <w:rPr>
          <w:spacing w:val="-12"/>
        </w:rPr>
        <w:t xml:space="preserve"> </w:t>
      </w:r>
      <w:r>
        <w:t>использованием</w:t>
      </w:r>
      <w:r>
        <w:rPr>
          <w:spacing w:val="-8"/>
        </w:rPr>
        <w:t xml:space="preserve"> </w:t>
      </w:r>
      <w:r>
        <w:t>слов</w:t>
      </w:r>
      <w:r>
        <w:rPr>
          <w:spacing w:val="-8"/>
        </w:rPr>
        <w:t xml:space="preserve"> </w:t>
      </w:r>
      <w:r>
        <w:t>«каждый»,</w:t>
      </w:r>
      <w:r>
        <w:rPr>
          <w:spacing w:val="-3"/>
        </w:rPr>
        <w:t xml:space="preserve"> </w:t>
      </w:r>
      <w:r>
        <w:rPr>
          <w:spacing w:val="-2"/>
        </w:rPr>
        <w:t>«все».</w:t>
      </w:r>
    </w:p>
    <w:p w:rsidR="003B46F0" w:rsidRDefault="00C01045">
      <w:pPr>
        <w:pStyle w:val="1"/>
        <w:spacing w:before="24"/>
        <w:ind w:left="706"/>
      </w:pPr>
      <w:r>
        <w:rPr>
          <w:spacing w:val="-2"/>
        </w:rPr>
        <w:t>Универсальные</w:t>
      </w:r>
      <w:r>
        <w:rPr>
          <w:spacing w:val="12"/>
        </w:rPr>
        <w:t xml:space="preserve"> </w:t>
      </w:r>
      <w:r>
        <w:rPr>
          <w:spacing w:val="-2"/>
        </w:rPr>
        <w:t>регулятивные</w:t>
      </w:r>
      <w:r>
        <w:rPr>
          <w:spacing w:val="7"/>
        </w:rPr>
        <w:t xml:space="preserve"> </w:t>
      </w:r>
      <w:r>
        <w:rPr>
          <w:spacing w:val="-2"/>
        </w:rPr>
        <w:t>учебные</w:t>
      </w:r>
      <w:r>
        <w:rPr>
          <w:spacing w:val="7"/>
        </w:rPr>
        <w:t xml:space="preserve"> </w:t>
      </w:r>
      <w:r>
        <w:rPr>
          <w:spacing w:val="-2"/>
        </w:rPr>
        <w:t>действия:</w:t>
      </w:r>
    </w:p>
    <w:p w:rsidR="003B46F0" w:rsidRDefault="00C01045">
      <w:pPr>
        <w:pStyle w:val="a3"/>
        <w:spacing w:before="10" w:line="252" w:lineRule="auto"/>
        <w:ind w:left="1042" w:right="547"/>
      </w:pPr>
      <w:r>
        <w:t>следовать установленному</w:t>
      </w:r>
      <w:r>
        <w:rPr>
          <w:spacing w:val="-2"/>
        </w:rPr>
        <w:t xml:space="preserve"> </w:t>
      </w:r>
      <w:r>
        <w:t>правилу, по которому</w:t>
      </w:r>
      <w:r>
        <w:rPr>
          <w:spacing w:val="-2"/>
        </w:rPr>
        <w:t xml:space="preserve"> </w:t>
      </w:r>
      <w:r>
        <w:t>составлен ряд чисел, величин, геометрических фигур; организовывать, участвовать, контролировать</w:t>
      </w:r>
      <w:r>
        <w:rPr>
          <w:spacing w:val="-2"/>
        </w:rPr>
        <w:t xml:space="preserve"> </w:t>
      </w:r>
      <w:r>
        <w:t>ход</w:t>
      </w:r>
      <w:r>
        <w:rPr>
          <w:spacing w:val="-3"/>
        </w:rPr>
        <w:t xml:space="preserve"> </w:t>
      </w:r>
      <w:r>
        <w:t>и</w:t>
      </w:r>
      <w:r>
        <w:rPr>
          <w:spacing w:val="-4"/>
        </w:rPr>
        <w:t xml:space="preserve"> </w:t>
      </w:r>
      <w:r>
        <w:t>результат</w:t>
      </w:r>
      <w:r>
        <w:rPr>
          <w:spacing w:val="-3"/>
        </w:rPr>
        <w:t xml:space="preserve"> </w:t>
      </w:r>
      <w:r>
        <w:t>парной</w:t>
      </w:r>
      <w:r>
        <w:rPr>
          <w:spacing w:val="-4"/>
        </w:rPr>
        <w:t xml:space="preserve"> </w:t>
      </w:r>
      <w:r>
        <w:t>работы</w:t>
      </w:r>
      <w:r>
        <w:rPr>
          <w:spacing w:val="-3"/>
        </w:rPr>
        <w:t xml:space="preserve"> </w:t>
      </w:r>
      <w:r>
        <w:t>с</w:t>
      </w:r>
      <w:r>
        <w:rPr>
          <w:spacing w:val="-4"/>
        </w:rPr>
        <w:t xml:space="preserve"> </w:t>
      </w:r>
      <w:r>
        <w:t>математическим</w:t>
      </w:r>
      <w:r>
        <w:rPr>
          <w:spacing w:val="-5"/>
        </w:rPr>
        <w:t xml:space="preserve"> </w:t>
      </w:r>
      <w:r>
        <w:t>материалом; проверять правильность вычисления с помощью другого приёма выполнения действия, обратного действия; находить с помощью учителя причину возникшей ошибки и трудности.</w:t>
      </w:r>
    </w:p>
    <w:p w:rsidR="003B46F0" w:rsidRDefault="00C01045">
      <w:pPr>
        <w:spacing w:line="229" w:lineRule="exact"/>
        <w:ind w:left="706"/>
        <w:rPr>
          <w:i/>
          <w:sz w:val="20"/>
        </w:rPr>
      </w:pPr>
      <w:r>
        <w:rPr>
          <w:i/>
          <w:sz w:val="20"/>
        </w:rPr>
        <w:t>Совместная</w:t>
      </w:r>
      <w:r>
        <w:rPr>
          <w:i/>
          <w:spacing w:val="-7"/>
          <w:sz w:val="20"/>
        </w:rPr>
        <w:t xml:space="preserve"> </w:t>
      </w:r>
      <w:r>
        <w:rPr>
          <w:i/>
          <w:spacing w:val="-2"/>
          <w:sz w:val="20"/>
        </w:rPr>
        <w:t>деятельность:</w:t>
      </w:r>
    </w:p>
    <w:p w:rsidR="003B46F0" w:rsidRDefault="00C01045">
      <w:pPr>
        <w:pStyle w:val="a3"/>
        <w:spacing w:before="1" w:line="249" w:lineRule="auto"/>
        <w:ind w:left="1042" w:right="413"/>
        <w:jc w:val="both"/>
      </w:pPr>
      <w:r>
        <w:t xml:space="preserve">принимать правила совместной деятельности при работе в парах, группах, составленных учителем или </w:t>
      </w:r>
      <w:r>
        <w:rPr>
          <w:spacing w:val="-2"/>
        </w:rPr>
        <w:t>самостоятельно;</w:t>
      </w:r>
    </w:p>
    <w:p w:rsidR="003B46F0" w:rsidRDefault="00C01045">
      <w:pPr>
        <w:pStyle w:val="a3"/>
        <w:spacing w:before="2" w:line="252" w:lineRule="auto"/>
        <w:ind w:left="1042" w:right="398"/>
        <w:jc w:val="both"/>
      </w:pPr>
      <w: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3B46F0" w:rsidRDefault="00C01045">
      <w:pPr>
        <w:pStyle w:val="a3"/>
        <w:spacing w:line="249" w:lineRule="auto"/>
        <w:ind w:left="1042" w:right="400"/>
        <w:jc w:val="both"/>
      </w:pPr>
      <w: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3B46F0" w:rsidRDefault="00C01045">
      <w:pPr>
        <w:pStyle w:val="a3"/>
        <w:spacing w:before="3"/>
        <w:ind w:left="1042"/>
        <w:jc w:val="both"/>
      </w:pPr>
      <w:r>
        <w:t>совместно</w:t>
      </w:r>
      <w:r>
        <w:rPr>
          <w:spacing w:val="-15"/>
        </w:rPr>
        <w:t xml:space="preserve"> </w:t>
      </w:r>
      <w:r>
        <w:t>с</w:t>
      </w:r>
      <w:r>
        <w:rPr>
          <w:spacing w:val="-3"/>
        </w:rPr>
        <w:t xml:space="preserve"> </w:t>
      </w:r>
      <w:r>
        <w:t>учителем</w:t>
      </w:r>
      <w:r>
        <w:rPr>
          <w:spacing w:val="-7"/>
        </w:rPr>
        <w:t xml:space="preserve"> </w:t>
      </w:r>
      <w:r>
        <w:t>оценивать</w:t>
      </w:r>
      <w:r>
        <w:rPr>
          <w:spacing w:val="-10"/>
        </w:rPr>
        <w:t xml:space="preserve"> </w:t>
      </w:r>
      <w:r>
        <w:t>результаты</w:t>
      </w:r>
      <w:r>
        <w:rPr>
          <w:spacing w:val="-10"/>
        </w:rPr>
        <w:t xml:space="preserve"> </w:t>
      </w:r>
      <w:r>
        <w:t>выполнения</w:t>
      </w:r>
      <w:r>
        <w:rPr>
          <w:spacing w:val="-6"/>
        </w:rPr>
        <w:t xml:space="preserve"> </w:t>
      </w:r>
      <w:r>
        <w:t>общей</w:t>
      </w:r>
      <w:r>
        <w:rPr>
          <w:spacing w:val="-9"/>
        </w:rPr>
        <w:t xml:space="preserve"> </w:t>
      </w:r>
      <w:r>
        <w:rPr>
          <w:spacing w:val="-2"/>
        </w:rPr>
        <w:t>работы.</w:t>
      </w:r>
    </w:p>
    <w:p w:rsidR="003B46F0" w:rsidRDefault="003B46F0">
      <w:pPr>
        <w:pStyle w:val="a3"/>
        <w:spacing w:before="135"/>
        <w:ind w:left="0"/>
      </w:pPr>
    </w:p>
    <w:p w:rsidR="003B46F0" w:rsidRDefault="00C01045">
      <w:pPr>
        <w:pStyle w:val="1"/>
        <w:numPr>
          <w:ilvl w:val="0"/>
          <w:numId w:val="133"/>
        </w:numPr>
        <w:tabs>
          <w:tab w:val="left" w:pos="206"/>
        </w:tabs>
        <w:spacing w:before="1"/>
        <w:ind w:left="206" w:hanging="152"/>
        <w:jc w:val="center"/>
      </w:pPr>
      <w:r>
        <w:rPr>
          <w:spacing w:val="-2"/>
        </w:rPr>
        <w:t>КЛАСС</w:t>
      </w:r>
    </w:p>
    <w:p w:rsidR="003B46F0" w:rsidRDefault="003B46F0">
      <w:pPr>
        <w:pStyle w:val="a3"/>
        <w:spacing w:before="10"/>
        <w:ind w:left="0"/>
        <w:rPr>
          <w:b/>
        </w:rPr>
      </w:pPr>
    </w:p>
    <w:p w:rsidR="003B46F0" w:rsidRDefault="00C01045">
      <w:pPr>
        <w:spacing w:line="228" w:lineRule="exact"/>
        <w:ind w:left="706"/>
        <w:rPr>
          <w:b/>
          <w:sz w:val="20"/>
        </w:rPr>
      </w:pPr>
      <w:r>
        <w:rPr>
          <w:b/>
          <w:sz w:val="20"/>
        </w:rPr>
        <w:t>Числа</w:t>
      </w:r>
      <w:r>
        <w:rPr>
          <w:b/>
          <w:spacing w:val="-1"/>
          <w:sz w:val="20"/>
        </w:rPr>
        <w:t xml:space="preserve"> </w:t>
      </w:r>
      <w:r>
        <w:rPr>
          <w:b/>
          <w:sz w:val="20"/>
        </w:rPr>
        <w:t>и</w:t>
      </w:r>
      <w:r>
        <w:rPr>
          <w:b/>
          <w:spacing w:val="-3"/>
          <w:sz w:val="20"/>
        </w:rPr>
        <w:t xml:space="preserve"> </w:t>
      </w:r>
      <w:r>
        <w:rPr>
          <w:b/>
          <w:spacing w:val="-2"/>
          <w:sz w:val="20"/>
        </w:rPr>
        <w:t>величины</w:t>
      </w:r>
    </w:p>
    <w:p w:rsidR="003B46F0" w:rsidRDefault="00C01045">
      <w:pPr>
        <w:pStyle w:val="a3"/>
        <w:spacing w:line="252" w:lineRule="auto"/>
        <w:ind w:firstLine="225"/>
      </w:pPr>
      <w:r>
        <w:t>Числа</w:t>
      </w:r>
      <w:r>
        <w:rPr>
          <w:spacing w:val="25"/>
        </w:rPr>
        <w:t xml:space="preserve"> </w:t>
      </w:r>
      <w:r>
        <w:t>в</w:t>
      </w:r>
      <w:r>
        <w:rPr>
          <w:spacing w:val="23"/>
        </w:rPr>
        <w:t xml:space="preserve"> </w:t>
      </w:r>
      <w:r>
        <w:t>пределах</w:t>
      </w:r>
      <w:r>
        <w:rPr>
          <w:spacing w:val="22"/>
        </w:rPr>
        <w:t xml:space="preserve"> </w:t>
      </w:r>
      <w:r>
        <w:t>1000:</w:t>
      </w:r>
      <w:r>
        <w:rPr>
          <w:spacing w:val="24"/>
        </w:rPr>
        <w:t xml:space="preserve"> </w:t>
      </w:r>
      <w:r>
        <w:t>чтение,</w:t>
      </w:r>
      <w:r>
        <w:rPr>
          <w:spacing w:val="25"/>
        </w:rPr>
        <w:t xml:space="preserve"> </w:t>
      </w:r>
      <w:r>
        <w:t>запись,</w:t>
      </w:r>
      <w:r>
        <w:rPr>
          <w:spacing w:val="26"/>
        </w:rPr>
        <w:t xml:space="preserve"> </w:t>
      </w:r>
      <w:r>
        <w:t>сравнение,</w:t>
      </w:r>
      <w:r>
        <w:rPr>
          <w:spacing w:val="25"/>
        </w:rPr>
        <w:t xml:space="preserve"> </w:t>
      </w:r>
      <w:r>
        <w:t>представление в</w:t>
      </w:r>
      <w:r>
        <w:rPr>
          <w:spacing w:val="23"/>
        </w:rPr>
        <w:t xml:space="preserve"> </w:t>
      </w:r>
      <w:r>
        <w:t>виде суммы</w:t>
      </w:r>
      <w:r>
        <w:rPr>
          <w:spacing w:val="22"/>
        </w:rPr>
        <w:t xml:space="preserve"> </w:t>
      </w:r>
      <w:r>
        <w:t>разрядных</w:t>
      </w:r>
      <w:r>
        <w:rPr>
          <w:spacing w:val="23"/>
        </w:rPr>
        <w:t xml:space="preserve"> </w:t>
      </w:r>
      <w:r>
        <w:t>слагаемых.</w:t>
      </w:r>
      <w:r>
        <w:rPr>
          <w:spacing w:val="25"/>
        </w:rPr>
        <w:t xml:space="preserve"> </w:t>
      </w:r>
      <w:r>
        <w:t>Равенства</w:t>
      </w:r>
      <w:r>
        <w:rPr>
          <w:spacing w:val="24"/>
        </w:rPr>
        <w:t xml:space="preserve"> </w:t>
      </w:r>
      <w:r>
        <w:t>и неравенства: чтение, составление. Увеличение/уменьшение числа в несколько раз. Кратное сравнение чисел.</w:t>
      </w:r>
    </w:p>
    <w:p w:rsidR="003B46F0" w:rsidRDefault="00C01045">
      <w:pPr>
        <w:pStyle w:val="a3"/>
        <w:spacing w:line="249" w:lineRule="auto"/>
        <w:ind w:left="706"/>
      </w:pPr>
      <w:r>
        <w:t>Масса (единица массы — грамм); соотношение между килограммом и граммом; отношение «тяжелее/легче на/в». Стоимость</w:t>
      </w:r>
      <w:r>
        <w:rPr>
          <w:spacing w:val="40"/>
        </w:rPr>
        <w:t xml:space="preserve"> </w:t>
      </w:r>
      <w:r>
        <w:t>(единицы</w:t>
      </w:r>
      <w:r>
        <w:rPr>
          <w:spacing w:val="-1"/>
        </w:rPr>
        <w:t xml:space="preserve"> </w:t>
      </w:r>
      <w:r>
        <w:t>—</w:t>
      </w:r>
      <w:r>
        <w:rPr>
          <w:spacing w:val="64"/>
        </w:rPr>
        <w:t xml:space="preserve"> </w:t>
      </w:r>
      <w:r>
        <w:t>рубль,</w:t>
      </w:r>
      <w:r>
        <w:rPr>
          <w:spacing w:val="65"/>
        </w:rPr>
        <w:t xml:space="preserve"> </w:t>
      </w:r>
      <w:r>
        <w:t>копейка);</w:t>
      </w:r>
      <w:r>
        <w:rPr>
          <w:spacing w:val="64"/>
        </w:rPr>
        <w:t xml:space="preserve"> </w:t>
      </w:r>
      <w:r>
        <w:t>установление</w:t>
      </w:r>
      <w:r>
        <w:rPr>
          <w:spacing w:val="40"/>
        </w:rPr>
        <w:t xml:space="preserve"> </w:t>
      </w:r>
      <w:r>
        <w:t>отношения</w:t>
      </w:r>
      <w:r>
        <w:rPr>
          <w:spacing w:val="40"/>
        </w:rPr>
        <w:t xml:space="preserve"> </w:t>
      </w:r>
      <w:r>
        <w:t>«дороже/дешевле</w:t>
      </w:r>
      <w:r>
        <w:rPr>
          <w:spacing w:val="40"/>
        </w:rPr>
        <w:t xml:space="preserve"> </w:t>
      </w:r>
      <w:r>
        <w:t>на/в».</w:t>
      </w:r>
      <w:r>
        <w:rPr>
          <w:spacing w:val="40"/>
        </w:rPr>
        <w:t xml:space="preserve"> </w:t>
      </w:r>
      <w:r>
        <w:t>Соотношение</w:t>
      </w:r>
      <w:r>
        <w:rPr>
          <w:spacing w:val="40"/>
        </w:rPr>
        <w:t xml:space="preserve"> </w:t>
      </w:r>
      <w:r>
        <w:t>«цена,</w:t>
      </w:r>
    </w:p>
    <w:p w:rsidR="003B46F0" w:rsidRDefault="00C01045">
      <w:pPr>
        <w:pStyle w:val="a3"/>
        <w:spacing w:line="227" w:lineRule="exact"/>
      </w:pPr>
      <w:r>
        <w:t>количество,</w:t>
      </w:r>
      <w:r>
        <w:rPr>
          <w:spacing w:val="-9"/>
        </w:rPr>
        <w:t xml:space="preserve"> </w:t>
      </w:r>
      <w:r>
        <w:t>стоимость»</w:t>
      </w:r>
      <w:r>
        <w:rPr>
          <w:spacing w:val="-13"/>
        </w:rPr>
        <w:t xml:space="preserve"> </w:t>
      </w:r>
      <w:r>
        <w:t>в</w:t>
      </w:r>
      <w:r>
        <w:rPr>
          <w:spacing w:val="-9"/>
        </w:rPr>
        <w:t xml:space="preserve"> </w:t>
      </w:r>
      <w:r>
        <w:t>практической</w:t>
      </w:r>
      <w:r>
        <w:rPr>
          <w:spacing w:val="-10"/>
        </w:rPr>
        <w:t xml:space="preserve"> </w:t>
      </w:r>
      <w:r>
        <w:rPr>
          <w:spacing w:val="-2"/>
        </w:rPr>
        <w:t>ситуации.</w:t>
      </w:r>
    </w:p>
    <w:p w:rsidR="003B46F0" w:rsidRDefault="00C01045">
      <w:pPr>
        <w:pStyle w:val="a3"/>
        <w:spacing w:line="249" w:lineRule="auto"/>
        <w:ind w:firstLine="225"/>
      </w:pPr>
      <w:r>
        <w:t>Время</w:t>
      </w:r>
      <w:r>
        <w:rPr>
          <w:spacing w:val="40"/>
        </w:rPr>
        <w:t xml:space="preserve"> </w:t>
      </w:r>
      <w:r>
        <w:t>(единица</w:t>
      </w:r>
      <w:r>
        <w:rPr>
          <w:spacing w:val="40"/>
        </w:rPr>
        <w:t xml:space="preserve"> </w:t>
      </w:r>
      <w:r>
        <w:t>времени —</w:t>
      </w:r>
      <w:r>
        <w:rPr>
          <w:spacing w:val="40"/>
        </w:rPr>
        <w:t xml:space="preserve"> </w:t>
      </w:r>
      <w:r>
        <w:t>секунда);</w:t>
      </w:r>
      <w:r>
        <w:rPr>
          <w:spacing w:val="40"/>
        </w:rPr>
        <w:t xml:space="preserve"> </w:t>
      </w:r>
      <w:r>
        <w:t>установление</w:t>
      </w:r>
      <w:r>
        <w:rPr>
          <w:spacing w:val="40"/>
        </w:rPr>
        <w:t xml:space="preserve"> </w:t>
      </w:r>
      <w:r>
        <w:t>отношения</w:t>
      </w:r>
      <w:r>
        <w:rPr>
          <w:spacing w:val="40"/>
        </w:rPr>
        <w:t xml:space="preserve"> </w:t>
      </w:r>
      <w:r>
        <w:t>«быстрее/медленнее</w:t>
      </w:r>
      <w:r>
        <w:rPr>
          <w:spacing w:val="40"/>
        </w:rPr>
        <w:t xml:space="preserve"> </w:t>
      </w:r>
      <w:r>
        <w:t>на/в».</w:t>
      </w:r>
      <w:r>
        <w:rPr>
          <w:spacing w:val="40"/>
        </w:rPr>
        <w:t xml:space="preserve"> </w:t>
      </w:r>
      <w:r>
        <w:t>Соотношение</w:t>
      </w:r>
      <w:r>
        <w:rPr>
          <w:spacing w:val="40"/>
        </w:rPr>
        <w:t xml:space="preserve"> </w:t>
      </w:r>
      <w:r>
        <w:t>«начало, окончание, продолжительность события» в практической ситуации.</w:t>
      </w:r>
    </w:p>
    <w:p w:rsidR="003B46F0" w:rsidRDefault="00C01045">
      <w:pPr>
        <w:pStyle w:val="a3"/>
        <w:ind w:left="706"/>
      </w:pPr>
      <w:r>
        <w:t>Длина</w:t>
      </w:r>
      <w:r>
        <w:rPr>
          <w:spacing w:val="-11"/>
        </w:rPr>
        <w:t xml:space="preserve"> </w:t>
      </w:r>
      <w:r>
        <w:t>(единица</w:t>
      </w:r>
      <w:r>
        <w:rPr>
          <w:spacing w:val="-5"/>
        </w:rPr>
        <w:t xml:space="preserve"> </w:t>
      </w:r>
      <w:r>
        <w:t>длины</w:t>
      </w:r>
      <w:r>
        <w:rPr>
          <w:spacing w:val="-8"/>
        </w:rPr>
        <w:t xml:space="preserve"> </w:t>
      </w:r>
      <w:r>
        <w:t>—</w:t>
      </w:r>
      <w:r>
        <w:rPr>
          <w:spacing w:val="-7"/>
        </w:rPr>
        <w:t xml:space="preserve"> </w:t>
      </w:r>
      <w:r>
        <w:t>миллиметр,</w:t>
      </w:r>
      <w:r>
        <w:rPr>
          <w:spacing w:val="-6"/>
        </w:rPr>
        <w:t xml:space="preserve"> </w:t>
      </w:r>
      <w:r>
        <w:t>километр);</w:t>
      </w:r>
      <w:r>
        <w:rPr>
          <w:spacing w:val="-6"/>
        </w:rPr>
        <w:t xml:space="preserve"> </w:t>
      </w:r>
      <w:r>
        <w:t>соотношение</w:t>
      </w:r>
      <w:r>
        <w:rPr>
          <w:spacing w:val="-10"/>
        </w:rPr>
        <w:t xml:space="preserve"> </w:t>
      </w:r>
      <w:r>
        <w:t>между</w:t>
      </w:r>
      <w:r>
        <w:rPr>
          <w:spacing w:val="-13"/>
        </w:rPr>
        <w:t xml:space="preserve"> </w:t>
      </w:r>
      <w:r>
        <w:t>величинами</w:t>
      </w:r>
      <w:r>
        <w:rPr>
          <w:spacing w:val="-8"/>
        </w:rPr>
        <w:t xml:space="preserve"> </w:t>
      </w:r>
      <w:r>
        <w:t>в</w:t>
      </w:r>
      <w:r>
        <w:rPr>
          <w:spacing w:val="-7"/>
        </w:rPr>
        <w:t xml:space="preserve"> </w:t>
      </w:r>
      <w:r>
        <w:t>пределах</w:t>
      </w:r>
      <w:r>
        <w:rPr>
          <w:spacing w:val="-10"/>
        </w:rPr>
        <w:t xml:space="preserve"> </w:t>
      </w:r>
      <w:r>
        <w:rPr>
          <w:spacing w:val="-2"/>
        </w:rPr>
        <w:t>тысячи.</w:t>
      </w:r>
    </w:p>
    <w:p w:rsidR="003B46F0" w:rsidRDefault="00C01045">
      <w:pPr>
        <w:pStyle w:val="a3"/>
        <w:ind w:left="706"/>
      </w:pPr>
      <w:r>
        <w:t>Площадь</w:t>
      </w:r>
      <w:r>
        <w:rPr>
          <w:spacing w:val="-10"/>
        </w:rPr>
        <w:t xml:space="preserve"> </w:t>
      </w:r>
      <w:r>
        <w:t>(единицы</w:t>
      </w:r>
      <w:r>
        <w:rPr>
          <w:spacing w:val="-8"/>
        </w:rPr>
        <w:t xml:space="preserve"> </w:t>
      </w:r>
      <w:r>
        <w:t>площади</w:t>
      </w:r>
      <w:r>
        <w:rPr>
          <w:spacing w:val="-10"/>
        </w:rPr>
        <w:t xml:space="preserve"> </w:t>
      </w:r>
      <w:r>
        <w:t>—</w:t>
      </w:r>
      <w:r>
        <w:rPr>
          <w:spacing w:val="-8"/>
        </w:rPr>
        <w:t xml:space="preserve"> </w:t>
      </w:r>
      <w:r>
        <w:t>квадратный</w:t>
      </w:r>
      <w:r>
        <w:rPr>
          <w:spacing w:val="-10"/>
        </w:rPr>
        <w:t xml:space="preserve"> </w:t>
      </w:r>
      <w:r>
        <w:t>метр,</w:t>
      </w:r>
      <w:r>
        <w:rPr>
          <w:spacing w:val="-9"/>
        </w:rPr>
        <w:t xml:space="preserve"> </w:t>
      </w:r>
      <w:r>
        <w:t>квадратный</w:t>
      </w:r>
      <w:r>
        <w:rPr>
          <w:spacing w:val="-10"/>
        </w:rPr>
        <w:t xml:space="preserve"> </w:t>
      </w:r>
      <w:r>
        <w:t>сантиметр,</w:t>
      </w:r>
      <w:r>
        <w:rPr>
          <w:spacing w:val="-6"/>
        </w:rPr>
        <w:t xml:space="preserve"> </w:t>
      </w:r>
      <w:r>
        <w:t>квадратный</w:t>
      </w:r>
      <w:r>
        <w:rPr>
          <w:spacing w:val="-10"/>
        </w:rPr>
        <w:t xml:space="preserve"> </w:t>
      </w:r>
      <w:r>
        <w:t>дециметр,</w:t>
      </w:r>
      <w:r>
        <w:rPr>
          <w:spacing w:val="-6"/>
        </w:rPr>
        <w:t xml:space="preserve"> </w:t>
      </w:r>
      <w:r>
        <w:t>квадратный</w:t>
      </w:r>
      <w:r>
        <w:rPr>
          <w:spacing w:val="-12"/>
        </w:rPr>
        <w:t xml:space="preserve"> </w:t>
      </w:r>
      <w:r>
        <w:rPr>
          <w:spacing w:val="-2"/>
        </w:rPr>
        <w:t>метр).</w:t>
      </w:r>
    </w:p>
    <w:p w:rsidR="003B46F0" w:rsidRDefault="003B46F0">
      <w:pPr>
        <w:pStyle w:val="a3"/>
        <w:spacing w:before="13"/>
        <w:ind w:left="0"/>
      </w:pPr>
    </w:p>
    <w:p w:rsidR="003B46F0" w:rsidRDefault="00C01045">
      <w:pPr>
        <w:pStyle w:val="1"/>
        <w:ind w:left="706"/>
      </w:pPr>
      <w:r>
        <w:rPr>
          <w:spacing w:val="-2"/>
        </w:rPr>
        <w:t>Арифметические</w:t>
      </w:r>
      <w:r>
        <w:rPr>
          <w:spacing w:val="12"/>
        </w:rPr>
        <w:t xml:space="preserve"> </w:t>
      </w:r>
      <w:r>
        <w:rPr>
          <w:spacing w:val="-2"/>
        </w:rPr>
        <w:t>действия</w:t>
      </w:r>
    </w:p>
    <w:p w:rsidR="003B46F0" w:rsidRDefault="003B46F0">
      <w:pPr>
        <w:sectPr w:rsidR="003B46F0">
          <w:pgSz w:w="11910" w:h="16840"/>
          <w:pgMar w:top="440" w:right="0" w:bottom="1460" w:left="600" w:header="0" w:footer="1267" w:gutter="0"/>
          <w:cols w:space="720"/>
        </w:sectPr>
      </w:pPr>
    </w:p>
    <w:p w:rsidR="003B46F0" w:rsidRDefault="00C01045">
      <w:pPr>
        <w:pStyle w:val="a3"/>
        <w:spacing w:before="64" w:line="244" w:lineRule="auto"/>
        <w:ind w:right="416" w:firstLine="225"/>
        <w:jc w:val="both"/>
      </w:pPr>
      <w:r>
        <w:lastRenderedPageBreak/>
        <w:t>Устные вычисления, сводимые</w:t>
      </w:r>
      <w:r>
        <w:rPr>
          <w:spacing w:val="-1"/>
        </w:rPr>
        <w:t xml:space="preserve"> </w:t>
      </w:r>
      <w:r>
        <w:t>к действиям в пределах 100 (табличное и внетабличное умножение, деление, действия с круглыми числами).</w:t>
      </w:r>
    </w:p>
    <w:p w:rsidR="003B46F0" w:rsidRDefault="00C01045">
      <w:pPr>
        <w:pStyle w:val="a3"/>
        <w:spacing w:before="7"/>
        <w:ind w:left="706"/>
        <w:jc w:val="both"/>
      </w:pPr>
      <w:r>
        <w:t>Письменное</w:t>
      </w:r>
      <w:r>
        <w:rPr>
          <w:spacing w:val="-8"/>
        </w:rPr>
        <w:t xml:space="preserve"> </w:t>
      </w:r>
      <w:r>
        <w:t>сложение,</w:t>
      </w:r>
      <w:r>
        <w:rPr>
          <w:spacing w:val="-3"/>
        </w:rPr>
        <w:t xml:space="preserve"> </w:t>
      </w:r>
      <w:r>
        <w:t>вычитание</w:t>
      </w:r>
      <w:r>
        <w:rPr>
          <w:spacing w:val="-7"/>
        </w:rPr>
        <w:t xml:space="preserve"> </w:t>
      </w:r>
      <w:r>
        <w:t>чисел</w:t>
      </w:r>
      <w:r>
        <w:rPr>
          <w:spacing w:val="-4"/>
        </w:rPr>
        <w:t xml:space="preserve"> </w:t>
      </w:r>
      <w:r>
        <w:t>в</w:t>
      </w:r>
      <w:r>
        <w:rPr>
          <w:spacing w:val="-4"/>
        </w:rPr>
        <w:t xml:space="preserve"> </w:t>
      </w:r>
      <w:r>
        <w:t>пределах</w:t>
      </w:r>
      <w:r>
        <w:rPr>
          <w:spacing w:val="-5"/>
        </w:rPr>
        <w:t xml:space="preserve"> </w:t>
      </w:r>
      <w:r>
        <w:t>1000.</w:t>
      </w:r>
      <w:r>
        <w:rPr>
          <w:spacing w:val="-7"/>
        </w:rPr>
        <w:t xml:space="preserve"> </w:t>
      </w:r>
      <w:r>
        <w:t>Действия</w:t>
      </w:r>
      <w:r>
        <w:rPr>
          <w:spacing w:val="-6"/>
        </w:rPr>
        <w:t xml:space="preserve"> </w:t>
      </w:r>
      <w:r>
        <w:t>с</w:t>
      </w:r>
      <w:r>
        <w:rPr>
          <w:spacing w:val="-8"/>
        </w:rPr>
        <w:t xml:space="preserve"> </w:t>
      </w:r>
      <w:r>
        <w:t>числами</w:t>
      </w:r>
      <w:r>
        <w:rPr>
          <w:spacing w:val="-6"/>
        </w:rPr>
        <w:t xml:space="preserve"> </w:t>
      </w:r>
      <w:r>
        <w:t>0</w:t>
      </w:r>
      <w:r>
        <w:rPr>
          <w:spacing w:val="-10"/>
        </w:rPr>
        <w:t xml:space="preserve"> </w:t>
      </w:r>
      <w:r>
        <w:t>и</w:t>
      </w:r>
      <w:r>
        <w:rPr>
          <w:spacing w:val="-6"/>
        </w:rPr>
        <w:t xml:space="preserve"> </w:t>
      </w:r>
      <w:r>
        <w:rPr>
          <w:spacing w:val="-5"/>
        </w:rPr>
        <w:t>1.</w:t>
      </w:r>
    </w:p>
    <w:p w:rsidR="003B46F0" w:rsidRDefault="00C01045">
      <w:pPr>
        <w:pStyle w:val="a3"/>
        <w:spacing w:line="249" w:lineRule="auto"/>
        <w:ind w:right="403" w:firstLine="225"/>
        <w:jc w:val="both"/>
      </w:pPr>
      <w: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w:t>
      </w:r>
      <w:r>
        <w:rPr>
          <w:spacing w:val="40"/>
        </w:rPr>
        <w:t xml:space="preserve"> </w:t>
      </w:r>
      <w:r>
        <w:t>применение алгоритма, использование калькулятора).</w:t>
      </w:r>
    </w:p>
    <w:p w:rsidR="003B46F0" w:rsidRDefault="00C01045">
      <w:pPr>
        <w:pStyle w:val="a3"/>
        <w:spacing w:before="3" w:line="249" w:lineRule="auto"/>
        <w:ind w:left="706" w:right="3366"/>
        <w:jc w:val="both"/>
      </w:pPr>
      <w:r>
        <w:t>Переместительное,</w:t>
      </w:r>
      <w:r>
        <w:rPr>
          <w:spacing w:val="-3"/>
        </w:rPr>
        <w:t xml:space="preserve"> </w:t>
      </w:r>
      <w:r>
        <w:t>сочетательное</w:t>
      </w:r>
      <w:r>
        <w:rPr>
          <w:spacing w:val="-8"/>
        </w:rPr>
        <w:t xml:space="preserve"> </w:t>
      </w:r>
      <w:r>
        <w:t>свойства</w:t>
      </w:r>
      <w:r>
        <w:rPr>
          <w:spacing w:val="-4"/>
        </w:rPr>
        <w:t xml:space="preserve"> </w:t>
      </w:r>
      <w:r>
        <w:t>сложения, умножения</w:t>
      </w:r>
      <w:r>
        <w:rPr>
          <w:spacing w:val="-6"/>
        </w:rPr>
        <w:t xml:space="preserve"> </w:t>
      </w:r>
      <w:r>
        <w:t>при</w:t>
      </w:r>
      <w:r>
        <w:rPr>
          <w:spacing w:val="-7"/>
        </w:rPr>
        <w:t xml:space="preserve"> </w:t>
      </w:r>
      <w:r>
        <w:t>вычислениях. Нахождение неизвестного компонента арифметического действия.</w:t>
      </w:r>
    </w:p>
    <w:p w:rsidR="003B46F0" w:rsidRDefault="00C01045">
      <w:pPr>
        <w:pStyle w:val="a3"/>
        <w:spacing w:before="2" w:line="249" w:lineRule="auto"/>
        <w:ind w:right="415" w:firstLine="225"/>
        <w:jc w:val="both"/>
      </w:pPr>
      <w:r>
        <w:t>Порядок действий в числовом выражении, значение числового выражения, содержащего несколько действий (со скобками/без скобок), с вычислениями в пределах 1000.</w:t>
      </w:r>
    </w:p>
    <w:p w:rsidR="003B46F0" w:rsidRDefault="00C01045">
      <w:pPr>
        <w:pStyle w:val="a3"/>
        <w:spacing w:before="1"/>
        <w:ind w:left="706"/>
        <w:jc w:val="both"/>
      </w:pPr>
      <w:r>
        <w:t>Однородные</w:t>
      </w:r>
      <w:r>
        <w:rPr>
          <w:spacing w:val="-10"/>
        </w:rPr>
        <w:t xml:space="preserve"> </w:t>
      </w:r>
      <w:r>
        <w:t>величины:</w:t>
      </w:r>
      <w:r>
        <w:rPr>
          <w:spacing w:val="-6"/>
        </w:rPr>
        <w:t xml:space="preserve"> </w:t>
      </w:r>
      <w:r>
        <w:t>сложение</w:t>
      </w:r>
      <w:r>
        <w:rPr>
          <w:spacing w:val="-10"/>
        </w:rPr>
        <w:t xml:space="preserve"> </w:t>
      </w:r>
      <w:r>
        <w:t>и</w:t>
      </w:r>
      <w:r>
        <w:rPr>
          <w:spacing w:val="-8"/>
        </w:rPr>
        <w:t xml:space="preserve"> </w:t>
      </w:r>
      <w:r>
        <w:rPr>
          <w:spacing w:val="-2"/>
        </w:rPr>
        <w:t>вычитание.</w:t>
      </w:r>
    </w:p>
    <w:p w:rsidR="003B46F0" w:rsidRDefault="003B46F0">
      <w:pPr>
        <w:pStyle w:val="a3"/>
        <w:spacing w:before="11"/>
        <w:ind w:left="0"/>
      </w:pPr>
    </w:p>
    <w:p w:rsidR="003B46F0" w:rsidRDefault="00C01045">
      <w:pPr>
        <w:pStyle w:val="1"/>
        <w:spacing w:line="228" w:lineRule="exact"/>
        <w:ind w:left="706"/>
        <w:jc w:val="both"/>
      </w:pPr>
      <w:r>
        <w:t>Текстовые</w:t>
      </w:r>
      <w:r>
        <w:rPr>
          <w:spacing w:val="-8"/>
        </w:rPr>
        <w:t xml:space="preserve"> </w:t>
      </w:r>
      <w:r>
        <w:rPr>
          <w:spacing w:val="-2"/>
        </w:rPr>
        <w:t>задачи</w:t>
      </w:r>
    </w:p>
    <w:p w:rsidR="003B46F0" w:rsidRDefault="00C01045">
      <w:pPr>
        <w:pStyle w:val="a3"/>
        <w:spacing w:line="249" w:lineRule="auto"/>
        <w:ind w:right="393" w:firstLine="225"/>
        <w:jc w:val="both"/>
      </w:pPr>
      <w: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3B46F0" w:rsidRDefault="00C01045">
      <w:pPr>
        <w:pStyle w:val="a3"/>
        <w:spacing w:before="2" w:line="249" w:lineRule="auto"/>
        <w:ind w:right="408" w:firstLine="225"/>
        <w:jc w:val="both"/>
      </w:pPr>
      <w: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3B46F0" w:rsidRDefault="003B46F0">
      <w:pPr>
        <w:pStyle w:val="a3"/>
        <w:spacing w:before="12"/>
        <w:ind w:left="0"/>
      </w:pPr>
    </w:p>
    <w:p w:rsidR="003B46F0" w:rsidRDefault="00C01045">
      <w:pPr>
        <w:pStyle w:val="1"/>
        <w:spacing w:line="228" w:lineRule="exact"/>
        <w:ind w:left="706"/>
        <w:jc w:val="both"/>
      </w:pPr>
      <w:r>
        <w:rPr>
          <w:spacing w:val="-2"/>
        </w:rPr>
        <w:t>Пространственные</w:t>
      </w:r>
      <w:r>
        <w:rPr>
          <w:spacing w:val="5"/>
        </w:rPr>
        <w:t xml:space="preserve"> </w:t>
      </w:r>
      <w:r>
        <w:rPr>
          <w:spacing w:val="-2"/>
        </w:rPr>
        <w:t>отношения</w:t>
      </w:r>
      <w:r>
        <w:rPr>
          <w:spacing w:val="9"/>
        </w:rPr>
        <w:t xml:space="preserve"> </w:t>
      </w:r>
      <w:r>
        <w:rPr>
          <w:spacing w:val="-2"/>
        </w:rPr>
        <w:t>и</w:t>
      </w:r>
      <w:r>
        <w:rPr>
          <w:spacing w:val="8"/>
        </w:rPr>
        <w:t xml:space="preserve"> </w:t>
      </w:r>
      <w:r>
        <w:rPr>
          <w:spacing w:val="-2"/>
        </w:rPr>
        <w:t>геометрические</w:t>
      </w:r>
      <w:r>
        <w:t xml:space="preserve"> </w:t>
      </w:r>
      <w:r>
        <w:rPr>
          <w:spacing w:val="-2"/>
        </w:rPr>
        <w:t>фигуры</w:t>
      </w:r>
    </w:p>
    <w:p w:rsidR="003B46F0" w:rsidRDefault="00C01045">
      <w:pPr>
        <w:pStyle w:val="a3"/>
        <w:spacing w:line="249" w:lineRule="auto"/>
        <w:ind w:left="706" w:right="1840"/>
        <w:jc w:val="both"/>
      </w:pPr>
      <w:r>
        <w:t>Конструирование</w:t>
      </w:r>
      <w:r>
        <w:rPr>
          <w:spacing w:val="-6"/>
        </w:rPr>
        <w:t xml:space="preserve"> </w:t>
      </w:r>
      <w:r>
        <w:t>геометрических</w:t>
      </w:r>
      <w:r>
        <w:rPr>
          <w:spacing w:val="-4"/>
        </w:rPr>
        <w:t xml:space="preserve"> </w:t>
      </w:r>
      <w:r>
        <w:t>фигур</w:t>
      </w:r>
      <w:r>
        <w:rPr>
          <w:spacing w:val="-4"/>
        </w:rPr>
        <w:t xml:space="preserve"> </w:t>
      </w:r>
      <w:r>
        <w:t>(разбиение</w:t>
      </w:r>
      <w:r>
        <w:rPr>
          <w:spacing w:val="-6"/>
        </w:rPr>
        <w:t xml:space="preserve"> </w:t>
      </w:r>
      <w:r>
        <w:t>фигуры на</w:t>
      </w:r>
      <w:r>
        <w:rPr>
          <w:spacing w:val="-2"/>
        </w:rPr>
        <w:t xml:space="preserve"> </w:t>
      </w:r>
      <w:r>
        <w:t>части,</w:t>
      </w:r>
      <w:r>
        <w:rPr>
          <w:spacing w:val="-2"/>
        </w:rPr>
        <w:t xml:space="preserve"> </w:t>
      </w:r>
      <w:r>
        <w:t>составление</w:t>
      </w:r>
      <w:r>
        <w:rPr>
          <w:spacing w:val="-6"/>
        </w:rPr>
        <w:t xml:space="preserve"> </w:t>
      </w:r>
      <w:r>
        <w:t>фигуры</w:t>
      </w:r>
      <w:r>
        <w:rPr>
          <w:spacing w:val="-4"/>
        </w:rPr>
        <w:t xml:space="preserve"> </w:t>
      </w:r>
      <w:r>
        <w:t>из</w:t>
      </w:r>
      <w:r>
        <w:rPr>
          <w:spacing w:val="-2"/>
        </w:rPr>
        <w:t xml:space="preserve"> </w:t>
      </w:r>
      <w:r>
        <w:t>частей). Периметр многоугольника: измерение, вычисление, запись равенства.</w:t>
      </w:r>
    </w:p>
    <w:p w:rsidR="003B46F0" w:rsidRDefault="00C01045">
      <w:pPr>
        <w:pStyle w:val="a3"/>
        <w:spacing w:line="249" w:lineRule="auto"/>
        <w:ind w:right="408" w:firstLine="225"/>
        <w:jc w:val="both"/>
      </w:pPr>
      <w: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w:t>
      </w:r>
    </w:p>
    <w:p w:rsidR="003B46F0" w:rsidRDefault="003B46F0">
      <w:pPr>
        <w:pStyle w:val="a3"/>
        <w:spacing w:before="12"/>
        <w:ind w:left="0"/>
      </w:pPr>
    </w:p>
    <w:p w:rsidR="003B46F0" w:rsidRDefault="00C01045">
      <w:pPr>
        <w:pStyle w:val="1"/>
        <w:ind w:left="706"/>
        <w:jc w:val="both"/>
      </w:pPr>
      <w:r>
        <w:t>Математическая</w:t>
      </w:r>
      <w:r>
        <w:rPr>
          <w:spacing w:val="-12"/>
        </w:rPr>
        <w:t xml:space="preserve"> </w:t>
      </w:r>
      <w:r>
        <w:rPr>
          <w:spacing w:val="-2"/>
        </w:rPr>
        <w:t>информация</w:t>
      </w:r>
    </w:p>
    <w:p w:rsidR="003B46F0" w:rsidRDefault="00C01045">
      <w:pPr>
        <w:pStyle w:val="a3"/>
        <w:spacing w:before="1"/>
        <w:ind w:left="706"/>
        <w:jc w:val="both"/>
      </w:pPr>
      <w:r>
        <w:t>Классификация</w:t>
      </w:r>
      <w:r>
        <w:rPr>
          <w:spacing w:val="-9"/>
        </w:rPr>
        <w:t xml:space="preserve"> </w:t>
      </w:r>
      <w:r>
        <w:t>объектов</w:t>
      </w:r>
      <w:r>
        <w:rPr>
          <w:spacing w:val="-8"/>
        </w:rPr>
        <w:t xml:space="preserve"> </w:t>
      </w:r>
      <w:r>
        <w:t>по</w:t>
      </w:r>
      <w:r>
        <w:rPr>
          <w:spacing w:val="-12"/>
        </w:rPr>
        <w:t xml:space="preserve"> </w:t>
      </w:r>
      <w:r>
        <w:t>двум</w:t>
      </w:r>
      <w:r>
        <w:rPr>
          <w:spacing w:val="-6"/>
        </w:rPr>
        <w:t xml:space="preserve"> </w:t>
      </w:r>
      <w:r>
        <w:rPr>
          <w:spacing w:val="-2"/>
        </w:rPr>
        <w:t>признакам.</w:t>
      </w:r>
    </w:p>
    <w:p w:rsidR="003B46F0" w:rsidRDefault="00C01045">
      <w:pPr>
        <w:pStyle w:val="a3"/>
        <w:spacing w:before="5" w:line="249" w:lineRule="auto"/>
        <w:ind w:right="415" w:firstLine="225"/>
        <w:jc w:val="both"/>
      </w:pPr>
      <w:r>
        <w:t>Верные (истинные) и неверные (ложные) утверждения: конструирование, проверка. Логические рассуждения со связками «если …, то …», «поэтому», «значит».</w:t>
      </w:r>
    </w:p>
    <w:p w:rsidR="003B46F0" w:rsidRDefault="00C01045">
      <w:pPr>
        <w:pStyle w:val="a3"/>
        <w:spacing w:before="2" w:line="249" w:lineRule="auto"/>
        <w:ind w:right="393" w:firstLine="225"/>
        <w:jc w:val="both"/>
      </w:pPr>
      <w:r>
        <w:t>Извлечение</w:t>
      </w:r>
      <w:r>
        <w:rPr>
          <w:spacing w:val="-2"/>
        </w:rPr>
        <w:t xml:space="preserve"> </w:t>
      </w:r>
      <w:r>
        <w:t>и</w:t>
      </w:r>
      <w:r>
        <w:rPr>
          <w:spacing w:val="-1"/>
        </w:rPr>
        <w:t xml:space="preserve"> </w:t>
      </w:r>
      <w:r>
        <w:t>использование</w:t>
      </w:r>
      <w:r>
        <w:rPr>
          <w:spacing w:val="-2"/>
        </w:rPr>
        <w:t xml:space="preserve"> </w:t>
      </w:r>
      <w:r>
        <w:t>для выполнения заданий информации, представленной</w:t>
      </w:r>
      <w:r>
        <w:rPr>
          <w:spacing w:val="-1"/>
        </w:rPr>
        <w:t xml:space="preserve"> </w:t>
      </w:r>
      <w:r>
        <w:t>в таблицах с данными</w:t>
      </w:r>
      <w:r>
        <w:rPr>
          <w:spacing w:val="-1"/>
        </w:rPr>
        <w:t xml:space="preserve"> </w:t>
      </w:r>
      <w:r>
        <w:t>о</w:t>
      </w:r>
      <w:r>
        <w:rPr>
          <w:spacing w:val="-3"/>
        </w:rPr>
        <w:t xml:space="preserve"> </w:t>
      </w:r>
      <w:r>
        <w:t>реальных процессах и явлениях окружающего мира (например, расписание уроков, движения автобусов, поездов); внесение</w:t>
      </w:r>
      <w:r>
        <w:rPr>
          <w:spacing w:val="40"/>
        </w:rPr>
        <w:t xml:space="preserve"> </w:t>
      </w:r>
      <w:r>
        <w:t>данных в таблицу; дополнение чертежа данными.</w:t>
      </w:r>
    </w:p>
    <w:p w:rsidR="003B46F0" w:rsidRDefault="00C01045">
      <w:pPr>
        <w:pStyle w:val="a3"/>
        <w:spacing w:before="2" w:line="252" w:lineRule="auto"/>
        <w:ind w:left="706" w:right="2066"/>
        <w:jc w:val="both"/>
      </w:pPr>
      <w:r>
        <w:t>Формализованное описание последовательности действий (инструкция, план, схема, алгоритм). Столбчатая</w:t>
      </w:r>
      <w:r>
        <w:rPr>
          <w:spacing w:val="-3"/>
        </w:rPr>
        <w:t xml:space="preserve"> </w:t>
      </w:r>
      <w:r>
        <w:t>диаграмма:</w:t>
      </w:r>
      <w:r>
        <w:rPr>
          <w:spacing w:val="-5"/>
        </w:rPr>
        <w:t xml:space="preserve"> </w:t>
      </w:r>
      <w:r>
        <w:t>чтение,</w:t>
      </w:r>
      <w:r>
        <w:rPr>
          <w:spacing w:val="-1"/>
        </w:rPr>
        <w:t xml:space="preserve"> </w:t>
      </w:r>
      <w:r>
        <w:t>использование</w:t>
      </w:r>
      <w:r>
        <w:rPr>
          <w:spacing w:val="-5"/>
        </w:rPr>
        <w:t xml:space="preserve"> </w:t>
      </w:r>
      <w:r>
        <w:t>данных</w:t>
      </w:r>
      <w:r>
        <w:rPr>
          <w:spacing w:val="-3"/>
        </w:rPr>
        <w:t xml:space="preserve"> </w:t>
      </w:r>
      <w:r>
        <w:t>для</w:t>
      </w:r>
      <w:r>
        <w:rPr>
          <w:spacing w:val="-4"/>
        </w:rPr>
        <w:t xml:space="preserve"> </w:t>
      </w:r>
      <w:r>
        <w:t>решения учебных</w:t>
      </w:r>
      <w:r>
        <w:rPr>
          <w:spacing w:val="-3"/>
        </w:rPr>
        <w:t xml:space="preserve"> </w:t>
      </w:r>
      <w:r>
        <w:t>и</w:t>
      </w:r>
      <w:r>
        <w:rPr>
          <w:spacing w:val="-5"/>
        </w:rPr>
        <w:t xml:space="preserve"> </w:t>
      </w:r>
      <w:r>
        <w:t>практических</w:t>
      </w:r>
      <w:r>
        <w:rPr>
          <w:spacing w:val="-3"/>
        </w:rPr>
        <w:t xml:space="preserve"> </w:t>
      </w:r>
      <w:r>
        <w:t>задач.</w:t>
      </w:r>
    </w:p>
    <w:p w:rsidR="003B46F0" w:rsidRDefault="00C01045">
      <w:pPr>
        <w:pStyle w:val="a3"/>
        <w:spacing w:line="249" w:lineRule="auto"/>
        <w:ind w:right="425" w:firstLine="225"/>
        <w:jc w:val="both"/>
      </w:pPr>
      <w: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3B46F0" w:rsidRDefault="003B46F0">
      <w:pPr>
        <w:pStyle w:val="a3"/>
        <w:spacing w:before="9"/>
        <w:ind w:left="0"/>
      </w:pPr>
    </w:p>
    <w:p w:rsidR="003B46F0" w:rsidRDefault="00C01045">
      <w:pPr>
        <w:pStyle w:val="1"/>
      </w:pPr>
      <w:r>
        <w:t>Универсальные</w:t>
      </w:r>
      <w:r>
        <w:rPr>
          <w:spacing w:val="-12"/>
        </w:rPr>
        <w:t xml:space="preserve"> </w:t>
      </w:r>
      <w:r>
        <w:t>учебные</w:t>
      </w:r>
      <w:r>
        <w:rPr>
          <w:spacing w:val="-12"/>
        </w:rPr>
        <w:t xml:space="preserve"> </w:t>
      </w:r>
      <w:r>
        <w:rPr>
          <w:spacing w:val="-2"/>
        </w:rPr>
        <w:t>действия</w:t>
      </w:r>
    </w:p>
    <w:p w:rsidR="003B46F0" w:rsidRDefault="003B46F0">
      <w:pPr>
        <w:pStyle w:val="a3"/>
        <w:spacing w:before="11"/>
        <w:ind w:left="0"/>
        <w:rPr>
          <w:b/>
        </w:rPr>
      </w:pPr>
    </w:p>
    <w:p w:rsidR="003B46F0" w:rsidRDefault="00C01045">
      <w:pPr>
        <w:spacing w:line="228" w:lineRule="exact"/>
        <w:ind w:left="706"/>
        <w:rPr>
          <w:b/>
          <w:sz w:val="20"/>
        </w:rPr>
      </w:pPr>
      <w:r>
        <w:rPr>
          <w:b/>
          <w:spacing w:val="-2"/>
          <w:sz w:val="20"/>
        </w:rPr>
        <w:t>Универсальные</w:t>
      </w:r>
      <w:r>
        <w:rPr>
          <w:b/>
          <w:spacing w:val="10"/>
          <w:sz w:val="20"/>
        </w:rPr>
        <w:t xml:space="preserve"> </w:t>
      </w:r>
      <w:r>
        <w:rPr>
          <w:b/>
          <w:spacing w:val="-2"/>
          <w:sz w:val="20"/>
        </w:rPr>
        <w:t>познавательные</w:t>
      </w:r>
      <w:r>
        <w:rPr>
          <w:b/>
          <w:spacing w:val="6"/>
          <w:sz w:val="20"/>
        </w:rPr>
        <w:t xml:space="preserve"> </w:t>
      </w:r>
      <w:r>
        <w:rPr>
          <w:b/>
          <w:spacing w:val="-2"/>
          <w:sz w:val="20"/>
        </w:rPr>
        <w:t>учебные</w:t>
      </w:r>
      <w:r>
        <w:rPr>
          <w:b/>
          <w:spacing w:val="11"/>
          <w:sz w:val="20"/>
        </w:rPr>
        <w:t xml:space="preserve"> </w:t>
      </w:r>
      <w:r>
        <w:rPr>
          <w:b/>
          <w:spacing w:val="-2"/>
          <w:sz w:val="20"/>
        </w:rPr>
        <w:t>действия:</w:t>
      </w:r>
    </w:p>
    <w:p w:rsidR="003B46F0" w:rsidRDefault="00C01045">
      <w:pPr>
        <w:pStyle w:val="a3"/>
        <w:spacing w:line="249" w:lineRule="auto"/>
        <w:ind w:left="1042" w:right="3168"/>
      </w:pPr>
      <w:r>
        <w:t>сравнивать</w:t>
      </w:r>
      <w:r>
        <w:rPr>
          <w:spacing w:val="-9"/>
        </w:rPr>
        <w:t xml:space="preserve"> </w:t>
      </w:r>
      <w:r>
        <w:t>математические</w:t>
      </w:r>
      <w:r>
        <w:rPr>
          <w:spacing w:val="-3"/>
        </w:rPr>
        <w:t xml:space="preserve"> </w:t>
      </w:r>
      <w:r>
        <w:t>объекты</w:t>
      </w:r>
      <w:r>
        <w:rPr>
          <w:spacing w:val="-5"/>
        </w:rPr>
        <w:t xml:space="preserve"> </w:t>
      </w:r>
      <w:r>
        <w:t>(числа,</w:t>
      </w:r>
      <w:r>
        <w:rPr>
          <w:spacing w:val="-7"/>
        </w:rPr>
        <w:t xml:space="preserve"> </w:t>
      </w:r>
      <w:r>
        <w:t>величины,</w:t>
      </w:r>
      <w:r>
        <w:rPr>
          <w:spacing w:val="-2"/>
        </w:rPr>
        <w:t xml:space="preserve"> </w:t>
      </w:r>
      <w:r>
        <w:t>геометрические</w:t>
      </w:r>
      <w:r>
        <w:rPr>
          <w:spacing w:val="-8"/>
        </w:rPr>
        <w:t xml:space="preserve"> </w:t>
      </w:r>
      <w:r>
        <w:t>фигуры); выбирать приём вычисления, выполнения действия;</w:t>
      </w:r>
    </w:p>
    <w:p w:rsidR="003B46F0" w:rsidRDefault="00C01045">
      <w:pPr>
        <w:pStyle w:val="a3"/>
        <w:ind w:left="1042"/>
      </w:pPr>
      <w:r>
        <w:rPr>
          <w:spacing w:val="-2"/>
        </w:rPr>
        <w:t>конструировать</w:t>
      </w:r>
      <w:r>
        <w:rPr>
          <w:spacing w:val="11"/>
        </w:rPr>
        <w:t xml:space="preserve"> </w:t>
      </w:r>
      <w:r>
        <w:rPr>
          <w:spacing w:val="-2"/>
        </w:rPr>
        <w:t>геометрические</w:t>
      </w:r>
      <w:r>
        <w:rPr>
          <w:spacing w:val="10"/>
        </w:rPr>
        <w:t xml:space="preserve"> </w:t>
      </w:r>
      <w:r>
        <w:rPr>
          <w:spacing w:val="-2"/>
        </w:rPr>
        <w:t>фигуры;</w:t>
      </w:r>
    </w:p>
    <w:p w:rsidR="003B46F0" w:rsidRDefault="00C01045">
      <w:pPr>
        <w:pStyle w:val="a3"/>
        <w:spacing w:line="254" w:lineRule="auto"/>
        <w:ind w:left="1042"/>
      </w:pPr>
      <w:r>
        <w:t>классифицировать</w:t>
      </w:r>
      <w:r>
        <w:rPr>
          <w:spacing w:val="40"/>
        </w:rPr>
        <w:t xml:space="preserve"> </w:t>
      </w:r>
      <w:r>
        <w:t>объекты</w:t>
      </w:r>
      <w:r>
        <w:rPr>
          <w:spacing w:val="40"/>
        </w:rPr>
        <w:t xml:space="preserve"> </w:t>
      </w:r>
      <w:r>
        <w:t>(числа,</w:t>
      </w:r>
      <w:r>
        <w:rPr>
          <w:spacing w:val="40"/>
        </w:rPr>
        <w:t xml:space="preserve"> </w:t>
      </w:r>
      <w:r>
        <w:t>величины,</w:t>
      </w:r>
      <w:r>
        <w:rPr>
          <w:spacing w:val="40"/>
        </w:rPr>
        <w:t xml:space="preserve"> </w:t>
      </w:r>
      <w:r>
        <w:t>геометрические</w:t>
      </w:r>
      <w:r>
        <w:rPr>
          <w:spacing w:val="38"/>
        </w:rPr>
        <w:t xml:space="preserve"> </w:t>
      </w:r>
      <w:r>
        <w:t>фигуры,</w:t>
      </w:r>
      <w:r>
        <w:rPr>
          <w:spacing w:val="40"/>
        </w:rPr>
        <w:t xml:space="preserve"> </w:t>
      </w:r>
      <w:r>
        <w:t>текстовые</w:t>
      </w:r>
      <w:r>
        <w:rPr>
          <w:spacing w:val="39"/>
        </w:rPr>
        <w:t xml:space="preserve"> </w:t>
      </w:r>
      <w:r>
        <w:t>задачи</w:t>
      </w:r>
      <w:r>
        <w:rPr>
          <w:spacing w:val="40"/>
        </w:rPr>
        <w:t xml:space="preserve"> </w:t>
      </w:r>
      <w:r>
        <w:t>в</w:t>
      </w:r>
      <w:r>
        <w:rPr>
          <w:spacing w:val="38"/>
        </w:rPr>
        <w:t xml:space="preserve"> </w:t>
      </w:r>
      <w:r>
        <w:t>одно</w:t>
      </w:r>
      <w:r>
        <w:rPr>
          <w:spacing w:val="37"/>
        </w:rPr>
        <w:t xml:space="preserve"> </w:t>
      </w:r>
      <w:r>
        <w:t>действие)</w:t>
      </w:r>
      <w:r>
        <w:rPr>
          <w:spacing w:val="40"/>
        </w:rPr>
        <w:t xml:space="preserve"> </w:t>
      </w:r>
      <w:r>
        <w:t>по выбранному</w:t>
      </w:r>
      <w:r>
        <w:rPr>
          <w:spacing w:val="-13"/>
        </w:rPr>
        <w:t xml:space="preserve"> </w:t>
      </w:r>
      <w:r>
        <w:t>признаку;</w:t>
      </w:r>
    </w:p>
    <w:p w:rsidR="003B46F0" w:rsidRDefault="00C01045">
      <w:pPr>
        <w:pStyle w:val="a3"/>
        <w:spacing w:line="227" w:lineRule="exact"/>
        <w:ind w:left="1042"/>
      </w:pPr>
      <w:r>
        <w:t>прикидывать</w:t>
      </w:r>
      <w:r>
        <w:rPr>
          <w:spacing w:val="-9"/>
        </w:rPr>
        <w:t xml:space="preserve"> </w:t>
      </w:r>
      <w:r>
        <w:t>размеры</w:t>
      </w:r>
      <w:r>
        <w:rPr>
          <w:spacing w:val="-8"/>
        </w:rPr>
        <w:t xml:space="preserve"> </w:t>
      </w:r>
      <w:r>
        <w:t>фигуры,</w:t>
      </w:r>
      <w:r>
        <w:rPr>
          <w:spacing w:val="-6"/>
        </w:rPr>
        <w:t xml:space="preserve"> </w:t>
      </w:r>
      <w:r>
        <w:t>её</w:t>
      </w:r>
      <w:r>
        <w:rPr>
          <w:spacing w:val="-9"/>
        </w:rPr>
        <w:t xml:space="preserve"> </w:t>
      </w:r>
      <w:r>
        <w:rPr>
          <w:spacing w:val="-2"/>
        </w:rPr>
        <w:t>элементов;</w:t>
      </w:r>
    </w:p>
    <w:p w:rsidR="003B46F0" w:rsidRDefault="00C01045">
      <w:pPr>
        <w:pStyle w:val="a3"/>
        <w:spacing w:line="252" w:lineRule="auto"/>
        <w:ind w:left="1042" w:right="3168"/>
      </w:pPr>
      <w:r>
        <w:t>понимать</w:t>
      </w:r>
      <w:r>
        <w:rPr>
          <w:spacing w:val="-3"/>
        </w:rPr>
        <w:t xml:space="preserve"> </w:t>
      </w:r>
      <w:r>
        <w:t>смысл</w:t>
      </w:r>
      <w:r>
        <w:rPr>
          <w:spacing w:val="-6"/>
        </w:rPr>
        <w:t xml:space="preserve"> </w:t>
      </w:r>
      <w:r>
        <w:t>зависимостей</w:t>
      </w:r>
      <w:r>
        <w:rPr>
          <w:spacing w:val="-4"/>
        </w:rPr>
        <w:t xml:space="preserve"> </w:t>
      </w:r>
      <w:r>
        <w:t>и</w:t>
      </w:r>
      <w:r>
        <w:rPr>
          <w:spacing w:val="-3"/>
        </w:rPr>
        <w:t xml:space="preserve"> </w:t>
      </w:r>
      <w:r>
        <w:t>математических</w:t>
      </w:r>
      <w:r>
        <w:rPr>
          <w:spacing w:val="-2"/>
        </w:rPr>
        <w:t xml:space="preserve"> </w:t>
      </w:r>
      <w:r>
        <w:t>отношений, описанных</w:t>
      </w:r>
      <w:r>
        <w:rPr>
          <w:spacing w:val="-2"/>
        </w:rPr>
        <w:t xml:space="preserve"> </w:t>
      </w:r>
      <w:r>
        <w:t>в</w:t>
      </w:r>
      <w:r>
        <w:rPr>
          <w:spacing w:val="-6"/>
        </w:rPr>
        <w:t xml:space="preserve"> </w:t>
      </w:r>
      <w:r>
        <w:t>задаче; различать и использовать разные приёмы и алгоритмы вычисления;</w:t>
      </w:r>
    </w:p>
    <w:p w:rsidR="003B46F0" w:rsidRDefault="00C01045">
      <w:pPr>
        <w:pStyle w:val="a3"/>
        <w:spacing w:line="254" w:lineRule="auto"/>
        <w:ind w:left="1042" w:right="1381"/>
      </w:pPr>
      <w:r>
        <w:t>выбирать</w:t>
      </w:r>
      <w:r>
        <w:rPr>
          <w:spacing w:val="-8"/>
        </w:rPr>
        <w:t xml:space="preserve"> </w:t>
      </w:r>
      <w:r>
        <w:t>метод</w:t>
      </w:r>
      <w:r>
        <w:rPr>
          <w:spacing w:val="-5"/>
        </w:rPr>
        <w:t xml:space="preserve"> </w:t>
      </w:r>
      <w:r>
        <w:t>решения</w:t>
      </w:r>
      <w:r>
        <w:rPr>
          <w:spacing w:val="-4"/>
        </w:rPr>
        <w:t xml:space="preserve"> </w:t>
      </w:r>
      <w:r>
        <w:t>(моделирование ситуации,</w:t>
      </w:r>
      <w:r>
        <w:rPr>
          <w:spacing w:val="-1"/>
        </w:rPr>
        <w:t xml:space="preserve"> </w:t>
      </w:r>
      <w:r>
        <w:t>перебор</w:t>
      </w:r>
      <w:r>
        <w:rPr>
          <w:spacing w:val="-4"/>
        </w:rPr>
        <w:t xml:space="preserve"> </w:t>
      </w:r>
      <w:r>
        <w:t>вариантов, использование</w:t>
      </w:r>
      <w:r>
        <w:rPr>
          <w:spacing w:val="-5"/>
        </w:rPr>
        <w:t xml:space="preserve"> </w:t>
      </w:r>
      <w:r>
        <w:t>алгоритма); соотносить начало, окончание, продолжительность события в практической ситуации;</w:t>
      </w:r>
    </w:p>
    <w:p w:rsidR="003B46F0" w:rsidRDefault="00C01045">
      <w:pPr>
        <w:pStyle w:val="a3"/>
        <w:spacing w:line="249" w:lineRule="auto"/>
        <w:ind w:left="1042" w:right="1764"/>
      </w:pPr>
      <w:r>
        <w:t>составлять</w:t>
      </w:r>
      <w:r>
        <w:rPr>
          <w:spacing w:val="-3"/>
        </w:rPr>
        <w:t xml:space="preserve"> </w:t>
      </w:r>
      <w:r>
        <w:t>ряд</w:t>
      </w:r>
      <w:r>
        <w:rPr>
          <w:spacing w:val="-4"/>
        </w:rPr>
        <w:t xml:space="preserve"> </w:t>
      </w:r>
      <w:r>
        <w:t>чисел</w:t>
      </w:r>
      <w:r>
        <w:rPr>
          <w:spacing w:val="-3"/>
        </w:rPr>
        <w:t xml:space="preserve"> </w:t>
      </w:r>
      <w:r>
        <w:t>(величин, геометрических</w:t>
      </w:r>
      <w:r>
        <w:rPr>
          <w:spacing w:val="-2"/>
        </w:rPr>
        <w:t xml:space="preserve"> </w:t>
      </w:r>
      <w:r>
        <w:t>фигур)</w:t>
      </w:r>
      <w:r>
        <w:rPr>
          <w:spacing w:val="-3"/>
        </w:rPr>
        <w:t xml:space="preserve"> </w:t>
      </w:r>
      <w:r>
        <w:t>по</w:t>
      </w:r>
      <w:r>
        <w:rPr>
          <w:spacing w:val="-6"/>
        </w:rPr>
        <w:t xml:space="preserve"> </w:t>
      </w:r>
      <w:r>
        <w:t>самостоятельно</w:t>
      </w:r>
      <w:r>
        <w:rPr>
          <w:spacing w:val="-7"/>
        </w:rPr>
        <w:t xml:space="preserve"> </w:t>
      </w:r>
      <w:r>
        <w:t>выбранному</w:t>
      </w:r>
      <w:r>
        <w:rPr>
          <w:spacing w:val="-11"/>
        </w:rPr>
        <w:t xml:space="preserve"> </w:t>
      </w:r>
      <w:r>
        <w:t>правилу; моделировать предложенную практическую ситуацию;</w:t>
      </w:r>
    </w:p>
    <w:p w:rsidR="003B46F0" w:rsidRDefault="00C01045">
      <w:pPr>
        <w:pStyle w:val="a3"/>
        <w:spacing w:before="1"/>
        <w:ind w:left="1042"/>
      </w:pPr>
      <w:r>
        <w:t>устанавливать</w:t>
      </w:r>
      <w:r>
        <w:rPr>
          <w:spacing w:val="-13"/>
        </w:rPr>
        <w:t xml:space="preserve"> </w:t>
      </w:r>
      <w:r>
        <w:t>последовательность</w:t>
      </w:r>
      <w:r>
        <w:rPr>
          <w:spacing w:val="-12"/>
        </w:rPr>
        <w:t xml:space="preserve"> </w:t>
      </w:r>
      <w:r>
        <w:t>событий,</w:t>
      </w:r>
      <w:r>
        <w:rPr>
          <w:spacing w:val="-13"/>
        </w:rPr>
        <w:t xml:space="preserve"> </w:t>
      </w:r>
      <w:r>
        <w:t>действий</w:t>
      </w:r>
      <w:r>
        <w:rPr>
          <w:spacing w:val="-12"/>
        </w:rPr>
        <w:t xml:space="preserve"> </w:t>
      </w:r>
      <w:r>
        <w:t>сюжета</w:t>
      </w:r>
      <w:r>
        <w:rPr>
          <w:spacing w:val="-13"/>
        </w:rPr>
        <w:t xml:space="preserve"> </w:t>
      </w:r>
      <w:r>
        <w:t>текстовой</w:t>
      </w:r>
      <w:r>
        <w:rPr>
          <w:spacing w:val="-12"/>
        </w:rPr>
        <w:t xml:space="preserve"> </w:t>
      </w:r>
      <w:r>
        <w:rPr>
          <w:spacing w:val="-2"/>
        </w:rPr>
        <w:t>задачи.</w:t>
      </w:r>
    </w:p>
    <w:p w:rsidR="003B46F0" w:rsidRDefault="00C01045">
      <w:pPr>
        <w:spacing w:before="10"/>
        <w:ind w:left="706"/>
        <w:rPr>
          <w:i/>
          <w:sz w:val="20"/>
        </w:rPr>
      </w:pPr>
      <w:r>
        <w:rPr>
          <w:i/>
          <w:sz w:val="20"/>
        </w:rPr>
        <w:t>Работа</w:t>
      </w:r>
      <w:r>
        <w:rPr>
          <w:i/>
          <w:spacing w:val="-3"/>
          <w:sz w:val="20"/>
        </w:rPr>
        <w:t xml:space="preserve"> </w:t>
      </w:r>
      <w:r>
        <w:rPr>
          <w:i/>
          <w:sz w:val="20"/>
        </w:rPr>
        <w:t>с</w:t>
      </w:r>
      <w:r>
        <w:rPr>
          <w:i/>
          <w:spacing w:val="-4"/>
          <w:sz w:val="20"/>
        </w:rPr>
        <w:t xml:space="preserve"> </w:t>
      </w:r>
      <w:r>
        <w:rPr>
          <w:i/>
          <w:spacing w:val="-2"/>
          <w:sz w:val="20"/>
        </w:rPr>
        <w:t>информацией:</w:t>
      </w:r>
    </w:p>
    <w:p w:rsidR="003B46F0" w:rsidRDefault="00C01045">
      <w:pPr>
        <w:pStyle w:val="a3"/>
        <w:spacing w:before="11"/>
        <w:ind w:left="1042"/>
      </w:pPr>
      <w:r>
        <w:t>читать</w:t>
      </w:r>
      <w:r>
        <w:rPr>
          <w:spacing w:val="-8"/>
        </w:rPr>
        <w:t xml:space="preserve"> </w:t>
      </w:r>
      <w:r>
        <w:t>информацию,</w:t>
      </w:r>
      <w:r>
        <w:rPr>
          <w:spacing w:val="-6"/>
        </w:rPr>
        <w:t xml:space="preserve"> </w:t>
      </w:r>
      <w:r>
        <w:t>представленную</w:t>
      </w:r>
      <w:r>
        <w:rPr>
          <w:spacing w:val="-10"/>
        </w:rPr>
        <w:t xml:space="preserve"> </w:t>
      </w:r>
      <w:r>
        <w:t>в</w:t>
      </w:r>
      <w:r>
        <w:rPr>
          <w:spacing w:val="-6"/>
        </w:rPr>
        <w:t xml:space="preserve"> </w:t>
      </w:r>
      <w:r>
        <w:t>разных</w:t>
      </w:r>
      <w:r>
        <w:rPr>
          <w:spacing w:val="-10"/>
        </w:rPr>
        <w:t xml:space="preserve"> </w:t>
      </w:r>
      <w:r>
        <w:rPr>
          <w:spacing w:val="-2"/>
        </w:rPr>
        <w:t>формах;</w:t>
      </w:r>
    </w:p>
    <w:p w:rsidR="003B46F0" w:rsidRDefault="00C01045">
      <w:pPr>
        <w:pStyle w:val="a3"/>
        <w:spacing w:line="249" w:lineRule="auto"/>
        <w:ind w:left="1042" w:right="1764"/>
      </w:pPr>
      <w:r>
        <w:t>извлекать</w:t>
      </w:r>
      <w:r>
        <w:rPr>
          <w:spacing w:val="-3"/>
        </w:rPr>
        <w:t xml:space="preserve"> </w:t>
      </w:r>
      <w:r>
        <w:t>и</w:t>
      </w:r>
      <w:r>
        <w:rPr>
          <w:spacing w:val="-5"/>
        </w:rPr>
        <w:t xml:space="preserve"> </w:t>
      </w:r>
      <w:r>
        <w:t>интерпретировать</w:t>
      </w:r>
      <w:r>
        <w:rPr>
          <w:spacing w:val="-4"/>
        </w:rPr>
        <w:t xml:space="preserve"> </w:t>
      </w:r>
      <w:r>
        <w:t>числовые</w:t>
      </w:r>
      <w:r>
        <w:rPr>
          <w:spacing w:val="-5"/>
        </w:rPr>
        <w:t xml:space="preserve"> </w:t>
      </w:r>
      <w:r>
        <w:t>данные, представленные</w:t>
      </w:r>
      <w:r>
        <w:rPr>
          <w:spacing w:val="-6"/>
        </w:rPr>
        <w:t xml:space="preserve"> </w:t>
      </w:r>
      <w:r>
        <w:t>в</w:t>
      </w:r>
      <w:r>
        <w:rPr>
          <w:spacing w:val="-1"/>
        </w:rPr>
        <w:t xml:space="preserve"> </w:t>
      </w:r>
      <w:r>
        <w:t>таблице,</w:t>
      </w:r>
      <w:r>
        <w:rPr>
          <w:spacing w:val="-1"/>
        </w:rPr>
        <w:t xml:space="preserve"> </w:t>
      </w:r>
      <w:r>
        <w:t>на диаграмме; заполнять таблицы сложения и умножения, дополнять данными чертеж;</w:t>
      </w:r>
    </w:p>
    <w:p w:rsidR="003B46F0" w:rsidRDefault="00C01045">
      <w:pPr>
        <w:pStyle w:val="a3"/>
        <w:spacing w:before="7"/>
        <w:ind w:left="1042"/>
      </w:pPr>
      <w:r>
        <w:t>устанавливать</w:t>
      </w:r>
      <w:r>
        <w:rPr>
          <w:spacing w:val="-15"/>
        </w:rPr>
        <w:t xml:space="preserve"> </w:t>
      </w:r>
      <w:r>
        <w:t>соответствие</w:t>
      </w:r>
      <w:r>
        <w:rPr>
          <w:spacing w:val="-12"/>
        </w:rPr>
        <w:t xml:space="preserve"> </w:t>
      </w:r>
      <w:r>
        <w:t>между</w:t>
      </w:r>
      <w:r>
        <w:rPr>
          <w:spacing w:val="-13"/>
        </w:rPr>
        <w:t xml:space="preserve"> </w:t>
      </w:r>
      <w:r>
        <w:t>различными</w:t>
      </w:r>
      <w:r>
        <w:rPr>
          <w:spacing w:val="-11"/>
        </w:rPr>
        <w:t xml:space="preserve"> </w:t>
      </w:r>
      <w:r>
        <w:t>записями</w:t>
      </w:r>
      <w:r>
        <w:rPr>
          <w:spacing w:val="-11"/>
        </w:rPr>
        <w:t xml:space="preserve"> </w:t>
      </w:r>
      <w:r>
        <w:t>решения</w:t>
      </w:r>
      <w:r>
        <w:rPr>
          <w:spacing w:val="-9"/>
        </w:rPr>
        <w:t xml:space="preserve"> </w:t>
      </w:r>
      <w:r>
        <w:rPr>
          <w:spacing w:val="-2"/>
        </w:rPr>
        <w:t>задачи;</w:t>
      </w:r>
    </w:p>
    <w:p w:rsidR="003B46F0" w:rsidRDefault="003B46F0">
      <w:pPr>
        <w:sectPr w:rsidR="003B46F0">
          <w:pgSz w:w="11910" w:h="16840"/>
          <w:pgMar w:top="460" w:right="0" w:bottom="1500" w:left="600" w:header="0" w:footer="1267" w:gutter="0"/>
          <w:cols w:space="720"/>
        </w:sectPr>
      </w:pPr>
    </w:p>
    <w:p w:rsidR="003B46F0" w:rsidRDefault="00C01045">
      <w:pPr>
        <w:pStyle w:val="a3"/>
        <w:spacing w:before="64" w:line="244" w:lineRule="auto"/>
        <w:ind w:left="1042"/>
      </w:pPr>
      <w:r>
        <w:lastRenderedPageBreak/>
        <w:t>использовать</w:t>
      </w:r>
      <w:r>
        <w:rPr>
          <w:spacing w:val="80"/>
        </w:rPr>
        <w:t xml:space="preserve"> </w:t>
      </w:r>
      <w:r>
        <w:t>дополнительную</w:t>
      </w:r>
      <w:r>
        <w:rPr>
          <w:spacing w:val="79"/>
        </w:rPr>
        <w:t xml:space="preserve"> </w:t>
      </w:r>
      <w:r>
        <w:t>литературу</w:t>
      </w:r>
      <w:r>
        <w:rPr>
          <w:spacing w:val="40"/>
        </w:rPr>
        <w:t xml:space="preserve"> </w:t>
      </w:r>
      <w:r>
        <w:t>(справочники,</w:t>
      </w:r>
      <w:r>
        <w:rPr>
          <w:spacing w:val="80"/>
        </w:rPr>
        <w:t xml:space="preserve"> </w:t>
      </w:r>
      <w:r>
        <w:t>словари)</w:t>
      </w:r>
      <w:r>
        <w:rPr>
          <w:spacing w:val="80"/>
        </w:rPr>
        <w:t xml:space="preserve"> </w:t>
      </w:r>
      <w:r>
        <w:t>для</w:t>
      </w:r>
      <w:r>
        <w:rPr>
          <w:spacing w:val="80"/>
        </w:rPr>
        <w:t xml:space="preserve"> </w:t>
      </w:r>
      <w:r>
        <w:t>установления</w:t>
      </w:r>
      <w:r>
        <w:rPr>
          <w:spacing w:val="80"/>
        </w:rPr>
        <w:t xml:space="preserve"> </w:t>
      </w:r>
      <w:r>
        <w:t>и</w:t>
      </w:r>
      <w:r>
        <w:rPr>
          <w:spacing w:val="80"/>
        </w:rPr>
        <w:t xml:space="preserve"> </w:t>
      </w:r>
      <w:r>
        <w:t>проверки</w:t>
      </w:r>
      <w:r>
        <w:rPr>
          <w:spacing w:val="78"/>
        </w:rPr>
        <w:t xml:space="preserve"> </w:t>
      </w:r>
      <w:r>
        <w:t>значения математического термина (понятия).</w:t>
      </w:r>
    </w:p>
    <w:p w:rsidR="003B46F0" w:rsidRDefault="00C01045">
      <w:pPr>
        <w:pStyle w:val="1"/>
        <w:spacing w:before="11" w:line="228" w:lineRule="exact"/>
        <w:ind w:left="706"/>
      </w:pPr>
      <w:r>
        <w:rPr>
          <w:spacing w:val="-2"/>
        </w:rPr>
        <w:t>Универсальные</w:t>
      </w:r>
      <w:r>
        <w:rPr>
          <w:spacing w:val="10"/>
        </w:rPr>
        <w:t xml:space="preserve"> </w:t>
      </w:r>
      <w:r>
        <w:rPr>
          <w:spacing w:val="-2"/>
        </w:rPr>
        <w:t>коммуникативные</w:t>
      </w:r>
      <w:r>
        <w:rPr>
          <w:spacing w:val="7"/>
        </w:rPr>
        <w:t xml:space="preserve"> </w:t>
      </w:r>
      <w:r>
        <w:rPr>
          <w:spacing w:val="-2"/>
        </w:rPr>
        <w:t>учебные</w:t>
      </w:r>
      <w:r>
        <w:rPr>
          <w:spacing w:val="11"/>
        </w:rPr>
        <w:t xml:space="preserve"> </w:t>
      </w:r>
      <w:r>
        <w:rPr>
          <w:spacing w:val="-2"/>
        </w:rPr>
        <w:t>действия:</w:t>
      </w:r>
    </w:p>
    <w:p w:rsidR="003B46F0" w:rsidRDefault="00C01045">
      <w:pPr>
        <w:pStyle w:val="a3"/>
        <w:spacing w:line="254" w:lineRule="auto"/>
        <w:ind w:left="1042" w:right="2468"/>
      </w:pPr>
      <w:r>
        <w:t>использовать</w:t>
      </w:r>
      <w:r>
        <w:rPr>
          <w:spacing w:val="-5"/>
        </w:rPr>
        <w:t xml:space="preserve"> </w:t>
      </w:r>
      <w:r>
        <w:t>математическую</w:t>
      </w:r>
      <w:r>
        <w:rPr>
          <w:spacing w:val="-5"/>
        </w:rPr>
        <w:t xml:space="preserve"> </w:t>
      </w:r>
      <w:r>
        <w:t>терминологию</w:t>
      </w:r>
      <w:r>
        <w:rPr>
          <w:spacing w:val="-6"/>
        </w:rPr>
        <w:t xml:space="preserve"> </w:t>
      </w:r>
      <w:r>
        <w:t>для</w:t>
      </w:r>
      <w:r>
        <w:rPr>
          <w:spacing w:val="-4"/>
        </w:rPr>
        <w:t xml:space="preserve"> </w:t>
      </w:r>
      <w:r>
        <w:t>описания</w:t>
      </w:r>
      <w:r>
        <w:rPr>
          <w:spacing w:val="-5"/>
        </w:rPr>
        <w:t xml:space="preserve"> </w:t>
      </w:r>
      <w:r>
        <w:t>отношений</w:t>
      </w:r>
      <w:r>
        <w:rPr>
          <w:spacing w:val="-6"/>
        </w:rPr>
        <w:t xml:space="preserve"> </w:t>
      </w:r>
      <w:r>
        <w:t>и</w:t>
      </w:r>
      <w:r>
        <w:rPr>
          <w:spacing w:val="-6"/>
        </w:rPr>
        <w:t xml:space="preserve"> </w:t>
      </w:r>
      <w:r>
        <w:t>зависимостей; строить речевые высказывания для решения задач; составлять текстовую задачу;</w:t>
      </w:r>
    </w:p>
    <w:p w:rsidR="003B46F0" w:rsidRDefault="00C01045">
      <w:pPr>
        <w:pStyle w:val="a3"/>
        <w:spacing w:line="249" w:lineRule="auto"/>
        <w:ind w:left="1042" w:right="1764"/>
      </w:pPr>
      <w:r>
        <w:t>объяснять</w:t>
      </w:r>
      <w:r>
        <w:rPr>
          <w:spacing w:val="-2"/>
        </w:rPr>
        <w:t xml:space="preserve"> </w:t>
      </w:r>
      <w:r>
        <w:t>на</w:t>
      </w:r>
      <w:r>
        <w:rPr>
          <w:spacing w:val="-1"/>
        </w:rPr>
        <w:t xml:space="preserve"> </w:t>
      </w:r>
      <w:r>
        <w:t>примерах</w:t>
      </w:r>
      <w:r>
        <w:rPr>
          <w:spacing w:val="-3"/>
        </w:rPr>
        <w:t xml:space="preserve"> </w:t>
      </w:r>
      <w:r>
        <w:t>отношения «больше/меньше</w:t>
      </w:r>
      <w:r>
        <w:rPr>
          <w:spacing w:val="-6"/>
        </w:rPr>
        <w:t xml:space="preserve"> </w:t>
      </w:r>
      <w:r>
        <w:t>на</w:t>
      </w:r>
      <w:r>
        <w:rPr>
          <w:spacing w:val="-1"/>
        </w:rPr>
        <w:t xml:space="preserve"> </w:t>
      </w:r>
      <w:r>
        <w:t>…»,</w:t>
      </w:r>
      <w:r>
        <w:rPr>
          <w:spacing w:val="-5"/>
        </w:rPr>
        <w:t xml:space="preserve"> </w:t>
      </w:r>
      <w:r>
        <w:t>«больше/меньше</w:t>
      </w:r>
      <w:r>
        <w:rPr>
          <w:spacing w:val="-6"/>
        </w:rPr>
        <w:t xml:space="preserve"> </w:t>
      </w:r>
      <w:r>
        <w:t>в</w:t>
      </w:r>
      <w:r>
        <w:rPr>
          <w:spacing w:val="-2"/>
        </w:rPr>
        <w:t xml:space="preserve"> </w:t>
      </w:r>
      <w:proofErr w:type="gramStart"/>
      <w:r>
        <w:t>…</w:t>
      </w:r>
      <w:r>
        <w:rPr>
          <w:spacing w:val="-2"/>
        </w:rPr>
        <w:t xml:space="preserve"> </w:t>
      </w:r>
      <w:r>
        <w:t>»</w:t>
      </w:r>
      <w:proofErr w:type="gramEnd"/>
      <w:r>
        <w:t>, «равно»; использовать математическую символику для составления числовых выражений;</w:t>
      </w:r>
    </w:p>
    <w:p w:rsidR="003B46F0" w:rsidRDefault="00C01045">
      <w:pPr>
        <w:pStyle w:val="a3"/>
        <w:spacing w:before="2" w:line="247" w:lineRule="auto"/>
        <w:ind w:left="1042" w:right="547"/>
      </w:pPr>
      <w:r>
        <w:t xml:space="preserve">выбирать, осуществлять переход от одних единиц измерения величины к другим в соответствии с практической </w:t>
      </w:r>
      <w:r>
        <w:rPr>
          <w:spacing w:val="-2"/>
        </w:rPr>
        <w:t>ситуацией;</w:t>
      </w:r>
    </w:p>
    <w:p w:rsidR="003B46F0" w:rsidRDefault="00C01045">
      <w:pPr>
        <w:pStyle w:val="a3"/>
        <w:spacing w:before="2"/>
        <w:ind w:left="1042"/>
      </w:pPr>
      <w:r>
        <w:t>участвовать</w:t>
      </w:r>
      <w:r>
        <w:rPr>
          <w:spacing w:val="-9"/>
        </w:rPr>
        <w:t xml:space="preserve"> </w:t>
      </w:r>
      <w:r>
        <w:t>в</w:t>
      </w:r>
      <w:r>
        <w:rPr>
          <w:spacing w:val="-5"/>
        </w:rPr>
        <w:t xml:space="preserve"> </w:t>
      </w:r>
      <w:r>
        <w:t>обсуждении</w:t>
      </w:r>
      <w:r>
        <w:rPr>
          <w:spacing w:val="-7"/>
        </w:rPr>
        <w:t xml:space="preserve"> </w:t>
      </w:r>
      <w:r>
        <w:t>ошибок</w:t>
      </w:r>
      <w:r>
        <w:rPr>
          <w:spacing w:val="-7"/>
        </w:rPr>
        <w:t xml:space="preserve"> </w:t>
      </w:r>
      <w:r>
        <w:t>в</w:t>
      </w:r>
      <w:r>
        <w:rPr>
          <w:spacing w:val="-5"/>
        </w:rPr>
        <w:t xml:space="preserve"> </w:t>
      </w:r>
      <w:r>
        <w:t>ходе</w:t>
      </w:r>
      <w:r>
        <w:rPr>
          <w:spacing w:val="-7"/>
        </w:rPr>
        <w:t xml:space="preserve"> </w:t>
      </w:r>
      <w:r>
        <w:t>и</w:t>
      </w:r>
      <w:r>
        <w:rPr>
          <w:spacing w:val="-8"/>
        </w:rPr>
        <w:t xml:space="preserve"> </w:t>
      </w:r>
      <w:r>
        <w:t>результате</w:t>
      </w:r>
      <w:r>
        <w:rPr>
          <w:spacing w:val="-8"/>
        </w:rPr>
        <w:t xml:space="preserve"> </w:t>
      </w:r>
      <w:r>
        <w:t>выполнения</w:t>
      </w:r>
      <w:r>
        <w:rPr>
          <w:spacing w:val="-6"/>
        </w:rPr>
        <w:t xml:space="preserve"> </w:t>
      </w:r>
      <w:r>
        <w:rPr>
          <w:spacing w:val="-2"/>
        </w:rPr>
        <w:t>вычисления.</w:t>
      </w:r>
    </w:p>
    <w:p w:rsidR="003B46F0" w:rsidRDefault="00C01045">
      <w:pPr>
        <w:spacing w:before="24" w:line="249" w:lineRule="auto"/>
        <w:ind w:left="1042" w:right="5550" w:hanging="336"/>
        <w:rPr>
          <w:sz w:val="20"/>
        </w:rPr>
      </w:pPr>
      <w:r>
        <w:rPr>
          <w:b/>
          <w:sz w:val="20"/>
        </w:rPr>
        <w:t xml:space="preserve">Универсальные регулятивные учебные действия: </w:t>
      </w:r>
      <w:r>
        <w:rPr>
          <w:sz w:val="20"/>
        </w:rPr>
        <w:t>проверять ход и результат выполнения действия;</w:t>
      </w:r>
      <w:r>
        <w:rPr>
          <w:spacing w:val="40"/>
          <w:sz w:val="20"/>
        </w:rPr>
        <w:t xml:space="preserve"> </w:t>
      </w:r>
      <w:r>
        <w:rPr>
          <w:sz w:val="20"/>
        </w:rPr>
        <w:t>вести</w:t>
      </w:r>
      <w:r>
        <w:rPr>
          <w:spacing w:val="-6"/>
          <w:sz w:val="20"/>
        </w:rPr>
        <w:t xml:space="preserve"> </w:t>
      </w:r>
      <w:r>
        <w:rPr>
          <w:sz w:val="20"/>
        </w:rPr>
        <w:t>поиск</w:t>
      </w:r>
      <w:r>
        <w:rPr>
          <w:spacing w:val="-6"/>
          <w:sz w:val="20"/>
        </w:rPr>
        <w:t xml:space="preserve"> </w:t>
      </w:r>
      <w:r>
        <w:rPr>
          <w:sz w:val="20"/>
        </w:rPr>
        <w:t>ошибок,</w:t>
      </w:r>
      <w:r>
        <w:rPr>
          <w:spacing w:val="-1"/>
          <w:sz w:val="20"/>
        </w:rPr>
        <w:t xml:space="preserve"> </w:t>
      </w:r>
      <w:r>
        <w:rPr>
          <w:sz w:val="20"/>
        </w:rPr>
        <w:t>характеризовать</w:t>
      </w:r>
      <w:r>
        <w:rPr>
          <w:spacing w:val="-4"/>
          <w:sz w:val="20"/>
        </w:rPr>
        <w:t xml:space="preserve"> </w:t>
      </w:r>
      <w:r>
        <w:rPr>
          <w:sz w:val="20"/>
        </w:rPr>
        <w:t>их</w:t>
      </w:r>
      <w:r>
        <w:rPr>
          <w:spacing w:val="-4"/>
          <w:sz w:val="20"/>
        </w:rPr>
        <w:t xml:space="preserve"> </w:t>
      </w:r>
      <w:r>
        <w:rPr>
          <w:sz w:val="20"/>
        </w:rPr>
        <w:t>и</w:t>
      </w:r>
      <w:r>
        <w:rPr>
          <w:spacing w:val="-6"/>
          <w:sz w:val="20"/>
        </w:rPr>
        <w:t xml:space="preserve"> </w:t>
      </w:r>
      <w:r>
        <w:rPr>
          <w:sz w:val="20"/>
        </w:rPr>
        <w:t>исправлять;</w:t>
      </w:r>
    </w:p>
    <w:p w:rsidR="003B46F0" w:rsidRDefault="00C01045">
      <w:pPr>
        <w:pStyle w:val="a3"/>
        <w:spacing w:before="3"/>
        <w:ind w:left="1042"/>
      </w:pPr>
      <w:r>
        <w:t>формулировать</w:t>
      </w:r>
      <w:r>
        <w:rPr>
          <w:spacing w:val="-12"/>
        </w:rPr>
        <w:t xml:space="preserve"> </w:t>
      </w:r>
      <w:r>
        <w:t>ответ</w:t>
      </w:r>
      <w:r>
        <w:rPr>
          <w:spacing w:val="-10"/>
        </w:rPr>
        <w:t xml:space="preserve"> </w:t>
      </w:r>
      <w:r>
        <w:t>(вывод),</w:t>
      </w:r>
      <w:r>
        <w:rPr>
          <w:spacing w:val="-8"/>
        </w:rPr>
        <w:t xml:space="preserve"> </w:t>
      </w:r>
      <w:r>
        <w:t>подтверждать</w:t>
      </w:r>
      <w:r>
        <w:rPr>
          <w:spacing w:val="-9"/>
        </w:rPr>
        <w:t xml:space="preserve"> </w:t>
      </w:r>
      <w:r>
        <w:t>его</w:t>
      </w:r>
      <w:r>
        <w:rPr>
          <w:spacing w:val="-9"/>
        </w:rPr>
        <w:t xml:space="preserve"> </w:t>
      </w:r>
      <w:r>
        <w:t>объяснением,</w:t>
      </w:r>
      <w:r>
        <w:rPr>
          <w:spacing w:val="-6"/>
        </w:rPr>
        <w:t xml:space="preserve"> </w:t>
      </w:r>
      <w:r>
        <w:rPr>
          <w:spacing w:val="-2"/>
        </w:rPr>
        <w:t>расчётами;</w:t>
      </w:r>
    </w:p>
    <w:p w:rsidR="003B46F0" w:rsidRDefault="00C01045">
      <w:pPr>
        <w:pStyle w:val="a3"/>
        <w:spacing w:line="252" w:lineRule="auto"/>
        <w:ind w:left="1042" w:right="473"/>
      </w:pPr>
      <w:r>
        <w:t>выбирать и использовать различные приёмы прикидки и проверки правильности вычисления; проверять полноту</w:t>
      </w:r>
      <w:r>
        <w:rPr>
          <w:spacing w:val="40"/>
        </w:rPr>
        <w:t xml:space="preserve"> </w:t>
      </w:r>
      <w:r>
        <w:t>и правильность заполнения таблиц сложения, умножения.</w:t>
      </w:r>
    </w:p>
    <w:p w:rsidR="003B46F0" w:rsidRDefault="00C01045">
      <w:pPr>
        <w:spacing w:line="227" w:lineRule="exact"/>
        <w:ind w:left="706"/>
        <w:rPr>
          <w:i/>
          <w:sz w:val="20"/>
        </w:rPr>
      </w:pPr>
      <w:r>
        <w:rPr>
          <w:i/>
          <w:sz w:val="20"/>
        </w:rPr>
        <w:t>Совместная</w:t>
      </w:r>
      <w:r>
        <w:rPr>
          <w:i/>
          <w:spacing w:val="-7"/>
          <w:sz w:val="20"/>
        </w:rPr>
        <w:t xml:space="preserve"> </w:t>
      </w:r>
      <w:r>
        <w:rPr>
          <w:i/>
          <w:spacing w:val="-2"/>
          <w:sz w:val="20"/>
        </w:rPr>
        <w:t>деятельность:</w:t>
      </w:r>
    </w:p>
    <w:p w:rsidR="003B46F0" w:rsidRDefault="00C01045">
      <w:pPr>
        <w:pStyle w:val="a3"/>
        <w:spacing w:before="1" w:line="254" w:lineRule="auto"/>
        <w:ind w:left="1042"/>
      </w:pPr>
      <w:r>
        <w:t>при</w:t>
      </w:r>
      <w:r>
        <w:rPr>
          <w:spacing w:val="40"/>
        </w:rPr>
        <w:t xml:space="preserve"> </w:t>
      </w:r>
      <w:r>
        <w:t>работе</w:t>
      </w:r>
      <w:r>
        <w:rPr>
          <w:spacing w:val="40"/>
        </w:rPr>
        <w:t xml:space="preserve"> </w:t>
      </w:r>
      <w:r>
        <w:t>в</w:t>
      </w:r>
      <w:r>
        <w:rPr>
          <w:spacing w:val="40"/>
        </w:rPr>
        <w:t xml:space="preserve"> </w:t>
      </w:r>
      <w:r>
        <w:t>группе</w:t>
      </w:r>
      <w:r>
        <w:rPr>
          <w:spacing w:val="40"/>
        </w:rPr>
        <w:t xml:space="preserve"> </w:t>
      </w:r>
      <w:r>
        <w:t>или</w:t>
      </w:r>
      <w:r>
        <w:rPr>
          <w:spacing w:val="40"/>
        </w:rPr>
        <w:t xml:space="preserve"> </w:t>
      </w:r>
      <w:r>
        <w:t>в</w:t>
      </w:r>
      <w:r>
        <w:rPr>
          <w:spacing w:val="40"/>
        </w:rPr>
        <w:t xml:space="preserve"> </w:t>
      </w:r>
      <w:r>
        <w:t>паре</w:t>
      </w:r>
      <w:r>
        <w:rPr>
          <w:spacing w:val="40"/>
        </w:rPr>
        <w:t xml:space="preserve"> </w:t>
      </w:r>
      <w:r>
        <w:t>выполнять</w:t>
      </w:r>
      <w:r>
        <w:rPr>
          <w:spacing w:val="40"/>
        </w:rPr>
        <w:t xml:space="preserve"> </w:t>
      </w:r>
      <w:r>
        <w:t>предложенные</w:t>
      </w:r>
      <w:r>
        <w:rPr>
          <w:spacing w:val="40"/>
        </w:rPr>
        <w:t xml:space="preserve"> </w:t>
      </w:r>
      <w:r>
        <w:t>задания</w:t>
      </w:r>
      <w:r>
        <w:rPr>
          <w:spacing w:val="40"/>
        </w:rPr>
        <w:t xml:space="preserve"> </w:t>
      </w:r>
      <w:r>
        <w:t>(находить</w:t>
      </w:r>
      <w:r>
        <w:rPr>
          <w:spacing w:val="40"/>
        </w:rPr>
        <w:t xml:space="preserve"> </w:t>
      </w:r>
      <w:r>
        <w:t>разные</w:t>
      </w:r>
      <w:r>
        <w:rPr>
          <w:spacing w:val="40"/>
        </w:rPr>
        <w:t xml:space="preserve"> </w:t>
      </w:r>
      <w:r>
        <w:t>решения;</w:t>
      </w:r>
      <w:r>
        <w:rPr>
          <w:spacing w:val="40"/>
        </w:rPr>
        <w:t xml:space="preserve"> </w:t>
      </w:r>
      <w:r>
        <w:t>определять</w:t>
      </w:r>
      <w:r>
        <w:rPr>
          <w:spacing w:val="40"/>
        </w:rPr>
        <w:t xml:space="preserve"> </w:t>
      </w:r>
      <w:r>
        <w:t>с помощью цифровых и аналоговых приборов, измерительных инструментов длину, массу, время);</w:t>
      </w:r>
    </w:p>
    <w:p w:rsidR="003B46F0" w:rsidRDefault="00C01045">
      <w:pPr>
        <w:pStyle w:val="a3"/>
        <w:spacing w:line="249" w:lineRule="auto"/>
        <w:ind w:left="1042"/>
      </w:pPr>
      <w: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3B46F0" w:rsidRDefault="00C01045">
      <w:pPr>
        <w:pStyle w:val="a3"/>
        <w:ind w:left="1042"/>
      </w:pPr>
      <w:r>
        <w:t>выполнять</w:t>
      </w:r>
      <w:r>
        <w:rPr>
          <w:spacing w:val="-14"/>
        </w:rPr>
        <w:t xml:space="preserve"> </w:t>
      </w:r>
      <w:r>
        <w:t>совместно</w:t>
      </w:r>
      <w:r>
        <w:rPr>
          <w:spacing w:val="-12"/>
        </w:rPr>
        <w:t xml:space="preserve"> </w:t>
      </w:r>
      <w:r>
        <w:t>прикидку</w:t>
      </w:r>
      <w:r>
        <w:rPr>
          <w:spacing w:val="-11"/>
        </w:rPr>
        <w:t xml:space="preserve"> </w:t>
      </w:r>
      <w:r>
        <w:t>и</w:t>
      </w:r>
      <w:r>
        <w:rPr>
          <w:spacing w:val="-9"/>
        </w:rPr>
        <w:t xml:space="preserve"> </w:t>
      </w:r>
      <w:r>
        <w:t>оценку</w:t>
      </w:r>
      <w:r>
        <w:rPr>
          <w:spacing w:val="-13"/>
        </w:rPr>
        <w:t xml:space="preserve"> </w:t>
      </w:r>
      <w:r>
        <w:t>результата</w:t>
      </w:r>
      <w:r>
        <w:rPr>
          <w:spacing w:val="-6"/>
        </w:rPr>
        <w:t xml:space="preserve"> </w:t>
      </w:r>
      <w:r>
        <w:t>выполнения</w:t>
      </w:r>
      <w:r>
        <w:rPr>
          <w:spacing w:val="-4"/>
        </w:rPr>
        <w:t xml:space="preserve"> </w:t>
      </w:r>
      <w:r>
        <w:t>общей</w:t>
      </w:r>
      <w:r>
        <w:rPr>
          <w:spacing w:val="-9"/>
        </w:rPr>
        <w:t xml:space="preserve"> </w:t>
      </w:r>
      <w:r>
        <w:rPr>
          <w:spacing w:val="-2"/>
        </w:rPr>
        <w:t>работы.</w:t>
      </w:r>
    </w:p>
    <w:p w:rsidR="003B46F0" w:rsidRDefault="003B46F0">
      <w:pPr>
        <w:pStyle w:val="a3"/>
        <w:spacing w:before="134"/>
        <w:ind w:left="0"/>
      </w:pPr>
    </w:p>
    <w:p w:rsidR="003B46F0" w:rsidRDefault="00C01045">
      <w:pPr>
        <w:pStyle w:val="1"/>
        <w:numPr>
          <w:ilvl w:val="0"/>
          <w:numId w:val="133"/>
        </w:numPr>
        <w:tabs>
          <w:tab w:val="left" w:pos="206"/>
        </w:tabs>
        <w:ind w:left="206" w:hanging="152"/>
        <w:jc w:val="center"/>
      </w:pPr>
      <w:r>
        <w:rPr>
          <w:spacing w:val="-2"/>
        </w:rPr>
        <w:t>КЛАСС</w:t>
      </w:r>
    </w:p>
    <w:p w:rsidR="003B46F0" w:rsidRDefault="003B46F0">
      <w:pPr>
        <w:pStyle w:val="a3"/>
        <w:spacing w:before="11"/>
        <w:ind w:left="0"/>
        <w:rPr>
          <w:b/>
        </w:rPr>
      </w:pPr>
    </w:p>
    <w:p w:rsidR="003B46F0" w:rsidRDefault="00C01045">
      <w:pPr>
        <w:spacing w:line="228" w:lineRule="exact"/>
        <w:ind w:left="706"/>
        <w:rPr>
          <w:b/>
          <w:sz w:val="20"/>
        </w:rPr>
      </w:pPr>
      <w:r>
        <w:rPr>
          <w:b/>
          <w:sz w:val="20"/>
        </w:rPr>
        <w:t>Числа</w:t>
      </w:r>
      <w:r>
        <w:rPr>
          <w:b/>
          <w:spacing w:val="-1"/>
          <w:sz w:val="20"/>
        </w:rPr>
        <w:t xml:space="preserve"> </w:t>
      </w:r>
      <w:r>
        <w:rPr>
          <w:b/>
          <w:sz w:val="20"/>
        </w:rPr>
        <w:t>и</w:t>
      </w:r>
      <w:r>
        <w:rPr>
          <w:b/>
          <w:spacing w:val="-3"/>
          <w:sz w:val="20"/>
        </w:rPr>
        <w:t xml:space="preserve"> </w:t>
      </w:r>
      <w:r>
        <w:rPr>
          <w:b/>
          <w:spacing w:val="-2"/>
          <w:sz w:val="20"/>
        </w:rPr>
        <w:t>величины</w:t>
      </w:r>
    </w:p>
    <w:p w:rsidR="003B46F0" w:rsidRDefault="00C01045">
      <w:pPr>
        <w:pStyle w:val="a3"/>
        <w:spacing w:line="249" w:lineRule="auto"/>
        <w:ind w:firstLine="225"/>
      </w:pPr>
      <w:r>
        <w:t>Числа</w:t>
      </w:r>
      <w:r>
        <w:rPr>
          <w:spacing w:val="40"/>
        </w:rPr>
        <w:t xml:space="preserve"> </w:t>
      </w:r>
      <w:r>
        <w:t>в</w:t>
      </w:r>
      <w:r>
        <w:rPr>
          <w:spacing w:val="40"/>
        </w:rPr>
        <w:t xml:space="preserve"> </w:t>
      </w:r>
      <w:r>
        <w:t>пределах</w:t>
      </w:r>
      <w:r>
        <w:rPr>
          <w:spacing w:val="36"/>
        </w:rPr>
        <w:t xml:space="preserve"> </w:t>
      </w:r>
      <w:r>
        <w:t>миллиона:</w:t>
      </w:r>
      <w:r>
        <w:rPr>
          <w:spacing w:val="40"/>
        </w:rPr>
        <w:t xml:space="preserve"> </w:t>
      </w:r>
      <w:r>
        <w:t>чтение,</w:t>
      </w:r>
      <w:r>
        <w:rPr>
          <w:spacing w:val="40"/>
        </w:rPr>
        <w:t xml:space="preserve"> </w:t>
      </w:r>
      <w:r>
        <w:t>запись,</w:t>
      </w:r>
      <w:r>
        <w:rPr>
          <w:spacing w:val="38"/>
        </w:rPr>
        <w:t xml:space="preserve"> </w:t>
      </w:r>
      <w:r>
        <w:t>поразрядное</w:t>
      </w:r>
      <w:r>
        <w:rPr>
          <w:spacing w:val="37"/>
        </w:rPr>
        <w:t xml:space="preserve"> </w:t>
      </w:r>
      <w:r>
        <w:t>сравнение</w:t>
      </w:r>
      <w:r>
        <w:rPr>
          <w:spacing w:val="40"/>
        </w:rPr>
        <w:t xml:space="preserve"> </w:t>
      </w:r>
      <w:r>
        <w:t>упорядочение.</w:t>
      </w:r>
      <w:r>
        <w:rPr>
          <w:spacing w:val="40"/>
        </w:rPr>
        <w:t xml:space="preserve"> </w:t>
      </w:r>
      <w:r>
        <w:t>Число,</w:t>
      </w:r>
      <w:r>
        <w:rPr>
          <w:spacing w:val="40"/>
        </w:rPr>
        <w:t xml:space="preserve"> </w:t>
      </w:r>
      <w:r>
        <w:t>большее</w:t>
      </w:r>
      <w:r>
        <w:rPr>
          <w:spacing w:val="38"/>
        </w:rPr>
        <w:t xml:space="preserve"> </w:t>
      </w:r>
      <w:r>
        <w:t>или</w:t>
      </w:r>
      <w:r>
        <w:rPr>
          <w:spacing w:val="39"/>
        </w:rPr>
        <w:t xml:space="preserve"> </w:t>
      </w:r>
      <w:r>
        <w:t>меньшее данного числа на заданное число разрядных единиц, в заданное число раз.</w:t>
      </w:r>
    </w:p>
    <w:p w:rsidR="003B46F0" w:rsidRDefault="00C01045">
      <w:pPr>
        <w:pStyle w:val="a3"/>
        <w:spacing w:line="249" w:lineRule="auto"/>
        <w:ind w:left="706" w:right="3885"/>
      </w:pPr>
      <w:r>
        <w:t>Величины: сравнение объектов по массе, длине, площади, вместимости. Единицы массы — центнер, тонна; соотношения между единицами массы. Единицы</w:t>
      </w:r>
      <w:r>
        <w:rPr>
          <w:spacing w:val="-5"/>
        </w:rPr>
        <w:t xml:space="preserve"> </w:t>
      </w:r>
      <w:r>
        <w:t>времени</w:t>
      </w:r>
      <w:r>
        <w:rPr>
          <w:spacing w:val="-5"/>
        </w:rPr>
        <w:t xml:space="preserve"> </w:t>
      </w:r>
      <w:r>
        <w:t>(сутки,</w:t>
      </w:r>
      <w:r>
        <w:rPr>
          <w:spacing w:val="-1"/>
        </w:rPr>
        <w:t xml:space="preserve"> </w:t>
      </w:r>
      <w:r>
        <w:t>неделя,</w:t>
      </w:r>
      <w:r>
        <w:rPr>
          <w:spacing w:val="-1"/>
        </w:rPr>
        <w:t xml:space="preserve"> </w:t>
      </w:r>
      <w:r>
        <w:t>месяц,</w:t>
      </w:r>
      <w:r>
        <w:rPr>
          <w:spacing w:val="-2"/>
        </w:rPr>
        <w:t xml:space="preserve"> </w:t>
      </w:r>
      <w:r>
        <w:t>год,</w:t>
      </w:r>
      <w:r>
        <w:rPr>
          <w:spacing w:val="-2"/>
        </w:rPr>
        <w:t xml:space="preserve"> </w:t>
      </w:r>
      <w:r>
        <w:t>век),</w:t>
      </w:r>
      <w:r>
        <w:rPr>
          <w:spacing w:val="-6"/>
        </w:rPr>
        <w:t xml:space="preserve"> </w:t>
      </w:r>
      <w:r>
        <w:t>соотношение</w:t>
      </w:r>
      <w:r>
        <w:rPr>
          <w:spacing w:val="-7"/>
        </w:rPr>
        <w:t xml:space="preserve"> </w:t>
      </w:r>
      <w:r>
        <w:t>между</w:t>
      </w:r>
      <w:r>
        <w:rPr>
          <w:spacing w:val="-7"/>
        </w:rPr>
        <w:t xml:space="preserve"> </w:t>
      </w:r>
      <w:r>
        <w:t>ними.</w:t>
      </w:r>
    </w:p>
    <w:p w:rsidR="003B46F0" w:rsidRDefault="00C01045">
      <w:pPr>
        <w:pStyle w:val="a3"/>
        <w:spacing w:before="2" w:line="249" w:lineRule="auto"/>
        <w:ind w:right="392" w:firstLine="225"/>
        <w:jc w:val="both"/>
      </w:pPr>
      <w: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3B46F0" w:rsidRDefault="00C01045">
      <w:pPr>
        <w:pStyle w:val="a3"/>
        <w:spacing w:line="228" w:lineRule="exact"/>
        <w:ind w:left="706"/>
        <w:jc w:val="both"/>
      </w:pPr>
      <w:r>
        <w:t>Доля</w:t>
      </w:r>
      <w:r>
        <w:rPr>
          <w:spacing w:val="-9"/>
        </w:rPr>
        <w:t xml:space="preserve"> </w:t>
      </w:r>
      <w:r>
        <w:t>величины</w:t>
      </w:r>
      <w:r>
        <w:rPr>
          <w:spacing w:val="-8"/>
        </w:rPr>
        <w:t xml:space="preserve"> </w:t>
      </w:r>
      <w:r>
        <w:t>времени,</w:t>
      </w:r>
      <w:r>
        <w:rPr>
          <w:spacing w:val="-6"/>
        </w:rPr>
        <w:t xml:space="preserve"> </w:t>
      </w:r>
      <w:r>
        <w:t>массы,</w:t>
      </w:r>
      <w:r>
        <w:rPr>
          <w:spacing w:val="-4"/>
        </w:rPr>
        <w:t xml:space="preserve"> </w:t>
      </w:r>
      <w:r>
        <w:rPr>
          <w:spacing w:val="-2"/>
        </w:rPr>
        <w:t>длины.</w:t>
      </w:r>
    </w:p>
    <w:p w:rsidR="003B46F0" w:rsidRDefault="003B46F0">
      <w:pPr>
        <w:pStyle w:val="a3"/>
        <w:spacing w:before="16"/>
        <w:ind w:left="0"/>
      </w:pPr>
    </w:p>
    <w:p w:rsidR="003B46F0" w:rsidRDefault="00C01045">
      <w:pPr>
        <w:pStyle w:val="1"/>
        <w:spacing w:line="228" w:lineRule="exact"/>
        <w:ind w:left="706"/>
        <w:jc w:val="both"/>
      </w:pPr>
      <w:r>
        <w:rPr>
          <w:spacing w:val="-2"/>
        </w:rPr>
        <w:t>Арифметические</w:t>
      </w:r>
      <w:r>
        <w:rPr>
          <w:spacing w:val="12"/>
        </w:rPr>
        <w:t xml:space="preserve"> </w:t>
      </w:r>
      <w:r>
        <w:rPr>
          <w:spacing w:val="-2"/>
        </w:rPr>
        <w:t>действия</w:t>
      </w:r>
    </w:p>
    <w:p w:rsidR="003B46F0" w:rsidRDefault="00C01045">
      <w:pPr>
        <w:pStyle w:val="a3"/>
        <w:spacing w:line="249" w:lineRule="auto"/>
        <w:ind w:right="403" w:firstLine="225"/>
        <w:jc w:val="both"/>
      </w:pPr>
      <w: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w:t>
      </w:r>
      <w:r>
        <w:rPr>
          <w:spacing w:val="-9"/>
        </w:rPr>
        <w:t xml:space="preserve"> </w:t>
      </w:r>
      <w:r>
        <w:t>000; деление с</w:t>
      </w:r>
      <w:r>
        <w:rPr>
          <w:spacing w:val="-4"/>
        </w:rPr>
        <w:t xml:space="preserve"> </w:t>
      </w:r>
      <w:r>
        <w:t>остатком. Умножение/деление на 10, 100, 1000.</w:t>
      </w:r>
    </w:p>
    <w:p w:rsidR="003B46F0" w:rsidRDefault="00C01045">
      <w:pPr>
        <w:pStyle w:val="a3"/>
        <w:spacing w:line="249" w:lineRule="auto"/>
        <w:ind w:right="404" w:firstLine="225"/>
        <w:jc w:val="both"/>
      </w:pPr>
      <w:r>
        <w:t>Свойства арифметических действий и их применение для вычислений. Поиск значения числового выражения, содержащего несколько действий в пределах 100</w:t>
      </w:r>
      <w:r>
        <w:rPr>
          <w:spacing w:val="-9"/>
        </w:rPr>
        <w:t xml:space="preserve"> </w:t>
      </w:r>
      <w:r>
        <w:t xml:space="preserve">000. Проверка результата вычислений, в том числе с помощью </w:t>
      </w:r>
      <w:r>
        <w:rPr>
          <w:spacing w:val="-2"/>
        </w:rPr>
        <w:t>калькулятора.</w:t>
      </w:r>
    </w:p>
    <w:p w:rsidR="003B46F0" w:rsidRDefault="00C01045">
      <w:pPr>
        <w:pStyle w:val="a3"/>
        <w:spacing w:before="3" w:line="249" w:lineRule="auto"/>
        <w:ind w:right="411" w:firstLine="225"/>
        <w:jc w:val="both"/>
      </w:pPr>
      <w:r>
        <w:t xml:space="preserve">Равенство, содержащее неизвестный компонент арифметического действия: запись, нахождение неизвестного </w:t>
      </w:r>
      <w:r>
        <w:rPr>
          <w:spacing w:val="-2"/>
        </w:rPr>
        <w:t>компонента.</w:t>
      </w:r>
    </w:p>
    <w:p w:rsidR="003B46F0" w:rsidRDefault="00C01045">
      <w:pPr>
        <w:pStyle w:val="a3"/>
        <w:spacing w:line="227" w:lineRule="exact"/>
        <w:ind w:left="706"/>
        <w:jc w:val="both"/>
      </w:pPr>
      <w:r>
        <w:t>Умножение</w:t>
      </w:r>
      <w:r>
        <w:rPr>
          <w:spacing w:val="-11"/>
        </w:rPr>
        <w:t xml:space="preserve"> </w:t>
      </w:r>
      <w:r>
        <w:t>и</w:t>
      </w:r>
      <w:r>
        <w:rPr>
          <w:spacing w:val="-9"/>
        </w:rPr>
        <w:t xml:space="preserve"> </w:t>
      </w:r>
      <w:r>
        <w:t>деление</w:t>
      </w:r>
      <w:r>
        <w:rPr>
          <w:spacing w:val="-9"/>
        </w:rPr>
        <w:t xml:space="preserve"> </w:t>
      </w:r>
      <w:r>
        <w:t>величины</w:t>
      </w:r>
      <w:r>
        <w:rPr>
          <w:spacing w:val="-8"/>
        </w:rPr>
        <w:t xml:space="preserve"> </w:t>
      </w:r>
      <w:r>
        <w:t>на</w:t>
      </w:r>
      <w:r>
        <w:rPr>
          <w:spacing w:val="-6"/>
        </w:rPr>
        <w:t xml:space="preserve"> </w:t>
      </w:r>
      <w:r>
        <w:t>однозначное</w:t>
      </w:r>
      <w:r>
        <w:rPr>
          <w:spacing w:val="-10"/>
        </w:rPr>
        <w:t xml:space="preserve"> </w:t>
      </w:r>
      <w:r>
        <w:rPr>
          <w:spacing w:val="-2"/>
        </w:rPr>
        <w:t>число.</w:t>
      </w:r>
    </w:p>
    <w:p w:rsidR="003B46F0" w:rsidRDefault="003B46F0">
      <w:pPr>
        <w:pStyle w:val="a3"/>
        <w:spacing w:before="15"/>
        <w:ind w:left="0"/>
      </w:pPr>
    </w:p>
    <w:p w:rsidR="003B46F0" w:rsidRDefault="00C01045">
      <w:pPr>
        <w:pStyle w:val="1"/>
        <w:spacing w:line="228" w:lineRule="exact"/>
        <w:ind w:left="706"/>
        <w:jc w:val="both"/>
      </w:pPr>
      <w:r>
        <w:t>Текстовые</w:t>
      </w:r>
      <w:r>
        <w:rPr>
          <w:spacing w:val="-8"/>
        </w:rPr>
        <w:t xml:space="preserve"> </w:t>
      </w:r>
      <w:r>
        <w:rPr>
          <w:spacing w:val="-2"/>
        </w:rPr>
        <w:t>задачи</w:t>
      </w:r>
    </w:p>
    <w:p w:rsidR="003B46F0" w:rsidRDefault="00C01045">
      <w:pPr>
        <w:pStyle w:val="a3"/>
        <w:spacing w:line="249" w:lineRule="auto"/>
        <w:ind w:right="394" w:firstLine="225"/>
        <w:jc w:val="both"/>
      </w:pPr>
      <w: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w:t>
      </w:r>
      <w:r>
        <w:rPr>
          <w:spacing w:val="40"/>
        </w:rPr>
        <w:t xml:space="preserve"> </w:t>
      </w:r>
      <w:r>
        <w:t>(цена,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3B46F0" w:rsidRDefault="003B46F0">
      <w:pPr>
        <w:pStyle w:val="a3"/>
        <w:spacing w:before="19"/>
        <w:ind w:left="0"/>
      </w:pPr>
    </w:p>
    <w:p w:rsidR="003B46F0" w:rsidRDefault="00C01045">
      <w:pPr>
        <w:pStyle w:val="1"/>
        <w:ind w:left="706"/>
      </w:pPr>
      <w:r>
        <w:rPr>
          <w:spacing w:val="-2"/>
        </w:rPr>
        <w:t>Пространственные</w:t>
      </w:r>
      <w:r>
        <w:rPr>
          <w:spacing w:val="5"/>
        </w:rPr>
        <w:t xml:space="preserve"> </w:t>
      </w:r>
      <w:r>
        <w:rPr>
          <w:spacing w:val="-2"/>
        </w:rPr>
        <w:t>отношения</w:t>
      </w:r>
      <w:r>
        <w:rPr>
          <w:spacing w:val="9"/>
        </w:rPr>
        <w:t xml:space="preserve"> </w:t>
      </w:r>
      <w:r>
        <w:rPr>
          <w:spacing w:val="-2"/>
        </w:rPr>
        <w:t>и</w:t>
      </w:r>
      <w:r>
        <w:rPr>
          <w:spacing w:val="8"/>
        </w:rPr>
        <w:t xml:space="preserve"> </w:t>
      </w:r>
      <w:r>
        <w:rPr>
          <w:spacing w:val="-2"/>
        </w:rPr>
        <w:t>геометрические</w:t>
      </w:r>
      <w:r>
        <w:t xml:space="preserve"> </w:t>
      </w:r>
      <w:r>
        <w:rPr>
          <w:spacing w:val="-2"/>
        </w:rPr>
        <w:t>фигуры</w:t>
      </w:r>
    </w:p>
    <w:p w:rsidR="003B46F0" w:rsidRDefault="00C01045">
      <w:pPr>
        <w:pStyle w:val="a3"/>
        <w:spacing w:before="1"/>
        <w:ind w:left="706"/>
      </w:pPr>
      <w:r>
        <w:t>Наглядные</w:t>
      </w:r>
      <w:r>
        <w:rPr>
          <w:spacing w:val="-8"/>
        </w:rPr>
        <w:t xml:space="preserve"> </w:t>
      </w:r>
      <w:r>
        <w:t>представления</w:t>
      </w:r>
      <w:r>
        <w:rPr>
          <w:spacing w:val="-9"/>
        </w:rPr>
        <w:t xml:space="preserve"> </w:t>
      </w:r>
      <w:r>
        <w:t>о</w:t>
      </w:r>
      <w:r>
        <w:rPr>
          <w:spacing w:val="-8"/>
        </w:rPr>
        <w:t xml:space="preserve"> </w:t>
      </w:r>
      <w:r>
        <w:rPr>
          <w:spacing w:val="-2"/>
        </w:rPr>
        <w:t>симметрии.</w:t>
      </w:r>
    </w:p>
    <w:p w:rsidR="003B46F0" w:rsidRDefault="00C01045">
      <w:pPr>
        <w:pStyle w:val="a3"/>
        <w:spacing w:before="5" w:line="244" w:lineRule="auto"/>
        <w:ind w:firstLine="225"/>
      </w:pPr>
      <w: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3B46F0" w:rsidRDefault="00C01045">
      <w:pPr>
        <w:pStyle w:val="a3"/>
        <w:spacing w:before="6"/>
        <w:ind w:left="706"/>
      </w:pPr>
      <w:r>
        <w:t>Пространственные</w:t>
      </w:r>
      <w:r>
        <w:rPr>
          <w:spacing w:val="-15"/>
        </w:rPr>
        <w:t xml:space="preserve"> </w:t>
      </w:r>
      <w:r>
        <w:t>геометрические</w:t>
      </w:r>
      <w:r>
        <w:rPr>
          <w:spacing w:val="-12"/>
        </w:rPr>
        <w:t xml:space="preserve"> </w:t>
      </w:r>
      <w:r>
        <w:t>фигуры</w:t>
      </w:r>
      <w:r>
        <w:rPr>
          <w:spacing w:val="-11"/>
        </w:rPr>
        <w:t xml:space="preserve"> </w:t>
      </w:r>
      <w:r>
        <w:t>(тела):</w:t>
      </w:r>
      <w:r>
        <w:rPr>
          <w:spacing w:val="-8"/>
        </w:rPr>
        <w:t xml:space="preserve"> </w:t>
      </w:r>
      <w:r>
        <w:t>шар,</w:t>
      </w:r>
      <w:r>
        <w:rPr>
          <w:spacing w:val="-13"/>
        </w:rPr>
        <w:t xml:space="preserve"> </w:t>
      </w:r>
      <w:r>
        <w:t>куб,</w:t>
      </w:r>
      <w:r>
        <w:rPr>
          <w:spacing w:val="-7"/>
        </w:rPr>
        <w:t xml:space="preserve"> </w:t>
      </w:r>
      <w:r>
        <w:t>цилиндр,</w:t>
      </w:r>
      <w:r>
        <w:rPr>
          <w:spacing w:val="-8"/>
        </w:rPr>
        <w:t xml:space="preserve"> </w:t>
      </w:r>
      <w:r>
        <w:t>конус,</w:t>
      </w:r>
      <w:r>
        <w:rPr>
          <w:spacing w:val="-4"/>
        </w:rPr>
        <w:t xml:space="preserve"> </w:t>
      </w:r>
      <w:r>
        <w:t>пирамида;</w:t>
      </w:r>
      <w:r>
        <w:rPr>
          <w:spacing w:val="-8"/>
        </w:rPr>
        <w:t xml:space="preserve"> </w:t>
      </w:r>
      <w:r>
        <w:t>различение,</w:t>
      </w:r>
      <w:r>
        <w:rPr>
          <w:spacing w:val="-7"/>
        </w:rPr>
        <w:t xml:space="preserve"> </w:t>
      </w:r>
      <w:r>
        <w:rPr>
          <w:spacing w:val="-2"/>
        </w:rPr>
        <w:t>называние.</w:t>
      </w:r>
    </w:p>
    <w:p w:rsidR="003B46F0" w:rsidRDefault="003B46F0">
      <w:pPr>
        <w:sectPr w:rsidR="003B46F0">
          <w:footerReference w:type="default" r:id="rId51"/>
          <w:pgSz w:w="11910" w:h="16840"/>
          <w:pgMar w:top="460" w:right="0" w:bottom="1380" w:left="600" w:header="0" w:footer="1195" w:gutter="0"/>
          <w:cols w:space="720"/>
        </w:sectPr>
      </w:pPr>
    </w:p>
    <w:p w:rsidR="003B46F0" w:rsidRDefault="00C01045">
      <w:pPr>
        <w:pStyle w:val="a3"/>
        <w:spacing w:before="64" w:line="244" w:lineRule="auto"/>
        <w:ind w:right="422" w:firstLine="225"/>
        <w:jc w:val="both"/>
      </w:pPr>
      <w:r>
        <w:lastRenderedPageBreak/>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rsidR="003B46F0" w:rsidRDefault="003B46F0">
      <w:pPr>
        <w:pStyle w:val="a3"/>
        <w:spacing w:before="21"/>
        <w:ind w:left="0"/>
      </w:pPr>
    </w:p>
    <w:p w:rsidR="003B46F0" w:rsidRDefault="00C01045">
      <w:pPr>
        <w:pStyle w:val="1"/>
        <w:spacing w:line="228" w:lineRule="exact"/>
        <w:ind w:left="706"/>
        <w:jc w:val="both"/>
      </w:pPr>
      <w:r>
        <w:t>Математическая</w:t>
      </w:r>
      <w:r>
        <w:rPr>
          <w:spacing w:val="-12"/>
        </w:rPr>
        <w:t xml:space="preserve"> </w:t>
      </w:r>
      <w:r>
        <w:rPr>
          <w:spacing w:val="-2"/>
        </w:rPr>
        <w:t>информация</w:t>
      </w:r>
    </w:p>
    <w:p w:rsidR="003B46F0" w:rsidRDefault="00C01045">
      <w:pPr>
        <w:pStyle w:val="a3"/>
        <w:spacing w:line="249" w:lineRule="auto"/>
        <w:ind w:right="414" w:firstLine="225"/>
        <w:jc w:val="both"/>
      </w:pPr>
      <w:r>
        <w:t>Работа с утверждениями: конструирование, проверка истинности; составление и проверка логических рассуждений при решении задач.</w:t>
      </w:r>
    </w:p>
    <w:p w:rsidR="003B46F0" w:rsidRDefault="00C01045">
      <w:pPr>
        <w:pStyle w:val="a3"/>
        <w:spacing w:line="249" w:lineRule="auto"/>
        <w:ind w:right="404" w:firstLine="225"/>
        <w:jc w:val="both"/>
      </w:pPr>
      <w: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w:t>
      </w:r>
      <w:r>
        <w:rPr>
          <w:spacing w:val="40"/>
        </w:rPr>
        <w:t xml:space="preserve"> </w:t>
      </w:r>
      <w:r>
        <w:t xml:space="preserve">информации в справочной литературе, сети Интернет. Запись информации в предложенной таблице, на столбчатой </w:t>
      </w:r>
      <w:r>
        <w:rPr>
          <w:spacing w:val="-2"/>
        </w:rPr>
        <w:t>диаграмме.</w:t>
      </w:r>
    </w:p>
    <w:p w:rsidR="003B46F0" w:rsidRDefault="00C01045">
      <w:pPr>
        <w:pStyle w:val="a3"/>
        <w:spacing w:before="4" w:line="249" w:lineRule="auto"/>
        <w:ind w:right="404" w:firstLine="225"/>
        <w:jc w:val="both"/>
      </w:pPr>
      <w: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3B46F0" w:rsidRDefault="00C01045">
      <w:pPr>
        <w:pStyle w:val="a3"/>
        <w:spacing w:line="228" w:lineRule="exact"/>
        <w:ind w:left="706"/>
        <w:jc w:val="both"/>
      </w:pPr>
      <w:r>
        <w:t>Алгоритмы</w:t>
      </w:r>
      <w:r>
        <w:rPr>
          <w:spacing w:val="-11"/>
        </w:rPr>
        <w:t xml:space="preserve"> </w:t>
      </w:r>
      <w:r>
        <w:t>решения</w:t>
      </w:r>
      <w:r>
        <w:rPr>
          <w:spacing w:val="-7"/>
        </w:rPr>
        <w:t xml:space="preserve"> </w:t>
      </w:r>
      <w:r>
        <w:t>учебных</w:t>
      </w:r>
      <w:r>
        <w:rPr>
          <w:spacing w:val="-11"/>
        </w:rPr>
        <w:t xml:space="preserve"> </w:t>
      </w:r>
      <w:r>
        <w:t>и</w:t>
      </w:r>
      <w:r>
        <w:rPr>
          <w:spacing w:val="-11"/>
        </w:rPr>
        <w:t xml:space="preserve"> </w:t>
      </w:r>
      <w:r>
        <w:t>практических</w:t>
      </w:r>
      <w:r>
        <w:rPr>
          <w:spacing w:val="-9"/>
        </w:rPr>
        <w:t xml:space="preserve"> </w:t>
      </w:r>
      <w:r>
        <w:rPr>
          <w:spacing w:val="-2"/>
        </w:rPr>
        <w:t>задач.</w:t>
      </w:r>
    </w:p>
    <w:p w:rsidR="003B46F0" w:rsidRDefault="003B46F0">
      <w:pPr>
        <w:pStyle w:val="a3"/>
        <w:spacing w:before="135"/>
        <w:ind w:left="0"/>
      </w:pPr>
    </w:p>
    <w:p w:rsidR="003B46F0" w:rsidRDefault="00C01045">
      <w:pPr>
        <w:pStyle w:val="1"/>
      </w:pPr>
      <w:r>
        <w:t>Универсальные</w:t>
      </w:r>
      <w:r>
        <w:rPr>
          <w:spacing w:val="-12"/>
        </w:rPr>
        <w:t xml:space="preserve"> </w:t>
      </w:r>
      <w:r>
        <w:t>учебные</w:t>
      </w:r>
      <w:r>
        <w:rPr>
          <w:spacing w:val="-12"/>
        </w:rPr>
        <w:t xml:space="preserve"> </w:t>
      </w:r>
      <w:r>
        <w:rPr>
          <w:spacing w:val="-2"/>
        </w:rPr>
        <w:t>действия</w:t>
      </w:r>
    </w:p>
    <w:p w:rsidR="003B46F0" w:rsidRDefault="003B46F0">
      <w:pPr>
        <w:pStyle w:val="a3"/>
        <w:spacing w:before="11"/>
        <w:ind w:left="0"/>
        <w:rPr>
          <w:b/>
        </w:rPr>
      </w:pPr>
    </w:p>
    <w:p w:rsidR="003B46F0" w:rsidRDefault="00C01045">
      <w:pPr>
        <w:spacing w:line="228" w:lineRule="exact"/>
        <w:ind w:left="706"/>
        <w:rPr>
          <w:b/>
          <w:sz w:val="20"/>
        </w:rPr>
      </w:pPr>
      <w:r>
        <w:rPr>
          <w:b/>
          <w:spacing w:val="-2"/>
          <w:sz w:val="20"/>
        </w:rPr>
        <w:t>Универсальные</w:t>
      </w:r>
      <w:r>
        <w:rPr>
          <w:b/>
          <w:spacing w:val="10"/>
          <w:sz w:val="20"/>
        </w:rPr>
        <w:t xml:space="preserve"> </w:t>
      </w:r>
      <w:r>
        <w:rPr>
          <w:b/>
          <w:spacing w:val="-2"/>
          <w:sz w:val="20"/>
        </w:rPr>
        <w:t>познавательные</w:t>
      </w:r>
      <w:r>
        <w:rPr>
          <w:b/>
          <w:spacing w:val="6"/>
          <w:sz w:val="20"/>
        </w:rPr>
        <w:t xml:space="preserve"> </w:t>
      </w:r>
      <w:r>
        <w:rPr>
          <w:b/>
          <w:spacing w:val="-2"/>
          <w:sz w:val="20"/>
        </w:rPr>
        <w:t>учебные</w:t>
      </w:r>
      <w:r>
        <w:rPr>
          <w:b/>
          <w:spacing w:val="11"/>
          <w:sz w:val="20"/>
        </w:rPr>
        <w:t xml:space="preserve"> </w:t>
      </w:r>
      <w:r>
        <w:rPr>
          <w:b/>
          <w:spacing w:val="-2"/>
          <w:sz w:val="20"/>
        </w:rPr>
        <w:t>действия:</w:t>
      </w:r>
    </w:p>
    <w:p w:rsidR="003B46F0" w:rsidRDefault="00C01045">
      <w:pPr>
        <w:pStyle w:val="a3"/>
        <w:spacing w:line="252" w:lineRule="auto"/>
        <w:ind w:left="1042" w:right="547"/>
      </w:pPr>
      <w:r>
        <w:t>ориентироваться в изученной математической терминологии, использовать её в высказываниях и рассуждениях; сравнивать математические объекты (числа, величины, геометрические фигуры), записывать признак сравнения; выбирать</w:t>
      </w:r>
      <w:r>
        <w:rPr>
          <w:spacing w:val="40"/>
        </w:rPr>
        <w:t xml:space="preserve"> </w:t>
      </w:r>
      <w:r>
        <w:t>метод</w:t>
      </w:r>
      <w:r>
        <w:rPr>
          <w:spacing w:val="40"/>
        </w:rPr>
        <w:t xml:space="preserve"> </w:t>
      </w:r>
      <w:r>
        <w:t>решения</w:t>
      </w:r>
      <w:r>
        <w:rPr>
          <w:spacing w:val="40"/>
        </w:rPr>
        <w:t xml:space="preserve"> </w:t>
      </w:r>
      <w:r>
        <w:t>математической</w:t>
      </w:r>
      <w:r>
        <w:rPr>
          <w:spacing w:val="40"/>
        </w:rPr>
        <w:t xml:space="preserve"> </w:t>
      </w:r>
      <w:r>
        <w:t>задачи</w:t>
      </w:r>
      <w:r>
        <w:rPr>
          <w:spacing w:val="40"/>
        </w:rPr>
        <w:t xml:space="preserve"> </w:t>
      </w:r>
      <w:r>
        <w:t>(алгоритм</w:t>
      </w:r>
      <w:r>
        <w:rPr>
          <w:spacing w:val="72"/>
        </w:rPr>
        <w:t xml:space="preserve"> </w:t>
      </w:r>
      <w:r>
        <w:t>действия,</w:t>
      </w:r>
      <w:r>
        <w:rPr>
          <w:spacing w:val="40"/>
        </w:rPr>
        <w:t xml:space="preserve"> </w:t>
      </w:r>
      <w:r>
        <w:t>приём</w:t>
      </w:r>
      <w:r>
        <w:rPr>
          <w:spacing w:val="40"/>
        </w:rPr>
        <w:t xml:space="preserve"> </w:t>
      </w:r>
      <w:r>
        <w:t>вычисления,</w:t>
      </w:r>
      <w:r>
        <w:rPr>
          <w:spacing w:val="40"/>
        </w:rPr>
        <w:t xml:space="preserve"> </w:t>
      </w:r>
      <w:r>
        <w:t>способ</w:t>
      </w:r>
      <w:r>
        <w:rPr>
          <w:spacing w:val="40"/>
        </w:rPr>
        <w:t xml:space="preserve"> </w:t>
      </w:r>
      <w:r>
        <w:t>решения,</w:t>
      </w:r>
      <w:r>
        <w:rPr>
          <w:spacing w:val="40"/>
        </w:rPr>
        <w:t xml:space="preserve"> </w:t>
      </w:r>
      <w:r>
        <w:t>моделирование ситуации, перебор вариантов);</w:t>
      </w:r>
    </w:p>
    <w:p w:rsidR="003B46F0" w:rsidRDefault="00C01045">
      <w:pPr>
        <w:pStyle w:val="a3"/>
        <w:spacing w:line="229" w:lineRule="exact"/>
        <w:ind w:left="1042"/>
      </w:pPr>
      <w:r>
        <w:t>обнаруживать</w:t>
      </w:r>
      <w:r>
        <w:rPr>
          <w:spacing w:val="-12"/>
        </w:rPr>
        <w:t xml:space="preserve"> </w:t>
      </w:r>
      <w:r>
        <w:t>модели</w:t>
      </w:r>
      <w:r>
        <w:rPr>
          <w:spacing w:val="-11"/>
        </w:rPr>
        <w:t xml:space="preserve"> </w:t>
      </w:r>
      <w:r>
        <w:t>изученных</w:t>
      </w:r>
      <w:r>
        <w:rPr>
          <w:spacing w:val="-10"/>
        </w:rPr>
        <w:t xml:space="preserve"> </w:t>
      </w:r>
      <w:r>
        <w:t>геометрических</w:t>
      </w:r>
      <w:r>
        <w:rPr>
          <w:spacing w:val="-9"/>
        </w:rPr>
        <w:t xml:space="preserve"> </w:t>
      </w:r>
      <w:r>
        <w:t>фигур</w:t>
      </w:r>
      <w:r>
        <w:rPr>
          <w:spacing w:val="-6"/>
        </w:rPr>
        <w:t xml:space="preserve"> </w:t>
      </w:r>
      <w:r>
        <w:t>в</w:t>
      </w:r>
      <w:r>
        <w:rPr>
          <w:spacing w:val="-9"/>
        </w:rPr>
        <w:t xml:space="preserve"> </w:t>
      </w:r>
      <w:r>
        <w:t>окружающем</w:t>
      </w:r>
      <w:r>
        <w:rPr>
          <w:spacing w:val="-7"/>
        </w:rPr>
        <w:t xml:space="preserve"> </w:t>
      </w:r>
      <w:r>
        <w:rPr>
          <w:spacing w:val="-2"/>
        </w:rPr>
        <w:t>мире;</w:t>
      </w:r>
    </w:p>
    <w:p w:rsidR="003B46F0" w:rsidRDefault="00C01045">
      <w:pPr>
        <w:pStyle w:val="a3"/>
        <w:spacing w:line="249" w:lineRule="auto"/>
        <w:ind w:left="1042"/>
      </w:pPr>
      <w:r>
        <w:t>конструировать</w:t>
      </w:r>
      <w:r>
        <w:rPr>
          <w:spacing w:val="33"/>
        </w:rPr>
        <w:t xml:space="preserve"> </w:t>
      </w:r>
      <w:r>
        <w:t>геометрическую</w:t>
      </w:r>
      <w:r>
        <w:rPr>
          <w:spacing w:val="28"/>
        </w:rPr>
        <w:t xml:space="preserve"> </w:t>
      </w:r>
      <w:r>
        <w:t>фигуру,</w:t>
      </w:r>
      <w:r>
        <w:rPr>
          <w:spacing w:val="36"/>
        </w:rPr>
        <w:t xml:space="preserve"> </w:t>
      </w:r>
      <w:r>
        <w:t>обладающую</w:t>
      </w:r>
      <w:r>
        <w:rPr>
          <w:spacing w:val="32"/>
        </w:rPr>
        <w:t xml:space="preserve"> </w:t>
      </w:r>
      <w:r>
        <w:t>заданным</w:t>
      </w:r>
      <w:r>
        <w:rPr>
          <w:spacing w:val="27"/>
        </w:rPr>
        <w:t xml:space="preserve"> </w:t>
      </w:r>
      <w:r>
        <w:t>свойством</w:t>
      </w:r>
      <w:r>
        <w:rPr>
          <w:spacing w:val="32"/>
        </w:rPr>
        <w:t xml:space="preserve"> </w:t>
      </w:r>
      <w:r>
        <w:t>(отрезок</w:t>
      </w:r>
      <w:r>
        <w:rPr>
          <w:spacing w:val="27"/>
        </w:rPr>
        <w:t xml:space="preserve"> </w:t>
      </w:r>
      <w:r>
        <w:t>заданной</w:t>
      </w:r>
      <w:r>
        <w:rPr>
          <w:spacing w:val="28"/>
        </w:rPr>
        <w:t xml:space="preserve"> </w:t>
      </w:r>
      <w:r>
        <w:t>длины,</w:t>
      </w:r>
      <w:r>
        <w:rPr>
          <w:spacing w:val="37"/>
        </w:rPr>
        <w:t xml:space="preserve"> </w:t>
      </w:r>
      <w:r>
        <w:t>ломаная определённой длины, квадрат с заданным периметром);</w:t>
      </w:r>
    </w:p>
    <w:p w:rsidR="003B46F0" w:rsidRDefault="00C01045">
      <w:pPr>
        <w:pStyle w:val="a3"/>
        <w:ind w:left="1042"/>
      </w:pPr>
      <w:r>
        <w:t>классифицировать</w:t>
      </w:r>
      <w:r>
        <w:rPr>
          <w:spacing w:val="-7"/>
        </w:rPr>
        <w:t xml:space="preserve"> </w:t>
      </w:r>
      <w:r>
        <w:t>объекты</w:t>
      </w:r>
      <w:r>
        <w:rPr>
          <w:spacing w:val="-6"/>
        </w:rPr>
        <w:t xml:space="preserve"> </w:t>
      </w:r>
      <w:r>
        <w:t>по</w:t>
      </w:r>
      <w:r>
        <w:rPr>
          <w:spacing w:val="-9"/>
        </w:rPr>
        <w:t xml:space="preserve"> </w:t>
      </w:r>
      <w:r>
        <w:t>1—2</w:t>
      </w:r>
      <w:r>
        <w:rPr>
          <w:spacing w:val="-9"/>
        </w:rPr>
        <w:t xml:space="preserve"> </w:t>
      </w:r>
      <w:r>
        <w:t>выбранным</w:t>
      </w:r>
      <w:r>
        <w:rPr>
          <w:spacing w:val="-3"/>
        </w:rPr>
        <w:t xml:space="preserve"> </w:t>
      </w:r>
      <w:r>
        <w:rPr>
          <w:spacing w:val="-2"/>
        </w:rPr>
        <w:t>признакам.</w:t>
      </w:r>
    </w:p>
    <w:p w:rsidR="003B46F0" w:rsidRDefault="00C01045">
      <w:pPr>
        <w:pStyle w:val="a3"/>
        <w:ind w:left="1042"/>
      </w:pPr>
      <w:r>
        <w:t>составлять</w:t>
      </w:r>
      <w:r>
        <w:rPr>
          <w:spacing w:val="-13"/>
        </w:rPr>
        <w:t xml:space="preserve"> </w:t>
      </w:r>
      <w:r>
        <w:t>модель</w:t>
      </w:r>
      <w:r>
        <w:rPr>
          <w:spacing w:val="-10"/>
        </w:rPr>
        <w:t xml:space="preserve"> </w:t>
      </w:r>
      <w:r>
        <w:t>математической</w:t>
      </w:r>
      <w:r>
        <w:rPr>
          <w:spacing w:val="-11"/>
        </w:rPr>
        <w:t xml:space="preserve"> </w:t>
      </w:r>
      <w:r>
        <w:t>задачи,</w:t>
      </w:r>
      <w:r>
        <w:rPr>
          <w:spacing w:val="-7"/>
        </w:rPr>
        <w:t xml:space="preserve"> </w:t>
      </w:r>
      <w:r>
        <w:t>проверять</w:t>
      </w:r>
      <w:r>
        <w:rPr>
          <w:spacing w:val="-11"/>
        </w:rPr>
        <w:t xml:space="preserve"> </w:t>
      </w:r>
      <w:r>
        <w:t>её</w:t>
      </w:r>
      <w:r>
        <w:rPr>
          <w:spacing w:val="-11"/>
        </w:rPr>
        <w:t xml:space="preserve"> </w:t>
      </w:r>
      <w:r>
        <w:t>соответствие</w:t>
      </w:r>
      <w:r>
        <w:rPr>
          <w:spacing w:val="-8"/>
        </w:rPr>
        <w:t xml:space="preserve"> </w:t>
      </w:r>
      <w:r>
        <w:t>условиям</w:t>
      </w:r>
      <w:r>
        <w:rPr>
          <w:spacing w:val="-8"/>
        </w:rPr>
        <w:t xml:space="preserve"> </w:t>
      </w:r>
      <w:r>
        <w:rPr>
          <w:spacing w:val="-2"/>
        </w:rPr>
        <w:t>задачи;</w:t>
      </w:r>
    </w:p>
    <w:p w:rsidR="003B46F0" w:rsidRDefault="00C01045">
      <w:pPr>
        <w:pStyle w:val="a3"/>
        <w:spacing w:before="1" w:line="252" w:lineRule="auto"/>
        <w:ind w:left="1042" w:right="398"/>
        <w:jc w:val="both"/>
      </w:pPr>
      <w: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3B46F0" w:rsidRDefault="00C01045">
      <w:pPr>
        <w:ind w:left="706"/>
        <w:jc w:val="both"/>
        <w:rPr>
          <w:i/>
          <w:sz w:val="20"/>
        </w:rPr>
      </w:pPr>
      <w:r>
        <w:rPr>
          <w:i/>
          <w:sz w:val="20"/>
        </w:rPr>
        <w:t>Работа</w:t>
      </w:r>
      <w:r>
        <w:rPr>
          <w:i/>
          <w:spacing w:val="-3"/>
          <w:sz w:val="20"/>
        </w:rPr>
        <w:t xml:space="preserve"> </w:t>
      </w:r>
      <w:r>
        <w:rPr>
          <w:i/>
          <w:sz w:val="20"/>
        </w:rPr>
        <w:t>с</w:t>
      </w:r>
      <w:r>
        <w:rPr>
          <w:i/>
          <w:spacing w:val="-4"/>
          <w:sz w:val="20"/>
        </w:rPr>
        <w:t xml:space="preserve"> </w:t>
      </w:r>
      <w:r>
        <w:rPr>
          <w:i/>
          <w:spacing w:val="-2"/>
          <w:sz w:val="20"/>
        </w:rPr>
        <w:t>информацией:</w:t>
      </w:r>
    </w:p>
    <w:p w:rsidR="003B46F0" w:rsidRDefault="00C01045">
      <w:pPr>
        <w:pStyle w:val="a3"/>
        <w:spacing w:before="1"/>
        <w:ind w:left="1042"/>
      </w:pPr>
      <w:r>
        <w:t>представлять</w:t>
      </w:r>
      <w:r>
        <w:rPr>
          <w:spacing w:val="-8"/>
        </w:rPr>
        <w:t xml:space="preserve"> </w:t>
      </w:r>
      <w:r>
        <w:t>информацию</w:t>
      </w:r>
      <w:r>
        <w:rPr>
          <w:spacing w:val="-7"/>
        </w:rPr>
        <w:t xml:space="preserve"> </w:t>
      </w:r>
      <w:r>
        <w:t>в</w:t>
      </w:r>
      <w:r>
        <w:rPr>
          <w:spacing w:val="-6"/>
        </w:rPr>
        <w:t xml:space="preserve"> </w:t>
      </w:r>
      <w:r>
        <w:t>разных</w:t>
      </w:r>
      <w:r>
        <w:rPr>
          <w:spacing w:val="-10"/>
        </w:rPr>
        <w:t xml:space="preserve"> </w:t>
      </w:r>
      <w:r>
        <w:rPr>
          <w:spacing w:val="-2"/>
        </w:rPr>
        <w:t>формах;</w:t>
      </w:r>
    </w:p>
    <w:p w:rsidR="003B46F0" w:rsidRDefault="00C01045">
      <w:pPr>
        <w:pStyle w:val="a3"/>
        <w:ind w:left="1042"/>
      </w:pPr>
      <w:r>
        <w:t>извлекать</w:t>
      </w:r>
      <w:r>
        <w:rPr>
          <w:spacing w:val="-11"/>
        </w:rPr>
        <w:t xml:space="preserve"> </w:t>
      </w:r>
      <w:r>
        <w:t>и</w:t>
      </w:r>
      <w:r>
        <w:rPr>
          <w:spacing w:val="-10"/>
        </w:rPr>
        <w:t xml:space="preserve"> </w:t>
      </w:r>
      <w:r>
        <w:t>интерпретировать</w:t>
      </w:r>
      <w:r>
        <w:rPr>
          <w:spacing w:val="-10"/>
        </w:rPr>
        <w:t xml:space="preserve"> </w:t>
      </w:r>
      <w:r>
        <w:t>информацию,</w:t>
      </w:r>
      <w:r>
        <w:rPr>
          <w:spacing w:val="-6"/>
        </w:rPr>
        <w:t xml:space="preserve"> </w:t>
      </w:r>
      <w:r>
        <w:t>представленную</w:t>
      </w:r>
      <w:r>
        <w:rPr>
          <w:spacing w:val="-10"/>
        </w:rPr>
        <w:t xml:space="preserve"> </w:t>
      </w:r>
      <w:r>
        <w:t>в</w:t>
      </w:r>
      <w:r>
        <w:rPr>
          <w:spacing w:val="-7"/>
        </w:rPr>
        <w:t xml:space="preserve"> </w:t>
      </w:r>
      <w:r>
        <w:t>таблице,</w:t>
      </w:r>
      <w:r>
        <w:rPr>
          <w:spacing w:val="-7"/>
        </w:rPr>
        <w:t xml:space="preserve"> </w:t>
      </w:r>
      <w:r>
        <w:t>на</w:t>
      </w:r>
      <w:r>
        <w:rPr>
          <w:spacing w:val="-7"/>
        </w:rPr>
        <w:t xml:space="preserve"> </w:t>
      </w:r>
      <w:r>
        <w:rPr>
          <w:spacing w:val="-2"/>
        </w:rPr>
        <w:t>диаграмме;</w:t>
      </w:r>
    </w:p>
    <w:p w:rsidR="003B46F0" w:rsidRDefault="00C01045">
      <w:pPr>
        <w:pStyle w:val="a3"/>
        <w:spacing w:before="1" w:line="249" w:lineRule="auto"/>
        <w:ind w:left="1042"/>
      </w:pPr>
      <w:proofErr w:type="gramStart"/>
      <w:r>
        <w:t>использовать</w:t>
      </w:r>
      <w:r>
        <w:rPr>
          <w:spacing w:val="40"/>
        </w:rPr>
        <w:t xml:space="preserve">  </w:t>
      </w:r>
      <w:r>
        <w:t>справочную</w:t>
      </w:r>
      <w:proofErr w:type="gramEnd"/>
      <w:r>
        <w:rPr>
          <w:spacing w:val="40"/>
        </w:rPr>
        <w:t xml:space="preserve">  </w:t>
      </w:r>
      <w:r>
        <w:t>литературу</w:t>
      </w:r>
      <w:r>
        <w:rPr>
          <w:spacing w:val="80"/>
          <w:w w:val="150"/>
        </w:rPr>
        <w:t xml:space="preserve"> </w:t>
      </w:r>
      <w:r>
        <w:t>для</w:t>
      </w:r>
      <w:r>
        <w:rPr>
          <w:spacing w:val="40"/>
        </w:rPr>
        <w:t xml:space="preserve">  </w:t>
      </w:r>
      <w:r>
        <w:t>поиска</w:t>
      </w:r>
      <w:r>
        <w:rPr>
          <w:spacing w:val="40"/>
        </w:rPr>
        <w:t xml:space="preserve">  </w:t>
      </w:r>
      <w:r>
        <w:t>информации,</w:t>
      </w:r>
      <w:r>
        <w:rPr>
          <w:spacing w:val="40"/>
        </w:rPr>
        <w:t xml:space="preserve">  </w:t>
      </w:r>
      <w:r>
        <w:t>в</w:t>
      </w:r>
      <w:r>
        <w:rPr>
          <w:spacing w:val="40"/>
        </w:rPr>
        <w:t xml:space="preserve">  </w:t>
      </w:r>
      <w:r>
        <w:t>том</w:t>
      </w:r>
      <w:r>
        <w:rPr>
          <w:spacing w:val="40"/>
        </w:rPr>
        <w:t xml:space="preserve">  </w:t>
      </w:r>
      <w:r>
        <w:t>числе</w:t>
      </w:r>
      <w:r>
        <w:rPr>
          <w:spacing w:val="80"/>
          <w:w w:val="150"/>
        </w:rPr>
        <w:t xml:space="preserve"> </w:t>
      </w:r>
      <w:r>
        <w:t>Интернет</w:t>
      </w:r>
      <w:r>
        <w:rPr>
          <w:spacing w:val="80"/>
          <w:w w:val="150"/>
        </w:rPr>
        <w:t xml:space="preserve"> </w:t>
      </w:r>
      <w:r>
        <w:t>(в</w:t>
      </w:r>
      <w:r>
        <w:rPr>
          <w:spacing w:val="40"/>
        </w:rPr>
        <w:t xml:space="preserve">  </w:t>
      </w:r>
      <w:r>
        <w:t>условиях контролируемого выхода).</w:t>
      </w:r>
    </w:p>
    <w:p w:rsidR="003B46F0" w:rsidRDefault="00C01045">
      <w:pPr>
        <w:pStyle w:val="1"/>
        <w:spacing w:before="6" w:line="228" w:lineRule="exact"/>
        <w:ind w:left="706"/>
      </w:pPr>
      <w:r>
        <w:rPr>
          <w:spacing w:val="-2"/>
        </w:rPr>
        <w:t>Универсальные</w:t>
      </w:r>
      <w:r>
        <w:rPr>
          <w:spacing w:val="10"/>
        </w:rPr>
        <w:t xml:space="preserve"> </w:t>
      </w:r>
      <w:r>
        <w:rPr>
          <w:spacing w:val="-2"/>
        </w:rPr>
        <w:t>коммуникативные</w:t>
      </w:r>
      <w:r>
        <w:rPr>
          <w:spacing w:val="7"/>
        </w:rPr>
        <w:t xml:space="preserve"> </w:t>
      </w:r>
      <w:r>
        <w:rPr>
          <w:spacing w:val="-2"/>
        </w:rPr>
        <w:t>учебные</w:t>
      </w:r>
      <w:r>
        <w:rPr>
          <w:spacing w:val="11"/>
        </w:rPr>
        <w:t xml:space="preserve"> </w:t>
      </w:r>
      <w:r>
        <w:rPr>
          <w:spacing w:val="-2"/>
        </w:rPr>
        <w:t>действия:</w:t>
      </w:r>
    </w:p>
    <w:p w:rsidR="003B46F0" w:rsidRDefault="00C01045">
      <w:pPr>
        <w:pStyle w:val="a3"/>
        <w:spacing w:line="249" w:lineRule="auto"/>
        <w:ind w:left="1042" w:right="1125"/>
      </w:pPr>
      <w:r>
        <w:t>использовать</w:t>
      </w:r>
      <w:r>
        <w:rPr>
          <w:spacing w:val="-4"/>
        </w:rPr>
        <w:t xml:space="preserve"> </w:t>
      </w:r>
      <w:r>
        <w:t>математическую</w:t>
      </w:r>
      <w:r>
        <w:rPr>
          <w:spacing w:val="-4"/>
        </w:rPr>
        <w:t xml:space="preserve"> </w:t>
      </w:r>
      <w:r>
        <w:t>терминологию</w:t>
      </w:r>
      <w:r>
        <w:rPr>
          <w:spacing w:val="-5"/>
        </w:rPr>
        <w:t xml:space="preserve"> </w:t>
      </w:r>
      <w:r>
        <w:t>для</w:t>
      </w:r>
      <w:r>
        <w:rPr>
          <w:spacing w:val="-3"/>
        </w:rPr>
        <w:t xml:space="preserve"> </w:t>
      </w:r>
      <w:r>
        <w:t>записи решения</w:t>
      </w:r>
      <w:r>
        <w:rPr>
          <w:spacing w:val="-4"/>
        </w:rPr>
        <w:t xml:space="preserve"> </w:t>
      </w:r>
      <w:r>
        <w:t>предметной</w:t>
      </w:r>
      <w:r>
        <w:rPr>
          <w:spacing w:val="-4"/>
        </w:rPr>
        <w:t xml:space="preserve"> </w:t>
      </w:r>
      <w:r>
        <w:t>или</w:t>
      </w:r>
      <w:r>
        <w:rPr>
          <w:spacing w:val="-5"/>
        </w:rPr>
        <w:t xml:space="preserve"> </w:t>
      </w:r>
      <w:r>
        <w:t>практической</w:t>
      </w:r>
      <w:r>
        <w:rPr>
          <w:spacing w:val="-4"/>
        </w:rPr>
        <w:t xml:space="preserve"> </w:t>
      </w:r>
      <w:r>
        <w:t>задачи; приводить примеры и контрпримеры для подтверждения/опровержения вывода, гипотезы; конструировать, читать числовое выражение;</w:t>
      </w:r>
    </w:p>
    <w:p w:rsidR="003B46F0" w:rsidRDefault="00C01045">
      <w:pPr>
        <w:pStyle w:val="a3"/>
        <w:spacing w:before="5" w:line="249" w:lineRule="auto"/>
        <w:ind w:left="1042" w:right="2003"/>
      </w:pPr>
      <w:r>
        <w:t>описывать практическую ситуацию с использованием изученной терминологии; характеризовать</w:t>
      </w:r>
      <w:r>
        <w:rPr>
          <w:spacing w:val="-4"/>
        </w:rPr>
        <w:t xml:space="preserve"> </w:t>
      </w:r>
      <w:r>
        <w:t>математические</w:t>
      </w:r>
      <w:r>
        <w:rPr>
          <w:spacing w:val="-6"/>
        </w:rPr>
        <w:t xml:space="preserve"> </w:t>
      </w:r>
      <w:r>
        <w:t>объекты,</w:t>
      </w:r>
      <w:r>
        <w:rPr>
          <w:spacing w:val="-1"/>
        </w:rPr>
        <w:t xml:space="preserve"> </w:t>
      </w:r>
      <w:r>
        <w:t>явления</w:t>
      </w:r>
      <w:r>
        <w:rPr>
          <w:spacing w:val="-3"/>
        </w:rPr>
        <w:t xml:space="preserve"> </w:t>
      </w:r>
      <w:r>
        <w:t>и</w:t>
      </w:r>
      <w:r>
        <w:rPr>
          <w:spacing w:val="-5"/>
        </w:rPr>
        <w:t xml:space="preserve"> </w:t>
      </w:r>
      <w:r>
        <w:t>события</w:t>
      </w:r>
      <w:r>
        <w:rPr>
          <w:spacing w:val="-4"/>
        </w:rPr>
        <w:t xml:space="preserve"> </w:t>
      </w:r>
      <w:r>
        <w:t>с</w:t>
      </w:r>
      <w:r>
        <w:rPr>
          <w:spacing w:val="-5"/>
        </w:rPr>
        <w:t xml:space="preserve"> </w:t>
      </w:r>
      <w:r>
        <w:t>помощью</w:t>
      </w:r>
      <w:r>
        <w:rPr>
          <w:spacing w:val="-4"/>
        </w:rPr>
        <w:t xml:space="preserve"> </w:t>
      </w:r>
      <w:r>
        <w:t>изученных</w:t>
      </w:r>
      <w:r>
        <w:rPr>
          <w:spacing w:val="-3"/>
        </w:rPr>
        <w:t xml:space="preserve"> </w:t>
      </w:r>
      <w:r>
        <w:t>величин; составлять инструкцию, записывать рассуждение;</w:t>
      </w:r>
    </w:p>
    <w:p w:rsidR="003B46F0" w:rsidRDefault="00C01045">
      <w:pPr>
        <w:pStyle w:val="a3"/>
        <w:spacing w:before="3"/>
        <w:ind w:left="1042"/>
      </w:pPr>
      <w:r>
        <w:t>инициировать</w:t>
      </w:r>
      <w:r>
        <w:rPr>
          <w:spacing w:val="-12"/>
        </w:rPr>
        <w:t xml:space="preserve"> </w:t>
      </w:r>
      <w:r>
        <w:t>обсуждение</w:t>
      </w:r>
      <w:r>
        <w:rPr>
          <w:spacing w:val="-10"/>
        </w:rPr>
        <w:t xml:space="preserve"> </w:t>
      </w:r>
      <w:r>
        <w:t>разных</w:t>
      </w:r>
      <w:r>
        <w:rPr>
          <w:spacing w:val="-8"/>
        </w:rPr>
        <w:t xml:space="preserve"> </w:t>
      </w:r>
      <w:r>
        <w:t>способов</w:t>
      </w:r>
      <w:r>
        <w:rPr>
          <w:spacing w:val="-7"/>
        </w:rPr>
        <w:t xml:space="preserve"> </w:t>
      </w:r>
      <w:r>
        <w:t>выполнения</w:t>
      </w:r>
      <w:r>
        <w:rPr>
          <w:spacing w:val="-6"/>
        </w:rPr>
        <w:t xml:space="preserve"> </w:t>
      </w:r>
      <w:r>
        <w:t>задания,</w:t>
      </w:r>
      <w:r>
        <w:rPr>
          <w:spacing w:val="-10"/>
        </w:rPr>
        <w:t xml:space="preserve"> </w:t>
      </w:r>
      <w:r>
        <w:t>поиск</w:t>
      </w:r>
      <w:r>
        <w:rPr>
          <w:spacing w:val="-6"/>
        </w:rPr>
        <w:t xml:space="preserve"> </w:t>
      </w:r>
      <w:r>
        <w:t>ошибок</w:t>
      </w:r>
      <w:r>
        <w:rPr>
          <w:spacing w:val="-10"/>
        </w:rPr>
        <w:t xml:space="preserve"> </w:t>
      </w:r>
      <w:r>
        <w:t>в</w:t>
      </w:r>
      <w:r>
        <w:rPr>
          <w:spacing w:val="-7"/>
        </w:rPr>
        <w:t xml:space="preserve"> </w:t>
      </w:r>
      <w:r>
        <w:rPr>
          <w:spacing w:val="-2"/>
        </w:rPr>
        <w:t>решении.</w:t>
      </w:r>
    </w:p>
    <w:p w:rsidR="003B46F0" w:rsidRDefault="00C01045">
      <w:pPr>
        <w:pStyle w:val="1"/>
        <w:spacing w:before="25"/>
        <w:ind w:left="706"/>
      </w:pPr>
      <w:r>
        <w:rPr>
          <w:spacing w:val="-2"/>
        </w:rPr>
        <w:t>Универсальные</w:t>
      </w:r>
      <w:r>
        <w:rPr>
          <w:spacing w:val="12"/>
        </w:rPr>
        <w:t xml:space="preserve"> </w:t>
      </w:r>
      <w:r>
        <w:rPr>
          <w:spacing w:val="-2"/>
        </w:rPr>
        <w:t>регулятивные</w:t>
      </w:r>
      <w:r>
        <w:rPr>
          <w:spacing w:val="7"/>
        </w:rPr>
        <w:t xml:space="preserve"> </w:t>
      </w:r>
      <w:r>
        <w:rPr>
          <w:spacing w:val="-2"/>
        </w:rPr>
        <w:t>учебные</w:t>
      </w:r>
      <w:r>
        <w:rPr>
          <w:spacing w:val="7"/>
        </w:rPr>
        <w:t xml:space="preserve"> </w:t>
      </w:r>
      <w:r>
        <w:rPr>
          <w:spacing w:val="-2"/>
        </w:rPr>
        <w:t>действия:</w:t>
      </w:r>
    </w:p>
    <w:p w:rsidR="003B46F0" w:rsidRDefault="00C01045">
      <w:pPr>
        <w:pStyle w:val="a3"/>
        <w:spacing w:before="10" w:line="249" w:lineRule="auto"/>
        <w:ind w:left="1042"/>
      </w:pPr>
      <w:r>
        <w:t>контролировать правильность и</w:t>
      </w:r>
      <w:r>
        <w:rPr>
          <w:spacing w:val="26"/>
        </w:rPr>
        <w:t xml:space="preserve"> </w:t>
      </w:r>
      <w:r>
        <w:t>полноту выполнения алгоритма</w:t>
      </w:r>
      <w:r>
        <w:rPr>
          <w:spacing w:val="26"/>
        </w:rPr>
        <w:t xml:space="preserve"> </w:t>
      </w:r>
      <w:r>
        <w:t>арифметического</w:t>
      </w:r>
      <w:r>
        <w:rPr>
          <w:spacing w:val="24"/>
        </w:rPr>
        <w:t xml:space="preserve"> </w:t>
      </w:r>
      <w:r>
        <w:t>действия,</w:t>
      </w:r>
      <w:r>
        <w:rPr>
          <w:spacing w:val="26"/>
        </w:rPr>
        <w:t xml:space="preserve"> </w:t>
      </w:r>
      <w:r>
        <w:t>решения</w:t>
      </w:r>
      <w:r>
        <w:rPr>
          <w:spacing w:val="31"/>
        </w:rPr>
        <w:t xml:space="preserve"> </w:t>
      </w:r>
      <w:r>
        <w:t>текстовой задачи, построения геометрической фигуры, измерения;</w:t>
      </w:r>
    </w:p>
    <w:p w:rsidR="003B46F0" w:rsidRDefault="00C01045">
      <w:pPr>
        <w:pStyle w:val="a3"/>
        <w:spacing w:before="1"/>
        <w:ind w:left="1042"/>
      </w:pPr>
      <w:r>
        <w:t>самостоятельно</w:t>
      </w:r>
      <w:r>
        <w:rPr>
          <w:spacing w:val="-15"/>
        </w:rPr>
        <w:t xml:space="preserve"> </w:t>
      </w:r>
      <w:r>
        <w:t>выполнять</w:t>
      </w:r>
      <w:r>
        <w:rPr>
          <w:spacing w:val="-8"/>
        </w:rPr>
        <w:t xml:space="preserve"> </w:t>
      </w:r>
      <w:r>
        <w:t>прикидку</w:t>
      </w:r>
      <w:r>
        <w:rPr>
          <w:spacing w:val="-10"/>
        </w:rPr>
        <w:t xml:space="preserve"> </w:t>
      </w:r>
      <w:r>
        <w:t>и</w:t>
      </w:r>
      <w:r>
        <w:rPr>
          <w:spacing w:val="-8"/>
        </w:rPr>
        <w:t xml:space="preserve"> </w:t>
      </w:r>
      <w:r>
        <w:t>оценку</w:t>
      </w:r>
      <w:r>
        <w:rPr>
          <w:spacing w:val="-12"/>
        </w:rPr>
        <w:t xml:space="preserve"> </w:t>
      </w:r>
      <w:r>
        <w:t>результата</w:t>
      </w:r>
      <w:r>
        <w:rPr>
          <w:spacing w:val="-5"/>
        </w:rPr>
        <w:t xml:space="preserve"> </w:t>
      </w:r>
      <w:r>
        <w:rPr>
          <w:spacing w:val="-2"/>
        </w:rPr>
        <w:t>измерений;</w:t>
      </w:r>
    </w:p>
    <w:p w:rsidR="003B46F0" w:rsidRDefault="00C01045">
      <w:pPr>
        <w:pStyle w:val="a3"/>
        <w:spacing w:before="1"/>
        <w:ind w:left="1042"/>
      </w:pPr>
      <w:r>
        <w:t>находить,</w:t>
      </w:r>
      <w:r>
        <w:rPr>
          <w:spacing w:val="-9"/>
        </w:rPr>
        <w:t xml:space="preserve"> </w:t>
      </w:r>
      <w:r>
        <w:t>исправлять,</w:t>
      </w:r>
      <w:r>
        <w:rPr>
          <w:spacing w:val="-6"/>
        </w:rPr>
        <w:t xml:space="preserve"> </w:t>
      </w:r>
      <w:r>
        <w:t>прогнозировать</w:t>
      </w:r>
      <w:r>
        <w:rPr>
          <w:spacing w:val="-9"/>
        </w:rPr>
        <w:t xml:space="preserve"> </w:t>
      </w:r>
      <w:r>
        <w:t>трудности</w:t>
      </w:r>
      <w:r>
        <w:rPr>
          <w:spacing w:val="-10"/>
        </w:rPr>
        <w:t xml:space="preserve"> </w:t>
      </w:r>
      <w:r>
        <w:t>и</w:t>
      </w:r>
      <w:r>
        <w:rPr>
          <w:spacing w:val="-10"/>
        </w:rPr>
        <w:t xml:space="preserve"> </w:t>
      </w:r>
      <w:r>
        <w:t>ошибки,</w:t>
      </w:r>
      <w:r>
        <w:rPr>
          <w:spacing w:val="-7"/>
        </w:rPr>
        <w:t xml:space="preserve"> </w:t>
      </w:r>
      <w:r>
        <w:t>и</w:t>
      </w:r>
      <w:r>
        <w:rPr>
          <w:spacing w:val="-9"/>
        </w:rPr>
        <w:t xml:space="preserve"> </w:t>
      </w:r>
      <w:r>
        <w:t>трудности</w:t>
      </w:r>
      <w:r>
        <w:rPr>
          <w:spacing w:val="-10"/>
        </w:rPr>
        <w:t xml:space="preserve"> </w:t>
      </w:r>
      <w:r>
        <w:t>в</w:t>
      </w:r>
      <w:r>
        <w:rPr>
          <w:spacing w:val="-7"/>
        </w:rPr>
        <w:t xml:space="preserve"> </w:t>
      </w:r>
      <w:r>
        <w:t>решении</w:t>
      </w:r>
      <w:r>
        <w:rPr>
          <w:spacing w:val="-6"/>
        </w:rPr>
        <w:t xml:space="preserve"> </w:t>
      </w:r>
      <w:r>
        <w:t>учебной</w:t>
      </w:r>
      <w:r>
        <w:rPr>
          <w:spacing w:val="-10"/>
        </w:rPr>
        <w:t xml:space="preserve"> </w:t>
      </w:r>
      <w:r>
        <w:rPr>
          <w:spacing w:val="-2"/>
        </w:rPr>
        <w:t>задачи.</w:t>
      </w:r>
    </w:p>
    <w:p w:rsidR="003B46F0" w:rsidRDefault="00C01045">
      <w:pPr>
        <w:spacing w:before="10"/>
        <w:ind w:left="706"/>
        <w:rPr>
          <w:i/>
          <w:sz w:val="20"/>
        </w:rPr>
      </w:pPr>
      <w:r>
        <w:rPr>
          <w:i/>
          <w:sz w:val="20"/>
        </w:rPr>
        <w:t>Совместная</w:t>
      </w:r>
      <w:r>
        <w:rPr>
          <w:i/>
          <w:spacing w:val="-7"/>
          <w:sz w:val="20"/>
        </w:rPr>
        <w:t xml:space="preserve"> </w:t>
      </w:r>
      <w:r>
        <w:rPr>
          <w:i/>
          <w:spacing w:val="-2"/>
          <w:sz w:val="20"/>
        </w:rPr>
        <w:t>деятельность:</w:t>
      </w:r>
    </w:p>
    <w:p w:rsidR="003B46F0" w:rsidRDefault="00C01045">
      <w:pPr>
        <w:pStyle w:val="a3"/>
        <w:spacing w:before="10" w:line="252" w:lineRule="auto"/>
        <w:ind w:left="1042" w:right="408"/>
        <w:jc w:val="both"/>
      </w:pPr>
      <w:r>
        <w:t>участвовать в совместной деятельности: договариваться о способе решения, распределять работу между членами группы</w:t>
      </w:r>
      <w:r>
        <w:rPr>
          <w:spacing w:val="-2"/>
        </w:rPr>
        <w:t xml:space="preserve"> </w:t>
      </w:r>
      <w:r>
        <w:t>(например, в случае решения задач, требующих</w:t>
      </w:r>
      <w:r>
        <w:rPr>
          <w:spacing w:val="-1"/>
        </w:rPr>
        <w:t xml:space="preserve"> </w:t>
      </w:r>
      <w:r>
        <w:t>перебора большого количества вариантов), согласовывать мнения в ходе поиска доказательств, выбора рационального способа;</w:t>
      </w:r>
    </w:p>
    <w:p w:rsidR="003B46F0" w:rsidRDefault="00C01045">
      <w:pPr>
        <w:pStyle w:val="a3"/>
        <w:spacing w:before="1" w:line="252" w:lineRule="auto"/>
        <w:ind w:left="1042" w:right="404"/>
        <w:jc w:val="both"/>
      </w:pPr>
      <w: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w:t>
      </w:r>
      <w:r>
        <w:rPr>
          <w:spacing w:val="40"/>
        </w:rPr>
        <w:t xml:space="preserve"> </w:t>
      </w:r>
      <w:r>
        <w:t>(выбор формы и деталей при конструировании, расчёт и разметка, прикидка и оценка конечного результата).</w:t>
      </w:r>
    </w:p>
    <w:p w:rsidR="003B46F0" w:rsidRDefault="003B46F0">
      <w:pPr>
        <w:spacing w:line="252" w:lineRule="auto"/>
        <w:jc w:val="both"/>
        <w:sectPr w:rsidR="003B46F0">
          <w:pgSz w:w="11910" w:h="16840"/>
          <w:pgMar w:top="460" w:right="0" w:bottom="1400" w:left="600" w:header="0" w:footer="1195" w:gutter="0"/>
          <w:cols w:space="720"/>
        </w:sectPr>
      </w:pPr>
    </w:p>
    <w:p w:rsidR="003B46F0" w:rsidRDefault="00C01045">
      <w:pPr>
        <w:pStyle w:val="1"/>
        <w:numPr>
          <w:ilvl w:val="3"/>
          <w:numId w:val="140"/>
        </w:numPr>
        <w:tabs>
          <w:tab w:val="left" w:pos="5159"/>
          <w:tab w:val="left" w:pos="5239"/>
        </w:tabs>
        <w:spacing w:before="79" w:line="386" w:lineRule="auto"/>
        <w:ind w:left="5239" w:right="4448" w:hanging="730"/>
        <w:jc w:val="left"/>
      </w:pPr>
      <w:r>
        <w:lastRenderedPageBreak/>
        <w:t>Окружающий</w:t>
      </w:r>
      <w:r>
        <w:rPr>
          <w:spacing w:val="-13"/>
        </w:rPr>
        <w:t xml:space="preserve"> </w:t>
      </w:r>
      <w:r>
        <w:t>мир 1 КЛАСС</w:t>
      </w:r>
    </w:p>
    <w:p w:rsidR="003B46F0" w:rsidRDefault="00C01045">
      <w:pPr>
        <w:spacing w:before="95"/>
        <w:ind w:left="706"/>
        <w:jc w:val="both"/>
        <w:rPr>
          <w:i/>
          <w:sz w:val="20"/>
        </w:rPr>
      </w:pPr>
      <w:r>
        <w:rPr>
          <w:i/>
          <w:sz w:val="20"/>
        </w:rPr>
        <w:t>Человек</w:t>
      </w:r>
      <w:r>
        <w:rPr>
          <w:i/>
          <w:spacing w:val="-5"/>
          <w:sz w:val="20"/>
        </w:rPr>
        <w:t xml:space="preserve"> </w:t>
      </w:r>
      <w:r>
        <w:rPr>
          <w:i/>
          <w:sz w:val="20"/>
        </w:rPr>
        <w:t>и</w:t>
      </w:r>
      <w:r>
        <w:rPr>
          <w:i/>
          <w:spacing w:val="-1"/>
          <w:sz w:val="20"/>
        </w:rPr>
        <w:t xml:space="preserve"> </w:t>
      </w:r>
      <w:r>
        <w:rPr>
          <w:i/>
          <w:spacing w:val="-2"/>
          <w:sz w:val="20"/>
        </w:rPr>
        <w:t>общество</w:t>
      </w:r>
    </w:p>
    <w:p w:rsidR="003B46F0" w:rsidRDefault="00C01045">
      <w:pPr>
        <w:pStyle w:val="a3"/>
        <w:spacing w:before="1" w:line="249" w:lineRule="auto"/>
        <w:ind w:right="394" w:firstLine="225"/>
        <w:jc w:val="both"/>
      </w:pPr>
      <w: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3B46F0" w:rsidRDefault="00C01045">
      <w:pPr>
        <w:pStyle w:val="a3"/>
        <w:spacing w:before="4" w:line="249" w:lineRule="auto"/>
        <w:ind w:right="437" w:firstLine="225"/>
        <w:jc w:val="both"/>
      </w:pPr>
      <w: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3B46F0" w:rsidRDefault="00C01045">
      <w:pPr>
        <w:pStyle w:val="a3"/>
        <w:spacing w:before="1" w:line="249" w:lineRule="auto"/>
        <w:ind w:right="403" w:firstLine="225"/>
        <w:jc w:val="both"/>
      </w:pPr>
      <w:r>
        <w:t>Россия</w:t>
      </w:r>
      <w:r>
        <w:rPr>
          <w:spacing w:val="-1"/>
        </w:rPr>
        <w:t xml:space="preserve"> </w:t>
      </w:r>
      <w:r>
        <w:t>—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3B46F0" w:rsidRDefault="00C01045">
      <w:pPr>
        <w:spacing w:before="3"/>
        <w:ind w:left="706"/>
        <w:jc w:val="both"/>
        <w:rPr>
          <w:i/>
          <w:sz w:val="20"/>
        </w:rPr>
      </w:pPr>
      <w:r>
        <w:rPr>
          <w:i/>
          <w:sz w:val="20"/>
        </w:rPr>
        <w:t>Человек</w:t>
      </w:r>
      <w:r>
        <w:rPr>
          <w:i/>
          <w:spacing w:val="-5"/>
          <w:sz w:val="20"/>
        </w:rPr>
        <w:t xml:space="preserve"> </w:t>
      </w:r>
      <w:r>
        <w:rPr>
          <w:i/>
          <w:sz w:val="20"/>
        </w:rPr>
        <w:t xml:space="preserve">и </w:t>
      </w:r>
      <w:r>
        <w:rPr>
          <w:i/>
          <w:spacing w:val="-2"/>
          <w:sz w:val="20"/>
        </w:rPr>
        <w:t>природа</w:t>
      </w:r>
    </w:p>
    <w:p w:rsidR="003B46F0" w:rsidRDefault="00C01045">
      <w:pPr>
        <w:pStyle w:val="a3"/>
        <w:spacing w:before="1" w:line="249" w:lineRule="auto"/>
        <w:ind w:right="399" w:firstLine="225"/>
        <w:jc w:val="both"/>
      </w:pPr>
      <w: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w:t>
      </w:r>
      <w:r>
        <w:rPr>
          <w:spacing w:val="-3"/>
        </w:rPr>
        <w:t xml:space="preserve"> </w:t>
      </w:r>
      <w:r>
        <w:t>человеком и природой. Правила нравственного и безопасного поведения в природе.</w:t>
      </w:r>
    </w:p>
    <w:p w:rsidR="003B46F0" w:rsidRDefault="00C01045">
      <w:pPr>
        <w:pStyle w:val="a3"/>
        <w:spacing w:line="249" w:lineRule="auto"/>
        <w:ind w:right="408" w:firstLine="225"/>
        <w:jc w:val="both"/>
      </w:pPr>
      <w: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3B46F0" w:rsidRDefault="00C01045">
      <w:pPr>
        <w:pStyle w:val="a3"/>
        <w:spacing w:before="1" w:line="249" w:lineRule="auto"/>
        <w:ind w:right="423" w:firstLine="225"/>
        <w:jc w:val="both"/>
      </w:pPr>
      <w: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3B46F0" w:rsidRDefault="00C01045">
      <w:pPr>
        <w:spacing w:before="2"/>
        <w:ind w:left="706"/>
        <w:jc w:val="both"/>
        <w:rPr>
          <w:i/>
          <w:sz w:val="20"/>
        </w:rPr>
      </w:pPr>
      <w:r>
        <w:rPr>
          <w:i/>
          <w:sz w:val="20"/>
        </w:rPr>
        <w:t>Правила</w:t>
      </w:r>
      <w:r>
        <w:rPr>
          <w:i/>
          <w:spacing w:val="-8"/>
          <w:sz w:val="20"/>
        </w:rPr>
        <w:t xml:space="preserve"> </w:t>
      </w:r>
      <w:r>
        <w:rPr>
          <w:i/>
          <w:sz w:val="20"/>
        </w:rPr>
        <w:t>безопасной</w:t>
      </w:r>
      <w:r>
        <w:rPr>
          <w:i/>
          <w:spacing w:val="-11"/>
          <w:sz w:val="20"/>
        </w:rPr>
        <w:t xml:space="preserve"> </w:t>
      </w:r>
      <w:r>
        <w:rPr>
          <w:i/>
          <w:spacing w:val="-2"/>
          <w:sz w:val="20"/>
        </w:rPr>
        <w:t>жизнедеятельности</w:t>
      </w:r>
    </w:p>
    <w:p w:rsidR="003B46F0" w:rsidRDefault="00C01045">
      <w:pPr>
        <w:pStyle w:val="a3"/>
        <w:spacing w:line="249" w:lineRule="auto"/>
        <w:ind w:firstLine="225"/>
      </w:pPr>
      <w:r>
        <w:t>Понимание</w:t>
      </w:r>
      <w:r>
        <w:rPr>
          <w:spacing w:val="80"/>
        </w:rPr>
        <w:t xml:space="preserve"> </w:t>
      </w:r>
      <w:r>
        <w:t>необходимости</w:t>
      </w:r>
      <w:r>
        <w:rPr>
          <w:spacing w:val="80"/>
        </w:rPr>
        <w:t xml:space="preserve"> </w:t>
      </w:r>
      <w:r>
        <w:t>соблюдения</w:t>
      </w:r>
      <w:r>
        <w:rPr>
          <w:spacing w:val="80"/>
        </w:rPr>
        <w:t xml:space="preserve"> </w:t>
      </w:r>
      <w:r>
        <w:t>режима</w:t>
      </w:r>
      <w:r>
        <w:rPr>
          <w:spacing w:val="80"/>
        </w:rPr>
        <w:t xml:space="preserve"> </w:t>
      </w:r>
      <w:r>
        <w:t>дня,</w:t>
      </w:r>
      <w:r>
        <w:rPr>
          <w:spacing w:val="80"/>
        </w:rPr>
        <w:t xml:space="preserve"> </w:t>
      </w:r>
      <w:r>
        <w:t>правил</w:t>
      </w:r>
      <w:r>
        <w:rPr>
          <w:spacing w:val="80"/>
        </w:rPr>
        <w:t xml:space="preserve"> </w:t>
      </w:r>
      <w:r>
        <w:t>здорового</w:t>
      </w:r>
      <w:r>
        <w:rPr>
          <w:spacing w:val="80"/>
        </w:rPr>
        <w:t xml:space="preserve"> </w:t>
      </w:r>
      <w:r>
        <w:t>питания</w:t>
      </w:r>
      <w:r>
        <w:rPr>
          <w:spacing w:val="80"/>
        </w:rPr>
        <w:t xml:space="preserve"> </w:t>
      </w:r>
      <w:r>
        <w:t>и</w:t>
      </w:r>
      <w:r>
        <w:rPr>
          <w:spacing w:val="80"/>
        </w:rPr>
        <w:t xml:space="preserve"> </w:t>
      </w:r>
      <w:r>
        <w:t>личной</w:t>
      </w:r>
      <w:r>
        <w:rPr>
          <w:spacing w:val="80"/>
        </w:rPr>
        <w:t xml:space="preserve"> </w:t>
      </w:r>
      <w:r>
        <w:t>гигиены.</w:t>
      </w:r>
      <w:r>
        <w:rPr>
          <w:spacing w:val="80"/>
        </w:rPr>
        <w:t xml:space="preserve"> </w:t>
      </w:r>
      <w:r>
        <w:t>Правила безопасности в быту: пользование бытовыми электроприборами, газовыми плитами.</w:t>
      </w:r>
    </w:p>
    <w:p w:rsidR="003B46F0" w:rsidRDefault="00C01045">
      <w:pPr>
        <w:pStyle w:val="a3"/>
        <w:spacing w:line="249" w:lineRule="auto"/>
        <w:ind w:firstLine="225"/>
      </w:pPr>
      <w:r>
        <w:t>Дорога от</w:t>
      </w:r>
      <w:r>
        <w:rPr>
          <w:spacing w:val="-1"/>
        </w:rPr>
        <w:t xml:space="preserve"> </w:t>
      </w:r>
      <w:r>
        <w:t>дома до</w:t>
      </w:r>
      <w:r>
        <w:rPr>
          <w:spacing w:val="-5"/>
        </w:rPr>
        <w:t xml:space="preserve"> </w:t>
      </w:r>
      <w:r>
        <w:t>школы. Правила безопасного</w:t>
      </w:r>
      <w:r>
        <w:rPr>
          <w:spacing w:val="-1"/>
        </w:rPr>
        <w:t xml:space="preserve"> </w:t>
      </w:r>
      <w:r>
        <w:t>поведения</w:t>
      </w:r>
      <w:r>
        <w:rPr>
          <w:spacing w:val="-2"/>
        </w:rPr>
        <w:t xml:space="preserve"> </w:t>
      </w:r>
      <w:r>
        <w:t>пешехода (дорожные знаки, дорожная</w:t>
      </w:r>
      <w:r>
        <w:rPr>
          <w:spacing w:val="-2"/>
        </w:rPr>
        <w:t xml:space="preserve"> </w:t>
      </w:r>
      <w:r>
        <w:t xml:space="preserve">разметка, дорожные </w:t>
      </w:r>
      <w:r>
        <w:rPr>
          <w:spacing w:val="-2"/>
        </w:rPr>
        <w:t>сигналы).</w:t>
      </w:r>
    </w:p>
    <w:p w:rsidR="003B46F0" w:rsidRDefault="00C01045">
      <w:pPr>
        <w:pStyle w:val="a3"/>
        <w:spacing w:line="249" w:lineRule="auto"/>
        <w:ind w:firstLine="225"/>
      </w:pPr>
      <w:r>
        <w:t>Безопасность</w:t>
      </w:r>
      <w:r>
        <w:rPr>
          <w:spacing w:val="27"/>
        </w:rPr>
        <w:t xml:space="preserve"> </w:t>
      </w:r>
      <w:r>
        <w:t>в</w:t>
      </w:r>
      <w:r>
        <w:rPr>
          <w:spacing w:val="28"/>
        </w:rPr>
        <w:t xml:space="preserve"> </w:t>
      </w:r>
      <w:r>
        <w:t>сети</w:t>
      </w:r>
      <w:r>
        <w:rPr>
          <w:spacing w:val="25"/>
        </w:rPr>
        <w:t xml:space="preserve"> </w:t>
      </w:r>
      <w:r>
        <w:t>Интернет</w:t>
      </w:r>
      <w:r>
        <w:rPr>
          <w:spacing w:val="25"/>
        </w:rPr>
        <w:t xml:space="preserve"> </w:t>
      </w:r>
      <w:r>
        <w:t>(электронный</w:t>
      </w:r>
      <w:r>
        <w:rPr>
          <w:spacing w:val="25"/>
        </w:rPr>
        <w:t xml:space="preserve"> </w:t>
      </w:r>
      <w:r>
        <w:t>дневник</w:t>
      </w:r>
      <w:r>
        <w:rPr>
          <w:spacing w:val="25"/>
        </w:rPr>
        <w:t xml:space="preserve"> </w:t>
      </w:r>
      <w:r>
        <w:t>и</w:t>
      </w:r>
      <w:r>
        <w:rPr>
          <w:spacing w:val="30"/>
        </w:rPr>
        <w:t xml:space="preserve"> </w:t>
      </w:r>
      <w:r>
        <w:t>электронные</w:t>
      </w:r>
      <w:r>
        <w:rPr>
          <w:spacing w:val="24"/>
        </w:rPr>
        <w:t xml:space="preserve"> </w:t>
      </w:r>
      <w:r>
        <w:t>ресурсы</w:t>
      </w:r>
      <w:r>
        <w:rPr>
          <w:spacing w:val="27"/>
        </w:rPr>
        <w:t xml:space="preserve"> </w:t>
      </w:r>
      <w:r>
        <w:t>школы)</w:t>
      </w:r>
      <w:r>
        <w:rPr>
          <w:spacing w:val="27"/>
        </w:rPr>
        <w:t xml:space="preserve"> </w:t>
      </w:r>
      <w:r>
        <w:t>в</w:t>
      </w:r>
      <w:r>
        <w:rPr>
          <w:spacing w:val="28"/>
        </w:rPr>
        <w:t xml:space="preserve"> </w:t>
      </w:r>
      <w:r>
        <w:t>условиях</w:t>
      </w:r>
      <w:r>
        <w:rPr>
          <w:spacing w:val="27"/>
        </w:rPr>
        <w:t xml:space="preserve"> </w:t>
      </w:r>
      <w:r>
        <w:t>контролируемого доступа в Интернет.</w:t>
      </w:r>
    </w:p>
    <w:p w:rsidR="003B46F0" w:rsidRDefault="003B46F0">
      <w:pPr>
        <w:pStyle w:val="a3"/>
        <w:spacing w:before="15"/>
        <w:ind w:left="0"/>
      </w:pPr>
    </w:p>
    <w:p w:rsidR="003B46F0" w:rsidRDefault="00C01045">
      <w:pPr>
        <w:pStyle w:val="1"/>
        <w:spacing w:before="1" w:line="254" w:lineRule="auto"/>
        <w:ind w:right="5997"/>
      </w:pPr>
      <w:r>
        <w:t>Универсальные</w:t>
      </w:r>
      <w:r>
        <w:rPr>
          <w:spacing w:val="-13"/>
        </w:rPr>
        <w:t xml:space="preserve"> </w:t>
      </w:r>
      <w:r>
        <w:t>учебные</w:t>
      </w:r>
      <w:r>
        <w:rPr>
          <w:spacing w:val="-12"/>
        </w:rPr>
        <w:t xml:space="preserve"> </w:t>
      </w:r>
      <w:r>
        <w:t>действия (пропедевтический уровень)</w:t>
      </w:r>
    </w:p>
    <w:p w:rsidR="003B46F0" w:rsidRDefault="003B46F0">
      <w:pPr>
        <w:pStyle w:val="a3"/>
        <w:spacing w:before="11"/>
        <w:ind w:left="0"/>
        <w:rPr>
          <w:b/>
        </w:rPr>
      </w:pPr>
    </w:p>
    <w:p w:rsidR="003B46F0" w:rsidRDefault="00C01045">
      <w:pPr>
        <w:spacing w:before="1"/>
        <w:ind w:left="706"/>
        <w:rPr>
          <w:b/>
          <w:sz w:val="20"/>
        </w:rPr>
      </w:pPr>
      <w:r>
        <w:rPr>
          <w:b/>
          <w:spacing w:val="-2"/>
          <w:sz w:val="20"/>
        </w:rPr>
        <w:t>Познавательные</w:t>
      </w:r>
      <w:r>
        <w:rPr>
          <w:b/>
          <w:spacing w:val="11"/>
          <w:sz w:val="20"/>
        </w:rPr>
        <w:t xml:space="preserve"> </w:t>
      </w:r>
      <w:r>
        <w:rPr>
          <w:b/>
          <w:spacing w:val="-2"/>
          <w:sz w:val="20"/>
        </w:rPr>
        <w:t>универсальные</w:t>
      </w:r>
      <w:r>
        <w:rPr>
          <w:b/>
          <w:spacing w:val="13"/>
          <w:sz w:val="20"/>
        </w:rPr>
        <w:t xml:space="preserve"> </w:t>
      </w:r>
      <w:r>
        <w:rPr>
          <w:b/>
          <w:spacing w:val="-2"/>
          <w:sz w:val="20"/>
        </w:rPr>
        <w:t>учебные</w:t>
      </w:r>
      <w:r>
        <w:rPr>
          <w:b/>
          <w:spacing w:val="6"/>
          <w:sz w:val="20"/>
        </w:rPr>
        <w:t xml:space="preserve"> </w:t>
      </w:r>
      <w:r>
        <w:rPr>
          <w:b/>
          <w:spacing w:val="-2"/>
          <w:sz w:val="20"/>
        </w:rPr>
        <w:t>действия:</w:t>
      </w:r>
    </w:p>
    <w:p w:rsidR="003B46F0" w:rsidRDefault="00C01045">
      <w:pPr>
        <w:ind w:left="706"/>
        <w:rPr>
          <w:i/>
          <w:sz w:val="20"/>
        </w:rPr>
      </w:pPr>
      <w:r>
        <w:rPr>
          <w:i/>
          <w:sz w:val="20"/>
        </w:rPr>
        <w:t>Базовые</w:t>
      </w:r>
      <w:r>
        <w:rPr>
          <w:i/>
          <w:spacing w:val="-7"/>
          <w:sz w:val="20"/>
        </w:rPr>
        <w:t xml:space="preserve"> </w:t>
      </w:r>
      <w:r>
        <w:rPr>
          <w:i/>
          <w:sz w:val="20"/>
        </w:rPr>
        <w:t>логические</w:t>
      </w:r>
      <w:r>
        <w:rPr>
          <w:i/>
          <w:spacing w:val="-10"/>
          <w:sz w:val="20"/>
        </w:rPr>
        <w:t xml:space="preserve"> </w:t>
      </w:r>
      <w:r>
        <w:rPr>
          <w:i/>
          <w:spacing w:val="-2"/>
          <w:sz w:val="20"/>
        </w:rPr>
        <w:t>действия:</w:t>
      </w:r>
    </w:p>
    <w:p w:rsidR="003B46F0" w:rsidRDefault="00C01045">
      <w:pPr>
        <w:pStyle w:val="a4"/>
        <w:numPr>
          <w:ilvl w:val="0"/>
          <w:numId w:val="132"/>
        </w:numPr>
        <w:tabs>
          <w:tab w:val="left" w:pos="1042"/>
          <w:tab w:val="left" w:pos="1046"/>
        </w:tabs>
        <w:spacing w:before="6" w:line="249" w:lineRule="auto"/>
        <w:ind w:right="419" w:hanging="336"/>
        <w:rPr>
          <w:sz w:val="20"/>
        </w:rPr>
      </w:pPr>
      <w:r>
        <w:rPr>
          <w:sz w:val="20"/>
        </w:rPr>
        <w:tab/>
        <w:t>сравнивать</w:t>
      </w:r>
      <w:r>
        <w:rPr>
          <w:spacing w:val="-7"/>
          <w:sz w:val="20"/>
        </w:rPr>
        <w:t xml:space="preserve"> </w:t>
      </w:r>
      <w:r>
        <w:rPr>
          <w:sz w:val="20"/>
        </w:rPr>
        <w:t>происходящие</w:t>
      </w:r>
      <w:r>
        <w:rPr>
          <w:spacing w:val="-4"/>
          <w:sz w:val="20"/>
        </w:rPr>
        <w:t xml:space="preserve"> </w:t>
      </w:r>
      <w:r>
        <w:rPr>
          <w:sz w:val="20"/>
        </w:rPr>
        <w:t>в</w:t>
      </w:r>
      <w:r>
        <w:rPr>
          <w:spacing w:val="-1"/>
          <w:sz w:val="20"/>
        </w:rPr>
        <w:t xml:space="preserve"> </w:t>
      </w:r>
      <w:r>
        <w:rPr>
          <w:sz w:val="20"/>
        </w:rPr>
        <w:t>природе</w:t>
      </w:r>
      <w:r>
        <w:rPr>
          <w:spacing w:val="-5"/>
          <w:sz w:val="20"/>
        </w:rPr>
        <w:t xml:space="preserve"> </w:t>
      </w:r>
      <w:r>
        <w:rPr>
          <w:sz w:val="20"/>
        </w:rPr>
        <w:t>изменения, наблюдать</w:t>
      </w:r>
      <w:r>
        <w:rPr>
          <w:spacing w:val="-3"/>
          <w:sz w:val="20"/>
        </w:rPr>
        <w:t xml:space="preserve"> </w:t>
      </w:r>
      <w:r>
        <w:rPr>
          <w:sz w:val="20"/>
        </w:rPr>
        <w:t>зависимость</w:t>
      </w:r>
      <w:r>
        <w:rPr>
          <w:spacing w:val="-3"/>
          <w:sz w:val="20"/>
        </w:rPr>
        <w:t xml:space="preserve"> </w:t>
      </w:r>
      <w:r>
        <w:rPr>
          <w:sz w:val="20"/>
        </w:rPr>
        <w:t>изменений</w:t>
      </w:r>
      <w:r>
        <w:rPr>
          <w:spacing w:val="-4"/>
          <w:sz w:val="20"/>
        </w:rPr>
        <w:t xml:space="preserve"> </w:t>
      </w:r>
      <w:r>
        <w:rPr>
          <w:sz w:val="20"/>
        </w:rPr>
        <w:t>в</w:t>
      </w:r>
      <w:r>
        <w:rPr>
          <w:spacing w:val="-1"/>
          <w:sz w:val="20"/>
        </w:rPr>
        <w:t xml:space="preserve"> </w:t>
      </w:r>
      <w:r>
        <w:rPr>
          <w:sz w:val="20"/>
        </w:rPr>
        <w:t>живой</w:t>
      </w:r>
      <w:r>
        <w:rPr>
          <w:spacing w:val="-2"/>
          <w:sz w:val="20"/>
        </w:rPr>
        <w:t xml:space="preserve"> </w:t>
      </w:r>
      <w:r>
        <w:rPr>
          <w:sz w:val="20"/>
        </w:rPr>
        <w:t>природе</w:t>
      </w:r>
      <w:r>
        <w:rPr>
          <w:spacing w:val="-5"/>
          <w:sz w:val="20"/>
        </w:rPr>
        <w:t xml:space="preserve"> </w:t>
      </w:r>
      <w:r>
        <w:rPr>
          <w:sz w:val="20"/>
        </w:rPr>
        <w:t>от</w:t>
      </w:r>
      <w:r>
        <w:rPr>
          <w:spacing w:val="-3"/>
          <w:sz w:val="20"/>
        </w:rPr>
        <w:t xml:space="preserve"> </w:t>
      </w:r>
      <w:r>
        <w:rPr>
          <w:sz w:val="20"/>
        </w:rPr>
        <w:t>состояния неживой природы;</w:t>
      </w:r>
    </w:p>
    <w:p w:rsidR="003B46F0" w:rsidRDefault="00C01045">
      <w:pPr>
        <w:pStyle w:val="a4"/>
        <w:numPr>
          <w:ilvl w:val="0"/>
          <w:numId w:val="132"/>
        </w:numPr>
        <w:tabs>
          <w:tab w:val="left" w:pos="1042"/>
          <w:tab w:val="left" w:pos="1046"/>
        </w:tabs>
        <w:spacing w:before="1" w:line="244" w:lineRule="auto"/>
        <w:ind w:right="414" w:hanging="336"/>
        <w:rPr>
          <w:sz w:val="20"/>
        </w:rPr>
      </w:pPr>
      <w:r>
        <w:rPr>
          <w:sz w:val="20"/>
        </w:rPr>
        <w:tab/>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3B46F0" w:rsidRDefault="00C01045">
      <w:pPr>
        <w:pStyle w:val="a4"/>
        <w:numPr>
          <w:ilvl w:val="0"/>
          <w:numId w:val="132"/>
        </w:numPr>
        <w:tabs>
          <w:tab w:val="left" w:pos="1046"/>
        </w:tabs>
        <w:spacing w:before="6"/>
        <w:ind w:left="1046" w:hanging="340"/>
        <w:rPr>
          <w:sz w:val="20"/>
        </w:rPr>
      </w:pPr>
      <w:r>
        <w:rPr>
          <w:sz w:val="20"/>
        </w:rPr>
        <w:t>приводить</w:t>
      </w:r>
      <w:r>
        <w:rPr>
          <w:spacing w:val="-9"/>
          <w:sz w:val="20"/>
        </w:rPr>
        <w:t xml:space="preserve"> </w:t>
      </w:r>
      <w:r>
        <w:rPr>
          <w:sz w:val="20"/>
        </w:rPr>
        <w:t>примеры</w:t>
      </w:r>
      <w:r>
        <w:rPr>
          <w:spacing w:val="-10"/>
          <w:sz w:val="20"/>
        </w:rPr>
        <w:t xml:space="preserve"> </w:t>
      </w:r>
      <w:r>
        <w:rPr>
          <w:sz w:val="20"/>
        </w:rPr>
        <w:t>лиственных</w:t>
      </w:r>
      <w:r>
        <w:rPr>
          <w:spacing w:val="-8"/>
          <w:sz w:val="20"/>
        </w:rPr>
        <w:t xml:space="preserve"> </w:t>
      </w:r>
      <w:r>
        <w:rPr>
          <w:sz w:val="20"/>
        </w:rPr>
        <w:t>и</w:t>
      </w:r>
      <w:r>
        <w:rPr>
          <w:spacing w:val="-10"/>
          <w:sz w:val="20"/>
        </w:rPr>
        <w:t xml:space="preserve"> </w:t>
      </w:r>
      <w:r>
        <w:rPr>
          <w:sz w:val="20"/>
        </w:rPr>
        <w:t>хвойных</w:t>
      </w:r>
      <w:r>
        <w:rPr>
          <w:spacing w:val="-9"/>
          <w:sz w:val="20"/>
        </w:rPr>
        <w:t xml:space="preserve"> </w:t>
      </w:r>
      <w:r>
        <w:rPr>
          <w:sz w:val="20"/>
        </w:rPr>
        <w:t>растений,</w:t>
      </w:r>
      <w:r>
        <w:rPr>
          <w:spacing w:val="-7"/>
          <w:sz w:val="20"/>
        </w:rPr>
        <w:t xml:space="preserve"> </w:t>
      </w:r>
      <w:r>
        <w:rPr>
          <w:sz w:val="20"/>
        </w:rPr>
        <w:t>сравнивать</w:t>
      </w:r>
      <w:r>
        <w:rPr>
          <w:spacing w:val="-8"/>
          <w:sz w:val="20"/>
        </w:rPr>
        <w:t xml:space="preserve"> </w:t>
      </w:r>
      <w:r>
        <w:rPr>
          <w:sz w:val="20"/>
        </w:rPr>
        <w:t>их,</w:t>
      </w:r>
      <w:r>
        <w:rPr>
          <w:spacing w:val="-7"/>
          <w:sz w:val="20"/>
        </w:rPr>
        <w:t xml:space="preserve"> </w:t>
      </w:r>
      <w:r>
        <w:rPr>
          <w:sz w:val="20"/>
        </w:rPr>
        <w:t>устанавливать</w:t>
      </w:r>
      <w:r>
        <w:rPr>
          <w:spacing w:val="-8"/>
          <w:sz w:val="20"/>
        </w:rPr>
        <w:t xml:space="preserve"> </w:t>
      </w:r>
      <w:r>
        <w:rPr>
          <w:sz w:val="20"/>
        </w:rPr>
        <w:t>различия</w:t>
      </w:r>
      <w:r>
        <w:rPr>
          <w:spacing w:val="-10"/>
          <w:sz w:val="20"/>
        </w:rPr>
        <w:t xml:space="preserve"> </w:t>
      </w:r>
      <w:r>
        <w:rPr>
          <w:sz w:val="20"/>
        </w:rPr>
        <w:t>во</w:t>
      </w:r>
      <w:r>
        <w:rPr>
          <w:spacing w:val="-12"/>
          <w:sz w:val="20"/>
        </w:rPr>
        <w:t xml:space="preserve"> </w:t>
      </w:r>
      <w:r>
        <w:rPr>
          <w:sz w:val="20"/>
        </w:rPr>
        <w:t>внешнем</w:t>
      </w:r>
      <w:r>
        <w:rPr>
          <w:spacing w:val="-6"/>
          <w:sz w:val="20"/>
        </w:rPr>
        <w:t xml:space="preserve"> </w:t>
      </w:r>
      <w:r>
        <w:rPr>
          <w:spacing w:val="-2"/>
          <w:sz w:val="20"/>
        </w:rPr>
        <w:t>виде.</w:t>
      </w:r>
    </w:p>
    <w:p w:rsidR="003B46F0" w:rsidRDefault="00C01045">
      <w:pPr>
        <w:pStyle w:val="a4"/>
        <w:numPr>
          <w:ilvl w:val="0"/>
          <w:numId w:val="132"/>
        </w:numPr>
        <w:tabs>
          <w:tab w:val="left" w:pos="1046"/>
        </w:tabs>
        <w:spacing w:before="10"/>
        <w:ind w:left="1046" w:hanging="340"/>
        <w:rPr>
          <w:i/>
          <w:sz w:val="20"/>
        </w:rPr>
      </w:pPr>
      <w:r>
        <w:rPr>
          <w:i/>
          <w:sz w:val="20"/>
        </w:rPr>
        <w:t>Работа</w:t>
      </w:r>
      <w:r>
        <w:rPr>
          <w:i/>
          <w:spacing w:val="-3"/>
          <w:sz w:val="20"/>
        </w:rPr>
        <w:t xml:space="preserve"> </w:t>
      </w:r>
      <w:r>
        <w:rPr>
          <w:i/>
          <w:sz w:val="20"/>
        </w:rPr>
        <w:t>с</w:t>
      </w:r>
      <w:r>
        <w:rPr>
          <w:i/>
          <w:spacing w:val="-4"/>
          <w:sz w:val="20"/>
        </w:rPr>
        <w:t xml:space="preserve"> </w:t>
      </w:r>
      <w:r>
        <w:rPr>
          <w:i/>
          <w:spacing w:val="-2"/>
          <w:sz w:val="20"/>
        </w:rPr>
        <w:t>информацией:</w:t>
      </w:r>
    </w:p>
    <w:p w:rsidR="003B46F0" w:rsidRDefault="00C01045">
      <w:pPr>
        <w:pStyle w:val="a4"/>
        <w:numPr>
          <w:ilvl w:val="0"/>
          <w:numId w:val="132"/>
        </w:numPr>
        <w:tabs>
          <w:tab w:val="left" w:pos="1046"/>
        </w:tabs>
        <w:spacing w:before="10"/>
        <w:ind w:left="1046" w:hanging="340"/>
        <w:rPr>
          <w:sz w:val="20"/>
        </w:rPr>
      </w:pPr>
      <w:r>
        <w:rPr>
          <w:sz w:val="20"/>
        </w:rPr>
        <w:t>понимать,</w:t>
      </w:r>
      <w:r>
        <w:rPr>
          <w:spacing w:val="-8"/>
          <w:sz w:val="20"/>
        </w:rPr>
        <w:t xml:space="preserve"> </w:t>
      </w:r>
      <w:r>
        <w:rPr>
          <w:sz w:val="20"/>
        </w:rPr>
        <w:t>что</w:t>
      </w:r>
      <w:r>
        <w:rPr>
          <w:spacing w:val="-11"/>
          <w:sz w:val="20"/>
        </w:rPr>
        <w:t xml:space="preserve"> </w:t>
      </w:r>
      <w:r>
        <w:rPr>
          <w:sz w:val="20"/>
        </w:rPr>
        <w:t>информация</w:t>
      </w:r>
      <w:r>
        <w:rPr>
          <w:spacing w:val="-7"/>
          <w:sz w:val="20"/>
        </w:rPr>
        <w:t xml:space="preserve"> </w:t>
      </w:r>
      <w:r>
        <w:rPr>
          <w:sz w:val="20"/>
        </w:rPr>
        <w:t>может</w:t>
      </w:r>
      <w:r>
        <w:rPr>
          <w:spacing w:val="-8"/>
          <w:sz w:val="20"/>
        </w:rPr>
        <w:t xml:space="preserve"> </w:t>
      </w:r>
      <w:r>
        <w:rPr>
          <w:sz w:val="20"/>
        </w:rPr>
        <w:t>быть</w:t>
      </w:r>
      <w:r>
        <w:rPr>
          <w:spacing w:val="-8"/>
          <w:sz w:val="20"/>
        </w:rPr>
        <w:t xml:space="preserve"> </w:t>
      </w:r>
      <w:r>
        <w:rPr>
          <w:sz w:val="20"/>
        </w:rPr>
        <w:t>представлена</w:t>
      </w:r>
      <w:r>
        <w:rPr>
          <w:spacing w:val="-5"/>
          <w:sz w:val="20"/>
        </w:rPr>
        <w:t xml:space="preserve"> </w:t>
      </w:r>
      <w:r>
        <w:rPr>
          <w:sz w:val="20"/>
        </w:rPr>
        <w:t>в</w:t>
      </w:r>
      <w:r>
        <w:rPr>
          <w:spacing w:val="-6"/>
          <w:sz w:val="20"/>
        </w:rPr>
        <w:t xml:space="preserve"> </w:t>
      </w:r>
      <w:r>
        <w:rPr>
          <w:sz w:val="20"/>
        </w:rPr>
        <w:t>разной</w:t>
      </w:r>
      <w:r>
        <w:rPr>
          <w:spacing w:val="-8"/>
          <w:sz w:val="20"/>
        </w:rPr>
        <w:t xml:space="preserve"> </w:t>
      </w:r>
      <w:r>
        <w:rPr>
          <w:sz w:val="20"/>
        </w:rPr>
        <w:t>форме</w:t>
      </w:r>
      <w:r>
        <w:rPr>
          <w:spacing w:val="-9"/>
          <w:sz w:val="20"/>
        </w:rPr>
        <w:t xml:space="preserve"> </w:t>
      </w:r>
      <w:r>
        <w:rPr>
          <w:sz w:val="20"/>
        </w:rPr>
        <w:t>—</w:t>
      </w:r>
      <w:r>
        <w:rPr>
          <w:spacing w:val="-7"/>
          <w:sz w:val="20"/>
        </w:rPr>
        <w:t xml:space="preserve"> </w:t>
      </w:r>
      <w:r>
        <w:rPr>
          <w:sz w:val="20"/>
        </w:rPr>
        <w:t>текста,</w:t>
      </w:r>
      <w:r>
        <w:rPr>
          <w:spacing w:val="-5"/>
          <w:sz w:val="20"/>
        </w:rPr>
        <w:t xml:space="preserve"> </w:t>
      </w:r>
      <w:r>
        <w:rPr>
          <w:sz w:val="20"/>
        </w:rPr>
        <w:t>иллюстраций,</w:t>
      </w:r>
      <w:r>
        <w:rPr>
          <w:spacing w:val="-4"/>
          <w:sz w:val="20"/>
        </w:rPr>
        <w:t xml:space="preserve"> </w:t>
      </w:r>
      <w:r>
        <w:rPr>
          <w:sz w:val="20"/>
        </w:rPr>
        <w:t>видео,</w:t>
      </w:r>
      <w:r>
        <w:rPr>
          <w:spacing w:val="-5"/>
          <w:sz w:val="20"/>
        </w:rPr>
        <w:t xml:space="preserve"> </w:t>
      </w:r>
      <w:r>
        <w:rPr>
          <w:spacing w:val="-2"/>
          <w:sz w:val="20"/>
        </w:rPr>
        <w:t>таблицы;</w:t>
      </w:r>
    </w:p>
    <w:p w:rsidR="003B46F0" w:rsidRDefault="00C01045">
      <w:pPr>
        <w:pStyle w:val="a4"/>
        <w:numPr>
          <w:ilvl w:val="0"/>
          <w:numId w:val="132"/>
        </w:numPr>
        <w:tabs>
          <w:tab w:val="left" w:pos="1046"/>
        </w:tabs>
        <w:spacing w:before="11"/>
        <w:ind w:left="1046" w:hanging="340"/>
        <w:rPr>
          <w:sz w:val="20"/>
        </w:rPr>
      </w:pPr>
      <w:r>
        <w:rPr>
          <w:sz w:val="20"/>
        </w:rPr>
        <w:t>соотносить</w:t>
      </w:r>
      <w:r>
        <w:rPr>
          <w:spacing w:val="-9"/>
          <w:sz w:val="20"/>
        </w:rPr>
        <w:t xml:space="preserve"> </w:t>
      </w:r>
      <w:r>
        <w:rPr>
          <w:sz w:val="20"/>
        </w:rPr>
        <w:t>иллюстрацию</w:t>
      </w:r>
      <w:r>
        <w:rPr>
          <w:spacing w:val="-9"/>
          <w:sz w:val="20"/>
        </w:rPr>
        <w:t xml:space="preserve"> </w:t>
      </w:r>
      <w:r>
        <w:rPr>
          <w:sz w:val="20"/>
        </w:rPr>
        <w:t>явления</w:t>
      </w:r>
      <w:r>
        <w:rPr>
          <w:spacing w:val="-8"/>
          <w:sz w:val="20"/>
        </w:rPr>
        <w:t xml:space="preserve"> </w:t>
      </w:r>
      <w:r>
        <w:rPr>
          <w:sz w:val="20"/>
        </w:rPr>
        <w:t>(объекта,</w:t>
      </w:r>
      <w:r>
        <w:rPr>
          <w:spacing w:val="-6"/>
          <w:sz w:val="20"/>
        </w:rPr>
        <w:t xml:space="preserve"> </w:t>
      </w:r>
      <w:r>
        <w:rPr>
          <w:sz w:val="20"/>
        </w:rPr>
        <w:t>предмета)</w:t>
      </w:r>
      <w:r>
        <w:rPr>
          <w:spacing w:val="-8"/>
          <w:sz w:val="20"/>
        </w:rPr>
        <w:t xml:space="preserve"> </w:t>
      </w:r>
      <w:r>
        <w:rPr>
          <w:sz w:val="20"/>
        </w:rPr>
        <w:t>с</w:t>
      </w:r>
      <w:r>
        <w:rPr>
          <w:spacing w:val="-8"/>
          <w:sz w:val="20"/>
        </w:rPr>
        <w:t xml:space="preserve"> </w:t>
      </w:r>
      <w:r>
        <w:rPr>
          <w:sz w:val="20"/>
        </w:rPr>
        <w:t>его</w:t>
      </w:r>
      <w:r>
        <w:rPr>
          <w:spacing w:val="-11"/>
          <w:sz w:val="20"/>
        </w:rPr>
        <w:t xml:space="preserve"> </w:t>
      </w:r>
      <w:r>
        <w:rPr>
          <w:spacing w:val="-2"/>
          <w:sz w:val="20"/>
        </w:rPr>
        <w:t>названием.</w:t>
      </w:r>
    </w:p>
    <w:p w:rsidR="003B46F0" w:rsidRDefault="00C01045">
      <w:pPr>
        <w:pStyle w:val="a4"/>
        <w:numPr>
          <w:ilvl w:val="0"/>
          <w:numId w:val="132"/>
        </w:numPr>
        <w:tabs>
          <w:tab w:val="left" w:pos="1046"/>
        </w:tabs>
        <w:spacing w:before="10"/>
        <w:ind w:left="1046" w:hanging="340"/>
        <w:rPr>
          <w:i/>
          <w:sz w:val="20"/>
        </w:rPr>
      </w:pPr>
      <w:r>
        <w:rPr>
          <w:i/>
          <w:spacing w:val="-2"/>
          <w:sz w:val="20"/>
        </w:rPr>
        <w:t>Коммуникативные</w:t>
      </w:r>
      <w:r>
        <w:rPr>
          <w:i/>
          <w:spacing w:val="7"/>
          <w:sz w:val="20"/>
        </w:rPr>
        <w:t xml:space="preserve"> </w:t>
      </w:r>
      <w:r>
        <w:rPr>
          <w:i/>
          <w:spacing w:val="-2"/>
          <w:sz w:val="20"/>
        </w:rPr>
        <w:t>универсальные</w:t>
      </w:r>
      <w:r>
        <w:rPr>
          <w:i/>
          <w:spacing w:val="8"/>
          <w:sz w:val="20"/>
        </w:rPr>
        <w:t xml:space="preserve"> </w:t>
      </w:r>
      <w:r>
        <w:rPr>
          <w:i/>
          <w:spacing w:val="-2"/>
          <w:sz w:val="20"/>
        </w:rPr>
        <w:t>учебные</w:t>
      </w:r>
      <w:r>
        <w:rPr>
          <w:i/>
          <w:spacing w:val="14"/>
          <w:sz w:val="20"/>
        </w:rPr>
        <w:t xml:space="preserve"> </w:t>
      </w:r>
      <w:r>
        <w:rPr>
          <w:i/>
          <w:spacing w:val="-2"/>
          <w:sz w:val="20"/>
        </w:rPr>
        <w:t>действия:</w:t>
      </w:r>
    </w:p>
    <w:p w:rsidR="003B46F0" w:rsidRDefault="00C01045">
      <w:pPr>
        <w:pStyle w:val="a4"/>
        <w:numPr>
          <w:ilvl w:val="0"/>
          <w:numId w:val="132"/>
        </w:numPr>
        <w:tabs>
          <w:tab w:val="left" w:pos="1042"/>
          <w:tab w:val="left" w:pos="1046"/>
        </w:tabs>
        <w:spacing w:line="249" w:lineRule="auto"/>
        <w:ind w:right="413" w:hanging="336"/>
        <w:rPr>
          <w:sz w:val="20"/>
        </w:rPr>
      </w:pPr>
      <w:r>
        <w:rPr>
          <w:sz w:val="20"/>
        </w:rPr>
        <w:tab/>
        <w:t>в</w:t>
      </w:r>
      <w:r>
        <w:rPr>
          <w:spacing w:val="80"/>
          <w:sz w:val="20"/>
        </w:rPr>
        <w:t xml:space="preserve"> </w:t>
      </w:r>
      <w:r>
        <w:rPr>
          <w:sz w:val="20"/>
        </w:rPr>
        <w:t>процессе</w:t>
      </w:r>
      <w:r>
        <w:rPr>
          <w:spacing w:val="80"/>
          <w:sz w:val="20"/>
        </w:rPr>
        <w:t xml:space="preserve"> </w:t>
      </w:r>
      <w:r>
        <w:rPr>
          <w:sz w:val="20"/>
        </w:rPr>
        <w:t>учебного</w:t>
      </w:r>
      <w:r>
        <w:rPr>
          <w:spacing w:val="80"/>
          <w:sz w:val="20"/>
        </w:rPr>
        <w:t xml:space="preserve"> </w:t>
      </w:r>
      <w:r>
        <w:rPr>
          <w:sz w:val="20"/>
        </w:rPr>
        <w:t>диалога</w:t>
      </w:r>
      <w:r>
        <w:rPr>
          <w:spacing w:val="80"/>
          <w:sz w:val="20"/>
        </w:rPr>
        <w:t xml:space="preserve"> </w:t>
      </w:r>
      <w:r>
        <w:rPr>
          <w:sz w:val="20"/>
        </w:rPr>
        <w:t>слушать</w:t>
      </w:r>
      <w:r>
        <w:rPr>
          <w:spacing w:val="80"/>
          <w:sz w:val="20"/>
        </w:rPr>
        <w:t xml:space="preserve"> </w:t>
      </w:r>
      <w:r>
        <w:rPr>
          <w:sz w:val="20"/>
        </w:rPr>
        <w:t>говорящего;</w:t>
      </w:r>
      <w:r>
        <w:rPr>
          <w:spacing w:val="80"/>
          <w:sz w:val="20"/>
        </w:rPr>
        <w:t xml:space="preserve"> </w:t>
      </w:r>
      <w:r>
        <w:rPr>
          <w:sz w:val="20"/>
        </w:rPr>
        <w:t>отвечать</w:t>
      </w:r>
      <w:r>
        <w:rPr>
          <w:spacing w:val="80"/>
          <w:sz w:val="20"/>
        </w:rPr>
        <w:t xml:space="preserve"> </w:t>
      </w:r>
      <w:r>
        <w:rPr>
          <w:sz w:val="20"/>
        </w:rPr>
        <w:t>на</w:t>
      </w:r>
      <w:r>
        <w:rPr>
          <w:spacing w:val="80"/>
          <w:sz w:val="20"/>
        </w:rPr>
        <w:t xml:space="preserve"> </w:t>
      </w:r>
      <w:r>
        <w:rPr>
          <w:sz w:val="20"/>
        </w:rPr>
        <w:t>вопросы,</w:t>
      </w:r>
      <w:r>
        <w:rPr>
          <w:spacing w:val="80"/>
          <w:sz w:val="20"/>
        </w:rPr>
        <w:t xml:space="preserve"> </w:t>
      </w:r>
      <w:r>
        <w:rPr>
          <w:sz w:val="20"/>
        </w:rPr>
        <w:t>дополнять</w:t>
      </w:r>
      <w:r>
        <w:rPr>
          <w:spacing w:val="80"/>
          <w:sz w:val="20"/>
        </w:rPr>
        <w:t xml:space="preserve"> </w:t>
      </w:r>
      <w:r>
        <w:rPr>
          <w:sz w:val="20"/>
        </w:rPr>
        <w:t>ответы</w:t>
      </w:r>
      <w:r>
        <w:rPr>
          <w:spacing w:val="80"/>
          <w:sz w:val="20"/>
        </w:rPr>
        <w:t xml:space="preserve"> </w:t>
      </w:r>
      <w:r>
        <w:rPr>
          <w:sz w:val="20"/>
        </w:rPr>
        <w:t>участников; уважительно относиться к разным мнениям;</w:t>
      </w:r>
    </w:p>
    <w:p w:rsidR="003B46F0" w:rsidRDefault="00C01045">
      <w:pPr>
        <w:pStyle w:val="a4"/>
        <w:numPr>
          <w:ilvl w:val="0"/>
          <w:numId w:val="132"/>
        </w:numPr>
        <w:tabs>
          <w:tab w:val="left" w:pos="1042"/>
          <w:tab w:val="left" w:pos="1046"/>
        </w:tabs>
        <w:spacing w:before="2" w:line="249" w:lineRule="auto"/>
        <w:ind w:right="419" w:hanging="336"/>
        <w:rPr>
          <w:sz w:val="20"/>
        </w:rPr>
      </w:pPr>
      <w:r>
        <w:rPr>
          <w:sz w:val="20"/>
        </w:rPr>
        <w:tab/>
        <w:t>воспроизводить</w:t>
      </w:r>
      <w:r>
        <w:rPr>
          <w:spacing w:val="40"/>
          <w:sz w:val="20"/>
        </w:rPr>
        <w:t xml:space="preserve"> </w:t>
      </w:r>
      <w:r>
        <w:rPr>
          <w:sz w:val="20"/>
        </w:rPr>
        <w:t>названия</w:t>
      </w:r>
      <w:r>
        <w:rPr>
          <w:spacing w:val="40"/>
          <w:sz w:val="20"/>
        </w:rPr>
        <w:t xml:space="preserve"> </w:t>
      </w:r>
      <w:r>
        <w:rPr>
          <w:sz w:val="20"/>
        </w:rPr>
        <w:t>своего</w:t>
      </w:r>
      <w:r>
        <w:rPr>
          <w:spacing w:val="40"/>
          <w:sz w:val="20"/>
        </w:rPr>
        <w:t xml:space="preserve"> </w:t>
      </w:r>
      <w:r>
        <w:rPr>
          <w:sz w:val="20"/>
        </w:rPr>
        <w:t>населенного</w:t>
      </w:r>
      <w:r>
        <w:rPr>
          <w:spacing w:val="40"/>
          <w:sz w:val="20"/>
        </w:rPr>
        <w:t xml:space="preserve"> </w:t>
      </w:r>
      <w:r>
        <w:rPr>
          <w:sz w:val="20"/>
        </w:rPr>
        <w:t>пункта,</w:t>
      </w:r>
      <w:r>
        <w:rPr>
          <w:spacing w:val="40"/>
          <w:sz w:val="20"/>
        </w:rPr>
        <w:t xml:space="preserve"> </w:t>
      </w:r>
      <w:r>
        <w:rPr>
          <w:sz w:val="20"/>
        </w:rPr>
        <w:t>название</w:t>
      </w:r>
      <w:r>
        <w:rPr>
          <w:spacing w:val="40"/>
          <w:sz w:val="20"/>
        </w:rPr>
        <w:t xml:space="preserve"> </w:t>
      </w:r>
      <w:r>
        <w:rPr>
          <w:sz w:val="20"/>
        </w:rPr>
        <w:t>страны,</w:t>
      </w:r>
      <w:r>
        <w:rPr>
          <w:spacing w:val="40"/>
          <w:sz w:val="20"/>
        </w:rPr>
        <w:t xml:space="preserve"> </w:t>
      </w:r>
      <w:r>
        <w:rPr>
          <w:sz w:val="20"/>
        </w:rPr>
        <w:t>её</w:t>
      </w:r>
      <w:r>
        <w:rPr>
          <w:spacing w:val="40"/>
          <w:sz w:val="20"/>
        </w:rPr>
        <w:t xml:space="preserve"> </w:t>
      </w:r>
      <w:r>
        <w:rPr>
          <w:sz w:val="20"/>
        </w:rPr>
        <w:t>столицы;</w:t>
      </w:r>
      <w:r>
        <w:rPr>
          <w:spacing w:val="40"/>
          <w:sz w:val="20"/>
        </w:rPr>
        <w:t xml:space="preserve"> </w:t>
      </w:r>
      <w:r>
        <w:rPr>
          <w:sz w:val="20"/>
        </w:rPr>
        <w:t>воспроизводить</w:t>
      </w:r>
      <w:r>
        <w:rPr>
          <w:spacing w:val="40"/>
          <w:sz w:val="20"/>
        </w:rPr>
        <w:t xml:space="preserve"> </w:t>
      </w:r>
      <w:r>
        <w:rPr>
          <w:sz w:val="20"/>
        </w:rPr>
        <w:t>наизусть слова гимна России;</w:t>
      </w:r>
    </w:p>
    <w:p w:rsidR="003B46F0" w:rsidRDefault="00C01045">
      <w:pPr>
        <w:pStyle w:val="a4"/>
        <w:numPr>
          <w:ilvl w:val="0"/>
          <w:numId w:val="132"/>
        </w:numPr>
        <w:tabs>
          <w:tab w:val="left" w:pos="1042"/>
          <w:tab w:val="left" w:pos="1046"/>
        </w:tabs>
        <w:spacing w:before="2" w:line="244" w:lineRule="auto"/>
        <w:ind w:right="406" w:hanging="336"/>
        <w:rPr>
          <w:sz w:val="20"/>
        </w:rPr>
      </w:pPr>
      <w:r>
        <w:rPr>
          <w:sz w:val="20"/>
        </w:rPr>
        <w:tab/>
        <w:t>соотносить предметы декоративно-прикладного искусства с принадлежностью народу РФ, описывать предмет по предложенному</w:t>
      </w:r>
      <w:r>
        <w:rPr>
          <w:spacing w:val="-13"/>
          <w:sz w:val="20"/>
        </w:rPr>
        <w:t xml:space="preserve"> </w:t>
      </w:r>
      <w:r>
        <w:rPr>
          <w:sz w:val="20"/>
        </w:rPr>
        <w:t>плану;</w:t>
      </w:r>
    </w:p>
    <w:p w:rsidR="003B46F0" w:rsidRDefault="00C01045">
      <w:pPr>
        <w:pStyle w:val="a4"/>
        <w:numPr>
          <w:ilvl w:val="0"/>
          <w:numId w:val="132"/>
        </w:numPr>
        <w:tabs>
          <w:tab w:val="left" w:pos="1046"/>
        </w:tabs>
        <w:spacing w:before="6"/>
        <w:ind w:left="1046" w:hanging="340"/>
        <w:rPr>
          <w:sz w:val="20"/>
        </w:rPr>
      </w:pPr>
      <w:r>
        <w:rPr>
          <w:sz w:val="20"/>
        </w:rPr>
        <w:t>описывать</w:t>
      </w:r>
      <w:r>
        <w:rPr>
          <w:spacing w:val="-9"/>
          <w:sz w:val="20"/>
        </w:rPr>
        <w:t xml:space="preserve"> </w:t>
      </w:r>
      <w:r>
        <w:rPr>
          <w:sz w:val="20"/>
        </w:rPr>
        <w:t>по</w:t>
      </w:r>
      <w:r>
        <w:rPr>
          <w:spacing w:val="-10"/>
          <w:sz w:val="20"/>
        </w:rPr>
        <w:t xml:space="preserve"> </w:t>
      </w:r>
      <w:r>
        <w:rPr>
          <w:sz w:val="20"/>
        </w:rPr>
        <w:t>предложенному</w:t>
      </w:r>
      <w:r>
        <w:rPr>
          <w:spacing w:val="-12"/>
          <w:sz w:val="20"/>
        </w:rPr>
        <w:t xml:space="preserve"> </w:t>
      </w:r>
      <w:r>
        <w:rPr>
          <w:sz w:val="20"/>
        </w:rPr>
        <w:t>плану</w:t>
      </w:r>
      <w:r>
        <w:rPr>
          <w:spacing w:val="-13"/>
          <w:sz w:val="20"/>
        </w:rPr>
        <w:t xml:space="preserve"> </w:t>
      </w:r>
      <w:r>
        <w:rPr>
          <w:sz w:val="20"/>
        </w:rPr>
        <w:t>время</w:t>
      </w:r>
      <w:r>
        <w:rPr>
          <w:spacing w:val="-6"/>
          <w:sz w:val="20"/>
        </w:rPr>
        <w:t xml:space="preserve"> </w:t>
      </w:r>
      <w:r>
        <w:rPr>
          <w:sz w:val="20"/>
        </w:rPr>
        <w:t>года,</w:t>
      </w:r>
      <w:r>
        <w:rPr>
          <w:spacing w:val="-4"/>
          <w:sz w:val="20"/>
        </w:rPr>
        <w:t xml:space="preserve"> </w:t>
      </w:r>
      <w:r>
        <w:rPr>
          <w:sz w:val="20"/>
        </w:rPr>
        <w:t>передавать</w:t>
      </w:r>
      <w:r>
        <w:rPr>
          <w:spacing w:val="-6"/>
          <w:sz w:val="20"/>
        </w:rPr>
        <w:t xml:space="preserve"> </w:t>
      </w:r>
      <w:r>
        <w:rPr>
          <w:sz w:val="20"/>
        </w:rPr>
        <w:t>в</w:t>
      </w:r>
      <w:r>
        <w:rPr>
          <w:spacing w:val="-9"/>
          <w:sz w:val="20"/>
        </w:rPr>
        <w:t xml:space="preserve"> </w:t>
      </w:r>
      <w:r>
        <w:rPr>
          <w:sz w:val="20"/>
        </w:rPr>
        <w:t>рассказе</w:t>
      </w:r>
      <w:r>
        <w:rPr>
          <w:spacing w:val="-8"/>
          <w:sz w:val="20"/>
        </w:rPr>
        <w:t xml:space="preserve"> </w:t>
      </w:r>
      <w:r>
        <w:rPr>
          <w:sz w:val="20"/>
        </w:rPr>
        <w:t>своё</w:t>
      </w:r>
      <w:r>
        <w:rPr>
          <w:spacing w:val="-8"/>
          <w:sz w:val="20"/>
        </w:rPr>
        <w:t xml:space="preserve"> </w:t>
      </w:r>
      <w:r>
        <w:rPr>
          <w:sz w:val="20"/>
        </w:rPr>
        <w:t>отношение</w:t>
      </w:r>
      <w:r>
        <w:rPr>
          <w:spacing w:val="-7"/>
          <w:sz w:val="20"/>
        </w:rPr>
        <w:t xml:space="preserve"> </w:t>
      </w:r>
      <w:r>
        <w:rPr>
          <w:sz w:val="20"/>
        </w:rPr>
        <w:t>к</w:t>
      </w:r>
      <w:r>
        <w:rPr>
          <w:spacing w:val="-7"/>
          <w:sz w:val="20"/>
        </w:rPr>
        <w:t xml:space="preserve"> </w:t>
      </w:r>
      <w:r>
        <w:rPr>
          <w:sz w:val="20"/>
        </w:rPr>
        <w:t>природным</w:t>
      </w:r>
      <w:r>
        <w:rPr>
          <w:spacing w:val="-3"/>
          <w:sz w:val="20"/>
        </w:rPr>
        <w:t xml:space="preserve"> </w:t>
      </w:r>
      <w:r>
        <w:rPr>
          <w:spacing w:val="-2"/>
          <w:sz w:val="20"/>
        </w:rPr>
        <w:t>явлениям;</w:t>
      </w:r>
    </w:p>
    <w:p w:rsidR="003B46F0" w:rsidRDefault="00C01045">
      <w:pPr>
        <w:pStyle w:val="a4"/>
        <w:numPr>
          <w:ilvl w:val="0"/>
          <w:numId w:val="132"/>
        </w:numPr>
        <w:tabs>
          <w:tab w:val="left" w:pos="1046"/>
        </w:tabs>
        <w:spacing w:before="10"/>
        <w:ind w:left="1046" w:hanging="340"/>
        <w:rPr>
          <w:sz w:val="20"/>
        </w:rPr>
      </w:pPr>
      <w:r>
        <w:rPr>
          <w:sz w:val="20"/>
        </w:rPr>
        <w:t>сравнивать</w:t>
      </w:r>
      <w:r>
        <w:rPr>
          <w:spacing w:val="-14"/>
          <w:sz w:val="20"/>
        </w:rPr>
        <w:t xml:space="preserve"> </w:t>
      </w:r>
      <w:r>
        <w:rPr>
          <w:sz w:val="20"/>
        </w:rPr>
        <w:t>домашних</w:t>
      </w:r>
      <w:r>
        <w:rPr>
          <w:spacing w:val="-8"/>
          <w:sz w:val="20"/>
        </w:rPr>
        <w:t xml:space="preserve"> </w:t>
      </w:r>
      <w:r>
        <w:rPr>
          <w:sz w:val="20"/>
        </w:rPr>
        <w:t>и</w:t>
      </w:r>
      <w:r>
        <w:rPr>
          <w:spacing w:val="-9"/>
          <w:sz w:val="20"/>
        </w:rPr>
        <w:t xml:space="preserve"> </w:t>
      </w:r>
      <w:r>
        <w:rPr>
          <w:sz w:val="20"/>
        </w:rPr>
        <w:t>диких</w:t>
      </w:r>
      <w:r>
        <w:rPr>
          <w:spacing w:val="-8"/>
          <w:sz w:val="20"/>
        </w:rPr>
        <w:t xml:space="preserve"> </w:t>
      </w:r>
      <w:r>
        <w:rPr>
          <w:sz w:val="20"/>
        </w:rPr>
        <w:t>животных,</w:t>
      </w:r>
      <w:r>
        <w:rPr>
          <w:spacing w:val="-6"/>
          <w:sz w:val="20"/>
        </w:rPr>
        <w:t xml:space="preserve"> </w:t>
      </w:r>
      <w:r>
        <w:rPr>
          <w:sz w:val="20"/>
        </w:rPr>
        <w:t>объяснять,</w:t>
      </w:r>
      <w:r>
        <w:rPr>
          <w:spacing w:val="-5"/>
          <w:sz w:val="20"/>
        </w:rPr>
        <w:t xml:space="preserve"> </w:t>
      </w:r>
      <w:r>
        <w:rPr>
          <w:sz w:val="20"/>
        </w:rPr>
        <w:t>чем</w:t>
      </w:r>
      <w:r>
        <w:rPr>
          <w:spacing w:val="-6"/>
          <w:sz w:val="20"/>
        </w:rPr>
        <w:t xml:space="preserve"> </w:t>
      </w:r>
      <w:r>
        <w:rPr>
          <w:sz w:val="20"/>
        </w:rPr>
        <w:t>они</w:t>
      </w:r>
      <w:r>
        <w:rPr>
          <w:spacing w:val="-8"/>
          <w:sz w:val="20"/>
        </w:rPr>
        <w:t xml:space="preserve"> </w:t>
      </w:r>
      <w:r>
        <w:rPr>
          <w:spacing w:val="-2"/>
          <w:sz w:val="20"/>
        </w:rPr>
        <w:t>различаются.</w:t>
      </w:r>
    </w:p>
    <w:p w:rsidR="003B46F0" w:rsidRDefault="00C01045">
      <w:pPr>
        <w:spacing w:before="10"/>
        <w:ind w:left="706"/>
        <w:rPr>
          <w:i/>
          <w:sz w:val="20"/>
        </w:rPr>
      </w:pPr>
      <w:r>
        <w:rPr>
          <w:i/>
          <w:sz w:val="20"/>
        </w:rPr>
        <w:t>Регулятивные</w:t>
      </w:r>
      <w:r>
        <w:rPr>
          <w:i/>
          <w:spacing w:val="-13"/>
          <w:sz w:val="20"/>
        </w:rPr>
        <w:t xml:space="preserve"> </w:t>
      </w:r>
      <w:r>
        <w:rPr>
          <w:i/>
          <w:sz w:val="20"/>
        </w:rPr>
        <w:t>универсальные</w:t>
      </w:r>
      <w:r>
        <w:rPr>
          <w:i/>
          <w:spacing w:val="-12"/>
          <w:sz w:val="20"/>
        </w:rPr>
        <w:t xml:space="preserve"> </w:t>
      </w:r>
      <w:r>
        <w:rPr>
          <w:i/>
          <w:sz w:val="20"/>
        </w:rPr>
        <w:t>учебные</w:t>
      </w:r>
      <w:r>
        <w:rPr>
          <w:i/>
          <w:spacing w:val="-8"/>
          <w:sz w:val="20"/>
        </w:rPr>
        <w:t xml:space="preserve"> </w:t>
      </w:r>
      <w:r>
        <w:rPr>
          <w:i/>
          <w:spacing w:val="-2"/>
          <w:sz w:val="20"/>
        </w:rPr>
        <w:t>действия:</w:t>
      </w:r>
    </w:p>
    <w:p w:rsidR="003B46F0" w:rsidRDefault="00C01045">
      <w:pPr>
        <w:pStyle w:val="a4"/>
        <w:numPr>
          <w:ilvl w:val="0"/>
          <w:numId w:val="132"/>
        </w:numPr>
        <w:tabs>
          <w:tab w:val="left" w:pos="1042"/>
          <w:tab w:val="left" w:pos="1046"/>
        </w:tabs>
        <w:spacing w:before="1" w:line="249" w:lineRule="auto"/>
        <w:ind w:right="413" w:hanging="336"/>
        <w:rPr>
          <w:sz w:val="20"/>
        </w:rPr>
      </w:pPr>
      <w:r>
        <w:rPr>
          <w:sz w:val="20"/>
        </w:rPr>
        <w:tab/>
        <w:t>сравнивать</w:t>
      </w:r>
      <w:r>
        <w:rPr>
          <w:spacing w:val="-5"/>
          <w:sz w:val="20"/>
        </w:rPr>
        <w:t xml:space="preserve"> </w:t>
      </w:r>
      <w:r>
        <w:rPr>
          <w:sz w:val="20"/>
        </w:rPr>
        <w:t>организацию</w:t>
      </w:r>
      <w:r>
        <w:rPr>
          <w:spacing w:val="-1"/>
          <w:sz w:val="20"/>
        </w:rPr>
        <w:t xml:space="preserve"> </w:t>
      </w:r>
      <w:r>
        <w:rPr>
          <w:sz w:val="20"/>
        </w:rPr>
        <w:t>своей</w:t>
      </w:r>
      <w:r>
        <w:rPr>
          <w:spacing w:val="-2"/>
          <w:sz w:val="20"/>
        </w:rPr>
        <w:t xml:space="preserve"> </w:t>
      </w:r>
      <w:r>
        <w:rPr>
          <w:sz w:val="20"/>
        </w:rPr>
        <w:t>жизни</w:t>
      </w:r>
      <w:r>
        <w:rPr>
          <w:spacing w:val="-2"/>
          <w:sz w:val="20"/>
        </w:rPr>
        <w:t xml:space="preserve"> </w:t>
      </w:r>
      <w:r>
        <w:rPr>
          <w:sz w:val="20"/>
        </w:rPr>
        <w:t>с установленными</w:t>
      </w:r>
      <w:r>
        <w:rPr>
          <w:spacing w:val="-2"/>
          <w:sz w:val="20"/>
        </w:rPr>
        <w:t xml:space="preserve"> </w:t>
      </w:r>
      <w:r>
        <w:rPr>
          <w:sz w:val="20"/>
        </w:rPr>
        <w:t>правилами</w:t>
      </w:r>
      <w:r>
        <w:rPr>
          <w:spacing w:val="-1"/>
          <w:sz w:val="20"/>
        </w:rPr>
        <w:t xml:space="preserve"> </w:t>
      </w:r>
      <w:r>
        <w:rPr>
          <w:sz w:val="20"/>
        </w:rPr>
        <w:t>здорового</w:t>
      </w:r>
      <w:r>
        <w:rPr>
          <w:spacing w:val="-3"/>
          <w:sz w:val="20"/>
        </w:rPr>
        <w:t xml:space="preserve"> </w:t>
      </w:r>
      <w:r>
        <w:rPr>
          <w:sz w:val="20"/>
        </w:rPr>
        <w:t>образа</w:t>
      </w:r>
      <w:r>
        <w:rPr>
          <w:spacing w:val="-3"/>
          <w:sz w:val="20"/>
        </w:rPr>
        <w:t xml:space="preserve"> </w:t>
      </w:r>
      <w:r>
        <w:rPr>
          <w:sz w:val="20"/>
        </w:rPr>
        <w:t>жизни</w:t>
      </w:r>
      <w:r>
        <w:rPr>
          <w:spacing w:val="-1"/>
          <w:sz w:val="20"/>
        </w:rPr>
        <w:t xml:space="preserve"> </w:t>
      </w:r>
      <w:r>
        <w:rPr>
          <w:sz w:val="20"/>
        </w:rPr>
        <w:t>(выполнение</w:t>
      </w:r>
      <w:r>
        <w:rPr>
          <w:spacing w:val="-2"/>
          <w:sz w:val="20"/>
        </w:rPr>
        <w:t xml:space="preserve"> </w:t>
      </w:r>
      <w:r>
        <w:rPr>
          <w:sz w:val="20"/>
        </w:rPr>
        <w:t>режима, двигательная активность, закаливание, безопасность использования бытовых электроприборов);</w:t>
      </w:r>
    </w:p>
    <w:p w:rsidR="003B46F0" w:rsidRDefault="00C01045">
      <w:pPr>
        <w:pStyle w:val="a4"/>
        <w:numPr>
          <w:ilvl w:val="0"/>
          <w:numId w:val="132"/>
        </w:numPr>
        <w:tabs>
          <w:tab w:val="left" w:pos="1042"/>
          <w:tab w:val="left" w:pos="1046"/>
        </w:tabs>
        <w:spacing w:before="1" w:line="252" w:lineRule="auto"/>
        <w:ind w:right="410" w:hanging="336"/>
        <w:rPr>
          <w:sz w:val="20"/>
        </w:rPr>
      </w:pPr>
      <w:r>
        <w:rPr>
          <w:sz w:val="20"/>
        </w:rPr>
        <w:tab/>
        <w:t>оценивать</w:t>
      </w:r>
      <w:r>
        <w:rPr>
          <w:spacing w:val="80"/>
          <w:sz w:val="20"/>
        </w:rPr>
        <w:t xml:space="preserve"> </w:t>
      </w:r>
      <w:r>
        <w:rPr>
          <w:sz w:val="20"/>
        </w:rPr>
        <w:t>выполнение</w:t>
      </w:r>
      <w:r>
        <w:rPr>
          <w:spacing w:val="80"/>
          <w:sz w:val="20"/>
        </w:rPr>
        <w:t xml:space="preserve"> </w:t>
      </w:r>
      <w:r>
        <w:rPr>
          <w:sz w:val="20"/>
        </w:rPr>
        <w:t>правил</w:t>
      </w:r>
      <w:r>
        <w:rPr>
          <w:spacing w:val="80"/>
          <w:sz w:val="20"/>
        </w:rPr>
        <w:t xml:space="preserve"> </w:t>
      </w:r>
      <w:r>
        <w:rPr>
          <w:sz w:val="20"/>
        </w:rPr>
        <w:t>безопасного</w:t>
      </w:r>
      <w:r>
        <w:rPr>
          <w:spacing w:val="80"/>
          <w:sz w:val="20"/>
        </w:rPr>
        <w:t xml:space="preserve"> </w:t>
      </w:r>
      <w:r>
        <w:rPr>
          <w:sz w:val="20"/>
        </w:rPr>
        <w:t>поведения</w:t>
      </w:r>
      <w:r>
        <w:rPr>
          <w:spacing w:val="80"/>
          <w:sz w:val="20"/>
        </w:rPr>
        <w:t xml:space="preserve"> </w:t>
      </w:r>
      <w:r>
        <w:rPr>
          <w:sz w:val="20"/>
        </w:rPr>
        <w:t>на</w:t>
      </w:r>
      <w:r>
        <w:rPr>
          <w:spacing w:val="80"/>
          <w:sz w:val="20"/>
        </w:rPr>
        <w:t xml:space="preserve"> </w:t>
      </w:r>
      <w:r>
        <w:rPr>
          <w:sz w:val="20"/>
        </w:rPr>
        <w:t>дорогах</w:t>
      </w:r>
      <w:r>
        <w:rPr>
          <w:spacing w:val="80"/>
          <w:sz w:val="20"/>
        </w:rPr>
        <w:t xml:space="preserve"> </w:t>
      </w:r>
      <w:r>
        <w:rPr>
          <w:sz w:val="20"/>
        </w:rPr>
        <w:t>и</w:t>
      </w:r>
      <w:r>
        <w:rPr>
          <w:spacing w:val="80"/>
          <w:sz w:val="20"/>
        </w:rPr>
        <w:t xml:space="preserve"> </w:t>
      </w:r>
      <w:r>
        <w:rPr>
          <w:sz w:val="20"/>
        </w:rPr>
        <w:t>улицах</w:t>
      </w:r>
      <w:r>
        <w:rPr>
          <w:spacing w:val="80"/>
          <w:sz w:val="20"/>
        </w:rPr>
        <w:t xml:space="preserve"> </w:t>
      </w:r>
      <w:r>
        <w:rPr>
          <w:sz w:val="20"/>
        </w:rPr>
        <w:t>другими</w:t>
      </w:r>
      <w:r>
        <w:rPr>
          <w:spacing w:val="80"/>
          <w:sz w:val="20"/>
        </w:rPr>
        <w:t xml:space="preserve"> </w:t>
      </w:r>
      <w:r>
        <w:rPr>
          <w:sz w:val="20"/>
        </w:rPr>
        <w:t>детьми,</w:t>
      </w:r>
      <w:r>
        <w:rPr>
          <w:spacing w:val="80"/>
          <w:sz w:val="20"/>
        </w:rPr>
        <w:t xml:space="preserve"> </w:t>
      </w:r>
      <w:r>
        <w:rPr>
          <w:sz w:val="20"/>
        </w:rPr>
        <w:t xml:space="preserve">выполнять </w:t>
      </w:r>
      <w:r>
        <w:rPr>
          <w:spacing w:val="-2"/>
          <w:sz w:val="20"/>
        </w:rPr>
        <w:t>самооценку;</w:t>
      </w:r>
    </w:p>
    <w:p w:rsidR="003B46F0" w:rsidRDefault="00C01045">
      <w:pPr>
        <w:pStyle w:val="a4"/>
        <w:numPr>
          <w:ilvl w:val="0"/>
          <w:numId w:val="132"/>
        </w:numPr>
        <w:tabs>
          <w:tab w:val="left" w:pos="1042"/>
          <w:tab w:val="left" w:pos="1046"/>
        </w:tabs>
        <w:spacing w:line="249" w:lineRule="auto"/>
        <w:ind w:right="417" w:hanging="336"/>
        <w:rPr>
          <w:sz w:val="20"/>
        </w:rPr>
      </w:pPr>
      <w:r>
        <w:rPr>
          <w:sz w:val="20"/>
        </w:rPr>
        <w:tab/>
        <w:t>анализировать</w:t>
      </w:r>
      <w:r>
        <w:rPr>
          <w:spacing w:val="40"/>
          <w:sz w:val="20"/>
        </w:rPr>
        <w:t xml:space="preserve"> </w:t>
      </w:r>
      <w:r>
        <w:rPr>
          <w:sz w:val="20"/>
        </w:rPr>
        <w:t>предложенные</w:t>
      </w:r>
      <w:r>
        <w:rPr>
          <w:spacing w:val="40"/>
          <w:sz w:val="20"/>
        </w:rPr>
        <w:t xml:space="preserve"> </w:t>
      </w:r>
      <w:r>
        <w:rPr>
          <w:sz w:val="20"/>
        </w:rPr>
        <w:t>ситуации:</w:t>
      </w:r>
      <w:r>
        <w:rPr>
          <w:spacing w:val="40"/>
          <w:sz w:val="20"/>
        </w:rPr>
        <w:t xml:space="preserve"> </w:t>
      </w:r>
      <w:r>
        <w:rPr>
          <w:sz w:val="20"/>
        </w:rPr>
        <w:t>устанавливать</w:t>
      </w:r>
      <w:r>
        <w:rPr>
          <w:spacing w:val="39"/>
          <w:sz w:val="20"/>
        </w:rPr>
        <w:t xml:space="preserve"> </w:t>
      </w:r>
      <w:r>
        <w:rPr>
          <w:sz w:val="20"/>
        </w:rPr>
        <w:t>нарушения</w:t>
      </w:r>
      <w:r>
        <w:rPr>
          <w:spacing w:val="38"/>
          <w:sz w:val="20"/>
        </w:rPr>
        <w:t xml:space="preserve"> </w:t>
      </w:r>
      <w:r>
        <w:rPr>
          <w:sz w:val="20"/>
        </w:rPr>
        <w:t>режима</w:t>
      </w:r>
      <w:r>
        <w:rPr>
          <w:spacing w:val="40"/>
          <w:sz w:val="20"/>
        </w:rPr>
        <w:t xml:space="preserve"> </w:t>
      </w:r>
      <w:r>
        <w:rPr>
          <w:sz w:val="20"/>
        </w:rPr>
        <w:t>дня,</w:t>
      </w:r>
      <w:r>
        <w:rPr>
          <w:spacing w:val="40"/>
          <w:sz w:val="20"/>
        </w:rPr>
        <w:t xml:space="preserve"> </w:t>
      </w:r>
      <w:r>
        <w:rPr>
          <w:sz w:val="20"/>
        </w:rPr>
        <w:t>организации</w:t>
      </w:r>
      <w:r>
        <w:rPr>
          <w:spacing w:val="40"/>
          <w:sz w:val="20"/>
        </w:rPr>
        <w:t xml:space="preserve"> </w:t>
      </w:r>
      <w:r>
        <w:rPr>
          <w:sz w:val="20"/>
        </w:rPr>
        <w:t>учебной</w:t>
      </w:r>
      <w:r>
        <w:rPr>
          <w:spacing w:val="38"/>
          <w:sz w:val="20"/>
        </w:rPr>
        <w:t xml:space="preserve"> </w:t>
      </w:r>
      <w:r>
        <w:rPr>
          <w:sz w:val="20"/>
        </w:rPr>
        <w:t>работы; нарушения правил дорожного движения, правил пользования электро- и газовыми приборами.</w:t>
      </w:r>
    </w:p>
    <w:p w:rsidR="003B46F0" w:rsidRDefault="00C01045">
      <w:pPr>
        <w:spacing w:line="227" w:lineRule="exact"/>
        <w:ind w:left="706"/>
        <w:rPr>
          <w:i/>
          <w:sz w:val="20"/>
        </w:rPr>
      </w:pPr>
      <w:r>
        <w:rPr>
          <w:i/>
          <w:sz w:val="20"/>
        </w:rPr>
        <w:t>Совместная</w:t>
      </w:r>
      <w:r>
        <w:rPr>
          <w:i/>
          <w:spacing w:val="-7"/>
          <w:sz w:val="20"/>
        </w:rPr>
        <w:t xml:space="preserve"> </w:t>
      </w:r>
      <w:r>
        <w:rPr>
          <w:i/>
          <w:spacing w:val="-2"/>
          <w:sz w:val="20"/>
        </w:rPr>
        <w:t>деятельность:</w:t>
      </w:r>
    </w:p>
    <w:p w:rsidR="003B46F0" w:rsidRDefault="003B46F0">
      <w:pPr>
        <w:spacing w:line="227" w:lineRule="exact"/>
        <w:rPr>
          <w:sz w:val="20"/>
        </w:rPr>
        <w:sectPr w:rsidR="003B46F0">
          <w:pgSz w:w="11910" w:h="16840"/>
          <w:pgMar w:top="440" w:right="0" w:bottom="1480" w:left="600" w:header="0" w:footer="1195" w:gutter="0"/>
          <w:cols w:space="720"/>
        </w:sectPr>
      </w:pPr>
    </w:p>
    <w:p w:rsidR="003B46F0" w:rsidRDefault="00C01045">
      <w:pPr>
        <w:pStyle w:val="a4"/>
        <w:numPr>
          <w:ilvl w:val="0"/>
          <w:numId w:val="132"/>
        </w:numPr>
        <w:tabs>
          <w:tab w:val="left" w:pos="1042"/>
          <w:tab w:val="left" w:pos="1046"/>
        </w:tabs>
        <w:spacing w:before="84" w:line="244" w:lineRule="auto"/>
        <w:ind w:right="423" w:hanging="336"/>
        <w:rPr>
          <w:sz w:val="20"/>
        </w:rPr>
      </w:pPr>
      <w:r>
        <w:rPr>
          <w:sz w:val="20"/>
        </w:rPr>
        <w:lastRenderedPageBreak/>
        <w:tab/>
        <w:t>соблюдать</w:t>
      </w:r>
      <w:r>
        <w:rPr>
          <w:spacing w:val="40"/>
          <w:sz w:val="20"/>
        </w:rPr>
        <w:t xml:space="preserve"> </w:t>
      </w:r>
      <w:r>
        <w:rPr>
          <w:sz w:val="20"/>
        </w:rPr>
        <w:t>правила</w:t>
      </w:r>
      <w:r>
        <w:rPr>
          <w:spacing w:val="40"/>
          <w:sz w:val="20"/>
        </w:rPr>
        <w:t xml:space="preserve"> </w:t>
      </w:r>
      <w:r>
        <w:rPr>
          <w:sz w:val="20"/>
        </w:rPr>
        <w:t>общения</w:t>
      </w:r>
      <w:r>
        <w:rPr>
          <w:spacing w:val="40"/>
          <w:sz w:val="20"/>
        </w:rPr>
        <w:t xml:space="preserve"> </w:t>
      </w:r>
      <w:r>
        <w:rPr>
          <w:sz w:val="20"/>
        </w:rPr>
        <w:t>в</w:t>
      </w:r>
      <w:r>
        <w:rPr>
          <w:spacing w:val="40"/>
          <w:sz w:val="20"/>
        </w:rPr>
        <w:t xml:space="preserve"> </w:t>
      </w:r>
      <w:r>
        <w:rPr>
          <w:sz w:val="20"/>
        </w:rPr>
        <w:t>совместной</w:t>
      </w:r>
      <w:r>
        <w:rPr>
          <w:spacing w:val="40"/>
          <w:sz w:val="20"/>
        </w:rPr>
        <w:t xml:space="preserve"> </w:t>
      </w:r>
      <w:r>
        <w:rPr>
          <w:sz w:val="20"/>
        </w:rPr>
        <w:t>деятельности:</w:t>
      </w:r>
      <w:r>
        <w:rPr>
          <w:spacing w:val="40"/>
          <w:sz w:val="20"/>
        </w:rPr>
        <w:t xml:space="preserve"> </w:t>
      </w:r>
      <w:r>
        <w:rPr>
          <w:sz w:val="20"/>
        </w:rPr>
        <w:t>договариваться,</w:t>
      </w:r>
      <w:r>
        <w:rPr>
          <w:spacing w:val="40"/>
          <w:sz w:val="20"/>
        </w:rPr>
        <w:t xml:space="preserve"> </w:t>
      </w:r>
      <w:r>
        <w:rPr>
          <w:sz w:val="20"/>
        </w:rPr>
        <w:t>справедливо</w:t>
      </w:r>
      <w:r>
        <w:rPr>
          <w:spacing w:val="40"/>
          <w:sz w:val="20"/>
        </w:rPr>
        <w:t xml:space="preserve"> </w:t>
      </w:r>
      <w:r>
        <w:rPr>
          <w:sz w:val="20"/>
        </w:rPr>
        <w:t>распределять</w:t>
      </w:r>
      <w:r>
        <w:rPr>
          <w:spacing w:val="40"/>
          <w:sz w:val="20"/>
        </w:rPr>
        <w:t xml:space="preserve"> </w:t>
      </w:r>
      <w:r>
        <w:rPr>
          <w:sz w:val="20"/>
        </w:rPr>
        <w:t>работу, определять нарушение правил взаимоотношений, при участии учителя устранять возникающие конфликты.</w:t>
      </w:r>
    </w:p>
    <w:p w:rsidR="003B46F0" w:rsidRDefault="003B46F0">
      <w:pPr>
        <w:pStyle w:val="a3"/>
        <w:spacing w:before="21"/>
        <w:ind w:left="0"/>
      </w:pPr>
    </w:p>
    <w:p w:rsidR="003B46F0" w:rsidRDefault="00C01045">
      <w:pPr>
        <w:pStyle w:val="1"/>
        <w:ind w:left="1291" w:right="1237"/>
        <w:jc w:val="center"/>
      </w:pPr>
      <w:r>
        <w:t>2</w:t>
      </w:r>
      <w:r>
        <w:rPr>
          <w:spacing w:val="2"/>
        </w:rPr>
        <w:t xml:space="preserve"> </w:t>
      </w:r>
      <w:r>
        <w:rPr>
          <w:spacing w:val="-2"/>
        </w:rPr>
        <w:t>КЛАСС</w:t>
      </w:r>
    </w:p>
    <w:p w:rsidR="003B46F0" w:rsidRDefault="003B46F0">
      <w:pPr>
        <w:pStyle w:val="a3"/>
        <w:spacing w:before="6"/>
        <w:ind w:left="0"/>
        <w:rPr>
          <w:b/>
        </w:rPr>
      </w:pPr>
    </w:p>
    <w:p w:rsidR="003B46F0" w:rsidRDefault="00C01045">
      <w:pPr>
        <w:ind w:left="706"/>
        <w:jc w:val="both"/>
        <w:rPr>
          <w:i/>
          <w:sz w:val="20"/>
        </w:rPr>
      </w:pPr>
      <w:r>
        <w:rPr>
          <w:i/>
          <w:sz w:val="20"/>
        </w:rPr>
        <w:t>Человек</w:t>
      </w:r>
      <w:r>
        <w:rPr>
          <w:i/>
          <w:spacing w:val="-5"/>
          <w:sz w:val="20"/>
        </w:rPr>
        <w:t xml:space="preserve"> </w:t>
      </w:r>
      <w:r>
        <w:rPr>
          <w:i/>
          <w:sz w:val="20"/>
        </w:rPr>
        <w:t xml:space="preserve">и </w:t>
      </w:r>
      <w:r>
        <w:rPr>
          <w:i/>
          <w:spacing w:val="-2"/>
          <w:sz w:val="20"/>
        </w:rPr>
        <w:t>общество</w:t>
      </w:r>
    </w:p>
    <w:p w:rsidR="003B46F0" w:rsidRDefault="00C01045">
      <w:pPr>
        <w:pStyle w:val="a3"/>
        <w:spacing w:line="249" w:lineRule="auto"/>
        <w:ind w:right="390" w:firstLine="225"/>
        <w:jc w:val="both"/>
      </w:pPr>
      <w: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w:t>
      </w:r>
      <w:r>
        <w:rPr>
          <w:spacing w:val="39"/>
        </w:rPr>
        <w:t xml:space="preserve"> </w:t>
      </w:r>
      <w:r>
        <w:t>отдельных</w:t>
      </w:r>
      <w:r>
        <w:rPr>
          <w:spacing w:val="37"/>
        </w:rPr>
        <w:t xml:space="preserve"> </w:t>
      </w:r>
      <w:r>
        <w:t>исторических</w:t>
      </w:r>
      <w:r>
        <w:rPr>
          <w:spacing w:val="40"/>
        </w:rPr>
        <w:t xml:space="preserve"> </w:t>
      </w:r>
      <w:r>
        <w:t>событий,</w:t>
      </w:r>
      <w:r>
        <w:rPr>
          <w:spacing w:val="40"/>
        </w:rPr>
        <w:t xml:space="preserve"> </w:t>
      </w:r>
      <w:r>
        <w:t>связанных</w:t>
      </w:r>
      <w:r>
        <w:rPr>
          <w:spacing w:val="37"/>
        </w:rPr>
        <w:t xml:space="preserve"> </w:t>
      </w:r>
      <w:r>
        <w:t>с</w:t>
      </w:r>
      <w:r>
        <w:rPr>
          <w:spacing w:val="34"/>
        </w:rPr>
        <w:t xml:space="preserve"> </w:t>
      </w:r>
      <w:r>
        <w:t>Москвой</w:t>
      </w:r>
      <w:r>
        <w:rPr>
          <w:spacing w:val="35"/>
        </w:rPr>
        <w:t xml:space="preserve"> </w:t>
      </w:r>
      <w:r>
        <w:t>(основание</w:t>
      </w:r>
      <w:r>
        <w:rPr>
          <w:spacing w:val="34"/>
        </w:rPr>
        <w:t xml:space="preserve"> </w:t>
      </w:r>
      <w:r>
        <w:t>Москвы,</w:t>
      </w:r>
      <w:r>
        <w:rPr>
          <w:spacing w:val="39"/>
        </w:rPr>
        <w:t xml:space="preserve"> </w:t>
      </w:r>
      <w:r>
        <w:t>строительство</w:t>
      </w:r>
      <w:r>
        <w:rPr>
          <w:spacing w:val="32"/>
        </w:rPr>
        <w:t xml:space="preserve"> </w:t>
      </w:r>
      <w:r>
        <w:t>Кремля и др.). Герб Москвы. Расположение Москвы на карте. Города России. Россия — многонациональное государство.</w:t>
      </w:r>
      <w:r>
        <w:rPr>
          <w:spacing w:val="40"/>
        </w:rPr>
        <w:t xml:space="preserve"> </w:t>
      </w:r>
      <w:r>
        <w:t>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3B46F0" w:rsidRDefault="00C01045">
      <w:pPr>
        <w:pStyle w:val="a3"/>
        <w:spacing w:before="7"/>
        <w:ind w:left="706"/>
        <w:jc w:val="both"/>
      </w:pPr>
      <w:r>
        <w:t>Семья.</w:t>
      </w:r>
      <w:r>
        <w:rPr>
          <w:spacing w:val="-10"/>
        </w:rPr>
        <w:t xml:space="preserve"> </w:t>
      </w:r>
      <w:r>
        <w:t>Семейные</w:t>
      </w:r>
      <w:r>
        <w:rPr>
          <w:spacing w:val="-11"/>
        </w:rPr>
        <w:t xml:space="preserve"> </w:t>
      </w:r>
      <w:r>
        <w:t>ценности</w:t>
      </w:r>
      <w:r>
        <w:rPr>
          <w:spacing w:val="-10"/>
        </w:rPr>
        <w:t xml:space="preserve"> </w:t>
      </w:r>
      <w:r>
        <w:t>и</w:t>
      </w:r>
      <w:r>
        <w:rPr>
          <w:spacing w:val="-10"/>
        </w:rPr>
        <w:t xml:space="preserve"> </w:t>
      </w:r>
      <w:r>
        <w:t>традиции.</w:t>
      </w:r>
      <w:r>
        <w:rPr>
          <w:spacing w:val="-6"/>
        </w:rPr>
        <w:t xml:space="preserve"> </w:t>
      </w:r>
      <w:r>
        <w:t>Родословная.</w:t>
      </w:r>
      <w:r>
        <w:rPr>
          <w:spacing w:val="-7"/>
        </w:rPr>
        <w:t xml:space="preserve"> </w:t>
      </w:r>
      <w:r>
        <w:t>Составление</w:t>
      </w:r>
      <w:r>
        <w:rPr>
          <w:spacing w:val="-11"/>
        </w:rPr>
        <w:t xml:space="preserve"> </w:t>
      </w:r>
      <w:r>
        <w:t>схемы</w:t>
      </w:r>
      <w:r>
        <w:rPr>
          <w:spacing w:val="-9"/>
        </w:rPr>
        <w:t xml:space="preserve"> </w:t>
      </w:r>
      <w:r>
        <w:t>родословного</w:t>
      </w:r>
      <w:r>
        <w:rPr>
          <w:spacing w:val="-12"/>
        </w:rPr>
        <w:t xml:space="preserve"> </w:t>
      </w:r>
      <w:r>
        <w:t>древа,</w:t>
      </w:r>
      <w:r>
        <w:rPr>
          <w:spacing w:val="-7"/>
        </w:rPr>
        <w:t xml:space="preserve"> </w:t>
      </w:r>
      <w:r>
        <w:t>истории</w:t>
      </w:r>
      <w:r>
        <w:rPr>
          <w:spacing w:val="-9"/>
        </w:rPr>
        <w:t xml:space="preserve"> </w:t>
      </w:r>
      <w:r>
        <w:rPr>
          <w:spacing w:val="-2"/>
        </w:rPr>
        <w:t>семьи.</w:t>
      </w:r>
    </w:p>
    <w:p w:rsidR="003B46F0" w:rsidRDefault="00C01045">
      <w:pPr>
        <w:pStyle w:val="a3"/>
        <w:spacing w:before="5" w:line="252" w:lineRule="auto"/>
        <w:ind w:right="411" w:firstLine="230"/>
        <w:jc w:val="both"/>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3B46F0" w:rsidRDefault="00C01045">
      <w:pPr>
        <w:spacing w:line="227" w:lineRule="exact"/>
        <w:ind w:left="706"/>
        <w:jc w:val="both"/>
        <w:rPr>
          <w:i/>
          <w:sz w:val="20"/>
        </w:rPr>
      </w:pPr>
      <w:r>
        <w:rPr>
          <w:i/>
          <w:sz w:val="20"/>
        </w:rPr>
        <w:t>Человек</w:t>
      </w:r>
      <w:r>
        <w:rPr>
          <w:i/>
          <w:spacing w:val="-5"/>
          <w:sz w:val="20"/>
        </w:rPr>
        <w:t xml:space="preserve"> </w:t>
      </w:r>
      <w:r>
        <w:rPr>
          <w:i/>
          <w:sz w:val="20"/>
        </w:rPr>
        <w:t xml:space="preserve">и </w:t>
      </w:r>
      <w:r>
        <w:rPr>
          <w:i/>
          <w:spacing w:val="-2"/>
          <w:sz w:val="20"/>
        </w:rPr>
        <w:t>природа</w:t>
      </w:r>
    </w:p>
    <w:p w:rsidR="003B46F0" w:rsidRDefault="00C01045">
      <w:pPr>
        <w:pStyle w:val="a3"/>
        <w:spacing w:before="10" w:line="249" w:lineRule="auto"/>
        <w:ind w:right="406" w:firstLine="225"/>
        <w:jc w:val="both"/>
      </w:pPr>
      <w:r>
        <w:t>Методы познания природы: наблюдения, опыты, измерения. Звёзды и созвездия, наблюдения звёздного неба.</w:t>
      </w:r>
      <w:r>
        <w:rPr>
          <w:spacing w:val="40"/>
        </w:rPr>
        <w:t xml:space="preserve"> </w:t>
      </w:r>
      <w:r>
        <w:t>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3B46F0" w:rsidRDefault="00C01045">
      <w:pPr>
        <w:pStyle w:val="a3"/>
        <w:spacing w:before="3" w:line="249" w:lineRule="auto"/>
        <w:ind w:right="394" w:firstLine="225"/>
        <w:jc w:val="both"/>
      </w:pPr>
      <w:r>
        <w:t>Многообразие растений. Деревья, кустарники, травы. Дикорастущие и культурные растения. Связи в природе.</w:t>
      </w:r>
      <w:r>
        <w:rPr>
          <w:spacing w:val="40"/>
        </w:rPr>
        <w:t xml:space="preserve"> </w:t>
      </w:r>
      <w:r>
        <w:t xml:space="preserve">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w:t>
      </w:r>
      <w:r>
        <w:rPr>
          <w:spacing w:val="-2"/>
        </w:rPr>
        <w:t>животных.</w:t>
      </w:r>
    </w:p>
    <w:p w:rsidR="003B46F0" w:rsidRDefault="00C01045">
      <w:pPr>
        <w:pStyle w:val="a3"/>
        <w:spacing w:line="249" w:lineRule="auto"/>
        <w:ind w:right="419" w:firstLine="225"/>
        <w:jc w:val="both"/>
      </w:pPr>
      <w: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3B46F0" w:rsidRDefault="00C01045">
      <w:pPr>
        <w:spacing w:before="1"/>
        <w:ind w:left="706"/>
        <w:jc w:val="both"/>
        <w:rPr>
          <w:i/>
          <w:sz w:val="20"/>
        </w:rPr>
      </w:pPr>
      <w:r>
        <w:rPr>
          <w:i/>
          <w:sz w:val="20"/>
        </w:rPr>
        <w:t>Правила</w:t>
      </w:r>
      <w:r>
        <w:rPr>
          <w:i/>
          <w:spacing w:val="-7"/>
          <w:sz w:val="20"/>
        </w:rPr>
        <w:t xml:space="preserve"> </w:t>
      </w:r>
      <w:r>
        <w:rPr>
          <w:i/>
          <w:sz w:val="20"/>
        </w:rPr>
        <w:t>безопасной</w:t>
      </w:r>
      <w:r>
        <w:rPr>
          <w:i/>
          <w:spacing w:val="-11"/>
          <w:sz w:val="20"/>
        </w:rPr>
        <w:t xml:space="preserve"> </w:t>
      </w:r>
      <w:r>
        <w:rPr>
          <w:i/>
          <w:spacing w:val="-2"/>
          <w:sz w:val="20"/>
        </w:rPr>
        <w:t>жизнедеятельности</w:t>
      </w:r>
    </w:p>
    <w:p w:rsidR="003B46F0" w:rsidRDefault="00C01045">
      <w:pPr>
        <w:pStyle w:val="a3"/>
        <w:spacing w:before="1" w:line="249" w:lineRule="auto"/>
        <w:ind w:right="397" w:firstLine="225"/>
        <w:jc w:val="both"/>
      </w:pPr>
      <w:r>
        <w:t>Здоровый образ жизни: режим дня (чередование сна, учебных занятий, двигательной активности) и рациональное питание</w:t>
      </w:r>
      <w:r>
        <w:rPr>
          <w:spacing w:val="40"/>
        </w:rPr>
        <w:t xml:space="preserve"> </w:t>
      </w:r>
      <w:r>
        <w:t>(количество</w:t>
      </w:r>
      <w:r>
        <w:rPr>
          <w:spacing w:val="40"/>
        </w:rPr>
        <w:t xml:space="preserve"> </w:t>
      </w:r>
      <w:r>
        <w:t>приёмов</w:t>
      </w:r>
      <w:r>
        <w:rPr>
          <w:spacing w:val="40"/>
        </w:rPr>
        <w:t xml:space="preserve"> </w:t>
      </w:r>
      <w:r>
        <w:t>пищи</w:t>
      </w:r>
      <w:r>
        <w:rPr>
          <w:spacing w:val="40"/>
        </w:rPr>
        <w:t xml:space="preserve"> </w:t>
      </w:r>
      <w:r>
        <w:t>и</w:t>
      </w:r>
      <w:r>
        <w:rPr>
          <w:spacing w:val="40"/>
        </w:rPr>
        <w:t xml:space="preserve"> </w:t>
      </w:r>
      <w:r>
        <w:t>рацион</w:t>
      </w:r>
      <w:r>
        <w:rPr>
          <w:spacing w:val="40"/>
        </w:rPr>
        <w:t xml:space="preserve"> </w:t>
      </w:r>
      <w:r>
        <w:t>питания).</w:t>
      </w:r>
      <w:r>
        <w:rPr>
          <w:spacing w:val="40"/>
        </w:rPr>
        <w:t xml:space="preserve"> </w:t>
      </w:r>
      <w:r>
        <w:t>Физическая</w:t>
      </w:r>
      <w:r>
        <w:rPr>
          <w:spacing w:val="40"/>
        </w:rPr>
        <w:t xml:space="preserve"> </w:t>
      </w:r>
      <w:r>
        <w:t>культура,</w:t>
      </w:r>
      <w:r>
        <w:rPr>
          <w:spacing w:val="40"/>
        </w:rPr>
        <w:t xml:space="preserve"> </w:t>
      </w:r>
      <w:r>
        <w:t>закаливание,</w:t>
      </w:r>
      <w:r>
        <w:rPr>
          <w:spacing w:val="40"/>
        </w:rPr>
        <w:t xml:space="preserve"> </w:t>
      </w:r>
      <w:r>
        <w:t>игры</w:t>
      </w:r>
      <w:r>
        <w:rPr>
          <w:spacing w:val="40"/>
        </w:rPr>
        <w:t xml:space="preserve"> </w:t>
      </w:r>
      <w:r>
        <w:t>на</w:t>
      </w:r>
      <w:r>
        <w:rPr>
          <w:spacing w:val="40"/>
        </w:rPr>
        <w:t xml:space="preserve"> </w:t>
      </w:r>
      <w:r>
        <w:t>воздухе</w:t>
      </w:r>
      <w:r>
        <w:rPr>
          <w:spacing w:val="40"/>
        </w:rPr>
        <w:t xml:space="preserve"> </w:t>
      </w:r>
      <w:r>
        <w:t>как условие</w:t>
      </w:r>
      <w:r>
        <w:rPr>
          <w:spacing w:val="25"/>
        </w:rPr>
        <w:t xml:space="preserve"> </w:t>
      </w:r>
      <w:r>
        <w:t>сохранения</w:t>
      </w:r>
      <w:r>
        <w:rPr>
          <w:spacing w:val="31"/>
        </w:rPr>
        <w:t xml:space="preserve"> </w:t>
      </w:r>
      <w:r>
        <w:t>и</w:t>
      </w:r>
      <w:r>
        <w:rPr>
          <w:spacing w:val="36"/>
        </w:rPr>
        <w:t xml:space="preserve"> </w:t>
      </w:r>
      <w:r>
        <w:t>укрепления</w:t>
      </w:r>
      <w:r>
        <w:rPr>
          <w:spacing w:val="31"/>
        </w:rPr>
        <w:t xml:space="preserve"> </w:t>
      </w:r>
      <w:r>
        <w:t>здоровья.</w:t>
      </w:r>
      <w:r>
        <w:rPr>
          <w:spacing w:val="36"/>
        </w:rPr>
        <w:t xml:space="preserve"> </w:t>
      </w:r>
      <w:r>
        <w:t>Правила</w:t>
      </w:r>
      <w:r>
        <w:rPr>
          <w:spacing w:val="29"/>
        </w:rPr>
        <w:t xml:space="preserve"> </w:t>
      </w:r>
      <w:r>
        <w:t>безопасности</w:t>
      </w:r>
      <w:r>
        <w:rPr>
          <w:spacing w:val="30"/>
        </w:rPr>
        <w:t xml:space="preserve"> </w:t>
      </w:r>
      <w:r>
        <w:t>в</w:t>
      </w:r>
      <w:r>
        <w:rPr>
          <w:spacing w:val="33"/>
        </w:rPr>
        <w:t xml:space="preserve"> </w:t>
      </w:r>
      <w:r>
        <w:t>школе</w:t>
      </w:r>
      <w:r>
        <w:rPr>
          <w:spacing w:val="24"/>
        </w:rPr>
        <w:t xml:space="preserve"> </w:t>
      </w:r>
      <w:r>
        <w:t>(маршрут</w:t>
      </w:r>
      <w:r>
        <w:rPr>
          <w:spacing w:val="31"/>
        </w:rPr>
        <w:t xml:space="preserve"> </w:t>
      </w:r>
      <w:r>
        <w:t>до</w:t>
      </w:r>
      <w:r>
        <w:rPr>
          <w:spacing w:val="32"/>
        </w:rPr>
        <w:t xml:space="preserve"> </w:t>
      </w:r>
      <w:r>
        <w:t>школы,</w:t>
      </w:r>
      <w:r>
        <w:rPr>
          <w:spacing w:val="36"/>
        </w:rPr>
        <w:t xml:space="preserve"> </w:t>
      </w:r>
      <w:r>
        <w:t>правила</w:t>
      </w:r>
      <w:r>
        <w:rPr>
          <w:spacing w:val="34"/>
        </w:rPr>
        <w:t xml:space="preserve"> </w:t>
      </w:r>
      <w:r>
        <w:t>поведени</w:t>
      </w:r>
      <w:r>
        <w:rPr>
          <w:spacing w:val="-13"/>
        </w:rPr>
        <w:t xml:space="preserve"> </w:t>
      </w:r>
      <w:r>
        <w:t>я на</w:t>
      </w:r>
      <w:r>
        <w:rPr>
          <w:spacing w:val="40"/>
        </w:rPr>
        <w:t xml:space="preserve"> </w:t>
      </w:r>
      <w:r>
        <w:t>занятиях,</w:t>
      </w:r>
      <w:r>
        <w:rPr>
          <w:spacing w:val="40"/>
        </w:rPr>
        <w:t xml:space="preserve"> </w:t>
      </w:r>
      <w:r>
        <w:t>переменах,</w:t>
      </w:r>
      <w:r>
        <w:rPr>
          <w:spacing w:val="40"/>
        </w:rPr>
        <w:t xml:space="preserve"> </w:t>
      </w:r>
      <w:r>
        <w:t>при</w:t>
      </w:r>
      <w:r>
        <w:rPr>
          <w:spacing w:val="40"/>
        </w:rPr>
        <w:t xml:space="preserve"> </w:t>
      </w:r>
      <w:r>
        <w:t>приёмах</w:t>
      </w:r>
      <w:r>
        <w:rPr>
          <w:spacing w:val="40"/>
        </w:rPr>
        <w:t xml:space="preserve"> </w:t>
      </w:r>
      <w:r>
        <w:t>пищи</w:t>
      </w:r>
      <w:r>
        <w:rPr>
          <w:spacing w:val="40"/>
        </w:rPr>
        <w:t xml:space="preserve"> </w:t>
      </w:r>
      <w:r>
        <w:t>и</w:t>
      </w:r>
      <w:r>
        <w:rPr>
          <w:spacing w:val="40"/>
        </w:rPr>
        <w:t xml:space="preserve"> </w:t>
      </w:r>
      <w:r>
        <w:t>на</w:t>
      </w:r>
      <w:r>
        <w:rPr>
          <w:spacing w:val="40"/>
        </w:rPr>
        <w:t xml:space="preserve"> </w:t>
      </w:r>
      <w:r>
        <w:t>пришкольной</w:t>
      </w:r>
      <w:r>
        <w:rPr>
          <w:spacing w:val="40"/>
        </w:rPr>
        <w:t xml:space="preserve"> </w:t>
      </w:r>
      <w:r>
        <w:t>территории),</w:t>
      </w:r>
      <w:r>
        <w:rPr>
          <w:spacing w:val="40"/>
        </w:rPr>
        <w:t xml:space="preserve"> </w:t>
      </w:r>
      <w:r>
        <w:t>в</w:t>
      </w:r>
      <w:r>
        <w:rPr>
          <w:spacing w:val="40"/>
        </w:rPr>
        <w:t xml:space="preserve"> </w:t>
      </w:r>
      <w:r>
        <w:t>быту,</w:t>
      </w:r>
      <w:r>
        <w:rPr>
          <w:spacing w:val="40"/>
        </w:rPr>
        <w:t xml:space="preserve"> </w:t>
      </w:r>
      <w:r>
        <w:t>на</w:t>
      </w:r>
      <w:r>
        <w:rPr>
          <w:spacing w:val="40"/>
        </w:rPr>
        <w:t xml:space="preserve"> </w:t>
      </w:r>
      <w:r>
        <w:t>прогулках.</w:t>
      </w:r>
      <w:r>
        <w:rPr>
          <w:spacing w:val="40"/>
        </w:rPr>
        <w:t xml:space="preserve"> </w:t>
      </w:r>
      <w:r>
        <w:t>Правила безопасного</w:t>
      </w:r>
      <w:r>
        <w:rPr>
          <w:spacing w:val="40"/>
        </w:rPr>
        <w:t xml:space="preserve"> </w:t>
      </w:r>
      <w:r>
        <w:t>поведения</w:t>
      </w:r>
      <w:r>
        <w:rPr>
          <w:spacing w:val="40"/>
        </w:rPr>
        <w:t xml:space="preserve"> </w:t>
      </w:r>
      <w:r>
        <w:t>пассажира</w:t>
      </w:r>
      <w:r>
        <w:rPr>
          <w:spacing w:val="40"/>
        </w:rPr>
        <w:t xml:space="preserve"> </w:t>
      </w:r>
      <w:r>
        <w:t>наземного</w:t>
      </w:r>
      <w:r>
        <w:rPr>
          <w:spacing w:val="40"/>
        </w:rPr>
        <w:t xml:space="preserve"> </w:t>
      </w:r>
      <w:r>
        <w:t>транспорта</w:t>
      </w:r>
      <w:r>
        <w:rPr>
          <w:spacing w:val="40"/>
        </w:rPr>
        <w:t xml:space="preserve"> </w:t>
      </w:r>
      <w:r>
        <w:t>и метро</w:t>
      </w:r>
      <w:r>
        <w:rPr>
          <w:spacing w:val="40"/>
        </w:rPr>
        <w:t xml:space="preserve"> </w:t>
      </w:r>
      <w:r>
        <w:t>(ожидание</w:t>
      </w:r>
      <w:r>
        <w:rPr>
          <w:spacing w:val="40"/>
        </w:rPr>
        <w:t xml:space="preserve"> </w:t>
      </w:r>
      <w:r>
        <w:t>на</w:t>
      </w:r>
      <w:r>
        <w:rPr>
          <w:spacing w:val="40"/>
        </w:rPr>
        <w:t xml:space="preserve"> </w:t>
      </w:r>
      <w:r>
        <w:t>остановке,</w:t>
      </w:r>
      <w:r>
        <w:rPr>
          <w:spacing w:val="40"/>
        </w:rPr>
        <w:t xml:space="preserve"> </w:t>
      </w:r>
      <w:r>
        <w:t>посадка,</w:t>
      </w:r>
      <w:r>
        <w:rPr>
          <w:spacing w:val="40"/>
        </w:rPr>
        <w:t xml:space="preserve"> </w:t>
      </w:r>
      <w:r>
        <w:t>размещение</w:t>
      </w:r>
      <w:r>
        <w:rPr>
          <w:spacing w:val="40"/>
        </w:rPr>
        <w:t xml:space="preserve"> </w:t>
      </w:r>
      <w:r>
        <w:t>в салоне</w:t>
      </w:r>
      <w:r>
        <w:rPr>
          <w:spacing w:val="40"/>
        </w:rPr>
        <w:t xml:space="preserve"> </w:t>
      </w:r>
      <w:r>
        <w:t>или</w:t>
      </w:r>
      <w:r>
        <w:rPr>
          <w:spacing w:val="40"/>
        </w:rPr>
        <w:t xml:space="preserve"> </w:t>
      </w:r>
      <w:r>
        <w:t>вагоне,</w:t>
      </w:r>
      <w:r>
        <w:rPr>
          <w:spacing w:val="40"/>
        </w:rPr>
        <w:t xml:space="preserve"> </w:t>
      </w:r>
      <w:r>
        <w:t>высадка,</w:t>
      </w:r>
      <w:r>
        <w:rPr>
          <w:spacing w:val="40"/>
        </w:rPr>
        <w:t xml:space="preserve"> </w:t>
      </w:r>
      <w:r>
        <w:t>знаки</w:t>
      </w:r>
      <w:r>
        <w:rPr>
          <w:spacing w:val="40"/>
        </w:rPr>
        <w:t xml:space="preserve"> </w:t>
      </w:r>
      <w:r>
        <w:t>безопасности</w:t>
      </w:r>
      <w:r>
        <w:rPr>
          <w:spacing w:val="40"/>
        </w:rPr>
        <w:t xml:space="preserve"> </w:t>
      </w:r>
      <w:r>
        <w:t>на</w:t>
      </w:r>
      <w:r>
        <w:rPr>
          <w:spacing w:val="40"/>
        </w:rPr>
        <w:t xml:space="preserve"> </w:t>
      </w:r>
      <w:r>
        <w:t>общественном</w:t>
      </w:r>
      <w:r>
        <w:rPr>
          <w:spacing w:val="40"/>
        </w:rPr>
        <w:t xml:space="preserve"> </w:t>
      </w:r>
      <w:r>
        <w:t>транспорте).</w:t>
      </w:r>
      <w:r>
        <w:rPr>
          <w:spacing w:val="40"/>
        </w:rPr>
        <w:t xml:space="preserve"> </w:t>
      </w:r>
      <w:r>
        <w:t>Номера</w:t>
      </w:r>
      <w:r>
        <w:rPr>
          <w:spacing w:val="40"/>
        </w:rPr>
        <w:t xml:space="preserve"> </w:t>
      </w:r>
      <w:r>
        <w:t>телефонов</w:t>
      </w:r>
      <w:r>
        <w:rPr>
          <w:spacing w:val="40"/>
        </w:rPr>
        <w:t xml:space="preserve"> </w:t>
      </w:r>
      <w:r>
        <w:t>экстренной помощи.</w:t>
      </w:r>
      <w:r>
        <w:rPr>
          <w:spacing w:val="40"/>
        </w:rPr>
        <w:t xml:space="preserve"> </w:t>
      </w:r>
      <w:r>
        <w:t>Правила</w:t>
      </w:r>
      <w:r>
        <w:rPr>
          <w:spacing w:val="40"/>
        </w:rPr>
        <w:t xml:space="preserve"> </w:t>
      </w:r>
      <w:r>
        <w:t>поведения</w:t>
      </w:r>
      <w:r>
        <w:rPr>
          <w:spacing w:val="40"/>
        </w:rPr>
        <w:t xml:space="preserve"> </w:t>
      </w:r>
      <w:r>
        <w:t>при</w:t>
      </w:r>
      <w:r>
        <w:rPr>
          <w:spacing w:val="40"/>
        </w:rPr>
        <w:t xml:space="preserve"> </w:t>
      </w:r>
      <w:r>
        <w:t>пользовании</w:t>
      </w:r>
      <w:r>
        <w:rPr>
          <w:spacing w:val="40"/>
        </w:rPr>
        <w:t xml:space="preserve"> </w:t>
      </w:r>
      <w:r>
        <w:t>компьютером.</w:t>
      </w:r>
      <w:r>
        <w:rPr>
          <w:spacing w:val="40"/>
        </w:rPr>
        <w:t xml:space="preserve"> </w:t>
      </w:r>
      <w:r>
        <w:t>Безопасность</w:t>
      </w:r>
      <w:r>
        <w:rPr>
          <w:spacing w:val="40"/>
        </w:rPr>
        <w:t xml:space="preserve"> </w:t>
      </w:r>
      <w:r>
        <w:t>в</w:t>
      </w:r>
      <w:r>
        <w:rPr>
          <w:spacing w:val="40"/>
        </w:rPr>
        <w:t xml:space="preserve"> </w:t>
      </w:r>
      <w:r>
        <w:t>Интернете</w:t>
      </w:r>
      <w:r>
        <w:rPr>
          <w:spacing w:val="40"/>
        </w:rPr>
        <w:t xml:space="preserve"> </w:t>
      </w:r>
      <w:r>
        <w:t>(коммуникация</w:t>
      </w:r>
      <w:r>
        <w:rPr>
          <w:spacing w:val="40"/>
        </w:rPr>
        <w:t xml:space="preserve"> </w:t>
      </w:r>
      <w:r>
        <w:t>в мессенджерах и социальных группах) в условиях контролируемого доступа в Интернет.</w:t>
      </w:r>
    </w:p>
    <w:p w:rsidR="003B46F0" w:rsidRDefault="003B46F0">
      <w:pPr>
        <w:pStyle w:val="a3"/>
        <w:spacing w:before="17"/>
        <w:ind w:left="0"/>
      </w:pPr>
    </w:p>
    <w:p w:rsidR="003B46F0" w:rsidRDefault="00C01045">
      <w:pPr>
        <w:pStyle w:val="1"/>
        <w:spacing w:line="261" w:lineRule="auto"/>
        <w:ind w:right="5997"/>
      </w:pPr>
      <w:r>
        <w:t>Универсальные</w:t>
      </w:r>
      <w:r>
        <w:rPr>
          <w:spacing w:val="-9"/>
        </w:rPr>
        <w:t xml:space="preserve"> </w:t>
      </w:r>
      <w:r>
        <w:t>учебные</w:t>
      </w:r>
      <w:r>
        <w:rPr>
          <w:spacing w:val="-13"/>
        </w:rPr>
        <w:t xml:space="preserve"> </w:t>
      </w:r>
      <w:r>
        <w:t>действия (пропедевтический уровень)</w:t>
      </w:r>
    </w:p>
    <w:p w:rsidR="003B46F0" w:rsidRDefault="003B46F0">
      <w:pPr>
        <w:pStyle w:val="a3"/>
        <w:spacing w:before="3"/>
        <w:ind w:left="0"/>
        <w:rPr>
          <w:b/>
        </w:rPr>
      </w:pPr>
    </w:p>
    <w:p w:rsidR="003B46F0" w:rsidRDefault="00C01045">
      <w:pPr>
        <w:ind w:left="706"/>
        <w:rPr>
          <w:b/>
          <w:sz w:val="20"/>
        </w:rPr>
      </w:pPr>
      <w:r>
        <w:rPr>
          <w:b/>
          <w:spacing w:val="-2"/>
          <w:sz w:val="20"/>
        </w:rPr>
        <w:t>Познавательные</w:t>
      </w:r>
      <w:r>
        <w:rPr>
          <w:b/>
          <w:spacing w:val="7"/>
          <w:sz w:val="20"/>
        </w:rPr>
        <w:t xml:space="preserve"> </w:t>
      </w:r>
      <w:r>
        <w:rPr>
          <w:b/>
          <w:spacing w:val="-2"/>
          <w:sz w:val="20"/>
        </w:rPr>
        <w:t>универсальные</w:t>
      </w:r>
      <w:r>
        <w:rPr>
          <w:b/>
          <w:spacing w:val="15"/>
          <w:sz w:val="20"/>
        </w:rPr>
        <w:t xml:space="preserve"> </w:t>
      </w:r>
      <w:r>
        <w:rPr>
          <w:b/>
          <w:spacing w:val="-2"/>
          <w:sz w:val="20"/>
        </w:rPr>
        <w:t>учебные</w:t>
      </w:r>
      <w:r>
        <w:rPr>
          <w:b/>
          <w:spacing w:val="8"/>
          <w:sz w:val="20"/>
        </w:rPr>
        <w:t xml:space="preserve"> </w:t>
      </w:r>
      <w:r>
        <w:rPr>
          <w:b/>
          <w:spacing w:val="-2"/>
          <w:sz w:val="20"/>
        </w:rPr>
        <w:t>действия:</w:t>
      </w:r>
    </w:p>
    <w:p w:rsidR="003B46F0" w:rsidRDefault="00C01045">
      <w:pPr>
        <w:ind w:left="706"/>
        <w:rPr>
          <w:i/>
          <w:sz w:val="20"/>
        </w:rPr>
      </w:pPr>
      <w:r>
        <w:rPr>
          <w:i/>
          <w:sz w:val="20"/>
        </w:rPr>
        <w:t>Базовые</w:t>
      </w:r>
      <w:r>
        <w:rPr>
          <w:i/>
          <w:spacing w:val="-7"/>
          <w:sz w:val="20"/>
        </w:rPr>
        <w:t xml:space="preserve"> </w:t>
      </w:r>
      <w:r>
        <w:rPr>
          <w:i/>
          <w:sz w:val="20"/>
        </w:rPr>
        <w:t>логические</w:t>
      </w:r>
      <w:r>
        <w:rPr>
          <w:i/>
          <w:spacing w:val="-10"/>
          <w:sz w:val="20"/>
        </w:rPr>
        <w:t xml:space="preserve"> </w:t>
      </w:r>
      <w:r>
        <w:rPr>
          <w:i/>
          <w:spacing w:val="-2"/>
          <w:sz w:val="20"/>
        </w:rPr>
        <w:t>действия:</w:t>
      </w:r>
    </w:p>
    <w:p w:rsidR="003B46F0" w:rsidRDefault="00C01045">
      <w:pPr>
        <w:pStyle w:val="a4"/>
        <w:numPr>
          <w:ilvl w:val="0"/>
          <w:numId w:val="132"/>
        </w:numPr>
        <w:tabs>
          <w:tab w:val="left" w:pos="1046"/>
        </w:tabs>
        <w:spacing w:before="6"/>
        <w:ind w:left="1046" w:hanging="340"/>
        <w:rPr>
          <w:sz w:val="20"/>
        </w:rPr>
      </w:pPr>
      <w:r>
        <w:rPr>
          <w:sz w:val="20"/>
        </w:rPr>
        <w:t>ориентироваться</w:t>
      </w:r>
      <w:r>
        <w:rPr>
          <w:spacing w:val="-13"/>
          <w:sz w:val="20"/>
        </w:rPr>
        <w:t xml:space="preserve"> </w:t>
      </w:r>
      <w:r>
        <w:rPr>
          <w:sz w:val="20"/>
        </w:rPr>
        <w:t>в</w:t>
      </w:r>
      <w:r>
        <w:rPr>
          <w:spacing w:val="-12"/>
          <w:sz w:val="20"/>
        </w:rPr>
        <w:t xml:space="preserve"> </w:t>
      </w:r>
      <w:r>
        <w:rPr>
          <w:sz w:val="20"/>
        </w:rPr>
        <w:t>методах</w:t>
      </w:r>
      <w:r>
        <w:rPr>
          <w:spacing w:val="-11"/>
          <w:sz w:val="20"/>
        </w:rPr>
        <w:t xml:space="preserve"> </w:t>
      </w:r>
      <w:r>
        <w:rPr>
          <w:sz w:val="20"/>
        </w:rPr>
        <w:t>познания</w:t>
      </w:r>
      <w:r>
        <w:rPr>
          <w:spacing w:val="-11"/>
          <w:sz w:val="20"/>
        </w:rPr>
        <w:t xml:space="preserve"> </w:t>
      </w:r>
      <w:r>
        <w:rPr>
          <w:sz w:val="20"/>
        </w:rPr>
        <w:t>природы</w:t>
      </w:r>
      <w:r>
        <w:rPr>
          <w:spacing w:val="-11"/>
          <w:sz w:val="20"/>
        </w:rPr>
        <w:t xml:space="preserve"> </w:t>
      </w:r>
      <w:r>
        <w:rPr>
          <w:sz w:val="20"/>
        </w:rPr>
        <w:t>(наблюдение,</w:t>
      </w:r>
      <w:r>
        <w:rPr>
          <w:spacing w:val="-10"/>
          <w:sz w:val="20"/>
        </w:rPr>
        <w:t xml:space="preserve"> </w:t>
      </w:r>
      <w:r>
        <w:rPr>
          <w:sz w:val="20"/>
        </w:rPr>
        <w:t>опыт,</w:t>
      </w:r>
      <w:r>
        <w:rPr>
          <w:spacing w:val="-9"/>
          <w:sz w:val="20"/>
        </w:rPr>
        <w:t xml:space="preserve"> </w:t>
      </w:r>
      <w:r>
        <w:rPr>
          <w:sz w:val="20"/>
        </w:rPr>
        <w:t>сравнение,</w:t>
      </w:r>
      <w:r>
        <w:rPr>
          <w:spacing w:val="-9"/>
          <w:sz w:val="20"/>
        </w:rPr>
        <w:t xml:space="preserve"> </w:t>
      </w:r>
      <w:r>
        <w:rPr>
          <w:spacing w:val="-2"/>
          <w:sz w:val="20"/>
        </w:rPr>
        <w:t>измерение);</w:t>
      </w:r>
    </w:p>
    <w:p w:rsidR="003B46F0" w:rsidRDefault="00C01045">
      <w:pPr>
        <w:pStyle w:val="a4"/>
        <w:numPr>
          <w:ilvl w:val="0"/>
          <w:numId w:val="132"/>
        </w:numPr>
        <w:tabs>
          <w:tab w:val="left" w:pos="1046"/>
        </w:tabs>
        <w:spacing w:before="10"/>
        <w:ind w:left="1046" w:hanging="340"/>
        <w:rPr>
          <w:sz w:val="20"/>
        </w:rPr>
      </w:pPr>
      <w:r>
        <w:rPr>
          <w:sz w:val="20"/>
        </w:rPr>
        <w:t>на</w:t>
      </w:r>
      <w:r>
        <w:rPr>
          <w:spacing w:val="-10"/>
          <w:sz w:val="20"/>
        </w:rPr>
        <w:t xml:space="preserve"> </w:t>
      </w:r>
      <w:r>
        <w:rPr>
          <w:sz w:val="20"/>
        </w:rPr>
        <w:t>основе</w:t>
      </w:r>
      <w:r>
        <w:rPr>
          <w:spacing w:val="-11"/>
          <w:sz w:val="20"/>
        </w:rPr>
        <w:t xml:space="preserve"> </w:t>
      </w:r>
      <w:r>
        <w:rPr>
          <w:sz w:val="20"/>
        </w:rPr>
        <w:t>наблюдения</w:t>
      </w:r>
      <w:r>
        <w:rPr>
          <w:spacing w:val="-9"/>
          <w:sz w:val="20"/>
        </w:rPr>
        <w:t xml:space="preserve"> </w:t>
      </w:r>
      <w:r>
        <w:rPr>
          <w:sz w:val="20"/>
        </w:rPr>
        <w:t>определять</w:t>
      </w:r>
      <w:r>
        <w:rPr>
          <w:spacing w:val="-10"/>
          <w:sz w:val="20"/>
        </w:rPr>
        <w:t xml:space="preserve"> </w:t>
      </w:r>
      <w:r>
        <w:rPr>
          <w:sz w:val="20"/>
        </w:rPr>
        <w:t>состояние</w:t>
      </w:r>
      <w:r>
        <w:rPr>
          <w:spacing w:val="-11"/>
          <w:sz w:val="20"/>
        </w:rPr>
        <w:t xml:space="preserve"> </w:t>
      </w:r>
      <w:r>
        <w:rPr>
          <w:sz w:val="20"/>
        </w:rPr>
        <w:t>вещества</w:t>
      </w:r>
      <w:r>
        <w:rPr>
          <w:spacing w:val="-6"/>
          <w:sz w:val="20"/>
        </w:rPr>
        <w:t xml:space="preserve"> </w:t>
      </w:r>
      <w:r>
        <w:rPr>
          <w:sz w:val="20"/>
        </w:rPr>
        <w:t>(жидкое,</w:t>
      </w:r>
      <w:r>
        <w:rPr>
          <w:spacing w:val="-7"/>
          <w:sz w:val="20"/>
        </w:rPr>
        <w:t xml:space="preserve"> </w:t>
      </w:r>
      <w:r>
        <w:rPr>
          <w:sz w:val="20"/>
        </w:rPr>
        <w:t>твёрдое,</w:t>
      </w:r>
      <w:r>
        <w:rPr>
          <w:spacing w:val="-7"/>
          <w:sz w:val="20"/>
        </w:rPr>
        <w:t xml:space="preserve"> </w:t>
      </w:r>
      <w:r>
        <w:rPr>
          <w:spacing w:val="-2"/>
          <w:sz w:val="20"/>
        </w:rPr>
        <w:t>газообразное);</w:t>
      </w:r>
    </w:p>
    <w:p w:rsidR="003B46F0" w:rsidRDefault="00C01045">
      <w:pPr>
        <w:pStyle w:val="a4"/>
        <w:numPr>
          <w:ilvl w:val="0"/>
          <w:numId w:val="132"/>
        </w:numPr>
        <w:tabs>
          <w:tab w:val="left" w:pos="1046"/>
        </w:tabs>
        <w:spacing w:before="10"/>
        <w:ind w:left="1046" w:hanging="340"/>
        <w:rPr>
          <w:sz w:val="20"/>
        </w:rPr>
      </w:pPr>
      <w:r>
        <w:rPr>
          <w:sz w:val="20"/>
        </w:rPr>
        <w:t>различать</w:t>
      </w:r>
      <w:r>
        <w:rPr>
          <w:spacing w:val="-13"/>
          <w:sz w:val="20"/>
        </w:rPr>
        <w:t xml:space="preserve"> </w:t>
      </w:r>
      <w:r>
        <w:rPr>
          <w:sz w:val="20"/>
        </w:rPr>
        <w:t>символы</w:t>
      </w:r>
      <w:r>
        <w:rPr>
          <w:spacing w:val="-8"/>
          <w:sz w:val="20"/>
        </w:rPr>
        <w:t xml:space="preserve"> </w:t>
      </w:r>
      <w:r>
        <w:rPr>
          <w:spacing w:val="-5"/>
          <w:sz w:val="20"/>
        </w:rPr>
        <w:t>РФ;</w:t>
      </w:r>
    </w:p>
    <w:p w:rsidR="003B46F0" w:rsidRDefault="00C01045">
      <w:pPr>
        <w:pStyle w:val="a4"/>
        <w:numPr>
          <w:ilvl w:val="0"/>
          <w:numId w:val="132"/>
        </w:numPr>
        <w:tabs>
          <w:tab w:val="left" w:pos="1046"/>
        </w:tabs>
        <w:spacing w:before="1"/>
        <w:ind w:left="1046" w:hanging="340"/>
        <w:rPr>
          <w:sz w:val="20"/>
        </w:rPr>
      </w:pPr>
      <w:r>
        <w:rPr>
          <w:sz w:val="20"/>
        </w:rPr>
        <w:t>различать</w:t>
      </w:r>
      <w:r>
        <w:rPr>
          <w:spacing w:val="-15"/>
          <w:sz w:val="20"/>
        </w:rPr>
        <w:t xml:space="preserve"> </w:t>
      </w:r>
      <w:r>
        <w:rPr>
          <w:sz w:val="20"/>
        </w:rPr>
        <w:t>деревья,</w:t>
      </w:r>
      <w:r>
        <w:rPr>
          <w:spacing w:val="-7"/>
          <w:sz w:val="20"/>
        </w:rPr>
        <w:t xml:space="preserve"> </w:t>
      </w:r>
      <w:r>
        <w:rPr>
          <w:sz w:val="20"/>
        </w:rPr>
        <w:t>кустарники,</w:t>
      </w:r>
      <w:r>
        <w:rPr>
          <w:spacing w:val="-6"/>
          <w:sz w:val="20"/>
        </w:rPr>
        <w:t xml:space="preserve"> </w:t>
      </w:r>
      <w:r>
        <w:rPr>
          <w:sz w:val="20"/>
        </w:rPr>
        <w:t>травы;</w:t>
      </w:r>
      <w:r>
        <w:rPr>
          <w:spacing w:val="-7"/>
          <w:sz w:val="20"/>
        </w:rPr>
        <w:t xml:space="preserve"> </w:t>
      </w:r>
      <w:r>
        <w:rPr>
          <w:sz w:val="20"/>
        </w:rPr>
        <w:t>приводить</w:t>
      </w:r>
      <w:r>
        <w:rPr>
          <w:spacing w:val="-8"/>
          <w:sz w:val="20"/>
        </w:rPr>
        <w:t xml:space="preserve"> </w:t>
      </w:r>
      <w:r>
        <w:rPr>
          <w:sz w:val="20"/>
        </w:rPr>
        <w:t>примеры</w:t>
      </w:r>
      <w:r>
        <w:rPr>
          <w:spacing w:val="-9"/>
          <w:sz w:val="20"/>
        </w:rPr>
        <w:t xml:space="preserve"> </w:t>
      </w:r>
      <w:r>
        <w:rPr>
          <w:sz w:val="20"/>
        </w:rPr>
        <w:t>(в</w:t>
      </w:r>
      <w:r>
        <w:rPr>
          <w:spacing w:val="-8"/>
          <w:sz w:val="20"/>
        </w:rPr>
        <w:t xml:space="preserve"> </w:t>
      </w:r>
      <w:r>
        <w:rPr>
          <w:sz w:val="20"/>
        </w:rPr>
        <w:t>пределах</w:t>
      </w:r>
      <w:r>
        <w:rPr>
          <w:spacing w:val="-8"/>
          <w:sz w:val="20"/>
        </w:rPr>
        <w:t xml:space="preserve"> </w:t>
      </w:r>
      <w:r>
        <w:rPr>
          <w:spacing w:val="-2"/>
          <w:sz w:val="20"/>
        </w:rPr>
        <w:t>изученного);</w:t>
      </w:r>
    </w:p>
    <w:p w:rsidR="003B46F0" w:rsidRDefault="00C01045">
      <w:pPr>
        <w:pStyle w:val="a4"/>
        <w:numPr>
          <w:ilvl w:val="0"/>
          <w:numId w:val="132"/>
        </w:numPr>
        <w:tabs>
          <w:tab w:val="left" w:pos="1046"/>
        </w:tabs>
        <w:ind w:left="1046" w:hanging="340"/>
        <w:rPr>
          <w:sz w:val="20"/>
        </w:rPr>
      </w:pPr>
      <w:r>
        <w:rPr>
          <w:sz w:val="20"/>
        </w:rPr>
        <w:t>группировать</w:t>
      </w:r>
      <w:r>
        <w:rPr>
          <w:spacing w:val="-12"/>
          <w:sz w:val="20"/>
        </w:rPr>
        <w:t xml:space="preserve"> </w:t>
      </w:r>
      <w:r>
        <w:rPr>
          <w:sz w:val="20"/>
        </w:rPr>
        <w:t>растения:</w:t>
      </w:r>
      <w:r>
        <w:rPr>
          <w:spacing w:val="-7"/>
          <w:sz w:val="20"/>
        </w:rPr>
        <w:t xml:space="preserve"> </w:t>
      </w:r>
      <w:r>
        <w:rPr>
          <w:sz w:val="20"/>
        </w:rPr>
        <w:t>дикорастущие</w:t>
      </w:r>
      <w:r>
        <w:rPr>
          <w:spacing w:val="-11"/>
          <w:sz w:val="20"/>
        </w:rPr>
        <w:t xml:space="preserve"> </w:t>
      </w:r>
      <w:r>
        <w:rPr>
          <w:sz w:val="20"/>
        </w:rPr>
        <w:t>и</w:t>
      </w:r>
      <w:r>
        <w:rPr>
          <w:spacing w:val="-11"/>
          <w:sz w:val="20"/>
        </w:rPr>
        <w:t xml:space="preserve"> </w:t>
      </w:r>
      <w:r>
        <w:rPr>
          <w:sz w:val="20"/>
        </w:rPr>
        <w:t>культурные;</w:t>
      </w:r>
      <w:r>
        <w:rPr>
          <w:spacing w:val="-7"/>
          <w:sz w:val="20"/>
        </w:rPr>
        <w:t xml:space="preserve"> </w:t>
      </w:r>
      <w:r>
        <w:rPr>
          <w:sz w:val="20"/>
        </w:rPr>
        <w:t>лекарственные</w:t>
      </w:r>
      <w:r>
        <w:rPr>
          <w:spacing w:val="-11"/>
          <w:sz w:val="20"/>
        </w:rPr>
        <w:t xml:space="preserve"> </w:t>
      </w:r>
      <w:r>
        <w:rPr>
          <w:sz w:val="20"/>
        </w:rPr>
        <w:t>и</w:t>
      </w:r>
      <w:r>
        <w:rPr>
          <w:spacing w:val="-11"/>
          <w:sz w:val="20"/>
        </w:rPr>
        <w:t xml:space="preserve"> </w:t>
      </w:r>
      <w:r>
        <w:rPr>
          <w:sz w:val="20"/>
        </w:rPr>
        <w:t>ядовитые</w:t>
      </w:r>
      <w:r>
        <w:rPr>
          <w:spacing w:val="-11"/>
          <w:sz w:val="20"/>
        </w:rPr>
        <w:t xml:space="preserve"> </w:t>
      </w:r>
      <w:r>
        <w:rPr>
          <w:sz w:val="20"/>
        </w:rPr>
        <w:t>(в</w:t>
      </w:r>
      <w:r>
        <w:rPr>
          <w:spacing w:val="-8"/>
          <w:sz w:val="20"/>
        </w:rPr>
        <w:t xml:space="preserve"> </w:t>
      </w:r>
      <w:r>
        <w:rPr>
          <w:sz w:val="20"/>
        </w:rPr>
        <w:t>пределах</w:t>
      </w:r>
      <w:r>
        <w:rPr>
          <w:spacing w:val="-8"/>
          <w:sz w:val="20"/>
        </w:rPr>
        <w:t xml:space="preserve"> </w:t>
      </w:r>
      <w:r>
        <w:rPr>
          <w:spacing w:val="-2"/>
          <w:sz w:val="20"/>
        </w:rPr>
        <w:t>изученного);</w:t>
      </w:r>
    </w:p>
    <w:p w:rsidR="003B46F0" w:rsidRDefault="00C01045">
      <w:pPr>
        <w:pStyle w:val="a4"/>
        <w:numPr>
          <w:ilvl w:val="0"/>
          <w:numId w:val="132"/>
        </w:numPr>
        <w:tabs>
          <w:tab w:val="left" w:pos="1046"/>
        </w:tabs>
        <w:spacing w:before="5"/>
        <w:ind w:left="1046" w:hanging="340"/>
        <w:rPr>
          <w:sz w:val="20"/>
        </w:rPr>
      </w:pPr>
      <w:r>
        <w:rPr>
          <w:sz w:val="20"/>
        </w:rPr>
        <w:t>различать</w:t>
      </w:r>
      <w:r>
        <w:rPr>
          <w:spacing w:val="-11"/>
          <w:sz w:val="20"/>
        </w:rPr>
        <w:t xml:space="preserve"> </w:t>
      </w:r>
      <w:r>
        <w:rPr>
          <w:sz w:val="20"/>
        </w:rPr>
        <w:t>прошлое,</w:t>
      </w:r>
      <w:r>
        <w:rPr>
          <w:spacing w:val="-8"/>
          <w:sz w:val="20"/>
        </w:rPr>
        <w:t xml:space="preserve"> </w:t>
      </w:r>
      <w:r>
        <w:rPr>
          <w:sz w:val="20"/>
        </w:rPr>
        <w:t>настоящее,</w:t>
      </w:r>
      <w:r>
        <w:rPr>
          <w:spacing w:val="-9"/>
          <w:sz w:val="20"/>
        </w:rPr>
        <w:t xml:space="preserve"> </w:t>
      </w:r>
      <w:r>
        <w:rPr>
          <w:spacing w:val="-2"/>
          <w:sz w:val="20"/>
        </w:rPr>
        <w:t>будущее.</w:t>
      </w:r>
    </w:p>
    <w:p w:rsidR="003B46F0" w:rsidRDefault="00C01045">
      <w:pPr>
        <w:spacing w:before="10"/>
        <w:ind w:left="706"/>
        <w:rPr>
          <w:i/>
          <w:sz w:val="20"/>
        </w:rPr>
      </w:pPr>
      <w:r>
        <w:rPr>
          <w:i/>
          <w:sz w:val="20"/>
        </w:rPr>
        <w:t>Работа</w:t>
      </w:r>
      <w:r>
        <w:rPr>
          <w:i/>
          <w:spacing w:val="-3"/>
          <w:sz w:val="20"/>
        </w:rPr>
        <w:t xml:space="preserve"> </w:t>
      </w:r>
      <w:r>
        <w:rPr>
          <w:i/>
          <w:sz w:val="20"/>
        </w:rPr>
        <w:t>с</w:t>
      </w:r>
      <w:r>
        <w:rPr>
          <w:i/>
          <w:spacing w:val="-4"/>
          <w:sz w:val="20"/>
        </w:rPr>
        <w:t xml:space="preserve"> </w:t>
      </w:r>
      <w:r>
        <w:rPr>
          <w:i/>
          <w:spacing w:val="-2"/>
          <w:sz w:val="20"/>
        </w:rPr>
        <w:t>информацией:</w:t>
      </w:r>
    </w:p>
    <w:p w:rsidR="003B46F0" w:rsidRDefault="00C01045">
      <w:pPr>
        <w:pStyle w:val="a4"/>
        <w:numPr>
          <w:ilvl w:val="0"/>
          <w:numId w:val="132"/>
        </w:numPr>
        <w:tabs>
          <w:tab w:val="left" w:pos="1046"/>
        </w:tabs>
        <w:spacing w:before="1"/>
        <w:ind w:left="1046" w:hanging="340"/>
        <w:rPr>
          <w:sz w:val="20"/>
        </w:rPr>
      </w:pPr>
      <w:r>
        <w:rPr>
          <w:sz w:val="20"/>
        </w:rPr>
        <w:t>различать</w:t>
      </w:r>
      <w:r>
        <w:rPr>
          <w:spacing w:val="-14"/>
          <w:sz w:val="20"/>
        </w:rPr>
        <w:t xml:space="preserve"> </w:t>
      </w:r>
      <w:r>
        <w:rPr>
          <w:sz w:val="20"/>
        </w:rPr>
        <w:t>информацию,</w:t>
      </w:r>
      <w:r>
        <w:rPr>
          <w:spacing w:val="-12"/>
          <w:sz w:val="20"/>
        </w:rPr>
        <w:t xml:space="preserve"> </w:t>
      </w:r>
      <w:r>
        <w:rPr>
          <w:sz w:val="20"/>
        </w:rPr>
        <w:t>представленную</w:t>
      </w:r>
      <w:r>
        <w:rPr>
          <w:spacing w:val="-13"/>
          <w:sz w:val="20"/>
        </w:rPr>
        <w:t xml:space="preserve"> </w:t>
      </w:r>
      <w:r>
        <w:rPr>
          <w:sz w:val="20"/>
        </w:rPr>
        <w:t>в</w:t>
      </w:r>
      <w:r>
        <w:rPr>
          <w:spacing w:val="-10"/>
          <w:sz w:val="20"/>
        </w:rPr>
        <w:t xml:space="preserve"> </w:t>
      </w:r>
      <w:r>
        <w:rPr>
          <w:sz w:val="20"/>
        </w:rPr>
        <w:t>тексте,</w:t>
      </w:r>
      <w:r>
        <w:rPr>
          <w:spacing w:val="-10"/>
          <w:sz w:val="20"/>
        </w:rPr>
        <w:t xml:space="preserve"> </w:t>
      </w:r>
      <w:r>
        <w:rPr>
          <w:sz w:val="20"/>
        </w:rPr>
        <w:t>графически,</w:t>
      </w:r>
      <w:r>
        <w:rPr>
          <w:spacing w:val="-8"/>
          <w:sz w:val="20"/>
        </w:rPr>
        <w:t xml:space="preserve"> </w:t>
      </w:r>
      <w:r>
        <w:rPr>
          <w:spacing w:val="-2"/>
          <w:sz w:val="20"/>
        </w:rPr>
        <w:t>аудиовизуально;</w:t>
      </w:r>
    </w:p>
    <w:p w:rsidR="003B46F0" w:rsidRDefault="00C01045">
      <w:pPr>
        <w:pStyle w:val="a4"/>
        <w:numPr>
          <w:ilvl w:val="0"/>
          <w:numId w:val="132"/>
        </w:numPr>
        <w:tabs>
          <w:tab w:val="left" w:pos="1046"/>
        </w:tabs>
        <w:spacing w:before="10"/>
        <w:ind w:left="1046" w:hanging="340"/>
        <w:rPr>
          <w:sz w:val="20"/>
        </w:rPr>
      </w:pPr>
      <w:r>
        <w:rPr>
          <w:sz w:val="20"/>
        </w:rPr>
        <w:t>читать</w:t>
      </w:r>
      <w:r>
        <w:rPr>
          <w:spacing w:val="-9"/>
          <w:sz w:val="20"/>
        </w:rPr>
        <w:t xml:space="preserve"> </w:t>
      </w:r>
      <w:r>
        <w:rPr>
          <w:sz w:val="20"/>
        </w:rPr>
        <w:t>информацию,</w:t>
      </w:r>
      <w:r>
        <w:rPr>
          <w:spacing w:val="-7"/>
          <w:sz w:val="20"/>
        </w:rPr>
        <w:t xml:space="preserve"> </w:t>
      </w:r>
      <w:r>
        <w:rPr>
          <w:sz w:val="20"/>
        </w:rPr>
        <w:t>представленную</w:t>
      </w:r>
      <w:r>
        <w:rPr>
          <w:spacing w:val="-10"/>
          <w:sz w:val="20"/>
        </w:rPr>
        <w:t xml:space="preserve"> </w:t>
      </w:r>
      <w:r>
        <w:rPr>
          <w:sz w:val="20"/>
        </w:rPr>
        <w:t>в</w:t>
      </w:r>
      <w:r>
        <w:rPr>
          <w:spacing w:val="-8"/>
          <w:sz w:val="20"/>
        </w:rPr>
        <w:t xml:space="preserve"> </w:t>
      </w:r>
      <w:r>
        <w:rPr>
          <w:sz w:val="20"/>
        </w:rPr>
        <w:t>схеме,</w:t>
      </w:r>
      <w:r>
        <w:rPr>
          <w:spacing w:val="-6"/>
          <w:sz w:val="20"/>
        </w:rPr>
        <w:t xml:space="preserve"> </w:t>
      </w:r>
      <w:r>
        <w:rPr>
          <w:spacing w:val="-2"/>
          <w:sz w:val="20"/>
        </w:rPr>
        <w:t>таблице;</w:t>
      </w:r>
    </w:p>
    <w:p w:rsidR="003B46F0" w:rsidRDefault="00C01045">
      <w:pPr>
        <w:pStyle w:val="a4"/>
        <w:numPr>
          <w:ilvl w:val="0"/>
          <w:numId w:val="132"/>
        </w:numPr>
        <w:tabs>
          <w:tab w:val="left" w:pos="1046"/>
        </w:tabs>
        <w:spacing w:before="10"/>
        <w:ind w:left="1046" w:hanging="340"/>
        <w:rPr>
          <w:sz w:val="20"/>
        </w:rPr>
      </w:pPr>
      <w:r>
        <w:rPr>
          <w:sz w:val="20"/>
        </w:rPr>
        <w:t>используя</w:t>
      </w:r>
      <w:r>
        <w:rPr>
          <w:spacing w:val="-15"/>
          <w:sz w:val="20"/>
        </w:rPr>
        <w:t xml:space="preserve"> </w:t>
      </w:r>
      <w:r>
        <w:rPr>
          <w:sz w:val="20"/>
        </w:rPr>
        <w:t>текстовую</w:t>
      </w:r>
      <w:r>
        <w:rPr>
          <w:spacing w:val="-12"/>
          <w:sz w:val="20"/>
        </w:rPr>
        <w:t xml:space="preserve"> </w:t>
      </w:r>
      <w:r>
        <w:rPr>
          <w:sz w:val="20"/>
        </w:rPr>
        <w:t>информацию,</w:t>
      </w:r>
      <w:r>
        <w:rPr>
          <w:spacing w:val="-13"/>
          <w:sz w:val="20"/>
        </w:rPr>
        <w:t xml:space="preserve"> </w:t>
      </w:r>
      <w:r>
        <w:rPr>
          <w:sz w:val="20"/>
        </w:rPr>
        <w:t>заполнять</w:t>
      </w:r>
      <w:r>
        <w:rPr>
          <w:spacing w:val="-12"/>
          <w:sz w:val="20"/>
        </w:rPr>
        <w:t xml:space="preserve"> </w:t>
      </w:r>
      <w:r>
        <w:rPr>
          <w:sz w:val="20"/>
        </w:rPr>
        <w:t>таблицы;</w:t>
      </w:r>
      <w:r>
        <w:rPr>
          <w:spacing w:val="-13"/>
          <w:sz w:val="20"/>
        </w:rPr>
        <w:t xml:space="preserve"> </w:t>
      </w:r>
      <w:r>
        <w:rPr>
          <w:sz w:val="20"/>
        </w:rPr>
        <w:t>дополнять</w:t>
      </w:r>
      <w:r>
        <w:rPr>
          <w:spacing w:val="-11"/>
          <w:sz w:val="20"/>
        </w:rPr>
        <w:t xml:space="preserve"> </w:t>
      </w:r>
      <w:r>
        <w:rPr>
          <w:spacing w:val="-2"/>
          <w:sz w:val="20"/>
        </w:rPr>
        <w:t>схемы;</w:t>
      </w:r>
    </w:p>
    <w:p w:rsidR="003B46F0" w:rsidRDefault="00C01045">
      <w:pPr>
        <w:pStyle w:val="a4"/>
        <w:numPr>
          <w:ilvl w:val="0"/>
          <w:numId w:val="132"/>
        </w:numPr>
        <w:tabs>
          <w:tab w:val="left" w:pos="1046"/>
        </w:tabs>
        <w:spacing w:before="1"/>
        <w:ind w:left="1046" w:hanging="340"/>
        <w:rPr>
          <w:sz w:val="20"/>
        </w:rPr>
      </w:pPr>
      <w:r>
        <w:rPr>
          <w:sz w:val="20"/>
        </w:rPr>
        <w:t>соотносить</w:t>
      </w:r>
      <w:r>
        <w:rPr>
          <w:spacing w:val="-14"/>
          <w:sz w:val="20"/>
        </w:rPr>
        <w:t xml:space="preserve"> </w:t>
      </w:r>
      <w:r>
        <w:rPr>
          <w:sz w:val="20"/>
        </w:rPr>
        <w:t>пример</w:t>
      </w:r>
      <w:r>
        <w:rPr>
          <w:spacing w:val="-9"/>
          <w:sz w:val="20"/>
        </w:rPr>
        <w:t xml:space="preserve"> </w:t>
      </w:r>
      <w:r>
        <w:rPr>
          <w:sz w:val="20"/>
        </w:rPr>
        <w:t>(рисунок,</w:t>
      </w:r>
      <w:r>
        <w:rPr>
          <w:spacing w:val="-9"/>
          <w:sz w:val="20"/>
        </w:rPr>
        <w:t xml:space="preserve"> </w:t>
      </w:r>
      <w:r>
        <w:rPr>
          <w:sz w:val="20"/>
        </w:rPr>
        <w:t>предложенную</w:t>
      </w:r>
      <w:r>
        <w:rPr>
          <w:spacing w:val="-11"/>
          <w:sz w:val="20"/>
        </w:rPr>
        <w:t xml:space="preserve"> </w:t>
      </w:r>
      <w:r>
        <w:rPr>
          <w:sz w:val="20"/>
        </w:rPr>
        <w:t>ситуацию)</w:t>
      </w:r>
      <w:r>
        <w:rPr>
          <w:spacing w:val="-10"/>
          <w:sz w:val="20"/>
        </w:rPr>
        <w:t xml:space="preserve"> </w:t>
      </w:r>
      <w:r>
        <w:rPr>
          <w:sz w:val="20"/>
        </w:rPr>
        <w:t>со</w:t>
      </w:r>
      <w:r>
        <w:rPr>
          <w:spacing w:val="-13"/>
          <w:sz w:val="20"/>
        </w:rPr>
        <w:t xml:space="preserve"> </w:t>
      </w:r>
      <w:r>
        <w:rPr>
          <w:sz w:val="20"/>
        </w:rPr>
        <w:t>временем</w:t>
      </w:r>
      <w:r>
        <w:rPr>
          <w:spacing w:val="-7"/>
          <w:sz w:val="20"/>
        </w:rPr>
        <w:t xml:space="preserve"> </w:t>
      </w:r>
      <w:r>
        <w:rPr>
          <w:spacing w:val="-2"/>
          <w:sz w:val="20"/>
        </w:rPr>
        <w:t>протекания.</w:t>
      </w:r>
    </w:p>
    <w:p w:rsidR="003B46F0" w:rsidRDefault="00C01045">
      <w:pPr>
        <w:pStyle w:val="1"/>
        <w:spacing w:before="19"/>
        <w:ind w:left="706"/>
      </w:pPr>
      <w:r>
        <w:rPr>
          <w:spacing w:val="-2"/>
        </w:rPr>
        <w:t>Коммуникативные</w:t>
      </w:r>
      <w:r>
        <w:rPr>
          <w:spacing w:val="7"/>
        </w:rPr>
        <w:t xml:space="preserve"> </w:t>
      </w:r>
      <w:r>
        <w:rPr>
          <w:spacing w:val="-2"/>
        </w:rPr>
        <w:t>универсальные</w:t>
      </w:r>
      <w:r>
        <w:rPr>
          <w:spacing w:val="7"/>
        </w:rPr>
        <w:t xml:space="preserve"> </w:t>
      </w:r>
      <w:r>
        <w:rPr>
          <w:spacing w:val="-2"/>
        </w:rPr>
        <w:t>учебные</w:t>
      </w:r>
      <w:r>
        <w:rPr>
          <w:spacing w:val="7"/>
        </w:rPr>
        <w:t xml:space="preserve"> </w:t>
      </w:r>
      <w:r>
        <w:rPr>
          <w:spacing w:val="-2"/>
        </w:rPr>
        <w:t>действия:</w:t>
      </w:r>
    </w:p>
    <w:p w:rsidR="003B46F0" w:rsidRDefault="00C01045">
      <w:pPr>
        <w:pStyle w:val="a4"/>
        <w:numPr>
          <w:ilvl w:val="0"/>
          <w:numId w:val="132"/>
        </w:numPr>
        <w:tabs>
          <w:tab w:val="left" w:pos="1046"/>
        </w:tabs>
        <w:spacing w:before="5"/>
        <w:ind w:left="1046" w:hanging="340"/>
        <w:rPr>
          <w:sz w:val="20"/>
        </w:rPr>
      </w:pPr>
      <w:r>
        <w:rPr>
          <w:sz w:val="20"/>
        </w:rPr>
        <w:t>ориентироваться</w:t>
      </w:r>
      <w:r>
        <w:rPr>
          <w:spacing w:val="-11"/>
          <w:sz w:val="20"/>
        </w:rPr>
        <w:t xml:space="preserve"> </w:t>
      </w:r>
      <w:r>
        <w:rPr>
          <w:sz w:val="20"/>
        </w:rPr>
        <w:t>в</w:t>
      </w:r>
      <w:r>
        <w:rPr>
          <w:spacing w:val="-12"/>
          <w:sz w:val="20"/>
        </w:rPr>
        <w:t xml:space="preserve"> </w:t>
      </w:r>
      <w:r>
        <w:rPr>
          <w:sz w:val="20"/>
        </w:rPr>
        <w:t>терминах</w:t>
      </w:r>
      <w:r>
        <w:rPr>
          <w:spacing w:val="-9"/>
          <w:sz w:val="20"/>
        </w:rPr>
        <w:t xml:space="preserve"> </w:t>
      </w:r>
      <w:r>
        <w:rPr>
          <w:sz w:val="20"/>
        </w:rPr>
        <w:t>(понятиях),</w:t>
      </w:r>
      <w:r>
        <w:rPr>
          <w:spacing w:val="-6"/>
          <w:sz w:val="20"/>
        </w:rPr>
        <w:t xml:space="preserve"> </w:t>
      </w:r>
      <w:r>
        <w:rPr>
          <w:sz w:val="20"/>
        </w:rPr>
        <w:t>соотносить</w:t>
      </w:r>
      <w:r>
        <w:rPr>
          <w:spacing w:val="-6"/>
          <w:sz w:val="20"/>
        </w:rPr>
        <w:t xml:space="preserve"> </w:t>
      </w:r>
      <w:r>
        <w:rPr>
          <w:sz w:val="20"/>
        </w:rPr>
        <w:t>их</w:t>
      </w:r>
      <w:r>
        <w:rPr>
          <w:spacing w:val="-9"/>
          <w:sz w:val="20"/>
        </w:rPr>
        <w:t xml:space="preserve"> </w:t>
      </w:r>
      <w:r>
        <w:rPr>
          <w:sz w:val="20"/>
        </w:rPr>
        <w:t>с</w:t>
      </w:r>
      <w:r>
        <w:rPr>
          <w:spacing w:val="-11"/>
          <w:sz w:val="20"/>
        </w:rPr>
        <w:t xml:space="preserve"> </w:t>
      </w:r>
      <w:r>
        <w:rPr>
          <w:sz w:val="20"/>
        </w:rPr>
        <w:t>краткой</w:t>
      </w:r>
      <w:r>
        <w:rPr>
          <w:spacing w:val="-10"/>
          <w:sz w:val="20"/>
        </w:rPr>
        <w:t xml:space="preserve"> </w:t>
      </w:r>
      <w:r>
        <w:rPr>
          <w:spacing w:val="-2"/>
          <w:sz w:val="20"/>
        </w:rPr>
        <w:t>характеристикой:</w:t>
      </w:r>
    </w:p>
    <w:p w:rsidR="003B46F0" w:rsidRDefault="00C01045">
      <w:pPr>
        <w:pStyle w:val="a3"/>
        <w:tabs>
          <w:tab w:val="left" w:pos="6607"/>
          <w:tab w:val="left" w:pos="8446"/>
          <w:tab w:val="left" w:pos="10271"/>
        </w:tabs>
        <w:spacing w:before="1" w:line="254" w:lineRule="auto"/>
        <w:ind w:left="1042" w:right="414"/>
      </w:pPr>
      <w:r>
        <w:t>понятия</w:t>
      </w:r>
      <w:r>
        <w:rPr>
          <w:spacing w:val="80"/>
        </w:rPr>
        <w:t xml:space="preserve"> </w:t>
      </w:r>
      <w:r>
        <w:t>и</w:t>
      </w:r>
      <w:r>
        <w:rPr>
          <w:spacing w:val="80"/>
        </w:rPr>
        <w:t xml:space="preserve"> </w:t>
      </w:r>
      <w:r>
        <w:t>термины,</w:t>
      </w:r>
      <w:r>
        <w:rPr>
          <w:spacing w:val="80"/>
        </w:rPr>
        <w:t xml:space="preserve"> </w:t>
      </w:r>
      <w:r>
        <w:t>связанные</w:t>
      </w:r>
      <w:r>
        <w:rPr>
          <w:spacing w:val="80"/>
        </w:rPr>
        <w:t xml:space="preserve"> </w:t>
      </w:r>
      <w:r>
        <w:t>с</w:t>
      </w:r>
      <w:r>
        <w:rPr>
          <w:spacing w:val="80"/>
        </w:rPr>
        <w:t xml:space="preserve"> </w:t>
      </w:r>
      <w:r>
        <w:t>социальным</w:t>
      </w:r>
      <w:r>
        <w:rPr>
          <w:spacing w:val="80"/>
        </w:rPr>
        <w:t xml:space="preserve"> </w:t>
      </w:r>
      <w:r>
        <w:t>миром</w:t>
      </w:r>
      <w:r>
        <w:tab/>
      </w:r>
      <w:r>
        <w:rPr>
          <w:spacing w:val="-2"/>
        </w:rPr>
        <w:t>(индивидуальность</w:t>
      </w:r>
      <w:r>
        <w:tab/>
        <w:t>человека,</w:t>
      </w:r>
      <w:r>
        <w:rPr>
          <w:spacing w:val="80"/>
        </w:rPr>
        <w:t xml:space="preserve"> </w:t>
      </w:r>
      <w:r>
        <w:t>органы</w:t>
      </w:r>
      <w:r>
        <w:tab/>
      </w:r>
      <w:r>
        <w:rPr>
          <w:spacing w:val="-2"/>
        </w:rPr>
        <w:t xml:space="preserve">чувств, </w:t>
      </w:r>
      <w:r>
        <w:t>жизнедеятельность; поколение, старшее поколение, культура поведения; Родина, столица, родной край, регион); понятия и термины, связанные с миром природы (среда обитания, тело, явление, вещество; заповедник);</w:t>
      </w:r>
    </w:p>
    <w:p w:rsidR="003B46F0" w:rsidRDefault="00C01045">
      <w:pPr>
        <w:pStyle w:val="a3"/>
        <w:spacing w:line="254" w:lineRule="auto"/>
        <w:ind w:left="1042"/>
      </w:pPr>
      <w:r>
        <w:t>понятия</w:t>
      </w:r>
      <w:r>
        <w:rPr>
          <w:spacing w:val="37"/>
        </w:rPr>
        <w:t xml:space="preserve"> </w:t>
      </w:r>
      <w:r>
        <w:t>и</w:t>
      </w:r>
      <w:r>
        <w:rPr>
          <w:spacing w:val="40"/>
        </w:rPr>
        <w:t xml:space="preserve"> </w:t>
      </w:r>
      <w:r>
        <w:t>термины,</w:t>
      </w:r>
      <w:r>
        <w:rPr>
          <w:spacing w:val="40"/>
        </w:rPr>
        <w:t xml:space="preserve"> </w:t>
      </w:r>
      <w:r>
        <w:t>связанные</w:t>
      </w:r>
      <w:r>
        <w:rPr>
          <w:spacing w:val="40"/>
        </w:rPr>
        <w:t xml:space="preserve"> </w:t>
      </w:r>
      <w:r>
        <w:t>с</w:t>
      </w:r>
      <w:r>
        <w:rPr>
          <w:spacing w:val="35"/>
        </w:rPr>
        <w:t xml:space="preserve"> </w:t>
      </w:r>
      <w:r>
        <w:t>организацией</w:t>
      </w:r>
      <w:r>
        <w:rPr>
          <w:spacing w:val="36"/>
        </w:rPr>
        <w:t xml:space="preserve"> </w:t>
      </w:r>
      <w:r>
        <w:t>своей</w:t>
      </w:r>
      <w:r>
        <w:rPr>
          <w:spacing w:val="40"/>
        </w:rPr>
        <w:t xml:space="preserve"> </w:t>
      </w:r>
      <w:r>
        <w:t>жизни</w:t>
      </w:r>
      <w:r>
        <w:rPr>
          <w:spacing w:val="40"/>
        </w:rPr>
        <w:t xml:space="preserve"> </w:t>
      </w:r>
      <w:r>
        <w:t>и</w:t>
      </w:r>
      <w:r>
        <w:rPr>
          <w:spacing w:val="35"/>
        </w:rPr>
        <w:t xml:space="preserve"> </w:t>
      </w:r>
      <w:r>
        <w:t>охраны</w:t>
      </w:r>
      <w:r>
        <w:rPr>
          <w:spacing w:val="37"/>
        </w:rPr>
        <w:t xml:space="preserve"> </w:t>
      </w:r>
      <w:r>
        <w:t>здоровья</w:t>
      </w:r>
      <w:r>
        <w:rPr>
          <w:spacing w:val="40"/>
        </w:rPr>
        <w:t xml:space="preserve"> </w:t>
      </w:r>
      <w:r>
        <w:t>(режим,</w:t>
      </w:r>
      <w:r>
        <w:rPr>
          <w:spacing w:val="40"/>
        </w:rPr>
        <w:t xml:space="preserve"> </w:t>
      </w:r>
      <w:r>
        <w:t>правильное</w:t>
      </w:r>
      <w:r>
        <w:rPr>
          <w:spacing w:val="40"/>
        </w:rPr>
        <w:t xml:space="preserve"> </w:t>
      </w:r>
      <w:r>
        <w:t>питание, закаливание, безопасность, опасная ситуация);</w:t>
      </w:r>
    </w:p>
    <w:p w:rsidR="003B46F0" w:rsidRDefault="00C01045">
      <w:pPr>
        <w:pStyle w:val="a4"/>
        <w:numPr>
          <w:ilvl w:val="0"/>
          <w:numId w:val="132"/>
        </w:numPr>
        <w:tabs>
          <w:tab w:val="left" w:pos="1046"/>
        </w:tabs>
        <w:spacing w:line="227" w:lineRule="exact"/>
        <w:ind w:left="1046" w:hanging="340"/>
        <w:rPr>
          <w:sz w:val="20"/>
        </w:rPr>
      </w:pPr>
      <w:r>
        <w:rPr>
          <w:sz w:val="20"/>
        </w:rPr>
        <w:t>описывать</w:t>
      </w:r>
      <w:r>
        <w:rPr>
          <w:spacing w:val="-5"/>
          <w:sz w:val="20"/>
        </w:rPr>
        <w:t xml:space="preserve"> </w:t>
      </w:r>
      <w:r>
        <w:rPr>
          <w:sz w:val="20"/>
        </w:rPr>
        <w:t>условия</w:t>
      </w:r>
      <w:r>
        <w:rPr>
          <w:spacing w:val="-8"/>
          <w:sz w:val="20"/>
        </w:rPr>
        <w:t xml:space="preserve"> </w:t>
      </w:r>
      <w:r>
        <w:rPr>
          <w:sz w:val="20"/>
        </w:rPr>
        <w:t>жизни</w:t>
      </w:r>
      <w:r>
        <w:rPr>
          <w:spacing w:val="-8"/>
          <w:sz w:val="20"/>
        </w:rPr>
        <w:t xml:space="preserve"> </w:t>
      </w:r>
      <w:r>
        <w:rPr>
          <w:sz w:val="20"/>
        </w:rPr>
        <w:t>на</w:t>
      </w:r>
      <w:r>
        <w:rPr>
          <w:spacing w:val="-6"/>
          <w:sz w:val="20"/>
        </w:rPr>
        <w:t xml:space="preserve"> </w:t>
      </w:r>
      <w:r>
        <w:rPr>
          <w:sz w:val="20"/>
        </w:rPr>
        <w:t>Земле,</w:t>
      </w:r>
      <w:r>
        <w:rPr>
          <w:spacing w:val="-9"/>
          <w:sz w:val="20"/>
        </w:rPr>
        <w:t xml:space="preserve"> </w:t>
      </w:r>
      <w:r>
        <w:rPr>
          <w:sz w:val="20"/>
        </w:rPr>
        <w:t>отличие</w:t>
      </w:r>
      <w:r>
        <w:rPr>
          <w:spacing w:val="-9"/>
          <w:sz w:val="20"/>
        </w:rPr>
        <w:t xml:space="preserve"> </w:t>
      </w:r>
      <w:r>
        <w:rPr>
          <w:sz w:val="20"/>
        </w:rPr>
        <w:t>нашей</w:t>
      </w:r>
      <w:r>
        <w:rPr>
          <w:spacing w:val="-9"/>
          <w:sz w:val="20"/>
        </w:rPr>
        <w:t xml:space="preserve"> </w:t>
      </w:r>
      <w:r>
        <w:rPr>
          <w:sz w:val="20"/>
        </w:rPr>
        <w:t>планеты</w:t>
      </w:r>
      <w:r>
        <w:rPr>
          <w:spacing w:val="-8"/>
          <w:sz w:val="20"/>
        </w:rPr>
        <w:t xml:space="preserve"> </w:t>
      </w:r>
      <w:r>
        <w:rPr>
          <w:sz w:val="20"/>
        </w:rPr>
        <w:t>от</w:t>
      </w:r>
      <w:r>
        <w:rPr>
          <w:spacing w:val="-8"/>
          <w:sz w:val="20"/>
        </w:rPr>
        <w:t xml:space="preserve"> </w:t>
      </w:r>
      <w:r>
        <w:rPr>
          <w:sz w:val="20"/>
        </w:rPr>
        <w:t>других</w:t>
      </w:r>
      <w:r>
        <w:rPr>
          <w:spacing w:val="-7"/>
          <w:sz w:val="20"/>
        </w:rPr>
        <w:t xml:space="preserve"> </w:t>
      </w:r>
      <w:r>
        <w:rPr>
          <w:sz w:val="20"/>
        </w:rPr>
        <w:t>планет</w:t>
      </w:r>
      <w:r>
        <w:rPr>
          <w:spacing w:val="-8"/>
          <w:sz w:val="20"/>
        </w:rPr>
        <w:t xml:space="preserve"> </w:t>
      </w:r>
      <w:r>
        <w:rPr>
          <w:sz w:val="20"/>
        </w:rPr>
        <w:t>Солнечной</w:t>
      </w:r>
      <w:r>
        <w:rPr>
          <w:spacing w:val="-8"/>
          <w:sz w:val="20"/>
        </w:rPr>
        <w:t xml:space="preserve"> </w:t>
      </w:r>
      <w:r>
        <w:rPr>
          <w:spacing w:val="-2"/>
          <w:sz w:val="20"/>
        </w:rPr>
        <w:t>системы;</w:t>
      </w:r>
    </w:p>
    <w:p w:rsidR="003B46F0" w:rsidRDefault="003B46F0">
      <w:pPr>
        <w:spacing w:line="227" w:lineRule="exact"/>
        <w:rPr>
          <w:sz w:val="20"/>
        </w:rPr>
        <w:sectPr w:rsidR="003B46F0">
          <w:footerReference w:type="default" r:id="rId52"/>
          <w:pgSz w:w="11910" w:h="16840"/>
          <w:pgMar w:top="440" w:right="0" w:bottom="1580" w:left="600" w:header="0" w:footer="1397" w:gutter="0"/>
          <w:cols w:space="720"/>
        </w:sectPr>
      </w:pPr>
    </w:p>
    <w:p w:rsidR="003B46F0" w:rsidRDefault="00C01045">
      <w:pPr>
        <w:pStyle w:val="a4"/>
        <w:numPr>
          <w:ilvl w:val="0"/>
          <w:numId w:val="132"/>
        </w:numPr>
        <w:tabs>
          <w:tab w:val="left" w:pos="1046"/>
        </w:tabs>
        <w:spacing w:before="84"/>
        <w:ind w:left="1046" w:hanging="340"/>
        <w:rPr>
          <w:sz w:val="20"/>
        </w:rPr>
      </w:pPr>
      <w:r>
        <w:rPr>
          <w:sz w:val="20"/>
        </w:rPr>
        <w:lastRenderedPageBreak/>
        <w:t>создавать</w:t>
      </w:r>
      <w:r>
        <w:rPr>
          <w:spacing w:val="26"/>
          <w:sz w:val="20"/>
        </w:rPr>
        <w:t xml:space="preserve"> </w:t>
      </w:r>
      <w:r>
        <w:rPr>
          <w:sz w:val="20"/>
        </w:rPr>
        <w:t>небольшие</w:t>
      </w:r>
      <w:r>
        <w:rPr>
          <w:spacing w:val="25"/>
          <w:sz w:val="20"/>
        </w:rPr>
        <w:t xml:space="preserve"> </w:t>
      </w:r>
      <w:r>
        <w:rPr>
          <w:sz w:val="20"/>
        </w:rPr>
        <w:t>описания</w:t>
      </w:r>
      <w:r>
        <w:rPr>
          <w:spacing w:val="27"/>
          <w:sz w:val="20"/>
        </w:rPr>
        <w:t xml:space="preserve"> </w:t>
      </w:r>
      <w:r>
        <w:rPr>
          <w:sz w:val="20"/>
        </w:rPr>
        <w:t>на</w:t>
      </w:r>
      <w:r>
        <w:rPr>
          <w:spacing w:val="29"/>
          <w:sz w:val="20"/>
        </w:rPr>
        <w:t xml:space="preserve"> </w:t>
      </w:r>
      <w:r>
        <w:rPr>
          <w:sz w:val="20"/>
        </w:rPr>
        <w:t>предложенную</w:t>
      </w:r>
      <w:r>
        <w:rPr>
          <w:spacing w:val="26"/>
          <w:sz w:val="20"/>
        </w:rPr>
        <w:t xml:space="preserve"> </w:t>
      </w:r>
      <w:r>
        <w:rPr>
          <w:sz w:val="20"/>
        </w:rPr>
        <w:t>тему</w:t>
      </w:r>
      <w:r>
        <w:rPr>
          <w:spacing w:val="19"/>
          <w:sz w:val="20"/>
        </w:rPr>
        <w:t xml:space="preserve"> </w:t>
      </w:r>
      <w:r>
        <w:rPr>
          <w:sz w:val="20"/>
        </w:rPr>
        <w:t>(например,</w:t>
      </w:r>
      <w:r>
        <w:rPr>
          <w:spacing w:val="30"/>
          <w:sz w:val="20"/>
        </w:rPr>
        <w:t xml:space="preserve"> </w:t>
      </w:r>
      <w:r>
        <w:rPr>
          <w:sz w:val="20"/>
        </w:rPr>
        <w:t>«Моя</w:t>
      </w:r>
      <w:r>
        <w:rPr>
          <w:spacing w:val="27"/>
          <w:sz w:val="20"/>
        </w:rPr>
        <w:t xml:space="preserve"> </w:t>
      </w:r>
      <w:r>
        <w:rPr>
          <w:sz w:val="20"/>
        </w:rPr>
        <w:t>семья»,</w:t>
      </w:r>
      <w:r>
        <w:rPr>
          <w:spacing w:val="26"/>
          <w:sz w:val="20"/>
        </w:rPr>
        <w:t xml:space="preserve"> </w:t>
      </w:r>
      <w:r>
        <w:rPr>
          <w:sz w:val="20"/>
        </w:rPr>
        <w:t>«Какие</w:t>
      </w:r>
      <w:r>
        <w:rPr>
          <w:spacing w:val="29"/>
          <w:sz w:val="20"/>
        </w:rPr>
        <w:t xml:space="preserve"> </w:t>
      </w:r>
      <w:r>
        <w:rPr>
          <w:sz w:val="20"/>
        </w:rPr>
        <w:t>бывают</w:t>
      </w:r>
      <w:r>
        <w:rPr>
          <w:spacing w:val="22"/>
          <w:sz w:val="20"/>
        </w:rPr>
        <w:t xml:space="preserve"> </w:t>
      </w:r>
      <w:r>
        <w:rPr>
          <w:spacing w:val="-2"/>
          <w:sz w:val="20"/>
        </w:rPr>
        <w:t>профессии?»,</w:t>
      </w:r>
    </w:p>
    <w:p w:rsidR="003B46F0" w:rsidRDefault="00C01045">
      <w:pPr>
        <w:pStyle w:val="a3"/>
        <w:spacing w:before="6"/>
        <w:ind w:left="1042"/>
      </w:pPr>
      <w:r>
        <w:t>«Что</w:t>
      </w:r>
      <w:r>
        <w:rPr>
          <w:spacing w:val="-8"/>
        </w:rPr>
        <w:t xml:space="preserve"> </w:t>
      </w:r>
      <w:r>
        <w:t>«умеют»</w:t>
      </w:r>
      <w:r>
        <w:rPr>
          <w:spacing w:val="-7"/>
        </w:rPr>
        <w:t xml:space="preserve"> </w:t>
      </w:r>
      <w:r>
        <w:t>органы</w:t>
      </w:r>
      <w:r>
        <w:rPr>
          <w:spacing w:val="-7"/>
        </w:rPr>
        <w:t xml:space="preserve"> </w:t>
      </w:r>
      <w:r>
        <w:t>чувств?»,</w:t>
      </w:r>
      <w:r>
        <w:rPr>
          <w:spacing w:val="-4"/>
        </w:rPr>
        <w:t xml:space="preserve"> </w:t>
      </w:r>
      <w:r>
        <w:t>«Лес</w:t>
      </w:r>
      <w:r>
        <w:rPr>
          <w:spacing w:val="-5"/>
        </w:rPr>
        <w:t xml:space="preserve"> </w:t>
      </w:r>
      <w:r>
        <w:t>—</w:t>
      </w:r>
      <w:r>
        <w:rPr>
          <w:spacing w:val="-7"/>
        </w:rPr>
        <w:t xml:space="preserve"> </w:t>
      </w:r>
      <w:r>
        <w:t>природное</w:t>
      </w:r>
      <w:r>
        <w:rPr>
          <w:spacing w:val="-9"/>
        </w:rPr>
        <w:t xml:space="preserve"> </w:t>
      </w:r>
      <w:r>
        <w:t>сообщество»</w:t>
      </w:r>
      <w:r>
        <w:rPr>
          <w:spacing w:val="-7"/>
        </w:rPr>
        <w:t xml:space="preserve"> </w:t>
      </w:r>
      <w:r>
        <w:t>и</w:t>
      </w:r>
      <w:r>
        <w:rPr>
          <w:spacing w:val="-8"/>
        </w:rPr>
        <w:t xml:space="preserve"> </w:t>
      </w:r>
      <w:r>
        <w:rPr>
          <w:spacing w:val="-2"/>
        </w:rPr>
        <w:t>др.);</w:t>
      </w:r>
    </w:p>
    <w:p w:rsidR="003B46F0" w:rsidRDefault="00C01045">
      <w:pPr>
        <w:pStyle w:val="a4"/>
        <w:numPr>
          <w:ilvl w:val="0"/>
          <w:numId w:val="132"/>
        </w:numPr>
        <w:tabs>
          <w:tab w:val="left" w:pos="1042"/>
          <w:tab w:val="left" w:pos="1046"/>
        </w:tabs>
        <w:spacing w:before="10" w:line="249" w:lineRule="auto"/>
        <w:ind w:right="410" w:hanging="336"/>
        <w:rPr>
          <w:sz w:val="20"/>
        </w:rPr>
      </w:pPr>
      <w:r>
        <w:rPr>
          <w:sz w:val="20"/>
        </w:rPr>
        <w:tab/>
        <w:t>создавать</w:t>
      </w:r>
      <w:r>
        <w:rPr>
          <w:spacing w:val="38"/>
          <w:sz w:val="20"/>
        </w:rPr>
        <w:t xml:space="preserve"> </w:t>
      </w:r>
      <w:r>
        <w:rPr>
          <w:sz w:val="20"/>
        </w:rPr>
        <w:t>высказывания-рассуждения</w:t>
      </w:r>
      <w:r>
        <w:rPr>
          <w:spacing w:val="40"/>
          <w:sz w:val="20"/>
        </w:rPr>
        <w:t xml:space="preserve"> </w:t>
      </w:r>
      <w:r>
        <w:rPr>
          <w:sz w:val="20"/>
        </w:rPr>
        <w:t>(например,</w:t>
      </w:r>
      <w:r>
        <w:rPr>
          <w:spacing w:val="40"/>
          <w:sz w:val="20"/>
        </w:rPr>
        <w:t xml:space="preserve"> </w:t>
      </w:r>
      <w:r>
        <w:rPr>
          <w:sz w:val="20"/>
        </w:rPr>
        <w:t>признаки</w:t>
      </w:r>
      <w:r>
        <w:rPr>
          <w:spacing w:val="40"/>
          <w:sz w:val="20"/>
        </w:rPr>
        <w:t xml:space="preserve"> </w:t>
      </w:r>
      <w:r>
        <w:rPr>
          <w:sz w:val="20"/>
        </w:rPr>
        <w:t>животного</w:t>
      </w:r>
      <w:r>
        <w:rPr>
          <w:spacing w:val="38"/>
          <w:sz w:val="20"/>
        </w:rPr>
        <w:t xml:space="preserve"> </w:t>
      </w:r>
      <w:r>
        <w:rPr>
          <w:sz w:val="20"/>
        </w:rPr>
        <w:t>и</w:t>
      </w:r>
      <w:r>
        <w:rPr>
          <w:spacing w:val="40"/>
          <w:sz w:val="20"/>
        </w:rPr>
        <w:t xml:space="preserve"> </w:t>
      </w:r>
      <w:r>
        <w:rPr>
          <w:sz w:val="20"/>
        </w:rPr>
        <w:t>растения</w:t>
      </w:r>
      <w:r>
        <w:rPr>
          <w:spacing w:val="40"/>
          <w:sz w:val="20"/>
        </w:rPr>
        <w:t xml:space="preserve"> </w:t>
      </w:r>
      <w:r>
        <w:rPr>
          <w:sz w:val="20"/>
        </w:rPr>
        <w:t>как</w:t>
      </w:r>
      <w:r>
        <w:rPr>
          <w:spacing w:val="40"/>
          <w:sz w:val="20"/>
        </w:rPr>
        <w:t xml:space="preserve"> </w:t>
      </w:r>
      <w:r>
        <w:rPr>
          <w:sz w:val="20"/>
        </w:rPr>
        <w:t>живого</w:t>
      </w:r>
      <w:r>
        <w:rPr>
          <w:spacing w:val="38"/>
          <w:sz w:val="20"/>
        </w:rPr>
        <w:t xml:space="preserve"> </w:t>
      </w:r>
      <w:r>
        <w:rPr>
          <w:sz w:val="20"/>
        </w:rPr>
        <w:t>существа;</w:t>
      </w:r>
      <w:r>
        <w:rPr>
          <w:spacing w:val="40"/>
          <w:sz w:val="20"/>
        </w:rPr>
        <w:t xml:space="preserve"> </w:t>
      </w:r>
      <w:r>
        <w:rPr>
          <w:sz w:val="20"/>
        </w:rPr>
        <w:t>связь изменений в живой природе с явлениями неживой природы);</w:t>
      </w:r>
    </w:p>
    <w:p w:rsidR="003B46F0" w:rsidRDefault="00C01045">
      <w:pPr>
        <w:pStyle w:val="a4"/>
        <w:numPr>
          <w:ilvl w:val="0"/>
          <w:numId w:val="132"/>
        </w:numPr>
        <w:tabs>
          <w:tab w:val="left" w:pos="1046"/>
        </w:tabs>
        <w:spacing w:before="1"/>
        <w:ind w:left="1046" w:hanging="340"/>
        <w:rPr>
          <w:sz w:val="20"/>
        </w:rPr>
      </w:pPr>
      <w:r>
        <w:rPr>
          <w:sz w:val="20"/>
        </w:rPr>
        <w:t>приводить</w:t>
      </w:r>
      <w:r>
        <w:rPr>
          <w:spacing w:val="-9"/>
          <w:sz w:val="20"/>
        </w:rPr>
        <w:t xml:space="preserve"> </w:t>
      </w:r>
      <w:r>
        <w:rPr>
          <w:sz w:val="20"/>
        </w:rPr>
        <w:t>примеры</w:t>
      </w:r>
      <w:r>
        <w:rPr>
          <w:spacing w:val="-7"/>
          <w:sz w:val="20"/>
        </w:rPr>
        <w:t xml:space="preserve"> </w:t>
      </w:r>
      <w:r>
        <w:rPr>
          <w:sz w:val="20"/>
        </w:rPr>
        <w:t>растений</w:t>
      </w:r>
      <w:r>
        <w:rPr>
          <w:spacing w:val="-9"/>
          <w:sz w:val="20"/>
        </w:rPr>
        <w:t xml:space="preserve"> </w:t>
      </w:r>
      <w:r>
        <w:rPr>
          <w:sz w:val="20"/>
        </w:rPr>
        <w:t>и</w:t>
      </w:r>
      <w:r>
        <w:rPr>
          <w:spacing w:val="-7"/>
          <w:sz w:val="20"/>
        </w:rPr>
        <w:t xml:space="preserve"> </w:t>
      </w:r>
      <w:r>
        <w:rPr>
          <w:sz w:val="20"/>
        </w:rPr>
        <w:t>животных,</w:t>
      </w:r>
      <w:r>
        <w:rPr>
          <w:spacing w:val="-5"/>
          <w:sz w:val="20"/>
        </w:rPr>
        <w:t xml:space="preserve"> </w:t>
      </w:r>
      <w:r>
        <w:rPr>
          <w:sz w:val="20"/>
        </w:rPr>
        <w:t>занесённых</w:t>
      </w:r>
      <w:r>
        <w:rPr>
          <w:spacing w:val="-7"/>
          <w:sz w:val="20"/>
        </w:rPr>
        <w:t xml:space="preserve"> </w:t>
      </w:r>
      <w:r>
        <w:rPr>
          <w:sz w:val="20"/>
        </w:rPr>
        <w:t>в</w:t>
      </w:r>
      <w:r>
        <w:rPr>
          <w:spacing w:val="-10"/>
          <w:sz w:val="20"/>
        </w:rPr>
        <w:t xml:space="preserve"> </w:t>
      </w:r>
      <w:r>
        <w:rPr>
          <w:sz w:val="20"/>
        </w:rPr>
        <w:t>Красную</w:t>
      </w:r>
      <w:r>
        <w:rPr>
          <w:spacing w:val="-9"/>
          <w:sz w:val="20"/>
        </w:rPr>
        <w:t xml:space="preserve"> </w:t>
      </w:r>
      <w:r>
        <w:rPr>
          <w:sz w:val="20"/>
        </w:rPr>
        <w:t>книгу</w:t>
      </w:r>
      <w:r>
        <w:rPr>
          <w:spacing w:val="-10"/>
          <w:sz w:val="20"/>
        </w:rPr>
        <w:t xml:space="preserve"> </w:t>
      </w:r>
      <w:r>
        <w:rPr>
          <w:sz w:val="20"/>
        </w:rPr>
        <w:t>России</w:t>
      </w:r>
      <w:r>
        <w:rPr>
          <w:spacing w:val="-8"/>
          <w:sz w:val="20"/>
        </w:rPr>
        <w:t xml:space="preserve"> </w:t>
      </w:r>
      <w:r>
        <w:rPr>
          <w:sz w:val="20"/>
        </w:rPr>
        <w:t>(на</w:t>
      </w:r>
      <w:r>
        <w:rPr>
          <w:spacing w:val="-5"/>
          <w:sz w:val="20"/>
        </w:rPr>
        <w:t xml:space="preserve"> </w:t>
      </w:r>
      <w:r>
        <w:rPr>
          <w:sz w:val="20"/>
        </w:rPr>
        <w:t>примере</w:t>
      </w:r>
      <w:r>
        <w:rPr>
          <w:spacing w:val="-9"/>
          <w:sz w:val="20"/>
        </w:rPr>
        <w:t xml:space="preserve"> </w:t>
      </w:r>
      <w:r>
        <w:rPr>
          <w:sz w:val="20"/>
        </w:rPr>
        <w:t>своей</w:t>
      </w:r>
      <w:r>
        <w:rPr>
          <w:spacing w:val="-8"/>
          <w:sz w:val="20"/>
        </w:rPr>
        <w:t xml:space="preserve"> </w:t>
      </w:r>
      <w:r>
        <w:rPr>
          <w:spacing w:val="-2"/>
          <w:sz w:val="20"/>
        </w:rPr>
        <w:t>местности);</w:t>
      </w:r>
    </w:p>
    <w:p w:rsidR="003B46F0" w:rsidRDefault="00C01045">
      <w:pPr>
        <w:pStyle w:val="a4"/>
        <w:numPr>
          <w:ilvl w:val="0"/>
          <w:numId w:val="132"/>
        </w:numPr>
        <w:tabs>
          <w:tab w:val="left" w:pos="1046"/>
        </w:tabs>
        <w:spacing w:before="10"/>
        <w:ind w:left="1046" w:hanging="340"/>
        <w:rPr>
          <w:sz w:val="20"/>
        </w:rPr>
      </w:pPr>
      <w:r>
        <w:rPr>
          <w:sz w:val="20"/>
        </w:rPr>
        <w:t>описывать</w:t>
      </w:r>
      <w:r>
        <w:rPr>
          <w:spacing w:val="-8"/>
          <w:sz w:val="20"/>
        </w:rPr>
        <w:t xml:space="preserve"> </w:t>
      </w:r>
      <w:r>
        <w:rPr>
          <w:sz w:val="20"/>
        </w:rPr>
        <w:t>современные</w:t>
      </w:r>
      <w:r>
        <w:rPr>
          <w:spacing w:val="-9"/>
          <w:sz w:val="20"/>
        </w:rPr>
        <w:t xml:space="preserve"> </w:t>
      </w:r>
      <w:r>
        <w:rPr>
          <w:sz w:val="20"/>
        </w:rPr>
        <w:t>события</w:t>
      </w:r>
      <w:r>
        <w:rPr>
          <w:spacing w:val="-7"/>
          <w:sz w:val="20"/>
        </w:rPr>
        <w:t xml:space="preserve"> </w:t>
      </w:r>
      <w:r>
        <w:rPr>
          <w:sz w:val="20"/>
        </w:rPr>
        <w:t>от</w:t>
      </w:r>
      <w:r>
        <w:rPr>
          <w:spacing w:val="-5"/>
          <w:sz w:val="20"/>
        </w:rPr>
        <w:t xml:space="preserve"> </w:t>
      </w:r>
      <w:r>
        <w:rPr>
          <w:sz w:val="20"/>
        </w:rPr>
        <w:t>имени</w:t>
      </w:r>
      <w:r>
        <w:rPr>
          <w:spacing w:val="-9"/>
          <w:sz w:val="20"/>
        </w:rPr>
        <w:t xml:space="preserve"> </w:t>
      </w:r>
      <w:r>
        <w:rPr>
          <w:sz w:val="20"/>
        </w:rPr>
        <w:t>их</w:t>
      </w:r>
      <w:r>
        <w:rPr>
          <w:spacing w:val="-5"/>
          <w:sz w:val="20"/>
        </w:rPr>
        <w:t xml:space="preserve"> </w:t>
      </w:r>
      <w:r>
        <w:rPr>
          <w:spacing w:val="-2"/>
          <w:sz w:val="20"/>
        </w:rPr>
        <w:t>участника.</w:t>
      </w:r>
    </w:p>
    <w:p w:rsidR="003B46F0" w:rsidRDefault="00C01045">
      <w:pPr>
        <w:pStyle w:val="1"/>
        <w:spacing w:before="15" w:line="228" w:lineRule="exact"/>
        <w:ind w:left="706"/>
      </w:pPr>
      <w:r>
        <w:rPr>
          <w:spacing w:val="-2"/>
        </w:rPr>
        <w:t>Регулятивные</w:t>
      </w:r>
      <w:r>
        <w:rPr>
          <w:spacing w:val="9"/>
        </w:rPr>
        <w:t xml:space="preserve"> </w:t>
      </w:r>
      <w:r>
        <w:rPr>
          <w:spacing w:val="-2"/>
        </w:rPr>
        <w:t>универсальные</w:t>
      </w:r>
      <w:r>
        <w:rPr>
          <w:spacing w:val="8"/>
        </w:rPr>
        <w:t xml:space="preserve"> </w:t>
      </w:r>
      <w:r>
        <w:rPr>
          <w:spacing w:val="-2"/>
        </w:rPr>
        <w:t>учебные</w:t>
      </w:r>
      <w:r>
        <w:rPr>
          <w:spacing w:val="8"/>
        </w:rPr>
        <w:t xml:space="preserve"> </w:t>
      </w:r>
      <w:r>
        <w:rPr>
          <w:spacing w:val="-2"/>
        </w:rPr>
        <w:t>действия:</w:t>
      </w:r>
    </w:p>
    <w:p w:rsidR="003B46F0" w:rsidRDefault="00C01045">
      <w:pPr>
        <w:pStyle w:val="a4"/>
        <w:numPr>
          <w:ilvl w:val="0"/>
          <w:numId w:val="132"/>
        </w:numPr>
        <w:tabs>
          <w:tab w:val="left" w:pos="1046"/>
        </w:tabs>
        <w:spacing w:line="228" w:lineRule="exact"/>
        <w:ind w:left="1046" w:hanging="340"/>
        <w:rPr>
          <w:sz w:val="20"/>
        </w:rPr>
      </w:pPr>
      <w:r>
        <w:rPr>
          <w:sz w:val="20"/>
        </w:rPr>
        <w:t>следовать</w:t>
      </w:r>
      <w:r>
        <w:rPr>
          <w:spacing w:val="-15"/>
          <w:sz w:val="20"/>
        </w:rPr>
        <w:t xml:space="preserve"> </w:t>
      </w:r>
      <w:r>
        <w:rPr>
          <w:sz w:val="20"/>
        </w:rPr>
        <w:t>образцу,</w:t>
      </w:r>
      <w:r>
        <w:rPr>
          <w:spacing w:val="-4"/>
          <w:sz w:val="20"/>
        </w:rPr>
        <w:t xml:space="preserve"> </w:t>
      </w:r>
      <w:r>
        <w:rPr>
          <w:sz w:val="20"/>
        </w:rPr>
        <w:t>предложенному</w:t>
      </w:r>
      <w:r>
        <w:rPr>
          <w:spacing w:val="-13"/>
          <w:sz w:val="20"/>
        </w:rPr>
        <w:t xml:space="preserve"> </w:t>
      </w:r>
      <w:r>
        <w:rPr>
          <w:sz w:val="20"/>
        </w:rPr>
        <w:t>плану</w:t>
      </w:r>
      <w:r>
        <w:rPr>
          <w:spacing w:val="-12"/>
          <w:sz w:val="20"/>
        </w:rPr>
        <w:t xml:space="preserve"> </w:t>
      </w:r>
      <w:r>
        <w:rPr>
          <w:sz w:val="20"/>
        </w:rPr>
        <w:t>и</w:t>
      </w:r>
      <w:r>
        <w:rPr>
          <w:spacing w:val="-9"/>
          <w:sz w:val="20"/>
        </w:rPr>
        <w:t xml:space="preserve"> </w:t>
      </w:r>
      <w:r>
        <w:rPr>
          <w:sz w:val="20"/>
        </w:rPr>
        <w:t>инструкции</w:t>
      </w:r>
      <w:r>
        <w:rPr>
          <w:spacing w:val="-9"/>
          <w:sz w:val="20"/>
        </w:rPr>
        <w:t xml:space="preserve"> </w:t>
      </w:r>
      <w:r>
        <w:rPr>
          <w:sz w:val="20"/>
        </w:rPr>
        <w:t>при</w:t>
      </w:r>
      <w:r>
        <w:rPr>
          <w:spacing w:val="-9"/>
          <w:sz w:val="20"/>
        </w:rPr>
        <w:t xml:space="preserve"> </w:t>
      </w:r>
      <w:r>
        <w:rPr>
          <w:sz w:val="20"/>
        </w:rPr>
        <w:t>решении</w:t>
      </w:r>
      <w:r>
        <w:rPr>
          <w:spacing w:val="-4"/>
          <w:sz w:val="20"/>
        </w:rPr>
        <w:t xml:space="preserve"> </w:t>
      </w:r>
      <w:r>
        <w:rPr>
          <w:sz w:val="20"/>
        </w:rPr>
        <w:t>учебной</w:t>
      </w:r>
      <w:r>
        <w:rPr>
          <w:spacing w:val="-8"/>
          <w:sz w:val="20"/>
        </w:rPr>
        <w:t xml:space="preserve"> </w:t>
      </w:r>
      <w:r>
        <w:rPr>
          <w:spacing w:val="-2"/>
          <w:sz w:val="20"/>
        </w:rPr>
        <w:t>задачи;</w:t>
      </w:r>
    </w:p>
    <w:p w:rsidR="003B46F0" w:rsidRDefault="00C01045">
      <w:pPr>
        <w:pStyle w:val="a4"/>
        <w:numPr>
          <w:ilvl w:val="0"/>
          <w:numId w:val="132"/>
        </w:numPr>
        <w:tabs>
          <w:tab w:val="left" w:pos="1046"/>
        </w:tabs>
        <w:spacing w:before="1"/>
        <w:ind w:left="1046" w:hanging="340"/>
        <w:rPr>
          <w:sz w:val="20"/>
        </w:rPr>
      </w:pPr>
      <w:r>
        <w:rPr>
          <w:sz w:val="20"/>
        </w:rPr>
        <w:t>контролировать</w:t>
      </w:r>
      <w:r>
        <w:rPr>
          <w:spacing w:val="-13"/>
          <w:sz w:val="20"/>
        </w:rPr>
        <w:t xml:space="preserve"> </w:t>
      </w:r>
      <w:r>
        <w:rPr>
          <w:sz w:val="20"/>
        </w:rPr>
        <w:t>с</w:t>
      </w:r>
      <w:r>
        <w:rPr>
          <w:spacing w:val="-12"/>
          <w:sz w:val="20"/>
        </w:rPr>
        <w:t xml:space="preserve"> </w:t>
      </w:r>
      <w:r>
        <w:rPr>
          <w:sz w:val="20"/>
        </w:rPr>
        <w:t>небольшой</w:t>
      </w:r>
      <w:r>
        <w:rPr>
          <w:spacing w:val="-12"/>
          <w:sz w:val="20"/>
        </w:rPr>
        <w:t xml:space="preserve"> </w:t>
      </w:r>
      <w:r>
        <w:rPr>
          <w:sz w:val="20"/>
        </w:rPr>
        <w:t>помощью</w:t>
      </w:r>
      <w:r>
        <w:rPr>
          <w:spacing w:val="-3"/>
          <w:sz w:val="20"/>
        </w:rPr>
        <w:t xml:space="preserve"> </w:t>
      </w:r>
      <w:r>
        <w:rPr>
          <w:sz w:val="20"/>
        </w:rPr>
        <w:t>учителя</w:t>
      </w:r>
      <w:r>
        <w:rPr>
          <w:spacing w:val="-11"/>
          <w:sz w:val="20"/>
        </w:rPr>
        <w:t xml:space="preserve"> </w:t>
      </w:r>
      <w:r>
        <w:rPr>
          <w:sz w:val="20"/>
        </w:rPr>
        <w:t>последовательность</w:t>
      </w:r>
      <w:r>
        <w:rPr>
          <w:spacing w:val="-11"/>
          <w:sz w:val="20"/>
        </w:rPr>
        <w:t xml:space="preserve"> </w:t>
      </w:r>
      <w:r>
        <w:rPr>
          <w:sz w:val="20"/>
        </w:rPr>
        <w:t>действий</w:t>
      </w:r>
      <w:r>
        <w:rPr>
          <w:spacing w:val="-10"/>
          <w:sz w:val="20"/>
        </w:rPr>
        <w:t xml:space="preserve"> </w:t>
      </w:r>
      <w:r>
        <w:rPr>
          <w:sz w:val="20"/>
        </w:rPr>
        <w:t>по</w:t>
      </w:r>
      <w:r>
        <w:rPr>
          <w:spacing w:val="-13"/>
          <w:sz w:val="20"/>
        </w:rPr>
        <w:t xml:space="preserve"> </w:t>
      </w:r>
      <w:r>
        <w:rPr>
          <w:sz w:val="20"/>
        </w:rPr>
        <w:t>решению</w:t>
      </w:r>
      <w:r>
        <w:rPr>
          <w:spacing w:val="-7"/>
          <w:sz w:val="20"/>
        </w:rPr>
        <w:t xml:space="preserve"> </w:t>
      </w:r>
      <w:r>
        <w:rPr>
          <w:sz w:val="20"/>
        </w:rPr>
        <w:t>учебной</w:t>
      </w:r>
      <w:r>
        <w:rPr>
          <w:spacing w:val="-11"/>
          <w:sz w:val="20"/>
        </w:rPr>
        <w:t xml:space="preserve"> </w:t>
      </w:r>
      <w:r>
        <w:rPr>
          <w:spacing w:val="-2"/>
          <w:sz w:val="20"/>
        </w:rPr>
        <w:t>задачи;</w:t>
      </w:r>
    </w:p>
    <w:p w:rsidR="003B46F0" w:rsidRDefault="00C01045">
      <w:pPr>
        <w:pStyle w:val="a4"/>
        <w:numPr>
          <w:ilvl w:val="0"/>
          <w:numId w:val="132"/>
        </w:numPr>
        <w:tabs>
          <w:tab w:val="left" w:pos="1042"/>
          <w:tab w:val="left" w:pos="1046"/>
        </w:tabs>
        <w:spacing w:before="1" w:line="249" w:lineRule="auto"/>
        <w:ind w:right="409" w:hanging="336"/>
        <w:rPr>
          <w:sz w:val="20"/>
        </w:rPr>
      </w:pPr>
      <w:r>
        <w:rPr>
          <w:sz w:val="20"/>
        </w:rPr>
        <w:tab/>
        <w:t>оценивать</w:t>
      </w:r>
      <w:r>
        <w:rPr>
          <w:spacing w:val="40"/>
          <w:sz w:val="20"/>
        </w:rPr>
        <w:t xml:space="preserve"> </w:t>
      </w:r>
      <w:r>
        <w:rPr>
          <w:sz w:val="20"/>
        </w:rPr>
        <w:t>результаты</w:t>
      </w:r>
      <w:r>
        <w:rPr>
          <w:spacing w:val="40"/>
          <w:sz w:val="20"/>
        </w:rPr>
        <w:t xml:space="preserve"> </w:t>
      </w:r>
      <w:r>
        <w:rPr>
          <w:sz w:val="20"/>
        </w:rPr>
        <w:t>своей</w:t>
      </w:r>
      <w:r>
        <w:rPr>
          <w:spacing w:val="40"/>
          <w:sz w:val="20"/>
        </w:rPr>
        <w:t xml:space="preserve"> </w:t>
      </w:r>
      <w:r>
        <w:rPr>
          <w:sz w:val="20"/>
        </w:rPr>
        <w:t>работы,</w:t>
      </w:r>
      <w:r>
        <w:rPr>
          <w:spacing w:val="40"/>
          <w:sz w:val="20"/>
        </w:rPr>
        <w:t xml:space="preserve"> </w:t>
      </w:r>
      <w:r>
        <w:rPr>
          <w:sz w:val="20"/>
        </w:rPr>
        <w:t>анализировать</w:t>
      </w:r>
      <w:r>
        <w:rPr>
          <w:spacing w:val="40"/>
          <w:sz w:val="20"/>
        </w:rPr>
        <w:t xml:space="preserve"> </w:t>
      </w:r>
      <w:r>
        <w:rPr>
          <w:sz w:val="20"/>
        </w:rPr>
        <w:t>оценку</w:t>
      </w:r>
      <w:r>
        <w:rPr>
          <w:spacing w:val="40"/>
          <w:sz w:val="20"/>
        </w:rPr>
        <w:t xml:space="preserve"> </w:t>
      </w:r>
      <w:r>
        <w:rPr>
          <w:sz w:val="20"/>
        </w:rPr>
        <w:t>учителя</w:t>
      </w:r>
      <w:r>
        <w:rPr>
          <w:spacing w:val="40"/>
          <w:sz w:val="20"/>
        </w:rPr>
        <w:t xml:space="preserve"> </w:t>
      </w:r>
      <w:r>
        <w:rPr>
          <w:sz w:val="20"/>
        </w:rPr>
        <w:t>и</w:t>
      </w:r>
      <w:r>
        <w:rPr>
          <w:spacing w:val="40"/>
          <w:sz w:val="20"/>
        </w:rPr>
        <w:t xml:space="preserve"> </w:t>
      </w:r>
      <w:r>
        <w:rPr>
          <w:sz w:val="20"/>
        </w:rPr>
        <w:t>одноклассников,</w:t>
      </w:r>
      <w:r>
        <w:rPr>
          <w:spacing w:val="40"/>
          <w:sz w:val="20"/>
        </w:rPr>
        <w:t xml:space="preserve"> </w:t>
      </w:r>
      <w:r>
        <w:rPr>
          <w:sz w:val="20"/>
        </w:rPr>
        <w:t>спокойно,</w:t>
      </w:r>
      <w:r>
        <w:rPr>
          <w:spacing w:val="40"/>
          <w:sz w:val="20"/>
        </w:rPr>
        <w:t xml:space="preserve"> </w:t>
      </w:r>
      <w:r>
        <w:rPr>
          <w:sz w:val="20"/>
        </w:rPr>
        <w:t>без</w:t>
      </w:r>
      <w:r>
        <w:rPr>
          <w:spacing w:val="40"/>
          <w:sz w:val="20"/>
        </w:rPr>
        <w:t xml:space="preserve"> </w:t>
      </w:r>
      <w:r>
        <w:rPr>
          <w:sz w:val="20"/>
        </w:rPr>
        <w:t>обид</w:t>
      </w:r>
      <w:r>
        <w:rPr>
          <w:spacing w:val="80"/>
          <w:sz w:val="20"/>
        </w:rPr>
        <w:t xml:space="preserve"> </w:t>
      </w:r>
      <w:r>
        <w:rPr>
          <w:sz w:val="20"/>
        </w:rPr>
        <w:t>принимать советы и замечания.</w:t>
      </w:r>
    </w:p>
    <w:p w:rsidR="003B46F0" w:rsidRDefault="00C01045">
      <w:pPr>
        <w:spacing w:line="227" w:lineRule="exact"/>
        <w:ind w:left="706"/>
        <w:rPr>
          <w:i/>
          <w:sz w:val="20"/>
        </w:rPr>
      </w:pPr>
      <w:r>
        <w:rPr>
          <w:i/>
          <w:sz w:val="20"/>
        </w:rPr>
        <w:t>Совместная</w:t>
      </w:r>
      <w:r>
        <w:rPr>
          <w:i/>
          <w:spacing w:val="-7"/>
          <w:sz w:val="20"/>
        </w:rPr>
        <w:t xml:space="preserve"> </w:t>
      </w:r>
      <w:r>
        <w:rPr>
          <w:i/>
          <w:spacing w:val="-2"/>
          <w:sz w:val="20"/>
        </w:rPr>
        <w:t>деятельность:</w:t>
      </w:r>
    </w:p>
    <w:p w:rsidR="003B46F0" w:rsidRDefault="00C01045">
      <w:pPr>
        <w:pStyle w:val="a4"/>
        <w:numPr>
          <w:ilvl w:val="0"/>
          <w:numId w:val="132"/>
        </w:numPr>
        <w:tabs>
          <w:tab w:val="left" w:pos="1042"/>
          <w:tab w:val="left" w:pos="1046"/>
        </w:tabs>
        <w:spacing w:line="249" w:lineRule="auto"/>
        <w:ind w:right="418" w:hanging="336"/>
        <w:rPr>
          <w:sz w:val="20"/>
        </w:rPr>
      </w:pPr>
      <w:r>
        <w:rPr>
          <w:sz w:val="20"/>
        </w:rPr>
        <w:tab/>
        <w:t>строить</w:t>
      </w:r>
      <w:r>
        <w:rPr>
          <w:spacing w:val="40"/>
          <w:sz w:val="20"/>
        </w:rPr>
        <w:t xml:space="preserve"> </w:t>
      </w:r>
      <w:r>
        <w:rPr>
          <w:sz w:val="20"/>
        </w:rPr>
        <w:t>свою</w:t>
      </w:r>
      <w:r>
        <w:rPr>
          <w:spacing w:val="40"/>
          <w:sz w:val="20"/>
        </w:rPr>
        <w:t xml:space="preserve"> </w:t>
      </w:r>
      <w:r>
        <w:rPr>
          <w:sz w:val="20"/>
        </w:rPr>
        <w:t>учебную</w:t>
      </w:r>
      <w:r>
        <w:rPr>
          <w:spacing w:val="39"/>
          <w:sz w:val="20"/>
        </w:rPr>
        <w:t xml:space="preserve"> </w:t>
      </w:r>
      <w:r>
        <w:rPr>
          <w:sz w:val="20"/>
        </w:rPr>
        <w:t>и</w:t>
      </w:r>
      <w:r>
        <w:rPr>
          <w:spacing w:val="38"/>
          <w:sz w:val="20"/>
        </w:rPr>
        <w:t xml:space="preserve"> </w:t>
      </w:r>
      <w:r>
        <w:rPr>
          <w:sz w:val="20"/>
        </w:rPr>
        <w:t>игровую</w:t>
      </w:r>
      <w:r>
        <w:rPr>
          <w:spacing w:val="39"/>
          <w:sz w:val="20"/>
        </w:rPr>
        <w:t xml:space="preserve"> </w:t>
      </w:r>
      <w:r>
        <w:rPr>
          <w:sz w:val="20"/>
        </w:rPr>
        <w:t>деятельность,</w:t>
      </w:r>
      <w:r>
        <w:rPr>
          <w:spacing w:val="40"/>
          <w:sz w:val="20"/>
        </w:rPr>
        <w:t xml:space="preserve"> </w:t>
      </w:r>
      <w:r>
        <w:rPr>
          <w:sz w:val="20"/>
        </w:rPr>
        <w:t>житейские</w:t>
      </w:r>
      <w:r>
        <w:rPr>
          <w:spacing w:val="38"/>
          <w:sz w:val="20"/>
        </w:rPr>
        <w:t xml:space="preserve"> </w:t>
      </w:r>
      <w:r>
        <w:rPr>
          <w:sz w:val="20"/>
        </w:rPr>
        <w:t>ситуации</w:t>
      </w:r>
      <w:r>
        <w:rPr>
          <w:spacing w:val="33"/>
          <w:sz w:val="20"/>
        </w:rPr>
        <w:t xml:space="preserve"> </w:t>
      </w:r>
      <w:r>
        <w:rPr>
          <w:sz w:val="20"/>
        </w:rPr>
        <w:t>в</w:t>
      </w:r>
      <w:r>
        <w:rPr>
          <w:spacing w:val="40"/>
          <w:sz w:val="20"/>
        </w:rPr>
        <w:t xml:space="preserve"> </w:t>
      </w:r>
      <w:r>
        <w:rPr>
          <w:sz w:val="20"/>
        </w:rPr>
        <w:t>соответствии</w:t>
      </w:r>
      <w:r>
        <w:rPr>
          <w:spacing w:val="34"/>
          <w:sz w:val="20"/>
        </w:rPr>
        <w:t xml:space="preserve"> </w:t>
      </w:r>
      <w:r>
        <w:rPr>
          <w:sz w:val="20"/>
        </w:rPr>
        <w:t>с</w:t>
      </w:r>
      <w:r>
        <w:rPr>
          <w:spacing w:val="38"/>
          <w:sz w:val="20"/>
        </w:rPr>
        <w:t xml:space="preserve"> </w:t>
      </w:r>
      <w:r>
        <w:rPr>
          <w:sz w:val="20"/>
        </w:rPr>
        <w:t>правилами</w:t>
      </w:r>
      <w:r>
        <w:rPr>
          <w:spacing w:val="39"/>
          <w:sz w:val="20"/>
        </w:rPr>
        <w:t xml:space="preserve"> </w:t>
      </w:r>
      <w:r>
        <w:rPr>
          <w:sz w:val="20"/>
        </w:rPr>
        <w:t>поведения, принятыми в обществе;</w:t>
      </w:r>
    </w:p>
    <w:p w:rsidR="003B46F0" w:rsidRDefault="00C01045">
      <w:pPr>
        <w:pStyle w:val="a4"/>
        <w:numPr>
          <w:ilvl w:val="0"/>
          <w:numId w:val="132"/>
        </w:numPr>
        <w:tabs>
          <w:tab w:val="left" w:pos="1042"/>
          <w:tab w:val="left" w:pos="1046"/>
        </w:tabs>
        <w:spacing w:before="2" w:line="252" w:lineRule="auto"/>
        <w:ind w:right="413" w:hanging="336"/>
        <w:rPr>
          <w:sz w:val="20"/>
        </w:rPr>
      </w:pPr>
      <w:r>
        <w:rPr>
          <w:sz w:val="20"/>
        </w:rPr>
        <w:tab/>
        <w:t>оценивать</w:t>
      </w:r>
      <w:r>
        <w:rPr>
          <w:spacing w:val="35"/>
          <w:sz w:val="20"/>
        </w:rPr>
        <w:t xml:space="preserve"> </w:t>
      </w:r>
      <w:r>
        <w:rPr>
          <w:sz w:val="20"/>
        </w:rPr>
        <w:t>жизненные</w:t>
      </w:r>
      <w:r>
        <w:rPr>
          <w:spacing w:val="34"/>
          <w:sz w:val="20"/>
        </w:rPr>
        <w:t xml:space="preserve"> </w:t>
      </w:r>
      <w:r>
        <w:rPr>
          <w:sz w:val="20"/>
        </w:rPr>
        <w:t>ситуации</w:t>
      </w:r>
      <w:r>
        <w:rPr>
          <w:spacing w:val="30"/>
          <w:sz w:val="20"/>
        </w:rPr>
        <w:t xml:space="preserve"> </w:t>
      </w:r>
      <w:r>
        <w:rPr>
          <w:sz w:val="20"/>
        </w:rPr>
        <w:t>с</w:t>
      </w:r>
      <w:r>
        <w:rPr>
          <w:spacing w:val="34"/>
          <w:sz w:val="20"/>
        </w:rPr>
        <w:t xml:space="preserve"> </w:t>
      </w:r>
      <w:r>
        <w:rPr>
          <w:sz w:val="20"/>
        </w:rPr>
        <w:t>точки</w:t>
      </w:r>
      <w:r>
        <w:rPr>
          <w:spacing w:val="35"/>
          <w:sz w:val="20"/>
        </w:rPr>
        <w:t xml:space="preserve"> </w:t>
      </w:r>
      <w:r>
        <w:rPr>
          <w:sz w:val="20"/>
        </w:rPr>
        <w:t>зрения</w:t>
      </w:r>
      <w:r>
        <w:rPr>
          <w:spacing w:val="35"/>
          <w:sz w:val="20"/>
        </w:rPr>
        <w:t xml:space="preserve"> </w:t>
      </w:r>
      <w:r>
        <w:rPr>
          <w:sz w:val="20"/>
        </w:rPr>
        <w:t>правил</w:t>
      </w:r>
      <w:r>
        <w:rPr>
          <w:spacing w:val="33"/>
          <w:sz w:val="20"/>
        </w:rPr>
        <w:t xml:space="preserve"> </w:t>
      </w:r>
      <w:r>
        <w:rPr>
          <w:sz w:val="20"/>
        </w:rPr>
        <w:t>поведения,</w:t>
      </w:r>
      <w:r>
        <w:rPr>
          <w:spacing w:val="38"/>
          <w:sz w:val="20"/>
        </w:rPr>
        <w:t xml:space="preserve"> </w:t>
      </w:r>
      <w:r>
        <w:rPr>
          <w:sz w:val="20"/>
        </w:rPr>
        <w:t>культуры</w:t>
      </w:r>
      <w:r>
        <w:rPr>
          <w:spacing w:val="40"/>
          <w:sz w:val="20"/>
        </w:rPr>
        <w:t xml:space="preserve"> </w:t>
      </w:r>
      <w:r>
        <w:rPr>
          <w:sz w:val="20"/>
        </w:rPr>
        <w:t>общения,</w:t>
      </w:r>
      <w:r>
        <w:rPr>
          <w:spacing w:val="35"/>
          <w:sz w:val="20"/>
        </w:rPr>
        <w:t xml:space="preserve"> </w:t>
      </w:r>
      <w:r>
        <w:rPr>
          <w:sz w:val="20"/>
        </w:rPr>
        <w:t>проявления</w:t>
      </w:r>
      <w:r>
        <w:rPr>
          <w:spacing w:val="30"/>
          <w:sz w:val="20"/>
        </w:rPr>
        <w:t xml:space="preserve"> </w:t>
      </w:r>
      <w:r>
        <w:rPr>
          <w:sz w:val="20"/>
        </w:rPr>
        <w:t>терпения</w:t>
      </w:r>
      <w:r>
        <w:rPr>
          <w:spacing w:val="30"/>
          <w:sz w:val="20"/>
        </w:rPr>
        <w:t xml:space="preserve"> </w:t>
      </w:r>
      <w:r>
        <w:rPr>
          <w:sz w:val="20"/>
        </w:rPr>
        <w:t>и уважения к собеседнику;</w:t>
      </w:r>
    </w:p>
    <w:p w:rsidR="003B46F0" w:rsidRDefault="00C01045">
      <w:pPr>
        <w:pStyle w:val="a4"/>
        <w:numPr>
          <w:ilvl w:val="0"/>
          <w:numId w:val="132"/>
        </w:numPr>
        <w:tabs>
          <w:tab w:val="left" w:pos="1042"/>
          <w:tab w:val="left" w:pos="1046"/>
        </w:tabs>
        <w:spacing w:line="249" w:lineRule="auto"/>
        <w:ind w:right="422" w:hanging="336"/>
        <w:rPr>
          <w:sz w:val="20"/>
        </w:rPr>
      </w:pPr>
      <w:r>
        <w:rPr>
          <w:sz w:val="20"/>
        </w:rPr>
        <w:tab/>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3B46F0" w:rsidRDefault="00C01045">
      <w:pPr>
        <w:pStyle w:val="a4"/>
        <w:numPr>
          <w:ilvl w:val="0"/>
          <w:numId w:val="132"/>
        </w:numPr>
        <w:tabs>
          <w:tab w:val="left" w:pos="1046"/>
        </w:tabs>
        <w:ind w:left="1046" w:hanging="340"/>
        <w:rPr>
          <w:sz w:val="20"/>
        </w:rPr>
      </w:pPr>
      <w:r>
        <w:rPr>
          <w:sz w:val="20"/>
        </w:rPr>
        <w:t>определять</w:t>
      </w:r>
      <w:r>
        <w:rPr>
          <w:spacing w:val="-12"/>
          <w:sz w:val="20"/>
        </w:rPr>
        <w:t xml:space="preserve"> </w:t>
      </w:r>
      <w:r>
        <w:rPr>
          <w:sz w:val="20"/>
        </w:rPr>
        <w:t>причины</w:t>
      </w:r>
      <w:r>
        <w:rPr>
          <w:spacing w:val="-10"/>
          <w:sz w:val="20"/>
        </w:rPr>
        <w:t xml:space="preserve"> </w:t>
      </w:r>
      <w:r>
        <w:rPr>
          <w:sz w:val="20"/>
        </w:rPr>
        <w:t>возможных</w:t>
      </w:r>
      <w:r>
        <w:rPr>
          <w:spacing w:val="-9"/>
          <w:sz w:val="20"/>
        </w:rPr>
        <w:t xml:space="preserve"> </w:t>
      </w:r>
      <w:r>
        <w:rPr>
          <w:sz w:val="20"/>
        </w:rPr>
        <w:t>конфликтов,</w:t>
      </w:r>
      <w:r>
        <w:rPr>
          <w:spacing w:val="-9"/>
          <w:sz w:val="20"/>
        </w:rPr>
        <w:t xml:space="preserve"> </w:t>
      </w:r>
      <w:r>
        <w:rPr>
          <w:sz w:val="20"/>
        </w:rPr>
        <w:t>выбирать</w:t>
      </w:r>
      <w:r>
        <w:rPr>
          <w:spacing w:val="-9"/>
          <w:sz w:val="20"/>
        </w:rPr>
        <w:t xml:space="preserve"> </w:t>
      </w:r>
      <w:r>
        <w:rPr>
          <w:sz w:val="20"/>
        </w:rPr>
        <w:t>(из</w:t>
      </w:r>
      <w:r>
        <w:rPr>
          <w:spacing w:val="-8"/>
          <w:sz w:val="20"/>
        </w:rPr>
        <w:t xml:space="preserve"> </w:t>
      </w:r>
      <w:r>
        <w:rPr>
          <w:sz w:val="20"/>
        </w:rPr>
        <w:t>предложенных)</w:t>
      </w:r>
      <w:r>
        <w:rPr>
          <w:spacing w:val="-10"/>
          <w:sz w:val="20"/>
        </w:rPr>
        <w:t xml:space="preserve"> </w:t>
      </w:r>
      <w:r>
        <w:rPr>
          <w:sz w:val="20"/>
        </w:rPr>
        <w:t>способы</w:t>
      </w:r>
      <w:r>
        <w:rPr>
          <w:spacing w:val="-11"/>
          <w:sz w:val="20"/>
        </w:rPr>
        <w:t xml:space="preserve"> </w:t>
      </w:r>
      <w:r>
        <w:rPr>
          <w:sz w:val="20"/>
        </w:rPr>
        <w:t>их</w:t>
      </w:r>
      <w:r>
        <w:rPr>
          <w:spacing w:val="-9"/>
          <w:sz w:val="20"/>
        </w:rPr>
        <w:t xml:space="preserve"> </w:t>
      </w:r>
      <w:r>
        <w:rPr>
          <w:spacing w:val="-2"/>
          <w:sz w:val="20"/>
        </w:rPr>
        <w:t>разрешения.</w:t>
      </w:r>
    </w:p>
    <w:p w:rsidR="003B46F0" w:rsidRDefault="003B46F0">
      <w:pPr>
        <w:pStyle w:val="a3"/>
        <w:spacing w:before="134"/>
        <w:ind w:left="0"/>
      </w:pPr>
    </w:p>
    <w:p w:rsidR="003B46F0" w:rsidRDefault="00C01045">
      <w:pPr>
        <w:pStyle w:val="1"/>
        <w:ind w:left="1291" w:right="1237"/>
        <w:jc w:val="center"/>
      </w:pPr>
      <w:r>
        <w:t>3</w:t>
      </w:r>
      <w:r>
        <w:rPr>
          <w:spacing w:val="2"/>
        </w:rPr>
        <w:t xml:space="preserve"> </w:t>
      </w:r>
      <w:r>
        <w:rPr>
          <w:spacing w:val="-2"/>
        </w:rPr>
        <w:t>КЛАСС</w:t>
      </w:r>
    </w:p>
    <w:p w:rsidR="003B46F0" w:rsidRDefault="003B46F0">
      <w:pPr>
        <w:pStyle w:val="a3"/>
        <w:spacing w:before="6"/>
        <w:ind w:left="0"/>
        <w:rPr>
          <w:b/>
        </w:rPr>
      </w:pPr>
    </w:p>
    <w:p w:rsidR="003B46F0" w:rsidRDefault="00C01045">
      <w:pPr>
        <w:ind w:left="706"/>
        <w:jc w:val="both"/>
        <w:rPr>
          <w:i/>
          <w:sz w:val="20"/>
        </w:rPr>
      </w:pPr>
      <w:r>
        <w:rPr>
          <w:i/>
          <w:sz w:val="20"/>
        </w:rPr>
        <w:t>Человек</w:t>
      </w:r>
      <w:r>
        <w:rPr>
          <w:i/>
          <w:spacing w:val="-5"/>
          <w:sz w:val="20"/>
        </w:rPr>
        <w:t xml:space="preserve"> </w:t>
      </w:r>
      <w:r>
        <w:rPr>
          <w:i/>
          <w:sz w:val="20"/>
        </w:rPr>
        <w:t>и</w:t>
      </w:r>
      <w:r>
        <w:rPr>
          <w:i/>
          <w:spacing w:val="-1"/>
          <w:sz w:val="20"/>
        </w:rPr>
        <w:t xml:space="preserve"> </w:t>
      </w:r>
      <w:r>
        <w:rPr>
          <w:i/>
          <w:spacing w:val="-2"/>
          <w:sz w:val="20"/>
        </w:rPr>
        <w:t>общество</w:t>
      </w:r>
    </w:p>
    <w:p w:rsidR="003B46F0" w:rsidRDefault="00C01045">
      <w:pPr>
        <w:pStyle w:val="a3"/>
        <w:spacing w:before="1" w:line="249" w:lineRule="auto"/>
        <w:ind w:right="404" w:firstLine="225"/>
        <w:jc w:val="both"/>
      </w:pPr>
      <w: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3B46F0" w:rsidRDefault="00C01045">
      <w:pPr>
        <w:pStyle w:val="a3"/>
        <w:spacing w:line="249" w:lineRule="auto"/>
        <w:ind w:right="414" w:firstLine="225"/>
        <w:jc w:val="both"/>
      </w:pPr>
      <w:r>
        <w:t>Семья</w:t>
      </w:r>
      <w:r>
        <w:rPr>
          <w:spacing w:val="-1"/>
        </w:rPr>
        <w:t xml:space="preserve"> </w:t>
      </w:r>
      <w:r>
        <w:t xml:space="preserve">— коллектив близких, родных людей. Семейный бюджет, доходы и расходы семьи. Уважение к семейным </w:t>
      </w:r>
      <w:r>
        <w:rPr>
          <w:spacing w:val="-2"/>
        </w:rPr>
        <w:t>ценностям.</w:t>
      </w:r>
    </w:p>
    <w:p w:rsidR="003B46F0" w:rsidRDefault="00C01045">
      <w:pPr>
        <w:pStyle w:val="a3"/>
        <w:spacing w:line="249" w:lineRule="auto"/>
        <w:ind w:right="413" w:firstLine="225"/>
        <w:jc w:val="both"/>
      </w:pPr>
      <w:r>
        <w:t>Правила нравственного поведения в социуме. Внимание, уважительное отношение к людям с ограниченными возможностями здоровья, забота о них.</w:t>
      </w:r>
    </w:p>
    <w:p w:rsidR="003B46F0" w:rsidRDefault="00C01045">
      <w:pPr>
        <w:pStyle w:val="a3"/>
        <w:spacing w:before="2" w:line="249" w:lineRule="auto"/>
        <w:ind w:right="407" w:firstLine="225"/>
        <w:jc w:val="both"/>
      </w:pPr>
      <w: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3B46F0" w:rsidRDefault="00C01045">
      <w:pPr>
        <w:pStyle w:val="a3"/>
        <w:spacing w:before="2"/>
        <w:ind w:left="706"/>
        <w:jc w:val="both"/>
      </w:pPr>
      <w:r>
        <w:t>Страны</w:t>
      </w:r>
      <w:r>
        <w:rPr>
          <w:spacing w:val="-8"/>
        </w:rPr>
        <w:t xml:space="preserve"> </w:t>
      </w:r>
      <w:r>
        <w:t>и</w:t>
      </w:r>
      <w:r>
        <w:rPr>
          <w:spacing w:val="-6"/>
        </w:rPr>
        <w:t xml:space="preserve"> </w:t>
      </w:r>
      <w:r>
        <w:t>народы</w:t>
      </w:r>
      <w:r>
        <w:rPr>
          <w:spacing w:val="-6"/>
        </w:rPr>
        <w:t xml:space="preserve"> </w:t>
      </w:r>
      <w:r>
        <w:t>мира.</w:t>
      </w:r>
      <w:r>
        <w:rPr>
          <w:spacing w:val="-3"/>
        </w:rPr>
        <w:t xml:space="preserve"> </w:t>
      </w:r>
      <w:r>
        <w:t>Памятники</w:t>
      </w:r>
      <w:r>
        <w:rPr>
          <w:spacing w:val="-6"/>
        </w:rPr>
        <w:t xml:space="preserve"> </w:t>
      </w:r>
      <w:r>
        <w:t>природы</w:t>
      </w:r>
      <w:r>
        <w:rPr>
          <w:spacing w:val="-6"/>
        </w:rPr>
        <w:t xml:space="preserve"> </w:t>
      </w:r>
      <w:r>
        <w:t>и</w:t>
      </w:r>
      <w:r>
        <w:rPr>
          <w:spacing w:val="-6"/>
        </w:rPr>
        <w:t xml:space="preserve"> </w:t>
      </w:r>
      <w:r>
        <w:t>культуры</w:t>
      </w:r>
      <w:r>
        <w:rPr>
          <w:spacing w:val="-2"/>
        </w:rPr>
        <w:t xml:space="preserve"> </w:t>
      </w:r>
      <w:r>
        <w:t>—</w:t>
      </w:r>
      <w:r>
        <w:rPr>
          <w:spacing w:val="-5"/>
        </w:rPr>
        <w:t xml:space="preserve"> </w:t>
      </w:r>
      <w:r>
        <w:t>символы</w:t>
      </w:r>
      <w:r>
        <w:rPr>
          <w:spacing w:val="-6"/>
        </w:rPr>
        <w:t xml:space="preserve"> </w:t>
      </w:r>
      <w:r>
        <w:t>стран,</w:t>
      </w:r>
      <w:r>
        <w:rPr>
          <w:spacing w:val="-7"/>
        </w:rPr>
        <w:t xml:space="preserve"> </w:t>
      </w:r>
      <w:r>
        <w:t>в</w:t>
      </w:r>
      <w:r>
        <w:rPr>
          <w:spacing w:val="-8"/>
        </w:rPr>
        <w:t xml:space="preserve"> </w:t>
      </w:r>
      <w:r>
        <w:t>которых</w:t>
      </w:r>
      <w:r>
        <w:rPr>
          <w:spacing w:val="-5"/>
        </w:rPr>
        <w:t xml:space="preserve"> </w:t>
      </w:r>
      <w:r>
        <w:t>они</w:t>
      </w:r>
      <w:r>
        <w:rPr>
          <w:spacing w:val="-6"/>
        </w:rPr>
        <w:t xml:space="preserve"> </w:t>
      </w:r>
      <w:r>
        <w:rPr>
          <w:spacing w:val="-2"/>
        </w:rPr>
        <w:t>находятся.</w:t>
      </w:r>
    </w:p>
    <w:p w:rsidR="003B46F0" w:rsidRDefault="00C01045">
      <w:pPr>
        <w:spacing w:before="10"/>
        <w:ind w:left="706"/>
        <w:jc w:val="both"/>
        <w:rPr>
          <w:i/>
          <w:sz w:val="20"/>
        </w:rPr>
      </w:pPr>
      <w:r>
        <w:rPr>
          <w:i/>
          <w:sz w:val="20"/>
        </w:rPr>
        <w:t>Человек</w:t>
      </w:r>
      <w:r>
        <w:rPr>
          <w:i/>
          <w:spacing w:val="-5"/>
          <w:sz w:val="20"/>
        </w:rPr>
        <w:t xml:space="preserve"> </w:t>
      </w:r>
      <w:r>
        <w:rPr>
          <w:i/>
          <w:sz w:val="20"/>
        </w:rPr>
        <w:t xml:space="preserve">и </w:t>
      </w:r>
      <w:r>
        <w:rPr>
          <w:i/>
          <w:spacing w:val="-2"/>
          <w:sz w:val="20"/>
        </w:rPr>
        <w:t>природа</w:t>
      </w:r>
    </w:p>
    <w:p w:rsidR="003B46F0" w:rsidRDefault="00C01045">
      <w:pPr>
        <w:pStyle w:val="a3"/>
        <w:spacing w:before="10" w:line="249" w:lineRule="auto"/>
        <w:ind w:right="392" w:firstLine="225"/>
        <w:jc w:val="both"/>
      </w:pPr>
      <w:r>
        <w:t>Методы изучения природы. Карта мира. Материки и части света. 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3B46F0" w:rsidRDefault="00C01045">
      <w:pPr>
        <w:pStyle w:val="a3"/>
        <w:spacing w:before="2" w:line="249" w:lineRule="auto"/>
        <w:ind w:right="408" w:firstLine="225"/>
        <w:jc w:val="both"/>
      </w:pPr>
      <w:r>
        <w:t>Первоначальные</w:t>
      </w:r>
      <w:r>
        <w:rPr>
          <w:spacing w:val="40"/>
        </w:rPr>
        <w:t xml:space="preserve"> </w:t>
      </w:r>
      <w:r>
        <w:t>представления</w:t>
      </w:r>
      <w:r>
        <w:rPr>
          <w:spacing w:val="40"/>
        </w:rPr>
        <w:t xml:space="preserve"> </w:t>
      </w:r>
      <w:r>
        <w:t>о</w:t>
      </w:r>
      <w:r>
        <w:rPr>
          <w:spacing w:val="40"/>
        </w:rPr>
        <w:t xml:space="preserve"> </w:t>
      </w:r>
      <w:r>
        <w:t>бактериях.</w:t>
      </w:r>
      <w:r>
        <w:rPr>
          <w:spacing w:val="40"/>
        </w:rPr>
        <w:t xml:space="preserve"> </w:t>
      </w:r>
      <w:r>
        <w:t>Грибы:</w:t>
      </w:r>
      <w:r>
        <w:rPr>
          <w:spacing w:val="40"/>
        </w:rPr>
        <w:t xml:space="preserve"> </w:t>
      </w:r>
      <w:r>
        <w:t>строение</w:t>
      </w:r>
      <w:r>
        <w:rPr>
          <w:spacing w:val="40"/>
        </w:rPr>
        <w:t xml:space="preserve"> </w:t>
      </w:r>
      <w:r>
        <w:t>шляпочных</w:t>
      </w:r>
      <w:r>
        <w:rPr>
          <w:spacing w:val="40"/>
        </w:rPr>
        <w:t xml:space="preserve"> </w:t>
      </w:r>
      <w:r>
        <w:t>грибов.</w:t>
      </w:r>
      <w:r>
        <w:rPr>
          <w:spacing w:val="40"/>
        </w:rPr>
        <w:t xml:space="preserve"> </w:t>
      </w:r>
      <w:r>
        <w:t>Грибы</w:t>
      </w:r>
      <w:r>
        <w:rPr>
          <w:spacing w:val="40"/>
        </w:rPr>
        <w:t xml:space="preserve"> </w:t>
      </w:r>
      <w:r>
        <w:t>съедобные</w:t>
      </w:r>
      <w:r>
        <w:rPr>
          <w:spacing w:val="40"/>
        </w:rPr>
        <w:t xml:space="preserve"> </w:t>
      </w:r>
      <w:r>
        <w:t>и несъедобные. Разнообразие растений. Зависимость жизненного цикла организмов от условий окружающей среды. Размножение</w:t>
      </w:r>
      <w:r>
        <w:rPr>
          <w:spacing w:val="40"/>
        </w:rPr>
        <w:t xml:space="preserve"> </w:t>
      </w:r>
      <w:r>
        <w:t>и</w:t>
      </w:r>
      <w:r>
        <w:rPr>
          <w:spacing w:val="40"/>
        </w:rPr>
        <w:t xml:space="preserve"> </w:t>
      </w:r>
      <w:r>
        <w:t>развитие</w:t>
      </w:r>
      <w:r>
        <w:rPr>
          <w:spacing w:val="40"/>
        </w:rPr>
        <w:t xml:space="preserve"> </w:t>
      </w:r>
      <w:r>
        <w:t>растений.</w:t>
      </w:r>
      <w:r>
        <w:rPr>
          <w:spacing w:val="40"/>
        </w:rPr>
        <w:t xml:space="preserve"> </w:t>
      </w:r>
      <w:r>
        <w:t>Особенности</w:t>
      </w:r>
      <w:r>
        <w:rPr>
          <w:spacing w:val="40"/>
        </w:rPr>
        <w:t xml:space="preserve"> </w:t>
      </w:r>
      <w:r>
        <w:t>питания</w:t>
      </w:r>
      <w:r>
        <w:rPr>
          <w:spacing w:val="40"/>
        </w:rPr>
        <w:t xml:space="preserve"> </w:t>
      </w:r>
      <w:r>
        <w:t>и</w:t>
      </w:r>
      <w:r>
        <w:rPr>
          <w:spacing w:val="40"/>
        </w:rPr>
        <w:t xml:space="preserve"> </w:t>
      </w:r>
      <w:r>
        <w:t>дыхания</w:t>
      </w:r>
      <w:r>
        <w:rPr>
          <w:spacing w:val="40"/>
        </w:rPr>
        <w:t xml:space="preserve"> </w:t>
      </w:r>
      <w:r>
        <w:t>растений.</w:t>
      </w:r>
      <w:r>
        <w:rPr>
          <w:spacing w:val="40"/>
        </w:rPr>
        <w:t xml:space="preserve"> </w:t>
      </w:r>
      <w:r>
        <w:t>Роль</w:t>
      </w:r>
      <w:r>
        <w:rPr>
          <w:spacing w:val="40"/>
        </w:rPr>
        <w:t xml:space="preserve"> </w:t>
      </w:r>
      <w:r>
        <w:t>растений</w:t>
      </w:r>
      <w:r>
        <w:rPr>
          <w:spacing w:val="40"/>
        </w:rPr>
        <w:t xml:space="preserve"> </w:t>
      </w:r>
      <w:r>
        <w:t>в</w:t>
      </w:r>
      <w:r>
        <w:rPr>
          <w:spacing w:val="40"/>
        </w:rPr>
        <w:t xml:space="preserve"> </w:t>
      </w:r>
      <w:r>
        <w:t>природе</w:t>
      </w:r>
      <w:r>
        <w:rPr>
          <w:spacing w:val="40"/>
        </w:rPr>
        <w:t xml:space="preserve"> </w:t>
      </w:r>
      <w:r>
        <w:t>и</w:t>
      </w:r>
      <w:r>
        <w:rPr>
          <w:spacing w:val="40"/>
        </w:rPr>
        <w:t xml:space="preserve"> </w:t>
      </w:r>
      <w:r>
        <w:t>жизни людей, бережное отношение человека к растениям. Условия, необходимые для жизни растения (свет, тепло, воздух, вода).</w:t>
      </w:r>
      <w:r>
        <w:rPr>
          <w:spacing w:val="34"/>
        </w:rPr>
        <w:t xml:space="preserve"> </w:t>
      </w:r>
      <w:r>
        <w:t>Наблюдение</w:t>
      </w:r>
      <w:r>
        <w:rPr>
          <w:spacing w:val="27"/>
        </w:rPr>
        <w:t xml:space="preserve"> </w:t>
      </w:r>
      <w:r>
        <w:t>роста</w:t>
      </w:r>
      <w:r>
        <w:rPr>
          <w:spacing w:val="33"/>
        </w:rPr>
        <w:t xml:space="preserve"> </w:t>
      </w:r>
      <w:r>
        <w:t>растений,</w:t>
      </w:r>
      <w:r>
        <w:rPr>
          <w:spacing w:val="34"/>
        </w:rPr>
        <w:t xml:space="preserve"> </w:t>
      </w:r>
      <w:r>
        <w:t>фиксация</w:t>
      </w:r>
      <w:r>
        <w:rPr>
          <w:spacing w:val="35"/>
        </w:rPr>
        <w:t xml:space="preserve"> </w:t>
      </w:r>
      <w:r>
        <w:t>изменений.</w:t>
      </w:r>
      <w:r>
        <w:rPr>
          <w:spacing w:val="34"/>
        </w:rPr>
        <w:t xml:space="preserve"> </w:t>
      </w:r>
      <w:r>
        <w:t>Растения</w:t>
      </w:r>
      <w:r>
        <w:rPr>
          <w:spacing w:val="30"/>
        </w:rPr>
        <w:t xml:space="preserve"> </w:t>
      </w:r>
      <w:r>
        <w:t>родного</w:t>
      </w:r>
      <w:r>
        <w:rPr>
          <w:spacing w:val="32"/>
        </w:rPr>
        <w:t xml:space="preserve"> </w:t>
      </w:r>
      <w:r>
        <w:t>края,</w:t>
      </w:r>
      <w:r>
        <w:rPr>
          <w:spacing w:val="34"/>
        </w:rPr>
        <w:t xml:space="preserve"> </w:t>
      </w:r>
      <w:r>
        <w:t>названия</w:t>
      </w:r>
      <w:r>
        <w:rPr>
          <w:spacing w:val="35"/>
        </w:rPr>
        <w:t xml:space="preserve"> </w:t>
      </w:r>
      <w:r>
        <w:t>и</w:t>
      </w:r>
      <w:r>
        <w:rPr>
          <w:spacing w:val="28"/>
        </w:rPr>
        <w:t xml:space="preserve"> </w:t>
      </w:r>
      <w:r>
        <w:t>краткая</w:t>
      </w:r>
      <w:r>
        <w:rPr>
          <w:spacing w:val="30"/>
        </w:rPr>
        <w:t xml:space="preserve"> </w:t>
      </w:r>
      <w:r>
        <w:t>характеристика на основе наблюдений. Охрана растений.</w:t>
      </w:r>
    </w:p>
    <w:p w:rsidR="003B46F0" w:rsidRDefault="00C01045">
      <w:pPr>
        <w:pStyle w:val="a3"/>
        <w:spacing w:before="1" w:line="249" w:lineRule="auto"/>
        <w:ind w:right="400" w:firstLine="225"/>
        <w:jc w:val="both"/>
      </w:pPr>
      <w: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w:t>
      </w:r>
      <w:r>
        <w:rPr>
          <w:spacing w:val="-1"/>
        </w:rPr>
        <w:t xml:space="preserve"> </w:t>
      </w:r>
      <w:r>
        <w:t>(воздух, вода, тепло, пища). Роль</w:t>
      </w:r>
      <w:r>
        <w:rPr>
          <w:spacing w:val="-1"/>
        </w:rPr>
        <w:t xml:space="preserve"> </w:t>
      </w:r>
      <w:r>
        <w:t>животных</w:t>
      </w:r>
      <w:r>
        <w:rPr>
          <w:spacing w:val="-1"/>
        </w:rPr>
        <w:t xml:space="preserve"> </w:t>
      </w:r>
      <w:r>
        <w:t>в природе</w:t>
      </w:r>
      <w:r>
        <w:rPr>
          <w:spacing w:val="-3"/>
        </w:rPr>
        <w:t xml:space="preserve"> </w:t>
      </w:r>
      <w:r>
        <w:t>и жизни</w:t>
      </w:r>
      <w:r>
        <w:rPr>
          <w:spacing w:val="-3"/>
        </w:rPr>
        <w:t xml:space="preserve"> </w:t>
      </w:r>
      <w:r>
        <w:t>людей, бережное отношение</w:t>
      </w:r>
      <w:r>
        <w:rPr>
          <w:spacing w:val="-4"/>
        </w:rPr>
        <w:t xml:space="preserve"> </w:t>
      </w:r>
      <w:r>
        <w:t>человека к животным. Охрана животных. Животные родного края, их названия, краткая характеристика на основе наблюдений.</w:t>
      </w:r>
    </w:p>
    <w:p w:rsidR="003B46F0" w:rsidRDefault="00C01045">
      <w:pPr>
        <w:pStyle w:val="a3"/>
        <w:spacing w:before="3" w:line="249" w:lineRule="auto"/>
        <w:ind w:right="399" w:firstLine="225"/>
        <w:jc w:val="both"/>
      </w:pPr>
      <w: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3B46F0" w:rsidRDefault="00C01045">
      <w:pPr>
        <w:pStyle w:val="a3"/>
        <w:spacing w:before="4" w:line="247" w:lineRule="auto"/>
        <w:ind w:right="391" w:firstLine="225"/>
        <w:jc w:val="both"/>
      </w:pPr>
      <w:r>
        <w:t>Человек</w:t>
      </w:r>
      <w:r>
        <w:rPr>
          <w:spacing w:val="-1"/>
        </w:rPr>
        <w:t xml:space="preserve"> </w:t>
      </w:r>
      <w:r>
        <w:t>—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3B46F0" w:rsidRDefault="00C01045">
      <w:pPr>
        <w:spacing w:before="5"/>
        <w:ind w:left="706"/>
        <w:jc w:val="both"/>
        <w:rPr>
          <w:i/>
          <w:sz w:val="20"/>
        </w:rPr>
      </w:pPr>
      <w:r>
        <w:rPr>
          <w:i/>
          <w:sz w:val="20"/>
        </w:rPr>
        <w:t>Правила</w:t>
      </w:r>
      <w:r>
        <w:rPr>
          <w:i/>
          <w:spacing w:val="-8"/>
          <w:sz w:val="20"/>
        </w:rPr>
        <w:t xml:space="preserve"> </w:t>
      </w:r>
      <w:r>
        <w:rPr>
          <w:i/>
          <w:sz w:val="20"/>
        </w:rPr>
        <w:t>безопасной</w:t>
      </w:r>
      <w:r>
        <w:rPr>
          <w:i/>
          <w:spacing w:val="-11"/>
          <w:sz w:val="20"/>
        </w:rPr>
        <w:t xml:space="preserve"> </w:t>
      </w:r>
      <w:r>
        <w:rPr>
          <w:i/>
          <w:spacing w:val="-2"/>
          <w:sz w:val="20"/>
        </w:rPr>
        <w:t>жизнедеятельности</w:t>
      </w:r>
    </w:p>
    <w:p w:rsidR="003B46F0" w:rsidRDefault="003B46F0">
      <w:pPr>
        <w:jc w:val="both"/>
        <w:rPr>
          <w:sz w:val="20"/>
        </w:rPr>
        <w:sectPr w:rsidR="003B46F0">
          <w:footerReference w:type="default" r:id="rId53"/>
          <w:pgSz w:w="11910" w:h="16840"/>
          <w:pgMar w:top="440" w:right="0" w:bottom="1380" w:left="600" w:header="0" w:footer="1190" w:gutter="0"/>
          <w:cols w:space="720"/>
        </w:sectPr>
      </w:pPr>
    </w:p>
    <w:p w:rsidR="003B46F0" w:rsidRDefault="00C01045">
      <w:pPr>
        <w:pStyle w:val="a3"/>
        <w:spacing w:before="64" w:line="249" w:lineRule="auto"/>
        <w:ind w:right="388" w:firstLine="225"/>
        <w:jc w:val="both"/>
      </w:pPr>
      <w:r>
        <w:lastRenderedPageBreak/>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w:t>
      </w:r>
      <w:r>
        <w:rPr>
          <w:spacing w:val="-2"/>
        </w:rPr>
        <w:t>Интернет.</w:t>
      </w:r>
    </w:p>
    <w:p w:rsidR="003B46F0" w:rsidRDefault="003B46F0">
      <w:pPr>
        <w:pStyle w:val="a3"/>
        <w:spacing w:before="18"/>
        <w:ind w:left="0"/>
      </w:pPr>
    </w:p>
    <w:p w:rsidR="003B46F0" w:rsidRDefault="00C01045">
      <w:pPr>
        <w:pStyle w:val="1"/>
        <w:spacing w:before="1"/>
      </w:pPr>
      <w:r>
        <w:t>Универсальные</w:t>
      </w:r>
      <w:r>
        <w:rPr>
          <w:spacing w:val="-12"/>
        </w:rPr>
        <w:t xml:space="preserve"> </w:t>
      </w:r>
      <w:r>
        <w:t>учебные</w:t>
      </w:r>
      <w:r>
        <w:rPr>
          <w:spacing w:val="-12"/>
        </w:rPr>
        <w:t xml:space="preserve"> </w:t>
      </w:r>
      <w:r>
        <w:rPr>
          <w:spacing w:val="-2"/>
        </w:rPr>
        <w:t>действия</w:t>
      </w:r>
    </w:p>
    <w:p w:rsidR="003B46F0" w:rsidRDefault="003B46F0">
      <w:pPr>
        <w:pStyle w:val="a3"/>
        <w:spacing w:before="10"/>
        <w:ind w:left="0"/>
        <w:rPr>
          <w:b/>
        </w:rPr>
      </w:pPr>
    </w:p>
    <w:p w:rsidR="003B46F0" w:rsidRDefault="00C01045">
      <w:pPr>
        <w:ind w:left="706"/>
        <w:jc w:val="both"/>
        <w:rPr>
          <w:b/>
          <w:sz w:val="20"/>
        </w:rPr>
      </w:pPr>
      <w:r>
        <w:rPr>
          <w:b/>
          <w:spacing w:val="-2"/>
          <w:sz w:val="20"/>
        </w:rPr>
        <w:t>Познавательные</w:t>
      </w:r>
      <w:r>
        <w:rPr>
          <w:b/>
          <w:spacing w:val="7"/>
          <w:sz w:val="20"/>
        </w:rPr>
        <w:t xml:space="preserve"> </w:t>
      </w:r>
      <w:r>
        <w:rPr>
          <w:b/>
          <w:spacing w:val="-2"/>
          <w:sz w:val="20"/>
        </w:rPr>
        <w:t>универсальные</w:t>
      </w:r>
      <w:r>
        <w:rPr>
          <w:b/>
          <w:spacing w:val="15"/>
          <w:sz w:val="20"/>
        </w:rPr>
        <w:t xml:space="preserve"> </w:t>
      </w:r>
      <w:r>
        <w:rPr>
          <w:b/>
          <w:spacing w:val="-2"/>
          <w:sz w:val="20"/>
        </w:rPr>
        <w:t>учебные</w:t>
      </w:r>
      <w:r>
        <w:rPr>
          <w:b/>
          <w:spacing w:val="8"/>
          <w:sz w:val="20"/>
        </w:rPr>
        <w:t xml:space="preserve"> </w:t>
      </w:r>
      <w:r>
        <w:rPr>
          <w:b/>
          <w:spacing w:val="-2"/>
          <w:sz w:val="20"/>
        </w:rPr>
        <w:t>действия:</w:t>
      </w:r>
    </w:p>
    <w:p w:rsidR="003B46F0" w:rsidRDefault="00C01045">
      <w:pPr>
        <w:ind w:left="706"/>
        <w:jc w:val="both"/>
        <w:rPr>
          <w:i/>
          <w:sz w:val="20"/>
        </w:rPr>
      </w:pPr>
      <w:r>
        <w:rPr>
          <w:i/>
          <w:sz w:val="20"/>
        </w:rPr>
        <w:t>Базовые</w:t>
      </w:r>
      <w:r>
        <w:rPr>
          <w:i/>
          <w:spacing w:val="-9"/>
          <w:sz w:val="20"/>
        </w:rPr>
        <w:t xml:space="preserve"> </w:t>
      </w:r>
      <w:r>
        <w:rPr>
          <w:i/>
          <w:sz w:val="20"/>
        </w:rPr>
        <w:t>логические</w:t>
      </w:r>
      <w:r>
        <w:rPr>
          <w:i/>
          <w:spacing w:val="-12"/>
          <w:sz w:val="20"/>
        </w:rPr>
        <w:t xml:space="preserve"> </w:t>
      </w:r>
      <w:r>
        <w:rPr>
          <w:i/>
          <w:sz w:val="20"/>
        </w:rPr>
        <w:t>и</w:t>
      </w:r>
      <w:r>
        <w:rPr>
          <w:i/>
          <w:spacing w:val="-9"/>
          <w:sz w:val="20"/>
        </w:rPr>
        <w:t xml:space="preserve"> </w:t>
      </w:r>
      <w:r>
        <w:rPr>
          <w:i/>
          <w:sz w:val="20"/>
        </w:rPr>
        <w:t>исследовательские</w:t>
      </w:r>
      <w:r>
        <w:rPr>
          <w:i/>
          <w:spacing w:val="-12"/>
          <w:sz w:val="20"/>
        </w:rPr>
        <w:t xml:space="preserve"> </w:t>
      </w:r>
      <w:r>
        <w:rPr>
          <w:i/>
          <w:spacing w:val="-2"/>
          <w:sz w:val="20"/>
        </w:rPr>
        <w:t>действя:</w:t>
      </w:r>
    </w:p>
    <w:p w:rsidR="003B46F0" w:rsidRDefault="00C01045">
      <w:pPr>
        <w:pStyle w:val="a4"/>
        <w:numPr>
          <w:ilvl w:val="0"/>
          <w:numId w:val="132"/>
        </w:numPr>
        <w:tabs>
          <w:tab w:val="left" w:pos="1042"/>
          <w:tab w:val="left" w:pos="1046"/>
        </w:tabs>
        <w:spacing w:before="1" w:line="249" w:lineRule="auto"/>
        <w:ind w:right="407" w:hanging="336"/>
        <w:jc w:val="both"/>
        <w:rPr>
          <w:sz w:val="20"/>
        </w:rPr>
      </w:pPr>
      <w:r>
        <w:rPr>
          <w:sz w:val="20"/>
        </w:rPr>
        <w:tab/>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w:t>
      </w:r>
      <w:r>
        <w:rPr>
          <w:spacing w:val="40"/>
          <w:sz w:val="20"/>
        </w:rPr>
        <w:t xml:space="preserve"> </w:t>
      </w:r>
      <w:r>
        <w:rPr>
          <w:sz w:val="20"/>
        </w:rPr>
        <w:t>парах, группах) делать выводы;</w:t>
      </w:r>
    </w:p>
    <w:p w:rsidR="003B46F0" w:rsidRDefault="00C01045">
      <w:pPr>
        <w:pStyle w:val="a4"/>
        <w:numPr>
          <w:ilvl w:val="0"/>
          <w:numId w:val="132"/>
        </w:numPr>
        <w:tabs>
          <w:tab w:val="left" w:pos="1046"/>
        </w:tabs>
        <w:spacing w:before="3"/>
        <w:ind w:left="1046" w:hanging="340"/>
        <w:jc w:val="both"/>
        <w:rPr>
          <w:sz w:val="20"/>
        </w:rPr>
      </w:pPr>
      <w:r>
        <w:rPr>
          <w:sz w:val="20"/>
        </w:rPr>
        <w:t>устанавливать</w:t>
      </w:r>
      <w:r>
        <w:rPr>
          <w:spacing w:val="-13"/>
          <w:sz w:val="20"/>
        </w:rPr>
        <w:t xml:space="preserve"> </w:t>
      </w:r>
      <w:r>
        <w:rPr>
          <w:sz w:val="20"/>
        </w:rPr>
        <w:t>зависимость</w:t>
      </w:r>
      <w:r>
        <w:rPr>
          <w:spacing w:val="-12"/>
          <w:sz w:val="20"/>
        </w:rPr>
        <w:t xml:space="preserve"> </w:t>
      </w:r>
      <w:r>
        <w:rPr>
          <w:sz w:val="20"/>
        </w:rPr>
        <w:t>между</w:t>
      </w:r>
      <w:r>
        <w:rPr>
          <w:spacing w:val="-13"/>
          <w:sz w:val="20"/>
        </w:rPr>
        <w:t xml:space="preserve"> </w:t>
      </w:r>
      <w:r>
        <w:rPr>
          <w:sz w:val="20"/>
        </w:rPr>
        <w:t>внешним</w:t>
      </w:r>
      <w:r>
        <w:rPr>
          <w:spacing w:val="-7"/>
          <w:sz w:val="20"/>
        </w:rPr>
        <w:t xml:space="preserve"> </w:t>
      </w:r>
      <w:r>
        <w:rPr>
          <w:sz w:val="20"/>
        </w:rPr>
        <w:t>видом,</w:t>
      </w:r>
      <w:r>
        <w:rPr>
          <w:spacing w:val="-7"/>
          <w:sz w:val="20"/>
        </w:rPr>
        <w:t xml:space="preserve"> </w:t>
      </w:r>
      <w:r>
        <w:rPr>
          <w:sz w:val="20"/>
        </w:rPr>
        <w:t>особенностями</w:t>
      </w:r>
      <w:r>
        <w:rPr>
          <w:spacing w:val="-9"/>
          <w:sz w:val="20"/>
        </w:rPr>
        <w:t xml:space="preserve"> </w:t>
      </w:r>
      <w:r>
        <w:rPr>
          <w:sz w:val="20"/>
        </w:rPr>
        <w:t>поведения</w:t>
      </w:r>
      <w:r>
        <w:rPr>
          <w:spacing w:val="-9"/>
          <w:sz w:val="20"/>
        </w:rPr>
        <w:t xml:space="preserve"> </w:t>
      </w:r>
      <w:r>
        <w:rPr>
          <w:sz w:val="20"/>
        </w:rPr>
        <w:t>и</w:t>
      </w:r>
      <w:r>
        <w:rPr>
          <w:spacing w:val="-6"/>
          <w:sz w:val="20"/>
        </w:rPr>
        <w:t xml:space="preserve"> </w:t>
      </w:r>
      <w:r>
        <w:rPr>
          <w:sz w:val="20"/>
        </w:rPr>
        <w:t>условиями</w:t>
      </w:r>
      <w:r>
        <w:rPr>
          <w:spacing w:val="-9"/>
          <w:sz w:val="20"/>
        </w:rPr>
        <w:t xml:space="preserve"> </w:t>
      </w:r>
      <w:r>
        <w:rPr>
          <w:sz w:val="20"/>
        </w:rPr>
        <w:t>жизни</w:t>
      </w:r>
      <w:r>
        <w:rPr>
          <w:spacing w:val="-10"/>
          <w:sz w:val="20"/>
        </w:rPr>
        <w:t xml:space="preserve"> </w:t>
      </w:r>
      <w:r>
        <w:rPr>
          <w:spacing w:val="-2"/>
          <w:sz w:val="20"/>
        </w:rPr>
        <w:t>животного;</w:t>
      </w:r>
    </w:p>
    <w:p w:rsidR="003B46F0" w:rsidRDefault="00C01045">
      <w:pPr>
        <w:pStyle w:val="a4"/>
        <w:numPr>
          <w:ilvl w:val="0"/>
          <w:numId w:val="132"/>
        </w:numPr>
        <w:tabs>
          <w:tab w:val="left" w:pos="1042"/>
          <w:tab w:val="left" w:pos="1046"/>
        </w:tabs>
        <w:spacing w:line="249" w:lineRule="auto"/>
        <w:ind w:right="406" w:hanging="336"/>
        <w:jc w:val="both"/>
        <w:rPr>
          <w:sz w:val="20"/>
        </w:rPr>
      </w:pPr>
      <w:r>
        <w:rPr>
          <w:sz w:val="20"/>
        </w:rPr>
        <w:tab/>
        <w:t>определять (в процессе рассматривания объектов и явлений) существенные признаки и отношения между объектами и явлениями;</w:t>
      </w:r>
    </w:p>
    <w:p w:rsidR="003B46F0" w:rsidRDefault="00C01045">
      <w:pPr>
        <w:pStyle w:val="a4"/>
        <w:numPr>
          <w:ilvl w:val="0"/>
          <w:numId w:val="132"/>
        </w:numPr>
        <w:tabs>
          <w:tab w:val="left" w:pos="1046"/>
        </w:tabs>
        <w:spacing w:before="2"/>
        <w:ind w:left="1046" w:hanging="340"/>
        <w:jc w:val="both"/>
        <w:rPr>
          <w:sz w:val="20"/>
        </w:rPr>
      </w:pPr>
      <w:r>
        <w:rPr>
          <w:sz w:val="20"/>
        </w:rPr>
        <w:t>моделировать</w:t>
      </w:r>
      <w:r>
        <w:rPr>
          <w:spacing w:val="-8"/>
          <w:sz w:val="20"/>
        </w:rPr>
        <w:t xml:space="preserve"> </w:t>
      </w:r>
      <w:r>
        <w:rPr>
          <w:sz w:val="20"/>
        </w:rPr>
        <w:t>цепи</w:t>
      </w:r>
      <w:r>
        <w:rPr>
          <w:spacing w:val="-10"/>
          <w:sz w:val="20"/>
        </w:rPr>
        <w:t xml:space="preserve"> </w:t>
      </w:r>
      <w:r>
        <w:rPr>
          <w:sz w:val="20"/>
        </w:rPr>
        <w:t>питания</w:t>
      </w:r>
      <w:r>
        <w:rPr>
          <w:spacing w:val="-9"/>
          <w:sz w:val="20"/>
        </w:rPr>
        <w:t xml:space="preserve"> </w:t>
      </w:r>
      <w:r>
        <w:rPr>
          <w:sz w:val="20"/>
        </w:rPr>
        <w:t>в</w:t>
      </w:r>
      <w:r>
        <w:rPr>
          <w:spacing w:val="-8"/>
          <w:sz w:val="20"/>
        </w:rPr>
        <w:t xml:space="preserve"> </w:t>
      </w:r>
      <w:r>
        <w:rPr>
          <w:sz w:val="20"/>
        </w:rPr>
        <w:t>природном</w:t>
      </w:r>
      <w:r>
        <w:rPr>
          <w:spacing w:val="-6"/>
          <w:sz w:val="20"/>
        </w:rPr>
        <w:t xml:space="preserve"> </w:t>
      </w:r>
      <w:r>
        <w:rPr>
          <w:spacing w:val="-2"/>
          <w:sz w:val="20"/>
        </w:rPr>
        <w:t>сообществе;</w:t>
      </w:r>
    </w:p>
    <w:p w:rsidR="003B46F0" w:rsidRDefault="00C01045">
      <w:pPr>
        <w:pStyle w:val="a4"/>
        <w:numPr>
          <w:ilvl w:val="0"/>
          <w:numId w:val="132"/>
        </w:numPr>
        <w:tabs>
          <w:tab w:val="left" w:pos="1042"/>
          <w:tab w:val="left" w:pos="1046"/>
        </w:tabs>
        <w:spacing w:line="252" w:lineRule="auto"/>
        <w:ind w:right="404" w:hanging="336"/>
        <w:jc w:val="both"/>
        <w:rPr>
          <w:sz w:val="20"/>
        </w:rPr>
      </w:pPr>
      <w:r>
        <w:rPr>
          <w:sz w:val="20"/>
        </w:rPr>
        <w:tab/>
        <w:t>различать понятия «век», «столетие», «историческое время»; соотносить историческое событие с датой (историческим периодом).</w:t>
      </w:r>
    </w:p>
    <w:p w:rsidR="003B46F0" w:rsidRDefault="00C01045">
      <w:pPr>
        <w:spacing w:line="228" w:lineRule="exact"/>
        <w:ind w:left="706"/>
        <w:jc w:val="both"/>
        <w:rPr>
          <w:i/>
          <w:sz w:val="20"/>
        </w:rPr>
      </w:pPr>
      <w:r>
        <w:rPr>
          <w:i/>
          <w:sz w:val="20"/>
        </w:rPr>
        <w:t>Работа</w:t>
      </w:r>
      <w:r>
        <w:rPr>
          <w:i/>
          <w:spacing w:val="-3"/>
          <w:sz w:val="20"/>
        </w:rPr>
        <w:t xml:space="preserve"> </w:t>
      </w:r>
      <w:r>
        <w:rPr>
          <w:i/>
          <w:sz w:val="20"/>
        </w:rPr>
        <w:t>с</w:t>
      </w:r>
      <w:r>
        <w:rPr>
          <w:i/>
          <w:spacing w:val="-4"/>
          <w:sz w:val="20"/>
        </w:rPr>
        <w:t xml:space="preserve"> </w:t>
      </w:r>
      <w:r>
        <w:rPr>
          <w:i/>
          <w:spacing w:val="-2"/>
          <w:sz w:val="20"/>
        </w:rPr>
        <w:t>информацией:</w:t>
      </w:r>
    </w:p>
    <w:p w:rsidR="003B46F0" w:rsidRDefault="00C01045">
      <w:pPr>
        <w:pStyle w:val="a4"/>
        <w:numPr>
          <w:ilvl w:val="0"/>
          <w:numId w:val="132"/>
        </w:numPr>
        <w:tabs>
          <w:tab w:val="left" w:pos="1042"/>
          <w:tab w:val="left" w:pos="1046"/>
        </w:tabs>
        <w:spacing w:before="1" w:line="247" w:lineRule="auto"/>
        <w:ind w:right="396" w:hanging="336"/>
        <w:jc w:val="both"/>
        <w:rPr>
          <w:sz w:val="20"/>
        </w:rPr>
      </w:pPr>
      <w:r>
        <w:rPr>
          <w:sz w:val="20"/>
        </w:rPr>
        <w:tab/>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3B46F0" w:rsidRDefault="00C01045">
      <w:pPr>
        <w:pStyle w:val="a4"/>
        <w:numPr>
          <w:ilvl w:val="0"/>
          <w:numId w:val="132"/>
        </w:numPr>
        <w:tabs>
          <w:tab w:val="left" w:pos="1046"/>
        </w:tabs>
        <w:spacing w:before="4"/>
        <w:ind w:left="1046" w:hanging="340"/>
        <w:jc w:val="both"/>
        <w:rPr>
          <w:sz w:val="20"/>
        </w:rPr>
      </w:pPr>
      <w:r>
        <w:rPr>
          <w:sz w:val="20"/>
        </w:rPr>
        <w:t>читать</w:t>
      </w:r>
      <w:r>
        <w:rPr>
          <w:spacing w:val="-12"/>
          <w:sz w:val="20"/>
        </w:rPr>
        <w:t xml:space="preserve"> </w:t>
      </w:r>
      <w:r>
        <w:rPr>
          <w:sz w:val="20"/>
        </w:rPr>
        <w:t>несложные</w:t>
      </w:r>
      <w:r>
        <w:rPr>
          <w:spacing w:val="-8"/>
          <w:sz w:val="20"/>
        </w:rPr>
        <w:t xml:space="preserve"> </w:t>
      </w:r>
      <w:r>
        <w:rPr>
          <w:sz w:val="20"/>
        </w:rPr>
        <w:t>планы,</w:t>
      </w:r>
      <w:r>
        <w:rPr>
          <w:spacing w:val="-11"/>
          <w:sz w:val="20"/>
        </w:rPr>
        <w:t xml:space="preserve"> </w:t>
      </w:r>
      <w:r>
        <w:rPr>
          <w:sz w:val="20"/>
        </w:rPr>
        <w:t>соотносить</w:t>
      </w:r>
      <w:r>
        <w:rPr>
          <w:spacing w:val="-7"/>
          <w:sz w:val="20"/>
        </w:rPr>
        <w:t xml:space="preserve"> </w:t>
      </w:r>
      <w:r>
        <w:rPr>
          <w:sz w:val="20"/>
        </w:rPr>
        <w:t>условные</w:t>
      </w:r>
      <w:r>
        <w:rPr>
          <w:spacing w:val="-7"/>
          <w:sz w:val="20"/>
        </w:rPr>
        <w:t xml:space="preserve"> </w:t>
      </w:r>
      <w:r>
        <w:rPr>
          <w:sz w:val="20"/>
        </w:rPr>
        <w:t>обозначения</w:t>
      </w:r>
      <w:r>
        <w:rPr>
          <w:spacing w:val="-10"/>
          <w:sz w:val="20"/>
        </w:rPr>
        <w:t xml:space="preserve"> </w:t>
      </w:r>
      <w:r>
        <w:rPr>
          <w:sz w:val="20"/>
        </w:rPr>
        <w:t>с</w:t>
      </w:r>
      <w:r>
        <w:rPr>
          <w:spacing w:val="-12"/>
          <w:sz w:val="20"/>
        </w:rPr>
        <w:t xml:space="preserve"> </w:t>
      </w:r>
      <w:r>
        <w:rPr>
          <w:sz w:val="20"/>
        </w:rPr>
        <w:t>изображёнными</w:t>
      </w:r>
      <w:r>
        <w:rPr>
          <w:spacing w:val="-11"/>
          <w:sz w:val="20"/>
        </w:rPr>
        <w:t xml:space="preserve"> </w:t>
      </w:r>
      <w:r>
        <w:rPr>
          <w:spacing w:val="-2"/>
          <w:sz w:val="20"/>
        </w:rPr>
        <w:t>объектами;</w:t>
      </w:r>
    </w:p>
    <w:p w:rsidR="003B46F0" w:rsidRDefault="00C01045">
      <w:pPr>
        <w:pStyle w:val="a4"/>
        <w:numPr>
          <w:ilvl w:val="0"/>
          <w:numId w:val="132"/>
        </w:numPr>
        <w:tabs>
          <w:tab w:val="left" w:pos="1042"/>
          <w:tab w:val="left" w:pos="1046"/>
        </w:tabs>
        <w:spacing w:before="1" w:line="249" w:lineRule="auto"/>
        <w:ind w:right="407" w:hanging="336"/>
        <w:jc w:val="both"/>
        <w:rPr>
          <w:sz w:val="20"/>
        </w:rPr>
      </w:pPr>
      <w:r>
        <w:rPr>
          <w:sz w:val="20"/>
        </w:rPr>
        <w:tab/>
        <w:t>находить</w:t>
      </w:r>
      <w:r>
        <w:rPr>
          <w:spacing w:val="40"/>
          <w:sz w:val="20"/>
        </w:rPr>
        <w:t xml:space="preserve"> </w:t>
      </w:r>
      <w:r>
        <w:rPr>
          <w:sz w:val="20"/>
        </w:rPr>
        <w:t>по</w:t>
      </w:r>
      <w:r>
        <w:rPr>
          <w:spacing w:val="40"/>
          <w:sz w:val="20"/>
        </w:rPr>
        <w:t xml:space="preserve"> </w:t>
      </w:r>
      <w:r>
        <w:rPr>
          <w:sz w:val="20"/>
        </w:rPr>
        <w:t>предложению</w:t>
      </w:r>
      <w:r>
        <w:rPr>
          <w:spacing w:val="40"/>
          <w:sz w:val="20"/>
        </w:rPr>
        <w:t xml:space="preserve"> </w:t>
      </w:r>
      <w:r>
        <w:rPr>
          <w:sz w:val="20"/>
        </w:rPr>
        <w:t>учителя</w:t>
      </w:r>
      <w:r>
        <w:rPr>
          <w:spacing w:val="40"/>
          <w:sz w:val="20"/>
        </w:rPr>
        <w:t xml:space="preserve"> </w:t>
      </w:r>
      <w:r>
        <w:rPr>
          <w:sz w:val="20"/>
        </w:rPr>
        <w:t>информацию</w:t>
      </w:r>
      <w:r>
        <w:rPr>
          <w:spacing w:val="40"/>
          <w:sz w:val="20"/>
        </w:rPr>
        <w:t xml:space="preserve"> </w:t>
      </w:r>
      <w:r>
        <w:rPr>
          <w:sz w:val="20"/>
        </w:rPr>
        <w:t>в</w:t>
      </w:r>
      <w:r>
        <w:rPr>
          <w:spacing w:val="40"/>
          <w:sz w:val="20"/>
        </w:rPr>
        <w:t xml:space="preserve"> </w:t>
      </w:r>
      <w:r>
        <w:rPr>
          <w:sz w:val="20"/>
        </w:rPr>
        <w:t>разных</w:t>
      </w:r>
      <w:r>
        <w:rPr>
          <w:spacing w:val="40"/>
          <w:sz w:val="20"/>
        </w:rPr>
        <w:t xml:space="preserve"> </w:t>
      </w:r>
      <w:r>
        <w:rPr>
          <w:sz w:val="20"/>
        </w:rPr>
        <w:t>источниках —</w:t>
      </w:r>
      <w:r>
        <w:rPr>
          <w:spacing w:val="40"/>
          <w:sz w:val="20"/>
        </w:rPr>
        <w:t xml:space="preserve"> </w:t>
      </w:r>
      <w:r>
        <w:rPr>
          <w:sz w:val="20"/>
        </w:rPr>
        <w:t>текстах,</w:t>
      </w:r>
      <w:r>
        <w:rPr>
          <w:spacing w:val="40"/>
          <w:sz w:val="20"/>
        </w:rPr>
        <w:t xml:space="preserve"> </w:t>
      </w:r>
      <w:r>
        <w:rPr>
          <w:sz w:val="20"/>
        </w:rPr>
        <w:t>таблицах,</w:t>
      </w:r>
      <w:r>
        <w:rPr>
          <w:spacing w:val="40"/>
          <w:sz w:val="20"/>
        </w:rPr>
        <w:t xml:space="preserve"> </w:t>
      </w:r>
      <w:r>
        <w:rPr>
          <w:sz w:val="20"/>
        </w:rPr>
        <w:t>схемах,</w:t>
      </w:r>
      <w:r>
        <w:rPr>
          <w:spacing w:val="40"/>
          <w:sz w:val="20"/>
        </w:rPr>
        <w:t xml:space="preserve"> </w:t>
      </w:r>
      <w:r>
        <w:rPr>
          <w:sz w:val="20"/>
        </w:rPr>
        <w:t>в</w:t>
      </w:r>
      <w:r>
        <w:rPr>
          <w:spacing w:val="40"/>
          <w:sz w:val="20"/>
        </w:rPr>
        <w:t xml:space="preserve"> </w:t>
      </w:r>
      <w:r>
        <w:rPr>
          <w:sz w:val="20"/>
        </w:rPr>
        <w:t>том числе в Интернете (в условиях контролируемого входа); соблюдать правила безопасности при работе в информационной среде.</w:t>
      </w:r>
    </w:p>
    <w:p w:rsidR="003B46F0" w:rsidRDefault="00C01045">
      <w:pPr>
        <w:pStyle w:val="1"/>
        <w:spacing w:before="7" w:line="228" w:lineRule="exact"/>
        <w:ind w:left="706"/>
        <w:jc w:val="both"/>
      </w:pPr>
      <w:r>
        <w:rPr>
          <w:spacing w:val="-2"/>
        </w:rPr>
        <w:t>Коммуникативные</w:t>
      </w:r>
      <w:r>
        <w:rPr>
          <w:spacing w:val="7"/>
        </w:rPr>
        <w:t xml:space="preserve"> </w:t>
      </w:r>
      <w:r>
        <w:rPr>
          <w:spacing w:val="-2"/>
        </w:rPr>
        <w:t>универсальные</w:t>
      </w:r>
      <w:r>
        <w:rPr>
          <w:spacing w:val="7"/>
        </w:rPr>
        <w:t xml:space="preserve"> </w:t>
      </w:r>
      <w:r>
        <w:rPr>
          <w:spacing w:val="-2"/>
        </w:rPr>
        <w:t>учебные</w:t>
      </w:r>
      <w:r>
        <w:rPr>
          <w:spacing w:val="7"/>
        </w:rPr>
        <w:t xml:space="preserve"> </w:t>
      </w:r>
      <w:r>
        <w:rPr>
          <w:spacing w:val="-2"/>
        </w:rPr>
        <w:t>действия:</w:t>
      </w:r>
    </w:p>
    <w:p w:rsidR="003B46F0" w:rsidRDefault="00C01045">
      <w:pPr>
        <w:pStyle w:val="a4"/>
        <w:numPr>
          <w:ilvl w:val="0"/>
          <w:numId w:val="132"/>
        </w:numPr>
        <w:tabs>
          <w:tab w:val="left" w:pos="1046"/>
        </w:tabs>
        <w:spacing w:line="228" w:lineRule="exact"/>
        <w:ind w:left="1046" w:hanging="340"/>
        <w:jc w:val="both"/>
        <w:rPr>
          <w:sz w:val="20"/>
        </w:rPr>
      </w:pPr>
      <w:r>
        <w:rPr>
          <w:sz w:val="20"/>
        </w:rPr>
        <w:t>ориентироваться</w:t>
      </w:r>
      <w:r>
        <w:rPr>
          <w:spacing w:val="-9"/>
          <w:sz w:val="20"/>
        </w:rPr>
        <w:t xml:space="preserve"> </w:t>
      </w:r>
      <w:r>
        <w:rPr>
          <w:sz w:val="20"/>
        </w:rPr>
        <w:t>в</w:t>
      </w:r>
      <w:r>
        <w:rPr>
          <w:spacing w:val="-10"/>
          <w:sz w:val="20"/>
        </w:rPr>
        <w:t xml:space="preserve"> </w:t>
      </w:r>
      <w:r>
        <w:rPr>
          <w:sz w:val="20"/>
        </w:rPr>
        <w:t>понятиях,</w:t>
      </w:r>
      <w:r>
        <w:rPr>
          <w:spacing w:val="-5"/>
          <w:sz w:val="20"/>
        </w:rPr>
        <w:t xml:space="preserve"> </w:t>
      </w:r>
      <w:r>
        <w:rPr>
          <w:sz w:val="20"/>
        </w:rPr>
        <w:t>соотносить</w:t>
      </w:r>
      <w:r>
        <w:rPr>
          <w:spacing w:val="-8"/>
          <w:sz w:val="20"/>
        </w:rPr>
        <w:t xml:space="preserve"> </w:t>
      </w:r>
      <w:r>
        <w:rPr>
          <w:sz w:val="20"/>
        </w:rPr>
        <w:t>понятия</w:t>
      </w:r>
      <w:r>
        <w:rPr>
          <w:spacing w:val="-7"/>
          <w:sz w:val="20"/>
        </w:rPr>
        <w:t xml:space="preserve"> </w:t>
      </w:r>
      <w:r>
        <w:rPr>
          <w:sz w:val="20"/>
        </w:rPr>
        <w:t>и</w:t>
      </w:r>
      <w:r>
        <w:rPr>
          <w:spacing w:val="-8"/>
          <w:sz w:val="20"/>
        </w:rPr>
        <w:t xml:space="preserve"> </w:t>
      </w:r>
      <w:r>
        <w:rPr>
          <w:sz w:val="20"/>
        </w:rPr>
        <w:t>термины</w:t>
      </w:r>
      <w:r>
        <w:rPr>
          <w:spacing w:val="-8"/>
          <w:sz w:val="20"/>
        </w:rPr>
        <w:t xml:space="preserve"> </w:t>
      </w:r>
      <w:r>
        <w:rPr>
          <w:sz w:val="20"/>
        </w:rPr>
        <w:t>с</w:t>
      </w:r>
      <w:r>
        <w:rPr>
          <w:spacing w:val="-8"/>
          <w:sz w:val="20"/>
        </w:rPr>
        <w:t xml:space="preserve"> </w:t>
      </w:r>
      <w:r>
        <w:rPr>
          <w:sz w:val="20"/>
        </w:rPr>
        <w:t>их</w:t>
      </w:r>
      <w:r>
        <w:rPr>
          <w:spacing w:val="-7"/>
          <w:sz w:val="20"/>
        </w:rPr>
        <w:t xml:space="preserve"> </w:t>
      </w:r>
      <w:r>
        <w:rPr>
          <w:sz w:val="20"/>
        </w:rPr>
        <w:t>краткой</w:t>
      </w:r>
      <w:r>
        <w:rPr>
          <w:spacing w:val="-8"/>
          <w:sz w:val="20"/>
        </w:rPr>
        <w:t xml:space="preserve"> </w:t>
      </w:r>
      <w:r>
        <w:rPr>
          <w:spacing w:val="-2"/>
          <w:sz w:val="20"/>
        </w:rPr>
        <w:t>характеристикой:</w:t>
      </w:r>
    </w:p>
    <w:p w:rsidR="003B46F0" w:rsidRDefault="00C01045">
      <w:pPr>
        <w:pStyle w:val="a3"/>
        <w:spacing w:before="1" w:line="249" w:lineRule="auto"/>
        <w:ind w:left="1042" w:right="423"/>
      </w:pPr>
      <w:r>
        <w:t>понятия и термины, связанные с социальным миром (безопасность, семейный бюджет, памятник культуры); понятия</w:t>
      </w:r>
      <w:r>
        <w:rPr>
          <w:spacing w:val="40"/>
        </w:rPr>
        <w:t xml:space="preserve"> </w:t>
      </w:r>
      <w:r>
        <w:t>и</w:t>
      </w:r>
      <w:r>
        <w:rPr>
          <w:spacing w:val="40"/>
        </w:rPr>
        <w:t xml:space="preserve"> </w:t>
      </w:r>
      <w:r>
        <w:t>термины,</w:t>
      </w:r>
      <w:r>
        <w:rPr>
          <w:spacing w:val="40"/>
        </w:rPr>
        <w:t xml:space="preserve"> </w:t>
      </w:r>
      <w:r>
        <w:t>связанные</w:t>
      </w:r>
      <w:r>
        <w:rPr>
          <w:spacing w:val="39"/>
        </w:rPr>
        <w:t xml:space="preserve"> </w:t>
      </w:r>
      <w:r>
        <w:t>с</w:t>
      </w:r>
      <w:r>
        <w:rPr>
          <w:spacing w:val="40"/>
        </w:rPr>
        <w:t xml:space="preserve"> </w:t>
      </w:r>
      <w:r>
        <w:t>миром</w:t>
      </w:r>
      <w:r>
        <w:rPr>
          <w:spacing w:val="40"/>
        </w:rPr>
        <w:t xml:space="preserve"> </w:t>
      </w:r>
      <w:r>
        <w:t>природы</w:t>
      </w:r>
      <w:r>
        <w:rPr>
          <w:spacing w:val="40"/>
        </w:rPr>
        <w:t xml:space="preserve"> </w:t>
      </w:r>
      <w:r>
        <w:t>(планета,</w:t>
      </w:r>
      <w:r>
        <w:rPr>
          <w:spacing w:val="40"/>
        </w:rPr>
        <w:t xml:space="preserve"> </w:t>
      </w:r>
      <w:r>
        <w:t>материк,</w:t>
      </w:r>
      <w:r>
        <w:rPr>
          <w:spacing w:val="40"/>
        </w:rPr>
        <w:t xml:space="preserve"> </w:t>
      </w:r>
      <w:r>
        <w:t>океан,</w:t>
      </w:r>
      <w:r>
        <w:rPr>
          <w:spacing w:val="40"/>
        </w:rPr>
        <w:t xml:space="preserve"> </w:t>
      </w:r>
      <w:r>
        <w:t>модель</w:t>
      </w:r>
      <w:r>
        <w:rPr>
          <w:spacing w:val="40"/>
        </w:rPr>
        <w:t xml:space="preserve"> </w:t>
      </w:r>
      <w:r>
        <w:t>Земли,</w:t>
      </w:r>
      <w:r>
        <w:rPr>
          <w:spacing w:val="40"/>
        </w:rPr>
        <w:t xml:space="preserve"> </w:t>
      </w:r>
      <w:r>
        <w:t>царство</w:t>
      </w:r>
      <w:r>
        <w:rPr>
          <w:spacing w:val="40"/>
        </w:rPr>
        <w:t xml:space="preserve"> </w:t>
      </w:r>
      <w:r>
        <w:t>природы, природное сообщество, цепь питания, Красная книга);</w:t>
      </w:r>
    </w:p>
    <w:p w:rsidR="003B46F0" w:rsidRDefault="00C01045">
      <w:pPr>
        <w:pStyle w:val="a3"/>
        <w:spacing w:before="7" w:line="249" w:lineRule="auto"/>
        <w:ind w:left="1042"/>
      </w:pPr>
      <w:r>
        <w:t>понятия</w:t>
      </w:r>
      <w:r>
        <w:rPr>
          <w:spacing w:val="74"/>
        </w:rPr>
        <w:t xml:space="preserve"> </w:t>
      </w:r>
      <w:r>
        <w:t>и</w:t>
      </w:r>
      <w:r>
        <w:rPr>
          <w:spacing w:val="73"/>
        </w:rPr>
        <w:t xml:space="preserve"> </w:t>
      </w:r>
      <w:r>
        <w:t>термины,</w:t>
      </w:r>
      <w:r>
        <w:rPr>
          <w:spacing w:val="78"/>
        </w:rPr>
        <w:t xml:space="preserve"> </w:t>
      </w:r>
      <w:r>
        <w:t>связанные</w:t>
      </w:r>
      <w:r>
        <w:rPr>
          <w:spacing w:val="73"/>
        </w:rPr>
        <w:t xml:space="preserve"> </w:t>
      </w:r>
      <w:r>
        <w:t>с</w:t>
      </w:r>
      <w:r>
        <w:rPr>
          <w:spacing w:val="77"/>
        </w:rPr>
        <w:t xml:space="preserve"> </w:t>
      </w:r>
      <w:r>
        <w:t>безопасной</w:t>
      </w:r>
      <w:r>
        <w:rPr>
          <w:spacing w:val="73"/>
        </w:rPr>
        <w:t xml:space="preserve"> </w:t>
      </w:r>
      <w:r>
        <w:t>жизнедеятельностью</w:t>
      </w:r>
      <w:r>
        <w:rPr>
          <w:spacing w:val="73"/>
        </w:rPr>
        <w:t xml:space="preserve"> </w:t>
      </w:r>
      <w:r>
        <w:t>(знаки</w:t>
      </w:r>
      <w:r>
        <w:rPr>
          <w:spacing w:val="73"/>
        </w:rPr>
        <w:t xml:space="preserve"> </w:t>
      </w:r>
      <w:r>
        <w:t>дорожного</w:t>
      </w:r>
      <w:r>
        <w:rPr>
          <w:spacing w:val="71"/>
        </w:rPr>
        <w:t xml:space="preserve"> </w:t>
      </w:r>
      <w:r>
        <w:t>движения,</w:t>
      </w:r>
      <w:r>
        <w:rPr>
          <w:spacing w:val="78"/>
        </w:rPr>
        <w:t xml:space="preserve"> </w:t>
      </w:r>
      <w:r>
        <w:t>дорожные ловушки, опасные ситуации, предвидение);</w:t>
      </w:r>
    </w:p>
    <w:p w:rsidR="003B46F0" w:rsidRDefault="00C01045">
      <w:pPr>
        <w:pStyle w:val="a4"/>
        <w:numPr>
          <w:ilvl w:val="0"/>
          <w:numId w:val="132"/>
        </w:numPr>
        <w:tabs>
          <w:tab w:val="left" w:pos="1046"/>
        </w:tabs>
        <w:spacing w:before="2"/>
        <w:ind w:left="1046" w:hanging="340"/>
        <w:rPr>
          <w:sz w:val="20"/>
        </w:rPr>
      </w:pPr>
      <w:r>
        <w:rPr>
          <w:sz w:val="20"/>
        </w:rPr>
        <w:t>описывать</w:t>
      </w:r>
      <w:r>
        <w:rPr>
          <w:spacing w:val="-12"/>
          <w:sz w:val="20"/>
        </w:rPr>
        <w:t xml:space="preserve"> </w:t>
      </w:r>
      <w:r>
        <w:rPr>
          <w:sz w:val="20"/>
        </w:rPr>
        <w:t>(характеризовать)</w:t>
      </w:r>
      <w:r>
        <w:rPr>
          <w:spacing w:val="-9"/>
          <w:sz w:val="20"/>
        </w:rPr>
        <w:t xml:space="preserve"> </w:t>
      </w:r>
      <w:r>
        <w:rPr>
          <w:sz w:val="20"/>
        </w:rPr>
        <w:t>условия</w:t>
      </w:r>
      <w:r>
        <w:rPr>
          <w:spacing w:val="-10"/>
          <w:sz w:val="20"/>
        </w:rPr>
        <w:t xml:space="preserve"> </w:t>
      </w:r>
      <w:r>
        <w:rPr>
          <w:sz w:val="20"/>
        </w:rPr>
        <w:t>жизни</w:t>
      </w:r>
      <w:r>
        <w:rPr>
          <w:spacing w:val="-10"/>
          <w:sz w:val="20"/>
        </w:rPr>
        <w:t xml:space="preserve"> </w:t>
      </w:r>
      <w:r>
        <w:rPr>
          <w:sz w:val="20"/>
        </w:rPr>
        <w:t>на</w:t>
      </w:r>
      <w:r>
        <w:rPr>
          <w:spacing w:val="-7"/>
          <w:sz w:val="20"/>
        </w:rPr>
        <w:t xml:space="preserve"> </w:t>
      </w:r>
      <w:r>
        <w:rPr>
          <w:spacing w:val="-2"/>
          <w:sz w:val="20"/>
        </w:rPr>
        <w:t>Земле;</w:t>
      </w:r>
    </w:p>
    <w:p w:rsidR="003B46F0" w:rsidRDefault="00C01045">
      <w:pPr>
        <w:pStyle w:val="a4"/>
        <w:numPr>
          <w:ilvl w:val="0"/>
          <w:numId w:val="132"/>
        </w:numPr>
        <w:tabs>
          <w:tab w:val="left" w:pos="1046"/>
        </w:tabs>
        <w:ind w:left="1046" w:hanging="340"/>
        <w:rPr>
          <w:sz w:val="20"/>
        </w:rPr>
      </w:pPr>
      <w:r>
        <w:rPr>
          <w:sz w:val="20"/>
        </w:rPr>
        <w:t>на</w:t>
      </w:r>
      <w:r>
        <w:rPr>
          <w:spacing w:val="-11"/>
          <w:sz w:val="20"/>
        </w:rPr>
        <w:t xml:space="preserve"> </w:t>
      </w:r>
      <w:r>
        <w:rPr>
          <w:sz w:val="20"/>
        </w:rPr>
        <w:t>основе</w:t>
      </w:r>
      <w:r>
        <w:rPr>
          <w:spacing w:val="-13"/>
          <w:sz w:val="20"/>
        </w:rPr>
        <w:t xml:space="preserve"> </w:t>
      </w:r>
      <w:r>
        <w:rPr>
          <w:sz w:val="20"/>
        </w:rPr>
        <w:t>сравнения</w:t>
      </w:r>
      <w:r>
        <w:rPr>
          <w:spacing w:val="-11"/>
          <w:sz w:val="20"/>
        </w:rPr>
        <w:t xml:space="preserve"> </w:t>
      </w:r>
      <w:r>
        <w:rPr>
          <w:sz w:val="20"/>
        </w:rPr>
        <w:t>объектов</w:t>
      </w:r>
      <w:r>
        <w:rPr>
          <w:spacing w:val="-9"/>
          <w:sz w:val="20"/>
        </w:rPr>
        <w:t xml:space="preserve"> </w:t>
      </w:r>
      <w:r>
        <w:rPr>
          <w:sz w:val="20"/>
        </w:rPr>
        <w:t>природы</w:t>
      </w:r>
      <w:r>
        <w:rPr>
          <w:spacing w:val="-11"/>
          <w:sz w:val="20"/>
        </w:rPr>
        <w:t xml:space="preserve"> </w:t>
      </w:r>
      <w:r>
        <w:rPr>
          <w:sz w:val="20"/>
        </w:rPr>
        <w:t>описывать</w:t>
      </w:r>
      <w:r>
        <w:rPr>
          <w:spacing w:val="-11"/>
          <w:sz w:val="20"/>
        </w:rPr>
        <w:t xml:space="preserve"> </w:t>
      </w:r>
      <w:r>
        <w:rPr>
          <w:sz w:val="20"/>
        </w:rPr>
        <w:t>схожие,</w:t>
      </w:r>
      <w:r>
        <w:rPr>
          <w:spacing w:val="-9"/>
          <w:sz w:val="20"/>
        </w:rPr>
        <w:t xml:space="preserve"> </w:t>
      </w:r>
      <w:r>
        <w:rPr>
          <w:sz w:val="20"/>
        </w:rPr>
        <w:t>различные,</w:t>
      </w:r>
      <w:r>
        <w:rPr>
          <w:spacing w:val="-9"/>
          <w:sz w:val="20"/>
        </w:rPr>
        <w:t xml:space="preserve"> </w:t>
      </w:r>
      <w:r>
        <w:rPr>
          <w:sz w:val="20"/>
        </w:rPr>
        <w:t>индивидуальные</w:t>
      </w:r>
      <w:r>
        <w:rPr>
          <w:spacing w:val="-12"/>
          <w:sz w:val="20"/>
        </w:rPr>
        <w:t xml:space="preserve"> </w:t>
      </w:r>
      <w:r>
        <w:rPr>
          <w:spacing w:val="-2"/>
          <w:sz w:val="20"/>
        </w:rPr>
        <w:t>признаки;</w:t>
      </w:r>
    </w:p>
    <w:p w:rsidR="003B46F0" w:rsidRDefault="00C01045">
      <w:pPr>
        <w:pStyle w:val="a4"/>
        <w:numPr>
          <w:ilvl w:val="0"/>
          <w:numId w:val="132"/>
        </w:numPr>
        <w:tabs>
          <w:tab w:val="left" w:pos="1046"/>
        </w:tabs>
        <w:spacing w:before="10"/>
        <w:ind w:left="1046" w:hanging="340"/>
        <w:rPr>
          <w:sz w:val="20"/>
        </w:rPr>
      </w:pPr>
      <w:r>
        <w:rPr>
          <w:sz w:val="20"/>
        </w:rPr>
        <w:t>приводить</w:t>
      </w:r>
      <w:r>
        <w:rPr>
          <w:spacing w:val="-12"/>
          <w:sz w:val="20"/>
        </w:rPr>
        <w:t xml:space="preserve"> </w:t>
      </w:r>
      <w:r>
        <w:rPr>
          <w:sz w:val="20"/>
        </w:rPr>
        <w:t>примеры,</w:t>
      </w:r>
      <w:r>
        <w:rPr>
          <w:spacing w:val="-8"/>
          <w:sz w:val="20"/>
        </w:rPr>
        <w:t xml:space="preserve"> </w:t>
      </w:r>
      <w:r>
        <w:rPr>
          <w:sz w:val="20"/>
        </w:rPr>
        <w:t>кратко</w:t>
      </w:r>
      <w:r>
        <w:rPr>
          <w:spacing w:val="-10"/>
          <w:sz w:val="20"/>
        </w:rPr>
        <w:t xml:space="preserve"> </w:t>
      </w:r>
      <w:r>
        <w:rPr>
          <w:sz w:val="20"/>
        </w:rPr>
        <w:t>характеризовать</w:t>
      </w:r>
      <w:r>
        <w:rPr>
          <w:spacing w:val="-10"/>
          <w:sz w:val="20"/>
        </w:rPr>
        <w:t xml:space="preserve"> </w:t>
      </w:r>
      <w:r>
        <w:rPr>
          <w:sz w:val="20"/>
        </w:rPr>
        <w:t>представителей</w:t>
      </w:r>
      <w:r>
        <w:rPr>
          <w:spacing w:val="-11"/>
          <w:sz w:val="20"/>
        </w:rPr>
        <w:t xml:space="preserve"> </w:t>
      </w:r>
      <w:r>
        <w:rPr>
          <w:sz w:val="20"/>
        </w:rPr>
        <w:t>разных</w:t>
      </w:r>
      <w:r>
        <w:rPr>
          <w:spacing w:val="-10"/>
          <w:sz w:val="20"/>
        </w:rPr>
        <w:t xml:space="preserve"> </w:t>
      </w:r>
      <w:r>
        <w:rPr>
          <w:sz w:val="20"/>
        </w:rPr>
        <w:t>царств</w:t>
      </w:r>
      <w:r>
        <w:rPr>
          <w:spacing w:val="-8"/>
          <w:sz w:val="20"/>
        </w:rPr>
        <w:t xml:space="preserve"> </w:t>
      </w:r>
      <w:r>
        <w:rPr>
          <w:spacing w:val="-2"/>
          <w:sz w:val="20"/>
        </w:rPr>
        <w:t>природы;</w:t>
      </w:r>
    </w:p>
    <w:p w:rsidR="003B46F0" w:rsidRDefault="00C01045">
      <w:pPr>
        <w:pStyle w:val="a4"/>
        <w:numPr>
          <w:ilvl w:val="0"/>
          <w:numId w:val="132"/>
        </w:numPr>
        <w:tabs>
          <w:tab w:val="left" w:pos="1046"/>
        </w:tabs>
        <w:spacing w:before="10"/>
        <w:ind w:left="1046" w:hanging="340"/>
        <w:rPr>
          <w:sz w:val="20"/>
        </w:rPr>
      </w:pPr>
      <w:r>
        <w:rPr>
          <w:sz w:val="20"/>
        </w:rPr>
        <w:t>называть</w:t>
      </w:r>
      <w:r>
        <w:rPr>
          <w:spacing w:val="-11"/>
          <w:sz w:val="20"/>
        </w:rPr>
        <w:t xml:space="preserve"> </w:t>
      </w:r>
      <w:r>
        <w:rPr>
          <w:sz w:val="20"/>
        </w:rPr>
        <w:t>признаки</w:t>
      </w:r>
      <w:r>
        <w:rPr>
          <w:spacing w:val="-11"/>
          <w:sz w:val="20"/>
        </w:rPr>
        <w:t xml:space="preserve"> </w:t>
      </w:r>
      <w:r>
        <w:rPr>
          <w:sz w:val="20"/>
        </w:rPr>
        <w:t>(характеризовать)</w:t>
      </w:r>
      <w:r>
        <w:rPr>
          <w:spacing w:val="-9"/>
          <w:sz w:val="20"/>
        </w:rPr>
        <w:t xml:space="preserve"> </w:t>
      </w:r>
      <w:r>
        <w:rPr>
          <w:sz w:val="20"/>
        </w:rPr>
        <w:t>животного</w:t>
      </w:r>
      <w:r>
        <w:rPr>
          <w:spacing w:val="-11"/>
          <w:sz w:val="20"/>
        </w:rPr>
        <w:t xml:space="preserve"> </w:t>
      </w:r>
      <w:r>
        <w:rPr>
          <w:sz w:val="20"/>
        </w:rPr>
        <w:t>(растения)</w:t>
      </w:r>
      <w:r>
        <w:rPr>
          <w:spacing w:val="-9"/>
          <w:sz w:val="20"/>
        </w:rPr>
        <w:t xml:space="preserve"> </w:t>
      </w:r>
      <w:r>
        <w:rPr>
          <w:sz w:val="20"/>
        </w:rPr>
        <w:t>как</w:t>
      </w:r>
      <w:r>
        <w:rPr>
          <w:spacing w:val="-11"/>
          <w:sz w:val="20"/>
        </w:rPr>
        <w:t xml:space="preserve"> </w:t>
      </w:r>
      <w:r>
        <w:rPr>
          <w:sz w:val="20"/>
        </w:rPr>
        <w:t>живого</w:t>
      </w:r>
      <w:r>
        <w:rPr>
          <w:spacing w:val="-12"/>
          <w:sz w:val="20"/>
        </w:rPr>
        <w:t xml:space="preserve"> </w:t>
      </w:r>
      <w:r>
        <w:rPr>
          <w:spacing w:val="-2"/>
          <w:sz w:val="20"/>
        </w:rPr>
        <w:t>организма;</w:t>
      </w:r>
    </w:p>
    <w:p w:rsidR="003B46F0" w:rsidRDefault="00C01045">
      <w:pPr>
        <w:pStyle w:val="a4"/>
        <w:numPr>
          <w:ilvl w:val="0"/>
          <w:numId w:val="132"/>
        </w:numPr>
        <w:tabs>
          <w:tab w:val="left" w:pos="1046"/>
        </w:tabs>
        <w:spacing w:before="1"/>
        <w:ind w:left="1046" w:hanging="340"/>
        <w:rPr>
          <w:sz w:val="20"/>
        </w:rPr>
      </w:pPr>
      <w:r>
        <w:rPr>
          <w:sz w:val="20"/>
        </w:rPr>
        <w:t>описывать</w:t>
      </w:r>
      <w:r>
        <w:rPr>
          <w:spacing w:val="-12"/>
          <w:sz w:val="20"/>
        </w:rPr>
        <w:t xml:space="preserve"> </w:t>
      </w:r>
      <w:r>
        <w:rPr>
          <w:sz w:val="20"/>
        </w:rPr>
        <w:t>(характеризовать)</w:t>
      </w:r>
      <w:r>
        <w:rPr>
          <w:spacing w:val="-8"/>
          <w:sz w:val="20"/>
        </w:rPr>
        <w:t xml:space="preserve"> </w:t>
      </w:r>
      <w:r>
        <w:rPr>
          <w:sz w:val="20"/>
        </w:rPr>
        <w:t>отдельные</w:t>
      </w:r>
      <w:r>
        <w:rPr>
          <w:spacing w:val="-11"/>
          <w:sz w:val="20"/>
        </w:rPr>
        <w:t xml:space="preserve"> </w:t>
      </w:r>
      <w:r>
        <w:rPr>
          <w:sz w:val="20"/>
        </w:rPr>
        <w:t>страницы</w:t>
      </w:r>
      <w:r>
        <w:rPr>
          <w:spacing w:val="-10"/>
          <w:sz w:val="20"/>
        </w:rPr>
        <w:t xml:space="preserve"> </w:t>
      </w:r>
      <w:r>
        <w:rPr>
          <w:sz w:val="20"/>
        </w:rPr>
        <w:t>истории</w:t>
      </w:r>
      <w:r>
        <w:rPr>
          <w:spacing w:val="-10"/>
          <w:sz w:val="20"/>
        </w:rPr>
        <w:t xml:space="preserve"> </w:t>
      </w:r>
      <w:r>
        <w:rPr>
          <w:sz w:val="20"/>
        </w:rPr>
        <w:t>нашей</w:t>
      </w:r>
      <w:r>
        <w:rPr>
          <w:spacing w:val="-9"/>
          <w:sz w:val="20"/>
        </w:rPr>
        <w:t xml:space="preserve"> </w:t>
      </w:r>
      <w:r>
        <w:rPr>
          <w:sz w:val="20"/>
        </w:rPr>
        <w:t>страны</w:t>
      </w:r>
      <w:r>
        <w:rPr>
          <w:spacing w:val="-9"/>
          <w:sz w:val="20"/>
        </w:rPr>
        <w:t xml:space="preserve"> </w:t>
      </w:r>
      <w:r>
        <w:rPr>
          <w:sz w:val="20"/>
        </w:rPr>
        <w:t>(в</w:t>
      </w:r>
      <w:r>
        <w:rPr>
          <w:spacing w:val="-8"/>
          <w:sz w:val="20"/>
        </w:rPr>
        <w:t xml:space="preserve"> </w:t>
      </w:r>
      <w:r>
        <w:rPr>
          <w:sz w:val="20"/>
        </w:rPr>
        <w:t>пределах</w:t>
      </w:r>
      <w:r>
        <w:rPr>
          <w:spacing w:val="-8"/>
          <w:sz w:val="20"/>
        </w:rPr>
        <w:t xml:space="preserve"> </w:t>
      </w:r>
      <w:r>
        <w:rPr>
          <w:spacing w:val="-2"/>
          <w:sz w:val="20"/>
        </w:rPr>
        <w:t>изученного).</w:t>
      </w:r>
    </w:p>
    <w:p w:rsidR="003B46F0" w:rsidRDefault="00C01045">
      <w:pPr>
        <w:pStyle w:val="1"/>
        <w:spacing w:before="20"/>
        <w:ind w:left="706"/>
      </w:pPr>
      <w:r>
        <w:rPr>
          <w:spacing w:val="-2"/>
        </w:rPr>
        <w:t>Регулятивные</w:t>
      </w:r>
      <w:r>
        <w:rPr>
          <w:spacing w:val="9"/>
        </w:rPr>
        <w:t xml:space="preserve"> </w:t>
      </w:r>
      <w:r>
        <w:rPr>
          <w:spacing w:val="-2"/>
        </w:rPr>
        <w:t>универсальные</w:t>
      </w:r>
      <w:r>
        <w:rPr>
          <w:spacing w:val="8"/>
        </w:rPr>
        <w:t xml:space="preserve"> </w:t>
      </w:r>
      <w:r>
        <w:rPr>
          <w:spacing w:val="-2"/>
        </w:rPr>
        <w:t>учебные</w:t>
      </w:r>
      <w:r>
        <w:rPr>
          <w:spacing w:val="8"/>
        </w:rPr>
        <w:t xml:space="preserve"> </w:t>
      </w:r>
      <w:r>
        <w:rPr>
          <w:spacing w:val="-2"/>
        </w:rPr>
        <w:t>действия:</w:t>
      </w:r>
    </w:p>
    <w:p w:rsidR="003B46F0" w:rsidRDefault="00C01045">
      <w:pPr>
        <w:pStyle w:val="a4"/>
        <w:numPr>
          <w:ilvl w:val="0"/>
          <w:numId w:val="132"/>
        </w:numPr>
        <w:tabs>
          <w:tab w:val="left" w:pos="1046"/>
        </w:tabs>
        <w:spacing w:before="5"/>
        <w:ind w:left="1046" w:hanging="340"/>
        <w:rPr>
          <w:sz w:val="20"/>
        </w:rPr>
      </w:pPr>
      <w:r>
        <w:rPr>
          <w:sz w:val="20"/>
        </w:rPr>
        <w:t>планировать</w:t>
      </w:r>
      <w:r>
        <w:rPr>
          <w:spacing w:val="-14"/>
          <w:sz w:val="20"/>
        </w:rPr>
        <w:t xml:space="preserve"> </w:t>
      </w:r>
      <w:r>
        <w:rPr>
          <w:sz w:val="20"/>
        </w:rPr>
        <w:t>шаги</w:t>
      </w:r>
      <w:r>
        <w:rPr>
          <w:spacing w:val="-8"/>
          <w:sz w:val="20"/>
        </w:rPr>
        <w:t xml:space="preserve"> </w:t>
      </w:r>
      <w:r>
        <w:rPr>
          <w:sz w:val="20"/>
        </w:rPr>
        <w:t>по</w:t>
      </w:r>
      <w:r>
        <w:rPr>
          <w:spacing w:val="-11"/>
          <w:sz w:val="20"/>
        </w:rPr>
        <w:t xml:space="preserve"> </w:t>
      </w:r>
      <w:r>
        <w:rPr>
          <w:sz w:val="20"/>
        </w:rPr>
        <w:t>решению</w:t>
      </w:r>
      <w:r>
        <w:rPr>
          <w:spacing w:val="-5"/>
          <w:sz w:val="20"/>
        </w:rPr>
        <w:t xml:space="preserve"> </w:t>
      </w:r>
      <w:r>
        <w:rPr>
          <w:sz w:val="20"/>
        </w:rPr>
        <w:t>учебной</w:t>
      </w:r>
      <w:r>
        <w:rPr>
          <w:spacing w:val="-9"/>
          <w:sz w:val="20"/>
        </w:rPr>
        <w:t xml:space="preserve"> </w:t>
      </w:r>
      <w:r>
        <w:rPr>
          <w:sz w:val="20"/>
        </w:rPr>
        <w:t>задачи,</w:t>
      </w:r>
      <w:r>
        <w:rPr>
          <w:spacing w:val="-8"/>
          <w:sz w:val="20"/>
        </w:rPr>
        <w:t xml:space="preserve"> </w:t>
      </w:r>
      <w:r>
        <w:rPr>
          <w:sz w:val="20"/>
        </w:rPr>
        <w:t>контролировать</w:t>
      </w:r>
      <w:r>
        <w:rPr>
          <w:spacing w:val="-8"/>
          <w:sz w:val="20"/>
        </w:rPr>
        <w:t xml:space="preserve"> </w:t>
      </w:r>
      <w:r>
        <w:rPr>
          <w:sz w:val="20"/>
        </w:rPr>
        <w:t>свои</w:t>
      </w:r>
      <w:r>
        <w:rPr>
          <w:spacing w:val="-9"/>
          <w:sz w:val="20"/>
        </w:rPr>
        <w:t xml:space="preserve"> </w:t>
      </w:r>
      <w:r>
        <w:rPr>
          <w:sz w:val="20"/>
        </w:rPr>
        <w:t>действия</w:t>
      </w:r>
      <w:r>
        <w:rPr>
          <w:spacing w:val="-8"/>
          <w:sz w:val="20"/>
        </w:rPr>
        <w:t xml:space="preserve"> </w:t>
      </w:r>
      <w:r>
        <w:rPr>
          <w:sz w:val="20"/>
        </w:rPr>
        <w:t>(при</w:t>
      </w:r>
      <w:r>
        <w:rPr>
          <w:spacing w:val="-7"/>
          <w:sz w:val="20"/>
        </w:rPr>
        <w:t xml:space="preserve"> </w:t>
      </w:r>
      <w:r>
        <w:rPr>
          <w:sz w:val="20"/>
        </w:rPr>
        <w:t>небольшой</w:t>
      </w:r>
      <w:r>
        <w:rPr>
          <w:spacing w:val="-9"/>
          <w:sz w:val="20"/>
        </w:rPr>
        <w:t xml:space="preserve"> </w:t>
      </w:r>
      <w:r>
        <w:rPr>
          <w:sz w:val="20"/>
        </w:rPr>
        <w:t>помощи</w:t>
      </w:r>
      <w:r>
        <w:rPr>
          <w:spacing w:val="-4"/>
          <w:sz w:val="20"/>
        </w:rPr>
        <w:t xml:space="preserve"> </w:t>
      </w:r>
      <w:r>
        <w:rPr>
          <w:spacing w:val="-2"/>
          <w:sz w:val="20"/>
        </w:rPr>
        <w:t>учителя);</w:t>
      </w:r>
    </w:p>
    <w:p w:rsidR="003B46F0" w:rsidRDefault="00C01045">
      <w:pPr>
        <w:pStyle w:val="a4"/>
        <w:numPr>
          <w:ilvl w:val="0"/>
          <w:numId w:val="132"/>
        </w:numPr>
        <w:tabs>
          <w:tab w:val="left" w:pos="1046"/>
        </w:tabs>
        <w:spacing w:before="10"/>
        <w:ind w:left="1046" w:hanging="340"/>
        <w:rPr>
          <w:sz w:val="20"/>
        </w:rPr>
      </w:pPr>
      <w:r>
        <w:rPr>
          <w:sz w:val="20"/>
        </w:rPr>
        <w:t>устанавливать</w:t>
      </w:r>
      <w:r>
        <w:rPr>
          <w:spacing w:val="-15"/>
          <w:sz w:val="20"/>
        </w:rPr>
        <w:t xml:space="preserve"> </w:t>
      </w:r>
      <w:r>
        <w:rPr>
          <w:sz w:val="20"/>
        </w:rPr>
        <w:t>причину</w:t>
      </w:r>
      <w:r>
        <w:rPr>
          <w:spacing w:val="-12"/>
          <w:sz w:val="20"/>
        </w:rPr>
        <w:t xml:space="preserve"> </w:t>
      </w:r>
      <w:r>
        <w:rPr>
          <w:sz w:val="20"/>
        </w:rPr>
        <w:t>возникающей</w:t>
      </w:r>
      <w:r>
        <w:rPr>
          <w:spacing w:val="-13"/>
          <w:sz w:val="20"/>
        </w:rPr>
        <w:t xml:space="preserve"> </w:t>
      </w:r>
      <w:r>
        <w:rPr>
          <w:sz w:val="20"/>
        </w:rPr>
        <w:t>трудности</w:t>
      </w:r>
      <w:r>
        <w:rPr>
          <w:spacing w:val="-11"/>
          <w:sz w:val="20"/>
        </w:rPr>
        <w:t xml:space="preserve"> </w:t>
      </w:r>
      <w:r>
        <w:rPr>
          <w:sz w:val="20"/>
        </w:rPr>
        <w:t>или</w:t>
      </w:r>
      <w:r>
        <w:rPr>
          <w:spacing w:val="-6"/>
          <w:sz w:val="20"/>
        </w:rPr>
        <w:t xml:space="preserve"> </w:t>
      </w:r>
      <w:r>
        <w:rPr>
          <w:sz w:val="20"/>
        </w:rPr>
        <w:t>ошибки,</w:t>
      </w:r>
      <w:r>
        <w:rPr>
          <w:spacing w:val="-8"/>
          <w:sz w:val="20"/>
        </w:rPr>
        <w:t xml:space="preserve"> </w:t>
      </w:r>
      <w:r>
        <w:rPr>
          <w:sz w:val="20"/>
        </w:rPr>
        <w:t>корректировать</w:t>
      </w:r>
      <w:r>
        <w:rPr>
          <w:spacing w:val="-10"/>
          <w:sz w:val="20"/>
        </w:rPr>
        <w:t xml:space="preserve"> </w:t>
      </w:r>
      <w:r>
        <w:rPr>
          <w:sz w:val="20"/>
        </w:rPr>
        <w:t>свои</w:t>
      </w:r>
      <w:r>
        <w:rPr>
          <w:spacing w:val="-9"/>
          <w:sz w:val="20"/>
        </w:rPr>
        <w:t xml:space="preserve"> </w:t>
      </w:r>
      <w:r>
        <w:rPr>
          <w:spacing w:val="-2"/>
          <w:sz w:val="20"/>
        </w:rPr>
        <w:t>действия.</w:t>
      </w:r>
    </w:p>
    <w:p w:rsidR="003B46F0" w:rsidRDefault="00C01045">
      <w:pPr>
        <w:spacing w:before="10"/>
        <w:ind w:left="706"/>
        <w:rPr>
          <w:i/>
          <w:sz w:val="20"/>
        </w:rPr>
      </w:pPr>
      <w:r>
        <w:rPr>
          <w:i/>
          <w:sz w:val="20"/>
        </w:rPr>
        <w:t>Совместная</w:t>
      </w:r>
      <w:r>
        <w:rPr>
          <w:i/>
          <w:spacing w:val="-7"/>
          <w:sz w:val="20"/>
        </w:rPr>
        <w:t xml:space="preserve"> </w:t>
      </w:r>
      <w:r>
        <w:rPr>
          <w:i/>
          <w:spacing w:val="-2"/>
          <w:sz w:val="20"/>
        </w:rPr>
        <w:t>деятельность:</w:t>
      </w:r>
    </w:p>
    <w:p w:rsidR="003B46F0" w:rsidRDefault="00C01045">
      <w:pPr>
        <w:pStyle w:val="a4"/>
        <w:numPr>
          <w:ilvl w:val="0"/>
          <w:numId w:val="132"/>
        </w:numPr>
        <w:tabs>
          <w:tab w:val="left" w:pos="1042"/>
          <w:tab w:val="left" w:pos="1046"/>
        </w:tabs>
        <w:spacing w:before="1" w:line="249" w:lineRule="auto"/>
        <w:ind w:right="411" w:hanging="336"/>
        <w:rPr>
          <w:sz w:val="20"/>
        </w:rPr>
      </w:pPr>
      <w:r>
        <w:rPr>
          <w:sz w:val="20"/>
        </w:rPr>
        <w:tab/>
        <w:t>участвуя</w:t>
      </w:r>
      <w:r>
        <w:rPr>
          <w:spacing w:val="80"/>
          <w:sz w:val="20"/>
        </w:rPr>
        <w:t xml:space="preserve"> </w:t>
      </w:r>
      <w:r>
        <w:rPr>
          <w:sz w:val="20"/>
        </w:rPr>
        <w:t>в</w:t>
      </w:r>
      <w:r>
        <w:rPr>
          <w:spacing w:val="80"/>
          <w:sz w:val="20"/>
        </w:rPr>
        <w:t xml:space="preserve"> </w:t>
      </w:r>
      <w:r>
        <w:rPr>
          <w:sz w:val="20"/>
        </w:rPr>
        <w:t>совместной</w:t>
      </w:r>
      <w:r>
        <w:rPr>
          <w:spacing w:val="79"/>
          <w:sz w:val="20"/>
        </w:rPr>
        <w:t xml:space="preserve"> </w:t>
      </w:r>
      <w:r>
        <w:rPr>
          <w:sz w:val="20"/>
        </w:rPr>
        <w:t>деятельности,</w:t>
      </w:r>
      <w:r>
        <w:rPr>
          <w:spacing w:val="80"/>
          <w:sz w:val="20"/>
        </w:rPr>
        <w:t xml:space="preserve"> </w:t>
      </w:r>
      <w:r>
        <w:rPr>
          <w:sz w:val="20"/>
        </w:rPr>
        <w:t>выполнять</w:t>
      </w:r>
      <w:r>
        <w:rPr>
          <w:spacing w:val="80"/>
          <w:sz w:val="20"/>
        </w:rPr>
        <w:t xml:space="preserve"> </w:t>
      </w:r>
      <w:r>
        <w:rPr>
          <w:sz w:val="20"/>
        </w:rPr>
        <w:t>роли</w:t>
      </w:r>
      <w:r>
        <w:rPr>
          <w:spacing w:val="76"/>
          <w:sz w:val="20"/>
        </w:rPr>
        <w:t xml:space="preserve"> </w:t>
      </w:r>
      <w:r>
        <w:rPr>
          <w:sz w:val="20"/>
        </w:rPr>
        <w:t>руководителя</w:t>
      </w:r>
      <w:r>
        <w:rPr>
          <w:spacing w:val="80"/>
          <w:sz w:val="20"/>
        </w:rPr>
        <w:t xml:space="preserve"> </w:t>
      </w:r>
      <w:r>
        <w:rPr>
          <w:sz w:val="20"/>
        </w:rPr>
        <w:t>(лидера),</w:t>
      </w:r>
      <w:r>
        <w:rPr>
          <w:spacing w:val="80"/>
          <w:sz w:val="20"/>
        </w:rPr>
        <w:t xml:space="preserve"> </w:t>
      </w:r>
      <w:r>
        <w:rPr>
          <w:sz w:val="20"/>
        </w:rPr>
        <w:t>подчинённого;</w:t>
      </w:r>
      <w:r>
        <w:rPr>
          <w:spacing w:val="80"/>
          <w:sz w:val="20"/>
        </w:rPr>
        <w:t xml:space="preserve"> </w:t>
      </w:r>
      <w:r>
        <w:rPr>
          <w:sz w:val="20"/>
        </w:rPr>
        <w:t>справедливо оценивать результаты деятельности участников, положительно реагировать на советы и замечания в свой адрес;</w:t>
      </w:r>
    </w:p>
    <w:p w:rsidR="003B46F0" w:rsidRDefault="00C01045">
      <w:pPr>
        <w:pStyle w:val="a4"/>
        <w:numPr>
          <w:ilvl w:val="0"/>
          <w:numId w:val="132"/>
        </w:numPr>
        <w:tabs>
          <w:tab w:val="left" w:pos="1042"/>
          <w:tab w:val="left" w:pos="1046"/>
        </w:tabs>
        <w:spacing w:before="1" w:line="252" w:lineRule="auto"/>
        <w:ind w:right="413" w:hanging="336"/>
        <w:rPr>
          <w:sz w:val="20"/>
        </w:rPr>
      </w:pPr>
      <w:r>
        <w:rPr>
          <w:sz w:val="20"/>
        </w:rPr>
        <w:tab/>
        <w:t>выполнять правила</w:t>
      </w:r>
      <w:r>
        <w:rPr>
          <w:spacing w:val="24"/>
          <w:sz w:val="20"/>
        </w:rPr>
        <w:t xml:space="preserve"> </w:t>
      </w:r>
      <w:r>
        <w:rPr>
          <w:sz w:val="20"/>
        </w:rPr>
        <w:t>совместной деятельности,</w:t>
      </w:r>
      <w:r>
        <w:rPr>
          <w:spacing w:val="30"/>
          <w:sz w:val="20"/>
        </w:rPr>
        <w:t xml:space="preserve"> </w:t>
      </w:r>
      <w:r>
        <w:rPr>
          <w:sz w:val="20"/>
        </w:rPr>
        <w:t>признавать право другого</w:t>
      </w:r>
      <w:r>
        <w:rPr>
          <w:spacing w:val="23"/>
          <w:sz w:val="20"/>
        </w:rPr>
        <w:t xml:space="preserve"> </w:t>
      </w:r>
      <w:r>
        <w:rPr>
          <w:sz w:val="20"/>
        </w:rPr>
        <w:t>человека</w:t>
      </w:r>
      <w:r>
        <w:rPr>
          <w:spacing w:val="29"/>
          <w:sz w:val="20"/>
        </w:rPr>
        <w:t xml:space="preserve"> </w:t>
      </w:r>
      <w:r>
        <w:rPr>
          <w:sz w:val="20"/>
        </w:rPr>
        <w:t>иметь собственное</w:t>
      </w:r>
      <w:r>
        <w:rPr>
          <w:spacing w:val="24"/>
          <w:sz w:val="20"/>
        </w:rPr>
        <w:t xml:space="preserve"> </w:t>
      </w:r>
      <w:r>
        <w:rPr>
          <w:sz w:val="20"/>
        </w:rPr>
        <w:t>суждение, мнение; самостоятельно разрешать возникающие конфликты с учётом этики общения.</w:t>
      </w:r>
    </w:p>
    <w:p w:rsidR="003B46F0" w:rsidRDefault="003B46F0">
      <w:pPr>
        <w:pStyle w:val="a3"/>
        <w:spacing w:before="12"/>
        <w:ind w:left="0"/>
      </w:pPr>
    </w:p>
    <w:p w:rsidR="003B46F0" w:rsidRDefault="00C01045">
      <w:pPr>
        <w:pStyle w:val="1"/>
        <w:spacing w:before="1"/>
        <w:ind w:left="1291" w:right="1237"/>
        <w:jc w:val="center"/>
      </w:pPr>
      <w:r>
        <w:t>4</w:t>
      </w:r>
      <w:r>
        <w:rPr>
          <w:spacing w:val="2"/>
        </w:rPr>
        <w:t xml:space="preserve"> </w:t>
      </w:r>
      <w:r>
        <w:rPr>
          <w:spacing w:val="-2"/>
        </w:rPr>
        <w:t>КЛАСС</w:t>
      </w:r>
    </w:p>
    <w:p w:rsidR="003B46F0" w:rsidRDefault="003B46F0">
      <w:pPr>
        <w:pStyle w:val="a3"/>
        <w:spacing w:before="5"/>
        <w:ind w:left="0"/>
        <w:rPr>
          <w:b/>
        </w:rPr>
      </w:pPr>
    </w:p>
    <w:p w:rsidR="003B46F0" w:rsidRDefault="00C01045">
      <w:pPr>
        <w:ind w:left="706"/>
        <w:jc w:val="both"/>
        <w:rPr>
          <w:i/>
          <w:sz w:val="20"/>
        </w:rPr>
      </w:pPr>
      <w:r>
        <w:rPr>
          <w:i/>
          <w:sz w:val="20"/>
        </w:rPr>
        <w:t>Человек</w:t>
      </w:r>
      <w:r>
        <w:rPr>
          <w:i/>
          <w:spacing w:val="-5"/>
          <w:sz w:val="20"/>
        </w:rPr>
        <w:t xml:space="preserve"> </w:t>
      </w:r>
      <w:r>
        <w:rPr>
          <w:i/>
          <w:sz w:val="20"/>
        </w:rPr>
        <w:t>и</w:t>
      </w:r>
      <w:r>
        <w:rPr>
          <w:i/>
          <w:spacing w:val="-1"/>
          <w:sz w:val="20"/>
        </w:rPr>
        <w:t xml:space="preserve"> </w:t>
      </w:r>
      <w:r>
        <w:rPr>
          <w:i/>
          <w:spacing w:val="-2"/>
          <w:sz w:val="20"/>
        </w:rPr>
        <w:t>общество</w:t>
      </w:r>
    </w:p>
    <w:p w:rsidR="003B46F0" w:rsidRDefault="00C01045">
      <w:pPr>
        <w:pStyle w:val="a3"/>
        <w:spacing w:before="1" w:line="247" w:lineRule="auto"/>
        <w:ind w:right="400" w:firstLine="225"/>
        <w:jc w:val="both"/>
      </w:pPr>
      <w:r>
        <w:t>Конституция — Основной закон Российской Федерации. Права и обязанности гражданина Российской Федерации. Президент Российской Федерации</w:t>
      </w:r>
      <w:r>
        <w:rPr>
          <w:spacing w:val="-1"/>
        </w:rPr>
        <w:t xml:space="preserve"> </w:t>
      </w:r>
      <w:r>
        <w:t>—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3B46F0" w:rsidRDefault="00C01045">
      <w:pPr>
        <w:pStyle w:val="a3"/>
        <w:spacing w:before="5" w:line="249" w:lineRule="auto"/>
        <w:ind w:right="418" w:firstLine="225"/>
        <w:jc w:val="both"/>
      </w:pPr>
      <w: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3B46F0" w:rsidRDefault="003B46F0">
      <w:pPr>
        <w:spacing w:line="249" w:lineRule="auto"/>
        <w:jc w:val="both"/>
        <w:sectPr w:rsidR="003B46F0">
          <w:footerReference w:type="default" r:id="rId54"/>
          <w:pgSz w:w="11910" w:h="16840"/>
          <w:pgMar w:top="460" w:right="0" w:bottom="1620" w:left="600" w:header="0" w:footer="1440" w:gutter="0"/>
          <w:cols w:space="720"/>
        </w:sectPr>
      </w:pPr>
    </w:p>
    <w:p w:rsidR="003B46F0" w:rsidRDefault="00C01045">
      <w:pPr>
        <w:pStyle w:val="a3"/>
        <w:spacing w:before="64" w:line="249" w:lineRule="auto"/>
        <w:ind w:right="404" w:firstLine="225"/>
        <w:jc w:val="both"/>
      </w:pPr>
      <w:r>
        <w:lastRenderedPageBreak/>
        <w:t>Праздник в жизни общества как средство укрепления общественной солидарности и упрочения духовных связей между</w:t>
      </w:r>
      <w:r>
        <w:rPr>
          <w:spacing w:val="-9"/>
        </w:rPr>
        <w:t xml:space="preserve"> </w:t>
      </w:r>
      <w:r>
        <w:t>соотечественниками. Новый</w:t>
      </w:r>
      <w:r>
        <w:rPr>
          <w:spacing w:val="-3"/>
        </w:rPr>
        <w:t xml:space="preserve"> </w:t>
      </w:r>
      <w:r>
        <w:t>год, День</w:t>
      </w:r>
      <w:r>
        <w:rPr>
          <w:spacing w:val="-1"/>
        </w:rPr>
        <w:t xml:space="preserve"> </w:t>
      </w:r>
      <w:r>
        <w:t>защитника Отечества, Международный</w:t>
      </w:r>
      <w:r>
        <w:rPr>
          <w:spacing w:val="-2"/>
        </w:rPr>
        <w:t xml:space="preserve"> </w:t>
      </w:r>
      <w:r>
        <w:t>женский</w:t>
      </w:r>
      <w:r>
        <w:rPr>
          <w:spacing w:val="-3"/>
        </w:rPr>
        <w:t xml:space="preserve"> </w:t>
      </w:r>
      <w:r>
        <w:t>день, День</w:t>
      </w:r>
      <w:r>
        <w:rPr>
          <w:spacing w:val="-1"/>
        </w:rPr>
        <w:t xml:space="preserve"> </w:t>
      </w:r>
      <w:r>
        <w:t>весны и</w:t>
      </w:r>
      <w:r>
        <w:rPr>
          <w:spacing w:val="-3"/>
        </w:rPr>
        <w:t xml:space="preserve"> </w:t>
      </w:r>
      <w:r>
        <w:t>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3B46F0" w:rsidRDefault="00C01045">
      <w:pPr>
        <w:pStyle w:val="a3"/>
        <w:spacing w:line="249" w:lineRule="auto"/>
        <w:ind w:right="399" w:firstLine="225"/>
        <w:jc w:val="both"/>
      </w:pPr>
      <w:r>
        <w:t>История Отечества. «Лента времени» и историческая карта. 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r>
        <w:rPr>
          <w:spacing w:val="40"/>
        </w:rPr>
        <w:t xml:space="preserve"> </w:t>
      </w:r>
      <w: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3B46F0" w:rsidRDefault="00C01045">
      <w:pPr>
        <w:pStyle w:val="a3"/>
        <w:spacing w:before="5" w:line="244" w:lineRule="auto"/>
        <w:ind w:right="422" w:firstLine="225"/>
        <w:jc w:val="both"/>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3B46F0" w:rsidRDefault="00C01045">
      <w:pPr>
        <w:spacing w:before="6"/>
        <w:ind w:left="706"/>
        <w:jc w:val="both"/>
        <w:rPr>
          <w:i/>
          <w:sz w:val="20"/>
        </w:rPr>
      </w:pPr>
      <w:r>
        <w:rPr>
          <w:i/>
          <w:sz w:val="20"/>
        </w:rPr>
        <w:t>Человек</w:t>
      </w:r>
      <w:r>
        <w:rPr>
          <w:i/>
          <w:spacing w:val="-5"/>
          <w:sz w:val="20"/>
        </w:rPr>
        <w:t xml:space="preserve"> </w:t>
      </w:r>
      <w:r>
        <w:rPr>
          <w:i/>
          <w:sz w:val="20"/>
        </w:rPr>
        <w:t xml:space="preserve">и </w:t>
      </w:r>
      <w:r>
        <w:rPr>
          <w:i/>
          <w:spacing w:val="-2"/>
          <w:sz w:val="20"/>
        </w:rPr>
        <w:t>природа</w:t>
      </w:r>
    </w:p>
    <w:p w:rsidR="003B46F0" w:rsidRDefault="00C01045">
      <w:pPr>
        <w:pStyle w:val="a3"/>
        <w:spacing w:before="1" w:line="249" w:lineRule="auto"/>
        <w:ind w:right="394" w:firstLine="225"/>
        <w:jc w:val="both"/>
      </w:pPr>
      <w:r>
        <w:t>Методы познания окружающей природы: наблюдения, сравнения, измерения, опыты по исследованию природных объектов и явлений. Солнце</w:t>
      </w:r>
      <w:r>
        <w:rPr>
          <w:spacing w:val="-2"/>
        </w:rPr>
        <w:t xml:space="preserve"> </w:t>
      </w:r>
      <w:r>
        <w:t>—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3B46F0" w:rsidRDefault="00C01045">
      <w:pPr>
        <w:pStyle w:val="a3"/>
        <w:spacing w:before="3" w:line="249" w:lineRule="auto"/>
        <w:ind w:left="706" w:right="413"/>
        <w:jc w:val="both"/>
      </w:pPr>
      <w:r>
        <w:t>Наиболее значимые природные объекты списка Всемирного наследия в России и за рубежом (2—3 объекта). Природные зоны России:</w:t>
      </w:r>
      <w:r>
        <w:rPr>
          <w:spacing w:val="19"/>
        </w:rPr>
        <w:t xml:space="preserve"> </w:t>
      </w:r>
      <w:r>
        <w:t>общее представление,</w:t>
      </w:r>
      <w:r>
        <w:rPr>
          <w:spacing w:val="20"/>
        </w:rPr>
        <w:t xml:space="preserve"> </w:t>
      </w:r>
      <w:r>
        <w:t>основные природные зоны (климат, растительный и животный мир,</w:t>
      </w:r>
    </w:p>
    <w:p w:rsidR="003B46F0" w:rsidRDefault="00C01045">
      <w:pPr>
        <w:pStyle w:val="a3"/>
        <w:spacing w:before="2" w:line="249" w:lineRule="auto"/>
        <w:ind w:right="420"/>
        <w:jc w:val="both"/>
      </w:pPr>
      <w:r>
        <w:t xml:space="preserve">особенности труда и быта людей, влияние человека на природу изучаемых зон, охрана природы). Связи в природных </w:t>
      </w:r>
      <w:r>
        <w:rPr>
          <w:spacing w:val="-2"/>
        </w:rPr>
        <w:t>зонах.</w:t>
      </w:r>
    </w:p>
    <w:p w:rsidR="003B46F0" w:rsidRDefault="00C01045">
      <w:pPr>
        <w:pStyle w:val="a3"/>
        <w:spacing w:before="2" w:line="249" w:lineRule="auto"/>
        <w:ind w:right="402" w:firstLine="225"/>
        <w:jc w:val="both"/>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3B46F0" w:rsidRDefault="00C01045">
      <w:pPr>
        <w:spacing w:before="3"/>
        <w:ind w:left="706"/>
        <w:jc w:val="both"/>
        <w:rPr>
          <w:i/>
          <w:sz w:val="20"/>
        </w:rPr>
      </w:pPr>
      <w:r>
        <w:rPr>
          <w:i/>
          <w:sz w:val="20"/>
        </w:rPr>
        <w:t>Правила</w:t>
      </w:r>
      <w:r>
        <w:rPr>
          <w:i/>
          <w:spacing w:val="-8"/>
          <w:sz w:val="20"/>
        </w:rPr>
        <w:t xml:space="preserve"> </w:t>
      </w:r>
      <w:r>
        <w:rPr>
          <w:i/>
          <w:sz w:val="20"/>
        </w:rPr>
        <w:t>безопасной</w:t>
      </w:r>
      <w:r>
        <w:rPr>
          <w:i/>
          <w:spacing w:val="-11"/>
          <w:sz w:val="20"/>
        </w:rPr>
        <w:t xml:space="preserve"> </w:t>
      </w:r>
      <w:r>
        <w:rPr>
          <w:i/>
          <w:spacing w:val="-2"/>
          <w:sz w:val="20"/>
        </w:rPr>
        <w:t>жизнедеятельности</w:t>
      </w:r>
    </w:p>
    <w:p w:rsidR="003B46F0" w:rsidRDefault="00C01045">
      <w:pPr>
        <w:pStyle w:val="a3"/>
        <w:spacing w:line="249" w:lineRule="auto"/>
        <w:ind w:right="402" w:firstLine="225"/>
        <w:jc w:val="both"/>
      </w:pPr>
      <w: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w:t>
      </w:r>
      <w:r>
        <w:rPr>
          <w:spacing w:val="-1"/>
        </w:rPr>
        <w:t xml:space="preserve"> </w:t>
      </w:r>
      <w:r>
        <w:t>культуры). Правила безопасного</w:t>
      </w:r>
      <w:r>
        <w:rPr>
          <w:spacing w:val="-6"/>
        </w:rPr>
        <w:t xml:space="preserve"> </w:t>
      </w:r>
      <w:r>
        <w:t>поведения</w:t>
      </w:r>
      <w:r>
        <w:rPr>
          <w:spacing w:val="-2"/>
        </w:rPr>
        <w:t xml:space="preserve"> </w:t>
      </w:r>
      <w:r>
        <w:t>велосипедиста с учётом дорожных знаков и</w:t>
      </w:r>
      <w:r>
        <w:rPr>
          <w:spacing w:val="-3"/>
        </w:rPr>
        <w:t xml:space="preserve"> </w:t>
      </w:r>
      <w:r>
        <w:t>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w:t>
      </w:r>
      <w:r>
        <w:rPr>
          <w:spacing w:val="40"/>
        </w:rPr>
        <w:t xml:space="preserve"> </w:t>
      </w:r>
      <w:r>
        <w:t>в Интернет.</w:t>
      </w:r>
    </w:p>
    <w:p w:rsidR="003B46F0" w:rsidRDefault="003B46F0">
      <w:pPr>
        <w:pStyle w:val="a3"/>
        <w:spacing w:before="15"/>
        <w:ind w:left="0"/>
      </w:pPr>
    </w:p>
    <w:p w:rsidR="003B46F0" w:rsidRDefault="00C01045">
      <w:pPr>
        <w:pStyle w:val="1"/>
        <w:jc w:val="both"/>
      </w:pPr>
      <w:r>
        <w:t>Универсальные</w:t>
      </w:r>
      <w:r>
        <w:rPr>
          <w:spacing w:val="-12"/>
        </w:rPr>
        <w:t xml:space="preserve"> </w:t>
      </w:r>
      <w:r>
        <w:t>учебные</w:t>
      </w:r>
      <w:r>
        <w:rPr>
          <w:spacing w:val="-12"/>
        </w:rPr>
        <w:t xml:space="preserve"> </w:t>
      </w:r>
      <w:r>
        <w:rPr>
          <w:spacing w:val="-2"/>
        </w:rPr>
        <w:t>действия</w:t>
      </w:r>
    </w:p>
    <w:p w:rsidR="003B46F0" w:rsidRDefault="003B46F0">
      <w:pPr>
        <w:pStyle w:val="a3"/>
        <w:spacing w:before="11"/>
        <w:ind w:left="0"/>
        <w:rPr>
          <w:b/>
        </w:rPr>
      </w:pPr>
    </w:p>
    <w:p w:rsidR="003B46F0" w:rsidRDefault="00C01045">
      <w:pPr>
        <w:ind w:left="706"/>
        <w:rPr>
          <w:b/>
          <w:sz w:val="20"/>
        </w:rPr>
      </w:pPr>
      <w:r>
        <w:rPr>
          <w:b/>
          <w:spacing w:val="-2"/>
          <w:sz w:val="20"/>
        </w:rPr>
        <w:t>Познавательные</w:t>
      </w:r>
      <w:r>
        <w:rPr>
          <w:b/>
          <w:spacing w:val="7"/>
          <w:sz w:val="20"/>
        </w:rPr>
        <w:t xml:space="preserve"> </w:t>
      </w:r>
      <w:r>
        <w:rPr>
          <w:b/>
          <w:spacing w:val="-2"/>
          <w:sz w:val="20"/>
        </w:rPr>
        <w:t>универсальные</w:t>
      </w:r>
      <w:r>
        <w:rPr>
          <w:b/>
          <w:spacing w:val="15"/>
          <w:sz w:val="20"/>
        </w:rPr>
        <w:t xml:space="preserve"> </w:t>
      </w:r>
      <w:r>
        <w:rPr>
          <w:b/>
          <w:spacing w:val="-2"/>
          <w:sz w:val="20"/>
        </w:rPr>
        <w:t>учебные</w:t>
      </w:r>
      <w:r>
        <w:rPr>
          <w:b/>
          <w:spacing w:val="8"/>
          <w:sz w:val="20"/>
        </w:rPr>
        <w:t xml:space="preserve"> </w:t>
      </w:r>
      <w:r>
        <w:rPr>
          <w:b/>
          <w:spacing w:val="-2"/>
          <w:sz w:val="20"/>
        </w:rPr>
        <w:t>действия:</w:t>
      </w:r>
    </w:p>
    <w:p w:rsidR="003B46F0" w:rsidRDefault="00C01045">
      <w:pPr>
        <w:ind w:left="706"/>
        <w:rPr>
          <w:i/>
          <w:sz w:val="20"/>
        </w:rPr>
      </w:pPr>
      <w:r>
        <w:rPr>
          <w:i/>
          <w:sz w:val="20"/>
        </w:rPr>
        <w:t>Базовые</w:t>
      </w:r>
      <w:r>
        <w:rPr>
          <w:i/>
          <w:spacing w:val="-7"/>
          <w:sz w:val="20"/>
        </w:rPr>
        <w:t xml:space="preserve"> </w:t>
      </w:r>
      <w:r>
        <w:rPr>
          <w:i/>
          <w:sz w:val="20"/>
        </w:rPr>
        <w:t>логические</w:t>
      </w:r>
      <w:r>
        <w:rPr>
          <w:i/>
          <w:spacing w:val="-11"/>
          <w:sz w:val="20"/>
        </w:rPr>
        <w:t xml:space="preserve"> </w:t>
      </w:r>
      <w:r>
        <w:rPr>
          <w:i/>
          <w:sz w:val="20"/>
        </w:rPr>
        <w:t>и</w:t>
      </w:r>
      <w:r>
        <w:rPr>
          <w:i/>
          <w:spacing w:val="-11"/>
          <w:sz w:val="20"/>
        </w:rPr>
        <w:t xml:space="preserve"> </w:t>
      </w:r>
      <w:r>
        <w:rPr>
          <w:i/>
          <w:sz w:val="20"/>
        </w:rPr>
        <w:t>исследовательские</w:t>
      </w:r>
      <w:r>
        <w:rPr>
          <w:i/>
          <w:spacing w:val="-10"/>
          <w:sz w:val="20"/>
        </w:rPr>
        <w:t xml:space="preserve"> </w:t>
      </w:r>
      <w:r>
        <w:rPr>
          <w:i/>
          <w:spacing w:val="-2"/>
          <w:sz w:val="20"/>
        </w:rPr>
        <w:t>действия:</w:t>
      </w:r>
    </w:p>
    <w:p w:rsidR="003B46F0" w:rsidRDefault="00C01045">
      <w:pPr>
        <w:pStyle w:val="a4"/>
        <w:numPr>
          <w:ilvl w:val="0"/>
          <w:numId w:val="132"/>
        </w:numPr>
        <w:tabs>
          <w:tab w:val="left" w:pos="1046"/>
        </w:tabs>
        <w:spacing w:before="5"/>
        <w:ind w:left="1046" w:hanging="340"/>
        <w:rPr>
          <w:sz w:val="20"/>
        </w:rPr>
      </w:pPr>
      <w:r>
        <w:rPr>
          <w:sz w:val="20"/>
        </w:rPr>
        <w:t>устанавливать</w:t>
      </w:r>
      <w:r>
        <w:rPr>
          <w:spacing w:val="-15"/>
          <w:sz w:val="20"/>
        </w:rPr>
        <w:t xml:space="preserve"> </w:t>
      </w:r>
      <w:r>
        <w:rPr>
          <w:sz w:val="20"/>
        </w:rPr>
        <w:t>последовательность</w:t>
      </w:r>
      <w:r>
        <w:rPr>
          <w:spacing w:val="-12"/>
          <w:sz w:val="20"/>
        </w:rPr>
        <w:t xml:space="preserve"> </w:t>
      </w:r>
      <w:r>
        <w:rPr>
          <w:sz w:val="20"/>
        </w:rPr>
        <w:t>этапов</w:t>
      </w:r>
      <w:r>
        <w:rPr>
          <w:spacing w:val="-10"/>
          <w:sz w:val="20"/>
        </w:rPr>
        <w:t xml:space="preserve"> </w:t>
      </w:r>
      <w:r>
        <w:rPr>
          <w:sz w:val="20"/>
        </w:rPr>
        <w:t>возрастного</w:t>
      </w:r>
      <w:r>
        <w:rPr>
          <w:spacing w:val="-13"/>
          <w:sz w:val="20"/>
        </w:rPr>
        <w:t xml:space="preserve"> </w:t>
      </w:r>
      <w:r>
        <w:rPr>
          <w:sz w:val="20"/>
        </w:rPr>
        <w:t>развития</w:t>
      </w:r>
      <w:r>
        <w:rPr>
          <w:spacing w:val="-11"/>
          <w:sz w:val="20"/>
        </w:rPr>
        <w:t xml:space="preserve"> </w:t>
      </w:r>
      <w:r>
        <w:rPr>
          <w:spacing w:val="-2"/>
          <w:sz w:val="20"/>
        </w:rPr>
        <w:t>человека;</w:t>
      </w:r>
    </w:p>
    <w:p w:rsidR="003B46F0" w:rsidRDefault="00C01045">
      <w:pPr>
        <w:pStyle w:val="a4"/>
        <w:numPr>
          <w:ilvl w:val="0"/>
          <w:numId w:val="132"/>
        </w:numPr>
        <w:tabs>
          <w:tab w:val="left" w:pos="1046"/>
        </w:tabs>
        <w:spacing w:before="1"/>
        <w:ind w:left="1046" w:hanging="340"/>
        <w:rPr>
          <w:sz w:val="20"/>
        </w:rPr>
      </w:pPr>
      <w:r>
        <w:rPr>
          <w:sz w:val="20"/>
        </w:rPr>
        <w:t>конструировать</w:t>
      </w:r>
      <w:r>
        <w:rPr>
          <w:spacing w:val="-11"/>
          <w:sz w:val="20"/>
        </w:rPr>
        <w:t xml:space="preserve"> </w:t>
      </w:r>
      <w:r>
        <w:rPr>
          <w:sz w:val="20"/>
        </w:rPr>
        <w:t>в</w:t>
      </w:r>
      <w:r>
        <w:rPr>
          <w:spacing w:val="-5"/>
          <w:sz w:val="20"/>
        </w:rPr>
        <w:t xml:space="preserve"> </w:t>
      </w:r>
      <w:r>
        <w:rPr>
          <w:sz w:val="20"/>
        </w:rPr>
        <w:t>учебных</w:t>
      </w:r>
      <w:r>
        <w:rPr>
          <w:spacing w:val="-7"/>
          <w:sz w:val="20"/>
        </w:rPr>
        <w:t xml:space="preserve"> </w:t>
      </w:r>
      <w:r>
        <w:rPr>
          <w:sz w:val="20"/>
        </w:rPr>
        <w:t>и</w:t>
      </w:r>
      <w:r>
        <w:rPr>
          <w:spacing w:val="-9"/>
          <w:sz w:val="20"/>
        </w:rPr>
        <w:t xml:space="preserve"> </w:t>
      </w:r>
      <w:r>
        <w:rPr>
          <w:sz w:val="20"/>
        </w:rPr>
        <w:t>игровых</w:t>
      </w:r>
      <w:r>
        <w:rPr>
          <w:spacing w:val="-6"/>
          <w:sz w:val="20"/>
        </w:rPr>
        <w:t xml:space="preserve"> </w:t>
      </w:r>
      <w:r>
        <w:rPr>
          <w:sz w:val="20"/>
        </w:rPr>
        <w:t>ситуациях</w:t>
      </w:r>
      <w:r>
        <w:rPr>
          <w:spacing w:val="-8"/>
          <w:sz w:val="20"/>
        </w:rPr>
        <w:t xml:space="preserve"> </w:t>
      </w:r>
      <w:r>
        <w:rPr>
          <w:sz w:val="20"/>
        </w:rPr>
        <w:t>правила</w:t>
      </w:r>
      <w:r>
        <w:rPr>
          <w:spacing w:val="-6"/>
          <w:sz w:val="20"/>
        </w:rPr>
        <w:t xml:space="preserve"> </w:t>
      </w:r>
      <w:r>
        <w:rPr>
          <w:sz w:val="20"/>
        </w:rPr>
        <w:t>безопасного</w:t>
      </w:r>
      <w:r>
        <w:rPr>
          <w:spacing w:val="-11"/>
          <w:sz w:val="20"/>
        </w:rPr>
        <w:t xml:space="preserve"> </w:t>
      </w:r>
      <w:r>
        <w:rPr>
          <w:sz w:val="20"/>
        </w:rPr>
        <w:t>поведения</w:t>
      </w:r>
      <w:r>
        <w:rPr>
          <w:spacing w:val="-9"/>
          <w:sz w:val="20"/>
        </w:rPr>
        <w:t xml:space="preserve"> </w:t>
      </w:r>
      <w:r>
        <w:rPr>
          <w:sz w:val="20"/>
        </w:rPr>
        <w:t>в</w:t>
      </w:r>
      <w:r>
        <w:rPr>
          <w:spacing w:val="-7"/>
          <w:sz w:val="20"/>
        </w:rPr>
        <w:t xml:space="preserve"> </w:t>
      </w:r>
      <w:r>
        <w:rPr>
          <w:sz w:val="20"/>
        </w:rPr>
        <w:t>среде</w:t>
      </w:r>
      <w:r>
        <w:rPr>
          <w:spacing w:val="-9"/>
          <w:sz w:val="20"/>
        </w:rPr>
        <w:t xml:space="preserve"> </w:t>
      </w:r>
      <w:r>
        <w:rPr>
          <w:spacing w:val="-2"/>
          <w:sz w:val="20"/>
        </w:rPr>
        <w:t>обитания;</w:t>
      </w:r>
    </w:p>
    <w:p w:rsidR="003B46F0" w:rsidRDefault="00C01045">
      <w:pPr>
        <w:pStyle w:val="a4"/>
        <w:numPr>
          <w:ilvl w:val="0"/>
          <w:numId w:val="132"/>
        </w:numPr>
        <w:tabs>
          <w:tab w:val="left" w:pos="1046"/>
        </w:tabs>
        <w:spacing w:before="10"/>
        <w:ind w:left="1046" w:hanging="340"/>
        <w:rPr>
          <w:sz w:val="20"/>
        </w:rPr>
      </w:pPr>
      <w:r>
        <w:rPr>
          <w:sz w:val="20"/>
        </w:rPr>
        <w:t>моделировать</w:t>
      </w:r>
      <w:r>
        <w:rPr>
          <w:spacing w:val="-10"/>
          <w:sz w:val="20"/>
        </w:rPr>
        <w:t xml:space="preserve"> </w:t>
      </w:r>
      <w:r>
        <w:rPr>
          <w:sz w:val="20"/>
        </w:rPr>
        <w:t>схемы</w:t>
      </w:r>
      <w:r>
        <w:rPr>
          <w:spacing w:val="-9"/>
          <w:sz w:val="20"/>
        </w:rPr>
        <w:t xml:space="preserve"> </w:t>
      </w:r>
      <w:r>
        <w:rPr>
          <w:sz w:val="20"/>
        </w:rPr>
        <w:t>природных</w:t>
      </w:r>
      <w:r>
        <w:rPr>
          <w:spacing w:val="-8"/>
          <w:sz w:val="20"/>
        </w:rPr>
        <w:t xml:space="preserve"> </w:t>
      </w:r>
      <w:r>
        <w:rPr>
          <w:sz w:val="20"/>
        </w:rPr>
        <w:t>объектов</w:t>
      </w:r>
      <w:r>
        <w:rPr>
          <w:spacing w:val="-7"/>
          <w:sz w:val="20"/>
        </w:rPr>
        <w:t xml:space="preserve"> </w:t>
      </w:r>
      <w:r>
        <w:rPr>
          <w:sz w:val="20"/>
        </w:rPr>
        <w:t>(строение</w:t>
      </w:r>
      <w:r>
        <w:rPr>
          <w:spacing w:val="-11"/>
          <w:sz w:val="20"/>
        </w:rPr>
        <w:t xml:space="preserve"> </w:t>
      </w:r>
      <w:r>
        <w:rPr>
          <w:sz w:val="20"/>
        </w:rPr>
        <w:t>почвы;</w:t>
      </w:r>
      <w:r>
        <w:rPr>
          <w:spacing w:val="-7"/>
          <w:sz w:val="20"/>
        </w:rPr>
        <w:t xml:space="preserve"> </w:t>
      </w:r>
      <w:r>
        <w:rPr>
          <w:sz w:val="20"/>
        </w:rPr>
        <w:t>движение</w:t>
      </w:r>
      <w:r>
        <w:rPr>
          <w:spacing w:val="-10"/>
          <w:sz w:val="20"/>
        </w:rPr>
        <w:t xml:space="preserve"> </w:t>
      </w:r>
      <w:r>
        <w:rPr>
          <w:sz w:val="20"/>
        </w:rPr>
        <w:t>реки,</w:t>
      </w:r>
      <w:r>
        <w:rPr>
          <w:spacing w:val="-7"/>
          <w:sz w:val="20"/>
        </w:rPr>
        <w:t xml:space="preserve"> </w:t>
      </w:r>
      <w:r>
        <w:rPr>
          <w:sz w:val="20"/>
        </w:rPr>
        <w:t>форма</w:t>
      </w:r>
      <w:r>
        <w:rPr>
          <w:spacing w:val="-6"/>
          <w:sz w:val="20"/>
        </w:rPr>
        <w:t xml:space="preserve"> </w:t>
      </w:r>
      <w:r>
        <w:rPr>
          <w:spacing w:val="-2"/>
          <w:sz w:val="20"/>
        </w:rPr>
        <w:t>поверхности);</w:t>
      </w:r>
    </w:p>
    <w:p w:rsidR="003B46F0" w:rsidRDefault="00C01045">
      <w:pPr>
        <w:pStyle w:val="a4"/>
        <w:numPr>
          <w:ilvl w:val="0"/>
          <w:numId w:val="132"/>
        </w:numPr>
        <w:tabs>
          <w:tab w:val="left" w:pos="1046"/>
        </w:tabs>
        <w:spacing w:before="10"/>
        <w:ind w:left="1046" w:hanging="340"/>
        <w:rPr>
          <w:sz w:val="20"/>
        </w:rPr>
      </w:pPr>
      <w:r>
        <w:rPr>
          <w:sz w:val="20"/>
        </w:rPr>
        <w:t>соотносить</w:t>
      </w:r>
      <w:r>
        <w:rPr>
          <w:spacing w:val="-12"/>
          <w:sz w:val="20"/>
        </w:rPr>
        <w:t xml:space="preserve"> </w:t>
      </w:r>
      <w:r>
        <w:rPr>
          <w:sz w:val="20"/>
        </w:rPr>
        <w:t>объекты</w:t>
      </w:r>
      <w:r>
        <w:rPr>
          <w:spacing w:val="-9"/>
          <w:sz w:val="20"/>
        </w:rPr>
        <w:t xml:space="preserve"> </w:t>
      </w:r>
      <w:r>
        <w:rPr>
          <w:sz w:val="20"/>
        </w:rPr>
        <w:t>природы</w:t>
      </w:r>
      <w:r>
        <w:rPr>
          <w:spacing w:val="-10"/>
          <w:sz w:val="20"/>
        </w:rPr>
        <w:t xml:space="preserve"> </w:t>
      </w:r>
      <w:r>
        <w:rPr>
          <w:sz w:val="20"/>
        </w:rPr>
        <w:t>с</w:t>
      </w:r>
      <w:r>
        <w:rPr>
          <w:spacing w:val="-11"/>
          <w:sz w:val="20"/>
        </w:rPr>
        <w:t xml:space="preserve"> </w:t>
      </w:r>
      <w:r>
        <w:rPr>
          <w:sz w:val="20"/>
        </w:rPr>
        <w:t>принадлежностью</w:t>
      </w:r>
      <w:r>
        <w:rPr>
          <w:spacing w:val="-10"/>
          <w:sz w:val="20"/>
        </w:rPr>
        <w:t xml:space="preserve"> </w:t>
      </w:r>
      <w:r>
        <w:rPr>
          <w:sz w:val="20"/>
        </w:rPr>
        <w:t>к</w:t>
      </w:r>
      <w:r>
        <w:rPr>
          <w:spacing w:val="-10"/>
          <w:sz w:val="20"/>
        </w:rPr>
        <w:t xml:space="preserve"> </w:t>
      </w:r>
      <w:r>
        <w:rPr>
          <w:sz w:val="20"/>
        </w:rPr>
        <w:t>определённой</w:t>
      </w:r>
      <w:r>
        <w:rPr>
          <w:spacing w:val="-10"/>
          <w:sz w:val="20"/>
        </w:rPr>
        <w:t xml:space="preserve"> </w:t>
      </w:r>
      <w:r>
        <w:rPr>
          <w:sz w:val="20"/>
        </w:rPr>
        <w:t>природной</w:t>
      </w:r>
      <w:r>
        <w:rPr>
          <w:spacing w:val="-10"/>
          <w:sz w:val="20"/>
        </w:rPr>
        <w:t xml:space="preserve"> </w:t>
      </w:r>
      <w:r>
        <w:rPr>
          <w:spacing w:val="-2"/>
          <w:sz w:val="20"/>
        </w:rPr>
        <w:t>зоне;</w:t>
      </w:r>
    </w:p>
    <w:p w:rsidR="003B46F0" w:rsidRDefault="00C01045">
      <w:pPr>
        <w:pStyle w:val="a4"/>
        <w:numPr>
          <w:ilvl w:val="0"/>
          <w:numId w:val="132"/>
        </w:numPr>
        <w:tabs>
          <w:tab w:val="left" w:pos="1046"/>
        </w:tabs>
        <w:spacing w:before="6"/>
        <w:ind w:left="1046" w:hanging="340"/>
        <w:rPr>
          <w:sz w:val="20"/>
        </w:rPr>
      </w:pPr>
      <w:r>
        <w:rPr>
          <w:sz w:val="20"/>
        </w:rPr>
        <w:t>классифицировать</w:t>
      </w:r>
      <w:r>
        <w:rPr>
          <w:spacing w:val="-11"/>
          <w:sz w:val="20"/>
        </w:rPr>
        <w:t xml:space="preserve"> </w:t>
      </w:r>
      <w:r>
        <w:rPr>
          <w:sz w:val="20"/>
        </w:rPr>
        <w:t>природные</w:t>
      </w:r>
      <w:r>
        <w:rPr>
          <w:spacing w:val="-11"/>
          <w:sz w:val="20"/>
        </w:rPr>
        <w:t xml:space="preserve"> </w:t>
      </w:r>
      <w:r>
        <w:rPr>
          <w:sz w:val="20"/>
        </w:rPr>
        <w:t>объекты</w:t>
      </w:r>
      <w:r>
        <w:rPr>
          <w:spacing w:val="-9"/>
          <w:sz w:val="20"/>
        </w:rPr>
        <w:t xml:space="preserve"> </w:t>
      </w:r>
      <w:r>
        <w:rPr>
          <w:sz w:val="20"/>
        </w:rPr>
        <w:t>по</w:t>
      </w:r>
      <w:r>
        <w:rPr>
          <w:spacing w:val="-12"/>
          <w:sz w:val="20"/>
        </w:rPr>
        <w:t xml:space="preserve"> </w:t>
      </w:r>
      <w:r>
        <w:rPr>
          <w:sz w:val="20"/>
        </w:rPr>
        <w:t>принадлежности</w:t>
      </w:r>
      <w:r>
        <w:rPr>
          <w:spacing w:val="-10"/>
          <w:sz w:val="20"/>
        </w:rPr>
        <w:t xml:space="preserve"> </w:t>
      </w:r>
      <w:r>
        <w:rPr>
          <w:sz w:val="20"/>
        </w:rPr>
        <w:t>к</w:t>
      </w:r>
      <w:r>
        <w:rPr>
          <w:spacing w:val="-5"/>
          <w:sz w:val="20"/>
        </w:rPr>
        <w:t xml:space="preserve"> </w:t>
      </w:r>
      <w:r>
        <w:rPr>
          <w:sz w:val="20"/>
        </w:rPr>
        <w:t>природной</w:t>
      </w:r>
      <w:r>
        <w:rPr>
          <w:spacing w:val="-10"/>
          <w:sz w:val="20"/>
        </w:rPr>
        <w:t xml:space="preserve"> </w:t>
      </w:r>
      <w:r>
        <w:rPr>
          <w:spacing w:val="-2"/>
          <w:sz w:val="20"/>
        </w:rPr>
        <w:t>зоне;</w:t>
      </w:r>
    </w:p>
    <w:p w:rsidR="003B46F0" w:rsidRDefault="00C01045">
      <w:pPr>
        <w:pStyle w:val="a4"/>
        <w:numPr>
          <w:ilvl w:val="0"/>
          <w:numId w:val="132"/>
        </w:numPr>
        <w:tabs>
          <w:tab w:val="left" w:pos="1042"/>
          <w:tab w:val="left" w:pos="1046"/>
        </w:tabs>
        <w:spacing w:line="249" w:lineRule="auto"/>
        <w:ind w:right="411" w:hanging="336"/>
        <w:rPr>
          <w:sz w:val="20"/>
        </w:rPr>
      </w:pPr>
      <w:r>
        <w:rPr>
          <w:sz w:val="20"/>
        </w:rPr>
        <w:tab/>
        <w:t>определять</w:t>
      </w:r>
      <w:r>
        <w:rPr>
          <w:spacing w:val="36"/>
          <w:sz w:val="20"/>
        </w:rPr>
        <w:t xml:space="preserve"> </w:t>
      </w:r>
      <w:r>
        <w:rPr>
          <w:sz w:val="20"/>
        </w:rPr>
        <w:t>разрыв</w:t>
      </w:r>
      <w:r>
        <w:rPr>
          <w:spacing w:val="33"/>
          <w:sz w:val="20"/>
        </w:rPr>
        <w:t xml:space="preserve"> </w:t>
      </w:r>
      <w:r>
        <w:rPr>
          <w:sz w:val="20"/>
        </w:rPr>
        <w:t>между</w:t>
      </w:r>
      <w:r>
        <w:rPr>
          <w:spacing w:val="32"/>
          <w:sz w:val="20"/>
        </w:rPr>
        <w:t xml:space="preserve"> </w:t>
      </w:r>
      <w:r>
        <w:rPr>
          <w:sz w:val="20"/>
        </w:rPr>
        <w:t>реальным</w:t>
      </w:r>
      <w:r>
        <w:rPr>
          <w:spacing w:val="40"/>
          <w:sz w:val="20"/>
        </w:rPr>
        <w:t xml:space="preserve"> </w:t>
      </w:r>
      <w:r>
        <w:rPr>
          <w:sz w:val="20"/>
        </w:rPr>
        <w:t>и</w:t>
      </w:r>
      <w:r>
        <w:rPr>
          <w:spacing w:val="34"/>
          <w:sz w:val="20"/>
        </w:rPr>
        <w:t xml:space="preserve"> </w:t>
      </w:r>
      <w:r>
        <w:rPr>
          <w:sz w:val="20"/>
        </w:rPr>
        <w:t>желательным</w:t>
      </w:r>
      <w:r>
        <w:rPr>
          <w:spacing w:val="40"/>
          <w:sz w:val="20"/>
        </w:rPr>
        <w:t xml:space="preserve"> </w:t>
      </w:r>
      <w:r>
        <w:rPr>
          <w:sz w:val="20"/>
        </w:rPr>
        <w:t>состоянием</w:t>
      </w:r>
      <w:r>
        <w:rPr>
          <w:spacing w:val="40"/>
          <w:sz w:val="20"/>
        </w:rPr>
        <w:t xml:space="preserve"> </w:t>
      </w:r>
      <w:r>
        <w:rPr>
          <w:sz w:val="20"/>
        </w:rPr>
        <w:t>объекта</w:t>
      </w:r>
      <w:r>
        <w:rPr>
          <w:spacing w:val="40"/>
          <w:sz w:val="20"/>
        </w:rPr>
        <w:t xml:space="preserve"> </w:t>
      </w:r>
      <w:r>
        <w:rPr>
          <w:sz w:val="20"/>
        </w:rPr>
        <w:t>(ситуации)</w:t>
      </w:r>
      <w:r>
        <w:rPr>
          <w:spacing w:val="40"/>
          <w:sz w:val="20"/>
        </w:rPr>
        <w:t xml:space="preserve"> </w:t>
      </w:r>
      <w:r>
        <w:rPr>
          <w:sz w:val="20"/>
        </w:rPr>
        <w:t>на</w:t>
      </w:r>
      <w:r>
        <w:rPr>
          <w:spacing w:val="39"/>
          <w:sz w:val="20"/>
        </w:rPr>
        <w:t xml:space="preserve"> </w:t>
      </w:r>
      <w:r>
        <w:rPr>
          <w:sz w:val="20"/>
        </w:rPr>
        <w:t>основе</w:t>
      </w:r>
      <w:r>
        <w:rPr>
          <w:spacing w:val="39"/>
          <w:sz w:val="20"/>
        </w:rPr>
        <w:t xml:space="preserve"> </w:t>
      </w:r>
      <w:r>
        <w:rPr>
          <w:sz w:val="20"/>
        </w:rPr>
        <w:t>предложенных учителем вопросов.</w:t>
      </w:r>
    </w:p>
    <w:p w:rsidR="003B46F0" w:rsidRDefault="00C01045">
      <w:pPr>
        <w:spacing w:before="2"/>
        <w:ind w:left="706"/>
        <w:rPr>
          <w:i/>
          <w:sz w:val="20"/>
        </w:rPr>
      </w:pPr>
      <w:r>
        <w:rPr>
          <w:i/>
          <w:sz w:val="20"/>
        </w:rPr>
        <w:t>Работа</w:t>
      </w:r>
      <w:r>
        <w:rPr>
          <w:i/>
          <w:spacing w:val="-3"/>
          <w:sz w:val="20"/>
        </w:rPr>
        <w:t xml:space="preserve"> </w:t>
      </w:r>
      <w:r>
        <w:rPr>
          <w:i/>
          <w:sz w:val="20"/>
        </w:rPr>
        <w:t>с</w:t>
      </w:r>
      <w:r>
        <w:rPr>
          <w:i/>
          <w:spacing w:val="-4"/>
          <w:sz w:val="20"/>
        </w:rPr>
        <w:t xml:space="preserve"> </w:t>
      </w:r>
      <w:r>
        <w:rPr>
          <w:i/>
          <w:spacing w:val="-2"/>
          <w:sz w:val="20"/>
        </w:rPr>
        <w:t>информацией:</w:t>
      </w:r>
    </w:p>
    <w:p w:rsidR="003B46F0" w:rsidRDefault="00C01045">
      <w:pPr>
        <w:pStyle w:val="a4"/>
        <w:numPr>
          <w:ilvl w:val="0"/>
          <w:numId w:val="132"/>
        </w:numPr>
        <w:tabs>
          <w:tab w:val="left" w:pos="1042"/>
          <w:tab w:val="left" w:pos="1046"/>
        </w:tabs>
        <w:spacing w:before="1" w:line="249" w:lineRule="auto"/>
        <w:ind w:right="415" w:hanging="336"/>
        <w:rPr>
          <w:sz w:val="20"/>
        </w:rPr>
      </w:pPr>
      <w:r>
        <w:rPr>
          <w:sz w:val="20"/>
        </w:rPr>
        <w:tab/>
        <w:t>использовать</w:t>
      </w:r>
      <w:r>
        <w:rPr>
          <w:spacing w:val="40"/>
          <w:sz w:val="20"/>
        </w:rPr>
        <w:t xml:space="preserve"> </w:t>
      </w:r>
      <w:r>
        <w:rPr>
          <w:sz w:val="20"/>
        </w:rPr>
        <w:t>умения</w:t>
      </w:r>
      <w:r>
        <w:rPr>
          <w:spacing w:val="40"/>
          <w:sz w:val="20"/>
        </w:rPr>
        <w:t xml:space="preserve"> </w:t>
      </w:r>
      <w:r>
        <w:rPr>
          <w:sz w:val="20"/>
        </w:rPr>
        <w:t>работать</w:t>
      </w:r>
      <w:r>
        <w:rPr>
          <w:spacing w:val="40"/>
          <w:sz w:val="20"/>
        </w:rPr>
        <w:t xml:space="preserve"> </w:t>
      </w:r>
      <w:r>
        <w:rPr>
          <w:sz w:val="20"/>
        </w:rPr>
        <w:t>с</w:t>
      </w:r>
      <w:r>
        <w:rPr>
          <w:spacing w:val="40"/>
          <w:sz w:val="20"/>
        </w:rPr>
        <w:t xml:space="preserve"> </w:t>
      </w:r>
      <w:r>
        <w:rPr>
          <w:sz w:val="20"/>
        </w:rPr>
        <w:t>информацией,</w:t>
      </w:r>
      <w:r>
        <w:rPr>
          <w:spacing w:val="40"/>
          <w:sz w:val="20"/>
        </w:rPr>
        <w:t xml:space="preserve"> </w:t>
      </w:r>
      <w:r>
        <w:rPr>
          <w:sz w:val="20"/>
        </w:rPr>
        <w:t>представленной</w:t>
      </w:r>
      <w:r>
        <w:rPr>
          <w:spacing w:val="40"/>
          <w:sz w:val="20"/>
        </w:rPr>
        <w:t xml:space="preserve"> </w:t>
      </w:r>
      <w:r>
        <w:rPr>
          <w:sz w:val="20"/>
        </w:rPr>
        <w:t>в</w:t>
      </w:r>
      <w:r>
        <w:rPr>
          <w:spacing w:val="40"/>
          <w:sz w:val="20"/>
        </w:rPr>
        <w:t xml:space="preserve"> </w:t>
      </w:r>
      <w:r>
        <w:rPr>
          <w:sz w:val="20"/>
        </w:rPr>
        <w:t>разных</w:t>
      </w:r>
      <w:r>
        <w:rPr>
          <w:spacing w:val="40"/>
          <w:sz w:val="20"/>
        </w:rPr>
        <w:t xml:space="preserve"> </w:t>
      </w:r>
      <w:r>
        <w:rPr>
          <w:sz w:val="20"/>
        </w:rPr>
        <w:t>формах;</w:t>
      </w:r>
      <w:r>
        <w:rPr>
          <w:spacing w:val="40"/>
          <w:sz w:val="20"/>
        </w:rPr>
        <w:t xml:space="preserve"> </w:t>
      </w:r>
      <w:r>
        <w:rPr>
          <w:sz w:val="20"/>
        </w:rPr>
        <w:t>оценивать</w:t>
      </w:r>
      <w:r>
        <w:rPr>
          <w:spacing w:val="40"/>
          <w:sz w:val="20"/>
        </w:rPr>
        <w:t xml:space="preserve"> </w:t>
      </w:r>
      <w:r>
        <w:rPr>
          <w:sz w:val="20"/>
        </w:rPr>
        <w:t>объективность информации, учитывать правила безопасного использования электронных ресурсов школы;</w:t>
      </w:r>
    </w:p>
    <w:p w:rsidR="003B46F0" w:rsidRDefault="00C01045">
      <w:pPr>
        <w:pStyle w:val="a4"/>
        <w:numPr>
          <w:ilvl w:val="0"/>
          <w:numId w:val="132"/>
        </w:numPr>
        <w:tabs>
          <w:tab w:val="left" w:pos="1042"/>
          <w:tab w:val="left" w:pos="1046"/>
        </w:tabs>
        <w:spacing w:before="1" w:line="249" w:lineRule="auto"/>
        <w:ind w:right="418" w:hanging="336"/>
        <w:rPr>
          <w:sz w:val="20"/>
        </w:rPr>
      </w:pPr>
      <w:r>
        <w:rPr>
          <w:sz w:val="20"/>
        </w:rPr>
        <w:tab/>
        <w:t>использовать</w:t>
      </w:r>
      <w:r>
        <w:rPr>
          <w:spacing w:val="80"/>
          <w:sz w:val="20"/>
        </w:rPr>
        <w:t xml:space="preserve"> </w:t>
      </w:r>
      <w:r>
        <w:rPr>
          <w:sz w:val="20"/>
        </w:rPr>
        <w:t>для</w:t>
      </w:r>
      <w:r>
        <w:rPr>
          <w:spacing w:val="80"/>
          <w:sz w:val="20"/>
        </w:rPr>
        <w:t xml:space="preserve"> </w:t>
      </w:r>
      <w:r>
        <w:rPr>
          <w:sz w:val="20"/>
        </w:rPr>
        <w:t>уточнения</w:t>
      </w:r>
      <w:r>
        <w:rPr>
          <w:spacing w:val="80"/>
          <w:sz w:val="20"/>
        </w:rPr>
        <w:t xml:space="preserve"> </w:t>
      </w:r>
      <w:r>
        <w:rPr>
          <w:sz w:val="20"/>
        </w:rPr>
        <w:t>и</w:t>
      </w:r>
      <w:r>
        <w:rPr>
          <w:spacing w:val="80"/>
          <w:sz w:val="20"/>
        </w:rPr>
        <w:t xml:space="preserve"> </w:t>
      </w:r>
      <w:r>
        <w:rPr>
          <w:sz w:val="20"/>
        </w:rPr>
        <w:t>расширения</w:t>
      </w:r>
      <w:r>
        <w:rPr>
          <w:spacing w:val="80"/>
          <w:sz w:val="20"/>
        </w:rPr>
        <w:t xml:space="preserve"> </w:t>
      </w:r>
      <w:r>
        <w:rPr>
          <w:sz w:val="20"/>
        </w:rPr>
        <w:t>своих</w:t>
      </w:r>
      <w:r>
        <w:rPr>
          <w:spacing w:val="80"/>
          <w:sz w:val="20"/>
        </w:rPr>
        <w:t xml:space="preserve"> </w:t>
      </w:r>
      <w:r>
        <w:rPr>
          <w:sz w:val="20"/>
        </w:rPr>
        <w:t>знаний</w:t>
      </w:r>
      <w:r>
        <w:rPr>
          <w:spacing w:val="80"/>
          <w:sz w:val="20"/>
        </w:rPr>
        <w:t xml:space="preserve"> </w:t>
      </w:r>
      <w:r>
        <w:rPr>
          <w:sz w:val="20"/>
        </w:rPr>
        <w:t>об</w:t>
      </w:r>
      <w:r>
        <w:rPr>
          <w:spacing w:val="80"/>
          <w:sz w:val="20"/>
        </w:rPr>
        <w:t xml:space="preserve"> </w:t>
      </w:r>
      <w:r>
        <w:rPr>
          <w:sz w:val="20"/>
        </w:rPr>
        <w:t>окружающем</w:t>
      </w:r>
      <w:r>
        <w:rPr>
          <w:spacing w:val="80"/>
          <w:sz w:val="20"/>
        </w:rPr>
        <w:t xml:space="preserve"> </w:t>
      </w:r>
      <w:r>
        <w:rPr>
          <w:sz w:val="20"/>
        </w:rPr>
        <w:t>мире</w:t>
      </w:r>
      <w:r>
        <w:rPr>
          <w:spacing w:val="80"/>
          <w:sz w:val="20"/>
        </w:rPr>
        <w:t xml:space="preserve"> </w:t>
      </w:r>
      <w:r>
        <w:rPr>
          <w:sz w:val="20"/>
        </w:rPr>
        <w:t>словари,</w:t>
      </w:r>
      <w:r>
        <w:rPr>
          <w:spacing w:val="80"/>
          <w:sz w:val="20"/>
        </w:rPr>
        <w:t xml:space="preserve"> </w:t>
      </w:r>
      <w:r>
        <w:rPr>
          <w:sz w:val="20"/>
        </w:rPr>
        <w:t>справочники, энциклопедии, в том числе и Интернет (в условиях контролируемого выхода);</w:t>
      </w:r>
    </w:p>
    <w:p w:rsidR="003B46F0" w:rsidRDefault="00C01045">
      <w:pPr>
        <w:pStyle w:val="a4"/>
        <w:numPr>
          <w:ilvl w:val="0"/>
          <w:numId w:val="132"/>
        </w:numPr>
        <w:tabs>
          <w:tab w:val="left" w:pos="1042"/>
          <w:tab w:val="left" w:pos="1046"/>
        </w:tabs>
        <w:spacing w:before="2" w:line="249" w:lineRule="auto"/>
        <w:ind w:right="410" w:hanging="336"/>
        <w:rPr>
          <w:sz w:val="20"/>
        </w:rPr>
      </w:pPr>
      <w:r>
        <w:rPr>
          <w:sz w:val="20"/>
        </w:rPr>
        <w:tab/>
        <w:t>на</w:t>
      </w:r>
      <w:r>
        <w:rPr>
          <w:spacing w:val="40"/>
          <w:sz w:val="20"/>
        </w:rPr>
        <w:t xml:space="preserve"> </w:t>
      </w:r>
      <w:r>
        <w:rPr>
          <w:sz w:val="20"/>
        </w:rPr>
        <w:t>основе</w:t>
      </w:r>
      <w:r>
        <w:rPr>
          <w:spacing w:val="38"/>
          <w:sz w:val="20"/>
        </w:rPr>
        <w:t xml:space="preserve"> </w:t>
      </w:r>
      <w:r>
        <w:rPr>
          <w:sz w:val="20"/>
        </w:rPr>
        <w:t>дополнительной</w:t>
      </w:r>
      <w:r>
        <w:rPr>
          <w:spacing w:val="40"/>
          <w:sz w:val="20"/>
        </w:rPr>
        <w:t xml:space="preserve"> </w:t>
      </w:r>
      <w:r>
        <w:rPr>
          <w:sz w:val="20"/>
        </w:rPr>
        <w:t>информации</w:t>
      </w:r>
      <w:r>
        <w:rPr>
          <w:spacing w:val="39"/>
          <w:sz w:val="20"/>
        </w:rPr>
        <w:t xml:space="preserve"> </w:t>
      </w:r>
      <w:r>
        <w:rPr>
          <w:sz w:val="20"/>
        </w:rPr>
        <w:t>делать</w:t>
      </w:r>
      <w:r>
        <w:rPr>
          <w:spacing w:val="40"/>
          <w:sz w:val="20"/>
        </w:rPr>
        <w:t xml:space="preserve"> </w:t>
      </w:r>
      <w:r>
        <w:rPr>
          <w:sz w:val="20"/>
        </w:rPr>
        <w:t>сообщения</w:t>
      </w:r>
      <w:r>
        <w:rPr>
          <w:spacing w:val="40"/>
          <w:sz w:val="20"/>
        </w:rPr>
        <w:t xml:space="preserve"> </w:t>
      </w:r>
      <w:r>
        <w:rPr>
          <w:sz w:val="20"/>
        </w:rPr>
        <w:t>(доклады)</w:t>
      </w:r>
      <w:r>
        <w:rPr>
          <w:spacing w:val="40"/>
          <w:sz w:val="20"/>
        </w:rPr>
        <w:t xml:space="preserve"> </w:t>
      </w:r>
      <w:r>
        <w:rPr>
          <w:sz w:val="20"/>
        </w:rPr>
        <w:t>на</w:t>
      </w:r>
      <w:r>
        <w:rPr>
          <w:spacing w:val="40"/>
          <w:sz w:val="20"/>
        </w:rPr>
        <w:t xml:space="preserve"> </w:t>
      </w:r>
      <w:r>
        <w:rPr>
          <w:sz w:val="20"/>
        </w:rPr>
        <w:t>предложенную</w:t>
      </w:r>
      <w:r>
        <w:rPr>
          <w:spacing w:val="40"/>
          <w:sz w:val="20"/>
        </w:rPr>
        <w:t xml:space="preserve"> </w:t>
      </w:r>
      <w:r>
        <w:rPr>
          <w:sz w:val="20"/>
        </w:rPr>
        <w:t>тему,</w:t>
      </w:r>
      <w:r>
        <w:rPr>
          <w:spacing w:val="40"/>
          <w:sz w:val="20"/>
        </w:rPr>
        <w:t xml:space="preserve"> </w:t>
      </w:r>
      <w:r>
        <w:rPr>
          <w:sz w:val="20"/>
        </w:rPr>
        <w:t>подготавливать презентацию, включая в неё иллюстрации, таблицы, диаграммы.</w:t>
      </w:r>
    </w:p>
    <w:p w:rsidR="003B46F0" w:rsidRDefault="00C01045">
      <w:pPr>
        <w:pStyle w:val="1"/>
        <w:spacing w:before="6" w:line="228" w:lineRule="exact"/>
        <w:ind w:left="706"/>
      </w:pPr>
      <w:r>
        <w:rPr>
          <w:spacing w:val="-2"/>
        </w:rPr>
        <w:t>Коммуникативные</w:t>
      </w:r>
      <w:r>
        <w:rPr>
          <w:spacing w:val="7"/>
        </w:rPr>
        <w:t xml:space="preserve"> </w:t>
      </w:r>
      <w:r>
        <w:rPr>
          <w:spacing w:val="-2"/>
        </w:rPr>
        <w:t>универсальные</w:t>
      </w:r>
      <w:r>
        <w:rPr>
          <w:spacing w:val="7"/>
        </w:rPr>
        <w:t xml:space="preserve"> </w:t>
      </w:r>
      <w:r>
        <w:rPr>
          <w:spacing w:val="-2"/>
        </w:rPr>
        <w:t>учебные</w:t>
      </w:r>
      <w:r>
        <w:rPr>
          <w:spacing w:val="7"/>
        </w:rPr>
        <w:t xml:space="preserve"> </w:t>
      </w:r>
      <w:r>
        <w:rPr>
          <w:spacing w:val="-2"/>
        </w:rPr>
        <w:t>действия:</w:t>
      </w:r>
    </w:p>
    <w:p w:rsidR="003B46F0" w:rsidRDefault="00C01045">
      <w:pPr>
        <w:pStyle w:val="a4"/>
        <w:numPr>
          <w:ilvl w:val="0"/>
          <w:numId w:val="132"/>
        </w:numPr>
        <w:tabs>
          <w:tab w:val="left" w:pos="1042"/>
          <w:tab w:val="left" w:pos="1046"/>
        </w:tabs>
        <w:spacing w:line="244" w:lineRule="auto"/>
        <w:ind w:right="414" w:hanging="336"/>
        <w:rPr>
          <w:sz w:val="20"/>
        </w:rPr>
      </w:pPr>
      <w:r>
        <w:rPr>
          <w:sz w:val="20"/>
        </w:rPr>
        <w:tab/>
        <w:t>ориентироваться</w:t>
      </w:r>
      <w:r>
        <w:rPr>
          <w:spacing w:val="33"/>
          <w:sz w:val="20"/>
        </w:rPr>
        <w:t xml:space="preserve"> </w:t>
      </w:r>
      <w:r>
        <w:rPr>
          <w:sz w:val="20"/>
        </w:rPr>
        <w:t>в</w:t>
      </w:r>
      <w:r>
        <w:rPr>
          <w:spacing w:val="30"/>
          <w:sz w:val="20"/>
        </w:rPr>
        <w:t xml:space="preserve"> </w:t>
      </w:r>
      <w:r>
        <w:rPr>
          <w:sz w:val="20"/>
        </w:rPr>
        <w:t>понятиях:</w:t>
      </w:r>
      <w:r>
        <w:rPr>
          <w:spacing w:val="31"/>
          <w:sz w:val="20"/>
        </w:rPr>
        <w:t xml:space="preserve"> </w:t>
      </w:r>
      <w:r>
        <w:rPr>
          <w:sz w:val="20"/>
        </w:rPr>
        <w:t>организм,</w:t>
      </w:r>
      <w:r>
        <w:rPr>
          <w:spacing w:val="28"/>
          <w:sz w:val="20"/>
        </w:rPr>
        <w:t xml:space="preserve"> </w:t>
      </w:r>
      <w:r>
        <w:rPr>
          <w:sz w:val="20"/>
        </w:rPr>
        <w:t>возраст,</w:t>
      </w:r>
      <w:r>
        <w:rPr>
          <w:spacing w:val="36"/>
          <w:sz w:val="20"/>
        </w:rPr>
        <w:t xml:space="preserve"> </w:t>
      </w:r>
      <w:r>
        <w:rPr>
          <w:sz w:val="20"/>
        </w:rPr>
        <w:t>система</w:t>
      </w:r>
      <w:r>
        <w:rPr>
          <w:spacing w:val="34"/>
          <w:sz w:val="20"/>
        </w:rPr>
        <w:t xml:space="preserve"> </w:t>
      </w:r>
      <w:r>
        <w:rPr>
          <w:sz w:val="20"/>
        </w:rPr>
        <w:t>органов;</w:t>
      </w:r>
      <w:r>
        <w:rPr>
          <w:spacing w:val="31"/>
          <w:sz w:val="20"/>
        </w:rPr>
        <w:t xml:space="preserve"> </w:t>
      </w:r>
      <w:r>
        <w:rPr>
          <w:sz w:val="20"/>
        </w:rPr>
        <w:t>культура,</w:t>
      </w:r>
      <w:r>
        <w:rPr>
          <w:spacing w:val="36"/>
          <w:sz w:val="20"/>
        </w:rPr>
        <w:t xml:space="preserve"> </w:t>
      </w:r>
      <w:r>
        <w:rPr>
          <w:sz w:val="20"/>
        </w:rPr>
        <w:t>долг,</w:t>
      </w:r>
      <w:r>
        <w:rPr>
          <w:spacing w:val="31"/>
          <w:sz w:val="20"/>
        </w:rPr>
        <w:t xml:space="preserve"> </w:t>
      </w:r>
      <w:r>
        <w:rPr>
          <w:sz w:val="20"/>
        </w:rPr>
        <w:t>соотечественник,</w:t>
      </w:r>
      <w:r>
        <w:rPr>
          <w:spacing w:val="35"/>
          <w:sz w:val="20"/>
        </w:rPr>
        <w:t xml:space="preserve"> </w:t>
      </w:r>
      <w:r>
        <w:rPr>
          <w:sz w:val="20"/>
        </w:rPr>
        <w:t>берестяная грамота, первопечатник, иконопись, объект Всемирного природного и культурного наследия;</w:t>
      </w:r>
    </w:p>
    <w:p w:rsidR="003B46F0" w:rsidRDefault="00C01045">
      <w:pPr>
        <w:pStyle w:val="a4"/>
        <w:numPr>
          <w:ilvl w:val="0"/>
          <w:numId w:val="132"/>
        </w:numPr>
        <w:tabs>
          <w:tab w:val="left" w:pos="1042"/>
          <w:tab w:val="left" w:pos="1046"/>
        </w:tabs>
        <w:spacing w:before="4" w:line="249" w:lineRule="auto"/>
        <w:ind w:right="410" w:hanging="336"/>
        <w:rPr>
          <w:sz w:val="20"/>
        </w:rPr>
      </w:pPr>
      <w:r>
        <w:rPr>
          <w:sz w:val="20"/>
        </w:rPr>
        <w:tab/>
        <w:t>характеризовать</w:t>
      </w:r>
      <w:r>
        <w:rPr>
          <w:spacing w:val="40"/>
          <w:sz w:val="20"/>
        </w:rPr>
        <w:t xml:space="preserve"> </w:t>
      </w:r>
      <w:r>
        <w:rPr>
          <w:sz w:val="20"/>
        </w:rPr>
        <w:t>человека</w:t>
      </w:r>
      <w:r>
        <w:rPr>
          <w:spacing w:val="40"/>
          <w:sz w:val="20"/>
        </w:rPr>
        <w:t xml:space="preserve"> </w:t>
      </w:r>
      <w:r>
        <w:rPr>
          <w:sz w:val="20"/>
        </w:rPr>
        <w:t>как</w:t>
      </w:r>
      <w:r>
        <w:rPr>
          <w:spacing w:val="40"/>
          <w:sz w:val="20"/>
        </w:rPr>
        <w:t xml:space="preserve"> </w:t>
      </w:r>
      <w:r>
        <w:rPr>
          <w:sz w:val="20"/>
        </w:rPr>
        <w:t>живой</w:t>
      </w:r>
      <w:r>
        <w:rPr>
          <w:spacing w:val="40"/>
          <w:sz w:val="20"/>
        </w:rPr>
        <w:t xml:space="preserve"> </w:t>
      </w:r>
      <w:r>
        <w:rPr>
          <w:sz w:val="20"/>
        </w:rPr>
        <w:t>организм:</w:t>
      </w:r>
      <w:r>
        <w:rPr>
          <w:spacing w:val="40"/>
          <w:sz w:val="20"/>
        </w:rPr>
        <w:t xml:space="preserve"> </w:t>
      </w:r>
      <w:r>
        <w:rPr>
          <w:sz w:val="20"/>
        </w:rPr>
        <w:t>раскрывать</w:t>
      </w:r>
      <w:r>
        <w:rPr>
          <w:spacing w:val="40"/>
          <w:sz w:val="20"/>
        </w:rPr>
        <w:t xml:space="preserve"> </w:t>
      </w:r>
      <w:r>
        <w:rPr>
          <w:sz w:val="20"/>
        </w:rPr>
        <w:t>функции</w:t>
      </w:r>
      <w:r>
        <w:rPr>
          <w:spacing w:val="40"/>
          <w:sz w:val="20"/>
        </w:rPr>
        <w:t xml:space="preserve"> </w:t>
      </w:r>
      <w:r>
        <w:rPr>
          <w:sz w:val="20"/>
        </w:rPr>
        <w:t>различных</w:t>
      </w:r>
      <w:r>
        <w:rPr>
          <w:spacing w:val="40"/>
          <w:sz w:val="20"/>
        </w:rPr>
        <w:t xml:space="preserve"> </w:t>
      </w:r>
      <w:r>
        <w:rPr>
          <w:sz w:val="20"/>
        </w:rPr>
        <w:t>систем</w:t>
      </w:r>
      <w:r>
        <w:rPr>
          <w:spacing w:val="40"/>
          <w:sz w:val="20"/>
        </w:rPr>
        <w:t xml:space="preserve"> </w:t>
      </w:r>
      <w:r>
        <w:rPr>
          <w:sz w:val="20"/>
        </w:rPr>
        <w:t>органов;</w:t>
      </w:r>
      <w:r>
        <w:rPr>
          <w:spacing w:val="40"/>
          <w:sz w:val="20"/>
        </w:rPr>
        <w:t xml:space="preserve"> </w:t>
      </w:r>
      <w:r>
        <w:rPr>
          <w:sz w:val="20"/>
        </w:rPr>
        <w:t>объяснять</w:t>
      </w:r>
      <w:r>
        <w:rPr>
          <w:spacing w:val="80"/>
          <w:sz w:val="20"/>
        </w:rPr>
        <w:t xml:space="preserve"> </w:t>
      </w:r>
      <w:r>
        <w:rPr>
          <w:sz w:val="20"/>
        </w:rPr>
        <w:t>особую роль нервной системы в деятельности организма;</w:t>
      </w:r>
    </w:p>
    <w:p w:rsidR="003B46F0" w:rsidRDefault="00C01045">
      <w:pPr>
        <w:pStyle w:val="a4"/>
        <w:numPr>
          <w:ilvl w:val="0"/>
          <w:numId w:val="132"/>
        </w:numPr>
        <w:tabs>
          <w:tab w:val="left" w:pos="1046"/>
        </w:tabs>
        <w:spacing w:before="2"/>
        <w:ind w:left="1046" w:hanging="340"/>
        <w:rPr>
          <w:sz w:val="20"/>
        </w:rPr>
      </w:pPr>
      <w:r>
        <w:rPr>
          <w:sz w:val="20"/>
        </w:rPr>
        <w:t>создавать</w:t>
      </w:r>
      <w:r>
        <w:rPr>
          <w:spacing w:val="-10"/>
          <w:sz w:val="20"/>
        </w:rPr>
        <w:t xml:space="preserve"> </w:t>
      </w:r>
      <w:r>
        <w:rPr>
          <w:sz w:val="20"/>
        </w:rPr>
        <w:t>текст-рассуждение:</w:t>
      </w:r>
      <w:r>
        <w:rPr>
          <w:spacing w:val="-8"/>
          <w:sz w:val="20"/>
        </w:rPr>
        <w:t xml:space="preserve"> </w:t>
      </w:r>
      <w:r>
        <w:rPr>
          <w:sz w:val="20"/>
        </w:rPr>
        <w:t>объяснять</w:t>
      </w:r>
      <w:r>
        <w:rPr>
          <w:spacing w:val="-10"/>
          <w:sz w:val="20"/>
        </w:rPr>
        <w:t xml:space="preserve"> </w:t>
      </w:r>
      <w:r>
        <w:rPr>
          <w:sz w:val="20"/>
        </w:rPr>
        <w:t>вред</w:t>
      </w:r>
      <w:r>
        <w:rPr>
          <w:spacing w:val="-10"/>
          <w:sz w:val="20"/>
        </w:rPr>
        <w:t xml:space="preserve"> </w:t>
      </w:r>
      <w:r>
        <w:rPr>
          <w:sz w:val="20"/>
        </w:rPr>
        <w:t>для</w:t>
      </w:r>
      <w:r>
        <w:rPr>
          <w:spacing w:val="-10"/>
          <w:sz w:val="20"/>
        </w:rPr>
        <w:t xml:space="preserve"> </w:t>
      </w:r>
      <w:r>
        <w:rPr>
          <w:sz w:val="20"/>
        </w:rPr>
        <w:t>здоровья</w:t>
      </w:r>
      <w:r>
        <w:rPr>
          <w:spacing w:val="-10"/>
          <w:sz w:val="20"/>
        </w:rPr>
        <w:t xml:space="preserve"> </w:t>
      </w:r>
      <w:r>
        <w:rPr>
          <w:sz w:val="20"/>
        </w:rPr>
        <w:t>и</w:t>
      </w:r>
      <w:r>
        <w:rPr>
          <w:spacing w:val="-9"/>
          <w:sz w:val="20"/>
        </w:rPr>
        <w:t xml:space="preserve"> </w:t>
      </w:r>
      <w:r>
        <w:rPr>
          <w:sz w:val="20"/>
        </w:rPr>
        <w:t>самочувствия</w:t>
      </w:r>
      <w:r>
        <w:rPr>
          <w:spacing w:val="-10"/>
          <w:sz w:val="20"/>
        </w:rPr>
        <w:t xml:space="preserve"> </w:t>
      </w:r>
      <w:r>
        <w:rPr>
          <w:sz w:val="20"/>
        </w:rPr>
        <w:t>организма</w:t>
      </w:r>
      <w:r>
        <w:rPr>
          <w:spacing w:val="-7"/>
          <w:sz w:val="20"/>
        </w:rPr>
        <w:t xml:space="preserve"> </w:t>
      </w:r>
      <w:r>
        <w:rPr>
          <w:sz w:val="20"/>
        </w:rPr>
        <w:t>вредных</w:t>
      </w:r>
      <w:r>
        <w:rPr>
          <w:spacing w:val="-9"/>
          <w:sz w:val="20"/>
        </w:rPr>
        <w:t xml:space="preserve"> </w:t>
      </w:r>
      <w:r>
        <w:rPr>
          <w:spacing w:val="-2"/>
          <w:sz w:val="20"/>
        </w:rPr>
        <w:t>привычек;</w:t>
      </w:r>
    </w:p>
    <w:p w:rsidR="003B46F0" w:rsidRDefault="003B46F0">
      <w:pPr>
        <w:rPr>
          <w:sz w:val="20"/>
        </w:rPr>
        <w:sectPr w:rsidR="003B46F0">
          <w:footerReference w:type="default" r:id="rId55"/>
          <w:pgSz w:w="11910" w:h="16840"/>
          <w:pgMar w:top="460" w:right="0" w:bottom="1380" w:left="600" w:header="0" w:footer="1184" w:gutter="0"/>
          <w:pgNumType w:start="95"/>
          <w:cols w:space="720"/>
        </w:sectPr>
      </w:pPr>
    </w:p>
    <w:p w:rsidR="003B46F0" w:rsidRDefault="00C01045">
      <w:pPr>
        <w:pStyle w:val="a4"/>
        <w:numPr>
          <w:ilvl w:val="0"/>
          <w:numId w:val="132"/>
        </w:numPr>
        <w:tabs>
          <w:tab w:val="left" w:pos="1046"/>
        </w:tabs>
        <w:spacing w:before="79"/>
        <w:ind w:left="1046" w:hanging="340"/>
        <w:rPr>
          <w:sz w:val="20"/>
        </w:rPr>
      </w:pPr>
      <w:r>
        <w:rPr>
          <w:sz w:val="20"/>
        </w:rPr>
        <w:lastRenderedPageBreak/>
        <w:t>описывать</w:t>
      </w:r>
      <w:r>
        <w:rPr>
          <w:spacing w:val="-12"/>
          <w:sz w:val="20"/>
        </w:rPr>
        <w:t xml:space="preserve"> </w:t>
      </w:r>
      <w:r>
        <w:rPr>
          <w:sz w:val="20"/>
        </w:rPr>
        <w:t>ситуации</w:t>
      </w:r>
      <w:r>
        <w:rPr>
          <w:spacing w:val="-10"/>
          <w:sz w:val="20"/>
        </w:rPr>
        <w:t xml:space="preserve"> </w:t>
      </w:r>
      <w:r>
        <w:rPr>
          <w:sz w:val="20"/>
        </w:rPr>
        <w:t>проявления</w:t>
      </w:r>
      <w:r>
        <w:rPr>
          <w:spacing w:val="-11"/>
          <w:sz w:val="20"/>
        </w:rPr>
        <w:t xml:space="preserve"> </w:t>
      </w:r>
      <w:r>
        <w:rPr>
          <w:sz w:val="20"/>
        </w:rPr>
        <w:t>нравственных</w:t>
      </w:r>
      <w:r>
        <w:rPr>
          <w:spacing w:val="-9"/>
          <w:sz w:val="20"/>
        </w:rPr>
        <w:t xml:space="preserve"> </w:t>
      </w:r>
      <w:r>
        <w:rPr>
          <w:sz w:val="20"/>
        </w:rPr>
        <w:t>качеств</w:t>
      </w:r>
      <w:r>
        <w:rPr>
          <w:spacing w:val="-5"/>
          <w:sz w:val="20"/>
        </w:rPr>
        <w:t xml:space="preserve"> </w:t>
      </w:r>
      <w:r>
        <w:rPr>
          <w:sz w:val="20"/>
        </w:rPr>
        <w:t>—</w:t>
      </w:r>
      <w:r>
        <w:rPr>
          <w:spacing w:val="-13"/>
          <w:sz w:val="20"/>
        </w:rPr>
        <w:t xml:space="preserve"> </w:t>
      </w:r>
      <w:r>
        <w:rPr>
          <w:sz w:val="20"/>
        </w:rPr>
        <w:t>отзывчивости,</w:t>
      </w:r>
      <w:r>
        <w:rPr>
          <w:spacing w:val="-8"/>
          <w:sz w:val="20"/>
        </w:rPr>
        <w:t xml:space="preserve"> </w:t>
      </w:r>
      <w:r>
        <w:rPr>
          <w:sz w:val="20"/>
        </w:rPr>
        <w:t>доброты,</w:t>
      </w:r>
      <w:r>
        <w:rPr>
          <w:spacing w:val="-7"/>
          <w:sz w:val="20"/>
        </w:rPr>
        <w:t xml:space="preserve"> </w:t>
      </w:r>
      <w:r>
        <w:rPr>
          <w:sz w:val="20"/>
        </w:rPr>
        <w:t>справедливости</w:t>
      </w:r>
      <w:r>
        <w:rPr>
          <w:spacing w:val="-12"/>
          <w:sz w:val="20"/>
        </w:rPr>
        <w:t xml:space="preserve"> </w:t>
      </w:r>
      <w:r>
        <w:rPr>
          <w:sz w:val="20"/>
        </w:rPr>
        <w:t>и</w:t>
      </w:r>
      <w:r>
        <w:rPr>
          <w:spacing w:val="-11"/>
          <w:sz w:val="20"/>
        </w:rPr>
        <w:t xml:space="preserve"> </w:t>
      </w:r>
      <w:r>
        <w:rPr>
          <w:spacing w:val="-4"/>
          <w:sz w:val="20"/>
        </w:rPr>
        <w:t>др.;</w:t>
      </w:r>
    </w:p>
    <w:p w:rsidR="003B46F0" w:rsidRDefault="00C01045">
      <w:pPr>
        <w:pStyle w:val="a4"/>
        <w:numPr>
          <w:ilvl w:val="0"/>
          <w:numId w:val="132"/>
        </w:numPr>
        <w:tabs>
          <w:tab w:val="left" w:pos="1042"/>
          <w:tab w:val="left" w:pos="1046"/>
        </w:tabs>
        <w:spacing w:before="1" w:line="249" w:lineRule="auto"/>
        <w:ind w:right="423" w:hanging="336"/>
        <w:rPr>
          <w:sz w:val="20"/>
        </w:rPr>
      </w:pPr>
      <w:r>
        <w:rPr>
          <w:sz w:val="20"/>
        </w:rPr>
        <w:tab/>
        <w:t>составлять краткие суждения о связях и зависимостях в природе (на</w:t>
      </w:r>
      <w:r>
        <w:rPr>
          <w:spacing w:val="24"/>
          <w:sz w:val="20"/>
        </w:rPr>
        <w:t xml:space="preserve"> </w:t>
      </w:r>
      <w:r>
        <w:rPr>
          <w:sz w:val="20"/>
        </w:rPr>
        <w:t>основе сезонных изменений, особенностей</w:t>
      </w:r>
      <w:r>
        <w:rPr>
          <w:spacing w:val="40"/>
          <w:sz w:val="20"/>
        </w:rPr>
        <w:t xml:space="preserve"> </w:t>
      </w:r>
      <w:r>
        <w:rPr>
          <w:sz w:val="20"/>
        </w:rPr>
        <w:t>жизни природных зон, пищевых цепей);</w:t>
      </w:r>
    </w:p>
    <w:p w:rsidR="003B46F0" w:rsidRDefault="00C01045">
      <w:pPr>
        <w:pStyle w:val="a4"/>
        <w:numPr>
          <w:ilvl w:val="0"/>
          <w:numId w:val="132"/>
        </w:numPr>
        <w:tabs>
          <w:tab w:val="left" w:pos="1046"/>
        </w:tabs>
        <w:spacing w:before="2"/>
        <w:ind w:left="1046" w:hanging="340"/>
        <w:rPr>
          <w:sz w:val="20"/>
        </w:rPr>
      </w:pPr>
      <w:r>
        <w:rPr>
          <w:sz w:val="20"/>
        </w:rPr>
        <w:t>составлять</w:t>
      </w:r>
      <w:r>
        <w:rPr>
          <w:spacing w:val="-8"/>
          <w:sz w:val="20"/>
        </w:rPr>
        <w:t xml:space="preserve"> </w:t>
      </w:r>
      <w:r>
        <w:rPr>
          <w:sz w:val="20"/>
        </w:rPr>
        <w:t>небольшие</w:t>
      </w:r>
      <w:r>
        <w:rPr>
          <w:spacing w:val="-10"/>
          <w:sz w:val="20"/>
        </w:rPr>
        <w:t xml:space="preserve"> </w:t>
      </w:r>
      <w:r>
        <w:rPr>
          <w:sz w:val="20"/>
        </w:rPr>
        <w:t>тексты</w:t>
      </w:r>
      <w:r>
        <w:rPr>
          <w:spacing w:val="-9"/>
          <w:sz w:val="20"/>
        </w:rPr>
        <w:t xml:space="preserve"> </w:t>
      </w:r>
      <w:r>
        <w:rPr>
          <w:sz w:val="20"/>
        </w:rPr>
        <w:t>«Права</w:t>
      </w:r>
      <w:r>
        <w:rPr>
          <w:spacing w:val="-10"/>
          <w:sz w:val="20"/>
        </w:rPr>
        <w:t xml:space="preserve"> </w:t>
      </w:r>
      <w:r>
        <w:rPr>
          <w:sz w:val="20"/>
        </w:rPr>
        <w:t>и</w:t>
      </w:r>
      <w:r>
        <w:rPr>
          <w:spacing w:val="-9"/>
          <w:sz w:val="20"/>
        </w:rPr>
        <w:t xml:space="preserve"> </w:t>
      </w:r>
      <w:r>
        <w:rPr>
          <w:sz w:val="20"/>
        </w:rPr>
        <w:t>обязанности</w:t>
      </w:r>
      <w:r>
        <w:rPr>
          <w:spacing w:val="-9"/>
          <w:sz w:val="20"/>
        </w:rPr>
        <w:t xml:space="preserve"> </w:t>
      </w:r>
      <w:r>
        <w:rPr>
          <w:sz w:val="20"/>
        </w:rPr>
        <w:t>гражданина</w:t>
      </w:r>
      <w:r>
        <w:rPr>
          <w:spacing w:val="-6"/>
          <w:sz w:val="20"/>
        </w:rPr>
        <w:t xml:space="preserve"> </w:t>
      </w:r>
      <w:r>
        <w:rPr>
          <w:spacing w:val="-4"/>
          <w:sz w:val="20"/>
        </w:rPr>
        <w:t>РФ»;</w:t>
      </w:r>
    </w:p>
    <w:p w:rsidR="003B46F0" w:rsidRDefault="00C01045">
      <w:pPr>
        <w:pStyle w:val="a4"/>
        <w:numPr>
          <w:ilvl w:val="0"/>
          <w:numId w:val="132"/>
        </w:numPr>
        <w:tabs>
          <w:tab w:val="left" w:pos="1046"/>
        </w:tabs>
        <w:ind w:left="1046" w:hanging="340"/>
        <w:rPr>
          <w:sz w:val="20"/>
        </w:rPr>
      </w:pPr>
      <w:r>
        <w:rPr>
          <w:sz w:val="20"/>
        </w:rPr>
        <w:t>создавать</w:t>
      </w:r>
      <w:r>
        <w:rPr>
          <w:spacing w:val="-9"/>
          <w:sz w:val="20"/>
        </w:rPr>
        <w:t xml:space="preserve"> </w:t>
      </w:r>
      <w:r>
        <w:rPr>
          <w:sz w:val="20"/>
        </w:rPr>
        <w:t>небольшие</w:t>
      </w:r>
      <w:r>
        <w:rPr>
          <w:spacing w:val="-9"/>
          <w:sz w:val="20"/>
        </w:rPr>
        <w:t xml:space="preserve"> </w:t>
      </w:r>
      <w:r>
        <w:rPr>
          <w:sz w:val="20"/>
        </w:rPr>
        <w:t>тексты</w:t>
      </w:r>
      <w:r>
        <w:rPr>
          <w:spacing w:val="-6"/>
          <w:sz w:val="20"/>
        </w:rPr>
        <w:t xml:space="preserve"> </w:t>
      </w:r>
      <w:r>
        <w:rPr>
          <w:sz w:val="20"/>
        </w:rPr>
        <w:t>о</w:t>
      </w:r>
      <w:r>
        <w:rPr>
          <w:spacing w:val="-10"/>
          <w:sz w:val="20"/>
        </w:rPr>
        <w:t xml:space="preserve"> </w:t>
      </w:r>
      <w:r>
        <w:rPr>
          <w:sz w:val="20"/>
        </w:rPr>
        <w:t>знаменательных</w:t>
      </w:r>
      <w:r>
        <w:rPr>
          <w:spacing w:val="-5"/>
          <w:sz w:val="20"/>
        </w:rPr>
        <w:t xml:space="preserve"> </w:t>
      </w:r>
      <w:r>
        <w:rPr>
          <w:sz w:val="20"/>
        </w:rPr>
        <w:t>страницах</w:t>
      </w:r>
      <w:r>
        <w:rPr>
          <w:spacing w:val="-6"/>
          <w:sz w:val="20"/>
        </w:rPr>
        <w:t xml:space="preserve"> </w:t>
      </w:r>
      <w:r>
        <w:rPr>
          <w:sz w:val="20"/>
        </w:rPr>
        <w:t>истории</w:t>
      </w:r>
      <w:r>
        <w:rPr>
          <w:spacing w:val="-8"/>
          <w:sz w:val="20"/>
        </w:rPr>
        <w:t xml:space="preserve"> </w:t>
      </w:r>
      <w:r>
        <w:rPr>
          <w:sz w:val="20"/>
        </w:rPr>
        <w:t>нашей</w:t>
      </w:r>
      <w:r>
        <w:rPr>
          <w:spacing w:val="-8"/>
          <w:sz w:val="20"/>
        </w:rPr>
        <w:t xml:space="preserve"> </w:t>
      </w:r>
      <w:r>
        <w:rPr>
          <w:sz w:val="20"/>
        </w:rPr>
        <w:t>страны</w:t>
      </w:r>
      <w:r>
        <w:rPr>
          <w:spacing w:val="-7"/>
          <w:sz w:val="20"/>
        </w:rPr>
        <w:t xml:space="preserve"> </w:t>
      </w:r>
      <w:r>
        <w:rPr>
          <w:sz w:val="20"/>
        </w:rPr>
        <w:t>(в</w:t>
      </w:r>
      <w:r>
        <w:rPr>
          <w:spacing w:val="-5"/>
          <w:sz w:val="20"/>
        </w:rPr>
        <w:t xml:space="preserve"> </w:t>
      </w:r>
      <w:r>
        <w:rPr>
          <w:sz w:val="20"/>
        </w:rPr>
        <w:t>рамках</w:t>
      </w:r>
      <w:r>
        <w:rPr>
          <w:spacing w:val="-9"/>
          <w:sz w:val="20"/>
        </w:rPr>
        <w:t xml:space="preserve"> </w:t>
      </w:r>
      <w:r>
        <w:rPr>
          <w:spacing w:val="-2"/>
          <w:sz w:val="20"/>
        </w:rPr>
        <w:t>изученного).</w:t>
      </w:r>
    </w:p>
    <w:p w:rsidR="003B46F0" w:rsidRDefault="00C01045">
      <w:pPr>
        <w:pStyle w:val="1"/>
        <w:spacing w:before="20"/>
        <w:ind w:left="706"/>
        <w:rPr>
          <w:i/>
        </w:rPr>
      </w:pPr>
      <w:r>
        <w:rPr>
          <w:spacing w:val="-2"/>
        </w:rPr>
        <w:t>Регулятивные</w:t>
      </w:r>
      <w:r>
        <w:rPr>
          <w:spacing w:val="9"/>
        </w:rPr>
        <w:t xml:space="preserve"> </w:t>
      </w:r>
      <w:r>
        <w:rPr>
          <w:spacing w:val="-2"/>
        </w:rPr>
        <w:t>универсальные</w:t>
      </w:r>
      <w:r>
        <w:rPr>
          <w:spacing w:val="8"/>
        </w:rPr>
        <w:t xml:space="preserve"> </w:t>
      </w:r>
      <w:r>
        <w:rPr>
          <w:spacing w:val="-2"/>
        </w:rPr>
        <w:t>учебные</w:t>
      </w:r>
      <w:r>
        <w:rPr>
          <w:spacing w:val="8"/>
        </w:rPr>
        <w:t xml:space="preserve"> </w:t>
      </w:r>
      <w:r>
        <w:rPr>
          <w:spacing w:val="-2"/>
        </w:rPr>
        <w:t>действия</w:t>
      </w:r>
      <w:r>
        <w:rPr>
          <w:i/>
          <w:spacing w:val="-2"/>
        </w:rPr>
        <w:t>:</w:t>
      </w:r>
    </w:p>
    <w:p w:rsidR="003B46F0" w:rsidRDefault="00C01045">
      <w:pPr>
        <w:pStyle w:val="a4"/>
        <w:numPr>
          <w:ilvl w:val="0"/>
          <w:numId w:val="132"/>
        </w:numPr>
        <w:tabs>
          <w:tab w:val="left" w:pos="1046"/>
        </w:tabs>
        <w:spacing w:before="10"/>
        <w:ind w:left="1046" w:hanging="340"/>
        <w:rPr>
          <w:sz w:val="20"/>
        </w:rPr>
      </w:pPr>
      <w:r>
        <w:rPr>
          <w:sz w:val="20"/>
        </w:rPr>
        <w:t>самостоятельно</w:t>
      </w:r>
      <w:r>
        <w:rPr>
          <w:spacing w:val="-13"/>
          <w:sz w:val="20"/>
        </w:rPr>
        <w:t xml:space="preserve"> </w:t>
      </w:r>
      <w:r>
        <w:rPr>
          <w:sz w:val="20"/>
        </w:rPr>
        <w:t>планировать</w:t>
      </w:r>
      <w:r>
        <w:rPr>
          <w:spacing w:val="-11"/>
          <w:sz w:val="20"/>
        </w:rPr>
        <w:t xml:space="preserve"> </w:t>
      </w:r>
      <w:r>
        <w:rPr>
          <w:sz w:val="20"/>
        </w:rPr>
        <w:t>алгоритм</w:t>
      </w:r>
      <w:r>
        <w:rPr>
          <w:spacing w:val="-11"/>
          <w:sz w:val="20"/>
        </w:rPr>
        <w:t xml:space="preserve"> </w:t>
      </w:r>
      <w:r>
        <w:rPr>
          <w:sz w:val="20"/>
        </w:rPr>
        <w:t>решения</w:t>
      </w:r>
      <w:r>
        <w:rPr>
          <w:spacing w:val="-7"/>
          <w:sz w:val="20"/>
        </w:rPr>
        <w:t xml:space="preserve"> </w:t>
      </w:r>
      <w:r>
        <w:rPr>
          <w:sz w:val="20"/>
        </w:rPr>
        <w:t>учебной</w:t>
      </w:r>
      <w:r>
        <w:rPr>
          <w:spacing w:val="-12"/>
          <w:sz w:val="20"/>
        </w:rPr>
        <w:t xml:space="preserve"> </w:t>
      </w:r>
      <w:r>
        <w:rPr>
          <w:sz w:val="20"/>
        </w:rPr>
        <w:t>задачи;</w:t>
      </w:r>
      <w:r>
        <w:rPr>
          <w:spacing w:val="-8"/>
          <w:sz w:val="20"/>
        </w:rPr>
        <w:t xml:space="preserve"> </w:t>
      </w:r>
      <w:r>
        <w:rPr>
          <w:sz w:val="20"/>
        </w:rPr>
        <w:t>предвидеть</w:t>
      </w:r>
      <w:r>
        <w:rPr>
          <w:spacing w:val="-11"/>
          <w:sz w:val="20"/>
        </w:rPr>
        <w:t xml:space="preserve"> </w:t>
      </w:r>
      <w:r>
        <w:rPr>
          <w:sz w:val="20"/>
        </w:rPr>
        <w:t>трудности</w:t>
      </w:r>
      <w:r>
        <w:rPr>
          <w:spacing w:val="-11"/>
          <w:sz w:val="20"/>
        </w:rPr>
        <w:t xml:space="preserve"> </w:t>
      </w:r>
      <w:r>
        <w:rPr>
          <w:sz w:val="20"/>
        </w:rPr>
        <w:t>и</w:t>
      </w:r>
      <w:r>
        <w:rPr>
          <w:spacing w:val="-12"/>
          <w:sz w:val="20"/>
        </w:rPr>
        <w:t xml:space="preserve"> </w:t>
      </w:r>
      <w:r>
        <w:rPr>
          <w:sz w:val="20"/>
        </w:rPr>
        <w:t>возможные</w:t>
      </w:r>
      <w:r>
        <w:rPr>
          <w:spacing w:val="-11"/>
          <w:sz w:val="20"/>
        </w:rPr>
        <w:t xml:space="preserve"> </w:t>
      </w:r>
      <w:r>
        <w:rPr>
          <w:spacing w:val="-2"/>
          <w:sz w:val="20"/>
        </w:rPr>
        <w:t>ошибки;</w:t>
      </w:r>
    </w:p>
    <w:p w:rsidR="003B46F0" w:rsidRDefault="00C01045">
      <w:pPr>
        <w:pStyle w:val="a4"/>
        <w:numPr>
          <w:ilvl w:val="0"/>
          <w:numId w:val="132"/>
        </w:numPr>
        <w:tabs>
          <w:tab w:val="left" w:pos="1046"/>
        </w:tabs>
        <w:ind w:left="1046" w:hanging="340"/>
        <w:rPr>
          <w:sz w:val="20"/>
        </w:rPr>
      </w:pPr>
      <w:r>
        <w:rPr>
          <w:sz w:val="20"/>
        </w:rPr>
        <w:t>контролировать</w:t>
      </w:r>
      <w:r>
        <w:rPr>
          <w:spacing w:val="-13"/>
          <w:sz w:val="20"/>
        </w:rPr>
        <w:t xml:space="preserve"> </w:t>
      </w:r>
      <w:r>
        <w:rPr>
          <w:sz w:val="20"/>
        </w:rPr>
        <w:t>процесс</w:t>
      </w:r>
      <w:r>
        <w:rPr>
          <w:spacing w:val="-6"/>
          <w:sz w:val="20"/>
        </w:rPr>
        <w:t xml:space="preserve"> </w:t>
      </w:r>
      <w:r>
        <w:rPr>
          <w:sz w:val="20"/>
        </w:rPr>
        <w:t>и</w:t>
      </w:r>
      <w:r>
        <w:rPr>
          <w:spacing w:val="-12"/>
          <w:sz w:val="20"/>
        </w:rPr>
        <w:t xml:space="preserve"> </w:t>
      </w:r>
      <w:r>
        <w:rPr>
          <w:sz w:val="20"/>
        </w:rPr>
        <w:t>результат</w:t>
      </w:r>
      <w:r>
        <w:rPr>
          <w:spacing w:val="-10"/>
          <w:sz w:val="20"/>
        </w:rPr>
        <w:t xml:space="preserve"> </w:t>
      </w:r>
      <w:r>
        <w:rPr>
          <w:sz w:val="20"/>
        </w:rPr>
        <w:t>выполнения</w:t>
      </w:r>
      <w:r>
        <w:rPr>
          <w:spacing w:val="-10"/>
          <w:sz w:val="20"/>
        </w:rPr>
        <w:t xml:space="preserve"> </w:t>
      </w:r>
      <w:r>
        <w:rPr>
          <w:sz w:val="20"/>
        </w:rPr>
        <w:t>задания,</w:t>
      </w:r>
      <w:r>
        <w:rPr>
          <w:spacing w:val="-8"/>
          <w:sz w:val="20"/>
        </w:rPr>
        <w:t xml:space="preserve"> </w:t>
      </w:r>
      <w:r>
        <w:rPr>
          <w:sz w:val="20"/>
        </w:rPr>
        <w:t>корректировать</w:t>
      </w:r>
      <w:r>
        <w:rPr>
          <w:spacing w:val="-7"/>
          <w:sz w:val="20"/>
        </w:rPr>
        <w:t xml:space="preserve"> </w:t>
      </w:r>
      <w:r>
        <w:rPr>
          <w:sz w:val="20"/>
        </w:rPr>
        <w:t>учебные</w:t>
      </w:r>
      <w:r>
        <w:rPr>
          <w:spacing w:val="-12"/>
          <w:sz w:val="20"/>
        </w:rPr>
        <w:t xml:space="preserve"> </w:t>
      </w:r>
      <w:r>
        <w:rPr>
          <w:sz w:val="20"/>
        </w:rPr>
        <w:t>действия</w:t>
      </w:r>
      <w:r>
        <w:rPr>
          <w:spacing w:val="-10"/>
          <w:sz w:val="20"/>
        </w:rPr>
        <w:t xml:space="preserve"> </w:t>
      </w:r>
      <w:r>
        <w:rPr>
          <w:sz w:val="20"/>
        </w:rPr>
        <w:t>при</w:t>
      </w:r>
      <w:r>
        <w:rPr>
          <w:spacing w:val="-11"/>
          <w:sz w:val="20"/>
        </w:rPr>
        <w:t xml:space="preserve"> </w:t>
      </w:r>
      <w:r>
        <w:rPr>
          <w:spacing w:val="-2"/>
          <w:sz w:val="20"/>
        </w:rPr>
        <w:t>необходимости;</w:t>
      </w:r>
    </w:p>
    <w:p w:rsidR="003B46F0" w:rsidRDefault="00C01045">
      <w:pPr>
        <w:pStyle w:val="a4"/>
        <w:numPr>
          <w:ilvl w:val="0"/>
          <w:numId w:val="132"/>
        </w:numPr>
        <w:tabs>
          <w:tab w:val="left" w:pos="1046"/>
        </w:tabs>
        <w:spacing w:before="11"/>
        <w:ind w:left="1046" w:hanging="340"/>
        <w:rPr>
          <w:sz w:val="20"/>
        </w:rPr>
      </w:pPr>
      <w:r>
        <w:rPr>
          <w:sz w:val="20"/>
        </w:rPr>
        <w:t>адекватно</w:t>
      </w:r>
      <w:r>
        <w:rPr>
          <w:spacing w:val="-15"/>
          <w:sz w:val="20"/>
        </w:rPr>
        <w:t xml:space="preserve"> </w:t>
      </w:r>
      <w:r>
        <w:rPr>
          <w:sz w:val="20"/>
        </w:rPr>
        <w:t>принимать</w:t>
      </w:r>
      <w:r>
        <w:rPr>
          <w:spacing w:val="-8"/>
          <w:sz w:val="20"/>
        </w:rPr>
        <w:t xml:space="preserve"> </w:t>
      </w:r>
      <w:r>
        <w:rPr>
          <w:sz w:val="20"/>
        </w:rPr>
        <w:t>оценку</w:t>
      </w:r>
      <w:r>
        <w:rPr>
          <w:spacing w:val="-13"/>
          <w:sz w:val="20"/>
        </w:rPr>
        <w:t xml:space="preserve"> </w:t>
      </w:r>
      <w:r>
        <w:rPr>
          <w:sz w:val="20"/>
        </w:rPr>
        <w:t>своей</w:t>
      </w:r>
      <w:r>
        <w:rPr>
          <w:spacing w:val="-7"/>
          <w:sz w:val="20"/>
        </w:rPr>
        <w:t xml:space="preserve"> </w:t>
      </w:r>
      <w:r>
        <w:rPr>
          <w:sz w:val="20"/>
        </w:rPr>
        <w:t>работы;</w:t>
      </w:r>
      <w:r>
        <w:rPr>
          <w:spacing w:val="-1"/>
          <w:sz w:val="20"/>
        </w:rPr>
        <w:t xml:space="preserve"> </w:t>
      </w:r>
      <w:r>
        <w:rPr>
          <w:sz w:val="20"/>
        </w:rPr>
        <w:t>планировать</w:t>
      </w:r>
      <w:r>
        <w:rPr>
          <w:spacing w:val="-5"/>
          <w:sz w:val="20"/>
        </w:rPr>
        <w:t xml:space="preserve"> </w:t>
      </w:r>
      <w:r>
        <w:rPr>
          <w:sz w:val="20"/>
        </w:rPr>
        <w:t>работу</w:t>
      </w:r>
      <w:r>
        <w:rPr>
          <w:spacing w:val="-13"/>
          <w:sz w:val="20"/>
        </w:rPr>
        <w:t xml:space="preserve"> </w:t>
      </w:r>
      <w:r>
        <w:rPr>
          <w:sz w:val="20"/>
        </w:rPr>
        <w:t>над</w:t>
      </w:r>
      <w:r>
        <w:rPr>
          <w:spacing w:val="-5"/>
          <w:sz w:val="20"/>
        </w:rPr>
        <w:t xml:space="preserve"> </w:t>
      </w:r>
      <w:r>
        <w:rPr>
          <w:spacing w:val="-2"/>
          <w:sz w:val="20"/>
        </w:rPr>
        <w:t>ошибками;</w:t>
      </w:r>
    </w:p>
    <w:p w:rsidR="003B46F0" w:rsidRDefault="00C01045">
      <w:pPr>
        <w:pStyle w:val="a4"/>
        <w:numPr>
          <w:ilvl w:val="0"/>
          <w:numId w:val="132"/>
        </w:numPr>
        <w:tabs>
          <w:tab w:val="left" w:pos="1046"/>
        </w:tabs>
        <w:spacing w:before="10"/>
        <w:ind w:left="1046" w:hanging="340"/>
        <w:rPr>
          <w:sz w:val="20"/>
        </w:rPr>
      </w:pPr>
      <w:r>
        <w:rPr>
          <w:sz w:val="20"/>
        </w:rPr>
        <w:t>находить</w:t>
      </w:r>
      <w:r>
        <w:rPr>
          <w:spacing w:val="-8"/>
          <w:sz w:val="20"/>
        </w:rPr>
        <w:t xml:space="preserve"> </w:t>
      </w:r>
      <w:r>
        <w:rPr>
          <w:sz w:val="20"/>
        </w:rPr>
        <w:t>ошибки</w:t>
      </w:r>
      <w:r>
        <w:rPr>
          <w:spacing w:val="-7"/>
          <w:sz w:val="20"/>
        </w:rPr>
        <w:t xml:space="preserve"> </w:t>
      </w:r>
      <w:r>
        <w:rPr>
          <w:sz w:val="20"/>
        </w:rPr>
        <w:t>в</w:t>
      </w:r>
      <w:r>
        <w:rPr>
          <w:spacing w:val="-5"/>
          <w:sz w:val="20"/>
        </w:rPr>
        <w:t xml:space="preserve"> </w:t>
      </w:r>
      <w:r>
        <w:rPr>
          <w:sz w:val="20"/>
        </w:rPr>
        <w:t>своей</w:t>
      </w:r>
      <w:r>
        <w:rPr>
          <w:spacing w:val="-8"/>
          <w:sz w:val="20"/>
        </w:rPr>
        <w:t xml:space="preserve"> </w:t>
      </w:r>
      <w:r>
        <w:rPr>
          <w:sz w:val="20"/>
        </w:rPr>
        <w:t>и</w:t>
      </w:r>
      <w:r>
        <w:rPr>
          <w:spacing w:val="-8"/>
          <w:sz w:val="20"/>
        </w:rPr>
        <w:t xml:space="preserve"> </w:t>
      </w:r>
      <w:r>
        <w:rPr>
          <w:sz w:val="20"/>
        </w:rPr>
        <w:t>чужих</w:t>
      </w:r>
      <w:r>
        <w:rPr>
          <w:spacing w:val="-6"/>
          <w:sz w:val="20"/>
        </w:rPr>
        <w:t xml:space="preserve"> </w:t>
      </w:r>
      <w:r>
        <w:rPr>
          <w:sz w:val="20"/>
        </w:rPr>
        <w:t>работах, устанавливать</w:t>
      </w:r>
      <w:r>
        <w:rPr>
          <w:spacing w:val="-7"/>
          <w:sz w:val="20"/>
        </w:rPr>
        <w:t xml:space="preserve"> </w:t>
      </w:r>
      <w:r>
        <w:rPr>
          <w:sz w:val="20"/>
        </w:rPr>
        <w:t>их</w:t>
      </w:r>
      <w:r>
        <w:rPr>
          <w:spacing w:val="-5"/>
          <w:sz w:val="20"/>
        </w:rPr>
        <w:t xml:space="preserve"> </w:t>
      </w:r>
      <w:r>
        <w:rPr>
          <w:spacing w:val="-2"/>
          <w:sz w:val="20"/>
        </w:rPr>
        <w:t>причины.</w:t>
      </w:r>
    </w:p>
    <w:p w:rsidR="003B46F0" w:rsidRDefault="00C01045">
      <w:pPr>
        <w:spacing w:before="10"/>
        <w:ind w:left="706"/>
        <w:rPr>
          <w:i/>
          <w:sz w:val="20"/>
        </w:rPr>
      </w:pPr>
      <w:r>
        <w:rPr>
          <w:i/>
          <w:sz w:val="20"/>
        </w:rPr>
        <w:t>Совместная</w:t>
      </w:r>
      <w:r>
        <w:rPr>
          <w:i/>
          <w:spacing w:val="-7"/>
          <w:sz w:val="20"/>
        </w:rPr>
        <w:t xml:space="preserve"> </w:t>
      </w:r>
      <w:r>
        <w:rPr>
          <w:i/>
          <w:spacing w:val="-2"/>
          <w:sz w:val="20"/>
        </w:rPr>
        <w:t>деятельность:</w:t>
      </w:r>
    </w:p>
    <w:p w:rsidR="003B46F0" w:rsidRDefault="00C01045">
      <w:pPr>
        <w:pStyle w:val="a4"/>
        <w:numPr>
          <w:ilvl w:val="0"/>
          <w:numId w:val="132"/>
        </w:numPr>
        <w:tabs>
          <w:tab w:val="left" w:pos="1042"/>
          <w:tab w:val="left" w:pos="1046"/>
        </w:tabs>
        <w:spacing w:before="10" w:line="244" w:lineRule="auto"/>
        <w:ind w:right="413" w:hanging="336"/>
        <w:rPr>
          <w:sz w:val="20"/>
        </w:rPr>
      </w:pPr>
      <w:r>
        <w:rPr>
          <w:sz w:val="20"/>
        </w:rPr>
        <w:tab/>
        <w:t>выполнять</w:t>
      </w:r>
      <w:r>
        <w:rPr>
          <w:spacing w:val="40"/>
          <w:sz w:val="20"/>
        </w:rPr>
        <w:t xml:space="preserve"> </w:t>
      </w:r>
      <w:r>
        <w:rPr>
          <w:sz w:val="20"/>
        </w:rPr>
        <w:t>правила</w:t>
      </w:r>
      <w:r>
        <w:rPr>
          <w:spacing w:val="40"/>
          <w:sz w:val="20"/>
        </w:rPr>
        <w:t xml:space="preserve"> </w:t>
      </w:r>
      <w:r>
        <w:rPr>
          <w:sz w:val="20"/>
        </w:rPr>
        <w:t>совместной</w:t>
      </w:r>
      <w:r>
        <w:rPr>
          <w:spacing w:val="40"/>
          <w:sz w:val="20"/>
        </w:rPr>
        <w:t xml:space="preserve"> </w:t>
      </w:r>
      <w:r>
        <w:rPr>
          <w:sz w:val="20"/>
        </w:rPr>
        <w:t>деятельности</w:t>
      </w:r>
      <w:r>
        <w:rPr>
          <w:spacing w:val="40"/>
          <w:sz w:val="20"/>
        </w:rPr>
        <w:t xml:space="preserve"> </w:t>
      </w:r>
      <w:r>
        <w:rPr>
          <w:sz w:val="20"/>
        </w:rPr>
        <w:t>при</w:t>
      </w:r>
      <w:r>
        <w:rPr>
          <w:spacing w:val="40"/>
          <w:sz w:val="20"/>
        </w:rPr>
        <w:t xml:space="preserve"> </w:t>
      </w:r>
      <w:r>
        <w:rPr>
          <w:sz w:val="20"/>
        </w:rPr>
        <w:t>выполнении</w:t>
      </w:r>
      <w:r>
        <w:rPr>
          <w:spacing w:val="40"/>
          <w:sz w:val="20"/>
        </w:rPr>
        <w:t xml:space="preserve"> </w:t>
      </w:r>
      <w:r>
        <w:rPr>
          <w:sz w:val="20"/>
        </w:rPr>
        <w:t>разных</w:t>
      </w:r>
      <w:r>
        <w:rPr>
          <w:spacing w:val="40"/>
          <w:sz w:val="20"/>
        </w:rPr>
        <w:t xml:space="preserve"> </w:t>
      </w:r>
      <w:r>
        <w:rPr>
          <w:sz w:val="20"/>
        </w:rPr>
        <w:t>ролей —</w:t>
      </w:r>
      <w:r>
        <w:rPr>
          <w:spacing w:val="40"/>
          <w:sz w:val="20"/>
        </w:rPr>
        <w:t xml:space="preserve"> </w:t>
      </w:r>
      <w:r>
        <w:rPr>
          <w:sz w:val="20"/>
        </w:rPr>
        <w:t>руководитель,</w:t>
      </w:r>
      <w:r>
        <w:rPr>
          <w:spacing w:val="40"/>
          <w:sz w:val="20"/>
        </w:rPr>
        <w:t xml:space="preserve"> </w:t>
      </w:r>
      <w:r>
        <w:rPr>
          <w:sz w:val="20"/>
        </w:rPr>
        <w:t>подчинённый, напарник, член большого коллектива;</w:t>
      </w:r>
    </w:p>
    <w:p w:rsidR="003B46F0" w:rsidRDefault="00C01045">
      <w:pPr>
        <w:pStyle w:val="a4"/>
        <w:numPr>
          <w:ilvl w:val="0"/>
          <w:numId w:val="132"/>
        </w:numPr>
        <w:tabs>
          <w:tab w:val="left" w:pos="1042"/>
          <w:tab w:val="left" w:pos="1046"/>
        </w:tabs>
        <w:spacing w:before="6" w:line="249" w:lineRule="auto"/>
        <w:ind w:right="413" w:hanging="336"/>
        <w:rPr>
          <w:sz w:val="20"/>
        </w:rPr>
      </w:pPr>
      <w:r>
        <w:rPr>
          <w:sz w:val="20"/>
        </w:rPr>
        <w:tab/>
        <w:t>ответственно относиться к своим обязанностям в процессе совместной деятельности, объективно оценивать свой вклад в общее дело;</w:t>
      </w:r>
    </w:p>
    <w:p w:rsidR="003B46F0" w:rsidRDefault="00C01045">
      <w:pPr>
        <w:pStyle w:val="a4"/>
        <w:numPr>
          <w:ilvl w:val="0"/>
          <w:numId w:val="132"/>
        </w:numPr>
        <w:tabs>
          <w:tab w:val="left" w:pos="1042"/>
          <w:tab w:val="left" w:pos="1046"/>
        </w:tabs>
        <w:spacing w:before="2" w:line="249" w:lineRule="auto"/>
        <w:ind w:right="417" w:hanging="336"/>
        <w:rPr>
          <w:sz w:val="20"/>
        </w:rPr>
      </w:pPr>
      <w:r>
        <w:rPr>
          <w:sz w:val="20"/>
        </w:rPr>
        <w:tab/>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3B46F0" w:rsidRDefault="003B46F0">
      <w:pPr>
        <w:pStyle w:val="a3"/>
        <w:spacing w:before="36"/>
        <w:ind w:left="0"/>
      </w:pPr>
    </w:p>
    <w:p w:rsidR="003B46F0" w:rsidRDefault="00C01045">
      <w:pPr>
        <w:pStyle w:val="1"/>
        <w:spacing w:before="1" w:line="690" w:lineRule="atLeast"/>
        <w:ind w:right="5550"/>
      </w:pPr>
      <w:r>
        <w:t>2.1.2.6</w:t>
      </w:r>
      <w:r>
        <w:rPr>
          <w:spacing w:val="-6"/>
        </w:rPr>
        <w:t xml:space="preserve"> </w:t>
      </w:r>
      <w:r>
        <w:t>Основы</w:t>
      </w:r>
      <w:r>
        <w:rPr>
          <w:spacing w:val="-6"/>
        </w:rPr>
        <w:t xml:space="preserve"> </w:t>
      </w:r>
      <w:r>
        <w:t>религиозных</w:t>
      </w:r>
      <w:r>
        <w:rPr>
          <w:spacing w:val="-5"/>
        </w:rPr>
        <w:t xml:space="preserve"> </w:t>
      </w:r>
      <w:r>
        <w:t>культур</w:t>
      </w:r>
      <w:r>
        <w:rPr>
          <w:spacing w:val="-4"/>
        </w:rPr>
        <w:t xml:space="preserve"> </w:t>
      </w:r>
      <w:r>
        <w:t>и</w:t>
      </w:r>
      <w:r>
        <w:rPr>
          <w:spacing w:val="-3"/>
        </w:rPr>
        <w:t xml:space="preserve"> </w:t>
      </w:r>
      <w:r>
        <w:t>светской</w:t>
      </w:r>
      <w:r>
        <w:rPr>
          <w:spacing w:val="-3"/>
        </w:rPr>
        <w:t xml:space="preserve"> </w:t>
      </w:r>
      <w:r>
        <w:t>этики Модуль «Основы православной культуры»</w:t>
      </w:r>
    </w:p>
    <w:p w:rsidR="003B46F0" w:rsidRDefault="00C01045">
      <w:pPr>
        <w:pStyle w:val="a3"/>
        <w:spacing w:before="117" w:line="249" w:lineRule="auto"/>
        <w:ind w:right="403" w:firstLine="225"/>
        <w:jc w:val="both"/>
      </w:pPr>
      <w: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w:t>
      </w:r>
      <w:r>
        <w:rPr>
          <w:spacing w:val="80"/>
        </w:rPr>
        <w:t xml:space="preserve"> </w:t>
      </w:r>
      <w:r>
        <w:t>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3B46F0" w:rsidRDefault="00C01045">
      <w:pPr>
        <w:pStyle w:val="a3"/>
        <w:spacing w:line="230" w:lineRule="exact"/>
        <w:ind w:left="706"/>
        <w:jc w:val="both"/>
      </w:pPr>
      <w:r>
        <w:t>Любовь</w:t>
      </w:r>
      <w:r>
        <w:rPr>
          <w:spacing w:val="-11"/>
        </w:rPr>
        <w:t xml:space="preserve"> </w:t>
      </w:r>
      <w:r>
        <w:t>и</w:t>
      </w:r>
      <w:r>
        <w:rPr>
          <w:spacing w:val="-7"/>
        </w:rPr>
        <w:t xml:space="preserve"> </w:t>
      </w:r>
      <w:r>
        <w:t>уважение</w:t>
      </w:r>
      <w:r>
        <w:rPr>
          <w:spacing w:val="-12"/>
        </w:rPr>
        <w:t xml:space="preserve"> </w:t>
      </w:r>
      <w:r>
        <w:t>к</w:t>
      </w:r>
      <w:r>
        <w:rPr>
          <w:spacing w:val="-11"/>
        </w:rPr>
        <w:t xml:space="preserve"> </w:t>
      </w:r>
      <w:r>
        <w:t>Отечеству.</w:t>
      </w:r>
      <w:r>
        <w:rPr>
          <w:spacing w:val="-7"/>
        </w:rPr>
        <w:t xml:space="preserve"> </w:t>
      </w:r>
      <w:r>
        <w:t>Патриотизм</w:t>
      </w:r>
      <w:r>
        <w:rPr>
          <w:spacing w:val="-12"/>
        </w:rPr>
        <w:t xml:space="preserve"> </w:t>
      </w:r>
      <w:r>
        <w:t>многонационального</w:t>
      </w:r>
      <w:r>
        <w:rPr>
          <w:spacing w:val="-12"/>
        </w:rPr>
        <w:t xml:space="preserve"> </w:t>
      </w:r>
      <w:r>
        <w:t>и</w:t>
      </w:r>
      <w:r>
        <w:rPr>
          <w:spacing w:val="-11"/>
        </w:rPr>
        <w:t xml:space="preserve"> </w:t>
      </w:r>
      <w:r>
        <w:t>многоконфессионального</w:t>
      </w:r>
      <w:r>
        <w:rPr>
          <w:spacing w:val="-13"/>
        </w:rPr>
        <w:t xml:space="preserve"> </w:t>
      </w:r>
      <w:r>
        <w:t>народа</w:t>
      </w:r>
      <w:r>
        <w:rPr>
          <w:spacing w:val="-7"/>
        </w:rPr>
        <w:t xml:space="preserve"> </w:t>
      </w:r>
      <w:r>
        <w:rPr>
          <w:spacing w:val="-2"/>
        </w:rPr>
        <w:t>России.</w:t>
      </w:r>
    </w:p>
    <w:p w:rsidR="003B46F0" w:rsidRDefault="003B46F0">
      <w:pPr>
        <w:pStyle w:val="a3"/>
        <w:spacing w:before="15"/>
        <w:ind w:left="0"/>
      </w:pPr>
    </w:p>
    <w:p w:rsidR="003B46F0" w:rsidRDefault="00C01045">
      <w:pPr>
        <w:pStyle w:val="1"/>
        <w:jc w:val="both"/>
      </w:pPr>
      <w:r>
        <w:t>Модуль</w:t>
      </w:r>
      <w:r>
        <w:rPr>
          <w:spacing w:val="-11"/>
        </w:rPr>
        <w:t xml:space="preserve"> </w:t>
      </w:r>
      <w:r>
        <w:t>«Основы</w:t>
      </w:r>
      <w:r>
        <w:rPr>
          <w:spacing w:val="-8"/>
        </w:rPr>
        <w:t xml:space="preserve"> </w:t>
      </w:r>
      <w:r>
        <w:t>исламской</w:t>
      </w:r>
      <w:r>
        <w:rPr>
          <w:spacing w:val="-9"/>
        </w:rPr>
        <w:t xml:space="preserve"> </w:t>
      </w:r>
      <w:r>
        <w:rPr>
          <w:spacing w:val="-2"/>
        </w:rPr>
        <w:t>культуры»</w:t>
      </w:r>
    </w:p>
    <w:p w:rsidR="003B46F0" w:rsidRDefault="00C01045">
      <w:pPr>
        <w:pStyle w:val="a3"/>
        <w:spacing w:before="116" w:line="249" w:lineRule="auto"/>
        <w:ind w:right="394" w:firstLine="225"/>
        <w:jc w:val="both"/>
      </w:pPr>
      <w:r>
        <w:t>Россия — наша Родина. Введение в исламскую традицию. Культура и религия. Пророк Мухаммад</w:t>
      </w:r>
      <w:r>
        <w:rPr>
          <w:spacing w:val="40"/>
        </w:rPr>
        <w:t xml:space="preserve"> </w:t>
      </w:r>
      <w:r>
        <w:t>— образец</w:t>
      </w:r>
      <w:r>
        <w:rPr>
          <w:spacing w:val="40"/>
        </w:rPr>
        <w:t xml:space="preserve"> </w:t>
      </w:r>
      <w:r>
        <w:t>человека и учитель нравственности в исламской традиции. Во что верят мусульмане. Добро и зло в исламкой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w:t>
      </w:r>
      <w:r>
        <w:rPr>
          <w:spacing w:val="-3"/>
        </w:rPr>
        <w:t xml:space="preserve"> </w:t>
      </w:r>
      <w:r>
        <w:t>и календарь. Ислам</w:t>
      </w:r>
      <w:r>
        <w:rPr>
          <w:spacing w:val="-3"/>
        </w:rPr>
        <w:t xml:space="preserve"> </w:t>
      </w:r>
      <w:r>
        <w:t>в России. Семья</w:t>
      </w:r>
      <w:r>
        <w:rPr>
          <w:spacing w:val="-2"/>
        </w:rPr>
        <w:t xml:space="preserve"> </w:t>
      </w:r>
      <w:r>
        <w:t>в исламе. Праздники</w:t>
      </w:r>
      <w:r>
        <w:rPr>
          <w:spacing w:val="-3"/>
        </w:rPr>
        <w:t xml:space="preserve"> </w:t>
      </w:r>
      <w:r>
        <w:t>исламских</w:t>
      </w:r>
      <w:r>
        <w:rPr>
          <w:spacing w:val="-1"/>
        </w:rPr>
        <w:t xml:space="preserve"> </w:t>
      </w:r>
      <w:r>
        <w:t>народов России: их происхождение и особенности проведения. Искусство ислама.</w:t>
      </w:r>
    </w:p>
    <w:p w:rsidR="003B46F0" w:rsidRDefault="00C01045">
      <w:pPr>
        <w:pStyle w:val="a3"/>
        <w:ind w:left="706"/>
        <w:jc w:val="both"/>
      </w:pPr>
      <w:r>
        <w:t>Любовь</w:t>
      </w:r>
      <w:r>
        <w:rPr>
          <w:spacing w:val="-9"/>
        </w:rPr>
        <w:t xml:space="preserve"> </w:t>
      </w:r>
      <w:r>
        <w:t>и</w:t>
      </w:r>
      <w:r>
        <w:rPr>
          <w:spacing w:val="-7"/>
        </w:rPr>
        <w:t xml:space="preserve"> </w:t>
      </w:r>
      <w:r>
        <w:t>уважение</w:t>
      </w:r>
      <w:r>
        <w:rPr>
          <w:spacing w:val="-11"/>
        </w:rPr>
        <w:t xml:space="preserve"> </w:t>
      </w:r>
      <w:r>
        <w:t>к</w:t>
      </w:r>
      <w:r>
        <w:rPr>
          <w:spacing w:val="-10"/>
        </w:rPr>
        <w:t xml:space="preserve"> </w:t>
      </w:r>
      <w:r>
        <w:t>Отечеству.</w:t>
      </w:r>
      <w:r>
        <w:rPr>
          <w:spacing w:val="-7"/>
        </w:rPr>
        <w:t xml:space="preserve"> </w:t>
      </w:r>
      <w:r>
        <w:t>Патриотизм</w:t>
      </w:r>
      <w:r>
        <w:rPr>
          <w:spacing w:val="-11"/>
        </w:rPr>
        <w:t xml:space="preserve"> </w:t>
      </w:r>
      <w:r>
        <w:t>многонационального</w:t>
      </w:r>
      <w:r>
        <w:rPr>
          <w:spacing w:val="-13"/>
        </w:rPr>
        <w:t xml:space="preserve"> </w:t>
      </w:r>
      <w:r>
        <w:t>и</w:t>
      </w:r>
      <w:r>
        <w:rPr>
          <w:spacing w:val="-10"/>
        </w:rPr>
        <w:t xml:space="preserve"> </w:t>
      </w:r>
      <w:r>
        <w:t>многоконфессионального</w:t>
      </w:r>
      <w:r>
        <w:rPr>
          <w:spacing w:val="-12"/>
        </w:rPr>
        <w:t xml:space="preserve"> </w:t>
      </w:r>
      <w:r>
        <w:t>народа</w:t>
      </w:r>
      <w:r>
        <w:rPr>
          <w:spacing w:val="-7"/>
        </w:rPr>
        <w:t xml:space="preserve"> </w:t>
      </w:r>
      <w:r>
        <w:rPr>
          <w:spacing w:val="-2"/>
        </w:rPr>
        <w:t>России.</w:t>
      </w:r>
    </w:p>
    <w:p w:rsidR="003B46F0" w:rsidRDefault="003B46F0">
      <w:pPr>
        <w:pStyle w:val="a3"/>
        <w:spacing w:before="15"/>
        <w:ind w:left="0"/>
      </w:pPr>
    </w:p>
    <w:p w:rsidR="003B46F0" w:rsidRDefault="00C01045">
      <w:pPr>
        <w:pStyle w:val="1"/>
        <w:spacing w:before="1"/>
        <w:jc w:val="both"/>
      </w:pPr>
      <w:r>
        <w:t>Модуль</w:t>
      </w:r>
      <w:r>
        <w:rPr>
          <w:spacing w:val="-13"/>
        </w:rPr>
        <w:t xml:space="preserve"> </w:t>
      </w:r>
      <w:r>
        <w:t>«Основы</w:t>
      </w:r>
      <w:r>
        <w:rPr>
          <w:spacing w:val="-11"/>
        </w:rPr>
        <w:t xml:space="preserve"> </w:t>
      </w:r>
      <w:r>
        <w:t>буддийской</w:t>
      </w:r>
      <w:r>
        <w:rPr>
          <w:spacing w:val="-8"/>
        </w:rPr>
        <w:t xml:space="preserve"> </w:t>
      </w:r>
      <w:r>
        <w:rPr>
          <w:spacing w:val="-2"/>
        </w:rPr>
        <w:t>культуры»</w:t>
      </w:r>
    </w:p>
    <w:p w:rsidR="003B46F0" w:rsidRDefault="00C01045">
      <w:pPr>
        <w:pStyle w:val="a3"/>
        <w:spacing w:before="115" w:line="249" w:lineRule="auto"/>
        <w:ind w:right="394" w:firstLine="225"/>
        <w:jc w:val="both"/>
      </w:pPr>
      <w:r>
        <w:t xml:space="preserve">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w:t>
      </w:r>
      <w:r>
        <w:rPr>
          <w:spacing w:val="-2"/>
        </w:rPr>
        <w:t>культуре.</w:t>
      </w:r>
    </w:p>
    <w:p w:rsidR="003B46F0" w:rsidRDefault="00C01045">
      <w:pPr>
        <w:pStyle w:val="a3"/>
        <w:spacing w:before="5"/>
        <w:ind w:left="706"/>
        <w:jc w:val="both"/>
      </w:pPr>
      <w:r>
        <w:t>Любовь</w:t>
      </w:r>
      <w:r>
        <w:rPr>
          <w:spacing w:val="-11"/>
        </w:rPr>
        <w:t xml:space="preserve"> </w:t>
      </w:r>
      <w:r>
        <w:t>и</w:t>
      </w:r>
      <w:r>
        <w:rPr>
          <w:spacing w:val="-7"/>
        </w:rPr>
        <w:t xml:space="preserve"> </w:t>
      </w:r>
      <w:r>
        <w:t>уважение</w:t>
      </w:r>
      <w:r>
        <w:rPr>
          <w:spacing w:val="-12"/>
        </w:rPr>
        <w:t xml:space="preserve"> </w:t>
      </w:r>
      <w:r>
        <w:t>к</w:t>
      </w:r>
      <w:r>
        <w:rPr>
          <w:spacing w:val="-11"/>
        </w:rPr>
        <w:t xml:space="preserve"> </w:t>
      </w:r>
      <w:r>
        <w:t>Отечеству.</w:t>
      </w:r>
      <w:r>
        <w:rPr>
          <w:spacing w:val="-7"/>
        </w:rPr>
        <w:t xml:space="preserve"> </w:t>
      </w:r>
      <w:r>
        <w:t>Патриотизм</w:t>
      </w:r>
      <w:r>
        <w:rPr>
          <w:spacing w:val="-12"/>
        </w:rPr>
        <w:t xml:space="preserve"> </w:t>
      </w:r>
      <w:r>
        <w:t>многонационального</w:t>
      </w:r>
      <w:r>
        <w:rPr>
          <w:spacing w:val="-12"/>
        </w:rPr>
        <w:t xml:space="preserve"> </w:t>
      </w:r>
      <w:r>
        <w:t>и</w:t>
      </w:r>
      <w:r>
        <w:rPr>
          <w:spacing w:val="-11"/>
        </w:rPr>
        <w:t xml:space="preserve"> </w:t>
      </w:r>
      <w:r>
        <w:t>многоконфессионального</w:t>
      </w:r>
      <w:r>
        <w:rPr>
          <w:spacing w:val="-13"/>
        </w:rPr>
        <w:t xml:space="preserve"> </w:t>
      </w:r>
      <w:r>
        <w:t>народа</w:t>
      </w:r>
      <w:r>
        <w:rPr>
          <w:spacing w:val="-7"/>
        </w:rPr>
        <w:t xml:space="preserve"> </w:t>
      </w:r>
      <w:r>
        <w:rPr>
          <w:spacing w:val="-2"/>
        </w:rPr>
        <w:t>России.</w:t>
      </w:r>
    </w:p>
    <w:p w:rsidR="003B46F0" w:rsidRDefault="00C01045">
      <w:pPr>
        <w:pStyle w:val="1"/>
        <w:spacing w:before="226"/>
        <w:jc w:val="both"/>
      </w:pPr>
      <w:r>
        <w:t>Модуль</w:t>
      </w:r>
      <w:r>
        <w:rPr>
          <w:spacing w:val="-11"/>
        </w:rPr>
        <w:t xml:space="preserve"> </w:t>
      </w:r>
      <w:r>
        <w:t>«Основы</w:t>
      </w:r>
      <w:r>
        <w:rPr>
          <w:spacing w:val="-10"/>
        </w:rPr>
        <w:t xml:space="preserve"> </w:t>
      </w:r>
      <w:r>
        <w:t>иудейской</w:t>
      </w:r>
      <w:r>
        <w:rPr>
          <w:spacing w:val="-6"/>
        </w:rPr>
        <w:t xml:space="preserve"> </w:t>
      </w:r>
      <w:r>
        <w:rPr>
          <w:spacing w:val="-2"/>
        </w:rPr>
        <w:t>культуры»</w:t>
      </w:r>
    </w:p>
    <w:p w:rsidR="003B46F0" w:rsidRDefault="003B46F0">
      <w:pPr>
        <w:pStyle w:val="a3"/>
        <w:spacing w:before="6"/>
        <w:ind w:left="0"/>
        <w:rPr>
          <w:b/>
        </w:rPr>
      </w:pPr>
    </w:p>
    <w:p w:rsidR="003B46F0" w:rsidRDefault="00C01045">
      <w:pPr>
        <w:pStyle w:val="a3"/>
        <w:spacing w:line="249" w:lineRule="auto"/>
        <w:ind w:right="392" w:firstLine="225"/>
        <w:jc w:val="both"/>
      </w:pPr>
      <w: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3B46F0" w:rsidRDefault="00C01045">
      <w:pPr>
        <w:pStyle w:val="a3"/>
        <w:spacing w:before="1"/>
        <w:ind w:left="706"/>
        <w:jc w:val="both"/>
      </w:pPr>
      <w:r>
        <w:t>Любовь</w:t>
      </w:r>
      <w:r>
        <w:rPr>
          <w:spacing w:val="-11"/>
        </w:rPr>
        <w:t xml:space="preserve"> </w:t>
      </w:r>
      <w:r>
        <w:t>и</w:t>
      </w:r>
      <w:r>
        <w:rPr>
          <w:spacing w:val="-7"/>
        </w:rPr>
        <w:t xml:space="preserve"> </w:t>
      </w:r>
      <w:r>
        <w:t>уважение</w:t>
      </w:r>
      <w:r>
        <w:rPr>
          <w:spacing w:val="-11"/>
        </w:rPr>
        <w:t xml:space="preserve"> </w:t>
      </w:r>
      <w:r>
        <w:t>к</w:t>
      </w:r>
      <w:r>
        <w:rPr>
          <w:spacing w:val="-10"/>
        </w:rPr>
        <w:t xml:space="preserve"> </w:t>
      </w:r>
      <w:r>
        <w:t>Отечеству.</w:t>
      </w:r>
      <w:r>
        <w:rPr>
          <w:spacing w:val="-7"/>
        </w:rPr>
        <w:t xml:space="preserve"> </w:t>
      </w:r>
      <w:r>
        <w:t>Патриотизм</w:t>
      </w:r>
      <w:r>
        <w:rPr>
          <w:spacing w:val="-11"/>
        </w:rPr>
        <w:t xml:space="preserve"> </w:t>
      </w:r>
      <w:r>
        <w:t>многонационального</w:t>
      </w:r>
      <w:r>
        <w:rPr>
          <w:spacing w:val="-13"/>
        </w:rPr>
        <w:t xml:space="preserve"> </w:t>
      </w:r>
      <w:r>
        <w:t>и</w:t>
      </w:r>
      <w:r>
        <w:rPr>
          <w:spacing w:val="-9"/>
        </w:rPr>
        <w:t xml:space="preserve"> </w:t>
      </w:r>
      <w:r>
        <w:t>многоконфессионального</w:t>
      </w:r>
      <w:r>
        <w:rPr>
          <w:spacing w:val="-12"/>
        </w:rPr>
        <w:t xml:space="preserve"> </w:t>
      </w:r>
      <w:r>
        <w:t>народа</w:t>
      </w:r>
      <w:r>
        <w:rPr>
          <w:spacing w:val="-7"/>
        </w:rPr>
        <w:t xml:space="preserve"> </w:t>
      </w:r>
      <w:r>
        <w:rPr>
          <w:spacing w:val="-2"/>
        </w:rPr>
        <w:t>России.</w:t>
      </w:r>
    </w:p>
    <w:p w:rsidR="003B46F0" w:rsidRDefault="003B46F0">
      <w:pPr>
        <w:jc w:val="both"/>
        <w:sectPr w:rsidR="003B46F0">
          <w:pgSz w:w="11910" w:h="16840"/>
          <w:pgMar w:top="440" w:right="0" w:bottom="1520" w:left="600" w:header="0" w:footer="1184" w:gutter="0"/>
          <w:cols w:space="720"/>
        </w:sectPr>
      </w:pPr>
    </w:p>
    <w:p w:rsidR="003B46F0" w:rsidRDefault="00C01045">
      <w:pPr>
        <w:pStyle w:val="1"/>
        <w:spacing w:before="79"/>
      </w:pPr>
      <w:r>
        <w:lastRenderedPageBreak/>
        <w:t>Модуль</w:t>
      </w:r>
      <w:r>
        <w:rPr>
          <w:spacing w:val="-13"/>
        </w:rPr>
        <w:t xml:space="preserve"> </w:t>
      </w:r>
      <w:r>
        <w:t>«Основы</w:t>
      </w:r>
      <w:r>
        <w:rPr>
          <w:spacing w:val="-12"/>
        </w:rPr>
        <w:t xml:space="preserve"> </w:t>
      </w:r>
      <w:r>
        <w:t>религиозных</w:t>
      </w:r>
      <w:r>
        <w:rPr>
          <w:spacing w:val="-12"/>
        </w:rPr>
        <w:t xml:space="preserve"> </w:t>
      </w:r>
      <w:r>
        <w:t>культур</w:t>
      </w:r>
      <w:r>
        <w:rPr>
          <w:spacing w:val="-10"/>
        </w:rPr>
        <w:t xml:space="preserve"> </w:t>
      </w:r>
      <w:r>
        <w:t>народов</w:t>
      </w:r>
      <w:r>
        <w:rPr>
          <w:spacing w:val="-6"/>
        </w:rPr>
        <w:t xml:space="preserve"> </w:t>
      </w:r>
      <w:r>
        <w:rPr>
          <w:spacing w:val="-2"/>
        </w:rPr>
        <w:t>России»</w:t>
      </w:r>
    </w:p>
    <w:p w:rsidR="003B46F0" w:rsidRDefault="003B46F0">
      <w:pPr>
        <w:pStyle w:val="a3"/>
        <w:spacing w:before="6"/>
        <w:ind w:left="0"/>
        <w:rPr>
          <w:b/>
        </w:rPr>
      </w:pPr>
    </w:p>
    <w:p w:rsidR="003B46F0" w:rsidRDefault="00C01045">
      <w:pPr>
        <w:pStyle w:val="a3"/>
        <w:spacing w:line="249" w:lineRule="auto"/>
        <w:ind w:right="399" w:firstLine="225"/>
        <w:jc w:val="both"/>
      </w:pPr>
      <w: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3B46F0" w:rsidRDefault="00C01045">
      <w:pPr>
        <w:pStyle w:val="a3"/>
        <w:spacing w:before="1"/>
        <w:ind w:left="706"/>
        <w:jc w:val="both"/>
      </w:pPr>
      <w:r>
        <w:t>Любовь</w:t>
      </w:r>
      <w:r>
        <w:rPr>
          <w:spacing w:val="-12"/>
        </w:rPr>
        <w:t xml:space="preserve"> </w:t>
      </w:r>
      <w:r>
        <w:t>и</w:t>
      </w:r>
      <w:r>
        <w:rPr>
          <w:spacing w:val="-7"/>
        </w:rPr>
        <w:t xml:space="preserve"> </w:t>
      </w:r>
      <w:r>
        <w:t>уважение</w:t>
      </w:r>
      <w:r>
        <w:rPr>
          <w:spacing w:val="-13"/>
        </w:rPr>
        <w:t xml:space="preserve"> </w:t>
      </w:r>
      <w:r>
        <w:t>к</w:t>
      </w:r>
      <w:r>
        <w:rPr>
          <w:spacing w:val="-11"/>
        </w:rPr>
        <w:t xml:space="preserve"> </w:t>
      </w:r>
      <w:r>
        <w:t>Отечеству.</w:t>
      </w:r>
      <w:r>
        <w:rPr>
          <w:spacing w:val="-7"/>
        </w:rPr>
        <w:t xml:space="preserve"> </w:t>
      </w:r>
      <w:r>
        <w:t>Патриотизм</w:t>
      </w:r>
      <w:r>
        <w:rPr>
          <w:spacing w:val="-9"/>
        </w:rPr>
        <w:t xml:space="preserve"> </w:t>
      </w:r>
      <w:r>
        <w:t>многонационального</w:t>
      </w:r>
      <w:r>
        <w:rPr>
          <w:spacing w:val="-12"/>
        </w:rPr>
        <w:t xml:space="preserve"> </w:t>
      </w:r>
      <w:r>
        <w:t>и</w:t>
      </w:r>
      <w:r>
        <w:rPr>
          <w:spacing w:val="-11"/>
        </w:rPr>
        <w:t xml:space="preserve"> </w:t>
      </w:r>
      <w:r>
        <w:t>многоконфессионального</w:t>
      </w:r>
      <w:r>
        <w:rPr>
          <w:spacing w:val="-13"/>
        </w:rPr>
        <w:t xml:space="preserve"> </w:t>
      </w:r>
      <w:r>
        <w:t>народа</w:t>
      </w:r>
      <w:r>
        <w:rPr>
          <w:spacing w:val="-7"/>
        </w:rPr>
        <w:t xml:space="preserve"> </w:t>
      </w:r>
      <w:r>
        <w:rPr>
          <w:spacing w:val="-2"/>
        </w:rPr>
        <w:t>России.</w:t>
      </w:r>
    </w:p>
    <w:p w:rsidR="003B46F0" w:rsidRDefault="00C01045">
      <w:pPr>
        <w:pStyle w:val="1"/>
        <w:spacing w:before="226"/>
      </w:pPr>
      <w:r>
        <w:t>Модуль</w:t>
      </w:r>
      <w:r>
        <w:rPr>
          <w:spacing w:val="-12"/>
        </w:rPr>
        <w:t xml:space="preserve"> </w:t>
      </w:r>
      <w:r>
        <w:t>«Основы</w:t>
      </w:r>
      <w:r>
        <w:rPr>
          <w:spacing w:val="-9"/>
        </w:rPr>
        <w:t xml:space="preserve"> </w:t>
      </w:r>
      <w:r>
        <w:t>светской</w:t>
      </w:r>
      <w:r>
        <w:rPr>
          <w:spacing w:val="-6"/>
        </w:rPr>
        <w:t xml:space="preserve"> </w:t>
      </w:r>
      <w:r>
        <w:rPr>
          <w:spacing w:val="-2"/>
        </w:rPr>
        <w:t>этики»</w:t>
      </w:r>
    </w:p>
    <w:p w:rsidR="003B46F0" w:rsidRDefault="003B46F0">
      <w:pPr>
        <w:pStyle w:val="a3"/>
        <w:spacing w:before="6"/>
        <w:ind w:left="0"/>
        <w:rPr>
          <w:b/>
        </w:rPr>
      </w:pPr>
    </w:p>
    <w:p w:rsidR="003B46F0" w:rsidRDefault="00C01045">
      <w:pPr>
        <w:pStyle w:val="a3"/>
        <w:spacing w:line="249" w:lineRule="auto"/>
        <w:ind w:right="404" w:firstLine="225"/>
        <w:jc w:val="both"/>
      </w:pPr>
      <w: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3B46F0" w:rsidRDefault="00C01045">
      <w:pPr>
        <w:pStyle w:val="a3"/>
        <w:ind w:left="706"/>
        <w:jc w:val="both"/>
      </w:pPr>
      <w:r>
        <w:t>Любовь</w:t>
      </w:r>
      <w:r>
        <w:rPr>
          <w:spacing w:val="-11"/>
        </w:rPr>
        <w:t xml:space="preserve"> </w:t>
      </w:r>
      <w:r>
        <w:t>и</w:t>
      </w:r>
      <w:r>
        <w:rPr>
          <w:spacing w:val="-7"/>
        </w:rPr>
        <w:t xml:space="preserve"> </w:t>
      </w:r>
      <w:r>
        <w:t>уважение</w:t>
      </w:r>
      <w:r>
        <w:rPr>
          <w:spacing w:val="-12"/>
        </w:rPr>
        <w:t xml:space="preserve"> </w:t>
      </w:r>
      <w:r>
        <w:t>к</w:t>
      </w:r>
      <w:r>
        <w:rPr>
          <w:spacing w:val="-11"/>
        </w:rPr>
        <w:t xml:space="preserve"> </w:t>
      </w:r>
      <w:r>
        <w:t>Отечеству.</w:t>
      </w:r>
      <w:r>
        <w:rPr>
          <w:spacing w:val="-8"/>
        </w:rPr>
        <w:t xml:space="preserve"> </w:t>
      </w:r>
      <w:r>
        <w:t>Патриотизм</w:t>
      </w:r>
      <w:r>
        <w:rPr>
          <w:spacing w:val="-11"/>
        </w:rPr>
        <w:t xml:space="preserve"> </w:t>
      </w:r>
      <w:r>
        <w:t>многонационального</w:t>
      </w:r>
      <w:r>
        <w:rPr>
          <w:spacing w:val="-13"/>
        </w:rPr>
        <w:t xml:space="preserve"> </w:t>
      </w:r>
      <w:r>
        <w:t>и</w:t>
      </w:r>
      <w:r>
        <w:rPr>
          <w:spacing w:val="-10"/>
        </w:rPr>
        <w:t xml:space="preserve"> </w:t>
      </w:r>
      <w:r>
        <w:t>многоконфессионального</w:t>
      </w:r>
      <w:r>
        <w:rPr>
          <w:spacing w:val="-12"/>
        </w:rPr>
        <w:t xml:space="preserve"> </w:t>
      </w:r>
      <w:r>
        <w:t>народа</w:t>
      </w:r>
      <w:r>
        <w:rPr>
          <w:spacing w:val="-7"/>
        </w:rPr>
        <w:t xml:space="preserve"> </w:t>
      </w:r>
      <w:r>
        <w:rPr>
          <w:spacing w:val="-2"/>
        </w:rPr>
        <w:t>России.</w:t>
      </w:r>
    </w:p>
    <w:p w:rsidR="003B46F0" w:rsidRDefault="003B46F0">
      <w:pPr>
        <w:pStyle w:val="a3"/>
        <w:spacing w:before="11"/>
        <w:ind w:left="0"/>
      </w:pPr>
    </w:p>
    <w:p w:rsidR="003B46F0" w:rsidRDefault="00C01045">
      <w:pPr>
        <w:spacing w:line="249" w:lineRule="auto"/>
        <w:ind w:left="475" w:right="423" w:firstLine="225"/>
        <w:jc w:val="both"/>
        <w:rPr>
          <w:b/>
          <w:sz w:val="20"/>
        </w:rPr>
      </w:pPr>
      <w:r>
        <w:rPr>
          <w:sz w:val="20"/>
        </w:rPr>
        <w:t xml:space="preserve">В результате изучения предмета «Основы религиозных культур и светской этики» у обучающегося будут сформированы следующие </w:t>
      </w:r>
      <w:r>
        <w:rPr>
          <w:b/>
          <w:sz w:val="20"/>
        </w:rPr>
        <w:t>универсальные учебные действия.</w:t>
      </w:r>
    </w:p>
    <w:p w:rsidR="003B46F0" w:rsidRDefault="00C01045">
      <w:pPr>
        <w:pStyle w:val="1"/>
        <w:spacing w:before="2" w:line="225" w:lineRule="exact"/>
        <w:jc w:val="both"/>
      </w:pPr>
      <w:r>
        <w:rPr>
          <w:spacing w:val="-2"/>
        </w:rPr>
        <w:t>Метапредметные</w:t>
      </w:r>
      <w:r>
        <w:rPr>
          <w:spacing w:val="12"/>
        </w:rPr>
        <w:t xml:space="preserve"> </w:t>
      </w:r>
      <w:r>
        <w:rPr>
          <w:spacing w:val="-2"/>
        </w:rPr>
        <w:t>результаты:</w:t>
      </w:r>
    </w:p>
    <w:p w:rsidR="003B46F0" w:rsidRDefault="00C01045">
      <w:pPr>
        <w:pStyle w:val="a4"/>
        <w:numPr>
          <w:ilvl w:val="0"/>
          <w:numId w:val="131"/>
        </w:numPr>
        <w:tabs>
          <w:tab w:val="left" w:pos="728"/>
        </w:tabs>
        <w:ind w:right="416" w:firstLine="0"/>
        <w:jc w:val="both"/>
        <w:rPr>
          <w:sz w:val="20"/>
        </w:rPr>
      </w:pPr>
      <w:r>
        <w:rPr>
          <w:sz w:val="20"/>
        </w:rPr>
        <w:t>овладевать</w:t>
      </w:r>
      <w:r>
        <w:rPr>
          <w:spacing w:val="-1"/>
          <w:sz w:val="20"/>
        </w:rPr>
        <w:t xml:space="preserve"> </w:t>
      </w:r>
      <w:r>
        <w:rPr>
          <w:sz w:val="20"/>
        </w:rPr>
        <w:t>способностью понимания и</w:t>
      </w:r>
      <w:r>
        <w:rPr>
          <w:spacing w:val="-4"/>
          <w:sz w:val="20"/>
        </w:rPr>
        <w:t xml:space="preserve"> </w:t>
      </w:r>
      <w:r>
        <w:rPr>
          <w:sz w:val="20"/>
        </w:rPr>
        <w:t>сохранения целей и</w:t>
      </w:r>
      <w:r>
        <w:rPr>
          <w:spacing w:val="-4"/>
          <w:sz w:val="20"/>
        </w:rPr>
        <w:t xml:space="preserve"> </w:t>
      </w:r>
      <w:r>
        <w:rPr>
          <w:sz w:val="20"/>
        </w:rPr>
        <w:t>задач учебной деятельности, поиска оптимальных</w:t>
      </w:r>
      <w:r>
        <w:rPr>
          <w:spacing w:val="-2"/>
          <w:sz w:val="20"/>
        </w:rPr>
        <w:t xml:space="preserve"> </w:t>
      </w:r>
      <w:r>
        <w:rPr>
          <w:sz w:val="20"/>
        </w:rPr>
        <w:t>средств их достижения;</w:t>
      </w:r>
    </w:p>
    <w:p w:rsidR="003B46F0" w:rsidRDefault="00C01045">
      <w:pPr>
        <w:pStyle w:val="a4"/>
        <w:numPr>
          <w:ilvl w:val="0"/>
          <w:numId w:val="131"/>
        </w:numPr>
        <w:tabs>
          <w:tab w:val="left" w:pos="762"/>
        </w:tabs>
        <w:spacing w:line="237" w:lineRule="auto"/>
        <w:ind w:right="409" w:firstLine="0"/>
        <w:jc w:val="both"/>
        <w:rPr>
          <w:sz w:val="20"/>
        </w:rPr>
      </w:pPr>
      <w:r>
        <w:rPr>
          <w:sz w:val="20"/>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3B46F0" w:rsidRDefault="00C01045">
      <w:pPr>
        <w:pStyle w:val="a4"/>
        <w:numPr>
          <w:ilvl w:val="0"/>
          <w:numId w:val="131"/>
        </w:numPr>
        <w:tabs>
          <w:tab w:val="left" w:pos="781"/>
        </w:tabs>
        <w:spacing w:before="3"/>
        <w:ind w:right="401" w:firstLine="0"/>
        <w:jc w:val="both"/>
        <w:rPr>
          <w:sz w:val="20"/>
        </w:rPr>
      </w:pPr>
      <w:r>
        <w:rPr>
          <w:sz w:val="20"/>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3B46F0" w:rsidRDefault="00C01045">
      <w:pPr>
        <w:pStyle w:val="a4"/>
        <w:numPr>
          <w:ilvl w:val="0"/>
          <w:numId w:val="131"/>
        </w:numPr>
        <w:tabs>
          <w:tab w:val="left" w:pos="820"/>
        </w:tabs>
        <w:spacing w:before="5" w:line="235" w:lineRule="auto"/>
        <w:ind w:right="414" w:firstLine="0"/>
        <w:jc w:val="both"/>
        <w:rPr>
          <w:sz w:val="20"/>
        </w:rPr>
      </w:pPr>
      <w:r>
        <w:rPr>
          <w:sz w:val="20"/>
        </w:rPr>
        <w:t>совершенствовать умения в области работы с информацией, осуществления информационного поиска для выполнения учебных заданий;</w:t>
      </w:r>
    </w:p>
    <w:p w:rsidR="003B46F0" w:rsidRDefault="00C01045">
      <w:pPr>
        <w:pStyle w:val="a4"/>
        <w:numPr>
          <w:ilvl w:val="0"/>
          <w:numId w:val="131"/>
        </w:numPr>
        <w:tabs>
          <w:tab w:val="left" w:pos="772"/>
        </w:tabs>
        <w:ind w:right="416" w:firstLine="0"/>
        <w:jc w:val="both"/>
        <w:rPr>
          <w:sz w:val="20"/>
        </w:rPr>
      </w:pPr>
      <w:r>
        <w:rPr>
          <w:sz w:val="20"/>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3B46F0" w:rsidRDefault="00C01045">
      <w:pPr>
        <w:pStyle w:val="a4"/>
        <w:numPr>
          <w:ilvl w:val="0"/>
          <w:numId w:val="131"/>
        </w:numPr>
        <w:tabs>
          <w:tab w:val="left" w:pos="728"/>
        </w:tabs>
        <w:ind w:right="416" w:firstLine="0"/>
        <w:jc w:val="both"/>
        <w:rPr>
          <w:sz w:val="20"/>
        </w:rPr>
      </w:pPr>
      <w:r>
        <w:rPr>
          <w:sz w:val="20"/>
        </w:rPr>
        <w:t>овладевать логическими</w:t>
      </w:r>
      <w:r>
        <w:rPr>
          <w:spacing w:val="-2"/>
          <w:sz w:val="20"/>
        </w:rPr>
        <w:t xml:space="preserve"> </w:t>
      </w:r>
      <w:r>
        <w:rPr>
          <w:sz w:val="20"/>
        </w:rPr>
        <w:t>действиями</w:t>
      </w:r>
      <w:r>
        <w:rPr>
          <w:spacing w:val="-5"/>
          <w:sz w:val="20"/>
        </w:rPr>
        <w:t xml:space="preserve"> </w:t>
      </w:r>
      <w:r>
        <w:rPr>
          <w:sz w:val="20"/>
        </w:rPr>
        <w:t>анализа,</w:t>
      </w:r>
      <w:r>
        <w:rPr>
          <w:spacing w:val="-2"/>
          <w:sz w:val="20"/>
        </w:rPr>
        <w:t xml:space="preserve"> </w:t>
      </w:r>
      <w:r>
        <w:rPr>
          <w:sz w:val="20"/>
        </w:rPr>
        <w:t>синтеза,</w:t>
      </w:r>
      <w:r>
        <w:rPr>
          <w:spacing w:val="-2"/>
          <w:sz w:val="20"/>
        </w:rPr>
        <w:t xml:space="preserve"> </w:t>
      </w:r>
      <w:r>
        <w:rPr>
          <w:sz w:val="20"/>
        </w:rPr>
        <w:t>сравнения,</w:t>
      </w:r>
      <w:r>
        <w:rPr>
          <w:spacing w:val="-2"/>
          <w:sz w:val="20"/>
        </w:rPr>
        <w:t xml:space="preserve"> </w:t>
      </w:r>
      <w:r>
        <w:rPr>
          <w:sz w:val="20"/>
        </w:rPr>
        <w:t>обобщения,</w:t>
      </w:r>
      <w:r>
        <w:rPr>
          <w:spacing w:val="-2"/>
          <w:sz w:val="20"/>
        </w:rPr>
        <w:t xml:space="preserve"> </w:t>
      </w:r>
      <w:r>
        <w:rPr>
          <w:sz w:val="20"/>
        </w:rPr>
        <w:t>классификации, установления аналогий и причинно-следственных связей, построения рассуждений, отнесения к известным понятиям;</w:t>
      </w:r>
    </w:p>
    <w:p w:rsidR="003B46F0" w:rsidRDefault="00C01045">
      <w:pPr>
        <w:pStyle w:val="a4"/>
        <w:numPr>
          <w:ilvl w:val="0"/>
          <w:numId w:val="131"/>
        </w:numPr>
        <w:tabs>
          <w:tab w:val="left" w:pos="757"/>
        </w:tabs>
        <w:spacing w:line="237" w:lineRule="auto"/>
        <w:ind w:right="396" w:firstLine="0"/>
        <w:jc w:val="both"/>
        <w:rPr>
          <w:sz w:val="20"/>
        </w:rPr>
      </w:pPr>
      <w:r>
        <w:rPr>
          <w:sz w:val="20"/>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3B46F0" w:rsidRDefault="00C01045">
      <w:pPr>
        <w:pStyle w:val="a4"/>
        <w:numPr>
          <w:ilvl w:val="0"/>
          <w:numId w:val="131"/>
        </w:numPr>
        <w:tabs>
          <w:tab w:val="left" w:pos="733"/>
        </w:tabs>
        <w:spacing w:before="2"/>
        <w:ind w:right="399" w:firstLine="0"/>
        <w:jc w:val="both"/>
        <w:rPr>
          <w:sz w:val="20"/>
        </w:rPr>
      </w:pPr>
      <w:r>
        <w:rPr>
          <w:sz w:val="20"/>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3B46F0" w:rsidRDefault="00C01045">
      <w:pPr>
        <w:pStyle w:val="1"/>
        <w:spacing w:before="2"/>
        <w:jc w:val="both"/>
      </w:pPr>
      <w:r>
        <w:t>Универсальные</w:t>
      </w:r>
      <w:r>
        <w:rPr>
          <w:spacing w:val="-12"/>
        </w:rPr>
        <w:t xml:space="preserve"> </w:t>
      </w:r>
      <w:r>
        <w:t>учебные</w:t>
      </w:r>
      <w:r>
        <w:rPr>
          <w:spacing w:val="-12"/>
        </w:rPr>
        <w:t xml:space="preserve"> </w:t>
      </w:r>
      <w:r>
        <w:rPr>
          <w:spacing w:val="-2"/>
        </w:rPr>
        <w:t>действия:</w:t>
      </w:r>
    </w:p>
    <w:p w:rsidR="003B46F0" w:rsidRDefault="00C01045">
      <w:pPr>
        <w:spacing w:line="225" w:lineRule="exact"/>
        <w:ind w:left="475"/>
        <w:jc w:val="both"/>
        <w:rPr>
          <w:b/>
          <w:sz w:val="20"/>
        </w:rPr>
      </w:pPr>
      <w:r>
        <w:rPr>
          <w:b/>
          <w:sz w:val="20"/>
        </w:rPr>
        <w:t>Познавательные</w:t>
      </w:r>
      <w:r>
        <w:rPr>
          <w:b/>
          <w:spacing w:val="-14"/>
          <w:sz w:val="20"/>
        </w:rPr>
        <w:t xml:space="preserve"> </w:t>
      </w:r>
      <w:r>
        <w:rPr>
          <w:b/>
          <w:spacing w:val="-4"/>
          <w:sz w:val="20"/>
        </w:rPr>
        <w:t>УУД:</w:t>
      </w:r>
    </w:p>
    <w:p w:rsidR="003B46F0" w:rsidRDefault="00C01045">
      <w:pPr>
        <w:pStyle w:val="a4"/>
        <w:numPr>
          <w:ilvl w:val="0"/>
          <w:numId w:val="131"/>
        </w:numPr>
        <w:tabs>
          <w:tab w:val="left" w:pos="848"/>
        </w:tabs>
        <w:ind w:right="423" w:firstLine="0"/>
        <w:jc w:val="both"/>
        <w:rPr>
          <w:sz w:val="20"/>
        </w:rPr>
      </w:pPr>
      <w:r>
        <w:rPr>
          <w:sz w:val="20"/>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3B46F0" w:rsidRDefault="00C01045">
      <w:pPr>
        <w:pStyle w:val="a4"/>
        <w:numPr>
          <w:ilvl w:val="0"/>
          <w:numId w:val="131"/>
        </w:numPr>
        <w:tabs>
          <w:tab w:val="left" w:pos="762"/>
        </w:tabs>
        <w:ind w:right="418" w:firstLine="0"/>
        <w:jc w:val="both"/>
        <w:rPr>
          <w:sz w:val="20"/>
        </w:rPr>
      </w:pPr>
      <w:r>
        <w:rPr>
          <w:sz w:val="20"/>
        </w:rPr>
        <w:t>использовать разные методы получения знаний о традиционных религиях и светской этике (наблюдение, чтение, сравнение, вычисление);</w:t>
      </w:r>
    </w:p>
    <w:p w:rsidR="003B46F0" w:rsidRDefault="00C01045">
      <w:pPr>
        <w:pStyle w:val="a4"/>
        <w:numPr>
          <w:ilvl w:val="0"/>
          <w:numId w:val="131"/>
        </w:numPr>
        <w:tabs>
          <w:tab w:val="left" w:pos="728"/>
        </w:tabs>
        <w:spacing w:before="1" w:line="235" w:lineRule="auto"/>
        <w:ind w:right="410" w:firstLine="0"/>
        <w:jc w:val="both"/>
        <w:rPr>
          <w:sz w:val="20"/>
        </w:rPr>
      </w:pPr>
      <w:r>
        <w:rPr>
          <w:sz w:val="20"/>
        </w:rPr>
        <w:t>применять</w:t>
      </w:r>
      <w:r>
        <w:rPr>
          <w:spacing w:val="-1"/>
          <w:sz w:val="20"/>
        </w:rPr>
        <w:t xml:space="preserve"> </w:t>
      </w:r>
      <w:r>
        <w:rPr>
          <w:sz w:val="20"/>
        </w:rPr>
        <w:t>логические</w:t>
      </w:r>
      <w:r>
        <w:rPr>
          <w:spacing w:val="-4"/>
          <w:sz w:val="20"/>
        </w:rPr>
        <w:t xml:space="preserve"> </w:t>
      </w:r>
      <w:r>
        <w:rPr>
          <w:sz w:val="20"/>
        </w:rPr>
        <w:t>действия</w:t>
      </w:r>
      <w:r>
        <w:rPr>
          <w:spacing w:val="-1"/>
          <w:sz w:val="20"/>
        </w:rPr>
        <w:t xml:space="preserve"> </w:t>
      </w:r>
      <w:r>
        <w:rPr>
          <w:sz w:val="20"/>
        </w:rPr>
        <w:t>и</w:t>
      </w:r>
      <w:r>
        <w:rPr>
          <w:spacing w:val="-3"/>
          <w:sz w:val="20"/>
        </w:rPr>
        <w:t xml:space="preserve"> </w:t>
      </w:r>
      <w:r>
        <w:rPr>
          <w:sz w:val="20"/>
        </w:rPr>
        <w:t>операции</w:t>
      </w:r>
      <w:r>
        <w:rPr>
          <w:spacing w:val="-3"/>
          <w:sz w:val="20"/>
        </w:rPr>
        <w:t xml:space="preserve"> </w:t>
      </w:r>
      <w:r>
        <w:rPr>
          <w:sz w:val="20"/>
        </w:rPr>
        <w:t>для</w:t>
      </w:r>
      <w:r>
        <w:rPr>
          <w:spacing w:val="-2"/>
          <w:sz w:val="20"/>
        </w:rPr>
        <w:t xml:space="preserve"> </w:t>
      </w:r>
      <w:r>
        <w:rPr>
          <w:sz w:val="20"/>
        </w:rPr>
        <w:t>решения учебных</w:t>
      </w:r>
      <w:r>
        <w:rPr>
          <w:spacing w:val="-1"/>
          <w:sz w:val="20"/>
        </w:rPr>
        <w:t xml:space="preserve"> </w:t>
      </w:r>
      <w:r>
        <w:rPr>
          <w:sz w:val="20"/>
        </w:rPr>
        <w:t>задач: сравнивать,</w:t>
      </w:r>
      <w:r>
        <w:rPr>
          <w:spacing w:val="-3"/>
          <w:sz w:val="20"/>
        </w:rPr>
        <w:t xml:space="preserve"> </w:t>
      </w:r>
      <w:r>
        <w:rPr>
          <w:sz w:val="20"/>
        </w:rPr>
        <w:t>анализировать,</w:t>
      </w:r>
      <w:r>
        <w:rPr>
          <w:spacing w:val="-3"/>
          <w:sz w:val="20"/>
        </w:rPr>
        <w:t xml:space="preserve"> </w:t>
      </w:r>
      <w:r>
        <w:rPr>
          <w:sz w:val="20"/>
        </w:rPr>
        <w:t>обобщать, делать выводы на основе изучаемого фактического материала;</w:t>
      </w:r>
    </w:p>
    <w:p w:rsidR="003B46F0" w:rsidRDefault="00C01045">
      <w:pPr>
        <w:pStyle w:val="a4"/>
        <w:numPr>
          <w:ilvl w:val="0"/>
          <w:numId w:val="131"/>
        </w:numPr>
        <w:tabs>
          <w:tab w:val="left" w:pos="728"/>
        </w:tabs>
        <w:ind w:right="418" w:firstLine="0"/>
        <w:jc w:val="both"/>
        <w:rPr>
          <w:sz w:val="20"/>
        </w:rPr>
      </w:pPr>
      <w:r>
        <w:rPr>
          <w:sz w:val="20"/>
        </w:rPr>
        <w:t>признавать</w:t>
      </w:r>
      <w:r>
        <w:rPr>
          <w:spacing w:val="-3"/>
          <w:sz w:val="20"/>
        </w:rPr>
        <w:t xml:space="preserve"> </w:t>
      </w:r>
      <w:r>
        <w:rPr>
          <w:sz w:val="20"/>
        </w:rPr>
        <w:t>возможность существования разных</w:t>
      </w:r>
      <w:r>
        <w:rPr>
          <w:spacing w:val="-2"/>
          <w:sz w:val="20"/>
        </w:rPr>
        <w:t xml:space="preserve"> </w:t>
      </w:r>
      <w:r>
        <w:rPr>
          <w:sz w:val="20"/>
        </w:rPr>
        <w:t>точек</w:t>
      </w:r>
      <w:r>
        <w:rPr>
          <w:spacing w:val="-5"/>
          <w:sz w:val="20"/>
        </w:rPr>
        <w:t xml:space="preserve"> </w:t>
      </w:r>
      <w:r>
        <w:rPr>
          <w:sz w:val="20"/>
        </w:rPr>
        <w:t>зрения; обосновывать</w:t>
      </w:r>
      <w:r>
        <w:rPr>
          <w:spacing w:val="-3"/>
          <w:sz w:val="20"/>
        </w:rPr>
        <w:t xml:space="preserve"> </w:t>
      </w:r>
      <w:r>
        <w:rPr>
          <w:sz w:val="20"/>
        </w:rPr>
        <w:t>свои</w:t>
      </w:r>
      <w:r>
        <w:rPr>
          <w:spacing w:val="-4"/>
          <w:sz w:val="20"/>
        </w:rPr>
        <w:t xml:space="preserve"> </w:t>
      </w:r>
      <w:r>
        <w:rPr>
          <w:sz w:val="20"/>
        </w:rPr>
        <w:t xml:space="preserve">суждения, приводить убедительные </w:t>
      </w:r>
      <w:r>
        <w:rPr>
          <w:spacing w:val="-2"/>
          <w:sz w:val="20"/>
        </w:rPr>
        <w:t>доказательства;</w:t>
      </w:r>
    </w:p>
    <w:p w:rsidR="003B46F0" w:rsidRDefault="00C01045">
      <w:pPr>
        <w:pStyle w:val="a4"/>
        <w:numPr>
          <w:ilvl w:val="0"/>
          <w:numId w:val="131"/>
        </w:numPr>
        <w:tabs>
          <w:tab w:val="left" w:pos="728"/>
        </w:tabs>
        <w:ind w:left="728" w:hanging="253"/>
        <w:jc w:val="both"/>
        <w:rPr>
          <w:sz w:val="20"/>
        </w:rPr>
      </w:pPr>
      <w:r>
        <w:rPr>
          <w:sz w:val="20"/>
        </w:rPr>
        <w:t>выполнять</w:t>
      </w:r>
      <w:r>
        <w:rPr>
          <w:spacing w:val="-12"/>
          <w:sz w:val="20"/>
        </w:rPr>
        <w:t xml:space="preserve"> </w:t>
      </w:r>
      <w:r>
        <w:rPr>
          <w:sz w:val="20"/>
        </w:rPr>
        <w:t>совместные</w:t>
      </w:r>
      <w:r>
        <w:rPr>
          <w:spacing w:val="-7"/>
          <w:sz w:val="20"/>
        </w:rPr>
        <w:t xml:space="preserve"> </w:t>
      </w:r>
      <w:r>
        <w:rPr>
          <w:sz w:val="20"/>
        </w:rPr>
        <w:t>проектные</w:t>
      </w:r>
      <w:r>
        <w:rPr>
          <w:spacing w:val="-11"/>
          <w:sz w:val="20"/>
        </w:rPr>
        <w:t xml:space="preserve"> </w:t>
      </w:r>
      <w:r>
        <w:rPr>
          <w:sz w:val="20"/>
        </w:rPr>
        <w:t>задания</w:t>
      </w:r>
      <w:r>
        <w:rPr>
          <w:spacing w:val="-9"/>
          <w:sz w:val="20"/>
        </w:rPr>
        <w:t xml:space="preserve"> </w:t>
      </w:r>
      <w:r>
        <w:rPr>
          <w:sz w:val="20"/>
        </w:rPr>
        <w:t>с</w:t>
      </w:r>
      <w:r>
        <w:rPr>
          <w:spacing w:val="-11"/>
          <w:sz w:val="20"/>
        </w:rPr>
        <w:t xml:space="preserve"> </w:t>
      </w:r>
      <w:r>
        <w:rPr>
          <w:sz w:val="20"/>
        </w:rPr>
        <w:t>опорой</w:t>
      </w:r>
      <w:r>
        <w:rPr>
          <w:spacing w:val="-10"/>
          <w:sz w:val="20"/>
        </w:rPr>
        <w:t xml:space="preserve"> </w:t>
      </w:r>
      <w:r>
        <w:rPr>
          <w:sz w:val="20"/>
        </w:rPr>
        <w:t>на</w:t>
      </w:r>
      <w:r>
        <w:rPr>
          <w:spacing w:val="-7"/>
          <w:sz w:val="20"/>
        </w:rPr>
        <w:t xml:space="preserve"> </w:t>
      </w:r>
      <w:r>
        <w:rPr>
          <w:sz w:val="20"/>
        </w:rPr>
        <w:t>предложенные</w:t>
      </w:r>
      <w:r>
        <w:rPr>
          <w:spacing w:val="-6"/>
          <w:sz w:val="20"/>
        </w:rPr>
        <w:t xml:space="preserve"> </w:t>
      </w:r>
      <w:r>
        <w:rPr>
          <w:spacing w:val="-2"/>
          <w:sz w:val="20"/>
        </w:rPr>
        <w:t>образцы.</w:t>
      </w:r>
    </w:p>
    <w:p w:rsidR="003B46F0" w:rsidRDefault="00C01045">
      <w:pPr>
        <w:ind w:left="475"/>
        <w:jc w:val="both"/>
        <w:rPr>
          <w:i/>
          <w:sz w:val="20"/>
        </w:rPr>
      </w:pPr>
      <w:r>
        <w:rPr>
          <w:i/>
          <w:sz w:val="20"/>
        </w:rPr>
        <w:t>Работа</w:t>
      </w:r>
      <w:r>
        <w:rPr>
          <w:i/>
          <w:spacing w:val="-3"/>
          <w:sz w:val="20"/>
        </w:rPr>
        <w:t xml:space="preserve"> </w:t>
      </w:r>
      <w:r>
        <w:rPr>
          <w:i/>
          <w:sz w:val="20"/>
        </w:rPr>
        <w:t>с</w:t>
      </w:r>
      <w:r>
        <w:rPr>
          <w:i/>
          <w:spacing w:val="-4"/>
          <w:sz w:val="20"/>
        </w:rPr>
        <w:t xml:space="preserve"> </w:t>
      </w:r>
      <w:r>
        <w:rPr>
          <w:i/>
          <w:spacing w:val="-2"/>
          <w:sz w:val="20"/>
        </w:rPr>
        <w:t>информацией:</w:t>
      </w:r>
    </w:p>
    <w:p w:rsidR="003B46F0" w:rsidRDefault="00C01045">
      <w:pPr>
        <w:pStyle w:val="a4"/>
        <w:numPr>
          <w:ilvl w:val="0"/>
          <w:numId w:val="131"/>
        </w:numPr>
        <w:tabs>
          <w:tab w:val="left" w:pos="791"/>
        </w:tabs>
        <w:spacing w:before="2" w:line="235" w:lineRule="auto"/>
        <w:ind w:right="418" w:firstLine="0"/>
        <w:jc w:val="both"/>
        <w:rPr>
          <w:sz w:val="20"/>
        </w:rPr>
      </w:pPr>
      <w:r>
        <w:rPr>
          <w:sz w:val="20"/>
        </w:rPr>
        <w:t>воспроизводить прослушанную (прочитанную) информацию, подчёркивать её принадлежность к определённой религии и/или к гражданской этике;</w:t>
      </w:r>
    </w:p>
    <w:p w:rsidR="003B46F0" w:rsidRDefault="00C01045">
      <w:pPr>
        <w:pStyle w:val="a4"/>
        <w:numPr>
          <w:ilvl w:val="0"/>
          <w:numId w:val="131"/>
        </w:numPr>
        <w:tabs>
          <w:tab w:val="left" w:pos="815"/>
        </w:tabs>
        <w:spacing w:before="2"/>
        <w:ind w:right="413" w:firstLine="0"/>
        <w:rPr>
          <w:sz w:val="20"/>
        </w:rPr>
      </w:pPr>
      <w:r>
        <w:rPr>
          <w:sz w:val="20"/>
        </w:rPr>
        <w:t>использовать</w:t>
      </w:r>
      <w:r>
        <w:rPr>
          <w:spacing w:val="80"/>
          <w:sz w:val="20"/>
        </w:rPr>
        <w:t xml:space="preserve"> </w:t>
      </w:r>
      <w:r>
        <w:rPr>
          <w:sz w:val="20"/>
        </w:rPr>
        <w:t>разные</w:t>
      </w:r>
      <w:r>
        <w:rPr>
          <w:spacing w:val="77"/>
          <w:sz w:val="20"/>
        </w:rPr>
        <w:t xml:space="preserve"> </w:t>
      </w:r>
      <w:r>
        <w:rPr>
          <w:sz w:val="20"/>
        </w:rPr>
        <w:t>средства</w:t>
      </w:r>
      <w:r>
        <w:rPr>
          <w:spacing w:val="80"/>
          <w:sz w:val="20"/>
        </w:rPr>
        <w:t xml:space="preserve"> </w:t>
      </w:r>
      <w:r>
        <w:rPr>
          <w:sz w:val="20"/>
        </w:rPr>
        <w:t>для</w:t>
      </w:r>
      <w:r>
        <w:rPr>
          <w:spacing w:val="78"/>
          <w:sz w:val="20"/>
        </w:rPr>
        <w:t xml:space="preserve"> </w:t>
      </w:r>
      <w:r>
        <w:rPr>
          <w:sz w:val="20"/>
        </w:rPr>
        <w:t>получения</w:t>
      </w:r>
      <w:r>
        <w:rPr>
          <w:spacing w:val="79"/>
          <w:sz w:val="20"/>
        </w:rPr>
        <w:t xml:space="preserve"> </w:t>
      </w:r>
      <w:r>
        <w:rPr>
          <w:sz w:val="20"/>
        </w:rPr>
        <w:t>информации</w:t>
      </w:r>
      <w:r>
        <w:rPr>
          <w:spacing w:val="80"/>
          <w:sz w:val="20"/>
        </w:rPr>
        <w:t xml:space="preserve"> </w:t>
      </w:r>
      <w:r>
        <w:rPr>
          <w:sz w:val="20"/>
        </w:rPr>
        <w:t>в</w:t>
      </w:r>
      <w:r>
        <w:rPr>
          <w:spacing w:val="80"/>
          <w:sz w:val="20"/>
        </w:rPr>
        <w:t xml:space="preserve"> </w:t>
      </w:r>
      <w:r>
        <w:rPr>
          <w:sz w:val="20"/>
        </w:rPr>
        <w:t>соответствии</w:t>
      </w:r>
      <w:r>
        <w:rPr>
          <w:spacing w:val="79"/>
          <w:sz w:val="20"/>
        </w:rPr>
        <w:t xml:space="preserve"> </w:t>
      </w:r>
      <w:r>
        <w:rPr>
          <w:sz w:val="20"/>
        </w:rPr>
        <w:t>с</w:t>
      </w:r>
      <w:r>
        <w:rPr>
          <w:spacing w:val="80"/>
          <w:sz w:val="20"/>
        </w:rPr>
        <w:t xml:space="preserve"> </w:t>
      </w:r>
      <w:r>
        <w:rPr>
          <w:sz w:val="20"/>
        </w:rPr>
        <w:t>поставленной</w:t>
      </w:r>
      <w:r>
        <w:rPr>
          <w:spacing w:val="80"/>
          <w:sz w:val="20"/>
        </w:rPr>
        <w:t xml:space="preserve"> </w:t>
      </w:r>
      <w:r>
        <w:rPr>
          <w:sz w:val="20"/>
        </w:rPr>
        <w:t>учебной</w:t>
      </w:r>
      <w:r>
        <w:rPr>
          <w:spacing w:val="78"/>
          <w:sz w:val="20"/>
        </w:rPr>
        <w:t xml:space="preserve"> </w:t>
      </w:r>
      <w:r>
        <w:rPr>
          <w:sz w:val="20"/>
        </w:rPr>
        <w:t>задачей (текстовую, графическую, видео);</w:t>
      </w:r>
    </w:p>
    <w:p w:rsidR="003B46F0" w:rsidRDefault="00C01045">
      <w:pPr>
        <w:pStyle w:val="a4"/>
        <w:numPr>
          <w:ilvl w:val="0"/>
          <w:numId w:val="131"/>
        </w:numPr>
        <w:tabs>
          <w:tab w:val="left" w:pos="738"/>
        </w:tabs>
        <w:spacing w:before="1"/>
        <w:ind w:right="469" w:firstLine="0"/>
        <w:rPr>
          <w:sz w:val="20"/>
        </w:rPr>
      </w:pPr>
      <w:r>
        <w:rPr>
          <w:sz w:val="20"/>
        </w:rPr>
        <w:t>находить дополнительную информацию к основному учебному</w:t>
      </w:r>
      <w:r>
        <w:rPr>
          <w:spacing w:val="-4"/>
          <w:sz w:val="20"/>
        </w:rPr>
        <w:t xml:space="preserve"> </w:t>
      </w:r>
      <w:r>
        <w:rPr>
          <w:sz w:val="20"/>
        </w:rPr>
        <w:t>материалу</w:t>
      </w:r>
      <w:r>
        <w:rPr>
          <w:spacing w:val="-5"/>
          <w:sz w:val="20"/>
        </w:rPr>
        <w:t xml:space="preserve"> </w:t>
      </w:r>
      <w:r>
        <w:rPr>
          <w:sz w:val="20"/>
        </w:rPr>
        <w:t>в разных информационных источниках, в том числе в Интернете (в условиях контролируемого входа);</w:t>
      </w:r>
    </w:p>
    <w:p w:rsidR="003B46F0" w:rsidRDefault="00C01045">
      <w:pPr>
        <w:pStyle w:val="a4"/>
        <w:numPr>
          <w:ilvl w:val="0"/>
          <w:numId w:val="131"/>
        </w:numPr>
        <w:tabs>
          <w:tab w:val="left" w:pos="752"/>
        </w:tabs>
        <w:spacing w:before="1"/>
        <w:ind w:right="416" w:firstLine="0"/>
        <w:rPr>
          <w:sz w:val="20"/>
        </w:rPr>
      </w:pPr>
      <w:r>
        <w:rPr>
          <w:sz w:val="20"/>
        </w:rPr>
        <w:t>анализировать,</w:t>
      </w:r>
      <w:r>
        <w:rPr>
          <w:spacing w:val="30"/>
          <w:sz w:val="20"/>
        </w:rPr>
        <w:t xml:space="preserve"> </w:t>
      </w:r>
      <w:r>
        <w:rPr>
          <w:sz w:val="20"/>
        </w:rPr>
        <w:t>сравнивать информацию,</w:t>
      </w:r>
      <w:r>
        <w:rPr>
          <w:spacing w:val="29"/>
          <w:sz w:val="20"/>
        </w:rPr>
        <w:t xml:space="preserve"> </w:t>
      </w:r>
      <w:r>
        <w:rPr>
          <w:sz w:val="20"/>
        </w:rPr>
        <w:t>представленную</w:t>
      </w:r>
      <w:r>
        <w:rPr>
          <w:spacing w:val="25"/>
          <w:sz w:val="20"/>
        </w:rPr>
        <w:t xml:space="preserve"> </w:t>
      </w:r>
      <w:r>
        <w:rPr>
          <w:sz w:val="20"/>
        </w:rPr>
        <w:t>в</w:t>
      </w:r>
      <w:r>
        <w:rPr>
          <w:spacing w:val="28"/>
          <w:sz w:val="20"/>
        </w:rPr>
        <w:t xml:space="preserve"> </w:t>
      </w:r>
      <w:r>
        <w:rPr>
          <w:sz w:val="20"/>
        </w:rPr>
        <w:t>разных источниках,</w:t>
      </w:r>
      <w:r>
        <w:rPr>
          <w:spacing w:val="30"/>
          <w:sz w:val="20"/>
        </w:rPr>
        <w:t xml:space="preserve"> </w:t>
      </w:r>
      <w:r>
        <w:rPr>
          <w:sz w:val="20"/>
        </w:rPr>
        <w:t>с</w:t>
      </w:r>
      <w:r>
        <w:rPr>
          <w:spacing w:val="24"/>
          <w:sz w:val="20"/>
        </w:rPr>
        <w:t xml:space="preserve"> </w:t>
      </w:r>
      <w:r>
        <w:rPr>
          <w:sz w:val="20"/>
        </w:rPr>
        <w:t>помощью</w:t>
      </w:r>
      <w:r>
        <w:rPr>
          <w:spacing w:val="31"/>
          <w:sz w:val="20"/>
        </w:rPr>
        <w:t xml:space="preserve"> </w:t>
      </w:r>
      <w:r>
        <w:rPr>
          <w:sz w:val="20"/>
        </w:rPr>
        <w:t>учителя,</w:t>
      </w:r>
      <w:r>
        <w:rPr>
          <w:spacing w:val="30"/>
          <w:sz w:val="20"/>
        </w:rPr>
        <w:t xml:space="preserve"> </w:t>
      </w:r>
      <w:r>
        <w:rPr>
          <w:sz w:val="20"/>
        </w:rPr>
        <w:t>оценивать</w:t>
      </w:r>
      <w:r>
        <w:rPr>
          <w:spacing w:val="26"/>
          <w:sz w:val="20"/>
        </w:rPr>
        <w:t xml:space="preserve"> </w:t>
      </w:r>
      <w:r>
        <w:rPr>
          <w:sz w:val="20"/>
        </w:rPr>
        <w:t>её объективность и правильность.</w:t>
      </w:r>
    </w:p>
    <w:p w:rsidR="003B46F0" w:rsidRDefault="003B46F0">
      <w:pPr>
        <w:rPr>
          <w:sz w:val="20"/>
        </w:rPr>
        <w:sectPr w:rsidR="003B46F0">
          <w:pgSz w:w="11910" w:h="16840"/>
          <w:pgMar w:top="440" w:right="0" w:bottom="1380" w:left="600" w:header="0" w:footer="1184" w:gutter="0"/>
          <w:cols w:space="720"/>
        </w:sectPr>
      </w:pPr>
    </w:p>
    <w:p w:rsidR="003B46F0" w:rsidRDefault="00C01045">
      <w:pPr>
        <w:pStyle w:val="1"/>
        <w:spacing w:before="70" w:line="228" w:lineRule="exact"/>
        <w:jc w:val="both"/>
      </w:pPr>
      <w:r>
        <w:rPr>
          <w:spacing w:val="-2"/>
        </w:rPr>
        <w:lastRenderedPageBreak/>
        <w:t>Коммуникативные</w:t>
      </w:r>
      <w:r>
        <w:rPr>
          <w:spacing w:val="8"/>
        </w:rPr>
        <w:t xml:space="preserve"> </w:t>
      </w:r>
      <w:r>
        <w:rPr>
          <w:spacing w:val="-4"/>
        </w:rPr>
        <w:t>УУД:</w:t>
      </w:r>
    </w:p>
    <w:p w:rsidR="003B46F0" w:rsidRDefault="00C01045">
      <w:pPr>
        <w:pStyle w:val="a4"/>
        <w:numPr>
          <w:ilvl w:val="0"/>
          <w:numId w:val="131"/>
        </w:numPr>
        <w:tabs>
          <w:tab w:val="left" w:pos="815"/>
        </w:tabs>
        <w:ind w:right="400" w:firstLine="0"/>
        <w:jc w:val="both"/>
        <w:rPr>
          <w:sz w:val="20"/>
        </w:rPr>
      </w:pPr>
      <w:r>
        <w:rPr>
          <w:sz w:val="20"/>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3B46F0" w:rsidRDefault="00C01045">
      <w:pPr>
        <w:pStyle w:val="a4"/>
        <w:numPr>
          <w:ilvl w:val="0"/>
          <w:numId w:val="131"/>
        </w:numPr>
        <w:tabs>
          <w:tab w:val="left" w:pos="733"/>
        </w:tabs>
        <w:ind w:right="415" w:firstLine="0"/>
        <w:jc w:val="both"/>
        <w:rPr>
          <w:sz w:val="20"/>
        </w:rPr>
      </w:pPr>
      <w:r>
        <w:rPr>
          <w:sz w:val="20"/>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3B46F0" w:rsidRDefault="00C01045">
      <w:pPr>
        <w:pStyle w:val="a4"/>
        <w:numPr>
          <w:ilvl w:val="0"/>
          <w:numId w:val="131"/>
        </w:numPr>
        <w:tabs>
          <w:tab w:val="left" w:pos="805"/>
        </w:tabs>
        <w:spacing w:line="235" w:lineRule="auto"/>
        <w:ind w:right="411" w:firstLine="0"/>
        <w:jc w:val="both"/>
        <w:rPr>
          <w:sz w:val="20"/>
        </w:rPr>
      </w:pPr>
      <w:r>
        <w:rPr>
          <w:sz w:val="20"/>
        </w:rPr>
        <w:t>создавать небольшие тексты-описания, тексты-рассуждения для воссоздания, анализа и оценки нравственно- этических идей, представленных в религиозных учениях и светской этике.</w:t>
      </w:r>
    </w:p>
    <w:p w:rsidR="003B46F0" w:rsidRDefault="00C01045">
      <w:pPr>
        <w:pStyle w:val="1"/>
        <w:spacing w:before="6" w:line="225" w:lineRule="exact"/>
        <w:jc w:val="both"/>
      </w:pPr>
      <w:r>
        <w:rPr>
          <w:spacing w:val="-2"/>
        </w:rPr>
        <w:t>Регулятивные</w:t>
      </w:r>
      <w:r>
        <w:rPr>
          <w:spacing w:val="11"/>
        </w:rPr>
        <w:t xml:space="preserve"> </w:t>
      </w:r>
      <w:r>
        <w:rPr>
          <w:spacing w:val="-4"/>
        </w:rPr>
        <w:t>УУД:</w:t>
      </w:r>
    </w:p>
    <w:p w:rsidR="003B46F0" w:rsidRDefault="00C01045">
      <w:pPr>
        <w:pStyle w:val="a4"/>
        <w:numPr>
          <w:ilvl w:val="0"/>
          <w:numId w:val="131"/>
        </w:numPr>
        <w:tabs>
          <w:tab w:val="left" w:pos="800"/>
        </w:tabs>
        <w:ind w:right="402" w:firstLine="0"/>
        <w:jc w:val="both"/>
        <w:rPr>
          <w:sz w:val="20"/>
        </w:rPr>
      </w:pPr>
      <w:r>
        <w:rPr>
          <w:sz w:val="20"/>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3B46F0" w:rsidRDefault="00C01045">
      <w:pPr>
        <w:pStyle w:val="a4"/>
        <w:numPr>
          <w:ilvl w:val="0"/>
          <w:numId w:val="131"/>
        </w:numPr>
        <w:tabs>
          <w:tab w:val="left" w:pos="767"/>
        </w:tabs>
        <w:spacing w:line="235" w:lineRule="auto"/>
        <w:ind w:right="415" w:firstLine="0"/>
        <w:jc w:val="both"/>
        <w:rPr>
          <w:sz w:val="20"/>
        </w:rPr>
      </w:pPr>
      <w:r>
        <w:rPr>
          <w:sz w:val="20"/>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w:t>
      </w:r>
      <w:r>
        <w:rPr>
          <w:spacing w:val="-1"/>
          <w:sz w:val="20"/>
        </w:rPr>
        <w:t xml:space="preserve"> </w:t>
      </w:r>
      <w:r>
        <w:rPr>
          <w:sz w:val="20"/>
        </w:rPr>
        <w:t>самоограничению в поведении;</w:t>
      </w:r>
    </w:p>
    <w:p w:rsidR="003B46F0" w:rsidRDefault="00C01045">
      <w:pPr>
        <w:pStyle w:val="a4"/>
        <w:numPr>
          <w:ilvl w:val="0"/>
          <w:numId w:val="131"/>
        </w:numPr>
        <w:tabs>
          <w:tab w:val="left" w:pos="762"/>
        </w:tabs>
        <w:spacing w:before="2"/>
        <w:ind w:right="401" w:firstLine="0"/>
        <w:rPr>
          <w:sz w:val="20"/>
        </w:rPr>
      </w:pPr>
      <w:r>
        <w:rPr>
          <w:sz w:val="20"/>
        </w:rPr>
        <w:t>анализировать</w:t>
      </w:r>
      <w:r>
        <w:rPr>
          <w:spacing w:val="39"/>
          <w:sz w:val="20"/>
        </w:rPr>
        <w:t xml:space="preserve"> </w:t>
      </w:r>
      <w:r>
        <w:rPr>
          <w:sz w:val="20"/>
        </w:rPr>
        <w:t>ситуации,</w:t>
      </w:r>
      <w:r>
        <w:rPr>
          <w:spacing w:val="40"/>
          <w:sz w:val="20"/>
        </w:rPr>
        <w:t xml:space="preserve"> </w:t>
      </w:r>
      <w:r>
        <w:rPr>
          <w:sz w:val="20"/>
        </w:rPr>
        <w:t>отражающие</w:t>
      </w:r>
      <w:r>
        <w:rPr>
          <w:spacing w:val="40"/>
          <w:sz w:val="20"/>
        </w:rPr>
        <w:t xml:space="preserve"> </w:t>
      </w:r>
      <w:r>
        <w:rPr>
          <w:sz w:val="20"/>
        </w:rPr>
        <w:t>примеры</w:t>
      </w:r>
      <w:r>
        <w:rPr>
          <w:spacing w:val="39"/>
          <w:sz w:val="20"/>
        </w:rPr>
        <w:t xml:space="preserve"> </w:t>
      </w:r>
      <w:r>
        <w:rPr>
          <w:sz w:val="20"/>
        </w:rPr>
        <w:t>положительного</w:t>
      </w:r>
      <w:r>
        <w:rPr>
          <w:spacing w:val="36"/>
          <w:sz w:val="20"/>
        </w:rPr>
        <w:t xml:space="preserve"> </w:t>
      </w:r>
      <w:r>
        <w:rPr>
          <w:sz w:val="20"/>
        </w:rPr>
        <w:t>и</w:t>
      </w:r>
      <w:r>
        <w:rPr>
          <w:spacing w:val="40"/>
          <w:sz w:val="20"/>
        </w:rPr>
        <w:t xml:space="preserve"> </w:t>
      </w:r>
      <w:r>
        <w:rPr>
          <w:sz w:val="20"/>
        </w:rPr>
        <w:t>негативного</w:t>
      </w:r>
      <w:r>
        <w:rPr>
          <w:spacing w:val="35"/>
          <w:sz w:val="20"/>
        </w:rPr>
        <w:t xml:space="preserve"> </w:t>
      </w:r>
      <w:r>
        <w:rPr>
          <w:sz w:val="20"/>
        </w:rPr>
        <w:t>отношения</w:t>
      </w:r>
      <w:r>
        <w:rPr>
          <w:spacing w:val="39"/>
          <w:sz w:val="20"/>
        </w:rPr>
        <w:t xml:space="preserve"> </w:t>
      </w:r>
      <w:r>
        <w:rPr>
          <w:sz w:val="20"/>
        </w:rPr>
        <w:t>к</w:t>
      </w:r>
      <w:r>
        <w:rPr>
          <w:spacing w:val="38"/>
          <w:sz w:val="20"/>
        </w:rPr>
        <w:t xml:space="preserve"> </w:t>
      </w:r>
      <w:r>
        <w:rPr>
          <w:sz w:val="20"/>
        </w:rPr>
        <w:t>окружающему</w:t>
      </w:r>
      <w:r>
        <w:rPr>
          <w:spacing w:val="30"/>
          <w:sz w:val="20"/>
        </w:rPr>
        <w:t xml:space="preserve"> </w:t>
      </w:r>
      <w:r>
        <w:rPr>
          <w:sz w:val="20"/>
        </w:rPr>
        <w:t>миру (природе, людям, предметам трудовой деятельности);</w:t>
      </w:r>
    </w:p>
    <w:p w:rsidR="003B46F0" w:rsidRDefault="00C01045">
      <w:pPr>
        <w:pStyle w:val="a4"/>
        <w:numPr>
          <w:ilvl w:val="0"/>
          <w:numId w:val="131"/>
        </w:numPr>
        <w:tabs>
          <w:tab w:val="left" w:pos="796"/>
        </w:tabs>
        <w:spacing w:before="1"/>
        <w:ind w:right="415" w:firstLine="0"/>
        <w:rPr>
          <w:sz w:val="20"/>
        </w:rPr>
      </w:pPr>
      <w:r>
        <w:rPr>
          <w:sz w:val="20"/>
        </w:rPr>
        <w:t>выражать</w:t>
      </w:r>
      <w:r>
        <w:rPr>
          <w:spacing w:val="40"/>
          <w:sz w:val="20"/>
        </w:rPr>
        <w:t xml:space="preserve"> </w:t>
      </w:r>
      <w:r>
        <w:rPr>
          <w:sz w:val="20"/>
        </w:rPr>
        <w:t>своё</w:t>
      </w:r>
      <w:r>
        <w:rPr>
          <w:spacing w:val="40"/>
          <w:sz w:val="20"/>
        </w:rPr>
        <w:t xml:space="preserve"> </w:t>
      </w:r>
      <w:r>
        <w:rPr>
          <w:sz w:val="20"/>
        </w:rPr>
        <w:t>отношение</w:t>
      </w:r>
      <w:r>
        <w:rPr>
          <w:spacing w:val="40"/>
          <w:sz w:val="20"/>
        </w:rPr>
        <w:t xml:space="preserve"> </w:t>
      </w:r>
      <w:r>
        <w:rPr>
          <w:sz w:val="20"/>
        </w:rPr>
        <w:t>к</w:t>
      </w:r>
      <w:r>
        <w:rPr>
          <w:spacing w:val="40"/>
          <w:sz w:val="20"/>
        </w:rPr>
        <w:t xml:space="preserve"> </w:t>
      </w:r>
      <w:r>
        <w:rPr>
          <w:sz w:val="20"/>
        </w:rPr>
        <w:t>анализируемым</w:t>
      </w:r>
      <w:r>
        <w:rPr>
          <w:spacing w:val="40"/>
          <w:sz w:val="20"/>
        </w:rPr>
        <w:t xml:space="preserve"> </w:t>
      </w:r>
      <w:r>
        <w:rPr>
          <w:sz w:val="20"/>
        </w:rPr>
        <w:t>событиям,</w:t>
      </w:r>
      <w:r>
        <w:rPr>
          <w:spacing w:val="40"/>
          <w:sz w:val="20"/>
        </w:rPr>
        <w:t xml:space="preserve"> </w:t>
      </w:r>
      <w:r>
        <w:rPr>
          <w:sz w:val="20"/>
        </w:rPr>
        <w:t>поступкам,</w:t>
      </w:r>
      <w:r>
        <w:rPr>
          <w:spacing w:val="40"/>
          <w:sz w:val="20"/>
        </w:rPr>
        <w:t xml:space="preserve"> </w:t>
      </w:r>
      <w:r>
        <w:rPr>
          <w:sz w:val="20"/>
        </w:rPr>
        <w:t>действиям:</w:t>
      </w:r>
      <w:r>
        <w:rPr>
          <w:spacing w:val="40"/>
          <w:sz w:val="20"/>
        </w:rPr>
        <w:t xml:space="preserve"> </w:t>
      </w:r>
      <w:r>
        <w:rPr>
          <w:sz w:val="20"/>
        </w:rPr>
        <w:t>одобрять</w:t>
      </w:r>
      <w:r>
        <w:rPr>
          <w:spacing w:val="40"/>
          <w:sz w:val="20"/>
        </w:rPr>
        <w:t xml:space="preserve"> </w:t>
      </w:r>
      <w:r>
        <w:rPr>
          <w:sz w:val="20"/>
        </w:rPr>
        <w:t>нравственные</w:t>
      </w:r>
      <w:r>
        <w:rPr>
          <w:spacing w:val="40"/>
          <w:sz w:val="20"/>
        </w:rPr>
        <w:t xml:space="preserve"> </w:t>
      </w:r>
      <w:r>
        <w:rPr>
          <w:sz w:val="20"/>
        </w:rPr>
        <w:t>нормы</w:t>
      </w:r>
      <w:r>
        <w:rPr>
          <w:spacing w:val="40"/>
          <w:sz w:val="20"/>
        </w:rPr>
        <w:t xml:space="preserve"> </w:t>
      </w:r>
      <w:r>
        <w:rPr>
          <w:sz w:val="20"/>
        </w:rPr>
        <w:t>поведения; осуждать проявление несправедливости, жадности, нечестности, зла;</w:t>
      </w:r>
    </w:p>
    <w:p w:rsidR="003B46F0" w:rsidRDefault="00C01045">
      <w:pPr>
        <w:pStyle w:val="a4"/>
        <w:numPr>
          <w:ilvl w:val="0"/>
          <w:numId w:val="131"/>
        </w:numPr>
        <w:tabs>
          <w:tab w:val="left" w:pos="786"/>
        </w:tabs>
        <w:spacing w:before="1"/>
        <w:ind w:right="416" w:firstLine="0"/>
        <w:rPr>
          <w:sz w:val="20"/>
        </w:rPr>
      </w:pPr>
      <w:r>
        <w:rPr>
          <w:sz w:val="20"/>
        </w:rPr>
        <w:t>проявлять</w:t>
      </w:r>
      <w:r>
        <w:rPr>
          <w:spacing w:val="40"/>
          <w:sz w:val="20"/>
        </w:rPr>
        <w:t xml:space="preserve"> </w:t>
      </w:r>
      <w:r>
        <w:rPr>
          <w:sz w:val="20"/>
        </w:rPr>
        <w:t>высокий</w:t>
      </w:r>
      <w:r>
        <w:rPr>
          <w:spacing w:val="40"/>
          <w:sz w:val="20"/>
        </w:rPr>
        <w:t xml:space="preserve"> </w:t>
      </w:r>
      <w:r>
        <w:rPr>
          <w:sz w:val="20"/>
        </w:rPr>
        <w:t>уровень</w:t>
      </w:r>
      <w:r>
        <w:rPr>
          <w:spacing w:val="40"/>
          <w:sz w:val="20"/>
        </w:rPr>
        <w:t xml:space="preserve"> </w:t>
      </w:r>
      <w:r>
        <w:rPr>
          <w:sz w:val="20"/>
        </w:rPr>
        <w:t>познавательной</w:t>
      </w:r>
      <w:r>
        <w:rPr>
          <w:spacing w:val="40"/>
          <w:sz w:val="20"/>
        </w:rPr>
        <w:t xml:space="preserve"> </w:t>
      </w:r>
      <w:r>
        <w:rPr>
          <w:sz w:val="20"/>
        </w:rPr>
        <w:t>мотивации,</w:t>
      </w:r>
      <w:r>
        <w:rPr>
          <w:spacing w:val="40"/>
          <w:sz w:val="20"/>
        </w:rPr>
        <w:t xml:space="preserve"> </w:t>
      </w:r>
      <w:r>
        <w:rPr>
          <w:sz w:val="20"/>
        </w:rPr>
        <w:t>интерес</w:t>
      </w:r>
      <w:r>
        <w:rPr>
          <w:spacing w:val="40"/>
          <w:sz w:val="20"/>
        </w:rPr>
        <w:t xml:space="preserve"> </w:t>
      </w:r>
      <w:r>
        <w:rPr>
          <w:sz w:val="20"/>
        </w:rPr>
        <w:t>к</w:t>
      </w:r>
      <w:r>
        <w:rPr>
          <w:spacing w:val="40"/>
          <w:sz w:val="20"/>
        </w:rPr>
        <w:t xml:space="preserve"> </w:t>
      </w:r>
      <w:r>
        <w:rPr>
          <w:sz w:val="20"/>
        </w:rPr>
        <w:t>предмету,</w:t>
      </w:r>
      <w:r>
        <w:rPr>
          <w:spacing w:val="40"/>
          <w:sz w:val="20"/>
        </w:rPr>
        <w:t xml:space="preserve"> </w:t>
      </w:r>
      <w:r>
        <w:rPr>
          <w:sz w:val="20"/>
        </w:rPr>
        <w:t>желание</w:t>
      </w:r>
      <w:r>
        <w:rPr>
          <w:spacing w:val="40"/>
          <w:sz w:val="20"/>
        </w:rPr>
        <w:t xml:space="preserve"> </w:t>
      </w:r>
      <w:r>
        <w:rPr>
          <w:sz w:val="20"/>
        </w:rPr>
        <w:t>больше</w:t>
      </w:r>
      <w:r>
        <w:rPr>
          <w:spacing w:val="40"/>
          <w:sz w:val="20"/>
        </w:rPr>
        <w:t xml:space="preserve"> </w:t>
      </w:r>
      <w:r>
        <w:rPr>
          <w:sz w:val="20"/>
        </w:rPr>
        <w:t>узнать</w:t>
      </w:r>
      <w:r>
        <w:rPr>
          <w:spacing w:val="40"/>
          <w:sz w:val="20"/>
        </w:rPr>
        <w:t xml:space="preserve"> </w:t>
      </w:r>
      <w:r>
        <w:rPr>
          <w:sz w:val="20"/>
        </w:rPr>
        <w:t>о</w:t>
      </w:r>
      <w:r>
        <w:rPr>
          <w:spacing w:val="40"/>
          <w:sz w:val="20"/>
        </w:rPr>
        <w:t xml:space="preserve"> </w:t>
      </w:r>
      <w:r>
        <w:rPr>
          <w:sz w:val="20"/>
        </w:rPr>
        <w:t>других религиях и правилах светской этики и этикета.</w:t>
      </w:r>
    </w:p>
    <w:p w:rsidR="003B46F0" w:rsidRDefault="00C01045">
      <w:pPr>
        <w:spacing w:line="226" w:lineRule="exact"/>
        <w:ind w:left="475"/>
        <w:rPr>
          <w:i/>
          <w:sz w:val="20"/>
        </w:rPr>
      </w:pPr>
      <w:r>
        <w:rPr>
          <w:i/>
          <w:sz w:val="20"/>
        </w:rPr>
        <w:t>Совместная</w:t>
      </w:r>
      <w:r>
        <w:rPr>
          <w:i/>
          <w:spacing w:val="-7"/>
          <w:sz w:val="20"/>
        </w:rPr>
        <w:t xml:space="preserve"> </w:t>
      </w:r>
      <w:r>
        <w:rPr>
          <w:i/>
          <w:spacing w:val="-2"/>
          <w:sz w:val="20"/>
        </w:rPr>
        <w:t>деятельность:</w:t>
      </w:r>
    </w:p>
    <w:p w:rsidR="003B46F0" w:rsidRDefault="00C01045">
      <w:pPr>
        <w:pStyle w:val="a4"/>
        <w:numPr>
          <w:ilvl w:val="0"/>
          <w:numId w:val="131"/>
        </w:numPr>
        <w:tabs>
          <w:tab w:val="left" w:pos="776"/>
        </w:tabs>
        <w:ind w:right="413" w:firstLine="0"/>
        <w:rPr>
          <w:sz w:val="20"/>
        </w:rPr>
      </w:pPr>
      <w:r>
        <w:rPr>
          <w:sz w:val="20"/>
        </w:rPr>
        <w:t>выбирать</w:t>
      </w:r>
      <w:r>
        <w:rPr>
          <w:spacing w:val="40"/>
          <w:sz w:val="20"/>
        </w:rPr>
        <w:t xml:space="preserve"> </w:t>
      </w:r>
      <w:r>
        <w:rPr>
          <w:sz w:val="20"/>
        </w:rPr>
        <w:t>партнёра</w:t>
      </w:r>
      <w:r>
        <w:rPr>
          <w:spacing w:val="40"/>
          <w:sz w:val="20"/>
        </w:rPr>
        <w:t xml:space="preserve"> </w:t>
      </w:r>
      <w:r>
        <w:rPr>
          <w:sz w:val="20"/>
        </w:rPr>
        <w:t>не</w:t>
      </w:r>
      <w:r>
        <w:rPr>
          <w:spacing w:val="40"/>
          <w:sz w:val="20"/>
        </w:rPr>
        <w:t xml:space="preserve"> </w:t>
      </w:r>
      <w:r>
        <w:rPr>
          <w:sz w:val="20"/>
        </w:rPr>
        <w:t>только</w:t>
      </w:r>
      <w:r>
        <w:rPr>
          <w:spacing w:val="40"/>
          <w:sz w:val="20"/>
        </w:rPr>
        <w:t xml:space="preserve"> </w:t>
      </w:r>
      <w:r>
        <w:rPr>
          <w:sz w:val="20"/>
        </w:rPr>
        <w:t>по</w:t>
      </w:r>
      <w:r>
        <w:rPr>
          <w:spacing w:val="40"/>
          <w:sz w:val="20"/>
        </w:rPr>
        <w:t xml:space="preserve"> </w:t>
      </w:r>
      <w:r>
        <w:rPr>
          <w:sz w:val="20"/>
        </w:rPr>
        <w:t>личным</w:t>
      </w:r>
      <w:r>
        <w:rPr>
          <w:spacing w:val="40"/>
          <w:sz w:val="20"/>
        </w:rPr>
        <w:t xml:space="preserve"> </w:t>
      </w:r>
      <w:r>
        <w:rPr>
          <w:sz w:val="20"/>
        </w:rPr>
        <w:t>симпатиям,</w:t>
      </w:r>
      <w:r>
        <w:rPr>
          <w:spacing w:val="40"/>
          <w:sz w:val="20"/>
        </w:rPr>
        <w:t xml:space="preserve"> </w:t>
      </w:r>
      <w:r>
        <w:rPr>
          <w:sz w:val="20"/>
        </w:rPr>
        <w:t>но</w:t>
      </w:r>
      <w:r>
        <w:rPr>
          <w:spacing w:val="40"/>
          <w:sz w:val="20"/>
        </w:rPr>
        <w:t xml:space="preserve"> </w:t>
      </w:r>
      <w:r>
        <w:rPr>
          <w:sz w:val="20"/>
        </w:rPr>
        <w:t>и</w:t>
      </w:r>
      <w:r>
        <w:rPr>
          <w:spacing w:val="40"/>
          <w:sz w:val="20"/>
        </w:rPr>
        <w:t xml:space="preserve"> </w:t>
      </w:r>
      <w:r>
        <w:rPr>
          <w:sz w:val="20"/>
        </w:rPr>
        <w:t>по</w:t>
      </w:r>
      <w:r>
        <w:rPr>
          <w:spacing w:val="40"/>
          <w:sz w:val="20"/>
        </w:rPr>
        <w:t xml:space="preserve"> </w:t>
      </w:r>
      <w:r>
        <w:rPr>
          <w:sz w:val="20"/>
        </w:rPr>
        <w:t>деловым</w:t>
      </w:r>
      <w:r>
        <w:rPr>
          <w:spacing w:val="40"/>
          <w:sz w:val="20"/>
        </w:rPr>
        <w:t xml:space="preserve"> </w:t>
      </w:r>
      <w:r>
        <w:rPr>
          <w:sz w:val="20"/>
        </w:rPr>
        <w:t>качествам,</w:t>
      </w:r>
      <w:r>
        <w:rPr>
          <w:spacing w:val="40"/>
          <w:sz w:val="20"/>
        </w:rPr>
        <w:t xml:space="preserve"> </w:t>
      </w:r>
      <w:r>
        <w:rPr>
          <w:sz w:val="20"/>
        </w:rPr>
        <w:t>корректно</w:t>
      </w:r>
      <w:r>
        <w:rPr>
          <w:spacing w:val="40"/>
          <w:sz w:val="20"/>
        </w:rPr>
        <w:t xml:space="preserve"> </w:t>
      </w:r>
      <w:r>
        <w:rPr>
          <w:sz w:val="20"/>
        </w:rPr>
        <w:t>высказывать</w:t>
      </w:r>
      <w:r>
        <w:rPr>
          <w:spacing w:val="40"/>
          <w:sz w:val="20"/>
        </w:rPr>
        <w:t xml:space="preserve"> </w:t>
      </w:r>
      <w:r>
        <w:rPr>
          <w:sz w:val="20"/>
        </w:rPr>
        <w:t>свои пожелания к работе, спокойно принимать замечания к своей работе, объективно их оценивать;</w:t>
      </w:r>
    </w:p>
    <w:p w:rsidR="003B46F0" w:rsidRDefault="00C01045">
      <w:pPr>
        <w:pStyle w:val="a4"/>
        <w:numPr>
          <w:ilvl w:val="0"/>
          <w:numId w:val="131"/>
        </w:numPr>
        <w:tabs>
          <w:tab w:val="left" w:pos="796"/>
        </w:tabs>
        <w:ind w:right="416" w:firstLine="0"/>
        <w:rPr>
          <w:sz w:val="20"/>
        </w:rPr>
      </w:pPr>
      <w:r>
        <w:rPr>
          <w:sz w:val="20"/>
        </w:rPr>
        <w:t>владеть</w:t>
      </w:r>
      <w:r>
        <w:rPr>
          <w:spacing w:val="40"/>
          <w:sz w:val="20"/>
        </w:rPr>
        <w:t xml:space="preserve"> </w:t>
      </w:r>
      <w:r>
        <w:rPr>
          <w:sz w:val="20"/>
        </w:rPr>
        <w:t>умениями</w:t>
      </w:r>
      <w:r>
        <w:rPr>
          <w:spacing w:val="40"/>
          <w:sz w:val="20"/>
        </w:rPr>
        <w:t xml:space="preserve"> </w:t>
      </w:r>
      <w:r>
        <w:rPr>
          <w:sz w:val="20"/>
        </w:rPr>
        <w:t>совместной</w:t>
      </w:r>
      <w:r>
        <w:rPr>
          <w:spacing w:val="40"/>
          <w:sz w:val="20"/>
        </w:rPr>
        <w:t xml:space="preserve"> </w:t>
      </w:r>
      <w:r>
        <w:rPr>
          <w:sz w:val="20"/>
        </w:rPr>
        <w:t>деятельности:</w:t>
      </w:r>
      <w:r>
        <w:rPr>
          <w:spacing w:val="40"/>
          <w:sz w:val="20"/>
        </w:rPr>
        <w:t xml:space="preserve"> </w:t>
      </w:r>
      <w:r>
        <w:rPr>
          <w:sz w:val="20"/>
        </w:rPr>
        <w:t>подчиняться,</w:t>
      </w:r>
      <w:r>
        <w:rPr>
          <w:spacing w:val="40"/>
          <w:sz w:val="20"/>
        </w:rPr>
        <w:t xml:space="preserve"> </w:t>
      </w:r>
      <w:r>
        <w:rPr>
          <w:sz w:val="20"/>
        </w:rPr>
        <w:t>договариваться,</w:t>
      </w:r>
      <w:r>
        <w:rPr>
          <w:spacing w:val="40"/>
          <w:sz w:val="20"/>
        </w:rPr>
        <w:t xml:space="preserve"> </w:t>
      </w:r>
      <w:r>
        <w:rPr>
          <w:sz w:val="20"/>
        </w:rPr>
        <w:t>руководить;</w:t>
      </w:r>
      <w:r>
        <w:rPr>
          <w:spacing w:val="40"/>
          <w:sz w:val="20"/>
        </w:rPr>
        <w:t xml:space="preserve"> </w:t>
      </w:r>
      <w:r>
        <w:rPr>
          <w:sz w:val="20"/>
        </w:rPr>
        <w:t>терпеливо</w:t>
      </w:r>
      <w:r>
        <w:rPr>
          <w:spacing w:val="40"/>
          <w:sz w:val="20"/>
        </w:rPr>
        <w:t xml:space="preserve"> </w:t>
      </w:r>
      <w:r>
        <w:rPr>
          <w:sz w:val="20"/>
        </w:rPr>
        <w:t>и</w:t>
      </w:r>
      <w:r>
        <w:rPr>
          <w:spacing w:val="40"/>
          <w:sz w:val="20"/>
        </w:rPr>
        <w:t xml:space="preserve"> </w:t>
      </w:r>
      <w:r>
        <w:rPr>
          <w:sz w:val="20"/>
        </w:rPr>
        <w:t>спокойно</w:t>
      </w:r>
      <w:r>
        <w:rPr>
          <w:spacing w:val="40"/>
          <w:sz w:val="20"/>
        </w:rPr>
        <w:t xml:space="preserve"> </w:t>
      </w:r>
      <w:r>
        <w:rPr>
          <w:sz w:val="20"/>
        </w:rPr>
        <w:t>разрешать возникающие конфликты;</w:t>
      </w:r>
    </w:p>
    <w:p w:rsidR="003B46F0" w:rsidRDefault="00C01045">
      <w:pPr>
        <w:pStyle w:val="a4"/>
        <w:numPr>
          <w:ilvl w:val="0"/>
          <w:numId w:val="131"/>
        </w:numPr>
        <w:tabs>
          <w:tab w:val="left" w:pos="824"/>
        </w:tabs>
        <w:spacing w:before="1" w:line="235" w:lineRule="auto"/>
        <w:ind w:right="422" w:firstLine="0"/>
        <w:rPr>
          <w:sz w:val="20"/>
        </w:rPr>
      </w:pPr>
      <w:r>
        <w:rPr>
          <w:sz w:val="20"/>
        </w:rPr>
        <w:t>готовить</w:t>
      </w:r>
      <w:r>
        <w:rPr>
          <w:spacing w:val="80"/>
          <w:sz w:val="20"/>
        </w:rPr>
        <w:t xml:space="preserve"> </w:t>
      </w:r>
      <w:r>
        <w:rPr>
          <w:sz w:val="20"/>
        </w:rPr>
        <w:t>индивидуально,</w:t>
      </w:r>
      <w:r>
        <w:rPr>
          <w:spacing w:val="80"/>
          <w:sz w:val="20"/>
        </w:rPr>
        <w:t xml:space="preserve"> </w:t>
      </w:r>
      <w:r>
        <w:rPr>
          <w:sz w:val="20"/>
        </w:rPr>
        <w:t>в</w:t>
      </w:r>
      <w:r>
        <w:rPr>
          <w:spacing w:val="80"/>
          <w:sz w:val="20"/>
        </w:rPr>
        <w:t xml:space="preserve"> </w:t>
      </w:r>
      <w:r>
        <w:rPr>
          <w:sz w:val="20"/>
        </w:rPr>
        <w:t>парах,</w:t>
      </w:r>
      <w:r>
        <w:rPr>
          <w:spacing w:val="80"/>
          <w:sz w:val="20"/>
        </w:rPr>
        <w:t xml:space="preserve"> </w:t>
      </w:r>
      <w:r>
        <w:rPr>
          <w:sz w:val="20"/>
        </w:rPr>
        <w:t>в</w:t>
      </w:r>
      <w:r>
        <w:rPr>
          <w:spacing w:val="80"/>
          <w:sz w:val="20"/>
        </w:rPr>
        <w:t xml:space="preserve"> </w:t>
      </w:r>
      <w:r>
        <w:rPr>
          <w:sz w:val="20"/>
        </w:rPr>
        <w:t>группах</w:t>
      </w:r>
      <w:r>
        <w:rPr>
          <w:spacing w:val="80"/>
          <w:sz w:val="20"/>
        </w:rPr>
        <w:t xml:space="preserve"> </w:t>
      </w:r>
      <w:r>
        <w:rPr>
          <w:sz w:val="20"/>
        </w:rPr>
        <w:t>сообщения</w:t>
      </w:r>
      <w:r>
        <w:rPr>
          <w:spacing w:val="80"/>
          <w:sz w:val="20"/>
        </w:rPr>
        <w:t xml:space="preserve"> </w:t>
      </w:r>
      <w:r>
        <w:rPr>
          <w:sz w:val="20"/>
        </w:rPr>
        <w:t>по</w:t>
      </w:r>
      <w:r>
        <w:rPr>
          <w:spacing w:val="80"/>
          <w:sz w:val="20"/>
        </w:rPr>
        <w:t xml:space="preserve"> </w:t>
      </w:r>
      <w:r>
        <w:rPr>
          <w:sz w:val="20"/>
        </w:rPr>
        <w:t>изученному</w:t>
      </w:r>
      <w:r>
        <w:rPr>
          <w:spacing w:val="80"/>
          <w:sz w:val="20"/>
        </w:rPr>
        <w:t xml:space="preserve"> </w:t>
      </w:r>
      <w:r>
        <w:rPr>
          <w:sz w:val="20"/>
        </w:rPr>
        <w:t>и</w:t>
      </w:r>
      <w:r>
        <w:rPr>
          <w:spacing w:val="80"/>
          <w:sz w:val="20"/>
        </w:rPr>
        <w:t xml:space="preserve"> </w:t>
      </w:r>
      <w:r>
        <w:rPr>
          <w:sz w:val="20"/>
        </w:rPr>
        <w:t>дополнительному</w:t>
      </w:r>
      <w:r>
        <w:rPr>
          <w:spacing w:val="80"/>
          <w:sz w:val="20"/>
        </w:rPr>
        <w:t xml:space="preserve"> </w:t>
      </w:r>
      <w:r>
        <w:rPr>
          <w:sz w:val="20"/>
        </w:rPr>
        <w:t>материалу</w:t>
      </w:r>
      <w:r>
        <w:rPr>
          <w:spacing w:val="80"/>
          <w:sz w:val="20"/>
        </w:rPr>
        <w:t xml:space="preserve"> </w:t>
      </w:r>
      <w:r>
        <w:rPr>
          <w:sz w:val="20"/>
        </w:rPr>
        <w:t>с иллюстративным материалом и видеопрезентацией.</w:t>
      </w:r>
    </w:p>
    <w:p w:rsidR="003B46F0" w:rsidRDefault="003B46F0">
      <w:pPr>
        <w:pStyle w:val="a3"/>
        <w:spacing w:before="16"/>
        <w:ind w:left="0"/>
      </w:pPr>
    </w:p>
    <w:p w:rsidR="003B46F0" w:rsidRDefault="00C01045">
      <w:pPr>
        <w:pStyle w:val="a4"/>
        <w:numPr>
          <w:ilvl w:val="3"/>
          <w:numId w:val="130"/>
        </w:numPr>
        <w:tabs>
          <w:tab w:val="left" w:pos="4751"/>
        </w:tabs>
        <w:spacing w:before="1"/>
        <w:ind w:left="4751" w:hanging="650"/>
        <w:jc w:val="left"/>
        <w:rPr>
          <w:b/>
          <w:sz w:val="20"/>
        </w:rPr>
      </w:pPr>
      <w:r>
        <w:rPr>
          <w:b/>
          <w:spacing w:val="-2"/>
          <w:sz w:val="20"/>
        </w:rPr>
        <w:t>Изобразительное</w:t>
      </w:r>
      <w:r>
        <w:rPr>
          <w:b/>
          <w:spacing w:val="9"/>
          <w:sz w:val="20"/>
        </w:rPr>
        <w:t xml:space="preserve"> </w:t>
      </w:r>
      <w:r>
        <w:rPr>
          <w:b/>
          <w:spacing w:val="-2"/>
          <w:sz w:val="20"/>
        </w:rPr>
        <w:t>искусство</w:t>
      </w:r>
    </w:p>
    <w:p w:rsidR="003B46F0" w:rsidRDefault="00C01045">
      <w:pPr>
        <w:pStyle w:val="a4"/>
        <w:numPr>
          <w:ilvl w:val="4"/>
          <w:numId w:val="130"/>
        </w:numPr>
        <w:tabs>
          <w:tab w:val="left" w:pos="206"/>
        </w:tabs>
        <w:spacing w:before="120"/>
        <w:ind w:left="206" w:hanging="152"/>
        <w:jc w:val="center"/>
        <w:rPr>
          <w:b/>
          <w:sz w:val="20"/>
        </w:rPr>
      </w:pPr>
      <w:r>
        <w:rPr>
          <w:b/>
          <w:spacing w:val="-2"/>
          <w:sz w:val="20"/>
        </w:rPr>
        <w:t>КЛАСС</w:t>
      </w:r>
    </w:p>
    <w:p w:rsidR="003B46F0" w:rsidRDefault="003B46F0">
      <w:pPr>
        <w:pStyle w:val="a3"/>
        <w:spacing w:before="11"/>
        <w:ind w:left="0"/>
        <w:rPr>
          <w:b/>
        </w:rPr>
      </w:pPr>
    </w:p>
    <w:p w:rsidR="003B46F0" w:rsidRDefault="00C01045">
      <w:pPr>
        <w:ind w:left="475"/>
        <w:rPr>
          <w:b/>
          <w:sz w:val="20"/>
        </w:rPr>
      </w:pPr>
      <w:r>
        <w:rPr>
          <w:b/>
          <w:sz w:val="20"/>
        </w:rPr>
        <w:t>Модуль</w:t>
      </w:r>
      <w:r>
        <w:rPr>
          <w:b/>
          <w:spacing w:val="-8"/>
          <w:sz w:val="20"/>
        </w:rPr>
        <w:t xml:space="preserve"> </w:t>
      </w:r>
      <w:r>
        <w:rPr>
          <w:b/>
          <w:spacing w:val="-2"/>
          <w:sz w:val="20"/>
        </w:rPr>
        <w:t>«Графика»</w:t>
      </w:r>
    </w:p>
    <w:p w:rsidR="003B46F0" w:rsidRDefault="003B46F0">
      <w:pPr>
        <w:pStyle w:val="a3"/>
        <w:spacing w:before="5"/>
        <w:ind w:left="0"/>
        <w:rPr>
          <w:b/>
        </w:rPr>
      </w:pPr>
    </w:p>
    <w:p w:rsidR="003B46F0" w:rsidRDefault="00C01045">
      <w:pPr>
        <w:pStyle w:val="a3"/>
        <w:spacing w:before="1" w:line="249" w:lineRule="auto"/>
        <w:ind w:firstLine="225"/>
      </w:pPr>
      <w:r>
        <w:t>Расположение</w:t>
      </w:r>
      <w:r>
        <w:rPr>
          <w:spacing w:val="31"/>
        </w:rPr>
        <w:t xml:space="preserve"> </w:t>
      </w:r>
      <w:r>
        <w:t>изображения</w:t>
      </w:r>
      <w:r>
        <w:rPr>
          <w:spacing w:val="32"/>
        </w:rPr>
        <w:t xml:space="preserve"> </w:t>
      </w:r>
      <w:r>
        <w:t>на</w:t>
      </w:r>
      <w:r>
        <w:rPr>
          <w:spacing w:val="39"/>
        </w:rPr>
        <w:t xml:space="preserve"> </w:t>
      </w:r>
      <w:r>
        <w:t>листе.</w:t>
      </w:r>
      <w:r>
        <w:rPr>
          <w:spacing w:val="36"/>
        </w:rPr>
        <w:t xml:space="preserve"> </w:t>
      </w:r>
      <w:r>
        <w:t>Выбор</w:t>
      </w:r>
      <w:r>
        <w:rPr>
          <w:spacing w:val="33"/>
        </w:rPr>
        <w:t xml:space="preserve"> </w:t>
      </w:r>
      <w:r>
        <w:t>вертикального</w:t>
      </w:r>
      <w:r>
        <w:rPr>
          <w:spacing w:val="28"/>
        </w:rPr>
        <w:t xml:space="preserve"> </w:t>
      </w:r>
      <w:r>
        <w:t>или</w:t>
      </w:r>
      <w:r>
        <w:rPr>
          <w:spacing w:val="31"/>
        </w:rPr>
        <w:t xml:space="preserve"> </w:t>
      </w:r>
      <w:r>
        <w:t>горизонтального</w:t>
      </w:r>
      <w:r>
        <w:rPr>
          <w:spacing w:val="29"/>
        </w:rPr>
        <w:t xml:space="preserve"> </w:t>
      </w:r>
      <w:r>
        <w:t>формата</w:t>
      </w:r>
      <w:r>
        <w:rPr>
          <w:spacing w:val="30"/>
        </w:rPr>
        <w:t xml:space="preserve"> </w:t>
      </w:r>
      <w:r>
        <w:t>листа</w:t>
      </w:r>
      <w:r>
        <w:rPr>
          <w:spacing w:val="30"/>
        </w:rPr>
        <w:t xml:space="preserve"> </w:t>
      </w:r>
      <w:r>
        <w:t>в</w:t>
      </w:r>
      <w:r>
        <w:rPr>
          <w:spacing w:val="34"/>
        </w:rPr>
        <w:t xml:space="preserve"> </w:t>
      </w:r>
      <w:r>
        <w:t>зависимости</w:t>
      </w:r>
      <w:r>
        <w:rPr>
          <w:spacing w:val="30"/>
        </w:rPr>
        <w:t xml:space="preserve"> </w:t>
      </w:r>
      <w:r>
        <w:t>от содержания изображения.</w:t>
      </w:r>
    </w:p>
    <w:p w:rsidR="003B46F0" w:rsidRDefault="00C01045">
      <w:pPr>
        <w:pStyle w:val="a3"/>
        <w:spacing w:before="1" w:line="249" w:lineRule="auto"/>
        <w:ind w:right="547" w:firstLine="225"/>
      </w:pPr>
      <w:r>
        <w:t>Разные виды линий. Линейный рисунок. Графические материалы для линейного рисунка и их особенности. Приёмы рисования линией.</w:t>
      </w:r>
    </w:p>
    <w:p w:rsidR="003B46F0" w:rsidRDefault="00C01045">
      <w:pPr>
        <w:pStyle w:val="a3"/>
        <w:spacing w:before="2"/>
        <w:ind w:left="706"/>
      </w:pPr>
      <w:r>
        <w:t>Рисование</w:t>
      </w:r>
      <w:r>
        <w:rPr>
          <w:spacing w:val="-7"/>
        </w:rPr>
        <w:t xml:space="preserve"> </w:t>
      </w:r>
      <w:r>
        <w:t>с</w:t>
      </w:r>
      <w:r>
        <w:rPr>
          <w:spacing w:val="-6"/>
        </w:rPr>
        <w:t xml:space="preserve"> </w:t>
      </w:r>
      <w:r>
        <w:t>натуры:</w:t>
      </w:r>
      <w:r>
        <w:rPr>
          <w:spacing w:val="-2"/>
        </w:rPr>
        <w:t xml:space="preserve"> </w:t>
      </w:r>
      <w:r>
        <w:t>разные</w:t>
      </w:r>
      <w:r>
        <w:rPr>
          <w:spacing w:val="-5"/>
        </w:rPr>
        <w:t xml:space="preserve"> </w:t>
      </w:r>
      <w:r>
        <w:t>листья</w:t>
      </w:r>
      <w:r>
        <w:rPr>
          <w:spacing w:val="-5"/>
        </w:rPr>
        <w:t xml:space="preserve"> </w:t>
      </w:r>
      <w:r>
        <w:t>и</w:t>
      </w:r>
      <w:r>
        <w:rPr>
          <w:spacing w:val="-5"/>
        </w:rPr>
        <w:t xml:space="preserve"> </w:t>
      </w:r>
      <w:r>
        <w:t>их</w:t>
      </w:r>
      <w:r>
        <w:rPr>
          <w:spacing w:val="-3"/>
        </w:rPr>
        <w:t xml:space="preserve"> </w:t>
      </w:r>
      <w:r>
        <w:rPr>
          <w:spacing w:val="-2"/>
        </w:rPr>
        <w:t>форма.</w:t>
      </w:r>
    </w:p>
    <w:p w:rsidR="003B46F0" w:rsidRDefault="00C01045">
      <w:pPr>
        <w:pStyle w:val="a3"/>
        <w:spacing w:before="1" w:line="249" w:lineRule="auto"/>
        <w:ind w:firstLine="225"/>
      </w:pPr>
      <w:r>
        <w:t>Представление о пропорциях: короткое — длинное. Развитие навыка видения соотношения частей целого (на основе рисунков животных).</w:t>
      </w:r>
    </w:p>
    <w:p w:rsidR="003B46F0" w:rsidRDefault="00C01045">
      <w:pPr>
        <w:pStyle w:val="a3"/>
        <w:spacing w:line="249" w:lineRule="auto"/>
        <w:ind w:right="547" w:firstLine="225"/>
      </w:pPr>
      <w:r>
        <w:t>Графическое</w:t>
      </w:r>
      <w:r>
        <w:rPr>
          <w:spacing w:val="40"/>
        </w:rPr>
        <w:t xml:space="preserve"> </w:t>
      </w:r>
      <w:r>
        <w:t>пятно</w:t>
      </w:r>
      <w:r>
        <w:rPr>
          <w:spacing w:val="40"/>
        </w:rPr>
        <w:t xml:space="preserve"> </w:t>
      </w:r>
      <w:r>
        <w:t>(ахроматическое)</w:t>
      </w:r>
      <w:r>
        <w:rPr>
          <w:spacing w:val="40"/>
        </w:rPr>
        <w:t xml:space="preserve"> </w:t>
      </w:r>
      <w:r>
        <w:t>и</w:t>
      </w:r>
      <w:r>
        <w:rPr>
          <w:spacing w:val="40"/>
        </w:rPr>
        <w:t xml:space="preserve"> </w:t>
      </w:r>
      <w:r>
        <w:t>представление</w:t>
      </w:r>
      <w:r>
        <w:rPr>
          <w:spacing w:val="40"/>
        </w:rPr>
        <w:t xml:space="preserve"> </w:t>
      </w:r>
      <w:r>
        <w:t>о</w:t>
      </w:r>
      <w:r>
        <w:rPr>
          <w:spacing w:val="40"/>
        </w:rPr>
        <w:t xml:space="preserve"> </w:t>
      </w:r>
      <w:r>
        <w:t>силуэте.</w:t>
      </w:r>
      <w:r>
        <w:rPr>
          <w:spacing w:val="40"/>
        </w:rPr>
        <w:t xml:space="preserve"> </w:t>
      </w:r>
      <w:r>
        <w:t>Формирование</w:t>
      </w:r>
      <w:r>
        <w:rPr>
          <w:spacing w:val="40"/>
        </w:rPr>
        <w:t xml:space="preserve"> </w:t>
      </w:r>
      <w:r>
        <w:t>навыка</w:t>
      </w:r>
      <w:r>
        <w:rPr>
          <w:spacing w:val="40"/>
        </w:rPr>
        <w:t xml:space="preserve"> </w:t>
      </w:r>
      <w:r>
        <w:rPr>
          <w:noProof/>
          <w:spacing w:val="14"/>
          <w:position w:val="-2"/>
          <w:lang w:eastAsia="ru-RU"/>
        </w:rPr>
        <w:drawing>
          <wp:inline distT="0" distB="0" distL="0" distR="0">
            <wp:extent cx="1303137" cy="102446"/>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56" cstate="print"/>
                    <a:stretch>
                      <a:fillRect/>
                    </a:stretch>
                  </pic:blipFill>
                  <pic:spPr>
                    <a:xfrm>
                      <a:off x="0" y="0"/>
                      <a:ext cx="1303137" cy="102446"/>
                    </a:xfrm>
                    <a:prstGeom prst="rect">
                      <a:avLst/>
                    </a:prstGeom>
                  </pic:spPr>
                </pic:pic>
              </a:graphicData>
            </a:graphic>
          </wp:inline>
        </w:drawing>
      </w:r>
      <w:r>
        <w:rPr>
          <w:spacing w:val="14"/>
          <w:position w:val="-2"/>
        </w:rPr>
        <w:t xml:space="preserve"> </w:t>
      </w:r>
      <w:r>
        <w:t>Цельная форма и её части.</w:t>
      </w:r>
    </w:p>
    <w:p w:rsidR="003B46F0" w:rsidRDefault="003B46F0">
      <w:pPr>
        <w:pStyle w:val="a3"/>
        <w:spacing w:before="13"/>
        <w:ind w:left="0"/>
      </w:pPr>
    </w:p>
    <w:p w:rsidR="003B46F0" w:rsidRDefault="00C01045">
      <w:pPr>
        <w:pStyle w:val="1"/>
      </w:pPr>
      <w:r>
        <w:t>Модуль</w:t>
      </w:r>
      <w:r>
        <w:rPr>
          <w:spacing w:val="-8"/>
        </w:rPr>
        <w:t xml:space="preserve"> </w:t>
      </w:r>
      <w:r>
        <w:rPr>
          <w:spacing w:val="-2"/>
        </w:rPr>
        <w:t>«Живопись»</w:t>
      </w:r>
    </w:p>
    <w:p w:rsidR="003B46F0" w:rsidRDefault="003B46F0">
      <w:pPr>
        <w:pStyle w:val="a3"/>
        <w:spacing w:before="6"/>
        <w:ind w:left="0"/>
        <w:rPr>
          <w:b/>
        </w:rPr>
      </w:pPr>
    </w:p>
    <w:p w:rsidR="003B46F0" w:rsidRDefault="00C01045">
      <w:pPr>
        <w:pStyle w:val="a3"/>
        <w:ind w:left="701"/>
      </w:pPr>
      <w:r>
        <w:t>Цвет</w:t>
      </w:r>
      <w:r>
        <w:rPr>
          <w:spacing w:val="-10"/>
        </w:rPr>
        <w:t xml:space="preserve"> </w:t>
      </w:r>
      <w:r>
        <w:t>как</w:t>
      </w:r>
      <w:r>
        <w:rPr>
          <w:spacing w:val="-7"/>
        </w:rPr>
        <w:t xml:space="preserve"> </w:t>
      </w:r>
      <w:r>
        <w:t>одно</w:t>
      </w:r>
      <w:r>
        <w:rPr>
          <w:spacing w:val="-11"/>
        </w:rPr>
        <w:t xml:space="preserve"> </w:t>
      </w:r>
      <w:r>
        <w:t>из</w:t>
      </w:r>
      <w:r>
        <w:rPr>
          <w:spacing w:val="-4"/>
        </w:rPr>
        <w:t xml:space="preserve"> </w:t>
      </w:r>
      <w:r>
        <w:t>главных</w:t>
      </w:r>
      <w:r>
        <w:rPr>
          <w:spacing w:val="-6"/>
        </w:rPr>
        <w:t xml:space="preserve"> </w:t>
      </w:r>
      <w:r>
        <w:t>средств</w:t>
      </w:r>
      <w:r>
        <w:rPr>
          <w:spacing w:val="-6"/>
        </w:rPr>
        <w:t xml:space="preserve"> </w:t>
      </w:r>
      <w:r>
        <w:t>выражения</w:t>
      </w:r>
      <w:r>
        <w:rPr>
          <w:spacing w:val="-7"/>
        </w:rPr>
        <w:t xml:space="preserve"> </w:t>
      </w:r>
      <w:r>
        <w:t>в</w:t>
      </w:r>
      <w:r>
        <w:rPr>
          <w:spacing w:val="-6"/>
        </w:rPr>
        <w:t xml:space="preserve"> </w:t>
      </w:r>
      <w:r>
        <w:t>изобразительном</w:t>
      </w:r>
      <w:r>
        <w:rPr>
          <w:spacing w:val="-3"/>
        </w:rPr>
        <w:t xml:space="preserve"> </w:t>
      </w:r>
      <w:r>
        <w:t>искусстве.</w:t>
      </w:r>
      <w:r>
        <w:rPr>
          <w:spacing w:val="-5"/>
        </w:rPr>
        <w:t xml:space="preserve"> </w:t>
      </w:r>
      <w:r>
        <w:t>Навыки</w:t>
      </w:r>
      <w:r>
        <w:rPr>
          <w:spacing w:val="-8"/>
        </w:rPr>
        <w:t xml:space="preserve"> </w:t>
      </w:r>
      <w:r>
        <w:t>работы</w:t>
      </w:r>
      <w:r>
        <w:rPr>
          <w:spacing w:val="-7"/>
        </w:rPr>
        <w:t xml:space="preserve"> </w:t>
      </w:r>
      <w:r>
        <w:t>гуашью</w:t>
      </w:r>
      <w:r>
        <w:rPr>
          <w:spacing w:val="-8"/>
        </w:rPr>
        <w:t xml:space="preserve"> </w:t>
      </w:r>
      <w:r>
        <w:t>в</w:t>
      </w:r>
      <w:r>
        <w:rPr>
          <w:spacing w:val="-1"/>
        </w:rPr>
        <w:t xml:space="preserve"> </w:t>
      </w:r>
      <w:r>
        <w:t>условиях</w:t>
      </w:r>
      <w:r>
        <w:rPr>
          <w:spacing w:val="3"/>
        </w:rPr>
        <w:t xml:space="preserve"> </w:t>
      </w:r>
      <w:r>
        <w:rPr>
          <w:spacing w:val="-2"/>
        </w:rPr>
        <w:t>урока.</w:t>
      </w:r>
    </w:p>
    <w:p w:rsidR="003B46F0" w:rsidRDefault="00C01045">
      <w:pPr>
        <w:pStyle w:val="a3"/>
        <w:spacing w:before="10"/>
      </w:pPr>
      <w:r>
        <w:t>Краски</w:t>
      </w:r>
      <w:r>
        <w:rPr>
          <w:spacing w:val="-4"/>
        </w:rPr>
        <w:t xml:space="preserve"> </w:t>
      </w:r>
      <w:r>
        <w:t>«гуашь»,</w:t>
      </w:r>
      <w:r>
        <w:rPr>
          <w:spacing w:val="-4"/>
        </w:rPr>
        <w:t xml:space="preserve"> </w:t>
      </w:r>
      <w:r>
        <w:t>кисти,</w:t>
      </w:r>
      <w:r>
        <w:rPr>
          <w:spacing w:val="-4"/>
        </w:rPr>
        <w:t xml:space="preserve"> </w:t>
      </w:r>
      <w:r>
        <w:t>бумага</w:t>
      </w:r>
      <w:r>
        <w:rPr>
          <w:spacing w:val="-4"/>
        </w:rPr>
        <w:t xml:space="preserve"> </w:t>
      </w:r>
      <w:r>
        <w:t>цветная</w:t>
      </w:r>
      <w:r>
        <w:rPr>
          <w:spacing w:val="-7"/>
        </w:rPr>
        <w:t xml:space="preserve"> </w:t>
      </w:r>
      <w:r>
        <w:t>и</w:t>
      </w:r>
      <w:r>
        <w:rPr>
          <w:spacing w:val="-7"/>
        </w:rPr>
        <w:t xml:space="preserve"> </w:t>
      </w:r>
      <w:r>
        <w:rPr>
          <w:spacing w:val="-2"/>
        </w:rPr>
        <w:t>белая.</w:t>
      </w:r>
    </w:p>
    <w:p w:rsidR="003B46F0" w:rsidRDefault="00C01045">
      <w:pPr>
        <w:pStyle w:val="a3"/>
        <w:spacing w:before="10" w:line="249" w:lineRule="auto"/>
        <w:ind w:right="547" w:firstLine="225"/>
      </w:pPr>
      <w:r>
        <w:t>Три</w:t>
      </w:r>
      <w:r>
        <w:rPr>
          <w:spacing w:val="40"/>
        </w:rPr>
        <w:t xml:space="preserve"> </w:t>
      </w:r>
      <w:r>
        <w:t>основных</w:t>
      </w:r>
      <w:r>
        <w:rPr>
          <w:spacing w:val="40"/>
        </w:rPr>
        <w:t xml:space="preserve"> </w:t>
      </w:r>
      <w:r>
        <w:t>цвета.</w:t>
      </w:r>
      <w:r>
        <w:rPr>
          <w:spacing w:val="40"/>
        </w:rPr>
        <w:t xml:space="preserve"> </w:t>
      </w:r>
      <w:r>
        <w:t>Ассоциативные</w:t>
      </w:r>
      <w:r>
        <w:rPr>
          <w:spacing w:val="40"/>
        </w:rPr>
        <w:t xml:space="preserve"> </w:t>
      </w:r>
      <w:r>
        <w:t>представления,</w:t>
      </w:r>
      <w:r>
        <w:rPr>
          <w:spacing w:val="40"/>
        </w:rPr>
        <w:t xml:space="preserve"> </w:t>
      </w:r>
      <w:r>
        <w:t>связанные</w:t>
      </w:r>
      <w:r>
        <w:rPr>
          <w:spacing w:val="40"/>
        </w:rPr>
        <w:t xml:space="preserve"> </w:t>
      </w:r>
      <w:r>
        <w:t>с</w:t>
      </w:r>
      <w:r>
        <w:rPr>
          <w:spacing w:val="40"/>
        </w:rPr>
        <w:t xml:space="preserve"> </w:t>
      </w:r>
      <w:r>
        <w:t>каждым</w:t>
      </w:r>
      <w:r>
        <w:rPr>
          <w:spacing w:val="40"/>
        </w:rPr>
        <w:t xml:space="preserve"> </w:t>
      </w:r>
      <w:r>
        <w:t>цветом.</w:t>
      </w:r>
      <w:r>
        <w:rPr>
          <w:spacing w:val="40"/>
        </w:rPr>
        <w:t xml:space="preserve"> </w:t>
      </w:r>
      <w:r>
        <w:t>Навыки</w:t>
      </w:r>
      <w:r>
        <w:rPr>
          <w:spacing w:val="40"/>
        </w:rPr>
        <w:t xml:space="preserve"> </w:t>
      </w:r>
      <w:r>
        <w:t>смешения</w:t>
      </w:r>
      <w:r>
        <w:rPr>
          <w:spacing w:val="40"/>
        </w:rPr>
        <w:t xml:space="preserve"> </w:t>
      </w:r>
      <w:r>
        <w:t>красок</w:t>
      </w:r>
      <w:r>
        <w:rPr>
          <w:spacing w:val="40"/>
        </w:rPr>
        <w:t xml:space="preserve"> </w:t>
      </w:r>
      <w:r>
        <w:t>и</w:t>
      </w:r>
      <w:r>
        <w:rPr>
          <w:spacing w:val="40"/>
        </w:rPr>
        <w:t xml:space="preserve"> </w:t>
      </w:r>
      <w:r>
        <w:t>получение нового цвета.</w:t>
      </w:r>
    </w:p>
    <w:p w:rsidR="003B46F0" w:rsidRDefault="00C01045">
      <w:pPr>
        <w:pStyle w:val="a3"/>
        <w:spacing w:before="2"/>
        <w:ind w:left="706"/>
      </w:pPr>
      <w:r>
        <w:t>Эмоциональная</w:t>
      </w:r>
      <w:r>
        <w:rPr>
          <w:spacing w:val="-14"/>
        </w:rPr>
        <w:t xml:space="preserve"> </w:t>
      </w:r>
      <w:r>
        <w:t>выразительность</w:t>
      </w:r>
      <w:r>
        <w:rPr>
          <w:spacing w:val="-11"/>
        </w:rPr>
        <w:t xml:space="preserve"> </w:t>
      </w:r>
      <w:r>
        <w:t>цвета,</w:t>
      </w:r>
      <w:r>
        <w:rPr>
          <w:spacing w:val="-9"/>
        </w:rPr>
        <w:t xml:space="preserve"> </w:t>
      </w:r>
      <w:r>
        <w:t>способы</w:t>
      </w:r>
      <w:r>
        <w:rPr>
          <w:spacing w:val="-11"/>
        </w:rPr>
        <w:t xml:space="preserve"> </w:t>
      </w:r>
      <w:r>
        <w:t>выражение</w:t>
      </w:r>
      <w:r>
        <w:rPr>
          <w:spacing w:val="-12"/>
        </w:rPr>
        <w:t xml:space="preserve"> </w:t>
      </w:r>
      <w:r>
        <w:t>настроения</w:t>
      </w:r>
      <w:r>
        <w:rPr>
          <w:spacing w:val="-11"/>
        </w:rPr>
        <w:t xml:space="preserve"> </w:t>
      </w:r>
      <w:r>
        <w:t>в</w:t>
      </w:r>
      <w:r>
        <w:rPr>
          <w:spacing w:val="-9"/>
        </w:rPr>
        <w:t xml:space="preserve"> </w:t>
      </w:r>
      <w:r>
        <w:t>изображаемом</w:t>
      </w:r>
      <w:r>
        <w:rPr>
          <w:spacing w:val="-8"/>
        </w:rPr>
        <w:t xml:space="preserve"> </w:t>
      </w:r>
      <w:r>
        <w:rPr>
          <w:spacing w:val="-2"/>
        </w:rPr>
        <w:t>сюжете.</w:t>
      </w:r>
    </w:p>
    <w:p w:rsidR="003B46F0" w:rsidRDefault="00C01045">
      <w:pPr>
        <w:pStyle w:val="a3"/>
        <w:ind w:left="701"/>
      </w:pPr>
      <w:r>
        <w:t>Живописное</w:t>
      </w:r>
      <w:r>
        <w:rPr>
          <w:spacing w:val="49"/>
        </w:rPr>
        <w:t xml:space="preserve"> </w:t>
      </w:r>
      <w:r>
        <w:t>изображение</w:t>
      </w:r>
      <w:r>
        <w:rPr>
          <w:spacing w:val="52"/>
        </w:rPr>
        <w:t xml:space="preserve"> </w:t>
      </w:r>
      <w:r>
        <w:t>разных</w:t>
      </w:r>
      <w:r>
        <w:rPr>
          <w:spacing w:val="47"/>
        </w:rPr>
        <w:t xml:space="preserve"> </w:t>
      </w:r>
      <w:r>
        <w:t>цветков</w:t>
      </w:r>
      <w:r>
        <w:rPr>
          <w:spacing w:val="51"/>
        </w:rPr>
        <w:t xml:space="preserve"> </w:t>
      </w:r>
      <w:r>
        <w:t>по</w:t>
      </w:r>
      <w:r>
        <w:rPr>
          <w:spacing w:val="50"/>
        </w:rPr>
        <w:t xml:space="preserve"> </w:t>
      </w:r>
      <w:r>
        <w:t>представлению</w:t>
      </w:r>
      <w:r>
        <w:rPr>
          <w:spacing w:val="49"/>
        </w:rPr>
        <w:t xml:space="preserve"> </w:t>
      </w:r>
      <w:r>
        <w:t>и</w:t>
      </w:r>
      <w:r>
        <w:rPr>
          <w:spacing w:val="48"/>
        </w:rPr>
        <w:t xml:space="preserve"> </w:t>
      </w:r>
      <w:r>
        <w:t>восприятию.</w:t>
      </w:r>
      <w:r>
        <w:rPr>
          <w:spacing w:val="53"/>
        </w:rPr>
        <w:t xml:space="preserve"> </w:t>
      </w:r>
      <w:r>
        <w:t>Развитие</w:t>
      </w:r>
      <w:r>
        <w:rPr>
          <w:spacing w:val="52"/>
        </w:rPr>
        <w:t xml:space="preserve"> </w:t>
      </w:r>
      <w:r>
        <w:t>навыков</w:t>
      </w:r>
      <w:r>
        <w:rPr>
          <w:spacing w:val="52"/>
        </w:rPr>
        <w:t xml:space="preserve"> </w:t>
      </w:r>
      <w:r>
        <w:t>работы</w:t>
      </w:r>
      <w:r>
        <w:rPr>
          <w:spacing w:val="55"/>
        </w:rPr>
        <w:t xml:space="preserve"> </w:t>
      </w:r>
      <w:r>
        <w:rPr>
          <w:spacing w:val="-2"/>
        </w:rPr>
        <w:t>гуашью.</w:t>
      </w:r>
    </w:p>
    <w:p w:rsidR="003B46F0" w:rsidRDefault="00C01045">
      <w:pPr>
        <w:pStyle w:val="a3"/>
        <w:spacing w:before="11"/>
      </w:pPr>
      <w:r>
        <w:rPr>
          <w:spacing w:val="-2"/>
        </w:rPr>
        <w:t>Эмоциональная</w:t>
      </w:r>
      <w:r>
        <w:rPr>
          <w:spacing w:val="9"/>
        </w:rPr>
        <w:t xml:space="preserve"> </w:t>
      </w:r>
      <w:r>
        <w:rPr>
          <w:spacing w:val="-2"/>
        </w:rPr>
        <w:t>выразительность</w:t>
      </w:r>
      <w:r>
        <w:rPr>
          <w:spacing w:val="9"/>
        </w:rPr>
        <w:t xml:space="preserve"> </w:t>
      </w:r>
      <w:r>
        <w:rPr>
          <w:spacing w:val="-2"/>
        </w:rPr>
        <w:t>цвета.</w:t>
      </w:r>
    </w:p>
    <w:p w:rsidR="003B46F0" w:rsidRDefault="00C01045">
      <w:pPr>
        <w:pStyle w:val="a3"/>
        <w:spacing w:before="10" w:line="244" w:lineRule="auto"/>
        <w:ind w:right="547" w:firstLine="225"/>
      </w:pPr>
      <w:r>
        <w:t>Тематическая</w:t>
      </w:r>
      <w:r>
        <w:rPr>
          <w:spacing w:val="40"/>
        </w:rPr>
        <w:t xml:space="preserve"> </w:t>
      </w:r>
      <w:r>
        <w:t>композиция</w:t>
      </w:r>
      <w:r>
        <w:rPr>
          <w:spacing w:val="74"/>
        </w:rPr>
        <w:t xml:space="preserve"> </w:t>
      </w:r>
      <w:r>
        <w:t>«Времена</w:t>
      </w:r>
      <w:r>
        <w:rPr>
          <w:spacing w:val="73"/>
        </w:rPr>
        <w:t xml:space="preserve"> </w:t>
      </w:r>
      <w:r>
        <w:t>года».</w:t>
      </w:r>
      <w:r>
        <w:rPr>
          <w:spacing w:val="73"/>
        </w:rPr>
        <w:t xml:space="preserve"> </w:t>
      </w:r>
      <w:r>
        <w:t>Контрастные</w:t>
      </w:r>
      <w:r>
        <w:rPr>
          <w:spacing w:val="40"/>
        </w:rPr>
        <w:t xml:space="preserve"> </w:t>
      </w:r>
      <w:r>
        <w:t>цветовые</w:t>
      </w:r>
      <w:r>
        <w:rPr>
          <w:spacing w:val="73"/>
        </w:rPr>
        <w:t xml:space="preserve"> </w:t>
      </w:r>
      <w:r>
        <w:t>состояния</w:t>
      </w:r>
      <w:r>
        <w:rPr>
          <w:spacing w:val="40"/>
        </w:rPr>
        <w:t xml:space="preserve"> </w:t>
      </w:r>
      <w:r>
        <w:t>времён</w:t>
      </w:r>
      <w:r>
        <w:rPr>
          <w:spacing w:val="40"/>
        </w:rPr>
        <w:t xml:space="preserve"> </w:t>
      </w:r>
      <w:r>
        <w:t>года.</w:t>
      </w:r>
      <w:r>
        <w:rPr>
          <w:spacing w:val="73"/>
        </w:rPr>
        <w:t xml:space="preserve"> </w:t>
      </w:r>
      <w:r>
        <w:t>Живопись</w:t>
      </w:r>
      <w:r>
        <w:rPr>
          <w:spacing w:val="40"/>
        </w:rPr>
        <w:t xml:space="preserve"> </w:t>
      </w:r>
      <w:r>
        <w:t>(гуашь), аппликация или смешанная техника.</w:t>
      </w:r>
    </w:p>
    <w:p w:rsidR="003B46F0" w:rsidRDefault="00C01045">
      <w:pPr>
        <w:pStyle w:val="a3"/>
        <w:spacing w:before="6"/>
        <w:ind w:left="706"/>
      </w:pPr>
      <w:r>
        <w:t>Техника</w:t>
      </w:r>
      <w:r>
        <w:rPr>
          <w:spacing w:val="-10"/>
        </w:rPr>
        <w:t xml:space="preserve"> </w:t>
      </w:r>
      <w:r>
        <w:t>монотипии.</w:t>
      </w:r>
      <w:r>
        <w:rPr>
          <w:spacing w:val="-6"/>
        </w:rPr>
        <w:t xml:space="preserve"> </w:t>
      </w:r>
      <w:r>
        <w:t>Представления</w:t>
      </w:r>
      <w:r>
        <w:rPr>
          <w:spacing w:val="-10"/>
        </w:rPr>
        <w:t xml:space="preserve"> </w:t>
      </w:r>
      <w:r>
        <w:t>о</w:t>
      </w:r>
      <w:r>
        <w:rPr>
          <w:spacing w:val="-12"/>
        </w:rPr>
        <w:t xml:space="preserve"> </w:t>
      </w:r>
      <w:r>
        <w:t>симметрии.</w:t>
      </w:r>
      <w:r>
        <w:rPr>
          <w:spacing w:val="-7"/>
        </w:rPr>
        <w:t xml:space="preserve"> </w:t>
      </w:r>
      <w:r>
        <w:t>Развитие</w:t>
      </w:r>
      <w:r>
        <w:rPr>
          <w:spacing w:val="-10"/>
        </w:rPr>
        <w:t xml:space="preserve"> </w:t>
      </w:r>
      <w:r>
        <w:rPr>
          <w:spacing w:val="-2"/>
        </w:rPr>
        <w:t>воображения.</w:t>
      </w:r>
    </w:p>
    <w:p w:rsidR="003B46F0" w:rsidRDefault="003B46F0">
      <w:pPr>
        <w:pStyle w:val="a3"/>
        <w:spacing w:before="135"/>
        <w:ind w:left="0"/>
      </w:pPr>
    </w:p>
    <w:p w:rsidR="003B46F0" w:rsidRDefault="00C01045">
      <w:pPr>
        <w:pStyle w:val="1"/>
      </w:pPr>
      <w:r>
        <w:t>Модуль</w:t>
      </w:r>
      <w:r>
        <w:rPr>
          <w:spacing w:val="-8"/>
        </w:rPr>
        <w:t xml:space="preserve"> </w:t>
      </w:r>
      <w:r>
        <w:rPr>
          <w:spacing w:val="-2"/>
        </w:rPr>
        <w:t>«Скульптура»</w:t>
      </w:r>
    </w:p>
    <w:p w:rsidR="003B46F0" w:rsidRDefault="003B46F0">
      <w:pPr>
        <w:pStyle w:val="a3"/>
        <w:spacing w:before="6"/>
        <w:ind w:left="0"/>
        <w:rPr>
          <w:b/>
        </w:rPr>
      </w:pPr>
    </w:p>
    <w:p w:rsidR="003B46F0" w:rsidRDefault="00C01045">
      <w:pPr>
        <w:pStyle w:val="a3"/>
        <w:ind w:left="706"/>
      </w:pPr>
      <w:r>
        <w:t>Изображение</w:t>
      </w:r>
      <w:r>
        <w:rPr>
          <w:spacing w:val="-12"/>
        </w:rPr>
        <w:t xml:space="preserve"> </w:t>
      </w:r>
      <w:r>
        <w:t>в</w:t>
      </w:r>
      <w:r>
        <w:rPr>
          <w:spacing w:val="-7"/>
        </w:rPr>
        <w:t xml:space="preserve"> </w:t>
      </w:r>
      <w:r>
        <w:t>объёме.</w:t>
      </w:r>
      <w:r>
        <w:rPr>
          <w:spacing w:val="-6"/>
        </w:rPr>
        <w:t xml:space="preserve"> </w:t>
      </w:r>
      <w:r>
        <w:t>Приёмы</w:t>
      </w:r>
      <w:r>
        <w:rPr>
          <w:spacing w:val="-8"/>
        </w:rPr>
        <w:t xml:space="preserve"> </w:t>
      </w:r>
      <w:r>
        <w:t>работы</w:t>
      </w:r>
      <w:r>
        <w:rPr>
          <w:spacing w:val="-8"/>
        </w:rPr>
        <w:t xml:space="preserve"> </w:t>
      </w:r>
      <w:r>
        <w:t>с</w:t>
      </w:r>
      <w:r>
        <w:rPr>
          <w:spacing w:val="-9"/>
        </w:rPr>
        <w:t xml:space="preserve"> </w:t>
      </w:r>
      <w:r>
        <w:t>пластилином;</w:t>
      </w:r>
      <w:r>
        <w:rPr>
          <w:spacing w:val="-6"/>
        </w:rPr>
        <w:t xml:space="preserve"> </w:t>
      </w:r>
      <w:r>
        <w:t>дощечка,</w:t>
      </w:r>
      <w:r>
        <w:rPr>
          <w:spacing w:val="-6"/>
        </w:rPr>
        <w:t xml:space="preserve"> </w:t>
      </w:r>
      <w:r>
        <w:t>стек,</w:t>
      </w:r>
      <w:r>
        <w:rPr>
          <w:spacing w:val="-5"/>
        </w:rPr>
        <w:t xml:space="preserve"> </w:t>
      </w:r>
      <w:r>
        <w:rPr>
          <w:spacing w:val="-2"/>
        </w:rPr>
        <w:t>тряпочка.</w:t>
      </w:r>
    </w:p>
    <w:p w:rsidR="003B46F0" w:rsidRDefault="00C01045">
      <w:pPr>
        <w:pStyle w:val="a3"/>
        <w:spacing w:before="1" w:line="249" w:lineRule="auto"/>
        <w:ind w:firstLine="225"/>
      </w:pPr>
      <w:r>
        <w:t>Лепка</w:t>
      </w:r>
      <w:r>
        <w:rPr>
          <w:spacing w:val="24"/>
        </w:rPr>
        <w:t xml:space="preserve"> </w:t>
      </w:r>
      <w:r>
        <w:t>зверушек</w:t>
      </w:r>
      <w:r>
        <w:rPr>
          <w:spacing w:val="25"/>
        </w:rPr>
        <w:t xml:space="preserve"> </w:t>
      </w:r>
      <w:r>
        <w:t>из</w:t>
      </w:r>
      <w:r>
        <w:rPr>
          <w:spacing w:val="24"/>
        </w:rPr>
        <w:t xml:space="preserve"> </w:t>
      </w:r>
      <w:r>
        <w:t>цельной</w:t>
      </w:r>
      <w:r>
        <w:rPr>
          <w:spacing w:val="25"/>
        </w:rPr>
        <w:t xml:space="preserve"> </w:t>
      </w:r>
      <w:r>
        <w:t>формы</w:t>
      </w:r>
      <w:r>
        <w:rPr>
          <w:spacing w:val="27"/>
        </w:rPr>
        <w:t xml:space="preserve"> </w:t>
      </w:r>
      <w:r>
        <w:t>(черепашки,</w:t>
      </w:r>
      <w:r>
        <w:rPr>
          <w:spacing w:val="25"/>
        </w:rPr>
        <w:t xml:space="preserve"> </w:t>
      </w:r>
      <w:r>
        <w:t>ёжика,</w:t>
      </w:r>
      <w:r>
        <w:rPr>
          <w:spacing w:val="25"/>
        </w:rPr>
        <w:t xml:space="preserve"> </w:t>
      </w:r>
      <w:r>
        <w:t>зайчика,</w:t>
      </w:r>
      <w:r>
        <w:rPr>
          <w:spacing w:val="25"/>
        </w:rPr>
        <w:t xml:space="preserve"> </w:t>
      </w:r>
      <w:r>
        <w:t>птички</w:t>
      </w:r>
      <w:r>
        <w:rPr>
          <w:spacing w:val="25"/>
        </w:rPr>
        <w:t xml:space="preserve"> </w:t>
      </w:r>
      <w:r>
        <w:t>и др.).</w:t>
      </w:r>
      <w:r>
        <w:rPr>
          <w:spacing w:val="25"/>
        </w:rPr>
        <w:t xml:space="preserve"> </w:t>
      </w:r>
      <w:r>
        <w:t>Приёмы вытягивания,</w:t>
      </w:r>
      <w:r>
        <w:rPr>
          <w:spacing w:val="25"/>
        </w:rPr>
        <w:t xml:space="preserve"> </w:t>
      </w:r>
      <w:r>
        <w:t>вдавливания, сгибания, скручивания.</w:t>
      </w:r>
    </w:p>
    <w:p w:rsidR="003B46F0" w:rsidRDefault="003B46F0">
      <w:pPr>
        <w:spacing w:line="249" w:lineRule="auto"/>
        <w:sectPr w:rsidR="003B46F0">
          <w:footerReference w:type="default" r:id="rId57"/>
          <w:pgSz w:w="11910" w:h="16840"/>
          <w:pgMar w:top="440" w:right="0" w:bottom="1560" w:left="600" w:header="0" w:footer="1373" w:gutter="0"/>
          <w:cols w:space="720"/>
        </w:sectPr>
      </w:pPr>
    </w:p>
    <w:p w:rsidR="003B46F0" w:rsidRDefault="00C01045">
      <w:pPr>
        <w:pStyle w:val="a3"/>
        <w:spacing w:before="64" w:line="244" w:lineRule="auto"/>
        <w:ind w:right="419" w:firstLine="225"/>
        <w:jc w:val="both"/>
      </w:pPr>
      <w:r>
        <w:lastRenderedPageBreak/>
        <w:t xml:space="preserve">Лепка игрушки, характерной для одного из наиболее известных народных художественных промыслов (дымковская или каргопольская </w:t>
      </w:r>
      <w:proofErr w:type="gramStart"/>
      <w:r>
        <w:t>игрушка</w:t>
      </w:r>
      <w:proofErr w:type="gramEnd"/>
      <w:r>
        <w:t xml:space="preserve"> или по выбору учителя с учётом местных промыслов).</w:t>
      </w:r>
    </w:p>
    <w:p w:rsidR="003B46F0" w:rsidRDefault="00C01045">
      <w:pPr>
        <w:pStyle w:val="a3"/>
        <w:spacing w:before="7" w:line="249" w:lineRule="auto"/>
        <w:ind w:left="706" w:right="1764"/>
      </w:pPr>
      <w:r>
        <w:t>Бумажная</w:t>
      </w:r>
      <w:r>
        <w:rPr>
          <w:spacing w:val="-4"/>
        </w:rPr>
        <w:t xml:space="preserve"> </w:t>
      </w:r>
      <w:r>
        <w:t>пластика.</w:t>
      </w:r>
      <w:r>
        <w:rPr>
          <w:spacing w:val="-1"/>
        </w:rPr>
        <w:t xml:space="preserve"> </w:t>
      </w:r>
      <w:r>
        <w:t>Овладение</w:t>
      </w:r>
      <w:r>
        <w:rPr>
          <w:spacing w:val="-5"/>
        </w:rPr>
        <w:t xml:space="preserve"> </w:t>
      </w:r>
      <w:r>
        <w:t>первичными</w:t>
      </w:r>
      <w:r>
        <w:rPr>
          <w:spacing w:val="-4"/>
        </w:rPr>
        <w:t xml:space="preserve"> </w:t>
      </w:r>
      <w:r>
        <w:t>приёмами</w:t>
      </w:r>
      <w:r>
        <w:rPr>
          <w:spacing w:val="-4"/>
        </w:rPr>
        <w:t xml:space="preserve"> </w:t>
      </w:r>
      <w:r>
        <w:t>надрезания,</w:t>
      </w:r>
      <w:r>
        <w:rPr>
          <w:spacing w:val="-4"/>
        </w:rPr>
        <w:t xml:space="preserve"> </w:t>
      </w:r>
      <w:r>
        <w:t>закручивания, складывания. Объёмная аппликация из бумаги и картона.</w:t>
      </w:r>
    </w:p>
    <w:p w:rsidR="003B46F0" w:rsidRDefault="003B46F0">
      <w:pPr>
        <w:pStyle w:val="a3"/>
        <w:spacing w:before="16"/>
        <w:ind w:left="0"/>
      </w:pPr>
    </w:p>
    <w:p w:rsidR="003B46F0" w:rsidRDefault="00C01045">
      <w:pPr>
        <w:pStyle w:val="1"/>
        <w:jc w:val="both"/>
      </w:pPr>
      <w:r>
        <w:rPr>
          <w:spacing w:val="-2"/>
        </w:rPr>
        <w:t>Модуль</w:t>
      </w:r>
      <w:r>
        <w:rPr>
          <w:spacing w:val="8"/>
        </w:rPr>
        <w:t xml:space="preserve"> </w:t>
      </w:r>
      <w:r>
        <w:rPr>
          <w:spacing w:val="-2"/>
        </w:rPr>
        <w:t>«Декоративно-прикладное</w:t>
      </w:r>
      <w:r>
        <w:rPr>
          <w:spacing w:val="20"/>
        </w:rPr>
        <w:t xml:space="preserve"> </w:t>
      </w:r>
      <w:r>
        <w:rPr>
          <w:spacing w:val="-2"/>
        </w:rPr>
        <w:t>искусство»</w:t>
      </w:r>
    </w:p>
    <w:p w:rsidR="003B46F0" w:rsidRDefault="003B46F0">
      <w:pPr>
        <w:pStyle w:val="a3"/>
        <w:spacing w:before="6"/>
        <w:ind w:left="0"/>
        <w:rPr>
          <w:b/>
        </w:rPr>
      </w:pPr>
    </w:p>
    <w:p w:rsidR="003B46F0" w:rsidRDefault="00C01045">
      <w:pPr>
        <w:pStyle w:val="a3"/>
        <w:spacing w:line="249" w:lineRule="auto"/>
        <w:ind w:right="398" w:firstLine="225"/>
        <w:jc w:val="both"/>
      </w:pPr>
      <w:r>
        <w:t>Узоры в природе. Наблюдение узоров в живой природе (в условиях урока на основе фотографий). Эмоционально- 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3B46F0" w:rsidRDefault="00C01045">
      <w:pPr>
        <w:pStyle w:val="a3"/>
        <w:spacing w:before="3"/>
        <w:ind w:left="701"/>
        <w:jc w:val="both"/>
      </w:pPr>
      <w:r>
        <w:t>Узоры</w:t>
      </w:r>
      <w:r>
        <w:rPr>
          <w:spacing w:val="28"/>
        </w:rPr>
        <w:t xml:space="preserve"> </w:t>
      </w:r>
      <w:r>
        <w:t>и</w:t>
      </w:r>
      <w:r>
        <w:rPr>
          <w:spacing w:val="29"/>
        </w:rPr>
        <w:t xml:space="preserve"> </w:t>
      </w:r>
      <w:r>
        <w:t>орнаменты,</w:t>
      </w:r>
      <w:r>
        <w:rPr>
          <w:spacing w:val="35"/>
        </w:rPr>
        <w:t xml:space="preserve"> </w:t>
      </w:r>
      <w:r>
        <w:t>создаваемые</w:t>
      </w:r>
      <w:r>
        <w:rPr>
          <w:spacing w:val="29"/>
        </w:rPr>
        <w:t xml:space="preserve"> </w:t>
      </w:r>
      <w:r>
        <w:t>людьми,</w:t>
      </w:r>
      <w:r>
        <w:rPr>
          <w:spacing w:val="29"/>
        </w:rPr>
        <w:t xml:space="preserve"> </w:t>
      </w:r>
      <w:r>
        <w:t>и</w:t>
      </w:r>
      <w:r>
        <w:rPr>
          <w:spacing w:val="29"/>
        </w:rPr>
        <w:t xml:space="preserve"> </w:t>
      </w:r>
      <w:r>
        <w:t>разнообразие</w:t>
      </w:r>
      <w:r>
        <w:rPr>
          <w:spacing w:val="29"/>
        </w:rPr>
        <w:t xml:space="preserve"> </w:t>
      </w:r>
      <w:r>
        <w:t>их</w:t>
      </w:r>
      <w:r>
        <w:rPr>
          <w:spacing w:val="27"/>
        </w:rPr>
        <w:t xml:space="preserve"> </w:t>
      </w:r>
      <w:r>
        <w:t>видов.</w:t>
      </w:r>
      <w:r>
        <w:rPr>
          <w:spacing w:val="34"/>
        </w:rPr>
        <w:t xml:space="preserve"> </w:t>
      </w:r>
      <w:r>
        <w:t>Орнаменты</w:t>
      </w:r>
      <w:r>
        <w:rPr>
          <w:spacing w:val="31"/>
        </w:rPr>
        <w:t xml:space="preserve"> </w:t>
      </w:r>
      <w:r>
        <w:t>геометрические</w:t>
      </w:r>
      <w:r>
        <w:rPr>
          <w:spacing w:val="29"/>
        </w:rPr>
        <w:t xml:space="preserve"> </w:t>
      </w:r>
      <w:r>
        <w:t>и</w:t>
      </w:r>
      <w:r>
        <w:rPr>
          <w:spacing w:val="29"/>
        </w:rPr>
        <w:t xml:space="preserve"> </w:t>
      </w:r>
      <w:r>
        <w:rPr>
          <w:spacing w:val="-2"/>
        </w:rPr>
        <w:t>растительные.</w:t>
      </w:r>
    </w:p>
    <w:p w:rsidR="003B46F0" w:rsidRDefault="00C01045">
      <w:pPr>
        <w:pStyle w:val="a3"/>
        <w:spacing w:before="10"/>
        <w:jc w:val="both"/>
      </w:pPr>
      <w:r>
        <w:t>Декоративная</w:t>
      </w:r>
      <w:r>
        <w:rPr>
          <w:spacing w:val="-7"/>
        </w:rPr>
        <w:t xml:space="preserve"> </w:t>
      </w:r>
      <w:r>
        <w:t>композиция</w:t>
      </w:r>
      <w:r>
        <w:rPr>
          <w:spacing w:val="-4"/>
        </w:rPr>
        <w:t xml:space="preserve"> </w:t>
      </w:r>
      <w:r>
        <w:t>в</w:t>
      </w:r>
      <w:r>
        <w:rPr>
          <w:spacing w:val="-5"/>
        </w:rPr>
        <w:t xml:space="preserve"> </w:t>
      </w:r>
      <w:r>
        <w:t>круге</w:t>
      </w:r>
      <w:r>
        <w:rPr>
          <w:spacing w:val="-8"/>
        </w:rPr>
        <w:t xml:space="preserve"> </w:t>
      </w:r>
      <w:r>
        <w:t>или</w:t>
      </w:r>
      <w:r>
        <w:rPr>
          <w:spacing w:val="-6"/>
        </w:rPr>
        <w:t xml:space="preserve"> </w:t>
      </w:r>
      <w:r>
        <w:t>в</w:t>
      </w:r>
      <w:r>
        <w:rPr>
          <w:spacing w:val="-4"/>
        </w:rPr>
        <w:t xml:space="preserve"> </w:t>
      </w:r>
      <w:r>
        <w:rPr>
          <w:spacing w:val="-2"/>
        </w:rPr>
        <w:t>полосе.</w:t>
      </w:r>
    </w:p>
    <w:p w:rsidR="003B46F0" w:rsidRDefault="00C01045">
      <w:pPr>
        <w:pStyle w:val="a3"/>
        <w:spacing w:before="10" w:line="249" w:lineRule="auto"/>
        <w:ind w:right="417" w:firstLine="225"/>
        <w:jc w:val="both"/>
      </w:pPr>
      <w: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3B46F0" w:rsidRDefault="00C01045">
      <w:pPr>
        <w:pStyle w:val="a3"/>
        <w:spacing w:line="252" w:lineRule="auto"/>
        <w:ind w:right="408" w:firstLine="225"/>
        <w:jc w:val="both"/>
      </w:pPr>
      <w: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3B46F0" w:rsidRDefault="00C01045">
      <w:pPr>
        <w:pStyle w:val="a3"/>
        <w:spacing w:line="249" w:lineRule="auto"/>
        <w:ind w:left="706" w:right="2502" w:firstLine="48"/>
        <w:jc w:val="both"/>
      </w:pPr>
      <w:r>
        <w:t>Дизайн</w:t>
      </w:r>
      <w:r>
        <w:rPr>
          <w:spacing w:val="-10"/>
        </w:rPr>
        <w:t xml:space="preserve"> </w:t>
      </w:r>
      <w:r>
        <w:t>предмета:</w:t>
      </w:r>
      <w:r>
        <w:rPr>
          <w:spacing w:val="-2"/>
        </w:rPr>
        <w:t xml:space="preserve"> </w:t>
      </w:r>
      <w:r>
        <w:t>изготовление</w:t>
      </w:r>
      <w:r>
        <w:rPr>
          <w:spacing w:val="-6"/>
        </w:rPr>
        <w:t xml:space="preserve"> </w:t>
      </w:r>
      <w:r>
        <w:t>нарядной</w:t>
      </w:r>
      <w:r>
        <w:rPr>
          <w:spacing w:val="-1"/>
        </w:rPr>
        <w:t xml:space="preserve"> </w:t>
      </w:r>
      <w:r>
        <w:t>упаковки</w:t>
      </w:r>
      <w:r>
        <w:rPr>
          <w:spacing w:val="-5"/>
        </w:rPr>
        <w:t xml:space="preserve"> </w:t>
      </w:r>
      <w:r>
        <w:t>путём</w:t>
      </w:r>
      <w:r>
        <w:rPr>
          <w:spacing w:val="-1"/>
        </w:rPr>
        <w:t xml:space="preserve"> </w:t>
      </w:r>
      <w:r>
        <w:t>складывания</w:t>
      </w:r>
      <w:r>
        <w:rPr>
          <w:spacing w:val="-3"/>
        </w:rPr>
        <w:t xml:space="preserve"> </w:t>
      </w:r>
      <w:r>
        <w:t>бумаги</w:t>
      </w:r>
      <w:r>
        <w:rPr>
          <w:spacing w:val="-4"/>
        </w:rPr>
        <w:t xml:space="preserve"> </w:t>
      </w:r>
      <w:r>
        <w:t>и</w:t>
      </w:r>
      <w:r>
        <w:rPr>
          <w:spacing w:val="-5"/>
        </w:rPr>
        <w:t xml:space="preserve"> </w:t>
      </w:r>
      <w:r>
        <w:t>аппликации. Оригами — создание игрушки для новогодней ёлки. Приёмы складывания бумаги.</w:t>
      </w:r>
    </w:p>
    <w:p w:rsidR="003B46F0" w:rsidRDefault="003B46F0">
      <w:pPr>
        <w:pStyle w:val="a3"/>
        <w:spacing w:before="10"/>
        <w:ind w:left="0"/>
      </w:pPr>
    </w:p>
    <w:p w:rsidR="003B46F0" w:rsidRDefault="00C01045">
      <w:pPr>
        <w:pStyle w:val="1"/>
        <w:spacing w:before="1"/>
        <w:jc w:val="both"/>
      </w:pPr>
      <w:r>
        <w:t>Модуль</w:t>
      </w:r>
      <w:r>
        <w:rPr>
          <w:spacing w:val="-8"/>
        </w:rPr>
        <w:t xml:space="preserve"> </w:t>
      </w:r>
      <w:r>
        <w:rPr>
          <w:spacing w:val="-2"/>
        </w:rPr>
        <w:t>«Архитектура»</w:t>
      </w:r>
    </w:p>
    <w:p w:rsidR="003B46F0" w:rsidRDefault="003B46F0">
      <w:pPr>
        <w:pStyle w:val="a3"/>
        <w:spacing w:before="5"/>
        <w:ind w:left="0"/>
        <w:rPr>
          <w:b/>
        </w:rPr>
      </w:pPr>
    </w:p>
    <w:p w:rsidR="003B46F0" w:rsidRDefault="00C01045">
      <w:pPr>
        <w:pStyle w:val="a3"/>
        <w:spacing w:line="252" w:lineRule="auto"/>
        <w:ind w:right="423" w:firstLine="225"/>
      </w:pPr>
      <w:r>
        <w:t>Наблюдение разнообразных архитектурных зданий в окружающем мире</w:t>
      </w:r>
      <w:r>
        <w:rPr>
          <w:spacing w:val="-1"/>
        </w:rPr>
        <w:t xml:space="preserve"> </w:t>
      </w:r>
      <w:r>
        <w:t>(по</w:t>
      </w:r>
      <w:r>
        <w:rPr>
          <w:spacing w:val="-3"/>
        </w:rPr>
        <w:t xml:space="preserve"> </w:t>
      </w:r>
      <w:r>
        <w:t>фотографиям), обсуждение</w:t>
      </w:r>
      <w:r>
        <w:rPr>
          <w:spacing w:val="-1"/>
        </w:rPr>
        <w:t xml:space="preserve"> </w:t>
      </w:r>
      <w:r>
        <w:t>особенностей и составных частей зданий.</w:t>
      </w:r>
    </w:p>
    <w:p w:rsidR="003B46F0" w:rsidRDefault="00C01045">
      <w:pPr>
        <w:pStyle w:val="a3"/>
        <w:spacing w:line="249" w:lineRule="auto"/>
        <w:ind w:firstLine="225"/>
      </w:pPr>
      <w:r>
        <w:t>Освоение</w:t>
      </w:r>
      <w:r>
        <w:rPr>
          <w:spacing w:val="40"/>
        </w:rPr>
        <w:t xml:space="preserve"> </w:t>
      </w:r>
      <w:r>
        <w:t>приёмов</w:t>
      </w:r>
      <w:r>
        <w:rPr>
          <w:spacing w:val="40"/>
        </w:rPr>
        <w:t xml:space="preserve"> </w:t>
      </w:r>
      <w:r>
        <w:t>конструирования</w:t>
      </w:r>
      <w:r>
        <w:rPr>
          <w:spacing w:val="40"/>
        </w:rPr>
        <w:t xml:space="preserve"> </w:t>
      </w:r>
      <w:r>
        <w:t>из</w:t>
      </w:r>
      <w:r>
        <w:rPr>
          <w:spacing w:val="40"/>
        </w:rPr>
        <w:t xml:space="preserve"> </w:t>
      </w:r>
      <w:r>
        <w:t>бумаги.</w:t>
      </w:r>
      <w:r>
        <w:rPr>
          <w:spacing w:val="40"/>
        </w:rPr>
        <w:t xml:space="preserve"> </w:t>
      </w:r>
      <w:r>
        <w:t>Складывание</w:t>
      </w:r>
      <w:r>
        <w:rPr>
          <w:spacing w:val="40"/>
        </w:rPr>
        <w:t xml:space="preserve"> </w:t>
      </w:r>
      <w:r>
        <w:t>объёмных</w:t>
      </w:r>
      <w:r>
        <w:rPr>
          <w:spacing w:val="40"/>
        </w:rPr>
        <w:t xml:space="preserve"> </w:t>
      </w:r>
      <w:r>
        <w:t>простых</w:t>
      </w:r>
      <w:r>
        <w:rPr>
          <w:spacing w:val="40"/>
        </w:rPr>
        <w:t xml:space="preserve"> </w:t>
      </w:r>
      <w:r>
        <w:t>геометрических</w:t>
      </w:r>
      <w:r>
        <w:rPr>
          <w:spacing w:val="40"/>
        </w:rPr>
        <w:t xml:space="preserve"> </w:t>
      </w:r>
      <w:r>
        <w:t>тел.</w:t>
      </w:r>
      <w:r>
        <w:rPr>
          <w:spacing w:val="40"/>
        </w:rPr>
        <w:t xml:space="preserve"> </w:t>
      </w:r>
      <w:r>
        <w:t>Овладение приёмами склеивания, надрезания и вырезания деталей; использование приёма симметрии.</w:t>
      </w:r>
    </w:p>
    <w:p w:rsidR="003B46F0" w:rsidRDefault="00C01045">
      <w:pPr>
        <w:pStyle w:val="a3"/>
        <w:ind w:left="706"/>
      </w:pPr>
      <w:r>
        <w:t>Макетирование</w:t>
      </w:r>
      <w:r>
        <w:rPr>
          <w:spacing w:val="-14"/>
        </w:rPr>
        <w:t xml:space="preserve"> </w:t>
      </w:r>
      <w:r>
        <w:t>(или</w:t>
      </w:r>
      <w:r>
        <w:rPr>
          <w:spacing w:val="-10"/>
        </w:rPr>
        <w:t xml:space="preserve"> </w:t>
      </w:r>
      <w:r>
        <w:t>аппликация)</w:t>
      </w:r>
      <w:r>
        <w:rPr>
          <w:spacing w:val="-8"/>
        </w:rPr>
        <w:t xml:space="preserve"> </w:t>
      </w:r>
      <w:r>
        <w:t>пространственной</w:t>
      </w:r>
      <w:r>
        <w:rPr>
          <w:spacing w:val="-10"/>
        </w:rPr>
        <w:t xml:space="preserve"> </w:t>
      </w:r>
      <w:r>
        <w:t>среды</w:t>
      </w:r>
      <w:r>
        <w:rPr>
          <w:spacing w:val="-10"/>
        </w:rPr>
        <w:t xml:space="preserve"> </w:t>
      </w:r>
      <w:r>
        <w:t>сказочного</w:t>
      </w:r>
      <w:r>
        <w:rPr>
          <w:spacing w:val="-12"/>
        </w:rPr>
        <w:t xml:space="preserve"> </w:t>
      </w:r>
      <w:r>
        <w:t>города</w:t>
      </w:r>
      <w:r>
        <w:rPr>
          <w:spacing w:val="-7"/>
        </w:rPr>
        <w:t xml:space="preserve"> </w:t>
      </w:r>
      <w:r>
        <w:t>из</w:t>
      </w:r>
      <w:r>
        <w:rPr>
          <w:spacing w:val="-7"/>
        </w:rPr>
        <w:t xml:space="preserve"> </w:t>
      </w:r>
      <w:r>
        <w:t>бумаги,</w:t>
      </w:r>
      <w:r>
        <w:rPr>
          <w:spacing w:val="-7"/>
        </w:rPr>
        <w:t xml:space="preserve"> </w:t>
      </w:r>
      <w:r>
        <w:t>картона</w:t>
      </w:r>
      <w:r>
        <w:rPr>
          <w:spacing w:val="-7"/>
        </w:rPr>
        <w:t xml:space="preserve"> </w:t>
      </w:r>
      <w:r>
        <w:t>или</w:t>
      </w:r>
      <w:r>
        <w:rPr>
          <w:spacing w:val="-10"/>
        </w:rPr>
        <w:t xml:space="preserve"> </w:t>
      </w:r>
      <w:r>
        <w:rPr>
          <w:spacing w:val="-2"/>
        </w:rPr>
        <w:t>пластилина.</w:t>
      </w:r>
    </w:p>
    <w:p w:rsidR="003B46F0" w:rsidRDefault="003B46F0">
      <w:pPr>
        <w:pStyle w:val="a3"/>
        <w:spacing w:before="130"/>
        <w:ind w:left="0"/>
      </w:pPr>
    </w:p>
    <w:p w:rsidR="003B46F0" w:rsidRDefault="00C01045">
      <w:pPr>
        <w:pStyle w:val="1"/>
        <w:jc w:val="both"/>
      </w:pPr>
      <w:r>
        <w:rPr>
          <w:spacing w:val="-2"/>
        </w:rPr>
        <w:t>Модуль</w:t>
      </w:r>
      <w:r>
        <w:rPr>
          <w:spacing w:val="4"/>
        </w:rPr>
        <w:t xml:space="preserve"> </w:t>
      </w:r>
      <w:r>
        <w:rPr>
          <w:spacing w:val="-2"/>
        </w:rPr>
        <w:t>«Восприятие</w:t>
      </w:r>
      <w:r>
        <w:rPr>
          <w:spacing w:val="8"/>
        </w:rPr>
        <w:t xml:space="preserve"> </w:t>
      </w:r>
      <w:r>
        <w:rPr>
          <w:spacing w:val="-2"/>
        </w:rPr>
        <w:t>произведений</w:t>
      </w:r>
      <w:r>
        <w:rPr>
          <w:spacing w:val="5"/>
        </w:rPr>
        <w:t xml:space="preserve"> </w:t>
      </w:r>
      <w:r>
        <w:rPr>
          <w:spacing w:val="-2"/>
        </w:rPr>
        <w:t>искусства»</w:t>
      </w:r>
    </w:p>
    <w:p w:rsidR="003B46F0" w:rsidRDefault="003B46F0">
      <w:pPr>
        <w:pStyle w:val="a3"/>
        <w:spacing w:before="6"/>
        <w:ind w:left="0"/>
        <w:rPr>
          <w:b/>
        </w:rPr>
      </w:pPr>
    </w:p>
    <w:p w:rsidR="003B46F0" w:rsidRDefault="00C01045">
      <w:pPr>
        <w:pStyle w:val="a3"/>
        <w:ind w:left="677" w:firstLine="14"/>
        <w:jc w:val="both"/>
      </w:pPr>
      <w:r>
        <w:t>Восприятие</w:t>
      </w:r>
      <w:r>
        <w:rPr>
          <w:spacing w:val="-13"/>
        </w:rPr>
        <w:t xml:space="preserve"> </w:t>
      </w:r>
      <w:r>
        <w:t>произведений</w:t>
      </w:r>
      <w:r>
        <w:rPr>
          <w:spacing w:val="-7"/>
        </w:rPr>
        <w:t xml:space="preserve"> </w:t>
      </w:r>
      <w:r>
        <w:t>детского</w:t>
      </w:r>
      <w:r>
        <w:rPr>
          <w:spacing w:val="-12"/>
        </w:rPr>
        <w:t xml:space="preserve"> </w:t>
      </w:r>
      <w:r>
        <w:t>творчества.</w:t>
      </w:r>
      <w:r>
        <w:rPr>
          <w:spacing w:val="-8"/>
        </w:rPr>
        <w:t xml:space="preserve"> </w:t>
      </w:r>
      <w:r>
        <w:t>Обсуждение</w:t>
      </w:r>
      <w:r>
        <w:rPr>
          <w:spacing w:val="-11"/>
        </w:rPr>
        <w:t xml:space="preserve"> </w:t>
      </w:r>
      <w:r>
        <w:t>сюжетного</w:t>
      </w:r>
      <w:r>
        <w:rPr>
          <w:spacing w:val="-12"/>
        </w:rPr>
        <w:t xml:space="preserve"> </w:t>
      </w:r>
      <w:r>
        <w:t>и</w:t>
      </w:r>
      <w:r>
        <w:rPr>
          <w:spacing w:val="-11"/>
        </w:rPr>
        <w:t xml:space="preserve"> </w:t>
      </w:r>
      <w:r>
        <w:t>эмоционального</w:t>
      </w:r>
      <w:r>
        <w:rPr>
          <w:spacing w:val="-12"/>
        </w:rPr>
        <w:t xml:space="preserve"> </w:t>
      </w:r>
      <w:r>
        <w:t>содержания</w:t>
      </w:r>
      <w:r>
        <w:rPr>
          <w:spacing w:val="-10"/>
        </w:rPr>
        <w:t xml:space="preserve"> </w:t>
      </w:r>
      <w:r>
        <w:t>детских</w:t>
      </w:r>
      <w:r>
        <w:rPr>
          <w:spacing w:val="-8"/>
        </w:rPr>
        <w:t xml:space="preserve"> </w:t>
      </w:r>
      <w:r>
        <w:rPr>
          <w:spacing w:val="-2"/>
        </w:rPr>
        <w:t>работ.</w:t>
      </w:r>
    </w:p>
    <w:p w:rsidR="003B46F0" w:rsidRDefault="00C01045">
      <w:pPr>
        <w:pStyle w:val="a3"/>
        <w:spacing w:before="10" w:line="249" w:lineRule="auto"/>
        <w:ind w:right="447" w:firstLine="201"/>
        <w:jc w:val="both"/>
      </w:pPr>
      <w: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3B46F0" w:rsidRDefault="00C01045">
      <w:pPr>
        <w:pStyle w:val="a3"/>
        <w:spacing w:line="249" w:lineRule="auto"/>
        <w:ind w:right="417" w:firstLine="225"/>
        <w:jc w:val="both"/>
      </w:pPr>
      <w:r>
        <w:t>Рассматривание иллюстраций детской книги на основе содержательных установок учителя в соответствии с</w:t>
      </w:r>
      <w:r>
        <w:rPr>
          <w:spacing w:val="40"/>
        </w:rPr>
        <w:t xml:space="preserve"> </w:t>
      </w:r>
      <w:r>
        <w:t>изучаемой темой.</w:t>
      </w:r>
    </w:p>
    <w:p w:rsidR="003B46F0" w:rsidRDefault="00C01045">
      <w:pPr>
        <w:pStyle w:val="a3"/>
        <w:spacing w:line="249" w:lineRule="auto"/>
        <w:ind w:right="422" w:firstLine="225"/>
        <w:jc w:val="both"/>
      </w:pPr>
      <w:r>
        <w:t>Знакомство с картиной, в которой ярко выражено эмоциональное состояние, или с картиной, написанной на</w:t>
      </w:r>
      <w:r>
        <w:rPr>
          <w:spacing w:val="40"/>
        </w:rPr>
        <w:t xml:space="preserve"> </w:t>
      </w:r>
      <w:r>
        <w:t>сказочный сюжет (произведения В. М. Васнецова, М. А. Врубеля и другие по выбору учителя).</w:t>
      </w:r>
    </w:p>
    <w:p w:rsidR="003B46F0" w:rsidRDefault="00C01045">
      <w:pPr>
        <w:pStyle w:val="a3"/>
        <w:spacing w:line="249" w:lineRule="auto"/>
        <w:ind w:right="400" w:firstLine="225"/>
        <w:jc w:val="both"/>
      </w:pPr>
      <w:r>
        <w:t>Художник</w:t>
      </w:r>
      <w:r>
        <w:rPr>
          <w:spacing w:val="40"/>
        </w:rPr>
        <w:t xml:space="preserve"> </w:t>
      </w:r>
      <w:r>
        <w:t>и</w:t>
      </w:r>
      <w:r>
        <w:rPr>
          <w:spacing w:val="40"/>
        </w:rPr>
        <w:t xml:space="preserve"> </w:t>
      </w:r>
      <w:r>
        <w:t>зритель.</w:t>
      </w:r>
      <w:r>
        <w:rPr>
          <w:spacing w:val="40"/>
        </w:rPr>
        <w:t xml:space="preserve"> </w:t>
      </w:r>
      <w:r>
        <w:t>Освоение</w:t>
      </w:r>
      <w:r>
        <w:rPr>
          <w:spacing w:val="40"/>
        </w:rPr>
        <w:t xml:space="preserve"> </w:t>
      </w:r>
      <w:r>
        <w:t>зрительских</w:t>
      </w:r>
      <w:r>
        <w:rPr>
          <w:spacing w:val="40"/>
        </w:rPr>
        <w:t xml:space="preserve"> </w:t>
      </w:r>
      <w:r>
        <w:t>умений</w:t>
      </w:r>
      <w:r>
        <w:rPr>
          <w:spacing w:val="40"/>
        </w:rPr>
        <w:t xml:space="preserve"> </w:t>
      </w:r>
      <w:r>
        <w:t>на</w:t>
      </w:r>
      <w:r>
        <w:rPr>
          <w:spacing w:val="40"/>
        </w:rPr>
        <w:t xml:space="preserve"> </w:t>
      </w:r>
      <w:r>
        <w:t>основе</w:t>
      </w:r>
      <w:r>
        <w:rPr>
          <w:spacing w:val="40"/>
        </w:rPr>
        <w:t xml:space="preserve"> </w:t>
      </w:r>
      <w:r>
        <w:t>получаемых</w:t>
      </w:r>
      <w:r>
        <w:rPr>
          <w:spacing w:val="40"/>
        </w:rPr>
        <w:t xml:space="preserve"> </w:t>
      </w:r>
      <w:r>
        <w:t>знаний</w:t>
      </w:r>
      <w:r>
        <w:rPr>
          <w:spacing w:val="40"/>
        </w:rPr>
        <w:t xml:space="preserve"> </w:t>
      </w:r>
      <w:r>
        <w:t>и</w:t>
      </w:r>
      <w:r>
        <w:rPr>
          <w:spacing w:val="40"/>
        </w:rPr>
        <w:t xml:space="preserve"> </w:t>
      </w:r>
      <w:r>
        <w:t>творческих</w:t>
      </w:r>
      <w:r>
        <w:rPr>
          <w:spacing w:val="40"/>
        </w:rPr>
        <w:t xml:space="preserve"> </w:t>
      </w:r>
      <w:r>
        <w:t>практических задач</w:t>
      </w:r>
      <w:r>
        <w:rPr>
          <w:spacing w:val="-4"/>
        </w:rPr>
        <w:t xml:space="preserve"> </w:t>
      </w:r>
      <w:r>
        <w:t xml:space="preserve">— установок наблюдения. Ассоциации из личного опыта учащихся и оценка эмоционального содержания </w:t>
      </w:r>
      <w:r>
        <w:rPr>
          <w:spacing w:val="-2"/>
        </w:rPr>
        <w:t>произведений.</w:t>
      </w:r>
    </w:p>
    <w:p w:rsidR="003B46F0" w:rsidRDefault="003B46F0">
      <w:pPr>
        <w:pStyle w:val="a3"/>
        <w:spacing w:before="8"/>
        <w:ind w:left="0"/>
      </w:pPr>
    </w:p>
    <w:p w:rsidR="003B46F0" w:rsidRDefault="00C01045">
      <w:pPr>
        <w:pStyle w:val="1"/>
        <w:jc w:val="both"/>
      </w:pPr>
      <w:r>
        <w:t>Модуль</w:t>
      </w:r>
      <w:r>
        <w:rPr>
          <w:spacing w:val="-13"/>
        </w:rPr>
        <w:t xml:space="preserve"> </w:t>
      </w:r>
      <w:r>
        <w:t>«Азбука</w:t>
      </w:r>
      <w:r>
        <w:rPr>
          <w:spacing w:val="-9"/>
        </w:rPr>
        <w:t xml:space="preserve"> </w:t>
      </w:r>
      <w:r>
        <w:t>цифровой</w:t>
      </w:r>
      <w:r>
        <w:rPr>
          <w:spacing w:val="-8"/>
        </w:rPr>
        <w:t xml:space="preserve"> </w:t>
      </w:r>
      <w:r>
        <w:rPr>
          <w:spacing w:val="-2"/>
        </w:rPr>
        <w:t>графики»</w:t>
      </w:r>
    </w:p>
    <w:p w:rsidR="003B46F0" w:rsidRDefault="003B46F0">
      <w:pPr>
        <w:pStyle w:val="a3"/>
        <w:spacing w:before="6"/>
        <w:ind w:left="0"/>
        <w:rPr>
          <w:b/>
        </w:rPr>
      </w:pPr>
    </w:p>
    <w:p w:rsidR="003B46F0" w:rsidRDefault="00C01045">
      <w:pPr>
        <w:pStyle w:val="a3"/>
        <w:spacing w:line="252" w:lineRule="auto"/>
        <w:ind w:left="706" w:right="2468"/>
      </w:pPr>
      <w:r>
        <w:t>Фотографирование мелких деталей природы, выражение ярких зрительных впечатлений. Обсуждение</w:t>
      </w:r>
      <w:r>
        <w:rPr>
          <w:spacing w:val="-9"/>
        </w:rPr>
        <w:t xml:space="preserve"> </w:t>
      </w:r>
      <w:r>
        <w:t>в</w:t>
      </w:r>
      <w:r>
        <w:rPr>
          <w:spacing w:val="-5"/>
        </w:rPr>
        <w:t xml:space="preserve"> </w:t>
      </w:r>
      <w:r>
        <w:t>условиях</w:t>
      </w:r>
      <w:r>
        <w:rPr>
          <w:spacing w:val="-2"/>
        </w:rPr>
        <w:t xml:space="preserve"> </w:t>
      </w:r>
      <w:r>
        <w:t>урока ученических</w:t>
      </w:r>
      <w:r>
        <w:rPr>
          <w:spacing w:val="-6"/>
        </w:rPr>
        <w:t xml:space="preserve"> </w:t>
      </w:r>
      <w:r>
        <w:t>фотографий,</w:t>
      </w:r>
      <w:r>
        <w:rPr>
          <w:spacing w:val="-3"/>
        </w:rPr>
        <w:t xml:space="preserve"> </w:t>
      </w:r>
      <w:r>
        <w:t>соответствующих</w:t>
      </w:r>
      <w:r>
        <w:rPr>
          <w:spacing w:val="-6"/>
        </w:rPr>
        <w:t xml:space="preserve"> </w:t>
      </w:r>
      <w:r>
        <w:t>изучаемой</w:t>
      </w:r>
      <w:r>
        <w:rPr>
          <w:spacing w:val="-8"/>
        </w:rPr>
        <w:t xml:space="preserve"> </w:t>
      </w:r>
      <w:r>
        <w:t>теме.</w:t>
      </w:r>
    </w:p>
    <w:p w:rsidR="003B46F0" w:rsidRDefault="003B46F0">
      <w:pPr>
        <w:pStyle w:val="a3"/>
        <w:spacing w:before="12"/>
        <w:ind w:left="0"/>
      </w:pPr>
    </w:p>
    <w:p w:rsidR="003B46F0" w:rsidRDefault="00C01045">
      <w:pPr>
        <w:pStyle w:val="1"/>
        <w:numPr>
          <w:ilvl w:val="4"/>
          <w:numId w:val="130"/>
        </w:numPr>
        <w:tabs>
          <w:tab w:val="left" w:pos="206"/>
        </w:tabs>
        <w:ind w:left="206" w:hanging="152"/>
        <w:jc w:val="center"/>
      </w:pPr>
      <w:r>
        <w:rPr>
          <w:spacing w:val="-2"/>
        </w:rPr>
        <w:t>КЛАСС</w:t>
      </w:r>
    </w:p>
    <w:p w:rsidR="003B46F0" w:rsidRDefault="003B46F0">
      <w:pPr>
        <w:pStyle w:val="a3"/>
        <w:spacing w:before="11"/>
        <w:ind w:left="0"/>
        <w:rPr>
          <w:b/>
        </w:rPr>
      </w:pPr>
    </w:p>
    <w:p w:rsidR="003B46F0" w:rsidRDefault="00C01045">
      <w:pPr>
        <w:ind w:left="475"/>
        <w:jc w:val="both"/>
        <w:rPr>
          <w:b/>
          <w:sz w:val="20"/>
        </w:rPr>
      </w:pPr>
      <w:r>
        <w:rPr>
          <w:b/>
          <w:sz w:val="20"/>
        </w:rPr>
        <w:t>Модуль</w:t>
      </w:r>
      <w:r>
        <w:rPr>
          <w:b/>
          <w:spacing w:val="-8"/>
          <w:sz w:val="20"/>
        </w:rPr>
        <w:t xml:space="preserve"> </w:t>
      </w:r>
      <w:r>
        <w:rPr>
          <w:b/>
          <w:spacing w:val="-2"/>
          <w:sz w:val="20"/>
        </w:rPr>
        <w:t>«Графика»</w:t>
      </w:r>
    </w:p>
    <w:p w:rsidR="003B46F0" w:rsidRDefault="003B46F0">
      <w:pPr>
        <w:pStyle w:val="a3"/>
        <w:spacing w:before="5"/>
        <w:ind w:left="0"/>
        <w:rPr>
          <w:b/>
        </w:rPr>
      </w:pPr>
    </w:p>
    <w:p w:rsidR="003B46F0" w:rsidRDefault="00C01045">
      <w:pPr>
        <w:pStyle w:val="a3"/>
        <w:spacing w:line="252" w:lineRule="auto"/>
        <w:ind w:right="417" w:firstLine="225"/>
        <w:jc w:val="both"/>
      </w:pPr>
      <w:r>
        <w:t>Ритм линий. Выразительность линии. Художественные материалы для линейного рисунка и их свойства. Развитие навыков линейного рисунка.</w:t>
      </w:r>
    </w:p>
    <w:p w:rsidR="003B46F0" w:rsidRDefault="00C01045">
      <w:pPr>
        <w:pStyle w:val="a3"/>
        <w:spacing w:line="227" w:lineRule="exact"/>
        <w:ind w:left="706"/>
        <w:jc w:val="both"/>
      </w:pPr>
      <w:r>
        <w:t>Пастель</w:t>
      </w:r>
      <w:r>
        <w:rPr>
          <w:spacing w:val="-9"/>
        </w:rPr>
        <w:t xml:space="preserve"> </w:t>
      </w:r>
      <w:r>
        <w:t>и</w:t>
      </w:r>
      <w:r>
        <w:rPr>
          <w:spacing w:val="-8"/>
        </w:rPr>
        <w:t xml:space="preserve"> </w:t>
      </w:r>
      <w:r>
        <w:t>мелки</w:t>
      </w:r>
      <w:r>
        <w:rPr>
          <w:spacing w:val="-8"/>
        </w:rPr>
        <w:t xml:space="preserve"> </w:t>
      </w:r>
      <w:r>
        <w:t>—</w:t>
      </w:r>
      <w:r>
        <w:rPr>
          <w:spacing w:val="-6"/>
        </w:rPr>
        <w:t xml:space="preserve"> </w:t>
      </w:r>
      <w:r>
        <w:t>особенности</w:t>
      </w:r>
      <w:r>
        <w:rPr>
          <w:spacing w:val="-8"/>
        </w:rPr>
        <w:t xml:space="preserve"> </w:t>
      </w:r>
      <w:r>
        <w:t>и</w:t>
      </w:r>
      <w:r>
        <w:rPr>
          <w:spacing w:val="-8"/>
        </w:rPr>
        <w:t xml:space="preserve"> </w:t>
      </w:r>
      <w:r>
        <w:t>выразительные</w:t>
      </w:r>
      <w:r>
        <w:rPr>
          <w:spacing w:val="-9"/>
        </w:rPr>
        <w:t xml:space="preserve"> </w:t>
      </w:r>
      <w:r>
        <w:t>свойства</w:t>
      </w:r>
      <w:r>
        <w:rPr>
          <w:spacing w:val="-5"/>
        </w:rPr>
        <w:t xml:space="preserve"> </w:t>
      </w:r>
      <w:r>
        <w:t>графических</w:t>
      </w:r>
      <w:r>
        <w:rPr>
          <w:spacing w:val="-6"/>
        </w:rPr>
        <w:t xml:space="preserve"> </w:t>
      </w:r>
      <w:r>
        <w:t>материалов,</w:t>
      </w:r>
      <w:r>
        <w:rPr>
          <w:spacing w:val="-5"/>
        </w:rPr>
        <w:t xml:space="preserve"> </w:t>
      </w:r>
      <w:r>
        <w:t>приёмы</w:t>
      </w:r>
      <w:r>
        <w:rPr>
          <w:spacing w:val="-11"/>
        </w:rPr>
        <w:t xml:space="preserve"> </w:t>
      </w:r>
      <w:r>
        <w:rPr>
          <w:spacing w:val="-2"/>
        </w:rPr>
        <w:t>работы.</w:t>
      </w:r>
    </w:p>
    <w:p w:rsidR="003B46F0" w:rsidRDefault="00C01045">
      <w:pPr>
        <w:pStyle w:val="a3"/>
        <w:spacing w:before="1" w:line="249" w:lineRule="auto"/>
        <w:ind w:right="414" w:firstLine="225"/>
        <w:jc w:val="both"/>
      </w:pPr>
      <w:r>
        <w:t>Ритм пятен: освоение основ композиции. Расположение пятна на плоскости листа: сгущение, разброс, доминанта, равновесие, спокойствие и движение.</w:t>
      </w:r>
    </w:p>
    <w:p w:rsidR="003B46F0" w:rsidRDefault="00C01045">
      <w:pPr>
        <w:pStyle w:val="a3"/>
        <w:spacing w:before="1" w:line="249" w:lineRule="auto"/>
        <w:ind w:right="417" w:firstLine="225"/>
        <w:jc w:val="both"/>
      </w:pPr>
      <w:r>
        <w:t>Пропорции</w:t>
      </w:r>
      <w:r>
        <w:rPr>
          <w:spacing w:val="-3"/>
        </w:rPr>
        <w:t xml:space="preserve"> </w:t>
      </w:r>
      <w:r>
        <w:t>— соотношение частей и целого. Развитие аналитических навыков видения пропорций. Выразительные свойства пропорций (на основе рисунков птиц).</w:t>
      </w:r>
    </w:p>
    <w:p w:rsidR="003B46F0" w:rsidRDefault="00C01045">
      <w:pPr>
        <w:pStyle w:val="a3"/>
        <w:spacing w:line="249" w:lineRule="auto"/>
        <w:ind w:right="403" w:firstLine="225"/>
        <w:jc w:val="both"/>
      </w:pPr>
      <w: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w:t>
      </w:r>
      <w:r>
        <w:rPr>
          <w:spacing w:val="40"/>
        </w:rPr>
        <w:t xml:space="preserve"> </w:t>
      </w:r>
      <w:r>
        <w:t>внимательно рассматривать и анализировать форму натурного предмета.</w:t>
      </w:r>
    </w:p>
    <w:p w:rsidR="003B46F0" w:rsidRDefault="003B46F0">
      <w:pPr>
        <w:spacing w:line="249" w:lineRule="auto"/>
        <w:jc w:val="both"/>
        <w:sectPr w:rsidR="003B46F0">
          <w:footerReference w:type="default" r:id="rId58"/>
          <w:pgSz w:w="11910" w:h="16840"/>
          <w:pgMar w:top="460" w:right="0" w:bottom="1740" w:left="600" w:header="0" w:footer="1546" w:gutter="0"/>
          <w:cols w:space="720"/>
        </w:sectPr>
      </w:pPr>
    </w:p>
    <w:p w:rsidR="003B46F0" w:rsidRDefault="00C01045">
      <w:pPr>
        <w:pStyle w:val="a3"/>
        <w:spacing w:before="64" w:line="244" w:lineRule="auto"/>
        <w:ind w:firstLine="225"/>
      </w:pPr>
      <w:r>
        <w:lastRenderedPageBreak/>
        <w:t>Графический</w:t>
      </w:r>
      <w:r>
        <w:rPr>
          <w:spacing w:val="-2"/>
        </w:rPr>
        <w:t xml:space="preserve"> </w:t>
      </w:r>
      <w:r>
        <w:t>рисунок</w:t>
      </w:r>
      <w:r>
        <w:rPr>
          <w:spacing w:val="-2"/>
        </w:rPr>
        <w:t xml:space="preserve"> </w:t>
      </w:r>
      <w:r>
        <w:t>животного</w:t>
      </w:r>
      <w:r>
        <w:rPr>
          <w:spacing w:val="-5"/>
        </w:rPr>
        <w:t xml:space="preserve"> </w:t>
      </w:r>
      <w:r>
        <w:t>с</w:t>
      </w:r>
      <w:r>
        <w:rPr>
          <w:spacing w:val="-4"/>
        </w:rPr>
        <w:t xml:space="preserve"> </w:t>
      </w:r>
      <w:r>
        <w:t>активным выражением его</w:t>
      </w:r>
      <w:r>
        <w:rPr>
          <w:spacing w:val="-5"/>
        </w:rPr>
        <w:t xml:space="preserve"> </w:t>
      </w:r>
      <w:r>
        <w:t>характера. Аналитическое</w:t>
      </w:r>
      <w:r>
        <w:rPr>
          <w:spacing w:val="-3"/>
        </w:rPr>
        <w:t xml:space="preserve"> </w:t>
      </w:r>
      <w:r>
        <w:t>рассматривание</w:t>
      </w:r>
      <w:r>
        <w:rPr>
          <w:spacing w:val="-4"/>
        </w:rPr>
        <w:t xml:space="preserve"> </w:t>
      </w:r>
      <w:r>
        <w:t>графических произведений анималистического жанра.</w:t>
      </w:r>
    </w:p>
    <w:p w:rsidR="003B46F0" w:rsidRDefault="003B46F0">
      <w:pPr>
        <w:pStyle w:val="a3"/>
        <w:spacing w:before="21"/>
        <w:ind w:left="0"/>
      </w:pPr>
    </w:p>
    <w:p w:rsidR="003B46F0" w:rsidRDefault="00C01045">
      <w:pPr>
        <w:pStyle w:val="1"/>
      </w:pPr>
      <w:r>
        <w:t>Модуль</w:t>
      </w:r>
      <w:r>
        <w:rPr>
          <w:spacing w:val="-8"/>
        </w:rPr>
        <w:t xml:space="preserve"> </w:t>
      </w:r>
      <w:r>
        <w:rPr>
          <w:spacing w:val="-2"/>
        </w:rPr>
        <w:t>«Живопись»</w:t>
      </w:r>
    </w:p>
    <w:p w:rsidR="003B46F0" w:rsidRDefault="003B46F0">
      <w:pPr>
        <w:pStyle w:val="a3"/>
        <w:spacing w:before="6"/>
        <w:ind w:left="0"/>
        <w:rPr>
          <w:b/>
        </w:rPr>
      </w:pPr>
    </w:p>
    <w:p w:rsidR="003B46F0" w:rsidRDefault="00C01045">
      <w:pPr>
        <w:pStyle w:val="a3"/>
        <w:spacing w:line="249" w:lineRule="auto"/>
        <w:ind w:firstLine="225"/>
      </w:pPr>
      <w:r>
        <w:t>Цвета</w:t>
      </w:r>
      <w:r>
        <w:rPr>
          <w:spacing w:val="40"/>
        </w:rPr>
        <w:t xml:space="preserve"> </w:t>
      </w:r>
      <w:r>
        <w:t>основные</w:t>
      </w:r>
      <w:r>
        <w:rPr>
          <w:spacing w:val="40"/>
        </w:rPr>
        <w:t xml:space="preserve"> </w:t>
      </w:r>
      <w:r>
        <w:t>и</w:t>
      </w:r>
      <w:r>
        <w:rPr>
          <w:spacing w:val="40"/>
        </w:rPr>
        <w:t xml:space="preserve"> </w:t>
      </w:r>
      <w:r>
        <w:t>составные.</w:t>
      </w:r>
      <w:r>
        <w:rPr>
          <w:spacing w:val="40"/>
        </w:rPr>
        <w:t xml:space="preserve"> </w:t>
      </w:r>
      <w:r>
        <w:t>Развитие</w:t>
      </w:r>
      <w:r>
        <w:rPr>
          <w:spacing w:val="40"/>
        </w:rPr>
        <w:t xml:space="preserve"> </w:t>
      </w:r>
      <w:r>
        <w:t>навыков</w:t>
      </w:r>
      <w:r>
        <w:rPr>
          <w:spacing w:val="40"/>
        </w:rPr>
        <w:t xml:space="preserve"> </w:t>
      </w:r>
      <w:r>
        <w:t>смешивания</w:t>
      </w:r>
      <w:r>
        <w:rPr>
          <w:spacing w:val="40"/>
        </w:rPr>
        <w:t xml:space="preserve"> </w:t>
      </w:r>
      <w:r>
        <w:t>красок</w:t>
      </w:r>
      <w:r>
        <w:rPr>
          <w:spacing w:val="40"/>
        </w:rPr>
        <w:t xml:space="preserve"> </w:t>
      </w:r>
      <w:r>
        <w:t>и</w:t>
      </w:r>
      <w:r>
        <w:rPr>
          <w:spacing w:val="40"/>
        </w:rPr>
        <w:t xml:space="preserve"> </w:t>
      </w:r>
      <w:r>
        <w:t>получения</w:t>
      </w:r>
      <w:r>
        <w:rPr>
          <w:spacing w:val="40"/>
        </w:rPr>
        <w:t xml:space="preserve"> </w:t>
      </w:r>
      <w:r>
        <w:t>нового</w:t>
      </w:r>
      <w:r>
        <w:rPr>
          <w:spacing w:val="40"/>
        </w:rPr>
        <w:t xml:space="preserve"> </w:t>
      </w:r>
      <w:r>
        <w:t>цвета.</w:t>
      </w:r>
      <w:r>
        <w:rPr>
          <w:spacing w:val="40"/>
        </w:rPr>
        <w:t xml:space="preserve"> </w:t>
      </w:r>
      <w:r>
        <w:t>Приёмы</w:t>
      </w:r>
      <w:r>
        <w:rPr>
          <w:spacing w:val="40"/>
        </w:rPr>
        <w:t xml:space="preserve"> </w:t>
      </w:r>
      <w:r>
        <w:t>работы гуашью. Разный характер мазков и движений кистью. Пастозное, плотное и прозрачное нанесение краски.</w:t>
      </w:r>
    </w:p>
    <w:p w:rsidR="003B46F0" w:rsidRDefault="00C01045">
      <w:pPr>
        <w:pStyle w:val="a3"/>
        <w:spacing w:before="2" w:line="252" w:lineRule="auto"/>
        <w:ind w:left="706" w:right="4019"/>
      </w:pPr>
      <w:r>
        <w:t>Акварель</w:t>
      </w:r>
      <w:r>
        <w:rPr>
          <w:spacing w:val="-4"/>
        </w:rPr>
        <w:t xml:space="preserve"> </w:t>
      </w:r>
      <w:r>
        <w:t>и</w:t>
      </w:r>
      <w:r>
        <w:rPr>
          <w:spacing w:val="-5"/>
        </w:rPr>
        <w:t xml:space="preserve"> </w:t>
      </w:r>
      <w:r>
        <w:t>её</w:t>
      </w:r>
      <w:r>
        <w:rPr>
          <w:spacing w:val="-6"/>
        </w:rPr>
        <w:t xml:space="preserve"> </w:t>
      </w:r>
      <w:r>
        <w:t>свойства. Акварельные</w:t>
      </w:r>
      <w:r>
        <w:rPr>
          <w:spacing w:val="-6"/>
        </w:rPr>
        <w:t xml:space="preserve"> </w:t>
      </w:r>
      <w:r>
        <w:t>кисти.</w:t>
      </w:r>
      <w:r>
        <w:rPr>
          <w:spacing w:val="-2"/>
        </w:rPr>
        <w:t xml:space="preserve"> </w:t>
      </w:r>
      <w:r>
        <w:t>Приёмы</w:t>
      </w:r>
      <w:r>
        <w:rPr>
          <w:spacing w:val="-5"/>
        </w:rPr>
        <w:t xml:space="preserve"> </w:t>
      </w:r>
      <w:r>
        <w:t>работы</w:t>
      </w:r>
      <w:r>
        <w:rPr>
          <w:spacing w:val="-5"/>
        </w:rPr>
        <w:t xml:space="preserve"> </w:t>
      </w:r>
      <w:r>
        <w:t>акварелью. Цвет тёплый и холодный — цветовой контраст.</w:t>
      </w:r>
    </w:p>
    <w:p w:rsidR="003B46F0" w:rsidRDefault="00C01045">
      <w:pPr>
        <w:pStyle w:val="a3"/>
        <w:spacing w:line="228" w:lineRule="exact"/>
        <w:ind w:left="701"/>
      </w:pPr>
      <w:r>
        <w:t>Цвет</w:t>
      </w:r>
      <w:r>
        <w:rPr>
          <w:spacing w:val="21"/>
        </w:rPr>
        <w:t xml:space="preserve"> </w:t>
      </w:r>
      <w:r>
        <w:t>тёмный</w:t>
      </w:r>
      <w:r>
        <w:rPr>
          <w:spacing w:val="23"/>
        </w:rPr>
        <w:t xml:space="preserve"> </w:t>
      </w:r>
      <w:r>
        <w:t>и</w:t>
      </w:r>
      <w:r>
        <w:rPr>
          <w:spacing w:val="23"/>
        </w:rPr>
        <w:t xml:space="preserve"> </w:t>
      </w:r>
      <w:r>
        <w:t>светлый</w:t>
      </w:r>
      <w:r>
        <w:rPr>
          <w:spacing w:val="23"/>
        </w:rPr>
        <w:t xml:space="preserve"> </w:t>
      </w:r>
      <w:r>
        <w:t>(тональные</w:t>
      </w:r>
      <w:r>
        <w:rPr>
          <w:spacing w:val="23"/>
        </w:rPr>
        <w:t xml:space="preserve"> </w:t>
      </w:r>
      <w:r>
        <w:t>отношения).</w:t>
      </w:r>
      <w:r>
        <w:rPr>
          <w:spacing w:val="28"/>
        </w:rPr>
        <w:t xml:space="preserve"> </w:t>
      </w:r>
      <w:r>
        <w:t>Затемнение</w:t>
      </w:r>
      <w:r>
        <w:rPr>
          <w:spacing w:val="22"/>
        </w:rPr>
        <w:t xml:space="preserve"> </w:t>
      </w:r>
      <w:r>
        <w:t>цвета</w:t>
      </w:r>
      <w:r>
        <w:rPr>
          <w:spacing w:val="26"/>
        </w:rPr>
        <w:t xml:space="preserve"> </w:t>
      </w:r>
      <w:r>
        <w:t>с</w:t>
      </w:r>
      <w:r>
        <w:rPr>
          <w:spacing w:val="22"/>
        </w:rPr>
        <w:t xml:space="preserve"> </w:t>
      </w:r>
      <w:r>
        <w:t>помощью</w:t>
      </w:r>
      <w:r>
        <w:rPr>
          <w:spacing w:val="24"/>
        </w:rPr>
        <w:t xml:space="preserve"> </w:t>
      </w:r>
      <w:r>
        <w:t>тёмной</w:t>
      </w:r>
      <w:r>
        <w:rPr>
          <w:spacing w:val="23"/>
        </w:rPr>
        <w:t xml:space="preserve"> </w:t>
      </w:r>
      <w:r>
        <w:t>краски</w:t>
      </w:r>
      <w:r>
        <w:rPr>
          <w:spacing w:val="23"/>
        </w:rPr>
        <w:t xml:space="preserve"> </w:t>
      </w:r>
      <w:r>
        <w:t>и</w:t>
      </w:r>
      <w:r>
        <w:rPr>
          <w:spacing w:val="28"/>
        </w:rPr>
        <w:t xml:space="preserve"> </w:t>
      </w:r>
      <w:r>
        <w:t>осветление</w:t>
      </w:r>
      <w:r>
        <w:rPr>
          <w:spacing w:val="22"/>
        </w:rPr>
        <w:t xml:space="preserve"> </w:t>
      </w:r>
      <w:r>
        <w:rPr>
          <w:spacing w:val="-2"/>
        </w:rPr>
        <w:t>цвета.</w:t>
      </w:r>
    </w:p>
    <w:p w:rsidR="003B46F0" w:rsidRDefault="00C01045">
      <w:pPr>
        <w:pStyle w:val="a3"/>
        <w:spacing w:before="10"/>
      </w:pPr>
      <w:r>
        <w:t>Эмоциональная</w:t>
      </w:r>
      <w:r>
        <w:rPr>
          <w:spacing w:val="-12"/>
        </w:rPr>
        <w:t xml:space="preserve"> </w:t>
      </w:r>
      <w:r>
        <w:t>выразительность</w:t>
      </w:r>
      <w:r>
        <w:rPr>
          <w:spacing w:val="-12"/>
        </w:rPr>
        <w:t xml:space="preserve"> </w:t>
      </w:r>
      <w:r>
        <w:t>цветовых</w:t>
      </w:r>
      <w:r>
        <w:rPr>
          <w:spacing w:val="-11"/>
        </w:rPr>
        <w:t xml:space="preserve"> </w:t>
      </w:r>
      <w:r>
        <w:t>состояний</w:t>
      </w:r>
      <w:r>
        <w:rPr>
          <w:spacing w:val="-12"/>
        </w:rPr>
        <w:t xml:space="preserve"> </w:t>
      </w:r>
      <w:r>
        <w:t>и</w:t>
      </w:r>
      <w:r>
        <w:rPr>
          <w:spacing w:val="-11"/>
        </w:rPr>
        <w:t xml:space="preserve"> </w:t>
      </w:r>
      <w:r>
        <w:rPr>
          <w:spacing w:val="-2"/>
        </w:rPr>
        <w:t>отношений.</w:t>
      </w:r>
    </w:p>
    <w:p w:rsidR="003B46F0" w:rsidRDefault="00C01045">
      <w:pPr>
        <w:pStyle w:val="a3"/>
        <w:spacing w:before="10"/>
        <w:ind w:left="706"/>
      </w:pPr>
      <w:r>
        <w:t>Цвет</w:t>
      </w:r>
      <w:r>
        <w:rPr>
          <w:spacing w:val="-11"/>
        </w:rPr>
        <w:t xml:space="preserve"> </w:t>
      </w:r>
      <w:r>
        <w:t>открытый</w:t>
      </w:r>
      <w:r>
        <w:rPr>
          <w:spacing w:val="-10"/>
        </w:rPr>
        <w:t xml:space="preserve"> </w:t>
      </w:r>
      <w:r>
        <w:t>—</w:t>
      </w:r>
      <w:r>
        <w:rPr>
          <w:spacing w:val="-11"/>
        </w:rPr>
        <w:t xml:space="preserve"> </w:t>
      </w:r>
      <w:r>
        <w:t>звонкий</w:t>
      </w:r>
      <w:r>
        <w:rPr>
          <w:spacing w:val="-10"/>
        </w:rPr>
        <w:t xml:space="preserve"> </w:t>
      </w:r>
      <w:r>
        <w:t>и</w:t>
      </w:r>
      <w:r>
        <w:rPr>
          <w:spacing w:val="-10"/>
        </w:rPr>
        <w:t xml:space="preserve"> </w:t>
      </w:r>
      <w:r>
        <w:t>приглушённый,</w:t>
      </w:r>
      <w:r>
        <w:rPr>
          <w:spacing w:val="-5"/>
        </w:rPr>
        <w:t xml:space="preserve"> </w:t>
      </w:r>
      <w:r>
        <w:t>тихий.</w:t>
      </w:r>
      <w:r>
        <w:rPr>
          <w:spacing w:val="-7"/>
        </w:rPr>
        <w:t xml:space="preserve"> </w:t>
      </w:r>
      <w:r>
        <w:t>Эмоциональная</w:t>
      </w:r>
      <w:r>
        <w:rPr>
          <w:spacing w:val="-8"/>
        </w:rPr>
        <w:t xml:space="preserve"> </w:t>
      </w:r>
      <w:r>
        <w:t>выразительность</w:t>
      </w:r>
      <w:r>
        <w:rPr>
          <w:spacing w:val="-8"/>
        </w:rPr>
        <w:t xml:space="preserve"> </w:t>
      </w:r>
      <w:r>
        <w:rPr>
          <w:spacing w:val="-2"/>
        </w:rPr>
        <w:t>цвета.</w:t>
      </w:r>
    </w:p>
    <w:p w:rsidR="003B46F0" w:rsidRDefault="00C01045">
      <w:pPr>
        <w:pStyle w:val="a3"/>
        <w:spacing w:line="249" w:lineRule="auto"/>
        <w:ind w:firstLine="225"/>
      </w:pPr>
      <w:r>
        <w:t>Изображение</w:t>
      </w:r>
      <w:r>
        <w:rPr>
          <w:spacing w:val="29"/>
        </w:rPr>
        <w:t xml:space="preserve"> </w:t>
      </w:r>
      <w:r>
        <w:t>природы</w:t>
      </w:r>
      <w:r>
        <w:rPr>
          <w:spacing w:val="30"/>
        </w:rPr>
        <w:t xml:space="preserve"> </w:t>
      </w:r>
      <w:r>
        <w:t>(моря)</w:t>
      </w:r>
      <w:r>
        <w:rPr>
          <w:spacing w:val="36"/>
        </w:rPr>
        <w:t xml:space="preserve"> </w:t>
      </w:r>
      <w:r>
        <w:t>в</w:t>
      </w:r>
      <w:r>
        <w:rPr>
          <w:spacing w:val="32"/>
        </w:rPr>
        <w:t xml:space="preserve"> </w:t>
      </w:r>
      <w:r>
        <w:t>разных</w:t>
      </w:r>
      <w:r>
        <w:rPr>
          <w:spacing w:val="32"/>
        </w:rPr>
        <w:t xml:space="preserve"> </w:t>
      </w:r>
      <w:r>
        <w:t>контрастных</w:t>
      </w:r>
      <w:r>
        <w:rPr>
          <w:spacing w:val="36"/>
        </w:rPr>
        <w:t xml:space="preserve"> </w:t>
      </w:r>
      <w:r>
        <w:t>состояниях</w:t>
      </w:r>
      <w:r>
        <w:rPr>
          <w:spacing w:val="31"/>
        </w:rPr>
        <w:t xml:space="preserve"> </w:t>
      </w:r>
      <w:r>
        <w:t>погоды</w:t>
      </w:r>
      <w:r>
        <w:rPr>
          <w:spacing w:val="35"/>
        </w:rPr>
        <w:t xml:space="preserve"> </w:t>
      </w:r>
      <w:r>
        <w:t>и</w:t>
      </w:r>
      <w:r>
        <w:rPr>
          <w:spacing w:val="29"/>
        </w:rPr>
        <w:t xml:space="preserve"> </w:t>
      </w:r>
      <w:r>
        <w:t>соответствующих</w:t>
      </w:r>
      <w:r>
        <w:rPr>
          <w:spacing w:val="31"/>
        </w:rPr>
        <w:t xml:space="preserve"> </w:t>
      </w:r>
      <w:r>
        <w:t>цветовых</w:t>
      </w:r>
      <w:r>
        <w:rPr>
          <w:spacing w:val="31"/>
        </w:rPr>
        <w:t xml:space="preserve"> </w:t>
      </w:r>
      <w:r>
        <w:t>состояниях (туман, нежное утро, гроза, буря, ветер — по выбору учителя). Произведения И. К. Айвазовского.</w:t>
      </w:r>
    </w:p>
    <w:p w:rsidR="003B46F0" w:rsidRDefault="00C01045">
      <w:pPr>
        <w:pStyle w:val="a3"/>
        <w:spacing w:line="227" w:lineRule="exact"/>
        <w:ind w:left="706"/>
      </w:pPr>
      <w:r>
        <w:t>Изображение</w:t>
      </w:r>
      <w:r>
        <w:rPr>
          <w:spacing w:val="-11"/>
        </w:rPr>
        <w:t xml:space="preserve"> </w:t>
      </w:r>
      <w:r>
        <w:t>сказочного</w:t>
      </w:r>
      <w:r>
        <w:rPr>
          <w:spacing w:val="-11"/>
        </w:rPr>
        <w:t xml:space="preserve"> </w:t>
      </w:r>
      <w:r>
        <w:t>персонажа</w:t>
      </w:r>
      <w:r>
        <w:rPr>
          <w:spacing w:val="-4"/>
        </w:rPr>
        <w:t xml:space="preserve"> </w:t>
      </w:r>
      <w:r>
        <w:t>с</w:t>
      </w:r>
      <w:r>
        <w:rPr>
          <w:spacing w:val="-9"/>
        </w:rPr>
        <w:t xml:space="preserve"> </w:t>
      </w:r>
      <w:r>
        <w:t>ярко</w:t>
      </w:r>
      <w:r>
        <w:rPr>
          <w:spacing w:val="-10"/>
        </w:rPr>
        <w:t xml:space="preserve"> </w:t>
      </w:r>
      <w:r>
        <w:t>выраженным</w:t>
      </w:r>
      <w:r>
        <w:rPr>
          <w:spacing w:val="-9"/>
        </w:rPr>
        <w:t xml:space="preserve"> </w:t>
      </w:r>
      <w:r>
        <w:t>характером</w:t>
      </w:r>
      <w:r>
        <w:rPr>
          <w:spacing w:val="-5"/>
        </w:rPr>
        <w:t xml:space="preserve"> </w:t>
      </w:r>
      <w:r>
        <w:t>(образ</w:t>
      </w:r>
      <w:r>
        <w:rPr>
          <w:spacing w:val="-8"/>
        </w:rPr>
        <w:t xml:space="preserve"> </w:t>
      </w:r>
      <w:r>
        <w:t>мужской</w:t>
      </w:r>
      <w:r>
        <w:rPr>
          <w:spacing w:val="-8"/>
        </w:rPr>
        <w:t xml:space="preserve"> </w:t>
      </w:r>
      <w:r>
        <w:t>или</w:t>
      </w:r>
      <w:r>
        <w:rPr>
          <w:spacing w:val="-8"/>
        </w:rPr>
        <w:t xml:space="preserve"> </w:t>
      </w:r>
      <w:r>
        <w:rPr>
          <w:spacing w:val="-2"/>
        </w:rPr>
        <w:t>женский).</w:t>
      </w:r>
    </w:p>
    <w:p w:rsidR="003B46F0" w:rsidRDefault="003B46F0">
      <w:pPr>
        <w:pStyle w:val="a3"/>
        <w:spacing w:before="136"/>
        <w:ind w:left="0"/>
      </w:pPr>
    </w:p>
    <w:p w:rsidR="003B46F0" w:rsidRDefault="00C01045">
      <w:pPr>
        <w:pStyle w:val="1"/>
      </w:pPr>
      <w:r>
        <w:t>Модуль</w:t>
      </w:r>
      <w:r>
        <w:rPr>
          <w:spacing w:val="-8"/>
        </w:rPr>
        <w:t xml:space="preserve"> </w:t>
      </w:r>
      <w:r>
        <w:rPr>
          <w:spacing w:val="-2"/>
        </w:rPr>
        <w:t>«Скульптура»</w:t>
      </w:r>
    </w:p>
    <w:p w:rsidR="003B46F0" w:rsidRDefault="003B46F0">
      <w:pPr>
        <w:pStyle w:val="a3"/>
        <w:spacing w:before="5"/>
        <w:ind w:left="0"/>
        <w:rPr>
          <w:b/>
        </w:rPr>
      </w:pPr>
    </w:p>
    <w:p w:rsidR="003B46F0" w:rsidRDefault="00C01045">
      <w:pPr>
        <w:pStyle w:val="a3"/>
        <w:spacing w:line="249" w:lineRule="auto"/>
        <w:ind w:right="397" w:firstLine="225"/>
        <w:jc w:val="both"/>
      </w:pPr>
      <w:r>
        <w:t>Лепка из пластилинов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w:t>
      </w:r>
      <w:r>
        <w:rPr>
          <w:spacing w:val="-4"/>
        </w:rPr>
        <w:t xml:space="preserve"> </w:t>
      </w:r>
      <w:r>
        <w:t>учителя с учётом местных промыслов). Способ лепки в соответствии с традициями промысла.</w:t>
      </w:r>
    </w:p>
    <w:p w:rsidR="003B46F0" w:rsidRDefault="00C01045">
      <w:pPr>
        <w:pStyle w:val="a3"/>
        <w:spacing w:before="4" w:line="249" w:lineRule="auto"/>
        <w:ind w:right="417" w:firstLine="225"/>
        <w:jc w:val="both"/>
      </w:pPr>
      <w:r>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rsidR="003B46F0" w:rsidRDefault="00C01045">
      <w:pPr>
        <w:pStyle w:val="a3"/>
        <w:spacing w:before="1" w:line="249" w:lineRule="auto"/>
        <w:ind w:right="423" w:firstLine="225"/>
        <w:jc w:val="both"/>
      </w:pPr>
      <w:r>
        <w:t>Изображение движения и статики в скульптуре: лепка из пластилина тяжёлой, неповоротливой и лёгкой, стремительной формы.</w:t>
      </w:r>
    </w:p>
    <w:p w:rsidR="003B46F0" w:rsidRDefault="003B46F0">
      <w:pPr>
        <w:pStyle w:val="a3"/>
        <w:spacing w:before="16"/>
        <w:ind w:left="0"/>
      </w:pPr>
    </w:p>
    <w:p w:rsidR="003B46F0" w:rsidRDefault="00C01045">
      <w:pPr>
        <w:pStyle w:val="1"/>
        <w:spacing w:before="1"/>
      </w:pPr>
      <w:r>
        <w:rPr>
          <w:spacing w:val="-2"/>
        </w:rPr>
        <w:t>Модуль</w:t>
      </w:r>
      <w:r>
        <w:rPr>
          <w:spacing w:val="8"/>
        </w:rPr>
        <w:t xml:space="preserve"> </w:t>
      </w:r>
      <w:r>
        <w:rPr>
          <w:spacing w:val="-2"/>
        </w:rPr>
        <w:t>«Декоративно-прикладное</w:t>
      </w:r>
      <w:r>
        <w:rPr>
          <w:spacing w:val="20"/>
        </w:rPr>
        <w:t xml:space="preserve"> </w:t>
      </w:r>
      <w:r>
        <w:rPr>
          <w:spacing w:val="-2"/>
        </w:rPr>
        <w:t>искусство»</w:t>
      </w:r>
    </w:p>
    <w:p w:rsidR="003B46F0" w:rsidRDefault="003B46F0">
      <w:pPr>
        <w:pStyle w:val="a3"/>
        <w:spacing w:before="5"/>
        <w:ind w:left="0"/>
        <w:rPr>
          <w:b/>
        </w:rPr>
      </w:pPr>
    </w:p>
    <w:p w:rsidR="003B46F0" w:rsidRDefault="00C01045">
      <w:pPr>
        <w:pStyle w:val="a3"/>
        <w:spacing w:line="247" w:lineRule="auto"/>
        <w:ind w:right="399" w:firstLine="225"/>
        <w:jc w:val="both"/>
      </w:pPr>
      <w: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w:t>
      </w:r>
    </w:p>
    <w:p w:rsidR="003B46F0" w:rsidRDefault="00C01045">
      <w:pPr>
        <w:pStyle w:val="a3"/>
        <w:spacing w:before="5"/>
        <w:ind w:left="706"/>
        <w:jc w:val="both"/>
      </w:pPr>
      <w:r>
        <w:t>Рисунок</w:t>
      </w:r>
      <w:r>
        <w:rPr>
          <w:spacing w:val="-11"/>
        </w:rPr>
        <w:t xml:space="preserve"> </w:t>
      </w:r>
      <w:r>
        <w:t>геометрического</w:t>
      </w:r>
      <w:r>
        <w:rPr>
          <w:spacing w:val="-9"/>
        </w:rPr>
        <w:t xml:space="preserve"> </w:t>
      </w:r>
      <w:r>
        <w:t>орнамента</w:t>
      </w:r>
      <w:r>
        <w:rPr>
          <w:spacing w:val="-7"/>
        </w:rPr>
        <w:t xml:space="preserve"> </w:t>
      </w:r>
      <w:r>
        <w:t>кружева</w:t>
      </w:r>
      <w:r>
        <w:rPr>
          <w:spacing w:val="-7"/>
        </w:rPr>
        <w:t xml:space="preserve"> </w:t>
      </w:r>
      <w:r>
        <w:t>или</w:t>
      </w:r>
      <w:r>
        <w:rPr>
          <w:spacing w:val="-10"/>
        </w:rPr>
        <w:t xml:space="preserve"> </w:t>
      </w:r>
      <w:r>
        <w:rPr>
          <w:spacing w:val="-2"/>
        </w:rPr>
        <w:t>вышивки.</w:t>
      </w:r>
    </w:p>
    <w:p w:rsidR="003B46F0" w:rsidRDefault="00C01045">
      <w:pPr>
        <w:pStyle w:val="a3"/>
        <w:spacing w:before="10" w:line="249" w:lineRule="auto"/>
        <w:ind w:left="706" w:right="4783"/>
        <w:jc w:val="both"/>
      </w:pPr>
      <w:r>
        <w:t>Декоративная</w:t>
      </w:r>
      <w:r>
        <w:rPr>
          <w:spacing w:val="-8"/>
        </w:rPr>
        <w:t xml:space="preserve"> </w:t>
      </w:r>
      <w:r>
        <w:t>композиция.</w:t>
      </w:r>
      <w:r>
        <w:rPr>
          <w:spacing w:val="-3"/>
        </w:rPr>
        <w:t xml:space="preserve"> </w:t>
      </w:r>
      <w:r>
        <w:t>Ритм</w:t>
      </w:r>
      <w:r>
        <w:rPr>
          <w:spacing w:val="-5"/>
        </w:rPr>
        <w:t xml:space="preserve"> </w:t>
      </w:r>
      <w:r>
        <w:t>пятен</w:t>
      </w:r>
      <w:r>
        <w:rPr>
          <w:spacing w:val="-8"/>
        </w:rPr>
        <w:t xml:space="preserve"> </w:t>
      </w:r>
      <w:r>
        <w:t>в</w:t>
      </w:r>
      <w:r>
        <w:rPr>
          <w:spacing w:val="-6"/>
        </w:rPr>
        <w:t xml:space="preserve"> </w:t>
      </w:r>
      <w:r>
        <w:t>декоративной</w:t>
      </w:r>
      <w:r>
        <w:rPr>
          <w:spacing w:val="-8"/>
        </w:rPr>
        <w:t xml:space="preserve"> </w:t>
      </w:r>
      <w:r>
        <w:t>аппликации. Поделки из подручных нехудожественных материалов.</w:t>
      </w:r>
    </w:p>
    <w:p w:rsidR="003B46F0" w:rsidRDefault="00C01045">
      <w:pPr>
        <w:pStyle w:val="a3"/>
        <w:spacing w:before="2" w:line="249" w:lineRule="auto"/>
        <w:ind w:firstLine="225"/>
      </w:pPr>
      <w:r>
        <w:t>Декоративные</w:t>
      </w:r>
      <w:r>
        <w:rPr>
          <w:spacing w:val="-4"/>
        </w:rPr>
        <w:t xml:space="preserve"> </w:t>
      </w:r>
      <w:r>
        <w:t>изображения животных</w:t>
      </w:r>
      <w:r>
        <w:rPr>
          <w:spacing w:val="-3"/>
        </w:rPr>
        <w:t xml:space="preserve"> </w:t>
      </w:r>
      <w:r>
        <w:t>в</w:t>
      </w:r>
      <w:r>
        <w:rPr>
          <w:spacing w:val="-2"/>
        </w:rPr>
        <w:t xml:space="preserve"> </w:t>
      </w:r>
      <w:r>
        <w:t>игрушках</w:t>
      </w:r>
      <w:r>
        <w:rPr>
          <w:spacing w:val="-3"/>
        </w:rPr>
        <w:t xml:space="preserve"> </w:t>
      </w:r>
      <w:r>
        <w:t>народных</w:t>
      </w:r>
      <w:r>
        <w:rPr>
          <w:spacing w:val="-3"/>
        </w:rPr>
        <w:t xml:space="preserve"> </w:t>
      </w:r>
      <w:r>
        <w:t>промыслов; филимоновские, дымковские, каргопольские игрушки (и другие по выбору учителя с учётом местных художественных промыслов).</w:t>
      </w:r>
    </w:p>
    <w:p w:rsidR="003B46F0" w:rsidRDefault="00C01045">
      <w:pPr>
        <w:pStyle w:val="a3"/>
        <w:spacing w:before="2"/>
        <w:ind w:left="701"/>
      </w:pPr>
      <w:r>
        <w:t>Декор</w:t>
      </w:r>
      <w:r>
        <w:rPr>
          <w:spacing w:val="78"/>
        </w:rPr>
        <w:t xml:space="preserve"> </w:t>
      </w:r>
      <w:r>
        <w:t>одежды</w:t>
      </w:r>
      <w:r>
        <w:rPr>
          <w:spacing w:val="77"/>
        </w:rPr>
        <w:t xml:space="preserve"> </w:t>
      </w:r>
      <w:r>
        <w:t>человека.</w:t>
      </w:r>
      <w:r>
        <w:rPr>
          <w:spacing w:val="59"/>
          <w:w w:val="150"/>
        </w:rPr>
        <w:t xml:space="preserve"> </w:t>
      </w:r>
      <w:r>
        <w:t>Разнообразие</w:t>
      </w:r>
      <w:r>
        <w:rPr>
          <w:spacing w:val="55"/>
          <w:w w:val="150"/>
        </w:rPr>
        <w:t xml:space="preserve"> </w:t>
      </w:r>
      <w:r>
        <w:t>украшений.</w:t>
      </w:r>
      <w:r>
        <w:rPr>
          <w:spacing w:val="60"/>
          <w:w w:val="150"/>
        </w:rPr>
        <w:t xml:space="preserve"> </w:t>
      </w:r>
      <w:r>
        <w:t>Традиционные</w:t>
      </w:r>
      <w:r>
        <w:rPr>
          <w:spacing w:val="75"/>
        </w:rPr>
        <w:t xml:space="preserve"> </w:t>
      </w:r>
      <w:r>
        <w:t>народные</w:t>
      </w:r>
      <w:r>
        <w:rPr>
          <w:spacing w:val="77"/>
        </w:rPr>
        <w:t xml:space="preserve"> </w:t>
      </w:r>
      <w:r>
        <w:t>женские</w:t>
      </w:r>
      <w:r>
        <w:rPr>
          <w:spacing w:val="75"/>
        </w:rPr>
        <w:t xml:space="preserve"> </w:t>
      </w:r>
      <w:r>
        <w:t>и</w:t>
      </w:r>
      <w:r>
        <w:rPr>
          <w:spacing w:val="76"/>
        </w:rPr>
        <w:t xml:space="preserve"> </w:t>
      </w:r>
      <w:r>
        <w:t>мужские</w:t>
      </w:r>
      <w:r>
        <w:rPr>
          <w:spacing w:val="55"/>
          <w:w w:val="150"/>
        </w:rPr>
        <w:t xml:space="preserve"> </w:t>
      </w:r>
      <w:r>
        <w:rPr>
          <w:spacing w:val="-2"/>
        </w:rPr>
        <w:t>украшения.</w:t>
      </w:r>
    </w:p>
    <w:p w:rsidR="003B46F0" w:rsidRDefault="00C01045">
      <w:pPr>
        <w:pStyle w:val="a3"/>
        <w:spacing w:before="10"/>
      </w:pPr>
      <w:r>
        <w:t>Назначение</w:t>
      </w:r>
      <w:r>
        <w:rPr>
          <w:spacing w:val="-6"/>
        </w:rPr>
        <w:t xml:space="preserve"> </w:t>
      </w:r>
      <w:r>
        <w:t>украшений</w:t>
      </w:r>
      <w:r>
        <w:rPr>
          <w:spacing w:val="-7"/>
        </w:rPr>
        <w:t xml:space="preserve"> </w:t>
      </w:r>
      <w:r>
        <w:t>и</w:t>
      </w:r>
      <w:r>
        <w:rPr>
          <w:spacing w:val="-8"/>
        </w:rPr>
        <w:t xml:space="preserve"> </w:t>
      </w:r>
      <w:r>
        <w:t>их</w:t>
      </w:r>
      <w:r>
        <w:rPr>
          <w:spacing w:val="-5"/>
        </w:rPr>
        <w:t xml:space="preserve"> </w:t>
      </w:r>
      <w:r>
        <w:t>роль</w:t>
      </w:r>
      <w:r>
        <w:rPr>
          <w:spacing w:val="-5"/>
        </w:rPr>
        <w:t xml:space="preserve"> </w:t>
      </w:r>
      <w:r>
        <w:t>в</w:t>
      </w:r>
      <w:r>
        <w:rPr>
          <w:spacing w:val="-4"/>
        </w:rPr>
        <w:t xml:space="preserve"> </w:t>
      </w:r>
      <w:r>
        <w:t>жизни</w:t>
      </w:r>
      <w:r>
        <w:rPr>
          <w:spacing w:val="-6"/>
        </w:rPr>
        <w:t xml:space="preserve"> </w:t>
      </w:r>
      <w:r>
        <w:rPr>
          <w:spacing w:val="-2"/>
        </w:rPr>
        <w:t>людей.</w:t>
      </w:r>
    </w:p>
    <w:p w:rsidR="003B46F0" w:rsidRDefault="003B46F0">
      <w:pPr>
        <w:pStyle w:val="a3"/>
        <w:spacing w:before="25"/>
        <w:ind w:left="0"/>
      </w:pPr>
    </w:p>
    <w:p w:rsidR="003B46F0" w:rsidRDefault="00C01045">
      <w:pPr>
        <w:pStyle w:val="1"/>
      </w:pPr>
      <w:r>
        <w:t>Модуль</w:t>
      </w:r>
      <w:r>
        <w:rPr>
          <w:spacing w:val="-8"/>
        </w:rPr>
        <w:t xml:space="preserve"> </w:t>
      </w:r>
      <w:r>
        <w:rPr>
          <w:spacing w:val="-2"/>
        </w:rPr>
        <w:t>«Архитектура»</w:t>
      </w:r>
    </w:p>
    <w:p w:rsidR="003B46F0" w:rsidRDefault="003B46F0">
      <w:pPr>
        <w:pStyle w:val="a3"/>
        <w:spacing w:before="5"/>
        <w:ind w:left="0"/>
        <w:rPr>
          <w:b/>
        </w:rPr>
      </w:pPr>
    </w:p>
    <w:p w:rsidR="003B46F0" w:rsidRDefault="00C01045">
      <w:pPr>
        <w:pStyle w:val="a3"/>
        <w:spacing w:line="244" w:lineRule="auto"/>
        <w:ind w:right="418" w:firstLine="225"/>
        <w:jc w:val="both"/>
      </w:pPr>
      <w: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3B46F0" w:rsidRDefault="00C01045">
      <w:pPr>
        <w:pStyle w:val="a3"/>
        <w:spacing w:before="7" w:line="249" w:lineRule="auto"/>
        <w:ind w:right="394" w:firstLine="225"/>
        <w:jc w:val="both"/>
      </w:pPr>
      <w:r>
        <w:t>Построение игрового сказочного города из бумаги (на основе сворачивания геометрических тел</w:t>
      </w:r>
      <w:r>
        <w:rPr>
          <w:spacing w:val="-13"/>
        </w:rPr>
        <w:t xml:space="preserve"> </w:t>
      </w:r>
      <w:r>
        <w:t>— параллелепипедов разной</w:t>
      </w:r>
      <w:r>
        <w:rPr>
          <w:spacing w:val="-10"/>
        </w:rPr>
        <w:t xml:space="preserve"> </w:t>
      </w:r>
      <w:r>
        <w:t>высоты,</w:t>
      </w:r>
      <w:r>
        <w:rPr>
          <w:spacing w:val="-7"/>
        </w:rPr>
        <w:t xml:space="preserve"> </w:t>
      </w:r>
      <w:r>
        <w:t>цилиндров</w:t>
      </w:r>
      <w:r>
        <w:rPr>
          <w:spacing w:val="-8"/>
        </w:rPr>
        <w:t xml:space="preserve"> </w:t>
      </w:r>
      <w:r>
        <w:t>с</w:t>
      </w:r>
      <w:r>
        <w:rPr>
          <w:spacing w:val="-7"/>
        </w:rPr>
        <w:t xml:space="preserve"> </w:t>
      </w:r>
      <w:r>
        <w:t>прорезями</w:t>
      </w:r>
      <w:r>
        <w:rPr>
          <w:spacing w:val="-10"/>
        </w:rPr>
        <w:t xml:space="preserve"> </w:t>
      </w:r>
      <w:r>
        <w:t>и</w:t>
      </w:r>
      <w:r>
        <w:rPr>
          <w:spacing w:val="-10"/>
        </w:rPr>
        <w:t xml:space="preserve"> </w:t>
      </w:r>
      <w:r>
        <w:t>наклейками);</w:t>
      </w:r>
      <w:r>
        <w:rPr>
          <w:spacing w:val="-11"/>
        </w:rPr>
        <w:t xml:space="preserve"> </w:t>
      </w:r>
      <w:r>
        <w:t>завивание,</w:t>
      </w:r>
      <w:r>
        <w:rPr>
          <w:spacing w:val="-4"/>
        </w:rPr>
        <w:t xml:space="preserve"> </w:t>
      </w:r>
      <w:r>
        <w:t>скручивание</w:t>
      </w:r>
      <w:r>
        <w:rPr>
          <w:spacing w:val="-7"/>
        </w:rPr>
        <w:t xml:space="preserve"> </w:t>
      </w:r>
      <w:r>
        <w:t>и</w:t>
      </w:r>
      <w:r>
        <w:rPr>
          <w:spacing w:val="-10"/>
        </w:rPr>
        <w:t xml:space="preserve"> </w:t>
      </w:r>
      <w:r>
        <w:t>складывание</w:t>
      </w:r>
      <w:r>
        <w:rPr>
          <w:spacing w:val="-7"/>
        </w:rPr>
        <w:t xml:space="preserve"> </w:t>
      </w:r>
      <w:r>
        <w:t>полоски</w:t>
      </w:r>
      <w:r>
        <w:rPr>
          <w:spacing w:val="-10"/>
        </w:rPr>
        <w:t xml:space="preserve"> </w:t>
      </w:r>
      <w:r>
        <w:t>бумаги</w:t>
      </w:r>
      <w:r>
        <w:rPr>
          <w:spacing w:val="-10"/>
        </w:rPr>
        <w:t xml:space="preserve"> </w:t>
      </w:r>
      <w:r>
        <w:t xml:space="preserve">(например, </w:t>
      </w:r>
      <w:r>
        <w:rPr>
          <w:spacing w:val="-2"/>
        </w:rPr>
        <w:t>гармошкой).</w:t>
      </w:r>
    </w:p>
    <w:p w:rsidR="003B46F0" w:rsidRDefault="00C01045">
      <w:pPr>
        <w:pStyle w:val="a3"/>
        <w:spacing w:before="3" w:line="249" w:lineRule="auto"/>
        <w:ind w:right="422" w:firstLine="225"/>
        <w:jc w:val="both"/>
      </w:pPr>
      <w:r>
        <w:t>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3B46F0" w:rsidRDefault="003B46F0">
      <w:pPr>
        <w:pStyle w:val="a3"/>
        <w:spacing w:before="16"/>
        <w:ind w:left="0"/>
      </w:pPr>
    </w:p>
    <w:p w:rsidR="003B46F0" w:rsidRDefault="00C01045">
      <w:pPr>
        <w:pStyle w:val="1"/>
      </w:pPr>
      <w:r>
        <w:rPr>
          <w:spacing w:val="-2"/>
        </w:rPr>
        <w:t>Модуль</w:t>
      </w:r>
      <w:r>
        <w:rPr>
          <w:spacing w:val="4"/>
        </w:rPr>
        <w:t xml:space="preserve"> </w:t>
      </w:r>
      <w:r>
        <w:rPr>
          <w:spacing w:val="-2"/>
        </w:rPr>
        <w:t>«Восприятие</w:t>
      </w:r>
      <w:r>
        <w:rPr>
          <w:spacing w:val="8"/>
        </w:rPr>
        <w:t xml:space="preserve"> </w:t>
      </w:r>
      <w:r>
        <w:rPr>
          <w:spacing w:val="-2"/>
        </w:rPr>
        <w:t>произведений</w:t>
      </w:r>
      <w:r>
        <w:rPr>
          <w:spacing w:val="5"/>
        </w:rPr>
        <w:t xml:space="preserve"> </w:t>
      </w:r>
      <w:r>
        <w:rPr>
          <w:spacing w:val="-2"/>
        </w:rPr>
        <w:t>искусства»</w:t>
      </w:r>
    </w:p>
    <w:p w:rsidR="003B46F0" w:rsidRDefault="003B46F0">
      <w:pPr>
        <w:pStyle w:val="a3"/>
        <w:spacing w:before="6"/>
        <w:ind w:left="0"/>
        <w:rPr>
          <w:b/>
        </w:rPr>
      </w:pPr>
    </w:p>
    <w:p w:rsidR="003B46F0" w:rsidRDefault="00C01045">
      <w:pPr>
        <w:pStyle w:val="a3"/>
        <w:ind w:left="672" w:firstLine="19"/>
        <w:jc w:val="both"/>
      </w:pPr>
      <w:r>
        <w:t>Восприятие</w:t>
      </w:r>
      <w:r>
        <w:rPr>
          <w:spacing w:val="-13"/>
        </w:rPr>
        <w:t xml:space="preserve"> </w:t>
      </w:r>
      <w:r>
        <w:t>произведений</w:t>
      </w:r>
      <w:r>
        <w:rPr>
          <w:spacing w:val="-7"/>
        </w:rPr>
        <w:t xml:space="preserve"> </w:t>
      </w:r>
      <w:r>
        <w:t>детского</w:t>
      </w:r>
      <w:r>
        <w:rPr>
          <w:spacing w:val="-12"/>
        </w:rPr>
        <w:t xml:space="preserve"> </w:t>
      </w:r>
      <w:r>
        <w:t>творчества.</w:t>
      </w:r>
      <w:r>
        <w:rPr>
          <w:spacing w:val="-8"/>
        </w:rPr>
        <w:t xml:space="preserve"> </w:t>
      </w:r>
      <w:r>
        <w:t>Обсуждение</w:t>
      </w:r>
      <w:r>
        <w:rPr>
          <w:spacing w:val="-11"/>
        </w:rPr>
        <w:t xml:space="preserve"> </w:t>
      </w:r>
      <w:r>
        <w:t>сюжетного</w:t>
      </w:r>
      <w:r>
        <w:rPr>
          <w:spacing w:val="-12"/>
        </w:rPr>
        <w:t xml:space="preserve"> </w:t>
      </w:r>
      <w:r>
        <w:t>и</w:t>
      </w:r>
      <w:r>
        <w:rPr>
          <w:spacing w:val="-11"/>
        </w:rPr>
        <w:t xml:space="preserve"> </w:t>
      </w:r>
      <w:r>
        <w:t>эмоционального</w:t>
      </w:r>
      <w:r>
        <w:rPr>
          <w:spacing w:val="-12"/>
        </w:rPr>
        <w:t xml:space="preserve"> </w:t>
      </w:r>
      <w:r>
        <w:t>содержания</w:t>
      </w:r>
      <w:r>
        <w:rPr>
          <w:spacing w:val="-10"/>
        </w:rPr>
        <w:t xml:space="preserve"> </w:t>
      </w:r>
      <w:r>
        <w:t>детских</w:t>
      </w:r>
      <w:r>
        <w:rPr>
          <w:spacing w:val="-8"/>
        </w:rPr>
        <w:t xml:space="preserve"> </w:t>
      </w:r>
      <w:r>
        <w:rPr>
          <w:spacing w:val="-2"/>
        </w:rPr>
        <w:t>работ.</w:t>
      </w:r>
    </w:p>
    <w:p w:rsidR="003B46F0" w:rsidRDefault="00C01045">
      <w:pPr>
        <w:pStyle w:val="a3"/>
        <w:spacing w:before="10" w:line="249" w:lineRule="auto"/>
        <w:ind w:right="445" w:firstLine="196"/>
        <w:jc w:val="both"/>
      </w:pPr>
      <w: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3B46F0" w:rsidRDefault="00C01045">
      <w:pPr>
        <w:pStyle w:val="a3"/>
        <w:spacing w:line="244" w:lineRule="auto"/>
        <w:ind w:left="706" w:right="424"/>
        <w:jc w:val="both"/>
      </w:pPr>
      <w:r>
        <w:t>Восприятие орнаментальных произведений прикладного искусства (кружево, шитьё, резьба и роспись и др.). Восприятие</w:t>
      </w:r>
      <w:r>
        <w:rPr>
          <w:spacing w:val="24"/>
        </w:rPr>
        <w:t xml:space="preserve"> </w:t>
      </w:r>
      <w:r>
        <w:t>произведений</w:t>
      </w:r>
      <w:r>
        <w:rPr>
          <w:spacing w:val="25"/>
        </w:rPr>
        <w:t xml:space="preserve"> </w:t>
      </w:r>
      <w:r>
        <w:t>живописи</w:t>
      </w:r>
      <w:r>
        <w:rPr>
          <w:spacing w:val="25"/>
        </w:rPr>
        <w:t xml:space="preserve"> </w:t>
      </w:r>
      <w:r>
        <w:t>с</w:t>
      </w:r>
      <w:r>
        <w:rPr>
          <w:spacing w:val="24"/>
        </w:rPr>
        <w:t xml:space="preserve"> </w:t>
      </w:r>
      <w:r>
        <w:t>активным</w:t>
      </w:r>
      <w:r>
        <w:rPr>
          <w:spacing w:val="29"/>
        </w:rPr>
        <w:t xml:space="preserve"> </w:t>
      </w:r>
      <w:r>
        <w:t>выражением</w:t>
      </w:r>
      <w:r>
        <w:rPr>
          <w:spacing w:val="28"/>
        </w:rPr>
        <w:t xml:space="preserve"> </w:t>
      </w:r>
      <w:r>
        <w:t>цветового</w:t>
      </w:r>
      <w:r>
        <w:rPr>
          <w:spacing w:val="24"/>
        </w:rPr>
        <w:t xml:space="preserve"> </w:t>
      </w:r>
      <w:r>
        <w:t>состояния</w:t>
      </w:r>
      <w:r>
        <w:rPr>
          <w:spacing w:val="25"/>
        </w:rPr>
        <w:t xml:space="preserve"> </w:t>
      </w:r>
      <w:r>
        <w:t>в</w:t>
      </w:r>
      <w:r>
        <w:rPr>
          <w:spacing w:val="27"/>
        </w:rPr>
        <w:t xml:space="preserve"> </w:t>
      </w:r>
      <w:r>
        <w:t>природе.</w:t>
      </w:r>
      <w:r>
        <w:rPr>
          <w:spacing w:val="29"/>
        </w:rPr>
        <w:t xml:space="preserve"> </w:t>
      </w:r>
      <w:r>
        <w:t>Произведения</w:t>
      </w:r>
      <w:r>
        <w:rPr>
          <w:spacing w:val="25"/>
        </w:rPr>
        <w:t xml:space="preserve"> </w:t>
      </w:r>
      <w:r>
        <w:t>И.</w:t>
      </w:r>
      <w:r>
        <w:rPr>
          <w:spacing w:val="28"/>
        </w:rPr>
        <w:t xml:space="preserve"> </w:t>
      </w:r>
      <w:r>
        <w:t>И.</w:t>
      </w:r>
    </w:p>
    <w:p w:rsidR="003B46F0" w:rsidRDefault="00C01045">
      <w:pPr>
        <w:pStyle w:val="a3"/>
        <w:jc w:val="both"/>
      </w:pPr>
      <w:r>
        <w:t>Левитана,</w:t>
      </w:r>
      <w:r>
        <w:rPr>
          <w:spacing w:val="-2"/>
        </w:rPr>
        <w:t xml:space="preserve"> </w:t>
      </w:r>
      <w:r>
        <w:t>А.</w:t>
      </w:r>
      <w:r>
        <w:rPr>
          <w:spacing w:val="-6"/>
        </w:rPr>
        <w:t xml:space="preserve"> </w:t>
      </w:r>
      <w:r>
        <w:t>И.</w:t>
      </w:r>
      <w:r>
        <w:rPr>
          <w:spacing w:val="-7"/>
        </w:rPr>
        <w:t xml:space="preserve"> </w:t>
      </w:r>
      <w:r>
        <w:t>Куинджи,</w:t>
      </w:r>
      <w:r>
        <w:rPr>
          <w:spacing w:val="-2"/>
        </w:rPr>
        <w:t xml:space="preserve"> </w:t>
      </w:r>
      <w:r>
        <w:t>Н.</w:t>
      </w:r>
      <w:r>
        <w:rPr>
          <w:spacing w:val="-3"/>
        </w:rPr>
        <w:t xml:space="preserve"> </w:t>
      </w:r>
      <w:r>
        <w:t>П.</w:t>
      </w:r>
      <w:r>
        <w:rPr>
          <w:spacing w:val="-3"/>
        </w:rPr>
        <w:t xml:space="preserve"> </w:t>
      </w:r>
      <w:r>
        <w:rPr>
          <w:spacing w:val="-2"/>
        </w:rPr>
        <w:t>Крымова.</w:t>
      </w:r>
    </w:p>
    <w:p w:rsidR="003B46F0" w:rsidRDefault="00C01045">
      <w:pPr>
        <w:pStyle w:val="a3"/>
        <w:spacing w:line="249" w:lineRule="auto"/>
        <w:ind w:right="416" w:firstLine="225"/>
        <w:jc w:val="both"/>
      </w:pPr>
      <w:r>
        <w:t>Восприятие произведений анималистического жанра в графике (произведения</w:t>
      </w:r>
      <w:r>
        <w:rPr>
          <w:spacing w:val="12"/>
        </w:rPr>
        <w:t xml:space="preserve"> </w:t>
      </w:r>
      <w:r>
        <w:t>В.</w:t>
      </w:r>
      <w:r>
        <w:rPr>
          <w:spacing w:val="15"/>
        </w:rPr>
        <w:t xml:space="preserve"> </w:t>
      </w:r>
      <w:r>
        <w:t>В.</w:t>
      </w:r>
      <w:r>
        <w:rPr>
          <w:spacing w:val="15"/>
        </w:rPr>
        <w:t xml:space="preserve"> </w:t>
      </w:r>
      <w:r>
        <w:t>Ватагина, Е.</w:t>
      </w:r>
      <w:r>
        <w:rPr>
          <w:spacing w:val="15"/>
        </w:rPr>
        <w:t xml:space="preserve"> </w:t>
      </w:r>
      <w:r>
        <w:t>И.</w:t>
      </w:r>
      <w:r>
        <w:rPr>
          <w:spacing w:val="15"/>
        </w:rPr>
        <w:t xml:space="preserve"> </w:t>
      </w:r>
      <w:r>
        <w:t>Чарушина</w:t>
      </w:r>
      <w:r>
        <w:rPr>
          <w:spacing w:val="14"/>
        </w:rPr>
        <w:t xml:space="preserve"> </w:t>
      </w:r>
      <w:r>
        <w:t>и др.)</w:t>
      </w:r>
      <w:r>
        <w:rPr>
          <w:spacing w:val="40"/>
        </w:rPr>
        <w:t xml:space="preserve"> </w:t>
      </w:r>
      <w:r>
        <w:t>и</w:t>
      </w:r>
      <w:r>
        <w:rPr>
          <w:spacing w:val="-2"/>
        </w:rPr>
        <w:t xml:space="preserve"> </w:t>
      </w:r>
      <w:r>
        <w:t>в скульптуре (произведения В. В.</w:t>
      </w:r>
      <w:r>
        <w:rPr>
          <w:spacing w:val="40"/>
        </w:rPr>
        <w:t xml:space="preserve"> </w:t>
      </w:r>
      <w:r>
        <w:t>Ватагина). Наблюдение животных с точки зрения их пропорций,</w:t>
      </w:r>
      <w:r>
        <w:rPr>
          <w:spacing w:val="40"/>
        </w:rPr>
        <w:t xml:space="preserve"> </w:t>
      </w:r>
      <w:r>
        <w:t>характера движения, пластики.</w:t>
      </w:r>
    </w:p>
    <w:p w:rsidR="003B46F0" w:rsidRDefault="003B46F0">
      <w:pPr>
        <w:spacing w:line="249" w:lineRule="auto"/>
        <w:jc w:val="both"/>
        <w:sectPr w:rsidR="003B46F0">
          <w:pgSz w:w="11910" w:h="16840"/>
          <w:pgMar w:top="460" w:right="0" w:bottom="1800" w:left="600" w:header="0" w:footer="1546" w:gutter="0"/>
          <w:cols w:space="720"/>
        </w:sectPr>
      </w:pPr>
    </w:p>
    <w:p w:rsidR="003B46F0" w:rsidRDefault="00C01045">
      <w:pPr>
        <w:pStyle w:val="1"/>
        <w:spacing w:before="79"/>
      </w:pPr>
      <w:r>
        <w:lastRenderedPageBreak/>
        <w:t>Модуль</w:t>
      </w:r>
      <w:r>
        <w:rPr>
          <w:spacing w:val="-13"/>
        </w:rPr>
        <w:t xml:space="preserve"> </w:t>
      </w:r>
      <w:r>
        <w:t>«Азбука</w:t>
      </w:r>
      <w:r>
        <w:rPr>
          <w:spacing w:val="-9"/>
        </w:rPr>
        <w:t xml:space="preserve"> </w:t>
      </w:r>
      <w:r>
        <w:t>цифровой</w:t>
      </w:r>
      <w:r>
        <w:rPr>
          <w:spacing w:val="-8"/>
        </w:rPr>
        <w:t xml:space="preserve"> </w:t>
      </w:r>
      <w:r>
        <w:rPr>
          <w:spacing w:val="-2"/>
        </w:rPr>
        <w:t>графики»</w:t>
      </w:r>
    </w:p>
    <w:p w:rsidR="003B46F0" w:rsidRDefault="003B46F0">
      <w:pPr>
        <w:pStyle w:val="a3"/>
        <w:spacing w:before="6"/>
        <w:ind w:left="0"/>
        <w:rPr>
          <w:b/>
        </w:rPr>
      </w:pPr>
    </w:p>
    <w:p w:rsidR="003B46F0" w:rsidRDefault="00C01045">
      <w:pPr>
        <w:pStyle w:val="a3"/>
        <w:ind w:left="706"/>
      </w:pPr>
      <w:r>
        <w:t>Компьютерные</w:t>
      </w:r>
      <w:r>
        <w:rPr>
          <w:spacing w:val="-13"/>
        </w:rPr>
        <w:t xml:space="preserve"> </w:t>
      </w:r>
      <w:r>
        <w:t>средства</w:t>
      </w:r>
      <w:r>
        <w:rPr>
          <w:spacing w:val="-6"/>
        </w:rPr>
        <w:t xml:space="preserve"> </w:t>
      </w:r>
      <w:r>
        <w:t>изображения.</w:t>
      </w:r>
      <w:r>
        <w:rPr>
          <w:spacing w:val="-7"/>
        </w:rPr>
        <w:t xml:space="preserve"> </w:t>
      </w:r>
      <w:r>
        <w:t>Виды</w:t>
      </w:r>
      <w:r>
        <w:rPr>
          <w:spacing w:val="-7"/>
        </w:rPr>
        <w:t xml:space="preserve"> </w:t>
      </w:r>
      <w:r>
        <w:t>линий</w:t>
      </w:r>
      <w:r>
        <w:rPr>
          <w:spacing w:val="-10"/>
        </w:rPr>
        <w:t xml:space="preserve"> </w:t>
      </w:r>
      <w:r>
        <w:t>(в</w:t>
      </w:r>
      <w:r>
        <w:rPr>
          <w:spacing w:val="-7"/>
        </w:rPr>
        <w:t xml:space="preserve"> </w:t>
      </w:r>
      <w:r>
        <w:t>программе</w:t>
      </w:r>
      <w:r>
        <w:rPr>
          <w:spacing w:val="-10"/>
        </w:rPr>
        <w:t xml:space="preserve"> </w:t>
      </w:r>
      <w:r>
        <w:t>Paint</w:t>
      </w:r>
      <w:r>
        <w:rPr>
          <w:spacing w:val="-11"/>
        </w:rPr>
        <w:t xml:space="preserve"> </w:t>
      </w:r>
      <w:r>
        <w:t>или</w:t>
      </w:r>
      <w:r>
        <w:rPr>
          <w:spacing w:val="-10"/>
        </w:rPr>
        <w:t xml:space="preserve"> </w:t>
      </w:r>
      <w:r>
        <w:t>другом</w:t>
      </w:r>
      <w:r>
        <w:rPr>
          <w:spacing w:val="-6"/>
        </w:rPr>
        <w:t xml:space="preserve"> </w:t>
      </w:r>
      <w:r>
        <w:t>графическом</w:t>
      </w:r>
      <w:r>
        <w:rPr>
          <w:spacing w:val="-5"/>
        </w:rPr>
        <w:t xml:space="preserve"> </w:t>
      </w:r>
      <w:r>
        <w:rPr>
          <w:spacing w:val="-2"/>
        </w:rPr>
        <w:t>редакторе).</w:t>
      </w:r>
    </w:p>
    <w:p w:rsidR="003B46F0" w:rsidRDefault="00C01045">
      <w:pPr>
        <w:pStyle w:val="a3"/>
        <w:spacing w:before="10" w:line="249" w:lineRule="auto"/>
        <w:ind w:right="547" w:firstLine="230"/>
      </w:pPr>
      <w:r>
        <w:t>Компьютерные</w:t>
      </w:r>
      <w:r>
        <w:rPr>
          <w:spacing w:val="80"/>
        </w:rPr>
        <w:t xml:space="preserve"> </w:t>
      </w:r>
      <w:r>
        <w:t>средства</w:t>
      </w:r>
      <w:r>
        <w:rPr>
          <w:spacing w:val="80"/>
        </w:rPr>
        <w:t xml:space="preserve"> </w:t>
      </w:r>
      <w:r>
        <w:t>изображения.</w:t>
      </w:r>
      <w:r>
        <w:rPr>
          <w:spacing w:val="80"/>
        </w:rPr>
        <w:t xml:space="preserve"> </w:t>
      </w:r>
      <w:r>
        <w:t>Работа</w:t>
      </w:r>
      <w:r>
        <w:rPr>
          <w:spacing w:val="80"/>
        </w:rPr>
        <w:t xml:space="preserve"> </w:t>
      </w:r>
      <w:r>
        <w:t>с</w:t>
      </w:r>
      <w:r>
        <w:rPr>
          <w:spacing w:val="80"/>
        </w:rPr>
        <w:t xml:space="preserve"> </w:t>
      </w:r>
      <w:r>
        <w:t>геометрическими</w:t>
      </w:r>
      <w:r>
        <w:rPr>
          <w:spacing w:val="80"/>
        </w:rPr>
        <w:t xml:space="preserve"> </w:t>
      </w:r>
      <w:r>
        <w:t>фигурами.</w:t>
      </w:r>
      <w:r>
        <w:rPr>
          <w:spacing w:val="80"/>
        </w:rPr>
        <w:t xml:space="preserve"> </w:t>
      </w:r>
      <w:r>
        <w:t>Трансформация</w:t>
      </w:r>
      <w:r>
        <w:rPr>
          <w:spacing w:val="80"/>
        </w:rPr>
        <w:t xml:space="preserve"> </w:t>
      </w:r>
      <w:r>
        <w:t>и</w:t>
      </w:r>
      <w:r>
        <w:rPr>
          <w:spacing w:val="80"/>
        </w:rPr>
        <w:t xml:space="preserve"> </w:t>
      </w:r>
      <w:r>
        <w:t>копирование геометрических фигур в программе Paint.</w:t>
      </w:r>
    </w:p>
    <w:p w:rsidR="003B46F0" w:rsidRDefault="00C01045">
      <w:pPr>
        <w:pStyle w:val="a3"/>
        <w:spacing w:line="249" w:lineRule="auto"/>
        <w:ind w:right="547" w:firstLine="225"/>
      </w:pPr>
      <w:r>
        <w:t>Освоение инструментов традиционного рисования (карандаш, кисточка, ластик, заливка и др.) в программе Paint на</w:t>
      </w:r>
      <w:r>
        <w:rPr>
          <w:spacing w:val="40"/>
        </w:rPr>
        <w:t xml:space="preserve"> </w:t>
      </w:r>
      <w:r>
        <w:t>основе простых сюжетов (например, образ дерева).</w:t>
      </w:r>
    </w:p>
    <w:p w:rsidR="003B46F0" w:rsidRDefault="00C01045">
      <w:pPr>
        <w:pStyle w:val="a3"/>
        <w:spacing w:line="247" w:lineRule="auto"/>
        <w:ind w:firstLine="225"/>
      </w:pPr>
      <w:r>
        <w:t>Освоение</w:t>
      </w:r>
      <w:r>
        <w:rPr>
          <w:spacing w:val="26"/>
        </w:rPr>
        <w:t xml:space="preserve"> </w:t>
      </w:r>
      <w:r>
        <w:t>инструментов</w:t>
      </w:r>
      <w:r>
        <w:rPr>
          <w:spacing w:val="30"/>
        </w:rPr>
        <w:t xml:space="preserve"> </w:t>
      </w:r>
      <w:r>
        <w:t>традиционного</w:t>
      </w:r>
      <w:r>
        <w:rPr>
          <w:spacing w:val="24"/>
        </w:rPr>
        <w:t xml:space="preserve"> </w:t>
      </w:r>
      <w:r>
        <w:t>рисования</w:t>
      </w:r>
      <w:r>
        <w:rPr>
          <w:spacing w:val="28"/>
        </w:rPr>
        <w:t xml:space="preserve"> </w:t>
      </w:r>
      <w:r>
        <w:t>в</w:t>
      </w:r>
      <w:r>
        <w:rPr>
          <w:spacing w:val="30"/>
        </w:rPr>
        <w:t xml:space="preserve"> </w:t>
      </w:r>
      <w:r>
        <w:t>программе</w:t>
      </w:r>
      <w:r>
        <w:rPr>
          <w:spacing w:val="27"/>
        </w:rPr>
        <w:t xml:space="preserve"> </w:t>
      </w:r>
      <w:r>
        <w:t>Paint</w:t>
      </w:r>
      <w:r>
        <w:rPr>
          <w:spacing w:val="31"/>
        </w:rPr>
        <w:t xml:space="preserve"> </w:t>
      </w:r>
      <w:r>
        <w:t>на</w:t>
      </w:r>
      <w:r>
        <w:rPr>
          <w:spacing w:val="26"/>
        </w:rPr>
        <w:t xml:space="preserve"> </w:t>
      </w:r>
      <w:r>
        <w:t>основе</w:t>
      </w:r>
      <w:r>
        <w:rPr>
          <w:spacing w:val="26"/>
        </w:rPr>
        <w:t xml:space="preserve"> </w:t>
      </w:r>
      <w:r>
        <w:t>темы</w:t>
      </w:r>
      <w:r>
        <w:rPr>
          <w:spacing w:val="33"/>
        </w:rPr>
        <w:t xml:space="preserve"> </w:t>
      </w:r>
      <w:r>
        <w:t>«Тёплый</w:t>
      </w:r>
      <w:r>
        <w:rPr>
          <w:spacing w:val="32"/>
        </w:rPr>
        <w:t xml:space="preserve"> </w:t>
      </w:r>
      <w:r>
        <w:t>и</w:t>
      </w:r>
      <w:r>
        <w:rPr>
          <w:spacing w:val="27"/>
        </w:rPr>
        <w:t xml:space="preserve"> </w:t>
      </w:r>
      <w:r>
        <w:t>холодный</w:t>
      </w:r>
      <w:r>
        <w:rPr>
          <w:spacing w:val="32"/>
        </w:rPr>
        <w:t xml:space="preserve"> </w:t>
      </w:r>
      <w:r>
        <w:t>цвета» (например, «Горящий костёр в синей ночи», «Перо жар-птицы» и др.).</w:t>
      </w:r>
    </w:p>
    <w:p w:rsidR="003B46F0" w:rsidRDefault="00C01045">
      <w:pPr>
        <w:pStyle w:val="a3"/>
        <w:spacing w:line="249" w:lineRule="auto"/>
        <w:ind w:firstLine="225"/>
      </w:pPr>
      <w:r>
        <w:t>Художественная</w:t>
      </w:r>
      <w:r>
        <w:rPr>
          <w:spacing w:val="26"/>
        </w:rPr>
        <w:t xml:space="preserve"> </w:t>
      </w:r>
      <w:r>
        <w:t>фотография.</w:t>
      </w:r>
      <w:r>
        <w:rPr>
          <w:spacing w:val="30"/>
        </w:rPr>
        <w:t xml:space="preserve"> </w:t>
      </w:r>
      <w:r>
        <w:t>Расположение</w:t>
      </w:r>
      <w:r>
        <w:rPr>
          <w:spacing w:val="24"/>
        </w:rPr>
        <w:t xml:space="preserve"> </w:t>
      </w:r>
      <w:r>
        <w:t>объекта</w:t>
      </w:r>
      <w:r>
        <w:rPr>
          <w:spacing w:val="34"/>
        </w:rPr>
        <w:t xml:space="preserve"> </w:t>
      </w:r>
      <w:r>
        <w:t>в</w:t>
      </w:r>
      <w:r>
        <w:rPr>
          <w:spacing w:val="28"/>
        </w:rPr>
        <w:t xml:space="preserve"> </w:t>
      </w:r>
      <w:r>
        <w:t>кадре.</w:t>
      </w:r>
      <w:r>
        <w:rPr>
          <w:spacing w:val="30"/>
        </w:rPr>
        <w:t xml:space="preserve"> </w:t>
      </w:r>
      <w:r>
        <w:t>Масштаб.</w:t>
      </w:r>
      <w:r>
        <w:rPr>
          <w:spacing w:val="25"/>
        </w:rPr>
        <w:t xml:space="preserve"> </w:t>
      </w:r>
      <w:r>
        <w:t>Доминанта.</w:t>
      </w:r>
      <w:r>
        <w:rPr>
          <w:spacing w:val="35"/>
        </w:rPr>
        <w:t xml:space="preserve"> </w:t>
      </w:r>
      <w:r>
        <w:t>Обсуждение</w:t>
      </w:r>
      <w:r>
        <w:rPr>
          <w:spacing w:val="29"/>
        </w:rPr>
        <w:t xml:space="preserve"> </w:t>
      </w:r>
      <w:r>
        <w:t>в</w:t>
      </w:r>
      <w:r>
        <w:rPr>
          <w:spacing w:val="33"/>
        </w:rPr>
        <w:t xml:space="preserve"> </w:t>
      </w:r>
      <w:r>
        <w:t>условиях</w:t>
      </w:r>
      <w:r>
        <w:rPr>
          <w:spacing w:val="33"/>
        </w:rPr>
        <w:t xml:space="preserve"> </w:t>
      </w:r>
      <w:r>
        <w:t>урока ученических фотографий, соответствующих изучаемой теме.</w:t>
      </w:r>
    </w:p>
    <w:p w:rsidR="003B46F0" w:rsidRDefault="003B46F0">
      <w:pPr>
        <w:pStyle w:val="a3"/>
        <w:spacing w:before="12"/>
        <w:ind w:left="0"/>
      </w:pPr>
    </w:p>
    <w:p w:rsidR="003B46F0" w:rsidRDefault="00C01045">
      <w:pPr>
        <w:pStyle w:val="1"/>
        <w:numPr>
          <w:ilvl w:val="4"/>
          <w:numId w:val="130"/>
        </w:numPr>
        <w:tabs>
          <w:tab w:val="left" w:pos="206"/>
        </w:tabs>
        <w:spacing w:before="1"/>
        <w:ind w:left="206" w:hanging="152"/>
        <w:jc w:val="center"/>
      </w:pPr>
      <w:r>
        <w:rPr>
          <w:spacing w:val="-2"/>
        </w:rPr>
        <w:t>КЛАСС</w:t>
      </w:r>
    </w:p>
    <w:p w:rsidR="003B46F0" w:rsidRDefault="003B46F0">
      <w:pPr>
        <w:pStyle w:val="a3"/>
        <w:spacing w:before="10"/>
        <w:ind w:left="0"/>
        <w:rPr>
          <w:b/>
        </w:rPr>
      </w:pPr>
    </w:p>
    <w:p w:rsidR="003B46F0" w:rsidRDefault="00C01045">
      <w:pPr>
        <w:ind w:left="475"/>
        <w:rPr>
          <w:b/>
          <w:sz w:val="20"/>
        </w:rPr>
      </w:pPr>
      <w:r>
        <w:rPr>
          <w:b/>
          <w:sz w:val="20"/>
        </w:rPr>
        <w:t>Модуль</w:t>
      </w:r>
      <w:r>
        <w:rPr>
          <w:b/>
          <w:spacing w:val="-8"/>
          <w:sz w:val="20"/>
        </w:rPr>
        <w:t xml:space="preserve"> </w:t>
      </w:r>
      <w:r>
        <w:rPr>
          <w:b/>
          <w:spacing w:val="-2"/>
          <w:sz w:val="20"/>
        </w:rPr>
        <w:t>«Графика»</w:t>
      </w:r>
    </w:p>
    <w:p w:rsidR="003B46F0" w:rsidRDefault="003B46F0">
      <w:pPr>
        <w:pStyle w:val="a3"/>
        <w:spacing w:before="6"/>
        <w:ind w:left="0"/>
        <w:rPr>
          <w:b/>
        </w:rPr>
      </w:pPr>
    </w:p>
    <w:p w:rsidR="003B46F0" w:rsidRDefault="00C01045">
      <w:pPr>
        <w:pStyle w:val="a3"/>
        <w:ind w:left="701"/>
      </w:pPr>
      <w:r>
        <w:t>Эскизы</w:t>
      </w:r>
      <w:r>
        <w:rPr>
          <w:spacing w:val="-3"/>
        </w:rPr>
        <w:t xml:space="preserve"> </w:t>
      </w:r>
      <w:r>
        <w:t>обложки</w:t>
      </w:r>
      <w:r>
        <w:rPr>
          <w:spacing w:val="-3"/>
        </w:rPr>
        <w:t xml:space="preserve"> </w:t>
      </w:r>
      <w:r>
        <w:t>и</w:t>
      </w:r>
      <w:r>
        <w:rPr>
          <w:spacing w:val="-3"/>
        </w:rPr>
        <w:t xml:space="preserve"> </w:t>
      </w:r>
      <w:r>
        <w:t>иллюстраций</w:t>
      </w:r>
      <w:r>
        <w:rPr>
          <w:spacing w:val="-1"/>
        </w:rPr>
        <w:t xml:space="preserve"> </w:t>
      </w:r>
      <w:r>
        <w:t>к</w:t>
      </w:r>
      <w:r>
        <w:rPr>
          <w:spacing w:val="-3"/>
        </w:rPr>
        <w:t xml:space="preserve"> </w:t>
      </w:r>
      <w:r>
        <w:t>детской</w:t>
      </w:r>
      <w:r>
        <w:rPr>
          <w:spacing w:val="-3"/>
        </w:rPr>
        <w:t xml:space="preserve"> </w:t>
      </w:r>
      <w:r>
        <w:t>книге</w:t>
      </w:r>
      <w:r>
        <w:rPr>
          <w:spacing w:val="1"/>
        </w:rPr>
        <w:t xml:space="preserve"> </w:t>
      </w:r>
      <w:r>
        <w:t>сказок</w:t>
      </w:r>
      <w:r>
        <w:rPr>
          <w:spacing w:val="2"/>
        </w:rPr>
        <w:t xml:space="preserve"> </w:t>
      </w:r>
      <w:r>
        <w:t>(сказка</w:t>
      </w:r>
      <w:r>
        <w:rPr>
          <w:spacing w:val="1"/>
        </w:rPr>
        <w:t xml:space="preserve"> </w:t>
      </w:r>
      <w:r>
        <w:t>по</w:t>
      </w:r>
      <w:r>
        <w:rPr>
          <w:spacing w:val="-5"/>
        </w:rPr>
        <w:t xml:space="preserve"> </w:t>
      </w:r>
      <w:r>
        <w:t>выбору).</w:t>
      </w:r>
      <w:r>
        <w:rPr>
          <w:spacing w:val="2"/>
        </w:rPr>
        <w:t xml:space="preserve"> </w:t>
      </w:r>
      <w:r>
        <w:t>Рисунок</w:t>
      </w:r>
      <w:r>
        <w:rPr>
          <w:spacing w:val="-3"/>
        </w:rPr>
        <w:t xml:space="preserve"> </w:t>
      </w:r>
      <w:r>
        <w:t>буквицы.</w:t>
      </w:r>
      <w:r>
        <w:rPr>
          <w:spacing w:val="2"/>
        </w:rPr>
        <w:t xml:space="preserve"> </w:t>
      </w:r>
      <w:r>
        <w:t>Макет</w:t>
      </w:r>
      <w:r>
        <w:rPr>
          <w:spacing w:val="-2"/>
        </w:rPr>
        <w:t xml:space="preserve"> </w:t>
      </w:r>
      <w:r>
        <w:t>книги-</w:t>
      </w:r>
      <w:r>
        <w:rPr>
          <w:spacing w:val="-2"/>
        </w:rPr>
        <w:t>игрушки.</w:t>
      </w:r>
    </w:p>
    <w:p w:rsidR="003B46F0" w:rsidRDefault="00C01045">
      <w:pPr>
        <w:pStyle w:val="a3"/>
        <w:spacing w:before="10"/>
      </w:pPr>
      <w:r>
        <w:t>Совмещение</w:t>
      </w:r>
      <w:r>
        <w:rPr>
          <w:spacing w:val="-10"/>
        </w:rPr>
        <w:t xml:space="preserve"> </w:t>
      </w:r>
      <w:r>
        <w:t>изображения</w:t>
      </w:r>
      <w:r>
        <w:rPr>
          <w:spacing w:val="-7"/>
        </w:rPr>
        <w:t xml:space="preserve"> </w:t>
      </w:r>
      <w:r>
        <w:t>и</w:t>
      </w:r>
      <w:r>
        <w:rPr>
          <w:spacing w:val="-10"/>
        </w:rPr>
        <w:t xml:space="preserve"> </w:t>
      </w:r>
      <w:r>
        <w:t>текста.</w:t>
      </w:r>
      <w:r>
        <w:rPr>
          <w:spacing w:val="-5"/>
        </w:rPr>
        <w:t xml:space="preserve"> </w:t>
      </w:r>
      <w:r>
        <w:t>Расположение</w:t>
      </w:r>
      <w:r>
        <w:rPr>
          <w:spacing w:val="-10"/>
        </w:rPr>
        <w:t xml:space="preserve"> </w:t>
      </w:r>
      <w:r>
        <w:t>иллюстраций</w:t>
      </w:r>
      <w:r>
        <w:rPr>
          <w:spacing w:val="-9"/>
        </w:rPr>
        <w:t xml:space="preserve"> </w:t>
      </w:r>
      <w:r>
        <w:t>и</w:t>
      </w:r>
      <w:r>
        <w:rPr>
          <w:spacing w:val="-9"/>
        </w:rPr>
        <w:t xml:space="preserve"> </w:t>
      </w:r>
      <w:r>
        <w:t>текста</w:t>
      </w:r>
      <w:r>
        <w:rPr>
          <w:spacing w:val="-6"/>
        </w:rPr>
        <w:t xml:space="preserve"> </w:t>
      </w:r>
      <w:r>
        <w:t>на</w:t>
      </w:r>
      <w:r>
        <w:rPr>
          <w:spacing w:val="-6"/>
        </w:rPr>
        <w:t xml:space="preserve"> </w:t>
      </w:r>
      <w:r>
        <w:t>развороте</w:t>
      </w:r>
      <w:r>
        <w:rPr>
          <w:spacing w:val="-10"/>
        </w:rPr>
        <w:t xml:space="preserve"> </w:t>
      </w:r>
      <w:r>
        <w:rPr>
          <w:spacing w:val="-2"/>
        </w:rPr>
        <w:t>книги.</w:t>
      </w:r>
    </w:p>
    <w:p w:rsidR="003B46F0" w:rsidRDefault="00C01045">
      <w:pPr>
        <w:pStyle w:val="a3"/>
        <w:spacing w:before="10" w:line="249" w:lineRule="auto"/>
        <w:ind w:right="547" w:firstLine="278"/>
      </w:pPr>
      <w:r>
        <w:t>Поздравительная</w:t>
      </w:r>
      <w:r>
        <w:rPr>
          <w:spacing w:val="80"/>
          <w:w w:val="150"/>
        </w:rPr>
        <w:t xml:space="preserve"> </w:t>
      </w:r>
      <w:r>
        <w:t>открытка.</w:t>
      </w:r>
      <w:r>
        <w:rPr>
          <w:spacing w:val="80"/>
          <w:w w:val="150"/>
        </w:rPr>
        <w:t xml:space="preserve"> </w:t>
      </w:r>
      <w:r>
        <w:t>Открытка-пожелание.</w:t>
      </w:r>
      <w:r>
        <w:rPr>
          <w:spacing w:val="80"/>
          <w:w w:val="150"/>
        </w:rPr>
        <w:t xml:space="preserve"> </w:t>
      </w:r>
      <w:r>
        <w:t>Композиция</w:t>
      </w:r>
      <w:r>
        <w:rPr>
          <w:spacing w:val="80"/>
          <w:w w:val="150"/>
        </w:rPr>
        <w:t xml:space="preserve"> </w:t>
      </w:r>
      <w:r>
        <w:t>открытки:</w:t>
      </w:r>
      <w:r>
        <w:rPr>
          <w:spacing w:val="80"/>
          <w:w w:val="150"/>
        </w:rPr>
        <w:t xml:space="preserve"> </w:t>
      </w:r>
      <w:r>
        <w:t>совмещение</w:t>
      </w:r>
      <w:r>
        <w:rPr>
          <w:spacing w:val="80"/>
          <w:w w:val="150"/>
        </w:rPr>
        <w:t xml:space="preserve"> </w:t>
      </w:r>
      <w:r>
        <w:t>текста</w:t>
      </w:r>
      <w:r>
        <w:rPr>
          <w:spacing w:val="80"/>
          <w:w w:val="150"/>
        </w:rPr>
        <w:t xml:space="preserve"> </w:t>
      </w:r>
      <w:r>
        <w:t>(шрифта)</w:t>
      </w:r>
      <w:r>
        <w:rPr>
          <w:spacing w:val="80"/>
          <w:w w:val="150"/>
        </w:rPr>
        <w:t xml:space="preserve"> </w:t>
      </w:r>
      <w:r>
        <w:t>и</w:t>
      </w:r>
      <w:r>
        <w:rPr>
          <w:spacing w:val="80"/>
        </w:rPr>
        <w:t xml:space="preserve"> </w:t>
      </w:r>
      <w:r>
        <w:t>изображения. Рисунок открытки или аппликация.</w:t>
      </w:r>
    </w:p>
    <w:p w:rsidR="003B46F0" w:rsidRDefault="00C01045">
      <w:pPr>
        <w:pStyle w:val="a3"/>
        <w:spacing w:before="2"/>
        <w:ind w:left="706"/>
      </w:pPr>
      <w:r>
        <w:t>Эскиз</w:t>
      </w:r>
      <w:r>
        <w:rPr>
          <w:spacing w:val="-11"/>
        </w:rPr>
        <w:t xml:space="preserve"> </w:t>
      </w:r>
      <w:r>
        <w:t>плаката</w:t>
      </w:r>
      <w:r>
        <w:rPr>
          <w:spacing w:val="-7"/>
        </w:rPr>
        <w:t xml:space="preserve"> </w:t>
      </w:r>
      <w:r>
        <w:t>или</w:t>
      </w:r>
      <w:r>
        <w:rPr>
          <w:spacing w:val="-12"/>
        </w:rPr>
        <w:t xml:space="preserve"> </w:t>
      </w:r>
      <w:r>
        <w:t>афиши.</w:t>
      </w:r>
      <w:r>
        <w:rPr>
          <w:spacing w:val="-7"/>
        </w:rPr>
        <w:t xml:space="preserve"> </w:t>
      </w:r>
      <w:r>
        <w:t>Совмещение</w:t>
      </w:r>
      <w:r>
        <w:rPr>
          <w:spacing w:val="-11"/>
        </w:rPr>
        <w:t xml:space="preserve"> </w:t>
      </w:r>
      <w:r>
        <w:t>шрифта</w:t>
      </w:r>
      <w:r>
        <w:rPr>
          <w:spacing w:val="-8"/>
        </w:rPr>
        <w:t xml:space="preserve"> </w:t>
      </w:r>
      <w:r>
        <w:t>и</w:t>
      </w:r>
      <w:r>
        <w:rPr>
          <w:spacing w:val="-10"/>
        </w:rPr>
        <w:t xml:space="preserve"> </w:t>
      </w:r>
      <w:r>
        <w:t>изображения.</w:t>
      </w:r>
      <w:r>
        <w:rPr>
          <w:spacing w:val="-7"/>
        </w:rPr>
        <w:t xml:space="preserve"> </w:t>
      </w:r>
      <w:r>
        <w:t>Особенности</w:t>
      </w:r>
      <w:r>
        <w:rPr>
          <w:spacing w:val="-10"/>
        </w:rPr>
        <w:t xml:space="preserve"> </w:t>
      </w:r>
      <w:r>
        <w:t>композиции</w:t>
      </w:r>
      <w:r>
        <w:rPr>
          <w:spacing w:val="-10"/>
        </w:rPr>
        <w:t xml:space="preserve"> </w:t>
      </w:r>
      <w:r>
        <w:rPr>
          <w:spacing w:val="-2"/>
        </w:rPr>
        <w:t>плаката.</w:t>
      </w:r>
    </w:p>
    <w:p w:rsidR="003B46F0" w:rsidRDefault="00C01045">
      <w:pPr>
        <w:pStyle w:val="a3"/>
        <w:spacing w:line="247" w:lineRule="auto"/>
        <w:ind w:right="547" w:firstLine="225"/>
      </w:pPr>
      <w:r>
        <w:t>Графические</w:t>
      </w:r>
      <w:r>
        <w:rPr>
          <w:spacing w:val="80"/>
        </w:rPr>
        <w:t xml:space="preserve"> </w:t>
      </w:r>
      <w:r>
        <w:t>зарисовки</w:t>
      </w:r>
      <w:r>
        <w:rPr>
          <w:spacing w:val="80"/>
        </w:rPr>
        <w:t xml:space="preserve"> </w:t>
      </w:r>
      <w:r>
        <w:t>карандашами</w:t>
      </w:r>
      <w:r>
        <w:rPr>
          <w:spacing w:val="80"/>
        </w:rPr>
        <w:t xml:space="preserve"> </w:t>
      </w:r>
      <w:r>
        <w:t>по</w:t>
      </w:r>
      <w:r>
        <w:rPr>
          <w:spacing w:val="80"/>
        </w:rPr>
        <w:t xml:space="preserve"> </w:t>
      </w:r>
      <w:r>
        <w:t>памяти</w:t>
      </w:r>
      <w:r>
        <w:rPr>
          <w:spacing w:val="80"/>
        </w:rPr>
        <w:t xml:space="preserve"> </w:t>
      </w:r>
      <w:r>
        <w:t>или</w:t>
      </w:r>
      <w:r>
        <w:rPr>
          <w:spacing w:val="80"/>
        </w:rPr>
        <w:t xml:space="preserve"> </w:t>
      </w:r>
      <w:r>
        <w:t>на</w:t>
      </w:r>
      <w:r>
        <w:rPr>
          <w:spacing w:val="80"/>
        </w:rPr>
        <w:t xml:space="preserve"> </w:t>
      </w:r>
      <w:r>
        <w:t>основе</w:t>
      </w:r>
      <w:r>
        <w:rPr>
          <w:spacing w:val="80"/>
        </w:rPr>
        <w:t xml:space="preserve"> </w:t>
      </w:r>
      <w:r>
        <w:t>наблюдений</w:t>
      </w:r>
      <w:r>
        <w:rPr>
          <w:spacing w:val="80"/>
        </w:rPr>
        <w:t xml:space="preserve"> </w:t>
      </w:r>
      <w:r>
        <w:t>и</w:t>
      </w:r>
      <w:r>
        <w:rPr>
          <w:spacing w:val="80"/>
        </w:rPr>
        <w:t xml:space="preserve"> </w:t>
      </w:r>
      <w:r>
        <w:t>фотографий</w:t>
      </w:r>
      <w:r>
        <w:rPr>
          <w:spacing w:val="80"/>
        </w:rPr>
        <w:t xml:space="preserve"> </w:t>
      </w:r>
      <w:r>
        <w:t>архитектурных достопримечательностей своего города.</w:t>
      </w:r>
    </w:p>
    <w:p w:rsidR="003B46F0" w:rsidRDefault="00C01045">
      <w:pPr>
        <w:pStyle w:val="a3"/>
        <w:spacing w:before="2"/>
        <w:ind w:left="706"/>
      </w:pPr>
      <w:r>
        <w:t>Транспорт</w:t>
      </w:r>
      <w:r>
        <w:rPr>
          <w:spacing w:val="-9"/>
        </w:rPr>
        <w:t xml:space="preserve"> </w:t>
      </w:r>
      <w:r>
        <w:t>в</w:t>
      </w:r>
      <w:r>
        <w:rPr>
          <w:spacing w:val="-7"/>
        </w:rPr>
        <w:t xml:space="preserve"> </w:t>
      </w:r>
      <w:r>
        <w:t>городе.</w:t>
      </w:r>
      <w:r>
        <w:rPr>
          <w:spacing w:val="-6"/>
        </w:rPr>
        <w:t xml:space="preserve"> </w:t>
      </w:r>
      <w:r>
        <w:t>Рисунки</w:t>
      </w:r>
      <w:r>
        <w:rPr>
          <w:spacing w:val="-9"/>
        </w:rPr>
        <w:t xml:space="preserve"> </w:t>
      </w:r>
      <w:r>
        <w:t>реальных</w:t>
      </w:r>
      <w:r>
        <w:rPr>
          <w:spacing w:val="-8"/>
        </w:rPr>
        <w:t xml:space="preserve"> </w:t>
      </w:r>
      <w:r>
        <w:t>или</w:t>
      </w:r>
      <w:r>
        <w:rPr>
          <w:spacing w:val="-10"/>
        </w:rPr>
        <w:t xml:space="preserve"> </w:t>
      </w:r>
      <w:r>
        <w:t>фантастических</w:t>
      </w:r>
      <w:r>
        <w:rPr>
          <w:spacing w:val="-7"/>
        </w:rPr>
        <w:t xml:space="preserve"> </w:t>
      </w:r>
      <w:r>
        <w:rPr>
          <w:spacing w:val="-2"/>
        </w:rPr>
        <w:t>машин.</w:t>
      </w:r>
    </w:p>
    <w:p w:rsidR="003B46F0" w:rsidRDefault="00C01045">
      <w:pPr>
        <w:pStyle w:val="a3"/>
        <w:spacing w:before="1"/>
        <w:ind w:left="706"/>
      </w:pPr>
      <w:r>
        <w:t>Изображение</w:t>
      </w:r>
      <w:r>
        <w:rPr>
          <w:spacing w:val="-15"/>
        </w:rPr>
        <w:t xml:space="preserve"> </w:t>
      </w:r>
      <w:r>
        <w:t>лица</w:t>
      </w:r>
      <w:r>
        <w:rPr>
          <w:spacing w:val="-12"/>
        </w:rPr>
        <w:t xml:space="preserve"> </w:t>
      </w:r>
      <w:r>
        <w:t>человека.</w:t>
      </w:r>
      <w:r>
        <w:rPr>
          <w:spacing w:val="-13"/>
        </w:rPr>
        <w:t xml:space="preserve"> </w:t>
      </w:r>
      <w:r>
        <w:t>Строение,</w:t>
      </w:r>
      <w:r>
        <w:rPr>
          <w:spacing w:val="-9"/>
        </w:rPr>
        <w:t xml:space="preserve"> </w:t>
      </w:r>
      <w:r>
        <w:t>пропорции,</w:t>
      </w:r>
      <w:r>
        <w:rPr>
          <w:spacing w:val="-11"/>
        </w:rPr>
        <w:t xml:space="preserve"> </w:t>
      </w:r>
      <w:r>
        <w:t>взаиморасположение</w:t>
      </w:r>
      <w:r>
        <w:rPr>
          <w:spacing w:val="-13"/>
        </w:rPr>
        <w:t xml:space="preserve"> </w:t>
      </w:r>
      <w:r>
        <w:t>частей</w:t>
      </w:r>
      <w:r>
        <w:rPr>
          <w:spacing w:val="-12"/>
        </w:rPr>
        <w:t xml:space="preserve"> </w:t>
      </w:r>
      <w:r>
        <w:rPr>
          <w:spacing w:val="-2"/>
        </w:rPr>
        <w:t>лица.</w:t>
      </w:r>
    </w:p>
    <w:p w:rsidR="003B46F0" w:rsidRDefault="00C01045">
      <w:pPr>
        <w:pStyle w:val="a3"/>
        <w:spacing w:line="249" w:lineRule="auto"/>
        <w:ind w:right="547" w:firstLine="225"/>
      </w:pPr>
      <w:r>
        <w:t>Эскиз маски для маскарада: изображение лица — маски персонажа с ярко выраженным характером. Аппликация из</w:t>
      </w:r>
      <w:r>
        <w:rPr>
          <w:spacing w:val="40"/>
        </w:rPr>
        <w:t xml:space="preserve"> </w:t>
      </w:r>
      <w:r>
        <w:t>цветной бумаги.</w:t>
      </w:r>
    </w:p>
    <w:p w:rsidR="003B46F0" w:rsidRDefault="003B46F0">
      <w:pPr>
        <w:pStyle w:val="a3"/>
        <w:spacing w:before="16"/>
        <w:ind w:left="0"/>
      </w:pPr>
    </w:p>
    <w:p w:rsidR="003B46F0" w:rsidRDefault="00C01045">
      <w:pPr>
        <w:pStyle w:val="1"/>
        <w:spacing w:before="1"/>
      </w:pPr>
      <w:r>
        <w:t>Модуль</w:t>
      </w:r>
      <w:r>
        <w:rPr>
          <w:spacing w:val="-8"/>
        </w:rPr>
        <w:t xml:space="preserve"> </w:t>
      </w:r>
      <w:r>
        <w:rPr>
          <w:spacing w:val="-2"/>
        </w:rPr>
        <w:t>«Живопись»</w:t>
      </w:r>
    </w:p>
    <w:p w:rsidR="003B46F0" w:rsidRDefault="003B46F0">
      <w:pPr>
        <w:pStyle w:val="a3"/>
        <w:spacing w:before="5"/>
        <w:ind w:left="0"/>
        <w:rPr>
          <w:b/>
        </w:rPr>
      </w:pPr>
    </w:p>
    <w:p w:rsidR="003B46F0" w:rsidRDefault="00C01045">
      <w:pPr>
        <w:pStyle w:val="a3"/>
        <w:spacing w:before="1" w:line="249" w:lineRule="auto"/>
        <w:ind w:right="399" w:firstLine="225"/>
        <w:jc w:val="both"/>
      </w:pPr>
      <w:r>
        <w:t xml:space="preserve">Создание сюжетной композиции «В цирке», использование гуаши или карандаша и акварели (по памяти и </w:t>
      </w:r>
      <w:r>
        <w:rPr>
          <w:spacing w:val="-2"/>
        </w:rPr>
        <w:t>представлению).</w:t>
      </w:r>
    </w:p>
    <w:p w:rsidR="003B46F0" w:rsidRDefault="00C01045">
      <w:pPr>
        <w:pStyle w:val="a3"/>
        <w:spacing w:before="1"/>
        <w:ind w:left="706"/>
        <w:jc w:val="both"/>
      </w:pPr>
      <w:r>
        <w:t>Художник</w:t>
      </w:r>
      <w:r>
        <w:rPr>
          <w:spacing w:val="-9"/>
        </w:rPr>
        <w:t xml:space="preserve"> </w:t>
      </w:r>
      <w:r>
        <w:t>в</w:t>
      </w:r>
      <w:r>
        <w:rPr>
          <w:spacing w:val="-4"/>
        </w:rPr>
        <w:t xml:space="preserve"> </w:t>
      </w:r>
      <w:r>
        <w:t>театре:</w:t>
      </w:r>
      <w:r>
        <w:rPr>
          <w:spacing w:val="-8"/>
        </w:rPr>
        <w:t xml:space="preserve"> </w:t>
      </w:r>
      <w:r>
        <w:t>эскиз</w:t>
      </w:r>
      <w:r>
        <w:rPr>
          <w:spacing w:val="-3"/>
        </w:rPr>
        <w:t xml:space="preserve"> </w:t>
      </w:r>
      <w:r>
        <w:t>занавеса</w:t>
      </w:r>
      <w:r>
        <w:rPr>
          <w:spacing w:val="-4"/>
        </w:rPr>
        <w:t xml:space="preserve"> </w:t>
      </w:r>
      <w:r>
        <w:t>(или</w:t>
      </w:r>
      <w:r>
        <w:rPr>
          <w:spacing w:val="-11"/>
        </w:rPr>
        <w:t xml:space="preserve"> </w:t>
      </w:r>
      <w:r>
        <w:t>декораций</w:t>
      </w:r>
      <w:r>
        <w:rPr>
          <w:spacing w:val="-7"/>
        </w:rPr>
        <w:t xml:space="preserve"> </w:t>
      </w:r>
      <w:r>
        <w:t>сцены)</w:t>
      </w:r>
      <w:r>
        <w:rPr>
          <w:spacing w:val="-5"/>
        </w:rPr>
        <w:t xml:space="preserve"> </w:t>
      </w:r>
      <w:r>
        <w:t>для</w:t>
      </w:r>
      <w:r>
        <w:rPr>
          <w:spacing w:val="-6"/>
        </w:rPr>
        <w:t xml:space="preserve"> </w:t>
      </w:r>
      <w:r>
        <w:t>спектакля</w:t>
      </w:r>
      <w:r>
        <w:rPr>
          <w:spacing w:val="-6"/>
        </w:rPr>
        <w:t xml:space="preserve"> </w:t>
      </w:r>
      <w:r>
        <w:t>со</w:t>
      </w:r>
      <w:r>
        <w:rPr>
          <w:spacing w:val="-9"/>
        </w:rPr>
        <w:t xml:space="preserve"> </w:t>
      </w:r>
      <w:r>
        <w:t>сказочным</w:t>
      </w:r>
      <w:r>
        <w:rPr>
          <w:spacing w:val="-4"/>
        </w:rPr>
        <w:t xml:space="preserve"> </w:t>
      </w:r>
      <w:r>
        <w:t>сюжетом</w:t>
      </w:r>
      <w:r>
        <w:rPr>
          <w:spacing w:val="-3"/>
        </w:rPr>
        <w:t xml:space="preserve"> </w:t>
      </w:r>
      <w:r>
        <w:t>(сказка</w:t>
      </w:r>
      <w:r>
        <w:rPr>
          <w:spacing w:val="-3"/>
        </w:rPr>
        <w:t xml:space="preserve"> </w:t>
      </w:r>
      <w:r>
        <w:t>по</w:t>
      </w:r>
      <w:r>
        <w:rPr>
          <w:spacing w:val="-9"/>
        </w:rPr>
        <w:t xml:space="preserve"> </w:t>
      </w:r>
      <w:r>
        <w:rPr>
          <w:spacing w:val="-2"/>
        </w:rPr>
        <w:t>выбору).</w:t>
      </w:r>
    </w:p>
    <w:p w:rsidR="003B46F0" w:rsidRDefault="00C01045">
      <w:pPr>
        <w:pStyle w:val="a3"/>
        <w:spacing w:before="10" w:line="244" w:lineRule="auto"/>
        <w:ind w:right="412" w:firstLine="230"/>
        <w:jc w:val="both"/>
      </w:pPr>
      <w:r>
        <w:t>Тематическая композиция «Праздник в городе». Гуашь по цветной бумаге, возможно совмещение с наклейками в</w:t>
      </w:r>
      <w:r>
        <w:rPr>
          <w:spacing w:val="40"/>
        </w:rPr>
        <w:t xml:space="preserve"> </w:t>
      </w:r>
      <w:r>
        <w:t>виде коллажа или аппликации.</w:t>
      </w:r>
    </w:p>
    <w:p w:rsidR="003B46F0" w:rsidRDefault="00C01045">
      <w:pPr>
        <w:pStyle w:val="a3"/>
        <w:spacing w:line="252" w:lineRule="auto"/>
        <w:ind w:right="414" w:firstLine="225"/>
        <w:jc w:val="both"/>
      </w:pPr>
      <w:r>
        <w:t>Натюрморт из простых предметов с натуры или по представлению. «Натюрморт-автопортрет» из предметов, характеризующих личность ученика.</w:t>
      </w:r>
    </w:p>
    <w:p w:rsidR="003B46F0" w:rsidRDefault="00C01045">
      <w:pPr>
        <w:pStyle w:val="a3"/>
        <w:spacing w:line="249" w:lineRule="auto"/>
        <w:ind w:right="412" w:firstLine="225"/>
        <w:jc w:val="both"/>
      </w:pPr>
      <w: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w:t>
      </w:r>
      <w:r>
        <w:rPr>
          <w:spacing w:val="40"/>
        </w:rPr>
        <w:t xml:space="preserve"> </w:t>
      </w:r>
      <w:r>
        <w:rPr>
          <w:spacing w:val="-2"/>
        </w:rPr>
        <w:t>изображении.</w:t>
      </w:r>
    </w:p>
    <w:p w:rsidR="003B46F0" w:rsidRDefault="00C01045">
      <w:pPr>
        <w:pStyle w:val="a3"/>
        <w:spacing w:line="249" w:lineRule="auto"/>
        <w:ind w:right="401" w:firstLine="225"/>
        <w:jc w:val="both"/>
      </w:pPr>
      <w: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3B46F0" w:rsidRDefault="003B46F0">
      <w:pPr>
        <w:pStyle w:val="a3"/>
        <w:spacing w:before="15"/>
        <w:ind w:left="0"/>
      </w:pPr>
    </w:p>
    <w:p w:rsidR="003B46F0" w:rsidRDefault="00C01045">
      <w:pPr>
        <w:pStyle w:val="1"/>
      </w:pPr>
      <w:r>
        <w:t>Модуль</w:t>
      </w:r>
      <w:r>
        <w:rPr>
          <w:spacing w:val="-8"/>
        </w:rPr>
        <w:t xml:space="preserve"> </w:t>
      </w:r>
      <w:r>
        <w:rPr>
          <w:spacing w:val="-2"/>
        </w:rPr>
        <w:t>«Скульптура»</w:t>
      </w:r>
    </w:p>
    <w:p w:rsidR="003B46F0" w:rsidRDefault="003B46F0">
      <w:pPr>
        <w:pStyle w:val="a3"/>
        <w:spacing w:before="6"/>
        <w:ind w:left="0"/>
        <w:rPr>
          <w:b/>
        </w:rPr>
      </w:pPr>
    </w:p>
    <w:p w:rsidR="003B46F0" w:rsidRDefault="00C01045">
      <w:pPr>
        <w:pStyle w:val="a3"/>
        <w:spacing w:line="244" w:lineRule="auto"/>
        <w:ind w:firstLine="225"/>
      </w:pPr>
      <w:r>
        <w:t>Создание</w:t>
      </w:r>
      <w:r>
        <w:rPr>
          <w:spacing w:val="34"/>
        </w:rPr>
        <w:t xml:space="preserve"> </w:t>
      </w:r>
      <w:r>
        <w:t>игрушки</w:t>
      </w:r>
      <w:r>
        <w:rPr>
          <w:spacing w:val="34"/>
        </w:rPr>
        <w:t xml:space="preserve"> </w:t>
      </w:r>
      <w:r>
        <w:t>из</w:t>
      </w:r>
      <w:r>
        <w:rPr>
          <w:spacing w:val="39"/>
        </w:rPr>
        <w:t xml:space="preserve"> </w:t>
      </w:r>
      <w:r>
        <w:t>подручного</w:t>
      </w:r>
      <w:r>
        <w:rPr>
          <w:spacing w:val="37"/>
        </w:rPr>
        <w:t xml:space="preserve"> </w:t>
      </w:r>
      <w:r>
        <w:t>нехудожественного</w:t>
      </w:r>
      <w:r>
        <w:rPr>
          <w:spacing w:val="38"/>
        </w:rPr>
        <w:t xml:space="preserve"> </w:t>
      </w:r>
      <w:r>
        <w:t>материала,</w:t>
      </w:r>
      <w:r>
        <w:rPr>
          <w:spacing w:val="40"/>
        </w:rPr>
        <w:t xml:space="preserve"> </w:t>
      </w:r>
      <w:r>
        <w:t>придание</w:t>
      </w:r>
      <w:r>
        <w:rPr>
          <w:spacing w:val="39"/>
        </w:rPr>
        <w:t xml:space="preserve"> </w:t>
      </w:r>
      <w:r>
        <w:t>ей</w:t>
      </w:r>
      <w:r>
        <w:rPr>
          <w:spacing w:val="35"/>
        </w:rPr>
        <w:t xml:space="preserve"> </w:t>
      </w:r>
      <w:r>
        <w:t>одушевлённого</w:t>
      </w:r>
      <w:r>
        <w:rPr>
          <w:spacing w:val="37"/>
        </w:rPr>
        <w:t xml:space="preserve"> </w:t>
      </w:r>
      <w:r>
        <w:t>образа</w:t>
      </w:r>
      <w:r>
        <w:rPr>
          <w:spacing w:val="39"/>
        </w:rPr>
        <w:t xml:space="preserve"> </w:t>
      </w:r>
      <w:r>
        <w:t>(добавления деталей лепных или из бумаги, ниток или других материалов).</w:t>
      </w:r>
    </w:p>
    <w:p w:rsidR="003B46F0" w:rsidRDefault="00C01045">
      <w:pPr>
        <w:pStyle w:val="a3"/>
        <w:spacing w:before="6" w:line="252" w:lineRule="auto"/>
        <w:ind w:right="547" w:firstLine="225"/>
      </w:pPr>
      <w:r>
        <w:t>Лепка</w:t>
      </w:r>
      <w:r>
        <w:rPr>
          <w:spacing w:val="80"/>
          <w:w w:val="150"/>
        </w:rPr>
        <w:t xml:space="preserve"> </w:t>
      </w:r>
      <w:r>
        <w:t>сказочного</w:t>
      </w:r>
      <w:r>
        <w:rPr>
          <w:spacing w:val="80"/>
          <w:w w:val="150"/>
        </w:rPr>
        <w:t xml:space="preserve"> </w:t>
      </w:r>
      <w:r>
        <w:t>персонажа</w:t>
      </w:r>
      <w:r>
        <w:rPr>
          <w:spacing w:val="80"/>
          <w:w w:val="150"/>
        </w:rPr>
        <w:t xml:space="preserve"> </w:t>
      </w:r>
      <w:r>
        <w:t>на</w:t>
      </w:r>
      <w:r>
        <w:rPr>
          <w:spacing w:val="80"/>
          <w:w w:val="150"/>
        </w:rPr>
        <w:t xml:space="preserve"> </w:t>
      </w:r>
      <w:r>
        <w:t>основе</w:t>
      </w:r>
      <w:r>
        <w:rPr>
          <w:spacing w:val="80"/>
          <w:w w:val="150"/>
        </w:rPr>
        <w:t xml:space="preserve"> </w:t>
      </w:r>
      <w:r>
        <w:t>сюжета</w:t>
      </w:r>
      <w:r>
        <w:rPr>
          <w:spacing w:val="80"/>
          <w:w w:val="150"/>
        </w:rPr>
        <w:t xml:space="preserve"> </w:t>
      </w:r>
      <w:r>
        <w:t>известной</w:t>
      </w:r>
      <w:r>
        <w:rPr>
          <w:spacing w:val="80"/>
          <w:w w:val="150"/>
        </w:rPr>
        <w:t xml:space="preserve"> </w:t>
      </w:r>
      <w:r>
        <w:t>сказки</w:t>
      </w:r>
      <w:r>
        <w:rPr>
          <w:spacing w:val="80"/>
          <w:w w:val="150"/>
        </w:rPr>
        <w:t xml:space="preserve"> </w:t>
      </w:r>
      <w:r>
        <w:t>или</w:t>
      </w:r>
      <w:r>
        <w:rPr>
          <w:spacing w:val="80"/>
          <w:w w:val="150"/>
        </w:rPr>
        <w:t xml:space="preserve"> </w:t>
      </w:r>
      <w:r>
        <w:t>создание</w:t>
      </w:r>
      <w:r>
        <w:rPr>
          <w:spacing w:val="80"/>
          <w:w w:val="150"/>
        </w:rPr>
        <w:t xml:space="preserve"> </w:t>
      </w:r>
      <w:r>
        <w:t>этого</w:t>
      </w:r>
      <w:r>
        <w:rPr>
          <w:spacing w:val="80"/>
          <w:w w:val="150"/>
        </w:rPr>
        <w:t xml:space="preserve"> </w:t>
      </w:r>
      <w:r>
        <w:t>персонажа</w:t>
      </w:r>
      <w:r>
        <w:rPr>
          <w:spacing w:val="80"/>
          <w:w w:val="150"/>
        </w:rPr>
        <w:t xml:space="preserve"> </w:t>
      </w:r>
      <w:r>
        <w:t xml:space="preserve">путём </w:t>
      </w:r>
      <w:r>
        <w:rPr>
          <w:spacing w:val="-2"/>
        </w:rPr>
        <w:t>бумагопластики.</w:t>
      </w:r>
    </w:p>
    <w:p w:rsidR="003B46F0" w:rsidRDefault="00C01045">
      <w:pPr>
        <w:pStyle w:val="a3"/>
        <w:spacing w:line="227" w:lineRule="exact"/>
        <w:ind w:left="706"/>
      </w:pPr>
      <w:r>
        <w:t>Освоение</w:t>
      </w:r>
      <w:r>
        <w:rPr>
          <w:spacing w:val="-10"/>
        </w:rPr>
        <w:t xml:space="preserve"> </w:t>
      </w:r>
      <w:r>
        <w:t>знаний</w:t>
      </w:r>
      <w:r>
        <w:rPr>
          <w:spacing w:val="-7"/>
        </w:rPr>
        <w:t xml:space="preserve"> </w:t>
      </w:r>
      <w:r>
        <w:t>о</w:t>
      </w:r>
      <w:r>
        <w:rPr>
          <w:spacing w:val="-8"/>
        </w:rPr>
        <w:t xml:space="preserve"> </w:t>
      </w:r>
      <w:r>
        <w:t>видах</w:t>
      </w:r>
      <w:r>
        <w:rPr>
          <w:spacing w:val="-4"/>
        </w:rPr>
        <w:t xml:space="preserve"> </w:t>
      </w:r>
      <w:r>
        <w:t>скульптуры</w:t>
      </w:r>
      <w:r>
        <w:rPr>
          <w:spacing w:val="-5"/>
        </w:rPr>
        <w:t xml:space="preserve"> </w:t>
      </w:r>
      <w:r>
        <w:t>(по</w:t>
      </w:r>
      <w:r>
        <w:rPr>
          <w:spacing w:val="-10"/>
        </w:rPr>
        <w:t xml:space="preserve"> </w:t>
      </w:r>
      <w:r>
        <w:t>назначению)</w:t>
      </w:r>
      <w:r>
        <w:rPr>
          <w:spacing w:val="-4"/>
        </w:rPr>
        <w:t xml:space="preserve"> </w:t>
      </w:r>
      <w:r>
        <w:t>и</w:t>
      </w:r>
      <w:r>
        <w:rPr>
          <w:spacing w:val="-7"/>
        </w:rPr>
        <w:t xml:space="preserve"> </w:t>
      </w:r>
      <w:r>
        <w:t>жанрах</w:t>
      </w:r>
      <w:r>
        <w:rPr>
          <w:spacing w:val="-9"/>
        </w:rPr>
        <w:t xml:space="preserve"> </w:t>
      </w:r>
      <w:r>
        <w:t>скульптуры</w:t>
      </w:r>
      <w:r>
        <w:rPr>
          <w:spacing w:val="-6"/>
        </w:rPr>
        <w:t xml:space="preserve"> </w:t>
      </w:r>
      <w:r>
        <w:t>(по</w:t>
      </w:r>
      <w:r>
        <w:rPr>
          <w:spacing w:val="-9"/>
        </w:rPr>
        <w:t xml:space="preserve"> </w:t>
      </w:r>
      <w:r>
        <w:t>сюжету</w:t>
      </w:r>
      <w:r>
        <w:rPr>
          <w:spacing w:val="-12"/>
        </w:rPr>
        <w:t xml:space="preserve"> </w:t>
      </w:r>
      <w:r>
        <w:rPr>
          <w:spacing w:val="-2"/>
        </w:rPr>
        <w:t>изображения).</w:t>
      </w:r>
    </w:p>
    <w:p w:rsidR="003B46F0" w:rsidRDefault="00C01045">
      <w:pPr>
        <w:pStyle w:val="a3"/>
        <w:ind w:left="706"/>
      </w:pPr>
      <w:r>
        <w:t>Лепка</w:t>
      </w:r>
      <w:r>
        <w:rPr>
          <w:spacing w:val="-9"/>
        </w:rPr>
        <w:t xml:space="preserve"> </w:t>
      </w:r>
      <w:r>
        <w:t>эскиза</w:t>
      </w:r>
      <w:r>
        <w:rPr>
          <w:spacing w:val="-7"/>
        </w:rPr>
        <w:t xml:space="preserve"> </w:t>
      </w:r>
      <w:r>
        <w:t>парковой</w:t>
      </w:r>
      <w:r>
        <w:rPr>
          <w:spacing w:val="-9"/>
        </w:rPr>
        <w:t xml:space="preserve"> </w:t>
      </w:r>
      <w:r>
        <w:t>скульптуры.</w:t>
      </w:r>
      <w:r>
        <w:rPr>
          <w:spacing w:val="-6"/>
        </w:rPr>
        <w:t xml:space="preserve"> </w:t>
      </w:r>
      <w:r>
        <w:t>Выражение</w:t>
      </w:r>
      <w:r>
        <w:rPr>
          <w:spacing w:val="-11"/>
        </w:rPr>
        <w:t xml:space="preserve"> </w:t>
      </w:r>
      <w:r>
        <w:t>пластики</w:t>
      </w:r>
      <w:r>
        <w:rPr>
          <w:spacing w:val="-10"/>
        </w:rPr>
        <w:t xml:space="preserve"> </w:t>
      </w:r>
      <w:r>
        <w:t>движения</w:t>
      </w:r>
      <w:r>
        <w:rPr>
          <w:spacing w:val="-9"/>
        </w:rPr>
        <w:t xml:space="preserve"> </w:t>
      </w:r>
      <w:r>
        <w:t>в</w:t>
      </w:r>
      <w:r>
        <w:rPr>
          <w:spacing w:val="-7"/>
        </w:rPr>
        <w:t xml:space="preserve"> </w:t>
      </w:r>
      <w:r>
        <w:t>скульптуре.</w:t>
      </w:r>
      <w:r>
        <w:rPr>
          <w:spacing w:val="-6"/>
        </w:rPr>
        <w:t xml:space="preserve"> </w:t>
      </w:r>
      <w:r>
        <w:t>Работа</w:t>
      </w:r>
      <w:r>
        <w:rPr>
          <w:spacing w:val="-7"/>
        </w:rPr>
        <w:t xml:space="preserve"> </w:t>
      </w:r>
      <w:r>
        <w:t>с</w:t>
      </w:r>
      <w:r>
        <w:rPr>
          <w:spacing w:val="-11"/>
        </w:rPr>
        <w:t xml:space="preserve"> </w:t>
      </w:r>
      <w:r>
        <w:t>пластилином</w:t>
      </w:r>
      <w:r>
        <w:rPr>
          <w:spacing w:val="-7"/>
        </w:rPr>
        <w:t xml:space="preserve"> </w:t>
      </w:r>
      <w:r>
        <w:t>или</w:t>
      </w:r>
      <w:r>
        <w:rPr>
          <w:spacing w:val="-9"/>
        </w:rPr>
        <w:t xml:space="preserve"> </w:t>
      </w:r>
      <w:r>
        <w:rPr>
          <w:spacing w:val="-2"/>
        </w:rPr>
        <w:t>глиной.</w:t>
      </w:r>
    </w:p>
    <w:p w:rsidR="003B46F0" w:rsidRDefault="003B46F0">
      <w:pPr>
        <w:pStyle w:val="a3"/>
        <w:spacing w:before="135"/>
        <w:ind w:left="0"/>
      </w:pPr>
    </w:p>
    <w:p w:rsidR="003B46F0" w:rsidRDefault="00C01045">
      <w:pPr>
        <w:pStyle w:val="1"/>
        <w:spacing w:before="1"/>
      </w:pPr>
      <w:r>
        <w:rPr>
          <w:spacing w:val="-2"/>
        </w:rPr>
        <w:t>Модуль</w:t>
      </w:r>
      <w:r>
        <w:rPr>
          <w:spacing w:val="8"/>
        </w:rPr>
        <w:t xml:space="preserve"> </w:t>
      </w:r>
      <w:r>
        <w:rPr>
          <w:spacing w:val="-2"/>
        </w:rPr>
        <w:t>«Декоративно-прикладное</w:t>
      </w:r>
      <w:r>
        <w:rPr>
          <w:spacing w:val="20"/>
        </w:rPr>
        <w:t xml:space="preserve"> </w:t>
      </w:r>
      <w:r>
        <w:rPr>
          <w:spacing w:val="-2"/>
        </w:rPr>
        <w:t>искусство»</w:t>
      </w:r>
    </w:p>
    <w:p w:rsidR="003B46F0" w:rsidRDefault="003B46F0">
      <w:pPr>
        <w:pStyle w:val="a3"/>
        <w:spacing w:before="5"/>
        <w:ind w:left="0"/>
        <w:rPr>
          <w:b/>
        </w:rPr>
      </w:pPr>
    </w:p>
    <w:p w:rsidR="003B46F0" w:rsidRDefault="00C01045">
      <w:pPr>
        <w:pStyle w:val="a3"/>
        <w:spacing w:line="252" w:lineRule="auto"/>
        <w:ind w:right="411" w:firstLine="225"/>
        <w:jc w:val="both"/>
      </w:pPr>
      <w: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3B46F0" w:rsidRDefault="00C01045">
      <w:pPr>
        <w:pStyle w:val="a3"/>
        <w:spacing w:line="228" w:lineRule="exact"/>
        <w:ind w:left="706"/>
      </w:pPr>
      <w:r>
        <w:t>Эскизы</w:t>
      </w:r>
      <w:r>
        <w:rPr>
          <w:spacing w:val="-10"/>
        </w:rPr>
        <w:t xml:space="preserve"> </w:t>
      </w:r>
      <w:r>
        <w:t>орнаментов</w:t>
      </w:r>
      <w:r>
        <w:rPr>
          <w:spacing w:val="-6"/>
        </w:rPr>
        <w:t xml:space="preserve"> </w:t>
      </w:r>
      <w:r>
        <w:t>для</w:t>
      </w:r>
      <w:r>
        <w:rPr>
          <w:spacing w:val="-8"/>
        </w:rPr>
        <w:t xml:space="preserve"> </w:t>
      </w:r>
      <w:r>
        <w:t>росписи</w:t>
      </w:r>
      <w:r>
        <w:rPr>
          <w:spacing w:val="-9"/>
        </w:rPr>
        <w:t xml:space="preserve"> </w:t>
      </w:r>
      <w:r>
        <w:t>тканей.</w:t>
      </w:r>
      <w:r>
        <w:rPr>
          <w:spacing w:val="-5"/>
        </w:rPr>
        <w:t xml:space="preserve"> </w:t>
      </w:r>
      <w:r>
        <w:t>Раппорт.</w:t>
      </w:r>
      <w:r>
        <w:rPr>
          <w:spacing w:val="-9"/>
        </w:rPr>
        <w:t xml:space="preserve"> </w:t>
      </w:r>
      <w:r>
        <w:t>Трафарет</w:t>
      </w:r>
      <w:r>
        <w:rPr>
          <w:spacing w:val="-7"/>
        </w:rPr>
        <w:t xml:space="preserve"> </w:t>
      </w:r>
      <w:r>
        <w:t>и</w:t>
      </w:r>
      <w:r>
        <w:rPr>
          <w:spacing w:val="-9"/>
        </w:rPr>
        <w:t xml:space="preserve"> </w:t>
      </w:r>
      <w:r>
        <w:t>создание</w:t>
      </w:r>
      <w:r>
        <w:rPr>
          <w:spacing w:val="-9"/>
        </w:rPr>
        <w:t xml:space="preserve"> </w:t>
      </w:r>
      <w:r>
        <w:t>орнамента</w:t>
      </w:r>
      <w:r>
        <w:rPr>
          <w:spacing w:val="-5"/>
        </w:rPr>
        <w:t xml:space="preserve"> </w:t>
      </w:r>
      <w:r>
        <w:t>при</w:t>
      </w:r>
      <w:r>
        <w:rPr>
          <w:spacing w:val="-8"/>
        </w:rPr>
        <w:t xml:space="preserve"> </w:t>
      </w:r>
      <w:r>
        <w:t>помощи</w:t>
      </w:r>
      <w:r>
        <w:rPr>
          <w:spacing w:val="-8"/>
        </w:rPr>
        <w:t xml:space="preserve"> </w:t>
      </w:r>
      <w:r>
        <w:t>печаток</w:t>
      </w:r>
      <w:r>
        <w:rPr>
          <w:spacing w:val="-8"/>
        </w:rPr>
        <w:t xml:space="preserve"> </w:t>
      </w:r>
      <w:r>
        <w:t>или</w:t>
      </w:r>
      <w:r>
        <w:rPr>
          <w:spacing w:val="-8"/>
        </w:rPr>
        <w:t xml:space="preserve"> </w:t>
      </w:r>
      <w:r>
        <w:rPr>
          <w:spacing w:val="-2"/>
        </w:rPr>
        <w:t>штампов.</w:t>
      </w:r>
    </w:p>
    <w:p w:rsidR="003B46F0" w:rsidRDefault="003B46F0">
      <w:pPr>
        <w:spacing w:line="228" w:lineRule="exact"/>
        <w:sectPr w:rsidR="003B46F0">
          <w:pgSz w:w="11910" w:h="16840"/>
          <w:pgMar w:top="440" w:right="0" w:bottom="1800" w:left="600" w:header="0" w:footer="1546" w:gutter="0"/>
          <w:cols w:space="720"/>
        </w:sectPr>
      </w:pPr>
    </w:p>
    <w:p w:rsidR="003B46F0" w:rsidRDefault="00C01045">
      <w:pPr>
        <w:pStyle w:val="a3"/>
        <w:spacing w:before="64" w:line="247" w:lineRule="auto"/>
        <w:ind w:right="398" w:firstLine="225"/>
        <w:jc w:val="both"/>
      </w:pPr>
      <w:r>
        <w:lastRenderedPageBreak/>
        <w:t>Эскизы орнамента для росписи платка: симметрия или асимметрия построения композиции, статика и динамика</w:t>
      </w:r>
      <w:r>
        <w:rPr>
          <w:spacing w:val="80"/>
        </w:rPr>
        <w:t xml:space="preserve"> </w:t>
      </w:r>
      <w:r>
        <w:t>узора, ритмические чередования мотивов, наличие композиционного центра, роспись по канве. Рассматривание павловопосадских платков.</w:t>
      </w:r>
    </w:p>
    <w:p w:rsidR="003B46F0" w:rsidRDefault="00C01045">
      <w:pPr>
        <w:pStyle w:val="a3"/>
        <w:spacing w:before="5" w:line="249" w:lineRule="auto"/>
        <w:ind w:right="413" w:firstLine="225"/>
        <w:jc w:val="both"/>
      </w:pPr>
      <w:r>
        <w:t>Проектирование</w:t>
      </w:r>
      <w:r>
        <w:rPr>
          <w:spacing w:val="-5"/>
        </w:rPr>
        <w:t xml:space="preserve"> </w:t>
      </w:r>
      <w:r>
        <w:t>(эскизы) декоративных украшений</w:t>
      </w:r>
      <w:r>
        <w:rPr>
          <w:spacing w:val="-1"/>
        </w:rPr>
        <w:t xml:space="preserve"> </w:t>
      </w:r>
      <w:r>
        <w:t>в</w:t>
      </w:r>
      <w:r>
        <w:rPr>
          <w:spacing w:val="-2"/>
        </w:rPr>
        <w:t xml:space="preserve"> </w:t>
      </w:r>
      <w:r>
        <w:t>городе:</w:t>
      </w:r>
      <w:r>
        <w:rPr>
          <w:spacing w:val="-2"/>
        </w:rPr>
        <w:t xml:space="preserve"> </w:t>
      </w:r>
      <w:r>
        <w:t>ажурные</w:t>
      </w:r>
      <w:r>
        <w:rPr>
          <w:spacing w:val="-2"/>
        </w:rPr>
        <w:t xml:space="preserve"> </w:t>
      </w:r>
      <w:r>
        <w:t>ограды, украшения</w:t>
      </w:r>
      <w:r>
        <w:rPr>
          <w:spacing w:val="-4"/>
        </w:rPr>
        <w:t xml:space="preserve"> </w:t>
      </w:r>
      <w:r>
        <w:t>фонарей,</w:t>
      </w:r>
      <w:r>
        <w:rPr>
          <w:spacing w:val="-1"/>
        </w:rPr>
        <w:t xml:space="preserve"> </w:t>
      </w:r>
      <w:r>
        <w:t>скамеек, киосков, подставок для цветов и др.</w:t>
      </w:r>
    </w:p>
    <w:p w:rsidR="003B46F0" w:rsidRDefault="003B46F0">
      <w:pPr>
        <w:pStyle w:val="a3"/>
        <w:spacing w:before="16"/>
        <w:ind w:left="0"/>
      </w:pPr>
    </w:p>
    <w:p w:rsidR="003B46F0" w:rsidRDefault="00C01045">
      <w:pPr>
        <w:pStyle w:val="1"/>
        <w:spacing w:before="1"/>
      </w:pPr>
      <w:r>
        <w:t>Модуль</w:t>
      </w:r>
      <w:r>
        <w:rPr>
          <w:spacing w:val="-8"/>
        </w:rPr>
        <w:t xml:space="preserve"> </w:t>
      </w:r>
      <w:r>
        <w:rPr>
          <w:spacing w:val="-2"/>
        </w:rPr>
        <w:t>«Архитектура»</w:t>
      </w:r>
    </w:p>
    <w:p w:rsidR="003B46F0" w:rsidRDefault="003B46F0">
      <w:pPr>
        <w:pStyle w:val="a3"/>
        <w:spacing w:before="6"/>
        <w:ind w:left="0"/>
        <w:rPr>
          <w:b/>
        </w:rPr>
      </w:pPr>
    </w:p>
    <w:p w:rsidR="003B46F0" w:rsidRDefault="00C01045">
      <w:pPr>
        <w:pStyle w:val="a3"/>
        <w:spacing w:line="249" w:lineRule="auto"/>
        <w:ind w:right="415" w:firstLine="225"/>
        <w:jc w:val="both"/>
      </w:pPr>
      <w: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3B46F0" w:rsidRDefault="00C01045">
      <w:pPr>
        <w:pStyle w:val="a3"/>
        <w:spacing w:before="1" w:line="249" w:lineRule="auto"/>
        <w:ind w:right="408" w:firstLine="225"/>
        <w:jc w:val="both"/>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w:t>
      </w:r>
    </w:p>
    <w:p w:rsidR="003B46F0" w:rsidRDefault="00C01045">
      <w:pPr>
        <w:pStyle w:val="a3"/>
        <w:spacing w:before="2" w:line="247" w:lineRule="auto"/>
        <w:ind w:right="394" w:firstLine="225"/>
        <w:jc w:val="both"/>
      </w:pPr>
      <w:r>
        <w:t>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3B46F0" w:rsidRDefault="003B46F0">
      <w:pPr>
        <w:pStyle w:val="a3"/>
        <w:spacing w:before="20"/>
        <w:ind w:left="0"/>
      </w:pPr>
    </w:p>
    <w:p w:rsidR="003B46F0" w:rsidRDefault="00C01045">
      <w:pPr>
        <w:pStyle w:val="1"/>
      </w:pPr>
      <w:r>
        <w:rPr>
          <w:spacing w:val="-2"/>
        </w:rPr>
        <w:t>Модуль</w:t>
      </w:r>
      <w:r>
        <w:rPr>
          <w:spacing w:val="4"/>
        </w:rPr>
        <w:t xml:space="preserve"> </w:t>
      </w:r>
      <w:r>
        <w:rPr>
          <w:spacing w:val="-2"/>
        </w:rPr>
        <w:t>«Восприятие</w:t>
      </w:r>
      <w:r>
        <w:rPr>
          <w:spacing w:val="8"/>
        </w:rPr>
        <w:t xml:space="preserve"> </w:t>
      </w:r>
      <w:r>
        <w:rPr>
          <w:spacing w:val="-2"/>
        </w:rPr>
        <w:t>произведений</w:t>
      </w:r>
      <w:r>
        <w:rPr>
          <w:spacing w:val="5"/>
        </w:rPr>
        <w:t xml:space="preserve"> </w:t>
      </w:r>
      <w:r>
        <w:rPr>
          <w:spacing w:val="-2"/>
        </w:rPr>
        <w:t>искусства»</w:t>
      </w:r>
    </w:p>
    <w:p w:rsidR="003B46F0" w:rsidRDefault="003B46F0">
      <w:pPr>
        <w:pStyle w:val="a3"/>
        <w:spacing w:before="5"/>
        <w:ind w:left="0"/>
        <w:rPr>
          <w:b/>
        </w:rPr>
      </w:pPr>
    </w:p>
    <w:p w:rsidR="003B46F0" w:rsidRDefault="00C01045">
      <w:pPr>
        <w:pStyle w:val="a3"/>
        <w:spacing w:before="1" w:line="249" w:lineRule="auto"/>
        <w:ind w:right="416" w:firstLine="225"/>
        <w:jc w:val="both"/>
      </w:pPr>
      <w: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3B46F0" w:rsidRDefault="00C01045">
      <w:pPr>
        <w:pStyle w:val="a3"/>
        <w:spacing w:before="1" w:line="249" w:lineRule="auto"/>
        <w:ind w:right="413" w:firstLine="225"/>
        <w:jc w:val="both"/>
      </w:pPr>
      <w: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3B46F0" w:rsidRDefault="00C01045">
      <w:pPr>
        <w:pStyle w:val="a3"/>
        <w:spacing w:before="2" w:line="249" w:lineRule="auto"/>
        <w:ind w:right="406" w:firstLine="225"/>
        <w:jc w:val="both"/>
      </w:pPr>
      <w:r>
        <w:t xml:space="preserve">Виртуальное путешествие: памятники архитектуры в Москве и Санкт-Петербурге (обзор памятников по выбору </w:t>
      </w:r>
      <w:r>
        <w:rPr>
          <w:spacing w:val="-2"/>
        </w:rPr>
        <w:t>учителя).</w:t>
      </w:r>
    </w:p>
    <w:p w:rsidR="003B46F0" w:rsidRDefault="00C01045">
      <w:pPr>
        <w:pStyle w:val="a3"/>
        <w:spacing w:before="2" w:line="249" w:lineRule="auto"/>
        <w:ind w:right="403" w:firstLine="225"/>
        <w:jc w:val="both"/>
      </w:pPr>
      <w:r>
        <w:t>Художественные</w:t>
      </w:r>
      <w:r>
        <w:rPr>
          <w:spacing w:val="-2"/>
        </w:rPr>
        <w:t xml:space="preserve"> </w:t>
      </w:r>
      <w:r>
        <w:t>музеи. Виртуальные</w:t>
      </w:r>
      <w:r>
        <w:rPr>
          <w:spacing w:val="-1"/>
        </w:rPr>
        <w:t xml:space="preserve"> </w:t>
      </w:r>
      <w:r>
        <w:t>путешествия в художественные</w:t>
      </w:r>
      <w:r>
        <w:rPr>
          <w:spacing w:val="-2"/>
        </w:rPr>
        <w:t xml:space="preserve"> </w:t>
      </w:r>
      <w:r>
        <w:t>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w:t>
      </w:r>
      <w:r>
        <w:rPr>
          <w:spacing w:val="-2"/>
        </w:rPr>
        <w:t xml:space="preserve"> </w:t>
      </w:r>
      <w:r>
        <w:t>С.</w:t>
      </w:r>
      <w:r>
        <w:rPr>
          <w:spacing w:val="-2"/>
        </w:rPr>
        <w:t xml:space="preserve"> </w:t>
      </w:r>
      <w:r>
        <w:t>Пушкина. Экскурсии в местные художественные музеи и галереи. Виртуальные экскурсии в знаменитые зарубежные</w:t>
      </w:r>
      <w:r>
        <w:rPr>
          <w:spacing w:val="-2"/>
        </w:rPr>
        <w:t xml:space="preserve"> </w:t>
      </w:r>
      <w:r>
        <w:t>художественные музеи</w:t>
      </w:r>
      <w:r>
        <w:rPr>
          <w:spacing w:val="-3"/>
        </w:rPr>
        <w:t xml:space="preserve"> </w:t>
      </w:r>
      <w:r>
        <w:t>(выбор музеев — за</w:t>
      </w:r>
      <w:r>
        <w:rPr>
          <w:spacing w:val="-4"/>
        </w:rPr>
        <w:t xml:space="preserve"> </w:t>
      </w:r>
      <w:r>
        <w:t>учителем). Осознание</w:t>
      </w:r>
      <w:r>
        <w:rPr>
          <w:spacing w:val="-3"/>
        </w:rPr>
        <w:t xml:space="preserve"> </w:t>
      </w:r>
      <w:r>
        <w:t>значимости</w:t>
      </w:r>
      <w:r>
        <w:rPr>
          <w:spacing w:val="-3"/>
        </w:rPr>
        <w:t xml:space="preserve"> </w:t>
      </w:r>
      <w:r>
        <w:t>и увлекательности</w:t>
      </w:r>
      <w:r>
        <w:rPr>
          <w:spacing w:val="-3"/>
        </w:rPr>
        <w:t xml:space="preserve"> </w:t>
      </w:r>
      <w:r>
        <w:t>посещения музеев; посещение знаменитого музея как событие; интерес к коллекции музея и искусству в целом.</w:t>
      </w:r>
    </w:p>
    <w:p w:rsidR="003B46F0" w:rsidRDefault="00C01045">
      <w:pPr>
        <w:pStyle w:val="a3"/>
        <w:spacing w:line="230" w:lineRule="exact"/>
        <w:ind w:left="706"/>
        <w:jc w:val="both"/>
      </w:pPr>
      <w:r>
        <w:t>Знания</w:t>
      </w:r>
      <w:r>
        <w:rPr>
          <w:spacing w:val="-9"/>
        </w:rPr>
        <w:t xml:space="preserve"> </w:t>
      </w:r>
      <w:r>
        <w:t>о</w:t>
      </w:r>
      <w:r>
        <w:rPr>
          <w:spacing w:val="-10"/>
        </w:rPr>
        <w:t xml:space="preserve"> </w:t>
      </w:r>
      <w:r>
        <w:t>видах</w:t>
      </w:r>
      <w:r>
        <w:rPr>
          <w:spacing w:val="-8"/>
        </w:rPr>
        <w:t xml:space="preserve"> </w:t>
      </w:r>
      <w:r>
        <w:t>пространственных</w:t>
      </w:r>
      <w:r>
        <w:rPr>
          <w:spacing w:val="-6"/>
        </w:rPr>
        <w:t xml:space="preserve"> </w:t>
      </w:r>
      <w:r>
        <w:t>искусств:</w:t>
      </w:r>
      <w:r>
        <w:rPr>
          <w:spacing w:val="-6"/>
        </w:rPr>
        <w:t xml:space="preserve"> </w:t>
      </w:r>
      <w:r>
        <w:t>виды</w:t>
      </w:r>
      <w:r>
        <w:rPr>
          <w:spacing w:val="-8"/>
        </w:rPr>
        <w:t xml:space="preserve"> </w:t>
      </w:r>
      <w:r>
        <w:t>определяются</w:t>
      </w:r>
      <w:r>
        <w:rPr>
          <w:spacing w:val="-8"/>
        </w:rPr>
        <w:t xml:space="preserve"> </w:t>
      </w:r>
      <w:r>
        <w:t>по</w:t>
      </w:r>
      <w:r>
        <w:rPr>
          <w:spacing w:val="-12"/>
        </w:rPr>
        <w:t xml:space="preserve"> </w:t>
      </w:r>
      <w:r>
        <w:t>назначению</w:t>
      </w:r>
      <w:r>
        <w:rPr>
          <w:spacing w:val="-8"/>
        </w:rPr>
        <w:t xml:space="preserve"> </w:t>
      </w:r>
      <w:r>
        <w:t>произведений</w:t>
      </w:r>
      <w:r>
        <w:rPr>
          <w:spacing w:val="-8"/>
        </w:rPr>
        <w:t xml:space="preserve"> </w:t>
      </w:r>
      <w:r>
        <w:t>в</w:t>
      </w:r>
      <w:r>
        <w:rPr>
          <w:spacing w:val="-7"/>
        </w:rPr>
        <w:t xml:space="preserve"> </w:t>
      </w:r>
      <w:r>
        <w:t>жизни</w:t>
      </w:r>
      <w:r>
        <w:rPr>
          <w:spacing w:val="-8"/>
        </w:rPr>
        <w:t xml:space="preserve"> </w:t>
      </w:r>
      <w:r>
        <w:rPr>
          <w:spacing w:val="-2"/>
        </w:rPr>
        <w:t>людей.</w:t>
      </w:r>
    </w:p>
    <w:p w:rsidR="003B46F0" w:rsidRDefault="00C01045">
      <w:pPr>
        <w:pStyle w:val="a3"/>
        <w:spacing w:line="249" w:lineRule="auto"/>
        <w:ind w:right="547" w:firstLine="225"/>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3B46F0" w:rsidRDefault="00C01045">
      <w:pPr>
        <w:pStyle w:val="a3"/>
        <w:spacing w:before="2" w:line="249" w:lineRule="auto"/>
        <w:ind w:right="547" w:firstLine="225"/>
      </w:pPr>
      <w:r>
        <w:t>Представления</w:t>
      </w:r>
      <w:r>
        <w:rPr>
          <w:spacing w:val="73"/>
        </w:rPr>
        <w:t xml:space="preserve"> </w:t>
      </w:r>
      <w:r>
        <w:t>о</w:t>
      </w:r>
      <w:r>
        <w:rPr>
          <w:spacing w:val="40"/>
        </w:rPr>
        <w:t xml:space="preserve"> </w:t>
      </w:r>
      <w:r>
        <w:t>произведениях</w:t>
      </w:r>
      <w:r>
        <w:rPr>
          <w:spacing w:val="40"/>
        </w:rPr>
        <w:t xml:space="preserve"> </w:t>
      </w:r>
      <w:r>
        <w:t>крупнейших</w:t>
      </w:r>
      <w:r>
        <w:rPr>
          <w:spacing w:val="40"/>
        </w:rPr>
        <w:t xml:space="preserve"> </w:t>
      </w:r>
      <w:r>
        <w:t>отечественных</w:t>
      </w:r>
      <w:r>
        <w:rPr>
          <w:spacing w:val="40"/>
        </w:rPr>
        <w:t xml:space="preserve"> </w:t>
      </w:r>
      <w:r>
        <w:t>художников-пейзажистов:</w:t>
      </w:r>
      <w:r>
        <w:rPr>
          <w:spacing w:val="71"/>
        </w:rPr>
        <w:t xml:space="preserve"> </w:t>
      </w:r>
      <w:r>
        <w:t>И.</w:t>
      </w:r>
      <w:r>
        <w:rPr>
          <w:spacing w:val="72"/>
        </w:rPr>
        <w:t xml:space="preserve"> </w:t>
      </w:r>
      <w:r>
        <w:t>И.</w:t>
      </w:r>
      <w:r>
        <w:rPr>
          <w:spacing w:val="72"/>
        </w:rPr>
        <w:t xml:space="preserve"> </w:t>
      </w:r>
      <w:r>
        <w:t>Шишкина,</w:t>
      </w:r>
      <w:r>
        <w:rPr>
          <w:spacing w:val="40"/>
        </w:rPr>
        <w:t xml:space="preserve"> </w:t>
      </w:r>
      <w:r>
        <w:t>И.</w:t>
      </w:r>
      <w:r>
        <w:rPr>
          <w:spacing w:val="72"/>
        </w:rPr>
        <w:t xml:space="preserve"> </w:t>
      </w:r>
      <w:r>
        <w:t>И. Левитана, А. К. Саврасова, В. Д. Поленова, А. И. Куинджи, И. К. Айвазовского и др.</w:t>
      </w:r>
    </w:p>
    <w:p w:rsidR="003B46F0" w:rsidRDefault="00C01045">
      <w:pPr>
        <w:pStyle w:val="a3"/>
        <w:spacing w:before="2" w:line="249" w:lineRule="auto"/>
        <w:ind w:right="423" w:firstLine="225"/>
      </w:pPr>
      <w:r>
        <w:t>Представления о</w:t>
      </w:r>
      <w:r>
        <w:rPr>
          <w:spacing w:val="-2"/>
        </w:rPr>
        <w:t xml:space="preserve"> </w:t>
      </w:r>
      <w:r>
        <w:t>произведениях</w:t>
      </w:r>
      <w:r>
        <w:rPr>
          <w:spacing w:val="-3"/>
        </w:rPr>
        <w:t xml:space="preserve"> </w:t>
      </w:r>
      <w:r>
        <w:t>крупнейших</w:t>
      </w:r>
      <w:r>
        <w:rPr>
          <w:spacing w:val="-3"/>
        </w:rPr>
        <w:t xml:space="preserve"> </w:t>
      </w:r>
      <w:r>
        <w:t>отечественных</w:t>
      </w:r>
      <w:r>
        <w:rPr>
          <w:spacing w:val="-3"/>
        </w:rPr>
        <w:t xml:space="preserve"> </w:t>
      </w:r>
      <w:r>
        <w:t>портретистов:</w:t>
      </w:r>
      <w:r>
        <w:rPr>
          <w:spacing w:val="-1"/>
        </w:rPr>
        <w:t xml:space="preserve"> </w:t>
      </w:r>
      <w:r>
        <w:t>В.</w:t>
      </w:r>
      <w:r>
        <w:rPr>
          <w:spacing w:val="-1"/>
        </w:rPr>
        <w:t xml:space="preserve"> </w:t>
      </w:r>
      <w:r>
        <w:t>И.</w:t>
      </w:r>
      <w:r>
        <w:rPr>
          <w:spacing w:val="-3"/>
        </w:rPr>
        <w:t xml:space="preserve"> </w:t>
      </w:r>
      <w:r>
        <w:t>Сурикова, И.</w:t>
      </w:r>
      <w:r>
        <w:rPr>
          <w:spacing w:val="-4"/>
        </w:rPr>
        <w:t xml:space="preserve"> </w:t>
      </w:r>
      <w:r>
        <w:t>Е.</w:t>
      </w:r>
      <w:r>
        <w:rPr>
          <w:spacing w:val="-3"/>
        </w:rPr>
        <w:t xml:space="preserve"> </w:t>
      </w:r>
      <w:r>
        <w:t>Репина, В. А.</w:t>
      </w:r>
      <w:r>
        <w:rPr>
          <w:spacing w:val="-4"/>
        </w:rPr>
        <w:t xml:space="preserve"> </w:t>
      </w:r>
      <w:r>
        <w:t>Серова и др.</w:t>
      </w:r>
    </w:p>
    <w:p w:rsidR="003B46F0" w:rsidRDefault="003B46F0">
      <w:pPr>
        <w:pStyle w:val="a3"/>
        <w:spacing w:before="16"/>
        <w:ind w:left="0"/>
      </w:pPr>
    </w:p>
    <w:p w:rsidR="003B46F0" w:rsidRDefault="00C01045">
      <w:pPr>
        <w:pStyle w:val="1"/>
        <w:spacing w:before="1"/>
      </w:pPr>
      <w:r>
        <w:t>Модуль</w:t>
      </w:r>
      <w:r>
        <w:rPr>
          <w:spacing w:val="-13"/>
        </w:rPr>
        <w:t xml:space="preserve"> </w:t>
      </w:r>
      <w:r>
        <w:t>«Азбука</w:t>
      </w:r>
      <w:r>
        <w:rPr>
          <w:spacing w:val="-9"/>
        </w:rPr>
        <w:t xml:space="preserve"> </w:t>
      </w:r>
      <w:r>
        <w:t>цифровой</w:t>
      </w:r>
      <w:r>
        <w:rPr>
          <w:spacing w:val="-8"/>
        </w:rPr>
        <w:t xml:space="preserve"> </w:t>
      </w:r>
      <w:r>
        <w:rPr>
          <w:spacing w:val="-2"/>
        </w:rPr>
        <w:t>графики»</w:t>
      </w:r>
    </w:p>
    <w:p w:rsidR="003B46F0" w:rsidRDefault="003B46F0">
      <w:pPr>
        <w:pStyle w:val="a3"/>
        <w:spacing w:before="5"/>
        <w:ind w:left="0"/>
        <w:rPr>
          <w:b/>
        </w:rPr>
      </w:pPr>
    </w:p>
    <w:p w:rsidR="003B46F0" w:rsidRDefault="00C01045">
      <w:pPr>
        <w:pStyle w:val="a3"/>
        <w:spacing w:line="247" w:lineRule="auto"/>
        <w:ind w:right="404" w:firstLine="225"/>
        <w:jc w:val="both"/>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w:t>
      </w:r>
    </w:p>
    <w:p w:rsidR="003B46F0" w:rsidRDefault="00C01045">
      <w:pPr>
        <w:pStyle w:val="a3"/>
        <w:spacing w:before="5" w:line="249" w:lineRule="auto"/>
        <w:ind w:right="403" w:firstLine="225"/>
        <w:jc w:val="both"/>
      </w:pPr>
      <w: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3B46F0" w:rsidRDefault="00C01045">
      <w:pPr>
        <w:pStyle w:val="a3"/>
        <w:spacing w:before="3"/>
        <w:ind w:left="706"/>
        <w:jc w:val="both"/>
      </w:pPr>
      <w:r>
        <w:t>Изображение</w:t>
      </w:r>
      <w:r>
        <w:rPr>
          <w:spacing w:val="-12"/>
        </w:rPr>
        <w:t xml:space="preserve"> </w:t>
      </w:r>
      <w:r>
        <w:t>и</w:t>
      </w:r>
      <w:r>
        <w:rPr>
          <w:spacing w:val="-9"/>
        </w:rPr>
        <w:t xml:space="preserve"> </w:t>
      </w:r>
      <w:r>
        <w:t>изучение</w:t>
      </w:r>
      <w:r>
        <w:rPr>
          <w:spacing w:val="-10"/>
        </w:rPr>
        <w:t xml:space="preserve"> </w:t>
      </w:r>
      <w:r>
        <w:t>мимики</w:t>
      </w:r>
      <w:r>
        <w:rPr>
          <w:spacing w:val="-8"/>
        </w:rPr>
        <w:t xml:space="preserve"> </w:t>
      </w:r>
      <w:r>
        <w:t>лица</w:t>
      </w:r>
      <w:r>
        <w:rPr>
          <w:spacing w:val="-1"/>
        </w:rPr>
        <w:t xml:space="preserve"> </w:t>
      </w:r>
      <w:r>
        <w:t>в</w:t>
      </w:r>
      <w:r>
        <w:rPr>
          <w:spacing w:val="-6"/>
        </w:rPr>
        <w:t xml:space="preserve"> </w:t>
      </w:r>
      <w:r>
        <w:t>программе</w:t>
      </w:r>
      <w:r>
        <w:rPr>
          <w:spacing w:val="-9"/>
        </w:rPr>
        <w:t xml:space="preserve"> </w:t>
      </w:r>
      <w:r>
        <w:t>Paint</w:t>
      </w:r>
      <w:r>
        <w:rPr>
          <w:spacing w:val="-10"/>
        </w:rPr>
        <w:t xml:space="preserve"> </w:t>
      </w:r>
      <w:r>
        <w:t>(или</w:t>
      </w:r>
      <w:r>
        <w:rPr>
          <w:spacing w:val="-8"/>
        </w:rPr>
        <w:t xml:space="preserve"> </w:t>
      </w:r>
      <w:r>
        <w:t>другом</w:t>
      </w:r>
      <w:r>
        <w:rPr>
          <w:spacing w:val="-6"/>
        </w:rPr>
        <w:t xml:space="preserve"> </w:t>
      </w:r>
      <w:r>
        <w:t>графическом</w:t>
      </w:r>
      <w:r>
        <w:rPr>
          <w:spacing w:val="-5"/>
        </w:rPr>
        <w:t xml:space="preserve"> </w:t>
      </w:r>
      <w:r>
        <w:rPr>
          <w:spacing w:val="-2"/>
        </w:rPr>
        <w:t>редакторе).</w:t>
      </w:r>
    </w:p>
    <w:p w:rsidR="003B46F0" w:rsidRDefault="00C01045">
      <w:pPr>
        <w:pStyle w:val="a3"/>
        <w:spacing w:line="249" w:lineRule="auto"/>
        <w:ind w:right="419" w:firstLine="225"/>
        <w:jc w:val="both"/>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3B46F0" w:rsidRDefault="00C01045">
      <w:pPr>
        <w:pStyle w:val="a3"/>
        <w:spacing w:before="2" w:line="249" w:lineRule="auto"/>
        <w:ind w:right="408" w:firstLine="225"/>
        <w:jc w:val="both"/>
      </w:pPr>
      <w:r>
        <w:t>Редактирование фотографий в программе Picture Manager: изменение яркости, контраста, насыщенности цвета; обрезка, поворот, отражение.</w:t>
      </w:r>
    </w:p>
    <w:p w:rsidR="003B46F0" w:rsidRDefault="00C01045">
      <w:pPr>
        <w:pStyle w:val="a3"/>
        <w:spacing w:line="227" w:lineRule="exact"/>
        <w:ind w:left="706"/>
        <w:jc w:val="both"/>
      </w:pPr>
      <w:r>
        <w:t>Виртуальные</w:t>
      </w:r>
      <w:r>
        <w:rPr>
          <w:spacing w:val="-11"/>
        </w:rPr>
        <w:t xml:space="preserve"> </w:t>
      </w:r>
      <w:r>
        <w:t>путешествия</w:t>
      </w:r>
      <w:r>
        <w:rPr>
          <w:spacing w:val="-6"/>
        </w:rPr>
        <w:t xml:space="preserve"> </w:t>
      </w:r>
      <w:r>
        <w:t>в</w:t>
      </w:r>
      <w:r>
        <w:rPr>
          <w:spacing w:val="-5"/>
        </w:rPr>
        <w:t xml:space="preserve"> </w:t>
      </w:r>
      <w:r>
        <w:t>главные</w:t>
      </w:r>
      <w:r>
        <w:rPr>
          <w:spacing w:val="-7"/>
        </w:rPr>
        <w:t xml:space="preserve"> </w:t>
      </w:r>
      <w:r>
        <w:t>художественные</w:t>
      </w:r>
      <w:r>
        <w:rPr>
          <w:spacing w:val="-8"/>
        </w:rPr>
        <w:t xml:space="preserve"> </w:t>
      </w:r>
      <w:r>
        <w:t>музеи</w:t>
      </w:r>
      <w:r>
        <w:rPr>
          <w:spacing w:val="-8"/>
        </w:rPr>
        <w:t xml:space="preserve"> </w:t>
      </w:r>
      <w:r>
        <w:t>и</w:t>
      </w:r>
      <w:r>
        <w:rPr>
          <w:spacing w:val="-7"/>
        </w:rPr>
        <w:t xml:space="preserve"> </w:t>
      </w:r>
      <w:r>
        <w:t>музеи</w:t>
      </w:r>
      <w:r>
        <w:rPr>
          <w:spacing w:val="-8"/>
        </w:rPr>
        <w:t xml:space="preserve"> </w:t>
      </w:r>
      <w:r>
        <w:t>местные</w:t>
      </w:r>
      <w:r>
        <w:rPr>
          <w:spacing w:val="-8"/>
        </w:rPr>
        <w:t xml:space="preserve"> </w:t>
      </w:r>
      <w:r>
        <w:t>(по</w:t>
      </w:r>
      <w:r>
        <w:rPr>
          <w:spacing w:val="-9"/>
        </w:rPr>
        <w:t xml:space="preserve"> </w:t>
      </w:r>
      <w:r>
        <w:t>выбору</w:t>
      </w:r>
      <w:r>
        <w:rPr>
          <w:spacing w:val="-9"/>
        </w:rPr>
        <w:t xml:space="preserve"> </w:t>
      </w:r>
      <w:r>
        <w:rPr>
          <w:spacing w:val="-2"/>
        </w:rPr>
        <w:t>учителя).</w:t>
      </w:r>
    </w:p>
    <w:p w:rsidR="003B46F0" w:rsidRDefault="003B46F0">
      <w:pPr>
        <w:pStyle w:val="a3"/>
        <w:spacing w:before="135"/>
        <w:ind w:left="0"/>
      </w:pPr>
    </w:p>
    <w:p w:rsidR="003B46F0" w:rsidRDefault="00C01045">
      <w:pPr>
        <w:pStyle w:val="1"/>
        <w:numPr>
          <w:ilvl w:val="4"/>
          <w:numId w:val="130"/>
        </w:numPr>
        <w:tabs>
          <w:tab w:val="left" w:pos="206"/>
        </w:tabs>
        <w:ind w:left="206" w:hanging="152"/>
        <w:jc w:val="center"/>
      </w:pPr>
      <w:r>
        <w:rPr>
          <w:spacing w:val="-2"/>
        </w:rPr>
        <w:t>КЛАСС</w:t>
      </w:r>
    </w:p>
    <w:p w:rsidR="003B46F0" w:rsidRDefault="003B46F0">
      <w:pPr>
        <w:pStyle w:val="a3"/>
        <w:spacing w:before="10"/>
        <w:ind w:left="0"/>
        <w:rPr>
          <w:b/>
        </w:rPr>
      </w:pPr>
    </w:p>
    <w:p w:rsidR="003B46F0" w:rsidRDefault="00C01045">
      <w:pPr>
        <w:spacing w:before="1"/>
        <w:ind w:left="475"/>
        <w:rPr>
          <w:b/>
          <w:sz w:val="20"/>
        </w:rPr>
      </w:pPr>
      <w:r>
        <w:rPr>
          <w:b/>
          <w:sz w:val="20"/>
        </w:rPr>
        <w:t>Модуль</w:t>
      </w:r>
      <w:r>
        <w:rPr>
          <w:b/>
          <w:spacing w:val="-8"/>
          <w:sz w:val="20"/>
        </w:rPr>
        <w:t xml:space="preserve"> </w:t>
      </w:r>
      <w:r>
        <w:rPr>
          <w:b/>
          <w:spacing w:val="-2"/>
          <w:sz w:val="20"/>
        </w:rPr>
        <w:t>«Графика»</w:t>
      </w:r>
    </w:p>
    <w:p w:rsidR="003B46F0" w:rsidRDefault="003B46F0">
      <w:pPr>
        <w:pStyle w:val="a3"/>
        <w:spacing w:before="5"/>
        <w:ind w:left="0"/>
        <w:rPr>
          <w:b/>
        </w:rPr>
      </w:pPr>
    </w:p>
    <w:p w:rsidR="003B46F0" w:rsidRDefault="00C01045">
      <w:pPr>
        <w:pStyle w:val="a3"/>
        <w:spacing w:line="252" w:lineRule="auto"/>
        <w:ind w:firstLine="225"/>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3B46F0" w:rsidRDefault="00C01045">
      <w:pPr>
        <w:pStyle w:val="a3"/>
        <w:spacing w:line="249" w:lineRule="auto"/>
        <w:ind w:right="547" w:firstLine="225"/>
      </w:pPr>
      <w:r>
        <w:t>Рисунок фигуры человека:</w:t>
      </w:r>
      <w:r>
        <w:rPr>
          <w:spacing w:val="25"/>
        </w:rPr>
        <w:t xml:space="preserve"> </w:t>
      </w:r>
      <w:r>
        <w:t>основные пропорции и взаимоотношение частей фигуры,</w:t>
      </w:r>
      <w:r>
        <w:rPr>
          <w:spacing w:val="25"/>
        </w:rPr>
        <w:t xml:space="preserve"> </w:t>
      </w:r>
      <w:r>
        <w:t>передача</w:t>
      </w:r>
      <w:r>
        <w:rPr>
          <w:spacing w:val="24"/>
        </w:rPr>
        <w:t xml:space="preserve"> </w:t>
      </w:r>
      <w:r>
        <w:t>движения фигуры на плоскости листа: бег, ходьба, сидящая и стоящая фигуры.</w:t>
      </w:r>
    </w:p>
    <w:p w:rsidR="003B46F0" w:rsidRDefault="003B46F0">
      <w:pPr>
        <w:spacing w:line="249" w:lineRule="auto"/>
        <w:sectPr w:rsidR="003B46F0">
          <w:pgSz w:w="11910" w:h="16840"/>
          <w:pgMar w:top="460" w:right="0" w:bottom="1740" w:left="600" w:header="0" w:footer="1546" w:gutter="0"/>
          <w:cols w:space="720"/>
        </w:sectPr>
      </w:pPr>
    </w:p>
    <w:p w:rsidR="003B46F0" w:rsidRDefault="00C01045">
      <w:pPr>
        <w:pStyle w:val="a3"/>
        <w:spacing w:before="79"/>
        <w:ind w:left="706"/>
        <w:jc w:val="both"/>
      </w:pPr>
      <w:r>
        <w:lastRenderedPageBreak/>
        <w:t>Графическое</w:t>
      </w:r>
      <w:r>
        <w:rPr>
          <w:spacing w:val="-10"/>
        </w:rPr>
        <w:t xml:space="preserve"> </w:t>
      </w:r>
      <w:r>
        <w:t>изображение</w:t>
      </w:r>
      <w:r>
        <w:rPr>
          <w:spacing w:val="-8"/>
        </w:rPr>
        <w:t xml:space="preserve"> </w:t>
      </w:r>
      <w:r>
        <w:t>героев</w:t>
      </w:r>
      <w:r>
        <w:rPr>
          <w:spacing w:val="-6"/>
        </w:rPr>
        <w:t xml:space="preserve"> </w:t>
      </w:r>
      <w:r>
        <w:t>былин,</w:t>
      </w:r>
      <w:r>
        <w:rPr>
          <w:spacing w:val="-5"/>
        </w:rPr>
        <w:t xml:space="preserve"> </w:t>
      </w:r>
      <w:r>
        <w:t>древних</w:t>
      </w:r>
      <w:r>
        <w:rPr>
          <w:spacing w:val="-7"/>
        </w:rPr>
        <w:t xml:space="preserve"> </w:t>
      </w:r>
      <w:r>
        <w:t>легенд,</w:t>
      </w:r>
      <w:r>
        <w:rPr>
          <w:spacing w:val="-5"/>
        </w:rPr>
        <w:t xml:space="preserve"> </w:t>
      </w:r>
      <w:r>
        <w:t>сказок</w:t>
      </w:r>
      <w:r>
        <w:rPr>
          <w:spacing w:val="-7"/>
        </w:rPr>
        <w:t xml:space="preserve"> </w:t>
      </w:r>
      <w:r>
        <w:t>и</w:t>
      </w:r>
      <w:r>
        <w:rPr>
          <w:spacing w:val="-12"/>
        </w:rPr>
        <w:t xml:space="preserve"> </w:t>
      </w:r>
      <w:r>
        <w:t>сказаний</w:t>
      </w:r>
      <w:r>
        <w:rPr>
          <w:spacing w:val="-9"/>
        </w:rPr>
        <w:t xml:space="preserve"> </w:t>
      </w:r>
      <w:r>
        <w:t>разных</w:t>
      </w:r>
      <w:r>
        <w:rPr>
          <w:spacing w:val="-6"/>
        </w:rPr>
        <w:t xml:space="preserve"> </w:t>
      </w:r>
      <w:r>
        <w:rPr>
          <w:spacing w:val="-2"/>
        </w:rPr>
        <w:t>народов.</w:t>
      </w:r>
    </w:p>
    <w:p w:rsidR="003B46F0" w:rsidRDefault="00C01045">
      <w:pPr>
        <w:pStyle w:val="a3"/>
        <w:spacing w:before="1" w:line="249" w:lineRule="auto"/>
        <w:ind w:right="416" w:firstLine="225"/>
        <w:jc w:val="both"/>
      </w:pPr>
      <w:r>
        <w:t>Изображение города — тематическая графическая композиция; использование карандаша, мелков, фломастеров (смешанная техника).</w:t>
      </w:r>
    </w:p>
    <w:p w:rsidR="003B46F0" w:rsidRDefault="003B46F0">
      <w:pPr>
        <w:pStyle w:val="a3"/>
        <w:spacing w:before="16"/>
        <w:ind w:left="0"/>
      </w:pPr>
    </w:p>
    <w:p w:rsidR="003B46F0" w:rsidRDefault="00C01045">
      <w:pPr>
        <w:pStyle w:val="1"/>
        <w:spacing w:before="1"/>
      </w:pPr>
      <w:r>
        <w:t>Модуль</w:t>
      </w:r>
      <w:r>
        <w:rPr>
          <w:spacing w:val="-8"/>
        </w:rPr>
        <w:t xml:space="preserve"> </w:t>
      </w:r>
      <w:r>
        <w:rPr>
          <w:spacing w:val="-2"/>
        </w:rPr>
        <w:t>«Живопись»</w:t>
      </w:r>
    </w:p>
    <w:p w:rsidR="003B46F0" w:rsidRDefault="003B46F0">
      <w:pPr>
        <w:pStyle w:val="a3"/>
        <w:spacing w:before="5"/>
        <w:ind w:left="0"/>
        <w:rPr>
          <w:b/>
        </w:rPr>
      </w:pPr>
    </w:p>
    <w:p w:rsidR="003B46F0" w:rsidRDefault="00C01045">
      <w:pPr>
        <w:pStyle w:val="a3"/>
        <w:spacing w:line="249" w:lineRule="auto"/>
        <w:ind w:right="411" w:firstLine="225"/>
        <w:jc w:val="both"/>
      </w:pPr>
      <w:r>
        <w:t xml:space="preserve">Красота природы разных климатических зон, создание пейзажных композиций (горный, степной, среднерусский </w:t>
      </w:r>
      <w:r>
        <w:rPr>
          <w:spacing w:val="-2"/>
        </w:rPr>
        <w:t>ландшафт).</w:t>
      </w:r>
    </w:p>
    <w:p w:rsidR="003B46F0" w:rsidRDefault="00C01045">
      <w:pPr>
        <w:pStyle w:val="a3"/>
        <w:spacing w:before="3" w:line="249" w:lineRule="auto"/>
        <w:ind w:right="404" w:firstLine="225"/>
        <w:jc w:val="both"/>
      </w:pPr>
      <w: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3B46F0" w:rsidRDefault="00C01045">
      <w:pPr>
        <w:pStyle w:val="a3"/>
        <w:spacing w:before="2" w:line="249" w:lineRule="auto"/>
        <w:ind w:right="416" w:firstLine="225"/>
        <w:jc w:val="both"/>
      </w:pPr>
      <w:r>
        <w:t>Тематические многофигурные композиции: коллективно созданные панно-аппликации из индивидуальных рисунков</w:t>
      </w:r>
      <w:r>
        <w:rPr>
          <w:spacing w:val="40"/>
        </w:rPr>
        <w:t xml:space="preserve"> </w:t>
      </w:r>
      <w:r>
        <w:t>и вырезанных персонажей на темы праздников народов мира или в качестве иллюстраций к сказкам и легендам.</w:t>
      </w:r>
    </w:p>
    <w:p w:rsidR="003B46F0" w:rsidRDefault="003B46F0">
      <w:pPr>
        <w:pStyle w:val="a3"/>
        <w:spacing w:before="11"/>
        <w:ind w:left="0"/>
      </w:pPr>
    </w:p>
    <w:p w:rsidR="003B46F0" w:rsidRDefault="00C01045">
      <w:pPr>
        <w:pStyle w:val="1"/>
        <w:spacing w:before="1"/>
      </w:pPr>
      <w:r>
        <w:t>Модуль</w:t>
      </w:r>
      <w:r>
        <w:rPr>
          <w:spacing w:val="-8"/>
        </w:rPr>
        <w:t xml:space="preserve"> </w:t>
      </w:r>
      <w:r>
        <w:rPr>
          <w:spacing w:val="-2"/>
        </w:rPr>
        <w:t>«Скульптура»</w:t>
      </w:r>
    </w:p>
    <w:p w:rsidR="003B46F0" w:rsidRDefault="003B46F0">
      <w:pPr>
        <w:pStyle w:val="a3"/>
        <w:spacing w:before="6"/>
        <w:ind w:left="0"/>
        <w:rPr>
          <w:b/>
        </w:rPr>
      </w:pPr>
    </w:p>
    <w:p w:rsidR="003B46F0" w:rsidRDefault="00C01045">
      <w:pPr>
        <w:pStyle w:val="a3"/>
        <w:ind w:left="706"/>
        <w:jc w:val="both"/>
      </w:pPr>
      <w:r>
        <w:t>Знакомство</w:t>
      </w:r>
      <w:r>
        <w:rPr>
          <w:spacing w:val="-14"/>
        </w:rPr>
        <w:t xml:space="preserve"> </w:t>
      </w:r>
      <w:r>
        <w:t>со</w:t>
      </w:r>
      <w:r>
        <w:rPr>
          <w:spacing w:val="-11"/>
        </w:rPr>
        <w:t xml:space="preserve"> </w:t>
      </w:r>
      <w:r>
        <w:t>скульптурными</w:t>
      </w:r>
      <w:r>
        <w:rPr>
          <w:spacing w:val="-9"/>
        </w:rPr>
        <w:t xml:space="preserve"> </w:t>
      </w:r>
      <w:r>
        <w:t>памятниками</w:t>
      </w:r>
      <w:r>
        <w:rPr>
          <w:spacing w:val="-9"/>
        </w:rPr>
        <w:t xml:space="preserve"> </w:t>
      </w:r>
      <w:r>
        <w:t>героям</w:t>
      </w:r>
      <w:r>
        <w:rPr>
          <w:spacing w:val="-6"/>
        </w:rPr>
        <w:t xml:space="preserve"> </w:t>
      </w:r>
      <w:r>
        <w:t>и</w:t>
      </w:r>
      <w:r>
        <w:rPr>
          <w:spacing w:val="-13"/>
        </w:rPr>
        <w:t xml:space="preserve"> </w:t>
      </w:r>
      <w:r>
        <w:t>мемориальными</w:t>
      </w:r>
      <w:r>
        <w:rPr>
          <w:spacing w:val="-8"/>
        </w:rPr>
        <w:t xml:space="preserve"> </w:t>
      </w:r>
      <w:r>
        <w:rPr>
          <w:spacing w:val="-2"/>
        </w:rPr>
        <w:t>комплексами.</w:t>
      </w:r>
    </w:p>
    <w:p w:rsidR="003B46F0" w:rsidRDefault="00C01045">
      <w:pPr>
        <w:pStyle w:val="a3"/>
        <w:spacing w:line="249" w:lineRule="auto"/>
        <w:ind w:right="423" w:firstLine="225"/>
        <w:jc w:val="both"/>
      </w:pPr>
      <w:r>
        <w:t>Создание эскиза памятника народному герою. Работа с пластилином или глиной. Выражение значительности, трагизма и победительной силы.</w:t>
      </w:r>
    </w:p>
    <w:p w:rsidR="003B46F0" w:rsidRDefault="003B46F0">
      <w:pPr>
        <w:pStyle w:val="a3"/>
        <w:spacing w:before="16"/>
        <w:ind w:left="0"/>
      </w:pPr>
    </w:p>
    <w:p w:rsidR="003B46F0" w:rsidRDefault="00C01045">
      <w:pPr>
        <w:pStyle w:val="1"/>
        <w:spacing w:before="1"/>
      </w:pPr>
      <w:r>
        <w:rPr>
          <w:spacing w:val="-2"/>
        </w:rPr>
        <w:t>Модуль</w:t>
      </w:r>
      <w:r>
        <w:rPr>
          <w:spacing w:val="8"/>
        </w:rPr>
        <w:t xml:space="preserve"> </w:t>
      </w:r>
      <w:r>
        <w:rPr>
          <w:spacing w:val="-2"/>
        </w:rPr>
        <w:t>«Декоративно-прикладное</w:t>
      </w:r>
      <w:r>
        <w:rPr>
          <w:spacing w:val="20"/>
        </w:rPr>
        <w:t xml:space="preserve"> </w:t>
      </w:r>
      <w:r>
        <w:rPr>
          <w:spacing w:val="-2"/>
        </w:rPr>
        <w:t>искусство»</w:t>
      </w:r>
    </w:p>
    <w:p w:rsidR="003B46F0" w:rsidRDefault="003B46F0">
      <w:pPr>
        <w:pStyle w:val="a3"/>
        <w:spacing w:before="6"/>
        <w:ind w:left="0"/>
        <w:rPr>
          <w:b/>
        </w:rPr>
      </w:pPr>
    </w:p>
    <w:p w:rsidR="003B46F0" w:rsidRDefault="00C01045">
      <w:pPr>
        <w:pStyle w:val="a3"/>
        <w:spacing w:line="249" w:lineRule="auto"/>
        <w:ind w:right="400" w:firstLine="225"/>
        <w:jc w:val="both"/>
      </w:pPr>
      <w: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w:t>
      </w:r>
      <w:r>
        <w:rPr>
          <w:spacing w:val="-1"/>
        </w:rPr>
        <w:t xml:space="preserve"> </w:t>
      </w:r>
      <w:r>
        <w:t>разных народов. Орнаменты в архитектуре, на тканях, одежде, предметах быта и др.</w:t>
      </w:r>
    </w:p>
    <w:p w:rsidR="003B46F0" w:rsidRDefault="00C01045">
      <w:pPr>
        <w:pStyle w:val="a3"/>
        <w:spacing w:before="2" w:line="249" w:lineRule="auto"/>
        <w:ind w:right="425" w:firstLine="225"/>
        <w:jc w:val="both"/>
      </w:pPr>
      <w: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3B46F0" w:rsidRDefault="00C01045">
      <w:pPr>
        <w:pStyle w:val="a3"/>
        <w:spacing w:before="2" w:line="249" w:lineRule="auto"/>
        <w:ind w:right="423" w:firstLine="225"/>
        <w:jc w:val="both"/>
      </w:pPr>
      <w:r>
        <w:t xml:space="preserve">Орнаментальное украшение каменной архитектуры в памятниках русской культуры, каменная резьба, росписи стен, </w:t>
      </w:r>
      <w:r>
        <w:rPr>
          <w:spacing w:val="-2"/>
        </w:rPr>
        <w:t>изразцы.</w:t>
      </w:r>
    </w:p>
    <w:p w:rsidR="003B46F0" w:rsidRDefault="00C01045">
      <w:pPr>
        <w:pStyle w:val="a3"/>
        <w:spacing w:line="227" w:lineRule="exact"/>
        <w:ind w:left="701"/>
        <w:jc w:val="both"/>
      </w:pPr>
      <w:r>
        <w:t>Народный</w:t>
      </w:r>
      <w:r>
        <w:rPr>
          <w:spacing w:val="37"/>
        </w:rPr>
        <w:t xml:space="preserve"> </w:t>
      </w:r>
      <w:r>
        <w:t>костюм.</w:t>
      </w:r>
      <w:r>
        <w:rPr>
          <w:spacing w:val="44"/>
        </w:rPr>
        <w:t xml:space="preserve"> </w:t>
      </w:r>
      <w:r>
        <w:t>Русский</w:t>
      </w:r>
      <w:r>
        <w:rPr>
          <w:spacing w:val="39"/>
        </w:rPr>
        <w:t xml:space="preserve"> </w:t>
      </w:r>
      <w:r>
        <w:t>народный</w:t>
      </w:r>
      <w:r>
        <w:rPr>
          <w:spacing w:val="39"/>
        </w:rPr>
        <w:t xml:space="preserve"> </w:t>
      </w:r>
      <w:r>
        <w:t>праздничный</w:t>
      </w:r>
      <w:r>
        <w:rPr>
          <w:spacing w:val="38"/>
        </w:rPr>
        <w:t xml:space="preserve"> </w:t>
      </w:r>
      <w:r>
        <w:t>костюм,</w:t>
      </w:r>
      <w:r>
        <w:rPr>
          <w:spacing w:val="44"/>
        </w:rPr>
        <w:t xml:space="preserve"> </w:t>
      </w:r>
      <w:r>
        <w:t>символы</w:t>
      </w:r>
      <w:r>
        <w:rPr>
          <w:spacing w:val="35"/>
        </w:rPr>
        <w:t xml:space="preserve"> </w:t>
      </w:r>
      <w:r>
        <w:t>и</w:t>
      </w:r>
      <w:r>
        <w:rPr>
          <w:spacing w:val="39"/>
        </w:rPr>
        <w:t xml:space="preserve"> </w:t>
      </w:r>
      <w:r>
        <w:t>обереги</w:t>
      </w:r>
      <w:r>
        <w:rPr>
          <w:spacing w:val="39"/>
        </w:rPr>
        <w:t xml:space="preserve"> </w:t>
      </w:r>
      <w:r>
        <w:t>в</w:t>
      </w:r>
      <w:r>
        <w:rPr>
          <w:spacing w:val="41"/>
        </w:rPr>
        <w:t xml:space="preserve"> </w:t>
      </w:r>
      <w:r>
        <w:t>его</w:t>
      </w:r>
      <w:r>
        <w:rPr>
          <w:spacing w:val="37"/>
        </w:rPr>
        <w:t xml:space="preserve"> </w:t>
      </w:r>
      <w:r>
        <w:t>декоре.</w:t>
      </w:r>
      <w:r>
        <w:rPr>
          <w:spacing w:val="43"/>
        </w:rPr>
        <w:t xml:space="preserve"> </w:t>
      </w:r>
      <w:r>
        <w:t>Головные</w:t>
      </w:r>
      <w:r>
        <w:rPr>
          <w:spacing w:val="44"/>
        </w:rPr>
        <w:t xml:space="preserve"> </w:t>
      </w:r>
      <w:r>
        <w:rPr>
          <w:spacing w:val="-2"/>
        </w:rPr>
        <w:t>уборы.</w:t>
      </w:r>
    </w:p>
    <w:p w:rsidR="003B46F0" w:rsidRDefault="00C01045">
      <w:pPr>
        <w:pStyle w:val="a3"/>
        <w:spacing w:before="10" w:line="249" w:lineRule="auto"/>
        <w:ind w:left="706" w:right="1604" w:hanging="231"/>
        <w:jc w:val="both"/>
      </w:pPr>
      <w:r>
        <w:t>Особенности мужской одежды разных сословий, связь украшения костюма мужчины с родом его занятий. Женский</w:t>
      </w:r>
      <w:r>
        <w:rPr>
          <w:spacing w:val="-3"/>
        </w:rPr>
        <w:t xml:space="preserve"> </w:t>
      </w:r>
      <w:r>
        <w:t>и</w:t>
      </w:r>
      <w:r>
        <w:rPr>
          <w:spacing w:val="-4"/>
        </w:rPr>
        <w:t xml:space="preserve"> </w:t>
      </w:r>
      <w:r>
        <w:t>мужской</w:t>
      </w:r>
      <w:r>
        <w:rPr>
          <w:spacing w:val="-4"/>
        </w:rPr>
        <w:t xml:space="preserve"> </w:t>
      </w:r>
      <w:r>
        <w:t>костюмы</w:t>
      </w:r>
      <w:r>
        <w:rPr>
          <w:spacing w:val="-3"/>
        </w:rPr>
        <w:t xml:space="preserve"> </w:t>
      </w:r>
      <w:r>
        <w:t>в</w:t>
      </w:r>
      <w:r>
        <w:rPr>
          <w:spacing w:val="-2"/>
        </w:rPr>
        <w:t xml:space="preserve"> </w:t>
      </w:r>
      <w:r>
        <w:t>традициях</w:t>
      </w:r>
      <w:r>
        <w:rPr>
          <w:spacing w:val="-2"/>
        </w:rPr>
        <w:t xml:space="preserve"> </w:t>
      </w:r>
      <w:r>
        <w:t>разных</w:t>
      </w:r>
      <w:r>
        <w:rPr>
          <w:spacing w:val="-2"/>
        </w:rPr>
        <w:t xml:space="preserve"> </w:t>
      </w:r>
      <w:r>
        <w:t>народов.</w:t>
      </w:r>
      <w:r>
        <w:rPr>
          <w:spacing w:val="-1"/>
        </w:rPr>
        <w:t xml:space="preserve"> </w:t>
      </w:r>
      <w:r>
        <w:t>Своеобразие</w:t>
      </w:r>
      <w:r>
        <w:rPr>
          <w:spacing w:val="-5"/>
        </w:rPr>
        <w:t xml:space="preserve"> </w:t>
      </w:r>
      <w:r>
        <w:t>одежды</w:t>
      </w:r>
      <w:r>
        <w:rPr>
          <w:spacing w:val="-3"/>
        </w:rPr>
        <w:t xml:space="preserve"> </w:t>
      </w:r>
      <w:r>
        <w:t>разных</w:t>
      </w:r>
      <w:r>
        <w:rPr>
          <w:spacing w:val="-3"/>
        </w:rPr>
        <w:t xml:space="preserve"> </w:t>
      </w:r>
      <w:r>
        <w:t>эпох</w:t>
      </w:r>
      <w:r>
        <w:rPr>
          <w:spacing w:val="-2"/>
        </w:rPr>
        <w:t xml:space="preserve"> </w:t>
      </w:r>
      <w:r>
        <w:t>и</w:t>
      </w:r>
      <w:r>
        <w:rPr>
          <w:spacing w:val="-4"/>
        </w:rPr>
        <w:t xml:space="preserve"> </w:t>
      </w:r>
      <w:r>
        <w:t>культур.</w:t>
      </w:r>
    </w:p>
    <w:p w:rsidR="003B46F0" w:rsidRDefault="003B46F0">
      <w:pPr>
        <w:pStyle w:val="a3"/>
        <w:spacing w:before="127"/>
        <w:ind w:left="0"/>
      </w:pPr>
    </w:p>
    <w:p w:rsidR="003B46F0" w:rsidRDefault="00C01045">
      <w:pPr>
        <w:pStyle w:val="1"/>
      </w:pPr>
      <w:r>
        <w:t>Модуль</w:t>
      </w:r>
      <w:r>
        <w:rPr>
          <w:spacing w:val="-8"/>
        </w:rPr>
        <w:t xml:space="preserve"> </w:t>
      </w:r>
      <w:r>
        <w:rPr>
          <w:spacing w:val="-2"/>
        </w:rPr>
        <w:t>«Архитектура»</w:t>
      </w:r>
    </w:p>
    <w:p w:rsidR="003B46F0" w:rsidRDefault="003B46F0">
      <w:pPr>
        <w:pStyle w:val="a3"/>
        <w:spacing w:before="5"/>
        <w:ind w:left="0"/>
        <w:rPr>
          <w:b/>
        </w:rPr>
      </w:pPr>
    </w:p>
    <w:p w:rsidR="003B46F0" w:rsidRDefault="00C01045">
      <w:pPr>
        <w:pStyle w:val="a3"/>
        <w:spacing w:line="252" w:lineRule="auto"/>
        <w:ind w:right="403" w:firstLine="225"/>
        <w:jc w:val="both"/>
      </w:pPr>
      <w:r>
        <w:t>Конструкция традиционных народных жилищ, их связь с окружающей природой: дома</w:t>
      </w:r>
      <w:r>
        <w:rPr>
          <w:spacing w:val="15"/>
        </w:rPr>
        <w:t xml:space="preserve"> </w:t>
      </w:r>
      <w:r>
        <w:t>из дерева, глины, камня;</w:t>
      </w:r>
      <w:r>
        <w:rPr>
          <w:spacing w:val="-3"/>
        </w:rPr>
        <w:t xml:space="preserve"> </w:t>
      </w:r>
      <w:r>
        <w:t>юрта и её устройство (каркасный дом); изображение традиционных жилищ.</w:t>
      </w:r>
    </w:p>
    <w:p w:rsidR="003B46F0" w:rsidRDefault="00C01045">
      <w:pPr>
        <w:pStyle w:val="a3"/>
        <w:spacing w:line="249" w:lineRule="auto"/>
        <w:ind w:right="403" w:firstLine="225"/>
        <w:jc w:val="both"/>
      </w:pPr>
      <w: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3B46F0" w:rsidRDefault="00C01045">
      <w:pPr>
        <w:pStyle w:val="a3"/>
        <w:spacing w:line="249" w:lineRule="auto"/>
        <w:ind w:right="399" w:firstLine="225"/>
        <w:jc w:val="both"/>
      </w:pPr>
      <w:r>
        <w:t>Конструкция и</w:t>
      </w:r>
      <w:r>
        <w:rPr>
          <w:spacing w:val="-3"/>
        </w:rPr>
        <w:t xml:space="preserve"> </w:t>
      </w:r>
      <w:r>
        <w:t>изображение</w:t>
      </w:r>
      <w:r>
        <w:rPr>
          <w:spacing w:val="-4"/>
        </w:rPr>
        <w:t xml:space="preserve"> </w:t>
      </w:r>
      <w:r>
        <w:t>здания</w:t>
      </w:r>
      <w:r>
        <w:rPr>
          <w:spacing w:val="-1"/>
        </w:rPr>
        <w:t xml:space="preserve"> </w:t>
      </w:r>
      <w:r>
        <w:t>каменного</w:t>
      </w:r>
      <w:r>
        <w:rPr>
          <w:spacing w:val="-5"/>
        </w:rPr>
        <w:t xml:space="preserve"> </w:t>
      </w:r>
      <w:r>
        <w:t>собора: свод, нефы, закомары,</w:t>
      </w:r>
      <w:r>
        <w:rPr>
          <w:spacing w:val="-3"/>
        </w:rPr>
        <w:t xml:space="preserve"> </w:t>
      </w:r>
      <w:r>
        <w:t>глава, купол. Роль</w:t>
      </w:r>
      <w:r>
        <w:rPr>
          <w:spacing w:val="-1"/>
        </w:rPr>
        <w:t xml:space="preserve"> </w:t>
      </w:r>
      <w:r>
        <w:t>собора в</w:t>
      </w:r>
      <w:r>
        <w:rPr>
          <w:spacing w:val="-5"/>
        </w:rPr>
        <w:t xml:space="preserve"> </w:t>
      </w:r>
      <w:r>
        <w:t>организации жизни древнего города, собор как архитектурная доминанта.</w:t>
      </w:r>
    </w:p>
    <w:p w:rsidR="003B46F0" w:rsidRDefault="00C01045">
      <w:pPr>
        <w:pStyle w:val="a3"/>
        <w:spacing w:line="252" w:lineRule="auto"/>
        <w:ind w:right="418" w:firstLine="225"/>
        <w:jc w:val="both"/>
      </w:pPr>
      <w: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3B46F0" w:rsidRDefault="00C01045">
      <w:pPr>
        <w:pStyle w:val="a3"/>
        <w:spacing w:line="249" w:lineRule="auto"/>
        <w:ind w:right="418" w:firstLine="225"/>
        <w:jc w:val="both"/>
      </w:pPr>
      <w:r>
        <w:t>Освоение образа и структуры архитектурного</w:t>
      </w:r>
      <w:r>
        <w:rPr>
          <w:spacing w:val="-1"/>
        </w:rPr>
        <w:t xml:space="preserve"> </w:t>
      </w:r>
      <w:r>
        <w:t>пространства древнерусского</w:t>
      </w:r>
      <w:r>
        <w:rPr>
          <w:spacing w:val="-1"/>
        </w:rPr>
        <w:t xml:space="preserve"> </w:t>
      </w:r>
      <w:r>
        <w:t>города. Крепостные стены и башни, торг, посад, главный собор. Красота и мудрость в организации города, жизнь в городе.</w:t>
      </w:r>
    </w:p>
    <w:p w:rsidR="003B46F0" w:rsidRDefault="00C01045">
      <w:pPr>
        <w:pStyle w:val="a3"/>
        <w:ind w:left="706"/>
        <w:jc w:val="both"/>
      </w:pPr>
      <w:r>
        <w:t>Понимание</w:t>
      </w:r>
      <w:r>
        <w:rPr>
          <w:spacing w:val="-15"/>
        </w:rPr>
        <w:t xml:space="preserve"> </w:t>
      </w:r>
      <w:r>
        <w:t>значения</w:t>
      </w:r>
      <w:r>
        <w:rPr>
          <w:spacing w:val="-11"/>
        </w:rPr>
        <w:t xml:space="preserve"> </w:t>
      </w:r>
      <w:r>
        <w:t>для</w:t>
      </w:r>
      <w:r>
        <w:rPr>
          <w:spacing w:val="-11"/>
        </w:rPr>
        <w:t xml:space="preserve"> </w:t>
      </w:r>
      <w:r>
        <w:t>современных</w:t>
      </w:r>
      <w:r>
        <w:rPr>
          <w:spacing w:val="-10"/>
        </w:rPr>
        <w:t xml:space="preserve"> </w:t>
      </w:r>
      <w:r>
        <w:t>людей</w:t>
      </w:r>
      <w:r>
        <w:rPr>
          <w:spacing w:val="-11"/>
        </w:rPr>
        <w:t xml:space="preserve"> </w:t>
      </w:r>
      <w:r>
        <w:t>сохранения</w:t>
      </w:r>
      <w:r>
        <w:rPr>
          <w:spacing w:val="-11"/>
        </w:rPr>
        <w:t xml:space="preserve"> </w:t>
      </w:r>
      <w:r>
        <w:t>культурного</w:t>
      </w:r>
      <w:r>
        <w:rPr>
          <w:spacing w:val="-12"/>
        </w:rPr>
        <w:t xml:space="preserve"> </w:t>
      </w:r>
      <w:r>
        <w:rPr>
          <w:spacing w:val="-2"/>
        </w:rPr>
        <w:t>наследия.</w:t>
      </w:r>
    </w:p>
    <w:p w:rsidR="003B46F0" w:rsidRDefault="003B46F0">
      <w:pPr>
        <w:pStyle w:val="a3"/>
        <w:spacing w:before="132"/>
        <w:ind w:left="0"/>
      </w:pPr>
    </w:p>
    <w:p w:rsidR="003B46F0" w:rsidRDefault="00C01045">
      <w:pPr>
        <w:pStyle w:val="1"/>
      </w:pPr>
      <w:r>
        <w:rPr>
          <w:spacing w:val="-2"/>
        </w:rPr>
        <w:t>Модуль</w:t>
      </w:r>
      <w:r>
        <w:rPr>
          <w:spacing w:val="4"/>
        </w:rPr>
        <w:t xml:space="preserve"> </w:t>
      </w:r>
      <w:r>
        <w:rPr>
          <w:spacing w:val="-2"/>
        </w:rPr>
        <w:t>«Восприятие</w:t>
      </w:r>
      <w:r>
        <w:rPr>
          <w:spacing w:val="8"/>
        </w:rPr>
        <w:t xml:space="preserve"> </w:t>
      </w:r>
      <w:r>
        <w:rPr>
          <w:spacing w:val="-2"/>
        </w:rPr>
        <w:t>произведений</w:t>
      </w:r>
      <w:r>
        <w:rPr>
          <w:spacing w:val="5"/>
        </w:rPr>
        <w:t xml:space="preserve"> </w:t>
      </w:r>
      <w:r>
        <w:rPr>
          <w:spacing w:val="-2"/>
        </w:rPr>
        <w:t>искусства»</w:t>
      </w:r>
    </w:p>
    <w:p w:rsidR="003B46F0" w:rsidRDefault="003B46F0">
      <w:pPr>
        <w:pStyle w:val="a3"/>
        <w:spacing w:before="6"/>
        <w:ind w:left="0"/>
        <w:rPr>
          <w:b/>
        </w:rPr>
      </w:pPr>
    </w:p>
    <w:p w:rsidR="003B46F0" w:rsidRDefault="00C01045">
      <w:pPr>
        <w:pStyle w:val="a3"/>
        <w:spacing w:line="249" w:lineRule="auto"/>
        <w:ind w:right="418" w:firstLine="225"/>
        <w:jc w:val="both"/>
      </w:pPr>
      <w: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3B46F0" w:rsidRDefault="00C01045">
      <w:pPr>
        <w:pStyle w:val="a3"/>
        <w:spacing w:before="1" w:line="249" w:lineRule="auto"/>
        <w:ind w:right="413" w:firstLine="225"/>
        <w:jc w:val="both"/>
      </w:pPr>
      <w:r>
        <w:t>Примеры произведений великих европейских художников: Леонардо да Винчи, Рафаэля, Рембрандта, Пикассо (и других по выбору учителя).</w:t>
      </w:r>
    </w:p>
    <w:p w:rsidR="003B46F0" w:rsidRDefault="00C01045">
      <w:pPr>
        <w:pStyle w:val="a3"/>
        <w:spacing w:before="2" w:line="247" w:lineRule="auto"/>
        <w:ind w:right="399" w:firstLine="225"/>
        <w:jc w:val="both"/>
      </w:pPr>
      <w: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w:t>
      </w:r>
      <w:r>
        <w:rPr>
          <w:spacing w:val="-7"/>
        </w:rPr>
        <w:t xml:space="preserve"> </w:t>
      </w:r>
      <w:r>
        <w:t>деревянного</w:t>
      </w:r>
      <w:r>
        <w:rPr>
          <w:spacing w:val="-7"/>
        </w:rPr>
        <w:t xml:space="preserve"> </w:t>
      </w:r>
      <w:r>
        <w:t>зодчества. Архитектурный комплекс</w:t>
      </w:r>
      <w:r>
        <w:rPr>
          <w:spacing w:val="-5"/>
        </w:rPr>
        <w:t xml:space="preserve"> </w:t>
      </w:r>
      <w:r>
        <w:t>на острове Кижи.</w:t>
      </w:r>
    </w:p>
    <w:p w:rsidR="003B46F0" w:rsidRDefault="00C01045">
      <w:pPr>
        <w:pStyle w:val="a3"/>
        <w:spacing w:before="5" w:line="249" w:lineRule="auto"/>
        <w:ind w:right="418" w:firstLine="220"/>
        <w:jc w:val="both"/>
      </w:pPr>
      <w:r>
        <w:t>Художественная культура разных эпох и народов. Представления об архитектурных, декоративных и</w:t>
      </w:r>
      <w:r>
        <w:rPr>
          <w:spacing w:val="40"/>
        </w:rPr>
        <w:t xml:space="preserve"> </w:t>
      </w:r>
      <w:r>
        <w:t>изобразительных произведениях</w:t>
      </w:r>
      <w:r>
        <w:rPr>
          <w:spacing w:val="-1"/>
        </w:rPr>
        <w:t xml:space="preserve"> </w:t>
      </w:r>
      <w:r>
        <w:t>в культуре Древней Греции, других культур Древнего</w:t>
      </w:r>
      <w:r>
        <w:rPr>
          <w:spacing w:val="-1"/>
        </w:rPr>
        <w:t xml:space="preserve"> </w:t>
      </w:r>
      <w:r>
        <w:t>мира. Архитектурные памятники</w:t>
      </w:r>
    </w:p>
    <w:p w:rsidR="003B46F0" w:rsidRDefault="003B46F0">
      <w:pPr>
        <w:spacing w:line="249" w:lineRule="auto"/>
        <w:jc w:val="both"/>
        <w:sectPr w:rsidR="003B46F0">
          <w:pgSz w:w="11910" w:h="16840"/>
          <w:pgMar w:top="440" w:right="0" w:bottom="1740" w:left="600" w:header="0" w:footer="1546" w:gutter="0"/>
          <w:cols w:space="720"/>
        </w:sectPr>
      </w:pPr>
    </w:p>
    <w:p w:rsidR="003B46F0" w:rsidRDefault="00C01045">
      <w:pPr>
        <w:pStyle w:val="a3"/>
        <w:spacing w:before="64" w:line="244" w:lineRule="auto"/>
        <w:ind w:right="413"/>
        <w:jc w:val="both"/>
      </w:pPr>
      <w:r>
        <w:lastRenderedPageBreak/>
        <w:t>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3B46F0" w:rsidRDefault="00C01045">
      <w:pPr>
        <w:pStyle w:val="a3"/>
        <w:spacing w:before="7" w:line="249" w:lineRule="auto"/>
        <w:ind w:right="401" w:firstLine="225"/>
        <w:jc w:val="both"/>
      </w:pPr>
      <w:r>
        <w:t>Памятники национальным героям. Памятник К. Минину и Д. Пожарскому скульптора И. П. Мартоса в Москве. Мемориальные</w:t>
      </w:r>
      <w:r>
        <w:rPr>
          <w:spacing w:val="-5"/>
        </w:rPr>
        <w:t xml:space="preserve"> </w:t>
      </w:r>
      <w:r>
        <w:t>ансамбли: Могила Неизвестного</w:t>
      </w:r>
      <w:r>
        <w:rPr>
          <w:spacing w:val="-7"/>
        </w:rPr>
        <w:t xml:space="preserve"> </w:t>
      </w:r>
      <w:r>
        <w:t>Солдата в</w:t>
      </w:r>
      <w:r>
        <w:rPr>
          <w:spacing w:val="-1"/>
        </w:rPr>
        <w:t xml:space="preserve"> </w:t>
      </w:r>
      <w:r>
        <w:t>Москве; памятник-ансамбль</w:t>
      </w:r>
      <w:r>
        <w:rPr>
          <w:spacing w:val="-2"/>
        </w:rPr>
        <w:t xml:space="preserve"> </w:t>
      </w:r>
      <w:r>
        <w:t>«Героям Сталинградской битвы» на Мамаевом кургане (и другие по выбору учителя).</w:t>
      </w:r>
    </w:p>
    <w:p w:rsidR="003B46F0" w:rsidRDefault="003B46F0">
      <w:pPr>
        <w:pStyle w:val="a3"/>
        <w:spacing w:before="17"/>
        <w:ind w:left="0"/>
      </w:pPr>
    </w:p>
    <w:p w:rsidR="003B46F0" w:rsidRDefault="00C01045">
      <w:pPr>
        <w:pStyle w:val="1"/>
      </w:pPr>
      <w:r>
        <w:t>Модуль</w:t>
      </w:r>
      <w:r>
        <w:rPr>
          <w:spacing w:val="-13"/>
        </w:rPr>
        <w:t xml:space="preserve"> </w:t>
      </w:r>
      <w:r>
        <w:t>«Азбука</w:t>
      </w:r>
      <w:r>
        <w:rPr>
          <w:spacing w:val="-9"/>
        </w:rPr>
        <w:t xml:space="preserve"> </w:t>
      </w:r>
      <w:r>
        <w:t>цифровой</w:t>
      </w:r>
      <w:r>
        <w:rPr>
          <w:spacing w:val="-8"/>
        </w:rPr>
        <w:t xml:space="preserve"> </w:t>
      </w:r>
      <w:r>
        <w:rPr>
          <w:spacing w:val="-2"/>
        </w:rPr>
        <w:t>графики»</w:t>
      </w:r>
    </w:p>
    <w:p w:rsidR="003B46F0" w:rsidRDefault="003B46F0">
      <w:pPr>
        <w:pStyle w:val="a3"/>
        <w:spacing w:before="6"/>
        <w:ind w:left="0"/>
        <w:rPr>
          <w:b/>
        </w:rPr>
      </w:pPr>
    </w:p>
    <w:p w:rsidR="003B46F0" w:rsidRDefault="00C01045">
      <w:pPr>
        <w:pStyle w:val="a3"/>
        <w:spacing w:line="249" w:lineRule="auto"/>
        <w:ind w:right="423" w:firstLine="225"/>
        <w:jc w:val="both"/>
      </w:pPr>
      <w:r>
        <w:t>Изображение и освоение в программе Paint правил линейной и воздушной перспективы: изображение линии</w:t>
      </w:r>
      <w:r>
        <w:rPr>
          <w:spacing w:val="40"/>
        </w:rPr>
        <w:t xml:space="preserve"> </w:t>
      </w:r>
      <w:r>
        <w:t>горизонта и точки схода, перспективных сокращений, цветовых и тональных изменений.</w:t>
      </w:r>
    </w:p>
    <w:p w:rsidR="003B46F0" w:rsidRDefault="00C01045">
      <w:pPr>
        <w:pStyle w:val="a3"/>
        <w:spacing w:before="2" w:line="249" w:lineRule="auto"/>
        <w:ind w:right="398" w:firstLine="225"/>
        <w:jc w:val="both"/>
      </w:pPr>
      <w: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w:t>
      </w:r>
      <w:r>
        <w:rPr>
          <w:spacing w:val="-2"/>
        </w:rPr>
        <w:t xml:space="preserve"> </w:t>
      </w:r>
      <w:r>
        <w:t>др., в том числе с учётом местных традиций).</w:t>
      </w:r>
    </w:p>
    <w:p w:rsidR="003B46F0" w:rsidRDefault="00C01045">
      <w:pPr>
        <w:pStyle w:val="a3"/>
        <w:spacing w:line="252" w:lineRule="auto"/>
        <w:ind w:right="416" w:firstLine="225"/>
        <w:jc w:val="both"/>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3B46F0" w:rsidRDefault="00C01045">
      <w:pPr>
        <w:pStyle w:val="a3"/>
        <w:spacing w:line="249" w:lineRule="auto"/>
        <w:ind w:right="389" w:firstLine="225"/>
        <w:jc w:val="both"/>
      </w:pPr>
      <w: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3B46F0" w:rsidRDefault="00C01045">
      <w:pPr>
        <w:pStyle w:val="a3"/>
        <w:spacing w:line="249" w:lineRule="auto"/>
        <w:ind w:right="425" w:firstLine="225"/>
        <w:jc w:val="both"/>
      </w:pPr>
      <w:r>
        <w:t>Анимация простого</w:t>
      </w:r>
      <w:r>
        <w:rPr>
          <w:spacing w:val="-1"/>
        </w:rPr>
        <w:t xml:space="preserve"> </w:t>
      </w:r>
      <w:r>
        <w:t>движения нарисованной фигурки: загрузить две фазы</w:t>
      </w:r>
      <w:r>
        <w:rPr>
          <w:spacing w:val="-2"/>
        </w:rPr>
        <w:t xml:space="preserve"> </w:t>
      </w:r>
      <w:r>
        <w:t>движения фигурки в виртуальный редактор GIF-анимации и сохранить простое повторяющееся движение своего рисунка.</w:t>
      </w:r>
    </w:p>
    <w:p w:rsidR="003B46F0" w:rsidRDefault="00C01045">
      <w:pPr>
        <w:pStyle w:val="a3"/>
        <w:spacing w:line="252" w:lineRule="auto"/>
        <w:ind w:right="418" w:firstLine="225"/>
        <w:jc w:val="both"/>
      </w:pPr>
      <w:r>
        <w:t>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p>
    <w:p w:rsidR="003B46F0" w:rsidRDefault="00C01045">
      <w:pPr>
        <w:pStyle w:val="a3"/>
        <w:spacing w:line="228" w:lineRule="exact"/>
        <w:ind w:left="706"/>
        <w:jc w:val="both"/>
      </w:pPr>
      <w:r>
        <w:t>Виртуальные</w:t>
      </w:r>
      <w:r>
        <w:rPr>
          <w:spacing w:val="-15"/>
        </w:rPr>
        <w:t xml:space="preserve"> </w:t>
      </w:r>
      <w:r>
        <w:t>тематические</w:t>
      </w:r>
      <w:r>
        <w:rPr>
          <w:spacing w:val="-12"/>
        </w:rPr>
        <w:t xml:space="preserve"> </w:t>
      </w:r>
      <w:r>
        <w:t>путешествия</w:t>
      </w:r>
      <w:r>
        <w:rPr>
          <w:spacing w:val="-10"/>
        </w:rPr>
        <w:t xml:space="preserve"> </w:t>
      </w:r>
      <w:r>
        <w:t>по</w:t>
      </w:r>
      <w:r>
        <w:rPr>
          <w:spacing w:val="-13"/>
        </w:rPr>
        <w:t xml:space="preserve"> </w:t>
      </w:r>
      <w:r>
        <w:t>художественным</w:t>
      </w:r>
      <w:r>
        <w:rPr>
          <w:spacing w:val="-11"/>
        </w:rPr>
        <w:t xml:space="preserve"> </w:t>
      </w:r>
      <w:r>
        <w:t>музеям</w:t>
      </w:r>
      <w:r>
        <w:rPr>
          <w:spacing w:val="-7"/>
        </w:rPr>
        <w:t xml:space="preserve"> </w:t>
      </w:r>
      <w:r>
        <w:rPr>
          <w:spacing w:val="-2"/>
        </w:rPr>
        <w:t>мира.</w:t>
      </w:r>
    </w:p>
    <w:p w:rsidR="003B46F0" w:rsidRDefault="003B46F0">
      <w:pPr>
        <w:pStyle w:val="a3"/>
        <w:spacing w:before="10"/>
        <w:ind w:left="0"/>
      </w:pPr>
    </w:p>
    <w:p w:rsidR="003B46F0" w:rsidRDefault="00C01045">
      <w:pPr>
        <w:pStyle w:val="a3"/>
        <w:ind w:left="754"/>
        <w:jc w:val="both"/>
      </w:pPr>
      <w:r>
        <w:t>В</w:t>
      </w:r>
      <w:r>
        <w:rPr>
          <w:spacing w:val="27"/>
        </w:rPr>
        <w:t xml:space="preserve"> </w:t>
      </w:r>
      <w:r>
        <w:t>результате</w:t>
      </w:r>
      <w:r>
        <w:rPr>
          <w:spacing w:val="32"/>
        </w:rPr>
        <w:t xml:space="preserve"> </w:t>
      </w:r>
      <w:r>
        <w:t>изучения</w:t>
      </w:r>
      <w:r>
        <w:rPr>
          <w:spacing w:val="33"/>
        </w:rPr>
        <w:t xml:space="preserve"> </w:t>
      </w:r>
      <w:r>
        <w:t>предмета</w:t>
      </w:r>
      <w:r>
        <w:rPr>
          <w:spacing w:val="35"/>
        </w:rPr>
        <w:t xml:space="preserve"> </w:t>
      </w:r>
      <w:r>
        <w:t>«Изобразительное</w:t>
      </w:r>
      <w:r>
        <w:rPr>
          <w:spacing w:val="30"/>
        </w:rPr>
        <w:t xml:space="preserve"> </w:t>
      </w:r>
      <w:r>
        <w:t>искусство»</w:t>
      </w:r>
      <w:r>
        <w:rPr>
          <w:spacing w:val="34"/>
        </w:rPr>
        <w:t xml:space="preserve"> </w:t>
      </w:r>
      <w:r>
        <w:t>у</w:t>
      </w:r>
      <w:r>
        <w:rPr>
          <w:spacing w:val="21"/>
        </w:rPr>
        <w:t xml:space="preserve"> </w:t>
      </w:r>
      <w:r>
        <w:t>обучающегося</w:t>
      </w:r>
      <w:r>
        <w:rPr>
          <w:spacing w:val="34"/>
        </w:rPr>
        <w:t xml:space="preserve"> </w:t>
      </w:r>
      <w:r>
        <w:t>будут</w:t>
      </w:r>
      <w:r>
        <w:rPr>
          <w:spacing w:val="27"/>
        </w:rPr>
        <w:t xml:space="preserve"> </w:t>
      </w:r>
      <w:r>
        <w:t>сформированы</w:t>
      </w:r>
      <w:r>
        <w:rPr>
          <w:spacing w:val="42"/>
        </w:rPr>
        <w:t xml:space="preserve"> </w:t>
      </w:r>
      <w:r>
        <w:rPr>
          <w:spacing w:val="-2"/>
        </w:rPr>
        <w:t>следующие</w:t>
      </w:r>
    </w:p>
    <w:p w:rsidR="003B46F0" w:rsidRDefault="00C01045">
      <w:pPr>
        <w:spacing w:before="15"/>
        <w:ind w:left="475"/>
        <w:rPr>
          <w:b/>
          <w:sz w:val="20"/>
        </w:rPr>
      </w:pPr>
      <w:r>
        <w:rPr>
          <w:b/>
          <w:sz w:val="20"/>
        </w:rPr>
        <w:t>универсальные</w:t>
      </w:r>
      <w:r>
        <w:rPr>
          <w:b/>
          <w:spacing w:val="-13"/>
          <w:sz w:val="20"/>
        </w:rPr>
        <w:t xml:space="preserve"> </w:t>
      </w:r>
      <w:r>
        <w:rPr>
          <w:b/>
          <w:sz w:val="20"/>
        </w:rPr>
        <w:t>учебные</w:t>
      </w:r>
      <w:r>
        <w:rPr>
          <w:b/>
          <w:spacing w:val="-12"/>
          <w:sz w:val="20"/>
        </w:rPr>
        <w:t xml:space="preserve"> </w:t>
      </w:r>
      <w:r>
        <w:rPr>
          <w:b/>
          <w:spacing w:val="-2"/>
          <w:sz w:val="20"/>
        </w:rPr>
        <w:t>действия:</w:t>
      </w:r>
    </w:p>
    <w:p w:rsidR="003B46F0" w:rsidRDefault="003B46F0">
      <w:pPr>
        <w:pStyle w:val="a3"/>
        <w:spacing w:before="25"/>
        <w:ind w:left="0"/>
        <w:rPr>
          <w:b/>
        </w:rPr>
      </w:pPr>
    </w:p>
    <w:p w:rsidR="003B46F0" w:rsidRDefault="00C01045">
      <w:pPr>
        <w:ind w:left="475"/>
        <w:rPr>
          <w:b/>
          <w:sz w:val="20"/>
        </w:rPr>
      </w:pPr>
      <w:r>
        <w:rPr>
          <w:b/>
          <w:spacing w:val="-2"/>
          <w:sz w:val="20"/>
        </w:rPr>
        <w:t>Универсальные</w:t>
      </w:r>
      <w:r>
        <w:rPr>
          <w:b/>
          <w:spacing w:val="11"/>
          <w:sz w:val="20"/>
        </w:rPr>
        <w:t xml:space="preserve"> </w:t>
      </w:r>
      <w:r>
        <w:rPr>
          <w:b/>
          <w:spacing w:val="-2"/>
          <w:sz w:val="20"/>
        </w:rPr>
        <w:t>познавательные</w:t>
      </w:r>
      <w:r>
        <w:rPr>
          <w:b/>
          <w:spacing w:val="11"/>
          <w:sz w:val="20"/>
        </w:rPr>
        <w:t xml:space="preserve"> </w:t>
      </w:r>
      <w:r>
        <w:rPr>
          <w:b/>
          <w:spacing w:val="-2"/>
          <w:sz w:val="20"/>
        </w:rPr>
        <w:t>действия:</w:t>
      </w:r>
    </w:p>
    <w:p w:rsidR="003B46F0" w:rsidRDefault="00C01045">
      <w:pPr>
        <w:spacing w:before="34"/>
        <w:ind w:left="475"/>
        <w:rPr>
          <w:b/>
          <w:sz w:val="20"/>
        </w:rPr>
      </w:pPr>
      <w:r>
        <w:rPr>
          <w:b/>
          <w:spacing w:val="-2"/>
          <w:sz w:val="20"/>
        </w:rPr>
        <w:t>Пространственные</w:t>
      </w:r>
      <w:r>
        <w:rPr>
          <w:b/>
          <w:spacing w:val="6"/>
          <w:sz w:val="20"/>
        </w:rPr>
        <w:t xml:space="preserve"> </w:t>
      </w:r>
      <w:r>
        <w:rPr>
          <w:b/>
          <w:spacing w:val="-2"/>
          <w:sz w:val="20"/>
        </w:rPr>
        <w:t>представления</w:t>
      </w:r>
      <w:r>
        <w:rPr>
          <w:b/>
          <w:spacing w:val="11"/>
          <w:sz w:val="20"/>
        </w:rPr>
        <w:t xml:space="preserve"> </w:t>
      </w:r>
      <w:r>
        <w:rPr>
          <w:b/>
          <w:spacing w:val="-2"/>
          <w:sz w:val="20"/>
        </w:rPr>
        <w:t>и</w:t>
      </w:r>
      <w:r>
        <w:rPr>
          <w:b/>
          <w:spacing w:val="2"/>
          <w:sz w:val="20"/>
        </w:rPr>
        <w:t xml:space="preserve"> </w:t>
      </w:r>
      <w:r>
        <w:rPr>
          <w:b/>
          <w:spacing w:val="-2"/>
          <w:sz w:val="20"/>
        </w:rPr>
        <w:t>сенсорные</w:t>
      </w:r>
      <w:r>
        <w:rPr>
          <w:b/>
          <w:spacing w:val="7"/>
          <w:sz w:val="20"/>
        </w:rPr>
        <w:t xml:space="preserve"> </w:t>
      </w:r>
      <w:r>
        <w:rPr>
          <w:b/>
          <w:spacing w:val="-2"/>
          <w:sz w:val="20"/>
        </w:rPr>
        <w:t>способности:</w:t>
      </w:r>
    </w:p>
    <w:p w:rsidR="003B46F0" w:rsidRDefault="00C01045">
      <w:pPr>
        <w:pStyle w:val="a4"/>
        <w:numPr>
          <w:ilvl w:val="0"/>
          <w:numId w:val="129"/>
        </w:numPr>
        <w:tabs>
          <w:tab w:val="left" w:pos="642"/>
        </w:tabs>
        <w:spacing w:before="25"/>
        <w:ind w:left="642" w:hanging="167"/>
        <w:rPr>
          <w:sz w:val="20"/>
        </w:rPr>
      </w:pPr>
      <w:r>
        <w:rPr>
          <w:sz w:val="20"/>
        </w:rPr>
        <w:t>характеризовать</w:t>
      </w:r>
      <w:r>
        <w:rPr>
          <w:spacing w:val="-13"/>
          <w:sz w:val="20"/>
        </w:rPr>
        <w:t xml:space="preserve"> </w:t>
      </w:r>
      <w:r>
        <w:rPr>
          <w:sz w:val="20"/>
        </w:rPr>
        <w:t>форму</w:t>
      </w:r>
      <w:r>
        <w:rPr>
          <w:spacing w:val="-12"/>
          <w:sz w:val="20"/>
        </w:rPr>
        <w:t xml:space="preserve"> </w:t>
      </w:r>
      <w:r>
        <w:rPr>
          <w:sz w:val="20"/>
        </w:rPr>
        <w:t>предмета,</w:t>
      </w:r>
      <w:r>
        <w:rPr>
          <w:spacing w:val="-5"/>
          <w:sz w:val="20"/>
        </w:rPr>
        <w:t xml:space="preserve"> </w:t>
      </w:r>
      <w:r>
        <w:rPr>
          <w:spacing w:val="-2"/>
          <w:sz w:val="20"/>
        </w:rPr>
        <w:t>конструкции;</w:t>
      </w:r>
    </w:p>
    <w:p w:rsidR="003B46F0" w:rsidRDefault="00C01045">
      <w:pPr>
        <w:pStyle w:val="a4"/>
        <w:numPr>
          <w:ilvl w:val="0"/>
          <w:numId w:val="129"/>
        </w:numPr>
        <w:tabs>
          <w:tab w:val="left" w:pos="642"/>
        </w:tabs>
        <w:spacing w:before="29"/>
        <w:ind w:left="642" w:hanging="167"/>
        <w:rPr>
          <w:sz w:val="20"/>
        </w:rPr>
      </w:pPr>
      <w:r>
        <w:rPr>
          <w:sz w:val="20"/>
        </w:rPr>
        <w:t>выявлять</w:t>
      </w:r>
      <w:r>
        <w:rPr>
          <w:spacing w:val="-13"/>
          <w:sz w:val="20"/>
        </w:rPr>
        <w:t xml:space="preserve"> </w:t>
      </w:r>
      <w:r>
        <w:rPr>
          <w:sz w:val="20"/>
        </w:rPr>
        <w:t>доминантные</w:t>
      </w:r>
      <w:r>
        <w:rPr>
          <w:spacing w:val="-13"/>
          <w:sz w:val="20"/>
        </w:rPr>
        <w:t xml:space="preserve"> </w:t>
      </w:r>
      <w:r>
        <w:rPr>
          <w:sz w:val="20"/>
        </w:rPr>
        <w:t>черты</w:t>
      </w:r>
      <w:r>
        <w:rPr>
          <w:spacing w:val="-11"/>
          <w:sz w:val="20"/>
        </w:rPr>
        <w:t xml:space="preserve"> </w:t>
      </w:r>
      <w:r>
        <w:rPr>
          <w:sz w:val="20"/>
        </w:rPr>
        <w:t>(характерные</w:t>
      </w:r>
      <w:r>
        <w:rPr>
          <w:spacing w:val="-12"/>
          <w:sz w:val="20"/>
        </w:rPr>
        <w:t xml:space="preserve"> </w:t>
      </w:r>
      <w:r>
        <w:rPr>
          <w:sz w:val="20"/>
        </w:rPr>
        <w:t>особенности)</w:t>
      </w:r>
      <w:r>
        <w:rPr>
          <w:spacing w:val="-10"/>
          <w:sz w:val="20"/>
        </w:rPr>
        <w:t xml:space="preserve"> </w:t>
      </w:r>
      <w:r>
        <w:rPr>
          <w:sz w:val="20"/>
        </w:rPr>
        <w:t>в</w:t>
      </w:r>
      <w:r>
        <w:rPr>
          <w:spacing w:val="-10"/>
          <w:sz w:val="20"/>
        </w:rPr>
        <w:t xml:space="preserve"> </w:t>
      </w:r>
      <w:r>
        <w:rPr>
          <w:sz w:val="20"/>
        </w:rPr>
        <w:t>визуальном</w:t>
      </w:r>
      <w:r>
        <w:rPr>
          <w:spacing w:val="-7"/>
          <w:sz w:val="20"/>
        </w:rPr>
        <w:t xml:space="preserve"> </w:t>
      </w:r>
      <w:r>
        <w:rPr>
          <w:spacing w:val="-2"/>
          <w:sz w:val="20"/>
        </w:rPr>
        <w:t>образе;</w:t>
      </w:r>
    </w:p>
    <w:p w:rsidR="003B46F0" w:rsidRDefault="00C01045">
      <w:pPr>
        <w:pStyle w:val="a4"/>
        <w:numPr>
          <w:ilvl w:val="0"/>
          <w:numId w:val="129"/>
        </w:numPr>
        <w:tabs>
          <w:tab w:val="left" w:pos="642"/>
        </w:tabs>
        <w:spacing w:before="34"/>
        <w:ind w:left="642" w:hanging="167"/>
        <w:rPr>
          <w:sz w:val="20"/>
        </w:rPr>
      </w:pPr>
      <w:r>
        <w:rPr>
          <w:sz w:val="20"/>
        </w:rPr>
        <w:t>сравнивать</w:t>
      </w:r>
      <w:r>
        <w:rPr>
          <w:spacing w:val="-9"/>
          <w:sz w:val="20"/>
        </w:rPr>
        <w:t xml:space="preserve"> </w:t>
      </w:r>
      <w:r>
        <w:rPr>
          <w:sz w:val="20"/>
        </w:rPr>
        <w:t>плоскостные</w:t>
      </w:r>
      <w:r>
        <w:rPr>
          <w:spacing w:val="-11"/>
          <w:sz w:val="20"/>
        </w:rPr>
        <w:t xml:space="preserve"> </w:t>
      </w:r>
      <w:r>
        <w:rPr>
          <w:sz w:val="20"/>
        </w:rPr>
        <w:t>и</w:t>
      </w:r>
      <w:r>
        <w:rPr>
          <w:spacing w:val="-9"/>
          <w:sz w:val="20"/>
        </w:rPr>
        <w:t xml:space="preserve"> </w:t>
      </w:r>
      <w:r>
        <w:rPr>
          <w:sz w:val="20"/>
        </w:rPr>
        <w:t>пространственные</w:t>
      </w:r>
      <w:r>
        <w:rPr>
          <w:spacing w:val="-10"/>
          <w:sz w:val="20"/>
        </w:rPr>
        <w:t xml:space="preserve"> </w:t>
      </w:r>
      <w:r>
        <w:rPr>
          <w:sz w:val="20"/>
        </w:rPr>
        <w:t>объекты</w:t>
      </w:r>
      <w:r>
        <w:rPr>
          <w:spacing w:val="-5"/>
          <w:sz w:val="20"/>
        </w:rPr>
        <w:t xml:space="preserve"> </w:t>
      </w:r>
      <w:r>
        <w:rPr>
          <w:sz w:val="20"/>
        </w:rPr>
        <w:t>по</w:t>
      </w:r>
      <w:r>
        <w:rPr>
          <w:spacing w:val="-11"/>
          <w:sz w:val="20"/>
        </w:rPr>
        <w:t xml:space="preserve"> </w:t>
      </w:r>
      <w:r>
        <w:rPr>
          <w:sz w:val="20"/>
        </w:rPr>
        <w:t>заданным</w:t>
      </w:r>
      <w:r>
        <w:rPr>
          <w:spacing w:val="-6"/>
          <w:sz w:val="20"/>
        </w:rPr>
        <w:t xml:space="preserve"> </w:t>
      </w:r>
      <w:r>
        <w:rPr>
          <w:spacing w:val="-2"/>
          <w:sz w:val="20"/>
        </w:rPr>
        <w:t>основаниям;</w:t>
      </w:r>
    </w:p>
    <w:p w:rsidR="003B46F0" w:rsidRDefault="00C01045">
      <w:pPr>
        <w:pStyle w:val="a4"/>
        <w:numPr>
          <w:ilvl w:val="0"/>
          <w:numId w:val="129"/>
        </w:numPr>
        <w:tabs>
          <w:tab w:val="left" w:pos="642"/>
        </w:tabs>
        <w:spacing w:before="34"/>
        <w:ind w:left="642" w:hanging="167"/>
        <w:rPr>
          <w:sz w:val="20"/>
        </w:rPr>
      </w:pPr>
      <w:r>
        <w:rPr>
          <w:sz w:val="20"/>
        </w:rPr>
        <w:t>находить</w:t>
      </w:r>
      <w:r>
        <w:rPr>
          <w:spacing w:val="-9"/>
          <w:sz w:val="20"/>
        </w:rPr>
        <w:t xml:space="preserve"> </w:t>
      </w:r>
      <w:r>
        <w:rPr>
          <w:sz w:val="20"/>
        </w:rPr>
        <w:t>ассоциативные</w:t>
      </w:r>
      <w:r>
        <w:rPr>
          <w:spacing w:val="-8"/>
          <w:sz w:val="20"/>
        </w:rPr>
        <w:t xml:space="preserve"> </w:t>
      </w:r>
      <w:r>
        <w:rPr>
          <w:sz w:val="20"/>
        </w:rPr>
        <w:t>связи</w:t>
      </w:r>
      <w:r>
        <w:rPr>
          <w:spacing w:val="-7"/>
          <w:sz w:val="20"/>
        </w:rPr>
        <w:t xml:space="preserve"> </w:t>
      </w:r>
      <w:r>
        <w:rPr>
          <w:sz w:val="20"/>
        </w:rPr>
        <w:t>между</w:t>
      </w:r>
      <w:r>
        <w:rPr>
          <w:spacing w:val="-12"/>
          <w:sz w:val="20"/>
        </w:rPr>
        <w:t xml:space="preserve"> </w:t>
      </w:r>
      <w:r>
        <w:rPr>
          <w:sz w:val="20"/>
        </w:rPr>
        <w:t>визуальными</w:t>
      </w:r>
      <w:r>
        <w:rPr>
          <w:spacing w:val="-6"/>
          <w:sz w:val="20"/>
        </w:rPr>
        <w:t xml:space="preserve"> </w:t>
      </w:r>
      <w:r>
        <w:rPr>
          <w:sz w:val="20"/>
        </w:rPr>
        <w:t>образами</w:t>
      </w:r>
      <w:r>
        <w:rPr>
          <w:spacing w:val="-11"/>
          <w:sz w:val="20"/>
        </w:rPr>
        <w:t xml:space="preserve"> </w:t>
      </w:r>
      <w:r>
        <w:rPr>
          <w:sz w:val="20"/>
        </w:rPr>
        <w:t>разных</w:t>
      </w:r>
      <w:r>
        <w:rPr>
          <w:spacing w:val="-5"/>
          <w:sz w:val="20"/>
        </w:rPr>
        <w:t xml:space="preserve"> </w:t>
      </w:r>
      <w:r>
        <w:rPr>
          <w:sz w:val="20"/>
        </w:rPr>
        <w:t>форм</w:t>
      </w:r>
      <w:r>
        <w:rPr>
          <w:spacing w:val="-8"/>
          <w:sz w:val="20"/>
        </w:rPr>
        <w:t xml:space="preserve"> </w:t>
      </w:r>
      <w:r>
        <w:rPr>
          <w:sz w:val="20"/>
        </w:rPr>
        <w:t>и</w:t>
      </w:r>
      <w:r>
        <w:rPr>
          <w:spacing w:val="-6"/>
          <w:sz w:val="20"/>
        </w:rPr>
        <w:t xml:space="preserve"> </w:t>
      </w:r>
      <w:r>
        <w:rPr>
          <w:spacing w:val="-2"/>
          <w:sz w:val="20"/>
        </w:rPr>
        <w:t>предметов;</w:t>
      </w:r>
    </w:p>
    <w:p w:rsidR="003B46F0" w:rsidRDefault="00C01045">
      <w:pPr>
        <w:pStyle w:val="a4"/>
        <w:numPr>
          <w:ilvl w:val="0"/>
          <w:numId w:val="129"/>
        </w:numPr>
        <w:tabs>
          <w:tab w:val="left" w:pos="642"/>
        </w:tabs>
        <w:spacing w:before="34"/>
        <w:ind w:left="642" w:hanging="167"/>
        <w:rPr>
          <w:sz w:val="20"/>
        </w:rPr>
      </w:pPr>
      <w:r>
        <w:rPr>
          <w:sz w:val="20"/>
        </w:rPr>
        <w:t>сопоставлять</w:t>
      </w:r>
      <w:r>
        <w:rPr>
          <w:spacing w:val="-10"/>
          <w:sz w:val="20"/>
        </w:rPr>
        <w:t xml:space="preserve"> </w:t>
      </w:r>
      <w:r>
        <w:rPr>
          <w:sz w:val="20"/>
        </w:rPr>
        <w:t>части</w:t>
      </w:r>
      <w:r>
        <w:rPr>
          <w:spacing w:val="-7"/>
          <w:sz w:val="20"/>
        </w:rPr>
        <w:t xml:space="preserve"> </w:t>
      </w:r>
      <w:r>
        <w:rPr>
          <w:sz w:val="20"/>
        </w:rPr>
        <w:t>и</w:t>
      </w:r>
      <w:r>
        <w:rPr>
          <w:spacing w:val="-8"/>
          <w:sz w:val="20"/>
        </w:rPr>
        <w:t xml:space="preserve"> </w:t>
      </w:r>
      <w:r>
        <w:rPr>
          <w:sz w:val="20"/>
        </w:rPr>
        <w:t>целое</w:t>
      </w:r>
      <w:r>
        <w:rPr>
          <w:spacing w:val="-9"/>
          <w:sz w:val="20"/>
        </w:rPr>
        <w:t xml:space="preserve"> </w:t>
      </w:r>
      <w:r>
        <w:rPr>
          <w:sz w:val="20"/>
        </w:rPr>
        <w:t>в</w:t>
      </w:r>
      <w:r>
        <w:rPr>
          <w:spacing w:val="-5"/>
          <w:sz w:val="20"/>
        </w:rPr>
        <w:t xml:space="preserve"> </w:t>
      </w:r>
      <w:r>
        <w:rPr>
          <w:sz w:val="20"/>
        </w:rPr>
        <w:t>видимом</w:t>
      </w:r>
      <w:r>
        <w:rPr>
          <w:spacing w:val="-4"/>
          <w:sz w:val="20"/>
        </w:rPr>
        <w:t xml:space="preserve"> </w:t>
      </w:r>
      <w:r>
        <w:rPr>
          <w:sz w:val="20"/>
        </w:rPr>
        <w:t>образе,</w:t>
      </w:r>
      <w:r>
        <w:rPr>
          <w:spacing w:val="-8"/>
          <w:sz w:val="20"/>
        </w:rPr>
        <w:t xml:space="preserve"> </w:t>
      </w:r>
      <w:r>
        <w:rPr>
          <w:sz w:val="20"/>
        </w:rPr>
        <w:t>предмете,</w:t>
      </w:r>
      <w:r>
        <w:rPr>
          <w:spacing w:val="-4"/>
          <w:sz w:val="20"/>
        </w:rPr>
        <w:t xml:space="preserve"> </w:t>
      </w:r>
      <w:r>
        <w:rPr>
          <w:spacing w:val="-2"/>
          <w:sz w:val="20"/>
        </w:rPr>
        <w:t>конструкции;</w:t>
      </w:r>
    </w:p>
    <w:p w:rsidR="003B46F0" w:rsidRDefault="00C01045">
      <w:pPr>
        <w:pStyle w:val="a4"/>
        <w:numPr>
          <w:ilvl w:val="0"/>
          <w:numId w:val="129"/>
        </w:numPr>
        <w:tabs>
          <w:tab w:val="left" w:pos="642"/>
        </w:tabs>
        <w:spacing w:before="34"/>
        <w:ind w:left="642" w:hanging="167"/>
        <w:rPr>
          <w:sz w:val="20"/>
        </w:rPr>
      </w:pPr>
      <w:r>
        <w:rPr>
          <w:sz w:val="20"/>
        </w:rPr>
        <w:t>анализировать</w:t>
      </w:r>
      <w:r>
        <w:rPr>
          <w:spacing w:val="-11"/>
          <w:sz w:val="20"/>
        </w:rPr>
        <w:t xml:space="preserve"> </w:t>
      </w:r>
      <w:r>
        <w:rPr>
          <w:sz w:val="20"/>
        </w:rPr>
        <w:t>пропорциональные</w:t>
      </w:r>
      <w:r>
        <w:rPr>
          <w:spacing w:val="-11"/>
          <w:sz w:val="20"/>
        </w:rPr>
        <w:t xml:space="preserve"> </w:t>
      </w:r>
      <w:r>
        <w:rPr>
          <w:sz w:val="20"/>
        </w:rPr>
        <w:t>отношения</w:t>
      </w:r>
      <w:r>
        <w:rPr>
          <w:spacing w:val="-9"/>
          <w:sz w:val="20"/>
        </w:rPr>
        <w:t xml:space="preserve"> </w:t>
      </w:r>
      <w:r>
        <w:rPr>
          <w:sz w:val="20"/>
        </w:rPr>
        <w:t>частей</w:t>
      </w:r>
      <w:r>
        <w:rPr>
          <w:spacing w:val="-9"/>
          <w:sz w:val="20"/>
        </w:rPr>
        <w:t xml:space="preserve"> </w:t>
      </w:r>
      <w:r>
        <w:rPr>
          <w:sz w:val="20"/>
        </w:rPr>
        <w:t>внутри</w:t>
      </w:r>
      <w:r>
        <w:rPr>
          <w:spacing w:val="-10"/>
          <w:sz w:val="20"/>
        </w:rPr>
        <w:t xml:space="preserve"> </w:t>
      </w:r>
      <w:r>
        <w:rPr>
          <w:sz w:val="20"/>
        </w:rPr>
        <w:t>целого</w:t>
      </w:r>
      <w:r>
        <w:rPr>
          <w:spacing w:val="-12"/>
          <w:sz w:val="20"/>
        </w:rPr>
        <w:t xml:space="preserve"> </w:t>
      </w:r>
      <w:r>
        <w:rPr>
          <w:sz w:val="20"/>
        </w:rPr>
        <w:t>и</w:t>
      </w:r>
      <w:r>
        <w:rPr>
          <w:spacing w:val="-9"/>
          <w:sz w:val="20"/>
        </w:rPr>
        <w:t xml:space="preserve"> </w:t>
      </w:r>
      <w:r>
        <w:rPr>
          <w:sz w:val="20"/>
        </w:rPr>
        <w:t>предметов</w:t>
      </w:r>
      <w:r>
        <w:rPr>
          <w:spacing w:val="-6"/>
          <w:sz w:val="20"/>
        </w:rPr>
        <w:t xml:space="preserve"> </w:t>
      </w:r>
      <w:r>
        <w:rPr>
          <w:sz w:val="20"/>
        </w:rPr>
        <w:t>между</w:t>
      </w:r>
      <w:r>
        <w:rPr>
          <w:spacing w:val="-12"/>
          <w:sz w:val="20"/>
        </w:rPr>
        <w:t xml:space="preserve"> </w:t>
      </w:r>
      <w:r>
        <w:rPr>
          <w:spacing w:val="-2"/>
          <w:sz w:val="20"/>
        </w:rPr>
        <w:t>собой;</w:t>
      </w:r>
    </w:p>
    <w:p w:rsidR="003B46F0" w:rsidRDefault="00C01045">
      <w:pPr>
        <w:pStyle w:val="a4"/>
        <w:numPr>
          <w:ilvl w:val="0"/>
          <w:numId w:val="129"/>
        </w:numPr>
        <w:tabs>
          <w:tab w:val="left" w:pos="642"/>
        </w:tabs>
        <w:spacing w:before="34"/>
        <w:ind w:left="642" w:hanging="167"/>
        <w:rPr>
          <w:sz w:val="20"/>
        </w:rPr>
      </w:pPr>
      <w:r>
        <w:rPr>
          <w:sz w:val="20"/>
        </w:rPr>
        <w:t>обобщать</w:t>
      </w:r>
      <w:r>
        <w:rPr>
          <w:spacing w:val="-10"/>
          <w:sz w:val="20"/>
        </w:rPr>
        <w:t xml:space="preserve"> </w:t>
      </w:r>
      <w:r>
        <w:rPr>
          <w:sz w:val="20"/>
        </w:rPr>
        <w:t>форму</w:t>
      </w:r>
      <w:r>
        <w:rPr>
          <w:spacing w:val="-13"/>
          <w:sz w:val="20"/>
        </w:rPr>
        <w:t xml:space="preserve"> </w:t>
      </w:r>
      <w:r>
        <w:rPr>
          <w:sz w:val="20"/>
        </w:rPr>
        <w:t>составной</w:t>
      </w:r>
      <w:r>
        <w:rPr>
          <w:spacing w:val="-5"/>
          <w:sz w:val="20"/>
        </w:rPr>
        <w:t xml:space="preserve"> </w:t>
      </w:r>
      <w:r>
        <w:rPr>
          <w:spacing w:val="-2"/>
          <w:sz w:val="20"/>
        </w:rPr>
        <w:t>конструкции;</w:t>
      </w:r>
    </w:p>
    <w:p w:rsidR="003B46F0" w:rsidRDefault="00C01045">
      <w:pPr>
        <w:pStyle w:val="a4"/>
        <w:numPr>
          <w:ilvl w:val="0"/>
          <w:numId w:val="129"/>
        </w:numPr>
        <w:tabs>
          <w:tab w:val="left" w:pos="642"/>
        </w:tabs>
        <w:spacing w:before="34" w:line="276" w:lineRule="auto"/>
        <w:ind w:right="1435" w:firstLine="0"/>
        <w:rPr>
          <w:sz w:val="20"/>
        </w:rPr>
      </w:pPr>
      <w:r>
        <w:rPr>
          <w:sz w:val="20"/>
        </w:rPr>
        <w:t>выявлять</w:t>
      </w:r>
      <w:r>
        <w:rPr>
          <w:spacing w:val="-2"/>
          <w:sz w:val="20"/>
        </w:rPr>
        <w:t xml:space="preserve"> </w:t>
      </w:r>
      <w:r>
        <w:rPr>
          <w:sz w:val="20"/>
        </w:rPr>
        <w:t>и</w:t>
      </w:r>
      <w:r>
        <w:rPr>
          <w:spacing w:val="-8"/>
          <w:sz w:val="20"/>
        </w:rPr>
        <w:t xml:space="preserve"> </w:t>
      </w:r>
      <w:r>
        <w:rPr>
          <w:sz w:val="20"/>
        </w:rPr>
        <w:t>анализировать</w:t>
      </w:r>
      <w:r>
        <w:rPr>
          <w:spacing w:val="-1"/>
          <w:sz w:val="20"/>
        </w:rPr>
        <w:t xml:space="preserve"> </w:t>
      </w:r>
      <w:r>
        <w:rPr>
          <w:sz w:val="20"/>
        </w:rPr>
        <w:t>ритмические</w:t>
      </w:r>
      <w:r>
        <w:rPr>
          <w:spacing w:val="-4"/>
          <w:sz w:val="20"/>
        </w:rPr>
        <w:t xml:space="preserve"> </w:t>
      </w:r>
      <w:r>
        <w:rPr>
          <w:sz w:val="20"/>
        </w:rPr>
        <w:t>отношения</w:t>
      </w:r>
      <w:r>
        <w:rPr>
          <w:spacing w:val="-2"/>
          <w:sz w:val="20"/>
        </w:rPr>
        <w:t xml:space="preserve"> </w:t>
      </w:r>
      <w:r>
        <w:rPr>
          <w:sz w:val="20"/>
        </w:rPr>
        <w:t>в пространстве</w:t>
      </w:r>
      <w:r>
        <w:rPr>
          <w:spacing w:val="-4"/>
          <w:sz w:val="20"/>
        </w:rPr>
        <w:t xml:space="preserve"> </w:t>
      </w:r>
      <w:r>
        <w:rPr>
          <w:sz w:val="20"/>
        </w:rPr>
        <w:t>и</w:t>
      </w:r>
      <w:r>
        <w:rPr>
          <w:spacing w:val="-2"/>
          <w:sz w:val="20"/>
        </w:rPr>
        <w:t xml:space="preserve"> </w:t>
      </w:r>
      <w:r>
        <w:rPr>
          <w:sz w:val="20"/>
        </w:rPr>
        <w:t>в изображении</w:t>
      </w:r>
      <w:r>
        <w:rPr>
          <w:spacing w:val="-2"/>
          <w:sz w:val="20"/>
        </w:rPr>
        <w:t xml:space="preserve"> </w:t>
      </w:r>
      <w:r>
        <w:rPr>
          <w:sz w:val="20"/>
        </w:rPr>
        <w:t>(визуальном образе) на установленных основаниях;</w:t>
      </w:r>
    </w:p>
    <w:p w:rsidR="003B46F0" w:rsidRDefault="00C01045">
      <w:pPr>
        <w:pStyle w:val="a4"/>
        <w:numPr>
          <w:ilvl w:val="0"/>
          <w:numId w:val="129"/>
        </w:numPr>
        <w:tabs>
          <w:tab w:val="left" w:pos="642"/>
        </w:tabs>
        <w:spacing w:line="229" w:lineRule="exact"/>
        <w:ind w:left="642" w:hanging="167"/>
        <w:rPr>
          <w:sz w:val="20"/>
        </w:rPr>
      </w:pPr>
      <w:r>
        <w:rPr>
          <w:sz w:val="20"/>
        </w:rPr>
        <w:t>абстрагировать</w:t>
      </w:r>
      <w:r>
        <w:rPr>
          <w:spacing w:val="-11"/>
          <w:sz w:val="20"/>
        </w:rPr>
        <w:t xml:space="preserve"> </w:t>
      </w:r>
      <w:r>
        <w:rPr>
          <w:sz w:val="20"/>
        </w:rPr>
        <w:t>образ</w:t>
      </w:r>
      <w:r>
        <w:rPr>
          <w:spacing w:val="-12"/>
          <w:sz w:val="20"/>
        </w:rPr>
        <w:t xml:space="preserve"> </w:t>
      </w:r>
      <w:r>
        <w:rPr>
          <w:sz w:val="20"/>
        </w:rPr>
        <w:t>реальности</w:t>
      </w:r>
      <w:r>
        <w:rPr>
          <w:spacing w:val="-10"/>
          <w:sz w:val="20"/>
        </w:rPr>
        <w:t xml:space="preserve"> </w:t>
      </w:r>
      <w:r>
        <w:rPr>
          <w:sz w:val="20"/>
        </w:rPr>
        <w:t>при</w:t>
      </w:r>
      <w:r>
        <w:rPr>
          <w:spacing w:val="-9"/>
          <w:sz w:val="20"/>
        </w:rPr>
        <w:t xml:space="preserve"> </w:t>
      </w:r>
      <w:r>
        <w:rPr>
          <w:sz w:val="20"/>
        </w:rPr>
        <w:t>построении</w:t>
      </w:r>
      <w:r>
        <w:rPr>
          <w:spacing w:val="-11"/>
          <w:sz w:val="20"/>
        </w:rPr>
        <w:t xml:space="preserve"> </w:t>
      </w:r>
      <w:r>
        <w:rPr>
          <w:sz w:val="20"/>
        </w:rPr>
        <w:t>плоской</w:t>
      </w:r>
      <w:r>
        <w:rPr>
          <w:spacing w:val="-9"/>
          <w:sz w:val="20"/>
        </w:rPr>
        <w:t xml:space="preserve"> </w:t>
      </w:r>
      <w:r>
        <w:rPr>
          <w:spacing w:val="-2"/>
          <w:sz w:val="20"/>
        </w:rPr>
        <w:t>композиции;</w:t>
      </w:r>
    </w:p>
    <w:p w:rsidR="003B46F0" w:rsidRDefault="00C01045">
      <w:pPr>
        <w:pStyle w:val="a4"/>
        <w:numPr>
          <w:ilvl w:val="0"/>
          <w:numId w:val="129"/>
        </w:numPr>
        <w:tabs>
          <w:tab w:val="left" w:pos="642"/>
        </w:tabs>
        <w:spacing w:before="1"/>
        <w:ind w:left="642" w:hanging="167"/>
        <w:rPr>
          <w:sz w:val="20"/>
        </w:rPr>
      </w:pPr>
      <w:r>
        <w:rPr>
          <w:sz w:val="20"/>
        </w:rPr>
        <w:t>соотносить</w:t>
      </w:r>
      <w:r>
        <w:rPr>
          <w:spacing w:val="-10"/>
          <w:sz w:val="20"/>
        </w:rPr>
        <w:t xml:space="preserve"> </w:t>
      </w:r>
      <w:r>
        <w:rPr>
          <w:sz w:val="20"/>
        </w:rPr>
        <w:t>тональные</w:t>
      </w:r>
      <w:r>
        <w:rPr>
          <w:spacing w:val="-10"/>
          <w:sz w:val="20"/>
        </w:rPr>
        <w:t xml:space="preserve"> </w:t>
      </w:r>
      <w:r>
        <w:rPr>
          <w:sz w:val="20"/>
        </w:rPr>
        <w:t>отношения</w:t>
      </w:r>
      <w:r>
        <w:rPr>
          <w:spacing w:val="-8"/>
          <w:sz w:val="20"/>
        </w:rPr>
        <w:t xml:space="preserve"> </w:t>
      </w:r>
      <w:r>
        <w:rPr>
          <w:sz w:val="20"/>
        </w:rPr>
        <w:t>(тёмное</w:t>
      </w:r>
      <w:r>
        <w:rPr>
          <w:spacing w:val="-7"/>
          <w:sz w:val="20"/>
        </w:rPr>
        <w:t xml:space="preserve"> </w:t>
      </w:r>
      <w:r>
        <w:rPr>
          <w:sz w:val="20"/>
        </w:rPr>
        <w:t>—</w:t>
      </w:r>
      <w:r>
        <w:rPr>
          <w:spacing w:val="-8"/>
          <w:sz w:val="20"/>
        </w:rPr>
        <w:t xml:space="preserve"> </w:t>
      </w:r>
      <w:r>
        <w:rPr>
          <w:sz w:val="20"/>
        </w:rPr>
        <w:t>светлое)</w:t>
      </w:r>
      <w:r>
        <w:rPr>
          <w:spacing w:val="-3"/>
          <w:sz w:val="20"/>
        </w:rPr>
        <w:t xml:space="preserve"> </w:t>
      </w:r>
      <w:r>
        <w:rPr>
          <w:sz w:val="20"/>
        </w:rPr>
        <w:t>в</w:t>
      </w:r>
      <w:r>
        <w:rPr>
          <w:spacing w:val="-7"/>
          <w:sz w:val="20"/>
        </w:rPr>
        <w:t xml:space="preserve"> </w:t>
      </w:r>
      <w:r>
        <w:rPr>
          <w:sz w:val="20"/>
        </w:rPr>
        <w:t>пространственных</w:t>
      </w:r>
      <w:r>
        <w:rPr>
          <w:spacing w:val="-8"/>
          <w:sz w:val="20"/>
        </w:rPr>
        <w:t xml:space="preserve"> </w:t>
      </w:r>
      <w:r>
        <w:rPr>
          <w:sz w:val="20"/>
        </w:rPr>
        <w:t>и</w:t>
      </w:r>
      <w:r>
        <w:rPr>
          <w:spacing w:val="-10"/>
          <w:sz w:val="20"/>
        </w:rPr>
        <w:t xml:space="preserve"> </w:t>
      </w:r>
      <w:r>
        <w:rPr>
          <w:sz w:val="20"/>
        </w:rPr>
        <w:t>плоскостных</w:t>
      </w:r>
      <w:r>
        <w:rPr>
          <w:spacing w:val="-7"/>
          <w:sz w:val="20"/>
        </w:rPr>
        <w:t xml:space="preserve"> </w:t>
      </w:r>
      <w:r>
        <w:rPr>
          <w:spacing w:val="-2"/>
          <w:sz w:val="20"/>
        </w:rPr>
        <w:t>объектах;</w:t>
      </w:r>
    </w:p>
    <w:p w:rsidR="003B46F0" w:rsidRDefault="00C01045">
      <w:pPr>
        <w:pStyle w:val="a4"/>
        <w:numPr>
          <w:ilvl w:val="0"/>
          <w:numId w:val="129"/>
        </w:numPr>
        <w:tabs>
          <w:tab w:val="left" w:pos="642"/>
        </w:tabs>
        <w:spacing w:line="276" w:lineRule="auto"/>
        <w:ind w:right="528" w:firstLine="0"/>
        <w:rPr>
          <w:sz w:val="20"/>
        </w:rPr>
      </w:pPr>
      <w:r>
        <w:rPr>
          <w:sz w:val="20"/>
        </w:rPr>
        <w:t>выявлять</w:t>
      </w:r>
      <w:r>
        <w:rPr>
          <w:spacing w:val="-2"/>
          <w:sz w:val="20"/>
        </w:rPr>
        <w:t xml:space="preserve"> </w:t>
      </w:r>
      <w:r>
        <w:rPr>
          <w:sz w:val="20"/>
        </w:rPr>
        <w:t>и</w:t>
      </w:r>
      <w:r>
        <w:rPr>
          <w:spacing w:val="-8"/>
          <w:sz w:val="20"/>
        </w:rPr>
        <w:t xml:space="preserve"> </w:t>
      </w:r>
      <w:r>
        <w:rPr>
          <w:sz w:val="20"/>
        </w:rPr>
        <w:t>анализировать</w:t>
      </w:r>
      <w:r>
        <w:rPr>
          <w:spacing w:val="-1"/>
          <w:sz w:val="20"/>
        </w:rPr>
        <w:t xml:space="preserve"> </w:t>
      </w:r>
      <w:r>
        <w:rPr>
          <w:sz w:val="20"/>
        </w:rPr>
        <w:t>эмоциональное</w:t>
      </w:r>
      <w:r>
        <w:rPr>
          <w:spacing w:val="-4"/>
          <w:sz w:val="20"/>
        </w:rPr>
        <w:t xml:space="preserve"> </w:t>
      </w:r>
      <w:r>
        <w:rPr>
          <w:sz w:val="20"/>
        </w:rPr>
        <w:t>воздействие</w:t>
      </w:r>
      <w:r>
        <w:rPr>
          <w:spacing w:val="-3"/>
          <w:sz w:val="20"/>
        </w:rPr>
        <w:t xml:space="preserve"> </w:t>
      </w:r>
      <w:r>
        <w:rPr>
          <w:sz w:val="20"/>
        </w:rPr>
        <w:t>цветовых</w:t>
      </w:r>
      <w:r>
        <w:rPr>
          <w:spacing w:val="-1"/>
          <w:sz w:val="20"/>
        </w:rPr>
        <w:t xml:space="preserve"> </w:t>
      </w:r>
      <w:r>
        <w:rPr>
          <w:sz w:val="20"/>
        </w:rPr>
        <w:t>отношений</w:t>
      </w:r>
      <w:r>
        <w:rPr>
          <w:spacing w:val="-3"/>
          <w:sz w:val="20"/>
        </w:rPr>
        <w:t xml:space="preserve"> </w:t>
      </w:r>
      <w:r>
        <w:rPr>
          <w:sz w:val="20"/>
        </w:rPr>
        <w:t>в пространственной</w:t>
      </w:r>
      <w:r>
        <w:rPr>
          <w:spacing w:val="-3"/>
          <w:sz w:val="20"/>
        </w:rPr>
        <w:t xml:space="preserve"> </w:t>
      </w:r>
      <w:r>
        <w:rPr>
          <w:sz w:val="20"/>
        </w:rPr>
        <w:t>среде</w:t>
      </w:r>
      <w:r>
        <w:rPr>
          <w:spacing w:val="-4"/>
          <w:sz w:val="20"/>
        </w:rPr>
        <w:t xml:space="preserve"> </w:t>
      </w:r>
      <w:r>
        <w:rPr>
          <w:sz w:val="20"/>
        </w:rPr>
        <w:t>и</w:t>
      </w:r>
      <w:r>
        <w:rPr>
          <w:spacing w:val="-2"/>
          <w:sz w:val="20"/>
        </w:rPr>
        <w:t xml:space="preserve"> </w:t>
      </w:r>
      <w:r>
        <w:rPr>
          <w:sz w:val="20"/>
        </w:rPr>
        <w:t xml:space="preserve">плоскостном </w:t>
      </w:r>
      <w:r>
        <w:rPr>
          <w:spacing w:val="-2"/>
          <w:sz w:val="20"/>
        </w:rPr>
        <w:t>изображении.</w:t>
      </w:r>
    </w:p>
    <w:p w:rsidR="003B46F0" w:rsidRDefault="00C01045">
      <w:pPr>
        <w:spacing w:line="230" w:lineRule="exact"/>
        <w:ind w:left="475"/>
        <w:rPr>
          <w:i/>
          <w:sz w:val="20"/>
        </w:rPr>
      </w:pPr>
      <w:r>
        <w:rPr>
          <w:i/>
          <w:sz w:val="20"/>
        </w:rPr>
        <w:t>Базовые</w:t>
      </w:r>
      <w:r>
        <w:rPr>
          <w:i/>
          <w:spacing w:val="-7"/>
          <w:sz w:val="20"/>
        </w:rPr>
        <w:t xml:space="preserve"> </w:t>
      </w:r>
      <w:r>
        <w:rPr>
          <w:i/>
          <w:sz w:val="20"/>
        </w:rPr>
        <w:t>логические</w:t>
      </w:r>
      <w:r>
        <w:rPr>
          <w:i/>
          <w:spacing w:val="-11"/>
          <w:sz w:val="20"/>
        </w:rPr>
        <w:t xml:space="preserve"> </w:t>
      </w:r>
      <w:r>
        <w:rPr>
          <w:i/>
          <w:sz w:val="20"/>
        </w:rPr>
        <w:t>и</w:t>
      </w:r>
      <w:r>
        <w:rPr>
          <w:i/>
          <w:spacing w:val="-11"/>
          <w:sz w:val="20"/>
        </w:rPr>
        <w:t xml:space="preserve"> </w:t>
      </w:r>
      <w:r>
        <w:rPr>
          <w:i/>
          <w:sz w:val="20"/>
        </w:rPr>
        <w:t>исследовательские</w:t>
      </w:r>
      <w:r>
        <w:rPr>
          <w:i/>
          <w:spacing w:val="-10"/>
          <w:sz w:val="20"/>
        </w:rPr>
        <w:t xml:space="preserve"> </w:t>
      </w:r>
      <w:r>
        <w:rPr>
          <w:i/>
          <w:spacing w:val="-2"/>
          <w:sz w:val="20"/>
        </w:rPr>
        <w:t>действия:</w:t>
      </w:r>
    </w:p>
    <w:p w:rsidR="003B46F0" w:rsidRDefault="00C01045">
      <w:pPr>
        <w:pStyle w:val="a4"/>
        <w:numPr>
          <w:ilvl w:val="0"/>
          <w:numId w:val="129"/>
        </w:numPr>
        <w:tabs>
          <w:tab w:val="left" w:pos="642"/>
        </w:tabs>
        <w:spacing w:before="1" w:line="276" w:lineRule="auto"/>
        <w:ind w:right="690" w:firstLine="0"/>
        <w:rPr>
          <w:sz w:val="20"/>
        </w:rPr>
      </w:pPr>
      <w:r>
        <w:rPr>
          <w:sz w:val="20"/>
        </w:rPr>
        <w:t>проявлять</w:t>
      </w:r>
      <w:r>
        <w:rPr>
          <w:spacing w:val="-3"/>
          <w:sz w:val="20"/>
        </w:rPr>
        <w:t xml:space="preserve"> </w:t>
      </w:r>
      <w:r>
        <w:rPr>
          <w:sz w:val="20"/>
        </w:rPr>
        <w:t>исследовательские,</w:t>
      </w:r>
      <w:r>
        <w:rPr>
          <w:spacing w:val="-1"/>
          <w:sz w:val="20"/>
        </w:rPr>
        <w:t xml:space="preserve"> </w:t>
      </w:r>
      <w:r>
        <w:rPr>
          <w:sz w:val="20"/>
        </w:rPr>
        <w:t>экспериментальные</w:t>
      </w:r>
      <w:r>
        <w:rPr>
          <w:spacing w:val="-6"/>
          <w:sz w:val="20"/>
        </w:rPr>
        <w:t xml:space="preserve"> </w:t>
      </w:r>
      <w:r>
        <w:rPr>
          <w:sz w:val="20"/>
        </w:rPr>
        <w:t>действия</w:t>
      </w:r>
      <w:r>
        <w:rPr>
          <w:spacing w:val="-4"/>
          <w:sz w:val="20"/>
        </w:rPr>
        <w:t xml:space="preserve"> </w:t>
      </w:r>
      <w:r>
        <w:rPr>
          <w:sz w:val="20"/>
        </w:rPr>
        <w:t>в</w:t>
      </w:r>
      <w:r>
        <w:rPr>
          <w:spacing w:val="-2"/>
          <w:sz w:val="20"/>
        </w:rPr>
        <w:t xml:space="preserve"> </w:t>
      </w:r>
      <w:r>
        <w:rPr>
          <w:sz w:val="20"/>
        </w:rPr>
        <w:t>процессе</w:t>
      </w:r>
      <w:r>
        <w:rPr>
          <w:spacing w:val="-6"/>
          <w:sz w:val="20"/>
        </w:rPr>
        <w:t xml:space="preserve"> </w:t>
      </w:r>
      <w:r>
        <w:rPr>
          <w:sz w:val="20"/>
        </w:rPr>
        <w:t>освоения</w:t>
      </w:r>
      <w:r>
        <w:rPr>
          <w:spacing w:val="-4"/>
          <w:sz w:val="20"/>
        </w:rPr>
        <w:t xml:space="preserve"> </w:t>
      </w:r>
      <w:r>
        <w:rPr>
          <w:sz w:val="20"/>
        </w:rPr>
        <w:t>выразительных</w:t>
      </w:r>
      <w:r>
        <w:rPr>
          <w:spacing w:val="-2"/>
          <w:sz w:val="20"/>
        </w:rPr>
        <w:t xml:space="preserve"> </w:t>
      </w:r>
      <w:r>
        <w:rPr>
          <w:sz w:val="20"/>
        </w:rPr>
        <w:t>свойств</w:t>
      </w:r>
      <w:r>
        <w:rPr>
          <w:spacing w:val="-2"/>
          <w:sz w:val="20"/>
        </w:rPr>
        <w:t xml:space="preserve"> </w:t>
      </w:r>
      <w:r>
        <w:rPr>
          <w:sz w:val="20"/>
        </w:rPr>
        <w:t>различных художественных материалов;</w:t>
      </w:r>
    </w:p>
    <w:p w:rsidR="003B46F0" w:rsidRDefault="00C01045">
      <w:pPr>
        <w:pStyle w:val="a4"/>
        <w:numPr>
          <w:ilvl w:val="0"/>
          <w:numId w:val="129"/>
        </w:numPr>
        <w:tabs>
          <w:tab w:val="left" w:pos="642"/>
        </w:tabs>
        <w:spacing w:line="276" w:lineRule="auto"/>
        <w:ind w:right="1112" w:firstLine="0"/>
        <w:rPr>
          <w:sz w:val="20"/>
        </w:rPr>
      </w:pPr>
      <w:r>
        <w:rPr>
          <w:sz w:val="20"/>
        </w:rPr>
        <w:t>проявлять</w:t>
      </w:r>
      <w:r>
        <w:rPr>
          <w:spacing w:val="-2"/>
          <w:sz w:val="20"/>
        </w:rPr>
        <w:t xml:space="preserve"> </w:t>
      </w:r>
      <w:r>
        <w:rPr>
          <w:sz w:val="20"/>
        </w:rPr>
        <w:t>творческие</w:t>
      </w:r>
      <w:r>
        <w:rPr>
          <w:spacing w:val="-5"/>
          <w:sz w:val="20"/>
        </w:rPr>
        <w:t xml:space="preserve"> </w:t>
      </w:r>
      <w:r>
        <w:rPr>
          <w:sz w:val="20"/>
        </w:rPr>
        <w:t>экспериментальные</w:t>
      </w:r>
      <w:r>
        <w:rPr>
          <w:spacing w:val="-5"/>
          <w:sz w:val="20"/>
        </w:rPr>
        <w:t xml:space="preserve"> </w:t>
      </w:r>
      <w:r>
        <w:rPr>
          <w:sz w:val="20"/>
        </w:rPr>
        <w:t>действия</w:t>
      </w:r>
      <w:r>
        <w:rPr>
          <w:spacing w:val="-3"/>
          <w:sz w:val="20"/>
        </w:rPr>
        <w:t xml:space="preserve"> </w:t>
      </w:r>
      <w:r>
        <w:rPr>
          <w:sz w:val="20"/>
        </w:rPr>
        <w:t>в</w:t>
      </w:r>
      <w:r>
        <w:rPr>
          <w:spacing w:val="-2"/>
          <w:sz w:val="20"/>
        </w:rPr>
        <w:t xml:space="preserve"> </w:t>
      </w:r>
      <w:r>
        <w:rPr>
          <w:sz w:val="20"/>
        </w:rPr>
        <w:t>процессе</w:t>
      </w:r>
      <w:r>
        <w:rPr>
          <w:spacing w:val="-5"/>
          <w:sz w:val="20"/>
        </w:rPr>
        <w:t xml:space="preserve"> </w:t>
      </w:r>
      <w:r>
        <w:rPr>
          <w:sz w:val="20"/>
        </w:rPr>
        <w:t>самостоятельного</w:t>
      </w:r>
      <w:r>
        <w:rPr>
          <w:spacing w:val="-6"/>
          <w:sz w:val="20"/>
        </w:rPr>
        <w:t xml:space="preserve"> </w:t>
      </w:r>
      <w:r>
        <w:rPr>
          <w:sz w:val="20"/>
        </w:rPr>
        <w:t>выполнения</w:t>
      </w:r>
      <w:r>
        <w:rPr>
          <w:spacing w:val="-3"/>
          <w:sz w:val="20"/>
        </w:rPr>
        <w:t xml:space="preserve"> </w:t>
      </w:r>
      <w:r>
        <w:rPr>
          <w:sz w:val="20"/>
        </w:rPr>
        <w:t xml:space="preserve">художественных </w:t>
      </w:r>
      <w:r>
        <w:rPr>
          <w:spacing w:val="-2"/>
          <w:sz w:val="20"/>
        </w:rPr>
        <w:t>заданий;</w:t>
      </w:r>
    </w:p>
    <w:p w:rsidR="003B46F0" w:rsidRDefault="00C01045">
      <w:pPr>
        <w:pStyle w:val="a4"/>
        <w:numPr>
          <w:ilvl w:val="0"/>
          <w:numId w:val="129"/>
        </w:numPr>
        <w:tabs>
          <w:tab w:val="left" w:pos="642"/>
        </w:tabs>
        <w:spacing w:line="276" w:lineRule="auto"/>
        <w:ind w:right="491" w:firstLine="0"/>
        <w:rPr>
          <w:sz w:val="20"/>
        </w:rPr>
      </w:pPr>
      <w:r>
        <w:rPr>
          <w:sz w:val="20"/>
        </w:rPr>
        <w:t>проявлять исследовательские и аналитические действия на основе определённых учебных установок в процессе восприятия</w:t>
      </w:r>
      <w:r>
        <w:rPr>
          <w:spacing w:val="-2"/>
          <w:sz w:val="20"/>
        </w:rPr>
        <w:t xml:space="preserve"> </w:t>
      </w:r>
      <w:r>
        <w:rPr>
          <w:sz w:val="20"/>
        </w:rPr>
        <w:t>произведений</w:t>
      </w:r>
      <w:r>
        <w:rPr>
          <w:spacing w:val="-3"/>
          <w:sz w:val="20"/>
        </w:rPr>
        <w:t xml:space="preserve"> </w:t>
      </w:r>
      <w:r>
        <w:rPr>
          <w:sz w:val="20"/>
        </w:rPr>
        <w:t>изобразительного</w:t>
      </w:r>
      <w:r>
        <w:rPr>
          <w:spacing w:val="-5"/>
          <w:sz w:val="20"/>
        </w:rPr>
        <w:t xml:space="preserve"> </w:t>
      </w:r>
      <w:r>
        <w:rPr>
          <w:sz w:val="20"/>
        </w:rPr>
        <w:t>искусства,</w:t>
      </w:r>
      <w:r>
        <w:rPr>
          <w:spacing w:val="-3"/>
          <w:sz w:val="20"/>
        </w:rPr>
        <w:t xml:space="preserve"> </w:t>
      </w:r>
      <w:r>
        <w:rPr>
          <w:sz w:val="20"/>
        </w:rPr>
        <w:t>архитектуры</w:t>
      </w:r>
      <w:r>
        <w:rPr>
          <w:spacing w:val="-2"/>
          <w:sz w:val="20"/>
        </w:rPr>
        <w:t xml:space="preserve"> </w:t>
      </w:r>
      <w:r>
        <w:rPr>
          <w:sz w:val="20"/>
        </w:rPr>
        <w:t>и</w:t>
      </w:r>
      <w:r>
        <w:rPr>
          <w:spacing w:val="-2"/>
          <w:sz w:val="20"/>
        </w:rPr>
        <w:t xml:space="preserve"> </w:t>
      </w:r>
      <w:r>
        <w:rPr>
          <w:sz w:val="20"/>
        </w:rPr>
        <w:t>продуктов детского</w:t>
      </w:r>
      <w:r>
        <w:rPr>
          <w:spacing w:val="-6"/>
          <w:sz w:val="20"/>
        </w:rPr>
        <w:t xml:space="preserve"> </w:t>
      </w:r>
      <w:r>
        <w:rPr>
          <w:sz w:val="20"/>
        </w:rPr>
        <w:t>художественного</w:t>
      </w:r>
      <w:r>
        <w:rPr>
          <w:spacing w:val="-6"/>
          <w:sz w:val="20"/>
        </w:rPr>
        <w:t xml:space="preserve"> </w:t>
      </w:r>
      <w:r>
        <w:rPr>
          <w:sz w:val="20"/>
        </w:rPr>
        <w:t>творчества;</w:t>
      </w:r>
    </w:p>
    <w:p w:rsidR="003B46F0" w:rsidRDefault="00C01045">
      <w:pPr>
        <w:pStyle w:val="a4"/>
        <w:numPr>
          <w:ilvl w:val="0"/>
          <w:numId w:val="129"/>
        </w:numPr>
        <w:tabs>
          <w:tab w:val="left" w:pos="642"/>
        </w:tabs>
        <w:spacing w:line="276" w:lineRule="auto"/>
        <w:ind w:right="656" w:firstLine="0"/>
        <w:rPr>
          <w:sz w:val="20"/>
        </w:rPr>
      </w:pPr>
      <w:r>
        <w:rPr>
          <w:sz w:val="20"/>
        </w:rPr>
        <w:t>использовать</w:t>
      </w:r>
      <w:r>
        <w:rPr>
          <w:spacing w:val="-2"/>
          <w:sz w:val="20"/>
        </w:rPr>
        <w:t xml:space="preserve"> </w:t>
      </w:r>
      <w:r>
        <w:rPr>
          <w:sz w:val="20"/>
        </w:rPr>
        <w:t>наблюдения</w:t>
      </w:r>
      <w:r>
        <w:rPr>
          <w:spacing w:val="-4"/>
          <w:sz w:val="20"/>
        </w:rPr>
        <w:t xml:space="preserve"> </w:t>
      </w:r>
      <w:r>
        <w:rPr>
          <w:sz w:val="20"/>
        </w:rPr>
        <w:t>для</w:t>
      </w:r>
      <w:r>
        <w:rPr>
          <w:spacing w:val="-4"/>
          <w:sz w:val="20"/>
        </w:rPr>
        <w:t xml:space="preserve"> </w:t>
      </w:r>
      <w:r>
        <w:rPr>
          <w:sz w:val="20"/>
        </w:rPr>
        <w:t>получения</w:t>
      </w:r>
      <w:r>
        <w:rPr>
          <w:spacing w:val="-4"/>
          <w:sz w:val="20"/>
        </w:rPr>
        <w:t xml:space="preserve"> </w:t>
      </w:r>
      <w:r>
        <w:rPr>
          <w:sz w:val="20"/>
        </w:rPr>
        <w:t>информации</w:t>
      </w:r>
      <w:r>
        <w:rPr>
          <w:spacing w:val="-4"/>
          <w:sz w:val="20"/>
        </w:rPr>
        <w:t xml:space="preserve"> </w:t>
      </w:r>
      <w:r>
        <w:rPr>
          <w:sz w:val="20"/>
        </w:rPr>
        <w:t>об</w:t>
      </w:r>
      <w:r>
        <w:rPr>
          <w:spacing w:val="-5"/>
          <w:sz w:val="20"/>
        </w:rPr>
        <w:t xml:space="preserve"> </w:t>
      </w:r>
      <w:r>
        <w:rPr>
          <w:sz w:val="20"/>
        </w:rPr>
        <w:t>особенностях</w:t>
      </w:r>
      <w:r>
        <w:rPr>
          <w:spacing w:val="-1"/>
          <w:sz w:val="20"/>
        </w:rPr>
        <w:t xml:space="preserve"> </w:t>
      </w:r>
      <w:r>
        <w:rPr>
          <w:sz w:val="20"/>
        </w:rPr>
        <w:t>объектов</w:t>
      </w:r>
      <w:r>
        <w:rPr>
          <w:spacing w:val="-2"/>
          <w:sz w:val="20"/>
        </w:rPr>
        <w:t xml:space="preserve"> </w:t>
      </w:r>
      <w:r>
        <w:rPr>
          <w:sz w:val="20"/>
        </w:rPr>
        <w:t>и</w:t>
      </w:r>
      <w:r>
        <w:rPr>
          <w:spacing w:val="-3"/>
          <w:sz w:val="20"/>
        </w:rPr>
        <w:t xml:space="preserve"> </w:t>
      </w:r>
      <w:r>
        <w:rPr>
          <w:sz w:val="20"/>
        </w:rPr>
        <w:t>состояния</w:t>
      </w:r>
      <w:r>
        <w:rPr>
          <w:spacing w:val="-4"/>
          <w:sz w:val="20"/>
        </w:rPr>
        <w:t xml:space="preserve"> </w:t>
      </w:r>
      <w:r>
        <w:rPr>
          <w:sz w:val="20"/>
        </w:rPr>
        <w:t>природы,</w:t>
      </w:r>
      <w:r>
        <w:rPr>
          <w:spacing w:val="-1"/>
          <w:sz w:val="20"/>
        </w:rPr>
        <w:t xml:space="preserve"> </w:t>
      </w:r>
      <w:r>
        <w:rPr>
          <w:sz w:val="20"/>
        </w:rPr>
        <w:t>предметного мира человека, городской среды;</w:t>
      </w:r>
    </w:p>
    <w:p w:rsidR="003B46F0" w:rsidRDefault="00C01045">
      <w:pPr>
        <w:pStyle w:val="a4"/>
        <w:numPr>
          <w:ilvl w:val="0"/>
          <w:numId w:val="129"/>
        </w:numPr>
        <w:tabs>
          <w:tab w:val="left" w:pos="642"/>
        </w:tabs>
        <w:spacing w:line="276" w:lineRule="auto"/>
        <w:ind w:right="492" w:firstLine="0"/>
        <w:rPr>
          <w:sz w:val="20"/>
        </w:rPr>
      </w:pPr>
      <w:r>
        <w:rPr>
          <w:sz w:val="20"/>
        </w:rPr>
        <w:t>анализировать</w:t>
      </w:r>
      <w:r>
        <w:rPr>
          <w:spacing w:val="-2"/>
          <w:sz w:val="20"/>
        </w:rPr>
        <w:t xml:space="preserve"> </w:t>
      </w:r>
      <w:r>
        <w:rPr>
          <w:sz w:val="20"/>
        </w:rPr>
        <w:t>и</w:t>
      </w:r>
      <w:r>
        <w:rPr>
          <w:spacing w:val="-3"/>
          <w:sz w:val="20"/>
        </w:rPr>
        <w:t xml:space="preserve"> </w:t>
      </w:r>
      <w:r>
        <w:rPr>
          <w:sz w:val="20"/>
        </w:rPr>
        <w:t>оценивать</w:t>
      </w:r>
      <w:r>
        <w:rPr>
          <w:spacing w:val="-2"/>
          <w:sz w:val="20"/>
        </w:rPr>
        <w:t xml:space="preserve"> </w:t>
      </w:r>
      <w:r>
        <w:rPr>
          <w:sz w:val="20"/>
        </w:rPr>
        <w:t>с</w:t>
      </w:r>
      <w:r>
        <w:rPr>
          <w:spacing w:val="-3"/>
          <w:sz w:val="20"/>
        </w:rPr>
        <w:t xml:space="preserve"> </w:t>
      </w:r>
      <w:r>
        <w:rPr>
          <w:sz w:val="20"/>
        </w:rPr>
        <w:t>позиций</w:t>
      </w:r>
      <w:r>
        <w:rPr>
          <w:spacing w:val="-2"/>
          <w:sz w:val="20"/>
        </w:rPr>
        <w:t xml:space="preserve"> </w:t>
      </w:r>
      <w:r>
        <w:rPr>
          <w:sz w:val="20"/>
        </w:rPr>
        <w:t>эстетических категорий</w:t>
      </w:r>
      <w:r>
        <w:rPr>
          <w:spacing w:val="-3"/>
          <w:sz w:val="20"/>
        </w:rPr>
        <w:t xml:space="preserve"> </w:t>
      </w:r>
      <w:r>
        <w:rPr>
          <w:sz w:val="20"/>
        </w:rPr>
        <w:t>явления</w:t>
      </w:r>
      <w:r>
        <w:rPr>
          <w:spacing w:val="-2"/>
          <w:sz w:val="20"/>
        </w:rPr>
        <w:t xml:space="preserve"> </w:t>
      </w:r>
      <w:r>
        <w:rPr>
          <w:sz w:val="20"/>
        </w:rPr>
        <w:t>природы</w:t>
      </w:r>
      <w:r>
        <w:rPr>
          <w:spacing w:val="-2"/>
          <w:sz w:val="20"/>
        </w:rPr>
        <w:t xml:space="preserve"> </w:t>
      </w:r>
      <w:r>
        <w:rPr>
          <w:sz w:val="20"/>
        </w:rPr>
        <w:t>и</w:t>
      </w:r>
      <w:r>
        <w:rPr>
          <w:spacing w:val="-2"/>
          <w:sz w:val="20"/>
        </w:rPr>
        <w:t xml:space="preserve"> </w:t>
      </w:r>
      <w:r>
        <w:rPr>
          <w:sz w:val="20"/>
        </w:rPr>
        <w:t>предметно-пространственную среду жизни человека;</w:t>
      </w:r>
    </w:p>
    <w:p w:rsidR="003B46F0" w:rsidRDefault="00C01045">
      <w:pPr>
        <w:pStyle w:val="a4"/>
        <w:numPr>
          <w:ilvl w:val="0"/>
          <w:numId w:val="129"/>
        </w:numPr>
        <w:tabs>
          <w:tab w:val="left" w:pos="642"/>
        </w:tabs>
        <w:spacing w:line="276" w:lineRule="auto"/>
        <w:ind w:right="1482" w:firstLine="0"/>
        <w:rPr>
          <w:sz w:val="20"/>
        </w:rPr>
      </w:pPr>
      <w:r>
        <w:rPr>
          <w:sz w:val="20"/>
        </w:rPr>
        <w:t>формулировать</w:t>
      </w:r>
      <w:r>
        <w:rPr>
          <w:spacing w:val="-4"/>
          <w:sz w:val="20"/>
        </w:rPr>
        <w:t xml:space="preserve"> </w:t>
      </w:r>
      <w:r>
        <w:rPr>
          <w:sz w:val="20"/>
        </w:rPr>
        <w:t>выводы,</w:t>
      </w:r>
      <w:r>
        <w:rPr>
          <w:spacing w:val="-2"/>
          <w:sz w:val="20"/>
        </w:rPr>
        <w:t xml:space="preserve"> </w:t>
      </w:r>
      <w:r>
        <w:rPr>
          <w:sz w:val="20"/>
        </w:rPr>
        <w:t>соответствующие</w:t>
      </w:r>
      <w:r>
        <w:rPr>
          <w:spacing w:val="-7"/>
          <w:sz w:val="20"/>
        </w:rPr>
        <w:t xml:space="preserve"> </w:t>
      </w:r>
      <w:r>
        <w:rPr>
          <w:sz w:val="20"/>
        </w:rPr>
        <w:t>эстетическим,</w:t>
      </w:r>
      <w:r>
        <w:rPr>
          <w:spacing w:val="-6"/>
          <w:sz w:val="20"/>
        </w:rPr>
        <w:t xml:space="preserve"> </w:t>
      </w:r>
      <w:r>
        <w:rPr>
          <w:sz w:val="20"/>
        </w:rPr>
        <w:t>аналитическим</w:t>
      </w:r>
      <w:r>
        <w:rPr>
          <w:spacing w:val="-3"/>
          <w:sz w:val="20"/>
        </w:rPr>
        <w:t xml:space="preserve"> </w:t>
      </w:r>
      <w:r>
        <w:rPr>
          <w:sz w:val="20"/>
        </w:rPr>
        <w:t>и</w:t>
      </w:r>
      <w:r>
        <w:rPr>
          <w:spacing w:val="-6"/>
          <w:sz w:val="20"/>
        </w:rPr>
        <w:t xml:space="preserve"> </w:t>
      </w:r>
      <w:r>
        <w:rPr>
          <w:sz w:val="20"/>
        </w:rPr>
        <w:t>другим учебным установкам</w:t>
      </w:r>
      <w:r>
        <w:rPr>
          <w:spacing w:val="-3"/>
          <w:sz w:val="20"/>
        </w:rPr>
        <w:t xml:space="preserve"> </w:t>
      </w:r>
      <w:r>
        <w:rPr>
          <w:sz w:val="20"/>
        </w:rPr>
        <w:t>по результатам проведённого наблюдения;</w:t>
      </w:r>
    </w:p>
    <w:p w:rsidR="003B46F0" w:rsidRDefault="00C01045">
      <w:pPr>
        <w:pStyle w:val="a4"/>
        <w:numPr>
          <w:ilvl w:val="0"/>
          <w:numId w:val="129"/>
        </w:numPr>
        <w:tabs>
          <w:tab w:val="left" w:pos="594"/>
        </w:tabs>
        <w:spacing w:line="225" w:lineRule="exact"/>
        <w:ind w:left="594" w:hanging="119"/>
        <w:rPr>
          <w:sz w:val="20"/>
        </w:rPr>
      </w:pPr>
      <w:r>
        <w:rPr>
          <w:sz w:val="20"/>
        </w:rPr>
        <w:t>использовать</w:t>
      </w:r>
      <w:r>
        <w:rPr>
          <w:spacing w:val="-12"/>
          <w:sz w:val="20"/>
        </w:rPr>
        <w:t xml:space="preserve"> </w:t>
      </w:r>
      <w:r>
        <w:rPr>
          <w:sz w:val="20"/>
        </w:rPr>
        <w:t>знаково-символические</w:t>
      </w:r>
      <w:r>
        <w:rPr>
          <w:spacing w:val="-12"/>
          <w:sz w:val="20"/>
        </w:rPr>
        <w:t xml:space="preserve"> </w:t>
      </w:r>
      <w:r>
        <w:rPr>
          <w:sz w:val="20"/>
        </w:rPr>
        <w:t>средства</w:t>
      </w:r>
      <w:r>
        <w:rPr>
          <w:spacing w:val="-8"/>
          <w:sz w:val="20"/>
        </w:rPr>
        <w:t xml:space="preserve"> </w:t>
      </w:r>
      <w:r>
        <w:rPr>
          <w:sz w:val="20"/>
        </w:rPr>
        <w:t>для</w:t>
      </w:r>
      <w:r>
        <w:rPr>
          <w:spacing w:val="-11"/>
          <w:sz w:val="20"/>
        </w:rPr>
        <w:t xml:space="preserve"> </w:t>
      </w:r>
      <w:r>
        <w:rPr>
          <w:sz w:val="20"/>
        </w:rPr>
        <w:t>составления</w:t>
      </w:r>
      <w:r>
        <w:rPr>
          <w:spacing w:val="-10"/>
          <w:sz w:val="20"/>
        </w:rPr>
        <w:t xml:space="preserve"> </w:t>
      </w:r>
      <w:r>
        <w:rPr>
          <w:sz w:val="20"/>
        </w:rPr>
        <w:t>орнаментов</w:t>
      </w:r>
      <w:r>
        <w:rPr>
          <w:spacing w:val="-9"/>
          <w:sz w:val="20"/>
        </w:rPr>
        <w:t xml:space="preserve"> </w:t>
      </w:r>
      <w:r>
        <w:rPr>
          <w:sz w:val="20"/>
        </w:rPr>
        <w:t>и</w:t>
      </w:r>
      <w:r>
        <w:rPr>
          <w:spacing w:val="-12"/>
          <w:sz w:val="20"/>
        </w:rPr>
        <w:t xml:space="preserve"> </w:t>
      </w:r>
      <w:r>
        <w:rPr>
          <w:sz w:val="20"/>
        </w:rPr>
        <w:t>декоративных</w:t>
      </w:r>
      <w:r>
        <w:rPr>
          <w:spacing w:val="-9"/>
          <w:sz w:val="20"/>
        </w:rPr>
        <w:t xml:space="preserve"> </w:t>
      </w:r>
      <w:r>
        <w:rPr>
          <w:spacing w:val="-2"/>
          <w:sz w:val="20"/>
        </w:rPr>
        <w:t>композиций;</w:t>
      </w:r>
    </w:p>
    <w:p w:rsidR="003B46F0" w:rsidRDefault="00C01045">
      <w:pPr>
        <w:pStyle w:val="a4"/>
        <w:numPr>
          <w:ilvl w:val="0"/>
          <w:numId w:val="129"/>
        </w:numPr>
        <w:tabs>
          <w:tab w:val="left" w:pos="642"/>
        </w:tabs>
        <w:spacing w:before="29"/>
        <w:ind w:left="642" w:hanging="167"/>
        <w:rPr>
          <w:sz w:val="20"/>
        </w:rPr>
      </w:pPr>
      <w:r>
        <w:rPr>
          <w:sz w:val="20"/>
        </w:rPr>
        <w:t>классифицировать</w:t>
      </w:r>
      <w:r>
        <w:rPr>
          <w:spacing w:val="-9"/>
          <w:sz w:val="20"/>
        </w:rPr>
        <w:t xml:space="preserve"> </w:t>
      </w:r>
      <w:r>
        <w:rPr>
          <w:sz w:val="20"/>
        </w:rPr>
        <w:t>произведения</w:t>
      </w:r>
      <w:r>
        <w:rPr>
          <w:spacing w:val="-8"/>
          <w:sz w:val="20"/>
        </w:rPr>
        <w:t xml:space="preserve"> </w:t>
      </w:r>
      <w:r>
        <w:rPr>
          <w:sz w:val="20"/>
        </w:rPr>
        <w:t>искусства</w:t>
      </w:r>
      <w:r>
        <w:rPr>
          <w:spacing w:val="-6"/>
          <w:sz w:val="20"/>
        </w:rPr>
        <w:t xml:space="preserve"> </w:t>
      </w:r>
      <w:r>
        <w:rPr>
          <w:sz w:val="20"/>
        </w:rPr>
        <w:t>по</w:t>
      </w:r>
      <w:r>
        <w:rPr>
          <w:spacing w:val="-11"/>
          <w:sz w:val="20"/>
        </w:rPr>
        <w:t xml:space="preserve"> </w:t>
      </w:r>
      <w:r>
        <w:rPr>
          <w:sz w:val="20"/>
        </w:rPr>
        <w:t>видам</w:t>
      </w:r>
      <w:r>
        <w:rPr>
          <w:spacing w:val="-6"/>
          <w:sz w:val="20"/>
        </w:rPr>
        <w:t xml:space="preserve"> </w:t>
      </w:r>
      <w:r>
        <w:rPr>
          <w:sz w:val="20"/>
        </w:rPr>
        <w:t>и,</w:t>
      </w:r>
      <w:r>
        <w:rPr>
          <w:spacing w:val="-9"/>
          <w:sz w:val="20"/>
        </w:rPr>
        <w:t xml:space="preserve"> </w:t>
      </w:r>
      <w:r>
        <w:rPr>
          <w:sz w:val="20"/>
        </w:rPr>
        <w:t>соответственно,</w:t>
      </w:r>
      <w:r>
        <w:rPr>
          <w:spacing w:val="-6"/>
          <w:sz w:val="20"/>
        </w:rPr>
        <w:t xml:space="preserve"> </w:t>
      </w:r>
      <w:r>
        <w:rPr>
          <w:sz w:val="20"/>
        </w:rPr>
        <w:t>по</w:t>
      </w:r>
      <w:r>
        <w:rPr>
          <w:spacing w:val="-9"/>
          <w:sz w:val="20"/>
        </w:rPr>
        <w:t xml:space="preserve"> </w:t>
      </w:r>
      <w:r>
        <w:rPr>
          <w:sz w:val="20"/>
        </w:rPr>
        <w:t>назначению</w:t>
      </w:r>
      <w:r>
        <w:rPr>
          <w:spacing w:val="-9"/>
          <w:sz w:val="20"/>
        </w:rPr>
        <w:t xml:space="preserve"> </w:t>
      </w:r>
      <w:r>
        <w:rPr>
          <w:sz w:val="20"/>
        </w:rPr>
        <w:t>в</w:t>
      </w:r>
      <w:r>
        <w:rPr>
          <w:spacing w:val="-6"/>
          <w:sz w:val="20"/>
        </w:rPr>
        <w:t xml:space="preserve"> </w:t>
      </w:r>
      <w:r>
        <w:rPr>
          <w:sz w:val="20"/>
        </w:rPr>
        <w:t>жизни</w:t>
      </w:r>
      <w:r>
        <w:rPr>
          <w:spacing w:val="-9"/>
          <w:sz w:val="20"/>
        </w:rPr>
        <w:t xml:space="preserve"> </w:t>
      </w:r>
      <w:r>
        <w:rPr>
          <w:spacing w:val="-2"/>
          <w:sz w:val="20"/>
        </w:rPr>
        <w:t>людей;</w:t>
      </w:r>
    </w:p>
    <w:p w:rsidR="003B46F0" w:rsidRDefault="00C01045">
      <w:pPr>
        <w:pStyle w:val="a3"/>
        <w:spacing w:before="34"/>
      </w:pPr>
      <w:r>
        <w:t>классифицировать</w:t>
      </w:r>
      <w:r>
        <w:rPr>
          <w:spacing w:val="-11"/>
        </w:rPr>
        <w:t xml:space="preserve"> </w:t>
      </w:r>
      <w:r>
        <w:t>произведения</w:t>
      </w:r>
      <w:r>
        <w:rPr>
          <w:spacing w:val="-10"/>
        </w:rPr>
        <w:t xml:space="preserve"> </w:t>
      </w:r>
      <w:r>
        <w:t>изобразительного</w:t>
      </w:r>
      <w:r>
        <w:rPr>
          <w:spacing w:val="-11"/>
        </w:rPr>
        <w:t xml:space="preserve"> </w:t>
      </w:r>
      <w:r>
        <w:t>искусства</w:t>
      </w:r>
      <w:r>
        <w:rPr>
          <w:spacing w:val="-8"/>
        </w:rPr>
        <w:t xml:space="preserve"> </w:t>
      </w:r>
      <w:r>
        <w:t>по</w:t>
      </w:r>
      <w:r>
        <w:rPr>
          <w:spacing w:val="-12"/>
        </w:rPr>
        <w:t xml:space="preserve"> </w:t>
      </w:r>
      <w:r>
        <w:t>жанрам</w:t>
      </w:r>
      <w:r>
        <w:rPr>
          <w:spacing w:val="-11"/>
        </w:rPr>
        <w:t xml:space="preserve"> </w:t>
      </w:r>
      <w:r>
        <w:t>в</w:t>
      </w:r>
      <w:r>
        <w:rPr>
          <w:spacing w:val="-9"/>
        </w:rPr>
        <w:t xml:space="preserve"> </w:t>
      </w:r>
      <w:r>
        <w:t>качестве</w:t>
      </w:r>
      <w:r>
        <w:rPr>
          <w:spacing w:val="-10"/>
        </w:rPr>
        <w:t xml:space="preserve"> </w:t>
      </w:r>
      <w:r>
        <w:t>инструмента</w:t>
      </w:r>
      <w:r>
        <w:rPr>
          <w:spacing w:val="-7"/>
        </w:rPr>
        <w:t xml:space="preserve"> </w:t>
      </w:r>
      <w:r>
        <w:t>анализа</w:t>
      </w:r>
      <w:r>
        <w:rPr>
          <w:spacing w:val="-11"/>
        </w:rPr>
        <w:t xml:space="preserve"> </w:t>
      </w:r>
      <w:r>
        <w:rPr>
          <w:spacing w:val="-2"/>
        </w:rPr>
        <w:t>содержания</w:t>
      </w:r>
    </w:p>
    <w:p w:rsidR="003B46F0" w:rsidRDefault="003B46F0">
      <w:pPr>
        <w:sectPr w:rsidR="003B46F0">
          <w:footerReference w:type="default" r:id="rId59"/>
          <w:pgSz w:w="11910" w:h="16840"/>
          <w:pgMar w:top="460" w:right="0" w:bottom="1480" w:left="600" w:header="0" w:footer="1280" w:gutter="0"/>
          <w:cols w:space="720"/>
        </w:sectPr>
      </w:pPr>
    </w:p>
    <w:p w:rsidR="003B46F0" w:rsidRDefault="00C01045">
      <w:pPr>
        <w:pStyle w:val="a3"/>
        <w:spacing w:before="70"/>
      </w:pPr>
      <w:r>
        <w:rPr>
          <w:spacing w:val="-2"/>
        </w:rPr>
        <w:lastRenderedPageBreak/>
        <w:t>произведений;</w:t>
      </w:r>
    </w:p>
    <w:p w:rsidR="003B46F0" w:rsidRDefault="00C01045">
      <w:pPr>
        <w:pStyle w:val="a4"/>
        <w:numPr>
          <w:ilvl w:val="0"/>
          <w:numId w:val="129"/>
        </w:numPr>
        <w:tabs>
          <w:tab w:val="left" w:pos="642"/>
        </w:tabs>
        <w:spacing w:before="1"/>
        <w:ind w:left="642" w:hanging="167"/>
        <w:rPr>
          <w:sz w:val="20"/>
        </w:rPr>
      </w:pPr>
      <w:r>
        <w:rPr>
          <w:sz w:val="20"/>
        </w:rPr>
        <w:t>ставить</w:t>
      </w:r>
      <w:r>
        <w:rPr>
          <w:spacing w:val="-12"/>
          <w:sz w:val="20"/>
        </w:rPr>
        <w:t xml:space="preserve"> </w:t>
      </w:r>
      <w:r>
        <w:rPr>
          <w:sz w:val="20"/>
        </w:rPr>
        <w:t>и</w:t>
      </w:r>
      <w:r>
        <w:rPr>
          <w:spacing w:val="-10"/>
          <w:sz w:val="20"/>
        </w:rPr>
        <w:t xml:space="preserve"> </w:t>
      </w:r>
      <w:r>
        <w:rPr>
          <w:sz w:val="20"/>
        </w:rPr>
        <w:t>использовать</w:t>
      </w:r>
      <w:r>
        <w:rPr>
          <w:spacing w:val="-10"/>
          <w:sz w:val="20"/>
        </w:rPr>
        <w:t xml:space="preserve"> </w:t>
      </w:r>
      <w:r>
        <w:rPr>
          <w:sz w:val="20"/>
        </w:rPr>
        <w:t>вопросы</w:t>
      </w:r>
      <w:r>
        <w:rPr>
          <w:spacing w:val="-10"/>
          <w:sz w:val="20"/>
        </w:rPr>
        <w:t xml:space="preserve"> </w:t>
      </w:r>
      <w:r>
        <w:rPr>
          <w:sz w:val="20"/>
        </w:rPr>
        <w:t>как</w:t>
      </w:r>
      <w:r>
        <w:rPr>
          <w:spacing w:val="-10"/>
          <w:sz w:val="20"/>
        </w:rPr>
        <w:t xml:space="preserve"> </w:t>
      </w:r>
      <w:r>
        <w:rPr>
          <w:sz w:val="20"/>
        </w:rPr>
        <w:t>исследовательский</w:t>
      </w:r>
      <w:r>
        <w:rPr>
          <w:spacing w:val="-11"/>
          <w:sz w:val="20"/>
        </w:rPr>
        <w:t xml:space="preserve"> </w:t>
      </w:r>
      <w:r>
        <w:rPr>
          <w:sz w:val="20"/>
        </w:rPr>
        <w:t>инструмент</w:t>
      </w:r>
      <w:r>
        <w:rPr>
          <w:spacing w:val="-9"/>
          <w:sz w:val="20"/>
        </w:rPr>
        <w:t xml:space="preserve"> </w:t>
      </w:r>
      <w:r>
        <w:rPr>
          <w:spacing w:val="-2"/>
          <w:sz w:val="20"/>
        </w:rPr>
        <w:t>познания.</w:t>
      </w:r>
    </w:p>
    <w:p w:rsidR="003B46F0" w:rsidRDefault="00C01045">
      <w:pPr>
        <w:spacing w:before="34"/>
        <w:ind w:left="475"/>
        <w:rPr>
          <w:i/>
          <w:sz w:val="20"/>
        </w:rPr>
      </w:pPr>
      <w:r>
        <w:rPr>
          <w:i/>
          <w:sz w:val="20"/>
        </w:rPr>
        <w:t>Работа</w:t>
      </w:r>
      <w:r>
        <w:rPr>
          <w:i/>
          <w:spacing w:val="-3"/>
          <w:sz w:val="20"/>
        </w:rPr>
        <w:t xml:space="preserve"> </w:t>
      </w:r>
      <w:r>
        <w:rPr>
          <w:i/>
          <w:sz w:val="20"/>
        </w:rPr>
        <w:t>с</w:t>
      </w:r>
      <w:r>
        <w:rPr>
          <w:i/>
          <w:spacing w:val="-4"/>
          <w:sz w:val="20"/>
        </w:rPr>
        <w:t xml:space="preserve"> </w:t>
      </w:r>
      <w:r>
        <w:rPr>
          <w:i/>
          <w:spacing w:val="-2"/>
          <w:sz w:val="20"/>
        </w:rPr>
        <w:t>информацией:</w:t>
      </w:r>
    </w:p>
    <w:p w:rsidR="003B46F0" w:rsidRDefault="00C01045">
      <w:pPr>
        <w:pStyle w:val="a4"/>
        <w:numPr>
          <w:ilvl w:val="0"/>
          <w:numId w:val="129"/>
        </w:numPr>
        <w:tabs>
          <w:tab w:val="left" w:pos="594"/>
        </w:tabs>
        <w:spacing w:before="34"/>
        <w:ind w:left="594" w:hanging="119"/>
        <w:rPr>
          <w:sz w:val="20"/>
        </w:rPr>
      </w:pPr>
      <w:r>
        <w:rPr>
          <w:spacing w:val="-2"/>
          <w:sz w:val="20"/>
        </w:rPr>
        <w:t>использовать</w:t>
      </w:r>
      <w:r>
        <w:rPr>
          <w:spacing w:val="10"/>
          <w:sz w:val="20"/>
        </w:rPr>
        <w:t xml:space="preserve"> </w:t>
      </w:r>
      <w:r>
        <w:rPr>
          <w:spacing w:val="-2"/>
          <w:sz w:val="20"/>
        </w:rPr>
        <w:t>электронные</w:t>
      </w:r>
      <w:r>
        <w:rPr>
          <w:spacing w:val="12"/>
          <w:sz w:val="20"/>
        </w:rPr>
        <w:t xml:space="preserve"> </w:t>
      </w:r>
      <w:r>
        <w:rPr>
          <w:spacing w:val="-2"/>
          <w:sz w:val="20"/>
        </w:rPr>
        <w:t>образовательные</w:t>
      </w:r>
      <w:r>
        <w:rPr>
          <w:spacing w:val="7"/>
          <w:sz w:val="20"/>
        </w:rPr>
        <w:t xml:space="preserve"> </w:t>
      </w:r>
      <w:r>
        <w:rPr>
          <w:spacing w:val="-2"/>
          <w:sz w:val="20"/>
        </w:rPr>
        <w:t>ресурсы;</w:t>
      </w:r>
    </w:p>
    <w:p w:rsidR="003B46F0" w:rsidRDefault="00C01045">
      <w:pPr>
        <w:pStyle w:val="a4"/>
        <w:numPr>
          <w:ilvl w:val="0"/>
          <w:numId w:val="129"/>
        </w:numPr>
        <w:tabs>
          <w:tab w:val="left" w:pos="594"/>
        </w:tabs>
        <w:ind w:left="594" w:hanging="119"/>
        <w:rPr>
          <w:sz w:val="20"/>
        </w:rPr>
      </w:pPr>
      <w:r>
        <w:rPr>
          <w:sz w:val="20"/>
        </w:rPr>
        <w:t>уметь</w:t>
      </w:r>
      <w:r>
        <w:rPr>
          <w:spacing w:val="-8"/>
          <w:sz w:val="20"/>
        </w:rPr>
        <w:t xml:space="preserve"> </w:t>
      </w:r>
      <w:r>
        <w:rPr>
          <w:sz w:val="20"/>
        </w:rPr>
        <w:t>работать</w:t>
      </w:r>
      <w:r>
        <w:rPr>
          <w:spacing w:val="-8"/>
          <w:sz w:val="20"/>
        </w:rPr>
        <w:t xml:space="preserve"> </w:t>
      </w:r>
      <w:r>
        <w:rPr>
          <w:sz w:val="20"/>
        </w:rPr>
        <w:t>с</w:t>
      </w:r>
      <w:r>
        <w:rPr>
          <w:spacing w:val="-9"/>
          <w:sz w:val="20"/>
        </w:rPr>
        <w:t xml:space="preserve"> </w:t>
      </w:r>
      <w:r>
        <w:rPr>
          <w:sz w:val="20"/>
        </w:rPr>
        <w:t>электронными</w:t>
      </w:r>
      <w:r>
        <w:rPr>
          <w:spacing w:val="-4"/>
          <w:sz w:val="20"/>
        </w:rPr>
        <w:t xml:space="preserve"> </w:t>
      </w:r>
      <w:r>
        <w:rPr>
          <w:sz w:val="20"/>
        </w:rPr>
        <w:t>учебниками</w:t>
      </w:r>
      <w:r>
        <w:rPr>
          <w:spacing w:val="-9"/>
          <w:sz w:val="20"/>
        </w:rPr>
        <w:t xml:space="preserve"> </w:t>
      </w:r>
      <w:r>
        <w:rPr>
          <w:sz w:val="20"/>
        </w:rPr>
        <w:t>и</w:t>
      </w:r>
      <w:r>
        <w:rPr>
          <w:spacing w:val="-4"/>
          <w:sz w:val="20"/>
        </w:rPr>
        <w:t xml:space="preserve"> </w:t>
      </w:r>
      <w:r>
        <w:rPr>
          <w:sz w:val="20"/>
        </w:rPr>
        <w:t>учебными</w:t>
      </w:r>
      <w:r>
        <w:rPr>
          <w:spacing w:val="-8"/>
          <w:sz w:val="20"/>
        </w:rPr>
        <w:t xml:space="preserve"> </w:t>
      </w:r>
      <w:r>
        <w:rPr>
          <w:spacing w:val="-2"/>
          <w:sz w:val="20"/>
        </w:rPr>
        <w:t>пособиями;</w:t>
      </w:r>
    </w:p>
    <w:p w:rsidR="003B46F0" w:rsidRDefault="00C01045">
      <w:pPr>
        <w:pStyle w:val="a4"/>
        <w:numPr>
          <w:ilvl w:val="0"/>
          <w:numId w:val="129"/>
        </w:numPr>
        <w:tabs>
          <w:tab w:val="left" w:pos="594"/>
        </w:tabs>
        <w:spacing w:line="276" w:lineRule="auto"/>
        <w:ind w:right="927" w:firstLine="0"/>
        <w:rPr>
          <w:sz w:val="20"/>
        </w:rPr>
      </w:pPr>
      <w:r>
        <w:rPr>
          <w:sz w:val="20"/>
        </w:rPr>
        <w:t>выбирать</w:t>
      </w:r>
      <w:r>
        <w:rPr>
          <w:spacing w:val="-5"/>
          <w:sz w:val="20"/>
        </w:rPr>
        <w:t xml:space="preserve"> </w:t>
      </w:r>
      <w:r>
        <w:rPr>
          <w:sz w:val="20"/>
        </w:rPr>
        <w:t>источник</w:t>
      </w:r>
      <w:r>
        <w:rPr>
          <w:spacing w:val="-3"/>
          <w:sz w:val="20"/>
        </w:rPr>
        <w:t xml:space="preserve"> </w:t>
      </w:r>
      <w:r>
        <w:rPr>
          <w:sz w:val="20"/>
        </w:rPr>
        <w:t>для</w:t>
      </w:r>
      <w:r>
        <w:rPr>
          <w:spacing w:val="-1"/>
          <w:sz w:val="20"/>
        </w:rPr>
        <w:t xml:space="preserve"> </w:t>
      </w:r>
      <w:r>
        <w:rPr>
          <w:sz w:val="20"/>
        </w:rPr>
        <w:t>получения</w:t>
      </w:r>
      <w:r>
        <w:rPr>
          <w:spacing w:val="-2"/>
          <w:sz w:val="20"/>
        </w:rPr>
        <w:t xml:space="preserve"> </w:t>
      </w:r>
      <w:r>
        <w:rPr>
          <w:sz w:val="20"/>
        </w:rPr>
        <w:t>информации: поисковые</w:t>
      </w:r>
      <w:r>
        <w:rPr>
          <w:spacing w:val="-4"/>
          <w:sz w:val="20"/>
        </w:rPr>
        <w:t xml:space="preserve"> </w:t>
      </w:r>
      <w:r>
        <w:rPr>
          <w:sz w:val="20"/>
        </w:rPr>
        <w:t>системы</w:t>
      </w:r>
      <w:r>
        <w:rPr>
          <w:spacing w:val="-2"/>
          <w:sz w:val="20"/>
        </w:rPr>
        <w:t xml:space="preserve"> </w:t>
      </w:r>
      <w:r>
        <w:rPr>
          <w:sz w:val="20"/>
        </w:rPr>
        <w:t>Интернета, цифровые</w:t>
      </w:r>
      <w:r>
        <w:rPr>
          <w:spacing w:val="-4"/>
          <w:sz w:val="20"/>
        </w:rPr>
        <w:t xml:space="preserve"> </w:t>
      </w:r>
      <w:r>
        <w:rPr>
          <w:sz w:val="20"/>
        </w:rPr>
        <w:t>электронные</w:t>
      </w:r>
      <w:r>
        <w:rPr>
          <w:spacing w:val="-4"/>
          <w:sz w:val="20"/>
        </w:rPr>
        <w:t xml:space="preserve"> </w:t>
      </w:r>
      <w:r>
        <w:rPr>
          <w:sz w:val="20"/>
        </w:rPr>
        <w:t>средства, справочники, художественные альбомы и детские книги;</w:t>
      </w:r>
    </w:p>
    <w:p w:rsidR="003B46F0" w:rsidRDefault="00C01045">
      <w:pPr>
        <w:pStyle w:val="a4"/>
        <w:numPr>
          <w:ilvl w:val="0"/>
          <w:numId w:val="129"/>
        </w:numPr>
        <w:tabs>
          <w:tab w:val="left" w:pos="642"/>
        </w:tabs>
        <w:spacing w:line="276" w:lineRule="auto"/>
        <w:ind w:right="877" w:firstLine="0"/>
        <w:rPr>
          <w:sz w:val="20"/>
        </w:rPr>
      </w:pPr>
      <w:r>
        <w:rPr>
          <w:sz w:val="20"/>
        </w:rPr>
        <w:t>анализировать,</w:t>
      </w:r>
      <w:r>
        <w:rPr>
          <w:spacing w:val="-6"/>
          <w:sz w:val="20"/>
        </w:rPr>
        <w:t xml:space="preserve"> </w:t>
      </w:r>
      <w:r>
        <w:rPr>
          <w:sz w:val="20"/>
        </w:rPr>
        <w:t>интерпретировать,</w:t>
      </w:r>
      <w:r>
        <w:rPr>
          <w:spacing w:val="-3"/>
          <w:sz w:val="20"/>
        </w:rPr>
        <w:t xml:space="preserve"> </w:t>
      </w:r>
      <w:r>
        <w:rPr>
          <w:sz w:val="20"/>
        </w:rPr>
        <w:t>обобщать</w:t>
      </w:r>
      <w:r>
        <w:rPr>
          <w:spacing w:val="-4"/>
          <w:sz w:val="20"/>
        </w:rPr>
        <w:t xml:space="preserve"> </w:t>
      </w:r>
      <w:r>
        <w:rPr>
          <w:sz w:val="20"/>
        </w:rPr>
        <w:t>и</w:t>
      </w:r>
      <w:r>
        <w:rPr>
          <w:spacing w:val="-6"/>
          <w:sz w:val="20"/>
        </w:rPr>
        <w:t xml:space="preserve"> </w:t>
      </w:r>
      <w:r>
        <w:rPr>
          <w:sz w:val="20"/>
        </w:rPr>
        <w:t>систематизировать</w:t>
      </w:r>
      <w:r>
        <w:rPr>
          <w:spacing w:val="-4"/>
          <w:sz w:val="20"/>
        </w:rPr>
        <w:t xml:space="preserve"> </w:t>
      </w:r>
      <w:r>
        <w:rPr>
          <w:sz w:val="20"/>
        </w:rPr>
        <w:t>информацию,</w:t>
      </w:r>
      <w:r>
        <w:rPr>
          <w:spacing w:val="-3"/>
          <w:sz w:val="20"/>
        </w:rPr>
        <w:t xml:space="preserve"> </w:t>
      </w:r>
      <w:r>
        <w:rPr>
          <w:sz w:val="20"/>
        </w:rPr>
        <w:t>представленную</w:t>
      </w:r>
      <w:r>
        <w:rPr>
          <w:spacing w:val="-4"/>
          <w:sz w:val="20"/>
        </w:rPr>
        <w:t xml:space="preserve"> </w:t>
      </w:r>
      <w:r>
        <w:rPr>
          <w:sz w:val="20"/>
        </w:rPr>
        <w:t>в</w:t>
      </w:r>
      <w:r>
        <w:rPr>
          <w:spacing w:val="-4"/>
          <w:sz w:val="20"/>
        </w:rPr>
        <w:t xml:space="preserve"> </w:t>
      </w:r>
      <w:r>
        <w:rPr>
          <w:sz w:val="20"/>
        </w:rPr>
        <w:t>произведениях искусства, текстах, таблицах и схемах;</w:t>
      </w:r>
    </w:p>
    <w:p w:rsidR="003B46F0" w:rsidRDefault="00C01045">
      <w:pPr>
        <w:pStyle w:val="a4"/>
        <w:numPr>
          <w:ilvl w:val="0"/>
          <w:numId w:val="129"/>
        </w:numPr>
        <w:tabs>
          <w:tab w:val="left" w:pos="642"/>
        </w:tabs>
        <w:spacing w:line="276" w:lineRule="auto"/>
        <w:ind w:right="1099" w:firstLine="0"/>
        <w:rPr>
          <w:sz w:val="20"/>
        </w:rPr>
      </w:pPr>
      <w:r>
        <w:rPr>
          <w:sz w:val="20"/>
        </w:rPr>
        <w:t>самостоятельно</w:t>
      </w:r>
      <w:r>
        <w:rPr>
          <w:spacing w:val="-5"/>
          <w:sz w:val="20"/>
        </w:rPr>
        <w:t xml:space="preserve"> </w:t>
      </w:r>
      <w:r>
        <w:rPr>
          <w:sz w:val="20"/>
        </w:rPr>
        <w:t>готовить</w:t>
      </w:r>
      <w:r>
        <w:rPr>
          <w:spacing w:val="-1"/>
          <w:sz w:val="20"/>
        </w:rPr>
        <w:t xml:space="preserve"> </w:t>
      </w:r>
      <w:r>
        <w:rPr>
          <w:sz w:val="20"/>
        </w:rPr>
        <w:t>информацию</w:t>
      </w:r>
      <w:r>
        <w:rPr>
          <w:spacing w:val="-2"/>
          <w:sz w:val="20"/>
        </w:rPr>
        <w:t xml:space="preserve"> </w:t>
      </w:r>
      <w:r>
        <w:rPr>
          <w:sz w:val="20"/>
        </w:rPr>
        <w:t>на заданную</w:t>
      </w:r>
      <w:r>
        <w:rPr>
          <w:spacing w:val="-1"/>
          <w:sz w:val="20"/>
        </w:rPr>
        <w:t xml:space="preserve"> </w:t>
      </w:r>
      <w:r>
        <w:rPr>
          <w:sz w:val="20"/>
        </w:rPr>
        <w:t>или</w:t>
      </w:r>
      <w:r>
        <w:rPr>
          <w:spacing w:val="-2"/>
          <w:sz w:val="20"/>
        </w:rPr>
        <w:t xml:space="preserve"> </w:t>
      </w:r>
      <w:r>
        <w:rPr>
          <w:sz w:val="20"/>
        </w:rPr>
        <w:t>выбранную</w:t>
      </w:r>
      <w:r>
        <w:rPr>
          <w:spacing w:val="-2"/>
          <w:sz w:val="20"/>
        </w:rPr>
        <w:t xml:space="preserve"> </w:t>
      </w:r>
      <w:r>
        <w:rPr>
          <w:sz w:val="20"/>
        </w:rPr>
        <w:t>тему</w:t>
      </w:r>
      <w:r>
        <w:rPr>
          <w:spacing w:val="-9"/>
          <w:sz w:val="20"/>
        </w:rPr>
        <w:t xml:space="preserve"> </w:t>
      </w:r>
      <w:r>
        <w:rPr>
          <w:sz w:val="20"/>
        </w:rPr>
        <w:t>и</w:t>
      </w:r>
      <w:r>
        <w:rPr>
          <w:spacing w:val="-2"/>
          <w:sz w:val="20"/>
        </w:rPr>
        <w:t xml:space="preserve"> </w:t>
      </w:r>
      <w:r>
        <w:rPr>
          <w:sz w:val="20"/>
        </w:rPr>
        <w:t>представлять</w:t>
      </w:r>
      <w:r>
        <w:rPr>
          <w:spacing w:val="-1"/>
          <w:sz w:val="20"/>
        </w:rPr>
        <w:t xml:space="preserve"> </w:t>
      </w:r>
      <w:r>
        <w:rPr>
          <w:sz w:val="20"/>
        </w:rPr>
        <w:t>её</w:t>
      </w:r>
      <w:r>
        <w:rPr>
          <w:spacing w:val="-3"/>
          <w:sz w:val="20"/>
        </w:rPr>
        <w:t xml:space="preserve"> </w:t>
      </w:r>
      <w:r>
        <w:rPr>
          <w:sz w:val="20"/>
        </w:rPr>
        <w:t>в</w:t>
      </w:r>
      <w:r>
        <w:rPr>
          <w:spacing w:val="-4"/>
          <w:sz w:val="20"/>
        </w:rPr>
        <w:t xml:space="preserve"> </w:t>
      </w:r>
      <w:r>
        <w:rPr>
          <w:sz w:val="20"/>
        </w:rPr>
        <w:t>различных видах: рисунках и эскизах, электронных презентациях;</w:t>
      </w:r>
    </w:p>
    <w:p w:rsidR="003B46F0" w:rsidRDefault="00C01045">
      <w:pPr>
        <w:pStyle w:val="a4"/>
        <w:numPr>
          <w:ilvl w:val="0"/>
          <w:numId w:val="129"/>
        </w:numPr>
        <w:tabs>
          <w:tab w:val="left" w:pos="642"/>
        </w:tabs>
        <w:spacing w:line="276" w:lineRule="auto"/>
        <w:ind w:right="773" w:firstLine="0"/>
        <w:rPr>
          <w:sz w:val="20"/>
        </w:rPr>
      </w:pPr>
      <w:r>
        <w:rPr>
          <w:sz w:val="20"/>
        </w:rPr>
        <w:t>осуществлять</w:t>
      </w:r>
      <w:r>
        <w:rPr>
          <w:spacing w:val="-1"/>
          <w:sz w:val="20"/>
        </w:rPr>
        <w:t xml:space="preserve"> </w:t>
      </w:r>
      <w:r>
        <w:rPr>
          <w:sz w:val="20"/>
        </w:rPr>
        <w:t>виртуальные</w:t>
      </w:r>
      <w:r>
        <w:rPr>
          <w:spacing w:val="-3"/>
          <w:sz w:val="20"/>
        </w:rPr>
        <w:t xml:space="preserve"> </w:t>
      </w:r>
      <w:r>
        <w:rPr>
          <w:sz w:val="20"/>
        </w:rPr>
        <w:t>путешествия по</w:t>
      </w:r>
      <w:r>
        <w:rPr>
          <w:spacing w:val="-5"/>
          <w:sz w:val="20"/>
        </w:rPr>
        <w:t xml:space="preserve"> </w:t>
      </w:r>
      <w:r>
        <w:rPr>
          <w:sz w:val="20"/>
        </w:rPr>
        <w:t>архитектурным памятникам, в</w:t>
      </w:r>
      <w:r>
        <w:rPr>
          <w:spacing w:val="-4"/>
          <w:sz w:val="20"/>
        </w:rPr>
        <w:t xml:space="preserve"> </w:t>
      </w:r>
      <w:r>
        <w:rPr>
          <w:sz w:val="20"/>
        </w:rPr>
        <w:t>отечественные</w:t>
      </w:r>
      <w:r>
        <w:rPr>
          <w:spacing w:val="-3"/>
          <w:sz w:val="20"/>
        </w:rPr>
        <w:t xml:space="preserve"> </w:t>
      </w:r>
      <w:r>
        <w:rPr>
          <w:sz w:val="20"/>
        </w:rPr>
        <w:t>художественные</w:t>
      </w:r>
      <w:r>
        <w:rPr>
          <w:spacing w:val="-2"/>
          <w:sz w:val="20"/>
        </w:rPr>
        <w:t xml:space="preserve"> </w:t>
      </w:r>
      <w:r>
        <w:rPr>
          <w:sz w:val="20"/>
        </w:rPr>
        <w:t>музеи</w:t>
      </w:r>
      <w:r>
        <w:rPr>
          <w:spacing w:val="-2"/>
          <w:sz w:val="20"/>
        </w:rPr>
        <w:t xml:space="preserve"> </w:t>
      </w:r>
      <w:r>
        <w:rPr>
          <w:sz w:val="20"/>
        </w:rPr>
        <w:t>и зарубежные художественные музеи (галереи) на основе установок и квестов, предложенных учителем;</w:t>
      </w:r>
    </w:p>
    <w:p w:rsidR="003B46F0" w:rsidRDefault="00C01045">
      <w:pPr>
        <w:pStyle w:val="a4"/>
        <w:numPr>
          <w:ilvl w:val="0"/>
          <w:numId w:val="129"/>
        </w:numPr>
        <w:tabs>
          <w:tab w:val="left" w:pos="642"/>
        </w:tabs>
        <w:spacing w:line="229" w:lineRule="exact"/>
        <w:ind w:left="642" w:hanging="167"/>
        <w:rPr>
          <w:sz w:val="20"/>
        </w:rPr>
      </w:pPr>
      <w:r>
        <w:rPr>
          <w:sz w:val="20"/>
        </w:rPr>
        <w:t>соблюдать</w:t>
      </w:r>
      <w:r>
        <w:rPr>
          <w:spacing w:val="-10"/>
          <w:sz w:val="20"/>
        </w:rPr>
        <w:t xml:space="preserve"> </w:t>
      </w:r>
      <w:r>
        <w:rPr>
          <w:sz w:val="20"/>
        </w:rPr>
        <w:t>правила</w:t>
      </w:r>
      <w:r>
        <w:rPr>
          <w:spacing w:val="-6"/>
          <w:sz w:val="20"/>
        </w:rPr>
        <w:t xml:space="preserve"> </w:t>
      </w:r>
      <w:r>
        <w:rPr>
          <w:sz w:val="20"/>
        </w:rPr>
        <w:t>информационной</w:t>
      </w:r>
      <w:r>
        <w:rPr>
          <w:spacing w:val="-9"/>
          <w:sz w:val="20"/>
        </w:rPr>
        <w:t xml:space="preserve"> </w:t>
      </w:r>
      <w:r>
        <w:rPr>
          <w:sz w:val="20"/>
        </w:rPr>
        <w:t>безопасности</w:t>
      </w:r>
      <w:r>
        <w:rPr>
          <w:spacing w:val="-9"/>
          <w:sz w:val="20"/>
        </w:rPr>
        <w:t xml:space="preserve"> </w:t>
      </w:r>
      <w:r>
        <w:rPr>
          <w:sz w:val="20"/>
        </w:rPr>
        <w:t>при</w:t>
      </w:r>
      <w:r>
        <w:rPr>
          <w:spacing w:val="-10"/>
          <w:sz w:val="20"/>
        </w:rPr>
        <w:t xml:space="preserve"> </w:t>
      </w:r>
      <w:r>
        <w:rPr>
          <w:sz w:val="20"/>
        </w:rPr>
        <w:t>работе</w:t>
      </w:r>
      <w:r>
        <w:rPr>
          <w:spacing w:val="-10"/>
          <w:sz w:val="20"/>
        </w:rPr>
        <w:t xml:space="preserve"> </w:t>
      </w:r>
      <w:r>
        <w:rPr>
          <w:sz w:val="20"/>
        </w:rPr>
        <w:t>в</w:t>
      </w:r>
      <w:r>
        <w:rPr>
          <w:spacing w:val="-6"/>
          <w:sz w:val="20"/>
        </w:rPr>
        <w:t xml:space="preserve"> </w:t>
      </w:r>
      <w:r>
        <w:rPr>
          <w:sz w:val="20"/>
        </w:rPr>
        <w:t>сети</w:t>
      </w:r>
      <w:r>
        <w:rPr>
          <w:spacing w:val="-9"/>
          <w:sz w:val="20"/>
        </w:rPr>
        <w:t xml:space="preserve"> </w:t>
      </w:r>
      <w:r>
        <w:rPr>
          <w:spacing w:val="-2"/>
          <w:sz w:val="20"/>
        </w:rPr>
        <w:t>Интернет.</w:t>
      </w:r>
    </w:p>
    <w:p w:rsidR="003B46F0" w:rsidRDefault="00C01045">
      <w:pPr>
        <w:pStyle w:val="1"/>
        <w:spacing w:before="42"/>
      </w:pPr>
      <w:r>
        <w:rPr>
          <w:spacing w:val="-2"/>
        </w:rPr>
        <w:t>Универсальные</w:t>
      </w:r>
      <w:r>
        <w:rPr>
          <w:spacing w:val="14"/>
        </w:rPr>
        <w:t xml:space="preserve"> </w:t>
      </w:r>
      <w:r>
        <w:rPr>
          <w:spacing w:val="-2"/>
        </w:rPr>
        <w:t>коммуникативные</w:t>
      </w:r>
      <w:r>
        <w:rPr>
          <w:spacing w:val="9"/>
        </w:rPr>
        <w:t xml:space="preserve"> </w:t>
      </w:r>
      <w:r>
        <w:rPr>
          <w:spacing w:val="-2"/>
        </w:rPr>
        <w:t>действия:</w:t>
      </w:r>
    </w:p>
    <w:p w:rsidR="003B46F0" w:rsidRDefault="00C01045">
      <w:pPr>
        <w:pStyle w:val="a4"/>
        <w:numPr>
          <w:ilvl w:val="0"/>
          <w:numId w:val="129"/>
        </w:numPr>
        <w:tabs>
          <w:tab w:val="left" w:pos="642"/>
        </w:tabs>
        <w:spacing w:before="29" w:line="276" w:lineRule="auto"/>
        <w:ind w:right="755" w:firstLine="0"/>
        <w:rPr>
          <w:sz w:val="20"/>
        </w:rPr>
      </w:pPr>
      <w:r>
        <w:rPr>
          <w:sz w:val="20"/>
        </w:rPr>
        <w:t>понимать</w:t>
      </w:r>
      <w:r>
        <w:rPr>
          <w:spacing w:val="-1"/>
          <w:sz w:val="20"/>
        </w:rPr>
        <w:t xml:space="preserve"> </w:t>
      </w:r>
      <w:r>
        <w:rPr>
          <w:sz w:val="20"/>
        </w:rPr>
        <w:t>искусство</w:t>
      </w:r>
      <w:r>
        <w:rPr>
          <w:spacing w:val="-6"/>
          <w:sz w:val="20"/>
        </w:rPr>
        <w:t xml:space="preserve"> </w:t>
      </w:r>
      <w:r>
        <w:rPr>
          <w:sz w:val="20"/>
        </w:rPr>
        <w:t>в качестве особого</w:t>
      </w:r>
      <w:r>
        <w:rPr>
          <w:spacing w:val="-5"/>
          <w:sz w:val="20"/>
        </w:rPr>
        <w:t xml:space="preserve"> </w:t>
      </w:r>
      <w:r>
        <w:rPr>
          <w:sz w:val="20"/>
        </w:rPr>
        <w:t>языка общения —межличностного</w:t>
      </w:r>
      <w:r>
        <w:rPr>
          <w:spacing w:val="-5"/>
          <w:sz w:val="20"/>
        </w:rPr>
        <w:t xml:space="preserve"> </w:t>
      </w:r>
      <w:r>
        <w:rPr>
          <w:sz w:val="20"/>
        </w:rPr>
        <w:t>(автор —</w:t>
      </w:r>
      <w:r>
        <w:rPr>
          <w:spacing w:val="-5"/>
          <w:sz w:val="20"/>
        </w:rPr>
        <w:t xml:space="preserve"> </w:t>
      </w:r>
      <w:r>
        <w:rPr>
          <w:sz w:val="20"/>
        </w:rPr>
        <w:t>зритель),</w:t>
      </w:r>
      <w:r>
        <w:rPr>
          <w:spacing w:val="-3"/>
          <w:sz w:val="20"/>
        </w:rPr>
        <w:t xml:space="preserve"> </w:t>
      </w:r>
      <w:r>
        <w:rPr>
          <w:sz w:val="20"/>
        </w:rPr>
        <w:t>между</w:t>
      </w:r>
      <w:r>
        <w:rPr>
          <w:spacing w:val="-10"/>
          <w:sz w:val="20"/>
        </w:rPr>
        <w:t xml:space="preserve"> </w:t>
      </w:r>
      <w:r>
        <w:rPr>
          <w:sz w:val="20"/>
        </w:rPr>
        <w:t>поколениями, между</w:t>
      </w:r>
      <w:r>
        <w:rPr>
          <w:spacing w:val="-5"/>
          <w:sz w:val="20"/>
        </w:rPr>
        <w:t xml:space="preserve"> </w:t>
      </w:r>
      <w:r>
        <w:rPr>
          <w:sz w:val="20"/>
        </w:rPr>
        <w:t>народами;</w:t>
      </w:r>
    </w:p>
    <w:p w:rsidR="003B46F0" w:rsidRDefault="00C01045">
      <w:pPr>
        <w:pStyle w:val="a4"/>
        <w:numPr>
          <w:ilvl w:val="0"/>
          <w:numId w:val="129"/>
        </w:numPr>
        <w:tabs>
          <w:tab w:val="left" w:pos="642"/>
        </w:tabs>
        <w:spacing w:line="276" w:lineRule="auto"/>
        <w:ind w:right="999" w:firstLine="0"/>
        <w:rPr>
          <w:sz w:val="20"/>
        </w:rPr>
      </w:pPr>
      <w:r>
        <w:rPr>
          <w:sz w:val="20"/>
        </w:rPr>
        <w:t>вести диалог и участвовать в дискуссии, проявляя уважительное отношение к оппонентам, сопоставлять свои суждения</w:t>
      </w:r>
      <w:r>
        <w:rPr>
          <w:spacing w:val="-2"/>
          <w:sz w:val="20"/>
        </w:rPr>
        <w:t xml:space="preserve"> </w:t>
      </w:r>
      <w:r>
        <w:rPr>
          <w:sz w:val="20"/>
        </w:rPr>
        <w:t>с</w:t>
      </w:r>
      <w:r>
        <w:rPr>
          <w:spacing w:val="-4"/>
          <w:sz w:val="20"/>
        </w:rPr>
        <w:t xml:space="preserve"> </w:t>
      </w:r>
      <w:r>
        <w:rPr>
          <w:sz w:val="20"/>
        </w:rPr>
        <w:t>суждениями участников общения, выявляя</w:t>
      </w:r>
      <w:r>
        <w:rPr>
          <w:spacing w:val="-2"/>
          <w:sz w:val="20"/>
        </w:rPr>
        <w:t xml:space="preserve"> </w:t>
      </w:r>
      <w:r>
        <w:rPr>
          <w:sz w:val="20"/>
        </w:rPr>
        <w:t>и</w:t>
      </w:r>
      <w:r>
        <w:rPr>
          <w:spacing w:val="-5"/>
          <w:sz w:val="20"/>
        </w:rPr>
        <w:t xml:space="preserve"> </w:t>
      </w:r>
      <w:r>
        <w:rPr>
          <w:sz w:val="20"/>
        </w:rPr>
        <w:t>корректно</w:t>
      </w:r>
      <w:r>
        <w:rPr>
          <w:spacing w:val="-4"/>
          <w:sz w:val="20"/>
        </w:rPr>
        <w:t xml:space="preserve"> </w:t>
      </w:r>
      <w:r>
        <w:rPr>
          <w:sz w:val="20"/>
        </w:rPr>
        <w:t>отстаивая</w:t>
      </w:r>
      <w:r>
        <w:rPr>
          <w:spacing w:val="-2"/>
          <w:sz w:val="20"/>
        </w:rPr>
        <w:t xml:space="preserve"> </w:t>
      </w:r>
      <w:r>
        <w:rPr>
          <w:sz w:val="20"/>
        </w:rPr>
        <w:t>свои</w:t>
      </w:r>
      <w:r>
        <w:rPr>
          <w:spacing w:val="-2"/>
          <w:sz w:val="20"/>
        </w:rPr>
        <w:t xml:space="preserve"> </w:t>
      </w:r>
      <w:r>
        <w:rPr>
          <w:sz w:val="20"/>
        </w:rPr>
        <w:t>позиции</w:t>
      </w:r>
      <w:r>
        <w:rPr>
          <w:spacing w:val="-3"/>
          <w:sz w:val="20"/>
        </w:rPr>
        <w:t xml:space="preserve"> </w:t>
      </w:r>
      <w:r>
        <w:rPr>
          <w:sz w:val="20"/>
        </w:rPr>
        <w:t>в оценке</w:t>
      </w:r>
      <w:r>
        <w:rPr>
          <w:spacing w:val="-3"/>
          <w:sz w:val="20"/>
        </w:rPr>
        <w:t xml:space="preserve"> </w:t>
      </w:r>
      <w:r>
        <w:rPr>
          <w:sz w:val="20"/>
        </w:rPr>
        <w:t>и</w:t>
      </w:r>
      <w:r>
        <w:rPr>
          <w:spacing w:val="-3"/>
          <w:sz w:val="20"/>
        </w:rPr>
        <w:t xml:space="preserve"> </w:t>
      </w:r>
      <w:r>
        <w:rPr>
          <w:sz w:val="20"/>
        </w:rPr>
        <w:t>понимании обсуждаемого явления;</w:t>
      </w:r>
    </w:p>
    <w:p w:rsidR="003B46F0" w:rsidRDefault="00C01045">
      <w:pPr>
        <w:pStyle w:val="a4"/>
        <w:numPr>
          <w:ilvl w:val="0"/>
          <w:numId w:val="129"/>
        </w:numPr>
        <w:tabs>
          <w:tab w:val="left" w:pos="642"/>
        </w:tabs>
        <w:spacing w:line="276" w:lineRule="auto"/>
        <w:ind w:right="578" w:firstLine="0"/>
        <w:rPr>
          <w:sz w:val="20"/>
        </w:rPr>
      </w:pPr>
      <w:r>
        <w:rPr>
          <w:sz w:val="20"/>
        </w:rPr>
        <w:t>находить</w:t>
      </w:r>
      <w:r>
        <w:rPr>
          <w:spacing w:val="-3"/>
          <w:sz w:val="20"/>
        </w:rPr>
        <w:t xml:space="preserve"> </w:t>
      </w:r>
      <w:r>
        <w:rPr>
          <w:sz w:val="20"/>
        </w:rPr>
        <w:t>общее</w:t>
      </w:r>
      <w:r>
        <w:rPr>
          <w:spacing w:val="-5"/>
          <w:sz w:val="20"/>
        </w:rPr>
        <w:t xml:space="preserve"> </w:t>
      </w:r>
      <w:r>
        <w:rPr>
          <w:sz w:val="20"/>
        </w:rPr>
        <w:t>решение</w:t>
      </w:r>
      <w:r>
        <w:rPr>
          <w:spacing w:val="-3"/>
          <w:sz w:val="20"/>
        </w:rPr>
        <w:t xml:space="preserve"> </w:t>
      </w:r>
      <w:r>
        <w:rPr>
          <w:sz w:val="20"/>
        </w:rPr>
        <w:t>и</w:t>
      </w:r>
      <w:r>
        <w:rPr>
          <w:spacing w:val="-4"/>
          <w:sz w:val="20"/>
        </w:rPr>
        <w:t xml:space="preserve"> </w:t>
      </w:r>
      <w:r>
        <w:rPr>
          <w:sz w:val="20"/>
        </w:rPr>
        <w:t>разрешать</w:t>
      </w:r>
      <w:r>
        <w:rPr>
          <w:spacing w:val="-7"/>
          <w:sz w:val="20"/>
        </w:rPr>
        <w:t xml:space="preserve"> </w:t>
      </w:r>
      <w:r>
        <w:rPr>
          <w:sz w:val="20"/>
        </w:rPr>
        <w:t>конфликты</w:t>
      </w:r>
      <w:r>
        <w:rPr>
          <w:spacing w:val="-3"/>
          <w:sz w:val="20"/>
        </w:rPr>
        <w:t xml:space="preserve"> </w:t>
      </w:r>
      <w:r>
        <w:rPr>
          <w:sz w:val="20"/>
        </w:rPr>
        <w:t>на</w:t>
      </w:r>
      <w:r>
        <w:rPr>
          <w:spacing w:val="-1"/>
          <w:sz w:val="20"/>
        </w:rPr>
        <w:t xml:space="preserve"> </w:t>
      </w:r>
      <w:r>
        <w:rPr>
          <w:sz w:val="20"/>
        </w:rPr>
        <w:t>основе</w:t>
      </w:r>
      <w:r>
        <w:rPr>
          <w:spacing w:val="-1"/>
          <w:sz w:val="20"/>
        </w:rPr>
        <w:t xml:space="preserve"> </w:t>
      </w:r>
      <w:r>
        <w:rPr>
          <w:sz w:val="20"/>
        </w:rPr>
        <w:t>общих</w:t>
      </w:r>
      <w:r>
        <w:rPr>
          <w:spacing w:val="-2"/>
          <w:sz w:val="20"/>
        </w:rPr>
        <w:t xml:space="preserve"> </w:t>
      </w:r>
      <w:r>
        <w:rPr>
          <w:sz w:val="20"/>
        </w:rPr>
        <w:t>позиций</w:t>
      </w:r>
      <w:r>
        <w:rPr>
          <w:spacing w:val="-4"/>
          <w:sz w:val="20"/>
        </w:rPr>
        <w:t xml:space="preserve"> </w:t>
      </w:r>
      <w:r>
        <w:rPr>
          <w:sz w:val="20"/>
        </w:rPr>
        <w:t>и учёта</w:t>
      </w:r>
      <w:r>
        <w:rPr>
          <w:spacing w:val="-1"/>
          <w:sz w:val="20"/>
        </w:rPr>
        <w:t xml:space="preserve"> </w:t>
      </w:r>
      <w:r>
        <w:rPr>
          <w:sz w:val="20"/>
        </w:rPr>
        <w:t>интересов</w:t>
      </w:r>
      <w:r>
        <w:rPr>
          <w:spacing w:val="-1"/>
          <w:sz w:val="20"/>
        </w:rPr>
        <w:t xml:space="preserve"> </w:t>
      </w:r>
      <w:r>
        <w:rPr>
          <w:sz w:val="20"/>
        </w:rPr>
        <w:t>в</w:t>
      </w:r>
      <w:r>
        <w:rPr>
          <w:spacing w:val="-1"/>
          <w:sz w:val="20"/>
        </w:rPr>
        <w:t xml:space="preserve"> </w:t>
      </w:r>
      <w:r>
        <w:rPr>
          <w:sz w:val="20"/>
        </w:rPr>
        <w:t>процессе</w:t>
      </w:r>
      <w:r>
        <w:rPr>
          <w:spacing w:val="-5"/>
          <w:sz w:val="20"/>
        </w:rPr>
        <w:t xml:space="preserve"> </w:t>
      </w:r>
      <w:r>
        <w:rPr>
          <w:sz w:val="20"/>
        </w:rPr>
        <w:t>совместной художественной деятельности;</w:t>
      </w:r>
    </w:p>
    <w:p w:rsidR="003B46F0" w:rsidRDefault="00C01045">
      <w:pPr>
        <w:pStyle w:val="a4"/>
        <w:numPr>
          <w:ilvl w:val="0"/>
          <w:numId w:val="129"/>
        </w:numPr>
        <w:tabs>
          <w:tab w:val="left" w:pos="642"/>
        </w:tabs>
        <w:spacing w:line="229" w:lineRule="exact"/>
        <w:ind w:left="642" w:hanging="167"/>
        <w:rPr>
          <w:sz w:val="20"/>
        </w:rPr>
      </w:pPr>
      <w:r>
        <w:rPr>
          <w:sz w:val="20"/>
        </w:rPr>
        <w:t>демонстрировать</w:t>
      </w:r>
      <w:r>
        <w:rPr>
          <w:spacing w:val="-13"/>
          <w:sz w:val="20"/>
        </w:rPr>
        <w:t xml:space="preserve"> </w:t>
      </w:r>
      <w:r>
        <w:rPr>
          <w:sz w:val="20"/>
        </w:rPr>
        <w:t>и</w:t>
      </w:r>
      <w:r>
        <w:rPr>
          <w:spacing w:val="-12"/>
          <w:sz w:val="20"/>
        </w:rPr>
        <w:t xml:space="preserve"> </w:t>
      </w:r>
      <w:r>
        <w:rPr>
          <w:sz w:val="20"/>
        </w:rPr>
        <w:t>объяснять</w:t>
      </w:r>
      <w:r>
        <w:rPr>
          <w:spacing w:val="-13"/>
          <w:sz w:val="20"/>
        </w:rPr>
        <w:t xml:space="preserve"> </w:t>
      </w:r>
      <w:r>
        <w:rPr>
          <w:sz w:val="20"/>
        </w:rPr>
        <w:t>результаты</w:t>
      </w:r>
      <w:r>
        <w:rPr>
          <w:spacing w:val="-12"/>
          <w:sz w:val="20"/>
        </w:rPr>
        <w:t xml:space="preserve"> </w:t>
      </w:r>
      <w:r>
        <w:rPr>
          <w:sz w:val="20"/>
        </w:rPr>
        <w:t>своего</w:t>
      </w:r>
      <w:r>
        <w:rPr>
          <w:spacing w:val="-13"/>
          <w:sz w:val="20"/>
        </w:rPr>
        <w:t xml:space="preserve"> </w:t>
      </w:r>
      <w:r>
        <w:rPr>
          <w:sz w:val="20"/>
        </w:rPr>
        <w:t>творческого,</w:t>
      </w:r>
      <w:r>
        <w:rPr>
          <w:spacing w:val="-11"/>
          <w:sz w:val="20"/>
        </w:rPr>
        <w:t xml:space="preserve"> </w:t>
      </w:r>
      <w:r>
        <w:rPr>
          <w:sz w:val="20"/>
        </w:rPr>
        <w:t>художественного</w:t>
      </w:r>
      <w:r>
        <w:rPr>
          <w:spacing w:val="-12"/>
          <w:sz w:val="20"/>
        </w:rPr>
        <w:t xml:space="preserve"> </w:t>
      </w:r>
      <w:r>
        <w:rPr>
          <w:sz w:val="20"/>
        </w:rPr>
        <w:t>или</w:t>
      </w:r>
      <w:r>
        <w:rPr>
          <w:spacing w:val="-11"/>
          <w:sz w:val="20"/>
        </w:rPr>
        <w:t xml:space="preserve"> </w:t>
      </w:r>
      <w:r>
        <w:rPr>
          <w:sz w:val="20"/>
        </w:rPr>
        <w:t>исследовательского</w:t>
      </w:r>
      <w:r>
        <w:rPr>
          <w:spacing w:val="-12"/>
          <w:sz w:val="20"/>
        </w:rPr>
        <w:t xml:space="preserve"> </w:t>
      </w:r>
      <w:r>
        <w:rPr>
          <w:spacing w:val="-2"/>
          <w:sz w:val="20"/>
        </w:rPr>
        <w:t>опыта;</w:t>
      </w:r>
    </w:p>
    <w:p w:rsidR="003B46F0" w:rsidRDefault="00C01045">
      <w:pPr>
        <w:pStyle w:val="a4"/>
        <w:numPr>
          <w:ilvl w:val="0"/>
          <w:numId w:val="129"/>
        </w:numPr>
        <w:tabs>
          <w:tab w:val="left" w:pos="642"/>
        </w:tabs>
        <w:spacing w:before="33" w:line="271" w:lineRule="auto"/>
        <w:ind w:right="1041" w:firstLine="0"/>
        <w:rPr>
          <w:sz w:val="20"/>
        </w:rPr>
      </w:pPr>
      <w:r>
        <w:rPr>
          <w:sz w:val="20"/>
        </w:rPr>
        <w:t>анализировать</w:t>
      </w:r>
      <w:r>
        <w:rPr>
          <w:spacing w:val="-3"/>
          <w:sz w:val="20"/>
        </w:rPr>
        <w:t xml:space="preserve"> </w:t>
      </w:r>
      <w:r>
        <w:rPr>
          <w:sz w:val="20"/>
        </w:rPr>
        <w:t>произведения</w:t>
      </w:r>
      <w:r>
        <w:rPr>
          <w:spacing w:val="-3"/>
          <w:sz w:val="20"/>
        </w:rPr>
        <w:t xml:space="preserve"> </w:t>
      </w:r>
      <w:r>
        <w:rPr>
          <w:sz w:val="20"/>
        </w:rPr>
        <w:t>детского</w:t>
      </w:r>
      <w:r>
        <w:rPr>
          <w:spacing w:val="-7"/>
          <w:sz w:val="20"/>
        </w:rPr>
        <w:t xml:space="preserve"> </w:t>
      </w:r>
      <w:r>
        <w:rPr>
          <w:sz w:val="20"/>
        </w:rPr>
        <w:t>художественного</w:t>
      </w:r>
      <w:r>
        <w:rPr>
          <w:spacing w:val="-6"/>
          <w:sz w:val="20"/>
        </w:rPr>
        <w:t xml:space="preserve"> </w:t>
      </w:r>
      <w:r>
        <w:rPr>
          <w:sz w:val="20"/>
        </w:rPr>
        <w:t>творчества с</w:t>
      </w:r>
      <w:r>
        <w:rPr>
          <w:spacing w:val="-5"/>
          <w:sz w:val="20"/>
        </w:rPr>
        <w:t xml:space="preserve"> </w:t>
      </w:r>
      <w:r>
        <w:rPr>
          <w:sz w:val="20"/>
        </w:rPr>
        <w:t>позиций</w:t>
      </w:r>
      <w:r>
        <w:rPr>
          <w:spacing w:val="-2"/>
          <w:sz w:val="20"/>
        </w:rPr>
        <w:t xml:space="preserve"> </w:t>
      </w:r>
      <w:r>
        <w:rPr>
          <w:sz w:val="20"/>
        </w:rPr>
        <w:t>их</w:t>
      </w:r>
      <w:r>
        <w:rPr>
          <w:spacing w:val="-1"/>
          <w:sz w:val="20"/>
        </w:rPr>
        <w:t xml:space="preserve"> </w:t>
      </w:r>
      <w:r>
        <w:rPr>
          <w:sz w:val="20"/>
        </w:rPr>
        <w:t>содержания</w:t>
      </w:r>
      <w:r>
        <w:rPr>
          <w:spacing w:val="-3"/>
          <w:sz w:val="20"/>
        </w:rPr>
        <w:t xml:space="preserve"> </w:t>
      </w:r>
      <w:r>
        <w:rPr>
          <w:sz w:val="20"/>
        </w:rPr>
        <w:t>и</w:t>
      </w:r>
      <w:r>
        <w:rPr>
          <w:spacing w:val="-4"/>
          <w:sz w:val="20"/>
        </w:rPr>
        <w:t xml:space="preserve"> </w:t>
      </w:r>
      <w:r>
        <w:rPr>
          <w:sz w:val="20"/>
        </w:rPr>
        <w:t>в</w:t>
      </w:r>
      <w:r>
        <w:rPr>
          <w:spacing w:val="-1"/>
          <w:sz w:val="20"/>
        </w:rPr>
        <w:t xml:space="preserve"> </w:t>
      </w:r>
      <w:r>
        <w:rPr>
          <w:sz w:val="20"/>
        </w:rPr>
        <w:t>соответствии</w:t>
      </w:r>
      <w:r>
        <w:rPr>
          <w:spacing w:val="-3"/>
          <w:sz w:val="20"/>
        </w:rPr>
        <w:t xml:space="preserve"> </w:t>
      </w:r>
      <w:r>
        <w:rPr>
          <w:sz w:val="20"/>
        </w:rPr>
        <w:t>с учебной задачей, поставленной учителем;</w:t>
      </w:r>
    </w:p>
    <w:p w:rsidR="003B46F0" w:rsidRDefault="00C01045">
      <w:pPr>
        <w:pStyle w:val="a4"/>
        <w:numPr>
          <w:ilvl w:val="0"/>
          <w:numId w:val="129"/>
        </w:numPr>
        <w:tabs>
          <w:tab w:val="left" w:pos="642"/>
        </w:tabs>
        <w:spacing w:before="3" w:line="276" w:lineRule="auto"/>
        <w:ind w:right="1292" w:firstLine="0"/>
        <w:rPr>
          <w:sz w:val="20"/>
        </w:rPr>
      </w:pPr>
      <w:r>
        <w:rPr>
          <w:sz w:val="20"/>
        </w:rPr>
        <w:t>признавать</w:t>
      </w:r>
      <w:r>
        <w:rPr>
          <w:spacing w:val="-6"/>
          <w:sz w:val="20"/>
        </w:rPr>
        <w:t xml:space="preserve"> </w:t>
      </w:r>
      <w:r>
        <w:rPr>
          <w:sz w:val="20"/>
        </w:rPr>
        <w:t>своё</w:t>
      </w:r>
      <w:r>
        <w:rPr>
          <w:spacing w:val="-4"/>
          <w:sz w:val="20"/>
        </w:rPr>
        <w:t xml:space="preserve"> </w:t>
      </w:r>
      <w:r>
        <w:rPr>
          <w:sz w:val="20"/>
        </w:rPr>
        <w:t>и</w:t>
      </w:r>
      <w:r>
        <w:rPr>
          <w:spacing w:val="-3"/>
          <w:sz w:val="20"/>
        </w:rPr>
        <w:t xml:space="preserve"> </w:t>
      </w:r>
      <w:r>
        <w:rPr>
          <w:sz w:val="20"/>
        </w:rPr>
        <w:t>чужое</w:t>
      </w:r>
      <w:r>
        <w:rPr>
          <w:spacing w:val="-3"/>
          <w:sz w:val="20"/>
        </w:rPr>
        <w:t xml:space="preserve"> </w:t>
      </w:r>
      <w:r>
        <w:rPr>
          <w:sz w:val="20"/>
        </w:rPr>
        <w:t>право</w:t>
      </w:r>
      <w:r>
        <w:rPr>
          <w:spacing w:val="-6"/>
          <w:sz w:val="20"/>
        </w:rPr>
        <w:t xml:space="preserve"> </w:t>
      </w:r>
      <w:r>
        <w:rPr>
          <w:sz w:val="20"/>
        </w:rPr>
        <w:t>на ошибку, развивать</w:t>
      </w:r>
      <w:r>
        <w:rPr>
          <w:spacing w:val="-5"/>
          <w:sz w:val="20"/>
        </w:rPr>
        <w:t xml:space="preserve"> </w:t>
      </w:r>
      <w:r>
        <w:rPr>
          <w:sz w:val="20"/>
        </w:rPr>
        <w:t>свои</w:t>
      </w:r>
      <w:r>
        <w:rPr>
          <w:spacing w:val="-3"/>
          <w:sz w:val="20"/>
        </w:rPr>
        <w:t xml:space="preserve"> </w:t>
      </w:r>
      <w:r>
        <w:rPr>
          <w:sz w:val="20"/>
        </w:rPr>
        <w:t>способности</w:t>
      </w:r>
      <w:r>
        <w:rPr>
          <w:spacing w:val="-3"/>
          <w:sz w:val="20"/>
        </w:rPr>
        <w:t xml:space="preserve"> </w:t>
      </w:r>
      <w:r>
        <w:rPr>
          <w:sz w:val="20"/>
        </w:rPr>
        <w:t>сопереживать, понимать намерения</w:t>
      </w:r>
      <w:r>
        <w:rPr>
          <w:spacing w:val="-2"/>
          <w:sz w:val="20"/>
        </w:rPr>
        <w:t xml:space="preserve"> </w:t>
      </w:r>
      <w:r>
        <w:rPr>
          <w:sz w:val="20"/>
        </w:rPr>
        <w:t>и переживания свои и других людей;</w:t>
      </w:r>
    </w:p>
    <w:p w:rsidR="003B46F0" w:rsidRDefault="00C01045">
      <w:pPr>
        <w:pStyle w:val="a4"/>
        <w:numPr>
          <w:ilvl w:val="0"/>
          <w:numId w:val="129"/>
        </w:numPr>
        <w:tabs>
          <w:tab w:val="left" w:pos="642"/>
        </w:tabs>
        <w:spacing w:line="276" w:lineRule="auto"/>
        <w:ind w:right="783" w:firstLine="0"/>
        <w:rPr>
          <w:sz w:val="20"/>
        </w:rPr>
      </w:pPr>
      <w:r>
        <w:rPr>
          <w:sz w:val="20"/>
        </w:rPr>
        <w:t>взаимодействовать, сотрудничать в процессе коллективной работы, принимать цель совместной деятельности и строить</w:t>
      </w:r>
      <w:r>
        <w:rPr>
          <w:spacing w:val="-3"/>
          <w:sz w:val="20"/>
        </w:rPr>
        <w:t xml:space="preserve"> </w:t>
      </w:r>
      <w:r>
        <w:rPr>
          <w:sz w:val="20"/>
        </w:rPr>
        <w:t>действия</w:t>
      </w:r>
      <w:r>
        <w:rPr>
          <w:spacing w:val="-3"/>
          <w:sz w:val="20"/>
        </w:rPr>
        <w:t xml:space="preserve"> </w:t>
      </w:r>
      <w:r>
        <w:rPr>
          <w:sz w:val="20"/>
        </w:rPr>
        <w:t>по</w:t>
      </w:r>
      <w:r>
        <w:rPr>
          <w:spacing w:val="-6"/>
          <w:sz w:val="20"/>
        </w:rPr>
        <w:t xml:space="preserve"> </w:t>
      </w:r>
      <w:r>
        <w:rPr>
          <w:sz w:val="20"/>
        </w:rPr>
        <w:t>её</w:t>
      </w:r>
      <w:r>
        <w:rPr>
          <w:spacing w:val="-4"/>
          <w:sz w:val="20"/>
        </w:rPr>
        <w:t xml:space="preserve"> </w:t>
      </w:r>
      <w:r>
        <w:rPr>
          <w:sz w:val="20"/>
        </w:rPr>
        <w:t>достижению, договариваться, выполнять</w:t>
      </w:r>
      <w:r>
        <w:rPr>
          <w:spacing w:val="-2"/>
          <w:sz w:val="20"/>
        </w:rPr>
        <w:t xml:space="preserve"> </w:t>
      </w:r>
      <w:r>
        <w:rPr>
          <w:sz w:val="20"/>
        </w:rPr>
        <w:t>поручения, подчиняться, ответственно</w:t>
      </w:r>
      <w:r>
        <w:rPr>
          <w:spacing w:val="-2"/>
          <w:sz w:val="20"/>
        </w:rPr>
        <w:t xml:space="preserve"> </w:t>
      </w:r>
      <w:r>
        <w:rPr>
          <w:sz w:val="20"/>
        </w:rPr>
        <w:t>относиться</w:t>
      </w:r>
      <w:r>
        <w:rPr>
          <w:spacing w:val="-3"/>
          <w:sz w:val="20"/>
        </w:rPr>
        <w:t xml:space="preserve"> </w:t>
      </w:r>
      <w:r>
        <w:rPr>
          <w:sz w:val="20"/>
        </w:rPr>
        <w:t>к своей задаче по достижению общего результата.</w:t>
      </w:r>
    </w:p>
    <w:p w:rsidR="003B46F0" w:rsidRDefault="00C01045">
      <w:pPr>
        <w:pStyle w:val="1"/>
        <w:spacing w:before="3" w:line="228" w:lineRule="exact"/>
        <w:ind w:left="528"/>
      </w:pPr>
      <w:r>
        <w:rPr>
          <w:spacing w:val="-2"/>
        </w:rPr>
        <w:t>Универсальные</w:t>
      </w:r>
      <w:r>
        <w:rPr>
          <w:spacing w:val="11"/>
        </w:rPr>
        <w:t xml:space="preserve"> </w:t>
      </w:r>
      <w:r>
        <w:rPr>
          <w:spacing w:val="-2"/>
        </w:rPr>
        <w:t>регулятивные</w:t>
      </w:r>
      <w:r>
        <w:rPr>
          <w:spacing w:val="11"/>
        </w:rPr>
        <w:t xml:space="preserve"> </w:t>
      </w:r>
      <w:r>
        <w:rPr>
          <w:spacing w:val="-2"/>
        </w:rPr>
        <w:t>действия:</w:t>
      </w:r>
    </w:p>
    <w:p w:rsidR="003B46F0" w:rsidRDefault="00C01045">
      <w:pPr>
        <w:pStyle w:val="a4"/>
        <w:numPr>
          <w:ilvl w:val="0"/>
          <w:numId w:val="129"/>
        </w:numPr>
        <w:tabs>
          <w:tab w:val="left" w:pos="642"/>
        </w:tabs>
        <w:spacing w:line="228" w:lineRule="exact"/>
        <w:ind w:left="642" w:hanging="167"/>
        <w:rPr>
          <w:sz w:val="20"/>
        </w:rPr>
      </w:pPr>
      <w:r>
        <w:rPr>
          <w:sz w:val="20"/>
        </w:rPr>
        <w:t>внимательно</w:t>
      </w:r>
      <w:r>
        <w:rPr>
          <w:spacing w:val="-15"/>
          <w:sz w:val="20"/>
        </w:rPr>
        <w:t xml:space="preserve"> </w:t>
      </w:r>
      <w:r>
        <w:rPr>
          <w:sz w:val="20"/>
        </w:rPr>
        <w:t>относиться</w:t>
      </w:r>
      <w:r>
        <w:rPr>
          <w:spacing w:val="-11"/>
          <w:sz w:val="20"/>
        </w:rPr>
        <w:t xml:space="preserve"> </w:t>
      </w:r>
      <w:r>
        <w:rPr>
          <w:sz w:val="20"/>
        </w:rPr>
        <w:t>и</w:t>
      </w:r>
      <w:r>
        <w:rPr>
          <w:spacing w:val="-10"/>
          <w:sz w:val="20"/>
        </w:rPr>
        <w:t xml:space="preserve"> </w:t>
      </w:r>
      <w:r>
        <w:rPr>
          <w:sz w:val="20"/>
        </w:rPr>
        <w:t>выполнять</w:t>
      </w:r>
      <w:r>
        <w:rPr>
          <w:spacing w:val="-5"/>
          <w:sz w:val="20"/>
        </w:rPr>
        <w:t xml:space="preserve"> </w:t>
      </w:r>
      <w:r>
        <w:rPr>
          <w:sz w:val="20"/>
        </w:rPr>
        <w:t>учебные</w:t>
      </w:r>
      <w:r>
        <w:rPr>
          <w:spacing w:val="-12"/>
          <w:sz w:val="20"/>
        </w:rPr>
        <w:t xml:space="preserve"> </w:t>
      </w:r>
      <w:r>
        <w:rPr>
          <w:sz w:val="20"/>
        </w:rPr>
        <w:t>задачи,</w:t>
      </w:r>
      <w:r>
        <w:rPr>
          <w:spacing w:val="-10"/>
          <w:sz w:val="20"/>
        </w:rPr>
        <w:t xml:space="preserve"> </w:t>
      </w:r>
      <w:r>
        <w:rPr>
          <w:sz w:val="20"/>
        </w:rPr>
        <w:t>поставленные</w:t>
      </w:r>
      <w:r>
        <w:rPr>
          <w:spacing w:val="-7"/>
          <w:sz w:val="20"/>
        </w:rPr>
        <w:t xml:space="preserve"> </w:t>
      </w:r>
      <w:r>
        <w:rPr>
          <w:spacing w:val="-2"/>
          <w:sz w:val="20"/>
        </w:rPr>
        <w:t>учителем;</w:t>
      </w:r>
    </w:p>
    <w:p w:rsidR="003B46F0" w:rsidRDefault="00C01045">
      <w:pPr>
        <w:pStyle w:val="a4"/>
        <w:numPr>
          <w:ilvl w:val="0"/>
          <w:numId w:val="129"/>
        </w:numPr>
        <w:tabs>
          <w:tab w:val="left" w:pos="642"/>
        </w:tabs>
        <w:spacing w:before="34"/>
        <w:ind w:left="642" w:hanging="167"/>
        <w:rPr>
          <w:sz w:val="20"/>
        </w:rPr>
      </w:pPr>
      <w:r>
        <w:rPr>
          <w:sz w:val="20"/>
        </w:rPr>
        <w:t>соблюдать</w:t>
      </w:r>
      <w:r>
        <w:rPr>
          <w:spacing w:val="-15"/>
          <w:sz w:val="20"/>
        </w:rPr>
        <w:t xml:space="preserve"> </w:t>
      </w:r>
      <w:r>
        <w:rPr>
          <w:sz w:val="20"/>
        </w:rPr>
        <w:t>последовательность</w:t>
      </w:r>
      <w:r>
        <w:rPr>
          <w:spacing w:val="-9"/>
          <w:sz w:val="20"/>
        </w:rPr>
        <w:t xml:space="preserve"> </w:t>
      </w:r>
      <w:r>
        <w:rPr>
          <w:sz w:val="20"/>
        </w:rPr>
        <w:t>учебных</w:t>
      </w:r>
      <w:r>
        <w:rPr>
          <w:spacing w:val="-11"/>
          <w:sz w:val="20"/>
        </w:rPr>
        <w:t xml:space="preserve"> </w:t>
      </w:r>
      <w:r>
        <w:rPr>
          <w:sz w:val="20"/>
        </w:rPr>
        <w:t>действий</w:t>
      </w:r>
      <w:r>
        <w:rPr>
          <w:spacing w:val="-12"/>
          <w:sz w:val="20"/>
        </w:rPr>
        <w:t xml:space="preserve"> </w:t>
      </w:r>
      <w:r>
        <w:rPr>
          <w:sz w:val="20"/>
        </w:rPr>
        <w:t>при</w:t>
      </w:r>
      <w:r>
        <w:rPr>
          <w:spacing w:val="-13"/>
          <w:sz w:val="20"/>
        </w:rPr>
        <w:t xml:space="preserve"> </w:t>
      </w:r>
      <w:r>
        <w:rPr>
          <w:sz w:val="20"/>
        </w:rPr>
        <w:t>выполнении</w:t>
      </w:r>
      <w:r>
        <w:rPr>
          <w:spacing w:val="-12"/>
          <w:sz w:val="20"/>
        </w:rPr>
        <w:t xml:space="preserve"> </w:t>
      </w:r>
      <w:r>
        <w:rPr>
          <w:spacing w:val="-2"/>
          <w:sz w:val="20"/>
        </w:rPr>
        <w:t>задания;</w:t>
      </w:r>
    </w:p>
    <w:p w:rsidR="003B46F0" w:rsidRDefault="00C01045">
      <w:pPr>
        <w:pStyle w:val="a4"/>
        <w:numPr>
          <w:ilvl w:val="0"/>
          <w:numId w:val="129"/>
        </w:numPr>
        <w:tabs>
          <w:tab w:val="left" w:pos="647"/>
        </w:tabs>
        <w:spacing w:before="34" w:line="276" w:lineRule="auto"/>
        <w:ind w:right="548" w:firstLine="0"/>
        <w:rPr>
          <w:sz w:val="20"/>
        </w:rPr>
      </w:pPr>
      <w:r>
        <w:rPr>
          <w:sz w:val="20"/>
        </w:rPr>
        <w:t>уметь</w:t>
      </w:r>
      <w:r>
        <w:rPr>
          <w:spacing w:val="-3"/>
          <w:sz w:val="20"/>
        </w:rPr>
        <w:t xml:space="preserve"> </w:t>
      </w:r>
      <w:r>
        <w:rPr>
          <w:sz w:val="20"/>
        </w:rPr>
        <w:t>организовывать</w:t>
      </w:r>
      <w:r>
        <w:rPr>
          <w:spacing w:val="-3"/>
          <w:sz w:val="20"/>
        </w:rPr>
        <w:t xml:space="preserve"> </w:t>
      </w:r>
      <w:r>
        <w:rPr>
          <w:sz w:val="20"/>
        </w:rPr>
        <w:t>своё</w:t>
      </w:r>
      <w:r>
        <w:rPr>
          <w:spacing w:val="-4"/>
          <w:sz w:val="20"/>
        </w:rPr>
        <w:t xml:space="preserve"> </w:t>
      </w:r>
      <w:r>
        <w:rPr>
          <w:sz w:val="20"/>
        </w:rPr>
        <w:t>рабочее</w:t>
      </w:r>
      <w:r>
        <w:rPr>
          <w:spacing w:val="-4"/>
          <w:sz w:val="20"/>
        </w:rPr>
        <w:t xml:space="preserve"> </w:t>
      </w:r>
      <w:r>
        <w:rPr>
          <w:sz w:val="20"/>
        </w:rPr>
        <w:t>место</w:t>
      </w:r>
      <w:r>
        <w:rPr>
          <w:spacing w:val="-7"/>
          <w:sz w:val="20"/>
        </w:rPr>
        <w:t xml:space="preserve"> </w:t>
      </w:r>
      <w:r>
        <w:rPr>
          <w:sz w:val="20"/>
        </w:rPr>
        <w:t>для</w:t>
      </w:r>
      <w:r>
        <w:rPr>
          <w:spacing w:val="-3"/>
          <w:sz w:val="20"/>
        </w:rPr>
        <w:t xml:space="preserve"> </w:t>
      </w:r>
      <w:r>
        <w:rPr>
          <w:sz w:val="20"/>
        </w:rPr>
        <w:t>практической</w:t>
      </w:r>
      <w:r>
        <w:rPr>
          <w:spacing w:val="-4"/>
          <w:sz w:val="20"/>
        </w:rPr>
        <w:t xml:space="preserve"> </w:t>
      </w:r>
      <w:r>
        <w:rPr>
          <w:sz w:val="20"/>
        </w:rPr>
        <w:t>работы, сохраняя</w:t>
      </w:r>
      <w:r>
        <w:rPr>
          <w:spacing w:val="-3"/>
          <w:sz w:val="20"/>
        </w:rPr>
        <w:t xml:space="preserve"> </w:t>
      </w:r>
      <w:r>
        <w:rPr>
          <w:sz w:val="20"/>
        </w:rPr>
        <w:t>порядок</w:t>
      </w:r>
      <w:r>
        <w:rPr>
          <w:spacing w:val="-2"/>
          <w:sz w:val="20"/>
        </w:rPr>
        <w:t xml:space="preserve"> </w:t>
      </w:r>
      <w:r>
        <w:rPr>
          <w:sz w:val="20"/>
        </w:rPr>
        <w:t>в</w:t>
      </w:r>
      <w:r>
        <w:rPr>
          <w:spacing w:val="-1"/>
          <w:sz w:val="20"/>
        </w:rPr>
        <w:t xml:space="preserve"> </w:t>
      </w:r>
      <w:r>
        <w:rPr>
          <w:sz w:val="20"/>
        </w:rPr>
        <w:t>окружающем пространстве</w:t>
      </w:r>
      <w:r>
        <w:rPr>
          <w:spacing w:val="-5"/>
          <w:sz w:val="20"/>
        </w:rPr>
        <w:t xml:space="preserve"> </w:t>
      </w:r>
      <w:r>
        <w:rPr>
          <w:sz w:val="20"/>
        </w:rPr>
        <w:t>и бережно относясь к используемым материалам;</w:t>
      </w:r>
    </w:p>
    <w:p w:rsidR="003B46F0" w:rsidRDefault="00C01045">
      <w:pPr>
        <w:pStyle w:val="a4"/>
        <w:numPr>
          <w:ilvl w:val="0"/>
          <w:numId w:val="129"/>
        </w:numPr>
        <w:tabs>
          <w:tab w:val="left" w:pos="642"/>
        </w:tabs>
        <w:spacing w:line="276" w:lineRule="auto"/>
        <w:ind w:right="972" w:firstLine="0"/>
        <w:rPr>
          <w:sz w:val="20"/>
        </w:rPr>
      </w:pPr>
      <w:r>
        <w:rPr>
          <w:sz w:val="20"/>
        </w:rPr>
        <w:t>соотносить</w:t>
      </w:r>
      <w:r>
        <w:rPr>
          <w:spacing w:val="-2"/>
          <w:sz w:val="20"/>
        </w:rPr>
        <w:t xml:space="preserve"> </w:t>
      </w:r>
      <w:r>
        <w:rPr>
          <w:sz w:val="20"/>
        </w:rPr>
        <w:t>свои</w:t>
      </w:r>
      <w:r>
        <w:rPr>
          <w:spacing w:val="-4"/>
          <w:sz w:val="20"/>
        </w:rPr>
        <w:t xml:space="preserve"> </w:t>
      </w:r>
      <w:r>
        <w:rPr>
          <w:sz w:val="20"/>
        </w:rPr>
        <w:t>действия</w:t>
      </w:r>
      <w:r>
        <w:rPr>
          <w:spacing w:val="-3"/>
          <w:sz w:val="20"/>
        </w:rPr>
        <w:t xml:space="preserve"> </w:t>
      </w:r>
      <w:r>
        <w:rPr>
          <w:sz w:val="20"/>
        </w:rPr>
        <w:t>с</w:t>
      </w:r>
      <w:r>
        <w:rPr>
          <w:spacing w:val="-5"/>
          <w:sz w:val="20"/>
        </w:rPr>
        <w:t xml:space="preserve"> </w:t>
      </w:r>
      <w:r>
        <w:rPr>
          <w:sz w:val="20"/>
        </w:rPr>
        <w:t>планируемыми</w:t>
      </w:r>
      <w:r>
        <w:rPr>
          <w:spacing w:val="-4"/>
          <w:sz w:val="20"/>
        </w:rPr>
        <w:t xml:space="preserve"> </w:t>
      </w:r>
      <w:r>
        <w:rPr>
          <w:sz w:val="20"/>
        </w:rPr>
        <w:t>результатами, осуществлять</w:t>
      </w:r>
      <w:r>
        <w:rPr>
          <w:spacing w:val="-3"/>
          <w:sz w:val="20"/>
        </w:rPr>
        <w:t xml:space="preserve"> </w:t>
      </w:r>
      <w:r>
        <w:rPr>
          <w:sz w:val="20"/>
        </w:rPr>
        <w:t>контроль</w:t>
      </w:r>
      <w:r>
        <w:rPr>
          <w:spacing w:val="-2"/>
          <w:sz w:val="20"/>
        </w:rPr>
        <w:t xml:space="preserve"> </w:t>
      </w:r>
      <w:r>
        <w:rPr>
          <w:sz w:val="20"/>
        </w:rPr>
        <w:t>своей</w:t>
      </w:r>
      <w:r>
        <w:rPr>
          <w:spacing w:val="-4"/>
          <w:sz w:val="20"/>
        </w:rPr>
        <w:t xml:space="preserve"> </w:t>
      </w:r>
      <w:r>
        <w:rPr>
          <w:sz w:val="20"/>
        </w:rPr>
        <w:t>деятельности</w:t>
      </w:r>
      <w:r>
        <w:rPr>
          <w:spacing w:val="-4"/>
          <w:sz w:val="20"/>
        </w:rPr>
        <w:t xml:space="preserve"> </w:t>
      </w:r>
      <w:r>
        <w:rPr>
          <w:sz w:val="20"/>
        </w:rPr>
        <w:t>в</w:t>
      </w:r>
      <w:r>
        <w:rPr>
          <w:spacing w:val="-1"/>
          <w:sz w:val="20"/>
        </w:rPr>
        <w:t xml:space="preserve"> </w:t>
      </w:r>
      <w:r>
        <w:rPr>
          <w:sz w:val="20"/>
        </w:rPr>
        <w:t>процессе достижения результата.</w:t>
      </w:r>
    </w:p>
    <w:p w:rsidR="003B46F0" w:rsidRDefault="003B46F0">
      <w:pPr>
        <w:pStyle w:val="a3"/>
        <w:spacing w:before="8"/>
        <w:ind w:left="0"/>
      </w:pPr>
    </w:p>
    <w:p w:rsidR="003B46F0" w:rsidRDefault="00C01045">
      <w:pPr>
        <w:pStyle w:val="1"/>
        <w:numPr>
          <w:ilvl w:val="3"/>
          <w:numId w:val="130"/>
        </w:numPr>
        <w:tabs>
          <w:tab w:val="left" w:pos="5634"/>
        </w:tabs>
        <w:ind w:left="5634" w:hanging="650"/>
        <w:jc w:val="left"/>
      </w:pPr>
      <w:r>
        <w:rPr>
          <w:spacing w:val="-2"/>
        </w:rPr>
        <w:t>Музыка</w:t>
      </w:r>
    </w:p>
    <w:p w:rsidR="003B46F0" w:rsidRDefault="003B46F0">
      <w:pPr>
        <w:pStyle w:val="a3"/>
        <w:spacing w:before="170"/>
        <w:ind w:left="0"/>
        <w:rPr>
          <w:b/>
        </w:rPr>
      </w:pPr>
    </w:p>
    <w:p w:rsidR="003B46F0" w:rsidRDefault="00C01045">
      <w:pPr>
        <w:ind w:left="475"/>
        <w:rPr>
          <w:b/>
          <w:sz w:val="20"/>
        </w:rPr>
      </w:pPr>
      <w:r>
        <w:rPr>
          <w:b/>
          <w:sz w:val="20"/>
        </w:rPr>
        <w:t>Mодуль</w:t>
      </w:r>
      <w:r>
        <w:rPr>
          <w:b/>
          <w:spacing w:val="-11"/>
          <w:sz w:val="20"/>
        </w:rPr>
        <w:t xml:space="preserve"> </w:t>
      </w:r>
      <w:r>
        <w:rPr>
          <w:b/>
          <w:sz w:val="20"/>
        </w:rPr>
        <w:t>№</w:t>
      </w:r>
      <w:r>
        <w:rPr>
          <w:b/>
          <w:spacing w:val="-6"/>
          <w:sz w:val="20"/>
        </w:rPr>
        <w:t xml:space="preserve"> </w:t>
      </w:r>
      <w:r>
        <w:rPr>
          <w:b/>
          <w:sz w:val="20"/>
        </w:rPr>
        <w:t>1</w:t>
      </w:r>
      <w:r>
        <w:rPr>
          <w:b/>
          <w:spacing w:val="-4"/>
          <w:sz w:val="20"/>
        </w:rPr>
        <w:t xml:space="preserve"> </w:t>
      </w:r>
      <w:r>
        <w:rPr>
          <w:b/>
          <w:sz w:val="20"/>
        </w:rPr>
        <w:t>«Музыкальная</w:t>
      </w:r>
      <w:r>
        <w:rPr>
          <w:b/>
          <w:spacing w:val="-4"/>
          <w:sz w:val="20"/>
        </w:rPr>
        <w:t xml:space="preserve"> </w:t>
      </w:r>
      <w:r>
        <w:rPr>
          <w:b/>
          <w:spacing w:val="-2"/>
          <w:sz w:val="20"/>
        </w:rPr>
        <w:t>грамота»</w:t>
      </w:r>
    </w:p>
    <w:p w:rsidR="003B46F0" w:rsidRDefault="003B46F0">
      <w:pPr>
        <w:pStyle w:val="a3"/>
        <w:spacing w:before="5"/>
        <w:ind w:left="0"/>
        <w:rPr>
          <w:b/>
        </w:rPr>
      </w:pPr>
    </w:p>
    <w:p w:rsidR="003B46F0" w:rsidRDefault="00C01045">
      <w:pPr>
        <w:pStyle w:val="a3"/>
        <w:spacing w:before="1" w:line="249" w:lineRule="auto"/>
        <w:ind w:right="485" w:firstLine="225"/>
        <w:jc w:val="both"/>
      </w:pPr>
      <w:r>
        <w:rPr>
          <w:noProof/>
          <w:lang w:eastAsia="ru-RU"/>
        </w:rPr>
        <mc:AlternateContent>
          <mc:Choice Requires="wps">
            <w:drawing>
              <wp:anchor distT="0" distB="0" distL="0" distR="0" simplePos="0" relativeHeight="15731712" behindDoc="0" locked="0" layoutInCell="1" allowOverlap="1">
                <wp:simplePos x="0" y="0"/>
                <wp:positionH relativeFrom="page">
                  <wp:posOffset>642620</wp:posOffset>
                </wp:positionH>
                <wp:positionV relativeFrom="paragraph">
                  <wp:posOffset>1218303</wp:posOffset>
                </wp:positionV>
                <wp:extent cx="6520815" cy="111760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0815" cy="11176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3"/>
                            </w:tblGrid>
                            <w:tr w:rsidR="00C01045">
                              <w:trPr>
                                <w:trHeight w:val="1031"/>
                              </w:trPr>
                              <w:tc>
                                <w:tcPr>
                                  <w:tcW w:w="1191" w:type="dxa"/>
                                </w:tcPr>
                                <w:p w:rsidR="00C01045" w:rsidRDefault="00C01045">
                                  <w:pPr>
                                    <w:pStyle w:val="TableParagraph"/>
                                    <w:spacing w:line="217" w:lineRule="exact"/>
                                    <w:ind w:left="137" w:right="75"/>
                                    <w:jc w:val="center"/>
                                    <w:rPr>
                                      <w:rFonts w:ascii="Arial" w:hAnsi="Arial"/>
                                      <w:b/>
                                      <w:sz w:val="20"/>
                                    </w:rPr>
                                  </w:pPr>
                                  <w:r>
                                    <w:rPr>
                                      <w:rFonts w:ascii="Arial" w:hAnsi="Arial"/>
                                      <w:b/>
                                      <w:sz w:val="20"/>
                                    </w:rPr>
                                    <w:t>№</w:t>
                                  </w:r>
                                  <w:r>
                                    <w:rPr>
                                      <w:rFonts w:ascii="Arial" w:hAnsi="Arial"/>
                                      <w:b/>
                                      <w:spacing w:val="2"/>
                                      <w:sz w:val="20"/>
                                    </w:rPr>
                                    <w:t xml:space="preserve"> </w:t>
                                  </w:r>
                                  <w:r>
                                    <w:rPr>
                                      <w:rFonts w:ascii="Arial" w:hAnsi="Arial"/>
                                      <w:b/>
                                      <w:spacing w:val="-2"/>
                                      <w:sz w:val="20"/>
                                    </w:rPr>
                                    <w:t>блока,</w:t>
                                  </w:r>
                                </w:p>
                                <w:p w:rsidR="00C01045" w:rsidRDefault="00C01045">
                                  <w:pPr>
                                    <w:pStyle w:val="TableParagraph"/>
                                    <w:spacing w:before="4" w:line="235" w:lineRule="auto"/>
                                    <w:ind w:left="137" w:right="77"/>
                                    <w:jc w:val="center"/>
                                    <w:rPr>
                                      <w:rFonts w:ascii="Arial" w:hAnsi="Arial"/>
                                      <w:b/>
                                      <w:sz w:val="20"/>
                                    </w:rPr>
                                  </w:pPr>
                                  <w:r>
                                    <w:rPr>
                                      <w:rFonts w:ascii="Arial" w:hAnsi="Arial"/>
                                      <w:b/>
                                      <w:spacing w:val="-2"/>
                                      <w:sz w:val="20"/>
                                    </w:rPr>
                                    <w:t>кол-во часов</w:t>
                                  </w:r>
                                </w:p>
                              </w:tc>
                              <w:tc>
                                <w:tcPr>
                                  <w:tcW w:w="1133" w:type="dxa"/>
                                </w:tcPr>
                                <w:p w:rsidR="00C01045" w:rsidRDefault="00C01045">
                                  <w:pPr>
                                    <w:pStyle w:val="TableParagraph"/>
                                    <w:spacing w:before="208"/>
                                    <w:ind w:left="320"/>
                                    <w:rPr>
                                      <w:rFonts w:ascii="Arial" w:hAnsi="Arial"/>
                                      <w:b/>
                                      <w:sz w:val="20"/>
                                    </w:rPr>
                                  </w:pPr>
                                  <w:r>
                                    <w:rPr>
                                      <w:rFonts w:ascii="Arial" w:hAnsi="Arial"/>
                                      <w:b/>
                                      <w:spacing w:val="-4"/>
                                      <w:sz w:val="20"/>
                                    </w:rPr>
                                    <w:t>Тема</w:t>
                                  </w:r>
                                </w:p>
                              </w:tc>
                              <w:tc>
                                <w:tcPr>
                                  <w:tcW w:w="2214" w:type="dxa"/>
                                </w:tcPr>
                                <w:p w:rsidR="00C01045" w:rsidRDefault="00C01045">
                                  <w:pPr>
                                    <w:pStyle w:val="TableParagraph"/>
                                    <w:spacing w:before="208"/>
                                    <w:ind w:left="488"/>
                                    <w:rPr>
                                      <w:rFonts w:ascii="Arial" w:hAnsi="Arial"/>
                                      <w:b/>
                                      <w:sz w:val="20"/>
                                    </w:rPr>
                                  </w:pPr>
                                  <w:r>
                                    <w:rPr>
                                      <w:rFonts w:ascii="Arial" w:hAnsi="Arial"/>
                                      <w:b/>
                                      <w:spacing w:val="-2"/>
                                      <w:sz w:val="20"/>
                                    </w:rPr>
                                    <w:t>Содержание</w:t>
                                  </w:r>
                                </w:p>
                              </w:tc>
                              <w:tc>
                                <w:tcPr>
                                  <w:tcW w:w="5603" w:type="dxa"/>
                                </w:tcPr>
                                <w:p w:rsidR="00C01045" w:rsidRDefault="00C01045">
                                  <w:pPr>
                                    <w:pStyle w:val="TableParagraph"/>
                                    <w:spacing w:before="208"/>
                                    <w:ind w:left="1068"/>
                                    <w:rPr>
                                      <w:rFonts w:ascii="Arial" w:hAnsi="Arial"/>
                                      <w:b/>
                                      <w:sz w:val="20"/>
                                    </w:rPr>
                                  </w:pPr>
                                  <w:r>
                                    <w:rPr>
                                      <w:rFonts w:ascii="Arial" w:hAnsi="Arial"/>
                                      <w:b/>
                                      <w:sz w:val="20"/>
                                    </w:rPr>
                                    <w:t>Виды</w:t>
                                  </w:r>
                                  <w:r>
                                    <w:rPr>
                                      <w:rFonts w:ascii="Arial" w:hAnsi="Arial"/>
                                      <w:b/>
                                      <w:spacing w:val="-12"/>
                                      <w:sz w:val="20"/>
                                    </w:rPr>
                                    <w:t xml:space="preserve"> </w:t>
                                  </w:r>
                                  <w:r>
                                    <w:rPr>
                                      <w:rFonts w:ascii="Arial" w:hAnsi="Arial"/>
                                      <w:b/>
                                      <w:sz w:val="20"/>
                                    </w:rPr>
                                    <w:t>деятельности</w:t>
                                  </w:r>
                                  <w:r>
                                    <w:rPr>
                                      <w:rFonts w:ascii="Arial" w:hAnsi="Arial"/>
                                      <w:b/>
                                      <w:spacing w:val="-6"/>
                                      <w:sz w:val="20"/>
                                    </w:rPr>
                                    <w:t xml:space="preserve"> </w:t>
                                  </w:r>
                                  <w:r>
                                    <w:rPr>
                                      <w:rFonts w:ascii="Arial" w:hAnsi="Arial"/>
                                      <w:b/>
                                      <w:spacing w:val="-2"/>
                                      <w:sz w:val="20"/>
                                    </w:rPr>
                                    <w:t>обучающихся</w:t>
                                  </w:r>
                                </w:p>
                              </w:tc>
                            </w:tr>
                            <w:tr w:rsidR="00C01045">
                              <w:trPr>
                                <w:trHeight w:val="699"/>
                              </w:trPr>
                              <w:tc>
                                <w:tcPr>
                                  <w:tcW w:w="1191" w:type="dxa"/>
                                </w:tcPr>
                                <w:p w:rsidR="00C01045" w:rsidRDefault="00C01045">
                                  <w:pPr>
                                    <w:pStyle w:val="TableParagraph"/>
                                    <w:spacing w:before="104"/>
                                    <w:ind w:left="113"/>
                                    <w:rPr>
                                      <w:sz w:val="20"/>
                                    </w:rPr>
                                  </w:pPr>
                                  <w:r>
                                    <w:rPr>
                                      <w:sz w:val="20"/>
                                    </w:rPr>
                                    <w:t>0,5—2</w:t>
                                  </w:r>
                                  <w:r>
                                    <w:rPr>
                                      <w:spacing w:val="4"/>
                                      <w:sz w:val="20"/>
                                    </w:rPr>
                                    <w:t xml:space="preserve"> </w:t>
                                  </w:r>
                                  <w:r>
                                    <w:rPr>
                                      <w:spacing w:val="-5"/>
                                      <w:sz w:val="20"/>
                                    </w:rPr>
                                    <w:t>уч.</w:t>
                                  </w:r>
                                </w:p>
                              </w:tc>
                              <w:tc>
                                <w:tcPr>
                                  <w:tcW w:w="1133" w:type="dxa"/>
                                </w:tcPr>
                                <w:p w:rsidR="00C01045" w:rsidRDefault="00C01045">
                                  <w:pPr>
                                    <w:pStyle w:val="TableParagraph"/>
                                    <w:spacing w:line="109" w:lineRule="exact"/>
                                    <w:ind w:left="113"/>
                                    <w:rPr>
                                      <w:sz w:val="20"/>
                                    </w:rPr>
                                  </w:pPr>
                                  <w:r>
                                    <w:rPr>
                                      <w:sz w:val="20"/>
                                    </w:rPr>
                                    <w:t>Весь</w:t>
                                  </w:r>
                                  <w:r>
                                    <w:rPr>
                                      <w:spacing w:val="-6"/>
                                      <w:sz w:val="20"/>
                                    </w:rPr>
                                    <w:t xml:space="preserve"> </w:t>
                                  </w:r>
                                  <w:r>
                                    <w:rPr>
                                      <w:spacing w:val="-5"/>
                                      <w:sz w:val="20"/>
                                    </w:rPr>
                                    <w:t>мир</w:t>
                                  </w:r>
                                </w:p>
                                <w:p w:rsidR="00C01045" w:rsidRDefault="00C01045">
                                  <w:pPr>
                                    <w:pStyle w:val="TableParagraph"/>
                                    <w:ind w:left="113"/>
                                    <w:rPr>
                                      <w:sz w:val="20"/>
                                    </w:rPr>
                                  </w:pPr>
                                  <w:r>
                                    <w:rPr>
                                      <w:spacing w:val="-2"/>
                                      <w:sz w:val="20"/>
                                    </w:rPr>
                                    <w:t>звучит</w:t>
                                  </w:r>
                                </w:p>
                              </w:tc>
                              <w:tc>
                                <w:tcPr>
                                  <w:tcW w:w="2214" w:type="dxa"/>
                                </w:tcPr>
                                <w:p w:rsidR="00C01045" w:rsidRDefault="00C01045">
                                  <w:pPr>
                                    <w:pStyle w:val="TableParagraph"/>
                                    <w:spacing w:line="109" w:lineRule="exact"/>
                                    <w:ind w:left="113"/>
                                    <w:rPr>
                                      <w:sz w:val="20"/>
                                    </w:rPr>
                                  </w:pPr>
                                  <w:r>
                                    <w:rPr>
                                      <w:sz w:val="20"/>
                                    </w:rPr>
                                    <w:t>Звуки</w:t>
                                  </w:r>
                                  <w:r>
                                    <w:rPr>
                                      <w:spacing w:val="-14"/>
                                      <w:sz w:val="20"/>
                                    </w:rPr>
                                    <w:t xml:space="preserve"> </w:t>
                                  </w:r>
                                  <w:r>
                                    <w:rPr>
                                      <w:sz w:val="20"/>
                                    </w:rPr>
                                    <w:t>музыкальные</w:t>
                                  </w:r>
                                  <w:r>
                                    <w:rPr>
                                      <w:spacing w:val="-12"/>
                                      <w:sz w:val="20"/>
                                    </w:rPr>
                                    <w:t xml:space="preserve"> </w:t>
                                  </w:r>
                                  <w:r>
                                    <w:rPr>
                                      <w:spacing w:val="-10"/>
                                      <w:sz w:val="20"/>
                                    </w:rPr>
                                    <w:t>и</w:t>
                                  </w:r>
                                </w:p>
                                <w:p w:rsidR="00C01045" w:rsidRDefault="00C01045">
                                  <w:pPr>
                                    <w:pStyle w:val="TableParagraph"/>
                                    <w:ind w:left="113"/>
                                    <w:rPr>
                                      <w:sz w:val="20"/>
                                    </w:rPr>
                                  </w:pPr>
                                  <w:r>
                                    <w:rPr>
                                      <w:sz w:val="20"/>
                                    </w:rPr>
                                    <w:t>шумовые.</w:t>
                                  </w:r>
                                  <w:r>
                                    <w:rPr>
                                      <w:spacing w:val="-11"/>
                                      <w:sz w:val="20"/>
                                    </w:rPr>
                                    <w:t xml:space="preserve"> </w:t>
                                  </w:r>
                                  <w:r>
                                    <w:rPr>
                                      <w:spacing w:val="-2"/>
                                      <w:sz w:val="20"/>
                                    </w:rPr>
                                    <w:t>Свойства</w:t>
                                  </w:r>
                                </w:p>
                              </w:tc>
                              <w:tc>
                                <w:tcPr>
                                  <w:tcW w:w="5603" w:type="dxa"/>
                                </w:tcPr>
                                <w:p w:rsidR="00C01045" w:rsidRDefault="00C01045">
                                  <w:pPr>
                                    <w:pStyle w:val="TableParagraph"/>
                                    <w:spacing w:line="109" w:lineRule="exact"/>
                                    <w:ind w:left="108"/>
                                    <w:rPr>
                                      <w:sz w:val="20"/>
                                    </w:rPr>
                                  </w:pPr>
                                  <w:r>
                                    <w:rPr>
                                      <w:sz w:val="20"/>
                                    </w:rPr>
                                    <w:t>Знакомство</w:t>
                                  </w:r>
                                  <w:r>
                                    <w:rPr>
                                      <w:spacing w:val="-8"/>
                                      <w:sz w:val="20"/>
                                    </w:rPr>
                                    <w:t xml:space="preserve"> </w:t>
                                  </w:r>
                                  <w:r>
                                    <w:rPr>
                                      <w:sz w:val="20"/>
                                    </w:rPr>
                                    <w:t>со</w:t>
                                  </w:r>
                                  <w:r>
                                    <w:rPr>
                                      <w:spacing w:val="-8"/>
                                      <w:sz w:val="20"/>
                                    </w:rPr>
                                    <w:t xml:space="preserve"> </w:t>
                                  </w:r>
                                  <w:r>
                                    <w:rPr>
                                      <w:sz w:val="20"/>
                                    </w:rPr>
                                    <w:t>звуками</w:t>
                                  </w:r>
                                  <w:r>
                                    <w:rPr>
                                      <w:spacing w:val="-5"/>
                                      <w:sz w:val="20"/>
                                    </w:rPr>
                                    <w:t xml:space="preserve"> </w:t>
                                  </w:r>
                                  <w:r>
                                    <w:rPr>
                                      <w:sz w:val="20"/>
                                    </w:rPr>
                                    <w:t>музыкальными</w:t>
                                  </w:r>
                                  <w:r>
                                    <w:rPr>
                                      <w:spacing w:val="-6"/>
                                      <w:sz w:val="20"/>
                                    </w:rPr>
                                    <w:t xml:space="preserve"> </w:t>
                                  </w:r>
                                  <w:r>
                                    <w:rPr>
                                      <w:sz w:val="20"/>
                                    </w:rPr>
                                    <w:t>и</w:t>
                                  </w:r>
                                  <w:r>
                                    <w:rPr>
                                      <w:spacing w:val="-10"/>
                                      <w:sz w:val="20"/>
                                    </w:rPr>
                                    <w:t xml:space="preserve"> </w:t>
                                  </w:r>
                                  <w:r>
                                    <w:rPr>
                                      <w:spacing w:val="-2"/>
                                      <w:sz w:val="20"/>
                                    </w:rPr>
                                    <w:t>шумовыми.</w:t>
                                  </w:r>
                                </w:p>
                                <w:p w:rsidR="00C01045" w:rsidRDefault="00C01045">
                                  <w:pPr>
                                    <w:pStyle w:val="TableParagraph"/>
                                    <w:ind w:left="108"/>
                                    <w:rPr>
                                      <w:sz w:val="20"/>
                                    </w:rPr>
                                  </w:pPr>
                                  <w:r>
                                    <w:rPr>
                                      <w:sz w:val="20"/>
                                    </w:rPr>
                                    <w:t>Различение,</w:t>
                                  </w:r>
                                  <w:r>
                                    <w:rPr>
                                      <w:spacing w:val="-7"/>
                                      <w:sz w:val="20"/>
                                    </w:rPr>
                                    <w:t xml:space="preserve"> </w:t>
                                  </w:r>
                                  <w:r>
                                    <w:rPr>
                                      <w:sz w:val="20"/>
                                    </w:rPr>
                                    <w:t>определение</w:t>
                                  </w:r>
                                  <w:r>
                                    <w:rPr>
                                      <w:spacing w:val="-11"/>
                                      <w:sz w:val="20"/>
                                    </w:rPr>
                                    <w:t xml:space="preserve"> </w:t>
                                  </w:r>
                                  <w:r>
                                    <w:rPr>
                                      <w:sz w:val="20"/>
                                    </w:rPr>
                                    <w:t>на</w:t>
                                  </w:r>
                                  <w:r>
                                    <w:rPr>
                                      <w:spacing w:val="-6"/>
                                      <w:sz w:val="20"/>
                                    </w:rPr>
                                    <w:t xml:space="preserve"> </w:t>
                                  </w:r>
                                  <w:r>
                                    <w:rPr>
                                      <w:sz w:val="20"/>
                                    </w:rPr>
                                    <w:t>слух</w:t>
                                  </w:r>
                                  <w:r>
                                    <w:rPr>
                                      <w:spacing w:val="-8"/>
                                      <w:sz w:val="20"/>
                                    </w:rPr>
                                    <w:t xml:space="preserve"> </w:t>
                                  </w:r>
                                  <w:r>
                                    <w:rPr>
                                      <w:sz w:val="20"/>
                                    </w:rPr>
                                    <w:t>звуков</w:t>
                                  </w:r>
                                  <w:r>
                                    <w:rPr>
                                      <w:spacing w:val="-8"/>
                                      <w:sz w:val="20"/>
                                    </w:rPr>
                                    <w:t xml:space="preserve"> </w:t>
                                  </w:r>
                                  <w:r>
                                    <w:rPr>
                                      <w:sz w:val="20"/>
                                    </w:rPr>
                                    <w:t>различного</w:t>
                                  </w:r>
                                  <w:r>
                                    <w:rPr>
                                      <w:spacing w:val="-12"/>
                                      <w:sz w:val="20"/>
                                    </w:rPr>
                                    <w:t xml:space="preserve"> </w:t>
                                  </w:r>
                                  <w:r>
                                    <w:rPr>
                                      <w:spacing w:val="-2"/>
                                      <w:sz w:val="20"/>
                                    </w:rPr>
                                    <w:t>качества.</w:t>
                                  </w:r>
                                </w:p>
                              </w:tc>
                            </w:tr>
                          </w:tbl>
                          <w:p w:rsidR="00C01045" w:rsidRDefault="00C01045">
                            <w:pPr>
                              <w:pStyle w:val="a3"/>
                              <w:ind w:left="0"/>
                            </w:pPr>
                          </w:p>
                        </w:txbxContent>
                      </wps:txbx>
                      <wps:bodyPr wrap="square" lIns="0" tIns="0" rIns="0" bIns="0" rtlCol="0">
                        <a:noAutofit/>
                      </wps:bodyPr>
                    </wps:wsp>
                  </a:graphicData>
                </a:graphic>
              </wp:anchor>
            </w:drawing>
          </mc:Choice>
          <mc:Fallback>
            <w:pict>
              <v:shape id="Textbox 55" o:spid="_x0000_s1027" type="#_x0000_t202" style="position:absolute;left:0;text-align:left;margin-left:50.6pt;margin-top:95.95pt;width:513.45pt;height:88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3"/>
                      </w:tblGrid>
                      <w:tr w:rsidR="00C01045">
                        <w:trPr>
                          <w:trHeight w:val="1031"/>
                        </w:trPr>
                        <w:tc>
                          <w:tcPr>
                            <w:tcW w:w="1191" w:type="dxa"/>
                          </w:tcPr>
                          <w:p w:rsidR="00C01045" w:rsidRDefault="00C01045">
                            <w:pPr>
                              <w:pStyle w:val="TableParagraph"/>
                              <w:spacing w:line="217" w:lineRule="exact"/>
                              <w:ind w:left="137" w:right="75"/>
                              <w:jc w:val="center"/>
                              <w:rPr>
                                <w:rFonts w:ascii="Arial" w:hAnsi="Arial"/>
                                <w:b/>
                                <w:sz w:val="20"/>
                              </w:rPr>
                            </w:pPr>
                            <w:r>
                              <w:rPr>
                                <w:rFonts w:ascii="Arial" w:hAnsi="Arial"/>
                                <w:b/>
                                <w:sz w:val="20"/>
                              </w:rPr>
                              <w:t>№</w:t>
                            </w:r>
                            <w:r>
                              <w:rPr>
                                <w:rFonts w:ascii="Arial" w:hAnsi="Arial"/>
                                <w:b/>
                                <w:spacing w:val="2"/>
                                <w:sz w:val="20"/>
                              </w:rPr>
                              <w:t xml:space="preserve"> </w:t>
                            </w:r>
                            <w:r>
                              <w:rPr>
                                <w:rFonts w:ascii="Arial" w:hAnsi="Arial"/>
                                <w:b/>
                                <w:spacing w:val="-2"/>
                                <w:sz w:val="20"/>
                              </w:rPr>
                              <w:t>блока,</w:t>
                            </w:r>
                          </w:p>
                          <w:p w:rsidR="00C01045" w:rsidRDefault="00C01045">
                            <w:pPr>
                              <w:pStyle w:val="TableParagraph"/>
                              <w:spacing w:before="4" w:line="235" w:lineRule="auto"/>
                              <w:ind w:left="137" w:right="77"/>
                              <w:jc w:val="center"/>
                              <w:rPr>
                                <w:rFonts w:ascii="Arial" w:hAnsi="Arial"/>
                                <w:b/>
                                <w:sz w:val="20"/>
                              </w:rPr>
                            </w:pPr>
                            <w:r>
                              <w:rPr>
                                <w:rFonts w:ascii="Arial" w:hAnsi="Arial"/>
                                <w:b/>
                                <w:spacing w:val="-2"/>
                                <w:sz w:val="20"/>
                              </w:rPr>
                              <w:t>кол-во часов</w:t>
                            </w:r>
                          </w:p>
                        </w:tc>
                        <w:tc>
                          <w:tcPr>
                            <w:tcW w:w="1133" w:type="dxa"/>
                          </w:tcPr>
                          <w:p w:rsidR="00C01045" w:rsidRDefault="00C01045">
                            <w:pPr>
                              <w:pStyle w:val="TableParagraph"/>
                              <w:spacing w:before="208"/>
                              <w:ind w:left="320"/>
                              <w:rPr>
                                <w:rFonts w:ascii="Arial" w:hAnsi="Arial"/>
                                <w:b/>
                                <w:sz w:val="20"/>
                              </w:rPr>
                            </w:pPr>
                            <w:r>
                              <w:rPr>
                                <w:rFonts w:ascii="Arial" w:hAnsi="Arial"/>
                                <w:b/>
                                <w:spacing w:val="-4"/>
                                <w:sz w:val="20"/>
                              </w:rPr>
                              <w:t>Тема</w:t>
                            </w:r>
                          </w:p>
                        </w:tc>
                        <w:tc>
                          <w:tcPr>
                            <w:tcW w:w="2214" w:type="dxa"/>
                          </w:tcPr>
                          <w:p w:rsidR="00C01045" w:rsidRDefault="00C01045">
                            <w:pPr>
                              <w:pStyle w:val="TableParagraph"/>
                              <w:spacing w:before="208"/>
                              <w:ind w:left="488"/>
                              <w:rPr>
                                <w:rFonts w:ascii="Arial" w:hAnsi="Arial"/>
                                <w:b/>
                                <w:sz w:val="20"/>
                              </w:rPr>
                            </w:pPr>
                            <w:r>
                              <w:rPr>
                                <w:rFonts w:ascii="Arial" w:hAnsi="Arial"/>
                                <w:b/>
                                <w:spacing w:val="-2"/>
                                <w:sz w:val="20"/>
                              </w:rPr>
                              <w:t>Содержание</w:t>
                            </w:r>
                          </w:p>
                        </w:tc>
                        <w:tc>
                          <w:tcPr>
                            <w:tcW w:w="5603" w:type="dxa"/>
                          </w:tcPr>
                          <w:p w:rsidR="00C01045" w:rsidRDefault="00C01045">
                            <w:pPr>
                              <w:pStyle w:val="TableParagraph"/>
                              <w:spacing w:before="208"/>
                              <w:ind w:left="1068"/>
                              <w:rPr>
                                <w:rFonts w:ascii="Arial" w:hAnsi="Arial"/>
                                <w:b/>
                                <w:sz w:val="20"/>
                              </w:rPr>
                            </w:pPr>
                            <w:r>
                              <w:rPr>
                                <w:rFonts w:ascii="Arial" w:hAnsi="Arial"/>
                                <w:b/>
                                <w:sz w:val="20"/>
                              </w:rPr>
                              <w:t>Виды</w:t>
                            </w:r>
                            <w:r>
                              <w:rPr>
                                <w:rFonts w:ascii="Arial" w:hAnsi="Arial"/>
                                <w:b/>
                                <w:spacing w:val="-12"/>
                                <w:sz w:val="20"/>
                              </w:rPr>
                              <w:t xml:space="preserve"> </w:t>
                            </w:r>
                            <w:r>
                              <w:rPr>
                                <w:rFonts w:ascii="Arial" w:hAnsi="Arial"/>
                                <w:b/>
                                <w:sz w:val="20"/>
                              </w:rPr>
                              <w:t>деятельности</w:t>
                            </w:r>
                            <w:r>
                              <w:rPr>
                                <w:rFonts w:ascii="Arial" w:hAnsi="Arial"/>
                                <w:b/>
                                <w:spacing w:val="-6"/>
                                <w:sz w:val="20"/>
                              </w:rPr>
                              <w:t xml:space="preserve"> </w:t>
                            </w:r>
                            <w:r>
                              <w:rPr>
                                <w:rFonts w:ascii="Arial" w:hAnsi="Arial"/>
                                <w:b/>
                                <w:spacing w:val="-2"/>
                                <w:sz w:val="20"/>
                              </w:rPr>
                              <w:t>обучающихся</w:t>
                            </w:r>
                          </w:p>
                        </w:tc>
                      </w:tr>
                      <w:tr w:rsidR="00C01045">
                        <w:trPr>
                          <w:trHeight w:val="699"/>
                        </w:trPr>
                        <w:tc>
                          <w:tcPr>
                            <w:tcW w:w="1191" w:type="dxa"/>
                          </w:tcPr>
                          <w:p w:rsidR="00C01045" w:rsidRDefault="00C01045">
                            <w:pPr>
                              <w:pStyle w:val="TableParagraph"/>
                              <w:spacing w:before="104"/>
                              <w:ind w:left="113"/>
                              <w:rPr>
                                <w:sz w:val="20"/>
                              </w:rPr>
                            </w:pPr>
                            <w:r>
                              <w:rPr>
                                <w:sz w:val="20"/>
                              </w:rPr>
                              <w:t>0,5—2</w:t>
                            </w:r>
                            <w:r>
                              <w:rPr>
                                <w:spacing w:val="4"/>
                                <w:sz w:val="20"/>
                              </w:rPr>
                              <w:t xml:space="preserve"> </w:t>
                            </w:r>
                            <w:r>
                              <w:rPr>
                                <w:spacing w:val="-5"/>
                                <w:sz w:val="20"/>
                              </w:rPr>
                              <w:t>уч.</w:t>
                            </w:r>
                          </w:p>
                        </w:tc>
                        <w:tc>
                          <w:tcPr>
                            <w:tcW w:w="1133" w:type="dxa"/>
                          </w:tcPr>
                          <w:p w:rsidR="00C01045" w:rsidRDefault="00C01045">
                            <w:pPr>
                              <w:pStyle w:val="TableParagraph"/>
                              <w:spacing w:line="109" w:lineRule="exact"/>
                              <w:ind w:left="113"/>
                              <w:rPr>
                                <w:sz w:val="20"/>
                              </w:rPr>
                            </w:pPr>
                            <w:r>
                              <w:rPr>
                                <w:sz w:val="20"/>
                              </w:rPr>
                              <w:t>Весь</w:t>
                            </w:r>
                            <w:r>
                              <w:rPr>
                                <w:spacing w:val="-6"/>
                                <w:sz w:val="20"/>
                              </w:rPr>
                              <w:t xml:space="preserve"> </w:t>
                            </w:r>
                            <w:r>
                              <w:rPr>
                                <w:spacing w:val="-5"/>
                                <w:sz w:val="20"/>
                              </w:rPr>
                              <w:t>мир</w:t>
                            </w:r>
                          </w:p>
                          <w:p w:rsidR="00C01045" w:rsidRDefault="00C01045">
                            <w:pPr>
                              <w:pStyle w:val="TableParagraph"/>
                              <w:ind w:left="113"/>
                              <w:rPr>
                                <w:sz w:val="20"/>
                              </w:rPr>
                            </w:pPr>
                            <w:r>
                              <w:rPr>
                                <w:spacing w:val="-2"/>
                                <w:sz w:val="20"/>
                              </w:rPr>
                              <w:t>звучит</w:t>
                            </w:r>
                          </w:p>
                        </w:tc>
                        <w:tc>
                          <w:tcPr>
                            <w:tcW w:w="2214" w:type="dxa"/>
                          </w:tcPr>
                          <w:p w:rsidR="00C01045" w:rsidRDefault="00C01045">
                            <w:pPr>
                              <w:pStyle w:val="TableParagraph"/>
                              <w:spacing w:line="109" w:lineRule="exact"/>
                              <w:ind w:left="113"/>
                              <w:rPr>
                                <w:sz w:val="20"/>
                              </w:rPr>
                            </w:pPr>
                            <w:r>
                              <w:rPr>
                                <w:sz w:val="20"/>
                              </w:rPr>
                              <w:t>Звуки</w:t>
                            </w:r>
                            <w:r>
                              <w:rPr>
                                <w:spacing w:val="-14"/>
                                <w:sz w:val="20"/>
                              </w:rPr>
                              <w:t xml:space="preserve"> </w:t>
                            </w:r>
                            <w:r>
                              <w:rPr>
                                <w:sz w:val="20"/>
                              </w:rPr>
                              <w:t>музыкальные</w:t>
                            </w:r>
                            <w:r>
                              <w:rPr>
                                <w:spacing w:val="-12"/>
                                <w:sz w:val="20"/>
                              </w:rPr>
                              <w:t xml:space="preserve"> </w:t>
                            </w:r>
                            <w:r>
                              <w:rPr>
                                <w:spacing w:val="-10"/>
                                <w:sz w:val="20"/>
                              </w:rPr>
                              <w:t>и</w:t>
                            </w:r>
                          </w:p>
                          <w:p w:rsidR="00C01045" w:rsidRDefault="00C01045">
                            <w:pPr>
                              <w:pStyle w:val="TableParagraph"/>
                              <w:ind w:left="113"/>
                              <w:rPr>
                                <w:sz w:val="20"/>
                              </w:rPr>
                            </w:pPr>
                            <w:r>
                              <w:rPr>
                                <w:sz w:val="20"/>
                              </w:rPr>
                              <w:t>шумовые.</w:t>
                            </w:r>
                            <w:r>
                              <w:rPr>
                                <w:spacing w:val="-11"/>
                                <w:sz w:val="20"/>
                              </w:rPr>
                              <w:t xml:space="preserve"> </w:t>
                            </w:r>
                            <w:r>
                              <w:rPr>
                                <w:spacing w:val="-2"/>
                                <w:sz w:val="20"/>
                              </w:rPr>
                              <w:t>Свойства</w:t>
                            </w:r>
                          </w:p>
                        </w:tc>
                        <w:tc>
                          <w:tcPr>
                            <w:tcW w:w="5603" w:type="dxa"/>
                          </w:tcPr>
                          <w:p w:rsidR="00C01045" w:rsidRDefault="00C01045">
                            <w:pPr>
                              <w:pStyle w:val="TableParagraph"/>
                              <w:spacing w:line="109" w:lineRule="exact"/>
                              <w:ind w:left="108"/>
                              <w:rPr>
                                <w:sz w:val="20"/>
                              </w:rPr>
                            </w:pPr>
                            <w:r>
                              <w:rPr>
                                <w:sz w:val="20"/>
                              </w:rPr>
                              <w:t>Знакомство</w:t>
                            </w:r>
                            <w:r>
                              <w:rPr>
                                <w:spacing w:val="-8"/>
                                <w:sz w:val="20"/>
                              </w:rPr>
                              <w:t xml:space="preserve"> </w:t>
                            </w:r>
                            <w:r>
                              <w:rPr>
                                <w:sz w:val="20"/>
                              </w:rPr>
                              <w:t>со</w:t>
                            </w:r>
                            <w:r>
                              <w:rPr>
                                <w:spacing w:val="-8"/>
                                <w:sz w:val="20"/>
                              </w:rPr>
                              <w:t xml:space="preserve"> </w:t>
                            </w:r>
                            <w:r>
                              <w:rPr>
                                <w:sz w:val="20"/>
                              </w:rPr>
                              <w:t>звуками</w:t>
                            </w:r>
                            <w:r>
                              <w:rPr>
                                <w:spacing w:val="-5"/>
                                <w:sz w:val="20"/>
                              </w:rPr>
                              <w:t xml:space="preserve"> </w:t>
                            </w:r>
                            <w:r>
                              <w:rPr>
                                <w:sz w:val="20"/>
                              </w:rPr>
                              <w:t>музыкальными</w:t>
                            </w:r>
                            <w:r>
                              <w:rPr>
                                <w:spacing w:val="-6"/>
                                <w:sz w:val="20"/>
                              </w:rPr>
                              <w:t xml:space="preserve"> </w:t>
                            </w:r>
                            <w:r>
                              <w:rPr>
                                <w:sz w:val="20"/>
                              </w:rPr>
                              <w:t>и</w:t>
                            </w:r>
                            <w:r>
                              <w:rPr>
                                <w:spacing w:val="-10"/>
                                <w:sz w:val="20"/>
                              </w:rPr>
                              <w:t xml:space="preserve"> </w:t>
                            </w:r>
                            <w:r>
                              <w:rPr>
                                <w:spacing w:val="-2"/>
                                <w:sz w:val="20"/>
                              </w:rPr>
                              <w:t>шумовыми.</w:t>
                            </w:r>
                          </w:p>
                          <w:p w:rsidR="00C01045" w:rsidRDefault="00C01045">
                            <w:pPr>
                              <w:pStyle w:val="TableParagraph"/>
                              <w:ind w:left="108"/>
                              <w:rPr>
                                <w:sz w:val="20"/>
                              </w:rPr>
                            </w:pPr>
                            <w:r>
                              <w:rPr>
                                <w:sz w:val="20"/>
                              </w:rPr>
                              <w:t>Различение,</w:t>
                            </w:r>
                            <w:r>
                              <w:rPr>
                                <w:spacing w:val="-7"/>
                                <w:sz w:val="20"/>
                              </w:rPr>
                              <w:t xml:space="preserve"> </w:t>
                            </w:r>
                            <w:r>
                              <w:rPr>
                                <w:sz w:val="20"/>
                              </w:rPr>
                              <w:t>определение</w:t>
                            </w:r>
                            <w:r>
                              <w:rPr>
                                <w:spacing w:val="-11"/>
                                <w:sz w:val="20"/>
                              </w:rPr>
                              <w:t xml:space="preserve"> </w:t>
                            </w:r>
                            <w:r>
                              <w:rPr>
                                <w:sz w:val="20"/>
                              </w:rPr>
                              <w:t>на</w:t>
                            </w:r>
                            <w:r>
                              <w:rPr>
                                <w:spacing w:val="-6"/>
                                <w:sz w:val="20"/>
                              </w:rPr>
                              <w:t xml:space="preserve"> </w:t>
                            </w:r>
                            <w:r>
                              <w:rPr>
                                <w:sz w:val="20"/>
                              </w:rPr>
                              <w:t>слух</w:t>
                            </w:r>
                            <w:r>
                              <w:rPr>
                                <w:spacing w:val="-8"/>
                                <w:sz w:val="20"/>
                              </w:rPr>
                              <w:t xml:space="preserve"> </w:t>
                            </w:r>
                            <w:r>
                              <w:rPr>
                                <w:sz w:val="20"/>
                              </w:rPr>
                              <w:t>звуков</w:t>
                            </w:r>
                            <w:r>
                              <w:rPr>
                                <w:spacing w:val="-8"/>
                                <w:sz w:val="20"/>
                              </w:rPr>
                              <w:t xml:space="preserve"> </w:t>
                            </w:r>
                            <w:r>
                              <w:rPr>
                                <w:sz w:val="20"/>
                              </w:rPr>
                              <w:t>различного</w:t>
                            </w:r>
                            <w:r>
                              <w:rPr>
                                <w:spacing w:val="-12"/>
                                <w:sz w:val="20"/>
                              </w:rPr>
                              <w:t xml:space="preserve"> </w:t>
                            </w:r>
                            <w:r>
                              <w:rPr>
                                <w:spacing w:val="-2"/>
                                <w:sz w:val="20"/>
                              </w:rPr>
                              <w:t>качества.</w:t>
                            </w:r>
                          </w:p>
                        </w:tc>
                      </w:tr>
                    </w:tbl>
                    <w:p w:rsidR="00C01045" w:rsidRDefault="00C01045">
                      <w:pPr>
                        <w:pStyle w:val="a3"/>
                        <w:ind w:left="0"/>
                      </w:pPr>
                    </w:p>
                  </w:txbxContent>
                </v:textbox>
                <w10:wrap anchorx="page"/>
              </v:shape>
            </w:pict>
          </mc:Fallback>
        </mc:AlternateContent>
      </w:r>
      <w:r>
        <w:t>Данный модуль является вспомогательным и не может изучаться в отрыве от других модулей. Освоение</w:t>
      </w:r>
      <w:r>
        <w:rPr>
          <w:spacing w:val="40"/>
        </w:rPr>
        <w:t xml:space="preserve"> </w:t>
      </w:r>
      <w:r>
        <w:t>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w:t>
      </w:r>
      <w:r>
        <w:rPr>
          <w:spacing w:val="-8"/>
        </w:rPr>
        <w:t xml:space="preserve"> </w:t>
      </w:r>
      <w:r>
        <w:t>либо на регулярной основе по 5—10 минут на каждом уроке. Новые понятия и навыки после их освоения не исключаются из учебной</w:t>
      </w:r>
      <w:r>
        <w:rPr>
          <w:spacing w:val="40"/>
        </w:rPr>
        <w:t xml:space="preserve"> </w:t>
      </w:r>
      <w:r>
        <w:t>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spacing w:before="18"/>
        <w:ind w:left="0"/>
      </w:pPr>
    </w:p>
    <w:p w:rsidR="003B46F0" w:rsidRDefault="00C01045">
      <w:pPr>
        <w:pStyle w:val="a3"/>
        <w:ind w:left="590"/>
      </w:pPr>
      <w:r>
        <w:rPr>
          <w:spacing w:val="-5"/>
        </w:rPr>
        <w:t>А)</w:t>
      </w:r>
    </w:p>
    <w:p w:rsidR="003B46F0" w:rsidRDefault="003B46F0">
      <w:pPr>
        <w:sectPr w:rsidR="003B46F0">
          <w:pgSz w:w="11910" w:h="16840"/>
          <w:pgMar w:top="440" w:right="0" w:bottom="1560" w:left="600" w:header="0" w:footer="1280" w:gutter="0"/>
          <w:cols w:space="720"/>
        </w:sectPr>
      </w:pP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3"/>
        <w:gridCol w:w="5602"/>
      </w:tblGrid>
      <w:tr w:rsidR="003B46F0">
        <w:trPr>
          <w:trHeight w:val="1029"/>
        </w:trPr>
        <w:tc>
          <w:tcPr>
            <w:tcW w:w="1191" w:type="dxa"/>
          </w:tcPr>
          <w:p w:rsidR="003B46F0" w:rsidRDefault="00C01045">
            <w:pPr>
              <w:pStyle w:val="TableParagraph"/>
              <w:spacing w:before="105" w:line="235" w:lineRule="auto"/>
              <w:ind w:left="137" w:right="121"/>
              <w:jc w:val="center"/>
              <w:rPr>
                <w:rFonts w:ascii="Arial" w:hAnsi="Arial"/>
                <w:b/>
                <w:sz w:val="20"/>
              </w:rPr>
            </w:pPr>
            <w:r>
              <w:rPr>
                <w:rFonts w:ascii="Arial" w:hAnsi="Arial"/>
                <w:b/>
                <w:sz w:val="20"/>
              </w:rPr>
              <w:lastRenderedPageBreak/>
              <w:t>№</w:t>
            </w:r>
            <w:r>
              <w:rPr>
                <w:rFonts w:ascii="Arial" w:hAnsi="Arial"/>
                <w:b/>
                <w:spacing w:val="-14"/>
                <w:sz w:val="20"/>
              </w:rPr>
              <w:t xml:space="preserve"> </w:t>
            </w:r>
            <w:r>
              <w:rPr>
                <w:rFonts w:ascii="Arial" w:hAnsi="Arial"/>
                <w:b/>
                <w:sz w:val="20"/>
              </w:rPr>
              <w:t xml:space="preserve">блока, </w:t>
            </w:r>
            <w:r>
              <w:rPr>
                <w:rFonts w:ascii="Arial" w:hAnsi="Arial"/>
                <w:b/>
                <w:spacing w:val="-2"/>
                <w:sz w:val="20"/>
              </w:rPr>
              <w:t>кол-во часов</w:t>
            </w:r>
          </w:p>
        </w:tc>
        <w:tc>
          <w:tcPr>
            <w:tcW w:w="1133" w:type="dxa"/>
          </w:tcPr>
          <w:p w:rsidR="003B46F0" w:rsidRDefault="003B46F0">
            <w:pPr>
              <w:pStyle w:val="TableParagraph"/>
              <w:spacing w:before="97"/>
              <w:rPr>
                <w:sz w:val="20"/>
              </w:rPr>
            </w:pPr>
          </w:p>
          <w:p w:rsidR="003B46F0" w:rsidRDefault="00C01045">
            <w:pPr>
              <w:pStyle w:val="TableParagraph"/>
              <w:ind w:left="320"/>
              <w:rPr>
                <w:rFonts w:ascii="Arial" w:hAnsi="Arial"/>
                <w:b/>
                <w:sz w:val="20"/>
              </w:rPr>
            </w:pPr>
            <w:r>
              <w:rPr>
                <w:rFonts w:ascii="Arial" w:hAnsi="Arial"/>
                <w:b/>
                <w:spacing w:val="-4"/>
                <w:sz w:val="20"/>
              </w:rPr>
              <w:t>Тема</w:t>
            </w:r>
          </w:p>
        </w:tc>
        <w:tc>
          <w:tcPr>
            <w:tcW w:w="2213" w:type="dxa"/>
          </w:tcPr>
          <w:p w:rsidR="003B46F0" w:rsidRDefault="003B46F0">
            <w:pPr>
              <w:pStyle w:val="TableParagraph"/>
              <w:spacing w:before="97"/>
              <w:rPr>
                <w:sz w:val="20"/>
              </w:rPr>
            </w:pPr>
          </w:p>
          <w:p w:rsidR="003B46F0" w:rsidRDefault="00C01045">
            <w:pPr>
              <w:pStyle w:val="TableParagraph"/>
              <w:ind w:left="488"/>
              <w:rPr>
                <w:rFonts w:ascii="Arial" w:hAnsi="Arial"/>
                <w:b/>
                <w:sz w:val="20"/>
              </w:rPr>
            </w:pPr>
            <w:r>
              <w:rPr>
                <w:rFonts w:ascii="Arial" w:hAnsi="Arial"/>
                <w:b/>
                <w:spacing w:val="-2"/>
                <w:sz w:val="20"/>
              </w:rPr>
              <w:t>Содержание</w:t>
            </w:r>
          </w:p>
        </w:tc>
        <w:tc>
          <w:tcPr>
            <w:tcW w:w="5602" w:type="dxa"/>
          </w:tcPr>
          <w:p w:rsidR="003B46F0" w:rsidRDefault="003B46F0">
            <w:pPr>
              <w:pStyle w:val="TableParagraph"/>
              <w:spacing w:before="97"/>
              <w:rPr>
                <w:sz w:val="20"/>
              </w:rPr>
            </w:pPr>
          </w:p>
          <w:p w:rsidR="003B46F0" w:rsidRDefault="00C01045">
            <w:pPr>
              <w:pStyle w:val="TableParagraph"/>
              <w:ind w:left="1074"/>
              <w:rPr>
                <w:rFonts w:ascii="Arial" w:hAnsi="Arial"/>
                <w:b/>
                <w:sz w:val="20"/>
              </w:rPr>
            </w:pPr>
            <w:r>
              <w:rPr>
                <w:rFonts w:ascii="Arial" w:hAnsi="Arial"/>
                <w:b/>
                <w:sz w:val="20"/>
              </w:rPr>
              <w:t>Виды</w:t>
            </w:r>
            <w:r>
              <w:rPr>
                <w:rFonts w:ascii="Arial" w:hAnsi="Arial"/>
                <w:b/>
                <w:spacing w:val="-12"/>
                <w:sz w:val="20"/>
              </w:rPr>
              <w:t xml:space="preserve"> </w:t>
            </w:r>
            <w:r>
              <w:rPr>
                <w:rFonts w:ascii="Arial" w:hAnsi="Arial"/>
                <w:b/>
                <w:sz w:val="20"/>
              </w:rPr>
              <w:t>деятельности</w:t>
            </w:r>
            <w:r>
              <w:rPr>
                <w:rFonts w:ascii="Arial" w:hAnsi="Arial"/>
                <w:b/>
                <w:spacing w:val="-6"/>
                <w:sz w:val="20"/>
              </w:rPr>
              <w:t xml:space="preserve"> </w:t>
            </w:r>
            <w:r>
              <w:rPr>
                <w:rFonts w:ascii="Arial" w:hAnsi="Arial"/>
                <w:b/>
                <w:spacing w:val="-2"/>
                <w:sz w:val="20"/>
              </w:rPr>
              <w:t>обучающихся</w:t>
            </w:r>
          </w:p>
        </w:tc>
      </w:tr>
      <w:tr w:rsidR="003B46F0">
        <w:trPr>
          <w:trHeight w:val="1622"/>
        </w:trPr>
        <w:tc>
          <w:tcPr>
            <w:tcW w:w="1191" w:type="dxa"/>
          </w:tcPr>
          <w:p w:rsidR="003B46F0" w:rsidRDefault="00C01045">
            <w:pPr>
              <w:pStyle w:val="TableParagraph"/>
              <w:spacing w:line="215" w:lineRule="exact"/>
              <w:ind w:left="113"/>
              <w:rPr>
                <w:sz w:val="20"/>
              </w:rPr>
            </w:pPr>
            <w:r>
              <w:rPr>
                <w:spacing w:val="-4"/>
                <w:sz w:val="20"/>
              </w:rPr>
              <w:t>часа</w:t>
            </w:r>
          </w:p>
        </w:tc>
        <w:tc>
          <w:tcPr>
            <w:tcW w:w="1133" w:type="dxa"/>
          </w:tcPr>
          <w:p w:rsidR="003B46F0" w:rsidRDefault="003B46F0">
            <w:pPr>
              <w:pStyle w:val="TableParagraph"/>
              <w:rPr>
                <w:sz w:val="20"/>
              </w:rPr>
            </w:pPr>
          </w:p>
        </w:tc>
        <w:tc>
          <w:tcPr>
            <w:tcW w:w="2213" w:type="dxa"/>
          </w:tcPr>
          <w:p w:rsidR="003B46F0" w:rsidRDefault="00C01045">
            <w:pPr>
              <w:pStyle w:val="TableParagraph"/>
              <w:spacing w:line="215" w:lineRule="exact"/>
              <w:ind w:left="113"/>
              <w:rPr>
                <w:sz w:val="20"/>
              </w:rPr>
            </w:pPr>
            <w:r>
              <w:rPr>
                <w:sz w:val="20"/>
              </w:rPr>
              <w:t>звука:</w:t>
            </w:r>
            <w:r>
              <w:rPr>
                <w:spacing w:val="-8"/>
                <w:sz w:val="20"/>
              </w:rPr>
              <w:t xml:space="preserve"> </w:t>
            </w:r>
            <w:r>
              <w:rPr>
                <w:spacing w:val="-2"/>
                <w:sz w:val="20"/>
              </w:rPr>
              <w:t>высота,</w:t>
            </w:r>
          </w:p>
          <w:p w:rsidR="003B46F0" w:rsidRDefault="00C01045">
            <w:pPr>
              <w:pStyle w:val="TableParagraph"/>
              <w:ind w:left="113" w:right="328"/>
              <w:rPr>
                <w:sz w:val="20"/>
              </w:rPr>
            </w:pPr>
            <w:r>
              <w:rPr>
                <w:spacing w:val="-2"/>
                <w:sz w:val="20"/>
              </w:rPr>
              <w:t xml:space="preserve">громкость, </w:t>
            </w:r>
            <w:r>
              <w:rPr>
                <w:sz w:val="20"/>
              </w:rPr>
              <w:t>длительность,</w:t>
            </w:r>
            <w:r>
              <w:rPr>
                <w:spacing w:val="-13"/>
                <w:sz w:val="20"/>
              </w:rPr>
              <w:t xml:space="preserve"> </w:t>
            </w:r>
            <w:r>
              <w:rPr>
                <w:sz w:val="20"/>
              </w:rPr>
              <w:t>тембр</w:t>
            </w:r>
          </w:p>
        </w:tc>
        <w:tc>
          <w:tcPr>
            <w:tcW w:w="5602" w:type="dxa"/>
          </w:tcPr>
          <w:p w:rsidR="003B46F0" w:rsidRDefault="00C01045">
            <w:pPr>
              <w:pStyle w:val="TableParagraph"/>
              <w:spacing w:line="235" w:lineRule="auto"/>
              <w:ind w:left="109"/>
              <w:rPr>
                <w:sz w:val="20"/>
              </w:rPr>
            </w:pPr>
            <w:r>
              <w:rPr>
                <w:sz w:val="20"/>
              </w:rPr>
              <w:t>Игра — подражание звукам и голосам природы с использованием</w:t>
            </w:r>
            <w:r>
              <w:rPr>
                <w:spacing w:val="-13"/>
                <w:sz w:val="20"/>
              </w:rPr>
              <w:t xml:space="preserve"> </w:t>
            </w:r>
            <w:r>
              <w:rPr>
                <w:sz w:val="20"/>
              </w:rPr>
              <w:t>шумовых</w:t>
            </w:r>
            <w:r>
              <w:rPr>
                <w:spacing w:val="-12"/>
                <w:sz w:val="20"/>
              </w:rPr>
              <w:t xml:space="preserve"> </w:t>
            </w:r>
            <w:r>
              <w:rPr>
                <w:sz w:val="20"/>
              </w:rPr>
              <w:t>музыкальных</w:t>
            </w:r>
            <w:r>
              <w:rPr>
                <w:spacing w:val="-13"/>
                <w:sz w:val="20"/>
              </w:rPr>
              <w:t xml:space="preserve"> </w:t>
            </w:r>
            <w:r>
              <w:rPr>
                <w:sz w:val="20"/>
              </w:rPr>
              <w:t>инструментов,</w:t>
            </w:r>
          </w:p>
          <w:p w:rsidR="003B46F0" w:rsidRDefault="00C01045">
            <w:pPr>
              <w:pStyle w:val="TableParagraph"/>
              <w:ind w:left="109"/>
              <w:rPr>
                <w:sz w:val="20"/>
              </w:rPr>
            </w:pPr>
            <w:r>
              <w:rPr>
                <w:sz w:val="20"/>
              </w:rPr>
              <w:t>вокальной</w:t>
            </w:r>
            <w:r>
              <w:rPr>
                <w:spacing w:val="-11"/>
                <w:sz w:val="20"/>
              </w:rPr>
              <w:t xml:space="preserve"> </w:t>
            </w:r>
            <w:r>
              <w:rPr>
                <w:spacing w:val="-2"/>
                <w:sz w:val="20"/>
              </w:rPr>
              <w:t>импровизации.</w:t>
            </w:r>
          </w:p>
          <w:p w:rsidR="003B46F0" w:rsidRDefault="00C01045">
            <w:pPr>
              <w:pStyle w:val="TableParagraph"/>
              <w:ind w:left="109"/>
              <w:rPr>
                <w:sz w:val="20"/>
              </w:rPr>
            </w:pPr>
            <w:r>
              <w:rPr>
                <w:sz w:val="20"/>
              </w:rPr>
              <w:t>Артикуляционные</w:t>
            </w:r>
            <w:r>
              <w:rPr>
                <w:spacing w:val="-8"/>
                <w:sz w:val="20"/>
              </w:rPr>
              <w:t xml:space="preserve"> </w:t>
            </w:r>
            <w:r>
              <w:rPr>
                <w:sz w:val="20"/>
              </w:rPr>
              <w:t>упражнения,</w:t>
            </w:r>
            <w:r>
              <w:rPr>
                <w:spacing w:val="-8"/>
                <w:sz w:val="20"/>
              </w:rPr>
              <w:t xml:space="preserve"> </w:t>
            </w:r>
            <w:r>
              <w:rPr>
                <w:sz w:val="20"/>
              </w:rPr>
              <w:t>разучивание</w:t>
            </w:r>
            <w:r>
              <w:rPr>
                <w:spacing w:val="-12"/>
                <w:sz w:val="20"/>
              </w:rPr>
              <w:t xml:space="preserve"> </w:t>
            </w:r>
            <w:r>
              <w:rPr>
                <w:sz w:val="20"/>
              </w:rPr>
              <w:t>и</w:t>
            </w:r>
            <w:r>
              <w:rPr>
                <w:spacing w:val="-10"/>
                <w:sz w:val="20"/>
              </w:rPr>
              <w:t xml:space="preserve"> </w:t>
            </w:r>
            <w:r>
              <w:rPr>
                <w:sz w:val="20"/>
              </w:rPr>
              <w:t>исполнение попевок и песен с использованием звукоподражательных элементов, шумовых звуков</w:t>
            </w:r>
          </w:p>
        </w:tc>
      </w:tr>
      <w:tr w:rsidR="003B46F0">
        <w:trPr>
          <w:trHeight w:val="1835"/>
        </w:trPr>
        <w:tc>
          <w:tcPr>
            <w:tcW w:w="1191" w:type="dxa"/>
          </w:tcPr>
          <w:p w:rsidR="003B46F0" w:rsidRDefault="00C01045">
            <w:pPr>
              <w:pStyle w:val="TableParagraph"/>
              <w:spacing w:line="201" w:lineRule="exact"/>
              <w:ind w:left="113"/>
              <w:rPr>
                <w:sz w:val="20"/>
              </w:rPr>
            </w:pPr>
            <w:r>
              <w:rPr>
                <w:spacing w:val="-5"/>
                <w:sz w:val="20"/>
              </w:rPr>
              <w:t>Б)</w:t>
            </w:r>
          </w:p>
          <w:p w:rsidR="003B46F0" w:rsidRDefault="00C01045">
            <w:pPr>
              <w:pStyle w:val="TableParagraph"/>
              <w:spacing w:line="228" w:lineRule="exact"/>
              <w:ind w:left="113"/>
              <w:rPr>
                <w:sz w:val="20"/>
              </w:rPr>
            </w:pPr>
            <w:r>
              <w:rPr>
                <w:sz w:val="20"/>
              </w:rPr>
              <w:t>0,5—2</w:t>
            </w:r>
            <w:r>
              <w:rPr>
                <w:spacing w:val="4"/>
                <w:sz w:val="20"/>
              </w:rPr>
              <w:t xml:space="preserve"> </w:t>
            </w:r>
            <w:r>
              <w:rPr>
                <w:spacing w:val="-5"/>
                <w:sz w:val="20"/>
              </w:rPr>
              <w:t>уч.</w:t>
            </w:r>
          </w:p>
          <w:p w:rsidR="003B46F0" w:rsidRDefault="00C01045">
            <w:pPr>
              <w:pStyle w:val="TableParagraph"/>
              <w:spacing w:line="228" w:lineRule="exact"/>
              <w:ind w:left="113"/>
              <w:rPr>
                <w:sz w:val="20"/>
              </w:rPr>
            </w:pPr>
            <w:r>
              <w:rPr>
                <w:spacing w:val="-4"/>
                <w:sz w:val="20"/>
              </w:rPr>
              <w:t>часа</w:t>
            </w:r>
          </w:p>
        </w:tc>
        <w:tc>
          <w:tcPr>
            <w:tcW w:w="1133" w:type="dxa"/>
          </w:tcPr>
          <w:p w:rsidR="003B46F0" w:rsidRDefault="00C01045">
            <w:pPr>
              <w:pStyle w:val="TableParagraph"/>
              <w:spacing w:line="201" w:lineRule="exact"/>
              <w:ind w:left="113"/>
              <w:rPr>
                <w:sz w:val="20"/>
              </w:rPr>
            </w:pPr>
            <w:r>
              <w:rPr>
                <w:spacing w:val="-2"/>
                <w:sz w:val="20"/>
              </w:rPr>
              <w:t>Звукоряд</w:t>
            </w:r>
          </w:p>
        </w:tc>
        <w:tc>
          <w:tcPr>
            <w:tcW w:w="2213" w:type="dxa"/>
          </w:tcPr>
          <w:p w:rsidR="003B46F0" w:rsidRDefault="00C01045">
            <w:pPr>
              <w:pStyle w:val="TableParagraph"/>
              <w:spacing w:line="201" w:lineRule="exact"/>
              <w:ind w:left="113"/>
              <w:rPr>
                <w:sz w:val="20"/>
              </w:rPr>
            </w:pPr>
            <w:r>
              <w:rPr>
                <w:sz w:val="20"/>
              </w:rPr>
              <w:t>Нотный</w:t>
            </w:r>
            <w:r>
              <w:rPr>
                <w:spacing w:val="-11"/>
                <w:sz w:val="20"/>
              </w:rPr>
              <w:t xml:space="preserve"> </w:t>
            </w:r>
            <w:r>
              <w:rPr>
                <w:spacing w:val="-2"/>
                <w:sz w:val="20"/>
              </w:rPr>
              <w:t>стан,</w:t>
            </w:r>
          </w:p>
          <w:p w:rsidR="003B46F0" w:rsidRDefault="00C01045">
            <w:pPr>
              <w:pStyle w:val="TableParagraph"/>
              <w:spacing w:before="4" w:line="235" w:lineRule="auto"/>
              <w:ind w:left="113" w:right="311"/>
              <w:rPr>
                <w:sz w:val="20"/>
              </w:rPr>
            </w:pPr>
            <w:r>
              <w:rPr>
                <w:sz w:val="20"/>
              </w:rPr>
              <w:t>скрипичный ключ. Ноты</w:t>
            </w:r>
            <w:r>
              <w:rPr>
                <w:spacing w:val="-13"/>
                <w:sz w:val="20"/>
              </w:rPr>
              <w:t xml:space="preserve"> </w:t>
            </w:r>
            <w:r>
              <w:rPr>
                <w:sz w:val="20"/>
              </w:rPr>
              <w:t>первой</w:t>
            </w:r>
            <w:r>
              <w:rPr>
                <w:spacing w:val="-12"/>
                <w:sz w:val="20"/>
              </w:rPr>
              <w:t xml:space="preserve"> </w:t>
            </w:r>
            <w:r>
              <w:rPr>
                <w:sz w:val="20"/>
              </w:rPr>
              <w:t>октавы</w:t>
            </w:r>
          </w:p>
        </w:tc>
        <w:tc>
          <w:tcPr>
            <w:tcW w:w="5602" w:type="dxa"/>
          </w:tcPr>
          <w:p w:rsidR="003B46F0" w:rsidRDefault="00C01045">
            <w:pPr>
              <w:pStyle w:val="TableParagraph"/>
              <w:spacing w:line="201" w:lineRule="exact"/>
              <w:ind w:left="109"/>
              <w:rPr>
                <w:sz w:val="20"/>
              </w:rPr>
            </w:pPr>
            <w:r>
              <w:rPr>
                <w:sz w:val="20"/>
              </w:rPr>
              <w:t>Знакомство</w:t>
            </w:r>
            <w:r>
              <w:rPr>
                <w:spacing w:val="-14"/>
                <w:sz w:val="20"/>
              </w:rPr>
              <w:t xml:space="preserve"> </w:t>
            </w:r>
            <w:r>
              <w:rPr>
                <w:sz w:val="20"/>
              </w:rPr>
              <w:t>с</w:t>
            </w:r>
            <w:r>
              <w:rPr>
                <w:spacing w:val="-9"/>
                <w:sz w:val="20"/>
              </w:rPr>
              <w:t xml:space="preserve"> </w:t>
            </w:r>
            <w:r>
              <w:rPr>
                <w:sz w:val="20"/>
              </w:rPr>
              <w:t>элементами</w:t>
            </w:r>
            <w:r>
              <w:rPr>
                <w:spacing w:val="-9"/>
                <w:sz w:val="20"/>
              </w:rPr>
              <w:t xml:space="preserve"> </w:t>
            </w:r>
            <w:r>
              <w:rPr>
                <w:sz w:val="20"/>
              </w:rPr>
              <w:t>нотной</w:t>
            </w:r>
            <w:r>
              <w:rPr>
                <w:spacing w:val="-10"/>
                <w:sz w:val="20"/>
              </w:rPr>
              <w:t xml:space="preserve"> </w:t>
            </w:r>
            <w:r>
              <w:rPr>
                <w:sz w:val="20"/>
              </w:rPr>
              <w:t>записи.</w:t>
            </w:r>
            <w:r>
              <w:rPr>
                <w:spacing w:val="-5"/>
                <w:sz w:val="20"/>
              </w:rPr>
              <w:t xml:space="preserve"> </w:t>
            </w:r>
            <w:r>
              <w:rPr>
                <w:sz w:val="20"/>
              </w:rPr>
              <w:t>Различение</w:t>
            </w:r>
            <w:r>
              <w:rPr>
                <w:spacing w:val="-10"/>
                <w:sz w:val="20"/>
              </w:rPr>
              <w:t xml:space="preserve"> </w:t>
            </w:r>
            <w:r>
              <w:rPr>
                <w:spacing w:val="-5"/>
                <w:sz w:val="20"/>
              </w:rPr>
              <w:t>по</w:t>
            </w:r>
          </w:p>
          <w:p w:rsidR="003B46F0" w:rsidRDefault="00C01045">
            <w:pPr>
              <w:pStyle w:val="TableParagraph"/>
              <w:spacing w:before="4" w:line="235" w:lineRule="auto"/>
              <w:ind w:left="109"/>
              <w:rPr>
                <w:sz w:val="20"/>
              </w:rPr>
            </w:pPr>
            <w:r>
              <w:rPr>
                <w:sz w:val="20"/>
              </w:rPr>
              <w:t>нотной</w:t>
            </w:r>
            <w:r>
              <w:rPr>
                <w:spacing w:val="-7"/>
                <w:sz w:val="20"/>
              </w:rPr>
              <w:t xml:space="preserve"> </w:t>
            </w:r>
            <w:r>
              <w:rPr>
                <w:sz w:val="20"/>
              </w:rPr>
              <w:t>записи,</w:t>
            </w:r>
            <w:r>
              <w:rPr>
                <w:spacing w:val="-3"/>
                <w:sz w:val="20"/>
              </w:rPr>
              <w:t xml:space="preserve"> </w:t>
            </w:r>
            <w:r>
              <w:rPr>
                <w:sz w:val="20"/>
              </w:rPr>
              <w:t>определение</w:t>
            </w:r>
            <w:r>
              <w:rPr>
                <w:spacing w:val="-7"/>
                <w:sz w:val="20"/>
              </w:rPr>
              <w:t xml:space="preserve"> </w:t>
            </w:r>
            <w:r>
              <w:rPr>
                <w:sz w:val="20"/>
              </w:rPr>
              <w:t>на</w:t>
            </w:r>
            <w:r>
              <w:rPr>
                <w:spacing w:val="-3"/>
                <w:sz w:val="20"/>
              </w:rPr>
              <w:t xml:space="preserve"> </w:t>
            </w:r>
            <w:r>
              <w:rPr>
                <w:sz w:val="20"/>
              </w:rPr>
              <w:t>слух</w:t>
            </w:r>
            <w:r>
              <w:rPr>
                <w:spacing w:val="-4"/>
                <w:sz w:val="20"/>
              </w:rPr>
              <w:t xml:space="preserve"> </w:t>
            </w:r>
            <w:r>
              <w:rPr>
                <w:sz w:val="20"/>
              </w:rPr>
              <w:t>звукоряда</w:t>
            </w:r>
            <w:r>
              <w:rPr>
                <w:spacing w:val="-3"/>
                <w:sz w:val="20"/>
              </w:rPr>
              <w:t xml:space="preserve"> </w:t>
            </w:r>
            <w:r>
              <w:rPr>
                <w:sz w:val="20"/>
              </w:rPr>
              <w:t>в</w:t>
            </w:r>
            <w:r>
              <w:rPr>
                <w:spacing w:val="-4"/>
                <w:sz w:val="20"/>
              </w:rPr>
              <w:t xml:space="preserve"> </w:t>
            </w:r>
            <w:r>
              <w:rPr>
                <w:sz w:val="20"/>
              </w:rPr>
              <w:t>отличие</w:t>
            </w:r>
            <w:r>
              <w:rPr>
                <w:spacing w:val="-2"/>
                <w:sz w:val="20"/>
              </w:rPr>
              <w:t xml:space="preserve"> </w:t>
            </w:r>
            <w:r>
              <w:rPr>
                <w:sz w:val="20"/>
              </w:rPr>
              <w:t>от других последовательностей звуков.</w:t>
            </w:r>
          </w:p>
          <w:p w:rsidR="003B46F0" w:rsidRDefault="00C01045">
            <w:pPr>
              <w:pStyle w:val="TableParagraph"/>
              <w:ind w:left="109" w:right="330"/>
              <w:rPr>
                <w:sz w:val="20"/>
              </w:rPr>
            </w:pPr>
            <w:r>
              <w:rPr>
                <w:sz w:val="20"/>
              </w:rPr>
              <w:t>Пение</w:t>
            </w:r>
            <w:r>
              <w:rPr>
                <w:spacing w:val="-7"/>
                <w:sz w:val="20"/>
              </w:rPr>
              <w:t xml:space="preserve"> </w:t>
            </w:r>
            <w:r>
              <w:rPr>
                <w:sz w:val="20"/>
              </w:rPr>
              <w:t>с</w:t>
            </w:r>
            <w:r>
              <w:rPr>
                <w:spacing w:val="-2"/>
                <w:sz w:val="20"/>
              </w:rPr>
              <w:t xml:space="preserve"> </w:t>
            </w:r>
            <w:r>
              <w:rPr>
                <w:sz w:val="20"/>
              </w:rPr>
              <w:t>названием</w:t>
            </w:r>
            <w:r>
              <w:rPr>
                <w:spacing w:val="-7"/>
                <w:sz w:val="20"/>
              </w:rPr>
              <w:t xml:space="preserve"> </w:t>
            </w:r>
            <w:r>
              <w:rPr>
                <w:sz w:val="20"/>
              </w:rPr>
              <w:t>нот, игра</w:t>
            </w:r>
            <w:r>
              <w:rPr>
                <w:spacing w:val="-1"/>
                <w:sz w:val="20"/>
              </w:rPr>
              <w:t xml:space="preserve"> </w:t>
            </w:r>
            <w:r>
              <w:rPr>
                <w:sz w:val="20"/>
              </w:rPr>
              <w:t>на</w:t>
            </w:r>
            <w:r>
              <w:rPr>
                <w:spacing w:val="-7"/>
                <w:sz w:val="20"/>
              </w:rPr>
              <w:t xml:space="preserve"> </w:t>
            </w:r>
            <w:r>
              <w:rPr>
                <w:sz w:val="20"/>
              </w:rPr>
              <w:t>металлофоне</w:t>
            </w:r>
            <w:r>
              <w:rPr>
                <w:spacing w:val="-7"/>
                <w:sz w:val="20"/>
              </w:rPr>
              <w:t xml:space="preserve"> </w:t>
            </w:r>
            <w:r>
              <w:rPr>
                <w:sz w:val="20"/>
              </w:rPr>
              <w:t>звукоряда</w:t>
            </w:r>
            <w:r>
              <w:rPr>
                <w:spacing w:val="-2"/>
                <w:sz w:val="20"/>
              </w:rPr>
              <w:t xml:space="preserve"> </w:t>
            </w:r>
            <w:r>
              <w:rPr>
                <w:sz w:val="20"/>
              </w:rPr>
              <w:t>от ноты «до».</w:t>
            </w:r>
          </w:p>
          <w:p w:rsidR="003B46F0" w:rsidRDefault="00C01045">
            <w:pPr>
              <w:pStyle w:val="TableParagraph"/>
              <w:spacing w:before="2" w:line="235" w:lineRule="auto"/>
              <w:ind w:left="109"/>
              <w:rPr>
                <w:sz w:val="20"/>
              </w:rPr>
            </w:pPr>
            <w:r>
              <w:rPr>
                <w:sz w:val="20"/>
              </w:rPr>
              <w:t>Разучивание</w:t>
            </w:r>
            <w:r>
              <w:rPr>
                <w:spacing w:val="-9"/>
                <w:sz w:val="20"/>
              </w:rPr>
              <w:t xml:space="preserve"> </w:t>
            </w:r>
            <w:r>
              <w:rPr>
                <w:sz w:val="20"/>
              </w:rPr>
              <w:t>и</w:t>
            </w:r>
            <w:r>
              <w:rPr>
                <w:spacing w:val="-8"/>
                <w:sz w:val="20"/>
              </w:rPr>
              <w:t xml:space="preserve"> </w:t>
            </w:r>
            <w:r>
              <w:rPr>
                <w:sz w:val="20"/>
              </w:rPr>
              <w:t>исполнение</w:t>
            </w:r>
            <w:r>
              <w:rPr>
                <w:spacing w:val="-9"/>
                <w:sz w:val="20"/>
              </w:rPr>
              <w:t xml:space="preserve"> </w:t>
            </w:r>
            <w:r>
              <w:rPr>
                <w:sz w:val="20"/>
              </w:rPr>
              <w:t>вокальных</w:t>
            </w:r>
            <w:r>
              <w:rPr>
                <w:spacing w:val="-7"/>
                <w:sz w:val="20"/>
              </w:rPr>
              <w:t xml:space="preserve"> </w:t>
            </w:r>
            <w:r>
              <w:rPr>
                <w:sz w:val="20"/>
              </w:rPr>
              <w:t>упражнений,</w:t>
            </w:r>
            <w:r>
              <w:rPr>
                <w:spacing w:val="-4"/>
                <w:sz w:val="20"/>
              </w:rPr>
              <w:t xml:space="preserve"> </w:t>
            </w:r>
            <w:r>
              <w:rPr>
                <w:sz w:val="20"/>
              </w:rPr>
              <w:t>песен, построенных на элементах звукоряда</w:t>
            </w:r>
          </w:p>
        </w:tc>
      </w:tr>
      <w:tr w:rsidR="003B46F0">
        <w:trPr>
          <w:trHeight w:val="2066"/>
        </w:trPr>
        <w:tc>
          <w:tcPr>
            <w:tcW w:w="1191" w:type="dxa"/>
          </w:tcPr>
          <w:p w:rsidR="003B46F0" w:rsidRDefault="00C01045">
            <w:pPr>
              <w:pStyle w:val="TableParagraph"/>
              <w:spacing w:line="185" w:lineRule="exact"/>
              <w:ind w:left="113"/>
              <w:rPr>
                <w:sz w:val="20"/>
              </w:rPr>
            </w:pPr>
            <w:r>
              <w:rPr>
                <w:spacing w:val="-5"/>
                <w:sz w:val="20"/>
              </w:rPr>
              <w:t>В)</w:t>
            </w:r>
          </w:p>
          <w:p w:rsidR="003B46F0" w:rsidRDefault="00C01045">
            <w:pPr>
              <w:pStyle w:val="TableParagraph"/>
              <w:ind w:left="113"/>
              <w:rPr>
                <w:sz w:val="20"/>
              </w:rPr>
            </w:pPr>
            <w:r>
              <w:rPr>
                <w:sz w:val="20"/>
              </w:rPr>
              <w:t>0,5—2</w:t>
            </w:r>
            <w:r>
              <w:rPr>
                <w:spacing w:val="4"/>
                <w:sz w:val="20"/>
              </w:rPr>
              <w:t xml:space="preserve"> </w:t>
            </w:r>
            <w:r>
              <w:rPr>
                <w:spacing w:val="-5"/>
                <w:sz w:val="20"/>
              </w:rPr>
              <w:t>уч.</w:t>
            </w:r>
          </w:p>
          <w:p w:rsidR="003B46F0" w:rsidRDefault="00C01045">
            <w:pPr>
              <w:pStyle w:val="TableParagraph"/>
              <w:spacing w:before="1"/>
              <w:ind w:left="113"/>
              <w:rPr>
                <w:sz w:val="20"/>
              </w:rPr>
            </w:pPr>
            <w:r>
              <w:rPr>
                <w:spacing w:val="-4"/>
                <w:sz w:val="20"/>
              </w:rPr>
              <w:t>часа</w:t>
            </w:r>
          </w:p>
        </w:tc>
        <w:tc>
          <w:tcPr>
            <w:tcW w:w="1133" w:type="dxa"/>
          </w:tcPr>
          <w:p w:rsidR="003B46F0" w:rsidRDefault="00C01045">
            <w:pPr>
              <w:pStyle w:val="TableParagraph"/>
              <w:spacing w:line="185" w:lineRule="exact"/>
              <w:ind w:left="113"/>
              <w:rPr>
                <w:sz w:val="20"/>
              </w:rPr>
            </w:pPr>
            <w:r>
              <w:rPr>
                <w:spacing w:val="-2"/>
                <w:sz w:val="20"/>
              </w:rPr>
              <w:t>Интонаци</w:t>
            </w:r>
          </w:p>
          <w:p w:rsidR="003B46F0" w:rsidRDefault="00C01045">
            <w:pPr>
              <w:pStyle w:val="TableParagraph"/>
              <w:ind w:left="113"/>
              <w:rPr>
                <w:sz w:val="20"/>
              </w:rPr>
            </w:pPr>
            <w:r>
              <w:rPr>
                <w:spacing w:val="-10"/>
                <w:sz w:val="20"/>
              </w:rPr>
              <w:t>я</w:t>
            </w:r>
          </w:p>
        </w:tc>
        <w:tc>
          <w:tcPr>
            <w:tcW w:w="2213" w:type="dxa"/>
          </w:tcPr>
          <w:p w:rsidR="003B46F0" w:rsidRDefault="00C01045">
            <w:pPr>
              <w:pStyle w:val="TableParagraph"/>
              <w:spacing w:line="185" w:lineRule="exact"/>
              <w:ind w:left="113"/>
              <w:rPr>
                <w:sz w:val="20"/>
              </w:rPr>
            </w:pPr>
            <w:r>
              <w:rPr>
                <w:spacing w:val="-2"/>
                <w:sz w:val="20"/>
              </w:rPr>
              <w:t>Выразительные</w:t>
            </w:r>
          </w:p>
          <w:p w:rsidR="003B46F0" w:rsidRDefault="00C01045">
            <w:pPr>
              <w:pStyle w:val="TableParagraph"/>
              <w:ind w:left="113" w:right="466"/>
              <w:rPr>
                <w:sz w:val="20"/>
              </w:rPr>
            </w:pPr>
            <w:r>
              <w:rPr>
                <w:sz w:val="20"/>
              </w:rPr>
              <w:t>и</w:t>
            </w:r>
            <w:r>
              <w:rPr>
                <w:spacing w:val="-13"/>
                <w:sz w:val="20"/>
              </w:rPr>
              <w:t xml:space="preserve"> </w:t>
            </w:r>
            <w:r>
              <w:rPr>
                <w:sz w:val="20"/>
              </w:rPr>
              <w:t xml:space="preserve">изобразительные </w:t>
            </w:r>
            <w:r>
              <w:rPr>
                <w:spacing w:val="-2"/>
                <w:sz w:val="20"/>
              </w:rPr>
              <w:t>интонации</w:t>
            </w:r>
          </w:p>
        </w:tc>
        <w:tc>
          <w:tcPr>
            <w:tcW w:w="5602" w:type="dxa"/>
          </w:tcPr>
          <w:p w:rsidR="003B46F0" w:rsidRDefault="00C01045">
            <w:pPr>
              <w:pStyle w:val="TableParagraph"/>
              <w:spacing w:line="175" w:lineRule="exact"/>
              <w:ind w:left="109"/>
              <w:rPr>
                <w:sz w:val="20"/>
              </w:rPr>
            </w:pPr>
            <w:r>
              <w:rPr>
                <w:sz w:val="20"/>
              </w:rPr>
              <w:t>Определение</w:t>
            </w:r>
            <w:r>
              <w:rPr>
                <w:spacing w:val="-12"/>
                <w:sz w:val="20"/>
              </w:rPr>
              <w:t xml:space="preserve"> </w:t>
            </w:r>
            <w:r>
              <w:rPr>
                <w:sz w:val="20"/>
              </w:rPr>
              <w:t>на</w:t>
            </w:r>
            <w:r>
              <w:rPr>
                <w:spacing w:val="-7"/>
                <w:sz w:val="20"/>
              </w:rPr>
              <w:t xml:space="preserve"> </w:t>
            </w:r>
            <w:r>
              <w:rPr>
                <w:sz w:val="20"/>
              </w:rPr>
              <w:t>слух,</w:t>
            </w:r>
            <w:r>
              <w:rPr>
                <w:spacing w:val="-6"/>
                <w:sz w:val="20"/>
              </w:rPr>
              <w:t xml:space="preserve"> </w:t>
            </w:r>
            <w:r>
              <w:rPr>
                <w:sz w:val="20"/>
              </w:rPr>
              <w:t>прослеживание</w:t>
            </w:r>
            <w:r>
              <w:rPr>
                <w:spacing w:val="-11"/>
                <w:sz w:val="20"/>
              </w:rPr>
              <w:t xml:space="preserve"> </w:t>
            </w:r>
            <w:r>
              <w:rPr>
                <w:sz w:val="20"/>
              </w:rPr>
              <w:t>по</w:t>
            </w:r>
            <w:r>
              <w:rPr>
                <w:spacing w:val="-12"/>
                <w:sz w:val="20"/>
              </w:rPr>
              <w:t xml:space="preserve"> </w:t>
            </w:r>
            <w:r>
              <w:rPr>
                <w:sz w:val="20"/>
              </w:rPr>
              <w:t>нотной</w:t>
            </w:r>
            <w:r>
              <w:rPr>
                <w:spacing w:val="-8"/>
                <w:sz w:val="20"/>
              </w:rPr>
              <w:t xml:space="preserve"> </w:t>
            </w:r>
            <w:r>
              <w:rPr>
                <w:spacing w:val="-2"/>
                <w:sz w:val="20"/>
              </w:rPr>
              <w:t>записи</w:t>
            </w:r>
          </w:p>
          <w:p w:rsidR="003B46F0" w:rsidRDefault="00C01045">
            <w:pPr>
              <w:pStyle w:val="TableParagraph"/>
              <w:spacing w:before="4" w:line="235" w:lineRule="auto"/>
              <w:ind w:left="109"/>
              <w:rPr>
                <w:sz w:val="20"/>
              </w:rPr>
            </w:pPr>
            <w:r>
              <w:rPr>
                <w:sz w:val="20"/>
              </w:rPr>
              <w:t>кратких</w:t>
            </w:r>
            <w:r>
              <w:rPr>
                <w:spacing w:val="-3"/>
                <w:sz w:val="20"/>
              </w:rPr>
              <w:t xml:space="preserve"> </w:t>
            </w:r>
            <w:r>
              <w:rPr>
                <w:sz w:val="20"/>
              </w:rPr>
              <w:t>интонаций</w:t>
            </w:r>
            <w:r>
              <w:rPr>
                <w:spacing w:val="-4"/>
                <w:sz w:val="20"/>
              </w:rPr>
              <w:t xml:space="preserve"> </w:t>
            </w:r>
            <w:r>
              <w:rPr>
                <w:sz w:val="20"/>
              </w:rPr>
              <w:t>изобразительного</w:t>
            </w:r>
            <w:r>
              <w:rPr>
                <w:spacing w:val="-7"/>
                <w:sz w:val="20"/>
              </w:rPr>
              <w:t xml:space="preserve"> </w:t>
            </w:r>
            <w:r>
              <w:rPr>
                <w:sz w:val="20"/>
              </w:rPr>
              <w:t>(ку-ку, тик-так</w:t>
            </w:r>
            <w:r>
              <w:rPr>
                <w:spacing w:val="-4"/>
                <w:sz w:val="20"/>
              </w:rPr>
              <w:t xml:space="preserve"> </w:t>
            </w:r>
            <w:r>
              <w:rPr>
                <w:sz w:val="20"/>
              </w:rPr>
              <w:t>и</w:t>
            </w:r>
            <w:r>
              <w:rPr>
                <w:spacing w:val="-5"/>
                <w:sz w:val="20"/>
              </w:rPr>
              <w:t xml:space="preserve"> </w:t>
            </w:r>
            <w:r>
              <w:rPr>
                <w:sz w:val="20"/>
              </w:rPr>
              <w:t>др.)</w:t>
            </w:r>
            <w:r>
              <w:rPr>
                <w:spacing w:val="-3"/>
                <w:sz w:val="20"/>
              </w:rPr>
              <w:t xml:space="preserve"> </w:t>
            </w:r>
            <w:r>
              <w:rPr>
                <w:sz w:val="20"/>
              </w:rPr>
              <w:t>и выразительного (просьба, призыв и др.) характера.</w:t>
            </w:r>
          </w:p>
          <w:p w:rsidR="003B46F0" w:rsidRDefault="00C01045">
            <w:pPr>
              <w:pStyle w:val="TableParagraph"/>
              <w:spacing w:before="2"/>
              <w:ind w:left="109" w:right="330"/>
              <w:rPr>
                <w:sz w:val="20"/>
              </w:rPr>
            </w:pPr>
            <w:r>
              <w:rPr>
                <w:sz w:val="20"/>
              </w:rPr>
              <w:t>Разучивание,</w:t>
            </w:r>
            <w:r>
              <w:rPr>
                <w:spacing w:val="-9"/>
                <w:sz w:val="20"/>
              </w:rPr>
              <w:t xml:space="preserve"> </w:t>
            </w:r>
            <w:r>
              <w:rPr>
                <w:sz w:val="20"/>
              </w:rPr>
              <w:t>исполнение</w:t>
            </w:r>
            <w:r>
              <w:rPr>
                <w:spacing w:val="-13"/>
                <w:sz w:val="20"/>
              </w:rPr>
              <w:t xml:space="preserve"> </w:t>
            </w:r>
            <w:r>
              <w:rPr>
                <w:sz w:val="20"/>
              </w:rPr>
              <w:t>попевок,</w:t>
            </w:r>
            <w:r>
              <w:rPr>
                <w:spacing w:val="-9"/>
                <w:sz w:val="20"/>
              </w:rPr>
              <w:t xml:space="preserve"> </w:t>
            </w:r>
            <w:r>
              <w:rPr>
                <w:sz w:val="20"/>
              </w:rPr>
              <w:t>вокальных</w:t>
            </w:r>
            <w:r>
              <w:rPr>
                <w:spacing w:val="-7"/>
                <w:sz w:val="20"/>
              </w:rPr>
              <w:t xml:space="preserve"> </w:t>
            </w:r>
            <w:r>
              <w:rPr>
                <w:sz w:val="20"/>
              </w:rPr>
              <w:t>упражнений, песен, вокальные и инструментальные импровизации на основе данных интонаций.</w:t>
            </w:r>
          </w:p>
          <w:p w:rsidR="003B46F0" w:rsidRDefault="00C01045">
            <w:pPr>
              <w:pStyle w:val="TableParagraph"/>
              <w:ind w:left="90" w:firstLine="14"/>
              <w:rPr>
                <w:sz w:val="20"/>
              </w:rPr>
            </w:pPr>
            <w:r>
              <w:rPr>
                <w:sz w:val="20"/>
              </w:rPr>
              <w:t>Слушание</w:t>
            </w:r>
            <w:r>
              <w:rPr>
                <w:spacing w:val="-13"/>
                <w:sz w:val="20"/>
              </w:rPr>
              <w:t xml:space="preserve"> </w:t>
            </w:r>
            <w:r>
              <w:rPr>
                <w:sz w:val="20"/>
              </w:rPr>
              <w:t>фрагментов</w:t>
            </w:r>
            <w:r>
              <w:rPr>
                <w:spacing w:val="-12"/>
                <w:sz w:val="20"/>
              </w:rPr>
              <w:t xml:space="preserve"> </w:t>
            </w:r>
            <w:r>
              <w:rPr>
                <w:sz w:val="20"/>
              </w:rPr>
              <w:t>музыкальных</w:t>
            </w:r>
            <w:r>
              <w:rPr>
                <w:spacing w:val="-12"/>
                <w:sz w:val="20"/>
              </w:rPr>
              <w:t xml:space="preserve"> </w:t>
            </w:r>
            <w:r>
              <w:rPr>
                <w:sz w:val="20"/>
              </w:rPr>
              <w:t xml:space="preserve">произведений, </w:t>
            </w:r>
            <w:r>
              <w:rPr>
                <w:spacing w:val="-2"/>
                <w:sz w:val="20"/>
              </w:rPr>
              <w:t>включающих</w:t>
            </w:r>
            <w:r>
              <w:rPr>
                <w:spacing w:val="8"/>
                <w:sz w:val="20"/>
              </w:rPr>
              <w:t xml:space="preserve"> </w:t>
            </w:r>
            <w:r>
              <w:rPr>
                <w:spacing w:val="-2"/>
                <w:sz w:val="20"/>
              </w:rPr>
              <w:t>примеры</w:t>
            </w:r>
            <w:r>
              <w:rPr>
                <w:spacing w:val="8"/>
                <w:sz w:val="20"/>
              </w:rPr>
              <w:t xml:space="preserve"> </w:t>
            </w:r>
            <w:r>
              <w:rPr>
                <w:spacing w:val="-2"/>
                <w:sz w:val="20"/>
              </w:rPr>
              <w:t>изобразительных</w:t>
            </w:r>
            <w:r>
              <w:rPr>
                <w:spacing w:val="9"/>
                <w:sz w:val="20"/>
              </w:rPr>
              <w:t xml:space="preserve"> </w:t>
            </w:r>
            <w:r>
              <w:rPr>
                <w:spacing w:val="-2"/>
                <w:sz w:val="20"/>
              </w:rPr>
              <w:t>интонаций</w:t>
            </w:r>
          </w:p>
        </w:tc>
      </w:tr>
      <w:tr w:rsidR="003B46F0">
        <w:trPr>
          <w:trHeight w:val="1374"/>
        </w:trPr>
        <w:tc>
          <w:tcPr>
            <w:tcW w:w="1191" w:type="dxa"/>
          </w:tcPr>
          <w:p w:rsidR="003B46F0" w:rsidRDefault="00C01045">
            <w:pPr>
              <w:pStyle w:val="TableParagraph"/>
              <w:spacing w:line="178" w:lineRule="exact"/>
              <w:ind w:left="113"/>
              <w:rPr>
                <w:sz w:val="20"/>
              </w:rPr>
            </w:pPr>
            <w:r>
              <w:rPr>
                <w:spacing w:val="-5"/>
                <w:sz w:val="20"/>
              </w:rPr>
              <w:t>Г)</w:t>
            </w:r>
          </w:p>
          <w:p w:rsidR="003B46F0" w:rsidRDefault="00C01045">
            <w:pPr>
              <w:pStyle w:val="TableParagraph"/>
              <w:ind w:left="113"/>
              <w:rPr>
                <w:sz w:val="20"/>
              </w:rPr>
            </w:pPr>
            <w:r>
              <w:rPr>
                <w:sz w:val="20"/>
              </w:rPr>
              <w:t>0,5—</w:t>
            </w:r>
            <w:r>
              <w:rPr>
                <w:spacing w:val="-10"/>
                <w:sz w:val="20"/>
              </w:rPr>
              <w:t>2</w:t>
            </w:r>
          </w:p>
          <w:p w:rsidR="003B46F0" w:rsidRDefault="00C01045">
            <w:pPr>
              <w:pStyle w:val="TableParagraph"/>
              <w:spacing w:before="1"/>
              <w:ind w:left="113"/>
              <w:rPr>
                <w:sz w:val="20"/>
              </w:rPr>
            </w:pPr>
            <w:r>
              <w:rPr>
                <w:sz w:val="20"/>
              </w:rPr>
              <w:t>уч.</w:t>
            </w:r>
            <w:r>
              <w:rPr>
                <w:spacing w:val="-2"/>
                <w:sz w:val="20"/>
              </w:rPr>
              <w:t xml:space="preserve"> </w:t>
            </w:r>
            <w:r>
              <w:rPr>
                <w:spacing w:val="-4"/>
                <w:sz w:val="20"/>
              </w:rPr>
              <w:t>часа</w:t>
            </w:r>
          </w:p>
        </w:tc>
        <w:tc>
          <w:tcPr>
            <w:tcW w:w="1133" w:type="dxa"/>
          </w:tcPr>
          <w:p w:rsidR="003B46F0" w:rsidRDefault="00C01045">
            <w:pPr>
              <w:pStyle w:val="TableParagraph"/>
              <w:spacing w:line="168" w:lineRule="exact"/>
              <w:ind w:left="113"/>
              <w:rPr>
                <w:sz w:val="20"/>
              </w:rPr>
            </w:pPr>
            <w:r>
              <w:rPr>
                <w:spacing w:val="-4"/>
                <w:sz w:val="20"/>
              </w:rPr>
              <w:t>Ритм</w:t>
            </w:r>
          </w:p>
        </w:tc>
        <w:tc>
          <w:tcPr>
            <w:tcW w:w="2213" w:type="dxa"/>
          </w:tcPr>
          <w:p w:rsidR="003B46F0" w:rsidRDefault="00C01045">
            <w:pPr>
              <w:pStyle w:val="TableParagraph"/>
              <w:spacing w:line="178" w:lineRule="exact"/>
              <w:ind w:left="113"/>
              <w:rPr>
                <w:sz w:val="20"/>
              </w:rPr>
            </w:pPr>
            <w:r>
              <w:rPr>
                <w:sz w:val="20"/>
              </w:rPr>
              <w:t>Звуки</w:t>
            </w:r>
            <w:r>
              <w:rPr>
                <w:spacing w:val="-11"/>
                <w:sz w:val="20"/>
              </w:rPr>
              <w:t xml:space="preserve"> </w:t>
            </w:r>
            <w:r>
              <w:rPr>
                <w:spacing w:val="-2"/>
                <w:sz w:val="20"/>
              </w:rPr>
              <w:t>длинные</w:t>
            </w:r>
          </w:p>
          <w:p w:rsidR="003B46F0" w:rsidRDefault="00C01045">
            <w:pPr>
              <w:pStyle w:val="TableParagraph"/>
              <w:ind w:left="113" w:right="311"/>
              <w:rPr>
                <w:sz w:val="20"/>
              </w:rPr>
            </w:pPr>
            <w:r>
              <w:rPr>
                <w:sz w:val="20"/>
              </w:rPr>
              <w:t>и</w:t>
            </w:r>
            <w:r>
              <w:rPr>
                <w:spacing w:val="-13"/>
                <w:sz w:val="20"/>
              </w:rPr>
              <w:t xml:space="preserve"> </w:t>
            </w:r>
            <w:r>
              <w:rPr>
                <w:sz w:val="20"/>
              </w:rPr>
              <w:t>короткие</w:t>
            </w:r>
            <w:r>
              <w:rPr>
                <w:spacing w:val="-12"/>
                <w:sz w:val="20"/>
              </w:rPr>
              <w:t xml:space="preserve"> </w:t>
            </w:r>
            <w:r>
              <w:rPr>
                <w:sz w:val="20"/>
              </w:rPr>
              <w:t>(восьмые и четвертные длительности),</w:t>
            </w:r>
            <w:r>
              <w:rPr>
                <w:spacing w:val="-6"/>
                <w:sz w:val="20"/>
              </w:rPr>
              <w:t xml:space="preserve"> </w:t>
            </w:r>
            <w:r>
              <w:rPr>
                <w:sz w:val="20"/>
              </w:rPr>
              <w:t>такт, тактовая черта</w:t>
            </w:r>
          </w:p>
        </w:tc>
        <w:tc>
          <w:tcPr>
            <w:tcW w:w="5602" w:type="dxa"/>
            <w:vMerge w:val="restart"/>
          </w:tcPr>
          <w:p w:rsidR="003B46F0" w:rsidRDefault="00C01045">
            <w:pPr>
              <w:pStyle w:val="TableParagraph"/>
              <w:spacing w:line="154" w:lineRule="exact"/>
              <w:ind w:left="109"/>
              <w:rPr>
                <w:sz w:val="20"/>
              </w:rPr>
            </w:pPr>
            <w:r>
              <w:rPr>
                <w:sz w:val="20"/>
              </w:rPr>
              <w:t>Определение</w:t>
            </w:r>
            <w:r>
              <w:rPr>
                <w:spacing w:val="-13"/>
                <w:sz w:val="20"/>
              </w:rPr>
              <w:t xml:space="preserve"> </w:t>
            </w:r>
            <w:r>
              <w:rPr>
                <w:sz w:val="20"/>
              </w:rPr>
              <w:t>на</w:t>
            </w:r>
            <w:r>
              <w:rPr>
                <w:spacing w:val="-6"/>
                <w:sz w:val="20"/>
              </w:rPr>
              <w:t xml:space="preserve"> </w:t>
            </w:r>
            <w:r>
              <w:rPr>
                <w:sz w:val="20"/>
              </w:rPr>
              <w:t>слух,</w:t>
            </w:r>
            <w:r>
              <w:rPr>
                <w:spacing w:val="-6"/>
                <w:sz w:val="20"/>
              </w:rPr>
              <w:t xml:space="preserve"> </w:t>
            </w:r>
            <w:r>
              <w:rPr>
                <w:sz w:val="20"/>
              </w:rPr>
              <w:t>прослеживание</w:t>
            </w:r>
            <w:r>
              <w:rPr>
                <w:spacing w:val="-11"/>
                <w:sz w:val="20"/>
              </w:rPr>
              <w:t xml:space="preserve"> </w:t>
            </w:r>
            <w:r>
              <w:rPr>
                <w:sz w:val="20"/>
              </w:rPr>
              <w:t>по</w:t>
            </w:r>
            <w:r>
              <w:rPr>
                <w:spacing w:val="-12"/>
                <w:sz w:val="20"/>
              </w:rPr>
              <w:t xml:space="preserve"> </w:t>
            </w:r>
            <w:r>
              <w:rPr>
                <w:sz w:val="20"/>
              </w:rPr>
              <w:t>нотной</w:t>
            </w:r>
            <w:r>
              <w:rPr>
                <w:spacing w:val="-8"/>
                <w:sz w:val="20"/>
              </w:rPr>
              <w:t xml:space="preserve"> </w:t>
            </w:r>
            <w:r>
              <w:rPr>
                <w:spacing w:val="-2"/>
                <w:sz w:val="20"/>
              </w:rPr>
              <w:t>записи</w:t>
            </w:r>
          </w:p>
          <w:p w:rsidR="003B46F0" w:rsidRDefault="00C01045">
            <w:pPr>
              <w:pStyle w:val="TableParagraph"/>
              <w:ind w:left="109" w:right="330"/>
              <w:rPr>
                <w:sz w:val="20"/>
              </w:rPr>
            </w:pPr>
            <w:r>
              <w:rPr>
                <w:sz w:val="20"/>
              </w:rPr>
              <w:t>ритмических</w:t>
            </w:r>
            <w:r>
              <w:rPr>
                <w:spacing w:val="-10"/>
                <w:sz w:val="20"/>
              </w:rPr>
              <w:t xml:space="preserve"> </w:t>
            </w:r>
            <w:r>
              <w:rPr>
                <w:sz w:val="20"/>
              </w:rPr>
              <w:t>рисунков,</w:t>
            </w:r>
            <w:r>
              <w:rPr>
                <w:spacing w:val="-8"/>
                <w:sz w:val="20"/>
              </w:rPr>
              <w:t xml:space="preserve"> </w:t>
            </w:r>
            <w:r>
              <w:rPr>
                <w:sz w:val="20"/>
              </w:rPr>
              <w:t>состоящих</w:t>
            </w:r>
            <w:r>
              <w:rPr>
                <w:spacing w:val="-10"/>
                <w:sz w:val="20"/>
              </w:rPr>
              <w:t xml:space="preserve"> </w:t>
            </w:r>
            <w:r>
              <w:rPr>
                <w:sz w:val="20"/>
              </w:rPr>
              <w:t>из</w:t>
            </w:r>
            <w:r>
              <w:rPr>
                <w:spacing w:val="-8"/>
                <w:sz w:val="20"/>
              </w:rPr>
              <w:t xml:space="preserve"> </w:t>
            </w:r>
            <w:r>
              <w:rPr>
                <w:sz w:val="20"/>
              </w:rPr>
              <w:t>различных длительностей и пауз.</w:t>
            </w:r>
          </w:p>
          <w:p w:rsidR="003B46F0" w:rsidRDefault="00C01045">
            <w:pPr>
              <w:pStyle w:val="TableParagraph"/>
              <w:spacing w:line="237" w:lineRule="auto"/>
              <w:ind w:left="109" w:right="573"/>
              <w:jc w:val="both"/>
              <w:rPr>
                <w:sz w:val="20"/>
              </w:rPr>
            </w:pPr>
            <w:r>
              <w:rPr>
                <w:sz w:val="20"/>
              </w:rPr>
              <w:t>Исполнение,</w:t>
            </w:r>
            <w:r>
              <w:rPr>
                <w:spacing w:val="-2"/>
                <w:sz w:val="20"/>
              </w:rPr>
              <w:t xml:space="preserve"> </w:t>
            </w:r>
            <w:r>
              <w:rPr>
                <w:sz w:val="20"/>
              </w:rPr>
              <w:t>импровизация</w:t>
            </w:r>
            <w:r>
              <w:rPr>
                <w:spacing w:val="-5"/>
                <w:sz w:val="20"/>
              </w:rPr>
              <w:t xml:space="preserve"> </w:t>
            </w:r>
            <w:r>
              <w:rPr>
                <w:sz w:val="20"/>
              </w:rPr>
              <w:t>с</w:t>
            </w:r>
            <w:r>
              <w:rPr>
                <w:spacing w:val="-6"/>
                <w:sz w:val="20"/>
              </w:rPr>
              <w:t xml:space="preserve"> </w:t>
            </w:r>
            <w:r>
              <w:rPr>
                <w:sz w:val="20"/>
              </w:rPr>
              <w:t>помощью</w:t>
            </w:r>
            <w:r>
              <w:rPr>
                <w:spacing w:val="-5"/>
                <w:sz w:val="20"/>
              </w:rPr>
              <w:t xml:space="preserve"> </w:t>
            </w:r>
            <w:r>
              <w:rPr>
                <w:sz w:val="20"/>
              </w:rPr>
              <w:t>звучащих</w:t>
            </w:r>
            <w:r>
              <w:rPr>
                <w:spacing w:val="-7"/>
                <w:sz w:val="20"/>
              </w:rPr>
              <w:t xml:space="preserve"> </w:t>
            </w:r>
            <w:r>
              <w:rPr>
                <w:sz w:val="20"/>
              </w:rPr>
              <w:t>жестов (хлопки,</w:t>
            </w:r>
            <w:r>
              <w:rPr>
                <w:spacing w:val="-4"/>
                <w:sz w:val="20"/>
              </w:rPr>
              <w:t xml:space="preserve"> </w:t>
            </w:r>
            <w:r>
              <w:rPr>
                <w:sz w:val="20"/>
              </w:rPr>
              <w:t>шлепки,</w:t>
            </w:r>
            <w:r>
              <w:rPr>
                <w:spacing w:val="-5"/>
                <w:sz w:val="20"/>
              </w:rPr>
              <w:t xml:space="preserve"> </w:t>
            </w:r>
            <w:r>
              <w:rPr>
                <w:sz w:val="20"/>
              </w:rPr>
              <w:t>притопы)</w:t>
            </w:r>
            <w:r>
              <w:rPr>
                <w:spacing w:val="-6"/>
                <w:sz w:val="20"/>
              </w:rPr>
              <w:t xml:space="preserve"> </w:t>
            </w:r>
            <w:r>
              <w:rPr>
                <w:sz w:val="20"/>
              </w:rPr>
              <w:t>и/или</w:t>
            </w:r>
            <w:r>
              <w:rPr>
                <w:spacing w:val="-7"/>
                <w:sz w:val="20"/>
              </w:rPr>
              <w:t xml:space="preserve"> </w:t>
            </w:r>
            <w:r>
              <w:rPr>
                <w:sz w:val="20"/>
              </w:rPr>
              <w:t>ударных</w:t>
            </w:r>
            <w:r>
              <w:rPr>
                <w:spacing w:val="-5"/>
                <w:sz w:val="20"/>
              </w:rPr>
              <w:t xml:space="preserve"> </w:t>
            </w:r>
            <w:r>
              <w:rPr>
                <w:sz w:val="20"/>
              </w:rPr>
              <w:t>инструментов простых ритмов.</w:t>
            </w:r>
          </w:p>
          <w:p w:rsidR="003B46F0" w:rsidRDefault="00C01045">
            <w:pPr>
              <w:pStyle w:val="TableParagraph"/>
              <w:ind w:left="109" w:right="330"/>
              <w:rPr>
                <w:sz w:val="20"/>
              </w:rPr>
            </w:pPr>
            <w:r>
              <w:rPr>
                <w:sz w:val="20"/>
              </w:rPr>
              <w:t>Игра «Ритмическое эхо», прохлопывание ритма по ритмическим</w:t>
            </w:r>
            <w:r>
              <w:rPr>
                <w:spacing w:val="-7"/>
                <w:sz w:val="20"/>
              </w:rPr>
              <w:t xml:space="preserve"> </w:t>
            </w:r>
            <w:r>
              <w:rPr>
                <w:sz w:val="20"/>
              </w:rPr>
              <w:t>карточкам,</w:t>
            </w:r>
            <w:r>
              <w:rPr>
                <w:spacing w:val="-11"/>
                <w:sz w:val="20"/>
              </w:rPr>
              <w:t xml:space="preserve"> </w:t>
            </w:r>
            <w:r>
              <w:rPr>
                <w:sz w:val="20"/>
              </w:rPr>
              <w:t>проговаривание</w:t>
            </w:r>
            <w:r>
              <w:rPr>
                <w:spacing w:val="-11"/>
                <w:sz w:val="20"/>
              </w:rPr>
              <w:t xml:space="preserve"> </w:t>
            </w:r>
            <w:r>
              <w:rPr>
                <w:sz w:val="20"/>
              </w:rPr>
              <w:t>с</w:t>
            </w:r>
            <w:r>
              <w:rPr>
                <w:spacing w:val="-7"/>
                <w:sz w:val="20"/>
              </w:rPr>
              <w:t xml:space="preserve"> </w:t>
            </w:r>
            <w:r>
              <w:rPr>
                <w:sz w:val="20"/>
              </w:rPr>
              <w:t>использованием ритмослогов. Разучивание, исполнение на ударных инструментах ритмической партитуры.</w:t>
            </w:r>
          </w:p>
        </w:tc>
      </w:tr>
      <w:tr w:rsidR="003B46F0">
        <w:trPr>
          <w:trHeight w:val="1140"/>
        </w:trPr>
        <w:tc>
          <w:tcPr>
            <w:tcW w:w="1191" w:type="dxa"/>
          </w:tcPr>
          <w:p w:rsidR="003B46F0" w:rsidRDefault="00C01045">
            <w:pPr>
              <w:pStyle w:val="TableParagraph"/>
              <w:spacing w:line="161" w:lineRule="exact"/>
              <w:ind w:left="113"/>
              <w:rPr>
                <w:sz w:val="20"/>
              </w:rPr>
            </w:pPr>
            <w:r>
              <w:rPr>
                <w:spacing w:val="-5"/>
                <w:sz w:val="20"/>
              </w:rPr>
              <w:t>Д)</w:t>
            </w:r>
          </w:p>
          <w:p w:rsidR="003B46F0" w:rsidRDefault="00C01045">
            <w:pPr>
              <w:pStyle w:val="TableParagraph"/>
              <w:ind w:left="113"/>
              <w:rPr>
                <w:sz w:val="20"/>
              </w:rPr>
            </w:pPr>
            <w:r>
              <w:rPr>
                <w:sz w:val="20"/>
              </w:rPr>
              <w:t>0,5—4</w:t>
            </w:r>
            <w:r>
              <w:rPr>
                <w:spacing w:val="4"/>
                <w:sz w:val="20"/>
              </w:rPr>
              <w:t xml:space="preserve"> </w:t>
            </w:r>
            <w:r>
              <w:rPr>
                <w:spacing w:val="-5"/>
                <w:sz w:val="20"/>
              </w:rPr>
              <w:t>уч.</w:t>
            </w:r>
          </w:p>
          <w:p w:rsidR="003B46F0" w:rsidRDefault="00C01045">
            <w:pPr>
              <w:pStyle w:val="TableParagraph"/>
              <w:spacing w:before="1"/>
              <w:ind w:left="113"/>
              <w:rPr>
                <w:sz w:val="20"/>
              </w:rPr>
            </w:pPr>
            <w:r>
              <w:rPr>
                <w:spacing w:val="-2"/>
                <w:sz w:val="20"/>
              </w:rPr>
              <w:t>часа1</w:t>
            </w:r>
          </w:p>
        </w:tc>
        <w:tc>
          <w:tcPr>
            <w:tcW w:w="1133" w:type="dxa"/>
          </w:tcPr>
          <w:p w:rsidR="003B46F0" w:rsidRDefault="00C01045">
            <w:pPr>
              <w:pStyle w:val="TableParagraph"/>
              <w:spacing w:line="152" w:lineRule="exact"/>
              <w:ind w:left="113"/>
              <w:rPr>
                <w:sz w:val="20"/>
              </w:rPr>
            </w:pPr>
            <w:r>
              <w:rPr>
                <w:spacing w:val="-2"/>
                <w:sz w:val="20"/>
              </w:rPr>
              <w:t>Ритмичес</w:t>
            </w:r>
          </w:p>
          <w:p w:rsidR="003B46F0" w:rsidRDefault="00C01045">
            <w:pPr>
              <w:pStyle w:val="TableParagraph"/>
              <w:ind w:left="113" w:right="304"/>
              <w:rPr>
                <w:sz w:val="20"/>
              </w:rPr>
            </w:pPr>
            <w:r>
              <w:rPr>
                <w:spacing w:val="-4"/>
                <w:sz w:val="20"/>
              </w:rPr>
              <w:t xml:space="preserve">кий </w:t>
            </w:r>
            <w:r>
              <w:rPr>
                <w:spacing w:val="-2"/>
                <w:sz w:val="20"/>
              </w:rPr>
              <w:t>рисунок</w:t>
            </w:r>
          </w:p>
        </w:tc>
        <w:tc>
          <w:tcPr>
            <w:tcW w:w="2213" w:type="dxa"/>
          </w:tcPr>
          <w:p w:rsidR="003B46F0" w:rsidRDefault="00C01045">
            <w:pPr>
              <w:pStyle w:val="TableParagraph"/>
              <w:spacing w:line="156" w:lineRule="exact"/>
              <w:ind w:left="113"/>
              <w:rPr>
                <w:sz w:val="20"/>
              </w:rPr>
            </w:pPr>
            <w:r>
              <w:rPr>
                <w:spacing w:val="-2"/>
                <w:sz w:val="20"/>
              </w:rPr>
              <w:t>Длительности</w:t>
            </w:r>
          </w:p>
          <w:p w:rsidR="003B46F0" w:rsidRDefault="00C01045">
            <w:pPr>
              <w:pStyle w:val="TableParagraph"/>
              <w:ind w:left="113" w:right="453"/>
              <w:rPr>
                <w:sz w:val="20"/>
              </w:rPr>
            </w:pPr>
            <w:r>
              <w:rPr>
                <w:sz w:val="20"/>
              </w:rPr>
              <w:t>половинная,</w:t>
            </w:r>
            <w:r>
              <w:rPr>
                <w:spacing w:val="-13"/>
                <w:sz w:val="20"/>
              </w:rPr>
              <w:t xml:space="preserve"> </w:t>
            </w:r>
            <w:r>
              <w:rPr>
                <w:sz w:val="20"/>
              </w:rPr>
              <w:t xml:space="preserve">целая, </w:t>
            </w:r>
            <w:r>
              <w:rPr>
                <w:spacing w:val="-2"/>
                <w:sz w:val="20"/>
              </w:rPr>
              <w:t>шестнадцатые.</w:t>
            </w:r>
          </w:p>
        </w:tc>
        <w:tc>
          <w:tcPr>
            <w:tcW w:w="5602" w:type="dxa"/>
            <w:vMerge/>
            <w:tcBorders>
              <w:top w:val="nil"/>
            </w:tcBorders>
          </w:tcPr>
          <w:p w:rsidR="003B46F0" w:rsidRDefault="003B46F0">
            <w:pPr>
              <w:rPr>
                <w:sz w:val="2"/>
                <w:szCs w:val="2"/>
              </w:rPr>
            </w:pPr>
          </w:p>
        </w:tc>
      </w:tr>
      <w:tr w:rsidR="003B46F0">
        <w:trPr>
          <w:trHeight w:val="2082"/>
        </w:trPr>
        <w:tc>
          <w:tcPr>
            <w:tcW w:w="1191" w:type="dxa"/>
          </w:tcPr>
          <w:p w:rsidR="003B46F0" w:rsidRDefault="003B46F0">
            <w:pPr>
              <w:pStyle w:val="TableParagraph"/>
              <w:rPr>
                <w:sz w:val="20"/>
              </w:rPr>
            </w:pPr>
          </w:p>
        </w:tc>
        <w:tc>
          <w:tcPr>
            <w:tcW w:w="1133" w:type="dxa"/>
          </w:tcPr>
          <w:p w:rsidR="003B46F0" w:rsidRDefault="003B46F0">
            <w:pPr>
              <w:pStyle w:val="TableParagraph"/>
              <w:rPr>
                <w:sz w:val="20"/>
              </w:rPr>
            </w:pPr>
          </w:p>
        </w:tc>
        <w:tc>
          <w:tcPr>
            <w:tcW w:w="2213" w:type="dxa"/>
          </w:tcPr>
          <w:p w:rsidR="003B46F0" w:rsidRDefault="00C01045">
            <w:pPr>
              <w:pStyle w:val="TableParagraph"/>
              <w:spacing w:line="188" w:lineRule="exact"/>
              <w:ind w:left="113"/>
              <w:rPr>
                <w:sz w:val="20"/>
              </w:rPr>
            </w:pPr>
            <w:r>
              <w:rPr>
                <w:sz w:val="20"/>
              </w:rPr>
              <w:t>Паузы.</w:t>
            </w:r>
            <w:r>
              <w:rPr>
                <w:spacing w:val="-6"/>
                <w:sz w:val="20"/>
              </w:rPr>
              <w:t xml:space="preserve"> </w:t>
            </w:r>
            <w:r>
              <w:rPr>
                <w:spacing w:val="-2"/>
                <w:sz w:val="20"/>
              </w:rPr>
              <w:t>Ритмические</w:t>
            </w:r>
          </w:p>
          <w:p w:rsidR="003B46F0" w:rsidRDefault="00C01045">
            <w:pPr>
              <w:pStyle w:val="TableParagraph"/>
              <w:ind w:left="113" w:right="180"/>
              <w:rPr>
                <w:sz w:val="20"/>
              </w:rPr>
            </w:pPr>
            <w:r>
              <w:rPr>
                <w:sz w:val="20"/>
              </w:rPr>
              <w:t>рисунки.</w:t>
            </w:r>
            <w:r>
              <w:rPr>
                <w:spacing w:val="-13"/>
                <w:sz w:val="20"/>
              </w:rPr>
              <w:t xml:space="preserve"> </w:t>
            </w:r>
            <w:r>
              <w:rPr>
                <w:sz w:val="20"/>
              </w:rPr>
              <w:t xml:space="preserve">Ритмическая </w:t>
            </w:r>
            <w:r>
              <w:rPr>
                <w:spacing w:val="-2"/>
                <w:sz w:val="20"/>
              </w:rPr>
              <w:t>партитура</w:t>
            </w:r>
          </w:p>
        </w:tc>
        <w:tc>
          <w:tcPr>
            <w:tcW w:w="5602" w:type="dxa"/>
          </w:tcPr>
          <w:p w:rsidR="003B46F0" w:rsidRDefault="00C01045">
            <w:pPr>
              <w:pStyle w:val="TableParagraph"/>
              <w:spacing w:line="188" w:lineRule="exact"/>
              <w:ind w:left="109"/>
              <w:jc w:val="both"/>
              <w:rPr>
                <w:sz w:val="20"/>
              </w:rPr>
            </w:pPr>
            <w:r>
              <w:rPr>
                <w:sz w:val="20"/>
              </w:rPr>
              <w:t>Слушание</w:t>
            </w:r>
            <w:r>
              <w:rPr>
                <w:spacing w:val="-11"/>
                <w:sz w:val="20"/>
              </w:rPr>
              <w:t xml:space="preserve"> </w:t>
            </w:r>
            <w:r>
              <w:rPr>
                <w:sz w:val="20"/>
              </w:rPr>
              <w:t>музыкальных</w:t>
            </w:r>
            <w:r>
              <w:rPr>
                <w:spacing w:val="-8"/>
                <w:sz w:val="20"/>
              </w:rPr>
              <w:t xml:space="preserve"> </w:t>
            </w:r>
            <w:r>
              <w:rPr>
                <w:sz w:val="20"/>
              </w:rPr>
              <w:t>произведений</w:t>
            </w:r>
            <w:r>
              <w:rPr>
                <w:spacing w:val="-9"/>
                <w:sz w:val="20"/>
              </w:rPr>
              <w:t xml:space="preserve"> </w:t>
            </w:r>
            <w:r>
              <w:rPr>
                <w:sz w:val="20"/>
              </w:rPr>
              <w:t>с</w:t>
            </w:r>
            <w:r>
              <w:rPr>
                <w:spacing w:val="-10"/>
                <w:sz w:val="20"/>
              </w:rPr>
              <w:t xml:space="preserve"> </w:t>
            </w:r>
            <w:r>
              <w:rPr>
                <w:sz w:val="20"/>
              </w:rPr>
              <w:t>ярко</w:t>
            </w:r>
            <w:r>
              <w:rPr>
                <w:spacing w:val="-12"/>
                <w:sz w:val="20"/>
              </w:rPr>
              <w:t xml:space="preserve"> </w:t>
            </w:r>
            <w:r>
              <w:rPr>
                <w:spacing w:val="-2"/>
                <w:sz w:val="20"/>
              </w:rPr>
              <w:t>выраженным</w:t>
            </w:r>
          </w:p>
          <w:p w:rsidR="003B46F0" w:rsidRDefault="00C01045">
            <w:pPr>
              <w:pStyle w:val="TableParagraph"/>
              <w:ind w:left="109" w:right="352"/>
              <w:jc w:val="both"/>
              <w:rPr>
                <w:sz w:val="20"/>
              </w:rPr>
            </w:pPr>
            <w:r>
              <w:rPr>
                <w:sz w:val="20"/>
              </w:rPr>
              <w:t>ритмическим</w:t>
            </w:r>
            <w:r>
              <w:rPr>
                <w:spacing w:val="-4"/>
                <w:sz w:val="20"/>
              </w:rPr>
              <w:t xml:space="preserve"> </w:t>
            </w:r>
            <w:r>
              <w:rPr>
                <w:sz w:val="20"/>
              </w:rPr>
              <w:t>рисунком,</w:t>
            </w:r>
            <w:r>
              <w:rPr>
                <w:spacing w:val="-4"/>
                <w:sz w:val="20"/>
              </w:rPr>
              <w:t xml:space="preserve"> </w:t>
            </w:r>
            <w:r>
              <w:rPr>
                <w:sz w:val="20"/>
              </w:rPr>
              <w:t>воспроизведение</w:t>
            </w:r>
            <w:r>
              <w:rPr>
                <w:spacing w:val="-9"/>
                <w:sz w:val="20"/>
              </w:rPr>
              <w:t xml:space="preserve"> </w:t>
            </w:r>
            <w:r>
              <w:rPr>
                <w:sz w:val="20"/>
              </w:rPr>
              <w:t>данного</w:t>
            </w:r>
            <w:r>
              <w:rPr>
                <w:spacing w:val="-10"/>
                <w:sz w:val="20"/>
              </w:rPr>
              <w:t xml:space="preserve"> </w:t>
            </w:r>
            <w:r>
              <w:rPr>
                <w:sz w:val="20"/>
              </w:rPr>
              <w:t>ритма</w:t>
            </w:r>
            <w:r>
              <w:rPr>
                <w:spacing w:val="-4"/>
                <w:sz w:val="20"/>
              </w:rPr>
              <w:t xml:space="preserve"> </w:t>
            </w:r>
            <w:r>
              <w:rPr>
                <w:sz w:val="20"/>
              </w:rPr>
              <w:t>по памяти (хлопками).</w:t>
            </w:r>
          </w:p>
          <w:p w:rsidR="003B46F0" w:rsidRDefault="00C01045">
            <w:pPr>
              <w:pStyle w:val="TableParagraph"/>
              <w:spacing w:before="1" w:line="228" w:lineRule="exact"/>
              <w:ind w:left="109"/>
              <w:jc w:val="both"/>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p w:rsidR="003B46F0" w:rsidRDefault="00C01045">
            <w:pPr>
              <w:pStyle w:val="TableParagraph"/>
              <w:spacing w:line="228" w:lineRule="exact"/>
              <w:ind w:left="109"/>
              <w:jc w:val="both"/>
              <w:rPr>
                <w:sz w:val="20"/>
              </w:rPr>
            </w:pPr>
            <w:r>
              <w:rPr>
                <w:sz w:val="20"/>
              </w:rPr>
              <w:t>Исполнение</w:t>
            </w:r>
            <w:r>
              <w:rPr>
                <w:spacing w:val="-10"/>
                <w:sz w:val="20"/>
              </w:rPr>
              <w:t xml:space="preserve"> </w:t>
            </w:r>
            <w:r>
              <w:rPr>
                <w:sz w:val="20"/>
              </w:rPr>
              <w:t>на</w:t>
            </w:r>
            <w:r>
              <w:rPr>
                <w:spacing w:val="-5"/>
                <w:sz w:val="20"/>
              </w:rPr>
              <w:t xml:space="preserve"> </w:t>
            </w:r>
            <w:r>
              <w:rPr>
                <w:sz w:val="20"/>
              </w:rPr>
              <w:t>клавишных</w:t>
            </w:r>
            <w:r>
              <w:rPr>
                <w:spacing w:val="-8"/>
                <w:sz w:val="20"/>
              </w:rPr>
              <w:t xml:space="preserve"> </w:t>
            </w:r>
            <w:r>
              <w:rPr>
                <w:sz w:val="20"/>
              </w:rPr>
              <w:t>или</w:t>
            </w:r>
            <w:r>
              <w:rPr>
                <w:spacing w:val="-9"/>
                <w:sz w:val="20"/>
              </w:rPr>
              <w:t xml:space="preserve"> </w:t>
            </w:r>
            <w:r>
              <w:rPr>
                <w:sz w:val="20"/>
              </w:rPr>
              <w:t>духовых</w:t>
            </w:r>
            <w:r>
              <w:rPr>
                <w:spacing w:val="-7"/>
                <w:sz w:val="20"/>
              </w:rPr>
              <w:t xml:space="preserve"> </w:t>
            </w:r>
            <w:r>
              <w:rPr>
                <w:spacing w:val="-2"/>
                <w:sz w:val="20"/>
              </w:rPr>
              <w:t>инструментах</w:t>
            </w:r>
          </w:p>
          <w:p w:rsidR="003B46F0" w:rsidRDefault="00C01045">
            <w:pPr>
              <w:pStyle w:val="TableParagraph"/>
              <w:spacing w:before="3" w:line="237" w:lineRule="auto"/>
              <w:ind w:left="109" w:right="381"/>
              <w:jc w:val="both"/>
              <w:rPr>
                <w:sz w:val="20"/>
              </w:rPr>
            </w:pPr>
            <w:r>
              <w:rPr>
                <w:sz w:val="20"/>
              </w:rPr>
              <w:t>(фортепиано, синтезатор, свирель, блокфлейта, мелодика и др.)</w:t>
            </w:r>
            <w:r>
              <w:rPr>
                <w:spacing w:val="-8"/>
                <w:sz w:val="20"/>
              </w:rPr>
              <w:t xml:space="preserve"> </w:t>
            </w:r>
            <w:r>
              <w:rPr>
                <w:sz w:val="20"/>
              </w:rPr>
              <w:t>попевок,</w:t>
            </w:r>
            <w:r>
              <w:rPr>
                <w:spacing w:val="-6"/>
                <w:sz w:val="20"/>
              </w:rPr>
              <w:t xml:space="preserve"> </w:t>
            </w:r>
            <w:r>
              <w:rPr>
                <w:sz w:val="20"/>
              </w:rPr>
              <w:t>остинатных</w:t>
            </w:r>
            <w:r>
              <w:rPr>
                <w:spacing w:val="-6"/>
                <w:sz w:val="20"/>
              </w:rPr>
              <w:t xml:space="preserve"> </w:t>
            </w:r>
            <w:r>
              <w:rPr>
                <w:sz w:val="20"/>
              </w:rPr>
              <w:t>формул,</w:t>
            </w:r>
            <w:r>
              <w:rPr>
                <w:spacing w:val="-5"/>
                <w:sz w:val="20"/>
              </w:rPr>
              <w:t xml:space="preserve"> </w:t>
            </w:r>
            <w:r>
              <w:rPr>
                <w:sz w:val="20"/>
              </w:rPr>
              <w:t>состоящих</w:t>
            </w:r>
            <w:r>
              <w:rPr>
                <w:spacing w:val="-6"/>
                <w:sz w:val="20"/>
              </w:rPr>
              <w:t xml:space="preserve"> </w:t>
            </w:r>
            <w:r>
              <w:rPr>
                <w:sz w:val="20"/>
              </w:rPr>
              <w:t>из</w:t>
            </w:r>
            <w:r>
              <w:rPr>
                <w:spacing w:val="-6"/>
                <w:sz w:val="20"/>
              </w:rPr>
              <w:t xml:space="preserve"> </w:t>
            </w:r>
            <w:r>
              <w:rPr>
                <w:sz w:val="20"/>
              </w:rPr>
              <w:t xml:space="preserve">различных </w:t>
            </w:r>
            <w:r>
              <w:rPr>
                <w:spacing w:val="-2"/>
                <w:sz w:val="20"/>
              </w:rPr>
              <w:t>длительностей</w:t>
            </w:r>
          </w:p>
        </w:tc>
      </w:tr>
      <w:tr w:rsidR="003B46F0">
        <w:trPr>
          <w:trHeight w:val="3691"/>
        </w:trPr>
        <w:tc>
          <w:tcPr>
            <w:tcW w:w="1191" w:type="dxa"/>
          </w:tcPr>
          <w:p w:rsidR="003B46F0" w:rsidRDefault="00C01045">
            <w:pPr>
              <w:pStyle w:val="TableParagraph"/>
              <w:spacing w:line="169" w:lineRule="exact"/>
              <w:ind w:left="113"/>
              <w:rPr>
                <w:sz w:val="20"/>
              </w:rPr>
            </w:pPr>
            <w:r>
              <w:rPr>
                <w:spacing w:val="-5"/>
                <w:sz w:val="20"/>
              </w:rPr>
              <w:t>Е)</w:t>
            </w:r>
          </w:p>
          <w:p w:rsidR="003B46F0" w:rsidRDefault="00C01045">
            <w:pPr>
              <w:pStyle w:val="TableParagraph"/>
              <w:ind w:left="113"/>
              <w:rPr>
                <w:sz w:val="20"/>
              </w:rPr>
            </w:pPr>
            <w:r>
              <w:rPr>
                <w:sz w:val="20"/>
              </w:rPr>
              <w:t>0,5—2</w:t>
            </w:r>
            <w:r>
              <w:rPr>
                <w:spacing w:val="4"/>
                <w:sz w:val="20"/>
              </w:rPr>
              <w:t xml:space="preserve"> </w:t>
            </w:r>
            <w:r>
              <w:rPr>
                <w:spacing w:val="-5"/>
                <w:sz w:val="20"/>
              </w:rPr>
              <w:t>уч.</w:t>
            </w:r>
          </w:p>
          <w:p w:rsidR="003B46F0" w:rsidRDefault="00C01045">
            <w:pPr>
              <w:pStyle w:val="TableParagraph"/>
              <w:spacing w:before="1"/>
              <w:ind w:left="113"/>
              <w:rPr>
                <w:sz w:val="20"/>
              </w:rPr>
            </w:pPr>
            <w:r>
              <w:rPr>
                <w:spacing w:val="-4"/>
                <w:sz w:val="20"/>
              </w:rPr>
              <w:t>часа</w:t>
            </w:r>
          </w:p>
        </w:tc>
        <w:tc>
          <w:tcPr>
            <w:tcW w:w="1133" w:type="dxa"/>
          </w:tcPr>
          <w:p w:rsidR="003B46F0" w:rsidRDefault="00C01045">
            <w:pPr>
              <w:pStyle w:val="TableParagraph"/>
              <w:spacing w:line="169" w:lineRule="exact"/>
              <w:ind w:left="113"/>
              <w:rPr>
                <w:sz w:val="20"/>
              </w:rPr>
            </w:pPr>
            <w:r>
              <w:rPr>
                <w:spacing w:val="-2"/>
                <w:sz w:val="20"/>
              </w:rPr>
              <w:t>Размер</w:t>
            </w:r>
          </w:p>
        </w:tc>
        <w:tc>
          <w:tcPr>
            <w:tcW w:w="2213" w:type="dxa"/>
          </w:tcPr>
          <w:p w:rsidR="003B46F0" w:rsidRDefault="00C01045">
            <w:pPr>
              <w:pStyle w:val="TableParagraph"/>
              <w:spacing w:line="169" w:lineRule="exact"/>
              <w:ind w:left="113"/>
              <w:rPr>
                <w:sz w:val="20"/>
              </w:rPr>
            </w:pPr>
            <w:r>
              <w:rPr>
                <w:spacing w:val="-2"/>
                <w:sz w:val="20"/>
              </w:rPr>
              <w:t>Равномерная</w:t>
            </w:r>
          </w:p>
          <w:p w:rsidR="003B46F0" w:rsidRDefault="00C01045">
            <w:pPr>
              <w:pStyle w:val="TableParagraph"/>
              <w:spacing w:before="2" w:line="237" w:lineRule="auto"/>
              <w:ind w:left="113" w:right="183"/>
              <w:jc w:val="both"/>
              <w:rPr>
                <w:sz w:val="20"/>
              </w:rPr>
            </w:pPr>
            <w:r>
              <w:rPr>
                <w:sz w:val="20"/>
              </w:rPr>
              <w:t>пульсация.</w:t>
            </w:r>
            <w:r>
              <w:rPr>
                <w:spacing w:val="-13"/>
                <w:sz w:val="20"/>
              </w:rPr>
              <w:t xml:space="preserve"> </w:t>
            </w:r>
            <w:r>
              <w:rPr>
                <w:sz w:val="20"/>
              </w:rPr>
              <w:t>Сильные</w:t>
            </w:r>
            <w:r>
              <w:rPr>
                <w:spacing w:val="-12"/>
                <w:sz w:val="20"/>
              </w:rPr>
              <w:t xml:space="preserve"> </w:t>
            </w:r>
            <w:r>
              <w:rPr>
                <w:sz w:val="20"/>
              </w:rPr>
              <w:t>и слабые</w:t>
            </w:r>
            <w:r>
              <w:rPr>
                <w:spacing w:val="-13"/>
                <w:sz w:val="20"/>
              </w:rPr>
              <w:t xml:space="preserve"> </w:t>
            </w:r>
            <w:r>
              <w:rPr>
                <w:sz w:val="20"/>
              </w:rPr>
              <w:t>доли.</w:t>
            </w:r>
            <w:r>
              <w:rPr>
                <w:spacing w:val="-10"/>
                <w:sz w:val="20"/>
              </w:rPr>
              <w:t xml:space="preserve"> </w:t>
            </w:r>
            <w:r>
              <w:rPr>
                <w:sz w:val="20"/>
              </w:rPr>
              <w:t>Размеры 2/4, 3/4, 4/4</w:t>
            </w:r>
          </w:p>
        </w:tc>
        <w:tc>
          <w:tcPr>
            <w:tcW w:w="5602" w:type="dxa"/>
          </w:tcPr>
          <w:p w:rsidR="003B46F0" w:rsidRDefault="00C01045">
            <w:pPr>
              <w:pStyle w:val="TableParagraph"/>
              <w:spacing w:line="169" w:lineRule="exact"/>
              <w:ind w:left="109"/>
              <w:rPr>
                <w:sz w:val="20"/>
              </w:rPr>
            </w:pPr>
            <w:r>
              <w:rPr>
                <w:sz w:val="20"/>
              </w:rPr>
              <w:t>Ритмические</w:t>
            </w:r>
            <w:r>
              <w:rPr>
                <w:spacing w:val="-11"/>
                <w:sz w:val="20"/>
              </w:rPr>
              <w:t xml:space="preserve"> </w:t>
            </w:r>
            <w:r>
              <w:rPr>
                <w:sz w:val="20"/>
              </w:rPr>
              <w:t>упражнения</w:t>
            </w:r>
            <w:r>
              <w:rPr>
                <w:spacing w:val="-12"/>
                <w:sz w:val="20"/>
              </w:rPr>
              <w:t xml:space="preserve"> </w:t>
            </w:r>
            <w:r>
              <w:rPr>
                <w:sz w:val="20"/>
              </w:rPr>
              <w:t>на</w:t>
            </w:r>
            <w:r>
              <w:rPr>
                <w:spacing w:val="-8"/>
                <w:sz w:val="20"/>
              </w:rPr>
              <w:t xml:space="preserve"> </w:t>
            </w:r>
            <w:r>
              <w:rPr>
                <w:sz w:val="20"/>
              </w:rPr>
              <w:t>ровную</w:t>
            </w:r>
            <w:r>
              <w:rPr>
                <w:spacing w:val="-12"/>
                <w:sz w:val="20"/>
              </w:rPr>
              <w:t xml:space="preserve"> </w:t>
            </w:r>
            <w:r>
              <w:rPr>
                <w:sz w:val="20"/>
              </w:rPr>
              <w:t>пульсацию,</w:t>
            </w:r>
            <w:r>
              <w:rPr>
                <w:spacing w:val="-8"/>
                <w:sz w:val="20"/>
              </w:rPr>
              <w:t xml:space="preserve"> </w:t>
            </w:r>
            <w:r>
              <w:rPr>
                <w:spacing w:val="-2"/>
                <w:sz w:val="20"/>
              </w:rPr>
              <w:t>выделение</w:t>
            </w:r>
          </w:p>
          <w:p w:rsidR="003B46F0" w:rsidRDefault="00C01045">
            <w:pPr>
              <w:pStyle w:val="TableParagraph"/>
              <w:ind w:left="109" w:right="330"/>
              <w:rPr>
                <w:sz w:val="20"/>
              </w:rPr>
            </w:pPr>
            <w:r>
              <w:rPr>
                <w:sz w:val="20"/>
              </w:rPr>
              <w:t>сильных</w:t>
            </w:r>
            <w:r>
              <w:rPr>
                <w:spacing w:val="-3"/>
                <w:sz w:val="20"/>
              </w:rPr>
              <w:t xml:space="preserve"> </w:t>
            </w:r>
            <w:r>
              <w:rPr>
                <w:sz w:val="20"/>
              </w:rPr>
              <w:t>долей</w:t>
            </w:r>
            <w:r>
              <w:rPr>
                <w:spacing w:val="-5"/>
                <w:sz w:val="20"/>
              </w:rPr>
              <w:t xml:space="preserve"> </w:t>
            </w:r>
            <w:r>
              <w:rPr>
                <w:sz w:val="20"/>
              </w:rPr>
              <w:t>в</w:t>
            </w:r>
            <w:r>
              <w:rPr>
                <w:spacing w:val="-3"/>
                <w:sz w:val="20"/>
              </w:rPr>
              <w:t xml:space="preserve"> </w:t>
            </w:r>
            <w:r>
              <w:rPr>
                <w:sz w:val="20"/>
              </w:rPr>
              <w:t>размерах</w:t>
            </w:r>
            <w:r>
              <w:rPr>
                <w:spacing w:val="-7"/>
                <w:sz w:val="20"/>
              </w:rPr>
              <w:t xml:space="preserve"> </w:t>
            </w:r>
            <w:r>
              <w:rPr>
                <w:sz w:val="20"/>
              </w:rPr>
              <w:t>2/4,</w:t>
            </w:r>
            <w:r>
              <w:rPr>
                <w:spacing w:val="-1"/>
                <w:sz w:val="20"/>
              </w:rPr>
              <w:t xml:space="preserve"> </w:t>
            </w:r>
            <w:r>
              <w:rPr>
                <w:sz w:val="20"/>
              </w:rPr>
              <w:t>3/4,</w:t>
            </w:r>
            <w:r>
              <w:rPr>
                <w:spacing w:val="-5"/>
                <w:sz w:val="20"/>
              </w:rPr>
              <w:t xml:space="preserve"> </w:t>
            </w:r>
            <w:r>
              <w:rPr>
                <w:sz w:val="20"/>
              </w:rPr>
              <w:t>4/4</w:t>
            </w:r>
            <w:r>
              <w:rPr>
                <w:spacing w:val="-8"/>
                <w:sz w:val="20"/>
              </w:rPr>
              <w:t xml:space="preserve"> </w:t>
            </w:r>
            <w:r>
              <w:rPr>
                <w:sz w:val="20"/>
              </w:rPr>
              <w:t>(звучащими</w:t>
            </w:r>
            <w:r>
              <w:rPr>
                <w:spacing w:val="-5"/>
                <w:sz w:val="20"/>
              </w:rPr>
              <w:t xml:space="preserve"> </w:t>
            </w:r>
            <w:r>
              <w:rPr>
                <w:sz w:val="20"/>
              </w:rPr>
              <w:t>жестами или на ударных инструментах).</w:t>
            </w:r>
          </w:p>
          <w:p w:rsidR="003B46F0" w:rsidRDefault="00C01045">
            <w:pPr>
              <w:pStyle w:val="TableParagraph"/>
              <w:ind w:left="109"/>
              <w:rPr>
                <w:sz w:val="20"/>
              </w:rPr>
            </w:pPr>
            <w:r>
              <w:rPr>
                <w:sz w:val="20"/>
              </w:rPr>
              <w:t>Определение на слух, по нотной записи размеров 2/4, 3/4, 4/4. Исполнение</w:t>
            </w:r>
            <w:r>
              <w:rPr>
                <w:spacing w:val="-7"/>
                <w:sz w:val="20"/>
              </w:rPr>
              <w:t xml:space="preserve"> </w:t>
            </w:r>
            <w:r>
              <w:rPr>
                <w:sz w:val="20"/>
              </w:rPr>
              <w:t>вокальных упражнений,</w:t>
            </w:r>
            <w:r>
              <w:rPr>
                <w:spacing w:val="-1"/>
                <w:sz w:val="20"/>
              </w:rPr>
              <w:t xml:space="preserve"> </w:t>
            </w:r>
            <w:r>
              <w:rPr>
                <w:sz w:val="20"/>
              </w:rPr>
              <w:t>песен</w:t>
            </w:r>
            <w:r>
              <w:rPr>
                <w:spacing w:val="-6"/>
                <w:sz w:val="20"/>
              </w:rPr>
              <w:t xml:space="preserve"> </w:t>
            </w:r>
            <w:r>
              <w:rPr>
                <w:sz w:val="20"/>
              </w:rPr>
              <w:t>в</w:t>
            </w:r>
            <w:r>
              <w:rPr>
                <w:spacing w:val="-2"/>
                <w:sz w:val="20"/>
              </w:rPr>
              <w:t xml:space="preserve"> </w:t>
            </w:r>
            <w:r>
              <w:rPr>
                <w:sz w:val="20"/>
              </w:rPr>
              <w:t>размерах</w:t>
            </w:r>
            <w:r>
              <w:rPr>
                <w:spacing w:val="-9"/>
                <w:sz w:val="20"/>
              </w:rPr>
              <w:t xml:space="preserve"> </w:t>
            </w:r>
            <w:r>
              <w:rPr>
                <w:sz w:val="20"/>
              </w:rPr>
              <w:t>2/4, 3/4, 4/4 с хлопками-акцентами на сильную долю, элементарными дирижёрскими жестами.</w:t>
            </w:r>
          </w:p>
          <w:p w:rsidR="003B46F0" w:rsidRDefault="00C01045">
            <w:pPr>
              <w:pStyle w:val="TableParagraph"/>
              <w:spacing w:line="237" w:lineRule="auto"/>
              <w:ind w:left="109"/>
              <w:rPr>
                <w:sz w:val="20"/>
              </w:rPr>
            </w:pPr>
            <w:r>
              <w:rPr>
                <w:sz w:val="20"/>
              </w:rPr>
              <w:t>Слушание</w:t>
            </w:r>
            <w:r>
              <w:rPr>
                <w:spacing w:val="-8"/>
                <w:sz w:val="20"/>
              </w:rPr>
              <w:t xml:space="preserve"> </w:t>
            </w:r>
            <w:r>
              <w:rPr>
                <w:sz w:val="20"/>
              </w:rPr>
              <w:t>музыкальных</w:t>
            </w:r>
            <w:r>
              <w:rPr>
                <w:spacing w:val="-6"/>
                <w:sz w:val="20"/>
              </w:rPr>
              <w:t xml:space="preserve"> </w:t>
            </w:r>
            <w:r>
              <w:rPr>
                <w:sz w:val="20"/>
              </w:rPr>
              <w:t>произведений</w:t>
            </w:r>
            <w:r>
              <w:rPr>
                <w:spacing w:val="-6"/>
                <w:sz w:val="20"/>
              </w:rPr>
              <w:t xml:space="preserve"> </w:t>
            </w:r>
            <w:r>
              <w:rPr>
                <w:sz w:val="20"/>
              </w:rPr>
              <w:t>с</w:t>
            </w:r>
            <w:r>
              <w:rPr>
                <w:spacing w:val="-8"/>
                <w:sz w:val="20"/>
              </w:rPr>
              <w:t xml:space="preserve"> </w:t>
            </w:r>
            <w:r>
              <w:rPr>
                <w:sz w:val="20"/>
              </w:rPr>
              <w:t>ярко</w:t>
            </w:r>
            <w:r>
              <w:rPr>
                <w:spacing w:val="-10"/>
                <w:sz w:val="20"/>
              </w:rPr>
              <w:t xml:space="preserve"> </w:t>
            </w:r>
            <w:r>
              <w:rPr>
                <w:sz w:val="20"/>
              </w:rPr>
              <w:t>выраженным музыкальным размером, танцевальные, двигательные импровизации под музыку.</w:t>
            </w:r>
          </w:p>
          <w:p w:rsidR="003B46F0" w:rsidRDefault="00C01045">
            <w:pPr>
              <w:pStyle w:val="TableParagraph"/>
              <w:spacing w:before="2"/>
              <w:ind w:left="109"/>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p w:rsidR="003B46F0" w:rsidRDefault="00C01045">
            <w:pPr>
              <w:pStyle w:val="TableParagraph"/>
              <w:spacing w:before="4" w:line="235" w:lineRule="auto"/>
              <w:ind w:left="109" w:right="330"/>
              <w:rPr>
                <w:sz w:val="20"/>
              </w:rPr>
            </w:pPr>
            <w:r>
              <w:rPr>
                <w:sz w:val="20"/>
              </w:rPr>
              <w:t>Исполнение</w:t>
            </w:r>
            <w:r>
              <w:rPr>
                <w:spacing w:val="-10"/>
                <w:sz w:val="20"/>
              </w:rPr>
              <w:t xml:space="preserve"> </w:t>
            </w:r>
            <w:r>
              <w:rPr>
                <w:sz w:val="20"/>
              </w:rPr>
              <w:t>на</w:t>
            </w:r>
            <w:r>
              <w:rPr>
                <w:spacing w:val="-5"/>
                <w:sz w:val="20"/>
              </w:rPr>
              <w:t xml:space="preserve"> </w:t>
            </w:r>
            <w:r>
              <w:rPr>
                <w:sz w:val="20"/>
              </w:rPr>
              <w:t>клавишных</w:t>
            </w:r>
            <w:r>
              <w:rPr>
                <w:spacing w:val="-8"/>
                <w:sz w:val="20"/>
              </w:rPr>
              <w:t xml:space="preserve"> </w:t>
            </w:r>
            <w:r>
              <w:rPr>
                <w:sz w:val="20"/>
              </w:rPr>
              <w:t>или</w:t>
            </w:r>
            <w:r>
              <w:rPr>
                <w:spacing w:val="-9"/>
                <w:sz w:val="20"/>
              </w:rPr>
              <w:t xml:space="preserve"> </w:t>
            </w:r>
            <w:r>
              <w:rPr>
                <w:sz w:val="20"/>
              </w:rPr>
              <w:t>духовых</w:t>
            </w:r>
            <w:r>
              <w:rPr>
                <w:spacing w:val="-8"/>
                <w:sz w:val="20"/>
              </w:rPr>
              <w:t xml:space="preserve"> </w:t>
            </w:r>
            <w:r>
              <w:rPr>
                <w:sz w:val="20"/>
              </w:rPr>
              <w:t>инструментах попевок, мелодий в размерах 2/4, 3/4, 4/4.</w:t>
            </w:r>
          </w:p>
          <w:p w:rsidR="003B46F0" w:rsidRDefault="00C01045">
            <w:pPr>
              <w:pStyle w:val="TableParagraph"/>
              <w:ind w:left="109"/>
              <w:rPr>
                <w:sz w:val="20"/>
              </w:rPr>
            </w:pPr>
            <w:r>
              <w:rPr>
                <w:sz w:val="20"/>
              </w:rPr>
              <w:t>Вокальная</w:t>
            </w:r>
            <w:r>
              <w:rPr>
                <w:spacing w:val="-6"/>
                <w:sz w:val="20"/>
              </w:rPr>
              <w:t xml:space="preserve"> </w:t>
            </w:r>
            <w:r>
              <w:rPr>
                <w:sz w:val="20"/>
              </w:rPr>
              <w:t>и</w:t>
            </w:r>
            <w:r>
              <w:rPr>
                <w:spacing w:val="-7"/>
                <w:sz w:val="20"/>
              </w:rPr>
              <w:t xml:space="preserve"> </w:t>
            </w:r>
            <w:r>
              <w:rPr>
                <w:sz w:val="20"/>
              </w:rPr>
              <w:t>инструментальная</w:t>
            </w:r>
            <w:r>
              <w:rPr>
                <w:spacing w:val="-5"/>
                <w:sz w:val="20"/>
              </w:rPr>
              <w:t xml:space="preserve"> </w:t>
            </w:r>
            <w:r>
              <w:rPr>
                <w:sz w:val="20"/>
              </w:rPr>
              <w:t>импровизация</w:t>
            </w:r>
            <w:r>
              <w:rPr>
                <w:spacing w:val="-5"/>
                <w:sz w:val="20"/>
              </w:rPr>
              <w:t xml:space="preserve"> </w:t>
            </w:r>
            <w:r>
              <w:rPr>
                <w:sz w:val="20"/>
              </w:rPr>
              <w:t>в</w:t>
            </w:r>
            <w:r>
              <w:rPr>
                <w:spacing w:val="-9"/>
                <w:sz w:val="20"/>
              </w:rPr>
              <w:t xml:space="preserve"> </w:t>
            </w:r>
            <w:r>
              <w:rPr>
                <w:sz w:val="20"/>
              </w:rPr>
              <w:t xml:space="preserve">заданном </w:t>
            </w:r>
            <w:r>
              <w:rPr>
                <w:spacing w:val="-2"/>
                <w:sz w:val="20"/>
              </w:rPr>
              <w:t>размере</w:t>
            </w:r>
          </w:p>
        </w:tc>
      </w:tr>
    </w:tbl>
    <w:p w:rsidR="003B46F0" w:rsidRDefault="003B46F0">
      <w:pPr>
        <w:rPr>
          <w:sz w:val="20"/>
        </w:rPr>
        <w:sectPr w:rsidR="003B46F0">
          <w:footerReference w:type="default" r:id="rId60"/>
          <w:pgSz w:w="11910" w:h="16840"/>
          <w:pgMar w:top="500" w:right="0" w:bottom="1280" w:left="600" w:header="0" w:footer="1090" w:gutter="0"/>
          <w:cols w:space="720"/>
        </w:sectPr>
      </w:pPr>
    </w:p>
    <w:p w:rsidR="003B46F0" w:rsidRDefault="003B46F0">
      <w:pPr>
        <w:pStyle w:val="a3"/>
        <w:spacing w:before="3"/>
        <w:ind w:left="0"/>
        <w:rPr>
          <w:sz w:val="2"/>
        </w:rPr>
      </w:pP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3"/>
        <w:gridCol w:w="5602"/>
      </w:tblGrid>
      <w:tr w:rsidR="003B46F0">
        <w:trPr>
          <w:trHeight w:val="1029"/>
        </w:trPr>
        <w:tc>
          <w:tcPr>
            <w:tcW w:w="1191" w:type="dxa"/>
          </w:tcPr>
          <w:p w:rsidR="003B46F0" w:rsidRDefault="00C01045">
            <w:pPr>
              <w:pStyle w:val="TableParagraph"/>
              <w:spacing w:before="215" w:line="237" w:lineRule="auto"/>
              <w:ind w:left="161" w:right="97"/>
              <w:jc w:val="center"/>
              <w:rPr>
                <w:rFonts w:ascii="Arial" w:hAnsi="Arial"/>
                <w:b/>
                <w:sz w:val="20"/>
              </w:rPr>
            </w:pPr>
            <w:r>
              <w:rPr>
                <w:rFonts w:ascii="Arial" w:hAnsi="Arial"/>
                <w:b/>
                <w:sz w:val="20"/>
              </w:rPr>
              <w:t>№</w:t>
            </w:r>
            <w:r>
              <w:rPr>
                <w:rFonts w:ascii="Arial" w:hAnsi="Arial"/>
                <w:b/>
                <w:spacing w:val="-14"/>
                <w:sz w:val="20"/>
              </w:rPr>
              <w:t xml:space="preserve"> </w:t>
            </w:r>
            <w:r>
              <w:rPr>
                <w:rFonts w:ascii="Arial" w:hAnsi="Arial"/>
                <w:b/>
                <w:sz w:val="20"/>
              </w:rPr>
              <w:t xml:space="preserve">блока, </w:t>
            </w:r>
            <w:r>
              <w:rPr>
                <w:rFonts w:ascii="Arial" w:hAnsi="Arial"/>
                <w:b/>
                <w:spacing w:val="-2"/>
                <w:sz w:val="20"/>
              </w:rPr>
              <w:t>кол-во часов</w:t>
            </w:r>
          </w:p>
        </w:tc>
        <w:tc>
          <w:tcPr>
            <w:tcW w:w="1133" w:type="dxa"/>
          </w:tcPr>
          <w:p w:rsidR="003B46F0" w:rsidRDefault="003B46F0">
            <w:pPr>
              <w:pStyle w:val="TableParagraph"/>
              <w:spacing w:before="208"/>
              <w:rPr>
                <w:sz w:val="20"/>
              </w:rPr>
            </w:pPr>
          </w:p>
          <w:p w:rsidR="003B46F0" w:rsidRDefault="00C01045">
            <w:pPr>
              <w:pStyle w:val="TableParagraph"/>
              <w:ind w:right="299"/>
              <w:jc w:val="right"/>
              <w:rPr>
                <w:rFonts w:ascii="Arial" w:hAnsi="Arial"/>
                <w:b/>
                <w:sz w:val="20"/>
              </w:rPr>
            </w:pPr>
            <w:r>
              <w:rPr>
                <w:rFonts w:ascii="Arial" w:hAnsi="Arial"/>
                <w:b/>
                <w:spacing w:val="-4"/>
                <w:sz w:val="20"/>
              </w:rPr>
              <w:t>Тема</w:t>
            </w:r>
          </w:p>
        </w:tc>
        <w:tc>
          <w:tcPr>
            <w:tcW w:w="2213" w:type="dxa"/>
          </w:tcPr>
          <w:p w:rsidR="003B46F0" w:rsidRDefault="003B46F0">
            <w:pPr>
              <w:pStyle w:val="TableParagraph"/>
              <w:spacing w:before="208"/>
              <w:rPr>
                <w:sz w:val="20"/>
              </w:rPr>
            </w:pPr>
          </w:p>
          <w:p w:rsidR="003B46F0" w:rsidRDefault="00C01045">
            <w:pPr>
              <w:pStyle w:val="TableParagraph"/>
              <w:ind w:left="488"/>
              <w:rPr>
                <w:rFonts w:ascii="Arial" w:hAnsi="Arial"/>
                <w:b/>
                <w:sz w:val="20"/>
              </w:rPr>
            </w:pPr>
            <w:r>
              <w:rPr>
                <w:rFonts w:ascii="Arial" w:hAnsi="Arial"/>
                <w:b/>
                <w:spacing w:val="-2"/>
                <w:sz w:val="20"/>
              </w:rPr>
              <w:t>Содержание</w:t>
            </w:r>
          </w:p>
        </w:tc>
        <w:tc>
          <w:tcPr>
            <w:tcW w:w="5602" w:type="dxa"/>
          </w:tcPr>
          <w:p w:rsidR="003B46F0" w:rsidRDefault="003B46F0">
            <w:pPr>
              <w:pStyle w:val="TableParagraph"/>
              <w:spacing w:before="208"/>
              <w:rPr>
                <w:sz w:val="20"/>
              </w:rPr>
            </w:pPr>
          </w:p>
          <w:p w:rsidR="003B46F0" w:rsidRDefault="00C01045">
            <w:pPr>
              <w:pStyle w:val="TableParagraph"/>
              <w:ind w:left="1069"/>
              <w:rPr>
                <w:rFonts w:ascii="Arial" w:hAnsi="Arial"/>
                <w:b/>
                <w:sz w:val="20"/>
              </w:rPr>
            </w:pPr>
            <w:r>
              <w:rPr>
                <w:rFonts w:ascii="Arial" w:hAnsi="Arial"/>
                <w:b/>
                <w:sz w:val="20"/>
              </w:rPr>
              <w:t>Виды</w:t>
            </w:r>
            <w:r>
              <w:rPr>
                <w:rFonts w:ascii="Arial" w:hAnsi="Arial"/>
                <w:b/>
                <w:spacing w:val="-11"/>
                <w:sz w:val="20"/>
              </w:rPr>
              <w:t xml:space="preserve"> </w:t>
            </w:r>
            <w:r>
              <w:rPr>
                <w:rFonts w:ascii="Arial" w:hAnsi="Arial"/>
                <w:b/>
                <w:sz w:val="20"/>
              </w:rPr>
              <w:t>деятельности</w:t>
            </w:r>
            <w:r>
              <w:rPr>
                <w:rFonts w:ascii="Arial" w:hAnsi="Arial"/>
                <w:b/>
                <w:spacing w:val="-7"/>
                <w:sz w:val="20"/>
              </w:rPr>
              <w:t xml:space="preserve"> </w:t>
            </w:r>
            <w:r>
              <w:rPr>
                <w:rFonts w:ascii="Arial" w:hAnsi="Arial"/>
                <w:b/>
                <w:spacing w:val="-2"/>
                <w:sz w:val="20"/>
              </w:rPr>
              <w:t>обучающихся</w:t>
            </w:r>
          </w:p>
        </w:tc>
      </w:tr>
      <w:tr w:rsidR="003B46F0">
        <w:trPr>
          <w:trHeight w:val="4841"/>
        </w:trPr>
        <w:tc>
          <w:tcPr>
            <w:tcW w:w="1191" w:type="dxa"/>
          </w:tcPr>
          <w:p w:rsidR="003B46F0" w:rsidRDefault="00C01045">
            <w:pPr>
              <w:pStyle w:val="TableParagraph"/>
              <w:spacing w:before="101"/>
              <w:ind w:left="113"/>
              <w:rPr>
                <w:sz w:val="20"/>
              </w:rPr>
            </w:pPr>
            <w:r>
              <w:rPr>
                <w:spacing w:val="-5"/>
                <w:sz w:val="20"/>
              </w:rPr>
              <w:t>Ж)</w:t>
            </w:r>
          </w:p>
          <w:p w:rsidR="003B46F0" w:rsidRDefault="00C01045">
            <w:pPr>
              <w:pStyle w:val="TableParagraph"/>
              <w:spacing w:before="4" w:line="235" w:lineRule="auto"/>
              <w:ind w:left="113" w:right="370"/>
              <w:rPr>
                <w:sz w:val="20"/>
              </w:rPr>
            </w:pPr>
            <w:r>
              <w:rPr>
                <w:spacing w:val="-2"/>
                <w:sz w:val="20"/>
              </w:rPr>
              <w:t>1—4</w:t>
            </w:r>
            <w:r>
              <w:rPr>
                <w:spacing w:val="-11"/>
                <w:sz w:val="20"/>
              </w:rPr>
              <w:t xml:space="preserve"> </w:t>
            </w:r>
            <w:r>
              <w:rPr>
                <w:spacing w:val="-2"/>
                <w:sz w:val="20"/>
              </w:rPr>
              <w:t xml:space="preserve">уч. </w:t>
            </w:r>
            <w:r>
              <w:rPr>
                <w:spacing w:val="-4"/>
                <w:sz w:val="20"/>
              </w:rPr>
              <w:t>часа</w:t>
            </w:r>
          </w:p>
        </w:tc>
        <w:tc>
          <w:tcPr>
            <w:tcW w:w="1133" w:type="dxa"/>
          </w:tcPr>
          <w:p w:rsidR="003B46F0" w:rsidRDefault="00C01045">
            <w:pPr>
              <w:pStyle w:val="TableParagraph"/>
              <w:spacing w:before="106"/>
              <w:ind w:left="113" w:right="137"/>
              <w:rPr>
                <w:sz w:val="20"/>
              </w:rPr>
            </w:pPr>
            <w:r>
              <w:rPr>
                <w:spacing w:val="-2"/>
                <w:sz w:val="20"/>
              </w:rPr>
              <w:t xml:space="preserve">Музыкаль </w:t>
            </w:r>
            <w:r>
              <w:rPr>
                <w:sz w:val="20"/>
              </w:rPr>
              <w:t>ный язык</w:t>
            </w:r>
          </w:p>
        </w:tc>
        <w:tc>
          <w:tcPr>
            <w:tcW w:w="2213" w:type="dxa"/>
          </w:tcPr>
          <w:p w:rsidR="003B46F0" w:rsidRDefault="00C01045">
            <w:pPr>
              <w:pStyle w:val="TableParagraph"/>
              <w:spacing w:before="106"/>
              <w:ind w:left="113"/>
              <w:rPr>
                <w:sz w:val="20"/>
              </w:rPr>
            </w:pPr>
            <w:r>
              <w:rPr>
                <w:sz w:val="20"/>
              </w:rPr>
              <w:t>Темп,</w:t>
            </w:r>
            <w:r>
              <w:rPr>
                <w:spacing w:val="-2"/>
                <w:sz w:val="20"/>
              </w:rPr>
              <w:t xml:space="preserve"> тембр.</w:t>
            </w:r>
          </w:p>
          <w:p w:rsidR="003B46F0" w:rsidRDefault="00C01045">
            <w:pPr>
              <w:pStyle w:val="TableParagraph"/>
              <w:ind w:left="113" w:right="328"/>
              <w:rPr>
                <w:sz w:val="20"/>
              </w:rPr>
            </w:pPr>
            <w:r>
              <w:rPr>
                <w:sz w:val="20"/>
              </w:rPr>
              <w:t>Динамика (форте, пиано, крещендо, диминуэндо</w:t>
            </w:r>
            <w:r>
              <w:rPr>
                <w:spacing w:val="-13"/>
                <w:sz w:val="20"/>
              </w:rPr>
              <w:t xml:space="preserve"> </w:t>
            </w:r>
            <w:r>
              <w:rPr>
                <w:sz w:val="20"/>
              </w:rPr>
              <w:t>и</w:t>
            </w:r>
            <w:r>
              <w:rPr>
                <w:spacing w:val="-12"/>
                <w:sz w:val="20"/>
              </w:rPr>
              <w:t xml:space="preserve"> </w:t>
            </w:r>
            <w:r>
              <w:rPr>
                <w:sz w:val="20"/>
              </w:rPr>
              <w:t>др.). Штрихи</w:t>
            </w:r>
            <w:r>
              <w:rPr>
                <w:spacing w:val="-9"/>
                <w:sz w:val="20"/>
              </w:rPr>
              <w:t xml:space="preserve"> </w:t>
            </w:r>
            <w:r>
              <w:rPr>
                <w:spacing w:val="-2"/>
                <w:sz w:val="20"/>
              </w:rPr>
              <w:t>(стаккато,</w:t>
            </w:r>
          </w:p>
          <w:p w:rsidR="003B46F0" w:rsidRDefault="00C01045">
            <w:pPr>
              <w:pStyle w:val="TableParagraph"/>
              <w:spacing w:line="227" w:lineRule="exact"/>
              <w:ind w:left="113"/>
              <w:rPr>
                <w:sz w:val="20"/>
              </w:rPr>
            </w:pPr>
            <w:r>
              <w:rPr>
                <w:sz w:val="20"/>
              </w:rPr>
              <w:t>легато,</w:t>
            </w:r>
            <w:r>
              <w:rPr>
                <w:spacing w:val="-5"/>
                <w:sz w:val="20"/>
              </w:rPr>
              <w:t xml:space="preserve"> </w:t>
            </w:r>
            <w:r>
              <w:rPr>
                <w:sz w:val="20"/>
              </w:rPr>
              <w:t>акцент</w:t>
            </w:r>
            <w:r>
              <w:rPr>
                <w:spacing w:val="-5"/>
                <w:sz w:val="20"/>
              </w:rPr>
              <w:t xml:space="preserve"> </w:t>
            </w:r>
            <w:r>
              <w:rPr>
                <w:sz w:val="20"/>
              </w:rPr>
              <w:t>и</w:t>
            </w:r>
            <w:r>
              <w:rPr>
                <w:spacing w:val="-6"/>
                <w:sz w:val="20"/>
              </w:rPr>
              <w:t xml:space="preserve"> </w:t>
            </w:r>
            <w:r>
              <w:rPr>
                <w:spacing w:val="-4"/>
                <w:sz w:val="20"/>
              </w:rPr>
              <w:t>др.)</w:t>
            </w:r>
          </w:p>
        </w:tc>
        <w:tc>
          <w:tcPr>
            <w:tcW w:w="5602" w:type="dxa"/>
          </w:tcPr>
          <w:p w:rsidR="003B46F0" w:rsidRDefault="00C01045">
            <w:pPr>
              <w:pStyle w:val="TableParagraph"/>
              <w:spacing w:before="106"/>
              <w:ind w:left="109"/>
              <w:rPr>
                <w:sz w:val="20"/>
              </w:rPr>
            </w:pPr>
            <w:r>
              <w:rPr>
                <w:sz w:val="20"/>
              </w:rPr>
              <w:t>Знакомство</w:t>
            </w:r>
            <w:r>
              <w:rPr>
                <w:spacing w:val="-9"/>
                <w:sz w:val="20"/>
              </w:rPr>
              <w:t xml:space="preserve"> </w:t>
            </w:r>
            <w:r>
              <w:rPr>
                <w:sz w:val="20"/>
              </w:rPr>
              <w:t>с</w:t>
            </w:r>
            <w:r>
              <w:rPr>
                <w:spacing w:val="-7"/>
                <w:sz w:val="20"/>
              </w:rPr>
              <w:t xml:space="preserve"> </w:t>
            </w:r>
            <w:r>
              <w:rPr>
                <w:sz w:val="20"/>
              </w:rPr>
              <w:t>элементами</w:t>
            </w:r>
            <w:r>
              <w:rPr>
                <w:spacing w:val="-7"/>
                <w:sz w:val="20"/>
              </w:rPr>
              <w:t xml:space="preserve"> </w:t>
            </w:r>
            <w:r>
              <w:rPr>
                <w:sz w:val="20"/>
              </w:rPr>
              <w:t>музыкального</w:t>
            </w:r>
            <w:r>
              <w:rPr>
                <w:spacing w:val="-10"/>
                <w:sz w:val="20"/>
              </w:rPr>
              <w:t xml:space="preserve"> </w:t>
            </w:r>
            <w:r>
              <w:rPr>
                <w:sz w:val="20"/>
              </w:rPr>
              <w:t>языка,</w:t>
            </w:r>
            <w:r>
              <w:rPr>
                <w:spacing w:val="-1"/>
                <w:sz w:val="20"/>
              </w:rPr>
              <w:t xml:space="preserve"> </w:t>
            </w:r>
            <w:r>
              <w:rPr>
                <w:sz w:val="20"/>
              </w:rPr>
              <w:t>специальными терминами, их обозначением в нотной записи.</w:t>
            </w:r>
          </w:p>
          <w:p w:rsidR="003B46F0" w:rsidRDefault="00C01045">
            <w:pPr>
              <w:pStyle w:val="TableParagraph"/>
              <w:spacing w:before="4" w:line="235" w:lineRule="auto"/>
              <w:ind w:left="109"/>
              <w:rPr>
                <w:sz w:val="20"/>
              </w:rPr>
            </w:pPr>
            <w:r>
              <w:rPr>
                <w:sz w:val="20"/>
              </w:rPr>
              <w:t>Определение</w:t>
            </w:r>
            <w:r>
              <w:rPr>
                <w:spacing w:val="-9"/>
                <w:sz w:val="20"/>
              </w:rPr>
              <w:t xml:space="preserve"> </w:t>
            </w:r>
            <w:r>
              <w:rPr>
                <w:sz w:val="20"/>
              </w:rPr>
              <w:t>изученных</w:t>
            </w:r>
            <w:r>
              <w:rPr>
                <w:spacing w:val="-6"/>
                <w:sz w:val="20"/>
              </w:rPr>
              <w:t xml:space="preserve"> </w:t>
            </w:r>
            <w:r>
              <w:rPr>
                <w:sz w:val="20"/>
              </w:rPr>
              <w:t>элементов</w:t>
            </w:r>
            <w:r>
              <w:rPr>
                <w:spacing w:val="-5"/>
                <w:sz w:val="20"/>
              </w:rPr>
              <w:t xml:space="preserve"> </w:t>
            </w:r>
            <w:r>
              <w:rPr>
                <w:sz w:val="20"/>
              </w:rPr>
              <w:t>на</w:t>
            </w:r>
            <w:r>
              <w:rPr>
                <w:spacing w:val="-4"/>
                <w:sz w:val="20"/>
              </w:rPr>
              <w:t xml:space="preserve"> </w:t>
            </w:r>
            <w:r>
              <w:rPr>
                <w:sz w:val="20"/>
              </w:rPr>
              <w:t>слух</w:t>
            </w:r>
            <w:r>
              <w:rPr>
                <w:spacing w:val="-5"/>
                <w:sz w:val="20"/>
              </w:rPr>
              <w:t xml:space="preserve"> </w:t>
            </w:r>
            <w:r>
              <w:rPr>
                <w:sz w:val="20"/>
              </w:rPr>
              <w:t>при</w:t>
            </w:r>
            <w:r>
              <w:rPr>
                <w:spacing w:val="-8"/>
                <w:sz w:val="20"/>
              </w:rPr>
              <w:t xml:space="preserve"> </w:t>
            </w:r>
            <w:r>
              <w:rPr>
                <w:sz w:val="20"/>
              </w:rPr>
              <w:t>восприятии музыкальных произведений.</w:t>
            </w:r>
          </w:p>
          <w:p w:rsidR="003B46F0" w:rsidRDefault="00C01045">
            <w:pPr>
              <w:pStyle w:val="TableParagraph"/>
              <w:spacing w:before="4" w:line="237" w:lineRule="auto"/>
              <w:ind w:left="109" w:right="330"/>
              <w:rPr>
                <w:sz w:val="20"/>
              </w:rPr>
            </w:pPr>
            <w:r>
              <w:rPr>
                <w:sz w:val="20"/>
              </w:rPr>
              <w:t>Наблюдение за изменением музыкального образа при изменении элементов музыкального языка (как меняется характер</w:t>
            </w:r>
            <w:r>
              <w:rPr>
                <w:spacing w:val="-6"/>
                <w:sz w:val="20"/>
              </w:rPr>
              <w:t xml:space="preserve"> </w:t>
            </w:r>
            <w:r>
              <w:rPr>
                <w:sz w:val="20"/>
              </w:rPr>
              <w:t>музыки</w:t>
            </w:r>
            <w:r>
              <w:rPr>
                <w:spacing w:val="-7"/>
                <w:sz w:val="20"/>
              </w:rPr>
              <w:t xml:space="preserve"> </w:t>
            </w:r>
            <w:r>
              <w:rPr>
                <w:sz w:val="20"/>
              </w:rPr>
              <w:t>при</w:t>
            </w:r>
            <w:r>
              <w:rPr>
                <w:spacing w:val="-7"/>
                <w:sz w:val="20"/>
              </w:rPr>
              <w:t xml:space="preserve"> </w:t>
            </w:r>
            <w:r>
              <w:rPr>
                <w:sz w:val="20"/>
              </w:rPr>
              <w:t>изменении</w:t>
            </w:r>
            <w:r>
              <w:rPr>
                <w:spacing w:val="-7"/>
                <w:sz w:val="20"/>
              </w:rPr>
              <w:t xml:space="preserve"> </w:t>
            </w:r>
            <w:r>
              <w:rPr>
                <w:sz w:val="20"/>
              </w:rPr>
              <w:t>темпа,</w:t>
            </w:r>
            <w:r>
              <w:rPr>
                <w:spacing w:val="-4"/>
                <w:sz w:val="20"/>
              </w:rPr>
              <w:t xml:space="preserve"> </w:t>
            </w:r>
            <w:r>
              <w:rPr>
                <w:sz w:val="20"/>
              </w:rPr>
              <w:t>динамики,</w:t>
            </w:r>
            <w:r>
              <w:rPr>
                <w:spacing w:val="-7"/>
                <w:sz w:val="20"/>
              </w:rPr>
              <w:t xml:space="preserve"> </w:t>
            </w:r>
            <w:r>
              <w:rPr>
                <w:sz w:val="20"/>
              </w:rPr>
              <w:t>штрихов и т. д.).</w:t>
            </w:r>
          </w:p>
          <w:p w:rsidR="003B46F0" w:rsidRDefault="00C01045">
            <w:pPr>
              <w:pStyle w:val="TableParagraph"/>
              <w:spacing w:before="4"/>
              <w:ind w:left="109"/>
              <w:rPr>
                <w:sz w:val="20"/>
              </w:rPr>
            </w:pPr>
            <w:r>
              <w:rPr>
                <w:sz w:val="20"/>
              </w:rPr>
              <w:t>Исполнение вокальных и ритмических упражнений, песен с ярко</w:t>
            </w:r>
            <w:r>
              <w:rPr>
                <w:spacing w:val="-10"/>
                <w:sz w:val="20"/>
              </w:rPr>
              <w:t xml:space="preserve"> </w:t>
            </w:r>
            <w:r>
              <w:rPr>
                <w:sz w:val="20"/>
              </w:rPr>
              <w:t>выраженными</w:t>
            </w:r>
            <w:r>
              <w:rPr>
                <w:spacing w:val="-8"/>
                <w:sz w:val="20"/>
              </w:rPr>
              <w:t xml:space="preserve"> </w:t>
            </w:r>
            <w:r>
              <w:rPr>
                <w:sz w:val="20"/>
              </w:rPr>
              <w:t>динамическими,</w:t>
            </w:r>
            <w:r>
              <w:rPr>
                <w:spacing w:val="-4"/>
                <w:sz w:val="20"/>
              </w:rPr>
              <w:t xml:space="preserve"> </w:t>
            </w:r>
            <w:r>
              <w:rPr>
                <w:sz w:val="20"/>
              </w:rPr>
              <w:t>темповыми,</w:t>
            </w:r>
            <w:r>
              <w:rPr>
                <w:spacing w:val="-4"/>
                <w:sz w:val="20"/>
              </w:rPr>
              <w:t xml:space="preserve"> </w:t>
            </w:r>
            <w:r>
              <w:rPr>
                <w:sz w:val="20"/>
              </w:rPr>
              <w:t xml:space="preserve">штриховыми </w:t>
            </w:r>
            <w:r>
              <w:rPr>
                <w:spacing w:val="-2"/>
                <w:sz w:val="20"/>
              </w:rPr>
              <w:t>красками.</w:t>
            </w:r>
          </w:p>
          <w:p w:rsidR="003B46F0" w:rsidRDefault="00C01045">
            <w:pPr>
              <w:pStyle w:val="TableParagraph"/>
              <w:spacing w:before="4" w:line="237" w:lineRule="auto"/>
              <w:ind w:left="109"/>
              <w:rPr>
                <w:sz w:val="20"/>
              </w:rPr>
            </w:pPr>
            <w:r>
              <w:rPr>
                <w:sz w:val="20"/>
              </w:rPr>
              <w:t>Использование</w:t>
            </w:r>
            <w:r>
              <w:rPr>
                <w:spacing w:val="-9"/>
                <w:sz w:val="20"/>
              </w:rPr>
              <w:t xml:space="preserve"> </w:t>
            </w:r>
            <w:r>
              <w:rPr>
                <w:sz w:val="20"/>
              </w:rPr>
              <w:t>элементов</w:t>
            </w:r>
            <w:r>
              <w:rPr>
                <w:spacing w:val="-6"/>
                <w:sz w:val="20"/>
              </w:rPr>
              <w:t xml:space="preserve"> </w:t>
            </w:r>
            <w:r>
              <w:rPr>
                <w:sz w:val="20"/>
              </w:rPr>
              <w:t>музыкального</w:t>
            </w:r>
            <w:r>
              <w:rPr>
                <w:spacing w:val="-11"/>
                <w:sz w:val="20"/>
              </w:rPr>
              <w:t xml:space="preserve"> </w:t>
            </w:r>
            <w:r>
              <w:rPr>
                <w:sz w:val="20"/>
              </w:rPr>
              <w:t>языка</w:t>
            </w:r>
            <w:r>
              <w:rPr>
                <w:spacing w:val="-4"/>
                <w:sz w:val="20"/>
              </w:rPr>
              <w:t xml:space="preserve"> </w:t>
            </w:r>
            <w:r>
              <w:rPr>
                <w:sz w:val="20"/>
              </w:rPr>
              <w:t>для</w:t>
            </w:r>
            <w:r>
              <w:rPr>
                <w:spacing w:val="-7"/>
                <w:sz w:val="20"/>
              </w:rPr>
              <w:t xml:space="preserve"> </w:t>
            </w:r>
            <w:r>
              <w:rPr>
                <w:sz w:val="20"/>
              </w:rPr>
              <w:t>создания определённого образа, настроения в вокальных и инструментальных импровизациях.</w:t>
            </w:r>
          </w:p>
          <w:p w:rsidR="003B46F0" w:rsidRDefault="00C01045">
            <w:pPr>
              <w:pStyle w:val="TableParagraph"/>
              <w:spacing w:before="1"/>
              <w:ind w:left="109"/>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p w:rsidR="003B46F0" w:rsidRDefault="00C01045">
            <w:pPr>
              <w:pStyle w:val="TableParagraph"/>
              <w:spacing w:before="1"/>
              <w:ind w:left="109" w:right="330"/>
              <w:rPr>
                <w:sz w:val="20"/>
              </w:rPr>
            </w:pPr>
            <w:r>
              <w:rPr>
                <w:sz w:val="20"/>
              </w:rPr>
              <w:t>Исполнение на клавишных или духовых инструментах попевок,</w:t>
            </w:r>
            <w:r>
              <w:rPr>
                <w:spacing w:val="-3"/>
                <w:sz w:val="20"/>
              </w:rPr>
              <w:t xml:space="preserve"> </w:t>
            </w:r>
            <w:r>
              <w:rPr>
                <w:sz w:val="20"/>
              </w:rPr>
              <w:t>мелодий</w:t>
            </w:r>
            <w:r>
              <w:rPr>
                <w:spacing w:val="-6"/>
                <w:sz w:val="20"/>
              </w:rPr>
              <w:t xml:space="preserve"> </w:t>
            </w:r>
            <w:r>
              <w:rPr>
                <w:sz w:val="20"/>
              </w:rPr>
              <w:t>с</w:t>
            </w:r>
            <w:r>
              <w:rPr>
                <w:spacing w:val="-7"/>
                <w:sz w:val="20"/>
              </w:rPr>
              <w:t xml:space="preserve"> </w:t>
            </w:r>
            <w:r>
              <w:rPr>
                <w:sz w:val="20"/>
              </w:rPr>
              <w:t>ярко</w:t>
            </w:r>
            <w:r>
              <w:rPr>
                <w:spacing w:val="-9"/>
                <w:sz w:val="20"/>
              </w:rPr>
              <w:t xml:space="preserve"> </w:t>
            </w:r>
            <w:r>
              <w:rPr>
                <w:sz w:val="20"/>
              </w:rPr>
              <w:t>выраженными</w:t>
            </w:r>
            <w:r>
              <w:rPr>
                <w:spacing w:val="-6"/>
                <w:sz w:val="20"/>
              </w:rPr>
              <w:t xml:space="preserve"> </w:t>
            </w:r>
            <w:r>
              <w:rPr>
                <w:sz w:val="20"/>
              </w:rPr>
              <w:t>динамическими, темповыми, штриховыми красками.</w:t>
            </w:r>
          </w:p>
          <w:p w:rsidR="003B46F0" w:rsidRDefault="00C01045">
            <w:pPr>
              <w:pStyle w:val="TableParagraph"/>
              <w:spacing w:before="5" w:line="235" w:lineRule="auto"/>
              <w:ind w:left="109"/>
              <w:rPr>
                <w:sz w:val="20"/>
              </w:rPr>
            </w:pPr>
            <w:r>
              <w:rPr>
                <w:sz w:val="20"/>
              </w:rPr>
              <w:t>Исполнительская</w:t>
            </w:r>
            <w:r>
              <w:rPr>
                <w:spacing w:val="-7"/>
                <w:sz w:val="20"/>
              </w:rPr>
              <w:t xml:space="preserve"> </w:t>
            </w:r>
            <w:r>
              <w:rPr>
                <w:sz w:val="20"/>
              </w:rPr>
              <w:t>интерпретация</w:t>
            </w:r>
            <w:r>
              <w:rPr>
                <w:spacing w:val="-7"/>
                <w:sz w:val="20"/>
              </w:rPr>
              <w:t xml:space="preserve"> </w:t>
            </w:r>
            <w:r>
              <w:rPr>
                <w:sz w:val="20"/>
              </w:rPr>
              <w:t>на</w:t>
            </w:r>
            <w:r>
              <w:rPr>
                <w:spacing w:val="-5"/>
                <w:sz w:val="20"/>
              </w:rPr>
              <w:t xml:space="preserve"> </w:t>
            </w:r>
            <w:r>
              <w:rPr>
                <w:sz w:val="20"/>
              </w:rPr>
              <w:t>основе</w:t>
            </w:r>
            <w:r>
              <w:rPr>
                <w:spacing w:val="-7"/>
                <w:sz w:val="20"/>
              </w:rPr>
              <w:t xml:space="preserve"> </w:t>
            </w:r>
            <w:r>
              <w:rPr>
                <w:sz w:val="20"/>
              </w:rPr>
              <w:t>их</w:t>
            </w:r>
            <w:r>
              <w:rPr>
                <w:spacing w:val="-6"/>
                <w:sz w:val="20"/>
              </w:rPr>
              <w:t xml:space="preserve"> </w:t>
            </w:r>
            <w:r>
              <w:rPr>
                <w:sz w:val="20"/>
              </w:rPr>
              <w:t>изменения. Составление музыкального словаря</w:t>
            </w:r>
          </w:p>
        </w:tc>
      </w:tr>
      <w:tr w:rsidR="003B46F0">
        <w:trPr>
          <w:trHeight w:val="2771"/>
        </w:trPr>
        <w:tc>
          <w:tcPr>
            <w:tcW w:w="1191" w:type="dxa"/>
          </w:tcPr>
          <w:p w:rsidR="003B46F0" w:rsidRDefault="00C01045">
            <w:pPr>
              <w:pStyle w:val="TableParagraph"/>
              <w:spacing w:before="13"/>
              <w:ind w:left="113"/>
              <w:rPr>
                <w:sz w:val="20"/>
              </w:rPr>
            </w:pPr>
            <w:r>
              <w:rPr>
                <w:spacing w:val="-5"/>
                <w:sz w:val="20"/>
              </w:rPr>
              <w:t>З)</w:t>
            </w:r>
          </w:p>
          <w:p w:rsidR="003B46F0" w:rsidRDefault="00C01045">
            <w:pPr>
              <w:pStyle w:val="TableParagraph"/>
              <w:ind w:left="113" w:right="370"/>
              <w:rPr>
                <w:sz w:val="20"/>
              </w:rPr>
            </w:pPr>
            <w:r>
              <w:rPr>
                <w:spacing w:val="-2"/>
                <w:sz w:val="20"/>
              </w:rPr>
              <w:t>1—2</w:t>
            </w:r>
            <w:r>
              <w:rPr>
                <w:spacing w:val="-11"/>
                <w:sz w:val="20"/>
              </w:rPr>
              <w:t xml:space="preserve"> </w:t>
            </w:r>
            <w:r>
              <w:rPr>
                <w:spacing w:val="-2"/>
                <w:sz w:val="20"/>
              </w:rPr>
              <w:t xml:space="preserve">уч. </w:t>
            </w:r>
            <w:r>
              <w:rPr>
                <w:spacing w:val="-4"/>
                <w:sz w:val="20"/>
              </w:rPr>
              <w:t>часа</w:t>
            </w:r>
          </w:p>
        </w:tc>
        <w:tc>
          <w:tcPr>
            <w:tcW w:w="1133" w:type="dxa"/>
          </w:tcPr>
          <w:p w:rsidR="003B46F0" w:rsidRDefault="00C01045">
            <w:pPr>
              <w:pStyle w:val="TableParagraph"/>
              <w:spacing w:before="36" w:line="235" w:lineRule="auto"/>
              <w:ind w:left="113" w:right="369"/>
              <w:rPr>
                <w:sz w:val="20"/>
              </w:rPr>
            </w:pPr>
            <w:r>
              <w:rPr>
                <w:spacing w:val="-2"/>
                <w:sz w:val="20"/>
              </w:rPr>
              <w:t>Высота звуков</w:t>
            </w:r>
          </w:p>
        </w:tc>
        <w:tc>
          <w:tcPr>
            <w:tcW w:w="2213" w:type="dxa"/>
          </w:tcPr>
          <w:p w:rsidR="003B46F0" w:rsidRDefault="00C01045">
            <w:pPr>
              <w:pStyle w:val="TableParagraph"/>
              <w:spacing w:line="237" w:lineRule="auto"/>
              <w:ind w:left="113" w:right="167"/>
              <w:rPr>
                <w:sz w:val="20"/>
              </w:rPr>
            </w:pPr>
            <w:r>
              <w:rPr>
                <w:sz w:val="20"/>
              </w:rPr>
              <w:t>Регистры. Ноты певческого</w:t>
            </w:r>
            <w:r>
              <w:rPr>
                <w:spacing w:val="-13"/>
                <w:sz w:val="20"/>
              </w:rPr>
              <w:t xml:space="preserve"> </w:t>
            </w:r>
            <w:r>
              <w:rPr>
                <w:sz w:val="20"/>
              </w:rPr>
              <w:t>диапазона. Расположение нот на клавиатуре. Знаки альтерации (диезы, бемоли, бекары)</w:t>
            </w:r>
          </w:p>
        </w:tc>
        <w:tc>
          <w:tcPr>
            <w:tcW w:w="5602" w:type="dxa"/>
          </w:tcPr>
          <w:p w:rsidR="003B46F0" w:rsidRDefault="00C01045">
            <w:pPr>
              <w:pStyle w:val="TableParagraph"/>
              <w:spacing w:before="85"/>
              <w:ind w:left="109"/>
              <w:rPr>
                <w:sz w:val="20"/>
              </w:rPr>
            </w:pPr>
            <w:r>
              <w:rPr>
                <w:sz w:val="20"/>
              </w:rPr>
              <w:t>Освоение</w:t>
            </w:r>
            <w:r>
              <w:rPr>
                <w:spacing w:val="-7"/>
                <w:sz w:val="20"/>
              </w:rPr>
              <w:t xml:space="preserve"> </w:t>
            </w:r>
            <w:r>
              <w:rPr>
                <w:sz w:val="20"/>
              </w:rPr>
              <w:t>понятий</w:t>
            </w:r>
            <w:r>
              <w:rPr>
                <w:spacing w:val="-6"/>
                <w:sz w:val="20"/>
              </w:rPr>
              <w:t xml:space="preserve"> </w:t>
            </w:r>
            <w:r>
              <w:rPr>
                <w:sz w:val="20"/>
              </w:rPr>
              <w:t>«выше-ниже».</w:t>
            </w:r>
            <w:r>
              <w:rPr>
                <w:spacing w:val="-7"/>
                <w:sz w:val="20"/>
              </w:rPr>
              <w:t xml:space="preserve"> </w:t>
            </w:r>
            <w:r>
              <w:rPr>
                <w:sz w:val="20"/>
              </w:rPr>
              <w:t>Определение</w:t>
            </w:r>
            <w:r>
              <w:rPr>
                <w:spacing w:val="-11"/>
                <w:sz w:val="20"/>
              </w:rPr>
              <w:t xml:space="preserve"> </w:t>
            </w:r>
            <w:r>
              <w:rPr>
                <w:sz w:val="20"/>
              </w:rPr>
              <w:t>на</w:t>
            </w:r>
            <w:r>
              <w:rPr>
                <w:spacing w:val="-7"/>
                <w:sz w:val="20"/>
              </w:rPr>
              <w:t xml:space="preserve"> </w:t>
            </w:r>
            <w:r>
              <w:rPr>
                <w:sz w:val="20"/>
              </w:rPr>
              <w:t>слух принадлежности звуков к одному из регистров.</w:t>
            </w:r>
          </w:p>
          <w:p w:rsidR="003B46F0" w:rsidRDefault="00C01045">
            <w:pPr>
              <w:pStyle w:val="TableParagraph"/>
              <w:ind w:left="109" w:right="330"/>
              <w:rPr>
                <w:sz w:val="20"/>
              </w:rPr>
            </w:pPr>
            <w:r>
              <w:rPr>
                <w:sz w:val="20"/>
              </w:rPr>
              <w:t>Прослеживание по нотной записи отдельных мотивов, фрагментов</w:t>
            </w:r>
            <w:r>
              <w:rPr>
                <w:spacing w:val="-8"/>
                <w:sz w:val="20"/>
              </w:rPr>
              <w:t xml:space="preserve"> </w:t>
            </w:r>
            <w:r>
              <w:rPr>
                <w:sz w:val="20"/>
              </w:rPr>
              <w:t>знакомых</w:t>
            </w:r>
            <w:r>
              <w:rPr>
                <w:spacing w:val="-9"/>
                <w:sz w:val="20"/>
              </w:rPr>
              <w:t xml:space="preserve"> </w:t>
            </w:r>
            <w:r>
              <w:rPr>
                <w:sz w:val="20"/>
              </w:rPr>
              <w:t>песен,</w:t>
            </w:r>
            <w:r>
              <w:rPr>
                <w:spacing w:val="-7"/>
                <w:sz w:val="20"/>
              </w:rPr>
              <w:t xml:space="preserve"> </w:t>
            </w:r>
            <w:r>
              <w:rPr>
                <w:sz w:val="20"/>
              </w:rPr>
              <w:t>вычленение</w:t>
            </w:r>
            <w:r>
              <w:rPr>
                <w:spacing w:val="-11"/>
                <w:sz w:val="20"/>
              </w:rPr>
              <w:t xml:space="preserve"> </w:t>
            </w:r>
            <w:r>
              <w:rPr>
                <w:sz w:val="20"/>
              </w:rPr>
              <w:t>знакомых</w:t>
            </w:r>
            <w:r>
              <w:rPr>
                <w:spacing w:val="-8"/>
                <w:sz w:val="20"/>
              </w:rPr>
              <w:t xml:space="preserve"> </w:t>
            </w:r>
            <w:r>
              <w:rPr>
                <w:sz w:val="20"/>
              </w:rPr>
              <w:t>нот, знаков альтерации.</w:t>
            </w:r>
          </w:p>
          <w:p w:rsidR="003B46F0" w:rsidRDefault="00C01045">
            <w:pPr>
              <w:pStyle w:val="TableParagraph"/>
              <w:spacing w:before="1" w:line="235" w:lineRule="auto"/>
              <w:ind w:left="109" w:right="330"/>
              <w:rPr>
                <w:sz w:val="20"/>
              </w:rPr>
            </w:pPr>
            <w:r>
              <w:rPr>
                <w:sz w:val="20"/>
              </w:rPr>
              <w:t>Наблюдение</w:t>
            </w:r>
            <w:r>
              <w:rPr>
                <w:spacing w:val="-9"/>
                <w:sz w:val="20"/>
              </w:rPr>
              <w:t xml:space="preserve"> </w:t>
            </w:r>
            <w:r>
              <w:rPr>
                <w:sz w:val="20"/>
              </w:rPr>
              <w:t>за</w:t>
            </w:r>
            <w:r>
              <w:rPr>
                <w:spacing w:val="-5"/>
                <w:sz w:val="20"/>
              </w:rPr>
              <w:t xml:space="preserve"> </w:t>
            </w:r>
            <w:r>
              <w:rPr>
                <w:sz w:val="20"/>
              </w:rPr>
              <w:t>изменением</w:t>
            </w:r>
            <w:r>
              <w:rPr>
                <w:spacing w:val="-5"/>
                <w:sz w:val="20"/>
              </w:rPr>
              <w:t xml:space="preserve"> </w:t>
            </w:r>
            <w:r>
              <w:rPr>
                <w:sz w:val="20"/>
              </w:rPr>
              <w:t>музыкального</w:t>
            </w:r>
            <w:r>
              <w:rPr>
                <w:spacing w:val="-6"/>
                <w:sz w:val="20"/>
              </w:rPr>
              <w:t xml:space="preserve"> </w:t>
            </w:r>
            <w:r>
              <w:rPr>
                <w:sz w:val="20"/>
              </w:rPr>
              <w:t>образа</w:t>
            </w:r>
            <w:r>
              <w:rPr>
                <w:spacing w:val="-5"/>
                <w:sz w:val="20"/>
              </w:rPr>
              <w:t xml:space="preserve"> </w:t>
            </w:r>
            <w:r>
              <w:rPr>
                <w:sz w:val="20"/>
              </w:rPr>
              <w:t>при изменении регистра.</w:t>
            </w:r>
          </w:p>
          <w:p w:rsidR="003B46F0" w:rsidRDefault="00C01045">
            <w:pPr>
              <w:pStyle w:val="TableParagraph"/>
              <w:spacing w:before="2"/>
              <w:ind w:left="109"/>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p w:rsidR="003B46F0" w:rsidRDefault="00C01045">
            <w:pPr>
              <w:pStyle w:val="TableParagraph"/>
              <w:ind w:left="109" w:right="330"/>
              <w:rPr>
                <w:sz w:val="20"/>
              </w:rPr>
            </w:pPr>
            <w:r>
              <w:rPr>
                <w:sz w:val="20"/>
              </w:rPr>
              <w:t>Исполнение</w:t>
            </w:r>
            <w:r>
              <w:rPr>
                <w:spacing w:val="-10"/>
                <w:sz w:val="20"/>
              </w:rPr>
              <w:t xml:space="preserve"> </w:t>
            </w:r>
            <w:r>
              <w:rPr>
                <w:sz w:val="20"/>
              </w:rPr>
              <w:t>на</w:t>
            </w:r>
            <w:r>
              <w:rPr>
                <w:spacing w:val="-5"/>
                <w:sz w:val="20"/>
              </w:rPr>
              <w:t xml:space="preserve"> </w:t>
            </w:r>
            <w:r>
              <w:rPr>
                <w:sz w:val="20"/>
              </w:rPr>
              <w:t>клавишных</w:t>
            </w:r>
            <w:r>
              <w:rPr>
                <w:spacing w:val="-7"/>
                <w:sz w:val="20"/>
              </w:rPr>
              <w:t xml:space="preserve"> </w:t>
            </w:r>
            <w:r>
              <w:rPr>
                <w:sz w:val="20"/>
              </w:rPr>
              <w:t>или</w:t>
            </w:r>
            <w:r>
              <w:rPr>
                <w:spacing w:val="-9"/>
                <w:sz w:val="20"/>
              </w:rPr>
              <w:t xml:space="preserve"> </w:t>
            </w:r>
            <w:r>
              <w:rPr>
                <w:sz w:val="20"/>
              </w:rPr>
              <w:t>духовых</w:t>
            </w:r>
            <w:r>
              <w:rPr>
                <w:spacing w:val="-7"/>
                <w:sz w:val="20"/>
              </w:rPr>
              <w:t xml:space="preserve"> </w:t>
            </w:r>
            <w:r>
              <w:rPr>
                <w:sz w:val="20"/>
              </w:rPr>
              <w:t>инструментах попевок, кратких мелодий по нотам.</w:t>
            </w:r>
          </w:p>
          <w:p w:rsidR="003B46F0" w:rsidRDefault="00C01045">
            <w:pPr>
              <w:pStyle w:val="TableParagraph"/>
              <w:spacing w:before="1"/>
              <w:ind w:left="109"/>
              <w:rPr>
                <w:sz w:val="20"/>
              </w:rPr>
            </w:pPr>
            <w:r>
              <w:rPr>
                <w:sz w:val="20"/>
              </w:rPr>
              <w:t>Выполнение</w:t>
            </w:r>
            <w:r>
              <w:rPr>
                <w:spacing w:val="-11"/>
                <w:sz w:val="20"/>
              </w:rPr>
              <w:t xml:space="preserve"> </w:t>
            </w:r>
            <w:r>
              <w:rPr>
                <w:sz w:val="20"/>
              </w:rPr>
              <w:t>упражнений</w:t>
            </w:r>
            <w:r>
              <w:rPr>
                <w:spacing w:val="-13"/>
                <w:sz w:val="20"/>
              </w:rPr>
              <w:t xml:space="preserve"> </w:t>
            </w:r>
            <w:r>
              <w:rPr>
                <w:sz w:val="20"/>
              </w:rPr>
              <w:t>на</w:t>
            </w:r>
            <w:r>
              <w:rPr>
                <w:spacing w:val="-9"/>
                <w:sz w:val="20"/>
              </w:rPr>
              <w:t xml:space="preserve"> </w:t>
            </w:r>
            <w:r>
              <w:rPr>
                <w:sz w:val="20"/>
              </w:rPr>
              <w:t>виртуальной</w:t>
            </w:r>
            <w:r>
              <w:rPr>
                <w:spacing w:val="-12"/>
                <w:sz w:val="20"/>
              </w:rPr>
              <w:t xml:space="preserve"> </w:t>
            </w:r>
            <w:r>
              <w:rPr>
                <w:spacing w:val="-2"/>
                <w:sz w:val="20"/>
              </w:rPr>
              <w:t>клавиатуре</w:t>
            </w:r>
          </w:p>
        </w:tc>
      </w:tr>
      <w:tr w:rsidR="003B46F0">
        <w:trPr>
          <w:trHeight w:val="3002"/>
        </w:trPr>
        <w:tc>
          <w:tcPr>
            <w:tcW w:w="1191" w:type="dxa"/>
          </w:tcPr>
          <w:p w:rsidR="003B46F0" w:rsidRDefault="00C01045">
            <w:pPr>
              <w:pStyle w:val="TableParagraph"/>
              <w:spacing w:before="2"/>
              <w:ind w:left="113"/>
              <w:rPr>
                <w:sz w:val="20"/>
              </w:rPr>
            </w:pPr>
            <w:r>
              <w:rPr>
                <w:spacing w:val="-5"/>
                <w:sz w:val="20"/>
              </w:rPr>
              <w:t>И)</w:t>
            </w:r>
          </w:p>
          <w:p w:rsidR="003B46F0" w:rsidRDefault="00C01045">
            <w:pPr>
              <w:pStyle w:val="TableParagraph"/>
              <w:ind w:left="113" w:right="370"/>
              <w:rPr>
                <w:sz w:val="20"/>
              </w:rPr>
            </w:pPr>
            <w:r>
              <w:rPr>
                <w:spacing w:val="-2"/>
                <w:sz w:val="20"/>
              </w:rPr>
              <w:t>1—2</w:t>
            </w:r>
            <w:r>
              <w:rPr>
                <w:spacing w:val="-11"/>
                <w:sz w:val="20"/>
              </w:rPr>
              <w:t xml:space="preserve"> </w:t>
            </w:r>
            <w:r>
              <w:rPr>
                <w:spacing w:val="-2"/>
                <w:sz w:val="20"/>
              </w:rPr>
              <w:t xml:space="preserve">уч. </w:t>
            </w:r>
            <w:r>
              <w:rPr>
                <w:spacing w:val="-4"/>
                <w:sz w:val="20"/>
              </w:rPr>
              <w:t>часа</w:t>
            </w:r>
          </w:p>
        </w:tc>
        <w:tc>
          <w:tcPr>
            <w:tcW w:w="1133" w:type="dxa"/>
          </w:tcPr>
          <w:p w:rsidR="003B46F0" w:rsidRDefault="00C01045">
            <w:pPr>
              <w:pStyle w:val="TableParagraph"/>
              <w:spacing w:before="31"/>
              <w:ind w:right="242"/>
              <w:jc w:val="right"/>
              <w:rPr>
                <w:sz w:val="20"/>
              </w:rPr>
            </w:pPr>
            <w:r>
              <w:rPr>
                <w:spacing w:val="-2"/>
                <w:sz w:val="20"/>
              </w:rPr>
              <w:t>Мелодия</w:t>
            </w:r>
          </w:p>
        </w:tc>
        <w:tc>
          <w:tcPr>
            <w:tcW w:w="2213" w:type="dxa"/>
          </w:tcPr>
          <w:p w:rsidR="003B46F0" w:rsidRDefault="00C01045">
            <w:pPr>
              <w:pStyle w:val="TableParagraph"/>
              <w:spacing w:line="237" w:lineRule="auto"/>
              <w:ind w:left="113" w:right="311"/>
              <w:rPr>
                <w:sz w:val="20"/>
              </w:rPr>
            </w:pPr>
            <w:r>
              <w:rPr>
                <w:sz w:val="20"/>
              </w:rPr>
              <w:t>Мотив,</w:t>
            </w:r>
            <w:r>
              <w:rPr>
                <w:spacing w:val="-13"/>
                <w:sz w:val="20"/>
              </w:rPr>
              <w:t xml:space="preserve"> </w:t>
            </w:r>
            <w:r>
              <w:rPr>
                <w:sz w:val="20"/>
              </w:rPr>
              <w:t>музыкальная фраза.</w:t>
            </w:r>
            <w:r>
              <w:rPr>
                <w:spacing w:val="-13"/>
                <w:sz w:val="20"/>
              </w:rPr>
              <w:t xml:space="preserve"> </w:t>
            </w:r>
            <w:r>
              <w:rPr>
                <w:sz w:val="20"/>
              </w:rPr>
              <w:t>Поступенное, плавное движение мелодии, скачки.</w:t>
            </w:r>
          </w:p>
          <w:p w:rsidR="003B46F0" w:rsidRDefault="00C01045">
            <w:pPr>
              <w:pStyle w:val="TableParagraph"/>
              <w:ind w:left="113" w:right="328"/>
              <w:rPr>
                <w:sz w:val="20"/>
              </w:rPr>
            </w:pPr>
            <w:r>
              <w:rPr>
                <w:spacing w:val="-2"/>
                <w:sz w:val="20"/>
              </w:rPr>
              <w:t>Мелодический рисунок</w:t>
            </w:r>
          </w:p>
        </w:tc>
        <w:tc>
          <w:tcPr>
            <w:tcW w:w="5602" w:type="dxa"/>
          </w:tcPr>
          <w:p w:rsidR="003B46F0" w:rsidRDefault="00C01045">
            <w:pPr>
              <w:pStyle w:val="TableParagraph"/>
              <w:spacing w:before="71" w:line="237" w:lineRule="auto"/>
              <w:ind w:left="109"/>
              <w:rPr>
                <w:sz w:val="20"/>
              </w:rPr>
            </w:pPr>
            <w:r>
              <w:rPr>
                <w:sz w:val="20"/>
              </w:rPr>
              <w:t>Определение на слух, прослеживание по нотной записи мелодических</w:t>
            </w:r>
            <w:r>
              <w:rPr>
                <w:spacing w:val="-7"/>
                <w:sz w:val="20"/>
              </w:rPr>
              <w:t xml:space="preserve"> </w:t>
            </w:r>
            <w:r>
              <w:rPr>
                <w:sz w:val="20"/>
              </w:rPr>
              <w:t>рисунков</w:t>
            </w:r>
            <w:r>
              <w:rPr>
                <w:spacing w:val="-7"/>
                <w:sz w:val="20"/>
              </w:rPr>
              <w:t xml:space="preserve"> </w:t>
            </w:r>
            <w:r>
              <w:rPr>
                <w:sz w:val="20"/>
              </w:rPr>
              <w:t>с</w:t>
            </w:r>
            <w:r>
              <w:rPr>
                <w:spacing w:val="-11"/>
                <w:sz w:val="20"/>
              </w:rPr>
              <w:t xml:space="preserve"> </w:t>
            </w:r>
            <w:r>
              <w:rPr>
                <w:sz w:val="20"/>
              </w:rPr>
              <w:t>поступенным,</w:t>
            </w:r>
            <w:r>
              <w:rPr>
                <w:spacing w:val="-7"/>
                <w:sz w:val="20"/>
              </w:rPr>
              <w:t xml:space="preserve"> </w:t>
            </w:r>
            <w:r>
              <w:rPr>
                <w:sz w:val="20"/>
              </w:rPr>
              <w:t>плавным</w:t>
            </w:r>
            <w:r>
              <w:rPr>
                <w:spacing w:val="-6"/>
                <w:sz w:val="20"/>
              </w:rPr>
              <w:t xml:space="preserve"> </w:t>
            </w:r>
            <w:r>
              <w:rPr>
                <w:sz w:val="20"/>
              </w:rPr>
              <w:t>движением, скачками, остановками.</w:t>
            </w:r>
          </w:p>
          <w:p w:rsidR="003B46F0" w:rsidRDefault="00C01045">
            <w:pPr>
              <w:pStyle w:val="TableParagraph"/>
              <w:spacing w:before="1"/>
              <w:ind w:left="109"/>
              <w:rPr>
                <w:sz w:val="20"/>
              </w:rPr>
            </w:pPr>
            <w:r>
              <w:rPr>
                <w:sz w:val="20"/>
              </w:rPr>
              <w:t>Исполнение,</w:t>
            </w:r>
            <w:r>
              <w:rPr>
                <w:spacing w:val="-4"/>
                <w:sz w:val="20"/>
              </w:rPr>
              <w:t xml:space="preserve"> </w:t>
            </w:r>
            <w:r>
              <w:rPr>
                <w:sz w:val="20"/>
              </w:rPr>
              <w:t>импровизация</w:t>
            </w:r>
            <w:r>
              <w:rPr>
                <w:spacing w:val="-6"/>
                <w:sz w:val="20"/>
              </w:rPr>
              <w:t xml:space="preserve"> </w:t>
            </w:r>
            <w:r>
              <w:rPr>
                <w:sz w:val="20"/>
              </w:rPr>
              <w:t>(вокальная</w:t>
            </w:r>
            <w:r>
              <w:rPr>
                <w:spacing w:val="-6"/>
                <w:sz w:val="20"/>
              </w:rPr>
              <w:t xml:space="preserve"> </w:t>
            </w:r>
            <w:r>
              <w:rPr>
                <w:sz w:val="20"/>
              </w:rPr>
              <w:t>или</w:t>
            </w:r>
            <w:r>
              <w:rPr>
                <w:spacing w:val="-6"/>
                <w:sz w:val="20"/>
              </w:rPr>
              <w:t xml:space="preserve"> </w:t>
            </w:r>
            <w:r>
              <w:rPr>
                <w:sz w:val="20"/>
              </w:rPr>
              <w:t>на</w:t>
            </w:r>
            <w:r>
              <w:rPr>
                <w:spacing w:val="-8"/>
                <w:sz w:val="20"/>
              </w:rPr>
              <w:t xml:space="preserve"> </w:t>
            </w:r>
            <w:r>
              <w:rPr>
                <w:sz w:val="20"/>
              </w:rPr>
              <w:t xml:space="preserve">звуковысотных музыкальных инструментах) различных мелодических </w:t>
            </w:r>
            <w:r>
              <w:rPr>
                <w:spacing w:val="-2"/>
                <w:sz w:val="20"/>
              </w:rPr>
              <w:t>рисунков.</w:t>
            </w:r>
          </w:p>
          <w:p w:rsidR="003B46F0" w:rsidRDefault="00C01045">
            <w:pPr>
              <w:pStyle w:val="TableParagraph"/>
              <w:spacing w:before="2" w:line="228" w:lineRule="exact"/>
              <w:ind w:left="109"/>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p w:rsidR="003B46F0" w:rsidRDefault="00C01045">
            <w:pPr>
              <w:pStyle w:val="TableParagraph"/>
              <w:ind w:left="109"/>
              <w:rPr>
                <w:sz w:val="20"/>
              </w:rPr>
            </w:pPr>
            <w:r>
              <w:rPr>
                <w:sz w:val="20"/>
              </w:rPr>
              <w:t>Нахождение по нотам границ музыкальной фразы,</w:t>
            </w:r>
            <w:r>
              <w:rPr>
                <w:spacing w:val="-1"/>
                <w:sz w:val="20"/>
              </w:rPr>
              <w:t xml:space="preserve"> </w:t>
            </w:r>
            <w:r>
              <w:rPr>
                <w:sz w:val="20"/>
              </w:rPr>
              <w:t>мотива. Обнаружение</w:t>
            </w:r>
            <w:r>
              <w:rPr>
                <w:spacing w:val="-9"/>
                <w:sz w:val="20"/>
              </w:rPr>
              <w:t xml:space="preserve"> </w:t>
            </w:r>
            <w:r>
              <w:rPr>
                <w:sz w:val="20"/>
              </w:rPr>
              <w:t>повторяющихся</w:t>
            </w:r>
            <w:r>
              <w:rPr>
                <w:spacing w:val="-8"/>
                <w:sz w:val="20"/>
              </w:rPr>
              <w:t xml:space="preserve"> </w:t>
            </w:r>
            <w:r>
              <w:rPr>
                <w:sz w:val="20"/>
              </w:rPr>
              <w:t>и</w:t>
            </w:r>
            <w:r>
              <w:rPr>
                <w:spacing w:val="-9"/>
                <w:sz w:val="20"/>
              </w:rPr>
              <w:t xml:space="preserve"> </w:t>
            </w:r>
            <w:r>
              <w:rPr>
                <w:sz w:val="20"/>
              </w:rPr>
              <w:t>неповторяющихся</w:t>
            </w:r>
            <w:r>
              <w:rPr>
                <w:spacing w:val="-8"/>
                <w:sz w:val="20"/>
              </w:rPr>
              <w:t xml:space="preserve"> </w:t>
            </w:r>
            <w:r>
              <w:rPr>
                <w:sz w:val="20"/>
              </w:rPr>
              <w:t>мотивов, музыкальных фраз, похожих друг на друга.</w:t>
            </w:r>
          </w:p>
          <w:p w:rsidR="003B46F0" w:rsidRDefault="00C01045">
            <w:pPr>
              <w:pStyle w:val="TableParagraph"/>
              <w:ind w:left="109"/>
              <w:rPr>
                <w:sz w:val="20"/>
              </w:rPr>
            </w:pPr>
            <w:r>
              <w:rPr>
                <w:sz w:val="20"/>
              </w:rPr>
              <w:t>Исполнение на духовых, клавишных инструментах или виртуальной</w:t>
            </w:r>
            <w:r>
              <w:rPr>
                <w:spacing w:val="-7"/>
                <w:sz w:val="20"/>
              </w:rPr>
              <w:t xml:space="preserve"> </w:t>
            </w:r>
            <w:r>
              <w:rPr>
                <w:sz w:val="20"/>
              </w:rPr>
              <w:t>клавиатуре</w:t>
            </w:r>
            <w:r>
              <w:rPr>
                <w:spacing w:val="-7"/>
                <w:sz w:val="20"/>
              </w:rPr>
              <w:t xml:space="preserve"> </w:t>
            </w:r>
            <w:r>
              <w:rPr>
                <w:sz w:val="20"/>
              </w:rPr>
              <w:t>попевок,</w:t>
            </w:r>
            <w:r>
              <w:rPr>
                <w:spacing w:val="-3"/>
                <w:sz w:val="20"/>
              </w:rPr>
              <w:t xml:space="preserve"> </w:t>
            </w:r>
            <w:r>
              <w:rPr>
                <w:sz w:val="20"/>
              </w:rPr>
              <w:t>кратких</w:t>
            </w:r>
            <w:r>
              <w:rPr>
                <w:spacing w:val="-5"/>
                <w:sz w:val="20"/>
              </w:rPr>
              <w:t xml:space="preserve"> </w:t>
            </w:r>
            <w:r>
              <w:rPr>
                <w:sz w:val="20"/>
              </w:rPr>
              <w:t>мелодий</w:t>
            </w:r>
            <w:r>
              <w:rPr>
                <w:spacing w:val="-6"/>
                <w:sz w:val="20"/>
              </w:rPr>
              <w:t xml:space="preserve"> </w:t>
            </w:r>
            <w:r>
              <w:rPr>
                <w:sz w:val="20"/>
              </w:rPr>
              <w:t>по</w:t>
            </w:r>
            <w:r>
              <w:rPr>
                <w:spacing w:val="-9"/>
                <w:sz w:val="20"/>
              </w:rPr>
              <w:t xml:space="preserve"> </w:t>
            </w:r>
            <w:r>
              <w:rPr>
                <w:sz w:val="20"/>
              </w:rPr>
              <w:t>нотам</w:t>
            </w:r>
          </w:p>
        </w:tc>
      </w:tr>
      <w:tr w:rsidR="003B46F0">
        <w:trPr>
          <w:trHeight w:val="3230"/>
        </w:trPr>
        <w:tc>
          <w:tcPr>
            <w:tcW w:w="1191" w:type="dxa"/>
          </w:tcPr>
          <w:p w:rsidR="003B46F0" w:rsidRDefault="00C01045">
            <w:pPr>
              <w:pStyle w:val="TableParagraph"/>
              <w:spacing w:line="228" w:lineRule="exact"/>
              <w:ind w:left="113"/>
              <w:rPr>
                <w:sz w:val="20"/>
              </w:rPr>
            </w:pPr>
            <w:r>
              <w:rPr>
                <w:spacing w:val="-5"/>
                <w:sz w:val="20"/>
              </w:rPr>
              <w:t>К)</w:t>
            </w:r>
          </w:p>
          <w:p w:rsidR="003B46F0" w:rsidRDefault="00C01045">
            <w:pPr>
              <w:pStyle w:val="TableParagraph"/>
              <w:ind w:left="113" w:right="370"/>
              <w:rPr>
                <w:sz w:val="20"/>
              </w:rPr>
            </w:pPr>
            <w:r>
              <w:rPr>
                <w:spacing w:val="-2"/>
                <w:sz w:val="20"/>
              </w:rPr>
              <w:t>1—2</w:t>
            </w:r>
            <w:r>
              <w:rPr>
                <w:spacing w:val="-11"/>
                <w:sz w:val="20"/>
              </w:rPr>
              <w:t xml:space="preserve"> </w:t>
            </w:r>
            <w:r>
              <w:rPr>
                <w:spacing w:val="-2"/>
                <w:sz w:val="20"/>
              </w:rPr>
              <w:t xml:space="preserve">уч. </w:t>
            </w:r>
            <w:r>
              <w:rPr>
                <w:spacing w:val="-4"/>
                <w:sz w:val="20"/>
              </w:rPr>
              <w:t>часа</w:t>
            </w:r>
          </w:p>
        </w:tc>
        <w:tc>
          <w:tcPr>
            <w:tcW w:w="1133" w:type="dxa"/>
          </w:tcPr>
          <w:p w:rsidR="003B46F0" w:rsidRDefault="00C01045">
            <w:pPr>
              <w:pStyle w:val="TableParagraph"/>
              <w:spacing w:before="29"/>
              <w:ind w:left="113" w:right="132"/>
              <w:rPr>
                <w:sz w:val="20"/>
              </w:rPr>
            </w:pPr>
            <w:r>
              <w:rPr>
                <w:spacing w:val="-2"/>
                <w:sz w:val="20"/>
              </w:rPr>
              <w:t>Сопровож дение</w:t>
            </w:r>
          </w:p>
        </w:tc>
        <w:tc>
          <w:tcPr>
            <w:tcW w:w="2213" w:type="dxa"/>
          </w:tcPr>
          <w:p w:rsidR="003B46F0" w:rsidRDefault="00C01045">
            <w:pPr>
              <w:pStyle w:val="TableParagraph"/>
              <w:spacing w:line="196" w:lineRule="exact"/>
              <w:ind w:left="113"/>
              <w:rPr>
                <w:sz w:val="20"/>
              </w:rPr>
            </w:pPr>
            <w:r>
              <w:rPr>
                <w:spacing w:val="-2"/>
                <w:sz w:val="20"/>
              </w:rPr>
              <w:t>Аккомпанемент.</w:t>
            </w:r>
          </w:p>
          <w:p w:rsidR="003B46F0" w:rsidRDefault="00C01045">
            <w:pPr>
              <w:pStyle w:val="TableParagraph"/>
              <w:ind w:left="113" w:right="328"/>
              <w:rPr>
                <w:sz w:val="20"/>
              </w:rPr>
            </w:pPr>
            <w:r>
              <w:rPr>
                <w:spacing w:val="-2"/>
                <w:sz w:val="20"/>
              </w:rPr>
              <w:t>Остинато. Вступление, заключение, проигрыш</w:t>
            </w:r>
          </w:p>
        </w:tc>
        <w:tc>
          <w:tcPr>
            <w:tcW w:w="5602" w:type="dxa"/>
          </w:tcPr>
          <w:p w:rsidR="003B46F0" w:rsidRDefault="00C01045">
            <w:pPr>
              <w:pStyle w:val="TableParagraph"/>
              <w:spacing w:before="52" w:line="235" w:lineRule="auto"/>
              <w:ind w:left="109" w:right="330"/>
              <w:rPr>
                <w:sz w:val="20"/>
              </w:rPr>
            </w:pPr>
            <w:r>
              <w:rPr>
                <w:sz w:val="20"/>
              </w:rPr>
              <w:t>Определение</w:t>
            </w:r>
            <w:r>
              <w:rPr>
                <w:spacing w:val="-9"/>
                <w:sz w:val="20"/>
              </w:rPr>
              <w:t xml:space="preserve"> </w:t>
            </w:r>
            <w:r>
              <w:rPr>
                <w:sz w:val="20"/>
              </w:rPr>
              <w:t>на</w:t>
            </w:r>
            <w:r>
              <w:rPr>
                <w:spacing w:val="-5"/>
                <w:sz w:val="20"/>
              </w:rPr>
              <w:t xml:space="preserve"> </w:t>
            </w:r>
            <w:r>
              <w:rPr>
                <w:sz w:val="20"/>
              </w:rPr>
              <w:t>слух,</w:t>
            </w:r>
            <w:r>
              <w:rPr>
                <w:spacing w:val="-5"/>
                <w:sz w:val="20"/>
              </w:rPr>
              <w:t xml:space="preserve"> </w:t>
            </w:r>
            <w:r>
              <w:rPr>
                <w:sz w:val="20"/>
              </w:rPr>
              <w:t>прослеживание</w:t>
            </w:r>
            <w:r>
              <w:rPr>
                <w:spacing w:val="-9"/>
                <w:sz w:val="20"/>
              </w:rPr>
              <w:t xml:space="preserve"> </w:t>
            </w:r>
            <w:r>
              <w:rPr>
                <w:sz w:val="20"/>
              </w:rPr>
              <w:t>по</w:t>
            </w:r>
            <w:r>
              <w:rPr>
                <w:spacing w:val="-11"/>
                <w:sz w:val="20"/>
              </w:rPr>
              <w:t xml:space="preserve"> </w:t>
            </w:r>
            <w:r>
              <w:rPr>
                <w:sz w:val="20"/>
              </w:rPr>
              <w:t>нотной</w:t>
            </w:r>
            <w:r>
              <w:rPr>
                <w:spacing w:val="-7"/>
                <w:sz w:val="20"/>
              </w:rPr>
              <w:t xml:space="preserve"> </w:t>
            </w:r>
            <w:r>
              <w:rPr>
                <w:sz w:val="20"/>
              </w:rPr>
              <w:t>записи главного голоса и сопровождения. Различение,</w:t>
            </w:r>
          </w:p>
          <w:p w:rsidR="003B46F0" w:rsidRDefault="00C01045">
            <w:pPr>
              <w:pStyle w:val="TableParagraph"/>
              <w:spacing w:before="3" w:line="237" w:lineRule="auto"/>
              <w:ind w:left="109" w:right="330"/>
              <w:rPr>
                <w:sz w:val="20"/>
              </w:rPr>
            </w:pPr>
            <w:r>
              <w:rPr>
                <w:sz w:val="20"/>
              </w:rPr>
              <w:t>характеристика</w:t>
            </w:r>
            <w:r>
              <w:rPr>
                <w:spacing w:val="-8"/>
                <w:sz w:val="20"/>
              </w:rPr>
              <w:t xml:space="preserve"> </w:t>
            </w:r>
            <w:r>
              <w:rPr>
                <w:sz w:val="20"/>
              </w:rPr>
              <w:t>мелодических</w:t>
            </w:r>
            <w:r>
              <w:rPr>
                <w:spacing w:val="-10"/>
                <w:sz w:val="20"/>
              </w:rPr>
              <w:t xml:space="preserve"> </w:t>
            </w:r>
            <w:r>
              <w:rPr>
                <w:sz w:val="20"/>
              </w:rPr>
              <w:t>и</w:t>
            </w:r>
            <w:r>
              <w:rPr>
                <w:spacing w:val="-12"/>
                <w:sz w:val="20"/>
              </w:rPr>
              <w:t xml:space="preserve"> </w:t>
            </w:r>
            <w:r>
              <w:rPr>
                <w:sz w:val="20"/>
              </w:rPr>
              <w:t>ритмических</w:t>
            </w:r>
            <w:r>
              <w:rPr>
                <w:spacing w:val="-9"/>
                <w:sz w:val="20"/>
              </w:rPr>
              <w:t xml:space="preserve"> </w:t>
            </w:r>
            <w:r>
              <w:rPr>
                <w:sz w:val="20"/>
              </w:rPr>
              <w:t>особенностей главного голоса и сопровождения. Показ рукой линии движения главного голоса и аккомпанемента.</w:t>
            </w:r>
          </w:p>
          <w:p w:rsidR="003B46F0" w:rsidRDefault="00C01045">
            <w:pPr>
              <w:pStyle w:val="TableParagraph"/>
              <w:spacing w:before="2"/>
              <w:ind w:left="109"/>
              <w:rPr>
                <w:sz w:val="20"/>
              </w:rPr>
            </w:pPr>
            <w:r>
              <w:rPr>
                <w:sz w:val="20"/>
              </w:rPr>
              <w:t>Различение простейших элементов музыкальной формы: вступление,</w:t>
            </w:r>
            <w:r>
              <w:rPr>
                <w:spacing w:val="-8"/>
                <w:sz w:val="20"/>
              </w:rPr>
              <w:t xml:space="preserve"> </w:t>
            </w:r>
            <w:r>
              <w:rPr>
                <w:sz w:val="20"/>
              </w:rPr>
              <w:t>заключение,</w:t>
            </w:r>
            <w:r>
              <w:rPr>
                <w:spacing w:val="-8"/>
                <w:sz w:val="20"/>
              </w:rPr>
              <w:t xml:space="preserve"> </w:t>
            </w:r>
            <w:r>
              <w:rPr>
                <w:sz w:val="20"/>
              </w:rPr>
              <w:t>проигрыш.</w:t>
            </w:r>
            <w:r>
              <w:rPr>
                <w:spacing w:val="-8"/>
                <w:sz w:val="20"/>
              </w:rPr>
              <w:t xml:space="preserve"> </w:t>
            </w:r>
            <w:r>
              <w:rPr>
                <w:sz w:val="20"/>
              </w:rPr>
              <w:t>Составление</w:t>
            </w:r>
            <w:r>
              <w:rPr>
                <w:spacing w:val="-12"/>
                <w:sz w:val="20"/>
              </w:rPr>
              <w:t xml:space="preserve"> </w:t>
            </w:r>
            <w:r>
              <w:rPr>
                <w:sz w:val="20"/>
              </w:rPr>
              <w:t>наглядной графической схемы.</w:t>
            </w:r>
          </w:p>
          <w:p w:rsidR="003B46F0" w:rsidRDefault="00C01045">
            <w:pPr>
              <w:pStyle w:val="TableParagraph"/>
              <w:ind w:left="109"/>
              <w:rPr>
                <w:sz w:val="20"/>
              </w:rPr>
            </w:pPr>
            <w:r>
              <w:rPr>
                <w:spacing w:val="-2"/>
                <w:sz w:val="20"/>
              </w:rPr>
              <w:t>Импровизация</w:t>
            </w:r>
            <w:r>
              <w:rPr>
                <w:spacing w:val="-9"/>
                <w:sz w:val="20"/>
              </w:rPr>
              <w:t xml:space="preserve"> </w:t>
            </w:r>
            <w:r>
              <w:rPr>
                <w:spacing w:val="-2"/>
                <w:sz w:val="20"/>
              </w:rPr>
              <w:t>ритмического</w:t>
            </w:r>
            <w:r>
              <w:rPr>
                <w:spacing w:val="-6"/>
                <w:sz w:val="20"/>
              </w:rPr>
              <w:t xml:space="preserve"> </w:t>
            </w:r>
            <w:r>
              <w:rPr>
                <w:spacing w:val="-2"/>
                <w:sz w:val="20"/>
              </w:rPr>
              <w:t>аккомпанемента</w:t>
            </w:r>
            <w:r>
              <w:rPr>
                <w:spacing w:val="-5"/>
                <w:sz w:val="20"/>
              </w:rPr>
              <w:t xml:space="preserve"> </w:t>
            </w:r>
            <w:r>
              <w:rPr>
                <w:spacing w:val="-2"/>
                <w:sz w:val="20"/>
              </w:rPr>
              <w:t>к</w:t>
            </w:r>
            <w:r>
              <w:rPr>
                <w:spacing w:val="-11"/>
                <w:sz w:val="20"/>
              </w:rPr>
              <w:t xml:space="preserve"> </w:t>
            </w:r>
            <w:r>
              <w:rPr>
                <w:spacing w:val="-2"/>
                <w:sz w:val="20"/>
              </w:rPr>
              <w:t>знакомой</w:t>
            </w:r>
            <w:r>
              <w:rPr>
                <w:spacing w:val="-8"/>
                <w:sz w:val="20"/>
              </w:rPr>
              <w:t xml:space="preserve"> </w:t>
            </w:r>
            <w:r>
              <w:rPr>
                <w:spacing w:val="-2"/>
                <w:sz w:val="20"/>
              </w:rPr>
              <w:t xml:space="preserve">песне </w:t>
            </w:r>
            <w:r>
              <w:rPr>
                <w:sz w:val="20"/>
              </w:rPr>
              <w:t>(звучащими жестами или на ударных инструментах).</w:t>
            </w:r>
          </w:p>
          <w:p w:rsidR="003B46F0" w:rsidRDefault="00C01045">
            <w:pPr>
              <w:pStyle w:val="TableParagraph"/>
              <w:ind w:left="109"/>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p w:rsidR="003B46F0" w:rsidRDefault="00C01045">
            <w:pPr>
              <w:pStyle w:val="TableParagraph"/>
              <w:ind w:left="109" w:right="330"/>
              <w:rPr>
                <w:sz w:val="20"/>
              </w:rPr>
            </w:pPr>
            <w:r>
              <w:rPr>
                <w:sz w:val="20"/>
              </w:rPr>
              <w:t>Импровизация, сочинение вступления, заключения, проигрыша</w:t>
            </w:r>
            <w:r>
              <w:rPr>
                <w:spacing w:val="-6"/>
                <w:sz w:val="20"/>
              </w:rPr>
              <w:t xml:space="preserve"> </w:t>
            </w:r>
            <w:r>
              <w:rPr>
                <w:sz w:val="20"/>
              </w:rPr>
              <w:t>к</w:t>
            </w:r>
            <w:r>
              <w:rPr>
                <w:spacing w:val="-8"/>
                <w:sz w:val="20"/>
              </w:rPr>
              <w:t xml:space="preserve"> </w:t>
            </w:r>
            <w:r>
              <w:rPr>
                <w:sz w:val="20"/>
              </w:rPr>
              <w:t>знакомой</w:t>
            </w:r>
            <w:r>
              <w:rPr>
                <w:spacing w:val="-9"/>
                <w:sz w:val="20"/>
              </w:rPr>
              <w:t xml:space="preserve"> </w:t>
            </w:r>
            <w:r>
              <w:rPr>
                <w:sz w:val="20"/>
              </w:rPr>
              <w:t>мелодии,</w:t>
            </w:r>
            <w:r>
              <w:rPr>
                <w:spacing w:val="-5"/>
                <w:sz w:val="20"/>
              </w:rPr>
              <w:t xml:space="preserve"> </w:t>
            </w:r>
            <w:r>
              <w:rPr>
                <w:sz w:val="20"/>
              </w:rPr>
              <w:t>попевке,</w:t>
            </w:r>
            <w:r>
              <w:rPr>
                <w:spacing w:val="-6"/>
                <w:sz w:val="20"/>
              </w:rPr>
              <w:t xml:space="preserve"> </w:t>
            </w:r>
            <w:r>
              <w:rPr>
                <w:sz w:val="20"/>
              </w:rPr>
              <w:t>песне</w:t>
            </w:r>
            <w:r>
              <w:rPr>
                <w:spacing w:val="-10"/>
                <w:sz w:val="20"/>
              </w:rPr>
              <w:t xml:space="preserve"> </w:t>
            </w:r>
            <w:r>
              <w:rPr>
                <w:sz w:val="20"/>
              </w:rPr>
              <w:t>(вокально</w:t>
            </w:r>
          </w:p>
        </w:tc>
      </w:tr>
    </w:tbl>
    <w:p w:rsidR="003B46F0" w:rsidRDefault="003B46F0">
      <w:pPr>
        <w:rPr>
          <w:sz w:val="20"/>
        </w:rPr>
        <w:sectPr w:rsidR="003B46F0">
          <w:pgSz w:w="11910" w:h="16840"/>
          <w:pgMar w:top="380" w:right="0" w:bottom="1400" w:left="600" w:header="0" w:footer="1090" w:gutter="0"/>
          <w:cols w:space="720"/>
        </w:sectPr>
      </w:pP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3"/>
        <w:gridCol w:w="5602"/>
      </w:tblGrid>
      <w:tr w:rsidR="003B46F0">
        <w:trPr>
          <w:trHeight w:val="1029"/>
        </w:trPr>
        <w:tc>
          <w:tcPr>
            <w:tcW w:w="1191" w:type="dxa"/>
          </w:tcPr>
          <w:p w:rsidR="003B46F0" w:rsidRDefault="00C01045">
            <w:pPr>
              <w:pStyle w:val="TableParagraph"/>
              <w:spacing w:before="105" w:line="235" w:lineRule="auto"/>
              <w:ind w:left="137" w:right="121"/>
              <w:jc w:val="center"/>
              <w:rPr>
                <w:rFonts w:ascii="Arial" w:hAnsi="Arial"/>
                <w:b/>
                <w:sz w:val="20"/>
              </w:rPr>
            </w:pPr>
            <w:r>
              <w:rPr>
                <w:rFonts w:ascii="Arial" w:hAnsi="Arial"/>
                <w:b/>
                <w:sz w:val="20"/>
              </w:rPr>
              <w:lastRenderedPageBreak/>
              <w:t>№</w:t>
            </w:r>
            <w:r>
              <w:rPr>
                <w:rFonts w:ascii="Arial" w:hAnsi="Arial"/>
                <w:b/>
                <w:spacing w:val="-14"/>
                <w:sz w:val="20"/>
              </w:rPr>
              <w:t xml:space="preserve"> </w:t>
            </w:r>
            <w:r>
              <w:rPr>
                <w:rFonts w:ascii="Arial" w:hAnsi="Arial"/>
                <w:b/>
                <w:sz w:val="20"/>
              </w:rPr>
              <w:t xml:space="preserve">блока, </w:t>
            </w:r>
            <w:r>
              <w:rPr>
                <w:rFonts w:ascii="Arial" w:hAnsi="Arial"/>
                <w:b/>
                <w:spacing w:val="-2"/>
                <w:sz w:val="20"/>
              </w:rPr>
              <w:t>кол-во часов</w:t>
            </w:r>
          </w:p>
        </w:tc>
        <w:tc>
          <w:tcPr>
            <w:tcW w:w="1133" w:type="dxa"/>
          </w:tcPr>
          <w:p w:rsidR="003B46F0" w:rsidRDefault="003B46F0">
            <w:pPr>
              <w:pStyle w:val="TableParagraph"/>
              <w:spacing w:before="97"/>
              <w:rPr>
                <w:sz w:val="20"/>
              </w:rPr>
            </w:pPr>
          </w:p>
          <w:p w:rsidR="003B46F0" w:rsidRDefault="00C01045">
            <w:pPr>
              <w:pStyle w:val="TableParagraph"/>
              <w:ind w:left="320"/>
              <w:rPr>
                <w:rFonts w:ascii="Arial" w:hAnsi="Arial"/>
                <w:b/>
                <w:sz w:val="20"/>
              </w:rPr>
            </w:pPr>
            <w:r>
              <w:rPr>
                <w:rFonts w:ascii="Arial" w:hAnsi="Arial"/>
                <w:b/>
                <w:spacing w:val="-4"/>
                <w:sz w:val="20"/>
              </w:rPr>
              <w:t>Тема</w:t>
            </w:r>
          </w:p>
        </w:tc>
        <w:tc>
          <w:tcPr>
            <w:tcW w:w="2213" w:type="dxa"/>
          </w:tcPr>
          <w:p w:rsidR="003B46F0" w:rsidRDefault="003B46F0">
            <w:pPr>
              <w:pStyle w:val="TableParagraph"/>
              <w:spacing w:before="97"/>
              <w:rPr>
                <w:sz w:val="20"/>
              </w:rPr>
            </w:pPr>
          </w:p>
          <w:p w:rsidR="003B46F0" w:rsidRDefault="00C01045">
            <w:pPr>
              <w:pStyle w:val="TableParagraph"/>
              <w:ind w:left="488"/>
              <w:rPr>
                <w:rFonts w:ascii="Arial" w:hAnsi="Arial"/>
                <w:b/>
                <w:sz w:val="20"/>
              </w:rPr>
            </w:pPr>
            <w:r>
              <w:rPr>
                <w:rFonts w:ascii="Arial" w:hAnsi="Arial"/>
                <w:b/>
                <w:spacing w:val="-2"/>
                <w:sz w:val="20"/>
              </w:rPr>
              <w:t>Содержание</w:t>
            </w:r>
          </w:p>
        </w:tc>
        <w:tc>
          <w:tcPr>
            <w:tcW w:w="5602" w:type="dxa"/>
          </w:tcPr>
          <w:p w:rsidR="003B46F0" w:rsidRDefault="003B46F0">
            <w:pPr>
              <w:pStyle w:val="TableParagraph"/>
              <w:spacing w:before="97"/>
              <w:rPr>
                <w:sz w:val="20"/>
              </w:rPr>
            </w:pPr>
          </w:p>
          <w:p w:rsidR="003B46F0" w:rsidRDefault="00C01045">
            <w:pPr>
              <w:pStyle w:val="TableParagraph"/>
              <w:ind w:left="1074"/>
              <w:rPr>
                <w:rFonts w:ascii="Arial" w:hAnsi="Arial"/>
                <w:b/>
                <w:sz w:val="20"/>
              </w:rPr>
            </w:pPr>
            <w:r>
              <w:rPr>
                <w:rFonts w:ascii="Arial" w:hAnsi="Arial"/>
                <w:b/>
                <w:sz w:val="20"/>
              </w:rPr>
              <w:t>Виды</w:t>
            </w:r>
            <w:r>
              <w:rPr>
                <w:rFonts w:ascii="Arial" w:hAnsi="Arial"/>
                <w:b/>
                <w:spacing w:val="-12"/>
                <w:sz w:val="20"/>
              </w:rPr>
              <w:t xml:space="preserve"> </w:t>
            </w:r>
            <w:r>
              <w:rPr>
                <w:rFonts w:ascii="Arial" w:hAnsi="Arial"/>
                <w:b/>
                <w:sz w:val="20"/>
              </w:rPr>
              <w:t>деятельности</w:t>
            </w:r>
            <w:r>
              <w:rPr>
                <w:rFonts w:ascii="Arial" w:hAnsi="Arial"/>
                <w:b/>
                <w:spacing w:val="-6"/>
                <w:sz w:val="20"/>
              </w:rPr>
              <w:t xml:space="preserve"> </w:t>
            </w:r>
            <w:r>
              <w:rPr>
                <w:rFonts w:ascii="Arial" w:hAnsi="Arial"/>
                <w:b/>
                <w:spacing w:val="-2"/>
                <w:sz w:val="20"/>
              </w:rPr>
              <w:t>обучающихся</w:t>
            </w:r>
          </w:p>
        </w:tc>
      </w:tr>
      <w:tr w:rsidR="003B46F0">
        <w:trPr>
          <w:trHeight w:val="1161"/>
        </w:trPr>
        <w:tc>
          <w:tcPr>
            <w:tcW w:w="1191" w:type="dxa"/>
          </w:tcPr>
          <w:p w:rsidR="003B46F0" w:rsidRDefault="003B46F0">
            <w:pPr>
              <w:pStyle w:val="TableParagraph"/>
              <w:rPr>
                <w:sz w:val="20"/>
              </w:rPr>
            </w:pPr>
          </w:p>
        </w:tc>
        <w:tc>
          <w:tcPr>
            <w:tcW w:w="1133" w:type="dxa"/>
          </w:tcPr>
          <w:p w:rsidR="003B46F0" w:rsidRDefault="003B46F0">
            <w:pPr>
              <w:pStyle w:val="TableParagraph"/>
              <w:rPr>
                <w:sz w:val="20"/>
              </w:rPr>
            </w:pPr>
          </w:p>
        </w:tc>
        <w:tc>
          <w:tcPr>
            <w:tcW w:w="2213" w:type="dxa"/>
          </w:tcPr>
          <w:p w:rsidR="003B46F0" w:rsidRDefault="003B46F0">
            <w:pPr>
              <w:pStyle w:val="TableParagraph"/>
              <w:rPr>
                <w:sz w:val="20"/>
              </w:rPr>
            </w:pPr>
          </w:p>
        </w:tc>
        <w:tc>
          <w:tcPr>
            <w:tcW w:w="5602" w:type="dxa"/>
          </w:tcPr>
          <w:p w:rsidR="003B46F0" w:rsidRDefault="00C01045">
            <w:pPr>
              <w:pStyle w:val="TableParagraph"/>
              <w:spacing w:line="215" w:lineRule="exact"/>
              <w:ind w:left="114"/>
              <w:jc w:val="both"/>
              <w:rPr>
                <w:sz w:val="20"/>
              </w:rPr>
            </w:pPr>
            <w:r>
              <w:rPr>
                <w:sz w:val="20"/>
              </w:rPr>
              <w:t>или</w:t>
            </w:r>
            <w:r>
              <w:rPr>
                <w:spacing w:val="-10"/>
                <w:sz w:val="20"/>
              </w:rPr>
              <w:t xml:space="preserve"> </w:t>
            </w:r>
            <w:r>
              <w:rPr>
                <w:sz w:val="20"/>
              </w:rPr>
              <w:t>на</w:t>
            </w:r>
            <w:r>
              <w:rPr>
                <w:spacing w:val="-11"/>
                <w:sz w:val="20"/>
              </w:rPr>
              <w:t xml:space="preserve"> </w:t>
            </w:r>
            <w:r>
              <w:rPr>
                <w:sz w:val="20"/>
              </w:rPr>
              <w:t>звуковысотных</w:t>
            </w:r>
            <w:r>
              <w:rPr>
                <w:spacing w:val="-8"/>
                <w:sz w:val="20"/>
              </w:rPr>
              <w:t xml:space="preserve"> </w:t>
            </w:r>
            <w:r>
              <w:rPr>
                <w:spacing w:val="-2"/>
                <w:sz w:val="20"/>
              </w:rPr>
              <w:t>инструментах).</w:t>
            </w:r>
          </w:p>
          <w:p w:rsidR="003B46F0" w:rsidRDefault="00C01045">
            <w:pPr>
              <w:pStyle w:val="TableParagraph"/>
              <w:spacing w:before="2" w:line="237" w:lineRule="auto"/>
              <w:ind w:left="114" w:right="419"/>
              <w:jc w:val="both"/>
              <w:rPr>
                <w:sz w:val="20"/>
              </w:rPr>
            </w:pPr>
            <w:r>
              <w:rPr>
                <w:sz w:val="20"/>
              </w:rPr>
              <w:t>Исполнение простейшего</w:t>
            </w:r>
            <w:r>
              <w:rPr>
                <w:spacing w:val="-1"/>
                <w:sz w:val="20"/>
              </w:rPr>
              <w:t xml:space="preserve"> </w:t>
            </w:r>
            <w:r>
              <w:rPr>
                <w:sz w:val="20"/>
              </w:rPr>
              <w:t>сопровождения</w:t>
            </w:r>
            <w:r>
              <w:rPr>
                <w:spacing w:val="-2"/>
                <w:sz w:val="20"/>
              </w:rPr>
              <w:t xml:space="preserve"> </w:t>
            </w:r>
            <w:r>
              <w:rPr>
                <w:sz w:val="20"/>
              </w:rPr>
              <w:t>(бурдонный</w:t>
            </w:r>
            <w:r>
              <w:rPr>
                <w:spacing w:val="-3"/>
                <w:sz w:val="20"/>
              </w:rPr>
              <w:t xml:space="preserve"> </w:t>
            </w:r>
            <w:r>
              <w:rPr>
                <w:sz w:val="20"/>
              </w:rPr>
              <w:t>бас, остинато)</w:t>
            </w:r>
            <w:r>
              <w:rPr>
                <w:spacing w:val="-3"/>
                <w:sz w:val="20"/>
              </w:rPr>
              <w:t xml:space="preserve"> </w:t>
            </w:r>
            <w:r>
              <w:rPr>
                <w:sz w:val="20"/>
              </w:rPr>
              <w:t>к</w:t>
            </w:r>
            <w:r>
              <w:rPr>
                <w:spacing w:val="-5"/>
                <w:sz w:val="20"/>
              </w:rPr>
              <w:t xml:space="preserve"> </w:t>
            </w:r>
            <w:r>
              <w:rPr>
                <w:sz w:val="20"/>
              </w:rPr>
              <w:t>знакомой</w:t>
            </w:r>
            <w:r>
              <w:rPr>
                <w:spacing w:val="-5"/>
                <w:sz w:val="20"/>
              </w:rPr>
              <w:t xml:space="preserve"> </w:t>
            </w:r>
            <w:r>
              <w:rPr>
                <w:sz w:val="20"/>
              </w:rPr>
              <w:t>мелодии</w:t>
            </w:r>
            <w:r>
              <w:rPr>
                <w:spacing w:val="-5"/>
                <w:sz w:val="20"/>
              </w:rPr>
              <w:t xml:space="preserve"> </w:t>
            </w:r>
            <w:r>
              <w:rPr>
                <w:sz w:val="20"/>
              </w:rPr>
              <w:t>на</w:t>
            </w:r>
            <w:r>
              <w:rPr>
                <w:spacing w:val="-1"/>
                <w:sz w:val="20"/>
              </w:rPr>
              <w:t xml:space="preserve"> </w:t>
            </w:r>
            <w:r>
              <w:rPr>
                <w:sz w:val="20"/>
              </w:rPr>
              <w:t>клавишных</w:t>
            </w:r>
            <w:r>
              <w:rPr>
                <w:spacing w:val="-3"/>
                <w:sz w:val="20"/>
              </w:rPr>
              <w:t xml:space="preserve"> </w:t>
            </w:r>
            <w:r>
              <w:rPr>
                <w:sz w:val="20"/>
              </w:rPr>
              <w:t>или</w:t>
            </w:r>
            <w:r>
              <w:rPr>
                <w:spacing w:val="-5"/>
                <w:sz w:val="20"/>
              </w:rPr>
              <w:t xml:space="preserve"> </w:t>
            </w:r>
            <w:r>
              <w:rPr>
                <w:sz w:val="20"/>
              </w:rPr>
              <w:t xml:space="preserve">духовых </w:t>
            </w:r>
            <w:r>
              <w:rPr>
                <w:spacing w:val="-2"/>
                <w:sz w:val="20"/>
              </w:rPr>
              <w:t>инструментах</w:t>
            </w:r>
          </w:p>
        </w:tc>
      </w:tr>
      <w:tr w:rsidR="003B46F0">
        <w:trPr>
          <w:trHeight w:val="2080"/>
        </w:trPr>
        <w:tc>
          <w:tcPr>
            <w:tcW w:w="1191" w:type="dxa"/>
          </w:tcPr>
          <w:p w:rsidR="003B46F0" w:rsidRDefault="00C01045">
            <w:pPr>
              <w:pStyle w:val="TableParagraph"/>
              <w:spacing w:line="201" w:lineRule="exact"/>
              <w:ind w:left="113"/>
              <w:rPr>
                <w:sz w:val="20"/>
              </w:rPr>
            </w:pPr>
            <w:r>
              <w:rPr>
                <w:spacing w:val="-5"/>
                <w:sz w:val="20"/>
              </w:rPr>
              <w:t>Л)</w:t>
            </w:r>
          </w:p>
          <w:p w:rsidR="003B46F0" w:rsidRDefault="00C01045">
            <w:pPr>
              <w:pStyle w:val="TableParagraph"/>
              <w:ind w:left="113" w:right="370"/>
              <w:rPr>
                <w:sz w:val="20"/>
              </w:rPr>
            </w:pPr>
            <w:r>
              <w:rPr>
                <w:spacing w:val="-2"/>
                <w:sz w:val="20"/>
              </w:rPr>
              <w:t>1—2</w:t>
            </w:r>
            <w:r>
              <w:rPr>
                <w:spacing w:val="-11"/>
                <w:sz w:val="20"/>
              </w:rPr>
              <w:t xml:space="preserve"> </w:t>
            </w:r>
            <w:r>
              <w:rPr>
                <w:spacing w:val="-2"/>
                <w:sz w:val="20"/>
              </w:rPr>
              <w:t xml:space="preserve">уч. </w:t>
            </w:r>
            <w:r>
              <w:rPr>
                <w:spacing w:val="-4"/>
                <w:sz w:val="20"/>
              </w:rPr>
              <w:t>часа</w:t>
            </w:r>
          </w:p>
        </w:tc>
        <w:tc>
          <w:tcPr>
            <w:tcW w:w="1133" w:type="dxa"/>
          </w:tcPr>
          <w:p w:rsidR="003B46F0" w:rsidRDefault="00C01045">
            <w:pPr>
              <w:pStyle w:val="TableParagraph"/>
              <w:spacing w:line="201" w:lineRule="exact"/>
              <w:ind w:left="113"/>
              <w:rPr>
                <w:sz w:val="20"/>
              </w:rPr>
            </w:pPr>
            <w:r>
              <w:rPr>
                <w:spacing w:val="-2"/>
                <w:sz w:val="20"/>
              </w:rPr>
              <w:t>Песня</w:t>
            </w:r>
          </w:p>
        </w:tc>
        <w:tc>
          <w:tcPr>
            <w:tcW w:w="2213" w:type="dxa"/>
          </w:tcPr>
          <w:p w:rsidR="003B46F0" w:rsidRDefault="00C01045">
            <w:pPr>
              <w:pStyle w:val="TableParagraph"/>
              <w:spacing w:line="201" w:lineRule="exact"/>
              <w:ind w:left="113"/>
              <w:rPr>
                <w:sz w:val="20"/>
              </w:rPr>
            </w:pPr>
            <w:r>
              <w:rPr>
                <w:sz w:val="20"/>
              </w:rPr>
              <w:t>Куплетная</w:t>
            </w:r>
            <w:r>
              <w:rPr>
                <w:spacing w:val="-13"/>
                <w:sz w:val="20"/>
              </w:rPr>
              <w:t xml:space="preserve"> </w:t>
            </w:r>
            <w:r>
              <w:rPr>
                <w:spacing w:val="-2"/>
                <w:sz w:val="20"/>
              </w:rPr>
              <w:t>форма.</w:t>
            </w:r>
          </w:p>
          <w:p w:rsidR="003B46F0" w:rsidRDefault="00C01045">
            <w:pPr>
              <w:pStyle w:val="TableParagraph"/>
              <w:ind w:left="113"/>
              <w:rPr>
                <w:sz w:val="20"/>
              </w:rPr>
            </w:pPr>
            <w:r>
              <w:rPr>
                <w:sz w:val="20"/>
              </w:rPr>
              <w:t>Запев,</w:t>
            </w:r>
            <w:r>
              <w:rPr>
                <w:spacing w:val="-1"/>
                <w:sz w:val="20"/>
              </w:rPr>
              <w:t xml:space="preserve"> </w:t>
            </w:r>
            <w:r>
              <w:rPr>
                <w:spacing w:val="-2"/>
                <w:sz w:val="20"/>
              </w:rPr>
              <w:t>припев</w:t>
            </w:r>
          </w:p>
        </w:tc>
        <w:tc>
          <w:tcPr>
            <w:tcW w:w="5602" w:type="dxa"/>
          </w:tcPr>
          <w:p w:rsidR="003B46F0" w:rsidRDefault="00C01045">
            <w:pPr>
              <w:pStyle w:val="TableParagraph"/>
              <w:spacing w:line="201" w:lineRule="exact"/>
              <w:ind w:left="109"/>
              <w:rPr>
                <w:sz w:val="20"/>
              </w:rPr>
            </w:pPr>
            <w:r>
              <w:rPr>
                <w:sz w:val="20"/>
              </w:rPr>
              <w:t>Знакомство</w:t>
            </w:r>
            <w:r>
              <w:rPr>
                <w:spacing w:val="-10"/>
                <w:sz w:val="20"/>
              </w:rPr>
              <w:t xml:space="preserve"> </w:t>
            </w:r>
            <w:r>
              <w:rPr>
                <w:sz w:val="20"/>
              </w:rPr>
              <w:t>со</w:t>
            </w:r>
            <w:r>
              <w:rPr>
                <w:spacing w:val="-10"/>
                <w:sz w:val="20"/>
              </w:rPr>
              <w:t xml:space="preserve"> </w:t>
            </w:r>
            <w:r>
              <w:rPr>
                <w:sz w:val="20"/>
              </w:rPr>
              <w:t>строением</w:t>
            </w:r>
            <w:r>
              <w:rPr>
                <w:spacing w:val="-5"/>
                <w:sz w:val="20"/>
              </w:rPr>
              <w:t xml:space="preserve"> </w:t>
            </w:r>
            <w:r>
              <w:rPr>
                <w:sz w:val="20"/>
              </w:rPr>
              <w:t>куплетной</w:t>
            </w:r>
            <w:r>
              <w:rPr>
                <w:spacing w:val="-9"/>
                <w:sz w:val="20"/>
              </w:rPr>
              <w:t xml:space="preserve"> </w:t>
            </w:r>
            <w:r>
              <w:rPr>
                <w:sz w:val="20"/>
              </w:rPr>
              <w:t>формы.</w:t>
            </w:r>
            <w:r>
              <w:rPr>
                <w:spacing w:val="-4"/>
                <w:sz w:val="20"/>
              </w:rPr>
              <w:t xml:space="preserve"> </w:t>
            </w:r>
            <w:r>
              <w:rPr>
                <w:spacing w:val="-2"/>
                <w:sz w:val="20"/>
              </w:rPr>
              <w:t>Составление</w:t>
            </w:r>
          </w:p>
          <w:p w:rsidR="003B46F0" w:rsidRDefault="00C01045">
            <w:pPr>
              <w:pStyle w:val="TableParagraph"/>
              <w:ind w:left="109" w:right="330"/>
              <w:rPr>
                <w:sz w:val="20"/>
              </w:rPr>
            </w:pPr>
            <w:r>
              <w:rPr>
                <w:sz w:val="20"/>
              </w:rPr>
              <w:t>наглядной</w:t>
            </w:r>
            <w:r>
              <w:rPr>
                <w:spacing w:val="-9"/>
                <w:sz w:val="20"/>
              </w:rPr>
              <w:t xml:space="preserve"> </w:t>
            </w:r>
            <w:r>
              <w:rPr>
                <w:sz w:val="20"/>
              </w:rPr>
              <w:t>буквенной</w:t>
            </w:r>
            <w:r>
              <w:rPr>
                <w:spacing w:val="-8"/>
                <w:sz w:val="20"/>
              </w:rPr>
              <w:t xml:space="preserve"> </w:t>
            </w:r>
            <w:r>
              <w:rPr>
                <w:sz w:val="20"/>
              </w:rPr>
              <w:t>или</w:t>
            </w:r>
            <w:r>
              <w:rPr>
                <w:spacing w:val="-9"/>
                <w:sz w:val="20"/>
              </w:rPr>
              <w:t xml:space="preserve"> </w:t>
            </w:r>
            <w:r>
              <w:rPr>
                <w:sz w:val="20"/>
              </w:rPr>
              <w:t>графической</w:t>
            </w:r>
            <w:r>
              <w:rPr>
                <w:spacing w:val="-9"/>
                <w:sz w:val="20"/>
              </w:rPr>
              <w:t xml:space="preserve"> </w:t>
            </w:r>
            <w:r>
              <w:rPr>
                <w:sz w:val="20"/>
              </w:rPr>
              <w:t>схемы</w:t>
            </w:r>
            <w:r>
              <w:rPr>
                <w:spacing w:val="-8"/>
                <w:sz w:val="20"/>
              </w:rPr>
              <w:t xml:space="preserve"> </w:t>
            </w:r>
            <w:r>
              <w:rPr>
                <w:sz w:val="20"/>
              </w:rPr>
              <w:t xml:space="preserve">куплетной </w:t>
            </w:r>
            <w:r>
              <w:rPr>
                <w:spacing w:val="-2"/>
                <w:sz w:val="20"/>
              </w:rPr>
              <w:t>формы.</w:t>
            </w:r>
          </w:p>
          <w:p w:rsidR="003B46F0" w:rsidRDefault="00C01045">
            <w:pPr>
              <w:pStyle w:val="TableParagraph"/>
              <w:spacing w:before="3" w:line="237" w:lineRule="auto"/>
              <w:ind w:left="109" w:right="330"/>
              <w:rPr>
                <w:sz w:val="20"/>
              </w:rPr>
            </w:pPr>
            <w:r>
              <w:rPr>
                <w:sz w:val="20"/>
              </w:rPr>
              <w:t>Исполнение песен, написанных в куплетной форме. Различение</w:t>
            </w:r>
            <w:r>
              <w:rPr>
                <w:spacing w:val="-8"/>
                <w:sz w:val="20"/>
              </w:rPr>
              <w:t xml:space="preserve"> </w:t>
            </w:r>
            <w:r>
              <w:rPr>
                <w:sz w:val="20"/>
              </w:rPr>
              <w:t>куплетной</w:t>
            </w:r>
            <w:r>
              <w:rPr>
                <w:spacing w:val="-7"/>
                <w:sz w:val="20"/>
              </w:rPr>
              <w:t xml:space="preserve"> </w:t>
            </w:r>
            <w:r>
              <w:rPr>
                <w:sz w:val="20"/>
              </w:rPr>
              <w:t>формы</w:t>
            </w:r>
            <w:r>
              <w:rPr>
                <w:spacing w:val="-6"/>
                <w:sz w:val="20"/>
              </w:rPr>
              <w:t xml:space="preserve"> </w:t>
            </w:r>
            <w:r>
              <w:rPr>
                <w:sz w:val="20"/>
              </w:rPr>
              <w:t>при</w:t>
            </w:r>
            <w:r>
              <w:rPr>
                <w:spacing w:val="-6"/>
                <w:sz w:val="20"/>
              </w:rPr>
              <w:t xml:space="preserve"> </w:t>
            </w:r>
            <w:r>
              <w:rPr>
                <w:sz w:val="20"/>
              </w:rPr>
              <w:t>слушании</w:t>
            </w:r>
            <w:r>
              <w:rPr>
                <w:spacing w:val="-3"/>
                <w:sz w:val="20"/>
              </w:rPr>
              <w:t xml:space="preserve"> </w:t>
            </w:r>
            <w:r>
              <w:rPr>
                <w:sz w:val="20"/>
              </w:rPr>
              <w:t>незнакомых музыкальных произведений.</w:t>
            </w:r>
          </w:p>
          <w:p w:rsidR="003B46F0" w:rsidRDefault="00C01045">
            <w:pPr>
              <w:pStyle w:val="TableParagraph"/>
              <w:spacing w:before="2"/>
              <w:ind w:left="109"/>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p w:rsidR="003B46F0" w:rsidRDefault="00C01045">
            <w:pPr>
              <w:pStyle w:val="TableParagraph"/>
              <w:ind w:left="109"/>
              <w:rPr>
                <w:sz w:val="20"/>
              </w:rPr>
            </w:pPr>
            <w:r>
              <w:rPr>
                <w:spacing w:val="-4"/>
                <w:sz w:val="20"/>
              </w:rPr>
              <w:t>Импровизация,</w:t>
            </w:r>
            <w:r>
              <w:rPr>
                <w:spacing w:val="1"/>
                <w:sz w:val="20"/>
              </w:rPr>
              <w:t xml:space="preserve"> </w:t>
            </w:r>
            <w:r>
              <w:rPr>
                <w:spacing w:val="-4"/>
                <w:sz w:val="20"/>
              </w:rPr>
              <w:t>сочинение</w:t>
            </w:r>
            <w:r>
              <w:rPr>
                <w:spacing w:val="-5"/>
                <w:sz w:val="20"/>
              </w:rPr>
              <w:t xml:space="preserve"> </w:t>
            </w:r>
            <w:r>
              <w:rPr>
                <w:spacing w:val="-4"/>
                <w:sz w:val="20"/>
              </w:rPr>
              <w:t>новых</w:t>
            </w:r>
            <w:r>
              <w:rPr>
                <w:spacing w:val="-1"/>
                <w:sz w:val="20"/>
              </w:rPr>
              <w:t xml:space="preserve"> </w:t>
            </w:r>
            <w:r>
              <w:rPr>
                <w:spacing w:val="-4"/>
                <w:sz w:val="20"/>
              </w:rPr>
              <w:t>куплетов</w:t>
            </w:r>
            <w:r>
              <w:rPr>
                <w:spacing w:val="-1"/>
                <w:sz w:val="20"/>
              </w:rPr>
              <w:t xml:space="preserve"> </w:t>
            </w:r>
            <w:r>
              <w:rPr>
                <w:spacing w:val="-4"/>
                <w:sz w:val="20"/>
              </w:rPr>
              <w:t>к</w:t>
            </w:r>
            <w:r>
              <w:rPr>
                <w:spacing w:val="-8"/>
                <w:sz w:val="20"/>
              </w:rPr>
              <w:t xml:space="preserve"> </w:t>
            </w:r>
            <w:r>
              <w:rPr>
                <w:spacing w:val="-4"/>
                <w:sz w:val="20"/>
              </w:rPr>
              <w:t>знакомой</w:t>
            </w:r>
            <w:r>
              <w:rPr>
                <w:spacing w:val="-3"/>
                <w:sz w:val="20"/>
              </w:rPr>
              <w:t xml:space="preserve"> </w:t>
            </w:r>
            <w:r>
              <w:rPr>
                <w:spacing w:val="-4"/>
                <w:sz w:val="20"/>
              </w:rPr>
              <w:t>песне</w:t>
            </w:r>
          </w:p>
        </w:tc>
      </w:tr>
      <w:tr w:rsidR="003B46F0">
        <w:trPr>
          <w:trHeight w:val="2311"/>
        </w:trPr>
        <w:tc>
          <w:tcPr>
            <w:tcW w:w="1191" w:type="dxa"/>
          </w:tcPr>
          <w:p w:rsidR="003B46F0" w:rsidRDefault="00C01045">
            <w:pPr>
              <w:pStyle w:val="TableParagraph"/>
              <w:spacing w:line="194" w:lineRule="exact"/>
              <w:ind w:left="113"/>
              <w:rPr>
                <w:sz w:val="20"/>
              </w:rPr>
            </w:pPr>
            <w:r>
              <w:rPr>
                <w:spacing w:val="-5"/>
                <w:sz w:val="20"/>
              </w:rPr>
              <w:t>М)</w:t>
            </w:r>
          </w:p>
          <w:p w:rsidR="003B46F0" w:rsidRDefault="00C01045">
            <w:pPr>
              <w:pStyle w:val="TableParagraph"/>
              <w:ind w:left="113" w:right="370"/>
              <w:rPr>
                <w:sz w:val="20"/>
              </w:rPr>
            </w:pPr>
            <w:r>
              <w:rPr>
                <w:spacing w:val="-2"/>
                <w:sz w:val="20"/>
              </w:rPr>
              <w:t>1—2</w:t>
            </w:r>
            <w:r>
              <w:rPr>
                <w:spacing w:val="-11"/>
                <w:sz w:val="20"/>
              </w:rPr>
              <w:t xml:space="preserve"> </w:t>
            </w:r>
            <w:r>
              <w:rPr>
                <w:spacing w:val="-2"/>
                <w:sz w:val="20"/>
              </w:rPr>
              <w:t xml:space="preserve">уч. </w:t>
            </w:r>
            <w:r>
              <w:rPr>
                <w:spacing w:val="-4"/>
                <w:sz w:val="20"/>
              </w:rPr>
              <w:t>часа</w:t>
            </w:r>
          </w:p>
        </w:tc>
        <w:tc>
          <w:tcPr>
            <w:tcW w:w="1133" w:type="dxa"/>
          </w:tcPr>
          <w:p w:rsidR="003B46F0" w:rsidRDefault="00C01045">
            <w:pPr>
              <w:pStyle w:val="TableParagraph"/>
              <w:spacing w:line="199" w:lineRule="exact"/>
              <w:ind w:left="113"/>
              <w:rPr>
                <w:sz w:val="20"/>
              </w:rPr>
            </w:pPr>
            <w:r>
              <w:rPr>
                <w:spacing w:val="-5"/>
                <w:sz w:val="20"/>
              </w:rPr>
              <w:t>Лад</w:t>
            </w:r>
          </w:p>
        </w:tc>
        <w:tc>
          <w:tcPr>
            <w:tcW w:w="2213" w:type="dxa"/>
          </w:tcPr>
          <w:p w:rsidR="003B46F0" w:rsidRDefault="00C01045">
            <w:pPr>
              <w:pStyle w:val="TableParagraph"/>
              <w:spacing w:line="189" w:lineRule="exact"/>
              <w:ind w:left="113"/>
              <w:rPr>
                <w:sz w:val="20"/>
              </w:rPr>
            </w:pPr>
            <w:r>
              <w:rPr>
                <w:spacing w:val="-2"/>
                <w:sz w:val="20"/>
              </w:rPr>
              <w:t>Понятие</w:t>
            </w:r>
            <w:r>
              <w:rPr>
                <w:spacing w:val="1"/>
                <w:sz w:val="20"/>
              </w:rPr>
              <w:t xml:space="preserve"> </w:t>
            </w:r>
            <w:r>
              <w:rPr>
                <w:spacing w:val="-2"/>
                <w:sz w:val="20"/>
              </w:rPr>
              <w:t>лада.</w:t>
            </w:r>
          </w:p>
          <w:p w:rsidR="003B46F0" w:rsidRDefault="00C01045">
            <w:pPr>
              <w:pStyle w:val="TableParagraph"/>
              <w:ind w:left="113" w:right="243"/>
              <w:rPr>
                <w:sz w:val="20"/>
              </w:rPr>
            </w:pPr>
            <w:r>
              <w:rPr>
                <w:sz w:val="20"/>
              </w:rPr>
              <w:t>Семиступенные</w:t>
            </w:r>
            <w:r>
              <w:rPr>
                <w:spacing w:val="-13"/>
                <w:sz w:val="20"/>
              </w:rPr>
              <w:t xml:space="preserve"> </w:t>
            </w:r>
            <w:r>
              <w:rPr>
                <w:sz w:val="20"/>
              </w:rPr>
              <w:t>лады мажор и минор.</w:t>
            </w:r>
          </w:p>
          <w:p w:rsidR="003B46F0" w:rsidRDefault="00C01045">
            <w:pPr>
              <w:pStyle w:val="TableParagraph"/>
              <w:ind w:left="113" w:right="436"/>
              <w:rPr>
                <w:sz w:val="20"/>
              </w:rPr>
            </w:pPr>
            <w:r>
              <w:rPr>
                <w:sz w:val="20"/>
              </w:rPr>
              <w:t>Краска звучания. Ступеневый</w:t>
            </w:r>
            <w:r>
              <w:rPr>
                <w:spacing w:val="-13"/>
                <w:sz w:val="20"/>
              </w:rPr>
              <w:t xml:space="preserve"> </w:t>
            </w:r>
            <w:r>
              <w:rPr>
                <w:sz w:val="20"/>
              </w:rPr>
              <w:t>состав</w:t>
            </w:r>
          </w:p>
        </w:tc>
        <w:tc>
          <w:tcPr>
            <w:tcW w:w="5602" w:type="dxa"/>
          </w:tcPr>
          <w:p w:rsidR="003B46F0" w:rsidRDefault="00C01045">
            <w:pPr>
              <w:pStyle w:val="TableParagraph"/>
              <w:spacing w:line="185" w:lineRule="exact"/>
              <w:ind w:left="109"/>
              <w:rPr>
                <w:sz w:val="20"/>
              </w:rPr>
            </w:pPr>
            <w:r>
              <w:rPr>
                <w:sz w:val="20"/>
              </w:rPr>
              <w:t>Определение</w:t>
            </w:r>
            <w:r>
              <w:rPr>
                <w:spacing w:val="-13"/>
                <w:sz w:val="20"/>
              </w:rPr>
              <w:t xml:space="preserve"> </w:t>
            </w:r>
            <w:r>
              <w:rPr>
                <w:sz w:val="20"/>
              </w:rPr>
              <w:t>на</w:t>
            </w:r>
            <w:r>
              <w:rPr>
                <w:spacing w:val="-7"/>
                <w:sz w:val="20"/>
              </w:rPr>
              <w:t xml:space="preserve"> </w:t>
            </w:r>
            <w:r>
              <w:rPr>
                <w:sz w:val="20"/>
              </w:rPr>
              <w:t>слух</w:t>
            </w:r>
            <w:r>
              <w:rPr>
                <w:spacing w:val="-9"/>
                <w:sz w:val="20"/>
              </w:rPr>
              <w:t xml:space="preserve"> </w:t>
            </w:r>
            <w:r>
              <w:rPr>
                <w:sz w:val="20"/>
              </w:rPr>
              <w:t>ладового</w:t>
            </w:r>
            <w:r>
              <w:rPr>
                <w:spacing w:val="-12"/>
                <w:sz w:val="20"/>
              </w:rPr>
              <w:t xml:space="preserve"> </w:t>
            </w:r>
            <w:r>
              <w:rPr>
                <w:sz w:val="20"/>
              </w:rPr>
              <w:t>наклонения</w:t>
            </w:r>
            <w:r>
              <w:rPr>
                <w:spacing w:val="-9"/>
                <w:sz w:val="20"/>
              </w:rPr>
              <w:t xml:space="preserve"> </w:t>
            </w:r>
            <w:r>
              <w:rPr>
                <w:sz w:val="20"/>
              </w:rPr>
              <w:t>музыки.</w:t>
            </w:r>
            <w:r>
              <w:rPr>
                <w:spacing w:val="-6"/>
                <w:sz w:val="20"/>
              </w:rPr>
              <w:t xml:space="preserve"> </w:t>
            </w:r>
            <w:r>
              <w:rPr>
                <w:spacing w:val="-4"/>
                <w:sz w:val="20"/>
              </w:rPr>
              <w:t>Игра</w:t>
            </w:r>
          </w:p>
          <w:p w:rsidR="003B46F0" w:rsidRDefault="00C01045">
            <w:pPr>
              <w:pStyle w:val="TableParagraph"/>
              <w:ind w:left="109" w:right="159"/>
              <w:rPr>
                <w:sz w:val="20"/>
              </w:rPr>
            </w:pPr>
            <w:r>
              <w:rPr>
                <w:sz w:val="20"/>
              </w:rPr>
              <w:t>«Солнышко — туча». Наблюдение за изменением музыкального образа при изменении лада. Распевания, вокальные</w:t>
            </w:r>
            <w:r>
              <w:rPr>
                <w:spacing w:val="-5"/>
                <w:sz w:val="20"/>
              </w:rPr>
              <w:t xml:space="preserve"> </w:t>
            </w:r>
            <w:r>
              <w:rPr>
                <w:sz w:val="20"/>
              </w:rPr>
              <w:t>упражнения,</w:t>
            </w:r>
            <w:r>
              <w:rPr>
                <w:spacing w:val="-5"/>
                <w:sz w:val="20"/>
              </w:rPr>
              <w:t xml:space="preserve"> </w:t>
            </w:r>
            <w:r>
              <w:rPr>
                <w:sz w:val="20"/>
              </w:rPr>
              <w:t>построенные</w:t>
            </w:r>
            <w:r>
              <w:rPr>
                <w:spacing w:val="-9"/>
                <w:sz w:val="20"/>
              </w:rPr>
              <w:t xml:space="preserve"> </w:t>
            </w:r>
            <w:r>
              <w:rPr>
                <w:sz w:val="20"/>
              </w:rPr>
              <w:t>на</w:t>
            </w:r>
            <w:r>
              <w:rPr>
                <w:spacing w:val="-5"/>
                <w:sz w:val="20"/>
              </w:rPr>
              <w:t xml:space="preserve"> </w:t>
            </w:r>
            <w:r>
              <w:rPr>
                <w:sz w:val="20"/>
              </w:rPr>
              <w:t>чередовании</w:t>
            </w:r>
            <w:r>
              <w:rPr>
                <w:spacing w:val="-8"/>
                <w:sz w:val="20"/>
              </w:rPr>
              <w:t xml:space="preserve"> </w:t>
            </w:r>
            <w:r>
              <w:rPr>
                <w:sz w:val="20"/>
              </w:rPr>
              <w:t>мажора и минора.</w:t>
            </w:r>
          </w:p>
          <w:p w:rsidR="003B46F0" w:rsidRDefault="00C01045">
            <w:pPr>
              <w:pStyle w:val="TableParagraph"/>
              <w:spacing w:line="227" w:lineRule="exact"/>
              <w:ind w:left="109"/>
              <w:rPr>
                <w:sz w:val="20"/>
              </w:rPr>
            </w:pPr>
            <w:r>
              <w:rPr>
                <w:sz w:val="20"/>
              </w:rPr>
              <w:t>Исполнение</w:t>
            </w:r>
            <w:r>
              <w:rPr>
                <w:spacing w:val="-7"/>
                <w:sz w:val="20"/>
              </w:rPr>
              <w:t xml:space="preserve"> </w:t>
            </w:r>
            <w:r>
              <w:rPr>
                <w:sz w:val="20"/>
              </w:rPr>
              <w:t>песен</w:t>
            </w:r>
            <w:r>
              <w:rPr>
                <w:spacing w:val="-6"/>
                <w:sz w:val="20"/>
              </w:rPr>
              <w:t xml:space="preserve"> </w:t>
            </w:r>
            <w:r>
              <w:rPr>
                <w:sz w:val="20"/>
              </w:rPr>
              <w:t>с</w:t>
            </w:r>
            <w:r>
              <w:rPr>
                <w:spacing w:val="-7"/>
                <w:sz w:val="20"/>
              </w:rPr>
              <w:t xml:space="preserve"> </w:t>
            </w:r>
            <w:r>
              <w:rPr>
                <w:sz w:val="20"/>
              </w:rPr>
              <w:t>ярко</w:t>
            </w:r>
            <w:r>
              <w:rPr>
                <w:spacing w:val="-9"/>
                <w:sz w:val="20"/>
              </w:rPr>
              <w:t xml:space="preserve"> </w:t>
            </w:r>
            <w:r>
              <w:rPr>
                <w:sz w:val="20"/>
              </w:rPr>
              <w:t>выраженной</w:t>
            </w:r>
            <w:r>
              <w:rPr>
                <w:spacing w:val="-6"/>
                <w:sz w:val="20"/>
              </w:rPr>
              <w:t xml:space="preserve"> </w:t>
            </w:r>
            <w:r>
              <w:rPr>
                <w:sz w:val="20"/>
              </w:rPr>
              <w:t>ладовой</w:t>
            </w:r>
            <w:r>
              <w:rPr>
                <w:spacing w:val="-5"/>
                <w:sz w:val="20"/>
              </w:rPr>
              <w:t xml:space="preserve"> </w:t>
            </w:r>
            <w:r>
              <w:rPr>
                <w:spacing w:val="-2"/>
                <w:sz w:val="20"/>
              </w:rPr>
              <w:t>окраской.</w:t>
            </w:r>
          </w:p>
          <w:p w:rsidR="003B46F0" w:rsidRDefault="00C01045">
            <w:pPr>
              <w:pStyle w:val="TableParagraph"/>
              <w:spacing w:before="1" w:line="228" w:lineRule="exact"/>
              <w:ind w:left="109"/>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p w:rsidR="003B46F0" w:rsidRDefault="00C01045">
            <w:pPr>
              <w:pStyle w:val="TableParagraph"/>
              <w:ind w:left="109" w:right="1309"/>
              <w:rPr>
                <w:sz w:val="20"/>
              </w:rPr>
            </w:pPr>
            <w:r>
              <w:rPr>
                <w:sz w:val="20"/>
              </w:rPr>
              <w:t>Импровизация, сочинение в заданном ладу. Чтение</w:t>
            </w:r>
            <w:r>
              <w:rPr>
                <w:spacing w:val="-7"/>
                <w:sz w:val="20"/>
              </w:rPr>
              <w:t xml:space="preserve"> </w:t>
            </w:r>
            <w:r>
              <w:rPr>
                <w:sz w:val="20"/>
              </w:rPr>
              <w:t>сказок</w:t>
            </w:r>
            <w:r>
              <w:rPr>
                <w:spacing w:val="-5"/>
                <w:sz w:val="20"/>
              </w:rPr>
              <w:t xml:space="preserve"> </w:t>
            </w:r>
            <w:r>
              <w:rPr>
                <w:sz w:val="20"/>
              </w:rPr>
              <w:t>о</w:t>
            </w:r>
            <w:r>
              <w:rPr>
                <w:spacing w:val="-8"/>
                <w:sz w:val="20"/>
              </w:rPr>
              <w:t xml:space="preserve"> </w:t>
            </w:r>
            <w:r>
              <w:rPr>
                <w:sz w:val="20"/>
              </w:rPr>
              <w:t>нотах</w:t>
            </w:r>
            <w:r>
              <w:rPr>
                <w:spacing w:val="-4"/>
                <w:sz w:val="20"/>
              </w:rPr>
              <w:t xml:space="preserve"> </w:t>
            </w:r>
            <w:r>
              <w:rPr>
                <w:sz w:val="20"/>
              </w:rPr>
              <w:t>и</w:t>
            </w:r>
            <w:r>
              <w:rPr>
                <w:spacing w:val="-6"/>
                <w:sz w:val="20"/>
              </w:rPr>
              <w:t xml:space="preserve"> </w:t>
            </w:r>
            <w:r>
              <w:rPr>
                <w:sz w:val="20"/>
              </w:rPr>
              <w:t>музыкальных</w:t>
            </w:r>
            <w:r>
              <w:rPr>
                <w:spacing w:val="-4"/>
                <w:sz w:val="20"/>
              </w:rPr>
              <w:t xml:space="preserve"> </w:t>
            </w:r>
            <w:r>
              <w:rPr>
                <w:sz w:val="20"/>
              </w:rPr>
              <w:t>ладах</w:t>
            </w:r>
          </w:p>
        </w:tc>
      </w:tr>
      <w:tr w:rsidR="003B46F0">
        <w:trPr>
          <w:trHeight w:val="1852"/>
        </w:trPr>
        <w:tc>
          <w:tcPr>
            <w:tcW w:w="1191" w:type="dxa"/>
          </w:tcPr>
          <w:p w:rsidR="003B46F0" w:rsidRDefault="00C01045">
            <w:pPr>
              <w:pStyle w:val="TableParagraph"/>
              <w:spacing w:line="182" w:lineRule="exact"/>
              <w:ind w:left="113"/>
              <w:rPr>
                <w:sz w:val="20"/>
              </w:rPr>
            </w:pPr>
            <w:r>
              <w:rPr>
                <w:spacing w:val="-5"/>
                <w:sz w:val="20"/>
              </w:rPr>
              <w:t>Н)</w:t>
            </w:r>
          </w:p>
          <w:p w:rsidR="003B46F0" w:rsidRDefault="00C01045">
            <w:pPr>
              <w:pStyle w:val="TableParagraph"/>
              <w:spacing w:before="4" w:line="235" w:lineRule="auto"/>
              <w:ind w:left="113" w:right="370"/>
              <w:rPr>
                <w:sz w:val="20"/>
              </w:rPr>
            </w:pPr>
            <w:r>
              <w:rPr>
                <w:spacing w:val="-2"/>
                <w:sz w:val="20"/>
              </w:rPr>
              <w:t>1—2</w:t>
            </w:r>
            <w:r>
              <w:rPr>
                <w:spacing w:val="-11"/>
                <w:sz w:val="20"/>
              </w:rPr>
              <w:t xml:space="preserve"> </w:t>
            </w:r>
            <w:r>
              <w:rPr>
                <w:spacing w:val="-2"/>
                <w:sz w:val="20"/>
              </w:rPr>
              <w:t xml:space="preserve">уч. </w:t>
            </w:r>
            <w:r>
              <w:rPr>
                <w:spacing w:val="-4"/>
                <w:sz w:val="20"/>
              </w:rPr>
              <w:t>часа</w:t>
            </w:r>
          </w:p>
        </w:tc>
        <w:tc>
          <w:tcPr>
            <w:tcW w:w="1133" w:type="dxa"/>
          </w:tcPr>
          <w:p w:rsidR="003B46F0" w:rsidRDefault="00C01045">
            <w:pPr>
              <w:pStyle w:val="TableParagraph"/>
              <w:spacing w:line="185" w:lineRule="exact"/>
              <w:ind w:left="113"/>
              <w:rPr>
                <w:sz w:val="20"/>
              </w:rPr>
            </w:pPr>
            <w:r>
              <w:rPr>
                <w:spacing w:val="-2"/>
                <w:sz w:val="20"/>
              </w:rPr>
              <w:t>Пентатон</w:t>
            </w:r>
          </w:p>
          <w:p w:rsidR="003B46F0" w:rsidRDefault="00C01045">
            <w:pPr>
              <w:pStyle w:val="TableParagraph"/>
              <w:spacing w:line="228" w:lineRule="exact"/>
              <w:ind w:left="113"/>
              <w:rPr>
                <w:sz w:val="20"/>
              </w:rPr>
            </w:pPr>
            <w:r>
              <w:rPr>
                <w:spacing w:val="-5"/>
                <w:sz w:val="20"/>
              </w:rPr>
              <w:t>ика</w:t>
            </w:r>
          </w:p>
        </w:tc>
        <w:tc>
          <w:tcPr>
            <w:tcW w:w="2213" w:type="dxa"/>
          </w:tcPr>
          <w:p w:rsidR="003B46F0" w:rsidRDefault="00C01045">
            <w:pPr>
              <w:pStyle w:val="TableParagraph"/>
              <w:spacing w:line="173" w:lineRule="exact"/>
              <w:ind w:left="113"/>
              <w:rPr>
                <w:sz w:val="20"/>
              </w:rPr>
            </w:pPr>
            <w:r>
              <w:rPr>
                <w:spacing w:val="-2"/>
                <w:sz w:val="20"/>
              </w:rPr>
              <w:t>Пентатоника</w:t>
            </w:r>
            <w:r>
              <w:rPr>
                <w:spacing w:val="7"/>
                <w:sz w:val="20"/>
              </w:rPr>
              <w:t xml:space="preserve"> </w:t>
            </w:r>
            <w:r>
              <w:rPr>
                <w:spacing w:val="-10"/>
                <w:sz w:val="20"/>
              </w:rPr>
              <w:t>—</w:t>
            </w:r>
          </w:p>
          <w:p w:rsidR="003B46F0" w:rsidRDefault="00C01045">
            <w:pPr>
              <w:pStyle w:val="TableParagraph"/>
              <w:spacing w:before="2" w:line="237" w:lineRule="auto"/>
              <w:ind w:left="113" w:right="375"/>
              <w:rPr>
                <w:sz w:val="20"/>
              </w:rPr>
            </w:pPr>
            <w:r>
              <w:rPr>
                <w:sz w:val="20"/>
              </w:rPr>
              <w:t>пятиступенный</w:t>
            </w:r>
            <w:r>
              <w:rPr>
                <w:spacing w:val="-13"/>
                <w:sz w:val="20"/>
              </w:rPr>
              <w:t xml:space="preserve"> </w:t>
            </w:r>
            <w:r>
              <w:rPr>
                <w:sz w:val="20"/>
              </w:rPr>
              <w:t xml:space="preserve">лад, </w:t>
            </w:r>
            <w:r>
              <w:rPr>
                <w:spacing w:val="-2"/>
                <w:sz w:val="20"/>
              </w:rPr>
              <w:t>распространённый</w:t>
            </w:r>
            <w:r>
              <w:rPr>
                <w:spacing w:val="40"/>
                <w:sz w:val="20"/>
              </w:rPr>
              <w:t xml:space="preserve"> </w:t>
            </w:r>
            <w:r>
              <w:rPr>
                <w:sz w:val="20"/>
              </w:rPr>
              <w:t>у многих народов</w:t>
            </w:r>
          </w:p>
        </w:tc>
        <w:tc>
          <w:tcPr>
            <w:tcW w:w="5602" w:type="dxa"/>
          </w:tcPr>
          <w:p w:rsidR="003B46F0" w:rsidRDefault="00C01045">
            <w:pPr>
              <w:pStyle w:val="TableParagraph"/>
              <w:spacing w:line="161" w:lineRule="exact"/>
              <w:ind w:left="109"/>
              <w:rPr>
                <w:sz w:val="20"/>
              </w:rPr>
            </w:pPr>
            <w:r>
              <w:rPr>
                <w:spacing w:val="-2"/>
                <w:sz w:val="20"/>
              </w:rPr>
              <w:t>Слушание</w:t>
            </w:r>
            <w:r>
              <w:rPr>
                <w:spacing w:val="4"/>
                <w:sz w:val="20"/>
              </w:rPr>
              <w:t xml:space="preserve"> </w:t>
            </w:r>
            <w:r>
              <w:rPr>
                <w:spacing w:val="-2"/>
                <w:sz w:val="20"/>
              </w:rPr>
              <w:t>инструментальных</w:t>
            </w:r>
            <w:r>
              <w:rPr>
                <w:spacing w:val="9"/>
                <w:sz w:val="20"/>
              </w:rPr>
              <w:t xml:space="preserve"> </w:t>
            </w:r>
            <w:r>
              <w:rPr>
                <w:spacing w:val="-2"/>
                <w:sz w:val="20"/>
              </w:rPr>
              <w:t>произведений,</w:t>
            </w:r>
            <w:r>
              <w:rPr>
                <w:spacing w:val="13"/>
                <w:sz w:val="20"/>
              </w:rPr>
              <w:t xml:space="preserve"> </w:t>
            </w:r>
            <w:r>
              <w:rPr>
                <w:spacing w:val="-2"/>
                <w:sz w:val="20"/>
              </w:rPr>
              <w:t>исполнение</w:t>
            </w:r>
          </w:p>
          <w:p w:rsidR="003B46F0" w:rsidRDefault="00C01045">
            <w:pPr>
              <w:pStyle w:val="TableParagraph"/>
              <w:ind w:left="109" w:right="1309"/>
              <w:rPr>
                <w:sz w:val="20"/>
              </w:rPr>
            </w:pPr>
            <w:r>
              <w:rPr>
                <w:sz w:val="20"/>
              </w:rPr>
              <w:t>песен, написанных в пентатонике. Импровизация</w:t>
            </w:r>
            <w:r>
              <w:rPr>
                <w:spacing w:val="-12"/>
                <w:sz w:val="20"/>
              </w:rPr>
              <w:t xml:space="preserve"> </w:t>
            </w:r>
            <w:r>
              <w:rPr>
                <w:sz w:val="20"/>
              </w:rPr>
              <w:t>на</w:t>
            </w:r>
            <w:r>
              <w:rPr>
                <w:spacing w:val="-9"/>
                <w:sz w:val="20"/>
              </w:rPr>
              <w:t xml:space="preserve"> </w:t>
            </w:r>
            <w:r>
              <w:rPr>
                <w:sz w:val="20"/>
              </w:rPr>
              <w:t>чёрных</w:t>
            </w:r>
            <w:r>
              <w:rPr>
                <w:spacing w:val="-10"/>
                <w:sz w:val="20"/>
              </w:rPr>
              <w:t xml:space="preserve"> </w:t>
            </w:r>
            <w:r>
              <w:rPr>
                <w:sz w:val="20"/>
              </w:rPr>
              <w:t>клавишах</w:t>
            </w:r>
            <w:r>
              <w:rPr>
                <w:spacing w:val="-13"/>
                <w:sz w:val="20"/>
              </w:rPr>
              <w:t xml:space="preserve"> </w:t>
            </w:r>
            <w:r>
              <w:rPr>
                <w:sz w:val="20"/>
              </w:rPr>
              <w:t xml:space="preserve">фортепиано. </w:t>
            </w:r>
            <w:r>
              <w:rPr>
                <w:i/>
                <w:sz w:val="20"/>
              </w:rPr>
              <w:t>На выбор или факультативно</w:t>
            </w:r>
            <w:r>
              <w:rPr>
                <w:sz w:val="20"/>
              </w:rPr>
              <w:t>:</w:t>
            </w:r>
          </w:p>
          <w:p w:rsidR="003B46F0" w:rsidRDefault="00C01045">
            <w:pPr>
              <w:pStyle w:val="TableParagraph"/>
              <w:ind w:left="109"/>
              <w:rPr>
                <w:sz w:val="20"/>
              </w:rPr>
            </w:pPr>
            <w:r>
              <w:rPr>
                <w:sz w:val="20"/>
              </w:rPr>
              <w:t>Импровизация в пентатонном ладу на других музыкальных инструментах</w:t>
            </w:r>
            <w:r>
              <w:rPr>
                <w:spacing w:val="-6"/>
                <w:sz w:val="20"/>
              </w:rPr>
              <w:t xml:space="preserve"> </w:t>
            </w:r>
            <w:r>
              <w:rPr>
                <w:sz w:val="20"/>
              </w:rPr>
              <w:t>(свирель,</w:t>
            </w:r>
            <w:r>
              <w:rPr>
                <w:spacing w:val="-4"/>
                <w:sz w:val="20"/>
              </w:rPr>
              <w:t xml:space="preserve"> </w:t>
            </w:r>
            <w:r>
              <w:rPr>
                <w:sz w:val="20"/>
              </w:rPr>
              <w:t>блокфлейта,</w:t>
            </w:r>
            <w:r>
              <w:rPr>
                <w:spacing w:val="-4"/>
                <w:sz w:val="20"/>
              </w:rPr>
              <w:t xml:space="preserve"> </w:t>
            </w:r>
            <w:r>
              <w:rPr>
                <w:sz w:val="20"/>
              </w:rPr>
              <w:t>штабшпили</w:t>
            </w:r>
            <w:r>
              <w:rPr>
                <w:spacing w:val="-8"/>
                <w:sz w:val="20"/>
              </w:rPr>
              <w:t xml:space="preserve"> </w:t>
            </w:r>
            <w:r>
              <w:rPr>
                <w:sz w:val="20"/>
              </w:rPr>
              <w:t>со</w:t>
            </w:r>
            <w:r>
              <w:rPr>
                <w:spacing w:val="-9"/>
                <w:sz w:val="20"/>
              </w:rPr>
              <w:t xml:space="preserve"> </w:t>
            </w:r>
            <w:r>
              <w:rPr>
                <w:sz w:val="20"/>
              </w:rPr>
              <w:t xml:space="preserve">съёмными </w:t>
            </w:r>
            <w:r>
              <w:rPr>
                <w:spacing w:val="-2"/>
                <w:sz w:val="20"/>
              </w:rPr>
              <w:t>пластинами)</w:t>
            </w:r>
          </w:p>
        </w:tc>
      </w:tr>
      <w:tr w:rsidR="003B46F0">
        <w:trPr>
          <w:trHeight w:val="2541"/>
        </w:trPr>
        <w:tc>
          <w:tcPr>
            <w:tcW w:w="1191" w:type="dxa"/>
          </w:tcPr>
          <w:p w:rsidR="003B46F0" w:rsidRDefault="00C01045">
            <w:pPr>
              <w:pStyle w:val="TableParagraph"/>
              <w:spacing w:line="168" w:lineRule="exact"/>
              <w:ind w:left="113"/>
              <w:rPr>
                <w:sz w:val="20"/>
              </w:rPr>
            </w:pPr>
            <w:r>
              <w:rPr>
                <w:spacing w:val="-5"/>
                <w:sz w:val="20"/>
              </w:rPr>
              <w:t>О)</w:t>
            </w:r>
          </w:p>
          <w:p w:rsidR="003B46F0" w:rsidRDefault="00C01045">
            <w:pPr>
              <w:pStyle w:val="TableParagraph"/>
              <w:spacing w:before="1"/>
              <w:ind w:left="113" w:right="370"/>
              <w:rPr>
                <w:sz w:val="20"/>
              </w:rPr>
            </w:pPr>
            <w:r>
              <w:rPr>
                <w:spacing w:val="-2"/>
                <w:sz w:val="20"/>
              </w:rPr>
              <w:t>1—2</w:t>
            </w:r>
            <w:r>
              <w:rPr>
                <w:spacing w:val="-11"/>
                <w:sz w:val="20"/>
              </w:rPr>
              <w:t xml:space="preserve"> </w:t>
            </w:r>
            <w:r>
              <w:rPr>
                <w:spacing w:val="-2"/>
                <w:sz w:val="20"/>
              </w:rPr>
              <w:t xml:space="preserve">уч. </w:t>
            </w:r>
            <w:r>
              <w:rPr>
                <w:spacing w:val="-4"/>
                <w:sz w:val="20"/>
              </w:rPr>
              <w:t>часа</w:t>
            </w:r>
          </w:p>
        </w:tc>
        <w:tc>
          <w:tcPr>
            <w:tcW w:w="1133" w:type="dxa"/>
          </w:tcPr>
          <w:p w:rsidR="003B46F0" w:rsidRDefault="00C01045">
            <w:pPr>
              <w:pStyle w:val="TableParagraph"/>
              <w:spacing w:line="183" w:lineRule="exact"/>
              <w:ind w:left="113"/>
              <w:rPr>
                <w:sz w:val="20"/>
              </w:rPr>
            </w:pPr>
            <w:r>
              <w:rPr>
                <w:spacing w:val="-4"/>
                <w:sz w:val="20"/>
              </w:rPr>
              <w:t>Ноты</w:t>
            </w:r>
          </w:p>
          <w:p w:rsidR="003B46F0" w:rsidRDefault="00C01045">
            <w:pPr>
              <w:pStyle w:val="TableParagraph"/>
              <w:spacing w:before="1"/>
              <w:ind w:left="113"/>
              <w:rPr>
                <w:sz w:val="20"/>
              </w:rPr>
            </w:pPr>
            <w:r>
              <w:rPr>
                <w:sz w:val="20"/>
              </w:rPr>
              <w:t>в</w:t>
            </w:r>
            <w:r>
              <w:rPr>
                <w:spacing w:val="-13"/>
                <w:sz w:val="20"/>
              </w:rPr>
              <w:t xml:space="preserve"> </w:t>
            </w:r>
            <w:r>
              <w:rPr>
                <w:sz w:val="20"/>
              </w:rPr>
              <w:t xml:space="preserve">разных </w:t>
            </w:r>
            <w:r>
              <w:rPr>
                <w:spacing w:val="-2"/>
                <w:sz w:val="20"/>
              </w:rPr>
              <w:t>октавах</w:t>
            </w:r>
          </w:p>
        </w:tc>
        <w:tc>
          <w:tcPr>
            <w:tcW w:w="2213" w:type="dxa"/>
          </w:tcPr>
          <w:p w:rsidR="003B46F0" w:rsidRDefault="00C01045">
            <w:pPr>
              <w:pStyle w:val="TableParagraph"/>
              <w:spacing w:line="168" w:lineRule="exact"/>
              <w:ind w:left="113"/>
              <w:rPr>
                <w:sz w:val="20"/>
              </w:rPr>
            </w:pPr>
            <w:r>
              <w:rPr>
                <w:sz w:val="20"/>
              </w:rPr>
              <w:t>Ноты</w:t>
            </w:r>
            <w:r>
              <w:rPr>
                <w:spacing w:val="-7"/>
                <w:sz w:val="20"/>
              </w:rPr>
              <w:t xml:space="preserve"> </w:t>
            </w:r>
            <w:r>
              <w:rPr>
                <w:sz w:val="20"/>
              </w:rPr>
              <w:t>второй</w:t>
            </w:r>
            <w:r>
              <w:rPr>
                <w:spacing w:val="-5"/>
                <w:sz w:val="20"/>
              </w:rPr>
              <w:t xml:space="preserve"> </w:t>
            </w:r>
            <w:r>
              <w:rPr>
                <w:sz w:val="20"/>
              </w:rPr>
              <w:t>и</w:t>
            </w:r>
            <w:r>
              <w:rPr>
                <w:spacing w:val="-5"/>
                <w:sz w:val="20"/>
              </w:rPr>
              <w:t xml:space="preserve"> </w:t>
            </w:r>
            <w:r>
              <w:rPr>
                <w:spacing w:val="-4"/>
                <w:sz w:val="20"/>
              </w:rPr>
              <w:t>малой</w:t>
            </w:r>
          </w:p>
          <w:p w:rsidR="003B46F0" w:rsidRDefault="00C01045">
            <w:pPr>
              <w:pStyle w:val="TableParagraph"/>
              <w:spacing w:before="1"/>
              <w:ind w:left="113"/>
              <w:rPr>
                <w:sz w:val="20"/>
              </w:rPr>
            </w:pPr>
            <w:r>
              <w:rPr>
                <w:sz w:val="20"/>
              </w:rPr>
              <w:t>октавы.</w:t>
            </w:r>
            <w:r>
              <w:rPr>
                <w:spacing w:val="-7"/>
                <w:sz w:val="20"/>
              </w:rPr>
              <w:t xml:space="preserve"> </w:t>
            </w:r>
            <w:r>
              <w:rPr>
                <w:sz w:val="20"/>
              </w:rPr>
              <w:t>Басовый</w:t>
            </w:r>
            <w:r>
              <w:rPr>
                <w:spacing w:val="-7"/>
                <w:sz w:val="20"/>
              </w:rPr>
              <w:t xml:space="preserve"> </w:t>
            </w:r>
            <w:r>
              <w:rPr>
                <w:spacing w:val="-4"/>
                <w:sz w:val="20"/>
              </w:rPr>
              <w:t>ключ</w:t>
            </w:r>
          </w:p>
        </w:tc>
        <w:tc>
          <w:tcPr>
            <w:tcW w:w="5602" w:type="dxa"/>
          </w:tcPr>
          <w:p w:rsidR="003B46F0" w:rsidRDefault="00C01045">
            <w:pPr>
              <w:pStyle w:val="TableParagraph"/>
              <w:spacing w:line="144" w:lineRule="exact"/>
              <w:ind w:left="109"/>
              <w:rPr>
                <w:sz w:val="20"/>
              </w:rPr>
            </w:pPr>
            <w:r>
              <w:rPr>
                <w:sz w:val="20"/>
              </w:rPr>
              <w:t>Знакомство</w:t>
            </w:r>
            <w:r>
              <w:rPr>
                <w:spacing w:val="-8"/>
                <w:sz w:val="20"/>
              </w:rPr>
              <w:t xml:space="preserve"> </w:t>
            </w:r>
            <w:r>
              <w:rPr>
                <w:sz w:val="20"/>
              </w:rPr>
              <w:t>с</w:t>
            </w:r>
            <w:r>
              <w:rPr>
                <w:spacing w:val="-5"/>
                <w:sz w:val="20"/>
              </w:rPr>
              <w:t xml:space="preserve"> </w:t>
            </w:r>
            <w:r>
              <w:rPr>
                <w:sz w:val="20"/>
              </w:rPr>
              <w:t>нотной</w:t>
            </w:r>
            <w:r>
              <w:rPr>
                <w:spacing w:val="-5"/>
                <w:sz w:val="20"/>
              </w:rPr>
              <w:t xml:space="preserve"> </w:t>
            </w:r>
            <w:r>
              <w:rPr>
                <w:sz w:val="20"/>
              </w:rPr>
              <w:t>записью</w:t>
            </w:r>
            <w:r>
              <w:rPr>
                <w:spacing w:val="-5"/>
                <w:sz w:val="20"/>
              </w:rPr>
              <w:t xml:space="preserve"> </w:t>
            </w:r>
            <w:r>
              <w:rPr>
                <w:sz w:val="20"/>
              </w:rPr>
              <w:t>во</w:t>
            </w:r>
            <w:r>
              <w:rPr>
                <w:spacing w:val="-8"/>
                <w:sz w:val="20"/>
              </w:rPr>
              <w:t xml:space="preserve"> </w:t>
            </w:r>
            <w:r>
              <w:rPr>
                <w:sz w:val="20"/>
              </w:rPr>
              <w:t>второй</w:t>
            </w:r>
            <w:r>
              <w:rPr>
                <w:spacing w:val="-6"/>
                <w:sz w:val="20"/>
              </w:rPr>
              <w:t xml:space="preserve"> </w:t>
            </w:r>
            <w:r>
              <w:rPr>
                <w:sz w:val="20"/>
              </w:rPr>
              <w:t>и</w:t>
            </w:r>
            <w:r>
              <w:rPr>
                <w:spacing w:val="-5"/>
                <w:sz w:val="20"/>
              </w:rPr>
              <w:t xml:space="preserve"> </w:t>
            </w:r>
            <w:r>
              <w:rPr>
                <w:sz w:val="20"/>
              </w:rPr>
              <w:t>малой</w:t>
            </w:r>
            <w:r>
              <w:rPr>
                <w:spacing w:val="-4"/>
                <w:sz w:val="20"/>
              </w:rPr>
              <w:t xml:space="preserve"> </w:t>
            </w:r>
            <w:r>
              <w:rPr>
                <w:spacing w:val="-2"/>
                <w:sz w:val="20"/>
              </w:rPr>
              <w:t>октаве.</w:t>
            </w:r>
          </w:p>
          <w:p w:rsidR="003B46F0" w:rsidRDefault="00C01045">
            <w:pPr>
              <w:pStyle w:val="TableParagraph"/>
              <w:spacing w:before="1"/>
              <w:ind w:left="109"/>
              <w:rPr>
                <w:sz w:val="20"/>
              </w:rPr>
            </w:pPr>
            <w:r>
              <w:rPr>
                <w:sz w:val="20"/>
              </w:rPr>
              <w:t>Прослеживание</w:t>
            </w:r>
            <w:r>
              <w:rPr>
                <w:spacing w:val="-9"/>
                <w:sz w:val="20"/>
              </w:rPr>
              <w:t xml:space="preserve"> </w:t>
            </w:r>
            <w:r>
              <w:rPr>
                <w:sz w:val="20"/>
              </w:rPr>
              <w:t>по</w:t>
            </w:r>
            <w:r>
              <w:rPr>
                <w:spacing w:val="-12"/>
                <w:sz w:val="20"/>
              </w:rPr>
              <w:t xml:space="preserve"> </w:t>
            </w:r>
            <w:r>
              <w:rPr>
                <w:sz w:val="20"/>
              </w:rPr>
              <w:t>нотам</w:t>
            </w:r>
            <w:r>
              <w:rPr>
                <w:spacing w:val="-2"/>
                <w:sz w:val="20"/>
              </w:rPr>
              <w:t xml:space="preserve"> </w:t>
            </w:r>
            <w:r>
              <w:rPr>
                <w:sz w:val="20"/>
              </w:rPr>
              <w:t>небольших</w:t>
            </w:r>
            <w:r>
              <w:rPr>
                <w:spacing w:val="-8"/>
                <w:sz w:val="20"/>
              </w:rPr>
              <w:t xml:space="preserve"> </w:t>
            </w:r>
            <w:r>
              <w:rPr>
                <w:sz w:val="20"/>
              </w:rPr>
              <w:t>мелодий</w:t>
            </w:r>
            <w:r>
              <w:rPr>
                <w:spacing w:val="-9"/>
                <w:sz w:val="20"/>
              </w:rPr>
              <w:t xml:space="preserve"> </w:t>
            </w:r>
            <w:r>
              <w:rPr>
                <w:sz w:val="20"/>
              </w:rPr>
              <w:t>в соответствующем диапазоне.</w:t>
            </w:r>
          </w:p>
          <w:p w:rsidR="003B46F0" w:rsidRDefault="00C01045">
            <w:pPr>
              <w:pStyle w:val="TableParagraph"/>
              <w:ind w:left="109"/>
              <w:rPr>
                <w:sz w:val="20"/>
              </w:rPr>
            </w:pPr>
            <w:r>
              <w:rPr>
                <w:sz w:val="20"/>
              </w:rPr>
              <w:t>Сравнение</w:t>
            </w:r>
            <w:r>
              <w:rPr>
                <w:spacing w:val="-6"/>
                <w:sz w:val="20"/>
              </w:rPr>
              <w:t xml:space="preserve"> </w:t>
            </w:r>
            <w:r>
              <w:rPr>
                <w:sz w:val="20"/>
              </w:rPr>
              <w:t>одной</w:t>
            </w:r>
            <w:r>
              <w:rPr>
                <w:spacing w:val="-6"/>
                <w:sz w:val="20"/>
              </w:rPr>
              <w:t xml:space="preserve"> </w:t>
            </w:r>
            <w:r>
              <w:rPr>
                <w:sz w:val="20"/>
              </w:rPr>
              <w:t>и</w:t>
            </w:r>
            <w:r>
              <w:rPr>
                <w:spacing w:val="-6"/>
                <w:sz w:val="20"/>
              </w:rPr>
              <w:t xml:space="preserve"> </w:t>
            </w:r>
            <w:r>
              <w:rPr>
                <w:sz w:val="20"/>
              </w:rPr>
              <w:t>той</w:t>
            </w:r>
            <w:r>
              <w:rPr>
                <w:spacing w:val="-6"/>
                <w:sz w:val="20"/>
              </w:rPr>
              <w:t xml:space="preserve"> </w:t>
            </w:r>
            <w:r>
              <w:rPr>
                <w:sz w:val="20"/>
              </w:rPr>
              <w:t>же</w:t>
            </w:r>
            <w:r>
              <w:rPr>
                <w:spacing w:val="-6"/>
                <w:sz w:val="20"/>
              </w:rPr>
              <w:t xml:space="preserve"> </w:t>
            </w:r>
            <w:r>
              <w:rPr>
                <w:sz w:val="20"/>
              </w:rPr>
              <w:t>мелодии,</w:t>
            </w:r>
            <w:r>
              <w:rPr>
                <w:spacing w:val="-2"/>
                <w:sz w:val="20"/>
              </w:rPr>
              <w:t xml:space="preserve"> </w:t>
            </w:r>
            <w:r>
              <w:rPr>
                <w:sz w:val="20"/>
              </w:rPr>
              <w:t>записанной</w:t>
            </w:r>
            <w:r>
              <w:rPr>
                <w:spacing w:val="-5"/>
                <w:sz w:val="20"/>
              </w:rPr>
              <w:t xml:space="preserve"> </w:t>
            </w:r>
            <w:r>
              <w:rPr>
                <w:sz w:val="20"/>
              </w:rPr>
              <w:t>в</w:t>
            </w:r>
            <w:r>
              <w:rPr>
                <w:spacing w:val="-3"/>
                <w:sz w:val="20"/>
              </w:rPr>
              <w:t xml:space="preserve"> </w:t>
            </w:r>
            <w:r>
              <w:rPr>
                <w:sz w:val="20"/>
              </w:rPr>
              <w:t xml:space="preserve">разных </w:t>
            </w:r>
            <w:r>
              <w:rPr>
                <w:spacing w:val="-2"/>
                <w:sz w:val="20"/>
              </w:rPr>
              <w:t>октавах.</w:t>
            </w:r>
          </w:p>
          <w:p w:rsidR="003B46F0" w:rsidRDefault="00C01045">
            <w:pPr>
              <w:pStyle w:val="TableParagraph"/>
              <w:spacing w:before="1"/>
              <w:ind w:left="109"/>
              <w:rPr>
                <w:sz w:val="20"/>
              </w:rPr>
            </w:pPr>
            <w:r>
              <w:rPr>
                <w:sz w:val="20"/>
              </w:rPr>
              <w:t>Определение</w:t>
            </w:r>
            <w:r>
              <w:rPr>
                <w:spacing w:val="-7"/>
                <w:sz w:val="20"/>
              </w:rPr>
              <w:t xml:space="preserve"> </w:t>
            </w:r>
            <w:r>
              <w:rPr>
                <w:sz w:val="20"/>
              </w:rPr>
              <w:t>на</w:t>
            </w:r>
            <w:r>
              <w:rPr>
                <w:spacing w:val="-3"/>
                <w:sz w:val="20"/>
              </w:rPr>
              <w:t xml:space="preserve"> </w:t>
            </w:r>
            <w:r>
              <w:rPr>
                <w:sz w:val="20"/>
              </w:rPr>
              <w:t>слух,</w:t>
            </w:r>
            <w:r>
              <w:rPr>
                <w:spacing w:val="-3"/>
                <w:sz w:val="20"/>
              </w:rPr>
              <w:t xml:space="preserve"> </w:t>
            </w:r>
            <w:r>
              <w:rPr>
                <w:sz w:val="20"/>
              </w:rPr>
              <w:t>в</w:t>
            </w:r>
            <w:r>
              <w:rPr>
                <w:spacing w:val="-4"/>
                <w:sz w:val="20"/>
              </w:rPr>
              <w:t xml:space="preserve"> </w:t>
            </w:r>
            <w:r>
              <w:rPr>
                <w:sz w:val="20"/>
              </w:rPr>
              <w:t>какой</w:t>
            </w:r>
            <w:r>
              <w:rPr>
                <w:spacing w:val="-6"/>
                <w:sz w:val="20"/>
              </w:rPr>
              <w:t xml:space="preserve"> </w:t>
            </w:r>
            <w:r>
              <w:rPr>
                <w:sz w:val="20"/>
              </w:rPr>
              <w:t>октаве</w:t>
            </w:r>
            <w:r>
              <w:rPr>
                <w:spacing w:val="-7"/>
                <w:sz w:val="20"/>
              </w:rPr>
              <w:t xml:space="preserve"> </w:t>
            </w:r>
            <w:r>
              <w:rPr>
                <w:sz w:val="20"/>
              </w:rPr>
              <w:t>звучит</w:t>
            </w:r>
            <w:r>
              <w:rPr>
                <w:spacing w:val="-5"/>
                <w:sz w:val="20"/>
              </w:rPr>
              <w:t xml:space="preserve"> </w:t>
            </w:r>
            <w:r>
              <w:rPr>
                <w:sz w:val="20"/>
              </w:rPr>
              <w:t xml:space="preserve">музыкальный </w:t>
            </w:r>
            <w:r>
              <w:rPr>
                <w:spacing w:val="-2"/>
                <w:sz w:val="20"/>
              </w:rPr>
              <w:t>фрагмент.</w:t>
            </w:r>
          </w:p>
          <w:p w:rsidR="003B46F0" w:rsidRDefault="00C01045">
            <w:pPr>
              <w:pStyle w:val="TableParagraph"/>
              <w:spacing w:before="1" w:line="228" w:lineRule="exact"/>
              <w:ind w:left="109"/>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p w:rsidR="003B46F0" w:rsidRDefault="00C01045">
            <w:pPr>
              <w:pStyle w:val="TableParagraph"/>
              <w:spacing w:before="2" w:line="235" w:lineRule="auto"/>
              <w:ind w:left="109"/>
              <w:rPr>
                <w:sz w:val="20"/>
              </w:rPr>
            </w:pPr>
            <w:r>
              <w:rPr>
                <w:sz w:val="20"/>
              </w:rPr>
              <w:t>Исполнение на духовых, клавишных инструментах или виртуальной</w:t>
            </w:r>
            <w:r>
              <w:rPr>
                <w:spacing w:val="-7"/>
                <w:sz w:val="20"/>
              </w:rPr>
              <w:t xml:space="preserve"> </w:t>
            </w:r>
            <w:r>
              <w:rPr>
                <w:sz w:val="20"/>
              </w:rPr>
              <w:t>клавиатуре</w:t>
            </w:r>
            <w:r>
              <w:rPr>
                <w:spacing w:val="-7"/>
                <w:sz w:val="20"/>
              </w:rPr>
              <w:t xml:space="preserve"> </w:t>
            </w:r>
            <w:r>
              <w:rPr>
                <w:sz w:val="20"/>
              </w:rPr>
              <w:t>попевок,</w:t>
            </w:r>
            <w:r>
              <w:rPr>
                <w:spacing w:val="-3"/>
                <w:sz w:val="20"/>
              </w:rPr>
              <w:t xml:space="preserve"> </w:t>
            </w:r>
            <w:r>
              <w:rPr>
                <w:sz w:val="20"/>
              </w:rPr>
              <w:t>кратких</w:t>
            </w:r>
            <w:r>
              <w:rPr>
                <w:spacing w:val="-5"/>
                <w:sz w:val="20"/>
              </w:rPr>
              <w:t xml:space="preserve"> </w:t>
            </w:r>
            <w:r>
              <w:rPr>
                <w:sz w:val="20"/>
              </w:rPr>
              <w:t>мелодий</w:t>
            </w:r>
            <w:r>
              <w:rPr>
                <w:spacing w:val="-6"/>
                <w:sz w:val="20"/>
              </w:rPr>
              <w:t xml:space="preserve"> </w:t>
            </w:r>
            <w:r>
              <w:rPr>
                <w:sz w:val="20"/>
              </w:rPr>
              <w:t>по</w:t>
            </w:r>
            <w:r>
              <w:rPr>
                <w:spacing w:val="-9"/>
                <w:sz w:val="20"/>
              </w:rPr>
              <w:t xml:space="preserve"> </w:t>
            </w:r>
            <w:r>
              <w:rPr>
                <w:sz w:val="20"/>
              </w:rPr>
              <w:t>нотам</w:t>
            </w:r>
          </w:p>
        </w:tc>
      </w:tr>
      <w:tr w:rsidR="003B46F0">
        <w:trPr>
          <w:trHeight w:val="1158"/>
        </w:trPr>
        <w:tc>
          <w:tcPr>
            <w:tcW w:w="1191" w:type="dxa"/>
          </w:tcPr>
          <w:p w:rsidR="003B46F0" w:rsidRDefault="00C01045">
            <w:pPr>
              <w:pStyle w:val="TableParagraph"/>
              <w:spacing w:line="164" w:lineRule="exact"/>
              <w:ind w:left="113"/>
              <w:rPr>
                <w:sz w:val="20"/>
              </w:rPr>
            </w:pPr>
            <w:r>
              <w:rPr>
                <w:spacing w:val="-5"/>
                <w:sz w:val="20"/>
              </w:rPr>
              <w:t>П)</w:t>
            </w:r>
          </w:p>
          <w:p w:rsidR="003B46F0" w:rsidRDefault="00C01045">
            <w:pPr>
              <w:pStyle w:val="TableParagraph"/>
              <w:spacing w:line="228" w:lineRule="exact"/>
              <w:ind w:left="113"/>
              <w:rPr>
                <w:sz w:val="20"/>
              </w:rPr>
            </w:pPr>
            <w:r>
              <w:rPr>
                <w:sz w:val="20"/>
              </w:rPr>
              <w:t>0,5—1</w:t>
            </w:r>
            <w:r>
              <w:rPr>
                <w:spacing w:val="4"/>
                <w:sz w:val="20"/>
              </w:rPr>
              <w:t xml:space="preserve"> </w:t>
            </w:r>
            <w:r>
              <w:rPr>
                <w:spacing w:val="-5"/>
                <w:sz w:val="20"/>
              </w:rPr>
              <w:t>уч.</w:t>
            </w:r>
          </w:p>
          <w:p w:rsidR="003B46F0" w:rsidRDefault="00C01045">
            <w:pPr>
              <w:pStyle w:val="TableParagraph"/>
              <w:ind w:left="113"/>
              <w:rPr>
                <w:sz w:val="20"/>
              </w:rPr>
            </w:pPr>
            <w:r>
              <w:rPr>
                <w:spacing w:val="-5"/>
                <w:sz w:val="20"/>
              </w:rPr>
              <w:t>час</w:t>
            </w:r>
          </w:p>
        </w:tc>
        <w:tc>
          <w:tcPr>
            <w:tcW w:w="1133" w:type="dxa"/>
          </w:tcPr>
          <w:p w:rsidR="003B46F0" w:rsidRDefault="00C01045">
            <w:pPr>
              <w:pStyle w:val="TableParagraph"/>
              <w:spacing w:line="181" w:lineRule="exact"/>
              <w:ind w:left="113"/>
              <w:rPr>
                <w:sz w:val="20"/>
              </w:rPr>
            </w:pPr>
            <w:r>
              <w:rPr>
                <w:spacing w:val="-2"/>
                <w:sz w:val="20"/>
              </w:rPr>
              <w:t>Дополнит</w:t>
            </w:r>
          </w:p>
          <w:p w:rsidR="003B46F0" w:rsidRDefault="00C01045">
            <w:pPr>
              <w:pStyle w:val="TableParagraph"/>
              <w:spacing w:before="2" w:line="237" w:lineRule="auto"/>
              <w:ind w:left="113" w:right="124"/>
              <w:rPr>
                <w:sz w:val="20"/>
              </w:rPr>
            </w:pPr>
            <w:r>
              <w:rPr>
                <w:spacing w:val="-2"/>
                <w:sz w:val="20"/>
              </w:rPr>
              <w:t xml:space="preserve">ельные обозначен </w:t>
            </w:r>
            <w:r>
              <w:rPr>
                <w:sz w:val="20"/>
              </w:rPr>
              <w:t>ия</w:t>
            </w:r>
            <w:r>
              <w:rPr>
                <w:spacing w:val="-3"/>
                <w:sz w:val="20"/>
              </w:rPr>
              <w:t xml:space="preserve"> </w:t>
            </w:r>
            <w:r>
              <w:rPr>
                <w:sz w:val="20"/>
              </w:rPr>
              <w:t>в</w:t>
            </w:r>
            <w:r>
              <w:rPr>
                <w:spacing w:val="2"/>
                <w:sz w:val="20"/>
              </w:rPr>
              <w:t xml:space="preserve"> </w:t>
            </w:r>
            <w:r>
              <w:rPr>
                <w:spacing w:val="-2"/>
                <w:sz w:val="20"/>
              </w:rPr>
              <w:t>нотах</w:t>
            </w:r>
          </w:p>
        </w:tc>
        <w:tc>
          <w:tcPr>
            <w:tcW w:w="2213" w:type="dxa"/>
          </w:tcPr>
          <w:p w:rsidR="003B46F0" w:rsidRDefault="00C01045">
            <w:pPr>
              <w:pStyle w:val="TableParagraph"/>
              <w:spacing w:line="155" w:lineRule="exact"/>
              <w:ind w:left="137"/>
              <w:rPr>
                <w:sz w:val="20"/>
              </w:rPr>
            </w:pPr>
            <w:r>
              <w:rPr>
                <w:sz w:val="20"/>
              </w:rPr>
              <w:t>Реприза,</w:t>
            </w:r>
            <w:r>
              <w:rPr>
                <w:spacing w:val="-5"/>
                <w:sz w:val="20"/>
              </w:rPr>
              <w:t xml:space="preserve"> </w:t>
            </w:r>
            <w:r>
              <w:rPr>
                <w:spacing w:val="-2"/>
                <w:sz w:val="20"/>
              </w:rPr>
              <w:t>фермата,</w:t>
            </w:r>
          </w:p>
          <w:p w:rsidR="003B46F0" w:rsidRDefault="00C01045">
            <w:pPr>
              <w:pStyle w:val="TableParagraph"/>
              <w:ind w:left="123" w:right="486" w:hanging="10"/>
              <w:rPr>
                <w:sz w:val="20"/>
              </w:rPr>
            </w:pPr>
            <w:r>
              <w:rPr>
                <w:sz w:val="20"/>
              </w:rPr>
              <w:t>вольта,</w:t>
            </w:r>
            <w:r>
              <w:rPr>
                <w:spacing w:val="-13"/>
                <w:sz w:val="20"/>
              </w:rPr>
              <w:t xml:space="preserve"> </w:t>
            </w:r>
            <w:r>
              <w:rPr>
                <w:sz w:val="20"/>
              </w:rPr>
              <w:t>украшения (трели,</w:t>
            </w:r>
            <w:r>
              <w:rPr>
                <w:spacing w:val="-4"/>
                <w:sz w:val="20"/>
              </w:rPr>
              <w:t xml:space="preserve"> </w:t>
            </w:r>
            <w:r>
              <w:rPr>
                <w:spacing w:val="-2"/>
                <w:sz w:val="20"/>
              </w:rPr>
              <w:t>форшлаги)</w:t>
            </w:r>
          </w:p>
        </w:tc>
        <w:tc>
          <w:tcPr>
            <w:tcW w:w="5602" w:type="dxa"/>
          </w:tcPr>
          <w:p w:rsidR="003B46F0" w:rsidRDefault="00C01045">
            <w:pPr>
              <w:pStyle w:val="TableParagraph"/>
              <w:spacing w:line="128" w:lineRule="exact"/>
              <w:ind w:left="109"/>
              <w:rPr>
                <w:sz w:val="20"/>
              </w:rPr>
            </w:pPr>
            <w:r>
              <w:rPr>
                <w:sz w:val="20"/>
              </w:rPr>
              <w:t>Знакомство</w:t>
            </w:r>
            <w:r>
              <w:rPr>
                <w:spacing w:val="-14"/>
                <w:sz w:val="20"/>
              </w:rPr>
              <w:t xml:space="preserve"> </w:t>
            </w:r>
            <w:r>
              <w:rPr>
                <w:sz w:val="20"/>
              </w:rPr>
              <w:t>с</w:t>
            </w:r>
            <w:r>
              <w:rPr>
                <w:spacing w:val="-10"/>
                <w:sz w:val="20"/>
              </w:rPr>
              <w:t xml:space="preserve"> </w:t>
            </w:r>
            <w:r>
              <w:rPr>
                <w:sz w:val="20"/>
              </w:rPr>
              <w:t>дополнительными</w:t>
            </w:r>
            <w:r>
              <w:rPr>
                <w:spacing w:val="-10"/>
                <w:sz w:val="20"/>
              </w:rPr>
              <w:t xml:space="preserve"> </w:t>
            </w:r>
            <w:r>
              <w:rPr>
                <w:sz w:val="20"/>
              </w:rPr>
              <w:t>элементами</w:t>
            </w:r>
            <w:r>
              <w:rPr>
                <w:spacing w:val="-10"/>
                <w:sz w:val="20"/>
              </w:rPr>
              <w:t xml:space="preserve"> </w:t>
            </w:r>
            <w:r>
              <w:rPr>
                <w:sz w:val="20"/>
              </w:rPr>
              <w:t>нотной</w:t>
            </w:r>
            <w:r>
              <w:rPr>
                <w:spacing w:val="-10"/>
                <w:sz w:val="20"/>
              </w:rPr>
              <w:t xml:space="preserve"> </w:t>
            </w:r>
            <w:r>
              <w:rPr>
                <w:spacing w:val="-2"/>
                <w:sz w:val="20"/>
              </w:rPr>
              <w:t>записи.</w:t>
            </w:r>
          </w:p>
          <w:p w:rsidR="003B46F0" w:rsidRDefault="00C01045">
            <w:pPr>
              <w:pStyle w:val="TableParagraph"/>
              <w:spacing w:before="4" w:line="235" w:lineRule="auto"/>
              <w:ind w:left="109"/>
              <w:rPr>
                <w:sz w:val="20"/>
              </w:rPr>
            </w:pPr>
            <w:r>
              <w:rPr>
                <w:sz w:val="20"/>
              </w:rPr>
              <w:t>Исполнение</w:t>
            </w:r>
            <w:r>
              <w:rPr>
                <w:spacing w:val="-10"/>
                <w:sz w:val="20"/>
              </w:rPr>
              <w:t xml:space="preserve"> </w:t>
            </w:r>
            <w:r>
              <w:rPr>
                <w:sz w:val="20"/>
              </w:rPr>
              <w:t>песен,</w:t>
            </w:r>
            <w:r>
              <w:rPr>
                <w:spacing w:val="-5"/>
                <w:sz w:val="20"/>
              </w:rPr>
              <w:t xml:space="preserve"> </w:t>
            </w:r>
            <w:r>
              <w:rPr>
                <w:sz w:val="20"/>
              </w:rPr>
              <w:t>попевок,</w:t>
            </w:r>
            <w:r>
              <w:rPr>
                <w:spacing w:val="-5"/>
                <w:sz w:val="20"/>
              </w:rPr>
              <w:t xml:space="preserve"> </w:t>
            </w:r>
            <w:r>
              <w:rPr>
                <w:sz w:val="20"/>
              </w:rPr>
              <w:t>в</w:t>
            </w:r>
            <w:r>
              <w:rPr>
                <w:spacing w:val="-6"/>
                <w:sz w:val="20"/>
              </w:rPr>
              <w:t xml:space="preserve"> </w:t>
            </w:r>
            <w:r>
              <w:rPr>
                <w:sz w:val="20"/>
              </w:rPr>
              <w:t>которых</w:t>
            </w:r>
            <w:r>
              <w:rPr>
                <w:spacing w:val="-6"/>
                <w:sz w:val="20"/>
              </w:rPr>
              <w:t xml:space="preserve"> </w:t>
            </w:r>
            <w:r>
              <w:rPr>
                <w:sz w:val="20"/>
              </w:rPr>
              <w:t>присутствуют</w:t>
            </w:r>
            <w:r>
              <w:rPr>
                <w:spacing w:val="-8"/>
                <w:sz w:val="20"/>
              </w:rPr>
              <w:t xml:space="preserve"> </w:t>
            </w:r>
            <w:r>
              <w:rPr>
                <w:sz w:val="20"/>
              </w:rPr>
              <w:t xml:space="preserve">данные </w:t>
            </w:r>
            <w:r>
              <w:rPr>
                <w:spacing w:val="-2"/>
                <w:sz w:val="20"/>
              </w:rPr>
              <w:t>элементы</w:t>
            </w:r>
          </w:p>
        </w:tc>
      </w:tr>
      <w:tr w:rsidR="003B46F0">
        <w:trPr>
          <w:trHeight w:val="2772"/>
        </w:trPr>
        <w:tc>
          <w:tcPr>
            <w:tcW w:w="1191" w:type="dxa"/>
          </w:tcPr>
          <w:p w:rsidR="003B46F0" w:rsidRDefault="00C01045">
            <w:pPr>
              <w:pStyle w:val="TableParagraph"/>
              <w:spacing w:line="162" w:lineRule="exact"/>
              <w:ind w:left="113"/>
              <w:rPr>
                <w:sz w:val="20"/>
              </w:rPr>
            </w:pPr>
            <w:r>
              <w:rPr>
                <w:spacing w:val="-5"/>
                <w:sz w:val="20"/>
              </w:rPr>
              <w:t>Р)</w:t>
            </w:r>
          </w:p>
          <w:p w:rsidR="003B46F0" w:rsidRDefault="00C01045">
            <w:pPr>
              <w:pStyle w:val="TableParagraph"/>
              <w:spacing w:before="1" w:line="235" w:lineRule="auto"/>
              <w:ind w:left="113" w:right="370"/>
              <w:rPr>
                <w:sz w:val="20"/>
              </w:rPr>
            </w:pPr>
            <w:r>
              <w:rPr>
                <w:spacing w:val="-2"/>
                <w:sz w:val="20"/>
              </w:rPr>
              <w:t>1—3</w:t>
            </w:r>
            <w:r>
              <w:rPr>
                <w:spacing w:val="-11"/>
                <w:sz w:val="20"/>
              </w:rPr>
              <w:t xml:space="preserve"> </w:t>
            </w:r>
            <w:r>
              <w:rPr>
                <w:spacing w:val="-2"/>
                <w:sz w:val="20"/>
              </w:rPr>
              <w:t xml:space="preserve">уч. </w:t>
            </w:r>
            <w:r>
              <w:rPr>
                <w:spacing w:val="-4"/>
                <w:sz w:val="20"/>
              </w:rPr>
              <w:t>часа</w:t>
            </w:r>
          </w:p>
        </w:tc>
        <w:tc>
          <w:tcPr>
            <w:tcW w:w="1133" w:type="dxa"/>
          </w:tcPr>
          <w:p w:rsidR="003B46F0" w:rsidRDefault="00C01045">
            <w:pPr>
              <w:pStyle w:val="TableParagraph"/>
              <w:spacing w:line="169" w:lineRule="exact"/>
              <w:ind w:left="113"/>
              <w:rPr>
                <w:sz w:val="20"/>
              </w:rPr>
            </w:pPr>
            <w:r>
              <w:rPr>
                <w:spacing w:val="-2"/>
                <w:sz w:val="20"/>
              </w:rPr>
              <w:t>Ритмичес</w:t>
            </w:r>
          </w:p>
          <w:p w:rsidR="003B46F0" w:rsidRDefault="00C01045">
            <w:pPr>
              <w:pStyle w:val="TableParagraph"/>
              <w:spacing w:before="2" w:line="237" w:lineRule="auto"/>
              <w:ind w:left="113" w:right="151"/>
              <w:rPr>
                <w:sz w:val="20"/>
              </w:rPr>
            </w:pPr>
            <w:r>
              <w:rPr>
                <w:spacing w:val="-4"/>
                <w:sz w:val="20"/>
              </w:rPr>
              <w:t xml:space="preserve">кие </w:t>
            </w:r>
            <w:r>
              <w:rPr>
                <w:sz w:val="20"/>
              </w:rPr>
              <w:t>рисунки</w:t>
            </w:r>
            <w:r>
              <w:rPr>
                <w:spacing w:val="-13"/>
                <w:sz w:val="20"/>
              </w:rPr>
              <w:t xml:space="preserve"> </w:t>
            </w:r>
            <w:r>
              <w:rPr>
                <w:sz w:val="20"/>
              </w:rPr>
              <w:t xml:space="preserve">в </w:t>
            </w:r>
            <w:r>
              <w:rPr>
                <w:spacing w:val="-2"/>
                <w:sz w:val="20"/>
              </w:rPr>
              <w:t xml:space="preserve">размере </w:t>
            </w:r>
            <w:r>
              <w:rPr>
                <w:spacing w:val="-4"/>
                <w:sz w:val="20"/>
              </w:rPr>
              <w:t>6/8</w:t>
            </w:r>
          </w:p>
        </w:tc>
        <w:tc>
          <w:tcPr>
            <w:tcW w:w="2213" w:type="dxa"/>
          </w:tcPr>
          <w:p w:rsidR="003B46F0" w:rsidRDefault="00C01045">
            <w:pPr>
              <w:pStyle w:val="TableParagraph"/>
              <w:spacing w:line="153" w:lineRule="exact"/>
              <w:ind w:left="113"/>
              <w:rPr>
                <w:sz w:val="20"/>
              </w:rPr>
            </w:pPr>
            <w:r>
              <w:rPr>
                <w:sz w:val="20"/>
              </w:rPr>
              <w:t>Размер</w:t>
            </w:r>
            <w:r>
              <w:rPr>
                <w:spacing w:val="-5"/>
                <w:sz w:val="20"/>
              </w:rPr>
              <w:t xml:space="preserve"> </w:t>
            </w:r>
            <w:r>
              <w:rPr>
                <w:spacing w:val="-4"/>
                <w:sz w:val="20"/>
              </w:rPr>
              <w:t>6/8.</w:t>
            </w:r>
          </w:p>
          <w:p w:rsidR="003B46F0" w:rsidRDefault="00C01045">
            <w:pPr>
              <w:pStyle w:val="TableParagraph"/>
              <w:spacing w:line="237" w:lineRule="auto"/>
              <w:ind w:left="113" w:right="520"/>
              <w:rPr>
                <w:sz w:val="20"/>
              </w:rPr>
            </w:pPr>
            <w:r>
              <w:rPr>
                <w:sz w:val="20"/>
              </w:rPr>
              <w:t xml:space="preserve">Нота с точкой. </w:t>
            </w:r>
            <w:r>
              <w:rPr>
                <w:spacing w:val="-2"/>
                <w:sz w:val="20"/>
              </w:rPr>
              <w:t xml:space="preserve">Шестнадцатые. </w:t>
            </w:r>
            <w:r>
              <w:rPr>
                <w:sz w:val="20"/>
              </w:rPr>
              <w:t>Пунктирный</w:t>
            </w:r>
            <w:r>
              <w:rPr>
                <w:spacing w:val="-13"/>
                <w:sz w:val="20"/>
              </w:rPr>
              <w:t xml:space="preserve"> </w:t>
            </w:r>
            <w:r>
              <w:rPr>
                <w:sz w:val="20"/>
              </w:rPr>
              <w:t>ритм</w:t>
            </w:r>
          </w:p>
        </w:tc>
        <w:tc>
          <w:tcPr>
            <w:tcW w:w="5602" w:type="dxa"/>
          </w:tcPr>
          <w:p w:rsidR="003B46F0" w:rsidRDefault="00C01045">
            <w:pPr>
              <w:pStyle w:val="TableParagraph"/>
              <w:spacing w:line="126" w:lineRule="exact"/>
              <w:ind w:left="109"/>
              <w:rPr>
                <w:sz w:val="20"/>
              </w:rPr>
            </w:pPr>
            <w:r>
              <w:rPr>
                <w:sz w:val="20"/>
              </w:rPr>
              <w:t>Определение</w:t>
            </w:r>
            <w:r>
              <w:rPr>
                <w:spacing w:val="-13"/>
                <w:sz w:val="20"/>
              </w:rPr>
              <w:t xml:space="preserve"> </w:t>
            </w:r>
            <w:r>
              <w:rPr>
                <w:sz w:val="20"/>
              </w:rPr>
              <w:t>на</w:t>
            </w:r>
            <w:r>
              <w:rPr>
                <w:spacing w:val="-6"/>
                <w:sz w:val="20"/>
              </w:rPr>
              <w:t xml:space="preserve"> </w:t>
            </w:r>
            <w:r>
              <w:rPr>
                <w:sz w:val="20"/>
              </w:rPr>
              <w:t>слух,</w:t>
            </w:r>
            <w:r>
              <w:rPr>
                <w:spacing w:val="-6"/>
                <w:sz w:val="20"/>
              </w:rPr>
              <w:t xml:space="preserve"> </w:t>
            </w:r>
            <w:r>
              <w:rPr>
                <w:sz w:val="20"/>
              </w:rPr>
              <w:t>прослеживание</w:t>
            </w:r>
            <w:r>
              <w:rPr>
                <w:spacing w:val="-11"/>
                <w:sz w:val="20"/>
              </w:rPr>
              <w:t xml:space="preserve"> </w:t>
            </w:r>
            <w:r>
              <w:rPr>
                <w:sz w:val="20"/>
              </w:rPr>
              <w:t>по</w:t>
            </w:r>
            <w:r>
              <w:rPr>
                <w:spacing w:val="-12"/>
                <w:sz w:val="20"/>
              </w:rPr>
              <w:t xml:space="preserve"> </w:t>
            </w:r>
            <w:r>
              <w:rPr>
                <w:sz w:val="20"/>
              </w:rPr>
              <w:t>нотной</w:t>
            </w:r>
            <w:r>
              <w:rPr>
                <w:spacing w:val="-8"/>
                <w:sz w:val="20"/>
              </w:rPr>
              <w:t xml:space="preserve"> </w:t>
            </w:r>
            <w:r>
              <w:rPr>
                <w:spacing w:val="-2"/>
                <w:sz w:val="20"/>
              </w:rPr>
              <w:t>записи</w:t>
            </w:r>
          </w:p>
          <w:p w:rsidR="003B46F0" w:rsidRDefault="00C01045">
            <w:pPr>
              <w:pStyle w:val="TableParagraph"/>
              <w:ind w:left="109"/>
              <w:rPr>
                <w:sz w:val="20"/>
              </w:rPr>
            </w:pPr>
            <w:r>
              <w:rPr>
                <w:sz w:val="20"/>
              </w:rPr>
              <w:t>ритмических</w:t>
            </w:r>
            <w:r>
              <w:rPr>
                <w:spacing w:val="-7"/>
                <w:sz w:val="20"/>
              </w:rPr>
              <w:t xml:space="preserve"> </w:t>
            </w:r>
            <w:r>
              <w:rPr>
                <w:sz w:val="20"/>
              </w:rPr>
              <w:t>рисунков</w:t>
            </w:r>
            <w:r>
              <w:rPr>
                <w:spacing w:val="-4"/>
                <w:sz w:val="20"/>
              </w:rPr>
              <w:t xml:space="preserve"> </w:t>
            </w:r>
            <w:r>
              <w:rPr>
                <w:sz w:val="20"/>
              </w:rPr>
              <w:t>в</w:t>
            </w:r>
            <w:r>
              <w:rPr>
                <w:spacing w:val="-10"/>
                <w:sz w:val="20"/>
              </w:rPr>
              <w:t xml:space="preserve"> </w:t>
            </w:r>
            <w:r>
              <w:rPr>
                <w:sz w:val="20"/>
              </w:rPr>
              <w:t>размере</w:t>
            </w:r>
            <w:r>
              <w:rPr>
                <w:spacing w:val="-8"/>
                <w:sz w:val="20"/>
              </w:rPr>
              <w:t xml:space="preserve"> </w:t>
            </w:r>
            <w:r>
              <w:rPr>
                <w:spacing w:val="-4"/>
                <w:sz w:val="20"/>
              </w:rPr>
              <w:t>6/8.</w:t>
            </w:r>
          </w:p>
          <w:p w:rsidR="003B46F0" w:rsidRDefault="00C01045">
            <w:pPr>
              <w:pStyle w:val="TableParagraph"/>
              <w:spacing w:before="2" w:line="237" w:lineRule="auto"/>
              <w:ind w:left="109" w:right="330"/>
              <w:rPr>
                <w:sz w:val="20"/>
              </w:rPr>
            </w:pPr>
            <w:r>
              <w:rPr>
                <w:sz w:val="20"/>
              </w:rPr>
              <w:t>Исполнение, импровизация с помощью звучащих жестов (хлопки, шлепки, притопы) и/или ударных инструментов. Игра «Ритмическое эхо», прохлопывание ритма по ритмическим карточкам, проговаривание ритмослогами. Разучивание, исполнение на ударных инструментах ритмической партитуры.</w:t>
            </w:r>
          </w:p>
          <w:p w:rsidR="003B46F0" w:rsidRDefault="00C01045">
            <w:pPr>
              <w:pStyle w:val="TableParagraph"/>
              <w:spacing w:before="8" w:line="237" w:lineRule="auto"/>
              <w:ind w:left="109" w:right="352"/>
              <w:jc w:val="both"/>
              <w:rPr>
                <w:sz w:val="20"/>
              </w:rPr>
            </w:pPr>
            <w:r>
              <w:rPr>
                <w:sz w:val="20"/>
              </w:rPr>
              <w:t>Слушание музыкальных произведений с ярко выраженным ритмическим</w:t>
            </w:r>
            <w:r>
              <w:rPr>
                <w:spacing w:val="-4"/>
                <w:sz w:val="20"/>
              </w:rPr>
              <w:t xml:space="preserve"> </w:t>
            </w:r>
            <w:r>
              <w:rPr>
                <w:sz w:val="20"/>
              </w:rPr>
              <w:t>рисунком,</w:t>
            </w:r>
            <w:r>
              <w:rPr>
                <w:spacing w:val="-4"/>
                <w:sz w:val="20"/>
              </w:rPr>
              <w:t xml:space="preserve"> </w:t>
            </w:r>
            <w:r>
              <w:rPr>
                <w:sz w:val="20"/>
              </w:rPr>
              <w:t>воспроизведение</w:t>
            </w:r>
            <w:r>
              <w:rPr>
                <w:spacing w:val="-9"/>
                <w:sz w:val="20"/>
              </w:rPr>
              <w:t xml:space="preserve"> </w:t>
            </w:r>
            <w:r>
              <w:rPr>
                <w:sz w:val="20"/>
              </w:rPr>
              <w:t>данного</w:t>
            </w:r>
            <w:r>
              <w:rPr>
                <w:spacing w:val="-10"/>
                <w:sz w:val="20"/>
              </w:rPr>
              <w:t xml:space="preserve"> </w:t>
            </w:r>
            <w:r>
              <w:rPr>
                <w:sz w:val="20"/>
              </w:rPr>
              <w:t>ритма</w:t>
            </w:r>
            <w:r>
              <w:rPr>
                <w:spacing w:val="-4"/>
                <w:sz w:val="20"/>
              </w:rPr>
              <w:t xml:space="preserve"> </w:t>
            </w:r>
            <w:r>
              <w:rPr>
                <w:sz w:val="20"/>
              </w:rPr>
              <w:t>по памяти (хлопками).</w:t>
            </w:r>
          </w:p>
          <w:p w:rsidR="003B46F0" w:rsidRDefault="00C01045">
            <w:pPr>
              <w:pStyle w:val="TableParagraph"/>
              <w:spacing w:before="180" w:line="157" w:lineRule="exact"/>
              <w:ind w:right="-173"/>
              <w:jc w:val="right"/>
              <w:rPr>
                <w:sz w:val="24"/>
              </w:rPr>
            </w:pPr>
            <w:r>
              <w:rPr>
                <w:spacing w:val="-5"/>
                <w:sz w:val="24"/>
              </w:rPr>
              <w:t>10</w:t>
            </w:r>
          </w:p>
        </w:tc>
      </w:tr>
    </w:tbl>
    <w:p w:rsidR="003B46F0" w:rsidRDefault="003B46F0">
      <w:pPr>
        <w:spacing w:line="157" w:lineRule="exact"/>
        <w:jc w:val="right"/>
        <w:rPr>
          <w:sz w:val="24"/>
        </w:rPr>
        <w:sectPr w:rsidR="003B46F0">
          <w:footerReference w:type="default" r:id="rId61"/>
          <w:pgSz w:w="11910" w:h="16840"/>
          <w:pgMar w:top="500" w:right="0" w:bottom="1220" w:left="600" w:header="0" w:footer="1025" w:gutter="0"/>
          <w:cols w:space="720"/>
        </w:sectPr>
      </w:pP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3"/>
        <w:gridCol w:w="5602"/>
      </w:tblGrid>
      <w:tr w:rsidR="003B46F0">
        <w:trPr>
          <w:trHeight w:val="1029"/>
        </w:trPr>
        <w:tc>
          <w:tcPr>
            <w:tcW w:w="1191" w:type="dxa"/>
          </w:tcPr>
          <w:p w:rsidR="003B46F0" w:rsidRDefault="00C01045">
            <w:pPr>
              <w:pStyle w:val="TableParagraph"/>
              <w:spacing w:before="105" w:line="235" w:lineRule="auto"/>
              <w:ind w:left="137" w:right="121"/>
              <w:jc w:val="center"/>
              <w:rPr>
                <w:rFonts w:ascii="Arial" w:hAnsi="Arial"/>
                <w:b/>
                <w:sz w:val="20"/>
              </w:rPr>
            </w:pPr>
            <w:r>
              <w:rPr>
                <w:rFonts w:ascii="Arial" w:hAnsi="Arial"/>
                <w:b/>
                <w:sz w:val="20"/>
              </w:rPr>
              <w:lastRenderedPageBreak/>
              <w:t>№</w:t>
            </w:r>
            <w:r>
              <w:rPr>
                <w:rFonts w:ascii="Arial" w:hAnsi="Arial"/>
                <w:b/>
                <w:spacing w:val="-14"/>
                <w:sz w:val="20"/>
              </w:rPr>
              <w:t xml:space="preserve"> </w:t>
            </w:r>
            <w:r>
              <w:rPr>
                <w:rFonts w:ascii="Arial" w:hAnsi="Arial"/>
                <w:b/>
                <w:sz w:val="20"/>
              </w:rPr>
              <w:t xml:space="preserve">блока, </w:t>
            </w:r>
            <w:r>
              <w:rPr>
                <w:rFonts w:ascii="Arial" w:hAnsi="Arial"/>
                <w:b/>
                <w:spacing w:val="-2"/>
                <w:sz w:val="20"/>
              </w:rPr>
              <w:t>кол-во часов</w:t>
            </w:r>
          </w:p>
        </w:tc>
        <w:tc>
          <w:tcPr>
            <w:tcW w:w="1133" w:type="dxa"/>
          </w:tcPr>
          <w:p w:rsidR="003B46F0" w:rsidRDefault="003B46F0">
            <w:pPr>
              <w:pStyle w:val="TableParagraph"/>
              <w:spacing w:before="97"/>
              <w:rPr>
                <w:sz w:val="20"/>
              </w:rPr>
            </w:pPr>
          </w:p>
          <w:p w:rsidR="003B46F0" w:rsidRDefault="00C01045">
            <w:pPr>
              <w:pStyle w:val="TableParagraph"/>
              <w:ind w:left="76" w:right="58"/>
              <w:jc w:val="center"/>
              <w:rPr>
                <w:rFonts w:ascii="Arial" w:hAnsi="Arial"/>
                <w:b/>
                <w:sz w:val="20"/>
              </w:rPr>
            </w:pPr>
            <w:r>
              <w:rPr>
                <w:rFonts w:ascii="Arial" w:hAnsi="Arial"/>
                <w:b/>
                <w:spacing w:val="-4"/>
                <w:sz w:val="20"/>
              </w:rPr>
              <w:t>Тема</w:t>
            </w:r>
          </w:p>
        </w:tc>
        <w:tc>
          <w:tcPr>
            <w:tcW w:w="2213" w:type="dxa"/>
          </w:tcPr>
          <w:p w:rsidR="003B46F0" w:rsidRDefault="003B46F0">
            <w:pPr>
              <w:pStyle w:val="TableParagraph"/>
              <w:spacing w:before="97"/>
              <w:rPr>
                <w:sz w:val="20"/>
              </w:rPr>
            </w:pPr>
          </w:p>
          <w:p w:rsidR="003B46F0" w:rsidRDefault="00C01045">
            <w:pPr>
              <w:pStyle w:val="TableParagraph"/>
              <w:ind w:left="488"/>
              <w:rPr>
                <w:rFonts w:ascii="Arial" w:hAnsi="Arial"/>
                <w:b/>
                <w:sz w:val="20"/>
              </w:rPr>
            </w:pPr>
            <w:r>
              <w:rPr>
                <w:rFonts w:ascii="Arial" w:hAnsi="Arial"/>
                <w:b/>
                <w:spacing w:val="-2"/>
                <w:sz w:val="20"/>
              </w:rPr>
              <w:t>Содержание</w:t>
            </w:r>
          </w:p>
        </w:tc>
        <w:tc>
          <w:tcPr>
            <w:tcW w:w="5602" w:type="dxa"/>
          </w:tcPr>
          <w:p w:rsidR="003B46F0" w:rsidRDefault="003B46F0">
            <w:pPr>
              <w:pStyle w:val="TableParagraph"/>
              <w:spacing w:before="97"/>
              <w:rPr>
                <w:sz w:val="20"/>
              </w:rPr>
            </w:pPr>
          </w:p>
          <w:p w:rsidR="003B46F0" w:rsidRDefault="00C01045">
            <w:pPr>
              <w:pStyle w:val="TableParagraph"/>
              <w:ind w:left="1074"/>
              <w:rPr>
                <w:rFonts w:ascii="Arial" w:hAnsi="Arial"/>
                <w:b/>
                <w:sz w:val="20"/>
              </w:rPr>
            </w:pPr>
            <w:r>
              <w:rPr>
                <w:rFonts w:ascii="Arial" w:hAnsi="Arial"/>
                <w:b/>
                <w:sz w:val="20"/>
              </w:rPr>
              <w:t>Виды</w:t>
            </w:r>
            <w:r>
              <w:rPr>
                <w:rFonts w:ascii="Arial" w:hAnsi="Arial"/>
                <w:b/>
                <w:spacing w:val="-12"/>
                <w:sz w:val="20"/>
              </w:rPr>
              <w:t xml:space="preserve"> </w:t>
            </w:r>
            <w:r>
              <w:rPr>
                <w:rFonts w:ascii="Arial" w:hAnsi="Arial"/>
                <w:b/>
                <w:sz w:val="20"/>
              </w:rPr>
              <w:t>деятельности</w:t>
            </w:r>
            <w:r>
              <w:rPr>
                <w:rFonts w:ascii="Arial" w:hAnsi="Arial"/>
                <w:b/>
                <w:spacing w:val="-6"/>
                <w:sz w:val="20"/>
              </w:rPr>
              <w:t xml:space="preserve"> </w:t>
            </w:r>
            <w:r>
              <w:rPr>
                <w:rFonts w:ascii="Arial" w:hAnsi="Arial"/>
                <w:b/>
                <w:spacing w:val="-2"/>
                <w:sz w:val="20"/>
              </w:rPr>
              <w:t>обучающихся</w:t>
            </w:r>
          </w:p>
        </w:tc>
      </w:tr>
      <w:tr w:rsidR="003B46F0">
        <w:trPr>
          <w:trHeight w:val="931"/>
        </w:trPr>
        <w:tc>
          <w:tcPr>
            <w:tcW w:w="1191" w:type="dxa"/>
          </w:tcPr>
          <w:p w:rsidR="003B46F0" w:rsidRDefault="003B46F0">
            <w:pPr>
              <w:pStyle w:val="TableParagraph"/>
              <w:rPr>
                <w:sz w:val="20"/>
              </w:rPr>
            </w:pPr>
          </w:p>
        </w:tc>
        <w:tc>
          <w:tcPr>
            <w:tcW w:w="1133" w:type="dxa"/>
          </w:tcPr>
          <w:p w:rsidR="003B46F0" w:rsidRDefault="003B46F0">
            <w:pPr>
              <w:pStyle w:val="TableParagraph"/>
              <w:rPr>
                <w:sz w:val="20"/>
              </w:rPr>
            </w:pPr>
          </w:p>
        </w:tc>
        <w:tc>
          <w:tcPr>
            <w:tcW w:w="2213" w:type="dxa"/>
          </w:tcPr>
          <w:p w:rsidR="003B46F0" w:rsidRDefault="003B46F0">
            <w:pPr>
              <w:pStyle w:val="TableParagraph"/>
              <w:rPr>
                <w:sz w:val="20"/>
              </w:rPr>
            </w:pPr>
          </w:p>
        </w:tc>
        <w:tc>
          <w:tcPr>
            <w:tcW w:w="5602" w:type="dxa"/>
          </w:tcPr>
          <w:p w:rsidR="003B46F0" w:rsidRDefault="00C01045">
            <w:pPr>
              <w:pStyle w:val="TableParagraph"/>
              <w:spacing w:line="215" w:lineRule="exact"/>
              <w:ind w:left="114"/>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p w:rsidR="003B46F0" w:rsidRDefault="00C01045">
            <w:pPr>
              <w:pStyle w:val="TableParagraph"/>
              <w:spacing w:before="4" w:line="235" w:lineRule="auto"/>
              <w:ind w:left="114" w:right="330"/>
              <w:rPr>
                <w:sz w:val="20"/>
              </w:rPr>
            </w:pPr>
            <w:r>
              <w:rPr>
                <w:sz w:val="20"/>
              </w:rPr>
              <w:t>Исполнение</w:t>
            </w:r>
            <w:r>
              <w:rPr>
                <w:spacing w:val="-10"/>
                <w:sz w:val="20"/>
              </w:rPr>
              <w:t xml:space="preserve"> </w:t>
            </w:r>
            <w:r>
              <w:rPr>
                <w:sz w:val="20"/>
              </w:rPr>
              <w:t>на</w:t>
            </w:r>
            <w:r>
              <w:rPr>
                <w:spacing w:val="-5"/>
                <w:sz w:val="20"/>
              </w:rPr>
              <w:t xml:space="preserve"> </w:t>
            </w:r>
            <w:r>
              <w:rPr>
                <w:sz w:val="20"/>
              </w:rPr>
              <w:t>клавишных</w:t>
            </w:r>
            <w:r>
              <w:rPr>
                <w:spacing w:val="-7"/>
                <w:sz w:val="20"/>
              </w:rPr>
              <w:t xml:space="preserve"> </w:t>
            </w:r>
            <w:r>
              <w:rPr>
                <w:sz w:val="20"/>
              </w:rPr>
              <w:t>или</w:t>
            </w:r>
            <w:r>
              <w:rPr>
                <w:spacing w:val="-9"/>
                <w:sz w:val="20"/>
              </w:rPr>
              <w:t xml:space="preserve"> </w:t>
            </w:r>
            <w:r>
              <w:rPr>
                <w:sz w:val="20"/>
              </w:rPr>
              <w:t>духовых</w:t>
            </w:r>
            <w:r>
              <w:rPr>
                <w:spacing w:val="-7"/>
                <w:sz w:val="20"/>
              </w:rPr>
              <w:t xml:space="preserve"> </w:t>
            </w:r>
            <w:r>
              <w:rPr>
                <w:sz w:val="20"/>
              </w:rPr>
              <w:t>инструментах попевок, мелодий и аккомпанементов в размере 6/8</w:t>
            </w:r>
          </w:p>
        </w:tc>
      </w:tr>
      <w:tr w:rsidR="003B46F0">
        <w:trPr>
          <w:trHeight w:val="1886"/>
        </w:trPr>
        <w:tc>
          <w:tcPr>
            <w:tcW w:w="1191" w:type="dxa"/>
          </w:tcPr>
          <w:p w:rsidR="003B46F0" w:rsidRDefault="00C01045">
            <w:pPr>
              <w:pStyle w:val="TableParagraph"/>
              <w:spacing w:line="201" w:lineRule="exact"/>
              <w:ind w:left="113"/>
              <w:rPr>
                <w:sz w:val="20"/>
              </w:rPr>
            </w:pPr>
            <w:r>
              <w:rPr>
                <w:spacing w:val="-5"/>
                <w:sz w:val="20"/>
              </w:rPr>
              <w:t>С)</w:t>
            </w:r>
          </w:p>
          <w:p w:rsidR="003B46F0" w:rsidRDefault="00C01045">
            <w:pPr>
              <w:pStyle w:val="TableParagraph"/>
              <w:spacing w:before="4" w:line="235" w:lineRule="auto"/>
              <w:ind w:left="113" w:right="370"/>
              <w:rPr>
                <w:sz w:val="20"/>
              </w:rPr>
            </w:pPr>
            <w:r>
              <w:rPr>
                <w:spacing w:val="-2"/>
                <w:sz w:val="20"/>
              </w:rPr>
              <w:t>2—6</w:t>
            </w:r>
            <w:r>
              <w:rPr>
                <w:spacing w:val="-11"/>
                <w:sz w:val="20"/>
              </w:rPr>
              <w:t xml:space="preserve"> </w:t>
            </w:r>
            <w:r>
              <w:rPr>
                <w:spacing w:val="-2"/>
                <w:sz w:val="20"/>
              </w:rPr>
              <w:t xml:space="preserve">уч. </w:t>
            </w:r>
            <w:r>
              <w:rPr>
                <w:spacing w:val="-4"/>
                <w:sz w:val="20"/>
              </w:rPr>
              <w:t>часа</w:t>
            </w:r>
          </w:p>
        </w:tc>
        <w:tc>
          <w:tcPr>
            <w:tcW w:w="1133" w:type="dxa"/>
          </w:tcPr>
          <w:p w:rsidR="003B46F0" w:rsidRDefault="00C01045">
            <w:pPr>
              <w:pStyle w:val="TableParagraph"/>
              <w:spacing w:line="201" w:lineRule="exact"/>
              <w:ind w:left="113"/>
              <w:rPr>
                <w:sz w:val="20"/>
              </w:rPr>
            </w:pPr>
            <w:r>
              <w:rPr>
                <w:spacing w:val="-2"/>
                <w:sz w:val="20"/>
              </w:rPr>
              <w:t>Тональнос</w:t>
            </w:r>
          </w:p>
          <w:p w:rsidR="003B46F0" w:rsidRDefault="00C01045">
            <w:pPr>
              <w:pStyle w:val="TableParagraph"/>
              <w:ind w:left="113"/>
              <w:rPr>
                <w:sz w:val="20"/>
              </w:rPr>
            </w:pPr>
            <w:r>
              <w:rPr>
                <w:sz w:val="20"/>
              </w:rPr>
              <w:t>ть.</w:t>
            </w:r>
            <w:r>
              <w:rPr>
                <w:spacing w:val="1"/>
                <w:sz w:val="20"/>
              </w:rPr>
              <w:t xml:space="preserve"> </w:t>
            </w:r>
            <w:r>
              <w:rPr>
                <w:spacing w:val="-2"/>
                <w:sz w:val="20"/>
              </w:rPr>
              <w:t>Гамма</w:t>
            </w:r>
          </w:p>
        </w:tc>
        <w:tc>
          <w:tcPr>
            <w:tcW w:w="2213" w:type="dxa"/>
          </w:tcPr>
          <w:p w:rsidR="003B46F0" w:rsidRDefault="00C01045">
            <w:pPr>
              <w:pStyle w:val="TableParagraph"/>
              <w:spacing w:line="201" w:lineRule="exact"/>
              <w:ind w:left="113"/>
              <w:rPr>
                <w:sz w:val="20"/>
              </w:rPr>
            </w:pPr>
            <w:r>
              <w:rPr>
                <w:sz w:val="20"/>
              </w:rPr>
              <w:t>Тоника,</w:t>
            </w:r>
            <w:r>
              <w:rPr>
                <w:spacing w:val="-2"/>
                <w:sz w:val="20"/>
              </w:rPr>
              <w:t xml:space="preserve"> тональность.</w:t>
            </w:r>
          </w:p>
          <w:p w:rsidR="003B46F0" w:rsidRDefault="00C01045">
            <w:pPr>
              <w:pStyle w:val="TableParagraph"/>
              <w:spacing w:line="228" w:lineRule="exact"/>
              <w:ind w:left="113"/>
              <w:rPr>
                <w:sz w:val="20"/>
              </w:rPr>
            </w:pPr>
            <w:r>
              <w:rPr>
                <w:sz w:val="20"/>
              </w:rPr>
              <w:t>Знаки</w:t>
            </w:r>
            <w:r>
              <w:rPr>
                <w:spacing w:val="-5"/>
                <w:sz w:val="20"/>
              </w:rPr>
              <w:t xml:space="preserve"> </w:t>
            </w:r>
            <w:r>
              <w:rPr>
                <w:sz w:val="20"/>
              </w:rPr>
              <w:t>при</w:t>
            </w:r>
            <w:r>
              <w:rPr>
                <w:spacing w:val="-3"/>
                <w:sz w:val="20"/>
              </w:rPr>
              <w:t xml:space="preserve"> </w:t>
            </w:r>
            <w:r>
              <w:rPr>
                <w:spacing w:val="-2"/>
                <w:sz w:val="20"/>
              </w:rPr>
              <w:t>ключе.</w:t>
            </w:r>
          </w:p>
          <w:p w:rsidR="003B46F0" w:rsidRDefault="00C01045">
            <w:pPr>
              <w:pStyle w:val="TableParagraph"/>
              <w:ind w:left="113" w:right="991"/>
              <w:rPr>
                <w:sz w:val="20"/>
              </w:rPr>
            </w:pPr>
            <w:r>
              <w:rPr>
                <w:sz w:val="20"/>
              </w:rPr>
              <w:t>Мажорные</w:t>
            </w:r>
            <w:r>
              <w:rPr>
                <w:spacing w:val="-13"/>
                <w:sz w:val="20"/>
              </w:rPr>
              <w:t xml:space="preserve"> </w:t>
            </w:r>
            <w:r>
              <w:rPr>
                <w:sz w:val="20"/>
              </w:rPr>
              <w:t xml:space="preserve">и </w:t>
            </w:r>
            <w:r>
              <w:rPr>
                <w:spacing w:val="-2"/>
                <w:sz w:val="20"/>
              </w:rPr>
              <w:t>минорные</w:t>
            </w:r>
          </w:p>
          <w:p w:rsidR="003B46F0" w:rsidRDefault="00C01045">
            <w:pPr>
              <w:pStyle w:val="TableParagraph"/>
              <w:ind w:left="113"/>
              <w:rPr>
                <w:sz w:val="20"/>
              </w:rPr>
            </w:pPr>
            <w:r>
              <w:rPr>
                <w:sz w:val="20"/>
              </w:rPr>
              <w:t>тональности</w:t>
            </w:r>
            <w:r>
              <w:rPr>
                <w:spacing w:val="-13"/>
                <w:sz w:val="20"/>
              </w:rPr>
              <w:t xml:space="preserve"> </w:t>
            </w:r>
            <w:r>
              <w:rPr>
                <w:sz w:val="20"/>
              </w:rPr>
              <w:t>(до</w:t>
            </w:r>
            <w:r>
              <w:rPr>
                <w:spacing w:val="-12"/>
                <w:sz w:val="20"/>
              </w:rPr>
              <w:t xml:space="preserve"> </w:t>
            </w:r>
            <w:r>
              <w:rPr>
                <w:sz w:val="20"/>
              </w:rPr>
              <w:t xml:space="preserve">2—3 </w:t>
            </w:r>
            <w:r>
              <w:rPr>
                <w:spacing w:val="-2"/>
                <w:sz w:val="20"/>
              </w:rPr>
              <w:t>знаков</w:t>
            </w:r>
          </w:p>
          <w:p w:rsidR="003B46F0" w:rsidRDefault="00C01045">
            <w:pPr>
              <w:pStyle w:val="TableParagraph"/>
              <w:spacing w:line="226" w:lineRule="exact"/>
              <w:ind w:left="113"/>
              <w:rPr>
                <w:sz w:val="20"/>
              </w:rPr>
            </w:pPr>
            <w:r>
              <w:rPr>
                <w:sz w:val="20"/>
              </w:rPr>
              <w:t>при</w:t>
            </w:r>
            <w:r>
              <w:rPr>
                <w:spacing w:val="-6"/>
                <w:sz w:val="20"/>
              </w:rPr>
              <w:t xml:space="preserve"> </w:t>
            </w:r>
            <w:r>
              <w:rPr>
                <w:spacing w:val="-2"/>
                <w:sz w:val="20"/>
              </w:rPr>
              <w:t>ключе)</w:t>
            </w:r>
          </w:p>
        </w:tc>
        <w:tc>
          <w:tcPr>
            <w:tcW w:w="5602" w:type="dxa"/>
          </w:tcPr>
          <w:p w:rsidR="003B46F0" w:rsidRDefault="00C01045">
            <w:pPr>
              <w:pStyle w:val="TableParagraph"/>
              <w:spacing w:line="201" w:lineRule="exact"/>
              <w:ind w:left="109"/>
              <w:rPr>
                <w:sz w:val="20"/>
              </w:rPr>
            </w:pPr>
            <w:r>
              <w:rPr>
                <w:sz w:val="20"/>
              </w:rPr>
              <w:t>Определение</w:t>
            </w:r>
            <w:r>
              <w:rPr>
                <w:spacing w:val="-11"/>
                <w:sz w:val="20"/>
              </w:rPr>
              <w:t xml:space="preserve"> </w:t>
            </w:r>
            <w:r>
              <w:rPr>
                <w:sz w:val="20"/>
              </w:rPr>
              <w:t>на</w:t>
            </w:r>
            <w:r>
              <w:rPr>
                <w:spacing w:val="-8"/>
                <w:sz w:val="20"/>
              </w:rPr>
              <w:t xml:space="preserve"> </w:t>
            </w:r>
            <w:r>
              <w:rPr>
                <w:sz w:val="20"/>
              </w:rPr>
              <w:t>слух</w:t>
            </w:r>
            <w:r>
              <w:rPr>
                <w:spacing w:val="-3"/>
                <w:sz w:val="20"/>
              </w:rPr>
              <w:t xml:space="preserve"> </w:t>
            </w:r>
            <w:r>
              <w:rPr>
                <w:sz w:val="20"/>
              </w:rPr>
              <w:t>устойчивых</w:t>
            </w:r>
            <w:r>
              <w:rPr>
                <w:spacing w:val="-9"/>
                <w:sz w:val="20"/>
              </w:rPr>
              <w:t xml:space="preserve"> </w:t>
            </w:r>
            <w:r>
              <w:rPr>
                <w:sz w:val="20"/>
              </w:rPr>
              <w:t>звуков.</w:t>
            </w:r>
            <w:r>
              <w:rPr>
                <w:spacing w:val="-7"/>
                <w:sz w:val="20"/>
              </w:rPr>
              <w:t xml:space="preserve"> </w:t>
            </w:r>
            <w:r>
              <w:rPr>
                <w:sz w:val="20"/>
              </w:rPr>
              <w:t>Игра</w:t>
            </w:r>
            <w:r>
              <w:rPr>
                <w:spacing w:val="-6"/>
                <w:sz w:val="20"/>
              </w:rPr>
              <w:t xml:space="preserve"> </w:t>
            </w:r>
            <w:r>
              <w:rPr>
                <w:sz w:val="20"/>
              </w:rPr>
              <w:t>«устой</w:t>
            </w:r>
            <w:r>
              <w:rPr>
                <w:spacing w:val="-6"/>
                <w:sz w:val="20"/>
              </w:rPr>
              <w:t xml:space="preserve"> </w:t>
            </w:r>
            <w:r>
              <w:rPr>
                <w:spacing w:val="-10"/>
                <w:sz w:val="20"/>
              </w:rPr>
              <w:t>—</w:t>
            </w:r>
          </w:p>
          <w:p w:rsidR="003B46F0" w:rsidRDefault="00C01045">
            <w:pPr>
              <w:pStyle w:val="TableParagraph"/>
              <w:spacing w:before="4" w:line="235" w:lineRule="auto"/>
              <w:ind w:left="109"/>
              <w:rPr>
                <w:sz w:val="20"/>
              </w:rPr>
            </w:pPr>
            <w:r>
              <w:rPr>
                <w:sz w:val="20"/>
              </w:rPr>
              <w:t>неустой».</w:t>
            </w:r>
            <w:r>
              <w:rPr>
                <w:spacing w:val="-4"/>
                <w:sz w:val="20"/>
              </w:rPr>
              <w:t xml:space="preserve"> </w:t>
            </w:r>
            <w:r>
              <w:rPr>
                <w:sz w:val="20"/>
              </w:rPr>
              <w:t>Пение</w:t>
            </w:r>
            <w:r>
              <w:rPr>
                <w:spacing w:val="-4"/>
                <w:sz w:val="20"/>
              </w:rPr>
              <w:t xml:space="preserve"> </w:t>
            </w:r>
            <w:r>
              <w:rPr>
                <w:sz w:val="20"/>
              </w:rPr>
              <w:t>упражнений</w:t>
            </w:r>
            <w:r>
              <w:rPr>
                <w:spacing w:val="-7"/>
                <w:sz w:val="20"/>
              </w:rPr>
              <w:t xml:space="preserve"> </w:t>
            </w:r>
            <w:r>
              <w:rPr>
                <w:sz w:val="20"/>
              </w:rPr>
              <w:t>—</w:t>
            </w:r>
            <w:r>
              <w:rPr>
                <w:spacing w:val="-6"/>
                <w:sz w:val="20"/>
              </w:rPr>
              <w:t xml:space="preserve"> </w:t>
            </w:r>
            <w:r>
              <w:rPr>
                <w:sz w:val="20"/>
              </w:rPr>
              <w:t>гамм</w:t>
            </w:r>
            <w:r>
              <w:rPr>
                <w:spacing w:val="-4"/>
                <w:sz w:val="20"/>
              </w:rPr>
              <w:t xml:space="preserve"> </w:t>
            </w:r>
            <w:r>
              <w:rPr>
                <w:sz w:val="20"/>
              </w:rPr>
              <w:t>с</w:t>
            </w:r>
            <w:r>
              <w:rPr>
                <w:spacing w:val="-9"/>
                <w:sz w:val="20"/>
              </w:rPr>
              <w:t xml:space="preserve"> </w:t>
            </w:r>
            <w:r>
              <w:rPr>
                <w:sz w:val="20"/>
              </w:rPr>
              <w:t>названием</w:t>
            </w:r>
            <w:r>
              <w:rPr>
                <w:spacing w:val="-4"/>
                <w:sz w:val="20"/>
              </w:rPr>
              <w:t xml:space="preserve"> </w:t>
            </w:r>
            <w:r>
              <w:rPr>
                <w:sz w:val="20"/>
              </w:rPr>
              <w:t>нот, прослеживание</w:t>
            </w:r>
            <w:r>
              <w:rPr>
                <w:spacing w:val="-9"/>
                <w:sz w:val="20"/>
              </w:rPr>
              <w:t xml:space="preserve"> </w:t>
            </w:r>
            <w:r>
              <w:rPr>
                <w:sz w:val="20"/>
              </w:rPr>
              <w:t>по</w:t>
            </w:r>
            <w:r>
              <w:rPr>
                <w:spacing w:val="-11"/>
                <w:sz w:val="20"/>
              </w:rPr>
              <w:t xml:space="preserve"> </w:t>
            </w:r>
            <w:r>
              <w:rPr>
                <w:sz w:val="20"/>
              </w:rPr>
              <w:t>нотам.</w:t>
            </w:r>
            <w:r>
              <w:rPr>
                <w:spacing w:val="-8"/>
                <w:sz w:val="20"/>
              </w:rPr>
              <w:t xml:space="preserve"> </w:t>
            </w:r>
            <w:r>
              <w:rPr>
                <w:sz w:val="20"/>
              </w:rPr>
              <w:t>Освоение</w:t>
            </w:r>
            <w:r>
              <w:rPr>
                <w:spacing w:val="-8"/>
                <w:sz w:val="20"/>
              </w:rPr>
              <w:t xml:space="preserve"> </w:t>
            </w:r>
            <w:r>
              <w:rPr>
                <w:sz w:val="20"/>
              </w:rPr>
              <w:t>понятия</w:t>
            </w:r>
            <w:r>
              <w:rPr>
                <w:spacing w:val="-7"/>
                <w:sz w:val="20"/>
              </w:rPr>
              <w:t xml:space="preserve"> </w:t>
            </w:r>
            <w:r>
              <w:rPr>
                <w:spacing w:val="-2"/>
                <w:sz w:val="20"/>
              </w:rPr>
              <w:t>«тоника».</w:t>
            </w:r>
          </w:p>
          <w:p w:rsidR="003B46F0" w:rsidRDefault="00C01045">
            <w:pPr>
              <w:pStyle w:val="TableParagraph"/>
              <w:spacing w:before="1"/>
              <w:ind w:left="109"/>
              <w:rPr>
                <w:sz w:val="20"/>
              </w:rPr>
            </w:pPr>
            <w:r>
              <w:rPr>
                <w:sz w:val="20"/>
              </w:rPr>
              <w:t>Упражнение</w:t>
            </w:r>
            <w:r>
              <w:rPr>
                <w:spacing w:val="-6"/>
                <w:sz w:val="20"/>
              </w:rPr>
              <w:t xml:space="preserve"> </w:t>
            </w:r>
            <w:r>
              <w:rPr>
                <w:sz w:val="20"/>
              </w:rPr>
              <w:t>на</w:t>
            </w:r>
            <w:r>
              <w:rPr>
                <w:spacing w:val="-2"/>
                <w:sz w:val="20"/>
              </w:rPr>
              <w:t xml:space="preserve"> </w:t>
            </w:r>
            <w:r>
              <w:rPr>
                <w:sz w:val="20"/>
              </w:rPr>
              <w:t>допевание</w:t>
            </w:r>
            <w:r>
              <w:rPr>
                <w:spacing w:val="-6"/>
                <w:sz w:val="20"/>
              </w:rPr>
              <w:t xml:space="preserve"> </w:t>
            </w:r>
            <w:r>
              <w:rPr>
                <w:sz w:val="20"/>
              </w:rPr>
              <w:t>неполной</w:t>
            </w:r>
            <w:r>
              <w:rPr>
                <w:spacing w:val="-6"/>
                <w:sz w:val="20"/>
              </w:rPr>
              <w:t xml:space="preserve"> </w:t>
            </w:r>
            <w:r>
              <w:rPr>
                <w:sz w:val="20"/>
              </w:rPr>
              <w:t>музыкальной</w:t>
            </w:r>
            <w:r>
              <w:rPr>
                <w:spacing w:val="-6"/>
                <w:sz w:val="20"/>
              </w:rPr>
              <w:t xml:space="preserve"> </w:t>
            </w:r>
            <w:r>
              <w:rPr>
                <w:sz w:val="20"/>
              </w:rPr>
              <w:t>фразы</w:t>
            </w:r>
            <w:r>
              <w:rPr>
                <w:spacing w:val="-9"/>
                <w:sz w:val="20"/>
              </w:rPr>
              <w:t xml:space="preserve"> </w:t>
            </w:r>
            <w:r>
              <w:rPr>
                <w:sz w:val="20"/>
              </w:rPr>
              <w:t>до тоники «Закончи музыкальную фразу».</w:t>
            </w:r>
          </w:p>
          <w:p w:rsidR="003B46F0" w:rsidRDefault="00C01045">
            <w:pPr>
              <w:pStyle w:val="TableParagraph"/>
              <w:spacing w:before="5" w:line="235" w:lineRule="auto"/>
              <w:ind w:left="109" w:right="1897"/>
              <w:rPr>
                <w:sz w:val="20"/>
              </w:rPr>
            </w:pPr>
            <w:r>
              <w:rPr>
                <w:i/>
                <w:sz w:val="20"/>
              </w:rPr>
              <w:t>На выбор или факультативно</w:t>
            </w:r>
            <w:r>
              <w:rPr>
                <w:sz w:val="20"/>
              </w:rPr>
              <w:t>: Импровизация</w:t>
            </w:r>
            <w:r>
              <w:rPr>
                <w:spacing w:val="-13"/>
                <w:sz w:val="20"/>
              </w:rPr>
              <w:t xml:space="preserve"> </w:t>
            </w:r>
            <w:r>
              <w:rPr>
                <w:sz w:val="20"/>
              </w:rPr>
              <w:t>в</w:t>
            </w:r>
            <w:r>
              <w:rPr>
                <w:spacing w:val="-12"/>
                <w:sz w:val="20"/>
              </w:rPr>
              <w:t xml:space="preserve"> </w:t>
            </w:r>
            <w:r>
              <w:rPr>
                <w:sz w:val="20"/>
              </w:rPr>
              <w:t>заданной</w:t>
            </w:r>
            <w:r>
              <w:rPr>
                <w:spacing w:val="-13"/>
                <w:sz w:val="20"/>
              </w:rPr>
              <w:t xml:space="preserve"> </w:t>
            </w:r>
            <w:r>
              <w:rPr>
                <w:sz w:val="20"/>
              </w:rPr>
              <w:t>тональности</w:t>
            </w:r>
          </w:p>
        </w:tc>
      </w:tr>
      <w:tr w:rsidR="003B46F0">
        <w:trPr>
          <w:trHeight w:val="3494"/>
        </w:trPr>
        <w:tc>
          <w:tcPr>
            <w:tcW w:w="1191" w:type="dxa"/>
          </w:tcPr>
          <w:p w:rsidR="003B46F0" w:rsidRDefault="00C01045">
            <w:pPr>
              <w:pStyle w:val="TableParagraph"/>
              <w:spacing w:line="192" w:lineRule="exact"/>
              <w:ind w:left="113"/>
              <w:rPr>
                <w:sz w:val="20"/>
              </w:rPr>
            </w:pPr>
            <w:r>
              <w:rPr>
                <w:spacing w:val="-5"/>
                <w:sz w:val="20"/>
              </w:rPr>
              <w:t>Т)</w:t>
            </w:r>
          </w:p>
          <w:p w:rsidR="003B46F0" w:rsidRDefault="00C01045">
            <w:pPr>
              <w:pStyle w:val="TableParagraph"/>
              <w:ind w:left="113" w:right="370"/>
              <w:rPr>
                <w:sz w:val="20"/>
              </w:rPr>
            </w:pPr>
            <w:r>
              <w:rPr>
                <w:spacing w:val="-2"/>
                <w:sz w:val="20"/>
              </w:rPr>
              <w:t>1—3</w:t>
            </w:r>
            <w:r>
              <w:rPr>
                <w:spacing w:val="-11"/>
                <w:sz w:val="20"/>
              </w:rPr>
              <w:t xml:space="preserve"> </w:t>
            </w:r>
            <w:r>
              <w:rPr>
                <w:spacing w:val="-2"/>
                <w:sz w:val="20"/>
              </w:rPr>
              <w:t xml:space="preserve">уч. </w:t>
            </w:r>
            <w:r>
              <w:rPr>
                <w:spacing w:val="-4"/>
                <w:sz w:val="20"/>
              </w:rPr>
              <w:t>часа</w:t>
            </w:r>
          </w:p>
        </w:tc>
        <w:tc>
          <w:tcPr>
            <w:tcW w:w="1133" w:type="dxa"/>
          </w:tcPr>
          <w:p w:rsidR="003B46F0" w:rsidRDefault="00C01045">
            <w:pPr>
              <w:pStyle w:val="TableParagraph"/>
              <w:spacing w:line="192" w:lineRule="exact"/>
              <w:ind w:left="113"/>
              <w:rPr>
                <w:sz w:val="20"/>
              </w:rPr>
            </w:pPr>
            <w:r>
              <w:rPr>
                <w:spacing w:val="-2"/>
                <w:sz w:val="20"/>
              </w:rPr>
              <w:t>Интервал</w:t>
            </w:r>
          </w:p>
          <w:p w:rsidR="003B46F0" w:rsidRDefault="00C01045">
            <w:pPr>
              <w:pStyle w:val="TableParagraph"/>
              <w:ind w:left="113"/>
              <w:rPr>
                <w:sz w:val="20"/>
              </w:rPr>
            </w:pPr>
            <w:r>
              <w:rPr>
                <w:spacing w:val="-10"/>
                <w:sz w:val="20"/>
              </w:rPr>
              <w:t>ы</w:t>
            </w:r>
          </w:p>
        </w:tc>
        <w:tc>
          <w:tcPr>
            <w:tcW w:w="2213" w:type="dxa"/>
          </w:tcPr>
          <w:p w:rsidR="003B46F0" w:rsidRDefault="00C01045">
            <w:pPr>
              <w:pStyle w:val="TableParagraph"/>
              <w:spacing w:line="149" w:lineRule="exact"/>
              <w:ind w:left="113"/>
              <w:rPr>
                <w:sz w:val="20"/>
              </w:rPr>
            </w:pPr>
            <w:r>
              <w:rPr>
                <w:spacing w:val="-2"/>
                <w:sz w:val="20"/>
              </w:rPr>
              <w:t>Понятие</w:t>
            </w:r>
            <w:r>
              <w:rPr>
                <w:spacing w:val="1"/>
                <w:sz w:val="20"/>
              </w:rPr>
              <w:t xml:space="preserve"> </w:t>
            </w:r>
            <w:r>
              <w:rPr>
                <w:spacing w:val="-2"/>
                <w:sz w:val="20"/>
              </w:rPr>
              <w:t>музыкального</w:t>
            </w:r>
          </w:p>
          <w:p w:rsidR="003B46F0" w:rsidRDefault="00C01045">
            <w:pPr>
              <w:pStyle w:val="TableParagraph"/>
              <w:spacing w:before="2" w:line="237" w:lineRule="auto"/>
              <w:ind w:left="113" w:right="100"/>
              <w:rPr>
                <w:sz w:val="20"/>
              </w:rPr>
            </w:pPr>
            <w:r>
              <w:rPr>
                <w:sz w:val="20"/>
              </w:rPr>
              <w:t>интервала. Тон, полутон. Консонансы: терция,</w:t>
            </w:r>
            <w:r>
              <w:rPr>
                <w:spacing w:val="-13"/>
                <w:sz w:val="20"/>
              </w:rPr>
              <w:t xml:space="preserve"> </w:t>
            </w:r>
            <w:r>
              <w:rPr>
                <w:sz w:val="20"/>
              </w:rPr>
              <w:t>кварта,</w:t>
            </w:r>
            <w:r>
              <w:rPr>
                <w:spacing w:val="-12"/>
                <w:sz w:val="20"/>
              </w:rPr>
              <w:t xml:space="preserve"> </w:t>
            </w:r>
            <w:r>
              <w:rPr>
                <w:sz w:val="20"/>
              </w:rPr>
              <w:t>квинта, секста, октава.</w:t>
            </w:r>
          </w:p>
          <w:p w:rsidR="003B46F0" w:rsidRDefault="00C01045">
            <w:pPr>
              <w:pStyle w:val="TableParagraph"/>
              <w:spacing w:before="8" w:line="235" w:lineRule="auto"/>
              <w:ind w:left="113" w:right="208"/>
              <w:rPr>
                <w:sz w:val="20"/>
              </w:rPr>
            </w:pPr>
            <w:r>
              <w:rPr>
                <w:sz w:val="20"/>
              </w:rPr>
              <w:t>Диссонансы:</w:t>
            </w:r>
            <w:r>
              <w:rPr>
                <w:spacing w:val="-13"/>
                <w:sz w:val="20"/>
              </w:rPr>
              <w:t xml:space="preserve"> </w:t>
            </w:r>
            <w:r>
              <w:rPr>
                <w:sz w:val="20"/>
              </w:rPr>
              <w:t xml:space="preserve">секунда, </w:t>
            </w:r>
            <w:r>
              <w:rPr>
                <w:spacing w:val="-2"/>
                <w:sz w:val="20"/>
              </w:rPr>
              <w:t>септима</w:t>
            </w:r>
          </w:p>
        </w:tc>
        <w:tc>
          <w:tcPr>
            <w:tcW w:w="5602" w:type="dxa"/>
          </w:tcPr>
          <w:p w:rsidR="003B46F0" w:rsidRDefault="00C01045">
            <w:pPr>
              <w:pStyle w:val="TableParagraph"/>
              <w:spacing w:line="149" w:lineRule="exact"/>
              <w:ind w:left="109"/>
              <w:rPr>
                <w:sz w:val="20"/>
              </w:rPr>
            </w:pPr>
            <w:r>
              <w:rPr>
                <w:sz w:val="20"/>
              </w:rPr>
              <w:t>Освоение</w:t>
            </w:r>
            <w:r>
              <w:rPr>
                <w:spacing w:val="-10"/>
                <w:sz w:val="20"/>
              </w:rPr>
              <w:t xml:space="preserve"> </w:t>
            </w:r>
            <w:r>
              <w:rPr>
                <w:sz w:val="20"/>
              </w:rPr>
              <w:t>понятия</w:t>
            </w:r>
            <w:r>
              <w:rPr>
                <w:spacing w:val="-11"/>
                <w:sz w:val="20"/>
              </w:rPr>
              <w:t xml:space="preserve"> </w:t>
            </w:r>
            <w:r>
              <w:rPr>
                <w:sz w:val="20"/>
              </w:rPr>
              <w:t>«интервал».</w:t>
            </w:r>
            <w:r>
              <w:rPr>
                <w:spacing w:val="-8"/>
                <w:sz w:val="20"/>
              </w:rPr>
              <w:t xml:space="preserve"> </w:t>
            </w:r>
            <w:r>
              <w:rPr>
                <w:sz w:val="20"/>
              </w:rPr>
              <w:t>Анализ</w:t>
            </w:r>
            <w:r>
              <w:rPr>
                <w:spacing w:val="-12"/>
                <w:sz w:val="20"/>
              </w:rPr>
              <w:t xml:space="preserve"> </w:t>
            </w:r>
            <w:r>
              <w:rPr>
                <w:sz w:val="20"/>
              </w:rPr>
              <w:t>ступеневого</w:t>
            </w:r>
            <w:r>
              <w:rPr>
                <w:spacing w:val="-12"/>
                <w:sz w:val="20"/>
              </w:rPr>
              <w:t xml:space="preserve"> </w:t>
            </w:r>
            <w:r>
              <w:rPr>
                <w:spacing w:val="-2"/>
                <w:sz w:val="20"/>
              </w:rPr>
              <w:t>состава</w:t>
            </w:r>
          </w:p>
          <w:p w:rsidR="003B46F0" w:rsidRDefault="00C01045">
            <w:pPr>
              <w:pStyle w:val="TableParagraph"/>
              <w:ind w:left="109" w:right="1309"/>
              <w:rPr>
                <w:sz w:val="20"/>
              </w:rPr>
            </w:pPr>
            <w:r>
              <w:rPr>
                <w:sz w:val="20"/>
              </w:rPr>
              <w:t>мажорной и минорной гаммы (тон-полутон). Различение</w:t>
            </w:r>
            <w:r>
              <w:rPr>
                <w:spacing w:val="-11"/>
                <w:sz w:val="20"/>
              </w:rPr>
              <w:t xml:space="preserve"> </w:t>
            </w:r>
            <w:r>
              <w:rPr>
                <w:sz w:val="20"/>
              </w:rPr>
              <w:t>на</w:t>
            </w:r>
            <w:r>
              <w:rPr>
                <w:spacing w:val="-7"/>
                <w:sz w:val="20"/>
              </w:rPr>
              <w:t xml:space="preserve"> </w:t>
            </w:r>
            <w:r>
              <w:rPr>
                <w:sz w:val="20"/>
              </w:rPr>
              <w:t>слух</w:t>
            </w:r>
            <w:r>
              <w:rPr>
                <w:spacing w:val="-8"/>
                <w:sz w:val="20"/>
              </w:rPr>
              <w:t xml:space="preserve"> </w:t>
            </w:r>
            <w:r>
              <w:rPr>
                <w:sz w:val="20"/>
              </w:rPr>
              <w:t>диссонансов</w:t>
            </w:r>
            <w:r>
              <w:rPr>
                <w:spacing w:val="-8"/>
                <w:sz w:val="20"/>
              </w:rPr>
              <w:t xml:space="preserve"> </w:t>
            </w:r>
            <w:r>
              <w:rPr>
                <w:sz w:val="20"/>
              </w:rPr>
              <w:t>и</w:t>
            </w:r>
            <w:r>
              <w:rPr>
                <w:spacing w:val="-9"/>
                <w:sz w:val="20"/>
              </w:rPr>
              <w:t xml:space="preserve"> </w:t>
            </w:r>
            <w:r>
              <w:rPr>
                <w:sz w:val="20"/>
              </w:rPr>
              <w:t>консонансов,</w:t>
            </w:r>
          </w:p>
          <w:p w:rsidR="003B46F0" w:rsidRDefault="00C01045">
            <w:pPr>
              <w:pStyle w:val="TableParagraph"/>
              <w:spacing w:before="3" w:line="237" w:lineRule="auto"/>
              <w:ind w:left="109" w:right="330"/>
              <w:rPr>
                <w:sz w:val="20"/>
              </w:rPr>
            </w:pPr>
            <w:r>
              <w:rPr>
                <w:sz w:val="20"/>
              </w:rPr>
              <w:t>параллельного движения двух голосов в октаву, терцию, сексту.</w:t>
            </w:r>
            <w:r>
              <w:rPr>
                <w:spacing w:val="-4"/>
                <w:sz w:val="20"/>
              </w:rPr>
              <w:t xml:space="preserve"> </w:t>
            </w:r>
            <w:r>
              <w:rPr>
                <w:sz w:val="20"/>
              </w:rPr>
              <w:t>Подбор</w:t>
            </w:r>
            <w:r>
              <w:rPr>
                <w:spacing w:val="-6"/>
                <w:sz w:val="20"/>
              </w:rPr>
              <w:t xml:space="preserve"> </w:t>
            </w:r>
            <w:r>
              <w:rPr>
                <w:sz w:val="20"/>
              </w:rPr>
              <w:t>эпитетов</w:t>
            </w:r>
            <w:r>
              <w:rPr>
                <w:spacing w:val="-5"/>
                <w:sz w:val="20"/>
              </w:rPr>
              <w:t xml:space="preserve"> </w:t>
            </w:r>
            <w:r>
              <w:rPr>
                <w:sz w:val="20"/>
              </w:rPr>
              <w:t>для</w:t>
            </w:r>
            <w:r>
              <w:rPr>
                <w:spacing w:val="-5"/>
                <w:sz w:val="20"/>
              </w:rPr>
              <w:t xml:space="preserve"> </w:t>
            </w:r>
            <w:r>
              <w:rPr>
                <w:sz w:val="20"/>
              </w:rPr>
              <w:t>определения</w:t>
            </w:r>
            <w:r>
              <w:rPr>
                <w:spacing w:val="-7"/>
                <w:sz w:val="20"/>
              </w:rPr>
              <w:t xml:space="preserve"> </w:t>
            </w:r>
            <w:r>
              <w:rPr>
                <w:sz w:val="20"/>
              </w:rPr>
              <w:t>краски</w:t>
            </w:r>
            <w:r>
              <w:rPr>
                <w:spacing w:val="-7"/>
                <w:sz w:val="20"/>
              </w:rPr>
              <w:t xml:space="preserve"> </w:t>
            </w:r>
            <w:r>
              <w:rPr>
                <w:sz w:val="20"/>
              </w:rPr>
              <w:t>звучания различных интервалов.</w:t>
            </w:r>
          </w:p>
          <w:p w:rsidR="003B46F0" w:rsidRDefault="00C01045">
            <w:pPr>
              <w:pStyle w:val="TableParagraph"/>
              <w:spacing w:before="2"/>
              <w:ind w:left="109"/>
              <w:rPr>
                <w:sz w:val="20"/>
              </w:rPr>
            </w:pPr>
            <w:r>
              <w:rPr>
                <w:sz w:val="20"/>
              </w:rPr>
              <w:t>Разучивание,</w:t>
            </w:r>
            <w:r>
              <w:rPr>
                <w:spacing w:val="-2"/>
                <w:sz w:val="20"/>
              </w:rPr>
              <w:t xml:space="preserve"> </w:t>
            </w:r>
            <w:r>
              <w:rPr>
                <w:sz w:val="20"/>
              </w:rPr>
              <w:t>исполнение</w:t>
            </w:r>
            <w:r>
              <w:rPr>
                <w:spacing w:val="-6"/>
                <w:sz w:val="20"/>
              </w:rPr>
              <w:t xml:space="preserve"> </w:t>
            </w:r>
            <w:r>
              <w:rPr>
                <w:sz w:val="20"/>
              </w:rPr>
              <w:t>попевок</w:t>
            </w:r>
            <w:r>
              <w:rPr>
                <w:spacing w:val="-5"/>
                <w:sz w:val="20"/>
              </w:rPr>
              <w:t xml:space="preserve"> </w:t>
            </w:r>
            <w:r>
              <w:rPr>
                <w:sz w:val="20"/>
              </w:rPr>
              <w:t>и</w:t>
            </w:r>
            <w:r>
              <w:rPr>
                <w:spacing w:val="-5"/>
                <w:sz w:val="20"/>
              </w:rPr>
              <w:t xml:space="preserve"> </w:t>
            </w:r>
            <w:r>
              <w:rPr>
                <w:sz w:val="20"/>
              </w:rPr>
              <w:t>песен</w:t>
            </w:r>
            <w:r>
              <w:rPr>
                <w:spacing w:val="-5"/>
                <w:sz w:val="20"/>
              </w:rPr>
              <w:t xml:space="preserve"> </w:t>
            </w:r>
            <w:r>
              <w:rPr>
                <w:sz w:val="20"/>
              </w:rPr>
              <w:t>с</w:t>
            </w:r>
            <w:r>
              <w:rPr>
                <w:spacing w:val="-6"/>
                <w:sz w:val="20"/>
              </w:rPr>
              <w:t xml:space="preserve"> </w:t>
            </w:r>
            <w:r>
              <w:rPr>
                <w:sz w:val="20"/>
              </w:rPr>
              <w:t>ярко</w:t>
            </w:r>
            <w:r>
              <w:rPr>
                <w:spacing w:val="-8"/>
                <w:sz w:val="20"/>
              </w:rPr>
              <w:t xml:space="preserve"> </w:t>
            </w:r>
            <w:r>
              <w:rPr>
                <w:sz w:val="20"/>
              </w:rPr>
              <w:t>выраженной характерной интерваликой в мелодическом движении.</w:t>
            </w:r>
          </w:p>
          <w:p w:rsidR="003B46F0" w:rsidRDefault="00C01045">
            <w:pPr>
              <w:pStyle w:val="TableParagraph"/>
              <w:spacing w:before="1" w:line="228" w:lineRule="exact"/>
              <w:ind w:left="109"/>
              <w:rPr>
                <w:sz w:val="20"/>
              </w:rPr>
            </w:pPr>
            <w:r>
              <w:rPr>
                <w:sz w:val="20"/>
              </w:rPr>
              <w:t>Элементы</w:t>
            </w:r>
            <w:r>
              <w:rPr>
                <w:spacing w:val="-3"/>
                <w:sz w:val="20"/>
              </w:rPr>
              <w:t xml:space="preserve"> </w:t>
            </w:r>
            <w:r>
              <w:rPr>
                <w:spacing w:val="-2"/>
                <w:sz w:val="20"/>
              </w:rPr>
              <w:t>двухголосия.</w:t>
            </w:r>
          </w:p>
          <w:p w:rsidR="003B46F0" w:rsidRDefault="00C01045">
            <w:pPr>
              <w:pStyle w:val="TableParagraph"/>
              <w:spacing w:line="228" w:lineRule="exact"/>
              <w:ind w:left="109"/>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p w:rsidR="003B46F0" w:rsidRDefault="00C01045">
            <w:pPr>
              <w:pStyle w:val="TableParagraph"/>
              <w:ind w:left="109"/>
              <w:rPr>
                <w:sz w:val="20"/>
              </w:rPr>
            </w:pPr>
            <w:r>
              <w:rPr>
                <w:sz w:val="20"/>
              </w:rPr>
              <w:t>Досочинение</w:t>
            </w:r>
            <w:r>
              <w:rPr>
                <w:spacing w:val="-9"/>
                <w:sz w:val="20"/>
              </w:rPr>
              <w:t xml:space="preserve"> </w:t>
            </w:r>
            <w:r>
              <w:rPr>
                <w:sz w:val="20"/>
              </w:rPr>
              <w:t>к</w:t>
            </w:r>
            <w:r>
              <w:rPr>
                <w:spacing w:val="-9"/>
                <w:sz w:val="20"/>
              </w:rPr>
              <w:t xml:space="preserve"> </w:t>
            </w:r>
            <w:r>
              <w:rPr>
                <w:sz w:val="20"/>
              </w:rPr>
              <w:t>простой</w:t>
            </w:r>
            <w:r>
              <w:rPr>
                <w:spacing w:val="-9"/>
                <w:sz w:val="20"/>
              </w:rPr>
              <w:t xml:space="preserve"> </w:t>
            </w:r>
            <w:r>
              <w:rPr>
                <w:sz w:val="20"/>
              </w:rPr>
              <w:t>мелодии</w:t>
            </w:r>
            <w:r>
              <w:rPr>
                <w:spacing w:val="-8"/>
                <w:sz w:val="20"/>
              </w:rPr>
              <w:t xml:space="preserve"> </w:t>
            </w:r>
            <w:r>
              <w:rPr>
                <w:sz w:val="20"/>
              </w:rPr>
              <w:t>подголоска,</w:t>
            </w:r>
            <w:r>
              <w:rPr>
                <w:spacing w:val="-5"/>
                <w:sz w:val="20"/>
              </w:rPr>
              <w:t xml:space="preserve"> </w:t>
            </w:r>
            <w:r>
              <w:rPr>
                <w:sz w:val="20"/>
              </w:rPr>
              <w:t>повторяющего основной голос в терцию, октаву.</w:t>
            </w:r>
          </w:p>
          <w:p w:rsidR="003B46F0" w:rsidRDefault="00C01045">
            <w:pPr>
              <w:pStyle w:val="TableParagraph"/>
              <w:spacing w:before="5" w:line="235" w:lineRule="auto"/>
              <w:ind w:left="109"/>
              <w:rPr>
                <w:sz w:val="20"/>
              </w:rPr>
            </w:pPr>
            <w:r>
              <w:rPr>
                <w:sz w:val="20"/>
              </w:rPr>
              <w:t>Сочинение</w:t>
            </w:r>
            <w:r>
              <w:rPr>
                <w:spacing w:val="-10"/>
                <w:sz w:val="20"/>
              </w:rPr>
              <w:t xml:space="preserve"> </w:t>
            </w:r>
            <w:r>
              <w:rPr>
                <w:sz w:val="20"/>
              </w:rPr>
              <w:t>аккомпанемента</w:t>
            </w:r>
            <w:r>
              <w:rPr>
                <w:spacing w:val="-5"/>
                <w:sz w:val="20"/>
              </w:rPr>
              <w:t xml:space="preserve"> </w:t>
            </w:r>
            <w:r>
              <w:rPr>
                <w:sz w:val="20"/>
              </w:rPr>
              <w:t>на</w:t>
            </w:r>
            <w:r>
              <w:rPr>
                <w:spacing w:val="-6"/>
                <w:sz w:val="20"/>
              </w:rPr>
              <w:t xml:space="preserve"> </w:t>
            </w:r>
            <w:r>
              <w:rPr>
                <w:sz w:val="20"/>
              </w:rPr>
              <w:t>основе</w:t>
            </w:r>
            <w:r>
              <w:rPr>
                <w:spacing w:val="-10"/>
                <w:sz w:val="20"/>
              </w:rPr>
              <w:t xml:space="preserve"> </w:t>
            </w:r>
            <w:r>
              <w:rPr>
                <w:sz w:val="20"/>
              </w:rPr>
              <w:t>движения</w:t>
            </w:r>
            <w:r>
              <w:rPr>
                <w:spacing w:val="-8"/>
                <w:sz w:val="20"/>
              </w:rPr>
              <w:t xml:space="preserve"> </w:t>
            </w:r>
            <w:r>
              <w:rPr>
                <w:sz w:val="20"/>
              </w:rPr>
              <w:t xml:space="preserve">квинтами, </w:t>
            </w:r>
            <w:r>
              <w:rPr>
                <w:spacing w:val="-2"/>
                <w:sz w:val="20"/>
              </w:rPr>
              <w:t>октавами</w:t>
            </w:r>
          </w:p>
          <w:p w:rsidR="003B46F0" w:rsidRDefault="003B46F0">
            <w:pPr>
              <w:pStyle w:val="TableParagraph"/>
              <w:spacing w:before="11"/>
              <w:rPr>
                <w:sz w:val="20"/>
              </w:rPr>
            </w:pPr>
          </w:p>
          <w:p w:rsidR="003B46F0" w:rsidRDefault="00C01045">
            <w:pPr>
              <w:pStyle w:val="TableParagraph"/>
              <w:spacing w:before="1" w:line="104" w:lineRule="exact"/>
              <w:ind w:left="109"/>
              <w:rPr>
                <w:sz w:val="20"/>
              </w:rPr>
            </w:pPr>
            <w:r>
              <w:rPr>
                <w:sz w:val="20"/>
              </w:rPr>
              <w:t>Различение</w:t>
            </w:r>
            <w:r>
              <w:rPr>
                <w:spacing w:val="-13"/>
                <w:sz w:val="20"/>
              </w:rPr>
              <w:t xml:space="preserve"> </w:t>
            </w:r>
            <w:r>
              <w:rPr>
                <w:sz w:val="20"/>
              </w:rPr>
              <w:t>на</w:t>
            </w:r>
            <w:r>
              <w:rPr>
                <w:spacing w:val="-7"/>
                <w:sz w:val="20"/>
              </w:rPr>
              <w:t xml:space="preserve"> </w:t>
            </w:r>
            <w:r>
              <w:rPr>
                <w:sz w:val="20"/>
              </w:rPr>
              <w:t>слух</w:t>
            </w:r>
            <w:r>
              <w:rPr>
                <w:spacing w:val="-7"/>
                <w:sz w:val="20"/>
              </w:rPr>
              <w:t xml:space="preserve"> </w:t>
            </w:r>
            <w:r>
              <w:rPr>
                <w:sz w:val="20"/>
              </w:rPr>
              <w:t>интервалов</w:t>
            </w:r>
            <w:r>
              <w:rPr>
                <w:spacing w:val="-7"/>
                <w:sz w:val="20"/>
              </w:rPr>
              <w:t xml:space="preserve"> </w:t>
            </w:r>
            <w:r>
              <w:rPr>
                <w:sz w:val="20"/>
              </w:rPr>
              <w:t>и</w:t>
            </w:r>
            <w:r>
              <w:rPr>
                <w:spacing w:val="-9"/>
                <w:sz w:val="20"/>
              </w:rPr>
              <w:t xml:space="preserve"> </w:t>
            </w:r>
            <w:r>
              <w:rPr>
                <w:sz w:val="20"/>
              </w:rPr>
              <w:t>аккордов.</w:t>
            </w:r>
            <w:r>
              <w:rPr>
                <w:spacing w:val="-7"/>
                <w:sz w:val="20"/>
              </w:rPr>
              <w:t xml:space="preserve"> </w:t>
            </w:r>
            <w:r>
              <w:rPr>
                <w:sz w:val="20"/>
              </w:rPr>
              <w:t>Различение</w:t>
            </w:r>
            <w:r>
              <w:rPr>
                <w:spacing w:val="-9"/>
                <w:sz w:val="20"/>
              </w:rPr>
              <w:t xml:space="preserve"> </w:t>
            </w:r>
            <w:r>
              <w:rPr>
                <w:spacing w:val="-5"/>
                <w:sz w:val="20"/>
              </w:rPr>
              <w:t>на</w:t>
            </w:r>
          </w:p>
        </w:tc>
      </w:tr>
      <w:tr w:rsidR="003B46F0">
        <w:trPr>
          <w:trHeight w:val="2572"/>
        </w:trPr>
        <w:tc>
          <w:tcPr>
            <w:tcW w:w="1191" w:type="dxa"/>
          </w:tcPr>
          <w:p w:rsidR="003B46F0" w:rsidRDefault="00C01045">
            <w:pPr>
              <w:pStyle w:val="TableParagraph"/>
              <w:spacing w:line="178" w:lineRule="exact"/>
              <w:ind w:left="113"/>
              <w:rPr>
                <w:sz w:val="20"/>
              </w:rPr>
            </w:pPr>
            <w:r>
              <w:rPr>
                <w:spacing w:val="-5"/>
                <w:sz w:val="20"/>
              </w:rPr>
              <w:t>У)</w:t>
            </w:r>
          </w:p>
          <w:p w:rsidR="003B46F0" w:rsidRDefault="00C01045">
            <w:pPr>
              <w:pStyle w:val="TableParagraph"/>
              <w:ind w:left="113" w:right="370"/>
              <w:rPr>
                <w:sz w:val="20"/>
              </w:rPr>
            </w:pPr>
            <w:r>
              <w:rPr>
                <w:spacing w:val="-2"/>
                <w:sz w:val="20"/>
              </w:rPr>
              <w:t>1—3</w:t>
            </w:r>
            <w:r>
              <w:rPr>
                <w:spacing w:val="-11"/>
                <w:sz w:val="20"/>
              </w:rPr>
              <w:t xml:space="preserve"> </w:t>
            </w:r>
            <w:r>
              <w:rPr>
                <w:spacing w:val="-2"/>
                <w:sz w:val="20"/>
              </w:rPr>
              <w:t xml:space="preserve">уч. </w:t>
            </w:r>
            <w:r>
              <w:rPr>
                <w:spacing w:val="-4"/>
                <w:sz w:val="20"/>
              </w:rPr>
              <w:t>часа</w:t>
            </w:r>
          </w:p>
        </w:tc>
        <w:tc>
          <w:tcPr>
            <w:tcW w:w="1133" w:type="dxa"/>
          </w:tcPr>
          <w:p w:rsidR="003B46F0" w:rsidRDefault="00C01045">
            <w:pPr>
              <w:pStyle w:val="TableParagraph"/>
              <w:spacing w:line="178" w:lineRule="exact"/>
              <w:ind w:left="18" w:right="75"/>
              <w:jc w:val="center"/>
              <w:rPr>
                <w:sz w:val="20"/>
              </w:rPr>
            </w:pPr>
            <w:r>
              <w:rPr>
                <w:spacing w:val="-2"/>
                <w:sz w:val="20"/>
              </w:rPr>
              <w:t>Гармония</w:t>
            </w:r>
          </w:p>
        </w:tc>
        <w:tc>
          <w:tcPr>
            <w:tcW w:w="2213" w:type="dxa"/>
          </w:tcPr>
          <w:p w:rsidR="003B46F0" w:rsidRDefault="00C01045">
            <w:pPr>
              <w:pStyle w:val="TableParagraph"/>
              <w:spacing w:line="128" w:lineRule="exact"/>
              <w:ind w:left="113"/>
              <w:rPr>
                <w:sz w:val="20"/>
              </w:rPr>
            </w:pPr>
            <w:r>
              <w:rPr>
                <w:sz w:val="20"/>
              </w:rPr>
              <w:t>Аккорд.</w:t>
            </w:r>
            <w:r>
              <w:rPr>
                <w:spacing w:val="-8"/>
                <w:sz w:val="20"/>
              </w:rPr>
              <w:t xml:space="preserve"> </w:t>
            </w:r>
            <w:r>
              <w:rPr>
                <w:spacing w:val="-2"/>
                <w:sz w:val="20"/>
              </w:rPr>
              <w:t>Трезвучие</w:t>
            </w:r>
          </w:p>
          <w:p w:rsidR="003B46F0" w:rsidRDefault="00C01045">
            <w:pPr>
              <w:pStyle w:val="TableParagraph"/>
              <w:ind w:left="113"/>
              <w:rPr>
                <w:sz w:val="20"/>
              </w:rPr>
            </w:pPr>
            <w:r>
              <w:rPr>
                <w:sz w:val="20"/>
              </w:rPr>
              <w:t>мажорное</w:t>
            </w:r>
            <w:r>
              <w:rPr>
                <w:spacing w:val="-13"/>
                <w:sz w:val="20"/>
              </w:rPr>
              <w:t xml:space="preserve"> </w:t>
            </w:r>
            <w:r>
              <w:rPr>
                <w:sz w:val="20"/>
              </w:rPr>
              <w:t>и</w:t>
            </w:r>
            <w:r>
              <w:rPr>
                <w:spacing w:val="-12"/>
                <w:sz w:val="20"/>
              </w:rPr>
              <w:t xml:space="preserve"> </w:t>
            </w:r>
            <w:r>
              <w:rPr>
                <w:sz w:val="20"/>
              </w:rPr>
              <w:t>минорное. Понятие фактуры.</w:t>
            </w:r>
          </w:p>
          <w:p w:rsidR="003B46F0" w:rsidRDefault="00C01045">
            <w:pPr>
              <w:pStyle w:val="TableParagraph"/>
              <w:ind w:left="113"/>
              <w:rPr>
                <w:sz w:val="20"/>
              </w:rPr>
            </w:pPr>
            <w:r>
              <w:rPr>
                <w:spacing w:val="-2"/>
                <w:sz w:val="20"/>
              </w:rPr>
              <w:t>Фактуры</w:t>
            </w:r>
          </w:p>
          <w:p w:rsidR="003B46F0" w:rsidRDefault="00C01045">
            <w:pPr>
              <w:pStyle w:val="TableParagraph"/>
              <w:spacing w:before="1" w:line="237" w:lineRule="auto"/>
              <w:ind w:left="113" w:right="287"/>
              <w:rPr>
                <w:sz w:val="20"/>
              </w:rPr>
            </w:pPr>
            <w:r>
              <w:rPr>
                <w:sz w:val="20"/>
              </w:rPr>
              <w:t>аккомпанемента</w:t>
            </w:r>
            <w:r>
              <w:rPr>
                <w:spacing w:val="-13"/>
                <w:sz w:val="20"/>
              </w:rPr>
              <w:t xml:space="preserve"> </w:t>
            </w:r>
            <w:r>
              <w:rPr>
                <w:sz w:val="20"/>
              </w:rPr>
              <w:t xml:space="preserve">бас- аккорд, аккордовая, </w:t>
            </w:r>
            <w:r>
              <w:rPr>
                <w:spacing w:val="-2"/>
                <w:sz w:val="20"/>
              </w:rPr>
              <w:t>арпеджио</w:t>
            </w:r>
          </w:p>
        </w:tc>
        <w:tc>
          <w:tcPr>
            <w:tcW w:w="5602" w:type="dxa"/>
          </w:tcPr>
          <w:p w:rsidR="003B46F0" w:rsidRDefault="00C01045">
            <w:pPr>
              <w:pStyle w:val="TableParagraph"/>
              <w:spacing w:before="96"/>
              <w:ind w:left="109"/>
              <w:rPr>
                <w:sz w:val="20"/>
              </w:rPr>
            </w:pPr>
            <w:r>
              <w:rPr>
                <w:sz w:val="20"/>
              </w:rPr>
              <w:t>слух</w:t>
            </w:r>
            <w:r>
              <w:rPr>
                <w:spacing w:val="-6"/>
                <w:sz w:val="20"/>
              </w:rPr>
              <w:t xml:space="preserve"> </w:t>
            </w:r>
            <w:r>
              <w:rPr>
                <w:sz w:val="20"/>
              </w:rPr>
              <w:t>мажорных</w:t>
            </w:r>
            <w:r>
              <w:rPr>
                <w:spacing w:val="-6"/>
                <w:sz w:val="20"/>
              </w:rPr>
              <w:t xml:space="preserve"> </w:t>
            </w:r>
            <w:r>
              <w:rPr>
                <w:sz w:val="20"/>
              </w:rPr>
              <w:t>и</w:t>
            </w:r>
            <w:r>
              <w:rPr>
                <w:spacing w:val="-12"/>
                <w:sz w:val="20"/>
              </w:rPr>
              <w:t xml:space="preserve"> </w:t>
            </w:r>
            <w:r>
              <w:rPr>
                <w:sz w:val="20"/>
              </w:rPr>
              <w:t>минорных</w:t>
            </w:r>
            <w:r>
              <w:rPr>
                <w:spacing w:val="-5"/>
                <w:sz w:val="20"/>
              </w:rPr>
              <w:t xml:space="preserve"> </w:t>
            </w:r>
            <w:r>
              <w:rPr>
                <w:spacing w:val="-2"/>
                <w:sz w:val="20"/>
              </w:rPr>
              <w:t>аккордов.</w:t>
            </w:r>
          </w:p>
          <w:p w:rsidR="003B46F0" w:rsidRDefault="00C01045">
            <w:pPr>
              <w:pStyle w:val="TableParagraph"/>
              <w:spacing w:before="1"/>
              <w:ind w:left="109"/>
              <w:rPr>
                <w:sz w:val="20"/>
              </w:rPr>
            </w:pPr>
            <w:r>
              <w:rPr>
                <w:sz w:val="20"/>
              </w:rPr>
              <w:t>Разучивание,</w:t>
            </w:r>
            <w:r>
              <w:rPr>
                <w:spacing w:val="-3"/>
                <w:sz w:val="20"/>
              </w:rPr>
              <w:t xml:space="preserve"> </w:t>
            </w:r>
            <w:r>
              <w:rPr>
                <w:sz w:val="20"/>
              </w:rPr>
              <w:t>исполнение</w:t>
            </w:r>
            <w:r>
              <w:rPr>
                <w:spacing w:val="-8"/>
                <w:sz w:val="20"/>
              </w:rPr>
              <w:t xml:space="preserve"> </w:t>
            </w:r>
            <w:r>
              <w:rPr>
                <w:sz w:val="20"/>
              </w:rPr>
              <w:t>попевок</w:t>
            </w:r>
            <w:r>
              <w:rPr>
                <w:spacing w:val="-7"/>
                <w:sz w:val="20"/>
              </w:rPr>
              <w:t xml:space="preserve"> </w:t>
            </w:r>
            <w:r>
              <w:rPr>
                <w:sz w:val="20"/>
              </w:rPr>
              <w:t>и</w:t>
            </w:r>
            <w:r>
              <w:rPr>
                <w:spacing w:val="-7"/>
                <w:sz w:val="20"/>
              </w:rPr>
              <w:t xml:space="preserve"> </w:t>
            </w:r>
            <w:r>
              <w:rPr>
                <w:sz w:val="20"/>
              </w:rPr>
              <w:t>песен</w:t>
            </w:r>
            <w:r>
              <w:rPr>
                <w:spacing w:val="-7"/>
                <w:sz w:val="20"/>
              </w:rPr>
              <w:t xml:space="preserve"> </w:t>
            </w:r>
            <w:r>
              <w:rPr>
                <w:sz w:val="20"/>
              </w:rPr>
              <w:t>с</w:t>
            </w:r>
            <w:r>
              <w:rPr>
                <w:spacing w:val="-7"/>
                <w:sz w:val="20"/>
              </w:rPr>
              <w:t xml:space="preserve"> </w:t>
            </w:r>
            <w:r>
              <w:rPr>
                <w:sz w:val="20"/>
              </w:rPr>
              <w:t>мелодическим движением по звукам аккордов. Вокальные упражнения</w:t>
            </w:r>
          </w:p>
          <w:p w:rsidR="003B46F0" w:rsidRDefault="00C01045">
            <w:pPr>
              <w:pStyle w:val="TableParagraph"/>
              <w:spacing w:before="1"/>
              <w:ind w:left="109"/>
              <w:rPr>
                <w:sz w:val="20"/>
              </w:rPr>
            </w:pPr>
            <w:r>
              <w:rPr>
                <w:sz w:val="20"/>
              </w:rPr>
              <w:t>с</w:t>
            </w:r>
            <w:r>
              <w:rPr>
                <w:spacing w:val="-5"/>
                <w:sz w:val="20"/>
              </w:rPr>
              <w:t xml:space="preserve"> </w:t>
            </w:r>
            <w:r>
              <w:rPr>
                <w:sz w:val="20"/>
              </w:rPr>
              <w:t>элементами</w:t>
            </w:r>
            <w:r>
              <w:rPr>
                <w:spacing w:val="-3"/>
                <w:sz w:val="20"/>
              </w:rPr>
              <w:t xml:space="preserve"> </w:t>
            </w:r>
            <w:r>
              <w:rPr>
                <w:spacing w:val="-2"/>
                <w:sz w:val="20"/>
              </w:rPr>
              <w:t>трёхголосия.</w:t>
            </w:r>
          </w:p>
          <w:p w:rsidR="003B46F0" w:rsidRDefault="00C01045">
            <w:pPr>
              <w:pStyle w:val="TableParagraph"/>
              <w:spacing w:before="2" w:line="237" w:lineRule="auto"/>
              <w:ind w:left="109"/>
              <w:rPr>
                <w:sz w:val="20"/>
              </w:rPr>
            </w:pPr>
            <w:r>
              <w:rPr>
                <w:sz w:val="20"/>
              </w:rPr>
              <w:t>Определение на слух типа фактуры аккомпанемента исполняемых</w:t>
            </w:r>
            <w:r>
              <w:rPr>
                <w:spacing w:val="-13"/>
                <w:sz w:val="20"/>
              </w:rPr>
              <w:t xml:space="preserve"> </w:t>
            </w:r>
            <w:r>
              <w:rPr>
                <w:sz w:val="20"/>
              </w:rPr>
              <w:t>песен,</w:t>
            </w:r>
            <w:r>
              <w:rPr>
                <w:spacing w:val="-12"/>
                <w:sz w:val="20"/>
              </w:rPr>
              <w:t xml:space="preserve"> </w:t>
            </w:r>
            <w:r>
              <w:rPr>
                <w:sz w:val="20"/>
              </w:rPr>
              <w:t>прослушанных</w:t>
            </w:r>
            <w:r>
              <w:rPr>
                <w:spacing w:val="-13"/>
                <w:sz w:val="20"/>
              </w:rPr>
              <w:t xml:space="preserve"> </w:t>
            </w:r>
            <w:r>
              <w:rPr>
                <w:sz w:val="20"/>
              </w:rPr>
              <w:t xml:space="preserve">инструментальных </w:t>
            </w:r>
            <w:r>
              <w:rPr>
                <w:spacing w:val="-2"/>
                <w:sz w:val="20"/>
              </w:rPr>
              <w:t>произведений.</w:t>
            </w:r>
          </w:p>
          <w:p w:rsidR="003B46F0" w:rsidRDefault="00C01045">
            <w:pPr>
              <w:pStyle w:val="TableParagraph"/>
              <w:spacing w:before="2"/>
              <w:ind w:left="109"/>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p w:rsidR="003B46F0" w:rsidRDefault="00C01045">
            <w:pPr>
              <w:pStyle w:val="TableParagraph"/>
              <w:ind w:left="109"/>
              <w:rPr>
                <w:sz w:val="20"/>
              </w:rPr>
            </w:pPr>
            <w:r>
              <w:rPr>
                <w:sz w:val="20"/>
              </w:rPr>
              <w:t>Сочинение</w:t>
            </w:r>
            <w:r>
              <w:rPr>
                <w:spacing w:val="-12"/>
                <w:sz w:val="20"/>
              </w:rPr>
              <w:t xml:space="preserve"> </w:t>
            </w:r>
            <w:r>
              <w:rPr>
                <w:sz w:val="20"/>
              </w:rPr>
              <w:t>аккордового</w:t>
            </w:r>
            <w:r>
              <w:rPr>
                <w:spacing w:val="-13"/>
                <w:sz w:val="20"/>
              </w:rPr>
              <w:t xml:space="preserve"> </w:t>
            </w:r>
            <w:r>
              <w:rPr>
                <w:sz w:val="20"/>
              </w:rPr>
              <w:t>аккомпанемента</w:t>
            </w:r>
            <w:r>
              <w:rPr>
                <w:spacing w:val="-6"/>
                <w:sz w:val="20"/>
              </w:rPr>
              <w:t xml:space="preserve"> </w:t>
            </w:r>
            <w:r>
              <w:rPr>
                <w:sz w:val="20"/>
              </w:rPr>
              <w:t>к</w:t>
            </w:r>
            <w:r>
              <w:rPr>
                <w:spacing w:val="-11"/>
                <w:sz w:val="20"/>
              </w:rPr>
              <w:t xml:space="preserve"> </w:t>
            </w:r>
            <w:r>
              <w:rPr>
                <w:sz w:val="20"/>
              </w:rPr>
              <w:t>мелодии</w:t>
            </w:r>
            <w:r>
              <w:rPr>
                <w:spacing w:val="-9"/>
                <w:sz w:val="20"/>
              </w:rPr>
              <w:t xml:space="preserve"> </w:t>
            </w:r>
            <w:r>
              <w:rPr>
                <w:spacing w:val="-4"/>
                <w:sz w:val="20"/>
              </w:rPr>
              <w:t>песни</w:t>
            </w:r>
          </w:p>
          <w:p w:rsidR="003B46F0" w:rsidRDefault="003B46F0">
            <w:pPr>
              <w:pStyle w:val="TableParagraph"/>
              <w:spacing w:before="6"/>
              <w:rPr>
                <w:sz w:val="20"/>
              </w:rPr>
            </w:pPr>
          </w:p>
          <w:p w:rsidR="003B46F0" w:rsidRDefault="00C01045">
            <w:pPr>
              <w:pStyle w:val="TableParagraph"/>
              <w:spacing w:line="152" w:lineRule="exact"/>
              <w:ind w:left="109"/>
              <w:rPr>
                <w:sz w:val="20"/>
              </w:rPr>
            </w:pPr>
            <w:r>
              <w:rPr>
                <w:sz w:val="20"/>
              </w:rPr>
              <w:t>Знакомство</w:t>
            </w:r>
            <w:r>
              <w:rPr>
                <w:spacing w:val="-11"/>
                <w:sz w:val="20"/>
              </w:rPr>
              <w:t xml:space="preserve"> </w:t>
            </w:r>
            <w:r>
              <w:rPr>
                <w:sz w:val="20"/>
              </w:rPr>
              <w:t>со</w:t>
            </w:r>
            <w:r>
              <w:rPr>
                <w:spacing w:val="-11"/>
                <w:sz w:val="20"/>
              </w:rPr>
              <w:t xml:space="preserve"> </w:t>
            </w:r>
            <w:r>
              <w:rPr>
                <w:sz w:val="20"/>
              </w:rPr>
              <w:t>строением</w:t>
            </w:r>
            <w:r>
              <w:rPr>
                <w:spacing w:val="-6"/>
                <w:sz w:val="20"/>
              </w:rPr>
              <w:t xml:space="preserve"> </w:t>
            </w:r>
            <w:r>
              <w:rPr>
                <w:sz w:val="20"/>
              </w:rPr>
              <w:t>музыкального</w:t>
            </w:r>
            <w:r>
              <w:rPr>
                <w:spacing w:val="-10"/>
                <w:sz w:val="20"/>
              </w:rPr>
              <w:t xml:space="preserve"> </w:t>
            </w:r>
            <w:r>
              <w:rPr>
                <w:spacing w:val="-2"/>
                <w:sz w:val="20"/>
              </w:rPr>
              <w:t>произведения,</w:t>
            </w:r>
          </w:p>
        </w:tc>
      </w:tr>
      <w:tr w:rsidR="003B46F0">
        <w:trPr>
          <w:trHeight w:val="3031"/>
        </w:trPr>
        <w:tc>
          <w:tcPr>
            <w:tcW w:w="1191" w:type="dxa"/>
          </w:tcPr>
          <w:p w:rsidR="003B46F0" w:rsidRDefault="00C01045">
            <w:pPr>
              <w:pStyle w:val="TableParagraph"/>
              <w:spacing w:line="168" w:lineRule="exact"/>
              <w:ind w:left="113"/>
              <w:rPr>
                <w:sz w:val="20"/>
              </w:rPr>
            </w:pPr>
            <w:r>
              <w:rPr>
                <w:spacing w:val="-5"/>
                <w:sz w:val="20"/>
              </w:rPr>
              <w:t>Ф)</w:t>
            </w:r>
          </w:p>
          <w:p w:rsidR="003B46F0" w:rsidRDefault="00C01045">
            <w:pPr>
              <w:pStyle w:val="TableParagraph"/>
              <w:ind w:left="113" w:right="370"/>
              <w:rPr>
                <w:sz w:val="20"/>
              </w:rPr>
            </w:pPr>
            <w:r>
              <w:rPr>
                <w:spacing w:val="-2"/>
                <w:sz w:val="20"/>
              </w:rPr>
              <w:t>1—3</w:t>
            </w:r>
            <w:r>
              <w:rPr>
                <w:spacing w:val="-11"/>
                <w:sz w:val="20"/>
              </w:rPr>
              <w:t xml:space="preserve"> </w:t>
            </w:r>
            <w:r>
              <w:rPr>
                <w:spacing w:val="-2"/>
                <w:sz w:val="20"/>
              </w:rPr>
              <w:t xml:space="preserve">уч. </w:t>
            </w:r>
            <w:r>
              <w:rPr>
                <w:spacing w:val="-4"/>
                <w:sz w:val="20"/>
              </w:rPr>
              <w:t>часа</w:t>
            </w:r>
          </w:p>
        </w:tc>
        <w:tc>
          <w:tcPr>
            <w:tcW w:w="1133" w:type="dxa"/>
          </w:tcPr>
          <w:p w:rsidR="003B46F0" w:rsidRDefault="00C01045">
            <w:pPr>
              <w:pStyle w:val="TableParagraph"/>
              <w:spacing w:line="168" w:lineRule="exact"/>
              <w:ind w:left="113"/>
              <w:rPr>
                <w:sz w:val="20"/>
              </w:rPr>
            </w:pPr>
            <w:r>
              <w:rPr>
                <w:spacing w:val="-2"/>
                <w:sz w:val="20"/>
              </w:rPr>
              <w:t>Музыкаль</w:t>
            </w:r>
          </w:p>
          <w:p w:rsidR="003B46F0" w:rsidRDefault="00C01045">
            <w:pPr>
              <w:pStyle w:val="TableParagraph"/>
              <w:ind w:left="113"/>
              <w:rPr>
                <w:sz w:val="20"/>
              </w:rPr>
            </w:pPr>
            <w:r>
              <w:rPr>
                <w:sz w:val="20"/>
              </w:rPr>
              <w:t>ная</w:t>
            </w:r>
            <w:r>
              <w:rPr>
                <w:spacing w:val="16"/>
                <w:sz w:val="20"/>
              </w:rPr>
              <w:t xml:space="preserve"> </w:t>
            </w:r>
            <w:r>
              <w:rPr>
                <w:spacing w:val="-2"/>
                <w:sz w:val="20"/>
              </w:rPr>
              <w:t>форма</w:t>
            </w:r>
          </w:p>
        </w:tc>
        <w:tc>
          <w:tcPr>
            <w:tcW w:w="2213" w:type="dxa"/>
          </w:tcPr>
          <w:p w:rsidR="003B46F0" w:rsidRDefault="00C01045">
            <w:pPr>
              <w:pStyle w:val="TableParagraph"/>
              <w:spacing w:line="108" w:lineRule="exact"/>
              <w:ind w:left="113"/>
              <w:rPr>
                <w:sz w:val="20"/>
              </w:rPr>
            </w:pPr>
            <w:r>
              <w:rPr>
                <w:sz w:val="20"/>
              </w:rPr>
              <w:t>Контраст</w:t>
            </w:r>
            <w:r>
              <w:rPr>
                <w:spacing w:val="-9"/>
                <w:sz w:val="20"/>
              </w:rPr>
              <w:t xml:space="preserve"> </w:t>
            </w:r>
            <w:r>
              <w:rPr>
                <w:sz w:val="20"/>
              </w:rPr>
              <w:t>и</w:t>
            </w:r>
            <w:r>
              <w:rPr>
                <w:spacing w:val="-7"/>
                <w:sz w:val="20"/>
              </w:rPr>
              <w:t xml:space="preserve"> </w:t>
            </w:r>
            <w:r>
              <w:rPr>
                <w:sz w:val="20"/>
              </w:rPr>
              <w:t>повтор</w:t>
            </w:r>
            <w:r>
              <w:rPr>
                <w:spacing w:val="-5"/>
                <w:sz w:val="20"/>
              </w:rPr>
              <w:t xml:space="preserve"> как</w:t>
            </w:r>
          </w:p>
          <w:p w:rsidR="003B46F0" w:rsidRDefault="00C01045">
            <w:pPr>
              <w:pStyle w:val="TableParagraph"/>
              <w:ind w:left="113" w:right="385"/>
              <w:rPr>
                <w:sz w:val="20"/>
              </w:rPr>
            </w:pPr>
            <w:r>
              <w:rPr>
                <w:sz w:val="20"/>
              </w:rPr>
              <w:t>принципы</w:t>
            </w:r>
            <w:r>
              <w:rPr>
                <w:spacing w:val="-13"/>
                <w:sz w:val="20"/>
              </w:rPr>
              <w:t xml:space="preserve"> </w:t>
            </w:r>
            <w:r>
              <w:rPr>
                <w:sz w:val="20"/>
              </w:rPr>
              <w:t xml:space="preserve">строения </w:t>
            </w:r>
            <w:r>
              <w:rPr>
                <w:spacing w:val="-2"/>
                <w:sz w:val="20"/>
              </w:rPr>
              <w:t>музыкального произведения.</w:t>
            </w:r>
          </w:p>
          <w:p w:rsidR="003B46F0" w:rsidRDefault="00C01045">
            <w:pPr>
              <w:pStyle w:val="TableParagraph"/>
              <w:spacing w:before="3" w:line="235" w:lineRule="auto"/>
              <w:ind w:left="113"/>
              <w:rPr>
                <w:sz w:val="20"/>
              </w:rPr>
            </w:pPr>
            <w:r>
              <w:rPr>
                <w:spacing w:val="-2"/>
                <w:sz w:val="20"/>
              </w:rPr>
              <w:t xml:space="preserve">Двухчастная, </w:t>
            </w:r>
            <w:r>
              <w:rPr>
                <w:sz w:val="20"/>
              </w:rPr>
              <w:t>трёхчастная</w:t>
            </w:r>
            <w:r>
              <w:rPr>
                <w:spacing w:val="-13"/>
                <w:sz w:val="20"/>
              </w:rPr>
              <w:t xml:space="preserve"> </w:t>
            </w:r>
            <w:r>
              <w:rPr>
                <w:spacing w:val="-10"/>
                <w:sz w:val="20"/>
              </w:rPr>
              <w:t>и</w:t>
            </w:r>
          </w:p>
          <w:p w:rsidR="003B46F0" w:rsidRDefault="00C01045">
            <w:pPr>
              <w:pStyle w:val="TableParagraph"/>
              <w:spacing w:before="3" w:line="237" w:lineRule="auto"/>
              <w:ind w:left="113" w:right="133"/>
              <w:rPr>
                <w:sz w:val="20"/>
              </w:rPr>
            </w:pPr>
            <w:r>
              <w:rPr>
                <w:sz w:val="20"/>
              </w:rPr>
              <w:t>трёхчастная</w:t>
            </w:r>
            <w:r>
              <w:rPr>
                <w:spacing w:val="-13"/>
                <w:sz w:val="20"/>
              </w:rPr>
              <w:t xml:space="preserve"> </w:t>
            </w:r>
            <w:r>
              <w:rPr>
                <w:sz w:val="20"/>
              </w:rPr>
              <w:t>репризная форма. Рондо: рефрен и эпизоды</w:t>
            </w: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spacing w:before="42"/>
              <w:rPr>
                <w:sz w:val="20"/>
              </w:rPr>
            </w:pPr>
          </w:p>
          <w:p w:rsidR="003B46F0" w:rsidRDefault="00C01045">
            <w:pPr>
              <w:pStyle w:val="TableParagraph"/>
              <w:spacing w:line="110" w:lineRule="exact"/>
              <w:ind w:left="113"/>
              <w:rPr>
                <w:sz w:val="20"/>
              </w:rPr>
            </w:pPr>
            <w:r>
              <w:rPr>
                <w:sz w:val="20"/>
              </w:rPr>
              <w:t>Варьирование</w:t>
            </w:r>
            <w:r>
              <w:rPr>
                <w:spacing w:val="-12"/>
                <w:sz w:val="20"/>
              </w:rPr>
              <w:t xml:space="preserve"> </w:t>
            </w:r>
            <w:r>
              <w:rPr>
                <w:spacing w:val="-5"/>
                <w:sz w:val="20"/>
              </w:rPr>
              <w:t>как</w:t>
            </w:r>
          </w:p>
        </w:tc>
        <w:tc>
          <w:tcPr>
            <w:tcW w:w="5602" w:type="dxa"/>
          </w:tcPr>
          <w:p w:rsidR="003B46F0" w:rsidRDefault="00C01045">
            <w:pPr>
              <w:pStyle w:val="TableParagraph"/>
              <w:spacing w:before="48"/>
              <w:ind w:left="109" w:right="159"/>
              <w:rPr>
                <w:sz w:val="20"/>
              </w:rPr>
            </w:pPr>
            <w:r>
              <w:rPr>
                <w:sz w:val="20"/>
              </w:rPr>
              <w:t>понятиями двухчастной и трёхчастной формы, рондо. Слушание</w:t>
            </w:r>
            <w:r>
              <w:rPr>
                <w:spacing w:val="-8"/>
                <w:sz w:val="20"/>
              </w:rPr>
              <w:t xml:space="preserve"> </w:t>
            </w:r>
            <w:r>
              <w:rPr>
                <w:sz w:val="20"/>
              </w:rPr>
              <w:t>произведений:</w:t>
            </w:r>
            <w:r>
              <w:rPr>
                <w:spacing w:val="-4"/>
                <w:sz w:val="20"/>
              </w:rPr>
              <w:t xml:space="preserve"> </w:t>
            </w:r>
            <w:r>
              <w:rPr>
                <w:sz w:val="20"/>
              </w:rPr>
              <w:t>определение</w:t>
            </w:r>
            <w:r>
              <w:rPr>
                <w:spacing w:val="-8"/>
                <w:sz w:val="20"/>
              </w:rPr>
              <w:t xml:space="preserve"> </w:t>
            </w:r>
            <w:r>
              <w:rPr>
                <w:sz w:val="20"/>
              </w:rPr>
              <w:t>формы</w:t>
            </w:r>
            <w:r>
              <w:rPr>
                <w:spacing w:val="-6"/>
                <w:sz w:val="20"/>
              </w:rPr>
              <w:t xml:space="preserve"> </w:t>
            </w:r>
            <w:r>
              <w:rPr>
                <w:sz w:val="20"/>
              </w:rPr>
              <w:t>их</w:t>
            </w:r>
            <w:r>
              <w:rPr>
                <w:spacing w:val="-6"/>
                <w:sz w:val="20"/>
              </w:rPr>
              <w:t xml:space="preserve"> </w:t>
            </w:r>
            <w:r>
              <w:rPr>
                <w:sz w:val="20"/>
              </w:rPr>
              <w:t>строения</w:t>
            </w:r>
            <w:r>
              <w:rPr>
                <w:spacing w:val="-6"/>
                <w:sz w:val="20"/>
              </w:rPr>
              <w:t xml:space="preserve"> </w:t>
            </w:r>
            <w:r>
              <w:rPr>
                <w:sz w:val="20"/>
              </w:rPr>
              <w:t>на слух. Составление наглядной буквенной или графической</w:t>
            </w:r>
          </w:p>
          <w:p w:rsidR="003B46F0" w:rsidRDefault="00C01045">
            <w:pPr>
              <w:pStyle w:val="TableParagraph"/>
              <w:spacing w:line="227" w:lineRule="exact"/>
              <w:ind w:left="109"/>
              <w:rPr>
                <w:sz w:val="20"/>
              </w:rPr>
            </w:pPr>
            <w:r>
              <w:rPr>
                <w:spacing w:val="-2"/>
                <w:sz w:val="20"/>
              </w:rPr>
              <w:t>схемы.</w:t>
            </w:r>
          </w:p>
          <w:p w:rsidR="003B46F0" w:rsidRDefault="00C01045">
            <w:pPr>
              <w:pStyle w:val="TableParagraph"/>
              <w:spacing w:before="1"/>
              <w:ind w:left="109" w:right="330"/>
              <w:rPr>
                <w:sz w:val="20"/>
              </w:rPr>
            </w:pPr>
            <w:r>
              <w:rPr>
                <w:sz w:val="20"/>
              </w:rPr>
              <w:t>Исполнение</w:t>
            </w:r>
            <w:r>
              <w:rPr>
                <w:spacing w:val="-10"/>
                <w:sz w:val="20"/>
              </w:rPr>
              <w:t xml:space="preserve"> </w:t>
            </w:r>
            <w:r>
              <w:rPr>
                <w:sz w:val="20"/>
              </w:rPr>
              <w:t>песен,</w:t>
            </w:r>
            <w:r>
              <w:rPr>
                <w:spacing w:val="-5"/>
                <w:sz w:val="20"/>
              </w:rPr>
              <w:t xml:space="preserve"> </w:t>
            </w:r>
            <w:r>
              <w:rPr>
                <w:sz w:val="20"/>
              </w:rPr>
              <w:t>написанных</w:t>
            </w:r>
            <w:r>
              <w:rPr>
                <w:spacing w:val="-6"/>
                <w:sz w:val="20"/>
              </w:rPr>
              <w:t xml:space="preserve"> </w:t>
            </w:r>
            <w:r>
              <w:rPr>
                <w:sz w:val="20"/>
              </w:rPr>
              <w:t>в</w:t>
            </w:r>
            <w:r>
              <w:rPr>
                <w:spacing w:val="-6"/>
                <w:sz w:val="20"/>
              </w:rPr>
              <w:t xml:space="preserve"> </w:t>
            </w:r>
            <w:r>
              <w:rPr>
                <w:sz w:val="20"/>
              </w:rPr>
              <w:t>двухчастной</w:t>
            </w:r>
            <w:r>
              <w:rPr>
                <w:spacing w:val="-9"/>
                <w:sz w:val="20"/>
              </w:rPr>
              <w:t xml:space="preserve"> </w:t>
            </w:r>
            <w:r>
              <w:rPr>
                <w:sz w:val="20"/>
              </w:rPr>
              <w:t>или трёхчастной форме.</w:t>
            </w:r>
          </w:p>
          <w:p w:rsidR="003B46F0" w:rsidRDefault="00C01045">
            <w:pPr>
              <w:pStyle w:val="TableParagraph"/>
              <w:spacing w:before="1"/>
              <w:ind w:left="109"/>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p w:rsidR="003B46F0" w:rsidRDefault="00C01045">
            <w:pPr>
              <w:pStyle w:val="TableParagraph"/>
              <w:spacing w:before="4" w:line="235" w:lineRule="auto"/>
              <w:ind w:left="109"/>
              <w:rPr>
                <w:sz w:val="20"/>
              </w:rPr>
            </w:pPr>
            <w:r>
              <w:rPr>
                <w:sz w:val="20"/>
              </w:rPr>
              <w:t>Коллективная</w:t>
            </w:r>
            <w:r>
              <w:rPr>
                <w:spacing w:val="-7"/>
                <w:sz w:val="20"/>
              </w:rPr>
              <w:t xml:space="preserve"> </w:t>
            </w:r>
            <w:r>
              <w:rPr>
                <w:sz w:val="20"/>
              </w:rPr>
              <w:t>импровизация</w:t>
            </w:r>
            <w:r>
              <w:rPr>
                <w:spacing w:val="-8"/>
                <w:sz w:val="20"/>
              </w:rPr>
              <w:t xml:space="preserve"> </w:t>
            </w:r>
            <w:r>
              <w:rPr>
                <w:sz w:val="20"/>
              </w:rPr>
              <w:t>в</w:t>
            </w:r>
            <w:r>
              <w:rPr>
                <w:spacing w:val="-6"/>
                <w:sz w:val="20"/>
              </w:rPr>
              <w:t xml:space="preserve"> </w:t>
            </w:r>
            <w:r>
              <w:rPr>
                <w:sz w:val="20"/>
              </w:rPr>
              <w:t>форме</w:t>
            </w:r>
            <w:r>
              <w:rPr>
                <w:spacing w:val="-10"/>
                <w:sz w:val="20"/>
              </w:rPr>
              <w:t xml:space="preserve"> </w:t>
            </w:r>
            <w:r>
              <w:rPr>
                <w:sz w:val="20"/>
              </w:rPr>
              <w:t>рондо,</w:t>
            </w:r>
            <w:r>
              <w:rPr>
                <w:spacing w:val="-6"/>
                <w:sz w:val="20"/>
              </w:rPr>
              <w:t xml:space="preserve"> </w:t>
            </w:r>
            <w:r>
              <w:rPr>
                <w:sz w:val="20"/>
              </w:rPr>
              <w:t>трёхчастной репризной форме.</w:t>
            </w:r>
          </w:p>
          <w:p w:rsidR="003B46F0" w:rsidRDefault="00C01045">
            <w:pPr>
              <w:pStyle w:val="TableParagraph"/>
              <w:spacing w:before="2"/>
              <w:ind w:left="109" w:right="159"/>
              <w:rPr>
                <w:sz w:val="20"/>
              </w:rPr>
            </w:pPr>
            <w:r>
              <w:rPr>
                <w:sz w:val="20"/>
              </w:rPr>
              <w:t>Создание</w:t>
            </w:r>
            <w:r>
              <w:rPr>
                <w:spacing w:val="-9"/>
                <w:sz w:val="20"/>
              </w:rPr>
              <w:t xml:space="preserve"> </w:t>
            </w:r>
            <w:r>
              <w:rPr>
                <w:sz w:val="20"/>
              </w:rPr>
              <w:t>художественных</w:t>
            </w:r>
            <w:r>
              <w:rPr>
                <w:spacing w:val="-7"/>
                <w:sz w:val="20"/>
              </w:rPr>
              <w:t xml:space="preserve"> </w:t>
            </w:r>
            <w:r>
              <w:rPr>
                <w:sz w:val="20"/>
              </w:rPr>
              <w:t>композиций</w:t>
            </w:r>
            <w:r>
              <w:rPr>
                <w:spacing w:val="-9"/>
                <w:sz w:val="20"/>
              </w:rPr>
              <w:t xml:space="preserve"> </w:t>
            </w:r>
            <w:r>
              <w:rPr>
                <w:sz w:val="20"/>
              </w:rPr>
              <w:t>(рисунок,</w:t>
            </w:r>
            <w:r>
              <w:rPr>
                <w:spacing w:val="-4"/>
                <w:sz w:val="20"/>
              </w:rPr>
              <w:t xml:space="preserve"> </w:t>
            </w:r>
            <w:r>
              <w:rPr>
                <w:sz w:val="20"/>
              </w:rPr>
              <w:t>аппликация и др.) по законам музыкальной формы</w:t>
            </w:r>
          </w:p>
          <w:p w:rsidR="003B46F0" w:rsidRDefault="003B46F0">
            <w:pPr>
              <w:pStyle w:val="TableParagraph"/>
              <w:spacing w:before="10"/>
              <w:rPr>
                <w:sz w:val="20"/>
              </w:rPr>
            </w:pPr>
          </w:p>
          <w:p w:rsidR="003B46F0" w:rsidRDefault="00C01045">
            <w:pPr>
              <w:pStyle w:val="TableParagraph"/>
              <w:spacing w:before="1" w:line="197" w:lineRule="exact"/>
              <w:ind w:left="109"/>
              <w:rPr>
                <w:sz w:val="20"/>
              </w:rPr>
            </w:pPr>
            <w:r>
              <w:rPr>
                <w:sz w:val="20"/>
              </w:rPr>
              <w:t>Слушание</w:t>
            </w:r>
            <w:r>
              <w:rPr>
                <w:spacing w:val="-13"/>
                <w:sz w:val="20"/>
              </w:rPr>
              <w:t xml:space="preserve"> </w:t>
            </w:r>
            <w:r>
              <w:rPr>
                <w:sz w:val="20"/>
              </w:rPr>
              <w:t>произведений,</w:t>
            </w:r>
            <w:r>
              <w:rPr>
                <w:spacing w:val="-7"/>
                <w:sz w:val="20"/>
              </w:rPr>
              <w:t xml:space="preserve"> </w:t>
            </w:r>
            <w:r>
              <w:rPr>
                <w:sz w:val="20"/>
              </w:rPr>
              <w:t>сочинённых</w:t>
            </w:r>
            <w:r>
              <w:rPr>
                <w:spacing w:val="-8"/>
                <w:sz w:val="20"/>
              </w:rPr>
              <w:t xml:space="preserve"> </w:t>
            </w:r>
            <w:r>
              <w:rPr>
                <w:sz w:val="20"/>
              </w:rPr>
              <w:t>в</w:t>
            </w:r>
            <w:r>
              <w:rPr>
                <w:spacing w:val="-7"/>
                <w:sz w:val="20"/>
              </w:rPr>
              <w:t xml:space="preserve"> </w:t>
            </w:r>
            <w:r>
              <w:rPr>
                <w:sz w:val="20"/>
              </w:rPr>
              <w:t>форме</w:t>
            </w:r>
            <w:r>
              <w:rPr>
                <w:spacing w:val="-10"/>
                <w:sz w:val="20"/>
              </w:rPr>
              <w:t xml:space="preserve"> </w:t>
            </w:r>
            <w:r>
              <w:rPr>
                <w:spacing w:val="-2"/>
                <w:sz w:val="20"/>
              </w:rPr>
              <w:t>вариаций.</w:t>
            </w:r>
          </w:p>
        </w:tc>
      </w:tr>
      <w:tr w:rsidR="003B46F0">
        <w:trPr>
          <w:trHeight w:val="1852"/>
        </w:trPr>
        <w:tc>
          <w:tcPr>
            <w:tcW w:w="1191" w:type="dxa"/>
          </w:tcPr>
          <w:p w:rsidR="003B46F0" w:rsidRDefault="00C01045">
            <w:pPr>
              <w:pStyle w:val="TableParagraph"/>
              <w:spacing w:line="152" w:lineRule="exact"/>
              <w:ind w:left="113"/>
              <w:rPr>
                <w:sz w:val="20"/>
              </w:rPr>
            </w:pPr>
            <w:r>
              <w:rPr>
                <w:spacing w:val="-5"/>
                <w:sz w:val="20"/>
              </w:rPr>
              <w:t>Х)</w:t>
            </w:r>
          </w:p>
          <w:p w:rsidR="003B46F0" w:rsidRDefault="00C01045">
            <w:pPr>
              <w:pStyle w:val="TableParagraph"/>
              <w:ind w:left="113" w:right="370"/>
              <w:rPr>
                <w:sz w:val="20"/>
              </w:rPr>
            </w:pPr>
            <w:r>
              <w:rPr>
                <w:spacing w:val="-2"/>
                <w:sz w:val="20"/>
              </w:rPr>
              <w:t>1—3</w:t>
            </w:r>
            <w:r>
              <w:rPr>
                <w:spacing w:val="-11"/>
                <w:sz w:val="20"/>
              </w:rPr>
              <w:t xml:space="preserve"> </w:t>
            </w:r>
            <w:r>
              <w:rPr>
                <w:spacing w:val="-2"/>
                <w:sz w:val="20"/>
              </w:rPr>
              <w:t xml:space="preserve">уч. </w:t>
            </w:r>
            <w:r>
              <w:rPr>
                <w:spacing w:val="-4"/>
                <w:sz w:val="20"/>
              </w:rPr>
              <w:t>часа</w:t>
            </w:r>
          </w:p>
        </w:tc>
        <w:tc>
          <w:tcPr>
            <w:tcW w:w="1133" w:type="dxa"/>
          </w:tcPr>
          <w:p w:rsidR="003B46F0" w:rsidRDefault="00C01045">
            <w:pPr>
              <w:pStyle w:val="TableParagraph"/>
              <w:spacing w:line="152" w:lineRule="exact"/>
              <w:ind w:left="18" w:right="76"/>
              <w:jc w:val="center"/>
              <w:rPr>
                <w:sz w:val="20"/>
              </w:rPr>
            </w:pPr>
            <w:r>
              <w:rPr>
                <w:spacing w:val="-2"/>
                <w:sz w:val="20"/>
              </w:rPr>
              <w:t>Вариации</w:t>
            </w:r>
          </w:p>
        </w:tc>
        <w:tc>
          <w:tcPr>
            <w:tcW w:w="2213" w:type="dxa"/>
          </w:tcPr>
          <w:p w:rsidR="003B46F0" w:rsidRDefault="00C01045">
            <w:pPr>
              <w:pStyle w:val="TableParagraph"/>
              <w:spacing w:before="85"/>
              <w:ind w:left="113" w:right="485"/>
              <w:rPr>
                <w:sz w:val="20"/>
              </w:rPr>
            </w:pPr>
            <w:r>
              <w:rPr>
                <w:sz w:val="20"/>
              </w:rPr>
              <w:t>принцип</w:t>
            </w:r>
            <w:r>
              <w:rPr>
                <w:spacing w:val="-13"/>
                <w:sz w:val="20"/>
              </w:rPr>
              <w:t xml:space="preserve"> </w:t>
            </w:r>
            <w:r>
              <w:rPr>
                <w:sz w:val="20"/>
              </w:rPr>
              <w:t>развития. Тема. Вариации</w:t>
            </w:r>
          </w:p>
        </w:tc>
        <w:tc>
          <w:tcPr>
            <w:tcW w:w="5602" w:type="dxa"/>
          </w:tcPr>
          <w:p w:rsidR="003B46F0" w:rsidRDefault="00C01045">
            <w:pPr>
              <w:pStyle w:val="TableParagraph"/>
              <w:spacing w:before="3"/>
              <w:ind w:left="109" w:right="330"/>
              <w:rPr>
                <w:sz w:val="20"/>
              </w:rPr>
            </w:pPr>
            <w:r>
              <w:rPr>
                <w:sz w:val="20"/>
              </w:rPr>
              <w:t>Наблюдение за развитием, изменением основной темы. Составление</w:t>
            </w:r>
            <w:r>
              <w:rPr>
                <w:spacing w:val="-7"/>
                <w:sz w:val="20"/>
              </w:rPr>
              <w:t xml:space="preserve"> </w:t>
            </w:r>
            <w:r>
              <w:rPr>
                <w:sz w:val="20"/>
              </w:rPr>
              <w:t>наглядной</w:t>
            </w:r>
            <w:r>
              <w:rPr>
                <w:spacing w:val="-6"/>
                <w:sz w:val="20"/>
              </w:rPr>
              <w:t xml:space="preserve"> </w:t>
            </w:r>
            <w:r>
              <w:rPr>
                <w:sz w:val="20"/>
              </w:rPr>
              <w:t>буквенной</w:t>
            </w:r>
            <w:r>
              <w:rPr>
                <w:spacing w:val="-5"/>
                <w:sz w:val="20"/>
              </w:rPr>
              <w:t xml:space="preserve"> </w:t>
            </w:r>
            <w:r>
              <w:rPr>
                <w:sz w:val="20"/>
              </w:rPr>
              <w:t>или</w:t>
            </w:r>
            <w:r>
              <w:rPr>
                <w:spacing w:val="-6"/>
                <w:sz w:val="20"/>
              </w:rPr>
              <w:t xml:space="preserve"> </w:t>
            </w:r>
            <w:r>
              <w:rPr>
                <w:sz w:val="20"/>
              </w:rPr>
              <w:t>графической</w:t>
            </w:r>
            <w:r>
              <w:rPr>
                <w:spacing w:val="-6"/>
                <w:sz w:val="20"/>
              </w:rPr>
              <w:t xml:space="preserve"> </w:t>
            </w:r>
            <w:r>
              <w:rPr>
                <w:sz w:val="20"/>
              </w:rPr>
              <w:t>схемы. Исполнение ритмической партитуры, построенной по принципу</w:t>
            </w:r>
            <w:r>
              <w:rPr>
                <w:spacing w:val="-5"/>
                <w:sz w:val="20"/>
              </w:rPr>
              <w:t xml:space="preserve"> </w:t>
            </w:r>
            <w:r>
              <w:rPr>
                <w:sz w:val="20"/>
              </w:rPr>
              <w:t>вариаций.</w:t>
            </w:r>
          </w:p>
          <w:p w:rsidR="003B46F0" w:rsidRDefault="00C01045">
            <w:pPr>
              <w:pStyle w:val="TableParagraph"/>
              <w:spacing w:line="227" w:lineRule="exact"/>
              <w:ind w:left="109"/>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p w:rsidR="003B46F0" w:rsidRDefault="00C01045">
            <w:pPr>
              <w:pStyle w:val="TableParagraph"/>
              <w:spacing w:before="1"/>
              <w:ind w:left="109"/>
              <w:rPr>
                <w:sz w:val="20"/>
              </w:rPr>
            </w:pPr>
            <w:r>
              <w:rPr>
                <w:sz w:val="20"/>
              </w:rPr>
              <w:t>Коллективная</w:t>
            </w:r>
            <w:r>
              <w:rPr>
                <w:spacing w:val="-11"/>
                <w:sz w:val="20"/>
              </w:rPr>
              <w:t xml:space="preserve"> </w:t>
            </w:r>
            <w:r>
              <w:rPr>
                <w:sz w:val="20"/>
              </w:rPr>
              <w:t>импровизация</w:t>
            </w:r>
            <w:r>
              <w:rPr>
                <w:spacing w:val="-8"/>
                <w:sz w:val="20"/>
              </w:rPr>
              <w:t xml:space="preserve"> </w:t>
            </w:r>
            <w:r>
              <w:rPr>
                <w:sz w:val="20"/>
              </w:rPr>
              <w:t>в</w:t>
            </w:r>
            <w:r>
              <w:rPr>
                <w:spacing w:val="-7"/>
                <w:sz w:val="20"/>
              </w:rPr>
              <w:t xml:space="preserve"> </w:t>
            </w:r>
            <w:r>
              <w:rPr>
                <w:sz w:val="20"/>
              </w:rPr>
              <w:t>форме</w:t>
            </w:r>
            <w:r>
              <w:rPr>
                <w:spacing w:val="-10"/>
                <w:sz w:val="20"/>
              </w:rPr>
              <w:t xml:space="preserve"> </w:t>
            </w:r>
            <w:r>
              <w:rPr>
                <w:spacing w:val="-2"/>
                <w:sz w:val="20"/>
              </w:rPr>
              <w:t>вариаций</w:t>
            </w:r>
          </w:p>
          <w:p w:rsidR="003B46F0" w:rsidRDefault="003B46F0">
            <w:pPr>
              <w:pStyle w:val="TableParagraph"/>
              <w:spacing w:before="6"/>
              <w:rPr>
                <w:sz w:val="20"/>
              </w:rPr>
            </w:pPr>
          </w:p>
          <w:p w:rsidR="003B46F0" w:rsidRDefault="00C01045">
            <w:pPr>
              <w:pStyle w:val="TableParagraph"/>
              <w:spacing w:line="214" w:lineRule="exact"/>
              <w:ind w:right="-173"/>
              <w:jc w:val="right"/>
              <w:rPr>
                <w:sz w:val="24"/>
              </w:rPr>
            </w:pPr>
            <w:r>
              <w:rPr>
                <w:spacing w:val="-5"/>
                <w:sz w:val="24"/>
              </w:rPr>
              <w:t>10</w:t>
            </w:r>
          </w:p>
        </w:tc>
      </w:tr>
    </w:tbl>
    <w:p w:rsidR="003B46F0" w:rsidRDefault="003B46F0">
      <w:pPr>
        <w:spacing w:line="214" w:lineRule="exact"/>
        <w:jc w:val="right"/>
        <w:rPr>
          <w:sz w:val="24"/>
        </w:rPr>
        <w:sectPr w:rsidR="003B46F0">
          <w:footerReference w:type="default" r:id="rId62"/>
          <w:pgSz w:w="11910" w:h="16840"/>
          <w:pgMar w:top="500" w:right="0" w:bottom="1340" w:left="600" w:header="0" w:footer="1145" w:gutter="0"/>
          <w:cols w:space="720"/>
        </w:sectPr>
      </w:pPr>
    </w:p>
    <w:p w:rsidR="003B46F0" w:rsidRDefault="00C01045">
      <w:pPr>
        <w:pStyle w:val="1"/>
        <w:spacing w:before="75"/>
      </w:pPr>
      <w:r>
        <w:lastRenderedPageBreak/>
        <w:t>Модуль</w:t>
      </w:r>
      <w:r>
        <w:rPr>
          <w:spacing w:val="-9"/>
        </w:rPr>
        <w:t xml:space="preserve"> </w:t>
      </w:r>
      <w:r>
        <w:t>№</w:t>
      </w:r>
      <w:r>
        <w:rPr>
          <w:spacing w:val="-5"/>
        </w:rPr>
        <w:t xml:space="preserve"> </w:t>
      </w:r>
      <w:r>
        <w:t>2</w:t>
      </w:r>
      <w:r>
        <w:rPr>
          <w:spacing w:val="-2"/>
        </w:rPr>
        <w:t xml:space="preserve"> </w:t>
      </w:r>
      <w:r>
        <w:t>«Народная</w:t>
      </w:r>
      <w:r>
        <w:rPr>
          <w:spacing w:val="-6"/>
        </w:rPr>
        <w:t xml:space="preserve"> </w:t>
      </w:r>
      <w:r>
        <w:t>музыка</w:t>
      </w:r>
      <w:r>
        <w:rPr>
          <w:spacing w:val="-7"/>
        </w:rPr>
        <w:t xml:space="preserve"> </w:t>
      </w:r>
      <w:r>
        <w:rPr>
          <w:spacing w:val="-2"/>
        </w:rPr>
        <w:t>России»</w:t>
      </w:r>
    </w:p>
    <w:p w:rsidR="003B46F0" w:rsidRDefault="003B46F0">
      <w:pPr>
        <w:pStyle w:val="a3"/>
        <w:spacing w:before="5"/>
        <w:ind w:left="0"/>
        <w:rPr>
          <w:b/>
        </w:rPr>
      </w:pPr>
    </w:p>
    <w:p w:rsidR="003B46F0" w:rsidRDefault="00C01045">
      <w:pPr>
        <w:pStyle w:val="a3"/>
        <w:spacing w:before="1" w:line="249" w:lineRule="auto"/>
        <w:ind w:right="478" w:firstLine="225"/>
        <w:jc w:val="both"/>
      </w:pPr>
      <w:r>
        <w:t>Данный модуль является одним из наиболее значимых. Цели воспитания национальной и гражданской</w:t>
      </w:r>
      <w:r>
        <w:rPr>
          <w:spacing w:val="80"/>
        </w:rPr>
        <w:t xml:space="preserve"> </w:t>
      </w:r>
      <w:r>
        <w:t>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w:t>
      </w:r>
      <w:r>
        <w:rPr>
          <w:spacing w:val="-4"/>
        </w:rPr>
        <w:t xml:space="preserve"> </w:t>
      </w:r>
      <w:r>
        <w:t>звучанию народной музыки, научить детей отличать настоящую народную музыку от эстрадных шоу-программ, эксплуатирующих фольклорный колорит.</w:t>
      </w:r>
    </w:p>
    <w:p w:rsidR="003B46F0" w:rsidRDefault="003B46F0">
      <w:pPr>
        <w:pStyle w:val="a3"/>
        <w:spacing w:before="15"/>
        <w:ind w:left="0"/>
      </w:pP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3"/>
        <w:gridCol w:w="5602"/>
      </w:tblGrid>
      <w:tr w:rsidR="003B46F0">
        <w:trPr>
          <w:trHeight w:val="1031"/>
        </w:trPr>
        <w:tc>
          <w:tcPr>
            <w:tcW w:w="1191" w:type="dxa"/>
          </w:tcPr>
          <w:p w:rsidR="003B46F0" w:rsidRDefault="00C01045">
            <w:pPr>
              <w:pStyle w:val="TableParagraph"/>
              <w:spacing w:line="215" w:lineRule="exact"/>
              <w:ind w:left="137" w:right="75"/>
              <w:jc w:val="center"/>
              <w:rPr>
                <w:rFonts w:ascii="Arial" w:hAnsi="Arial"/>
                <w:b/>
                <w:sz w:val="20"/>
              </w:rPr>
            </w:pPr>
            <w:r>
              <w:rPr>
                <w:rFonts w:ascii="Arial" w:hAnsi="Arial"/>
                <w:b/>
                <w:sz w:val="20"/>
              </w:rPr>
              <w:t>№</w:t>
            </w:r>
            <w:r>
              <w:rPr>
                <w:rFonts w:ascii="Arial" w:hAnsi="Arial"/>
                <w:b/>
                <w:spacing w:val="2"/>
                <w:sz w:val="20"/>
              </w:rPr>
              <w:t xml:space="preserve"> </w:t>
            </w:r>
            <w:r>
              <w:rPr>
                <w:rFonts w:ascii="Arial" w:hAnsi="Arial"/>
                <w:b/>
                <w:spacing w:val="-2"/>
                <w:sz w:val="20"/>
              </w:rPr>
              <w:t>блока,</w:t>
            </w:r>
          </w:p>
          <w:p w:rsidR="003B46F0" w:rsidRDefault="00C01045">
            <w:pPr>
              <w:pStyle w:val="TableParagraph"/>
              <w:spacing w:before="1"/>
              <w:ind w:left="137" w:right="77"/>
              <w:jc w:val="center"/>
              <w:rPr>
                <w:rFonts w:ascii="Arial" w:hAnsi="Arial"/>
                <w:b/>
                <w:sz w:val="20"/>
              </w:rPr>
            </w:pPr>
            <w:r>
              <w:rPr>
                <w:rFonts w:ascii="Arial" w:hAnsi="Arial"/>
                <w:b/>
                <w:spacing w:val="-2"/>
                <w:sz w:val="20"/>
              </w:rPr>
              <w:t>кол-во часов</w:t>
            </w:r>
          </w:p>
        </w:tc>
        <w:tc>
          <w:tcPr>
            <w:tcW w:w="1133" w:type="dxa"/>
          </w:tcPr>
          <w:p w:rsidR="003B46F0" w:rsidRDefault="00C01045">
            <w:pPr>
              <w:pStyle w:val="TableParagraph"/>
              <w:spacing w:before="206"/>
              <w:ind w:left="320"/>
              <w:rPr>
                <w:rFonts w:ascii="Arial" w:hAnsi="Arial"/>
                <w:b/>
                <w:sz w:val="20"/>
              </w:rPr>
            </w:pPr>
            <w:r>
              <w:rPr>
                <w:rFonts w:ascii="Arial" w:hAnsi="Arial"/>
                <w:b/>
                <w:spacing w:val="-4"/>
                <w:sz w:val="20"/>
              </w:rPr>
              <w:t>Тема</w:t>
            </w:r>
          </w:p>
        </w:tc>
        <w:tc>
          <w:tcPr>
            <w:tcW w:w="2213" w:type="dxa"/>
          </w:tcPr>
          <w:p w:rsidR="003B46F0" w:rsidRDefault="00C01045">
            <w:pPr>
              <w:pStyle w:val="TableParagraph"/>
              <w:spacing w:before="206"/>
              <w:ind w:left="483"/>
              <w:rPr>
                <w:rFonts w:ascii="Arial" w:hAnsi="Arial"/>
                <w:b/>
                <w:sz w:val="20"/>
              </w:rPr>
            </w:pPr>
            <w:r>
              <w:rPr>
                <w:rFonts w:ascii="Arial" w:hAnsi="Arial"/>
                <w:b/>
                <w:spacing w:val="-2"/>
                <w:sz w:val="20"/>
              </w:rPr>
              <w:t>Содержание</w:t>
            </w:r>
          </w:p>
        </w:tc>
        <w:tc>
          <w:tcPr>
            <w:tcW w:w="5602" w:type="dxa"/>
          </w:tcPr>
          <w:p w:rsidR="003B46F0" w:rsidRDefault="00C01045">
            <w:pPr>
              <w:pStyle w:val="TableParagraph"/>
              <w:spacing w:before="206"/>
              <w:ind w:left="1069"/>
              <w:rPr>
                <w:rFonts w:ascii="Arial" w:hAnsi="Arial"/>
                <w:b/>
                <w:sz w:val="20"/>
              </w:rPr>
            </w:pPr>
            <w:r>
              <w:rPr>
                <w:rFonts w:ascii="Arial" w:hAnsi="Arial"/>
                <w:b/>
                <w:sz w:val="20"/>
              </w:rPr>
              <w:t>Виды</w:t>
            </w:r>
            <w:r>
              <w:rPr>
                <w:rFonts w:ascii="Arial" w:hAnsi="Arial"/>
                <w:b/>
                <w:spacing w:val="-12"/>
                <w:sz w:val="20"/>
              </w:rPr>
              <w:t xml:space="preserve"> </w:t>
            </w:r>
            <w:r>
              <w:rPr>
                <w:rFonts w:ascii="Arial" w:hAnsi="Arial"/>
                <w:b/>
                <w:sz w:val="20"/>
              </w:rPr>
              <w:t>деятельности</w:t>
            </w:r>
            <w:r>
              <w:rPr>
                <w:rFonts w:ascii="Arial" w:hAnsi="Arial"/>
                <w:b/>
                <w:spacing w:val="-6"/>
                <w:sz w:val="20"/>
              </w:rPr>
              <w:t xml:space="preserve"> </w:t>
            </w:r>
            <w:r>
              <w:rPr>
                <w:rFonts w:ascii="Arial" w:hAnsi="Arial"/>
                <w:b/>
                <w:spacing w:val="-2"/>
                <w:sz w:val="20"/>
              </w:rPr>
              <w:t>обучающихся</w:t>
            </w:r>
          </w:p>
        </w:tc>
      </w:tr>
      <w:tr w:rsidR="003B46F0">
        <w:trPr>
          <w:trHeight w:val="2522"/>
        </w:trPr>
        <w:tc>
          <w:tcPr>
            <w:tcW w:w="1191" w:type="dxa"/>
          </w:tcPr>
          <w:p w:rsidR="003B46F0" w:rsidRDefault="00C01045">
            <w:pPr>
              <w:pStyle w:val="TableParagraph"/>
              <w:spacing w:line="104" w:lineRule="exact"/>
              <w:ind w:left="113"/>
              <w:rPr>
                <w:sz w:val="20"/>
              </w:rPr>
            </w:pPr>
            <w:r>
              <w:rPr>
                <w:spacing w:val="-5"/>
                <w:sz w:val="20"/>
              </w:rPr>
              <w:t>А)</w:t>
            </w:r>
          </w:p>
          <w:p w:rsidR="003B46F0" w:rsidRDefault="00C01045">
            <w:pPr>
              <w:pStyle w:val="TableParagraph"/>
              <w:spacing w:before="1" w:line="235" w:lineRule="auto"/>
              <w:ind w:left="113" w:right="370"/>
              <w:rPr>
                <w:sz w:val="20"/>
              </w:rPr>
            </w:pPr>
            <w:r>
              <w:rPr>
                <w:spacing w:val="-2"/>
                <w:sz w:val="20"/>
              </w:rPr>
              <w:t>1—2</w:t>
            </w:r>
            <w:r>
              <w:rPr>
                <w:spacing w:val="-11"/>
                <w:sz w:val="20"/>
              </w:rPr>
              <w:t xml:space="preserve"> </w:t>
            </w:r>
            <w:r>
              <w:rPr>
                <w:spacing w:val="-2"/>
                <w:sz w:val="20"/>
              </w:rPr>
              <w:t xml:space="preserve">уч. </w:t>
            </w:r>
            <w:r>
              <w:rPr>
                <w:spacing w:val="-4"/>
                <w:sz w:val="20"/>
              </w:rPr>
              <w:t>часа</w:t>
            </w: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spacing w:before="6"/>
              <w:rPr>
                <w:sz w:val="20"/>
              </w:rPr>
            </w:pPr>
          </w:p>
          <w:p w:rsidR="003B46F0" w:rsidRDefault="00C01045">
            <w:pPr>
              <w:pStyle w:val="TableParagraph"/>
              <w:spacing w:line="101" w:lineRule="exact"/>
              <w:ind w:left="113"/>
              <w:rPr>
                <w:sz w:val="20"/>
              </w:rPr>
            </w:pPr>
            <w:r>
              <w:rPr>
                <w:spacing w:val="-5"/>
                <w:sz w:val="20"/>
              </w:rPr>
              <w:t>Б)</w:t>
            </w:r>
          </w:p>
        </w:tc>
        <w:tc>
          <w:tcPr>
            <w:tcW w:w="1133" w:type="dxa"/>
          </w:tcPr>
          <w:p w:rsidR="003B46F0" w:rsidRDefault="00C01045">
            <w:pPr>
              <w:pStyle w:val="TableParagraph"/>
              <w:spacing w:line="106" w:lineRule="exact"/>
              <w:ind w:left="113"/>
              <w:rPr>
                <w:sz w:val="20"/>
              </w:rPr>
            </w:pPr>
            <w:r>
              <w:rPr>
                <w:spacing w:val="-2"/>
                <w:sz w:val="20"/>
              </w:rPr>
              <w:t>Край,</w:t>
            </w:r>
          </w:p>
          <w:p w:rsidR="003B46F0" w:rsidRDefault="00C01045">
            <w:pPr>
              <w:pStyle w:val="TableParagraph"/>
              <w:spacing w:before="2" w:line="237" w:lineRule="auto"/>
              <w:ind w:left="113" w:right="147"/>
              <w:rPr>
                <w:sz w:val="20"/>
              </w:rPr>
            </w:pPr>
            <w:r>
              <w:rPr>
                <w:sz w:val="20"/>
              </w:rPr>
              <w:t>в</w:t>
            </w:r>
            <w:r>
              <w:rPr>
                <w:spacing w:val="-13"/>
                <w:sz w:val="20"/>
              </w:rPr>
              <w:t xml:space="preserve"> </w:t>
            </w:r>
            <w:r>
              <w:rPr>
                <w:sz w:val="20"/>
              </w:rPr>
              <w:t xml:space="preserve">котором </w:t>
            </w:r>
            <w:r>
              <w:rPr>
                <w:spacing w:val="-6"/>
                <w:sz w:val="20"/>
              </w:rPr>
              <w:t xml:space="preserve">ты </w:t>
            </w:r>
            <w:r>
              <w:rPr>
                <w:spacing w:val="-2"/>
                <w:sz w:val="20"/>
              </w:rPr>
              <w:t>живёшь</w:t>
            </w: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spacing w:before="225"/>
              <w:rPr>
                <w:sz w:val="20"/>
              </w:rPr>
            </w:pPr>
          </w:p>
          <w:p w:rsidR="003B46F0" w:rsidRDefault="00C01045">
            <w:pPr>
              <w:pStyle w:val="TableParagraph"/>
              <w:spacing w:line="106" w:lineRule="exact"/>
              <w:ind w:left="113"/>
              <w:rPr>
                <w:sz w:val="20"/>
              </w:rPr>
            </w:pPr>
            <w:r>
              <w:rPr>
                <w:spacing w:val="-2"/>
                <w:sz w:val="20"/>
              </w:rPr>
              <w:t>Русский</w:t>
            </w:r>
          </w:p>
        </w:tc>
        <w:tc>
          <w:tcPr>
            <w:tcW w:w="2213" w:type="dxa"/>
          </w:tcPr>
          <w:p w:rsidR="003B46F0" w:rsidRDefault="00C01045">
            <w:pPr>
              <w:pStyle w:val="TableParagraph"/>
              <w:spacing w:line="106" w:lineRule="exact"/>
              <w:ind w:left="109"/>
              <w:rPr>
                <w:sz w:val="20"/>
              </w:rPr>
            </w:pPr>
            <w:r>
              <w:rPr>
                <w:spacing w:val="-2"/>
                <w:sz w:val="20"/>
              </w:rPr>
              <w:t>Музыкальные</w:t>
            </w:r>
          </w:p>
          <w:p w:rsidR="003B46F0" w:rsidRDefault="00C01045">
            <w:pPr>
              <w:pStyle w:val="TableParagraph"/>
              <w:spacing w:before="4" w:line="235" w:lineRule="auto"/>
              <w:ind w:left="109" w:right="708"/>
              <w:rPr>
                <w:sz w:val="20"/>
              </w:rPr>
            </w:pPr>
            <w:r>
              <w:rPr>
                <w:sz w:val="20"/>
              </w:rPr>
              <w:t>традиции</w:t>
            </w:r>
            <w:r>
              <w:rPr>
                <w:spacing w:val="-13"/>
                <w:sz w:val="20"/>
              </w:rPr>
              <w:t xml:space="preserve"> </w:t>
            </w:r>
            <w:r>
              <w:rPr>
                <w:sz w:val="20"/>
              </w:rPr>
              <w:t>малой Родины.</w:t>
            </w:r>
            <w:r>
              <w:rPr>
                <w:spacing w:val="-7"/>
                <w:sz w:val="20"/>
              </w:rPr>
              <w:t xml:space="preserve"> </w:t>
            </w:r>
            <w:r>
              <w:rPr>
                <w:spacing w:val="-2"/>
                <w:sz w:val="20"/>
              </w:rPr>
              <w:t>Песни,</w:t>
            </w:r>
          </w:p>
          <w:p w:rsidR="003B46F0" w:rsidRDefault="00C01045">
            <w:pPr>
              <w:pStyle w:val="TableParagraph"/>
              <w:spacing w:before="1"/>
              <w:ind w:left="109" w:right="210"/>
              <w:rPr>
                <w:sz w:val="20"/>
              </w:rPr>
            </w:pPr>
            <w:r>
              <w:rPr>
                <w:sz w:val="20"/>
              </w:rPr>
              <w:t>обряды,</w:t>
            </w:r>
            <w:r>
              <w:rPr>
                <w:spacing w:val="-13"/>
                <w:sz w:val="20"/>
              </w:rPr>
              <w:t xml:space="preserve"> </w:t>
            </w:r>
            <w:r>
              <w:rPr>
                <w:sz w:val="20"/>
              </w:rPr>
              <w:t xml:space="preserve">музыкальные </w:t>
            </w:r>
            <w:r>
              <w:rPr>
                <w:spacing w:val="-2"/>
                <w:sz w:val="20"/>
              </w:rPr>
              <w:t>инструменты</w:t>
            </w: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spacing w:before="229"/>
              <w:rPr>
                <w:sz w:val="20"/>
              </w:rPr>
            </w:pPr>
          </w:p>
          <w:p w:rsidR="003B46F0" w:rsidRDefault="00C01045">
            <w:pPr>
              <w:pStyle w:val="TableParagraph"/>
              <w:spacing w:line="101" w:lineRule="exact"/>
              <w:ind w:left="109"/>
              <w:rPr>
                <w:sz w:val="20"/>
              </w:rPr>
            </w:pPr>
            <w:r>
              <w:rPr>
                <w:sz w:val="20"/>
              </w:rPr>
              <w:t>Русские</w:t>
            </w:r>
            <w:r>
              <w:rPr>
                <w:spacing w:val="-13"/>
                <w:sz w:val="20"/>
              </w:rPr>
              <w:t xml:space="preserve"> </w:t>
            </w:r>
            <w:r>
              <w:rPr>
                <w:spacing w:val="-2"/>
                <w:sz w:val="20"/>
              </w:rPr>
              <w:t>народные</w:t>
            </w:r>
          </w:p>
        </w:tc>
        <w:tc>
          <w:tcPr>
            <w:tcW w:w="5602" w:type="dxa"/>
          </w:tcPr>
          <w:p w:rsidR="003B46F0" w:rsidRDefault="00C01045">
            <w:pPr>
              <w:pStyle w:val="TableParagraph"/>
              <w:spacing w:line="104" w:lineRule="exact"/>
              <w:ind w:left="109"/>
              <w:rPr>
                <w:sz w:val="20"/>
              </w:rPr>
            </w:pPr>
            <w:r>
              <w:rPr>
                <w:spacing w:val="-2"/>
                <w:sz w:val="20"/>
              </w:rPr>
              <w:t>Разучивание,</w:t>
            </w:r>
            <w:r>
              <w:rPr>
                <w:spacing w:val="11"/>
                <w:sz w:val="20"/>
              </w:rPr>
              <w:t xml:space="preserve"> </w:t>
            </w:r>
            <w:r>
              <w:rPr>
                <w:spacing w:val="-2"/>
                <w:sz w:val="20"/>
              </w:rPr>
              <w:t>исполнение</w:t>
            </w:r>
            <w:r>
              <w:rPr>
                <w:spacing w:val="6"/>
                <w:sz w:val="20"/>
              </w:rPr>
              <w:t xml:space="preserve"> </w:t>
            </w:r>
            <w:r>
              <w:rPr>
                <w:spacing w:val="-2"/>
                <w:sz w:val="20"/>
              </w:rPr>
              <w:t>образцов</w:t>
            </w:r>
            <w:r>
              <w:rPr>
                <w:spacing w:val="10"/>
                <w:sz w:val="20"/>
              </w:rPr>
              <w:t xml:space="preserve"> </w:t>
            </w:r>
            <w:r>
              <w:rPr>
                <w:spacing w:val="-2"/>
                <w:sz w:val="20"/>
              </w:rPr>
              <w:t>традиционного</w:t>
            </w:r>
            <w:r>
              <w:rPr>
                <w:spacing w:val="5"/>
                <w:sz w:val="20"/>
              </w:rPr>
              <w:t xml:space="preserve"> </w:t>
            </w:r>
            <w:r>
              <w:rPr>
                <w:spacing w:val="-2"/>
                <w:sz w:val="20"/>
              </w:rPr>
              <w:t>фольклора</w:t>
            </w:r>
          </w:p>
          <w:p w:rsidR="003B46F0" w:rsidRDefault="00C01045">
            <w:pPr>
              <w:pStyle w:val="TableParagraph"/>
              <w:ind w:left="109"/>
              <w:rPr>
                <w:sz w:val="20"/>
              </w:rPr>
            </w:pPr>
            <w:r>
              <w:rPr>
                <w:sz w:val="20"/>
              </w:rPr>
              <w:t>своей</w:t>
            </w:r>
            <w:r>
              <w:rPr>
                <w:spacing w:val="-9"/>
                <w:sz w:val="20"/>
              </w:rPr>
              <w:t xml:space="preserve"> </w:t>
            </w:r>
            <w:r>
              <w:rPr>
                <w:sz w:val="20"/>
              </w:rPr>
              <w:t>местности,</w:t>
            </w:r>
            <w:r>
              <w:rPr>
                <w:spacing w:val="-4"/>
                <w:sz w:val="20"/>
              </w:rPr>
              <w:t xml:space="preserve"> </w:t>
            </w:r>
            <w:r>
              <w:rPr>
                <w:sz w:val="20"/>
              </w:rPr>
              <w:t>песен,</w:t>
            </w:r>
            <w:r>
              <w:rPr>
                <w:spacing w:val="-5"/>
                <w:sz w:val="20"/>
              </w:rPr>
              <w:t xml:space="preserve"> </w:t>
            </w:r>
            <w:r>
              <w:rPr>
                <w:sz w:val="20"/>
              </w:rPr>
              <w:t>посвящённых</w:t>
            </w:r>
            <w:r>
              <w:rPr>
                <w:spacing w:val="-7"/>
                <w:sz w:val="20"/>
              </w:rPr>
              <w:t xml:space="preserve"> </w:t>
            </w:r>
            <w:r>
              <w:rPr>
                <w:sz w:val="20"/>
              </w:rPr>
              <w:t>своей</w:t>
            </w:r>
            <w:r>
              <w:rPr>
                <w:spacing w:val="-9"/>
                <w:sz w:val="20"/>
              </w:rPr>
              <w:t xml:space="preserve"> </w:t>
            </w:r>
            <w:r>
              <w:rPr>
                <w:sz w:val="20"/>
              </w:rPr>
              <w:t>малой</w:t>
            </w:r>
            <w:r>
              <w:rPr>
                <w:spacing w:val="-9"/>
                <w:sz w:val="20"/>
              </w:rPr>
              <w:t xml:space="preserve"> </w:t>
            </w:r>
            <w:r>
              <w:rPr>
                <w:sz w:val="20"/>
              </w:rPr>
              <w:t>родине, песен композиторов-земляков.</w:t>
            </w:r>
          </w:p>
          <w:p w:rsidR="003B46F0" w:rsidRDefault="00C01045">
            <w:pPr>
              <w:pStyle w:val="TableParagraph"/>
              <w:ind w:left="109"/>
              <w:rPr>
                <w:sz w:val="20"/>
              </w:rPr>
            </w:pPr>
            <w:r>
              <w:rPr>
                <w:sz w:val="20"/>
              </w:rPr>
              <w:t>Диалог</w:t>
            </w:r>
            <w:r>
              <w:rPr>
                <w:spacing w:val="-6"/>
                <w:sz w:val="20"/>
              </w:rPr>
              <w:t xml:space="preserve"> </w:t>
            </w:r>
            <w:r>
              <w:rPr>
                <w:sz w:val="20"/>
              </w:rPr>
              <w:t>с</w:t>
            </w:r>
            <w:r>
              <w:rPr>
                <w:spacing w:val="-2"/>
                <w:sz w:val="20"/>
              </w:rPr>
              <w:t xml:space="preserve"> </w:t>
            </w:r>
            <w:r>
              <w:rPr>
                <w:sz w:val="20"/>
              </w:rPr>
              <w:t>учителем</w:t>
            </w:r>
            <w:r>
              <w:rPr>
                <w:spacing w:val="-2"/>
                <w:sz w:val="20"/>
              </w:rPr>
              <w:t xml:space="preserve"> </w:t>
            </w:r>
            <w:r>
              <w:rPr>
                <w:sz w:val="20"/>
              </w:rPr>
              <w:t>о</w:t>
            </w:r>
            <w:r>
              <w:rPr>
                <w:spacing w:val="-9"/>
                <w:sz w:val="20"/>
              </w:rPr>
              <w:t xml:space="preserve"> </w:t>
            </w:r>
            <w:r>
              <w:rPr>
                <w:sz w:val="20"/>
              </w:rPr>
              <w:t>музыкальных</w:t>
            </w:r>
            <w:r>
              <w:rPr>
                <w:spacing w:val="-5"/>
                <w:sz w:val="20"/>
              </w:rPr>
              <w:t xml:space="preserve"> </w:t>
            </w:r>
            <w:r>
              <w:rPr>
                <w:sz w:val="20"/>
              </w:rPr>
              <w:t>традициях</w:t>
            </w:r>
            <w:r>
              <w:rPr>
                <w:spacing w:val="-5"/>
                <w:sz w:val="20"/>
              </w:rPr>
              <w:t xml:space="preserve"> </w:t>
            </w:r>
            <w:r>
              <w:rPr>
                <w:sz w:val="20"/>
              </w:rPr>
              <w:t>своего</w:t>
            </w:r>
            <w:r>
              <w:rPr>
                <w:spacing w:val="-9"/>
                <w:sz w:val="20"/>
              </w:rPr>
              <w:t xml:space="preserve"> </w:t>
            </w:r>
            <w:r>
              <w:rPr>
                <w:sz w:val="20"/>
              </w:rPr>
              <w:t xml:space="preserve">родного </w:t>
            </w:r>
            <w:r>
              <w:rPr>
                <w:spacing w:val="-2"/>
                <w:sz w:val="20"/>
              </w:rPr>
              <w:t>края.</w:t>
            </w:r>
          </w:p>
          <w:p w:rsidR="003B46F0" w:rsidRDefault="00C01045">
            <w:pPr>
              <w:pStyle w:val="TableParagraph"/>
              <w:spacing w:line="228" w:lineRule="exact"/>
              <w:ind w:left="109"/>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5"/>
                <w:sz w:val="20"/>
              </w:rPr>
              <w:t xml:space="preserve"> </w:t>
            </w:r>
            <w:r>
              <w:rPr>
                <w:i/>
                <w:spacing w:val="-2"/>
                <w:sz w:val="20"/>
              </w:rPr>
              <w:t>факультативно</w:t>
            </w:r>
            <w:r>
              <w:rPr>
                <w:spacing w:val="-2"/>
                <w:sz w:val="20"/>
              </w:rPr>
              <w:t>:</w:t>
            </w:r>
          </w:p>
          <w:p w:rsidR="003B46F0" w:rsidRDefault="00C01045">
            <w:pPr>
              <w:pStyle w:val="TableParagraph"/>
              <w:ind w:left="109" w:right="1045"/>
              <w:rPr>
                <w:sz w:val="20"/>
              </w:rPr>
            </w:pPr>
            <w:r>
              <w:rPr>
                <w:sz w:val="20"/>
              </w:rPr>
              <w:t>Просмотр</w:t>
            </w:r>
            <w:r>
              <w:rPr>
                <w:spacing w:val="-7"/>
                <w:sz w:val="20"/>
              </w:rPr>
              <w:t xml:space="preserve"> </w:t>
            </w:r>
            <w:r>
              <w:rPr>
                <w:sz w:val="20"/>
              </w:rPr>
              <w:t>видеофильма</w:t>
            </w:r>
            <w:r>
              <w:rPr>
                <w:spacing w:val="-5"/>
                <w:sz w:val="20"/>
              </w:rPr>
              <w:t xml:space="preserve"> </w:t>
            </w:r>
            <w:r>
              <w:rPr>
                <w:sz w:val="20"/>
              </w:rPr>
              <w:t>о</w:t>
            </w:r>
            <w:r>
              <w:rPr>
                <w:spacing w:val="-10"/>
                <w:sz w:val="20"/>
              </w:rPr>
              <w:t xml:space="preserve"> </w:t>
            </w:r>
            <w:r>
              <w:rPr>
                <w:sz w:val="20"/>
              </w:rPr>
              <w:t>культуре</w:t>
            </w:r>
            <w:r>
              <w:rPr>
                <w:spacing w:val="-9"/>
                <w:sz w:val="20"/>
              </w:rPr>
              <w:t xml:space="preserve"> </w:t>
            </w:r>
            <w:r>
              <w:rPr>
                <w:sz w:val="20"/>
              </w:rPr>
              <w:t>родного</w:t>
            </w:r>
            <w:r>
              <w:rPr>
                <w:spacing w:val="-11"/>
                <w:sz w:val="20"/>
              </w:rPr>
              <w:t xml:space="preserve"> </w:t>
            </w:r>
            <w:r>
              <w:rPr>
                <w:sz w:val="20"/>
              </w:rPr>
              <w:t>края. Посещение краеведческого музея.</w:t>
            </w:r>
          </w:p>
          <w:p w:rsidR="003B46F0" w:rsidRDefault="00C01045">
            <w:pPr>
              <w:pStyle w:val="TableParagraph"/>
              <w:ind w:left="109"/>
              <w:rPr>
                <w:sz w:val="20"/>
              </w:rPr>
            </w:pPr>
            <w:r>
              <w:rPr>
                <w:spacing w:val="-2"/>
                <w:sz w:val="20"/>
              </w:rPr>
              <w:t>Посещение</w:t>
            </w:r>
            <w:r>
              <w:rPr>
                <w:spacing w:val="9"/>
                <w:sz w:val="20"/>
              </w:rPr>
              <w:t xml:space="preserve"> </w:t>
            </w:r>
            <w:r>
              <w:rPr>
                <w:spacing w:val="-2"/>
                <w:sz w:val="20"/>
              </w:rPr>
              <w:t>этнографического</w:t>
            </w:r>
            <w:r>
              <w:rPr>
                <w:spacing w:val="7"/>
                <w:sz w:val="20"/>
              </w:rPr>
              <w:t xml:space="preserve"> </w:t>
            </w:r>
            <w:r>
              <w:rPr>
                <w:spacing w:val="-2"/>
                <w:sz w:val="20"/>
              </w:rPr>
              <w:t>спектакля,</w:t>
            </w:r>
            <w:r>
              <w:rPr>
                <w:spacing w:val="16"/>
                <w:sz w:val="20"/>
              </w:rPr>
              <w:t xml:space="preserve"> </w:t>
            </w:r>
            <w:r>
              <w:rPr>
                <w:spacing w:val="-2"/>
                <w:sz w:val="20"/>
              </w:rPr>
              <w:t>концерта</w:t>
            </w:r>
          </w:p>
          <w:p w:rsidR="003B46F0" w:rsidRDefault="003B46F0">
            <w:pPr>
              <w:pStyle w:val="TableParagraph"/>
              <w:spacing w:before="225"/>
              <w:rPr>
                <w:sz w:val="20"/>
              </w:rPr>
            </w:pPr>
          </w:p>
          <w:p w:rsidR="003B46F0" w:rsidRDefault="00C01045">
            <w:pPr>
              <w:pStyle w:val="TableParagraph"/>
              <w:spacing w:line="106" w:lineRule="exact"/>
              <w:ind w:left="109"/>
              <w:rPr>
                <w:sz w:val="20"/>
              </w:rPr>
            </w:pPr>
            <w:r>
              <w:rPr>
                <w:sz w:val="20"/>
              </w:rPr>
              <w:t>Разучивание,</w:t>
            </w:r>
            <w:r>
              <w:rPr>
                <w:spacing w:val="-9"/>
                <w:sz w:val="20"/>
              </w:rPr>
              <w:t xml:space="preserve"> </w:t>
            </w:r>
            <w:r>
              <w:rPr>
                <w:sz w:val="20"/>
              </w:rPr>
              <w:t>исполнение</w:t>
            </w:r>
            <w:r>
              <w:rPr>
                <w:spacing w:val="-12"/>
                <w:sz w:val="20"/>
              </w:rPr>
              <w:t xml:space="preserve"> </w:t>
            </w:r>
            <w:r>
              <w:rPr>
                <w:sz w:val="20"/>
              </w:rPr>
              <w:t>русских</w:t>
            </w:r>
            <w:r>
              <w:rPr>
                <w:spacing w:val="-10"/>
                <w:sz w:val="20"/>
              </w:rPr>
              <w:t xml:space="preserve"> </w:t>
            </w:r>
            <w:r>
              <w:rPr>
                <w:sz w:val="20"/>
              </w:rPr>
              <w:t>народных</w:t>
            </w:r>
            <w:r>
              <w:rPr>
                <w:spacing w:val="-10"/>
                <w:sz w:val="20"/>
              </w:rPr>
              <w:t xml:space="preserve"> </w:t>
            </w:r>
            <w:r>
              <w:rPr>
                <w:sz w:val="20"/>
              </w:rPr>
              <w:t>песен</w:t>
            </w:r>
            <w:r>
              <w:rPr>
                <w:spacing w:val="-11"/>
                <w:sz w:val="20"/>
              </w:rPr>
              <w:t xml:space="preserve"> </w:t>
            </w:r>
            <w:r>
              <w:rPr>
                <w:spacing w:val="-2"/>
                <w:sz w:val="20"/>
              </w:rPr>
              <w:t>разных</w:t>
            </w:r>
          </w:p>
        </w:tc>
      </w:tr>
      <w:tr w:rsidR="003B46F0">
        <w:trPr>
          <w:trHeight w:val="3064"/>
        </w:trPr>
        <w:tc>
          <w:tcPr>
            <w:tcW w:w="1191" w:type="dxa"/>
          </w:tcPr>
          <w:p w:rsidR="003B46F0" w:rsidRDefault="00C01045">
            <w:pPr>
              <w:pStyle w:val="TableParagraph"/>
              <w:spacing w:before="100"/>
              <w:ind w:left="113" w:right="370"/>
              <w:rPr>
                <w:sz w:val="20"/>
              </w:rPr>
            </w:pPr>
            <w:r>
              <w:rPr>
                <w:spacing w:val="-2"/>
                <w:sz w:val="20"/>
              </w:rPr>
              <w:t>1—3</w:t>
            </w:r>
            <w:r>
              <w:rPr>
                <w:spacing w:val="-11"/>
                <w:sz w:val="20"/>
              </w:rPr>
              <w:t xml:space="preserve"> </w:t>
            </w:r>
            <w:r>
              <w:rPr>
                <w:spacing w:val="-2"/>
                <w:sz w:val="20"/>
              </w:rPr>
              <w:t xml:space="preserve">уч. </w:t>
            </w:r>
            <w:r>
              <w:rPr>
                <w:spacing w:val="-4"/>
                <w:sz w:val="20"/>
              </w:rPr>
              <w:t>часа</w:t>
            </w: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spacing w:before="77"/>
              <w:rPr>
                <w:sz w:val="20"/>
              </w:rPr>
            </w:pPr>
          </w:p>
          <w:p w:rsidR="003B46F0" w:rsidRDefault="00C01045">
            <w:pPr>
              <w:pStyle w:val="TableParagraph"/>
              <w:spacing w:line="108" w:lineRule="exact"/>
              <w:ind w:left="113"/>
              <w:rPr>
                <w:sz w:val="20"/>
              </w:rPr>
            </w:pPr>
            <w:r>
              <w:rPr>
                <w:spacing w:val="-5"/>
                <w:sz w:val="20"/>
              </w:rPr>
              <w:t>В)</w:t>
            </w:r>
          </w:p>
        </w:tc>
        <w:tc>
          <w:tcPr>
            <w:tcW w:w="1133" w:type="dxa"/>
          </w:tcPr>
          <w:p w:rsidR="003B46F0" w:rsidRDefault="00C01045">
            <w:pPr>
              <w:pStyle w:val="TableParagraph"/>
              <w:spacing w:before="90"/>
              <w:ind w:left="113"/>
              <w:rPr>
                <w:sz w:val="20"/>
              </w:rPr>
            </w:pPr>
            <w:r>
              <w:rPr>
                <w:spacing w:val="-2"/>
                <w:sz w:val="20"/>
              </w:rPr>
              <w:t>фольклор</w:t>
            </w: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spacing w:before="72"/>
              <w:rPr>
                <w:sz w:val="20"/>
              </w:rPr>
            </w:pPr>
          </w:p>
          <w:p w:rsidR="003B46F0" w:rsidRDefault="00C01045">
            <w:pPr>
              <w:pStyle w:val="TableParagraph"/>
              <w:spacing w:before="1" w:line="122" w:lineRule="exact"/>
              <w:ind w:left="113"/>
              <w:rPr>
                <w:sz w:val="20"/>
              </w:rPr>
            </w:pPr>
            <w:r>
              <w:rPr>
                <w:spacing w:val="-2"/>
                <w:sz w:val="20"/>
              </w:rPr>
              <w:t>Русские</w:t>
            </w:r>
          </w:p>
        </w:tc>
        <w:tc>
          <w:tcPr>
            <w:tcW w:w="2213" w:type="dxa"/>
          </w:tcPr>
          <w:p w:rsidR="003B46F0" w:rsidRDefault="00C01045">
            <w:pPr>
              <w:pStyle w:val="TableParagraph"/>
              <w:spacing w:before="101" w:line="237" w:lineRule="auto"/>
              <w:ind w:left="109" w:right="387"/>
              <w:rPr>
                <w:sz w:val="20"/>
              </w:rPr>
            </w:pPr>
            <w:r>
              <w:rPr>
                <w:sz w:val="20"/>
              </w:rPr>
              <w:t xml:space="preserve">песни (трудовые, </w:t>
            </w:r>
            <w:r>
              <w:rPr>
                <w:spacing w:val="-2"/>
                <w:sz w:val="20"/>
              </w:rPr>
              <w:t xml:space="preserve">солдатские, </w:t>
            </w:r>
            <w:r>
              <w:rPr>
                <w:sz w:val="20"/>
              </w:rPr>
              <w:t>хороводные и др.). Детский фольклор (игровые,</w:t>
            </w:r>
            <w:r>
              <w:rPr>
                <w:spacing w:val="-13"/>
                <w:sz w:val="20"/>
              </w:rPr>
              <w:t xml:space="preserve"> </w:t>
            </w:r>
            <w:r>
              <w:rPr>
                <w:sz w:val="20"/>
              </w:rPr>
              <w:t>заклички, потешки,</w:t>
            </w:r>
            <w:r>
              <w:rPr>
                <w:spacing w:val="-4"/>
                <w:sz w:val="20"/>
              </w:rPr>
              <w:t xml:space="preserve"> </w:t>
            </w:r>
            <w:r>
              <w:rPr>
                <w:sz w:val="20"/>
              </w:rPr>
              <w:t xml:space="preserve">считалки, </w:t>
            </w:r>
            <w:r>
              <w:rPr>
                <w:spacing w:val="-2"/>
                <w:sz w:val="20"/>
              </w:rPr>
              <w:t>прибаутки)</w:t>
            </w: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spacing w:before="58"/>
              <w:rPr>
                <w:sz w:val="20"/>
              </w:rPr>
            </w:pPr>
          </w:p>
          <w:p w:rsidR="003B46F0" w:rsidRDefault="00C01045">
            <w:pPr>
              <w:pStyle w:val="TableParagraph"/>
              <w:spacing w:before="1" w:line="141" w:lineRule="exact"/>
              <w:ind w:left="109"/>
              <w:rPr>
                <w:sz w:val="20"/>
              </w:rPr>
            </w:pPr>
            <w:r>
              <w:rPr>
                <w:spacing w:val="-2"/>
                <w:sz w:val="20"/>
              </w:rPr>
              <w:t>Народные</w:t>
            </w:r>
          </w:p>
        </w:tc>
        <w:tc>
          <w:tcPr>
            <w:tcW w:w="5602" w:type="dxa"/>
          </w:tcPr>
          <w:p w:rsidR="003B46F0" w:rsidRDefault="00C01045">
            <w:pPr>
              <w:pStyle w:val="TableParagraph"/>
              <w:spacing w:before="95" w:line="229" w:lineRule="exact"/>
              <w:ind w:left="109"/>
              <w:rPr>
                <w:sz w:val="20"/>
              </w:rPr>
            </w:pPr>
            <w:r>
              <w:rPr>
                <w:spacing w:val="-2"/>
                <w:sz w:val="20"/>
              </w:rPr>
              <w:t>жанров.</w:t>
            </w:r>
          </w:p>
          <w:p w:rsidR="003B46F0" w:rsidRDefault="00C01045">
            <w:pPr>
              <w:pStyle w:val="TableParagraph"/>
              <w:ind w:left="109" w:right="330"/>
              <w:rPr>
                <w:sz w:val="20"/>
              </w:rPr>
            </w:pPr>
            <w:r>
              <w:rPr>
                <w:sz w:val="20"/>
              </w:rPr>
              <w:t>Участие</w:t>
            </w:r>
            <w:r>
              <w:rPr>
                <w:spacing w:val="-7"/>
                <w:sz w:val="20"/>
              </w:rPr>
              <w:t xml:space="preserve"> </w:t>
            </w:r>
            <w:r>
              <w:rPr>
                <w:sz w:val="20"/>
              </w:rPr>
              <w:t>в</w:t>
            </w:r>
            <w:r>
              <w:rPr>
                <w:spacing w:val="-4"/>
                <w:sz w:val="20"/>
              </w:rPr>
              <w:t xml:space="preserve"> </w:t>
            </w:r>
            <w:r>
              <w:rPr>
                <w:sz w:val="20"/>
              </w:rPr>
              <w:t>коллективной</w:t>
            </w:r>
            <w:r>
              <w:rPr>
                <w:spacing w:val="-6"/>
                <w:sz w:val="20"/>
              </w:rPr>
              <w:t xml:space="preserve"> </w:t>
            </w:r>
            <w:r>
              <w:rPr>
                <w:sz w:val="20"/>
              </w:rPr>
              <w:t>традиционной</w:t>
            </w:r>
            <w:r>
              <w:rPr>
                <w:spacing w:val="-6"/>
                <w:sz w:val="20"/>
              </w:rPr>
              <w:t xml:space="preserve"> </w:t>
            </w:r>
            <w:r>
              <w:rPr>
                <w:sz w:val="20"/>
              </w:rPr>
              <w:t>музыкальной</w:t>
            </w:r>
            <w:r>
              <w:rPr>
                <w:spacing w:val="-6"/>
                <w:sz w:val="20"/>
              </w:rPr>
              <w:t xml:space="preserve"> </w:t>
            </w:r>
            <w:r>
              <w:rPr>
                <w:sz w:val="20"/>
              </w:rPr>
              <w:t>игре</w:t>
            </w:r>
            <w:r>
              <w:rPr>
                <w:position w:val="4"/>
                <w:sz w:val="20"/>
              </w:rPr>
              <w:t>1</w:t>
            </w:r>
            <w:r>
              <w:rPr>
                <w:sz w:val="20"/>
              </w:rPr>
              <w:t>. Сочинение мелодий, вокальная импровизация на основе текстов игрового детского фольклора.</w:t>
            </w:r>
          </w:p>
          <w:p w:rsidR="003B46F0" w:rsidRDefault="00C01045">
            <w:pPr>
              <w:pStyle w:val="TableParagraph"/>
              <w:ind w:left="109"/>
              <w:rPr>
                <w:sz w:val="20"/>
              </w:rPr>
            </w:pPr>
            <w:r>
              <w:rPr>
                <w:sz w:val="20"/>
              </w:rPr>
              <w:t>Ритмическая</w:t>
            </w:r>
            <w:r>
              <w:rPr>
                <w:spacing w:val="-10"/>
                <w:sz w:val="20"/>
              </w:rPr>
              <w:t xml:space="preserve"> </w:t>
            </w:r>
            <w:r>
              <w:rPr>
                <w:sz w:val="20"/>
              </w:rPr>
              <w:t>импровизация,</w:t>
            </w:r>
            <w:r>
              <w:rPr>
                <w:spacing w:val="-7"/>
                <w:sz w:val="20"/>
              </w:rPr>
              <w:t xml:space="preserve"> </w:t>
            </w:r>
            <w:r>
              <w:rPr>
                <w:sz w:val="20"/>
              </w:rPr>
              <w:t>сочинение</w:t>
            </w:r>
            <w:r>
              <w:rPr>
                <w:spacing w:val="-12"/>
                <w:sz w:val="20"/>
              </w:rPr>
              <w:t xml:space="preserve"> </w:t>
            </w:r>
            <w:r>
              <w:rPr>
                <w:sz w:val="20"/>
              </w:rPr>
              <w:t>аккомпанемента</w:t>
            </w:r>
            <w:r>
              <w:rPr>
                <w:spacing w:val="-4"/>
                <w:sz w:val="20"/>
              </w:rPr>
              <w:t xml:space="preserve"> </w:t>
            </w:r>
            <w:r>
              <w:rPr>
                <w:sz w:val="20"/>
              </w:rPr>
              <w:t>на ударных инструментах к изученным народным песням.</w:t>
            </w:r>
          </w:p>
          <w:p w:rsidR="003B46F0" w:rsidRDefault="00C01045">
            <w:pPr>
              <w:pStyle w:val="TableParagraph"/>
              <w:spacing w:line="226" w:lineRule="exact"/>
              <w:ind w:left="109"/>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p w:rsidR="003B46F0" w:rsidRDefault="00C01045">
            <w:pPr>
              <w:pStyle w:val="TableParagraph"/>
              <w:spacing w:before="1"/>
              <w:ind w:left="109"/>
              <w:rPr>
                <w:sz w:val="20"/>
              </w:rPr>
            </w:pPr>
            <w:r>
              <w:rPr>
                <w:sz w:val="20"/>
              </w:rPr>
              <w:t>Исполнение</w:t>
            </w:r>
            <w:r>
              <w:rPr>
                <w:spacing w:val="-10"/>
                <w:sz w:val="20"/>
              </w:rPr>
              <w:t xml:space="preserve"> </w:t>
            </w:r>
            <w:r>
              <w:rPr>
                <w:sz w:val="20"/>
              </w:rPr>
              <w:t>на</w:t>
            </w:r>
            <w:r>
              <w:rPr>
                <w:spacing w:val="-5"/>
                <w:sz w:val="20"/>
              </w:rPr>
              <w:t xml:space="preserve"> </w:t>
            </w:r>
            <w:r>
              <w:rPr>
                <w:sz w:val="20"/>
              </w:rPr>
              <w:t>клавишных</w:t>
            </w:r>
            <w:r>
              <w:rPr>
                <w:spacing w:val="-8"/>
                <w:sz w:val="20"/>
              </w:rPr>
              <w:t xml:space="preserve"> </w:t>
            </w:r>
            <w:r>
              <w:rPr>
                <w:sz w:val="20"/>
              </w:rPr>
              <w:t>или</w:t>
            </w:r>
            <w:r>
              <w:rPr>
                <w:spacing w:val="-9"/>
                <w:sz w:val="20"/>
              </w:rPr>
              <w:t xml:space="preserve"> </w:t>
            </w:r>
            <w:r>
              <w:rPr>
                <w:sz w:val="20"/>
              </w:rPr>
              <w:t>духовых</w:t>
            </w:r>
            <w:r>
              <w:rPr>
                <w:spacing w:val="-7"/>
                <w:sz w:val="20"/>
              </w:rPr>
              <w:t xml:space="preserve"> </w:t>
            </w:r>
            <w:r>
              <w:rPr>
                <w:spacing w:val="-2"/>
                <w:sz w:val="20"/>
              </w:rPr>
              <w:t>инструментах</w:t>
            </w:r>
          </w:p>
          <w:p w:rsidR="003B46F0" w:rsidRDefault="00C01045">
            <w:pPr>
              <w:pStyle w:val="TableParagraph"/>
              <w:spacing w:before="3" w:line="237" w:lineRule="auto"/>
              <w:ind w:left="109" w:right="330"/>
              <w:rPr>
                <w:sz w:val="20"/>
              </w:rPr>
            </w:pPr>
            <w:r>
              <w:rPr>
                <w:sz w:val="20"/>
              </w:rPr>
              <w:t>(фортепиано,</w:t>
            </w:r>
            <w:r>
              <w:rPr>
                <w:spacing w:val="-7"/>
                <w:sz w:val="20"/>
              </w:rPr>
              <w:t xml:space="preserve"> </w:t>
            </w:r>
            <w:r>
              <w:rPr>
                <w:sz w:val="20"/>
              </w:rPr>
              <w:t>синтезатор,</w:t>
            </w:r>
            <w:r>
              <w:rPr>
                <w:spacing w:val="-7"/>
                <w:sz w:val="20"/>
              </w:rPr>
              <w:t xml:space="preserve"> </w:t>
            </w:r>
            <w:r>
              <w:rPr>
                <w:sz w:val="20"/>
              </w:rPr>
              <w:t>свирель,</w:t>
            </w:r>
            <w:r>
              <w:rPr>
                <w:spacing w:val="-7"/>
                <w:sz w:val="20"/>
              </w:rPr>
              <w:t xml:space="preserve"> </w:t>
            </w:r>
            <w:r>
              <w:rPr>
                <w:sz w:val="20"/>
              </w:rPr>
              <w:t>блокфлейта,</w:t>
            </w:r>
            <w:r>
              <w:rPr>
                <w:spacing w:val="-7"/>
                <w:sz w:val="20"/>
              </w:rPr>
              <w:t xml:space="preserve"> </w:t>
            </w:r>
            <w:r>
              <w:rPr>
                <w:sz w:val="20"/>
              </w:rPr>
              <w:t>мелодика</w:t>
            </w:r>
            <w:r>
              <w:rPr>
                <w:spacing w:val="-7"/>
                <w:sz w:val="20"/>
              </w:rPr>
              <w:t xml:space="preserve"> </w:t>
            </w:r>
            <w:r>
              <w:rPr>
                <w:sz w:val="20"/>
              </w:rPr>
              <w:t>и др.) мелодий народных песен, прослеживание мелодии по нотной записи</w:t>
            </w:r>
          </w:p>
          <w:p w:rsidR="003B46F0" w:rsidRDefault="003B46F0">
            <w:pPr>
              <w:pStyle w:val="TableParagraph"/>
              <w:spacing w:before="6"/>
              <w:rPr>
                <w:sz w:val="20"/>
              </w:rPr>
            </w:pPr>
          </w:p>
          <w:p w:rsidR="003B46F0" w:rsidRDefault="00C01045">
            <w:pPr>
              <w:pStyle w:val="TableParagraph"/>
              <w:spacing w:line="151" w:lineRule="exact"/>
              <w:ind w:left="109"/>
              <w:rPr>
                <w:sz w:val="20"/>
              </w:rPr>
            </w:pPr>
            <w:r>
              <w:rPr>
                <w:sz w:val="20"/>
              </w:rPr>
              <w:t>Знакомство</w:t>
            </w:r>
            <w:r>
              <w:rPr>
                <w:spacing w:val="-14"/>
                <w:sz w:val="20"/>
              </w:rPr>
              <w:t xml:space="preserve"> </w:t>
            </w:r>
            <w:r>
              <w:rPr>
                <w:sz w:val="20"/>
              </w:rPr>
              <w:t>с</w:t>
            </w:r>
            <w:r>
              <w:rPr>
                <w:spacing w:val="-10"/>
                <w:sz w:val="20"/>
              </w:rPr>
              <w:t xml:space="preserve"> </w:t>
            </w:r>
            <w:r>
              <w:rPr>
                <w:sz w:val="20"/>
              </w:rPr>
              <w:t>внешним</w:t>
            </w:r>
            <w:r>
              <w:rPr>
                <w:spacing w:val="-6"/>
                <w:sz w:val="20"/>
              </w:rPr>
              <w:t xml:space="preserve"> </w:t>
            </w:r>
            <w:r>
              <w:rPr>
                <w:sz w:val="20"/>
              </w:rPr>
              <w:t>видом,</w:t>
            </w:r>
            <w:r>
              <w:rPr>
                <w:spacing w:val="-7"/>
                <w:sz w:val="20"/>
              </w:rPr>
              <w:t xml:space="preserve"> </w:t>
            </w:r>
            <w:r>
              <w:rPr>
                <w:sz w:val="20"/>
              </w:rPr>
              <w:t>особенностями</w:t>
            </w:r>
            <w:r>
              <w:rPr>
                <w:spacing w:val="-10"/>
                <w:sz w:val="20"/>
              </w:rPr>
              <w:t xml:space="preserve"> </w:t>
            </w:r>
            <w:r>
              <w:rPr>
                <w:sz w:val="20"/>
              </w:rPr>
              <w:t>исполнения</w:t>
            </w:r>
            <w:r>
              <w:rPr>
                <w:spacing w:val="-8"/>
                <w:sz w:val="20"/>
              </w:rPr>
              <w:t xml:space="preserve"> </w:t>
            </w:r>
            <w:r>
              <w:rPr>
                <w:spacing w:val="-10"/>
                <w:sz w:val="20"/>
              </w:rPr>
              <w:t>и</w:t>
            </w:r>
          </w:p>
        </w:tc>
      </w:tr>
      <w:tr w:rsidR="003B46F0">
        <w:trPr>
          <w:trHeight w:val="2567"/>
        </w:trPr>
        <w:tc>
          <w:tcPr>
            <w:tcW w:w="1191" w:type="dxa"/>
          </w:tcPr>
          <w:p w:rsidR="003B46F0" w:rsidRDefault="00C01045">
            <w:pPr>
              <w:pStyle w:val="TableParagraph"/>
              <w:spacing w:before="92"/>
              <w:ind w:left="113" w:right="370"/>
              <w:rPr>
                <w:sz w:val="20"/>
              </w:rPr>
            </w:pPr>
            <w:r>
              <w:rPr>
                <w:spacing w:val="-2"/>
                <w:sz w:val="20"/>
              </w:rPr>
              <w:t>1—3</w:t>
            </w:r>
            <w:r>
              <w:rPr>
                <w:spacing w:val="-11"/>
                <w:sz w:val="20"/>
              </w:rPr>
              <w:t xml:space="preserve"> </w:t>
            </w:r>
            <w:r>
              <w:rPr>
                <w:spacing w:val="-2"/>
                <w:sz w:val="20"/>
              </w:rPr>
              <w:t xml:space="preserve">уч. </w:t>
            </w:r>
            <w:r>
              <w:rPr>
                <w:spacing w:val="-4"/>
                <w:sz w:val="20"/>
              </w:rPr>
              <w:t>часа</w:t>
            </w:r>
          </w:p>
        </w:tc>
        <w:tc>
          <w:tcPr>
            <w:tcW w:w="1133" w:type="dxa"/>
          </w:tcPr>
          <w:p w:rsidR="003B46F0" w:rsidRDefault="00C01045">
            <w:pPr>
              <w:pStyle w:val="TableParagraph"/>
              <w:spacing w:before="80" w:line="237" w:lineRule="auto"/>
              <w:ind w:left="113" w:right="178"/>
              <w:rPr>
                <w:sz w:val="20"/>
              </w:rPr>
            </w:pPr>
            <w:r>
              <w:rPr>
                <w:spacing w:val="-2"/>
                <w:sz w:val="20"/>
              </w:rPr>
              <w:t xml:space="preserve">народные музыкаль </w:t>
            </w:r>
            <w:r>
              <w:rPr>
                <w:spacing w:val="-4"/>
                <w:sz w:val="20"/>
              </w:rPr>
              <w:t xml:space="preserve">ные </w:t>
            </w:r>
            <w:r>
              <w:rPr>
                <w:spacing w:val="-2"/>
                <w:sz w:val="20"/>
              </w:rPr>
              <w:t xml:space="preserve">инструме </w:t>
            </w:r>
            <w:r>
              <w:rPr>
                <w:spacing w:val="-4"/>
                <w:sz w:val="20"/>
              </w:rPr>
              <w:t>нты</w:t>
            </w:r>
          </w:p>
        </w:tc>
        <w:tc>
          <w:tcPr>
            <w:tcW w:w="2213" w:type="dxa"/>
          </w:tcPr>
          <w:p w:rsidR="003B46F0" w:rsidRDefault="00C01045">
            <w:pPr>
              <w:pStyle w:val="TableParagraph"/>
              <w:spacing w:before="54"/>
              <w:ind w:left="109"/>
              <w:rPr>
                <w:sz w:val="20"/>
              </w:rPr>
            </w:pPr>
            <w:r>
              <w:rPr>
                <w:spacing w:val="-2"/>
                <w:sz w:val="20"/>
              </w:rPr>
              <w:t>музыкальные инструменты</w:t>
            </w:r>
          </w:p>
          <w:p w:rsidR="003B46F0" w:rsidRDefault="00C01045">
            <w:pPr>
              <w:pStyle w:val="TableParagraph"/>
              <w:spacing w:before="3" w:line="237" w:lineRule="auto"/>
              <w:ind w:left="109" w:right="328"/>
              <w:rPr>
                <w:sz w:val="20"/>
              </w:rPr>
            </w:pPr>
            <w:r>
              <w:rPr>
                <w:spacing w:val="-2"/>
                <w:sz w:val="20"/>
              </w:rPr>
              <w:t>(балалайка,</w:t>
            </w:r>
            <w:r>
              <w:rPr>
                <w:spacing w:val="-11"/>
                <w:sz w:val="20"/>
              </w:rPr>
              <w:t xml:space="preserve"> </w:t>
            </w:r>
            <w:r>
              <w:rPr>
                <w:spacing w:val="-2"/>
                <w:sz w:val="20"/>
              </w:rPr>
              <w:t xml:space="preserve">рожок, </w:t>
            </w:r>
            <w:r>
              <w:rPr>
                <w:sz w:val="20"/>
              </w:rPr>
              <w:t>свирель, гусли, гармонь, ложки).</w:t>
            </w:r>
          </w:p>
          <w:p w:rsidR="003B46F0" w:rsidRDefault="00C01045">
            <w:pPr>
              <w:pStyle w:val="TableParagraph"/>
              <w:spacing w:before="2"/>
              <w:ind w:left="109"/>
              <w:rPr>
                <w:sz w:val="20"/>
              </w:rPr>
            </w:pPr>
            <w:r>
              <w:rPr>
                <w:spacing w:val="-2"/>
                <w:sz w:val="20"/>
              </w:rPr>
              <w:t>Инструментальные наигрыши.</w:t>
            </w:r>
          </w:p>
          <w:p w:rsidR="003B46F0" w:rsidRDefault="00C01045">
            <w:pPr>
              <w:pStyle w:val="TableParagraph"/>
              <w:spacing w:line="226" w:lineRule="exact"/>
              <w:ind w:left="109"/>
              <w:rPr>
                <w:sz w:val="20"/>
              </w:rPr>
            </w:pPr>
            <w:r>
              <w:rPr>
                <w:spacing w:val="-2"/>
                <w:sz w:val="20"/>
              </w:rPr>
              <w:t>Плясовые</w:t>
            </w:r>
            <w:r>
              <w:rPr>
                <w:spacing w:val="2"/>
                <w:sz w:val="20"/>
              </w:rPr>
              <w:t xml:space="preserve"> </w:t>
            </w:r>
            <w:r>
              <w:rPr>
                <w:spacing w:val="-2"/>
                <w:sz w:val="20"/>
              </w:rPr>
              <w:t>мелодии</w:t>
            </w:r>
          </w:p>
        </w:tc>
        <w:tc>
          <w:tcPr>
            <w:tcW w:w="5602" w:type="dxa"/>
          </w:tcPr>
          <w:p w:rsidR="003B46F0" w:rsidRDefault="00C01045">
            <w:pPr>
              <w:pStyle w:val="TableParagraph"/>
              <w:spacing w:before="44"/>
              <w:ind w:left="109"/>
              <w:rPr>
                <w:sz w:val="20"/>
              </w:rPr>
            </w:pPr>
            <w:r>
              <w:rPr>
                <w:sz w:val="20"/>
              </w:rPr>
              <w:t>звучания</w:t>
            </w:r>
            <w:r>
              <w:rPr>
                <w:spacing w:val="-11"/>
                <w:sz w:val="20"/>
              </w:rPr>
              <w:t xml:space="preserve"> </w:t>
            </w:r>
            <w:r>
              <w:rPr>
                <w:sz w:val="20"/>
              </w:rPr>
              <w:t>русских</w:t>
            </w:r>
            <w:r>
              <w:rPr>
                <w:spacing w:val="-10"/>
                <w:sz w:val="20"/>
              </w:rPr>
              <w:t xml:space="preserve"> </w:t>
            </w:r>
            <w:r>
              <w:rPr>
                <w:sz w:val="20"/>
              </w:rPr>
              <w:t>народных</w:t>
            </w:r>
            <w:r>
              <w:rPr>
                <w:spacing w:val="-9"/>
                <w:sz w:val="20"/>
              </w:rPr>
              <w:t xml:space="preserve"> </w:t>
            </w:r>
            <w:r>
              <w:rPr>
                <w:spacing w:val="-2"/>
                <w:sz w:val="20"/>
              </w:rPr>
              <w:t>инструментов.</w:t>
            </w:r>
          </w:p>
          <w:p w:rsidR="003B46F0" w:rsidRDefault="00C01045">
            <w:pPr>
              <w:pStyle w:val="TableParagraph"/>
              <w:spacing w:before="1"/>
              <w:ind w:left="109" w:right="159"/>
              <w:rPr>
                <w:sz w:val="20"/>
              </w:rPr>
            </w:pPr>
            <w:r>
              <w:rPr>
                <w:sz w:val="20"/>
              </w:rPr>
              <w:t>Определение</w:t>
            </w:r>
            <w:r>
              <w:rPr>
                <w:spacing w:val="-11"/>
                <w:sz w:val="20"/>
              </w:rPr>
              <w:t xml:space="preserve"> </w:t>
            </w:r>
            <w:r>
              <w:rPr>
                <w:sz w:val="20"/>
              </w:rPr>
              <w:t>на</w:t>
            </w:r>
            <w:r>
              <w:rPr>
                <w:spacing w:val="-6"/>
                <w:sz w:val="20"/>
              </w:rPr>
              <w:t xml:space="preserve"> </w:t>
            </w:r>
            <w:r>
              <w:rPr>
                <w:sz w:val="20"/>
              </w:rPr>
              <w:t>слух</w:t>
            </w:r>
            <w:r>
              <w:rPr>
                <w:spacing w:val="-9"/>
                <w:sz w:val="20"/>
              </w:rPr>
              <w:t xml:space="preserve"> </w:t>
            </w:r>
            <w:r>
              <w:rPr>
                <w:sz w:val="20"/>
              </w:rPr>
              <w:t>тембров</w:t>
            </w:r>
            <w:r>
              <w:rPr>
                <w:spacing w:val="-8"/>
                <w:sz w:val="20"/>
              </w:rPr>
              <w:t xml:space="preserve"> </w:t>
            </w:r>
            <w:r>
              <w:rPr>
                <w:sz w:val="20"/>
              </w:rPr>
              <w:t>инструментов.</w:t>
            </w:r>
            <w:r>
              <w:rPr>
                <w:spacing w:val="-5"/>
                <w:sz w:val="20"/>
              </w:rPr>
              <w:t xml:space="preserve"> </w:t>
            </w:r>
            <w:r>
              <w:rPr>
                <w:sz w:val="20"/>
              </w:rPr>
              <w:t>Классификация на группы духовых, ударных, струнных. Музыкальная викторина на знание тембров народных инструментов.</w:t>
            </w:r>
          </w:p>
          <w:p w:rsidR="003B46F0" w:rsidRDefault="00C01045">
            <w:pPr>
              <w:pStyle w:val="TableParagraph"/>
              <w:ind w:left="109"/>
              <w:rPr>
                <w:sz w:val="20"/>
              </w:rPr>
            </w:pPr>
            <w:r>
              <w:rPr>
                <w:sz w:val="20"/>
              </w:rPr>
              <w:t>Двигательная</w:t>
            </w:r>
            <w:r>
              <w:rPr>
                <w:spacing w:val="-6"/>
                <w:sz w:val="20"/>
              </w:rPr>
              <w:t xml:space="preserve"> </w:t>
            </w:r>
            <w:r>
              <w:rPr>
                <w:sz w:val="20"/>
              </w:rPr>
              <w:t>игра</w:t>
            </w:r>
            <w:r>
              <w:rPr>
                <w:spacing w:val="-8"/>
                <w:sz w:val="20"/>
              </w:rPr>
              <w:t xml:space="preserve"> </w:t>
            </w:r>
            <w:r>
              <w:rPr>
                <w:sz w:val="20"/>
              </w:rPr>
              <w:t>—</w:t>
            </w:r>
            <w:r>
              <w:rPr>
                <w:spacing w:val="-9"/>
                <w:sz w:val="20"/>
              </w:rPr>
              <w:t xml:space="preserve"> </w:t>
            </w:r>
            <w:r>
              <w:rPr>
                <w:sz w:val="20"/>
              </w:rPr>
              <w:t>импровизация-подражание</w:t>
            </w:r>
            <w:r>
              <w:rPr>
                <w:spacing w:val="-7"/>
                <w:sz w:val="20"/>
              </w:rPr>
              <w:t xml:space="preserve"> </w:t>
            </w:r>
            <w:r>
              <w:rPr>
                <w:sz w:val="20"/>
              </w:rPr>
              <w:t>игре</w:t>
            </w:r>
            <w:r>
              <w:rPr>
                <w:spacing w:val="-8"/>
                <w:sz w:val="20"/>
              </w:rPr>
              <w:t xml:space="preserve"> </w:t>
            </w:r>
            <w:r>
              <w:rPr>
                <w:sz w:val="20"/>
              </w:rPr>
              <w:t>на музыкальных инструментах.</w:t>
            </w:r>
          </w:p>
          <w:p w:rsidR="003B46F0" w:rsidRDefault="00C01045">
            <w:pPr>
              <w:pStyle w:val="TableParagraph"/>
              <w:ind w:left="109" w:right="330"/>
              <w:rPr>
                <w:sz w:val="20"/>
              </w:rPr>
            </w:pPr>
            <w:r>
              <w:rPr>
                <w:sz w:val="20"/>
              </w:rPr>
              <w:t>Слушание</w:t>
            </w:r>
            <w:r>
              <w:rPr>
                <w:spacing w:val="-12"/>
                <w:sz w:val="20"/>
              </w:rPr>
              <w:t xml:space="preserve"> </w:t>
            </w:r>
            <w:r>
              <w:rPr>
                <w:sz w:val="20"/>
              </w:rPr>
              <w:t>фортепианных</w:t>
            </w:r>
            <w:r>
              <w:rPr>
                <w:spacing w:val="-9"/>
                <w:sz w:val="20"/>
              </w:rPr>
              <w:t xml:space="preserve"> </w:t>
            </w:r>
            <w:r>
              <w:rPr>
                <w:sz w:val="20"/>
              </w:rPr>
              <w:t>пьес</w:t>
            </w:r>
            <w:r>
              <w:rPr>
                <w:spacing w:val="-12"/>
                <w:sz w:val="20"/>
              </w:rPr>
              <w:t xml:space="preserve"> </w:t>
            </w:r>
            <w:r>
              <w:rPr>
                <w:sz w:val="20"/>
              </w:rPr>
              <w:t>композиторов,</w:t>
            </w:r>
            <w:r>
              <w:rPr>
                <w:spacing w:val="-5"/>
                <w:sz w:val="20"/>
              </w:rPr>
              <w:t xml:space="preserve"> </w:t>
            </w:r>
            <w:r>
              <w:rPr>
                <w:sz w:val="20"/>
              </w:rPr>
              <w:t>исполнение песен, в которых присутствуют звукоизобразительные</w:t>
            </w:r>
          </w:p>
          <w:p w:rsidR="003B46F0" w:rsidRDefault="00C01045">
            <w:pPr>
              <w:pStyle w:val="TableParagraph"/>
              <w:ind w:left="109"/>
              <w:rPr>
                <w:sz w:val="20"/>
              </w:rPr>
            </w:pPr>
            <w:r>
              <w:rPr>
                <w:sz w:val="20"/>
              </w:rPr>
              <w:t>элементы,</w:t>
            </w:r>
            <w:r>
              <w:rPr>
                <w:spacing w:val="-7"/>
                <w:sz w:val="20"/>
              </w:rPr>
              <w:t xml:space="preserve"> </w:t>
            </w:r>
            <w:r>
              <w:rPr>
                <w:sz w:val="20"/>
              </w:rPr>
              <w:t>подражание</w:t>
            </w:r>
            <w:r>
              <w:rPr>
                <w:spacing w:val="-11"/>
                <w:sz w:val="20"/>
              </w:rPr>
              <w:t xml:space="preserve"> </w:t>
            </w:r>
            <w:r>
              <w:rPr>
                <w:sz w:val="20"/>
              </w:rPr>
              <w:t>голосам</w:t>
            </w:r>
            <w:r>
              <w:rPr>
                <w:spacing w:val="-6"/>
                <w:sz w:val="20"/>
              </w:rPr>
              <w:t xml:space="preserve"> </w:t>
            </w:r>
            <w:r>
              <w:rPr>
                <w:sz w:val="20"/>
              </w:rPr>
              <w:t>народных</w:t>
            </w:r>
            <w:r>
              <w:rPr>
                <w:spacing w:val="-8"/>
                <w:sz w:val="20"/>
              </w:rPr>
              <w:t xml:space="preserve"> </w:t>
            </w:r>
            <w:r>
              <w:rPr>
                <w:spacing w:val="-2"/>
                <w:sz w:val="20"/>
              </w:rPr>
              <w:t>инструментов.</w:t>
            </w:r>
          </w:p>
          <w:p w:rsidR="003B46F0" w:rsidRDefault="003B46F0">
            <w:pPr>
              <w:pStyle w:val="TableParagraph"/>
              <w:spacing w:before="9"/>
              <w:rPr>
                <w:sz w:val="20"/>
              </w:rPr>
            </w:pPr>
          </w:p>
          <w:p w:rsidR="003B46F0" w:rsidRDefault="00C01045">
            <w:pPr>
              <w:pStyle w:val="TableParagraph"/>
              <w:spacing w:line="193" w:lineRule="exact"/>
              <w:ind w:left="109"/>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tc>
      </w:tr>
      <w:tr w:rsidR="003B46F0">
        <w:trPr>
          <w:trHeight w:val="1389"/>
        </w:trPr>
        <w:tc>
          <w:tcPr>
            <w:tcW w:w="1191" w:type="dxa"/>
          </w:tcPr>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spacing w:before="10"/>
              <w:rPr>
                <w:sz w:val="20"/>
              </w:rPr>
            </w:pPr>
          </w:p>
          <w:p w:rsidR="003B46F0" w:rsidRDefault="00C01045">
            <w:pPr>
              <w:pStyle w:val="TableParagraph"/>
              <w:spacing w:line="210" w:lineRule="exact"/>
              <w:ind w:left="113"/>
              <w:rPr>
                <w:sz w:val="20"/>
              </w:rPr>
            </w:pPr>
            <w:r>
              <w:rPr>
                <w:spacing w:val="-5"/>
                <w:sz w:val="20"/>
              </w:rPr>
              <w:t>Г)</w:t>
            </w:r>
          </w:p>
        </w:tc>
        <w:tc>
          <w:tcPr>
            <w:tcW w:w="1133" w:type="dxa"/>
          </w:tcPr>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spacing w:before="10"/>
              <w:rPr>
                <w:sz w:val="20"/>
              </w:rPr>
            </w:pPr>
          </w:p>
          <w:p w:rsidR="003B46F0" w:rsidRDefault="00C01045">
            <w:pPr>
              <w:pStyle w:val="TableParagraph"/>
              <w:spacing w:line="210" w:lineRule="exact"/>
              <w:ind w:left="113"/>
              <w:rPr>
                <w:sz w:val="20"/>
              </w:rPr>
            </w:pPr>
            <w:r>
              <w:rPr>
                <w:spacing w:val="-2"/>
                <w:sz w:val="20"/>
              </w:rPr>
              <w:t>Сказки,</w:t>
            </w:r>
          </w:p>
        </w:tc>
        <w:tc>
          <w:tcPr>
            <w:tcW w:w="2213" w:type="dxa"/>
          </w:tcPr>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spacing w:before="10"/>
              <w:rPr>
                <w:sz w:val="20"/>
              </w:rPr>
            </w:pPr>
          </w:p>
          <w:p w:rsidR="003B46F0" w:rsidRDefault="00C01045">
            <w:pPr>
              <w:pStyle w:val="TableParagraph"/>
              <w:spacing w:line="210" w:lineRule="exact"/>
              <w:ind w:left="113"/>
              <w:rPr>
                <w:sz w:val="20"/>
              </w:rPr>
            </w:pPr>
            <w:r>
              <w:rPr>
                <w:spacing w:val="-2"/>
                <w:sz w:val="20"/>
              </w:rPr>
              <w:t>Народные</w:t>
            </w:r>
            <w:r>
              <w:rPr>
                <w:spacing w:val="2"/>
                <w:sz w:val="20"/>
              </w:rPr>
              <w:t xml:space="preserve"> </w:t>
            </w:r>
            <w:r>
              <w:rPr>
                <w:spacing w:val="-2"/>
                <w:sz w:val="20"/>
              </w:rPr>
              <w:t>сказители.</w:t>
            </w:r>
          </w:p>
        </w:tc>
        <w:tc>
          <w:tcPr>
            <w:tcW w:w="5602" w:type="dxa"/>
          </w:tcPr>
          <w:p w:rsidR="003B46F0" w:rsidRDefault="00C01045">
            <w:pPr>
              <w:pStyle w:val="TableParagraph"/>
              <w:spacing w:before="11" w:line="235" w:lineRule="auto"/>
              <w:ind w:left="109" w:right="330"/>
              <w:rPr>
                <w:sz w:val="20"/>
              </w:rPr>
            </w:pPr>
            <w:r>
              <w:rPr>
                <w:sz w:val="20"/>
              </w:rPr>
              <w:t>Просмотр</w:t>
            </w:r>
            <w:r>
              <w:rPr>
                <w:spacing w:val="-10"/>
                <w:sz w:val="20"/>
              </w:rPr>
              <w:t xml:space="preserve"> </w:t>
            </w:r>
            <w:r>
              <w:rPr>
                <w:sz w:val="20"/>
              </w:rPr>
              <w:t>видеофильма</w:t>
            </w:r>
            <w:r>
              <w:rPr>
                <w:spacing w:val="-9"/>
                <w:sz w:val="20"/>
              </w:rPr>
              <w:t xml:space="preserve"> </w:t>
            </w:r>
            <w:r>
              <w:rPr>
                <w:sz w:val="20"/>
              </w:rPr>
              <w:t>о</w:t>
            </w:r>
            <w:r>
              <w:rPr>
                <w:spacing w:val="-13"/>
                <w:sz w:val="20"/>
              </w:rPr>
              <w:t xml:space="preserve"> </w:t>
            </w:r>
            <w:r>
              <w:rPr>
                <w:sz w:val="20"/>
              </w:rPr>
              <w:t>русских</w:t>
            </w:r>
            <w:r>
              <w:rPr>
                <w:spacing w:val="-9"/>
                <w:sz w:val="20"/>
              </w:rPr>
              <w:t xml:space="preserve"> </w:t>
            </w:r>
            <w:r>
              <w:rPr>
                <w:sz w:val="20"/>
              </w:rPr>
              <w:t xml:space="preserve">музыкальных </w:t>
            </w:r>
            <w:r>
              <w:rPr>
                <w:spacing w:val="-2"/>
                <w:sz w:val="20"/>
              </w:rPr>
              <w:t>инструментах.</w:t>
            </w:r>
          </w:p>
          <w:p w:rsidR="003B46F0" w:rsidRDefault="00C01045">
            <w:pPr>
              <w:pStyle w:val="TableParagraph"/>
              <w:spacing w:before="1"/>
              <w:ind w:left="109" w:right="330"/>
              <w:rPr>
                <w:sz w:val="20"/>
              </w:rPr>
            </w:pPr>
            <w:r>
              <w:rPr>
                <w:sz w:val="20"/>
              </w:rPr>
              <w:t>Посещение музыкального или краеведческого музея. Освоение</w:t>
            </w:r>
            <w:r>
              <w:rPr>
                <w:spacing w:val="-5"/>
                <w:sz w:val="20"/>
              </w:rPr>
              <w:t xml:space="preserve"> </w:t>
            </w:r>
            <w:r>
              <w:rPr>
                <w:sz w:val="20"/>
              </w:rPr>
              <w:t>простейших</w:t>
            </w:r>
            <w:r>
              <w:rPr>
                <w:spacing w:val="-6"/>
                <w:sz w:val="20"/>
              </w:rPr>
              <w:t xml:space="preserve"> </w:t>
            </w:r>
            <w:r>
              <w:rPr>
                <w:sz w:val="20"/>
              </w:rPr>
              <w:t>навыков</w:t>
            </w:r>
            <w:r>
              <w:rPr>
                <w:spacing w:val="-5"/>
                <w:sz w:val="20"/>
              </w:rPr>
              <w:t xml:space="preserve"> </w:t>
            </w:r>
            <w:r>
              <w:rPr>
                <w:sz w:val="20"/>
              </w:rPr>
              <w:t>игры</w:t>
            </w:r>
            <w:r>
              <w:rPr>
                <w:spacing w:val="-7"/>
                <w:sz w:val="20"/>
              </w:rPr>
              <w:t xml:space="preserve"> </w:t>
            </w:r>
            <w:r>
              <w:rPr>
                <w:sz w:val="20"/>
              </w:rPr>
              <w:t>на</w:t>
            </w:r>
            <w:r>
              <w:rPr>
                <w:spacing w:val="-9"/>
                <w:sz w:val="20"/>
              </w:rPr>
              <w:t xml:space="preserve"> </w:t>
            </w:r>
            <w:r>
              <w:rPr>
                <w:sz w:val="20"/>
              </w:rPr>
              <w:t>свирели,</w:t>
            </w:r>
            <w:r>
              <w:rPr>
                <w:spacing w:val="-5"/>
                <w:sz w:val="20"/>
              </w:rPr>
              <w:t xml:space="preserve"> </w:t>
            </w:r>
            <w:r>
              <w:rPr>
                <w:sz w:val="20"/>
              </w:rPr>
              <w:t>ложках</w:t>
            </w:r>
          </w:p>
          <w:p w:rsidR="003B46F0" w:rsidRDefault="003B46F0">
            <w:pPr>
              <w:pStyle w:val="TableParagraph"/>
              <w:spacing w:before="7"/>
              <w:rPr>
                <w:sz w:val="20"/>
              </w:rPr>
            </w:pPr>
          </w:p>
          <w:p w:rsidR="003B46F0" w:rsidRDefault="00C01045">
            <w:pPr>
              <w:pStyle w:val="TableParagraph"/>
              <w:spacing w:line="210" w:lineRule="exact"/>
              <w:ind w:left="109"/>
              <w:rPr>
                <w:sz w:val="20"/>
              </w:rPr>
            </w:pPr>
            <w:r>
              <w:rPr>
                <w:sz w:val="20"/>
              </w:rPr>
              <w:t>Знакомство</w:t>
            </w:r>
            <w:r>
              <w:rPr>
                <w:spacing w:val="-13"/>
                <w:sz w:val="20"/>
              </w:rPr>
              <w:t xml:space="preserve"> </w:t>
            </w:r>
            <w:r>
              <w:rPr>
                <w:sz w:val="20"/>
              </w:rPr>
              <w:t>с</w:t>
            </w:r>
            <w:r>
              <w:rPr>
                <w:spacing w:val="-9"/>
                <w:sz w:val="20"/>
              </w:rPr>
              <w:t xml:space="preserve"> </w:t>
            </w:r>
            <w:r>
              <w:rPr>
                <w:sz w:val="20"/>
              </w:rPr>
              <w:t>манерой</w:t>
            </w:r>
            <w:r>
              <w:rPr>
                <w:spacing w:val="-9"/>
                <w:sz w:val="20"/>
              </w:rPr>
              <w:t xml:space="preserve"> </w:t>
            </w:r>
            <w:r>
              <w:rPr>
                <w:sz w:val="20"/>
              </w:rPr>
              <w:t>сказывания</w:t>
            </w:r>
            <w:r>
              <w:rPr>
                <w:spacing w:val="-8"/>
                <w:sz w:val="20"/>
              </w:rPr>
              <w:t xml:space="preserve"> </w:t>
            </w:r>
            <w:r>
              <w:rPr>
                <w:sz w:val="20"/>
              </w:rPr>
              <w:t>нараспев.</w:t>
            </w:r>
            <w:r>
              <w:rPr>
                <w:spacing w:val="-9"/>
                <w:sz w:val="20"/>
              </w:rPr>
              <w:t xml:space="preserve"> </w:t>
            </w:r>
            <w:r>
              <w:rPr>
                <w:sz w:val="20"/>
              </w:rPr>
              <w:t>Слушание</w:t>
            </w:r>
            <w:r>
              <w:rPr>
                <w:spacing w:val="-8"/>
                <w:sz w:val="20"/>
              </w:rPr>
              <w:t xml:space="preserve"> </w:t>
            </w:r>
            <w:r>
              <w:rPr>
                <w:spacing w:val="-2"/>
                <w:sz w:val="20"/>
              </w:rPr>
              <w:t>сказок,</w:t>
            </w:r>
          </w:p>
        </w:tc>
      </w:tr>
      <w:tr w:rsidR="003B46F0">
        <w:trPr>
          <w:trHeight w:val="933"/>
        </w:trPr>
        <w:tc>
          <w:tcPr>
            <w:tcW w:w="1191" w:type="dxa"/>
          </w:tcPr>
          <w:p w:rsidR="003B46F0" w:rsidRDefault="00C01045">
            <w:pPr>
              <w:pStyle w:val="TableParagraph"/>
              <w:ind w:left="113" w:right="370"/>
              <w:rPr>
                <w:sz w:val="20"/>
              </w:rPr>
            </w:pPr>
            <w:r>
              <w:rPr>
                <w:spacing w:val="-2"/>
                <w:sz w:val="20"/>
              </w:rPr>
              <w:t>1—3</w:t>
            </w:r>
            <w:r>
              <w:rPr>
                <w:spacing w:val="-11"/>
                <w:sz w:val="20"/>
              </w:rPr>
              <w:t xml:space="preserve"> </w:t>
            </w:r>
            <w:r>
              <w:rPr>
                <w:spacing w:val="-2"/>
                <w:sz w:val="20"/>
              </w:rPr>
              <w:t xml:space="preserve">уч. </w:t>
            </w:r>
            <w:r>
              <w:rPr>
                <w:spacing w:val="-4"/>
                <w:sz w:val="20"/>
              </w:rPr>
              <w:t>часа</w:t>
            </w:r>
          </w:p>
        </w:tc>
        <w:tc>
          <w:tcPr>
            <w:tcW w:w="1133" w:type="dxa"/>
          </w:tcPr>
          <w:p w:rsidR="003B46F0" w:rsidRDefault="00C01045">
            <w:pPr>
              <w:pStyle w:val="TableParagraph"/>
              <w:ind w:left="113"/>
              <w:rPr>
                <w:sz w:val="20"/>
              </w:rPr>
            </w:pPr>
            <w:r>
              <w:rPr>
                <w:sz w:val="20"/>
              </w:rPr>
              <w:t>мифы</w:t>
            </w:r>
            <w:r>
              <w:rPr>
                <w:spacing w:val="30"/>
                <w:sz w:val="20"/>
              </w:rPr>
              <w:t xml:space="preserve"> </w:t>
            </w:r>
            <w:r>
              <w:rPr>
                <w:sz w:val="20"/>
              </w:rPr>
              <w:t xml:space="preserve">и </w:t>
            </w:r>
            <w:r>
              <w:rPr>
                <w:spacing w:val="-2"/>
                <w:sz w:val="20"/>
              </w:rPr>
              <w:t>легенды</w:t>
            </w:r>
          </w:p>
        </w:tc>
        <w:tc>
          <w:tcPr>
            <w:tcW w:w="2213" w:type="dxa"/>
          </w:tcPr>
          <w:p w:rsidR="003B46F0" w:rsidRDefault="00C01045">
            <w:pPr>
              <w:pStyle w:val="TableParagraph"/>
              <w:ind w:left="113"/>
              <w:rPr>
                <w:sz w:val="20"/>
              </w:rPr>
            </w:pPr>
            <w:r>
              <w:rPr>
                <w:sz w:val="20"/>
              </w:rPr>
              <w:t>Русские</w:t>
            </w:r>
            <w:r>
              <w:rPr>
                <w:spacing w:val="-11"/>
                <w:sz w:val="20"/>
              </w:rPr>
              <w:t xml:space="preserve"> </w:t>
            </w:r>
            <w:r>
              <w:rPr>
                <w:sz w:val="20"/>
              </w:rPr>
              <w:t>народные сказания,</w:t>
            </w:r>
            <w:r>
              <w:rPr>
                <w:spacing w:val="-6"/>
                <w:sz w:val="20"/>
              </w:rPr>
              <w:t xml:space="preserve"> </w:t>
            </w:r>
            <w:r>
              <w:rPr>
                <w:spacing w:val="-2"/>
                <w:sz w:val="20"/>
              </w:rPr>
              <w:t>былины.</w:t>
            </w:r>
          </w:p>
        </w:tc>
        <w:tc>
          <w:tcPr>
            <w:tcW w:w="5602" w:type="dxa"/>
          </w:tcPr>
          <w:p w:rsidR="003B46F0" w:rsidRDefault="00C01045">
            <w:pPr>
              <w:pStyle w:val="TableParagraph"/>
              <w:spacing w:line="216" w:lineRule="exact"/>
              <w:ind w:left="109"/>
              <w:rPr>
                <w:sz w:val="20"/>
              </w:rPr>
            </w:pPr>
            <w:r>
              <w:rPr>
                <w:sz w:val="20"/>
              </w:rPr>
              <w:t>былин,</w:t>
            </w:r>
            <w:r>
              <w:rPr>
                <w:spacing w:val="-10"/>
                <w:sz w:val="20"/>
              </w:rPr>
              <w:t xml:space="preserve"> </w:t>
            </w:r>
            <w:r>
              <w:rPr>
                <w:sz w:val="20"/>
              </w:rPr>
              <w:t>эпических</w:t>
            </w:r>
            <w:r>
              <w:rPr>
                <w:spacing w:val="-11"/>
                <w:sz w:val="20"/>
              </w:rPr>
              <w:t xml:space="preserve"> </w:t>
            </w:r>
            <w:r>
              <w:rPr>
                <w:sz w:val="20"/>
              </w:rPr>
              <w:t>сказаний,</w:t>
            </w:r>
            <w:r>
              <w:rPr>
                <w:spacing w:val="-8"/>
                <w:sz w:val="20"/>
              </w:rPr>
              <w:t xml:space="preserve"> </w:t>
            </w:r>
            <w:r>
              <w:rPr>
                <w:sz w:val="20"/>
              </w:rPr>
              <w:t>рассказываемых</w:t>
            </w:r>
            <w:r>
              <w:rPr>
                <w:spacing w:val="-10"/>
                <w:sz w:val="20"/>
              </w:rPr>
              <w:t xml:space="preserve"> </w:t>
            </w:r>
            <w:r>
              <w:rPr>
                <w:spacing w:val="-2"/>
                <w:sz w:val="20"/>
              </w:rPr>
              <w:t>нараспев.</w:t>
            </w:r>
          </w:p>
          <w:p w:rsidR="003B46F0" w:rsidRDefault="00C01045">
            <w:pPr>
              <w:pStyle w:val="TableParagraph"/>
              <w:ind w:left="109"/>
              <w:rPr>
                <w:sz w:val="20"/>
              </w:rPr>
            </w:pPr>
            <w:r>
              <w:rPr>
                <w:sz w:val="20"/>
              </w:rPr>
              <w:t>В</w:t>
            </w:r>
            <w:r>
              <w:rPr>
                <w:spacing w:val="-14"/>
                <w:sz w:val="20"/>
              </w:rPr>
              <w:t xml:space="preserve"> </w:t>
            </w:r>
            <w:r>
              <w:rPr>
                <w:sz w:val="20"/>
              </w:rPr>
              <w:t>инструментальной</w:t>
            </w:r>
            <w:r>
              <w:rPr>
                <w:spacing w:val="-9"/>
                <w:sz w:val="20"/>
              </w:rPr>
              <w:t xml:space="preserve"> </w:t>
            </w:r>
            <w:r>
              <w:rPr>
                <w:sz w:val="20"/>
              </w:rPr>
              <w:t>музыке</w:t>
            </w:r>
            <w:r>
              <w:rPr>
                <w:spacing w:val="-9"/>
                <w:sz w:val="20"/>
              </w:rPr>
              <w:t xml:space="preserve"> </w:t>
            </w:r>
            <w:r>
              <w:rPr>
                <w:sz w:val="20"/>
              </w:rPr>
              <w:t>определение</w:t>
            </w:r>
            <w:r>
              <w:rPr>
                <w:spacing w:val="-10"/>
                <w:sz w:val="20"/>
              </w:rPr>
              <w:t xml:space="preserve"> </w:t>
            </w:r>
            <w:r>
              <w:rPr>
                <w:sz w:val="20"/>
              </w:rPr>
              <w:t>на</w:t>
            </w:r>
            <w:r>
              <w:rPr>
                <w:spacing w:val="-5"/>
                <w:sz w:val="20"/>
              </w:rPr>
              <w:t xml:space="preserve"> </w:t>
            </w:r>
            <w:r>
              <w:rPr>
                <w:spacing w:val="-4"/>
                <w:sz w:val="20"/>
              </w:rPr>
              <w:t>слух</w:t>
            </w:r>
          </w:p>
        </w:tc>
      </w:tr>
    </w:tbl>
    <w:p w:rsidR="003B46F0" w:rsidRDefault="003B46F0">
      <w:pPr>
        <w:rPr>
          <w:sz w:val="20"/>
        </w:rPr>
        <w:sectPr w:rsidR="003B46F0">
          <w:footerReference w:type="default" r:id="rId63"/>
          <w:pgSz w:w="11910" w:h="16840"/>
          <w:pgMar w:top="1280" w:right="0" w:bottom="1360" w:left="600" w:header="0" w:footer="1160" w:gutter="0"/>
          <w:pgNumType w:start="110"/>
          <w:cols w:space="720"/>
        </w:sectPr>
      </w:pP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3"/>
        <w:gridCol w:w="5602"/>
      </w:tblGrid>
      <w:tr w:rsidR="003B46F0">
        <w:trPr>
          <w:trHeight w:val="1029"/>
        </w:trPr>
        <w:tc>
          <w:tcPr>
            <w:tcW w:w="1191" w:type="dxa"/>
          </w:tcPr>
          <w:p w:rsidR="003B46F0" w:rsidRDefault="00C01045">
            <w:pPr>
              <w:pStyle w:val="TableParagraph"/>
              <w:spacing w:before="105" w:line="235" w:lineRule="auto"/>
              <w:ind w:left="137" w:right="121"/>
              <w:jc w:val="center"/>
              <w:rPr>
                <w:rFonts w:ascii="Arial" w:hAnsi="Arial"/>
                <w:b/>
                <w:sz w:val="20"/>
              </w:rPr>
            </w:pPr>
            <w:r>
              <w:rPr>
                <w:rFonts w:ascii="Arial" w:hAnsi="Arial"/>
                <w:b/>
                <w:sz w:val="20"/>
              </w:rPr>
              <w:lastRenderedPageBreak/>
              <w:t>№</w:t>
            </w:r>
            <w:r>
              <w:rPr>
                <w:rFonts w:ascii="Arial" w:hAnsi="Arial"/>
                <w:b/>
                <w:spacing w:val="-14"/>
                <w:sz w:val="20"/>
              </w:rPr>
              <w:t xml:space="preserve"> </w:t>
            </w:r>
            <w:r>
              <w:rPr>
                <w:rFonts w:ascii="Arial" w:hAnsi="Arial"/>
                <w:b/>
                <w:sz w:val="20"/>
              </w:rPr>
              <w:t xml:space="preserve">блока, </w:t>
            </w:r>
            <w:r>
              <w:rPr>
                <w:rFonts w:ascii="Arial" w:hAnsi="Arial"/>
                <w:b/>
                <w:spacing w:val="-2"/>
                <w:sz w:val="20"/>
              </w:rPr>
              <w:t>кол-во часов</w:t>
            </w:r>
          </w:p>
        </w:tc>
        <w:tc>
          <w:tcPr>
            <w:tcW w:w="1133" w:type="dxa"/>
          </w:tcPr>
          <w:p w:rsidR="003B46F0" w:rsidRDefault="003B46F0">
            <w:pPr>
              <w:pStyle w:val="TableParagraph"/>
              <w:spacing w:before="97"/>
              <w:rPr>
                <w:sz w:val="20"/>
              </w:rPr>
            </w:pPr>
          </w:p>
          <w:p w:rsidR="003B46F0" w:rsidRDefault="00C01045">
            <w:pPr>
              <w:pStyle w:val="TableParagraph"/>
              <w:ind w:left="320"/>
              <w:rPr>
                <w:rFonts w:ascii="Arial" w:hAnsi="Arial"/>
                <w:b/>
                <w:sz w:val="20"/>
              </w:rPr>
            </w:pPr>
            <w:r>
              <w:rPr>
                <w:rFonts w:ascii="Arial" w:hAnsi="Arial"/>
                <w:b/>
                <w:spacing w:val="-4"/>
                <w:sz w:val="20"/>
              </w:rPr>
              <w:t>Тема</w:t>
            </w:r>
          </w:p>
        </w:tc>
        <w:tc>
          <w:tcPr>
            <w:tcW w:w="2213" w:type="dxa"/>
          </w:tcPr>
          <w:p w:rsidR="003B46F0" w:rsidRDefault="003B46F0">
            <w:pPr>
              <w:pStyle w:val="TableParagraph"/>
              <w:spacing w:before="97"/>
              <w:rPr>
                <w:sz w:val="20"/>
              </w:rPr>
            </w:pPr>
          </w:p>
          <w:p w:rsidR="003B46F0" w:rsidRDefault="00C01045">
            <w:pPr>
              <w:pStyle w:val="TableParagraph"/>
              <w:ind w:left="488"/>
              <w:rPr>
                <w:rFonts w:ascii="Arial" w:hAnsi="Arial"/>
                <w:b/>
                <w:sz w:val="20"/>
              </w:rPr>
            </w:pPr>
            <w:r>
              <w:rPr>
                <w:rFonts w:ascii="Arial" w:hAnsi="Arial"/>
                <w:b/>
                <w:spacing w:val="-2"/>
                <w:sz w:val="20"/>
              </w:rPr>
              <w:t>Содержание</w:t>
            </w:r>
          </w:p>
        </w:tc>
        <w:tc>
          <w:tcPr>
            <w:tcW w:w="5602" w:type="dxa"/>
          </w:tcPr>
          <w:p w:rsidR="003B46F0" w:rsidRDefault="003B46F0">
            <w:pPr>
              <w:pStyle w:val="TableParagraph"/>
              <w:spacing w:before="97"/>
              <w:rPr>
                <w:sz w:val="20"/>
              </w:rPr>
            </w:pPr>
          </w:p>
          <w:p w:rsidR="003B46F0" w:rsidRDefault="00C01045">
            <w:pPr>
              <w:pStyle w:val="TableParagraph"/>
              <w:ind w:left="1074"/>
              <w:rPr>
                <w:rFonts w:ascii="Arial" w:hAnsi="Arial"/>
                <w:b/>
                <w:sz w:val="20"/>
              </w:rPr>
            </w:pPr>
            <w:r>
              <w:rPr>
                <w:rFonts w:ascii="Arial" w:hAnsi="Arial"/>
                <w:b/>
                <w:sz w:val="20"/>
              </w:rPr>
              <w:t>Виды</w:t>
            </w:r>
            <w:r>
              <w:rPr>
                <w:rFonts w:ascii="Arial" w:hAnsi="Arial"/>
                <w:b/>
                <w:spacing w:val="-12"/>
                <w:sz w:val="20"/>
              </w:rPr>
              <w:t xml:space="preserve"> </w:t>
            </w:r>
            <w:r>
              <w:rPr>
                <w:rFonts w:ascii="Arial" w:hAnsi="Arial"/>
                <w:b/>
                <w:sz w:val="20"/>
              </w:rPr>
              <w:t>деятельности</w:t>
            </w:r>
            <w:r>
              <w:rPr>
                <w:rFonts w:ascii="Arial" w:hAnsi="Arial"/>
                <w:b/>
                <w:spacing w:val="-6"/>
                <w:sz w:val="20"/>
              </w:rPr>
              <w:t xml:space="preserve"> </w:t>
            </w:r>
            <w:r>
              <w:rPr>
                <w:rFonts w:ascii="Arial" w:hAnsi="Arial"/>
                <w:b/>
                <w:spacing w:val="-2"/>
                <w:sz w:val="20"/>
              </w:rPr>
              <w:t>обучающихся</w:t>
            </w:r>
          </w:p>
        </w:tc>
      </w:tr>
      <w:tr w:rsidR="003B46F0">
        <w:trPr>
          <w:trHeight w:val="2080"/>
        </w:trPr>
        <w:tc>
          <w:tcPr>
            <w:tcW w:w="1191" w:type="dxa"/>
          </w:tcPr>
          <w:p w:rsidR="003B46F0" w:rsidRDefault="003B46F0">
            <w:pPr>
              <w:pStyle w:val="TableParagraph"/>
              <w:rPr>
                <w:sz w:val="20"/>
              </w:rPr>
            </w:pPr>
          </w:p>
        </w:tc>
        <w:tc>
          <w:tcPr>
            <w:tcW w:w="1133" w:type="dxa"/>
          </w:tcPr>
          <w:p w:rsidR="003B46F0" w:rsidRDefault="003B46F0">
            <w:pPr>
              <w:pStyle w:val="TableParagraph"/>
              <w:rPr>
                <w:sz w:val="20"/>
              </w:rPr>
            </w:pPr>
          </w:p>
        </w:tc>
        <w:tc>
          <w:tcPr>
            <w:tcW w:w="2213" w:type="dxa"/>
          </w:tcPr>
          <w:p w:rsidR="003B46F0" w:rsidRDefault="00C01045">
            <w:pPr>
              <w:pStyle w:val="TableParagraph"/>
              <w:spacing w:line="235" w:lineRule="auto"/>
              <w:ind w:left="113" w:right="913"/>
              <w:rPr>
                <w:sz w:val="20"/>
              </w:rPr>
            </w:pPr>
            <w:r>
              <w:rPr>
                <w:sz w:val="20"/>
              </w:rPr>
              <w:t>Эпос</w:t>
            </w:r>
            <w:r>
              <w:rPr>
                <w:spacing w:val="-13"/>
                <w:sz w:val="20"/>
              </w:rPr>
              <w:t xml:space="preserve"> </w:t>
            </w:r>
            <w:r>
              <w:rPr>
                <w:sz w:val="20"/>
              </w:rPr>
              <w:t xml:space="preserve">народов </w:t>
            </w:r>
            <w:r>
              <w:rPr>
                <w:spacing w:val="-2"/>
                <w:sz w:val="20"/>
              </w:rPr>
              <w:t>России2.</w:t>
            </w:r>
          </w:p>
          <w:p w:rsidR="003B46F0" w:rsidRDefault="00C01045">
            <w:pPr>
              <w:pStyle w:val="TableParagraph"/>
              <w:ind w:left="113" w:right="549"/>
              <w:rPr>
                <w:sz w:val="20"/>
              </w:rPr>
            </w:pPr>
            <w:r>
              <w:rPr>
                <w:sz w:val="20"/>
              </w:rPr>
              <w:t>Сказки</w:t>
            </w:r>
            <w:r>
              <w:rPr>
                <w:spacing w:val="-13"/>
                <w:sz w:val="20"/>
              </w:rPr>
              <w:t xml:space="preserve"> </w:t>
            </w:r>
            <w:r>
              <w:rPr>
                <w:sz w:val="20"/>
              </w:rPr>
              <w:t>и</w:t>
            </w:r>
            <w:r>
              <w:rPr>
                <w:spacing w:val="-12"/>
                <w:sz w:val="20"/>
              </w:rPr>
              <w:t xml:space="preserve"> </w:t>
            </w:r>
            <w:r>
              <w:rPr>
                <w:sz w:val="20"/>
              </w:rPr>
              <w:t>легенды о музыке</w:t>
            </w:r>
          </w:p>
          <w:p w:rsidR="003B46F0" w:rsidRDefault="00C01045">
            <w:pPr>
              <w:pStyle w:val="TableParagraph"/>
              <w:ind w:left="113"/>
              <w:rPr>
                <w:sz w:val="20"/>
              </w:rPr>
            </w:pPr>
            <w:r>
              <w:rPr>
                <w:sz w:val="20"/>
              </w:rPr>
              <w:t xml:space="preserve">и </w:t>
            </w:r>
            <w:r>
              <w:rPr>
                <w:spacing w:val="-2"/>
                <w:sz w:val="20"/>
              </w:rPr>
              <w:t>музыкантах</w:t>
            </w:r>
          </w:p>
        </w:tc>
        <w:tc>
          <w:tcPr>
            <w:tcW w:w="5602" w:type="dxa"/>
          </w:tcPr>
          <w:p w:rsidR="003B46F0" w:rsidRDefault="00C01045">
            <w:pPr>
              <w:pStyle w:val="TableParagraph"/>
              <w:spacing w:line="235" w:lineRule="auto"/>
              <w:ind w:left="109" w:right="330"/>
              <w:rPr>
                <w:sz w:val="20"/>
              </w:rPr>
            </w:pPr>
            <w:r>
              <w:rPr>
                <w:sz w:val="20"/>
              </w:rPr>
              <w:t>музыкальных интонаций речитативного характера. Создание</w:t>
            </w:r>
            <w:r>
              <w:rPr>
                <w:spacing w:val="-11"/>
                <w:sz w:val="20"/>
              </w:rPr>
              <w:t xml:space="preserve"> </w:t>
            </w:r>
            <w:r>
              <w:rPr>
                <w:sz w:val="20"/>
              </w:rPr>
              <w:t>иллюстраций</w:t>
            </w:r>
            <w:r>
              <w:rPr>
                <w:spacing w:val="-11"/>
                <w:sz w:val="20"/>
              </w:rPr>
              <w:t xml:space="preserve"> </w:t>
            </w:r>
            <w:r>
              <w:rPr>
                <w:sz w:val="20"/>
              </w:rPr>
              <w:t>к</w:t>
            </w:r>
            <w:r>
              <w:rPr>
                <w:spacing w:val="-11"/>
                <w:sz w:val="20"/>
              </w:rPr>
              <w:t xml:space="preserve"> </w:t>
            </w:r>
            <w:r>
              <w:rPr>
                <w:sz w:val="20"/>
              </w:rPr>
              <w:t>прослушанным</w:t>
            </w:r>
            <w:r>
              <w:rPr>
                <w:spacing w:val="-8"/>
                <w:sz w:val="20"/>
              </w:rPr>
              <w:t xml:space="preserve"> </w:t>
            </w:r>
            <w:r>
              <w:rPr>
                <w:sz w:val="20"/>
              </w:rPr>
              <w:t>музыкальным</w:t>
            </w:r>
          </w:p>
          <w:p w:rsidR="003B46F0" w:rsidRDefault="00C01045">
            <w:pPr>
              <w:pStyle w:val="TableParagraph"/>
              <w:ind w:left="109"/>
              <w:rPr>
                <w:sz w:val="20"/>
              </w:rPr>
            </w:pPr>
            <w:r>
              <w:rPr>
                <w:sz w:val="20"/>
              </w:rPr>
              <w:t>и</w:t>
            </w:r>
            <w:r>
              <w:rPr>
                <w:spacing w:val="-10"/>
                <w:sz w:val="20"/>
              </w:rPr>
              <w:t xml:space="preserve"> </w:t>
            </w:r>
            <w:r>
              <w:rPr>
                <w:sz w:val="20"/>
              </w:rPr>
              <w:t>литературным</w:t>
            </w:r>
            <w:r>
              <w:rPr>
                <w:spacing w:val="-5"/>
                <w:sz w:val="20"/>
              </w:rPr>
              <w:t xml:space="preserve"> </w:t>
            </w:r>
            <w:r>
              <w:rPr>
                <w:spacing w:val="-2"/>
                <w:sz w:val="20"/>
              </w:rPr>
              <w:t>произведениям.</w:t>
            </w:r>
          </w:p>
          <w:p w:rsidR="003B46F0" w:rsidRDefault="00C01045">
            <w:pPr>
              <w:pStyle w:val="TableParagraph"/>
              <w:ind w:left="109"/>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p w:rsidR="003B46F0" w:rsidRDefault="00C01045">
            <w:pPr>
              <w:pStyle w:val="TableParagraph"/>
              <w:ind w:left="109" w:right="330"/>
              <w:rPr>
                <w:sz w:val="20"/>
              </w:rPr>
            </w:pPr>
            <w:r>
              <w:rPr>
                <w:sz w:val="20"/>
              </w:rPr>
              <w:t>Просмотр</w:t>
            </w:r>
            <w:r>
              <w:rPr>
                <w:spacing w:val="-9"/>
                <w:sz w:val="20"/>
              </w:rPr>
              <w:t xml:space="preserve"> </w:t>
            </w:r>
            <w:r>
              <w:rPr>
                <w:sz w:val="20"/>
              </w:rPr>
              <w:t>фильмов,</w:t>
            </w:r>
            <w:r>
              <w:rPr>
                <w:spacing w:val="-11"/>
                <w:sz w:val="20"/>
              </w:rPr>
              <w:t xml:space="preserve"> </w:t>
            </w:r>
            <w:r>
              <w:rPr>
                <w:sz w:val="20"/>
              </w:rPr>
              <w:t>мультфильмов,</w:t>
            </w:r>
            <w:r>
              <w:rPr>
                <w:spacing w:val="-8"/>
                <w:sz w:val="20"/>
              </w:rPr>
              <w:t xml:space="preserve"> </w:t>
            </w:r>
            <w:r>
              <w:rPr>
                <w:sz w:val="20"/>
              </w:rPr>
              <w:t>созданных</w:t>
            </w:r>
            <w:r>
              <w:rPr>
                <w:spacing w:val="-8"/>
                <w:sz w:val="20"/>
              </w:rPr>
              <w:t xml:space="preserve"> </w:t>
            </w:r>
            <w:r>
              <w:rPr>
                <w:sz w:val="20"/>
              </w:rPr>
              <w:t>на</w:t>
            </w:r>
            <w:r>
              <w:rPr>
                <w:spacing w:val="-8"/>
                <w:sz w:val="20"/>
              </w:rPr>
              <w:t xml:space="preserve"> </w:t>
            </w:r>
            <w:r>
              <w:rPr>
                <w:sz w:val="20"/>
              </w:rPr>
              <w:t>основе былин, сказаний.</w:t>
            </w:r>
          </w:p>
          <w:p w:rsidR="003B46F0" w:rsidRDefault="00C01045">
            <w:pPr>
              <w:pStyle w:val="TableParagraph"/>
              <w:spacing w:line="235" w:lineRule="auto"/>
              <w:ind w:left="109"/>
              <w:rPr>
                <w:sz w:val="20"/>
              </w:rPr>
            </w:pPr>
            <w:r>
              <w:rPr>
                <w:sz w:val="20"/>
              </w:rPr>
              <w:t>Речитативная</w:t>
            </w:r>
            <w:r>
              <w:rPr>
                <w:spacing w:val="-7"/>
                <w:sz w:val="20"/>
              </w:rPr>
              <w:t xml:space="preserve"> </w:t>
            </w:r>
            <w:r>
              <w:rPr>
                <w:sz w:val="20"/>
              </w:rPr>
              <w:t>импровизация</w:t>
            </w:r>
            <w:r>
              <w:rPr>
                <w:spacing w:val="-3"/>
                <w:sz w:val="20"/>
              </w:rPr>
              <w:t xml:space="preserve"> </w:t>
            </w:r>
            <w:r>
              <w:rPr>
                <w:sz w:val="20"/>
              </w:rPr>
              <w:t>—</w:t>
            </w:r>
            <w:r>
              <w:rPr>
                <w:spacing w:val="-10"/>
                <w:sz w:val="20"/>
              </w:rPr>
              <w:t xml:space="preserve"> </w:t>
            </w:r>
            <w:r>
              <w:rPr>
                <w:sz w:val="20"/>
              </w:rPr>
              <w:t>чтение</w:t>
            </w:r>
            <w:r>
              <w:rPr>
                <w:spacing w:val="-9"/>
                <w:sz w:val="20"/>
              </w:rPr>
              <w:t xml:space="preserve"> </w:t>
            </w:r>
            <w:r>
              <w:rPr>
                <w:sz w:val="20"/>
              </w:rPr>
              <w:t>нараспев</w:t>
            </w:r>
            <w:r>
              <w:rPr>
                <w:spacing w:val="-5"/>
                <w:sz w:val="20"/>
              </w:rPr>
              <w:t xml:space="preserve"> </w:t>
            </w:r>
            <w:r>
              <w:rPr>
                <w:sz w:val="20"/>
              </w:rPr>
              <w:t>фрагмента сказки, былины</w:t>
            </w:r>
          </w:p>
        </w:tc>
      </w:tr>
      <w:tr w:rsidR="003B46F0">
        <w:trPr>
          <w:trHeight w:val="4151"/>
        </w:trPr>
        <w:tc>
          <w:tcPr>
            <w:tcW w:w="1191" w:type="dxa"/>
          </w:tcPr>
          <w:p w:rsidR="003B46F0" w:rsidRDefault="00C01045">
            <w:pPr>
              <w:pStyle w:val="TableParagraph"/>
              <w:spacing w:line="192" w:lineRule="exact"/>
              <w:ind w:left="113"/>
              <w:rPr>
                <w:sz w:val="20"/>
              </w:rPr>
            </w:pPr>
            <w:r>
              <w:rPr>
                <w:spacing w:val="-5"/>
                <w:sz w:val="20"/>
              </w:rPr>
              <w:t>Д)</w:t>
            </w:r>
          </w:p>
          <w:p w:rsidR="003B46F0" w:rsidRDefault="00C01045">
            <w:pPr>
              <w:pStyle w:val="TableParagraph"/>
              <w:ind w:left="113" w:right="370"/>
              <w:rPr>
                <w:sz w:val="20"/>
              </w:rPr>
            </w:pPr>
            <w:r>
              <w:rPr>
                <w:spacing w:val="-2"/>
                <w:sz w:val="20"/>
              </w:rPr>
              <w:t>2—4</w:t>
            </w:r>
            <w:r>
              <w:rPr>
                <w:spacing w:val="-11"/>
                <w:sz w:val="20"/>
              </w:rPr>
              <w:t xml:space="preserve"> </w:t>
            </w:r>
            <w:r>
              <w:rPr>
                <w:spacing w:val="-2"/>
                <w:sz w:val="20"/>
              </w:rPr>
              <w:t xml:space="preserve">уч. </w:t>
            </w:r>
            <w:r>
              <w:rPr>
                <w:spacing w:val="-4"/>
                <w:sz w:val="20"/>
              </w:rPr>
              <w:t>часа</w:t>
            </w:r>
          </w:p>
        </w:tc>
        <w:tc>
          <w:tcPr>
            <w:tcW w:w="1133" w:type="dxa"/>
          </w:tcPr>
          <w:p w:rsidR="003B46F0" w:rsidRDefault="00C01045">
            <w:pPr>
              <w:pStyle w:val="TableParagraph"/>
              <w:spacing w:line="192" w:lineRule="exact"/>
              <w:ind w:left="113"/>
              <w:rPr>
                <w:sz w:val="20"/>
              </w:rPr>
            </w:pPr>
            <w:r>
              <w:rPr>
                <w:spacing w:val="-4"/>
                <w:sz w:val="20"/>
              </w:rPr>
              <w:t>Жанры</w:t>
            </w:r>
          </w:p>
          <w:p w:rsidR="003B46F0" w:rsidRDefault="00C01045">
            <w:pPr>
              <w:pStyle w:val="TableParagraph"/>
              <w:ind w:left="113" w:right="189"/>
              <w:rPr>
                <w:sz w:val="20"/>
              </w:rPr>
            </w:pPr>
            <w:r>
              <w:rPr>
                <w:spacing w:val="-2"/>
                <w:sz w:val="20"/>
              </w:rPr>
              <w:t xml:space="preserve">музыкаль </w:t>
            </w:r>
            <w:r>
              <w:rPr>
                <w:spacing w:val="-4"/>
                <w:sz w:val="20"/>
              </w:rPr>
              <w:t>ного</w:t>
            </w:r>
          </w:p>
          <w:p w:rsidR="003B46F0" w:rsidRDefault="00C01045">
            <w:pPr>
              <w:pStyle w:val="TableParagraph"/>
              <w:ind w:left="113"/>
              <w:rPr>
                <w:sz w:val="20"/>
              </w:rPr>
            </w:pPr>
            <w:r>
              <w:rPr>
                <w:spacing w:val="-2"/>
                <w:sz w:val="20"/>
              </w:rPr>
              <w:t>фольклора</w:t>
            </w:r>
          </w:p>
        </w:tc>
        <w:tc>
          <w:tcPr>
            <w:tcW w:w="2213" w:type="dxa"/>
          </w:tcPr>
          <w:p w:rsidR="003B46F0" w:rsidRDefault="00C01045">
            <w:pPr>
              <w:pStyle w:val="TableParagraph"/>
              <w:spacing w:line="194" w:lineRule="exact"/>
              <w:ind w:left="113"/>
              <w:rPr>
                <w:sz w:val="20"/>
              </w:rPr>
            </w:pPr>
            <w:r>
              <w:rPr>
                <w:spacing w:val="-2"/>
                <w:sz w:val="20"/>
              </w:rPr>
              <w:t>Фольклорные</w:t>
            </w:r>
            <w:r>
              <w:rPr>
                <w:spacing w:val="3"/>
                <w:sz w:val="20"/>
              </w:rPr>
              <w:t xml:space="preserve"> </w:t>
            </w:r>
            <w:r>
              <w:rPr>
                <w:spacing w:val="-2"/>
                <w:sz w:val="20"/>
              </w:rPr>
              <w:t>жанры,</w:t>
            </w:r>
          </w:p>
          <w:p w:rsidR="003B46F0" w:rsidRDefault="00C01045">
            <w:pPr>
              <w:pStyle w:val="TableParagraph"/>
              <w:ind w:left="113" w:right="250"/>
              <w:rPr>
                <w:sz w:val="20"/>
              </w:rPr>
            </w:pPr>
            <w:r>
              <w:rPr>
                <w:sz w:val="20"/>
              </w:rPr>
              <w:t>общие для всех народов:</w:t>
            </w:r>
            <w:r>
              <w:rPr>
                <w:spacing w:val="-13"/>
                <w:sz w:val="20"/>
              </w:rPr>
              <w:t xml:space="preserve"> </w:t>
            </w:r>
            <w:r>
              <w:rPr>
                <w:sz w:val="20"/>
              </w:rPr>
              <w:t xml:space="preserve">лирические, </w:t>
            </w:r>
            <w:r>
              <w:rPr>
                <w:spacing w:val="-2"/>
                <w:sz w:val="20"/>
              </w:rPr>
              <w:t xml:space="preserve">трудовые, </w:t>
            </w:r>
            <w:r>
              <w:rPr>
                <w:sz w:val="20"/>
              </w:rPr>
              <w:t>колыбельные песни, танцы и пляски.</w:t>
            </w:r>
          </w:p>
          <w:p w:rsidR="003B46F0" w:rsidRDefault="00C01045">
            <w:pPr>
              <w:pStyle w:val="TableParagraph"/>
              <w:ind w:left="113"/>
              <w:rPr>
                <w:sz w:val="20"/>
              </w:rPr>
            </w:pPr>
            <w:r>
              <w:rPr>
                <w:spacing w:val="-2"/>
                <w:sz w:val="20"/>
              </w:rPr>
              <w:t>Традиционные музыкальные инструменты</w:t>
            </w:r>
          </w:p>
        </w:tc>
        <w:tc>
          <w:tcPr>
            <w:tcW w:w="5602" w:type="dxa"/>
          </w:tcPr>
          <w:p w:rsidR="003B46F0" w:rsidRDefault="00C01045">
            <w:pPr>
              <w:pStyle w:val="TableParagraph"/>
              <w:spacing w:line="194" w:lineRule="exact"/>
              <w:ind w:left="109"/>
              <w:rPr>
                <w:sz w:val="20"/>
              </w:rPr>
            </w:pPr>
            <w:r>
              <w:rPr>
                <w:sz w:val="20"/>
              </w:rPr>
              <w:t>Различение</w:t>
            </w:r>
            <w:r>
              <w:rPr>
                <w:spacing w:val="-13"/>
                <w:sz w:val="20"/>
              </w:rPr>
              <w:t xml:space="preserve"> </w:t>
            </w:r>
            <w:r>
              <w:rPr>
                <w:sz w:val="20"/>
              </w:rPr>
              <w:t>на</w:t>
            </w:r>
            <w:r>
              <w:rPr>
                <w:spacing w:val="-6"/>
                <w:sz w:val="20"/>
              </w:rPr>
              <w:t xml:space="preserve"> </w:t>
            </w:r>
            <w:r>
              <w:rPr>
                <w:sz w:val="20"/>
              </w:rPr>
              <w:t>слух</w:t>
            </w:r>
            <w:r>
              <w:rPr>
                <w:spacing w:val="-5"/>
                <w:sz w:val="20"/>
              </w:rPr>
              <w:t xml:space="preserve"> </w:t>
            </w:r>
            <w:r>
              <w:rPr>
                <w:sz w:val="20"/>
              </w:rPr>
              <w:t>контрастных</w:t>
            </w:r>
            <w:r>
              <w:rPr>
                <w:spacing w:val="-6"/>
                <w:sz w:val="20"/>
              </w:rPr>
              <w:t xml:space="preserve"> </w:t>
            </w:r>
            <w:r>
              <w:rPr>
                <w:sz w:val="20"/>
              </w:rPr>
              <w:t>по</w:t>
            </w:r>
            <w:r>
              <w:rPr>
                <w:spacing w:val="-10"/>
                <w:sz w:val="20"/>
              </w:rPr>
              <w:t xml:space="preserve"> </w:t>
            </w:r>
            <w:r>
              <w:rPr>
                <w:sz w:val="20"/>
              </w:rPr>
              <w:t>характеру</w:t>
            </w:r>
            <w:r>
              <w:rPr>
                <w:spacing w:val="-12"/>
                <w:sz w:val="20"/>
              </w:rPr>
              <w:t xml:space="preserve"> </w:t>
            </w:r>
            <w:r>
              <w:rPr>
                <w:spacing w:val="-2"/>
                <w:sz w:val="20"/>
              </w:rPr>
              <w:t>фольклорных</w:t>
            </w:r>
          </w:p>
          <w:p w:rsidR="003B46F0" w:rsidRDefault="00C01045">
            <w:pPr>
              <w:pStyle w:val="TableParagraph"/>
              <w:spacing w:line="228" w:lineRule="exact"/>
              <w:ind w:left="109"/>
              <w:rPr>
                <w:sz w:val="20"/>
              </w:rPr>
            </w:pPr>
            <w:r>
              <w:rPr>
                <w:sz w:val="20"/>
              </w:rPr>
              <w:t>жанров:</w:t>
            </w:r>
            <w:r>
              <w:rPr>
                <w:spacing w:val="-11"/>
                <w:sz w:val="20"/>
              </w:rPr>
              <w:t xml:space="preserve"> </w:t>
            </w:r>
            <w:r>
              <w:rPr>
                <w:sz w:val="20"/>
              </w:rPr>
              <w:t>колыбельная,</w:t>
            </w:r>
            <w:r>
              <w:rPr>
                <w:spacing w:val="-11"/>
                <w:sz w:val="20"/>
              </w:rPr>
              <w:t xml:space="preserve"> </w:t>
            </w:r>
            <w:r>
              <w:rPr>
                <w:sz w:val="20"/>
              </w:rPr>
              <w:t>трудовая,</w:t>
            </w:r>
            <w:r>
              <w:rPr>
                <w:spacing w:val="-10"/>
                <w:sz w:val="20"/>
              </w:rPr>
              <w:t xml:space="preserve"> </w:t>
            </w:r>
            <w:r>
              <w:rPr>
                <w:sz w:val="20"/>
              </w:rPr>
              <w:t>лирическая,</w:t>
            </w:r>
            <w:r>
              <w:rPr>
                <w:spacing w:val="-10"/>
                <w:sz w:val="20"/>
              </w:rPr>
              <w:t xml:space="preserve"> </w:t>
            </w:r>
            <w:r>
              <w:rPr>
                <w:spacing w:val="-2"/>
                <w:sz w:val="20"/>
              </w:rPr>
              <w:t>плясовая.</w:t>
            </w:r>
          </w:p>
          <w:p w:rsidR="003B46F0" w:rsidRDefault="00C01045">
            <w:pPr>
              <w:pStyle w:val="TableParagraph"/>
              <w:ind w:left="109"/>
              <w:rPr>
                <w:sz w:val="20"/>
              </w:rPr>
            </w:pPr>
            <w:r>
              <w:rPr>
                <w:sz w:val="20"/>
              </w:rPr>
              <w:t>Определение, характеристика типичных элементов музыкального</w:t>
            </w:r>
            <w:r>
              <w:rPr>
                <w:spacing w:val="-8"/>
                <w:sz w:val="20"/>
              </w:rPr>
              <w:t xml:space="preserve"> </w:t>
            </w:r>
            <w:r>
              <w:rPr>
                <w:sz w:val="20"/>
              </w:rPr>
              <w:t>языка</w:t>
            </w:r>
            <w:r>
              <w:rPr>
                <w:spacing w:val="-2"/>
                <w:sz w:val="20"/>
              </w:rPr>
              <w:t xml:space="preserve"> </w:t>
            </w:r>
            <w:r>
              <w:rPr>
                <w:sz w:val="20"/>
              </w:rPr>
              <w:t>(темп,</w:t>
            </w:r>
            <w:r>
              <w:rPr>
                <w:spacing w:val="-3"/>
                <w:sz w:val="20"/>
              </w:rPr>
              <w:t xml:space="preserve"> </w:t>
            </w:r>
            <w:r>
              <w:rPr>
                <w:sz w:val="20"/>
              </w:rPr>
              <w:t>ритм,</w:t>
            </w:r>
            <w:r>
              <w:rPr>
                <w:spacing w:val="-4"/>
                <w:sz w:val="20"/>
              </w:rPr>
              <w:t xml:space="preserve"> </w:t>
            </w:r>
            <w:r>
              <w:rPr>
                <w:sz w:val="20"/>
              </w:rPr>
              <w:t>мелодия,</w:t>
            </w:r>
            <w:r>
              <w:rPr>
                <w:spacing w:val="-2"/>
                <w:sz w:val="20"/>
              </w:rPr>
              <w:t xml:space="preserve"> </w:t>
            </w:r>
            <w:r>
              <w:rPr>
                <w:sz w:val="20"/>
              </w:rPr>
              <w:t>динамика</w:t>
            </w:r>
            <w:r>
              <w:rPr>
                <w:spacing w:val="-6"/>
                <w:sz w:val="20"/>
              </w:rPr>
              <w:t xml:space="preserve"> </w:t>
            </w:r>
            <w:r>
              <w:rPr>
                <w:sz w:val="20"/>
              </w:rPr>
              <w:t>и др.), состава исполнителей.</w:t>
            </w:r>
          </w:p>
          <w:p w:rsidR="003B46F0" w:rsidRDefault="00C01045">
            <w:pPr>
              <w:pStyle w:val="TableParagraph"/>
              <w:ind w:left="109"/>
              <w:rPr>
                <w:sz w:val="20"/>
              </w:rPr>
            </w:pPr>
            <w:r>
              <w:rPr>
                <w:sz w:val="20"/>
              </w:rPr>
              <w:t>Определение</w:t>
            </w:r>
            <w:r>
              <w:rPr>
                <w:spacing w:val="-11"/>
                <w:sz w:val="20"/>
              </w:rPr>
              <w:t xml:space="preserve"> </w:t>
            </w:r>
            <w:r>
              <w:rPr>
                <w:sz w:val="20"/>
              </w:rPr>
              <w:t>тембра</w:t>
            </w:r>
            <w:r>
              <w:rPr>
                <w:spacing w:val="-6"/>
                <w:sz w:val="20"/>
              </w:rPr>
              <w:t xml:space="preserve"> </w:t>
            </w:r>
            <w:r>
              <w:rPr>
                <w:sz w:val="20"/>
              </w:rPr>
              <w:t>музыкальных</w:t>
            </w:r>
            <w:r>
              <w:rPr>
                <w:spacing w:val="-8"/>
                <w:sz w:val="20"/>
              </w:rPr>
              <w:t xml:space="preserve"> </w:t>
            </w:r>
            <w:r>
              <w:rPr>
                <w:sz w:val="20"/>
              </w:rPr>
              <w:t>инструментов,</w:t>
            </w:r>
            <w:r>
              <w:rPr>
                <w:spacing w:val="-6"/>
                <w:sz w:val="20"/>
              </w:rPr>
              <w:t xml:space="preserve"> </w:t>
            </w:r>
            <w:r>
              <w:rPr>
                <w:sz w:val="20"/>
              </w:rPr>
              <w:t>отнесение</w:t>
            </w:r>
            <w:r>
              <w:rPr>
                <w:spacing w:val="-10"/>
                <w:sz w:val="20"/>
              </w:rPr>
              <w:t xml:space="preserve"> </w:t>
            </w:r>
            <w:r>
              <w:rPr>
                <w:sz w:val="20"/>
              </w:rPr>
              <w:t>к одной из групп (духовые, ударные, струнные).</w:t>
            </w:r>
          </w:p>
          <w:p w:rsidR="003B46F0" w:rsidRDefault="00C01045">
            <w:pPr>
              <w:pStyle w:val="TableParagraph"/>
              <w:ind w:left="109" w:right="195"/>
              <w:rPr>
                <w:sz w:val="20"/>
              </w:rPr>
            </w:pPr>
            <w:r>
              <w:rPr>
                <w:sz w:val="20"/>
              </w:rPr>
              <w:t>Разучивание,</w:t>
            </w:r>
            <w:r>
              <w:rPr>
                <w:spacing w:val="-6"/>
                <w:sz w:val="20"/>
              </w:rPr>
              <w:t xml:space="preserve"> </w:t>
            </w:r>
            <w:r>
              <w:rPr>
                <w:sz w:val="20"/>
              </w:rPr>
              <w:t>исполнение</w:t>
            </w:r>
            <w:r>
              <w:rPr>
                <w:spacing w:val="-10"/>
                <w:sz w:val="20"/>
              </w:rPr>
              <w:t xml:space="preserve"> </w:t>
            </w:r>
            <w:r>
              <w:rPr>
                <w:sz w:val="20"/>
              </w:rPr>
              <w:t>песен</w:t>
            </w:r>
            <w:r>
              <w:rPr>
                <w:spacing w:val="-9"/>
                <w:sz w:val="20"/>
              </w:rPr>
              <w:t xml:space="preserve"> </w:t>
            </w:r>
            <w:r>
              <w:rPr>
                <w:sz w:val="20"/>
              </w:rPr>
              <w:t>разных</w:t>
            </w:r>
            <w:r>
              <w:rPr>
                <w:spacing w:val="-6"/>
                <w:sz w:val="20"/>
              </w:rPr>
              <w:t xml:space="preserve"> </w:t>
            </w:r>
            <w:r>
              <w:rPr>
                <w:sz w:val="20"/>
              </w:rPr>
              <w:t>жанров,</w:t>
            </w:r>
            <w:r>
              <w:rPr>
                <w:spacing w:val="-9"/>
                <w:sz w:val="20"/>
              </w:rPr>
              <w:t xml:space="preserve"> </w:t>
            </w:r>
            <w:r>
              <w:rPr>
                <w:sz w:val="20"/>
              </w:rPr>
              <w:t>относящихся к фольклору разных народов Российской Феде-</w:t>
            </w:r>
          </w:p>
          <w:p w:rsidR="003B46F0" w:rsidRDefault="00C01045">
            <w:pPr>
              <w:pStyle w:val="TableParagraph"/>
              <w:spacing w:line="228" w:lineRule="exact"/>
              <w:ind w:left="109"/>
              <w:rPr>
                <w:sz w:val="20"/>
              </w:rPr>
            </w:pPr>
            <w:r>
              <w:rPr>
                <w:spacing w:val="-2"/>
                <w:sz w:val="20"/>
              </w:rPr>
              <w:t>рации.</w:t>
            </w:r>
          </w:p>
          <w:p w:rsidR="003B46F0" w:rsidRDefault="00C01045">
            <w:pPr>
              <w:pStyle w:val="TableParagraph"/>
              <w:spacing w:line="228" w:lineRule="exact"/>
              <w:ind w:left="109"/>
              <w:rPr>
                <w:sz w:val="20"/>
              </w:rPr>
            </w:pPr>
            <w:r>
              <w:rPr>
                <w:sz w:val="20"/>
              </w:rPr>
              <w:t>Импровизации,</w:t>
            </w:r>
            <w:r>
              <w:rPr>
                <w:spacing w:val="8"/>
                <w:sz w:val="20"/>
              </w:rPr>
              <w:t xml:space="preserve"> </w:t>
            </w:r>
            <w:r>
              <w:rPr>
                <w:sz w:val="20"/>
              </w:rPr>
              <w:t>сочинение</w:t>
            </w:r>
            <w:r>
              <w:rPr>
                <w:spacing w:val="3"/>
                <w:sz w:val="20"/>
              </w:rPr>
              <w:t xml:space="preserve"> </w:t>
            </w:r>
            <w:r>
              <w:rPr>
                <w:sz w:val="20"/>
              </w:rPr>
              <w:t>к</w:t>
            </w:r>
            <w:r>
              <w:rPr>
                <w:spacing w:val="5"/>
                <w:sz w:val="20"/>
              </w:rPr>
              <w:t xml:space="preserve"> </w:t>
            </w:r>
            <w:r>
              <w:rPr>
                <w:sz w:val="20"/>
              </w:rPr>
              <w:t>ним</w:t>
            </w:r>
            <w:r>
              <w:rPr>
                <w:spacing w:val="8"/>
                <w:sz w:val="20"/>
              </w:rPr>
              <w:t xml:space="preserve"> </w:t>
            </w:r>
            <w:r>
              <w:rPr>
                <w:spacing w:val="-2"/>
                <w:sz w:val="20"/>
              </w:rPr>
              <w:t>ритмических</w:t>
            </w:r>
          </w:p>
          <w:p w:rsidR="003B46F0" w:rsidRDefault="00C01045">
            <w:pPr>
              <w:pStyle w:val="TableParagraph"/>
              <w:ind w:left="109"/>
              <w:rPr>
                <w:sz w:val="20"/>
              </w:rPr>
            </w:pPr>
            <w:r>
              <w:rPr>
                <w:sz w:val="20"/>
              </w:rPr>
              <w:t xml:space="preserve">аккомпанементов (звучащими жестами, на ударных </w:t>
            </w:r>
            <w:r>
              <w:rPr>
                <w:spacing w:val="-2"/>
                <w:sz w:val="20"/>
              </w:rPr>
              <w:t>инструментах).</w:t>
            </w:r>
          </w:p>
          <w:p w:rsidR="003B46F0" w:rsidRDefault="00C01045">
            <w:pPr>
              <w:pStyle w:val="TableParagraph"/>
              <w:spacing w:line="228" w:lineRule="exact"/>
              <w:ind w:left="109"/>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p w:rsidR="003B46F0" w:rsidRDefault="00C01045">
            <w:pPr>
              <w:pStyle w:val="TableParagraph"/>
              <w:ind w:left="109"/>
              <w:rPr>
                <w:sz w:val="20"/>
              </w:rPr>
            </w:pPr>
            <w:r>
              <w:rPr>
                <w:sz w:val="20"/>
              </w:rPr>
              <w:t>Исполнение на клавишных или духовых инструментах (см. выше)</w:t>
            </w:r>
            <w:r>
              <w:rPr>
                <w:spacing w:val="-6"/>
                <w:sz w:val="20"/>
              </w:rPr>
              <w:t xml:space="preserve"> </w:t>
            </w:r>
            <w:r>
              <w:rPr>
                <w:sz w:val="20"/>
              </w:rPr>
              <w:t>мелодий</w:t>
            </w:r>
            <w:r>
              <w:rPr>
                <w:spacing w:val="-7"/>
                <w:sz w:val="20"/>
              </w:rPr>
              <w:t xml:space="preserve"> </w:t>
            </w:r>
            <w:r>
              <w:rPr>
                <w:sz w:val="20"/>
              </w:rPr>
              <w:t>народных</w:t>
            </w:r>
            <w:r>
              <w:rPr>
                <w:spacing w:val="-5"/>
                <w:sz w:val="20"/>
              </w:rPr>
              <w:t xml:space="preserve"> </w:t>
            </w:r>
            <w:r>
              <w:rPr>
                <w:sz w:val="20"/>
              </w:rPr>
              <w:t>песен,</w:t>
            </w:r>
            <w:r>
              <w:rPr>
                <w:spacing w:val="-4"/>
                <w:sz w:val="20"/>
              </w:rPr>
              <w:t xml:space="preserve"> </w:t>
            </w:r>
            <w:r>
              <w:rPr>
                <w:sz w:val="20"/>
              </w:rPr>
              <w:t>прослеживание</w:t>
            </w:r>
            <w:r>
              <w:rPr>
                <w:spacing w:val="-9"/>
                <w:sz w:val="20"/>
              </w:rPr>
              <w:t xml:space="preserve"> </w:t>
            </w:r>
            <w:r>
              <w:rPr>
                <w:sz w:val="20"/>
              </w:rPr>
              <w:t>мелодии</w:t>
            </w:r>
            <w:r>
              <w:rPr>
                <w:spacing w:val="-7"/>
                <w:sz w:val="20"/>
              </w:rPr>
              <w:t xml:space="preserve"> </w:t>
            </w:r>
            <w:r>
              <w:rPr>
                <w:sz w:val="20"/>
              </w:rPr>
              <w:t>по нотной записи</w:t>
            </w:r>
          </w:p>
        </w:tc>
      </w:tr>
      <w:tr w:rsidR="003B46F0">
        <w:trPr>
          <w:trHeight w:val="2937"/>
        </w:trPr>
        <w:tc>
          <w:tcPr>
            <w:tcW w:w="1191" w:type="dxa"/>
          </w:tcPr>
          <w:p w:rsidR="003B46F0" w:rsidRDefault="00C01045">
            <w:pPr>
              <w:pStyle w:val="TableParagraph"/>
              <w:spacing w:line="185" w:lineRule="exact"/>
              <w:ind w:left="113"/>
              <w:rPr>
                <w:sz w:val="20"/>
              </w:rPr>
            </w:pPr>
            <w:r>
              <w:rPr>
                <w:spacing w:val="-5"/>
                <w:sz w:val="20"/>
              </w:rPr>
              <w:t>Е)</w:t>
            </w:r>
          </w:p>
          <w:p w:rsidR="003B46F0" w:rsidRDefault="00C01045">
            <w:pPr>
              <w:pStyle w:val="TableParagraph"/>
              <w:ind w:left="113" w:right="370"/>
              <w:rPr>
                <w:sz w:val="20"/>
              </w:rPr>
            </w:pPr>
            <w:r>
              <w:rPr>
                <w:spacing w:val="-2"/>
                <w:sz w:val="20"/>
              </w:rPr>
              <w:t>1—3</w:t>
            </w:r>
            <w:r>
              <w:rPr>
                <w:spacing w:val="-11"/>
                <w:sz w:val="20"/>
              </w:rPr>
              <w:t xml:space="preserve"> </w:t>
            </w:r>
            <w:r>
              <w:rPr>
                <w:spacing w:val="-2"/>
                <w:sz w:val="20"/>
              </w:rPr>
              <w:t xml:space="preserve">уч. </w:t>
            </w:r>
            <w:r>
              <w:rPr>
                <w:spacing w:val="-4"/>
                <w:sz w:val="20"/>
              </w:rPr>
              <w:t>часа</w:t>
            </w: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spacing w:before="87"/>
              <w:rPr>
                <w:sz w:val="20"/>
              </w:rPr>
            </w:pPr>
          </w:p>
          <w:p w:rsidR="003B46F0" w:rsidRDefault="00C01045">
            <w:pPr>
              <w:pStyle w:val="TableParagraph"/>
              <w:spacing w:line="115" w:lineRule="exact"/>
              <w:ind w:left="113"/>
              <w:rPr>
                <w:sz w:val="20"/>
              </w:rPr>
            </w:pPr>
            <w:r>
              <w:rPr>
                <w:spacing w:val="-5"/>
                <w:sz w:val="20"/>
              </w:rPr>
              <w:t>Ж)</w:t>
            </w:r>
          </w:p>
        </w:tc>
        <w:tc>
          <w:tcPr>
            <w:tcW w:w="1133" w:type="dxa"/>
          </w:tcPr>
          <w:p w:rsidR="003B46F0" w:rsidRDefault="00C01045">
            <w:pPr>
              <w:pStyle w:val="TableParagraph"/>
              <w:spacing w:line="185" w:lineRule="exact"/>
              <w:ind w:left="113"/>
              <w:rPr>
                <w:sz w:val="20"/>
              </w:rPr>
            </w:pPr>
            <w:r>
              <w:rPr>
                <w:spacing w:val="-2"/>
                <w:sz w:val="20"/>
              </w:rPr>
              <w:t>Народные</w:t>
            </w:r>
          </w:p>
          <w:p w:rsidR="003B46F0" w:rsidRDefault="00C01045">
            <w:pPr>
              <w:pStyle w:val="TableParagraph"/>
              <w:ind w:left="113"/>
              <w:rPr>
                <w:sz w:val="20"/>
              </w:rPr>
            </w:pPr>
            <w:r>
              <w:rPr>
                <w:spacing w:val="-2"/>
                <w:sz w:val="20"/>
              </w:rPr>
              <w:t>праздники</w:t>
            </w: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spacing w:before="87"/>
              <w:rPr>
                <w:sz w:val="20"/>
              </w:rPr>
            </w:pPr>
          </w:p>
          <w:p w:rsidR="003B46F0" w:rsidRDefault="00C01045">
            <w:pPr>
              <w:pStyle w:val="TableParagraph"/>
              <w:spacing w:line="115" w:lineRule="exact"/>
              <w:ind w:left="113"/>
              <w:rPr>
                <w:sz w:val="20"/>
              </w:rPr>
            </w:pPr>
            <w:r>
              <w:rPr>
                <w:spacing w:val="-2"/>
                <w:sz w:val="20"/>
              </w:rPr>
              <w:t>Первые</w:t>
            </w:r>
          </w:p>
        </w:tc>
        <w:tc>
          <w:tcPr>
            <w:tcW w:w="2213" w:type="dxa"/>
          </w:tcPr>
          <w:p w:rsidR="003B46F0" w:rsidRDefault="00C01045">
            <w:pPr>
              <w:pStyle w:val="TableParagraph"/>
              <w:spacing w:line="176" w:lineRule="exact"/>
              <w:ind w:left="113"/>
              <w:rPr>
                <w:sz w:val="20"/>
              </w:rPr>
            </w:pPr>
            <w:r>
              <w:rPr>
                <w:sz w:val="20"/>
              </w:rPr>
              <w:t>Обряды,</w:t>
            </w:r>
            <w:r>
              <w:rPr>
                <w:spacing w:val="-5"/>
                <w:sz w:val="20"/>
              </w:rPr>
              <w:t xml:space="preserve"> </w:t>
            </w:r>
            <w:r>
              <w:rPr>
                <w:spacing w:val="-2"/>
                <w:sz w:val="20"/>
              </w:rPr>
              <w:t>игры,</w:t>
            </w:r>
          </w:p>
          <w:p w:rsidR="003B46F0" w:rsidRDefault="00C01045">
            <w:pPr>
              <w:pStyle w:val="TableParagraph"/>
              <w:ind w:left="113" w:right="328"/>
              <w:rPr>
                <w:sz w:val="20"/>
              </w:rPr>
            </w:pPr>
            <w:r>
              <w:rPr>
                <w:spacing w:val="-2"/>
                <w:sz w:val="20"/>
              </w:rPr>
              <w:t>хороводы, праздничная</w:t>
            </w:r>
          </w:p>
          <w:p w:rsidR="003B46F0" w:rsidRDefault="00C01045">
            <w:pPr>
              <w:pStyle w:val="TableParagraph"/>
              <w:spacing w:before="1" w:line="228" w:lineRule="exact"/>
              <w:ind w:left="113"/>
              <w:rPr>
                <w:sz w:val="20"/>
              </w:rPr>
            </w:pPr>
            <w:r>
              <w:rPr>
                <w:sz w:val="20"/>
              </w:rPr>
              <w:t>символика</w:t>
            </w:r>
            <w:r>
              <w:rPr>
                <w:spacing w:val="-13"/>
                <w:sz w:val="20"/>
              </w:rPr>
              <w:t xml:space="preserve"> </w:t>
            </w:r>
            <w:r>
              <w:rPr>
                <w:spacing w:val="-10"/>
                <w:sz w:val="20"/>
              </w:rPr>
              <w:t>—</w:t>
            </w:r>
          </w:p>
          <w:p w:rsidR="003B46F0" w:rsidRDefault="00C01045">
            <w:pPr>
              <w:pStyle w:val="TableParagraph"/>
              <w:ind w:left="113"/>
              <w:rPr>
                <w:sz w:val="20"/>
              </w:rPr>
            </w:pPr>
            <w:r>
              <w:rPr>
                <w:sz w:val="20"/>
              </w:rPr>
              <w:t>на</w:t>
            </w:r>
            <w:r>
              <w:rPr>
                <w:spacing w:val="-13"/>
                <w:sz w:val="20"/>
              </w:rPr>
              <w:t xml:space="preserve"> </w:t>
            </w:r>
            <w:r>
              <w:rPr>
                <w:sz w:val="20"/>
              </w:rPr>
              <w:t>примере</w:t>
            </w:r>
            <w:r>
              <w:rPr>
                <w:spacing w:val="-12"/>
                <w:sz w:val="20"/>
              </w:rPr>
              <w:t xml:space="preserve"> </w:t>
            </w:r>
            <w:r>
              <w:rPr>
                <w:sz w:val="20"/>
              </w:rPr>
              <w:t>одного</w:t>
            </w:r>
            <w:r>
              <w:rPr>
                <w:spacing w:val="-13"/>
                <w:sz w:val="20"/>
              </w:rPr>
              <w:t xml:space="preserve"> </w:t>
            </w:r>
            <w:r>
              <w:rPr>
                <w:sz w:val="20"/>
              </w:rPr>
              <w:t xml:space="preserve">или нескольких народных </w:t>
            </w:r>
            <w:r>
              <w:rPr>
                <w:spacing w:val="-2"/>
                <w:sz w:val="20"/>
              </w:rPr>
              <w:t>праздников1</w:t>
            </w: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spacing w:before="49"/>
              <w:rPr>
                <w:sz w:val="20"/>
              </w:rPr>
            </w:pPr>
          </w:p>
          <w:p w:rsidR="003B46F0" w:rsidRDefault="00C01045">
            <w:pPr>
              <w:pStyle w:val="TableParagraph"/>
              <w:spacing w:before="1" w:line="163" w:lineRule="exact"/>
              <w:ind w:left="113"/>
              <w:rPr>
                <w:sz w:val="20"/>
              </w:rPr>
            </w:pPr>
            <w:r>
              <w:rPr>
                <w:spacing w:val="-2"/>
                <w:sz w:val="20"/>
              </w:rPr>
              <w:t>Скоморохи.</w:t>
            </w:r>
          </w:p>
        </w:tc>
        <w:tc>
          <w:tcPr>
            <w:tcW w:w="5602" w:type="dxa"/>
          </w:tcPr>
          <w:p w:rsidR="003B46F0" w:rsidRDefault="00C01045">
            <w:pPr>
              <w:pStyle w:val="TableParagraph"/>
              <w:spacing w:line="171" w:lineRule="exact"/>
              <w:ind w:left="109"/>
              <w:rPr>
                <w:sz w:val="20"/>
              </w:rPr>
            </w:pPr>
            <w:r>
              <w:rPr>
                <w:sz w:val="20"/>
              </w:rPr>
              <w:t>Знакомство</w:t>
            </w:r>
            <w:r>
              <w:rPr>
                <w:spacing w:val="-11"/>
                <w:sz w:val="20"/>
              </w:rPr>
              <w:t xml:space="preserve"> </w:t>
            </w:r>
            <w:r>
              <w:rPr>
                <w:sz w:val="20"/>
              </w:rPr>
              <w:t>с</w:t>
            </w:r>
            <w:r>
              <w:rPr>
                <w:spacing w:val="-9"/>
                <w:sz w:val="20"/>
              </w:rPr>
              <w:t xml:space="preserve"> </w:t>
            </w:r>
            <w:r>
              <w:rPr>
                <w:sz w:val="20"/>
              </w:rPr>
              <w:t>праздничными</w:t>
            </w:r>
            <w:r>
              <w:rPr>
                <w:spacing w:val="-10"/>
                <w:sz w:val="20"/>
              </w:rPr>
              <w:t xml:space="preserve"> </w:t>
            </w:r>
            <w:r>
              <w:rPr>
                <w:sz w:val="20"/>
              </w:rPr>
              <w:t>обычаями,</w:t>
            </w:r>
            <w:r>
              <w:rPr>
                <w:spacing w:val="-5"/>
                <w:sz w:val="20"/>
              </w:rPr>
              <w:t xml:space="preserve"> </w:t>
            </w:r>
            <w:r>
              <w:rPr>
                <w:spacing w:val="-2"/>
                <w:sz w:val="20"/>
              </w:rPr>
              <w:t>обрядами,</w:t>
            </w:r>
          </w:p>
          <w:p w:rsidR="003B46F0" w:rsidRDefault="00C01045">
            <w:pPr>
              <w:pStyle w:val="TableParagraph"/>
              <w:ind w:left="109"/>
              <w:rPr>
                <w:sz w:val="20"/>
              </w:rPr>
            </w:pPr>
            <w:r>
              <w:rPr>
                <w:sz w:val="20"/>
              </w:rPr>
              <w:t>бытовавшими</w:t>
            </w:r>
            <w:r>
              <w:rPr>
                <w:spacing w:val="-10"/>
                <w:sz w:val="20"/>
              </w:rPr>
              <w:t xml:space="preserve"> </w:t>
            </w:r>
            <w:r>
              <w:rPr>
                <w:sz w:val="20"/>
              </w:rPr>
              <w:t>ранее</w:t>
            </w:r>
            <w:r>
              <w:rPr>
                <w:spacing w:val="-5"/>
                <w:sz w:val="20"/>
              </w:rPr>
              <w:t xml:space="preserve"> </w:t>
            </w:r>
            <w:r>
              <w:rPr>
                <w:sz w:val="20"/>
              </w:rPr>
              <w:t>и</w:t>
            </w:r>
            <w:r>
              <w:rPr>
                <w:spacing w:val="-6"/>
                <w:sz w:val="20"/>
              </w:rPr>
              <w:t xml:space="preserve"> </w:t>
            </w:r>
            <w:r>
              <w:rPr>
                <w:sz w:val="20"/>
              </w:rPr>
              <w:t>сохранившимися</w:t>
            </w:r>
            <w:r>
              <w:rPr>
                <w:spacing w:val="-5"/>
                <w:sz w:val="20"/>
              </w:rPr>
              <w:t xml:space="preserve"> </w:t>
            </w:r>
            <w:r>
              <w:rPr>
                <w:sz w:val="20"/>
              </w:rPr>
              <w:t>сегодня</w:t>
            </w:r>
            <w:r>
              <w:rPr>
                <w:spacing w:val="-1"/>
                <w:sz w:val="20"/>
              </w:rPr>
              <w:t xml:space="preserve"> </w:t>
            </w:r>
            <w:r>
              <w:rPr>
                <w:sz w:val="20"/>
              </w:rPr>
              <w:t>у</w:t>
            </w:r>
            <w:r>
              <w:rPr>
                <w:spacing w:val="-13"/>
                <w:sz w:val="20"/>
              </w:rPr>
              <w:t xml:space="preserve"> </w:t>
            </w:r>
            <w:r>
              <w:rPr>
                <w:sz w:val="20"/>
              </w:rPr>
              <w:t>различных народностей Российской Федерации.</w:t>
            </w:r>
          </w:p>
          <w:p w:rsidR="003B46F0" w:rsidRDefault="00C01045">
            <w:pPr>
              <w:pStyle w:val="TableParagraph"/>
              <w:ind w:left="109" w:right="123"/>
              <w:rPr>
                <w:sz w:val="20"/>
              </w:rPr>
            </w:pPr>
            <w:r>
              <w:rPr>
                <w:sz w:val="20"/>
              </w:rPr>
              <w:t>Разучивание</w:t>
            </w:r>
            <w:r>
              <w:rPr>
                <w:spacing w:val="-10"/>
                <w:sz w:val="20"/>
              </w:rPr>
              <w:t xml:space="preserve"> </w:t>
            </w:r>
            <w:r>
              <w:rPr>
                <w:sz w:val="20"/>
              </w:rPr>
              <w:t>песен,</w:t>
            </w:r>
            <w:r>
              <w:rPr>
                <w:spacing w:val="-6"/>
                <w:sz w:val="20"/>
              </w:rPr>
              <w:t xml:space="preserve"> </w:t>
            </w:r>
            <w:r>
              <w:rPr>
                <w:sz w:val="20"/>
              </w:rPr>
              <w:t>реконструкция</w:t>
            </w:r>
            <w:r>
              <w:rPr>
                <w:spacing w:val="-8"/>
                <w:sz w:val="20"/>
              </w:rPr>
              <w:t xml:space="preserve"> </w:t>
            </w:r>
            <w:r>
              <w:rPr>
                <w:sz w:val="20"/>
              </w:rPr>
              <w:t>фрагмента</w:t>
            </w:r>
            <w:r>
              <w:rPr>
                <w:spacing w:val="-6"/>
                <w:sz w:val="20"/>
              </w:rPr>
              <w:t xml:space="preserve"> </w:t>
            </w:r>
            <w:r>
              <w:rPr>
                <w:sz w:val="20"/>
              </w:rPr>
              <w:t>обряда,</w:t>
            </w:r>
            <w:r>
              <w:rPr>
                <w:spacing w:val="-5"/>
                <w:sz w:val="20"/>
              </w:rPr>
              <w:t xml:space="preserve"> </w:t>
            </w:r>
            <w:r>
              <w:rPr>
                <w:sz w:val="20"/>
              </w:rPr>
              <w:t>участие в коллективной традиционной игре</w:t>
            </w:r>
            <w:r>
              <w:rPr>
                <w:position w:val="4"/>
                <w:sz w:val="20"/>
              </w:rPr>
              <w:t>2</w:t>
            </w:r>
            <w:r>
              <w:rPr>
                <w:sz w:val="20"/>
              </w:rPr>
              <w:t>.</w:t>
            </w:r>
          </w:p>
          <w:p w:rsidR="003B46F0" w:rsidRDefault="00C01045">
            <w:pPr>
              <w:pStyle w:val="TableParagraph"/>
              <w:spacing w:line="229" w:lineRule="exact"/>
              <w:ind w:left="109"/>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5"/>
                <w:sz w:val="20"/>
              </w:rPr>
              <w:t xml:space="preserve"> </w:t>
            </w:r>
            <w:r>
              <w:rPr>
                <w:i/>
                <w:spacing w:val="-2"/>
                <w:sz w:val="20"/>
              </w:rPr>
              <w:t>факультативно</w:t>
            </w:r>
            <w:r>
              <w:rPr>
                <w:spacing w:val="-2"/>
                <w:sz w:val="20"/>
              </w:rPr>
              <w:t>:</w:t>
            </w:r>
          </w:p>
          <w:p w:rsidR="003B46F0" w:rsidRDefault="00C01045">
            <w:pPr>
              <w:pStyle w:val="TableParagraph"/>
              <w:ind w:left="109" w:right="1045"/>
              <w:rPr>
                <w:sz w:val="20"/>
              </w:rPr>
            </w:pPr>
            <w:r>
              <w:rPr>
                <w:sz w:val="20"/>
              </w:rPr>
              <w:t>Просмотр</w:t>
            </w:r>
            <w:r>
              <w:rPr>
                <w:spacing w:val="-13"/>
                <w:sz w:val="20"/>
              </w:rPr>
              <w:t xml:space="preserve"> </w:t>
            </w:r>
            <w:r>
              <w:rPr>
                <w:sz w:val="20"/>
              </w:rPr>
              <w:t>фильма/</w:t>
            </w:r>
            <w:r>
              <w:rPr>
                <w:spacing w:val="-12"/>
                <w:sz w:val="20"/>
              </w:rPr>
              <w:t xml:space="preserve"> </w:t>
            </w:r>
            <w:r>
              <w:rPr>
                <w:sz w:val="20"/>
              </w:rPr>
              <w:t>мультфильма,</w:t>
            </w:r>
            <w:r>
              <w:rPr>
                <w:spacing w:val="-13"/>
                <w:sz w:val="20"/>
              </w:rPr>
              <w:t xml:space="preserve"> </w:t>
            </w:r>
            <w:r>
              <w:rPr>
                <w:sz w:val="20"/>
              </w:rPr>
              <w:t>рассказывающего о символике фольклорного праздника.</w:t>
            </w:r>
          </w:p>
          <w:p w:rsidR="003B46F0" w:rsidRDefault="00C01045">
            <w:pPr>
              <w:pStyle w:val="TableParagraph"/>
              <w:spacing w:line="237" w:lineRule="auto"/>
              <w:ind w:left="109" w:right="330"/>
              <w:rPr>
                <w:sz w:val="20"/>
              </w:rPr>
            </w:pPr>
            <w:r>
              <w:rPr>
                <w:sz w:val="20"/>
              </w:rPr>
              <w:t>Посещение театра, театрализованного представления. Участие</w:t>
            </w:r>
            <w:r>
              <w:rPr>
                <w:spacing w:val="-8"/>
                <w:sz w:val="20"/>
              </w:rPr>
              <w:t xml:space="preserve"> </w:t>
            </w:r>
            <w:r>
              <w:rPr>
                <w:sz w:val="20"/>
              </w:rPr>
              <w:t>в</w:t>
            </w:r>
            <w:r>
              <w:rPr>
                <w:spacing w:val="-4"/>
                <w:sz w:val="20"/>
              </w:rPr>
              <w:t xml:space="preserve"> </w:t>
            </w:r>
            <w:r>
              <w:rPr>
                <w:sz w:val="20"/>
              </w:rPr>
              <w:t>народных</w:t>
            </w:r>
            <w:r>
              <w:rPr>
                <w:spacing w:val="-5"/>
                <w:sz w:val="20"/>
              </w:rPr>
              <w:t xml:space="preserve"> </w:t>
            </w:r>
            <w:r>
              <w:rPr>
                <w:sz w:val="20"/>
              </w:rPr>
              <w:t>гуляньях</w:t>
            </w:r>
            <w:r>
              <w:rPr>
                <w:spacing w:val="-5"/>
                <w:sz w:val="20"/>
              </w:rPr>
              <w:t xml:space="preserve"> </w:t>
            </w:r>
            <w:r>
              <w:rPr>
                <w:sz w:val="20"/>
              </w:rPr>
              <w:t>на</w:t>
            </w:r>
            <w:r>
              <w:rPr>
                <w:spacing w:val="-4"/>
                <w:sz w:val="20"/>
              </w:rPr>
              <w:t xml:space="preserve"> </w:t>
            </w:r>
            <w:r>
              <w:rPr>
                <w:sz w:val="20"/>
              </w:rPr>
              <w:t>улицах</w:t>
            </w:r>
            <w:r>
              <w:rPr>
                <w:spacing w:val="-5"/>
                <w:sz w:val="20"/>
              </w:rPr>
              <w:t xml:space="preserve"> </w:t>
            </w:r>
            <w:r>
              <w:rPr>
                <w:sz w:val="20"/>
              </w:rPr>
              <w:t>родного</w:t>
            </w:r>
            <w:r>
              <w:rPr>
                <w:spacing w:val="-5"/>
                <w:sz w:val="20"/>
              </w:rPr>
              <w:t xml:space="preserve"> </w:t>
            </w:r>
            <w:r>
              <w:rPr>
                <w:sz w:val="20"/>
              </w:rPr>
              <w:t xml:space="preserve">города, </w:t>
            </w:r>
            <w:r>
              <w:rPr>
                <w:spacing w:val="-2"/>
                <w:sz w:val="20"/>
              </w:rPr>
              <w:t>посёлка</w:t>
            </w:r>
          </w:p>
        </w:tc>
      </w:tr>
      <w:tr w:rsidR="003B46F0">
        <w:trPr>
          <w:trHeight w:val="1835"/>
        </w:trPr>
        <w:tc>
          <w:tcPr>
            <w:tcW w:w="1191" w:type="dxa"/>
          </w:tcPr>
          <w:p w:rsidR="003B46F0" w:rsidRDefault="00C01045">
            <w:pPr>
              <w:pStyle w:val="TableParagraph"/>
              <w:spacing w:before="85"/>
              <w:ind w:left="113" w:right="370"/>
              <w:rPr>
                <w:sz w:val="20"/>
              </w:rPr>
            </w:pPr>
            <w:r>
              <w:rPr>
                <w:spacing w:val="-2"/>
                <w:sz w:val="20"/>
              </w:rPr>
              <w:t>1—3</w:t>
            </w:r>
            <w:r>
              <w:rPr>
                <w:spacing w:val="-11"/>
                <w:sz w:val="20"/>
              </w:rPr>
              <w:t xml:space="preserve"> </w:t>
            </w:r>
            <w:r>
              <w:rPr>
                <w:spacing w:val="-2"/>
                <w:sz w:val="20"/>
              </w:rPr>
              <w:t xml:space="preserve">уч. </w:t>
            </w:r>
            <w:r>
              <w:rPr>
                <w:spacing w:val="-4"/>
                <w:sz w:val="20"/>
              </w:rPr>
              <w:t>часа</w:t>
            </w: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spacing w:before="229"/>
              <w:rPr>
                <w:sz w:val="20"/>
              </w:rPr>
            </w:pPr>
          </w:p>
          <w:p w:rsidR="003B46F0" w:rsidRDefault="00C01045">
            <w:pPr>
              <w:pStyle w:val="TableParagraph"/>
              <w:spacing w:line="121" w:lineRule="exact"/>
              <w:ind w:left="113"/>
              <w:rPr>
                <w:sz w:val="20"/>
              </w:rPr>
            </w:pPr>
            <w:r>
              <w:rPr>
                <w:spacing w:val="-5"/>
                <w:sz w:val="20"/>
              </w:rPr>
              <w:t>З)</w:t>
            </w:r>
          </w:p>
        </w:tc>
        <w:tc>
          <w:tcPr>
            <w:tcW w:w="1133" w:type="dxa"/>
          </w:tcPr>
          <w:p w:rsidR="003B46F0" w:rsidRDefault="00C01045">
            <w:pPr>
              <w:pStyle w:val="TableParagraph"/>
              <w:spacing w:before="87" w:line="237" w:lineRule="auto"/>
              <w:ind w:left="113" w:right="160"/>
              <w:rPr>
                <w:sz w:val="20"/>
              </w:rPr>
            </w:pPr>
            <w:r>
              <w:rPr>
                <w:spacing w:val="-2"/>
                <w:sz w:val="20"/>
              </w:rPr>
              <w:t>артисты, народный театр</w:t>
            </w: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spacing w:before="4"/>
              <w:rPr>
                <w:sz w:val="20"/>
              </w:rPr>
            </w:pPr>
          </w:p>
          <w:p w:rsidR="003B46F0" w:rsidRDefault="00C01045">
            <w:pPr>
              <w:pStyle w:val="TableParagraph"/>
              <w:spacing w:line="121" w:lineRule="exact"/>
              <w:ind w:left="113"/>
              <w:rPr>
                <w:sz w:val="20"/>
              </w:rPr>
            </w:pPr>
            <w:r>
              <w:rPr>
                <w:spacing w:val="-2"/>
                <w:sz w:val="20"/>
              </w:rPr>
              <w:t>Фольклор</w:t>
            </w:r>
          </w:p>
        </w:tc>
        <w:tc>
          <w:tcPr>
            <w:tcW w:w="2213" w:type="dxa"/>
          </w:tcPr>
          <w:p w:rsidR="003B46F0" w:rsidRDefault="00C01045">
            <w:pPr>
              <w:pStyle w:val="TableParagraph"/>
              <w:spacing w:before="33"/>
              <w:ind w:left="113"/>
              <w:rPr>
                <w:sz w:val="20"/>
              </w:rPr>
            </w:pPr>
            <w:r>
              <w:rPr>
                <w:spacing w:val="-2"/>
                <w:sz w:val="20"/>
              </w:rPr>
              <w:t>Ярмарочный</w:t>
            </w:r>
            <w:r>
              <w:rPr>
                <w:spacing w:val="-10"/>
                <w:sz w:val="20"/>
              </w:rPr>
              <w:t xml:space="preserve"> </w:t>
            </w:r>
            <w:r>
              <w:rPr>
                <w:spacing w:val="-2"/>
                <w:sz w:val="20"/>
              </w:rPr>
              <w:t>балаган. Вертеп</w:t>
            </w: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spacing w:before="218"/>
              <w:rPr>
                <w:sz w:val="20"/>
              </w:rPr>
            </w:pPr>
          </w:p>
          <w:p w:rsidR="003B46F0" w:rsidRDefault="00C01045">
            <w:pPr>
              <w:pStyle w:val="TableParagraph"/>
              <w:spacing w:line="184" w:lineRule="exact"/>
              <w:ind w:left="113"/>
              <w:rPr>
                <w:sz w:val="20"/>
              </w:rPr>
            </w:pPr>
            <w:r>
              <w:rPr>
                <w:spacing w:val="-2"/>
                <w:sz w:val="20"/>
              </w:rPr>
              <w:t>Музыкальные</w:t>
            </w:r>
          </w:p>
        </w:tc>
        <w:tc>
          <w:tcPr>
            <w:tcW w:w="5602" w:type="dxa"/>
          </w:tcPr>
          <w:p w:rsidR="003B46F0" w:rsidRDefault="00C01045">
            <w:pPr>
              <w:pStyle w:val="TableParagraph"/>
              <w:spacing w:line="142" w:lineRule="exact"/>
              <w:ind w:left="109"/>
              <w:rPr>
                <w:sz w:val="20"/>
              </w:rPr>
            </w:pPr>
            <w:r>
              <w:rPr>
                <w:sz w:val="20"/>
              </w:rPr>
              <w:t>Чтение</w:t>
            </w:r>
            <w:r>
              <w:rPr>
                <w:spacing w:val="-7"/>
                <w:sz w:val="20"/>
              </w:rPr>
              <w:t xml:space="preserve"> </w:t>
            </w:r>
            <w:r>
              <w:rPr>
                <w:sz w:val="20"/>
              </w:rPr>
              <w:t>учебных,</w:t>
            </w:r>
            <w:r>
              <w:rPr>
                <w:spacing w:val="-7"/>
                <w:sz w:val="20"/>
              </w:rPr>
              <w:t xml:space="preserve"> </w:t>
            </w:r>
            <w:r>
              <w:rPr>
                <w:sz w:val="20"/>
              </w:rPr>
              <w:t>справочных</w:t>
            </w:r>
            <w:r>
              <w:rPr>
                <w:spacing w:val="-7"/>
                <w:sz w:val="20"/>
              </w:rPr>
              <w:t xml:space="preserve"> </w:t>
            </w:r>
            <w:r>
              <w:rPr>
                <w:sz w:val="20"/>
              </w:rPr>
              <w:t>текстов</w:t>
            </w:r>
            <w:r>
              <w:rPr>
                <w:spacing w:val="-8"/>
                <w:sz w:val="20"/>
              </w:rPr>
              <w:t xml:space="preserve"> </w:t>
            </w:r>
            <w:r>
              <w:rPr>
                <w:sz w:val="20"/>
              </w:rPr>
              <w:t>по</w:t>
            </w:r>
            <w:r>
              <w:rPr>
                <w:spacing w:val="-12"/>
                <w:sz w:val="20"/>
              </w:rPr>
              <w:t xml:space="preserve"> </w:t>
            </w:r>
            <w:r>
              <w:rPr>
                <w:sz w:val="20"/>
              </w:rPr>
              <w:t>теме.</w:t>
            </w:r>
            <w:r>
              <w:rPr>
                <w:spacing w:val="-5"/>
                <w:sz w:val="20"/>
              </w:rPr>
              <w:t xml:space="preserve"> </w:t>
            </w:r>
            <w:r>
              <w:rPr>
                <w:spacing w:val="-2"/>
                <w:sz w:val="20"/>
              </w:rPr>
              <w:t>Диалог</w:t>
            </w:r>
          </w:p>
          <w:p w:rsidR="003B46F0" w:rsidRDefault="00C01045">
            <w:pPr>
              <w:pStyle w:val="TableParagraph"/>
              <w:spacing w:before="1"/>
              <w:ind w:left="109"/>
              <w:rPr>
                <w:sz w:val="20"/>
              </w:rPr>
            </w:pPr>
            <w:r>
              <w:rPr>
                <w:sz w:val="20"/>
              </w:rPr>
              <w:t>с</w:t>
            </w:r>
            <w:r>
              <w:rPr>
                <w:spacing w:val="-1"/>
                <w:sz w:val="20"/>
              </w:rPr>
              <w:t xml:space="preserve"> </w:t>
            </w:r>
            <w:r>
              <w:rPr>
                <w:spacing w:val="-2"/>
                <w:sz w:val="20"/>
              </w:rPr>
              <w:t>учителем.</w:t>
            </w:r>
          </w:p>
          <w:p w:rsidR="003B46F0" w:rsidRDefault="00C01045">
            <w:pPr>
              <w:pStyle w:val="TableParagraph"/>
              <w:ind w:left="109"/>
              <w:rPr>
                <w:sz w:val="20"/>
              </w:rPr>
            </w:pPr>
            <w:r>
              <w:rPr>
                <w:spacing w:val="-2"/>
                <w:sz w:val="20"/>
              </w:rPr>
              <w:t>Разучивание,</w:t>
            </w:r>
            <w:r>
              <w:rPr>
                <w:spacing w:val="9"/>
                <w:sz w:val="20"/>
              </w:rPr>
              <w:t xml:space="preserve"> </w:t>
            </w:r>
            <w:r>
              <w:rPr>
                <w:spacing w:val="-2"/>
                <w:sz w:val="20"/>
              </w:rPr>
              <w:t>исполнение</w:t>
            </w:r>
            <w:r>
              <w:rPr>
                <w:spacing w:val="5"/>
                <w:sz w:val="20"/>
              </w:rPr>
              <w:t xml:space="preserve"> </w:t>
            </w:r>
            <w:r>
              <w:rPr>
                <w:spacing w:val="-2"/>
                <w:sz w:val="20"/>
              </w:rPr>
              <w:t>скоморошин.</w:t>
            </w:r>
          </w:p>
          <w:p w:rsidR="003B46F0" w:rsidRDefault="00C01045">
            <w:pPr>
              <w:pStyle w:val="TableParagraph"/>
              <w:spacing w:before="1" w:line="228" w:lineRule="exact"/>
              <w:ind w:left="109"/>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p w:rsidR="003B46F0" w:rsidRDefault="00C01045">
            <w:pPr>
              <w:pStyle w:val="TableParagraph"/>
              <w:ind w:left="109"/>
              <w:rPr>
                <w:sz w:val="20"/>
              </w:rPr>
            </w:pPr>
            <w:r>
              <w:rPr>
                <w:sz w:val="20"/>
              </w:rPr>
              <w:t>Просмотр</w:t>
            </w:r>
            <w:r>
              <w:rPr>
                <w:spacing w:val="-9"/>
                <w:sz w:val="20"/>
              </w:rPr>
              <w:t xml:space="preserve"> </w:t>
            </w:r>
            <w:r>
              <w:rPr>
                <w:sz w:val="20"/>
              </w:rPr>
              <w:t>фильма/</w:t>
            </w:r>
            <w:r>
              <w:rPr>
                <w:spacing w:val="-7"/>
                <w:sz w:val="20"/>
              </w:rPr>
              <w:t xml:space="preserve"> </w:t>
            </w:r>
            <w:r>
              <w:rPr>
                <w:sz w:val="20"/>
              </w:rPr>
              <w:t>мультфильма,</w:t>
            </w:r>
            <w:r>
              <w:rPr>
                <w:spacing w:val="-10"/>
                <w:sz w:val="20"/>
              </w:rPr>
              <w:t xml:space="preserve"> </w:t>
            </w:r>
            <w:r>
              <w:rPr>
                <w:sz w:val="20"/>
              </w:rPr>
              <w:t>фрагмента</w:t>
            </w:r>
            <w:r>
              <w:rPr>
                <w:spacing w:val="-6"/>
                <w:sz w:val="20"/>
              </w:rPr>
              <w:t xml:space="preserve"> </w:t>
            </w:r>
            <w:r>
              <w:rPr>
                <w:sz w:val="20"/>
              </w:rPr>
              <w:t>музыкального спектакля. Творческий проект — театрализованная</w:t>
            </w:r>
          </w:p>
          <w:p w:rsidR="003B46F0" w:rsidRDefault="00C01045">
            <w:pPr>
              <w:pStyle w:val="TableParagraph"/>
              <w:ind w:left="109"/>
              <w:rPr>
                <w:sz w:val="20"/>
              </w:rPr>
            </w:pPr>
            <w:r>
              <w:rPr>
                <w:spacing w:val="-2"/>
                <w:sz w:val="20"/>
              </w:rPr>
              <w:t>постановка</w:t>
            </w:r>
          </w:p>
        </w:tc>
      </w:tr>
      <w:tr w:rsidR="003B46F0">
        <w:trPr>
          <w:trHeight w:val="2757"/>
        </w:trPr>
        <w:tc>
          <w:tcPr>
            <w:tcW w:w="1191" w:type="dxa"/>
          </w:tcPr>
          <w:p w:rsidR="003B46F0" w:rsidRDefault="00C01045">
            <w:pPr>
              <w:pStyle w:val="TableParagraph"/>
              <w:spacing w:before="74"/>
              <w:ind w:left="113" w:right="370"/>
              <w:rPr>
                <w:sz w:val="20"/>
              </w:rPr>
            </w:pPr>
            <w:r>
              <w:rPr>
                <w:spacing w:val="-2"/>
                <w:sz w:val="20"/>
              </w:rPr>
              <w:t>2—8</w:t>
            </w:r>
            <w:r>
              <w:rPr>
                <w:spacing w:val="-11"/>
                <w:sz w:val="20"/>
              </w:rPr>
              <w:t xml:space="preserve"> </w:t>
            </w:r>
            <w:r>
              <w:rPr>
                <w:spacing w:val="-2"/>
                <w:sz w:val="20"/>
              </w:rPr>
              <w:t>уч. часов</w:t>
            </w:r>
          </w:p>
        </w:tc>
        <w:tc>
          <w:tcPr>
            <w:tcW w:w="1133" w:type="dxa"/>
          </w:tcPr>
          <w:p w:rsidR="003B46F0" w:rsidRDefault="00C01045">
            <w:pPr>
              <w:pStyle w:val="TableParagraph"/>
              <w:spacing w:before="74"/>
              <w:ind w:left="113" w:right="312"/>
              <w:rPr>
                <w:sz w:val="20"/>
              </w:rPr>
            </w:pPr>
            <w:r>
              <w:rPr>
                <w:spacing w:val="-2"/>
                <w:sz w:val="20"/>
              </w:rPr>
              <w:t>народов России</w:t>
            </w:r>
          </w:p>
        </w:tc>
        <w:tc>
          <w:tcPr>
            <w:tcW w:w="2213" w:type="dxa"/>
          </w:tcPr>
          <w:p w:rsidR="003B46F0" w:rsidRDefault="00C01045">
            <w:pPr>
              <w:pStyle w:val="TableParagraph"/>
              <w:spacing w:before="16"/>
              <w:ind w:left="113" w:right="100"/>
              <w:rPr>
                <w:sz w:val="20"/>
              </w:rPr>
            </w:pPr>
            <w:r>
              <w:rPr>
                <w:sz w:val="20"/>
              </w:rPr>
              <w:t>традиции,</w:t>
            </w:r>
            <w:r>
              <w:rPr>
                <w:spacing w:val="-13"/>
                <w:sz w:val="20"/>
              </w:rPr>
              <w:t xml:space="preserve"> </w:t>
            </w:r>
            <w:r>
              <w:rPr>
                <w:sz w:val="20"/>
              </w:rPr>
              <w:t>особенности народной музыки</w:t>
            </w:r>
          </w:p>
          <w:p w:rsidR="003B46F0" w:rsidRDefault="00C01045">
            <w:pPr>
              <w:pStyle w:val="TableParagraph"/>
              <w:ind w:left="113" w:right="146"/>
              <w:rPr>
                <w:sz w:val="20"/>
              </w:rPr>
            </w:pPr>
            <w:r>
              <w:rPr>
                <w:sz w:val="20"/>
              </w:rPr>
              <w:t>республик</w:t>
            </w:r>
            <w:r>
              <w:rPr>
                <w:spacing w:val="-13"/>
                <w:sz w:val="20"/>
              </w:rPr>
              <w:t xml:space="preserve"> </w:t>
            </w:r>
            <w:r>
              <w:rPr>
                <w:sz w:val="20"/>
              </w:rPr>
              <w:t xml:space="preserve">Российской </w:t>
            </w:r>
            <w:r>
              <w:rPr>
                <w:spacing w:val="-2"/>
                <w:sz w:val="20"/>
              </w:rPr>
              <w:t>Федерации</w:t>
            </w:r>
            <w:r>
              <w:rPr>
                <w:spacing w:val="-2"/>
                <w:position w:val="4"/>
                <w:sz w:val="20"/>
              </w:rPr>
              <w:t>3</w:t>
            </w:r>
            <w:r>
              <w:rPr>
                <w:spacing w:val="-2"/>
                <w:sz w:val="20"/>
              </w:rPr>
              <w:t>.</w:t>
            </w:r>
          </w:p>
          <w:p w:rsidR="003B46F0" w:rsidRDefault="00C01045">
            <w:pPr>
              <w:pStyle w:val="TableParagraph"/>
              <w:ind w:left="113" w:right="413"/>
              <w:rPr>
                <w:sz w:val="20"/>
              </w:rPr>
            </w:pPr>
            <w:r>
              <w:rPr>
                <w:sz w:val="20"/>
              </w:rPr>
              <w:t>Жанры,</w:t>
            </w:r>
            <w:r>
              <w:rPr>
                <w:spacing w:val="-13"/>
                <w:sz w:val="20"/>
              </w:rPr>
              <w:t xml:space="preserve"> </w:t>
            </w:r>
            <w:r>
              <w:rPr>
                <w:sz w:val="20"/>
              </w:rPr>
              <w:t xml:space="preserve">интонации, </w:t>
            </w:r>
            <w:r>
              <w:rPr>
                <w:spacing w:val="-2"/>
                <w:sz w:val="20"/>
              </w:rPr>
              <w:t>музыкальные инструменты, музыканты- исполнители</w:t>
            </w:r>
          </w:p>
        </w:tc>
        <w:tc>
          <w:tcPr>
            <w:tcW w:w="5602" w:type="dxa"/>
          </w:tcPr>
          <w:p w:rsidR="003B46F0" w:rsidRDefault="00C01045">
            <w:pPr>
              <w:pStyle w:val="TableParagraph"/>
              <w:spacing w:line="122" w:lineRule="exact"/>
              <w:ind w:left="109"/>
              <w:rPr>
                <w:sz w:val="20"/>
              </w:rPr>
            </w:pPr>
            <w:r>
              <w:rPr>
                <w:sz w:val="20"/>
              </w:rPr>
              <w:t>Знакомство</w:t>
            </w:r>
            <w:r>
              <w:rPr>
                <w:spacing w:val="-13"/>
                <w:sz w:val="20"/>
              </w:rPr>
              <w:t xml:space="preserve"> </w:t>
            </w:r>
            <w:r>
              <w:rPr>
                <w:sz w:val="20"/>
              </w:rPr>
              <w:t>с</w:t>
            </w:r>
            <w:r>
              <w:rPr>
                <w:spacing w:val="-12"/>
                <w:sz w:val="20"/>
              </w:rPr>
              <w:t xml:space="preserve"> </w:t>
            </w:r>
            <w:r>
              <w:rPr>
                <w:sz w:val="20"/>
              </w:rPr>
              <w:t>особенностями</w:t>
            </w:r>
            <w:r>
              <w:rPr>
                <w:spacing w:val="-12"/>
                <w:sz w:val="20"/>
              </w:rPr>
              <w:t xml:space="preserve"> </w:t>
            </w:r>
            <w:r>
              <w:rPr>
                <w:sz w:val="20"/>
              </w:rPr>
              <w:t>музыкального</w:t>
            </w:r>
            <w:r>
              <w:rPr>
                <w:spacing w:val="-12"/>
                <w:sz w:val="20"/>
              </w:rPr>
              <w:t xml:space="preserve"> </w:t>
            </w:r>
            <w:r>
              <w:rPr>
                <w:spacing w:val="-2"/>
                <w:sz w:val="20"/>
              </w:rPr>
              <w:t>фольклора</w:t>
            </w:r>
          </w:p>
          <w:p w:rsidR="003B46F0" w:rsidRDefault="00C01045">
            <w:pPr>
              <w:pStyle w:val="TableParagraph"/>
              <w:spacing w:before="2" w:line="237" w:lineRule="auto"/>
              <w:ind w:left="109"/>
              <w:rPr>
                <w:sz w:val="20"/>
              </w:rPr>
            </w:pPr>
            <w:r>
              <w:rPr>
                <w:sz w:val="20"/>
              </w:rPr>
              <w:t>различных</w:t>
            </w:r>
            <w:r>
              <w:rPr>
                <w:spacing w:val="-13"/>
                <w:sz w:val="20"/>
              </w:rPr>
              <w:t xml:space="preserve"> </w:t>
            </w:r>
            <w:r>
              <w:rPr>
                <w:sz w:val="20"/>
              </w:rPr>
              <w:t>народностей</w:t>
            </w:r>
            <w:r>
              <w:rPr>
                <w:spacing w:val="-11"/>
                <w:sz w:val="20"/>
              </w:rPr>
              <w:t xml:space="preserve"> </w:t>
            </w:r>
            <w:r>
              <w:rPr>
                <w:sz w:val="20"/>
              </w:rPr>
              <w:t>Российской</w:t>
            </w:r>
            <w:r>
              <w:rPr>
                <w:spacing w:val="-12"/>
                <w:sz w:val="20"/>
              </w:rPr>
              <w:t xml:space="preserve"> </w:t>
            </w:r>
            <w:r>
              <w:rPr>
                <w:sz w:val="20"/>
              </w:rPr>
              <w:t>Федерации.</w:t>
            </w:r>
            <w:r>
              <w:rPr>
                <w:spacing w:val="-8"/>
                <w:sz w:val="20"/>
              </w:rPr>
              <w:t xml:space="preserve"> </w:t>
            </w:r>
            <w:r>
              <w:rPr>
                <w:sz w:val="20"/>
              </w:rPr>
              <w:t>Определение характерных черт, характеристика типичных элементов музыкального языка (ритм, лад, интонации).</w:t>
            </w:r>
          </w:p>
          <w:p w:rsidR="003B46F0" w:rsidRDefault="00C01045">
            <w:pPr>
              <w:pStyle w:val="TableParagraph"/>
              <w:spacing w:before="1"/>
              <w:ind w:left="109"/>
              <w:rPr>
                <w:sz w:val="20"/>
              </w:rPr>
            </w:pPr>
            <w:r>
              <w:rPr>
                <w:sz w:val="20"/>
              </w:rPr>
              <w:t>Разучивание</w:t>
            </w:r>
            <w:r>
              <w:rPr>
                <w:spacing w:val="-12"/>
                <w:sz w:val="20"/>
              </w:rPr>
              <w:t xml:space="preserve"> </w:t>
            </w:r>
            <w:r>
              <w:rPr>
                <w:sz w:val="20"/>
              </w:rPr>
              <w:t>песен,</w:t>
            </w:r>
            <w:r>
              <w:rPr>
                <w:spacing w:val="-7"/>
                <w:sz w:val="20"/>
              </w:rPr>
              <w:t xml:space="preserve"> </w:t>
            </w:r>
            <w:r>
              <w:rPr>
                <w:sz w:val="20"/>
              </w:rPr>
              <w:t>танцев,</w:t>
            </w:r>
            <w:r>
              <w:rPr>
                <w:spacing w:val="-8"/>
                <w:sz w:val="20"/>
              </w:rPr>
              <w:t xml:space="preserve"> </w:t>
            </w:r>
            <w:r>
              <w:rPr>
                <w:sz w:val="20"/>
              </w:rPr>
              <w:t>импровизация</w:t>
            </w:r>
            <w:r>
              <w:rPr>
                <w:spacing w:val="-10"/>
                <w:sz w:val="20"/>
              </w:rPr>
              <w:t xml:space="preserve"> </w:t>
            </w:r>
            <w:r>
              <w:rPr>
                <w:sz w:val="20"/>
              </w:rPr>
              <w:t>ритмических аккомпанементов на ударных инструментах.</w:t>
            </w:r>
          </w:p>
          <w:p w:rsidR="003B46F0" w:rsidRDefault="00C01045">
            <w:pPr>
              <w:pStyle w:val="TableParagraph"/>
              <w:spacing w:line="226" w:lineRule="exact"/>
              <w:ind w:left="109"/>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5"/>
                <w:sz w:val="20"/>
              </w:rPr>
              <w:t xml:space="preserve"> </w:t>
            </w:r>
            <w:r>
              <w:rPr>
                <w:i/>
                <w:spacing w:val="-2"/>
                <w:sz w:val="20"/>
              </w:rPr>
              <w:t>факультативно</w:t>
            </w:r>
            <w:r>
              <w:rPr>
                <w:spacing w:val="-2"/>
                <w:sz w:val="20"/>
              </w:rPr>
              <w:t>:</w:t>
            </w:r>
          </w:p>
          <w:p w:rsidR="003B46F0" w:rsidRDefault="00C01045">
            <w:pPr>
              <w:pStyle w:val="TableParagraph"/>
              <w:spacing w:before="8" w:line="237" w:lineRule="auto"/>
              <w:ind w:left="109" w:right="159"/>
              <w:rPr>
                <w:sz w:val="20"/>
              </w:rPr>
            </w:pPr>
            <w:r>
              <w:rPr>
                <w:sz w:val="20"/>
              </w:rPr>
              <w:t>Исполнение на клавишных или духовых инструментах мелодий</w:t>
            </w:r>
            <w:r>
              <w:rPr>
                <w:spacing w:val="-8"/>
                <w:sz w:val="20"/>
              </w:rPr>
              <w:t xml:space="preserve"> </w:t>
            </w:r>
            <w:r>
              <w:rPr>
                <w:sz w:val="20"/>
              </w:rPr>
              <w:t>народных</w:t>
            </w:r>
            <w:r>
              <w:rPr>
                <w:spacing w:val="-7"/>
                <w:sz w:val="20"/>
              </w:rPr>
              <w:t xml:space="preserve"> </w:t>
            </w:r>
            <w:r>
              <w:rPr>
                <w:sz w:val="20"/>
              </w:rPr>
              <w:t>песен,</w:t>
            </w:r>
            <w:r>
              <w:rPr>
                <w:spacing w:val="-5"/>
                <w:sz w:val="20"/>
              </w:rPr>
              <w:t xml:space="preserve"> </w:t>
            </w:r>
            <w:r>
              <w:rPr>
                <w:sz w:val="20"/>
              </w:rPr>
              <w:t>прослеживание</w:t>
            </w:r>
            <w:r>
              <w:rPr>
                <w:spacing w:val="-9"/>
                <w:sz w:val="20"/>
              </w:rPr>
              <w:t xml:space="preserve"> </w:t>
            </w:r>
            <w:r>
              <w:rPr>
                <w:sz w:val="20"/>
              </w:rPr>
              <w:t>мелодии</w:t>
            </w:r>
            <w:r>
              <w:rPr>
                <w:spacing w:val="-7"/>
                <w:sz w:val="20"/>
              </w:rPr>
              <w:t xml:space="preserve"> </w:t>
            </w:r>
            <w:r>
              <w:rPr>
                <w:sz w:val="20"/>
              </w:rPr>
              <w:t>по</w:t>
            </w:r>
            <w:r>
              <w:rPr>
                <w:spacing w:val="-7"/>
                <w:sz w:val="20"/>
              </w:rPr>
              <w:t xml:space="preserve"> </w:t>
            </w:r>
            <w:r>
              <w:rPr>
                <w:sz w:val="20"/>
              </w:rPr>
              <w:t xml:space="preserve">нотной </w:t>
            </w:r>
            <w:r>
              <w:rPr>
                <w:spacing w:val="-2"/>
                <w:sz w:val="20"/>
              </w:rPr>
              <w:t>записи.</w:t>
            </w:r>
          </w:p>
          <w:p w:rsidR="003B46F0" w:rsidRDefault="00C01045">
            <w:pPr>
              <w:pStyle w:val="TableParagraph"/>
              <w:spacing w:before="2"/>
              <w:ind w:left="109"/>
              <w:rPr>
                <w:sz w:val="20"/>
              </w:rPr>
            </w:pPr>
            <w:r>
              <w:rPr>
                <w:spacing w:val="-2"/>
                <w:sz w:val="20"/>
              </w:rPr>
              <w:t>Творческие,</w:t>
            </w:r>
            <w:r>
              <w:rPr>
                <w:spacing w:val="12"/>
                <w:sz w:val="20"/>
              </w:rPr>
              <w:t xml:space="preserve"> </w:t>
            </w:r>
            <w:r>
              <w:rPr>
                <w:spacing w:val="-2"/>
                <w:sz w:val="20"/>
              </w:rPr>
              <w:t>исследовательские</w:t>
            </w:r>
            <w:r>
              <w:rPr>
                <w:spacing w:val="7"/>
                <w:sz w:val="20"/>
              </w:rPr>
              <w:t xml:space="preserve"> </w:t>
            </w:r>
            <w:r>
              <w:rPr>
                <w:spacing w:val="-2"/>
                <w:sz w:val="20"/>
              </w:rPr>
              <w:t>проекты,</w:t>
            </w:r>
            <w:r>
              <w:rPr>
                <w:spacing w:val="14"/>
                <w:sz w:val="20"/>
              </w:rPr>
              <w:t xml:space="preserve"> </w:t>
            </w:r>
            <w:r>
              <w:rPr>
                <w:spacing w:val="-2"/>
                <w:sz w:val="20"/>
              </w:rPr>
              <w:t>школьные</w:t>
            </w:r>
          </w:p>
        </w:tc>
      </w:tr>
    </w:tbl>
    <w:p w:rsidR="003B46F0" w:rsidRDefault="003B46F0">
      <w:pPr>
        <w:rPr>
          <w:sz w:val="20"/>
        </w:rPr>
        <w:sectPr w:rsidR="003B46F0">
          <w:type w:val="continuous"/>
          <w:pgSz w:w="11910" w:h="16840"/>
          <w:pgMar w:top="500" w:right="0" w:bottom="1360" w:left="600" w:header="0" w:footer="1160" w:gutter="0"/>
          <w:cols w:space="720"/>
        </w:sectPr>
      </w:pP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3"/>
        <w:gridCol w:w="5602"/>
      </w:tblGrid>
      <w:tr w:rsidR="003B46F0">
        <w:trPr>
          <w:trHeight w:val="1029"/>
        </w:trPr>
        <w:tc>
          <w:tcPr>
            <w:tcW w:w="1191" w:type="dxa"/>
          </w:tcPr>
          <w:p w:rsidR="003B46F0" w:rsidRDefault="00C01045">
            <w:pPr>
              <w:pStyle w:val="TableParagraph"/>
              <w:spacing w:before="105" w:line="235" w:lineRule="auto"/>
              <w:ind w:left="137" w:right="121"/>
              <w:jc w:val="center"/>
              <w:rPr>
                <w:rFonts w:ascii="Arial" w:hAnsi="Arial"/>
                <w:b/>
                <w:sz w:val="20"/>
              </w:rPr>
            </w:pPr>
            <w:r>
              <w:rPr>
                <w:rFonts w:ascii="Arial" w:hAnsi="Arial"/>
                <w:b/>
                <w:sz w:val="20"/>
              </w:rPr>
              <w:lastRenderedPageBreak/>
              <w:t>№</w:t>
            </w:r>
            <w:r>
              <w:rPr>
                <w:rFonts w:ascii="Arial" w:hAnsi="Arial"/>
                <w:b/>
                <w:spacing w:val="-14"/>
                <w:sz w:val="20"/>
              </w:rPr>
              <w:t xml:space="preserve"> </w:t>
            </w:r>
            <w:r>
              <w:rPr>
                <w:rFonts w:ascii="Arial" w:hAnsi="Arial"/>
                <w:b/>
                <w:sz w:val="20"/>
              </w:rPr>
              <w:t xml:space="preserve">блока, </w:t>
            </w:r>
            <w:r>
              <w:rPr>
                <w:rFonts w:ascii="Arial" w:hAnsi="Arial"/>
                <w:b/>
                <w:spacing w:val="-2"/>
                <w:sz w:val="20"/>
              </w:rPr>
              <w:t>кол-во часов</w:t>
            </w:r>
          </w:p>
        </w:tc>
        <w:tc>
          <w:tcPr>
            <w:tcW w:w="1133" w:type="dxa"/>
          </w:tcPr>
          <w:p w:rsidR="003B46F0" w:rsidRDefault="003B46F0">
            <w:pPr>
              <w:pStyle w:val="TableParagraph"/>
              <w:spacing w:before="97"/>
              <w:rPr>
                <w:sz w:val="20"/>
              </w:rPr>
            </w:pPr>
          </w:p>
          <w:p w:rsidR="003B46F0" w:rsidRDefault="00C01045">
            <w:pPr>
              <w:pStyle w:val="TableParagraph"/>
              <w:ind w:left="320"/>
              <w:rPr>
                <w:rFonts w:ascii="Arial" w:hAnsi="Arial"/>
                <w:b/>
                <w:sz w:val="20"/>
              </w:rPr>
            </w:pPr>
            <w:r>
              <w:rPr>
                <w:rFonts w:ascii="Arial" w:hAnsi="Arial"/>
                <w:b/>
                <w:spacing w:val="-4"/>
                <w:sz w:val="20"/>
              </w:rPr>
              <w:t>Тема</w:t>
            </w:r>
          </w:p>
        </w:tc>
        <w:tc>
          <w:tcPr>
            <w:tcW w:w="2213" w:type="dxa"/>
          </w:tcPr>
          <w:p w:rsidR="003B46F0" w:rsidRDefault="003B46F0">
            <w:pPr>
              <w:pStyle w:val="TableParagraph"/>
              <w:spacing w:before="97"/>
              <w:rPr>
                <w:sz w:val="20"/>
              </w:rPr>
            </w:pPr>
          </w:p>
          <w:p w:rsidR="003B46F0" w:rsidRDefault="00C01045">
            <w:pPr>
              <w:pStyle w:val="TableParagraph"/>
              <w:ind w:left="488"/>
              <w:rPr>
                <w:rFonts w:ascii="Arial" w:hAnsi="Arial"/>
                <w:b/>
                <w:sz w:val="20"/>
              </w:rPr>
            </w:pPr>
            <w:r>
              <w:rPr>
                <w:rFonts w:ascii="Arial" w:hAnsi="Arial"/>
                <w:b/>
                <w:spacing w:val="-2"/>
                <w:sz w:val="20"/>
              </w:rPr>
              <w:t>Содержание</w:t>
            </w:r>
          </w:p>
        </w:tc>
        <w:tc>
          <w:tcPr>
            <w:tcW w:w="5602" w:type="dxa"/>
          </w:tcPr>
          <w:p w:rsidR="003B46F0" w:rsidRDefault="003B46F0">
            <w:pPr>
              <w:pStyle w:val="TableParagraph"/>
              <w:spacing w:before="97"/>
              <w:rPr>
                <w:sz w:val="20"/>
              </w:rPr>
            </w:pPr>
          </w:p>
          <w:p w:rsidR="003B46F0" w:rsidRDefault="00C01045">
            <w:pPr>
              <w:pStyle w:val="TableParagraph"/>
              <w:ind w:left="1074"/>
              <w:rPr>
                <w:rFonts w:ascii="Arial" w:hAnsi="Arial"/>
                <w:b/>
                <w:sz w:val="20"/>
              </w:rPr>
            </w:pPr>
            <w:r>
              <w:rPr>
                <w:rFonts w:ascii="Arial" w:hAnsi="Arial"/>
                <w:b/>
                <w:sz w:val="20"/>
              </w:rPr>
              <w:t>Виды</w:t>
            </w:r>
            <w:r>
              <w:rPr>
                <w:rFonts w:ascii="Arial" w:hAnsi="Arial"/>
                <w:b/>
                <w:spacing w:val="-12"/>
                <w:sz w:val="20"/>
              </w:rPr>
              <w:t xml:space="preserve"> </w:t>
            </w:r>
            <w:r>
              <w:rPr>
                <w:rFonts w:ascii="Arial" w:hAnsi="Arial"/>
                <w:b/>
                <w:sz w:val="20"/>
              </w:rPr>
              <w:t>деятельности</w:t>
            </w:r>
            <w:r>
              <w:rPr>
                <w:rFonts w:ascii="Arial" w:hAnsi="Arial"/>
                <w:b/>
                <w:spacing w:val="-6"/>
                <w:sz w:val="20"/>
              </w:rPr>
              <w:t xml:space="preserve"> </w:t>
            </w:r>
            <w:r>
              <w:rPr>
                <w:rFonts w:ascii="Arial" w:hAnsi="Arial"/>
                <w:b/>
                <w:spacing w:val="-2"/>
                <w:sz w:val="20"/>
              </w:rPr>
              <w:t>обучающихся</w:t>
            </w:r>
          </w:p>
        </w:tc>
      </w:tr>
      <w:tr w:rsidR="003B46F0">
        <w:trPr>
          <w:trHeight w:val="686"/>
        </w:trPr>
        <w:tc>
          <w:tcPr>
            <w:tcW w:w="1191" w:type="dxa"/>
          </w:tcPr>
          <w:p w:rsidR="003B46F0" w:rsidRDefault="003B46F0">
            <w:pPr>
              <w:pStyle w:val="TableParagraph"/>
              <w:rPr>
                <w:sz w:val="20"/>
              </w:rPr>
            </w:pPr>
          </w:p>
        </w:tc>
        <w:tc>
          <w:tcPr>
            <w:tcW w:w="1133" w:type="dxa"/>
          </w:tcPr>
          <w:p w:rsidR="003B46F0" w:rsidRDefault="003B46F0">
            <w:pPr>
              <w:pStyle w:val="TableParagraph"/>
              <w:rPr>
                <w:sz w:val="20"/>
              </w:rPr>
            </w:pPr>
          </w:p>
        </w:tc>
        <w:tc>
          <w:tcPr>
            <w:tcW w:w="2213" w:type="dxa"/>
          </w:tcPr>
          <w:p w:rsidR="003B46F0" w:rsidRDefault="003B46F0">
            <w:pPr>
              <w:pStyle w:val="TableParagraph"/>
              <w:rPr>
                <w:sz w:val="20"/>
              </w:rPr>
            </w:pPr>
          </w:p>
        </w:tc>
        <w:tc>
          <w:tcPr>
            <w:tcW w:w="5602" w:type="dxa"/>
          </w:tcPr>
          <w:p w:rsidR="003B46F0" w:rsidRDefault="00C01045">
            <w:pPr>
              <w:pStyle w:val="TableParagraph"/>
              <w:spacing w:line="235" w:lineRule="auto"/>
              <w:ind w:left="109"/>
              <w:rPr>
                <w:sz w:val="20"/>
              </w:rPr>
            </w:pPr>
            <w:r>
              <w:rPr>
                <w:sz w:val="20"/>
              </w:rPr>
              <w:t>фестивали,</w:t>
            </w:r>
            <w:r>
              <w:rPr>
                <w:spacing w:val="-10"/>
                <w:sz w:val="20"/>
              </w:rPr>
              <w:t xml:space="preserve"> </w:t>
            </w:r>
            <w:r>
              <w:rPr>
                <w:sz w:val="20"/>
              </w:rPr>
              <w:t>посвящённые</w:t>
            </w:r>
            <w:r>
              <w:rPr>
                <w:spacing w:val="-6"/>
                <w:sz w:val="20"/>
              </w:rPr>
              <w:t xml:space="preserve"> </w:t>
            </w:r>
            <w:r>
              <w:rPr>
                <w:sz w:val="20"/>
              </w:rPr>
              <w:t>музыкальному</w:t>
            </w:r>
            <w:r>
              <w:rPr>
                <w:spacing w:val="-13"/>
                <w:sz w:val="20"/>
              </w:rPr>
              <w:t xml:space="preserve"> </w:t>
            </w:r>
            <w:r>
              <w:rPr>
                <w:sz w:val="20"/>
              </w:rPr>
              <w:t>творчеству</w:t>
            </w:r>
            <w:r>
              <w:rPr>
                <w:spacing w:val="-12"/>
                <w:sz w:val="20"/>
              </w:rPr>
              <w:t xml:space="preserve"> </w:t>
            </w:r>
            <w:r>
              <w:rPr>
                <w:sz w:val="20"/>
              </w:rPr>
              <w:t xml:space="preserve">народов </w:t>
            </w:r>
            <w:r>
              <w:rPr>
                <w:spacing w:val="-2"/>
                <w:sz w:val="20"/>
              </w:rPr>
              <w:t>России</w:t>
            </w:r>
          </w:p>
        </w:tc>
      </w:tr>
      <w:tr w:rsidR="003B46F0">
        <w:trPr>
          <w:trHeight w:val="3921"/>
        </w:trPr>
        <w:tc>
          <w:tcPr>
            <w:tcW w:w="1191" w:type="dxa"/>
          </w:tcPr>
          <w:p w:rsidR="003B46F0" w:rsidRDefault="00C01045">
            <w:pPr>
              <w:pStyle w:val="TableParagraph"/>
              <w:spacing w:line="210" w:lineRule="exact"/>
              <w:ind w:left="113"/>
              <w:rPr>
                <w:sz w:val="20"/>
              </w:rPr>
            </w:pPr>
            <w:r>
              <w:rPr>
                <w:spacing w:val="-5"/>
                <w:sz w:val="20"/>
              </w:rPr>
              <w:t>И)</w:t>
            </w:r>
          </w:p>
          <w:p w:rsidR="003B46F0" w:rsidRDefault="00C01045">
            <w:pPr>
              <w:pStyle w:val="TableParagraph"/>
              <w:spacing w:before="1"/>
              <w:ind w:left="113" w:right="370"/>
              <w:rPr>
                <w:sz w:val="20"/>
              </w:rPr>
            </w:pPr>
            <w:r>
              <w:rPr>
                <w:spacing w:val="-2"/>
                <w:sz w:val="20"/>
              </w:rPr>
              <w:t>2—8</w:t>
            </w:r>
            <w:r>
              <w:rPr>
                <w:spacing w:val="-11"/>
                <w:sz w:val="20"/>
              </w:rPr>
              <w:t xml:space="preserve"> </w:t>
            </w:r>
            <w:r>
              <w:rPr>
                <w:spacing w:val="-2"/>
                <w:sz w:val="20"/>
              </w:rPr>
              <w:t>уч. часов</w:t>
            </w:r>
          </w:p>
        </w:tc>
        <w:tc>
          <w:tcPr>
            <w:tcW w:w="1133" w:type="dxa"/>
          </w:tcPr>
          <w:p w:rsidR="003B46F0" w:rsidRDefault="00C01045">
            <w:pPr>
              <w:pStyle w:val="TableParagraph"/>
              <w:spacing w:line="210" w:lineRule="exact"/>
              <w:ind w:left="113"/>
              <w:rPr>
                <w:sz w:val="20"/>
              </w:rPr>
            </w:pPr>
            <w:r>
              <w:rPr>
                <w:spacing w:val="-2"/>
                <w:sz w:val="20"/>
              </w:rPr>
              <w:t>Фольклор</w:t>
            </w:r>
          </w:p>
          <w:p w:rsidR="003B46F0" w:rsidRDefault="00C01045">
            <w:pPr>
              <w:pStyle w:val="TableParagraph"/>
              <w:spacing w:before="1"/>
              <w:ind w:left="113"/>
              <w:rPr>
                <w:sz w:val="20"/>
              </w:rPr>
            </w:pPr>
            <w:r>
              <w:rPr>
                <w:spacing w:val="-10"/>
                <w:sz w:val="20"/>
              </w:rPr>
              <w:t>в</w:t>
            </w:r>
          </w:p>
          <w:p w:rsidR="003B46F0" w:rsidRDefault="00C01045">
            <w:pPr>
              <w:pStyle w:val="TableParagraph"/>
              <w:spacing w:before="2" w:line="237" w:lineRule="auto"/>
              <w:ind w:left="113" w:right="166"/>
              <w:rPr>
                <w:sz w:val="20"/>
              </w:rPr>
            </w:pPr>
            <w:r>
              <w:rPr>
                <w:spacing w:val="-2"/>
                <w:sz w:val="20"/>
              </w:rPr>
              <w:t xml:space="preserve">творчеств </w:t>
            </w:r>
            <w:r>
              <w:rPr>
                <w:spacing w:val="-10"/>
                <w:sz w:val="20"/>
              </w:rPr>
              <w:t>е</w:t>
            </w:r>
            <w:r>
              <w:rPr>
                <w:spacing w:val="-2"/>
                <w:sz w:val="20"/>
              </w:rPr>
              <w:t xml:space="preserve"> професси ональных музыкант </w:t>
            </w:r>
            <w:r>
              <w:rPr>
                <w:spacing w:val="-6"/>
                <w:sz w:val="20"/>
              </w:rPr>
              <w:t>ов</w:t>
            </w:r>
          </w:p>
        </w:tc>
        <w:tc>
          <w:tcPr>
            <w:tcW w:w="2213" w:type="dxa"/>
          </w:tcPr>
          <w:p w:rsidR="003B46F0" w:rsidRDefault="00C01045">
            <w:pPr>
              <w:pStyle w:val="TableParagraph"/>
              <w:spacing w:line="215" w:lineRule="exact"/>
              <w:ind w:left="113"/>
              <w:rPr>
                <w:sz w:val="20"/>
              </w:rPr>
            </w:pPr>
            <w:r>
              <w:rPr>
                <w:spacing w:val="-2"/>
                <w:sz w:val="20"/>
              </w:rPr>
              <w:t>Собиратели</w:t>
            </w:r>
          </w:p>
          <w:p w:rsidR="003B46F0" w:rsidRDefault="00C01045">
            <w:pPr>
              <w:pStyle w:val="TableParagraph"/>
              <w:spacing w:before="3" w:line="237" w:lineRule="auto"/>
              <w:ind w:left="113" w:right="436"/>
              <w:rPr>
                <w:sz w:val="20"/>
              </w:rPr>
            </w:pPr>
            <w:r>
              <w:rPr>
                <w:spacing w:val="-2"/>
                <w:sz w:val="20"/>
              </w:rPr>
              <w:t xml:space="preserve">фольклора. </w:t>
            </w:r>
            <w:r>
              <w:rPr>
                <w:sz w:val="20"/>
              </w:rPr>
              <w:t>Народные</w:t>
            </w:r>
            <w:r>
              <w:rPr>
                <w:spacing w:val="-13"/>
                <w:sz w:val="20"/>
              </w:rPr>
              <w:t xml:space="preserve"> </w:t>
            </w:r>
            <w:r>
              <w:rPr>
                <w:sz w:val="20"/>
              </w:rPr>
              <w:t xml:space="preserve">мелодии в обработке </w:t>
            </w:r>
            <w:r>
              <w:rPr>
                <w:spacing w:val="-2"/>
                <w:sz w:val="20"/>
              </w:rPr>
              <w:t>композиторов.</w:t>
            </w:r>
          </w:p>
          <w:p w:rsidR="003B46F0" w:rsidRDefault="00C01045">
            <w:pPr>
              <w:pStyle w:val="TableParagraph"/>
              <w:spacing w:before="8" w:line="235" w:lineRule="auto"/>
              <w:ind w:left="113" w:right="549"/>
              <w:rPr>
                <w:sz w:val="20"/>
              </w:rPr>
            </w:pPr>
            <w:r>
              <w:rPr>
                <w:sz w:val="20"/>
              </w:rPr>
              <w:t>Народные</w:t>
            </w:r>
            <w:r>
              <w:rPr>
                <w:spacing w:val="-13"/>
                <w:sz w:val="20"/>
              </w:rPr>
              <w:t xml:space="preserve"> </w:t>
            </w:r>
            <w:r>
              <w:rPr>
                <w:sz w:val="20"/>
              </w:rPr>
              <w:t xml:space="preserve">жанры, </w:t>
            </w:r>
            <w:r>
              <w:rPr>
                <w:spacing w:val="-2"/>
                <w:sz w:val="20"/>
              </w:rPr>
              <w:t>интонации</w:t>
            </w:r>
          </w:p>
          <w:p w:rsidR="003B46F0" w:rsidRDefault="00C01045">
            <w:pPr>
              <w:pStyle w:val="TableParagraph"/>
              <w:spacing w:before="1"/>
              <w:ind w:left="113"/>
              <w:rPr>
                <w:sz w:val="20"/>
              </w:rPr>
            </w:pPr>
            <w:r>
              <w:rPr>
                <w:sz w:val="20"/>
              </w:rPr>
              <w:t>как</w:t>
            </w:r>
            <w:r>
              <w:rPr>
                <w:spacing w:val="-3"/>
                <w:sz w:val="20"/>
              </w:rPr>
              <w:t xml:space="preserve"> </w:t>
            </w:r>
            <w:r>
              <w:rPr>
                <w:spacing w:val="-2"/>
                <w:sz w:val="20"/>
              </w:rPr>
              <w:t>основа</w:t>
            </w:r>
          </w:p>
          <w:p w:rsidR="003B46F0" w:rsidRDefault="00C01045">
            <w:pPr>
              <w:pStyle w:val="TableParagraph"/>
              <w:spacing w:before="1"/>
              <w:ind w:left="113" w:right="267"/>
              <w:rPr>
                <w:sz w:val="20"/>
              </w:rPr>
            </w:pPr>
            <w:r>
              <w:rPr>
                <w:sz w:val="20"/>
              </w:rPr>
              <w:t>для</w:t>
            </w:r>
            <w:r>
              <w:rPr>
                <w:spacing w:val="-13"/>
                <w:sz w:val="20"/>
              </w:rPr>
              <w:t xml:space="preserve"> </w:t>
            </w:r>
            <w:r>
              <w:rPr>
                <w:sz w:val="20"/>
              </w:rPr>
              <w:t xml:space="preserve">композиторского </w:t>
            </w:r>
            <w:r>
              <w:rPr>
                <w:spacing w:val="-2"/>
                <w:sz w:val="20"/>
              </w:rPr>
              <w:t>творчества</w:t>
            </w:r>
          </w:p>
        </w:tc>
        <w:tc>
          <w:tcPr>
            <w:tcW w:w="5602" w:type="dxa"/>
          </w:tcPr>
          <w:p w:rsidR="003B46F0" w:rsidRDefault="00C01045">
            <w:pPr>
              <w:pStyle w:val="TableParagraph"/>
              <w:spacing w:line="215" w:lineRule="exact"/>
              <w:ind w:left="109"/>
              <w:rPr>
                <w:sz w:val="20"/>
              </w:rPr>
            </w:pPr>
            <w:r>
              <w:rPr>
                <w:sz w:val="20"/>
              </w:rPr>
              <w:t>Диалог</w:t>
            </w:r>
            <w:r>
              <w:rPr>
                <w:spacing w:val="-8"/>
                <w:sz w:val="20"/>
              </w:rPr>
              <w:t xml:space="preserve"> </w:t>
            </w:r>
            <w:r>
              <w:rPr>
                <w:sz w:val="20"/>
              </w:rPr>
              <w:t>с</w:t>
            </w:r>
            <w:r>
              <w:rPr>
                <w:spacing w:val="-8"/>
                <w:sz w:val="20"/>
              </w:rPr>
              <w:t xml:space="preserve"> </w:t>
            </w:r>
            <w:r>
              <w:rPr>
                <w:sz w:val="20"/>
              </w:rPr>
              <w:t>учителем</w:t>
            </w:r>
            <w:r>
              <w:rPr>
                <w:spacing w:val="-4"/>
                <w:sz w:val="20"/>
              </w:rPr>
              <w:t xml:space="preserve"> </w:t>
            </w:r>
            <w:r>
              <w:rPr>
                <w:sz w:val="20"/>
              </w:rPr>
              <w:t>о</w:t>
            </w:r>
            <w:r>
              <w:rPr>
                <w:spacing w:val="-10"/>
                <w:sz w:val="20"/>
              </w:rPr>
              <w:t xml:space="preserve"> </w:t>
            </w:r>
            <w:r>
              <w:rPr>
                <w:sz w:val="20"/>
              </w:rPr>
              <w:t>значении</w:t>
            </w:r>
            <w:r>
              <w:rPr>
                <w:spacing w:val="-8"/>
                <w:sz w:val="20"/>
              </w:rPr>
              <w:t xml:space="preserve"> </w:t>
            </w:r>
            <w:r>
              <w:rPr>
                <w:sz w:val="20"/>
              </w:rPr>
              <w:t>фольклористики.</w:t>
            </w:r>
            <w:r>
              <w:rPr>
                <w:spacing w:val="-3"/>
                <w:sz w:val="20"/>
              </w:rPr>
              <w:t xml:space="preserve"> </w:t>
            </w:r>
            <w:r>
              <w:rPr>
                <w:spacing w:val="-2"/>
                <w:sz w:val="20"/>
              </w:rPr>
              <w:t>Чтение</w:t>
            </w:r>
          </w:p>
          <w:p w:rsidR="003B46F0" w:rsidRDefault="00C01045">
            <w:pPr>
              <w:pStyle w:val="TableParagraph"/>
              <w:spacing w:before="3" w:line="237" w:lineRule="auto"/>
              <w:ind w:left="109"/>
              <w:rPr>
                <w:sz w:val="20"/>
              </w:rPr>
            </w:pPr>
            <w:r>
              <w:rPr>
                <w:sz w:val="20"/>
              </w:rPr>
              <w:t>учебных,</w:t>
            </w:r>
            <w:r>
              <w:rPr>
                <w:spacing w:val="-6"/>
                <w:sz w:val="20"/>
              </w:rPr>
              <w:t xml:space="preserve"> </w:t>
            </w:r>
            <w:r>
              <w:rPr>
                <w:sz w:val="20"/>
              </w:rPr>
              <w:t>популярных</w:t>
            </w:r>
            <w:r>
              <w:rPr>
                <w:spacing w:val="-8"/>
                <w:sz w:val="20"/>
              </w:rPr>
              <w:t xml:space="preserve"> </w:t>
            </w:r>
            <w:r>
              <w:rPr>
                <w:sz w:val="20"/>
              </w:rPr>
              <w:t>текстов</w:t>
            </w:r>
            <w:r>
              <w:rPr>
                <w:spacing w:val="-8"/>
                <w:sz w:val="20"/>
              </w:rPr>
              <w:t xml:space="preserve"> </w:t>
            </w:r>
            <w:r>
              <w:rPr>
                <w:sz w:val="20"/>
              </w:rPr>
              <w:t>о</w:t>
            </w:r>
            <w:r>
              <w:rPr>
                <w:spacing w:val="-12"/>
                <w:sz w:val="20"/>
              </w:rPr>
              <w:t xml:space="preserve"> </w:t>
            </w:r>
            <w:r>
              <w:rPr>
                <w:sz w:val="20"/>
              </w:rPr>
              <w:t>собирателях</w:t>
            </w:r>
            <w:r>
              <w:rPr>
                <w:spacing w:val="-8"/>
                <w:sz w:val="20"/>
              </w:rPr>
              <w:t xml:space="preserve"> </w:t>
            </w:r>
            <w:r>
              <w:rPr>
                <w:sz w:val="20"/>
              </w:rPr>
              <w:t>фольклора. Слушание</w:t>
            </w:r>
            <w:r>
              <w:rPr>
                <w:spacing w:val="-5"/>
                <w:sz w:val="20"/>
              </w:rPr>
              <w:t xml:space="preserve"> </w:t>
            </w:r>
            <w:r>
              <w:rPr>
                <w:sz w:val="20"/>
              </w:rPr>
              <w:t>музыки, созданной</w:t>
            </w:r>
            <w:r>
              <w:rPr>
                <w:spacing w:val="-4"/>
                <w:sz w:val="20"/>
              </w:rPr>
              <w:t xml:space="preserve"> </w:t>
            </w:r>
            <w:r>
              <w:rPr>
                <w:sz w:val="20"/>
              </w:rPr>
              <w:t>композиторами</w:t>
            </w:r>
            <w:r>
              <w:rPr>
                <w:spacing w:val="-4"/>
                <w:sz w:val="20"/>
              </w:rPr>
              <w:t xml:space="preserve"> </w:t>
            </w:r>
            <w:r>
              <w:rPr>
                <w:sz w:val="20"/>
              </w:rPr>
              <w:t>на основе народных жанров и интонаций. Определение приёмов обработки, развития народных мелодий.</w:t>
            </w:r>
          </w:p>
          <w:p w:rsidR="003B46F0" w:rsidRDefault="00C01045">
            <w:pPr>
              <w:pStyle w:val="TableParagraph"/>
              <w:spacing w:before="6" w:line="237" w:lineRule="auto"/>
              <w:ind w:left="109"/>
              <w:rPr>
                <w:sz w:val="20"/>
              </w:rPr>
            </w:pPr>
            <w:r>
              <w:rPr>
                <w:sz w:val="20"/>
              </w:rPr>
              <w:t>Разучивание,</w:t>
            </w:r>
            <w:r>
              <w:rPr>
                <w:spacing w:val="-8"/>
                <w:sz w:val="20"/>
              </w:rPr>
              <w:t xml:space="preserve"> </w:t>
            </w:r>
            <w:r>
              <w:rPr>
                <w:sz w:val="20"/>
              </w:rPr>
              <w:t>исполнение</w:t>
            </w:r>
            <w:r>
              <w:rPr>
                <w:spacing w:val="-12"/>
                <w:sz w:val="20"/>
              </w:rPr>
              <w:t xml:space="preserve"> </w:t>
            </w:r>
            <w:r>
              <w:rPr>
                <w:sz w:val="20"/>
              </w:rPr>
              <w:t>народных</w:t>
            </w:r>
            <w:r>
              <w:rPr>
                <w:spacing w:val="-9"/>
                <w:sz w:val="20"/>
              </w:rPr>
              <w:t xml:space="preserve"> </w:t>
            </w:r>
            <w:r>
              <w:rPr>
                <w:sz w:val="20"/>
              </w:rPr>
              <w:t>песен</w:t>
            </w:r>
            <w:r>
              <w:rPr>
                <w:spacing w:val="-11"/>
                <w:sz w:val="20"/>
              </w:rPr>
              <w:t xml:space="preserve"> </w:t>
            </w:r>
            <w:r>
              <w:rPr>
                <w:sz w:val="20"/>
              </w:rPr>
              <w:t>в</w:t>
            </w:r>
            <w:r>
              <w:rPr>
                <w:spacing w:val="-8"/>
                <w:sz w:val="20"/>
              </w:rPr>
              <w:t xml:space="preserve"> </w:t>
            </w:r>
            <w:r>
              <w:rPr>
                <w:sz w:val="20"/>
              </w:rPr>
              <w:t>композиторской обработке. Сравнение звучания одних и тех же мелодий в народном и композиторском варианте. Обсуждение</w:t>
            </w:r>
          </w:p>
          <w:p w:rsidR="003B46F0" w:rsidRDefault="00C01045">
            <w:pPr>
              <w:pStyle w:val="TableParagraph"/>
              <w:spacing w:before="2"/>
              <w:ind w:left="109" w:right="330"/>
              <w:rPr>
                <w:sz w:val="20"/>
              </w:rPr>
            </w:pPr>
            <w:r>
              <w:rPr>
                <w:sz w:val="20"/>
              </w:rPr>
              <w:t>аргументированных</w:t>
            </w:r>
            <w:r>
              <w:rPr>
                <w:spacing w:val="-9"/>
                <w:sz w:val="20"/>
              </w:rPr>
              <w:t xml:space="preserve"> </w:t>
            </w:r>
            <w:r>
              <w:rPr>
                <w:sz w:val="20"/>
              </w:rPr>
              <w:t>оценочных</w:t>
            </w:r>
            <w:r>
              <w:rPr>
                <w:spacing w:val="-9"/>
                <w:sz w:val="20"/>
              </w:rPr>
              <w:t xml:space="preserve"> </w:t>
            </w:r>
            <w:r>
              <w:rPr>
                <w:sz w:val="20"/>
              </w:rPr>
              <w:t>суждений</w:t>
            </w:r>
            <w:r>
              <w:rPr>
                <w:spacing w:val="-12"/>
                <w:sz w:val="20"/>
              </w:rPr>
              <w:t xml:space="preserve"> </w:t>
            </w:r>
            <w:r>
              <w:rPr>
                <w:sz w:val="20"/>
              </w:rPr>
              <w:t>на</w:t>
            </w:r>
            <w:r>
              <w:rPr>
                <w:spacing w:val="-8"/>
                <w:sz w:val="20"/>
              </w:rPr>
              <w:t xml:space="preserve"> </w:t>
            </w:r>
            <w:r>
              <w:rPr>
                <w:sz w:val="20"/>
              </w:rPr>
              <w:t xml:space="preserve">основе </w:t>
            </w:r>
            <w:r>
              <w:rPr>
                <w:spacing w:val="-2"/>
                <w:sz w:val="20"/>
              </w:rPr>
              <w:t>сравнения.</w:t>
            </w:r>
          </w:p>
          <w:p w:rsidR="003B46F0" w:rsidRDefault="00C01045">
            <w:pPr>
              <w:pStyle w:val="TableParagraph"/>
              <w:spacing w:line="226" w:lineRule="exact"/>
              <w:ind w:left="109"/>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p w:rsidR="003B46F0" w:rsidRDefault="00C01045">
            <w:pPr>
              <w:pStyle w:val="TableParagraph"/>
              <w:spacing w:before="2" w:line="237" w:lineRule="auto"/>
              <w:ind w:left="109" w:right="330"/>
              <w:rPr>
                <w:sz w:val="20"/>
              </w:rPr>
            </w:pPr>
            <w:r>
              <w:rPr>
                <w:sz w:val="20"/>
              </w:rPr>
              <w:t>Аналогии с изобразительным искусством — сравнение фотографий подлинных образцов народных промыслов (гжель,</w:t>
            </w:r>
            <w:r>
              <w:rPr>
                <w:spacing w:val="-7"/>
                <w:sz w:val="20"/>
              </w:rPr>
              <w:t xml:space="preserve"> </w:t>
            </w:r>
            <w:r>
              <w:rPr>
                <w:sz w:val="20"/>
              </w:rPr>
              <w:t>хохлома,</w:t>
            </w:r>
            <w:r>
              <w:rPr>
                <w:spacing w:val="-1"/>
                <w:sz w:val="20"/>
              </w:rPr>
              <w:t xml:space="preserve"> </w:t>
            </w:r>
            <w:r>
              <w:rPr>
                <w:sz w:val="20"/>
              </w:rPr>
              <w:t>городецкая</w:t>
            </w:r>
            <w:r>
              <w:rPr>
                <w:spacing w:val="-5"/>
                <w:sz w:val="20"/>
              </w:rPr>
              <w:t xml:space="preserve"> </w:t>
            </w:r>
            <w:r>
              <w:rPr>
                <w:sz w:val="20"/>
              </w:rPr>
              <w:t>роспись</w:t>
            </w:r>
            <w:r>
              <w:rPr>
                <w:spacing w:val="-5"/>
                <w:sz w:val="20"/>
              </w:rPr>
              <w:t xml:space="preserve"> </w:t>
            </w:r>
            <w:r>
              <w:rPr>
                <w:sz w:val="20"/>
              </w:rPr>
              <w:t>и</w:t>
            </w:r>
            <w:r>
              <w:rPr>
                <w:spacing w:val="-2"/>
                <w:sz w:val="20"/>
              </w:rPr>
              <w:t xml:space="preserve"> </w:t>
            </w:r>
            <w:r>
              <w:rPr>
                <w:sz w:val="20"/>
              </w:rPr>
              <w:t>т.</w:t>
            </w:r>
            <w:r>
              <w:rPr>
                <w:spacing w:val="-3"/>
                <w:sz w:val="20"/>
              </w:rPr>
              <w:t xml:space="preserve"> </w:t>
            </w:r>
            <w:r>
              <w:rPr>
                <w:sz w:val="20"/>
              </w:rPr>
              <w:t>д.)</w:t>
            </w:r>
            <w:r>
              <w:rPr>
                <w:spacing w:val="-9"/>
                <w:sz w:val="20"/>
              </w:rPr>
              <w:t xml:space="preserve"> </w:t>
            </w:r>
            <w:r>
              <w:rPr>
                <w:sz w:val="20"/>
              </w:rPr>
              <w:t>с</w:t>
            </w:r>
            <w:r>
              <w:rPr>
                <w:spacing w:val="-7"/>
                <w:sz w:val="20"/>
              </w:rPr>
              <w:t xml:space="preserve"> </w:t>
            </w:r>
            <w:r>
              <w:rPr>
                <w:sz w:val="20"/>
              </w:rPr>
              <w:t>творчеством современных художников, модельеров, дизайнеров,</w:t>
            </w:r>
          </w:p>
          <w:p w:rsidR="003B46F0" w:rsidRDefault="00C01045">
            <w:pPr>
              <w:pStyle w:val="TableParagraph"/>
              <w:spacing w:before="5"/>
              <w:ind w:left="109"/>
              <w:rPr>
                <w:sz w:val="20"/>
              </w:rPr>
            </w:pPr>
            <w:r>
              <w:rPr>
                <w:sz w:val="20"/>
              </w:rPr>
              <w:t>работающих</w:t>
            </w:r>
            <w:r>
              <w:rPr>
                <w:spacing w:val="-11"/>
                <w:sz w:val="20"/>
              </w:rPr>
              <w:t xml:space="preserve"> </w:t>
            </w:r>
            <w:r>
              <w:rPr>
                <w:sz w:val="20"/>
              </w:rPr>
              <w:t>в</w:t>
            </w:r>
            <w:r>
              <w:rPr>
                <w:spacing w:val="-9"/>
                <w:sz w:val="20"/>
              </w:rPr>
              <w:t xml:space="preserve"> </w:t>
            </w:r>
            <w:r>
              <w:rPr>
                <w:sz w:val="20"/>
              </w:rPr>
              <w:t>соответствующих</w:t>
            </w:r>
            <w:r>
              <w:rPr>
                <w:spacing w:val="-11"/>
                <w:sz w:val="20"/>
              </w:rPr>
              <w:t xml:space="preserve"> </w:t>
            </w:r>
            <w:r>
              <w:rPr>
                <w:sz w:val="20"/>
              </w:rPr>
              <w:t>техниках</w:t>
            </w:r>
            <w:r>
              <w:rPr>
                <w:spacing w:val="-10"/>
                <w:sz w:val="20"/>
              </w:rPr>
              <w:t xml:space="preserve"> </w:t>
            </w:r>
            <w:r>
              <w:rPr>
                <w:spacing w:val="-2"/>
                <w:sz w:val="20"/>
              </w:rPr>
              <w:t>росписи</w:t>
            </w:r>
          </w:p>
        </w:tc>
      </w:tr>
    </w:tbl>
    <w:p w:rsidR="003B46F0" w:rsidRDefault="003B46F0">
      <w:pPr>
        <w:pStyle w:val="a3"/>
        <w:ind w:left="0"/>
      </w:pPr>
    </w:p>
    <w:p w:rsidR="003B46F0" w:rsidRDefault="003B46F0">
      <w:pPr>
        <w:pStyle w:val="a3"/>
        <w:spacing w:before="10"/>
        <w:ind w:left="0"/>
      </w:pPr>
    </w:p>
    <w:p w:rsidR="003B46F0" w:rsidRDefault="00C01045">
      <w:pPr>
        <w:pStyle w:val="1"/>
      </w:pPr>
      <w:r>
        <w:t>Модуль</w:t>
      </w:r>
      <w:r>
        <w:rPr>
          <w:spacing w:val="-11"/>
        </w:rPr>
        <w:t xml:space="preserve"> </w:t>
      </w:r>
      <w:r>
        <w:t>№</w:t>
      </w:r>
      <w:r>
        <w:rPr>
          <w:spacing w:val="-6"/>
        </w:rPr>
        <w:t xml:space="preserve"> </w:t>
      </w:r>
      <w:r>
        <w:t>3</w:t>
      </w:r>
      <w:r>
        <w:rPr>
          <w:spacing w:val="-4"/>
        </w:rPr>
        <w:t xml:space="preserve"> </w:t>
      </w:r>
      <w:r>
        <w:t>«Музыка</w:t>
      </w:r>
      <w:r>
        <w:rPr>
          <w:spacing w:val="-5"/>
        </w:rPr>
        <w:t xml:space="preserve"> </w:t>
      </w:r>
      <w:r>
        <w:t>народов</w:t>
      </w:r>
      <w:r>
        <w:rPr>
          <w:spacing w:val="-3"/>
        </w:rPr>
        <w:t xml:space="preserve"> </w:t>
      </w:r>
      <w:r>
        <w:rPr>
          <w:spacing w:val="-4"/>
        </w:rPr>
        <w:t>мира»</w:t>
      </w:r>
    </w:p>
    <w:p w:rsidR="003B46F0" w:rsidRDefault="003B46F0">
      <w:pPr>
        <w:pStyle w:val="a3"/>
        <w:spacing w:before="6"/>
        <w:ind w:left="0"/>
        <w:rPr>
          <w:b/>
        </w:rPr>
      </w:pPr>
    </w:p>
    <w:p w:rsidR="003B46F0" w:rsidRDefault="00C01045">
      <w:pPr>
        <w:pStyle w:val="a3"/>
        <w:spacing w:line="249" w:lineRule="auto"/>
        <w:ind w:right="478" w:firstLine="225"/>
        <w:jc w:val="both"/>
      </w:pPr>
      <w:r>
        <w:t>Данный</w:t>
      </w:r>
      <w:r>
        <w:rPr>
          <w:spacing w:val="40"/>
        </w:rPr>
        <w:t xml:space="preserve"> </w:t>
      </w:r>
      <w:r>
        <w:t>модуль</w:t>
      </w:r>
      <w:r>
        <w:rPr>
          <w:spacing w:val="40"/>
        </w:rPr>
        <w:t xml:space="preserve"> </w:t>
      </w:r>
      <w:r>
        <w:t>является</w:t>
      </w:r>
      <w:r>
        <w:rPr>
          <w:spacing w:val="40"/>
        </w:rPr>
        <w:t xml:space="preserve"> </w:t>
      </w:r>
      <w:r>
        <w:t>продолжением</w:t>
      </w:r>
      <w:r>
        <w:rPr>
          <w:spacing w:val="40"/>
        </w:rPr>
        <w:t xml:space="preserve"> </w:t>
      </w:r>
      <w:r>
        <w:t>и</w:t>
      </w:r>
      <w:r>
        <w:rPr>
          <w:spacing w:val="40"/>
        </w:rPr>
        <w:t xml:space="preserve"> </w:t>
      </w:r>
      <w:r>
        <w:t>дополнением</w:t>
      </w:r>
      <w:r>
        <w:rPr>
          <w:spacing w:val="40"/>
        </w:rPr>
        <w:t xml:space="preserve"> </w:t>
      </w:r>
      <w:r>
        <w:t>модуля</w:t>
      </w:r>
      <w:r>
        <w:rPr>
          <w:spacing w:val="40"/>
        </w:rPr>
        <w:t xml:space="preserve"> </w:t>
      </w:r>
      <w:r>
        <w:t>«Народная</w:t>
      </w:r>
      <w:r>
        <w:rPr>
          <w:spacing w:val="40"/>
        </w:rPr>
        <w:t xml:space="preserve"> </w:t>
      </w:r>
      <w:r>
        <w:t>музыка</w:t>
      </w:r>
      <w:r>
        <w:rPr>
          <w:spacing w:val="40"/>
        </w:rPr>
        <w:t xml:space="preserve"> </w:t>
      </w:r>
      <w:r>
        <w:t>России».</w:t>
      </w:r>
      <w:r>
        <w:rPr>
          <w:spacing w:val="40"/>
        </w:rPr>
        <w:t xml:space="preserve"> </w:t>
      </w:r>
      <w:r>
        <w:t>«Между</w:t>
      </w:r>
      <w:r>
        <w:rPr>
          <w:spacing w:val="40"/>
        </w:rPr>
        <w:t xml:space="preserve"> </w:t>
      </w:r>
      <w:r>
        <w:t>музыкой моего</w:t>
      </w:r>
      <w:r>
        <w:rPr>
          <w:spacing w:val="40"/>
        </w:rPr>
        <w:t xml:space="preserve"> </w:t>
      </w:r>
      <w:r>
        <w:t>народа</w:t>
      </w:r>
      <w:r>
        <w:rPr>
          <w:spacing w:val="40"/>
        </w:rPr>
        <w:t xml:space="preserve"> </w:t>
      </w:r>
      <w:r>
        <w:t>и музыкой других народов</w:t>
      </w:r>
      <w:r>
        <w:rPr>
          <w:spacing w:val="40"/>
        </w:rPr>
        <w:t xml:space="preserve"> </w:t>
      </w:r>
      <w:r>
        <w:t>нет непереходимых</w:t>
      </w:r>
      <w:r>
        <w:rPr>
          <w:spacing w:val="40"/>
        </w:rPr>
        <w:t xml:space="preserve"> </w:t>
      </w:r>
      <w:r>
        <w:t>границ» —</w:t>
      </w:r>
      <w:r>
        <w:rPr>
          <w:spacing w:val="40"/>
        </w:rPr>
        <w:t xml:space="preserve"> </w:t>
      </w:r>
      <w:r>
        <w:t>тезис,</w:t>
      </w:r>
      <w:r>
        <w:rPr>
          <w:spacing w:val="40"/>
        </w:rPr>
        <w:t xml:space="preserve"> </w:t>
      </w:r>
      <w:r>
        <w:t>выдвинутый Д. Б. Кабалевским</w:t>
      </w:r>
      <w:r>
        <w:rPr>
          <w:spacing w:val="40"/>
        </w:rPr>
        <w:t xml:space="preserve"> </w:t>
      </w:r>
      <w:r>
        <w:t>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w:t>
      </w:r>
    </w:p>
    <w:p w:rsidR="003B46F0" w:rsidRDefault="00C01045">
      <w:pPr>
        <w:pStyle w:val="a3"/>
        <w:spacing w:before="4" w:line="249" w:lineRule="auto"/>
        <w:ind w:right="479" w:firstLine="225"/>
        <w:jc w:val="both"/>
      </w:pPr>
      <w: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w:t>
      </w:r>
      <w:r>
        <w:rPr>
          <w:spacing w:val="17"/>
        </w:rPr>
        <w:t xml:space="preserve"> </w:t>
      </w:r>
      <w:r>
        <w:t>воспитания</w:t>
      </w:r>
      <w:r>
        <w:rPr>
          <w:spacing w:val="17"/>
        </w:rPr>
        <w:t xml:space="preserve"> </w:t>
      </w:r>
      <w:r>
        <w:t>уважения к представителям других народов</w:t>
      </w:r>
      <w:r>
        <w:rPr>
          <w:spacing w:val="40"/>
        </w:rPr>
        <w:t xml:space="preserve"> </w:t>
      </w:r>
      <w:r>
        <w:t>и религий.</w:t>
      </w:r>
    </w:p>
    <w:p w:rsidR="003B46F0" w:rsidRDefault="003B46F0">
      <w:pPr>
        <w:pStyle w:val="a3"/>
        <w:spacing w:before="10"/>
        <w:ind w:left="0"/>
      </w:pP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4187"/>
        <w:gridCol w:w="3630"/>
      </w:tblGrid>
      <w:tr w:rsidR="003B46F0">
        <w:trPr>
          <w:trHeight w:val="1031"/>
        </w:trPr>
        <w:tc>
          <w:tcPr>
            <w:tcW w:w="1191" w:type="dxa"/>
          </w:tcPr>
          <w:p w:rsidR="003B46F0" w:rsidRDefault="00C01045">
            <w:pPr>
              <w:pStyle w:val="TableParagraph"/>
              <w:ind w:left="161" w:right="97"/>
              <w:jc w:val="center"/>
              <w:rPr>
                <w:rFonts w:ascii="Arial" w:hAnsi="Arial"/>
                <w:b/>
                <w:sz w:val="20"/>
              </w:rPr>
            </w:pPr>
            <w:r>
              <w:rPr>
                <w:rFonts w:ascii="Arial" w:hAnsi="Arial"/>
                <w:b/>
                <w:sz w:val="20"/>
              </w:rPr>
              <w:t>№</w:t>
            </w:r>
            <w:r>
              <w:rPr>
                <w:rFonts w:ascii="Arial" w:hAnsi="Arial"/>
                <w:b/>
                <w:spacing w:val="-14"/>
                <w:sz w:val="20"/>
              </w:rPr>
              <w:t xml:space="preserve"> </w:t>
            </w:r>
            <w:r>
              <w:rPr>
                <w:rFonts w:ascii="Arial" w:hAnsi="Arial"/>
                <w:b/>
                <w:sz w:val="20"/>
              </w:rPr>
              <w:t xml:space="preserve">блока, </w:t>
            </w:r>
            <w:r>
              <w:rPr>
                <w:rFonts w:ascii="Arial" w:hAnsi="Arial"/>
                <w:b/>
                <w:spacing w:val="-2"/>
                <w:sz w:val="20"/>
              </w:rPr>
              <w:t>кол-во часов</w:t>
            </w:r>
          </w:p>
        </w:tc>
        <w:tc>
          <w:tcPr>
            <w:tcW w:w="1133" w:type="dxa"/>
          </w:tcPr>
          <w:p w:rsidR="003B46F0" w:rsidRDefault="00C01045">
            <w:pPr>
              <w:pStyle w:val="TableParagraph"/>
              <w:spacing w:before="211"/>
              <w:ind w:left="320"/>
              <w:rPr>
                <w:rFonts w:ascii="Arial" w:hAnsi="Arial"/>
                <w:b/>
                <w:sz w:val="20"/>
              </w:rPr>
            </w:pPr>
            <w:r>
              <w:rPr>
                <w:rFonts w:ascii="Arial" w:hAnsi="Arial"/>
                <w:b/>
                <w:spacing w:val="-4"/>
                <w:sz w:val="20"/>
              </w:rPr>
              <w:t>Тема</w:t>
            </w:r>
          </w:p>
        </w:tc>
        <w:tc>
          <w:tcPr>
            <w:tcW w:w="4187" w:type="dxa"/>
          </w:tcPr>
          <w:p w:rsidR="003B46F0" w:rsidRDefault="00C01045">
            <w:pPr>
              <w:pStyle w:val="TableParagraph"/>
              <w:spacing w:before="211"/>
              <w:ind w:left="18" w:right="9"/>
              <w:jc w:val="center"/>
              <w:rPr>
                <w:rFonts w:ascii="Arial" w:hAnsi="Arial"/>
                <w:b/>
                <w:sz w:val="20"/>
              </w:rPr>
            </w:pPr>
            <w:r>
              <w:rPr>
                <w:rFonts w:ascii="Arial" w:hAnsi="Arial"/>
                <w:b/>
                <w:spacing w:val="-2"/>
                <w:sz w:val="20"/>
              </w:rPr>
              <w:t>Содержание</w:t>
            </w:r>
          </w:p>
        </w:tc>
        <w:tc>
          <w:tcPr>
            <w:tcW w:w="3630" w:type="dxa"/>
          </w:tcPr>
          <w:p w:rsidR="003B46F0" w:rsidRDefault="00C01045">
            <w:pPr>
              <w:pStyle w:val="TableParagraph"/>
              <w:spacing w:before="105"/>
              <w:ind w:left="1117" w:right="799" w:hanging="312"/>
              <w:rPr>
                <w:rFonts w:ascii="Arial" w:hAnsi="Arial"/>
                <w:b/>
                <w:sz w:val="20"/>
              </w:rPr>
            </w:pPr>
            <w:r>
              <w:rPr>
                <w:rFonts w:ascii="Arial" w:hAnsi="Arial"/>
                <w:b/>
                <w:sz w:val="20"/>
              </w:rPr>
              <w:t>Виды</w:t>
            </w:r>
            <w:r>
              <w:rPr>
                <w:rFonts w:ascii="Arial" w:hAnsi="Arial"/>
                <w:b/>
                <w:spacing w:val="-14"/>
                <w:sz w:val="20"/>
              </w:rPr>
              <w:t xml:space="preserve"> </w:t>
            </w:r>
            <w:r>
              <w:rPr>
                <w:rFonts w:ascii="Arial" w:hAnsi="Arial"/>
                <w:b/>
                <w:sz w:val="20"/>
              </w:rPr>
              <w:t xml:space="preserve">деятельности </w:t>
            </w:r>
            <w:r>
              <w:rPr>
                <w:rFonts w:ascii="Arial" w:hAnsi="Arial"/>
                <w:b/>
                <w:spacing w:val="-2"/>
                <w:sz w:val="20"/>
              </w:rPr>
              <w:t>обучающихся</w:t>
            </w:r>
          </w:p>
        </w:tc>
      </w:tr>
      <w:tr w:rsidR="003B46F0">
        <w:trPr>
          <w:trHeight w:val="1413"/>
        </w:trPr>
        <w:tc>
          <w:tcPr>
            <w:tcW w:w="1191" w:type="dxa"/>
          </w:tcPr>
          <w:p w:rsidR="003B46F0" w:rsidRDefault="00C01045">
            <w:pPr>
              <w:pStyle w:val="TableParagraph"/>
              <w:spacing w:line="111" w:lineRule="exact"/>
              <w:ind w:left="113"/>
              <w:rPr>
                <w:sz w:val="20"/>
              </w:rPr>
            </w:pPr>
            <w:r>
              <w:rPr>
                <w:spacing w:val="-5"/>
                <w:sz w:val="20"/>
              </w:rPr>
              <w:t>А)</w:t>
            </w:r>
          </w:p>
          <w:p w:rsidR="003B46F0" w:rsidRDefault="00C01045">
            <w:pPr>
              <w:pStyle w:val="TableParagraph"/>
              <w:spacing w:before="4" w:line="235" w:lineRule="auto"/>
              <w:ind w:left="113" w:right="370"/>
              <w:rPr>
                <w:sz w:val="20"/>
              </w:rPr>
            </w:pPr>
            <w:r>
              <w:rPr>
                <w:spacing w:val="-2"/>
                <w:sz w:val="20"/>
              </w:rPr>
              <w:t>2—6</w:t>
            </w:r>
            <w:r>
              <w:rPr>
                <w:spacing w:val="-11"/>
                <w:sz w:val="20"/>
              </w:rPr>
              <w:t xml:space="preserve"> </w:t>
            </w:r>
            <w:r>
              <w:rPr>
                <w:spacing w:val="-2"/>
                <w:sz w:val="20"/>
              </w:rPr>
              <w:t>уч. часов</w:t>
            </w:r>
          </w:p>
          <w:p w:rsidR="003B46F0" w:rsidRDefault="003B46F0">
            <w:pPr>
              <w:pStyle w:val="TableParagraph"/>
              <w:rPr>
                <w:sz w:val="20"/>
              </w:rPr>
            </w:pPr>
          </w:p>
          <w:p w:rsidR="003B46F0" w:rsidRDefault="003B46F0">
            <w:pPr>
              <w:pStyle w:val="TableParagraph"/>
              <w:spacing w:before="31"/>
              <w:rPr>
                <w:sz w:val="20"/>
              </w:rPr>
            </w:pPr>
          </w:p>
          <w:p w:rsidR="003B46F0" w:rsidRDefault="00C01045">
            <w:pPr>
              <w:pStyle w:val="TableParagraph"/>
              <w:spacing w:line="105" w:lineRule="exact"/>
              <w:ind w:left="113"/>
              <w:rPr>
                <w:sz w:val="20"/>
              </w:rPr>
            </w:pPr>
            <w:r>
              <w:rPr>
                <w:spacing w:val="-5"/>
                <w:sz w:val="20"/>
              </w:rPr>
              <w:t>Б)</w:t>
            </w:r>
          </w:p>
        </w:tc>
        <w:tc>
          <w:tcPr>
            <w:tcW w:w="1133" w:type="dxa"/>
          </w:tcPr>
          <w:p w:rsidR="003B46F0" w:rsidRDefault="00C01045">
            <w:pPr>
              <w:pStyle w:val="TableParagraph"/>
              <w:spacing w:line="111" w:lineRule="exact"/>
              <w:ind w:left="113"/>
              <w:rPr>
                <w:sz w:val="20"/>
              </w:rPr>
            </w:pPr>
            <w:r>
              <w:rPr>
                <w:spacing w:val="-2"/>
                <w:sz w:val="20"/>
              </w:rPr>
              <w:t>Музыка</w:t>
            </w:r>
          </w:p>
          <w:p w:rsidR="003B46F0" w:rsidRDefault="00C01045" w:rsidP="00297F9A">
            <w:pPr>
              <w:pStyle w:val="TableParagraph"/>
              <w:spacing w:before="4" w:line="235" w:lineRule="auto"/>
              <w:ind w:left="113" w:right="340"/>
              <w:rPr>
                <w:sz w:val="20"/>
              </w:rPr>
            </w:pPr>
            <w:r>
              <w:rPr>
                <w:spacing w:val="-2"/>
                <w:sz w:val="20"/>
              </w:rPr>
              <w:t>наших соседей</w:t>
            </w:r>
          </w:p>
          <w:p w:rsidR="003B46F0" w:rsidRDefault="003B46F0">
            <w:pPr>
              <w:pStyle w:val="TableParagraph"/>
              <w:rPr>
                <w:sz w:val="20"/>
              </w:rPr>
            </w:pPr>
          </w:p>
          <w:p w:rsidR="003B46F0" w:rsidRDefault="003B46F0">
            <w:pPr>
              <w:pStyle w:val="TableParagraph"/>
              <w:spacing w:before="31"/>
              <w:rPr>
                <w:sz w:val="20"/>
              </w:rPr>
            </w:pPr>
          </w:p>
          <w:p w:rsidR="003B46F0" w:rsidRDefault="00C01045">
            <w:pPr>
              <w:pStyle w:val="TableParagraph"/>
              <w:spacing w:line="105" w:lineRule="exact"/>
              <w:ind w:left="113"/>
              <w:rPr>
                <w:sz w:val="20"/>
              </w:rPr>
            </w:pPr>
            <w:r>
              <w:rPr>
                <w:spacing w:val="-2"/>
                <w:sz w:val="20"/>
              </w:rPr>
              <w:t>Кавказски</w:t>
            </w:r>
          </w:p>
        </w:tc>
        <w:tc>
          <w:tcPr>
            <w:tcW w:w="4187" w:type="dxa"/>
          </w:tcPr>
          <w:p w:rsidR="003B46F0" w:rsidRDefault="00C01045">
            <w:pPr>
              <w:pStyle w:val="TableParagraph"/>
              <w:spacing w:line="111" w:lineRule="exact"/>
              <w:ind w:left="109"/>
              <w:rPr>
                <w:sz w:val="20"/>
              </w:rPr>
            </w:pPr>
            <w:r>
              <w:rPr>
                <w:sz w:val="20"/>
              </w:rPr>
              <w:t>Фольклор</w:t>
            </w:r>
            <w:r>
              <w:rPr>
                <w:spacing w:val="-8"/>
                <w:sz w:val="20"/>
              </w:rPr>
              <w:t xml:space="preserve"> </w:t>
            </w:r>
            <w:r>
              <w:rPr>
                <w:sz w:val="20"/>
              </w:rPr>
              <w:t>и</w:t>
            </w:r>
            <w:r>
              <w:rPr>
                <w:spacing w:val="-9"/>
                <w:sz w:val="20"/>
              </w:rPr>
              <w:t xml:space="preserve"> </w:t>
            </w:r>
            <w:r>
              <w:rPr>
                <w:sz w:val="20"/>
              </w:rPr>
              <w:t>музыкальные</w:t>
            </w:r>
            <w:r>
              <w:rPr>
                <w:spacing w:val="-10"/>
                <w:sz w:val="20"/>
              </w:rPr>
              <w:t xml:space="preserve"> </w:t>
            </w:r>
            <w:r>
              <w:rPr>
                <w:spacing w:val="-2"/>
                <w:sz w:val="20"/>
              </w:rPr>
              <w:t>традиции</w:t>
            </w:r>
          </w:p>
          <w:p w:rsidR="003B46F0" w:rsidRDefault="00C01045">
            <w:pPr>
              <w:pStyle w:val="TableParagraph"/>
              <w:spacing w:before="4" w:line="235" w:lineRule="auto"/>
              <w:ind w:left="109"/>
              <w:rPr>
                <w:sz w:val="20"/>
              </w:rPr>
            </w:pPr>
            <w:r>
              <w:rPr>
                <w:sz w:val="20"/>
              </w:rPr>
              <w:t>Белоруссии, Украины, Прибалтики (песни, танцы,</w:t>
            </w:r>
            <w:r>
              <w:rPr>
                <w:spacing w:val="-13"/>
                <w:sz w:val="20"/>
              </w:rPr>
              <w:t xml:space="preserve"> </w:t>
            </w:r>
            <w:r>
              <w:rPr>
                <w:sz w:val="20"/>
              </w:rPr>
              <w:t>обычаи,</w:t>
            </w:r>
            <w:r>
              <w:rPr>
                <w:spacing w:val="-12"/>
                <w:sz w:val="20"/>
              </w:rPr>
              <w:t xml:space="preserve"> </w:t>
            </w:r>
            <w:r>
              <w:rPr>
                <w:sz w:val="20"/>
              </w:rPr>
              <w:t>музыкальные</w:t>
            </w:r>
            <w:r>
              <w:rPr>
                <w:spacing w:val="-13"/>
                <w:sz w:val="20"/>
              </w:rPr>
              <w:t xml:space="preserve"> </w:t>
            </w:r>
            <w:r>
              <w:rPr>
                <w:sz w:val="20"/>
              </w:rPr>
              <w:t>инструменты)</w:t>
            </w: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spacing w:before="31"/>
              <w:rPr>
                <w:sz w:val="20"/>
              </w:rPr>
            </w:pPr>
          </w:p>
          <w:p w:rsidR="003B46F0" w:rsidRDefault="00C01045">
            <w:pPr>
              <w:pStyle w:val="TableParagraph"/>
              <w:spacing w:line="105" w:lineRule="exact"/>
              <w:ind w:left="109"/>
              <w:rPr>
                <w:sz w:val="20"/>
              </w:rPr>
            </w:pPr>
            <w:r>
              <w:rPr>
                <w:sz w:val="20"/>
              </w:rPr>
              <w:t>Музыкальные</w:t>
            </w:r>
            <w:r>
              <w:rPr>
                <w:spacing w:val="-9"/>
                <w:sz w:val="20"/>
              </w:rPr>
              <w:t xml:space="preserve"> </w:t>
            </w:r>
            <w:r>
              <w:rPr>
                <w:sz w:val="20"/>
              </w:rPr>
              <w:t>традиции</w:t>
            </w:r>
            <w:r>
              <w:rPr>
                <w:spacing w:val="-9"/>
                <w:sz w:val="20"/>
              </w:rPr>
              <w:t xml:space="preserve"> </w:t>
            </w:r>
            <w:r>
              <w:rPr>
                <w:sz w:val="20"/>
              </w:rPr>
              <w:t>и</w:t>
            </w:r>
            <w:r>
              <w:rPr>
                <w:spacing w:val="-8"/>
                <w:sz w:val="20"/>
              </w:rPr>
              <w:t xml:space="preserve"> </w:t>
            </w:r>
            <w:r>
              <w:rPr>
                <w:spacing w:val="-2"/>
                <w:sz w:val="20"/>
              </w:rPr>
              <w:t>праздники,</w:t>
            </w:r>
          </w:p>
        </w:tc>
        <w:tc>
          <w:tcPr>
            <w:tcW w:w="3630" w:type="dxa"/>
          </w:tcPr>
          <w:p w:rsidR="003B46F0" w:rsidRDefault="00C01045">
            <w:pPr>
              <w:pStyle w:val="TableParagraph"/>
              <w:spacing w:line="212" w:lineRule="exact"/>
              <w:ind w:left="109"/>
              <w:rPr>
                <w:sz w:val="20"/>
              </w:rPr>
            </w:pPr>
            <w:r>
              <w:rPr>
                <w:sz w:val="20"/>
              </w:rPr>
              <w:t>Знакомство</w:t>
            </w:r>
            <w:r>
              <w:rPr>
                <w:spacing w:val="-9"/>
                <w:sz w:val="20"/>
              </w:rPr>
              <w:t xml:space="preserve"> </w:t>
            </w:r>
            <w:r>
              <w:rPr>
                <w:sz w:val="20"/>
              </w:rPr>
              <w:t>с</w:t>
            </w:r>
            <w:r>
              <w:rPr>
                <w:spacing w:val="-7"/>
                <w:sz w:val="20"/>
              </w:rPr>
              <w:t xml:space="preserve"> </w:t>
            </w:r>
            <w:r>
              <w:rPr>
                <w:spacing w:val="-2"/>
                <w:sz w:val="20"/>
              </w:rPr>
              <w:t>особенностями</w:t>
            </w:r>
          </w:p>
          <w:p w:rsidR="003B46F0" w:rsidRDefault="00C01045">
            <w:pPr>
              <w:pStyle w:val="TableParagraph"/>
              <w:ind w:left="109" w:right="114"/>
              <w:rPr>
                <w:sz w:val="20"/>
              </w:rPr>
            </w:pPr>
            <w:r>
              <w:rPr>
                <w:sz w:val="20"/>
              </w:rPr>
              <w:t>музыкального фольклора народов других стран. Определение характерных</w:t>
            </w:r>
            <w:r>
              <w:rPr>
                <w:spacing w:val="-13"/>
                <w:sz w:val="20"/>
              </w:rPr>
              <w:t xml:space="preserve"> </w:t>
            </w:r>
            <w:r>
              <w:rPr>
                <w:sz w:val="20"/>
              </w:rPr>
              <w:t>черт,</w:t>
            </w:r>
            <w:r>
              <w:rPr>
                <w:spacing w:val="-12"/>
                <w:sz w:val="20"/>
              </w:rPr>
              <w:t xml:space="preserve"> </w:t>
            </w:r>
            <w:r>
              <w:rPr>
                <w:sz w:val="20"/>
              </w:rPr>
              <w:t>типичных</w:t>
            </w:r>
            <w:r>
              <w:rPr>
                <w:spacing w:val="-13"/>
                <w:sz w:val="20"/>
              </w:rPr>
              <w:t xml:space="preserve"> </w:t>
            </w:r>
            <w:r>
              <w:rPr>
                <w:sz w:val="20"/>
              </w:rPr>
              <w:t xml:space="preserve">элементов </w:t>
            </w:r>
            <w:r>
              <w:rPr>
                <w:spacing w:val="-2"/>
                <w:sz w:val="20"/>
              </w:rPr>
              <w:t>музы-</w:t>
            </w:r>
          </w:p>
        </w:tc>
      </w:tr>
      <w:tr w:rsidR="003B46F0">
        <w:trPr>
          <w:trHeight w:val="1891"/>
        </w:trPr>
        <w:tc>
          <w:tcPr>
            <w:tcW w:w="1191" w:type="dxa"/>
          </w:tcPr>
          <w:p w:rsidR="003B46F0" w:rsidRDefault="00C01045">
            <w:pPr>
              <w:pStyle w:val="TableParagraph"/>
              <w:spacing w:before="95"/>
              <w:ind w:left="113" w:right="370"/>
              <w:rPr>
                <w:sz w:val="20"/>
              </w:rPr>
            </w:pPr>
            <w:r>
              <w:rPr>
                <w:spacing w:val="-2"/>
                <w:sz w:val="20"/>
              </w:rPr>
              <w:t>2—6</w:t>
            </w:r>
            <w:r>
              <w:rPr>
                <w:spacing w:val="-11"/>
                <w:sz w:val="20"/>
              </w:rPr>
              <w:t xml:space="preserve"> </w:t>
            </w:r>
            <w:r>
              <w:rPr>
                <w:spacing w:val="-2"/>
                <w:sz w:val="20"/>
              </w:rPr>
              <w:t>уч. часов</w:t>
            </w: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spacing w:before="52"/>
              <w:rPr>
                <w:sz w:val="20"/>
              </w:rPr>
            </w:pPr>
          </w:p>
          <w:p w:rsidR="003B46F0" w:rsidRDefault="00C01045">
            <w:pPr>
              <w:pStyle w:val="TableParagraph"/>
              <w:spacing w:line="114" w:lineRule="exact"/>
              <w:ind w:left="113"/>
              <w:rPr>
                <w:sz w:val="20"/>
              </w:rPr>
            </w:pPr>
            <w:r>
              <w:rPr>
                <w:spacing w:val="-5"/>
                <w:sz w:val="20"/>
              </w:rPr>
              <w:t>В)</w:t>
            </w:r>
          </w:p>
        </w:tc>
        <w:tc>
          <w:tcPr>
            <w:tcW w:w="1133" w:type="dxa"/>
          </w:tcPr>
          <w:p w:rsidR="003B46F0" w:rsidRDefault="00C01045">
            <w:pPr>
              <w:pStyle w:val="TableParagraph"/>
              <w:spacing w:before="95"/>
              <w:ind w:left="113" w:right="118"/>
              <w:rPr>
                <w:sz w:val="20"/>
              </w:rPr>
            </w:pPr>
            <w:r>
              <w:rPr>
                <w:sz w:val="20"/>
              </w:rPr>
              <w:t>е</w:t>
            </w:r>
            <w:r>
              <w:rPr>
                <w:spacing w:val="-6"/>
                <w:sz w:val="20"/>
              </w:rPr>
              <w:t xml:space="preserve"> </w:t>
            </w:r>
            <w:r>
              <w:rPr>
                <w:sz w:val="20"/>
              </w:rPr>
              <w:t>мелодии и ритмы1</w:t>
            </w: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spacing w:before="13"/>
              <w:rPr>
                <w:sz w:val="20"/>
              </w:rPr>
            </w:pPr>
          </w:p>
          <w:p w:rsidR="003B46F0" w:rsidRDefault="00C01045">
            <w:pPr>
              <w:pStyle w:val="TableParagraph"/>
              <w:spacing w:line="153" w:lineRule="exact"/>
              <w:ind w:left="113"/>
              <w:rPr>
                <w:sz w:val="20"/>
              </w:rPr>
            </w:pPr>
            <w:r>
              <w:rPr>
                <w:spacing w:val="-2"/>
                <w:sz w:val="20"/>
              </w:rPr>
              <w:t>Музыка</w:t>
            </w:r>
          </w:p>
        </w:tc>
        <w:tc>
          <w:tcPr>
            <w:tcW w:w="4187" w:type="dxa"/>
          </w:tcPr>
          <w:p w:rsidR="003B46F0" w:rsidRDefault="00C01045">
            <w:pPr>
              <w:pStyle w:val="TableParagraph"/>
              <w:spacing w:before="97" w:line="237" w:lineRule="auto"/>
              <w:ind w:left="109" w:right="140"/>
              <w:rPr>
                <w:sz w:val="20"/>
              </w:rPr>
            </w:pPr>
            <w:r>
              <w:rPr>
                <w:sz w:val="20"/>
              </w:rPr>
              <w:t>народные инструменты и жанры. Композиторы и музыканты-исполнители Грузии,</w:t>
            </w:r>
            <w:r>
              <w:rPr>
                <w:spacing w:val="-13"/>
                <w:sz w:val="20"/>
              </w:rPr>
              <w:t xml:space="preserve"> </w:t>
            </w:r>
            <w:r>
              <w:rPr>
                <w:sz w:val="20"/>
              </w:rPr>
              <w:t>Армении,</w:t>
            </w:r>
            <w:r>
              <w:rPr>
                <w:spacing w:val="-10"/>
                <w:sz w:val="20"/>
              </w:rPr>
              <w:t xml:space="preserve"> </w:t>
            </w:r>
            <w:r>
              <w:rPr>
                <w:sz w:val="20"/>
              </w:rPr>
              <w:t>Азербайджана</w:t>
            </w:r>
            <w:r>
              <w:rPr>
                <w:position w:val="4"/>
                <w:sz w:val="20"/>
              </w:rPr>
              <w:t>2</w:t>
            </w:r>
            <w:r>
              <w:rPr>
                <w:sz w:val="20"/>
              </w:rPr>
              <w:t>.</w:t>
            </w:r>
            <w:r>
              <w:rPr>
                <w:spacing w:val="-13"/>
                <w:sz w:val="20"/>
              </w:rPr>
              <w:t xml:space="preserve"> </w:t>
            </w:r>
            <w:r>
              <w:rPr>
                <w:sz w:val="20"/>
              </w:rPr>
              <w:t>Близость музыкальной культуры этих стран</w:t>
            </w:r>
          </w:p>
          <w:p w:rsidR="003B46F0" w:rsidRDefault="00C01045">
            <w:pPr>
              <w:pStyle w:val="TableParagraph"/>
              <w:spacing w:before="3"/>
              <w:ind w:left="109" w:right="140"/>
              <w:rPr>
                <w:sz w:val="20"/>
              </w:rPr>
            </w:pPr>
            <w:r>
              <w:rPr>
                <w:sz w:val="20"/>
              </w:rPr>
              <w:t>с</w:t>
            </w:r>
            <w:r>
              <w:rPr>
                <w:spacing w:val="-13"/>
                <w:sz w:val="20"/>
              </w:rPr>
              <w:t xml:space="preserve"> </w:t>
            </w:r>
            <w:r>
              <w:rPr>
                <w:sz w:val="20"/>
              </w:rPr>
              <w:t>российскими</w:t>
            </w:r>
            <w:r>
              <w:rPr>
                <w:spacing w:val="-11"/>
                <w:sz w:val="20"/>
              </w:rPr>
              <w:t xml:space="preserve"> </w:t>
            </w:r>
            <w:r>
              <w:rPr>
                <w:sz w:val="20"/>
              </w:rPr>
              <w:t>республиками</w:t>
            </w:r>
            <w:r>
              <w:rPr>
                <w:spacing w:val="-12"/>
                <w:sz w:val="20"/>
              </w:rPr>
              <w:t xml:space="preserve"> </w:t>
            </w:r>
            <w:r>
              <w:rPr>
                <w:sz w:val="20"/>
              </w:rPr>
              <w:t xml:space="preserve">Северного </w:t>
            </w:r>
            <w:r>
              <w:rPr>
                <w:spacing w:val="-2"/>
                <w:sz w:val="20"/>
              </w:rPr>
              <w:t>Кавказа</w:t>
            </w:r>
          </w:p>
          <w:p w:rsidR="003B46F0" w:rsidRDefault="003B46F0">
            <w:pPr>
              <w:pStyle w:val="TableParagraph"/>
              <w:spacing w:before="6"/>
              <w:rPr>
                <w:sz w:val="20"/>
              </w:rPr>
            </w:pPr>
          </w:p>
          <w:p w:rsidR="003B46F0" w:rsidRDefault="00C01045">
            <w:pPr>
              <w:pStyle w:val="TableParagraph"/>
              <w:spacing w:line="124" w:lineRule="exact"/>
              <w:ind w:left="109"/>
              <w:rPr>
                <w:sz w:val="20"/>
              </w:rPr>
            </w:pPr>
            <w:r>
              <w:rPr>
                <w:sz w:val="20"/>
              </w:rPr>
              <w:t>Танцевальный</w:t>
            </w:r>
            <w:r>
              <w:rPr>
                <w:spacing w:val="-9"/>
                <w:sz w:val="20"/>
              </w:rPr>
              <w:t xml:space="preserve"> </w:t>
            </w:r>
            <w:r>
              <w:rPr>
                <w:sz w:val="20"/>
              </w:rPr>
              <w:t>и</w:t>
            </w:r>
            <w:r>
              <w:rPr>
                <w:spacing w:val="-9"/>
                <w:sz w:val="20"/>
              </w:rPr>
              <w:t xml:space="preserve"> </w:t>
            </w:r>
            <w:r>
              <w:rPr>
                <w:sz w:val="20"/>
              </w:rPr>
              <w:t>песенный</w:t>
            </w:r>
            <w:r>
              <w:rPr>
                <w:spacing w:val="-8"/>
                <w:sz w:val="20"/>
              </w:rPr>
              <w:t xml:space="preserve"> </w:t>
            </w:r>
            <w:r>
              <w:rPr>
                <w:spacing w:val="-2"/>
                <w:sz w:val="20"/>
              </w:rPr>
              <w:t>фольклор</w:t>
            </w:r>
          </w:p>
        </w:tc>
        <w:tc>
          <w:tcPr>
            <w:tcW w:w="3630" w:type="dxa"/>
            <w:vMerge w:val="restart"/>
          </w:tcPr>
          <w:p w:rsidR="003B46F0" w:rsidRDefault="00C01045">
            <w:pPr>
              <w:pStyle w:val="TableParagraph"/>
              <w:spacing w:line="181" w:lineRule="exact"/>
              <w:ind w:left="109"/>
              <w:rPr>
                <w:sz w:val="20"/>
              </w:rPr>
            </w:pPr>
            <w:r>
              <w:rPr>
                <w:sz w:val="20"/>
              </w:rPr>
              <w:t>кального</w:t>
            </w:r>
            <w:r>
              <w:rPr>
                <w:spacing w:val="-9"/>
                <w:sz w:val="20"/>
              </w:rPr>
              <w:t xml:space="preserve"> </w:t>
            </w:r>
            <w:r>
              <w:rPr>
                <w:sz w:val="20"/>
              </w:rPr>
              <w:t>языка</w:t>
            </w:r>
            <w:r>
              <w:rPr>
                <w:spacing w:val="-3"/>
                <w:sz w:val="20"/>
              </w:rPr>
              <w:t xml:space="preserve"> </w:t>
            </w:r>
            <w:r>
              <w:rPr>
                <w:sz w:val="20"/>
              </w:rPr>
              <w:t>(ритм,</w:t>
            </w:r>
            <w:r>
              <w:rPr>
                <w:spacing w:val="-6"/>
                <w:sz w:val="20"/>
              </w:rPr>
              <w:t xml:space="preserve"> </w:t>
            </w:r>
            <w:r>
              <w:rPr>
                <w:sz w:val="20"/>
              </w:rPr>
              <w:t>лад,</w:t>
            </w:r>
            <w:r>
              <w:rPr>
                <w:spacing w:val="-1"/>
                <w:sz w:val="20"/>
              </w:rPr>
              <w:t xml:space="preserve"> </w:t>
            </w:r>
            <w:r>
              <w:rPr>
                <w:spacing w:val="-2"/>
                <w:sz w:val="20"/>
              </w:rPr>
              <w:t>интонации).</w:t>
            </w:r>
          </w:p>
          <w:p w:rsidR="003B46F0" w:rsidRDefault="00C01045">
            <w:pPr>
              <w:pStyle w:val="TableParagraph"/>
              <w:ind w:left="109"/>
              <w:rPr>
                <w:sz w:val="20"/>
              </w:rPr>
            </w:pPr>
            <w:r>
              <w:rPr>
                <w:sz w:val="20"/>
              </w:rPr>
              <w:t>Знакомство с внешним видом, особенностями</w:t>
            </w:r>
            <w:r>
              <w:rPr>
                <w:spacing w:val="-13"/>
                <w:sz w:val="20"/>
              </w:rPr>
              <w:t xml:space="preserve"> </w:t>
            </w:r>
            <w:r>
              <w:rPr>
                <w:sz w:val="20"/>
              </w:rPr>
              <w:t>исполнения</w:t>
            </w:r>
            <w:r>
              <w:rPr>
                <w:spacing w:val="-12"/>
                <w:sz w:val="20"/>
              </w:rPr>
              <w:t xml:space="preserve"> </w:t>
            </w:r>
            <w:r>
              <w:rPr>
                <w:sz w:val="20"/>
              </w:rPr>
              <w:t>и</w:t>
            </w:r>
            <w:r>
              <w:rPr>
                <w:spacing w:val="-13"/>
                <w:sz w:val="20"/>
              </w:rPr>
              <w:t xml:space="preserve"> </w:t>
            </w:r>
            <w:r>
              <w:rPr>
                <w:sz w:val="20"/>
              </w:rPr>
              <w:t>звучания народных инструментов.</w:t>
            </w:r>
          </w:p>
          <w:p w:rsidR="003B46F0" w:rsidRDefault="00C01045">
            <w:pPr>
              <w:pStyle w:val="TableParagraph"/>
              <w:spacing w:before="1"/>
              <w:ind w:left="109"/>
              <w:rPr>
                <w:sz w:val="20"/>
              </w:rPr>
            </w:pPr>
            <w:r>
              <w:rPr>
                <w:sz w:val="20"/>
              </w:rPr>
              <w:t>Определение</w:t>
            </w:r>
            <w:r>
              <w:rPr>
                <w:spacing w:val="-13"/>
                <w:sz w:val="20"/>
              </w:rPr>
              <w:t xml:space="preserve"> </w:t>
            </w:r>
            <w:r>
              <w:rPr>
                <w:sz w:val="20"/>
              </w:rPr>
              <w:t>на</w:t>
            </w:r>
            <w:r>
              <w:rPr>
                <w:spacing w:val="-12"/>
                <w:sz w:val="20"/>
              </w:rPr>
              <w:t xml:space="preserve"> </w:t>
            </w:r>
            <w:r>
              <w:rPr>
                <w:sz w:val="20"/>
              </w:rPr>
              <w:t>слух</w:t>
            </w:r>
            <w:r>
              <w:rPr>
                <w:spacing w:val="-13"/>
                <w:sz w:val="20"/>
              </w:rPr>
              <w:t xml:space="preserve"> </w:t>
            </w:r>
            <w:r>
              <w:rPr>
                <w:sz w:val="20"/>
              </w:rPr>
              <w:t xml:space="preserve">тембров </w:t>
            </w:r>
            <w:r>
              <w:rPr>
                <w:spacing w:val="-2"/>
                <w:sz w:val="20"/>
              </w:rPr>
              <w:t>инструментов.</w:t>
            </w:r>
          </w:p>
          <w:p w:rsidR="003B46F0" w:rsidRDefault="00C01045">
            <w:pPr>
              <w:pStyle w:val="TableParagraph"/>
              <w:spacing w:before="5" w:line="235" w:lineRule="auto"/>
              <w:ind w:left="109"/>
              <w:rPr>
                <w:sz w:val="20"/>
              </w:rPr>
            </w:pPr>
            <w:r>
              <w:rPr>
                <w:sz w:val="20"/>
              </w:rPr>
              <w:t>Классификация</w:t>
            </w:r>
            <w:r>
              <w:rPr>
                <w:spacing w:val="-13"/>
                <w:sz w:val="20"/>
              </w:rPr>
              <w:t xml:space="preserve"> </w:t>
            </w:r>
            <w:r>
              <w:rPr>
                <w:sz w:val="20"/>
              </w:rPr>
              <w:t>на</w:t>
            </w:r>
            <w:r>
              <w:rPr>
                <w:spacing w:val="-10"/>
                <w:sz w:val="20"/>
              </w:rPr>
              <w:t xml:space="preserve"> </w:t>
            </w:r>
            <w:r>
              <w:rPr>
                <w:sz w:val="20"/>
              </w:rPr>
              <w:t>группы</w:t>
            </w:r>
            <w:r>
              <w:rPr>
                <w:spacing w:val="-13"/>
                <w:sz w:val="20"/>
              </w:rPr>
              <w:t xml:space="preserve"> </w:t>
            </w:r>
            <w:r>
              <w:rPr>
                <w:sz w:val="20"/>
              </w:rPr>
              <w:t>духовых, ударных, струнных.</w:t>
            </w:r>
          </w:p>
          <w:p w:rsidR="003B46F0" w:rsidRDefault="00C01045">
            <w:pPr>
              <w:pStyle w:val="TableParagraph"/>
              <w:spacing w:before="2"/>
              <w:ind w:left="109"/>
              <w:rPr>
                <w:sz w:val="20"/>
              </w:rPr>
            </w:pPr>
            <w:r>
              <w:rPr>
                <w:sz w:val="20"/>
              </w:rPr>
              <w:t>Музыкальная</w:t>
            </w:r>
            <w:r>
              <w:rPr>
                <w:spacing w:val="-13"/>
                <w:sz w:val="20"/>
              </w:rPr>
              <w:t xml:space="preserve"> </w:t>
            </w:r>
            <w:r>
              <w:rPr>
                <w:sz w:val="20"/>
              </w:rPr>
              <w:t>викторина</w:t>
            </w:r>
            <w:r>
              <w:rPr>
                <w:spacing w:val="-12"/>
                <w:sz w:val="20"/>
              </w:rPr>
              <w:t xml:space="preserve"> </w:t>
            </w:r>
            <w:r>
              <w:rPr>
                <w:sz w:val="20"/>
              </w:rPr>
              <w:t>на</w:t>
            </w:r>
            <w:r>
              <w:rPr>
                <w:spacing w:val="-11"/>
                <w:sz w:val="20"/>
              </w:rPr>
              <w:t xml:space="preserve"> </w:t>
            </w:r>
            <w:r>
              <w:rPr>
                <w:sz w:val="20"/>
              </w:rPr>
              <w:t>знание тембров народных инструментов.</w:t>
            </w:r>
          </w:p>
          <w:p w:rsidR="003B46F0" w:rsidRDefault="00C01045">
            <w:pPr>
              <w:pStyle w:val="TableParagraph"/>
              <w:spacing w:before="1"/>
              <w:ind w:left="109"/>
              <w:rPr>
                <w:sz w:val="20"/>
              </w:rPr>
            </w:pPr>
            <w:r>
              <w:rPr>
                <w:sz w:val="20"/>
              </w:rPr>
              <w:t>Двигательная</w:t>
            </w:r>
            <w:r>
              <w:rPr>
                <w:spacing w:val="-5"/>
                <w:sz w:val="20"/>
              </w:rPr>
              <w:t xml:space="preserve"> </w:t>
            </w:r>
            <w:r>
              <w:rPr>
                <w:sz w:val="20"/>
              </w:rPr>
              <w:t>игра</w:t>
            </w:r>
            <w:r>
              <w:rPr>
                <w:spacing w:val="-6"/>
                <w:sz w:val="20"/>
              </w:rPr>
              <w:t xml:space="preserve"> </w:t>
            </w:r>
            <w:r>
              <w:rPr>
                <w:sz w:val="20"/>
              </w:rPr>
              <w:t>—</w:t>
            </w:r>
            <w:r>
              <w:rPr>
                <w:spacing w:val="-6"/>
                <w:sz w:val="20"/>
              </w:rPr>
              <w:t xml:space="preserve"> </w:t>
            </w:r>
            <w:r>
              <w:rPr>
                <w:spacing w:val="-2"/>
                <w:sz w:val="20"/>
              </w:rPr>
              <w:t>импровизация-</w:t>
            </w:r>
          </w:p>
          <w:p w:rsidR="003B46F0" w:rsidRDefault="003B46F0">
            <w:pPr>
              <w:pStyle w:val="TableParagraph"/>
              <w:spacing w:before="6"/>
              <w:rPr>
                <w:sz w:val="20"/>
              </w:rPr>
            </w:pPr>
          </w:p>
          <w:p w:rsidR="003B46F0" w:rsidRDefault="00C01045">
            <w:pPr>
              <w:pStyle w:val="TableParagraph"/>
              <w:spacing w:before="1" w:line="135" w:lineRule="exact"/>
              <w:ind w:right="-159"/>
              <w:jc w:val="right"/>
              <w:rPr>
                <w:sz w:val="24"/>
              </w:rPr>
            </w:pPr>
            <w:r>
              <w:rPr>
                <w:spacing w:val="-5"/>
                <w:sz w:val="24"/>
              </w:rPr>
              <w:t>11</w:t>
            </w:r>
          </w:p>
        </w:tc>
      </w:tr>
      <w:tr w:rsidR="003B46F0">
        <w:trPr>
          <w:trHeight w:val="971"/>
        </w:trPr>
        <w:tc>
          <w:tcPr>
            <w:tcW w:w="1191" w:type="dxa"/>
          </w:tcPr>
          <w:p w:rsidR="003B46F0" w:rsidRDefault="00C01045">
            <w:pPr>
              <w:pStyle w:val="TableParagraph"/>
              <w:spacing w:before="86"/>
              <w:ind w:left="113" w:right="370"/>
              <w:rPr>
                <w:sz w:val="20"/>
              </w:rPr>
            </w:pPr>
            <w:r>
              <w:rPr>
                <w:spacing w:val="-2"/>
                <w:sz w:val="20"/>
              </w:rPr>
              <w:t>2—6</w:t>
            </w:r>
            <w:r>
              <w:rPr>
                <w:spacing w:val="-11"/>
                <w:sz w:val="20"/>
              </w:rPr>
              <w:t xml:space="preserve"> </w:t>
            </w:r>
            <w:r>
              <w:rPr>
                <w:spacing w:val="-2"/>
                <w:sz w:val="20"/>
              </w:rPr>
              <w:t>уч. часов</w:t>
            </w:r>
          </w:p>
        </w:tc>
        <w:tc>
          <w:tcPr>
            <w:tcW w:w="1133" w:type="dxa"/>
          </w:tcPr>
          <w:p w:rsidR="003B46F0" w:rsidRDefault="00C01045">
            <w:pPr>
              <w:pStyle w:val="TableParagraph"/>
              <w:spacing w:before="47"/>
              <w:ind w:left="113" w:right="312"/>
              <w:rPr>
                <w:sz w:val="20"/>
              </w:rPr>
            </w:pPr>
            <w:r>
              <w:rPr>
                <w:spacing w:val="-2"/>
                <w:sz w:val="20"/>
              </w:rPr>
              <w:t>народов Европы</w:t>
            </w:r>
          </w:p>
        </w:tc>
        <w:tc>
          <w:tcPr>
            <w:tcW w:w="4187" w:type="dxa"/>
          </w:tcPr>
          <w:p w:rsidR="003B46F0" w:rsidRDefault="00C01045">
            <w:pPr>
              <w:pStyle w:val="TableParagraph"/>
              <w:spacing w:before="75"/>
              <w:ind w:left="109"/>
              <w:rPr>
                <w:sz w:val="20"/>
              </w:rPr>
            </w:pPr>
            <w:r>
              <w:rPr>
                <w:sz w:val="20"/>
              </w:rPr>
              <w:t>европейских</w:t>
            </w:r>
            <w:r>
              <w:rPr>
                <w:spacing w:val="-12"/>
                <w:sz w:val="20"/>
              </w:rPr>
              <w:t xml:space="preserve"> </w:t>
            </w:r>
            <w:r>
              <w:rPr>
                <w:sz w:val="20"/>
              </w:rPr>
              <w:t>народов</w:t>
            </w:r>
            <w:r>
              <w:rPr>
                <w:position w:val="4"/>
                <w:sz w:val="20"/>
              </w:rPr>
              <w:t>3</w:t>
            </w:r>
            <w:r>
              <w:rPr>
                <w:sz w:val="20"/>
              </w:rPr>
              <w:t>.</w:t>
            </w:r>
            <w:r>
              <w:rPr>
                <w:spacing w:val="-11"/>
                <w:sz w:val="20"/>
              </w:rPr>
              <w:t xml:space="preserve"> </w:t>
            </w:r>
            <w:r>
              <w:rPr>
                <w:spacing w:val="-2"/>
                <w:sz w:val="20"/>
              </w:rPr>
              <w:t>Канон.</w:t>
            </w:r>
          </w:p>
          <w:p w:rsidR="003B46F0" w:rsidRDefault="00C01045">
            <w:pPr>
              <w:pStyle w:val="TableParagraph"/>
              <w:ind w:left="109"/>
              <w:rPr>
                <w:sz w:val="20"/>
              </w:rPr>
            </w:pPr>
            <w:r>
              <w:rPr>
                <w:sz w:val="20"/>
              </w:rPr>
              <w:t>Странствующие</w:t>
            </w:r>
            <w:r>
              <w:rPr>
                <w:spacing w:val="-13"/>
                <w:sz w:val="20"/>
              </w:rPr>
              <w:t xml:space="preserve"> </w:t>
            </w:r>
            <w:r>
              <w:rPr>
                <w:sz w:val="20"/>
              </w:rPr>
              <w:t>музыканты.</w:t>
            </w:r>
            <w:r>
              <w:rPr>
                <w:spacing w:val="-10"/>
                <w:sz w:val="20"/>
              </w:rPr>
              <w:t xml:space="preserve"> </w:t>
            </w:r>
            <w:r>
              <w:rPr>
                <w:spacing w:val="-2"/>
                <w:sz w:val="20"/>
              </w:rPr>
              <w:t>Карнавал</w:t>
            </w:r>
          </w:p>
        </w:tc>
        <w:tc>
          <w:tcPr>
            <w:tcW w:w="3630" w:type="dxa"/>
            <w:vMerge/>
            <w:tcBorders>
              <w:top w:val="nil"/>
            </w:tcBorders>
          </w:tcPr>
          <w:p w:rsidR="003B46F0" w:rsidRDefault="003B46F0">
            <w:pPr>
              <w:rPr>
                <w:sz w:val="2"/>
                <w:szCs w:val="2"/>
              </w:rPr>
            </w:pPr>
          </w:p>
        </w:tc>
      </w:tr>
    </w:tbl>
    <w:p w:rsidR="003B46F0" w:rsidRDefault="003B46F0">
      <w:pPr>
        <w:rPr>
          <w:sz w:val="2"/>
          <w:szCs w:val="2"/>
        </w:rPr>
        <w:sectPr w:rsidR="003B46F0">
          <w:footerReference w:type="default" r:id="rId64"/>
          <w:pgSz w:w="11910" w:h="16840"/>
          <w:pgMar w:top="500" w:right="0" w:bottom="1400" w:left="600" w:header="0" w:footer="1201" w:gutter="0"/>
          <w:cols w:space="720"/>
        </w:sectPr>
      </w:pPr>
    </w:p>
    <w:p w:rsidR="003B46F0" w:rsidRDefault="003B46F0">
      <w:pPr>
        <w:pStyle w:val="a3"/>
        <w:spacing w:before="3"/>
        <w:ind w:left="0"/>
        <w:rPr>
          <w:sz w:val="2"/>
        </w:rPr>
      </w:pP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4187"/>
        <w:gridCol w:w="3630"/>
      </w:tblGrid>
      <w:tr w:rsidR="003B46F0">
        <w:trPr>
          <w:trHeight w:val="1029"/>
        </w:trPr>
        <w:tc>
          <w:tcPr>
            <w:tcW w:w="1191" w:type="dxa"/>
          </w:tcPr>
          <w:p w:rsidR="003B46F0" w:rsidRDefault="00C01045">
            <w:pPr>
              <w:pStyle w:val="TableParagraph"/>
              <w:spacing w:before="215" w:line="237" w:lineRule="auto"/>
              <w:ind w:left="161" w:right="97"/>
              <w:jc w:val="center"/>
              <w:rPr>
                <w:rFonts w:ascii="Arial" w:hAnsi="Arial"/>
                <w:b/>
                <w:sz w:val="20"/>
              </w:rPr>
            </w:pPr>
            <w:r>
              <w:rPr>
                <w:rFonts w:ascii="Arial" w:hAnsi="Arial"/>
                <w:b/>
                <w:sz w:val="20"/>
              </w:rPr>
              <w:t>№</w:t>
            </w:r>
            <w:r>
              <w:rPr>
                <w:rFonts w:ascii="Arial" w:hAnsi="Arial"/>
                <w:b/>
                <w:spacing w:val="-14"/>
                <w:sz w:val="20"/>
              </w:rPr>
              <w:t xml:space="preserve"> </w:t>
            </w:r>
            <w:r>
              <w:rPr>
                <w:rFonts w:ascii="Arial" w:hAnsi="Arial"/>
                <w:b/>
                <w:sz w:val="20"/>
              </w:rPr>
              <w:t xml:space="preserve">блока, </w:t>
            </w:r>
            <w:r>
              <w:rPr>
                <w:rFonts w:ascii="Arial" w:hAnsi="Arial"/>
                <w:b/>
                <w:spacing w:val="-2"/>
                <w:sz w:val="20"/>
              </w:rPr>
              <w:t>кол-во часов</w:t>
            </w:r>
          </w:p>
        </w:tc>
        <w:tc>
          <w:tcPr>
            <w:tcW w:w="1133" w:type="dxa"/>
          </w:tcPr>
          <w:p w:rsidR="003B46F0" w:rsidRDefault="003B46F0">
            <w:pPr>
              <w:pStyle w:val="TableParagraph"/>
              <w:spacing w:before="208"/>
              <w:rPr>
                <w:sz w:val="20"/>
              </w:rPr>
            </w:pPr>
          </w:p>
          <w:p w:rsidR="003B46F0" w:rsidRDefault="00C01045">
            <w:pPr>
              <w:pStyle w:val="TableParagraph"/>
              <w:ind w:left="320"/>
              <w:rPr>
                <w:rFonts w:ascii="Arial" w:hAnsi="Arial"/>
                <w:b/>
                <w:sz w:val="20"/>
              </w:rPr>
            </w:pPr>
            <w:r>
              <w:rPr>
                <w:rFonts w:ascii="Arial" w:hAnsi="Arial"/>
                <w:b/>
                <w:spacing w:val="-4"/>
                <w:sz w:val="20"/>
              </w:rPr>
              <w:t>Тема</w:t>
            </w:r>
          </w:p>
        </w:tc>
        <w:tc>
          <w:tcPr>
            <w:tcW w:w="4187" w:type="dxa"/>
          </w:tcPr>
          <w:p w:rsidR="003B46F0" w:rsidRDefault="003B46F0">
            <w:pPr>
              <w:pStyle w:val="TableParagraph"/>
              <w:spacing w:before="208"/>
              <w:rPr>
                <w:sz w:val="20"/>
              </w:rPr>
            </w:pPr>
          </w:p>
          <w:p w:rsidR="003B46F0" w:rsidRDefault="00C01045">
            <w:pPr>
              <w:pStyle w:val="TableParagraph"/>
              <w:ind w:left="18"/>
              <w:jc w:val="center"/>
              <w:rPr>
                <w:rFonts w:ascii="Arial" w:hAnsi="Arial"/>
                <w:b/>
                <w:sz w:val="20"/>
              </w:rPr>
            </w:pPr>
            <w:r>
              <w:rPr>
                <w:rFonts w:ascii="Arial" w:hAnsi="Arial"/>
                <w:b/>
                <w:spacing w:val="-2"/>
                <w:sz w:val="20"/>
              </w:rPr>
              <w:t>Содержание</w:t>
            </w:r>
          </w:p>
        </w:tc>
        <w:tc>
          <w:tcPr>
            <w:tcW w:w="3630" w:type="dxa"/>
          </w:tcPr>
          <w:p w:rsidR="003B46F0" w:rsidRDefault="003B46F0">
            <w:pPr>
              <w:pStyle w:val="TableParagraph"/>
              <w:spacing w:before="103"/>
              <w:rPr>
                <w:sz w:val="20"/>
              </w:rPr>
            </w:pPr>
          </w:p>
          <w:p w:rsidR="003B46F0" w:rsidRDefault="00C01045">
            <w:pPr>
              <w:pStyle w:val="TableParagraph"/>
              <w:ind w:left="1122" w:right="794" w:hanging="312"/>
              <w:rPr>
                <w:rFonts w:ascii="Arial" w:hAnsi="Arial"/>
                <w:b/>
                <w:sz w:val="20"/>
              </w:rPr>
            </w:pPr>
            <w:r>
              <w:rPr>
                <w:rFonts w:ascii="Arial" w:hAnsi="Arial"/>
                <w:b/>
                <w:sz w:val="20"/>
              </w:rPr>
              <w:t>Виды</w:t>
            </w:r>
            <w:r>
              <w:rPr>
                <w:rFonts w:ascii="Arial" w:hAnsi="Arial"/>
                <w:b/>
                <w:spacing w:val="-14"/>
                <w:sz w:val="20"/>
              </w:rPr>
              <w:t xml:space="preserve"> </w:t>
            </w:r>
            <w:r>
              <w:rPr>
                <w:rFonts w:ascii="Arial" w:hAnsi="Arial"/>
                <w:b/>
                <w:sz w:val="20"/>
              </w:rPr>
              <w:t xml:space="preserve">деятельности </w:t>
            </w:r>
            <w:r>
              <w:rPr>
                <w:rFonts w:ascii="Arial" w:hAnsi="Arial"/>
                <w:b/>
                <w:spacing w:val="-2"/>
                <w:sz w:val="20"/>
              </w:rPr>
              <w:t>обучающихся</w:t>
            </w:r>
          </w:p>
        </w:tc>
      </w:tr>
      <w:tr w:rsidR="003B46F0">
        <w:trPr>
          <w:trHeight w:val="1622"/>
        </w:trPr>
        <w:tc>
          <w:tcPr>
            <w:tcW w:w="1191" w:type="dxa"/>
          </w:tcPr>
          <w:p w:rsidR="003B46F0" w:rsidRDefault="00C01045">
            <w:pPr>
              <w:pStyle w:val="TableParagraph"/>
              <w:spacing w:before="101"/>
              <w:ind w:left="113"/>
              <w:rPr>
                <w:sz w:val="20"/>
              </w:rPr>
            </w:pPr>
            <w:r>
              <w:rPr>
                <w:spacing w:val="-5"/>
                <w:sz w:val="20"/>
              </w:rPr>
              <w:t>Г)</w:t>
            </w:r>
          </w:p>
          <w:p w:rsidR="003B46F0" w:rsidRDefault="00C01045">
            <w:pPr>
              <w:pStyle w:val="TableParagraph"/>
              <w:spacing w:before="4" w:line="235" w:lineRule="auto"/>
              <w:ind w:left="113" w:right="370"/>
              <w:rPr>
                <w:sz w:val="20"/>
              </w:rPr>
            </w:pPr>
            <w:r>
              <w:rPr>
                <w:spacing w:val="-2"/>
                <w:sz w:val="20"/>
              </w:rPr>
              <w:t>2—6</w:t>
            </w:r>
            <w:r>
              <w:rPr>
                <w:spacing w:val="-11"/>
                <w:sz w:val="20"/>
              </w:rPr>
              <w:t xml:space="preserve"> </w:t>
            </w:r>
            <w:r>
              <w:rPr>
                <w:spacing w:val="-2"/>
                <w:sz w:val="20"/>
              </w:rPr>
              <w:t>уч. часов</w:t>
            </w:r>
          </w:p>
        </w:tc>
        <w:tc>
          <w:tcPr>
            <w:tcW w:w="1133" w:type="dxa"/>
          </w:tcPr>
          <w:p w:rsidR="003B46F0" w:rsidRDefault="00C01045">
            <w:pPr>
              <w:pStyle w:val="TableParagraph"/>
              <w:spacing w:before="106"/>
              <w:ind w:left="113" w:right="194"/>
              <w:rPr>
                <w:sz w:val="20"/>
              </w:rPr>
            </w:pPr>
            <w:r>
              <w:rPr>
                <w:spacing w:val="-2"/>
                <w:sz w:val="20"/>
              </w:rPr>
              <w:t xml:space="preserve">Музыка Испании </w:t>
            </w:r>
            <w:r>
              <w:rPr>
                <w:spacing w:val="-10"/>
                <w:sz w:val="20"/>
              </w:rPr>
              <w:t>и</w:t>
            </w:r>
            <w:r>
              <w:rPr>
                <w:spacing w:val="-2"/>
                <w:sz w:val="20"/>
              </w:rPr>
              <w:t xml:space="preserve"> Латинско </w:t>
            </w:r>
            <w:r>
              <w:rPr>
                <w:spacing w:val="-10"/>
                <w:sz w:val="20"/>
              </w:rPr>
              <w:t>й</w:t>
            </w:r>
          </w:p>
          <w:p w:rsidR="003B46F0" w:rsidRDefault="00C01045">
            <w:pPr>
              <w:pStyle w:val="TableParagraph"/>
              <w:spacing w:line="228" w:lineRule="exact"/>
              <w:ind w:left="113"/>
              <w:rPr>
                <w:sz w:val="20"/>
              </w:rPr>
            </w:pPr>
            <w:r>
              <w:rPr>
                <w:spacing w:val="-2"/>
                <w:sz w:val="20"/>
              </w:rPr>
              <w:t>Америки</w:t>
            </w:r>
          </w:p>
        </w:tc>
        <w:tc>
          <w:tcPr>
            <w:tcW w:w="4187" w:type="dxa"/>
          </w:tcPr>
          <w:p w:rsidR="003B46F0" w:rsidRDefault="00C01045">
            <w:pPr>
              <w:pStyle w:val="TableParagraph"/>
              <w:spacing w:before="106"/>
              <w:ind w:left="113"/>
              <w:rPr>
                <w:sz w:val="20"/>
              </w:rPr>
            </w:pPr>
            <w:r>
              <w:rPr>
                <w:sz w:val="20"/>
              </w:rPr>
              <w:t>Фламенко. Искусство игры на гитаре, кастаньеты,</w:t>
            </w:r>
            <w:r>
              <w:rPr>
                <w:spacing w:val="-13"/>
                <w:sz w:val="20"/>
              </w:rPr>
              <w:t xml:space="preserve"> </w:t>
            </w:r>
            <w:r>
              <w:rPr>
                <w:sz w:val="20"/>
              </w:rPr>
              <w:t>латиноамериканские</w:t>
            </w:r>
            <w:r>
              <w:rPr>
                <w:spacing w:val="-12"/>
                <w:sz w:val="20"/>
              </w:rPr>
              <w:t xml:space="preserve"> </w:t>
            </w:r>
            <w:r>
              <w:rPr>
                <w:sz w:val="20"/>
              </w:rPr>
              <w:t>ударные инструменты. Танцевальные жанры</w:t>
            </w:r>
            <w:r>
              <w:rPr>
                <w:position w:val="4"/>
                <w:sz w:val="20"/>
              </w:rPr>
              <w:t>4</w:t>
            </w:r>
            <w:r>
              <w:rPr>
                <w:sz w:val="20"/>
              </w:rPr>
              <w:t>.</w:t>
            </w:r>
          </w:p>
          <w:p w:rsidR="003B46F0" w:rsidRDefault="00C01045">
            <w:pPr>
              <w:pStyle w:val="TableParagraph"/>
              <w:ind w:left="113"/>
              <w:rPr>
                <w:sz w:val="20"/>
              </w:rPr>
            </w:pPr>
            <w:r>
              <w:rPr>
                <w:sz w:val="20"/>
              </w:rPr>
              <w:t>Профессиональные</w:t>
            </w:r>
            <w:r>
              <w:rPr>
                <w:spacing w:val="-13"/>
                <w:sz w:val="20"/>
              </w:rPr>
              <w:t xml:space="preserve"> </w:t>
            </w:r>
            <w:r>
              <w:rPr>
                <w:sz w:val="20"/>
              </w:rPr>
              <w:t>композиторы</w:t>
            </w:r>
            <w:r>
              <w:rPr>
                <w:spacing w:val="-12"/>
                <w:sz w:val="20"/>
              </w:rPr>
              <w:t xml:space="preserve"> </w:t>
            </w:r>
            <w:r>
              <w:rPr>
                <w:sz w:val="20"/>
              </w:rPr>
              <w:t xml:space="preserve">и </w:t>
            </w:r>
            <w:r>
              <w:rPr>
                <w:spacing w:val="-2"/>
                <w:sz w:val="20"/>
              </w:rPr>
              <w:t>исполнители5</w:t>
            </w:r>
          </w:p>
        </w:tc>
        <w:tc>
          <w:tcPr>
            <w:tcW w:w="3630" w:type="dxa"/>
            <w:vMerge w:val="restart"/>
          </w:tcPr>
          <w:p w:rsidR="003B46F0" w:rsidRDefault="00C01045">
            <w:pPr>
              <w:pStyle w:val="TableParagraph"/>
              <w:spacing w:before="211"/>
              <w:ind w:left="113"/>
              <w:rPr>
                <w:sz w:val="20"/>
              </w:rPr>
            </w:pPr>
            <w:r>
              <w:rPr>
                <w:sz w:val="20"/>
              </w:rPr>
              <w:t>подражание</w:t>
            </w:r>
            <w:r>
              <w:rPr>
                <w:spacing w:val="-13"/>
                <w:sz w:val="20"/>
              </w:rPr>
              <w:t xml:space="preserve"> </w:t>
            </w:r>
            <w:r>
              <w:rPr>
                <w:sz w:val="20"/>
              </w:rPr>
              <w:t>игре</w:t>
            </w:r>
            <w:r>
              <w:rPr>
                <w:spacing w:val="-12"/>
                <w:sz w:val="20"/>
              </w:rPr>
              <w:t xml:space="preserve"> </w:t>
            </w:r>
            <w:r>
              <w:rPr>
                <w:sz w:val="20"/>
              </w:rPr>
              <w:t>на</w:t>
            </w:r>
            <w:r>
              <w:rPr>
                <w:spacing w:val="-12"/>
                <w:sz w:val="20"/>
              </w:rPr>
              <w:t xml:space="preserve"> </w:t>
            </w:r>
            <w:r>
              <w:rPr>
                <w:sz w:val="20"/>
              </w:rPr>
              <w:t xml:space="preserve">музыкальных </w:t>
            </w:r>
            <w:r>
              <w:rPr>
                <w:spacing w:val="-2"/>
                <w:sz w:val="20"/>
              </w:rPr>
              <w:t>инструментах.</w:t>
            </w:r>
          </w:p>
          <w:p w:rsidR="003B46F0" w:rsidRDefault="00C01045">
            <w:pPr>
              <w:pStyle w:val="TableParagraph"/>
              <w:ind w:left="113"/>
              <w:rPr>
                <w:sz w:val="20"/>
              </w:rPr>
            </w:pPr>
            <w:r>
              <w:rPr>
                <w:sz w:val="20"/>
              </w:rPr>
              <w:t>Сравнение</w:t>
            </w:r>
            <w:r>
              <w:rPr>
                <w:spacing w:val="-12"/>
                <w:sz w:val="20"/>
              </w:rPr>
              <w:t xml:space="preserve"> </w:t>
            </w:r>
            <w:r>
              <w:rPr>
                <w:sz w:val="20"/>
              </w:rPr>
              <w:t>интонаций,</w:t>
            </w:r>
            <w:r>
              <w:rPr>
                <w:spacing w:val="-8"/>
                <w:sz w:val="20"/>
              </w:rPr>
              <w:t xml:space="preserve"> </w:t>
            </w:r>
            <w:r>
              <w:rPr>
                <w:sz w:val="20"/>
              </w:rPr>
              <w:t>жанров,</w:t>
            </w:r>
            <w:r>
              <w:rPr>
                <w:spacing w:val="-12"/>
                <w:sz w:val="20"/>
              </w:rPr>
              <w:t xml:space="preserve"> </w:t>
            </w:r>
            <w:r>
              <w:rPr>
                <w:sz w:val="20"/>
              </w:rPr>
              <w:t>ладов, инструментов других народов с</w:t>
            </w:r>
          </w:p>
          <w:p w:rsidR="003B46F0" w:rsidRDefault="00C01045">
            <w:pPr>
              <w:pStyle w:val="TableParagraph"/>
              <w:ind w:left="113"/>
              <w:rPr>
                <w:sz w:val="20"/>
              </w:rPr>
            </w:pPr>
            <w:r>
              <w:rPr>
                <w:sz w:val="20"/>
              </w:rPr>
              <w:t>фольклорными</w:t>
            </w:r>
            <w:r>
              <w:rPr>
                <w:spacing w:val="-13"/>
                <w:sz w:val="20"/>
              </w:rPr>
              <w:t xml:space="preserve"> </w:t>
            </w:r>
            <w:r>
              <w:rPr>
                <w:sz w:val="20"/>
              </w:rPr>
              <w:t>элементами</w:t>
            </w:r>
            <w:r>
              <w:rPr>
                <w:spacing w:val="-12"/>
                <w:sz w:val="20"/>
              </w:rPr>
              <w:t xml:space="preserve"> </w:t>
            </w:r>
            <w:r>
              <w:rPr>
                <w:sz w:val="20"/>
              </w:rPr>
              <w:t xml:space="preserve">народов </w:t>
            </w:r>
            <w:r>
              <w:rPr>
                <w:spacing w:val="-2"/>
                <w:sz w:val="20"/>
              </w:rPr>
              <w:t>России.</w:t>
            </w:r>
          </w:p>
          <w:p w:rsidR="003B46F0" w:rsidRDefault="00C01045">
            <w:pPr>
              <w:pStyle w:val="TableParagraph"/>
              <w:ind w:left="113" w:right="204"/>
              <w:rPr>
                <w:sz w:val="20"/>
              </w:rPr>
            </w:pPr>
            <w:r>
              <w:rPr>
                <w:sz w:val="20"/>
              </w:rPr>
              <w:t>Разучивание и исполнение песен, танцев, сочинение, импровизация ритмических</w:t>
            </w:r>
            <w:r>
              <w:rPr>
                <w:spacing w:val="-12"/>
                <w:sz w:val="20"/>
              </w:rPr>
              <w:t xml:space="preserve"> </w:t>
            </w:r>
            <w:r>
              <w:rPr>
                <w:sz w:val="20"/>
              </w:rPr>
              <w:t>аккомпанементов</w:t>
            </w:r>
            <w:r>
              <w:rPr>
                <w:spacing w:val="-11"/>
                <w:sz w:val="20"/>
              </w:rPr>
              <w:t xml:space="preserve"> </w:t>
            </w:r>
            <w:r>
              <w:rPr>
                <w:sz w:val="20"/>
              </w:rPr>
              <w:t>к</w:t>
            </w:r>
            <w:r>
              <w:rPr>
                <w:spacing w:val="-13"/>
                <w:sz w:val="20"/>
              </w:rPr>
              <w:t xml:space="preserve"> </w:t>
            </w:r>
            <w:r>
              <w:rPr>
                <w:sz w:val="20"/>
              </w:rPr>
              <w:t>ним (с</w:t>
            </w:r>
            <w:r>
              <w:rPr>
                <w:spacing w:val="-2"/>
                <w:sz w:val="20"/>
              </w:rPr>
              <w:t xml:space="preserve"> </w:t>
            </w:r>
            <w:r>
              <w:rPr>
                <w:sz w:val="20"/>
              </w:rPr>
              <w:t>помощью</w:t>
            </w:r>
            <w:r>
              <w:rPr>
                <w:spacing w:val="-1"/>
                <w:sz w:val="20"/>
              </w:rPr>
              <w:t xml:space="preserve"> </w:t>
            </w:r>
            <w:r>
              <w:rPr>
                <w:sz w:val="20"/>
              </w:rPr>
              <w:t>звучащих жестов или на ударных инструментах).</w:t>
            </w:r>
          </w:p>
          <w:p w:rsidR="003B46F0" w:rsidRDefault="00C01045">
            <w:pPr>
              <w:pStyle w:val="TableParagraph"/>
              <w:ind w:left="113" w:right="204"/>
              <w:rPr>
                <w:sz w:val="20"/>
              </w:rPr>
            </w:pPr>
            <w:r>
              <w:rPr>
                <w:i/>
                <w:sz w:val="20"/>
              </w:rPr>
              <w:t>На выбор или факультативно</w:t>
            </w:r>
            <w:r>
              <w:rPr>
                <w:sz w:val="20"/>
              </w:rPr>
              <w:t>: Исполнение на клавишных или духовых</w:t>
            </w:r>
            <w:r>
              <w:rPr>
                <w:spacing w:val="-13"/>
                <w:sz w:val="20"/>
              </w:rPr>
              <w:t xml:space="preserve"> </w:t>
            </w:r>
            <w:r>
              <w:rPr>
                <w:sz w:val="20"/>
              </w:rPr>
              <w:t>инструментах</w:t>
            </w:r>
            <w:r>
              <w:rPr>
                <w:spacing w:val="-12"/>
                <w:sz w:val="20"/>
              </w:rPr>
              <w:t xml:space="preserve"> </w:t>
            </w:r>
            <w:r>
              <w:rPr>
                <w:sz w:val="20"/>
              </w:rPr>
              <w:t>народных</w:t>
            </w:r>
          </w:p>
        </w:tc>
      </w:tr>
      <w:tr w:rsidR="003B46F0">
        <w:trPr>
          <w:trHeight w:val="1161"/>
        </w:trPr>
        <w:tc>
          <w:tcPr>
            <w:tcW w:w="1191" w:type="dxa"/>
          </w:tcPr>
          <w:p w:rsidR="003B46F0" w:rsidRDefault="00C01045">
            <w:pPr>
              <w:pStyle w:val="TableParagraph"/>
              <w:spacing w:before="96"/>
              <w:ind w:left="113"/>
              <w:rPr>
                <w:sz w:val="20"/>
              </w:rPr>
            </w:pPr>
            <w:r>
              <w:rPr>
                <w:spacing w:val="-5"/>
                <w:sz w:val="20"/>
              </w:rPr>
              <w:t>Д)</w:t>
            </w:r>
          </w:p>
          <w:p w:rsidR="003B46F0" w:rsidRDefault="00C01045">
            <w:pPr>
              <w:pStyle w:val="TableParagraph"/>
              <w:spacing w:before="1"/>
              <w:ind w:left="113" w:right="370"/>
              <w:rPr>
                <w:sz w:val="20"/>
              </w:rPr>
            </w:pPr>
            <w:r>
              <w:rPr>
                <w:spacing w:val="-2"/>
                <w:sz w:val="20"/>
              </w:rPr>
              <w:t>2—6</w:t>
            </w:r>
            <w:r>
              <w:rPr>
                <w:spacing w:val="-11"/>
                <w:sz w:val="20"/>
              </w:rPr>
              <w:t xml:space="preserve"> </w:t>
            </w:r>
            <w:r>
              <w:rPr>
                <w:spacing w:val="-2"/>
                <w:sz w:val="20"/>
              </w:rPr>
              <w:t>уч. часов</w:t>
            </w:r>
          </w:p>
        </w:tc>
        <w:tc>
          <w:tcPr>
            <w:tcW w:w="1133" w:type="dxa"/>
          </w:tcPr>
          <w:p w:rsidR="003B46F0" w:rsidRDefault="00C01045">
            <w:pPr>
              <w:pStyle w:val="TableParagraph"/>
              <w:spacing w:before="92"/>
              <w:ind w:left="113" w:right="324"/>
              <w:rPr>
                <w:sz w:val="20"/>
              </w:rPr>
            </w:pPr>
            <w:r>
              <w:rPr>
                <w:spacing w:val="-2"/>
                <w:sz w:val="20"/>
              </w:rPr>
              <w:t xml:space="preserve">Музыка </w:t>
            </w:r>
            <w:r>
              <w:rPr>
                <w:spacing w:val="-4"/>
                <w:sz w:val="20"/>
              </w:rPr>
              <w:t>США</w:t>
            </w:r>
          </w:p>
        </w:tc>
        <w:tc>
          <w:tcPr>
            <w:tcW w:w="4187" w:type="dxa"/>
          </w:tcPr>
          <w:p w:rsidR="003B46F0" w:rsidRDefault="00C01045">
            <w:pPr>
              <w:pStyle w:val="TableParagraph"/>
              <w:spacing w:before="44"/>
              <w:ind w:left="113"/>
              <w:rPr>
                <w:sz w:val="20"/>
              </w:rPr>
            </w:pPr>
            <w:r>
              <w:rPr>
                <w:sz w:val="20"/>
              </w:rPr>
              <w:t>Смешение традиций и культур в музыке Северной</w:t>
            </w:r>
            <w:r>
              <w:rPr>
                <w:spacing w:val="-13"/>
                <w:sz w:val="20"/>
              </w:rPr>
              <w:t xml:space="preserve"> </w:t>
            </w:r>
            <w:r>
              <w:rPr>
                <w:sz w:val="20"/>
              </w:rPr>
              <w:t>Америки.</w:t>
            </w:r>
            <w:r>
              <w:rPr>
                <w:spacing w:val="-12"/>
                <w:sz w:val="20"/>
              </w:rPr>
              <w:t xml:space="preserve"> </w:t>
            </w:r>
            <w:r>
              <w:rPr>
                <w:sz w:val="20"/>
              </w:rPr>
              <w:t>Африканские</w:t>
            </w:r>
            <w:r>
              <w:rPr>
                <w:spacing w:val="-13"/>
                <w:sz w:val="20"/>
              </w:rPr>
              <w:t xml:space="preserve"> </w:t>
            </w:r>
            <w:r>
              <w:rPr>
                <w:sz w:val="20"/>
              </w:rPr>
              <w:t>ритмы,</w:t>
            </w:r>
          </w:p>
          <w:p w:rsidR="003B46F0" w:rsidRDefault="00C01045">
            <w:pPr>
              <w:pStyle w:val="TableParagraph"/>
              <w:ind w:left="113"/>
              <w:rPr>
                <w:sz w:val="20"/>
              </w:rPr>
            </w:pPr>
            <w:r>
              <w:rPr>
                <w:sz w:val="20"/>
              </w:rPr>
              <w:t>трудовые</w:t>
            </w:r>
            <w:r>
              <w:rPr>
                <w:spacing w:val="-12"/>
                <w:sz w:val="20"/>
              </w:rPr>
              <w:t xml:space="preserve"> </w:t>
            </w:r>
            <w:r>
              <w:rPr>
                <w:sz w:val="20"/>
              </w:rPr>
              <w:t>песни</w:t>
            </w:r>
            <w:r>
              <w:rPr>
                <w:spacing w:val="-11"/>
                <w:sz w:val="20"/>
              </w:rPr>
              <w:t xml:space="preserve"> </w:t>
            </w:r>
            <w:r>
              <w:rPr>
                <w:sz w:val="20"/>
              </w:rPr>
              <w:t>негров.</w:t>
            </w:r>
            <w:r>
              <w:rPr>
                <w:spacing w:val="-8"/>
                <w:sz w:val="20"/>
              </w:rPr>
              <w:t xml:space="preserve"> </w:t>
            </w:r>
            <w:r>
              <w:rPr>
                <w:sz w:val="20"/>
              </w:rPr>
              <w:t>Спиричуэлс.</w:t>
            </w:r>
            <w:r>
              <w:rPr>
                <w:spacing w:val="-8"/>
                <w:sz w:val="20"/>
              </w:rPr>
              <w:t xml:space="preserve"> </w:t>
            </w:r>
            <w:r>
              <w:rPr>
                <w:sz w:val="20"/>
              </w:rPr>
              <w:t>Джаз. Творчество Дж. Гершвина</w:t>
            </w:r>
          </w:p>
        </w:tc>
        <w:tc>
          <w:tcPr>
            <w:tcW w:w="3630" w:type="dxa"/>
            <w:vMerge/>
            <w:tcBorders>
              <w:top w:val="nil"/>
            </w:tcBorders>
          </w:tcPr>
          <w:p w:rsidR="003B46F0" w:rsidRDefault="003B46F0">
            <w:pPr>
              <w:rPr>
                <w:sz w:val="2"/>
                <w:szCs w:val="2"/>
              </w:rPr>
            </w:pPr>
          </w:p>
        </w:tc>
      </w:tr>
      <w:tr w:rsidR="003B46F0">
        <w:trPr>
          <w:trHeight w:val="1161"/>
        </w:trPr>
        <w:tc>
          <w:tcPr>
            <w:tcW w:w="1191" w:type="dxa"/>
          </w:tcPr>
          <w:p w:rsidR="003B46F0" w:rsidRDefault="00C01045">
            <w:pPr>
              <w:pStyle w:val="TableParagraph"/>
              <w:spacing w:before="97"/>
              <w:ind w:left="113"/>
              <w:rPr>
                <w:sz w:val="20"/>
              </w:rPr>
            </w:pPr>
            <w:r>
              <w:rPr>
                <w:spacing w:val="-5"/>
                <w:sz w:val="20"/>
              </w:rPr>
              <w:t>Е)</w:t>
            </w:r>
          </w:p>
          <w:p w:rsidR="003B46F0" w:rsidRDefault="00C01045">
            <w:pPr>
              <w:pStyle w:val="TableParagraph"/>
              <w:ind w:left="113" w:right="370"/>
              <w:rPr>
                <w:sz w:val="20"/>
              </w:rPr>
            </w:pPr>
            <w:r>
              <w:rPr>
                <w:spacing w:val="-2"/>
                <w:sz w:val="20"/>
              </w:rPr>
              <w:t>2—6</w:t>
            </w:r>
            <w:r>
              <w:rPr>
                <w:spacing w:val="-11"/>
                <w:sz w:val="20"/>
              </w:rPr>
              <w:t xml:space="preserve"> </w:t>
            </w:r>
            <w:r>
              <w:rPr>
                <w:spacing w:val="-2"/>
                <w:sz w:val="20"/>
              </w:rPr>
              <w:t>уч. часов</w:t>
            </w:r>
          </w:p>
        </w:tc>
        <w:tc>
          <w:tcPr>
            <w:tcW w:w="1133" w:type="dxa"/>
          </w:tcPr>
          <w:p w:rsidR="003B46F0" w:rsidRDefault="00C01045">
            <w:pPr>
              <w:pStyle w:val="TableParagraph"/>
              <w:spacing w:before="78"/>
              <w:ind w:left="113" w:right="332"/>
              <w:jc w:val="both"/>
              <w:rPr>
                <w:sz w:val="20"/>
              </w:rPr>
            </w:pPr>
            <w:r>
              <w:rPr>
                <w:spacing w:val="-2"/>
                <w:sz w:val="20"/>
              </w:rPr>
              <w:t xml:space="preserve">Музыка Японии </w:t>
            </w:r>
            <w:r>
              <w:rPr>
                <w:sz w:val="20"/>
              </w:rPr>
              <w:t xml:space="preserve">и </w:t>
            </w:r>
            <w:r>
              <w:rPr>
                <w:spacing w:val="-2"/>
                <w:sz w:val="20"/>
              </w:rPr>
              <w:t>Китая</w:t>
            </w:r>
          </w:p>
        </w:tc>
        <w:tc>
          <w:tcPr>
            <w:tcW w:w="4187" w:type="dxa"/>
          </w:tcPr>
          <w:p w:rsidR="003B46F0" w:rsidRDefault="00C01045">
            <w:pPr>
              <w:pStyle w:val="TableParagraph"/>
              <w:spacing w:before="30"/>
              <w:ind w:left="113" w:right="140"/>
              <w:rPr>
                <w:sz w:val="20"/>
              </w:rPr>
            </w:pPr>
            <w:r>
              <w:rPr>
                <w:sz w:val="20"/>
              </w:rPr>
              <w:t>Древние</w:t>
            </w:r>
            <w:r>
              <w:rPr>
                <w:spacing w:val="-10"/>
                <w:sz w:val="20"/>
              </w:rPr>
              <w:t xml:space="preserve"> </w:t>
            </w:r>
            <w:r>
              <w:rPr>
                <w:sz w:val="20"/>
              </w:rPr>
              <w:t>истоки</w:t>
            </w:r>
            <w:r>
              <w:rPr>
                <w:spacing w:val="-10"/>
                <w:sz w:val="20"/>
              </w:rPr>
              <w:t xml:space="preserve"> </w:t>
            </w:r>
            <w:r>
              <w:rPr>
                <w:sz w:val="20"/>
              </w:rPr>
              <w:t>музыкальной</w:t>
            </w:r>
            <w:r>
              <w:rPr>
                <w:spacing w:val="-10"/>
                <w:sz w:val="20"/>
              </w:rPr>
              <w:t xml:space="preserve"> </w:t>
            </w:r>
            <w:r>
              <w:rPr>
                <w:sz w:val="20"/>
              </w:rPr>
              <w:t>культуры</w:t>
            </w:r>
            <w:r>
              <w:rPr>
                <w:spacing w:val="-10"/>
                <w:sz w:val="20"/>
              </w:rPr>
              <w:t xml:space="preserve"> </w:t>
            </w:r>
            <w:r>
              <w:rPr>
                <w:sz w:val="20"/>
              </w:rPr>
              <w:t>стран Юго-Восточной Азии. Императорские</w:t>
            </w:r>
          </w:p>
          <w:p w:rsidR="003B46F0" w:rsidRDefault="00C01045">
            <w:pPr>
              <w:pStyle w:val="TableParagraph"/>
              <w:ind w:left="113" w:right="649"/>
              <w:rPr>
                <w:sz w:val="20"/>
              </w:rPr>
            </w:pPr>
            <w:r>
              <w:rPr>
                <w:sz w:val="20"/>
              </w:rPr>
              <w:t>церемонии,</w:t>
            </w:r>
            <w:r>
              <w:rPr>
                <w:spacing w:val="-13"/>
                <w:sz w:val="20"/>
              </w:rPr>
              <w:t xml:space="preserve"> </w:t>
            </w:r>
            <w:r>
              <w:rPr>
                <w:sz w:val="20"/>
              </w:rPr>
              <w:t>музыкальные</w:t>
            </w:r>
            <w:r>
              <w:rPr>
                <w:spacing w:val="-12"/>
                <w:sz w:val="20"/>
              </w:rPr>
              <w:t xml:space="preserve"> </w:t>
            </w:r>
            <w:r>
              <w:rPr>
                <w:sz w:val="20"/>
              </w:rPr>
              <w:t xml:space="preserve">инструменты. </w:t>
            </w:r>
            <w:r>
              <w:rPr>
                <w:spacing w:val="-2"/>
                <w:sz w:val="20"/>
              </w:rPr>
              <w:t>Пентатоника</w:t>
            </w:r>
          </w:p>
        </w:tc>
        <w:tc>
          <w:tcPr>
            <w:tcW w:w="3630" w:type="dxa"/>
            <w:vMerge/>
            <w:tcBorders>
              <w:top w:val="nil"/>
            </w:tcBorders>
          </w:tcPr>
          <w:p w:rsidR="003B46F0" w:rsidRDefault="003B46F0">
            <w:pPr>
              <w:rPr>
                <w:sz w:val="2"/>
                <w:szCs w:val="2"/>
              </w:rPr>
            </w:pPr>
          </w:p>
        </w:tc>
      </w:tr>
      <w:tr w:rsidR="003B46F0">
        <w:trPr>
          <w:trHeight w:val="1605"/>
        </w:trPr>
        <w:tc>
          <w:tcPr>
            <w:tcW w:w="1191" w:type="dxa"/>
          </w:tcPr>
          <w:p w:rsidR="003B46F0" w:rsidRDefault="00C01045">
            <w:pPr>
              <w:pStyle w:val="TableParagraph"/>
              <w:spacing w:before="97" w:line="228" w:lineRule="exact"/>
              <w:ind w:left="113"/>
              <w:rPr>
                <w:sz w:val="20"/>
              </w:rPr>
            </w:pPr>
            <w:r>
              <w:rPr>
                <w:spacing w:val="-5"/>
                <w:sz w:val="20"/>
              </w:rPr>
              <w:t>Ж)</w:t>
            </w:r>
          </w:p>
          <w:p w:rsidR="003B46F0" w:rsidRDefault="00C01045">
            <w:pPr>
              <w:pStyle w:val="TableParagraph"/>
              <w:ind w:left="113" w:right="370"/>
              <w:rPr>
                <w:sz w:val="20"/>
              </w:rPr>
            </w:pPr>
            <w:r>
              <w:rPr>
                <w:spacing w:val="-2"/>
                <w:sz w:val="20"/>
              </w:rPr>
              <w:t>2—6</w:t>
            </w:r>
            <w:r>
              <w:rPr>
                <w:spacing w:val="-11"/>
                <w:sz w:val="20"/>
              </w:rPr>
              <w:t xml:space="preserve"> </w:t>
            </w:r>
            <w:r>
              <w:rPr>
                <w:spacing w:val="-2"/>
                <w:sz w:val="20"/>
              </w:rPr>
              <w:t>уч. часов</w:t>
            </w:r>
          </w:p>
        </w:tc>
        <w:tc>
          <w:tcPr>
            <w:tcW w:w="1133" w:type="dxa"/>
          </w:tcPr>
          <w:p w:rsidR="003B46F0" w:rsidRDefault="00C01045">
            <w:pPr>
              <w:pStyle w:val="TableParagraph"/>
              <w:spacing w:before="78"/>
              <w:ind w:left="113" w:right="284"/>
              <w:jc w:val="both"/>
              <w:rPr>
                <w:sz w:val="20"/>
              </w:rPr>
            </w:pPr>
            <w:r>
              <w:rPr>
                <w:spacing w:val="-2"/>
                <w:sz w:val="20"/>
              </w:rPr>
              <w:t>Музыка Средней Азии6</w:t>
            </w:r>
          </w:p>
        </w:tc>
        <w:tc>
          <w:tcPr>
            <w:tcW w:w="4187" w:type="dxa"/>
          </w:tcPr>
          <w:p w:rsidR="003B46F0" w:rsidRDefault="00C01045">
            <w:pPr>
              <w:pStyle w:val="TableParagraph"/>
              <w:spacing w:before="15"/>
              <w:ind w:left="113" w:right="140"/>
              <w:rPr>
                <w:sz w:val="20"/>
              </w:rPr>
            </w:pPr>
            <w:r>
              <w:rPr>
                <w:sz w:val="20"/>
              </w:rPr>
              <w:t>Музыкальные традиции и праздники, народные инструменты и современные исполнители</w:t>
            </w:r>
            <w:r>
              <w:rPr>
                <w:spacing w:val="-10"/>
                <w:sz w:val="20"/>
              </w:rPr>
              <w:t xml:space="preserve"> </w:t>
            </w:r>
            <w:r>
              <w:rPr>
                <w:sz w:val="20"/>
              </w:rPr>
              <w:t>Казахстана,</w:t>
            </w:r>
            <w:r>
              <w:rPr>
                <w:spacing w:val="-10"/>
                <w:sz w:val="20"/>
              </w:rPr>
              <w:t xml:space="preserve"> </w:t>
            </w:r>
            <w:r>
              <w:rPr>
                <w:sz w:val="20"/>
              </w:rPr>
              <w:t>Киргизии,</w:t>
            </w:r>
            <w:r>
              <w:rPr>
                <w:spacing w:val="-8"/>
                <w:sz w:val="20"/>
              </w:rPr>
              <w:t xml:space="preserve"> </w:t>
            </w:r>
            <w:r>
              <w:rPr>
                <w:sz w:val="20"/>
              </w:rPr>
              <w:t>и</w:t>
            </w:r>
            <w:r>
              <w:rPr>
                <w:spacing w:val="-11"/>
                <w:sz w:val="20"/>
              </w:rPr>
              <w:t xml:space="preserve"> </w:t>
            </w:r>
            <w:r>
              <w:rPr>
                <w:sz w:val="20"/>
              </w:rPr>
              <w:t>других стран региона</w:t>
            </w:r>
          </w:p>
        </w:tc>
        <w:tc>
          <w:tcPr>
            <w:tcW w:w="3630" w:type="dxa"/>
          </w:tcPr>
          <w:p w:rsidR="003B46F0" w:rsidRDefault="00C01045">
            <w:pPr>
              <w:pStyle w:val="TableParagraph"/>
              <w:spacing w:before="169"/>
              <w:ind w:left="113"/>
              <w:rPr>
                <w:sz w:val="20"/>
              </w:rPr>
            </w:pPr>
            <w:r>
              <w:rPr>
                <w:sz w:val="20"/>
              </w:rPr>
              <w:t>мелодий,</w:t>
            </w:r>
            <w:r>
              <w:rPr>
                <w:spacing w:val="-8"/>
                <w:sz w:val="20"/>
              </w:rPr>
              <w:t xml:space="preserve"> </w:t>
            </w:r>
            <w:r>
              <w:rPr>
                <w:sz w:val="20"/>
              </w:rPr>
              <w:t>прослеживание</w:t>
            </w:r>
            <w:r>
              <w:rPr>
                <w:spacing w:val="-12"/>
                <w:sz w:val="20"/>
              </w:rPr>
              <w:t xml:space="preserve"> </w:t>
            </w:r>
            <w:r>
              <w:rPr>
                <w:sz w:val="20"/>
              </w:rPr>
              <w:t>их</w:t>
            </w:r>
            <w:r>
              <w:rPr>
                <w:spacing w:val="-9"/>
                <w:sz w:val="20"/>
              </w:rPr>
              <w:t xml:space="preserve"> </w:t>
            </w:r>
            <w:r>
              <w:rPr>
                <w:sz w:val="20"/>
              </w:rPr>
              <w:t>по</w:t>
            </w:r>
            <w:r>
              <w:rPr>
                <w:spacing w:val="-13"/>
                <w:sz w:val="20"/>
              </w:rPr>
              <w:t xml:space="preserve"> </w:t>
            </w:r>
            <w:r>
              <w:rPr>
                <w:sz w:val="20"/>
              </w:rPr>
              <w:t xml:space="preserve">нотной </w:t>
            </w:r>
            <w:r>
              <w:rPr>
                <w:spacing w:val="-2"/>
                <w:sz w:val="20"/>
              </w:rPr>
              <w:t>записи.</w:t>
            </w:r>
          </w:p>
          <w:p w:rsidR="003B46F0" w:rsidRDefault="00C01045">
            <w:pPr>
              <w:pStyle w:val="TableParagraph"/>
              <w:ind w:left="113" w:right="805"/>
              <w:rPr>
                <w:sz w:val="20"/>
              </w:rPr>
            </w:pPr>
            <w:r>
              <w:rPr>
                <w:sz w:val="20"/>
              </w:rPr>
              <w:t>Творческие,</w:t>
            </w:r>
            <w:r>
              <w:rPr>
                <w:spacing w:val="-13"/>
                <w:sz w:val="20"/>
              </w:rPr>
              <w:t xml:space="preserve"> </w:t>
            </w:r>
            <w:r>
              <w:rPr>
                <w:sz w:val="20"/>
              </w:rPr>
              <w:t>исследовательские проекты,</w:t>
            </w:r>
            <w:r>
              <w:rPr>
                <w:spacing w:val="-10"/>
                <w:sz w:val="20"/>
              </w:rPr>
              <w:t xml:space="preserve"> </w:t>
            </w:r>
            <w:r>
              <w:rPr>
                <w:sz w:val="20"/>
              </w:rPr>
              <w:t>школьные</w:t>
            </w:r>
            <w:r>
              <w:rPr>
                <w:spacing w:val="-12"/>
                <w:sz w:val="20"/>
              </w:rPr>
              <w:t xml:space="preserve"> </w:t>
            </w:r>
            <w:r>
              <w:rPr>
                <w:spacing w:val="-2"/>
                <w:sz w:val="20"/>
              </w:rPr>
              <w:t>фестивали,</w:t>
            </w:r>
          </w:p>
          <w:p w:rsidR="003B46F0" w:rsidRDefault="00C01045">
            <w:pPr>
              <w:pStyle w:val="TableParagraph"/>
              <w:ind w:left="113"/>
              <w:rPr>
                <w:sz w:val="20"/>
              </w:rPr>
            </w:pPr>
            <w:r>
              <w:rPr>
                <w:sz w:val="20"/>
              </w:rPr>
              <w:t>посвящённые</w:t>
            </w:r>
            <w:r>
              <w:rPr>
                <w:spacing w:val="-13"/>
                <w:sz w:val="20"/>
              </w:rPr>
              <w:t xml:space="preserve"> </w:t>
            </w:r>
            <w:r>
              <w:rPr>
                <w:sz w:val="20"/>
              </w:rPr>
              <w:t>музыкальной</w:t>
            </w:r>
            <w:r>
              <w:rPr>
                <w:spacing w:val="-12"/>
                <w:sz w:val="20"/>
              </w:rPr>
              <w:t xml:space="preserve"> </w:t>
            </w:r>
            <w:r>
              <w:rPr>
                <w:sz w:val="20"/>
              </w:rPr>
              <w:t>культуре народов мира</w:t>
            </w:r>
          </w:p>
        </w:tc>
      </w:tr>
      <w:tr w:rsidR="003B46F0">
        <w:trPr>
          <w:trHeight w:val="1374"/>
        </w:trPr>
        <w:tc>
          <w:tcPr>
            <w:tcW w:w="1191" w:type="dxa"/>
          </w:tcPr>
          <w:p w:rsidR="003B46F0" w:rsidRDefault="00C01045">
            <w:pPr>
              <w:pStyle w:val="TableParagraph"/>
              <w:spacing w:before="90"/>
              <w:ind w:left="113"/>
              <w:rPr>
                <w:sz w:val="20"/>
              </w:rPr>
            </w:pPr>
            <w:r>
              <w:rPr>
                <w:spacing w:val="-5"/>
                <w:sz w:val="20"/>
              </w:rPr>
              <w:t>З)</w:t>
            </w:r>
          </w:p>
          <w:p w:rsidR="003B46F0" w:rsidRDefault="00C01045">
            <w:pPr>
              <w:pStyle w:val="TableParagraph"/>
              <w:spacing w:before="1"/>
              <w:ind w:left="113" w:right="370"/>
              <w:rPr>
                <w:sz w:val="20"/>
              </w:rPr>
            </w:pPr>
            <w:r>
              <w:rPr>
                <w:spacing w:val="-2"/>
                <w:sz w:val="20"/>
              </w:rPr>
              <w:t>2—6</w:t>
            </w:r>
            <w:r>
              <w:rPr>
                <w:spacing w:val="-11"/>
                <w:sz w:val="20"/>
              </w:rPr>
              <w:t xml:space="preserve"> </w:t>
            </w:r>
            <w:r>
              <w:rPr>
                <w:spacing w:val="-2"/>
                <w:sz w:val="20"/>
              </w:rPr>
              <w:t>уч. часов</w:t>
            </w:r>
          </w:p>
        </w:tc>
        <w:tc>
          <w:tcPr>
            <w:tcW w:w="1133" w:type="dxa"/>
          </w:tcPr>
          <w:p w:rsidR="003B46F0" w:rsidRDefault="00C01045">
            <w:pPr>
              <w:pStyle w:val="TableParagraph"/>
              <w:spacing w:before="32"/>
              <w:ind w:left="113" w:right="423"/>
              <w:jc w:val="both"/>
              <w:rPr>
                <w:sz w:val="20"/>
              </w:rPr>
            </w:pPr>
            <w:r>
              <w:rPr>
                <w:spacing w:val="-2"/>
                <w:sz w:val="20"/>
              </w:rPr>
              <w:t>Певец своего народа</w:t>
            </w:r>
          </w:p>
        </w:tc>
        <w:tc>
          <w:tcPr>
            <w:tcW w:w="4187" w:type="dxa"/>
          </w:tcPr>
          <w:p w:rsidR="003B46F0" w:rsidRDefault="00C01045">
            <w:pPr>
              <w:pStyle w:val="TableParagraph"/>
              <w:ind w:left="113"/>
              <w:rPr>
                <w:sz w:val="20"/>
              </w:rPr>
            </w:pPr>
            <w:r>
              <w:rPr>
                <w:sz w:val="20"/>
              </w:rPr>
              <w:t>Интонации</w:t>
            </w:r>
            <w:r>
              <w:rPr>
                <w:spacing w:val="-11"/>
                <w:sz w:val="20"/>
              </w:rPr>
              <w:t xml:space="preserve"> </w:t>
            </w:r>
            <w:r>
              <w:rPr>
                <w:sz w:val="20"/>
              </w:rPr>
              <w:t>народной</w:t>
            </w:r>
            <w:r>
              <w:rPr>
                <w:spacing w:val="-11"/>
                <w:sz w:val="20"/>
              </w:rPr>
              <w:t xml:space="preserve"> </w:t>
            </w:r>
            <w:r>
              <w:rPr>
                <w:sz w:val="20"/>
              </w:rPr>
              <w:t>музыки</w:t>
            </w:r>
            <w:r>
              <w:rPr>
                <w:spacing w:val="-11"/>
                <w:sz w:val="20"/>
              </w:rPr>
              <w:t xml:space="preserve"> </w:t>
            </w:r>
            <w:r>
              <w:rPr>
                <w:sz w:val="20"/>
              </w:rPr>
              <w:t>в</w:t>
            </w:r>
            <w:r>
              <w:rPr>
                <w:spacing w:val="-9"/>
                <w:sz w:val="20"/>
              </w:rPr>
              <w:t xml:space="preserve"> </w:t>
            </w:r>
            <w:r>
              <w:rPr>
                <w:sz w:val="20"/>
              </w:rPr>
              <w:t>творчестве зарубежных композиторов — ярких</w:t>
            </w:r>
          </w:p>
          <w:p w:rsidR="003B46F0" w:rsidRDefault="00C01045">
            <w:pPr>
              <w:pStyle w:val="TableParagraph"/>
              <w:ind w:left="113"/>
              <w:rPr>
                <w:sz w:val="20"/>
              </w:rPr>
            </w:pPr>
            <w:r>
              <w:rPr>
                <w:sz w:val="20"/>
              </w:rPr>
              <w:t>представителей</w:t>
            </w:r>
            <w:r>
              <w:rPr>
                <w:spacing w:val="-13"/>
                <w:sz w:val="20"/>
              </w:rPr>
              <w:t xml:space="preserve"> </w:t>
            </w:r>
            <w:r>
              <w:rPr>
                <w:sz w:val="20"/>
              </w:rPr>
              <w:t>национального</w:t>
            </w:r>
            <w:r>
              <w:rPr>
                <w:spacing w:val="-12"/>
                <w:sz w:val="20"/>
              </w:rPr>
              <w:t xml:space="preserve"> </w:t>
            </w:r>
            <w:r>
              <w:rPr>
                <w:sz w:val="20"/>
              </w:rPr>
              <w:t>музыкального стиля своей страны7</w:t>
            </w:r>
          </w:p>
        </w:tc>
        <w:tc>
          <w:tcPr>
            <w:tcW w:w="3630" w:type="dxa"/>
          </w:tcPr>
          <w:p w:rsidR="003B46F0" w:rsidRDefault="00C01045">
            <w:pPr>
              <w:pStyle w:val="TableParagraph"/>
              <w:spacing w:before="148"/>
              <w:ind w:left="113" w:right="204"/>
              <w:rPr>
                <w:sz w:val="20"/>
              </w:rPr>
            </w:pPr>
            <w:r>
              <w:rPr>
                <w:sz w:val="20"/>
              </w:rPr>
              <w:t>Знакомство с творчеством композиторов. Сравнение их сочинений</w:t>
            </w:r>
            <w:r>
              <w:rPr>
                <w:spacing w:val="-13"/>
                <w:sz w:val="20"/>
              </w:rPr>
              <w:t xml:space="preserve"> </w:t>
            </w:r>
            <w:r>
              <w:rPr>
                <w:sz w:val="20"/>
              </w:rPr>
              <w:t>с</w:t>
            </w:r>
            <w:r>
              <w:rPr>
                <w:spacing w:val="-12"/>
                <w:sz w:val="20"/>
              </w:rPr>
              <w:t xml:space="preserve"> </w:t>
            </w:r>
            <w:r>
              <w:rPr>
                <w:sz w:val="20"/>
              </w:rPr>
              <w:t>народной</w:t>
            </w:r>
            <w:r>
              <w:rPr>
                <w:spacing w:val="-13"/>
                <w:sz w:val="20"/>
              </w:rPr>
              <w:t xml:space="preserve"> </w:t>
            </w:r>
            <w:r>
              <w:rPr>
                <w:sz w:val="20"/>
              </w:rPr>
              <w:t>музыкой. Определение формы, принципа развития фольк-</w:t>
            </w:r>
          </w:p>
        </w:tc>
      </w:tr>
      <w:tr w:rsidR="003B46F0">
        <w:trPr>
          <w:trHeight w:val="3232"/>
        </w:trPr>
        <w:tc>
          <w:tcPr>
            <w:tcW w:w="1191" w:type="dxa"/>
          </w:tcPr>
          <w:p w:rsidR="003B46F0" w:rsidRDefault="00C01045">
            <w:pPr>
              <w:pStyle w:val="TableParagraph"/>
              <w:spacing w:before="69"/>
              <w:ind w:left="113"/>
              <w:rPr>
                <w:sz w:val="20"/>
              </w:rPr>
            </w:pPr>
            <w:r>
              <w:rPr>
                <w:spacing w:val="-5"/>
                <w:sz w:val="20"/>
              </w:rPr>
              <w:t>И)</w:t>
            </w:r>
          </w:p>
          <w:p w:rsidR="003B46F0" w:rsidRDefault="00C01045">
            <w:pPr>
              <w:pStyle w:val="TableParagraph"/>
              <w:spacing w:before="5"/>
              <w:ind w:left="113" w:right="370"/>
              <w:rPr>
                <w:sz w:val="20"/>
              </w:rPr>
            </w:pPr>
            <w:r>
              <w:rPr>
                <w:spacing w:val="-2"/>
                <w:sz w:val="20"/>
              </w:rPr>
              <w:t>2—6</w:t>
            </w:r>
            <w:r>
              <w:rPr>
                <w:spacing w:val="-11"/>
                <w:sz w:val="20"/>
              </w:rPr>
              <w:t xml:space="preserve"> </w:t>
            </w:r>
            <w:r>
              <w:rPr>
                <w:spacing w:val="-2"/>
                <w:sz w:val="20"/>
              </w:rPr>
              <w:t>уч. часов</w:t>
            </w:r>
          </w:p>
        </w:tc>
        <w:tc>
          <w:tcPr>
            <w:tcW w:w="1133" w:type="dxa"/>
          </w:tcPr>
          <w:p w:rsidR="003B46F0" w:rsidRDefault="00C01045">
            <w:pPr>
              <w:pStyle w:val="TableParagraph"/>
              <w:spacing w:before="20" w:line="235" w:lineRule="auto"/>
              <w:ind w:left="113" w:right="328"/>
              <w:rPr>
                <w:sz w:val="20"/>
              </w:rPr>
            </w:pPr>
            <w:r>
              <w:rPr>
                <w:spacing w:val="-2"/>
                <w:sz w:val="20"/>
              </w:rPr>
              <w:t>Диалог культур</w:t>
            </w:r>
          </w:p>
        </w:tc>
        <w:tc>
          <w:tcPr>
            <w:tcW w:w="4187" w:type="dxa"/>
          </w:tcPr>
          <w:p w:rsidR="003B46F0" w:rsidRDefault="00C01045">
            <w:pPr>
              <w:pStyle w:val="TableParagraph"/>
              <w:spacing w:line="177" w:lineRule="exact"/>
              <w:ind w:left="113"/>
              <w:rPr>
                <w:sz w:val="20"/>
              </w:rPr>
            </w:pPr>
            <w:r>
              <w:rPr>
                <w:sz w:val="20"/>
              </w:rPr>
              <w:t>Культурные</w:t>
            </w:r>
            <w:r>
              <w:rPr>
                <w:spacing w:val="-12"/>
                <w:sz w:val="20"/>
              </w:rPr>
              <w:t xml:space="preserve"> </w:t>
            </w:r>
            <w:r>
              <w:rPr>
                <w:sz w:val="20"/>
              </w:rPr>
              <w:t>связи</w:t>
            </w:r>
            <w:r>
              <w:rPr>
                <w:spacing w:val="-6"/>
                <w:sz w:val="20"/>
              </w:rPr>
              <w:t xml:space="preserve"> </w:t>
            </w:r>
            <w:r>
              <w:rPr>
                <w:sz w:val="20"/>
              </w:rPr>
              <w:t>между</w:t>
            </w:r>
            <w:r>
              <w:rPr>
                <w:spacing w:val="-12"/>
                <w:sz w:val="20"/>
              </w:rPr>
              <w:t xml:space="preserve"> </w:t>
            </w:r>
            <w:r>
              <w:rPr>
                <w:spacing w:val="-2"/>
                <w:sz w:val="20"/>
              </w:rPr>
              <w:t>музыкантами</w:t>
            </w:r>
          </w:p>
          <w:p w:rsidR="003B46F0" w:rsidRDefault="00C01045">
            <w:pPr>
              <w:pStyle w:val="TableParagraph"/>
              <w:spacing w:line="228" w:lineRule="exact"/>
              <w:ind w:left="113"/>
              <w:rPr>
                <w:sz w:val="20"/>
              </w:rPr>
            </w:pPr>
            <w:r>
              <w:rPr>
                <w:sz w:val="20"/>
              </w:rPr>
              <w:t>разных</w:t>
            </w:r>
            <w:r>
              <w:rPr>
                <w:spacing w:val="-7"/>
                <w:sz w:val="20"/>
              </w:rPr>
              <w:t xml:space="preserve"> </w:t>
            </w:r>
            <w:r>
              <w:rPr>
                <w:spacing w:val="-2"/>
                <w:sz w:val="20"/>
              </w:rPr>
              <w:t>стран.</w:t>
            </w:r>
          </w:p>
          <w:p w:rsidR="003B46F0" w:rsidRDefault="00C01045">
            <w:pPr>
              <w:pStyle w:val="TableParagraph"/>
              <w:ind w:left="113" w:right="465"/>
              <w:rPr>
                <w:sz w:val="20"/>
              </w:rPr>
            </w:pPr>
            <w:r>
              <w:rPr>
                <w:sz w:val="20"/>
              </w:rPr>
              <w:t>Образы, интонации фольклора других народов и стран в</w:t>
            </w:r>
            <w:r>
              <w:rPr>
                <w:spacing w:val="-2"/>
                <w:sz w:val="20"/>
              </w:rPr>
              <w:t xml:space="preserve"> </w:t>
            </w:r>
            <w:r>
              <w:rPr>
                <w:sz w:val="20"/>
              </w:rPr>
              <w:t>музыке</w:t>
            </w:r>
            <w:r>
              <w:rPr>
                <w:spacing w:val="-1"/>
                <w:sz w:val="20"/>
              </w:rPr>
              <w:t xml:space="preserve"> </w:t>
            </w:r>
            <w:r>
              <w:rPr>
                <w:sz w:val="20"/>
              </w:rPr>
              <w:t>отечественных и</w:t>
            </w:r>
            <w:r>
              <w:rPr>
                <w:spacing w:val="-9"/>
                <w:sz w:val="20"/>
              </w:rPr>
              <w:t xml:space="preserve"> </w:t>
            </w:r>
            <w:r>
              <w:rPr>
                <w:sz w:val="20"/>
              </w:rPr>
              <w:t>зарубежных</w:t>
            </w:r>
            <w:r>
              <w:rPr>
                <w:spacing w:val="-8"/>
                <w:sz w:val="20"/>
              </w:rPr>
              <w:t xml:space="preserve"> </w:t>
            </w:r>
            <w:r>
              <w:rPr>
                <w:sz w:val="20"/>
              </w:rPr>
              <w:t>композиторов</w:t>
            </w:r>
            <w:r>
              <w:rPr>
                <w:spacing w:val="-7"/>
                <w:sz w:val="20"/>
              </w:rPr>
              <w:t xml:space="preserve"> </w:t>
            </w:r>
            <w:r>
              <w:rPr>
                <w:sz w:val="20"/>
              </w:rPr>
              <w:t>(в</w:t>
            </w:r>
            <w:r>
              <w:rPr>
                <w:spacing w:val="-7"/>
                <w:sz w:val="20"/>
              </w:rPr>
              <w:t xml:space="preserve"> </w:t>
            </w:r>
            <w:r>
              <w:rPr>
                <w:sz w:val="20"/>
              </w:rPr>
              <w:t>том</w:t>
            </w:r>
            <w:r>
              <w:rPr>
                <w:spacing w:val="-5"/>
                <w:sz w:val="20"/>
              </w:rPr>
              <w:t xml:space="preserve"> </w:t>
            </w:r>
            <w:r>
              <w:rPr>
                <w:sz w:val="20"/>
              </w:rPr>
              <w:t>числе образы</w:t>
            </w:r>
            <w:r>
              <w:rPr>
                <w:spacing w:val="-1"/>
                <w:sz w:val="20"/>
              </w:rPr>
              <w:t xml:space="preserve"> </w:t>
            </w:r>
            <w:r>
              <w:rPr>
                <w:sz w:val="20"/>
              </w:rPr>
              <w:t>других культур в</w:t>
            </w:r>
            <w:r>
              <w:rPr>
                <w:spacing w:val="-3"/>
                <w:sz w:val="20"/>
              </w:rPr>
              <w:t xml:space="preserve"> </w:t>
            </w:r>
            <w:r>
              <w:rPr>
                <w:sz w:val="20"/>
              </w:rPr>
              <w:t>музыке</w:t>
            </w:r>
            <w:r>
              <w:rPr>
                <w:spacing w:val="-3"/>
                <w:sz w:val="20"/>
              </w:rPr>
              <w:t xml:space="preserve"> </w:t>
            </w:r>
            <w:r>
              <w:rPr>
                <w:sz w:val="20"/>
              </w:rPr>
              <w:t>русских</w:t>
            </w:r>
          </w:p>
          <w:p w:rsidR="003B46F0" w:rsidRDefault="00C01045">
            <w:pPr>
              <w:pStyle w:val="TableParagraph"/>
              <w:spacing w:before="1" w:line="235" w:lineRule="auto"/>
              <w:ind w:left="113" w:right="95"/>
              <w:rPr>
                <w:sz w:val="20"/>
              </w:rPr>
            </w:pPr>
            <w:r>
              <w:rPr>
                <w:sz w:val="20"/>
              </w:rPr>
              <w:t>композиторов</w:t>
            </w:r>
            <w:r>
              <w:rPr>
                <w:spacing w:val="-8"/>
                <w:sz w:val="20"/>
              </w:rPr>
              <w:t xml:space="preserve"> </w:t>
            </w:r>
            <w:r>
              <w:rPr>
                <w:sz w:val="20"/>
              </w:rPr>
              <w:t>и</w:t>
            </w:r>
            <w:r>
              <w:rPr>
                <w:spacing w:val="-11"/>
                <w:sz w:val="20"/>
              </w:rPr>
              <w:t xml:space="preserve"> </w:t>
            </w:r>
            <w:r>
              <w:rPr>
                <w:sz w:val="20"/>
              </w:rPr>
              <w:t>русские</w:t>
            </w:r>
            <w:r>
              <w:rPr>
                <w:spacing w:val="-11"/>
                <w:sz w:val="20"/>
              </w:rPr>
              <w:t xml:space="preserve"> </w:t>
            </w:r>
            <w:r>
              <w:rPr>
                <w:sz w:val="20"/>
              </w:rPr>
              <w:t>музыкальные</w:t>
            </w:r>
            <w:r>
              <w:rPr>
                <w:spacing w:val="-11"/>
                <w:sz w:val="20"/>
              </w:rPr>
              <w:t xml:space="preserve"> </w:t>
            </w:r>
            <w:r>
              <w:rPr>
                <w:sz w:val="20"/>
              </w:rPr>
              <w:t>цитаты в творчестве зарубежных композиторов)</w:t>
            </w:r>
          </w:p>
        </w:tc>
        <w:tc>
          <w:tcPr>
            <w:tcW w:w="3630" w:type="dxa"/>
          </w:tcPr>
          <w:p w:rsidR="003B46F0" w:rsidRDefault="00C01045">
            <w:pPr>
              <w:pStyle w:val="TableParagraph"/>
              <w:spacing w:before="133" w:line="237" w:lineRule="auto"/>
              <w:ind w:left="113"/>
              <w:rPr>
                <w:sz w:val="20"/>
              </w:rPr>
            </w:pPr>
            <w:r>
              <w:rPr>
                <w:sz w:val="20"/>
              </w:rPr>
              <w:t>лорного</w:t>
            </w:r>
            <w:r>
              <w:rPr>
                <w:spacing w:val="-13"/>
                <w:sz w:val="20"/>
              </w:rPr>
              <w:t xml:space="preserve"> </w:t>
            </w:r>
            <w:r>
              <w:rPr>
                <w:sz w:val="20"/>
              </w:rPr>
              <w:t>музыкального</w:t>
            </w:r>
            <w:r>
              <w:rPr>
                <w:spacing w:val="-12"/>
                <w:sz w:val="20"/>
              </w:rPr>
              <w:t xml:space="preserve"> </w:t>
            </w:r>
            <w:r>
              <w:rPr>
                <w:sz w:val="20"/>
              </w:rPr>
              <w:t>материала. Вокализация наиболее ярких тем инструментальных сочинений.</w:t>
            </w:r>
          </w:p>
          <w:p w:rsidR="003B46F0" w:rsidRDefault="00C01045">
            <w:pPr>
              <w:pStyle w:val="TableParagraph"/>
              <w:spacing w:before="6" w:line="235" w:lineRule="auto"/>
              <w:ind w:left="113"/>
              <w:rPr>
                <w:sz w:val="20"/>
              </w:rPr>
            </w:pPr>
            <w:r>
              <w:rPr>
                <w:sz w:val="20"/>
              </w:rPr>
              <w:t>Разучивание,</w:t>
            </w:r>
            <w:r>
              <w:rPr>
                <w:spacing w:val="-13"/>
                <w:sz w:val="20"/>
              </w:rPr>
              <w:t xml:space="preserve"> </w:t>
            </w:r>
            <w:r>
              <w:rPr>
                <w:sz w:val="20"/>
              </w:rPr>
              <w:t>исполнение</w:t>
            </w:r>
            <w:r>
              <w:rPr>
                <w:spacing w:val="-12"/>
                <w:sz w:val="20"/>
              </w:rPr>
              <w:t xml:space="preserve"> </w:t>
            </w:r>
            <w:r>
              <w:rPr>
                <w:sz w:val="20"/>
              </w:rPr>
              <w:t>доступных вокальных сочинений.</w:t>
            </w:r>
          </w:p>
          <w:p w:rsidR="003B46F0" w:rsidRDefault="00C01045">
            <w:pPr>
              <w:pStyle w:val="TableParagraph"/>
              <w:spacing w:before="3" w:line="237" w:lineRule="auto"/>
              <w:ind w:left="113" w:right="204"/>
              <w:rPr>
                <w:sz w:val="20"/>
              </w:rPr>
            </w:pPr>
            <w:r>
              <w:rPr>
                <w:i/>
                <w:sz w:val="20"/>
              </w:rPr>
              <w:t>На выбор или факультативно</w:t>
            </w:r>
            <w:r>
              <w:rPr>
                <w:sz w:val="20"/>
              </w:rPr>
              <w:t>: Исполнение</w:t>
            </w:r>
            <w:r>
              <w:rPr>
                <w:spacing w:val="-13"/>
                <w:sz w:val="20"/>
              </w:rPr>
              <w:t xml:space="preserve"> </w:t>
            </w:r>
            <w:r>
              <w:rPr>
                <w:sz w:val="20"/>
              </w:rPr>
              <w:t>на</w:t>
            </w:r>
            <w:r>
              <w:rPr>
                <w:spacing w:val="-8"/>
                <w:sz w:val="20"/>
              </w:rPr>
              <w:t xml:space="preserve"> </w:t>
            </w:r>
            <w:r>
              <w:rPr>
                <w:sz w:val="20"/>
              </w:rPr>
              <w:t>клавишных</w:t>
            </w:r>
            <w:r>
              <w:rPr>
                <w:spacing w:val="-11"/>
                <w:sz w:val="20"/>
              </w:rPr>
              <w:t xml:space="preserve"> </w:t>
            </w:r>
            <w:r>
              <w:rPr>
                <w:sz w:val="20"/>
              </w:rPr>
              <w:t>или духовых инструментах композиторских мелодий,</w:t>
            </w:r>
          </w:p>
          <w:p w:rsidR="003B46F0" w:rsidRDefault="00C01045">
            <w:pPr>
              <w:pStyle w:val="TableParagraph"/>
              <w:spacing w:before="4"/>
              <w:ind w:left="113" w:right="114"/>
              <w:rPr>
                <w:sz w:val="20"/>
              </w:rPr>
            </w:pPr>
            <w:r>
              <w:rPr>
                <w:sz w:val="20"/>
              </w:rPr>
              <w:t>прослеживание</w:t>
            </w:r>
            <w:r>
              <w:rPr>
                <w:spacing w:val="-11"/>
                <w:sz w:val="20"/>
              </w:rPr>
              <w:t xml:space="preserve"> </w:t>
            </w:r>
            <w:r>
              <w:rPr>
                <w:sz w:val="20"/>
              </w:rPr>
              <w:t>их</w:t>
            </w:r>
            <w:r>
              <w:rPr>
                <w:spacing w:val="-9"/>
                <w:sz w:val="20"/>
              </w:rPr>
              <w:t xml:space="preserve"> </w:t>
            </w:r>
            <w:r>
              <w:rPr>
                <w:sz w:val="20"/>
              </w:rPr>
              <w:t>по</w:t>
            </w:r>
            <w:r>
              <w:rPr>
                <w:spacing w:val="-8"/>
                <w:sz w:val="20"/>
              </w:rPr>
              <w:t xml:space="preserve"> </w:t>
            </w:r>
            <w:r>
              <w:rPr>
                <w:sz w:val="20"/>
              </w:rPr>
              <w:t>нотной</w:t>
            </w:r>
            <w:r>
              <w:rPr>
                <w:spacing w:val="-10"/>
                <w:sz w:val="20"/>
              </w:rPr>
              <w:t xml:space="preserve"> </w:t>
            </w:r>
            <w:r>
              <w:rPr>
                <w:sz w:val="20"/>
              </w:rPr>
              <w:t>записи. Творческие, исследовательские проекты,</w:t>
            </w:r>
            <w:r>
              <w:rPr>
                <w:spacing w:val="-13"/>
                <w:sz w:val="20"/>
              </w:rPr>
              <w:t xml:space="preserve"> </w:t>
            </w:r>
            <w:r>
              <w:rPr>
                <w:sz w:val="20"/>
              </w:rPr>
              <w:t>посвящённые</w:t>
            </w:r>
            <w:r>
              <w:rPr>
                <w:spacing w:val="-12"/>
                <w:sz w:val="20"/>
              </w:rPr>
              <w:t xml:space="preserve"> </w:t>
            </w:r>
            <w:r>
              <w:rPr>
                <w:sz w:val="20"/>
              </w:rPr>
              <w:t xml:space="preserve">выдающимся </w:t>
            </w:r>
            <w:r>
              <w:rPr>
                <w:spacing w:val="-2"/>
                <w:sz w:val="20"/>
              </w:rPr>
              <w:t>композиторам</w:t>
            </w:r>
          </w:p>
        </w:tc>
      </w:tr>
    </w:tbl>
    <w:p w:rsidR="003B46F0" w:rsidRDefault="003B46F0">
      <w:pPr>
        <w:pStyle w:val="a3"/>
        <w:ind w:left="0"/>
      </w:pPr>
    </w:p>
    <w:p w:rsidR="003B46F0" w:rsidRDefault="003B46F0">
      <w:pPr>
        <w:pStyle w:val="a3"/>
        <w:spacing w:before="133"/>
        <w:ind w:left="0"/>
      </w:pPr>
    </w:p>
    <w:p w:rsidR="003B46F0" w:rsidRDefault="00C01045">
      <w:pPr>
        <w:pStyle w:val="1"/>
        <w:spacing w:before="1"/>
      </w:pPr>
      <w:r>
        <w:t>Модуль</w:t>
      </w:r>
      <w:r>
        <w:rPr>
          <w:spacing w:val="-8"/>
        </w:rPr>
        <w:t xml:space="preserve"> </w:t>
      </w:r>
      <w:r>
        <w:t>№</w:t>
      </w:r>
      <w:r>
        <w:rPr>
          <w:spacing w:val="-3"/>
        </w:rPr>
        <w:t xml:space="preserve"> </w:t>
      </w:r>
      <w:r>
        <w:t>4</w:t>
      </w:r>
      <w:r>
        <w:rPr>
          <w:spacing w:val="-2"/>
        </w:rPr>
        <w:t xml:space="preserve"> </w:t>
      </w:r>
      <w:r>
        <w:t>«Духовная</w:t>
      </w:r>
      <w:r>
        <w:rPr>
          <w:spacing w:val="-8"/>
        </w:rPr>
        <w:t xml:space="preserve"> </w:t>
      </w:r>
      <w:r>
        <w:rPr>
          <w:spacing w:val="-2"/>
        </w:rPr>
        <w:t>музыка»</w:t>
      </w:r>
    </w:p>
    <w:p w:rsidR="003B46F0" w:rsidRDefault="003B46F0">
      <w:pPr>
        <w:pStyle w:val="a3"/>
        <w:spacing w:before="5"/>
        <w:ind w:left="0"/>
        <w:rPr>
          <w:b/>
        </w:rPr>
      </w:pPr>
    </w:p>
    <w:p w:rsidR="003B46F0" w:rsidRDefault="00C01045">
      <w:pPr>
        <w:pStyle w:val="a3"/>
        <w:spacing w:before="1" w:line="249" w:lineRule="auto"/>
        <w:ind w:right="471" w:firstLine="225"/>
        <w:jc w:val="both"/>
      </w:pPr>
      <w:r>
        <w:t>Музыкальная культура Европы и России на протяжении нескольких столетий была представлена тремя главными направлениями</w:t>
      </w:r>
      <w:r>
        <w:rPr>
          <w:spacing w:val="-1"/>
        </w:rPr>
        <w:t xml:space="preserve"> </w:t>
      </w:r>
      <w:r>
        <w:t>—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 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w:t>
      </w:r>
      <w:r>
        <w:rPr>
          <w:spacing w:val="40"/>
        </w:rPr>
        <w:t xml:space="preserve"> </w:t>
      </w:r>
      <w:r>
        <w:t>возможно и в рамках изучения других модулей (вариант № 2).</w:t>
      </w:r>
    </w:p>
    <w:p w:rsidR="003B46F0" w:rsidRDefault="003B46F0">
      <w:pPr>
        <w:pStyle w:val="a3"/>
        <w:ind w:left="0"/>
        <w:rPr>
          <w:sz w:val="11"/>
        </w:rPr>
      </w:pP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3"/>
      </w:tblGrid>
      <w:tr w:rsidR="003B46F0">
        <w:trPr>
          <w:trHeight w:val="1031"/>
        </w:trPr>
        <w:tc>
          <w:tcPr>
            <w:tcW w:w="1191" w:type="dxa"/>
          </w:tcPr>
          <w:p w:rsidR="003B46F0" w:rsidRDefault="00C01045">
            <w:pPr>
              <w:pStyle w:val="TableParagraph"/>
              <w:spacing w:before="103"/>
              <w:ind w:left="137" w:right="121"/>
              <w:jc w:val="center"/>
              <w:rPr>
                <w:rFonts w:ascii="Arial" w:hAnsi="Arial"/>
                <w:b/>
                <w:sz w:val="20"/>
              </w:rPr>
            </w:pPr>
            <w:r>
              <w:rPr>
                <w:rFonts w:ascii="Arial" w:hAnsi="Arial"/>
                <w:b/>
                <w:sz w:val="20"/>
              </w:rPr>
              <w:t>№</w:t>
            </w:r>
            <w:r>
              <w:rPr>
                <w:rFonts w:ascii="Arial" w:hAnsi="Arial"/>
                <w:b/>
                <w:spacing w:val="-14"/>
                <w:sz w:val="20"/>
              </w:rPr>
              <w:t xml:space="preserve"> </w:t>
            </w:r>
            <w:r>
              <w:rPr>
                <w:rFonts w:ascii="Arial" w:hAnsi="Arial"/>
                <w:b/>
                <w:sz w:val="20"/>
              </w:rPr>
              <w:t xml:space="preserve">блока, </w:t>
            </w:r>
            <w:r>
              <w:rPr>
                <w:rFonts w:ascii="Arial" w:hAnsi="Arial"/>
                <w:b/>
                <w:spacing w:val="-2"/>
                <w:sz w:val="20"/>
              </w:rPr>
              <w:t>кол-во часов</w:t>
            </w:r>
          </w:p>
        </w:tc>
        <w:tc>
          <w:tcPr>
            <w:tcW w:w="1133" w:type="dxa"/>
          </w:tcPr>
          <w:p w:rsidR="003B46F0" w:rsidRDefault="003B46F0">
            <w:pPr>
              <w:pStyle w:val="TableParagraph"/>
              <w:spacing w:before="103"/>
              <w:rPr>
                <w:sz w:val="20"/>
              </w:rPr>
            </w:pPr>
          </w:p>
          <w:p w:rsidR="003B46F0" w:rsidRDefault="00C01045">
            <w:pPr>
              <w:pStyle w:val="TableParagraph"/>
              <w:ind w:left="320"/>
              <w:rPr>
                <w:rFonts w:ascii="Arial" w:hAnsi="Arial"/>
                <w:b/>
                <w:sz w:val="20"/>
              </w:rPr>
            </w:pPr>
            <w:r>
              <w:rPr>
                <w:rFonts w:ascii="Arial" w:hAnsi="Arial"/>
                <w:b/>
                <w:spacing w:val="-4"/>
                <w:sz w:val="20"/>
              </w:rPr>
              <w:t>Тема</w:t>
            </w:r>
          </w:p>
        </w:tc>
        <w:tc>
          <w:tcPr>
            <w:tcW w:w="2214" w:type="dxa"/>
          </w:tcPr>
          <w:p w:rsidR="003B46F0" w:rsidRDefault="003B46F0">
            <w:pPr>
              <w:pStyle w:val="TableParagraph"/>
              <w:spacing w:before="103"/>
              <w:rPr>
                <w:sz w:val="20"/>
              </w:rPr>
            </w:pPr>
          </w:p>
          <w:p w:rsidR="003B46F0" w:rsidRDefault="00C01045">
            <w:pPr>
              <w:pStyle w:val="TableParagraph"/>
              <w:ind w:left="488"/>
              <w:rPr>
                <w:rFonts w:ascii="Arial" w:hAnsi="Arial"/>
                <w:b/>
                <w:sz w:val="20"/>
              </w:rPr>
            </w:pPr>
            <w:r>
              <w:rPr>
                <w:rFonts w:ascii="Arial" w:hAnsi="Arial"/>
                <w:b/>
                <w:spacing w:val="-2"/>
                <w:sz w:val="20"/>
              </w:rPr>
              <w:t>Содержание</w:t>
            </w:r>
          </w:p>
        </w:tc>
        <w:tc>
          <w:tcPr>
            <w:tcW w:w="5603" w:type="dxa"/>
          </w:tcPr>
          <w:p w:rsidR="003B46F0" w:rsidRDefault="003B46F0">
            <w:pPr>
              <w:pStyle w:val="TableParagraph"/>
              <w:spacing w:before="103"/>
              <w:rPr>
                <w:sz w:val="20"/>
              </w:rPr>
            </w:pPr>
          </w:p>
          <w:p w:rsidR="003B46F0" w:rsidRDefault="00C01045">
            <w:pPr>
              <w:pStyle w:val="TableParagraph"/>
              <w:ind w:left="1073"/>
              <w:rPr>
                <w:rFonts w:ascii="Arial" w:hAnsi="Arial"/>
                <w:b/>
                <w:sz w:val="20"/>
              </w:rPr>
            </w:pPr>
            <w:r>
              <w:rPr>
                <w:rFonts w:ascii="Arial" w:hAnsi="Arial"/>
                <w:b/>
                <w:sz w:val="20"/>
              </w:rPr>
              <w:t>Виды</w:t>
            </w:r>
            <w:r>
              <w:rPr>
                <w:rFonts w:ascii="Arial" w:hAnsi="Arial"/>
                <w:b/>
                <w:spacing w:val="-12"/>
                <w:sz w:val="20"/>
              </w:rPr>
              <w:t xml:space="preserve"> </w:t>
            </w:r>
            <w:r>
              <w:rPr>
                <w:rFonts w:ascii="Arial" w:hAnsi="Arial"/>
                <w:b/>
                <w:sz w:val="20"/>
              </w:rPr>
              <w:t>деятельности</w:t>
            </w:r>
            <w:r>
              <w:rPr>
                <w:rFonts w:ascii="Arial" w:hAnsi="Arial"/>
                <w:b/>
                <w:spacing w:val="-6"/>
                <w:sz w:val="20"/>
              </w:rPr>
              <w:t xml:space="preserve"> </w:t>
            </w:r>
            <w:r>
              <w:rPr>
                <w:rFonts w:ascii="Arial" w:hAnsi="Arial"/>
                <w:b/>
                <w:spacing w:val="-2"/>
                <w:sz w:val="20"/>
              </w:rPr>
              <w:t>обучающихся</w:t>
            </w:r>
          </w:p>
        </w:tc>
      </w:tr>
    </w:tbl>
    <w:p w:rsidR="003B46F0" w:rsidRDefault="003B46F0">
      <w:pPr>
        <w:rPr>
          <w:rFonts w:ascii="Arial" w:hAnsi="Arial"/>
          <w:sz w:val="20"/>
        </w:rPr>
        <w:sectPr w:rsidR="003B46F0">
          <w:footerReference w:type="default" r:id="rId65"/>
          <w:pgSz w:w="11910" w:h="16840"/>
          <w:pgMar w:top="380" w:right="0" w:bottom="1400" w:left="600" w:header="0" w:footer="1202" w:gutter="0"/>
          <w:cols w:space="720"/>
        </w:sectPr>
      </w:pPr>
    </w:p>
    <w:p w:rsidR="003B46F0" w:rsidRDefault="003B46F0">
      <w:pPr>
        <w:pStyle w:val="a3"/>
        <w:spacing w:before="3"/>
        <w:ind w:left="0"/>
        <w:rPr>
          <w:sz w:val="2"/>
        </w:rPr>
      </w:pP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3"/>
      </w:tblGrid>
      <w:tr w:rsidR="003B46F0">
        <w:trPr>
          <w:trHeight w:val="1029"/>
        </w:trPr>
        <w:tc>
          <w:tcPr>
            <w:tcW w:w="1191" w:type="dxa"/>
          </w:tcPr>
          <w:p w:rsidR="003B46F0" w:rsidRDefault="00C01045">
            <w:pPr>
              <w:pStyle w:val="TableParagraph"/>
              <w:spacing w:before="215" w:line="237" w:lineRule="auto"/>
              <w:ind w:left="161" w:right="97"/>
              <w:jc w:val="center"/>
              <w:rPr>
                <w:rFonts w:ascii="Arial" w:hAnsi="Arial"/>
                <w:b/>
                <w:sz w:val="20"/>
              </w:rPr>
            </w:pPr>
            <w:r>
              <w:rPr>
                <w:rFonts w:ascii="Arial" w:hAnsi="Arial"/>
                <w:b/>
                <w:sz w:val="20"/>
              </w:rPr>
              <w:t>№</w:t>
            </w:r>
            <w:r>
              <w:rPr>
                <w:rFonts w:ascii="Arial" w:hAnsi="Arial"/>
                <w:b/>
                <w:spacing w:val="-14"/>
                <w:sz w:val="20"/>
              </w:rPr>
              <w:t xml:space="preserve"> </w:t>
            </w:r>
            <w:r>
              <w:rPr>
                <w:rFonts w:ascii="Arial" w:hAnsi="Arial"/>
                <w:b/>
                <w:sz w:val="20"/>
              </w:rPr>
              <w:t xml:space="preserve">блока, </w:t>
            </w:r>
            <w:r>
              <w:rPr>
                <w:rFonts w:ascii="Arial" w:hAnsi="Arial"/>
                <w:b/>
                <w:spacing w:val="-2"/>
                <w:sz w:val="20"/>
              </w:rPr>
              <w:t>кол-во часов</w:t>
            </w:r>
          </w:p>
        </w:tc>
        <w:tc>
          <w:tcPr>
            <w:tcW w:w="1133" w:type="dxa"/>
          </w:tcPr>
          <w:p w:rsidR="003B46F0" w:rsidRDefault="003B46F0">
            <w:pPr>
              <w:pStyle w:val="TableParagraph"/>
              <w:spacing w:before="208"/>
              <w:rPr>
                <w:sz w:val="20"/>
              </w:rPr>
            </w:pPr>
          </w:p>
          <w:p w:rsidR="003B46F0" w:rsidRDefault="00C01045">
            <w:pPr>
              <w:pStyle w:val="TableParagraph"/>
              <w:ind w:left="320"/>
              <w:rPr>
                <w:rFonts w:ascii="Arial" w:hAnsi="Arial"/>
                <w:b/>
                <w:sz w:val="20"/>
              </w:rPr>
            </w:pPr>
            <w:r>
              <w:rPr>
                <w:rFonts w:ascii="Arial" w:hAnsi="Arial"/>
                <w:b/>
                <w:spacing w:val="-4"/>
                <w:sz w:val="20"/>
              </w:rPr>
              <w:t>Тема</w:t>
            </w:r>
          </w:p>
        </w:tc>
        <w:tc>
          <w:tcPr>
            <w:tcW w:w="2214" w:type="dxa"/>
          </w:tcPr>
          <w:p w:rsidR="003B46F0" w:rsidRDefault="003B46F0">
            <w:pPr>
              <w:pStyle w:val="TableParagraph"/>
              <w:spacing w:before="208"/>
              <w:rPr>
                <w:sz w:val="20"/>
              </w:rPr>
            </w:pPr>
          </w:p>
          <w:p w:rsidR="003B46F0" w:rsidRDefault="00C01045">
            <w:pPr>
              <w:pStyle w:val="TableParagraph"/>
              <w:ind w:left="488"/>
              <w:rPr>
                <w:rFonts w:ascii="Arial" w:hAnsi="Arial"/>
                <w:b/>
                <w:sz w:val="20"/>
              </w:rPr>
            </w:pPr>
            <w:r>
              <w:rPr>
                <w:rFonts w:ascii="Arial" w:hAnsi="Arial"/>
                <w:b/>
                <w:spacing w:val="-2"/>
                <w:sz w:val="20"/>
              </w:rPr>
              <w:t>Содержание</w:t>
            </w:r>
          </w:p>
        </w:tc>
        <w:tc>
          <w:tcPr>
            <w:tcW w:w="5603" w:type="dxa"/>
          </w:tcPr>
          <w:p w:rsidR="003B46F0" w:rsidRDefault="003B46F0">
            <w:pPr>
              <w:pStyle w:val="TableParagraph"/>
              <w:spacing w:before="208"/>
              <w:rPr>
                <w:sz w:val="20"/>
              </w:rPr>
            </w:pPr>
          </w:p>
          <w:p w:rsidR="003B46F0" w:rsidRDefault="00C01045">
            <w:pPr>
              <w:pStyle w:val="TableParagraph"/>
              <w:ind w:left="1068"/>
              <w:rPr>
                <w:rFonts w:ascii="Arial" w:hAnsi="Arial"/>
                <w:b/>
                <w:sz w:val="20"/>
              </w:rPr>
            </w:pPr>
            <w:r>
              <w:rPr>
                <w:rFonts w:ascii="Arial" w:hAnsi="Arial"/>
                <w:b/>
                <w:sz w:val="20"/>
              </w:rPr>
              <w:t>Виды</w:t>
            </w:r>
            <w:r>
              <w:rPr>
                <w:rFonts w:ascii="Arial" w:hAnsi="Arial"/>
                <w:b/>
                <w:spacing w:val="-12"/>
                <w:sz w:val="20"/>
              </w:rPr>
              <w:t xml:space="preserve"> </w:t>
            </w:r>
            <w:r>
              <w:rPr>
                <w:rFonts w:ascii="Arial" w:hAnsi="Arial"/>
                <w:b/>
                <w:sz w:val="20"/>
              </w:rPr>
              <w:t>деятельности</w:t>
            </w:r>
            <w:r>
              <w:rPr>
                <w:rFonts w:ascii="Arial" w:hAnsi="Arial"/>
                <w:b/>
                <w:spacing w:val="-6"/>
                <w:sz w:val="20"/>
              </w:rPr>
              <w:t xml:space="preserve"> </w:t>
            </w:r>
            <w:r>
              <w:rPr>
                <w:rFonts w:ascii="Arial" w:hAnsi="Arial"/>
                <w:b/>
                <w:spacing w:val="-2"/>
                <w:sz w:val="20"/>
              </w:rPr>
              <w:t>обучающихся</w:t>
            </w:r>
          </w:p>
        </w:tc>
      </w:tr>
      <w:tr w:rsidR="003B46F0">
        <w:trPr>
          <w:trHeight w:val="4193"/>
        </w:trPr>
        <w:tc>
          <w:tcPr>
            <w:tcW w:w="1191" w:type="dxa"/>
          </w:tcPr>
          <w:p w:rsidR="003B46F0" w:rsidRDefault="00C01045">
            <w:pPr>
              <w:pStyle w:val="TableParagraph"/>
              <w:spacing w:before="101"/>
              <w:ind w:left="113"/>
              <w:rPr>
                <w:sz w:val="20"/>
              </w:rPr>
            </w:pPr>
            <w:r>
              <w:rPr>
                <w:spacing w:val="-5"/>
                <w:sz w:val="20"/>
              </w:rPr>
              <w:t>А)</w:t>
            </w:r>
          </w:p>
          <w:p w:rsidR="003B46F0" w:rsidRDefault="00C01045">
            <w:pPr>
              <w:pStyle w:val="TableParagraph"/>
              <w:spacing w:before="4" w:line="235" w:lineRule="auto"/>
              <w:ind w:left="113" w:right="370"/>
              <w:rPr>
                <w:sz w:val="20"/>
              </w:rPr>
            </w:pPr>
            <w:r>
              <w:rPr>
                <w:spacing w:val="-2"/>
                <w:sz w:val="20"/>
              </w:rPr>
              <w:t>1—3</w:t>
            </w:r>
            <w:r>
              <w:rPr>
                <w:spacing w:val="-11"/>
                <w:sz w:val="20"/>
              </w:rPr>
              <w:t xml:space="preserve"> </w:t>
            </w:r>
            <w:r>
              <w:rPr>
                <w:spacing w:val="-2"/>
                <w:sz w:val="20"/>
              </w:rPr>
              <w:t xml:space="preserve">уч. </w:t>
            </w:r>
            <w:r>
              <w:rPr>
                <w:spacing w:val="-4"/>
                <w:sz w:val="20"/>
              </w:rPr>
              <w:t>часа</w:t>
            </w:r>
          </w:p>
        </w:tc>
        <w:tc>
          <w:tcPr>
            <w:tcW w:w="1133" w:type="dxa"/>
          </w:tcPr>
          <w:p w:rsidR="003B46F0" w:rsidRDefault="00C01045">
            <w:pPr>
              <w:pStyle w:val="TableParagraph"/>
              <w:spacing w:before="106"/>
              <w:ind w:left="113" w:right="219"/>
              <w:rPr>
                <w:sz w:val="20"/>
              </w:rPr>
            </w:pPr>
            <w:r>
              <w:rPr>
                <w:spacing w:val="-2"/>
                <w:sz w:val="20"/>
              </w:rPr>
              <w:t>Звучание храма</w:t>
            </w:r>
          </w:p>
        </w:tc>
        <w:tc>
          <w:tcPr>
            <w:tcW w:w="2214" w:type="dxa"/>
          </w:tcPr>
          <w:p w:rsidR="003B46F0" w:rsidRDefault="00C01045">
            <w:pPr>
              <w:pStyle w:val="TableParagraph"/>
              <w:spacing w:before="107" w:line="237" w:lineRule="auto"/>
              <w:ind w:left="113" w:right="367"/>
              <w:rPr>
                <w:sz w:val="20"/>
              </w:rPr>
            </w:pPr>
            <w:r>
              <w:rPr>
                <w:spacing w:val="-2"/>
                <w:sz w:val="20"/>
              </w:rPr>
              <w:t xml:space="preserve">Колокола. </w:t>
            </w:r>
            <w:r>
              <w:rPr>
                <w:sz w:val="20"/>
              </w:rPr>
              <w:t>Колокольные</w:t>
            </w:r>
            <w:r>
              <w:rPr>
                <w:spacing w:val="-13"/>
                <w:sz w:val="20"/>
              </w:rPr>
              <w:t xml:space="preserve"> </w:t>
            </w:r>
            <w:r>
              <w:rPr>
                <w:sz w:val="20"/>
              </w:rPr>
              <w:t>звоны (благовест, трезвон и др.).</w:t>
            </w:r>
          </w:p>
          <w:p w:rsidR="003B46F0" w:rsidRDefault="00C01045">
            <w:pPr>
              <w:pStyle w:val="TableParagraph"/>
              <w:spacing w:before="5"/>
              <w:ind w:left="113" w:right="609"/>
              <w:rPr>
                <w:sz w:val="20"/>
              </w:rPr>
            </w:pPr>
            <w:r>
              <w:rPr>
                <w:spacing w:val="-2"/>
                <w:sz w:val="20"/>
              </w:rPr>
              <w:t>Звонарские приговорки.</w:t>
            </w:r>
          </w:p>
          <w:p w:rsidR="003B46F0" w:rsidRDefault="00C01045">
            <w:pPr>
              <w:pStyle w:val="TableParagraph"/>
              <w:spacing w:before="1" w:line="228" w:lineRule="exact"/>
              <w:ind w:left="113"/>
              <w:rPr>
                <w:sz w:val="20"/>
              </w:rPr>
            </w:pPr>
            <w:r>
              <w:rPr>
                <w:spacing w:val="-2"/>
                <w:sz w:val="20"/>
              </w:rPr>
              <w:t>Колокольность</w:t>
            </w:r>
          </w:p>
          <w:p w:rsidR="003B46F0" w:rsidRDefault="00C01045">
            <w:pPr>
              <w:pStyle w:val="TableParagraph"/>
              <w:ind w:left="113"/>
              <w:rPr>
                <w:sz w:val="20"/>
              </w:rPr>
            </w:pPr>
            <w:r>
              <w:rPr>
                <w:sz w:val="20"/>
              </w:rPr>
              <w:t>в</w:t>
            </w:r>
            <w:r>
              <w:rPr>
                <w:spacing w:val="-13"/>
                <w:sz w:val="20"/>
              </w:rPr>
              <w:t xml:space="preserve"> </w:t>
            </w:r>
            <w:r>
              <w:rPr>
                <w:sz w:val="20"/>
              </w:rPr>
              <w:t>музыке</w:t>
            </w:r>
            <w:r>
              <w:rPr>
                <w:spacing w:val="-12"/>
                <w:sz w:val="20"/>
              </w:rPr>
              <w:t xml:space="preserve"> </w:t>
            </w:r>
            <w:r>
              <w:rPr>
                <w:sz w:val="20"/>
              </w:rPr>
              <w:t xml:space="preserve">русских </w:t>
            </w:r>
            <w:r>
              <w:rPr>
                <w:spacing w:val="-2"/>
                <w:sz w:val="20"/>
              </w:rPr>
              <w:t>композиторов</w:t>
            </w:r>
          </w:p>
        </w:tc>
        <w:tc>
          <w:tcPr>
            <w:tcW w:w="5603" w:type="dxa"/>
          </w:tcPr>
          <w:p w:rsidR="003B46F0" w:rsidRDefault="00C01045">
            <w:pPr>
              <w:pStyle w:val="TableParagraph"/>
              <w:spacing w:before="107" w:line="237" w:lineRule="auto"/>
              <w:ind w:left="108" w:right="607"/>
              <w:jc w:val="both"/>
              <w:rPr>
                <w:sz w:val="20"/>
              </w:rPr>
            </w:pPr>
            <w:r>
              <w:rPr>
                <w:sz w:val="20"/>
              </w:rPr>
              <w:t>Обобщение</w:t>
            </w:r>
            <w:r>
              <w:rPr>
                <w:spacing w:val="-4"/>
                <w:sz w:val="20"/>
              </w:rPr>
              <w:t xml:space="preserve"> </w:t>
            </w:r>
            <w:r>
              <w:rPr>
                <w:sz w:val="20"/>
              </w:rPr>
              <w:t>жизненного</w:t>
            </w:r>
            <w:r>
              <w:rPr>
                <w:spacing w:val="-1"/>
                <w:sz w:val="20"/>
              </w:rPr>
              <w:t xml:space="preserve"> </w:t>
            </w:r>
            <w:r>
              <w:rPr>
                <w:sz w:val="20"/>
              </w:rPr>
              <w:t>опыта, связанного</w:t>
            </w:r>
            <w:r>
              <w:rPr>
                <w:spacing w:val="-3"/>
                <w:sz w:val="20"/>
              </w:rPr>
              <w:t xml:space="preserve"> </w:t>
            </w:r>
            <w:r>
              <w:rPr>
                <w:sz w:val="20"/>
              </w:rPr>
              <w:t>со</w:t>
            </w:r>
            <w:r>
              <w:rPr>
                <w:spacing w:val="-5"/>
                <w:sz w:val="20"/>
              </w:rPr>
              <w:t xml:space="preserve"> </w:t>
            </w:r>
            <w:r>
              <w:rPr>
                <w:sz w:val="20"/>
              </w:rPr>
              <w:t>звучанием колоколов.</w:t>
            </w:r>
            <w:r>
              <w:rPr>
                <w:spacing w:val="-5"/>
                <w:sz w:val="20"/>
              </w:rPr>
              <w:t xml:space="preserve"> </w:t>
            </w:r>
            <w:r>
              <w:rPr>
                <w:sz w:val="20"/>
              </w:rPr>
              <w:t>Диалог</w:t>
            </w:r>
            <w:r>
              <w:rPr>
                <w:spacing w:val="-8"/>
                <w:sz w:val="20"/>
              </w:rPr>
              <w:t xml:space="preserve"> </w:t>
            </w:r>
            <w:r>
              <w:rPr>
                <w:sz w:val="20"/>
              </w:rPr>
              <w:t>с</w:t>
            </w:r>
            <w:r>
              <w:rPr>
                <w:spacing w:val="-5"/>
                <w:sz w:val="20"/>
              </w:rPr>
              <w:t xml:space="preserve"> </w:t>
            </w:r>
            <w:r>
              <w:rPr>
                <w:sz w:val="20"/>
              </w:rPr>
              <w:t>учителем</w:t>
            </w:r>
            <w:r>
              <w:rPr>
                <w:spacing w:val="-5"/>
                <w:sz w:val="20"/>
              </w:rPr>
              <w:t xml:space="preserve"> </w:t>
            </w:r>
            <w:r>
              <w:rPr>
                <w:sz w:val="20"/>
              </w:rPr>
              <w:t>о</w:t>
            </w:r>
            <w:r>
              <w:rPr>
                <w:spacing w:val="-10"/>
                <w:sz w:val="20"/>
              </w:rPr>
              <w:t xml:space="preserve"> </w:t>
            </w:r>
            <w:r>
              <w:rPr>
                <w:sz w:val="20"/>
              </w:rPr>
              <w:t>традициях</w:t>
            </w:r>
            <w:r>
              <w:rPr>
                <w:spacing w:val="-7"/>
                <w:sz w:val="20"/>
              </w:rPr>
              <w:t xml:space="preserve"> </w:t>
            </w:r>
            <w:r>
              <w:rPr>
                <w:sz w:val="20"/>
              </w:rPr>
              <w:t>изготовления колоколов, значении колокольного звона. Знакомство</w:t>
            </w:r>
          </w:p>
          <w:p w:rsidR="003B46F0" w:rsidRDefault="00C01045">
            <w:pPr>
              <w:pStyle w:val="TableParagraph"/>
              <w:spacing w:before="2"/>
              <w:ind w:left="108"/>
              <w:jc w:val="both"/>
              <w:rPr>
                <w:sz w:val="20"/>
              </w:rPr>
            </w:pPr>
            <w:r>
              <w:rPr>
                <w:sz w:val="20"/>
              </w:rPr>
              <w:t>с</w:t>
            </w:r>
            <w:r>
              <w:rPr>
                <w:spacing w:val="-10"/>
                <w:sz w:val="20"/>
              </w:rPr>
              <w:t xml:space="preserve"> </w:t>
            </w:r>
            <w:r>
              <w:rPr>
                <w:sz w:val="20"/>
              </w:rPr>
              <w:t>видами</w:t>
            </w:r>
            <w:r>
              <w:rPr>
                <w:spacing w:val="-9"/>
                <w:sz w:val="20"/>
              </w:rPr>
              <w:t xml:space="preserve"> </w:t>
            </w:r>
            <w:r>
              <w:rPr>
                <w:sz w:val="20"/>
              </w:rPr>
              <w:t>колокольных</w:t>
            </w:r>
            <w:r>
              <w:rPr>
                <w:spacing w:val="-7"/>
                <w:sz w:val="20"/>
              </w:rPr>
              <w:t xml:space="preserve"> </w:t>
            </w:r>
            <w:r>
              <w:rPr>
                <w:spacing w:val="-2"/>
                <w:sz w:val="20"/>
              </w:rPr>
              <w:t>звонов.</w:t>
            </w:r>
          </w:p>
          <w:p w:rsidR="003B46F0" w:rsidRDefault="00C01045">
            <w:pPr>
              <w:pStyle w:val="TableParagraph"/>
              <w:spacing w:before="1"/>
              <w:ind w:left="108"/>
              <w:jc w:val="both"/>
              <w:rPr>
                <w:sz w:val="20"/>
              </w:rPr>
            </w:pPr>
            <w:r>
              <w:rPr>
                <w:sz w:val="20"/>
              </w:rPr>
              <w:t>Слушание</w:t>
            </w:r>
            <w:r>
              <w:rPr>
                <w:spacing w:val="-9"/>
                <w:sz w:val="20"/>
              </w:rPr>
              <w:t xml:space="preserve"> </w:t>
            </w:r>
            <w:r>
              <w:rPr>
                <w:sz w:val="20"/>
              </w:rPr>
              <w:t>музыки</w:t>
            </w:r>
            <w:r>
              <w:rPr>
                <w:spacing w:val="-7"/>
                <w:sz w:val="20"/>
              </w:rPr>
              <w:t xml:space="preserve"> </w:t>
            </w:r>
            <w:r>
              <w:rPr>
                <w:sz w:val="20"/>
              </w:rPr>
              <w:t>русских</w:t>
            </w:r>
            <w:r>
              <w:rPr>
                <w:spacing w:val="-6"/>
                <w:sz w:val="20"/>
              </w:rPr>
              <w:t xml:space="preserve"> </w:t>
            </w:r>
            <w:r>
              <w:rPr>
                <w:sz w:val="20"/>
              </w:rPr>
              <w:t>композиторов1с</w:t>
            </w:r>
            <w:r>
              <w:rPr>
                <w:spacing w:val="-8"/>
                <w:sz w:val="20"/>
              </w:rPr>
              <w:t xml:space="preserve"> </w:t>
            </w:r>
            <w:r>
              <w:rPr>
                <w:spacing w:val="-4"/>
                <w:sz w:val="20"/>
              </w:rPr>
              <w:t>ярко</w:t>
            </w:r>
          </w:p>
          <w:p w:rsidR="003B46F0" w:rsidRDefault="00C01045">
            <w:pPr>
              <w:pStyle w:val="TableParagraph"/>
              <w:spacing w:before="2" w:line="237" w:lineRule="auto"/>
              <w:ind w:left="108"/>
              <w:rPr>
                <w:sz w:val="20"/>
              </w:rPr>
            </w:pPr>
            <w:r>
              <w:rPr>
                <w:sz w:val="20"/>
              </w:rPr>
              <w:t>выраженным изобразительным элементом колокольности. Выявление,</w:t>
            </w:r>
            <w:r>
              <w:rPr>
                <w:spacing w:val="-7"/>
                <w:sz w:val="20"/>
              </w:rPr>
              <w:t xml:space="preserve"> </w:t>
            </w:r>
            <w:r>
              <w:rPr>
                <w:sz w:val="20"/>
              </w:rPr>
              <w:t>обсуждение</w:t>
            </w:r>
            <w:r>
              <w:rPr>
                <w:spacing w:val="-11"/>
                <w:sz w:val="20"/>
              </w:rPr>
              <w:t xml:space="preserve"> </w:t>
            </w:r>
            <w:r>
              <w:rPr>
                <w:sz w:val="20"/>
              </w:rPr>
              <w:t>характера,</w:t>
            </w:r>
            <w:r>
              <w:rPr>
                <w:spacing w:val="-7"/>
                <w:sz w:val="20"/>
              </w:rPr>
              <w:t xml:space="preserve"> </w:t>
            </w:r>
            <w:r>
              <w:rPr>
                <w:sz w:val="20"/>
              </w:rPr>
              <w:t>выразительных</w:t>
            </w:r>
            <w:r>
              <w:rPr>
                <w:spacing w:val="-9"/>
                <w:sz w:val="20"/>
              </w:rPr>
              <w:t xml:space="preserve"> </w:t>
            </w:r>
            <w:r>
              <w:rPr>
                <w:sz w:val="20"/>
              </w:rPr>
              <w:t>средств, использованных композитором.</w:t>
            </w:r>
          </w:p>
          <w:p w:rsidR="003B46F0" w:rsidRDefault="00C01045">
            <w:pPr>
              <w:pStyle w:val="TableParagraph"/>
              <w:spacing w:before="5" w:line="235" w:lineRule="auto"/>
              <w:ind w:left="108" w:right="277"/>
              <w:rPr>
                <w:sz w:val="20"/>
              </w:rPr>
            </w:pPr>
            <w:r>
              <w:rPr>
                <w:sz w:val="20"/>
              </w:rPr>
              <w:t>Двигательная</w:t>
            </w:r>
            <w:r>
              <w:rPr>
                <w:spacing w:val="-6"/>
                <w:sz w:val="20"/>
              </w:rPr>
              <w:t xml:space="preserve"> </w:t>
            </w:r>
            <w:r>
              <w:rPr>
                <w:sz w:val="20"/>
              </w:rPr>
              <w:t>импровизация</w:t>
            </w:r>
            <w:r>
              <w:rPr>
                <w:spacing w:val="-6"/>
                <w:sz w:val="20"/>
              </w:rPr>
              <w:t xml:space="preserve"> </w:t>
            </w:r>
            <w:r>
              <w:rPr>
                <w:sz w:val="20"/>
              </w:rPr>
              <w:t>—</w:t>
            </w:r>
            <w:r>
              <w:rPr>
                <w:spacing w:val="-5"/>
                <w:sz w:val="20"/>
              </w:rPr>
              <w:t xml:space="preserve"> </w:t>
            </w:r>
            <w:r>
              <w:rPr>
                <w:sz w:val="20"/>
              </w:rPr>
              <w:t>имитация</w:t>
            </w:r>
            <w:r>
              <w:rPr>
                <w:spacing w:val="-6"/>
                <w:sz w:val="20"/>
              </w:rPr>
              <w:t xml:space="preserve"> </w:t>
            </w:r>
            <w:r>
              <w:rPr>
                <w:sz w:val="20"/>
              </w:rPr>
              <w:t>движений</w:t>
            </w:r>
            <w:r>
              <w:rPr>
                <w:spacing w:val="-7"/>
                <w:sz w:val="20"/>
              </w:rPr>
              <w:t xml:space="preserve"> </w:t>
            </w:r>
            <w:r>
              <w:rPr>
                <w:sz w:val="20"/>
              </w:rPr>
              <w:t>звонаря на колокольне.</w:t>
            </w:r>
          </w:p>
          <w:p w:rsidR="003B46F0" w:rsidRDefault="00C01045">
            <w:pPr>
              <w:pStyle w:val="TableParagraph"/>
              <w:spacing w:before="2"/>
              <w:ind w:left="108"/>
              <w:rPr>
                <w:sz w:val="20"/>
              </w:rPr>
            </w:pPr>
            <w:r>
              <w:rPr>
                <w:sz w:val="20"/>
              </w:rPr>
              <w:t>Ритмические</w:t>
            </w:r>
            <w:r>
              <w:rPr>
                <w:spacing w:val="-11"/>
                <w:sz w:val="20"/>
              </w:rPr>
              <w:t xml:space="preserve"> </w:t>
            </w:r>
            <w:r>
              <w:rPr>
                <w:sz w:val="20"/>
              </w:rPr>
              <w:t>и</w:t>
            </w:r>
            <w:r>
              <w:rPr>
                <w:spacing w:val="-10"/>
                <w:sz w:val="20"/>
              </w:rPr>
              <w:t xml:space="preserve"> </w:t>
            </w:r>
            <w:r>
              <w:rPr>
                <w:sz w:val="20"/>
              </w:rPr>
              <w:t>артикуляционные</w:t>
            </w:r>
            <w:r>
              <w:rPr>
                <w:spacing w:val="-6"/>
                <w:sz w:val="20"/>
              </w:rPr>
              <w:t xml:space="preserve"> </w:t>
            </w:r>
            <w:r>
              <w:rPr>
                <w:sz w:val="20"/>
              </w:rPr>
              <w:t>упражнения</w:t>
            </w:r>
            <w:r>
              <w:rPr>
                <w:spacing w:val="-9"/>
                <w:sz w:val="20"/>
              </w:rPr>
              <w:t xml:space="preserve"> </w:t>
            </w:r>
            <w:r>
              <w:rPr>
                <w:sz w:val="20"/>
              </w:rPr>
              <w:t>на</w:t>
            </w:r>
            <w:r>
              <w:rPr>
                <w:spacing w:val="-6"/>
                <w:sz w:val="20"/>
              </w:rPr>
              <w:t xml:space="preserve"> </w:t>
            </w:r>
            <w:r>
              <w:rPr>
                <w:sz w:val="20"/>
              </w:rPr>
              <w:t>основе звонарских приговорок.</w:t>
            </w:r>
          </w:p>
          <w:p w:rsidR="003B46F0" w:rsidRDefault="00C01045">
            <w:pPr>
              <w:pStyle w:val="TableParagraph"/>
              <w:spacing w:before="1"/>
              <w:ind w:left="108"/>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p w:rsidR="003B46F0" w:rsidRDefault="00C01045">
            <w:pPr>
              <w:pStyle w:val="TableParagraph"/>
              <w:spacing w:before="3" w:line="237" w:lineRule="auto"/>
              <w:ind w:left="108" w:right="350"/>
              <w:rPr>
                <w:sz w:val="20"/>
              </w:rPr>
            </w:pPr>
            <w:r>
              <w:rPr>
                <w:sz w:val="20"/>
              </w:rPr>
              <w:t>Просмотр документального фильма о колоколах. Сочинение, исполнение на фортепиано, синтезаторе или металлофонах</w:t>
            </w:r>
            <w:r>
              <w:rPr>
                <w:spacing w:val="-13"/>
                <w:sz w:val="20"/>
              </w:rPr>
              <w:t xml:space="preserve"> </w:t>
            </w:r>
            <w:r>
              <w:rPr>
                <w:sz w:val="20"/>
              </w:rPr>
              <w:t>композиции</w:t>
            </w:r>
            <w:r>
              <w:rPr>
                <w:spacing w:val="-12"/>
                <w:sz w:val="20"/>
              </w:rPr>
              <w:t xml:space="preserve"> </w:t>
            </w:r>
            <w:r>
              <w:rPr>
                <w:sz w:val="20"/>
              </w:rPr>
              <w:t>(импровизации),</w:t>
            </w:r>
            <w:r>
              <w:rPr>
                <w:spacing w:val="-13"/>
                <w:sz w:val="20"/>
              </w:rPr>
              <w:t xml:space="preserve"> </w:t>
            </w:r>
            <w:r>
              <w:rPr>
                <w:sz w:val="20"/>
              </w:rPr>
              <w:t>имитирующей звучание колоколов</w:t>
            </w:r>
          </w:p>
        </w:tc>
      </w:tr>
      <w:tr w:rsidR="003B46F0">
        <w:trPr>
          <w:trHeight w:val="2574"/>
        </w:trPr>
        <w:tc>
          <w:tcPr>
            <w:tcW w:w="1191" w:type="dxa"/>
          </w:tcPr>
          <w:p w:rsidR="003B46F0" w:rsidRDefault="00C01045">
            <w:pPr>
              <w:pStyle w:val="TableParagraph"/>
              <w:spacing w:before="85" w:line="228" w:lineRule="exact"/>
              <w:ind w:left="113"/>
              <w:rPr>
                <w:sz w:val="20"/>
              </w:rPr>
            </w:pPr>
            <w:r>
              <w:rPr>
                <w:spacing w:val="-5"/>
                <w:sz w:val="20"/>
              </w:rPr>
              <w:t>Б)</w:t>
            </w:r>
          </w:p>
          <w:p w:rsidR="003B46F0" w:rsidRDefault="00C01045">
            <w:pPr>
              <w:pStyle w:val="TableParagraph"/>
              <w:ind w:left="113" w:right="370"/>
              <w:rPr>
                <w:sz w:val="20"/>
              </w:rPr>
            </w:pPr>
            <w:r>
              <w:rPr>
                <w:spacing w:val="-2"/>
                <w:sz w:val="20"/>
              </w:rPr>
              <w:t>1—3</w:t>
            </w:r>
            <w:r>
              <w:rPr>
                <w:spacing w:val="-11"/>
                <w:sz w:val="20"/>
              </w:rPr>
              <w:t xml:space="preserve"> </w:t>
            </w:r>
            <w:r>
              <w:rPr>
                <w:spacing w:val="-2"/>
                <w:sz w:val="20"/>
              </w:rPr>
              <w:t xml:space="preserve">уч. </w:t>
            </w:r>
            <w:r>
              <w:rPr>
                <w:spacing w:val="-4"/>
                <w:sz w:val="20"/>
              </w:rPr>
              <w:t>часа</w:t>
            </w:r>
          </w:p>
        </w:tc>
        <w:tc>
          <w:tcPr>
            <w:tcW w:w="1133" w:type="dxa"/>
          </w:tcPr>
          <w:p w:rsidR="003B46F0" w:rsidRDefault="00C01045">
            <w:pPr>
              <w:pStyle w:val="TableParagraph"/>
              <w:spacing w:before="104"/>
              <w:ind w:left="113"/>
              <w:rPr>
                <w:sz w:val="20"/>
              </w:rPr>
            </w:pPr>
            <w:r>
              <w:rPr>
                <w:spacing w:val="-2"/>
                <w:sz w:val="20"/>
              </w:rPr>
              <w:t>Песни</w:t>
            </w:r>
          </w:p>
          <w:p w:rsidR="003B46F0" w:rsidRDefault="00C01045">
            <w:pPr>
              <w:pStyle w:val="TableParagraph"/>
              <w:spacing w:before="1"/>
              <w:ind w:left="113"/>
              <w:rPr>
                <w:sz w:val="20"/>
              </w:rPr>
            </w:pPr>
            <w:r>
              <w:rPr>
                <w:spacing w:val="-2"/>
                <w:sz w:val="20"/>
              </w:rPr>
              <w:t>верующих</w:t>
            </w:r>
          </w:p>
        </w:tc>
        <w:tc>
          <w:tcPr>
            <w:tcW w:w="2214" w:type="dxa"/>
          </w:tcPr>
          <w:p w:rsidR="003B46F0" w:rsidRDefault="00C01045">
            <w:pPr>
              <w:pStyle w:val="TableParagraph"/>
              <w:spacing w:before="85"/>
              <w:ind w:left="113" w:right="367"/>
              <w:rPr>
                <w:sz w:val="20"/>
              </w:rPr>
            </w:pPr>
            <w:r>
              <w:rPr>
                <w:sz w:val="20"/>
              </w:rPr>
              <w:t xml:space="preserve">Молитва, хорал, </w:t>
            </w:r>
            <w:r>
              <w:rPr>
                <w:spacing w:val="-2"/>
                <w:sz w:val="20"/>
              </w:rPr>
              <w:t xml:space="preserve">песнопение, </w:t>
            </w:r>
            <w:r>
              <w:rPr>
                <w:sz w:val="20"/>
              </w:rPr>
              <w:t>духовный стих.</w:t>
            </w:r>
          </w:p>
          <w:p w:rsidR="003B46F0" w:rsidRDefault="00C01045">
            <w:pPr>
              <w:pStyle w:val="TableParagraph"/>
              <w:spacing w:before="3" w:line="237" w:lineRule="auto"/>
              <w:ind w:left="113" w:right="322"/>
              <w:rPr>
                <w:sz w:val="20"/>
              </w:rPr>
            </w:pPr>
            <w:r>
              <w:rPr>
                <w:sz w:val="20"/>
              </w:rPr>
              <w:t>Образы духовной музыки</w:t>
            </w:r>
            <w:r>
              <w:rPr>
                <w:spacing w:val="-13"/>
                <w:sz w:val="20"/>
              </w:rPr>
              <w:t xml:space="preserve"> </w:t>
            </w:r>
            <w:r>
              <w:rPr>
                <w:sz w:val="20"/>
              </w:rPr>
              <w:t>в</w:t>
            </w:r>
            <w:r>
              <w:rPr>
                <w:spacing w:val="-12"/>
                <w:sz w:val="20"/>
              </w:rPr>
              <w:t xml:space="preserve"> </w:t>
            </w:r>
            <w:r>
              <w:rPr>
                <w:sz w:val="20"/>
              </w:rPr>
              <w:t xml:space="preserve">творчестве </w:t>
            </w:r>
            <w:r>
              <w:rPr>
                <w:spacing w:val="-2"/>
                <w:sz w:val="20"/>
              </w:rPr>
              <w:t>композиторов-</w:t>
            </w:r>
          </w:p>
          <w:p w:rsidR="003B46F0" w:rsidRDefault="00C01045">
            <w:pPr>
              <w:pStyle w:val="TableParagraph"/>
              <w:spacing w:before="2"/>
              <w:ind w:left="113"/>
              <w:rPr>
                <w:sz w:val="20"/>
              </w:rPr>
            </w:pPr>
            <w:r>
              <w:rPr>
                <w:spacing w:val="-2"/>
                <w:sz w:val="20"/>
              </w:rPr>
              <w:t>классиков</w:t>
            </w:r>
          </w:p>
        </w:tc>
        <w:tc>
          <w:tcPr>
            <w:tcW w:w="5603" w:type="dxa"/>
          </w:tcPr>
          <w:p w:rsidR="003B46F0" w:rsidRDefault="00C01045">
            <w:pPr>
              <w:pStyle w:val="TableParagraph"/>
              <w:spacing w:before="44" w:line="237" w:lineRule="auto"/>
              <w:ind w:left="108"/>
              <w:rPr>
                <w:sz w:val="20"/>
              </w:rPr>
            </w:pPr>
            <w:r>
              <w:rPr>
                <w:sz w:val="20"/>
              </w:rPr>
              <w:t>Слушание,</w:t>
            </w:r>
            <w:r>
              <w:rPr>
                <w:spacing w:val="-8"/>
                <w:sz w:val="20"/>
              </w:rPr>
              <w:t xml:space="preserve"> </w:t>
            </w:r>
            <w:r>
              <w:rPr>
                <w:sz w:val="20"/>
              </w:rPr>
              <w:t>разучивание,</w:t>
            </w:r>
            <w:r>
              <w:rPr>
                <w:spacing w:val="-8"/>
                <w:sz w:val="20"/>
              </w:rPr>
              <w:t xml:space="preserve"> </w:t>
            </w:r>
            <w:r>
              <w:rPr>
                <w:sz w:val="20"/>
              </w:rPr>
              <w:t>исполнение</w:t>
            </w:r>
            <w:r>
              <w:rPr>
                <w:spacing w:val="-12"/>
                <w:sz w:val="20"/>
              </w:rPr>
              <w:t xml:space="preserve"> </w:t>
            </w:r>
            <w:r>
              <w:rPr>
                <w:sz w:val="20"/>
              </w:rPr>
              <w:t>вокальных</w:t>
            </w:r>
            <w:r>
              <w:rPr>
                <w:spacing w:val="-6"/>
                <w:sz w:val="20"/>
              </w:rPr>
              <w:t xml:space="preserve"> </w:t>
            </w:r>
            <w:r>
              <w:rPr>
                <w:sz w:val="20"/>
              </w:rPr>
              <w:t>произведений религиозного содержания. Диалог с учителем о характере музыки, манере исполнения, выразительных средствах.</w:t>
            </w:r>
          </w:p>
          <w:p w:rsidR="003B46F0" w:rsidRDefault="00C01045">
            <w:pPr>
              <w:pStyle w:val="TableParagraph"/>
              <w:spacing w:before="1"/>
              <w:ind w:left="108"/>
              <w:rPr>
                <w:sz w:val="20"/>
              </w:rPr>
            </w:pPr>
            <w:r>
              <w:rPr>
                <w:sz w:val="20"/>
              </w:rPr>
              <w:t>Знакомство</w:t>
            </w:r>
            <w:r>
              <w:rPr>
                <w:spacing w:val="-10"/>
                <w:sz w:val="20"/>
              </w:rPr>
              <w:t xml:space="preserve"> </w:t>
            </w:r>
            <w:r>
              <w:rPr>
                <w:sz w:val="20"/>
              </w:rPr>
              <w:t>с</w:t>
            </w:r>
            <w:r>
              <w:rPr>
                <w:spacing w:val="-8"/>
                <w:sz w:val="20"/>
              </w:rPr>
              <w:t xml:space="preserve"> </w:t>
            </w:r>
            <w:r>
              <w:rPr>
                <w:sz w:val="20"/>
              </w:rPr>
              <w:t>произведениями</w:t>
            </w:r>
            <w:r>
              <w:rPr>
                <w:spacing w:val="-8"/>
                <w:sz w:val="20"/>
              </w:rPr>
              <w:t xml:space="preserve"> </w:t>
            </w:r>
            <w:r>
              <w:rPr>
                <w:sz w:val="20"/>
              </w:rPr>
              <w:t>светской</w:t>
            </w:r>
            <w:r>
              <w:rPr>
                <w:spacing w:val="-8"/>
                <w:sz w:val="20"/>
              </w:rPr>
              <w:t xml:space="preserve"> </w:t>
            </w:r>
            <w:r>
              <w:rPr>
                <w:sz w:val="20"/>
              </w:rPr>
              <w:t>музыки,</w:t>
            </w:r>
            <w:r>
              <w:rPr>
                <w:spacing w:val="-4"/>
                <w:sz w:val="20"/>
              </w:rPr>
              <w:t xml:space="preserve"> </w:t>
            </w:r>
            <w:r>
              <w:rPr>
                <w:sz w:val="20"/>
              </w:rPr>
              <w:t>в</w:t>
            </w:r>
            <w:r>
              <w:rPr>
                <w:spacing w:val="-9"/>
                <w:sz w:val="20"/>
              </w:rPr>
              <w:t xml:space="preserve"> </w:t>
            </w:r>
            <w:r>
              <w:rPr>
                <w:spacing w:val="-2"/>
                <w:sz w:val="20"/>
              </w:rPr>
              <w:t>которых</w:t>
            </w:r>
          </w:p>
          <w:p w:rsidR="003B46F0" w:rsidRDefault="00C01045">
            <w:pPr>
              <w:pStyle w:val="TableParagraph"/>
              <w:spacing w:before="4" w:line="235" w:lineRule="auto"/>
              <w:ind w:left="108"/>
              <w:rPr>
                <w:sz w:val="20"/>
              </w:rPr>
            </w:pPr>
            <w:r>
              <w:rPr>
                <w:sz w:val="20"/>
              </w:rPr>
              <w:t>воплощены</w:t>
            </w:r>
            <w:r>
              <w:rPr>
                <w:spacing w:val="-9"/>
                <w:sz w:val="20"/>
              </w:rPr>
              <w:t xml:space="preserve"> </w:t>
            </w:r>
            <w:r>
              <w:rPr>
                <w:sz w:val="20"/>
              </w:rPr>
              <w:t>молитвенные</w:t>
            </w:r>
            <w:r>
              <w:rPr>
                <w:spacing w:val="-11"/>
                <w:sz w:val="20"/>
              </w:rPr>
              <w:t xml:space="preserve"> </w:t>
            </w:r>
            <w:r>
              <w:rPr>
                <w:sz w:val="20"/>
              </w:rPr>
              <w:t>интонации,</w:t>
            </w:r>
            <w:r>
              <w:rPr>
                <w:spacing w:val="-6"/>
                <w:sz w:val="20"/>
              </w:rPr>
              <w:t xml:space="preserve"> </w:t>
            </w:r>
            <w:r>
              <w:rPr>
                <w:sz w:val="20"/>
              </w:rPr>
              <w:t>используется</w:t>
            </w:r>
            <w:r>
              <w:rPr>
                <w:spacing w:val="-9"/>
                <w:sz w:val="20"/>
              </w:rPr>
              <w:t xml:space="preserve"> </w:t>
            </w:r>
            <w:r>
              <w:rPr>
                <w:sz w:val="20"/>
              </w:rPr>
              <w:t>хоральный склад звучания.</w:t>
            </w:r>
          </w:p>
          <w:p w:rsidR="003B46F0" w:rsidRDefault="00C01045">
            <w:pPr>
              <w:pStyle w:val="TableParagraph"/>
              <w:spacing w:before="2"/>
              <w:ind w:left="108"/>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p w:rsidR="003B46F0" w:rsidRDefault="00C01045">
            <w:pPr>
              <w:pStyle w:val="TableParagraph"/>
              <w:spacing w:before="2" w:line="237" w:lineRule="auto"/>
              <w:ind w:left="108"/>
              <w:rPr>
                <w:sz w:val="20"/>
              </w:rPr>
            </w:pPr>
            <w:r>
              <w:rPr>
                <w:sz w:val="20"/>
              </w:rPr>
              <w:t>Просмотр</w:t>
            </w:r>
            <w:r>
              <w:rPr>
                <w:spacing w:val="-6"/>
                <w:sz w:val="20"/>
              </w:rPr>
              <w:t xml:space="preserve"> </w:t>
            </w:r>
            <w:r>
              <w:rPr>
                <w:sz w:val="20"/>
              </w:rPr>
              <w:t>документального</w:t>
            </w:r>
            <w:r>
              <w:rPr>
                <w:spacing w:val="-10"/>
                <w:sz w:val="20"/>
              </w:rPr>
              <w:t xml:space="preserve"> </w:t>
            </w:r>
            <w:r>
              <w:rPr>
                <w:sz w:val="20"/>
              </w:rPr>
              <w:t>фильма</w:t>
            </w:r>
            <w:r>
              <w:rPr>
                <w:spacing w:val="-4"/>
                <w:sz w:val="20"/>
              </w:rPr>
              <w:t xml:space="preserve"> </w:t>
            </w:r>
            <w:r>
              <w:rPr>
                <w:sz w:val="20"/>
              </w:rPr>
              <w:t>о</w:t>
            </w:r>
            <w:r>
              <w:rPr>
                <w:spacing w:val="-9"/>
                <w:sz w:val="20"/>
              </w:rPr>
              <w:t xml:space="preserve"> </w:t>
            </w:r>
            <w:r>
              <w:rPr>
                <w:sz w:val="20"/>
              </w:rPr>
              <w:t>значении</w:t>
            </w:r>
            <w:r>
              <w:rPr>
                <w:spacing w:val="-7"/>
                <w:sz w:val="20"/>
              </w:rPr>
              <w:t xml:space="preserve"> </w:t>
            </w:r>
            <w:r>
              <w:rPr>
                <w:sz w:val="20"/>
              </w:rPr>
              <w:t xml:space="preserve">молитвы. Рисование по мотивам прослушанных музыкальных </w:t>
            </w:r>
            <w:r>
              <w:rPr>
                <w:spacing w:val="-2"/>
                <w:sz w:val="20"/>
              </w:rPr>
              <w:t>произведений</w:t>
            </w:r>
          </w:p>
        </w:tc>
      </w:tr>
      <w:tr w:rsidR="003B46F0">
        <w:trPr>
          <w:trHeight w:val="4874"/>
        </w:trPr>
        <w:tc>
          <w:tcPr>
            <w:tcW w:w="1191" w:type="dxa"/>
          </w:tcPr>
          <w:p w:rsidR="003B46F0" w:rsidRDefault="00C01045">
            <w:pPr>
              <w:pStyle w:val="TableParagraph"/>
              <w:spacing w:before="69" w:line="228" w:lineRule="exact"/>
              <w:ind w:left="113"/>
              <w:rPr>
                <w:sz w:val="20"/>
              </w:rPr>
            </w:pPr>
            <w:r>
              <w:rPr>
                <w:spacing w:val="-5"/>
                <w:sz w:val="20"/>
              </w:rPr>
              <w:t>В)</w:t>
            </w:r>
          </w:p>
          <w:p w:rsidR="003B46F0" w:rsidRDefault="00C01045">
            <w:pPr>
              <w:pStyle w:val="TableParagraph"/>
              <w:spacing w:before="1" w:line="235" w:lineRule="auto"/>
              <w:ind w:left="113" w:right="370"/>
              <w:rPr>
                <w:sz w:val="20"/>
              </w:rPr>
            </w:pPr>
            <w:r>
              <w:rPr>
                <w:spacing w:val="-2"/>
                <w:sz w:val="20"/>
              </w:rPr>
              <w:t>1—3</w:t>
            </w:r>
            <w:r>
              <w:rPr>
                <w:spacing w:val="-11"/>
                <w:sz w:val="20"/>
              </w:rPr>
              <w:t xml:space="preserve"> </w:t>
            </w:r>
            <w:r>
              <w:rPr>
                <w:spacing w:val="-2"/>
                <w:sz w:val="20"/>
              </w:rPr>
              <w:t xml:space="preserve">уч. </w:t>
            </w:r>
            <w:r>
              <w:rPr>
                <w:spacing w:val="-4"/>
                <w:sz w:val="20"/>
              </w:rPr>
              <w:t>часа</w:t>
            </w:r>
          </w:p>
        </w:tc>
        <w:tc>
          <w:tcPr>
            <w:tcW w:w="1133" w:type="dxa"/>
          </w:tcPr>
          <w:p w:rsidR="003B46F0" w:rsidRDefault="00C01045">
            <w:pPr>
              <w:pStyle w:val="TableParagraph"/>
              <w:spacing w:before="99" w:line="237" w:lineRule="auto"/>
              <w:ind w:left="113" w:right="163"/>
              <w:rPr>
                <w:sz w:val="20"/>
              </w:rPr>
            </w:pPr>
            <w:r>
              <w:rPr>
                <w:spacing w:val="-2"/>
                <w:sz w:val="20"/>
              </w:rPr>
              <w:t>Инструме нтальная музыка</w:t>
            </w:r>
          </w:p>
          <w:p w:rsidR="003B46F0" w:rsidRDefault="00C01045">
            <w:pPr>
              <w:pStyle w:val="TableParagraph"/>
              <w:spacing w:before="2"/>
              <w:ind w:left="113"/>
              <w:rPr>
                <w:sz w:val="20"/>
              </w:rPr>
            </w:pPr>
            <w:r>
              <w:rPr>
                <w:sz w:val="20"/>
              </w:rPr>
              <w:t>в</w:t>
            </w:r>
            <w:r>
              <w:rPr>
                <w:spacing w:val="3"/>
                <w:sz w:val="20"/>
              </w:rPr>
              <w:t xml:space="preserve"> </w:t>
            </w:r>
            <w:r>
              <w:rPr>
                <w:spacing w:val="-2"/>
                <w:sz w:val="20"/>
              </w:rPr>
              <w:t>церкви</w:t>
            </w:r>
          </w:p>
        </w:tc>
        <w:tc>
          <w:tcPr>
            <w:tcW w:w="2214" w:type="dxa"/>
          </w:tcPr>
          <w:p w:rsidR="003B46F0" w:rsidRDefault="00C01045">
            <w:pPr>
              <w:pStyle w:val="TableParagraph"/>
              <w:spacing w:before="64"/>
              <w:ind w:left="137" w:right="609" w:hanging="20"/>
              <w:rPr>
                <w:sz w:val="20"/>
              </w:rPr>
            </w:pPr>
            <w:r>
              <w:rPr>
                <w:sz w:val="20"/>
              </w:rPr>
              <w:t>Орган</w:t>
            </w:r>
            <w:r>
              <w:rPr>
                <w:spacing w:val="-13"/>
                <w:sz w:val="20"/>
              </w:rPr>
              <w:t xml:space="preserve"> </w:t>
            </w:r>
            <w:r>
              <w:rPr>
                <w:sz w:val="20"/>
              </w:rPr>
              <w:t>и</w:t>
            </w:r>
            <w:r>
              <w:rPr>
                <w:spacing w:val="-12"/>
                <w:sz w:val="20"/>
              </w:rPr>
              <w:t xml:space="preserve"> </w:t>
            </w:r>
            <w:r>
              <w:rPr>
                <w:sz w:val="20"/>
              </w:rPr>
              <w:t>его</w:t>
            </w:r>
            <w:r>
              <w:rPr>
                <w:spacing w:val="-13"/>
                <w:sz w:val="20"/>
              </w:rPr>
              <w:t xml:space="preserve"> </w:t>
            </w:r>
            <w:r>
              <w:rPr>
                <w:sz w:val="20"/>
              </w:rPr>
              <w:t>роль в</w:t>
            </w:r>
            <w:r>
              <w:rPr>
                <w:spacing w:val="3"/>
                <w:sz w:val="20"/>
              </w:rPr>
              <w:t xml:space="preserve"> </w:t>
            </w:r>
            <w:r>
              <w:rPr>
                <w:spacing w:val="-2"/>
                <w:sz w:val="20"/>
              </w:rPr>
              <w:t>богослужении.</w:t>
            </w:r>
          </w:p>
          <w:p w:rsidR="003B46F0" w:rsidRDefault="00C01045">
            <w:pPr>
              <w:pStyle w:val="TableParagraph"/>
              <w:spacing w:before="1"/>
              <w:ind w:left="113"/>
              <w:rPr>
                <w:sz w:val="20"/>
              </w:rPr>
            </w:pPr>
            <w:r>
              <w:rPr>
                <w:sz w:val="20"/>
              </w:rPr>
              <w:t>Творчество</w:t>
            </w:r>
            <w:r>
              <w:rPr>
                <w:spacing w:val="-8"/>
                <w:sz w:val="20"/>
              </w:rPr>
              <w:t xml:space="preserve"> </w:t>
            </w:r>
            <w:r>
              <w:rPr>
                <w:sz w:val="20"/>
              </w:rPr>
              <w:t>И.</w:t>
            </w:r>
            <w:r>
              <w:rPr>
                <w:spacing w:val="1"/>
                <w:sz w:val="20"/>
              </w:rPr>
              <w:t xml:space="preserve"> </w:t>
            </w:r>
            <w:r>
              <w:rPr>
                <w:sz w:val="20"/>
              </w:rPr>
              <w:t>С.</w:t>
            </w:r>
            <w:r>
              <w:rPr>
                <w:spacing w:val="-2"/>
                <w:sz w:val="20"/>
              </w:rPr>
              <w:t xml:space="preserve"> </w:t>
            </w:r>
            <w:r>
              <w:rPr>
                <w:spacing w:val="-4"/>
                <w:sz w:val="20"/>
              </w:rPr>
              <w:t>Баха</w:t>
            </w:r>
          </w:p>
        </w:tc>
        <w:tc>
          <w:tcPr>
            <w:tcW w:w="5603" w:type="dxa"/>
          </w:tcPr>
          <w:p w:rsidR="003B46F0" w:rsidRDefault="00C01045">
            <w:pPr>
              <w:pStyle w:val="TableParagraph"/>
              <w:spacing w:line="217" w:lineRule="exact"/>
              <w:ind w:left="108"/>
              <w:rPr>
                <w:sz w:val="20"/>
              </w:rPr>
            </w:pPr>
            <w:r>
              <w:rPr>
                <w:sz w:val="20"/>
              </w:rPr>
              <w:t>Чтение</w:t>
            </w:r>
            <w:r>
              <w:rPr>
                <w:spacing w:val="-7"/>
                <w:sz w:val="20"/>
              </w:rPr>
              <w:t xml:space="preserve"> </w:t>
            </w:r>
            <w:r>
              <w:rPr>
                <w:sz w:val="20"/>
              </w:rPr>
              <w:t>учебных</w:t>
            </w:r>
            <w:r>
              <w:rPr>
                <w:spacing w:val="-9"/>
                <w:sz w:val="20"/>
              </w:rPr>
              <w:t xml:space="preserve"> </w:t>
            </w:r>
            <w:r>
              <w:rPr>
                <w:sz w:val="20"/>
              </w:rPr>
              <w:t>и</w:t>
            </w:r>
            <w:r>
              <w:rPr>
                <w:spacing w:val="-10"/>
                <w:sz w:val="20"/>
              </w:rPr>
              <w:t xml:space="preserve"> </w:t>
            </w:r>
            <w:r>
              <w:rPr>
                <w:sz w:val="20"/>
              </w:rPr>
              <w:t>художественных</w:t>
            </w:r>
            <w:r>
              <w:rPr>
                <w:spacing w:val="-7"/>
                <w:sz w:val="20"/>
              </w:rPr>
              <w:t xml:space="preserve"> </w:t>
            </w:r>
            <w:r>
              <w:rPr>
                <w:sz w:val="20"/>
              </w:rPr>
              <w:t>текстов,</w:t>
            </w:r>
            <w:r>
              <w:rPr>
                <w:spacing w:val="-5"/>
                <w:sz w:val="20"/>
              </w:rPr>
              <w:t xml:space="preserve"> </w:t>
            </w:r>
            <w:r>
              <w:rPr>
                <w:spacing w:val="-2"/>
                <w:sz w:val="20"/>
              </w:rPr>
              <w:t>посвящённых</w:t>
            </w:r>
          </w:p>
          <w:p w:rsidR="003B46F0" w:rsidRDefault="00C01045">
            <w:pPr>
              <w:pStyle w:val="TableParagraph"/>
              <w:spacing w:before="2" w:line="237" w:lineRule="auto"/>
              <w:ind w:left="108" w:right="277"/>
              <w:rPr>
                <w:sz w:val="20"/>
              </w:rPr>
            </w:pPr>
            <w:r>
              <w:rPr>
                <w:sz w:val="20"/>
              </w:rPr>
              <w:t>истории создания, устройству органа, его роли в католическом</w:t>
            </w:r>
            <w:r>
              <w:rPr>
                <w:spacing w:val="-5"/>
                <w:sz w:val="20"/>
              </w:rPr>
              <w:t xml:space="preserve"> </w:t>
            </w:r>
            <w:r>
              <w:rPr>
                <w:sz w:val="20"/>
              </w:rPr>
              <w:t>и</w:t>
            </w:r>
            <w:r>
              <w:rPr>
                <w:spacing w:val="-9"/>
                <w:sz w:val="20"/>
              </w:rPr>
              <w:t xml:space="preserve"> </w:t>
            </w:r>
            <w:r>
              <w:rPr>
                <w:sz w:val="20"/>
              </w:rPr>
              <w:t>протестантском</w:t>
            </w:r>
            <w:r>
              <w:rPr>
                <w:spacing w:val="-6"/>
                <w:sz w:val="20"/>
              </w:rPr>
              <w:t xml:space="preserve"> </w:t>
            </w:r>
            <w:r>
              <w:rPr>
                <w:sz w:val="20"/>
              </w:rPr>
              <w:t>богослужении.</w:t>
            </w:r>
            <w:r>
              <w:rPr>
                <w:spacing w:val="-5"/>
                <w:sz w:val="20"/>
              </w:rPr>
              <w:t xml:space="preserve"> </w:t>
            </w:r>
            <w:r>
              <w:rPr>
                <w:sz w:val="20"/>
              </w:rPr>
              <w:t>Ответы</w:t>
            </w:r>
            <w:r>
              <w:rPr>
                <w:spacing w:val="-9"/>
                <w:sz w:val="20"/>
              </w:rPr>
              <w:t xml:space="preserve"> </w:t>
            </w:r>
            <w:r>
              <w:rPr>
                <w:sz w:val="20"/>
              </w:rPr>
              <w:t>на вопросы учителя.</w:t>
            </w:r>
          </w:p>
          <w:p w:rsidR="003B46F0" w:rsidRDefault="00C01045">
            <w:pPr>
              <w:pStyle w:val="TableParagraph"/>
              <w:spacing w:before="2"/>
              <w:ind w:left="108" w:right="277"/>
              <w:rPr>
                <w:sz w:val="20"/>
              </w:rPr>
            </w:pPr>
            <w:r>
              <w:rPr>
                <w:sz w:val="20"/>
              </w:rPr>
              <w:t>Слушание органной музыки И. С. Баха. Описание впечатления</w:t>
            </w:r>
            <w:r>
              <w:rPr>
                <w:spacing w:val="-11"/>
                <w:sz w:val="20"/>
              </w:rPr>
              <w:t xml:space="preserve"> </w:t>
            </w:r>
            <w:r>
              <w:rPr>
                <w:sz w:val="20"/>
              </w:rPr>
              <w:t>от</w:t>
            </w:r>
            <w:r>
              <w:rPr>
                <w:spacing w:val="-11"/>
                <w:sz w:val="20"/>
              </w:rPr>
              <w:t xml:space="preserve"> </w:t>
            </w:r>
            <w:r>
              <w:rPr>
                <w:sz w:val="20"/>
              </w:rPr>
              <w:t>восприятия,</w:t>
            </w:r>
            <w:r>
              <w:rPr>
                <w:spacing w:val="-8"/>
                <w:sz w:val="20"/>
              </w:rPr>
              <w:t xml:space="preserve"> </w:t>
            </w:r>
            <w:r>
              <w:rPr>
                <w:sz w:val="20"/>
              </w:rPr>
              <w:t>характеристика</w:t>
            </w:r>
            <w:r>
              <w:rPr>
                <w:spacing w:val="-9"/>
                <w:sz w:val="20"/>
              </w:rPr>
              <w:t xml:space="preserve"> </w:t>
            </w:r>
            <w:r>
              <w:rPr>
                <w:sz w:val="20"/>
              </w:rPr>
              <w:t>музыкально- выразительных средств.</w:t>
            </w:r>
          </w:p>
          <w:p w:rsidR="003B46F0" w:rsidRDefault="00C01045">
            <w:pPr>
              <w:pStyle w:val="TableParagraph"/>
              <w:spacing w:line="235" w:lineRule="auto"/>
              <w:ind w:left="108"/>
              <w:rPr>
                <w:sz w:val="20"/>
              </w:rPr>
            </w:pPr>
            <w:r>
              <w:rPr>
                <w:sz w:val="20"/>
              </w:rPr>
              <w:t>Игровая</w:t>
            </w:r>
            <w:r>
              <w:rPr>
                <w:spacing w:val="-4"/>
                <w:sz w:val="20"/>
              </w:rPr>
              <w:t xml:space="preserve"> </w:t>
            </w:r>
            <w:r>
              <w:rPr>
                <w:sz w:val="20"/>
              </w:rPr>
              <w:t>имитация</w:t>
            </w:r>
            <w:r>
              <w:rPr>
                <w:spacing w:val="-4"/>
                <w:sz w:val="20"/>
              </w:rPr>
              <w:t xml:space="preserve"> </w:t>
            </w:r>
            <w:r>
              <w:rPr>
                <w:sz w:val="20"/>
              </w:rPr>
              <w:t>особенностей</w:t>
            </w:r>
            <w:r>
              <w:rPr>
                <w:spacing w:val="-4"/>
                <w:sz w:val="20"/>
              </w:rPr>
              <w:t xml:space="preserve"> </w:t>
            </w:r>
            <w:r>
              <w:rPr>
                <w:sz w:val="20"/>
              </w:rPr>
              <w:t>игры</w:t>
            </w:r>
            <w:r>
              <w:rPr>
                <w:spacing w:val="-4"/>
                <w:sz w:val="20"/>
              </w:rPr>
              <w:t xml:space="preserve"> </w:t>
            </w:r>
            <w:r>
              <w:rPr>
                <w:sz w:val="20"/>
              </w:rPr>
              <w:t>на</w:t>
            </w:r>
            <w:r>
              <w:rPr>
                <w:spacing w:val="-2"/>
                <w:sz w:val="20"/>
              </w:rPr>
              <w:t xml:space="preserve"> </w:t>
            </w:r>
            <w:r>
              <w:rPr>
                <w:sz w:val="20"/>
              </w:rPr>
              <w:t>органе</w:t>
            </w:r>
            <w:r>
              <w:rPr>
                <w:spacing w:val="-6"/>
                <w:sz w:val="20"/>
              </w:rPr>
              <w:t xml:space="preserve"> </w:t>
            </w:r>
            <w:r>
              <w:rPr>
                <w:sz w:val="20"/>
              </w:rPr>
              <w:t>(во</w:t>
            </w:r>
            <w:r>
              <w:rPr>
                <w:spacing w:val="-8"/>
                <w:sz w:val="20"/>
              </w:rPr>
              <w:t xml:space="preserve"> </w:t>
            </w:r>
            <w:r>
              <w:rPr>
                <w:sz w:val="20"/>
              </w:rPr>
              <w:t xml:space="preserve">время </w:t>
            </w:r>
            <w:r>
              <w:rPr>
                <w:spacing w:val="-2"/>
                <w:sz w:val="20"/>
              </w:rPr>
              <w:t>слушания).</w:t>
            </w:r>
          </w:p>
          <w:p w:rsidR="003B46F0" w:rsidRDefault="00C01045">
            <w:pPr>
              <w:pStyle w:val="TableParagraph"/>
              <w:spacing w:before="2"/>
              <w:ind w:left="108"/>
              <w:rPr>
                <w:sz w:val="20"/>
              </w:rPr>
            </w:pPr>
            <w:r>
              <w:rPr>
                <w:sz w:val="20"/>
              </w:rPr>
              <w:t>Звуковое исследование — исполнение (учителем) на синтезаторе знакомых музыкальных произведений тембром органа.</w:t>
            </w:r>
            <w:r>
              <w:rPr>
                <w:spacing w:val="-4"/>
                <w:sz w:val="20"/>
              </w:rPr>
              <w:t xml:space="preserve"> </w:t>
            </w:r>
            <w:r>
              <w:rPr>
                <w:sz w:val="20"/>
              </w:rPr>
              <w:t>Наблюдение</w:t>
            </w:r>
            <w:r>
              <w:rPr>
                <w:spacing w:val="-9"/>
                <w:sz w:val="20"/>
              </w:rPr>
              <w:t xml:space="preserve"> </w:t>
            </w:r>
            <w:r>
              <w:rPr>
                <w:sz w:val="20"/>
              </w:rPr>
              <w:t>за</w:t>
            </w:r>
            <w:r>
              <w:rPr>
                <w:spacing w:val="-4"/>
                <w:sz w:val="20"/>
              </w:rPr>
              <w:t xml:space="preserve"> </w:t>
            </w:r>
            <w:r>
              <w:rPr>
                <w:sz w:val="20"/>
              </w:rPr>
              <w:t>трансформацией</w:t>
            </w:r>
            <w:r>
              <w:rPr>
                <w:spacing w:val="-8"/>
                <w:sz w:val="20"/>
              </w:rPr>
              <w:t xml:space="preserve"> </w:t>
            </w:r>
            <w:r>
              <w:rPr>
                <w:sz w:val="20"/>
              </w:rPr>
              <w:t>музыкального</w:t>
            </w:r>
            <w:r>
              <w:rPr>
                <w:spacing w:val="-6"/>
                <w:sz w:val="20"/>
              </w:rPr>
              <w:t xml:space="preserve"> </w:t>
            </w:r>
            <w:r>
              <w:rPr>
                <w:sz w:val="20"/>
              </w:rPr>
              <w:t xml:space="preserve">образа. </w:t>
            </w:r>
            <w:r>
              <w:rPr>
                <w:i/>
                <w:sz w:val="20"/>
              </w:rPr>
              <w:t>На выбор или факультативно</w:t>
            </w:r>
            <w:r>
              <w:rPr>
                <w:sz w:val="20"/>
              </w:rPr>
              <w:t>:</w:t>
            </w:r>
          </w:p>
          <w:p w:rsidR="003B46F0" w:rsidRDefault="00C01045">
            <w:pPr>
              <w:pStyle w:val="TableParagraph"/>
              <w:spacing w:before="1" w:line="235" w:lineRule="auto"/>
              <w:ind w:left="108" w:right="790"/>
              <w:rPr>
                <w:sz w:val="20"/>
              </w:rPr>
            </w:pPr>
            <w:r>
              <w:rPr>
                <w:sz w:val="20"/>
              </w:rPr>
              <w:t>Посещение концерта органной музыки. Рассматривание</w:t>
            </w:r>
            <w:r>
              <w:rPr>
                <w:spacing w:val="-13"/>
                <w:sz w:val="20"/>
              </w:rPr>
              <w:t xml:space="preserve"> </w:t>
            </w:r>
            <w:r>
              <w:rPr>
                <w:sz w:val="20"/>
              </w:rPr>
              <w:t>иллюстраций,</w:t>
            </w:r>
            <w:r>
              <w:rPr>
                <w:spacing w:val="-11"/>
                <w:sz w:val="20"/>
              </w:rPr>
              <w:t xml:space="preserve"> </w:t>
            </w:r>
            <w:r>
              <w:rPr>
                <w:sz w:val="20"/>
              </w:rPr>
              <w:t>изображений</w:t>
            </w:r>
            <w:r>
              <w:rPr>
                <w:spacing w:val="-12"/>
                <w:sz w:val="20"/>
              </w:rPr>
              <w:t xml:space="preserve"> </w:t>
            </w:r>
            <w:r>
              <w:rPr>
                <w:sz w:val="20"/>
              </w:rPr>
              <w:t>органа.</w:t>
            </w:r>
          </w:p>
          <w:p w:rsidR="003B46F0" w:rsidRDefault="00C01045">
            <w:pPr>
              <w:pStyle w:val="TableParagraph"/>
              <w:spacing w:before="6"/>
              <w:ind w:left="108"/>
              <w:rPr>
                <w:sz w:val="20"/>
              </w:rPr>
            </w:pPr>
            <w:r>
              <w:rPr>
                <w:sz w:val="20"/>
              </w:rPr>
              <w:t>Проблемная</w:t>
            </w:r>
            <w:r>
              <w:rPr>
                <w:spacing w:val="-7"/>
                <w:sz w:val="20"/>
              </w:rPr>
              <w:t xml:space="preserve"> </w:t>
            </w:r>
            <w:r>
              <w:rPr>
                <w:sz w:val="20"/>
              </w:rPr>
              <w:t>ситуация</w:t>
            </w:r>
            <w:r>
              <w:rPr>
                <w:spacing w:val="-7"/>
                <w:sz w:val="20"/>
              </w:rPr>
              <w:t xml:space="preserve"> </w:t>
            </w:r>
            <w:r>
              <w:rPr>
                <w:sz w:val="20"/>
              </w:rPr>
              <w:t>—</w:t>
            </w:r>
            <w:r>
              <w:rPr>
                <w:spacing w:val="-6"/>
                <w:sz w:val="20"/>
              </w:rPr>
              <w:t xml:space="preserve"> </w:t>
            </w:r>
            <w:r>
              <w:rPr>
                <w:sz w:val="20"/>
              </w:rPr>
              <w:t>выдвижение</w:t>
            </w:r>
            <w:r>
              <w:rPr>
                <w:spacing w:val="-9"/>
                <w:sz w:val="20"/>
              </w:rPr>
              <w:t xml:space="preserve"> </w:t>
            </w:r>
            <w:r>
              <w:rPr>
                <w:sz w:val="20"/>
              </w:rPr>
              <w:t>гипотез</w:t>
            </w:r>
            <w:r>
              <w:rPr>
                <w:spacing w:val="-3"/>
                <w:sz w:val="20"/>
              </w:rPr>
              <w:t xml:space="preserve"> </w:t>
            </w:r>
            <w:r>
              <w:rPr>
                <w:sz w:val="20"/>
              </w:rPr>
              <w:t>о</w:t>
            </w:r>
            <w:r>
              <w:rPr>
                <w:spacing w:val="-9"/>
                <w:sz w:val="20"/>
              </w:rPr>
              <w:t xml:space="preserve"> </w:t>
            </w:r>
            <w:r>
              <w:rPr>
                <w:sz w:val="20"/>
              </w:rPr>
              <w:t>принципах работы этого музыкального инструмента.</w:t>
            </w:r>
          </w:p>
          <w:p w:rsidR="003B46F0" w:rsidRDefault="00C01045">
            <w:pPr>
              <w:pStyle w:val="TableParagraph"/>
              <w:spacing w:line="226" w:lineRule="exact"/>
              <w:ind w:left="108"/>
              <w:rPr>
                <w:sz w:val="20"/>
              </w:rPr>
            </w:pPr>
            <w:r>
              <w:rPr>
                <w:sz w:val="20"/>
              </w:rPr>
              <w:t>Просмотр</w:t>
            </w:r>
            <w:r>
              <w:rPr>
                <w:spacing w:val="-8"/>
                <w:sz w:val="20"/>
              </w:rPr>
              <w:t xml:space="preserve"> </w:t>
            </w:r>
            <w:r>
              <w:rPr>
                <w:sz w:val="20"/>
              </w:rPr>
              <w:t>познавательного</w:t>
            </w:r>
            <w:r>
              <w:rPr>
                <w:spacing w:val="-12"/>
                <w:sz w:val="20"/>
              </w:rPr>
              <w:t xml:space="preserve"> </w:t>
            </w:r>
            <w:r>
              <w:rPr>
                <w:sz w:val="20"/>
              </w:rPr>
              <w:t>фильма</w:t>
            </w:r>
            <w:r>
              <w:rPr>
                <w:spacing w:val="-11"/>
                <w:sz w:val="20"/>
              </w:rPr>
              <w:t xml:space="preserve"> </w:t>
            </w:r>
            <w:r>
              <w:rPr>
                <w:sz w:val="20"/>
              </w:rPr>
              <w:t>об</w:t>
            </w:r>
            <w:r>
              <w:rPr>
                <w:spacing w:val="-9"/>
                <w:sz w:val="20"/>
              </w:rPr>
              <w:t xml:space="preserve"> </w:t>
            </w:r>
            <w:r>
              <w:rPr>
                <w:spacing w:val="-2"/>
                <w:sz w:val="20"/>
              </w:rPr>
              <w:t>органе.</w:t>
            </w:r>
          </w:p>
          <w:p w:rsidR="003B46F0" w:rsidRDefault="00C01045">
            <w:pPr>
              <w:pStyle w:val="TableParagraph"/>
              <w:spacing w:before="1"/>
              <w:ind w:left="108"/>
              <w:rPr>
                <w:sz w:val="20"/>
              </w:rPr>
            </w:pPr>
            <w:r>
              <w:rPr>
                <w:sz w:val="20"/>
              </w:rPr>
              <w:t>Литературное, художественное творчество на основе музыкальных</w:t>
            </w:r>
            <w:r>
              <w:rPr>
                <w:spacing w:val="-6"/>
                <w:sz w:val="20"/>
              </w:rPr>
              <w:t xml:space="preserve"> </w:t>
            </w:r>
            <w:r>
              <w:rPr>
                <w:sz w:val="20"/>
              </w:rPr>
              <w:t>впечатлений</w:t>
            </w:r>
            <w:r>
              <w:rPr>
                <w:spacing w:val="-9"/>
                <w:sz w:val="20"/>
              </w:rPr>
              <w:t xml:space="preserve"> </w:t>
            </w:r>
            <w:r>
              <w:rPr>
                <w:sz w:val="20"/>
              </w:rPr>
              <w:t>от</w:t>
            </w:r>
            <w:r>
              <w:rPr>
                <w:spacing w:val="-8"/>
                <w:sz w:val="20"/>
              </w:rPr>
              <w:t xml:space="preserve"> </w:t>
            </w:r>
            <w:r>
              <w:rPr>
                <w:sz w:val="20"/>
              </w:rPr>
              <w:t>восприятия</w:t>
            </w:r>
            <w:r>
              <w:rPr>
                <w:spacing w:val="-8"/>
                <w:sz w:val="20"/>
              </w:rPr>
              <w:t xml:space="preserve"> </w:t>
            </w:r>
            <w:r>
              <w:rPr>
                <w:sz w:val="20"/>
              </w:rPr>
              <w:t>органной</w:t>
            </w:r>
            <w:r>
              <w:rPr>
                <w:spacing w:val="-9"/>
                <w:sz w:val="20"/>
              </w:rPr>
              <w:t xml:space="preserve"> </w:t>
            </w:r>
            <w:r>
              <w:rPr>
                <w:sz w:val="20"/>
              </w:rPr>
              <w:t>музыки</w:t>
            </w:r>
          </w:p>
        </w:tc>
      </w:tr>
      <w:tr w:rsidR="003B46F0">
        <w:trPr>
          <w:trHeight w:val="2310"/>
        </w:trPr>
        <w:tc>
          <w:tcPr>
            <w:tcW w:w="1191" w:type="dxa"/>
          </w:tcPr>
          <w:p w:rsidR="003B46F0" w:rsidRDefault="00C01045">
            <w:pPr>
              <w:pStyle w:val="TableParagraph"/>
              <w:spacing w:line="177" w:lineRule="exact"/>
              <w:ind w:left="113"/>
              <w:rPr>
                <w:sz w:val="20"/>
              </w:rPr>
            </w:pPr>
            <w:r>
              <w:rPr>
                <w:spacing w:val="-5"/>
                <w:sz w:val="20"/>
              </w:rPr>
              <w:t>Г)</w:t>
            </w:r>
          </w:p>
          <w:p w:rsidR="003B46F0" w:rsidRDefault="00C01045">
            <w:pPr>
              <w:pStyle w:val="TableParagraph"/>
              <w:ind w:left="113" w:right="370"/>
              <w:rPr>
                <w:sz w:val="20"/>
              </w:rPr>
            </w:pPr>
            <w:r>
              <w:rPr>
                <w:spacing w:val="-2"/>
                <w:sz w:val="20"/>
              </w:rPr>
              <w:t>1—3</w:t>
            </w:r>
            <w:r>
              <w:rPr>
                <w:spacing w:val="-11"/>
                <w:sz w:val="20"/>
              </w:rPr>
              <w:t xml:space="preserve"> </w:t>
            </w:r>
            <w:r>
              <w:rPr>
                <w:spacing w:val="-2"/>
                <w:sz w:val="20"/>
              </w:rPr>
              <w:t xml:space="preserve">уч. </w:t>
            </w:r>
            <w:r>
              <w:rPr>
                <w:spacing w:val="-4"/>
                <w:sz w:val="20"/>
              </w:rPr>
              <w:t>часа</w:t>
            </w:r>
          </w:p>
        </w:tc>
        <w:tc>
          <w:tcPr>
            <w:tcW w:w="1133" w:type="dxa"/>
          </w:tcPr>
          <w:p w:rsidR="003B46F0" w:rsidRDefault="00C01045">
            <w:pPr>
              <w:pStyle w:val="TableParagraph"/>
              <w:spacing w:before="88" w:line="237" w:lineRule="auto"/>
              <w:ind w:left="113" w:right="118"/>
              <w:rPr>
                <w:sz w:val="20"/>
              </w:rPr>
            </w:pPr>
            <w:r>
              <w:rPr>
                <w:spacing w:val="-2"/>
                <w:sz w:val="20"/>
              </w:rPr>
              <w:t xml:space="preserve">Искусство Русской православ </w:t>
            </w:r>
            <w:r>
              <w:rPr>
                <w:spacing w:val="-4"/>
                <w:sz w:val="20"/>
              </w:rPr>
              <w:t>ной</w:t>
            </w:r>
          </w:p>
          <w:p w:rsidR="003B46F0" w:rsidRDefault="00C01045">
            <w:pPr>
              <w:pStyle w:val="TableParagraph"/>
              <w:spacing w:before="5"/>
              <w:ind w:left="113"/>
              <w:rPr>
                <w:sz w:val="20"/>
              </w:rPr>
            </w:pPr>
            <w:r>
              <w:rPr>
                <w:spacing w:val="-2"/>
                <w:sz w:val="20"/>
              </w:rPr>
              <w:t>церкви</w:t>
            </w:r>
          </w:p>
        </w:tc>
        <w:tc>
          <w:tcPr>
            <w:tcW w:w="2214" w:type="dxa"/>
          </w:tcPr>
          <w:p w:rsidR="003B46F0" w:rsidRDefault="00C01045">
            <w:pPr>
              <w:pStyle w:val="TableParagraph"/>
              <w:spacing w:line="180" w:lineRule="exact"/>
              <w:ind w:left="113"/>
              <w:rPr>
                <w:sz w:val="20"/>
              </w:rPr>
            </w:pPr>
            <w:r>
              <w:rPr>
                <w:sz w:val="20"/>
              </w:rPr>
              <w:t>Музыка</w:t>
            </w:r>
            <w:r>
              <w:rPr>
                <w:spacing w:val="-5"/>
                <w:sz w:val="20"/>
              </w:rPr>
              <w:t xml:space="preserve"> </w:t>
            </w:r>
            <w:r>
              <w:rPr>
                <w:spacing w:val="-10"/>
                <w:sz w:val="20"/>
              </w:rPr>
              <w:t>в</w:t>
            </w:r>
          </w:p>
          <w:p w:rsidR="003B46F0" w:rsidRDefault="00C01045">
            <w:pPr>
              <w:pStyle w:val="TableParagraph"/>
              <w:ind w:left="113" w:right="138"/>
              <w:rPr>
                <w:sz w:val="20"/>
              </w:rPr>
            </w:pPr>
            <w:r>
              <w:rPr>
                <w:sz w:val="20"/>
              </w:rPr>
              <w:t>православном храме. Традиции</w:t>
            </w:r>
            <w:r>
              <w:rPr>
                <w:spacing w:val="-13"/>
                <w:sz w:val="20"/>
              </w:rPr>
              <w:t xml:space="preserve"> </w:t>
            </w:r>
            <w:r>
              <w:rPr>
                <w:sz w:val="20"/>
              </w:rPr>
              <w:t xml:space="preserve">исполнения, </w:t>
            </w:r>
            <w:r>
              <w:rPr>
                <w:spacing w:val="-4"/>
                <w:sz w:val="20"/>
              </w:rPr>
              <w:t>жанры</w:t>
            </w:r>
          </w:p>
          <w:p w:rsidR="003B46F0" w:rsidRDefault="00C01045">
            <w:pPr>
              <w:pStyle w:val="TableParagraph"/>
              <w:ind w:left="113" w:right="318"/>
              <w:rPr>
                <w:sz w:val="20"/>
              </w:rPr>
            </w:pPr>
            <w:r>
              <w:rPr>
                <w:sz w:val="20"/>
              </w:rPr>
              <w:t>(тропарь, стихира, величание и др.). Музыка</w:t>
            </w:r>
            <w:r>
              <w:rPr>
                <w:spacing w:val="-13"/>
                <w:sz w:val="20"/>
              </w:rPr>
              <w:t xml:space="preserve"> </w:t>
            </w:r>
            <w:r>
              <w:rPr>
                <w:sz w:val="20"/>
              </w:rPr>
              <w:t>и</w:t>
            </w:r>
            <w:r>
              <w:rPr>
                <w:spacing w:val="-12"/>
                <w:sz w:val="20"/>
              </w:rPr>
              <w:t xml:space="preserve"> </w:t>
            </w:r>
            <w:r>
              <w:rPr>
                <w:sz w:val="20"/>
              </w:rPr>
              <w:t xml:space="preserve">живопись, </w:t>
            </w:r>
            <w:r>
              <w:rPr>
                <w:spacing w:val="-2"/>
                <w:sz w:val="20"/>
              </w:rPr>
              <w:t xml:space="preserve">посвящённые </w:t>
            </w:r>
            <w:r>
              <w:rPr>
                <w:sz w:val="20"/>
              </w:rPr>
              <w:t>святым. Образы</w:t>
            </w:r>
          </w:p>
        </w:tc>
        <w:tc>
          <w:tcPr>
            <w:tcW w:w="5603" w:type="dxa"/>
          </w:tcPr>
          <w:p w:rsidR="003B46F0" w:rsidRDefault="00C01045">
            <w:pPr>
              <w:pStyle w:val="TableParagraph"/>
              <w:spacing w:line="158" w:lineRule="exact"/>
              <w:ind w:left="108"/>
              <w:rPr>
                <w:sz w:val="20"/>
              </w:rPr>
            </w:pPr>
            <w:r>
              <w:rPr>
                <w:sz w:val="20"/>
              </w:rPr>
              <w:t>Разучивание,</w:t>
            </w:r>
            <w:r>
              <w:rPr>
                <w:spacing w:val="-13"/>
                <w:sz w:val="20"/>
              </w:rPr>
              <w:t xml:space="preserve"> </w:t>
            </w:r>
            <w:r>
              <w:rPr>
                <w:sz w:val="20"/>
              </w:rPr>
              <w:t>исполнение</w:t>
            </w:r>
            <w:r>
              <w:rPr>
                <w:spacing w:val="-12"/>
                <w:sz w:val="20"/>
              </w:rPr>
              <w:t xml:space="preserve"> </w:t>
            </w:r>
            <w:r>
              <w:rPr>
                <w:sz w:val="20"/>
              </w:rPr>
              <w:t>вокальных</w:t>
            </w:r>
            <w:r>
              <w:rPr>
                <w:spacing w:val="-12"/>
                <w:sz w:val="20"/>
              </w:rPr>
              <w:t xml:space="preserve"> </w:t>
            </w:r>
            <w:r>
              <w:rPr>
                <w:spacing w:val="-2"/>
                <w:sz w:val="20"/>
              </w:rPr>
              <w:t>произведений</w:t>
            </w:r>
          </w:p>
          <w:p w:rsidR="003B46F0" w:rsidRDefault="00C01045">
            <w:pPr>
              <w:pStyle w:val="TableParagraph"/>
              <w:spacing w:before="4" w:line="235" w:lineRule="auto"/>
              <w:ind w:left="108" w:right="790"/>
              <w:rPr>
                <w:sz w:val="20"/>
              </w:rPr>
            </w:pPr>
            <w:r>
              <w:rPr>
                <w:sz w:val="20"/>
              </w:rPr>
              <w:t>религиозной</w:t>
            </w:r>
            <w:r>
              <w:rPr>
                <w:spacing w:val="-11"/>
                <w:sz w:val="20"/>
              </w:rPr>
              <w:t xml:space="preserve"> </w:t>
            </w:r>
            <w:r>
              <w:rPr>
                <w:sz w:val="20"/>
              </w:rPr>
              <w:t>тематики,</w:t>
            </w:r>
            <w:r>
              <w:rPr>
                <w:spacing w:val="-8"/>
                <w:sz w:val="20"/>
              </w:rPr>
              <w:t xml:space="preserve"> </w:t>
            </w:r>
            <w:r>
              <w:rPr>
                <w:sz w:val="20"/>
              </w:rPr>
              <w:t>сравнение</w:t>
            </w:r>
            <w:r>
              <w:rPr>
                <w:spacing w:val="-12"/>
                <w:sz w:val="20"/>
              </w:rPr>
              <w:t xml:space="preserve"> </w:t>
            </w:r>
            <w:r>
              <w:rPr>
                <w:sz w:val="20"/>
              </w:rPr>
              <w:t>церковных</w:t>
            </w:r>
            <w:r>
              <w:rPr>
                <w:spacing w:val="-10"/>
                <w:sz w:val="20"/>
              </w:rPr>
              <w:t xml:space="preserve"> </w:t>
            </w:r>
            <w:r>
              <w:rPr>
                <w:sz w:val="20"/>
              </w:rPr>
              <w:t>мелодий и народных песен, мелодий светской музыки.</w:t>
            </w:r>
          </w:p>
          <w:p w:rsidR="003B46F0" w:rsidRDefault="00C01045">
            <w:pPr>
              <w:pStyle w:val="TableParagraph"/>
              <w:spacing w:before="1"/>
              <w:ind w:left="108"/>
              <w:rPr>
                <w:sz w:val="20"/>
              </w:rPr>
            </w:pPr>
            <w:r>
              <w:rPr>
                <w:sz w:val="20"/>
              </w:rPr>
              <w:t>Прослеживание исполняемых мелодий по нотной записи. Анализ</w:t>
            </w:r>
            <w:r>
              <w:rPr>
                <w:spacing w:val="-4"/>
                <w:sz w:val="20"/>
              </w:rPr>
              <w:t xml:space="preserve"> </w:t>
            </w:r>
            <w:r>
              <w:rPr>
                <w:sz w:val="20"/>
              </w:rPr>
              <w:t>типа</w:t>
            </w:r>
            <w:r>
              <w:rPr>
                <w:spacing w:val="-8"/>
                <w:sz w:val="20"/>
              </w:rPr>
              <w:t xml:space="preserve"> </w:t>
            </w:r>
            <w:r>
              <w:rPr>
                <w:sz w:val="20"/>
              </w:rPr>
              <w:t>мелодического</w:t>
            </w:r>
            <w:r>
              <w:rPr>
                <w:spacing w:val="-10"/>
                <w:sz w:val="20"/>
              </w:rPr>
              <w:t xml:space="preserve"> </w:t>
            </w:r>
            <w:r>
              <w:rPr>
                <w:sz w:val="20"/>
              </w:rPr>
              <w:t>движения,</w:t>
            </w:r>
            <w:r>
              <w:rPr>
                <w:spacing w:val="-3"/>
                <w:sz w:val="20"/>
              </w:rPr>
              <w:t xml:space="preserve"> </w:t>
            </w:r>
            <w:r>
              <w:rPr>
                <w:sz w:val="20"/>
              </w:rPr>
              <w:t>особенностей</w:t>
            </w:r>
            <w:r>
              <w:rPr>
                <w:spacing w:val="-8"/>
                <w:sz w:val="20"/>
              </w:rPr>
              <w:t xml:space="preserve"> </w:t>
            </w:r>
            <w:r>
              <w:rPr>
                <w:sz w:val="20"/>
              </w:rPr>
              <w:t>ритма, темпа, динамики и т. д.</w:t>
            </w:r>
          </w:p>
          <w:p w:rsidR="003B46F0" w:rsidRDefault="00C01045">
            <w:pPr>
              <w:pStyle w:val="TableParagraph"/>
              <w:spacing w:before="6" w:line="235" w:lineRule="auto"/>
              <w:ind w:left="108" w:right="277"/>
              <w:rPr>
                <w:sz w:val="20"/>
              </w:rPr>
            </w:pPr>
            <w:r>
              <w:rPr>
                <w:sz w:val="20"/>
              </w:rPr>
              <w:t>Сопоставление</w:t>
            </w:r>
            <w:r>
              <w:rPr>
                <w:spacing w:val="-12"/>
                <w:sz w:val="20"/>
              </w:rPr>
              <w:t xml:space="preserve"> </w:t>
            </w:r>
            <w:r>
              <w:rPr>
                <w:sz w:val="20"/>
              </w:rPr>
              <w:t>произведений</w:t>
            </w:r>
            <w:r>
              <w:rPr>
                <w:spacing w:val="-10"/>
                <w:sz w:val="20"/>
              </w:rPr>
              <w:t xml:space="preserve"> </w:t>
            </w:r>
            <w:r>
              <w:rPr>
                <w:sz w:val="20"/>
              </w:rPr>
              <w:t>музыки</w:t>
            </w:r>
            <w:r>
              <w:rPr>
                <w:spacing w:val="-11"/>
                <w:sz w:val="20"/>
              </w:rPr>
              <w:t xml:space="preserve"> </w:t>
            </w:r>
            <w:r>
              <w:rPr>
                <w:sz w:val="20"/>
              </w:rPr>
              <w:t>и</w:t>
            </w:r>
            <w:r>
              <w:rPr>
                <w:spacing w:val="-11"/>
                <w:sz w:val="20"/>
              </w:rPr>
              <w:t xml:space="preserve"> </w:t>
            </w:r>
            <w:r>
              <w:rPr>
                <w:sz w:val="20"/>
              </w:rPr>
              <w:t>живописи, посвящённых святым, Христу, Богородице.</w:t>
            </w:r>
          </w:p>
          <w:p w:rsidR="003B46F0" w:rsidRDefault="00C01045">
            <w:pPr>
              <w:pStyle w:val="TableParagraph"/>
              <w:spacing w:before="1"/>
              <w:ind w:left="108"/>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p w:rsidR="003B46F0" w:rsidRDefault="00C01045">
            <w:pPr>
              <w:pStyle w:val="TableParagraph"/>
              <w:spacing w:before="136" w:line="163" w:lineRule="exact"/>
              <w:ind w:right="-159"/>
              <w:jc w:val="right"/>
              <w:rPr>
                <w:sz w:val="24"/>
              </w:rPr>
            </w:pPr>
            <w:r>
              <w:rPr>
                <w:spacing w:val="-5"/>
                <w:sz w:val="24"/>
              </w:rPr>
              <w:t>11</w:t>
            </w:r>
          </w:p>
        </w:tc>
      </w:tr>
    </w:tbl>
    <w:p w:rsidR="003B46F0" w:rsidRDefault="003B46F0">
      <w:pPr>
        <w:spacing w:line="163" w:lineRule="exact"/>
        <w:jc w:val="right"/>
        <w:rPr>
          <w:sz w:val="24"/>
        </w:rPr>
        <w:sectPr w:rsidR="003B46F0">
          <w:footerReference w:type="default" r:id="rId66"/>
          <w:pgSz w:w="11910" w:h="16840"/>
          <w:pgMar w:top="380" w:right="0" w:bottom="1280" w:left="600" w:header="0" w:footer="1096" w:gutter="0"/>
          <w:cols w:space="720"/>
        </w:sectPr>
      </w:pP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3"/>
      </w:tblGrid>
      <w:tr w:rsidR="003B46F0">
        <w:trPr>
          <w:trHeight w:val="1029"/>
        </w:trPr>
        <w:tc>
          <w:tcPr>
            <w:tcW w:w="1191" w:type="dxa"/>
          </w:tcPr>
          <w:p w:rsidR="003B46F0" w:rsidRDefault="00C01045">
            <w:pPr>
              <w:pStyle w:val="TableParagraph"/>
              <w:spacing w:before="105" w:line="235" w:lineRule="auto"/>
              <w:ind w:left="137" w:right="121"/>
              <w:jc w:val="center"/>
              <w:rPr>
                <w:rFonts w:ascii="Arial" w:hAnsi="Arial"/>
                <w:b/>
                <w:sz w:val="20"/>
              </w:rPr>
            </w:pPr>
            <w:r>
              <w:rPr>
                <w:rFonts w:ascii="Arial" w:hAnsi="Arial"/>
                <w:b/>
                <w:sz w:val="20"/>
              </w:rPr>
              <w:lastRenderedPageBreak/>
              <w:t>№</w:t>
            </w:r>
            <w:r>
              <w:rPr>
                <w:rFonts w:ascii="Arial" w:hAnsi="Arial"/>
                <w:b/>
                <w:spacing w:val="-14"/>
                <w:sz w:val="20"/>
              </w:rPr>
              <w:t xml:space="preserve"> </w:t>
            </w:r>
            <w:r>
              <w:rPr>
                <w:rFonts w:ascii="Arial" w:hAnsi="Arial"/>
                <w:b/>
                <w:sz w:val="20"/>
              </w:rPr>
              <w:t xml:space="preserve">блока, </w:t>
            </w:r>
            <w:r>
              <w:rPr>
                <w:rFonts w:ascii="Arial" w:hAnsi="Arial"/>
                <w:b/>
                <w:spacing w:val="-2"/>
                <w:sz w:val="20"/>
              </w:rPr>
              <w:t>кол-во часов</w:t>
            </w:r>
          </w:p>
        </w:tc>
        <w:tc>
          <w:tcPr>
            <w:tcW w:w="1133" w:type="dxa"/>
          </w:tcPr>
          <w:p w:rsidR="003B46F0" w:rsidRDefault="003B46F0">
            <w:pPr>
              <w:pStyle w:val="TableParagraph"/>
              <w:spacing w:before="97"/>
              <w:rPr>
                <w:sz w:val="20"/>
              </w:rPr>
            </w:pPr>
          </w:p>
          <w:p w:rsidR="003B46F0" w:rsidRDefault="00C01045">
            <w:pPr>
              <w:pStyle w:val="TableParagraph"/>
              <w:ind w:left="320"/>
              <w:rPr>
                <w:rFonts w:ascii="Arial" w:hAnsi="Arial"/>
                <w:b/>
                <w:sz w:val="20"/>
              </w:rPr>
            </w:pPr>
            <w:r>
              <w:rPr>
                <w:rFonts w:ascii="Arial" w:hAnsi="Arial"/>
                <w:b/>
                <w:spacing w:val="-4"/>
                <w:sz w:val="20"/>
              </w:rPr>
              <w:t>Тема</w:t>
            </w:r>
          </w:p>
        </w:tc>
        <w:tc>
          <w:tcPr>
            <w:tcW w:w="2214" w:type="dxa"/>
          </w:tcPr>
          <w:p w:rsidR="003B46F0" w:rsidRDefault="003B46F0">
            <w:pPr>
              <w:pStyle w:val="TableParagraph"/>
              <w:spacing w:before="97"/>
              <w:rPr>
                <w:sz w:val="20"/>
              </w:rPr>
            </w:pPr>
          </w:p>
          <w:p w:rsidR="003B46F0" w:rsidRDefault="00C01045">
            <w:pPr>
              <w:pStyle w:val="TableParagraph"/>
              <w:ind w:left="488"/>
              <w:rPr>
                <w:rFonts w:ascii="Arial" w:hAnsi="Arial"/>
                <w:b/>
                <w:sz w:val="20"/>
              </w:rPr>
            </w:pPr>
            <w:r>
              <w:rPr>
                <w:rFonts w:ascii="Arial" w:hAnsi="Arial"/>
                <w:b/>
                <w:spacing w:val="-2"/>
                <w:sz w:val="20"/>
              </w:rPr>
              <w:t>Содержание</w:t>
            </w:r>
          </w:p>
        </w:tc>
        <w:tc>
          <w:tcPr>
            <w:tcW w:w="5603" w:type="dxa"/>
          </w:tcPr>
          <w:p w:rsidR="003B46F0" w:rsidRDefault="003B46F0">
            <w:pPr>
              <w:pStyle w:val="TableParagraph"/>
              <w:spacing w:before="97"/>
              <w:rPr>
                <w:sz w:val="20"/>
              </w:rPr>
            </w:pPr>
          </w:p>
          <w:p w:rsidR="003B46F0" w:rsidRDefault="00C01045">
            <w:pPr>
              <w:pStyle w:val="TableParagraph"/>
              <w:ind w:left="1073"/>
              <w:rPr>
                <w:rFonts w:ascii="Arial" w:hAnsi="Arial"/>
                <w:b/>
                <w:sz w:val="20"/>
              </w:rPr>
            </w:pPr>
            <w:r>
              <w:rPr>
                <w:rFonts w:ascii="Arial" w:hAnsi="Arial"/>
                <w:b/>
                <w:sz w:val="20"/>
              </w:rPr>
              <w:t>Виды</w:t>
            </w:r>
            <w:r>
              <w:rPr>
                <w:rFonts w:ascii="Arial" w:hAnsi="Arial"/>
                <w:b/>
                <w:spacing w:val="-12"/>
                <w:sz w:val="20"/>
              </w:rPr>
              <w:t xml:space="preserve"> </w:t>
            </w:r>
            <w:r>
              <w:rPr>
                <w:rFonts w:ascii="Arial" w:hAnsi="Arial"/>
                <w:b/>
                <w:sz w:val="20"/>
              </w:rPr>
              <w:t>деятельности</w:t>
            </w:r>
            <w:r>
              <w:rPr>
                <w:rFonts w:ascii="Arial" w:hAnsi="Arial"/>
                <w:b/>
                <w:spacing w:val="-6"/>
                <w:sz w:val="20"/>
              </w:rPr>
              <w:t xml:space="preserve"> </w:t>
            </w:r>
            <w:r>
              <w:rPr>
                <w:rFonts w:ascii="Arial" w:hAnsi="Arial"/>
                <w:b/>
                <w:spacing w:val="-2"/>
                <w:sz w:val="20"/>
              </w:rPr>
              <w:t>обучающихся</w:t>
            </w:r>
          </w:p>
        </w:tc>
      </w:tr>
      <w:tr w:rsidR="003B46F0">
        <w:trPr>
          <w:trHeight w:val="930"/>
        </w:trPr>
        <w:tc>
          <w:tcPr>
            <w:tcW w:w="1191" w:type="dxa"/>
          </w:tcPr>
          <w:p w:rsidR="003B46F0" w:rsidRDefault="003B46F0">
            <w:pPr>
              <w:pStyle w:val="TableParagraph"/>
              <w:rPr>
                <w:sz w:val="20"/>
              </w:rPr>
            </w:pPr>
          </w:p>
        </w:tc>
        <w:tc>
          <w:tcPr>
            <w:tcW w:w="1133" w:type="dxa"/>
          </w:tcPr>
          <w:p w:rsidR="003B46F0" w:rsidRDefault="003B46F0">
            <w:pPr>
              <w:pStyle w:val="TableParagraph"/>
              <w:rPr>
                <w:sz w:val="20"/>
              </w:rPr>
            </w:pPr>
          </w:p>
        </w:tc>
        <w:tc>
          <w:tcPr>
            <w:tcW w:w="2214" w:type="dxa"/>
          </w:tcPr>
          <w:p w:rsidR="003B46F0" w:rsidRDefault="00C01045">
            <w:pPr>
              <w:pStyle w:val="TableParagraph"/>
              <w:spacing w:line="215" w:lineRule="exact"/>
              <w:ind w:left="113"/>
              <w:rPr>
                <w:sz w:val="20"/>
              </w:rPr>
            </w:pPr>
            <w:r>
              <w:rPr>
                <w:sz w:val="20"/>
              </w:rPr>
              <w:t>Христа,</w:t>
            </w:r>
            <w:r>
              <w:rPr>
                <w:spacing w:val="-6"/>
                <w:sz w:val="20"/>
              </w:rPr>
              <w:t xml:space="preserve"> </w:t>
            </w:r>
            <w:r>
              <w:rPr>
                <w:spacing w:val="-2"/>
                <w:sz w:val="20"/>
              </w:rPr>
              <w:t>Богородицы</w:t>
            </w:r>
          </w:p>
        </w:tc>
        <w:tc>
          <w:tcPr>
            <w:tcW w:w="5603" w:type="dxa"/>
          </w:tcPr>
          <w:p w:rsidR="003B46F0" w:rsidRDefault="00C01045">
            <w:pPr>
              <w:pStyle w:val="TableParagraph"/>
              <w:spacing w:line="215" w:lineRule="exact"/>
              <w:ind w:left="108"/>
              <w:rPr>
                <w:sz w:val="20"/>
              </w:rPr>
            </w:pPr>
            <w:r>
              <w:rPr>
                <w:spacing w:val="-2"/>
                <w:sz w:val="20"/>
              </w:rPr>
              <w:t>Посещение</w:t>
            </w:r>
            <w:r>
              <w:rPr>
                <w:spacing w:val="2"/>
                <w:sz w:val="20"/>
              </w:rPr>
              <w:t xml:space="preserve"> </w:t>
            </w:r>
            <w:r>
              <w:rPr>
                <w:spacing w:val="-2"/>
                <w:sz w:val="20"/>
              </w:rPr>
              <w:t>храма.</w:t>
            </w:r>
          </w:p>
          <w:p w:rsidR="003B46F0" w:rsidRDefault="00C01045">
            <w:pPr>
              <w:pStyle w:val="TableParagraph"/>
              <w:spacing w:before="4" w:line="235" w:lineRule="auto"/>
              <w:ind w:left="108"/>
              <w:rPr>
                <w:sz w:val="20"/>
              </w:rPr>
            </w:pPr>
            <w:r>
              <w:rPr>
                <w:sz w:val="20"/>
              </w:rPr>
              <w:t>Поиск</w:t>
            </w:r>
            <w:r>
              <w:rPr>
                <w:spacing w:val="-6"/>
                <w:sz w:val="20"/>
              </w:rPr>
              <w:t xml:space="preserve"> </w:t>
            </w:r>
            <w:r>
              <w:rPr>
                <w:sz w:val="20"/>
              </w:rPr>
              <w:t>в</w:t>
            </w:r>
            <w:r>
              <w:rPr>
                <w:spacing w:val="-3"/>
                <w:sz w:val="20"/>
              </w:rPr>
              <w:t xml:space="preserve"> </w:t>
            </w:r>
            <w:r>
              <w:rPr>
                <w:sz w:val="20"/>
              </w:rPr>
              <w:t>Интернете</w:t>
            </w:r>
            <w:r>
              <w:rPr>
                <w:spacing w:val="-7"/>
                <w:sz w:val="20"/>
              </w:rPr>
              <w:t xml:space="preserve"> </w:t>
            </w:r>
            <w:r>
              <w:rPr>
                <w:sz w:val="20"/>
              </w:rPr>
              <w:t>информации</w:t>
            </w:r>
            <w:r>
              <w:rPr>
                <w:spacing w:val="-5"/>
                <w:sz w:val="20"/>
              </w:rPr>
              <w:t xml:space="preserve"> </w:t>
            </w:r>
            <w:r>
              <w:rPr>
                <w:sz w:val="20"/>
              </w:rPr>
              <w:t>о</w:t>
            </w:r>
            <w:r>
              <w:rPr>
                <w:spacing w:val="-8"/>
                <w:sz w:val="20"/>
              </w:rPr>
              <w:t xml:space="preserve"> </w:t>
            </w:r>
            <w:r>
              <w:rPr>
                <w:sz w:val="20"/>
              </w:rPr>
              <w:t>Крещении</w:t>
            </w:r>
            <w:r>
              <w:rPr>
                <w:spacing w:val="-6"/>
                <w:sz w:val="20"/>
              </w:rPr>
              <w:t xml:space="preserve"> </w:t>
            </w:r>
            <w:r>
              <w:rPr>
                <w:sz w:val="20"/>
              </w:rPr>
              <w:t>Руси,</w:t>
            </w:r>
            <w:r>
              <w:rPr>
                <w:spacing w:val="-2"/>
                <w:sz w:val="20"/>
              </w:rPr>
              <w:t xml:space="preserve"> </w:t>
            </w:r>
            <w:r>
              <w:rPr>
                <w:sz w:val="20"/>
              </w:rPr>
              <w:t xml:space="preserve">святых, об </w:t>
            </w:r>
            <w:r>
              <w:rPr>
                <w:spacing w:val="-2"/>
                <w:sz w:val="20"/>
              </w:rPr>
              <w:t>иконах</w:t>
            </w:r>
          </w:p>
        </w:tc>
      </w:tr>
      <w:tr w:rsidR="003B46F0">
        <w:trPr>
          <w:trHeight w:val="2540"/>
        </w:trPr>
        <w:tc>
          <w:tcPr>
            <w:tcW w:w="1191" w:type="dxa"/>
          </w:tcPr>
          <w:p w:rsidR="003B46F0" w:rsidRDefault="00C01045">
            <w:pPr>
              <w:pStyle w:val="TableParagraph"/>
              <w:spacing w:line="196" w:lineRule="exact"/>
              <w:ind w:left="113"/>
              <w:rPr>
                <w:sz w:val="20"/>
              </w:rPr>
            </w:pPr>
            <w:r>
              <w:rPr>
                <w:spacing w:val="-5"/>
                <w:sz w:val="20"/>
              </w:rPr>
              <w:t>Д)</w:t>
            </w:r>
          </w:p>
          <w:p w:rsidR="003B46F0" w:rsidRDefault="00C01045">
            <w:pPr>
              <w:pStyle w:val="TableParagraph"/>
              <w:ind w:left="113" w:right="370"/>
              <w:rPr>
                <w:sz w:val="20"/>
              </w:rPr>
            </w:pPr>
            <w:r>
              <w:rPr>
                <w:spacing w:val="-2"/>
                <w:sz w:val="20"/>
              </w:rPr>
              <w:t>1—3</w:t>
            </w:r>
            <w:r>
              <w:rPr>
                <w:spacing w:val="-11"/>
                <w:sz w:val="20"/>
              </w:rPr>
              <w:t xml:space="preserve"> </w:t>
            </w:r>
            <w:r>
              <w:rPr>
                <w:spacing w:val="-2"/>
                <w:sz w:val="20"/>
              </w:rPr>
              <w:t xml:space="preserve">уч. </w:t>
            </w:r>
            <w:r>
              <w:rPr>
                <w:spacing w:val="-4"/>
                <w:sz w:val="20"/>
              </w:rPr>
              <w:t>часа</w:t>
            </w:r>
          </w:p>
        </w:tc>
        <w:tc>
          <w:tcPr>
            <w:tcW w:w="1133" w:type="dxa"/>
          </w:tcPr>
          <w:p w:rsidR="003B46F0" w:rsidRDefault="00C01045">
            <w:pPr>
              <w:pStyle w:val="TableParagraph"/>
              <w:spacing w:line="196" w:lineRule="exact"/>
              <w:ind w:left="113"/>
              <w:rPr>
                <w:sz w:val="20"/>
              </w:rPr>
            </w:pPr>
            <w:r>
              <w:rPr>
                <w:spacing w:val="-2"/>
                <w:sz w:val="20"/>
              </w:rPr>
              <w:t>Религиозн</w:t>
            </w:r>
          </w:p>
          <w:p w:rsidR="003B46F0" w:rsidRDefault="00C01045">
            <w:pPr>
              <w:pStyle w:val="TableParagraph"/>
              <w:ind w:left="113"/>
              <w:rPr>
                <w:sz w:val="20"/>
              </w:rPr>
            </w:pPr>
            <w:r>
              <w:rPr>
                <w:spacing w:val="-5"/>
                <w:sz w:val="20"/>
              </w:rPr>
              <w:t>ые</w:t>
            </w:r>
          </w:p>
          <w:p w:rsidR="003B46F0" w:rsidRDefault="00C01045">
            <w:pPr>
              <w:pStyle w:val="TableParagraph"/>
              <w:spacing w:before="1"/>
              <w:ind w:left="113"/>
              <w:rPr>
                <w:sz w:val="20"/>
              </w:rPr>
            </w:pPr>
            <w:r>
              <w:rPr>
                <w:spacing w:val="-2"/>
                <w:sz w:val="20"/>
              </w:rPr>
              <w:t>праздники</w:t>
            </w:r>
          </w:p>
        </w:tc>
        <w:tc>
          <w:tcPr>
            <w:tcW w:w="2214" w:type="dxa"/>
          </w:tcPr>
          <w:p w:rsidR="003B46F0" w:rsidRDefault="00C01045">
            <w:pPr>
              <w:pStyle w:val="TableParagraph"/>
              <w:spacing w:line="196" w:lineRule="exact"/>
              <w:ind w:left="113"/>
              <w:rPr>
                <w:sz w:val="20"/>
              </w:rPr>
            </w:pPr>
            <w:r>
              <w:rPr>
                <w:sz w:val="20"/>
              </w:rPr>
              <w:t>Праздничная</w:t>
            </w:r>
            <w:r>
              <w:rPr>
                <w:spacing w:val="-9"/>
                <w:sz w:val="20"/>
              </w:rPr>
              <w:t xml:space="preserve"> </w:t>
            </w:r>
            <w:r>
              <w:rPr>
                <w:spacing w:val="-2"/>
                <w:sz w:val="20"/>
              </w:rPr>
              <w:t>служба,</w:t>
            </w:r>
          </w:p>
          <w:p w:rsidR="003B46F0" w:rsidRDefault="00C01045">
            <w:pPr>
              <w:pStyle w:val="TableParagraph"/>
              <w:ind w:left="113"/>
              <w:rPr>
                <w:sz w:val="20"/>
              </w:rPr>
            </w:pPr>
            <w:r>
              <w:rPr>
                <w:spacing w:val="-2"/>
                <w:sz w:val="20"/>
              </w:rPr>
              <w:t>вокальная</w:t>
            </w:r>
          </w:p>
          <w:p w:rsidR="003B46F0" w:rsidRDefault="00C01045">
            <w:pPr>
              <w:pStyle w:val="TableParagraph"/>
              <w:spacing w:before="1"/>
              <w:ind w:left="113" w:right="220"/>
              <w:jc w:val="both"/>
              <w:rPr>
                <w:sz w:val="20"/>
              </w:rPr>
            </w:pPr>
            <w:r>
              <w:rPr>
                <w:sz w:val="20"/>
              </w:rPr>
              <w:t>(в</w:t>
            </w:r>
            <w:r>
              <w:rPr>
                <w:spacing w:val="-7"/>
                <w:sz w:val="20"/>
              </w:rPr>
              <w:t xml:space="preserve"> </w:t>
            </w:r>
            <w:r>
              <w:rPr>
                <w:sz w:val="20"/>
              </w:rPr>
              <w:t>том</w:t>
            </w:r>
            <w:r>
              <w:rPr>
                <w:spacing w:val="-6"/>
                <w:sz w:val="20"/>
              </w:rPr>
              <w:t xml:space="preserve"> </w:t>
            </w:r>
            <w:r>
              <w:rPr>
                <w:sz w:val="20"/>
              </w:rPr>
              <w:t>числе</w:t>
            </w:r>
            <w:r>
              <w:rPr>
                <w:spacing w:val="-10"/>
                <w:sz w:val="20"/>
              </w:rPr>
              <w:t xml:space="preserve"> </w:t>
            </w:r>
            <w:r>
              <w:rPr>
                <w:sz w:val="20"/>
              </w:rPr>
              <w:t xml:space="preserve">хоровая) музыка религиозного </w:t>
            </w:r>
            <w:r>
              <w:rPr>
                <w:spacing w:val="-2"/>
                <w:sz w:val="20"/>
              </w:rPr>
              <w:t>содержания1</w:t>
            </w:r>
          </w:p>
        </w:tc>
        <w:tc>
          <w:tcPr>
            <w:tcW w:w="5603" w:type="dxa"/>
          </w:tcPr>
          <w:p w:rsidR="003B46F0" w:rsidRDefault="00C01045">
            <w:pPr>
              <w:pStyle w:val="TableParagraph"/>
              <w:spacing w:line="201" w:lineRule="exact"/>
              <w:ind w:left="108"/>
              <w:rPr>
                <w:sz w:val="20"/>
              </w:rPr>
            </w:pPr>
            <w:r>
              <w:rPr>
                <w:sz w:val="20"/>
              </w:rPr>
              <w:t>Слушание</w:t>
            </w:r>
            <w:r>
              <w:rPr>
                <w:spacing w:val="-13"/>
                <w:sz w:val="20"/>
              </w:rPr>
              <w:t xml:space="preserve"> </w:t>
            </w:r>
            <w:r>
              <w:rPr>
                <w:sz w:val="20"/>
              </w:rPr>
              <w:t>музыкальных</w:t>
            </w:r>
            <w:r>
              <w:rPr>
                <w:spacing w:val="-12"/>
                <w:sz w:val="20"/>
              </w:rPr>
              <w:t xml:space="preserve"> </w:t>
            </w:r>
            <w:r>
              <w:rPr>
                <w:sz w:val="20"/>
              </w:rPr>
              <w:t>фрагментов</w:t>
            </w:r>
            <w:r>
              <w:rPr>
                <w:spacing w:val="-12"/>
                <w:sz w:val="20"/>
              </w:rPr>
              <w:t xml:space="preserve"> </w:t>
            </w:r>
            <w:r>
              <w:rPr>
                <w:spacing w:val="-2"/>
                <w:sz w:val="20"/>
              </w:rPr>
              <w:t>праздничных</w:t>
            </w:r>
          </w:p>
          <w:p w:rsidR="003B46F0" w:rsidRDefault="00C01045">
            <w:pPr>
              <w:pStyle w:val="TableParagraph"/>
              <w:spacing w:before="4" w:line="235" w:lineRule="auto"/>
              <w:ind w:left="108" w:right="277"/>
              <w:rPr>
                <w:sz w:val="20"/>
              </w:rPr>
            </w:pPr>
            <w:r>
              <w:rPr>
                <w:sz w:val="20"/>
              </w:rPr>
              <w:t>богослужений,</w:t>
            </w:r>
            <w:r>
              <w:rPr>
                <w:spacing w:val="-9"/>
                <w:sz w:val="20"/>
              </w:rPr>
              <w:t xml:space="preserve"> </w:t>
            </w:r>
            <w:r>
              <w:rPr>
                <w:sz w:val="20"/>
              </w:rPr>
              <w:t>определение</w:t>
            </w:r>
            <w:r>
              <w:rPr>
                <w:spacing w:val="-12"/>
                <w:sz w:val="20"/>
              </w:rPr>
              <w:t xml:space="preserve"> </w:t>
            </w:r>
            <w:r>
              <w:rPr>
                <w:sz w:val="20"/>
              </w:rPr>
              <w:t>характера</w:t>
            </w:r>
            <w:r>
              <w:rPr>
                <w:spacing w:val="-9"/>
                <w:sz w:val="20"/>
              </w:rPr>
              <w:t xml:space="preserve"> </w:t>
            </w:r>
            <w:r>
              <w:rPr>
                <w:sz w:val="20"/>
              </w:rPr>
              <w:t>музыки,</w:t>
            </w:r>
            <w:r>
              <w:rPr>
                <w:spacing w:val="-9"/>
                <w:sz w:val="20"/>
              </w:rPr>
              <w:t xml:space="preserve"> </w:t>
            </w:r>
            <w:r>
              <w:rPr>
                <w:sz w:val="20"/>
              </w:rPr>
              <w:t>её религиозного содержания.</w:t>
            </w:r>
          </w:p>
          <w:p w:rsidR="003B46F0" w:rsidRDefault="00C01045">
            <w:pPr>
              <w:pStyle w:val="TableParagraph"/>
              <w:spacing w:before="1"/>
              <w:ind w:left="108" w:right="568"/>
              <w:rPr>
                <w:sz w:val="20"/>
              </w:rPr>
            </w:pPr>
            <w:r>
              <w:rPr>
                <w:sz w:val="20"/>
              </w:rPr>
              <w:t>Разучивание (с опорой на нотный текст), исполнение доступных</w:t>
            </w:r>
            <w:r>
              <w:rPr>
                <w:spacing w:val="-9"/>
                <w:sz w:val="20"/>
              </w:rPr>
              <w:t xml:space="preserve"> </w:t>
            </w:r>
            <w:r>
              <w:rPr>
                <w:sz w:val="20"/>
              </w:rPr>
              <w:t>вокальных</w:t>
            </w:r>
            <w:r>
              <w:rPr>
                <w:spacing w:val="-9"/>
                <w:sz w:val="20"/>
              </w:rPr>
              <w:t xml:space="preserve"> </w:t>
            </w:r>
            <w:r>
              <w:rPr>
                <w:sz w:val="20"/>
              </w:rPr>
              <w:t>произведений</w:t>
            </w:r>
            <w:r>
              <w:rPr>
                <w:spacing w:val="-11"/>
                <w:sz w:val="20"/>
              </w:rPr>
              <w:t xml:space="preserve"> </w:t>
            </w:r>
            <w:r>
              <w:rPr>
                <w:sz w:val="20"/>
              </w:rPr>
              <w:t>духовной</w:t>
            </w:r>
            <w:r>
              <w:rPr>
                <w:spacing w:val="-10"/>
                <w:sz w:val="20"/>
              </w:rPr>
              <w:t xml:space="preserve"> </w:t>
            </w:r>
            <w:r>
              <w:rPr>
                <w:sz w:val="20"/>
              </w:rPr>
              <w:t xml:space="preserve">музыки. </w:t>
            </w:r>
            <w:r>
              <w:rPr>
                <w:i/>
                <w:sz w:val="20"/>
              </w:rPr>
              <w:t>На выбор или факультативно</w:t>
            </w:r>
            <w:r>
              <w:rPr>
                <w:sz w:val="20"/>
              </w:rPr>
              <w:t>:</w:t>
            </w:r>
          </w:p>
          <w:p w:rsidR="003B46F0" w:rsidRDefault="00C01045">
            <w:pPr>
              <w:pStyle w:val="TableParagraph"/>
              <w:ind w:left="108"/>
              <w:rPr>
                <w:sz w:val="20"/>
              </w:rPr>
            </w:pPr>
            <w:r>
              <w:rPr>
                <w:sz w:val="20"/>
              </w:rPr>
              <w:t>Просмотр</w:t>
            </w:r>
            <w:r>
              <w:rPr>
                <w:spacing w:val="-9"/>
                <w:sz w:val="20"/>
              </w:rPr>
              <w:t xml:space="preserve"> </w:t>
            </w:r>
            <w:r>
              <w:rPr>
                <w:sz w:val="20"/>
              </w:rPr>
              <w:t>фильма,</w:t>
            </w:r>
            <w:r>
              <w:rPr>
                <w:spacing w:val="-7"/>
                <w:sz w:val="20"/>
              </w:rPr>
              <w:t xml:space="preserve"> </w:t>
            </w:r>
            <w:r>
              <w:rPr>
                <w:sz w:val="20"/>
              </w:rPr>
              <w:t>посвящённого</w:t>
            </w:r>
            <w:r>
              <w:rPr>
                <w:spacing w:val="-13"/>
                <w:sz w:val="20"/>
              </w:rPr>
              <w:t xml:space="preserve"> </w:t>
            </w:r>
            <w:r>
              <w:rPr>
                <w:sz w:val="20"/>
              </w:rPr>
              <w:t>религиозным</w:t>
            </w:r>
            <w:r>
              <w:rPr>
                <w:spacing w:val="-5"/>
                <w:sz w:val="20"/>
              </w:rPr>
              <w:t xml:space="preserve"> </w:t>
            </w:r>
            <w:r>
              <w:rPr>
                <w:sz w:val="20"/>
              </w:rPr>
              <w:t>праздникам. Посещение концерта духовной музыки.</w:t>
            </w:r>
          </w:p>
          <w:p w:rsidR="003B46F0" w:rsidRDefault="00C01045">
            <w:pPr>
              <w:pStyle w:val="TableParagraph"/>
              <w:ind w:left="108" w:right="277"/>
              <w:rPr>
                <w:sz w:val="20"/>
              </w:rPr>
            </w:pPr>
            <w:r>
              <w:rPr>
                <w:sz w:val="20"/>
              </w:rPr>
              <w:t>Исследовательские</w:t>
            </w:r>
            <w:r>
              <w:rPr>
                <w:spacing w:val="-13"/>
                <w:sz w:val="20"/>
              </w:rPr>
              <w:t xml:space="preserve"> </w:t>
            </w:r>
            <w:r>
              <w:rPr>
                <w:sz w:val="20"/>
              </w:rPr>
              <w:t>проекты,</w:t>
            </w:r>
            <w:r>
              <w:rPr>
                <w:spacing w:val="-11"/>
                <w:sz w:val="20"/>
              </w:rPr>
              <w:t xml:space="preserve"> </w:t>
            </w:r>
            <w:r>
              <w:rPr>
                <w:sz w:val="20"/>
              </w:rPr>
              <w:t>посвящённые</w:t>
            </w:r>
            <w:r>
              <w:rPr>
                <w:spacing w:val="-12"/>
                <w:sz w:val="20"/>
              </w:rPr>
              <w:t xml:space="preserve"> </w:t>
            </w:r>
            <w:r>
              <w:rPr>
                <w:sz w:val="20"/>
              </w:rPr>
              <w:t>музыке религиозных праздников</w:t>
            </w:r>
          </w:p>
        </w:tc>
      </w:tr>
    </w:tbl>
    <w:p w:rsidR="003B46F0" w:rsidRDefault="003B46F0">
      <w:pPr>
        <w:pStyle w:val="a3"/>
        <w:ind w:left="0"/>
      </w:pPr>
    </w:p>
    <w:p w:rsidR="003B46F0" w:rsidRDefault="003B46F0">
      <w:pPr>
        <w:pStyle w:val="a3"/>
        <w:spacing w:before="4"/>
        <w:ind w:left="0"/>
      </w:pPr>
    </w:p>
    <w:p w:rsidR="003B46F0" w:rsidRDefault="00C01045">
      <w:pPr>
        <w:pStyle w:val="1"/>
      </w:pPr>
      <w:r>
        <w:t>Модуль</w:t>
      </w:r>
      <w:r>
        <w:rPr>
          <w:spacing w:val="-10"/>
        </w:rPr>
        <w:t xml:space="preserve"> </w:t>
      </w:r>
      <w:r>
        <w:t>№</w:t>
      </w:r>
      <w:r>
        <w:rPr>
          <w:spacing w:val="-5"/>
        </w:rPr>
        <w:t xml:space="preserve"> </w:t>
      </w:r>
      <w:r>
        <w:t>5</w:t>
      </w:r>
      <w:r>
        <w:rPr>
          <w:spacing w:val="-3"/>
        </w:rPr>
        <w:t xml:space="preserve"> </w:t>
      </w:r>
      <w:r>
        <w:t>«Классическая</w:t>
      </w:r>
      <w:r>
        <w:rPr>
          <w:spacing w:val="-6"/>
        </w:rPr>
        <w:t xml:space="preserve"> </w:t>
      </w:r>
      <w:r>
        <w:rPr>
          <w:spacing w:val="-2"/>
        </w:rPr>
        <w:t>музыка»</w:t>
      </w:r>
    </w:p>
    <w:p w:rsidR="003B46F0" w:rsidRDefault="003B46F0">
      <w:pPr>
        <w:pStyle w:val="a3"/>
        <w:spacing w:before="6"/>
        <w:ind w:left="0"/>
        <w:rPr>
          <w:b/>
        </w:rPr>
      </w:pPr>
    </w:p>
    <w:p w:rsidR="003B46F0" w:rsidRDefault="00C01045">
      <w:pPr>
        <w:pStyle w:val="a3"/>
        <w:spacing w:line="249" w:lineRule="auto"/>
        <w:ind w:right="486" w:firstLine="225"/>
        <w:jc w:val="both"/>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3B46F0" w:rsidRDefault="003B46F0">
      <w:pPr>
        <w:pStyle w:val="a3"/>
        <w:spacing w:before="179"/>
        <w:ind w:left="0"/>
      </w:pP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3"/>
      </w:tblGrid>
      <w:tr w:rsidR="003B46F0">
        <w:trPr>
          <w:trHeight w:val="1031"/>
        </w:trPr>
        <w:tc>
          <w:tcPr>
            <w:tcW w:w="1191" w:type="dxa"/>
          </w:tcPr>
          <w:p w:rsidR="003B46F0" w:rsidRDefault="00C01045">
            <w:pPr>
              <w:pStyle w:val="TableParagraph"/>
              <w:spacing w:before="59"/>
              <w:ind w:left="161" w:right="97"/>
              <w:jc w:val="center"/>
              <w:rPr>
                <w:rFonts w:ascii="Arial" w:hAnsi="Arial"/>
                <w:b/>
                <w:sz w:val="20"/>
              </w:rPr>
            </w:pPr>
            <w:r>
              <w:rPr>
                <w:rFonts w:ascii="Arial" w:hAnsi="Arial"/>
                <w:b/>
                <w:sz w:val="20"/>
              </w:rPr>
              <w:t>№</w:t>
            </w:r>
            <w:r>
              <w:rPr>
                <w:rFonts w:ascii="Arial" w:hAnsi="Arial"/>
                <w:b/>
                <w:spacing w:val="-14"/>
                <w:sz w:val="20"/>
              </w:rPr>
              <w:t xml:space="preserve"> </w:t>
            </w:r>
            <w:r>
              <w:rPr>
                <w:rFonts w:ascii="Arial" w:hAnsi="Arial"/>
                <w:b/>
                <w:sz w:val="20"/>
              </w:rPr>
              <w:t xml:space="preserve">блока, </w:t>
            </w:r>
            <w:r>
              <w:rPr>
                <w:rFonts w:ascii="Arial" w:hAnsi="Arial"/>
                <w:b/>
                <w:spacing w:val="-2"/>
                <w:sz w:val="20"/>
              </w:rPr>
              <w:t>кол-во часов</w:t>
            </w:r>
          </w:p>
        </w:tc>
        <w:tc>
          <w:tcPr>
            <w:tcW w:w="1133" w:type="dxa"/>
          </w:tcPr>
          <w:p w:rsidR="003B46F0" w:rsidRDefault="003B46F0">
            <w:pPr>
              <w:pStyle w:val="TableParagraph"/>
              <w:spacing w:before="50"/>
              <w:rPr>
                <w:sz w:val="20"/>
              </w:rPr>
            </w:pPr>
          </w:p>
          <w:p w:rsidR="003B46F0" w:rsidRDefault="00C01045">
            <w:pPr>
              <w:pStyle w:val="TableParagraph"/>
              <w:ind w:right="299"/>
              <w:jc w:val="right"/>
              <w:rPr>
                <w:rFonts w:ascii="Arial" w:hAnsi="Arial"/>
                <w:b/>
                <w:sz w:val="20"/>
              </w:rPr>
            </w:pPr>
            <w:r>
              <w:rPr>
                <w:rFonts w:ascii="Arial" w:hAnsi="Arial"/>
                <w:b/>
                <w:spacing w:val="-4"/>
                <w:sz w:val="20"/>
              </w:rPr>
              <w:t>Тема</w:t>
            </w:r>
          </w:p>
        </w:tc>
        <w:tc>
          <w:tcPr>
            <w:tcW w:w="2214" w:type="dxa"/>
          </w:tcPr>
          <w:p w:rsidR="003B46F0" w:rsidRDefault="003B46F0">
            <w:pPr>
              <w:pStyle w:val="TableParagraph"/>
              <w:spacing w:before="50"/>
              <w:rPr>
                <w:sz w:val="20"/>
              </w:rPr>
            </w:pPr>
          </w:p>
          <w:p w:rsidR="003B46F0" w:rsidRDefault="00C01045">
            <w:pPr>
              <w:pStyle w:val="TableParagraph"/>
              <w:ind w:left="488"/>
              <w:rPr>
                <w:rFonts w:ascii="Arial" w:hAnsi="Arial"/>
                <w:b/>
                <w:sz w:val="20"/>
              </w:rPr>
            </w:pPr>
            <w:r>
              <w:rPr>
                <w:rFonts w:ascii="Arial" w:hAnsi="Arial"/>
                <w:b/>
                <w:spacing w:val="-2"/>
                <w:sz w:val="20"/>
              </w:rPr>
              <w:t>Содержание</w:t>
            </w:r>
          </w:p>
        </w:tc>
        <w:tc>
          <w:tcPr>
            <w:tcW w:w="5603" w:type="dxa"/>
          </w:tcPr>
          <w:p w:rsidR="003B46F0" w:rsidRDefault="003B46F0">
            <w:pPr>
              <w:pStyle w:val="TableParagraph"/>
              <w:spacing w:before="50"/>
              <w:rPr>
                <w:sz w:val="20"/>
              </w:rPr>
            </w:pPr>
          </w:p>
          <w:p w:rsidR="003B46F0" w:rsidRDefault="00C01045">
            <w:pPr>
              <w:pStyle w:val="TableParagraph"/>
              <w:ind w:left="1068"/>
              <w:rPr>
                <w:rFonts w:ascii="Arial" w:hAnsi="Arial"/>
                <w:b/>
                <w:sz w:val="20"/>
              </w:rPr>
            </w:pPr>
            <w:r>
              <w:rPr>
                <w:rFonts w:ascii="Arial" w:hAnsi="Arial"/>
                <w:b/>
                <w:sz w:val="20"/>
              </w:rPr>
              <w:t>Виды</w:t>
            </w:r>
            <w:r>
              <w:rPr>
                <w:rFonts w:ascii="Arial" w:hAnsi="Arial"/>
                <w:b/>
                <w:spacing w:val="-12"/>
                <w:sz w:val="20"/>
              </w:rPr>
              <w:t xml:space="preserve"> </w:t>
            </w:r>
            <w:r>
              <w:rPr>
                <w:rFonts w:ascii="Arial" w:hAnsi="Arial"/>
                <w:b/>
                <w:sz w:val="20"/>
              </w:rPr>
              <w:t>деятельности</w:t>
            </w:r>
            <w:r>
              <w:rPr>
                <w:rFonts w:ascii="Arial" w:hAnsi="Arial"/>
                <w:b/>
                <w:spacing w:val="-6"/>
                <w:sz w:val="20"/>
              </w:rPr>
              <w:t xml:space="preserve"> </w:t>
            </w:r>
            <w:r>
              <w:rPr>
                <w:rFonts w:ascii="Arial" w:hAnsi="Arial"/>
                <w:b/>
                <w:spacing w:val="-2"/>
                <w:sz w:val="20"/>
              </w:rPr>
              <w:t>обучающихся</w:t>
            </w:r>
          </w:p>
        </w:tc>
      </w:tr>
      <w:tr w:rsidR="003B46F0">
        <w:trPr>
          <w:trHeight w:val="2810"/>
        </w:trPr>
        <w:tc>
          <w:tcPr>
            <w:tcW w:w="1191" w:type="dxa"/>
          </w:tcPr>
          <w:p w:rsidR="003B46F0" w:rsidRDefault="00C01045">
            <w:pPr>
              <w:pStyle w:val="TableParagraph"/>
              <w:spacing w:line="180" w:lineRule="exact"/>
              <w:ind w:left="113"/>
              <w:rPr>
                <w:sz w:val="20"/>
              </w:rPr>
            </w:pPr>
            <w:r>
              <w:rPr>
                <w:spacing w:val="-5"/>
                <w:sz w:val="20"/>
              </w:rPr>
              <w:t>А)</w:t>
            </w:r>
          </w:p>
          <w:p w:rsidR="003B46F0" w:rsidRDefault="00C01045">
            <w:pPr>
              <w:pStyle w:val="TableParagraph"/>
              <w:ind w:left="113"/>
              <w:rPr>
                <w:sz w:val="20"/>
              </w:rPr>
            </w:pPr>
            <w:r>
              <w:rPr>
                <w:sz w:val="20"/>
              </w:rPr>
              <w:t>0,5—1</w:t>
            </w:r>
            <w:r>
              <w:rPr>
                <w:spacing w:val="4"/>
                <w:sz w:val="20"/>
              </w:rPr>
              <w:t xml:space="preserve"> </w:t>
            </w:r>
            <w:r>
              <w:rPr>
                <w:spacing w:val="-5"/>
                <w:sz w:val="20"/>
              </w:rPr>
              <w:t>уч.</w:t>
            </w:r>
          </w:p>
          <w:p w:rsidR="003B46F0" w:rsidRDefault="00C01045">
            <w:pPr>
              <w:pStyle w:val="TableParagraph"/>
              <w:spacing w:before="1"/>
              <w:ind w:left="113"/>
              <w:rPr>
                <w:sz w:val="20"/>
              </w:rPr>
            </w:pPr>
            <w:r>
              <w:rPr>
                <w:spacing w:val="-5"/>
                <w:sz w:val="20"/>
              </w:rPr>
              <w:t>час</w:t>
            </w:r>
          </w:p>
        </w:tc>
        <w:tc>
          <w:tcPr>
            <w:tcW w:w="1133" w:type="dxa"/>
          </w:tcPr>
          <w:p w:rsidR="003B46F0" w:rsidRDefault="00C01045">
            <w:pPr>
              <w:pStyle w:val="TableParagraph"/>
              <w:spacing w:line="178" w:lineRule="exact"/>
              <w:ind w:left="113"/>
              <w:rPr>
                <w:sz w:val="20"/>
              </w:rPr>
            </w:pPr>
            <w:r>
              <w:rPr>
                <w:spacing w:val="-2"/>
                <w:sz w:val="20"/>
              </w:rPr>
              <w:t>Композит</w:t>
            </w:r>
          </w:p>
          <w:p w:rsidR="003B46F0" w:rsidRDefault="00C01045">
            <w:pPr>
              <w:pStyle w:val="TableParagraph"/>
              <w:ind w:left="113" w:right="115"/>
              <w:rPr>
                <w:sz w:val="20"/>
              </w:rPr>
            </w:pPr>
            <w:r>
              <w:rPr>
                <w:sz w:val="20"/>
              </w:rPr>
              <w:t xml:space="preserve">ор — </w:t>
            </w:r>
            <w:r>
              <w:rPr>
                <w:spacing w:val="-2"/>
                <w:sz w:val="20"/>
              </w:rPr>
              <w:t xml:space="preserve">исполните </w:t>
            </w:r>
            <w:r>
              <w:rPr>
                <w:sz w:val="20"/>
              </w:rPr>
              <w:t>ль —</w:t>
            </w:r>
          </w:p>
          <w:p w:rsidR="003B46F0" w:rsidRDefault="00C01045">
            <w:pPr>
              <w:pStyle w:val="TableParagraph"/>
              <w:ind w:left="113"/>
              <w:rPr>
                <w:sz w:val="20"/>
              </w:rPr>
            </w:pPr>
            <w:r>
              <w:rPr>
                <w:spacing w:val="-2"/>
                <w:sz w:val="20"/>
              </w:rPr>
              <w:t>слушатель</w:t>
            </w:r>
          </w:p>
        </w:tc>
        <w:tc>
          <w:tcPr>
            <w:tcW w:w="2214" w:type="dxa"/>
          </w:tcPr>
          <w:p w:rsidR="003B46F0" w:rsidRDefault="00C01045">
            <w:pPr>
              <w:pStyle w:val="TableParagraph"/>
              <w:spacing w:line="178" w:lineRule="exact"/>
              <w:ind w:left="113"/>
              <w:rPr>
                <w:sz w:val="20"/>
              </w:rPr>
            </w:pPr>
            <w:r>
              <w:rPr>
                <w:sz w:val="20"/>
              </w:rPr>
              <w:t>Кого</w:t>
            </w:r>
            <w:r>
              <w:rPr>
                <w:spacing w:val="-5"/>
                <w:sz w:val="20"/>
              </w:rPr>
              <w:t xml:space="preserve"> </w:t>
            </w:r>
            <w:r>
              <w:rPr>
                <w:spacing w:val="-2"/>
                <w:sz w:val="20"/>
              </w:rPr>
              <w:t>называют</w:t>
            </w:r>
          </w:p>
          <w:p w:rsidR="003B46F0" w:rsidRDefault="00C01045">
            <w:pPr>
              <w:pStyle w:val="TableParagraph"/>
              <w:ind w:left="113" w:right="147"/>
              <w:rPr>
                <w:sz w:val="20"/>
              </w:rPr>
            </w:pPr>
            <w:r>
              <w:rPr>
                <w:spacing w:val="-2"/>
                <w:sz w:val="20"/>
              </w:rPr>
              <w:t xml:space="preserve">композитором, </w:t>
            </w:r>
            <w:r>
              <w:rPr>
                <w:sz w:val="20"/>
              </w:rPr>
              <w:t>исполнителем?</w:t>
            </w:r>
            <w:r>
              <w:rPr>
                <w:spacing w:val="-13"/>
                <w:sz w:val="20"/>
              </w:rPr>
              <w:t xml:space="preserve"> </w:t>
            </w:r>
            <w:r>
              <w:rPr>
                <w:sz w:val="20"/>
              </w:rPr>
              <w:t xml:space="preserve">Нужно ли учиться слушать </w:t>
            </w:r>
            <w:r>
              <w:rPr>
                <w:spacing w:val="-2"/>
                <w:sz w:val="20"/>
              </w:rPr>
              <w:t>музыку?</w:t>
            </w:r>
          </w:p>
          <w:p w:rsidR="003B46F0" w:rsidRDefault="00C01045">
            <w:pPr>
              <w:pStyle w:val="TableParagraph"/>
              <w:ind w:left="113"/>
              <w:rPr>
                <w:sz w:val="20"/>
              </w:rPr>
            </w:pPr>
            <w:r>
              <w:rPr>
                <w:sz w:val="20"/>
              </w:rPr>
              <w:t>Что</w:t>
            </w:r>
            <w:r>
              <w:rPr>
                <w:spacing w:val="-13"/>
                <w:sz w:val="20"/>
              </w:rPr>
              <w:t xml:space="preserve"> </w:t>
            </w:r>
            <w:r>
              <w:rPr>
                <w:sz w:val="20"/>
              </w:rPr>
              <w:t>значит</w:t>
            </w:r>
            <w:r>
              <w:rPr>
                <w:spacing w:val="-12"/>
                <w:sz w:val="20"/>
              </w:rPr>
              <w:t xml:space="preserve"> </w:t>
            </w:r>
            <w:r>
              <w:rPr>
                <w:sz w:val="20"/>
              </w:rPr>
              <w:t>«уметь слушать</w:t>
            </w:r>
            <w:r>
              <w:rPr>
                <w:spacing w:val="-11"/>
                <w:sz w:val="20"/>
              </w:rPr>
              <w:t xml:space="preserve"> </w:t>
            </w:r>
            <w:r>
              <w:rPr>
                <w:spacing w:val="-2"/>
                <w:sz w:val="20"/>
              </w:rPr>
              <w:t>музыку»?</w:t>
            </w:r>
          </w:p>
          <w:p w:rsidR="003B46F0" w:rsidRDefault="00C01045">
            <w:pPr>
              <w:pStyle w:val="TableParagraph"/>
              <w:ind w:left="113" w:right="224"/>
              <w:rPr>
                <w:sz w:val="20"/>
              </w:rPr>
            </w:pPr>
            <w:r>
              <w:rPr>
                <w:sz w:val="20"/>
              </w:rPr>
              <w:t>Концерт,</w:t>
            </w:r>
            <w:r>
              <w:rPr>
                <w:spacing w:val="-13"/>
                <w:sz w:val="20"/>
              </w:rPr>
              <w:t xml:space="preserve"> </w:t>
            </w:r>
            <w:r>
              <w:rPr>
                <w:sz w:val="20"/>
              </w:rPr>
              <w:t xml:space="preserve">концертный </w:t>
            </w:r>
            <w:r>
              <w:rPr>
                <w:spacing w:val="-4"/>
                <w:sz w:val="20"/>
              </w:rPr>
              <w:t>зал.</w:t>
            </w:r>
          </w:p>
          <w:p w:rsidR="003B46F0" w:rsidRDefault="00C01045">
            <w:pPr>
              <w:pStyle w:val="TableParagraph"/>
              <w:ind w:left="113" w:right="423"/>
              <w:rPr>
                <w:sz w:val="20"/>
              </w:rPr>
            </w:pPr>
            <w:r>
              <w:rPr>
                <w:sz w:val="20"/>
              </w:rPr>
              <w:t>Правила</w:t>
            </w:r>
            <w:r>
              <w:rPr>
                <w:spacing w:val="-13"/>
                <w:sz w:val="20"/>
              </w:rPr>
              <w:t xml:space="preserve"> </w:t>
            </w:r>
            <w:r>
              <w:rPr>
                <w:sz w:val="20"/>
              </w:rPr>
              <w:t>поведения в концертном зале</w:t>
            </w:r>
          </w:p>
        </w:tc>
        <w:tc>
          <w:tcPr>
            <w:tcW w:w="5603" w:type="dxa"/>
          </w:tcPr>
          <w:p w:rsidR="003B46F0" w:rsidRDefault="00C01045">
            <w:pPr>
              <w:pStyle w:val="TableParagraph"/>
              <w:spacing w:line="178" w:lineRule="exact"/>
              <w:ind w:left="108"/>
              <w:rPr>
                <w:sz w:val="20"/>
              </w:rPr>
            </w:pPr>
            <w:r>
              <w:rPr>
                <w:sz w:val="20"/>
              </w:rPr>
              <w:t>Просмотр</w:t>
            </w:r>
            <w:r>
              <w:rPr>
                <w:spacing w:val="-13"/>
                <w:sz w:val="20"/>
              </w:rPr>
              <w:t xml:space="preserve"> </w:t>
            </w:r>
            <w:r>
              <w:rPr>
                <w:sz w:val="20"/>
              </w:rPr>
              <w:t>видеозаписи</w:t>
            </w:r>
            <w:r>
              <w:rPr>
                <w:spacing w:val="-12"/>
                <w:sz w:val="20"/>
              </w:rPr>
              <w:t xml:space="preserve"> </w:t>
            </w:r>
            <w:r>
              <w:rPr>
                <w:sz w:val="20"/>
              </w:rPr>
              <w:t>концерта.</w:t>
            </w:r>
            <w:r>
              <w:rPr>
                <w:spacing w:val="-12"/>
                <w:sz w:val="20"/>
              </w:rPr>
              <w:t xml:space="preserve"> </w:t>
            </w:r>
            <w:r>
              <w:rPr>
                <w:sz w:val="20"/>
              </w:rPr>
              <w:t>Слушание</w:t>
            </w:r>
            <w:r>
              <w:rPr>
                <w:spacing w:val="-12"/>
                <w:sz w:val="20"/>
              </w:rPr>
              <w:t xml:space="preserve"> </w:t>
            </w:r>
            <w:r>
              <w:rPr>
                <w:spacing w:val="-2"/>
                <w:sz w:val="20"/>
              </w:rPr>
              <w:t>музыки,</w:t>
            </w:r>
          </w:p>
          <w:p w:rsidR="003B46F0" w:rsidRDefault="00C01045">
            <w:pPr>
              <w:pStyle w:val="TableParagraph"/>
              <w:ind w:left="108"/>
              <w:rPr>
                <w:sz w:val="20"/>
              </w:rPr>
            </w:pPr>
            <w:r>
              <w:rPr>
                <w:sz w:val="20"/>
              </w:rPr>
              <w:t>рассматривание</w:t>
            </w:r>
            <w:r>
              <w:rPr>
                <w:spacing w:val="-7"/>
                <w:sz w:val="20"/>
              </w:rPr>
              <w:t xml:space="preserve"> </w:t>
            </w:r>
            <w:r>
              <w:rPr>
                <w:sz w:val="20"/>
              </w:rPr>
              <w:t>иллюстраций.</w:t>
            </w:r>
            <w:r>
              <w:rPr>
                <w:spacing w:val="-6"/>
                <w:sz w:val="20"/>
              </w:rPr>
              <w:t xml:space="preserve"> </w:t>
            </w:r>
            <w:r>
              <w:rPr>
                <w:sz w:val="20"/>
              </w:rPr>
              <w:t>Диалог</w:t>
            </w:r>
            <w:r>
              <w:rPr>
                <w:spacing w:val="-5"/>
                <w:sz w:val="20"/>
              </w:rPr>
              <w:t xml:space="preserve"> </w:t>
            </w:r>
            <w:r>
              <w:rPr>
                <w:sz w:val="20"/>
              </w:rPr>
              <w:t>с</w:t>
            </w:r>
            <w:r>
              <w:rPr>
                <w:spacing w:val="-5"/>
                <w:sz w:val="20"/>
              </w:rPr>
              <w:t xml:space="preserve"> </w:t>
            </w:r>
            <w:r>
              <w:rPr>
                <w:sz w:val="20"/>
              </w:rPr>
              <w:t>учителем</w:t>
            </w:r>
            <w:r>
              <w:rPr>
                <w:spacing w:val="-3"/>
                <w:sz w:val="20"/>
              </w:rPr>
              <w:t xml:space="preserve"> </w:t>
            </w:r>
            <w:r>
              <w:rPr>
                <w:sz w:val="20"/>
              </w:rPr>
              <w:t>по</w:t>
            </w:r>
            <w:r>
              <w:rPr>
                <w:spacing w:val="-9"/>
                <w:sz w:val="20"/>
              </w:rPr>
              <w:t xml:space="preserve"> </w:t>
            </w:r>
            <w:r>
              <w:rPr>
                <w:sz w:val="20"/>
              </w:rPr>
              <w:t>теме занятия. «Я — исполнитель». Игра — имитация исполнительских движений. Игра «Я — композитор»</w:t>
            </w:r>
          </w:p>
          <w:p w:rsidR="003B46F0" w:rsidRDefault="00C01045">
            <w:pPr>
              <w:pStyle w:val="TableParagraph"/>
              <w:ind w:left="108" w:right="277"/>
              <w:rPr>
                <w:sz w:val="20"/>
              </w:rPr>
            </w:pPr>
            <w:r>
              <w:rPr>
                <w:sz w:val="20"/>
              </w:rPr>
              <w:t>(сочинение</w:t>
            </w:r>
            <w:r>
              <w:rPr>
                <w:spacing w:val="-11"/>
                <w:sz w:val="20"/>
              </w:rPr>
              <w:t xml:space="preserve"> </w:t>
            </w:r>
            <w:r>
              <w:rPr>
                <w:sz w:val="20"/>
              </w:rPr>
              <w:t>небольших</w:t>
            </w:r>
            <w:r>
              <w:rPr>
                <w:spacing w:val="-9"/>
                <w:sz w:val="20"/>
              </w:rPr>
              <w:t xml:space="preserve"> </w:t>
            </w:r>
            <w:r>
              <w:rPr>
                <w:sz w:val="20"/>
              </w:rPr>
              <w:t>попевок,</w:t>
            </w:r>
            <w:r>
              <w:rPr>
                <w:spacing w:val="-7"/>
                <w:sz w:val="20"/>
              </w:rPr>
              <w:t xml:space="preserve"> </w:t>
            </w:r>
            <w:r>
              <w:rPr>
                <w:sz w:val="20"/>
              </w:rPr>
              <w:t>мелодических</w:t>
            </w:r>
            <w:r>
              <w:rPr>
                <w:spacing w:val="-9"/>
                <w:sz w:val="20"/>
              </w:rPr>
              <w:t xml:space="preserve"> </w:t>
            </w:r>
            <w:r>
              <w:rPr>
                <w:sz w:val="20"/>
              </w:rPr>
              <w:t>фраз). Освоение правил поведения на концерте</w:t>
            </w:r>
            <w:r>
              <w:rPr>
                <w:position w:val="4"/>
                <w:sz w:val="20"/>
              </w:rPr>
              <w:t>2</w:t>
            </w:r>
            <w:r>
              <w:rPr>
                <w:sz w:val="20"/>
              </w:rPr>
              <w:t>.</w:t>
            </w:r>
          </w:p>
          <w:p w:rsidR="003B46F0" w:rsidRDefault="00C01045">
            <w:pPr>
              <w:pStyle w:val="TableParagraph"/>
              <w:spacing w:line="227" w:lineRule="exact"/>
              <w:ind w:left="108"/>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p w:rsidR="003B46F0" w:rsidRDefault="00C01045">
            <w:pPr>
              <w:pStyle w:val="TableParagraph"/>
              <w:spacing w:line="237" w:lineRule="auto"/>
              <w:ind w:left="108" w:right="856"/>
              <w:rPr>
                <w:sz w:val="20"/>
              </w:rPr>
            </w:pPr>
            <w:r>
              <w:rPr>
                <w:sz w:val="20"/>
              </w:rPr>
              <w:t>«Как на концерте» — выступление учителя или одноклассника,</w:t>
            </w:r>
            <w:r>
              <w:rPr>
                <w:spacing w:val="-4"/>
                <w:sz w:val="20"/>
              </w:rPr>
              <w:t xml:space="preserve"> </w:t>
            </w:r>
            <w:r>
              <w:rPr>
                <w:sz w:val="20"/>
              </w:rPr>
              <w:t>обучающегося</w:t>
            </w:r>
            <w:r>
              <w:rPr>
                <w:spacing w:val="-7"/>
                <w:sz w:val="20"/>
              </w:rPr>
              <w:t xml:space="preserve"> </w:t>
            </w:r>
            <w:r>
              <w:rPr>
                <w:sz w:val="20"/>
              </w:rPr>
              <w:t>в</w:t>
            </w:r>
            <w:r>
              <w:rPr>
                <w:spacing w:val="-5"/>
                <w:sz w:val="20"/>
              </w:rPr>
              <w:t xml:space="preserve"> </w:t>
            </w:r>
            <w:r>
              <w:rPr>
                <w:sz w:val="20"/>
              </w:rPr>
              <w:t>музыкальной</w:t>
            </w:r>
            <w:r>
              <w:rPr>
                <w:spacing w:val="-8"/>
                <w:sz w:val="20"/>
              </w:rPr>
              <w:t xml:space="preserve"> </w:t>
            </w:r>
            <w:r>
              <w:rPr>
                <w:sz w:val="20"/>
              </w:rPr>
              <w:t>школе, с</w:t>
            </w:r>
            <w:r>
              <w:rPr>
                <w:spacing w:val="-10"/>
                <w:sz w:val="20"/>
              </w:rPr>
              <w:t xml:space="preserve"> </w:t>
            </w:r>
            <w:r>
              <w:rPr>
                <w:sz w:val="20"/>
              </w:rPr>
              <w:t>исполнением</w:t>
            </w:r>
            <w:r>
              <w:rPr>
                <w:spacing w:val="-6"/>
                <w:sz w:val="20"/>
              </w:rPr>
              <w:t xml:space="preserve"> </w:t>
            </w:r>
            <w:r>
              <w:rPr>
                <w:sz w:val="20"/>
              </w:rPr>
              <w:t>краткого</w:t>
            </w:r>
            <w:r>
              <w:rPr>
                <w:spacing w:val="-12"/>
                <w:sz w:val="20"/>
              </w:rPr>
              <w:t xml:space="preserve"> </w:t>
            </w:r>
            <w:r>
              <w:rPr>
                <w:sz w:val="20"/>
              </w:rPr>
              <w:t>музыкального</w:t>
            </w:r>
            <w:r>
              <w:rPr>
                <w:spacing w:val="-12"/>
                <w:sz w:val="20"/>
              </w:rPr>
              <w:t xml:space="preserve"> </w:t>
            </w:r>
            <w:r>
              <w:rPr>
                <w:sz w:val="20"/>
              </w:rPr>
              <w:t>произведения. Посещение концерта классической музыки</w:t>
            </w:r>
          </w:p>
        </w:tc>
      </w:tr>
      <w:tr w:rsidR="003B46F0">
        <w:trPr>
          <w:trHeight w:val="2527"/>
        </w:trPr>
        <w:tc>
          <w:tcPr>
            <w:tcW w:w="1191" w:type="dxa"/>
          </w:tcPr>
          <w:p w:rsidR="003B46F0" w:rsidRDefault="00C01045">
            <w:pPr>
              <w:pStyle w:val="TableParagraph"/>
              <w:spacing w:line="169" w:lineRule="exact"/>
              <w:ind w:left="113"/>
              <w:rPr>
                <w:sz w:val="20"/>
              </w:rPr>
            </w:pPr>
            <w:r>
              <w:rPr>
                <w:spacing w:val="-5"/>
                <w:sz w:val="20"/>
              </w:rPr>
              <w:t>Б)</w:t>
            </w:r>
          </w:p>
          <w:p w:rsidR="003B46F0" w:rsidRDefault="00C01045">
            <w:pPr>
              <w:pStyle w:val="TableParagraph"/>
              <w:ind w:left="113"/>
              <w:rPr>
                <w:sz w:val="20"/>
              </w:rPr>
            </w:pPr>
            <w:r>
              <w:rPr>
                <w:sz w:val="20"/>
              </w:rPr>
              <w:t>2—</w:t>
            </w:r>
            <w:r>
              <w:rPr>
                <w:spacing w:val="-10"/>
                <w:sz w:val="20"/>
              </w:rPr>
              <w:t>6</w:t>
            </w:r>
          </w:p>
          <w:p w:rsidR="003B46F0" w:rsidRDefault="00C01045">
            <w:pPr>
              <w:pStyle w:val="TableParagraph"/>
              <w:spacing w:before="1"/>
              <w:ind w:left="113"/>
              <w:rPr>
                <w:sz w:val="20"/>
              </w:rPr>
            </w:pPr>
            <w:r>
              <w:rPr>
                <w:sz w:val="20"/>
              </w:rPr>
              <w:t>уч.</w:t>
            </w:r>
            <w:r>
              <w:rPr>
                <w:spacing w:val="-4"/>
                <w:sz w:val="20"/>
              </w:rPr>
              <w:t xml:space="preserve"> </w:t>
            </w:r>
            <w:r>
              <w:rPr>
                <w:spacing w:val="-2"/>
                <w:sz w:val="20"/>
              </w:rPr>
              <w:t>часов</w:t>
            </w:r>
          </w:p>
        </w:tc>
        <w:tc>
          <w:tcPr>
            <w:tcW w:w="1133" w:type="dxa"/>
          </w:tcPr>
          <w:p w:rsidR="003B46F0" w:rsidRDefault="00C01045">
            <w:pPr>
              <w:pStyle w:val="TableParagraph"/>
              <w:spacing w:line="164" w:lineRule="exact"/>
              <w:ind w:left="113"/>
              <w:rPr>
                <w:sz w:val="20"/>
              </w:rPr>
            </w:pPr>
            <w:r>
              <w:rPr>
                <w:spacing w:val="-2"/>
                <w:sz w:val="20"/>
              </w:rPr>
              <w:t>Композит</w:t>
            </w:r>
          </w:p>
          <w:p w:rsidR="003B46F0" w:rsidRDefault="00C01045">
            <w:pPr>
              <w:pStyle w:val="TableParagraph"/>
              <w:ind w:left="113" w:right="418"/>
              <w:rPr>
                <w:sz w:val="20"/>
              </w:rPr>
            </w:pPr>
            <w:r>
              <w:rPr>
                <w:sz w:val="20"/>
              </w:rPr>
              <w:t>оры</w:t>
            </w:r>
            <w:r>
              <w:rPr>
                <w:spacing w:val="-13"/>
                <w:sz w:val="20"/>
              </w:rPr>
              <w:t xml:space="preserve"> </w:t>
            </w:r>
            <w:r>
              <w:rPr>
                <w:sz w:val="20"/>
              </w:rPr>
              <w:t xml:space="preserve">— </w:t>
            </w:r>
            <w:r>
              <w:rPr>
                <w:spacing w:val="-2"/>
                <w:sz w:val="20"/>
              </w:rPr>
              <w:t>детям</w:t>
            </w:r>
          </w:p>
        </w:tc>
        <w:tc>
          <w:tcPr>
            <w:tcW w:w="2214" w:type="dxa"/>
          </w:tcPr>
          <w:p w:rsidR="003B46F0" w:rsidRDefault="00C01045">
            <w:pPr>
              <w:pStyle w:val="TableParagraph"/>
              <w:spacing w:line="121" w:lineRule="exact"/>
              <w:ind w:left="113"/>
              <w:rPr>
                <w:sz w:val="20"/>
              </w:rPr>
            </w:pPr>
            <w:r>
              <w:rPr>
                <w:sz w:val="20"/>
              </w:rPr>
              <w:t>Детская</w:t>
            </w:r>
            <w:r>
              <w:rPr>
                <w:spacing w:val="-9"/>
                <w:sz w:val="20"/>
              </w:rPr>
              <w:t xml:space="preserve"> </w:t>
            </w:r>
            <w:r>
              <w:rPr>
                <w:spacing w:val="-2"/>
                <w:sz w:val="20"/>
              </w:rPr>
              <w:t>музыка</w:t>
            </w:r>
          </w:p>
          <w:p w:rsidR="003B46F0" w:rsidRDefault="00C01045">
            <w:pPr>
              <w:pStyle w:val="TableParagraph"/>
              <w:spacing w:before="2" w:line="237" w:lineRule="auto"/>
              <w:ind w:left="113" w:right="414"/>
              <w:rPr>
                <w:sz w:val="20"/>
              </w:rPr>
            </w:pPr>
            <w:r>
              <w:rPr>
                <w:sz w:val="20"/>
              </w:rPr>
              <w:t>П.</w:t>
            </w:r>
            <w:r>
              <w:rPr>
                <w:spacing w:val="-13"/>
                <w:sz w:val="20"/>
              </w:rPr>
              <w:t xml:space="preserve"> </w:t>
            </w:r>
            <w:r>
              <w:rPr>
                <w:sz w:val="20"/>
              </w:rPr>
              <w:t>И.</w:t>
            </w:r>
            <w:r>
              <w:rPr>
                <w:spacing w:val="-12"/>
                <w:sz w:val="20"/>
              </w:rPr>
              <w:t xml:space="preserve"> </w:t>
            </w:r>
            <w:r>
              <w:rPr>
                <w:sz w:val="20"/>
              </w:rPr>
              <w:t>Чайковского, С. С. Прокофьева, Д.</w:t>
            </w:r>
            <w:r>
              <w:rPr>
                <w:spacing w:val="-13"/>
                <w:sz w:val="20"/>
              </w:rPr>
              <w:t xml:space="preserve"> </w:t>
            </w:r>
            <w:r>
              <w:rPr>
                <w:sz w:val="20"/>
              </w:rPr>
              <w:t>Б.</w:t>
            </w:r>
            <w:r>
              <w:rPr>
                <w:spacing w:val="-12"/>
                <w:sz w:val="20"/>
              </w:rPr>
              <w:t xml:space="preserve"> </w:t>
            </w:r>
            <w:r>
              <w:rPr>
                <w:sz w:val="20"/>
              </w:rPr>
              <w:t>Кабалевского и др.</w:t>
            </w:r>
          </w:p>
          <w:p w:rsidR="003B46F0" w:rsidRDefault="00C01045">
            <w:pPr>
              <w:pStyle w:val="TableParagraph"/>
              <w:ind w:left="113" w:right="318"/>
              <w:rPr>
                <w:sz w:val="20"/>
              </w:rPr>
            </w:pPr>
            <w:r>
              <w:rPr>
                <w:sz w:val="20"/>
              </w:rPr>
              <w:t>Понятие жанра. Песня,</w:t>
            </w:r>
            <w:r>
              <w:rPr>
                <w:spacing w:val="-13"/>
                <w:sz w:val="20"/>
              </w:rPr>
              <w:t xml:space="preserve"> </w:t>
            </w:r>
            <w:r>
              <w:rPr>
                <w:sz w:val="20"/>
              </w:rPr>
              <w:t>танец,</w:t>
            </w:r>
            <w:r>
              <w:rPr>
                <w:spacing w:val="-12"/>
                <w:sz w:val="20"/>
              </w:rPr>
              <w:t xml:space="preserve"> </w:t>
            </w:r>
            <w:r>
              <w:rPr>
                <w:sz w:val="20"/>
              </w:rPr>
              <w:t>марш</w:t>
            </w: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spacing w:before="227"/>
              <w:rPr>
                <w:sz w:val="20"/>
              </w:rPr>
            </w:pPr>
          </w:p>
          <w:p w:rsidR="003B46F0" w:rsidRDefault="00C01045">
            <w:pPr>
              <w:pStyle w:val="TableParagraph"/>
              <w:spacing w:line="96" w:lineRule="exact"/>
              <w:ind w:left="113"/>
              <w:rPr>
                <w:sz w:val="20"/>
              </w:rPr>
            </w:pPr>
            <w:r>
              <w:rPr>
                <w:sz w:val="20"/>
              </w:rPr>
              <w:t>Оркестр</w:t>
            </w:r>
            <w:r>
              <w:rPr>
                <w:spacing w:val="-5"/>
                <w:sz w:val="20"/>
              </w:rPr>
              <w:t xml:space="preserve"> </w:t>
            </w:r>
            <w:r>
              <w:rPr>
                <w:sz w:val="20"/>
              </w:rPr>
              <w:t>—</w:t>
            </w:r>
            <w:r>
              <w:rPr>
                <w:spacing w:val="-3"/>
                <w:sz w:val="20"/>
              </w:rPr>
              <w:t xml:space="preserve"> </w:t>
            </w:r>
            <w:r>
              <w:rPr>
                <w:spacing w:val="-2"/>
                <w:sz w:val="20"/>
              </w:rPr>
              <w:t>большой</w:t>
            </w:r>
          </w:p>
        </w:tc>
        <w:tc>
          <w:tcPr>
            <w:tcW w:w="5603" w:type="dxa"/>
          </w:tcPr>
          <w:p w:rsidR="003B46F0" w:rsidRDefault="00C01045">
            <w:pPr>
              <w:pStyle w:val="TableParagraph"/>
              <w:spacing w:line="159" w:lineRule="exact"/>
              <w:ind w:left="108"/>
              <w:rPr>
                <w:sz w:val="20"/>
              </w:rPr>
            </w:pPr>
            <w:r>
              <w:rPr>
                <w:sz w:val="20"/>
              </w:rPr>
              <w:t>Слушание</w:t>
            </w:r>
            <w:r>
              <w:rPr>
                <w:spacing w:val="-13"/>
                <w:sz w:val="20"/>
              </w:rPr>
              <w:t xml:space="preserve"> </w:t>
            </w:r>
            <w:r>
              <w:rPr>
                <w:sz w:val="20"/>
              </w:rPr>
              <w:t>музыки,</w:t>
            </w:r>
            <w:r>
              <w:rPr>
                <w:spacing w:val="-7"/>
                <w:sz w:val="20"/>
              </w:rPr>
              <w:t xml:space="preserve"> </w:t>
            </w:r>
            <w:r>
              <w:rPr>
                <w:sz w:val="20"/>
              </w:rPr>
              <w:t>определение</w:t>
            </w:r>
            <w:r>
              <w:rPr>
                <w:spacing w:val="-12"/>
                <w:sz w:val="20"/>
              </w:rPr>
              <w:t xml:space="preserve"> </w:t>
            </w:r>
            <w:r>
              <w:rPr>
                <w:sz w:val="20"/>
              </w:rPr>
              <w:t>основного</w:t>
            </w:r>
            <w:r>
              <w:rPr>
                <w:spacing w:val="-12"/>
                <w:sz w:val="20"/>
              </w:rPr>
              <w:t xml:space="preserve"> </w:t>
            </w:r>
            <w:r>
              <w:rPr>
                <w:spacing w:val="-2"/>
                <w:sz w:val="20"/>
              </w:rPr>
              <w:t>характера,</w:t>
            </w:r>
          </w:p>
          <w:p w:rsidR="003B46F0" w:rsidRDefault="00C01045">
            <w:pPr>
              <w:pStyle w:val="TableParagraph"/>
              <w:ind w:left="108"/>
              <w:rPr>
                <w:sz w:val="20"/>
              </w:rPr>
            </w:pPr>
            <w:r>
              <w:rPr>
                <w:sz w:val="20"/>
              </w:rPr>
              <w:t>музыкально-выразительных средств, использованных композитором.</w:t>
            </w:r>
            <w:r>
              <w:rPr>
                <w:spacing w:val="-6"/>
                <w:sz w:val="20"/>
              </w:rPr>
              <w:t xml:space="preserve"> </w:t>
            </w:r>
            <w:r>
              <w:rPr>
                <w:sz w:val="20"/>
              </w:rPr>
              <w:t>Подбор</w:t>
            </w:r>
            <w:r>
              <w:rPr>
                <w:spacing w:val="-9"/>
                <w:sz w:val="20"/>
              </w:rPr>
              <w:t xml:space="preserve"> </w:t>
            </w:r>
            <w:r>
              <w:rPr>
                <w:sz w:val="20"/>
              </w:rPr>
              <w:t>эпитетов,</w:t>
            </w:r>
            <w:r>
              <w:rPr>
                <w:spacing w:val="-6"/>
                <w:sz w:val="20"/>
              </w:rPr>
              <w:t xml:space="preserve"> </w:t>
            </w:r>
            <w:r>
              <w:rPr>
                <w:sz w:val="20"/>
              </w:rPr>
              <w:t>иллюстраций</w:t>
            </w:r>
            <w:r>
              <w:rPr>
                <w:spacing w:val="-10"/>
                <w:sz w:val="20"/>
              </w:rPr>
              <w:t xml:space="preserve"> </w:t>
            </w:r>
            <w:r>
              <w:rPr>
                <w:sz w:val="20"/>
              </w:rPr>
              <w:t>к</w:t>
            </w:r>
            <w:r>
              <w:rPr>
                <w:spacing w:val="-11"/>
                <w:sz w:val="20"/>
              </w:rPr>
              <w:t xml:space="preserve"> </w:t>
            </w:r>
            <w:r>
              <w:rPr>
                <w:sz w:val="20"/>
              </w:rPr>
              <w:t>музыке. Определение жанра.</w:t>
            </w:r>
          </w:p>
          <w:p w:rsidR="003B46F0" w:rsidRDefault="00C01045">
            <w:pPr>
              <w:pStyle w:val="TableParagraph"/>
              <w:spacing w:before="1" w:line="228" w:lineRule="exact"/>
              <w:ind w:left="108"/>
              <w:rPr>
                <w:sz w:val="20"/>
              </w:rPr>
            </w:pPr>
            <w:r>
              <w:rPr>
                <w:sz w:val="20"/>
              </w:rPr>
              <w:t>Музыкальная</w:t>
            </w:r>
            <w:r>
              <w:rPr>
                <w:spacing w:val="-11"/>
                <w:sz w:val="20"/>
              </w:rPr>
              <w:t xml:space="preserve"> </w:t>
            </w:r>
            <w:r>
              <w:rPr>
                <w:spacing w:val="-2"/>
                <w:sz w:val="20"/>
              </w:rPr>
              <w:t>викторина.</w:t>
            </w:r>
          </w:p>
          <w:p w:rsidR="003B46F0" w:rsidRDefault="00C01045">
            <w:pPr>
              <w:pStyle w:val="TableParagraph"/>
              <w:spacing w:before="2" w:line="235" w:lineRule="auto"/>
              <w:ind w:left="108"/>
              <w:rPr>
                <w:sz w:val="20"/>
              </w:rPr>
            </w:pPr>
            <w:r>
              <w:rPr>
                <w:sz w:val="20"/>
              </w:rPr>
              <w:t>Вокализация,</w:t>
            </w:r>
            <w:r>
              <w:rPr>
                <w:spacing w:val="-3"/>
                <w:sz w:val="20"/>
              </w:rPr>
              <w:t xml:space="preserve"> </w:t>
            </w:r>
            <w:r>
              <w:rPr>
                <w:sz w:val="20"/>
              </w:rPr>
              <w:t>исполнение</w:t>
            </w:r>
            <w:r>
              <w:rPr>
                <w:spacing w:val="-9"/>
                <w:sz w:val="20"/>
              </w:rPr>
              <w:t xml:space="preserve"> </w:t>
            </w:r>
            <w:r>
              <w:rPr>
                <w:sz w:val="20"/>
              </w:rPr>
              <w:t>мелодий</w:t>
            </w:r>
            <w:r>
              <w:rPr>
                <w:spacing w:val="-7"/>
                <w:sz w:val="20"/>
              </w:rPr>
              <w:t xml:space="preserve"> </w:t>
            </w:r>
            <w:r>
              <w:rPr>
                <w:sz w:val="20"/>
              </w:rPr>
              <w:t>инструментальных</w:t>
            </w:r>
            <w:r>
              <w:rPr>
                <w:spacing w:val="-6"/>
                <w:sz w:val="20"/>
              </w:rPr>
              <w:t xml:space="preserve"> </w:t>
            </w:r>
            <w:r>
              <w:rPr>
                <w:sz w:val="20"/>
              </w:rPr>
              <w:t>пьес</w:t>
            </w:r>
            <w:r>
              <w:rPr>
                <w:spacing w:val="-9"/>
                <w:sz w:val="20"/>
              </w:rPr>
              <w:t xml:space="preserve"> </w:t>
            </w:r>
            <w:r>
              <w:rPr>
                <w:sz w:val="20"/>
              </w:rPr>
              <w:t>со словами. Разучивание, исполнение песен.</w:t>
            </w:r>
          </w:p>
          <w:p w:rsidR="003B46F0" w:rsidRDefault="00C01045">
            <w:pPr>
              <w:pStyle w:val="TableParagraph"/>
              <w:spacing w:before="2"/>
              <w:ind w:left="108"/>
              <w:rPr>
                <w:sz w:val="20"/>
              </w:rPr>
            </w:pPr>
            <w:r>
              <w:rPr>
                <w:sz w:val="20"/>
              </w:rPr>
              <w:t>Сочинение ритмических аккомпанементов (с помощью звучащих</w:t>
            </w:r>
            <w:r>
              <w:rPr>
                <w:spacing w:val="-6"/>
                <w:sz w:val="20"/>
              </w:rPr>
              <w:t xml:space="preserve"> </w:t>
            </w:r>
            <w:r>
              <w:rPr>
                <w:sz w:val="20"/>
              </w:rPr>
              <w:t>жестов</w:t>
            </w:r>
            <w:r>
              <w:rPr>
                <w:spacing w:val="-4"/>
                <w:sz w:val="20"/>
              </w:rPr>
              <w:t xml:space="preserve"> </w:t>
            </w:r>
            <w:r>
              <w:rPr>
                <w:sz w:val="20"/>
              </w:rPr>
              <w:t>или</w:t>
            </w:r>
            <w:r>
              <w:rPr>
                <w:spacing w:val="-3"/>
                <w:sz w:val="20"/>
              </w:rPr>
              <w:t xml:space="preserve"> </w:t>
            </w:r>
            <w:r>
              <w:rPr>
                <w:sz w:val="20"/>
              </w:rPr>
              <w:t>ударных</w:t>
            </w:r>
            <w:r>
              <w:rPr>
                <w:spacing w:val="-5"/>
                <w:sz w:val="20"/>
              </w:rPr>
              <w:t xml:space="preserve"> </w:t>
            </w:r>
            <w:r>
              <w:rPr>
                <w:sz w:val="20"/>
              </w:rPr>
              <w:t>и</w:t>
            </w:r>
            <w:r>
              <w:rPr>
                <w:spacing w:val="-8"/>
                <w:sz w:val="20"/>
              </w:rPr>
              <w:t xml:space="preserve"> </w:t>
            </w:r>
            <w:r>
              <w:rPr>
                <w:sz w:val="20"/>
              </w:rPr>
              <w:t>шумовых</w:t>
            </w:r>
            <w:r>
              <w:rPr>
                <w:spacing w:val="-5"/>
                <w:sz w:val="20"/>
              </w:rPr>
              <w:t xml:space="preserve"> </w:t>
            </w:r>
            <w:r>
              <w:rPr>
                <w:sz w:val="20"/>
              </w:rPr>
              <w:t>инструментов)</w:t>
            </w:r>
            <w:r>
              <w:rPr>
                <w:spacing w:val="-6"/>
                <w:sz w:val="20"/>
              </w:rPr>
              <w:t xml:space="preserve"> </w:t>
            </w:r>
            <w:r>
              <w:rPr>
                <w:sz w:val="20"/>
              </w:rPr>
              <w:t>к пьесам маршевого и танцевального характера</w:t>
            </w:r>
          </w:p>
        </w:tc>
      </w:tr>
      <w:tr w:rsidR="003B46F0">
        <w:trPr>
          <w:trHeight w:val="1605"/>
        </w:trPr>
        <w:tc>
          <w:tcPr>
            <w:tcW w:w="1191" w:type="dxa"/>
          </w:tcPr>
          <w:p w:rsidR="003B46F0" w:rsidRDefault="00C01045">
            <w:pPr>
              <w:pStyle w:val="TableParagraph"/>
              <w:spacing w:line="161" w:lineRule="exact"/>
              <w:ind w:left="113"/>
              <w:rPr>
                <w:sz w:val="20"/>
              </w:rPr>
            </w:pPr>
            <w:r>
              <w:rPr>
                <w:spacing w:val="-5"/>
                <w:sz w:val="20"/>
              </w:rPr>
              <w:t>В)</w:t>
            </w:r>
          </w:p>
          <w:p w:rsidR="003B46F0" w:rsidRDefault="00C01045">
            <w:pPr>
              <w:pStyle w:val="TableParagraph"/>
              <w:ind w:left="113"/>
              <w:rPr>
                <w:sz w:val="20"/>
              </w:rPr>
            </w:pPr>
            <w:r>
              <w:rPr>
                <w:sz w:val="20"/>
              </w:rPr>
              <w:t>2—</w:t>
            </w:r>
            <w:r>
              <w:rPr>
                <w:spacing w:val="-10"/>
                <w:sz w:val="20"/>
              </w:rPr>
              <w:t>6</w:t>
            </w:r>
          </w:p>
          <w:p w:rsidR="003B46F0" w:rsidRDefault="00C01045">
            <w:pPr>
              <w:pStyle w:val="TableParagraph"/>
              <w:spacing w:before="1"/>
              <w:ind w:left="113"/>
              <w:rPr>
                <w:sz w:val="20"/>
              </w:rPr>
            </w:pPr>
            <w:r>
              <w:rPr>
                <w:sz w:val="20"/>
              </w:rPr>
              <w:t>уч.</w:t>
            </w:r>
            <w:r>
              <w:rPr>
                <w:spacing w:val="-4"/>
                <w:sz w:val="20"/>
              </w:rPr>
              <w:t xml:space="preserve"> </w:t>
            </w:r>
            <w:r>
              <w:rPr>
                <w:spacing w:val="-2"/>
                <w:sz w:val="20"/>
              </w:rPr>
              <w:t>часов</w:t>
            </w:r>
          </w:p>
        </w:tc>
        <w:tc>
          <w:tcPr>
            <w:tcW w:w="1133" w:type="dxa"/>
          </w:tcPr>
          <w:p w:rsidR="003B46F0" w:rsidRDefault="00C01045">
            <w:pPr>
              <w:pStyle w:val="TableParagraph"/>
              <w:spacing w:line="157" w:lineRule="exact"/>
              <w:ind w:right="306"/>
              <w:jc w:val="right"/>
              <w:rPr>
                <w:sz w:val="20"/>
              </w:rPr>
            </w:pPr>
            <w:r>
              <w:rPr>
                <w:spacing w:val="-2"/>
                <w:sz w:val="20"/>
              </w:rPr>
              <w:t>Оркестр</w:t>
            </w:r>
          </w:p>
        </w:tc>
        <w:tc>
          <w:tcPr>
            <w:tcW w:w="2214" w:type="dxa"/>
          </w:tcPr>
          <w:p w:rsidR="003B46F0" w:rsidRDefault="00C01045">
            <w:pPr>
              <w:pStyle w:val="TableParagraph"/>
              <w:spacing w:before="104"/>
              <w:ind w:left="113" w:right="145"/>
              <w:rPr>
                <w:sz w:val="20"/>
              </w:rPr>
            </w:pPr>
            <w:r>
              <w:rPr>
                <w:spacing w:val="-2"/>
                <w:sz w:val="20"/>
              </w:rPr>
              <w:t>коллектив</w:t>
            </w:r>
            <w:r>
              <w:rPr>
                <w:spacing w:val="40"/>
                <w:sz w:val="20"/>
              </w:rPr>
              <w:t xml:space="preserve"> </w:t>
            </w:r>
            <w:r>
              <w:rPr>
                <w:sz w:val="20"/>
              </w:rPr>
              <w:t>музыкантов.</w:t>
            </w:r>
            <w:r>
              <w:rPr>
                <w:spacing w:val="-13"/>
                <w:sz w:val="20"/>
              </w:rPr>
              <w:t xml:space="preserve"> </w:t>
            </w:r>
            <w:r>
              <w:rPr>
                <w:sz w:val="20"/>
              </w:rPr>
              <w:t xml:space="preserve">Дирижёр, партитура, репетиция. Жанр концерта — </w:t>
            </w:r>
            <w:r>
              <w:rPr>
                <w:spacing w:val="-2"/>
                <w:sz w:val="20"/>
              </w:rPr>
              <w:t>музыкальное</w:t>
            </w:r>
          </w:p>
        </w:tc>
        <w:tc>
          <w:tcPr>
            <w:tcW w:w="5603" w:type="dxa"/>
          </w:tcPr>
          <w:p w:rsidR="003B46F0" w:rsidRDefault="00C01045">
            <w:pPr>
              <w:pStyle w:val="TableParagraph"/>
              <w:spacing w:line="133" w:lineRule="exact"/>
              <w:ind w:left="108"/>
              <w:rPr>
                <w:sz w:val="20"/>
              </w:rPr>
            </w:pPr>
            <w:r>
              <w:rPr>
                <w:sz w:val="20"/>
              </w:rPr>
              <w:t>Слушание</w:t>
            </w:r>
            <w:r>
              <w:rPr>
                <w:spacing w:val="-10"/>
                <w:sz w:val="20"/>
              </w:rPr>
              <w:t xml:space="preserve"> </w:t>
            </w:r>
            <w:r>
              <w:rPr>
                <w:sz w:val="20"/>
              </w:rPr>
              <w:t>музыки</w:t>
            </w:r>
            <w:r>
              <w:rPr>
                <w:spacing w:val="-8"/>
                <w:sz w:val="20"/>
              </w:rPr>
              <w:t xml:space="preserve"> </w:t>
            </w:r>
            <w:r>
              <w:rPr>
                <w:sz w:val="20"/>
              </w:rPr>
              <w:t>в</w:t>
            </w:r>
            <w:r>
              <w:rPr>
                <w:spacing w:val="-6"/>
                <w:sz w:val="20"/>
              </w:rPr>
              <w:t xml:space="preserve"> </w:t>
            </w:r>
            <w:r>
              <w:rPr>
                <w:sz w:val="20"/>
              </w:rPr>
              <w:t>исполнении</w:t>
            </w:r>
            <w:r>
              <w:rPr>
                <w:spacing w:val="-8"/>
                <w:sz w:val="20"/>
              </w:rPr>
              <w:t xml:space="preserve"> </w:t>
            </w:r>
            <w:r>
              <w:rPr>
                <w:sz w:val="20"/>
              </w:rPr>
              <w:t>оркестра.</w:t>
            </w:r>
            <w:r>
              <w:rPr>
                <w:spacing w:val="-3"/>
                <w:sz w:val="20"/>
              </w:rPr>
              <w:t xml:space="preserve"> </w:t>
            </w:r>
            <w:r>
              <w:rPr>
                <w:spacing w:val="-2"/>
                <w:sz w:val="20"/>
              </w:rPr>
              <w:t>Просмотр</w:t>
            </w:r>
          </w:p>
          <w:p w:rsidR="003B46F0" w:rsidRDefault="00C01045">
            <w:pPr>
              <w:pStyle w:val="TableParagraph"/>
              <w:ind w:left="108"/>
              <w:rPr>
                <w:sz w:val="20"/>
              </w:rPr>
            </w:pPr>
            <w:r>
              <w:rPr>
                <w:sz w:val="20"/>
              </w:rPr>
              <w:t>видеозаписи.</w:t>
            </w:r>
            <w:r>
              <w:rPr>
                <w:spacing w:val="-5"/>
                <w:sz w:val="20"/>
              </w:rPr>
              <w:t xml:space="preserve"> </w:t>
            </w:r>
            <w:r>
              <w:rPr>
                <w:sz w:val="20"/>
              </w:rPr>
              <w:t>Диалог</w:t>
            </w:r>
            <w:r>
              <w:rPr>
                <w:spacing w:val="-8"/>
                <w:sz w:val="20"/>
              </w:rPr>
              <w:t xml:space="preserve"> </w:t>
            </w:r>
            <w:r>
              <w:rPr>
                <w:sz w:val="20"/>
              </w:rPr>
              <w:t>с</w:t>
            </w:r>
            <w:r>
              <w:rPr>
                <w:spacing w:val="-5"/>
                <w:sz w:val="20"/>
              </w:rPr>
              <w:t xml:space="preserve"> </w:t>
            </w:r>
            <w:r>
              <w:rPr>
                <w:sz w:val="20"/>
              </w:rPr>
              <w:t>учителем</w:t>
            </w:r>
            <w:r>
              <w:rPr>
                <w:spacing w:val="-4"/>
                <w:sz w:val="20"/>
              </w:rPr>
              <w:t xml:space="preserve"> </w:t>
            </w:r>
            <w:r>
              <w:rPr>
                <w:sz w:val="20"/>
              </w:rPr>
              <w:t>о</w:t>
            </w:r>
            <w:r>
              <w:rPr>
                <w:spacing w:val="-11"/>
                <w:sz w:val="20"/>
              </w:rPr>
              <w:t xml:space="preserve"> </w:t>
            </w:r>
            <w:r>
              <w:rPr>
                <w:sz w:val="20"/>
              </w:rPr>
              <w:t>роли</w:t>
            </w:r>
            <w:r>
              <w:rPr>
                <w:spacing w:val="-7"/>
                <w:sz w:val="20"/>
              </w:rPr>
              <w:t xml:space="preserve"> </w:t>
            </w:r>
            <w:r>
              <w:rPr>
                <w:spacing w:val="-2"/>
                <w:sz w:val="20"/>
              </w:rPr>
              <w:t>дирижёра.</w:t>
            </w:r>
          </w:p>
          <w:p w:rsidR="003B46F0" w:rsidRDefault="00C01045">
            <w:pPr>
              <w:pStyle w:val="TableParagraph"/>
              <w:spacing w:before="1"/>
              <w:ind w:left="108"/>
              <w:rPr>
                <w:sz w:val="20"/>
              </w:rPr>
            </w:pPr>
            <w:r>
              <w:rPr>
                <w:sz w:val="20"/>
              </w:rPr>
              <w:t>«Я</w:t>
            </w:r>
            <w:r>
              <w:rPr>
                <w:spacing w:val="-3"/>
                <w:sz w:val="20"/>
              </w:rPr>
              <w:t xml:space="preserve"> </w:t>
            </w:r>
            <w:r>
              <w:rPr>
                <w:sz w:val="20"/>
              </w:rPr>
              <w:t>—</w:t>
            </w:r>
            <w:r>
              <w:rPr>
                <w:spacing w:val="-3"/>
                <w:sz w:val="20"/>
              </w:rPr>
              <w:t xml:space="preserve"> </w:t>
            </w:r>
            <w:r>
              <w:rPr>
                <w:sz w:val="20"/>
              </w:rPr>
              <w:t>дирижёр»</w:t>
            </w:r>
            <w:r>
              <w:rPr>
                <w:spacing w:val="-3"/>
                <w:sz w:val="20"/>
              </w:rPr>
              <w:t xml:space="preserve"> </w:t>
            </w:r>
            <w:r>
              <w:rPr>
                <w:sz w:val="20"/>
              </w:rPr>
              <w:t>—</w:t>
            </w:r>
            <w:r>
              <w:rPr>
                <w:spacing w:val="-7"/>
                <w:sz w:val="20"/>
              </w:rPr>
              <w:t xml:space="preserve"> </w:t>
            </w:r>
            <w:r>
              <w:rPr>
                <w:sz w:val="20"/>
              </w:rPr>
              <w:t>игра</w:t>
            </w:r>
            <w:r>
              <w:rPr>
                <w:spacing w:val="-6"/>
                <w:sz w:val="20"/>
              </w:rPr>
              <w:t xml:space="preserve"> </w:t>
            </w:r>
            <w:r>
              <w:rPr>
                <w:sz w:val="20"/>
              </w:rPr>
              <w:t>—</w:t>
            </w:r>
            <w:r>
              <w:rPr>
                <w:spacing w:val="-3"/>
                <w:sz w:val="20"/>
              </w:rPr>
              <w:t xml:space="preserve"> </w:t>
            </w:r>
            <w:r>
              <w:rPr>
                <w:sz w:val="20"/>
              </w:rPr>
              <w:t>имитация</w:t>
            </w:r>
            <w:r>
              <w:rPr>
                <w:spacing w:val="-4"/>
                <w:sz w:val="20"/>
              </w:rPr>
              <w:t xml:space="preserve"> </w:t>
            </w:r>
            <w:r>
              <w:rPr>
                <w:sz w:val="20"/>
              </w:rPr>
              <w:t>дирижёрских</w:t>
            </w:r>
            <w:r>
              <w:rPr>
                <w:spacing w:val="-3"/>
                <w:sz w:val="20"/>
              </w:rPr>
              <w:t xml:space="preserve"> </w:t>
            </w:r>
            <w:r>
              <w:rPr>
                <w:sz w:val="20"/>
              </w:rPr>
              <w:t>жестов</w:t>
            </w:r>
            <w:r>
              <w:rPr>
                <w:spacing w:val="-2"/>
                <w:sz w:val="20"/>
              </w:rPr>
              <w:t xml:space="preserve"> </w:t>
            </w:r>
            <w:r>
              <w:rPr>
                <w:sz w:val="20"/>
              </w:rPr>
              <w:t>во время звучания музыки.</w:t>
            </w:r>
          </w:p>
          <w:p w:rsidR="003B46F0" w:rsidRDefault="00C01045">
            <w:pPr>
              <w:pStyle w:val="TableParagraph"/>
              <w:ind w:left="108"/>
              <w:rPr>
                <w:sz w:val="20"/>
              </w:rPr>
            </w:pPr>
            <w:r>
              <w:rPr>
                <w:sz w:val="20"/>
              </w:rPr>
              <w:t>Разучивание</w:t>
            </w:r>
            <w:r>
              <w:rPr>
                <w:spacing w:val="-1"/>
                <w:sz w:val="20"/>
              </w:rPr>
              <w:t xml:space="preserve"> </w:t>
            </w:r>
            <w:r>
              <w:rPr>
                <w:sz w:val="20"/>
              </w:rPr>
              <w:t>и исполнение песен соответствующей тематики. Знакомство</w:t>
            </w:r>
            <w:r>
              <w:rPr>
                <w:spacing w:val="-13"/>
                <w:sz w:val="20"/>
              </w:rPr>
              <w:t xml:space="preserve"> </w:t>
            </w:r>
            <w:r>
              <w:rPr>
                <w:sz w:val="20"/>
              </w:rPr>
              <w:t>с</w:t>
            </w:r>
            <w:r>
              <w:rPr>
                <w:spacing w:val="-12"/>
                <w:sz w:val="20"/>
              </w:rPr>
              <w:t xml:space="preserve"> </w:t>
            </w:r>
            <w:r>
              <w:rPr>
                <w:sz w:val="20"/>
              </w:rPr>
              <w:t>принципом</w:t>
            </w:r>
            <w:r>
              <w:rPr>
                <w:spacing w:val="-13"/>
                <w:sz w:val="20"/>
              </w:rPr>
              <w:t xml:space="preserve"> </w:t>
            </w:r>
            <w:r>
              <w:rPr>
                <w:sz w:val="20"/>
              </w:rPr>
              <w:t>расположения</w:t>
            </w:r>
            <w:r>
              <w:rPr>
                <w:spacing w:val="-12"/>
                <w:sz w:val="20"/>
              </w:rPr>
              <w:t xml:space="preserve"> </w:t>
            </w:r>
            <w:r>
              <w:rPr>
                <w:sz w:val="20"/>
              </w:rPr>
              <w:t>партий</w:t>
            </w:r>
            <w:r>
              <w:rPr>
                <w:spacing w:val="-13"/>
                <w:sz w:val="20"/>
              </w:rPr>
              <w:t xml:space="preserve"> </w:t>
            </w:r>
            <w:r>
              <w:rPr>
                <w:sz w:val="20"/>
              </w:rPr>
              <w:t>в</w:t>
            </w:r>
            <w:r>
              <w:rPr>
                <w:spacing w:val="-12"/>
                <w:sz w:val="20"/>
              </w:rPr>
              <w:t xml:space="preserve"> </w:t>
            </w:r>
            <w:r>
              <w:rPr>
                <w:sz w:val="20"/>
              </w:rPr>
              <w:t>партитуре.</w:t>
            </w:r>
          </w:p>
          <w:p w:rsidR="003B46F0" w:rsidRDefault="00C01045">
            <w:pPr>
              <w:pStyle w:val="TableParagraph"/>
              <w:spacing w:before="113" w:line="188" w:lineRule="exact"/>
              <w:ind w:right="-159"/>
              <w:jc w:val="right"/>
              <w:rPr>
                <w:sz w:val="24"/>
              </w:rPr>
            </w:pPr>
            <w:r>
              <w:rPr>
                <w:spacing w:val="-5"/>
                <w:sz w:val="24"/>
              </w:rPr>
              <w:t>11</w:t>
            </w:r>
          </w:p>
        </w:tc>
      </w:tr>
    </w:tbl>
    <w:p w:rsidR="003B46F0" w:rsidRDefault="003B46F0">
      <w:pPr>
        <w:spacing w:line="188" w:lineRule="exact"/>
        <w:jc w:val="right"/>
        <w:rPr>
          <w:sz w:val="24"/>
        </w:rPr>
        <w:sectPr w:rsidR="003B46F0">
          <w:footerReference w:type="default" r:id="rId67"/>
          <w:pgSz w:w="11910" w:h="16840"/>
          <w:pgMar w:top="500" w:right="0" w:bottom="1380" w:left="600" w:header="0" w:footer="1186" w:gutter="0"/>
          <w:cols w:space="720"/>
        </w:sectPr>
      </w:pP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3"/>
        <w:gridCol w:w="5602"/>
      </w:tblGrid>
      <w:tr w:rsidR="003B46F0">
        <w:trPr>
          <w:trHeight w:val="1029"/>
        </w:trPr>
        <w:tc>
          <w:tcPr>
            <w:tcW w:w="1191" w:type="dxa"/>
          </w:tcPr>
          <w:p w:rsidR="003B46F0" w:rsidRDefault="00C01045">
            <w:pPr>
              <w:pStyle w:val="TableParagraph"/>
              <w:spacing w:before="105" w:line="235" w:lineRule="auto"/>
              <w:ind w:left="137" w:right="121"/>
              <w:jc w:val="center"/>
              <w:rPr>
                <w:rFonts w:ascii="Arial" w:hAnsi="Arial"/>
                <w:b/>
                <w:sz w:val="20"/>
              </w:rPr>
            </w:pPr>
            <w:r>
              <w:rPr>
                <w:rFonts w:ascii="Arial" w:hAnsi="Arial"/>
                <w:b/>
                <w:sz w:val="20"/>
              </w:rPr>
              <w:lastRenderedPageBreak/>
              <w:t>№</w:t>
            </w:r>
            <w:r>
              <w:rPr>
                <w:rFonts w:ascii="Arial" w:hAnsi="Arial"/>
                <w:b/>
                <w:spacing w:val="-14"/>
                <w:sz w:val="20"/>
              </w:rPr>
              <w:t xml:space="preserve"> </w:t>
            </w:r>
            <w:r>
              <w:rPr>
                <w:rFonts w:ascii="Arial" w:hAnsi="Arial"/>
                <w:b/>
                <w:sz w:val="20"/>
              </w:rPr>
              <w:t xml:space="preserve">блока, </w:t>
            </w:r>
            <w:r>
              <w:rPr>
                <w:rFonts w:ascii="Arial" w:hAnsi="Arial"/>
                <w:b/>
                <w:spacing w:val="-2"/>
                <w:sz w:val="20"/>
              </w:rPr>
              <w:t>кол-во часов</w:t>
            </w:r>
          </w:p>
        </w:tc>
        <w:tc>
          <w:tcPr>
            <w:tcW w:w="1133" w:type="dxa"/>
          </w:tcPr>
          <w:p w:rsidR="003B46F0" w:rsidRDefault="003B46F0">
            <w:pPr>
              <w:pStyle w:val="TableParagraph"/>
              <w:spacing w:before="97"/>
              <w:rPr>
                <w:sz w:val="20"/>
              </w:rPr>
            </w:pPr>
          </w:p>
          <w:p w:rsidR="003B46F0" w:rsidRDefault="00C01045">
            <w:pPr>
              <w:pStyle w:val="TableParagraph"/>
              <w:ind w:left="320"/>
              <w:rPr>
                <w:rFonts w:ascii="Arial" w:hAnsi="Arial"/>
                <w:b/>
                <w:sz w:val="20"/>
              </w:rPr>
            </w:pPr>
            <w:r>
              <w:rPr>
                <w:rFonts w:ascii="Arial" w:hAnsi="Arial"/>
                <w:b/>
                <w:spacing w:val="-4"/>
                <w:sz w:val="20"/>
              </w:rPr>
              <w:t>Тема</w:t>
            </w:r>
          </w:p>
        </w:tc>
        <w:tc>
          <w:tcPr>
            <w:tcW w:w="2213" w:type="dxa"/>
          </w:tcPr>
          <w:p w:rsidR="003B46F0" w:rsidRDefault="003B46F0">
            <w:pPr>
              <w:pStyle w:val="TableParagraph"/>
              <w:spacing w:before="97"/>
              <w:rPr>
                <w:sz w:val="20"/>
              </w:rPr>
            </w:pPr>
          </w:p>
          <w:p w:rsidR="003B46F0" w:rsidRDefault="00C01045">
            <w:pPr>
              <w:pStyle w:val="TableParagraph"/>
              <w:ind w:left="488"/>
              <w:rPr>
                <w:rFonts w:ascii="Arial" w:hAnsi="Arial"/>
                <w:b/>
                <w:sz w:val="20"/>
              </w:rPr>
            </w:pPr>
            <w:r>
              <w:rPr>
                <w:rFonts w:ascii="Arial" w:hAnsi="Arial"/>
                <w:b/>
                <w:spacing w:val="-2"/>
                <w:sz w:val="20"/>
              </w:rPr>
              <w:t>Содержание</w:t>
            </w:r>
          </w:p>
        </w:tc>
        <w:tc>
          <w:tcPr>
            <w:tcW w:w="5602" w:type="dxa"/>
          </w:tcPr>
          <w:p w:rsidR="003B46F0" w:rsidRDefault="003B46F0">
            <w:pPr>
              <w:pStyle w:val="TableParagraph"/>
              <w:spacing w:before="97"/>
              <w:rPr>
                <w:sz w:val="20"/>
              </w:rPr>
            </w:pPr>
          </w:p>
          <w:p w:rsidR="003B46F0" w:rsidRDefault="00C01045">
            <w:pPr>
              <w:pStyle w:val="TableParagraph"/>
              <w:ind w:left="1074"/>
              <w:rPr>
                <w:rFonts w:ascii="Arial" w:hAnsi="Arial"/>
                <w:b/>
                <w:sz w:val="20"/>
              </w:rPr>
            </w:pPr>
            <w:r>
              <w:rPr>
                <w:rFonts w:ascii="Arial" w:hAnsi="Arial"/>
                <w:b/>
                <w:sz w:val="20"/>
              </w:rPr>
              <w:t>Виды</w:t>
            </w:r>
            <w:r>
              <w:rPr>
                <w:rFonts w:ascii="Arial" w:hAnsi="Arial"/>
                <w:b/>
                <w:spacing w:val="-12"/>
                <w:sz w:val="20"/>
              </w:rPr>
              <w:t xml:space="preserve"> </w:t>
            </w:r>
            <w:r>
              <w:rPr>
                <w:rFonts w:ascii="Arial" w:hAnsi="Arial"/>
                <w:b/>
                <w:sz w:val="20"/>
              </w:rPr>
              <w:t>деятельности</w:t>
            </w:r>
            <w:r>
              <w:rPr>
                <w:rFonts w:ascii="Arial" w:hAnsi="Arial"/>
                <w:b/>
                <w:spacing w:val="-6"/>
                <w:sz w:val="20"/>
              </w:rPr>
              <w:t xml:space="preserve"> </w:t>
            </w:r>
            <w:r>
              <w:rPr>
                <w:rFonts w:ascii="Arial" w:hAnsi="Arial"/>
                <w:b/>
                <w:spacing w:val="-2"/>
                <w:sz w:val="20"/>
              </w:rPr>
              <w:t>обучающихся</w:t>
            </w:r>
          </w:p>
        </w:tc>
      </w:tr>
      <w:tr w:rsidR="003B46F0">
        <w:trPr>
          <w:trHeight w:val="1377"/>
        </w:trPr>
        <w:tc>
          <w:tcPr>
            <w:tcW w:w="1191" w:type="dxa"/>
          </w:tcPr>
          <w:p w:rsidR="003B46F0" w:rsidRDefault="003B46F0">
            <w:pPr>
              <w:pStyle w:val="TableParagraph"/>
              <w:rPr>
                <w:sz w:val="20"/>
              </w:rPr>
            </w:pPr>
          </w:p>
        </w:tc>
        <w:tc>
          <w:tcPr>
            <w:tcW w:w="1133" w:type="dxa"/>
          </w:tcPr>
          <w:p w:rsidR="003B46F0" w:rsidRDefault="003B46F0">
            <w:pPr>
              <w:pStyle w:val="TableParagraph"/>
              <w:rPr>
                <w:sz w:val="20"/>
              </w:rPr>
            </w:pPr>
          </w:p>
        </w:tc>
        <w:tc>
          <w:tcPr>
            <w:tcW w:w="2213" w:type="dxa"/>
          </w:tcPr>
          <w:p w:rsidR="003B46F0" w:rsidRDefault="00C01045">
            <w:pPr>
              <w:pStyle w:val="TableParagraph"/>
              <w:spacing w:line="235" w:lineRule="auto"/>
              <w:ind w:left="113" w:right="207"/>
              <w:rPr>
                <w:sz w:val="20"/>
              </w:rPr>
            </w:pPr>
            <w:r>
              <w:rPr>
                <w:sz w:val="20"/>
              </w:rPr>
              <w:t>соревнование</w:t>
            </w:r>
            <w:r>
              <w:rPr>
                <w:spacing w:val="-13"/>
                <w:sz w:val="20"/>
              </w:rPr>
              <w:t xml:space="preserve"> </w:t>
            </w:r>
            <w:r>
              <w:rPr>
                <w:sz w:val="20"/>
              </w:rPr>
              <w:t>солиста с оркестром1</w:t>
            </w:r>
          </w:p>
        </w:tc>
        <w:tc>
          <w:tcPr>
            <w:tcW w:w="5602" w:type="dxa"/>
          </w:tcPr>
          <w:p w:rsidR="003B46F0" w:rsidRDefault="00C01045">
            <w:pPr>
              <w:pStyle w:val="TableParagraph"/>
              <w:spacing w:line="235" w:lineRule="auto"/>
              <w:ind w:left="109"/>
              <w:rPr>
                <w:sz w:val="20"/>
              </w:rPr>
            </w:pPr>
            <w:r>
              <w:rPr>
                <w:spacing w:val="-4"/>
                <w:sz w:val="20"/>
              </w:rPr>
              <w:t>Разучивание,</w:t>
            </w:r>
            <w:r>
              <w:rPr>
                <w:spacing w:val="-9"/>
                <w:sz w:val="20"/>
              </w:rPr>
              <w:t xml:space="preserve"> </w:t>
            </w:r>
            <w:r>
              <w:rPr>
                <w:spacing w:val="-4"/>
                <w:sz w:val="20"/>
              </w:rPr>
              <w:t>исполнение</w:t>
            </w:r>
            <w:r>
              <w:rPr>
                <w:spacing w:val="-10"/>
                <w:sz w:val="20"/>
              </w:rPr>
              <w:t xml:space="preserve"> </w:t>
            </w:r>
            <w:r>
              <w:rPr>
                <w:spacing w:val="-4"/>
                <w:sz w:val="20"/>
              </w:rPr>
              <w:t>(с</w:t>
            </w:r>
            <w:r>
              <w:rPr>
                <w:spacing w:val="-8"/>
                <w:sz w:val="20"/>
              </w:rPr>
              <w:t xml:space="preserve"> </w:t>
            </w:r>
            <w:r>
              <w:rPr>
                <w:spacing w:val="-4"/>
                <w:sz w:val="20"/>
              </w:rPr>
              <w:t>ориентацией</w:t>
            </w:r>
            <w:r>
              <w:rPr>
                <w:spacing w:val="-10"/>
                <w:sz w:val="20"/>
              </w:rPr>
              <w:t xml:space="preserve"> </w:t>
            </w:r>
            <w:r>
              <w:rPr>
                <w:spacing w:val="-4"/>
                <w:sz w:val="20"/>
              </w:rPr>
              <w:t>на</w:t>
            </w:r>
            <w:r>
              <w:rPr>
                <w:spacing w:val="-6"/>
                <w:sz w:val="20"/>
              </w:rPr>
              <w:t xml:space="preserve"> </w:t>
            </w:r>
            <w:r>
              <w:rPr>
                <w:spacing w:val="-4"/>
                <w:sz w:val="20"/>
              </w:rPr>
              <w:t>нотную</w:t>
            </w:r>
            <w:r>
              <w:rPr>
                <w:spacing w:val="-7"/>
                <w:sz w:val="20"/>
              </w:rPr>
              <w:t xml:space="preserve"> </w:t>
            </w:r>
            <w:r>
              <w:rPr>
                <w:spacing w:val="-4"/>
                <w:sz w:val="20"/>
              </w:rPr>
              <w:t xml:space="preserve">запись) </w:t>
            </w:r>
            <w:r>
              <w:rPr>
                <w:sz w:val="20"/>
              </w:rPr>
              <w:t>ритмической</w:t>
            </w:r>
            <w:r>
              <w:rPr>
                <w:spacing w:val="-12"/>
                <w:sz w:val="20"/>
              </w:rPr>
              <w:t xml:space="preserve"> </w:t>
            </w:r>
            <w:r>
              <w:rPr>
                <w:sz w:val="20"/>
              </w:rPr>
              <w:t>партитуры</w:t>
            </w:r>
            <w:r>
              <w:rPr>
                <w:spacing w:val="-12"/>
                <w:sz w:val="20"/>
              </w:rPr>
              <w:t xml:space="preserve"> </w:t>
            </w:r>
            <w:r>
              <w:rPr>
                <w:sz w:val="20"/>
              </w:rPr>
              <w:t>для</w:t>
            </w:r>
            <w:r>
              <w:rPr>
                <w:spacing w:val="-10"/>
                <w:sz w:val="20"/>
              </w:rPr>
              <w:t xml:space="preserve"> </w:t>
            </w:r>
            <w:r>
              <w:rPr>
                <w:sz w:val="20"/>
              </w:rPr>
              <w:t>2—3</w:t>
            </w:r>
            <w:r>
              <w:rPr>
                <w:spacing w:val="-13"/>
                <w:sz w:val="20"/>
              </w:rPr>
              <w:t xml:space="preserve"> </w:t>
            </w:r>
            <w:r>
              <w:rPr>
                <w:sz w:val="20"/>
              </w:rPr>
              <w:t>ударных</w:t>
            </w:r>
            <w:r>
              <w:rPr>
                <w:spacing w:val="-12"/>
                <w:sz w:val="20"/>
              </w:rPr>
              <w:t xml:space="preserve"> </w:t>
            </w:r>
            <w:r>
              <w:rPr>
                <w:sz w:val="20"/>
              </w:rPr>
              <w:t>инструментов.</w:t>
            </w:r>
          </w:p>
          <w:p w:rsidR="003B46F0" w:rsidRDefault="00C01045">
            <w:pPr>
              <w:pStyle w:val="TableParagraph"/>
              <w:ind w:left="109"/>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p w:rsidR="003B46F0" w:rsidRDefault="00C01045">
            <w:pPr>
              <w:pStyle w:val="TableParagraph"/>
              <w:ind w:left="109"/>
              <w:rPr>
                <w:sz w:val="20"/>
              </w:rPr>
            </w:pPr>
            <w:r>
              <w:rPr>
                <w:sz w:val="20"/>
              </w:rPr>
              <w:t>Работа</w:t>
            </w:r>
            <w:r>
              <w:rPr>
                <w:spacing w:val="-4"/>
                <w:sz w:val="20"/>
              </w:rPr>
              <w:t xml:space="preserve"> </w:t>
            </w:r>
            <w:r>
              <w:rPr>
                <w:sz w:val="20"/>
              </w:rPr>
              <w:t>по</w:t>
            </w:r>
            <w:r>
              <w:rPr>
                <w:spacing w:val="-10"/>
                <w:sz w:val="20"/>
              </w:rPr>
              <w:t xml:space="preserve"> </w:t>
            </w:r>
            <w:r>
              <w:rPr>
                <w:sz w:val="20"/>
              </w:rPr>
              <w:t>группам —</w:t>
            </w:r>
            <w:r>
              <w:rPr>
                <w:spacing w:val="-9"/>
                <w:sz w:val="20"/>
              </w:rPr>
              <w:t xml:space="preserve"> </w:t>
            </w:r>
            <w:r>
              <w:rPr>
                <w:sz w:val="20"/>
              </w:rPr>
              <w:t>сочинение</w:t>
            </w:r>
            <w:r>
              <w:rPr>
                <w:spacing w:val="-8"/>
                <w:sz w:val="20"/>
              </w:rPr>
              <w:t xml:space="preserve"> </w:t>
            </w:r>
            <w:r>
              <w:rPr>
                <w:sz w:val="20"/>
              </w:rPr>
              <w:t>своего</w:t>
            </w:r>
            <w:r>
              <w:rPr>
                <w:spacing w:val="-10"/>
                <w:sz w:val="20"/>
              </w:rPr>
              <w:t xml:space="preserve"> </w:t>
            </w:r>
            <w:r>
              <w:rPr>
                <w:sz w:val="20"/>
              </w:rPr>
              <w:t>варианта</w:t>
            </w:r>
            <w:r>
              <w:rPr>
                <w:spacing w:val="-4"/>
                <w:sz w:val="20"/>
              </w:rPr>
              <w:t xml:space="preserve"> </w:t>
            </w:r>
            <w:r>
              <w:rPr>
                <w:sz w:val="20"/>
              </w:rPr>
              <w:t xml:space="preserve">ритмической </w:t>
            </w:r>
            <w:r>
              <w:rPr>
                <w:spacing w:val="-2"/>
                <w:sz w:val="20"/>
              </w:rPr>
              <w:t>партитуры</w:t>
            </w:r>
          </w:p>
        </w:tc>
      </w:tr>
      <w:tr w:rsidR="003B46F0">
        <w:trPr>
          <w:trHeight w:val="3715"/>
        </w:trPr>
        <w:tc>
          <w:tcPr>
            <w:tcW w:w="1191" w:type="dxa"/>
          </w:tcPr>
          <w:p w:rsidR="003B46F0" w:rsidRDefault="00C01045">
            <w:pPr>
              <w:pStyle w:val="TableParagraph"/>
              <w:spacing w:line="194" w:lineRule="exact"/>
              <w:ind w:left="113"/>
              <w:rPr>
                <w:sz w:val="20"/>
              </w:rPr>
            </w:pPr>
            <w:r>
              <w:rPr>
                <w:spacing w:val="-5"/>
                <w:sz w:val="20"/>
              </w:rPr>
              <w:t>Г)</w:t>
            </w:r>
          </w:p>
          <w:p w:rsidR="003B46F0" w:rsidRDefault="00C01045">
            <w:pPr>
              <w:pStyle w:val="TableParagraph"/>
              <w:spacing w:line="228" w:lineRule="exact"/>
              <w:ind w:left="113"/>
              <w:rPr>
                <w:sz w:val="20"/>
              </w:rPr>
            </w:pPr>
            <w:r>
              <w:rPr>
                <w:sz w:val="20"/>
              </w:rPr>
              <w:t>1—</w:t>
            </w:r>
            <w:r>
              <w:rPr>
                <w:spacing w:val="-10"/>
                <w:sz w:val="20"/>
              </w:rPr>
              <w:t>2</w:t>
            </w:r>
          </w:p>
          <w:p w:rsidR="003B46F0" w:rsidRDefault="00C01045">
            <w:pPr>
              <w:pStyle w:val="TableParagraph"/>
              <w:ind w:left="113"/>
              <w:rPr>
                <w:sz w:val="20"/>
              </w:rPr>
            </w:pPr>
            <w:r>
              <w:rPr>
                <w:sz w:val="20"/>
              </w:rPr>
              <w:t>уч.</w:t>
            </w:r>
            <w:r>
              <w:rPr>
                <w:spacing w:val="-2"/>
                <w:sz w:val="20"/>
              </w:rPr>
              <w:t xml:space="preserve"> </w:t>
            </w:r>
            <w:r>
              <w:rPr>
                <w:spacing w:val="-4"/>
                <w:sz w:val="20"/>
              </w:rPr>
              <w:t>часа</w:t>
            </w:r>
          </w:p>
        </w:tc>
        <w:tc>
          <w:tcPr>
            <w:tcW w:w="1133" w:type="dxa"/>
          </w:tcPr>
          <w:p w:rsidR="003B46F0" w:rsidRDefault="00C01045">
            <w:pPr>
              <w:pStyle w:val="TableParagraph"/>
              <w:spacing w:line="192" w:lineRule="exact"/>
              <w:ind w:left="113"/>
              <w:rPr>
                <w:sz w:val="20"/>
              </w:rPr>
            </w:pPr>
            <w:r>
              <w:rPr>
                <w:spacing w:val="-2"/>
                <w:sz w:val="20"/>
              </w:rPr>
              <w:t>Музыкаль</w:t>
            </w:r>
          </w:p>
          <w:p w:rsidR="003B46F0" w:rsidRDefault="00C01045">
            <w:pPr>
              <w:pStyle w:val="TableParagraph"/>
              <w:spacing w:before="2" w:line="237" w:lineRule="auto"/>
              <w:ind w:left="113" w:right="200"/>
              <w:rPr>
                <w:sz w:val="20"/>
              </w:rPr>
            </w:pPr>
            <w:r>
              <w:rPr>
                <w:spacing w:val="-4"/>
                <w:sz w:val="20"/>
              </w:rPr>
              <w:t xml:space="preserve">ные </w:t>
            </w:r>
            <w:r>
              <w:rPr>
                <w:spacing w:val="-2"/>
                <w:sz w:val="20"/>
              </w:rPr>
              <w:t xml:space="preserve">инструме </w:t>
            </w:r>
            <w:r>
              <w:rPr>
                <w:spacing w:val="-4"/>
                <w:sz w:val="20"/>
              </w:rPr>
              <w:t>нты.</w:t>
            </w:r>
          </w:p>
          <w:p w:rsidR="003B46F0" w:rsidRDefault="00C01045">
            <w:pPr>
              <w:pStyle w:val="TableParagraph"/>
              <w:spacing w:before="1"/>
              <w:ind w:left="113" w:right="168"/>
              <w:rPr>
                <w:sz w:val="20"/>
              </w:rPr>
            </w:pPr>
            <w:r>
              <w:rPr>
                <w:spacing w:val="-2"/>
                <w:sz w:val="20"/>
              </w:rPr>
              <w:t xml:space="preserve">Фортепиа </w:t>
            </w:r>
            <w:r>
              <w:rPr>
                <w:spacing w:val="-6"/>
                <w:sz w:val="20"/>
              </w:rPr>
              <w:t>но</w:t>
            </w:r>
          </w:p>
        </w:tc>
        <w:tc>
          <w:tcPr>
            <w:tcW w:w="2213" w:type="dxa"/>
          </w:tcPr>
          <w:p w:rsidR="003B46F0" w:rsidRDefault="00C01045">
            <w:pPr>
              <w:pStyle w:val="TableParagraph"/>
              <w:spacing w:line="192" w:lineRule="exact"/>
              <w:ind w:left="113"/>
              <w:jc w:val="both"/>
              <w:rPr>
                <w:sz w:val="20"/>
              </w:rPr>
            </w:pPr>
            <w:r>
              <w:rPr>
                <w:sz w:val="20"/>
              </w:rPr>
              <w:t>Рояль</w:t>
            </w:r>
            <w:r>
              <w:rPr>
                <w:spacing w:val="-4"/>
                <w:sz w:val="20"/>
              </w:rPr>
              <w:t xml:space="preserve"> </w:t>
            </w:r>
            <w:r>
              <w:rPr>
                <w:sz w:val="20"/>
              </w:rPr>
              <w:t>и</w:t>
            </w:r>
            <w:r>
              <w:rPr>
                <w:spacing w:val="-4"/>
                <w:sz w:val="20"/>
              </w:rPr>
              <w:t xml:space="preserve"> </w:t>
            </w:r>
            <w:r>
              <w:rPr>
                <w:spacing w:val="-2"/>
                <w:sz w:val="20"/>
              </w:rPr>
              <w:t>пианино.</w:t>
            </w:r>
          </w:p>
          <w:p w:rsidR="003B46F0" w:rsidRDefault="00C01045">
            <w:pPr>
              <w:pStyle w:val="TableParagraph"/>
              <w:spacing w:before="2" w:line="237" w:lineRule="auto"/>
              <w:ind w:left="113" w:right="187"/>
              <w:jc w:val="both"/>
              <w:rPr>
                <w:sz w:val="20"/>
              </w:rPr>
            </w:pPr>
            <w:r>
              <w:rPr>
                <w:sz w:val="20"/>
              </w:rPr>
              <w:t>История изобретения фортепиано,</w:t>
            </w:r>
            <w:r>
              <w:rPr>
                <w:spacing w:val="-4"/>
                <w:sz w:val="20"/>
              </w:rPr>
              <w:t xml:space="preserve"> </w:t>
            </w:r>
            <w:r>
              <w:rPr>
                <w:sz w:val="20"/>
              </w:rPr>
              <w:t>«секрет» названия</w:t>
            </w:r>
            <w:r>
              <w:rPr>
                <w:spacing w:val="-13"/>
                <w:sz w:val="20"/>
              </w:rPr>
              <w:t xml:space="preserve"> </w:t>
            </w:r>
            <w:r>
              <w:rPr>
                <w:sz w:val="20"/>
              </w:rPr>
              <w:t>инструмента (форте + пиано).</w:t>
            </w:r>
          </w:p>
          <w:p w:rsidR="003B46F0" w:rsidRDefault="00C01045">
            <w:pPr>
              <w:pStyle w:val="TableParagraph"/>
              <w:spacing w:before="5"/>
              <w:ind w:left="113"/>
              <w:rPr>
                <w:sz w:val="20"/>
              </w:rPr>
            </w:pPr>
            <w:r>
              <w:rPr>
                <w:spacing w:val="-2"/>
                <w:sz w:val="20"/>
              </w:rPr>
              <w:t>«Предки»</w:t>
            </w:r>
            <w:r>
              <w:rPr>
                <w:sz w:val="20"/>
              </w:rPr>
              <w:t xml:space="preserve"> </w:t>
            </w:r>
            <w:r>
              <w:rPr>
                <w:spacing w:val="-10"/>
                <w:sz w:val="20"/>
              </w:rPr>
              <w:t>и</w:t>
            </w:r>
          </w:p>
          <w:p w:rsidR="003B46F0" w:rsidRDefault="00C01045">
            <w:pPr>
              <w:pStyle w:val="TableParagraph"/>
              <w:spacing w:before="2" w:line="237" w:lineRule="auto"/>
              <w:ind w:left="113" w:right="129"/>
              <w:rPr>
                <w:sz w:val="20"/>
              </w:rPr>
            </w:pPr>
            <w:r>
              <w:rPr>
                <w:spacing w:val="-2"/>
                <w:sz w:val="20"/>
              </w:rPr>
              <w:t xml:space="preserve">«наследники» </w:t>
            </w:r>
            <w:r>
              <w:rPr>
                <w:sz w:val="20"/>
              </w:rPr>
              <w:t>фортепиано</w:t>
            </w:r>
            <w:r>
              <w:rPr>
                <w:spacing w:val="-13"/>
                <w:sz w:val="20"/>
              </w:rPr>
              <w:t xml:space="preserve"> </w:t>
            </w:r>
            <w:r>
              <w:rPr>
                <w:sz w:val="20"/>
              </w:rPr>
              <w:t xml:space="preserve">(клавесин, </w:t>
            </w:r>
            <w:r>
              <w:rPr>
                <w:spacing w:val="-2"/>
                <w:sz w:val="20"/>
              </w:rPr>
              <w:t>синтезатор)</w:t>
            </w:r>
          </w:p>
        </w:tc>
        <w:tc>
          <w:tcPr>
            <w:tcW w:w="5602" w:type="dxa"/>
          </w:tcPr>
          <w:p w:rsidR="003B46F0" w:rsidRDefault="00C01045">
            <w:pPr>
              <w:pStyle w:val="TableParagraph"/>
              <w:spacing w:line="194" w:lineRule="exact"/>
              <w:ind w:left="109"/>
              <w:rPr>
                <w:sz w:val="20"/>
              </w:rPr>
            </w:pPr>
            <w:r>
              <w:rPr>
                <w:spacing w:val="-2"/>
                <w:sz w:val="20"/>
              </w:rPr>
              <w:t>Знакомство</w:t>
            </w:r>
            <w:r>
              <w:rPr>
                <w:spacing w:val="-11"/>
                <w:sz w:val="20"/>
              </w:rPr>
              <w:t xml:space="preserve"> </w:t>
            </w:r>
            <w:r>
              <w:rPr>
                <w:spacing w:val="-2"/>
                <w:sz w:val="20"/>
              </w:rPr>
              <w:t>с</w:t>
            </w:r>
            <w:r>
              <w:rPr>
                <w:spacing w:val="-10"/>
                <w:sz w:val="20"/>
              </w:rPr>
              <w:t xml:space="preserve"> </w:t>
            </w:r>
            <w:r>
              <w:rPr>
                <w:spacing w:val="-2"/>
                <w:sz w:val="20"/>
              </w:rPr>
              <w:t>многообразием</w:t>
            </w:r>
            <w:r>
              <w:rPr>
                <w:spacing w:val="-11"/>
                <w:sz w:val="20"/>
              </w:rPr>
              <w:t xml:space="preserve"> </w:t>
            </w:r>
            <w:r>
              <w:rPr>
                <w:spacing w:val="-2"/>
                <w:sz w:val="20"/>
              </w:rPr>
              <w:t>красок</w:t>
            </w:r>
            <w:r>
              <w:rPr>
                <w:spacing w:val="-10"/>
                <w:sz w:val="20"/>
              </w:rPr>
              <w:t xml:space="preserve"> </w:t>
            </w:r>
            <w:r>
              <w:rPr>
                <w:spacing w:val="-2"/>
                <w:sz w:val="20"/>
              </w:rPr>
              <w:t>фортепиано.</w:t>
            </w:r>
            <w:r>
              <w:rPr>
                <w:spacing w:val="-8"/>
                <w:sz w:val="20"/>
              </w:rPr>
              <w:t xml:space="preserve"> </w:t>
            </w:r>
            <w:r>
              <w:rPr>
                <w:spacing w:val="-2"/>
                <w:sz w:val="20"/>
              </w:rPr>
              <w:t>Слушание</w:t>
            </w:r>
          </w:p>
          <w:p w:rsidR="003B46F0" w:rsidRDefault="00C01045">
            <w:pPr>
              <w:pStyle w:val="TableParagraph"/>
              <w:spacing w:line="226" w:lineRule="exact"/>
              <w:ind w:left="109"/>
              <w:rPr>
                <w:sz w:val="20"/>
              </w:rPr>
            </w:pPr>
            <w:r>
              <w:rPr>
                <w:spacing w:val="-4"/>
                <w:sz w:val="20"/>
              </w:rPr>
              <w:t>фортепианных</w:t>
            </w:r>
            <w:r>
              <w:rPr>
                <w:spacing w:val="7"/>
                <w:sz w:val="20"/>
              </w:rPr>
              <w:t xml:space="preserve"> </w:t>
            </w:r>
            <w:r>
              <w:rPr>
                <w:spacing w:val="-4"/>
                <w:sz w:val="20"/>
              </w:rPr>
              <w:t>пьес</w:t>
            </w:r>
            <w:r>
              <w:rPr>
                <w:spacing w:val="3"/>
                <w:sz w:val="20"/>
              </w:rPr>
              <w:t xml:space="preserve"> </w:t>
            </w:r>
            <w:r>
              <w:rPr>
                <w:spacing w:val="-4"/>
                <w:sz w:val="20"/>
              </w:rPr>
              <w:t>в</w:t>
            </w:r>
            <w:r>
              <w:rPr>
                <w:spacing w:val="2"/>
                <w:sz w:val="20"/>
              </w:rPr>
              <w:t xml:space="preserve"> </w:t>
            </w:r>
            <w:r>
              <w:rPr>
                <w:spacing w:val="-4"/>
                <w:sz w:val="20"/>
              </w:rPr>
              <w:t>исполнении</w:t>
            </w:r>
            <w:r>
              <w:rPr>
                <w:spacing w:val="4"/>
                <w:sz w:val="20"/>
              </w:rPr>
              <w:t xml:space="preserve"> </w:t>
            </w:r>
            <w:r>
              <w:rPr>
                <w:spacing w:val="-4"/>
                <w:sz w:val="20"/>
              </w:rPr>
              <w:t>известных</w:t>
            </w:r>
            <w:r>
              <w:rPr>
                <w:spacing w:val="2"/>
                <w:sz w:val="20"/>
              </w:rPr>
              <w:t xml:space="preserve"> </w:t>
            </w:r>
            <w:r>
              <w:rPr>
                <w:spacing w:val="-4"/>
                <w:sz w:val="20"/>
              </w:rPr>
              <w:t>пианистов.</w:t>
            </w:r>
          </w:p>
          <w:p w:rsidR="003B46F0" w:rsidRDefault="00C01045">
            <w:pPr>
              <w:pStyle w:val="TableParagraph"/>
              <w:ind w:left="109" w:right="330"/>
              <w:rPr>
                <w:sz w:val="20"/>
              </w:rPr>
            </w:pPr>
            <w:r>
              <w:rPr>
                <w:sz w:val="20"/>
              </w:rPr>
              <w:t>«Я</w:t>
            </w:r>
            <w:r>
              <w:rPr>
                <w:spacing w:val="-5"/>
                <w:sz w:val="20"/>
              </w:rPr>
              <w:t xml:space="preserve"> </w:t>
            </w:r>
            <w:r>
              <w:rPr>
                <w:sz w:val="20"/>
              </w:rPr>
              <w:t>—</w:t>
            </w:r>
            <w:r>
              <w:rPr>
                <w:spacing w:val="-5"/>
                <w:sz w:val="20"/>
              </w:rPr>
              <w:t xml:space="preserve"> </w:t>
            </w:r>
            <w:r>
              <w:rPr>
                <w:sz w:val="20"/>
              </w:rPr>
              <w:t>пианист»</w:t>
            </w:r>
            <w:r>
              <w:rPr>
                <w:spacing w:val="-5"/>
                <w:sz w:val="20"/>
              </w:rPr>
              <w:t xml:space="preserve"> </w:t>
            </w:r>
            <w:r>
              <w:rPr>
                <w:sz w:val="20"/>
              </w:rPr>
              <w:t>—</w:t>
            </w:r>
            <w:r>
              <w:rPr>
                <w:spacing w:val="-5"/>
                <w:sz w:val="20"/>
              </w:rPr>
              <w:t xml:space="preserve"> </w:t>
            </w:r>
            <w:r>
              <w:rPr>
                <w:sz w:val="20"/>
              </w:rPr>
              <w:t>игра</w:t>
            </w:r>
            <w:r>
              <w:rPr>
                <w:spacing w:val="-8"/>
                <w:sz w:val="20"/>
              </w:rPr>
              <w:t xml:space="preserve"> </w:t>
            </w:r>
            <w:r>
              <w:rPr>
                <w:sz w:val="20"/>
              </w:rPr>
              <w:t>—</w:t>
            </w:r>
            <w:r>
              <w:rPr>
                <w:spacing w:val="-9"/>
                <w:sz w:val="20"/>
              </w:rPr>
              <w:t xml:space="preserve"> </w:t>
            </w:r>
            <w:r>
              <w:rPr>
                <w:sz w:val="20"/>
              </w:rPr>
              <w:t>имитация</w:t>
            </w:r>
            <w:r>
              <w:rPr>
                <w:spacing w:val="-5"/>
                <w:sz w:val="20"/>
              </w:rPr>
              <w:t xml:space="preserve"> </w:t>
            </w:r>
            <w:r>
              <w:rPr>
                <w:sz w:val="20"/>
              </w:rPr>
              <w:t>исполнительских движений во время звучания музыки.</w:t>
            </w:r>
          </w:p>
          <w:p w:rsidR="003B46F0" w:rsidRDefault="00C01045">
            <w:pPr>
              <w:pStyle w:val="TableParagraph"/>
              <w:spacing w:line="237" w:lineRule="auto"/>
              <w:ind w:left="109" w:right="123"/>
              <w:rPr>
                <w:sz w:val="20"/>
              </w:rPr>
            </w:pPr>
            <w:r>
              <w:rPr>
                <w:sz w:val="20"/>
              </w:rPr>
              <w:t>Слушание</w:t>
            </w:r>
            <w:r>
              <w:rPr>
                <w:spacing w:val="-8"/>
                <w:sz w:val="20"/>
              </w:rPr>
              <w:t xml:space="preserve"> </w:t>
            </w:r>
            <w:r>
              <w:rPr>
                <w:sz w:val="20"/>
              </w:rPr>
              <w:t>детских</w:t>
            </w:r>
            <w:r>
              <w:rPr>
                <w:spacing w:val="-6"/>
                <w:sz w:val="20"/>
              </w:rPr>
              <w:t xml:space="preserve"> </w:t>
            </w:r>
            <w:r>
              <w:rPr>
                <w:sz w:val="20"/>
              </w:rPr>
              <w:t>пьес</w:t>
            </w:r>
            <w:r>
              <w:rPr>
                <w:spacing w:val="-8"/>
                <w:sz w:val="20"/>
              </w:rPr>
              <w:t xml:space="preserve"> </w:t>
            </w:r>
            <w:r>
              <w:rPr>
                <w:sz w:val="20"/>
              </w:rPr>
              <w:t>на</w:t>
            </w:r>
            <w:r>
              <w:rPr>
                <w:spacing w:val="-4"/>
                <w:sz w:val="20"/>
              </w:rPr>
              <w:t xml:space="preserve"> </w:t>
            </w:r>
            <w:r>
              <w:rPr>
                <w:sz w:val="20"/>
              </w:rPr>
              <w:t>фортепиано</w:t>
            </w:r>
            <w:r>
              <w:rPr>
                <w:spacing w:val="-10"/>
                <w:sz w:val="20"/>
              </w:rPr>
              <w:t xml:space="preserve"> </w:t>
            </w:r>
            <w:r>
              <w:rPr>
                <w:sz w:val="20"/>
              </w:rPr>
              <w:t>в</w:t>
            </w:r>
            <w:r>
              <w:rPr>
                <w:spacing w:val="-4"/>
                <w:sz w:val="20"/>
              </w:rPr>
              <w:t xml:space="preserve"> </w:t>
            </w:r>
            <w:r>
              <w:rPr>
                <w:sz w:val="20"/>
              </w:rPr>
              <w:t>исполнении</w:t>
            </w:r>
            <w:r>
              <w:rPr>
                <w:spacing w:val="-3"/>
                <w:sz w:val="20"/>
              </w:rPr>
              <w:t xml:space="preserve"> </w:t>
            </w:r>
            <w:r>
              <w:rPr>
                <w:sz w:val="20"/>
              </w:rPr>
              <w:t>учителя. Демонстрация</w:t>
            </w:r>
            <w:r>
              <w:rPr>
                <w:spacing w:val="-8"/>
                <w:sz w:val="20"/>
              </w:rPr>
              <w:t xml:space="preserve"> </w:t>
            </w:r>
            <w:r>
              <w:rPr>
                <w:sz w:val="20"/>
              </w:rPr>
              <w:t>возможностей</w:t>
            </w:r>
            <w:r>
              <w:rPr>
                <w:spacing w:val="-9"/>
                <w:sz w:val="20"/>
              </w:rPr>
              <w:t xml:space="preserve"> </w:t>
            </w:r>
            <w:r>
              <w:rPr>
                <w:sz w:val="20"/>
              </w:rPr>
              <w:t>инструмента</w:t>
            </w:r>
            <w:r>
              <w:rPr>
                <w:spacing w:val="-7"/>
                <w:sz w:val="20"/>
              </w:rPr>
              <w:t xml:space="preserve"> </w:t>
            </w:r>
            <w:r>
              <w:rPr>
                <w:sz w:val="20"/>
              </w:rPr>
              <w:t>(исполнение</w:t>
            </w:r>
            <w:r>
              <w:rPr>
                <w:spacing w:val="-11"/>
                <w:sz w:val="20"/>
              </w:rPr>
              <w:t xml:space="preserve"> </w:t>
            </w:r>
            <w:r>
              <w:rPr>
                <w:sz w:val="20"/>
              </w:rPr>
              <w:t>одной и той же пьесы тихо и громко, в разных регистрах, разными штрихами). Игра на фортепиано в ансамбле с учителем</w:t>
            </w:r>
            <w:r>
              <w:rPr>
                <w:position w:val="4"/>
                <w:sz w:val="20"/>
              </w:rPr>
              <w:t>2</w:t>
            </w:r>
            <w:r>
              <w:rPr>
                <w:sz w:val="20"/>
              </w:rPr>
              <w:t>.</w:t>
            </w:r>
          </w:p>
          <w:p w:rsidR="003B46F0" w:rsidRDefault="00C01045">
            <w:pPr>
              <w:pStyle w:val="TableParagraph"/>
              <w:spacing w:before="3"/>
              <w:ind w:left="109"/>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5"/>
                <w:sz w:val="20"/>
              </w:rPr>
              <w:t xml:space="preserve"> </w:t>
            </w:r>
            <w:r>
              <w:rPr>
                <w:i/>
                <w:spacing w:val="-2"/>
                <w:sz w:val="20"/>
              </w:rPr>
              <w:t>факультативно</w:t>
            </w:r>
            <w:r>
              <w:rPr>
                <w:spacing w:val="-2"/>
                <w:sz w:val="20"/>
              </w:rPr>
              <w:t>:</w:t>
            </w:r>
          </w:p>
          <w:p w:rsidR="003B46F0" w:rsidRDefault="00C01045">
            <w:pPr>
              <w:pStyle w:val="TableParagraph"/>
              <w:spacing w:before="3" w:line="237" w:lineRule="auto"/>
              <w:ind w:left="109" w:right="1045"/>
              <w:rPr>
                <w:sz w:val="20"/>
              </w:rPr>
            </w:pPr>
            <w:r>
              <w:rPr>
                <w:sz w:val="20"/>
              </w:rPr>
              <w:t>Посещение концерта фортепианной музыки. Разбираем</w:t>
            </w:r>
            <w:r>
              <w:rPr>
                <w:spacing w:val="-10"/>
                <w:sz w:val="20"/>
              </w:rPr>
              <w:t xml:space="preserve"> </w:t>
            </w:r>
            <w:r>
              <w:rPr>
                <w:sz w:val="20"/>
              </w:rPr>
              <w:t>инструмент</w:t>
            </w:r>
            <w:r>
              <w:rPr>
                <w:spacing w:val="-10"/>
                <w:sz w:val="20"/>
              </w:rPr>
              <w:t xml:space="preserve"> </w:t>
            </w:r>
            <w:r>
              <w:rPr>
                <w:sz w:val="20"/>
              </w:rPr>
              <w:t>—</w:t>
            </w:r>
            <w:r>
              <w:rPr>
                <w:spacing w:val="-9"/>
                <w:sz w:val="20"/>
              </w:rPr>
              <w:t xml:space="preserve"> </w:t>
            </w:r>
            <w:r>
              <w:rPr>
                <w:sz w:val="20"/>
              </w:rPr>
              <w:t>наглядная</w:t>
            </w:r>
            <w:r>
              <w:rPr>
                <w:spacing w:val="-10"/>
                <w:sz w:val="20"/>
              </w:rPr>
              <w:t xml:space="preserve"> </w:t>
            </w:r>
            <w:r>
              <w:rPr>
                <w:sz w:val="20"/>
              </w:rPr>
              <w:t>демонстрация внутреннего устройства акустического пианино.</w:t>
            </w:r>
          </w:p>
          <w:p w:rsidR="003B46F0" w:rsidRDefault="00C01045">
            <w:pPr>
              <w:pStyle w:val="TableParagraph"/>
              <w:spacing w:before="3" w:line="237" w:lineRule="auto"/>
              <w:ind w:left="109"/>
              <w:rPr>
                <w:sz w:val="20"/>
              </w:rPr>
            </w:pPr>
            <w:r>
              <w:rPr>
                <w:sz w:val="20"/>
              </w:rPr>
              <w:t>«Паспорт инструмента» — исследовательская работа, предполагающая</w:t>
            </w:r>
            <w:r>
              <w:rPr>
                <w:spacing w:val="-9"/>
                <w:sz w:val="20"/>
              </w:rPr>
              <w:t xml:space="preserve"> </w:t>
            </w:r>
            <w:r>
              <w:rPr>
                <w:sz w:val="20"/>
              </w:rPr>
              <w:t>подсчёт</w:t>
            </w:r>
            <w:r>
              <w:rPr>
                <w:spacing w:val="-10"/>
                <w:sz w:val="20"/>
              </w:rPr>
              <w:t xml:space="preserve"> </w:t>
            </w:r>
            <w:r>
              <w:rPr>
                <w:sz w:val="20"/>
              </w:rPr>
              <w:t>параметров</w:t>
            </w:r>
            <w:r>
              <w:rPr>
                <w:spacing w:val="-8"/>
                <w:sz w:val="20"/>
              </w:rPr>
              <w:t xml:space="preserve"> </w:t>
            </w:r>
            <w:r>
              <w:rPr>
                <w:sz w:val="20"/>
              </w:rPr>
              <w:t>(высота,</w:t>
            </w:r>
            <w:r>
              <w:rPr>
                <w:spacing w:val="-8"/>
                <w:sz w:val="20"/>
              </w:rPr>
              <w:t xml:space="preserve"> </w:t>
            </w:r>
            <w:r>
              <w:rPr>
                <w:sz w:val="20"/>
              </w:rPr>
              <w:t>ширина, количество клавиш, педалей и т. д.)</w:t>
            </w:r>
          </w:p>
        </w:tc>
      </w:tr>
      <w:tr w:rsidR="003B46F0">
        <w:trPr>
          <w:trHeight w:val="1833"/>
        </w:trPr>
        <w:tc>
          <w:tcPr>
            <w:tcW w:w="1191" w:type="dxa"/>
          </w:tcPr>
          <w:p w:rsidR="003B46F0" w:rsidRDefault="00C01045">
            <w:pPr>
              <w:pStyle w:val="TableParagraph"/>
              <w:spacing w:line="156" w:lineRule="exact"/>
              <w:ind w:left="113"/>
              <w:rPr>
                <w:sz w:val="20"/>
              </w:rPr>
            </w:pPr>
            <w:r>
              <w:rPr>
                <w:spacing w:val="-5"/>
                <w:sz w:val="20"/>
              </w:rPr>
              <w:t>Д)</w:t>
            </w:r>
          </w:p>
          <w:p w:rsidR="003B46F0" w:rsidRDefault="00C01045">
            <w:pPr>
              <w:pStyle w:val="TableParagraph"/>
              <w:spacing w:line="228" w:lineRule="exact"/>
              <w:ind w:left="113"/>
              <w:rPr>
                <w:sz w:val="20"/>
              </w:rPr>
            </w:pPr>
            <w:r>
              <w:rPr>
                <w:sz w:val="20"/>
              </w:rPr>
              <w:t>1—</w:t>
            </w:r>
            <w:r>
              <w:rPr>
                <w:spacing w:val="-10"/>
                <w:sz w:val="20"/>
              </w:rPr>
              <w:t>2</w:t>
            </w:r>
          </w:p>
          <w:p w:rsidR="003B46F0" w:rsidRDefault="00C01045">
            <w:pPr>
              <w:pStyle w:val="TableParagraph"/>
              <w:ind w:left="113"/>
              <w:rPr>
                <w:sz w:val="20"/>
              </w:rPr>
            </w:pPr>
            <w:r>
              <w:rPr>
                <w:sz w:val="20"/>
              </w:rPr>
              <w:t>уч.</w:t>
            </w:r>
            <w:r>
              <w:rPr>
                <w:spacing w:val="-2"/>
                <w:sz w:val="20"/>
              </w:rPr>
              <w:t xml:space="preserve"> </w:t>
            </w:r>
            <w:r>
              <w:rPr>
                <w:spacing w:val="-4"/>
                <w:sz w:val="20"/>
              </w:rPr>
              <w:t>часа</w:t>
            </w:r>
          </w:p>
        </w:tc>
        <w:tc>
          <w:tcPr>
            <w:tcW w:w="1133" w:type="dxa"/>
          </w:tcPr>
          <w:p w:rsidR="003B46F0" w:rsidRDefault="00C01045">
            <w:pPr>
              <w:pStyle w:val="TableParagraph"/>
              <w:spacing w:line="163" w:lineRule="exact"/>
              <w:ind w:left="113"/>
              <w:rPr>
                <w:sz w:val="20"/>
              </w:rPr>
            </w:pPr>
            <w:r>
              <w:rPr>
                <w:spacing w:val="-2"/>
                <w:sz w:val="20"/>
              </w:rPr>
              <w:t>Музыкаль</w:t>
            </w:r>
          </w:p>
          <w:p w:rsidR="003B46F0" w:rsidRDefault="00C01045">
            <w:pPr>
              <w:pStyle w:val="TableParagraph"/>
              <w:spacing w:before="2" w:line="237" w:lineRule="auto"/>
              <w:ind w:left="113" w:right="200"/>
              <w:rPr>
                <w:sz w:val="20"/>
              </w:rPr>
            </w:pPr>
            <w:r>
              <w:rPr>
                <w:spacing w:val="-4"/>
                <w:sz w:val="20"/>
              </w:rPr>
              <w:t xml:space="preserve">ные </w:t>
            </w:r>
            <w:r>
              <w:rPr>
                <w:spacing w:val="-2"/>
                <w:sz w:val="20"/>
              </w:rPr>
              <w:t xml:space="preserve">инструме </w:t>
            </w:r>
            <w:r>
              <w:rPr>
                <w:spacing w:val="-4"/>
                <w:sz w:val="20"/>
              </w:rPr>
              <w:t>нты.</w:t>
            </w:r>
          </w:p>
          <w:p w:rsidR="003B46F0" w:rsidRDefault="00C01045">
            <w:pPr>
              <w:pStyle w:val="TableParagraph"/>
              <w:spacing w:before="2"/>
              <w:ind w:left="113"/>
              <w:rPr>
                <w:sz w:val="20"/>
              </w:rPr>
            </w:pPr>
            <w:r>
              <w:rPr>
                <w:spacing w:val="-2"/>
                <w:sz w:val="20"/>
              </w:rPr>
              <w:t>Флейта</w:t>
            </w:r>
          </w:p>
        </w:tc>
        <w:tc>
          <w:tcPr>
            <w:tcW w:w="2213" w:type="dxa"/>
          </w:tcPr>
          <w:p w:rsidR="003B46F0" w:rsidRDefault="00C01045">
            <w:pPr>
              <w:pStyle w:val="TableParagraph"/>
              <w:spacing w:line="149" w:lineRule="exact"/>
              <w:ind w:left="113"/>
              <w:rPr>
                <w:sz w:val="20"/>
              </w:rPr>
            </w:pPr>
            <w:r>
              <w:rPr>
                <w:sz w:val="20"/>
              </w:rPr>
              <w:t>Предки</w:t>
            </w:r>
            <w:r>
              <w:rPr>
                <w:spacing w:val="-9"/>
                <w:sz w:val="20"/>
              </w:rPr>
              <w:t xml:space="preserve"> </w:t>
            </w:r>
            <w:r>
              <w:rPr>
                <w:spacing w:val="-2"/>
                <w:sz w:val="20"/>
              </w:rPr>
              <w:t>современной</w:t>
            </w:r>
          </w:p>
          <w:p w:rsidR="003B46F0" w:rsidRDefault="00C01045">
            <w:pPr>
              <w:pStyle w:val="TableParagraph"/>
              <w:ind w:left="113" w:right="543"/>
              <w:rPr>
                <w:sz w:val="20"/>
              </w:rPr>
            </w:pPr>
            <w:r>
              <w:rPr>
                <w:sz w:val="20"/>
              </w:rPr>
              <w:t>флейты. Легенда о</w:t>
            </w:r>
            <w:r>
              <w:rPr>
                <w:spacing w:val="-13"/>
                <w:sz w:val="20"/>
              </w:rPr>
              <w:t xml:space="preserve"> </w:t>
            </w:r>
            <w:r>
              <w:rPr>
                <w:sz w:val="20"/>
              </w:rPr>
              <w:t>нимфе</w:t>
            </w:r>
            <w:r>
              <w:rPr>
                <w:spacing w:val="-12"/>
                <w:sz w:val="20"/>
              </w:rPr>
              <w:t xml:space="preserve"> </w:t>
            </w:r>
            <w:r>
              <w:rPr>
                <w:sz w:val="20"/>
              </w:rPr>
              <w:t>Сиринкс.</w:t>
            </w:r>
          </w:p>
          <w:p w:rsidR="003B46F0" w:rsidRDefault="00C01045">
            <w:pPr>
              <w:pStyle w:val="TableParagraph"/>
              <w:spacing w:before="1"/>
              <w:ind w:left="113"/>
              <w:rPr>
                <w:sz w:val="20"/>
              </w:rPr>
            </w:pPr>
            <w:r>
              <w:rPr>
                <w:sz w:val="20"/>
              </w:rPr>
              <w:t>Музыка</w:t>
            </w:r>
            <w:r>
              <w:rPr>
                <w:spacing w:val="-13"/>
                <w:sz w:val="20"/>
              </w:rPr>
              <w:t xml:space="preserve"> </w:t>
            </w:r>
            <w:r>
              <w:rPr>
                <w:sz w:val="20"/>
              </w:rPr>
              <w:t>для</w:t>
            </w:r>
            <w:r>
              <w:rPr>
                <w:spacing w:val="-12"/>
                <w:sz w:val="20"/>
              </w:rPr>
              <w:t xml:space="preserve"> </w:t>
            </w:r>
            <w:r>
              <w:rPr>
                <w:sz w:val="20"/>
              </w:rPr>
              <w:t>флейты соло, флейты</w:t>
            </w:r>
          </w:p>
          <w:p w:rsidR="003B46F0" w:rsidRDefault="00C01045">
            <w:pPr>
              <w:pStyle w:val="TableParagraph"/>
              <w:ind w:left="113" w:right="116"/>
              <w:rPr>
                <w:sz w:val="20"/>
              </w:rPr>
            </w:pPr>
            <w:r>
              <w:rPr>
                <w:sz w:val="20"/>
              </w:rPr>
              <w:t>в сопровождении фортепиано,</w:t>
            </w:r>
            <w:r>
              <w:rPr>
                <w:spacing w:val="-13"/>
                <w:sz w:val="20"/>
              </w:rPr>
              <w:t xml:space="preserve"> </w:t>
            </w:r>
            <w:r>
              <w:rPr>
                <w:sz w:val="20"/>
              </w:rPr>
              <w:t>оркестра3</w:t>
            </w:r>
          </w:p>
        </w:tc>
        <w:tc>
          <w:tcPr>
            <w:tcW w:w="5602" w:type="dxa"/>
          </w:tcPr>
          <w:p w:rsidR="003B46F0" w:rsidRDefault="00C01045">
            <w:pPr>
              <w:pStyle w:val="TableParagraph"/>
              <w:spacing w:line="144" w:lineRule="exact"/>
              <w:ind w:left="109"/>
              <w:rPr>
                <w:sz w:val="20"/>
              </w:rPr>
            </w:pPr>
            <w:r>
              <w:rPr>
                <w:sz w:val="20"/>
              </w:rPr>
              <w:t>Знакомство</w:t>
            </w:r>
            <w:r>
              <w:rPr>
                <w:spacing w:val="-11"/>
                <w:sz w:val="20"/>
              </w:rPr>
              <w:t xml:space="preserve"> </w:t>
            </w:r>
            <w:r>
              <w:rPr>
                <w:sz w:val="20"/>
              </w:rPr>
              <w:t>с</w:t>
            </w:r>
            <w:r>
              <w:rPr>
                <w:spacing w:val="-9"/>
                <w:sz w:val="20"/>
              </w:rPr>
              <w:t xml:space="preserve"> </w:t>
            </w:r>
            <w:r>
              <w:rPr>
                <w:sz w:val="20"/>
              </w:rPr>
              <w:t>внешним</w:t>
            </w:r>
            <w:r>
              <w:rPr>
                <w:spacing w:val="-6"/>
                <w:sz w:val="20"/>
              </w:rPr>
              <w:t xml:space="preserve"> </w:t>
            </w:r>
            <w:r>
              <w:rPr>
                <w:sz w:val="20"/>
              </w:rPr>
              <w:t>видом,</w:t>
            </w:r>
            <w:r>
              <w:rPr>
                <w:spacing w:val="-5"/>
                <w:sz w:val="20"/>
              </w:rPr>
              <w:t xml:space="preserve"> </w:t>
            </w:r>
            <w:r>
              <w:rPr>
                <w:sz w:val="20"/>
              </w:rPr>
              <w:t>устройством</w:t>
            </w:r>
            <w:r>
              <w:rPr>
                <w:spacing w:val="-5"/>
                <w:sz w:val="20"/>
              </w:rPr>
              <w:t xml:space="preserve"> </w:t>
            </w:r>
            <w:r>
              <w:rPr>
                <w:sz w:val="20"/>
              </w:rPr>
              <w:t>и</w:t>
            </w:r>
            <w:r>
              <w:rPr>
                <w:spacing w:val="-8"/>
                <w:sz w:val="20"/>
              </w:rPr>
              <w:t xml:space="preserve"> </w:t>
            </w:r>
            <w:r>
              <w:rPr>
                <w:spacing w:val="-2"/>
                <w:sz w:val="20"/>
              </w:rPr>
              <w:t>тембрами</w:t>
            </w:r>
          </w:p>
          <w:p w:rsidR="003B46F0" w:rsidRDefault="00C01045">
            <w:pPr>
              <w:pStyle w:val="TableParagraph"/>
              <w:spacing w:line="228" w:lineRule="exact"/>
              <w:ind w:left="109"/>
              <w:rPr>
                <w:sz w:val="20"/>
              </w:rPr>
            </w:pPr>
            <w:r>
              <w:rPr>
                <w:spacing w:val="-2"/>
                <w:sz w:val="20"/>
              </w:rPr>
              <w:t>классических</w:t>
            </w:r>
            <w:r>
              <w:rPr>
                <w:spacing w:val="8"/>
                <w:sz w:val="20"/>
              </w:rPr>
              <w:t xml:space="preserve"> </w:t>
            </w:r>
            <w:r>
              <w:rPr>
                <w:spacing w:val="-2"/>
                <w:sz w:val="20"/>
              </w:rPr>
              <w:t>музыкальных</w:t>
            </w:r>
            <w:r>
              <w:rPr>
                <w:spacing w:val="7"/>
                <w:sz w:val="20"/>
              </w:rPr>
              <w:t xml:space="preserve"> </w:t>
            </w:r>
            <w:r>
              <w:rPr>
                <w:spacing w:val="-2"/>
                <w:sz w:val="20"/>
              </w:rPr>
              <w:t>инструментов.</w:t>
            </w:r>
          </w:p>
          <w:p w:rsidR="003B46F0" w:rsidRDefault="00C01045">
            <w:pPr>
              <w:pStyle w:val="TableParagraph"/>
              <w:ind w:left="109" w:right="183"/>
              <w:rPr>
                <w:sz w:val="20"/>
              </w:rPr>
            </w:pPr>
            <w:r>
              <w:rPr>
                <w:sz w:val="20"/>
              </w:rPr>
              <w:t>Слушание</w:t>
            </w:r>
            <w:r>
              <w:rPr>
                <w:spacing w:val="-9"/>
                <w:sz w:val="20"/>
              </w:rPr>
              <w:t xml:space="preserve"> </w:t>
            </w:r>
            <w:r>
              <w:rPr>
                <w:sz w:val="20"/>
              </w:rPr>
              <w:t>музыкальных</w:t>
            </w:r>
            <w:r>
              <w:rPr>
                <w:spacing w:val="-7"/>
                <w:sz w:val="20"/>
              </w:rPr>
              <w:t xml:space="preserve"> </w:t>
            </w:r>
            <w:r>
              <w:rPr>
                <w:sz w:val="20"/>
              </w:rPr>
              <w:t>фрагментов</w:t>
            </w:r>
            <w:r>
              <w:rPr>
                <w:spacing w:val="-5"/>
                <w:sz w:val="20"/>
              </w:rPr>
              <w:t xml:space="preserve"> </w:t>
            </w:r>
            <w:r>
              <w:rPr>
                <w:sz w:val="20"/>
              </w:rPr>
              <w:t>в</w:t>
            </w:r>
            <w:r>
              <w:rPr>
                <w:spacing w:val="-6"/>
                <w:sz w:val="20"/>
              </w:rPr>
              <w:t xml:space="preserve"> </w:t>
            </w:r>
            <w:r>
              <w:rPr>
                <w:sz w:val="20"/>
              </w:rPr>
              <w:t>исполнении</w:t>
            </w:r>
            <w:r>
              <w:rPr>
                <w:spacing w:val="-8"/>
                <w:sz w:val="20"/>
              </w:rPr>
              <w:t xml:space="preserve"> </w:t>
            </w:r>
            <w:r>
              <w:rPr>
                <w:sz w:val="20"/>
              </w:rPr>
              <w:t xml:space="preserve">известных </w:t>
            </w:r>
            <w:r>
              <w:rPr>
                <w:spacing w:val="-2"/>
                <w:sz w:val="20"/>
              </w:rPr>
              <w:t>музыкантов-инструменталистов.</w:t>
            </w:r>
          </w:p>
          <w:p w:rsidR="003B46F0" w:rsidRDefault="00C01045">
            <w:pPr>
              <w:pStyle w:val="TableParagraph"/>
              <w:ind w:left="109"/>
              <w:rPr>
                <w:sz w:val="20"/>
              </w:rPr>
            </w:pPr>
            <w:r>
              <w:rPr>
                <w:spacing w:val="-2"/>
                <w:sz w:val="20"/>
              </w:rPr>
              <w:t>Чтение учебных</w:t>
            </w:r>
            <w:r>
              <w:rPr>
                <w:spacing w:val="-5"/>
                <w:sz w:val="20"/>
              </w:rPr>
              <w:t xml:space="preserve"> </w:t>
            </w:r>
            <w:r>
              <w:rPr>
                <w:spacing w:val="-2"/>
                <w:sz w:val="20"/>
              </w:rPr>
              <w:t>текстов,</w:t>
            </w:r>
            <w:r>
              <w:rPr>
                <w:spacing w:val="-3"/>
                <w:sz w:val="20"/>
              </w:rPr>
              <w:t xml:space="preserve"> </w:t>
            </w:r>
            <w:r>
              <w:rPr>
                <w:spacing w:val="-2"/>
                <w:sz w:val="20"/>
              </w:rPr>
              <w:t>сказок</w:t>
            </w:r>
            <w:r>
              <w:rPr>
                <w:spacing w:val="-7"/>
                <w:sz w:val="20"/>
              </w:rPr>
              <w:t xml:space="preserve"> </w:t>
            </w:r>
            <w:r>
              <w:rPr>
                <w:spacing w:val="-2"/>
                <w:sz w:val="20"/>
              </w:rPr>
              <w:t>и</w:t>
            </w:r>
            <w:r>
              <w:rPr>
                <w:spacing w:val="-8"/>
                <w:sz w:val="20"/>
              </w:rPr>
              <w:t xml:space="preserve"> </w:t>
            </w:r>
            <w:r>
              <w:rPr>
                <w:spacing w:val="-2"/>
                <w:sz w:val="20"/>
              </w:rPr>
              <w:t>легенд,</w:t>
            </w:r>
            <w:r>
              <w:rPr>
                <w:spacing w:val="-3"/>
                <w:sz w:val="20"/>
              </w:rPr>
              <w:t xml:space="preserve"> </w:t>
            </w:r>
            <w:r>
              <w:rPr>
                <w:spacing w:val="-2"/>
                <w:sz w:val="20"/>
              </w:rPr>
              <w:t>рассказывающих</w:t>
            </w:r>
            <w:r>
              <w:rPr>
                <w:spacing w:val="-5"/>
                <w:sz w:val="20"/>
              </w:rPr>
              <w:t xml:space="preserve"> </w:t>
            </w:r>
            <w:r>
              <w:rPr>
                <w:spacing w:val="-2"/>
                <w:sz w:val="20"/>
              </w:rPr>
              <w:t xml:space="preserve">о </w:t>
            </w:r>
            <w:r>
              <w:rPr>
                <w:sz w:val="20"/>
              </w:rPr>
              <w:t>музыкальных инструментах, истории их появления</w:t>
            </w:r>
          </w:p>
        </w:tc>
      </w:tr>
      <w:tr w:rsidR="003B46F0">
        <w:trPr>
          <w:trHeight w:val="2771"/>
        </w:trPr>
        <w:tc>
          <w:tcPr>
            <w:tcW w:w="1191" w:type="dxa"/>
          </w:tcPr>
          <w:p w:rsidR="003B46F0" w:rsidRDefault="00C01045">
            <w:pPr>
              <w:pStyle w:val="TableParagraph"/>
              <w:spacing w:line="178" w:lineRule="exact"/>
              <w:ind w:left="113"/>
              <w:rPr>
                <w:sz w:val="20"/>
              </w:rPr>
            </w:pPr>
            <w:r>
              <w:rPr>
                <w:spacing w:val="-5"/>
                <w:sz w:val="20"/>
              </w:rPr>
              <w:t>Е)</w:t>
            </w:r>
          </w:p>
          <w:p w:rsidR="003B46F0" w:rsidRDefault="00C01045">
            <w:pPr>
              <w:pStyle w:val="TableParagraph"/>
              <w:spacing w:line="228" w:lineRule="exact"/>
              <w:ind w:left="113"/>
              <w:rPr>
                <w:sz w:val="20"/>
              </w:rPr>
            </w:pPr>
            <w:r>
              <w:rPr>
                <w:sz w:val="20"/>
              </w:rPr>
              <w:t>2—</w:t>
            </w:r>
            <w:r>
              <w:rPr>
                <w:spacing w:val="-10"/>
                <w:sz w:val="20"/>
              </w:rPr>
              <w:t>4</w:t>
            </w:r>
          </w:p>
          <w:p w:rsidR="003B46F0" w:rsidRDefault="00C01045">
            <w:pPr>
              <w:pStyle w:val="TableParagraph"/>
              <w:spacing w:line="228" w:lineRule="exact"/>
              <w:ind w:left="113"/>
              <w:rPr>
                <w:sz w:val="20"/>
              </w:rPr>
            </w:pPr>
            <w:r>
              <w:rPr>
                <w:sz w:val="20"/>
              </w:rPr>
              <w:t>уч.</w:t>
            </w:r>
            <w:r>
              <w:rPr>
                <w:spacing w:val="-2"/>
                <w:sz w:val="20"/>
              </w:rPr>
              <w:t xml:space="preserve"> </w:t>
            </w:r>
            <w:r>
              <w:rPr>
                <w:spacing w:val="-4"/>
                <w:sz w:val="20"/>
              </w:rPr>
              <w:t>часа</w:t>
            </w:r>
          </w:p>
        </w:tc>
        <w:tc>
          <w:tcPr>
            <w:tcW w:w="1133" w:type="dxa"/>
          </w:tcPr>
          <w:p w:rsidR="003B46F0" w:rsidRDefault="00C01045">
            <w:pPr>
              <w:pStyle w:val="TableParagraph"/>
              <w:spacing w:line="186" w:lineRule="exact"/>
              <w:ind w:left="113"/>
              <w:rPr>
                <w:sz w:val="20"/>
              </w:rPr>
            </w:pPr>
            <w:r>
              <w:rPr>
                <w:spacing w:val="-2"/>
                <w:sz w:val="20"/>
              </w:rPr>
              <w:t>Музыкаль</w:t>
            </w:r>
          </w:p>
          <w:p w:rsidR="003B46F0" w:rsidRDefault="00C01045">
            <w:pPr>
              <w:pStyle w:val="TableParagraph"/>
              <w:ind w:left="113" w:right="200"/>
              <w:rPr>
                <w:sz w:val="20"/>
              </w:rPr>
            </w:pPr>
            <w:r>
              <w:rPr>
                <w:spacing w:val="-4"/>
                <w:sz w:val="20"/>
              </w:rPr>
              <w:t xml:space="preserve">ные </w:t>
            </w:r>
            <w:r>
              <w:rPr>
                <w:spacing w:val="-2"/>
                <w:sz w:val="20"/>
              </w:rPr>
              <w:t xml:space="preserve">инструме </w:t>
            </w:r>
            <w:r>
              <w:rPr>
                <w:spacing w:val="-4"/>
                <w:sz w:val="20"/>
              </w:rPr>
              <w:t>нты.</w:t>
            </w:r>
          </w:p>
          <w:p w:rsidR="003B46F0" w:rsidRDefault="00C01045">
            <w:pPr>
              <w:pStyle w:val="TableParagraph"/>
              <w:ind w:left="113" w:right="110"/>
              <w:rPr>
                <w:sz w:val="20"/>
              </w:rPr>
            </w:pPr>
            <w:r>
              <w:rPr>
                <w:spacing w:val="-2"/>
                <w:sz w:val="20"/>
              </w:rPr>
              <w:t xml:space="preserve">Скрипка, виолончел </w:t>
            </w:r>
            <w:r>
              <w:rPr>
                <w:spacing w:val="-10"/>
                <w:sz w:val="20"/>
              </w:rPr>
              <w:t>ь</w:t>
            </w:r>
          </w:p>
        </w:tc>
        <w:tc>
          <w:tcPr>
            <w:tcW w:w="2213" w:type="dxa"/>
          </w:tcPr>
          <w:p w:rsidR="003B46F0" w:rsidRDefault="00C01045">
            <w:pPr>
              <w:pStyle w:val="TableParagraph"/>
              <w:spacing w:line="133" w:lineRule="exact"/>
              <w:ind w:left="113"/>
              <w:rPr>
                <w:sz w:val="20"/>
              </w:rPr>
            </w:pPr>
            <w:r>
              <w:rPr>
                <w:spacing w:val="-4"/>
                <w:sz w:val="20"/>
              </w:rPr>
              <w:t>Певучесть</w:t>
            </w:r>
            <w:r>
              <w:rPr>
                <w:spacing w:val="6"/>
                <w:sz w:val="20"/>
              </w:rPr>
              <w:t xml:space="preserve"> </w:t>
            </w:r>
            <w:r>
              <w:rPr>
                <w:spacing w:val="-2"/>
                <w:sz w:val="20"/>
              </w:rPr>
              <w:t>тембров</w:t>
            </w:r>
          </w:p>
          <w:p w:rsidR="003B46F0" w:rsidRDefault="00C01045">
            <w:pPr>
              <w:pStyle w:val="TableParagraph"/>
              <w:ind w:left="113" w:right="264"/>
              <w:rPr>
                <w:sz w:val="20"/>
              </w:rPr>
            </w:pPr>
            <w:r>
              <w:rPr>
                <w:spacing w:val="-2"/>
                <w:sz w:val="20"/>
              </w:rPr>
              <w:t>струнных</w:t>
            </w:r>
            <w:r>
              <w:rPr>
                <w:spacing w:val="-11"/>
                <w:sz w:val="20"/>
              </w:rPr>
              <w:t xml:space="preserve"> </w:t>
            </w:r>
            <w:r>
              <w:rPr>
                <w:spacing w:val="-2"/>
                <w:sz w:val="20"/>
              </w:rPr>
              <w:t>смычковых инструментов.</w:t>
            </w:r>
          </w:p>
          <w:p w:rsidR="003B46F0" w:rsidRDefault="00C01045">
            <w:pPr>
              <w:pStyle w:val="TableParagraph"/>
              <w:spacing w:before="1" w:line="237" w:lineRule="auto"/>
              <w:ind w:left="113" w:right="202"/>
              <w:rPr>
                <w:sz w:val="20"/>
              </w:rPr>
            </w:pPr>
            <w:r>
              <w:rPr>
                <w:spacing w:val="-2"/>
                <w:sz w:val="20"/>
              </w:rPr>
              <w:t xml:space="preserve">Композиторы, сочинявшие </w:t>
            </w:r>
            <w:r>
              <w:rPr>
                <w:sz w:val="20"/>
              </w:rPr>
              <w:t xml:space="preserve">скрипичную музыку. </w:t>
            </w:r>
            <w:r>
              <w:rPr>
                <w:spacing w:val="-2"/>
                <w:sz w:val="20"/>
              </w:rPr>
              <w:t>Знаменитые исполнители,</w:t>
            </w:r>
            <w:r>
              <w:rPr>
                <w:spacing w:val="-11"/>
                <w:sz w:val="20"/>
              </w:rPr>
              <w:t xml:space="preserve"> </w:t>
            </w:r>
            <w:r>
              <w:rPr>
                <w:spacing w:val="-2"/>
                <w:sz w:val="20"/>
              </w:rPr>
              <w:t>мастера, изготавливавшие инструменты</w:t>
            </w:r>
          </w:p>
        </w:tc>
        <w:tc>
          <w:tcPr>
            <w:tcW w:w="5602" w:type="dxa"/>
          </w:tcPr>
          <w:p w:rsidR="003B46F0" w:rsidRDefault="00C01045">
            <w:pPr>
              <w:pStyle w:val="TableParagraph"/>
              <w:spacing w:line="152" w:lineRule="exact"/>
              <w:ind w:left="109"/>
              <w:rPr>
                <w:sz w:val="20"/>
              </w:rPr>
            </w:pPr>
            <w:r>
              <w:rPr>
                <w:sz w:val="20"/>
              </w:rPr>
              <w:t>Игра-имитация</w:t>
            </w:r>
            <w:r>
              <w:rPr>
                <w:spacing w:val="-14"/>
                <w:sz w:val="20"/>
              </w:rPr>
              <w:t xml:space="preserve"> </w:t>
            </w:r>
            <w:r>
              <w:rPr>
                <w:sz w:val="20"/>
              </w:rPr>
              <w:t>исполнительских</w:t>
            </w:r>
            <w:r>
              <w:rPr>
                <w:spacing w:val="-9"/>
                <w:sz w:val="20"/>
              </w:rPr>
              <w:t xml:space="preserve"> </w:t>
            </w:r>
            <w:r>
              <w:rPr>
                <w:sz w:val="20"/>
              </w:rPr>
              <w:t>движений</w:t>
            </w:r>
            <w:r>
              <w:rPr>
                <w:spacing w:val="-9"/>
                <w:sz w:val="20"/>
              </w:rPr>
              <w:t xml:space="preserve"> </w:t>
            </w:r>
            <w:r>
              <w:rPr>
                <w:sz w:val="20"/>
              </w:rPr>
              <w:t>во</w:t>
            </w:r>
            <w:r>
              <w:rPr>
                <w:spacing w:val="-13"/>
                <w:sz w:val="20"/>
              </w:rPr>
              <w:t xml:space="preserve"> </w:t>
            </w:r>
            <w:r>
              <w:rPr>
                <w:sz w:val="20"/>
              </w:rPr>
              <w:t>время</w:t>
            </w:r>
            <w:r>
              <w:rPr>
                <w:spacing w:val="-12"/>
                <w:sz w:val="20"/>
              </w:rPr>
              <w:t xml:space="preserve"> </w:t>
            </w:r>
            <w:r>
              <w:rPr>
                <w:spacing w:val="-2"/>
                <w:sz w:val="20"/>
              </w:rPr>
              <w:t>звучания</w:t>
            </w:r>
          </w:p>
          <w:p w:rsidR="003B46F0" w:rsidRDefault="00C01045">
            <w:pPr>
              <w:pStyle w:val="TableParagraph"/>
              <w:spacing w:line="228" w:lineRule="exact"/>
              <w:ind w:left="109"/>
              <w:rPr>
                <w:sz w:val="20"/>
              </w:rPr>
            </w:pPr>
            <w:r>
              <w:rPr>
                <w:spacing w:val="-2"/>
                <w:sz w:val="20"/>
              </w:rPr>
              <w:t>музыки.</w:t>
            </w:r>
          </w:p>
          <w:p w:rsidR="003B46F0" w:rsidRDefault="00C01045">
            <w:pPr>
              <w:pStyle w:val="TableParagraph"/>
              <w:ind w:left="109" w:right="159"/>
              <w:rPr>
                <w:sz w:val="20"/>
              </w:rPr>
            </w:pPr>
            <w:r>
              <w:rPr>
                <w:sz w:val="20"/>
              </w:rPr>
              <w:t>Музыкальная</w:t>
            </w:r>
            <w:r>
              <w:rPr>
                <w:spacing w:val="-9"/>
                <w:sz w:val="20"/>
              </w:rPr>
              <w:t xml:space="preserve"> </w:t>
            </w:r>
            <w:r>
              <w:rPr>
                <w:sz w:val="20"/>
              </w:rPr>
              <w:t>викторина</w:t>
            </w:r>
            <w:r>
              <w:rPr>
                <w:spacing w:val="-6"/>
                <w:sz w:val="20"/>
              </w:rPr>
              <w:t xml:space="preserve"> </w:t>
            </w:r>
            <w:r>
              <w:rPr>
                <w:sz w:val="20"/>
              </w:rPr>
              <w:t>на</w:t>
            </w:r>
            <w:r>
              <w:rPr>
                <w:spacing w:val="-6"/>
                <w:sz w:val="20"/>
              </w:rPr>
              <w:t xml:space="preserve"> </w:t>
            </w:r>
            <w:r>
              <w:rPr>
                <w:sz w:val="20"/>
              </w:rPr>
              <w:t>знание</w:t>
            </w:r>
            <w:r>
              <w:rPr>
                <w:spacing w:val="-10"/>
                <w:sz w:val="20"/>
              </w:rPr>
              <w:t xml:space="preserve"> </w:t>
            </w:r>
            <w:r>
              <w:rPr>
                <w:sz w:val="20"/>
              </w:rPr>
              <w:t>конкретных</w:t>
            </w:r>
            <w:r>
              <w:rPr>
                <w:spacing w:val="-8"/>
                <w:sz w:val="20"/>
              </w:rPr>
              <w:t xml:space="preserve"> </w:t>
            </w:r>
            <w:r>
              <w:rPr>
                <w:sz w:val="20"/>
              </w:rPr>
              <w:t xml:space="preserve">произведений и их авторов, определения тембров звучащих инструментов. Разучивание, исполнение песен, посвящённых музыкальным </w:t>
            </w:r>
            <w:r>
              <w:rPr>
                <w:spacing w:val="-2"/>
                <w:sz w:val="20"/>
              </w:rPr>
              <w:t>инструментам.</w:t>
            </w:r>
          </w:p>
          <w:p w:rsidR="003B46F0" w:rsidRDefault="00C01045">
            <w:pPr>
              <w:pStyle w:val="TableParagraph"/>
              <w:spacing w:line="227" w:lineRule="exact"/>
              <w:ind w:left="109"/>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p w:rsidR="003B46F0" w:rsidRDefault="00C01045">
            <w:pPr>
              <w:pStyle w:val="TableParagraph"/>
              <w:spacing w:before="1"/>
              <w:ind w:left="109"/>
              <w:rPr>
                <w:sz w:val="20"/>
              </w:rPr>
            </w:pPr>
            <w:r>
              <w:rPr>
                <w:spacing w:val="-2"/>
                <w:sz w:val="20"/>
              </w:rPr>
              <w:t>Посещение</w:t>
            </w:r>
            <w:r>
              <w:rPr>
                <w:spacing w:val="5"/>
                <w:sz w:val="20"/>
              </w:rPr>
              <w:t xml:space="preserve"> </w:t>
            </w:r>
            <w:r>
              <w:rPr>
                <w:spacing w:val="-2"/>
                <w:sz w:val="20"/>
              </w:rPr>
              <w:t>концерта</w:t>
            </w:r>
            <w:r>
              <w:rPr>
                <w:spacing w:val="10"/>
                <w:sz w:val="20"/>
              </w:rPr>
              <w:t xml:space="preserve"> </w:t>
            </w:r>
            <w:r>
              <w:rPr>
                <w:spacing w:val="-2"/>
                <w:sz w:val="20"/>
              </w:rPr>
              <w:t>инструментальной</w:t>
            </w:r>
            <w:r>
              <w:rPr>
                <w:spacing w:val="7"/>
                <w:sz w:val="20"/>
              </w:rPr>
              <w:t xml:space="preserve"> </w:t>
            </w:r>
            <w:r>
              <w:rPr>
                <w:spacing w:val="-2"/>
                <w:sz w:val="20"/>
              </w:rPr>
              <w:t>музыки.</w:t>
            </w:r>
          </w:p>
          <w:p w:rsidR="003B46F0" w:rsidRDefault="00C01045">
            <w:pPr>
              <w:pStyle w:val="TableParagraph"/>
              <w:ind w:left="109"/>
              <w:rPr>
                <w:sz w:val="20"/>
              </w:rPr>
            </w:pPr>
            <w:r>
              <w:rPr>
                <w:spacing w:val="-2"/>
                <w:sz w:val="20"/>
              </w:rPr>
              <w:t>«Паспорт</w:t>
            </w:r>
            <w:r>
              <w:rPr>
                <w:spacing w:val="5"/>
                <w:sz w:val="20"/>
              </w:rPr>
              <w:t xml:space="preserve"> </w:t>
            </w:r>
            <w:r>
              <w:rPr>
                <w:spacing w:val="-2"/>
                <w:sz w:val="20"/>
              </w:rPr>
              <w:t>инструмента»</w:t>
            </w:r>
            <w:r>
              <w:rPr>
                <w:spacing w:val="7"/>
                <w:sz w:val="20"/>
              </w:rPr>
              <w:t xml:space="preserve"> </w:t>
            </w:r>
            <w:r>
              <w:rPr>
                <w:spacing w:val="-2"/>
                <w:sz w:val="20"/>
              </w:rPr>
              <w:t>—</w:t>
            </w:r>
            <w:r>
              <w:rPr>
                <w:spacing w:val="7"/>
                <w:sz w:val="20"/>
              </w:rPr>
              <w:t xml:space="preserve"> </w:t>
            </w:r>
            <w:r>
              <w:rPr>
                <w:spacing w:val="-2"/>
                <w:sz w:val="20"/>
              </w:rPr>
              <w:t>исследовательская</w:t>
            </w:r>
            <w:r>
              <w:rPr>
                <w:spacing w:val="6"/>
                <w:sz w:val="20"/>
              </w:rPr>
              <w:t xml:space="preserve"> </w:t>
            </w:r>
            <w:r>
              <w:rPr>
                <w:spacing w:val="-2"/>
                <w:sz w:val="20"/>
              </w:rPr>
              <w:t>работа,</w:t>
            </w:r>
          </w:p>
          <w:p w:rsidR="003B46F0" w:rsidRDefault="00C01045">
            <w:pPr>
              <w:pStyle w:val="TableParagraph"/>
              <w:spacing w:before="4" w:line="235" w:lineRule="auto"/>
              <w:ind w:left="109"/>
              <w:rPr>
                <w:sz w:val="20"/>
              </w:rPr>
            </w:pPr>
            <w:r>
              <w:rPr>
                <w:sz w:val="20"/>
              </w:rPr>
              <w:t>предполагающая</w:t>
            </w:r>
            <w:r>
              <w:rPr>
                <w:spacing w:val="-5"/>
                <w:sz w:val="20"/>
              </w:rPr>
              <w:t xml:space="preserve"> </w:t>
            </w:r>
            <w:r>
              <w:rPr>
                <w:sz w:val="20"/>
              </w:rPr>
              <w:t>описание</w:t>
            </w:r>
            <w:r>
              <w:rPr>
                <w:spacing w:val="-8"/>
                <w:sz w:val="20"/>
              </w:rPr>
              <w:t xml:space="preserve"> </w:t>
            </w:r>
            <w:r>
              <w:rPr>
                <w:sz w:val="20"/>
              </w:rPr>
              <w:t>внешнего</w:t>
            </w:r>
            <w:r>
              <w:rPr>
                <w:spacing w:val="-9"/>
                <w:sz w:val="20"/>
              </w:rPr>
              <w:t xml:space="preserve"> </w:t>
            </w:r>
            <w:r>
              <w:rPr>
                <w:sz w:val="20"/>
              </w:rPr>
              <w:t>вида</w:t>
            </w:r>
            <w:r>
              <w:rPr>
                <w:spacing w:val="-3"/>
                <w:sz w:val="20"/>
              </w:rPr>
              <w:t xml:space="preserve"> </w:t>
            </w:r>
            <w:r>
              <w:rPr>
                <w:sz w:val="20"/>
              </w:rPr>
              <w:t>и</w:t>
            </w:r>
            <w:r>
              <w:rPr>
                <w:spacing w:val="-7"/>
                <w:sz w:val="20"/>
              </w:rPr>
              <w:t xml:space="preserve"> </w:t>
            </w:r>
            <w:r>
              <w:rPr>
                <w:sz w:val="20"/>
              </w:rPr>
              <w:t>особенностей звучания инструмента, способов игры на нём</w:t>
            </w:r>
          </w:p>
        </w:tc>
      </w:tr>
      <w:tr w:rsidR="003B46F0">
        <w:trPr>
          <w:trHeight w:val="3921"/>
        </w:trPr>
        <w:tc>
          <w:tcPr>
            <w:tcW w:w="1191" w:type="dxa"/>
          </w:tcPr>
          <w:p w:rsidR="003B46F0" w:rsidRDefault="00C01045">
            <w:pPr>
              <w:pStyle w:val="TableParagraph"/>
              <w:spacing w:line="167" w:lineRule="exact"/>
              <w:ind w:left="113"/>
              <w:rPr>
                <w:sz w:val="20"/>
              </w:rPr>
            </w:pPr>
            <w:r>
              <w:rPr>
                <w:spacing w:val="-5"/>
                <w:sz w:val="20"/>
              </w:rPr>
              <w:t>Ж)</w:t>
            </w:r>
          </w:p>
          <w:p w:rsidR="003B46F0" w:rsidRDefault="00C01045">
            <w:pPr>
              <w:pStyle w:val="TableParagraph"/>
              <w:ind w:left="113"/>
              <w:rPr>
                <w:sz w:val="20"/>
              </w:rPr>
            </w:pPr>
            <w:r>
              <w:rPr>
                <w:sz w:val="20"/>
              </w:rPr>
              <w:t>2—</w:t>
            </w:r>
            <w:r>
              <w:rPr>
                <w:spacing w:val="-10"/>
                <w:sz w:val="20"/>
              </w:rPr>
              <w:t>6</w:t>
            </w:r>
          </w:p>
          <w:p w:rsidR="003B46F0" w:rsidRDefault="00C01045">
            <w:pPr>
              <w:pStyle w:val="TableParagraph"/>
              <w:spacing w:before="1"/>
              <w:ind w:left="113"/>
              <w:rPr>
                <w:sz w:val="20"/>
              </w:rPr>
            </w:pPr>
            <w:r>
              <w:rPr>
                <w:sz w:val="20"/>
              </w:rPr>
              <w:t>уч.</w:t>
            </w:r>
            <w:r>
              <w:rPr>
                <w:spacing w:val="-4"/>
                <w:sz w:val="20"/>
              </w:rPr>
              <w:t xml:space="preserve"> </w:t>
            </w:r>
            <w:r>
              <w:rPr>
                <w:spacing w:val="-2"/>
                <w:sz w:val="20"/>
              </w:rPr>
              <w:t>часов</w:t>
            </w:r>
          </w:p>
        </w:tc>
        <w:tc>
          <w:tcPr>
            <w:tcW w:w="1133" w:type="dxa"/>
          </w:tcPr>
          <w:p w:rsidR="003B46F0" w:rsidRDefault="00C01045">
            <w:pPr>
              <w:pStyle w:val="TableParagraph"/>
              <w:spacing w:line="167" w:lineRule="exact"/>
              <w:ind w:left="113"/>
              <w:rPr>
                <w:sz w:val="20"/>
              </w:rPr>
            </w:pPr>
            <w:r>
              <w:rPr>
                <w:spacing w:val="-2"/>
                <w:sz w:val="20"/>
              </w:rPr>
              <w:t>Вокальная</w:t>
            </w:r>
          </w:p>
          <w:p w:rsidR="003B46F0" w:rsidRDefault="00C01045">
            <w:pPr>
              <w:pStyle w:val="TableParagraph"/>
              <w:ind w:left="113"/>
              <w:rPr>
                <w:sz w:val="20"/>
              </w:rPr>
            </w:pPr>
            <w:r>
              <w:rPr>
                <w:spacing w:val="-2"/>
                <w:sz w:val="20"/>
              </w:rPr>
              <w:t>музыка</w:t>
            </w:r>
          </w:p>
        </w:tc>
        <w:tc>
          <w:tcPr>
            <w:tcW w:w="2213" w:type="dxa"/>
          </w:tcPr>
          <w:p w:rsidR="003B46F0" w:rsidRDefault="00C01045">
            <w:pPr>
              <w:pStyle w:val="TableParagraph"/>
              <w:spacing w:line="124" w:lineRule="exact"/>
              <w:ind w:left="113"/>
              <w:rPr>
                <w:sz w:val="20"/>
              </w:rPr>
            </w:pPr>
            <w:r>
              <w:rPr>
                <w:sz w:val="20"/>
              </w:rPr>
              <w:t>Человеческий</w:t>
            </w:r>
            <w:r>
              <w:rPr>
                <w:spacing w:val="-9"/>
                <w:sz w:val="20"/>
              </w:rPr>
              <w:t xml:space="preserve"> </w:t>
            </w:r>
            <w:r>
              <w:rPr>
                <w:sz w:val="20"/>
              </w:rPr>
              <w:t>голос</w:t>
            </w:r>
            <w:r>
              <w:rPr>
                <w:spacing w:val="-5"/>
                <w:sz w:val="20"/>
              </w:rPr>
              <w:t xml:space="preserve"> </w:t>
            </w:r>
            <w:r>
              <w:rPr>
                <w:spacing w:val="-10"/>
                <w:sz w:val="20"/>
              </w:rPr>
              <w:t>—</w:t>
            </w:r>
          </w:p>
          <w:p w:rsidR="003B46F0" w:rsidRDefault="00C01045">
            <w:pPr>
              <w:pStyle w:val="TableParagraph"/>
              <w:ind w:left="113" w:right="317"/>
              <w:rPr>
                <w:sz w:val="20"/>
              </w:rPr>
            </w:pPr>
            <w:r>
              <w:rPr>
                <w:sz w:val="20"/>
              </w:rPr>
              <w:t>самый</w:t>
            </w:r>
            <w:r>
              <w:rPr>
                <w:spacing w:val="-13"/>
                <w:sz w:val="20"/>
              </w:rPr>
              <w:t xml:space="preserve"> </w:t>
            </w:r>
            <w:r>
              <w:rPr>
                <w:sz w:val="20"/>
              </w:rPr>
              <w:t xml:space="preserve">совершенный </w:t>
            </w:r>
            <w:r>
              <w:rPr>
                <w:spacing w:val="-2"/>
                <w:sz w:val="20"/>
              </w:rPr>
              <w:t>инструмент.</w:t>
            </w:r>
          </w:p>
          <w:p w:rsidR="003B46F0" w:rsidRDefault="00C01045">
            <w:pPr>
              <w:pStyle w:val="TableParagraph"/>
              <w:spacing w:before="5" w:line="235" w:lineRule="auto"/>
              <w:ind w:left="113"/>
              <w:rPr>
                <w:sz w:val="20"/>
              </w:rPr>
            </w:pPr>
            <w:r>
              <w:rPr>
                <w:sz w:val="20"/>
              </w:rPr>
              <w:t>Бережное</w:t>
            </w:r>
            <w:r>
              <w:rPr>
                <w:spacing w:val="-13"/>
                <w:sz w:val="20"/>
              </w:rPr>
              <w:t xml:space="preserve"> </w:t>
            </w:r>
            <w:r>
              <w:rPr>
                <w:sz w:val="20"/>
              </w:rPr>
              <w:t>отношение</w:t>
            </w:r>
            <w:r>
              <w:rPr>
                <w:spacing w:val="-12"/>
                <w:sz w:val="20"/>
              </w:rPr>
              <w:t xml:space="preserve"> </w:t>
            </w:r>
            <w:r>
              <w:rPr>
                <w:sz w:val="20"/>
              </w:rPr>
              <w:t>к своему</w:t>
            </w:r>
            <w:r>
              <w:rPr>
                <w:spacing w:val="-5"/>
                <w:sz w:val="20"/>
              </w:rPr>
              <w:t xml:space="preserve"> </w:t>
            </w:r>
            <w:r>
              <w:rPr>
                <w:sz w:val="20"/>
              </w:rPr>
              <w:t>голосу.</w:t>
            </w:r>
          </w:p>
          <w:p w:rsidR="003B46F0" w:rsidRDefault="00C01045">
            <w:pPr>
              <w:pStyle w:val="TableParagraph"/>
              <w:spacing w:before="1"/>
              <w:ind w:left="113" w:right="386"/>
              <w:rPr>
                <w:sz w:val="20"/>
              </w:rPr>
            </w:pPr>
            <w:r>
              <w:rPr>
                <w:sz w:val="20"/>
              </w:rPr>
              <w:t>Известные певцы. Жанры вокальной музыки: песни, вокализы,</w:t>
            </w:r>
            <w:r>
              <w:rPr>
                <w:spacing w:val="-13"/>
                <w:sz w:val="20"/>
              </w:rPr>
              <w:t xml:space="preserve"> </w:t>
            </w:r>
            <w:r>
              <w:rPr>
                <w:sz w:val="20"/>
              </w:rPr>
              <w:t>романсы, арии из опер.</w:t>
            </w:r>
          </w:p>
          <w:p w:rsidR="003B46F0" w:rsidRDefault="00C01045">
            <w:pPr>
              <w:pStyle w:val="TableParagraph"/>
              <w:spacing w:line="235" w:lineRule="auto"/>
              <w:ind w:left="113" w:right="180"/>
              <w:rPr>
                <w:sz w:val="20"/>
              </w:rPr>
            </w:pPr>
            <w:r>
              <w:rPr>
                <w:sz w:val="20"/>
              </w:rPr>
              <w:t>Кантата. Песня, романс,</w:t>
            </w:r>
            <w:r>
              <w:rPr>
                <w:spacing w:val="-13"/>
                <w:sz w:val="20"/>
              </w:rPr>
              <w:t xml:space="preserve"> </w:t>
            </w:r>
            <w:r>
              <w:rPr>
                <w:sz w:val="20"/>
              </w:rPr>
              <w:t>вокализ,</w:t>
            </w:r>
            <w:r>
              <w:rPr>
                <w:spacing w:val="-12"/>
                <w:sz w:val="20"/>
              </w:rPr>
              <w:t xml:space="preserve"> </w:t>
            </w:r>
            <w:r>
              <w:rPr>
                <w:sz w:val="20"/>
              </w:rPr>
              <w:t>кант</w:t>
            </w:r>
          </w:p>
        </w:tc>
        <w:tc>
          <w:tcPr>
            <w:tcW w:w="5602" w:type="dxa"/>
          </w:tcPr>
          <w:p w:rsidR="003B46F0" w:rsidRDefault="00C01045">
            <w:pPr>
              <w:pStyle w:val="TableParagraph"/>
              <w:spacing w:line="133" w:lineRule="exact"/>
              <w:ind w:left="109"/>
              <w:rPr>
                <w:sz w:val="20"/>
              </w:rPr>
            </w:pPr>
            <w:r>
              <w:rPr>
                <w:sz w:val="20"/>
              </w:rPr>
              <w:t>Определение</w:t>
            </w:r>
            <w:r>
              <w:rPr>
                <w:spacing w:val="-12"/>
                <w:sz w:val="20"/>
              </w:rPr>
              <w:t xml:space="preserve"> </w:t>
            </w:r>
            <w:r>
              <w:rPr>
                <w:sz w:val="20"/>
              </w:rPr>
              <w:t>на</w:t>
            </w:r>
            <w:r>
              <w:rPr>
                <w:spacing w:val="-7"/>
                <w:sz w:val="20"/>
              </w:rPr>
              <w:t xml:space="preserve"> </w:t>
            </w:r>
            <w:r>
              <w:rPr>
                <w:sz w:val="20"/>
              </w:rPr>
              <w:t>слух</w:t>
            </w:r>
            <w:r>
              <w:rPr>
                <w:spacing w:val="-7"/>
                <w:sz w:val="20"/>
              </w:rPr>
              <w:t xml:space="preserve"> </w:t>
            </w:r>
            <w:r>
              <w:rPr>
                <w:sz w:val="20"/>
              </w:rPr>
              <w:t>типов</w:t>
            </w:r>
            <w:r>
              <w:rPr>
                <w:spacing w:val="-8"/>
                <w:sz w:val="20"/>
              </w:rPr>
              <w:t xml:space="preserve"> </w:t>
            </w:r>
            <w:r>
              <w:rPr>
                <w:sz w:val="20"/>
              </w:rPr>
              <w:t>человеческих</w:t>
            </w:r>
            <w:r>
              <w:rPr>
                <w:spacing w:val="-8"/>
                <w:sz w:val="20"/>
              </w:rPr>
              <w:t xml:space="preserve"> </w:t>
            </w:r>
            <w:r>
              <w:rPr>
                <w:sz w:val="20"/>
              </w:rPr>
              <w:t>голосов</w:t>
            </w:r>
            <w:r>
              <w:rPr>
                <w:spacing w:val="-3"/>
                <w:sz w:val="20"/>
              </w:rPr>
              <w:t xml:space="preserve"> </w:t>
            </w:r>
            <w:r>
              <w:rPr>
                <w:spacing w:val="-2"/>
                <w:sz w:val="20"/>
              </w:rPr>
              <w:t>(детские,</w:t>
            </w:r>
          </w:p>
          <w:p w:rsidR="003B46F0" w:rsidRDefault="00C01045">
            <w:pPr>
              <w:pStyle w:val="TableParagraph"/>
              <w:ind w:left="109"/>
              <w:rPr>
                <w:sz w:val="20"/>
              </w:rPr>
            </w:pPr>
            <w:r>
              <w:rPr>
                <w:sz w:val="20"/>
              </w:rPr>
              <w:t>мужские,</w:t>
            </w:r>
            <w:r>
              <w:rPr>
                <w:spacing w:val="-10"/>
                <w:sz w:val="20"/>
              </w:rPr>
              <w:t xml:space="preserve"> </w:t>
            </w:r>
            <w:r>
              <w:rPr>
                <w:sz w:val="20"/>
              </w:rPr>
              <w:t>женские),</w:t>
            </w:r>
            <w:r>
              <w:rPr>
                <w:spacing w:val="-10"/>
                <w:sz w:val="20"/>
              </w:rPr>
              <w:t xml:space="preserve"> </w:t>
            </w:r>
            <w:r>
              <w:rPr>
                <w:sz w:val="20"/>
              </w:rPr>
              <w:t>тембров</w:t>
            </w:r>
            <w:r>
              <w:rPr>
                <w:spacing w:val="-10"/>
                <w:sz w:val="20"/>
              </w:rPr>
              <w:t xml:space="preserve"> </w:t>
            </w:r>
            <w:r>
              <w:rPr>
                <w:sz w:val="20"/>
              </w:rPr>
              <w:t>голосов</w:t>
            </w:r>
            <w:r>
              <w:rPr>
                <w:spacing w:val="-10"/>
                <w:sz w:val="20"/>
              </w:rPr>
              <w:t xml:space="preserve"> </w:t>
            </w:r>
            <w:r>
              <w:rPr>
                <w:sz w:val="20"/>
              </w:rPr>
              <w:t xml:space="preserve">профессиональных </w:t>
            </w:r>
            <w:r>
              <w:rPr>
                <w:spacing w:val="-2"/>
                <w:sz w:val="20"/>
              </w:rPr>
              <w:t>вокалистов.</w:t>
            </w:r>
          </w:p>
          <w:p w:rsidR="003B46F0" w:rsidRDefault="00C01045">
            <w:pPr>
              <w:pStyle w:val="TableParagraph"/>
              <w:spacing w:before="5" w:line="235" w:lineRule="auto"/>
              <w:ind w:left="109" w:right="330"/>
              <w:rPr>
                <w:sz w:val="20"/>
              </w:rPr>
            </w:pPr>
            <w:r>
              <w:rPr>
                <w:sz w:val="20"/>
              </w:rPr>
              <w:t>Знакомство</w:t>
            </w:r>
            <w:r>
              <w:rPr>
                <w:spacing w:val="-2"/>
                <w:sz w:val="20"/>
              </w:rPr>
              <w:t xml:space="preserve"> </w:t>
            </w:r>
            <w:r>
              <w:rPr>
                <w:sz w:val="20"/>
              </w:rPr>
              <w:t>с жанрами</w:t>
            </w:r>
            <w:r>
              <w:rPr>
                <w:spacing w:val="-5"/>
                <w:sz w:val="20"/>
              </w:rPr>
              <w:t xml:space="preserve"> </w:t>
            </w:r>
            <w:r>
              <w:rPr>
                <w:sz w:val="20"/>
              </w:rPr>
              <w:t>вокальной музыки. Слушание вокальных произведений композиторов-классиков.</w:t>
            </w:r>
          </w:p>
          <w:p w:rsidR="003B46F0" w:rsidRDefault="00C01045">
            <w:pPr>
              <w:pStyle w:val="TableParagraph"/>
              <w:spacing w:before="1"/>
              <w:ind w:left="109"/>
              <w:rPr>
                <w:sz w:val="20"/>
              </w:rPr>
            </w:pPr>
            <w:r>
              <w:rPr>
                <w:sz w:val="20"/>
              </w:rPr>
              <w:t>Освоение</w:t>
            </w:r>
            <w:r>
              <w:rPr>
                <w:spacing w:val="-10"/>
                <w:sz w:val="20"/>
              </w:rPr>
              <w:t xml:space="preserve"> </w:t>
            </w:r>
            <w:r>
              <w:rPr>
                <w:sz w:val="20"/>
              </w:rPr>
              <w:t>комплекса</w:t>
            </w:r>
            <w:r>
              <w:rPr>
                <w:spacing w:val="-10"/>
                <w:sz w:val="20"/>
              </w:rPr>
              <w:t xml:space="preserve"> </w:t>
            </w:r>
            <w:r>
              <w:rPr>
                <w:sz w:val="20"/>
              </w:rPr>
              <w:t>дыхательных,</w:t>
            </w:r>
            <w:r>
              <w:rPr>
                <w:spacing w:val="-12"/>
                <w:sz w:val="20"/>
              </w:rPr>
              <w:t xml:space="preserve"> </w:t>
            </w:r>
            <w:r>
              <w:rPr>
                <w:spacing w:val="-2"/>
                <w:sz w:val="20"/>
              </w:rPr>
              <w:t>артикуляционных</w:t>
            </w:r>
          </w:p>
          <w:p w:rsidR="003B46F0" w:rsidRDefault="00C01045">
            <w:pPr>
              <w:pStyle w:val="TableParagraph"/>
              <w:spacing w:before="1"/>
              <w:ind w:left="109"/>
              <w:rPr>
                <w:sz w:val="20"/>
              </w:rPr>
            </w:pPr>
            <w:r>
              <w:rPr>
                <w:sz w:val="20"/>
              </w:rPr>
              <w:t>упражнений.</w:t>
            </w:r>
            <w:r>
              <w:rPr>
                <w:spacing w:val="-6"/>
                <w:sz w:val="20"/>
              </w:rPr>
              <w:t xml:space="preserve"> </w:t>
            </w:r>
            <w:r>
              <w:rPr>
                <w:sz w:val="20"/>
              </w:rPr>
              <w:t>Вокальные</w:t>
            </w:r>
            <w:r>
              <w:rPr>
                <w:spacing w:val="-6"/>
                <w:sz w:val="20"/>
              </w:rPr>
              <w:t xml:space="preserve"> </w:t>
            </w:r>
            <w:r>
              <w:rPr>
                <w:sz w:val="20"/>
              </w:rPr>
              <w:t>упражнения</w:t>
            </w:r>
            <w:r>
              <w:rPr>
                <w:spacing w:val="-9"/>
                <w:sz w:val="20"/>
              </w:rPr>
              <w:t xml:space="preserve"> </w:t>
            </w:r>
            <w:r>
              <w:rPr>
                <w:sz w:val="20"/>
              </w:rPr>
              <w:t>на</w:t>
            </w:r>
            <w:r>
              <w:rPr>
                <w:spacing w:val="-6"/>
                <w:sz w:val="20"/>
              </w:rPr>
              <w:t xml:space="preserve"> </w:t>
            </w:r>
            <w:r>
              <w:rPr>
                <w:sz w:val="20"/>
              </w:rPr>
              <w:t>развитие</w:t>
            </w:r>
            <w:r>
              <w:rPr>
                <w:spacing w:val="-10"/>
                <w:sz w:val="20"/>
              </w:rPr>
              <w:t xml:space="preserve"> </w:t>
            </w:r>
            <w:r>
              <w:rPr>
                <w:sz w:val="20"/>
              </w:rPr>
              <w:t>гибкости голоса, расширения его диапазона.</w:t>
            </w:r>
          </w:p>
          <w:p w:rsidR="003B46F0" w:rsidRDefault="00C01045">
            <w:pPr>
              <w:pStyle w:val="TableParagraph"/>
              <w:ind w:left="109" w:right="330"/>
              <w:rPr>
                <w:sz w:val="20"/>
              </w:rPr>
            </w:pPr>
            <w:r>
              <w:rPr>
                <w:sz w:val="20"/>
              </w:rPr>
              <w:t>Проблемная ситуация: что значит красивое пение? Музыкальная</w:t>
            </w:r>
            <w:r>
              <w:rPr>
                <w:spacing w:val="-8"/>
                <w:sz w:val="20"/>
              </w:rPr>
              <w:t xml:space="preserve"> </w:t>
            </w:r>
            <w:r>
              <w:rPr>
                <w:sz w:val="20"/>
              </w:rPr>
              <w:t>викторина</w:t>
            </w:r>
            <w:r>
              <w:rPr>
                <w:spacing w:val="-6"/>
                <w:sz w:val="20"/>
              </w:rPr>
              <w:t xml:space="preserve"> </w:t>
            </w:r>
            <w:r>
              <w:rPr>
                <w:sz w:val="20"/>
              </w:rPr>
              <w:t>на</w:t>
            </w:r>
            <w:r>
              <w:rPr>
                <w:spacing w:val="-6"/>
                <w:sz w:val="20"/>
              </w:rPr>
              <w:t xml:space="preserve"> </w:t>
            </w:r>
            <w:r>
              <w:rPr>
                <w:sz w:val="20"/>
              </w:rPr>
              <w:t>знание</w:t>
            </w:r>
            <w:r>
              <w:rPr>
                <w:spacing w:val="-10"/>
                <w:sz w:val="20"/>
              </w:rPr>
              <w:t xml:space="preserve"> </w:t>
            </w:r>
            <w:r>
              <w:rPr>
                <w:sz w:val="20"/>
              </w:rPr>
              <w:t>вокальных</w:t>
            </w:r>
            <w:r>
              <w:rPr>
                <w:spacing w:val="-7"/>
                <w:sz w:val="20"/>
              </w:rPr>
              <w:t xml:space="preserve"> </w:t>
            </w:r>
            <w:r>
              <w:rPr>
                <w:sz w:val="20"/>
              </w:rPr>
              <w:t>музыкальных произведений и их авторов.</w:t>
            </w:r>
          </w:p>
          <w:p w:rsidR="003B46F0" w:rsidRDefault="00C01045">
            <w:pPr>
              <w:pStyle w:val="TableParagraph"/>
              <w:ind w:left="109" w:right="1105"/>
              <w:rPr>
                <w:sz w:val="20"/>
              </w:rPr>
            </w:pPr>
            <w:r>
              <w:rPr>
                <w:sz w:val="20"/>
              </w:rPr>
              <w:t>Разучивание,</w:t>
            </w:r>
            <w:r>
              <w:rPr>
                <w:spacing w:val="-13"/>
                <w:sz w:val="20"/>
              </w:rPr>
              <w:t xml:space="preserve"> </w:t>
            </w:r>
            <w:r>
              <w:rPr>
                <w:sz w:val="20"/>
              </w:rPr>
              <w:t>исполнение</w:t>
            </w:r>
            <w:r>
              <w:rPr>
                <w:spacing w:val="-12"/>
                <w:sz w:val="20"/>
              </w:rPr>
              <w:t xml:space="preserve"> </w:t>
            </w:r>
            <w:r>
              <w:rPr>
                <w:sz w:val="20"/>
              </w:rPr>
              <w:t>вокальных</w:t>
            </w:r>
            <w:r>
              <w:rPr>
                <w:spacing w:val="-12"/>
                <w:sz w:val="20"/>
              </w:rPr>
              <w:t xml:space="preserve"> </w:t>
            </w:r>
            <w:r>
              <w:rPr>
                <w:sz w:val="20"/>
              </w:rPr>
              <w:t xml:space="preserve">произведений </w:t>
            </w:r>
            <w:r>
              <w:rPr>
                <w:spacing w:val="-2"/>
                <w:sz w:val="20"/>
              </w:rPr>
              <w:t>композиторов-классиков.</w:t>
            </w:r>
          </w:p>
          <w:p w:rsidR="003B46F0" w:rsidRDefault="00C01045">
            <w:pPr>
              <w:pStyle w:val="TableParagraph"/>
              <w:ind w:left="109" w:right="1897"/>
              <w:rPr>
                <w:sz w:val="20"/>
              </w:rPr>
            </w:pPr>
            <w:r>
              <w:rPr>
                <w:i/>
                <w:sz w:val="20"/>
              </w:rPr>
              <w:t>На выбор или факультативно</w:t>
            </w:r>
            <w:r>
              <w:rPr>
                <w:sz w:val="20"/>
              </w:rPr>
              <w:t>: Посещение</w:t>
            </w:r>
            <w:r>
              <w:rPr>
                <w:spacing w:val="-13"/>
                <w:sz w:val="20"/>
              </w:rPr>
              <w:t xml:space="preserve"> </w:t>
            </w:r>
            <w:r>
              <w:rPr>
                <w:sz w:val="20"/>
              </w:rPr>
              <w:t>концерта</w:t>
            </w:r>
            <w:r>
              <w:rPr>
                <w:spacing w:val="-12"/>
                <w:sz w:val="20"/>
              </w:rPr>
              <w:t xml:space="preserve"> </w:t>
            </w:r>
            <w:r>
              <w:rPr>
                <w:sz w:val="20"/>
              </w:rPr>
              <w:t>вокальной</w:t>
            </w:r>
            <w:r>
              <w:rPr>
                <w:spacing w:val="-13"/>
                <w:sz w:val="20"/>
              </w:rPr>
              <w:t xml:space="preserve"> </w:t>
            </w:r>
            <w:r>
              <w:rPr>
                <w:sz w:val="20"/>
              </w:rPr>
              <w:t>музыки. Школьный конкурс юных вокалистов</w:t>
            </w:r>
          </w:p>
        </w:tc>
      </w:tr>
    </w:tbl>
    <w:p w:rsidR="003B46F0" w:rsidRDefault="003B46F0">
      <w:pPr>
        <w:rPr>
          <w:sz w:val="20"/>
        </w:rPr>
        <w:sectPr w:rsidR="003B46F0">
          <w:footerReference w:type="default" r:id="rId68"/>
          <w:pgSz w:w="11910" w:h="16840"/>
          <w:pgMar w:top="500" w:right="0" w:bottom="1460" w:left="600" w:header="0" w:footer="1267" w:gutter="0"/>
          <w:pgNumType w:start="116"/>
          <w:cols w:space="720"/>
        </w:sectPr>
      </w:pPr>
    </w:p>
    <w:p w:rsidR="003B46F0" w:rsidRDefault="003B46F0">
      <w:pPr>
        <w:pStyle w:val="a3"/>
        <w:spacing w:before="3"/>
        <w:ind w:left="0"/>
        <w:rPr>
          <w:sz w:val="2"/>
        </w:rPr>
      </w:pP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3"/>
      </w:tblGrid>
      <w:tr w:rsidR="003B46F0">
        <w:trPr>
          <w:trHeight w:val="1029"/>
        </w:trPr>
        <w:tc>
          <w:tcPr>
            <w:tcW w:w="1191" w:type="dxa"/>
          </w:tcPr>
          <w:p w:rsidR="003B46F0" w:rsidRDefault="00C01045">
            <w:pPr>
              <w:pStyle w:val="TableParagraph"/>
              <w:spacing w:before="215" w:line="237" w:lineRule="auto"/>
              <w:ind w:left="161" w:right="97"/>
              <w:jc w:val="center"/>
              <w:rPr>
                <w:rFonts w:ascii="Arial" w:hAnsi="Arial"/>
                <w:b/>
                <w:sz w:val="20"/>
              </w:rPr>
            </w:pPr>
            <w:r>
              <w:rPr>
                <w:rFonts w:ascii="Arial" w:hAnsi="Arial"/>
                <w:b/>
                <w:sz w:val="20"/>
              </w:rPr>
              <w:t>№</w:t>
            </w:r>
            <w:r>
              <w:rPr>
                <w:rFonts w:ascii="Arial" w:hAnsi="Arial"/>
                <w:b/>
                <w:spacing w:val="-14"/>
                <w:sz w:val="20"/>
              </w:rPr>
              <w:t xml:space="preserve"> </w:t>
            </w:r>
            <w:r>
              <w:rPr>
                <w:rFonts w:ascii="Arial" w:hAnsi="Arial"/>
                <w:b/>
                <w:sz w:val="20"/>
              </w:rPr>
              <w:t xml:space="preserve">блока, </w:t>
            </w:r>
            <w:r>
              <w:rPr>
                <w:rFonts w:ascii="Arial" w:hAnsi="Arial"/>
                <w:b/>
                <w:spacing w:val="-2"/>
                <w:sz w:val="20"/>
              </w:rPr>
              <w:t>кол-во часов</w:t>
            </w:r>
          </w:p>
        </w:tc>
        <w:tc>
          <w:tcPr>
            <w:tcW w:w="1133" w:type="dxa"/>
          </w:tcPr>
          <w:p w:rsidR="003B46F0" w:rsidRDefault="003B46F0">
            <w:pPr>
              <w:pStyle w:val="TableParagraph"/>
              <w:spacing w:before="208"/>
              <w:rPr>
                <w:sz w:val="20"/>
              </w:rPr>
            </w:pPr>
          </w:p>
          <w:p w:rsidR="003B46F0" w:rsidRDefault="00C01045">
            <w:pPr>
              <w:pStyle w:val="TableParagraph"/>
              <w:ind w:left="320"/>
              <w:rPr>
                <w:rFonts w:ascii="Arial" w:hAnsi="Arial"/>
                <w:b/>
                <w:sz w:val="20"/>
              </w:rPr>
            </w:pPr>
            <w:r>
              <w:rPr>
                <w:rFonts w:ascii="Arial" w:hAnsi="Arial"/>
                <w:b/>
                <w:spacing w:val="-4"/>
                <w:sz w:val="20"/>
              </w:rPr>
              <w:t>Тема</w:t>
            </w:r>
          </w:p>
        </w:tc>
        <w:tc>
          <w:tcPr>
            <w:tcW w:w="2214" w:type="dxa"/>
          </w:tcPr>
          <w:p w:rsidR="003B46F0" w:rsidRDefault="003B46F0">
            <w:pPr>
              <w:pStyle w:val="TableParagraph"/>
              <w:spacing w:before="208"/>
              <w:rPr>
                <w:sz w:val="20"/>
              </w:rPr>
            </w:pPr>
          </w:p>
          <w:p w:rsidR="003B46F0" w:rsidRDefault="00C01045">
            <w:pPr>
              <w:pStyle w:val="TableParagraph"/>
              <w:ind w:left="488"/>
              <w:rPr>
                <w:rFonts w:ascii="Arial" w:hAnsi="Arial"/>
                <w:b/>
                <w:sz w:val="20"/>
              </w:rPr>
            </w:pPr>
            <w:r>
              <w:rPr>
                <w:rFonts w:ascii="Arial" w:hAnsi="Arial"/>
                <w:b/>
                <w:spacing w:val="-2"/>
                <w:sz w:val="20"/>
              </w:rPr>
              <w:t>Содержание</w:t>
            </w:r>
          </w:p>
        </w:tc>
        <w:tc>
          <w:tcPr>
            <w:tcW w:w="5603" w:type="dxa"/>
          </w:tcPr>
          <w:p w:rsidR="003B46F0" w:rsidRDefault="003B46F0">
            <w:pPr>
              <w:pStyle w:val="TableParagraph"/>
              <w:spacing w:before="208"/>
              <w:rPr>
                <w:sz w:val="20"/>
              </w:rPr>
            </w:pPr>
          </w:p>
          <w:p w:rsidR="003B46F0" w:rsidRDefault="00C01045">
            <w:pPr>
              <w:pStyle w:val="TableParagraph"/>
              <w:ind w:left="1068"/>
              <w:rPr>
                <w:rFonts w:ascii="Arial" w:hAnsi="Arial"/>
                <w:b/>
                <w:sz w:val="20"/>
              </w:rPr>
            </w:pPr>
            <w:r>
              <w:rPr>
                <w:rFonts w:ascii="Arial" w:hAnsi="Arial"/>
                <w:b/>
                <w:sz w:val="20"/>
              </w:rPr>
              <w:t>Виды</w:t>
            </w:r>
            <w:r>
              <w:rPr>
                <w:rFonts w:ascii="Arial" w:hAnsi="Arial"/>
                <w:b/>
                <w:spacing w:val="-12"/>
                <w:sz w:val="20"/>
              </w:rPr>
              <w:t xml:space="preserve"> </w:t>
            </w:r>
            <w:r>
              <w:rPr>
                <w:rFonts w:ascii="Arial" w:hAnsi="Arial"/>
                <w:b/>
                <w:sz w:val="20"/>
              </w:rPr>
              <w:t>деятельности</w:t>
            </w:r>
            <w:r>
              <w:rPr>
                <w:rFonts w:ascii="Arial" w:hAnsi="Arial"/>
                <w:b/>
                <w:spacing w:val="-6"/>
                <w:sz w:val="20"/>
              </w:rPr>
              <w:t xml:space="preserve"> </w:t>
            </w:r>
            <w:r>
              <w:rPr>
                <w:rFonts w:ascii="Arial" w:hAnsi="Arial"/>
                <w:b/>
                <w:spacing w:val="-2"/>
                <w:sz w:val="20"/>
              </w:rPr>
              <w:t>обучающихся</w:t>
            </w:r>
          </w:p>
        </w:tc>
      </w:tr>
      <w:tr w:rsidR="003B46F0">
        <w:trPr>
          <w:trHeight w:val="2080"/>
        </w:trPr>
        <w:tc>
          <w:tcPr>
            <w:tcW w:w="1191" w:type="dxa"/>
          </w:tcPr>
          <w:p w:rsidR="003B46F0" w:rsidRDefault="00C01045">
            <w:pPr>
              <w:pStyle w:val="TableParagraph"/>
              <w:spacing w:before="101"/>
              <w:ind w:left="113"/>
              <w:rPr>
                <w:sz w:val="20"/>
              </w:rPr>
            </w:pPr>
            <w:r>
              <w:rPr>
                <w:spacing w:val="-5"/>
                <w:sz w:val="20"/>
              </w:rPr>
              <w:t>З)</w:t>
            </w:r>
          </w:p>
          <w:p w:rsidR="003B46F0" w:rsidRDefault="00C01045">
            <w:pPr>
              <w:pStyle w:val="TableParagraph"/>
              <w:ind w:left="113"/>
              <w:rPr>
                <w:sz w:val="20"/>
              </w:rPr>
            </w:pPr>
            <w:r>
              <w:rPr>
                <w:sz w:val="20"/>
              </w:rPr>
              <w:t>2—</w:t>
            </w:r>
            <w:r>
              <w:rPr>
                <w:spacing w:val="-10"/>
                <w:sz w:val="20"/>
              </w:rPr>
              <w:t>6</w:t>
            </w:r>
          </w:p>
          <w:p w:rsidR="003B46F0" w:rsidRDefault="00C01045">
            <w:pPr>
              <w:pStyle w:val="TableParagraph"/>
              <w:spacing w:before="1"/>
              <w:ind w:left="113"/>
              <w:rPr>
                <w:sz w:val="20"/>
              </w:rPr>
            </w:pPr>
            <w:r>
              <w:rPr>
                <w:sz w:val="20"/>
              </w:rPr>
              <w:t>уч.</w:t>
            </w:r>
            <w:r>
              <w:rPr>
                <w:spacing w:val="-4"/>
                <w:sz w:val="20"/>
              </w:rPr>
              <w:t xml:space="preserve"> </w:t>
            </w:r>
            <w:r>
              <w:rPr>
                <w:spacing w:val="-2"/>
                <w:sz w:val="20"/>
              </w:rPr>
              <w:t>часов</w:t>
            </w:r>
          </w:p>
        </w:tc>
        <w:tc>
          <w:tcPr>
            <w:tcW w:w="1133" w:type="dxa"/>
          </w:tcPr>
          <w:p w:rsidR="003B46F0" w:rsidRDefault="00C01045">
            <w:pPr>
              <w:pStyle w:val="TableParagraph"/>
              <w:spacing w:before="106"/>
              <w:ind w:left="113" w:right="163"/>
              <w:rPr>
                <w:sz w:val="20"/>
              </w:rPr>
            </w:pPr>
            <w:r>
              <w:rPr>
                <w:spacing w:val="-2"/>
                <w:sz w:val="20"/>
              </w:rPr>
              <w:t>Инструме нтальная музыка</w:t>
            </w:r>
          </w:p>
        </w:tc>
        <w:tc>
          <w:tcPr>
            <w:tcW w:w="2214" w:type="dxa"/>
          </w:tcPr>
          <w:p w:rsidR="003B46F0" w:rsidRDefault="00C01045">
            <w:pPr>
              <w:pStyle w:val="TableParagraph"/>
              <w:spacing w:before="106"/>
              <w:ind w:left="113"/>
              <w:rPr>
                <w:sz w:val="20"/>
              </w:rPr>
            </w:pPr>
            <w:r>
              <w:rPr>
                <w:sz w:val="20"/>
              </w:rPr>
              <w:t xml:space="preserve">Жанры камерной </w:t>
            </w:r>
            <w:r>
              <w:rPr>
                <w:spacing w:val="-2"/>
                <w:sz w:val="20"/>
              </w:rPr>
              <w:t xml:space="preserve">инструментальной </w:t>
            </w:r>
            <w:r>
              <w:rPr>
                <w:sz w:val="20"/>
              </w:rPr>
              <w:t>музыки: этюд, пьеса. Альбом.</w:t>
            </w:r>
            <w:r>
              <w:rPr>
                <w:spacing w:val="-13"/>
                <w:sz w:val="20"/>
              </w:rPr>
              <w:t xml:space="preserve"> </w:t>
            </w:r>
            <w:r>
              <w:rPr>
                <w:sz w:val="20"/>
              </w:rPr>
              <w:t>Цикл.</w:t>
            </w:r>
            <w:r>
              <w:rPr>
                <w:spacing w:val="-12"/>
                <w:sz w:val="20"/>
              </w:rPr>
              <w:t xml:space="preserve"> </w:t>
            </w:r>
            <w:r>
              <w:rPr>
                <w:sz w:val="20"/>
              </w:rPr>
              <w:t>Сюита. Соната. Квартет</w:t>
            </w:r>
          </w:p>
        </w:tc>
        <w:tc>
          <w:tcPr>
            <w:tcW w:w="5603" w:type="dxa"/>
          </w:tcPr>
          <w:p w:rsidR="003B46F0" w:rsidRDefault="00C01045">
            <w:pPr>
              <w:pStyle w:val="TableParagraph"/>
              <w:spacing w:before="106"/>
              <w:ind w:left="108"/>
              <w:rPr>
                <w:sz w:val="20"/>
              </w:rPr>
            </w:pPr>
            <w:r>
              <w:rPr>
                <w:sz w:val="20"/>
              </w:rPr>
              <w:t>Знакомство</w:t>
            </w:r>
            <w:r>
              <w:rPr>
                <w:spacing w:val="-9"/>
                <w:sz w:val="20"/>
              </w:rPr>
              <w:t xml:space="preserve"> </w:t>
            </w:r>
            <w:r>
              <w:rPr>
                <w:sz w:val="20"/>
              </w:rPr>
              <w:t>с</w:t>
            </w:r>
            <w:r>
              <w:rPr>
                <w:spacing w:val="-8"/>
                <w:sz w:val="20"/>
              </w:rPr>
              <w:t xml:space="preserve"> </w:t>
            </w:r>
            <w:r>
              <w:rPr>
                <w:sz w:val="20"/>
              </w:rPr>
              <w:t>жанрами</w:t>
            </w:r>
            <w:r>
              <w:rPr>
                <w:spacing w:val="-8"/>
                <w:sz w:val="20"/>
              </w:rPr>
              <w:t xml:space="preserve"> </w:t>
            </w:r>
            <w:r>
              <w:rPr>
                <w:sz w:val="20"/>
              </w:rPr>
              <w:t>камерной</w:t>
            </w:r>
            <w:r>
              <w:rPr>
                <w:spacing w:val="-8"/>
                <w:sz w:val="20"/>
              </w:rPr>
              <w:t xml:space="preserve"> </w:t>
            </w:r>
            <w:r>
              <w:rPr>
                <w:sz w:val="20"/>
              </w:rPr>
              <w:t>инструментальной</w:t>
            </w:r>
            <w:r>
              <w:rPr>
                <w:spacing w:val="-8"/>
                <w:sz w:val="20"/>
              </w:rPr>
              <w:t xml:space="preserve"> </w:t>
            </w:r>
            <w:r>
              <w:rPr>
                <w:sz w:val="20"/>
              </w:rPr>
              <w:t>музыки. Слушание произведений композиторов-классиков.</w:t>
            </w:r>
          </w:p>
          <w:p w:rsidR="003B46F0" w:rsidRDefault="00C01045">
            <w:pPr>
              <w:pStyle w:val="TableParagraph"/>
              <w:spacing w:before="4" w:line="235" w:lineRule="auto"/>
              <w:ind w:left="108"/>
              <w:rPr>
                <w:sz w:val="20"/>
              </w:rPr>
            </w:pPr>
            <w:r>
              <w:rPr>
                <w:sz w:val="20"/>
              </w:rPr>
              <w:t>Определение</w:t>
            </w:r>
            <w:r>
              <w:rPr>
                <w:spacing w:val="-12"/>
                <w:sz w:val="20"/>
              </w:rPr>
              <w:t xml:space="preserve"> </w:t>
            </w:r>
            <w:r>
              <w:rPr>
                <w:sz w:val="20"/>
              </w:rPr>
              <w:t>комплекса</w:t>
            </w:r>
            <w:r>
              <w:rPr>
                <w:spacing w:val="-8"/>
                <w:sz w:val="20"/>
              </w:rPr>
              <w:t xml:space="preserve"> </w:t>
            </w:r>
            <w:r>
              <w:rPr>
                <w:sz w:val="20"/>
              </w:rPr>
              <w:t>выразительных</w:t>
            </w:r>
            <w:r>
              <w:rPr>
                <w:spacing w:val="-10"/>
                <w:sz w:val="20"/>
              </w:rPr>
              <w:t xml:space="preserve"> </w:t>
            </w:r>
            <w:r>
              <w:rPr>
                <w:sz w:val="20"/>
              </w:rPr>
              <w:t>средств.</w:t>
            </w:r>
            <w:r>
              <w:rPr>
                <w:spacing w:val="-7"/>
                <w:sz w:val="20"/>
              </w:rPr>
              <w:t xml:space="preserve"> </w:t>
            </w:r>
            <w:r>
              <w:rPr>
                <w:sz w:val="20"/>
              </w:rPr>
              <w:t>Описание своего впечатления от восприятия.</w:t>
            </w:r>
          </w:p>
          <w:p w:rsidR="003B46F0" w:rsidRDefault="00C01045">
            <w:pPr>
              <w:pStyle w:val="TableParagraph"/>
              <w:spacing w:before="2"/>
              <w:ind w:left="108"/>
              <w:rPr>
                <w:sz w:val="20"/>
              </w:rPr>
            </w:pPr>
            <w:r>
              <w:rPr>
                <w:sz w:val="20"/>
              </w:rPr>
              <w:t>Музыкальная</w:t>
            </w:r>
            <w:r>
              <w:rPr>
                <w:spacing w:val="-11"/>
                <w:sz w:val="20"/>
              </w:rPr>
              <w:t xml:space="preserve"> </w:t>
            </w:r>
            <w:r>
              <w:rPr>
                <w:spacing w:val="-2"/>
                <w:sz w:val="20"/>
              </w:rPr>
              <w:t>викторина.</w:t>
            </w:r>
          </w:p>
          <w:p w:rsidR="003B46F0" w:rsidRDefault="00C01045">
            <w:pPr>
              <w:pStyle w:val="TableParagraph"/>
              <w:spacing w:before="1" w:line="228" w:lineRule="exact"/>
              <w:ind w:left="108"/>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p w:rsidR="003B46F0" w:rsidRDefault="00C01045">
            <w:pPr>
              <w:pStyle w:val="TableParagraph"/>
              <w:ind w:left="108" w:right="277"/>
              <w:rPr>
                <w:sz w:val="20"/>
              </w:rPr>
            </w:pPr>
            <w:r>
              <w:rPr>
                <w:sz w:val="20"/>
              </w:rPr>
              <w:t>Посещение</w:t>
            </w:r>
            <w:r>
              <w:rPr>
                <w:spacing w:val="-13"/>
                <w:sz w:val="20"/>
              </w:rPr>
              <w:t xml:space="preserve"> </w:t>
            </w:r>
            <w:r>
              <w:rPr>
                <w:sz w:val="20"/>
              </w:rPr>
              <w:t>концерта</w:t>
            </w:r>
            <w:r>
              <w:rPr>
                <w:spacing w:val="-12"/>
                <w:sz w:val="20"/>
              </w:rPr>
              <w:t xml:space="preserve"> </w:t>
            </w:r>
            <w:r>
              <w:rPr>
                <w:sz w:val="20"/>
              </w:rPr>
              <w:t>инструментальной</w:t>
            </w:r>
            <w:r>
              <w:rPr>
                <w:spacing w:val="-13"/>
                <w:sz w:val="20"/>
              </w:rPr>
              <w:t xml:space="preserve"> </w:t>
            </w:r>
            <w:r>
              <w:rPr>
                <w:sz w:val="20"/>
              </w:rPr>
              <w:t>музыки. Составление словаря музыкальных жанров</w:t>
            </w:r>
          </w:p>
        </w:tc>
      </w:tr>
      <w:tr w:rsidR="003B46F0">
        <w:trPr>
          <w:trHeight w:val="1852"/>
        </w:trPr>
        <w:tc>
          <w:tcPr>
            <w:tcW w:w="1191" w:type="dxa"/>
          </w:tcPr>
          <w:p w:rsidR="003B46F0" w:rsidRDefault="00C01045">
            <w:pPr>
              <w:pStyle w:val="TableParagraph"/>
              <w:spacing w:before="99" w:line="228" w:lineRule="exact"/>
              <w:ind w:left="113"/>
              <w:rPr>
                <w:sz w:val="20"/>
              </w:rPr>
            </w:pPr>
            <w:r>
              <w:rPr>
                <w:spacing w:val="-5"/>
                <w:sz w:val="20"/>
              </w:rPr>
              <w:t>И)</w:t>
            </w:r>
          </w:p>
          <w:p w:rsidR="003B46F0" w:rsidRDefault="00C01045">
            <w:pPr>
              <w:pStyle w:val="TableParagraph"/>
              <w:spacing w:line="228" w:lineRule="exact"/>
              <w:ind w:left="113"/>
              <w:rPr>
                <w:sz w:val="20"/>
              </w:rPr>
            </w:pPr>
            <w:r>
              <w:rPr>
                <w:sz w:val="20"/>
              </w:rPr>
              <w:t>2—</w:t>
            </w:r>
            <w:r>
              <w:rPr>
                <w:spacing w:val="-10"/>
                <w:sz w:val="20"/>
              </w:rPr>
              <w:t>6</w:t>
            </w:r>
          </w:p>
          <w:p w:rsidR="003B46F0" w:rsidRDefault="00C01045">
            <w:pPr>
              <w:pStyle w:val="TableParagraph"/>
              <w:spacing w:before="1"/>
              <w:ind w:left="113"/>
              <w:rPr>
                <w:sz w:val="20"/>
              </w:rPr>
            </w:pPr>
            <w:r>
              <w:rPr>
                <w:sz w:val="20"/>
              </w:rPr>
              <w:t>уч.</w:t>
            </w:r>
            <w:r>
              <w:rPr>
                <w:spacing w:val="-4"/>
                <w:sz w:val="20"/>
              </w:rPr>
              <w:t xml:space="preserve"> </w:t>
            </w:r>
            <w:r>
              <w:rPr>
                <w:spacing w:val="-2"/>
                <w:sz w:val="20"/>
              </w:rPr>
              <w:t>часов</w:t>
            </w:r>
          </w:p>
        </w:tc>
        <w:tc>
          <w:tcPr>
            <w:tcW w:w="1133" w:type="dxa"/>
          </w:tcPr>
          <w:p w:rsidR="003B46F0" w:rsidRDefault="00C01045">
            <w:pPr>
              <w:pStyle w:val="TableParagraph"/>
              <w:spacing w:before="105" w:line="237" w:lineRule="auto"/>
              <w:ind w:left="113" w:right="135"/>
              <w:rPr>
                <w:sz w:val="20"/>
              </w:rPr>
            </w:pPr>
            <w:r>
              <w:rPr>
                <w:spacing w:val="-2"/>
                <w:sz w:val="20"/>
              </w:rPr>
              <w:t xml:space="preserve">Программ </w:t>
            </w:r>
            <w:r>
              <w:rPr>
                <w:spacing w:val="-4"/>
                <w:sz w:val="20"/>
              </w:rPr>
              <w:t xml:space="preserve">ная </w:t>
            </w:r>
            <w:r>
              <w:rPr>
                <w:spacing w:val="-2"/>
                <w:sz w:val="20"/>
              </w:rPr>
              <w:t>музыка</w:t>
            </w:r>
          </w:p>
        </w:tc>
        <w:tc>
          <w:tcPr>
            <w:tcW w:w="2214" w:type="dxa"/>
          </w:tcPr>
          <w:p w:rsidR="003B46F0" w:rsidRDefault="00C01045">
            <w:pPr>
              <w:pStyle w:val="TableParagraph"/>
              <w:spacing w:before="104"/>
              <w:ind w:left="113" w:right="201"/>
              <w:rPr>
                <w:sz w:val="20"/>
              </w:rPr>
            </w:pPr>
            <w:r>
              <w:rPr>
                <w:sz w:val="20"/>
              </w:rPr>
              <w:t>Программная</w:t>
            </w:r>
            <w:r>
              <w:rPr>
                <w:spacing w:val="-13"/>
                <w:sz w:val="20"/>
              </w:rPr>
              <w:t xml:space="preserve"> </w:t>
            </w:r>
            <w:r>
              <w:rPr>
                <w:sz w:val="20"/>
              </w:rPr>
              <w:t xml:space="preserve">музыка. </w:t>
            </w:r>
            <w:r>
              <w:rPr>
                <w:spacing w:val="-2"/>
                <w:sz w:val="20"/>
              </w:rPr>
              <w:t xml:space="preserve">Программное </w:t>
            </w:r>
            <w:r>
              <w:rPr>
                <w:sz w:val="20"/>
              </w:rPr>
              <w:t>название, известный сюжет,</w:t>
            </w:r>
            <w:r>
              <w:rPr>
                <w:spacing w:val="-13"/>
                <w:sz w:val="20"/>
              </w:rPr>
              <w:t xml:space="preserve"> </w:t>
            </w:r>
            <w:r>
              <w:rPr>
                <w:sz w:val="20"/>
              </w:rPr>
              <w:t xml:space="preserve">литературный </w:t>
            </w:r>
            <w:r>
              <w:rPr>
                <w:spacing w:val="-2"/>
                <w:sz w:val="20"/>
              </w:rPr>
              <w:t>эпиграф</w:t>
            </w:r>
          </w:p>
        </w:tc>
        <w:tc>
          <w:tcPr>
            <w:tcW w:w="5603" w:type="dxa"/>
          </w:tcPr>
          <w:p w:rsidR="003B46F0" w:rsidRDefault="00C01045">
            <w:pPr>
              <w:pStyle w:val="TableParagraph"/>
              <w:spacing w:before="86" w:line="237" w:lineRule="auto"/>
              <w:ind w:left="108"/>
              <w:rPr>
                <w:sz w:val="20"/>
              </w:rPr>
            </w:pPr>
            <w:r>
              <w:rPr>
                <w:sz w:val="20"/>
              </w:rPr>
              <w:t>Слушание произведений программной музыки. Обсуждение музыкального</w:t>
            </w:r>
            <w:r>
              <w:rPr>
                <w:spacing w:val="-11"/>
                <w:sz w:val="20"/>
              </w:rPr>
              <w:t xml:space="preserve"> </w:t>
            </w:r>
            <w:r>
              <w:rPr>
                <w:sz w:val="20"/>
              </w:rPr>
              <w:t>образа,</w:t>
            </w:r>
            <w:r>
              <w:rPr>
                <w:spacing w:val="-10"/>
                <w:sz w:val="20"/>
              </w:rPr>
              <w:t xml:space="preserve"> </w:t>
            </w:r>
            <w:r>
              <w:rPr>
                <w:sz w:val="20"/>
              </w:rPr>
              <w:t>музыкальных</w:t>
            </w:r>
            <w:r>
              <w:rPr>
                <w:spacing w:val="-11"/>
                <w:sz w:val="20"/>
              </w:rPr>
              <w:t xml:space="preserve"> </w:t>
            </w:r>
            <w:r>
              <w:rPr>
                <w:sz w:val="20"/>
              </w:rPr>
              <w:t>средств,</w:t>
            </w:r>
            <w:r>
              <w:rPr>
                <w:spacing w:val="-6"/>
                <w:sz w:val="20"/>
              </w:rPr>
              <w:t xml:space="preserve"> </w:t>
            </w:r>
            <w:r>
              <w:rPr>
                <w:sz w:val="20"/>
              </w:rPr>
              <w:t xml:space="preserve">использованных </w:t>
            </w:r>
            <w:r>
              <w:rPr>
                <w:spacing w:val="-2"/>
                <w:sz w:val="20"/>
              </w:rPr>
              <w:t>композитором.</w:t>
            </w:r>
          </w:p>
          <w:p w:rsidR="003B46F0" w:rsidRDefault="00C01045">
            <w:pPr>
              <w:pStyle w:val="TableParagraph"/>
              <w:spacing w:before="2"/>
              <w:ind w:left="108"/>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p w:rsidR="003B46F0" w:rsidRDefault="00C01045">
            <w:pPr>
              <w:pStyle w:val="TableParagraph"/>
              <w:spacing w:before="1"/>
              <w:ind w:left="108"/>
              <w:rPr>
                <w:sz w:val="20"/>
              </w:rPr>
            </w:pPr>
            <w:r>
              <w:rPr>
                <w:sz w:val="20"/>
              </w:rPr>
              <w:t>Рисование</w:t>
            </w:r>
            <w:r>
              <w:rPr>
                <w:spacing w:val="-13"/>
                <w:sz w:val="20"/>
              </w:rPr>
              <w:t xml:space="preserve"> </w:t>
            </w:r>
            <w:r>
              <w:rPr>
                <w:sz w:val="20"/>
              </w:rPr>
              <w:t>образов</w:t>
            </w:r>
            <w:r>
              <w:rPr>
                <w:spacing w:val="-11"/>
                <w:sz w:val="20"/>
              </w:rPr>
              <w:t xml:space="preserve"> </w:t>
            </w:r>
            <w:r>
              <w:rPr>
                <w:sz w:val="20"/>
              </w:rPr>
              <w:t>программной</w:t>
            </w:r>
            <w:r>
              <w:rPr>
                <w:spacing w:val="-11"/>
                <w:sz w:val="20"/>
              </w:rPr>
              <w:t xml:space="preserve"> </w:t>
            </w:r>
            <w:r>
              <w:rPr>
                <w:spacing w:val="-2"/>
                <w:sz w:val="20"/>
              </w:rPr>
              <w:t>музыки.</w:t>
            </w:r>
          </w:p>
          <w:p w:rsidR="003B46F0" w:rsidRDefault="00C01045">
            <w:pPr>
              <w:pStyle w:val="TableParagraph"/>
              <w:ind w:left="108"/>
              <w:rPr>
                <w:sz w:val="20"/>
              </w:rPr>
            </w:pPr>
            <w:r>
              <w:rPr>
                <w:sz w:val="20"/>
              </w:rPr>
              <w:t>Сочинение небольших миниатюр (вокальные или инструментальные</w:t>
            </w:r>
            <w:r>
              <w:rPr>
                <w:spacing w:val="-9"/>
                <w:sz w:val="20"/>
              </w:rPr>
              <w:t xml:space="preserve"> </w:t>
            </w:r>
            <w:r>
              <w:rPr>
                <w:sz w:val="20"/>
              </w:rPr>
              <w:t>импровизации)</w:t>
            </w:r>
            <w:r>
              <w:rPr>
                <w:spacing w:val="-6"/>
                <w:sz w:val="20"/>
              </w:rPr>
              <w:t xml:space="preserve"> </w:t>
            </w:r>
            <w:r>
              <w:rPr>
                <w:sz w:val="20"/>
              </w:rPr>
              <w:t>по</w:t>
            </w:r>
            <w:r>
              <w:rPr>
                <w:spacing w:val="-10"/>
                <w:sz w:val="20"/>
              </w:rPr>
              <w:t xml:space="preserve"> </w:t>
            </w:r>
            <w:r>
              <w:rPr>
                <w:sz w:val="20"/>
              </w:rPr>
              <w:t>заданной</w:t>
            </w:r>
            <w:r>
              <w:rPr>
                <w:spacing w:val="-7"/>
                <w:sz w:val="20"/>
              </w:rPr>
              <w:t xml:space="preserve"> </w:t>
            </w:r>
            <w:r>
              <w:rPr>
                <w:sz w:val="20"/>
              </w:rPr>
              <w:t>программе</w:t>
            </w:r>
          </w:p>
        </w:tc>
      </w:tr>
      <w:tr w:rsidR="003B46F0">
        <w:trPr>
          <w:trHeight w:val="2311"/>
        </w:trPr>
        <w:tc>
          <w:tcPr>
            <w:tcW w:w="1191" w:type="dxa"/>
          </w:tcPr>
          <w:p w:rsidR="003B46F0" w:rsidRDefault="00C01045">
            <w:pPr>
              <w:pStyle w:val="TableParagraph"/>
              <w:spacing w:before="85"/>
              <w:ind w:left="113"/>
              <w:rPr>
                <w:sz w:val="20"/>
              </w:rPr>
            </w:pPr>
            <w:r>
              <w:rPr>
                <w:spacing w:val="-5"/>
                <w:sz w:val="20"/>
              </w:rPr>
              <w:t>К)</w:t>
            </w:r>
          </w:p>
          <w:p w:rsidR="003B46F0" w:rsidRDefault="00C01045">
            <w:pPr>
              <w:pStyle w:val="TableParagraph"/>
              <w:spacing w:before="1"/>
              <w:ind w:left="113"/>
              <w:rPr>
                <w:sz w:val="20"/>
              </w:rPr>
            </w:pPr>
            <w:r>
              <w:rPr>
                <w:sz w:val="20"/>
              </w:rPr>
              <w:t>2—</w:t>
            </w:r>
            <w:r>
              <w:rPr>
                <w:spacing w:val="-10"/>
                <w:sz w:val="20"/>
              </w:rPr>
              <w:t>6</w:t>
            </w:r>
          </w:p>
          <w:p w:rsidR="003B46F0" w:rsidRDefault="00C01045">
            <w:pPr>
              <w:pStyle w:val="TableParagraph"/>
              <w:ind w:left="113"/>
              <w:rPr>
                <w:sz w:val="20"/>
              </w:rPr>
            </w:pPr>
            <w:r>
              <w:rPr>
                <w:sz w:val="20"/>
              </w:rPr>
              <w:t>уч.</w:t>
            </w:r>
            <w:r>
              <w:rPr>
                <w:spacing w:val="-4"/>
                <w:sz w:val="20"/>
              </w:rPr>
              <w:t xml:space="preserve"> </w:t>
            </w:r>
            <w:r>
              <w:rPr>
                <w:spacing w:val="-2"/>
                <w:sz w:val="20"/>
              </w:rPr>
              <w:t>часов</w:t>
            </w:r>
          </w:p>
        </w:tc>
        <w:tc>
          <w:tcPr>
            <w:tcW w:w="1133" w:type="dxa"/>
          </w:tcPr>
          <w:p w:rsidR="003B46F0" w:rsidRDefault="00C01045">
            <w:pPr>
              <w:pStyle w:val="TableParagraph"/>
              <w:spacing w:before="91" w:line="237" w:lineRule="auto"/>
              <w:ind w:left="113" w:right="193"/>
              <w:rPr>
                <w:sz w:val="20"/>
              </w:rPr>
            </w:pPr>
            <w:r>
              <w:rPr>
                <w:spacing w:val="-2"/>
                <w:sz w:val="20"/>
              </w:rPr>
              <w:t>Симфони ческая музыка</w:t>
            </w:r>
          </w:p>
        </w:tc>
        <w:tc>
          <w:tcPr>
            <w:tcW w:w="2214" w:type="dxa"/>
          </w:tcPr>
          <w:p w:rsidR="003B46F0" w:rsidRDefault="00C01045">
            <w:pPr>
              <w:pStyle w:val="TableParagraph"/>
              <w:spacing w:before="85"/>
              <w:ind w:left="113" w:right="159"/>
              <w:rPr>
                <w:sz w:val="20"/>
              </w:rPr>
            </w:pPr>
            <w:r>
              <w:rPr>
                <w:spacing w:val="-2"/>
                <w:sz w:val="20"/>
              </w:rPr>
              <w:t xml:space="preserve">Симфонический </w:t>
            </w:r>
            <w:r>
              <w:rPr>
                <w:sz w:val="20"/>
              </w:rPr>
              <w:t>оркестр. Тембры, группы</w:t>
            </w:r>
            <w:r>
              <w:rPr>
                <w:spacing w:val="-13"/>
                <w:sz w:val="20"/>
              </w:rPr>
              <w:t xml:space="preserve"> </w:t>
            </w:r>
            <w:r>
              <w:rPr>
                <w:sz w:val="20"/>
              </w:rPr>
              <w:t xml:space="preserve">инструментов. </w:t>
            </w:r>
            <w:r>
              <w:rPr>
                <w:spacing w:val="-2"/>
                <w:sz w:val="20"/>
              </w:rPr>
              <w:t>Симфония, симфоническая картина</w:t>
            </w:r>
          </w:p>
        </w:tc>
        <w:tc>
          <w:tcPr>
            <w:tcW w:w="5603" w:type="dxa"/>
          </w:tcPr>
          <w:p w:rsidR="003B46F0" w:rsidRDefault="00C01045">
            <w:pPr>
              <w:pStyle w:val="TableParagraph"/>
              <w:spacing w:before="72" w:line="237" w:lineRule="auto"/>
              <w:ind w:left="108"/>
              <w:rPr>
                <w:sz w:val="20"/>
              </w:rPr>
            </w:pPr>
            <w:r>
              <w:rPr>
                <w:sz w:val="20"/>
              </w:rPr>
              <w:t>Знакомство</w:t>
            </w:r>
            <w:r>
              <w:rPr>
                <w:spacing w:val="-9"/>
                <w:sz w:val="20"/>
              </w:rPr>
              <w:t xml:space="preserve"> </w:t>
            </w:r>
            <w:r>
              <w:rPr>
                <w:sz w:val="20"/>
              </w:rPr>
              <w:t>с</w:t>
            </w:r>
            <w:r>
              <w:rPr>
                <w:spacing w:val="-7"/>
                <w:sz w:val="20"/>
              </w:rPr>
              <w:t xml:space="preserve"> </w:t>
            </w:r>
            <w:r>
              <w:rPr>
                <w:sz w:val="20"/>
              </w:rPr>
              <w:t>составом</w:t>
            </w:r>
            <w:r>
              <w:rPr>
                <w:spacing w:val="-3"/>
                <w:sz w:val="20"/>
              </w:rPr>
              <w:t xml:space="preserve"> </w:t>
            </w:r>
            <w:r>
              <w:rPr>
                <w:sz w:val="20"/>
              </w:rPr>
              <w:t>симфонического</w:t>
            </w:r>
            <w:r>
              <w:rPr>
                <w:spacing w:val="-10"/>
                <w:sz w:val="20"/>
              </w:rPr>
              <w:t xml:space="preserve"> </w:t>
            </w:r>
            <w:r>
              <w:rPr>
                <w:sz w:val="20"/>
              </w:rPr>
              <w:t>оркестра,</w:t>
            </w:r>
            <w:r>
              <w:rPr>
                <w:spacing w:val="-1"/>
                <w:sz w:val="20"/>
              </w:rPr>
              <w:t xml:space="preserve"> </w:t>
            </w:r>
            <w:r>
              <w:rPr>
                <w:sz w:val="20"/>
              </w:rPr>
              <w:t>группами инструментов. Определение на слух тембров инструментов симфонического оркестра.</w:t>
            </w:r>
          </w:p>
          <w:p w:rsidR="003B46F0" w:rsidRDefault="00C01045">
            <w:pPr>
              <w:pStyle w:val="TableParagraph"/>
              <w:spacing w:line="227" w:lineRule="exact"/>
              <w:ind w:left="108"/>
              <w:rPr>
                <w:sz w:val="20"/>
              </w:rPr>
            </w:pPr>
            <w:r>
              <w:rPr>
                <w:sz w:val="20"/>
              </w:rPr>
              <w:t>Слушание</w:t>
            </w:r>
            <w:r>
              <w:rPr>
                <w:spacing w:val="-13"/>
                <w:sz w:val="20"/>
              </w:rPr>
              <w:t xml:space="preserve"> </w:t>
            </w:r>
            <w:r>
              <w:rPr>
                <w:sz w:val="20"/>
              </w:rPr>
              <w:t>фрагментов</w:t>
            </w:r>
            <w:r>
              <w:rPr>
                <w:spacing w:val="-11"/>
                <w:sz w:val="20"/>
              </w:rPr>
              <w:t xml:space="preserve"> </w:t>
            </w:r>
            <w:r>
              <w:rPr>
                <w:sz w:val="20"/>
              </w:rPr>
              <w:t>симфонической</w:t>
            </w:r>
            <w:r>
              <w:rPr>
                <w:spacing w:val="-12"/>
                <w:sz w:val="20"/>
              </w:rPr>
              <w:t xml:space="preserve"> </w:t>
            </w:r>
            <w:r>
              <w:rPr>
                <w:spacing w:val="-2"/>
                <w:sz w:val="20"/>
              </w:rPr>
              <w:t>музыки.</w:t>
            </w:r>
          </w:p>
          <w:p w:rsidR="003B46F0" w:rsidRDefault="00C01045">
            <w:pPr>
              <w:pStyle w:val="TableParagraph"/>
              <w:spacing w:before="1"/>
              <w:ind w:left="108" w:right="2907"/>
              <w:rPr>
                <w:sz w:val="20"/>
              </w:rPr>
            </w:pPr>
            <w:r>
              <w:rPr>
                <w:sz w:val="20"/>
              </w:rPr>
              <w:t>«Дирижирование»</w:t>
            </w:r>
            <w:r>
              <w:rPr>
                <w:spacing w:val="-13"/>
                <w:sz w:val="20"/>
              </w:rPr>
              <w:t xml:space="preserve"> </w:t>
            </w:r>
            <w:r>
              <w:rPr>
                <w:sz w:val="20"/>
              </w:rPr>
              <w:t>оркестром. Музыкальная викторина</w:t>
            </w:r>
          </w:p>
          <w:p w:rsidR="003B46F0" w:rsidRDefault="00C01045">
            <w:pPr>
              <w:pStyle w:val="TableParagraph"/>
              <w:spacing w:before="1"/>
              <w:ind w:left="108"/>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p w:rsidR="003B46F0" w:rsidRDefault="00C01045">
            <w:pPr>
              <w:pStyle w:val="TableParagraph"/>
              <w:spacing w:before="4" w:line="235" w:lineRule="auto"/>
              <w:ind w:left="108" w:right="790"/>
              <w:rPr>
                <w:sz w:val="20"/>
              </w:rPr>
            </w:pPr>
            <w:r>
              <w:rPr>
                <w:sz w:val="20"/>
              </w:rPr>
              <w:t>Посещение</w:t>
            </w:r>
            <w:r>
              <w:rPr>
                <w:spacing w:val="-13"/>
                <w:sz w:val="20"/>
              </w:rPr>
              <w:t xml:space="preserve"> </w:t>
            </w:r>
            <w:r>
              <w:rPr>
                <w:sz w:val="20"/>
              </w:rPr>
              <w:t>концерта</w:t>
            </w:r>
            <w:r>
              <w:rPr>
                <w:spacing w:val="-12"/>
                <w:sz w:val="20"/>
              </w:rPr>
              <w:t xml:space="preserve"> </w:t>
            </w:r>
            <w:r>
              <w:rPr>
                <w:sz w:val="20"/>
              </w:rPr>
              <w:t>симфонической</w:t>
            </w:r>
            <w:r>
              <w:rPr>
                <w:spacing w:val="-13"/>
                <w:sz w:val="20"/>
              </w:rPr>
              <w:t xml:space="preserve"> </w:t>
            </w:r>
            <w:r>
              <w:rPr>
                <w:sz w:val="20"/>
              </w:rPr>
              <w:t>музыки. Просмотр фильма об устройстве оркестра</w:t>
            </w:r>
          </w:p>
        </w:tc>
      </w:tr>
      <w:tr w:rsidR="003B46F0">
        <w:trPr>
          <w:trHeight w:val="1161"/>
        </w:trPr>
        <w:tc>
          <w:tcPr>
            <w:tcW w:w="1191" w:type="dxa"/>
          </w:tcPr>
          <w:p w:rsidR="003B46F0" w:rsidRDefault="00C01045">
            <w:pPr>
              <w:pStyle w:val="TableParagraph"/>
              <w:spacing w:before="73"/>
              <w:ind w:left="113"/>
              <w:rPr>
                <w:sz w:val="20"/>
              </w:rPr>
            </w:pPr>
            <w:r>
              <w:rPr>
                <w:spacing w:val="-5"/>
                <w:sz w:val="20"/>
              </w:rPr>
              <w:t>Л)</w:t>
            </w:r>
          </w:p>
          <w:p w:rsidR="003B46F0" w:rsidRDefault="00C01045">
            <w:pPr>
              <w:pStyle w:val="TableParagraph"/>
              <w:spacing w:before="1"/>
              <w:ind w:left="113"/>
              <w:rPr>
                <w:sz w:val="20"/>
              </w:rPr>
            </w:pPr>
            <w:r>
              <w:rPr>
                <w:sz w:val="20"/>
              </w:rPr>
              <w:t>2—</w:t>
            </w:r>
            <w:r>
              <w:rPr>
                <w:spacing w:val="-10"/>
                <w:sz w:val="20"/>
              </w:rPr>
              <w:t>6</w:t>
            </w:r>
          </w:p>
          <w:p w:rsidR="003B46F0" w:rsidRDefault="00C01045">
            <w:pPr>
              <w:pStyle w:val="TableParagraph"/>
              <w:ind w:left="113"/>
              <w:rPr>
                <w:sz w:val="20"/>
              </w:rPr>
            </w:pPr>
            <w:r>
              <w:rPr>
                <w:sz w:val="20"/>
              </w:rPr>
              <w:t>уч.</w:t>
            </w:r>
            <w:r>
              <w:rPr>
                <w:spacing w:val="-4"/>
                <w:sz w:val="20"/>
              </w:rPr>
              <w:t xml:space="preserve"> </w:t>
            </w:r>
            <w:r>
              <w:rPr>
                <w:spacing w:val="-2"/>
                <w:sz w:val="20"/>
              </w:rPr>
              <w:t>часов</w:t>
            </w:r>
          </w:p>
        </w:tc>
        <w:tc>
          <w:tcPr>
            <w:tcW w:w="1133" w:type="dxa"/>
          </w:tcPr>
          <w:p w:rsidR="003B46F0" w:rsidRDefault="00C01045">
            <w:pPr>
              <w:pStyle w:val="TableParagraph"/>
              <w:spacing w:before="78"/>
              <w:ind w:left="113" w:right="104"/>
              <w:rPr>
                <w:sz w:val="20"/>
              </w:rPr>
            </w:pPr>
            <w:r>
              <w:rPr>
                <w:spacing w:val="-2"/>
                <w:sz w:val="20"/>
              </w:rPr>
              <w:t xml:space="preserve">Русские композито </w:t>
            </w:r>
            <w:r>
              <w:rPr>
                <w:spacing w:val="-4"/>
                <w:sz w:val="20"/>
              </w:rPr>
              <w:t>ры-</w:t>
            </w:r>
          </w:p>
          <w:p w:rsidR="003B46F0" w:rsidRDefault="00C01045">
            <w:pPr>
              <w:pStyle w:val="TableParagraph"/>
              <w:spacing w:before="1"/>
              <w:ind w:left="113"/>
              <w:rPr>
                <w:sz w:val="20"/>
              </w:rPr>
            </w:pPr>
            <w:r>
              <w:rPr>
                <w:spacing w:val="-2"/>
                <w:sz w:val="20"/>
              </w:rPr>
              <w:t>классики</w:t>
            </w:r>
          </w:p>
        </w:tc>
        <w:tc>
          <w:tcPr>
            <w:tcW w:w="2214" w:type="dxa"/>
          </w:tcPr>
          <w:p w:rsidR="003B46F0" w:rsidRDefault="00C01045">
            <w:pPr>
              <w:pStyle w:val="TableParagraph"/>
              <w:spacing w:before="78"/>
              <w:ind w:left="113" w:right="609"/>
              <w:rPr>
                <w:sz w:val="20"/>
              </w:rPr>
            </w:pPr>
            <w:r>
              <w:rPr>
                <w:spacing w:val="-2"/>
                <w:sz w:val="20"/>
              </w:rPr>
              <w:t>Творчество выдающихся отечественных композиторов</w:t>
            </w:r>
          </w:p>
        </w:tc>
        <w:tc>
          <w:tcPr>
            <w:tcW w:w="5603" w:type="dxa"/>
            <w:vMerge w:val="restart"/>
          </w:tcPr>
          <w:p w:rsidR="003B46F0" w:rsidRDefault="00C01045">
            <w:pPr>
              <w:pStyle w:val="TableParagraph"/>
              <w:spacing w:before="49"/>
              <w:ind w:left="108" w:right="277"/>
              <w:rPr>
                <w:sz w:val="20"/>
              </w:rPr>
            </w:pPr>
            <w:r>
              <w:rPr>
                <w:sz w:val="20"/>
              </w:rPr>
              <w:t>Знакомство с творчеством выдающихся композиторов, отдельными фактами из их биографии. Слушание музыки. Фрагменты</w:t>
            </w:r>
            <w:r>
              <w:rPr>
                <w:spacing w:val="-5"/>
                <w:sz w:val="20"/>
              </w:rPr>
              <w:t xml:space="preserve"> </w:t>
            </w:r>
            <w:r>
              <w:rPr>
                <w:sz w:val="20"/>
              </w:rPr>
              <w:t>вокальных,</w:t>
            </w:r>
            <w:r>
              <w:rPr>
                <w:spacing w:val="-6"/>
                <w:sz w:val="20"/>
              </w:rPr>
              <w:t xml:space="preserve"> </w:t>
            </w:r>
            <w:r>
              <w:rPr>
                <w:sz w:val="20"/>
              </w:rPr>
              <w:t>инструментальных,</w:t>
            </w:r>
            <w:r>
              <w:rPr>
                <w:spacing w:val="-2"/>
                <w:sz w:val="20"/>
              </w:rPr>
              <w:t xml:space="preserve"> </w:t>
            </w:r>
            <w:r>
              <w:rPr>
                <w:sz w:val="20"/>
              </w:rPr>
              <w:t>симфонических сочинений. Круг характерных образов (картины природы, народной жизни, истории и т. д.). Характеристика музыкальных</w:t>
            </w:r>
            <w:r>
              <w:rPr>
                <w:spacing w:val="-10"/>
                <w:sz w:val="20"/>
              </w:rPr>
              <w:t xml:space="preserve"> </w:t>
            </w:r>
            <w:r>
              <w:rPr>
                <w:sz w:val="20"/>
              </w:rPr>
              <w:t>образов,</w:t>
            </w:r>
            <w:r>
              <w:rPr>
                <w:spacing w:val="-12"/>
                <w:sz w:val="20"/>
              </w:rPr>
              <w:t xml:space="preserve"> </w:t>
            </w:r>
            <w:r>
              <w:rPr>
                <w:sz w:val="20"/>
              </w:rPr>
              <w:t>музыкально-выразительных</w:t>
            </w:r>
            <w:r>
              <w:rPr>
                <w:spacing w:val="-11"/>
                <w:sz w:val="20"/>
              </w:rPr>
              <w:t xml:space="preserve"> </w:t>
            </w:r>
            <w:r>
              <w:rPr>
                <w:sz w:val="20"/>
              </w:rPr>
              <w:t xml:space="preserve">средств. Наблюдение за развитием музыки. Определение жанра, </w:t>
            </w:r>
            <w:r>
              <w:rPr>
                <w:spacing w:val="-2"/>
                <w:sz w:val="20"/>
              </w:rPr>
              <w:t>формы.</w:t>
            </w:r>
          </w:p>
          <w:p w:rsidR="003B46F0" w:rsidRDefault="00C01045">
            <w:pPr>
              <w:pStyle w:val="TableParagraph"/>
              <w:ind w:left="108"/>
              <w:rPr>
                <w:sz w:val="20"/>
              </w:rPr>
            </w:pPr>
            <w:r>
              <w:rPr>
                <w:sz w:val="20"/>
              </w:rPr>
              <w:t>Чтение</w:t>
            </w:r>
            <w:r>
              <w:rPr>
                <w:spacing w:val="-7"/>
                <w:sz w:val="20"/>
              </w:rPr>
              <w:t xml:space="preserve"> </w:t>
            </w:r>
            <w:r>
              <w:rPr>
                <w:sz w:val="20"/>
              </w:rPr>
              <w:t>учебных</w:t>
            </w:r>
            <w:r>
              <w:rPr>
                <w:spacing w:val="-9"/>
                <w:sz w:val="20"/>
              </w:rPr>
              <w:t xml:space="preserve"> </w:t>
            </w:r>
            <w:r>
              <w:rPr>
                <w:sz w:val="20"/>
              </w:rPr>
              <w:t>текстов</w:t>
            </w:r>
            <w:r>
              <w:rPr>
                <w:spacing w:val="-8"/>
                <w:sz w:val="20"/>
              </w:rPr>
              <w:t xml:space="preserve"> </w:t>
            </w:r>
            <w:r>
              <w:rPr>
                <w:sz w:val="20"/>
              </w:rPr>
              <w:t>и</w:t>
            </w:r>
            <w:r>
              <w:rPr>
                <w:spacing w:val="-10"/>
                <w:sz w:val="20"/>
              </w:rPr>
              <w:t xml:space="preserve"> </w:t>
            </w:r>
            <w:r>
              <w:rPr>
                <w:sz w:val="20"/>
              </w:rPr>
              <w:t>художественной</w:t>
            </w:r>
            <w:r>
              <w:rPr>
                <w:spacing w:val="-10"/>
                <w:sz w:val="20"/>
              </w:rPr>
              <w:t xml:space="preserve"> </w:t>
            </w:r>
            <w:r>
              <w:rPr>
                <w:sz w:val="20"/>
              </w:rPr>
              <w:t>литературы биографического характера.</w:t>
            </w:r>
          </w:p>
          <w:p w:rsidR="003B46F0" w:rsidRDefault="00C01045">
            <w:pPr>
              <w:pStyle w:val="TableParagraph"/>
              <w:ind w:left="108" w:right="350"/>
              <w:rPr>
                <w:sz w:val="20"/>
              </w:rPr>
            </w:pPr>
            <w:r>
              <w:rPr>
                <w:sz w:val="20"/>
              </w:rPr>
              <w:t xml:space="preserve">Вокализация тем инструментальных сочинений. </w:t>
            </w:r>
            <w:r>
              <w:rPr>
                <w:spacing w:val="-4"/>
                <w:sz w:val="20"/>
              </w:rPr>
              <w:t xml:space="preserve">Разучивание, исполнение доступных вокальных сочинений. </w:t>
            </w:r>
            <w:r>
              <w:rPr>
                <w:i/>
                <w:sz w:val="20"/>
              </w:rPr>
              <w:t>На выбор или факультативно</w:t>
            </w:r>
            <w:r>
              <w:rPr>
                <w:sz w:val="20"/>
              </w:rPr>
              <w:t>:</w:t>
            </w:r>
          </w:p>
          <w:p w:rsidR="003B46F0" w:rsidRDefault="00C01045">
            <w:pPr>
              <w:pStyle w:val="TableParagraph"/>
              <w:spacing w:before="2"/>
              <w:ind w:left="108"/>
              <w:rPr>
                <w:sz w:val="20"/>
              </w:rPr>
            </w:pPr>
            <w:r>
              <w:rPr>
                <w:spacing w:val="-2"/>
                <w:sz w:val="20"/>
              </w:rPr>
              <w:t>Посещение</w:t>
            </w:r>
            <w:r>
              <w:rPr>
                <w:spacing w:val="5"/>
                <w:sz w:val="20"/>
              </w:rPr>
              <w:t xml:space="preserve"> </w:t>
            </w:r>
            <w:r>
              <w:rPr>
                <w:spacing w:val="-2"/>
                <w:sz w:val="20"/>
              </w:rPr>
              <w:t>концерта.</w:t>
            </w:r>
            <w:r>
              <w:rPr>
                <w:spacing w:val="10"/>
                <w:sz w:val="20"/>
              </w:rPr>
              <w:t xml:space="preserve"> </w:t>
            </w:r>
            <w:r>
              <w:rPr>
                <w:spacing w:val="-2"/>
                <w:sz w:val="20"/>
              </w:rPr>
              <w:t>Просмотр</w:t>
            </w:r>
            <w:r>
              <w:rPr>
                <w:spacing w:val="9"/>
                <w:sz w:val="20"/>
              </w:rPr>
              <w:t xml:space="preserve"> </w:t>
            </w:r>
            <w:r>
              <w:rPr>
                <w:spacing w:val="-2"/>
                <w:sz w:val="20"/>
              </w:rPr>
              <w:t>биографического</w:t>
            </w:r>
            <w:r>
              <w:rPr>
                <w:spacing w:val="3"/>
                <w:sz w:val="20"/>
              </w:rPr>
              <w:t xml:space="preserve"> </w:t>
            </w:r>
            <w:r>
              <w:rPr>
                <w:spacing w:val="-2"/>
                <w:sz w:val="20"/>
              </w:rPr>
              <w:t>фильма</w:t>
            </w:r>
          </w:p>
        </w:tc>
      </w:tr>
      <w:tr w:rsidR="003B46F0">
        <w:trPr>
          <w:trHeight w:val="2289"/>
        </w:trPr>
        <w:tc>
          <w:tcPr>
            <w:tcW w:w="1191" w:type="dxa"/>
          </w:tcPr>
          <w:p w:rsidR="003B46F0" w:rsidRDefault="00C01045">
            <w:pPr>
              <w:pStyle w:val="TableParagraph"/>
              <w:spacing w:before="73"/>
              <w:ind w:left="113"/>
              <w:rPr>
                <w:sz w:val="20"/>
              </w:rPr>
            </w:pPr>
            <w:r>
              <w:rPr>
                <w:spacing w:val="-5"/>
                <w:sz w:val="20"/>
              </w:rPr>
              <w:t>М)</w:t>
            </w:r>
          </w:p>
          <w:p w:rsidR="003B46F0" w:rsidRDefault="00C01045">
            <w:pPr>
              <w:pStyle w:val="TableParagraph"/>
              <w:spacing w:before="1"/>
              <w:ind w:left="113"/>
              <w:rPr>
                <w:sz w:val="20"/>
              </w:rPr>
            </w:pPr>
            <w:r>
              <w:rPr>
                <w:sz w:val="20"/>
              </w:rPr>
              <w:t>2—</w:t>
            </w:r>
            <w:r>
              <w:rPr>
                <w:spacing w:val="-10"/>
                <w:sz w:val="20"/>
              </w:rPr>
              <w:t>6</w:t>
            </w:r>
          </w:p>
          <w:p w:rsidR="003B46F0" w:rsidRDefault="00C01045">
            <w:pPr>
              <w:pStyle w:val="TableParagraph"/>
              <w:spacing w:before="1"/>
              <w:ind w:left="113"/>
              <w:rPr>
                <w:sz w:val="20"/>
              </w:rPr>
            </w:pPr>
            <w:r>
              <w:rPr>
                <w:sz w:val="20"/>
              </w:rPr>
              <w:t>уч.</w:t>
            </w:r>
            <w:r>
              <w:rPr>
                <w:spacing w:val="-4"/>
                <w:sz w:val="20"/>
              </w:rPr>
              <w:t xml:space="preserve"> </w:t>
            </w:r>
            <w:r>
              <w:rPr>
                <w:spacing w:val="-2"/>
                <w:sz w:val="20"/>
              </w:rPr>
              <w:t>часов</w:t>
            </w:r>
          </w:p>
        </w:tc>
        <w:tc>
          <w:tcPr>
            <w:tcW w:w="1133" w:type="dxa"/>
          </w:tcPr>
          <w:p w:rsidR="003B46F0" w:rsidRDefault="00C01045">
            <w:pPr>
              <w:pStyle w:val="TableParagraph"/>
              <w:spacing w:before="64"/>
              <w:ind w:left="113" w:right="103"/>
              <w:rPr>
                <w:sz w:val="20"/>
              </w:rPr>
            </w:pPr>
            <w:r>
              <w:rPr>
                <w:spacing w:val="-2"/>
                <w:sz w:val="20"/>
              </w:rPr>
              <w:t xml:space="preserve">Европейск </w:t>
            </w:r>
            <w:r>
              <w:rPr>
                <w:spacing w:val="-6"/>
                <w:sz w:val="20"/>
              </w:rPr>
              <w:t xml:space="preserve">ие </w:t>
            </w:r>
            <w:r>
              <w:rPr>
                <w:spacing w:val="-2"/>
                <w:sz w:val="20"/>
              </w:rPr>
              <w:t xml:space="preserve">композито </w:t>
            </w:r>
            <w:r>
              <w:rPr>
                <w:spacing w:val="-4"/>
                <w:sz w:val="20"/>
              </w:rPr>
              <w:t>ры-</w:t>
            </w:r>
          </w:p>
          <w:p w:rsidR="003B46F0" w:rsidRDefault="00C01045">
            <w:pPr>
              <w:pStyle w:val="TableParagraph"/>
              <w:spacing w:line="227" w:lineRule="exact"/>
              <w:ind w:left="113"/>
              <w:rPr>
                <w:sz w:val="20"/>
              </w:rPr>
            </w:pPr>
            <w:r>
              <w:rPr>
                <w:spacing w:val="-2"/>
                <w:sz w:val="20"/>
              </w:rPr>
              <w:t>классики</w:t>
            </w:r>
          </w:p>
        </w:tc>
        <w:tc>
          <w:tcPr>
            <w:tcW w:w="2214" w:type="dxa"/>
          </w:tcPr>
          <w:p w:rsidR="003B46F0" w:rsidRDefault="00C01045">
            <w:pPr>
              <w:pStyle w:val="TableParagraph"/>
              <w:spacing w:before="69"/>
              <w:ind w:left="113" w:right="609"/>
              <w:rPr>
                <w:sz w:val="20"/>
              </w:rPr>
            </w:pPr>
            <w:r>
              <w:rPr>
                <w:spacing w:val="-2"/>
                <w:sz w:val="20"/>
              </w:rPr>
              <w:t>Творчество выдающихся зарубежных композиторов</w:t>
            </w:r>
          </w:p>
        </w:tc>
        <w:tc>
          <w:tcPr>
            <w:tcW w:w="5603" w:type="dxa"/>
            <w:vMerge/>
            <w:tcBorders>
              <w:top w:val="nil"/>
            </w:tcBorders>
          </w:tcPr>
          <w:p w:rsidR="003B46F0" w:rsidRDefault="003B46F0">
            <w:pPr>
              <w:rPr>
                <w:sz w:val="2"/>
                <w:szCs w:val="2"/>
              </w:rPr>
            </w:pPr>
          </w:p>
        </w:tc>
      </w:tr>
      <w:tr w:rsidR="003B46F0">
        <w:trPr>
          <w:trHeight w:val="2771"/>
        </w:trPr>
        <w:tc>
          <w:tcPr>
            <w:tcW w:w="1191" w:type="dxa"/>
          </w:tcPr>
          <w:p w:rsidR="003B46F0" w:rsidRDefault="00C01045">
            <w:pPr>
              <w:pStyle w:val="TableParagraph"/>
              <w:spacing w:before="64"/>
              <w:ind w:left="113"/>
              <w:rPr>
                <w:sz w:val="20"/>
              </w:rPr>
            </w:pPr>
            <w:r>
              <w:rPr>
                <w:spacing w:val="-5"/>
                <w:sz w:val="20"/>
              </w:rPr>
              <w:t>Н)</w:t>
            </w:r>
          </w:p>
          <w:p w:rsidR="003B46F0" w:rsidRDefault="00C01045">
            <w:pPr>
              <w:pStyle w:val="TableParagraph"/>
              <w:spacing w:before="1"/>
              <w:ind w:left="113"/>
              <w:rPr>
                <w:sz w:val="20"/>
              </w:rPr>
            </w:pPr>
            <w:r>
              <w:rPr>
                <w:sz w:val="20"/>
              </w:rPr>
              <w:t>2—</w:t>
            </w:r>
            <w:r>
              <w:rPr>
                <w:spacing w:val="-10"/>
                <w:sz w:val="20"/>
              </w:rPr>
              <w:t>6</w:t>
            </w:r>
          </w:p>
          <w:p w:rsidR="003B46F0" w:rsidRDefault="00C01045">
            <w:pPr>
              <w:pStyle w:val="TableParagraph"/>
              <w:ind w:left="113"/>
              <w:rPr>
                <w:sz w:val="20"/>
              </w:rPr>
            </w:pPr>
            <w:r>
              <w:rPr>
                <w:sz w:val="20"/>
              </w:rPr>
              <w:t>уч.</w:t>
            </w:r>
            <w:r>
              <w:rPr>
                <w:spacing w:val="-4"/>
                <w:sz w:val="20"/>
              </w:rPr>
              <w:t xml:space="preserve"> </w:t>
            </w:r>
            <w:r>
              <w:rPr>
                <w:spacing w:val="-2"/>
                <w:sz w:val="20"/>
              </w:rPr>
              <w:t>часов</w:t>
            </w:r>
          </w:p>
        </w:tc>
        <w:tc>
          <w:tcPr>
            <w:tcW w:w="1133" w:type="dxa"/>
          </w:tcPr>
          <w:p w:rsidR="003B46F0" w:rsidRDefault="00C01045">
            <w:pPr>
              <w:pStyle w:val="TableParagraph"/>
              <w:spacing w:before="57" w:line="237" w:lineRule="auto"/>
              <w:ind w:left="113" w:right="105"/>
              <w:rPr>
                <w:sz w:val="20"/>
              </w:rPr>
            </w:pPr>
            <w:r>
              <w:rPr>
                <w:spacing w:val="-2"/>
                <w:sz w:val="20"/>
              </w:rPr>
              <w:t xml:space="preserve">Мастерств </w:t>
            </w:r>
            <w:r>
              <w:rPr>
                <w:spacing w:val="-10"/>
                <w:sz w:val="20"/>
              </w:rPr>
              <w:t>о</w:t>
            </w:r>
            <w:r>
              <w:rPr>
                <w:spacing w:val="-2"/>
                <w:sz w:val="20"/>
              </w:rPr>
              <w:t xml:space="preserve"> исполните </w:t>
            </w:r>
            <w:r>
              <w:rPr>
                <w:spacing w:val="-6"/>
                <w:sz w:val="20"/>
              </w:rPr>
              <w:t>ля</w:t>
            </w:r>
          </w:p>
        </w:tc>
        <w:tc>
          <w:tcPr>
            <w:tcW w:w="2214" w:type="dxa"/>
          </w:tcPr>
          <w:p w:rsidR="003B46F0" w:rsidRDefault="00C01045">
            <w:pPr>
              <w:pStyle w:val="TableParagraph"/>
              <w:spacing w:before="64"/>
              <w:ind w:left="113" w:right="367"/>
              <w:rPr>
                <w:sz w:val="20"/>
              </w:rPr>
            </w:pPr>
            <w:r>
              <w:rPr>
                <w:spacing w:val="-2"/>
                <w:sz w:val="20"/>
              </w:rPr>
              <w:t xml:space="preserve">Творчество выдающихся </w:t>
            </w:r>
            <w:r>
              <w:rPr>
                <w:sz w:val="20"/>
              </w:rPr>
              <w:t xml:space="preserve">исполнителей — </w:t>
            </w:r>
            <w:r>
              <w:rPr>
                <w:spacing w:val="-2"/>
                <w:sz w:val="20"/>
              </w:rPr>
              <w:t>певцов, инструменталистов, дирижёров.</w:t>
            </w:r>
          </w:p>
          <w:p w:rsidR="003B46F0" w:rsidRDefault="00C01045">
            <w:pPr>
              <w:pStyle w:val="TableParagraph"/>
              <w:spacing w:line="226" w:lineRule="exact"/>
              <w:ind w:left="113"/>
              <w:rPr>
                <w:sz w:val="20"/>
              </w:rPr>
            </w:pPr>
            <w:r>
              <w:rPr>
                <w:spacing w:val="-2"/>
                <w:sz w:val="20"/>
              </w:rPr>
              <w:t>Консерватория,</w:t>
            </w:r>
          </w:p>
          <w:p w:rsidR="003B46F0" w:rsidRDefault="00C01045">
            <w:pPr>
              <w:pStyle w:val="TableParagraph"/>
              <w:ind w:left="113" w:right="199"/>
              <w:rPr>
                <w:sz w:val="20"/>
              </w:rPr>
            </w:pPr>
            <w:r>
              <w:rPr>
                <w:sz w:val="20"/>
              </w:rPr>
              <w:t>филармония,</w:t>
            </w:r>
            <w:r>
              <w:rPr>
                <w:spacing w:val="-13"/>
                <w:sz w:val="20"/>
              </w:rPr>
              <w:t xml:space="preserve"> </w:t>
            </w:r>
            <w:r>
              <w:rPr>
                <w:sz w:val="20"/>
              </w:rPr>
              <w:t xml:space="preserve">Конкурс </w:t>
            </w:r>
            <w:r>
              <w:rPr>
                <w:spacing w:val="-2"/>
                <w:sz w:val="20"/>
              </w:rPr>
              <w:t>имени</w:t>
            </w:r>
          </w:p>
          <w:p w:rsidR="003B46F0" w:rsidRDefault="00C01045">
            <w:pPr>
              <w:pStyle w:val="TableParagraph"/>
              <w:ind w:left="113"/>
              <w:rPr>
                <w:sz w:val="20"/>
              </w:rPr>
            </w:pPr>
            <w:r>
              <w:rPr>
                <w:sz w:val="20"/>
              </w:rPr>
              <w:t>П.</w:t>
            </w:r>
            <w:r>
              <w:rPr>
                <w:spacing w:val="-1"/>
                <w:sz w:val="20"/>
              </w:rPr>
              <w:t xml:space="preserve"> </w:t>
            </w:r>
            <w:r>
              <w:rPr>
                <w:sz w:val="20"/>
              </w:rPr>
              <w:t>И.</w:t>
            </w:r>
            <w:r>
              <w:rPr>
                <w:spacing w:val="1"/>
                <w:sz w:val="20"/>
              </w:rPr>
              <w:t xml:space="preserve"> </w:t>
            </w:r>
            <w:r>
              <w:rPr>
                <w:spacing w:val="-2"/>
                <w:sz w:val="20"/>
              </w:rPr>
              <w:t>Чайковского</w:t>
            </w:r>
          </w:p>
        </w:tc>
        <w:tc>
          <w:tcPr>
            <w:tcW w:w="5603" w:type="dxa"/>
          </w:tcPr>
          <w:p w:rsidR="003B46F0" w:rsidRDefault="00C01045">
            <w:pPr>
              <w:pStyle w:val="TableParagraph"/>
              <w:spacing w:before="36"/>
              <w:ind w:left="108"/>
              <w:rPr>
                <w:sz w:val="20"/>
              </w:rPr>
            </w:pPr>
            <w:r>
              <w:rPr>
                <w:sz w:val="20"/>
              </w:rPr>
              <w:t>Знакомство</w:t>
            </w:r>
            <w:r>
              <w:rPr>
                <w:spacing w:val="-12"/>
                <w:sz w:val="20"/>
              </w:rPr>
              <w:t xml:space="preserve"> </w:t>
            </w:r>
            <w:r>
              <w:rPr>
                <w:sz w:val="20"/>
              </w:rPr>
              <w:t>с</w:t>
            </w:r>
            <w:r>
              <w:rPr>
                <w:spacing w:val="-11"/>
                <w:sz w:val="20"/>
              </w:rPr>
              <w:t xml:space="preserve"> </w:t>
            </w:r>
            <w:r>
              <w:rPr>
                <w:sz w:val="20"/>
              </w:rPr>
              <w:t>творчеством</w:t>
            </w:r>
            <w:r>
              <w:rPr>
                <w:spacing w:val="-7"/>
                <w:sz w:val="20"/>
              </w:rPr>
              <w:t xml:space="preserve"> </w:t>
            </w:r>
            <w:r>
              <w:rPr>
                <w:sz w:val="20"/>
              </w:rPr>
              <w:t>выдающихся</w:t>
            </w:r>
            <w:r>
              <w:rPr>
                <w:spacing w:val="-10"/>
                <w:sz w:val="20"/>
              </w:rPr>
              <w:t xml:space="preserve"> </w:t>
            </w:r>
            <w:r>
              <w:rPr>
                <w:sz w:val="20"/>
              </w:rPr>
              <w:t>исполнителей классической музыки. Изучение программ, афиш консерватории, филармонии.</w:t>
            </w:r>
          </w:p>
          <w:p w:rsidR="003B46F0" w:rsidRDefault="00C01045">
            <w:pPr>
              <w:pStyle w:val="TableParagraph"/>
              <w:spacing w:before="1"/>
              <w:ind w:left="108"/>
              <w:rPr>
                <w:sz w:val="20"/>
              </w:rPr>
            </w:pPr>
            <w:r>
              <w:rPr>
                <w:sz w:val="20"/>
              </w:rPr>
              <w:t>Сравнение</w:t>
            </w:r>
            <w:r>
              <w:rPr>
                <w:spacing w:val="-7"/>
                <w:sz w:val="20"/>
              </w:rPr>
              <w:t xml:space="preserve"> </w:t>
            </w:r>
            <w:r>
              <w:rPr>
                <w:sz w:val="20"/>
              </w:rPr>
              <w:t>нескольких</w:t>
            </w:r>
            <w:r>
              <w:rPr>
                <w:spacing w:val="-4"/>
                <w:sz w:val="20"/>
              </w:rPr>
              <w:t xml:space="preserve"> </w:t>
            </w:r>
            <w:r>
              <w:rPr>
                <w:sz w:val="20"/>
              </w:rPr>
              <w:t>интерпретаций</w:t>
            </w:r>
            <w:r>
              <w:rPr>
                <w:spacing w:val="-6"/>
                <w:sz w:val="20"/>
              </w:rPr>
              <w:t xml:space="preserve"> </w:t>
            </w:r>
            <w:r>
              <w:rPr>
                <w:sz w:val="20"/>
              </w:rPr>
              <w:t>одного</w:t>
            </w:r>
            <w:r>
              <w:rPr>
                <w:spacing w:val="-9"/>
                <w:sz w:val="20"/>
              </w:rPr>
              <w:t xml:space="preserve"> </w:t>
            </w:r>
            <w:r>
              <w:rPr>
                <w:sz w:val="20"/>
              </w:rPr>
              <w:t>и</w:t>
            </w:r>
            <w:r>
              <w:rPr>
                <w:spacing w:val="-6"/>
                <w:sz w:val="20"/>
              </w:rPr>
              <w:t xml:space="preserve"> </w:t>
            </w:r>
            <w:r>
              <w:rPr>
                <w:sz w:val="20"/>
              </w:rPr>
              <w:t>того</w:t>
            </w:r>
            <w:r>
              <w:rPr>
                <w:spacing w:val="-9"/>
                <w:sz w:val="20"/>
              </w:rPr>
              <w:t xml:space="preserve"> </w:t>
            </w:r>
            <w:r>
              <w:rPr>
                <w:sz w:val="20"/>
              </w:rPr>
              <w:t>же произведения в исполнении разных музыкантов.</w:t>
            </w:r>
          </w:p>
          <w:p w:rsidR="003B46F0" w:rsidRDefault="00C01045">
            <w:pPr>
              <w:pStyle w:val="TableParagraph"/>
              <w:ind w:left="108" w:right="277"/>
              <w:rPr>
                <w:sz w:val="20"/>
              </w:rPr>
            </w:pPr>
            <w:r>
              <w:rPr>
                <w:sz w:val="20"/>
              </w:rPr>
              <w:t>Дискуссия</w:t>
            </w:r>
            <w:r>
              <w:rPr>
                <w:spacing w:val="-7"/>
                <w:sz w:val="20"/>
              </w:rPr>
              <w:t xml:space="preserve"> </w:t>
            </w:r>
            <w:r>
              <w:rPr>
                <w:sz w:val="20"/>
              </w:rPr>
              <w:t>на</w:t>
            </w:r>
            <w:r>
              <w:rPr>
                <w:spacing w:val="-4"/>
                <w:sz w:val="20"/>
              </w:rPr>
              <w:t xml:space="preserve"> </w:t>
            </w:r>
            <w:r>
              <w:rPr>
                <w:sz w:val="20"/>
              </w:rPr>
              <w:t>тему</w:t>
            </w:r>
            <w:r>
              <w:rPr>
                <w:spacing w:val="-13"/>
                <w:sz w:val="20"/>
              </w:rPr>
              <w:t xml:space="preserve"> </w:t>
            </w:r>
            <w:r>
              <w:rPr>
                <w:sz w:val="20"/>
              </w:rPr>
              <w:t>«Композитор</w:t>
            </w:r>
            <w:r>
              <w:rPr>
                <w:spacing w:val="-1"/>
                <w:sz w:val="20"/>
              </w:rPr>
              <w:t xml:space="preserve"> </w:t>
            </w:r>
            <w:r>
              <w:rPr>
                <w:sz w:val="20"/>
              </w:rPr>
              <w:t>—</w:t>
            </w:r>
            <w:r>
              <w:rPr>
                <w:spacing w:val="-6"/>
                <w:sz w:val="20"/>
              </w:rPr>
              <w:t xml:space="preserve"> </w:t>
            </w:r>
            <w:r>
              <w:rPr>
                <w:sz w:val="20"/>
              </w:rPr>
              <w:t>исполнитель</w:t>
            </w:r>
            <w:r>
              <w:rPr>
                <w:spacing w:val="-6"/>
                <w:sz w:val="20"/>
              </w:rPr>
              <w:t xml:space="preserve"> </w:t>
            </w:r>
            <w:r>
              <w:rPr>
                <w:sz w:val="20"/>
              </w:rPr>
              <w:t xml:space="preserve">— </w:t>
            </w:r>
            <w:r>
              <w:rPr>
                <w:spacing w:val="-2"/>
                <w:sz w:val="20"/>
              </w:rPr>
              <w:t>слушатель».</w:t>
            </w:r>
          </w:p>
          <w:p w:rsidR="003B46F0" w:rsidRDefault="00C01045">
            <w:pPr>
              <w:pStyle w:val="TableParagraph"/>
              <w:ind w:left="108"/>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p w:rsidR="003B46F0" w:rsidRDefault="00C01045">
            <w:pPr>
              <w:pStyle w:val="TableParagraph"/>
              <w:spacing w:line="237" w:lineRule="auto"/>
              <w:ind w:left="108" w:right="918"/>
              <w:rPr>
                <w:sz w:val="20"/>
              </w:rPr>
            </w:pPr>
            <w:r>
              <w:rPr>
                <w:sz w:val="20"/>
              </w:rPr>
              <w:t>Посещение концерта классической музыки.</w:t>
            </w:r>
            <w:r>
              <w:rPr>
                <w:spacing w:val="40"/>
                <w:sz w:val="20"/>
              </w:rPr>
              <w:t xml:space="preserve"> </w:t>
            </w:r>
            <w:r>
              <w:rPr>
                <w:sz w:val="20"/>
              </w:rPr>
              <w:t>Создание</w:t>
            </w:r>
            <w:r>
              <w:rPr>
                <w:spacing w:val="-9"/>
                <w:sz w:val="20"/>
              </w:rPr>
              <w:t xml:space="preserve"> </w:t>
            </w:r>
            <w:r>
              <w:rPr>
                <w:sz w:val="20"/>
              </w:rPr>
              <w:t>коллекции</w:t>
            </w:r>
            <w:r>
              <w:rPr>
                <w:spacing w:val="-9"/>
                <w:sz w:val="20"/>
              </w:rPr>
              <w:t xml:space="preserve"> </w:t>
            </w:r>
            <w:r>
              <w:rPr>
                <w:sz w:val="20"/>
              </w:rPr>
              <w:t>записей</w:t>
            </w:r>
            <w:r>
              <w:rPr>
                <w:spacing w:val="-8"/>
                <w:sz w:val="20"/>
              </w:rPr>
              <w:t xml:space="preserve"> </w:t>
            </w:r>
            <w:r>
              <w:rPr>
                <w:sz w:val="20"/>
              </w:rPr>
              <w:t>любимого</w:t>
            </w:r>
            <w:r>
              <w:rPr>
                <w:spacing w:val="-12"/>
                <w:sz w:val="20"/>
              </w:rPr>
              <w:t xml:space="preserve"> </w:t>
            </w:r>
            <w:r>
              <w:rPr>
                <w:sz w:val="20"/>
              </w:rPr>
              <w:t>исполнителя. Деловая игра «Концертный отдел филармонии»</w:t>
            </w:r>
          </w:p>
        </w:tc>
      </w:tr>
    </w:tbl>
    <w:p w:rsidR="003B46F0" w:rsidRDefault="003B46F0">
      <w:pPr>
        <w:pStyle w:val="a3"/>
        <w:ind w:left="0"/>
      </w:pPr>
    </w:p>
    <w:p w:rsidR="003B46F0" w:rsidRDefault="003B46F0">
      <w:pPr>
        <w:pStyle w:val="a3"/>
        <w:spacing w:before="67"/>
        <w:ind w:left="0"/>
      </w:pPr>
    </w:p>
    <w:p w:rsidR="003B46F0" w:rsidRDefault="00C01045">
      <w:pPr>
        <w:pStyle w:val="1"/>
      </w:pPr>
      <w:r>
        <w:t>Модуль</w:t>
      </w:r>
      <w:r>
        <w:rPr>
          <w:spacing w:val="-11"/>
        </w:rPr>
        <w:t xml:space="preserve"> </w:t>
      </w:r>
      <w:r>
        <w:t>№</w:t>
      </w:r>
      <w:r>
        <w:rPr>
          <w:spacing w:val="-6"/>
        </w:rPr>
        <w:t xml:space="preserve"> </w:t>
      </w:r>
      <w:r>
        <w:t>6</w:t>
      </w:r>
      <w:r>
        <w:rPr>
          <w:spacing w:val="-5"/>
        </w:rPr>
        <w:t xml:space="preserve"> </w:t>
      </w:r>
      <w:r>
        <w:t>«Современная</w:t>
      </w:r>
      <w:r>
        <w:rPr>
          <w:spacing w:val="-8"/>
        </w:rPr>
        <w:t xml:space="preserve"> </w:t>
      </w:r>
      <w:r>
        <w:t>музыкальная</w:t>
      </w:r>
      <w:r>
        <w:rPr>
          <w:spacing w:val="-4"/>
        </w:rPr>
        <w:t xml:space="preserve"> </w:t>
      </w:r>
      <w:r>
        <w:rPr>
          <w:spacing w:val="-2"/>
        </w:rPr>
        <w:t>культура»</w:t>
      </w:r>
    </w:p>
    <w:p w:rsidR="003B46F0" w:rsidRDefault="003B46F0">
      <w:pPr>
        <w:pStyle w:val="a3"/>
        <w:spacing w:before="6"/>
        <w:ind w:left="0"/>
        <w:rPr>
          <w:b/>
        </w:rPr>
      </w:pPr>
    </w:p>
    <w:p w:rsidR="003B46F0" w:rsidRDefault="00C01045">
      <w:pPr>
        <w:pStyle w:val="a3"/>
        <w:tabs>
          <w:tab w:val="left" w:pos="1560"/>
          <w:tab w:val="left" w:pos="1887"/>
          <w:tab w:val="left" w:pos="3236"/>
          <w:tab w:val="left" w:pos="4201"/>
          <w:tab w:val="left" w:pos="5560"/>
          <w:tab w:val="left" w:pos="6602"/>
          <w:tab w:val="left" w:pos="7529"/>
          <w:tab w:val="left" w:pos="8595"/>
          <w:tab w:val="left" w:pos="9613"/>
          <w:tab w:val="left" w:pos="9954"/>
        </w:tabs>
        <w:ind w:left="706"/>
      </w:pPr>
      <w:r>
        <w:rPr>
          <w:spacing w:val="-2"/>
        </w:rPr>
        <w:t>Наряду</w:t>
      </w:r>
      <w:r>
        <w:tab/>
      </w:r>
      <w:r>
        <w:rPr>
          <w:spacing w:val="-10"/>
        </w:rPr>
        <w:t>с</w:t>
      </w:r>
      <w:r>
        <w:tab/>
      </w:r>
      <w:r>
        <w:rPr>
          <w:spacing w:val="-2"/>
        </w:rPr>
        <w:t>важнейшими</w:t>
      </w:r>
      <w:r>
        <w:tab/>
      </w:r>
      <w:r>
        <w:rPr>
          <w:spacing w:val="-2"/>
        </w:rPr>
        <w:t>сферами</w:t>
      </w:r>
      <w:r>
        <w:tab/>
      </w:r>
      <w:r>
        <w:rPr>
          <w:spacing w:val="-2"/>
        </w:rPr>
        <w:t>музыкальной</w:t>
      </w:r>
      <w:r>
        <w:tab/>
      </w:r>
      <w:r>
        <w:rPr>
          <w:spacing w:val="-2"/>
        </w:rPr>
        <w:t>культуры</w:t>
      </w:r>
      <w:r>
        <w:tab/>
      </w:r>
      <w:r>
        <w:rPr>
          <w:spacing w:val="-2"/>
        </w:rPr>
        <w:t>(музыка</w:t>
      </w:r>
      <w:r>
        <w:tab/>
      </w:r>
      <w:r>
        <w:rPr>
          <w:spacing w:val="-2"/>
        </w:rPr>
        <w:t>народная,</w:t>
      </w:r>
      <w:r>
        <w:tab/>
      </w:r>
      <w:r>
        <w:rPr>
          <w:spacing w:val="-2"/>
        </w:rPr>
        <w:t>духовная</w:t>
      </w:r>
      <w:r>
        <w:tab/>
      </w:r>
      <w:r>
        <w:rPr>
          <w:spacing w:val="-10"/>
        </w:rPr>
        <w:t>и</w:t>
      </w:r>
      <w:r>
        <w:tab/>
      </w:r>
      <w:r>
        <w:rPr>
          <w:spacing w:val="-2"/>
        </w:rPr>
        <w:t>светская),</w:t>
      </w:r>
    </w:p>
    <w:p w:rsidR="003B46F0" w:rsidRDefault="003B46F0">
      <w:pPr>
        <w:sectPr w:rsidR="003B46F0">
          <w:pgSz w:w="11910" w:h="16840"/>
          <w:pgMar w:top="380" w:right="0" w:bottom="1480" w:left="600" w:header="0" w:footer="1267" w:gutter="0"/>
          <w:cols w:space="720"/>
        </w:sectPr>
      </w:pPr>
    </w:p>
    <w:p w:rsidR="003B46F0" w:rsidRDefault="00C01045">
      <w:pPr>
        <w:pStyle w:val="a3"/>
        <w:spacing w:before="64" w:line="249" w:lineRule="auto"/>
        <w:ind w:right="473"/>
        <w:jc w:val="both"/>
      </w:pPr>
      <w:r>
        <w:lastRenderedPageBreak/>
        <w:t>сформировавшимися</w:t>
      </w:r>
      <w:r>
        <w:rPr>
          <w:spacing w:val="-1"/>
        </w:rPr>
        <w:t xml:space="preserve"> </w:t>
      </w:r>
      <w:r>
        <w:t>в прошлые столетия, правомерно</w:t>
      </w:r>
      <w:r>
        <w:rPr>
          <w:spacing w:val="-5"/>
        </w:rPr>
        <w:t xml:space="preserve"> </w:t>
      </w:r>
      <w:r>
        <w:t>выделить в отдельный</w:t>
      </w:r>
      <w:r>
        <w:rPr>
          <w:spacing w:val="-1"/>
        </w:rPr>
        <w:t xml:space="preserve"> </w:t>
      </w:r>
      <w:r>
        <w:t>пласт современную</w:t>
      </w:r>
      <w:r>
        <w:rPr>
          <w:spacing w:val="-1"/>
        </w:rPr>
        <w:t xml:space="preserve"> </w:t>
      </w:r>
      <w:r>
        <w:t>музыку. Объективной сложностью в данном случае является вычленение явлений, персоналий и произведений, действительно достойных внимания, тех, которые</w:t>
      </w:r>
      <w:r>
        <w:rPr>
          <w:spacing w:val="-1"/>
        </w:rPr>
        <w:t xml:space="preserve"> </w:t>
      </w:r>
      <w:r>
        <w:t>не</w:t>
      </w:r>
      <w:r>
        <w:rPr>
          <w:spacing w:val="-2"/>
        </w:rPr>
        <w:t xml:space="preserve"> </w:t>
      </w:r>
      <w:r>
        <w:t>забудутся через несколько</w:t>
      </w:r>
      <w:r>
        <w:rPr>
          <w:spacing w:val="-3"/>
        </w:rPr>
        <w:t xml:space="preserve"> </w:t>
      </w:r>
      <w:r>
        <w:t>лет как случайное веяние</w:t>
      </w:r>
      <w:r>
        <w:rPr>
          <w:spacing w:val="-1"/>
        </w:rPr>
        <w:t xml:space="preserve"> </w:t>
      </w:r>
      <w:r>
        <w:t>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w:t>
      </w:r>
      <w:r>
        <w:rPr>
          <w:spacing w:val="40"/>
        </w:rPr>
        <w:t xml:space="preserve"> </w:t>
      </w:r>
      <w:r>
        <w:t>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3B46F0" w:rsidRDefault="003B46F0">
      <w:pPr>
        <w:pStyle w:val="a3"/>
        <w:spacing w:before="8" w:after="1"/>
        <w:ind w:left="0"/>
        <w:rPr>
          <w:sz w:val="12"/>
        </w:rPr>
      </w:pP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3"/>
        <w:gridCol w:w="5602"/>
      </w:tblGrid>
      <w:tr w:rsidR="003B46F0">
        <w:trPr>
          <w:trHeight w:val="1029"/>
        </w:trPr>
        <w:tc>
          <w:tcPr>
            <w:tcW w:w="1191" w:type="dxa"/>
          </w:tcPr>
          <w:p w:rsidR="003B46F0" w:rsidRDefault="00C01045">
            <w:pPr>
              <w:pStyle w:val="TableParagraph"/>
              <w:spacing w:before="89" w:line="237" w:lineRule="auto"/>
              <w:ind w:left="161" w:right="97"/>
              <w:jc w:val="center"/>
              <w:rPr>
                <w:rFonts w:ascii="Arial" w:hAnsi="Arial"/>
                <w:b/>
                <w:sz w:val="20"/>
              </w:rPr>
            </w:pPr>
            <w:r>
              <w:rPr>
                <w:rFonts w:ascii="Arial" w:hAnsi="Arial"/>
                <w:b/>
                <w:sz w:val="20"/>
              </w:rPr>
              <w:t>№</w:t>
            </w:r>
            <w:r>
              <w:rPr>
                <w:rFonts w:ascii="Arial" w:hAnsi="Arial"/>
                <w:b/>
                <w:spacing w:val="-14"/>
                <w:sz w:val="20"/>
              </w:rPr>
              <w:t xml:space="preserve"> </w:t>
            </w:r>
            <w:r>
              <w:rPr>
                <w:rFonts w:ascii="Arial" w:hAnsi="Arial"/>
                <w:b/>
                <w:sz w:val="20"/>
              </w:rPr>
              <w:t xml:space="preserve">блока, </w:t>
            </w:r>
            <w:r>
              <w:rPr>
                <w:rFonts w:ascii="Arial" w:hAnsi="Arial"/>
                <w:b/>
                <w:spacing w:val="-2"/>
                <w:sz w:val="20"/>
              </w:rPr>
              <w:t>кол-во часов</w:t>
            </w:r>
          </w:p>
        </w:tc>
        <w:tc>
          <w:tcPr>
            <w:tcW w:w="1133" w:type="dxa"/>
          </w:tcPr>
          <w:p w:rsidR="003B46F0" w:rsidRDefault="003B46F0">
            <w:pPr>
              <w:pStyle w:val="TableParagraph"/>
              <w:spacing w:before="73"/>
              <w:rPr>
                <w:sz w:val="20"/>
              </w:rPr>
            </w:pPr>
          </w:p>
          <w:p w:rsidR="003B46F0" w:rsidRDefault="00C01045">
            <w:pPr>
              <w:pStyle w:val="TableParagraph"/>
              <w:ind w:left="320"/>
              <w:rPr>
                <w:rFonts w:ascii="Arial" w:hAnsi="Arial"/>
                <w:b/>
                <w:sz w:val="20"/>
              </w:rPr>
            </w:pPr>
            <w:r>
              <w:rPr>
                <w:rFonts w:ascii="Arial" w:hAnsi="Arial"/>
                <w:b/>
                <w:spacing w:val="-4"/>
                <w:sz w:val="20"/>
              </w:rPr>
              <w:t>Тема</w:t>
            </w:r>
          </w:p>
        </w:tc>
        <w:tc>
          <w:tcPr>
            <w:tcW w:w="2213" w:type="dxa"/>
          </w:tcPr>
          <w:p w:rsidR="003B46F0" w:rsidRDefault="003B46F0">
            <w:pPr>
              <w:pStyle w:val="TableParagraph"/>
              <w:spacing w:before="73"/>
              <w:rPr>
                <w:sz w:val="20"/>
              </w:rPr>
            </w:pPr>
          </w:p>
          <w:p w:rsidR="003B46F0" w:rsidRDefault="00C01045">
            <w:pPr>
              <w:pStyle w:val="TableParagraph"/>
              <w:ind w:left="488"/>
              <w:rPr>
                <w:rFonts w:ascii="Arial" w:hAnsi="Arial"/>
                <w:b/>
                <w:sz w:val="20"/>
              </w:rPr>
            </w:pPr>
            <w:r>
              <w:rPr>
                <w:rFonts w:ascii="Arial" w:hAnsi="Arial"/>
                <w:b/>
                <w:spacing w:val="-2"/>
                <w:sz w:val="20"/>
              </w:rPr>
              <w:t>Содержание</w:t>
            </w:r>
          </w:p>
        </w:tc>
        <w:tc>
          <w:tcPr>
            <w:tcW w:w="5602" w:type="dxa"/>
          </w:tcPr>
          <w:p w:rsidR="003B46F0" w:rsidRDefault="003B46F0">
            <w:pPr>
              <w:pStyle w:val="TableParagraph"/>
              <w:spacing w:before="73"/>
              <w:rPr>
                <w:sz w:val="20"/>
              </w:rPr>
            </w:pPr>
          </w:p>
          <w:p w:rsidR="003B46F0" w:rsidRDefault="00C01045">
            <w:pPr>
              <w:pStyle w:val="TableParagraph"/>
              <w:ind w:left="1069"/>
              <w:rPr>
                <w:rFonts w:ascii="Arial" w:hAnsi="Arial"/>
                <w:b/>
                <w:sz w:val="20"/>
              </w:rPr>
            </w:pPr>
            <w:r>
              <w:rPr>
                <w:rFonts w:ascii="Arial" w:hAnsi="Arial"/>
                <w:b/>
                <w:sz w:val="20"/>
              </w:rPr>
              <w:t>Виды</w:t>
            </w:r>
            <w:r>
              <w:rPr>
                <w:rFonts w:ascii="Arial" w:hAnsi="Arial"/>
                <w:b/>
                <w:spacing w:val="-12"/>
                <w:sz w:val="20"/>
              </w:rPr>
              <w:t xml:space="preserve"> </w:t>
            </w:r>
            <w:r>
              <w:rPr>
                <w:rFonts w:ascii="Arial" w:hAnsi="Arial"/>
                <w:b/>
                <w:sz w:val="20"/>
              </w:rPr>
              <w:t>деятельности</w:t>
            </w:r>
            <w:r>
              <w:rPr>
                <w:rFonts w:ascii="Arial" w:hAnsi="Arial"/>
                <w:b/>
                <w:spacing w:val="-6"/>
                <w:sz w:val="20"/>
              </w:rPr>
              <w:t xml:space="preserve"> </w:t>
            </w:r>
            <w:r>
              <w:rPr>
                <w:rFonts w:ascii="Arial" w:hAnsi="Arial"/>
                <w:b/>
                <w:spacing w:val="-2"/>
                <w:sz w:val="20"/>
              </w:rPr>
              <w:t>обучающихся</w:t>
            </w:r>
          </w:p>
        </w:tc>
      </w:tr>
      <w:tr w:rsidR="003B46F0">
        <w:trPr>
          <w:trHeight w:val="2772"/>
        </w:trPr>
        <w:tc>
          <w:tcPr>
            <w:tcW w:w="1191" w:type="dxa"/>
          </w:tcPr>
          <w:p w:rsidR="003B46F0" w:rsidRDefault="00C01045">
            <w:pPr>
              <w:pStyle w:val="TableParagraph"/>
              <w:spacing w:line="206" w:lineRule="exact"/>
              <w:ind w:left="113"/>
              <w:rPr>
                <w:sz w:val="20"/>
              </w:rPr>
            </w:pPr>
            <w:r>
              <w:rPr>
                <w:spacing w:val="-5"/>
                <w:sz w:val="20"/>
              </w:rPr>
              <w:t>А)</w:t>
            </w:r>
          </w:p>
          <w:p w:rsidR="003B46F0" w:rsidRDefault="00C01045">
            <w:pPr>
              <w:pStyle w:val="TableParagraph"/>
              <w:ind w:left="113"/>
              <w:rPr>
                <w:sz w:val="20"/>
              </w:rPr>
            </w:pPr>
            <w:r>
              <w:rPr>
                <w:sz w:val="20"/>
              </w:rPr>
              <w:t>1—</w:t>
            </w:r>
            <w:r>
              <w:rPr>
                <w:spacing w:val="-10"/>
                <w:sz w:val="20"/>
              </w:rPr>
              <w:t>4</w:t>
            </w:r>
          </w:p>
          <w:p w:rsidR="003B46F0" w:rsidRDefault="00C01045">
            <w:pPr>
              <w:pStyle w:val="TableParagraph"/>
              <w:spacing w:before="4" w:line="235" w:lineRule="auto"/>
              <w:ind w:left="113" w:right="329"/>
              <w:rPr>
                <w:sz w:val="20"/>
              </w:rPr>
            </w:pPr>
            <w:r>
              <w:rPr>
                <w:spacing w:val="-2"/>
                <w:sz w:val="20"/>
              </w:rPr>
              <w:t xml:space="preserve">учебных </w:t>
            </w:r>
            <w:r>
              <w:rPr>
                <w:spacing w:val="-4"/>
                <w:sz w:val="20"/>
              </w:rPr>
              <w:t>часа</w:t>
            </w:r>
          </w:p>
        </w:tc>
        <w:tc>
          <w:tcPr>
            <w:tcW w:w="1133" w:type="dxa"/>
          </w:tcPr>
          <w:p w:rsidR="003B46F0" w:rsidRDefault="00C01045">
            <w:pPr>
              <w:pStyle w:val="TableParagraph"/>
              <w:spacing w:line="206" w:lineRule="exact"/>
              <w:ind w:left="113"/>
              <w:rPr>
                <w:sz w:val="20"/>
              </w:rPr>
            </w:pPr>
            <w:r>
              <w:rPr>
                <w:spacing w:val="-2"/>
                <w:sz w:val="20"/>
              </w:rPr>
              <w:t>Современ</w:t>
            </w:r>
          </w:p>
          <w:p w:rsidR="003B46F0" w:rsidRDefault="00C01045">
            <w:pPr>
              <w:pStyle w:val="TableParagraph"/>
              <w:ind w:left="113"/>
              <w:rPr>
                <w:sz w:val="20"/>
              </w:rPr>
            </w:pPr>
            <w:r>
              <w:rPr>
                <w:spacing w:val="-5"/>
                <w:sz w:val="20"/>
              </w:rPr>
              <w:t>ные</w:t>
            </w:r>
          </w:p>
          <w:p w:rsidR="003B46F0" w:rsidRDefault="00C01045">
            <w:pPr>
              <w:pStyle w:val="TableParagraph"/>
              <w:spacing w:before="2" w:line="237" w:lineRule="auto"/>
              <w:ind w:left="113" w:right="124"/>
              <w:rPr>
                <w:sz w:val="20"/>
              </w:rPr>
            </w:pPr>
            <w:r>
              <w:rPr>
                <w:spacing w:val="-2"/>
                <w:sz w:val="20"/>
              </w:rPr>
              <w:t xml:space="preserve">обработки классичес </w:t>
            </w:r>
            <w:r>
              <w:rPr>
                <w:spacing w:val="-4"/>
                <w:sz w:val="20"/>
              </w:rPr>
              <w:t xml:space="preserve">кой </w:t>
            </w:r>
            <w:r>
              <w:rPr>
                <w:spacing w:val="-2"/>
                <w:sz w:val="20"/>
              </w:rPr>
              <w:t>музыки</w:t>
            </w:r>
          </w:p>
        </w:tc>
        <w:tc>
          <w:tcPr>
            <w:tcW w:w="2213" w:type="dxa"/>
          </w:tcPr>
          <w:p w:rsidR="003B46F0" w:rsidRDefault="00C01045">
            <w:pPr>
              <w:pStyle w:val="TableParagraph"/>
              <w:spacing w:line="206" w:lineRule="exact"/>
              <w:ind w:left="113"/>
              <w:rPr>
                <w:sz w:val="20"/>
              </w:rPr>
            </w:pPr>
            <w:r>
              <w:rPr>
                <w:sz w:val="20"/>
              </w:rPr>
              <w:t>Понятие</w:t>
            </w:r>
            <w:r>
              <w:rPr>
                <w:spacing w:val="-8"/>
                <w:sz w:val="20"/>
              </w:rPr>
              <w:t xml:space="preserve"> </w:t>
            </w:r>
            <w:r>
              <w:rPr>
                <w:spacing w:val="-2"/>
                <w:sz w:val="20"/>
              </w:rPr>
              <w:t>обработки,</w:t>
            </w:r>
          </w:p>
          <w:p w:rsidR="003B46F0" w:rsidRDefault="00C01045">
            <w:pPr>
              <w:pStyle w:val="TableParagraph"/>
              <w:spacing w:before="2" w:line="237" w:lineRule="auto"/>
              <w:ind w:left="113" w:right="328"/>
              <w:rPr>
                <w:sz w:val="20"/>
              </w:rPr>
            </w:pPr>
            <w:r>
              <w:rPr>
                <w:spacing w:val="-2"/>
                <w:sz w:val="20"/>
              </w:rPr>
              <w:t>творчество современных композиторов</w:t>
            </w:r>
          </w:p>
          <w:p w:rsidR="003B46F0" w:rsidRDefault="00C01045">
            <w:pPr>
              <w:pStyle w:val="TableParagraph"/>
              <w:spacing w:before="1"/>
              <w:ind w:left="113"/>
              <w:rPr>
                <w:sz w:val="20"/>
              </w:rPr>
            </w:pPr>
            <w:r>
              <w:rPr>
                <w:sz w:val="20"/>
              </w:rPr>
              <w:t xml:space="preserve">и исполнителей, </w:t>
            </w:r>
            <w:r>
              <w:rPr>
                <w:spacing w:val="-2"/>
                <w:sz w:val="20"/>
              </w:rPr>
              <w:t>обрабатывающих</w:t>
            </w:r>
          </w:p>
          <w:p w:rsidR="003B46F0" w:rsidRDefault="00C01045">
            <w:pPr>
              <w:pStyle w:val="TableParagraph"/>
              <w:ind w:left="113" w:right="100"/>
              <w:rPr>
                <w:sz w:val="20"/>
              </w:rPr>
            </w:pPr>
            <w:r>
              <w:rPr>
                <w:sz w:val="20"/>
              </w:rPr>
              <w:t>классическую</w:t>
            </w:r>
            <w:r>
              <w:rPr>
                <w:spacing w:val="-13"/>
                <w:sz w:val="20"/>
              </w:rPr>
              <w:t xml:space="preserve"> </w:t>
            </w:r>
            <w:r>
              <w:rPr>
                <w:sz w:val="20"/>
              </w:rPr>
              <w:t>музыку. Проблемная</w:t>
            </w:r>
            <w:r>
              <w:rPr>
                <w:spacing w:val="-13"/>
                <w:sz w:val="20"/>
              </w:rPr>
              <w:t xml:space="preserve"> </w:t>
            </w:r>
            <w:r>
              <w:rPr>
                <w:sz w:val="20"/>
              </w:rPr>
              <w:t>ситуация: зачем музыканты делают обработки</w:t>
            </w:r>
          </w:p>
          <w:p w:rsidR="003B46F0" w:rsidRDefault="00C01045">
            <w:pPr>
              <w:pStyle w:val="TableParagraph"/>
              <w:spacing w:line="227" w:lineRule="exact"/>
              <w:ind w:left="113"/>
              <w:rPr>
                <w:sz w:val="20"/>
              </w:rPr>
            </w:pPr>
            <w:r>
              <w:rPr>
                <w:spacing w:val="-2"/>
                <w:sz w:val="20"/>
              </w:rPr>
              <w:t>классики?</w:t>
            </w:r>
          </w:p>
        </w:tc>
        <w:tc>
          <w:tcPr>
            <w:tcW w:w="5602" w:type="dxa"/>
          </w:tcPr>
          <w:p w:rsidR="003B46F0" w:rsidRDefault="00C01045">
            <w:pPr>
              <w:pStyle w:val="TableParagraph"/>
              <w:spacing w:line="206" w:lineRule="exact"/>
              <w:ind w:left="109"/>
              <w:rPr>
                <w:sz w:val="20"/>
              </w:rPr>
            </w:pPr>
            <w:r>
              <w:rPr>
                <w:sz w:val="20"/>
              </w:rPr>
              <w:t>Различение</w:t>
            </w:r>
            <w:r>
              <w:rPr>
                <w:spacing w:val="-9"/>
                <w:sz w:val="20"/>
              </w:rPr>
              <w:t xml:space="preserve"> </w:t>
            </w:r>
            <w:r>
              <w:rPr>
                <w:sz w:val="20"/>
              </w:rPr>
              <w:t>музыки</w:t>
            </w:r>
            <w:r>
              <w:rPr>
                <w:spacing w:val="-8"/>
                <w:sz w:val="20"/>
              </w:rPr>
              <w:t xml:space="preserve"> </w:t>
            </w:r>
            <w:r>
              <w:rPr>
                <w:sz w:val="20"/>
              </w:rPr>
              <w:t>классической</w:t>
            </w:r>
            <w:r>
              <w:rPr>
                <w:spacing w:val="-7"/>
                <w:sz w:val="20"/>
              </w:rPr>
              <w:t xml:space="preserve"> </w:t>
            </w:r>
            <w:r>
              <w:rPr>
                <w:sz w:val="20"/>
              </w:rPr>
              <w:t>и</w:t>
            </w:r>
            <w:r>
              <w:rPr>
                <w:spacing w:val="-8"/>
                <w:sz w:val="20"/>
              </w:rPr>
              <w:t xml:space="preserve"> </w:t>
            </w:r>
            <w:r>
              <w:rPr>
                <w:sz w:val="20"/>
              </w:rPr>
              <w:t>её</w:t>
            </w:r>
            <w:r>
              <w:rPr>
                <w:spacing w:val="-8"/>
                <w:sz w:val="20"/>
              </w:rPr>
              <w:t xml:space="preserve"> </w:t>
            </w:r>
            <w:r>
              <w:rPr>
                <w:spacing w:val="-2"/>
                <w:sz w:val="20"/>
              </w:rPr>
              <w:t>современной</w:t>
            </w:r>
          </w:p>
          <w:p w:rsidR="003B46F0" w:rsidRDefault="00C01045">
            <w:pPr>
              <w:pStyle w:val="TableParagraph"/>
              <w:ind w:left="109"/>
              <w:rPr>
                <w:sz w:val="20"/>
              </w:rPr>
            </w:pPr>
            <w:r>
              <w:rPr>
                <w:spacing w:val="-2"/>
                <w:sz w:val="20"/>
              </w:rPr>
              <w:t>обработки.</w:t>
            </w:r>
          </w:p>
          <w:p w:rsidR="003B46F0" w:rsidRDefault="00C01045">
            <w:pPr>
              <w:pStyle w:val="TableParagraph"/>
              <w:spacing w:before="1"/>
              <w:ind w:left="109"/>
              <w:rPr>
                <w:sz w:val="20"/>
              </w:rPr>
            </w:pPr>
            <w:r>
              <w:rPr>
                <w:sz w:val="20"/>
              </w:rPr>
              <w:t>Слушание обработок классической музыки, сравнение их с оригиналом.</w:t>
            </w:r>
            <w:r>
              <w:rPr>
                <w:spacing w:val="-7"/>
                <w:sz w:val="20"/>
              </w:rPr>
              <w:t xml:space="preserve"> </w:t>
            </w:r>
            <w:r>
              <w:rPr>
                <w:sz w:val="20"/>
              </w:rPr>
              <w:t>Обсуждение</w:t>
            </w:r>
            <w:r>
              <w:rPr>
                <w:spacing w:val="-11"/>
                <w:sz w:val="20"/>
              </w:rPr>
              <w:t xml:space="preserve"> </w:t>
            </w:r>
            <w:r>
              <w:rPr>
                <w:sz w:val="20"/>
              </w:rPr>
              <w:t>комплекса</w:t>
            </w:r>
            <w:r>
              <w:rPr>
                <w:spacing w:val="-7"/>
                <w:sz w:val="20"/>
              </w:rPr>
              <w:t xml:space="preserve"> </w:t>
            </w:r>
            <w:r>
              <w:rPr>
                <w:sz w:val="20"/>
              </w:rPr>
              <w:t>выразительных</w:t>
            </w:r>
            <w:r>
              <w:rPr>
                <w:spacing w:val="-9"/>
                <w:sz w:val="20"/>
              </w:rPr>
              <w:t xml:space="preserve"> </w:t>
            </w:r>
            <w:r>
              <w:rPr>
                <w:sz w:val="20"/>
              </w:rPr>
              <w:t>средств, наблюдение за изменением характера музыки.</w:t>
            </w:r>
          </w:p>
          <w:p w:rsidR="003B46F0" w:rsidRDefault="00C01045">
            <w:pPr>
              <w:pStyle w:val="TableParagraph"/>
              <w:ind w:left="109"/>
              <w:rPr>
                <w:sz w:val="20"/>
              </w:rPr>
            </w:pPr>
            <w:r>
              <w:rPr>
                <w:sz w:val="20"/>
              </w:rPr>
              <w:t>Вокальное</w:t>
            </w:r>
            <w:r>
              <w:rPr>
                <w:spacing w:val="-9"/>
                <w:sz w:val="20"/>
              </w:rPr>
              <w:t xml:space="preserve"> </w:t>
            </w:r>
            <w:r>
              <w:rPr>
                <w:sz w:val="20"/>
              </w:rPr>
              <w:t>исполнение</w:t>
            </w:r>
            <w:r>
              <w:rPr>
                <w:spacing w:val="-9"/>
                <w:sz w:val="20"/>
              </w:rPr>
              <w:t xml:space="preserve"> </w:t>
            </w:r>
            <w:r>
              <w:rPr>
                <w:sz w:val="20"/>
              </w:rPr>
              <w:t>классических</w:t>
            </w:r>
            <w:r>
              <w:rPr>
                <w:spacing w:val="-6"/>
                <w:sz w:val="20"/>
              </w:rPr>
              <w:t xml:space="preserve"> </w:t>
            </w:r>
            <w:r>
              <w:rPr>
                <w:sz w:val="20"/>
              </w:rPr>
              <w:t>тем</w:t>
            </w:r>
            <w:r>
              <w:rPr>
                <w:spacing w:val="-4"/>
                <w:sz w:val="20"/>
              </w:rPr>
              <w:t xml:space="preserve"> </w:t>
            </w:r>
            <w:r>
              <w:rPr>
                <w:sz w:val="20"/>
              </w:rPr>
              <w:t>в</w:t>
            </w:r>
            <w:r>
              <w:rPr>
                <w:spacing w:val="-5"/>
                <w:sz w:val="20"/>
              </w:rPr>
              <w:t xml:space="preserve"> </w:t>
            </w:r>
            <w:r>
              <w:rPr>
                <w:sz w:val="20"/>
              </w:rPr>
              <w:t>сопровождении современного ритмизованного аккомпанемента.</w:t>
            </w:r>
          </w:p>
          <w:p w:rsidR="003B46F0" w:rsidRDefault="00C01045">
            <w:pPr>
              <w:pStyle w:val="TableParagraph"/>
              <w:ind w:left="109"/>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p w:rsidR="003B46F0" w:rsidRDefault="00C01045">
            <w:pPr>
              <w:pStyle w:val="TableParagraph"/>
              <w:ind w:left="109"/>
              <w:rPr>
                <w:sz w:val="20"/>
              </w:rPr>
            </w:pPr>
            <w:r>
              <w:rPr>
                <w:sz w:val="20"/>
              </w:rPr>
              <w:t>Подбор</w:t>
            </w:r>
            <w:r>
              <w:rPr>
                <w:spacing w:val="-9"/>
                <w:sz w:val="20"/>
              </w:rPr>
              <w:t xml:space="preserve"> </w:t>
            </w:r>
            <w:r>
              <w:rPr>
                <w:sz w:val="20"/>
              </w:rPr>
              <w:t>стиля</w:t>
            </w:r>
            <w:r>
              <w:rPr>
                <w:spacing w:val="-10"/>
                <w:sz w:val="20"/>
              </w:rPr>
              <w:t xml:space="preserve"> </w:t>
            </w:r>
            <w:r>
              <w:rPr>
                <w:sz w:val="20"/>
              </w:rPr>
              <w:t>автоаккомпанемента</w:t>
            </w:r>
            <w:r>
              <w:rPr>
                <w:spacing w:val="-7"/>
                <w:sz w:val="20"/>
              </w:rPr>
              <w:t xml:space="preserve"> </w:t>
            </w:r>
            <w:r>
              <w:rPr>
                <w:sz w:val="20"/>
              </w:rPr>
              <w:t>(на</w:t>
            </w:r>
            <w:r>
              <w:rPr>
                <w:spacing w:val="-7"/>
                <w:sz w:val="20"/>
              </w:rPr>
              <w:t xml:space="preserve"> </w:t>
            </w:r>
            <w:r>
              <w:rPr>
                <w:spacing w:val="-2"/>
                <w:sz w:val="20"/>
              </w:rPr>
              <w:t>клавишном</w:t>
            </w:r>
          </w:p>
          <w:p w:rsidR="003B46F0" w:rsidRDefault="00C01045">
            <w:pPr>
              <w:pStyle w:val="TableParagraph"/>
              <w:spacing w:before="2" w:line="235" w:lineRule="auto"/>
              <w:ind w:left="109"/>
              <w:rPr>
                <w:sz w:val="20"/>
              </w:rPr>
            </w:pPr>
            <w:r>
              <w:rPr>
                <w:sz w:val="20"/>
              </w:rPr>
              <w:t>синтезаторе)</w:t>
            </w:r>
            <w:r>
              <w:rPr>
                <w:spacing w:val="-7"/>
                <w:sz w:val="20"/>
              </w:rPr>
              <w:t xml:space="preserve"> </w:t>
            </w:r>
            <w:r>
              <w:rPr>
                <w:sz w:val="20"/>
              </w:rPr>
              <w:t>к</w:t>
            </w:r>
            <w:r>
              <w:rPr>
                <w:spacing w:val="-8"/>
                <w:sz w:val="20"/>
              </w:rPr>
              <w:t xml:space="preserve"> </w:t>
            </w:r>
            <w:r>
              <w:rPr>
                <w:sz w:val="20"/>
              </w:rPr>
              <w:t>известным</w:t>
            </w:r>
            <w:r>
              <w:rPr>
                <w:spacing w:val="-6"/>
                <w:sz w:val="20"/>
              </w:rPr>
              <w:t xml:space="preserve"> </w:t>
            </w:r>
            <w:r>
              <w:rPr>
                <w:sz w:val="20"/>
              </w:rPr>
              <w:t>музыкальным</w:t>
            </w:r>
            <w:r>
              <w:rPr>
                <w:spacing w:val="-6"/>
                <w:sz w:val="20"/>
              </w:rPr>
              <w:t xml:space="preserve"> </w:t>
            </w:r>
            <w:r>
              <w:rPr>
                <w:sz w:val="20"/>
              </w:rPr>
              <w:t>темам</w:t>
            </w:r>
            <w:r>
              <w:rPr>
                <w:spacing w:val="-10"/>
                <w:sz w:val="20"/>
              </w:rPr>
              <w:t xml:space="preserve"> </w:t>
            </w:r>
            <w:r>
              <w:rPr>
                <w:sz w:val="20"/>
              </w:rPr>
              <w:t xml:space="preserve">композиторов- </w:t>
            </w:r>
            <w:r>
              <w:rPr>
                <w:spacing w:val="-2"/>
                <w:sz w:val="20"/>
              </w:rPr>
              <w:t>классиков</w:t>
            </w:r>
          </w:p>
        </w:tc>
      </w:tr>
      <w:tr w:rsidR="003B46F0">
        <w:trPr>
          <w:trHeight w:val="2757"/>
        </w:trPr>
        <w:tc>
          <w:tcPr>
            <w:tcW w:w="1191" w:type="dxa"/>
          </w:tcPr>
          <w:p w:rsidR="003B46F0" w:rsidRDefault="00C01045">
            <w:pPr>
              <w:pStyle w:val="TableParagraph"/>
              <w:spacing w:line="203" w:lineRule="exact"/>
              <w:ind w:left="113"/>
              <w:rPr>
                <w:sz w:val="20"/>
              </w:rPr>
            </w:pPr>
            <w:r>
              <w:rPr>
                <w:spacing w:val="-5"/>
                <w:sz w:val="20"/>
              </w:rPr>
              <w:t>Б)</w:t>
            </w:r>
          </w:p>
          <w:p w:rsidR="003B46F0" w:rsidRDefault="00C01045">
            <w:pPr>
              <w:pStyle w:val="TableParagraph"/>
              <w:ind w:left="113"/>
              <w:rPr>
                <w:sz w:val="20"/>
              </w:rPr>
            </w:pPr>
            <w:r>
              <w:rPr>
                <w:sz w:val="20"/>
              </w:rPr>
              <w:t>2—</w:t>
            </w:r>
            <w:r>
              <w:rPr>
                <w:spacing w:val="-10"/>
                <w:sz w:val="20"/>
              </w:rPr>
              <w:t>4</w:t>
            </w:r>
          </w:p>
          <w:p w:rsidR="003B46F0" w:rsidRDefault="00C01045">
            <w:pPr>
              <w:pStyle w:val="TableParagraph"/>
              <w:spacing w:before="1"/>
              <w:ind w:left="113" w:right="329"/>
              <w:rPr>
                <w:sz w:val="20"/>
              </w:rPr>
            </w:pPr>
            <w:r>
              <w:rPr>
                <w:spacing w:val="-2"/>
                <w:sz w:val="20"/>
              </w:rPr>
              <w:t xml:space="preserve">учебных </w:t>
            </w:r>
            <w:r>
              <w:rPr>
                <w:spacing w:val="-4"/>
                <w:sz w:val="20"/>
              </w:rPr>
              <w:t>часа</w:t>
            </w:r>
          </w:p>
        </w:tc>
        <w:tc>
          <w:tcPr>
            <w:tcW w:w="1133" w:type="dxa"/>
          </w:tcPr>
          <w:p w:rsidR="003B46F0" w:rsidRDefault="00C01045">
            <w:pPr>
              <w:pStyle w:val="TableParagraph"/>
              <w:spacing w:line="199" w:lineRule="exact"/>
              <w:ind w:left="113"/>
              <w:rPr>
                <w:sz w:val="20"/>
              </w:rPr>
            </w:pPr>
            <w:r>
              <w:rPr>
                <w:spacing w:val="-4"/>
                <w:sz w:val="20"/>
              </w:rPr>
              <w:t>Джаз</w:t>
            </w:r>
          </w:p>
        </w:tc>
        <w:tc>
          <w:tcPr>
            <w:tcW w:w="2213" w:type="dxa"/>
          </w:tcPr>
          <w:p w:rsidR="003B46F0" w:rsidRDefault="00C01045">
            <w:pPr>
              <w:pStyle w:val="TableParagraph"/>
              <w:spacing w:line="184" w:lineRule="exact"/>
              <w:ind w:left="113"/>
              <w:rPr>
                <w:sz w:val="20"/>
              </w:rPr>
            </w:pPr>
            <w:r>
              <w:rPr>
                <w:sz w:val="20"/>
              </w:rPr>
              <w:t>Особенности</w:t>
            </w:r>
            <w:r>
              <w:rPr>
                <w:spacing w:val="-11"/>
                <w:sz w:val="20"/>
              </w:rPr>
              <w:t xml:space="preserve"> </w:t>
            </w:r>
            <w:r>
              <w:rPr>
                <w:spacing w:val="-2"/>
                <w:sz w:val="20"/>
              </w:rPr>
              <w:t>джаза:</w:t>
            </w:r>
          </w:p>
          <w:p w:rsidR="003B46F0" w:rsidRDefault="00C01045">
            <w:pPr>
              <w:pStyle w:val="TableParagraph"/>
              <w:spacing w:before="2" w:line="237" w:lineRule="auto"/>
              <w:ind w:left="113" w:right="180"/>
              <w:rPr>
                <w:sz w:val="20"/>
              </w:rPr>
            </w:pPr>
            <w:r>
              <w:rPr>
                <w:spacing w:val="-2"/>
                <w:sz w:val="20"/>
              </w:rPr>
              <w:t xml:space="preserve">импровизационность, </w:t>
            </w:r>
            <w:r>
              <w:rPr>
                <w:sz w:val="20"/>
              </w:rPr>
              <w:t>ритм (синкопы, триоли, свинг).</w:t>
            </w:r>
          </w:p>
          <w:p w:rsidR="003B46F0" w:rsidRDefault="00C01045">
            <w:pPr>
              <w:pStyle w:val="TableParagraph"/>
              <w:spacing w:before="4" w:line="237" w:lineRule="auto"/>
              <w:ind w:left="113" w:right="180"/>
              <w:rPr>
                <w:sz w:val="20"/>
              </w:rPr>
            </w:pPr>
            <w:r>
              <w:rPr>
                <w:spacing w:val="-2"/>
                <w:sz w:val="20"/>
              </w:rPr>
              <w:t xml:space="preserve">Музыкальные </w:t>
            </w:r>
            <w:r>
              <w:rPr>
                <w:sz w:val="20"/>
              </w:rPr>
              <w:t>инструменты джаза, особые</w:t>
            </w:r>
            <w:r>
              <w:rPr>
                <w:spacing w:val="-13"/>
                <w:sz w:val="20"/>
              </w:rPr>
              <w:t xml:space="preserve"> </w:t>
            </w:r>
            <w:r>
              <w:rPr>
                <w:sz w:val="20"/>
              </w:rPr>
              <w:t>приёмы</w:t>
            </w:r>
            <w:r>
              <w:rPr>
                <w:spacing w:val="-12"/>
                <w:sz w:val="20"/>
              </w:rPr>
              <w:t xml:space="preserve"> </w:t>
            </w:r>
            <w:r>
              <w:rPr>
                <w:sz w:val="20"/>
              </w:rPr>
              <w:t>игры на них.</w:t>
            </w:r>
          </w:p>
          <w:p w:rsidR="003B46F0" w:rsidRDefault="00C01045">
            <w:pPr>
              <w:pStyle w:val="TableParagraph"/>
              <w:spacing w:before="8" w:line="235" w:lineRule="auto"/>
              <w:ind w:left="113"/>
              <w:rPr>
                <w:sz w:val="20"/>
              </w:rPr>
            </w:pPr>
            <w:r>
              <w:rPr>
                <w:sz w:val="20"/>
              </w:rPr>
              <w:t>Творчество</w:t>
            </w:r>
            <w:r>
              <w:rPr>
                <w:spacing w:val="-13"/>
                <w:sz w:val="20"/>
              </w:rPr>
              <w:t xml:space="preserve"> </w:t>
            </w:r>
            <w:r>
              <w:rPr>
                <w:sz w:val="20"/>
              </w:rPr>
              <w:t xml:space="preserve">джазовых </w:t>
            </w:r>
            <w:r>
              <w:rPr>
                <w:spacing w:val="-2"/>
                <w:sz w:val="20"/>
              </w:rPr>
              <w:t>музыкантов1</w:t>
            </w:r>
          </w:p>
        </w:tc>
        <w:tc>
          <w:tcPr>
            <w:tcW w:w="5602" w:type="dxa"/>
          </w:tcPr>
          <w:p w:rsidR="003B46F0" w:rsidRDefault="00C01045">
            <w:pPr>
              <w:pStyle w:val="TableParagraph"/>
              <w:spacing w:line="189" w:lineRule="exact"/>
              <w:ind w:left="109"/>
              <w:rPr>
                <w:sz w:val="20"/>
              </w:rPr>
            </w:pPr>
            <w:r>
              <w:rPr>
                <w:sz w:val="20"/>
              </w:rPr>
              <w:t>Знакомство</w:t>
            </w:r>
            <w:r>
              <w:rPr>
                <w:spacing w:val="-12"/>
                <w:sz w:val="20"/>
              </w:rPr>
              <w:t xml:space="preserve"> </w:t>
            </w:r>
            <w:r>
              <w:rPr>
                <w:sz w:val="20"/>
              </w:rPr>
              <w:t>с</w:t>
            </w:r>
            <w:r>
              <w:rPr>
                <w:spacing w:val="-10"/>
                <w:sz w:val="20"/>
              </w:rPr>
              <w:t xml:space="preserve"> </w:t>
            </w:r>
            <w:r>
              <w:rPr>
                <w:sz w:val="20"/>
              </w:rPr>
              <w:t>творчеством</w:t>
            </w:r>
            <w:r>
              <w:rPr>
                <w:spacing w:val="-5"/>
                <w:sz w:val="20"/>
              </w:rPr>
              <w:t xml:space="preserve"> </w:t>
            </w:r>
            <w:r>
              <w:rPr>
                <w:sz w:val="20"/>
              </w:rPr>
              <w:t>джазовых</w:t>
            </w:r>
            <w:r>
              <w:rPr>
                <w:spacing w:val="-11"/>
                <w:sz w:val="20"/>
              </w:rPr>
              <w:t xml:space="preserve"> </w:t>
            </w:r>
            <w:r>
              <w:rPr>
                <w:sz w:val="20"/>
              </w:rPr>
              <w:t>музыкантов.</w:t>
            </w:r>
            <w:r>
              <w:rPr>
                <w:spacing w:val="-6"/>
                <w:sz w:val="20"/>
              </w:rPr>
              <w:t xml:space="preserve"> </w:t>
            </w:r>
            <w:r>
              <w:rPr>
                <w:spacing w:val="-2"/>
                <w:sz w:val="20"/>
              </w:rPr>
              <w:t>Узнавание,</w:t>
            </w:r>
          </w:p>
          <w:p w:rsidR="003B46F0" w:rsidRDefault="00C01045">
            <w:pPr>
              <w:pStyle w:val="TableParagraph"/>
              <w:ind w:left="109" w:right="330"/>
              <w:rPr>
                <w:sz w:val="20"/>
              </w:rPr>
            </w:pPr>
            <w:r>
              <w:rPr>
                <w:sz w:val="20"/>
              </w:rPr>
              <w:t>различение</w:t>
            </w:r>
            <w:r>
              <w:rPr>
                <w:spacing w:val="-8"/>
                <w:sz w:val="20"/>
              </w:rPr>
              <w:t xml:space="preserve"> </w:t>
            </w:r>
            <w:r>
              <w:rPr>
                <w:sz w:val="20"/>
              </w:rPr>
              <w:t>на</w:t>
            </w:r>
            <w:r>
              <w:rPr>
                <w:spacing w:val="-2"/>
                <w:sz w:val="20"/>
              </w:rPr>
              <w:t xml:space="preserve"> </w:t>
            </w:r>
            <w:r>
              <w:rPr>
                <w:sz w:val="20"/>
              </w:rPr>
              <w:t>слух</w:t>
            </w:r>
            <w:r>
              <w:rPr>
                <w:spacing w:val="-5"/>
                <w:sz w:val="20"/>
              </w:rPr>
              <w:t xml:space="preserve"> </w:t>
            </w:r>
            <w:r>
              <w:rPr>
                <w:sz w:val="20"/>
              </w:rPr>
              <w:t>джазовых</w:t>
            </w:r>
            <w:r>
              <w:rPr>
                <w:spacing w:val="-5"/>
                <w:sz w:val="20"/>
              </w:rPr>
              <w:t xml:space="preserve"> </w:t>
            </w:r>
            <w:r>
              <w:rPr>
                <w:sz w:val="20"/>
              </w:rPr>
              <w:t>композиций</w:t>
            </w:r>
            <w:r>
              <w:rPr>
                <w:spacing w:val="-7"/>
                <w:sz w:val="20"/>
              </w:rPr>
              <w:t xml:space="preserve"> </w:t>
            </w:r>
            <w:r>
              <w:rPr>
                <w:sz w:val="20"/>
              </w:rPr>
              <w:t>в</w:t>
            </w:r>
            <w:r>
              <w:rPr>
                <w:spacing w:val="-3"/>
                <w:sz w:val="20"/>
              </w:rPr>
              <w:t xml:space="preserve"> </w:t>
            </w:r>
            <w:r>
              <w:rPr>
                <w:sz w:val="20"/>
              </w:rPr>
              <w:t>отличие</w:t>
            </w:r>
            <w:r>
              <w:rPr>
                <w:spacing w:val="-8"/>
                <w:sz w:val="20"/>
              </w:rPr>
              <w:t xml:space="preserve"> </w:t>
            </w:r>
            <w:r>
              <w:rPr>
                <w:sz w:val="20"/>
              </w:rPr>
              <w:t>от других музыкальных стилей и направлений.</w:t>
            </w:r>
          </w:p>
          <w:p w:rsidR="003B46F0" w:rsidRDefault="00C01045">
            <w:pPr>
              <w:pStyle w:val="TableParagraph"/>
              <w:spacing w:before="1"/>
              <w:ind w:left="109"/>
              <w:rPr>
                <w:sz w:val="20"/>
              </w:rPr>
            </w:pPr>
            <w:r>
              <w:rPr>
                <w:sz w:val="20"/>
              </w:rPr>
              <w:t>Определение</w:t>
            </w:r>
            <w:r>
              <w:rPr>
                <w:spacing w:val="-11"/>
                <w:sz w:val="20"/>
              </w:rPr>
              <w:t xml:space="preserve"> </w:t>
            </w:r>
            <w:r>
              <w:rPr>
                <w:sz w:val="20"/>
              </w:rPr>
              <w:t>на</w:t>
            </w:r>
            <w:r>
              <w:rPr>
                <w:spacing w:val="-7"/>
                <w:sz w:val="20"/>
              </w:rPr>
              <w:t xml:space="preserve"> </w:t>
            </w:r>
            <w:r>
              <w:rPr>
                <w:sz w:val="20"/>
              </w:rPr>
              <w:t>слух</w:t>
            </w:r>
            <w:r>
              <w:rPr>
                <w:spacing w:val="-8"/>
                <w:sz w:val="20"/>
              </w:rPr>
              <w:t xml:space="preserve"> </w:t>
            </w:r>
            <w:r>
              <w:rPr>
                <w:sz w:val="20"/>
              </w:rPr>
              <w:t>тембров</w:t>
            </w:r>
            <w:r>
              <w:rPr>
                <w:spacing w:val="-7"/>
                <w:sz w:val="20"/>
              </w:rPr>
              <w:t xml:space="preserve"> </w:t>
            </w:r>
            <w:r>
              <w:rPr>
                <w:sz w:val="20"/>
              </w:rPr>
              <w:t>музыкальных</w:t>
            </w:r>
            <w:r>
              <w:rPr>
                <w:spacing w:val="-7"/>
                <w:sz w:val="20"/>
              </w:rPr>
              <w:t xml:space="preserve"> </w:t>
            </w:r>
            <w:r>
              <w:rPr>
                <w:sz w:val="20"/>
              </w:rPr>
              <w:t>инструментов, исполняющих джазовую композицию.</w:t>
            </w:r>
          </w:p>
          <w:p w:rsidR="003B46F0" w:rsidRDefault="00C01045">
            <w:pPr>
              <w:pStyle w:val="TableParagraph"/>
              <w:spacing w:before="3" w:line="237" w:lineRule="auto"/>
              <w:ind w:left="109" w:right="330"/>
              <w:rPr>
                <w:sz w:val="20"/>
              </w:rPr>
            </w:pPr>
            <w:r>
              <w:rPr>
                <w:sz w:val="20"/>
              </w:rPr>
              <w:t>Разучивание, исполнение песен в джазовых ритмах. Сочинение,</w:t>
            </w:r>
            <w:r>
              <w:rPr>
                <w:spacing w:val="-6"/>
                <w:sz w:val="20"/>
              </w:rPr>
              <w:t xml:space="preserve"> </w:t>
            </w:r>
            <w:r>
              <w:rPr>
                <w:sz w:val="20"/>
              </w:rPr>
              <w:t>импровизация</w:t>
            </w:r>
            <w:r>
              <w:rPr>
                <w:spacing w:val="-8"/>
                <w:sz w:val="20"/>
              </w:rPr>
              <w:t xml:space="preserve"> </w:t>
            </w:r>
            <w:r>
              <w:rPr>
                <w:sz w:val="20"/>
              </w:rPr>
              <w:t>ритмического</w:t>
            </w:r>
            <w:r>
              <w:rPr>
                <w:spacing w:val="-11"/>
                <w:sz w:val="20"/>
              </w:rPr>
              <w:t xml:space="preserve"> </w:t>
            </w:r>
            <w:r>
              <w:rPr>
                <w:sz w:val="20"/>
              </w:rPr>
              <w:t>аккомпанемента</w:t>
            </w:r>
            <w:r>
              <w:rPr>
                <w:spacing w:val="-6"/>
                <w:sz w:val="20"/>
              </w:rPr>
              <w:t xml:space="preserve"> </w:t>
            </w:r>
            <w:r>
              <w:rPr>
                <w:sz w:val="20"/>
              </w:rPr>
              <w:t>с джазовым ритмом, синкопами.</w:t>
            </w:r>
          </w:p>
          <w:p w:rsidR="003B46F0" w:rsidRDefault="00C01045">
            <w:pPr>
              <w:pStyle w:val="TableParagraph"/>
              <w:spacing w:before="2"/>
              <w:ind w:left="109"/>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p w:rsidR="003B46F0" w:rsidRDefault="00C01045">
            <w:pPr>
              <w:pStyle w:val="TableParagraph"/>
              <w:ind w:left="109"/>
              <w:rPr>
                <w:sz w:val="20"/>
              </w:rPr>
            </w:pPr>
            <w:r>
              <w:rPr>
                <w:sz w:val="20"/>
              </w:rPr>
              <w:t>Составление</w:t>
            </w:r>
            <w:r>
              <w:rPr>
                <w:spacing w:val="-10"/>
                <w:sz w:val="20"/>
              </w:rPr>
              <w:t xml:space="preserve"> </w:t>
            </w:r>
            <w:r>
              <w:rPr>
                <w:sz w:val="20"/>
              </w:rPr>
              <w:t>плейлиста,</w:t>
            </w:r>
            <w:r>
              <w:rPr>
                <w:spacing w:val="-6"/>
                <w:sz w:val="20"/>
              </w:rPr>
              <w:t xml:space="preserve"> </w:t>
            </w:r>
            <w:r>
              <w:rPr>
                <w:sz w:val="20"/>
              </w:rPr>
              <w:t>коллекции</w:t>
            </w:r>
            <w:r>
              <w:rPr>
                <w:spacing w:val="-9"/>
                <w:sz w:val="20"/>
              </w:rPr>
              <w:t xml:space="preserve"> </w:t>
            </w:r>
            <w:r>
              <w:rPr>
                <w:sz w:val="20"/>
              </w:rPr>
              <w:t>записей</w:t>
            </w:r>
            <w:r>
              <w:rPr>
                <w:spacing w:val="-9"/>
                <w:sz w:val="20"/>
              </w:rPr>
              <w:t xml:space="preserve"> </w:t>
            </w:r>
            <w:r>
              <w:rPr>
                <w:sz w:val="20"/>
              </w:rPr>
              <w:t xml:space="preserve">джазовых </w:t>
            </w:r>
            <w:r>
              <w:rPr>
                <w:spacing w:val="-2"/>
                <w:sz w:val="20"/>
              </w:rPr>
              <w:t>музыкантов</w:t>
            </w:r>
          </w:p>
        </w:tc>
      </w:tr>
      <w:tr w:rsidR="003B46F0">
        <w:trPr>
          <w:trHeight w:val="1835"/>
        </w:trPr>
        <w:tc>
          <w:tcPr>
            <w:tcW w:w="1191" w:type="dxa"/>
          </w:tcPr>
          <w:p w:rsidR="003B46F0" w:rsidRDefault="00C01045">
            <w:pPr>
              <w:pStyle w:val="TableParagraph"/>
              <w:spacing w:line="197" w:lineRule="exact"/>
              <w:ind w:left="113"/>
              <w:rPr>
                <w:sz w:val="20"/>
              </w:rPr>
            </w:pPr>
            <w:r>
              <w:rPr>
                <w:spacing w:val="-5"/>
                <w:sz w:val="20"/>
              </w:rPr>
              <w:t>В)</w:t>
            </w:r>
          </w:p>
          <w:p w:rsidR="003B46F0" w:rsidRDefault="00C01045">
            <w:pPr>
              <w:pStyle w:val="TableParagraph"/>
              <w:spacing w:line="228" w:lineRule="exact"/>
              <w:ind w:left="113"/>
              <w:rPr>
                <w:sz w:val="20"/>
              </w:rPr>
            </w:pPr>
            <w:r>
              <w:rPr>
                <w:sz w:val="20"/>
              </w:rPr>
              <w:t>1—</w:t>
            </w:r>
            <w:r>
              <w:rPr>
                <w:spacing w:val="-10"/>
                <w:sz w:val="20"/>
              </w:rPr>
              <w:t>4</w:t>
            </w:r>
          </w:p>
          <w:p w:rsidR="003B46F0" w:rsidRDefault="00C01045">
            <w:pPr>
              <w:pStyle w:val="TableParagraph"/>
              <w:ind w:left="113" w:right="329"/>
              <w:rPr>
                <w:sz w:val="20"/>
              </w:rPr>
            </w:pPr>
            <w:r>
              <w:rPr>
                <w:spacing w:val="-2"/>
                <w:sz w:val="20"/>
              </w:rPr>
              <w:t xml:space="preserve">учебных </w:t>
            </w:r>
            <w:r>
              <w:rPr>
                <w:spacing w:val="-4"/>
                <w:sz w:val="20"/>
              </w:rPr>
              <w:t>часа</w:t>
            </w:r>
          </w:p>
        </w:tc>
        <w:tc>
          <w:tcPr>
            <w:tcW w:w="1133" w:type="dxa"/>
          </w:tcPr>
          <w:p w:rsidR="003B46F0" w:rsidRDefault="00C01045">
            <w:pPr>
              <w:pStyle w:val="TableParagraph"/>
              <w:spacing w:line="182" w:lineRule="exact"/>
              <w:ind w:left="113"/>
              <w:rPr>
                <w:sz w:val="20"/>
              </w:rPr>
            </w:pPr>
            <w:r>
              <w:rPr>
                <w:spacing w:val="-2"/>
                <w:sz w:val="20"/>
              </w:rPr>
              <w:t>Исполнит</w:t>
            </w:r>
          </w:p>
          <w:p w:rsidR="003B46F0" w:rsidRDefault="00C01045">
            <w:pPr>
              <w:pStyle w:val="TableParagraph"/>
              <w:spacing w:line="228" w:lineRule="exact"/>
              <w:ind w:left="113"/>
              <w:rPr>
                <w:sz w:val="20"/>
              </w:rPr>
            </w:pPr>
            <w:r>
              <w:rPr>
                <w:spacing w:val="-5"/>
                <w:sz w:val="20"/>
              </w:rPr>
              <w:t>ели</w:t>
            </w:r>
          </w:p>
          <w:p w:rsidR="003B46F0" w:rsidRDefault="00C01045">
            <w:pPr>
              <w:pStyle w:val="TableParagraph"/>
              <w:ind w:left="113"/>
              <w:rPr>
                <w:sz w:val="20"/>
              </w:rPr>
            </w:pPr>
            <w:r>
              <w:rPr>
                <w:spacing w:val="-2"/>
                <w:sz w:val="20"/>
              </w:rPr>
              <w:t xml:space="preserve">современн </w:t>
            </w:r>
            <w:r>
              <w:rPr>
                <w:sz w:val="20"/>
              </w:rPr>
              <w:t>ой</w:t>
            </w:r>
            <w:r>
              <w:rPr>
                <w:spacing w:val="-7"/>
                <w:sz w:val="20"/>
              </w:rPr>
              <w:t xml:space="preserve"> </w:t>
            </w:r>
            <w:r>
              <w:rPr>
                <w:spacing w:val="-2"/>
                <w:sz w:val="20"/>
              </w:rPr>
              <w:t>музыки</w:t>
            </w:r>
          </w:p>
        </w:tc>
        <w:tc>
          <w:tcPr>
            <w:tcW w:w="2213" w:type="dxa"/>
          </w:tcPr>
          <w:p w:rsidR="003B46F0" w:rsidRDefault="00C01045">
            <w:pPr>
              <w:pStyle w:val="TableParagraph"/>
              <w:spacing w:line="127" w:lineRule="exact"/>
              <w:ind w:left="113"/>
              <w:rPr>
                <w:sz w:val="20"/>
              </w:rPr>
            </w:pPr>
            <w:r>
              <w:rPr>
                <w:sz w:val="20"/>
              </w:rPr>
              <w:t>Творчество</w:t>
            </w:r>
            <w:r>
              <w:rPr>
                <w:spacing w:val="-10"/>
                <w:sz w:val="20"/>
              </w:rPr>
              <w:t xml:space="preserve"> </w:t>
            </w:r>
            <w:r>
              <w:rPr>
                <w:sz w:val="20"/>
              </w:rPr>
              <w:t>одного</w:t>
            </w:r>
            <w:r>
              <w:rPr>
                <w:spacing w:val="-10"/>
                <w:sz w:val="20"/>
              </w:rPr>
              <w:t xml:space="preserve"> </w:t>
            </w:r>
            <w:r>
              <w:rPr>
                <w:spacing w:val="-5"/>
                <w:sz w:val="20"/>
              </w:rPr>
              <w:t>или</w:t>
            </w:r>
          </w:p>
          <w:p w:rsidR="003B46F0" w:rsidRDefault="00C01045">
            <w:pPr>
              <w:pStyle w:val="TableParagraph"/>
              <w:ind w:left="113"/>
              <w:rPr>
                <w:sz w:val="20"/>
              </w:rPr>
            </w:pPr>
            <w:r>
              <w:rPr>
                <w:spacing w:val="-2"/>
                <w:sz w:val="20"/>
              </w:rPr>
              <w:t>нескольких исполнителей</w:t>
            </w:r>
          </w:p>
          <w:p w:rsidR="003B46F0" w:rsidRDefault="00C01045">
            <w:pPr>
              <w:pStyle w:val="TableParagraph"/>
              <w:spacing w:before="2" w:line="235" w:lineRule="auto"/>
              <w:ind w:left="113" w:right="230"/>
              <w:rPr>
                <w:sz w:val="20"/>
              </w:rPr>
            </w:pPr>
            <w:r>
              <w:rPr>
                <w:sz w:val="20"/>
              </w:rPr>
              <w:t>современной</w:t>
            </w:r>
            <w:r>
              <w:rPr>
                <w:spacing w:val="-13"/>
                <w:sz w:val="20"/>
              </w:rPr>
              <w:t xml:space="preserve"> </w:t>
            </w:r>
            <w:r>
              <w:rPr>
                <w:sz w:val="20"/>
              </w:rPr>
              <w:t xml:space="preserve">музыки, </w:t>
            </w:r>
            <w:r>
              <w:rPr>
                <w:spacing w:val="-2"/>
                <w:sz w:val="20"/>
              </w:rPr>
              <w:t>популярных</w:t>
            </w:r>
          </w:p>
          <w:p w:rsidR="003B46F0" w:rsidRDefault="00C01045">
            <w:pPr>
              <w:pStyle w:val="TableParagraph"/>
              <w:spacing w:before="2"/>
              <w:ind w:left="113"/>
              <w:rPr>
                <w:sz w:val="20"/>
              </w:rPr>
            </w:pPr>
            <w:r>
              <w:rPr>
                <w:sz w:val="20"/>
              </w:rPr>
              <w:t>у</w:t>
            </w:r>
            <w:r>
              <w:rPr>
                <w:spacing w:val="-7"/>
                <w:sz w:val="20"/>
              </w:rPr>
              <w:t xml:space="preserve"> </w:t>
            </w:r>
            <w:r>
              <w:rPr>
                <w:spacing w:val="-2"/>
                <w:sz w:val="20"/>
              </w:rPr>
              <w:t>молодёжи2</w:t>
            </w:r>
          </w:p>
        </w:tc>
        <w:tc>
          <w:tcPr>
            <w:tcW w:w="5602" w:type="dxa"/>
          </w:tcPr>
          <w:p w:rsidR="003B46F0" w:rsidRDefault="00C01045">
            <w:pPr>
              <w:pStyle w:val="TableParagraph"/>
              <w:spacing w:line="168" w:lineRule="exact"/>
              <w:ind w:left="109"/>
              <w:jc w:val="both"/>
              <w:rPr>
                <w:sz w:val="20"/>
              </w:rPr>
            </w:pPr>
            <w:r>
              <w:rPr>
                <w:sz w:val="20"/>
              </w:rPr>
              <w:t>Просмотр</w:t>
            </w:r>
            <w:r>
              <w:rPr>
                <w:spacing w:val="-13"/>
                <w:sz w:val="20"/>
              </w:rPr>
              <w:t xml:space="preserve"> </w:t>
            </w:r>
            <w:r>
              <w:rPr>
                <w:sz w:val="20"/>
              </w:rPr>
              <w:t>видеоклипов</w:t>
            </w:r>
            <w:r>
              <w:rPr>
                <w:spacing w:val="-11"/>
                <w:sz w:val="20"/>
              </w:rPr>
              <w:t xml:space="preserve"> </w:t>
            </w:r>
            <w:r>
              <w:rPr>
                <w:sz w:val="20"/>
              </w:rPr>
              <w:t>современных</w:t>
            </w:r>
            <w:r>
              <w:rPr>
                <w:spacing w:val="-12"/>
                <w:sz w:val="20"/>
              </w:rPr>
              <w:t xml:space="preserve"> </w:t>
            </w:r>
            <w:r>
              <w:rPr>
                <w:spacing w:val="-2"/>
                <w:sz w:val="20"/>
              </w:rPr>
              <w:t>исполнителей.</w:t>
            </w:r>
          </w:p>
          <w:p w:rsidR="003B46F0" w:rsidRDefault="00C01045">
            <w:pPr>
              <w:pStyle w:val="TableParagraph"/>
              <w:ind w:left="109" w:right="897"/>
              <w:jc w:val="both"/>
              <w:rPr>
                <w:sz w:val="20"/>
              </w:rPr>
            </w:pPr>
            <w:r>
              <w:rPr>
                <w:sz w:val="20"/>
              </w:rPr>
              <w:t>Сравнение их композиций с другими направлениями и</w:t>
            </w:r>
            <w:r>
              <w:rPr>
                <w:spacing w:val="-10"/>
                <w:sz w:val="20"/>
              </w:rPr>
              <w:t xml:space="preserve"> </w:t>
            </w:r>
            <w:r>
              <w:rPr>
                <w:sz w:val="20"/>
              </w:rPr>
              <w:t>стилями</w:t>
            </w:r>
            <w:r>
              <w:rPr>
                <w:spacing w:val="-10"/>
                <w:sz w:val="20"/>
              </w:rPr>
              <w:t xml:space="preserve"> </w:t>
            </w:r>
            <w:r>
              <w:rPr>
                <w:sz w:val="20"/>
              </w:rPr>
              <w:t>(классикой,</w:t>
            </w:r>
            <w:r>
              <w:rPr>
                <w:spacing w:val="-7"/>
                <w:sz w:val="20"/>
              </w:rPr>
              <w:t xml:space="preserve"> </w:t>
            </w:r>
            <w:r>
              <w:rPr>
                <w:sz w:val="20"/>
              </w:rPr>
              <w:t>духовной,</w:t>
            </w:r>
            <w:r>
              <w:rPr>
                <w:spacing w:val="-7"/>
                <w:sz w:val="20"/>
              </w:rPr>
              <w:t xml:space="preserve"> </w:t>
            </w:r>
            <w:r>
              <w:rPr>
                <w:sz w:val="20"/>
              </w:rPr>
              <w:t>народной</w:t>
            </w:r>
            <w:r>
              <w:rPr>
                <w:spacing w:val="-10"/>
                <w:sz w:val="20"/>
              </w:rPr>
              <w:t xml:space="preserve"> </w:t>
            </w:r>
            <w:r>
              <w:rPr>
                <w:sz w:val="20"/>
              </w:rPr>
              <w:t xml:space="preserve">музыкой). </w:t>
            </w:r>
            <w:r>
              <w:rPr>
                <w:i/>
                <w:sz w:val="20"/>
              </w:rPr>
              <w:t>На выбор или факультативно</w:t>
            </w:r>
            <w:r>
              <w:rPr>
                <w:sz w:val="20"/>
              </w:rPr>
              <w:t>:</w:t>
            </w:r>
          </w:p>
          <w:p w:rsidR="003B46F0" w:rsidRDefault="00C01045">
            <w:pPr>
              <w:pStyle w:val="TableParagraph"/>
              <w:ind w:left="109" w:right="330"/>
              <w:rPr>
                <w:sz w:val="20"/>
              </w:rPr>
            </w:pPr>
            <w:r>
              <w:rPr>
                <w:sz w:val="20"/>
              </w:rPr>
              <w:t>Составление</w:t>
            </w:r>
            <w:r>
              <w:rPr>
                <w:spacing w:val="-12"/>
                <w:sz w:val="20"/>
              </w:rPr>
              <w:t xml:space="preserve"> </w:t>
            </w:r>
            <w:r>
              <w:rPr>
                <w:sz w:val="20"/>
              </w:rPr>
              <w:t>плейлиста,</w:t>
            </w:r>
            <w:r>
              <w:rPr>
                <w:spacing w:val="-8"/>
                <w:sz w:val="20"/>
              </w:rPr>
              <w:t xml:space="preserve"> </w:t>
            </w:r>
            <w:r>
              <w:rPr>
                <w:sz w:val="20"/>
              </w:rPr>
              <w:t>коллекции</w:t>
            </w:r>
            <w:r>
              <w:rPr>
                <w:spacing w:val="-11"/>
                <w:sz w:val="20"/>
              </w:rPr>
              <w:t xml:space="preserve"> </w:t>
            </w:r>
            <w:r>
              <w:rPr>
                <w:sz w:val="20"/>
              </w:rPr>
              <w:t>записей</w:t>
            </w:r>
            <w:r>
              <w:rPr>
                <w:spacing w:val="-10"/>
                <w:sz w:val="20"/>
              </w:rPr>
              <w:t xml:space="preserve"> </w:t>
            </w:r>
            <w:r>
              <w:rPr>
                <w:sz w:val="20"/>
              </w:rPr>
              <w:t>современной музыки для друзей-одноклассников (для проведения совместного досуга).</w:t>
            </w:r>
          </w:p>
        </w:tc>
      </w:tr>
      <w:tr w:rsidR="003B46F0">
        <w:trPr>
          <w:trHeight w:val="700"/>
        </w:trPr>
        <w:tc>
          <w:tcPr>
            <w:tcW w:w="1191" w:type="dxa"/>
          </w:tcPr>
          <w:p w:rsidR="003B46F0" w:rsidRDefault="003B46F0">
            <w:pPr>
              <w:pStyle w:val="TableParagraph"/>
              <w:rPr>
                <w:sz w:val="20"/>
              </w:rPr>
            </w:pPr>
          </w:p>
        </w:tc>
        <w:tc>
          <w:tcPr>
            <w:tcW w:w="1133" w:type="dxa"/>
          </w:tcPr>
          <w:p w:rsidR="003B46F0" w:rsidRDefault="003B46F0">
            <w:pPr>
              <w:pStyle w:val="TableParagraph"/>
              <w:rPr>
                <w:sz w:val="20"/>
              </w:rPr>
            </w:pPr>
          </w:p>
        </w:tc>
        <w:tc>
          <w:tcPr>
            <w:tcW w:w="2213" w:type="dxa"/>
          </w:tcPr>
          <w:p w:rsidR="003B46F0" w:rsidRDefault="003B46F0">
            <w:pPr>
              <w:pStyle w:val="TableParagraph"/>
              <w:rPr>
                <w:sz w:val="20"/>
              </w:rPr>
            </w:pPr>
          </w:p>
        </w:tc>
        <w:tc>
          <w:tcPr>
            <w:tcW w:w="5602" w:type="dxa"/>
          </w:tcPr>
          <w:p w:rsidR="003B46F0" w:rsidRDefault="00C01045">
            <w:pPr>
              <w:pStyle w:val="TableParagraph"/>
              <w:spacing w:line="152" w:lineRule="exact"/>
              <w:ind w:left="109"/>
              <w:rPr>
                <w:sz w:val="20"/>
              </w:rPr>
            </w:pPr>
            <w:r>
              <w:rPr>
                <w:sz w:val="20"/>
              </w:rPr>
              <w:t>Съёмка</w:t>
            </w:r>
            <w:r>
              <w:rPr>
                <w:spacing w:val="-12"/>
                <w:sz w:val="20"/>
              </w:rPr>
              <w:t xml:space="preserve"> </w:t>
            </w:r>
            <w:r>
              <w:rPr>
                <w:sz w:val="20"/>
              </w:rPr>
              <w:t>собственного</w:t>
            </w:r>
            <w:r>
              <w:rPr>
                <w:spacing w:val="-11"/>
                <w:sz w:val="20"/>
              </w:rPr>
              <w:t xml:space="preserve"> </w:t>
            </w:r>
            <w:r>
              <w:rPr>
                <w:sz w:val="20"/>
              </w:rPr>
              <w:t>видеоклипа</w:t>
            </w:r>
            <w:r>
              <w:rPr>
                <w:spacing w:val="-5"/>
                <w:sz w:val="20"/>
              </w:rPr>
              <w:t xml:space="preserve"> </w:t>
            </w:r>
            <w:r>
              <w:rPr>
                <w:sz w:val="20"/>
              </w:rPr>
              <w:t>на</w:t>
            </w:r>
            <w:r>
              <w:rPr>
                <w:spacing w:val="-9"/>
                <w:sz w:val="20"/>
              </w:rPr>
              <w:t xml:space="preserve"> </w:t>
            </w:r>
            <w:r>
              <w:rPr>
                <w:sz w:val="20"/>
              </w:rPr>
              <w:t>музыку</w:t>
            </w:r>
            <w:r>
              <w:rPr>
                <w:spacing w:val="-11"/>
                <w:sz w:val="20"/>
              </w:rPr>
              <w:t xml:space="preserve"> </w:t>
            </w:r>
            <w:r>
              <w:rPr>
                <w:sz w:val="20"/>
              </w:rPr>
              <w:t>одной</w:t>
            </w:r>
            <w:r>
              <w:rPr>
                <w:spacing w:val="-7"/>
                <w:sz w:val="20"/>
              </w:rPr>
              <w:t xml:space="preserve"> </w:t>
            </w:r>
            <w:r>
              <w:rPr>
                <w:spacing w:val="-5"/>
                <w:sz w:val="20"/>
              </w:rPr>
              <w:t>из</w:t>
            </w:r>
          </w:p>
          <w:p w:rsidR="003B46F0" w:rsidRDefault="00C01045">
            <w:pPr>
              <w:pStyle w:val="TableParagraph"/>
              <w:ind w:left="109"/>
              <w:rPr>
                <w:sz w:val="20"/>
              </w:rPr>
            </w:pPr>
            <w:r>
              <w:rPr>
                <w:sz w:val="20"/>
              </w:rPr>
              <w:t>современных</w:t>
            </w:r>
            <w:r>
              <w:rPr>
                <w:spacing w:val="-12"/>
                <w:sz w:val="20"/>
              </w:rPr>
              <w:t xml:space="preserve"> </w:t>
            </w:r>
            <w:r>
              <w:rPr>
                <w:sz w:val="20"/>
              </w:rPr>
              <w:t>популярных</w:t>
            </w:r>
            <w:r>
              <w:rPr>
                <w:spacing w:val="-11"/>
                <w:sz w:val="20"/>
              </w:rPr>
              <w:t xml:space="preserve"> </w:t>
            </w:r>
            <w:r>
              <w:rPr>
                <w:spacing w:val="-2"/>
                <w:sz w:val="20"/>
              </w:rPr>
              <w:t>композиций</w:t>
            </w:r>
          </w:p>
        </w:tc>
      </w:tr>
      <w:tr w:rsidR="003B46F0">
        <w:trPr>
          <w:trHeight w:val="3230"/>
        </w:trPr>
        <w:tc>
          <w:tcPr>
            <w:tcW w:w="1191" w:type="dxa"/>
          </w:tcPr>
          <w:p w:rsidR="003B46F0" w:rsidRDefault="00C01045">
            <w:pPr>
              <w:pStyle w:val="TableParagraph"/>
              <w:spacing w:line="142" w:lineRule="exact"/>
              <w:ind w:left="113"/>
              <w:rPr>
                <w:sz w:val="20"/>
              </w:rPr>
            </w:pPr>
            <w:r>
              <w:rPr>
                <w:spacing w:val="-5"/>
                <w:sz w:val="20"/>
              </w:rPr>
              <w:t>Г)</w:t>
            </w:r>
          </w:p>
          <w:p w:rsidR="003B46F0" w:rsidRDefault="00C01045">
            <w:pPr>
              <w:pStyle w:val="TableParagraph"/>
              <w:ind w:left="113"/>
              <w:rPr>
                <w:sz w:val="20"/>
              </w:rPr>
            </w:pPr>
            <w:r>
              <w:rPr>
                <w:sz w:val="20"/>
              </w:rPr>
              <w:t>1—</w:t>
            </w:r>
            <w:r>
              <w:rPr>
                <w:spacing w:val="-10"/>
                <w:sz w:val="20"/>
              </w:rPr>
              <w:t>4</w:t>
            </w:r>
          </w:p>
          <w:p w:rsidR="003B46F0" w:rsidRDefault="00C01045">
            <w:pPr>
              <w:pStyle w:val="TableParagraph"/>
              <w:spacing w:before="1"/>
              <w:ind w:left="113" w:right="329"/>
              <w:rPr>
                <w:sz w:val="20"/>
              </w:rPr>
            </w:pPr>
            <w:r>
              <w:rPr>
                <w:spacing w:val="-2"/>
                <w:sz w:val="20"/>
              </w:rPr>
              <w:t xml:space="preserve">учебных </w:t>
            </w:r>
            <w:r>
              <w:rPr>
                <w:spacing w:val="-4"/>
                <w:sz w:val="20"/>
              </w:rPr>
              <w:t>часа</w:t>
            </w:r>
          </w:p>
        </w:tc>
        <w:tc>
          <w:tcPr>
            <w:tcW w:w="1133" w:type="dxa"/>
          </w:tcPr>
          <w:p w:rsidR="003B46F0" w:rsidRDefault="00C01045">
            <w:pPr>
              <w:pStyle w:val="TableParagraph"/>
              <w:spacing w:line="140" w:lineRule="exact"/>
              <w:ind w:left="113"/>
              <w:rPr>
                <w:sz w:val="20"/>
              </w:rPr>
            </w:pPr>
            <w:r>
              <w:rPr>
                <w:spacing w:val="-2"/>
                <w:sz w:val="20"/>
              </w:rPr>
              <w:t>Электрон</w:t>
            </w:r>
          </w:p>
          <w:p w:rsidR="003B46F0" w:rsidRDefault="00C01045">
            <w:pPr>
              <w:pStyle w:val="TableParagraph"/>
              <w:ind w:left="113" w:right="189"/>
              <w:rPr>
                <w:sz w:val="20"/>
              </w:rPr>
            </w:pPr>
            <w:r>
              <w:rPr>
                <w:spacing w:val="-4"/>
                <w:sz w:val="20"/>
              </w:rPr>
              <w:t xml:space="preserve">ные </w:t>
            </w:r>
            <w:r>
              <w:rPr>
                <w:spacing w:val="-2"/>
                <w:sz w:val="20"/>
              </w:rPr>
              <w:t xml:space="preserve">музыкаль </w:t>
            </w:r>
            <w:r>
              <w:rPr>
                <w:spacing w:val="-4"/>
                <w:sz w:val="20"/>
              </w:rPr>
              <w:t xml:space="preserve">ные </w:t>
            </w:r>
            <w:r>
              <w:rPr>
                <w:spacing w:val="-2"/>
                <w:sz w:val="20"/>
              </w:rPr>
              <w:t xml:space="preserve">инструме </w:t>
            </w:r>
            <w:r>
              <w:rPr>
                <w:spacing w:val="-4"/>
                <w:sz w:val="20"/>
              </w:rPr>
              <w:t>нты</w:t>
            </w:r>
          </w:p>
        </w:tc>
        <w:tc>
          <w:tcPr>
            <w:tcW w:w="2213" w:type="dxa"/>
          </w:tcPr>
          <w:p w:rsidR="003B46F0" w:rsidRDefault="00C01045">
            <w:pPr>
              <w:pStyle w:val="TableParagraph"/>
              <w:spacing w:line="140" w:lineRule="exact"/>
              <w:ind w:left="109"/>
              <w:rPr>
                <w:sz w:val="20"/>
              </w:rPr>
            </w:pPr>
            <w:r>
              <w:rPr>
                <w:spacing w:val="-2"/>
                <w:sz w:val="20"/>
              </w:rPr>
              <w:t>Современные</w:t>
            </w:r>
          </w:p>
          <w:p w:rsidR="003B46F0" w:rsidRDefault="00C01045">
            <w:pPr>
              <w:pStyle w:val="TableParagraph"/>
              <w:ind w:left="109"/>
              <w:rPr>
                <w:sz w:val="20"/>
              </w:rPr>
            </w:pPr>
            <w:r>
              <w:rPr>
                <w:spacing w:val="-2"/>
                <w:sz w:val="20"/>
              </w:rPr>
              <w:t>«двойники» классических музыкальных инструментов: синтезатор,</w:t>
            </w:r>
          </w:p>
          <w:p w:rsidR="003B46F0" w:rsidRDefault="00C01045">
            <w:pPr>
              <w:pStyle w:val="TableParagraph"/>
              <w:ind w:left="109" w:right="247"/>
              <w:rPr>
                <w:sz w:val="20"/>
              </w:rPr>
            </w:pPr>
            <w:r>
              <w:rPr>
                <w:sz w:val="20"/>
              </w:rPr>
              <w:t>электронная</w:t>
            </w:r>
            <w:r>
              <w:rPr>
                <w:spacing w:val="-13"/>
                <w:sz w:val="20"/>
              </w:rPr>
              <w:t xml:space="preserve"> </w:t>
            </w:r>
            <w:r>
              <w:rPr>
                <w:sz w:val="20"/>
              </w:rPr>
              <w:t>скрипка, гитара, барабаны</w:t>
            </w:r>
          </w:p>
          <w:p w:rsidR="003B46F0" w:rsidRDefault="00C01045">
            <w:pPr>
              <w:pStyle w:val="TableParagraph"/>
              <w:ind w:left="109" w:right="520"/>
              <w:rPr>
                <w:sz w:val="20"/>
              </w:rPr>
            </w:pPr>
            <w:r>
              <w:rPr>
                <w:sz w:val="20"/>
              </w:rPr>
              <w:t xml:space="preserve">и т. д. </w:t>
            </w:r>
            <w:r>
              <w:rPr>
                <w:spacing w:val="-2"/>
                <w:sz w:val="20"/>
              </w:rPr>
              <w:t xml:space="preserve">Виртуальные музыкальные </w:t>
            </w:r>
            <w:r>
              <w:rPr>
                <w:sz w:val="20"/>
              </w:rPr>
              <w:t>инструменты</w:t>
            </w:r>
            <w:r>
              <w:rPr>
                <w:spacing w:val="-13"/>
                <w:sz w:val="20"/>
              </w:rPr>
              <w:t xml:space="preserve"> </w:t>
            </w:r>
            <w:r>
              <w:rPr>
                <w:sz w:val="20"/>
              </w:rPr>
              <w:t xml:space="preserve">в </w:t>
            </w:r>
            <w:r>
              <w:rPr>
                <w:spacing w:val="-2"/>
                <w:sz w:val="20"/>
              </w:rPr>
              <w:t>компьютерных</w:t>
            </w:r>
          </w:p>
        </w:tc>
        <w:tc>
          <w:tcPr>
            <w:tcW w:w="5602" w:type="dxa"/>
          </w:tcPr>
          <w:p w:rsidR="003B46F0" w:rsidRDefault="00C01045">
            <w:pPr>
              <w:pStyle w:val="TableParagraph"/>
              <w:spacing w:line="142" w:lineRule="exact"/>
              <w:ind w:left="109"/>
              <w:rPr>
                <w:sz w:val="20"/>
              </w:rPr>
            </w:pPr>
            <w:r>
              <w:rPr>
                <w:sz w:val="20"/>
              </w:rPr>
              <w:t>Слушание</w:t>
            </w:r>
            <w:r>
              <w:rPr>
                <w:spacing w:val="-13"/>
                <w:sz w:val="20"/>
              </w:rPr>
              <w:t xml:space="preserve"> </w:t>
            </w:r>
            <w:r>
              <w:rPr>
                <w:sz w:val="20"/>
              </w:rPr>
              <w:t>музыкальных</w:t>
            </w:r>
            <w:r>
              <w:rPr>
                <w:spacing w:val="-10"/>
                <w:sz w:val="20"/>
              </w:rPr>
              <w:t xml:space="preserve"> </w:t>
            </w:r>
            <w:r>
              <w:rPr>
                <w:sz w:val="20"/>
              </w:rPr>
              <w:t>композиций</w:t>
            </w:r>
            <w:r>
              <w:rPr>
                <w:spacing w:val="-12"/>
                <w:sz w:val="20"/>
              </w:rPr>
              <w:t xml:space="preserve"> </w:t>
            </w:r>
            <w:r>
              <w:rPr>
                <w:sz w:val="20"/>
              </w:rPr>
              <w:t>в</w:t>
            </w:r>
            <w:r>
              <w:rPr>
                <w:spacing w:val="-10"/>
                <w:sz w:val="20"/>
              </w:rPr>
              <w:t xml:space="preserve"> </w:t>
            </w:r>
            <w:r>
              <w:rPr>
                <w:sz w:val="20"/>
              </w:rPr>
              <w:t>исполнении</w:t>
            </w:r>
            <w:r>
              <w:rPr>
                <w:spacing w:val="-11"/>
                <w:sz w:val="20"/>
              </w:rPr>
              <w:t xml:space="preserve"> </w:t>
            </w:r>
            <w:r>
              <w:rPr>
                <w:spacing w:val="-5"/>
                <w:sz w:val="20"/>
              </w:rPr>
              <w:t>на</w:t>
            </w:r>
          </w:p>
          <w:p w:rsidR="003B46F0" w:rsidRDefault="00C01045">
            <w:pPr>
              <w:pStyle w:val="TableParagraph"/>
              <w:ind w:left="109"/>
              <w:rPr>
                <w:sz w:val="20"/>
              </w:rPr>
            </w:pPr>
            <w:r>
              <w:rPr>
                <w:sz w:val="20"/>
              </w:rPr>
              <w:t>электронных</w:t>
            </w:r>
            <w:r>
              <w:rPr>
                <w:spacing w:val="-9"/>
                <w:sz w:val="20"/>
              </w:rPr>
              <w:t xml:space="preserve"> </w:t>
            </w:r>
            <w:r>
              <w:rPr>
                <w:sz w:val="20"/>
              </w:rPr>
              <w:t>музыкальных</w:t>
            </w:r>
            <w:r>
              <w:rPr>
                <w:spacing w:val="-9"/>
                <w:sz w:val="20"/>
              </w:rPr>
              <w:t xml:space="preserve"> </w:t>
            </w:r>
            <w:r>
              <w:rPr>
                <w:sz w:val="20"/>
              </w:rPr>
              <w:t>инструментах.</w:t>
            </w:r>
            <w:r>
              <w:rPr>
                <w:spacing w:val="-6"/>
                <w:sz w:val="20"/>
              </w:rPr>
              <w:t xml:space="preserve"> </w:t>
            </w:r>
            <w:r>
              <w:rPr>
                <w:sz w:val="20"/>
              </w:rPr>
              <w:t>Сравнение</w:t>
            </w:r>
            <w:r>
              <w:rPr>
                <w:spacing w:val="-11"/>
                <w:sz w:val="20"/>
              </w:rPr>
              <w:t xml:space="preserve"> </w:t>
            </w:r>
            <w:r>
              <w:rPr>
                <w:sz w:val="20"/>
              </w:rPr>
              <w:t>их звучания с акустическими инструментами, обсуждение результатов сравнения.</w:t>
            </w:r>
          </w:p>
          <w:p w:rsidR="003B46F0" w:rsidRDefault="00C01045">
            <w:pPr>
              <w:pStyle w:val="TableParagraph"/>
              <w:spacing w:before="6" w:line="235" w:lineRule="auto"/>
              <w:ind w:left="109" w:right="1045"/>
              <w:rPr>
                <w:sz w:val="20"/>
              </w:rPr>
            </w:pPr>
            <w:r>
              <w:rPr>
                <w:sz w:val="20"/>
              </w:rPr>
              <w:t>Подбор</w:t>
            </w:r>
            <w:r>
              <w:rPr>
                <w:spacing w:val="-9"/>
                <w:sz w:val="20"/>
              </w:rPr>
              <w:t xml:space="preserve"> </w:t>
            </w:r>
            <w:r>
              <w:rPr>
                <w:sz w:val="20"/>
              </w:rPr>
              <w:t>электронных</w:t>
            </w:r>
            <w:r>
              <w:rPr>
                <w:spacing w:val="-9"/>
                <w:sz w:val="20"/>
              </w:rPr>
              <w:t xml:space="preserve"> </w:t>
            </w:r>
            <w:r>
              <w:rPr>
                <w:sz w:val="20"/>
              </w:rPr>
              <w:t>тембров</w:t>
            </w:r>
            <w:r>
              <w:rPr>
                <w:spacing w:val="-8"/>
                <w:sz w:val="20"/>
              </w:rPr>
              <w:t xml:space="preserve"> </w:t>
            </w:r>
            <w:r>
              <w:rPr>
                <w:sz w:val="20"/>
              </w:rPr>
              <w:t>для</w:t>
            </w:r>
            <w:r>
              <w:rPr>
                <w:spacing w:val="-10"/>
                <w:sz w:val="20"/>
              </w:rPr>
              <w:t xml:space="preserve"> </w:t>
            </w:r>
            <w:r>
              <w:rPr>
                <w:sz w:val="20"/>
              </w:rPr>
              <w:t>создания</w:t>
            </w:r>
            <w:r>
              <w:rPr>
                <w:spacing w:val="-10"/>
                <w:sz w:val="20"/>
              </w:rPr>
              <w:t xml:space="preserve"> </w:t>
            </w:r>
            <w:r>
              <w:rPr>
                <w:sz w:val="20"/>
              </w:rPr>
              <w:t>музыки к фантастическому фильму.</w:t>
            </w:r>
          </w:p>
          <w:p w:rsidR="003B46F0" w:rsidRDefault="00C01045">
            <w:pPr>
              <w:pStyle w:val="TableParagraph"/>
              <w:spacing w:before="1"/>
              <w:ind w:left="109"/>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p w:rsidR="003B46F0" w:rsidRDefault="00C01045">
            <w:pPr>
              <w:pStyle w:val="TableParagraph"/>
              <w:ind w:left="109"/>
              <w:rPr>
                <w:sz w:val="20"/>
              </w:rPr>
            </w:pPr>
            <w:r>
              <w:rPr>
                <w:sz w:val="20"/>
              </w:rPr>
              <w:t>Посещение</w:t>
            </w:r>
            <w:r>
              <w:rPr>
                <w:spacing w:val="-11"/>
                <w:sz w:val="20"/>
              </w:rPr>
              <w:t xml:space="preserve"> </w:t>
            </w:r>
            <w:r>
              <w:rPr>
                <w:sz w:val="20"/>
              </w:rPr>
              <w:t>музыкального</w:t>
            </w:r>
            <w:r>
              <w:rPr>
                <w:spacing w:val="-13"/>
                <w:sz w:val="20"/>
              </w:rPr>
              <w:t xml:space="preserve"> </w:t>
            </w:r>
            <w:r>
              <w:rPr>
                <w:sz w:val="20"/>
              </w:rPr>
              <w:t>магазина</w:t>
            </w:r>
            <w:r>
              <w:rPr>
                <w:spacing w:val="-7"/>
                <w:sz w:val="20"/>
              </w:rPr>
              <w:t xml:space="preserve"> </w:t>
            </w:r>
            <w:r>
              <w:rPr>
                <w:sz w:val="20"/>
              </w:rPr>
              <w:t>(отдел</w:t>
            </w:r>
            <w:r>
              <w:rPr>
                <w:spacing w:val="-9"/>
                <w:sz w:val="20"/>
              </w:rPr>
              <w:t xml:space="preserve"> </w:t>
            </w:r>
            <w:r>
              <w:rPr>
                <w:sz w:val="20"/>
              </w:rPr>
              <w:t>электронных музыкальных инструментов).</w:t>
            </w:r>
          </w:p>
          <w:p w:rsidR="003B46F0" w:rsidRDefault="00C01045">
            <w:pPr>
              <w:pStyle w:val="TableParagraph"/>
              <w:spacing w:before="1" w:line="235" w:lineRule="auto"/>
              <w:ind w:left="109" w:right="330"/>
              <w:rPr>
                <w:sz w:val="20"/>
              </w:rPr>
            </w:pPr>
            <w:r>
              <w:rPr>
                <w:sz w:val="20"/>
              </w:rPr>
              <w:t>Просмотр</w:t>
            </w:r>
            <w:r>
              <w:rPr>
                <w:spacing w:val="-9"/>
                <w:sz w:val="20"/>
              </w:rPr>
              <w:t xml:space="preserve"> </w:t>
            </w:r>
            <w:r>
              <w:rPr>
                <w:sz w:val="20"/>
              </w:rPr>
              <w:t>фильма</w:t>
            </w:r>
            <w:r>
              <w:rPr>
                <w:spacing w:val="-11"/>
                <w:sz w:val="20"/>
              </w:rPr>
              <w:t xml:space="preserve"> </w:t>
            </w:r>
            <w:r>
              <w:rPr>
                <w:sz w:val="20"/>
              </w:rPr>
              <w:t>об</w:t>
            </w:r>
            <w:r>
              <w:rPr>
                <w:spacing w:val="-10"/>
                <w:sz w:val="20"/>
              </w:rPr>
              <w:t xml:space="preserve"> </w:t>
            </w:r>
            <w:r>
              <w:rPr>
                <w:sz w:val="20"/>
              </w:rPr>
              <w:t>электронных</w:t>
            </w:r>
            <w:r>
              <w:rPr>
                <w:spacing w:val="-8"/>
                <w:sz w:val="20"/>
              </w:rPr>
              <w:t xml:space="preserve"> </w:t>
            </w:r>
            <w:r>
              <w:rPr>
                <w:sz w:val="20"/>
              </w:rPr>
              <w:t xml:space="preserve">музыкальных </w:t>
            </w:r>
            <w:r>
              <w:rPr>
                <w:spacing w:val="-2"/>
                <w:sz w:val="20"/>
              </w:rPr>
              <w:t>инструментах.</w:t>
            </w:r>
          </w:p>
          <w:p w:rsidR="003B46F0" w:rsidRDefault="00C01045">
            <w:pPr>
              <w:pStyle w:val="TableParagraph"/>
              <w:spacing w:before="6"/>
              <w:ind w:left="109"/>
              <w:rPr>
                <w:sz w:val="20"/>
              </w:rPr>
            </w:pPr>
            <w:r>
              <w:rPr>
                <w:sz w:val="20"/>
              </w:rPr>
              <w:t>Создание электронной композиции в компьютерных программах</w:t>
            </w:r>
            <w:r>
              <w:rPr>
                <w:spacing w:val="-6"/>
                <w:sz w:val="20"/>
              </w:rPr>
              <w:t xml:space="preserve"> </w:t>
            </w:r>
            <w:r>
              <w:rPr>
                <w:sz w:val="20"/>
              </w:rPr>
              <w:t>с</w:t>
            </w:r>
            <w:r>
              <w:rPr>
                <w:spacing w:val="-5"/>
                <w:sz w:val="20"/>
              </w:rPr>
              <w:t xml:space="preserve"> </w:t>
            </w:r>
            <w:r>
              <w:rPr>
                <w:sz w:val="20"/>
              </w:rPr>
              <w:t>готовыми</w:t>
            </w:r>
            <w:r>
              <w:rPr>
                <w:spacing w:val="-4"/>
                <w:sz w:val="20"/>
              </w:rPr>
              <w:t xml:space="preserve"> </w:t>
            </w:r>
            <w:r>
              <w:rPr>
                <w:sz w:val="20"/>
              </w:rPr>
              <w:t>семплами</w:t>
            </w:r>
            <w:r>
              <w:rPr>
                <w:spacing w:val="-8"/>
                <w:sz w:val="20"/>
              </w:rPr>
              <w:t xml:space="preserve"> </w:t>
            </w:r>
            <w:r>
              <w:rPr>
                <w:sz w:val="20"/>
              </w:rPr>
              <w:t>(Garage</w:t>
            </w:r>
            <w:r>
              <w:rPr>
                <w:spacing w:val="-5"/>
                <w:sz w:val="20"/>
              </w:rPr>
              <w:t xml:space="preserve"> </w:t>
            </w:r>
            <w:r>
              <w:rPr>
                <w:sz w:val="20"/>
              </w:rPr>
              <w:t>Band</w:t>
            </w:r>
            <w:r>
              <w:rPr>
                <w:spacing w:val="-2"/>
                <w:sz w:val="20"/>
              </w:rPr>
              <w:t xml:space="preserve"> </w:t>
            </w:r>
            <w:r>
              <w:rPr>
                <w:sz w:val="20"/>
              </w:rPr>
              <w:t>и</w:t>
            </w:r>
            <w:r>
              <w:rPr>
                <w:spacing w:val="-3"/>
                <w:sz w:val="20"/>
              </w:rPr>
              <w:t xml:space="preserve"> </w:t>
            </w:r>
            <w:r>
              <w:rPr>
                <w:sz w:val="20"/>
              </w:rPr>
              <w:t>др.)</w:t>
            </w:r>
          </w:p>
        </w:tc>
      </w:tr>
    </w:tbl>
    <w:p w:rsidR="003B46F0" w:rsidRDefault="003B46F0">
      <w:pPr>
        <w:rPr>
          <w:sz w:val="20"/>
        </w:rPr>
        <w:sectPr w:rsidR="003B46F0">
          <w:footerReference w:type="default" r:id="rId69"/>
          <w:pgSz w:w="11910" w:h="16840"/>
          <w:pgMar w:top="460" w:right="0" w:bottom="1180" w:left="600" w:header="0" w:footer="998" w:gutter="0"/>
          <w:cols w:space="720"/>
        </w:sectPr>
      </w:pP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3"/>
        <w:gridCol w:w="5602"/>
      </w:tblGrid>
      <w:tr w:rsidR="003B46F0">
        <w:trPr>
          <w:trHeight w:val="1028"/>
        </w:trPr>
        <w:tc>
          <w:tcPr>
            <w:tcW w:w="1191" w:type="dxa"/>
          </w:tcPr>
          <w:p w:rsidR="003B46F0" w:rsidRDefault="00C01045">
            <w:pPr>
              <w:pStyle w:val="TableParagraph"/>
              <w:spacing w:before="105" w:line="235" w:lineRule="auto"/>
              <w:ind w:left="137" w:right="121"/>
              <w:jc w:val="center"/>
              <w:rPr>
                <w:rFonts w:ascii="Arial" w:hAnsi="Arial"/>
                <w:b/>
                <w:sz w:val="20"/>
              </w:rPr>
            </w:pPr>
            <w:r>
              <w:rPr>
                <w:rFonts w:ascii="Arial" w:hAnsi="Arial"/>
                <w:b/>
                <w:sz w:val="20"/>
              </w:rPr>
              <w:lastRenderedPageBreak/>
              <w:t>№</w:t>
            </w:r>
            <w:r>
              <w:rPr>
                <w:rFonts w:ascii="Arial" w:hAnsi="Arial"/>
                <w:b/>
                <w:spacing w:val="-14"/>
                <w:sz w:val="20"/>
              </w:rPr>
              <w:t xml:space="preserve"> </w:t>
            </w:r>
            <w:r>
              <w:rPr>
                <w:rFonts w:ascii="Arial" w:hAnsi="Arial"/>
                <w:b/>
                <w:sz w:val="20"/>
              </w:rPr>
              <w:t xml:space="preserve">блока, </w:t>
            </w:r>
            <w:r>
              <w:rPr>
                <w:rFonts w:ascii="Arial" w:hAnsi="Arial"/>
                <w:b/>
                <w:spacing w:val="-2"/>
                <w:sz w:val="20"/>
              </w:rPr>
              <w:t>кол-во часов</w:t>
            </w:r>
          </w:p>
        </w:tc>
        <w:tc>
          <w:tcPr>
            <w:tcW w:w="1133" w:type="dxa"/>
          </w:tcPr>
          <w:p w:rsidR="003B46F0" w:rsidRDefault="003B46F0">
            <w:pPr>
              <w:pStyle w:val="TableParagraph"/>
              <w:spacing w:before="97"/>
              <w:rPr>
                <w:sz w:val="20"/>
              </w:rPr>
            </w:pPr>
          </w:p>
          <w:p w:rsidR="003B46F0" w:rsidRDefault="00C01045">
            <w:pPr>
              <w:pStyle w:val="TableParagraph"/>
              <w:ind w:left="320"/>
              <w:rPr>
                <w:rFonts w:ascii="Arial" w:hAnsi="Arial"/>
                <w:b/>
                <w:sz w:val="20"/>
              </w:rPr>
            </w:pPr>
            <w:r>
              <w:rPr>
                <w:rFonts w:ascii="Arial" w:hAnsi="Arial"/>
                <w:b/>
                <w:spacing w:val="-4"/>
                <w:sz w:val="20"/>
              </w:rPr>
              <w:t>Тема</w:t>
            </w:r>
          </w:p>
        </w:tc>
        <w:tc>
          <w:tcPr>
            <w:tcW w:w="2213" w:type="dxa"/>
          </w:tcPr>
          <w:p w:rsidR="003B46F0" w:rsidRDefault="003B46F0">
            <w:pPr>
              <w:pStyle w:val="TableParagraph"/>
              <w:spacing w:before="97"/>
              <w:rPr>
                <w:sz w:val="20"/>
              </w:rPr>
            </w:pPr>
          </w:p>
          <w:p w:rsidR="003B46F0" w:rsidRDefault="00C01045">
            <w:pPr>
              <w:pStyle w:val="TableParagraph"/>
              <w:ind w:left="488"/>
              <w:rPr>
                <w:rFonts w:ascii="Arial" w:hAnsi="Arial"/>
                <w:b/>
                <w:sz w:val="20"/>
              </w:rPr>
            </w:pPr>
            <w:r>
              <w:rPr>
                <w:rFonts w:ascii="Arial" w:hAnsi="Arial"/>
                <w:b/>
                <w:spacing w:val="-2"/>
                <w:sz w:val="20"/>
              </w:rPr>
              <w:t>Содержание</w:t>
            </w:r>
          </w:p>
        </w:tc>
        <w:tc>
          <w:tcPr>
            <w:tcW w:w="5602" w:type="dxa"/>
          </w:tcPr>
          <w:p w:rsidR="003B46F0" w:rsidRDefault="003B46F0">
            <w:pPr>
              <w:pStyle w:val="TableParagraph"/>
              <w:spacing w:before="97"/>
              <w:rPr>
                <w:sz w:val="20"/>
              </w:rPr>
            </w:pPr>
          </w:p>
          <w:p w:rsidR="003B46F0" w:rsidRDefault="00C01045">
            <w:pPr>
              <w:pStyle w:val="TableParagraph"/>
              <w:ind w:left="1074"/>
              <w:rPr>
                <w:rFonts w:ascii="Arial" w:hAnsi="Arial"/>
                <w:b/>
                <w:sz w:val="20"/>
              </w:rPr>
            </w:pPr>
            <w:r>
              <w:rPr>
                <w:rFonts w:ascii="Arial" w:hAnsi="Arial"/>
                <w:b/>
                <w:sz w:val="20"/>
              </w:rPr>
              <w:t>Виды</w:t>
            </w:r>
            <w:r>
              <w:rPr>
                <w:rFonts w:ascii="Arial" w:hAnsi="Arial"/>
                <w:b/>
                <w:spacing w:val="-12"/>
                <w:sz w:val="20"/>
              </w:rPr>
              <w:t xml:space="preserve"> </w:t>
            </w:r>
            <w:r>
              <w:rPr>
                <w:rFonts w:ascii="Arial" w:hAnsi="Arial"/>
                <w:b/>
                <w:sz w:val="20"/>
              </w:rPr>
              <w:t>деятельности</w:t>
            </w:r>
            <w:r>
              <w:rPr>
                <w:rFonts w:ascii="Arial" w:hAnsi="Arial"/>
                <w:b/>
                <w:spacing w:val="-6"/>
                <w:sz w:val="20"/>
              </w:rPr>
              <w:t xml:space="preserve"> </w:t>
            </w:r>
            <w:r>
              <w:rPr>
                <w:rFonts w:ascii="Arial" w:hAnsi="Arial"/>
                <w:b/>
                <w:spacing w:val="-2"/>
                <w:sz w:val="20"/>
              </w:rPr>
              <w:t>обучающихся</w:t>
            </w:r>
          </w:p>
        </w:tc>
      </w:tr>
      <w:tr w:rsidR="003B46F0">
        <w:trPr>
          <w:trHeight w:val="472"/>
        </w:trPr>
        <w:tc>
          <w:tcPr>
            <w:tcW w:w="1191" w:type="dxa"/>
          </w:tcPr>
          <w:p w:rsidR="003B46F0" w:rsidRDefault="003B46F0">
            <w:pPr>
              <w:pStyle w:val="TableParagraph"/>
              <w:rPr>
                <w:sz w:val="20"/>
              </w:rPr>
            </w:pPr>
          </w:p>
        </w:tc>
        <w:tc>
          <w:tcPr>
            <w:tcW w:w="1133" w:type="dxa"/>
          </w:tcPr>
          <w:p w:rsidR="003B46F0" w:rsidRDefault="003B46F0">
            <w:pPr>
              <w:pStyle w:val="TableParagraph"/>
              <w:rPr>
                <w:sz w:val="20"/>
              </w:rPr>
            </w:pPr>
          </w:p>
        </w:tc>
        <w:tc>
          <w:tcPr>
            <w:tcW w:w="2213" w:type="dxa"/>
          </w:tcPr>
          <w:p w:rsidR="003B46F0" w:rsidRDefault="00C01045">
            <w:pPr>
              <w:pStyle w:val="TableParagraph"/>
              <w:spacing w:line="216" w:lineRule="exact"/>
              <w:ind w:left="113"/>
              <w:rPr>
                <w:sz w:val="20"/>
              </w:rPr>
            </w:pPr>
            <w:r>
              <w:rPr>
                <w:spacing w:val="-2"/>
                <w:sz w:val="20"/>
              </w:rPr>
              <w:t>программах</w:t>
            </w:r>
          </w:p>
        </w:tc>
        <w:tc>
          <w:tcPr>
            <w:tcW w:w="5602" w:type="dxa"/>
          </w:tcPr>
          <w:p w:rsidR="003B46F0" w:rsidRDefault="003B46F0">
            <w:pPr>
              <w:pStyle w:val="TableParagraph"/>
              <w:rPr>
                <w:sz w:val="20"/>
              </w:rPr>
            </w:pPr>
          </w:p>
        </w:tc>
      </w:tr>
    </w:tbl>
    <w:p w:rsidR="003B46F0" w:rsidRDefault="003B46F0">
      <w:pPr>
        <w:pStyle w:val="a3"/>
        <w:ind w:left="0"/>
      </w:pPr>
    </w:p>
    <w:p w:rsidR="003B46F0" w:rsidRDefault="003B46F0">
      <w:pPr>
        <w:pStyle w:val="a3"/>
        <w:spacing w:before="22"/>
        <w:ind w:left="0"/>
      </w:pPr>
    </w:p>
    <w:p w:rsidR="003B46F0" w:rsidRDefault="00C01045">
      <w:pPr>
        <w:pStyle w:val="1"/>
      </w:pPr>
      <w:r>
        <w:t>Модуль</w:t>
      </w:r>
      <w:r>
        <w:rPr>
          <w:spacing w:val="-8"/>
        </w:rPr>
        <w:t xml:space="preserve"> </w:t>
      </w:r>
      <w:r>
        <w:t>№</w:t>
      </w:r>
      <w:r>
        <w:rPr>
          <w:spacing w:val="-4"/>
        </w:rPr>
        <w:t xml:space="preserve"> </w:t>
      </w:r>
      <w:r>
        <w:t>7</w:t>
      </w:r>
      <w:r>
        <w:rPr>
          <w:spacing w:val="-1"/>
        </w:rPr>
        <w:t xml:space="preserve"> </w:t>
      </w:r>
      <w:r>
        <w:t>«Музыка</w:t>
      </w:r>
      <w:r>
        <w:rPr>
          <w:spacing w:val="-7"/>
        </w:rPr>
        <w:t xml:space="preserve"> </w:t>
      </w:r>
      <w:r>
        <w:t>театра</w:t>
      </w:r>
      <w:r>
        <w:rPr>
          <w:spacing w:val="-2"/>
        </w:rPr>
        <w:t xml:space="preserve"> </w:t>
      </w:r>
      <w:r>
        <w:t>и</w:t>
      </w:r>
      <w:r>
        <w:rPr>
          <w:spacing w:val="-3"/>
        </w:rPr>
        <w:t xml:space="preserve"> </w:t>
      </w:r>
      <w:r>
        <w:rPr>
          <w:spacing w:val="-4"/>
        </w:rPr>
        <w:t>кино»</w:t>
      </w:r>
    </w:p>
    <w:p w:rsidR="003B46F0" w:rsidRDefault="003B46F0">
      <w:pPr>
        <w:pStyle w:val="a3"/>
        <w:spacing w:before="6"/>
        <w:ind w:left="0"/>
        <w:rPr>
          <w:b/>
        </w:rPr>
      </w:pPr>
    </w:p>
    <w:p w:rsidR="003B46F0" w:rsidRDefault="00C01045">
      <w:pPr>
        <w:pStyle w:val="a3"/>
        <w:spacing w:line="249" w:lineRule="auto"/>
        <w:ind w:right="478" w:firstLine="225"/>
        <w:jc w:val="both"/>
      </w:pPr>
      <w:r>
        <w:t>Модуль «Музыка театра и кино» тесно переплетается с модулем «Классическая музыка», может</w:t>
      </w:r>
      <w:r>
        <w:rPr>
          <w:spacing w:val="-1"/>
        </w:rPr>
        <w:t xml:space="preserve"> </w:t>
      </w:r>
      <w:r>
        <w:t>стыковаться по ряду произведений с модулями «Современная музыка» (мюзикл), «Музыка в жизни человека» (музыкальные портреты, музыка о войне).</w:t>
      </w:r>
    </w:p>
    <w:p w:rsidR="003B46F0" w:rsidRDefault="00C01045">
      <w:pPr>
        <w:pStyle w:val="a3"/>
        <w:spacing w:before="3" w:line="247" w:lineRule="auto"/>
        <w:ind w:right="481" w:firstLine="225"/>
        <w:jc w:val="both"/>
      </w:pPr>
      <w:r>
        <w:t xml:space="preserve">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w:t>
      </w:r>
      <w:r>
        <w:rPr>
          <w:spacing w:val="-2"/>
        </w:rPr>
        <w:t>фильмов.</w:t>
      </w:r>
    </w:p>
    <w:p w:rsidR="003B46F0" w:rsidRDefault="003B46F0">
      <w:pPr>
        <w:pStyle w:val="a3"/>
        <w:spacing w:before="132"/>
        <w:ind w:left="0"/>
      </w:pP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3"/>
      </w:tblGrid>
      <w:tr w:rsidR="003B46F0">
        <w:trPr>
          <w:trHeight w:val="1029"/>
        </w:trPr>
        <w:tc>
          <w:tcPr>
            <w:tcW w:w="1191" w:type="dxa"/>
          </w:tcPr>
          <w:p w:rsidR="003B46F0" w:rsidRDefault="00C01045">
            <w:pPr>
              <w:pStyle w:val="TableParagraph"/>
              <w:spacing w:before="94" w:line="237" w:lineRule="auto"/>
              <w:ind w:left="161" w:right="97"/>
              <w:jc w:val="center"/>
              <w:rPr>
                <w:rFonts w:ascii="Arial" w:hAnsi="Arial"/>
                <w:b/>
                <w:sz w:val="20"/>
              </w:rPr>
            </w:pPr>
            <w:r>
              <w:rPr>
                <w:rFonts w:ascii="Arial" w:hAnsi="Arial"/>
                <w:b/>
                <w:sz w:val="20"/>
              </w:rPr>
              <w:t>№</w:t>
            </w:r>
            <w:r>
              <w:rPr>
                <w:rFonts w:ascii="Arial" w:hAnsi="Arial"/>
                <w:b/>
                <w:spacing w:val="-14"/>
                <w:sz w:val="20"/>
              </w:rPr>
              <w:t xml:space="preserve"> </w:t>
            </w:r>
            <w:r>
              <w:rPr>
                <w:rFonts w:ascii="Arial" w:hAnsi="Arial"/>
                <w:b/>
                <w:sz w:val="20"/>
              </w:rPr>
              <w:t xml:space="preserve">блока, </w:t>
            </w:r>
            <w:r>
              <w:rPr>
                <w:rFonts w:ascii="Arial" w:hAnsi="Arial"/>
                <w:b/>
                <w:spacing w:val="-2"/>
                <w:sz w:val="20"/>
              </w:rPr>
              <w:t>кол-во часов</w:t>
            </w:r>
          </w:p>
        </w:tc>
        <w:tc>
          <w:tcPr>
            <w:tcW w:w="1133" w:type="dxa"/>
          </w:tcPr>
          <w:p w:rsidR="003B46F0" w:rsidRDefault="003B46F0">
            <w:pPr>
              <w:pStyle w:val="TableParagraph"/>
              <w:spacing w:before="83"/>
              <w:rPr>
                <w:sz w:val="20"/>
              </w:rPr>
            </w:pPr>
          </w:p>
          <w:p w:rsidR="003B46F0" w:rsidRDefault="00C01045">
            <w:pPr>
              <w:pStyle w:val="TableParagraph"/>
              <w:ind w:left="320"/>
              <w:rPr>
                <w:rFonts w:ascii="Arial" w:hAnsi="Arial"/>
                <w:b/>
                <w:sz w:val="20"/>
              </w:rPr>
            </w:pPr>
            <w:r>
              <w:rPr>
                <w:rFonts w:ascii="Arial" w:hAnsi="Arial"/>
                <w:b/>
                <w:spacing w:val="-4"/>
                <w:sz w:val="20"/>
              </w:rPr>
              <w:t>Тема</w:t>
            </w:r>
          </w:p>
        </w:tc>
        <w:tc>
          <w:tcPr>
            <w:tcW w:w="2214" w:type="dxa"/>
          </w:tcPr>
          <w:p w:rsidR="003B46F0" w:rsidRDefault="003B46F0">
            <w:pPr>
              <w:pStyle w:val="TableParagraph"/>
              <w:spacing w:before="83"/>
              <w:rPr>
                <w:sz w:val="20"/>
              </w:rPr>
            </w:pPr>
          </w:p>
          <w:p w:rsidR="003B46F0" w:rsidRDefault="00C01045">
            <w:pPr>
              <w:pStyle w:val="TableParagraph"/>
              <w:ind w:left="488"/>
              <w:rPr>
                <w:rFonts w:ascii="Arial" w:hAnsi="Arial"/>
                <w:b/>
                <w:sz w:val="20"/>
              </w:rPr>
            </w:pPr>
            <w:r>
              <w:rPr>
                <w:rFonts w:ascii="Arial" w:hAnsi="Arial"/>
                <w:b/>
                <w:spacing w:val="-2"/>
                <w:sz w:val="20"/>
              </w:rPr>
              <w:t>Содержание</w:t>
            </w:r>
          </w:p>
        </w:tc>
        <w:tc>
          <w:tcPr>
            <w:tcW w:w="5603" w:type="dxa"/>
          </w:tcPr>
          <w:p w:rsidR="003B46F0" w:rsidRDefault="003B46F0">
            <w:pPr>
              <w:pStyle w:val="TableParagraph"/>
              <w:spacing w:before="83"/>
              <w:rPr>
                <w:sz w:val="20"/>
              </w:rPr>
            </w:pPr>
          </w:p>
          <w:p w:rsidR="003B46F0" w:rsidRDefault="00C01045">
            <w:pPr>
              <w:pStyle w:val="TableParagraph"/>
              <w:ind w:left="1068"/>
              <w:rPr>
                <w:rFonts w:ascii="Arial" w:hAnsi="Arial"/>
                <w:b/>
                <w:sz w:val="20"/>
              </w:rPr>
            </w:pPr>
            <w:r>
              <w:rPr>
                <w:rFonts w:ascii="Arial" w:hAnsi="Arial"/>
                <w:b/>
                <w:sz w:val="20"/>
              </w:rPr>
              <w:t>Виды</w:t>
            </w:r>
            <w:r>
              <w:rPr>
                <w:rFonts w:ascii="Arial" w:hAnsi="Arial"/>
                <w:b/>
                <w:spacing w:val="-12"/>
                <w:sz w:val="20"/>
              </w:rPr>
              <w:t xml:space="preserve"> </w:t>
            </w:r>
            <w:r>
              <w:rPr>
                <w:rFonts w:ascii="Arial" w:hAnsi="Arial"/>
                <w:b/>
                <w:sz w:val="20"/>
              </w:rPr>
              <w:t>деятельности</w:t>
            </w:r>
            <w:r>
              <w:rPr>
                <w:rFonts w:ascii="Arial" w:hAnsi="Arial"/>
                <w:b/>
                <w:spacing w:val="-6"/>
                <w:sz w:val="20"/>
              </w:rPr>
              <w:t xml:space="preserve"> </w:t>
            </w:r>
            <w:r>
              <w:rPr>
                <w:rFonts w:ascii="Arial" w:hAnsi="Arial"/>
                <w:b/>
                <w:spacing w:val="-2"/>
                <w:sz w:val="20"/>
              </w:rPr>
              <w:t>обучающихся</w:t>
            </w:r>
          </w:p>
        </w:tc>
      </w:tr>
      <w:tr w:rsidR="003B46F0">
        <w:trPr>
          <w:trHeight w:val="2310"/>
        </w:trPr>
        <w:tc>
          <w:tcPr>
            <w:tcW w:w="1191" w:type="dxa"/>
          </w:tcPr>
          <w:p w:rsidR="003B46F0" w:rsidRDefault="00C01045">
            <w:pPr>
              <w:pStyle w:val="TableParagraph"/>
              <w:spacing w:line="206" w:lineRule="exact"/>
              <w:ind w:left="113"/>
              <w:rPr>
                <w:sz w:val="20"/>
              </w:rPr>
            </w:pPr>
            <w:r>
              <w:rPr>
                <w:spacing w:val="-5"/>
                <w:sz w:val="20"/>
              </w:rPr>
              <w:t>А)</w:t>
            </w:r>
          </w:p>
          <w:p w:rsidR="003B46F0" w:rsidRDefault="00C01045">
            <w:pPr>
              <w:pStyle w:val="TableParagraph"/>
              <w:ind w:left="113"/>
              <w:rPr>
                <w:sz w:val="20"/>
              </w:rPr>
            </w:pPr>
            <w:r>
              <w:rPr>
                <w:sz w:val="20"/>
              </w:rPr>
              <w:t>2—</w:t>
            </w:r>
            <w:r>
              <w:rPr>
                <w:spacing w:val="-10"/>
                <w:sz w:val="20"/>
              </w:rPr>
              <w:t>6</w:t>
            </w:r>
          </w:p>
          <w:p w:rsidR="003B46F0" w:rsidRDefault="00C01045">
            <w:pPr>
              <w:pStyle w:val="TableParagraph"/>
              <w:spacing w:before="1"/>
              <w:ind w:left="113" w:right="329"/>
              <w:rPr>
                <w:sz w:val="20"/>
              </w:rPr>
            </w:pPr>
            <w:r>
              <w:rPr>
                <w:spacing w:val="-2"/>
                <w:sz w:val="20"/>
              </w:rPr>
              <w:t>учебных часов</w:t>
            </w:r>
          </w:p>
        </w:tc>
        <w:tc>
          <w:tcPr>
            <w:tcW w:w="1133" w:type="dxa"/>
          </w:tcPr>
          <w:p w:rsidR="003B46F0" w:rsidRDefault="00C01045">
            <w:pPr>
              <w:pStyle w:val="TableParagraph"/>
              <w:spacing w:line="211" w:lineRule="exact"/>
              <w:ind w:left="113"/>
              <w:rPr>
                <w:sz w:val="20"/>
              </w:rPr>
            </w:pPr>
            <w:r>
              <w:rPr>
                <w:spacing w:val="-2"/>
                <w:sz w:val="20"/>
              </w:rPr>
              <w:t>Музыкаль</w:t>
            </w:r>
          </w:p>
          <w:p w:rsidR="003B46F0" w:rsidRDefault="00C01045">
            <w:pPr>
              <w:pStyle w:val="TableParagraph"/>
              <w:ind w:left="113" w:right="124"/>
              <w:rPr>
                <w:sz w:val="20"/>
              </w:rPr>
            </w:pPr>
            <w:r>
              <w:rPr>
                <w:sz w:val="20"/>
              </w:rPr>
              <w:t>ная</w:t>
            </w:r>
            <w:r>
              <w:rPr>
                <w:spacing w:val="-13"/>
                <w:sz w:val="20"/>
              </w:rPr>
              <w:t xml:space="preserve"> </w:t>
            </w:r>
            <w:r>
              <w:rPr>
                <w:sz w:val="20"/>
              </w:rPr>
              <w:t>сказка на сцене, на экране</w:t>
            </w:r>
          </w:p>
        </w:tc>
        <w:tc>
          <w:tcPr>
            <w:tcW w:w="2214" w:type="dxa"/>
          </w:tcPr>
          <w:p w:rsidR="003B46F0" w:rsidRDefault="00C01045">
            <w:pPr>
              <w:pStyle w:val="TableParagraph"/>
              <w:spacing w:line="211" w:lineRule="exact"/>
              <w:ind w:left="113"/>
              <w:rPr>
                <w:sz w:val="20"/>
              </w:rPr>
            </w:pPr>
            <w:r>
              <w:rPr>
                <w:spacing w:val="-2"/>
                <w:sz w:val="20"/>
              </w:rPr>
              <w:t>Характеры</w:t>
            </w:r>
          </w:p>
          <w:p w:rsidR="003B46F0" w:rsidRDefault="00C01045">
            <w:pPr>
              <w:pStyle w:val="TableParagraph"/>
              <w:ind w:left="113"/>
              <w:rPr>
                <w:sz w:val="20"/>
              </w:rPr>
            </w:pPr>
            <w:r>
              <w:rPr>
                <w:spacing w:val="-2"/>
                <w:sz w:val="20"/>
              </w:rPr>
              <w:t>персонажей,</w:t>
            </w:r>
          </w:p>
          <w:p w:rsidR="003B46F0" w:rsidRDefault="00C01045">
            <w:pPr>
              <w:pStyle w:val="TableParagraph"/>
              <w:spacing w:before="2" w:line="237" w:lineRule="auto"/>
              <w:ind w:left="113"/>
              <w:rPr>
                <w:sz w:val="20"/>
              </w:rPr>
            </w:pPr>
            <w:r>
              <w:rPr>
                <w:sz w:val="20"/>
              </w:rPr>
              <w:t>отражённые</w:t>
            </w:r>
            <w:r>
              <w:rPr>
                <w:spacing w:val="-13"/>
                <w:sz w:val="20"/>
              </w:rPr>
              <w:t xml:space="preserve"> </w:t>
            </w:r>
            <w:r>
              <w:rPr>
                <w:sz w:val="20"/>
              </w:rPr>
              <w:t>в</w:t>
            </w:r>
            <w:r>
              <w:rPr>
                <w:spacing w:val="-12"/>
                <w:sz w:val="20"/>
              </w:rPr>
              <w:t xml:space="preserve"> </w:t>
            </w:r>
            <w:r>
              <w:rPr>
                <w:sz w:val="20"/>
              </w:rPr>
              <w:t>музыке. Тембр голоса. Соло. Хор, ансамбль</w:t>
            </w:r>
          </w:p>
        </w:tc>
        <w:tc>
          <w:tcPr>
            <w:tcW w:w="5603" w:type="dxa"/>
          </w:tcPr>
          <w:p w:rsidR="003B46F0" w:rsidRDefault="00C01045">
            <w:pPr>
              <w:pStyle w:val="TableParagraph"/>
              <w:spacing w:line="211" w:lineRule="exact"/>
              <w:ind w:left="108"/>
              <w:rPr>
                <w:sz w:val="20"/>
              </w:rPr>
            </w:pPr>
            <w:r>
              <w:rPr>
                <w:spacing w:val="-4"/>
                <w:sz w:val="20"/>
              </w:rPr>
              <w:t>Видеопросмотр</w:t>
            </w:r>
            <w:r>
              <w:rPr>
                <w:spacing w:val="-5"/>
                <w:sz w:val="20"/>
              </w:rPr>
              <w:t xml:space="preserve"> </w:t>
            </w:r>
            <w:r>
              <w:rPr>
                <w:spacing w:val="-4"/>
                <w:sz w:val="20"/>
              </w:rPr>
              <w:t>музыкальной</w:t>
            </w:r>
            <w:r>
              <w:rPr>
                <w:spacing w:val="-5"/>
                <w:sz w:val="20"/>
              </w:rPr>
              <w:t xml:space="preserve"> </w:t>
            </w:r>
            <w:r>
              <w:rPr>
                <w:spacing w:val="-4"/>
                <w:sz w:val="20"/>
              </w:rPr>
              <w:t>сказки.</w:t>
            </w:r>
            <w:r>
              <w:rPr>
                <w:spacing w:val="-3"/>
                <w:sz w:val="20"/>
              </w:rPr>
              <w:t xml:space="preserve"> </w:t>
            </w:r>
            <w:r>
              <w:rPr>
                <w:spacing w:val="-4"/>
                <w:sz w:val="20"/>
              </w:rPr>
              <w:t>Обсуждение</w:t>
            </w:r>
            <w:r>
              <w:rPr>
                <w:spacing w:val="-7"/>
                <w:sz w:val="20"/>
              </w:rPr>
              <w:t xml:space="preserve"> </w:t>
            </w:r>
            <w:r>
              <w:rPr>
                <w:spacing w:val="-4"/>
                <w:sz w:val="20"/>
              </w:rPr>
              <w:t>музыкально-</w:t>
            </w:r>
          </w:p>
          <w:p w:rsidR="003B46F0" w:rsidRDefault="00C01045">
            <w:pPr>
              <w:pStyle w:val="TableParagraph"/>
              <w:spacing w:before="2" w:line="237" w:lineRule="auto"/>
              <w:ind w:left="108" w:right="277"/>
              <w:rPr>
                <w:sz w:val="20"/>
              </w:rPr>
            </w:pPr>
            <w:r>
              <w:rPr>
                <w:sz w:val="20"/>
              </w:rPr>
              <w:t>выразительных</w:t>
            </w:r>
            <w:r>
              <w:rPr>
                <w:spacing w:val="-4"/>
                <w:sz w:val="20"/>
              </w:rPr>
              <w:t xml:space="preserve"> </w:t>
            </w:r>
            <w:r>
              <w:rPr>
                <w:sz w:val="20"/>
              </w:rPr>
              <w:t>средств, передающих повороты</w:t>
            </w:r>
            <w:r>
              <w:rPr>
                <w:spacing w:val="-1"/>
                <w:sz w:val="20"/>
              </w:rPr>
              <w:t xml:space="preserve"> </w:t>
            </w:r>
            <w:r>
              <w:rPr>
                <w:sz w:val="20"/>
              </w:rPr>
              <w:t>сюжета, характеры</w:t>
            </w:r>
            <w:r>
              <w:rPr>
                <w:spacing w:val="-4"/>
                <w:sz w:val="20"/>
              </w:rPr>
              <w:t xml:space="preserve"> </w:t>
            </w:r>
            <w:r>
              <w:rPr>
                <w:sz w:val="20"/>
              </w:rPr>
              <w:t>героев. Игра-викторина «Угадай</w:t>
            </w:r>
            <w:r>
              <w:rPr>
                <w:spacing w:val="-5"/>
                <w:sz w:val="20"/>
              </w:rPr>
              <w:t xml:space="preserve"> </w:t>
            </w:r>
            <w:r>
              <w:rPr>
                <w:sz w:val="20"/>
              </w:rPr>
              <w:t>по</w:t>
            </w:r>
            <w:r>
              <w:rPr>
                <w:spacing w:val="-7"/>
                <w:sz w:val="20"/>
              </w:rPr>
              <w:t xml:space="preserve"> </w:t>
            </w:r>
            <w:r>
              <w:rPr>
                <w:sz w:val="20"/>
              </w:rPr>
              <w:t>голосу». Разучивание,</w:t>
            </w:r>
            <w:r>
              <w:rPr>
                <w:spacing w:val="-7"/>
                <w:sz w:val="20"/>
              </w:rPr>
              <w:t xml:space="preserve"> </w:t>
            </w:r>
            <w:r>
              <w:rPr>
                <w:sz w:val="20"/>
              </w:rPr>
              <w:t>исполнение</w:t>
            </w:r>
            <w:r>
              <w:rPr>
                <w:spacing w:val="-11"/>
                <w:sz w:val="20"/>
              </w:rPr>
              <w:t xml:space="preserve"> </w:t>
            </w:r>
            <w:r>
              <w:rPr>
                <w:sz w:val="20"/>
              </w:rPr>
              <w:t>отдельных</w:t>
            </w:r>
            <w:r>
              <w:rPr>
                <w:spacing w:val="-8"/>
                <w:sz w:val="20"/>
              </w:rPr>
              <w:t xml:space="preserve"> </w:t>
            </w:r>
            <w:r>
              <w:rPr>
                <w:sz w:val="20"/>
              </w:rPr>
              <w:t>номеров</w:t>
            </w:r>
            <w:r>
              <w:rPr>
                <w:spacing w:val="-8"/>
                <w:sz w:val="20"/>
              </w:rPr>
              <w:t xml:space="preserve"> </w:t>
            </w:r>
            <w:r>
              <w:rPr>
                <w:sz w:val="20"/>
              </w:rPr>
              <w:t>из</w:t>
            </w:r>
            <w:r>
              <w:rPr>
                <w:spacing w:val="-7"/>
                <w:sz w:val="20"/>
              </w:rPr>
              <w:t xml:space="preserve"> </w:t>
            </w:r>
            <w:r>
              <w:rPr>
                <w:sz w:val="20"/>
              </w:rPr>
              <w:t>детской оперы, музыкальной сказки.</w:t>
            </w:r>
          </w:p>
          <w:p w:rsidR="003B46F0" w:rsidRDefault="00C01045">
            <w:pPr>
              <w:pStyle w:val="TableParagraph"/>
              <w:spacing w:before="4" w:line="228" w:lineRule="exact"/>
              <w:ind w:left="108"/>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p w:rsidR="003B46F0" w:rsidRDefault="00C01045">
            <w:pPr>
              <w:pStyle w:val="TableParagraph"/>
              <w:spacing w:before="2" w:line="235" w:lineRule="auto"/>
              <w:ind w:left="108"/>
              <w:rPr>
                <w:sz w:val="20"/>
              </w:rPr>
            </w:pPr>
            <w:r>
              <w:rPr>
                <w:sz w:val="20"/>
              </w:rPr>
              <w:t>Постановка</w:t>
            </w:r>
            <w:r>
              <w:rPr>
                <w:spacing w:val="-6"/>
                <w:sz w:val="20"/>
              </w:rPr>
              <w:t xml:space="preserve"> </w:t>
            </w:r>
            <w:r>
              <w:rPr>
                <w:sz w:val="20"/>
              </w:rPr>
              <w:t>детской</w:t>
            </w:r>
            <w:r>
              <w:rPr>
                <w:spacing w:val="-9"/>
                <w:sz w:val="20"/>
              </w:rPr>
              <w:t xml:space="preserve"> </w:t>
            </w:r>
            <w:r>
              <w:rPr>
                <w:sz w:val="20"/>
              </w:rPr>
              <w:t>музыкальной</w:t>
            </w:r>
            <w:r>
              <w:rPr>
                <w:spacing w:val="-9"/>
                <w:sz w:val="20"/>
              </w:rPr>
              <w:t xml:space="preserve"> </w:t>
            </w:r>
            <w:r>
              <w:rPr>
                <w:sz w:val="20"/>
              </w:rPr>
              <w:t>сказки,</w:t>
            </w:r>
            <w:r>
              <w:rPr>
                <w:spacing w:val="-6"/>
                <w:sz w:val="20"/>
              </w:rPr>
              <w:t xml:space="preserve"> </w:t>
            </w:r>
            <w:r>
              <w:rPr>
                <w:sz w:val="20"/>
              </w:rPr>
              <w:t>спектакль</w:t>
            </w:r>
            <w:r>
              <w:rPr>
                <w:spacing w:val="-8"/>
                <w:sz w:val="20"/>
              </w:rPr>
              <w:t xml:space="preserve"> </w:t>
            </w:r>
            <w:r>
              <w:rPr>
                <w:sz w:val="20"/>
              </w:rPr>
              <w:t xml:space="preserve">для </w:t>
            </w:r>
            <w:r>
              <w:rPr>
                <w:spacing w:val="-2"/>
                <w:sz w:val="20"/>
              </w:rPr>
              <w:t>родителей.</w:t>
            </w:r>
          </w:p>
          <w:p w:rsidR="003B46F0" w:rsidRDefault="00C01045">
            <w:pPr>
              <w:pStyle w:val="TableParagraph"/>
              <w:spacing w:before="2"/>
              <w:ind w:left="108"/>
              <w:rPr>
                <w:sz w:val="20"/>
              </w:rPr>
            </w:pPr>
            <w:r>
              <w:rPr>
                <w:sz w:val="20"/>
              </w:rPr>
              <w:t>Творческий</w:t>
            </w:r>
            <w:r>
              <w:rPr>
                <w:spacing w:val="-13"/>
                <w:sz w:val="20"/>
              </w:rPr>
              <w:t xml:space="preserve"> </w:t>
            </w:r>
            <w:r>
              <w:rPr>
                <w:sz w:val="20"/>
              </w:rPr>
              <w:t>проект</w:t>
            </w:r>
            <w:r>
              <w:rPr>
                <w:spacing w:val="-11"/>
                <w:sz w:val="20"/>
              </w:rPr>
              <w:t xml:space="preserve"> </w:t>
            </w:r>
            <w:r>
              <w:rPr>
                <w:sz w:val="20"/>
              </w:rPr>
              <w:t>«Озвучиваем</w:t>
            </w:r>
            <w:r>
              <w:rPr>
                <w:spacing w:val="-9"/>
                <w:sz w:val="20"/>
              </w:rPr>
              <w:t xml:space="preserve"> </w:t>
            </w:r>
            <w:r>
              <w:rPr>
                <w:spacing w:val="-2"/>
                <w:sz w:val="20"/>
              </w:rPr>
              <w:t>мультфильм»</w:t>
            </w:r>
          </w:p>
        </w:tc>
      </w:tr>
      <w:tr w:rsidR="003B46F0">
        <w:trPr>
          <w:trHeight w:val="3921"/>
        </w:trPr>
        <w:tc>
          <w:tcPr>
            <w:tcW w:w="1191" w:type="dxa"/>
          </w:tcPr>
          <w:p w:rsidR="003B46F0" w:rsidRDefault="00C01045">
            <w:pPr>
              <w:pStyle w:val="TableParagraph"/>
              <w:spacing w:line="199" w:lineRule="exact"/>
              <w:ind w:left="113"/>
              <w:rPr>
                <w:sz w:val="20"/>
              </w:rPr>
            </w:pPr>
            <w:r>
              <w:rPr>
                <w:spacing w:val="-5"/>
                <w:sz w:val="20"/>
              </w:rPr>
              <w:t>Б)</w:t>
            </w:r>
          </w:p>
          <w:p w:rsidR="003B46F0" w:rsidRDefault="00C01045">
            <w:pPr>
              <w:pStyle w:val="TableParagraph"/>
              <w:ind w:left="113"/>
              <w:rPr>
                <w:sz w:val="20"/>
              </w:rPr>
            </w:pPr>
            <w:r>
              <w:rPr>
                <w:sz w:val="20"/>
              </w:rPr>
              <w:t>2—</w:t>
            </w:r>
            <w:r>
              <w:rPr>
                <w:spacing w:val="-10"/>
                <w:sz w:val="20"/>
              </w:rPr>
              <w:t>6</w:t>
            </w:r>
          </w:p>
          <w:p w:rsidR="003B46F0" w:rsidRDefault="00C01045">
            <w:pPr>
              <w:pStyle w:val="TableParagraph"/>
              <w:spacing w:before="1"/>
              <w:ind w:left="113" w:right="329"/>
              <w:rPr>
                <w:sz w:val="20"/>
              </w:rPr>
            </w:pPr>
            <w:r>
              <w:rPr>
                <w:spacing w:val="-2"/>
                <w:sz w:val="20"/>
              </w:rPr>
              <w:t>учебных часов</w:t>
            </w:r>
          </w:p>
        </w:tc>
        <w:tc>
          <w:tcPr>
            <w:tcW w:w="1133" w:type="dxa"/>
          </w:tcPr>
          <w:p w:rsidR="003B46F0" w:rsidRDefault="00C01045">
            <w:pPr>
              <w:pStyle w:val="TableParagraph"/>
              <w:spacing w:line="204" w:lineRule="exact"/>
              <w:ind w:left="113"/>
              <w:rPr>
                <w:sz w:val="20"/>
              </w:rPr>
            </w:pPr>
            <w:r>
              <w:rPr>
                <w:spacing w:val="-2"/>
                <w:sz w:val="20"/>
              </w:rPr>
              <w:t>Театр</w:t>
            </w:r>
          </w:p>
          <w:p w:rsidR="003B46F0" w:rsidRDefault="00C01045">
            <w:pPr>
              <w:pStyle w:val="TableParagraph"/>
              <w:ind w:left="113"/>
              <w:rPr>
                <w:sz w:val="20"/>
              </w:rPr>
            </w:pPr>
            <w:r>
              <w:rPr>
                <w:spacing w:val="-2"/>
                <w:sz w:val="20"/>
              </w:rPr>
              <w:t>оперы</w:t>
            </w:r>
          </w:p>
          <w:p w:rsidR="003B46F0" w:rsidRDefault="00C01045">
            <w:pPr>
              <w:pStyle w:val="TableParagraph"/>
              <w:spacing w:before="1"/>
              <w:ind w:left="113"/>
              <w:rPr>
                <w:sz w:val="20"/>
              </w:rPr>
            </w:pPr>
            <w:r>
              <w:rPr>
                <w:sz w:val="20"/>
              </w:rPr>
              <w:t xml:space="preserve">и </w:t>
            </w:r>
            <w:r>
              <w:rPr>
                <w:spacing w:val="-2"/>
                <w:sz w:val="20"/>
              </w:rPr>
              <w:t>балета</w:t>
            </w:r>
          </w:p>
        </w:tc>
        <w:tc>
          <w:tcPr>
            <w:tcW w:w="2214" w:type="dxa"/>
          </w:tcPr>
          <w:p w:rsidR="003B46F0" w:rsidRDefault="00C01045">
            <w:pPr>
              <w:pStyle w:val="TableParagraph"/>
              <w:spacing w:line="197" w:lineRule="exact"/>
              <w:ind w:left="113"/>
              <w:rPr>
                <w:sz w:val="20"/>
              </w:rPr>
            </w:pPr>
            <w:r>
              <w:rPr>
                <w:spacing w:val="-2"/>
                <w:sz w:val="20"/>
              </w:rPr>
              <w:t>Особенности</w:t>
            </w:r>
          </w:p>
          <w:p w:rsidR="003B46F0" w:rsidRDefault="00C01045">
            <w:pPr>
              <w:pStyle w:val="TableParagraph"/>
              <w:ind w:left="113"/>
              <w:rPr>
                <w:sz w:val="20"/>
              </w:rPr>
            </w:pPr>
            <w:r>
              <w:rPr>
                <w:spacing w:val="-2"/>
                <w:sz w:val="20"/>
              </w:rPr>
              <w:t xml:space="preserve">музыкальных </w:t>
            </w:r>
            <w:r>
              <w:rPr>
                <w:sz w:val="20"/>
              </w:rPr>
              <w:t>спектаклей. Балет. Опера.</w:t>
            </w:r>
            <w:r>
              <w:rPr>
                <w:spacing w:val="-13"/>
                <w:sz w:val="20"/>
              </w:rPr>
              <w:t xml:space="preserve"> </w:t>
            </w:r>
            <w:r>
              <w:rPr>
                <w:sz w:val="20"/>
              </w:rPr>
              <w:t>Солисты,</w:t>
            </w:r>
            <w:r>
              <w:rPr>
                <w:spacing w:val="-12"/>
                <w:sz w:val="20"/>
              </w:rPr>
              <w:t xml:space="preserve"> </w:t>
            </w:r>
            <w:r>
              <w:rPr>
                <w:sz w:val="20"/>
              </w:rPr>
              <w:t xml:space="preserve">хор, оркестр, дирижёр в </w:t>
            </w:r>
            <w:r>
              <w:rPr>
                <w:spacing w:val="-2"/>
                <w:sz w:val="20"/>
              </w:rPr>
              <w:t>музыкальном</w:t>
            </w:r>
          </w:p>
          <w:p w:rsidR="003B46F0" w:rsidRDefault="00C01045">
            <w:pPr>
              <w:pStyle w:val="TableParagraph"/>
              <w:spacing w:line="228" w:lineRule="exact"/>
              <w:ind w:left="113"/>
              <w:rPr>
                <w:sz w:val="20"/>
              </w:rPr>
            </w:pPr>
            <w:r>
              <w:rPr>
                <w:spacing w:val="-2"/>
                <w:sz w:val="20"/>
              </w:rPr>
              <w:t>спектакле</w:t>
            </w:r>
          </w:p>
        </w:tc>
        <w:tc>
          <w:tcPr>
            <w:tcW w:w="5603" w:type="dxa"/>
          </w:tcPr>
          <w:p w:rsidR="003B46F0" w:rsidRDefault="00C01045">
            <w:pPr>
              <w:pStyle w:val="TableParagraph"/>
              <w:spacing w:line="189" w:lineRule="exact"/>
              <w:ind w:left="108"/>
              <w:rPr>
                <w:sz w:val="20"/>
              </w:rPr>
            </w:pPr>
            <w:r>
              <w:rPr>
                <w:sz w:val="20"/>
              </w:rPr>
              <w:t>Знакомство</w:t>
            </w:r>
            <w:r>
              <w:rPr>
                <w:spacing w:val="-11"/>
                <w:sz w:val="20"/>
              </w:rPr>
              <w:t xml:space="preserve"> </w:t>
            </w:r>
            <w:r>
              <w:rPr>
                <w:sz w:val="20"/>
              </w:rPr>
              <w:t>со</w:t>
            </w:r>
            <w:r>
              <w:rPr>
                <w:spacing w:val="-11"/>
                <w:sz w:val="20"/>
              </w:rPr>
              <w:t xml:space="preserve"> </w:t>
            </w:r>
            <w:r>
              <w:rPr>
                <w:sz w:val="20"/>
              </w:rPr>
              <w:t>знаменитыми</w:t>
            </w:r>
            <w:r>
              <w:rPr>
                <w:spacing w:val="-9"/>
                <w:sz w:val="20"/>
              </w:rPr>
              <w:t xml:space="preserve"> </w:t>
            </w:r>
            <w:r>
              <w:rPr>
                <w:sz w:val="20"/>
              </w:rPr>
              <w:t>музыкальными</w:t>
            </w:r>
            <w:r>
              <w:rPr>
                <w:spacing w:val="-9"/>
                <w:sz w:val="20"/>
              </w:rPr>
              <w:t xml:space="preserve"> </w:t>
            </w:r>
            <w:r>
              <w:rPr>
                <w:spacing w:val="-2"/>
                <w:sz w:val="20"/>
              </w:rPr>
              <w:t>театрами.</w:t>
            </w:r>
          </w:p>
          <w:p w:rsidR="003B46F0" w:rsidRDefault="00C01045">
            <w:pPr>
              <w:pStyle w:val="TableParagraph"/>
              <w:spacing w:before="4" w:line="235" w:lineRule="auto"/>
              <w:ind w:left="108"/>
              <w:rPr>
                <w:sz w:val="20"/>
              </w:rPr>
            </w:pPr>
            <w:r>
              <w:rPr>
                <w:sz w:val="20"/>
              </w:rPr>
              <w:t>Просмотр</w:t>
            </w:r>
            <w:r>
              <w:rPr>
                <w:spacing w:val="-9"/>
                <w:sz w:val="20"/>
              </w:rPr>
              <w:t xml:space="preserve"> </w:t>
            </w:r>
            <w:r>
              <w:rPr>
                <w:sz w:val="20"/>
              </w:rPr>
              <w:t>фрагментов</w:t>
            </w:r>
            <w:r>
              <w:rPr>
                <w:spacing w:val="-8"/>
                <w:sz w:val="20"/>
              </w:rPr>
              <w:t xml:space="preserve"> </w:t>
            </w:r>
            <w:r>
              <w:rPr>
                <w:sz w:val="20"/>
              </w:rPr>
              <w:t>музыкальных</w:t>
            </w:r>
            <w:r>
              <w:rPr>
                <w:spacing w:val="-9"/>
                <w:sz w:val="20"/>
              </w:rPr>
              <w:t xml:space="preserve"> </w:t>
            </w:r>
            <w:r>
              <w:rPr>
                <w:sz w:val="20"/>
              </w:rPr>
              <w:t>спектаклей</w:t>
            </w:r>
            <w:r>
              <w:rPr>
                <w:spacing w:val="-10"/>
                <w:sz w:val="20"/>
              </w:rPr>
              <w:t xml:space="preserve"> </w:t>
            </w:r>
            <w:r>
              <w:rPr>
                <w:sz w:val="20"/>
              </w:rPr>
              <w:t>с комментариями учителя.</w:t>
            </w:r>
          </w:p>
          <w:p w:rsidR="003B46F0" w:rsidRDefault="00C01045">
            <w:pPr>
              <w:pStyle w:val="TableParagraph"/>
              <w:spacing w:before="1"/>
              <w:ind w:left="108"/>
              <w:rPr>
                <w:sz w:val="20"/>
              </w:rPr>
            </w:pPr>
            <w:r>
              <w:rPr>
                <w:sz w:val="20"/>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w:t>
            </w:r>
            <w:r>
              <w:rPr>
                <w:spacing w:val="-7"/>
                <w:sz w:val="20"/>
              </w:rPr>
              <w:t xml:space="preserve"> </w:t>
            </w:r>
            <w:r>
              <w:rPr>
                <w:sz w:val="20"/>
              </w:rPr>
              <w:t>и</w:t>
            </w:r>
            <w:r>
              <w:rPr>
                <w:spacing w:val="-6"/>
                <w:sz w:val="20"/>
              </w:rPr>
              <w:t xml:space="preserve"> </w:t>
            </w:r>
            <w:r>
              <w:rPr>
                <w:sz w:val="20"/>
              </w:rPr>
              <w:t>исполнение</w:t>
            </w:r>
            <w:r>
              <w:rPr>
                <w:spacing w:val="-7"/>
                <w:sz w:val="20"/>
              </w:rPr>
              <w:t xml:space="preserve"> </w:t>
            </w:r>
            <w:r>
              <w:rPr>
                <w:sz w:val="20"/>
              </w:rPr>
              <w:t>доступного</w:t>
            </w:r>
            <w:r>
              <w:rPr>
                <w:spacing w:val="-9"/>
                <w:sz w:val="20"/>
              </w:rPr>
              <w:t xml:space="preserve"> </w:t>
            </w:r>
            <w:r>
              <w:rPr>
                <w:sz w:val="20"/>
              </w:rPr>
              <w:t>фрагмента,</w:t>
            </w:r>
            <w:r>
              <w:rPr>
                <w:spacing w:val="-6"/>
                <w:sz w:val="20"/>
              </w:rPr>
              <w:t xml:space="preserve"> </w:t>
            </w:r>
            <w:r>
              <w:rPr>
                <w:sz w:val="20"/>
              </w:rPr>
              <w:t>обработки песни / хора из оперы.</w:t>
            </w:r>
          </w:p>
          <w:p w:rsidR="003B46F0" w:rsidRDefault="00C01045">
            <w:pPr>
              <w:pStyle w:val="TableParagraph"/>
              <w:spacing w:line="237" w:lineRule="auto"/>
              <w:ind w:left="108" w:right="299"/>
              <w:jc w:val="both"/>
              <w:rPr>
                <w:sz w:val="20"/>
              </w:rPr>
            </w:pPr>
            <w:r>
              <w:rPr>
                <w:sz w:val="20"/>
              </w:rPr>
              <w:t>«Игра в дирижёра» —</w:t>
            </w:r>
            <w:r>
              <w:rPr>
                <w:spacing w:val="-1"/>
                <w:sz w:val="20"/>
              </w:rPr>
              <w:t xml:space="preserve"> </w:t>
            </w:r>
            <w:r>
              <w:rPr>
                <w:sz w:val="20"/>
              </w:rPr>
              <w:t>двигательная импровизация во</w:t>
            </w:r>
            <w:r>
              <w:rPr>
                <w:spacing w:val="-2"/>
                <w:sz w:val="20"/>
              </w:rPr>
              <w:t xml:space="preserve"> </w:t>
            </w:r>
            <w:r>
              <w:rPr>
                <w:sz w:val="20"/>
              </w:rPr>
              <w:t>время слушания</w:t>
            </w:r>
            <w:r>
              <w:rPr>
                <w:spacing w:val="-7"/>
                <w:sz w:val="20"/>
              </w:rPr>
              <w:t xml:space="preserve"> </w:t>
            </w:r>
            <w:r>
              <w:rPr>
                <w:sz w:val="20"/>
              </w:rPr>
              <w:t>оркестрового</w:t>
            </w:r>
            <w:r>
              <w:rPr>
                <w:spacing w:val="-11"/>
                <w:sz w:val="20"/>
              </w:rPr>
              <w:t xml:space="preserve"> </w:t>
            </w:r>
            <w:r>
              <w:rPr>
                <w:sz w:val="20"/>
              </w:rPr>
              <w:t>фрагмента</w:t>
            </w:r>
            <w:r>
              <w:rPr>
                <w:spacing w:val="-5"/>
                <w:sz w:val="20"/>
              </w:rPr>
              <w:t xml:space="preserve"> </w:t>
            </w:r>
            <w:r>
              <w:rPr>
                <w:sz w:val="20"/>
              </w:rPr>
              <w:t>музыкального</w:t>
            </w:r>
            <w:r>
              <w:rPr>
                <w:spacing w:val="-11"/>
                <w:sz w:val="20"/>
              </w:rPr>
              <w:t xml:space="preserve"> </w:t>
            </w:r>
            <w:r>
              <w:rPr>
                <w:sz w:val="20"/>
              </w:rPr>
              <w:t xml:space="preserve">спектакля. </w:t>
            </w:r>
            <w:r>
              <w:rPr>
                <w:i/>
                <w:sz w:val="20"/>
              </w:rPr>
              <w:t>На выбор или факультативно</w:t>
            </w:r>
            <w:r>
              <w:rPr>
                <w:sz w:val="20"/>
              </w:rPr>
              <w:t>:</w:t>
            </w:r>
          </w:p>
          <w:p w:rsidR="003B46F0" w:rsidRDefault="00C01045">
            <w:pPr>
              <w:pStyle w:val="TableParagraph"/>
              <w:ind w:left="108" w:right="197"/>
              <w:jc w:val="both"/>
              <w:rPr>
                <w:sz w:val="20"/>
              </w:rPr>
            </w:pPr>
            <w:r>
              <w:rPr>
                <w:sz w:val="20"/>
              </w:rPr>
              <w:t>Посещение</w:t>
            </w:r>
            <w:r>
              <w:rPr>
                <w:spacing w:val="-8"/>
                <w:sz w:val="20"/>
              </w:rPr>
              <w:t xml:space="preserve"> </w:t>
            </w:r>
            <w:r>
              <w:rPr>
                <w:sz w:val="20"/>
              </w:rPr>
              <w:t>спектакля</w:t>
            </w:r>
            <w:r>
              <w:rPr>
                <w:spacing w:val="-6"/>
                <w:sz w:val="20"/>
              </w:rPr>
              <w:t xml:space="preserve"> </w:t>
            </w:r>
            <w:r>
              <w:rPr>
                <w:sz w:val="20"/>
              </w:rPr>
              <w:t>или</w:t>
            </w:r>
            <w:r>
              <w:rPr>
                <w:spacing w:val="-7"/>
                <w:sz w:val="20"/>
              </w:rPr>
              <w:t xml:space="preserve"> </w:t>
            </w:r>
            <w:r>
              <w:rPr>
                <w:sz w:val="20"/>
              </w:rPr>
              <w:t>экскурсия</w:t>
            </w:r>
            <w:r>
              <w:rPr>
                <w:spacing w:val="-6"/>
                <w:sz w:val="20"/>
              </w:rPr>
              <w:t xml:space="preserve"> </w:t>
            </w:r>
            <w:r>
              <w:rPr>
                <w:sz w:val="20"/>
              </w:rPr>
              <w:t>в</w:t>
            </w:r>
            <w:r>
              <w:rPr>
                <w:spacing w:val="-5"/>
                <w:sz w:val="20"/>
              </w:rPr>
              <w:t xml:space="preserve"> </w:t>
            </w:r>
            <w:r>
              <w:rPr>
                <w:sz w:val="20"/>
              </w:rPr>
              <w:t>местный</w:t>
            </w:r>
            <w:r>
              <w:rPr>
                <w:spacing w:val="-7"/>
                <w:sz w:val="20"/>
              </w:rPr>
              <w:t xml:space="preserve"> </w:t>
            </w:r>
            <w:r>
              <w:rPr>
                <w:sz w:val="20"/>
              </w:rPr>
              <w:t xml:space="preserve">музыкальный </w:t>
            </w:r>
            <w:r>
              <w:rPr>
                <w:spacing w:val="-2"/>
                <w:sz w:val="20"/>
              </w:rPr>
              <w:t>театр.</w:t>
            </w:r>
          </w:p>
          <w:p w:rsidR="003B46F0" w:rsidRDefault="00C01045">
            <w:pPr>
              <w:pStyle w:val="TableParagraph"/>
              <w:ind w:left="108"/>
              <w:jc w:val="both"/>
              <w:rPr>
                <w:sz w:val="20"/>
              </w:rPr>
            </w:pPr>
            <w:r>
              <w:rPr>
                <w:sz w:val="20"/>
              </w:rPr>
              <w:t>Виртуальная</w:t>
            </w:r>
            <w:r>
              <w:rPr>
                <w:spacing w:val="-13"/>
                <w:sz w:val="20"/>
              </w:rPr>
              <w:t xml:space="preserve"> </w:t>
            </w:r>
            <w:r>
              <w:rPr>
                <w:sz w:val="20"/>
              </w:rPr>
              <w:t>экскурсия</w:t>
            </w:r>
            <w:r>
              <w:rPr>
                <w:spacing w:val="-7"/>
                <w:sz w:val="20"/>
              </w:rPr>
              <w:t xml:space="preserve"> </w:t>
            </w:r>
            <w:r>
              <w:rPr>
                <w:sz w:val="20"/>
              </w:rPr>
              <w:t>по</w:t>
            </w:r>
            <w:r>
              <w:rPr>
                <w:spacing w:val="-10"/>
                <w:sz w:val="20"/>
              </w:rPr>
              <w:t xml:space="preserve"> </w:t>
            </w:r>
            <w:r>
              <w:rPr>
                <w:sz w:val="20"/>
              </w:rPr>
              <w:t>Большому</w:t>
            </w:r>
            <w:r>
              <w:rPr>
                <w:spacing w:val="-12"/>
                <w:sz w:val="20"/>
              </w:rPr>
              <w:t xml:space="preserve"> </w:t>
            </w:r>
            <w:r>
              <w:rPr>
                <w:spacing w:val="-2"/>
                <w:sz w:val="20"/>
              </w:rPr>
              <w:t>театру.</w:t>
            </w:r>
          </w:p>
          <w:p w:rsidR="003B46F0" w:rsidRDefault="00C01045">
            <w:pPr>
              <w:pStyle w:val="TableParagraph"/>
              <w:spacing w:before="2" w:line="235" w:lineRule="auto"/>
              <w:ind w:left="108" w:right="533"/>
              <w:jc w:val="both"/>
              <w:rPr>
                <w:sz w:val="20"/>
              </w:rPr>
            </w:pPr>
            <w:r>
              <w:rPr>
                <w:sz w:val="20"/>
              </w:rPr>
              <w:t>Рисование</w:t>
            </w:r>
            <w:r>
              <w:rPr>
                <w:spacing w:val="-7"/>
                <w:sz w:val="20"/>
              </w:rPr>
              <w:t xml:space="preserve"> </w:t>
            </w:r>
            <w:r>
              <w:rPr>
                <w:sz w:val="20"/>
              </w:rPr>
              <w:t>по</w:t>
            </w:r>
            <w:r>
              <w:rPr>
                <w:spacing w:val="-9"/>
                <w:sz w:val="20"/>
              </w:rPr>
              <w:t xml:space="preserve"> </w:t>
            </w:r>
            <w:r>
              <w:rPr>
                <w:sz w:val="20"/>
              </w:rPr>
              <w:t>мотивам</w:t>
            </w:r>
            <w:r>
              <w:rPr>
                <w:spacing w:val="-10"/>
                <w:sz w:val="20"/>
              </w:rPr>
              <w:t xml:space="preserve"> </w:t>
            </w:r>
            <w:r>
              <w:rPr>
                <w:sz w:val="20"/>
              </w:rPr>
              <w:t>музыкального</w:t>
            </w:r>
            <w:r>
              <w:rPr>
                <w:spacing w:val="-7"/>
                <w:sz w:val="20"/>
              </w:rPr>
              <w:t xml:space="preserve"> </w:t>
            </w:r>
            <w:r>
              <w:rPr>
                <w:sz w:val="20"/>
              </w:rPr>
              <w:t>спектакля,</w:t>
            </w:r>
            <w:r>
              <w:rPr>
                <w:spacing w:val="-2"/>
                <w:sz w:val="20"/>
              </w:rPr>
              <w:t xml:space="preserve"> </w:t>
            </w:r>
            <w:r>
              <w:rPr>
                <w:sz w:val="20"/>
              </w:rPr>
              <w:t xml:space="preserve">создание </w:t>
            </w:r>
            <w:r>
              <w:rPr>
                <w:spacing w:val="-2"/>
                <w:sz w:val="20"/>
              </w:rPr>
              <w:t>афиши</w:t>
            </w:r>
          </w:p>
        </w:tc>
      </w:tr>
      <w:tr w:rsidR="003B46F0">
        <w:trPr>
          <w:trHeight w:val="2772"/>
        </w:trPr>
        <w:tc>
          <w:tcPr>
            <w:tcW w:w="1191" w:type="dxa"/>
          </w:tcPr>
          <w:p w:rsidR="003B46F0" w:rsidRDefault="00C01045">
            <w:pPr>
              <w:pStyle w:val="TableParagraph"/>
              <w:spacing w:line="188" w:lineRule="exact"/>
              <w:ind w:left="113"/>
              <w:rPr>
                <w:sz w:val="20"/>
              </w:rPr>
            </w:pPr>
            <w:r>
              <w:rPr>
                <w:spacing w:val="-5"/>
                <w:sz w:val="20"/>
              </w:rPr>
              <w:t>В)</w:t>
            </w:r>
          </w:p>
          <w:p w:rsidR="003B46F0" w:rsidRDefault="00C01045">
            <w:pPr>
              <w:pStyle w:val="TableParagraph"/>
              <w:spacing w:line="228" w:lineRule="exact"/>
              <w:ind w:left="113"/>
              <w:rPr>
                <w:sz w:val="20"/>
              </w:rPr>
            </w:pPr>
            <w:r>
              <w:rPr>
                <w:sz w:val="20"/>
              </w:rPr>
              <w:t>2—</w:t>
            </w:r>
            <w:r>
              <w:rPr>
                <w:spacing w:val="-10"/>
                <w:sz w:val="20"/>
              </w:rPr>
              <w:t>6</w:t>
            </w:r>
          </w:p>
          <w:p w:rsidR="003B46F0" w:rsidRDefault="00C01045">
            <w:pPr>
              <w:pStyle w:val="TableParagraph"/>
              <w:spacing w:before="1"/>
              <w:ind w:left="113" w:right="329"/>
              <w:rPr>
                <w:sz w:val="20"/>
              </w:rPr>
            </w:pPr>
            <w:r>
              <w:rPr>
                <w:spacing w:val="-2"/>
                <w:sz w:val="20"/>
              </w:rPr>
              <w:t>учебных часов</w:t>
            </w:r>
          </w:p>
        </w:tc>
        <w:tc>
          <w:tcPr>
            <w:tcW w:w="1133" w:type="dxa"/>
          </w:tcPr>
          <w:p w:rsidR="003B46F0" w:rsidRDefault="00C01045">
            <w:pPr>
              <w:pStyle w:val="TableParagraph"/>
              <w:spacing w:line="200" w:lineRule="exact"/>
              <w:ind w:left="113"/>
              <w:rPr>
                <w:sz w:val="20"/>
              </w:rPr>
            </w:pPr>
            <w:r>
              <w:rPr>
                <w:spacing w:val="-2"/>
                <w:sz w:val="20"/>
              </w:rPr>
              <w:t>Балет.</w:t>
            </w:r>
          </w:p>
          <w:p w:rsidR="003B46F0" w:rsidRDefault="00C01045">
            <w:pPr>
              <w:pStyle w:val="TableParagraph"/>
              <w:ind w:left="113"/>
              <w:rPr>
                <w:sz w:val="20"/>
              </w:rPr>
            </w:pPr>
            <w:r>
              <w:rPr>
                <w:spacing w:val="-2"/>
                <w:sz w:val="20"/>
              </w:rPr>
              <w:t xml:space="preserve">Хореогра </w:t>
            </w:r>
            <w:r>
              <w:rPr>
                <w:sz w:val="20"/>
              </w:rPr>
              <w:t xml:space="preserve">фия — </w:t>
            </w:r>
            <w:r>
              <w:rPr>
                <w:spacing w:val="-2"/>
                <w:sz w:val="20"/>
              </w:rPr>
              <w:t>искусство танца</w:t>
            </w:r>
          </w:p>
        </w:tc>
        <w:tc>
          <w:tcPr>
            <w:tcW w:w="2214" w:type="dxa"/>
          </w:tcPr>
          <w:p w:rsidR="003B46F0" w:rsidRDefault="00C01045">
            <w:pPr>
              <w:pStyle w:val="TableParagraph"/>
              <w:spacing w:line="190" w:lineRule="exact"/>
              <w:ind w:left="113"/>
              <w:rPr>
                <w:sz w:val="20"/>
              </w:rPr>
            </w:pPr>
            <w:r>
              <w:rPr>
                <w:sz w:val="20"/>
              </w:rPr>
              <w:t>Сольные</w:t>
            </w:r>
            <w:r>
              <w:rPr>
                <w:spacing w:val="-12"/>
                <w:sz w:val="20"/>
              </w:rPr>
              <w:t xml:space="preserve"> </w:t>
            </w:r>
            <w:r>
              <w:rPr>
                <w:spacing w:val="-2"/>
                <w:sz w:val="20"/>
              </w:rPr>
              <w:t>номера</w:t>
            </w:r>
          </w:p>
          <w:p w:rsidR="003B46F0" w:rsidRDefault="00C01045">
            <w:pPr>
              <w:pStyle w:val="TableParagraph"/>
              <w:ind w:left="113" w:right="111"/>
              <w:rPr>
                <w:sz w:val="20"/>
              </w:rPr>
            </w:pPr>
            <w:r>
              <w:rPr>
                <w:sz w:val="20"/>
              </w:rPr>
              <w:t>и массовые сцены балетного спектакля. Фрагменты,</w:t>
            </w:r>
            <w:r>
              <w:rPr>
                <w:spacing w:val="-13"/>
                <w:sz w:val="20"/>
              </w:rPr>
              <w:t xml:space="preserve"> </w:t>
            </w:r>
            <w:r>
              <w:rPr>
                <w:sz w:val="20"/>
              </w:rPr>
              <w:t xml:space="preserve">отдельные номера из балетов </w:t>
            </w:r>
            <w:r>
              <w:rPr>
                <w:spacing w:val="-2"/>
                <w:sz w:val="20"/>
              </w:rPr>
              <w:t>отечественных композиторов1</w:t>
            </w:r>
          </w:p>
        </w:tc>
        <w:tc>
          <w:tcPr>
            <w:tcW w:w="5603" w:type="dxa"/>
          </w:tcPr>
          <w:p w:rsidR="003B46F0" w:rsidRDefault="00C01045">
            <w:pPr>
              <w:pStyle w:val="TableParagraph"/>
              <w:spacing w:line="161" w:lineRule="exact"/>
              <w:ind w:left="108"/>
              <w:rPr>
                <w:sz w:val="20"/>
              </w:rPr>
            </w:pPr>
            <w:r>
              <w:rPr>
                <w:sz w:val="20"/>
              </w:rPr>
              <w:t>Просмотр</w:t>
            </w:r>
            <w:r>
              <w:rPr>
                <w:spacing w:val="-7"/>
                <w:sz w:val="20"/>
              </w:rPr>
              <w:t xml:space="preserve"> </w:t>
            </w:r>
            <w:r>
              <w:rPr>
                <w:sz w:val="20"/>
              </w:rPr>
              <w:t>и</w:t>
            </w:r>
            <w:r>
              <w:rPr>
                <w:spacing w:val="-8"/>
                <w:sz w:val="20"/>
              </w:rPr>
              <w:t xml:space="preserve"> </w:t>
            </w:r>
            <w:r>
              <w:rPr>
                <w:sz w:val="20"/>
              </w:rPr>
              <w:t>обсуждение</w:t>
            </w:r>
            <w:r>
              <w:rPr>
                <w:spacing w:val="-10"/>
                <w:sz w:val="20"/>
              </w:rPr>
              <w:t xml:space="preserve"> </w:t>
            </w:r>
            <w:r>
              <w:rPr>
                <w:sz w:val="20"/>
              </w:rPr>
              <w:t>видеозаписей</w:t>
            </w:r>
            <w:r>
              <w:rPr>
                <w:spacing w:val="-3"/>
                <w:sz w:val="20"/>
              </w:rPr>
              <w:t xml:space="preserve"> </w:t>
            </w:r>
            <w:r>
              <w:rPr>
                <w:sz w:val="20"/>
              </w:rPr>
              <w:t>—</w:t>
            </w:r>
            <w:r>
              <w:rPr>
                <w:spacing w:val="-6"/>
                <w:sz w:val="20"/>
              </w:rPr>
              <w:t xml:space="preserve"> </w:t>
            </w:r>
            <w:r>
              <w:rPr>
                <w:spacing w:val="-2"/>
                <w:sz w:val="20"/>
              </w:rPr>
              <w:t>знакомство</w:t>
            </w:r>
          </w:p>
          <w:p w:rsidR="003B46F0" w:rsidRDefault="00C01045">
            <w:pPr>
              <w:pStyle w:val="TableParagraph"/>
              <w:ind w:left="108"/>
              <w:rPr>
                <w:sz w:val="20"/>
              </w:rPr>
            </w:pPr>
            <w:r>
              <w:rPr>
                <w:sz w:val="20"/>
              </w:rPr>
              <w:t>с несколькими яркими сольными номерами и сценами из балетов</w:t>
            </w:r>
            <w:r>
              <w:rPr>
                <w:spacing w:val="-7"/>
                <w:sz w:val="20"/>
              </w:rPr>
              <w:t xml:space="preserve"> </w:t>
            </w:r>
            <w:r>
              <w:rPr>
                <w:sz w:val="20"/>
              </w:rPr>
              <w:t>русских</w:t>
            </w:r>
            <w:r>
              <w:rPr>
                <w:spacing w:val="-8"/>
                <w:sz w:val="20"/>
              </w:rPr>
              <w:t xml:space="preserve"> </w:t>
            </w:r>
            <w:r>
              <w:rPr>
                <w:sz w:val="20"/>
              </w:rPr>
              <w:t>композиторов.</w:t>
            </w:r>
            <w:r>
              <w:rPr>
                <w:spacing w:val="-5"/>
                <w:sz w:val="20"/>
              </w:rPr>
              <w:t xml:space="preserve"> </w:t>
            </w:r>
            <w:r>
              <w:rPr>
                <w:sz w:val="20"/>
              </w:rPr>
              <w:t>Музыкальная</w:t>
            </w:r>
            <w:r>
              <w:rPr>
                <w:spacing w:val="-8"/>
                <w:sz w:val="20"/>
              </w:rPr>
              <w:t xml:space="preserve"> </w:t>
            </w:r>
            <w:r>
              <w:rPr>
                <w:sz w:val="20"/>
              </w:rPr>
              <w:t>викторина</w:t>
            </w:r>
            <w:r>
              <w:rPr>
                <w:spacing w:val="-6"/>
                <w:sz w:val="20"/>
              </w:rPr>
              <w:t xml:space="preserve"> </w:t>
            </w:r>
            <w:r>
              <w:rPr>
                <w:sz w:val="20"/>
              </w:rPr>
              <w:t>на знание балетной музыки.</w:t>
            </w:r>
          </w:p>
          <w:p w:rsidR="003B46F0" w:rsidRDefault="00C01045">
            <w:pPr>
              <w:pStyle w:val="TableParagraph"/>
              <w:spacing w:line="237" w:lineRule="auto"/>
              <w:ind w:left="108" w:right="579"/>
              <w:jc w:val="both"/>
              <w:rPr>
                <w:sz w:val="20"/>
              </w:rPr>
            </w:pPr>
            <w:r>
              <w:rPr>
                <w:sz w:val="20"/>
              </w:rPr>
              <w:t>Вокализация, пропевание</w:t>
            </w:r>
            <w:r>
              <w:rPr>
                <w:spacing w:val="-1"/>
                <w:sz w:val="20"/>
              </w:rPr>
              <w:t xml:space="preserve"> </w:t>
            </w:r>
            <w:r>
              <w:rPr>
                <w:sz w:val="20"/>
              </w:rPr>
              <w:t>музыкальных тем; исполнение ритмической</w:t>
            </w:r>
            <w:r>
              <w:rPr>
                <w:spacing w:val="-5"/>
                <w:sz w:val="20"/>
              </w:rPr>
              <w:t xml:space="preserve"> </w:t>
            </w:r>
            <w:r>
              <w:rPr>
                <w:sz w:val="20"/>
              </w:rPr>
              <w:t>партитуры —</w:t>
            </w:r>
            <w:r>
              <w:rPr>
                <w:spacing w:val="-7"/>
                <w:sz w:val="20"/>
              </w:rPr>
              <w:t xml:space="preserve"> </w:t>
            </w:r>
            <w:r>
              <w:rPr>
                <w:sz w:val="20"/>
              </w:rPr>
              <w:t>аккомпанемента к</w:t>
            </w:r>
            <w:r>
              <w:rPr>
                <w:spacing w:val="-5"/>
                <w:sz w:val="20"/>
              </w:rPr>
              <w:t xml:space="preserve"> </w:t>
            </w:r>
            <w:r>
              <w:rPr>
                <w:sz w:val="20"/>
              </w:rPr>
              <w:t>фрагменту балетной музыки.</w:t>
            </w:r>
          </w:p>
          <w:p w:rsidR="003B46F0" w:rsidRDefault="00C01045">
            <w:pPr>
              <w:pStyle w:val="TableParagraph"/>
              <w:ind w:left="108"/>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p w:rsidR="003B46F0" w:rsidRDefault="00C01045">
            <w:pPr>
              <w:pStyle w:val="TableParagraph"/>
              <w:spacing w:before="1"/>
              <w:ind w:left="108" w:right="109"/>
              <w:rPr>
                <w:sz w:val="20"/>
              </w:rPr>
            </w:pPr>
            <w:r>
              <w:rPr>
                <w:sz w:val="20"/>
              </w:rPr>
              <w:t>Посещение</w:t>
            </w:r>
            <w:r>
              <w:rPr>
                <w:spacing w:val="-7"/>
                <w:sz w:val="20"/>
              </w:rPr>
              <w:t xml:space="preserve"> </w:t>
            </w:r>
            <w:r>
              <w:rPr>
                <w:sz w:val="20"/>
              </w:rPr>
              <w:t>балетного</w:t>
            </w:r>
            <w:r>
              <w:rPr>
                <w:spacing w:val="-9"/>
                <w:sz w:val="20"/>
              </w:rPr>
              <w:t xml:space="preserve"> </w:t>
            </w:r>
            <w:r>
              <w:rPr>
                <w:sz w:val="20"/>
              </w:rPr>
              <w:t>спектакля</w:t>
            </w:r>
            <w:r>
              <w:rPr>
                <w:spacing w:val="-5"/>
                <w:sz w:val="20"/>
              </w:rPr>
              <w:t xml:space="preserve"> </w:t>
            </w:r>
            <w:r>
              <w:rPr>
                <w:sz w:val="20"/>
              </w:rPr>
              <w:t>или</w:t>
            </w:r>
            <w:r>
              <w:rPr>
                <w:spacing w:val="-6"/>
                <w:sz w:val="20"/>
              </w:rPr>
              <w:t xml:space="preserve"> </w:t>
            </w:r>
            <w:r>
              <w:rPr>
                <w:sz w:val="20"/>
              </w:rPr>
              <w:t>просмотр</w:t>
            </w:r>
            <w:r>
              <w:rPr>
                <w:spacing w:val="-4"/>
                <w:sz w:val="20"/>
              </w:rPr>
              <w:t xml:space="preserve"> </w:t>
            </w:r>
            <w:r>
              <w:rPr>
                <w:sz w:val="20"/>
              </w:rPr>
              <w:t xml:space="preserve">фильма-балета. Исполнение на музыкальных инструментах мелодий из </w:t>
            </w:r>
            <w:r>
              <w:rPr>
                <w:spacing w:val="-2"/>
                <w:sz w:val="20"/>
              </w:rPr>
              <w:t>балетов</w:t>
            </w:r>
          </w:p>
        </w:tc>
      </w:tr>
    </w:tbl>
    <w:p w:rsidR="003B46F0" w:rsidRDefault="003B46F0">
      <w:pPr>
        <w:rPr>
          <w:sz w:val="20"/>
        </w:rPr>
        <w:sectPr w:rsidR="003B46F0">
          <w:footerReference w:type="default" r:id="rId70"/>
          <w:pgSz w:w="11910" w:h="16840"/>
          <w:pgMar w:top="500" w:right="0" w:bottom="1600" w:left="600" w:header="0" w:footer="1402" w:gutter="0"/>
          <w:cols w:space="720"/>
        </w:sectPr>
      </w:pPr>
    </w:p>
    <w:p w:rsidR="003B46F0" w:rsidRDefault="003B46F0">
      <w:pPr>
        <w:pStyle w:val="a3"/>
        <w:spacing w:before="3"/>
        <w:ind w:left="0"/>
        <w:rPr>
          <w:sz w:val="2"/>
        </w:rPr>
      </w:pP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4"/>
        <w:gridCol w:w="5603"/>
      </w:tblGrid>
      <w:tr w:rsidR="003B46F0">
        <w:trPr>
          <w:trHeight w:val="1029"/>
        </w:trPr>
        <w:tc>
          <w:tcPr>
            <w:tcW w:w="1191" w:type="dxa"/>
          </w:tcPr>
          <w:p w:rsidR="003B46F0" w:rsidRDefault="00C01045">
            <w:pPr>
              <w:pStyle w:val="TableParagraph"/>
              <w:spacing w:before="215" w:line="237" w:lineRule="auto"/>
              <w:ind w:left="161" w:right="97"/>
              <w:jc w:val="center"/>
              <w:rPr>
                <w:rFonts w:ascii="Arial" w:hAnsi="Arial"/>
                <w:b/>
                <w:sz w:val="20"/>
              </w:rPr>
            </w:pPr>
            <w:r>
              <w:rPr>
                <w:rFonts w:ascii="Arial" w:hAnsi="Arial"/>
                <w:b/>
                <w:sz w:val="20"/>
              </w:rPr>
              <w:t>№</w:t>
            </w:r>
            <w:r>
              <w:rPr>
                <w:rFonts w:ascii="Arial" w:hAnsi="Arial"/>
                <w:b/>
                <w:spacing w:val="-14"/>
                <w:sz w:val="20"/>
              </w:rPr>
              <w:t xml:space="preserve"> </w:t>
            </w:r>
            <w:r>
              <w:rPr>
                <w:rFonts w:ascii="Arial" w:hAnsi="Arial"/>
                <w:b/>
                <w:sz w:val="20"/>
              </w:rPr>
              <w:t xml:space="preserve">блока, </w:t>
            </w:r>
            <w:r>
              <w:rPr>
                <w:rFonts w:ascii="Arial" w:hAnsi="Arial"/>
                <w:b/>
                <w:spacing w:val="-2"/>
                <w:sz w:val="20"/>
              </w:rPr>
              <w:t>кол-во часов</w:t>
            </w:r>
          </w:p>
        </w:tc>
        <w:tc>
          <w:tcPr>
            <w:tcW w:w="1133" w:type="dxa"/>
          </w:tcPr>
          <w:p w:rsidR="003B46F0" w:rsidRDefault="003B46F0">
            <w:pPr>
              <w:pStyle w:val="TableParagraph"/>
              <w:spacing w:before="208"/>
              <w:rPr>
                <w:sz w:val="20"/>
              </w:rPr>
            </w:pPr>
          </w:p>
          <w:p w:rsidR="003B46F0" w:rsidRDefault="00C01045">
            <w:pPr>
              <w:pStyle w:val="TableParagraph"/>
              <w:ind w:left="320"/>
              <w:rPr>
                <w:rFonts w:ascii="Arial" w:hAnsi="Arial"/>
                <w:b/>
                <w:sz w:val="20"/>
              </w:rPr>
            </w:pPr>
            <w:r>
              <w:rPr>
                <w:rFonts w:ascii="Arial" w:hAnsi="Arial"/>
                <w:b/>
                <w:spacing w:val="-4"/>
                <w:sz w:val="20"/>
              </w:rPr>
              <w:t>Тема</w:t>
            </w:r>
          </w:p>
        </w:tc>
        <w:tc>
          <w:tcPr>
            <w:tcW w:w="2214" w:type="dxa"/>
          </w:tcPr>
          <w:p w:rsidR="003B46F0" w:rsidRDefault="003B46F0">
            <w:pPr>
              <w:pStyle w:val="TableParagraph"/>
              <w:spacing w:before="208"/>
              <w:rPr>
                <w:sz w:val="20"/>
              </w:rPr>
            </w:pPr>
          </w:p>
          <w:p w:rsidR="003B46F0" w:rsidRDefault="00C01045">
            <w:pPr>
              <w:pStyle w:val="TableParagraph"/>
              <w:ind w:left="483"/>
              <w:rPr>
                <w:rFonts w:ascii="Arial" w:hAnsi="Arial"/>
                <w:b/>
                <w:sz w:val="20"/>
              </w:rPr>
            </w:pPr>
            <w:r>
              <w:rPr>
                <w:rFonts w:ascii="Arial" w:hAnsi="Arial"/>
                <w:b/>
                <w:spacing w:val="-2"/>
                <w:sz w:val="20"/>
              </w:rPr>
              <w:t>Содержание</w:t>
            </w:r>
          </w:p>
        </w:tc>
        <w:tc>
          <w:tcPr>
            <w:tcW w:w="5603" w:type="dxa"/>
          </w:tcPr>
          <w:p w:rsidR="003B46F0" w:rsidRDefault="003B46F0">
            <w:pPr>
              <w:pStyle w:val="TableParagraph"/>
              <w:spacing w:before="208"/>
              <w:rPr>
                <w:sz w:val="20"/>
              </w:rPr>
            </w:pPr>
          </w:p>
          <w:p w:rsidR="003B46F0" w:rsidRDefault="00C01045">
            <w:pPr>
              <w:pStyle w:val="TableParagraph"/>
              <w:ind w:left="1068"/>
              <w:rPr>
                <w:rFonts w:ascii="Arial" w:hAnsi="Arial"/>
                <w:b/>
                <w:sz w:val="20"/>
              </w:rPr>
            </w:pPr>
            <w:r>
              <w:rPr>
                <w:rFonts w:ascii="Arial" w:hAnsi="Arial"/>
                <w:b/>
                <w:sz w:val="20"/>
              </w:rPr>
              <w:t>Виды</w:t>
            </w:r>
            <w:r>
              <w:rPr>
                <w:rFonts w:ascii="Arial" w:hAnsi="Arial"/>
                <w:b/>
                <w:spacing w:val="-12"/>
                <w:sz w:val="20"/>
              </w:rPr>
              <w:t xml:space="preserve"> </w:t>
            </w:r>
            <w:r>
              <w:rPr>
                <w:rFonts w:ascii="Arial" w:hAnsi="Arial"/>
                <w:b/>
                <w:sz w:val="20"/>
              </w:rPr>
              <w:t>деятельности</w:t>
            </w:r>
            <w:r>
              <w:rPr>
                <w:rFonts w:ascii="Arial" w:hAnsi="Arial"/>
                <w:b/>
                <w:spacing w:val="-6"/>
                <w:sz w:val="20"/>
              </w:rPr>
              <w:t xml:space="preserve"> </w:t>
            </w:r>
            <w:r>
              <w:rPr>
                <w:rFonts w:ascii="Arial" w:hAnsi="Arial"/>
                <w:b/>
                <w:spacing w:val="-2"/>
                <w:sz w:val="20"/>
              </w:rPr>
              <w:t>обучающихся</w:t>
            </w:r>
          </w:p>
        </w:tc>
      </w:tr>
      <w:tr w:rsidR="003B46F0">
        <w:trPr>
          <w:trHeight w:val="2901"/>
        </w:trPr>
        <w:tc>
          <w:tcPr>
            <w:tcW w:w="1191" w:type="dxa"/>
          </w:tcPr>
          <w:p w:rsidR="003B46F0" w:rsidRDefault="00C01045">
            <w:pPr>
              <w:pStyle w:val="TableParagraph"/>
              <w:spacing w:before="101"/>
              <w:ind w:left="113"/>
              <w:rPr>
                <w:sz w:val="20"/>
              </w:rPr>
            </w:pPr>
            <w:r>
              <w:rPr>
                <w:spacing w:val="-5"/>
                <w:sz w:val="20"/>
              </w:rPr>
              <w:t>Г)</w:t>
            </w:r>
          </w:p>
          <w:p w:rsidR="003B46F0" w:rsidRDefault="00C01045">
            <w:pPr>
              <w:pStyle w:val="TableParagraph"/>
              <w:spacing w:line="228" w:lineRule="exact"/>
              <w:ind w:left="113"/>
              <w:rPr>
                <w:sz w:val="20"/>
              </w:rPr>
            </w:pPr>
            <w:r>
              <w:rPr>
                <w:sz w:val="20"/>
              </w:rPr>
              <w:t>2—</w:t>
            </w:r>
            <w:r>
              <w:rPr>
                <w:spacing w:val="-10"/>
                <w:sz w:val="20"/>
              </w:rPr>
              <w:t>6</w:t>
            </w:r>
          </w:p>
          <w:p w:rsidR="003B46F0" w:rsidRDefault="00C01045">
            <w:pPr>
              <w:pStyle w:val="TableParagraph"/>
              <w:ind w:left="113" w:right="329"/>
              <w:rPr>
                <w:sz w:val="20"/>
              </w:rPr>
            </w:pPr>
            <w:r>
              <w:rPr>
                <w:spacing w:val="-2"/>
                <w:sz w:val="20"/>
              </w:rPr>
              <w:t>учебных часов</w:t>
            </w:r>
          </w:p>
        </w:tc>
        <w:tc>
          <w:tcPr>
            <w:tcW w:w="1133" w:type="dxa"/>
          </w:tcPr>
          <w:p w:rsidR="003B46F0" w:rsidRDefault="00C01045">
            <w:pPr>
              <w:pStyle w:val="TableParagraph"/>
              <w:spacing w:before="106"/>
              <w:ind w:left="113"/>
              <w:rPr>
                <w:sz w:val="20"/>
              </w:rPr>
            </w:pPr>
            <w:r>
              <w:rPr>
                <w:spacing w:val="-2"/>
                <w:sz w:val="20"/>
              </w:rPr>
              <w:t xml:space="preserve">Опера. Главные </w:t>
            </w:r>
            <w:r>
              <w:rPr>
                <w:sz w:val="20"/>
              </w:rPr>
              <w:t xml:space="preserve">герои и </w:t>
            </w:r>
            <w:r>
              <w:rPr>
                <w:spacing w:val="-2"/>
                <w:sz w:val="20"/>
              </w:rPr>
              <w:t>номера оперного спектакля</w:t>
            </w:r>
          </w:p>
        </w:tc>
        <w:tc>
          <w:tcPr>
            <w:tcW w:w="2214" w:type="dxa"/>
          </w:tcPr>
          <w:p w:rsidR="003B46F0" w:rsidRDefault="00C01045">
            <w:pPr>
              <w:pStyle w:val="TableParagraph"/>
              <w:spacing w:before="107" w:line="237" w:lineRule="auto"/>
              <w:ind w:left="109" w:right="609"/>
              <w:rPr>
                <w:sz w:val="20"/>
              </w:rPr>
            </w:pPr>
            <w:r>
              <w:rPr>
                <w:sz w:val="20"/>
              </w:rPr>
              <w:t>Ария,</w:t>
            </w:r>
            <w:r>
              <w:rPr>
                <w:spacing w:val="-13"/>
                <w:sz w:val="20"/>
              </w:rPr>
              <w:t xml:space="preserve"> </w:t>
            </w:r>
            <w:r>
              <w:rPr>
                <w:sz w:val="20"/>
              </w:rPr>
              <w:t>хор,</w:t>
            </w:r>
            <w:r>
              <w:rPr>
                <w:spacing w:val="-12"/>
                <w:sz w:val="20"/>
              </w:rPr>
              <w:t xml:space="preserve"> </w:t>
            </w:r>
            <w:r>
              <w:rPr>
                <w:sz w:val="20"/>
              </w:rPr>
              <w:t xml:space="preserve">сцена, увертюра — </w:t>
            </w:r>
            <w:r>
              <w:rPr>
                <w:spacing w:val="-2"/>
                <w:sz w:val="20"/>
              </w:rPr>
              <w:t>оркестровое вступление.</w:t>
            </w:r>
          </w:p>
          <w:p w:rsidR="003B46F0" w:rsidRDefault="00C01045">
            <w:pPr>
              <w:pStyle w:val="TableParagraph"/>
              <w:spacing w:before="5"/>
              <w:ind w:left="109" w:right="483"/>
              <w:rPr>
                <w:sz w:val="20"/>
              </w:rPr>
            </w:pPr>
            <w:r>
              <w:rPr>
                <w:sz w:val="20"/>
              </w:rPr>
              <w:t>Отдельные</w:t>
            </w:r>
            <w:r>
              <w:rPr>
                <w:spacing w:val="-13"/>
                <w:sz w:val="20"/>
              </w:rPr>
              <w:t xml:space="preserve"> </w:t>
            </w:r>
            <w:r>
              <w:rPr>
                <w:sz w:val="20"/>
              </w:rPr>
              <w:t>номера из опер русских</w:t>
            </w:r>
          </w:p>
          <w:p w:rsidR="003B46F0" w:rsidRDefault="00C01045">
            <w:pPr>
              <w:pStyle w:val="TableParagraph"/>
              <w:spacing w:line="235" w:lineRule="auto"/>
              <w:ind w:left="109"/>
              <w:rPr>
                <w:sz w:val="20"/>
              </w:rPr>
            </w:pPr>
            <w:r>
              <w:rPr>
                <w:sz w:val="20"/>
              </w:rPr>
              <w:t xml:space="preserve">и зарубежных </w:t>
            </w:r>
            <w:r>
              <w:rPr>
                <w:spacing w:val="-2"/>
                <w:sz w:val="20"/>
              </w:rPr>
              <w:t>композиторов1</w:t>
            </w:r>
          </w:p>
        </w:tc>
        <w:tc>
          <w:tcPr>
            <w:tcW w:w="5603" w:type="dxa"/>
          </w:tcPr>
          <w:p w:rsidR="003B46F0" w:rsidRDefault="00C01045">
            <w:pPr>
              <w:pStyle w:val="TableParagraph"/>
              <w:spacing w:before="107" w:line="237" w:lineRule="auto"/>
              <w:ind w:left="108"/>
              <w:rPr>
                <w:sz w:val="20"/>
              </w:rPr>
            </w:pPr>
            <w:r>
              <w:rPr>
                <w:sz w:val="20"/>
              </w:rPr>
              <w:t>Слушание фрагментов опер. Определение характера музыки сольной</w:t>
            </w:r>
            <w:r>
              <w:rPr>
                <w:spacing w:val="-8"/>
                <w:sz w:val="20"/>
              </w:rPr>
              <w:t xml:space="preserve"> </w:t>
            </w:r>
            <w:r>
              <w:rPr>
                <w:sz w:val="20"/>
              </w:rPr>
              <w:t>партии,</w:t>
            </w:r>
            <w:r>
              <w:rPr>
                <w:spacing w:val="-4"/>
                <w:sz w:val="20"/>
              </w:rPr>
              <w:t xml:space="preserve"> </w:t>
            </w:r>
            <w:r>
              <w:rPr>
                <w:sz w:val="20"/>
              </w:rPr>
              <w:t>роли</w:t>
            </w:r>
            <w:r>
              <w:rPr>
                <w:spacing w:val="-7"/>
                <w:sz w:val="20"/>
              </w:rPr>
              <w:t xml:space="preserve"> </w:t>
            </w:r>
            <w:r>
              <w:rPr>
                <w:sz w:val="20"/>
              </w:rPr>
              <w:t>и</w:t>
            </w:r>
            <w:r>
              <w:rPr>
                <w:spacing w:val="-8"/>
                <w:sz w:val="20"/>
              </w:rPr>
              <w:t xml:space="preserve"> </w:t>
            </w:r>
            <w:r>
              <w:rPr>
                <w:sz w:val="20"/>
              </w:rPr>
              <w:t>выразительных</w:t>
            </w:r>
            <w:r>
              <w:rPr>
                <w:spacing w:val="-6"/>
                <w:sz w:val="20"/>
              </w:rPr>
              <w:t xml:space="preserve"> </w:t>
            </w:r>
            <w:r>
              <w:rPr>
                <w:sz w:val="20"/>
              </w:rPr>
              <w:t>средств</w:t>
            </w:r>
            <w:r>
              <w:rPr>
                <w:spacing w:val="-5"/>
                <w:sz w:val="20"/>
              </w:rPr>
              <w:t xml:space="preserve"> </w:t>
            </w:r>
            <w:r>
              <w:rPr>
                <w:sz w:val="20"/>
              </w:rPr>
              <w:t xml:space="preserve">оркестрового </w:t>
            </w:r>
            <w:r>
              <w:rPr>
                <w:spacing w:val="-2"/>
                <w:sz w:val="20"/>
              </w:rPr>
              <w:t>сопровождения.</w:t>
            </w:r>
          </w:p>
          <w:p w:rsidR="003B46F0" w:rsidRDefault="00C01045">
            <w:pPr>
              <w:pStyle w:val="TableParagraph"/>
              <w:spacing w:before="2"/>
              <w:ind w:left="108"/>
              <w:rPr>
                <w:sz w:val="20"/>
              </w:rPr>
            </w:pPr>
            <w:r>
              <w:rPr>
                <w:sz w:val="20"/>
              </w:rPr>
              <w:t>Знакомство</w:t>
            </w:r>
            <w:r>
              <w:rPr>
                <w:spacing w:val="-9"/>
                <w:sz w:val="20"/>
              </w:rPr>
              <w:t xml:space="preserve"> </w:t>
            </w:r>
            <w:r>
              <w:rPr>
                <w:sz w:val="20"/>
              </w:rPr>
              <w:t>с</w:t>
            </w:r>
            <w:r>
              <w:rPr>
                <w:spacing w:val="-8"/>
                <w:sz w:val="20"/>
              </w:rPr>
              <w:t xml:space="preserve"> </w:t>
            </w:r>
            <w:r>
              <w:rPr>
                <w:sz w:val="20"/>
              </w:rPr>
              <w:t>тембрами</w:t>
            </w:r>
            <w:r>
              <w:rPr>
                <w:spacing w:val="-8"/>
                <w:sz w:val="20"/>
              </w:rPr>
              <w:t xml:space="preserve"> </w:t>
            </w:r>
            <w:r>
              <w:rPr>
                <w:sz w:val="20"/>
              </w:rPr>
              <w:t>голосов</w:t>
            </w:r>
            <w:r>
              <w:rPr>
                <w:spacing w:val="-5"/>
                <w:sz w:val="20"/>
              </w:rPr>
              <w:t xml:space="preserve"> </w:t>
            </w:r>
            <w:r>
              <w:rPr>
                <w:sz w:val="20"/>
              </w:rPr>
              <w:t>оперных</w:t>
            </w:r>
            <w:r>
              <w:rPr>
                <w:spacing w:val="-6"/>
                <w:sz w:val="20"/>
              </w:rPr>
              <w:t xml:space="preserve"> </w:t>
            </w:r>
            <w:r>
              <w:rPr>
                <w:sz w:val="20"/>
              </w:rPr>
              <w:t>певцов.</w:t>
            </w:r>
            <w:r>
              <w:rPr>
                <w:spacing w:val="-4"/>
                <w:sz w:val="20"/>
              </w:rPr>
              <w:t xml:space="preserve"> </w:t>
            </w:r>
            <w:r>
              <w:rPr>
                <w:sz w:val="20"/>
              </w:rPr>
              <w:t xml:space="preserve">Освоение терминологии. Звучащие тесты и кроссворды на проверку </w:t>
            </w:r>
            <w:r>
              <w:rPr>
                <w:spacing w:val="-2"/>
                <w:sz w:val="20"/>
              </w:rPr>
              <w:t>знаний.</w:t>
            </w:r>
          </w:p>
          <w:p w:rsidR="003B46F0" w:rsidRDefault="00C01045">
            <w:pPr>
              <w:pStyle w:val="TableParagraph"/>
              <w:spacing w:before="1" w:line="235" w:lineRule="auto"/>
              <w:ind w:left="108" w:right="790"/>
              <w:rPr>
                <w:sz w:val="20"/>
              </w:rPr>
            </w:pPr>
            <w:r>
              <w:rPr>
                <w:sz w:val="20"/>
              </w:rPr>
              <w:t>Разучивание,</w:t>
            </w:r>
            <w:r>
              <w:rPr>
                <w:spacing w:val="-7"/>
                <w:sz w:val="20"/>
              </w:rPr>
              <w:t xml:space="preserve"> </w:t>
            </w:r>
            <w:r>
              <w:rPr>
                <w:sz w:val="20"/>
              </w:rPr>
              <w:t>исполнение</w:t>
            </w:r>
            <w:r>
              <w:rPr>
                <w:spacing w:val="-7"/>
                <w:sz w:val="20"/>
              </w:rPr>
              <w:t xml:space="preserve"> </w:t>
            </w:r>
            <w:r>
              <w:rPr>
                <w:sz w:val="20"/>
              </w:rPr>
              <w:t>песни,</w:t>
            </w:r>
            <w:r>
              <w:rPr>
                <w:spacing w:val="-6"/>
                <w:sz w:val="20"/>
              </w:rPr>
              <w:t xml:space="preserve"> </w:t>
            </w:r>
            <w:r>
              <w:rPr>
                <w:sz w:val="20"/>
              </w:rPr>
              <w:t>хора</w:t>
            </w:r>
            <w:r>
              <w:rPr>
                <w:spacing w:val="-7"/>
                <w:sz w:val="20"/>
              </w:rPr>
              <w:t xml:space="preserve"> </w:t>
            </w:r>
            <w:r>
              <w:rPr>
                <w:sz w:val="20"/>
              </w:rPr>
              <w:t>из</w:t>
            </w:r>
            <w:r>
              <w:rPr>
                <w:spacing w:val="-11"/>
                <w:sz w:val="20"/>
              </w:rPr>
              <w:t xml:space="preserve"> </w:t>
            </w:r>
            <w:r>
              <w:rPr>
                <w:sz w:val="20"/>
              </w:rPr>
              <w:t>оперы. Рисование героев, сцен из опер.</w:t>
            </w:r>
          </w:p>
          <w:p w:rsidR="003B46F0" w:rsidRDefault="00C01045">
            <w:pPr>
              <w:pStyle w:val="TableParagraph"/>
              <w:spacing w:before="1"/>
              <w:ind w:left="108" w:right="2051"/>
              <w:rPr>
                <w:sz w:val="20"/>
              </w:rPr>
            </w:pPr>
            <w:r>
              <w:rPr>
                <w:i/>
                <w:sz w:val="20"/>
              </w:rPr>
              <w:t>На</w:t>
            </w:r>
            <w:r>
              <w:rPr>
                <w:i/>
                <w:spacing w:val="-9"/>
                <w:sz w:val="20"/>
              </w:rPr>
              <w:t xml:space="preserve"> </w:t>
            </w:r>
            <w:r>
              <w:rPr>
                <w:i/>
                <w:sz w:val="20"/>
              </w:rPr>
              <w:t>выбор</w:t>
            </w:r>
            <w:r>
              <w:rPr>
                <w:i/>
                <w:spacing w:val="-9"/>
                <w:sz w:val="20"/>
              </w:rPr>
              <w:t xml:space="preserve"> </w:t>
            </w:r>
            <w:r>
              <w:rPr>
                <w:i/>
                <w:sz w:val="20"/>
              </w:rPr>
              <w:t>или</w:t>
            </w:r>
            <w:r>
              <w:rPr>
                <w:i/>
                <w:spacing w:val="-13"/>
                <w:sz w:val="20"/>
              </w:rPr>
              <w:t xml:space="preserve"> </w:t>
            </w:r>
            <w:r>
              <w:rPr>
                <w:i/>
                <w:sz w:val="20"/>
              </w:rPr>
              <w:t>факультативно</w:t>
            </w:r>
            <w:r>
              <w:rPr>
                <w:sz w:val="20"/>
              </w:rPr>
              <w:t>: Просмотр фильма-оперы.</w:t>
            </w:r>
          </w:p>
          <w:p w:rsidR="003B46F0" w:rsidRDefault="00C01045">
            <w:pPr>
              <w:pStyle w:val="TableParagraph"/>
              <w:spacing w:before="1"/>
              <w:ind w:left="108"/>
              <w:rPr>
                <w:sz w:val="20"/>
              </w:rPr>
            </w:pPr>
            <w:r>
              <w:rPr>
                <w:sz w:val="20"/>
              </w:rPr>
              <w:t>Постановка</w:t>
            </w:r>
            <w:r>
              <w:rPr>
                <w:spacing w:val="-9"/>
                <w:sz w:val="20"/>
              </w:rPr>
              <w:t xml:space="preserve"> </w:t>
            </w:r>
            <w:r>
              <w:rPr>
                <w:sz w:val="20"/>
              </w:rPr>
              <w:t>детской</w:t>
            </w:r>
            <w:r>
              <w:rPr>
                <w:spacing w:val="-11"/>
                <w:sz w:val="20"/>
              </w:rPr>
              <w:t xml:space="preserve"> </w:t>
            </w:r>
            <w:r>
              <w:rPr>
                <w:spacing w:val="-4"/>
                <w:sz w:val="20"/>
              </w:rPr>
              <w:t>оперы</w:t>
            </w:r>
          </w:p>
        </w:tc>
      </w:tr>
      <w:tr w:rsidR="003B46F0">
        <w:trPr>
          <w:trHeight w:val="3820"/>
        </w:trPr>
        <w:tc>
          <w:tcPr>
            <w:tcW w:w="1191" w:type="dxa"/>
          </w:tcPr>
          <w:p w:rsidR="003B46F0" w:rsidRDefault="00C01045">
            <w:pPr>
              <w:pStyle w:val="TableParagraph"/>
              <w:spacing w:before="27"/>
              <w:ind w:left="113"/>
              <w:rPr>
                <w:sz w:val="20"/>
              </w:rPr>
            </w:pPr>
            <w:r>
              <w:rPr>
                <w:spacing w:val="-5"/>
                <w:sz w:val="20"/>
              </w:rPr>
              <w:t>Д)</w:t>
            </w:r>
          </w:p>
          <w:p w:rsidR="003B46F0" w:rsidRDefault="00C01045">
            <w:pPr>
              <w:pStyle w:val="TableParagraph"/>
              <w:ind w:left="113"/>
              <w:rPr>
                <w:sz w:val="20"/>
              </w:rPr>
            </w:pPr>
            <w:r>
              <w:rPr>
                <w:sz w:val="20"/>
              </w:rPr>
              <w:t>2—</w:t>
            </w:r>
            <w:r>
              <w:rPr>
                <w:spacing w:val="-10"/>
                <w:sz w:val="20"/>
              </w:rPr>
              <w:t>3</w:t>
            </w:r>
          </w:p>
          <w:p w:rsidR="003B46F0" w:rsidRDefault="00C01045">
            <w:pPr>
              <w:pStyle w:val="TableParagraph"/>
              <w:spacing w:before="1"/>
              <w:ind w:left="113" w:right="329"/>
              <w:rPr>
                <w:sz w:val="20"/>
              </w:rPr>
            </w:pPr>
            <w:r>
              <w:rPr>
                <w:spacing w:val="-2"/>
                <w:sz w:val="20"/>
              </w:rPr>
              <w:t xml:space="preserve">учебных </w:t>
            </w:r>
            <w:r>
              <w:rPr>
                <w:spacing w:val="-4"/>
                <w:sz w:val="20"/>
              </w:rPr>
              <w:t>часа</w:t>
            </w:r>
          </w:p>
        </w:tc>
        <w:tc>
          <w:tcPr>
            <w:tcW w:w="1133" w:type="dxa"/>
          </w:tcPr>
          <w:p w:rsidR="003B46F0" w:rsidRDefault="00C01045">
            <w:pPr>
              <w:pStyle w:val="TableParagraph"/>
              <w:spacing w:before="13"/>
              <w:ind w:left="113"/>
              <w:rPr>
                <w:sz w:val="20"/>
              </w:rPr>
            </w:pPr>
            <w:r>
              <w:rPr>
                <w:spacing w:val="-2"/>
                <w:sz w:val="20"/>
              </w:rPr>
              <w:t xml:space="preserve">Сюжет музыкаль </w:t>
            </w:r>
            <w:r>
              <w:rPr>
                <w:spacing w:val="-4"/>
                <w:sz w:val="20"/>
              </w:rPr>
              <w:t xml:space="preserve">ного </w:t>
            </w:r>
            <w:r>
              <w:rPr>
                <w:spacing w:val="-2"/>
                <w:sz w:val="20"/>
              </w:rPr>
              <w:t>спектакля</w:t>
            </w:r>
          </w:p>
        </w:tc>
        <w:tc>
          <w:tcPr>
            <w:tcW w:w="2214" w:type="dxa"/>
          </w:tcPr>
          <w:p w:rsidR="003B46F0" w:rsidRDefault="00C01045">
            <w:pPr>
              <w:pStyle w:val="TableParagraph"/>
              <w:spacing w:line="214" w:lineRule="exact"/>
              <w:ind w:left="109"/>
              <w:rPr>
                <w:sz w:val="20"/>
              </w:rPr>
            </w:pPr>
            <w:r>
              <w:rPr>
                <w:sz w:val="20"/>
              </w:rPr>
              <w:t>Либретто.</w:t>
            </w:r>
            <w:r>
              <w:rPr>
                <w:spacing w:val="-11"/>
                <w:sz w:val="20"/>
              </w:rPr>
              <w:t xml:space="preserve"> </w:t>
            </w:r>
            <w:r>
              <w:rPr>
                <w:spacing w:val="-2"/>
                <w:sz w:val="20"/>
              </w:rPr>
              <w:t>Развитие</w:t>
            </w:r>
          </w:p>
          <w:p w:rsidR="003B46F0" w:rsidRDefault="00C01045">
            <w:pPr>
              <w:pStyle w:val="TableParagraph"/>
              <w:ind w:left="109" w:right="117"/>
              <w:rPr>
                <w:sz w:val="20"/>
              </w:rPr>
            </w:pPr>
            <w:r>
              <w:rPr>
                <w:sz w:val="20"/>
              </w:rPr>
              <w:t>музыки</w:t>
            </w:r>
            <w:r>
              <w:rPr>
                <w:spacing w:val="-13"/>
                <w:sz w:val="20"/>
              </w:rPr>
              <w:t xml:space="preserve"> </w:t>
            </w:r>
            <w:r>
              <w:rPr>
                <w:sz w:val="20"/>
              </w:rPr>
              <w:t>в</w:t>
            </w:r>
            <w:r>
              <w:rPr>
                <w:spacing w:val="-12"/>
                <w:sz w:val="20"/>
              </w:rPr>
              <w:t xml:space="preserve"> </w:t>
            </w:r>
            <w:r>
              <w:rPr>
                <w:sz w:val="20"/>
              </w:rPr>
              <w:t>соответствии с</w:t>
            </w:r>
            <w:r>
              <w:rPr>
                <w:spacing w:val="-13"/>
                <w:sz w:val="20"/>
              </w:rPr>
              <w:t xml:space="preserve"> </w:t>
            </w:r>
            <w:r>
              <w:rPr>
                <w:sz w:val="20"/>
              </w:rPr>
              <w:t>сюжетом.</w:t>
            </w:r>
            <w:r>
              <w:rPr>
                <w:spacing w:val="-12"/>
                <w:sz w:val="20"/>
              </w:rPr>
              <w:t xml:space="preserve"> </w:t>
            </w:r>
            <w:r>
              <w:rPr>
                <w:sz w:val="20"/>
              </w:rPr>
              <w:t>Действия</w:t>
            </w:r>
            <w:r>
              <w:rPr>
                <w:spacing w:val="-13"/>
                <w:sz w:val="20"/>
              </w:rPr>
              <w:t xml:space="preserve"> </w:t>
            </w:r>
            <w:r>
              <w:rPr>
                <w:sz w:val="20"/>
              </w:rPr>
              <w:t>и сцены в опере и</w:t>
            </w:r>
            <w:r>
              <w:rPr>
                <w:spacing w:val="40"/>
                <w:sz w:val="20"/>
              </w:rPr>
              <w:t xml:space="preserve"> </w:t>
            </w:r>
            <w:r>
              <w:rPr>
                <w:sz w:val="20"/>
              </w:rPr>
              <w:t>балете. Контрастные образы, лейтмотивы</w:t>
            </w:r>
          </w:p>
        </w:tc>
        <w:tc>
          <w:tcPr>
            <w:tcW w:w="5603" w:type="dxa"/>
          </w:tcPr>
          <w:p w:rsidR="003B46F0" w:rsidRDefault="00C01045">
            <w:pPr>
              <w:pStyle w:val="TableParagraph"/>
              <w:spacing w:before="94"/>
              <w:ind w:left="108" w:right="481"/>
              <w:rPr>
                <w:sz w:val="20"/>
              </w:rPr>
            </w:pPr>
            <w:r>
              <w:rPr>
                <w:sz w:val="20"/>
              </w:rPr>
              <w:t>Знакомство</w:t>
            </w:r>
            <w:r>
              <w:rPr>
                <w:spacing w:val="-13"/>
                <w:sz w:val="20"/>
              </w:rPr>
              <w:t xml:space="preserve"> </w:t>
            </w:r>
            <w:r>
              <w:rPr>
                <w:sz w:val="20"/>
              </w:rPr>
              <w:t>с</w:t>
            </w:r>
            <w:r>
              <w:rPr>
                <w:spacing w:val="-12"/>
                <w:sz w:val="20"/>
              </w:rPr>
              <w:t xml:space="preserve"> </w:t>
            </w:r>
            <w:r>
              <w:rPr>
                <w:sz w:val="20"/>
              </w:rPr>
              <w:t>либретто,</w:t>
            </w:r>
            <w:r>
              <w:rPr>
                <w:spacing w:val="-13"/>
                <w:sz w:val="20"/>
              </w:rPr>
              <w:t xml:space="preserve"> </w:t>
            </w:r>
            <w:r>
              <w:rPr>
                <w:sz w:val="20"/>
              </w:rPr>
              <w:t>структурой</w:t>
            </w:r>
            <w:r>
              <w:rPr>
                <w:spacing w:val="-12"/>
                <w:sz w:val="20"/>
              </w:rPr>
              <w:t xml:space="preserve"> </w:t>
            </w:r>
            <w:r>
              <w:rPr>
                <w:sz w:val="20"/>
              </w:rPr>
              <w:t>музыкального</w:t>
            </w:r>
            <w:r>
              <w:rPr>
                <w:spacing w:val="-13"/>
                <w:sz w:val="20"/>
              </w:rPr>
              <w:t xml:space="preserve"> </w:t>
            </w:r>
            <w:proofErr w:type="gramStart"/>
            <w:r>
              <w:rPr>
                <w:sz w:val="20"/>
              </w:rPr>
              <w:t>спектак- ля</w:t>
            </w:r>
            <w:proofErr w:type="gramEnd"/>
            <w:r>
              <w:rPr>
                <w:sz w:val="20"/>
              </w:rPr>
              <w:t>. Пересказ либретто изученных опер и балетов.</w:t>
            </w:r>
          </w:p>
          <w:p w:rsidR="003B46F0" w:rsidRDefault="00C01045">
            <w:pPr>
              <w:pStyle w:val="TableParagraph"/>
              <w:spacing w:before="3" w:line="237" w:lineRule="auto"/>
              <w:ind w:left="108"/>
              <w:rPr>
                <w:sz w:val="20"/>
              </w:rPr>
            </w:pPr>
            <w:r>
              <w:rPr>
                <w:sz w:val="20"/>
              </w:rPr>
              <w:t>Анализ</w:t>
            </w:r>
            <w:r>
              <w:rPr>
                <w:spacing w:val="-9"/>
                <w:sz w:val="20"/>
              </w:rPr>
              <w:t xml:space="preserve"> </w:t>
            </w:r>
            <w:r>
              <w:rPr>
                <w:sz w:val="20"/>
              </w:rPr>
              <w:t>выразительных</w:t>
            </w:r>
            <w:r>
              <w:rPr>
                <w:spacing w:val="-7"/>
                <w:sz w:val="20"/>
              </w:rPr>
              <w:t xml:space="preserve"> </w:t>
            </w:r>
            <w:r>
              <w:rPr>
                <w:sz w:val="20"/>
              </w:rPr>
              <w:t>средств,</w:t>
            </w:r>
            <w:r>
              <w:rPr>
                <w:spacing w:val="-4"/>
                <w:sz w:val="20"/>
              </w:rPr>
              <w:t xml:space="preserve"> </w:t>
            </w:r>
            <w:r>
              <w:rPr>
                <w:sz w:val="20"/>
              </w:rPr>
              <w:t>создающих</w:t>
            </w:r>
            <w:r>
              <w:rPr>
                <w:spacing w:val="-6"/>
                <w:sz w:val="20"/>
              </w:rPr>
              <w:t xml:space="preserve"> </w:t>
            </w:r>
            <w:r>
              <w:rPr>
                <w:sz w:val="20"/>
              </w:rPr>
              <w:t>образы</w:t>
            </w:r>
            <w:r>
              <w:rPr>
                <w:spacing w:val="-8"/>
                <w:sz w:val="20"/>
              </w:rPr>
              <w:t xml:space="preserve"> </w:t>
            </w:r>
            <w:r>
              <w:rPr>
                <w:sz w:val="20"/>
              </w:rPr>
              <w:t>главных героев, противоборствующих сторон. Наблюдение за музыкальным развитием, характеристика приёмов, использованных композитором.</w:t>
            </w:r>
          </w:p>
          <w:p w:rsidR="003B46F0" w:rsidRDefault="00C01045">
            <w:pPr>
              <w:pStyle w:val="TableParagraph"/>
              <w:spacing w:before="5"/>
              <w:ind w:left="108"/>
              <w:rPr>
                <w:sz w:val="20"/>
              </w:rPr>
            </w:pPr>
            <w:r>
              <w:rPr>
                <w:sz w:val="20"/>
              </w:rPr>
              <w:t>Вокализация,</w:t>
            </w:r>
            <w:r>
              <w:rPr>
                <w:spacing w:val="-5"/>
                <w:sz w:val="20"/>
              </w:rPr>
              <w:t xml:space="preserve"> </w:t>
            </w:r>
            <w:r>
              <w:rPr>
                <w:sz w:val="20"/>
              </w:rPr>
              <w:t>пропевание</w:t>
            </w:r>
            <w:r>
              <w:rPr>
                <w:spacing w:val="-11"/>
                <w:sz w:val="20"/>
              </w:rPr>
              <w:t xml:space="preserve"> </w:t>
            </w:r>
            <w:r>
              <w:rPr>
                <w:sz w:val="20"/>
              </w:rPr>
              <w:t>музыкальных</w:t>
            </w:r>
            <w:r>
              <w:rPr>
                <w:spacing w:val="-8"/>
                <w:sz w:val="20"/>
              </w:rPr>
              <w:t xml:space="preserve"> </w:t>
            </w:r>
            <w:r>
              <w:rPr>
                <w:sz w:val="20"/>
              </w:rPr>
              <w:t>тем;</w:t>
            </w:r>
            <w:r>
              <w:rPr>
                <w:spacing w:val="-11"/>
                <w:sz w:val="20"/>
              </w:rPr>
              <w:t xml:space="preserve"> </w:t>
            </w:r>
            <w:r>
              <w:rPr>
                <w:sz w:val="20"/>
              </w:rPr>
              <w:t>пластическое интонирование оркестровых фрагментов.</w:t>
            </w:r>
          </w:p>
          <w:p w:rsidR="003B46F0" w:rsidRDefault="00C01045">
            <w:pPr>
              <w:pStyle w:val="TableParagraph"/>
              <w:spacing w:before="1"/>
              <w:ind w:left="108"/>
              <w:rPr>
                <w:sz w:val="20"/>
              </w:rPr>
            </w:pPr>
            <w:r>
              <w:rPr>
                <w:sz w:val="20"/>
              </w:rPr>
              <w:t>Музыкальная</w:t>
            </w:r>
            <w:r>
              <w:rPr>
                <w:spacing w:val="-8"/>
                <w:sz w:val="20"/>
              </w:rPr>
              <w:t xml:space="preserve"> </w:t>
            </w:r>
            <w:r>
              <w:rPr>
                <w:sz w:val="20"/>
              </w:rPr>
              <w:t>викторина</w:t>
            </w:r>
            <w:r>
              <w:rPr>
                <w:spacing w:val="-6"/>
                <w:sz w:val="20"/>
              </w:rPr>
              <w:t xml:space="preserve"> </w:t>
            </w:r>
            <w:r>
              <w:rPr>
                <w:sz w:val="20"/>
              </w:rPr>
              <w:t>на</w:t>
            </w:r>
            <w:r>
              <w:rPr>
                <w:spacing w:val="-6"/>
                <w:sz w:val="20"/>
              </w:rPr>
              <w:t xml:space="preserve"> </w:t>
            </w:r>
            <w:r>
              <w:rPr>
                <w:sz w:val="20"/>
              </w:rPr>
              <w:t>знание</w:t>
            </w:r>
            <w:r>
              <w:rPr>
                <w:spacing w:val="-9"/>
                <w:sz w:val="20"/>
              </w:rPr>
              <w:t xml:space="preserve"> </w:t>
            </w:r>
            <w:r>
              <w:rPr>
                <w:sz w:val="20"/>
              </w:rPr>
              <w:t>музыки.</w:t>
            </w:r>
            <w:r>
              <w:rPr>
                <w:spacing w:val="-5"/>
                <w:sz w:val="20"/>
              </w:rPr>
              <w:t xml:space="preserve"> </w:t>
            </w:r>
            <w:r>
              <w:rPr>
                <w:sz w:val="20"/>
              </w:rPr>
              <w:t>Звучащие</w:t>
            </w:r>
            <w:r>
              <w:rPr>
                <w:spacing w:val="-10"/>
                <w:sz w:val="20"/>
              </w:rPr>
              <w:t xml:space="preserve"> </w:t>
            </w:r>
            <w:r>
              <w:rPr>
                <w:sz w:val="20"/>
              </w:rPr>
              <w:t>и терминологические тесты.</w:t>
            </w:r>
          </w:p>
          <w:p w:rsidR="003B46F0" w:rsidRDefault="00C01045">
            <w:pPr>
              <w:pStyle w:val="TableParagraph"/>
              <w:spacing w:line="226" w:lineRule="exact"/>
              <w:ind w:left="108"/>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p w:rsidR="003B46F0" w:rsidRDefault="00C01045">
            <w:pPr>
              <w:pStyle w:val="TableParagraph"/>
              <w:ind w:left="108" w:right="109"/>
              <w:rPr>
                <w:sz w:val="20"/>
              </w:rPr>
            </w:pPr>
            <w:r>
              <w:rPr>
                <w:sz w:val="20"/>
              </w:rPr>
              <w:t>Коллективное чтение либретто в жанре сторителлинг. Создание</w:t>
            </w:r>
            <w:r>
              <w:rPr>
                <w:spacing w:val="-8"/>
                <w:sz w:val="20"/>
              </w:rPr>
              <w:t xml:space="preserve"> </w:t>
            </w:r>
            <w:proofErr w:type="gramStart"/>
            <w:r>
              <w:rPr>
                <w:sz w:val="20"/>
              </w:rPr>
              <w:t>любительского</w:t>
            </w:r>
            <w:r>
              <w:rPr>
                <w:spacing w:val="-10"/>
                <w:sz w:val="20"/>
              </w:rPr>
              <w:t xml:space="preserve"> </w:t>
            </w:r>
            <w:r>
              <w:rPr>
                <w:sz w:val="20"/>
              </w:rPr>
              <w:t>видеофильма</w:t>
            </w:r>
            <w:proofErr w:type="gramEnd"/>
            <w:r>
              <w:rPr>
                <w:spacing w:val="-2"/>
                <w:sz w:val="20"/>
              </w:rPr>
              <w:t xml:space="preserve"> </w:t>
            </w:r>
            <w:r>
              <w:rPr>
                <w:sz w:val="20"/>
              </w:rPr>
              <w:t>на</w:t>
            </w:r>
            <w:r>
              <w:rPr>
                <w:spacing w:val="-8"/>
                <w:sz w:val="20"/>
              </w:rPr>
              <w:t xml:space="preserve"> </w:t>
            </w:r>
            <w:r>
              <w:rPr>
                <w:sz w:val="20"/>
              </w:rPr>
              <w:t>основе</w:t>
            </w:r>
            <w:r>
              <w:rPr>
                <w:spacing w:val="-8"/>
                <w:sz w:val="20"/>
              </w:rPr>
              <w:t xml:space="preserve"> </w:t>
            </w:r>
            <w:r>
              <w:rPr>
                <w:sz w:val="20"/>
              </w:rPr>
              <w:t xml:space="preserve">выбранного </w:t>
            </w:r>
            <w:r>
              <w:rPr>
                <w:spacing w:val="-2"/>
                <w:sz w:val="20"/>
              </w:rPr>
              <w:t>либретто.</w:t>
            </w:r>
          </w:p>
          <w:p w:rsidR="003B46F0" w:rsidRDefault="00C01045">
            <w:pPr>
              <w:pStyle w:val="TableParagraph"/>
              <w:spacing w:before="2"/>
              <w:ind w:left="108"/>
              <w:rPr>
                <w:sz w:val="20"/>
              </w:rPr>
            </w:pPr>
            <w:r>
              <w:rPr>
                <w:sz w:val="20"/>
              </w:rPr>
              <w:t>Просмотр</w:t>
            </w:r>
            <w:r>
              <w:rPr>
                <w:spacing w:val="-11"/>
                <w:sz w:val="20"/>
              </w:rPr>
              <w:t xml:space="preserve"> </w:t>
            </w:r>
            <w:r>
              <w:rPr>
                <w:sz w:val="20"/>
              </w:rPr>
              <w:t>фильма-оперы</w:t>
            </w:r>
            <w:r>
              <w:rPr>
                <w:spacing w:val="-11"/>
                <w:sz w:val="20"/>
              </w:rPr>
              <w:t xml:space="preserve"> </w:t>
            </w:r>
            <w:r>
              <w:rPr>
                <w:sz w:val="20"/>
              </w:rPr>
              <w:t>или</w:t>
            </w:r>
            <w:r>
              <w:rPr>
                <w:spacing w:val="-10"/>
                <w:sz w:val="20"/>
              </w:rPr>
              <w:t xml:space="preserve"> </w:t>
            </w:r>
            <w:r>
              <w:rPr>
                <w:sz w:val="20"/>
              </w:rPr>
              <w:t>фильма-</w:t>
            </w:r>
            <w:r>
              <w:rPr>
                <w:spacing w:val="-2"/>
                <w:sz w:val="20"/>
              </w:rPr>
              <w:t>балета</w:t>
            </w:r>
          </w:p>
        </w:tc>
      </w:tr>
      <w:tr w:rsidR="003B46F0">
        <w:trPr>
          <w:trHeight w:val="2771"/>
        </w:trPr>
        <w:tc>
          <w:tcPr>
            <w:tcW w:w="1191" w:type="dxa"/>
          </w:tcPr>
          <w:p w:rsidR="003B46F0" w:rsidRDefault="00C01045">
            <w:pPr>
              <w:pStyle w:val="TableParagraph"/>
              <w:spacing w:line="224" w:lineRule="exact"/>
              <w:ind w:left="113"/>
              <w:rPr>
                <w:sz w:val="20"/>
              </w:rPr>
            </w:pPr>
            <w:r>
              <w:rPr>
                <w:spacing w:val="-5"/>
                <w:sz w:val="20"/>
              </w:rPr>
              <w:t>Е)</w:t>
            </w:r>
          </w:p>
          <w:p w:rsidR="003B46F0" w:rsidRDefault="00C01045">
            <w:pPr>
              <w:pStyle w:val="TableParagraph"/>
              <w:spacing w:line="228" w:lineRule="exact"/>
              <w:ind w:left="113"/>
              <w:rPr>
                <w:sz w:val="20"/>
              </w:rPr>
            </w:pPr>
            <w:r>
              <w:rPr>
                <w:sz w:val="20"/>
              </w:rPr>
              <w:t>2—</w:t>
            </w:r>
            <w:r>
              <w:rPr>
                <w:spacing w:val="-10"/>
                <w:sz w:val="20"/>
              </w:rPr>
              <w:t>3</w:t>
            </w:r>
          </w:p>
          <w:p w:rsidR="003B46F0" w:rsidRDefault="00C01045">
            <w:pPr>
              <w:pStyle w:val="TableParagraph"/>
              <w:ind w:left="113" w:right="329"/>
              <w:rPr>
                <w:sz w:val="20"/>
              </w:rPr>
            </w:pPr>
            <w:r>
              <w:rPr>
                <w:spacing w:val="-2"/>
                <w:sz w:val="20"/>
              </w:rPr>
              <w:t xml:space="preserve">учебных </w:t>
            </w:r>
            <w:r>
              <w:rPr>
                <w:spacing w:val="-4"/>
                <w:sz w:val="20"/>
              </w:rPr>
              <w:t>часа</w:t>
            </w:r>
          </w:p>
        </w:tc>
        <w:tc>
          <w:tcPr>
            <w:tcW w:w="1133" w:type="dxa"/>
          </w:tcPr>
          <w:p w:rsidR="003B46F0" w:rsidRDefault="00C01045">
            <w:pPr>
              <w:pStyle w:val="TableParagraph"/>
              <w:spacing w:line="208" w:lineRule="exact"/>
              <w:ind w:left="113"/>
              <w:rPr>
                <w:sz w:val="20"/>
              </w:rPr>
            </w:pPr>
            <w:r>
              <w:rPr>
                <w:spacing w:val="-2"/>
                <w:sz w:val="20"/>
              </w:rPr>
              <w:t>Оперетта,</w:t>
            </w:r>
          </w:p>
          <w:p w:rsidR="003B46F0" w:rsidRDefault="00C01045">
            <w:pPr>
              <w:pStyle w:val="TableParagraph"/>
              <w:spacing w:line="228" w:lineRule="exact"/>
              <w:ind w:left="113"/>
              <w:rPr>
                <w:sz w:val="20"/>
              </w:rPr>
            </w:pPr>
            <w:r>
              <w:rPr>
                <w:spacing w:val="-2"/>
                <w:sz w:val="20"/>
              </w:rPr>
              <w:t>мюзикл</w:t>
            </w:r>
          </w:p>
        </w:tc>
        <w:tc>
          <w:tcPr>
            <w:tcW w:w="2214" w:type="dxa"/>
          </w:tcPr>
          <w:p w:rsidR="003B46F0" w:rsidRDefault="00C01045">
            <w:pPr>
              <w:pStyle w:val="TableParagraph"/>
              <w:spacing w:line="164" w:lineRule="exact"/>
              <w:ind w:left="109"/>
              <w:rPr>
                <w:sz w:val="20"/>
              </w:rPr>
            </w:pPr>
            <w:r>
              <w:rPr>
                <w:spacing w:val="-2"/>
                <w:sz w:val="20"/>
              </w:rPr>
              <w:t>История</w:t>
            </w:r>
          </w:p>
          <w:p w:rsidR="003B46F0" w:rsidRDefault="00C01045">
            <w:pPr>
              <w:pStyle w:val="TableParagraph"/>
              <w:ind w:left="109" w:right="224"/>
              <w:rPr>
                <w:sz w:val="20"/>
              </w:rPr>
            </w:pPr>
            <w:r>
              <w:rPr>
                <w:sz w:val="20"/>
              </w:rPr>
              <w:t>возникновения и особенности жанра. Отдельные</w:t>
            </w:r>
            <w:r>
              <w:rPr>
                <w:spacing w:val="-13"/>
                <w:sz w:val="20"/>
              </w:rPr>
              <w:t xml:space="preserve"> </w:t>
            </w:r>
            <w:r>
              <w:rPr>
                <w:sz w:val="20"/>
              </w:rPr>
              <w:t>номера</w:t>
            </w:r>
            <w:r>
              <w:rPr>
                <w:spacing w:val="-12"/>
                <w:sz w:val="20"/>
              </w:rPr>
              <w:t xml:space="preserve"> </w:t>
            </w:r>
            <w:r>
              <w:rPr>
                <w:sz w:val="20"/>
              </w:rPr>
              <w:t xml:space="preserve">из оперетт И. Штрауса, И. Кальмана, </w:t>
            </w:r>
            <w:r>
              <w:rPr>
                <w:spacing w:val="-2"/>
                <w:sz w:val="20"/>
              </w:rPr>
              <w:t>мюзиклов</w:t>
            </w:r>
          </w:p>
          <w:p w:rsidR="003B46F0" w:rsidRDefault="00C01045">
            <w:pPr>
              <w:pStyle w:val="TableParagraph"/>
              <w:spacing w:line="235" w:lineRule="auto"/>
              <w:ind w:left="109" w:right="318"/>
              <w:rPr>
                <w:sz w:val="20"/>
              </w:rPr>
            </w:pPr>
            <w:r>
              <w:rPr>
                <w:sz w:val="20"/>
              </w:rPr>
              <w:t>Р.</w:t>
            </w:r>
            <w:r>
              <w:rPr>
                <w:spacing w:val="-10"/>
                <w:sz w:val="20"/>
              </w:rPr>
              <w:t xml:space="preserve"> </w:t>
            </w:r>
            <w:r>
              <w:rPr>
                <w:sz w:val="20"/>
              </w:rPr>
              <w:t>Роджерса,</w:t>
            </w:r>
            <w:r>
              <w:rPr>
                <w:spacing w:val="-10"/>
                <w:sz w:val="20"/>
              </w:rPr>
              <w:t xml:space="preserve"> </w:t>
            </w:r>
            <w:r>
              <w:rPr>
                <w:sz w:val="20"/>
              </w:rPr>
              <w:t>Ф.</w:t>
            </w:r>
            <w:r>
              <w:rPr>
                <w:spacing w:val="-13"/>
                <w:sz w:val="20"/>
              </w:rPr>
              <w:t xml:space="preserve"> </w:t>
            </w:r>
            <w:r>
              <w:rPr>
                <w:sz w:val="20"/>
              </w:rPr>
              <w:t>Лоу и др.</w:t>
            </w:r>
          </w:p>
        </w:tc>
        <w:tc>
          <w:tcPr>
            <w:tcW w:w="5603" w:type="dxa"/>
          </w:tcPr>
          <w:p w:rsidR="003B46F0" w:rsidRDefault="00C01045">
            <w:pPr>
              <w:pStyle w:val="TableParagraph"/>
              <w:spacing w:before="87" w:line="237" w:lineRule="auto"/>
              <w:ind w:left="108" w:right="277"/>
              <w:rPr>
                <w:sz w:val="20"/>
              </w:rPr>
            </w:pPr>
            <w:r>
              <w:rPr>
                <w:sz w:val="20"/>
              </w:rPr>
              <w:t>Знакомство с жанрами оперетты, мюзикла. Слушание фрагментов</w:t>
            </w:r>
            <w:r>
              <w:rPr>
                <w:spacing w:val="-6"/>
                <w:sz w:val="20"/>
              </w:rPr>
              <w:t xml:space="preserve"> </w:t>
            </w:r>
            <w:r>
              <w:rPr>
                <w:sz w:val="20"/>
              </w:rPr>
              <w:t>из</w:t>
            </w:r>
            <w:r>
              <w:rPr>
                <w:spacing w:val="-9"/>
                <w:sz w:val="20"/>
              </w:rPr>
              <w:t xml:space="preserve"> </w:t>
            </w:r>
            <w:r>
              <w:rPr>
                <w:sz w:val="20"/>
              </w:rPr>
              <w:t>оперетт,</w:t>
            </w:r>
            <w:r>
              <w:rPr>
                <w:spacing w:val="-6"/>
                <w:sz w:val="20"/>
              </w:rPr>
              <w:t xml:space="preserve"> </w:t>
            </w:r>
            <w:r>
              <w:rPr>
                <w:sz w:val="20"/>
              </w:rPr>
              <w:t>анализ</w:t>
            </w:r>
            <w:r>
              <w:rPr>
                <w:spacing w:val="-10"/>
                <w:sz w:val="20"/>
              </w:rPr>
              <w:t xml:space="preserve"> </w:t>
            </w:r>
            <w:r>
              <w:rPr>
                <w:sz w:val="20"/>
              </w:rPr>
              <w:t>характерных</w:t>
            </w:r>
            <w:r>
              <w:rPr>
                <w:spacing w:val="-6"/>
                <w:sz w:val="20"/>
              </w:rPr>
              <w:t xml:space="preserve"> </w:t>
            </w:r>
            <w:r>
              <w:rPr>
                <w:sz w:val="20"/>
              </w:rPr>
              <w:t xml:space="preserve">особенностей </w:t>
            </w:r>
            <w:r>
              <w:rPr>
                <w:spacing w:val="-2"/>
                <w:sz w:val="20"/>
              </w:rPr>
              <w:t>жанра.</w:t>
            </w:r>
          </w:p>
          <w:p w:rsidR="003B46F0" w:rsidRDefault="00C01045">
            <w:pPr>
              <w:pStyle w:val="TableParagraph"/>
              <w:spacing w:before="2"/>
              <w:ind w:left="108"/>
              <w:rPr>
                <w:sz w:val="20"/>
              </w:rPr>
            </w:pPr>
            <w:r>
              <w:rPr>
                <w:sz w:val="20"/>
              </w:rPr>
              <w:t>Разучивание,</w:t>
            </w:r>
            <w:r>
              <w:rPr>
                <w:spacing w:val="-6"/>
                <w:sz w:val="20"/>
              </w:rPr>
              <w:t xml:space="preserve"> </w:t>
            </w:r>
            <w:r>
              <w:rPr>
                <w:sz w:val="20"/>
              </w:rPr>
              <w:t>исполнение</w:t>
            </w:r>
            <w:r>
              <w:rPr>
                <w:spacing w:val="-11"/>
                <w:sz w:val="20"/>
              </w:rPr>
              <w:t xml:space="preserve"> </w:t>
            </w:r>
            <w:r>
              <w:rPr>
                <w:sz w:val="20"/>
              </w:rPr>
              <w:t>отдельных</w:t>
            </w:r>
            <w:r>
              <w:rPr>
                <w:spacing w:val="-8"/>
                <w:sz w:val="20"/>
              </w:rPr>
              <w:t xml:space="preserve"> </w:t>
            </w:r>
            <w:r>
              <w:rPr>
                <w:sz w:val="20"/>
              </w:rPr>
              <w:t>номеров</w:t>
            </w:r>
            <w:r>
              <w:rPr>
                <w:spacing w:val="-8"/>
                <w:sz w:val="20"/>
              </w:rPr>
              <w:t xml:space="preserve"> </w:t>
            </w:r>
            <w:r>
              <w:rPr>
                <w:sz w:val="20"/>
              </w:rPr>
              <w:t>из</w:t>
            </w:r>
            <w:r>
              <w:rPr>
                <w:spacing w:val="-7"/>
                <w:sz w:val="20"/>
              </w:rPr>
              <w:t xml:space="preserve"> </w:t>
            </w:r>
            <w:r>
              <w:rPr>
                <w:sz w:val="20"/>
              </w:rPr>
              <w:t>популярных музыкальных спектаклей.</w:t>
            </w:r>
          </w:p>
          <w:p w:rsidR="003B46F0" w:rsidRDefault="00C01045">
            <w:pPr>
              <w:pStyle w:val="TableParagraph"/>
              <w:spacing w:line="226" w:lineRule="exact"/>
              <w:ind w:left="108"/>
              <w:rPr>
                <w:sz w:val="20"/>
              </w:rPr>
            </w:pPr>
            <w:r>
              <w:rPr>
                <w:sz w:val="20"/>
              </w:rPr>
              <w:t>Сравнение</w:t>
            </w:r>
            <w:r>
              <w:rPr>
                <w:spacing w:val="-7"/>
                <w:sz w:val="20"/>
              </w:rPr>
              <w:t xml:space="preserve"> </w:t>
            </w:r>
            <w:r>
              <w:rPr>
                <w:sz w:val="20"/>
              </w:rPr>
              <w:t>разных</w:t>
            </w:r>
            <w:r>
              <w:rPr>
                <w:spacing w:val="-8"/>
                <w:sz w:val="20"/>
              </w:rPr>
              <w:t xml:space="preserve"> </w:t>
            </w:r>
            <w:r>
              <w:rPr>
                <w:sz w:val="20"/>
              </w:rPr>
              <w:t>постановок</w:t>
            </w:r>
            <w:r>
              <w:rPr>
                <w:spacing w:val="-6"/>
                <w:sz w:val="20"/>
              </w:rPr>
              <w:t xml:space="preserve"> </w:t>
            </w:r>
            <w:r>
              <w:rPr>
                <w:sz w:val="20"/>
              </w:rPr>
              <w:t>одного</w:t>
            </w:r>
            <w:r>
              <w:rPr>
                <w:spacing w:val="-9"/>
                <w:sz w:val="20"/>
              </w:rPr>
              <w:t xml:space="preserve"> </w:t>
            </w:r>
            <w:r>
              <w:rPr>
                <w:sz w:val="20"/>
              </w:rPr>
              <w:t>и</w:t>
            </w:r>
            <w:r>
              <w:rPr>
                <w:spacing w:val="-6"/>
                <w:sz w:val="20"/>
              </w:rPr>
              <w:t xml:space="preserve"> </w:t>
            </w:r>
            <w:r>
              <w:rPr>
                <w:sz w:val="20"/>
              </w:rPr>
              <w:t>того</w:t>
            </w:r>
            <w:r>
              <w:rPr>
                <w:spacing w:val="-9"/>
                <w:sz w:val="20"/>
              </w:rPr>
              <w:t xml:space="preserve"> </w:t>
            </w:r>
            <w:r>
              <w:rPr>
                <w:sz w:val="20"/>
              </w:rPr>
              <w:t>же</w:t>
            </w:r>
            <w:r>
              <w:rPr>
                <w:spacing w:val="-6"/>
                <w:sz w:val="20"/>
              </w:rPr>
              <w:t xml:space="preserve"> </w:t>
            </w:r>
            <w:r>
              <w:rPr>
                <w:spacing w:val="-2"/>
                <w:sz w:val="20"/>
              </w:rPr>
              <w:t>мюзикла.</w:t>
            </w:r>
          </w:p>
          <w:p w:rsidR="003B46F0" w:rsidRDefault="00C01045">
            <w:pPr>
              <w:pStyle w:val="TableParagraph"/>
              <w:ind w:left="108"/>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p w:rsidR="003B46F0" w:rsidRDefault="00C01045">
            <w:pPr>
              <w:pStyle w:val="TableParagraph"/>
              <w:ind w:left="108"/>
              <w:rPr>
                <w:sz w:val="20"/>
              </w:rPr>
            </w:pPr>
            <w:r>
              <w:rPr>
                <w:sz w:val="20"/>
              </w:rPr>
              <w:t>Посещение</w:t>
            </w:r>
            <w:r>
              <w:rPr>
                <w:spacing w:val="-7"/>
                <w:sz w:val="20"/>
              </w:rPr>
              <w:t xml:space="preserve"> </w:t>
            </w:r>
            <w:r>
              <w:rPr>
                <w:sz w:val="20"/>
              </w:rPr>
              <w:t>музыкального</w:t>
            </w:r>
            <w:r>
              <w:rPr>
                <w:spacing w:val="-9"/>
                <w:sz w:val="20"/>
              </w:rPr>
              <w:t xml:space="preserve"> </w:t>
            </w:r>
            <w:r>
              <w:rPr>
                <w:sz w:val="20"/>
              </w:rPr>
              <w:t>театра:</w:t>
            </w:r>
            <w:r>
              <w:rPr>
                <w:spacing w:val="-3"/>
                <w:sz w:val="20"/>
              </w:rPr>
              <w:t xml:space="preserve"> </w:t>
            </w:r>
            <w:r>
              <w:rPr>
                <w:sz w:val="20"/>
              </w:rPr>
              <w:t>спектакль</w:t>
            </w:r>
            <w:r>
              <w:rPr>
                <w:spacing w:val="-5"/>
                <w:sz w:val="20"/>
              </w:rPr>
              <w:t xml:space="preserve"> </w:t>
            </w:r>
            <w:r>
              <w:rPr>
                <w:sz w:val="20"/>
              </w:rPr>
              <w:t>в</w:t>
            </w:r>
            <w:r>
              <w:rPr>
                <w:spacing w:val="-4"/>
                <w:sz w:val="20"/>
              </w:rPr>
              <w:t xml:space="preserve"> </w:t>
            </w:r>
            <w:r>
              <w:rPr>
                <w:sz w:val="20"/>
              </w:rPr>
              <w:t>жанре</w:t>
            </w:r>
            <w:r>
              <w:rPr>
                <w:spacing w:val="-7"/>
                <w:sz w:val="20"/>
              </w:rPr>
              <w:t xml:space="preserve"> </w:t>
            </w:r>
            <w:r>
              <w:rPr>
                <w:sz w:val="20"/>
              </w:rPr>
              <w:t>оперетты или мюзикла.</w:t>
            </w:r>
          </w:p>
          <w:p w:rsidR="003B46F0" w:rsidRDefault="00C01045">
            <w:pPr>
              <w:pStyle w:val="TableParagraph"/>
              <w:ind w:left="108"/>
              <w:rPr>
                <w:sz w:val="20"/>
              </w:rPr>
            </w:pPr>
            <w:r>
              <w:rPr>
                <w:sz w:val="20"/>
              </w:rPr>
              <w:t>Постановка</w:t>
            </w:r>
            <w:r>
              <w:rPr>
                <w:spacing w:val="-4"/>
                <w:sz w:val="20"/>
              </w:rPr>
              <w:t xml:space="preserve"> </w:t>
            </w:r>
            <w:r>
              <w:rPr>
                <w:sz w:val="20"/>
              </w:rPr>
              <w:t>фрагментов,</w:t>
            </w:r>
            <w:r>
              <w:rPr>
                <w:spacing w:val="-4"/>
                <w:sz w:val="20"/>
              </w:rPr>
              <w:t xml:space="preserve"> </w:t>
            </w:r>
            <w:r>
              <w:rPr>
                <w:sz w:val="20"/>
              </w:rPr>
              <w:t>сцен</w:t>
            </w:r>
            <w:r>
              <w:rPr>
                <w:spacing w:val="-7"/>
                <w:sz w:val="20"/>
              </w:rPr>
              <w:t xml:space="preserve"> </w:t>
            </w:r>
            <w:r>
              <w:rPr>
                <w:sz w:val="20"/>
              </w:rPr>
              <w:t>из</w:t>
            </w:r>
            <w:r>
              <w:rPr>
                <w:spacing w:val="-4"/>
                <w:sz w:val="20"/>
              </w:rPr>
              <w:t xml:space="preserve"> </w:t>
            </w:r>
            <w:r>
              <w:rPr>
                <w:sz w:val="20"/>
              </w:rPr>
              <w:t>мюзикла</w:t>
            </w:r>
            <w:r>
              <w:rPr>
                <w:spacing w:val="-4"/>
                <w:sz w:val="20"/>
              </w:rPr>
              <w:t xml:space="preserve"> </w:t>
            </w:r>
            <w:r>
              <w:rPr>
                <w:sz w:val="20"/>
              </w:rPr>
              <w:t>—</w:t>
            </w:r>
            <w:r>
              <w:rPr>
                <w:spacing w:val="-9"/>
                <w:sz w:val="20"/>
              </w:rPr>
              <w:t xml:space="preserve"> </w:t>
            </w:r>
            <w:r>
              <w:rPr>
                <w:sz w:val="20"/>
              </w:rPr>
              <w:t>спектакль</w:t>
            </w:r>
            <w:r>
              <w:rPr>
                <w:spacing w:val="-5"/>
                <w:sz w:val="20"/>
              </w:rPr>
              <w:t xml:space="preserve"> </w:t>
            </w:r>
            <w:r>
              <w:rPr>
                <w:sz w:val="20"/>
              </w:rPr>
              <w:t xml:space="preserve">для </w:t>
            </w:r>
            <w:r>
              <w:rPr>
                <w:spacing w:val="-2"/>
                <w:sz w:val="20"/>
              </w:rPr>
              <w:t>родителей</w:t>
            </w:r>
          </w:p>
        </w:tc>
      </w:tr>
      <w:tr w:rsidR="003B46F0">
        <w:trPr>
          <w:trHeight w:val="2541"/>
        </w:trPr>
        <w:tc>
          <w:tcPr>
            <w:tcW w:w="1191" w:type="dxa"/>
          </w:tcPr>
          <w:p w:rsidR="003B46F0" w:rsidRDefault="00C01045">
            <w:pPr>
              <w:pStyle w:val="TableParagraph"/>
              <w:spacing w:line="220" w:lineRule="exact"/>
              <w:ind w:left="113"/>
              <w:rPr>
                <w:sz w:val="20"/>
              </w:rPr>
            </w:pPr>
            <w:r>
              <w:rPr>
                <w:spacing w:val="-5"/>
                <w:sz w:val="20"/>
              </w:rPr>
              <w:t>Ж)</w:t>
            </w:r>
          </w:p>
          <w:p w:rsidR="003B46F0" w:rsidRDefault="00C01045">
            <w:pPr>
              <w:pStyle w:val="TableParagraph"/>
              <w:spacing w:line="228" w:lineRule="exact"/>
              <w:ind w:left="113"/>
              <w:rPr>
                <w:sz w:val="20"/>
              </w:rPr>
            </w:pPr>
            <w:r>
              <w:rPr>
                <w:sz w:val="20"/>
              </w:rPr>
              <w:t>2—</w:t>
            </w:r>
            <w:r>
              <w:rPr>
                <w:spacing w:val="-10"/>
                <w:sz w:val="20"/>
              </w:rPr>
              <w:t>3</w:t>
            </w:r>
          </w:p>
          <w:p w:rsidR="003B46F0" w:rsidRDefault="00C01045">
            <w:pPr>
              <w:pStyle w:val="TableParagraph"/>
              <w:ind w:left="113" w:right="329"/>
              <w:rPr>
                <w:sz w:val="20"/>
              </w:rPr>
            </w:pPr>
            <w:r>
              <w:rPr>
                <w:spacing w:val="-2"/>
                <w:sz w:val="20"/>
              </w:rPr>
              <w:t xml:space="preserve">учебных </w:t>
            </w:r>
            <w:r>
              <w:rPr>
                <w:spacing w:val="-4"/>
                <w:sz w:val="20"/>
              </w:rPr>
              <w:t>часа</w:t>
            </w:r>
          </w:p>
        </w:tc>
        <w:tc>
          <w:tcPr>
            <w:tcW w:w="1133" w:type="dxa"/>
          </w:tcPr>
          <w:p w:rsidR="003B46F0" w:rsidRDefault="00C01045">
            <w:pPr>
              <w:pStyle w:val="TableParagraph"/>
              <w:spacing w:line="203" w:lineRule="exact"/>
              <w:ind w:left="113"/>
              <w:rPr>
                <w:sz w:val="20"/>
              </w:rPr>
            </w:pPr>
            <w:r>
              <w:rPr>
                <w:spacing w:val="-5"/>
                <w:sz w:val="20"/>
              </w:rPr>
              <w:t>Кто</w:t>
            </w:r>
          </w:p>
          <w:p w:rsidR="003B46F0" w:rsidRDefault="00C01045">
            <w:pPr>
              <w:pStyle w:val="TableParagraph"/>
              <w:spacing w:before="2" w:line="237" w:lineRule="auto"/>
              <w:ind w:left="113"/>
              <w:rPr>
                <w:sz w:val="20"/>
              </w:rPr>
            </w:pPr>
            <w:r>
              <w:rPr>
                <w:spacing w:val="-2"/>
                <w:sz w:val="20"/>
              </w:rPr>
              <w:t xml:space="preserve">создаёт музыкаль </w:t>
            </w:r>
            <w:r>
              <w:rPr>
                <w:spacing w:val="-4"/>
                <w:sz w:val="20"/>
              </w:rPr>
              <w:t xml:space="preserve">ный </w:t>
            </w:r>
            <w:r>
              <w:rPr>
                <w:spacing w:val="-2"/>
                <w:sz w:val="20"/>
              </w:rPr>
              <w:t>спектакль</w:t>
            </w:r>
          </w:p>
          <w:p w:rsidR="003B46F0" w:rsidRDefault="00C01045">
            <w:pPr>
              <w:pStyle w:val="TableParagraph"/>
              <w:spacing w:before="4"/>
              <w:ind w:left="113"/>
              <w:rPr>
                <w:sz w:val="20"/>
              </w:rPr>
            </w:pPr>
            <w:r>
              <w:rPr>
                <w:spacing w:val="-10"/>
                <w:sz w:val="20"/>
              </w:rPr>
              <w:t>?</w:t>
            </w:r>
          </w:p>
        </w:tc>
        <w:tc>
          <w:tcPr>
            <w:tcW w:w="2214" w:type="dxa"/>
          </w:tcPr>
          <w:p w:rsidR="003B46F0" w:rsidRDefault="00C01045">
            <w:pPr>
              <w:pStyle w:val="TableParagraph"/>
              <w:spacing w:line="146" w:lineRule="exact"/>
              <w:ind w:left="109"/>
              <w:rPr>
                <w:sz w:val="20"/>
              </w:rPr>
            </w:pPr>
            <w:r>
              <w:rPr>
                <w:spacing w:val="-2"/>
                <w:sz w:val="20"/>
              </w:rPr>
              <w:t>Профессии</w:t>
            </w:r>
          </w:p>
          <w:p w:rsidR="003B46F0" w:rsidRDefault="00C01045">
            <w:pPr>
              <w:pStyle w:val="TableParagraph"/>
              <w:spacing w:before="2" w:line="237" w:lineRule="auto"/>
              <w:ind w:left="109" w:right="235"/>
              <w:rPr>
                <w:sz w:val="20"/>
              </w:rPr>
            </w:pPr>
            <w:r>
              <w:rPr>
                <w:sz w:val="20"/>
              </w:rPr>
              <w:t>музыкального</w:t>
            </w:r>
            <w:r>
              <w:rPr>
                <w:spacing w:val="-13"/>
                <w:sz w:val="20"/>
              </w:rPr>
              <w:t xml:space="preserve"> </w:t>
            </w:r>
            <w:r>
              <w:rPr>
                <w:sz w:val="20"/>
              </w:rPr>
              <w:t xml:space="preserve">театра: дирижёр, режиссёр, оперные певцы, балерины и </w:t>
            </w:r>
            <w:r>
              <w:rPr>
                <w:spacing w:val="-2"/>
                <w:sz w:val="20"/>
              </w:rPr>
              <w:t xml:space="preserve">танцовщики, </w:t>
            </w:r>
            <w:r>
              <w:rPr>
                <w:sz w:val="20"/>
              </w:rPr>
              <w:t>художники и т. д.</w:t>
            </w:r>
          </w:p>
        </w:tc>
        <w:tc>
          <w:tcPr>
            <w:tcW w:w="5603" w:type="dxa"/>
          </w:tcPr>
          <w:p w:rsidR="003B46F0" w:rsidRDefault="00C01045">
            <w:pPr>
              <w:pStyle w:val="TableParagraph"/>
              <w:spacing w:before="66" w:line="237" w:lineRule="auto"/>
              <w:ind w:left="108" w:right="277"/>
              <w:rPr>
                <w:sz w:val="20"/>
              </w:rPr>
            </w:pPr>
            <w:r>
              <w:rPr>
                <w:sz w:val="20"/>
              </w:rPr>
              <w:t>Диалог с учителем по поводу синкретичного характера музыкального</w:t>
            </w:r>
            <w:r>
              <w:rPr>
                <w:spacing w:val="-9"/>
                <w:sz w:val="20"/>
              </w:rPr>
              <w:t xml:space="preserve"> </w:t>
            </w:r>
            <w:r>
              <w:rPr>
                <w:sz w:val="20"/>
              </w:rPr>
              <w:t>спектакля.</w:t>
            </w:r>
            <w:r>
              <w:rPr>
                <w:spacing w:val="-4"/>
                <w:sz w:val="20"/>
              </w:rPr>
              <w:t xml:space="preserve"> </w:t>
            </w:r>
            <w:r>
              <w:rPr>
                <w:sz w:val="20"/>
              </w:rPr>
              <w:t>Знакомство</w:t>
            </w:r>
            <w:r>
              <w:rPr>
                <w:spacing w:val="-10"/>
                <w:sz w:val="20"/>
              </w:rPr>
              <w:t xml:space="preserve"> </w:t>
            </w:r>
            <w:r>
              <w:rPr>
                <w:sz w:val="20"/>
              </w:rPr>
              <w:t>с</w:t>
            </w:r>
            <w:r>
              <w:rPr>
                <w:spacing w:val="-7"/>
                <w:sz w:val="20"/>
              </w:rPr>
              <w:t xml:space="preserve"> </w:t>
            </w:r>
            <w:r>
              <w:rPr>
                <w:sz w:val="20"/>
              </w:rPr>
              <w:t>миром</w:t>
            </w:r>
            <w:r>
              <w:rPr>
                <w:spacing w:val="-4"/>
                <w:sz w:val="20"/>
              </w:rPr>
              <w:t xml:space="preserve"> </w:t>
            </w:r>
            <w:r>
              <w:rPr>
                <w:sz w:val="20"/>
              </w:rPr>
              <w:t>театральных профессий, творчеством театральных режиссёров, художников и др.</w:t>
            </w:r>
          </w:p>
          <w:p w:rsidR="003B46F0" w:rsidRDefault="00C01045">
            <w:pPr>
              <w:pStyle w:val="TableParagraph"/>
              <w:spacing w:before="4"/>
              <w:ind w:left="108"/>
              <w:rPr>
                <w:sz w:val="20"/>
              </w:rPr>
            </w:pPr>
            <w:r>
              <w:rPr>
                <w:sz w:val="20"/>
              </w:rPr>
              <w:t>Просмотр</w:t>
            </w:r>
            <w:r>
              <w:rPr>
                <w:spacing w:val="-4"/>
                <w:sz w:val="20"/>
              </w:rPr>
              <w:t xml:space="preserve"> </w:t>
            </w:r>
            <w:r>
              <w:rPr>
                <w:sz w:val="20"/>
              </w:rPr>
              <w:t>фрагментов</w:t>
            </w:r>
            <w:r>
              <w:rPr>
                <w:spacing w:val="-3"/>
                <w:sz w:val="20"/>
              </w:rPr>
              <w:t xml:space="preserve"> </w:t>
            </w:r>
            <w:r>
              <w:rPr>
                <w:sz w:val="20"/>
              </w:rPr>
              <w:t>одного</w:t>
            </w:r>
            <w:r>
              <w:rPr>
                <w:spacing w:val="-8"/>
                <w:sz w:val="20"/>
              </w:rPr>
              <w:t xml:space="preserve"> </w:t>
            </w:r>
            <w:r>
              <w:rPr>
                <w:sz w:val="20"/>
              </w:rPr>
              <w:t>и</w:t>
            </w:r>
            <w:r>
              <w:rPr>
                <w:spacing w:val="-5"/>
                <w:sz w:val="20"/>
              </w:rPr>
              <w:t xml:space="preserve"> </w:t>
            </w:r>
            <w:r>
              <w:rPr>
                <w:sz w:val="20"/>
              </w:rPr>
              <w:t>того</w:t>
            </w:r>
            <w:r>
              <w:rPr>
                <w:spacing w:val="-8"/>
                <w:sz w:val="20"/>
              </w:rPr>
              <w:t xml:space="preserve"> </w:t>
            </w:r>
            <w:r>
              <w:rPr>
                <w:sz w:val="20"/>
              </w:rPr>
              <w:t>же</w:t>
            </w:r>
            <w:r>
              <w:rPr>
                <w:spacing w:val="-7"/>
                <w:sz w:val="20"/>
              </w:rPr>
              <w:t xml:space="preserve"> </w:t>
            </w:r>
            <w:r>
              <w:rPr>
                <w:sz w:val="20"/>
              </w:rPr>
              <w:t>спектакля</w:t>
            </w:r>
            <w:r>
              <w:rPr>
                <w:spacing w:val="-4"/>
                <w:sz w:val="20"/>
              </w:rPr>
              <w:t xml:space="preserve"> </w:t>
            </w:r>
            <w:r>
              <w:rPr>
                <w:sz w:val="20"/>
              </w:rPr>
              <w:t>в</w:t>
            </w:r>
            <w:r>
              <w:rPr>
                <w:spacing w:val="4"/>
                <w:sz w:val="20"/>
              </w:rPr>
              <w:t xml:space="preserve"> </w:t>
            </w:r>
            <w:r>
              <w:rPr>
                <w:spacing w:val="-2"/>
                <w:sz w:val="20"/>
              </w:rPr>
              <w:t>разных</w:t>
            </w:r>
          </w:p>
          <w:p w:rsidR="003B46F0" w:rsidRDefault="00C01045">
            <w:pPr>
              <w:pStyle w:val="TableParagraph"/>
              <w:spacing w:before="1"/>
              <w:ind w:left="108" w:right="109"/>
              <w:rPr>
                <w:sz w:val="20"/>
              </w:rPr>
            </w:pPr>
            <w:r>
              <w:rPr>
                <w:sz w:val="20"/>
              </w:rPr>
              <w:t>постановках.</w:t>
            </w:r>
            <w:r>
              <w:rPr>
                <w:spacing w:val="-6"/>
                <w:sz w:val="20"/>
              </w:rPr>
              <w:t xml:space="preserve"> </w:t>
            </w:r>
            <w:r>
              <w:rPr>
                <w:sz w:val="20"/>
              </w:rPr>
              <w:t>Обсуждение</w:t>
            </w:r>
            <w:r>
              <w:rPr>
                <w:spacing w:val="-11"/>
                <w:sz w:val="20"/>
              </w:rPr>
              <w:t xml:space="preserve"> </w:t>
            </w:r>
            <w:r>
              <w:rPr>
                <w:sz w:val="20"/>
              </w:rPr>
              <w:t>различий</w:t>
            </w:r>
            <w:r>
              <w:rPr>
                <w:spacing w:val="-13"/>
                <w:sz w:val="20"/>
              </w:rPr>
              <w:t xml:space="preserve"> </w:t>
            </w:r>
            <w:r>
              <w:rPr>
                <w:sz w:val="20"/>
              </w:rPr>
              <w:t>в</w:t>
            </w:r>
            <w:r>
              <w:rPr>
                <w:spacing w:val="-7"/>
                <w:sz w:val="20"/>
              </w:rPr>
              <w:t xml:space="preserve"> </w:t>
            </w:r>
            <w:r>
              <w:rPr>
                <w:sz w:val="20"/>
              </w:rPr>
              <w:t>оформлении,</w:t>
            </w:r>
            <w:r>
              <w:rPr>
                <w:spacing w:val="-7"/>
                <w:sz w:val="20"/>
              </w:rPr>
              <w:t xml:space="preserve"> </w:t>
            </w:r>
            <w:r>
              <w:rPr>
                <w:sz w:val="20"/>
              </w:rPr>
              <w:t>режиссуре. Создание эскизов костюмов и декораций к одному из изученных музыкальных спектаклей.</w:t>
            </w:r>
          </w:p>
          <w:p w:rsidR="003B46F0" w:rsidRDefault="00C01045">
            <w:pPr>
              <w:pStyle w:val="TableParagraph"/>
              <w:spacing w:line="227" w:lineRule="exact"/>
              <w:ind w:left="108"/>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p w:rsidR="003B46F0" w:rsidRDefault="00C01045">
            <w:pPr>
              <w:pStyle w:val="TableParagraph"/>
              <w:ind w:left="108"/>
              <w:rPr>
                <w:sz w:val="20"/>
              </w:rPr>
            </w:pPr>
            <w:r>
              <w:rPr>
                <w:sz w:val="20"/>
              </w:rPr>
              <w:t>Виртуальный</w:t>
            </w:r>
            <w:r>
              <w:rPr>
                <w:spacing w:val="-13"/>
                <w:sz w:val="20"/>
              </w:rPr>
              <w:t xml:space="preserve"> </w:t>
            </w:r>
            <w:r>
              <w:rPr>
                <w:sz w:val="20"/>
              </w:rPr>
              <w:t>квест</w:t>
            </w:r>
            <w:r>
              <w:rPr>
                <w:spacing w:val="-9"/>
                <w:sz w:val="20"/>
              </w:rPr>
              <w:t xml:space="preserve"> </w:t>
            </w:r>
            <w:r>
              <w:rPr>
                <w:sz w:val="20"/>
              </w:rPr>
              <w:t>по</w:t>
            </w:r>
            <w:r>
              <w:rPr>
                <w:spacing w:val="-12"/>
                <w:sz w:val="20"/>
              </w:rPr>
              <w:t xml:space="preserve"> </w:t>
            </w:r>
            <w:r>
              <w:rPr>
                <w:sz w:val="20"/>
              </w:rPr>
              <w:t>музыкальному</w:t>
            </w:r>
            <w:r>
              <w:rPr>
                <w:spacing w:val="-12"/>
                <w:sz w:val="20"/>
              </w:rPr>
              <w:t xml:space="preserve"> </w:t>
            </w:r>
            <w:r>
              <w:rPr>
                <w:spacing w:val="-2"/>
                <w:sz w:val="20"/>
              </w:rPr>
              <w:t>театру</w:t>
            </w:r>
          </w:p>
        </w:tc>
      </w:tr>
      <w:tr w:rsidR="003B46F0">
        <w:trPr>
          <w:trHeight w:val="1849"/>
        </w:trPr>
        <w:tc>
          <w:tcPr>
            <w:tcW w:w="1191" w:type="dxa"/>
          </w:tcPr>
          <w:p w:rsidR="003B46F0" w:rsidRDefault="00C01045">
            <w:pPr>
              <w:pStyle w:val="TableParagraph"/>
              <w:spacing w:line="208" w:lineRule="exact"/>
              <w:ind w:left="113"/>
              <w:rPr>
                <w:sz w:val="20"/>
              </w:rPr>
            </w:pPr>
            <w:r>
              <w:rPr>
                <w:spacing w:val="-5"/>
                <w:sz w:val="20"/>
              </w:rPr>
              <w:t>З)</w:t>
            </w:r>
          </w:p>
          <w:p w:rsidR="003B46F0" w:rsidRDefault="00C01045">
            <w:pPr>
              <w:pStyle w:val="TableParagraph"/>
              <w:spacing w:line="228" w:lineRule="exact"/>
              <w:ind w:left="113"/>
              <w:rPr>
                <w:sz w:val="20"/>
              </w:rPr>
            </w:pPr>
            <w:r>
              <w:rPr>
                <w:sz w:val="20"/>
              </w:rPr>
              <w:t>2—</w:t>
            </w:r>
            <w:r>
              <w:rPr>
                <w:spacing w:val="-10"/>
                <w:sz w:val="20"/>
              </w:rPr>
              <w:t>6</w:t>
            </w:r>
          </w:p>
          <w:p w:rsidR="003B46F0" w:rsidRDefault="00C01045">
            <w:pPr>
              <w:pStyle w:val="TableParagraph"/>
              <w:spacing w:before="4" w:line="235" w:lineRule="auto"/>
              <w:ind w:left="113" w:right="329"/>
              <w:rPr>
                <w:sz w:val="20"/>
              </w:rPr>
            </w:pPr>
            <w:r>
              <w:rPr>
                <w:spacing w:val="-2"/>
                <w:sz w:val="20"/>
              </w:rPr>
              <w:t>учебных часов</w:t>
            </w:r>
          </w:p>
        </w:tc>
        <w:tc>
          <w:tcPr>
            <w:tcW w:w="1133" w:type="dxa"/>
          </w:tcPr>
          <w:p w:rsidR="003B46F0" w:rsidRDefault="00C01045">
            <w:pPr>
              <w:pStyle w:val="TableParagraph"/>
              <w:spacing w:line="186" w:lineRule="exact"/>
              <w:ind w:left="113"/>
              <w:rPr>
                <w:sz w:val="20"/>
              </w:rPr>
            </w:pPr>
            <w:r>
              <w:rPr>
                <w:spacing w:val="-2"/>
                <w:sz w:val="20"/>
              </w:rPr>
              <w:t>Патриоти</w:t>
            </w:r>
          </w:p>
          <w:p w:rsidR="003B46F0" w:rsidRDefault="00C01045">
            <w:pPr>
              <w:pStyle w:val="TableParagraph"/>
              <w:ind w:left="113" w:right="220"/>
              <w:rPr>
                <w:sz w:val="20"/>
              </w:rPr>
            </w:pPr>
            <w:r>
              <w:rPr>
                <w:sz w:val="20"/>
              </w:rPr>
              <w:t xml:space="preserve">ческая и </w:t>
            </w:r>
            <w:r>
              <w:rPr>
                <w:spacing w:val="-2"/>
                <w:sz w:val="20"/>
              </w:rPr>
              <w:t xml:space="preserve">народная </w:t>
            </w:r>
            <w:r>
              <w:rPr>
                <w:sz w:val="20"/>
              </w:rPr>
              <w:t xml:space="preserve">тема в театре и </w:t>
            </w:r>
            <w:r>
              <w:rPr>
                <w:spacing w:val="-4"/>
                <w:sz w:val="20"/>
              </w:rPr>
              <w:t>кино</w:t>
            </w:r>
          </w:p>
        </w:tc>
        <w:tc>
          <w:tcPr>
            <w:tcW w:w="2214" w:type="dxa"/>
          </w:tcPr>
          <w:p w:rsidR="003B46F0" w:rsidRDefault="00C01045">
            <w:pPr>
              <w:pStyle w:val="TableParagraph"/>
              <w:spacing w:line="138" w:lineRule="exact"/>
              <w:ind w:left="109"/>
              <w:rPr>
                <w:sz w:val="20"/>
              </w:rPr>
            </w:pPr>
            <w:r>
              <w:rPr>
                <w:sz w:val="20"/>
              </w:rPr>
              <w:t>История</w:t>
            </w:r>
            <w:r>
              <w:rPr>
                <w:spacing w:val="-11"/>
                <w:sz w:val="20"/>
              </w:rPr>
              <w:t xml:space="preserve"> </w:t>
            </w:r>
            <w:r>
              <w:rPr>
                <w:spacing w:val="-2"/>
                <w:sz w:val="20"/>
              </w:rPr>
              <w:t>создания,</w:t>
            </w:r>
          </w:p>
          <w:p w:rsidR="003B46F0" w:rsidRDefault="00C01045">
            <w:pPr>
              <w:pStyle w:val="TableParagraph"/>
              <w:spacing w:before="4" w:line="235" w:lineRule="auto"/>
              <w:ind w:left="109" w:right="180"/>
              <w:rPr>
                <w:sz w:val="20"/>
              </w:rPr>
            </w:pPr>
            <w:r>
              <w:rPr>
                <w:sz w:val="20"/>
              </w:rPr>
              <w:t>значение</w:t>
            </w:r>
            <w:r>
              <w:rPr>
                <w:spacing w:val="-13"/>
                <w:sz w:val="20"/>
              </w:rPr>
              <w:t xml:space="preserve"> </w:t>
            </w:r>
            <w:r>
              <w:rPr>
                <w:sz w:val="20"/>
              </w:rPr>
              <w:t>музыкально- сценических и</w:t>
            </w:r>
          </w:p>
          <w:p w:rsidR="003B46F0" w:rsidRDefault="00C01045">
            <w:pPr>
              <w:pStyle w:val="TableParagraph"/>
              <w:spacing w:before="2"/>
              <w:ind w:left="109" w:right="609"/>
              <w:rPr>
                <w:sz w:val="20"/>
              </w:rPr>
            </w:pPr>
            <w:r>
              <w:rPr>
                <w:spacing w:val="-2"/>
                <w:sz w:val="20"/>
              </w:rPr>
              <w:t>экранных произведений,</w:t>
            </w:r>
          </w:p>
          <w:p w:rsidR="003B46F0" w:rsidRDefault="00C01045">
            <w:pPr>
              <w:pStyle w:val="TableParagraph"/>
              <w:ind w:left="109"/>
              <w:rPr>
                <w:sz w:val="20"/>
              </w:rPr>
            </w:pPr>
            <w:r>
              <w:rPr>
                <w:sz w:val="20"/>
              </w:rPr>
              <w:t>посвящённых</w:t>
            </w:r>
            <w:r>
              <w:rPr>
                <w:spacing w:val="-13"/>
                <w:sz w:val="20"/>
              </w:rPr>
              <w:t xml:space="preserve"> </w:t>
            </w:r>
            <w:r>
              <w:rPr>
                <w:sz w:val="20"/>
              </w:rPr>
              <w:t>нашему народу, его истории,</w:t>
            </w:r>
          </w:p>
        </w:tc>
        <w:tc>
          <w:tcPr>
            <w:tcW w:w="5603" w:type="dxa"/>
          </w:tcPr>
          <w:p w:rsidR="003B46F0" w:rsidRDefault="00C01045">
            <w:pPr>
              <w:pStyle w:val="TableParagraph"/>
              <w:spacing w:before="47"/>
              <w:ind w:left="108"/>
              <w:rPr>
                <w:sz w:val="20"/>
              </w:rPr>
            </w:pPr>
            <w:r>
              <w:rPr>
                <w:sz w:val="20"/>
              </w:rPr>
              <w:t>Чтение учебных и популярных текстов об истории создания патриотических опер, фильмов, о творческих поисках композиторов,</w:t>
            </w:r>
            <w:r>
              <w:rPr>
                <w:spacing w:val="-3"/>
                <w:sz w:val="20"/>
              </w:rPr>
              <w:t xml:space="preserve"> </w:t>
            </w:r>
            <w:r>
              <w:rPr>
                <w:sz w:val="20"/>
              </w:rPr>
              <w:t>создававших</w:t>
            </w:r>
            <w:r>
              <w:rPr>
                <w:spacing w:val="-8"/>
                <w:sz w:val="20"/>
              </w:rPr>
              <w:t xml:space="preserve"> </w:t>
            </w:r>
            <w:r>
              <w:rPr>
                <w:sz w:val="20"/>
              </w:rPr>
              <w:t>к</w:t>
            </w:r>
            <w:r>
              <w:rPr>
                <w:spacing w:val="-7"/>
                <w:sz w:val="20"/>
              </w:rPr>
              <w:t xml:space="preserve"> </w:t>
            </w:r>
            <w:r>
              <w:rPr>
                <w:sz w:val="20"/>
              </w:rPr>
              <w:t>ним</w:t>
            </w:r>
            <w:r>
              <w:rPr>
                <w:spacing w:val="-11"/>
                <w:sz w:val="20"/>
              </w:rPr>
              <w:t xml:space="preserve"> </w:t>
            </w:r>
            <w:r>
              <w:rPr>
                <w:sz w:val="20"/>
              </w:rPr>
              <w:t>музыку.</w:t>
            </w:r>
            <w:r>
              <w:rPr>
                <w:spacing w:val="-2"/>
                <w:sz w:val="20"/>
              </w:rPr>
              <w:t xml:space="preserve"> </w:t>
            </w:r>
            <w:r>
              <w:rPr>
                <w:sz w:val="20"/>
              </w:rPr>
              <w:t>Диалог</w:t>
            </w:r>
            <w:r>
              <w:rPr>
                <w:spacing w:val="-6"/>
                <w:sz w:val="20"/>
              </w:rPr>
              <w:t xml:space="preserve"> </w:t>
            </w:r>
            <w:r>
              <w:rPr>
                <w:sz w:val="20"/>
              </w:rPr>
              <w:t>с учителем. Просмотр фрагментов крупных сценических произведений, фильмов. Обсуждение характера героев и событий.</w:t>
            </w:r>
          </w:p>
          <w:p w:rsidR="003B46F0" w:rsidRDefault="00C01045">
            <w:pPr>
              <w:pStyle w:val="TableParagraph"/>
              <w:ind w:left="108"/>
              <w:rPr>
                <w:sz w:val="20"/>
              </w:rPr>
            </w:pPr>
            <w:r>
              <w:rPr>
                <w:sz w:val="20"/>
              </w:rPr>
              <w:t>Проблемная ситуация: зачем нужна серьёзная музыка? Разучивание,</w:t>
            </w:r>
            <w:r>
              <w:rPr>
                <w:spacing w:val="-5"/>
                <w:sz w:val="20"/>
              </w:rPr>
              <w:t xml:space="preserve"> </w:t>
            </w:r>
            <w:r>
              <w:rPr>
                <w:sz w:val="20"/>
              </w:rPr>
              <w:t>исполнение</w:t>
            </w:r>
            <w:r>
              <w:rPr>
                <w:spacing w:val="-9"/>
                <w:sz w:val="20"/>
              </w:rPr>
              <w:t xml:space="preserve"> </w:t>
            </w:r>
            <w:r>
              <w:rPr>
                <w:sz w:val="20"/>
              </w:rPr>
              <w:t>песен</w:t>
            </w:r>
            <w:r>
              <w:rPr>
                <w:spacing w:val="-4"/>
                <w:sz w:val="20"/>
              </w:rPr>
              <w:t xml:space="preserve"> </w:t>
            </w:r>
            <w:r>
              <w:rPr>
                <w:sz w:val="20"/>
              </w:rPr>
              <w:t>о</w:t>
            </w:r>
            <w:r>
              <w:rPr>
                <w:spacing w:val="-10"/>
                <w:sz w:val="20"/>
              </w:rPr>
              <w:t xml:space="preserve"> </w:t>
            </w:r>
            <w:r>
              <w:rPr>
                <w:sz w:val="20"/>
              </w:rPr>
              <w:t>Родине,</w:t>
            </w:r>
            <w:r>
              <w:rPr>
                <w:spacing w:val="-5"/>
                <w:sz w:val="20"/>
              </w:rPr>
              <w:t xml:space="preserve"> </w:t>
            </w:r>
            <w:r>
              <w:rPr>
                <w:sz w:val="20"/>
              </w:rPr>
              <w:t>нашей</w:t>
            </w:r>
            <w:r>
              <w:rPr>
                <w:spacing w:val="-9"/>
                <w:sz w:val="20"/>
              </w:rPr>
              <w:t xml:space="preserve"> </w:t>
            </w:r>
            <w:r>
              <w:rPr>
                <w:sz w:val="20"/>
              </w:rPr>
              <w:t>стране,</w:t>
            </w:r>
          </w:p>
        </w:tc>
      </w:tr>
    </w:tbl>
    <w:p w:rsidR="003B46F0" w:rsidRDefault="003B46F0">
      <w:pPr>
        <w:rPr>
          <w:sz w:val="20"/>
        </w:rPr>
        <w:sectPr w:rsidR="003B46F0">
          <w:footerReference w:type="default" r:id="rId71"/>
          <w:pgSz w:w="11910" w:h="16840"/>
          <w:pgMar w:top="380" w:right="0" w:bottom="1340" w:left="600" w:header="0" w:footer="1147" w:gutter="0"/>
          <w:cols w:space="720"/>
        </w:sectPr>
      </w:pP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3"/>
        <w:gridCol w:w="5602"/>
      </w:tblGrid>
      <w:tr w:rsidR="003B46F0">
        <w:trPr>
          <w:trHeight w:val="1028"/>
        </w:trPr>
        <w:tc>
          <w:tcPr>
            <w:tcW w:w="1191" w:type="dxa"/>
          </w:tcPr>
          <w:p w:rsidR="003B46F0" w:rsidRDefault="00C01045">
            <w:pPr>
              <w:pStyle w:val="TableParagraph"/>
              <w:spacing w:before="105" w:line="235" w:lineRule="auto"/>
              <w:ind w:left="137" w:right="121"/>
              <w:jc w:val="center"/>
              <w:rPr>
                <w:rFonts w:ascii="Arial" w:hAnsi="Arial"/>
                <w:b/>
                <w:sz w:val="20"/>
              </w:rPr>
            </w:pPr>
            <w:r>
              <w:rPr>
                <w:rFonts w:ascii="Arial" w:hAnsi="Arial"/>
                <w:b/>
                <w:sz w:val="20"/>
              </w:rPr>
              <w:lastRenderedPageBreak/>
              <w:t>№</w:t>
            </w:r>
            <w:r>
              <w:rPr>
                <w:rFonts w:ascii="Arial" w:hAnsi="Arial"/>
                <w:b/>
                <w:spacing w:val="-14"/>
                <w:sz w:val="20"/>
              </w:rPr>
              <w:t xml:space="preserve"> </w:t>
            </w:r>
            <w:r>
              <w:rPr>
                <w:rFonts w:ascii="Arial" w:hAnsi="Arial"/>
                <w:b/>
                <w:sz w:val="20"/>
              </w:rPr>
              <w:t xml:space="preserve">блока, </w:t>
            </w:r>
            <w:r>
              <w:rPr>
                <w:rFonts w:ascii="Arial" w:hAnsi="Arial"/>
                <w:b/>
                <w:spacing w:val="-2"/>
                <w:sz w:val="20"/>
              </w:rPr>
              <w:t>кол-во часов</w:t>
            </w:r>
          </w:p>
        </w:tc>
        <w:tc>
          <w:tcPr>
            <w:tcW w:w="1133" w:type="dxa"/>
          </w:tcPr>
          <w:p w:rsidR="003B46F0" w:rsidRDefault="003B46F0">
            <w:pPr>
              <w:pStyle w:val="TableParagraph"/>
              <w:spacing w:before="97"/>
              <w:rPr>
                <w:sz w:val="20"/>
              </w:rPr>
            </w:pPr>
          </w:p>
          <w:p w:rsidR="003B46F0" w:rsidRDefault="00C01045">
            <w:pPr>
              <w:pStyle w:val="TableParagraph"/>
              <w:ind w:left="320"/>
              <w:rPr>
                <w:rFonts w:ascii="Arial" w:hAnsi="Arial"/>
                <w:b/>
                <w:sz w:val="20"/>
              </w:rPr>
            </w:pPr>
            <w:r>
              <w:rPr>
                <w:rFonts w:ascii="Arial" w:hAnsi="Arial"/>
                <w:b/>
                <w:spacing w:val="-4"/>
                <w:sz w:val="20"/>
              </w:rPr>
              <w:t>Тема</w:t>
            </w:r>
          </w:p>
        </w:tc>
        <w:tc>
          <w:tcPr>
            <w:tcW w:w="2213" w:type="dxa"/>
          </w:tcPr>
          <w:p w:rsidR="003B46F0" w:rsidRDefault="003B46F0">
            <w:pPr>
              <w:pStyle w:val="TableParagraph"/>
              <w:spacing w:before="97"/>
              <w:rPr>
                <w:sz w:val="20"/>
              </w:rPr>
            </w:pPr>
          </w:p>
          <w:p w:rsidR="003B46F0" w:rsidRDefault="00C01045">
            <w:pPr>
              <w:pStyle w:val="TableParagraph"/>
              <w:ind w:left="488"/>
              <w:rPr>
                <w:rFonts w:ascii="Arial" w:hAnsi="Arial"/>
                <w:b/>
                <w:sz w:val="20"/>
              </w:rPr>
            </w:pPr>
            <w:r>
              <w:rPr>
                <w:rFonts w:ascii="Arial" w:hAnsi="Arial"/>
                <w:b/>
                <w:spacing w:val="-2"/>
                <w:sz w:val="20"/>
              </w:rPr>
              <w:t>Содержание</w:t>
            </w:r>
          </w:p>
        </w:tc>
        <w:tc>
          <w:tcPr>
            <w:tcW w:w="5602" w:type="dxa"/>
          </w:tcPr>
          <w:p w:rsidR="003B46F0" w:rsidRDefault="003B46F0">
            <w:pPr>
              <w:pStyle w:val="TableParagraph"/>
              <w:spacing w:before="97"/>
              <w:rPr>
                <w:sz w:val="20"/>
              </w:rPr>
            </w:pPr>
          </w:p>
          <w:p w:rsidR="003B46F0" w:rsidRDefault="00C01045">
            <w:pPr>
              <w:pStyle w:val="TableParagraph"/>
              <w:ind w:left="1074"/>
              <w:rPr>
                <w:rFonts w:ascii="Arial" w:hAnsi="Arial"/>
                <w:b/>
                <w:sz w:val="20"/>
              </w:rPr>
            </w:pPr>
            <w:r>
              <w:rPr>
                <w:rFonts w:ascii="Arial" w:hAnsi="Arial"/>
                <w:b/>
                <w:sz w:val="20"/>
              </w:rPr>
              <w:t>Виды</w:t>
            </w:r>
            <w:r>
              <w:rPr>
                <w:rFonts w:ascii="Arial" w:hAnsi="Arial"/>
                <w:b/>
                <w:spacing w:val="-12"/>
                <w:sz w:val="20"/>
              </w:rPr>
              <w:t xml:space="preserve"> </w:t>
            </w:r>
            <w:r>
              <w:rPr>
                <w:rFonts w:ascii="Arial" w:hAnsi="Arial"/>
                <w:b/>
                <w:sz w:val="20"/>
              </w:rPr>
              <w:t>деятельности</w:t>
            </w:r>
            <w:r>
              <w:rPr>
                <w:rFonts w:ascii="Arial" w:hAnsi="Arial"/>
                <w:b/>
                <w:spacing w:val="-6"/>
                <w:sz w:val="20"/>
              </w:rPr>
              <w:t xml:space="preserve"> </w:t>
            </w:r>
            <w:r>
              <w:rPr>
                <w:rFonts w:ascii="Arial" w:hAnsi="Arial"/>
                <w:b/>
                <w:spacing w:val="-2"/>
                <w:sz w:val="20"/>
              </w:rPr>
              <w:t>обучающихся</w:t>
            </w:r>
          </w:p>
        </w:tc>
      </w:tr>
      <w:tr w:rsidR="003B46F0">
        <w:trPr>
          <w:trHeight w:val="1662"/>
        </w:trPr>
        <w:tc>
          <w:tcPr>
            <w:tcW w:w="1191" w:type="dxa"/>
          </w:tcPr>
          <w:p w:rsidR="003B46F0" w:rsidRDefault="003B46F0">
            <w:pPr>
              <w:pStyle w:val="TableParagraph"/>
              <w:rPr>
                <w:sz w:val="20"/>
              </w:rPr>
            </w:pPr>
          </w:p>
        </w:tc>
        <w:tc>
          <w:tcPr>
            <w:tcW w:w="1133" w:type="dxa"/>
          </w:tcPr>
          <w:p w:rsidR="003B46F0" w:rsidRDefault="003B46F0">
            <w:pPr>
              <w:pStyle w:val="TableParagraph"/>
              <w:rPr>
                <w:sz w:val="20"/>
              </w:rPr>
            </w:pPr>
          </w:p>
        </w:tc>
        <w:tc>
          <w:tcPr>
            <w:tcW w:w="2213" w:type="dxa"/>
          </w:tcPr>
          <w:p w:rsidR="003B46F0" w:rsidRDefault="00C01045">
            <w:pPr>
              <w:pStyle w:val="TableParagraph"/>
              <w:spacing w:line="216" w:lineRule="exact"/>
              <w:ind w:left="113"/>
              <w:rPr>
                <w:sz w:val="20"/>
              </w:rPr>
            </w:pPr>
            <w:r>
              <w:rPr>
                <w:sz w:val="20"/>
              </w:rPr>
              <w:t>теме</w:t>
            </w:r>
            <w:r>
              <w:rPr>
                <w:spacing w:val="-7"/>
                <w:sz w:val="20"/>
              </w:rPr>
              <w:t xml:space="preserve"> </w:t>
            </w:r>
            <w:r>
              <w:rPr>
                <w:spacing w:val="-2"/>
                <w:sz w:val="20"/>
              </w:rPr>
              <w:t>служения</w:t>
            </w:r>
          </w:p>
          <w:p w:rsidR="003B46F0" w:rsidRDefault="00C01045">
            <w:pPr>
              <w:pStyle w:val="TableParagraph"/>
              <w:ind w:left="113"/>
              <w:rPr>
                <w:sz w:val="20"/>
              </w:rPr>
            </w:pPr>
            <w:r>
              <w:rPr>
                <w:spacing w:val="-2"/>
                <w:sz w:val="20"/>
              </w:rPr>
              <w:t>Отечеству.</w:t>
            </w:r>
          </w:p>
          <w:p w:rsidR="003B46F0" w:rsidRDefault="00C01045">
            <w:pPr>
              <w:pStyle w:val="TableParagraph"/>
              <w:spacing w:before="2" w:line="237" w:lineRule="auto"/>
              <w:ind w:left="113" w:right="110"/>
              <w:rPr>
                <w:sz w:val="20"/>
              </w:rPr>
            </w:pPr>
            <w:r>
              <w:rPr>
                <w:sz w:val="20"/>
              </w:rPr>
              <w:t>Фрагменты,</w:t>
            </w:r>
            <w:r>
              <w:rPr>
                <w:spacing w:val="-13"/>
                <w:sz w:val="20"/>
              </w:rPr>
              <w:t xml:space="preserve"> </w:t>
            </w:r>
            <w:r>
              <w:rPr>
                <w:sz w:val="20"/>
              </w:rPr>
              <w:t>отдельные номера из опер, балетов, музыки</w:t>
            </w:r>
          </w:p>
          <w:p w:rsidR="003B46F0" w:rsidRDefault="00C01045">
            <w:pPr>
              <w:pStyle w:val="TableParagraph"/>
              <w:spacing w:before="2"/>
              <w:ind w:left="113"/>
              <w:rPr>
                <w:sz w:val="20"/>
              </w:rPr>
            </w:pPr>
            <w:r>
              <w:rPr>
                <w:sz w:val="20"/>
              </w:rPr>
              <w:t xml:space="preserve">к </w:t>
            </w:r>
            <w:r>
              <w:rPr>
                <w:spacing w:val="-2"/>
                <w:sz w:val="20"/>
              </w:rPr>
              <w:t>фильмам1</w:t>
            </w:r>
          </w:p>
        </w:tc>
        <w:tc>
          <w:tcPr>
            <w:tcW w:w="5602" w:type="dxa"/>
          </w:tcPr>
          <w:p w:rsidR="003B46F0" w:rsidRDefault="00C01045">
            <w:pPr>
              <w:pStyle w:val="TableParagraph"/>
              <w:spacing w:line="213" w:lineRule="exact"/>
              <w:ind w:left="114"/>
              <w:rPr>
                <w:sz w:val="20"/>
              </w:rPr>
            </w:pPr>
            <w:r>
              <w:rPr>
                <w:sz w:val="20"/>
              </w:rPr>
              <w:t>исторических</w:t>
            </w:r>
            <w:r>
              <w:rPr>
                <w:spacing w:val="-9"/>
                <w:sz w:val="20"/>
              </w:rPr>
              <w:t xml:space="preserve"> </w:t>
            </w:r>
            <w:r>
              <w:rPr>
                <w:sz w:val="20"/>
              </w:rPr>
              <w:t>событиях</w:t>
            </w:r>
            <w:r>
              <w:rPr>
                <w:spacing w:val="-9"/>
                <w:sz w:val="20"/>
              </w:rPr>
              <w:t xml:space="preserve"> </w:t>
            </w:r>
            <w:r>
              <w:rPr>
                <w:sz w:val="20"/>
              </w:rPr>
              <w:t>и</w:t>
            </w:r>
            <w:r>
              <w:rPr>
                <w:spacing w:val="-10"/>
                <w:sz w:val="20"/>
              </w:rPr>
              <w:t xml:space="preserve"> </w:t>
            </w:r>
            <w:r>
              <w:rPr>
                <w:sz w:val="20"/>
              </w:rPr>
              <w:t>подвигах</w:t>
            </w:r>
            <w:r>
              <w:rPr>
                <w:spacing w:val="-8"/>
                <w:sz w:val="20"/>
              </w:rPr>
              <w:t xml:space="preserve"> </w:t>
            </w:r>
            <w:r>
              <w:rPr>
                <w:spacing w:val="-2"/>
                <w:sz w:val="20"/>
              </w:rPr>
              <w:t>героев.</w:t>
            </w:r>
          </w:p>
          <w:p w:rsidR="003B46F0" w:rsidRDefault="00C01045">
            <w:pPr>
              <w:pStyle w:val="TableParagraph"/>
              <w:spacing w:line="228" w:lineRule="exact"/>
              <w:ind w:left="114"/>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p w:rsidR="003B46F0" w:rsidRDefault="00C01045">
            <w:pPr>
              <w:pStyle w:val="TableParagraph"/>
              <w:ind w:left="114"/>
              <w:rPr>
                <w:sz w:val="20"/>
              </w:rPr>
            </w:pPr>
            <w:r>
              <w:rPr>
                <w:sz w:val="20"/>
              </w:rPr>
              <w:t>Посещение</w:t>
            </w:r>
            <w:r>
              <w:rPr>
                <w:spacing w:val="-10"/>
                <w:sz w:val="20"/>
              </w:rPr>
              <w:t xml:space="preserve"> </w:t>
            </w:r>
            <w:r>
              <w:rPr>
                <w:sz w:val="20"/>
              </w:rPr>
              <w:t>театра/кинотеатра</w:t>
            </w:r>
            <w:r>
              <w:rPr>
                <w:spacing w:val="-6"/>
                <w:sz w:val="20"/>
              </w:rPr>
              <w:t xml:space="preserve"> </w:t>
            </w:r>
            <w:r>
              <w:rPr>
                <w:sz w:val="20"/>
              </w:rPr>
              <w:t>—</w:t>
            </w:r>
            <w:r>
              <w:rPr>
                <w:spacing w:val="-8"/>
                <w:sz w:val="20"/>
              </w:rPr>
              <w:t xml:space="preserve"> </w:t>
            </w:r>
            <w:r>
              <w:rPr>
                <w:sz w:val="20"/>
              </w:rPr>
              <w:t>просмотр</w:t>
            </w:r>
            <w:r>
              <w:rPr>
                <w:spacing w:val="-8"/>
                <w:sz w:val="20"/>
              </w:rPr>
              <w:t xml:space="preserve"> </w:t>
            </w:r>
            <w:r>
              <w:rPr>
                <w:sz w:val="20"/>
              </w:rPr>
              <w:t>спектакля/фильма патриотического содержания.</w:t>
            </w:r>
          </w:p>
          <w:p w:rsidR="003B46F0" w:rsidRDefault="00C01045">
            <w:pPr>
              <w:pStyle w:val="TableParagraph"/>
              <w:spacing w:before="2"/>
              <w:ind w:left="114"/>
              <w:rPr>
                <w:sz w:val="20"/>
              </w:rPr>
            </w:pPr>
            <w:r>
              <w:rPr>
                <w:sz w:val="20"/>
              </w:rPr>
              <w:t>Участие</w:t>
            </w:r>
            <w:r>
              <w:rPr>
                <w:spacing w:val="-11"/>
                <w:sz w:val="20"/>
              </w:rPr>
              <w:t xml:space="preserve"> </w:t>
            </w:r>
            <w:r>
              <w:rPr>
                <w:sz w:val="20"/>
              </w:rPr>
              <w:t>в</w:t>
            </w:r>
            <w:r>
              <w:rPr>
                <w:spacing w:val="-8"/>
                <w:sz w:val="20"/>
              </w:rPr>
              <w:t xml:space="preserve"> </w:t>
            </w:r>
            <w:r>
              <w:rPr>
                <w:sz w:val="20"/>
              </w:rPr>
              <w:t>концерте,</w:t>
            </w:r>
            <w:r>
              <w:rPr>
                <w:spacing w:val="-7"/>
                <w:sz w:val="20"/>
              </w:rPr>
              <w:t xml:space="preserve"> </w:t>
            </w:r>
            <w:r>
              <w:rPr>
                <w:sz w:val="20"/>
              </w:rPr>
              <w:t>фестивале,</w:t>
            </w:r>
            <w:r>
              <w:rPr>
                <w:spacing w:val="-3"/>
                <w:sz w:val="20"/>
              </w:rPr>
              <w:t xml:space="preserve"> </w:t>
            </w:r>
            <w:r>
              <w:rPr>
                <w:sz w:val="20"/>
              </w:rPr>
              <w:t>конференции</w:t>
            </w:r>
            <w:r>
              <w:rPr>
                <w:spacing w:val="-11"/>
                <w:sz w:val="20"/>
              </w:rPr>
              <w:t xml:space="preserve"> </w:t>
            </w:r>
            <w:r>
              <w:rPr>
                <w:sz w:val="20"/>
              </w:rPr>
              <w:t xml:space="preserve">патриотической </w:t>
            </w:r>
            <w:r>
              <w:rPr>
                <w:spacing w:val="-2"/>
                <w:sz w:val="20"/>
              </w:rPr>
              <w:t>тематики</w:t>
            </w:r>
          </w:p>
        </w:tc>
      </w:tr>
    </w:tbl>
    <w:p w:rsidR="003B46F0" w:rsidRDefault="003B46F0">
      <w:pPr>
        <w:pStyle w:val="a3"/>
        <w:ind w:left="0"/>
      </w:pPr>
    </w:p>
    <w:p w:rsidR="003B46F0" w:rsidRDefault="003B46F0">
      <w:pPr>
        <w:pStyle w:val="a3"/>
        <w:ind w:left="0"/>
      </w:pPr>
    </w:p>
    <w:p w:rsidR="003B46F0" w:rsidRDefault="003B46F0">
      <w:pPr>
        <w:pStyle w:val="a3"/>
        <w:spacing w:before="13"/>
        <w:ind w:left="0"/>
      </w:pPr>
    </w:p>
    <w:p w:rsidR="003B46F0" w:rsidRDefault="00C01045">
      <w:pPr>
        <w:pStyle w:val="1"/>
        <w:spacing w:before="1"/>
      </w:pPr>
      <w:r>
        <w:t>Модуль</w:t>
      </w:r>
      <w:r>
        <w:rPr>
          <w:spacing w:val="-8"/>
        </w:rPr>
        <w:t xml:space="preserve"> </w:t>
      </w:r>
      <w:r>
        <w:t>№</w:t>
      </w:r>
      <w:r>
        <w:rPr>
          <w:spacing w:val="-3"/>
        </w:rPr>
        <w:t xml:space="preserve"> </w:t>
      </w:r>
      <w:r>
        <w:t>8</w:t>
      </w:r>
      <w:r>
        <w:rPr>
          <w:spacing w:val="-1"/>
        </w:rPr>
        <w:t xml:space="preserve"> </w:t>
      </w:r>
      <w:r>
        <w:t>«Музыка</w:t>
      </w:r>
      <w:r>
        <w:rPr>
          <w:spacing w:val="-7"/>
        </w:rPr>
        <w:t xml:space="preserve"> </w:t>
      </w:r>
      <w:r>
        <w:t>в</w:t>
      </w:r>
      <w:r>
        <w:rPr>
          <w:spacing w:val="-4"/>
        </w:rPr>
        <w:t xml:space="preserve"> </w:t>
      </w:r>
      <w:r>
        <w:t>жизни</w:t>
      </w:r>
      <w:r>
        <w:rPr>
          <w:spacing w:val="-7"/>
        </w:rPr>
        <w:t xml:space="preserve"> </w:t>
      </w:r>
      <w:r>
        <w:rPr>
          <w:spacing w:val="-2"/>
        </w:rPr>
        <w:t>человека»</w:t>
      </w:r>
    </w:p>
    <w:p w:rsidR="003B46F0" w:rsidRDefault="003B46F0">
      <w:pPr>
        <w:pStyle w:val="a3"/>
        <w:spacing w:before="5"/>
        <w:ind w:left="0"/>
        <w:rPr>
          <w:b/>
        </w:rPr>
      </w:pPr>
    </w:p>
    <w:p w:rsidR="003B46F0" w:rsidRDefault="00C01045">
      <w:pPr>
        <w:pStyle w:val="a3"/>
        <w:spacing w:before="1" w:line="249" w:lineRule="auto"/>
        <w:ind w:right="471" w:firstLine="225"/>
        <w:jc w:val="both"/>
      </w:pPr>
      <w: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3B46F0" w:rsidRDefault="003B46F0">
      <w:pPr>
        <w:pStyle w:val="a3"/>
        <w:spacing w:before="5"/>
        <w:ind w:left="0"/>
        <w:rPr>
          <w:sz w:val="9"/>
        </w:rPr>
      </w:pP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3"/>
        <w:gridCol w:w="5602"/>
      </w:tblGrid>
      <w:tr w:rsidR="003B46F0">
        <w:trPr>
          <w:trHeight w:val="1031"/>
        </w:trPr>
        <w:tc>
          <w:tcPr>
            <w:tcW w:w="1191" w:type="dxa"/>
          </w:tcPr>
          <w:p w:rsidR="003B46F0" w:rsidRDefault="00C01045">
            <w:pPr>
              <w:pStyle w:val="TableParagraph"/>
              <w:spacing w:before="100" w:line="237" w:lineRule="auto"/>
              <w:ind w:left="161" w:right="97"/>
              <w:jc w:val="center"/>
              <w:rPr>
                <w:rFonts w:ascii="Arial" w:hAnsi="Arial"/>
                <w:b/>
                <w:sz w:val="20"/>
              </w:rPr>
            </w:pPr>
            <w:r>
              <w:rPr>
                <w:rFonts w:ascii="Arial" w:hAnsi="Arial"/>
                <w:b/>
                <w:sz w:val="20"/>
              </w:rPr>
              <w:t>№</w:t>
            </w:r>
            <w:r>
              <w:rPr>
                <w:rFonts w:ascii="Arial" w:hAnsi="Arial"/>
                <w:b/>
                <w:spacing w:val="-14"/>
                <w:sz w:val="20"/>
              </w:rPr>
              <w:t xml:space="preserve"> </w:t>
            </w:r>
            <w:r>
              <w:rPr>
                <w:rFonts w:ascii="Arial" w:hAnsi="Arial"/>
                <w:b/>
                <w:sz w:val="20"/>
              </w:rPr>
              <w:t xml:space="preserve">блока, </w:t>
            </w:r>
            <w:r>
              <w:rPr>
                <w:rFonts w:ascii="Arial" w:hAnsi="Arial"/>
                <w:b/>
                <w:spacing w:val="-2"/>
                <w:sz w:val="20"/>
              </w:rPr>
              <w:t>кол-во часов</w:t>
            </w:r>
          </w:p>
        </w:tc>
        <w:tc>
          <w:tcPr>
            <w:tcW w:w="1133" w:type="dxa"/>
          </w:tcPr>
          <w:p w:rsidR="003B46F0" w:rsidRDefault="003B46F0">
            <w:pPr>
              <w:pStyle w:val="TableParagraph"/>
              <w:spacing w:before="89"/>
              <w:rPr>
                <w:sz w:val="20"/>
              </w:rPr>
            </w:pPr>
          </w:p>
          <w:p w:rsidR="003B46F0" w:rsidRDefault="00C01045">
            <w:pPr>
              <w:pStyle w:val="TableParagraph"/>
              <w:ind w:left="320"/>
              <w:rPr>
                <w:rFonts w:ascii="Arial" w:hAnsi="Arial"/>
                <w:b/>
                <w:sz w:val="20"/>
              </w:rPr>
            </w:pPr>
            <w:r>
              <w:rPr>
                <w:rFonts w:ascii="Arial" w:hAnsi="Arial"/>
                <w:b/>
                <w:spacing w:val="-4"/>
                <w:sz w:val="20"/>
              </w:rPr>
              <w:t>Тема</w:t>
            </w:r>
          </w:p>
        </w:tc>
        <w:tc>
          <w:tcPr>
            <w:tcW w:w="2213" w:type="dxa"/>
          </w:tcPr>
          <w:p w:rsidR="003B46F0" w:rsidRDefault="003B46F0">
            <w:pPr>
              <w:pStyle w:val="TableParagraph"/>
              <w:spacing w:before="89"/>
              <w:rPr>
                <w:sz w:val="20"/>
              </w:rPr>
            </w:pPr>
          </w:p>
          <w:p w:rsidR="003B46F0" w:rsidRDefault="00C01045">
            <w:pPr>
              <w:pStyle w:val="TableParagraph"/>
              <w:ind w:left="488"/>
              <w:rPr>
                <w:rFonts w:ascii="Arial" w:hAnsi="Arial"/>
                <w:b/>
                <w:sz w:val="20"/>
              </w:rPr>
            </w:pPr>
            <w:r>
              <w:rPr>
                <w:rFonts w:ascii="Arial" w:hAnsi="Arial"/>
                <w:b/>
                <w:spacing w:val="-2"/>
                <w:sz w:val="20"/>
              </w:rPr>
              <w:t>Содержание</w:t>
            </w:r>
          </w:p>
        </w:tc>
        <w:tc>
          <w:tcPr>
            <w:tcW w:w="5602" w:type="dxa"/>
          </w:tcPr>
          <w:p w:rsidR="003B46F0" w:rsidRDefault="003B46F0">
            <w:pPr>
              <w:pStyle w:val="TableParagraph"/>
              <w:spacing w:before="89"/>
              <w:rPr>
                <w:sz w:val="20"/>
              </w:rPr>
            </w:pPr>
          </w:p>
          <w:p w:rsidR="003B46F0" w:rsidRDefault="00C01045">
            <w:pPr>
              <w:pStyle w:val="TableParagraph"/>
              <w:ind w:left="1069"/>
              <w:rPr>
                <w:rFonts w:ascii="Arial" w:hAnsi="Arial"/>
                <w:b/>
                <w:sz w:val="20"/>
              </w:rPr>
            </w:pPr>
            <w:r>
              <w:rPr>
                <w:rFonts w:ascii="Arial" w:hAnsi="Arial"/>
                <w:b/>
                <w:sz w:val="20"/>
              </w:rPr>
              <w:t>Виды</w:t>
            </w:r>
            <w:r>
              <w:rPr>
                <w:rFonts w:ascii="Arial" w:hAnsi="Arial"/>
                <w:b/>
                <w:spacing w:val="-12"/>
                <w:sz w:val="20"/>
              </w:rPr>
              <w:t xml:space="preserve"> </w:t>
            </w:r>
            <w:r>
              <w:rPr>
                <w:rFonts w:ascii="Arial" w:hAnsi="Arial"/>
                <w:b/>
                <w:sz w:val="20"/>
              </w:rPr>
              <w:t>деятельности</w:t>
            </w:r>
            <w:r>
              <w:rPr>
                <w:rFonts w:ascii="Arial" w:hAnsi="Arial"/>
                <w:b/>
                <w:spacing w:val="-6"/>
                <w:sz w:val="20"/>
              </w:rPr>
              <w:t xml:space="preserve"> </w:t>
            </w:r>
            <w:r>
              <w:rPr>
                <w:rFonts w:ascii="Arial" w:hAnsi="Arial"/>
                <w:b/>
                <w:spacing w:val="-2"/>
                <w:sz w:val="20"/>
              </w:rPr>
              <w:t>обучающихся</w:t>
            </w:r>
          </w:p>
        </w:tc>
      </w:tr>
      <w:tr w:rsidR="003B46F0">
        <w:trPr>
          <w:trHeight w:val="3230"/>
        </w:trPr>
        <w:tc>
          <w:tcPr>
            <w:tcW w:w="1191" w:type="dxa"/>
          </w:tcPr>
          <w:p w:rsidR="003B46F0" w:rsidRDefault="00C01045">
            <w:pPr>
              <w:pStyle w:val="TableParagraph"/>
              <w:spacing w:line="215" w:lineRule="exact"/>
              <w:ind w:left="113"/>
              <w:rPr>
                <w:sz w:val="20"/>
              </w:rPr>
            </w:pPr>
            <w:r>
              <w:rPr>
                <w:spacing w:val="-5"/>
                <w:sz w:val="20"/>
              </w:rPr>
              <w:t>А)</w:t>
            </w:r>
          </w:p>
          <w:p w:rsidR="003B46F0" w:rsidRDefault="00C01045">
            <w:pPr>
              <w:pStyle w:val="TableParagraph"/>
              <w:ind w:left="113"/>
              <w:rPr>
                <w:sz w:val="20"/>
              </w:rPr>
            </w:pPr>
            <w:r>
              <w:rPr>
                <w:sz w:val="20"/>
              </w:rPr>
              <w:t>1—</w:t>
            </w:r>
            <w:r>
              <w:rPr>
                <w:spacing w:val="-10"/>
                <w:sz w:val="20"/>
              </w:rPr>
              <w:t>3</w:t>
            </w:r>
          </w:p>
          <w:p w:rsidR="003B46F0" w:rsidRDefault="00C01045">
            <w:pPr>
              <w:pStyle w:val="TableParagraph"/>
              <w:spacing w:before="1"/>
              <w:ind w:left="113" w:right="329"/>
              <w:rPr>
                <w:sz w:val="20"/>
              </w:rPr>
            </w:pPr>
            <w:r>
              <w:rPr>
                <w:spacing w:val="-2"/>
                <w:sz w:val="20"/>
              </w:rPr>
              <w:t xml:space="preserve">учебных </w:t>
            </w:r>
            <w:r>
              <w:rPr>
                <w:spacing w:val="-4"/>
                <w:sz w:val="20"/>
              </w:rPr>
              <w:t>часа</w:t>
            </w:r>
          </w:p>
        </w:tc>
        <w:tc>
          <w:tcPr>
            <w:tcW w:w="1133" w:type="dxa"/>
          </w:tcPr>
          <w:p w:rsidR="003B46F0" w:rsidRDefault="00C01045">
            <w:pPr>
              <w:pStyle w:val="TableParagraph"/>
              <w:spacing w:line="215" w:lineRule="exact"/>
              <w:ind w:left="113"/>
              <w:rPr>
                <w:sz w:val="20"/>
              </w:rPr>
            </w:pPr>
            <w:r>
              <w:rPr>
                <w:spacing w:val="-2"/>
                <w:sz w:val="20"/>
              </w:rPr>
              <w:t>Красота</w:t>
            </w:r>
          </w:p>
          <w:p w:rsidR="003B46F0" w:rsidRDefault="00C01045">
            <w:pPr>
              <w:pStyle w:val="TableParagraph"/>
              <w:ind w:left="113"/>
              <w:rPr>
                <w:sz w:val="20"/>
              </w:rPr>
            </w:pPr>
            <w:r>
              <w:rPr>
                <w:spacing w:val="-2"/>
                <w:sz w:val="20"/>
              </w:rPr>
              <w:t>и</w:t>
            </w:r>
            <w:r>
              <w:rPr>
                <w:spacing w:val="-11"/>
                <w:sz w:val="20"/>
              </w:rPr>
              <w:t xml:space="preserve"> </w:t>
            </w:r>
            <w:r>
              <w:rPr>
                <w:spacing w:val="-2"/>
                <w:sz w:val="20"/>
              </w:rPr>
              <w:t xml:space="preserve">вдохнов </w:t>
            </w:r>
            <w:r>
              <w:rPr>
                <w:spacing w:val="-4"/>
                <w:sz w:val="20"/>
              </w:rPr>
              <w:t>ение</w:t>
            </w:r>
          </w:p>
        </w:tc>
        <w:tc>
          <w:tcPr>
            <w:tcW w:w="2213" w:type="dxa"/>
          </w:tcPr>
          <w:p w:rsidR="003B46F0" w:rsidRDefault="00C01045">
            <w:pPr>
              <w:pStyle w:val="TableParagraph"/>
              <w:spacing w:line="215" w:lineRule="exact"/>
              <w:ind w:left="113"/>
              <w:rPr>
                <w:sz w:val="20"/>
              </w:rPr>
            </w:pPr>
            <w:r>
              <w:rPr>
                <w:sz w:val="20"/>
              </w:rPr>
              <w:t>Стремление</w:t>
            </w:r>
            <w:r>
              <w:rPr>
                <w:spacing w:val="-13"/>
                <w:sz w:val="20"/>
              </w:rPr>
              <w:t xml:space="preserve"> </w:t>
            </w:r>
            <w:r>
              <w:rPr>
                <w:sz w:val="20"/>
              </w:rPr>
              <w:t>человека</w:t>
            </w:r>
            <w:r>
              <w:rPr>
                <w:spacing w:val="-8"/>
                <w:sz w:val="20"/>
              </w:rPr>
              <w:t xml:space="preserve"> </w:t>
            </w:r>
            <w:r>
              <w:rPr>
                <w:spacing w:val="-10"/>
                <w:sz w:val="20"/>
              </w:rPr>
              <w:t>к</w:t>
            </w:r>
          </w:p>
          <w:p w:rsidR="003B46F0" w:rsidRDefault="00C01045">
            <w:pPr>
              <w:pStyle w:val="TableParagraph"/>
              <w:ind w:left="113"/>
              <w:rPr>
                <w:sz w:val="20"/>
              </w:rPr>
            </w:pPr>
            <w:r>
              <w:rPr>
                <w:spacing w:val="-2"/>
                <w:sz w:val="20"/>
              </w:rPr>
              <w:t>красоте</w:t>
            </w:r>
          </w:p>
          <w:p w:rsidR="003B46F0" w:rsidRDefault="00C01045">
            <w:pPr>
              <w:pStyle w:val="TableParagraph"/>
              <w:spacing w:before="1"/>
              <w:ind w:left="113"/>
              <w:rPr>
                <w:sz w:val="20"/>
              </w:rPr>
            </w:pPr>
            <w:r>
              <w:rPr>
                <w:sz w:val="20"/>
              </w:rPr>
              <w:t>Особое</w:t>
            </w:r>
            <w:r>
              <w:rPr>
                <w:spacing w:val="-13"/>
                <w:sz w:val="20"/>
              </w:rPr>
              <w:t xml:space="preserve"> </w:t>
            </w:r>
            <w:r>
              <w:rPr>
                <w:sz w:val="20"/>
              </w:rPr>
              <w:t>состояние</w:t>
            </w:r>
            <w:r>
              <w:rPr>
                <w:spacing w:val="-12"/>
                <w:sz w:val="20"/>
              </w:rPr>
              <w:t xml:space="preserve"> </w:t>
            </w:r>
            <w:r>
              <w:rPr>
                <w:sz w:val="20"/>
              </w:rPr>
              <w:t xml:space="preserve">— </w:t>
            </w:r>
            <w:r>
              <w:rPr>
                <w:spacing w:val="-2"/>
                <w:sz w:val="20"/>
              </w:rPr>
              <w:t>вдохновение.</w:t>
            </w:r>
          </w:p>
          <w:p w:rsidR="003B46F0" w:rsidRDefault="00C01045">
            <w:pPr>
              <w:pStyle w:val="TableParagraph"/>
              <w:spacing w:before="2" w:line="237" w:lineRule="auto"/>
              <w:ind w:left="113" w:right="345"/>
              <w:rPr>
                <w:sz w:val="20"/>
              </w:rPr>
            </w:pPr>
            <w:r>
              <w:rPr>
                <w:sz w:val="20"/>
              </w:rPr>
              <w:t>Музыка — возможность</w:t>
            </w:r>
            <w:r>
              <w:rPr>
                <w:spacing w:val="-13"/>
                <w:sz w:val="20"/>
              </w:rPr>
              <w:t xml:space="preserve"> </w:t>
            </w:r>
            <w:r>
              <w:rPr>
                <w:sz w:val="20"/>
              </w:rPr>
              <w:t xml:space="preserve">вместе </w:t>
            </w:r>
            <w:r>
              <w:rPr>
                <w:spacing w:val="-2"/>
                <w:sz w:val="20"/>
              </w:rPr>
              <w:t>переживать вдохновение, наслаждаться</w:t>
            </w:r>
          </w:p>
          <w:p w:rsidR="003B46F0" w:rsidRDefault="00C01045">
            <w:pPr>
              <w:pStyle w:val="TableParagraph"/>
              <w:spacing w:before="5" w:line="237" w:lineRule="auto"/>
              <w:ind w:left="113" w:right="328"/>
              <w:rPr>
                <w:sz w:val="20"/>
              </w:rPr>
            </w:pPr>
            <w:r>
              <w:rPr>
                <w:spacing w:val="-2"/>
                <w:sz w:val="20"/>
              </w:rPr>
              <w:t xml:space="preserve">красотой. Музыкальное </w:t>
            </w:r>
            <w:r>
              <w:rPr>
                <w:sz w:val="20"/>
              </w:rPr>
              <w:t>единство</w:t>
            </w:r>
            <w:r>
              <w:rPr>
                <w:spacing w:val="-13"/>
                <w:sz w:val="20"/>
              </w:rPr>
              <w:t xml:space="preserve"> </w:t>
            </w:r>
            <w:r>
              <w:rPr>
                <w:sz w:val="20"/>
              </w:rPr>
              <w:t>людей</w:t>
            </w:r>
            <w:r>
              <w:rPr>
                <w:spacing w:val="-12"/>
                <w:sz w:val="20"/>
              </w:rPr>
              <w:t xml:space="preserve"> </w:t>
            </w:r>
            <w:r>
              <w:rPr>
                <w:sz w:val="20"/>
              </w:rPr>
              <w:t>— хор, хоровод</w:t>
            </w:r>
          </w:p>
        </w:tc>
        <w:tc>
          <w:tcPr>
            <w:tcW w:w="5602" w:type="dxa"/>
          </w:tcPr>
          <w:p w:rsidR="003B46F0" w:rsidRDefault="00C01045">
            <w:pPr>
              <w:pStyle w:val="TableParagraph"/>
              <w:spacing w:line="215" w:lineRule="exact"/>
              <w:ind w:left="109"/>
              <w:rPr>
                <w:sz w:val="20"/>
              </w:rPr>
            </w:pPr>
            <w:r>
              <w:rPr>
                <w:sz w:val="20"/>
              </w:rPr>
              <w:t>Диалог</w:t>
            </w:r>
            <w:r>
              <w:rPr>
                <w:spacing w:val="-6"/>
                <w:sz w:val="20"/>
              </w:rPr>
              <w:t xml:space="preserve"> </w:t>
            </w:r>
            <w:r>
              <w:rPr>
                <w:sz w:val="20"/>
              </w:rPr>
              <w:t>с</w:t>
            </w:r>
            <w:r>
              <w:rPr>
                <w:spacing w:val="-7"/>
                <w:sz w:val="20"/>
              </w:rPr>
              <w:t xml:space="preserve"> </w:t>
            </w:r>
            <w:r>
              <w:rPr>
                <w:sz w:val="20"/>
              </w:rPr>
              <w:t>учителем</w:t>
            </w:r>
            <w:r>
              <w:rPr>
                <w:spacing w:val="-3"/>
                <w:sz w:val="20"/>
              </w:rPr>
              <w:t xml:space="preserve"> </w:t>
            </w:r>
            <w:r>
              <w:rPr>
                <w:sz w:val="20"/>
              </w:rPr>
              <w:t>о</w:t>
            </w:r>
            <w:r>
              <w:rPr>
                <w:spacing w:val="-8"/>
                <w:sz w:val="20"/>
              </w:rPr>
              <w:t xml:space="preserve"> </w:t>
            </w:r>
            <w:r>
              <w:rPr>
                <w:sz w:val="20"/>
              </w:rPr>
              <w:t>значении</w:t>
            </w:r>
            <w:r>
              <w:rPr>
                <w:spacing w:val="-6"/>
                <w:sz w:val="20"/>
              </w:rPr>
              <w:t xml:space="preserve"> </w:t>
            </w:r>
            <w:r>
              <w:rPr>
                <w:sz w:val="20"/>
              </w:rPr>
              <w:t>красоты</w:t>
            </w:r>
            <w:r>
              <w:rPr>
                <w:spacing w:val="-6"/>
                <w:sz w:val="20"/>
              </w:rPr>
              <w:t xml:space="preserve"> </w:t>
            </w:r>
            <w:r>
              <w:rPr>
                <w:sz w:val="20"/>
              </w:rPr>
              <w:t>и</w:t>
            </w:r>
            <w:r>
              <w:rPr>
                <w:spacing w:val="-6"/>
                <w:sz w:val="20"/>
              </w:rPr>
              <w:t xml:space="preserve"> </w:t>
            </w:r>
            <w:r>
              <w:rPr>
                <w:sz w:val="20"/>
              </w:rPr>
              <w:t>вдохновения</w:t>
            </w:r>
            <w:r>
              <w:rPr>
                <w:spacing w:val="-6"/>
                <w:sz w:val="20"/>
              </w:rPr>
              <w:t xml:space="preserve"> </w:t>
            </w:r>
            <w:r>
              <w:rPr>
                <w:sz w:val="20"/>
              </w:rPr>
              <w:t>в</w:t>
            </w:r>
            <w:r>
              <w:rPr>
                <w:spacing w:val="1"/>
                <w:sz w:val="20"/>
              </w:rPr>
              <w:t xml:space="preserve"> </w:t>
            </w:r>
            <w:r>
              <w:rPr>
                <w:spacing w:val="-2"/>
                <w:sz w:val="20"/>
              </w:rPr>
              <w:t>жизни</w:t>
            </w:r>
          </w:p>
          <w:p w:rsidR="003B46F0" w:rsidRDefault="00C01045">
            <w:pPr>
              <w:pStyle w:val="TableParagraph"/>
              <w:ind w:left="109"/>
              <w:rPr>
                <w:sz w:val="20"/>
              </w:rPr>
            </w:pPr>
            <w:r>
              <w:rPr>
                <w:spacing w:val="-2"/>
                <w:sz w:val="20"/>
              </w:rPr>
              <w:t>человека.</w:t>
            </w:r>
          </w:p>
          <w:p w:rsidR="003B46F0" w:rsidRDefault="00C01045">
            <w:pPr>
              <w:pStyle w:val="TableParagraph"/>
              <w:spacing w:before="1"/>
              <w:ind w:left="109"/>
              <w:rPr>
                <w:sz w:val="20"/>
              </w:rPr>
            </w:pPr>
            <w:r>
              <w:rPr>
                <w:sz w:val="20"/>
              </w:rPr>
              <w:t>Слушание</w:t>
            </w:r>
            <w:r>
              <w:rPr>
                <w:spacing w:val="-8"/>
                <w:sz w:val="20"/>
              </w:rPr>
              <w:t xml:space="preserve"> </w:t>
            </w:r>
            <w:r>
              <w:rPr>
                <w:sz w:val="20"/>
              </w:rPr>
              <w:t>музыки,</w:t>
            </w:r>
            <w:r>
              <w:rPr>
                <w:spacing w:val="-3"/>
                <w:sz w:val="20"/>
              </w:rPr>
              <w:t xml:space="preserve"> </w:t>
            </w:r>
            <w:r>
              <w:rPr>
                <w:sz w:val="20"/>
              </w:rPr>
              <w:t>концентрация</w:t>
            </w:r>
            <w:r>
              <w:rPr>
                <w:spacing w:val="-6"/>
                <w:sz w:val="20"/>
              </w:rPr>
              <w:t xml:space="preserve"> </w:t>
            </w:r>
            <w:r>
              <w:rPr>
                <w:sz w:val="20"/>
              </w:rPr>
              <w:t>на</w:t>
            </w:r>
            <w:r>
              <w:rPr>
                <w:spacing w:val="-4"/>
                <w:sz w:val="20"/>
              </w:rPr>
              <w:t xml:space="preserve"> </w:t>
            </w:r>
            <w:r>
              <w:rPr>
                <w:sz w:val="20"/>
              </w:rPr>
              <w:t>её</w:t>
            </w:r>
            <w:r>
              <w:rPr>
                <w:spacing w:val="-8"/>
                <w:sz w:val="20"/>
              </w:rPr>
              <w:t xml:space="preserve"> </w:t>
            </w:r>
            <w:r>
              <w:rPr>
                <w:sz w:val="20"/>
              </w:rPr>
              <w:t>восприятии,</w:t>
            </w:r>
            <w:r>
              <w:rPr>
                <w:spacing w:val="-4"/>
                <w:sz w:val="20"/>
              </w:rPr>
              <w:t xml:space="preserve"> </w:t>
            </w:r>
            <w:r>
              <w:rPr>
                <w:sz w:val="20"/>
              </w:rPr>
              <w:t>своём внутреннем состоянии.</w:t>
            </w:r>
          </w:p>
          <w:p w:rsidR="003B46F0" w:rsidRDefault="00C01045">
            <w:pPr>
              <w:pStyle w:val="TableParagraph"/>
              <w:ind w:left="109" w:right="330"/>
              <w:rPr>
                <w:sz w:val="20"/>
              </w:rPr>
            </w:pPr>
            <w:r>
              <w:rPr>
                <w:sz w:val="20"/>
              </w:rPr>
              <w:t>Двигательная</w:t>
            </w:r>
            <w:r>
              <w:rPr>
                <w:spacing w:val="-8"/>
                <w:sz w:val="20"/>
              </w:rPr>
              <w:t xml:space="preserve"> </w:t>
            </w:r>
            <w:r>
              <w:rPr>
                <w:sz w:val="20"/>
              </w:rPr>
              <w:t>импровизация</w:t>
            </w:r>
            <w:r>
              <w:rPr>
                <w:spacing w:val="-7"/>
                <w:sz w:val="20"/>
              </w:rPr>
              <w:t xml:space="preserve"> </w:t>
            </w:r>
            <w:r>
              <w:rPr>
                <w:sz w:val="20"/>
              </w:rPr>
              <w:t>под</w:t>
            </w:r>
            <w:r>
              <w:rPr>
                <w:spacing w:val="-7"/>
                <w:sz w:val="20"/>
              </w:rPr>
              <w:t xml:space="preserve"> </w:t>
            </w:r>
            <w:r>
              <w:rPr>
                <w:sz w:val="20"/>
              </w:rPr>
              <w:t>музыку</w:t>
            </w:r>
            <w:r>
              <w:rPr>
                <w:spacing w:val="-13"/>
                <w:sz w:val="20"/>
              </w:rPr>
              <w:t xml:space="preserve"> </w:t>
            </w:r>
            <w:r>
              <w:rPr>
                <w:sz w:val="20"/>
              </w:rPr>
              <w:t>лирического характера «Цветы распускаются под музыку».</w:t>
            </w:r>
          </w:p>
          <w:p w:rsidR="003B46F0" w:rsidRDefault="00C01045">
            <w:pPr>
              <w:pStyle w:val="TableParagraph"/>
              <w:ind w:left="109"/>
              <w:rPr>
                <w:sz w:val="20"/>
              </w:rPr>
            </w:pPr>
            <w:r>
              <w:rPr>
                <w:sz w:val="20"/>
              </w:rPr>
              <w:t>Выстраивание хорового унисона — вокального и психологического.</w:t>
            </w:r>
            <w:r>
              <w:rPr>
                <w:spacing w:val="-4"/>
                <w:sz w:val="20"/>
              </w:rPr>
              <w:t xml:space="preserve"> </w:t>
            </w:r>
            <w:r>
              <w:rPr>
                <w:sz w:val="20"/>
              </w:rPr>
              <w:t>Одновременное</w:t>
            </w:r>
            <w:r>
              <w:rPr>
                <w:spacing w:val="-8"/>
                <w:sz w:val="20"/>
              </w:rPr>
              <w:t xml:space="preserve"> </w:t>
            </w:r>
            <w:r>
              <w:rPr>
                <w:sz w:val="20"/>
              </w:rPr>
              <w:t>взятие</w:t>
            </w:r>
            <w:r>
              <w:rPr>
                <w:spacing w:val="-8"/>
                <w:sz w:val="20"/>
              </w:rPr>
              <w:t xml:space="preserve"> </w:t>
            </w:r>
            <w:r>
              <w:rPr>
                <w:sz w:val="20"/>
              </w:rPr>
              <w:t>и</w:t>
            </w:r>
            <w:r>
              <w:rPr>
                <w:spacing w:val="-7"/>
                <w:sz w:val="20"/>
              </w:rPr>
              <w:t xml:space="preserve"> </w:t>
            </w:r>
            <w:r>
              <w:rPr>
                <w:sz w:val="20"/>
              </w:rPr>
              <w:t>снятие</w:t>
            </w:r>
            <w:r>
              <w:rPr>
                <w:spacing w:val="-8"/>
                <w:sz w:val="20"/>
              </w:rPr>
              <w:t xml:space="preserve"> </w:t>
            </w:r>
            <w:r>
              <w:rPr>
                <w:sz w:val="20"/>
              </w:rPr>
              <w:t>звука, навыки певческого дыхания по руке дирижёра.</w:t>
            </w:r>
          </w:p>
          <w:p w:rsidR="003B46F0" w:rsidRDefault="00C01045">
            <w:pPr>
              <w:pStyle w:val="TableParagraph"/>
              <w:spacing w:line="225" w:lineRule="exact"/>
              <w:ind w:left="109"/>
              <w:rPr>
                <w:sz w:val="20"/>
              </w:rPr>
            </w:pPr>
            <w:r>
              <w:rPr>
                <w:sz w:val="20"/>
              </w:rPr>
              <w:t>Разучивание,</w:t>
            </w:r>
            <w:r>
              <w:rPr>
                <w:spacing w:val="-13"/>
                <w:sz w:val="20"/>
              </w:rPr>
              <w:t xml:space="preserve"> </w:t>
            </w:r>
            <w:r>
              <w:rPr>
                <w:sz w:val="20"/>
              </w:rPr>
              <w:t>исполнение</w:t>
            </w:r>
            <w:r>
              <w:rPr>
                <w:spacing w:val="-12"/>
                <w:sz w:val="20"/>
              </w:rPr>
              <w:t xml:space="preserve"> </w:t>
            </w:r>
            <w:r>
              <w:rPr>
                <w:sz w:val="20"/>
              </w:rPr>
              <w:t>красивой</w:t>
            </w:r>
            <w:r>
              <w:rPr>
                <w:spacing w:val="-11"/>
                <w:sz w:val="20"/>
              </w:rPr>
              <w:t xml:space="preserve"> </w:t>
            </w:r>
            <w:r>
              <w:rPr>
                <w:spacing w:val="-2"/>
                <w:sz w:val="20"/>
              </w:rPr>
              <w:t>песни.</w:t>
            </w:r>
          </w:p>
          <w:p w:rsidR="003B46F0" w:rsidRDefault="00C01045">
            <w:pPr>
              <w:pStyle w:val="TableParagraph"/>
              <w:spacing w:line="228" w:lineRule="exact"/>
              <w:ind w:left="109"/>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5"/>
                <w:sz w:val="20"/>
              </w:rPr>
              <w:t xml:space="preserve"> </w:t>
            </w:r>
            <w:r>
              <w:rPr>
                <w:i/>
                <w:spacing w:val="-2"/>
                <w:sz w:val="20"/>
              </w:rPr>
              <w:t>факультативно</w:t>
            </w:r>
            <w:r>
              <w:rPr>
                <w:spacing w:val="-2"/>
                <w:sz w:val="20"/>
              </w:rPr>
              <w:t>:</w:t>
            </w:r>
          </w:p>
          <w:p w:rsidR="003B46F0" w:rsidRDefault="00C01045">
            <w:pPr>
              <w:pStyle w:val="TableParagraph"/>
              <w:ind w:left="109"/>
              <w:rPr>
                <w:sz w:val="20"/>
              </w:rPr>
            </w:pPr>
            <w:r>
              <w:rPr>
                <w:spacing w:val="-2"/>
                <w:sz w:val="20"/>
              </w:rPr>
              <w:t>Разучивание</w:t>
            </w:r>
            <w:r>
              <w:rPr>
                <w:spacing w:val="4"/>
                <w:sz w:val="20"/>
              </w:rPr>
              <w:t xml:space="preserve"> </w:t>
            </w:r>
            <w:r>
              <w:rPr>
                <w:spacing w:val="-2"/>
                <w:sz w:val="20"/>
              </w:rPr>
              <w:t>хоровода,</w:t>
            </w:r>
            <w:r>
              <w:rPr>
                <w:spacing w:val="10"/>
                <w:sz w:val="20"/>
              </w:rPr>
              <w:t xml:space="preserve"> </w:t>
            </w:r>
            <w:r>
              <w:rPr>
                <w:spacing w:val="-2"/>
                <w:sz w:val="20"/>
              </w:rPr>
              <w:t>социальные</w:t>
            </w:r>
            <w:r>
              <w:rPr>
                <w:spacing w:val="5"/>
                <w:sz w:val="20"/>
              </w:rPr>
              <w:t xml:space="preserve"> </w:t>
            </w:r>
            <w:r>
              <w:rPr>
                <w:spacing w:val="-4"/>
                <w:sz w:val="20"/>
              </w:rPr>
              <w:t>танцы</w:t>
            </w:r>
          </w:p>
        </w:tc>
      </w:tr>
      <w:tr w:rsidR="003B46F0">
        <w:trPr>
          <w:trHeight w:val="3024"/>
        </w:trPr>
        <w:tc>
          <w:tcPr>
            <w:tcW w:w="1191" w:type="dxa"/>
          </w:tcPr>
          <w:p w:rsidR="003B46F0" w:rsidRDefault="00C01045">
            <w:pPr>
              <w:pStyle w:val="TableParagraph"/>
              <w:spacing w:line="216" w:lineRule="exact"/>
              <w:ind w:left="113"/>
              <w:rPr>
                <w:sz w:val="20"/>
              </w:rPr>
            </w:pPr>
            <w:r>
              <w:rPr>
                <w:spacing w:val="-5"/>
                <w:sz w:val="20"/>
              </w:rPr>
              <w:t>Б)</w:t>
            </w:r>
          </w:p>
          <w:p w:rsidR="003B46F0" w:rsidRDefault="00C01045">
            <w:pPr>
              <w:pStyle w:val="TableParagraph"/>
              <w:spacing w:line="228" w:lineRule="exact"/>
              <w:ind w:left="113"/>
              <w:rPr>
                <w:sz w:val="20"/>
              </w:rPr>
            </w:pPr>
            <w:r>
              <w:rPr>
                <w:sz w:val="20"/>
              </w:rPr>
              <w:t>2—</w:t>
            </w:r>
            <w:r>
              <w:rPr>
                <w:spacing w:val="-10"/>
                <w:sz w:val="20"/>
              </w:rPr>
              <w:t>4</w:t>
            </w:r>
          </w:p>
          <w:p w:rsidR="003B46F0" w:rsidRDefault="00C01045">
            <w:pPr>
              <w:pStyle w:val="TableParagraph"/>
              <w:ind w:left="113" w:right="329"/>
              <w:rPr>
                <w:sz w:val="20"/>
              </w:rPr>
            </w:pPr>
            <w:r>
              <w:rPr>
                <w:spacing w:val="-2"/>
                <w:sz w:val="20"/>
              </w:rPr>
              <w:t xml:space="preserve">учебных </w:t>
            </w:r>
            <w:r>
              <w:rPr>
                <w:spacing w:val="-4"/>
                <w:sz w:val="20"/>
              </w:rPr>
              <w:t>часа</w:t>
            </w:r>
          </w:p>
        </w:tc>
        <w:tc>
          <w:tcPr>
            <w:tcW w:w="1133" w:type="dxa"/>
          </w:tcPr>
          <w:p w:rsidR="003B46F0" w:rsidRDefault="00C01045">
            <w:pPr>
              <w:pStyle w:val="TableParagraph"/>
              <w:spacing w:line="205" w:lineRule="exact"/>
              <w:ind w:left="113"/>
              <w:rPr>
                <w:sz w:val="20"/>
              </w:rPr>
            </w:pPr>
            <w:r>
              <w:rPr>
                <w:spacing w:val="-2"/>
                <w:sz w:val="20"/>
              </w:rPr>
              <w:t>Музыкаль</w:t>
            </w:r>
          </w:p>
          <w:p w:rsidR="003B46F0" w:rsidRDefault="00C01045">
            <w:pPr>
              <w:pStyle w:val="TableParagraph"/>
              <w:spacing w:before="1"/>
              <w:ind w:left="113" w:right="288"/>
              <w:rPr>
                <w:sz w:val="20"/>
              </w:rPr>
            </w:pPr>
            <w:r>
              <w:rPr>
                <w:spacing w:val="-4"/>
                <w:sz w:val="20"/>
              </w:rPr>
              <w:t xml:space="preserve">ные </w:t>
            </w:r>
            <w:r>
              <w:rPr>
                <w:spacing w:val="-2"/>
                <w:sz w:val="20"/>
              </w:rPr>
              <w:t>пейзажи</w:t>
            </w:r>
          </w:p>
        </w:tc>
        <w:tc>
          <w:tcPr>
            <w:tcW w:w="2213" w:type="dxa"/>
          </w:tcPr>
          <w:p w:rsidR="003B46F0" w:rsidRDefault="00C01045">
            <w:pPr>
              <w:pStyle w:val="TableParagraph"/>
              <w:spacing w:line="196" w:lineRule="exact"/>
              <w:ind w:left="113"/>
              <w:rPr>
                <w:sz w:val="20"/>
              </w:rPr>
            </w:pPr>
            <w:r>
              <w:rPr>
                <w:sz w:val="20"/>
              </w:rPr>
              <w:t>Образы</w:t>
            </w:r>
            <w:r>
              <w:rPr>
                <w:spacing w:val="-14"/>
                <w:sz w:val="20"/>
              </w:rPr>
              <w:t xml:space="preserve"> </w:t>
            </w:r>
            <w:r>
              <w:rPr>
                <w:sz w:val="20"/>
              </w:rPr>
              <w:t>природы</w:t>
            </w:r>
            <w:r>
              <w:rPr>
                <w:spacing w:val="-6"/>
                <w:sz w:val="20"/>
              </w:rPr>
              <w:t xml:space="preserve"> </w:t>
            </w:r>
            <w:r>
              <w:rPr>
                <w:spacing w:val="-10"/>
                <w:sz w:val="20"/>
              </w:rPr>
              <w:t>в</w:t>
            </w:r>
          </w:p>
          <w:p w:rsidR="003B46F0" w:rsidRDefault="00C01045">
            <w:pPr>
              <w:pStyle w:val="TableParagraph"/>
              <w:spacing w:before="3" w:line="237" w:lineRule="auto"/>
              <w:ind w:left="113" w:right="356"/>
              <w:rPr>
                <w:sz w:val="20"/>
              </w:rPr>
            </w:pPr>
            <w:r>
              <w:rPr>
                <w:sz w:val="20"/>
              </w:rPr>
              <w:t>музыке.</w:t>
            </w:r>
            <w:r>
              <w:rPr>
                <w:spacing w:val="-13"/>
                <w:sz w:val="20"/>
              </w:rPr>
              <w:t xml:space="preserve"> </w:t>
            </w:r>
            <w:r>
              <w:rPr>
                <w:sz w:val="20"/>
              </w:rPr>
              <w:t xml:space="preserve">Настроение </w:t>
            </w:r>
            <w:r>
              <w:rPr>
                <w:spacing w:val="-2"/>
                <w:sz w:val="20"/>
              </w:rPr>
              <w:t xml:space="preserve">музыкальных </w:t>
            </w:r>
            <w:r>
              <w:rPr>
                <w:sz w:val="20"/>
              </w:rPr>
              <w:t xml:space="preserve">пейзажей. Чувства </w:t>
            </w:r>
            <w:r>
              <w:rPr>
                <w:spacing w:val="-2"/>
                <w:sz w:val="20"/>
              </w:rPr>
              <w:t>человека, любующегося</w:t>
            </w:r>
          </w:p>
          <w:p w:rsidR="003B46F0" w:rsidRDefault="00C01045">
            <w:pPr>
              <w:pStyle w:val="TableParagraph"/>
              <w:spacing w:before="2"/>
              <w:ind w:left="113" w:right="180"/>
              <w:rPr>
                <w:sz w:val="20"/>
              </w:rPr>
            </w:pPr>
            <w:r>
              <w:rPr>
                <w:sz w:val="20"/>
              </w:rPr>
              <w:t>природой.</w:t>
            </w:r>
            <w:r>
              <w:rPr>
                <w:spacing w:val="-13"/>
                <w:sz w:val="20"/>
              </w:rPr>
              <w:t xml:space="preserve"> </w:t>
            </w:r>
            <w:r>
              <w:rPr>
                <w:sz w:val="20"/>
              </w:rPr>
              <w:t>Музыка</w:t>
            </w:r>
            <w:r>
              <w:rPr>
                <w:spacing w:val="-12"/>
                <w:sz w:val="20"/>
              </w:rPr>
              <w:t xml:space="preserve"> </w:t>
            </w:r>
            <w:r>
              <w:rPr>
                <w:sz w:val="20"/>
              </w:rPr>
              <w:t>— выражение глубоких чувств, тонких оттенков</w:t>
            </w:r>
            <w:r>
              <w:rPr>
                <w:spacing w:val="-13"/>
                <w:sz w:val="20"/>
              </w:rPr>
              <w:t xml:space="preserve"> </w:t>
            </w:r>
            <w:r>
              <w:rPr>
                <w:sz w:val="20"/>
              </w:rPr>
              <w:t>настроения, которые трудно</w:t>
            </w:r>
          </w:p>
          <w:p w:rsidR="003B46F0" w:rsidRDefault="00C01045">
            <w:pPr>
              <w:pStyle w:val="TableParagraph"/>
              <w:spacing w:line="228" w:lineRule="exact"/>
              <w:ind w:left="113"/>
              <w:rPr>
                <w:sz w:val="20"/>
              </w:rPr>
            </w:pPr>
            <w:r>
              <w:rPr>
                <w:sz w:val="20"/>
              </w:rPr>
              <w:t>передать</w:t>
            </w:r>
            <w:r>
              <w:rPr>
                <w:spacing w:val="-12"/>
                <w:sz w:val="20"/>
              </w:rPr>
              <w:t xml:space="preserve"> </w:t>
            </w:r>
            <w:r>
              <w:rPr>
                <w:spacing w:val="-2"/>
                <w:sz w:val="20"/>
              </w:rPr>
              <w:t>словами</w:t>
            </w:r>
          </w:p>
        </w:tc>
        <w:tc>
          <w:tcPr>
            <w:tcW w:w="5602" w:type="dxa"/>
          </w:tcPr>
          <w:p w:rsidR="003B46F0" w:rsidRDefault="00C01045">
            <w:pPr>
              <w:pStyle w:val="TableParagraph"/>
              <w:spacing w:line="205" w:lineRule="exact"/>
              <w:ind w:left="109"/>
              <w:rPr>
                <w:sz w:val="20"/>
              </w:rPr>
            </w:pPr>
            <w:r>
              <w:rPr>
                <w:spacing w:val="-2"/>
                <w:sz w:val="20"/>
              </w:rPr>
              <w:t>Слушание</w:t>
            </w:r>
            <w:r>
              <w:rPr>
                <w:spacing w:val="3"/>
                <w:sz w:val="20"/>
              </w:rPr>
              <w:t xml:space="preserve"> </w:t>
            </w:r>
            <w:r>
              <w:rPr>
                <w:spacing w:val="-2"/>
                <w:sz w:val="20"/>
              </w:rPr>
              <w:t>произведений</w:t>
            </w:r>
            <w:r>
              <w:rPr>
                <w:spacing w:val="6"/>
                <w:sz w:val="20"/>
              </w:rPr>
              <w:t xml:space="preserve"> </w:t>
            </w:r>
            <w:r>
              <w:rPr>
                <w:spacing w:val="-2"/>
                <w:sz w:val="20"/>
              </w:rPr>
              <w:t>программной</w:t>
            </w:r>
            <w:r>
              <w:rPr>
                <w:spacing w:val="5"/>
                <w:sz w:val="20"/>
              </w:rPr>
              <w:t xml:space="preserve"> </w:t>
            </w:r>
            <w:r>
              <w:rPr>
                <w:spacing w:val="-2"/>
                <w:sz w:val="20"/>
              </w:rPr>
              <w:t>музыки,</w:t>
            </w:r>
            <w:r>
              <w:rPr>
                <w:spacing w:val="11"/>
                <w:sz w:val="20"/>
              </w:rPr>
              <w:t xml:space="preserve"> </w:t>
            </w:r>
            <w:r>
              <w:rPr>
                <w:spacing w:val="-2"/>
                <w:sz w:val="20"/>
              </w:rPr>
              <w:t>посвящённой</w:t>
            </w:r>
          </w:p>
          <w:p w:rsidR="003B46F0" w:rsidRDefault="00C01045">
            <w:pPr>
              <w:pStyle w:val="TableParagraph"/>
              <w:spacing w:before="3" w:line="237" w:lineRule="auto"/>
              <w:ind w:left="109"/>
              <w:rPr>
                <w:sz w:val="20"/>
              </w:rPr>
            </w:pPr>
            <w:r>
              <w:rPr>
                <w:sz w:val="20"/>
              </w:rPr>
              <w:t>образам</w:t>
            </w:r>
            <w:r>
              <w:rPr>
                <w:spacing w:val="-8"/>
                <w:sz w:val="20"/>
              </w:rPr>
              <w:t xml:space="preserve"> </w:t>
            </w:r>
            <w:r>
              <w:rPr>
                <w:sz w:val="20"/>
              </w:rPr>
              <w:t>природы.</w:t>
            </w:r>
            <w:r>
              <w:rPr>
                <w:spacing w:val="-5"/>
                <w:sz w:val="20"/>
              </w:rPr>
              <w:t xml:space="preserve"> </w:t>
            </w:r>
            <w:r>
              <w:rPr>
                <w:sz w:val="20"/>
              </w:rPr>
              <w:t>Подбор</w:t>
            </w:r>
            <w:r>
              <w:rPr>
                <w:spacing w:val="-7"/>
                <w:sz w:val="20"/>
              </w:rPr>
              <w:t xml:space="preserve"> </w:t>
            </w:r>
            <w:r>
              <w:rPr>
                <w:sz w:val="20"/>
              </w:rPr>
              <w:t>эпитетов</w:t>
            </w:r>
            <w:r>
              <w:rPr>
                <w:spacing w:val="-5"/>
                <w:sz w:val="20"/>
              </w:rPr>
              <w:t xml:space="preserve"> </w:t>
            </w:r>
            <w:r>
              <w:rPr>
                <w:sz w:val="20"/>
              </w:rPr>
              <w:t>для</w:t>
            </w:r>
            <w:r>
              <w:rPr>
                <w:spacing w:val="-8"/>
                <w:sz w:val="20"/>
              </w:rPr>
              <w:t xml:space="preserve"> </w:t>
            </w:r>
            <w:r>
              <w:rPr>
                <w:sz w:val="20"/>
              </w:rPr>
              <w:t>описания</w:t>
            </w:r>
            <w:r>
              <w:rPr>
                <w:spacing w:val="-7"/>
                <w:sz w:val="20"/>
              </w:rPr>
              <w:t xml:space="preserve"> </w:t>
            </w:r>
            <w:r>
              <w:rPr>
                <w:sz w:val="20"/>
              </w:rPr>
              <w:t>настроения, характера музыки. Сопоставление музыки с произведениями изобразительного искусства.</w:t>
            </w:r>
          </w:p>
          <w:p w:rsidR="003B46F0" w:rsidRDefault="00C01045">
            <w:pPr>
              <w:pStyle w:val="TableParagraph"/>
              <w:spacing w:before="3" w:line="237" w:lineRule="auto"/>
              <w:ind w:left="109"/>
              <w:rPr>
                <w:sz w:val="20"/>
              </w:rPr>
            </w:pPr>
            <w:r>
              <w:rPr>
                <w:sz w:val="20"/>
              </w:rPr>
              <w:t>Двигательная импровизация, пластическое интонирование. Разучивание,</w:t>
            </w:r>
            <w:r>
              <w:rPr>
                <w:spacing w:val="-3"/>
                <w:sz w:val="20"/>
              </w:rPr>
              <w:t xml:space="preserve"> </w:t>
            </w:r>
            <w:r>
              <w:rPr>
                <w:sz w:val="20"/>
              </w:rPr>
              <w:t>одухотворенное</w:t>
            </w:r>
            <w:r>
              <w:rPr>
                <w:spacing w:val="-7"/>
                <w:sz w:val="20"/>
              </w:rPr>
              <w:t xml:space="preserve"> </w:t>
            </w:r>
            <w:r>
              <w:rPr>
                <w:sz w:val="20"/>
              </w:rPr>
              <w:t>исполнение</w:t>
            </w:r>
            <w:r>
              <w:rPr>
                <w:spacing w:val="-6"/>
                <w:sz w:val="20"/>
              </w:rPr>
              <w:t xml:space="preserve"> </w:t>
            </w:r>
            <w:r>
              <w:rPr>
                <w:sz w:val="20"/>
              </w:rPr>
              <w:t>песен</w:t>
            </w:r>
            <w:r>
              <w:rPr>
                <w:spacing w:val="-6"/>
                <w:sz w:val="20"/>
              </w:rPr>
              <w:t xml:space="preserve"> </w:t>
            </w:r>
            <w:r>
              <w:rPr>
                <w:sz w:val="20"/>
              </w:rPr>
              <w:t>о</w:t>
            </w:r>
            <w:r>
              <w:rPr>
                <w:spacing w:val="-8"/>
                <w:sz w:val="20"/>
              </w:rPr>
              <w:t xml:space="preserve"> </w:t>
            </w:r>
            <w:r>
              <w:rPr>
                <w:sz w:val="20"/>
              </w:rPr>
              <w:t>природе,</w:t>
            </w:r>
            <w:r>
              <w:rPr>
                <w:spacing w:val="-3"/>
                <w:sz w:val="20"/>
              </w:rPr>
              <w:t xml:space="preserve"> </w:t>
            </w:r>
            <w:r>
              <w:rPr>
                <w:sz w:val="20"/>
              </w:rPr>
              <w:t xml:space="preserve">её </w:t>
            </w:r>
            <w:r>
              <w:rPr>
                <w:spacing w:val="-2"/>
                <w:sz w:val="20"/>
              </w:rPr>
              <w:t>красоте.</w:t>
            </w:r>
          </w:p>
          <w:p w:rsidR="003B46F0" w:rsidRDefault="00C01045">
            <w:pPr>
              <w:pStyle w:val="TableParagraph"/>
              <w:spacing w:before="1"/>
              <w:ind w:left="109"/>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p w:rsidR="003B46F0" w:rsidRDefault="00C01045">
            <w:pPr>
              <w:pStyle w:val="TableParagraph"/>
              <w:spacing w:before="1"/>
              <w:ind w:left="109" w:right="195"/>
              <w:rPr>
                <w:sz w:val="20"/>
              </w:rPr>
            </w:pPr>
            <w:r>
              <w:rPr>
                <w:sz w:val="20"/>
              </w:rPr>
              <w:t>Рисование «услышанных» пейзажей и/или абстрактная живопись</w:t>
            </w:r>
            <w:r>
              <w:rPr>
                <w:spacing w:val="-3"/>
                <w:sz w:val="20"/>
              </w:rPr>
              <w:t xml:space="preserve"> </w:t>
            </w:r>
            <w:r>
              <w:rPr>
                <w:sz w:val="20"/>
              </w:rPr>
              <w:t>—</w:t>
            </w:r>
            <w:r>
              <w:rPr>
                <w:spacing w:val="-6"/>
                <w:sz w:val="20"/>
              </w:rPr>
              <w:t xml:space="preserve"> </w:t>
            </w:r>
            <w:r>
              <w:rPr>
                <w:sz w:val="20"/>
              </w:rPr>
              <w:t>передача</w:t>
            </w:r>
            <w:r>
              <w:rPr>
                <w:spacing w:val="-5"/>
                <w:sz w:val="20"/>
              </w:rPr>
              <w:t xml:space="preserve"> </w:t>
            </w:r>
            <w:r>
              <w:rPr>
                <w:sz w:val="20"/>
              </w:rPr>
              <w:t>настроения</w:t>
            </w:r>
            <w:r>
              <w:rPr>
                <w:spacing w:val="-7"/>
                <w:sz w:val="20"/>
              </w:rPr>
              <w:t xml:space="preserve"> </w:t>
            </w:r>
            <w:r>
              <w:rPr>
                <w:sz w:val="20"/>
              </w:rPr>
              <w:t>цветом,</w:t>
            </w:r>
            <w:r>
              <w:rPr>
                <w:spacing w:val="-5"/>
                <w:sz w:val="20"/>
              </w:rPr>
              <w:t xml:space="preserve"> </w:t>
            </w:r>
            <w:r>
              <w:rPr>
                <w:sz w:val="20"/>
              </w:rPr>
              <w:t>точками,</w:t>
            </w:r>
            <w:r>
              <w:rPr>
                <w:spacing w:val="-3"/>
                <w:sz w:val="20"/>
              </w:rPr>
              <w:t xml:space="preserve"> </w:t>
            </w:r>
            <w:r>
              <w:rPr>
                <w:sz w:val="20"/>
              </w:rPr>
              <w:t>линиями. Игра-импровизация «Угадай моё настроение»</w:t>
            </w:r>
          </w:p>
        </w:tc>
      </w:tr>
      <w:tr w:rsidR="003B46F0">
        <w:trPr>
          <w:trHeight w:val="1643"/>
        </w:trPr>
        <w:tc>
          <w:tcPr>
            <w:tcW w:w="1191" w:type="dxa"/>
          </w:tcPr>
          <w:p w:rsidR="003B46F0" w:rsidRDefault="00C01045">
            <w:pPr>
              <w:pStyle w:val="TableParagraph"/>
              <w:spacing w:line="196" w:lineRule="exact"/>
              <w:ind w:left="113"/>
              <w:rPr>
                <w:sz w:val="20"/>
              </w:rPr>
            </w:pPr>
            <w:r>
              <w:rPr>
                <w:spacing w:val="-5"/>
                <w:sz w:val="20"/>
              </w:rPr>
              <w:t>В)</w:t>
            </w:r>
          </w:p>
          <w:p w:rsidR="003B46F0" w:rsidRDefault="00C01045">
            <w:pPr>
              <w:pStyle w:val="TableParagraph"/>
              <w:ind w:left="113"/>
              <w:rPr>
                <w:sz w:val="20"/>
              </w:rPr>
            </w:pPr>
            <w:r>
              <w:rPr>
                <w:sz w:val="20"/>
              </w:rPr>
              <w:t>2—</w:t>
            </w:r>
            <w:r>
              <w:rPr>
                <w:spacing w:val="-10"/>
                <w:sz w:val="20"/>
              </w:rPr>
              <w:t>4</w:t>
            </w:r>
          </w:p>
          <w:p w:rsidR="003B46F0" w:rsidRDefault="00C01045">
            <w:pPr>
              <w:pStyle w:val="TableParagraph"/>
              <w:spacing w:before="1"/>
              <w:ind w:left="113" w:right="329"/>
              <w:rPr>
                <w:sz w:val="20"/>
              </w:rPr>
            </w:pPr>
            <w:r>
              <w:rPr>
                <w:spacing w:val="-2"/>
                <w:sz w:val="20"/>
              </w:rPr>
              <w:t xml:space="preserve">учебных </w:t>
            </w:r>
            <w:r>
              <w:rPr>
                <w:spacing w:val="-4"/>
                <w:sz w:val="20"/>
              </w:rPr>
              <w:t>часа</w:t>
            </w:r>
          </w:p>
        </w:tc>
        <w:tc>
          <w:tcPr>
            <w:tcW w:w="1133" w:type="dxa"/>
          </w:tcPr>
          <w:p w:rsidR="003B46F0" w:rsidRDefault="00C01045">
            <w:pPr>
              <w:pStyle w:val="TableParagraph"/>
              <w:spacing w:line="201" w:lineRule="exact"/>
              <w:ind w:left="113"/>
              <w:rPr>
                <w:sz w:val="20"/>
              </w:rPr>
            </w:pPr>
            <w:r>
              <w:rPr>
                <w:spacing w:val="-2"/>
                <w:sz w:val="20"/>
              </w:rPr>
              <w:t>Музыкаль</w:t>
            </w:r>
          </w:p>
          <w:p w:rsidR="003B46F0" w:rsidRDefault="00C01045">
            <w:pPr>
              <w:pStyle w:val="TableParagraph"/>
              <w:ind w:left="113" w:right="201"/>
              <w:rPr>
                <w:sz w:val="20"/>
              </w:rPr>
            </w:pPr>
            <w:r>
              <w:rPr>
                <w:spacing w:val="-4"/>
                <w:sz w:val="20"/>
              </w:rPr>
              <w:t xml:space="preserve">ные </w:t>
            </w:r>
            <w:r>
              <w:rPr>
                <w:spacing w:val="-2"/>
                <w:sz w:val="20"/>
              </w:rPr>
              <w:t>портреты</w:t>
            </w:r>
          </w:p>
        </w:tc>
        <w:tc>
          <w:tcPr>
            <w:tcW w:w="2213" w:type="dxa"/>
          </w:tcPr>
          <w:p w:rsidR="003B46F0" w:rsidRDefault="00C01045">
            <w:pPr>
              <w:pStyle w:val="TableParagraph"/>
              <w:spacing w:line="153" w:lineRule="exact"/>
              <w:ind w:left="113"/>
              <w:rPr>
                <w:sz w:val="20"/>
              </w:rPr>
            </w:pPr>
            <w:r>
              <w:rPr>
                <w:sz w:val="20"/>
              </w:rPr>
              <w:t>Музыка,</w:t>
            </w:r>
            <w:r>
              <w:rPr>
                <w:spacing w:val="-4"/>
                <w:sz w:val="20"/>
              </w:rPr>
              <w:t xml:space="preserve"> </w:t>
            </w:r>
            <w:r>
              <w:rPr>
                <w:spacing w:val="-2"/>
                <w:sz w:val="20"/>
              </w:rPr>
              <w:t>передающая</w:t>
            </w:r>
          </w:p>
          <w:p w:rsidR="003B46F0" w:rsidRDefault="00C01045">
            <w:pPr>
              <w:pStyle w:val="TableParagraph"/>
              <w:spacing w:before="4" w:line="235" w:lineRule="auto"/>
              <w:ind w:left="113" w:right="755"/>
              <w:rPr>
                <w:sz w:val="20"/>
              </w:rPr>
            </w:pPr>
            <w:r>
              <w:rPr>
                <w:sz w:val="20"/>
              </w:rPr>
              <w:t>образ</w:t>
            </w:r>
            <w:r>
              <w:rPr>
                <w:spacing w:val="-13"/>
                <w:sz w:val="20"/>
              </w:rPr>
              <w:t xml:space="preserve"> </w:t>
            </w:r>
            <w:r>
              <w:rPr>
                <w:sz w:val="20"/>
              </w:rPr>
              <w:t>человека, его походку,</w:t>
            </w:r>
          </w:p>
          <w:p w:rsidR="003B46F0" w:rsidRDefault="00C01045">
            <w:pPr>
              <w:pStyle w:val="TableParagraph"/>
              <w:spacing w:before="2"/>
              <w:ind w:left="113" w:right="345"/>
              <w:rPr>
                <w:sz w:val="20"/>
              </w:rPr>
            </w:pPr>
            <w:r>
              <w:rPr>
                <w:sz w:val="20"/>
              </w:rPr>
              <w:t>движения,</w:t>
            </w:r>
            <w:r>
              <w:rPr>
                <w:spacing w:val="-13"/>
                <w:sz w:val="20"/>
              </w:rPr>
              <w:t xml:space="preserve"> </w:t>
            </w:r>
            <w:r>
              <w:rPr>
                <w:sz w:val="20"/>
              </w:rPr>
              <w:t>характер, манеру</w:t>
            </w:r>
            <w:r>
              <w:rPr>
                <w:spacing w:val="-13"/>
                <w:sz w:val="20"/>
              </w:rPr>
              <w:t xml:space="preserve"> </w:t>
            </w:r>
            <w:r>
              <w:rPr>
                <w:sz w:val="20"/>
              </w:rPr>
              <w:t>речи.</w:t>
            </w:r>
          </w:p>
          <w:p w:rsidR="003B46F0" w:rsidRDefault="00C01045">
            <w:pPr>
              <w:pStyle w:val="TableParagraph"/>
              <w:spacing w:line="226" w:lineRule="exact"/>
              <w:ind w:left="113"/>
              <w:rPr>
                <w:sz w:val="20"/>
              </w:rPr>
            </w:pPr>
            <w:r>
              <w:rPr>
                <w:spacing w:val="-2"/>
                <w:sz w:val="20"/>
              </w:rPr>
              <w:t>«Портреты»,</w:t>
            </w:r>
          </w:p>
        </w:tc>
        <w:tc>
          <w:tcPr>
            <w:tcW w:w="5602" w:type="dxa"/>
          </w:tcPr>
          <w:p w:rsidR="003B46F0" w:rsidRDefault="00C01045">
            <w:pPr>
              <w:pStyle w:val="TableParagraph"/>
              <w:spacing w:line="172" w:lineRule="exact"/>
              <w:ind w:left="109"/>
              <w:rPr>
                <w:sz w:val="20"/>
              </w:rPr>
            </w:pPr>
            <w:r>
              <w:rPr>
                <w:sz w:val="20"/>
              </w:rPr>
              <w:t>Слушание</w:t>
            </w:r>
            <w:r>
              <w:rPr>
                <w:spacing w:val="-13"/>
                <w:sz w:val="20"/>
              </w:rPr>
              <w:t xml:space="preserve"> </w:t>
            </w:r>
            <w:r>
              <w:rPr>
                <w:sz w:val="20"/>
              </w:rPr>
              <w:t>произведений</w:t>
            </w:r>
            <w:r>
              <w:rPr>
                <w:spacing w:val="-12"/>
                <w:sz w:val="20"/>
              </w:rPr>
              <w:t xml:space="preserve"> </w:t>
            </w:r>
            <w:r>
              <w:rPr>
                <w:sz w:val="20"/>
              </w:rPr>
              <w:t>вокальной,</w:t>
            </w:r>
            <w:r>
              <w:rPr>
                <w:spacing w:val="-6"/>
                <w:sz w:val="20"/>
              </w:rPr>
              <w:t xml:space="preserve"> </w:t>
            </w:r>
            <w:r>
              <w:rPr>
                <w:spacing w:val="-2"/>
                <w:sz w:val="20"/>
              </w:rPr>
              <w:t>программной</w:t>
            </w:r>
          </w:p>
          <w:p w:rsidR="003B46F0" w:rsidRDefault="00C01045">
            <w:pPr>
              <w:pStyle w:val="TableParagraph"/>
              <w:ind w:left="109"/>
              <w:rPr>
                <w:sz w:val="20"/>
              </w:rPr>
            </w:pPr>
            <w:r>
              <w:rPr>
                <w:sz w:val="20"/>
              </w:rPr>
              <w:t>инструментальной</w:t>
            </w:r>
            <w:r>
              <w:rPr>
                <w:spacing w:val="-10"/>
                <w:sz w:val="20"/>
              </w:rPr>
              <w:t xml:space="preserve"> </w:t>
            </w:r>
            <w:r>
              <w:rPr>
                <w:sz w:val="20"/>
              </w:rPr>
              <w:t>музыки,</w:t>
            </w:r>
            <w:r>
              <w:rPr>
                <w:spacing w:val="-6"/>
                <w:sz w:val="20"/>
              </w:rPr>
              <w:t xml:space="preserve"> </w:t>
            </w:r>
            <w:r>
              <w:rPr>
                <w:sz w:val="20"/>
              </w:rPr>
              <w:t>посвящённой</w:t>
            </w:r>
            <w:r>
              <w:rPr>
                <w:spacing w:val="-10"/>
                <w:sz w:val="20"/>
              </w:rPr>
              <w:t xml:space="preserve"> </w:t>
            </w:r>
            <w:r>
              <w:rPr>
                <w:sz w:val="20"/>
              </w:rPr>
              <w:t>образам</w:t>
            </w:r>
            <w:r>
              <w:rPr>
                <w:spacing w:val="-11"/>
                <w:sz w:val="20"/>
              </w:rPr>
              <w:t xml:space="preserve"> </w:t>
            </w:r>
            <w:r>
              <w:rPr>
                <w:sz w:val="20"/>
              </w:rPr>
              <w:t>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rsidR="003B46F0" w:rsidRDefault="00C01045">
            <w:pPr>
              <w:pStyle w:val="TableParagraph"/>
              <w:spacing w:line="227" w:lineRule="exact"/>
              <w:ind w:left="109"/>
              <w:rPr>
                <w:sz w:val="20"/>
              </w:rPr>
            </w:pPr>
            <w:r>
              <w:rPr>
                <w:sz w:val="20"/>
              </w:rPr>
              <w:t>Двигательная</w:t>
            </w:r>
            <w:r>
              <w:rPr>
                <w:spacing w:val="-8"/>
                <w:sz w:val="20"/>
              </w:rPr>
              <w:t xml:space="preserve"> </w:t>
            </w:r>
            <w:r>
              <w:rPr>
                <w:sz w:val="20"/>
              </w:rPr>
              <w:t>импровизация</w:t>
            </w:r>
            <w:r>
              <w:rPr>
                <w:spacing w:val="-10"/>
                <w:sz w:val="20"/>
              </w:rPr>
              <w:t xml:space="preserve"> </w:t>
            </w:r>
            <w:r>
              <w:rPr>
                <w:sz w:val="20"/>
              </w:rPr>
              <w:t>в</w:t>
            </w:r>
            <w:r>
              <w:rPr>
                <w:spacing w:val="-6"/>
                <w:sz w:val="20"/>
              </w:rPr>
              <w:t xml:space="preserve"> </w:t>
            </w:r>
            <w:r>
              <w:rPr>
                <w:sz w:val="20"/>
              </w:rPr>
              <w:t>образе</w:t>
            </w:r>
            <w:r>
              <w:rPr>
                <w:spacing w:val="-9"/>
                <w:sz w:val="20"/>
              </w:rPr>
              <w:t xml:space="preserve"> </w:t>
            </w:r>
            <w:r>
              <w:rPr>
                <w:sz w:val="20"/>
              </w:rPr>
              <w:t>героя</w:t>
            </w:r>
            <w:r>
              <w:rPr>
                <w:spacing w:val="-7"/>
                <w:sz w:val="20"/>
              </w:rPr>
              <w:t xml:space="preserve"> </w:t>
            </w:r>
            <w:r>
              <w:rPr>
                <w:spacing w:val="-2"/>
                <w:sz w:val="20"/>
              </w:rPr>
              <w:t>музыкального</w:t>
            </w:r>
          </w:p>
        </w:tc>
      </w:tr>
    </w:tbl>
    <w:p w:rsidR="003B46F0" w:rsidRDefault="003B46F0">
      <w:pPr>
        <w:spacing w:line="227" w:lineRule="exact"/>
        <w:rPr>
          <w:sz w:val="20"/>
        </w:rPr>
        <w:sectPr w:rsidR="003B46F0">
          <w:footerReference w:type="default" r:id="rId72"/>
          <w:pgSz w:w="11910" w:h="16840"/>
          <w:pgMar w:top="500" w:right="0" w:bottom="1160" w:left="600" w:header="0" w:footer="979" w:gutter="0"/>
          <w:pgNumType w:start="121"/>
          <w:cols w:space="720"/>
        </w:sectPr>
      </w:pP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3"/>
        <w:gridCol w:w="5602"/>
      </w:tblGrid>
      <w:tr w:rsidR="003B46F0">
        <w:trPr>
          <w:trHeight w:val="1029"/>
        </w:trPr>
        <w:tc>
          <w:tcPr>
            <w:tcW w:w="1191" w:type="dxa"/>
          </w:tcPr>
          <w:p w:rsidR="003B46F0" w:rsidRDefault="00C01045">
            <w:pPr>
              <w:pStyle w:val="TableParagraph"/>
              <w:spacing w:before="105" w:line="235" w:lineRule="auto"/>
              <w:ind w:left="137" w:right="121"/>
              <w:jc w:val="center"/>
              <w:rPr>
                <w:rFonts w:ascii="Arial" w:hAnsi="Arial"/>
                <w:b/>
                <w:sz w:val="20"/>
              </w:rPr>
            </w:pPr>
            <w:r>
              <w:rPr>
                <w:rFonts w:ascii="Arial" w:hAnsi="Arial"/>
                <w:b/>
                <w:sz w:val="20"/>
              </w:rPr>
              <w:lastRenderedPageBreak/>
              <w:t>№</w:t>
            </w:r>
            <w:r>
              <w:rPr>
                <w:rFonts w:ascii="Arial" w:hAnsi="Arial"/>
                <w:b/>
                <w:spacing w:val="-14"/>
                <w:sz w:val="20"/>
              </w:rPr>
              <w:t xml:space="preserve"> </w:t>
            </w:r>
            <w:r>
              <w:rPr>
                <w:rFonts w:ascii="Arial" w:hAnsi="Arial"/>
                <w:b/>
                <w:sz w:val="20"/>
              </w:rPr>
              <w:t xml:space="preserve">блока, </w:t>
            </w:r>
            <w:r>
              <w:rPr>
                <w:rFonts w:ascii="Arial" w:hAnsi="Arial"/>
                <w:b/>
                <w:spacing w:val="-2"/>
                <w:sz w:val="20"/>
              </w:rPr>
              <w:t>кол-во часов</w:t>
            </w:r>
          </w:p>
        </w:tc>
        <w:tc>
          <w:tcPr>
            <w:tcW w:w="1133" w:type="dxa"/>
          </w:tcPr>
          <w:p w:rsidR="003B46F0" w:rsidRDefault="003B46F0">
            <w:pPr>
              <w:pStyle w:val="TableParagraph"/>
              <w:spacing w:before="97"/>
              <w:rPr>
                <w:sz w:val="20"/>
              </w:rPr>
            </w:pPr>
          </w:p>
          <w:p w:rsidR="003B46F0" w:rsidRDefault="00C01045">
            <w:pPr>
              <w:pStyle w:val="TableParagraph"/>
              <w:ind w:right="299"/>
              <w:jc w:val="right"/>
              <w:rPr>
                <w:rFonts w:ascii="Arial" w:hAnsi="Arial"/>
                <w:b/>
                <w:sz w:val="20"/>
              </w:rPr>
            </w:pPr>
            <w:r>
              <w:rPr>
                <w:rFonts w:ascii="Arial" w:hAnsi="Arial"/>
                <w:b/>
                <w:spacing w:val="-4"/>
                <w:sz w:val="20"/>
              </w:rPr>
              <w:t>Тема</w:t>
            </w:r>
          </w:p>
        </w:tc>
        <w:tc>
          <w:tcPr>
            <w:tcW w:w="2213" w:type="dxa"/>
          </w:tcPr>
          <w:p w:rsidR="003B46F0" w:rsidRDefault="003B46F0">
            <w:pPr>
              <w:pStyle w:val="TableParagraph"/>
              <w:spacing w:before="97"/>
              <w:rPr>
                <w:sz w:val="20"/>
              </w:rPr>
            </w:pPr>
          </w:p>
          <w:p w:rsidR="003B46F0" w:rsidRDefault="00C01045">
            <w:pPr>
              <w:pStyle w:val="TableParagraph"/>
              <w:ind w:left="488"/>
              <w:rPr>
                <w:rFonts w:ascii="Arial" w:hAnsi="Arial"/>
                <w:b/>
                <w:sz w:val="20"/>
              </w:rPr>
            </w:pPr>
            <w:r>
              <w:rPr>
                <w:rFonts w:ascii="Arial" w:hAnsi="Arial"/>
                <w:b/>
                <w:spacing w:val="-2"/>
                <w:sz w:val="20"/>
              </w:rPr>
              <w:t>Содержание</w:t>
            </w:r>
          </w:p>
        </w:tc>
        <w:tc>
          <w:tcPr>
            <w:tcW w:w="5602" w:type="dxa"/>
          </w:tcPr>
          <w:p w:rsidR="003B46F0" w:rsidRDefault="003B46F0">
            <w:pPr>
              <w:pStyle w:val="TableParagraph"/>
              <w:spacing w:before="97"/>
              <w:rPr>
                <w:sz w:val="20"/>
              </w:rPr>
            </w:pPr>
          </w:p>
          <w:p w:rsidR="003B46F0" w:rsidRDefault="00C01045">
            <w:pPr>
              <w:pStyle w:val="TableParagraph"/>
              <w:ind w:left="1074"/>
              <w:rPr>
                <w:rFonts w:ascii="Arial" w:hAnsi="Arial"/>
                <w:b/>
                <w:sz w:val="20"/>
              </w:rPr>
            </w:pPr>
            <w:r>
              <w:rPr>
                <w:rFonts w:ascii="Arial" w:hAnsi="Arial"/>
                <w:b/>
                <w:sz w:val="20"/>
              </w:rPr>
              <w:t>Виды</w:t>
            </w:r>
            <w:r>
              <w:rPr>
                <w:rFonts w:ascii="Arial" w:hAnsi="Arial"/>
                <w:b/>
                <w:spacing w:val="-12"/>
                <w:sz w:val="20"/>
              </w:rPr>
              <w:t xml:space="preserve"> </w:t>
            </w:r>
            <w:r>
              <w:rPr>
                <w:rFonts w:ascii="Arial" w:hAnsi="Arial"/>
                <w:b/>
                <w:sz w:val="20"/>
              </w:rPr>
              <w:t>деятельности</w:t>
            </w:r>
            <w:r>
              <w:rPr>
                <w:rFonts w:ascii="Arial" w:hAnsi="Arial"/>
                <w:b/>
                <w:spacing w:val="-6"/>
                <w:sz w:val="20"/>
              </w:rPr>
              <w:t xml:space="preserve"> </w:t>
            </w:r>
            <w:r>
              <w:rPr>
                <w:rFonts w:ascii="Arial" w:hAnsi="Arial"/>
                <w:b/>
                <w:spacing w:val="-2"/>
                <w:sz w:val="20"/>
              </w:rPr>
              <w:t>обучающихся</w:t>
            </w:r>
          </w:p>
        </w:tc>
      </w:tr>
      <w:tr w:rsidR="003B46F0">
        <w:trPr>
          <w:trHeight w:val="2104"/>
        </w:trPr>
        <w:tc>
          <w:tcPr>
            <w:tcW w:w="1191" w:type="dxa"/>
          </w:tcPr>
          <w:p w:rsidR="003B46F0" w:rsidRDefault="003B46F0">
            <w:pPr>
              <w:pStyle w:val="TableParagraph"/>
              <w:rPr>
                <w:sz w:val="20"/>
              </w:rPr>
            </w:pPr>
          </w:p>
        </w:tc>
        <w:tc>
          <w:tcPr>
            <w:tcW w:w="1133" w:type="dxa"/>
          </w:tcPr>
          <w:p w:rsidR="003B46F0" w:rsidRDefault="003B46F0">
            <w:pPr>
              <w:pStyle w:val="TableParagraph"/>
              <w:rPr>
                <w:sz w:val="20"/>
              </w:rPr>
            </w:pPr>
          </w:p>
        </w:tc>
        <w:tc>
          <w:tcPr>
            <w:tcW w:w="2213" w:type="dxa"/>
          </w:tcPr>
          <w:p w:rsidR="003B46F0" w:rsidRDefault="00C01045">
            <w:pPr>
              <w:pStyle w:val="TableParagraph"/>
              <w:spacing w:line="215" w:lineRule="exact"/>
              <w:ind w:left="113"/>
              <w:rPr>
                <w:sz w:val="20"/>
              </w:rPr>
            </w:pPr>
            <w:r>
              <w:rPr>
                <w:spacing w:val="-2"/>
                <w:sz w:val="20"/>
              </w:rPr>
              <w:t>выраженные</w:t>
            </w:r>
          </w:p>
          <w:p w:rsidR="003B46F0" w:rsidRDefault="00C01045">
            <w:pPr>
              <w:pStyle w:val="TableParagraph"/>
              <w:ind w:left="113"/>
              <w:rPr>
                <w:sz w:val="20"/>
              </w:rPr>
            </w:pPr>
            <w:r>
              <w:rPr>
                <w:sz w:val="20"/>
              </w:rPr>
              <w:t>в</w:t>
            </w:r>
            <w:r>
              <w:rPr>
                <w:spacing w:val="-13"/>
                <w:sz w:val="20"/>
              </w:rPr>
              <w:t xml:space="preserve"> </w:t>
            </w:r>
            <w:r>
              <w:rPr>
                <w:sz w:val="20"/>
              </w:rPr>
              <w:t xml:space="preserve">музыкальных </w:t>
            </w:r>
            <w:r>
              <w:rPr>
                <w:spacing w:val="-2"/>
                <w:sz w:val="20"/>
              </w:rPr>
              <w:t>интонациях</w:t>
            </w:r>
          </w:p>
        </w:tc>
        <w:tc>
          <w:tcPr>
            <w:tcW w:w="5602" w:type="dxa"/>
          </w:tcPr>
          <w:p w:rsidR="003B46F0" w:rsidRDefault="00C01045">
            <w:pPr>
              <w:pStyle w:val="TableParagraph"/>
              <w:spacing w:line="215" w:lineRule="exact"/>
              <w:ind w:left="109"/>
              <w:rPr>
                <w:sz w:val="20"/>
              </w:rPr>
            </w:pPr>
            <w:r>
              <w:rPr>
                <w:spacing w:val="-2"/>
                <w:sz w:val="20"/>
              </w:rPr>
              <w:t>произведения.</w:t>
            </w:r>
          </w:p>
          <w:p w:rsidR="003B46F0" w:rsidRDefault="00C01045">
            <w:pPr>
              <w:pStyle w:val="TableParagraph"/>
              <w:ind w:left="109"/>
              <w:rPr>
                <w:sz w:val="20"/>
              </w:rPr>
            </w:pPr>
            <w:r>
              <w:rPr>
                <w:sz w:val="20"/>
              </w:rPr>
              <w:t>Разучивание,</w:t>
            </w:r>
            <w:r>
              <w:rPr>
                <w:spacing w:val="-7"/>
                <w:sz w:val="20"/>
              </w:rPr>
              <w:t xml:space="preserve"> </w:t>
            </w:r>
            <w:r>
              <w:rPr>
                <w:sz w:val="20"/>
              </w:rPr>
              <w:t>харáктерное</w:t>
            </w:r>
            <w:r>
              <w:rPr>
                <w:spacing w:val="-11"/>
                <w:sz w:val="20"/>
              </w:rPr>
              <w:t xml:space="preserve"> </w:t>
            </w:r>
            <w:r>
              <w:rPr>
                <w:sz w:val="20"/>
              </w:rPr>
              <w:t>исполнение</w:t>
            </w:r>
            <w:r>
              <w:rPr>
                <w:spacing w:val="-11"/>
                <w:sz w:val="20"/>
              </w:rPr>
              <w:t xml:space="preserve"> </w:t>
            </w:r>
            <w:r>
              <w:rPr>
                <w:sz w:val="20"/>
              </w:rPr>
              <w:t>песни</w:t>
            </w:r>
            <w:r>
              <w:rPr>
                <w:spacing w:val="-10"/>
                <w:sz w:val="20"/>
              </w:rPr>
              <w:t xml:space="preserve"> </w:t>
            </w:r>
            <w:r>
              <w:rPr>
                <w:sz w:val="20"/>
              </w:rPr>
              <w:t>—</w:t>
            </w:r>
            <w:r>
              <w:rPr>
                <w:spacing w:val="-4"/>
                <w:sz w:val="20"/>
              </w:rPr>
              <w:t xml:space="preserve"> </w:t>
            </w:r>
            <w:r>
              <w:rPr>
                <w:sz w:val="20"/>
              </w:rPr>
              <w:t xml:space="preserve">портретной </w:t>
            </w:r>
            <w:r>
              <w:rPr>
                <w:spacing w:val="-2"/>
                <w:sz w:val="20"/>
              </w:rPr>
              <w:t>зарисовки.</w:t>
            </w:r>
          </w:p>
          <w:p w:rsidR="003B46F0" w:rsidRDefault="00C01045">
            <w:pPr>
              <w:pStyle w:val="TableParagraph"/>
              <w:spacing w:before="1"/>
              <w:ind w:left="109"/>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p w:rsidR="003B46F0" w:rsidRDefault="00C01045">
            <w:pPr>
              <w:pStyle w:val="TableParagraph"/>
              <w:spacing w:before="5" w:line="235" w:lineRule="auto"/>
              <w:ind w:left="109" w:right="971"/>
              <w:rPr>
                <w:sz w:val="20"/>
              </w:rPr>
            </w:pPr>
            <w:r>
              <w:rPr>
                <w:sz w:val="20"/>
              </w:rPr>
              <w:t>Рисование,</w:t>
            </w:r>
            <w:r>
              <w:rPr>
                <w:spacing w:val="-12"/>
                <w:sz w:val="20"/>
              </w:rPr>
              <w:t xml:space="preserve"> </w:t>
            </w:r>
            <w:r>
              <w:rPr>
                <w:sz w:val="20"/>
              </w:rPr>
              <w:t>лепка</w:t>
            </w:r>
            <w:r>
              <w:rPr>
                <w:spacing w:val="-9"/>
                <w:sz w:val="20"/>
              </w:rPr>
              <w:t xml:space="preserve"> </w:t>
            </w:r>
            <w:r>
              <w:rPr>
                <w:sz w:val="20"/>
              </w:rPr>
              <w:t>героя</w:t>
            </w:r>
            <w:r>
              <w:rPr>
                <w:spacing w:val="-12"/>
                <w:sz w:val="20"/>
              </w:rPr>
              <w:t xml:space="preserve"> </w:t>
            </w:r>
            <w:r>
              <w:rPr>
                <w:sz w:val="20"/>
              </w:rPr>
              <w:t>музыкального</w:t>
            </w:r>
            <w:r>
              <w:rPr>
                <w:spacing w:val="-13"/>
                <w:sz w:val="20"/>
              </w:rPr>
              <w:t xml:space="preserve"> </w:t>
            </w:r>
            <w:r>
              <w:rPr>
                <w:sz w:val="20"/>
              </w:rPr>
              <w:t>произведения. Игра-импровизация «Угадай мой характер».</w:t>
            </w:r>
          </w:p>
          <w:p w:rsidR="003B46F0" w:rsidRDefault="00C01045">
            <w:pPr>
              <w:pStyle w:val="TableParagraph"/>
              <w:ind w:left="109"/>
              <w:rPr>
                <w:sz w:val="20"/>
              </w:rPr>
            </w:pPr>
            <w:r>
              <w:rPr>
                <w:sz w:val="20"/>
              </w:rPr>
              <w:t>Инсценировка</w:t>
            </w:r>
            <w:r>
              <w:rPr>
                <w:spacing w:val="-4"/>
                <w:sz w:val="20"/>
              </w:rPr>
              <w:t xml:space="preserve"> </w:t>
            </w:r>
            <w:r>
              <w:rPr>
                <w:sz w:val="20"/>
              </w:rPr>
              <w:t>—</w:t>
            </w:r>
            <w:r>
              <w:rPr>
                <w:spacing w:val="-6"/>
                <w:sz w:val="20"/>
              </w:rPr>
              <w:t xml:space="preserve"> </w:t>
            </w:r>
            <w:r>
              <w:rPr>
                <w:sz w:val="20"/>
              </w:rPr>
              <w:t>импровизация</w:t>
            </w:r>
            <w:r>
              <w:rPr>
                <w:spacing w:val="-7"/>
                <w:sz w:val="20"/>
              </w:rPr>
              <w:t xml:space="preserve"> </w:t>
            </w:r>
            <w:r>
              <w:rPr>
                <w:sz w:val="20"/>
              </w:rPr>
              <w:t>в</w:t>
            </w:r>
            <w:r>
              <w:rPr>
                <w:spacing w:val="-10"/>
                <w:sz w:val="20"/>
              </w:rPr>
              <w:t xml:space="preserve"> </w:t>
            </w:r>
            <w:r>
              <w:rPr>
                <w:sz w:val="20"/>
              </w:rPr>
              <w:t>жанре</w:t>
            </w:r>
            <w:r>
              <w:rPr>
                <w:spacing w:val="-9"/>
                <w:sz w:val="20"/>
              </w:rPr>
              <w:t xml:space="preserve"> </w:t>
            </w:r>
            <w:r>
              <w:rPr>
                <w:sz w:val="20"/>
              </w:rPr>
              <w:t>кукольного/теневого театра с помощью кукол, силуэтов и др.</w:t>
            </w:r>
          </w:p>
        </w:tc>
      </w:tr>
      <w:tr w:rsidR="003B46F0">
        <w:trPr>
          <w:trHeight w:val="3000"/>
        </w:trPr>
        <w:tc>
          <w:tcPr>
            <w:tcW w:w="1191" w:type="dxa"/>
          </w:tcPr>
          <w:p w:rsidR="003B46F0" w:rsidRDefault="00C01045">
            <w:pPr>
              <w:pStyle w:val="TableParagraph"/>
              <w:spacing w:line="175" w:lineRule="exact"/>
              <w:ind w:left="113"/>
              <w:rPr>
                <w:sz w:val="20"/>
              </w:rPr>
            </w:pPr>
            <w:r>
              <w:rPr>
                <w:spacing w:val="-5"/>
                <w:sz w:val="20"/>
              </w:rPr>
              <w:t>Г)</w:t>
            </w:r>
          </w:p>
          <w:p w:rsidR="003B46F0" w:rsidRDefault="00C01045">
            <w:pPr>
              <w:pStyle w:val="TableParagraph"/>
              <w:spacing w:line="228" w:lineRule="exact"/>
              <w:ind w:left="113"/>
              <w:rPr>
                <w:sz w:val="20"/>
              </w:rPr>
            </w:pPr>
            <w:r>
              <w:rPr>
                <w:sz w:val="20"/>
              </w:rPr>
              <w:t>2—</w:t>
            </w:r>
            <w:r>
              <w:rPr>
                <w:spacing w:val="-10"/>
                <w:sz w:val="20"/>
              </w:rPr>
              <w:t>4</w:t>
            </w:r>
          </w:p>
          <w:p w:rsidR="003B46F0" w:rsidRDefault="00C01045">
            <w:pPr>
              <w:pStyle w:val="TableParagraph"/>
              <w:ind w:left="113" w:right="329"/>
              <w:rPr>
                <w:sz w:val="20"/>
              </w:rPr>
            </w:pPr>
            <w:r>
              <w:rPr>
                <w:spacing w:val="-2"/>
                <w:sz w:val="20"/>
              </w:rPr>
              <w:t xml:space="preserve">учебных </w:t>
            </w:r>
            <w:r>
              <w:rPr>
                <w:spacing w:val="-4"/>
                <w:sz w:val="20"/>
              </w:rPr>
              <w:t>часа</w:t>
            </w:r>
          </w:p>
        </w:tc>
        <w:tc>
          <w:tcPr>
            <w:tcW w:w="1133" w:type="dxa"/>
          </w:tcPr>
          <w:p w:rsidR="003B46F0" w:rsidRDefault="00C01045">
            <w:pPr>
              <w:pStyle w:val="TableParagraph"/>
              <w:spacing w:line="175" w:lineRule="exact"/>
              <w:ind w:left="113"/>
              <w:rPr>
                <w:sz w:val="20"/>
              </w:rPr>
            </w:pPr>
            <w:r>
              <w:rPr>
                <w:sz w:val="20"/>
              </w:rPr>
              <w:t>Какой</w:t>
            </w:r>
            <w:r>
              <w:rPr>
                <w:spacing w:val="-6"/>
                <w:sz w:val="20"/>
              </w:rPr>
              <w:t xml:space="preserve"> </w:t>
            </w:r>
            <w:r>
              <w:rPr>
                <w:spacing w:val="-5"/>
                <w:sz w:val="20"/>
              </w:rPr>
              <w:t>же</w:t>
            </w:r>
          </w:p>
          <w:p w:rsidR="003B46F0" w:rsidRDefault="00C01045">
            <w:pPr>
              <w:pStyle w:val="TableParagraph"/>
              <w:spacing w:before="2" w:line="237" w:lineRule="auto"/>
              <w:ind w:left="113" w:right="137"/>
              <w:rPr>
                <w:sz w:val="20"/>
              </w:rPr>
            </w:pPr>
            <w:r>
              <w:rPr>
                <w:spacing w:val="-2"/>
                <w:sz w:val="20"/>
              </w:rPr>
              <w:t xml:space="preserve">праздник </w:t>
            </w:r>
            <w:r>
              <w:rPr>
                <w:spacing w:val="-4"/>
                <w:sz w:val="20"/>
              </w:rPr>
              <w:t xml:space="preserve">без </w:t>
            </w:r>
            <w:r>
              <w:rPr>
                <w:spacing w:val="-2"/>
                <w:sz w:val="20"/>
              </w:rPr>
              <w:t>музыки?</w:t>
            </w:r>
          </w:p>
        </w:tc>
        <w:tc>
          <w:tcPr>
            <w:tcW w:w="2213" w:type="dxa"/>
          </w:tcPr>
          <w:p w:rsidR="003B46F0" w:rsidRDefault="00C01045">
            <w:pPr>
              <w:pStyle w:val="TableParagraph"/>
              <w:spacing w:line="175" w:lineRule="exact"/>
              <w:ind w:left="113"/>
              <w:rPr>
                <w:sz w:val="20"/>
              </w:rPr>
            </w:pPr>
            <w:r>
              <w:rPr>
                <w:sz w:val="20"/>
              </w:rPr>
              <w:t>Музыка,</w:t>
            </w:r>
            <w:r>
              <w:rPr>
                <w:spacing w:val="-4"/>
                <w:sz w:val="20"/>
              </w:rPr>
              <w:t xml:space="preserve"> </w:t>
            </w:r>
            <w:r>
              <w:rPr>
                <w:spacing w:val="-2"/>
                <w:sz w:val="20"/>
              </w:rPr>
              <w:t>создающая</w:t>
            </w:r>
          </w:p>
          <w:p w:rsidR="003B46F0" w:rsidRDefault="00C01045">
            <w:pPr>
              <w:pStyle w:val="TableParagraph"/>
              <w:ind w:left="113" w:right="328"/>
              <w:rPr>
                <w:sz w:val="20"/>
              </w:rPr>
            </w:pPr>
            <w:r>
              <w:rPr>
                <w:spacing w:val="-2"/>
                <w:sz w:val="20"/>
              </w:rPr>
              <w:t>настроение праздника</w:t>
            </w:r>
            <w:r>
              <w:rPr>
                <w:spacing w:val="-2"/>
                <w:position w:val="4"/>
                <w:sz w:val="20"/>
              </w:rPr>
              <w:t>1</w:t>
            </w:r>
            <w:r>
              <w:rPr>
                <w:spacing w:val="-2"/>
                <w:sz w:val="20"/>
              </w:rPr>
              <w:t>.</w:t>
            </w:r>
          </w:p>
          <w:p w:rsidR="003B46F0" w:rsidRDefault="00C01045">
            <w:pPr>
              <w:pStyle w:val="TableParagraph"/>
              <w:spacing w:line="225" w:lineRule="exact"/>
              <w:ind w:left="113"/>
              <w:rPr>
                <w:sz w:val="20"/>
              </w:rPr>
            </w:pPr>
            <w:r>
              <w:rPr>
                <w:sz w:val="20"/>
              </w:rPr>
              <w:t>Музыка</w:t>
            </w:r>
            <w:r>
              <w:rPr>
                <w:spacing w:val="-1"/>
                <w:sz w:val="20"/>
              </w:rPr>
              <w:t xml:space="preserve"> </w:t>
            </w:r>
            <w:r>
              <w:rPr>
                <w:sz w:val="20"/>
              </w:rPr>
              <w:t xml:space="preserve">в </w:t>
            </w:r>
            <w:r>
              <w:rPr>
                <w:spacing w:val="-2"/>
                <w:sz w:val="20"/>
              </w:rPr>
              <w:t>цирке,</w:t>
            </w:r>
          </w:p>
          <w:p w:rsidR="003B46F0" w:rsidRDefault="00C01045">
            <w:pPr>
              <w:pStyle w:val="TableParagraph"/>
              <w:spacing w:before="1"/>
              <w:ind w:left="113"/>
              <w:rPr>
                <w:sz w:val="20"/>
              </w:rPr>
            </w:pPr>
            <w:r>
              <w:rPr>
                <w:sz w:val="20"/>
              </w:rPr>
              <w:t>на</w:t>
            </w:r>
            <w:r>
              <w:rPr>
                <w:spacing w:val="-13"/>
                <w:sz w:val="20"/>
              </w:rPr>
              <w:t xml:space="preserve"> </w:t>
            </w:r>
            <w:r>
              <w:rPr>
                <w:sz w:val="20"/>
              </w:rPr>
              <w:t>уличном</w:t>
            </w:r>
            <w:r>
              <w:rPr>
                <w:spacing w:val="-12"/>
                <w:sz w:val="20"/>
              </w:rPr>
              <w:t xml:space="preserve"> </w:t>
            </w:r>
            <w:r>
              <w:rPr>
                <w:sz w:val="20"/>
              </w:rPr>
              <w:t xml:space="preserve">шествии, </w:t>
            </w:r>
            <w:r>
              <w:rPr>
                <w:spacing w:val="-2"/>
                <w:sz w:val="20"/>
              </w:rPr>
              <w:t>спортивном</w:t>
            </w:r>
          </w:p>
          <w:p w:rsidR="003B46F0" w:rsidRDefault="00C01045">
            <w:pPr>
              <w:pStyle w:val="TableParagraph"/>
              <w:spacing w:line="226" w:lineRule="exact"/>
              <w:ind w:left="113"/>
              <w:rPr>
                <w:sz w:val="20"/>
              </w:rPr>
            </w:pPr>
            <w:r>
              <w:rPr>
                <w:spacing w:val="-2"/>
                <w:sz w:val="20"/>
              </w:rPr>
              <w:t>празднике</w:t>
            </w:r>
          </w:p>
        </w:tc>
        <w:tc>
          <w:tcPr>
            <w:tcW w:w="5602" w:type="dxa"/>
          </w:tcPr>
          <w:p w:rsidR="003B46F0" w:rsidRDefault="00C01045">
            <w:pPr>
              <w:pStyle w:val="TableParagraph"/>
              <w:spacing w:line="175" w:lineRule="exact"/>
              <w:ind w:left="109"/>
              <w:rPr>
                <w:sz w:val="20"/>
              </w:rPr>
            </w:pPr>
            <w:r>
              <w:rPr>
                <w:sz w:val="20"/>
              </w:rPr>
              <w:t>Диалог</w:t>
            </w:r>
            <w:r>
              <w:rPr>
                <w:spacing w:val="-6"/>
                <w:sz w:val="20"/>
              </w:rPr>
              <w:t xml:space="preserve"> </w:t>
            </w:r>
            <w:r>
              <w:rPr>
                <w:sz w:val="20"/>
              </w:rPr>
              <w:t>с</w:t>
            </w:r>
            <w:r>
              <w:rPr>
                <w:spacing w:val="-6"/>
                <w:sz w:val="20"/>
              </w:rPr>
              <w:t xml:space="preserve"> </w:t>
            </w:r>
            <w:r>
              <w:rPr>
                <w:sz w:val="20"/>
              </w:rPr>
              <w:t>учителем</w:t>
            </w:r>
            <w:r>
              <w:rPr>
                <w:spacing w:val="-2"/>
                <w:sz w:val="20"/>
              </w:rPr>
              <w:t xml:space="preserve"> </w:t>
            </w:r>
            <w:r>
              <w:rPr>
                <w:sz w:val="20"/>
              </w:rPr>
              <w:t>о</w:t>
            </w:r>
            <w:r>
              <w:rPr>
                <w:spacing w:val="-8"/>
                <w:sz w:val="20"/>
              </w:rPr>
              <w:t xml:space="preserve"> </w:t>
            </w:r>
            <w:r>
              <w:rPr>
                <w:sz w:val="20"/>
              </w:rPr>
              <w:t>значении</w:t>
            </w:r>
            <w:r>
              <w:rPr>
                <w:spacing w:val="-6"/>
                <w:sz w:val="20"/>
              </w:rPr>
              <w:t xml:space="preserve"> </w:t>
            </w:r>
            <w:r>
              <w:rPr>
                <w:sz w:val="20"/>
              </w:rPr>
              <w:t>музыки</w:t>
            </w:r>
            <w:r>
              <w:rPr>
                <w:spacing w:val="-6"/>
                <w:sz w:val="20"/>
              </w:rPr>
              <w:t xml:space="preserve"> </w:t>
            </w:r>
            <w:r>
              <w:rPr>
                <w:sz w:val="20"/>
              </w:rPr>
              <w:t>на</w:t>
            </w:r>
            <w:r>
              <w:rPr>
                <w:spacing w:val="-2"/>
                <w:sz w:val="20"/>
              </w:rPr>
              <w:t xml:space="preserve"> празднике.</w:t>
            </w:r>
          </w:p>
          <w:p w:rsidR="003B46F0" w:rsidRDefault="00C01045">
            <w:pPr>
              <w:pStyle w:val="TableParagraph"/>
              <w:spacing w:before="2" w:line="237" w:lineRule="auto"/>
              <w:ind w:left="109"/>
              <w:rPr>
                <w:sz w:val="20"/>
              </w:rPr>
            </w:pPr>
            <w:r>
              <w:rPr>
                <w:sz w:val="20"/>
              </w:rPr>
              <w:t>Слушание произведений торжественного, праздничного характера.</w:t>
            </w:r>
            <w:r>
              <w:rPr>
                <w:spacing w:val="-10"/>
                <w:sz w:val="20"/>
              </w:rPr>
              <w:t xml:space="preserve"> </w:t>
            </w:r>
            <w:r>
              <w:rPr>
                <w:sz w:val="20"/>
              </w:rPr>
              <w:t>«Дирижирование»</w:t>
            </w:r>
            <w:r>
              <w:rPr>
                <w:spacing w:val="-12"/>
                <w:sz w:val="20"/>
              </w:rPr>
              <w:t xml:space="preserve"> </w:t>
            </w:r>
            <w:r>
              <w:rPr>
                <w:sz w:val="20"/>
              </w:rPr>
              <w:t>фрагментами</w:t>
            </w:r>
            <w:r>
              <w:rPr>
                <w:spacing w:val="-12"/>
                <w:sz w:val="20"/>
              </w:rPr>
              <w:t xml:space="preserve"> </w:t>
            </w:r>
            <w:r>
              <w:rPr>
                <w:sz w:val="20"/>
              </w:rPr>
              <w:t>произведений. Конкурс на лучшего «дирижёра».</w:t>
            </w:r>
          </w:p>
          <w:p w:rsidR="003B46F0" w:rsidRDefault="00C01045">
            <w:pPr>
              <w:pStyle w:val="TableParagraph"/>
              <w:spacing w:before="2"/>
              <w:ind w:left="109"/>
              <w:rPr>
                <w:sz w:val="20"/>
              </w:rPr>
            </w:pPr>
            <w:r>
              <w:rPr>
                <w:sz w:val="20"/>
              </w:rPr>
              <w:t>Разучивание</w:t>
            </w:r>
            <w:r>
              <w:rPr>
                <w:spacing w:val="-6"/>
                <w:sz w:val="20"/>
              </w:rPr>
              <w:t xml:space="preserve"> </w:t>
            </w:r>
            <w:r>
              <w:rPr>
                <w:sz w:val="20"/>
              </w:rPr>
              <w:t>и</w:t>
            </w:r>
            <w:r>
              <w:rPr>
                <w:spacing w:val="-5"/>
                <w:sz w:val="20"/>
              </w:rPr>
              <w:t xml:space="preserve"> </w:t>
            </w:r>
            <w:r>
              <w:rPr>
                <w:sz w:val="20"/>
              </w:rPr>
              <w:t>исполнение</w:t>
            </w:r>
            <w:r>
              <w:rPr>
                <w:spacing w:val="-6"/>
                <w:sz w:val="20"/>
              </w:rPr>
              <w:t xml:space="preserve"> </w:t>
            </w:r>
            <w:r>
              <w:rPr>
                <w:sz w:val="20"/>
              </w:rPr>
              <w:t>тематических</w:t>
            </w:r>
            <w:r>
              <w:rPr>
                <w:spacing w:val="-3"/>
                <w:sz w:val="20"/>
              </w:rPr>
              <w:t xml:space="preserve"> </w:t>
            </w:r>
            <w:r>
              <w:rPr>
                <w:sz w:val="20"/>
              </w:rPr>
              <w:t>песен</w:t>
            </w:r>
            <w:r>
              <w:rPr>
                <w:spacing w:val="-4"/>
                <w:sz w:val="20"/>
              </w:rPr>
              <w:t xml:space="preserve"> </w:t>
            </w:r>
            <w:r>
              <w:rPr>
                <w:sz w:val="20"/>
              </w:rPr>
              <w:t>к</w:t>
            </w:r>
            <w:r>
              <w:rPr>
                <w:spacing w:val="-5"/>
                <w:sz w:val="20"/>
              </w:rPr>
              <w:t xml:space="preserve"> </w:t>
            </w:r>
            <w:r>
              <w:rPr>
                <w:sz w:val="20"/>
              </w:rPr>
              <w:t xml:space="preserve">ближайшему </w:t>
            </w:r>
            <w:r>
              <w:rPr>
                <w:spacing w:val="-2"/>
                <w:sz w:val="20"/>
              </w:rPr>
              <w:t>празднику.</w:t>
            </w:r>
          </w:p>
          <w:p w:rsidR="003B46F0" w:rsidRDefault="00C01045">
            <w:pPr>
              <w:pStyle w:val="TableParagraph"/>
              <w:spacing w:before="1"/>
              <w:ind w:left="109" w:right="330"/>
              <w:rPr>
                <w:sz w:val="20"/>
              </w:rPr>
            </w:pPr>
            <w:r>
              <w:rPr>
                <w:sz w:val="20"/>
              </w:rPr>
              <w:t>Проблемная</w:t>
            </w:r>
            <w:r>
              <w:rPr>
                <w:spacing w:val="-11"/>
                <w:sz w:val="20"/>
              </w:rPr>
              <w:t xml:space="preserve"> </w:t>
            </w:r>
            <w:r>
              <w:rPr>
                <w:sz w:val="20"/>
              </w:rPr>
              <w:t>ситуация:</w:t>
            </w:r>
            <w:r>
              <w:rPr>
                <w:spacing w:val="-6"/>
                <w:sz w:val="20"/>
              </w:rPr>
              <w:t xml:space="preserve"> </w:t>
            </w:r>
            <w:r>
              <w:rPr>
                <w:sz w:val="20"/>
              </w:rPr>
              <w:t>почему</w:t>
            </w:r>
            <w:r>
              <w:rPr>
                <w:spacing w:val="-13"/>
                <w:sz w:val="20"/>
              </w:rPr>
              <w:t xml:space="preserve"> </w:t>
            </w:r>
            <w:r>
              <w:rPr>
                <w:sz w:val="20"/>
              </w:rPr>
              <w:t>на</w:t>
            </w:r>
            <w:r>
              <w:rPr>
                <w:spacing w:val="-6"/>
                <w:sz w:val="20"/>
              </w:rPr>
              <w:t xml:space="preserve"> </w:t>
            </w:r>
            <w:r>
              <w:rPr>
                <w:sz w:val="20"/>
              </w:rPr>
              <w:t>праздниках</w:t>
            </w:r>
            <w:r>
              <w:rPr>
                <w:spacing w:val="-8"/>
                <w:sz w:val="20"/>
              </w:rPr>
              <w:t xml:space="preserve"> </w:t>
            </w:r>
            <w:r>
              <w:rPr>
                <w:sz w:val="20"/>
              </w:rPr>
              <w:t>обязательно звучит музыка?</w:t>
            </w:r>
          </w:p>
          <w:p w:rsidR="003B46F0" w:rsidRDefault="00C01045">
            <w:pPr>
              <w:pStyle w:val="TableParagraph"/>
              <w:spacing w:line="226" w:lineRule="exact"/>
              <w:ind w:left="109"/>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p w:rsidR="003B46F0" w:rsidRDefault="00C01045">
            <w:pPr>
              <w:pStyle w:val="TableParagraph"/>
              <w:spacing w:before="4" w:line="235" w:lineRule="auto"/>
              <w:ind w:left="109"/>
              <w:rPr>
                <w:sz w:val="20"/>
              </w:rPr>
            </w:pPr>
            <w:r>
              <w:rPr>
                <w:sz w:val="20"/>
              </w:rPr>
              <w:t>Запись видеооткрытки с музыкальным поздравлением. Групповые</w:t>
            </w:r>
            <w:r>
              <w:rPr>
                <w:spacing w:val="-8"/>
                <w:sz w:val="20"/>
              </w:rPr>
              <w:t xml:space="preserve"> </w:t>
            </w:r>
            <w:r>
              <w:rPr>
                <w:sz w:val="20"/>
              </w:rPr>
              <w:t>творческие</w:t>
            </w:r>
            <w:r>
              <w:rPr>
                <w:spacing w:val="-8"/>
                <w:sz w:val="20"/>
              </w:rPr>
              <w:t xml:space="preserve"> </w:t>
            </w:r>
            <w:r>
              <w:rPr>
                <w:sz w:val="20"/>
              </w:rPr>
              <w:t>шутливые</w:t>
            </w:r>
            <w:r>
              <w:rPr>
                <w:spacing w:val="-8"/>
                <w:sz w:val="20"/>
              </w:rPr>
              <w:t xml:space="preserve"> </w:t>
            </w:r>
            <w:r>
              <w:rPr>
                <w:sz w:val="20"/>
              </w:rPr>
              <w:t>двигательные</w:t>
            </w:r>
            <w:r>
              <w:rPr>
                <w:spacing w:val="-8"/>
                <w:sz w:val="20"/>
              </w:rPr>
              <w:t xml:space="preserve"> </w:t>
            </w:r>
            <w:r>
              <w:rPr>
                <w:sz w:val="20"/>
              </w:rPr>
              <w:t>импровизации</w:t>
            </w:r>
          </w:p>
          <w:p w:rsidR="003B46F0" w:rsidRDefault="00C01045">
            <w:pPr>
              <w:pStyle w:val="TableParagraph"/>
              <w:spacing w:before="2"/>
              <w:ind w:left="109"/>
              <w:rPr>
                <w:sz w:val="20"/>
              </w:rPr>
            </w:pPr>
            <w:r>
              <w:rPr>
                <w:sz w:val="20"/>
              </w:rPr>
              <w:t>«Цирковая</w:t>
            </w:r>
            <w:r>
              <w:rPr>
                <w:spacing w:val="-11"/>
                <w:sz w:val="20"/>
              </w:rPr>
              <w:t xml:space="preserve"> </w:t>
            </w:r>
            <w:r>
              <w:rPr>
                <w:spacing w:val="-2"/>
                <w:sz w:val="20"/>
              </w:rPr>
              <w:t>труппа»</w:t>
            </w:r>
          </w:p>
        </w:tc>
      </w:tr>
      <w:tr w:rsidR="003B46F0">
        <w:trPr>
          <w:trHeight w:val="2771"/>
        </w:trPr>
        <w:tc>
          <w:tcPr>
            <w:tcW w:w="1191" w:type="dxa"/>
          </w:tcPr>
          <w:p w:rsidR="003B46F0" w:rsidRDefault="00C01045">
            <w:pPr>
              <w:pStyle w:val="TableParagraph"/>
              <w:spacing w:line="161" w:lineRule="exact"/>
              <w:ind w:left="113"/>
              <w:rPr>
                <w:sz w:val="20"/>
              </w:rPr>
            </w:pPr>
            <w:r>
              <w:rPr>
                <w:spacing w:val="-5"/>
                <w:sz w:val="20"/>
              </w:rPr>
              <w:t>Д)</w:t>
            </w:r>
          </w:p>
          <w:p w:rsidR="003B46F0" w:rsidRDefault="00C01045">
            <w:pPr>
              <w:pStyle w:val="TableParagraph"/>
              <w:ind w:left="113"/>
              <w:rPr>
                <w:sz w:val="20"/>
              </w:rPr>
            </w:pPr>
            <w:r>
              <w:rPr>
                <w:sz w:val="20"/>
              </w:rPr>
              <w:t>2—</w:t>
            </w:r>
            <w:r>
              <w:rPr>
                <w:spacing w:val="-10"/>
                <w:sz w:val="20"/>
              </w:rPr>
              <w:t>4</w:t>
            </w:r>
          </w:p>
          <w:p w:rsidR="003B46F0" w:rsidRDefault="00C01045">
            <w:pPr>
              <w:pStyle w:val="TableParagraph"/>
              <w:spacing w:before="1"/>
              <w:ind w:left="113" w:right="329"/>
              <w:rPr>
                <w:sz w:val="20"/>
              </w:rPr>
            </w:pPr>
            <w:r>
              <w:rPr>
                <w:spacing w:val="-2"/>
                <w:sz w:val="20"/>
              </w:rPr>
              <w:t xml:space="preserve">учебных </w:t>
            </w:r>
            <w:r>
              <w:rPr>
                <w:spacing w:val="-4"/>
                <w:sz w:val="20"/>
              </w:rPr>
              <w:t>часа</w:t>
            </w:r>
          </w:p>
        </w:tc>
        <w:tc>
          <w:tcPr>
            <w:tcW w:w="1133" w:type="dxa"/>
          </w:tcPr>
          <w:p w:rsidR="003B46F0" w:rsidRDefault="00C01045">
            <w:pPr>
              <w:pStyle w:val="TableParagraph"/>
              <w:spacing w:line="161" w:lineRule="exact"/>
              <w:ind w:left="113"/>
              <w:rPr>
                <w:sz w:val="20"/>
              </w:rPr>
            </w:pPr>
            <w:r>
              <w:rPr>
                <w:spacing w:val="-2"/>
                <w:sz w:val="20"/>
              </w:rPr>
              <w:t>Танцы,</w:t>
            </w:r>
          </w:p>
          <w:p w:rsidR="003B46F0" w:rsidRDefault="00C01045">
            <w:pPr>
              <w:pStyle w:val="TableParagraph"/>
              <w:ind w:left="113"/>
              <w:rPr>
                <w:sz w:val="20"/>
              </w:rPr>
            </w:pPr>
            <w:r>
              <w:rPr>
                <w:sz w:val="20"/>
              </w:rPr>
              <w:t>игры</w:t>
            </w:r>
            <w:r>
              <w:rPr>
                <w:spacing w:val="40"/>
                <w:sz w:val="20"/>
              </w:rPr>
              <w:t xml:space="preserve"> </w:t>
            </w:r>
            <w:r>
              <w:rPr>
                <w:sz w:val="20"/>
              </w:rPr>
              <w:t xml:space="preserve">и </w:t>
            </w:r>
            <w:r>
              <w:rPr>
                <w:spacing w:val="-2"/>
                <w:sz w:val="20"/>
              </w:rPr>
              <w:t>веселье</w:t>
            </w:r>
          </w:p>
        </w:tc>
        <w:tc>
          <w:tcPr>
            <w:tcW w:w="2213" w:type="dxa"/>
          </w:tcPr>
          <w:p w:rsidR="003B46F0" w:rsidRDefault="00C01045">
            <w:pPr>
              <w:pStyle w:val="TableParagraph"/>
              <w:spacing w:line="149" w:lineRule="exact"/>
              <w:ind w:left="113"/>
              <w:rPr>
                <w:sz w:val="20"/>
              </w:rPr>
            </w:pPr>
            <w:r>
              <w:rPr>
                <w:sz w:val="20"/>
              </w:rPr>
              <w:t>Музыка</w:t>
            </w:r>
            <w:r>
              <w:rPr>
                <w:spacing w:val="-5"/>
                <w:sz w:val="20"/>
              </w:rPr>
              <w:t xml:space="preserve"> </w:t>
            </w:r>
            <w:r>
              <w:rPr>
                <w:spacing w:val="-10"/>
                <w:sz w:val="20"/>
              </w:rPr>
              <w:t>—</w:t>
            </w:r>
          </w:p>
          <w:p w:rsidR="003B46F0" w:rsidRDefault="00C01045">
            <w:pPr>
              <w:pStyle w:val="TableParagraph"/>
              <w:ind w:left="113"/>
              <w:rPr>
                <w:sz w:val="20"/>
              </w:rPr>
            </w:pPr>
            <w:r>
              <w:rPr>
                <w:sz w:val="20"/>
              </w:rPr>
              <w:t>игра</w:t>
            </w:r>
            <w:r>
              <w:rPr>
                <w:spacing w:val="-8"/>
                <w:sz w:val="20"/>
              </w:rPr>
              <w:t xml:space="preserve"> </w:t>
            </w:r>
            <w:r>
              <w:rPr>
                <w:sz w:val="20"/>
              </w:rPr>
              <w:t>звуками.</w:t>
            </w:r>
            <w:r>
              <w:rPr>
                <w:spacing w:val="-11"/>
                <w:sz w:val="20"/>
              </w:rPr>
              <w:t xml:space="preserve"> </w:t>
            </w:r>
            <w:r>
              <w:rPr>
                <w:sz w:val="20"/>
              </w:rPr>
              <w:t>Танец</w:t>
            </w:r>
            <w:r>
              <w:rPr>
                <w:spacing w:val="-11"/>
                <w:sz w:val="20"/>
              </w:rPr>
              <w:t xml:space="preserve"> </w:t>
            </w:r>
            <w:r>
              <w:rPr>
                <w:sz w:val="20"/>
              </w:rPr>
              <w:t xml:space="preserve">— </w:t>
            </w:r>
            <w:r>
              <w:rPr>
                <w:spacing w:val="-2"/>
                <w:sz w:val="20"/>
              </w:rPr>
              <w:t>искусство</w:t>
            </w:r>
          </w:p>
          <w:p w:rsidR="003B46F0" w:rsidRDefault="00C01045">
            <w:pPr>
              <w:pStyle w:val="TableParagraph"/>
              <w:ind w:left="113" w:right="184"/>
              <w:rPr>
                <w:sz w:val="20"/>
              </w:rPr>
            </w:pPr>
            <w:r>
              <w:rPr>
                <w:sz w:val="20"/>
              </w:rPr>
              <w:t>и радость движения. Примеры</w:t>
            </w:r>
            <w:r>
              <w:rPr>
                <w:spacing w:val="-13"/>
                <w:sz w:val="20"/>
              </w:rPr>
              <w:t xml:space="preserve"> </w:t>
            </w:r>
            <w:r>
              <w:rPr>
                <w:sz w:val="20"/>
              </w:rPr>
              <w:t xml:space="preserve">популярных </w:t>
            </w:r>
            <w:r>
              <w:rPr>
                <w:spacing w:val="-2"/>
                <w:sz w:val="20"/>
              </w:rPr>
              <w:t>танцев2</w:t>
            </w: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spacing w:before="190"/>
              <w:rPr>
                <w:sz w:val="20"/>
              </w:rPr>
            </w:pPr>
          </w:p>
          <w:p w:rsidR="003B46F0" w:rsidRDefault="00C01045">
            <w:pPr>
              <w:pStyle w:val="TableParagraph"/>
              <w:spacing w:line="113" w:lineRule="exact"/>
              <w:ind w:left="113"/>
              <w:rPr>
                <w:sz w:val="20"/>
              </w:rPr>
            </w:pPr>
            <w:r>
              <w:rPr>
                <w:sz w:val="20"/>
              </w:rPr>
              <w:t>Военная</w:t>
            </w:r>
            <w:r>
              <w:rPr>
                <w:spacing w:val="-9"/>
                <w:sz w:val="20"/>
              </w:rPr>
              <w:t xml:space="preserve"> </w:t>
            </w:r>
            <w:r>
              <w:rPr>
                <w:spacing w:val="-4"/>
                <w:sz w:val="20"/>
              </w:rPr>
              <w:t>тема</w:t>
            </w:r>
          </w:p>
        </w:tc>
        <w:tc>
          <w:tcPr>
            <w:tcW w:w="5602" w:type="dxa"/>
          </w:tcPr>
          <w:p w:rsidR="003B46F0" w:rsidRDefault="00C01045">
            <w:pPr>
              <w:pStyle w:val="TableParagraph"/>
              <w:spacing w:line="156" w:lineRule="exact"/>
              <w:ind w:left="109"/>
              <w:rPr>
                <w:sz w:val="20"/>
              </w:rPr>
            </w:pPr>
            <w:r>
              <w:rPr>
                <w:sz w:val="20"/>
              </w:rPr>
              <w:t>Слушание,</w:t>
            </w:r>
            <w:r>
              <w:rPr>
                <w:spacing w:val="-9"/>
                <w:sz w:val="20"/>
              </w:rPr>
              <w:t xml:space="preserve"> </w:t>
            </w:r>
            <w:r>
              <w:rPr>
                <w:sz w:val="20"/>
              </w:rPr>
              <w:t>исполнение</w:t>
            </w:r>
            <w:r>
              <w:rPr>
                <w:spacing w:val="-12"/>
                <w:sz w:val="20"/>
              </w:rPr>
              <w:t xml:space="preserve"> </w:t>
            </w:r>
            <w:r>
              <w:rPr>
                <w:sz w:val="20"/>
              </w:rPr>
              <w:t>музыки</w:t>
            </w:r>
            <w:r>
              <w:rPr>
                <w:spacing w:val="-10"/>
                <w:sz w:val="20"/>
              </w:rPr>
              <w:t xml:space="preserve"> </w:t>
            </w:r>
            <w:r>
              <w:rPr>
                <w:sz w:val="20"/>
              </w:rPr>
              <w:t>скерцозного</w:t>
            </w:r>
            <w:r>
              <w:rPr>
                <w:spacing w:val="-12"/>
                <w:sz w:val="20"/>
              </w:rPr>
              <w:t xml:space="preserve"> </w:t>
            </w:r>
            <w:r>
              <w:rPr>
                <w:spacing w:val="-2"/>
                <w:sz w:val="20"/>
              </w:rPr>
              <w:t>характера.</w:t>
            </w:r>
          </w:p>
          <w:p w:rsidR="003B46F0" w:rsidRDefault="00C01045">
            <w:pPr>
              <w:pStyle w:val="TableParagraph"/>
              <w:ind w:left="109" w:right="330"/>
              <w:rPr>
                <w:sz w:val="20"/>
              </w:rPr>
            </w:pPr>
            <w:r>
              <w:rPr>
                <w:sz w:val="20"/>
              </w:rPr>
              <w:t>Разучивание,</w:t>
            </w:r>
            <w:r>
              <w:rPr>
                <w:spacing w:val="-7"/>
                <w:sz w:val="20"/>
              </w:rPr>
              <w:t xml:space="preserve"> </w:t>
            </w:r>
            <w:r>
              <w:rPr>
                <w:sz w:val="20"/>
              </w:rPr>
              <w:t>исполнение</w:t>
            </w:r>
            <w:r>
              <w:rPr>
                <w:spacing w:val="-11"/>
                <w:sz w:val="20"/>
              </w:rPr>
              <w:t xml:space="preserve"> </w:t>
            </w:r>
            <w:r>
              <w:rPr>
                <w:sz w:val="20"/>
              </w:rPr>
              <w:t>танцевальных</w:t>
            </w:r>
            <w:r>
              <w:rPr>
                <w:spacing w:val="-8"/>
                <w:sz w:val="20"/>
              </w:rPr>
              <w:t xml:space="preserve"> </w:t>
            </w:r>
            <w:r>
              <w:rPr>
                <w:sz w:val="20"/>
              </w:rPr>
              <w:t>движений.</w:t>
            </w:r>
            <w:r>
              <w:rPr>
                <w:spacing w:val="-6"/>
                <w:sz w:val="20"/>
              </w:rPr>
              <w:t xml:space="preserve"> </w:t>
            </w:r>
            <w:r>
              <w:rPr>
                <w:sz w:val="20"/>
              </w:rPr>
              <w:t xml:space="preserve">Танец- </w:t>
            </w:r>
            <w:r>
              <w:rPr>
                <w:spacing w:val="-2"/>
                <w:sz w:val="20"/>
              </w:rPr>
              <w:t>игра.</w:t>
            </w:r>
          </w:p>
          <w:p w:rsidR="003B46F0" w:rsidRDefault="00C01045">
            <w:pPr>
              <w:pStyle w:val="TableParagraph"/>
              <w:spacing w:before="5" w:line="235" w:lineRule="auto"/>
              <w:ind w:left="109"/>
              <w:rPr>
                <w:sz w:val="20"/>
              </w:rPr>
            </w:pPr>
            <w:r>
              <w:rPr>
                <w:sz w:val="20"/>
              </w:rPr>
              <w:t>Рефлексия</w:t>
            </w:r>
            <w:r>
              <w:rPr>
                <w:spacing w:val="-5"/>
                <w:sz w:val="20"/>
              </w:rPr>
              <w:t xml:space="preserve"> </w:t>
            </w:r>
            <w:r>
              <w:rPr>
                <w:sz w:val="20"/>
              </w:rPr>
              <w:t>собственного</w:t>
            </w:r>
            <w:r>
              <w:rPr>
                <w:spacing w:val="-9"/>
                <w:sz w:val="20"/>
              </w:rPr>
              <w:t xml:space="preserve"> </w:t>
            </w:r>
            <w:r>
              <w:rPr>
                <w:sz w:val="20"/>
              </w:rPr>
              <w:t>эмоционального</w:t>
            </w:r>
            <w:r>
              <w:rPr>
                <w:spacing w:val="-8"/>
                <w:sz w:val="20"/>
              </w:rPr>
              <w:t xml:space="preserve"> </w:t>
            </w:r>
            <w:r>
              <w:rPr>
                <w:sz w:val="20"/>
              </w:rPr>
              <w:t>состояния</w:t>
            </w:r>
            <w:r>
              <w:rPr>
                <w:spacing w:val="-5"/>
                <w:sz w:val="20"/>
              </w:rPr>
              <w:t xml:space="preserve"> </w:t>
            </w:r>
            <w:r>
              <w:rPr>
                <w:sz w:val="20"/>
              </w:rPr>
              <w:t>после участия в танцевальных композициях и импровизациях.</w:t>
            </w:r>
          </w:p>
          <w:p w:rsidR="003B46F0" w:rsidRDefault="00C01045">
            <w:pPr>
              <w:pStyle w:val="TableParagraph"/>
              <w:spacing w:before="2"/>
              <w:ind w:left="109"/>
              <w:rPr>
                <w:sz w:val="20"/>
              </w:rPr>
            </w:pPr>
            <w:r>
              <w:rPr>
                <w:sz w:val="20"/>
              </w:rPr>
              <w:t>Проблемная</w:t>
            </w:r>
            <w:r>
              <w:rPr>
                <w:spacing w:val="-10"/>
                <w:sz w:val="20"/>
              </w:rPr>
              <w:t xml:space="preserve"> </w:t>
            </w:r>
            <w:r>
              <w:rPr>
                <w:sz w:val="20"/>
              </w:rPr>
              <w:t>ситуация:</w:t>
            </w:r>
            <w:r>
              <w:rPr>
                <w:spacing w:val="-8"/>
                <w:sz w:val="20"/>
              </w:rPr>
              <w:t xml:space="preserve"> </w:t>
            </w:r>
            <w:r>
              <w:rPr>
                <w:sz w:val="20"/>
              </w:rPr>
              <w:t>зачем</w:t>
            </w:r>
            <w:r>
              <w:rPr>
                <w:spacing w:val="-7"/>
                <w:sz w:val="20"/>
              </w:rPr>
              <w:t xml:space="preserve"> </w:t>
            </w:r>
            <w:r>
              <w:rPr>
                <w:sz w:val="20"/>
              </w:rPr>
              <w:t>люди</w:t>
            </w:r>
            <w:r>
              <w:rPr>
                <w:spacing w:val="-10"/>
                <w:sz w:val="20"/>
              </w:rPr>
              <w:t xml:space="preserve"> </w:t>
            </w:r>
            <w:r>
              <w:rPr>
                <w:spacing w:val="-2"/>
                <w:sz w:val="20"/>
              </w:rPr>
              <w:t>танцуют?</w:t>
            </w:r>
          </w:p>
          <w:p w:rsidR="003B46F0" w:rsidRDefault="00C01045">
            <w:pPr>
              <w:pStyle w:val="TableParagraph"/>
              <w:ind w:left="109"/>
              <w:rPr>
                <w:sz w:val="20"/>
              </w:rPr>
            </w:pPr>
            <w:r>
              <w:rPr>
                <w:sz w:val="20"/>
              </w:rPr>
              <w:t>Вокальная,</w:t>
            </w:r>
            <w:r>
              <w:rPr>
                <w:spacing w:val="-8"/>
                <w:sz w:val="20"/>
              </w:rPr>
              <w:t xml:space="preserve"> </w:t>
            </w:r>
            <w:r>
              <w:rPr>
                <w:sz w:val="20"/>
              </w:rPr>
              <w:t>инструментальная,</w:t>
            </w:r>
            <w:r>
              <w:rPr>
                <w:spacing w:val="-8"/>
                <w:sz w:val="20"/>
              </w:rPr>
              <w:t xml:space="preserve"> </w:t>
            </w:r>
            <w:r>
              <w:rPr>
                <w:sz w:val="20"/>
              </w:rPr>
              <w:t>ритмическая</w:t>
            </w:r>
            <w:r>
              <w:rPr>
                <w:spacing w:val="-11"/>
                <w:sz w:val="20"/>
              </w:rPr>
              <w:t xml:space="preserve"> </w:t>
            </w:r>
            <w:r>
              <w:rPr>
                <w:sz w:val="20"/>
              </w:rPr>
              <w:t>импровизация</w:t>
            </w:r>
            <w:r>
              <w:rPr>
                <w:spacing w:val="-11"/>
                <w:sz w:val="20"/>
              </w:rPr>
              <w:t xml:space="preserve"> </w:t>
            </w:r>
            <w:r>
              <w:rPr>
                <w:sz w:val="20"/>
              </w:rPr>
              <w:t>в стиле определённого танцевального жанра.</w:t>
            </w:r>
          </w:p>
          <w:p w:rsidR="003B46F0" w:rsidRDefault="00C01045">
            <w:pPr>
              <w:pStyle w:val="TableParagraph"/>
              <w:spacing w:before="1" w:line="228" w:lineRule="exact"/>
              <w:ind w:left="109"/>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p w:rsidR="003B46F0" w:rsidRDefault="00C01045">
            <w:pPr>
              <w:pStyle w:val="TableParagraph"/>
              <w:ind w:left="109"/>
              <w:rPr>
                <w:sz w:val="20"/>
              </w:rPr>
            </w:pPr>
            <w:r>
              <w:rPr>
                <w:sz w:val="20"/>
              </w:rPr>
              <w:t>Звуковая</w:t>
            </w:r>
            <w:r>
              <w:rPr>
                <w:spacing w:val="-8"/>
                <w:sz w:val="20"/>
              </w:rPr>
              <w:t xml:space="preserve"> </w:t>
            </w:r>
            <w:r>
              <w:rPr>
                <w:sz w:val="20"/>
              </w:rPr>
              <w:t>комбинаторика</w:t>
            </w:r>
            <w:r>
              <w:rPr>
                <w:spacing w:val="-5"/>
                <w:sz w:val="20"/>
              </w:rPr>
              <w:t xml:space="preserve"> </w:t>
            </w:r>
            <w:r>
              <w:rPr>
                <w:sz w:val="20"/>
              </w:rPr>
              <w:t>—</w:t>
            </w:r>
            <w:r>
              <w:rPr>
                <w:spacing w:val="-7"/>
                <w:sz w:val="20"/>
              </w:rPr>
              <w:t xml:space="preserve"> </w:t>
            </w:r>
            <w:r>
              <w:rPr>
                <w:sz w:val="20"/>
              </w:rPr>
              <w:t>эксперименты</w:t>
            </w:r>
            <w:r>
              <w:rPr>
                <w:spacing w:val="-8"/>
                <w:sz w:val="20"/>
              </w:rPr>
              <w:t xml:space="preserve"> </w:t>
            </w:r>
            <w:r>
              <w:rPr>
                <w:sz w:val="20"/>
              </w:rPr>
              <w:t>со</w:t>
            </w:r>
            <w:r>
              <w:rPr>
                <w:spacing w:val="-11"/>
                <w:sz w:val="20"/>
              </w:rPr>
              <w:t xml:space="preserve"> </w:t>
            </w:r>
            <w:r>
              <w:rPr>
                <w:sz w:val="20"/>
              </w:rPr>
              <w:t>случайным сочетанием музыкальных звуков, тембров, ритмов</w:t>
            </w:r>
          </w:p>
        </w:tc>
      </w:tr>
      <w:tr w:rsidR="003B46F0">
        <w:trPr>
          <w:trHeight w:val="2639"/>
        </w:trPr>
        <w:tc>
          <w:tcPr>
            <w:tcW w:w="1191" w:type="dxa"/>
          </w:tcPr>
          <w:p w:rsidR="003B46F0" w:rsidRDefault="00C01045">
            <w:pPr>
              <w:pStyle w:val="TableParagraph"/>
              <w:spacing w:line="162" w:lineRule="exact"/>
              <w:ind w:left="113"/>
              <w:rPr>
                <w:sz w:val="20"/>
              </w:rPr>
            </w:pPr>
            <w:r>
              <w:rPr>
                <w:spacing w:val="-5"/>
                <w:sz w:val="20"/>
              </w:rPr>
              <w:t>Е)</w:t>
            </w:r>
          </w:p>
          <w:p w:rsidR="003B46F0" w:rsidRDefault="00C01045">
            <w:pPr>
              <w:pStyle w:val="TableParagraph"/>
              <w:spacing w:line="228" w:lineRule="exact"/>
              <w:ind w:left="113"/>
              <w:rPr>
                <w:sz w:val="20"/>
              </w:rPr>
            </w:pPr>
            <w:r>
              <w:rPr>
                <w:sz w:val="20"/>
              </w:rPr>
              <w:t>2—</w:t>
            </w:r>
            <w:r>
              <w:rPr>
                <w:spacing w:val="-10"/>
                <w:sz w:val="20"/>
              </w:rPr>
              <w:t>4</w:t>
            </w:r>
          </w:p>
          <w:p w:rsidR="003B46F0" w:rsidRDefault="00C01045">
            <w:pPr>
              <w:pStyle w:val="TableParagraph"/>
              <w:ind w:left="113" w:right="329"/>
              <w:rPr>
                <w:sz w:val="20"/>
              </w:rPr>
            </w:pPr>
            <w:r>
              <w:rPr>
                <w:spacing w:val="-2"/>
                <w:sz w:val="20"/>
              </w:rPr>
              <w:t xml:space="preserve">учебных </w:t>
            </w:r>
            <w:r>
              <w:rPr>
                <w:spacing w:val="-4"/>
                <w:sz w:val="20"/>
              </w:rPr>
              <w:t>часа</w:t>
            </w: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spacing w:before="72"/>
              <w:rPr>
                <w:sz w:val="20"/>
              </w:rPr>
            </w:pPr>
          </w:p>
          <w:p w:rsidR="003B46F0" w:rsidRDefault="00C01045">
            <w:pPr>
              <w:pStyle w:val="TableParagraph"/>
              <w:spacing w:line="88" w:lineRule="exact"/>
              <w:ind w:left="113"/>
              <w:rPr>
                <w:sz w:val="20"/>
              </w:rPr>
            </w:pPr>
            <w:r>
              <w:rPr>
                <w:spacing w:val="-5"/>
                <w:sz w:val="20"/>
              </w:rPr>
              <w:t>Ж)</w:t>
            </w:r>
          </w:p>
        </w:tc>
        <w:tc>
          <w:tcPr>
            <w:tcW w:w="1133" w:type="dxa"/>
          </w:tcPr>
          <w:p w:rsidR="003B46F0" w:rsidRDefault="00C01045">
            <w:pPr>
              <w:pStyle w:val="TableParagraph"/>
              <w:spacing w:line="150" w:lineRule="exact"/>
              <w:ind w:left="113"/>
              <w:rPr>
                <w:sz w:val="20"/>
              </w:rPr>
            </w:pPr>
            <w:r>
              <w:rPr>
                <w:spacing w:val="-2"/>
                <w:sz w:val="20"/>
              </w:rPr>
              <w:t>Музыка</w:t>
            </w:r>
          </w:p>
          <w:p w:rsidR="003B46F0" w:rsidRDefault="00C01045">
            <w:pPr>
              <w:pStyle w:val="TableParagraph"/>
              <w:ind w:left="113" w:right="209"/>
              <w:rPr>
                <w:sz w:val="20"/>
              </w:rPr>
            </w:pPr>
            <w:r>
              <w:rPr>
                <w:sz w:val="20"/>
              </w:rPr>
              <w:t>на</w:t>
            </w:r>
            <w:r>
              <w:rPr>
                <w:spacing w:val="-13"/>
                <w:sz w:val="20"/>
              </w:rPr>
              <w:t xml:space="preserve"> </w:t>
            </w:r>
            <w:r>
              <w:rPr>
                <w:sz w:val="20"/>
              </w:rPr>
              <w:t xml:space="preserve">войне, </w:t>
            </w:r>
            <w:r>
              <w:rPr>
                <w:spacing w:val="-2"/>
                <w:sz w:val="20"/>
              </w:rPr>
              <w:t>музыка</w:t>
            </w:r>
          </w:p>
          <w:p w:rsidR="003B46F0" w:rsidRDefault="00C01045">
            <w:pPr>
              <w:pStyle w:val="TableParagraph"/>
              <w:spacing w:before="1"/>
              <w:ind w:left="113"/>
              <w:rPr>
                <w:sz w:val="20"/>
              </w:rPr>
            </w:pPr>
            <w:r>
              <w:rPr>
                <w:sz w:val="20"/>
              </w:rPr>
              <w:t>о</w:t>
            </w:r>
            <w:r>
              <w:rPr>
                <w:spacing w:val="-2"/>
                <w:sz w:val="20"/>
              </w:rPr>
              <w:t xml:space="preserve"> войне</w:t>
            </w: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spacing w:before="71"/>
              <w:rPr>
                <w:sz w:val="20"/>
              </w:rPr>
            </w:pPr>
          </w:p>
          <w:p w:rsidR="003B46F0" w:rsidRDefault="00C01045">
            <w:pPr>
              <w:pStyle w:val="TableParagraph"/>
              <w:spacing w:line="98" w:lineRule="exact"/>
              <w:ind w:left="113"/>
              <w:rPr>
                <w:sz w:val="20"/>
              </w:rPr>
            </w:pPr>
            <w:r>
              <w:rPr>
                <w:spacing w:val="-2"/>
                <w:sz w:val="20"/>
              </w:rPr>
              <w:t>Главный</w:t>
            </w:r>
          </w:p>
        </w:tc>
        <w:tc>
          <w:tcPr>
            <w:tcW w:w="2213" w:type="dxa"/>
          </w:tcPr>
          <w:p w:rsidR="003B46F0" w:rsidRDefault="00C01045">
            <w:pPr>
              <w:pStyle w:val="TableParagraph"/>
              <w:spacing w:before="87"/>
              <w:ind w:left="113"/>
              <w:rPr>
                <w:sz w:val="20"/>
              </w:rPr>
            </w:pPr>
            <w:r>
              <w:rPr>
                <w:sz w:val="20"/>
              </w:rPr>
              <w:t>в музыкальном искусстве. Военные песни, марши, интонации, ритмы, тембры (призывная кварта, пунктирный ритм,</w:t>
            </w:r>
            <w:r>
              <w:rPr>
                <w:spacing w:val="-13"/>
                <w:sz w:val="20"/>
              </w:rPr>
              <w:t xml:space="preserve"> </w:t>
            </w:r>
            <w:r>
              <w:rPr>
                <w:sz w:val="20"/>
              </w:rPr>
              <w:t>тембры</w:t>
            </w:r>
            <w:r>
              <w:rPr>
                <w:spacing w:val="-12"/>
                <w:sz w:val="20"/>
              </w:rPr>
              <w:t xml:space="preserve"> </w:t>
            </w:r>
            <w:r>
              <w:rPr>
                <w:sz w:val="20"/>
              </w:rPr>
              <w:t>малого барабана, трубы</w:t>
            </w:r>
          </w:p>
          <w:p w:rsidR="003B46F0" w:rsidRDefault="00C01045">
            <w:pPr>
              <w:pStyle w:val="TableParagraph"/>
              <w:spacing w:line="224" w:lineRule="exact"/>
              <w:ind w:left="113"/>
              <w:rPr>
                <w:sz w:val="20"/>
              </w:rPr>
            </w:pPr>
            <w:r>
              <w:rPr>
                <w:sz w:val="20"/>
              </w:rPr>
              <w:t>и</w:t>
            </w:r>
            <w:r>
              <w:rPr>
                <w:spacing w:val="-1"/>
                <w:sz w:val="20"/>
              </w:rPr>
              <w:t xml:space="preserve"> </w:t>
            </w:r>
            <w:r>
              <w:rPr>
                <w:sz w:val="20"/>
              </w:rPr>
              <w:t>т.</w:t>
            </w:r>
            <w:r>
              <w:rPr>
                <w:spacing w:val="4"/>
                <w:sz w:val="20"/>
              </w:rPr>
              <w:t xml:space="preserve"> </w:t>
            </w:r>
            <w:r>
              <w:rPr>
                <w:spacing w:val="-5"/>
                <w:sz w:val="20"/>
              </w:rPr>
              <w:t>д.)</w:t>
            </w:r>
          </w:p>
          <w:p w:rsidR="003B46F0" w:rsidRDefault="003B46F0">
            <w:pPr>
              <w:pStyle w:val="TableParagraph"/>
              <w:spacing w:before="6"/>
              <w:rPr>
                <w:sz w:val="20"/>
              </w:rPr>
            </w:pPr>
          </w:p>
          <w:p w:rsidR="003B46F0" w:rsidRDefault="00C01045">
            <w:pPr>
              <w:pStyle w:val="TableParagraph"/>
              <w:ind w:left="113"/>
              <w:rPr>
                <w:sz w:val="20"/>
              </w:rPr>
            </w:pPr>
            <w:r>
              <w:rPr>
                <w:sz w:val="20"/>
              </w:rPr>
              <w:t>Гимн</w:t>
            </w:r>
            <w:r>
              <w:rPr>
                <w:spacing w:val="-8"/>
                <w:sz w:val="20"/>
              </w:rPr>
              <w:t xml:space="preserve"> </w:t>
            </w:r>
            <w:r>
              <w:rPr>
                <w:sz w:val="20"/>
              </w:rPr>
              <w:t>России</w:t>
            </w:r>
            <w:r>
              <w:rPr>
                <w:spacing w:val="-6"/>
                <w:sz w:val="20"/>
              </w:rPr>
              <w:t xml:space="preserve"> </w:t>
            </w:r>
            <w:r>
              <w:rPr>
                <w:spacing w:val="-12"/>
                <w:sz w:val="20"/>
              </w:rPr>
              <w:t>—</w:t>
            </w:r>
          </w:p>
        </w:tc>
        <w:tc>
          <w:tcPr>
            <w:tcW w:w="5602" w:type="dxa"/>
          </w:tcPr>
          <w:p w:rsidR="003B46F0" w:rsidRDefault="00C01045">
            <w:pPr>
              <w:pStyle w:val="TableParagraph"/>
              <w:spacing w:line="140" w:lineRule="exact"/>
              <w:ind w:left="109"/>
              <w:rPr>
                <w:sz w:val="20"/>
              </w:rPr>
            </w:pPr>
            <w:r>
              <w:rPr>
                <w:sz w:val="20"/>
              </w:rPr>
              <w:t>Чтение</w:t>
            </w:r>
            <w:r>
              <w:rPr>
                <w:spacing w:val="-7"/>
                <w:sz w:val="20"/>
              </w:rPr>
              <w:t xml:space="preserve"> </w:t>
            </w:r>
            <w:r>
              <w:rPr>
                <w:sz w:val="20"/>
              </w:rPr>
              <w:t>учебных</w:t>
            </w:r>
            <w:r>
              <w:rPr>
                <w:spacing w:val="-9"/>
                <w:sz w:val="20"/>
              </w:rPr>
              <w:t xml:space="preserve"> </w:t>
            </w:r>
            <w:r>
              <w:rPr>
                <w:sz w:val="20"/>
              </w:rPr>
              <w:t>и</w:t>
            </w:r>
            <w:r>
              <w:rPr>
                <w:spacing w:val="-10"/>
                <w:sz w:val="20"/>
              </w:rPr>
              <w:t xml:space="preserve"> </w:t>
            </w:r>
            <w:r>
              <w:rPr>
                <w:sz w:val="20"/>
              </w:rPr>
              <w:t>художественных</w:t>
            </w:r>
            <w:r>
              <w:rPr>
                <w:spacing w:val="-8"/>
                <w:sz w:val="20"/>
              </w:rPr>
              <w:t xml:space="preserve"> </w:t>
            </w:r>
            <w:r>
              <w:rPr>
                <w:sz w:val="20"/>
              </w:rPr>
              <w:t>текстов,</w:t>
            </w:r>
            <w:r>
              <w:rPr>
                <w:spacing w:val="-5"/>
                <w:sz w:val="20"/>
              </w:rPr>
              <w:t xml:space="preserve"> </w:t>
            </w:r>
            <w:r>
              <w:rPr>
                <w:spacing w:val="-2"/>
                <w:sz w:val="20"/>
              </w:rPr>
              <w:t>посвящённых</w:t>
            </w:r>
          </w:p>
          <w:p w:rsidR="003B46F0" w:rsidRDefault="00C01045">
            <w:pPr>
              <w:pStyle w:val="TableParagraph"/>
              <w:spacing w:before="2" w:line="237" w:lineRule="auto"/>
              <w:ind w:left="109"/>
              <w:rPr>
                <w:sz w:val="20"/>
              </w:rPr>
            </w:pPr>
            <w:r>
              <w:rPr>
                <w:sz w:val="20"/>
              </w:rPr>
              <w:t>военной музыке. Слушание, исполнение музыкальных произведений</w:t>
            </w:r>
            <w:r>
              <w:rPr>
                <w:spacing w:val="-6"/>
                <w:sz w:val="20"/>
              </w:rPr>
              <w:t xml:space="preserve"> </w:t>
            </w:r>
            <w:r>
              <w:rPr>
                <w:sz w:val="20"/>
              </w:rPr>
              <w:t>военной</w:t>
            </w:r>
            <w:r>
              <w:rPr>
                <w:spacing w:val="-7"/>
                <w:sz w:val="20"/>
              </w:rPr>
              <w:t xml:space="preserve"> </w:t>
            </w:r>
            <w:r>
              <w:rPr>
                <w:sz w:val="20"/>
              </w:rPr>
              <w:t>тематики.</w:t>
            </w:r>
            <w:r>
              <w:rPr>
                <w:spacing w:val="-3"/>
                <w:sz w:val="20"/>
              </w:rPr>
              <w:t xml:space="preserve"> </w:t>
            </w:r>
            <w:r>
              <w:rPr>
                <w:sz w:val="20"/>
              </w:rPr>
              <w:t>Знакомство</w:t>
            </w:r>
            <w:r>
              <w:rPr>
                <w:spacing w:val="-10"/>
                <w:sz w:val="20"/>
              </w:rPr>
              <w:t xml:space="preserve"> </w:t>
            </w:r>
            <w:r>
              <w:rPr>
                <w:sz w:val="20"/>
              </w:rPr>
              <w:t>с</w:t>
            </w:r>
            <w:r>
              <w:rPr>
                <w:spacing w:val="-7"/>
                <w:sz w:val="20"/>
              </w:rPr>
              <w:t xml:space="preserve"> </w:t>
            </w:r>
            <w:r>
              <w:rPr>
                <w:sz w:val="20"/>
              </w:rPr>
              <w:t>историей</w:t>
            </w:r>
            <w:r>
              <w:rPr>
                <w:spacing w:val="-7"/>
                <w:sz w:val="20"/>
              </w:rPr>
              <w:t xml:space="preserve"> </w:t>
            </w:r>
            <w:r>
              <w:rPr>
                <w:sz w:val="20"/>
              </w:rPr>
              <w:t>их сочинения и исполнения.</w:t>
            </w:r>
          </w:p>
          <w:p w:rsidR="003B46F0" w:rsidRDefault="00C01045">
            <w:pPr>
              <w:pStyle w:val="TableParagraph"/>
              <w:spacing w:before="1"/>
              <w:ind w:left="109" w:right="123"/>
              <w:rPr>
                <w:sz w:val="20"/>
              </w:rPr>
            </w:pPr>
            <w:r>
              <w:rPr>
                <w:sz w:val="20"/>
              </w:rPr>
              <w:t>Дискуссия в классе. Ответы на вопросы: какие чувства вызывает</w:t>
            </w:r>
            <w:r>
              <w:rPr>
                <w:spacing w:val="-5"/>
                <w:sz w:val="20"/>
              </w:rPr>
              <w:t xml:space="preserve"> </w:t>
            </w:r>
            <w:r>
              <w:rPr>
                <w:sz w:val="20"/>
              </w:rPr>
              <w:t>эта</w:t>
            </w:r>
            <w:r>
              <w:rPr>
                <w:spacing w:val="-5"/>
                <w:sz w:val="20"/>
              </w:rPr>
              <w:t xml:space="preserve"> </w:t>
            </w:r>
            <w:r>
              <w:rPr>
                <w:sz w:val="20"/>
              </w:rPr>
              <w:t>музыка,</w:t>
            </w:r>
            <w:r>
              <w:rPr>
                <w:spacing w:val="-2"/>
                <w:sz w:val="20"/>
              </w:rPr>
              <w:t xml:space="preserve"> </w:t>
            </w:r>
            <w:r>
              <w:rPr>
                <w:sz w:val="20"/>
              </w:rPr>
              <w:t>почему?</w:t>
            </w:r>
            <w:r>
              <w:rPr>
                <w:spacing w:val="-6"/>
                <w:sz w:val="20"/>
              </w:rPr>
              <w:t xml:space="preserve"> </w:t>
            </w:r>
            <w:r>
              <w:rPr>
                <w:sz w:val="20"/>
              </w:rPr>
              <w:t>Как</w:t>
            </w:r>
            <w:r>
              <w:rPr>
                <w:spacing w:val="-5"/>
                <w:sz w:val="20"/>
              </w:rPr>
              <w:t xml:space="preserve"> </w:t>
            </w:r>
            <w:r>
              <w:rPr>
                <w:sz w:val="20"/>
              </w:rPr>
              <w:t>влияет</w:t>
            </w:r>
            <w:r>
              <w:rPr>
                <w:spacing w:val="-5"/>
                <w:sz w:val="20"/>
              </w:rPr>
              <w:t xml:space="preserve"> </w:t>
            </w:r>
            <w:r>
              <w:rPr>
                <w:sz w:val="20"/>
              </w:rPr>
              <w:t>на</w:t>
            </w:r>
            <w:r>
              <w:rPr>
                <w:spacing w:val="-2"/>
                <w:sz w:val="20"/>
              </w:rPr>
              <w:t xml:space="preserve"> </w:t>
            </w:r>
            <w:r>
              <w:rPr>
                <w:sz w:val="20"/>
              </w:rPr>
              <w:t>наше</w:t>
            </w:r>
            <w:r>
              <w:rPr>
                <w:spacing w:val="-11"/>
                <w:sz w:val="20"/>
              </w:rPr>
              <w:t xml:space="preserve"> </w:t>
            </w:r>
            <w:r>
              <w:rPr>
                <w:sz w:val="20"/>
              </w:rPr>
              <w:t>восприятие информация о том, как и зачем она создавалась?</w:t>
            </w:r>
          </w:p>
          <w:p w:rsidR="003B46F0" w:rsidRDefault="00C01045">
            <w:pPr>
              <w:pStyle w:val="TableParagraph"/>
              <w:spacing w:line="227" w:lineRule="exact"/>
              <w:ind w:left="109"/>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5"/>
                <w:sz w:val="20"/>
              </w:rPr>
              <w:t xml:space="preserve"> </w:t>
            </w:r>
            <w:r>
              <w:rPr>
                <w:i/>
                <w:spacing w:val="-2"/>
                <w:sz w:val="20"/>
              </w:rPr>
              <w:t>факультативно</w:t>
            </w:r>
            <w:r>
              <w:rPr>
                <w:spacing w:val="-2"/>
                <w:sz w:val="20"/>
              </w:rPr>
              <w:t>:</w:t>
            </w:r>
          </w:p>
          <w:p w:rsidR="003B46F0" w:rsidRDefault="00C01045">
            <w:pPr>
              <w:pStyle w:val="TableParagraph"/>
              <w:spacing w:before="1"/>
              <w:ind w:left="109"/>
              <w:rPr>
                <w:sz w:val="20"/>
              </w:rPr>
            </w:pPr>
            <w:r>
              <w:rPr>
                <w:sz w:val="20"/>
              </w:rPr>
              <w:t>Сочинение</w:t>
            </w:r>
            <w:r>
              <w:rPr>
                <w:spacing w:val="-7"/>
                <w:sz w:val="20"/>
              </w:rPr>
              <w:t xml:space="preserve"> </w:t>
            </w:r>
            <w:r>
              <w:rPr>
                <w:sz w:val="20"/>
              </w:rPr>
              <w:t>новой</w:t>
            </w:r>
            <w:r>
              <w:rPr>
                <w:spacing w:val="-5"/>
                <w:sz w:val="20"/>
              </w:rPr>
              <w:t xml:space="preserve"> </w:t>
            </w:r>
            <w:r>
              <w:rPr>
                <w:sz w:val="20"/>
              </w:rPr>
              <w:t>песни</w:t>
            </w:r>
            <w:r>
              <w:rPr>
                <w:spacing w:val="-6"/>
                <w:sz w:val="20"/>
              </w:rPr>
              <w:t xml:space="preserve"> </w:t>
            </w:r>
            <w:r>
              <w:rPr>
                <w:sz w:val="20"/>
              </w:rPr>
              <w:t>о</w:t>
            </w:r>
            <w:r>
              <w:rPr>
                <w:spacing w:val="-8"/>
                <w:sz w:val="20"/>
              </w:rPr>
              <w:t xml:space="preserve"> </w:t>
            </w:r>
            <w:r>
              <w:rPr>
                <w:spacing w:val="-4"/>
                <w:sz w:val="20"/>
              </w:rPr>
              <w:t>войне</w:t>
            </w:r>
          </w:p>
          <w:p w:rsidR="003B46F0" w:rsidRDefault="003B46F0">
            <w:pPr>
              <w:pStyle w:val="TableParagraph"/>
              <w:rPr>
                <w:sz w:val="20"/>
              </w:rPr>
            </w:pPr>
          </w:p>
          <w:p w:rsidR="003B46F0" w:rsidRDefault="003B46F0">
            <w:pPr>
              <w:pStyle w:val="TableParagraph"/>
              <w:spacing w:before="20"/>
              <w:rPr>
                <w:sz w:val="20"/>
              </w:rPr>
            </w:pPr>
          </w:p>
          <w:p w:rsidR="003B46F0" w:rsidRDefault="00C01045">
            <w:pPr>
              <w:pStyle w:val="TableParagraph"/>
              <w:spacing w:line="165" w:lineRule="exact"/>
              <w:ind w:left="109"/>
              <w:rPr>
                <w:sz w:val="20"/>
              </w:rPr>
            </w:pPr>
            <w:r>
              <w:rPr>
                <w:sz w:val="20"/>
              </w:rPr>
              <w:t>Разучивание,</w:t>
            </w:r>
            <w:r>
              <w:rPr>
                <w:spacing w:val="20"/>
                <w:sz w:val="20"/>
              </w:rPr>
              <w:t xml:space="preserve"> </w:t>
            </w:r>
            <w:r>
              <w:rPr>
                <w:sz w:val="20"/>
              </w:rPr>
              <w:t>исполнение</w:t>
            </w:r>
            <w:r>
              <w:rPr>
                <w:spacing w:val="14"/>
                <w:sz w:val="20"/>
              </w:rPr>
              <w:t xml:space="preserve"> </w:t>
            </w:r>
            <w:r>
              <w:rPr>
                <w:sz w:val="20"/>
              </w:rPr>
              <w:t>Гимна</w:t>
            </w:r>
            <w:r>
              <w:rPr>
                <w:spacing w:val="19"/>
                <w:sz w:val="20"/>
              </w:rPr>
              <w:t xml:space="preserve"> </w:t>
            </w:r>
            <w:r>
              <w:rPr>
                <w:sz w:val="20"/>
              </w:rPr>
              <w:t>Российской</w:t>
            </w:r>
            <w:r>
              <w:rPr>
                <w:spacing w:val="15"/>
                <w:sz w:val="20"/>
              </w:rPr>
              <w:t xml:space="preserve"> </w:t>
            </w:r>
            <w:r>
              <w:rPr>
                <w:spacing w:val="-2"/>
                <w:sz w:val="20"/>
              </w:rPr>
              <w:t>Федерации.</w:t>
            </w:r>
          </w:p>
        </w:tc>
      </w:tr>
      <w:tr w:rsidR="003B46F0">
        <w:trPr>
          <w:trHeight w:val="2179"/>
        </w:trPr>
        <w:tc>
          <w:tcPr>
            <w:tcW w:w="1191" w:type="dxa"/>
          </w:tcPr>
          <w:p w:rsidR="003B46F0" w:rsidRDefault="00C01045">
            <w:pPr>
              <w:pStyle w:val="TableParagraph"/>
              <w:spacing w:before="112"/>
              <w:ind w:left="113"/>
              <w:rPr>
                <w:sz w:val="20"/>
              </w:rPr>
            </w:pPr>
            <w:r>
              <w:rPr>
                <w:sz w:val="20"/>
              </w:rPr>
              <w:t>2—</w:t>
            </w:r>
            <w:r>
              <w:rPr>
                <w:spacing w:val="-10"/>
                <w:sz w:val="20"/>
              </w:rPr>
              <w:t>4</w:t>
            </w:r>
          </w:p>
          <w:p w:rsidR="003B46F0" w:rsidRDefault="00C01045">
            <w:pPr>
              <w:pStyle w:val="TableParagraph"/>
              <w:spacing w:before="1"/>
              <w:ind w:left="113" w:right="329"/>
              <w:rPr>
                <w:sz w:val="20"/>
              </w:rPr>
            </w:pPr>
            <w:r>
              <w:rPr>
                <w:spacing w:val="-2"/>
                <w:sz w:val="20"/>
              </w:rPr>
              <w:t xml:space="preserve">учебных </w:t>
            </w:r>
            <w:r>
              <w:rPr>
                <w:spacing w:val="-4"/>
                <w:sz w:val="20"/>
              </w:rPr>
              <w:t>часа</w:t>
            </w: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spacing w:before="47"/>
              <w:rPr>
                <w:sz w:val="20"/>
              </w:rPr>
            </w:pPr>
          </w:p>
          <w:p w:rsidR="003B46F0" w:rsidRDefault="00C01045">
            <w:pPr>
              <w:pStyle w:val="TableParagraph"/>
              <w:spacing w:line="160" w:lineRule="exact"/>
              <w:ind w:left="113"/>
              <w:rPr>
                <w:sz w:val="20"/>
              </w:rPr>
            </w:pPr>
            <w:r>
              <w:rPr>
                <w:spacing w:val="-5"/>
                <w:sz w:val="20"/>
              </w:rPr>
              <w:t>З)</w:t>
            </w:r>
          </w:p>
        </w:tc>
        <w:tc>
          <w:tcPr>
            <w:tcW w:w="1133" w:type="dxa"/>
          </w:tcPr>
          <w:p w:rsidR="003B46F0" w:rsidRDefault="00C01045">
            <w:pPr>
              <w:pStyle w:val="TableParagraph"/>
              <w:spacing w:before="103"/>
              <w:ind w:left="113" w:right="189"/>
              <w:rPr>
                <w:sz w:val="20"/>
              </w:rPr>
            </w:pPr>
            <w:r>
              <w:rPr>
                <w:spacing w:val="-2"/>
                <w:sz w:val="20"/>
              </w:rPr>
              <w:t xml:space="preserve">музыкаль </w:t>
            </w:r>
            <w:r>
              <w:rPr>
                <w:spacing w:val="-4"/>
                <w:sz w:val="20"/>
              </w:rPr>
              <w:t xml:space="preserve">ный </w:t>
            </w:r>
            <w:r>
              <w:rPr>
                <w:spacing w:val="-2"/>
                <w:sz w:val="20"/>
              </w:rPr>
              <w:t>символ</w:t>
            </w: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spacing w:before="47"/>
              <w:rPr>
                <w:sz w:val="20"/>
              </w:rPr>
            </w:pPr>
          </w:p>
          <w:p w:rsidR="003B46F0" w:rsidRDefault="00C01045">
            <w:pPr>
              <w:pStyle w:val="TableParagraph"/>
              <w:spacing w:line="169" w:lineRule="exact"/>
              <w:ind w:left="113"/>
              <w:rPr>
                <w:sz w:val="20"/>
              </w:rPr>
            </w:pPr>
            <w:r>
              <w:rPr>
                <w:spacing w:val="-2"/>
                <w:sz w:val="20"/>
              </w:rPr>
              <w:t>Искусство</w:t>
            </w:r>
          </w:p>
        </w:tc>
        <w:tc>
          <w:tcPr>
            <w:tcW w:w="2213" w:type="dxa"/>
          </w:tcPr>
          <w:p w:rsidR="003B46F0" w:rsidRDefault="00C01045">
            <w:pPr>
              <w:pStyle w:val="TableParagraph"/>
              <w:spacing w:line="198" w:lineRule="exact"/>
              <w:ind w:left="113"/>
              <w:rPr>
                <w:sz w:val="20"/>
              </w:rPr>
            </w:pPr>
            <w:r>
              <w:rPr>
                <w:spacing w:val="-2"/>
                <w:sz w:val="20"/>
              </w:rPr>
              <w:t>главный</w:t>
            </w:r>
          </w:p>
          <w:p w:rsidR="003B46F0" w:rsidRDefault="00C01045">
            <w:pPr>
              <w:pStyle w:val="TableParagraph"/>
              <w:ind w:left="113" w:right="251"/>
              <w:rPr>
                <w:sz w:val="20"/>
              </w:rPr>
            </w:pPr>
            <w:r>
              <w:rPr>
                <w:sz w:val="20"/>
              </w:rPr>
              <w:t>музыкальный</w:t>
            </w:r>
            <w:r>
              <w:rPr>
                <w:spacing w:val="-13"/>
                <w:sz w:val="20"/>
              </w:rPr>
              <w:t xml:space="preserve"> </w:t>
            </w:r>
            <w:r>
              <w:rPr>
                <w:sz w:val="20"/>
              </w:rPr>
              <w:t>символ нашей страны.</w:t>
            </w:r>
          </w:p>
          <w:p w:rsidR="003B46F0" w:rsidRDefault="00C01045">
            <w:pPr>
              <w:pStyle w:val="TableParagraph"/>
              <w:spacing w:line="237" w:lineRule="auto"/>
              <w:ind w:left="113" w:right="835"/>
              <w:rPr>
                <w:sz w:val="20"/>
              </w:rPr>
            </w:pPr>
            <w:r>
              <w:rPr>
                <w:spacing w:val="-2"/>
                <w:sz w:val="20"/>
              </w:rPr>
              <w:t xml:space="preserve">Традиции исполнения </w:t>
            </w:r>
            <w:r>
              <w:rPr>
                <w:sz w:val="20"/>
              </w:rPr>
              <w:t>Гимна</w:t>
            </w:r>
            <w:r>
              <w:rPr>
                <w:spacing w:val="-13"/>
                <w:sz w:val="20"/>
              </w:rPr>
              <w:t xml:space="preserve"> </w:t>
            </w:r>
            <w:r>
              <w:rPr>
                <w:sz w:val="20"/>
              </w:rPr>
              <w:t>России. Другие</w:t>
            </w:r>
            <w:r>
              <w:rPr>
                <w:spacing w:val="-13"/>
                <w:sz w:val="20"/>
              </w:rPr>
              <w:t xml:space="preserve"> </w:t>
            </w:r>
            <w:r>
              <w:rPr>
                <w:spacing w:val="-2"/>
                <w:sz w:val="20"/>
              </w:rPr>
              <w:t>гимны</w:t>
            </w:r>
          </w:p>
          <w:p w:rsidR="003B46F0" w:rsidRDefault="00C01045">
            <w:pPr>
              <w:pStyle w:val="TableParagraph"/>
              <w:spacing w:before="203" w:line="230" w:lineRule="atLeast"/>
              <w:ind w:left="113"/>
              <w:rPr>
                <w:sz w:val="20"/>
              </w:rPr>
            </w:pPr>
            <w:r>
              <w:rPr>
                <w:sz w:val="20"/>
              </w:rPr>
              <w:t>Музыка</w:t>
            </w:r>
            <w:r>
              <w:rPr>
                <w:spacing w:val="-12"/>
                <w:sz w:val="20"/>
              </w:rPr>
              <w:t xml:space="preserve"> </w:t>
            </w:r>
            <w:r>
              <w:rPr>
                <w:sz w:val="20"/>
              </w:rPr>
              <w:t>—</w:t>
            </w:r>
            <w:r>
              <w:rPr>
                <w:spacing w:val="-13"/>
                <w:sz w:val="20"/>
              </w:rPr>
              <w:t xml:space="preserve"> </w:t>
            </w:r>
            <w:r>
              <w:rPr>
                <w:sz w:val="20"/>
              </w:rPr>
              <w:t xml:space="preserve">временное </w:t>
            </w:r>
            <w:r>
              <w:rPr>
                <w:spacing w:val="-2"/>
                <w:sz w:val="20"/>
              </w:rPr>
              <w:t>искусство.</w:t>
            </w:r>
          </w:p>
        </w:tc>
        <w:tc>
          <w:tcPr>
            <w:tcW w:w="5602" w:type="dxa"/>
          </w:tcPr>
          <w:p w:rsidR="003B46F0" w:rsidRDefault="00C01045">
            <w:pPr>
              <w:pStyle w:val="TableParagraph"/>
              <w:spacing w:before="37" w:line="237" w:lineRule="auto"/>
              <w:ind w:left="109"/>
              <w:rPr>
                <w:sz w:val="20"/>
              </w:rPr>
            </w:pPr>
            <w:r>
              <w:rPr>
                <w:sz w:val="20"/>
              </w:rPr>
              <w:t>Знакомство с историей создания, правилами исполнения. Просмотр видеозаписей парада, церемонии награждения спортсменов.</w:t>
            </w:r>
            <w:r>
              <w:rPr>
                <w:spacing w:val="-4"/>
                <w:sz w:val="20"/>
              </w:rPr>
              <w:t xml:space="preserve"> </w:t>
            </w:r>
            <w:r>
              <w:rPr>
                <w:sz w:val="20"/>
              </w:rPr>
              <w:t>Чувство</w:t>
            </w:r>
            <w:r>
              <w:rPr>
                <w:spacing w:val="-12"/>
                <w:sz w:val="20"/>
              </w:rPr>
              <w:t xml:space="preserve"> </w:t>
            </w:r>
            <w:r>
              <w:rPr>
                <w:sz w:val="20"/>
              </w:rPr>
              <w:t>гордости,</w:t>
            </w:r>
            <w:r>
              <w:rPr>
                <w:spacing w:val="-6"/>
                <w:sz w:val="20"/>
              </w:rPr>
              <w:t xml:space="preserve"> </w:t>
            </w:r>
            <w:r>
              <w:rPr>
                <w:sz w:val="20"/>
              </w:rPr>
              <w:t>понятия</w:t>
            </w:r>
            <w:r>
              <w:rPr>
                <w:spacing w:val="-9"/>
                <w:sz w:val="20"/>
              </w:rPr>
              <w:t xml:space="preserve"> </w:t>
            </w:r>
            <w:r>
              <w:rPr>
                <w:sz w:val="20"/>
              </w:rPr>
              <w:t>достоинства</w:t>
            </w:r>
            <w:r>
              <w:rPr>
                <w:spacing w:val="-6"/>
                <w:sz w:val="20"/>
              </w:rPr>
              <w:t xml:space="preserve"> </w:t>
            </w:r>
            <w:r>
              <w:rPr>
                <w:sz w:val="20"/>
              </w:rPr>
              <w:t>и</w:t>
            </w:r>
            <w:r>
              <w:rPr>
                <w:spacing w:val="-9"/>
                <w:sz w:val="20"/>
              </w:rPr>
              <w:t xml:space="preserve"> </w:t>
            </w:r>
            <w:r>
              <w:rPr>
                <w:sz w:val="20"/>
              </w:rPr>
              <w:t>чести.</w:t>
            </w:r>
          </w:p>
          <w:p w:rsidR="003B46F0" w:rsidRDefault="00C01045">
            <w:pPr>
              <w:pStyle w:val="TableParagraph"/>
              <w:spacing w:before="2"/>
              <w:ind w:left="109" w:right="1641"/>
              <w:rPr>
                <w:sz w:val="20"/>
              </w:rPr>
            </w:pPr>
            <w:r>
              <w:rPr>
                <w:sz w:val="20"/>
              </w:rPr>
              <w:t>Обсуждение</w:t>
            </w:r>
            <w:r>
              <w:rPr>
                <w:spacing w:val="-13"/>
                <w:sz w:val="20"/>
              </w:rPr>
              <w:t xml:space="preserve"> </w:t>
            </w:r>
            <w:r>
              <w:rPr>
                <w:sz w:val="20"/>
              </w:rPr>
              <w:t>этических</w:t>
            </w:r>
            <w:r>
              <w:rPr>
                <w:spacing w:val="-10"/>
                <w:sz w:val="20"/>
              </w:rPr>
              <w:t xml:space="preserve"> </w:t>
            </w:r>
            <w:r>
              <w:rPr>
                <w:sz w:val="20"/>
              </w:rPr>
              <w:t>вопросов,</w:t>
            </w:r>
            <w:r>
              <w:rPr>
                <w:spacing w:val="-9"/>
                <w:sz w:val="20"/>
              </w:rPr>
              <w:t xml:space="preserve"> </w:t>
            </w:r>
            <w:r>
              <w:rPr>
                <w:sz w:val="20"/>
              </w:rPr>
              <w:t>связанных с государственными символами страны.</w:t>
            </w:r>
          </w:p>
          <w:p w:rsidR="003B46F0" w:rsidRDefault="00C01045">
            <w:pPr>
              <w:pStyle w:val="TableParagraph"/>
              <w:ind w:left="109"/>
              <w:rPr>
                <w:sz w:val="20"/>
              </w:rPr>
            </w:pPr>
            <w:r>
              <w:rPr>
                <w:sz w:val="20"/>
              </w:rPr>
              <w:t>Разучивание,</w:t>
            </w:r>
            <w:r>
              <w:rPr>
                <w:spacing w:val="-5"/>
                <w:sz w:val="20"/>
              </w:rPr>
              <w:t xml:space="preserve"> </w:t>
            </w:r>
            <w:r>
              <w:rPr>
                <w:sz w:val="20"/>
              </w:rPr>
              <w:t>исполнение</w:t>
            </w:r>
            <w:r>
              <w:rPr>
                <w:spacing w:val="-10"/>
                <w:sz w:val="20"/>
              </w:rPr>
              <w:t xml:space="preserve"> </w:t>
            </w:r>
            <w:r>
              <w:rPr>
                <w:sz w:val="20"/>
              </w:rPr>
              <w:t>Гимна</w:t>
            </w:r>
            <w:r>
              <w:rPr>
                <w:spacing w:val="-5"/>
                <w:sz w:val="20"/>
              </w:rPr>
              <w:t xml:space="preserve"> </w:t>
            </w:r>
            <w:r>
              <w:rPr>
                <w:sz w:val="20"/>
              </w:rPr>
              <w:t>своей</w:t>
            </w:r>
            <w:r>
              <w:rPr>
                <w:spacing w:val="-9"/>
                <w:sz w:val="20"/>
              </w:rPr>
              <w:t xml:space="preserve"> </w:t>
            </w:r>
            <w:r>
              <w:rPr>
                <w:sz w:val="20"/>
              </w:rPr>
              <w:t>республики,</w:t>
            </w:r>
            <w:r>
              <w:rPr>
                <w:spacing w:val="-5"/>
                <w:sz w:val="20"/>
              </w:rPr>
              <w:t xml:space="preserve"> </w:t>
            </w:r>
            <w:r>
              <w:rPr>
                <w:sz w:val="20"/>
              </w:rPr>
              <w:t xml:space="preserve">города, </w:t>
            </w:r>
            <w:r>
              <w:rPr>
                <w:spacing w:val="-4"/>
                <w:sz w:val="20"/>
              </w:rPr>
              <w:t>школы</w:t>
            </w:r>
          </w:p>
          <w:p w:rsidR="003B46F0" w:rsidRDefault="003B46F0">
            <w:pPr>
              <w:pStyle w:val="TableParagraph"/>
              <w:spacing w:before="7"/>
              <w:rPr>
                <w:sz w:val="20"/>
              </w:rPr>
            </w:pPr>
          </w:p>
          <w:p w:rsidR="003B46F0" w:rsidRDefault="00C01045">
            <w:pPr>
              <w:pStyle w:val="TableParagraph"/>
              <w:ind w:left="109"/>
              <w:rPr>
                <w:sz w:val="20"/>
              </w:rPr>
            </w:pPr>
            <w:r>
              <w:rPr>
                <w:sz w:val="20"/>
              </w:rPr>
              <w:t>Слушание,</w:t>
            </w:r>
            <w:r>
              <w:rPr>
                <w:spacing w:val="-13"/>
                <w:sz w:val="20"/>
              </w:rPr>
              <w:t xml:space="preserve"> </w:t>
            </w:r>
            <w:r>
              <w:rPr>
                <w:sz w:val="20"/>
              </w:rPr>
              <w:t>исполнение</w:t>
            </w:r>
            <w:r>
              <w:rPr>
                <w:spacing w:val="-12"/>
                <w:sz w:val="20"/>
              </w:rPr>
              <w:t xml:space="preserve"> </w:t>
            </w:r>
            <w:r>
              <w:rPr>
                <w:sz w:val="20"/>
              </w:rPr>
              <w:t>музыкальных</w:t>
            </w:r>
            <w:r>
              <w:rPr>
                <w:spacing w:val="-12"/>
                <w:sz w:val="20"/>
              </w:rPr>
              <w:t xml:space="preserve"> </w:t>
            </w:r>
            <w:r>
              <w:rPr>
                <w:spacing w:val="-2"/>
                <w:sz w:val="20"/>
              </w:rPr>
              <w:t>произведений,</w:t>
            </w:r>
          </w:p>
        </w:tc>
      </w:tr>
      <w:tr w:rsidR="003B46F0">
        <w:trPr>
          <w:trHeight w:val="1108"/>
        </w:trPr>
        <w:tc>
          <w:tcPr>
            <w:tcW w:w="1191" w:type="dxa"/>
          </w:tcPr>
          <w:p w:rsidR="003B46F0" w:rsidRDefault="00C01045">
            <w:pPr>
              <w:pStyle w:val="TableParagraph"/>
              <w:spacing w:line="218" w:lineRule="exact"/>
              <w:ind w:left="113"/>
              <w:rPr>
                <w:sz w:val="20"/>
              </w:rPr>
            </w:pPr>
            <w:r>
              <w:rPr>
                <w:sz w:val="20"/>
              </w:rPr>
              <w:t>2—</w:t>
            </w:r>
            <w:r>
              <w:rPr>
                <w:spacing w:val="-10"/>
                <w:sz w:val="20"/>
              </w:rPr>
              <w:t>4</w:t>
            </w:r>
          </w:p>
          <w:p w:rsidR="003B46F0" w:rsidRDefault="00C01045">
            <w:pPr>
              <w:pStyle w:val="TableParagraph"/>
              <w:ind w:left="113" w:right="329"/>
              <w:rPr>
                <w:sz w:val="20"/>
              </w:rPr>
            </w:pPr>
            <w:r>
              <w:rPr>
                <w:spacing w:val="-2"/>
                <w:sz w:val="20"/>
              </w:rPr>
              <w:t xml:space="preserve">учебных </w:t>
            </w:r>
            <w:r>
              <w:rPr>
                <w:spacing w:val="-4"/>
                <w:sz w:val="20"/>
              </w:rPr>
              <w:t>часа</w:t>
            </w:r>
          </w:p>
        </w:tc>
        <w:tc>
          <w:tcPr>
            <w:tcW w:w="1133" w:type="dxa"/>
          </w:tcPr>
          <w:p w:rsidR="003B46F0" w:rsidRDefault="00C01045">
            <w:pPr>
              <w:pStyle w:val="TableParagraph"/>
              <w:spacing w:line="204" w:lineRule="exact"/>
              <w:ind w:right="294"/>
              <w:jc w:val="right"/>
              <w:rPr>
                <w:sz w:val="20"/>
              </w:rPr>
            </w:pPr>
            <w:r>
              <w:rPr>
                <w:spacing w:val="-2"/>
                <w:sz w:val="20"/>
              </w:rPr>
              <w:t>времени</w:t>
            </w:r>
          </w:p>
        </w:tc>
        <w:tc>
          <w:tcPr>
            <w:tcW w:w="2213" w:type="dxa"/>
          </w:tcPr>
          <w:p w:rsidR="003B46F0" w:rsidRDefault="00C01045">
            <w:pPr>
              <w:pStyle w:val="TableParagraph"/>
              <w:spacing w:before="35" w:line="235" w:lineRule="auto"/>
              <w:ind w:left="113"/>
              <w:rPr>
                <w:sz w:val="20"/>
              </w:rPr>
            </w:pPr>
            <w:r>
              <w:rPr>
                <w:sz w:val="20"/>
              </w:rPr>
              <w:t>Погружение</w:t>
            </w:r>
            <w:r>
              <w:rPr>
                <w:spacing w:val="-13"/>
                <w:sz w:val="20"/>
              </w:rPr>
              <w:t xml:space="preserve"> </w:t>
            </w:r>
            <w:r>
              <w:rPr>
                <w:sz w:val="20"/>
              </w:rPr>
              <w:t>в</w:t>
            </w:r>
            <w:r>
              <w:rPr>
                <w:spacing w:val="-12"/>
                <w:sz w:val="20"/>
              </w:rPr>
              <w:t xml:space="preserve"> </w:t>
            </w:r>
            <w:r>
              <w:rPr>
                <w:sz w:val="20"/>
              </w:rPr>
              <w:t xml:space="preserve">поток </w:t>
            </w:r>
            <w:r>
              <w:rPr>
                <w:spacing w:val="-2"/>
                <w:sz w:val="20"/>
              </w:rPr>
              <w:t>музыкального</w:t>
            </w:r>
          </w:p>
        </w:tc>
        <w:tc>
          <w:tcPr>
            <w:tcW w:w="5602" w:type="dxa"/>
          </w:tcPr>
          <w:p w:rsidR="003B46F0" w:rsidRDefault="00C01045">
            <w:pPr>
              <w:pStyle w:val="TableParagraph"/>
              <w:spacing w:line="93" w:lineRule="exact"/>
              <w:ind w:left="109"/>
              <w:rPr>
                <w:sz w:val="20"/>
              </w:rPr>
            </w:pPr>
            <w:r>
              <w:rPr>
                <w:sz w:val="20"/>
              </w:rPr>
              <w:t>передающих</w:t>
            </w:r>
            <w:r>
              <w:rPr>
                <w:spacing w:val="-13"/>
                <w:sz w:val="20"/>
              </w:rPr>
              <w:t xml:space="preserve"> </w:t>
            </w:r>
            <w:r>
              <w:rPr>
                <w:sz w:val="20"/>
              </w:rPr>
              <w:t>образ</w:t>
            </w:r>
            <w:r>
              <w:rPr>
                <w:spacing w:val="-12"/>
                <w:sz w:val="20"/>
              </w:rPr>
              <w:t xml:space="preserve"> </w:t>
            </w:r>
            <w:r>
              <w:rPr>
                <w:sz w:val="20"/>
              </w:rPr>
              <w:t>непрерывного</w:t>
            </w:r>
            <w:r>
              <w:rPr>
                <w:spacing w:val="-12"/>
                <w:sz w:val="20"/>
              </w:rPr>
              <w:t xml:space="preserve"> </w:t>
            </w:r>
            <w:r>
              <w:rPr>
                <w:spacing w:val="-2"/>
                <w:sz w:val="20"/>
              </w:rPr>
              <w:t>движения.</w:t>
            </w:r>
          </w:p>
          <w:p w:rsidR="003B46F0" w:rsidRDefault="00C01045">
            <w:pPr>
              <w:pStyle w:val="TableParagraph"/>
              <w:ind w:left="109" w:right="330"/>
              <w:rPr>
                <w:sz w:val="20"/>
              </w:rPr>
            </w:pPr>
            <w:r>
              <w:rPr>
                <w:sz w:val="20"/>
              </w:rPr>
              <w:t>Наблюдение</w:t>
            </w:r>
            <w:r>
              <w:rPr>
                <w:spacing w:val="-10"/>
                <w:sz w:val="20"/>
              </w:rPr>
              <w:t xml:space="preserve"> </w:t>
            </w:r>
            <w:r>
              <w:rPr>
                <w:sz w:val="20"/>
              </w:rPr>
              <w:t>за</w:t>
            </w:r>
            <w:r>
              <w:rPr>
                <w:spacing w:val="-6"/>
                <w:sz w:val="20"/>
              </w:rPr>
              <w:t xml:space="preserve"> </w:t>
            </w:r>
            <w:r>
              <w:rPr>
                <w:sz w:val="20"/>
              </w:rPr>
              <w:t>своими</w:t>
            </w:r>
            <w:r>
              <w:rPr>
                <w:spacing w:val="-9"/>
                <w:sz w:val="20"/>
              </w:rPr>
              <w:t xml:space="preserve"> </w:t>
            </w:r>
            <w:r>
              <w:rPr>
                <w:sz w:val="20"/>
              </w:rPr>
              <w:t>телесными</w:t>
            </w:r>
            <w:r>
              <w:rPr>
                <w:spacing w:val="-8"/>
                <w:sz w:val="20"/>
              </w:rPr>
              <w:t xml:space="preserve"> </w:t>
            </w:r>
            <w:r>
              <w:rPr>
                <w:sz w:val="20"/>
              </w:rPr>
              <w:t>реакциями</w:t>
            </w:r>
            <w:r>
              <w:rPr>
                <w:spacing w:val="-9"/>
                <w:sz w:val="20"/>
              </w:rPr>
              <w:t xml:space="preserve"> </w:t>
            </w:r>
            <w:r>
              <w:rPr>
                <w:sz w:val="20"/>
              </w:rPr>
              <w:t>(дыхание, пульс, мышечный тонус) при восприятии музыки.</w:t>
            </w:r>
          </w:p>
        </w:tc>
      </w:tr>
    </w:tbl>
    <w:p w:rsidR="003B46F0" w:rsidRDefault="003B46F0">
      <w:pPr>
        <w:rPr>
          <w:sz w:val="20"/>
        </w:rPr>
        <w:sectPr w:rsidR="003B46F0">
          <w:type w:val="continuous"/>
          <w:pgSz w:w="11910" w:h="16840"/>
          <w:pgMar w:top="500" w:right="0" w:bottom="1240" w:left="600" w:header="0" w:footer="979" w:gutter="0"/>
          <w:cols w:space="720"/>
        </w:sectPr>
      </w:pPr>
    </w:p>
    <w:tbl>
      <w:tblPr>
        <w:tblStyle w:val="TableNormal"/>
        <w:tblW w:w="0" w:type="auto"/>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1"/>
        <w:gridCol w:w="1133"/>
        <w:gridCol w:w="2213"/>
        <w:gridCol w:w="5602"/>
      </w:tblGrid>
      <w:tr w:rsidR="003B46F0">
        <w:trPr>
          <w:trHeight w:val="1029"/>
        </w:trPr>
        <w:tc>
          <w:tcPr>
            <w:tcW w:w="1191" w:type="dxa"/>
          </w:tcPr>
          <w:p w:rsidR="003B46F0" w:rsidRDefault="00C01045">
            <w:pPr>
              <w:pStyle w:val="TableParagraph"/>
              <w:spacing w:before="105" w:line="235" w:lineRule="auto"/>
              <w:ind w:left="137" w:right="121"/>
              <w:jc w:val="center"/>
              <w:rPr>
                <w:rFonts w:ascii="Arial" w:hAnsi="Arial"/>
                <w:b/>
                <w:sz w:val="20"/>
              </w:rPr>
            </w:pPr>
            <w:r>
              <w:rPr>
                <w:rFonts w:ascii="Arial" w:hAnsi="Arial"/>
                <w:b/>
                <w:sz w:val="20"/>
              </w:rPr>
              <w:lastRenderedPageBreak/>
              <w:t>№</w:t>
            </w:r>
            <w:r>
              <w:rPr>
                <w:rFonts w:ascii="Arial" w:hAnsi="Arial"/>
                <w:b/>
                <w:spacing w:val="-14"/>
                <w:sz w:val="20"/>
              </w:rPr>
              <w:t xml:space="preserve"> </w:t>
            </w:r>
            <w:r>
              <w:rPr>
                <w:rFonts w:ascii="Arial" w:hAnsi="Arial"/>
                <w:b/>
                <w:sz w:val="20"/>
              </w:rPr>
              <w:t xml:space="preserve">блока, </w:t>
            </w:r>
            <w:r>
              <w:rPr>
                <w:rFonts w:ascii="Arial" w:hAnsi="Arial"/>
                <w:b/>
                <w:spacing w:val="-2"/>
                <w:sz w:val="20"/>
              </w:rPr>
              <w:t>кол-во часов</w:t>
            </w:r>
          </w:p>
        </w:tc>
        <w:tc>
          <w:tcPr>
            <w:tcW w:w="1133" w:type="dxa"/>
          </w:tcPr>
          <w:p w:rsidR="003B46F0" w:rsidRDefault="003B46F0">
            <w:pPr>
              <w:pStyle w:val="TableParagraph"/>
              <w:spacing w:before="97"/>
              <w:rPr>
                <w:sz w:val="20"/>
              </w:rPr>
            </w:pPr>
          </w:p>
          <w:p w:rsidR="003B46F0" w:rsidRDefault="00C01045">
            <w:pPr>
              <w:pStyle w:val="TableParagraph"/>
              <w:ind w:left="320"/>
              <w:rPr>
                <w:rFonts w:ascii="Arial" w:hAnsi="Arial"/>
                <w:b/>
                <w:sz w:val="20"/>
              </w:rPr>
            </w:pPr>
            <w:r>
              <w:rPr>
                <w:rFonts w:ascii="Arial" w:hAnsi="Arial"/>
                <w:b/>
                <w:spacing w:val="-4"/>
                <w:sz w:val="20"/>
              </w:rPr>
              <w:t>Тема</w:t>
            </w:r>
          </w:p>
        </w:tc>
        <w:tc>
          <w:tcPr>
            <w:tcW w:w="2213" w:type="dxa"/>
          </w:tcPr>
          <w:p w:rsidR="003B46F0" w:rsidRDefault="003B46F0">
            <w:pPr>
              <w:pStyle w:val="TableParagraph"/>
              <w:spacing w:before="97"/>
              <w:rPr>
                <w:sz w:val="20"/>
              </w:rPr>
            </w:pPr>
          </w:p>
          <w:p w:rsidR="003B46F0" w:rsidRDefault="00C01045">
            <w:pPr>
              <w:pStyle w:val="TableParagraph"/>
              <w:ind w:left="488"/>
              <w:rPr>
                <w:rFonts w:ascii="Arial" w:hAnsi="Arial"/>
                <w:b/>
                <w:sz w:val="20"/>
              </w:rPr>
            </w:pPr>
            <w:r>
              <w:rPr>
                <w:rFonts w:ascii="Arial" w:hAnsi="Arial"/>
                <w:b/>
                <w:spacing w:val="-2"/>
                <w:sz w:val="20"/>
              </w:rPr>
              <w:t>Содержание</w:t>
            </w:r>
          </w:p>
        </w:tc>
        <w:tc>
          <w:tcPr>
            <w:tcW w:w="5602" w:type="dxa"/>
          </w:tcPr>
          <w:p w:rsidR="003B46F0" w:rsidRDefault="003B46F0">
            <w:pPr>
              <w:pStyle w:val="TableParagraph"/>
              <w:spacing w:before="97"/>
              <w:rPr>
                <w:sz w:val="20"/>
              </w:rPr>
            </w:pPr>
          </w:p>
          <w:p w:rsidR="003B46F0" w:rsidRDefault="00C01045">
            <w:pPr>
              <w:pStyle w:val="TableParagraph"/>
              <w:ind w:left="1074"/>
              <w:rPr>
                <w:rFonts w:ascii="Arial" w:hAnsi="Arial"/>
                <w:b/>
                <w:sz w:val="20"/>
              </w:rPr>
            </w:pPr>
            <w:r>
              <w:rPr>
                <w:rFonts w:ascii="Arial" w:hAnsi="Arial"/>
                <w:b/>
                <w:sz w:val="20"/>
              </w:rPr>
              <w:t>Виды</w:t>
            </w:r>
            <w:r>
              <w:rPr>
                <w:rFonts w:ascii="Arial" w:hAnsi="Arial"/>
                <w:b/>
                <w:spacing w:val="-12"/>
                <w:sz w:val="20"/>
              </w:rPr>
              <w:t xml:space="preserve"> </w:t>
            </w:r>
            <w:r>
              <w:rPr>
                <w:rFonts w:ascii="Arial" w:hAnsi="Arial"/>
                <w:b/>
                <w:sz w:val="20"/>
              </w:rPr>
              <w:t>деятельности</w:t>
            </w:r>
            <w:r>
              <w:rPr>
                <w:rFonts w:ascii="Arial" w:hAnsi="Arial"/>
                <w:b/>
                <w:spacing w:val="-6"/>
                <w:sz w:val="20"/>
              </w:rPr>
              <w:t xml:space="preserve"> </w:t>
            </w:r>
            <w:r>
              <w:rPr>
                <w:rFonts w:ascii="Arial" w:hAnsi="Arial"/>
                <w:b/>
                <w:spacing w:val="-2"/>
                <w:sz w:val="20"/>
              </w:rPr>
              <w:t>обучающихся</w:t>
            </w:r>
          </w:p>
        </w:tc>
      </w:tr>
      <w:tr w:rsidR="003B46F0">
        <w:trPr>
          <w:trHeight w:val="1161"/>
        </w:trPr>
        <w:tc>
          <w:tcPr>
            <w:tcW w:w="1191" w:type="dxa"/>
          </w:tcPr>
          <w:p w:rsidR="003B46F0" w:rsidRDefault="003B46F0">
            <w:pPr>
              <w:pStyle w:val="TableParagraph"/>
              <w:rPr>
                <w:sz w:val="20"/>
              </w:rPr>
            </w:pPr>
          </w:p>
        </w:tc>
        <w:tc>
          <w:tcPr>
            <w:tcW w:w="1133" w:type="dxa"/>
          </w:tcPr>
          <w:p w:rsidR="003B46F0" w:rsidRDefault="003B46F0">
            <w:pPr>
              <w:pStyle w:val="TableParagraph"/>
              <w:rPr>
                <w:sz w:val="20"/>
              </w:rPr>
            </w:pPr>
          </w:p>
        </w:tc>
        <w:tc>
          <w:tcPr>
            <w:tcW w:w="2213" w:type="dxa"/>
          </w:tcPr>
          <w:p w:rsidR="003B46F0" w:rsidRDefault="00C01045">
            <w:pPr>
              <w:pStyle w:val="TableParagraph"/>
              <w:spacing w:line="215" w:lineRule="exact"/>
              <w:ind w:left="113"/>
              <w:rPr>
                <w:sz w:val="20"/>
              </w:rPr>
            </w:pPr>
            <w:r>
              <w:rPr>
                <w:spacing w:val="-2"/>
                <w:sz w:val="20"/>
              </w:rPr>
              <w:t>звучания.</w:t>
            </w:r>
          </w:p>
          <w:p w:rsidR="003B46F0" w:rsidRDefault="00C01045">
            <w:pPr>
              <w:pStyle w:val="TableParagraph"/>
              <w:spacing w:before="2" w:line="237" w:lineRule="auto"/>
              <w:ind w:left="113" w:right="232"/>
              <w:jc w:val="both"/>
              <w:rPr>
                <w:sz w:val="20"/>
              </w:rPr>
            </w:pPr>
            <w:r>
              <w:rPr>
                <w:sz w:val="20"/>
              </w:rPr>
              <w:t>Музыкальные</w:t>
            </w:r>
            <w:r>
              <w:rPr>
                <w:spacing w:val="-13"/>
                <w:sz w:val="20"/>
              </w:rPr>
              <w:t xml:space="preserve"> </w:t>
            </w:r>
            <w:r>
              <w:rPr>
                <w:sz w:val="20"/>
              </w:rPr>
              <w:t>образы движения,</w:t>
            </w:r>
            <w:r>
              <w:rPr>
                <w:spacing w:val="-13"/>
                <w:sz w:val="20"/>
              </w:rPr>
              <w:t xml:space="preserve"> </w:t>
            </w:r>
            <w:r>
              <w:rPr>
                <w:sz w:val="20"/>
              </w:rPr>
              <w:t>изменения и развития</w:t>
            </w:r>
          </w:p>
        </w:tc>
        <w:tc>
          <w:tcPr>
            <w:tcW w:w="5602" w:type="dxa"/>
          </w:tcPr>
          <w:p w:rsidR="003B46F0" w:rsidRDefault="00C01045">
            <w:pPr>
              <w:pStyle w:val="TableParagraph"/>
              <w:spacing w:line="213" w:lineRule="exact"/>
              <w:ind w:left="114"/>
              <w:rPr>
                <w:sz w:val="20"/>
              </w:rPr>
            </w:pPr>
            <w:r>
              <w:rPr>
                <w:sz w:val="20"/>
              </w:rPr>
              <w:t>Проблемная</w:t>
            </w:r>
            <w:r>
              <w:rPr>
                <w:spacing w:val="-11"/>
                <w:sz w:val="20"/>
              </w:rPr>
              <w:t xml:space="preserve"> </w:t>
            </w:r>
            <w:r>
              <w:rPr>
                <w:sz w:val="20"/>
              </w:rPr>
              <w:t>ситуация:</w:t>
            </w:r>
            <w:r>
              <w:rPr>
                <w:spacing w:val="-7"/>
                <w:sz w:val="20"/>
              </w:rPr>
              <w:t xml:space="preserve"> </w:t>
            </w:r>
            <w:r>
              <w:rPr>
                <w:sz w:val="20"/>
              </w:rPr>
              <w:t>как</w:t>
            </w:r>
            <w:r>
              <w:rPr>
                <w:spacing w:val="-12"/>
                <w:sz w:val="20"/>
              </w:rPr>
              <w:t xml:space="preserve"> </w:t>
            </w:r>
            <w:r>
              <w:rPr>
                <w:sz w:val="20"/>
              </w:rPr>
              <w:t>музыка</w:t>
            </w:r>
            <w:r>
              <w:rPr>
                <w:spacing w:val="-7"/>
                <w:sz w:val="20"/>
              </w:rPr>
              <w:t xml:space="preserve"> </w:t>
            </w:r>
            <w:r>
              <w:rPr>
                <w:sz w:val="20"/>
              </w:rPr>
              <w:t>воздействует</w:t>
            </w:r>
            <w:r>
              <w:rPr>
                <w:spacing w:val="-10"/>
                <w:sz w:val="20"/>
              </w:rPr>
              <w:t xml:space="preserve"> </w:t>
            </w:r>
            <w:r>
              <w:rPr>
                <w:sz w:val="20"/>
              </w:rPr>
              <w:t>на</w:t>
            </w:r>
            <w:r>
              <w:rPr>
                <w:spacing w:val="-6"/>
                <w:sz w:val="20"/>
              </w:rPr>
              <w:t xml:space="preserve"> </w:t>
            </w:r>
            <w:r>
              <w:rPr>
                <w:spacing w:val="-2"/>
                <w:sz w:val="20"/>
              </w:rPr>
              <w:t>человека?</w:t>
            </w:r>
          </w:p>
          <w:p w:rsidR="003B46F0" w:rsidRDefault="00C01045">
            <w:pPr>
              <w:pStyle w:val="TableParagraph"/>
              <w:spacing w:line="228" w:lineRule="exact"/>
              <w:ind w:left="114"/>
              <w:rPr>
                <w:sz w:val="20"/>
              </w:rPr>
            </w:pPr>
            <w:r>
              <w:rPr>
                <w:i/>
                <w:sz w:val="20"/>
              </w:rPr>
              <w:t>На</w:t>
            </w:r>
            <w:r>
              <w:rPr>
                <w:i/>
                <w:spacing w:val="-2"/>
                <w:sz w:val="20"/>
              </w:rPr>
              <w:t xml:space="preserve"> </w:t>
            </w:r>
            <w:r>
              <w:rPr>
                <w:i/>
                <w:sz w:val="20"/>
              </w:rPr>
              <w:t>выбор</w:t>
            </w:r>
            <w:r>
              <w:rPr>
                <w:i/>
                <w:spacing w:val="-1"/>
                <w:sz w:val="20"/>
              </w:rPr>
              <w:t xml:space="preserve"> </w:t>
            </w:r>
            <w:r>
              <w:rPr>
                <w:i/>
                <w:sz w:val="20"/>
              </w:rPr>
              <w:t>или</w:t>
            </w:r>
            <w:r>
              <w:rPr>
                <w:i/>
                <w:spacing w:val="-6"/>
                <w:sz w:val="20"/>
              </w:rPr>
              <w:t xml:space="preserve"> </w:t>
            </w:r>
            <w:r>
              <w:rPr>
                <w:i/>
                <w:spacing w:val="-2"/>
                <w:sz w:val="20"/>
              </w:rPr>
              <w:t>факультативно</w:t>
            </w:r>
            <w:r>
              <w:rPr>
                <w:spacing w:val="-2"/>
                <w:sz w:val="20"/>
              </w:rPr>
              <w:t>:</w:t>
            </w:r>
          </w:p>
          <w:p w:rsidR="003B46F0" w:rsidRDefault="00C01045">
            <w:pPr>
              <w:pStyle w:val="TableParagraph"/>
              <w:ind w:left="114" w:right="330"/>
              <w:rPr>
                <w:sz w:val="20"/>
              </w:rPr>
            </w:pPr>
            <w:r>
              <w:rPr>
                <w:sz w:val="20"/>
              </w:rPr>
              <w:t>Программная</w:t>
            </w:r>
            <w:r>
              <w:rPr>
                <w:spacing w:val="-13"/>
                <w:sz w:val="20"/>
              </w:rPr>
              <w:t xml:space="preserve"> </w:t>
            </w:r>
            <w:r>
              <w:rPr>
                <w:sz w:val="20"/>
              </w:rPr>
              <w:t>ритмическая</w:t>
            </w:r>
            <w:r>
              <w:rPr>
                <w:spacing w:val="-11"/>
                <w:sz w:val="20"/>
              </w:rPr>
              <w:t xml:space="preserve"> </w:t>
            </w:r>
            <w:r>
              <w:rPr>
                <w:sz w:val="20"/>
              </w:rPr>
              <w:t>или</w:t>
            </w:r>
            <w:r>
              <w:rPr>
                <w:spacing w:val="-11"/>
                <w:sz w:val="20"/>
              </w:rPr>
              <w:t xml:space="preserve"> </w:t>
            </w:r>
            <w:r>
              <w:rPr>
                <w:sz w:val="20"/>
              </w:rPr>
              <w:t>инструментальная импровизация «Поезд», «Космический корабль»</w:t>
            </w:r>
          </w:p>
        </w:tc>
      </w:tr>
    </w:tbl>
    <w:p w:rsidR="003B46F0" w:rsidRDefault="003B46F0">
      <w:pPr>
        <w:pStyle w:val="a3"/>
        <w:spacing w:before="191"/>
        <w:ind w:left="0"/>
      </w:pPr>
    </w:p>
    <w:p w:rsidR="003B46F0" w:rsidRDefault="00C01045">
      <w:pPr>
        <w:pStyle w:val="a3"/>
        <w:spacing w:line="276" w:lineRule="auto"/>
        <w:ind w:firstLine="705"/>
      </w:pPr>
      <w:r>
        <w:t>В</w:t>
      </w:r>
      <w:r>
        <w:rPr>
          <w:spacing w:val="79"/>
        </w:rPr>
        <w:t xml:space="preserve"> </w:t>
      </w:r>
      <w:r>
        <w:t>результате</w:t>
      </w:r>
      <w:r>
        <w:rPr>
          <w:spacing w:val="80"/>
        </w:rPr>
        <w:t xml:space="preserve"> </w:t>
      </w:r>
      <w:r>
        <w:t>изучения</w:t>
      </w:r>
      <w:r>
        <w:rPr>
          <w:spacing w:val="80"/>
        </w:rPr>
        <w:t xml:space="preserve"> </w:t>
      </w:r>
      <w:r>
        <w:t>учебного</w:t>
      </w:r>
      <w:r>
        <w:rPr>
          <w:spacing w:val="80"/>
        </w:rPr>
        <w:t xml:space="preserve"> </w:t>
      </w:r>
      <w:r>
        <w:t>предмета</w:t>
      </w:r>
      <w:r>
        <w:rPr>
          <w:spacing w:val="80"/>
        </w:rPr>
        <w:t xml:space="preserve"> </w:t>
      </w:r>
      <w:r>
        <w:t>«Музыка»</w:t>
      </w:r>
      <w:r>
        <w:rPr>
          <w:spacing w:val="79"/>
        </w:rPr>
        <w:t xml:space="preserve"> </w:t>
      </w:r>
      <w:r>
        <w:t>у</w:t>
      </w:r>
      <w:r>
        <w:rPr>
          <w:spacing w:val="70"/>
        </w:rPr>
        <w:t xml:space="preserve"> </w:t>
      </w:r>
      <w:r>
        <w:t>обучающегося</w:t>
      </w:r>
      <w:r>
        <w:rPr>
          <w:spacing w:val="78"/>
        </w:rPr>
        <w:t xml:space="preserve"> </w:t>
      </w:r>
      <w:r>
        <w:t>будут</w:t>
      </w:r>
      <w:r>
        <w:rPr>
          <w:spacing w:val="80"/>
        </w:rPr>
        <w:t xml:space="preserve"> </w:t>
      </w:r>
      <w:r>
        <w:t>сформированы</w:t>
      </w:r>
      <w:r>
        <w:rPr>
          <w:spacing w:val="78"/>
        </w:rPr>
        <w:t xml:space="preserve"> </w:t>
      </w:r>
      <w:r>
        <w:t>следующие универсальные учебные действия:</w:t>
      </w:r>
    </w:p>
    <w:p w:rsidR="003B46F0" w:rsidRDefault="00C01045">
      <w:pPr>
        <w:pStyle w:val="1"/>
        <w:spacing w:before="4"/>
        <w:ind w:left="523"/>
      </w:pPr>
      <w:r>
        <w:rPr>
          <w:spacing w:val="-2"/>
        </w:rPr>
        <w:t>Универсальные</w:t>
      </w:r>
      <w:r>
        <w:rPr>
          <w:spacing w:val="11"/>
        </w:rPr>
        <w:t xml:space="preserve"> </w:t>
      </w:r>
      <w:r>
        <w:rPr>
          <w:spacing w:val="-2"/>
        </w:rPr>
        <w:t>познавательные</w:t>
      </w:r>
      <w:r>
        <w:rPr>
          <w:spacing w:val="7"/>
        </w:rPr>
        <w:t xml:space="preserve"> </w:t>
      </w:r>
      <w:r>
        <w:rPr>
          <w:spacing w:val="-2"/>
        </w:rPr>
        <w:t>действия:</w:t>
      </w:r>
    </w:p>
    <w:p w:rsidR="003B46F0" w:rsidRDefault="00C01045">
      <w:pPr>
        <w:spacing w:before="24"/>
        <w:ind w:left="475"/>
        <w:rPr>
          <w:sz w:val="20"/>
        </w:rPr>
      </w:pPr>
      <w:r>
        <w:rPr>
          <w:i/>
          <w:sz w:val="20"/>
        </w:rPr>
        <w:t>Базовые</w:t>
      </w:r>
      <w:r>
        <w:rPr>
          <w:i/>
          <w:spacing w:val="-7"/>
          <w:sz w:val="20"/>
        </w:rPr>
        <w:t xml:space="preserve"> </w:t>
      </w:r>
      <w:r>
        <w:rPr>
          <w:i/>
          <w:sz w:val="20"/>
        </w:rPr>
        <w:t>логические</w:t>
      </w:r>
      <w:r>
        <w:rPr>
          <w:i/>
          <w:spacing w:val="-10"/>
          <w:sz w:val="20"/>
        </w:rPr>
        <w:t xml:space="preserve"> </w:t>
      </w:r>
      <w:r>
        <w:rPr>
          <w:i/>
          <w:spacing w:val="-2"/>
          <w:sz w:val="20"/>
        </w:rPr>
        <w:t>действия</w:t>
      </w:r>
      <w:r>
        <w:rPr>
          <w:spacing w:val="-2"/>
          <w:sz w:val="20"/>
        </w:rPr>
        <w:t>:</w:t>
      </w:r>
    </w:p>
    <w:p w:rsidR="003B46F0" w:rsidRDefault="00C01045">
      <w:pPr>
        <w:pStyle w:val="a4"/>
        <w:numPr>
          <w:ilvl w:val="0"/>
          <w:numId w:val="128"/>
        </w:numPr>
        <w:tabs>
          <w:tab w:val="left" w:pos="776"/>
        </w:tabs>
        <w:spacing w:before="30" w:line="276" w:lineRule="auto"/>
        <w:ind w:right="525" w:firstLine="0"/>
        <w:rPr>
          <w:sz w:val="20"/>
        </w:rPr>
      </w:pPr>
      <w:r>
        <w:rPr>
          <w:sz w:val="20"/>
        </w:rPr>
        <w:t>сравнивать</w:t>
      </w:r>
      <w:r>
        <w:rPr>
          <w:spacing w:val="-8"/>
          <w:sz w:val="20"/>
        </w:rPr>
        <w:t xml:space="preserve"> </w:t>
      </w:r>
      <w:r>
        <w:rPr>
          <w:sz w:val="20"/>
        </w:rPr>
        <w:t>музыкальные</w:t>
      </w:r>
      <w:r>
        <w:rPr>
          <w:spacing w:val="-5"/>
          <w:sz w:val="20"/>
        </w:rPr>
        <w:t xml:space="preserve"> </w:t>
      </w:r>
      <w:r>
        <w:rPr>
          <w:sz w:val="20"/>
        </w:rPr>
        <w:t>звуки,</w:t>
      </w:r>
      <w:r>
        <w:rPr>
          <w:spacing w:val="-1"/>
          <w:sz w:val="20"/>
        </w:rPr>
        <w:t xml:space="preserve"> </w:t>
      </w:r>
      <w:r>
        <w:rPr>
          <w:sz w:val="20"/>
        </w:rPr>
        <w:t>звуковые</w:t>
      </w:r>
      <w:r>
        <w:rPr>
          <w:spacing w:val="-6"/>
          <w:sz w:val="20"/>
        </w:rPr>
        <w:t xml:space="preserve"> </w:t>
      </w:r>
      <w:r>
        <w:rPr>
          <w:sz w:val="20"/>
        </w:rPr>
        <w:t>сочетания, произведения,</w:t>
      </w:r>
      <w:r>
        <w:rPr>
          <w:spacing w:val="-1"/>
          <w:sz w:val="20"/>
        </w:rPr>
        <w:t xml:space="preserve"> </w:t>
      </w:r>
      <w:r>
        <w:rPr>
          <w:sz w:val="20"/>
        </w:rPr>
        <w:t>жанры;</w:t>
      </w:r>
      <w:r>
        <w:rPr>
          <w:spacing w:val="-1"/>
          <w:sz w:val="20"/>
        </w:rPr>
        <w:t xml:space="preserve"> </w:t>
      </w:r>
      <w:r>
        <w:rPr>
          <w:sz w:val="20"/>
        </w:rPr>
        <w:t>устанавливать</w:t>
      </w:r>
      <w:r>
        <w:rPr>
          <w:spacing w:val="-4"/>
          <w:sz w:val="20"/>
        </w:rPr>
        <w:t xml:space="preserve"> </w:t>
      </w:r>
      <w:r>
        <w:rPr>
          <w:sz w:val="20"/>
        </w:rPr>
        <w:t>основания</w:t>
      </w:r>
      <w:r>
        <w:rPr>
          <w:spacing w:val="-4"/>
          <w:sz w:val="20"/>
        </w:rPr>
        <w:t xml:space="preserve"> </w:t>
      </w:r>
      <w:r>
        <w:rPr>
          <w:sz w:val="20"/>
        </w:rPr>
        <w:t>для</w:t>
      </w:r>
      <w:r>
        <w:rPr>
          <w:spacing w:val="-4"/>
          <w:sz w:val="20"/>
        </w:rPr>
        <w:t xml:space="preserve"> </w:t>
      </w:r>
      <w:r>
        <w:rPr>
          <w:sz w:val="20"/>
        </w:rPr>
        <w:t>сравнения, объединять элементы музыкального звучания по определённому признаку;</w:t>
      </w:r>
    </w:p>
    <w:p w:rsidR="003B46F0" w:rsidRDefault="00C01045">
      <w:pPr>
        <w:pStyle w:val="a4"/>
        <w:numPr>
          <w:ilvl w:val="0"/>
          <w:numId w:val="128"/>
        </w:numPr>
        <w:tabs>
          <w:tab w:val="left" w:pos="776"/>
        </w:tabs>
        <w:spacing w:line="276" w:lineRule="auto"/>
        <w:ind w:right="754" w:firstLine="0"/>
        <w:rPr>
          <w:sz w:val="20"/>
        </w:rPr>
      </w:pPr>
      <w:r>
        <w:rPr>
          <w:sz w:val="20"/>
        </w:rPr>
        <w:t>о</w:t>
      </w:r>
      <w:r>
        <w:rPr>
          <w:spacing w:val="-7"/>
          <w:sz w:val="20"/>
        </w:rPr>
        <w:t xml:space="preserve"> </w:t>
      </w:r>
      <w:r>
        <w:rPr>
          <w:sz w:val="20"/>
        </w:rPr>
        <w:t>пределять существенный</w:t>
      </w:r>
      <w:r>
        <w:rPr>
          <w:spacing w:val="-5"/>
          <w:sz w:val="20"/>
        </w:rPr>
        <w:t xml:space="preserve"> </w:t>
      </w:r>
      <w:r>
        <w:rPr>
          <w:sz w:val="20"/>
        </w:rPr>
        <w:t>признак</w:t>
      </w:r>
      <w:r>
        <w:rPr>
          <w:spacing w:val="-4"/>
          <w:sz w:val="20"/>
        </w:rPr>
        <w:t xml:space="preserve"> </w:t>
      </w:r>
      <w:r>
        <w:rPr>
          <w:sz w:val="20"/>
        </w:rPr>
        <w:t>для</w:t>
      </w:r>
      <w:r>
        <w:rPr>
          <w:spacing w:val="-4"/>
          <w:sz w:val="20"/>
        </w:rPr>
        <w:t xml:space="preserve"> </w:t>
      </w:r>
      <w:r>
        <w:rPr>
          <w:sz w:val="20"/>
        </w:rPr>
        <w:t>классификации,</w:t>
      </w:r>
      <w:r>
        <w:rPr>
          <w:spacing w:val="-1"/>
          <w:sz w:val="20"/>
        </w:rPr>
        <w:t xml:space="preserve"> </w:t>
      </w:r>
      <w:r>
        <w:rPr>
          <w:sz w:val="20"/>
        </w:rPr>
        <w:t>классифицировать</w:t>
      </w:r>
      <w:r>
        <w:rPr>
          <w:spacing w:val="-3"/>
          <w:sz w:val="20"/>
        </w:rPr>
        <w:t xml:space="preserve"> </w:t>
      </w:r>
      <w:r>
        <w:rPr>
          <w:sz w:val="20"/>
        </w:rPr>
        <w:t>предложенные</w:t>
      </w:r>
      <w:r>
        <w:rPr>
          <w:spacing w:val="-6"/>
          <w:sz w:val="20"/>
        </w:rPr>
        <w:t xml:space="preserve"> </w:t>
      </w:r>
      <w:r>
        <w:rPr>
          <w:sz w:val="20"/>
        </w:rPr>
        <w:t>объекты</w:t>
      </w:r>
      <w:r>
        <w:rPr>
          <w:spacing w:val="-4"/>
          <w:sz w:val="20"/>
        </w:rPr>
        <w:t xml:space="preserve"> </w:t>
      </w:r>
      <w:r>
        <w:rPr>
          <w:sz w:val="20"/>
        </w:rPr>
        <w:t xml:space="preserve">(музыкальные инструменты, элементы музыкального языка, произведения, исполнительские составы и </w:t>
      </w:r>
      <w:proofErr w:type="gramStart"/>
      <w:r>
        <w:rPr>
          <w:sz w:val="20"/>
        </w:rPr>
        <w:t>др )</w:t>
      </w:r>
      <w:proofErr w:type="gramEnd"/>
      <w:r>
        <w:rPr>
          <w:sz w:val="20"/>
        </w:rPr>
        <w:t>;</w:t>
      </w:r>
    </w:p>
    <w:p w:rsidR="003B46F0" w:rsidRDefault="00C01045">
      <w:pPr>
        <w:pStyle w:val="a4"/>
        <w:numPr>
          <w:ilvl w:val="0"/>
          <w:numId w:val="128"/>
        </w:numPr>
        <w:tabs>
          <w:tab w:val="left" w:pos="776"/>
        </w:tabs>
        <w:spacing w:line="276" w:lineRule="auto"/>
        <w:ind w:right="1109" w:firstLine="0"/>
        <w:rPr>
          <w:sz w:val="20"/>
        </w:rPr>
      </w:pPr>
      <w:r>
        <w:rPr>
          <w:sz w:val="20"/>
        </w:rPr>
        <w:t>находить</w:t>
      </w:r>
      <w:r>
        <w:rPr>
          <w:spacing w:val="-3"/>
          <w:sz w:val="20"/>
        </w:rPr>
        <w:t xml:space="preserve"> </w:t>
      </w:r>
      <w:r>
        <w:rPr>
          <w:sz w:val="20"/>
        </w:rPr>
        <w:t>закономерности</w:t>
      </w:r>
      <w:r>
        <w:rPr>
          <w:spacing w:val="-4"/>
          <w:sz w:val="20"/>
        </w:rPr>
        <w:t xml:space="preserve"> </w:t>
      </w:r>
      <w:r>
        <w:rPr>
          <w:sz w:val="20"/>
        </w:rPr>
        <w:t>и</w:t>
      </w:r>
      <w:r>
        <w:rPr>
          <w:spacing w:val="-4"/>
          <w:sz w:val="20"/>
        </w:rPr>
        <w:t xml:space="preserve"> </w:t>
      </w:r>
      <w:r>
        <w:rPr>
          <w:sz w:val="20"/>
        </w:rPr>
        <w:t>противоречия</w:t>
      </w:r>
      <w:r>
        <w:rPr>
          <w:spacing w:val="-3"/>
          <w:sz w:val="20"/>
        </w:rPr>
        <w:t xml:space="preserve"> </w:t>
      </w:r>
      <w:r>
        <w:rPr>
          <w:sz w:val="20"/>
        </w:rPr>
        <w:t>в</w:t>
      </w:r>
      <w:r>
        <w:rPr>
          <w:spacing w:val="-1"/>
          <w:sz w:val="20"/>
        </w:rPr>
        <w:t xml:space="preserve"> </w:t>
      </w:r>
      <w:r>
        <w:rPr>
          <w:sz w:val="20"/>
        </w:rPr>
        <w:t>рассматриваемых</w:t>
      </w:r>
      <w:r>
        <w:rPr>
          <w:spacing w:val="-2"/>
          <w:sz w:val="20"/>
        </w:rPr>
        <w:t xml:space="preserve"> </w:t>
      </w:r>
      <w:r>
        <w:rPr>
          <w:sz w:val="20"/>
        </w:rPr>
        <w:t>явлениях</w:t>
      </w:r>
      <w:r>
        <w:rPr>
          <w:spacing w:val="-2"/>
          <w:sz w:val="20"/>
        </w:rPr>
        <w:t xml:space="preserve"> </w:t>
      </w:r>
      <w:r>
        <w:rPr>
          <w:sz w:val="20"/>
        </w:rPr>
        <w:t>музыкального</w:t>
      </w:r>
      <w:r>
        <w:rPr>
          <w:spacing w:val="-7"/>
          <w:sz w:val="20"/>
        </w:rPr>
        <w:t xml:space="preserve"> </w:t>
      </w:r>
      <w:r>
        <w:rPr>
          <w:sz w:val="20"/>
        </w:rPr>
        <w:t>искусства, сведениях</w:t>
      </w:r>
      <w:r>
        <w:rPr>
          <w:spacing w:val="-1"/>
          <w:sz w:val="20"/>
        </w:rPr>
        <w:t xml:space="preserve"> </w:t>
      </w:r>
      <w:r>
        <w:rPr>
          <w:sz w:val="20"/>
        </w:rPr>
        <w:t>и наблюдениях за звучащим музыкальным материалом на основе предложенного учителем алгоритма;</w:t>
      </w:r>
    </w:p>
    <w:p w:rsidR="003B46F0" w:rsidRDefault="00C01045">
      <w:pPr>
        <w:pStyle w:val="a4"/>
        <w:numPr>
          <w:ilvl w:val="0"/>
          <w:numId w:val="128"/>
        </w:numPr>
        <w:tabs>
          <w:tab w:val="left" w:pos="776"/>
        </w:tabs>
        <w:spacing w:line="276" w:lineRule="auto"/>
        <w:ind w:right="1184" w:firstLine="0"/>
        <w:rPr>
          <w:sz w:val="20"/>
        </w:rPr>
      </w:pPr>
      <w:r>
        <w:rPr>
          <w:sz w:val="20"/>
        </w:rPr>
        <w:t>выявлять</w:t>
      </w:r>
      <w:r>
        <w:rPr>
          <w:spacing w:val="-3"/>
          <w:sz w:val="20"/>
        </w:rPr>
        <w:t xml:space="preserve"> </w:t>
      </w:r>
      <w:r>
        <w:rPr>
          <w:sz w:val="20"/>
        </w:rPr>
        <w:t>недостаток</w:t>
      </w:r>
      <w:r>
        <w:rPr>
          <w:spacing w:val="-4"/>
          <w:sz w:val="20"/>
        </w:rPr>
        <w:t xml:space="preserve"> </w:t>
      </w:r>
      <w:r>
        <w:rPr>
          <w:sz w:val="20"/>
        </w:rPr>
        <w:t>информации,</w:t>
      </w:r>
      <w:r>
        <w:rPr>
          <w:spacing w:val="-1"/>
          <w:sz w:val="20"/>
        </w:rPr>
        <w:t xml:space="preserve"> </w:t>
      </w:r>
      <w:r>
        <w:rPr>
          <w:sz w:val="20"/>
        </w:rPr>
        <w:t>в</w:t>
      </w:r>
      <w:r>
        <w:rPr>
          <w:spacing w:val="-2"/>
          <w:sz w:val="20"/>
        </w:rPr>
        <w:t xml:space="preserve"> </w:t>
      </w:r>
      <w:r>
        <w:rPr>
          <w:sz w:val="20"/>
        </w:rPr>
        <w:t>том</w:t>
      </w:r>
      <w:r>
        <w:rPr>
          <w:spacing w:val="-5"/>
          <w:sz w:val="20"/>
        </w:rPr>
        <w:t xml:space="preserve"> </w:t>
      </w:r>
      <w:r>
        <w:rPr>
          <w:sz w:val="20"/>
        </w:rPr>
        <w:t>числе</w:t>
      </w:r>
      <w:r>
        <w:rPr>
          <w:spacing w:val="-5"/>
          <w:sz w:val="20"/>
        </w:rPr>
        <w:t xml:space="preserve"> </w:t>
      </w:r>
      <w:r>
        <w:rPr>
          <w:sz w:val="20"/>
        </w:rPr>
        <w:t>слуховой,</w:t>
      </w:r>
      <w:r>
        <w:rPr>
          <w:spacing w:val="-1"/>
          <w:sz w:val="20"/>
        </w:rPr>
        <w:t xml:space="preserve"> </w:t>
      </w:r>
      <w:r>
        <w:rPr>
          <w:sz w:val="20"/>
        </w:rPr>
        <w:t>акустической</w:t>
      </w:r>
      <w:r>
        <w:rPr>
          <w:spacing w:val="-4"/>
          <w:sz w:val="20"/>
        </w:rPr>
        <w:t xml:space="preserve"> </w:t>
      </w:r>
      <w:r>
        <w:rPr>
          <w:sz w:val="20"/>
        </w:rPr>
        <w:t>для</w:t>
      </w:r>
      <w:r>
        <w:rPr>
          <w:spacing w:val="-4"/>
          <w:sz w:val="20"/>
        </w:rPr>
        <w:t xml:space="preserve"> </w:t>
      </w:r>
      <w:r>
        <w:rPr>
          <w:sz w:val="20"/>
        </w:rPr>
        <w:t>решения учебной</w:t>
      </w:r>
      <w:r>
        <w:rPr>
          <w:spacing w:val="-4"/>
          <w:sz w:val="20"/>
        </w:rPr>
        <w:t xml:space="preserve"> </w:t>
      </w:r>
      <w:r>
        <w:rPr>
          <w:sz w:val="20"/>
        </w:rPr>
        <w:t>(практической) задачина основе предложенного алгоритма;</w:t>
      </w:r>
    </w:p>
    <w:p w:rsidR="003B46F0" w:rsidRDefault="00C01045">
      <w:pPr>
        <w:pStyle w:val="a4"/>
        <w:numPr>
          <w:ilvl w:val="0"/>
          <w:numId w:val="128"/>
        </w:numPr>
        <w:tabs>
          <w:tab w:val="left" w:pos="781"/>
        </w:tabs>
        <w:spacing w:line="229" w:lineRule="exact"/>
        <w:ind w:left="781" w:hanging="306"/>
        <w:rPr>
          <w:sz w:val="20"/>
        </w:rPr>
      </w:pPr>
      <w:r>
        <w:rPr>
          <w:sz w:val="20"/>
        </w:rPr>
        <w:t>устанавливать</w:t>
      </w:r>
      <w:r>
        <w:rPr>
          <w:spacing w:val="-14"/>
          <w:sz w:val="20"/>
        </w:rPr>
        <w:t xml:space="preserve"> </w:t>
      </w:r>
      <w:r>
        <w:rPr>
          <w:sz w:val="20"/>
        </w:rPr>
        <w:t>причинно-следственные</w:t>
      </w:r>
      <w:r>
        <w:rPr>
          <w:spacing w:val="-13"/>
          <w:sz w:val="20"/>
        </w:rPr>
        <w:t xml:space="preserve"> </w:t>
      </w:r>
      <w:r>
        <w:rPr>
          <w:sz w:val="20"/>
        </w:rPr>
        <w:t>связи</w:t>
      </w:r>
      <w:r>
        <w:rPr>
          <w:spacing w:val="-12"/>
          <w:sz w:val="20"/>
        </w:rPr>
        <w:t xml:space="preserve"> </w:t>
      </w:r>
      <w:r>
        <w:rPr>
          <w:sz w:val="20"/>
        </w:rPr>
        <w:t>в</w:t>
      </w:r>
      <w:r>
        <w:rPr>
          <w:spacing w:val="-10"/>
          <w:sz w:val="20"/>
        </w:rPr>
        <w:t xml:space="preserve"> </w:t>
      </w:r>
      <w:r>
        <w:rPr>
          <w:sz w:val="20"/>
        </w:rPr>
        <w:t>ситуациях</w:t>
      </w:r>
      <w:r>
        <w:rPr>
          <w:spacing w:val="-10"/>
          <w:sz w:val="20"/>
        </w:rPr>
        <w:t xml:space="preserve"> </w:t>
      </w:r>
      <w:r>
        <w:rPr>
          <w:sz w:val="20"/>
        </w:rPr>
        <w:t>музыкального</w:t>
      </w:r>
      <w:r>
        <w:rPr>
          <w:spacing w:val="-13"/>
          <w:sz w:val="20"/>
        </w:rPr>
        <w:t xml:space="preserve"> </w:t>
      </w:r>
      <w:r>
        <w:rPr>
          <w:sz w:val="20"/>
        </w:rPr>
        <w:t>восприятия</w:t>
      </w:r>
      <w:r>
        <w:rPr>
          <w:spacing w:val="-10"/>
          <w:sz w:val="20"/>
        </w:rPr>
        <w:t xml:space="preserve"> </w:t>
      </w:r>
      <w:r>
        <w:rPr>
          <w:sz w:val="20"/>
        </w:rPr>
        <w:t>и</w:t>
      </w:r>
      <w:r>
        <w:rPr>
          <w:spacing w:val="-12"/>
          <w:sz w:val="20"/>
        </w:rPr>
        <w:t xml:space="preserve"> </w:t>
      </w:r>
      <w:r>
        <w:rPr>
          <w:sz w:val="20"/>
        </w:rPr>
        <w:t>исполнения,</w:t>
      </w:r>
      <w:r>
        <w:rPr>
          <w:spacing w:val="-9"/>
          <w:sz w:val="20"/>
        </w:rPr>
        <w:t xml:space="preserve"> </w:t>
      </w:r>
      <w:r>
        <w:rPr>
          <w:sz w:val="20"/>
        </w:rPr>
        <w:t>делать</w:t>
      </w:r>
      <w:r>
        <w:rPr>
          <w:spacing w:val="-11"/>
          <w:sz w:val="20"/>
        </w:rPr>
        <w:t xml:space="preserve"> </w:t>
      </w:r>
      <w:r>
        <w:rPr>
          <w:spacing w:val="-2"/>
          <w:sz w:val="20"/>
        </w:rPr>
        <w:t>выводы.</w:t>
      </w:r>
    </w:p>
    <w:p w:rsidR="003B46F0" w:rsidRDefault="00C01045">
      <w:pPr>
        <w:spacing w:before="32"/>
        <w:ind w:left="475"/>
        <w:rPr>
          <w:sz w:val="20"/>
        </w:rPr>
      </w:pPr>
      <w:r>
        <w:rPr>
          <w:i/>
          <w:sz w:val="20"/>
        </w:rPr>
        <w:t>Базовые</w:t>
      </w:r>
      <w:r>
        <w:rPr>
          <w:i/>
          <w:spacing w:val="-13"/>
          <w:sz w:val="20"/>
        </w:rPr>
        <w:t xml:space="preserve"> </w:t>
      </w:r>
      <w:r>
        <w:rPr>
          <w:i/>
          <w:sz w:val="20"/>
        </w:rPr>
        <w:t>исследовательские</w:t>
      </w:r>
      <w:r>
        <w:rPr>
          <w:i/>
          <w:spacing w:val="-12"/>
          <w:sz w:val="20"/>
        </w:rPr>
        <w:t xml:space="preserve"> </w:t>
      </w:r>
      <w:r>
        <w:rPr>
          <w:i/>
          <w:spacing w:val="-2"/>
          <w:sz w:val="20"/>
        </w:rPr>
        <w:t>действия</w:t>
      </w:r>
      <w:r>
        <w:rPr>
          <w:spacing w:val="-2"/>
          <w:sz w:val="20"/>
        </w:rPr>
        <w:t>:</w:t>
      </w:r>
    </w:p>
    <w:p w:rsidR="003B46F0" w:rsidRDefault="00C01045">
      <w:pPr>
        <w:pStyle w:val="a4"/>
        <w:numPr>
          <w:ilvl w:val="0"/>
          <w:numId w:val="128"/>
        </w:numPr>
        <w:tabs>
          <w:tab w:val="left" w:pos="776"/>
        </w:tabs>
        <w:spacing w:before="29" w:line="280" w:lineRule="auto"/>
        <w:ind w:right="1153" w:firstLine="0"/>
        <w:rPr>
          <w:sz w:val="20"/>
        </w:rPr>
      </w:pPr>
      <w:r>
        <w:rPr>
          <w:sz w:val="20"/>
        </w:rPr>
        <w:t>на</w:t>
      </w:r>
      <w:r>
        <w:rPr>
          <w:spacing w:val="-3"/>
          <w:sz w:val="20"/>
        </w:rPr>
        <w:t xml:space="preserve"> </w:t>
      </w:r>
      <w:r>
        <w:rPr>
          <w:sz w:val="20"/>
        </w:rPr>
        <w:t>основе</w:t>
      </w:r>
      <w:r>
        <w:rPr>
          <w:spacing w:val="-5"/>
          <w:sz w:val="20"/>
        </w:rPr>
        <w:t xml:space="preserve"> </w:t>
      </w:r>
      <w:r>
        <w:rPr>
          <w:sz w:val="20"/>
        </w:rPr>
        <w:t>предложенных учителем вопросов</w:t>
      </w:r>
      <w:r>
        <w:rPr>
          <w:spacing w:val="-2"/>
          <w:sz w:val="20"/>
        </w:rPr>
        <w:t xml:space="preserve"> </w:t>
      </w:r>
      <w:r>
        <w:rPr>
          <w:sz w:val="20"/>
        </w:rPr>
        <w:t>определять</w:t>
      </w:r>
      <w:r>
        <w:rPr>
          <w:spacing w:val="-3"/>
          <w:sz w:val="20"/>
        </w:rPr>
        <w:t xml:space="preserve"> </w:t>
      </w:r>
      <w:r>
        <w:rPr>
          <w:sz w:val="20"/>
        </w:rPr>
        <w:t>разрыв</w:t>
      </w:r>
      <w:r>
        <w:rPr>
          <w:spacing w:val="-5"/>
          <w:sz w:val="20"/>
        </w:rPr>
        <w:t xml:space="preserve"> </w:t>
      </w:r>
      <w:r>
        <w:rPr>
          <w:sz w:val="20"/>
        </w:rPr>
        <w:t>между</w:t>
      </w:r>
      <w:r>
        <w:rPr>
          <w:spacing w:val="-13"/>
          <w:sz w:val="20"/>
        </w:rPr>
        <w:t xml:space="preserve"> </w:t>
      </w:r>
      <w:r>
        <w:rPr>
          <w:sz w:val="20"/>
        </w:rPr>
        <w:t>реальным и</w:t>
      </w:r>
      <w:r>
        <w:rPr>
          <w:spacing w:val="-9"/>
          <w:sz w:val="20"/>
        </w:rPr>
        <w:t xml:space="preserve"> </w:t>
      </w:r>
      <w:r>
        <w:rPr>
          <w:sz w:val="20"/>
        </w:rPr>
        <w:t>желательным</w:t>
      </w:r>
      <w:r>
        <w:rPr>
          <w:spacing w:val="-5"/>
          <w:sz w:val="20"/>
        </w:rPr>
        <w:t xml:space="preserve"> </w:t>
      </w:r>
      <w:r>
        <w:rPr>
          <w:sz w:val="20"/>
        </w:rPr>
        <w:t>состоянием музыкальных явлений, в том числе в отношении собственных музыкально-исполнительских навыков;</w:t>
      </w:r>
    </w:p>
    <w:p w:rsidR="003B46F0" w:rsidRDefault="00C01045">
      <w:pPr>
        <w:pStyle w:val="a4"/>
        <w:numPr>
          <w:ilvl w:val="0"/>
          <w:numId w:val="128"/>
        </w:numPr>
        <w:tabs>
          <w:tab w:val="left" w:pos="776"/>
        </w:tabs>
        <w:spacing w:line="276" w:lineRule="auto"/>
        <w:ind w:right="716" w:firstLine="0"/>
        <w:rPr>
          <w:sz w:val="20"/>
        </w:rPr>
      </w:pPr>
      <w:r>
        <w:rPr>
          <w:sz w:val="20"/>
        </w:rPr>
        <w:t>с</w:t>
      </w:r>
      <w:r>
        <w:rPr>
          <w:spacing w:val="-6"/>
          <w:sz w:val="20"/>
        </w:rPr>
        <w:t xml:space="preserve"> </w:t>
      </w:r>
      <w:r>
        <w:rPr>
          <w:sz w:val="20"/>
        </w:rPr>
        <w:t>помощью учителя</w:t>
      </w:r>
      <w:r>
        <w:rPr>
          <w:spacing w:val="-4"/>
          <w:sz w:val="20"/>
        </w:rPr>
        <w:t xml:space="preserve"> </w:t>
      </w:r>
      <w:r>
        <w:rPr>
          <w:sz w:val="20"/>
        </w:rPr>
        <w:t>формулировать</w:t>
      </w:r>
      <w:r>
        <w:rPr>
          <w:spacing w:val="-2"/>
          <w:sz w:val="20"/>
        </w:rPr>
        <w:t xml:space="preserve"> </w:t>
      </w:r>
      <w:r>
        <w:rPr>
          <w:sz w:val="20"/>
        </w:rPr>
        <w:t>цель</w:t>
      </w:r>
      <w:r>
        <w:rPr>
          <w:spacing w:val="-4"/>
          <w:sz w:val="20"/>
        </w:rPr>
        <w:t xml:space="preserve"> </w:t>
      </w:r>
      <w:r>
        <w:rPr>
          <w:sz w:val="20"/>
        </w:rPr>
        <w:t>выполнения</w:t>
      </w:r>
      <w:r>
        <w:rPr>
          <w:spacing w:val="-1"/>
          <w:sz w:val="20"/>
        </w:rPr>
        <w:t xml:space="preserve"> </w:t>
      </w:r>
      <w:r>
        <w:rPr>
          <w:sz w:val="20"/>
        </w:rPr>
        <w:t>вокальных</w:t>
      </w:r>
      <w:r>
        <w:rPr>
          <w:spacing w:val="-2"/>
          <w:sz w:val="20"/>
        </w:rPr>
        <w:t xml:space="preserve"> </w:t>
      </w:r>
      <w:r>
        <w:rPr>
          <w:sz w:val="20"/>
        </w:rPr>
        <w:t>и</w:t>
      </w:r>
      <w:r>
        <w:rPr>
          <w:spacing w:val="-10"/>
          <w:sz w:val="20"/>
        </w:rPr>
        <w:t xml:space="preserve"> </w:t>
      </w:r>
      <w:r>
        <w:rPr>
          <w:sz w:val="20"/>
        </w:rPr>
        <w:t>слуховых упражнений,</w:t>
      </w:r>
      <w:r>
        <w:rPr>
          <w:spacing w:val="-1"/>
          <w:sz w:val="20"/>
        </w:rPr>
        <w:t xml:space="preserve"> </w:t>
      </w:r>
      <w:r>
        <w:rPr>
          <w:sz w:val="20"/>
        </w:rPr>
        <w:t>планировать</w:t>
      </w:r>
      <w:r>
        <w:rPr>
          <w:spacing w:val="-3"/>
          <w:sz w:val="20"/>
        </w:rPr>
        <w:t xml:space="preserve"> </w:t>
      </w:r>
      <w:r>
        <w:rPr>
          <w:sz w:val="20"/>
        </w:rPr>
        <w:t>изменения результатов своей музыкальной деятельности, ситуации совместного музицирования;</w:t>
      </w:r>
    </w:p>
    <w:p w:rsidR="003B46F0" w:rsidRDefault="00C01045">
      <w:pPr>
        <w:pStyle w:val="a4"/>
        <w:numPr>
          <w:ilvl w:val="0"/>
          <w:numId w:val="128"/>
        </w:numPr>
        <w:tabs>
          <w:tab w:val="left" w:pos="776"/>
        </w:tabs>
        <w:spacing w:line="276" w:lineRule="auto"/>
        <w:ind w:right="561" w:firstLine="0"/>
        <w:rPr>
          <w:sz w:val="20"/>
        </w:rPr>
      </w:pPr>
      <w:r>
        <w:rPr>
          <w:sz w:val="20"/>
        </w:rPr>
        <w:t>сравнивать</w:t>
      </w:r>
      <w:r>
        <w:rPr>
          <w:spacing w:val="-6"/>
          <w:sz w:val="20"/>
        </w:rPr>
        <w:t xml:space="preserve"> </w:t>
      </w:r>
      <w:r>
        <w:rPr>
          <w:sz w:val="20"/>
        </w:rPr>
        <w:t>несколько</w:t>
      </w:r>
      <w:r>
        <w:rPr>
          <w:spacing w:val="-6"/>
          <w:sz w:val="20"/>
        </w:rPr>
        <w:t xml:space="preserve"> </w:t>
      </w:r>
      <w:r>
        <w:rPr>
          <w:sz w:val="20"/>
        </w:rPr>
        <w:t>вариантов</w:t>
      </w:r>
      <w:r>
        <w:rPr>
          <w:spacing w:val="-1"/>
          <w:sz w:val="20"/>
        </w:rPr>
        <w:t xml:space="preserve"> </w:t>
      </w:r>
      <w:r>
        <w:rPr>
          <w:sz w:val="20"/>
        </w:rPr>
        <w:t>решения</w:t>
      </w:r>
      <w:r>
        <w:rPr>
          <w:spacing w:val="-3"/>
          <w:sz w:val="20"/>
        </w:rPr>
        <w:t xml:space="preserve"> </w:t>
      </w:r>
      <w:r>
        <w:rPr>
          <w:sz w:val="20"/>
        </w:rPr>
        <w:t>творческой, исполнительской</w:t>
      </w:r>
      <w:r>
        <w:rPr>
          <w:spacing w:val="-4"/>
          <w:sz w:val="20"/>
        </w:rPr>
        <w:t xml:space="preserve"> </w:t>
      </w:r>
      <w:r>
        <w:rPr>
          <w:sz w:val="20"/>
        </w:rPr>
        <w:t>задачи,</w:t>
      </w:r>
      <w:r>
        <w:rPr>
          <w:spacing w:val="-4"/>
          <w:sz w:val="20"/>
        </w:rPr>
        <w:t xml:space="preserve"> </w:t>
      </w:r>
      <w:r>
        <w:rPr>
          <w:sz w:val="20"/>
        </w:rPr>
        <w:t>выбирать</w:t>
      </w:r>
      <w:r>
        <w:rPr>
          <w:spacing w:val="-2"/>
          <w:sz w:val="20"/>
        </w:rPr>
        <w:t xml:space="preserve"> </w:t>
      </w:r>
      <w:r>
        <w:rPr>
          <w:sz w:val="20"/>
        </w:rPr>
        <w:t>наиболее подходящий</w:t>
      </w:r>
      <w:r>
        <w:rPr>
          <w:spacing w:val="-3"/>
          <w:sz w:val="20"/>
        </w:rPr>
        <w:t xml:space="preserve"> </w:t>
      </w:r>
      <w:r>
        <w:rPr>
          <w:sz w:val="20"/>
        </w:rPr>
        <w:t>(на основе предложенных критериев);</w:t>
      </w:r>
    </w:p>
    <w:p w:rsidR="003B46F0" w:rsidRDefault="00C01045">
      <w:pPr>
        <w:pStyle w:val="a4"/>
        <w:numPr>
          <w:ilvl w:val="0"/>
          <w:numId w:val="128"/>
        </w:numPr>
        <w:tabs>
          <w:tab w:val="left" w:pos="776"/>
        </w:tabs>
        <w:spacing w:line="276" w:lineRule="auto"/>
        <w:ind w:right="1123" w:firstLine="0"/>
        <w:rPr>
          <w:sz w:val="20"/>
        </w:rPr>
      </w:pPr>
      <w:r>
        <w:rPr>
          <w:sz w:val="20"/>
        </w:rPr>
        <w:t>проводить по</w:t>
      </w:r>
      <w:r>
        <w:rPr>
          <w:spacing w:val="-6"/>
          <w:sz w:val="20"/>
        </w:rPr>
        <w:t xml:space="preserve"> </w:t>
      </w:r>
      <w:r>
        <w:rPr>
          <w:sz w:val="20"/>
        </w:rPr>
        <w:t>предложенному</w:t>
      </w:r>
      <w:r>
        <w:rPr>
          <w:spacing w:val="-10"/>
          <w:sz w:val="20"/>
        </w:rPr>
        <w:t xml:space="preserve"> </w:t>
      </w:r>
      <w:r>
        <w:rPr>
          <w:sz w:val="20"/>
        </w:rPr>
        <w:t>плану</w:t>
      </w:r>
      <w:r>
        <w:rPr>
          <w:spacing w:val="-10"/>
          <w:sz w:val="20"/>
        </w:rPr>
        <w:t xml:space="preserve"> </w:t>
      </w:r>
      <w:r>
        <w:rPr>
          <w:sz w:val="20"/>
        </w:rPr>
        <w:t>опыт, несложное исследование</w:t>
      </w:r>
      <w:r>
        <w:rPr>
          <w:spacing w:val="-4"/>
          <w:sz w:val="20"/>
        </w:rPr>
        <w:t xml:space="preserve"> </w:t>
      </w:r>
      <w:r>
        <w:rPr>
          <w:sz w:val="20"/>
        </w:rPr>
        <w:t>по</w:t>
      </w:r>
      <w:r>
        <w:rPr>
          <w:spacing w:val="-2"/>
          <w:sz w:val="20"/>
        </w:rPr>
        <w:t xml:space="preserve"> </w:t>
      </w:r>
      <w:r>
        <w:rPr>
          <w:sz w:val="20"/>
        </w:rPr>
        <w:t>установлению</w:t>
      </w:r>
      <w:r>
        <w:rPr>
          <w:spacing w:val="-3"/>
          <w:sz w:val="20"/>
        </w:rPr>
        <w:t xml:space="preserve"> </w:t>
      </w:r>
      <w:r>
        <w:rPr>
          <w:sz w:val="20"/>
        </w:rPr>
        <w:t>особенностей</w:t>
      </w:r>
      <w:r>
        <w:rPr>
          <w:spacing w:val="-3"/>
          <w:sz w:val="20"/>
        </w:rPr>
        <w:t xml:space="preserve"> </w:t>
      </w:r>
      <w:r>
        <w:rPr>
          <w:sz w:val="20"/>
        </w:rPr>
        <w:t>предмета изучения и связей между</w:t>
      </w:r>
      <w:r>
        <w:rPr>
          <w:spacing w:val="-6"/>
          <w:sz w:val="20"/>
        </w:rPr>
        <w:t xml:space="preserve"> </w:t>
      </w:r>
      <w:r>
        <w:rPr>
          <w:sz w:val="20"/>
        </w:rPr>
        <w:t>музыкальными объектами и явлениями (часть — целое, причина — следствие);</w:t>
      </w:r>
    </w:p>
    <w:p w:rsidR="003B46F0" w:rsidRDefault="00C01045">
      <w:pPr>
        <w:pStyle w:val="a4"/>
        <w:numPr>
          <w:ilvl w:val="0"/>
          <w:numId w:val="128"/>
        </w:numPr>
        <w:tabs>
          <w:tab w:val="left" w:pos="776"/>
        </w:tabs>
        <w:spacing w:line="276" w:lineRule="auto"/>
        <w:ind w:right="543" w:firstLine="0"/>
        <w:rPr>
          <w:sz w:val="20"/>
        </w:rPr>
      </w:pPr>
      <w:r>
        <w:rPr>
          <w:sz w:val="20"/>
        </w:rPr>
        <w:t>формулировать</w:t>
      </w:r>
      <w:r>
        <w:rPr>
          <w:spacing w:val="-3"/>
          <w:sz w:val="20"/>
        </w:rPr>
        <w:t xml:space="preserve"> </w:t>
      </w:r>
      <w:r>
        <w:rPr>
          <w:sz w:val="20"/>
        </w:rPr>
        <w:t>выводы</w:t>
      </w:r>
      <w:r>
        <w:rPr>
          <w:spacing w:val="-2"/>
          <w:sz w:val="20"/>
        </w:rPr>
        <w:t xml:space="preserve"> </w:t>
      </w:r>
      <w:r>
        <w:rPr>
          <w:sz w:val="20"/>
        </w:rPr>
        <w:t>и</w:t>
      </w:r>
      <w:r>
        <w:rPr>
          <w:spacing w:val="-4"/>
          <w:sz w:val="20"/>
        </w:rPr>
        <w:t xml:space="preserve"> </w:t>
      </w:r>
      <w:r>
        <w:rPr>
          <w:sz w:val="20"/>
        </w:rPr>
        <w:t>подкреплять</w:t>
      </w:r>
      <w:r>
        <w:rPr>
          <w:spacing w:val="-2"/>
          <w:sz w:val="20"/>
        </w:rPr>
        <w:t xml:space="preserve"> </w:t>
      </w:r>
      <w:r>
        <w:rPr>
          <w:sz w:val="20"/>
        </w:rPr>
        <w:t>их</w:t>
      </w:r>
      <w:r>
        <w:rPr>
          <w:spacing w:val="-2"/>
          <w:sz w:val="20"/>
        </w:rPr>
        <w:t xml:space="preserve"> </w:t>
      </w:r>
      <w:r>
        <w:rPr>
          <w:sz w:val="20"/>
        </w:rPr>
        <w:t>доказательствами</w:t>
      </w:r>
      <w:r>
        <w:rPr>
          <w:spacing w:val="-2"/>
          <w:sz w:val="20"/>
        </w:rPr>
        <w:t xml:space="preserve"> </w:t>
      </w:r>
      <w:r>
        <w:rPr>
          <w:sz w:val="20"/>
        </w:rPr>
        <w:t>на</w:t>
      </w:r>
      <w:r>
        <w:rPr>
          <w:spacing w:val="-5"/>
          <w:sz w:val="20"/>
        </w:rPr>
        <w:t xml:space="preserve"> </w:t>
      </w:r>
      <w:r>
        <w:rPr>
          <w:sz w:val="20"/>
        </w:rPr>
        <w:t>основе</w:t>
      </w:r>
      <w:r>
        <w:rPr>
          <w:spacing w:val="-4"/>
          <w:sz w:val="20"/>
        </w:rPr>
        <w:t xml:space="preserve"> </w:t>
      </w:r>
      <w:r>
        <w:rPr>
          <w:sz w:val="20"/>
        </w:rPr>
        <w:t>результатов</w:t>
      </w:r>
      <w:r>
        <w:rPr>
          <w:spacing w:val="-1"/>
          <w:sz w:val="20"/>
        </w:rPr>
        <w:t xml:space="preserve"> </w:t>
      </w:r>
      <w:r>
        <w:rPr>
          <w:sz w:val="20"/>
        </w:rPr>
        <w:t>проведённого</w:t>
      </w:r>
      <w:r>
        <w:rPr>
          <w:spacing w:val="-6"/>
          <w:sz w:val="20"/>
        </w:rPr>
        <w:t xml:space="preserve"> </w:t>
      </w:r>
      <w:r>
        <w:rPr>
          <w:sz w:val="20"/>
        </w:rPr>
        <w:t>наблюдения (в</w:t>
      </w:r>
      <w:r>
        <w:rPr>
          <w:spacing w:val="-1"/>
          <w:sz w:val="20"/>
        </w:rPr>
        <w:t xml:space="preserve"> </w:t>
      </w:r>
      <w:r>
        <w:rPr>
          <w:sz w:val="20"/>
        </w:rPr>
        <w:t>том числе в форме двигательного моделирования, звукового эксперимента, классификации, сравнения, исследования);</w:t>
      </w:r>
    </w:p>
    <w:p w:rsidR="003B46F0" w:rsidRDefault="00C01045">
      <w:pPr>
        <w:pStyle w:val="a4"/>
        <w:numPr>
          <w:ilvl w:val="0"/>
          <w:numId w:val="128"/>
        </w:numPr>
        <w:tabs>
          <w:tab w:val="left" w:pos="776"/>
        </w:tabs>
        <w:spacing w:line="229" w:lineRule="exact"/>
        <w:ind w:left="776" w:hanging="301"/>
        <w:rPr>
          <w:sz w:val="20"/>
        </w:rPr>
      </w:pPr>
      <w:r>
        <w:rPr>
          <w:sz w:val="20"/>
        </w:rPr>
        <w:t>прогнозировать</w:t>
      </w:r>
      <w:r>
        <w:rPr>
          <w:spacing w:val="-15"/>
          <w:sz w:val="20"/>
        </w:rPr>
        <w:t xml:space="preserve"> </w:t>
      </w:r>
      <w:r>
        <w:rPr>
          <w:sz w:val="20"/>
        </w:rPr>
        <w:t>возможное</w:t>
      </w:r>
      <w:r>
        <w:rPr>
          <w:spacing w:val="-12"/>
          <w:sz w:val="20"/>
        </w:rPr>
        <w:t xml:space="preserve"> </w:t>
      </w:r>
      <w:r>
        <w:rPr>
          <w:sz w:val="20"/>
        </w:rPr>
        <w:t>развитие</w:t>
      </w:r>
      <w:r>
        <w:rPr>
          <w:spacing w:val="-13"/>
          <w:sz w:val="20"/>
        </w:rPr>
        <w:t xml:space="preserve"> </w:t>
      </w:r>
      <w:r>
        <w:rPr>
          <w:sz w:val="20"/>
        </w:rPr>
        <w:t>музыкального</w:t>
      </w:r>
      <w:r>
        <w:rPr>
          <w:spacing w:val="-12"/>
          <w:sz w:val="20"/>
        </w:rPr>
        <w:t xml:space="preserve"> </w:t>
      </w:r>
      <w:r>
        <w:rPr>
          <w:sz w:val="20"/>
        </w:rPr>
        <w:t>процесса,</w:t>
      </w:r>
      <w:r>
        <w:rPr>
          <w:spacing w:val="-10"/>
          <w:sz w:val="20"/>
        </w:rPr>
        <w:t xml:space="preserve"> </w:t>
      </w:r>
      <w:r>
        <w:rPr>
          <w:sz w:val="20"/>
        </w:rPr>
        <w:t>эволюции</w:t>
      </w:r>
      <w:r>
        <w:rPr>
          <w:spacing w:val="-10"/>
          <w:sz w:val="20"/>
        </w:rPr>
        <w:t xml:space="preserve"> </w:t>
      </w:r>
      <w:r>
        <w:rPr>
          <w:sz w:val="20"/>
        </w:rPr>
        <w:t>культурных</w:t>
      </w:r>
      <w:r>
        <w:rPr>
          <w:spacing w:val="-10"/>
          <w:sz w:val="20"/>
        </w:rPr>
        <w:t xml:space="preserve"> </w:t>
      </w:r>
      <w:r>
        <w:rPr>
          <w:sz w:val="20"/>
        </w:rPr>
        <w:t>явлений</w:t>
      </w:r>
      <w:r>
        <w:rPr>
          <w:spacing w:val="-12"/>
          <w:sz w:val="20"/>
        </w:rPr>
        <w:t xml:space="preserve"> </w:t>
      </w:r>
      <w:r>
        <w:rPr>
          <w:sz w:val="20"/>
        </w:rPr>
        <w:t>в</w:t>
      </w:r>
      <w:r>
        <w:rPr>
          <w:spacing w:val="-10"/>
          <w:sz w:val="20"/>
        </w:rPr>
        <w:t xml:space="preserve"> </w:t>
      </w:r>
      <w:r>
        <w:rPr>
          <w:sz w:val="20"/>
        </w:rPr>
        <w:t>различных</w:t>
      </w:r>
      <w:r>
        <w:rPr>
          <w:spacing w:val="-10"/>
          <w:sz w:val="20"/>
        </w:rPr>
        <w:t xml:space="preserve"> </w:t>
      </w:r>
      <w:r>
        <w:rPr>
          <w:spacing w:val="-2"/>
          <w:sz w:val="20"/>
        </w:rPr>
        <w:t>условиях.</w:t>
      </w:r>
    </w:p>
    <w:p w:rsidR="003B46F0" w:rsidRDefault="00C01045">
      <w:pPr>
        <w:spacing w:before="26"/>
        <w:ind w:left="475"/>
        <w:rPr>
          <w:sz w:val="20"/>
        </w:rPr>
      </w:pPr>
      <w:r>
        <w:rPr>
          <w:i/>
          <w:sz w:val="20"/>
        </w:rPr>
        <w:t>Работа</w:t>
      </w:r>
      <w:r>
        <w:rPr>
          <w:i/>
          <w:spacing w:val="-3"/>
          <w:sz w:val="20"/>
        </w:rPr>
        <w:t xml:space="preserve"> </w:t>
      </w:r>
      <w:r>
        <w:rPr>
          <w:i/>
          <w:sz w:val="20"/>
        </w:rPr>
        <w:t>с</w:t>
      </w:r>
      <w:r>
        <w:rPr>
          <w:i/>
          <w:spacing w:val="-4"/>
          <w:sz w:val="20"/>
        </w:rPr>
        <w:t xml:space="preserve"> </w:t>
      </w:r>
      <w:r>
        <w:rPr>
          <w:i/>
          <w:spacing w:val="-2"/>
          <w:sz w:val="20"/>
        </w:rPr>
        <w:t>информацией</w:t>
      </w:r>
      <w:r>
        <w:rPr>
          <w:spacing w:val="-2"/>
          <w:sz w:val="20"/>
        </w:rPr>
        <w:t>:</w:t>
      </w:r>
    </w:p>
    <w:p w:rsidR="003B46F0" w:rsidRDefault="00C01045">
      <w:pPr>
        <w:pStyle w:val="a4"/>
        <w:numPr>
          <w:ilvl w:val="0"/>
          <w:numId w:val="128"/>
        </w:numPr>
        <w:tabs>
          <w:tab w:val="left" w:pos="776"/>
        </w:tabs>
        <w:spacing w:before="34"/>
        <w:ind w:left="776" w:hanging="301"/>
        <w:rPr>
          <w:sz w:val="20"/>
        </w:rPr>
      </w:pPr>
      <w:r>
        <w:rPr>
          <w:sz w:val="20"/>
        </w:rPr>
        <w:t>выбирать</w:t>
      </w:r>
      <w:r>
        <w:rPr>
          <w:spacing w:val="-11"/>
          <w:sz w:val="20"/>
        </w:rPr>
        <w:t xml:space="preserve"> </w:t>
      </w:r>
      <w:r>
        <w:rPr>
          <w:sz w:val="20"/>
        </w:rPr>
        <w:t>источник</w:t>
      </w:r>
      <w:r>
        <w:rPr>
          <w:spacing w:val="-11"/>
          <w:sz w:val="20"/>
        </w:rPr>
        <w:t xml:space="preserve"> </w:t>
      </w:r>
      <w:r>
        <w:rPr>
          <w:sz w:val="20"/>
        </w:rPr>
        <w:t>получения</w:t>
      </w:r>
      <w:r>
        <w:rPr>
          <w:spacing w:val="-11"/>
          <w:sz w:val="20"/>
        </w:rPr>
        <w:t xml:space="preserve"> </w:t>
      </w:r>
      <w:r>
        <w:rPr>
          <w:spacing w:val="-2"/>
          <w:sz w:val="20"/>
        </w:rPr>
        <w:t>информации;</w:t>
      </w:r>
    </w:p>
    <w:p w:rsidR="003B46F0" w:rsidRDefault="00C01045">
      <w:pPr>
        <w:pStyle w:val="a4"/>
        <w:numPr>
          <w:ilvl w:val="0"/>
          <w:numId w:val="128"/>
        </w:numPr>
        <w:tabs>
          <w:tab w:val="left" w:pos="776"/>
        </w:tabs>
        <w:spacing w:before="1"/>
        <w:ind w:left="776" w:hanging="301"/>
        <w:rPr>
          <w:sz w:val="20"/>
        </w:rPr>
      </w:pPr>
      <w:r>
        <w:rPr>
          <w:sz w:val="20"/>
        </w:rPr>
        <w:t>согласно</w:t>
      </w:r>
      <w:r>
        <w:rPr>
          <w:spacing w:val="-15"/>
          <w:sz w:val="20"/>
        </w:rPr>
        <w:t xml:space="preserve"> </w:t>
      </w:r>
      <w:r>
        <w:rPr>
          <w:sz w:val="20"/>
        </w:rPr>
        <w:t>заданному</w:t>
      </w:r>
      <w:r>
        <w:rPr>
          <w:spacing w:val="-12"/>
          <w:sz w:val="20"/>
        </w:rPr>
        <w:t xml:space="preserve"> </w:t>
      </w:r>
      <w:r>
        <w:rPr>
          <w:sz w:val="20"/>
        </w:rPr>
        <w:t>алгоритму</w:t>
      </w:r>
      <w:r>
        <w:rPr>
          <w:spacing w:val="-13"/>
          <w:sz w:val="20"/>
        </w:rPr>
        <w:t xml:space="preserve"> </w:t>
      </w:r>
      <w:r>
        <w:rPr>
          <w:sz w:val="20"/>
        </w:rPr>
        <w:t>находить</w:t>
      </w:r>
      <w:r>
        <w:rPr>
          <w:spacing w:val="-12"/>
          <w:sz w:val="20"/>
        </w:rPr>
        <w:t xml:space="preserve"> </w:t>
      </w:r>
      <w:r>
        <w:rPr>
          <w:sz w:val="20"/>
        </w:rPr>
        <w:t>в</w:t>
      </w:r>
      <w:r>
        <w:rPr>
          <w:spacing w:val="-12"/>
          <w:sz w:val="20"/>
        </w:rPr>
        <w:t xml:space="preserve"> </w:t>
      </w:r>
      <w:r>
        <w:rPr>
          <w:sz w:val="20"/>
        </w:rPr>
        <w:t>предложенном</w:t>
      </w:r>
      <w:r>
        <w:rPr>
          <w:spacing w:val="-7"/>
          <w:sz w:val="20"/>
        </w:rPr>
        <w:t xml:space="preserve"> </w:t>
      </w:r>
      <w:r>
        <w:rPr>
          <w:sz w:val="20"/>
        </w:rPr>
        <w:t>источнике</w:t>
      </w:r>
      <w:r>
        <w:rPr>
          <w:spacing w:val="-10"/>
          <w:sz w:val="20"/>
        </w:rPr>
        <w:t xml:space="preserve"> </w:t>
      </w:r>
      <w:r>
        <w:rPr>
          <w:sz w:val="20"/>
        </w:rPr>
        <w:t>информацию,</w:t>
      </w:r>
      <w:r>
        <w:rPr>
          <w:spacing w:val="-5"/>
          <w:sz w:val="20"/>
        </w:rPr>
        <w:t xml:space="preserve"> </w:t>
      </w:r>
      <w:r>
        <w:rPr>
          <w:sz w:val="20"/>
        </w:rPr>
        <w:t>представленную</w:t>
      </w:r>
      <w:r>
        <w:rPr>
          <w:spacing w:val="-9"/>
          <w:sz w:val="20"/>
        </w:rPr>
        <w:t xml:space="preserve"> </w:t>
      </w:r>
      <w:r>
        <w:rPr>
          <w:sz w:val="20"/>
        </w:rPr>
        <w:t>в</w:t>
      </w:r>
      <w:r>
        <w:rPr>
          <w:spacing w:val="-7"/>
          <w:sz w:val="20"/>
        </w:rPr>
        <w:t xml:space="preserve"> </w:t>
      </w:r>
      <w:r>
        <w:rPr>
          <w:sz w:val="20"/>
        </w:rPr>
        <w:t>явном</w:t>
      </w:r>
      <w:r>
        <w:rPr>
          <w:spacing w:val="-5"/>
          <w:sz w:val="20"/>
        </w:rPr>
        <w:t xml:space="preserve"> </w:t>
      </w:r>
      <w:r>
        <w:rPr>
          <w:spacing w:val="-2"/>
          <w:sz w:val="20"/>
        </w:rPr>
        <w:t>виде;</w:t>
      </w:r>
    </w:p>
    <w:p w:rsidR="003B46F0" w:rsidRDefault="00C01045">
      <w:pPr>
        <w:pStyle w:val="a4"/>
        <w:numPr>
          <w:ilvl w:val="0"/>
          <w:numId w:val="128"/>
        </w:numPr>
        <w:tabs>
          <w:tab w:val="left" w:pos="776"/>
        </w:tabs>
        <w:spacing w:before="34" w:line="276" w:lineRule="auto"/>
        <w:ind w:right="1213" w:firstLine="0"/>
        <w:rPr>
          <w:sz w:val="20"/>
        </w:rPr>
      </w:pPr>
      <w:r>
        <w:rPr>
          <w:sz w:val="20"/>
        </w:rPr>
        <w:t>распознавать</w:t>
      </w:r>
      <w:r>
        <w:rPr>
          <w:spacing w:val="-6"/>
          <w:sz w:val="20"/>
        </w:rPr>
        <w:t xml:space="preserve"> </w:t>
      </w:r>
      <w:r>
        <w:rPr>
          <w:sz w:val="20"/>
        </w:rPr>
        <w:t>достоверную</w:t>
      </w:r>
      <w:r>
        <w:rPr>
          <w:spacing w:val="-4"/>
          <w:sz w:val="20"/>
        </w:rPr>
        <w:t xml:space="preserve"> </w:t>
      </w:r>
      <w:r>
        <w:rPr>
          <w:sz w:val="20"/>
        </w:rPr>
        <w:t>и</w:t>
      </w:r>
      <w:r>
        <w:rPr>
          <w:spacing w:val="-4"/>
          <w:sz w:val="20"/>
        </w:rPr>
        <w:t xml:space="preserve"> </w:t>
      </w:r>
      <w:r>
        <w:rPr>
          <w:sz w:val="20"/>
        </w:rPr>
        <w:t>недостоверную</w:t>
      </w:r>
      <w:r>
        <w:rPr>
          <w:spacing w:val="-4"/>
          <w:sz w:val="20"/>
        </w:rPr>
        <w:t xml:space="preserve"> </w:t>
      </w:r>
      <w:r>
        <w:rPr>
          <w:sz w:val="20"/>
        </w:rPr>
        <w:t>информацию</w:t>
      </w:r>
      <w:r>
        <w:rPr>
          <w:spacing w:val="-4"/>
          <w:sz w:val="20"/>
        </w:rPr>
        <w:t xml:space="preserve"> </w:t>
      </w:r>
      <w:r>
        <w:rPr>
          <w:sz w:val="20"/>
        </w:rPr>
        <w:t>самостоятельно</w:t>
      </w:r>
      <w:r>
        <w:rPr>
          <w:spacing w:val="-6"/>
          <w:sz w:val="20"/>
        </w:rPr>
        <w:t xml:space="preserve"> </w:t>
      </w:r>
      <w:r>
        <w:rPr>
          <w:sz w:val="20"/>
        </w:rPr>
        <w:t>или</w:t>
      </w:r>
      <w:r>
        <w:rPr>
          <w:spacing w:val="-4"/>
          <w:sz w:val="20"/>
        </w:rPr>
        <w:t xml:space="preserve"> </w:t>
      </w:r>
      <w:r>
        <w:rPr>
          <w:sz w:val="20"/>
        </w:rPr>
        <w:t>на основании</w:t>
      </w:r>
      <w:r>
        <w:rPr>
          <w:spacing w:val="-2"/>
          <w:sz w:val="20"/>
        </w:rPr>
        <w:t xml:space="preserve"> </w:t>
      </w:r>
      <w:r>
        <w:rPr>
          <w:sz w:val="20"/>
        </w:rPr>
        <w:t>предложенного учителем способа её проверки;</w:t>
      </w:r>
    </w:p>
    <w:p w:rsidR="003B46F0" w:rsidRDefault="00C01045">
      <w:pPr>
        <w:pStyle w:val="a4"/>
        <w:numPr>
          <w:ilvl w:val="0"/>
          <w:numId w:val="128"/>
        </w:numPr>
        <w:tabs>
          <w:tab w:val="left" w:pos="776"/>
        </w:tabs>
        <w:spacing w:line="276" w:lineRule="auto"/>
        <w:ind w:right="1455" w:firstLine="0"/>
        <w:rPr>
          <w:sz w:val="20"/>
        </w:rPr>
      </w:pPr>
      <w:r>
        <w:rPr>
          <w:sz w:val="20"/>
        </w:rPr>
        <w:t>соблюдать</w:t>
      </w:r>
      <w:r>
        <w:rPr>
          <w:spacing w:val="-4"/>
          <w:sz w:val="20"/>
        </w:rPr>
        <w:t xml:space="preserve"> </w:t>
      </w:r>
      <w:r>
        <w:rPr>
          <w:sz w:val="20"/>
        </w:rPr>
        <w:t>с</w:t>
      </w:r>
      <w:r>
        <w:rPr>
          <w:spacing w:val="-6"/>
          <w:sz w:val="20"/>
        </w:rPr>
        <w:t xml:space="preserve"> </w:t>
      </w:r>
      <w:r>
        <w:rPr>
          <w:sz w:val="20"/>
        </w:rPr>
        <w:t>помощью</w:t>
      </w:r>
      <w:r>
        <w:rPr>
          <w:spacing w:val="-5"/>
          <w:sz w:val="20"/>
        </w:rPr>
        <w:t xml:space="preserve"> </w:t>
      </w:r>
      <w:r>
        <w:rPr>
          <w:sz w:val="20"/>
        </w:rPr>
        <w:t>взрослых</w:t>
      </w:r>
      <w:r>
        <w:rPr>
          <w:spacing w:val="-3"/>
          <w:sz w:val="20"/>
        </w:rPr>
        <w:t xml:space="preserve"> </w:t>
      </w:r>
      <w:r>
        <w:rPr>
          <w:sz w:val="20"/>
        </w:rPr>
        <w:t>(учителей, родителей</w:t>
      </w:r>
      <w:r>
        <w:rPr>
          <w:spacing w:val="-5"/>
          <w:sz w:val="20"/>
        </w:rPr>
        <w:t xml:space="preserve"> </w:t>
      </w:r>
      <w:r>
        <w:rPr>
          <w:sz w:val="20"/>
        </w:rPr>
        <w:t>(законных</w:t>
      </w:r>
      <w:r>
        <w:rPr>
          <w:spacing w:val="-2"/>
          <w:sz w:val="20"/>
        </w:rPr>
        <w:t xml:space="preserve"> </w:t>
      </w:r>
      <w:r>
        <w:rPr>
          <w:sz w:val="20"/>
        </w:rPr>
        <w:t>представителей)</w:t>
      </w:r>
      <w:r>
        <w:rPr>
          <w:spacing w:val="-3"/>
          <w:sz w:val="20"/>
        </w:rPr>
        <w:t xml:space="preserve"> </w:t>
      </w:r>
      <w:r>
        <w:rPr>
          <w:sz w:val="20"/>
        </w:rPr>
        <w:t>обучающихся)</w:t>
      </w:r>
      <w:r>
        <w:rPr>
          <w:spacing w:val="-3"/>
          <w:sz w:val="20"/>
        </w:rPr>
        <w:t xml:space="preserve"> </w:t>
      </w:r>
      <w:r>
        <w:rPr>
          <w:sz w:val="20"/>
        </w:rPr>
        <w:t>правила информационной безопасности при поиске информации в сети Интернет;</w:t>
      </w:r>
    </w:p>
    <w:p w:rsidR="003B46F0" w:rsidRDefault="00C01045">
      <w:pPr>
        <w:pStyle w:val="a4"/>
        <w:numPr>
          <w:ilvl w:val="0"/>
          <w:numId w:val="128"/>
        </w:numPr>
        <w:tabs>
          <w:tab w:val="left" w:pos="776"/>
        </w:tabs>
        <w:spacing w:line="229" w:lineRule="exact"/>
        <w:ind w:left="776" w:hanging="301"/>
        <w:rPr>
          <w:sz w:val="20"/>
        </w:rPr>
      </w:pPr>
      <w:r>
        <w:rPr>
          <w:sz w:val="20"/>
        </w:rPr>
        <w:t>анализировать</w:t>
      </w:r>
      <w:r>
        <w:rPr>
          <w:spacing w:val="-12"/>
          <w:sz w:val="20"/>
        </w:rPr>
        <w:t xml:space="preserve"> </w:t>
      </w:r>
      <w:r>
        <w:rPr>
          <w:sz w:val="20"/>
        </w:rPr>
        <w:t>текстовую,</w:t>
      </w:r>
      <w:r>
        <w:rPr>
          <w:spacing w:val="-9"/>
          <w:sz w:val="20"/>
        </w:rPr>
        <w:t xml:space="preserve"> </w:t>
      </w:r>
      <w:r>
        <w:rPr>
          <w:sz w:val="20"/>
        </w:rPr>
        <w:t>видео-,</w:t>
      </w:r>
      <w:r>
        <w:rPr>
          <w:spacing w:val="-8"/>
          <w:sz w:val="20"/>
        </w:rPr>
        <w:t xml:space="preserve"> </w:t>
      </w:r>
      <w:r>
        <w:rPr>
          <w:sz w:val="20"/>
        </w:rPr>
        <w:t>графическую,</w:t>
      </w:r>
      <w:r>
        <w:rPr>
          <w:spacing w:val="-8"/>
          <w:sz w:val="20"/>
        </w:rPr>
        <w:t xml:space="preserve"> </w:t>
      </w:r>
      <w:r>
        <w:rPr>
          <w:sz w:val="20"/>
        </w:rPr>
        <w:t>звуковую,</w:t>
      </w:r>
      <w:r>
        <w:rPr>
          <w:spacing w:val="-8"/>
          <w:sz w:val="20"/>
        </w:rPr>
        <w:t xml:space="preserve"> </w:t>
      </w:r>
      <w:r>
        <w:rPr>
          <w:sz w:val="20"/>
        </w:rPr>
        <w:t>информацию</w:t>
      </w:r>
      <w:r>
        <w:rPr>
          <w:spacing w:val="-11"/>
          <w:sz w:val="20"/>
        </w:rPr>
        <w:t xml:space="preserve"> </w:t>
      </w:r>
      <w:r>
        <w:rPr>
          <w:sz w:val="20"/>
        </w:rPr>
        <w:t>в</w:t>
      </w:r>
      <w:r>
        <w:rPr>
          <w:spacing w:val="-9"/>
          <w:sz w:val="20"/>
        </w:rPr>
        <w:t xml:space="preserve"> </w:t>
      </w:r>
      <w:r>
        <w:rPr>
          <w:sz w:val="20"/>
        </w:rPr>
        <w:t>соответствии</w:t>
      </w:r>
      <w:r>
        <w:rPr>
          <w:spacing w:val="-12"/>
          <w:sz w:val="20"/>
        </w:rPr>
        <w:t xml:space="preserve"> </w:t>
      </w:r>
      <w:r>
        <w:rPr>
          <w:sz w:val="20"/>
        </w:rPr>
        <w:t>с</w:t>
      </w:r>
      <w:r>
        <w:rPr>
          <w:spacing w:val="-8"/>
          <w:sz w:val="20"/>
        </w:rPr>
        <w:t xml:space="preserve"> </w:t>
      </w:r>
      <w:r>
        <w:rPr>
          <w:sz w:val="20"/>
        </w:rPr>
        <w:t>учебной</w:t>
      </w:r>
      <w:r>
        <w:rPr>
          <w:spacing w:val="-10"/>
          <w:sz w:val="20"/>
        </w:rPr>
        <w:t xml:space="preserve"> </w:t>
      </w:r>
      <w:r>
        <w:rPr>
          <w:spacing w:val="-2"/>
          <w:sz w:val="20"/>
        </w:rPr>
        <w:t>задачей;</w:t>
      </w:r>
    </w:p>
    <w:p w:rsidR="003B46F0" w:rsidRDefault="00C01045">
      <w:pPr>
        <w:pStyle w:val="a4"/>
        <w:numPr>
          <w:ilvl w:val="0"/>
          <w:numId w:val="128"/>
        </w:numPr>
        <w:tabs>
          <w:tab w:val="left" w:pos="776"/>
        </w:tabs>
        <w:spacing w:before="29"/>
        <w:ind w:left="776" w:hanging="301"/>
        <w:rPr>
          <w:sz w:val="20"/>
        </w:rPr>
      </w:pPr>
      <w:r>
        <w:rPr>
          <w:sz w:val="20"/>
        </w:rPr>
        <w:t>анализировать</w:t>
      </w:r>
      <w:r>
        <w:rPr>
          <w:spacing w:val="-11"/>
          <w:sz w:val="20"/>
        </w:rPr>
        <w:t xml:space="preserve"> </w:t>
      </w:r>
      <w:r>
        <w:rPr>
          <w:sz w:val="20"/>
        </w:rPr>
        <w:t>музыкальные</w:t>
      </w:r>
      <w:r>
        <w:rPr>
          <w:spacing w:val="-11"/>
          <w:sz w:val="20"/>
        </w:rPr>
        <w:t xml:space="preserve"> </w:t>
      </w:r>
      <w:r>
        <w:rPr>
          <w:sz w:val="20"/>
        </w:rPr>
        <w:t>тексты</w:t>
      </w:r>
      <w:r>
        <w:rPr>
          <w:spacing w:val="-10"/>
          <w:sz w:val="20"/>
        </w:rPr>
        <w:t xml:space="preserve"> </w:t>
      </w:r>
      <w:r>
        <w:rPr>
          <w:sz w:val="20"/>
        </w:rPr>
        <w:t>(акустические</w:t>
      </w:r>
      <w:r>
        <w:rPr>
          <w:spacing w:val="-7"/>
          <w:sz w:val="20"/>
        </w:rPr>
        <w:t xml:space="preserve"> </w:t>
      </w:r>
      <w:r>
        <w:rPr>
          <w:sz w:val="20"/>
        </w:rPr>
        <w:t>и</w:t>
      </w:r>
      <w:r>
        <w:rPr>
          <w:spacing w:val="-10"/>
          <w:sz w:val="20"/>
        </w:rPr>
        <w:t xml:space="preserve"> </w:t>
      </w:r>
      <w:r>
        <w:rPr>
          <w:sz w:val="20"/>
        </w:rPr>
        <w:t>нотные)</w:t>
      </w:r>
      <w:r>
        <w:rPr>
          <w:spacing w:val="-9"/>
          <w:sz w:val="20"/>
        </w:rPr>
        <w:t xml:space="preserve"> </w:t>
      </w:r>
      <w:r>
        <w:rPr>
          <w:sz w:val="20"/>
        </w:rPr>
        <w:t>по</w:t>
      </w:r>
      <w:r>
        <w:rPr>
          <w:spacing w:val="-8"/>
          <w:sz w:val="20"/>
        </w:rPr>
        <w:t xml:space="preserve"> </w:t>
      </w:r>
      <w:r>
        <w:rPr>
          <w:sz w:val="20"/>
        </w:rPr>
        <w:t>предложенному</w:t>
      </w:r>
      <w:r>
        <w:rPr>
          <w:spacing w:val="-11"/>
          <w:sz w:val="20"/>
        </w:rPr>
        <w:t xml:space="preserve"> </w:t>
      </w:r>
      <w:r>
        <w:rPr>
          <w:sz w:val="20"/>
        </w:rPr>
        <w:t>учителем</w:t>
      </w:r>
      <w:r>
        <w:rPr>
          <w:spacing w:val="-7"/>
          <w:sz w:val="20"/>
        </w:rPr>
        <w:t xml:space="preserve"> </w:t>
      </w:r>
      <w:r>
        <w:rPr>
          <w:spacing w:val="-2"/>
          <w:sz w:val="20"/>
        </w:rPr>
        <w:t>алгоритму;</w:t>
      </w:r>
    </w:p>
    <w:p w:rsidR="003B46F0" w:rsidRDefault="00C01045">
      <w:pPr>
        <w:pStyle w:val="a4"/>
        <w:numPr>
          <w:ilvl w:val="0"/>
          <w:numId w:val="128"/>
        </w:numPr>
        <w:tabs>
          <w:tab w:val="left" w:pos="776"/>
        </w:tabs>
        <w:spacing w:before="34"/>
        <w:ind w:left="776" w:hanging="301"/>
        <w:rPr>
          <w:sz w:val="20"/>
        </w:rPr>
      </w:pPr>
      <w:r>
        <w:rPr>
          <w:sz w:val="20"/>
        </w:rPr>
        <w:t>самостоятельно</w:t>
      </w:r>
      <w:r>
        <w:rPr>
          <w:spacing w:val="-13"/>
          <w:sz w:val="20"/>
        </w:rPr>
        <w:t xml:space="preserve"> </w:t>
      </w:r>
      <w:r>
        <w:rPr>
          <w:sz w:val="20"/>
        </w:rPr>
        <w:t>создавать</w:t>
      </w:r>
      <w:r>
        <w:rPr>
          <w:spacing w:val="-9"/>
          <w:sz w:val="20"/>
        </w:rPr>
        <w:t xml:space="preserve"> </w:t>
      </w:r>
      <w:r>
        <w:rPr>
          <w:sz w:val="20"/>
        </w:rPr>
        <w:t>схемы,</w:t>
      </w:r>
      <w:r>
        <w:rPr>
          <w:spacing w:val="-7"/>
          <w:sz w:val="20"/>
        </w:rPr>
        <w:t xml:space="preserve"> </w:t>
      </w:r>
      <w:r>
        <w:rPr>
          <w:sz w:val="20"/>
        </w:rPr>
        <w:t>таблицы</w:t>
      </w:r>
      <w:r>
        <w:rPr>
          <w:spacing w:val="-9"/>
          <w:sz w:val="20"/>
        </w:rPr>
        <w:t xml:space="preserve"> </w:t>
      </w:r>
      <w:r>
        <w:rPr>
          <w:sz w:val="20"/>
        </w:rPr>
        <w:t>для</w:t>
      </w:r>
      <w:r>
        <w:rPr>
          <w:spacing w:val="-12"/>
          <w:sz w:val="20"/>
        </w:rPr>
        <w:t xml:space="preserve"> </w:t>
      </w:r>
      <w:r>
        <w:rPr>
          <w:sz w:val="20"/>
        </w:rPr>
        <w:t>представления</w:t>
      </w:r>
      <w:r>
        <w:rPr>
          <w:spacing w:val="-9"/>
          <w:sz w:val="20"/>
        </w:rPr>
        <w:t xml:space="preserve"> </w:t>
      </w:r>
      <w:r>
        <w:rPr>
          <w:spacing w:val="-2"/>
          <w:sz w:val="20"/>
        </w:rPr>
        <w:t>информации.</w:t>
      </w:r>
    </w:p>
    <w:p w:rsidR="003B46F0" w:rsidRDefault="00C01045">
      <w:pPr>
        <w:pStyle w:val="1"/>
        <w:spacing w:before="43"/>
      </w:pPr>
      <w:r>
        <w:rPr>
          <w:spacing w:val="-2"/>
        </w:rPr>
        <w:t>Универсальные</w:t>
      </w:r>
      <w:r>
        <w:rPr>
          <w:spacing w:val="14"/>
        </w:rPr>
        <w:t xml:space="preserve"> </w:t>
      </w:r>
      <w:r>
        <w:rPr>
          <w:spacing w:val="-2"/>
        </w:rPr>
        <w:t>коммуникативные</w:t>
      </w:r>
      <w:r>
        <w:rPr>
          <w:spacing w:val="9"/>
        </w:rPr>
        <w:t xml:space="preserve"> </w:t>
      </w:r>
      <w:r>
        <w:rPr>
          <w:spacing w:val="-2"/>
        </w:rPr>
        <w:t>действия:</w:t>
      </w:r>
    </w:p>
    <w:p w:rsidR="003B46F0" w:rsidRDefault="00C01045">
      <w:pPr>
        <w:spacing w:before="39"/>
        <w:ind w:left="475"/>
        <w:rPr>
          <w:sz w:val="20"/>
        </w:rPr>
      </w:pPr>
      <w:r>
        <w:rPr>
          <w:i/>
          <w:sz w:val="20"/>
        </w:rPr>
        <w:t>Невербальная</w:t>
      </w:r>
      <w:r>
        <w:rPr>
          <w:i/>
          <w:spacing w:val="-10"/>
          <w:sz w:val="20"/>
        </w:rPr>
        <w:t xml:space="preserve"> </w:t>
      </w:r>
      <w:r>
        <w:rPr>
          <w:i/>
          <w:spacing w:val="-2"/>
          <w:sz w:val="20"/>
        </w:rPr>
        <w:t>коммуникация</w:t>
      </w:r>
      <w:r>
        <w:rPr>
          <w:spacing w:val="-2"/>
          <w:sz w:val="20"/>
        </w:rPr>
        <w:t>:</w:t>
      </w:r>
    </w:p>
    <w:p w:rsidR="003B46F0" w:rsidRDefault="00C01045">
      <w:pPr>
        <w:pStyle w:val="a4"/>
        <w:numPr>
          <w:ilvl w:val="0"/>
          <w:numId w:val="128"/>
        </w:numPr>
        <w:tabs>
          <w:tab w:val="left" w:pos="776"/>
        </w:tabs>
        <w:spacing w:before="1" w:line="276" w:lineRule="auto"/>
        <w:ind w:right="1076" w:firstLine="0"/>
        <w:rPr>
          <w:sz w:val="20"/>
        </w:rPr>
      </w:pPr>
      <w:r>
        <w:rPr>
          <w:sz w:val="20"/>
        </w:rPr>
        <w:t>воспринимать музыку</w:t>
      </w:r>
      <w:r>
        <w:rPr>
          <w:spacing w:val="-9"/>
          <w:sz w:val="20"/>
        </w:rPr>
        <w:t xml:space="preserve"> </w:t>
      </w:r>
      <w:r>
        <w:rPr>
          <w:sz w:val="20"/>
        </w:rPr>
        <w:t>как</w:t>
      </w:r>
      <w:r>
        <w:rPr>
          <w:spacing w:val="-2"/>
          <w:sz w:val="20"/>
        </w:rPr>
        <w:t xml:space="preserve"> </w:t>
      </w:r>
      <w:r>
        <w:rPr>
          <w:sz w:val="20"/>
        </w:rPr>
        <w:t>специфическую</w:t>
      </w:r>
      <w:r>
        <w:rPr>
          <w:spacing w:val="-2"/>
          <w:sz w:val="20"/>
        </w:rPr>
        <w:t xml:space="preserve"> </w:t>
      </w:r>
      <w:r>
        <w:rPr>
          <w:sz w:val="20"/>
        </w:rPr>
        <w:t>форму</w:t>
      </w:r>
      <w:r>
        <w:rPr>
          <w:spacing w:val="-9"/>
          <w:sz w:val="20"/>
        </w:rPr>
        <w:t xml:space="preserve"> </w:t>
      </w:r>
      <w:r>
        <w:rPr>
          <w:sz w:val="20"/>
        </w:rPr>
        <w:t>общения</w:t>
      </w:r>
      <w:r>
        <w:rPr>
          <w:spacing w:val="-1"/>
          <w:sz w:val="20"/>
        </w:rPr>
        <w:t xml:space="preserve"> </w:t>
      </w:r>
      <w:r>
        <w:rPr>
          <w:sz w:val="20"/>
        </w:rPr>
        <w:t>людей, стремиться</w:t>
      </w:r>
      <w:r>
        <w:rPr>
          <w:spacing w:val="-1"/>
          <w:sz w:val="20"/>
        </w:rPr>
        <w:t xml:space="preserve"> </w:t>
      </w:r>
      <w:r>
        <w:rPr>
          <w:sz w:val="20"/>
        </w:rPr>
        <w:t>понять эмоционально-образное содержание музыкального высказывания;</w:t>
      </w:r>
    </w:p>
    <w:p w:rsidR="003B46F0" w:rsidRDefault="00C01045">
      <w:pPr>
        <w:pStyle w:val="a4"/>
        <w:numPr>
          <w:ilvl w:val="0"/>
          <w:numId w:val="128"/>
        </w:numPr>
        <w:tabs>
          <w:tab w:val="left" w:pos="776"/>
        </w:tabs>
        <w:spacing w:line="224" w:lineRule="exact"/>
        <w:ind w:left="776" w:hanging="301"/>
        <w:rPr>
          <w:sz w:val="20"/>
        </w:rPr>
      </w:pPr>
      <w:r>
        <w:rPr>
          <w:sz w:val="20"/>
        </w:rPr>
        <w:t>выступать</w:t>
      </w:r>
      <w:r>
        <w:rPr>
          <w:spacing w:val="-8"/>
          <w:sz w:val="20"/>
        </w:rPr>
        <w:t xml:space="preserve"> </w:t>
      </w:r>
      <w:r>
        <w:rPr>
          <w:sz w:val="20"/>
        </w:rPr>
        <w:t>перед</w:t>
      </w:r>
      <w:r>
        <w:rPr>
          <w:spacing w:val="-8"/>
          <w:sz w:val="20"/>
        </w:rPr>
        <w:t xml:space="preserve"> </w:t>
      </w:r>
      <w:r>
        <w:rPr>
          <w:sz w:val="20"/>
        </w:rPr>
        <w:t>публикой</w:t>
      </w:r>
      <w:r>
        <w:rPr>
          <w:spacing w:val="-6"/>
          <w:sz w:val="20"/>
        </w:rPr>
        <w:t xml:space="preserve"> </w:t>
      </w:r>
      <w:r>
        <w:rPr>
          <w:sz w:val="20"/>
        </w:rPr>
        <w:t>в</w:t>
      </w:r>
      <w:r>
        <w:rPr>
          <w:spacing w:val="-5"/>
          <w:sz w:val="20"/>
        </w:rPr>
        <w:t xml:space="preserve"> </w:t>
      </w:r>
      <w:r>
        <w:rPr>
          <w:sz w:val="20"/>
        </w:rPr>
        <w:t>качестве</w:t>
      </w:r>
      <w:r>
        <w:rPr>
          <w:spacing w:val="-8"/>
          <w:sz w:val="20"/>
        </w:rPr>
        <w:t xml:space="preserve"> </w:t>
      </w:r>
      <w:r>
        <w:rPr>
          <w:sz w:val="20"/>
        </w:rPr>
        <w:t>исполнителя</w:t>
      </w:r>
      <w:r>
        <w:rPr>
          <w:spacing w:val="-6"/>
          <w:sz w:val="20"/>
        </w:rPr>
        <w:t xml:space="preserve"> </w:t>
      </w:r>
      <w:r>
        <w:rPr>
          <w:sz w:val="20"/>
        </w:rPr>
        <w:t>музыки</w:t>
      </w:r>
      <w:r>
        <w:rPr>
          <w:spacing w:val="-8"/>
          <w:sz w:val="20"/>
        </w:rPr>
        <w:t xml:space="preserve"> </w:t>
      </w:r>
      <w:r>
        <w:rPr>
          <w:sz w:val="20"/>
        </w:rPr>
        <w:t>(соло</w:t>
      </w:r>
      <w:r>
        <w:rPr>
          <w:spacing w:val="-10"/>
          <w:sz w:val="20"/>
        </w:rPr>
        <w:t xml:space="preserve"> </w:t>
      </w:r>
      <w:r>
        <w:rPr>
          <w:sz w:val="20"/>
        </w:rPr>
        <w:t>или</w:t>
      </w:r>
      <w:r>
        <w:rPr>
          <w:spacing w:val="-7"/>
          <w:sz w:val="20"/>
        </w:rPr>
        <w:t xml:space="preserve"> </w:t>
      </w:r>
      <w:r>
        <w:rPr>
          <w:sz w:val="20"/>
        </w:rPr>
        <w:t>в</w:t>
      </w:r>
      <w:r>
        <w:rPr>
          <w:spacing w:val="-4"/>
          <w:sz w:val="20"/>
        </w:rPr>
        <w:t xml:space="preserve"> </w:t>
      </w:r>
      <w:r>
        <w:rPr>
          <w:spacing w:val="-2"/>
          <w:sz w:val="20"/>
        </w:rPr>
        <w:t>коллективе);</w:t>
      </w:r>
    </w:p>
    <w:p w:rsidR="003B46F0" w:rsidRDefault="00C01045">
      <w:pPr>
        <w:pStyle w:val="a4"/>
        <w:numPr>
          <w:ilvl w:val="0"/>
          <w:numId w:val="128"/>
        </w:numPr>
        <w:tabs>
          <w:tab w:val="left" w:pos="776"/>
        </w:tabs>
        <w:spacing w:line="276" w:lineRule="auto"/>
        <w:ind w:right="638" w:firstLine="0"/>
        <w:rPr>
          <w:sz w:val="20"/>
        </w:rPr>
      </w:pPr>
      <w:r>
        <w:rPr>
          <w:sz w:val="20"/>
        </w:rPr>
        <w:t>передавать</w:t>
      </w:r>
      <w:r>
        <w:rPr>
          <w:spacing w:val="-2"/>
          <w:sz w:val="20"/>
        </w:rPr>
        <w:t xml:space="preserve"> </w:t>
      </w:r>
      <w:r>
        <w:rPr>
          <w:sz w:val="20"/>
        </w:rPr>
        <w:t>в</w:t>
      </w:r>
      <w:r>
        <w:rPr>
          <w:spacing w:val="-2"/>
          <w:sz w:val="20"/>
        </w:rPr>
        <w:t xml:space="preserve"> </w:t>
      </w:r>
      <w:r>
        <w:rPr>
          <w:sz w:val="20"/>
        </w:rPr>
        <w:t>собственном</w:t>
      </w:r>
      <w:r>
        <w:rPr>
          <w:spacing w:val="-1"/>
          <w:sz w:val="20"/>
        </w:rPr>
        <w:t xml:space="preserve"> </w:t>
      </w:r>
      <w:r>
        <w:rPr>
          <w:sz w:val="20"/>
        </w:rPr>
        <w:t>исполнении</w:t>
      </w:r>
      <w:r>
        <w:rPr>
          <w:spacing w:val="-4"/>
          <w:sz w:val="20"/>
        </w:rPr>
        <w:t xml:space="preserve"> </w:t>
      </w:r>
      <w:r>
        <w:rPr>
          <w:sz w:val="20"/>
        </w:rPr>
        <w:t>музыки</w:t>
      </w:r>
      <w:r>
        <w:rPr>
          <w:spacing w:val="-5"/>
          <w:sz w:val="20"/>
        </w:rPr>
        <w:t xml:space="preserve"> </w:t>
      </w:r>
      <w:r>
        <w:rPr>
          <w:sz w:val="20"/>
        </w:rPr>
        <w:t>художественное</w:t>
      </w:r>
      <w:r>
        <w:rPr>
          <w:spacing w:val="-6"/>
          <w:sz w:val="20"/>
        </w:rPr>
        <w:t xml:space="preserve"> </w:t>
      </w:r>
      <w:r>
        <w:rPr>
          <w:sz w:val="20"/>
        </w:rPr>
        <w:t>содержание,</w:t>
      </w:r>
      <w:r>
        <w:rPr>
          <w:spacing w:val="-1"/>
          <w:sz w:val="20"/>
        </w:rPr>
        <w:t xml:space="preserve"> </w:t>
      </w:r>
      <w:r>
        <w:rPr>
          <w:sz w:val="20"/>
        </w:rPr>
        <w:t>выражать</w:t>
      </w:r>
      <w:r>
        <w:rPr>
          <w:spacing w:val="-8"/>
          <w:sz w:val="20"/>
        </w:rPr>
        <w:t xml:space="preserve"> </w:t>
      </w:r>
      <w:r>
        <w:rPr>
          <w:sz w:val="20"/>
        </w:rPr>
        <w:t>настроение, чувства, личное отношение к исполняемому произведению;</w:t>
      </w:r>
    </w:p>
    <w:p w:rsidR="003B46F0" w:rsidRDefault="00C01045">
      <w:pPr>
        <w:pStyle w:val="a4"/>
        <w:numPr>
          <w:ilvl w:val="0"/>
          <w:numId w:val="128"/>
        </w:numPr>
        <w:tabs>
          <w:tab w:val="left" w:pos="776"/>
        </w:tabs>
        <w:spacing w:line="276" w:lineRule="auto"/>
        <w:ind w:right="1110" w:firstLine="0"/>
        <w:rPr>
          <w:sz w:val="20"/>
        </w:rPr>
      </w:pPr>
      <w:r>
        <w:rPr>
          <w:sz w:val="20"/>
        </w:rPr>
        <w:t>осознанно</w:t>
      </w:r>
      <w:r>
        <w:rPr>
          <w:spacing w:val="-6"/>
          <w:sz w:val="20"/>
        </w:rPr>
        <w:t xml:space="preserve"> </w:t>
      </w:r>
      <w:r>
        <w:rPr>
          <w:sz w:val="20"/>
        </w:rPr>
        <w:t>пользоваться</w:t>
      </w:r>
      <w:r>
        <w:rPr>
          <w:spacing w:val="-3"/>
          <w:sz w:val="20"/>
        </w:rPr>
        <w:t xml:space="preserve"> </w:t>
      </w:r>
      <w:r>
        <w:rPr>
          <w:sz w:val="20"/>
        </w:rPr>
        <w:t>интонационной</w:t>
      </w:r>
      <w:r>
        <w:rPr>
          <w:spacing w:val="-3"/>
          <w:sz w:val="20"/>
        </w:rPr>
        <w:t xml:space="preserve"> </w:t>
      </w:r>
      <w:r>
        <w:rPr>
          <w:sz w:val="20"/>
        </w:rPr>
        <w:t>выразительностью</w:t>
      </w:r>
      <w:r>
        <w:rPr>
          <w:spacing w:val="-4"/>
          <w:sz w:val="20"/>
        </w:rPr>
        <w:t xml:space="preserve"> </w:t>
      </w:r>
      <w:r>
        <w:rPr>
          <w:sz w:val="20"/>
        </w:rPr>
        <w:t>в</w:t>
      </w:r>
      <w:r>
        <w:rPr>
          <w:spacing w:val="-1"/>
          <w:sz w:val="20"/>
        </w:rPr>
        <w:t xml:space="preserve"> </w:t>
      </w:r>
      <w:r>
        <w:rPr>
          <w:sz w:val="20"/>
        </w:rPr>
        <w:t>обыденной</w:t>
      </w:r>
      <w:r>
        <w:rPr>
          <w:spacing w:val="-4"/>
          <w:sz w:val="20"/>
        </w:rPr>
        <w:t xml:space="preserve"> </w:t>
      </w:r>
      <w:r>
        <w:rPr>
          <w:sz w:val="20"/>
        </w:rPr>
        <w:t>речи, понимать</w:t>
      </w:r>
      <w:r>
        <w:rPr>
          <w:spacing w:val="-3"/>
          <w:sz w:val="20"/>
        </w:rPr>
        <w:t xml:space="preserve"> </w:t>
      </w:r>
      <w:r>
        <w:rPr>
          <w:sz w:val="20"/>
        </w:rPr>
        <w:t>культурные</w:t>
      </w:r>
      <w:r>
        <w:rPr>
          <w:spacing w:val="-5"/>
          <w:sz w:val="20"/>
        </w:rPr>
        <w:t xml:space="preserve"> </w:t>
      </w:r>
      <w:r>
        <w:rPr>
          <w:sz w:val="20"/>
        </w:rPr>
        <w:t>нормы</w:t>
      </w:r>
      <w:r>
        <w:rPr>
          <w:spacing w:val="-3"/>
          <w:sz w:val="20"/>
        </w:rPr>
        <w:t xml:space="preserve"> </w:t>
      </w:r>
      <w:r>
        <w:rPr>
          <w:sz w:val="20"/>
        </w:rPr>
        <w:t>и значение интонации в повседневном общении.</w:t>
      </w:r>
    </w:p>
    <w:p w:rsidR="003B46F0" w:rsidRDefault="00C01045">
      <w:pPr>
        <w:spacing w:line="229" w:lineRule="exact"/>
        <w:ind w:left="475"/>
        <w:rPr>
          <w:sz w:val="20"/>
        </w:rPr>
      </w:pPr>
      <w:r>
        <w:rPr>
          <w:i/>
          <w:sz w:val="20"/>
        </w:rPr>
        <w:t>Вербальная</w:t>
      </w:r>
      <w:r>
        <w:rPr>
          <w:i/>
          <w:spacing w:val="-7"/>
          <w:sz w:val="20"/>
        </w:rPr>
        <w:t xml:space="preserve"> </w:t>
      </w:r>
      <w:r>
        <w:rPr>
          <w:i/>
          <w:spacing w:val="-2"/>
          <w:sz w:val="20"/>
        </w:rPr>
        <w:t>коммуникация</w:t>
      </w:r>
      <w:r>
        <w:rPr>
          <w:spacing w:val="-2"/>
          <w:sz w:val="20"/>
        </w:rPr>
        <w:t>:</w:t>
      </w:r>
    </w:p>
    <w:p w:rsidR="003B46F0" w:rsidRDefault="00C01045">
      <w:pPr>
        <w:pStyle w:val="a4"/>
        <w:numPr>
          <w:ilvl w:val="0"/>
          <w:numId w:val="128"/>
        </w:numPr>
        <w:tabs>
          <w:tab w:val="left" w:pos="776"/>
        </w:tabs>
        <w:spacing w:line="276" w:lineRule="auto"/>
        <w:ind w:right="1103" w:firstLine="0"/>
        <w:rPr>
          <w:sz w:val="20"/>
        </w:rPr>
      </w:pPr>
      <w:r>
        <w:rPr>
          <w:sz w:val="20"/>
        </w:rPr>
        <w:t>воспринимать</w:t>
      </w:r>
      <w:r>
        <w:rPr>
          <w:spacing w:val="-2"/>
          <w:sz w:val="20"/>
        </w:rPr>
        <w:t xml:space="preserve"> </w:t>
      </w:r>
      <w:r>
        <w:rPr>
          <w:sz w:val="20"/>
        </w:rPr>
        <w:t>и</w:t>
      </w:r>
      <w:r>
        <w:rPr>
          <w:spacing w:val="-4"/>
          <w:sz w:val="20"/>
        </w:rPr>
        <w:t xml:space="preserve"> </w:t>
      </w:r>
      <w:r>
        <w:rPr>
          <w:sz w:val="20"/>
        </w:rPr>
        <w:t>формулировать</w:t>
      </w:r>
      <w:r>
        <w:rPr>
          <w:spacing w:val="-2"/>
          <w:sz w:val="20"/>
        </w:rPr>
        <w:t xml:space="preserve"> </w:t>
      </w:r>
      <w:r>
        <w:rPr>
          <w:sz w:val="20"/>
        </w:rPr>
        <w:t>суждения, выражать</w:t>
      </w:r>
      <w:r>
        <w:rPr>
          <w:spacing w:val="-7"/>
          <w:sz w:val="20"/>
        </w:rPr>
        <w:t xml:space="preserve"> </w:t>
      </w:r>
      <w:r>
        <w:rPr>
          <w:sz w:val="20"/>
        </w:rPr>
        <w:t>эмоции</w:t>
      </w:r>
      <w:r>
        <w:rPr>
          <w:spacing w:val="-4"/>
          <w:sz w:val="20"/>
        </w:rPr>
        <w:t xml:space="preserve"> </w:t>
      </w:r>
      <w:r>
        <w:rPr>
          <w:sz w:val="20"/>
        </w:rPr>
        <w:t>в</w:t>
      </w:r>
      <w:r>
        <w:rPr>
          <w:spacing w:val="-1"/>
          <w:sz w:val="20"/>
        </w:rPr>
        <w:t xml:space="preserve"> </w:t>
      </w:r>
      <w:r>
        <w:rPr>
          <w:sz w:val="20"/>
        </w:rPr>
        <w:t>соответствии</w:t>
      </w:r>
      <w:r>
        <w:rPr>
          <w:spacing w:val="-4"/>
          <w:sz w:val="20"/>
        </w:rPr>
        <w:t xml:space="preserve"> </w:t>
      </w:r>
      <w:r>
        <w:rPr>
          <w:sz w:val="20"/>
        </w:rPr>
        <w:t>с</w:t>
      </w:r>
      <w:r>
        <w:rPr>
          <w:spacing w:val="-5"/>
          <w:sz w:val="20"/>
        </w:rPr>
        <w:t xml:space="preserve"> </w:t>
      </w:r>
      <w:r>
        <w:rPr>
          <w:sz w:val="20"/>
        </w:rPr>
        <w:t>целями</w:t>
      </w:r>
      <w:r>
        <w:rPr>
          <w:spacing w:val="-4"/>
          <w:sz w:val="20"/>
        </w:rPr>
        <w:t xml:space="preserve"> </w:t>
      </w:r>
      <w:r>
        <w:rPr>
          <w:sz w:val="20"/>
        </w:rPr>
        <w:t>и условиями</w:t>
      </w:r>
      <w:r>
        <w:rPr>
          <w:spacing w:val="-4"/>
          <w:sz w:val="20"/>
        </w:rPr>
        <w:t xml:space="preserve"> </w:t>
      </w:r>
      <w:r>
        <w:rPr>
          <w:sz w:val="20"/>
        </w:rPr>
        <w:t>общения</w:t>
      </w:r>
      <w:r>
        <w:rPr>
          <w:spacing w:val="-3"/>
          <w:sz w:val="20"/>
        </w:rPr>
        <w:t xml:space="preserve"> </w:t>
      </w:r>
      <w:r>
        <w:rPr>
          <w:sz w:val="20"/>
        </w:rPr>
        <w:t>в знакомой среде;</w:t>
      </w:r>
    </w:p>
    <w:p w:rsidR="003B46F0" w:rsidRDefault="003B46F0">
      <w:pPr>
        <w:spacing w:line="276" w:lineRule="auto"/>
        <w:rPr>
          <w:sz w:val="20"/>
        </w:rPr>
        <w:sectPr w:rsidR="003B46F0">
          <w:type w:val="continuous"/>
          <w:pgSz w:w="11910" w:h="16840"/>
          <w:pgMar w:top="500" w:right="0" w:bottom="1260" w:left="600" w:header="0" w:footer="979" w:gutter="0"/>
          <w:cols w:space="720"/>
        </w:sectPr>
      </w:pPr>
    </w:p>
    <w:p w:rsidR="003B46F0" w:rsidRDefault="00C01045">
      <w:pPr>
        <w:pStyle w:val="a4"/>
        <w:numPr>
          <w:ilvl w:val="0"/>
          <w:numId w:val="128"/>
        </w:numPr>
        <w:tabs>
          <w:tab w:val="left" w:pos="776"/>
        </w:tabs>
        <w:spacing w:before="70"/>
        <w:ind w:left="776" w:hanging="301"/>
        <w:rPr>
          <w:sz w:val="20"/>
        </w:rPr>
      </w:pPr>
      <w:r>
        <w:rPr>
          <w:sz w:val="20"/>
        </w:rPr>
        <w:lastRenderedPageBreak/>
        <w:t>проявлять</w:t>
      </w:r>
      <w:r>
        <w:rPr>
          <w:spacing w:val="-7"/>
          <w:sz w:val="20"/>
        </w:rPr>
        <w:t xml:space="preserve"> </w:t>
      </w:r>
      <w:r>
        <w:rPr>
          <w:sz w:val="20"/>
        </w:rPr>
        <w:t>уважительное</w:t>
      </w:r>
      <w:r>
        <w:rPr>
          <w:spacing w:val="-7"/>
          <w:sz w:val="20"/>
        </w:rPr>
        <w:t xml:space="preserve"> </w:t>
      </w:r>
      <w:r>
        <w:rPr>
          <w:sz w:val="20"/>
        </w:rPr>
        <w:t>отношение</w:t>
      </w:r>
      <w:r>
        <w:rPr>
          <w:spacing w:val="-11"/>
          <w:sz w:val="20"/>
        </w:rPr>
        <w:t xml:space="preserve"> </w:t>
      </w:r>
      <w:r>
        <w:rPr>
          <w:sz w:val="20"/>
        </w:rPr>
        <w:t>к</w:t>
      </w:r>
      <w:r>
        <w:rPr>
          <w:spacing w:val="-9"/>
          <w:sz w:val="20"/>
        </w:rPr>
        <w:t xml:space="preserve"> </w:t>
      </w:r>
      <w:r>
        <w:rPr>
          <w:sz w:val="20"/>
        </w:rPr>
        <w:t>собеседнику,</w:t>
      </w:r>
      <w:r>
        <w:rPr>
          <w:spacing w:val="-7"/>
          <w:sz w:val="20"/>
        </w:rPr>
        <w:t xml:space="preserve"> </w:t>
      </w:r>
      <w:r>
        <w:rPr>
          <w:sz w:val="20"/>
        </w:rPr>
        <w:t>соблюдать</w:t>
      </w:r>
      <w:r>
        <w:rPr>
          <w:spacing w:val="-8"/>
          <w:sz w:val="20"/>
        </w:rPr>
        <w:t xml:space="preserve"> </w:t>
      </w:r>
      <w:r>
        <w:rPr>
          <w:sz w:val="20"/>
        </w:rPr>
        <w:t>правила</w:t>
      </w:r>
      <w:r>
        <w:rPr>
          <w:spacing w:val="-11"/>
          <w:sz w:val="20"/>
        </w:rPr>
        <w:t xml:space="preserve"> </w:t>
      </w:r>
      <w:r>
        <w:rPr>
          <w:sz w:val="20"/>
        </w:rPr>
        <w:t>ведения</w:t>
      </w:r>
      <w:r>
        <w:rPr>
          <w:spacing w:val="-9"/>
          <w:sz w:val="20"/>
        </w:rPr>
        <w:t xml:space="preserve"> </w:t>
      </w:r>
      <w:r>
        <w:rPr>
          <w:sz w:val="20"/>
        </w:rPr>
        <w:t>диалога</w:t>
      </w:r>
      <w:r>
        <w:rPr>
          <w:spacing w:val="-6"/>
          <w:sz w:val="20"/>
        </w:rPr>
        <w:t xml:space="preserve"> </w:t>
      </w:r>
      <w:r>
        <w:rPr>
          <w:sz w:val="20"/>
        </w:rPr>
        <w:t>и</w:t>
      </w:r>
      <w:r>
        <w:rPr>
          <w:spacing w:val="-9"/>
          <w:sz w:val="20"/>
        </w:rPr>
        <w:t xml:space="preserve"> </w:t>
      </w:r>
      <w:r>
        <w:rPr>
          <w:spacing w:val="-2"/>
          <w:sz w:val="20"/>
        </w:rPr>
        <w:t>дискуссии;</w:t>
      </w:r>
    </w:p>
    <w:p w:rsidR="003B46F0" w:rsidRDefault="00C01045">
      <w:pPr>
        <w:pStyle w:val="a4"/>
        <w:numPr>
          <w:ilvl w:val="0"/>
          <w:numId w:val="128"/>
        </w:numPr>
        <w:tabs>
          <w:tab w:val="left" w:pos="776"/>
        </w:tabs>
        <w:spacing w:before="34"/>
        <w:ind w:left="776" w:hanging="301"/>
        <w:rPr>
          <w:sz w:val="20"/>
        </w:rPr>
      </w:pPr>
      <w:r>
        <w:rPr>
          <w:sz w:val="20"/>
        </w:rPr>
        <w:t>признавать</w:t>
      </w:r>
      <w:r>
        <w:rPr>
          <w:spacing w:val="-13"/>
          <w:sz w:val="20"/>
        </w:rPr>
        <w:t xml:space="preserve"> </w:t>
      </w:r>
      <w:r>
        <w:rPr>
          <w:sz w:val="20"/>
        </w:rPr>
        <w:t>возможность</w:t>
      </w:r>
      <w:r>
        <w:rPr>
          <w:spacing w:val="-9"/>
          <w:sz w:val="20"/>
        </w:rPr>
        <w:t xml:space="preserve"> </w:t>
      </w:r>
      <w:r>
        <w:rPr>
          <w:sz w:val="20"/>
        </w:rPr>
        <w:t>существования</w:t>
      </w:r>
      <w:r>
        <w:rPr>
          <w:spacing w:val="-13"/>
          <w:sz w:val="20"/>
        </w:rPr>
        <w:t xml:space="preserve"> </w:t>
      </w:r>
      <w:r>
        <w:rPr>
          <w:sz w:val="20"/>
        </w:rPr>
        <w:t>разных</w:t>
      </w:r>
      <w:r>
        <w:rPr>
          <w:spacing w:val="-11"/>
          <w:sz w:val="20"/>
        </w:rPr>
        <w:t xml:space="preserve"> </w:t>
      </w:r>
      <w:r>
        <w:rPr>
          <w:sz w:val="20"/>
        </w:rPr>
        <w:t>точек</w:t>
      </w:r>
      <w:r>
        <w:rPr>
          <w:spacing w:val="-12"/>
          <w:sz w:val="20"/>
        </w:rPr>
        <w:t xml:space="preserve"> </w:t>
      </w:r>
      <w:r>
        <w:rPr>
          <w:spacing w:val="-2"/>
          <w:sz w:val="20"/>
        </w:rPr>
        <w:t>зрения;</w:t>
      </w:r>
    </w:p>
    <w:p w:rsidR="003B46F0" w:rsidRDefault="00C01045">
      <w:pPr>
        <w:pStyle w:val="a4"/>
        <w:numPr>
          <w:ilvl w:val="0"/>
          <w:numId w:val="128"/>
        </w:numPr>
        <w:tabs>
          <w:tab w:val="left" w:pos="776"/>
        </w:tabs>
        <w:spacing w:before="34"/>
        <w:ind w:left="776" w:hanging="301"/>
        <w:rPr>
          <w:sz w:val="20"/>
        </w:rPr>
      </w:pPr>
      <w:r>
        <w:rPr>
          <w:sz w:val="20"/>
        </w:rPr>
        <w:t>корректно</w:t>
      </w:r>
      <w:r>
        <w:rPr>
          <w:spacing w:val="-12"/>
          <w:sz w:val="20"/>
        </w:rPr>
        <w:t xml:space="preserve"> </w:t>
      </w:r>
      <w:r>
        <w:rPr>
          <w:sz w:val="20"/>
        </w:rPr>
        <w:t>и</w:t>
      </w:r>
      <w:r>
        <w:rPr>
          <w:spacing w:val="-10"/>
          <w:sz w:val="20"/>
        </w:rPr>
        <w:t xml:space="preserve"> </w:t>
      </w:r>
      <w:r>
        <w:rPr>
          <w:sz w:val="20"/>
        </w:rPr>
        <w:t>аргументированно</w:t>
      </w:r>
      <w:r>
        <w:rPr>
          <w:spacing w:val="-12"/>
          <w:sz w:val="20"/>
        </w:rPr>
        <w:t xml:space="preserve"> </w:t>
      </w:r>
      <w:r>
        <w:rPr>
          <w:sz w:val="20"/>
        </w:rPr>
        <w:t>высказывать</w:t>
      </w:r>
      <w:r>
        <w:rPr>
          <w:spacing w:val="-8"/>
          <w:sz w:val="20"/>
        </w:rPr>
        <w:t xml:space="preserve"> </w:t>
      </w:r>
      <w:r>
        <w:rPr>
          <w:sz w:val="20"/>
        </w:rPr>
        <w:t>своё</w:t>
      </w:r>
      <w:r>
        <w:rPr>
          <w:spacing w:val="-10"/>
          <w:sz w:val="20"/>
        </w:rPr>
        <w:t xml:space="preserve"> </w:t>
      </w:r>
      <w:r>
        <w:rPr>
          <w:spacing w:val="-2"/>
          <w:sz w:val="20"/>
        </w:rPr>
        <w:t>мнение;</w:t>
      </w:r>
    </w:p>
    <w:p w:rsidR="003B46F0" w:rsidRDefault="00C01045">
      <w:pPr>
        <w:pStyle w:val="a4"/>
        <w:numPr>
          <w:ilvl w:val="0"/>
          <w:numId w:val="128"/>
        </w:numPr>
        <w:tabs>
          <w:tab w:val="left" w:pos="776"/>
        </w:tabs>
        <w:spacing w:before="1"/>
        <w:ind w:left="776" w:hanging="301"/>
        <w:rPr>
          <w:sz w:val="20"/>
        </w:rPr>
      </w:pPr>
      <w:r>
        <w:rPr>
          <w:sz w:val="20"/>
        </w:rPr>
        <w:t>строить</w:t>
      </w:r>
      <w:r>
        <w:rPr>
          <w:spacing w:val="-11"/>
          <w:sz w:val="20"/>
        </w:rPr>
        <w:t xml:space="preserve"> </w:t>
      </w:r>
      <w:r>
        <w:rPr>
          <w:sz w:val="20"/>
        </w:rPr>
        <w:t>речевое</w:t>
      </w:r>
      <w:r>
        <w:rPr>
          <w:spacing w:val="-9"/>
          <w:sz w:val="20"/>
        </w:rPr>
        <w:t xml:space="preserve"> </w:t>
      </w:r>
      <w:r>
        <w:rPr>
          <w:sz w:val="20"/>
        </w:rPr>
        <w:t>высказывание</w:t>
      </w:r>
      <w:r>
        <w:rPr>
          <w:spacing w:val="-10"/>
          <w:sz w:val="20"/>
        </w:rPr>
        <w:t xml:space="preserve"> </w:t>
      </w:r>
      <w:r>
        <w:rPr>
          <w:sz w:val="20"/>
        </w:rPr>
        <w:t>в</w:t>
      </w:r>
      <w:r>
        <w:rPr>
          <w:spacing w:val="-6"/>
          <w:sz w:val="20"/>
        </w:rPr>
        <w:t xml:space="preserve"> </w:t>
      </w:r>
      <w:r>
        <w:rPr>
          <w:sz w:val="20"/>
        </w:rPr>
        <w:t>соответствии</w:t>
      </w:r>
      <w:r>
        <w:rPr>
          <w:spacing w:val="-8"/>
          <w:sz w:val="20"/>
        </w:rPr>
        <w:t xml:space="preserve"> </w:t>
      </w:r>
      <w:r>
        <w:rPr>
          <w:sz w:val="20"/>
        </w:rPr>
        <w:t>с</w:t>
      </w:r>
      <w:r>
        <w:rPr>
          <w:spacing w:val="-10"/>
          <w:sz w:val="20"/>
        </w:rPr>
        <w:t xml:space="preserve"> </w:t>
      </w:r>
      <w:r>
        <w:rPr>
          <w:sz w:val="20"/>
        </w:rPr>
        <w:t>поставленной</w:t>
      </w:r>
      <w:r>
        <w:rPr>
          <w:spacing w:val="-8"/>
          <w:sz w:val="20"/>
        </w:rPr>
        <w:t xml:space="preserve"> </w:t>
      </w:r>
      <w:r>
        <w:rPr>
          <w:spacing w:val="-2"/>
          <w:sz w:val="20"/>
        </w:rPr>
        <w:t>задачей;</w:t>
      </w:r>
    </w:p>
    <w:p w:rsidR="003B46F0" w:rsidRDefault="00C01045">
      <w:pPr>
        <w:pStyle w:val="a4"/>
        <w:numPr>
          <w:ilvl w:val="0"/>
          <w:numId w:val="128"/>
        </w:numPr>
        <w:tabs>
          <w:tab w:val="left" w:pos="776"/>
        </w:tabs>
        <w:ind w:left="776" w:hanging="301"/>
        <w:rPr>
          <w:sz w:val="20"/>
        </w:rPr>
      </w:pPr>
      <w:r>
        <w:rPr>
          <w:sz w:val="20"/>
        </w:rPr>
        <w:t>создавать</w:t>
      </w:r>
      <w:r>
        <w:rPr>
          <w:spacing w:val="-10"/>
          <w:sz w:val="20"/>
        </w:rPr>
        <w:t xml:space="preserve"> </w:t>
      </w:r>
      <w:r>
        <w:rPr>
          <w:sz w:val="20"/>
        </w:rPr>
        <w:t>устные</w:t>
      </w:r>
      <w:r>
        <w:rPr>
          <w:spacing w:val="-11"/>
          <w:sz w:val="20"/>
        </w:rPr>
        <w:t xml:space="preserve"> </w:t>
      </w:r>
      <w:r>
        <w:rPr>
          <w:sz w:val="20"/>
        </w:rPr>
        <w:t>и</w:t>
      </w:r>
      <w:r>
        <w:rPr>
          <w:spacing w:val="-9"/>
          <w:sz w:val="20"/>
        </w:rPr>
        <w:t xml:space="preserve"> </w:t>
      </w:r>
      <w:r>
        <w:rPr>
          <w:sz w:val="20"/>
        </w:rPr>
        <w:t>письменные</w:t>
      </w:r>
      <w:r>
        <w:rPr>
          <w:spacing w:val="-11"/>
          <w:sz w:val="20"/>
        </w:rPr>
        <w:t xml:space="preserve"> </w:t>
      </w:r>
      <w:r>
        <w:rPr>
          <w:sz w:val="20"/>
        </w:rPr>
        <w:t>тексты</w:t>
      </w:r>
      <w:r>
        <w:rPr>
          <w:spacing w:val="-9"/>
          <w:sz w:val="20"/>
        </w:rPr>
        <w:t xml:space="preserve"> </w:t>
      </w:r>
      <w:r>
        <w:rPr>
          <w:sz w:val="20"/>
        </w:rPr>
        <w:t>(описание,</w:t>
      </w:r>
      <w:r>
        <w:rPr>
          <w:spacing w:val="-7"/>
          <w:sz w:val="20"/>
        </w:rPr>
        <w:t xml:space="preserve"> </w:t>
      </w:r>
      <w:r>
        <w:rPr>
          <w:sz w:val="20"/>
        </w:rPr>
        <w:t>рассуждение,</w:t>
      </w:r>
      <w:r>
        <w:rPr>
          <w:spacing w:val="-6"/>
          <w:sz w:val="20"/>
        </w:rPr>
        <w:t xml:space="preserve"> </w:t>
      </w:r>
      <w:r>
        <w:rPr>
          <w:spacing w:val="-2"/>
          <w:sz w:val="20"/>
        </w:rPr>
        <w:t>повествование);</w:t>
      </w:r>
    </w:p>
    <w:p w:rsidR="003B46F0" w:rsidRDefault="00C01045">
      <w:pPr>
        <w:pStyle w:val="a4"/>
        <w:numPr>
          <w:ilvl w:val="0"/>
          <w:numId w:val="128"/>
        </w:numPr>
        <w:tabs>
          <w:tab w:val="left" w:pos="776"/>
        </w:tabs>
        <w:spacing w:before="34"/>
        <w:ind w:left="776" w:hanging="301"/>
        <w:rPr>
          <w:sz w:val="20"/>
        </w:rPr>
      </w:pPr>
      <w:r>
        <w:rPr>
          <w:sz w:val="20"/>
        </w:rPr>
        <w:t>готовить</w:t>
      </w:r>
      <w:r>
        <w:rPr>
          <w:spacing w:val="-13"/>
          <w:sz w:val="20"/>
        </w:rPr>
        <w:t xml:space="preserve"> </w:t>
      </w:r>
      <w:r>
        <w:rPr>
          <w:sz w:val="20"/>
        </w:rPr>
        <w:t>небольшие</w:t>
      </w:r>
      <w:r>
        <w:rPr>
          <w:spacing w:val="-12"/>
          <w:sz w:val="20"/>
        </w:rPr>
        <w:t xml:space="preserve"> </w:t>
      </w:r>
      <w:r>
        <w:rPr>
          <w:sz w:val="20"/>
        </w:rPr>
        <w:t>публичные</w:t>
      </w:r>
      <w:r>
        <w:rPr>
          <w:spacing w:val="-12"/>
          <w:sz w:val="20"/>
        </w:rPr>
        <w:t xml:space="preserve"> </w:t>
      </w:r>
      <w:r>
        <w:rPr>
          <w:spacing w:val="-2"/>
          <w:sz w:val="20"/>
        </w:rPr>
        <w:t>выступления;</w:t>
      </w:r>
    </w:p>
    <w:p w:rsidR="003B46F0" w:rsidRDefault="00C01045">
      <w:pPr>
        <w:pStyle w:val="a4"/>
        <w:numPr>
          <w:ilvl w:val="0"/>
          <w:numId w:val="128"/>
        </w:numPr>
        <w:tabs>
          <w:tab w:val="left" w:pos="776"/>
        </w:tabs>
        <w:spacing w:before="39"/>
        <w:ind w:left="776" w:hanging="301"/>
        <w:rPr>
          <w:sz w:val="20"/>
        </w:rPr>
      </w:pPr>
      <w:r>
        <w:rPr>
          <w:sz w:val="20"/>
        </w:rPr>
        <w:t>подбирать</w:t>
      </w:r>
      <w:r>
        <w:rPr>
          <w:spacing w:val="-15"/>
          <w:sz w:val="20"/>
        </w:rPr>
        <w:t xml:space="preserve"> </w:t>
      </w:r>
      <w:r>
        <w:rPr>
          <w:sz w:val="20"/>
        </w:rPr>
        <w:t>иллюстративный</w:t>
      </w:r>
      <w:r>
        <w:rPr>
          <w:spacing w:val="-11"/>
          <w:sz w:val="20"/>
        </w:rPr>
        <w:t xml:space="preserve"> </w:t>
      </w:r>
      <w:r>
        <w:rPr>
          <w:sz w:val="20"/>
        </w:rPr>
        <w:t>материал</w:t>
      </w:r>
      <w:r>
        <w:rPr>
          <w:spacing w:val="-7"/>
          <w:sz w:val="20"/>
        </w:rPr>
        <w:t xml:space="preserve"> </w:t>
      </w:r>
      <w:r>
        <w:rPr>
          <w:sz w:val="20"/>
        </w:rPr>
        <w:t>(рисунки,</w:t>
      </w:r>
      <w:r>
        <w:rPr>
          <w:spacing w:val="-7"/>
          <w:sz w:val="20"/>
        </w:rPr>
        <w:t xml:space="preserve"> </w:t>
      </w:r>
      <w:r>
        <w:rPr>
          <w:sz w:val="20"/>
        </w:rPr>
        <w:t>фото,</w:t>
      </w:r>
      <w:r>
        <w:rPr>
          <w:spacing w:val="-7"/>
          <w:sz w:val="20"/>
        </w:rPr>
        <w:t xml:space="preserve"> </w:t>
      </w:r>
      <w:r>
        <w:rPr>
          <w:sz w:val="20"/>
        </w:rPr>
        <w:t>плакаты)</w:t>
      </w:r>
      <w:r>
        <w:rPr>
          <w:spacing w:val="-13"/>
          <w:sz w:val="20"/>
        </w:rPr>
        <w:t xml:space="preserve"> </w:t>
      </w:r>
      <w:r>
        <w:rPr>
          <w:sz w:val="20"/>
        </w:rPr>
        <w:t>к</w:t>
      </w:r>
      <w:r>
        <w:rPr>
          <w:spacing w:val="-10"/>
          <w:sz w:val="20"/>
        </w:rPr>
        <w:t xml:space="preserve"> </w:t>
      </w:r>
      <w:r>
        <w:rPr>
          <w:sz w:val="20"/>
        </w:rPr>
        <w:t>тексту</w:t>
      </w:r>
      <w:r>
        <w:rPr>
          <w:spacing w:val="-12"/>
          <w:sz w:val="20"/>
        </w:rPr>
        <w:t xml:space="preserve"> </w:t>
      </w:r>
      <w:r>
        <w:rPr>
          <w:spacing w:val="-2"/>
          <w:sz w:val="20"/>
        </w:rPr>
        <w:t>выступления</w:t>
      </w:r>
    </w:p>
    <w:p w:rsidR="003B46F0" w:rsidRDefault="00C01045">
      <w:pPr>
        <w:spacing w:before="35"/>
        <w:ind w:left="475"/>
        <w:rPr>
          <w:sz w:val="20"/>
        </w:rPr>
      </w:pPr>
      <w:r>
        <w:rPr>
          <w:i/>
          <w:sz w:val="20"/>
        </w:rPr>
        <w:t>Совместная</w:t>
      </w:r>
      <w:r>
        <w:rPr>
          <w:i/>
          <w:spacing w:val="-10"/>
          <w:sz w:val="20"/>
        </w:rPr>
        <w:t xml:space="preserve"> </w:t>
      </w:r>
      <w:r>
        <w:rPr>
          <w:i/>
          <w:sz w:val="20"/>
        </w:rPr>
        <w:t>деятельность</w:t>
      </w:r>
      <w:r>
        <w:rPr>
          <w:i/>
          <w:spacing w:val="-12"/>
          <w:sz w:val="20"/>
        </w:rPr>
        <w:t xml:space="preserve"> </w:t>
      </w:r>
      <w:r>
        <w:rPr>
          <w:spacing w:val="-2"/>
          <w:sz w:val="20"/>
        </w:rPr>
        <w:t>(</w:t>
      </w:r>
      <w:r>
        <w:rPr>
          <w:i/>
          <w:spacing w:val="-2"/>
          <w:sz w:val="20"/>
        </w:rPr>
        <w:t>сотрудничество</w:t>
      </w:r>
      <w:r>
        <w:rPr>
          <w:spacing w:val="-2"/>
          <w:sz w:val="20"/>
        </w:rPr>
        <w:t>):</w:t>
      </w:r>
    </w:p>
    <w:p w:rsidR="003B46F0" w:rsidRDefault="00C01045">
      <w:pPr>
        <w:pStyle w:val="a4"/>
        <w:numPr>
          <w:ilvl w:val="0"/>
          <w:numId w:val="128"/>
        </w:numPr>
        <w:tabs>
          <w:tab w:val="left" w:pos="776"/>
        </w:tabs>
        <w:spacing w:before="29" w:line="276" w:lineRule="auto"/>
        <w:ind w:right="1045" w:firstLine="0"/>
        <w:rPr>
          <w:sz w:val="20"/>
        </w:rPr>
      </w:pPr>
      <w:r>
        <w:rPr>
          <w:sz w:val="20"/>
        </w:rPr>
        <w:t>стремиться</w:t>
      </w:r>
      <w:r>
        <w:rPr>
          <w:spacing w:val="-4"/>
          <w:sz w:val="20"/>
        </w:rPr>
        <w:t xml:space="preserve"> </w:t>
      </w:r>
      <w:r>
        <w:rPr>
          <w:sz w:val="20"/>
        </w:rPr>
        <w:t>к</w:t>
      </w:r>
      <w:r>
        <w:rPr>
          <w:spacing w:val="-4"/>
          <w:sz w:val="20"/>
        </w:rPr>
        <w:t xml:space="preserve"> </w:t>
      </w:r>
      <w:r>
        <w:rPr>
          <w:sz w:val="20"/>
        </w:rPr>
        <w:t>объединению</w:t>
      </w:r>
      <w:r>
        <w:rPr>
          <w:spacing w:val="-1"/>
          <w:sz w:val="20"/>
        </w:rPr>
        <w:t xml:space="preserve"> </w:t>
      </w:r>
      <w:r>
        <w:rPr>
          <w:sz w:val="20"/>
        </w:rPr>
        <w:t>усилий,</w:t>
      </w:r>
      <w:r>
        <w:rPr>
          <w:spacing w:val="-1"/>
          <w:sz w:val="20"/>
        </w:rPr>
        <w:t xml:space="preserve"> </w:t>
      </w:r>
      <w:r>
        <w:rPr>
          <w:sz w:val="20"/>
        </w:rPr>
        <w:t>эмоциональной</w:t>
      </w:r>
      <w:r>
        <w:rPr>
          <w:spacing w:val="-5"/>
          <w:sz w:val="20"/>
        </w:rPr>
        <w:t xml:space="preserve"> </w:t>
      </w:r>
      <w:r>
        <w:rPr>
          <w:sz w:val="20"/>
        </w:rPr>
        <w:t>эмпатии</w:t>
      </w:r>
      <w:r>
        <w:rPr>
          <w:spacing w:val="-4"/>
          <w:sz w:val="20"/>
        </w:rPr>
        <w:t xml:space="preserve"> </w:t>
      </w:r>
      <w:r>
        <w:rPr>
          <w:sz w:val="20"/>
        </w:rPr>
        <w:t>в</w:t>
      </w:r>
      <w:r>
        <w:rPr>
          <w:spacing w:val="-7"/>
          <w:sz w:val="20"/>
        </w:rPr>
        <w:t xml:space="preserve"> </w:t>
      </w:r>
      <w:r>
        <w:rPr>
          <w:sz w:val="20"/>
        </w:rPr>
        <w:t>ситуациях</w:t>
      </w:r>
      <w:r>
        <w:rPr>
          <w:spacing w:val="-2"/>
          <w:sz w:val="20"/>
        </w:rPr>
        <w:t xml:space="preserve"> </w:t>
      </w:r>
      <w:r>
        <w:rPr>
          <w:sz w:val="20"/>
        </w:rPr>
        <w:t>совместного</w:t>
      </w:r>
      <w:r>
        <w:rPr>
          <w:spacing w:val="-7"/>
          <w:sz w:val="20"/>
        </w:rPr>
        <w:t xml:space="preserve"> </w:t>
      </w:r>
      <w:r>
        <w:rPr>
          <w:sz w:val="20"/>
        </w:rPr>
        <w:t>восприятия,</w:t>
      </w:r>
      <w:r>
        <w:rPr>
          <w:spacing w:val="-1"/>
          <w:sz w:val="20"/>
        </w:rPr>
        <w:t xml:space="preserve"> </w:t>
      </w:r>
      <w:r>
        <w:rPr>
          <w:sz w:val="20"/>
        </w:rPr>
        <w:t xml:space="preserve">исполнения </w:t>
      </w:r>
      <w:r>
        <w:rPr>
          <w:spacing w:val="-2"/>
          <w:sz w:val="20"/>
        </w:rPr>
        <w:t>музыки;</w:t>
      </w:r>
    </w:p>
    <w:p w:rsidR="003B46F0" w:rsidRDefault="00C01045">
      <w:pPr>
        <w:pStyle w:val="a4"/>
        <w:numPr>
          <w:ilvl w:val="0"/>
          <w:numId w:val="128"/>
        </w:numPr>
        <w:tabs>
          <w:tab w:val="left" w:pos="776"/>
        </w:tabs>
        <w:spacing w:line="276" w:lineRule="auto"/>
        <w:ind w:right="863" w:firstLine="0"/>
        <w:rPr>
          <w:sz w:val="20"/>
        </w:rPr>
      </w:pPr>
      <w:r>
        <w:rPr>
          <w:sz w:val="20"/>
        </w:rPr>
        <w:t>переключаться между различными формами коллективной, групповой и индивидуальной работы при решении конкретной</w:t>
      </w:r>
      <w:r>
        <w:rPr>
          <w:spacing w:val="-4"/>
          <w:sz w:val="20"/>
        </w:rPr>
        <w:t xml:space="preserve"> </w:t>
      </w:r>
      <w:r>
        <w:rPr>
          <w:sz w:val="20"/>
        </w:rPr>
        <w:t>проблемы, выбирать</w:t>
      </w:r>
      <w:r>
        <w:rPr>
          <w:spacing w:val="-2"/>
          <w:sz w:val="20"/>
        </w:rPr>
        <w:t xml:space="preserve"> </w:t>
      </w:r>
      <w:r>
        <w:rPr>
          <w:sz w:val="20"/>
        </w:rPr>
        <w:t>наиболее</w:t>
      </w:r>
      <w:r>
        <w:rPr>
          <w:spacing w:val="-5"/>
          <w:sz w:val="20"/>
        </w:rPr>
        <w:t xml:space="preserve"> </w:t>
      </w:r>
      <w:r>
        <w:rPr>
          <w:sz w:val="20"/>
        </w:rPr>
        <w:t>эффективные формы</w:t>
      </w:r>
      <w:r>
        <w:rPr>
          <w:spacing w:val="-3"/>
          <w:sz w:val="20"/>
        </w:rPr>
        <w:t xml:space="preserve"> </w:t>
      </w:r>
      <w:r>
        <w:rPr>
          <w:sz w:val="20"/>
        </w:rPr>
        <w:t>взаимодействия</w:t>
      </w:r>
      <w:r>
        <w:rPr>
          <w:spacing w:val="-3"/>
          <w:sz w:val="20"/>
        </w:rPr>
        <w:t xml:space="preserve"> </w:t>
      </w:r>
      <w:r>
        <w:rPr>
          <w:sz w:val="20"/>
        </w:rPr>
        <w:t>при</w:t>
      </w:r>
      <w:r>
        <w:rPr>
          <w:spacing w:val="-4"/>
          <w:sz w:val="20"/>
        </w:rPr>
        <w:t xml:space="preserve"> </w:t>
      </w:r>
      <w:r>
        <w:rPr>
          <w:sz w:val="20"/>
        </w:rPr>
        <w:t>решении</w:t>
      </w:r>
      <w:r>
        <w:rPr>
          <w:spacing w:val="-4"/>
          <w:sz w:val="20"/>
        </w:rPr>
        <w:t xml:space="preserve"> </w:t>
      </w:r>
      <w:r>
        <w:rPr>
          <w:sz w:val="20"/>
        </w:rPr>
        <w:t>поставленной</w:t>
      </w:r>
      <w:r>
        <w:rPr>
          <w:spacing w:val="-4"/>
          <w:sz w:val="20"/>
        </w:rPr>
        <w:t xml:space="preserve"> </w:t>
      </w:r>
      <w:r>
        <w:rPr>
          <w:sz w:val="20"/>
        </w:rPr>
        <w:t>задачи;</w:t>
      </w:r>
    </w:p>
    <w:p w:rsidR="003B46F0" w:rsidRDefault="00C01045">
      <w:pPr>
        <w:pStyle w:val="a4"/>
        <w:numPr>
          <w:ilvl w:val="0"/>
          <w:numId w:val="128"/>
        </w:numPr>
        <w:tabs>
          <w:tab w:val="left" w:pos="776"/>
        </w:tabs>
        <w:spacing w:line="276" w:lineRule="auto"/>
        <w:ind w:right="618" w:firstLine="0"/>
        <w:rPr>
          <w:sz w:val="20"/>
        </w:rPr>
      </w:pPr>
      <w:r>
        <w:rPr>
          <w:sz w:val="20"/>
        </w:rPr>
        <w:t>формулировать</w:t>
      </w:r>
      <w:r>
        <w:rPr>
          <w:spacing w:val="-3"/>
          <w:sz w:val="20"/>
        </w:rPr>
        <w:t xml:space="preserve"> </w:t>
      </w:r>
      <w:r>
        <w:rPr>
          <w:sz w:val="20"/>
        </w:rPr>
        <w:t>краткосрочные</w:t>
      </w:r>
      <w:r>
        <w:rPr>
          <w:spacing w:val="-5"/>
          <w:sz w:val="20"/>
        </w:rPr>
        <w:t xml:space="preserve"> </w:t>
      </w:r>
      <w:r>
        <w:rPr>
          <w:sz w:val="20"/>
        </w:rPr>
        <w:t>и</w:t>
      </w:r>
      <w:r>
        <w:rPr>
          <w:spacing w:val="-5"/>
          <w:sz w:val="20"/>
        </w:rPr>
        <w:t xml:space="preserve"> </w:t>
      </w:r>
      <w:r>
        <w:rPr>
          <w:sz w:val="20"/>
        </w:rPr>
        <w:t>долгосрочные</w:t>
      </w:r>
      <w:r>
        <w:rPr>
          <w:spacing w:val="-5"/>
          <w:sz w:val="20"/>
        </w:rPr>
        <w:t xml:space="preserve"> </w:t>
      </w:r>
      <w:r>
        <w:rPr>
          <w:sz w:val="20"/>
        </w:rPr>
        <w:t>цели (индивидуальные</w:t>
      </w:r>
      <w:r>
        <w:rPr>
          <w:spacing w:val="-5"/>
          <w:sz w:val="20"/>
        </w:rPr>
        <w:t xml:space="preserve"> </w:t>
      </w:r>
      <w:r>
        <w:rPr>
          <w:sz w:val="20"/>
        </w:rPr>
        <w:t>с</w:t>
      </w:r>
      <w:r>
        <w:rPr>
          <w:spacing w:val="-1"/>
          <w:sz w:val="20"/>
        </w:rPr>
        <w:t xml:space="preserve"> </w:t>
      </w:r>
      <w:r>
        <w:rPr>
          <w:sz w:val="20"/>
        </w:rPr>
        <w:t>учётом участия</w:t>
      </w:r>
      <w:r>
        <w:rPr>
          <w:spacing w:val="-4"/>
          <w:sz w:val="20"/>
        </w:rPr>
        <w:t xml:space="preserve"> </w:t>
      </w:r>
      <w:r>
        <w:rPr>
          <w:sz w:val="20"/>
        </w:rPr>
        <w:t>в</w:t>
      </w:r>
      <w:r>
        <w:rPr>
          <w:spacing w:val="-2"/>
          <w:sz w:val="20"/>
        </w:rPr>
        <w:t xml:space="preserve"> </w:t>
      </w:r>
      <w:r>
        <w:rPr>
          <w:sz w:val="20"/>
        </w:rPr>
        <w:t>коллективных</w:t>
      </w:r>
      <w:r>
        <w:rPr>
          <w:spacing w:val="-3"/>
          <w:sz w:val="20"/>
        </w:rPr>
        <w:t xml:space="preserve"> </w:t>
      </w:r>
      <w:r>
        <w:rPr>
          <w:sz w:val="20"/>
        </w:rPr>
        <w:t>задачах)</w:t>
      </w:r>
      <w:r>
        <w:rPr>
          <w:spacing w:val="-5"/>
          <w:sz w:val="20"/>
        </w:rPr>
        <w:t xml:space="preserve"> </w:t>
      </w:r>
      <w:r>
        <w:rPr>
          <w:sz w:val="20"/>
        </w:rPr>
        <w:t>в стандартной (типовой) ситуации на основе предложенного формата планирования, распределения промежуточных шагов и сроков;</w:t>
      </w:r>
    </w:p>
    <w:p w:rsidR="003B46F0" w:rsidRDefault="00C01045">
      <w:pPr>
        <w:pStyle w:val="a4"/>
        <w:numPr>
          <w:ilvl w:val="0"/>
          <w:numId w:val="128"/>
        </w:numPr>
        <w:tabs>
          <w:tab w:val="left" w:pos="776"/>
        </w:tabs>
        <w:spacing w:line="276" w:lineRule="auto"/>
        <w:ind w:right="870" w:firstLine="0"/>
        <w:rPr>
          <w:sz w:val="20"/>
        </w:rPr>
      </w:pPr>
      <w:r>
        <w:rPr>
          <w:sz w:val="20"/>
        </w:rPr>
        <w:t>принимать</w:t>
      </w:r>
      <w:r>
        <w:rPr>
          <w:spacing w:val="-2"/>
          <w:sz w:val="20"/>
        </w:rPr>
        <w:t xml:space="preserve"> </w:t>
      </w:r>
      <w:r>
        <w:rPr>
          <w:sz w:val="20"/>
        </w:rPr>
        <w:t>цель</w:t>
      </w:r>
      <w:r>
        <w:rPr>
          <w:spacing w:val="-3"/>
          <w:sz w:val="20"/>
        </w:rPr>
        <w:t xml:space="preserve"> </w:t>
      </w:r>
      <w:r>
        <w:rPr>
          <w:sz w:val="20"/>
        </w:rPr>
        <w:t>совместной</w:t>
      </w:r>
      <w:r>
        <w:rPr>
          <w:spacing w:val="-4"/>
          <w:sz w:val="20"/>
        </w:rPr>
        <w:t xml:space="preserve"> </w:t>
      </w:r>
      <w:r>
        <w:rPr>
          <w:sz w:val="20"/>
        </w:rPr>
        <w:t>деятельности,</w:t>
      </w:r>
      <w:r>
        <w:rPr>
          <w:spacing w:val="-1"/>
          <w:sz w:val="20"/>
        </w:rPr>
        <w:t xml:space="preserve"> </w:t>
      </w:r>
      <w:r>
        <w:rPr>
          <w:sz w:val="20"/>
        </w:rPr>
        <w:t>коллективно</w:t>
      </w:r>
      <w:r>
        <w:rPr>
          <w:spacing w:val="-7"/>
          <w:sz w:val="20"/>
        </w:rPr>
        <w:t xml:space="preserve"> </w:t>
      </w:r>
      <w:r>
        <w:rPr>
          <w:sz w:val="20"/>
        </w:rPr>
        <w:t>строить</w:t>
      </w:r>
      <w:r>
        <w:rPr>
          <w:spacing w:val="-3"/>
          <w:sz w:val="20"/>
        </w:rPr>
        <w:t xml:space="preserve"> </w:t>
      </w:r>
      <w:r>
        <w:rPr>
          <w:sz w:val="20"/>
        </w:rPr>
        <w:t>действия</w:t>
      </w:r>
      <w:r>
        <w:rPr>
          <w:spacing w:val="-3"/>
          <w:sz w:val="20"/>
        </w:rPr>
        <w:t xml:space="preserve"> </w:t>
      </w:r>
      <w:r>
        <w:rPr>
          <w:sz w:val="20"/>
        </w:rPr>
        <w:t>по</w:t>
      </w:r>
      <w:r>
        <w:rPr>
          <w:spacing w:val="-7"/>
          <w:sz w:val="20"/>
        </w:rPr>
        <w:t xml:space="preserve"> </w:t>
      </w:r>
      <w:r>
        <w:rPr>
          <w:sz w:val="20"/>
        </w:rPr>
        <w:t>её достижению:</w:t>
      </w:r>
      <w:r>
        <w:rPr>
          <w:spacing w:val="-1"/>
          <w:sz w:val="20"/>
        </w:rPr>
        <w:t xml:space="preserve"> </w:t>
      </w:r>
      <w:r>
        <w:rPr>
          <w:sz w:val="20"/>
        </w:rPr>
        <w:t>распределять</w:t>
      </w:r>
      <w:r>
        <w:rPr>
          <w:spacing w:val="-2"/>
          <w:sz w:val="20"/>
        </w:rPr>
        <w:t xml:space="preserve"> </w:t>
      </w:r>
      <w:r>
        <w:rPr>
          <w:sz w:val="20"/>
        </w:rPr>
        <w:t>роли, договариваться, обсуждать процесс и результат совместной работы; проявлять готовность руководить, выполнять поручения, подчиняться;</w:t>
      </w:r>
    </w:p>
    <w:p w:rsidR="003B46F0" w:rsidRDefault="00C01045">
      <w:pPr>
        <w:pStyle w:val="a4"/>
        <w:numPr>
          <w:ilvl w:val="0"/>
          <w:numId w:val="128"/>
        </w:numPr>
        <w:tabs>
          <w:tab w:val="left" w:pos="776"/>
        </w:tabs>
        <w:spacing w:line="224" w:lineRule="exact"/>
        <w:ind w:left="776" w:hanging="301"/>
        <w:rPr>
          <w:sz w:val="20"/>
        </w:rPr>
      </w:pPr>
      <w:r>
        <w:rPr>
          <w:sz w:val="20"/>
        </w:rPr>
        <w:t>ответственно</w:t>
      </w:r>
      <w:r>
        <w:rPr>
          <w:spacing w:val="-13"/>
          <w:sz w:val="20"/>
        </w:rPr>
        <w:t xml:space="preserve"> </w:t>
      </w:r>
      <w:r>
        <w:rPr>
          <w:sz w:val="20"/>
        </w:rPr>
        <w:t>выполнять</w:t>
      </w:r>
      <w:r>
        <w:rPr>
          <w:spacing w:val="-5"/>
          <w:sz w:val="20"/>
        </w:rPr>
        <w:t xml:space="preserve"> </w:t>
      </w:r>
      <w:r>
        <w:rPr>
          <w:sz w:val="20"/>
        </w:rPr>
        <w:t>свою</w:t>
      </w:r>
      <w:r>
        <w:rPr>
          <w:spacing w:val="-8"/>
          <w:sz w:val="20"/>
        </w:rPr>
        <w:t xml:space="preserve"> </w:t>
      </w:r>
      <w:r>
        <w:rPr>
          <w:sz w:val="20"/>
        </w:rPr>
        <w:t>часть</w:t>
      </w:r>
      <w:r>
        <w:rPr>
          <w:spacing w:val="-7"/>
          <w:sz w:val="20"/>
        </w:rPr>
        <w:t xml:space="preserve"> </w:t>
      </w:r>
      <w:r>
        <w:rPr>
          <w:sz w:val="20"/>
        </w:rPr>
        <w:t>работы;</w:t>
      </w:r>
      <w:r>
        <w:rPr>
          <w:spacing w:val="-4"/>
          <w:sz w:val="20"/>
        </w:rPr>
        <w:t xml:space="preserve"> </w:t>
      </w:r>
      <w:r>
        <w:rPr>
          <w:sz w:val="20"/>
        </w:rPr>
        <w:t>оценивать</w:t>
      </w:r>
      <w:r>
        <w:rPr>
          <w:spacing w:val="-6"/>
          <w:sz w:val="20"/>
        </w:rPr>
        <w:t xml:space="preserve"> </w:t>
      </w:r>
      <w:r>
        <w:rPr>
          <w:sz w:val="20"/>
        </w:rPr>
        <w:t>свой</w:t>
      </w:r>
      <w:r>
        <w:rPr>
          <w:spacing w:val="-7"/>
          <w:sz w:val="20"/>
        </w:rPr>
        <w:t xml:space="preserve"> </w:t>
      </w:r>
      <w:r>
        <w:rPr>
          <w:sz w:val="20"/>
        </w:rPr>
        <w:t>вклад</w:t>
      </w:r>
      <w:r>
        <w:rPr>
          <w:spacing w:val="-8"/>
          <w:sz w:val="20"/>
        </w:rPr>
        <w:t xml:space="preserve"> </w:t>
      </w:r>
      <w:r>
        <w:rPr>
          <w:sz w:val="20"/>
        </w:rPr>
        <w:t>в</w:t>
      </w:r>
      <w:r>
        <w:rPr>
          <w:spacing w:val="-9"/>
          <w:sz w:val="20"/>
        </w:rPr>
        <w:t xml:space="preserve"> </w:t>
      </w:r>
      <w:r>
        <w:rPr>
          <w:sz w:val="20"/>
        </w:rPr>
        <w:t>общий</w:t>
      </w:r>
      <w:r>
        <w:rPr>
          <w:spacing w:val="-7"/>
          <w:sz w:val="20"/>
        </w:rPr>
        <w:t xml:space="preserve"> </w:t>
      </w:r>
      <w:r>
        <w:rPr>
          <w:spacing w:val="-2"/>
          <w:sz w:val="20"/>
        </w:rPr>
        <w:t>результат;</w:t>
      </w:r>
    </w:p>
    <w:p w:rsidR="003B46F0" w:rsidRDefault="00C01045">
      <w:pPr>
        <w:pStyle w:val="a4"/>
        <w:numPr>
          <w:ilvl w:val="0"/>
          <w:numId w:val="128"/>
        </w:numPr>
        <w:tabs>
          <w:tab w:val="left" w:pos="776"/>
        </w:tabs>
        <w:ind w:left="776" w:hanging="301"/>
        <w:rPr>
          <w:sz w:val="20"/>
        </w:rPr>
      </w:pPr>
      <w:r>
        <w:rPr>
          <w:sz w:val="20"/>
        </w:rPr>
        <w:t>выполнять</w:t>
      </w:r>
      <w:r>
        <w:rPr>
          <w:spacing w:val="-12"/>
          <w:sz w:val="20"/>
        </w:rPr>
        <w:t xml:space="preserve"> </w:t>
      </w:r>
      <w:r>
        <w:rPr>
          <w:sz w:val="20"/>
        </w:rPr>
        <w:t>совместные</w:t>
      </w:r>
      <w:r>
        <w:rPr>
          <w:spacing w:val="-9"/>
          <w:sz w:val="20"/>
        </w:rPr>
        <w:t xml:space="preserve"> </w:t>
      </w:r>
      <w:r>
        <w:rPr>
          <w:sz w:val="20"/>
        </w:rPr>
        <w:t>проектные,</w:t>
      </w:r>
      <w:r>
        <w:rPr>
          <w:spacing w:val="-7"/>
          <w:sz w:val="20"/>
        </w:rPr>
        <w:t xml:space="preserve"> </w:t>
      </w:r>
      <w:r>
        <w:rPr>
          <w:sz w:val="20"/>
        </w:rPr>
        <w:t>творческие</w:t>
      </w:r>
      <w:r>
        <w:rPr>
          <w:spacing w:val="-11"/>
          <w:sz w:val="20"/>
        </w:rPr>
        <w:t xml:space="preserve"> </w:t>
      </w:r>
      <w:r>
        <w:rPr>
          <w:sz w:val="20"/>
        </w:rPr>
        <w:t>задания</w:t>
      </w:r>
      <w:r>
        <w:rPr>
          <w:spacing w:val="-10"/>
          <w:sz w:val="20"/>
        </w:rPr>
        <w:t xml:space="preserve"> </w:t>
      </w:r>
      <w:r>
        <w:rPr>
          <w:sz w:val="20"/>
        </w:rPr>
        <w:t>с</w:t>
      </w:r>
      <w:r>
        <w:rPr>
          <w:spacing w:val="-9"/>
          <w:sz w:val="20"/>
        </w:rPr>
        <w:t xml:space="preserve"> </w:t>
      </w:r>
      <w:r>
        <w:rPr>
          <w:sz w:val="20"/>
        </w:rPr>
        <w:t>опорой</w:t>
      </w:r>
      <w:r>
        <w:rPr>
          <w:spacing w:val="-10"/>
          <w:sz w:val="20"/>
        </w:rPr>
        <w:t xml:space="preserve"> </w:t>
      </w:r>
      <w:r>
        <w:rPr>
          <w:sz w:val="20"/>
        </w:rPr>
        <w:t>на</w:t>
      </w:r>
      <w:r>
        <w:rPr>
          <w:spacing w:val="-7"/>
          <w:sz w:val="20"/>
        </w:rPr>
        <w:t xml:space="preserve"> </w:t>
      </w:r>
      <w:r>
        <w:rPr>
          <w:sz w:val="20"/>
        </w:rPr>
        <w:t>предложенные</w:t>
      </w:r>
      <w:r>
        <w:rPr>
          <w:spacing w:val="-11"/>
          <w:sz w:val="20"/>
        </w:rPr>
        <w:t xml:space="preserve"> </w:t>
      </w:r>
      <w:r>
        <w:rPr>
          <w:spacing w:val="-2"/>
          <w:sz w:val="20"/>
        </w:rPr>
        <w:t>образцы.</w:t>
      </w:r>
    </w:p>
    <w:p w:rsidR="003B46F0" w:rsidRDefault="00C01045">
      <w:pPr>
        <w:pStyle w:val="1"/>
        <w:spacing w:before="46"/>
      </w:pPr>
      <w:r>
        <w:t>Универсальные</w:t>
      </w:r>
      <w:r>
        <w:rPr>
          <w:spacing w:val="-11"/>
        </w:rPr>
        <w:t xml:space="preserve"> </w:t>
      </w:r>
      <w:r>
        <w:t>регулятивные</w:t>
      </w:r>
      <w:r>
        <w:rPr>
          <w:spacing w:val="-11"/>
        </w:rPr>
        <w:t xml:space="preserve"> </w:t>
      </w:r>
      <w:r>
        <w:rPr>
          <w:spacing w:val="-2"/>
        </w:rPr>
        <w:t>действия:</w:t>
      </w:r>
    </w:p>
    <w:p w:rsidR="003B46F0" w:rsidRDefault="00C01045">
      <w:pPr>
        <w:spacing w:before="34"/>
        <w:ind w:left="475"/>
        <w:rPr>
          <w:i/>
          <w:sz w:val="20"/>
        </w:rPr>
      </w:pPr>
      <w:r>
        <w:rPr>
          <w:i/>
          <w:spacing w:val="-2"/>
          <w:sz w:val="20"/>
        </w:rPr>
        <w:t>Самоорганизация:</w:t>
      </w:r>
    </w:p>
    <w:p w:rsidR="003B46F0" w:rsidRDefault="00C01045">
      <w:pPr>
        <w:pStyle w:val="a4"/>
        <w:numPr>
          <w:ilvl w:val="0"/>
          <w:numId w:val="128"/>
        </w:numPr>
        <w:tabs>
          <w:tab w:val="left" w:pos="776"/>
        </w:tabs>
        <w:spacing w:before="1"/>
        <w:ind w:left="776" w:hanging="301"/>
        <w:rPr>
          <w:sz w:val="20"/>
        </w:rPr>
      </w:pPr>
      <w:r>
        <w:rPr>
          <w:sz w:val="20"/>
        </w:rPr>
        <w:t>планировать</w:t>
      </w:r>
      <w:r>
        <w:rPr>
          <w:spacing w:val="-10"/>
          <w:sz w:val="20"/>
        </w:rPr>
        <w:t xml:space="preserve"> </w:t>
      </w:r>
      <w:r>
        <w:rPr>
          <w:sz w:val="20"/>
        </w:rPr>
        <w:t>действия</w:t>
      </w:r>
      <w:r>
        <w:rPr>
          <w:spacing w:val="-9"/>
          <w:sz w:val="20"/>
        </w:rPr>
        <w:t xml:space="preserve"> </w:t>
      </w:r>
      <w:r>
        <w:rPr>
          <w:sz w:val="20"/>
        </w:rPr>
        <w:t>по</w:t>
      </w:r>
      <w:r>
        <w:rPr>
          <w:spacing w:val="-8"/>
          <w:sz w:val="20"/>
        </w:rPr>
        <w:t xml:space="preserve"> </w:t>
      </w:r>
      <w:r>
        <w:rPr>
          <w:sz w:val="20"/>
        </w:rPr>
        <w:t>решению</w:t>
      </w:r>
      <w:r>
        <w:rPr>
          <w:spacing w:val="-4"/>
          <w:sz w:val="20"/>
        </w:rPr>
        <w:t xml:space="preserve"> </w:t>
      </w:r>
      <w:r>
        <w:rPr>
          <w:sz w:val="20"/>
        </w:rPr>
        <w:t>учебной</w:t>
      </w:r>
      <w:r>
        <w:rPr>
          <w:spacing w:val="-10"/>
          <w:sz w:val="20"/>
        </w:rPr>
        <w:t xml:space="preserve"> </w:t>
      </w:r>
      <w:r>
        <w:rPr>
          <w:sz w:val="20"/>
        </w:rPr>
        <w:t>задачи</w:t>
      </w:r>
      <w:r>
        <w:rPr>
          <w:spacing w:val="-7"/>
          <w:sz w:val="20"/>
        </w:rPr>
        <w:t xml:space="preserve"> </w:t>
      </w:r>
      <w:r>
        <w:rPr>
          <w:sz w:val="20"/>
        </w:rPr>
        <w:t>для</w:t>
      </w:r>
      <w:r>
        <w:rPr>
          <w:spacing w:val="-9"/>
          <w:sz w:val="20"/>
        </w:rPr>
        <w:t xml:space="preserve"> </w:t>
      </w:r>
      <w:r>
        <w:rPr>
          <w:sz w:val="20"/>
        </w:rPr>
        <w:t>получения</w:t>
      </w:r>
      <w:r>
        <w:rPr>
          <w:spacing w:val="-8"/>
          <w:sz w:val="20"/>
        </w:rPr>
        <w:t xml:space="preserve"> </w:t>
      </w:r>
      <w:r>
        <w:rPr>
          <w:spacing w:val="-2"/>
          <w:sz w:val="20"/>
        </w:rPr>
        <w:t>результата;</w:t>
      </w:r>
    </w:p>
    <w:p w:rsidR="003B46F0" w:rsidRDefault="00C01045">
      <w:pPr>
        <w:pStyle w:val="a4"/>
        <w:numPr>
          <w:ilvl w:val="0"/>
          <w:numId w:val="128"/>
        </w:numPr>
        <w:tabs>
          <w:tab w:val="left" w:pos="776"/>
        </w:tabs>
        <w:spacing w:before="34"/>
        <w:ind w:left="776" w:hanging="301"/>
        <w:rPr>
          <w:sz w:val="20"/>
        </w:rPr>
      </w:pPr>
      <w:r>
        <w:rPr>
          <w:spacing w:val="-2"/>
          <w:sz w:val="20"/>
        </w:rPr>
        <w:t>выстраивать</w:t>
      </w:r>
      <w:r>
        <w:rPr>
          <w:spacing w:val="8"/>
          <w:sz w:val="20"/>
        </w:rPr>
        <w:t xml:space="preserve"> </w:t>
      </w:r>
      <w:r>
        <w:rPr>
          <w:spacing w:val="-2"/>
          <w:sz w:val="20"/>
        </w:rPr>
        <w:t>последовательность</w:t>
      </w:r>
      <w:r>
        <w:rPr>
          <w:spacing w:val="10"/>
          <w:sz w:val="20"/>
        </w:rPr>
        <w:t xml:space="preserve"> </w:t>
      </w:r>
      <w:r>
        <w:rPr>
          <w:spacing w:val="-2"/>
          <w:sz w:val="20"/>
        </w:rPr>
        <w:t>выбранных</w:t>
      </w:r>
      <w:r>
        <w:rPr>
          <w:spacing w:val="12"/>
          <w:sz w:val="20"/>
        </w:rPr>
        <w:t xml:space="preserve"> </w:t>
      </w:r>
      <w:r>
        <w:rPr>
          <w:spacing w:val="-2"/>
          <w:sz w:val="20"/>
        </w:rPr>
        <w:t>действий</w:t>
      </w:r>
    </w:p>
    <w:p w:rsidR="003B46F0" w:rsidRDefault="00C01045">
      <w:pPr>
        <w:spacing w:before="34"/>
        <w:ind w:left="475"/>
        <w:rPr>
          <w:i/>
          <w:sz w:val="20"/>
        </w:rPr>
      </w:pPr>
      <w:r>
        <w:rPr>
          <w:i/>
          <w:spacing w:val="-2"/>
          <w:sz w:val="20"/>
        </w:rPr>
        <w:t>Самоконтроль:</w:t>
      </w:r>
    </w:p>
    <w:p w:rsidR="003B46F0" w:rsidRDefault="00C01045">
      <w:pPr>
        <w:pStyle w:val="a4"/>
        <w:numPr>
          <w:ilvl w:val="0"/>
          <w:numId w:val="128"/>
        </w:numPr>
        <w:tabs>
          <w:tab w:val="left" w:pos="781"/>
        </w:tabs>
        <w:spacing w:line="228" w:lineRule="exact"/>
        <w:ind w:left="781" w:hanging="306"/>
        <w:rPr>
          <w:sz w:val="20"/>
        </w:rPr>
      </w:pPr>
      <w:r>
        <w:rPr>
          <w:spacing w:val="-2"/>
          <w:sz w:val="20"/>
        </w:rPr>
        <w:t>устанавливать</w:t>
      </w:r>
      <w:r>
        <w:rPr>
          <w:spacing w:val="3"/>
          <w:sz w:val="20"/>
        </w:rPr>
        <w:t xml:space="preserve"> </w:t>
      </w:r>
      <w:r>
        <w:rPr>
          <w:spacing w:val="-2"/>
          <w:sz w:val="20"/>
        </w:rPr>
        <w:t>причины</w:t>
      </w:r>
      <w:r>
        <w:rPr>
          <w:spacing w:val="8"/>
          <w:sz w:val="20"/>
        </w:rPr>
        <w:t xml:space="preserve"> </w:t>
      </w:r>
      <w:r>
        <w:rPr>
          <w:spacing w:val="-2"/>
          <w:sz w:val="20"/>
        </w:rPr>
        <w:t>успеха/неудач</w:t>
      </w:r>
      <w:r>
        <w:rPr>
          <w:spacing w:val="9"/>
          <w:sz w:val="20"/>
        </w:rPr>
        <w:t xml:space="preserve"> </w:t>
      </w:r>
      <w:r>
        <w:rPr>
          <w:spacing w:val="-2"/>
          <w:sz w:val="20"/>
        </w:rPr>
        <w:t>учебной</w:t>
      </w:r>
      <w:r>
        <w:rPr>
          <w:spacing w:val="2"/>
          <w:sz w:val="20"/>
        </w:rPr>
        <w:t xml:space="preserve"> </w:t>
      </w:r>
      <w:r>
        <w:rPr>
          <w:spacing w:val="-2"/>
          <w:sz w:val="20"/>
        </w:rPr>
        <w:t>деятельности;</w:t>
      </w:r>
    </w:p>
    <w:p w:rsidR="003B46F0" w:rsidRDefault="00C01045">
      <w:pPr>
        <w:pStyle w:val="a4"/>
        <w:numPr>
          <w:ilvl w:val="0"/>
          <w:numId w:val="128"/>
        </w:numPr>
        <w:tabs>
          <w:tab w:val="left" w:pos="776"/>
        </w:tabs>
        <w:spacing w:line="228" w:lineRule="exact"/>
        <w:ind w:left="776" w:hanging="301"/>
        <w:rPr>
          <w:sz w:val="20"/>
        </w:rPr>
      </w:pPr>
      <w:r>
        <w:rPr>
          <w:sz w:val="20"/>
        </w:rPr>
        <w:t>корректировать</w:t>
      </w:r>
      <w:r>
        <w:rPr>
          <w:spacing w:val="-12"/>
          <w:sz w:val="20"/>
        </w:rPr>
        <w:t xml:space="preserve"> </w:t>
      </w:r>
      <w:r>
        <w:rPr>
          <w:sz w:val="20"/>
        </w:rPr>
        <w:t>свои</w:t>
      </w:r>
      <w:r>
        <w:rPr>
          <w:spacing w:val="-5"/>
          <w:sz w:val="20"/>
        </w:rPr>
        <w:t xml:space="preserve"> </w:t>
      </w:r>
      <w:r>
        <w:rPr>
          <w:sz w:val="20"/>
        </w:rPr>
        <w:t>учебные</w:t>
      </w:r>
      <w:r>
        <w:rPr>
          <w:spacing w:val="-11"/>
          <w:sz w:val="20"/>
        </w:rPr>
        <w:t xml:space="preserve"> </w:t>
      </w:r>
      <w:r>
        <w:rPr>
          <w:sz w:val="20"/>
        </w:rPr>
        <w:t>действия</w:t>
      </w:r>
      <w:r>
        <w:rPr>
          <w:spacing w:val="-9"/>
          <w:sz w:val="20"/>
        </w:rPr>
        <w:t xml:space="preserve"> </w:t>
      </w:r>
      <w:r>
        <w:rPr>
          <w:sz w:val="20"/>
        </w:rPr>
        <w:t>для</w:t>
      </w:r>
      <w:r>
        <w:rPr>
          <w:spacing w:val="-9"/>
          <w:sz w:val="20"/>
        </w:rPr>
        <w:t xml:space="preserve"> </w:t>
      </w:r>
      <w:r>
        <w:rPr>
          <w:sz w:val="20"/>
        </w:rPr>
        <w:t>преодоления</w:t>
      </w:r>
      <w:r>
        <w:rPr>
          <w:spacing w:val="-9"/>
          <w:sz w:val="20"/>
        </w:rPr>
        <w:t xml:space="preserve"> </w:t>
      </w:r>
      <w:r>
        <w:rPr>
          <w:spacing w:val="-2"/>
          <w:sz w:val="20"/>
        </w:rPr>
        <w:t>ошибок.</w:t>
      </w:r>
    </w:p>
    <w:p w:rsidR="003B46F0" w:rsidRDefault="003B46F0">
      <w:pPr>
        <w:pStyle w:val="a3"/>
        <w:spacing w:before="16"/>
        <w:ind w:left="0"/>
      </w:pPr>
    </w:p>
    <w:p w:rsidR="003B46F0" w:rsidRDefault="00C01045">
      <w:pPr>
        <w:pStyle w:val="a4"/>
        <w:numPr>
          <w:ilvl w:val="3"/>
          <w:numId w:val="130"/>
        </w:numPr>
        <w:tabs>
          <w:tab w:val="left" w:pos="5177"/>
        </w:tabs>
        <w:ind w:left="5177" w:hanging="654"/>
        <w:jc w:val="left"/>
        <w:rPr>
          <w:b/>
          <w:sz w:val="20"/>
        </w:rPr>
      </w:pPr>
      <w:r>
        <w:rPr>
          <w:b/>
          <w:sz w:val="20"/>
        </w:rPr>
        <w:t>Труд</w:t>
      </w:r>
      <w:r>
        <w:rPr>
          <w:b/>
          <w:spacing w:val="-6"/>
          <w:sz w:val="20"/>
        </w:rPr>
        <w:t xml:space="preserve"> </w:t>
      </w:r>
      <w:r>
        <w:rPr>
          <w:b/>
          <w:spacing w:val="-2"/>
          <w:sz w:val="20"/>
        </w:rPr>
        <w:t>(технология)</w:t>
      </w:r>
    </w:p>
    <w:p w:rsidR="003B46F0" w:rsidRDefault="003B46F0">
      <w:pPr>
        <w:pStyle w:val="a3"/>
        <w:spacing w:before="149"/>
        <w:ind w:left="0"/>
        <w:rPr>
          <w:b/>
        </w:rPr>
      </w:pPr>
    </w:p>
    <w:p w:rsidR="003B46F0" w:rsidRDefault="00C01045">
      <w:pPr>
        <w:pStyle w:val="a4"/>
        <w:numPr>
          <w:ilvl w:val="4"/>
          <w:numId w:val="130"/>
        </w:numPr>
        <w:tabs>
          <w:tab w:val="left" w:pos="206"/>
        </w:tabs>
        <w:ind w:left="206" w:hanging="152"/>
        <w:jc w:val="center"/>
        <w:rPr>
          <w:b/>
          <w:sz w:val="20"/>
        </w:rPr>
      </w:pPr>
      <w:r>
        <w:rPr>
          <w:b/>
          <w:spacing w:val="-2"/>
          <w:sz w:val="20"/>
        </w:rPr>
        <w:t>КЛАСС</w:t>
      </w:r>
    </w:p>
    <w:p w:rsidR="003B46F0" w:rsidRDefault="003B46F0">
      <w:pPr>
        <w:pStyle w:val="a3"/>
        <w:spacing w:before="11"/>
        <w:ind w:left="0"/>
        <w:rPr>
          <w:b/>
        </w:rPr>
      </w:pPr>
    </w:p>
    <w:p w:rsidR="003B46F0" w:rsidRDefault="00C01045">
      <w:pPr>
        <w:pStyle w:val="a4"/>
        <w:numPr>
          <w:ilvl w:val="0"/>
          <w:numId w:val="127"/>
        </w:numPr>
        <w:tabs>
          <w:tab w:val="left" w:pos="676"/>
        </w:tabs>
        <w:ind w:left="676" w:hanging="201"/>
        <w:rPr>
          <w:b/>
          <w:sz w:val="20"/>
        </w:rPr>
      </w:pPr>
      <w:r>
        <w:rPr>
          <w:b/>
          <w:sz w:val="20"/>
        </w:rPr>
        <w:t>Технологии,</w:t>
      </w:r>
      <w:r>
        <w:rPr>
          <w:b/>
          <w:spacing w:val="-6"/>
          <w:sz w:val="20"/>
        </w:rPr>
        <w:t xml:space="preserve"> </w:t>
      </w:r>
      <w:r>
        <w:rPr>
          <w:b/>
          <w:sz w:val="20"/>
        </w:rPr>
        <w:t>профессии</w:t>
      </w:r>
      <w:r>
        <w:rPr>
          <w:b/>
          <w:spacing w:val="-12"/>
          <w:sz w:val="20"/>
        </w:rPr>
        <w:t xml:space="preserve"> </w:t>
      </w:r>
      <w:r>
        <w:rPr>
          <w:b/>
          <w:sz w:val="20"/>
        </w:rPr>
        <w:t>и</w:t>
      </w:r>
      <w:r>
        <w:rPr>
          <w:b/>
          <w:spacing w:val="-8"/>
          <w:sz w:val="20"/>
        </w:rPr>
        <w:t xml:space="preserve"> </w:t>
      </w:r>
      <w:r>
        <w:rPr>
          <w:b/>
          <w:spacing w:val="-2"/>
          <w:sz w:val="20"/>
        </w:rPr>
        <w:t>производства</w:t>
      </w:r>
    </w:p>
    <w:p w:rsidR="003B46F0" w:rsidRDefault="003B46F0">
      <w:pPr>
        <w:pStyle w:val="a3"/>
        <w:spacing w:before="6"/>
        <w:ind w:left="0"/>
        <w:rPr>
          <w:b/>
        </w:rPr>
      </w:pPr>
    </w:p>
    <w:p w:rsidR="003B46F0" w:rsidRDefault="00C01045">
      <w:pPr>
        <w:pStyle w:val="a3"/>
        <w:spacing w:line="249" w:lineRule="auto"/>
        <w:ind w:right="400" w:firstLine="225"/>
        <w:jc w:val="both"/>
      </w:pPr>
      <w: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w:t>
      </w:r>
      <w:r>
        <w:rPr>
          <w:spacing w:val="40"/>
        </w:rPr>
        <w:t xml:space="preserve"> </w:t>
      </w:r>
      <w:r>
        <w:t>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3B46F0" w:rsidRDefault="00C01045">
      <w:pPr>
        <w:pStyle w:val="a3"/>
        <w:spacing w:before="5" w:line="252" w:lineRule="auto"/>
        <w:ind w:right="418" w:firstLine="225"/>
        <w:jc w:val="both"/>
      </w:pPr>
      <w:r>
        <w:t>Профессии родных и знакомых. Профессии, связанные с изучаемыми материалами и производствами. Профессии сферы обслуживания.</w:t>
      </w:r>
    </w:p>
    <w:p w:rsidR="003B46F0" w:rsidRDefault="00C01045">
      <w:pPr>
        <w:pStyle w:val="a3"/>
        <w:spacing w:line="228" w:lineRule="exact"/>
        <w:ind w:left="706"/>
        <w:jc w:val="both"/>
      </w:pPr>
      <w:r>
        <w:t>Традиции</w:t>
      </w:r>
      <w:r>
        <w:rPr>
          <w:spacing w:val="-9"/>
        </w:rPr>
        <w:t xml:space="preserve"> </w:t>
      </w:r>
      <w:r>
        <w:t>и</w:t>
      </w:r>
      <w:r>
        <w:rPr>
          <w:spacing w:val="-8"/>
        </w:rPr>
        <w:t xml:space="preserve"> </w:t>
      </w:r>
      <w:r>
        <w:t>праздники</w:t>
      </w:r>
      <w:r>
        <w:rPr>
          <w:spacing w:val="-8"/>
        </w:rPr>
        <w:t xml:space="preserve"> </w:t>
      </w:r>
      <w:r>
        <w:t>народов</w:t>
      </w:r>
      <w:r>
        <w:rPr>
          <w:spacing w:val="-7"/>
        </w:rPr>
        <w:t xml:space="preserve"> </w:t>
      </w:r>
      <w:r>
        <w:t>России,</w:t>
      </w:r>
      <w:r>
        <w:rPr>
          <w:spacing w:val="-5"/>
        </w:rPr>
        <w:t xml:space="preserve"> </w:t>
      </w:r>
      <w:r>
        <w:t>ремёсла,</w:t>
      </w:r>
      <w:r>
        <w:rPr>
          <w:spacing w:val="-3"/>
        </w:rPr>
        <w:t xml:space="preserve"> </w:t>
      </w:r>
      <w:r>
        <w:rPr>
          <w:spacing w:val="-2"/>
        </w:rPr>
        <w:t>обычаи.</w:t>
      </w:r>
    </w:p>
    <w:p w:rsidR="003B46F0" w:rsidRDefault="003B46F0">
      <w:pPr>
        <w:pStyle w:val="a3"/>
        <w:spacing w:before="130"/>
        <w:ind w:left="0"/>
      </w:pPr>
    </w:p>
    <w:p w:rsidR="003B46F0" w:rsidRDefault="00C01045">
      <w:pPr>
        <w:pStyle w:val="1"/>
        <w:numPr>
          <w:ilvl w:val="0"/>
          <w:numId w:val="127"/>
        </w:numPr>
        <w:tabs>
          <w:tab w:val="left" w:pos="676"/>
        </w:tabs>
        <w:ind w:left="676" w:hanging="201"/>
      </w:pPr>
      <w:r>
        <w:rPr>
          <w:spacing w:val="-2"/>
        </w:rPr>
        <w:t>Технологии</w:t>
      </w:r>
      <w:r>
        <w:rPr>
          <w:spacing w:val="3"/>
        </w:rPr>
        <w:t xml:space="preserve"> </w:t>
      </w:r>
      <w:r>
        <w:rPr>
          <w:spacing w:val="-2"/>
        </w:rPr>
        <w:t>ручной</w:t>
      </w:r>
      <w:r>
        <w:rPr>
          <w:spacing w:val="4"/>
        </w:rPr>
        <w:t xml:space="preserve"> </w:t>
      </w:r>
      <w:r>
        <w:rPr>
          <w:spacing w:val="-2"/>
        </w:rPr>
        <w:t>обработки</w:t>
      </w:r>
      <w:r>
        <w:rPr>
          <w:spacing w:val="4"/>
        </w:rPr>
        <w:t xml:space="preserve"> </w:t>
      </w:r>
      <w:r>
        <w:rPr>
          <w:spacing w:val="-2"/>
        </w:rPr>
        <w:t>материалов</w:t>
      </w:r>
    </w:p>
    <w:p w:rsidR="003B46F0" w:rsidRDefault="003B46F0">
      <w:pPr>
        <w:pStyle w:val="a3"/>
        <w:spacing w:before="6"/>
        <w:ind w:left="0"/>
        <w:rPr>
          <w:b/>
        </w:rPr>
      </w:pPr>
    </w:p>
    <w:p w:rsidR="003B46F0" w:rsidRDefault="00C01045">
      <w:pPr>
        <w:pStyle w:val="a3"/>
        <w:spacing w:line="252" w:lineRule="auto"/>
        <w:ind w:right="406" w:firstLine="225"/>
        <w:jc w:val="both"/>
      </w:pPr>
      <w: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3B46F0" w:rsidRDefault="00C01045">
      <w:pPr>
        <w:pStyle w:val="a3"/>
        <w:spacing w:line="249" w:lineRule="auto"/>
        <w:ind w:right="418" w:firstLine="225"/>
        <w:jc w:val="both"/>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3B46F0" w:rsidRDefault="00C01045">
      <w:pPr>
        <w:pStyle w:val="a3"/>
        <w:spacing w:line="249" w:lineRule="auto"/>
        <w:ind w:right="394" w:firstLine="225"/>
        <w:jc w:val="both"/>
      </w:pPr>
      <w:r>
        <w:t xml:space="preserve">Способы разметки деталей: 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w:t>
      </w:r>
      <w:r>
        <w:rPr>
          <w:spacing w:val="-2"/>
        </w:rPr>
        <w:t>др.).</w:t>
      </w:r>
    </w:p>
    <w:p w:rsidR="003B46F0" w:rsidRDefault="003B46F0">
      <w:pPr>
        <w:spacing w:line="249" w:lineRule="auto"/>
        <w:jc w:val="both"/>
        <w:sectPr w:rsidR="003B46F0">
          <w:footerReference w:type="default" r:id="rId73"/>
          <w:pgSz w:w="11910" w:h="16840"/>
          <w:pgMar w:top="440" w:right="0" w:bottom="1580" w:left="600" w:header="0" w:footer="1399" w:gutter="0"/>
          <w:cols w:space="720"/>
        </w:sectPr>
      </w:pPr>
    </w:p>
    <w:p w:rsidR="003B46F0" w:rsidRDefault="00C01045">
      <w:pPr>
        <w:pStyle w:val="a3"/>
        <w:spacing w:before="64" w:line="247" w:lineRule="auto"/>
        <w:ind w:right="412" w:firstLine="225"/>
        <w:jc w:val="both"/>
      </w:pPr>
      <w:r>
        <w:lastRenderedPageBreak/>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w:t>
      </w:r>
    </w:p>
    <w:p w:rsidR="003B46F0" w:rsidRDefault="00C01045">
      <w:pPr>
        <w:pStyle w:val="a3"/>
        <w:spacing w:before="5" w:line="249" w:lineRule="auto"/>
        <w:ind w:right="418" w:firstLine="225"/>
        <w:jc w:val="both"/>
      </w:pPr>
      <w: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3B46F0" w:rsidRDefault="00C01045">
      <w:pPr>
        <w:pStyle w:val="a3"/>
        <w:spacing w:before="2" w:line="249" w:lineRule="auto"/>
        <w:ind w:right="401" w:firstLine="225"/>
        <w:jc w:val="both"/>
      </w:pPr>
      <w:r>
        <w:t>Наиболее распространённые виды бумаги. Их общие свойства. Простейшие способы обработки бумаги различных видов: сгибание</w:t>
      </w:r>
      <w:r>
        <w:rPr>
          <w:spacing w:val="-4"/>
        </w:rPr>
        <w:t xml:space="preserve"> </w:t>
      </w:r>
      <w:r>
        <w:t>и</w:t>
      </w:r>
      <w:r>
        <w:rPr>
          <w:spacing w:val="-3"/>
        </w:rPr>
        <w:t xml:space="preserve"> </w:t>
      </w:r>
      <w:r>
        <w:t>складывание, сминание, обрывание, склеивание</w:t>
      </w:r>
      <w:r>
        <w:rPr>
          <w:spacing w:val="-4"/>
        </w:rPr>
        <w:t xml:space="preserve"> </w:t>
      </w:r>
      <w:r>
        <w:t>и др. Резание</w:t>
      </w:r>
      <w:r>
        <w:rPr>
          <w:spacing w:val="-4"/>
        </w:rPr>
        <w:t xml:space="preserve"> </w:t>
      </w:r>
      <w:r>
        <w:t>бумаги</w:t>
      </w:r>
      <w:r>
        <w:rPr>
          <w:spacing w:val="-3"/>
        </w:rPr>
        <w:t xml:space="preserve"> </w:t>
      </w:r>
      <w:r>
        <w:t>ножницами. Правила</w:t>
      </w:r>
      <w:r>
        <w:rPr>
          <w:spacing w:val="-4"/>
        </w:rPr>
        <w:t xml:space="preserve"> </w:t>
      </w:r>
      <w:r>
        <w:t>безопасной работы, передачи и хранения ножниц. Картон.</w:t>
      </w:r>
    </w:p>
    <w:p w:rsidR="003B46F0" w:rsidRDefault="00C01045">
      <w:pPr>
        <w:pStyle w:val="a3"/>
        <w:spacing w:before="3" w:line="249" w:lineRule="auto"/>
        <w:ind w:right="403" w:firstLine="225"/>
        <w:jc w:val="both"/>
      </w:pPr>
      <w:r>
        <w:t>Виды природных материалов (плоские — листья и объёмные</w:t>
      </w:r>
      <w:r>
        <w:rPr>
          <w:spacing w:val="-3"/>
        </w:rPr>
        <w:t xml:space="preserve"> </w:t>
      </w:r>
      <w:r>
        <w:t>— орехи, шишки, семена, ветки). Приёмы работы с природными</w:t>
      </w:r>
      <w:r>
        <w:rPr>
          <w:spacing w:val="-3"/>
        </w:rPr>
        <w:t xml:space="preserve"> </w:t>
      </w:r>
      <w:r>
        <w:t>материалами: подбор материалов в соответствии</w:t>
      </w:r>
      <w:r>
        <w:rPr>
          <w:spacing w:val="-3"/>
        </w:rPr>
        <w:t xml:space="preserve"> </w:t>
      </w:r>
      <w:r>
        <w:t>с замыслом, составление</w:t>
      </w:r>
      <w:r>
        <w:rPr>
          <w:spacing w:val="-4"/>
        </w:rPr>
        <w:t xml:space="preserve"> </w:t>
      </w:r>
      <w:r>
        <w:t>композиции, соединение деталей (приклеивание, склеивание с помощью прокладки, соединение с помощью пластилина).</w:t>
      </w:r>
    </w:p>
    <w:p w:rsidR="003B46F0" w:rsidRDefault="00C01045">
      <w:pPr>
        <w:pStyle w:val="a3"/>
        <w:spacing w:before="2" w:line="244" w:lineRule="auto"/>
        <w:ind w:right="414" w:firstLine="225"/>
        <w:jc w:val="both"/>
      </w:pPr>
      <w:r>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w:t>
      </w:r>
    </w:p>
    <w:p w:rsidR="003B46F0" w:rsidRDefault="00C01045">
      <w:pPr>
        <w:pStyle w:val="a3"/>
        <w:spacing w:before="6"/>
        <w:ind w:left="706"/>
        <w:jc w:val="both"/>
      </w:pPr>
      <w:r>
        <w:rPr>
          <w:spacing w:val="-2"/>
        </w:rPr>
        <w:t>Использование</w:t>
      </w:r>
      <w:r>
        <w:rPr>
          <w:spacing w:val="7"/>
        </w:rPr>
        <w:t xml:space="preserve"> </w:t>
      </w:r>
      <w:r>
        <w:rPr>
          <w:spacing w:val="-2"/>
        </w:rPr>
        <w:t>дополнительных</w:t>
      </w:r>
      <w:r>
        <w:rPr>
          <w:spacing w:val="11"/>
        </w:rPr>
        <w:t xml:space="preserve"> </w:t>
      </w:r>
      <w:r>
        <w:rPr>
          <w:spacing w:val="-2"/>
        </w:rPr>
        <w:t>отделочных</w:t>
      </w:r>
      <w:r>
        <w:rPr>
          <w:spacing w:val="12"/>
        </w:rPr>
        <w:t xml:space="preserve"> </w:t>
      </w:r>
      <w:r>
        <w:rPr>
          <w:spacing w:val="-2"/>
        </w:rPr>
        <w:t>материалов.</w:t>
      </w:r>
    </w:p>
    <w:p w:rsidR="003B46F0" w:rsidRDefault="003B46F0">
      <w:pPr>
        <w:pStyle w:val="a3"/>
        <w:spacing w:before="136"/>
        <w:ind w:left="0"/>
      </w:pPr>
    </w:p>
    <w:p w:rsidR="003B46F0" w:rsidRDefault="00C01045">
      <w:pPr>
        <w:pStyle w:val="1"/>
        <w:numPr>
          <w:ilvl w:val="0"/>
          <w:numId w:val="127"/>
        </w:numPr>
        <w:tabs>
          <w:tab w:val="left" w:pos="680"/>
        </w:tabs>
        <w:ind w:left="680" w:hanging="205"/>
      </w:pPr>
      <w:r>
        <w:rPr>
          <w:spacing w:val="-2"/>
        </w:rPr>
        <w:t>Конструирование</w:t>
      </w:r>
      <w:r>
        <w:rPr>
          <w:spacing w:val="3"/>
        </w:rPr>
        <w:t xml:space="preserve"> </w:t>
      </w:r>
      <w:r>
        <w:rPr>
          <w:spacing w:val="-2"/>
        </w:rPr>
        <w:t>и</w:t>
      </w:r>
      <w:r>
        <w:rPr>
          <w:spacing w:val="1"/>
        </w:rPr>
        <w:t xml:space="preserve"> </w:t>
      </w:r>
      <w:r>
        <w:rPr>
          <w:spacing w:val="-2"/>
        </w:rPr>
        <w:t>моделирование</w:t>
      </w:r>
    </w:p>
    <w:p w:rsidR="003B46F0" w:rsidRDefault="003B46F0">
      <w:pPr>
        <w:pStyle w:val="a3"/>
        <w:spacing w:before="5"/>
        <w:ind w:left="0"/>
        <w:rPr>
          <w:b/>
        </w:rPr>
      </w:pPr>
    </w:p>
    <w:p w:rsidR="003B46F0" w:rsidRDefault="00C01045">
      <w:pPr>
        <w:pStyle w:val="a3"/>
        <w:spacing w:before="1" w:line="249" w:lineRule="auto"/>
        <w:ind w:right="401" w:firstLine="225"/>
        <w:jc w:val="both"/>
      </w:pPr>
      <w:r>
        <w:t>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требуемого результата/замысла.</w:t>
      </w:r>
    </w:p>
    <w:p w:rsidR="003B46F0" w:rsidRDefault="003B46F0">
      <w:pPr>
        <w:pStyle w:val="a3"/>
        <w:spacing w:before="20"/>
        <w:ind w:left="0"/>
      </w:pPr>
    </w:p>
    <w:p w:rsidR="003B46F0" w:rsidRDefault="00C01045">
      <w:pPr>
        <w:pStyle w:val="1"/>
        <w:numPr>
          <w:ilvl w:val="0"/>
          <w:numId w:val="127"/>
        </w:numPr>
        <w:tabs>
          <w:tab w:val="left" w:pos="676"/>
        </w:tabs>
        <w:ind w:left="676" w:hanging="201"/>
      </w:pPr>
      <w:r>
        <w:rPr>
          <w:spacing w:val="-2"/>
        </w:rPr>
        <w:t>Информационно-коммуникативные</w:t>
      </w:r>
      <w:r>
        <w:rPr>
          <w:spacing w:val="23"/>
        </w:rPr>
        <w:t xml:space="preserve"> </w:t>
      </w:r>
      <w:r>
        <w:rPr>
          <w:spacing w:val="-2"/>
        </w:rPr>
        <w:t>технологии</w:t>
      </w:r>
    </w:p>
    <w:p w:rsidR="003B46F0" w:rsidRDefault="003B46F0">
      <w:pPr>
        <w:pStyle w:val="a3"/>
        <w:spacing w:before="5"/>
        <w:ind w:left="0"/>
        <w:rPr>
          <w:b/>
        </w:rPr>
      </w:pPr>
    </w:p>
    <w:p w:rsidR="003B46F0" w:rsidRDefault="00C01045">
      <w:pPr>
        <w:pStyle w:val="a3"/>
        <w:spacing w:before="1" w:line="244" w:lineRule="auto"/>
        <w:ind w:left="706" w:right="3952"/>
        <w:jc w:val="both"/>
      </w:pPr>
      <w:r>
        <w:t>Демонстрация</w:t>
      </w:r>
      <w:r>
        <w:rPr>
          <w:spacing w:val="-4"/>
        </w:rPr>
        <w:t xml:space="preserve"> </w:t>
      </w:r>
      <w:r>
        <w:t>учителем</w:t>
      </w:r>
      <w:r>
        <w:rPr>
          <w:spacing w:val="-6"/>
        </w:rPr>
        <w:t xml:space="preserve"> </w:t>
      </w:r>
      <w:r>
        <w:t>готовых</w:t>
      </w:r>
      <w:r>
        <w:rPr>
          <w:spacing w:val="-6"/>
        </w:rPr>
        <w:t xml:space="preserve"> </w:t>
      </w:r>
      <w:r>
        <w:t>материалов</w:t>
      </w:r>
      <w:r>
        <w:rPr>
          <w:spacing w:val="-6"/>
        </w:rPr>
        <w:t xml:space="preserve"> </w:t>
      </w:r>
      <w:r>
        <w:t>на</w:t>
      </w:r>
      <w:r>
        <w:rPr>
          <w:spacing w:val="-10"/>
        </w:rPr>
        <w:t xml:space="preserve"> </w:t>
      </w:r>
      <w:r>
        <w:t>информационных</w:t>
      </w:r>
      <w:r>
        <w:rPr>
          <w:spacing w:val="-6"/>
        </w:rPr>
        <w:t xml:space="preserve"> </w:t>
      </w:r>
      <w:r>
        <w:t>носителях. Информация. Виды информации.</w:t>
      </w:r>
    </w:p>
    <w:p w:rsidR="003B46F0" w:rsidRDefault="003B46F0">
      <w:pPr>
        <w:pStyle w:val="a3"/>
        <w:spacing w:before="21"/>
        <w:ind w:left="0"/>
      </w:pPr>
    </w:p>
    <w:p w:rsidR="003B46F0" w:rsidRDefault="00C01045">
      <w:pPr>
        <w:pStyle w:val="1"/>
      </w:pPr>
      <w:r>
        <w:rPr>
          <w:spacing w:val="-2"/>
        </w:rPr>
        <w:t>Универсальные</w:t>
      </w:r>
      <w:r>
        <w:rPr>
          <w:spacing w:val="12"/>
        </w:rPr>
        <w:t xml:space="preserve"> </w:t>
      </w:r>
      <w:r>
        <w:rPr>
          <w:spacing w:val="-2"/>
        </w:rPr>
        <w:t>учебные</w:t>
      </w:r>
      <w:r>
        <w:rPr>
          <w:spacing w:val="6"/>
        </w:rPr>
        <w:t xml:space="preserve"> </w:t>
      </w:r>
      <w:r>
        <w:rPr>
          <w:spacing w:val="-2"/>
        </w:rPr>
        <w:t>действия</w:t>
      </w:r>
      <w:r>
        <w:rPr>
          <w:spacing w:val="4"/>
        </w:rPr>
        <w:t xml:space="preserve"> </w:t>
      </w:r>
      <w:r>
        <w:rPr>
          <w:spacing w:val="-2"/>
        </w:rPr>
        <w:t>(пропедевтический</w:t>
      </w:r>
      <w:r>
        <w:rPr>
          <w:spacing w:val="9"/>
        </w:rPr>
        <w:t xml:space="preserve"> </w:t>
      </w:r>
      <w:r>
        <w:rPr>
          <w:spacing w:val="-2"/>
        </w:rPr>
        <w:t>уровень)</w:t>
      </w:r>
    </w:p>
    <w:p w:rsidR="003B46F0" w:rsidRDefault="003B46F0">
      <w:pPr>
        <w:pStyle w:val="a3"/>
        <w:spacing w:before="5"/>
        <w:ind w:left="0"/>
        <w:rPr>
          <w:b/>
        </w:rPr>
      </w:pPr>
    </w:p>
    <w:p w:rsidR="003B46F0" w:rsidRDefault="00C01045">
      <w:pPr>
        <w:spacing w:before="1"/>
        <w:ind w:left="706"/>
        <w:rPr>
          <w:sz w:val="20"/>
        </w:rPr>
      </w:pPr>
      <w:r>
        <w:rPr>
          <w:i/>
          <w:spacing w:val="-2"/>
          <w:sz w:val="20"/>
        </w:rPr>
        <w:t>Познавательные</w:t>
      </w:r>
      <w:r>
        <w:rPr>
          <w:i/>
          <w:spacing w:val="11"/>
          <w:sz w:val="20"/>
        </w:rPr>
        <w:t xml:space="preserve"> </w:t>
      </w:r>
      <w:r>
        <w:rPr>
          <w:i/>
          <w:spacing w:val="-4"/>
          <w:sz w:val="20"/>
        </w:rPr>
        <w:t>УУД</w:t>
      </w:r>
      <w:r>
        <w:rPr>
          <w:spacing w:val="-4"/>
          <w:sz w:val="20"/>
        </w:rPr>
        <w:t>:</w:t>
      </w:r>
    </w:p>
    <w:p w:rsidR="003B46F0" w:rsidRDefault="00C01045">
      <w:pPr>
        <w:pStyle w:val="a3"/>
        <w:spacing w:line="254" w:lineRule="auto"/>
        <w:ind w:left="1042" w:right="2468"/>
      </w:pPr>
      <w:r>
        <w:t>ориентироваться</w:t>
      </w:r>
      <w:r>
        <w:rPr>
          <w:spacing w:val="-5"/>
        </w:rPr>
        <w:t xml:space="preserve"> </w:t>
      </w:r>
      <w:r>
        <w:t>в</w:t>
      </w:r>
      <w:r>
        <w:rPr>
          <w:spacing w:val="-4"/>
        </w:rPr>
        <w:t xml:space="preserve"> </w:t>
      </w:r>
      <w:r>
        <w:t>терминах,</w:t>
      </w:r>
      <w:r>
        <w:rPr>
          <w:spacing w:val="-6"/>
        </w:rPr>
        <w:t xml:space="preserve"> </w:t>
      </w:r>
      <w:r>
        <w:t>используемых</w:t>
      </w:r>
      <w:r>
        <w:rPr>
          <w:spacing w:val="-4"/>
        </w:rPr>
        <w:t xml:space="preserve"> </w:t>
      </w:r>
      <w:r>
        <w:t>в</w:t>
      </w:r>
      <w:r>
        <w:rPr>
          <w:spacing w:val="-4"/>
        </w:rPr>
        <w:t xml:space="preserve"> </w:t>
      </w:r>
      <w:r>
        <w:t>технологии</w:t>
      </w:r>
      <w:r>
        <w:rPr>
          <w:spacing w:val="-6"/>
        </w:rPr>
        <w:t xml:space="preserve"> </w:t>
      </w:r>
      <w:r>
        <w:t>(в</w:t>
      </w:r>
      <w:r>
        <w:rPr>
          <w:spacing w:val="-3"/>
        </w:rPr>
        <w:t xml:space="preserve"> </w:t>
      </w:r>
      <w:r>
        <w:t>пределах</w:t>
      </w:r>
      <w:r>
        <w:rPr>
          <w:spacing w:val="-4"/>
        </w:rPr>
        <w:t xml:space="preserve"> </w:t>
      </w:r>
      <w:r>
        <w:t>изученного); воспринимать</w:t>
      </w:r>
      <w:r>
        <w:rPr>
          <w:spacing w:val="-15"/>
        </w:rPr>
        <w:t xml:space="preserve"> </w:t>
      </w:r>
      <w:r>
        <w:t>и</w:t>
      </w:r>
      <w:r>
        <w:rPr>
          <w:spacing w:val="-12"/>
        </w:rPr>
        <w:t xml:space="preserve"> </w:t>
      </w:r>
      <w:r>
        <w:t>использовать</w:t>
      </w:r>
      <w:r>
        <w:rPr>
          <w:spacing w:val="-13"/>
        </w:rPr>
        <w:t xml:space="preserve"> </w:t>
      </w:r>
      <w:r>
        <w:t>предложенную</w:t>
      </w:r>
      <w:r>
        <w:rPr>
          <w:spacing w:val="-12"/>
        </w:rPr>
        <w:t xml:space="preserve"> </w:t>
      </w:r>
      <w:r>
        <w:t>инструкцию</w:t>
      </w:r>
      <w:r>
        <w:rPr>
          <w:spacing w:val="-13"/>
        </w:rPr>
        <w:t xml:space="preserve"> </w:t>
      </w:r>
      <w:r>
        <w:t>(устную,</w:t>
      </w:r>
      <w:r>
        <w:rPr>
          <w:spacing w:val="-10"/>
        </w:rPr>
        <w:t xml:space="preserve"> </w:t>
      </w:r>
      <w:r>
        <w:rPr>
          <w:spacing w:val="-2"/>
        </w:rPr>
        <w:t>графическую);</w:t>
      </w:r>
    </w:p>
    <w:p w:rsidR="003B46F0" w:rsidRDefault="00C01045">
      <w:pPr>
        <w:pStyle w:val="a3"/>
        <w:spacing w:line="249" w:lineRule="auto"/>
        <w:ind w:left="1042"/>
      </w:pPr>
      <w:r>
        <w:t>анализировать</w:t>
      </w:r>
      <w:r>
        <w:rPr>
          <w:spacing w:val="80"/>
        </w:rPr>
        <w:t xml:space="preserve"> </w:t>
      </w:r>
      <w:r>
        <w:t>устройство</w:t>
      </w:r>
      <w:r>
        <w:rPr>
          <w:spacing w:val="80"/>
        </w:rPr>
        <w:t xml:space="preserve"> </w:t>
      </w:r>
      <w:r>
        <w:t>простых</w:t>
      </w:r>
      <w:r>
        <w:rPr>
          <w:spacing w:val="80"/>
        </w:rPr>
        <w:t xml:space="preserve"> </w:t>
      </w:r>
      <w:r>
        <w:t>изделий</w:t>
      </w:r>
      <w:r>
        <w:rPr>
          <w:spacing w:val="80"/>
        </w:rPr>
        <w:t xml:space="preserve"> </w:t>
      </w:r>
      <w:r>
        <w:t>по</w:t>
      </w:r>
      <w:r>
        <w:rPr>
          <w:spacing w:val="80"/>
        </w:rPr>
        <w:t xml:space="preserve"> </w:t>
      </w:r>
      <w:r>
        <w:t>образцу,</w:t>
      </w:r>
      <w:r>
        <w:rPr>
          <w:spacing w:val="80"/>
        </w:rPr>
        <w:t xml:space="preserve"> </w:t>
      </w:r>
      <w:r>
        <w:t>рисунку,</w:t>
      </w:r>
      <w:r>
        <w:rPr>
          <w:spacing w:val="80"/>
        </w:rPr>
        <w:t xml:space="preserve"> </w:t>
      </w:r>
      <w:r>
        <w:t>выделять</w:t>
      </w:r>
      <w:r>
        <w:rPr>
          <w:spacing w:val="80"/>
        </w:rPr>
        <w:t xml:space="preserve"> </w:t>
      </w:r>
      <w:r>
        <w:t>основные</w:t>
      </w:r>
      <w:r>
        <w:rPr>
          <w:spacing w:val="80"/>
        </w:rPr>
        <w:t xml:space="preserve"> </w:t>
      </w:r>
      <w:r>
        <w:t>и</w:t>
      </w:r>
      <w:r>
        <w:rPr>
          <w:spacing w:val="80"/>
        </w:rPr>
        <w:t xml:space="preserve"> </w:t>
      </w:r>
      <w:r>
        <w:t>второстепенные составляющие конструкции;</w:t>
      </w:r>
    </w:p>
    <w:p w:rsidR="003B46F0" w:rsidRDefault="00C01045">
      <w:pPr>
        <w:pStyle w:val="a3"/>
        <w:ind w:left="1042"/>
      </w:pPr>
      <w:r>
        <w:t>сравнивать</w:t>
      </w:r>
      <w:r>
        <w:rPr>
          <w:spacing w:val="-8"/>
        </w:rPr>
        <w:t xml:space="preserve"> </w:t>
      </w:r>
      <w:r>
        <w:t>отдельные</w:t>
      </w:r>
      <w:r>
        <w:rPr>
          <w:spacing w:val="-8"/>
        </w:rPr>
        <w:t xml:space="preserve"> </w:t>
      </w:r>
      <w:r>
        <w:t>изделия</w:t>
      </w:r>
      <w:r>
        <w:rPr>
          <w:spacing w:val="-7"/>
        </w:rPr>
        <w:t xml:space="preserve"> </w:t>
      </w:r>
      <w:r>
        <w:t>(конструкции),</w:t>
      </w:r>
      <w:r>
        <w:rPr>
          <w:spacing w:val="-4"/>
        </w:rPr>
        <w:t xml:space="preserve"> </w:t>
      </w:r>
      <w:r>
        <w:t>находить</w:t>
      </w:r>
      <w:r>
        <w:rPr>
          <w:spacing w:val="-8"/>
        </w:rPr>
        <w:t xml:space="preserve"> </w:t>
      </w:r>
      <w:r>
        <w:t>сходство</w:t>
      </w:r>
      <w:r>
        <w:rPr>
          <w:spacing w:val="-11"/>
        </w:rPr>
        <w:t xml:space="preserve"> </w:t>
      </w:r>
      <w:r>
        <w:t>и</w:t>
      </w:r>
      <w:r>
        <w:rPr>
          <w:spacing w:val="-8"/>
        </w:rPr>
        <w:t xml:space="preserve"> </w:t>
      </w:r>
      <w:r>
        <w:t>различия</w:t>
      </w:r>
      <w:r>
        <w:rPr>
          <w:spacing w:val="-7"/>
        </w:rPr>
        <w:t xml:space="preserve"> </w:t>
      </w:r>
      <w:r>
        <w:t>в</w:t>
      </w:r>
      <w:r>
        <w:rPr>
          <w:spacing w:val="-6"/>
        </w:rPr>
        <w:t xml:space="preserve"> </w:t>
      </w:r>
      <w:r>
        <w:t>их</w:t>
      </w:r>
      <w:r>
        <w:rPr>
          <w:spacing w:val="-10"/>
        </w:rPr>
        <w:t xml:space="preserve"> </w:t>
      </w:r>
      <w:r>
        <w:rPr>
          <w:spacing w:val="-2"/>
        </w:rPr>
        <w:t>устройстве.</w:t>
      </w:r>
    </w:p>
    <w:p w:rsidR="003B46F0" w:rsidRDefault="00C01045">
      <w:pPr>
        <w:spacing w:before="9"/>
        <w:ind w:left="706"/>
        <w:rPr>
          <w:sz w:val="20"/>
        </w:rPr>
      </w:pPr>
      <w:r>
        <w:rPr>
          <w:i/>
          <w:sz w:val="20"/>
        </w:rPr>
        <w:t>Работа</w:t>
      </w:r>
      <w:r>
        <w:rPr>
          <w:i/>
          <w:spacing w:val="-3"/>
          <w:sz w:val="20"/>
        </w:rPr>
        <w:t xml:space="preserve"> </w:t>
      </w:r>
      <w:r>
        <w:rPr>
          <w:i/>
          <w:sz w:val="20"/>
        </w:rPr>
        <w:t>с</w:t>
      </w:r>
      <w:r>
        <w:rPr>
          <w:i/>
          <w:spacing w:val="-4"/>
          <w:sz w:val="20"/>
        </w:rPr>
        <w:t xml:space="preserve"> </w:t>
      </w:r>
      <w:r>
        <w:rPr>
          <w:i/>
          <w:spacing w:val="-2"/>
          <w:sz w:val="20"/>
        </w:rPr>
        <w:t>информацией</w:t>
      </w:r>
      <w:r>
        <w:rPr>
          <w:spacing w:val="-2"/>
          <w:sz w:val="20"/>
        </w:rPr>
        <w:t>:</w:t>
      </w:r>
    </w:p>
    <w:p w:rsidR="003B46F0" w:rsidRDefault="00C01045">
      <w:pPr>
        <w:pStyle w:val="a3"/>
        <w:spacing w:before="10" w:line="252" w:lineRule="auto"/>
        <w:ind w:left="1042"/>
      </w:pPr>
      <w:r>
        <w:t>воспринимать информацию (представленную в объяснении учителя или в учебнике), использовать её в работе; понимать</w:t>
      </w:r>
      <w:r>
        <w:rPr>
          <w:spacing w:val="-1"/>
        </w:rPr>
        <w:t xml:space="preserve"> </w:t>
      </w:r>
      <w:r>
        <w:t>и</w:t>
      </w:r>
      <w:r>
        <w:rPr>
          <w:spacing w:val="-3"/>
        </w:rPr>
        <w:t xml:space="preserve"> </w:t>
      </w:r>
      <w:r>
        <w:t>анализировать простейшую</w:t>
      </w:r>
      <w:r>
        <w:rPr>
          <w:spacing w:val="-2"/>
        </w:rPr>
        <w:t xml:space="preserve"> </w:t>
      </w:r>
      <w:r>
        <w:t>знаково-символическую информацию</w:t>
      </w:r>
      <w:r>
        <w:rPr>
          <w:spacing w:val="-1"/>
        </w:rPr>
        <w:t xml:space="preserve"> </w:t>
      </w:r>
      <w:r>
        <w:t>(схема, рисунок) и</w:t>
      </w:r>
      <w:r>
        <w:rPr>
          <w:spacing w:val="-3"/>
        </w:rPr>
        <w:t xml:space="preserve"> </w:t>
      </w:r>
      <w:r>
        <w:t>строить</w:t>
      </w:r>
      <w:r>
        <w:rPr>
          <w:spacing w:val="-1"/>
        </w:rPr>
        <w:t xml:space="preserve"> </w:t>
      </w:r>
      <w:r>
        <w:t>работу</w:t>
      </w:r>
      <w:r>
        <w:rPr>
          <w:spacing w:val="-1"/>
        </w:rPr>
        <w:t xml:space="preserve"> </w:t>
      </w:r>
      <w:r>
        <w:t>в соответствии с ней.</w:t>
      </w:r>
    </w:p>
    <w:p w:rsidR="003B46F0" w:rsidRDefault="00C01045">
      <w:pPr>
        <w:spacing w:before="1"/>
        <w:ind w:left="706"/>
        <w:rPr>
          <w:sz w:val="20"/>
        </w:rPr>
      </w:pPr>
      <w:r>
        <w:rPr>
          <w:i/>
          <w:spacing w:val="-2"/>
          <w:sz w:val="20"/>
        </w:rPr>
        <w:t>Коммуникативные</w:t>
      </w:r>
      <w:r>
        <w:rPr>
          <w:i/>
          <w:spacing w:val="11"/>
          <w:sz w:val="20"/>
        </w:rPr>
        <w:t xml:space="preserve"> </w:t>
      </w:r>
      <w:r>
        <w:rPr>
          <w:i/>
          <w:spacing w:val="-4"/>
          <w:sz w:val="20"/>
        </w:rPr>
        <w:t>УУД</w:t>
      </w:r>
      <w:r>
        <w:rPr>
          <w:spacing w:val="-4"/>
          <w:sz w:val="20"/>
        </w:rPr>
        <w:t>:</w:t>
      </w:r>
    </w:p>
    <w:p w:rsidR="003B46F0" w:rsidRDefault="00C01045">
      <w:pPr>
        <w:pStyle w:val="a3"/>
        <w:spacing w:line="252" w:lineRule="auto"/>
        <w:ind w:left="1042"/>
      </w:pPr>
      <w:r>
        <w:t>участвовать</w:t>
      </w:r>
      <w:r>
        <w:rPr>
          <w:spacing w:val="40"/>
        </w:rPr>
        <w:t xml:space="preserve"> </w:t>
      </w:r>
      <w:r>
        <w:t>в</w:t>
      </w:r>
      <w:r>
        <w:rPr>
          <w:spacing w:val="40"/>
        </w:rPr>
        <w:t xml:space="preserve"> </w:t>
      </w:r>
      <w:r>
        <w:t>коллективном</w:t>
      </w:r>
      <w:r>
        <w:rPr>
          <w:spacing w:val="40"/>
        </w:rPr>
        <w:t xml:space="preserve"> </w:t>
      </w:r>
      <w:r>
        <w:t>обсуждении:</w:t>
      </w:r>
      <w:r>
        <w:rPr>
          <w:spacing w:val="40"/>
        </w:rPr>
        <w:t xml:space="preserve"> </w:t>
      </w:r>
      <w:r>
        <w:t>высказывать</w:t>
      </w:r>
      <w:r>
        <w:rPr>
          <w:spacing w:val="40"/>
        </w:rPr>
        <w:t xml:space="preserve"> </w:t>
      </w:r>
      <w:r>
        <w:t>собственное</w:t>
      </w:r>
      <w:r>
        <w:rPr>
          <w:spacing w:val="40"/>
        </w:rPr>
        <w:t xml:space="preserve"> </w:t>
      </w:r>
      <w:r>
        <w:t>мнение,</w:t>
      </w:r>
      <w:r>
        <w:rPr>
          <w:spacing w:val="40"/>
        </w:rPr>
        <w:t xml:space="preserve"> </w:t>
      </w:r>
      <w:r>
        <w:t>отвечать</w:t>
      </w:r>
      <w:r>
        <w:rPr>
          <w:spacing w:val="40"/>
        </w:rPr>
        <w:t xml:space="preserve"> </w:t>
      </w:r>
      <w:r>
        <w:t>на</w:t>
      </w:r>
      <w:r>
        <w:rPr>
          <w:spacing w:val="40"/>
        </w:rPr>
        <w:t xml:space="preserve"> </w:t>
      </w:r>
      <w:r>
        <w:t>вопросы,</w:t>
      </w:r>
      <w:r>
        <w:rPr>
          <w:spacing w:val="40"/>
        </w:rPr>
        <w:t xml:space="preserve"> </w:t>
      </w:r>
      <w:r>
        <w:t>выполнять правила этики общения: уважительное отношение к одноклассникам, внимание к мнению другого;</w:t>
      </w:r>
    </w:p>
    <w:p w:rsidR="003B46F0" w:rsidRDefault="00C01045">
      <w:pPr>
        <w:pStyle w:val="a3"/>
        <w:spacing w:line="228" w:lineRule="exact"/>
        <w:ind w:left="1042"/>
      </w:pPr>
      <w:r>
        <w:t>строить</w:t>
      </w:r>
      <w:r>
        <w:rPr>
          <w:spacing w:val="-9"/>
        </w:rPr>
        <w:t xml:space="preserve"> </w:t>
      </w:r>
      <w:r>
        <w:t>несложные</w:t>
      </w:r>
      <w:r>
        <w:rPr>
          <w:spacing w:val="-11"/>
        </w:rPr>
        <w:t xml:space="preserve"> </w:t>
      </w:r>
      <w:r>
        <w:t>высказывания,</w:t>
      </w:r>
      <w:r>
        <w:rPr>
          <w:spacing w:val="-10"/>
        </w:rPr>
        <w:t xml:space="preserve"> </w:t>
      </w:r>
      <w:r>
        <w:t>сообщения</w:t>
      </w:r>
      <w:r>
        <w:rPr>
          <w:spacing w:val="-7"/>
        </w:rPr>
        <w:t xml:space="preserve"> </w:t>
      </w:r>
      <w:r>
        <w:t>в</w:t>
      </w:r>
      <w:r>
        <w:rPr>
          <w:spacing w:val="-3"/>
        </w:rPr>
        <w:t xml:space="preserve"> </w:t>
      </w:r>
      <w:r>
        <w:t>устной</w:t>
      </w:r>
      <w:r>
        <w:rPr>
          <w:spacing w:val="-10"/>
        </w:rPr>
        <w:t xml:space="preserve"> </w:t>
      </w:r>
      <w:r>
        <w:t>форме</w:t>
      </w:r>
      <w:r>
        <w:rPr>
          <w:spacing w:val="-11"/>
        </w:rPr>
        <w:t xml:space="preserve"> </w:t>
      </w:r>
      <w:r>
        <w:t>(по</w:t>
      </w:r>
      <w:r>
        <w:rPr>
          <w:spacing w:val="-11"/>
        </w:rPr>
        <w:t xml:space="preserve"> </w:t>
      </w:r>
      <w:r>
        <w:t>содержанию</w:t>
      </w:r>
      <w:r>
        <w:rPr>
          <w:spacing w:val="-9"/>
        </w:rPr>
        <w:t xml:space="preserve"> </w:t>
      </w:r>
      <w:r>
        <w:t>изученных</w:t>
      </w:r>
      <w:r>
        <w:rPr>
          <w:spacing w:val="-7"/>
        </w:rPr>
        <w:t xml:space="preserve"> </w:t>
      </w:r>
      <w:r>
        <w:rPr>
          <w:spacing w:val="-2"/>
        </w:rPr>
        <w:t>тем).</w:t>
      </w:r>
    </w:p>
    <w:p w:rsidR="003B46F0" w:rsidRDefault="00C01045">
      <w:pPr>
        <w:spacing w:before="10"/>
        <w:ind w:left="706"/>
        <w:rPr>
          <w:sz w:val="20"/>
        </w:rPr>
      </w:pPr>
      <w:r>
        <w:rPr>
          <w:i/>
          <w:sz w:val="20"/>
        </w:rPr>
        <w:t>Регулятивные</w:t>
      </w:r>
      <w:r>
        <w:rPr>
          <w:i/>
          <w:spacing w:val="-12"/>
          <w:sz w:val="20"/>
        </w:rPr>
        <w:t xml:space="preserve"> </w:t>
      </w:r>
      <w:r>
        <w:rPr>
          <w:i/>
          <w:spacing w:val="-4"/>
          <w:sz w:val="20"/>
        </w:rPr>
        <w:t>УУД</w:t>
      </w:r>
      <w:r>
        <w:rPr>
          <w:spacing w:val="-4"/>
          <w:sz w:val="20"/>
        </w:rPr>
        <w:t>:</w:t>
      </w:r>
    </w:p>
    <w:p w:rsidR="003B46F0" w:rsidRDefault="00C01045">
      <w:pPr>
        <w:pStyle w:val="a3"/>
        <w:spacing w:before="10"/>
        <w:ind w:left="1042"/>
      </w:pPr>
      <w:r>
        <w:t>принимать</w:t>
      </w:r>
      <w:r>
        <w:rPr>
          <w:spacing w:val="-12"/>
        </w:rPr>
        <w:t xml:space="preserve"> </w:t>
      </w:r>
      <w:r>
        <w:t>и</w:t>
      </w:r>
      <w:r>
        <w:rPr>
          <w:spacing w:val="-6"/>
        </w:rPr>
        <w:t xml:space="preserve"> </w:t>
      </w:r>
      <w:r>
        <w:t>удерживать</w:t>
      </w:r>
      <w:r>
        <w:rPr>
          <w:spacing w:val="-10"/>
        </w:rPr>
        <w:t xml:space="preserve"> </w:t>
      </w:r>
      <w:r>
        <w:t>в</w:t>
      </w:r>
      <w:r>
        <w:rPr>
          <w:spacing w:val="-9"/>
        </w:rPr>
        <w:t xml:space="preserve"> </w:t>
      </w:r>
      <w:r>
        <w:t>процессе</w:t>
      </w:r>
      <w:r>
        <w:rPr>
          <w:spacing w:val="-11"/>
        </w:rPr>
        <w:t xml:space="preserve"> </w:t>
      </w:r>
      <w:r>
        <w:t>деятельности</w:t>
      </w:r>
      <w:r>
        <w:rPr>
          <w:spacing w:val="-11"/>
        </w:rPr>
        <w:t xml:space="preserve"> </w:t>
      </w:r>
      <w:r>
        <w:t>предложенную</w:t>
      </w:r>
      <w:r>
        <w:rPr>
          <w:spacing w:val="-6"/>
        </w:rPr>
        <w:t xml:space="preserve"> </w:t>
      </w:r>
      <w:r>
        <w:t>учебную</w:t>
      </w:r>
      <w:r>
        <w:rPr>
          <w:spacing w:val="-10"/>
        </w:rPr>
        <w:t xml:space="preserve"> </w:t>
      </w:r>
      <w:r>
        <w:rPr>
          <w:spacing w:val="-2"/>
        </w:rPr>
        <w:t>задачу;</w:t>
      </w:r>
    </w:p>
    <w:p w:rsidR="003B46F0" w:rsidRDefault="00C01045">
      <w:pPr>
        <w:pStyle w:val="a3"/>
        <w:spacing w:line="254" w:lineRule="auto"/>
        <w:ind w:left="1042" w:right="547"/>
      </w:pPr>
      <w:r>
        <w:t>действовать</w:t>
      </w:r>
      <w:r>
        <w:rPr>
          <w:spacing w:val="40"/>
        </w:rPr>
        <w:t xml:space="preserve"> </w:t>
      </w:r>
      <w:r>
        <w:t>по</w:t>
      </w:r>
      <w:r>
        <w:rPr>
          <w:spacing w:val="40"/>
        </w:rPr>
        <w:t xml:space="preserve"> </w:t>
      </w:r>
      <w:r>
        <w:t>плану,</w:t>
      </w:r>
      <w:r>
        <w:rPr>
          <w:spacing w:val="40"/>
        </w:rPr>
        <w:t xml:space="preserve"> </w:t>
      </w:r>
      <w:r>
        <w:t>предложенному</w:t>
      </w:r>
      <w:r>
        <w:rPr>
          <w:spacing w:val="40"/>
        </w:rPr>
        <w:t xml:space="preserve"> </w:t>
      </w:r>
      <w:r>
        <w:t>учителем,</w:t>
      </w:r>
      <w:r>
        <w:rPr>
          <w:spacing w:val="40"/>
        </w:rPr>
        <w:t xml:space="preserve"> </w:t>
      </w:r>
      <w:r>
        <w:t>работать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графическую</w:t>
      </w:r>
      <w:r>
        <w:rPr>
          <w:spacing w:val="40"/>
        </w:rPr>
        <w:t xml:space="preserve"> </w:t>
      </w:r>
      <w:r>
        <w:t>инструкцию</w:t>
      </w:r>
      <w:r>
        <w:rPr>
          <w:spacing w:val="40"/>
        </w:rPr>
        <w:t xml:space="preserve"> </w:t>
      </w:r>
      <w:r>
        <w:t>учебника, принимать участие в коллективном построении простого плана действий;</w:t>
      </w:r>
    </w:p>
    <w:p w:rsidR="003B46F0" w:rsidRDefault="00C01045">
      <w:pPr>
        <w:pStyle w:val="a3"/>
        <w:spacing w:line="252" w:lineRule="auto"/>
        <w:ind w:left="1042"/>
      </w:pPr>
      <w:r>
        <w:t>понимать</w:t>
      </w:r>
      <w:r>
        <w:rPr>
          <w:spacing w:val="26"/>
        </w:rPr>
        <w:t xml:space="preserve"> </w:t>
      </w:r>
      <w:r>
        <w:t>и</w:t>
      </w:r>
      <w:r>
        <w:rPr>
          <w:spacing w:val="25"/>
        </w:rPr>
        <w:t xml:space="preserve"> </w:t>
      </w:r>
      <w:r>
        <w:t>принимать</w:t>
      </w:r>
      <w:r>
        <w:rPr>
          <w:spacing w:val="27"/>
        </w:rPr>
        <w:t xml:space="preserve"> </w:t>
      </w:r>
      <w:r>
        <w:t>критерии</w:t>
      </w:r>
      <w:r>
        <w:rPr>
          <w:spacing w:val="25"/>
        </w:rPr>
        <w:t xml:space="preserve"> </w:t>
      </w:r>
      <w:r>
        <w:t>оценки</w:t>
      </w:r>
      <w:r>
        <w:rPr>
          <w:spacing w:val="25"/>
        </w:rPr>
        <w:t xml:space="preserve"> </w:t>
      </w:r>
      <w:r>
        <w:t>качества</w:t>
      </w:r>
      <w:r>
        <w:rPr>
          <w:spacing w:val="30"/>
        </w:rPr>
        <w:t xml:space="preserve"> </w:t>
      </w:r>
      <w:r>
        <w:t>работы,</w:t>
      </w:r>
      <w:r>
        <w:rPr>
          <w:spacing w:val="30"/>
        </w:rPr>
        <w:t xml:space="preserve"> </w:t>
      </w:r>
      <w:r>
        <w:t>руководствоваться</w:t>
      </w:r>
      <w:r>
        <w:rPr>
          <w:spacing w:val="26"/>
        </w:rPr>
        <w:t xml:space="preserve"> </w:t>
      </w:r>
      <w:r>
        <w:t>ими</w:t>
      </w:r>
      <w:r>
        <w:rPr>
          <w:spacing w:val="25"/>
        </w:rPr>
        <w:t xml:space="preserve"> </w:t>
      </w:r>
      <w:r>
        <w:t>в</w:t>
      </w:r>
      <w:r>
        <w:rPr>
          <w:spacing w:val="23"/>
        </w:rPr>
        <w:t xml:space="preserve"> </w:t>
      </w:r>
      <w:r>
        <w:t>процессе</w:t>
      </w:r>
      <w:r>
        <w:rPr>
          <w:spacing w:val="24"/>
        </w:rPr>
        <w:t xml:space="preserve"> </w:t>
      </w:r>
      <w:r>
        <w:t>анализа</w:t>
      </w:r>
      <w:r>
        <w:rPr>
          <w:spacing w:val="25"/>
        </w:rPr>
        <w:t xml:space="preserve"> </w:t>
      </w:r>
      <w:r>
        <w:t>и оценки выполненных работ;</w:t>
      </w:r>
    </w:p>
    <w:p w:rsidR="003B46F0" w:rsidRDefault="00C01045">
      <w:pPr>
        <w:pStyle w:val="a3"/>
        <w:spacing w:line="249" w:lineRule="auto"/>
        <w:ind w:left="1042" w:right="547"/>
      </w:pPr>
      <w:r>
        <w:t>организовывать</w:t>
      </w:r>
      <w:r>
        <w:rPr>
          <w:spacing w:val="40"/>
        </w:rPr>
        <w:t xml:space="preserve"> </w:t>
      </w:r>
      <w:r>
        <w:t>свою</w:t>
      </w:r>
      <w:r>
        <w:rPr>
          <w:spacing w:val="40"/>
        </w:rPr>
        <w:t xml:space="preserve"> </w:t>
      </w:r>
      <w:r>
        <w:t>деятельность:</w:t>
      </w:r>
      <w:r>
        <w:rPr>
          <w:spacing w:val="40"/>
        </w:rPr>
        <w:t xml:space="preserve"> </w:t>
      </w:r>
      <w:r>
        <w:t>производить</w:t>
      </w:r>
      <w:r>
        <w:rPr>
          <w:spacing w:val="40"/>
        </w:rPr>
        <w:t xml:space="preserve"> </w:t>
      </w:r>
      <w:r>
        <w:t>подготовку</w:t>
      </w:r>
      <w:r>
        <w:rPr>
          <w:spacing w:val="40"/>
        </w:rPr>
        <w:t xml:space="preserve"> </w:t>
      </w:r>
      <w:r>
        <w:t>к</w:t>
      </w:r>
      <w:r>
        <w:rPr>
          <w:spacing w:val="40"/>
        </w:rPr>
        <w:t xml:space="preserve"> </w:t>
      </w:r>
      <w:r>
        <w:t>уроку</w:t>
      </w:r>
      <w:r>
        <w:rPr>
          <w:spacing w:val="40"/>
        </w:rPr>
        <w:t xml:space="preserve"> </w:t>
      </w:r>
      <w:r>
        <w:t>рабочего</w:t>
      </w:r>
      <w:r>
        <w:rPr>
          <w:spacing w:val="40"/>
        </w:rPr>
        <w:t xml:space="preserve"> </w:t>
      </w:r>
      <w:r>
        <w:t>места,</w:t>
      </w:r>
      <w:r>
        <w:rPr>
          <w:spacing w:val="40"/>
        </w:rPr>
        <w:t xml:space="preserve"> </w:t>
      </w:r>
      <w:r>
        <w:t>поддерживать</w:t>
      </w:r>
      <w:r>
        <w:rPr>
          <w:spacing w:val="40"/>
        </w:rPr>
        <w:t xml:space="preserve"> </w:t>
      </w:r>
      <w:r>
        <w:t>на</w:t>
      </w:r>
      <w:r>
        <w:rPr>
          <w:spacing w:val="40"/>
        </w:rPr>
        <w:t xml:space="preserve"> </w:t>
      </w:r>
      <w:r>
        <w:t>нём порядок в течение урока, производить необходимую уборку</w:t>
      </w:r>
      <w:r>
        <w:rPr>
          <w:spacing w:val="-2"/>
        </w:rPr>
        <w:t xml:space="preserve"> </w:t>
      </w:r>
      <w:r>
        <w:t>по окончании работы;</w:t>
      </w:r>
    </w:p>
    <w:p w:rsidR="003B46F0" w:rsidRDefault="00C01045">
      <w:pPr>
        <w:pStyle w:val="a3"/>
        <w:ind w:left="1042"/>
      </w:pPr>
      <w:r>
        <w:t>выполнять</w:t>
      </w:r>
      <w:r>
        <w:rPr>
          <w:spacing w:val="-10"/>
        </w:rPr>
        <w:t xml:space="preserve"> </w:t>
      </w:r>
      <w:r>
        <w:t>несложные</w:t>
      </w:r>
      <w:r>
        <w:rPr>
          <w:spacing w:val="-10"/>
        </w:rPr>
        <w:t xml:space="preserve"> </w:t>
      </w:r>
      <w:r>
        <w:t>действия</w:t>
      </w:r>
      <w:r>
        <w:rPr>
          <w:spacing w:val="-7"/>
        </w:rPr>
        <w:t xml:space="preserve"> </w:t>
      </w:r>
      <w:r>
        <w:t>контроля</w:t>
      </w:r>
      <w:r>
        <w:rPr>
          <w:spacing w:val="-8"/>
        </w:rPr>
        <w:t xml:space="preserve"> </w:t>
      </w:r>
      <w:r>
        <w:t>и</w:t>
      </w:r>
      <w:r>
        <w:rPr>
          <w:spacing w:val="-9"/>
        </w:rPr>
        <w:t xml:space="preserve"> </w:t>
      </w:r>
      <w:r>
        <w:t>оценки</w:t>
      </w:r>
      <w:r>
        <w:rPr>
          <w:spacing w:val="-9"/>
        </w:rPr>
        <w:t xml:space="preserve"> </w:t>
      </w:r>
      <w:r>
        <w:t>по</w:t>
      </w:r>
      <w:r>
        <w:rPr>
          <w:spacing w:val="-12"/>
        </w:rPr>
        <w:t xml:space="preserve"> </w:t>
      </w:r>
      <w:r>
        <w:t>предложенным</w:t>
      </w:r>
      <w:r>
        <w:rPr>
          <w:spacing w:val="-5"/>
        </w:rPr>
        <w:t xml:space="preserve"> </w:t>
      </w:r>
      <w:r>
        <w:rPr>
          <w:spacing w:val="-2"/>
        </w:rPr>
        <w:t>критериям.</w:t>
      </w:r>
    </w:p>
    <w:p w:rsidR="003B46F0" w:rsidRDefault="00C01045">
      <w:pPr>
        <w:spacing w:before="12"/>
        <w:ind w:left="706"/>
        <w:rPr>
          <w:sz w:val="20"/>
        </w:rPr>
      </w:pPr>
      <w:r>
        <w:rPr>
          <w:i/>
          <w:sz w:val="20"/>
        </w:rPr>
        <w:t>Совместная</w:t>
      </w:r>
      <w:r>
        <w:rPr>
          <w:i/>
          <w:spacing w:val="-7"/>
          <w:sz w:val="20"/>
        </w:rPr>
        <w:t xml:space="preserve"> </w:t>
      </w:r>
      <w:r>
        <w:rPr>
          <w:i/>
          <w:spacing w:val="-2"/>
          <w:sz w:val="20"/>
        </w:rPr>
        <w:t>деятельность</w:t>
      </w:r>
      <w:r>
        <w:rPr>
          <w:spacing w:val="-2"/>
          <w:sz w:val="20"/>
        </w:rPr>
        <w:t>:</w:t>
      </w:r>
    </w:p>
    <w:p w:rsidR="003B46F0" w:rsidRDefault="00C01045">
      <w:pPr>
        <w:pStyle w:val="a3"/>
        <w:spacing w:before="10" w:line="249" w:lineRule="auto"/>
        <w:ind w:left="1042" w:right="423"/>
      </w:pPr>
      <w:r>
        <w:t>проявлять положительное отношение к включению в совместную работу, к простым видам сотрудничества; принимать</w:t>
      </w:r>
      <w:r>
        <w:rPr>
          <w:spacing w:val="79"/>
        </w:rPr>
        <w:t xml:space="preserve"> </w:t>
      </w:r>
      <w:r>
        <w:t>участие</w:t>
      </w:r>
      <w:r>
        <w:rPr>
          <w:spacing w:val="76"/>
        </w:rPr>
        <w:t xml:space="preserve"> </w:t>
      </w:r>
      <w:r>
        <w:t>в</w:t>
      </w:r>
      <w:r>
        <w:rPr>
          <w:spacing w:val="80"/>
        </w:rPr>
        <w:t xml:space="preserve"> </w:t>
      </w:r>
      <w:r>
        <w:t>парных,</w:t>
      </w:r>
      <w:r>
        <w:rPr>
          <w:spacing w:val="80"/>
        </w:rPr>
        <w:t xml:space="preserve"> </w:t>
      </w:r>
      <w:r>
        <w:t>групповых,</w:t>
      </w:r>
      <w:r>
        <w:rPr>
          <w:spacing w:val="77"/>
        </w:rPr>
        <w:t xml:space="preserve"> </w:t>
      </w:r>
      <w:r>
        <w:t>коллективных</w:t>
      </w:r>
      <w:r>
        <w:rPr>
          <w:spacing w:val="75"/>
        </w:rPr>
        <w:t xml:space="preserve"> </w:t>
      </w:r>
      <w:r>
        <w:t>видах</w:t>
      </w:r>
      <w:r>
        <w:rPr>
          <w:spacing w:val="74"/>
        </w:rPr>
        <w:t xml:space="preserve"> </w:t>
      </w:r>
      <w:r>
        <w:t>работы,</w:t>
      </w:r>
      <w:r>
        <w:rPr>
          <w:spacing w:val="77"/>
        </w:rPr>
        <w:t xml:space="preserve"> </w:t>
      </w:r>
      <w:r>
        <w:t>в</w:t>
      </w:r>
      <w:r>
        <w:rPr>
          <w:spacing w:val="80"/>
        </w:rPr>
        <w:t xml:space="preserve"> </w:t>
      </w:r>
      <w:r>
        <w:t>процессе</w:t>
      </w:r>
      <w:r>
        <w:rPr>
          <w:spacing w:val="71"/>
        </w:rPr>
        <w:t xml:space="preserve"> </w:t>
      </w:r>
      <w:r>
        <w:t>изготовления</w:t>
      </w:r>
      <w:r>
        <w:rPr>
          <w:spacing w:val="79"/>
        </w:rPr>
        <w:t xml:space="preserve"> </w:t>
      </w:r>
      <w:r>
        <w:t>изделий осуществлять элементарное сотрудничество.</w:t>
      </w:r>
    </w:p>
    <w:p w:rsidR="003B46F0" w:rsidRDefault="003B46F0">
      <w:pPr>
        <w:spacing w:line="249" w:lineRule="auto"/>
        <w:sectPr w:rsidR="003B46F0">
          <w:pgSz w:w="11910" w:h="16840"/>
          <w:pgMar w:top="460" w:right="0" w:bottom="1600" w:left="600" w:header="0" w:footer="1399" w:gutter="0"/>
          <w:cols w:space="720"/>
        </w:sectPr>
      </w:pPr>
    </w:p>
    <w:p w:rsidR="003B46F0" w:rsidRDefault="00C01045">
      <w:pPr>
        <w:pStyle w:val="1"/>
        <w:numPr>
          <w:ilvl w:val="4"/>
          <w:numId w:val="130"/>
        </w:numPr>
        <w:tabs>
          <w:tab w:val="left" w:pos="206"/>
        </w:tabs>
        <w:spacing w:before="79"/>
        <w:ind w:left="206" w:hanging="152"/>
        <w:jc w:val="center"/>
      </w:pPr>
      <w:r>
        <w:rPr>
          <w:spacing w:val="-2"/>
        </w:rPr>
        <w:lastRenderedPageBreak/>
        <w:t>КЛАСС</w:t>
      </w:r>
    </w:p>
    <w:p w:rsidR="003B46F0" w:rsidRDefault="003B46F0">
      <w:pPr>
        <w:pStyle w:val="a3"/>
        <w:spacing w:before="11"/>
        <w:ind w:left="0"/>
        <w:rPr>
          <w:b/>
        </w:rPr>
      </w:pPr>
    </w:p>
    <w:p w:rsidR="003B46F0" w:rsidRDefault="00C01045">
      <w:pPr>
        <w:pStyle w:val="a4"/>
        <w:numPr>
          <w:ilvl w:val="0"/>
          <w:numId w:val="126"/>
        </w:numPr>
        <w:tabs>
          <w:tab w:val="left" w:pos="676"/>
        </w:tabs>
        <w:ind w:left="676" w:hanging="201"/>
        <w:rPr>
          <w:b/>
          <w:sz w:val="20"/>
        </w:rPr>
      </w:pPr>
      <w:r>
        <w:rPr>
          <w:b/>
          <w:sz w:val="20"/>
        </w:rPr>
        <w:t>Технологии,</w:t>
      </w:r>
      <w:r>
        <w:rPr>
          <w:b/>
          <w:spacing w:val="-6"/>
          <w:sz w:val="20"/>
        </w:rPr>
        <w:t xml:space="preserve"> </w:t>
      </w:r>
      <w:r>
        <w:rPr>
          <w:b/>
          <w:sz w:val="20"/>
        </w:rPr>
        <w:t>профессии</w:t>
      </w:r>
      <w:r>
        <w:rPr>
          <w:b/>
          <w:spacing w:val="-12"/>
          <w:sz w:val="20"/>
        </w:rPr>
        <w:t xml:space="preserve"> </w:t>
      </w:r>
      <w:r>
        <w:rPr>
          <w:b/>
          <w:sz w:val="20"/>
        </w:rPr>
        <w:t>и</w:t>
      </w:r>
      <w:r>
        <w:rPr>
          <w:b/>
          <w:spacing w:val="-8"/>
          <w:sz w:val="20"/>
        </w:rPr>
        <w:t xml:space="preserve"> </w:t>
      </w:r>
      <w:r>
        <w:rPr>
          <w:b/>
          <w:spacing w:val="-2"/>
          <w:sz w:val="20"/>
        </w:rPr>
        <w:t>производства</w:t>
      </w:r>
    </w:p>
    <w:p w:rsidR="003B46F0" w:rsidRDefault="003B46F0">
      <w:pPr>
        <w:pStyle w:val="a3"/>
        <w:spacing w:before="6"/>
        <w:ind w:left="0"/>
        <w:rPr>
          <w:b/>
        </w:rPr>
      </w:pPr>
    </w:p>
    <w:p w:rsidR="003B46F0" w:rsidRDefault="00C01045">
      <w:pPr>
        <w:pStyle w:val="a3"/>
        <w:spacing w:line="249" w:lineRule="auto"/>
        <w:ind w:right="393" w:firstLine="225"/>
        <w:jc w:val="both"/>
      </w:pPr>
      <w:r>
        <w:t>Рукотворный мир</w:t>
      </w:r>
      <w:r>
        <w:rPr>
          <w:spacing w:val="-7"/>
        </w:rPr>
        <w:t xml:space="preserve"> </w:t>
      </w:r>
      <w:r>
        <w:t>—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w:t>
      </w:r>
      <w:r>
        <w:rPr>
          <w:spacing w:val="-3"/>
        </w:rPr>
        <w:t xml:space="preserve"> </w:t>
      </w:r>
      <w:r>
        <w:t>(композиция, цвет, тон</w:t>
      </w:r>
      <w:r>
        <w:rPr>
          <w:spacing w:val="-3"/>
        </w:rPr>
        <w:t xml:space="preserve"> </w:t>
      </w:r>
      <w:r>
        <w:t>и</w:t>
      </w:r>
      <w:r>
        <w:rPr>
          <w:spacing w:val="-3"/>
        </w:rPr>
        <w:t xml:space="preserve"> </w:t>
      </w:r>
      <w:r>
        <w:t>др.). Изготовление</w:t>
      </w:r>
      <w:r>
        <w:rPr>
          <w:spacing w:val="-4"/>
        </w:rPr>
        <w:t xml:space="preserve"> </w:t>
      </w:r>
      <w:r>
        <w:t>изделий</w:t>
      </w:r>
      <w:r>
        <w:rPr>
          <w:spacing w:val="-3"/>
        </w:rPr>
        <w:t xml:space="preserve"> </w:t>
      </w:r>
      <w:r>
        <w:t>с учётом данного</w:t>
      </w:r>
      <w:r>
        <w:rPr>
          <w:spacing w:val="-1"/>
        </w:rPr>
        <w:t xml:space="preserve"> </w:t>
      </w:r>
      <w:r>
        <w:t>принципа. Общее</w:t>
      </w:r>
      <w:r>
        <w:rPr>
          <w:spacing w:val="-4"/>
        </w:rPr>
        <w:t xml:space="preserve"> </w:t>
      </w:r>
      <w:r>
        <w:t xml:space="preserve">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w:t>
      </w:r>
      <w:r>
        <w:rPr>
          <w:spacing w:val="-2"/>
        </w:rPr>
        <w:t>процесса.</w:t>
      </w:r>
    </w:p>
    <w:p w:rsidR="003B46F0" w:rsidRDefault="00C01045">
      <w:pPr>
        <w:pStyle w:val="a3"/>
        <w:spacing w:before="2"/>
        <w:ind w:left="701"/>
        <w:jc w:val="both"/>
      </w:pPr>
      <w:r>
        <w:t>Традиции</w:t>
      </w:r>
      <w:r>
        <w:rPr>
          <w:spacing w:val="25"/>
        </w:rPr>
        <w:t xml:space="preserve"> </w:t>
      </w:r>
      <w:r>
        <w:t>и</w:t>
      </w:r>
      <w:r>
        <w:rPr>
          <w:spacing w:val="26"/>
        </w:rPr>
        <w:t xml:space="preserve"> </w:t>
      </w:r>
      <w:r>
        <w:t>современность.</w:t>
      </w:r>
      <w:r>
        <w:rPr>
          <w:spacing w:val="36"/>
        </w:rPr>
        <w:t xml:space="preserve"> </w:t>
      </w:r>
      <w:r>
        <w:t>Новая</w:t>
      </w:r>
      <w:r>
        <w:rPr>
          <w:spacing w:val="28"/>
        </w:rPr>
        <w:t xml:space="preserve"> </w:t>
      </w:r>
      <w:r>
        <w:t>жизнь</w:t>
      </w:r>
      <w:r>
        <w:rPr>
          <w:spacing w:val="28"/>
        </w:rPr>
        <w:t xml:space="preserve"> </w:t>
      </w:r>
      <w:r>
        <w:t>древних</w:t>
      </w:r>
      <w:r>
        <w:rPr>
          <w:spacing w:val="29"/>
        </w:rPr>
        <w:t xml:space="preserve"> </w:t>
      </w:r>
      <w:r>
        <w:t>профессий.</w:t>
      </w:r>
      <w:r>
        <w:rPr>
          <w:spacing w:val="36"/>
        </w:rPr>
        <w:t xml:space="preserve"> </w:t>
      </w:r>
      <w:r>
        <w:t>Совершенствование</w:t>
      </w:r>
      <w:r>
        <w:rPr>
          <w:spacing w:val="26"/>
        </w:rPr>
        <w:t xml:space="preserve"> </w:t>
      </w:r>
      <w:r>
        <w:t>их</w:t>
      </w:r>
      <w:r>
        <w:rPr>
          <w:spacing w:val="29"/>
        </w:rPr>
        <w:t xml:space="preserve"> </w:t>
      </w:r>
      <w:r>
        <w:t>технологических</w:t>
      </w:r>
      <w:r>
        <w:rPr>
          <w:spacing w:val="30"/>
        </w:rPr>
        <w:t xml:space="preserve"> </w:t>
      </w:r>
      <w:r>
        <w:rPr>
          <w:spacing w:val="-2"/>
        </w:rPr>
        <w:t>процессов.</w:t>
      </w:r>
    </w:p>
    <w:p w:rsidR="003B46F0" w:rsidRDefault="00C01045">
      <w:pPr>
        <w:pStyle w:val="a3"/>
        <w:spacing w:before="10"/>
        <w:jc w:val="both"/>
      </w:pPr>
      <w:r>
        <w:t>Мастера</w:t>
      </w:r>
      <w:r>
        <w:rPr>
          <w:spacing w:val="-5"/>
        </w:rPr>
        <w:t xml:space="preserve"> </w:t>
      </w:r>
      <w:r>
        <w:t>и</w:t>
      </w:r>
      <w:r>
        <w:rPr>
          <w:spacing w:val="-8"/>
        </w:rPr>
        <w:t xml:space="preserve"> </w:t>
      </w:r>
      <w:r>
        <w:t>их</w:t>
      </w:r>
      <w:r>
        <w:rPr>
          <w:spacing w:val="-9"/>
        </w:rPr>
        <w:t xml:space="preserve"> </w:t>
      </w:r>
      <w:r>
        <w:t>профессии;</w:t>
      </w:r>
      <w:r>
        <w:rPr>
          <w:spacing w:val="-5"/>
        </w:rPr>
        <w:t xml:space="preserve"> </w:t>
      </w:r>
      <w:r>
        <w:t>правила</w:t>
      </w:r>
      <w:r>
        <w:rPr>
          <w:spacing w:val="-9"/>
        </w:rPr>
        <w:t xml:space="preserve"> </w:t>
      </w:r>
      <w:r>
        <w:t>мастера.</w:t>
      </w:r>
      <w:r>
        <w:rPr>
          <w:spacing w:val="-8"/>
        </w:rPr>
        <w:t xml:space="preserve"> </w:t>
      </w:r>
      <w:r>
        <w:t>Культурные</w:t>
      </w:r>
      <w:r>
        <w:rPr>
          <w:spacing w:val="-8"/>
        </w:rPr>
        <w:t xml:space="preserve"> </w:t>
      </w:r>
      <w:r>
        <w:rPr>
          <w:spacing w:val="-2"/>
        </w:rPr>
        <w:t>традиции.</w:t>
      </w:r>
    </w:p>
    <w:p w:rsidR="003B46F0" w:rsidRDefault="00C01045">
      <w:pPr>
        <w:pStyle w:val="a3"/>
        <w:spacing w:before="10" w:line="252" w:lineRule="auto"/>
        <w:ind w:right="418" w:firstLine="225"/>
        <w:jc w:val="both"/>
      </w:pPr>
      <w: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3B46F0" w:rsidRDefault="003B46F0">
      <w:pPr>
        <w:pStyle w:val="a3"/>
        <w:spacing w:before="12"/>
        <w:ind w:left="0"/>
      </w:pPr>
    </w:p>
    <w:p w:rsidR="003B46F0" w:rsidRDefault="00C01045">
      <w:pPr>
        <w:pStyle w:val="1"/>
        <w:numPr>
          <w:ilvl w:val="0"/>
          <w:numId w:val="126"/>
        </w:numPr>
        <w:tabs>
          <w:tab w:val="left" w:pos="676"/>
        </w:tabs>
        <w:spacing w:before="1"/>
        <w:ind w:left="676" w:hanging="201"/>
      </w:pPr>
      <w:r>
        <w:rPr>
          <w:spacing w:val="-2"/>
        </w:rPr>
        <w:t>Технологии</w:t>
      </w:r>
      <w:r>
        <w:rPr>
          <w:spacing w:val="3"/>
        </w:rPr>
        <w:t xml:space="preserve"> </w:t>
      </w:r>
      <w:r>
        <w:rPr>
          <w:spacing w:val="-2"/>
        </w:rPr>
        <w:t>ручной</w:t>
      </w:r>
      <w:r>
        <w:rPr>
          <w:spacing w:val="4"/>
        </w:rPr>
        <w:t xml:space="preserve"> </w:t>
      </w:r>
      <w:r>
        <w:rPr>
          <w:spacing w:val="-2"/>
        </w:rPr>
        <w:t>обработки</w:t>
      </w:r>
      <w:r>
        <w:rPr>
          <w:spacing w:val="4"/>
        </w:rPr>
        <w:t xml:space="preserve"> </w:t>
      </w:r>
      <w:r>
        <w:rPr>
          <w:spacing w:val="-2"/>
        </w:rPr>
        <w:t>материалов</w:t>
      </w:r>
    </w:p>
    <w:p w:rsidR="003B46F0" w:rsidRDefault="003B46F0">
      <w:pPr>
        <w:pStyle w:val="a3"/>
        <w:spacing w:before="5"/>
        <w:ind w:left="0"/>
        <w:rPr>
          <w:b/>
        </w:rPr>
      </w:pPr>
    </w:p>
    <w:p w:rsidR="003B46F0" w:rsidRDefault="00C01045">
      <w:pPr>
        <w:pStyle w:val="a3"/>
        <w:spacing w:line="249" w:lineRule="auto"/>
        <w:ind w:right="396" w:firstLine="225"/>
        <w:jc w:val="both"/>
      </w:pPr>
      <w: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3B46F0" w:rsidRDefault="00C01045">
      <w:pPr>
        <w:pStyle w:val="a3"/>
        <w:spacing w:line="249" w:lineRule="auto"/>
        <w:ind w:right="394" w:firstLine="225"/>
        <w:jc w:val="both"/>
      </w:pPr>
      <w:r>
        <w:t>Называние и выполнение основных технологических операций ручной обработки материалов в процессе</w:t>
      </w:r>
      <w:r>
        <w:rPr>
          <w:spacing w:val="80"/>
        </w:rPr>
        <w:t xml:space="preserve"> </w:t>
      </w:r>
      <w:r>
        <w:t>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3B46F0" w:rsidRDefault="00C01045">
      <w:pPr>
        <w:pStyle w:val="a3"/>
        <w:spacing w:before="3" w:line="249" w:lineRule="auto"/>
        <w:ind w:right="396" w:firstLine="225"/>
        <w:jc w:val="both"/>
      </w:pPr>
      <w: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3B46F0" w:rsidRDefault="00C01045">
      <w:pPr>
        <w:pStyle w:val="a3"/>
        <w:spacing w:before="2" w:line="249" w:lineRule="auto"/>
        <w:ind w:right="396" w:firstLine="225"/>
        <w:jc w:val="both"/>
      </w:pPr>
      <w: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w:t>
      </w:r>
      <w:r>
        <w:rPr>
          <w:spacing w:val="40"/>
        </w:rPr>
        <w:t xml:space="preserve"> </w:t>
      </w:r>
      <w:r>
        <w:t>угла). Разметка деталей с опорой на простейший чертёж,</w:t>
      </w:r>
      <w:r>
        <w:rPr>
          <w:spacing w:val="40"/>
        </w:rPr>
        <w:t xml:space="preserve"> </w:t>
      </w:r>
      <w:r>
        <w:t>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3B46F0" w:rsidRDefault="00C01045">
      <w:pPr>
        <w:pStyle w:val="a3"/>
        <w:spacing w:before="1" w:line="247" w:lineRule="auto"/>
        <w:ind w:left="456" w:right="410" w:firstLine="240"/>
        <w:jc w:val="both"/>
      </w:pPr>
      <w:r>
        <w:t>Технология обработки текстильных материалов. Строение ткани (поперечное и продольное направление нитей).</w:t>
      </w:r>
      <w:r>
        <w:rPr>
          <w:spacing w:val="40"/>
        </w:rPr>
        <w:t xml:space="preserve"> </w:t>
      </w:r>
      <w:r>
        <w:t>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w:t>
      </w:r>
      <w:r>
        <w:rPr>
          <w:vertAlign w:val="superscript"/>
        </w:rPr>
        <w:t>6</w:t>
      </w:r>
      <w:r>
        <w:t>.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3B46F0" w:rsidRDefault="00C01045">
      <w:pPr>
        <w:pStyle w:val="a3"/>
        <w:spacing w:line="230" w:lineRule="exact"/>
        <w:ind w:left="706"/>
        <w:jc w:val="both"/>
      </w:pPr>
      <w:r>
        <w:t>Использование</w:t>
      </w:r>
      <w:r>
        <w:rPr>
          <w:spacing w:val="-13"/>
        </w:rPr>
        <w:t xml:space="preserve"> </w:t>
      </w:r>
      <w:r>
        <w:t>дополнительных</w:t>
      </w:r>
      <w:r>
        <w:rPr>
          <w:spacing w:val="-12"/>
        </w:rPr>
        <w:t xml:space="preserve"> </w:t>
      </w:r>
      <w:r>
        <w:t>материалов</w:t>
      </w:r>
      <w:r>
        <w:rPr>
          <w:spacing w:val="-9"/>
        </w:rPr>
        <w:t xml:space="preserve"> </w:t>
      </w:r>
      <w:r>
        <w:t>(например,</w:t>
      </w:r>
      <w:r>
        <w:rPr>
          <w:spacing w:val="-13"/>
        </w:rPr>
        <w:t xml:space="preserve"> </w:t>
      </w:r>
      <w:r>
        <w:t>проволока,</w:t>
      </w:r>
      <w:r>
        <w:rPr>
          <w:spacing w:val="-7"/>
        </w:rPr>
        <w:t xml:space="preserve"> </w:t>
      </w:r>
      <w:r>
        <w:t>пряжа,</w:t>
      </w:r>
      <w:r>
        <w:rPr>
          <w:spacing w:val="-11"/>
        </w:rPr>
        <w:t xml:space="preserve"> </w:t>
      </w:r>
      <w:r>
        <w:t>бусины</w:t>
      </w:r>
      <w:r>
        <w:rPr>
          <w:spacing w:val="-10"/>
        </w:rPr>
        <w:t xml:space="preserve"> </w:t>
      </w:r>
      <w:r>
        <w:t>и</w:t>
      </w:r>
      <w:r>
        <w:rPr>
          <w:spacing w:val="-11"/>
        </w:rPr>
        <w:t xml:space="preserve"> </w:t>
      </w:r>
      <w:r>
        <w:rPr>
          <w:spacing w:val="-2"/>
        </w:rPr>
        <w:t>др.).</w:t>
      </w:r>
    </w:p>
    <w:p w:rsidR="003B46F0" w:rsidRDefault="003B46F0">
      <w:pPr>
        <w:pStyle w:val="a3"/>
        <w:spacing w:before="136"/>
        <w:ind w:left="0"/>
      </w:pPr>
    </w:p>
    <w:p w:rsidR="003B46F0" w:rsidRDefault="00C01045">
      <w:pPr>
        <w:pStyle w:val="1"/>
        <w:numPr>
          <w:ilvl w:val="0"/>
          <w:numId w:val="126"/>
        </w:numPr>
        <w:tabs>
          <w:tab w:val="left" w:pos="681"/>
        </w:tabs>
        <w:ind w:left="681" w:hanging="206"/>
      </w:pPr>
      <w:r>
        <w:rPr>
          <w:spacing w:val="-2"/>
        </w:rPr>
        <w:t>Конструирование</w:t>
      </w:r>
      <w:r>
        <w:rPr>
          <w:spacing w:val="3"/>
        </w:rPr>
        <w:t xml:space="preserve"> </w:t>
      </w:r>
      <w:r>
        <w:rPr>
          <w:spacing w:val="-2"/>
        </w:rPr>
        <w:t>и</w:t>
      </w:r>
      <w:r>
        <w:rPr>
          <w:spacing w:val="1"/>
        </w:rPr>
        <w:t xml:space="preserve"> </w:t>
      </w:r>
      <w:r>
        <w:rPr>
          <w:spacing w:val="-2"/>
        </w:rPr>
        <w:t>моделирование</w:t>
      </w:r>
    </w:p>
    <w:p w:rsidR="003B46F0" w:rsidRDefault="003B46F0">
      <w:pPr>
        <w:pStyle w:val="a3"/>
        <w:spacing w:before="5"/>
        <w:ind w:left="0"/>
        <w:rPr>
          <w:b/>
        </w:rPr>
      </w:pPr>
    </w:p>
    <w:p w:rsidR="003B46F0" w:rsidRDefault="00C01045">
      <w:pPr>
        <w:pStyle w:val="a3"/>
        <w:ind w:left="701"/>
        <w:jc w:val="both"/>
      </w:pPr>
      <w:r>
        <w:t>Основные</w:t>
      </w:r>
      <w:r>
        <w:rPr>
          <w:spacing w:val="59"/>
          <w:w w:val="150"/>
        </w:rPr>
        <w:t xml:space="preserve"> </w:t>
      </w:r>
      <w:r>
        <w:t>и</w:t>
      </w:r>
      <w:r>
        <w:rPr>
          <w:spacing w:val="62"/>
          <w:w w:val="150"/>
        </w:rPr>
        <w:t xml:space="preserve"> </w:t>
      </w:r>
      <w:r>
        <w:t>дополнительные</w:t>
      </w:r>
      <w:r>
        <w:rPr>
          <w:spacing w:val="62"/>
          <w:w w:val="150"/>
        </w:rPr>
        <w:t xml:space="preserve"> </w:t>
      </w:r>
      <w:r>
        <w:t>детали.</w:t>
      </w:r>
      <w:r>
        <w:rPr>
          <w:spacing w:val="67"/>
          <w:w w:val="150"/>
        </w:rPr>
        <w:t xml:space="preserve"> </w:t>
      </w:r>
      <w:r>
        <w:t>Общее</w:t>
      </w:r>
      <w:r>
        <w:rPr>
          <w:spacing w:val="62"/>
          <w:w w:val="150"/>
        </w:rPr>
        <w:t xml:space="preserve"> </w:t>
      </w:r>
      <w:r>
        <w:t>представление</w:t>
      </w:r>
      <w:r>
        <w:rPr>
          <w:spacing w:val="62"/>
          <w:w w:val="150"/>
        </w:rPr>
        <w:t xml:space="preserve"> </w:t>
      </w:r>
      <w:r>
        <w:t>о</w:t>
      </w:r>
      <w:r>
        <w:rPr>
          <w:spacing w:val="61"/>
          <w:w w:val="150"/>
        </w:rPr>
        <w:t xml:space="preserve"> </w:t>
      </w:r>
      <w:r>
        <w:t>правилах</w:t>
      </w:r>
      <w:r>
        <w:rPr>
          <w:spacing w:val="61"/>
          <w:w w:val="150"/>
        </w:rPr>
        <w:t xml:space="preserve"> </w:t>
      </w:r>
      <w:r>
        <w:t>создания</w:t>
      </w:r>
      <w:r>
        <w:rPr>
          <w:spacing w:val="63"/>
          <w:w w:val="150"/>
        </w:rPr>
        <w:t xml:space="preserve"> </w:t>
      </w:r>
      <w:r>
        <w:t>гармоничной</w:t>
      </w:r>
      <w:r>
        <w:rPr>
          <w:spacing w:val="63"/>
          <w:w w:val="150"/>
        </w:rPr>
        <w:t xml:space="preserve"> </w:t>
      </w:r>
      <w:r>
        <w:rPr>
          <w:spacing w:val="-2"/>
        </w:rPr>
        <w:t>композиции.</w:t>
      </w:r>
    </w:p>
    <w:p w:rsidR="003B46F0" w:rsidRDefault="00C01045">
      <w:pPr>
        <w:pStyle w:val="a3"/>
        <w:spacing w:before="10"/>
        <w:jc w:val="both"/>
      </w:pPr>
      <w:r>
        <w:t>Симметрия,</w:t>
      </w:r>
      <w:r>
        <w:rPr>
          <w:spacing w:val="-14"/>
        </w:rPr>
        <w:t xml:space="preserve"> </w:t>
      </w:r>
      <w:r>
        <w:t>способы</w:t>
      </w:r>
      <w:r>
        <w:rPr>
          <w:spacing w:val="-11"/>
        </w:rPr>
        <w:t xml:space="preserve"> </w:t>
      </w:r>
      <w:r>
        <w:t>разметки</w:t>
      </w:r>
      <w:r>
        <w:rPr>
          <w:spacing w:val="-10"/>
        </w:rPr>
        <w:t xml:space="preserve"> </w:t>
      </w:r>
      <w:r>
        <w:t>и</w:t>
      </w:r>
      <w:r>
        <w:rPr>
          <w:spacing w:val="-12"/>
        </w:rPr>
        <w:t xml:space="preserve"> </w:t>
      </w:r>
      <w:r>
        <w:t>конструирования</w:t>
      </w:r>
      <w:r>
        <w:rPr>
          <w:spacing w:val="-11"/>
        </w:rPr>
        <w:t xml:space="preserve"> </w:t>
      </w:r>
      <w:r>
        <w:t>симметричных</w:t>
      </w:r>
      <w:r>
        <w:rPr>
          <w:spacing w:val="-9"/>
        </w:rPr>
        <w:t xml:space="preserve"> </w:t>
      </w:r>
      <w:r>
        <w:rPr>
          <w:spacing w:val="-2"/>
        </w:rPr>
        <w:t>форм.</w:t>
      </w:r>
    </w:p>
    <w:p w:rsidR="003B46F0" w:rsidRDefault="00C01045">
      <w:pPr>
        <w:pStyle w:val="a3"/>
        <w:spacing w:before="10" w:line="249" w:lineRule="auto"/>
        <w:ind w:right="407" w:firstLine="225"/>
        <w:jc w:val="both"/>
      </w:pPr>
      <w: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w:t>
      </w:r>
      <w:r>
        <w:rPr>
          <w:spacing w:val="-2"/>
        </w:rPr>
        <w:t>изделие.</w:t>
      </w:r>
    </w:p>
    <w:p w:rsidR="003B46F0" w:rsidRDefault="003B46F0">
      <w:pPr>
        <w:pStyle w:val="a3"/>
        <w:spacing w:before="18"/>
        <w:ind w:left="0"/>
      </w:pPr>
    </w:p>
    <w:p w:rsidR="003B46F0" w:rsidRDefault="00C01045">
      <w:pPr>
        <w:pStyle w:val="1"/>
        <w:numPr>
          <w:ilvl w:val="0"/>
          <w:numId w:val="126"/>
        </w:numPr>
        <w:tabs>
          <w:tab w:val="left" w:pos="676"/>
        </w:tabs>
        <w:ind w:left="676" w:hanging="201"/>
      </w:pPr>
      <w:r>
        <w:rPr>
          <w:spacing w:val="-2"/>
        </w:rPr>
        <w:t>Информационно-коммуникативные</w:t>
      </w:r>
      <w:r>
        <w:rPr>
          <w:spacing w:val="23"/>
        </w:rPr>
        <w:t xml:space="preserve"> </w:t>
      </w:r>
      <w:r>
        <w:rPr>
          <w:spacing w:val="-2"/>
        </w:rPr>
        <w:t>технологии</w:t>
      </w:r>
    </w:p>
    <w:p w:rsidR="003B46F0" w:rsidRDefault="003B46F0">
      <w:pPr>
        <w:pStyle w:val="a3"/>
        <w:spacing w:before="6"/>
        <w:ind w:left="0"/>
        <w:rPr>
          <w:b/>
        </w:rPr>
      </w:pPr>
    </w:p>
    <w:p w:rsidR="003B46F0" w:rsidRDefault="00C01045">
      <w:pPr>
        <w:pStyle w:val="a3"/>
        <w:spacing w:line="244" w:lineRule="auto"/>
        <w:ind w:left="706" w:right="3885"/>
      </w:pPr>
      <w:r>
        <w:t>Демонстрация</w:t>
      </w:r>
      <w:r>
        <w:rPr>
          <w:spacing w:val="-4"/>
        </w:rPr>
        <w:t xml:space="preserve"> </w:t>
      </w:r>
      <w:r>
        <w:t>учителем</w:t>
      </w:r>
      <w:r>
        <w:rPr>
          <w:spacing w:val="-6"/>
        </w:rPr>
        <w:t xml:space="preserve"> </w:t>
      </w:r>
      <w:r>
        <w:t>готовых</w:t>
      </w:r>
      <w:r>
        <w:rPr>
          <w:spacing w:val="-6"/>
        </w:rPr>
        <w:t xml:space="preserve"> </w:t>
      </w:r>
      <w:r>
        <w:t>материалов</w:t>
      </w:r>
      <w:r>
        <w:rPr>
          <w:spacing w:val="-6"/>
        </w:rPr>
        <w:t xml:space="preserve"> </w:t>
      </w:r>
      <w:r>
        <w:t>на</w:t>
      </w:r>
      <w:r>
        <w:rPr>
          <w:spacing w:val="-10"/>
        </w:rPr>
        <w:t xml:space="preserve"> </w:t>
      </w:r>
      <w:r>
        <w:t>информационных</w:t>
      </w:r>
      <w:r>
        <w:rPr>
          <w:spacing w:val="-2"/>
        </w:rPr>
        <w:t xml:space="preserve"> </w:t>
      </w:r>
      <w:r>
        <w:t>носителях. Поиск информации. Интернет как источник информации.</w:t>
      </w: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spacing w:before="36"/>
        <w:ind w:left="0"/>
      </w:pPr>
    </w:p>
    <w:p w:rsidR="003B46F0" w:rsidRDefault="00C01045">
      <w:pPr>
        <w:tabs>
          <w:tab w:val="left" w:pos="1185"/>
        </w:tabs>
        <w:ind w:left="706"/>
        <w:rPr>
          <w:sz w:val="18"/>
        </w:rPr>
      </w:pPr>
      <w:r>
        <w:rPr>
          <w:noProof/>
          <w:lang w:eastAsia="ru-RU"/>
        </w:rPr>
        <mc:AlternateContent>
          <mc:Choice Requires="wps">
            <w:drawing>
              <wp:anchor distT="0" distB="0" distL="0" distR="0" simplePos="0" relativeHeight="15732224" behindDoc="0" locked="0" layoutInCell="1" allowOverlap="1">
                <wp:simplePos x="0" y="0"/>
                <wp:positionH relativeFrom="page">
                  <wp:posOffset>683894</wp:posOffset>
                </wp:positionH>
                <wp:positionV relativeFrom="paragraph">
                  <wp:posOffset>206425</wp:posOffset>
                </wp:positionV>
                <wp:extent cx="1828800" cy="1270"/>
                <wp:effectExtent l="0" t="0" r="0" b="0"/>
                <wp:wrapNone/>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84104D" id="Graphic 70" o:spid="_x0000_s1026" style="position:absolute;margin-left:53.85pt;margin-top:16.25pt;width:2in;height:.1pt;z-index:15732224;visibility:visible;mso-wrap-style:square;mso-wrap-distance-left:0;mso-wrap-distance-top:0;mso-wrap-distance-right:0;mso-wrap-distance-bottom:0;mso-position-horizontal:absolute;mso-position-horizontal-relative:page;mso-position-vertical:absolute;mso-position-vertical-relative:text;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" path="m,l1828800,e" filled="f" strokeweight=".6pt">
                <v:path arrowok="t"/>
                <w10:wrap anchorx="page"/>
              </v:shape>
            </w:pict>
          </mc:Fallback>
        </mc:AlternateContent>
      </w:r>
      <w:r>
        <w:rPr>
          <w:spacing w:val="-10"/>
          <w:sz w:val="18"/>
          <w:vertAlign w:val="superscript"/>
        </w:rPr>
        <w:t>6</w:t>
      </w:r>
      <w:r>
        <w:rPr>
          <w:sz w:val="18"/>
        </w:rPr>
        <w:tab/>
        <w:t>Выбор</w:t>
      </w:r>
      <w:r>
        <w:rPr>
          <w:spacing w:val="-1"/>
          <w:sz w:val="18"/>
        </w:rPr>
        <w:t xml:space="preserve"> </w:t>
      </w:r>
      <w:r>
        <w:rPr>
          <w:sz w:val="18"/>
        </w:rPr>
        <w:t>строчек</w:t>
      </w:r>
      <w:r>
        <w:rPr>
          <w:spacing w:val="-4"/>
          <w:sz w:val="18"/>
        </w:rPr>
        <w:t xml:space="preserve"> </w:t>
      </w:r>
      <w:r>
        <w:rPr>
          <w:sz w:val="18"/>
        </w:rPr>
        <w:t>и</w:t>
      </w:r>
      <w:r>
        <w:rPr>
          <w:spacing w:val="-7"/>
          <w:sz w:val="18"/>
        </w:rPr>
        <w:t xml:space="preserve"> </w:t>
      </w:r>
      <w:r>
        <w:rPr>
          <w:sz w:val="18"/>
        </w:rPr>
        <w:t>порядка</w:t>
      </w:r>
      <w:r>
        <w:rPr>
          <w:spacing w:val="-1"/>
          <w:sz w:val="18"/>
        </w:rPr>
        <w:t xml:space="preserve"> </w:t>
      </w:r>
      <w:r>
        <w:rPr>
          <w:sz w:val="18"/>
        </w:rPr>
        <w:t>их</w:t>
      </w:r>
      <w:r>
        <w:rPr>
          <w:spacing w:val="-4"/>
          <w:sz w:val="18"/>
        </w:rPr>
        <w:t xml:space="preserve"> </w:t>
      </w:r>
      <w:r>
        <w:rPr>
          <w:sz w:val="18"/>
        </w:rPr>
        <w:t>освоения</w:t>
      </w:r>
      <w:r>
        <w:rPr>
          <w:spacing w:val="-4"/>
          <w:sz w:val="18"/>
        </w:rPr>
        <w:t xml:space="preserve"> </w:t>
      </w:r>
      <w:r>
        <w:rPr>
          <w:sz w:val="18"/>
        </w:rPr>
        <w:t>по</w:t>
      </w:r>
      <w:r>
        <w:rPr>
          <w:spacing w:val="-4"/>
          <w:sz w:val="18"/>
        </w:rPr>
        <w:t xml:space="preserve"> </w:t>
      </w:r>
      <w:r>
        <w:rPr>
          <w:sz w:val="18"/>
        </w:rPr>
        <w:t>классам</w:t>
      </w:r>
      <w:r>
        <w:rPr>
          <w:spacing w:val="-2"/>
          <w:sz w:val="18"/>
        </w:rPr>
        <w:t xml:space="preserve"> </w:t>
      </w:r>
      <w:r>
        <w:rPr>
          <w:sz w:val="18"/>
        </w:rPr>
        <w:t>определяется</w:t>
      </w:r>
      <w:r>
        <w:rPr>
          <w:spacing w:val="-3"/>
          <w:sz w:val="18"/>
        </w:rPr>
        <w:t xml:space="preserve"> </w:t>
      </w:r>
      <w:r>
        <w:rPr>
          <w:sz w:val="18"/>
        </w:rPr>
        <w:t>авторами</w:t>
      </w:r>
      <w:r>
        <w:rPr>
          <w:spacing w:val="-3"/>
          <w:sz w:val="18"/>
        </w:rPr>
        <w:t xml:space="preserve"> </w:t>
      </w:r>
      <w:r>
        <w:rPr>
          <w:spacing w:val="-2"/>
          <w:sz w:val="18"/>
        </w:rPr>
        <w:t>учебников.</w:t>
      </w:r>
    </w:p>
    <w:p w:rsidR="003B46F0" w:rsidRDefault="003B46F0">
      <w:pPr>
        <w:rPr>
          <w:sz w:val="18"/>
        </w:rPr>
        <w:sectPr w:rsidR="003B46F0">
          <w:pgSz w:w="11910" w:h="16840"/>
          <w:pgMar w:top="440" w:right="0" w:bottom="1580" w:left="600" w:header="0" w:footer="1399" w:gutter="0"/>
          <w:cols w:space="720"/>
        </w:sectPr>
      </w:pPr>
    </w:p>
    <w:p w:rsidR="003B46F0" w:rsidRDefault="00C01045">
      <w:pPr>
        <w:pStyle w:val="1"/>
        <w:spacing w:before="79"/>
      </w:pPr>
      <w:r>
        <w:lastRenderedPageBreak/>
        <w:t>Универсальные</w:t>
      </w:r>
      <w:r>
        <w:rPr>
          <w:spacing w:val="-12"/>
        </w:rPr>
        <w:t xml:space="preserve"> </w:t>
      </w:r>
      <w:r>
        <w:t>учебные</w:t>
      </w:r>
      <w:r>
        <w:rPr>
          <w:spacing w:val="-12"/>
        </w:rPr>
        <w:t xml:space="preserve"> </w:t>
      </w:r>
      <w:r>
        <w:rPr>
          <w:spacing w:val="-2"/>
        </w:rPr>
        <w:t>действия</w:t>
      </w:r>
    </w:p>
    <w:p w:rsidR="003B46F0" w:rsidRDefault="003B46F0">
      <w:pPr>
        <w:pStyle w:val="a3"/>
        <w:spacing w:before="6"/>
        <w:ind w:left="0"/>
        <w:rPr>
          <w:b/>
        </w:rPr>
      </w:pPr>
    </w:p>
    <w:p w:rsidR="003B46F0" w:rsidRDefault="00C01045">
      <w:pPr>
        <w:ind w:left="706"/>
        <w:rPr>
          <w:sz w:val="20"/>
        </w:rPr>
      </w:pPr>
      <w:r>
        <w:rPr>
          <w:i/>
          <w:spacing w:val="-2"/>
          <w:sz w:val="20"/>
        </w:rPr>
        <w:t>Познавательные</w:t>
      </w:r>
      <w:r>
        <w:rPr>
          <w:i/>
          <w:spacing w:val="11"/>
          <w:sz w:val="20"/>
        </w:rPr>
        <w:t xml:space="preserve"> </w:t>
      </w:r>
      <w:r>
        <w:rPr>
          <w:i/>
          <w:spacing w:val="-4"/>
          <w:sz w:val="20"/>
        </w:rPr>
        <w:t>УУД</w:t>
      </w:r>
      <w:r>
        <w:rPr>
          <w:spacing w:val="-4"/>
          <w:sz w:val="20"/>
        </w:rPr>
        <w:t>:</w:t>
      </w:r>
    </w:p>
    <w:p w:rsidR="003B46F0" w:rsidRDefault="00C01045">
      <w:pPr>
        <w:pStyle w:val="a3"/>
        <w:spacing w:before="1" w:line="249" w:lineRule="auto"/>
        <w:ind w:left="1042" w:right="2468"/>
      </w:pPr>
      <w:r>
        <w:t>ориентироваться в терминах, используемых в технологии (в пределах изученного); выполнять</w:t>
      </w:r>
      <w:r>
        <w:rPr>
          <w:spacing w:val="-4"/>
        </w:rPr>
        <w:t xml:space="preserve"> </w:t>
      </w:r>
      <w:r>
        <w:t>работу</w:t>
      </w:r>
      <w:r>
        <w:rPr>
          <w:spacing w:val="-11"/>
        </w:rPr>
        <w:t xml:space="preserve"> </w:t>
      </w:r>
      <w:r>
        <w:t>в</w:t>
      </w:r>
      <w:r>
        <w:rPr>
          <w:spacing w:val="-2"/>
        </w:rPr>
        <w:t xml:space="preserve"> </w:t>
      </w:r>
      <w:r>
        <w:t>соответствии</w:t>
      </w:r>
      <w:r>
        <w:rPr>
          <w:spacing w:val="-4"/>
        </w:rPr>
        <w:t xml:space="preserve"> </w:t>
      </w:r>
      <w:r>
        <w:t>с</w:t>
      </w:r>
      <w:r>
        <w:rPr>
          <w:spacing w:val="-6"/>
        </w:rPr>
        <w:t xml:space="preserve"> </w:t>
      </w:r>
      <w:r>
        <w:t>образцом, инструкцией, устной</w:t>
      </w:r>
      <w:r>
        <w:rPr>
          <w:spacing w:val="-5"/>
        </w:rPr>
        <w:t xml:space="preserve"> </w:t>
      </w:r>
      <w:r>
        <w:t>или</w:t>
      </w:r>
      <w:r>
        <w:rPr>
          <w:spacing w:val="-5"/>
        </w:rPr>
        <w:t xml:space="preserve"> </w:t>
      </w:r>
      <w:r>
        <w:t>письменной;</w:t>
      </w:r>
    </w:p>
    <w:p w:rsidR="003B46F0" w:rsidRDefault="00C01045">
      <w:pPr>
        <w:pStyle w:val="a3"/>
        <w:spacing w:before="6" w:line="249" w:lineRule="auto"/>
        <w:ind w:left="1042" w:right="2003"/>
      </w:pPr>
      <w:r>
        <w:t>выполнять</w:t>
      </w:r>
      <w:r>
        <w:rPr>
          <w:spacing w:val="-5"/>
        </w:rPr>
        <w:t xml:space="preserve"> </w:t>
      </w:r>
      <w:r>
        <w:t>действия</w:t>
      </w:r>
      <w:r>
        <w:rPr>
          <w:spacing w:val="-5"/>
        </w:rPr>
        <w:t xml:space="preserve"> </w:t>
      </w:r>
      <w:r>
        <w:t>анализа</w:t>
      </w:r>
      <w:r>
        <w:rPr>
          <w:spacing w:val="-2"/>
        </w:rPr>
        <w:t xml:space="preserve"> </w:t>
      </w:r>
      <w:r>
        <w:t>и</w:t>
      </w:r>
      <w:r>
        <w:rPr>
          <w:spacing w:val="-6"/>
        </w:rPr>
        <w:t xml:space="preserve"> </w:t>
      </w:r>
      <w:r>
        <w:t>синтеза,</w:t>
      </w:r>
      <w:r>
        <w:rPr>
          <w:spacing w:val="-6"/>
        </w:rPr>
        <w:t xml:space="preserve"> </w:t>
      </w:r>
      <w:r>
        <w:t>сравнения,</w:t>
      </w:r>
      <w:r>
        <w:rPr>
          <w:spacing w:val="-2"/>
        </w:rPr>
        <w:t xml:space="preserve"> </w:t>
      </w:r>
      <w:r>
        <w:t>группировки</w:t>
      </w:r>
      <w:r>
        <w:rPr>
          <w:spacing w:val="-6"/>
        </w:rPr>
        <w:t xml:space="preserve"> </w:t>
      </w:r>
      <w:r>
        <w:t>с</w:t>
      </w:r>
      <w:r>
        <w:rPr>
          <w:spacing w:val="-2"/>
        </w:rPr>
        <w:t xml:space="preserve"> </w:t>
      </w:r>
      <w:r>
        <w:t>учётом указанных</w:t>
      </w:r>
      <w:r>
        <w:rPr>
          <w:spacing w:val="-4"/>
        </w:rPr>
        <w:t xml:space="preserve"> </w:t>
      </w:r>
      <w:r>
        <w:t>критериев; строить рассуждения, делать умозаключения, проверять их в практической работе; воспроизводить порядок действий при решении учебной/практической задачи;</w:t>
      </w:r>
    </w:p>
    <w:p w:rsidR="003B46F0" w:rsidRDefault="00C01045">
      <w:pPr>
        <w:pStyle w:val="a3"/>
        <w:spacing w:before="3"/>
        <w:ind w:left="1042"/>
      </w:pPr>
      <w:r>
        <w:t>осуществлять</w:t>
      </w:r>
      <w:r>
        <w:rPr>
          <w:spacing w:val="-9"/>
        </w:rPr>
        <w:t xml:space="preserve"> </w:t>
      </w:r>
      <w:r>
        <w:t>решение</w:t>
      </w:r>
      <w:r>
        <w:rPr>
          <w:spacing w:val="-6"/>
        </w:rPr>
        <w:t xml:space="preserve"> </w:t>
      </w:r>
      <w:r>
        <w:t>простых</w:t>
      </w:r>
      <w:r>
        <w:rPr>
          <w:spacing w:val="-7"/>
        </w:rPr>
        <w:t xml:space="preserve"> </w:t>
      </w:r>
      <w:r>
        <w:t>задач</w:t>
      </w:r>
      <w:r>
        <w:rPr>
          <w:spacing w:val="-11"/>
        </w:rPr>
        <w:t xml:space="preserve"> </w:t>
      </w:r>
      <w:r>
        <w:t>в</w:t>
      </w:r>
      <w:r>
        <w:rPr>
          <w:spacing w:val="-11"/>
        </w:rPr>
        <w:t xml:space="preserve"> </w:t>
      </w:r>
      <w:r>
        <w:t>умственной</w:t>
      </w:r>
      <w:r>
        <w:rPr>
          <w:spacing w:val="-9"/>
        </w:rPr>
        <w:t xml:space="preserve"> </w:t>
      </w:r>
      <w:r>
        <w:t>и</w:t>
      </w:r>
      <w:r>
        <w:rPr>
          <w:spacing w:val="-9"/>
        </w:rPr>
        <w:t xml:space="preserve"> </w:t>
      </w:r>
      <w:r>
        <w:t>материализованной</w:t>
      </w:r>
      <w:r>
        <w:rPr>
          <w:spacing w:val="-8"/>
        </w:rPr>
        <w:t xml:space="preserve"> </w:t>
      </w:r>
      <w:r>
        <w:rPr>
          <w:spacing w:val="-2"/>
        </w:rPr>
        <w:t>форме.</w:t>
      </w:r>
    </w:p>
    <w:p w:rsidR="003B46F0" w:rsidRDefault="00C01045">
      <w:pPr>
        <w:spacing w:before="10"/>
        <w:ind w:left="706"/>
        <w:rPr>
          <w:sz w:val="20"/>
        </w:rPr>
      </w:pPr>
      <w:r>
        <w:rPr>
          <w:i/>
          <w:sz w:val="20"/>
        </w:rPr>
        <w:t>Работа</w:t>
      </w:r>
      <w:r>
        <w:rPr>
          <w:i/>
          <w:spacing w:val="-3"/>
          <w:sz w:val="20"/>
        </w:rPr>
        <w:t xml:space="preserve"> </w:t>
      </w:r>
      <w:r>
        <w:rPr>
          <w:i/>
          <w:sz w:val="20"/>
        </w:rPr>
        <w:t>с</w:t>
      </w:r>
      <w:r>
        <w:rPr>
          <w:i/>
          <w:spacing w:val="-4"/>
          <w:sz w:val="20"/>
        </w:rPr>
        <w:t xml:space="preserve"> </w:t>
      </w:r>
      <w:r>
        <w:rPr>
          <w:i/>
          <w:spacing w:val="-2"/>
          <w:sz w:val="20"/>
        </w:rPr>
        <w:t>информацией</w:t>
      </w:r>
      <w:r>
        <w:rPr>
          <w:spacing w:val="-2"/>
          <w:sz w:val="20"/>
        </w:rPr>
        <w:t>:</w:t>
      </w:r>
    </w:p>
    <w:p w:rsidR="003B46F0" w:rsidRDefault="00C01045">
      <w:pPr>
        <w:pStyle w:val="a3"/>
        <w:spacing w:before="10"/>
        <w:ind w:left="1042"/>
      </w:pPr>
      <w:r>
        <w:t>получать</w:t>
      </w:r>
      <w:r>
        <w:rPr>
          <w:spacing w:val="-11"/>
        </w:rPr>
        <w:t xml:space="preserve"> </w:t>
      </w:r>
      <w:r>
        <w:t>информацию</w:t>
      </w:r>
      <w:r>
        <w:rPr>
          <w:spacing w:val="-9"/>
        </w:rPr>
        <w:t xml:space="preserve"> </w:t>
      </w:r>
      <w:r>
        <w:t>из</w:t>
      </w:r>
      <w:r>
        <w:rPr>
          <w:spacing w:val="-7"/>
        </w:rPr>
        <w:t xml:space="preserve"> </w:t>
      </w:r>
      <w:r>
        <w:t>учебника</w:t>
      </w:r>
      <w:r>
        <w:rPr>
          <w:spacing w:val="-5"/>
        </w:rPr>
        <w:t xml:space="preserve"> </w:t>
      </w:r>
      <w:r>
        <w:t>и</w:t>
      </w:r>
      <w:r>
        <w:rPr>
          <w:spacing w:val="-10"/>
        </w:rPr>
        <w:t xml:space="preserve"> </w:t>
      </w:r>
      <w:r>
        <w:t>других</w:t>
      </w:r>
      <w:r>
        <w:rPr>
          <w:spacing w:val="-8"/>
        </w:rPr>
        <w:t xml:space="preserve"> </w:t>
      </w:r>
      <w:r>
        <w:t>дидактических</w:t>
      </w:r>
      <w:r>
        <w:rPr>
          <w:spacing w:val="-8"/>
        </w:rPr>
        <w:t xml:space="preserve"> </w:t>
      </w:r>
      <w:r>
        <w:t>материалов,</w:t>
      </w:r>
      <w:r>
        <w:rPr>
          <w:spacing w:val="-10"/>
        </w:rPr>
        <w:t xml:space="preserve"> </w:t>
      </w:r>
      <w:r>
        <w:t>использовать</w:t>
      </w:r>
      <w:r>
        <w:rPr>
          <w:spacing w:val="-9"/>
        </w:rPr>
        <w:t xml:space="preserve"> </w:t>
      </w:r>
      <w:r>
        <w:t>её</w:t>
      </w:r>
      <w:r>
        <w:rPr>
          <w:spacing w:val="-10"/>
        </w:rPr>
        <w:t xml:space="preserve"> </w:t>
      </w:r>
      <w:r>
        <w:t>в</w:t>
      </w:r>
      <w:r>
        <w:rPr>
          <w:spacing w:val="-7"/>
        </w:rPr>
        <w:t xml:space="preserve"> </w:t>
      </w:r>
      <w:r>
        <w:rPr>
          <w:spacing w:val="-2"/>
        </w:rPr>
        <w:t>работе;</w:t>
      </w:r>
    </w:p>
    <w:p w:rsidR="003B46F0" w:rsidRDefault="00C01045">
      <w:pPr>
        <w:pStyle w:val="a3"/>
        <w:spacing w:before="1" w:line="249" w:lineRule="auto"/>
        <w:ind w:left="1042" w:right="423"/>
      </w:pPr>
      <w:r>
        <w:t>понимать и</w:t>
      </w:r>
      <w:r>
        <w:rPr>
          <w:spacing w:val="-7"/>
        </w:rPr>
        <w:t xml:space="preserve"> </w:t>
      </w:r>
      <w:r>
        <w:t>анализировать знаково-символическую информацию</w:t>
      </w:r>
      <w:r>
        <w:rPr>
          <w:spacing w:val="-1"/>
        </w:rPr>
        <w:t xml:space="preserve"> </w:t>
      </w:r>
      <w:r>
        <w:t>(чертёж, эскиз, рисунок, схема) и</w:t>
      </w:r>
      <w:r>
        <w:rPr>
          <w:spacing w:val="-2"/>
        </w:rPr>
        <w:t xml:space="preserve"> </w:t>
      </w:r>
      <w:r>
        <w:t>строить работу в соответствии с ней.</w:t>
      </w:r>
    </w:p>
    <w:p w:rsidR="003B46F0" w:rsidRDefault="00C01045">
      <w:pPr>
        <w:spacing w:before="6"/>
        <w:ind w:left="706"/>
        <w:rPr>
          <w:sz w:val="20"/>
        </w:rPr>
      </w:pPr>
      <w:r>
        <w:rPr>
          <w:i/>
          <w:spacing w:val="-2"/>
          <w:sz w:val="20"/>
        </w:rPr>
        <w:t>Коммуникативные</w:t>
      </w:r>
      <w:r>
        <w:rPr>
          <w:i/>
          <w:spacing w:val="11"/>
          <w:sz w:val="20"/>
        </w:rPr>
        <w:t xml:space="preserve"> </w:t>
      </w:r>
      <w:r>
        <w:rPr>
          <w:i/>
          <w:spacing w:val="-4"/>
          <w:sz w:val="20"/>
        </w:rPr>
        <w:t>УУД</w:t>
      </w:r>
      <w:r>
        <w:rPr>
          <w:spacing w:val="-4"/>
          <w:sz w:val="20"/>
        </w:rPr>
        <w:t>:</w:t>
      </w:r>
    </w:p>
    <w:p w:rsidR="003B46F0" w:rsidRDefault="00C01045">
      <w:pPr>
        <w:pStyle w:val="a3"/>
        <w:spacing w:before="1" w:line="249" w:lineRule="auto"/>
        <w:ind w:left="1042" w:right="399"/>
        <w:jc w:val="both"/>
      </w:pPr>
      <w:r>
        <w:t>выполнять</w:t>
      </w:r>
      <w:r>
        <w:rPr>
          <w:spacing w:val="-3"/>
        </w:rPr>
        <w:t xml:space="preserve"> </w:t>
      </w:r>
      <w:r>
        <w:t>правила</w:t>
      </w:r>
      <w:r>
        <w:rPr>
          <w:spacing w:val="-1"/>
        </w:rPr>
        <w:t xml:space="preserve"> </w:t>
      </w:r>
      <w:r>
        <w:t>участия</w:t>
      </w:r>
      <w:r>
        <w:rPr>
          <w:spacing w:val="-4"/>
        </w:rPr>
        <w:t xml:space="preserve"> </w:t>
      </w:r>
      <w:r>
        <w:t>в учебном</w:t>
      </w:r>
      <w:r>
        <w:rPr>
          <w:spacing w:val="-1"/>
        </w:rPr>
        <w:t xml:space="preserve"> </w:t>
      </w:r>
      <w:r>
        <w:t>диалоге:</w:t>
      </w:r>
      <w:r>
        <w:rPr>
          <w:spacing w:val="-1"/>
        </w:rPr>
        <w:t xml:space="preserve"> </w:t>
      </w:r>
      <w:r>
        <w:t>задавать</w:t>
      </w:r>
      <w:r>
        <w:rPr>
          <w:spacing w:val="-3"/>
        </w:rPr>
        <w:t xml:space="preserve"> </w:t>
      </w:r>
      <w:r>
        <w:t>вопросы,</w:t>
      </w:r>
      <w:r>
        <w:rPr>
          <w:spacing w:val="-1"/>
        </w:rPr>
        <w:t xml:space="preserve"> </w:t>
      </w:r>
      <w:r>
        <w:t>дополнять ответы одноклассников,</w:t>
      </w:r>
      <w:r>
        <w:rPr>
          <w:spacing w:val="-1"/>
        </w:rPr>
        <w:t xml:space="preserve"> </w:t>
      </w:r>
      <w:r>
        <w:t xml:space="preserve">высказывать своё мнение; отвечать на вопросы; проявлять уважительное отношение к одноклассникам, внимание к мнению </w:t>
      </w:r>
      <w:r>
        <w:rPr>
          <w:spacing w:val="-2"/>
        </w:rPr>
        <w:t>другого;</w:t>
      </w:r>
    </w:p>
    <w:p w:rsidR="003B46F0" w:rsidRDefault="00C01045">
      <w:pPr>
        <w:pStyle w:val="a3"/>
        <w:spacing w:before="7" w:line="249" w:lineRule="auto"/>
        <w:ind w:left="1042" w:right="418"/>
        <w:jc w:val="both"/>
      </w:pPr>
      <w:r>
        <w:t>делиться впечатлениями о прослушанном (прочитанном) тексте, рассказе учителя; о выполненной работе, созданном изделии.</w:t>
      </w:r>
    </w:p>
    <w:p w:rsidR="003B46F0" w:rsidRDefault="00C01045">
      <w:pPr>
        <w:spacing w:before="2"/>
        <w:ind w:left="706"/>
        <w:jc w:val="both"/>
        <w:rPr>
          <w:sz w:val="20"/>
        </w:rPr>
      </w:pPr>
      <w:r>
        <w:rPr>
          <w:i/>
          <w:sz w:val="20"/>
        </w:rPr>
        <w:t>Регулятивные</w:t>
      </w:r>
      <w:r>
        <w:rPr>
          <w:i/>
          <w:spacing w:val="-12"/>
          <w:sz w:val="20"/>
        </w:rPr>
        <w:t xml:space="preserve"> </w:t>
      </w:r>
      <w:r>
        <w:rPr>
          <w:i/>
          <w:spacing w:val="-4"/>
          <w:sz w:val="20"/>
        </w:rPr>
        <w:t>УУД</w:t>
      </w:r>
      <w:r>
        <w:rPr>
          <w:spacing w:val="-4"/>
          <w:sz w:val="20"/>
        </w:rPr>
        <w:t>:</w:t>
      </w:r>
    </w:p>
    <w:p w:rsidR="003B46F0" w:rsidRDefault="00C01045">
      <w:pPr>
        <w:pStyle w:val="a3"/>
        <w:spacing w:line="249" w:lineRule="auto"/>
        <w:ind w:left="1042" w:right="5997"/>
      </w:pPr>
      <w:r>
        <w:t>понимать</w:t>
      </w:r>
      <w:r>
        <w:rPr>
          <w:spacing w:val="-9"/>
        </w:rPr>
        <w:t xml:space="preserve"> </w:t>
      </w:r>
      <w:r>
        <w:t>и</w:t>
      </w:r>
      <w:r>
        <w:rPr>
          <w:spacing w:val="-10"/>
        </w:rPr>
        <w:t xml:space="preserve"> </w:t>
      </w:r>
      <w:r>
        <w:t>принимать</w:t>
      </w:r>
      <w:r>
        <w:rPr>
          <w:spacing w:val="-8"/>
        </w:rPr>
        <w:t xml:space="preserve"> </w:t>
      </w:r>
      <w:r>
        <w:t>учебную</w:t>
      </w:r>
      <w:r>
        <w:rPr>
          <w:spacing w:val="-10"/>
        </w:rPr>
        <w:t xml:space="preserve"> </w:t>
      </w:r>
      <w:r>
        <w:t>задачу; организовывать свою деятельность;</w:t>
      </w:r>
    </w:p>
    <w:p w:rsidR="003B46F0" w:rsidRDefault="00C01045">
      <w:pPr>
        <w:pStyle w:val="a3"/>
        <w:spacing w:before="7"/>
        <w:ind w:left="1042"/>
      </w:pPr>
      <w:r>
        <w:rPr>
          <w:spacing w:val="-4"/>
        </w:rPr>
        <w:t>понимать</w:t>
      </w:r>
      <w:r>
        <w:rPr>
          <w:spacing w:val="7"/>
        </w:rPr>
        <w:t xml:space="preserve"> </w:t>
      </w:r>
      <w:r>
        <w:rPr>
          <w:spacing w:val="-4"/>
        </w:rPr>
        <w:t>предлагаемый</w:t>
      </w:r>
      <w:r>
        <w:t xml:space="preserve"> </w:t>
      </w:r>
      <w:r>
        <w:rPr>
          <w:spacing w:val="-4"/>
        </w:rPr>
        <w:t>план</w:t>
      </w:r>
      <w:r>
        <w:rPr>
          <w:spacing w:val="1"/>
        </w:rPr>
        <w:t xml:space="preserve"> </w:t>
      </w:r>
      <w:r>
        <w:rPr>
          <w:spacing w:val="-4"/>
        </w:rPr>
        <w:t>действий,</w:t>
      </w:r>
      <w:r>
        <w:rPr>
          <w:spacing w:val="11"/>
        </w:rPr>
        <w:t xml:space="preserve"> </w:t>
      </w:r>
      <w:r>
        <w:rPr>
          <w:spacing w:val="-4"/>
        </w:rPr>
        <w:t>действовать</w:t>
      </w:r>
      <w:r>
        <w:rPr>
          <w:spacing w:val="8"/>
        </w:rPr>
        <w:t xml:space="preserve"> </w:t>
      </w:r>
      <w:r>
        <w:rPr>
          <w:spacing w:val="-4"/>
        </w:rPr>
        <w:t>по</w:t>
      </w:r>
      <w:r>
        <w:rPr>
          <w:spacing w:val="-2"/>
        </w:rPr>
        <w:t xml:space="preserve"> </w:t>
      </w:r>
      <w:r>
        <w:rPr>
          <w:spacing w:val="-4"/>
        </w:rPr>
        <w:t>плану;</w:t>
      </w:r>
    </w:p>
    <w:p w:rsidR="003B46F0" w:rsidRDefault="00C01045">
      <w:pPr>
        <w:pStyle w:val="a3"/>
        <w:spacing w:before="1" w:line="249" w:lineRule="auto"/>
        <w:ind w:left="1042" w:right="1381"/>
      </w:pPr>
      <w:r>
        <w:t>прогнозировать</w:t>
      </w:r>
      <w:r>
        <w:rPr>
          <w:spacing w:val="-5"/>
        </w:rPr>
        <w:t xml:space="preserve"> </w:t>
      </w:r>
      <w:r>
        <w:t>необходимые</w:t>
      </w:r>
      <w:r>
        <w:rPr>
          <w:spacing w:val="-6"/>
        </w:rPr>
        <w:t xml:space="preserve"> </w:t>
      </w:r>
      <w:r>
        <w:t>действия</w:t>
      </w:r>
      <w:r>
        <w:rPr>
          <w:spacing w:val="-5"/>
        </w:rPr>
        <w:t xml:space="preserve"> </w:t>
      </w:r>
      <w:r>
        <w:t>для</w:t>
      </w:r>
      <w:r>
        <w:rPr>
          <w:spacing w:val="-4"/>
        </w:rPr>
        <w:t xml:space="preserve"> </w:t>
      </w:r>
      <w:r>
        <w:t>получения</w:t>
      </w:r>
      <w:r>
        <w:rPr>
          <w:spacing w:val="-5"/>
        </w:rPr>
        <w:t xml:space="preserve"> </w:t>
      </w:r>
      <w:r>
        <w:t>практического</w:t>
      </w:r>
      <w:r>
        <w:rPr>
          <w:spacing w:val="-8"/>
        </w:rPr>
        <w:t xml:space="preserve"> </w:t>
      </w:r>
      <w:r>
        <w:t>результата,</w:t>
      </w:r>
      <w:r>
        <w:rPr>
          <w:spacing w:val="-2"/>
        </w:rPr>
        <w:t xml:space="preserve"> </w:t>
      </w:r>
      <w:r>
        <w:t>планировать</w:t>
      </w:r>
      <w:r>
        <w:rPr>
          <w:spacing w:val="-5"/>
        </w:rPr>
        <w:t xml:space="preserve"> </w:t>
      </w:r>
      <w:r>
        <w:t>работу; выполнять действия контроля и оценки;</w:t>
      </w:r>
    </w:p>
    <w:p w:rsidR="003B46F0" w:rsidRDefault="00C01045">
      <w:pPr>
        <w:pStyle w:val="a3"/>
        <w:spacing w:before="1"/>
        <w:ind w:left="1042"/>
      </w:pPr>
      <w:r>
        <w:t>воспринимать</w:t>
      </w:r>
      <w:r>
        <w:rPr>
          <w:spacing w:val="-10"/>
        </w:rPr>
        <w:t xml:space="preserve"> </w:t>
      </w:r>
      <w:r>
        <w:t>советы,</w:t>
      </w:r>
      <w:r>
        <w:rPr>
          <w:spacing w:val="-5"/>
        </w:rPr>
        <w:t xml:space="preserve"> </w:t>
      </w:r>
      <w:r>
        <w:t>оценку</w:t>
      </w:r>
      <w:r>
        <w:rPr>
          <w:spacing w:val="-10"/>
        </w:rPr>
        <w:t xml:space="preserve"> </w:t>
      </w:r>
      <w:r>
        <w:t>учителя</w:t>
      </w:r>
      <w:r>
        <w:rPr>
          <w:spacing w:val="-9"/>
        </w:rPr>
        <w:t xml:space="preserve"> </w:t>
      </w:r>
      <w:r>
        <w:t>и</w:t>
      </w:r>
      <w:r>
        <w:rPr>
          <w:spacing w:val="-9"/>
        </w:rPr>
        <w:t xml:space="preserve"> </w:t>
      </w:r>
      <w:r>
        <w:t>одноклассников,</w:t>
      </w:r>
      <w:r>
        <w:rPr>
          <w:spacing w:val="-5"/>
        </w:rPr>
        <w:t xml:space="preserve"> </w:t>
      </w:r>
      <w:r>
        <w:t>стараться</w:t>
      </w:r>
      <w:r>
        <w:rPr>
          <w:spacing w:val="-8"/>
        </w:rPr>
        <w:t xml:space="preserve"> </w:t>
      </w:r>
      <w:r>
        <w:t>учитывать</w:t>
      </w:r>
      <w:r>
        <w:rPr>
          <w:spacing w:val="-6"/>
        </w:rPr>
        <w:t xml:space="preserve"> </w:t>
      </w:r>
      <w:r>
        <w:t>их</w:t>
      </w:r>
      <w:r>
        <w:rPr>
          <w:spacing w:val="-8"/>
        </w:rPr>
        <w:t xml:space="preserve"> </w:t>
      </w:r>
      <w:r>
        <w:t>в</w:t>
      </w:r>
      <w:r>
        <w:rPr>
          <w:spacing w:val="-10"/>
        </w:rPr>
        <w:t xml:space="preserve"> </w:t>
      </w:r>
      <w:r>
        <w:rPr>
          <w:spacing w:val="-2"/>
        </w:rPr>
        <w:t>работе.</w:t>
      </w:r>
    </w:p>
    <w:p w:rsidR="003B46F0" w:rsidRDefault="00C01045">
      <w:pPr>
        <w:spacing w:before="11"/>
        <w:ind w:left="706"/>
        <w:rPr>
          <w:sz w:val="20"/>
        </w:rPr>
      </w:pPr>
      <w:r>
        <w:rPr>
          <w:i/>
          <w:sz w:val="20"/>
        </w:rPr>
        <w:t>Совместная</w:t>
      </w:r>
      <w:r>
        <w:rPr>
          <w:i/>
          <w:spacing w:val="-7"/>
          <w:sz w:val="20"/>
        </w:rPr>
        <w:t xml:space="preserve"> </w:t>
      </w:r>
      <w:r>
        <w:rPr>
          <w:i/>
          <w:spacing w:val="-2"/>
          <w:sz w:val="20"/>
        </w:rPr>
        <w:t>деятельность</w:t>
      </w:r>
      <w:r>
        <w:rPr>
          <w:spacing w:val="-2"/>
          <w:sz w:val="20"/>
        </w:rPr>
        <w:t>:</w:t>
      </w:r>
    </w:p>
    <w:p w:rsidR="003B46F0" w:rsidRDefault="00C01045">
      <w:pPr>
        <w:pStyle w:val="a3"/>
        <w:tabs>
          <w:tab w:val="left" w:pos="2156"/>
          <w:tab w:val="left" w:pos="3586"/>
          <w:tab w:val="left" w:pos="4821"/>
          <w:tab w:val="left" w:pos="6146"/>
          <w:tab w:val="left" w:pos="6444"/>
          <w:tab w:val="left" w:pos="7413"/>
          <w:tab w:val="left" w:pos="9704"/>
        </w:tabs>
        <w:spacing w:before="10" w:line="249" w:lineRule="auto"/>
        <w:ind w:left="1042" w:right="426"/>
      </w:pPr>
      <w:r>
        <w:rPr>
          <w:spacing w:val="-2"/>
        </w:rPr>
        <w:t>выполнять</w:t>
      </w:r>
      <w:r>
        <w:tab/>
      </w:r>
      <w:r>
        <w:rPr>
          <w:spacing w:val="-2"/>
        </w:rPr>
        <w:t>элементарную</w:t>
      </w:r>
      <w:r>
        <w:tab/>
      </w:r>
      <w:r>
        <w:rPr>
          <w:spacing w:val="-2"/>
        </w:rPr>
        <w:t>совместную</w:t>
      </w:r>
      <w:r>
        <w:tab/>
      </w:r>
      <w:r>
        <w:rPr>
          <w:spacing w:val="-2"/>
        </w:rPr>
        <w:t>деятельность</w:t>
      </w:r>
      <w:r>
        <w:tab/>
      </w:r>
      <w:r>
        <w:rPr>
          <w:spacing w:val="-10"/>
        </w:rPr>
        <w:t>в</w:t>
      </w:r>
      <w:r>
        <w:tab/>
      </w:r>
      <w:r>
        <w:rPr>
          <w:spacing w:val="-2"/>
        </w:rPr>
        <w:t>процессе</w:t>
      </w:r>
      <w:r>
        <w:tab/>
        <w:t>изготовления</w:t>
      </w:r>
      <w:r>
        <w:rPr>
          <w:spacing w:val="80"/>
        </w:rPr>
        <w:t xml:space="preserve"> </w:t>
      </w:r>
      <w:r>
        <w:t>изделий,</w:t>
      </w:r>
      <w:r>
        <w:tab/>
      </w:r>
      <w:r>
        <w:rPr>
          <w:spacing w:val="-2"/>
        </w:rPr>
        <w:t>осуществлять взаимопомощь;</w:t>
      </w:r>
    </w:p>
    <w:p w:rsidR="003B46F0" w:rsidRDefault="00C01045">
      <w:pPr>
        <w:pStyle w:val="a3"/>
        <w:spacing w:before="6" w:line="249" w:lineRule="auto"/>
        <w:ind w:left="1042" w:right="547"/>
      </w:pPr>
      <w:r>
        <w:t>выполнять</w:t>
      </w:r>
      <w:r>
        <w:rPr>
          <w:spacing w:val="80"/>
          <w:w w:val="150"/>
        </w:rPr>
        <w:t xml:space="preserve"> </w:t>
      </w:r>
      <w:r>
        <w:t>правила</w:t>
      </w:r>
      <w:r>
        <w:rPr>
          <w:spacing w:val="80"/>
          <w:w w:val="150"/>
        </w:rPr>
        <w:t xml:space="preserve"> </w:t>
      </w:r>
      <w:r>
        <w:t>совместной</w:t>
      </w:r>
      <w:r>
        <w:rPr>
          <w:spacing w:val="80"/>
          <w:w w:val="150"/>
        </w:rPr>
        <w:t xml:space="preserve"> </w:t>
      </w:r>
      <w:r>
        <w:t>работы:</w:t>
      </w:r>
      <w:r>
        <w:rPr>
          <w:spacing w:val="80"/>
          <w:w w:val="150"/>
        </w:rPr>
        <w:t xml:space="preserve"> </w:t>
      </w:r>
      <w:r>
        <w:t>справедливо</w:t>
      </w:r>
      <w:r>
        <w:rPr>
          <w:spacing w:val="80"/>
          <w:w w:val="150"/>
        </w:rPr>
        <w:t xml:space="preserve"> </w:t>
      </w:r>
      <w:r>
        <w:t>распределять</w:t>
      </w:r>
      <w:r>
        <w:rPr>
          <w:spacing w:val="80"/>
          <w:w w:val="150"/>
        </w:rPr>
        <w:t xml:space="preserve"> </w:t>
      </w:r>
      <w:r>
        <w:t>работу;</w:t>
      </w:r>
      <w:r>
        <w:rPr>
          <w:spacing w:val="80"/>
          <w:w w:val="150"/>
        </w:rPr>
        <w:t xml:space="preserve"> </w:t>
      </w:r>
      <w:r>
        <w:t>договариваться,</w:t>
      </w:r>
      <w:r>
        <w:rPr>
          <w:spacing w:val="80"/>
          <w:w w:val="150"/>
        </w:rPr>
        <w:t xml:space="preserve"> </w:t>
      </w:r>
      <w:r>
        <w:t>выполнять ответственно свою часть работы, уважительно относиться к чужому</w:t>
      </w:r>
      <w:r>
        <w:rPr>
          <w:spacing w:val="-1"/>
        </w:rPr>
        <w:t xml:space="preserve"> </w:t>
      </w:r>
      <w:r>
        <w:t>мнению.</w:t>
      </w:r>
    </w:p>
    <w:p w:rsidR="003B46F0" w:rsidRDefault="003B46F0">
      <w:pPr>
        <w:pStyle w:val="a3"/>
        <w:spacing w:before="17"/>
        <w:ind w:left="0"/>
      </w:pPr>
    </w:p>
    <w:p w:rsidR="003B46F0" w:rsidRDefault="00C01045">
      <w:pPr>
        <w:pStyle w:val="1"/>
        <w:numPr>
          <w:ilvl w:val="4"/>
          <w:numId w:val="130"/>
        </w:numPr>
        <w:tabs>
          <w:tab w:val="left" w:pos="206"/>
        </w:tabs>
        <w:ind w:left="206" w:hanging="152"/>
        <w:jc w:val="center"/>
      </w:pPr>
      <w:r>
        <w:rPr>
          <w:spacing w:val="-2"/>
        </w:rPr>
        <w:t>КЛАСС</w:t>
      </w:r>
    </w:p>
    <w:p w:rsidR="003B46F0" w:rsidRDefault="003B46F0">
      <w:pPr>
        <w:pStyle w:val="a3"/>
        <w:spacing w:before="10"/>
        <w:ind w:left="0"/>
        <w:rPr>
          <w:b/>
        </w:rPr>
      </w:pPr>
    </w:p>
    <w:p w:rsidR="003B46F0" w:rsidRDefault="00C01045">
      <w:pPr>
        <w:pStyle w:val="a4"/>
        <w:numPr>
          <w:ilvl w:val="0"/>
          <w:numId w:val="125"/>
        </w:numPr>
        <w:tabs>
          <w:tab w:val="left" w:pos="676"/>
        </w:tabs>
        <w:ind w:left="676" w:hanging="201"/>
        <w:rPr>
          <w:b/>
          <w:sz w:val="20"/>
        </w:rPr>
      </w:pPr>
      <w:r>
        <w:rPr>
          <w:b/>
          <w:sz w:val="20"/>
        </w:rPr>
        <w:t>Технологии,</w:t>
      </w:r>
      <w:r>
        <w:rPr>
          <w:b/>
          <w:spacing w:val="-5"/>
          <w:sz w:val="20"/>
        </w:rPr>
        <w:t xml:space="preserve"> </w:t>
      </w:r>
      <w:r>
        <w:rPr>
          <w:b/>
          <w:sz w:val="20"/>
        </w:rPr>
        <w:t>профессии</w:t>
      </w:r>
      <w:r>
        <w:rPr>
          <w:b/>
          <w:spacing w:val="-12"/>
          <w:sz w:val="20"/>
        </w:rPr>
        <w:t xml:space="preserve"> </w:t>
      </w:r>
      <w:r>
        <w:rPr>
          <w:b/>
          <w:sz w:val="20"/>
        </w:rPr>
        <w:t>и</w:t>
      </w:r>
      <w:r>
        <w:rPr>
          <w:b/>
          <w:spacing w:val="-8"/>
          <w:sz w:val="20"/>
        </w:rPr>
        <w:t xml:space="preserve"> </w:t>
      </w:r>
      <w:r>
        <w:rPr>
          <w:b/>
          <w:spacing w:val="-2"/>
          <w:sz w:val="20"/>
        </w:rPr>
        <w:t>производства</w:t>
      </w:r>
    </w:p>
    <w:p w:rsidR="003B46F0" w:rsidRDefault="003B46F0">
      <w:pPr>
        <w:pStyle w:val="a3"/>
        <w:spacing w:before="6"/>
        <w:ind w:left="0"/>
        <w:rPr>
          <w:b/>
        </w:rPr>
      </w:pPr>
    </w:p>
    <w:p w:rsidR="003B46F0" w:rsidRDefault="00C01045">
      <w:pPr>
        <w:pStyle w:val="a3"/>
        <w:spacing w:line="249" w:lineRule="auto"/>
        <w:ind w:right="403" w:firstLine="225"/>
        <w:jc w:val="both"/>
      </w:pPr>
      <w: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3B46F0" w:rsidRDefault="00C01045">
      <w:pPr>
        <w:pStyle w:val="a3"/>
        <w:spacing w:before="2" w:line="249" w:lineRule="auto"/>
        <w:ind w:right="394" w:firstLine="225"/>
        <w:jc w:val="both"/>
      </w:pPr>
      <w: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3B46F0" w:rsidRDefault="00C01045">
      <w:pPr>
        <w:pStyle w:val="a3"/>
        <w:spacing w:before="2" w:line="249" w:lineRule="auto"/>
        <w:ind w:right="399" w:firstLine="225"/>
        <w:jc w:val="both"/>
      </w:pPr>
      <w: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3B46F0" w:rsidRDefault="00C01045">
      <w:pPr>
        <w:pStyle w:val="a3"/>
        <w:spacing w:line="249" w:lineRule="auto"/>
        <w:ind w:right="399" w:firstLine="225"/>
        <w:jc w:val="both"/>
      </w:pPr>
      <w:r>
        <w:t>Мир современной техники. Информационно-коммуникационные технологии в жизни современного человека.</w:t>
      </w:r>
      <w:r>
        <w:rPr>
          <w:spacing w:val="40"/>
        </w:rPr>
        <w:t xml:space="preserve"> </w:t>
      </w:r>
      <w:r>
        <w:t>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rsidR="003B46F0" w:rsidRDefault="00C01045">
      <w:pPr>
        <w:pStyle w:val="a3"/>
        <w:spacing w:before="1"/>
        <w:ind w:left="706"/>
        <w:jc w:val="both"/>
      </w:pPr>
      <w:r>
        <w:t>Бережное</w:t>
      </w:r>
      <w:r>
        <w:rPr>
          <w:spacing w:val="-9"/>
        </w:rPr>
        <w:t xml:space="preserve"> </w:t>
      </w:r>
      <w:r>
        <w:t>и</w:t>
      </w:r>
      <w:r>
        <w:rPr>
          <w:spacing w:val="-7"/>
        </w:rPr>
        <w:t xml:space="preserve"> </w:t>
      </w:r>
      <w:r>
        <w:t>внимательное</w:t>
      </w:r>
      <w:r>
        <w:rPr>
          <w:spacing w:val="-8"/>
        </w:rPr>
        <w:t xml:space="preserve"> </w:t>
      </w:r>
      <w:r>
        <w:t>отношение</w:t>
      </w:r>
      <w:r>
        <w:rPr>
          <w:spacing w:val="-8"/>
        </w:rPr>
        <w:t xml:space="preserve"> </w:t>
      </w:r>
      <w:r>
        <w:t>к</w:t>
      </w:r>
      <w:r>
        <w:rPr>
          <w:spacing w:val="-7"/>
        </w:rPr>
        <w:t xml:space="preserve"> </w:t>
      </w:r>
      <w:r>
        <w:t>природе</w:t>
      </w:r>
      <w:r>
        <w:rPr>
          <w:spacing w:val="-8"/>
        </w:rPr>
        <w:t xml:space="preserve"> </w:t>
      </w:r>
      <w:r>
        <w:t>как</w:t>
      </w:r>
      <w:r>
        <w:rPr>
          <w:spacing w:val="-7"/>
        </w:rPr>
        <w:t xml:space="preserve"> </w:t>
      </w:r>
      <w:r>
        <w:t>источнику</w:t>
      </w:r>
      <w:r>
        <w:rPr>
          <w:spacing w:val="-12"/>
        </w:rPr>
        <w:t xml:space="preserve"> </w:t>
      </w:r>
      <w:r>
        <w:t>сырьевых</w:t>
      </w:r>
      <w:r>
        <w:rPr>
          <w:spacing w:val="-5"/>
        </w:rPr>
        <w:t xml:space="preserve"> </w:t>
      </w:r>
      <w:r>
        <w:t>ресурсов</w:t>
      </w:r>
      <w:r>
        <w:rPr>
          <w:spacing w:val="-4"/>
        </w:rPr>
        <w:t xml:space="preserve"> </w:t>
      </w:r>
      <w:r>
        <w:t>и</w:t>
      </w:r>
      <w:r>
        <w:rPr>
          <w:spacing w:val="-7"/>
        </w:rPr>
        <w:t xml:space="preserve"> </w:t>
      </w:r>
      <w:r>
        <w:t>идей</w:t>
      </w:r>
      <w:r>
        <w:rPr>
          <w:spacing w:val="-7"/>
        </w:rPr>
        <w:t xml:space="preserve"> </w:t>
      </w:r>
      <w:r>
        <w:t>для</w:t>
      </w:r>
      <w:r>
        <w:rPr>
          <w:spacing w:val="-6"/>
        </w:rPr>
        <w:t xml:space="preserve"> </w:t>
      </w:r>
      <w:r>
        <w:t>технологий</w:t>
      </w:r>
      <w:r>
        <w:rPr>
          <w:spacing w:val="-6"/>
        </w:rPr>
        <w:t xml:space="preserve"> </w:t>
      </w:r>
      <w:r>
        <w:rPr>
          <w:spacing w:val="-2"/>
        </w:rPr>
        <w:t>будущего.</w:t>
      </w:r>
    </w:p>
    <w:p w:rsidR="003B46F0" w:rsidRDefault="00C01045">
      <w:pPr>
        <w:pStyle w:val="a3"/>
        <w:spacing w:before="10" w:line="249" w:lineRule="auto"/>
        <w:ind w:right="406" w:firstLine="230"/>
        <w:jc w:val="both"/>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3B46F0" w:rsidRDefault="003B46F0">
      <w:pPr>
        <w:pStyle w:val="a3"/>
        <w:spacing w:before="18"/>
        <w:ind w:left="0"/>
      </w:pPr>
    </w:p>
    <w:p w:rsidR="003B46F0" w:rsidRDefault="00C01045">
      <w:pPr>
        <w:pStyle w:val="1"/>
        <w:numPr>
          <w:ilvl w:val="0"/>
          <w:numId w:val="125"/>
        </w:numPr>
        <w:tabs>
          <w:tab w:val="left" w:pos="676"/>
        </w:tabs>
        <w:ind w:left="676" w:hanging="201"/>
      </w:pPr>
      <w:r>
        <w:t>Технологии</w:t>
      </w:r>
      <w:r>
        <w:rPr>
          <w:spacing w:val="-12"/>
        </w:rPr>
        <w:t xml:space="preserve"> </w:t>
      </w:r>
      <w:r>
        <w:t>ручной</w:t>
      </w:r>
      <w:r>
        <w:rPr>
          <w:spacing w:val="-11"/>
        </w:rPr>
        <w:t xml:space="preserve"> </w:t>
      </w:r>
      <w:r>
        <w:t>обработки</w:t>
      </w:r>
      <w:r>
        <w:rPr>
          <w:spacing w:val="-11"/>
        </w:rPr>
        <w:t xml:space="preserve"> </w:t>
      </w:r>
      <w:r>
        <w:rPr>
          <w:spacing w:val="-2"/>
        </w:rPr>
        <w:t>материалов</w:t>
      </w:r>
    </w:p>
    <w:p w:rsidR="003B46F0" w:rsidRDefault="003B46F0">
      <w:pPr>
        <w:pStyle w:val="a3"/>
        <w:spacing w:before="5"/>
        <w:ind w:left="0"/>
        <w:rPr>
          <w:b/>
        </w:rPr>
      </w:pPr>
    </w:p>
    <w:p w:rsidR="003B46F0" w:rsidRDefault="00C01045">
      <w:pPr>
        <w:pStyle w:val="a3"/>
        <w:spacing w:line="249" w:lineRule="auto"/>
        <w:ind w:right="396" w:firstLine="225"/>
        <w:jc w:val="both"/>
      </w:pPr>
      <w: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 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3B46F0" w:rsidRDefault="00C01045">
      <w:pPr>
        <w:pStyle w:val="a3"/>
        <w:spacing w:line="249" w:lineRule="auto"/>
        <w:ind w:right="418" w:firstLine="225"/>
        <w:jc w:val="both"/>
      </w:pPr>
      <w:r>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p w:rsidR="003B46F0" w:rsidRDefault="003B46F0">
      <w:pPr>
        <w:spacing w:line="249" w:lineRule="auto"/>
        <w:jc w:val="both"/>
        <w:sectPr w:rsidR="003B46F0">
          <w:pgSz w:w="11910" w:h="16840"/>
          <w:pgMar w:top="440" w:right="0" w:bottom="1660" w:left="600" w:header="0" w:footer="1399" w:gutter="0"/>
          <w:cols w:space="720"/>
        </w:sectPr>
      </w:pPr>
    </w:p>
    <w:p w:rsidR="003B46F0" w:rsidRDefault="00C01045">
      <w:pPr>
        <w:pStyle w:val="a3"/>
        <w:spacing w:before="64" w:line="249" w:lineRule="auto"/>
        <w:ind w:right="402" w:firstLine="225"/>
        <w:jc w:val="both"/>
      </w:pPr>
      <w:r>
        <w:lastRenderedPageBreak/>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w:t>
      </w:r>
      <w:r>
        <w:rPr>
          <w:spacing w:val="40"/>
        </w:rPr>
        <w:t xml:space="preserve"> </w:t>
      </w:r>
      <w:r>
        <w:t>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3B46F0" w:rsidRDefault="00C01045">
      <w:pPr>
        <w:pStyle w:val="a3"/>
        <w:spacing w:line="249" w:lineRule="auto"/>
        <w:ind w:right="408" w:firstLine="225"/>
        <w:jc w:val="both"/>
      </w:pPr>
      <w: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3B46F0" w:rsidRDefault="00C01045">
      <w:pPr>
        <w:pStyle w:val="a3"/>
        <w:spacing w:before="4"/>
        <w:ind w:left="706"/>
        <w:jc w:val="both"/>
      </w:pPr>
      <w:r>
        <w:t>Выполнение</w:t>
      </w:r>
      <w:r>
        <w:rPr>
          <w:spacing w:val="-13"/>
        </w:rPr>
        <w:t xml:space="preserve"> </w:t>
      </w:r>
      <w:r>
        <w:t>рицовки</w:t>
      </w:r>
      <w:r>
        <w:rPr>
          <w:spacing w:val="-8"/>
        </w:rPr>
        <w:t xml:space="preserve"> </w:t>
      </w:r>
      <w:r>
        <w:t>на</w:t>
      </w:r>
      <w:r>
        <w:rPr>
          <w:spacing w:val="-6"/>
        </w:rPr>
        <w:t xml:space="preserve"> </w:t>
      </w:r>
      <w:r>
        <w:t>картоне</w:t>
      </w:r>
      <w:r>
        <w:rPr>
          <w:spacing w:val="-10"/>
        </w:rPr>
        <w:t xml:space="preserve"> </w:t>
      </w:r>
      <w:r>
        <w:t>с</w:t>
      </w:r>
      <w:r>
        <w:rPr>
          <w:spacing w:val="-10"/>
        </w:rPr>
        <w:t xml:space="preserve"> </w:t>
      </w:r>
      <w:r>
        <w:t>помощью</w:t>
      </w:r>
      <w:r>
        <w:rPr>
          <w:spacing w:val="-4"/>
        </w:rPr>
        <w:t xml:space="preserve"> </w:t>
      </w:r>
      <w:r>
        <w:t>канцелярского</w:t>
      </w:r>
      <w:r>
        <w:rPr>
          <w:spacing w:val="-11"/>
        </w:rPr>
        <w:t xml:space="preserve"> </w:t>
      </w:r>
      <w:r>
        <w:t>ножа,</w:t>
      </w:r>
      <w:r>
        <w:rPr>
          <w:spacing w:val="-6"/>
        </w:rPr>
        <w:t xml:space="preserve"> </w:t>
      </w:r>
      <w:r>
        <w:t>выполнение</w:t>
      </w:r>
      <w:r>
        <w:rPr>
          <w:spacing w:val="-10"/>
        </w:rPr>
        <w:t xml:space="preserve"> </w:t>
      </w:r>
      <w:r>
        <w:t>отверстий</w:t>
      </w:r>
      <w:r>
        <w:rPr>
          <w:spacing w:val="-9"/>
        </w:rPr>
        <w:t xml:space="preserve"> </w:t>
      </w:r>
      <w:r>
        <w:rPr>
          <w:spacing w:val="-2"/>
        </w:rPr>
        <w:t>шилом.</w:t>
      </w:r>
    </w:p>
    <w:p w:rsidR="003B46F0" w:rsidRDefault="00C01045">
      <w:pPr>
        <w:pStyle w:val="a3"/>
        <w:spacing w:line="249" w:lineRule="auto"/>
        <w:ind w:right="400" w:firstLine="225"/>
        <w:jc w:val="both"/>
      </w:pPr>
      <w: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3B46F0" w:rsidRDefault="00C01045">
      <w:pPr>
        <w:pStyle w:val="a3"/>
        <w:spacing w:line="228" w:lineRule="exact"/>
        <w:ind w:left="706"/>
        <w:jc w:val="both"/>
      </w:pPr>
      <w:r>
        <w:t>Использование</w:t>
      </w:r>
      <w:r>
        <w:rPr>
          <w:spacing w:val="-13"/>
        </w:rPr>
        <w:t xml:space="preserve"> </w:t>
      </w:r>
      <w:r>
        <w:t>дополнительных</w:t>
      </w:r>
      <w:r>
        <w:rPr>
          <w:spacing w:val="-10"/>
        </w:rPr>
        <w:t xml:space="preserve"> </w:t>
      </w:r>
      <w:r>
        <w:t>материалов.</w:t>
      </w:r>
      <w:r>
        <w:rPr>
          <w:spacing w:val="-11"/>
        </w:rPr>
        <w:t xml:space="preserve"> </w:t>
      </w:r>
      <w:r>
        <w:t>Комбинирование</w:t>
      </w:r>
      <w:r>
        <w:rPr>
          <w:spacing w:val="-12"/>
        </w:rPr>
        <w:t xml:space="preserve"> </w:t>
      </w:r>
      <w:r>
        <w:t>разных</w:t>
      </w:r>
      <w:r>
        <w:rPr>
          <w:spacing w:val="-12"/>
        </w:rPr>
        <w:t xml:space="preserve"> </w:t>
      </w:r>
      <w:r>
        <w:t>материалов</w:t>
      </w:r>
      <w:r>
        <w:rPr>
          <w:spacing w:val="-9"/>
        </w:rPr>
        <w:t xml:space="preserve"> </w:t>
      </w:r>
      <w:r>
        <w:t>в</w:t>
      </w:r>
      <w:r>
        <w:rPr>
          <w:spacing w:val="-12"/>
        </w:rPr>
        <w:t xml:space="preserve"> </w:t>
      </w:r>
      <w:r>
        <w:t>одном</w:t>
      </w:r>
      <w:r>
        <w:rPr>
          <w:spacing w:val="-7"/>
        </w:rPr>
        <w:t xml:space="preserve"> </w:t>
      </w:r>
      <w:r>
        <w:rPr>
          <w:spacing w:val="-2"/>
        </w:rPr>
        <w:t>изделии.</w:t>
      </w:r>
    </w:p>
    <w:p w:rsidR="003B46F0" w:rsidRDefault="003B46F0">
      <w:pPr>
        <w:pStyle w:val="a3"/>
        <w:spacing w:before="136"/>
        <w:ind w:left="0"/>
      </w:pPr>
    </w:p>
    <w:p w:rsidR="003B46F0" w:rsidRDefault="00C01045">
      <w:pPr>
        <w:pStyle w:val="1"/>
        <w:numPr>
          <w:ilvl w:val="0"/>
          <w:numId w:val="125"/>
        </w:numPr>
        <w:tabs>
          <w:tab w:val="left" w:pos="681"/>
        </w:tabs>
        <w:ind w:left="681" w:hanging="206"/>
      </w:pPr>
      <w:r>
        <w:rPr>
          <w:spacing w:val="-2"/>
        </w:rPr>
        <w:t>Конструирование</w:t>
      </w:r>
      <w:r>
        <w:rPr>
          <w:spacing w:val="3"/>
        </w:rPr>
        <w:t xml:space="preserve"> </w:t>
      </w:r>
      <w:r>
        <w:rPr>
          <w:spacing w:val="-2"/>
        </w:rPr>
        <w:t>и</w:t>
      </w:r>
      <w:r>
        <w:rPr>
          <w:spacing w:val="1"/>
        </w:rPr>
        <w:t xml:space="preserve"> </w:t>
      </w:r>
      <w:r>
        <w:rPr>
          <w:spacing w:val="-2"/>
        </w:rPr>
        <w:t>моделирование</w:t>
      </w:r>
    </w:p>
    <w:p w:rsidR="003B46F0" w:rsidRDefault="003B46F0">
      <w:pPr>
        <w:pStyle w:val="a3"/>
        <w:spacing w:before="5"/>
        <w:ind w:left="0"/>
        <w:rPr>
          <w:b/>
        </w:rPr>
      </w:pPr>
    </w:p>
    <w:p w:rsidR="003B46F0" w:rsidRDefault="00C01045">
      <w:pPr>
        <w:pStyle w:val="a3"/>
        <w:spacing w:line="249" w:lineRule="auto"/>
        <w:ind w:right="396" w:firstLine="225"/>
        <w:jc w:val="both"/>
      </w:pPr>
      <w: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w:t>
      </w:r>
      <w:r>
        <w:rPr>
          <w:spacing w:val="-2"/>
        </w:rPr>
        <w:t>конструкции.</w:t>
      </w:r>
    </w:p>
    <w:p w:rsidR="003B46F0" w:rsidRDefault="00C01045">
      <w:pPr>
        <w:pStyle w:val="a3"/>
        <w:spacing w:before="4" w:line="249" w:lineRule="auto"/>
        <w:ind w:right="404" w:firstLine="225"/>
        <w:jc w:val="both"/>
      </w:pPr>
      <w: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3B46F0" w:rsidRDefault="003B46F0">
      <w:pPr>
        <w:pStyle w:val="a3"/>
        <w:spacing w:before="13"/>
        <w:ind w:left="0"/>
      </w:pPr>
    </w:p>
    <w:p w:rsidR="003B46F0" w:rsidRDefault="00C01045">
      <w:pPr>
        <w:pStyle w:val="1"/>
        <w:numPr>
          <w:ilvl w:val="0"/>
          <w:numId w:val="125"/>
        </w:numPr>
        <w:tabs>
          <w:tab w:val="left" w:pos="676"/>
        </w:tabs>
        <w:spacing w:before="1"/>
        <w:ind w:left="676" w:hanging="201"/>
      </w:pPr>
      <w:r>
        <w:rPr>
          <w:spacing w:val="-2"/>
        </w:rPr>
        <w:t>Информационно-коммуникативные</w:t>
      </w:r>
      <w:r>
        <w:rPr>
          <w:spacing w:val="23"/>
        </w:rPr>
        <w:t xml:space="preserve"> </w:t>
      </w:r>
      <w:r>
        <w:rPr>
          <w:spacing w:val="-2"/>
        </w:rPr>
        <w:t>технологии</w:t>
      </w:r>
    </w:p>
    <w:p w:rsidR="003B46F0" w:rsidRDefault="003B46F0">
      <w:pPr>
        <w:pStyle w:val="a3"/>
        <w:spacing w:before="5"/>
        <w:ind w:left="0"/>
        <w:rPr>
          <w:b/>
        </w:rPr>
      </w:pPr>
    </w:p>
    <w:p w:rsidR="003B46F0" w:rsidRDefault="00C01045">
      <w:pPr>
        <w:pStyle w:val="a3"/>
        <w:spacing w:before="1" w:line="249" w:lineRule="auto"/>
        <w:ind w:right="417" w:firstLine="225"/>
        <w:jc w:val="both"/>
      </w:pPr>
      <w:r>
        <w:t>Информационная среда, основные источники (органы восприятия) информации, получаемой человеком. Сохранение</w:t>
      </w:r>
      <w:r>
        <w:rPr>
          <w:spacing w:val="80"/>
        </w:rPr>
        <w:t xml:space="preserve"> </w:t>
      </w:r>
      <w:r>
        <w:t>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w:t>
      </w:r>
    </w:p>
    <w:p w:rsidR="003B46F0" w:rsidRDefault="00C01045">
      <w:pPr>
        <w:pStyle w:val="a3"/>
        <w:spacing w:before="21" w:line="216" w:lineRule="auto"/>
        <w:ind w:left="466" w:right="404" w:firstLine="240"/>
        <w:jc w:val="both"/>
      </w:pPr>
      <w:r>
        <w:t>Современный информационный мир. Персональный компьютер (ПК) и его назначение. Правила пользования ПК для сохранения</w:t>
      </w:r>
      <w:r>
        <w:rPr>
          <w:spacing w:val="-2"/>
        </w:rPr>
        <w:t xml:space="preserve"> </w:t>
      </w:r>
      <w:r>
        <w:t>здоровья. Назначение основных устройств</w:t>
      </w:r>
      <w:r>
        <w:rPr>
          <w:spacing w:val="-1"/>
        </w:rPr>
        <w:t xml:space="preserve"> </w:t>
      </w:r>
      <w:r>
        <w:t>компьютера для</w:t>
      </w:r>
      <w:r>
        <w:rPr>
          <w:spacing w:val="-3"/>
        </w:rPr>
        <w:t xml:space="preserve"> </w:t>
      </w:r>
      <w:r>
        <w:t>ввода,</w:t>
      </w:r>
      <w:r>
        <w:rPr>
          <w:spacing w:val="-4"/>
        </w:rPr>
        <w:t xml:space="preserve"> </w:t>
      </w:r>
      <w:r>
        <w:t>вывода и</w:t>
      </w:r>
      <w:r>
        <w:rPr>
          <w:spacing w:val="-4"/>
        </w:rPr>
        <w:t xml:space="preserve"> </w:t>
      </w:r>
      <w:r>
        <w:t>обработки</w:t>
      </w:r>
      <w:r>
        <w:rPr>
          <w:spacing w:val="-3"/>
        </w:rPr>
        <w:t xml:space="preserve"> </w:t>
      </w:r>
      <w:r>
        <w:t>информации. Работа с</w:t>
      </w:r>
    </w:p>
    <w:p w:rsidR="003B46F0" w:rsidRDefault="00C01045">
      <w:pPr>
        <w:pStyle w:val="a3"/>
        <w:spacing w:before="37" w:line="235" w:lineRule="auto"/>
        <w:ind w:right="412" w:hanging="5"/>
        <w:jc w:val="both"/>
      </w:pPr>
      <w:r>
        <w:t>доступной информацией (книги, музеи, беседы (мастер-классы) с</w:t>
      </w:r>
      <w:r>
        <w:rPr>
          <w:spacing w:val="-3"/>
        </w:rPr>
        <w:t xml:space="preserve"> </w:t>
      </w:r>
      <w:r>
        <w:t>мастерами, Интернет</w:t>
      </w:r>
      <w:r>
        <w:rPr>
          <w:vertAlign w:val="superscript"/>
        </w:rPr>
        <w:t>7</w:t>
      </w:r>
      <w:r>
        <w:t>, видео, DVD). Работа с текстовым редактором Microsoft Word или другим.</w:t>
      </w:r>
    </w:p>
    <w:p w:rsidR="003B46F0" w:rsidRDefault="003B46F0">
      <w:pPr>
        <w:pStyle w:val="a3"/>
        <w:spacing w:before="136"/>
        <w:ind w:left="0"/>
      </w:pPr>
    </w:p>
    <w:p w:rsidR="003B46F0" w:rsidRDefault="00C01045">
      <w:pPr>
        <w:pStyle w:val="1"/>
        <w:jc w:val="both"/>
      </w:pPr>
      <w:r>
        <w:t>Универсальные</w:t>
      </w:r>
      <w:r>
        <w:rPr>
          <w:spacing w:val="-12"/>
        </w:rPr>
        <w:t xml:space="preserve"> </w:t>
      </w:r>
      <w:r>
        <w:t>учебные</w:t>
      </w:r>
      <w:r>
        <w:rPr>
          <w:spacing w:val="-12"/>
        </w:rPr>
        <w:t xml:space="preserve"> </w:t>
      </w:r>
      <w:r>
        <w:rPr>
          <w:spacing w:val="-2"/>
        </w:rPr>
        <w:t>действия</w:t>
      </w:r>
    </w:p>
    <w:p w:rsidR="003B46F0" w:rsidRDefault="003B46F0">
      <w:pPr>
        <w:pStyle w:val="a3"/>
        <w:spacing w:before="6"/>
        <w:ind w:left="0"/>
        <w:rPr>
          <w:b/>
        </w:rPr>
      </w:pPr>
    </w:p>
    <w:p w:rsidR="003B46F0" w:rsidRDefault="00C01045">
      <w:pPr>
        <w:ind w:left="706"/>
        <w:rPr>
          <w:sz w:val="20"/>
        </w:rPr>
      </w:pPr>
      <w:r>
        <w:rPr>
          <w:i/>
          <w:spacing w:val="-2"/>
          <w:sz w:val="20"/>
        </w:rPr>
        <w:t>Познавательные</w:t>
      </w:r>
      <w:r>
        <w:rPr>
          <w:i/>
          <w:spacing w:val="11"/>
          <w:sz w:val="20"/>
        </w:rPr>
        <w:t xml:space="preserve"> </w:t>
      </w:r>
      <w:r>
        <w:rPr>
          <w:i/>
          <w:spacing w:val="-4"/>
          <w:sz w:val="20"/>
        </w:rPr>
        <w:t>УУД</w:t>
      </w:r>
      <w:r>
        <w:rPr>
          <w:spacing w:val="-4"/>
          <w:sz w:val="20"/>
        </w:rPr>
        <w:t>:</w:t>
      </w:r>
    </w:p>
    <w:p w:rsidR="003B46F0" w:rsidRDefault="00C01045">
      <w:pPr>
        <w:pStyle w:val="a3"/>
        <w:spacing w:line="249" w:lineRule="auto"/>
        <w:ind w:left="1042" w:right="423"/>
      </w:pPr>
      <w:r>
        <w:t>ориентироваться</w:t>
      </w:r>
      <w:r>
        <w:rPr>
          <w:spacing w:val="-1"/>
        </w:rPr>
        <w:t xml:space="preserve"> </w:t>
      </w:r>
      <w:r>
        <w:t>в терминах, используемых в технологии, использовать их в ответах на вопросы</w:t>
      </w:r>
      <w:r>
        <w:rPr>
          <w:spacing w:val="-2"/>
        </w:rPr>
        <w:t xml:space="preserve"> </w:t>
      </w:r>
      <w:r>
        <w:t>и</w:t>
      </w:r>
      <w:r>
        <w:rPr>
          <w:spacing w:val="-3"/>
        </w:rPr>
        <w:t xml:space="preserve"> </w:t>
      </w:r>
      <w:r>
        <w:t>высказываниях (в пределах изученного);</w:t>
      </w:r>
    </w:p>
    <w:p w:rsidR="003B46F0" w:rsidRDefault="00C01045">
      <w:pPr>
        <w:pStyle w:val="a3"/>
        <w:spacing w:before="7"/>
        <w:ind w:left="1042"/>
      </w:pPr>
      <w:r>
        <w:t>осуществлять</w:t>
      </w:r>
      <w:r>
        <w:rPr>
          <w:spacing w:val="-14"/>
        </w:rPr>
        <w:t xml:space="preserve"> </w:t>
      </w:r>
      <w:r>
        <w:t>анализ</w:t>
      </w:r>
      <w:r>
        <w:rPr>
          <w:spacing w:val="-8"/>
        </w:rPr>
        <w:t xml:space="preserve"> </w:t>
      </w:r>
      <w:r>
        <w:t>предложенных</w:t>
      </w:r>
      <w:r>
        <w:rPr>
          <w:spacing w:val="-10"/>
        </w:rPr>
        <w:t xml:space="preserve"> </w:t>
      </w:r>
      <w:r>
        <w:t>образцов</w:t>
      </w:r>
      <w:r>
        <w:rPr>
          <w:spacing w:val="-9"/>
        </w:rPr>
        <w:t xml:space="preserve"> </w:t>
      </w:r>
      <w:r>
        <w:t>с</w:t>
      </w:r>
      <w:r>
        <w:rPr>
          <w:spacing w:val="-13"/>
        </w:rPr>
        <w:t xml:space="preserve"> </w:t>
      </w:r>
      <w:r>
        <w:t>выделением</w:t>
      </w:r>
      <w:r>
        <w:rPr>
          <w:spacing w:val="-8"/>
        </w:rPr>
        <w:t xml:space="preserve"> </w:t>
      </w:r>
      <w:r>
        <w:t>существенных</w:t>
      </w:r>
      <w:r>
        <w:rPr>
          <w:spacing w:val="-10"/>
        </w:rPr>
        <w:t xml:space="preserve"> </w:t>
      </w:r>
      <w:r>
        <w:t>и</w:t>
      </w:r>
      <w:r>
        <w:rPr>
          <w:spacing w:val="-11"/>
        </w:rPr>
        <w:t xml:space="preserve"> </w:t>
      </w:r>
      <w:r>
        <w:t>несущественных</w:t>
      </w:r>
      <w:r>
        <w:rPr>
          <w:spacing w:val="-10"/>
        </w:rPr>
        <w:t xml:space="preserve"> </w:t>
      </w:r>
      <w:r>
        <w:rPr>
          <w:spacing w:val="-2"/>
        </w:rPr>
        <w:t>признаков;</w:t>
      </w:r>
    </w:p>
    <w:p w:rsidR="003B46F0" w:rsidRDefault="00C01045">
      <w:pPr>
        <w:pStyle w:val="a3"/>
        <w:spacing w:before="10" w:line="249" w:lineRule="auto"/>
        <w:ind w:left="1042" w:right="547"/>
      </w:pPr>
      <w:r>
        <w:t>выполнять работу в соответствии с инструкцией,</w:t>
      </w:r>
      <w:r>
        <w:rPr>
          <w:spacing w:val="26"/>
        </w:rPr>
        <w:t xml:space="preserve"> </w:t>
      </w:r>
      <w:r>
        <w:t>устной или письменной, а также графически представленной в схеме, таблице;</w:t>
      </w:r>
    </w:p>
    <w:p w:rsidR="003B46F0" w:rsidRDefault="00C01045">
      <w:pPr>
        <w:pStyle w:val="a3"/>
        <w:spacing w:before="7"/>
        <w:ind w:left="1042"/>
      </w:pPr>
      <w:r>
        <w:t>определять</w:t>
      </w:r>
      <w:r>
        <w:rPr>
          <w:spacing w:val="-13"/>
        </w:rPr>
        <w:t xml:space="preserve"> </w:t>
      </w:r>
      <w:r>
        <w:t>способы</w:t>
      </w:r>
      <w:r>
        <w:rPr>
          <w:spacing w:val="-10"/>
        </w:rPr>
        <w:t xml:space="preserve"> </w:t>
      </w:r>
      <w:r>
        <w:t>доработки</w:t>
      </w:r>
      <w:r>
        <w:rPr>
          <w:spacing w:val="-11"/>
        </w:rPr>
        <w:t xml:space="preserve"> </w:t>
      </w:r>
      <w:r>
        <w:t>конструкций</w:t>
      </w:r>
      <w:r>
        <w:rPr>
          <w:spacing w:val="-11"/>
        </w:rPr>
        <w:t xml:space="preserve"> </w:t>
      </w:r>
      <w:r>
        <w:t>с</w:t>
      </w:r>
      <w:r>
        <w:rPr>
          <w:spacing w:val="-8"/>
        </w:rPr>
        <w:t xml:space="preserve"> </w:t>
      </w:r>
      <w:r>
        <w:t>учётом</w:t>
      </w:r>
      <w:r>
        <w:rPr>
          <w:spacing w:val="-9"/>
        </w:rPr>
        <w:t xml:space="preserve"> </w:t>
      </w:r>
      <w:r>
        <w:t>предложенных</w:t>
      </w:r>
      <w:r>
        <w:rPr>
          <w:spacing w:val="-5"/>
        </w:rPr>
        <w:t xml:space="preserve"> </w:t>
      </w:r>
      <w:r>
        <w:rPr>
          <w:spacing w:val="-2"/>
        </w:rPr>
        <w:t>условий;</w:t>
      </w:r>
    </w:p>
    <w:p w:rsidR="003B46F0" w:rsidRDefault="00C01045">
      <w:pPr>
        <w:pStyle w:val="a3"/>
        <w:spacing w:line="249" w:lineRule="auto"/>
        <w:ind w:left="1042"/>
      </w:pPr>
      <w:r>
        <w:t>классифицировать изделия по</w:t>
      </w:r>
      <w:r>
        <w:rPr>
          <w:spacing w:val="-3"/>
        </w:rPr>
        <w:t xml:space="preserve"> </w:t>
      </w:r>
      <w:r>
        <w:t>самостоятельно предложенному</w:t>
      </w:r>
      <w:r>
        <w:rPr>
          <w:spacing w:val="-2"/>
        </w:rPr>
        <w:t xml:space="preserve"> </w:t>
      </w:r>
      <w:r>
        <w:t>существенному</w:t>
      </w:r>
      <w:r>
        <w:rPr>
          <w:spacing w:val="-7"/>
        </w:rPr>
        <w:t xml:space="preserve"> </w:t>
      </w:r>
      <w:r>
        <w:t>признаку</w:t>
      </w:r>
      <w:r>
        <w:rPr>
          <w:spacing w:val="-8"/>
        </w:rPr>
        <w:t xml:space="preserve"> </w:t>
      </w:r>
      <w:r>
        <w:t>(используемый материал, форма, размер, назначение, способ сборки);</w:t>
      </w:r>
    </w:p>
    <w:p w:rsidR="003B46F0" w:rsidRDefault="00C01045">
      <w:pPr>
        <w:pStyle w:val="a3"/>
        <w:spacing w:before="2" w:line="252" w:lineRule="auto"/>
        <w:ind w:left="1042" w:right="3885"/>
      </w:pPr>
      <w:r>
        <w:t>читать и воспроизводить простой чертёж/эскиз развёртки изделия; восстанавливать</w:t>
      </w:r>
      <w:r>
        <w:rPr>
          <w:spacing w:val="-8"/>
        </w:rPr>
        <w:t xml:space="preserve"> </w:t>
      </w:r>
      <w:r>
        <w:t>нарушенную</w:t>
      </w:r>
      <w:r>
        <w:rPr>
          <w:spacing w:val="-9"/>
        </w:rPr>
        <w:t xml:space="preserve"> </w:t>
      </w:r>
      <w:r>
        <w:t>последовательность</w:t>
      </w:r>
      <w:r>
        <w:rPr>
          <w:spacing w:val="-9"/>
        </w:rPr>
        <w:t xml:space="preserve"> </w:t>
      </w:r>
      <w:r>
        <w:t>выполнения</w:t>
      </w:r>
      <w:r>
        <w:rPr>
          <w:spacing w:val="-9"/>
        </w:rPr>
        <w:t xml:space="preserve"> </w:t>
      </w:r>
      <w:r>
        <w:t>изделия.</w:t>
      </w:r>
    </w:p>
    <w:p w:rsidR="003B46F0" w:rsidRDefault="00C01045">
      <w:pPr>
        <w:spacing w:before="2"/>
        <w:ind w:left="706"/>
        <w:rPr>
          <w:sz w:val="20"/>
        </w:rPr>
      </w:pPr>
      <w:r>
        <w:rPr>
          <w:i/>
          <w:sz w:val="20"/>
        </w:rPr>
        <w:t>Работа</w:t>
      </w:r>
      <w:r>
        <w:rPr>
          <w:i/>
          <w:spacing w:val="-3"/>
          <w:sz w:val="20"/>
        </w:rPr>
        <w:t xml:space="preserve"> </w:t>
      </w:r>
      <w:r>
        <w:rPr>
          <w:i/>
          <w:sz w:val="20"/>
        </w:rPr>
        <w:t>с</w:t>
      </w:r>
      <w:r>
        <w:rPr>
          <w:i/>
          <w:spacing w:val="-4"/>
          <w:sz w:val="20"/>
        </w:rPr>
        <w:t xml:space="preserve"> </w:t>
      </w:r>
      <w:r>
        <w:rPr>
          <w:i/>
          <w:spacing w:val="-2"/>
          <w:sz w:val="20"/>
        </w:rPr>
        <w:t>информацией</w:t>
      </w:r>
      <w:r>
        <w:rPr>
          <w:spacing w:val="-2"/>
          <w:sz w:val="20"/>
        </w:rPr>
        <w:t>:</w:t>
      </w:r>
    </w:p>
    <w:p w:rsidR="003B46F0" w:rsidRDefault="00C01045">
      <w:pPr>
        <w:pStyle w:val="a3"/>
        <w:spacing w:before="1" w:line="249" w:lineRule="auto"/>
        <w:ind w:left="1042" w:right="423"/>
      </w:pPr>
      <w:r>
        <w:t>анализировать и</w:t>
      </w:r>
      <w:r>
        <w:rPr>
          <w:spacing w:val="-4"/>
        </w:rPr>
        <w:t xml:space="preserve"> </w:t>
      </w:r>
      <w:r>
        <w:t>использовать знаково-символические средства представления информации для создания моделей и макетов изучаемых объектов;</w:t>
      </w:r>
    </w:p>
    <w:p w:rsidR="003B46F0" w:rsidRDefault="00C01045">
      <w:pPr>
        <w:pStyle w:val="a3"/>
        <w:spacing w:before="1"/>
        <w:ind w:left="1042"/>
      </w:pPr>
      <w:r>
        <w:t>на</w:t>
      </w:r>
      <w:r>
        <w:rPr>
          <w:spacing w:val="-8"/>
        </w:rPr>
        <w:t xml:space="preserve"> </w:t>
      </w:r>
      <w:r>
        <w:t>основе</w:t>
      </w:r>
      <w:r>
        <w:rPr>
          <w:spacing w:val="-11"/>
        </w:rPr>
        <w:t xml:space="preserve"> </w:t>
      </w:r>
      <w:r>
        <w:t>анализа</w:t>
      </w:r>
      <w:r>
        <w:rPr>
          <w:spacing w:val="-7"/>
        </w:rPr>
        <w:t xml:space="preserve"> </w:t>
      </w:r>
      <w:r>
        <w:t>информации</w:t>
      </w:r>
      <w:r>
        <w:rPr>
          <w:spacing w:val="-10"/>
        </w:rPr>
        <w:t xml:space="preserve"> </w:t>
      </w:r>
      <w:r>
        <w:t>производить</w:t>
      </w:r>
      <w:r>
        <w:rPr>
          <w:spacing w:val="-8"/>
        </w:rPr>
        <w:t xml:space="preserve"> </w:t>
      </w:r>
      <w:r>
        <w:t>выбор</w:t>
      </w:r>
      <w:r>
        <w:rPr>
          <w:spacing w:val="-9"/>
        </w:rPr>
        <w:t xml:space="preserve"> </w:t>
      </w:r>
      <w:r>
        <w:t>наиболее</w:t>
      </w:r>
      <w:r>
        <w:rPr>
          <w:spacing w:val="-11"/>
        </w:rPr>
        <w:t xml:space="preserve"> </w:t>
      </w:r>
      <w:r>
        <w:t>эффективных</w:t>
      </w:r>
      <w:r>
        <w:rPr>
          <w:spacing w:val="-9"/>
        </w:rPr>
        <w:t xml:space="preserve"> </w:t>
      </w:r>
      <w:r>
        <w:t>способов</w:t>
      </w:r>
      <w:r>
        <w:rPr>
          <w:spacing w:val="-7"/>
        </w:rPr>
        <w:t xml:space="preserve"> </w:t>
      </w:r>
      <w:r>
        <w:rPr>
          <w:spacing w:val="-2"/>
        </w:rPr>
        <w:t>работы;</w:t>
      </w:r>
    </w:p>
    <w:p w:rsidR="003B46F0" w:rsidRDefault="00C01045">
      <w:pPr>
        <w:pStyle w:val="a3"/>
        <w:spacing w:before="1" w:line="254" w:lineRule="auto"/>
        <w:ind w:left="1042"/>
      </w:pPr>
      <w:r>
        <w:t>осуществлять</w:t>
      </w:r>
      <w:r>
        <w:rPr>
          <w:spacing w:val="40"/>
        </w:rPr>
        <w:t xml:space="preserve"> </w:t>
      </w:r>
      <w:r>
        <w:t>поиск</w:t>
      </w:r>
      <w:r>
        <w:rPr>
          <w:spacing w:val="40"/>
        </w:rPr>
        <w:t xml:space="preserve"> </w:t>
      </w:r>
      <w:r>
        <w:t>необходимой</w:t>
      </w:r>
      <w:r>
        <w:rPr>
          <w:spacing w:val="40"/>
        </w:rPr>
        <w:t xml:space="preserve"> </w:t>
      </w:r>
      <w:r>
        <w:t>информации</w:t>
      </w:r>
      <w:r>
        <w:rPr>
          <w:spacing w:val="40"/>
        </w:rPr>
        <w:t xml:space="preserve"> </w:t>
      </w:r>
      <w:r>
        <w:t>для</w:t>
      </w:r>
      <w:r>
        <w:rPr>
          <w:spacing w:val="40"/>
        </w:rPr>
        <w:t xml:space="preserve"> </w:t>
      </w:r>
      <w:r>
        <w:t>выполнения</w:t>
      </w:r>
      <w:r>
        <w:rPr>
          <w:spacing w:val="40"/>
        </w:rPr>
        <w:t xml:space="preserve"> </w:t>
      </w:r>
      <w:r>
        <w:t>учебных</w:t>
      </w:r>
      <w:r>
        <w:rPr>
          <w:spacing w:val="40"/>
        </w:rPr>
        <w:t xml:space="preserve"> </w:t>
      </w:r>
      <w:r>
        <w:t>заданий</w:t>
      </w:r>
      <w:r>
        <w:rPr>
          <w:spacing w:val="40"/>
        </w:rPr>
        <w:t xml:space="preserve"> </w:t>
      </w:r>
      <w:r>
        <w:t>с</w:t>
      </w:r>
      <w:r>
        <w:rPr>
          <w:spacing w:val="40"/>
        </w:rPr>
        <w:t xml:space="preserve"> </w:t>
      </w:r>
      <w:r>
        <w:t>использованием</w:t>
      </w:r>
      <w:r>
        <w:rPr>
          <w:spacing w:val="40"/>
        </w:rPr>
        <w:t xml:space="preserve"> </w:t>
      </w:r>
      <w:r>
        <w:t xml:space="preserve">учебной </w:t>
      </w:r>
      <w:r>
        <w:rPr>
          <w:spacing w:val="-2"/>
        </w:rPr>
        <w:t>литературы;</w:t>
      </w:r>
    </w:p>
    <w:p w:rsidR="003B46F0" w:rsidRDefault="00C01045">
      <w:pPr>
        <w:pStyle w:val="a3"/>
        <w:spacing w:line="249" w:lineRule="auto"/>
        <w:ind w:left="1042"/>
      </w:pPr>
      <w:r>
        <w:t>использовать</w:t>
      </w:r>
      <w:r>
        <w:rPr>
          <w:spacing w:val="40"/>
        </w:rPr>
        <w:t xml:space="preserve"> </w:t>
      </w:r>
      <w:r>
        <w:t>средства</w:t>
      </w:r>
      <w:r>
        <w:rPr>
          <w:spacing w:val="40"/>
        </w:rPr>
        <w:t xml:space="preserve"> </w:t>
      </w:r>
      <w:r>
        <w:t>информационно-коммуникационных</w:t>
      </w:r>
      <w:r>
        <w:rPr>
          <w:spacing w:val="40"/>
        </w:rPr>
        <w:t xml:space="preserve"> </w:t>
      </w:r>
      <w:r>
        <w:t>технологий</w:t>
      </w:r>
      <w:r>
        <w:rPr>
          <w:spacing w:val="40"/>
        </w:rPr>
        <w:t xml:space="preserve"> </w:t>
      </w:r>
      <w:r>
        <w:t>для</w:t>
      </w:r>
      <w:r>
        <w:rPr>
          <w:spacing w:val="40"/>
        </w:rPr>
        <w:t xml:space="preserve"> </w:t>
      </w:r>
      <w:r>
        <w:t>решения</w:t>
      </w:r>
      <w:r>
        <w:rPr>
          <w:spacing w:val="40"/>
        </w:rPr>
        <w:t xml:space="preserve"> </w:t>
      </w:r>
      <w:r>
        <w:t>учебных</w:t>
      </w:r>
      <w:r>
        <w:rPr>
          <w:spacing w:val="40"/>
        </w:rPr>
        <w:t xml:space="preserve"> </w:t>
      </w:r>
      <w:r>
        <w:t>и</w:t>
      </w:r>
      <w:r>
        <w:rPr>
          <w:spacing w:val="40"/>
        </w:rPr>
        <w:t xml:space="preserve"> </w:t>
      </w:r>
      <w:r>
        <w:t>практических задач, в том числе Интернет под руководством учителя.</w:t>
      </w:r>
    </w:p>
    <w:p w:rsidR="003B46F0" w:rsidRDefault="003B46F0">
      <w:pPr>
        <w:pStyle w:val="a3"/>
        <w:ind w:left="0"/>
        <w:rPr>
          <w:sz w:val="14"/>
        </w:rPr>
      </w:pPr>
    </w:p>
    <w:p w:rsidR="003B46F0" w:rsidRDefault="00C01045">
      <w:pPr>
        <w:pStyle w:val="a3"/>
        <w:spacing w:line="20" w:lineRule="exact"/>
        <w:ind w:left="477"/>
        <w:rPr>
          <w:sz w:val="2"/>
        </w:rPr>
      </w:pPr>
      <w:r>
        <w:rPr>
          <w:noProof/>
          <w:sz w:val="2"/>
          <w:lang w:eastAsia="ru-RU"/>
        </w:rPr>
        <mc:AlternateContent>
          <mc:Choice Requires="wpg">
            <w:drawing>
              <wp:inline distT="0" distB="0" distL="0" distR="0">
                <wp:extent cx="1828800" cy="7620"/>
                <wp:effectExtent l="9525" t="0" r="0" b="1905"/>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7620"/>
                          <a:chOff x="0" y="0"/>
                          <a:chExt cx="1828800" cy="7620"/>
                        </a:xfrm>
                      </wpg:grpSpPr>
                      <wps:wsp>
                        <wps:cNvPr id="73" name="Graphic 73"/>
                        <wps:cNvSpPr/>
                        <wps:spPr>
                          <a:xfrm>
                            <a:off x="0" y="3810"/>
                            <a:ext cx="1828800" cy="1270"/>
                          </a:xfrm>
                          <a:custGeom>
                            <a:avLst/>
                            <a:gdLst/>
                            <a:ahLst/>
                            <a:cxnLst/>
                            <a:rect l="l" t="t" r="r" b="b"/>
                            <a:pathLst>
                              <a:path w="1828800">
                                <a:moveTo>
                                  <a:pt x="0" y="0"/>
                                </a:moveTo>
                                <a:lnTo>
                                  <a:pt x="1828800" y="0"/>
                                </a:lnTo>
                              </a:path>
                            </a:pathLst>
                          </a:custGeom>
                          <a:ln w="762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7239745" id="Group 72"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">
                <v:shape id="Graphic 73" o:spid="_x0000_s1027" style="position:absolute;top:38;width:18288;height:12;visibility:visible;mso-wrap-style:square;v-text-anchor:top" coordsize="1828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" path="m,l1828800,e" filled="f" strokeweight=".6pt">
                  <v:path arrowok="t"/>
                </v:shape>
                <w10:anchorlock/>
              </v:group>
            </w:pict>
          </mc:Fallback>
        </mc:AlternateContent>
      </w:r>
    </w:p>
    <w:p w:rsidR="003B46F0" w:rsidRDefault="003B46F0">
      <w:pPr>
        <w:spacing w:line="20" w:lineRule="exact"/>
        <w:rPr>
          <w:sz w:val="2"/>
        </w:rPr>
        <w:sectPr w:rsidR="003B46F0">
          <w:footerReference w:type="default" r:id="rId74"/>
          <w:pgSz w:w="11910" w:h="16840"/>
          <w:pgMar w:top="460" w:right="0" w:bottom="1500" w:left="600" w:header="0" w:footer="1301" w:gutter="0"/>
          <w:cols w:space="720"/>
        </w:sectPr>
      </w:pPr>
    </w:p>
    <w:p w:rsidR="003B46F0" w:rsidRDefault="00C01045">
      <w:pPr>
        <w:tabs>
          <w:tab w:val="left" w:pos="1185"/>
          <w:tab w:val="left" w:pos="3159"/>
          <w:tab w:val="left" w:pos="4811"/>
          <w:tab w:val="left" w:pos="7145"/>
        </w:tabs>
        <w:spacing w:before="71"/>
        <w:ind w:left="475" w:firstLine="225"/>
        <w:rPr>
          <w:sz w:val="18"/>
        </w:rPr>
      </w:pPr>
      <w:r>
        <w:rPr>
          <w:spacing w:val="-10"/>
          <w:sz w:val="18"/>
          <w:vertAlign w:val="superscript"/>
        </w:rPr>
        <w:lastRenderedPageBreak/>
        <w:t>7</w:t>
      </w:r>
      <w:r>
        <w:rPr>
          <w:sz w:val="18"/>
        </w:rPr>
        <w:tab/>
        <w:t>Практическая</w:t>
      </w:r>
      <w:r>
        <w:rPr>
          <w:spacing w:val="80"/>
          <w:w w:val="150"/>
          <w:sz w:val="18"/>
        </w:rPr>
        <w:t xml:space="preserve"> </w:t>
      </w:r>
      <w:r>
        <w:rPr>
          <w:sz w:val="18"/>
        </w:rPr>
        <w:t>работа</w:t>
      </w:r>
      <w:r>
        <w:rPr>
          <w:sz w:val="18"/>
        </w:rPr>
        <w:tab/>
        <w:t>на</w:t>
      </w:r>
      <w:r>
        <w:rPr>
          <w:spacing w:val="80"/>
          <w:w w:val="150"/>
          <w:sz w:val="18"/>
        </w:rPr>
        <w:t xml:space="preserve"> </w:t>
      </w:r>
      <w:r>
        <w:rPr>
          <w:sz w:val="18"/>
        </w:rPr>
        <w:t>персональном</w:t>
      </w:r>
      <w:r>
        <w:rPr>
          <w:sz w:val="18"/>
        </w:rPr>
        <w:tab/>
        <w:t>компьютере</w:t>
      </w:r>
      <w:r>
        <w:rPr>
          <w:spacing w:val="80"/>
          <w:w w:val="150"/>
          <w:sz w:val="18"/>
        </w:rPr>
        <w:t xml:space="preserve"> </w:t>
      </w:r>
      <w:r>
        <w:rPr>
          <w:sz w:val="18"/>
        </w:rPr>
        <w:t>организуется</w:t>
      </w:r>
      <w:r>
        <w:rPr>
          <w:sz w:val="18"/>
        </w:rPr>
        <w:tab/>
        <w:t>в</w:t>
      </w:r>
      <w:r>
        <w:rPr>
          <w:spacing w:val="-12"/>
          <w:sz w:val="18"/>
        </w:rPr>
        <w:t xml:space="preserve"> </w:t>
      </w:r>
      <w:r>
        <w:rPr>
          <w:sz w:val="18"/>
        </w:rPr>
        <w:t>соответствии возможностями образовательной организации.</w:t>
      </w:r>
    </w:p>
    <w:p w:rsidR="003B46F0" w:rsidRDefault="00C01045">
      <w:pPr>
        <w:spacing w:before="81"/>
        <w:ind w:left="151"/>
        <w:rPr>
          <w:sz w:val="18"/>
        </w:rPr>
      </w:pPr>
      <w:r>
        <w:br w:type="column"/>
      </w:r>
      <w:proofErr w:type="gramStart"/>
      <w:r>
        <w:rPr>
          <w:sz w:val="18"/>
        </w:rPr>
        <w:lastRenderedPageBreak/>
        <w:t>с</w:t>
      </w:r>
      <w:r>
        <w:rPr>
          <w:spacing w:val="47"/>
          <w:sz w:val="18"/>
        </w:rPr>
        <w:t xml:space="preserve">  </w:t>
      </w:r>
      <w:r>
        <w:rPr>
          <w:sz w:val="18"/>
        </w:rPr>
        <w:t>материально</w:t>
      </w:r>
      <w:proofErr w:type="gramEnd"/>
      <w:r>
        <w:rPr>
          <w:sz w:val="18"/>
        </w:rPr>
        <w:t>-</w:t>
      </w:r>
      <w:r>
        <w:rPr>
          <w:spacing w:val="-2"/>
          <w:sz w:val="18"/>
        </w:rPr>
        <w:t>техническими</w:t>
      </w:r>
    </w:p>
    <w:p w:rsidR="003B46F0" w:rsidRDefault="003B46F0">
      <w:pPr>
        <w:rPr>
          <w:sz w:val="18"/>
        </w:rPr>
        <w:sectPr w:rsidR="003B46F0">
          <w:type w:val="continuous"/>
          <w:pgSz w:w="11910" w:h="16840"/>
          <w:pgMar w:top="1160" w:right="0" w:bottom="280" w:left="600" w:header="0" w:footer="1301" w:gutter="0"/>
          <w:cols w:num="2" w:space="720" w:equalWidth="0">
            <w:col w:w="8298" w:space="40"/>
            <w:col w:w="2972"/>
          </w:cols>
        </w:sectPr>
      </w:pPr>
    </w:p>
    <w:p w:rsidR="003B46F0" w:rsidRDefault="00C01045">
      <w:pPr>
        <w:spacing w:before="79"/>
        <w:ind w:left="706"/>
        <w:rPr>
          <w:sz w:val="20"/>
        </w:rPr>
      </w:pPr>
      <w:r>
        <w:rPr>
          <w:i/>
          <w:spacing w:val="-2"/>
          <w:sz w:val="20"/>
        </w:rPr>
        <w:lastRenderedPageBreak/>
        <w:t>Коммуникативные</w:t>
      </w:r>
      <w:r>
        <w:rPr>
          <w:i/>
          <w:spacing w:val="11"/>
          <w:sz w:val="20"/>
        </w:rPr>
        <w:t xml:space="preserve"> </w:t>
      </w:r>
      <w:r>
        <w:rPr>
          <w:i/>
          <w:spacing w:val="-4"/>
          <w:sz w:val="20"/>
        </w:rPr>
        <w:t>УУД</w:t>
      </w:r>
      <w:r>
        <w:rPr>
          <w:spacing w:val="-4"/>
          <w:sz w:val="20"/>
        </w:rPr>
        <w:t>:</w:t>
      </w:r>
    </w:p>
    <w:p w:rsidR="003B46F0" w:rsidRDefault="00C01045">
      <w:pPr>
        <w:pStyle w:val="a3"/>
        <w:spacing w:before="1"/>
        <w:ind w:left="1042"/>
      </w:pPr>
      <w:r>
        <w:t>строить</w:t>
      </w:r>
      <w:r>
        <w:rPr>
          <w:spacing w:val="-14"/>
        </w:rPr>
        <w:t xml:space="preserve"> </w:t>
      </w:r>
      <w:r>
        <w:t>монологическое</w:t>
      </w:r>
      <w:r>
        <w:rPr>
          <w:spacing w:val="-12"/>
        </w:rPr>
        <w:t xml:space="preserve"> </w:t>
      </w:r>
      <w:r>
        <w:t>высказывание,</w:t>
      </w:r>
      <w:r>
        <w:rPr>
          <w:spacing w:val="-9"/>
        </w:rPr>
        <w:t xml:space="preserve"> </w:t>
      </w:r>
      <w:r>
        <w:t>владеть</w:t>
      </w:r>
      <w:r>
        <w:rPr>
          <w:spacing w:val="-11"/>
        </w:rPr>
        <w:t xml:space="preserve"> </w:t>
      </w:r>
      <w:r>
        <w:t>диалогической</w:t>
      </w:r>
      <w:r>
        <w:rPr>
          <w:spacing w:val="-11"/>
        </w:rPr>
        <w:t xml:space="preserve"> </w:t>
      </w:r>
      <w:r>
        <w:t>формой</w:t>
      </w:r>
      <w:r>
        <w:rPr>
          <w:spacing w:val="-12"/>
        </w:rPr>
        <w:t xml:space="preserve"> </w:t>
      </w:r>
      <w:r>
        <w:rPr>
          <w:spacing w:val="-2"/>
        </w:rPr>
        <w:t>коммуникации;</w:t>
      </w:r>
    </w:p>
    <w:p w:rsidR="003B46F0" w:rsidRDefault="00C01045">
      <w:pPr>
        <w:pStyle w:val="a3"/>
        <w:spacing w:before="1" w:line="254" w:lineRule="auto"/>
        <w:ind w:left="1042" w:right="547"/>
      </w:pPr>
      <w:r>
        <w:t>строить</w:t>
      </w:r>
      <w:r>
        <w:rPr>
          <w:spacing w:val="-4"/>
        </w:rPr>
        <w:t xml:space="preserve"> </w:t>
      </w:r>
      <w:r>
        <w:t>рассуждения</w:t>
      </w:r>
      <w:r>
        <w:rPr>
          <w:spacing w:val="-4"/>
        </w:rPr>
        <w:t xml:space="preserve"> </w:t>
      </w:r>
      <w:r>
        <w:t>в</w:t>
      </w:r>
      <w:r>
        <w:rPr>
          <w:spacing w:val="-2"/>
        </w:rPr>
        <w:t xml:space="preserve"> </w:t>
      </w:r>
      <w:r>
        <w:t>форме</w:t>
      </w:r>
      <w:r>
        <w:rPr>
          <w:spacing w:val="-6"/>
        </w:rPr>
        <w:t xml:space="preserve"> </w:t>
      </w:r>
      <w:r>
        <w:t>связи</w:t>
      </w:r>
      <w:r>
        <w:rPr>
          <w:spacing w:val="-4"/>
        </w:rPr>
        <w:t xml:space="preserve"> </w:t>
      </w:r>
      <w:r>
        <w:t>простых</w:t>
      </w:r>
      <w:r>
        <w:rPr>
          <w:spacing w:val="-3"/>
        </w:rPr>
        <w:t xml:space="preserve"> </w:t>
      </w:r>
      <w:r>
        <w:t>суждений</w:t>
      </w:r>
      <w:r>
        <w:rPr>
          <w:spacing w:val="-4"/>
        </w:rPr>
        <w:t xml:space="preserve"> </w:t>
      </w:r>
      <w:r>
        <w:t>об</w:t>
      </w:r>
      <w:r>
        <w:rPr>
          <w:spacing w:val="-5"/>
        </w:rPr>
        <w:t xml:space="preserve"> </w:t>
      </w:r>
      <w:r>
        <w:t>объекте,</w:t>
      </w:r>
      <w:r>
        <w:rPr>
          <w:spacing w:val="-1"/>
        </w:rPr>
        <w:t xml:space="preserve"> </w:t>
      </w:r>
      <w:r>
        <w:t>его</w:t>
      </w:r>
      <w:r>
        <w:rPr>
          <w:spacing w:val="-3"/>
        </w:rPr>
        <w:t xml:space="preserve"> </w:t>
      </w:r>
      <w:r>
        <w:t>строении,</w:t>
      </w:r>
      <w:r>
        <w:rPr>
          <w:spacing w:val="-1"/>
        </w:rPr>
        <w:t xml:space="preserve"> </w:t>
      </w:r>
      <w:r>
        <w:t>свойствах</w:t>
      </w:r>
      <w:r>
        <w:rPr>
          <w:spacing w:val="-2"/>
        </w:rPr>
        <w:t xml:space="preserve"> </w:t>
      </w:r>
      <w:r>
        <w:t>и</w:t>
      </w:r>
      <w:r>
        <w:rPr>
          <w:spacing w:val="-5"/>
        </w:rPr>
        <w:t xml:space="preserve"> </w:t>
      </w:r>
      <w:r>
        <w:t>способах</w:t>
      </w:r>
      <w:r>
        <w:rPr>
          <w:spacing w:val="-2"/>
        </w:rPr>
        <w:t xml:space="preserve"> </w:t>
      </w:r>
      <w:r>
        <w:t>создания; описывать предметы рукотворного мира, оценивать их достоинства;</w:t>
      </w:r>
    </w:p>
    <w:p w:rsidR="003B46F0" w:rsidRDefault="00C01045">
      <w:pPr>
        <w:pStyle w:val="a3"/>
        <w:spacing w:line="227" w:lineRule="exact"/>
        <w:ind w:left="1042"/>
      </w:pPr>
      <w:r>
        <w:t>формулировать</w:t>
      </w:r>
      <w:r>
        <w:rPr>
          <w:spacing w:val="-13"/>
        </w:rPr>
        <w:t xml:space="preserve"> </w:t>
      </w:r>
      <w:r>
        <w:t>собственное</w:t>
      </w:r>
      <w:r>
        <w:rPr>
          <w:spacing w:val="-8"/>
        </w:rPr>
        <w:t xml:space="preserve"> </w:t>
      </w:r>
      <w:r>
        <w:t>мнение,</w:t>
      </w:r>
      <w:r>
        <w:rPr>
          <w:spacing w:val="-10"/>
        </w:rPr>
        <w:t xml:space="preserve"> </w:t>
      </w:r>
      <w:r>
        <w:t>аргументировать</w:t>
      </w:r>
      <w:r>
        <w:rPr>
          <w:spacing w:val="-11"/>
        </w:rPr>
        <w:t xml:space="preserve"> </w:t>
      </w:r>
      <w:r>
        <w:t>выбор</w:t>
      </w:r>
      <w:r>
        <w:rPr>
          <w:spacing w:val="-11"/>
        </w:rPr>
        <w:t xml:space="preserve"> </w:t>
      </w:r>
      <w:r>
        <w:t>вариантов</w:t>
      </w:r>
      <w:r>
        <w:rPr>
          <w:spacing w:val="-10"/>
        </w:rPr>
        <w:t xml:space="preserve"> </w:t>
      </w:r>
      <w:r>
        <w:t>и</w:t>
      </w:r>
      <w:r>
        <w:rPr>
          <w:spacing w:val="-13"/>
        </w:rPr>
        <w:t xml:space="preserve"> </w:t>
      </w:r>
      <w:r>
        <w:t>способов</w:t>
      </w:r>
      <w:r>
        <w:rPr>
          <w:spacing w:val="-10"/>
        </w:rPr>
        <w:t xml:space="preserve"> </w:t>
      </w:r>
      <w:r>
        <w:t>выполнения</w:t>
      </w:r>
      <w:r>
        <w:rPr>
          <w:spacing w:val="-12"/>
        </w:rPr>
        <w:t xml:space="preserve"> </w:t>
      </w:r>
      <w:r>
        <w:rPr>
          <w:spacing w:val="-2"/>
        </w:rPr>
        <w:t>задания.</w:t>
      </w:r>
    </w:p>
    <w:p w:rsidR="003B46F0" w:rsidRDefault="00C01045">
      <w:pPr>
        <w:spacing w:before="10"/>
        <w:ind w:left="706"/>
        <w:rPr>
          <w:sz w:val="20"/>
        </w:rPr>
      </w:pPr>
      <w:r>
        <w:rPr>
          <w:i/>
          <w:sz w:val="20"/>
        </w:rPr>
        <w:t>Регулятивные</w:t>
      </w:r>
      <w:r>
        <w:rPr>
          <w:i/>
          <w:spacing w:val="-12"/>
          <w:sz w:val="20"/>
        </w:rPr>
        <w:t xml:space="preserve"> </w:t>
      </w:r>
      <w:r>
        <w:rPr>
          <w:i/>
          <w:spacing w:val="-4"/>
          <w:sz w:val="20"/>
        </w:rPr>
        <w:t>УУД</w:t>
      </w:r>
      <w:r>
        <w:rPr>
          <w:spacing w:val="-4"/>
          <w:sz w:val="20"/>
        </w:rPr>
        <w:t>:</w:t>
      </w:r>
    </w:p>
    <w:p w:rsidR="003B46F0" w:rsidRDefault="00C01045">
      <w:pPr>
        <w:pStyle w:val="a3"/>
        <w:spacing w:before="14"/>
        <w:ind w:left="1042"/>
      </w:pPr>
      <w:r>
        <w:t>принимать</w:t>
      </w:r>
      <w:r>
        <w:rPr>
          <w:spacing w:val="-9"/>
        </w:rPr>
        <w:t xml:space="preserve"> </w:t>
      </w:r>
      <w:r>
        <w:t>и</w:t>
      </w:r>
      <w:r>
        <w:rPr>
          <w:spacing w:val="-8"/>
        </w:rPr>
        <w:t xml:space="preserve"> </w:t>
      </w:r>
      <w:r>
        <w:t>сохранять</w:t>
      </w:r>
      <w:r>
        <w:rPr>
          <w:spacing w:val="-3"/>
        </w:rPr>
        <w:t xml:space="preserve"> </w:t>
      </w:r>
      <w:r>
        <w:t>учебную</w:t>
      </w:r>
      <w:r>
        <w:rPr>
          <w:spacing w:val="-8"/>
        </w:rPr>
        <w:t xml:space="preserve"> </w:t>
      </w:r>
      <w:r>
        <w:t>задачу,</w:t>
      </w:r>
      <w:r>
        <w:rPr>
          <w:spacing w:val="-4"/>
        </w:rPr>
        <w:t xml:space="preserve"> </w:t>
      </w:r>
      <w:r>
        <w:t>осуществлять</w:t>
      </w:r>
      <w:r>
        <w:rPr>
          <w:spacing w:val="-8"/>
        </w:rPr>
        <w:t xml:space="preserve"> </w:t>
      </w:r>
      <w:r>
        <w:t>поиск</w:t>
      </w:r>
      <w:r>
        <w:rPr>
          <w:spacing w:val="-8"/>
        </w:rPr>
        <w:t xml:space="preserve"> </w:t>
      </w:r>
      <w:r>
        <w:t>средств</w:t>
      </w:r>
      <w:r>
        <w:rPr>
          <w:spacing w:val="-6"/>
        </w:rPr>
        <w:t xml:space="preserve"> </w:t>
      </w:r>
      <w:r>
        <w:t>для</w:t>
      </w:r>
      <w:r>
        <w:rPr>
          <w:spacing w:val="-7"/>
        </w:rPr>
        <w:t xml:space="preserve"> </w:t>
      </w:r>
      <w:r>
        <w:t>её</w:t>
      </w:r>
      <w:r>
        <w:rPr>
          <w:spacing w:val="-9"/>
        </w:rPr>
        <w:t xml:space="preserve"> </w:t>
      </w:r>
      <w:r>
        <w:rPr>
          <w:spacing w:val="-2"/>
        </w:rPr>
        <w:t>решения;</w:t>
      </w:r>
    </w:p>
    <w:p w:rsidR="003B46F0" w:rsidRDefault="00C01045">
      <w:pPr>
        <w:pStyle w:val="a3"/>
        <w:spacing w:before="1" w:line="252" w:lineRule="auto"/>
        <w:ind w:left="1042"/>
      </w:pPr>
      <w:r>
        <w:t>прогнозировать</w:t>
      </w:r>
      <w:r>
        <w:rPr>
          <w:spacing w:val="40"/>
        </w:rPr>
        <w:t xml:space="preserve"> </w:t>
      </w:r>
      <w:r>
        <w:t>необходимые</w:t>
      </w:r>
      <w:r>
        <w:rPr>
          <w:spacing w:val="40"/>
        </w:rPr>
        <w:t xml:space="preserve"> </w:t>
      </w:r>
      <w:r>
        <w:t>действия</w:t>
      </w:r>
      <w:r>
        <w:rPr>
          <w:spacing w:val="40"/>
        </w:rPr>
        <w:t xml:space="preserve"> </w:t>
      </w:r>
      <w:r>
        <w:t>для</w:t>
      </w:r>
      <w:r>
        <w:rPr>
          <w:spacing w:val="40"/>
        </w:rPr>
        <w:t xml:space="preserve"> </w:t>
      </w:r>
      <w:r>
        <w:t>получения</w:t>
      </w:r>
      <w:r>
        <w:rPr>
          <w:spacing w:val="40"/>
        </w:rPr>
        <w:t xml:space="preserve"> </w:t>
      </w:r>
      <w:r>
        <w:t>практического</w:t>
      </w:r>
      <w:r>
        <w:rPr>
          <w:spacing w:val="40"/>
        </w:rPr>
        <w:t xml:space="preserve"> </w:t>
      </w:r>
      <w:r>
        <w:t>результата,</w:t>
      </w:r>
      <w:r>
        <w:rPr>
          <w:spacing w:val="40"/>
        </w:rPr>
        <w:t xml:space="preserve"> </w:t>
      </w:r>
      <w:r>
        <w:t>предлагать</w:t>
      </w:r>
      <w:r>
        <w:rPr>
          <w:spacing w:val="40"/>
        </w:rPr>
        <w:t xml:space="preserve"> </w:t>
      </w:r>
      <w:r>
        <w:t>план</w:t>
      </w:r>
      <w:r>
        <w:rPr>
          <w:spacing w:val="39"/>
        </w:rPr>
        <w:t xml:space="preserve"> </w:t>
      </w:r>
      <w:r>
        <w:t>действий</w:t>
      </w:r>
      <w:r>
        <w:rPr>
          <w:spacing w:val="40"/>
        </w:rPr>
        <w:t xml:space="preserve"> </w:t>
      </w:r>
      <w:r>
        <w:t>в соответствии с поставленной задачей, действовать по плану;</w:t>
      </w:r>
    </w:p>
    <w:p w:rsidR="003B46F0" w:rsidRDefault="00C01045">
      <w:pPr>
        <w:pStyle w:val="a3"/>
        <w:spacing w:line="249" w:lineRule="auto"/>
        <w:ind w:left="1042" w:right="547"/>
      </w:pPr>
      <w:r>
        <w:t>выполнять действия контроля и оценки; выявлять ошибки и недочёты по результатам работы,</w:t>
      </w:r>
      <w:r>
        <w:rPr>
          <w:spacing w:val="24"/>
        </w:rPr>
        <w:t xml:space="preserve"> </w:t>
      </w:r>
      <w:r>
        <w:t>устанавливать их причины и искать способы устранения;</w:t>
      </w:r>
    </w:p>
    <w:p w:rsidR="003B46F0" w:rsidRDefault="00C01045">
      <w:pPr>
        <w:pStyle w:val="a3"/>
        <w:spacing w:before="4"/>
        <w:ind w:left="1042"/>
      </w:pPr>
      <w:r>
        <w:rPr>
          <w:spacing w:val="-2"/>
        </w:rPr>
        <w:t>проявлять</w:t>
      </w:r>
      <w:r>
        <w:rPr>
          <w:spacing w:val="-1"/>
        </w:rPr>
        <w:t xml:space="preserve"> </w:t>
      </w:r>
      <w:r>
        <w:rPr>
          <w:spacing w:val="-2"/>
        </w:rPr>
        <w:t>волевую</w:t>
      </w:r>
      <w:r>
        <w:rPr>
          <w:spacing w:val="-1"/>
        </w:rPr>
        <w:t xml:space="preserve"> </w:t>
      </w:r>
      <w:r>
        <w:rPr>
          <w:spacing w:val="-2"/>
        </w:rPr>
        <w:t>саморегуляцию</w:t>
      </w:r>
      <w:r>
        <w:rPr>
          <w:spacing w:val="-1"/>
        </w:rPr>
        <w:t xml:space="preserve"> </w:t>
      </w:r>
      <w:r>
        <w:rPr>
          <w:spacing w:val="-2"/>
        </w:rPr>
        <w:t>при</w:t>
      </w:r>
      <w:r>
        <w:rPr>
          <w:spacing w:val="-3"/>
        </w:rPr>
        <w:t xml:space="preserve"> </w:t>
      </w:r>
      <w:r>
        <w:rPr>
          <w:spacing w:val="-2"/>
        </w:rPr>
        <w:t>выполнении</w:t>
      </w:r>
      <w:r>
        <w:rPr>
          <w:spacing w:val="-6"/>
        </w:rPr>
        <w:t xml:space="preserve"> </w:t>
      </w:r>
      <w:r>
        <w:rPr>
          <w:spacing w:val="-2"/>
        </w:rPr>
        <w:t>задания.</w:t>
      </w:r>
    </w:p>
    <w:p w:rsidR="003B46F0" w:rsidRDefault="00C01045">
      <w:pPr>
        <w:spacing w:before="10"/>
        <w:ind w:left="706"/>
        <w:rPr>
          <w:sz w:val="20"/>
        </w:rPr>
      </w:pPr>
      <w:r>
        <w:rPr>
          <w:i/>
          <w:sz w:val="20"/>
        </w:rPr>
        <w:t>Совместная</w:t>
      </w:r>
      <w:r>
        <w:rPr>
          <w:i/>
          <w:spacing w:val="-7"/>
          <w:sz w:val="20"/>
        </w:rPr>
        <w:t xml:space="preserve"> </w:t>
      </w:r>
      <w:r>
        <w:rPr>
          <w:i/>
          <w:spacing w:val="-2"/>
          <w:sz w:val="20"/>
        </w:rPr>
        <w:t>деятельность</w:t>
      </w:r>
      <w:r>
        <w:rPr>
          <w:spacing w:val="-2"/>
          <w:sz w:val="20"/>
        </w:rPr>
        <w:t>:</w:t>
      </w:r>
    </w:p>
    <w:p w:rsidR="003B46F0" w:rsidRDefault="00C01045">
      <w:pPr>
        <w:pStyle w:val="a3"/>
        <w:spacing w:before="10"/>
        <w:ind w:left="1042"/>
      </w:pPr>
      <w:r>
        <w:t>выбирать</w:t>
      </w:r>
      <w:r>
        <w:rPr>
          <w:spacing w:val="-8"/>
        </w:rPr>
        <w:t xml:space="preserve"> </w:t>
      </w:r>
      <w:r>
        <w:t>себе</w:t>
      </w:r>
      <w:r>
        <w:rPr>
          <w:spacing w:val="-7"/>
        </w:rPr>
        <w:t xml:space="preserve"> </w:t>
      </w:r>
      <w:r>
        <w:t>партнёров</w:t>
      </w:r>
      <w:r>
        <w:rPr>
          <w:spacing w:val="-3"/>
        </w:rPr>
        <w:t xml:space="preserve"> </w:t>
      </w:r>
      <w:r>
        <w:t>по</w:t>
      </w:r>
      <w:r>
        <w:rPr>
          <w:spacing w:val="-9"/>
        </w:rPr>
        <w:t xml:space="preserve"> </w:t>
      </w:r>
      <w:r>
        <w:t>совместной</w:t>
      </w:r>
      <w:r>
        <w:rPr>
          <w:spacing w:val="-6"/>
        </w:rPr>
        <w:t xml:space="preserve"> </w:t>
      </w:r>
      <w:r>
        <w:t>деятельности</w:t>
      </w:r>
      <w:r>
        <w:rPr>
          <w:spacing w:val="-7"/>
        </w:rPr>
        <w:t xml:space="preserve"> </w:t>
      </w:r>
      <w:r>
        <w:t>не</w:t>
      </w:r>
      <w:r>
        <w:rPr>
          <w:spacing w:val="-2"/>
        </w:rPr>
        <w:t xml:space="preserve"> </w:t>
      </w:r>
      <w:r>
        <w:t>только</w:t>
      </w:r>
      <w:r>
        <w:rPr>
          <w:spacing w:val="-9"/>
        </w:rPr>
        <w:t xml:space="preserve"> </w:t>
      </w:r>
      <w:r>
        <w:t>по</w:t>
      </w:r>
      <w:r>
        <w:rPr>
          <w:spacing w:val="-9"/>
        </w:rPr>
        <w:t xml:space="preserve"> </w:t>
      </w:r>
      <w:r>
        <w:t>симпатии,</w:t>
      </w:r>
      <w:r>
        <w:rPr>
          <w:spacing w:val="-3"/>
        </w:rPr>
        <w:t xml:space="preserve"> </w:t>
      </w:r>
      <w:r>
        <w:t>но</w:t>
      </w:r>
      <w:r>
        <w:rPr>
          <w:spacing w:val="-8"/>
        </w:rPr>
        <w:t xml:space="preserve"> </w:t>
      </w:r>
      <w:r>
        <w:t>и</w:t>
      </w:r>
      <w:r>
        <w:rPr>
          <w:spacing w:val="-6"/>
        </w:rPr>
        <w:t xml:space="preserve"> </w:t>
      </w:r>
      <w:r>
        <w:t>по</w:t>
      </w:r>
      <w:r>
        <w:rPr>
          <w:spacing w:val="-8"/>
        </w:rPr>
        <w:t xml:space="preserve"> </w:t>
      </w:r>
      <w:r>
        <w:t>деловым</w:t>
      </w:r>
      <w:r>
        <w:rPr>
          <w:spacing w:val="-2"/>
        </w:rPr>
        <w:t xml:space="preserve"> качествам;</w:t>
      </w:r>
    </w:p>
    <w:p w:rsidR="003B46F0" w:rsidRDefault="00C01045">
      <w:pPr>
        <w:pStyle w:val="a3"/>
        <w:spacing w:before="15" w:line="252" w:lineRule="auto"/>
        <w:ind w:left="1042"/>
      </w:pPr>
      <w:r>
        <w:t>справедливо</w:t>
      </w:r>
      <w:r>
        <w:rPr>
          <w:spacing w:val="19"/>
        </w:rPr>
        <w:t xml:space="preserve"> </w:t>
      </w:r>
      <w:r>
        <w:t>распределять</w:t>
      </w:r>
      <w:r>
        <w:rPr>
          <w:spacing w:val="22"/>
        </w:rPr>
        <w:t xml:space="preserve"> </w:t>
      </w:r>
      <w:r>
        <w:t>работу,</w:t>
      </w:r>
      <w:r>
        <w:rPr>
          <w:spacing w:val="29"/>
        </w:rPr>
        <w:t xml:space="preserve"> </w:t>
      </w:r>
      <w:r>
        <w:t>договариваться,</w:t>
      </w:r>
      <w:r>
        <w:rPr>
          <w:spacing w:val="25"/>
        </w:rPr>
        <w:t xml:space="preserve"> </w:t>
      </w:r>
      <w:r>
        <w:t>приходить</w:t>
      </w:r>
      <w:r>
        <w:rPr>
          <w:spacing w:val="27"/>
        </w:rPr>
        <w:t xml:space="preserve"> </w:t>
      </w:r>
      <w:r>
        <w:t>к</w:t>
      </w:r>
      <w:r>
        <w:rPr>
          <w:spacing w:val="21"/>
        </w:rPr>
        <w:t xml:space="preserve"> </w:t>
      </w:r>
      <w:r>
        <w:t>общему решению,</w:t>
      </w:r>
      <w:r>
        <w:rPr>
          <w:spacing w:val="25"/>
        </w:rPr>
        <w:t xml:space="preserve"> </w:t>
      </w:r>
      <w:r>
        <w:t>отвечать</w:t>
      </w:r>
      <w:r>
        <w:rPr>
          <w:spacing w:val="31"/>
        </w:rPr>
        <w:t xml:space="preserve"> </w:t>
      </w:r>
      <w:r>
        <w:t>за</w:t>
      </w:r>
      <w:r>
        <w:rPr>
          <w:spacing w:val="25"/>
        </w:rPr>
        <w:t xml:space="preserve"> </w:t>
      </w:r>
      <w:r>
        <w:t>общий</w:t>
      </w:r>
      <w:r>
        <w:rPr>
          <w:spacing w:val="21"/>
        </w:rPr>
        <w:t xml:space="preserve"> </w:t>
      </w:r>
      <w:r>
        <w:t xml:space="preserve">результат </w:t>
      </w:r>
      <w:r>
        <w:rPr>
          <w:spacing w:val="-2"/>
        </w:rPr>
        <w:t>работы;</w:t>
      </w:r>
    </w:p>
    <w:p w:rsidR="003B46F0" w:rsidRDefault="00C01045">
      <w:pPr>
        <w:pStyle w:val="a3"/>
        <w:spacing w:line="227" w:lineRule="exact"/>
        <w:ind w:left="1042"/>
      </w:pPr>
      <w:r>
        <w:t>выполнять</w:t>
      </w:r>
      <w:r>
        <w:rPr>
          <w:spacing w:val="-12"/>
        </w:rPr>
        <w:t xml:space="preserve"> </w:t>
      </w:r>
      <w:r>
        <w:t>роли</w:t>
      </w:r>
      <w:r>
        <w:rPr>
          <w:spacing w:val="-9"/>
        </w:rPr>
        <w:t xml:space="preserve"> </w:t>
      </w:r>
      <w:r>
        <w:t>лидера,</w:t>
      </w:r>
      <w:r>
        <w:rPr>
          <w:spacing w:val="-7"/>
        </w:rPr>
        <w:t xml:space="preserve"> </w:t>
      </w:r>
      <w:r>
        <w:t>подчинённого,</w:t>
      </w:r>
      <w:r>
        <w:rPr>
          <w:spacing w:val="-7"/>
        </w:rPr>
        <w:t xml:space="preserve"> </w:t>
      </w:r>
      <w:r>
        <w:t>соблюдать</w:t>
      </w:r>
      <w:r>
        <w:rPr>
          <w:spacing w:val="-9"/>
        </w:rPr>
        <w:t xml:space="preserve"> </w:t>
      </w:r>
      <w:r>
        <w:t>равноправие</w:t>
      </w:r>
      <w:r>
        <w:rPr>
          <w:spacing w:val="-11"/>
        </w:rPr>
        <w:t xml:space="preserve"> </w:t>
      </w:r>
      <w:r>
        <w:t>и</w:t>
      </w:r>
      <w:r>
        <w:rPr>
          <w:spacing w:val="-10"/>
        </w:rPr>
        <w:t xml:space="preserve"> </w:t>
      </w:r>
      <w:r>
        <w:rPr>
          <w:spacing w:val="-2"/>
        </w:rPr>
        <w:t>дружелюбие;</w:t>
      </w:r>
    </w:p>
    <w:p w:rsidR="003B46F0" w:rsidRDefault="00C01045">
      <w:pPr>
        <w:pStyle w:val="a3"/>
        <w:ind w:left="1042"/>
      </w:pPr>
      <w:r>
        <w:t>осуществлять</w:t>
      </w:r>
      <w:r>
        <w:rPr>
          <w:spacing w:val="-12"/>
        </w:rPr>
        <w:t xml:space="preserve"> </w:t>
      </w:r>
      <w:r>
        <w:t>взаимопомощь,</w:t>
      </w:r>
      <w:r>
        <w:rPr>
          <w:spacing w:val="-9"/>
        </w:rPr>
        <w:t xml:space="preserve"> </w:t>
      </w:r>
      <w:r>
        <w:t>проявлять</w:t>
      </w:r>
      <w:r>
        <w:rPr>
          <w:spacing w:val="-12"/>
        </w:rPr>
        <w:t xml:space="preserve"> </w:t>
      </w:r>
      <w:r>
        <w:t>ответственность</w:t>
      </w:r>
      <w:r>
        <w:rPr>
          <w:spacing w:val="-7"/>
        </w:rPr>
        <w:t xml:space="preserve"> </w:t>
      </w:r>
      <w:r>
        <w:t>при</w:t>
      </w:r>
      <w:r>
        <w:rPr>
          <w:spacing w:val="-13"/>
        </w:rPr>
        <w:t xml:space="preserve"> </w:t>
      </w:r>
      <w:r>
        <w:t>выполнении</w:t>
      </w:r>
      <w:r>
        <w:rPr>
          <w:spacing w:val="-12"/>
        </w:rPr>
        <w:t xml:space="preserve"> </w:t>
      </w:r>
      <w:r>
        <w:t>своей</w:t>
      </w:r>
      <w:r>
        <w:rPr>
          <w:spacing w:val="-12"/>
        </w:rPr>
        <w:t xml:space="preserve"> </w:t>
      </w:r>
      <w:r>
        <w:t>части</w:t>
      </w:r>
      <w:r>
        <w:rPr>
          <w:spacing w:val="-12"/>
        </w:rPr>
        <w:t xml:space="preserve"> </w:t>
      </w:r>
      <w:r>
        <w:rPr>
          <w:spacing w:val="-2"/>
        </w:rPr>
        <w:t>работы.</w:t>
      </w:r>
    </w:p>
    <w:p w:rsidR="003B46F0" w:rsidRDefault="003B46F0">
      <w:pPr>
        <w:pStyle w:val="a3"/>
        <w:spacing w:before="135"/>
        <w:ind w:left="0"/>
      </w:pPr>
    </w:p>
    <w:p w:rsidR="003B46F0" w:rsidRDefault="00C01045">
      <w:pPr>
        <w:pStyle w:val="1"/>
      </w:pPr>
      <w:r>
        <w:t>4</w:t>
      </w:r>
      <w:r>
        <w:rPr>
          <w:spacing w:val="2"/>
        </w:rPr>
        <w:t xml:space="preserve"> </w:t>
      </w:r>
      <w:r>
        <w:rPr>
          <w:spacing w:val="-2"/>
        </w:rPr>
        <w:t>КЛАСС</w:t>
      </w:r>
    </w:p>
    <w:p w:rsidR="003B46F0" w:rsidRDefault="003B46F0">
      <w:pPr>
        <w:pStyle w:val="a3"/>
        <w:spacing w:before="11"/>
        <w:ind w:left="0"/>
        <w:rPr>
          <w:b/>
        </w:rPr>
      </w:pPr>
    </w:p>
    <w:p w:rsidR="003B46F0" w:rsidRDefault="00C01045">
      <w:pPr>
        <w:pStyle w:val="a4"/>
        <w:numPr>
          <w:ilvl w:val="0"/>
          <w:numId w:val="124"/>
        </w:numPr>
        <w:tabs>
          <w:tab w:val="left" w:pos="676"/>
        </w:tabs>
        <w:spacing w:before="1"/>
        <w:ind w:left="676" w:hanging="201"/>
        <w:rPr>
          <w:b/>
          <w:sz w:val="20"/>
        </w:rPr>
      </w:pPr>
      <w:r>
        <w:rPr>
          <w:b/>
          <w:sz w:val="20"/>
        </w:rPr>
        <w:t>Технологии,</w:t>
      </w:r>
      <w:r>
        <w:rPr>
          <w:b/>
          <w:spacing w:val="-6"/>
          <w:sz w:val="20"/>
        </w:rPr>
        <w:t xml:space="preserve"> </w:t>
      </w:r>
      <w:r>
        <w:rPr>
          <w:b/>
          <w:sz w:val="20"/>
        </w:rPr>
        <w:t>профессии</w:t>
      </w:r>
      <w:r>
        <w:rPr>
          <w:b/>
          <w:spacing w:val="-12"/>
          <w:sz w:val="20"/>
        </w:rPr>
        <w:t xml:space="preserve"> </w:t>
      </w:r>
      <w:r>
        <w:rPr>
          <w:b/>
          <w:sz w:val="20"/>
        </w:rPr>
        <w:t>и</w:t>
      </w:r>
      <w:r>
        <w:rPr>
          <w:b/>
          <w:spacing w:val="-8"/>
          <w:sz w:val="20"/>
        </w:rPr>
        <w:t xml:space="preserve"> </w:t>
      </w:r>
      <w:r>
        <w:rPr>
          <w:b/>
          <w:spacing w:val="-2"/>
          <w:sz w:val="20"/>
        </w:rPr>
        <w:t>производства</w:t>
      </w:r>
    </w:p>
    <w:p w:rsidR="003B46F0" w:rsidRDefault="003B46F0">
      <w:pPr>
        <w:pStyle w:val="a3"/>
        <w:spacing w:before="5"/>
        <w:ind w:left="0"/>
        <w:rPr>
          <w:b/>
        </w:rPr>
      </w:pPr>
    </w:p>
    <w:p w:rsidR="003B46F0" w:rsidRDefault="00C01045">
      <w:pPr>
        <w:pStyle w:val="a3"/>
        <w:spacing w:line="249" w:lineRule="auto"/>
        <w:ind w:right="401" w:firstLine="225"/>
        <w:jc w:val="both"/>
      </w:pPr>
      <w:r>
        <w:t>Профессии и технологии современного мира. Использование достижений науки в развитии технического прогресса. Изобретение и</w:t>
      </w:r>
      <w:r>
        <w:rPr>
          <w:spacing w:val="-2"/>
        </w:rPr>
        <w:t xml:space="preserve"> </w:t>
      </w:r>
      <w:r>
        <w:t>использование синтетических материалов с определёнными</w:t>
      </w:r>
      <w:r>
        <w:rPr>
          <w:spacing w:val="-2"/>
        </w:rPr>
        <w:t xml:space="preserve"> </w:t>
      </w:r>
      <w:r>
        <w:t>заданными</w:t>
      </w:r>
      <w:r>
        <w:rPr>
          <w:spacing w:val="-2"/>
        </w:rPr>
        <w:t xml:space="preserve"> </w:t>
      </w:r>
      <w:r>
        <w:t>свойствами</w:t>
      </w:r>
      <w:r>
        <w:rPr>
          <w:spacing w:val="-2"/>
        </w:rPr>
        <w:t xml:space="preserve"> </w:t>
      </w:r>
      <w:r>
        <w:t xml:space="preserve">в различных отраслях и профессиях. Нефть как универсальное сырьё. Материалы, получаемые из нефти (пластик, стеклоткань, пенопласт и </w:t>
      </w:r>
      <w:r>
        <w:rPr>
          <w:spacing w:val="-2"/>
        </w:rPr>
        <w:t>др.).</w:t>
      </w:r>
    </w:p>
    <w:p w:rsidR="003B46F0" w:rsidRDefault="00C01045">
      <w:pPr>
        <w:pStyle w:val="a3"/>
        <w:spacing w:line="228" w:lineRule="exact"/>
        <w:ind w:left="706"/>
        <w:jc w:val="both"/>
      </w:pPr>
      <w:r>
        <w:t>Профессии,</w:t>
      </w:r>
      <w:r>
        <w:rPr>
          <w:spacing w:val="-9"/>
        </w:rPr>
        <w:t xml:space="preserve"> </w:t>
      </w:r>
      <w:r>
        <w:t>связанные</w:t>
      </w:r>
      <w:r>
        <w:rPr>
          <w:spacing w:val="-10"/>
        </w:rPr>
        <w:t xml:space="preserve"> </w:t>
      </w:r>
      <w:r>
        <w:t>с</w:t>
      </w:r>
      <w:r>
        <w:rPr>
          <w:spacing w:val="-9"/>
        </w:rPr>
        <w:t xml:space="preserve"> </w:t>
      </w:r>
      <w:r>
        <w:t>опасностями</w:t>
      </w:r>
      <w:r>
        <w:rPr>
          <w:spacing w:val="-9"/>
        </w:rPr>
        <w:t xml:space="preserve"> </w:t>
      </w:r>
      <w:r>
        <w:t>(пожарные,</w:t>
      </w:r>
      <w:r>
        <w:rPr>
          <w:spacing w:val="-6"/>
        </w:rPr>
        <w:t xml:space="preserve"> </w:t>
      </w:r>
      <w:r>
        <w:t>космонавты,</w:t>
      </w:r>
      <w:r>
        <w:rPr>
          <w:spacing w:val="-5"/>
        </w:rPr>
        <w:t xml:space="preserve"> </w:t>
      </w:r>
      <w:r>
        <w:t>химики</w:t>
      </w:r>
      <w:r>
        <w:rPr>
          <w:spacing w:val="-9"/>
        </w:rPr>
        <w:t xml:space="preserve"> </w:t>
      </w:r>
      <w:r>
        <w:t>и</w:t>
      </w:r>
      <w:r>
        <w:rPr>
          <w:spacing w:val="-9"/>
        </w:rPr>
        <w:t xml:space="preserve"> </w:t>
      </w:r>
      <w:r>
        <w:rPr>
          <w:spacing w:val="-2"/>
        </w:rPr>
        <w:t>др.).</w:t>
      </w:r>
    </w:p>
    <w:p w:rsidR="003B46F0" w:rsidRDefault="00C01045">
      <w:pPr>
        <w:pStyle w:val="a3"/>
        <w:spacing w:before="1" w:line="252" w:lineRule="auto"/>
        <w:ind w:right="418" w:firstLine="225"/>
        <w:jc w:val="both"/>
      </w:pPr>
      <w: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3B46F0" w:rsidRDefault="00C01045">
      <w:pPr>
        <w:pStyle w:val="a3"/>
        <w:spacing w:line="249" w:lineRule="auto"/>
        <w:ind w:right="393" w:firstLine="225"/>
        <w:jc w:val="both"/>
      </w:pPr>
      <w:r>
        <w:t>Сохранение и развитие традиций прошлого в творчестве современных мастеров.</w:t>
      </w:r>
      <w:r>
        <w:rPr>
          <w:spacing w:val="40"/>
        </w:rPr>
        <w:t xml:space="preserve"> </w:t>
      </w:r>
      <w:r>
        <w:t>Бережное и</w:t>
      </w:r>
      <w:r>
        <w:rPr>
          <w:spacing w:val="40"/>
        </w:rPr>
        <w:t xml:space="preserve"> </w:t>
      </w:r>
      <w:r>
        <w:t>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3B46F0" w:rsidRDefault="00C01045">
      <w:pPr>
        <w:pStyle w:val="a3"/>
        <w:spacing w:line="249" w:lineRule="auto"/>
        <w:ind w:right="395" w:firstLine="225"/>
        <w:jc w:val="both"/>
      </w:pPr>
      <w: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3B46F0" w:rsidRDefault="003B46F0">
      <w:pPr>
        <w:pStyle w:val="a3"/>
        <w:spacing w:before="18"/>
        <w:ind w:left="0"/>
      </w:pPr>
    </w:p>
    <w:p w:rsidR="003B46F0" w:rsidRDefault="00C01045">
      <w:pPr>
        <w:pStyle w:val="1"/>
        <w:numPr>
          <w:ilvl w:val="0"/>
          <w:numId w:val="124"/>
        </w:numPr>
        <w:tabs>
          <w:tab w:val="left" w:pos="676"/>
        </w:tabs>
        <w:ind w:left="676" w:hanging="201"/>
      </w:pPr>
      <w:r>
        <w:rPr>
          <w:spacing w:val="-2"/>
        </w:rPr>
        <w:t>Технологии</w:t>
      </w:r>
      <w:r>
        <w:rPr>
          <w:spacing w:val="3"/>
        </w:rPr>
        <w:t xml:space="preserve"> </w:t>
      </w:r>
      <w:r>
        <w:rPr>
          <w:spacing w:val="-2"/>
        </w:rPr>
        <w:t>ручной</w:t>
      </w:r>
      <w:r>
        <w:rPr>
          <w:spacing w:val="4"/>
        </w:rPr>
        <w:t xml:space="preserve"> </w:t>
      </w:r>
      <w:r>
        <w:rPr>
          <w:spacing w:val="-2"/>
        </w:rPr>
        <w:t>обработки</w:t>
      </w:r>
      <w:r>
        <w:rPr>
          <w:spacing w:val="4"/>
        </w:rPr>
        <w:t xml:space="preserve"> </w:t>
      </w:r>
      <w:r>
        <w:rPr>
          <w:spacing w:val="-2"/>
        </w:rPr>
        <w:t>материалов</w:t>
      </w:r>
    </w:p>
    <w:p w:rsidR="003B46F0" w:rsidRDefault="003B46F0">
      <w:pPr>
        <w:pStyle w:val="a3"/>
        <w:spacing w:before="5"/>
        <w:ind w:left="0"/>
        <w:rPr>
          <w:b/>
        </w:rPr>
      </w:pPr>
    </w:p>
    <w:p w:rsidR="003B46F0" w:rsidRDefault="00C01045">
      <w:pPr>
        <w:pStyle w:val="a3"/>
        <w:spacing w:before="1" w:line="244" w:lineRule="auto"/>
        <w:ind w:right="407" w:firstLine="225"/>
        <w:jc w:val="both"/>
      </w:pPr>
      <w:r>
        <w:t>Синтетические материалы</w:t>
      </w:r>
      <w:r>
        <w:rPr>
          <w:spacing w:val="-2"/>
        </w:rPr>
        <w:t xml:space="preserve"> </w:t>
      </w:r>
      <w:r>
        <w:t>— ткани, полимеры (пластик, поролон). Их свойства. Создание</w:t>
      </w:r>
      <w:r>
        <w:rPr>
          <w:spacing w:val="15"/>
        </w:rPr>
        <w:t xml:space="preserve"> </w:t>
      </w:r>
      <w:r>
        <w:t>синтетических материалов</w:t>
      </w:r>
      <w:r>
        <w:rPr>
          <w:spacing w:val="40"/>
        </w:rPr>
        <w:t xml:space="preserve"> </w:t>
      </w:r>
      <w:r>
        <w:t>с заданными свойствами.</w:t>
      </w:r>
    </w:p>
    <w:p w:rsidR="003B46F0" w:rsidRDefault="00C01045">
      <w:pPr>
        <w:pStyle w:val="a3"/>
        <w:spacing w:before="6" w:line="249" w:lineRule="auto"/>
        <w:ind w:right="399" w:firstLine="225"/>
        <w:jc w:val="both"/>
      </w:pPr>
      <w: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w:t>
      </w:r>
      <w:r>
        <w:rPr>
          <w:spacing w:val="-2"/>
        </w:rPr>
        <w:t>изделию.</w:t>
      </w:r>
    </w:p>
    <w:p w:rsidR="003B46F0" w:rsidRDefault="00C01045">
      <w:pPr>
        <w:pStyle w:val="a3"/>
        <w:spacing w:before="3" w:line="249" w:lineRule="auto"/>
        <w:ind w:right="410" w:firstLine="225"/>
        <w:jc w:val="both"/>
      </w:pPr>
      <w:r>
        <w:t>Технология обработки бумаги</w:t>
      </w:r>
      <w:r>
        <w:rPr>
          <w:spacing w:val="-3"/>
        </w:rPr>
        <w:t xml:space="preserve"> </w:t>
      </w:r>
      <w:r>
        <w:t>и картона. Подбор материалов в соответствии</w:t>
      </w:r>
      <w:r>
        <w:rPr>
          <w:spacing w:val="-3"/>
        </w:rPr>
        <w:t xml:space="preserve"> </w:t>
      </w:r>
      <w:r>
        <w:t>с</w:t>
      </w:r>
      <w:r>
        <w:rPr>
          <w:spacing w:val="-4"/>
        </w:rPr>
        <w:t xml:space="preserve"> </w:t>
      </w:r>
      <w:r>
        <w:t>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3B46F0" w:rsidRDefault="00C01045">
      <w:pPr>
        <w:pStyle w:val="a3"/>
        <w:spacing w:before="2" w:line="249" w:lineRule="auto"/>
        <w:ind w:right="418" w:firstLine="225"/>
        <w:jc w:val="both"/>
      </w:pPr>
      <w:r>
        <w:t>Совершенствование умений выполнять разные способы разметки с помощью чертёжных инструментов. Освоение доступных художественных техник.</w:t>
      </w:r>
    </w:p>
    <w:p w:rsidR="003B46F0" w:rsidRDefault="00C01045">
      <w:pPr>
        <w:pStyle w:val="a3"/>
        <w:spacing w:before="2" w:line="249" w:lineRule="auto"/>
        <w:ind w:right="396" w:firstLine="225"/>
        <w:jc w:val="both"/>
      </w:pPr>
      <w: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w:t>
      </w:r>
      <w:r>
        <w:rPr>
          <w:spacing w:val="80"/>
        </w:rPr>
        <w:t xml:space="preserve"> </w:t>
      </w:r>
      <w:r>
        <w:t>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3B46F0" w:rsidRDefault="00C01045">
      <w:pPr>
        <w:pStyle w:val="a3"/>
        <w:spacing w:before="2" w:line="249" w:lineRule="auto"/>
        <w:ind w:right="417" w:firstLine="225"/>
        <w:jc w:val="both"/>
      </w:pPr>
      <w: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3B46F0" w:rsidRDefault="00C01045">
      <w:pPr>
        <w:pStyle w:val="a3"/>
        <w:spacing w:before="1"/>
        <w:ind w:left="706"/>
        <w:jc w:val="both"/>
      </w:pPr>
      <w:r>
        <w:rPr>
          <w:spacing w:val="-2"/>
        </w:rPr>
        <w:t>Комбинированное</w:t>
      </w:r>
      <w:r>
        <w:rPr>
          <w:spacing w:val="8"/>
        </w:rPr>
        <w:t xml:space="preserve"> </w:t>
      </w:r>
      <w:r>
        <w:rPr>
          <w:spacing w:val="-2"/>
        </w:rPr>
        <w:t>использование</w:t>
      </w:r>
      <w:r>
        <w:rPr>
          <w:spacing w:val="10"/>
        </w:rPr>
        <w:t xml:space="preserve"> </w:t>
      </w:r>
      <w:r>
        <w:rPr>
          <w:spacing w:val="-2"/>
        </w:rPr>
        <w:t>разных</w:t>
      </w:r>
      <w:r>
        <w:rPr>
          <w:spacing w:val="8"/>
        </w:rPr>
        <w:t xml:space="preserve"> </w:t>
      </w:r>
      <w:r>
        <w:rPr>
          <w:spacing w:val="-2"/>
        </w:rPr>
        <w:t>материалов.</w:t>
      </w:r>
    </w:p>
    <w:p w:rsidR="003B46F0" w:rsidRDefault="003B46F0">
      <w:pPr>
        <w:jc w:val="both"/>
        <w:sectPr w:rsidR="003B46F0">
          <w:pgSz w:w="11910" w:h="16840"/>
          <w:pgMar w:top="440" w:right="0" w:bottom="1500" w:left="600" w:header="0" w:footer="1301" w:gutter="0"/>
          <w:cols w:space="720"/>
        </w:sectPr>
      </w:pPr>
    </w:p>
    <w:p w:rsidR="003B46F0" w:rsidRDefault="00C01045">
      <w:pPr>
        <w:pStyle w:val="1"/>
        <w:numPr>
          <w:ilvl w:val="0"/>
          <w:numId w:val="124"/>
        </w:numPr>
        <w:tabs>
          <w:tab w:val="left" w:pos="680"/>
        </w:tabs>
        <w:spacing w:before="79"/>
        <w:ind w:left="680" w:hanging="205"/>
      </w:pPr>
      <w:r>
        <w:rPr>
          <w:spacing w:val="-2"/>
        </w:rPr>
        <w:lastRenderedPageBreak/>
        <w:t>Конструирование</w:t>
      </w:r>
      <w:r>
        <w:rPr>
          <w:spacing w:val="3"/>
        </w:rPr>
        <w:t xml:space="preserve"> </w:t>
      </w:r>
      <w:r>
        <w:rPr>
          <w:spacing w:val="-2"/>
        </w:rPr>
        <w:t>и</w:t>
      </w:r>
      <w:r>
        <w:rPr>
          <w:spacing w:val="1"/>
        </w:rPr>
        <w:t xml:space="preserve"> </w:t>
      </w:r>
      <w:r>
        <w:rPr>
          <w:spacing w:val="-2"/>
        </w:rPr>
        <w:t>моделирование</w:t>
      </w:r>
    </w:p>
    <w:p w:rsidR="003B46F0" w:rsidRDefault="003B46F0">
      <w:pPr>
        <w:pStyle w:val="a3"/>
        <w:spacing w:before="6"/>
        <w:ind w:left="0"/>
        <w:rPr>
          <w:b/>
        </w:rPr>
      </w:pPr>
    </w:p>
    <w:p w:rsidR="003B46F0" w:rsidRDefault="00C01045">
      <w:pPr>
        <w:pStyle w:val="a3"/>
        <w:ind w:left="706"/>
        <w:jc w:val="both"/>
      </w:pPr>
      <w:r>
        <w:t>Современные</w:t>
      </w:r>
      <w:r>
        <w:rPr>
          <w:spacing w:val="-13"/>
        </w:rPr>
        <w:t xml:space="preserve"> </w:t>
      </w:r>
      <w:r>
        <w:t>требования</w:t>
      </w:r>
      <w:r>
        <w:rPr>
          <w:spacing w:val="-12"/>
        </w:rPr>
        <w:t xml:space="preserve"> </w:t>
      </w:r>
      <w:r>
        <w:t>к</w:t>
      </w:r>
      <w:r>
        <w:rPr>
          <w:spacing w:val="-12"/>
        </w:rPr>
        <w:t xml:space="preserve"> </w:t>
      </w:r>
      <w:r>
        <w:t>техническим</w:t>
      </w:r>
      <w:r>
        <w:rPr>
          <w:spacing w:val="-6"/>
        </w:rPr>
        <w:t xml:space="preserve"> </w:t>
      </w:r>
      <w:r>
        <w:t>устройствам</w:t>
      </w:r>
      <w:r>
        <w:rPr>
          <w:spacing w:val="-10"/>
        </w:rPr>
        <w:t xml:space="preserve"> </w:t>
      </w:r>
      <w:r>
        <w:t>(экологичность,</w:t>
      </w:r>
      <w:r>
        <w:rPr>
          <w:spacing w:val="-9"/>
        </w:rPr>
        <w:t xml:space="preserve"> </w:t>
      </w:r>
      <w:r>
        <w:t>безопасность,</w:t>
      </w:r>
      <w:r>
        <w:rPr>
          <w:spacing w:val="-9"/>
        </w:rPr>
        <w:t xml:space="preserve"> </w:t>
      </w:r>
      <w:r>
        <w:t>эргономичность</w:t>
      </w:r>
      <w:r>
        <w:rPr>
          <w:spacing w:val="-12"/>
        </w:rPr>
        <w:t xml:space="preserve"> </w:t>
      </w:r>
      <w:r>
        <w:t>и</w:t>
      </w:r>
      <w:r>
        <w:rPr>
          <w:spacing w:val="-12"/>
        </w:rPr>
        <w:t xml:space="preserve"> </w:t>
      </w:r>
      <w:r>
        <w:rPr>
          <w:spacing w:val="-2"/>
        </w:rPr>
        <w:t>др.).</w:t>
      </w:r>
    </w:p>
    <w:p w:rsidR="003B46F0" w:rsidRDefault="00C01045">
      <w:pPr>
        <w:pStyle w:val="a3"/>
        <w:spacing w:before="10" w:line="249" w:lineRule="auto"/>
        <w:ind w:right="387" w:firstLine="230"/>
        <w:jc w:val="both"/>
      </w:pPr>
      <w: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 технологических</w:t>
      </w:r>
      <w:r>
        <w:rPr>
          <w:spacing w:val="-1"/>
        </w:rPr>
        <w:t xml:space="preserve"> </w:t>
      </w:r>
      <w:r>
        <w:t>проблем на всех</w:t>
      </w:r>
      <w:r>
        <w:rPr>
          <w:spacing w:val="-1"/>
        </w:rPr>
        <w:t xml:space="preserve"> </w:t>
      </w:r>
      <w:r>
        <w:t>этапах</w:t>
      </w:r>
      <w:r>
        <w:rPr>
          <w:spacing w:val="-6"/>
        </w:rPr>
        <w:t xml:space="preserve"> </w:t>
      </w:r>
      <w:r>
        <w:t>аналитического</w:t>
      </w:r>
      <w:r>
        <w:rPr>
          <w:spacing w:val="-1"/>
        </w:rPr>
        <w:t xml:space="preserve"> </w:t>
      </w:r>
      <w:r>
        <w:t>и</w:t>
      </w:r>
      <w:r>
        <w:rPr>
          <w:spacing w:val="-3"/>
        </w:rPr>
        <w:t xml:space="preserve"> </w:t>
      </w:r>
      <w:r>
        <w:t>технологического</w:t>
      </w:r>
      <w:r>
        <w:rPr>
          <w:spacing w:val="-1"/>
        </w:rPr>
        <w:t xml:space="preserve"> </w:t>
      </w:r>
      <w:r>
        <w:t>процесса при</w:t>
      </w:r>
      <w:r>
        <w:rPr>
          <w:spacing w:val="-3"/>
        </w:rPr>
        <w:t xml:space="preserve"> </w:t>
      </w:r>
      <w:r>
        <w:t>выполнении</w:t>
      </w:r>
      <w:r>
        <w:rPr>
          <w:spacing w:val="-3"/>
        </w:rPr>
        <w:t xml:space="preserve"> </w:t>
      </w:r>
      <w:r>
        <w:t>индивидуальных творческих и коллективных проектных работ.</w:t>
      </w:r>
    </w:p>
    <w:p w:rsidR="003B46F0" w:rsidRDefault="00C01045">
      <w:pPr>
        <w:pStyle w:val="a3"/>
        <w:spacing w:before="4" w:line="247" w:lineRule="auto"/>
        <w:ind w:right="408" w:firstLine="225"/>
        <w:jc w:val="both"/>
      </w:pPr>
      <w: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3B46F0" w:rsidRDefault="003B46F0">
      <w:pPr>
        <w:pStyle w:val="a3"/>
        <w:spacing w:before="20"/>
        <w:ind w:left="0"/>
      </w:pPr>
    </w:p>
    <w:p w:rsidR="003B46F0" w:rsidRDefault="00C01045">
      <w:pPr>
        <w:pStyle w:val="1"/>
        <w:numPr>
          <w:ilvl w:val="0"/>
          <w:numId w:val="124"/>
        </w:numPr>
        <w:tabs>
          <w:tab w:val="left" w:pos="676"/>
        </w:tabs>
        <w:ind w:left="676" w:hanging="201"/>
      </w:pPr>
      <w:r>
        <w:rPr>
          <w:spacing w:val="-2"/>
        </w:rPr>
        <w:t>Информационно-коммуникативные</w:t>
      </w:r>
      <w:r>
        <w:rPr>
          <w:spacing w:val="23"/>
        </w:rPr>
        <w:t xml:space="preserve"> </w:t>
      </w:r>
      <w:r>
        <w:rPr>
          <w:spacing w:val="-2"/>
        </w:rPr>
        <w:t>технологии</w:t>
      </w:r>
    </w:p>
    <w:p w:rsidR="003B46F0" w:rsidRDefault="003B46F0">
      <w:pPr>
        <w:pStyle w:val="a3"/>
        <w:spacing w:before="39"/>
        <w:ind w:left="0"/>
        <w:rPr>
          <w:b/>
        </w:rPr>
      </w:pPr>
    </w:p>
    <w:p w:rsidR="003B46F0" w:rsidRDefault="00C01045">
      <w:pPr>
        <w:pStyle w:val="a3"/>
        <w:ind w:left="706"/>
        <w:jc w:val="both"/>
      </w:pPr>
      <w:r>
        <w:t>Работа</w:t>
      </w:r>
      <w:r>
        <w:rPr>
          <w:spacing w:val="-5"/>
        </w:rPr>
        <w:t xml:space="preserve"> </w:t>
      </w:r>
      <w:r>
        <w:t>с</w:t>
      </w:r>
      <w:r>
        <w:rPr>
          <w:spacing w:val="-9"/>
        </w:rPr>
        <w:t xml:space="preserve"> </w:t>
      </w:r>
      <w:r>
        <w:t>доступной</w:t>
      </w:r>
      <w:r>
        <w:rPr>
          <w:spacing w:val="-8"/>
        </w:rPr>
        <w:t xml:space="preserve"> </w:t>
      </w:r>
      <w:r>
        <w:t>информацией</w:t>
      </w:r>
      <w:r>
        <w:rPr>
          <w:spacing w:val="-8"/>
        </w:rPr>
        <w:t xml:space="preserve"> </w:t>
      </w:r>
      <w:r>
        <w:t>в</w:t>
      </w:r>
      <w:r>
        <w:rPr>
          <w:spacing w:val="-6"/>
        </w:rPr>
        <w:t xml:space="preserve"> </w:t>
      </w:r>
      <w:r>
        <w:t>Интернете</w:t>
      </w:r>
      <w:r>
        <w:rPr>
          <w:vertAlign w:val="superscript"/>
        </w:rPr>
        <w:t>8</w:t>
      </w:r>
      <w:r>
        <w:rPr>
          <w:spacing w:val="-4"/>
        </w:rPr>
        <w:t xml:space="preserve"> </w:t>
      </w:r>
      <w:r>
        <w:t>и</w:t>
      </w:r>
      <w:r>
        <w:rPr>
          <w:spacing w:val="-8"/>
        </w:rPr>
        <w:t xml:space="preserve"> </w:t>
      </w:r>
      <w:r>
        <w:t>на</w:t>
      </w:r>
      <w:r>
        <w:rPr>
          <w:spacing w:val="-4"/>
        </w:rPr>
        <w:t xml:space="preserve"> </w:t>
      </w:r>
      <w:r>
        <w:t>цифровых</w:t>
      </w:r>
      <w:r>
        <w:rPr>
          <w:spacing w:val="-6"/>
        </w:rPr>
        <w:t xml:space="preserve"> </w:t>
      </w:r>
      <w:r>
        <w:t>носителях</w:t>
      </w:r>
      <w:r>
        <w:rPr>
          <w:spacing w:val="-6"/>
        </w:rPr>
        <w:t xml:space="preserve"> </w:t>
      </w:r>
      <w:r>
        <w:rPr>
          <w:spacing w:val="-2"/>
        </w:rPr>
        <w:t>информации.</w:t>
      </w:r>
    </w:p>
    <w:p w:rsidR="003B46F0" w:rsidRDefault="00C01045">
      <w:pPr>
        <w:pStyle w:val="a3"/>
        <w:spacing w:line="249" w:lineRule="auto"/>
        <w:ind w:right="392" w:firstLine="225"/>
        <w:jc w:val="both"/>
      </w:pPr>
      <w:r>
        <w:t>Электронные и медиаресурсы в художественно-конструкторской, проектной, предметной преобразующей деятельности. Работа с готовыми цифровыми</w:t>
      </w:r>
      <w:r>
        <w:rPr>
          <w:spacing w:val="-3"/>
        </w:rPr>
        <w:t xml:space="preserve"> </w:t>
      </w:r>
      <w:r>
        <w:t>материалами. Поиск дополнительной информации по тематике творческих и</w:t>
      </w:r>
      <w:r>
        <w:rPr>
          <w:spacing w:val="-1"/>
        </w:rPr>
        <w:t xml:space="preserve"> </w:t>
      </w:r>
      <w:r>
        <w:t>проектных</w:t>
      </w:r>
      <w:r>
        <w:rPr>
          <w:spacing w:val="-4"/>
        </w:rPr>
        <w:t xml:space="preserve"> </w:t>
      </w:r>
      <w:r>
        <w:t>работ, использование</w:t>
      </w:r>
      <w:r>
        <w:rPr>
          <w:spacing w:val="-7"/>
        </w:rPr>
        <w:t xml:space="preserve"> </w:t>
      </w:r>
      <w:r>
        <w:t>рисунков из ресурса компьютера в</w:t>
      </w:r>
      <w:r>
        <w:rPr>
          <w:spacing w:val="-3"/>
        </w:rPr>
        <w:t xml:space="preserve"> </w:t>
      </w:r>
      <w:r>
        <w:t>оформлении</w:t>
      </w:r>
      <w:r>
        <w:rPr>
          <w:spacing w:val="-1"/>
        </w:rPr>
        <w:t xml:space="preserve"> </w:t>
      </w:r>
      <w:r>
        <w:t>изделий</w:t>
      </w:r>
      <w:r>
        <w:rPr>
          <w:spacing w:val="-1"/>
        </w:rPr>
        <w:t xml:space="preserve"> </w:t>
      </w:r>
      <w:r>
        <w:t>и</w:t>
      </w:r>
      <w:r>
        <w:rPr>
          <w:spacing w:val="-6"/>
        </w:rPr>
        <w:t xml:space="preserve"> </w:t>
      </w:r>
      <w:r>
        <w:t>др.</w:t>
      </w:r>
      <w:r>
        <w:rPr>
          <w:spacing w:val="-1"/>
        </w:rPr>
        <w:t xml:space="preserve"> </w:t>
      </w:r>
      <w:r>
        <w:t>Создание</w:t>
      </w:r>
      <w:r>
        <w:rPr>
          <w:spacing w:val="-2"/>
        </w:rPr>
        <w:t xml:space="preserve"> </w:t>
      </w:r>
      <w:r>
        <w:t>презентаций</w:t>
      </w:r>
      <w:r>
        <w:rPr>
          <w:spacing w:val="-1"/>
        </w:rPr>
        <w:t xml:space="preserve"> </w:t>
      </w:r>
      <w:r>
        <w:t>в программе PowerPoint или другой.</w:t>
      </w:r>
    </w:p>
    <w:p w:rsidR="003B46F0" w:rsidRDefault="003B46F0">
      <w:pPr>
        <w:pStyle w:val="a3"/>
        <w:spacing w:before="19"/>
        <w:ind w:left="0"/>
      </w:pPr>
    </w:p>
    <w:p w:rsidR="003B46F0" w:rsidRDefault="00C01045">
      <w:pPr>
        <w:pStyle w:val="1"/>
      </w:pPr>
      <w:r>
        <w:t>Универсальные</w:t>
      </w:r>
      <w:r>
        <w:rPr>
          <w:spacing w:val="-12"/>
        </w:rPr>
        <w:t xml:space="preserve"> </w:t>
      </w:r>
      <w:r>
        <w:t>учебные</w:t>
      </w:r>
      <w:r>
        <w:rPr>
          <w:spacing w:val="-12"/>
        </w:rPr>
        <w:t xml:space="preserve"> </w:t>
      </w:r>
      <w:r>
        <w:rPr>
          <w:spacing w:val="-2"/>
        </w:rPr>
        <w:t>действия</w:t>
      </w:r>
    </w:p>
    <w:p w:rsidR="003B46F0" w:rsidRDefault="003B46F0">
      <w:pPr>
        <w:pStyle w:val="a3"/>
        <w:spacing w:before="5"/>
        <w:ind w:left="0"/>
        <w:rPr>
          <w:b/>
        </w:rPr>
      </w:pPr>
    </w:p>
    <w:p w:rsidR="003B46F0" w:rsidRDefault="00C01045">
      <w:pPr>
        <w:ind w:left="706"/>
        <w:rPr>
          <w:sz w:val="20"/>
        </w:rPr>
      </w:pPr>
      <w:r>
        <w:rPr>
          <w:i/>
          <w:spacing w:val="-2"/>
          <w:sz w:val="20"/>
        </w:rPr>
        <w:t>Познавательные</w:t>
      </w:r>
      <w:r>
        <w:rPr>
          <w:i/>
          <w:spacing w:val="11"/>
          <w:sz w:val="20"/>
        </w:rPr>
        <w:t xml:space="preserve"> </w:t>
      </w:r>
      <w:r>
        <w:rPr>
          <w:i/>
          <w:spacing w:val="-4"/>
          <w:sz w:val="20"/>
        </w:rPr>
        <w:t>УУД</w:t>
      </w:r>
      <w:r>
        <w:rPr>
          <w:spacing w:val="-4"/>
          <w:sz w:val="20"/>
        </w:rPr>
        <w:t>:</w:t>
      </w:r>
    </w:p>
    <w:p w:rsidR="003B46F0" w:rsidRDefault="00C01045">
      <w:pPr>
        <w:pStyle w:val="a3"/>
        <w:spacing w:before="2" w:line="249" w:lineRule="auto"/>
        <w:ind w:left="1042" w:right="423"/>
      </w:pPr>
      <w:r>
        <w:t>ориентироваться</w:t>
      </w:r>
      <w:r>
        <w:rPr>
          <w:spacing w:val="-2"/>
        </w:rPr>
        <w:t xml:space="preserve"> </w:t>
      </w:r>
      <w:r>
        <w:t>в терминах, используемых в</w:t>
      </w:r>
      <w:r>
        <w:rPr>
          <w:spacing w:val="-1"/>
        </w:rPr>
        <w:t xml:space="preserve"> </w:t>
      </w:r>
      <w:r>
        <w:t>технологии, использовать их</w:t>
      </w:r>
      <w:r>
        <w:rPr>
          <w:spacing w:val="-2"/>
        </w:rPr>
        <w:t xml:space="preserve"> </w:t>
      </w:r>
      <w:r>
        <w:t>в ответах на вопросы</w:t>
      </w:r>
      <w:r>
        <w:rPr>
          <w:spacing w:val="-3"/>
        </w:rPr>
        <w:t xml:space="preserve"> </w:t>
      </w:r>
      <w:r>
        <w:t>и</w:t>
      </w:r>
      <w:r>
        <w:rPr>
          <w:spacing w:val="-4"/>
        </w:rPr>
        <w:t xml:space="preserve"> </w:t>
      </w:r>
      <w:r>
        <w:t>высказываниях (в пределах изученного);</w:t>
      </w:r>
    </w:p>
    <w:p w:rsidR="003B46F0" w:rsidRDefault="00C01045">
      <w:pPr>
        <w:pStyle w:val="a3"/>
        <w:spacing w:before="1"/>
        <w:ind w:left="1042"/>
      </w:pPr>
      <w:r>
        <w:t>анализировать</w:t>
      </w:r>
      <w:r>
        <w:rPr>
          <w:spacing w:val="-12"/>
        </w:rPr>
        <w:t xml:space="preserve"> </w:t>
      </w:r>
      <w:r>
        <w:t>конструкции</w:t>
      </w:r>
      <w:r>
        <w:rPr>
          <w:spacing w:val="-12"/>
        </w:rPr>
        <w:t xml:space="preserve"> </w:t>
      </w:r>
      <w:r>
        <w:t>предложенных</w:t>
      </w:r>
      <w:r>
        <w:rPr>
          <w:spacing w:val="-12"/>
        </w:rPr>
        <w:t xml:space="preserve"> </w:t>
      </w:r>
      <w:r>
        <w:t>образцов</w:t>
      </w:r>
      <w:r>
        <w:rPr>
          <w:spacing w:val="-10"/>
        </w:rPr>
        <w:t xml:space="preserve"> </w:t>
      </w:r>
      <w:r>
        <w:rPr>
          <w:spacing w:val="-2"/>
        </w:rPr>
        <w:t>изделий;</w:t>
      </w:r>
    </w:p>
    <w:p w:rsidR="003B46F0" w:rsidRDefault="00C01045">
      <w:pPr>
        <w:pStyle w:val="a3"/>
        <w:spacing w:before="1" w:line="254" w:lineRule="auto"/>
        <w:ind w:left="1042"/>
      </w:pPr>
      <w:r>
        <w:t>конструировать</w:t>
      </w:r>
      <w:r>
        <w:rPr>
          <w:spacing w:val="26"/>
        </w:rPr>
        <w:t xml:space="preserve"> </w:t>
      </w:r>
      <w:r>
        <w:t>и моделировать</w:t>
      </w:r>
      <w:r>
        <w:rPr>
          <w:spacing w:val="27"/>
        </w:rPr>
        <w:t xml:space="preserve"> </w:t>
      </w:r>
      <w:r>
        <w:t>изделия</w:t>
      </w:r>
      <w:r>
        <w:rPr>
          <w:spacing w:val="26"/>
        </w:rPr>
        <w:t xml:space="preserve"> </w:t>
      </w:r>
      <w:r>
        <w:t>из</w:t>
      </w:r>
      <w:r>
        <w:rPr>
          <w:spacing w:val="24"/>
        </w:rPr>
        <w:t xml:space="preserve"> </w:t>
      </w:r>
      <w:r>
        <w:t>различных материалов</w:t>
      </w:r>
      <w:r>
        <w:rPr>
          <w:spacing w:val="29"/>
        </w:rPr>
        <w:t xml:space="preserve"> </w:t>
      </w:r>
      <w:r>
        <w:t>по образцу,</w:t>
      </w:r>
      <w:r>
        <w:rPr>
          <w:spacing w:val="30"/>
        </w:rPr>
        <w:t xml:space="preserve"> </w:t>
      </w:r>
      <w:r>
        <w:t>рисунку,</w:t>
      </w:r>
      <w:r>
        <w:rPr>
          <w:spacing w:val="30"/>
        </w:rPr>
        <w:t xml:space="preserve"> </w:t>
      </w:r>
      <w:r>
        <w:t>простейшему чертежу, эскизу, схеме с использованием общепринятых условных обозначений и по заданным условиям;</w:t>
      </w:r>
    </w:p>
    <w:p w:rsidR="003B46F0" w:rsidRDefault="00C01045">
      <w:pPr>
        <w:pStyle w:val="a3"/>
        <w:spacing w:line="249" w:lineRule="auto"/>
        <w:ind w:left="1042"/>
      </w:pPr>
      <w:r>
        <w:t>выстраивать</w:t>
      </w:r>
      <w:r>
        <w:rPr>
          <w:spacing w:val="40"/>
        </w:rPr>
        <w:t xml:space="preserve"> </w:t>
      </w:r>
      <w:r>
        <w:t>последовательность</w:t>
      </w:r>
      <w:r>
        <w:rPr>
          <w:spacing w:val="40"/>
        </w:rPr>
        <w:t xml:space="preserve"> </w:t>
      </w:r>
      <w:r>
        <w:t>практических</w:t>
      </w:r>
      <w:r>
        <w:rPr>
          <w:spacing w:val="40"/>
        </w:rPr>
        <w:t xml:space="preserve"> </w:t>
      </w:r>
      <w:r>
        <w:t>действий</w:t>
      </w:r>
      <w:r>
        <w:rPr>
          <w:spacing w:val="40"/>
        </w:rPr>
        <w:t xml:space="preserve"> </w:t>
      </w:r>
      <w:r>
        <w:t>и</w:t>
      </w:r>
      <w:r>
        <w:rPr>
          <w:spacing w:val="40"/>
        </w:rPr>
        <w:t xml:space="preserve"> </w:t>
      </w:r>
      <w:r>
        <w:t>технологических</w:t>
      </w:r>
      <w:r>
        <w:rPr>
          <w:spacing w:val="40"/>
        </w:rPr>
        <w:t xml:space="preserve"> </w:t>
      </w:r>
      <w:r>
        <w:t>операций;</w:t>
      </w:r>
      <w:r>
        <w:rPr>
          <w:spacing w:val="40"/>
        </w:rPr>
        <w:t xml:space="preserve"> </w:t>
      </w:r>
      <w:r>
        <w:t>подбирать</w:t>
      </w:r>
      <w:r>
        <w:rPr>
          <w:spacing w:val="40"/>
        </w:rPr>
        <w:t xml:space="preserve"> </w:t>
      </w:r>
      <w:r>
        <w:t>материал</w:t>
      </w:r>
      <w:r>
        <w:rPr>
          <w:spacing w:val="40"/>
        </w:rPr>
        <w:t xml:space="preserve"> </w:t>
      </w:r>
      <w:r>
        <w:t>и инструменты; выполнять экономную разметку; сборку, отделку изделия;</w:t>
      </w:r>
    </w:p>
    <w:p w:rsidR="003B46F0" w:rsidRDefault="00C01045">
      <w:pPr>
        <w:pStyle w:val="a3"/>
        <w:ind w:left="1042"/>
      </w:pPr>
      <w:r>
        <w:t>решать</w:t>
      </w:r>
      <w:r>
        <w:rPr>
          <w:spacing w:val="-7"/>
        </w:rPr>
        <w:t xml:space="preserve"> </w:t>
      </w:r>
      <w:r>
        <w:t>простые</w:t>
      </w:r>
      <w:r>
        <w:rPr>
          <w:spacing w:val="-9"/>
        </w:rPr>
        <w:t xml:space="preserve"> </w:t>
      </w:r>
      <w:r>
        <w:t>задачи</w:t>
      </w:r>
      <w:r>
        <w:rPr>
          <w:spacing w:val="-8"/>
        </w:rPr>
        <w:t xml:space="preserve"> </w:t>
      </w:r>
      <w:r>
        <w:t>на</w:t>
      </w:r>
      <w:r>
        <w:rPr>
          <w:spacing w:val="-4"/>
        </w:rPr>
        <w:t xml:space="preserve"> </w:t>
      </w:r>
      <w:r>
        <w:t>преобразование</w:t>
      </w:r>
      <w:r>
        <w:rPr>
          <w:spacing w:val="-9"/>
        </w:rPr>
        <w:t xml:space="preserve"> </w:t>
      </w:r>
      <w:r>
        <w:rPr>
          <w:spacing w:val="-2"/>
        </w:rPr>
        <w:t>конструкции;</w:t>
      </w:r>
    </w:p>
    <w:p w:rsidR="003B46F0" w:rsidRDefault="00C01045">
      <w:pPr>
        <w:pStyle w:val="a3"/>
        <w:ind w:left="1042"/>
      </w:pPr>
      <w:r>
        <w:t>выполнять</w:t>
      </w:r>
      <w:r>
        <w:rPr>
          <w:spacing w:val="-12"/>
        </w:rPr>
        <w:t xml:space="preserve"> </w:t>
      </w:r>
      <w:r>
        <w:t>работу</w:t>
      </w:r>
      <w:r>
        <w:rPr>
          <w:spacing w:val="-12"/>
        </w:rPr>
        <w:t xml:space="preserve"> </w:t>
      </w:r>
      <w:r>
        <w:t>в</w:t>
      </w:r>
      <w:r>
        <w:rPr>
          <w:spacing w:val="-6"/>
        </w:rPr>
        <w:t xml:space="preserve"> </w:t>
      </w:r>
      <w:r>
        <w:t>соответствии</w:t>
      </w:r>
      <w:r>
        <w:rPr>
          <w:spacing w:val="-8"/>
        </w:rPr>
        <w:t xml:space="preserve"> </w:t>
      </w:r>
      <w:r>
        <w:t>с</w:t>
      </w:r>
      <w:r>
        <w:rPr>
          <w:spacing w:val="-9"/>
        </w:rPr>
        <w:t xml:space="preserve"> </w:t>
      </w:r>
      <w:r>
        <w:t>инструкцией,</w:t>
      </w:r>
      <w:r>
        <w:rPr>
          <w:spacing w:val="-1"/>
        </w:rPr>
        <w:t xml:space="preserve"> </w:t>
      </w:r>
      <w:r>
        <w:t>устной</w:t>
      </w:r>
      <w:r>
        <w:rPr>
          <w:spacing w:val="-4"/>
        </w:rPr>
        <w:t xml:space="preserve"> </w:t>
      </w:r>
      <w:r>
        <w:t>или</w:t>
      </w:r>
      <w:r>
        <w:rPr>
          <w:spacing w:val="-8"/>
        </w:rPr>
        <w:t xml:space="preserve"> </w:t>
      </w:r>
      <w:r>
        <w:rPr>
          <w:spacing w:val="-2"/>
        </w:rPr>
        <w:t>письменной;</w:t>
      </w:r>
    </w:p>
    <w:p w:rsidR="003B46F0" w:rsidRDefault="00C01045">
      <w:pPr>
        <w:pStyle w:val="a3"/>
        <w:spacing w:line="249" w:lineRule="auto"/>
        <w:ind w:left="1042" w:right="547"/>
      </w:pPr>
      <w:r>
        <w:t>соотносить</w:t>
      </w:r>
      <w:r>
        <w:rPr>
          <w:spacing w:val="40"/>
        </w:rPr>
        <w:t xml:space="preserve"> </w:t>
      </w:r>
      <w:r>
        <w:t>результат</w:t>
      </w:r>
      <w:r>
        <w:rPr>
          <w:spacing w:val="40"/>
        </w:rPr>
        <w:t xml:space="preserve"> </w:t>
      </w:r>
      <w:r>
        <w:t>работы</w:t>
      </w:r>
      <w:r>
        <w:rPr>
          <w:spacing w:val="40"/>
        </w:rPr>
        <w:t xml:space="preserve"> </w:t>
      </w:r>
      <w:r>
        <w:t>с</w:t>
      </w:r>
      <w:r>
        <w:rPr>
          <w:spacing w:val="40"/>
        </w:rPr>
        <w:t xml:space="preserve"> </w:t>
      </w:r>
      <w:r>
        <w:t>заданным</w:t>
      </w:r>
      <w:r>
        <w:rPr>
          <w:spacing w:val="40"/>
        </w:rPr>
        <w:t xml:space="preserve"> </w:t>
      </w:r>
      <w:r>
        <w:t>алгоритмом,</w:t>
      </w:r>
      <w:r>
        <w:rPr>
          <w:spacing w:val="40"/>
        </w:rPr>
        <w:t xml:space="preserve"> </w:t>
      </w:r>
      <w:r>
        <w:t>проверять</w:t>
      </w:r>
      <w:r>
        <w:rPr>
          <w:spacing w:val="40"/>
        </w:rPr>
        <w:t xml:space="preserve"> </w:t>
      </w:r>
      <w:r>
        <w:t>изделия</w:t>
      </w:r>
      <w:r>
        <w:rPr>
          <w:spacing w:val="40"/>
        </w:rPr>
        <w:t xml:space="preserve"> </w:t>
      </w:r>
      <w:r>
        <w:t>в</w:t>
      </w:r>
      <w:r>
        <w:rPr>
          <w:spacing w:val="40"/>
        </w:rPr>
        <w:t xml:space="preserve"> </w:t>
      </w:r>
      <w:r>
        <w:t>действии,</w:t>
      </w:r>
      <w:r>
        <w:rPr>
          <w:spacing w:val="40"/>
        </w:rPr>
        <w:t xml:space="preserve"> </w:t>
      </w:r>
      <w:r>
        <w:t>вносить</w:t>
      </w:r>
      <w:r>
        <w:rPr>
          <w:spacing w:val="40"/>
        </w:rPr>
        <w:t xml:space="preserve"> </w:t>
      </w:r>
      <w:r>
        <w:t>необходимые дополнения и изменения;</w:t>
      </w:r>
    </w:p>
    <w:p w:rsidR="003B46F0" w:rsidRDefault="00C01045">
      <w:pPr>
        <w:pStyle w:val="a3"/>
        <w:spacing w:before="1" w:line="249" w:lineRule="auto"/>
        <w:ind w:left="1042"/>
      </w:pPr>
      <w:r>
        <w:t>классифицировать изделия по</w:t>
      </w:r>
      <w:r>
        <w:rPr>
          <w:spacing w:val="-3"/>
        </w:rPr>
        <w:t xml:space="preserve"> </w:t>
      </w:r>
      <w:r>
        <w:t>самостоятельно предложенному</w:t>
      </w:r>
      <w:r>
        <w:rPr>
          <w:spacing w:val="-2"/>
        </w:rPr>
        <w:t xml:space="preserve"> </w:t>
      </w:r>
      <w:r>
        <w:t>существенному</w:t>
      </w:r>
      <w:r>
        <w:rPr>
          <w:spacing w:val="-7"/>
        </w:rPr>
        <w:t xml:space="preserve"> </w:t>
      </w:r>
      <w:r>
        <w:t>признаку</w:t>
      </w:r>
      <w:r>
        <w:rPr>
          <w:spacing w:val="-8"/>
        </w:rPr>
        <w:t xml:space="preserve"> </w:t>
      </w:r>
      <w:r>
        <w:t>(используемый материал, форма, размер, назначение, способ сборки);</w:t>
      </w:r>
    </w:p>
    <w:p w:rsidR="003B46F0" w:rsidRDefault="00C01045">
      <w:pPr>
        <w:pStyle w:val="a3"/>
        <w:spacing w:before="2" w:line="252" w:lineRule="auto"/>
        <w:ind w:left="1042" w:right="547"/>
      </w:pPr>
      <w:r>
        <w:t>выполнять</w:t>
      </w:r>
      <w:r>
        <w:rPr>
          <w:spacing w:val="40"/>
        </w:rPr>
        <w:t xml:space="preserve"> </w:t>
      </w:r>
      <w:r>
        <w:t>действия</w:t>
      </w:r>
      <w:r>
        <w:rPr>
          <w:spacing w:val="40"/>
        </w:rPr>
        <w:t xml:space="preserve"> </w:t>
      </w:r>
      <w:r>
        <w:t>анализа</w:t>
      </w:r>
      <w:r>
        <w:rPr>
          <w:spacing w:val="40"/>
        </w:rPr>
        <w:t xml:space="preserve"> </w:t>
      </w:r>
      <w:r>
        <w:t>и</w:t>
      </w:r>
      <w:r>
        <w:rPr>
          <w:spacing w:val="40"/>
        </w:rPr>
        <w:t xml:space="preserve"> </w:t>
      </w:r>
      <w:r>
        <w:t>синтеза,</w:t>
      </w:r>
      <w:r>
        <w:rPr>
          <w:spacing w:val="40"/>
        </w:rPr>
        <w:t xml:space="preserve"> </w:t>
      </w:r>
      <w:r>
        <w:t>сравнения,</w:t>
      </w:r>
      <w:r>
        <w:rPr>
          <w:spacing w:val="40"/>
        </w:rPr>
        <w:t xml:space="preserve"> </w:t>
      </w:r>
      <w:r>
        <w:t>классификации</w:t>
      </w:r>
      <w:r>
        <w:rPr>
          <w:spacing w:val="40"/>
        </w:rPr>
        <w:t xml:space="preserve"> </w:t>
      </w:r>
      <w:r>
        <w:t>предметов/изделий</w:t>
      </w:r>
      <w:r>
        <w:rPr>
          <w:spacing w:val="40"/>
        </w:rPr>
        <w:t xml:space="preserve"> </w:t>
      </w:r>
      <w:r>
        <w:t>с</w:t>
      </w:r>
      <w:r>
        <w:rPr>
          <w:spacing w:val="40"/>
        </w:rPr>
        <w:t xml:space="preserve"> </w:t>
      </w:r>
      <w:r>
        <w:t>учётом</w:t>
      </w:r>
      <w:r>
        <w:rPr>
          <w:spacing w:val="75"/>
        </w:rPr>
        <w:t xml:space="preserve"> </w:t>
      </w:r>
      <w:r>
        <w:t>указанных</w:t>
      </w:r>
      <w:r>
        <w:rPr>
          <w:spacing w:val="40"/>
        </w:rPr>
        <w:t xml:space="preserve"> </w:t>
      </w:r>
      <w:r>
        <w:rPr>
          <w:spacing w:val="-2"/>
        </w:rPr>
        <w:t>критериев;</w:t>
      </w:r>
    </w:p>
    <w:p w:rsidR="003B46F0" w:rsidRDefault="00C01045">
      <w:pPr>
        <w:pStyle w:val="a3"/>
        <w:spacing w:before="2" w:line="249" w:lineRule="auto"/>
        <w:ind w:left="1042"/>
      </w:pPr>
      <w:r>
        <w:t>анализировать</w:t>
      </w:r>
      <w:r>
        <w:rPr>
          <w:spacing w:val="80"/>
        </w:rPr>
        <w:t xml:space="preserve"> </w:t>
      </w:r>
      <w:r>
        <w:t>устройство</w:t>
      </w:r>
      <w:r>
        <w:rPr>
          <w:spacing w:val="80"/>
        </w:rPr>
        <w:t xml:space="preserve"> </w:t>
      </w:r>
      <w:r>
        <w:t>простых</w:t>
      </w:r>
      <w:r>
        <w:rPr>
          <w:spacing w:val="80"/>
        </w:rPr>
        <w:t xml:space="preserve"> </w:t>
      </w:r>
      <w:r>
        <w:t>изделий</w:t>
      </w:r>
      <w:r>
        <w:rPr>
          <w:spacing w:val="80"/>
        </w:rPr>
        <w:t xml:space="preserve"> </w:t>
      </w:r>
      <w:r>
        <w:t>по</w:t>
      </w:r>
      <w:r>
        <w:rPr>
          <w:spacing w:val="80"/>
        </w:rPr>
        <w:t xml:space="preserve"> </w:t>
      </w:r>
      <w:r>
        <w:t>образцу,</w:t>
      </w:r>
      <w:r>
        <w:rPr>
          <w:spacing w:val="80"/>
        </w:rPr>
        <w:t xml:space="preserve"> </w:t>
      </w:r>
      <w:r>
        <w:t>рисунку,</w:t>
      </w:r>
      <w:r>
        <w:rPr>
          <w:spacing w:val="80"/>
        </w:rPr>
        <w:t xml:space="preserve"> </w:t>
      </w:r>
      <w:r>
        <w:t>выделять</w:t>
      </w:r>
      <w:r>
        <w:rPr>
          <w:spacing w:val="80"/>
        </w:rPr>
        <w:t xml:space="preserve"> </w:t>
      </w:r>
      <w:r>
        <w:t>основные</w:t>
      </w:r>
      <w:r>
        <w:rPr>
          <w:spacing w:val="80"/>
        </w:rPr>
        <w:t xml:space="preserve"> </w:t>
      </w:r>
      <w:r>
        <w:t>и</w:t>
      </w:r>
      <w:r>
        <w:rPr>
          <w:spacing w:val="80"/>
        </w:rPr>
        <w:t xml:space="preserve"> </w:t>
      </w:r>
      <w:r>
        <w:t>второстепенные составляющие конструкции.</w:t>
      </w:r>
    </w:p>
    <w:p w:rsidR="003B46F0" w:rsidRDefault="00C01045">
      <w:pPr>
        <w:spacing w:before="2"/>
        <w:ind w:left="706"/>
        <w:rPr>
          <w:sz w:val="20"/>
        </w:rPr>
      </w:pPr>
      <w:r>
        <w:rPr>
          <w:i/>
          <w:sz w:val="20"/>
        </w:rPr>
        <w:t>Работа</w:t>
      </w:r>
      <w:r>
        <w:rPr>
          <w:i/>
          <w:spacing w:val="-3"/>
          <w:sz w:val="20"/>
        </w:rPr>
        <w:t xml:space="preserve"> </w:t>
      </w:r>
      <w:r>
        <w:rPr>
          <w:i/>
          <w:sz w:val="20"/>
        </w:rPr>
        <w:t>с</w:t>
      </w:r>
      <w:r>
        <w:rPr>
          <w:i/>
          <w:spacing w:val="-4"/>
          <w:sz w:val="20"/>
        </w:rPr>
        <w:t xml:space="preserve"> </w:t>
      </w:r>
      <w:r>
        <w:rPr>
          <w:i/>
          <w:spacing w:val="-2"/>
          <w:sz w:val="20"/>
        </w:rPr>
        <w:t>информацией</w:t>
      </w:r>
      <w:r>
        <w:rPr>
          <w:spacing w:val="-2"/>
          <w:sz w:val="20"/>
        </w:rPr>
        <w:t>:</w:t>
      </w:r>
    </w:p>
    <w:p w:rsidR="003B46F0" w:rsidRDefault="00C01045">
      <w:pPr>
        <w:pStyle w:val="a3"/>
        <w:spacing w:line="249" w:lineRule="auto"/>
        <w:ind w:left="1042" w:right="413"/>
      </w:pPr>
      <w:r>
        <w:t>находить</w:t>
      </w:r>
      <w:r>
        <w:rPr>
          <w:spacing w:val="-4"/>
        </w:rPr>
        <w:t xml:space="preserve"> </w:t>
      </w:r>
      <w:r>
        <w:t>необходимую</w:t>
      </w:r>
      <w:r>
        <w:rPr>
          <w:spacing w:val="-5"/>
        </w:rPr>
        <w:t xml:space="preserve"> </w:t>
      </w:r>
      <w:r>
        <w:t>для</w:t>
      </w:r>
      <w:r>
        <w:rPr>
          <w:spacing w:val="-4"/>
        </w:rPr>
        <w:t xml:space="preserve"> </w:t>
      </w:r>
      <w:r>
        <w:t>выполнения</w:t>
      </w:r>
      <w:r>
        <w:rPr>
          <w:spacing w:val="-4"/>
        </w:rPr>
        <w:t xml:space="preserve"> </w:t>
      </w:r>
      <w:r>
        <w:t>работы информацию, пользуясь</w:t>
      </w:r>
      <w:r>
        <w:rPr>
          <w:spacing w:val="-4"/>
        </w:rPr>
        <w:t xml:space="preserve"> </w:t>
      </w:r>
      <w:r>
        <w:t>различными</w:t>
      </w:r>
      <w:r>
        <w:rPr>
          <w:spacing w:val="-5"/>
        </w:rPr>
        <w:t xml:space="preserve"> </w:t>
      </w:r>
      <w:r>
        <w:t>источниками,</w:t>
      </w:r>
      <w:r>
        <w:rPr>
          <w:spacing w:val="-1"/>
        </w:rPr>
        <w:t xml:space="preserve"> </w:t>
      </w:r>
      <w:r>
        <w:t>анализировать её и отбирать в соответствии с решаемой задачей;</w:t>
      </w:r>
    </w:p>
    <w:p w:rsidR="003B46F0" w:rsidRDefault="00C01045">
      <w:pPr>
        <w:pStyle w:val="a3"/>
        <w:spacing w:before="2"/>
        <w:ind w:left="1042"/>
      </w:pPr>
      <w:r>
        <w:t>на</w:t>
      </w:r>
      <w:r>
        <w:rPr>
          <w:spacing w:val="-8"/>
        </w:rPr>
        <w:t xml:space="preserve"> </w:t>
      </w:r>
      <w:r>
        <w:t>основе</w:t>
      </w:r>
      <w:r>
        <w:rPr>
          <w:spacing w:val="-11"/>
        </w:rPr>
        <w:t xml:space="preserve"> </w:t>
      </w:r>
      <w:r>
        <w:t>анализа</w:t>
      </w:r>
      <w:r>
        <w:rPr>
          <w:spacing w:val="-6"/>
        </w:rPr>
        <w:t xml:space="preserve"> </w:t>
      </w:r>
      <w:r>
        <w:t>информации</w:t>
      </w:r>
      <w:r>
        <w:rPr>
          <w:spacing w:val="-10"/>
        </w:rPr>
        <w:t xml:space="preserve"> </w:t>
      </w:r>
      <w:r>
        <w:t>производить</w:t>
      </w:r>
      <w:r>
        <w:rPr>
          <w:spacing w:val="-10"/>
        </w:rPr>
        <w:t xml:space="preserve"> </w:t>
      </w:r>
      <w:r>
        <w:t>выбор</w:t>
      </w:r>
      <w:r>
        <w:rPr>
          <w:spacing w:val="-9"/>
        </w:rPr>
        <w:t xml:space="preserve"> </w:t>
      </w:r>
      <w:r>
        <w:t>наиболее</w:t>
      </w:r>
      <w:r>
        <w:rPr>
          <w:spacing w:val="-11"/>
        </w:rPr>
        <w:t xml:space="preserve"> </w:t>
      </w:r>
      <w:r>
        <w:t>эффективных</w:t>
      </w:r>
      <w:r>
        <w:rPr>
          <w:spacing w:val="-8"/>
        </w:rPr>
        <w:t xml:space="preserve"> </w:t>
      </w:r>
      <w:r>
        <w:t>способов</w:t>
      </w:r>
      <w:r>
        <w:rPr>
          <w:spacing w:val="-7"/>
        </w:rPr>
        <w:t xml:space="preserve"> </w:t>
      </w:r>
      <w:r>
        <w:rPr>
          <w:spacing w:val="-2"/>
        </w:rPr>
        <w:t>работы;</w:t>
      </w:r>
    </w:p>
    <w:p w:rsidR="003B46F0" w:rsidRDefault="00C01045">
      <w:pPr>
        <w:pStyle w:val="a3"/>
        <w:spacing w:before="1" w:line="249" w:lineRule="auto"/>
        <w:ind w:left="1042" w:right="547"/>
      </w:pPr>
      <w:r>
        <w:t>использовать знаково-символические средства</w:t>
      </w:r>
      <w:r>
        <w:rPr>
          <w:spacing w:val="27"/>
        </w:rPr>
        <w:t xml:space="preserve"> </w:t>
      </w:r>
      <w:r>
        <w:t>для решения задач в</w:t>
      </w:r>
      <w:r>
        <w:rPr>
          <w:spacing w:val="25"/>
        </w:rPr>
        <w:t xml:space="preserve"> </w:t>
      </w:r>
      <w:r>
        <w:t>умственной или материализованной форме, выполнять действия моделирования, работать с моделями;</w:t>
      </w:r>
    </w:p>
    <w:p w:rsidR="003B46F0" w:rsidRDefault="00C01045">
      <w:pPr>
        <w:pStyle w:val="a3"/>
        <w:spacing w:before="2" w:line="254" w:lineRule="auto"/>
        <w:ind w:left="1042" w:right="1764"/>
      </w:pPr>
      <w:r>
        <w:t>осуществлять</w:t>
      </w:r>
      <w:r>
        <w:rPr>
          <w:spacing w:val="-3"/>
        </w:rPr>
        <w:t xml:space="preserve"> </w:t>
      </w:r>
      <w:r>
        <w:t>поиск</w:t>
      </w:r>
      <w:r>
        <w:rPr>
          <w:spacing w:val="-4"/>
        </w:rPr>
        <w:t xml:space="preserve"> </w:t>
      </w:r>
      <w:r>
        <w:t>дополнительной</w:t>
      </w:r>
      <w:r>
        <w:rPr>
          <w:spacing w:val="-4"/>
        </w:rPr>
        <w:t xml:space="preserve"> </w:t>
      </w:r>
      <w:r>
        <w:t>информации</w:t>
      </w:r>
      <w:r>
        <w:rPr>
          <w:spacing w:val="-4"/>
        </w:rPr>
        <w:t xml:space="preserve"> </w:t>
      </w:r>
      <w:r>
        <w:t>по</w:t>
      </w:r>
      <w:r>
        <w:rPr>
          <w:spacing w:val="-7"/>
        </w:rPr>
        <w:t xml:space="preserve"> </w:t>
      </w:r>
      <w:r>
        <w:t>тематике</w:t>
      </w:r>
      <w:r>
        <w:rPr>
          <w:spacing w:val="-4"/>
        </w:rPr>
        <w:t xml:space="preserve"> </w:t>
      </w:r>
      <w:r>
        <w:t>творческих</w:t>
      </w:r>
      <w:r>
        <w:rPr>
          <w:spacing w:val="-1"/>
        </w:rPr>
        <w:t xml:space="preserve"> </w:t>
      </w:r>
      <w:r>
        <w:t>и</w:t>
      </w:r>
      <w:r>
        <w:rPr>
          <w:spacing w:val="-4"/>
        </w:rPr>
        <w:t xml:space="preserve"> </w:t>
      </w:r>
      <w:r>
        <w:t>проектных</w:t>
      </w:r>
      <w:r>
        <w:rPr>
          <w:spacing w:val="-2"/>
        </w:rPr>
        <w:t xml:space="preserve"> </w:t>
      </w:r>
      <w:r>
        <w:t>работ; использовать рисунки из ресурса компьютера в оформлении изделий и др.;</w:t>
      </w:r>
    </w:p>
    <w:p w:rsidR="003B46F0" w:rsidRDefault="00C01045">
      <w:pPr>
        <w:pStyle w:val="a3"/>
        <w:spacing w:line="249" w:lineRule="auto"/>
        <w:ind w:left="1042"/>
      </w:pPr>
      <w:r>
        <w:t>использовать</w:t>
      </w:r>
      <w:r>
        <w:rPr>
          <w:spacing w:val="40"/>
        </w:rPr>
        <w:t xml:space="preserve"> </w:t>
      </w:r>
      <w:r>
        <w:t>средства</w:t>
      </w:r>
      <w:r>
        <w:rPr>
          <w:spacing w:val="40"/>
        </w:rPr>
        <w:t xml:space="preserve"> </w:t>
      </w:r>
      <w:r>
        <w:t>информационно-коммуникационных</w:t>
      </w:r>
      <w:r>
        <w:rPr>
          <w:spacing w:val="40"/>
        </w:rPr>
        <w:t xml:space="preserve"> </w:t>
      </w:r>
      <w:r>
        <w:t>технологий</w:t>
      </w:r>
      <w:r>
        <w:rPr>
          <w:spacing w:val="40"/>
        </w:rPr>
        <w:t xml:space="preserve"> </w:t>
      </w:r>
      <w:r>
        <w:t>для</w:t>
      </w:r>
      <w:r>
        <w:rPr>
          <w:spacing w:val="40"/>
        </w:rPr>
        <w:t xml:space="preserve"> </w:t>
      </w:r>
      <w:r>
        <w:t>решения</w:t>
      </w:r>
      <w:r>
        <w:rPr>
          <w:spacing w:val="40"/>
        </w:rPr>
        <w:t xml:space="preserve"> </w:t>
      </w:r>
      <w:r>
        <w:t>учебных</w:t>
      </w:r>
      <w:r>
        <w:rPr>
          <w:spacing w:val="40"/>
        </w:rPr>
        <w:t xml:space="preserve"> </w:t>
      </w:r>
      <w:r>
        <w:t>и</w:t>
      </w:r>
      <w:r>
        <w:rPr>
          <w:spacing w:val="40"/>
        </w:rPr>
        <w:t xml:space="preserve"> </w:t>
      </w:r>
      <w:r>
        <w:t>практических задач, в том числе Интернет под руководством учителя.</w:t>
      </w:r>
    </w:p>
    <w:p w:rsidR="003B46F0" w:rsidRDefault="00C01045">
      <w:pPr>
        <w:spacing w:before="3"/>
        <w:ind w:left="706"/>
        <w:rPr>
          <w:sz w:val="20"/>
        </w:rPr>
      </w:pPr>
      <w:r>
        <w:rPr>
          <w:i/>
          <w:spacing w:val="-2"/>
          <w:sz w:val="20"/>
        </w:rPr>
        <w:t>Коммуникативные</w:t>
      </w:r>
      <w:r>
        <w:rPr>
          <w:i/>
          <w:spacing w:val="11"/>
          <w:sz w:val="20"/>
        </w:rPr>
        <w:t xml:space="preserve"> </w:t>
      </w:r>
      <w:r>
        <w:rPr>
          <w:i/>
          <w:spacing w:val="-4"/>
          <w:sz w:val="20"/>
        </w:rPr>
        <w:t>УУД</w:t>
      </w:r>
      <w:r>
        <w:rPr>
          <w:spacing w:val="-4"/>
          <w:sz w:val="20"/>
        </w:rPr>
        <w:t>:</w:t>
      </w:r>
    </w:p>
    <w:p w:rsidR="003B46F0" w:rsidRDefault="00C01045">
      <w:pPr>
        <w:pStyle w:val="a3"/>
        <w:spacing w:before="1" w:line="249" w:lineRule="auto"/>
        <w:ind w:left="1042" w:right="547"/>
      </w:pPr>
      <w:r>
        <w:t>соблюдать</w:t>
      </w:r>
      <w:r>
        <w:rPr>
          <w:spacing w:val="40"/>
        </w:rPr>
        <w:t xml:space="preserve"> </w:t>
      </w:r>
      <w:r>
        <w:t>правила</w:t>
      </w:r>
      <w:r>
        <w:rPr>
          <w:spacing w:val="40"/>
        </w:rPr>
        <w:t xml:space="preserve"> </w:t>
      </w:r>
      <w:r>
        <w:t>участия</w:t>
      </w:r>
      <w:r>
        <w:rPr>
          <w:spacing w:val="40"/>
        </w:rPr>
        <w:t xml:space="preserve"> </w:t>
      </w:r>
      <w:r>
        <w:t>в</w:t>
      </w:r>
      <w:r>
        <w:rPr>
          <w:spacing w:val="40"/>
        </w:rPr>
        <w:t xml:space="preserve"> </w:t>
      </w:r>
      <w:r>
        <w:t>диалоге:</w:t>
      </w:r>
      <w:r>
        <w:rPr>
          <w:spacing w:val="40"/>
        </w:rPr>
        <w:t xml:space="preserve"> </w:t>
      </w:r>
      <w:r>
        <w:t>ставить</w:t>
      </w:r>
      <w:r>
        <w:rPr>
          <w:spacing w:val="40"/>
        </w:rPr>
        <w:t xml:space="preserve"> </w:t>
      </w:r>
      <w:r>
        <w:t>вопросы,</w:t>
      </w:r>
      <w:r>
        <w:rPr>
          <w:spacing w:val="40"/>
        </w:rPr>
        <w:t xml:space="preserve"> </w:t>
      </w:r>
      <w:r>
        <w:t>аргументировать</w:t>
      </w:r>
      <w:r>
        <w:rPr>
          <w:spacing w:val="40"/>
        </w:rPr>
        <w:t xml:space="preserve"> </w:t>
      </w:r>
      <w:r>
        <w:t>и</w:t>
      </w:r>
      <w:r>
        <w:rPr>
          <w:spacing w:val="40"/>
        </w:rPr>
        <w:t xml:space="preserve"> </w:t>
      </w:r>
      <w:r>
        <w:t>доказывать</w:t>
      </w:r>
      <w:r>
        <w:rPr>
          <w:spacing w:val="40"/>
        </w:rPr>
        <w:t xml:space="preserve"> </w:t>
      </w:r>
      <w:r>
        <w:t>свою</w:t>
      </w:r>
      <w:r>
        <w:rPr>
          <w:spacing w:val="40"/>
        </w:rPr>
        <w:t xml:space="preserve"> </w:t>
      </w:r>
      <w:r>
        <w:t>точку</w:t>
      </w:r>
      <w:r>
        <w:rPr>
          <w:spacing w:val="40"/>
        </w:rPr>
        <w:t xml:space="preserve"> </w:t>
      </w:r>
      <w:r>
        <w:t>зрения, уважительно относиться к чужому мнению;</w:t>
      </w:r>
    </w:p>
    <w:p w:rsidR="003B46F0" w:rsidRDefault="00C01045">
      <w:pPr>
        <w:pStyle w:val="a3"/>
        <w:spacing w:before="2" w:line="254" w:lineRule="auto"/>
        <w:ind w:left="1042" w:right="413"/>
      </w:pPr>
      <w:r>
        <w:t>описывать</w:t>
      </w:r>
      <w:r>
        <w:rPr>
          <w:spacing w:val="29"/>
        </w:rPr>
        <w:t xml:space="preserve"> </w:t>
      </w:r>
      <w:r>
        <w:t>факты</w:t>
      </w:r>
      <w:r>
        <w:rPr>
          <w:spacing w:val="33"/>
        </w:rPr>
        <w:t xml:space="preserve"> </w:t>
      </w:r>
      <w:r>
        <w:t>из</w:t>
      </w:r>
      <w:r>
        <w:rPr>
          <w:spacing w:val="31"/>
        </w:rPr>
        <w:t xml:space="preserve"> </w:t>
      </w:r>
      <w:r>
        <w:t>истории</w:t>
      </w:r>
      <w:r>
        <w:rPr>
          <w:spacing w:val="27"/>
        </w:rPr>
        <w:t xml:space="preserve"> </w:t>
      </w:r>
      <w:r>
        <w:t>развития</w:t>
      </w:r>
      <w:r>
        <w:rPr>
          <w:spacing w:val="28"/>
        </w:rPr>
        <w:t xml:space="preserve"> </w:t>
      </w:r>
      <w:r>
        <w:t>ремёсел</w:t>
      </w:r>
      <w:r>
        <w:rPr>
          <w:spacing w:val="30"/>
        </w:rPr>
        <w:t xml:space="preserve"> </w:t>
      </w:r>
      <w:r>
        <w:t>на</w:t>
      </w:r>
      <w:r>
        <w:rPr>
          <w:spacing w:val="31"/>
        </w:rPr>
        <w:t xml:space="preserve"> </w:t>
      </w:r>
      <w:r>
        <w:t>Руси</w:t>
      </w:r>
      <w:r>
        <w:rPr>
          <w:spacing w:val="27"/>
        </w:rPr>
        <w:t xml:space="preserve"> </w:t>
      </w:r>
      <w:r>
        <w:t>и</w:t>
      </w:r>
      <w:r>
        <w:rPr>
          <w:spacing w:val="27"/>
        </w:rPr>
        <w:t xml:space="preserve"> </w:t>
      </w:r>
      <w:r>
        <w:t>в</w:t>
      </w:r>
      <w:r>
        <w:rPr>
          <w:spacing w:val="30"/>
        </w:rPr>
        <w:t xml:space="preserve"> </w:t>
      </w:r>
      <w:r>
        <w:t>России,</w:t>
      </w:r>
      <w:r>
        <w:rPr>
          <w:spacing w:val="36"/>
        </w:rPr>
        <w:t xml:space="preserve"> </w:t>
      </w:r>
      <w:r>
        <w:t>высказывать</w:t>
      </w:r>
      <w:r>
        <w:rPr>
          <w:spacing w:val="28"/>
        </w:rPr>
        <w:t xml:space="preserve"> </w:t>
      </w:r>
      <w:r>
        <w:t>своё</w:t>
      </w:r>
      <w:r>
        <w:rPr>
          <w:spacing w:val="26"/>
        </w:rPr>
        <w:t xml:space="preserve"> </w:t>
      </w:r>
      <w:r>
        <w:t>отношение</w:t>
      </w:r>
      <w:r>
        <w:rPr>
          <w:spacing w:val="27"/>
        </w:rPr>
        <w:t xml:space="preserve"> </w:t>
      </w:r>
      <w:r>
        <w:t>к</w:t>
      </w:r>
      <w:r>
        <w:rPr>
          <w:spacing w:val="27"/>
        </w:rPr>
        <w:t xml:space="preserve"> </w:t>
      </w:r>
      <w:r>
        <w:t>предметам декоративно-прикладного искусства разных народов РФ;</w:t>
      </w:r>
    </w:p>
    <w:p w:rsidR="003B46F0" w:rsidRDefault="00C01045">
      <w:pPr>
        <w:pStyle w:val="a3"/>
        <w:spacing w:line="249" w:lineRule="auto"/>
        <w:ind w:left="1042"/>
      </w:pPr>
      <w:r>
        <w:t>создавать тексты-рассуждения: раскрывать последовательность операций при работе с разными материалами; осознавать</w:t>
      </w:r>
      <w:r>
        <w:rPr>
          <w:spacing w:val="77"/>
        </w:rPr>
        <w:t xml:space="preserve"> </w:t>
      </w:r>
      <w:r>
        <w:t>культурно-исторический</w:t>
      </w:r>
      <w:r>
        <w:rPr>
          <w:spacing w:val="75"/>
        </w:rPr>
        <w:t xml:space="preserve"> </w:t>
      </w:r>
      <w:r>
        <w:t>смысл</w:t>
      </w:r>
      <w:r>
        <w:rPr>
          <w:spacing w:val="76"/>
        </w:rPr>
        <w:t xml:space="preserve"> </w:t>
      </w:r>
      <w:r>
        <w:t>и</w:t>
      </w:r>
      <w:r>
        <w:rPr>
          <w:spacing w:val="74"/>
        </w:rPr>
        <w:t xml:space="preserve"> </w:t>
      </w:r>
      <w:r>
        <w:t>назначение</w:t>
      </w:r>
      <w:r>
        <w:rPr>
          <w:spacing w:val="73"/>
        </w:rPr>
        <w:t xml:space="preserve"> </w:t>
      </w:r>
      <w:r>
        <w:t>праздников,</w:t>
      </w:r>
      <w:r>
        <w:rPr>
          <w:spacing w:val="79"/>
        </w:rPr>
        <w:t xml:space="preserve"> </w:t>
      </w:r>
      <w:r>
        <w:t>их</w:t>
      </w:r>
      <w:r>
        <w:rPr>
          <w:spacing w:val="76"/>
        </w:rPr>
        <w:t xml:space="preserve"> </w:t>
      </w:r>
      <w:r>
        <w:t>роль</w:t>
      </w:r>
      <w:r>
        <w:rPr>
          <w:spacing w:val="76"/>
        </w:rPr>
        <w:t xml:space="preserve"> </w:t>
      </w:r>
      <w:r>
        <w:t>в</w:t>
      </w:r>
      <w:r>
        <w:rPr>
          <w:spacing w:val="72"/>
        </w:rPr>
        <w:t xml:space="preserve"> </w:t>
      </w:r>
      <w:r>
        <w:t>жизни</w:t>
      </w:r>
      <w:r>
        <w:rPr>
          <w:spacing w:val="69"/>
        </w:rPr>
        <w:t xml:space="preserve"> </w:t>
      </w:r>
      <w:r>
        <w:t>каждого</w:t>
      </w:r>
      <w:r>
        <w:rPr>
          <w:spacing w:val="72"/>
        </w:rPr>
        <w:t xml:space="preserve"> </w:t>
      </w:r>
      <w:r>
        <w:t>человека; ориентироваться в традициях организации и оформления праздников.</w:t>
      </w:r>
    </w:p>
    <w:p w:rsidR="003B46F0" w:rsidRDefault="00C01045">
      <w:pPr>
        <w:spacing w:before="5"/>
        <w:ind w:left="706"/>
        <w:rPr>
          <w:sz w:val="20"/>
        </w:rPr>
      </w:pPr>
      <w:r>
        <w:rPr>
          <w:i/>
          <w:sz w:val="20"/>
        </w:rPr>
        <w:t>Регулятивные</w:t>
      </w:r>
      <w:r>
        <w:rPr>
          <w:i/>
          <w:spacing w:val="-12"/>
          <w:sz w:val="20"/>
        </w:rPr>
        <w:t xml:space="preserve"> </w:t>
      </w:r>
      <w:r>
        <w:rPr>
          <w:i/>
          <w:spacing w:val="-4"/>
          <w:sz w:val="20"/>
        </w:rPr>
        <w:t>УУД</w:t>
      </w:r>
      <w:r>
        <w:rPr>
          <w:spacing w:val="-4"/>
          <w:sz w:val="20"/>
        </w:rPr>
        <w:t>:</w:t>
      </w:r>
    </w:p>
    <w:p w:rsidR="003B46F0" w:rsidRDefault="003B46F0">
      <w:pPr>
        <w:pStyle w:val="a3"/>
        <w:spacing w:before="25"/>
        <w:ind w:left="0"/>
      </w:pPr>
    </w:p>
    <w:p w:rsidR="003B46F0" w:rsidRDefault="00C01045">
      <w:pPr>
        <w:pStyle w:val="a3"/>
        <w:spacing w:line="20" w:lineRule="exact"/>
        <w:ind w:left="477"/>
        <w:rPr>
          <w:sz w:val="2"/>
        </w:rPr>
      </w:pPr>
      <w:r>
        <w:rPr>
          <w:noProof/>
          <w:sz w:val="2"/>
          <w:lang w:eastAsia="ru-RU"/>
        </w:rPr>
        <mc:AlternateContent>
          <mc:Choice Requires="wpg">
            <w:drawing>
              <wp:inline distT="0" distB="0" distL="0" distR="0">
                <wp:extent cx="1828800" cy="7620"/>
                <wp:effectExtent l="9525" t="0" r="0" b="1905"/>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7620"/>
                          <a:chOff x="0" y="0"/>
                          <a:chExt cx="1828800" cy="7620"/>
                        </a:xfrm>
                      </wpg:grpSpPr>
                      <wps:wsp>
                        <wps:cNvPr id="75" name="Graphic 75"/>
                        <wps:cNvSpPr/>
                        <wps:spPr>
                          <a:xfrm>
                            <a:off x="0" y="3810"/>
                            <a:ext cx="1828800" cy="1270"/>
                          </a:xfrm>
                          <a:custGeom>
                            <a:avLst/>
                            <a:gdLst/>
                            <a:ahLst/>
                            <a:cxnLst/>
                            <a:rect l="l" t="t" r="r" b="b"/>
                            <a:pathLst>
                              <a:path w="1828800">
                                <a:moveTo>
                                  <a:pt x="0" y="0"/>
                                </a:moveTo>
                                <a:lnTo>
                                  <a:pt x="1828800" y="0"/>
                                </a:lnTo>
                              </a:path>
                            </a:pathLst>
                          </a:custGeom>
                          <a:ln w="762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3D3D2FD" id="Group 74" o:spid="_x0000_s1026" style="width:2in;height:.6pt;mso-position-horizontal-relative:char;mso-position-vertical-relative:line" coordsize="1828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">
                <v:shape id="Graphic 75" o:spid="_x0000_s1027" style="position:absolute;top:38;width:18288;height:12;visibility:visible;mso-wrap-style:square;v-text-anchor:top" coordsize="1828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" path="m,l1828800,e" filled="f" strokeweight=".6pt">
                  <v:path arrowok="t"/>
                </v:shape>
                <w10:anchorlock/>
              </v:group>
            </w:pict>
          </mc:Fallback>
        </mc:AlternateContent>
      </w:r>
    </w:p>
    <w:p w:rsidR="003B46F0" w:rsidRDefault="003B46F0">
      <w:pPr>
        <w:spacing w:line="20" w:lineRule="exact"/>
        <w:rPr>
          <w:sz w:val="2"/>
        </w:rPr>
        <w:sectPr w:rsidR="003B46F0">
          <w:footerReference w:type="default" r:id="rId75"/>
          <w:pgSz w:w="11910" w:h="16840"/>
          <w:pgMar w:top="440" w:right="0" w:bottom="280" w:left="600" w:header="0" w:footer="0" w:gutter="0"/>
          <w:cols w:space="720"/>
        </w:sectPr>
      </w:pPr>
    </w:p>
    <w:p w:rsidR="003B46F0" w:rsidRDefault="00C01045">
      <w:pPr>
        <w:tabs>
          <w:tab w:val="left" w:pos="1185"/>
          <w:tab w:val="left" w:pos="3159"/>
          <w:tab w:val="left" w:pos="4811"/>
          <w:tab w:val="left" w:pos="7145"/>
        </w:tabs>
        <w:spacing w:line="186" w:lineRule="exact"/>
        <w:ind w:left="701"/>
        <w:rPr>
          <w:sz w:val="18"/>
        </w:rPr>
      </w:pPr>
      <w:r>
        <w:rPr>
          <w:spacing w:val="-10"/>
          <w:sz w:val="18"/>
          <w:vertAlign w:val="superscript"/>
        </w:rPr>
        <w:lastRenderedPageBreak/>
        <w:t>8</w:t>
      </w:r>
      <w:r>
        <w:rPr>
          <w:sz w:val="18"/>
        </w:rPr>
        <w:tab/>
      </w:r>
      <w:proofErr w:type="gramStart"/>
      <w:r>
        <w:rPr>
          <w:sz w:val="18"/>
        </w:rPr>
        <w:t>Практическая</w:t>
      </w:r>
      <w:r>
        <w:rPr>
          <w:spacing w:val="49"/>
          <w:sz w:val="18"/>
        </w:rPr>
        <w:t xml:space="preserve">  </w:t>
      </w:r>
      <w:r>
        <w:rPr>
          <w:spacing w:val="-2"/>
          <w:sz w:val="18"/>
        </w:rPr>
        <w:t>работа</w:t>
      </w:r>
      <w:proofErr w:type="gramEnd"/>
      <w:r>
        <w:rPr>
          <w:sz w:val="18"/>
        </w:rPr>
        <w:tab/>
        <w:t>на</w:t>
      </w:r>
      <w:r>
        <w:rPr>
          <w:spacing w:val="50"/>
          <w:sz w:val="18"/>
        </w:rPr>
        <w:t xml:space="preserve">  </w:t>
      </w:r>
      <w:r>
        <w:rPr>
          <w:spacing w:val="-2"/>
          <w:sz w:val="18"/>
        </w:rPr>
        <w:t>персональном</w:t>
      </w:r>
      <w:r>
        <w:rPr>
          <w:sz w:val="18"/>
        </w:rPr>
        <w:tab/>
        <w:t>компьютере</w:t>
      </w:r>
      <w:r>
        <w:rPr>
          <w:spacing w:val="48"/>
          <w:sz w:val="18"/>
        </w:rPr>
        <w:t xml:space="preserve">  </w:t>
      </w:r>
      <w:r>
        <w:rPr>
          <w:spacing w:val="-2"/>
          <w:sz w:val="18"/>
        </w:rPr>
        <w:t>организуется</w:t>
      </w:r>
      <w:r>
        <w:rPr>
          <w:sz w:val="18"/>
        </w:rPr>
        <w:tab/>
        <w:t>в</w:t>
      </w:r>
      <w:r>
        <w:rPr>
          <w:spacing w:val="3"/>
          <w:sz w:val="18"/>
        </w:rPr>
        <w:t xml:space="preserve"> </w:t>
      </w:r>
      <w:r>
        <w:rPr>
          <w:spacing w:val="-2"/>
          <w:sz w:val="18"/>
        </w:rPr>
        <w:t>соответствии</w:t>
      </w:r>
    </w:p>
    <w:p w:rsidR="003B46F0" w:rsidRDefault="00C01045">
      <w:pPr>
        <w:spacing w:line="207" w:lineRule="exact"/>
        <w:ind w:left="475"/>
        <w:rPr>
          <w:sz w:val="18"/>
        </w:rPr>
      </w:pPr>
      <w:r>
        <w:rPr>
          <w:sz w:val="18"/>
        </w:rPr>
        <w:t>возможностями</w:t>
      </w:r>
      <w:r>
        <w:rPr>
          <w:spacing w:val="-8"/>
          <w:sz w:val="18"/>
        </w:rPr>
        <w:t xml:space="preserve"> </w:t>
      </w:r>
      <w:r>
        <w:rPr>
          <w:sz w:val="18"/>
        </w:rPr>
        <w:t>образовательной</w:t>
      </w:r>
      <w:r>
        <w:rPr>
          <w:spacing w:val="-7"/>
          <w:sz w:val="18"/>
        </w:rPr>
        <w:t xml:space="preserve"> </w:t>
      </w:r>
      <w:r>
        <w:rPr>
          <w:spacing w:val="-2"/>
          <w:sz w:val="18"/>
        </w:rPr>
        <w:t>организации.</w:t>
      </w:r>
    </w:p>
    <w:p w:rsidR="003B46F0" w:rsidRDefault="00C01045">
      <w:pPr>
        <w:spacing w:line="196" w:lineRule="exact"/>
        <w:ind w:left="151"/>
        <w:rPr>
          <w:sz w:val="18"/>
        </w:rPr>
      </w:pPr>
      <w:r>
        <w:br w:type="column"/>
      </w:r>
      <w:proofErr w:type="gramStart"/>
      <w:r>
        <w:rPr>
          <w:sz w:val="18"/>
        </w:rPr>
        <w:lastRenderedPageBreak/>
        <w:t>с</w:t>
      </w:r>
      <w:r>
        <w:rPr>
          <w:spacing w:val="49"/>
          <w:sz w:val="18"/>
        </w:rPr>
        <w:t xml:space="preserve">  </w:t>
      </w:r>
      <w:r>
        <w:rPr>
          <w:sz w:val="18"/>
        </w:rPr>
        <w:t>материально</w:t>
      </w:r>
      <w:proofErr w:type="gramEnd"/>
      <w:r>
        <w:rPr>
          <w:sz w:val="18"/>
        </w:rPr>
        <w:t>-</w:t>
      </w:r>
      <w:r>
        <w:rPr>
          <w:spacing w:val="-2"/>
          <w:sz w:val="18"/>
        </w:rPr>
        <w:t>техническими</w:t>
      </w:r>
    </w:p>
    <w:p w:rsidR="003B46F0" w:rsidRDefault="00C01045">
      <w:pPr>
        <w:spacing w:before="193"/>
        <w:ind w:right="416"/>
        <w:jc w:val="right"/>
        <w:rPr>
          <w:sz w:val="24"/>
        </w:rPr>
      </w:pPr>
      <w:r>
        <w:rPr>
          <w:spacing w:val="-5"/>
          <w:sz w:val="24"/>
        </w:rPr>
        <w:t>130</w:t>
      </w:r>
    </w:p>
    <w:p w:rsidR="003B46F0" w:rsidRDefault="003B46F0">
      <w:pPr>
        <w:jc w:val="right"/>
        <w:rPr>
          <w:sz w:val="24"/>
        </w:rPr>
        <w:sectPr w:rsidR="003B46F0">
          <w:type w:val="continuous"/>
          <w:pgSz w:w="11910" w:h="16840"/>
          <w:pgMar w:top="1160" w:right="0" w:bottom="280" w:left="600" w:header="0" w:footer="0" w:gutter="0"/>
          <w:cols w:num="2" w:space="720" w:equalWidth="0">
            <w:col w:w="8298" w:space="40"/>
            <w:col w:w="2972"/>
          </w:cols>
        </w:sectPr>
      </w:pPr>
    </w:p>
    <w:p w:rsidR="003B46F0" w:rsidRDefault="00C01045">
      <w:pPr>
        <w:pStyle w:val="a3"/>
        <w:spacing w:before="64" w:line="249" w:lineRule="auto"/>
        <w:ind w:left="1042" w:right="423"/>
      </w:pPr>
      <w:r>
        <w:lastRenderedPageBreak/>
        <w:t>понимать и принимать учебную задачу, самостоятельно определять цели учебно-познавательной деятельности; планировать практическую работу</w:t>
      </w:r>
      <w:r>
        <w:rPr>
          <w:spacing w:val="-11"/>
        </w:rPr>
        <w:t xml:space="preserve"> </w:t>
      </w:r>
      <w:r>
        <w:t>в соответствии с поставленной целью и выполнять её в соответствии с планом; на</w:t>
      </w:r>
      <w:r>
        <w:rPr>
          <w:spacing w:val="80"/>
        </w:rPr>
        <w:t xml:space="preserve"> </w:t>
      </w:r>
      <w:r>
        <w:t>основе</w:t>
      </w:r>
      <w:r>
        <w:rPr>
          <w:spacing w:val="80"/>
        </w:rPr>
        <w:t xml:space="preserve"> </w:t>
      </w:r>
      <w:r>
        <w:t>анализа</w:t>
      </w:r>
      <w:r>
        <w:rPr>
          <w:spacing w:val="80"/>
        </w:rPr>
        <w:t xml:space="preserve"> </w:t>
      </w:r>
      <w:r>
        <w:t>причинно-следственных</w:t>
      </w:r>
      <w:r>
        <w:rPr>
          <w:spacing w:val="80"/>
        </w:rPr>
        <w:t xml:space="preserve"> </w:t>
      </w:r>
      <w:r>
        <w:t>связей</w:t>
      </w:r>
      <w:r>
        <w:rPr>
          <w:spacing w:val="80"/>
        </w:rPr>
        <w:t xml:space="preserve"> </w:t>
      </w:r>
      <w:r>
        <w:t>между</w:t>
      </w:r>
      <w:r>
        <w:rPr>
          <w:spacing w:val="77"/>
        </w:rPr>
        <w:t xml:space="preserve"> </w:t>
      </w:r>
      <w:r>
        <w:t>действиями</w:t>
      </w:r>
      <w:r>
        <w:rPr>
          <w:spacing w:val="80"/>
        </w:rPr>
        <w:t xml:space="preserve"> </w:t>
      </w:r>
      <w:r>
        <w:t>и</w:t>
      </w:r>
      <w:r>
        <w:rPr>
          <w:spacing w:val="80"/>
        </w:rPr>
        <w:t xml:space="preserve"> </w:t>
      </w:r>
      <w:r>
        <w:t>их</w:t>
      </w:r>
      <w:r>
        <w:rPr>
          <w:spacing w:val="80"/>
        </w:rPr>
        <w:t xml:space="preserve"> </w:t>
      </w:r>
      <w:r>
        <w:t>результатами</w:t>
      </w:r>
      <w:r>
        <w:rPr>
          <w:spacing w:val="80"/>
        </w:rPr>
        <w:t xml:space="preserve"> </w:t>
      </w:r>
      <w:r>
        <w:t>прогнозировать практические «шаги» для получения необходимого результата;</w:t>
      </w:r>
    </w:p>
    <w:p w:rsidR="003B46F0" w:rsidRDefault="00C01045">
      <w:pPr>
        <w:pStyle w:val="a3"/>
        <w:spacing w:before="4" w:line="249" w:lineRule="auto"/>
        <w:ind w:left="1042"/>
      </w:pPr>
      <w:r>
        <w:t>выполнять действия</w:t>
      </w:r>
      <w:r>
        <w:rPr>
          <w:spacing w:val="25"/>
        </w:rPr>
        <w:t xml:space="preserve"> </w:t>
      </w:r>
      <w:r>
        <w:t>контроля/самоконтроля и оценки;</w:t>
      </w:r>
      <w:r>
        <w:rPr>
          <w:spacing w:val="28"/>
        </w:rPr>
        <w:t xml:space="preserve"> </w:t>
      </w:r>
      <w:r>
        <w:t>процесса</w:t>
      </w:r>
      <w:r>
        <w:rPr>
          <w:spacing w:val="24"/>
        </w:rPr>
        <w:t xml:space="preserve"> </w:t>
      </w:r>
      <w:r>
        <w:t>и результата</w:t>
      </w:r>
      <w:r>
        <w:rPr>
          <w:spacing w:val="23"/>
        </w:rPr>
        <w:t xml:space="preserve"> </w:t>
      </w:r>
      <w:r>
        <w:t>деятельности,</w:t>
      </w:r>
      <w:r>
        <w:rPr>
          <w:spacing w:val="32"/>
        </w:rPr>
        <w:t xml:space="preserve"> </w:t>
      </w:r>
      <w:r>
        <w:t>при необходимости вносить коррективы в выполняемые действия;</w:t>
      </w:r>
    </w:p>
    <w:p w:rsidR="003B46F0" w:rsidRDefault="00C01045">
      <w:pPr>
        <w:pStyle w:val="a3"/>
        <w:spacing w:before="6"/>
        <w:ind w:left="1042"/>
      </w:pPr>
      <w:r>
        <w:t>проявлять</w:t>
      </w:r>
      <w:r>
        <w:rPr>
          <w:spacing w:val="-13"/>
        </w:rPr>
        <w:t xml:space="preserve"> </w:t>
      </w:r>
      <w:r>
        <w:t>волевую</w:t>
      </w:r>
      <w:r>
        <w:rPr>
          <w:spacing w:val="-12"/>
        </w:rPr>
        <w:t xml:space="preserve"> </w:t>
      </w:r>
      <w:r>
        <w:t>саморегуляцию</w:t>
      </w:r>
      <w:r>
        <w:rPr>
          <w:spacing w:val="-10"/>
        </w:rPr>
        <w:t xml:space="preserve"> </w:t>
      </w:r>
      <w:r>
        <w:t>при</w:t>
      </w:r>
      <w:r>
        <w:rPr>
          <w:spacing w:val="-12"/>
        </w:rPr>
        <w:t xml:space="preserve"> </w:t>
      </w:r>
      <w:r>
        <w:t>выполнении</w:t>
      </w:r>
      <w:r>
        <w:rPr>
          <w:spacing w:val="-11"/>
        </w:rPr>
        <w:t xml:space="preserve"> </w:t>
      </w:r>
      <w:r>
        <w:rPr>
          <w:spacing w:val="-2"/>
        </w:rPr>
        <w:t>задания.</w:t>
      </w:r>
    </w:p>
    <w:p w:rsidR="003B46F0" w:rsidRDefault="00C01045">
      <w:pPr>
        <w:spacing w:before="10"/>
        <w:ind w:left="706"/>
        <w:rPr>
          <w:sz w:val="20"/>
        </w:rPr>
      </w:pPr>
      <w:r>
        <w:rPr>
          <w:i/>
          <w:sz w:val="20"/>
        </w:rPr>
        <w:t>Совместная</w:t>
      </w:r>
      <w:r>
        <w:rPr>
          <w:i/>
          <w:spacing w:val="-7"/>
          <w:sz w:val="20"/>
        </w:rPr>
        <w:t xml:space="preserve"> </w:t>
      </w:r>
      <w:r>
        <w:rPr>
          <w:i/>
          <w:spacing w:val="-2"/>
          <w:sz w:val="20"/>
        </w:rPr>
        <w:t>деятельность</w:t>
      </w:r>
      <w:r>
        <w:rPr>
          <w:spacing w:val="-2"/>
          <w:sz w:val="20"/>
        </w:rPr>
        <w:t>:</w:t>
      </w:r>
    </w:p>
    <w:p w:rsidR="003B46F0" w:rsidRDefault="00C01045">
      <w:pPr>
        <w:pStyle w:val="a3"/>
        <w:spacing w:before="6" w:line="254" w:lineRule="auto"/>
        <w:ind w:left="1042" w:right="418"/>
        <w:jc w:val="both"/>
      </w:pPr>
      <w: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3B46F0" w:rsidRDefault="00C01045">
      <w:pPr>
        <w:pStyle w:val="a3"/>
        <w:spacing w:line="249" w:lineRule="auto"/>
        <w:ind w:left="1042" w:right="417"/>
        <w:jc w:val="both"/>
      </w:pPr>
      <w: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3B46F0" w:rsidRDefault="00C01045">
      <w:pPr>
        <w:pStyle w:val="a3"/>
        <w:spacing w:before="4" w:line="249" w:lineRule="auto"/>
        <w:ind w:left="1042" w:right="404"/>
        <w:jc w:val="both"/>
      </w:pPr>
      <w:r>
        <w:t>в процессе</w:t>
      </w:r>
      <w:r>
        <w:rPr>
          <w:spacing w:val="-2"/>
        </w:rPr>
        <w:t xml:space="preserve"> </w:t>
      </w:r>
      <w:r>
        <w:t>анализа и</w:t>
      </w:r>
      <w:r>
        <w:rPr>
          <w:spacing w:val="-2"/>
        </w:rPr>
        <w:t xml:space="preserve"> </w:t>
      </w:r>
      <w:r>
        <w:t>оценки совместной деятельности</w:t>
      </w:r>
      <w:r>
        <w:rPr>
          <w:spacing w:val="-2"/>
        </w:rPr>
        <w:t xml:space="preserve"> </w:t>
      </w:r>
      <w:r>
        <w:t>высказывать свои предложения и пожелания; выслушивать и принимать к сведению мнение одноклассников, их советы и пожелания; с уважением относиться к разной</w:t>
      </w:r>
      <w:r>
        <w:rPr>
          <w:spacing w:val="40"/>
        </w:rPr>
        <w:t xml:space="preserve"> </w:t>
      </w:r>
      <w:r>
        <w:t>оценке своих достижений.</w:t>
      </w:r>
    </w:p>
    <w:p w:rsidR="003B46F0" w:rsidRDefault="003B46F0">
      <w:pPr>
        <w:pStyle w:val="a3"/>
        <w:spacing w:before="17"/>
        <w:ind w:left="0"/>
      </w:pPr>
    </w:p>
    <w:p w:rsidR="003B46F0" w:rsidRDefault="00C01045">
      <w:pPr>
        <w:pStyle w:val="1"/>
        <w:numPr>
          <w:ilvl w:val="3"/>
          <w:numId w:val="130"/>
        </w:numPr>
        <w:tabs>
          <w:tab w:val="left" w:pos="4506"/>
          <w:tab w:val="left" w:pos="5239"/>
        </w:tabs>
        <w:spacing w:before="1" w:line="386" w:lineRule="auto"/>
        <w:ind w:left="5239" w:right="3692" w:hanging="1489"/>
        <w:jc w:val="left"/>
      </w:pPr>
      <w:r>
        <w:t>Адаптивная</w:t>
      </w:r>
      <w:r>
        <w:rPr>
          <w:spacing w:val="-13"/>
        </w:rPr>
        <w:t xml:space="preserve"> </w:t>
      </w:r>
      <w:r>
        <w:t>физическая</w:t>
      </w:r>
      <w:r>
        <w:rPr>
          <w:spacing w:val="-12"/>
        </w:rPr>
        <w:t xml:space="preserve"> </w:t>
      </w:r>
      <w:r>
        <w:t>культура 1 КЛАСС</w:t>
      </w:r>
    </w:p>
    <w:p w:rsidR="003B46F0" w:rsidRDefault="00C01045">
      <w:pPr>
        <w:pStyle w:val="a3"/>
        <w:spacing w:before="94" w:line="249" w:lineRule="auto"/>
        <w:ind w:right="403" w:firstLine="225"/>
        <w:jc w:val="both"/>
      </w:pPr>
      <w:r>
        <w:rPr>
          <w:b/>
          <w:i/>
        </w:rPr>
        <w:t xml:space="preserve">Знания о физической культуре. </w:t>
      </w:r>
      <w: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w:t>
      </w:r>
      <w:r>
        <w:rPr>
          <w:spacing w:val="80"/>
        </w:rPr>
        <w:t xml:space="preserve"> </w:t>
      </w:r>
      <w:r>
        <w:t>движениями животных и трудовыми действиями древних людей.</w:t>
      </w:r>
    </w:p>
    <w:p w:rsidR="003B46F0" w:rsidRDefault="00C01045">
      <w:pPr>
        <w:spacing w:before="3"/>
        <w:ind w:left="706"/>
        <w:jc w:val="both"/>
        <w:rPr>
          <w:sz w:val="20"/>
        </w:rPr>
      </w:pPr>
      <w:r>
        <w:rPr>
          <w:b/>
          <w:i/>
          <w:sz w:val="20"/>
        </w:rPr>
        <w:t>Способы</w:t>
      </w:r>
      <w:r>
        <w:rPr>
          <w:b/>
          <w:i/>
          <w:spacing w:val="-13"/>
          <w:sz w:val="20"/>
        </w:rPr>
        <w:t xml:space="preserve"> </w:t>
      </w:r>
      <w:r>
        <w:rPr>
          <w:b/>
          <w:i/>
          <w:sz w:val="20"/>
        </w:rPr>
        <w:t>самостоятельной</w:t>
      </w:r>
      <w:r>
        <w:rPr>
          <w:b/>
          <w:i/>
          <w:spacing w:val="-11"/>
          <w:sz w:val="20"/>
        </w:rPr>
        <w:t xml:space="preserve"> </w:t>
      </w:r>
      <w:r>
        <w:rPr>
          <w:b/>
          <w:i/>
          <w:sz w:val="20"/>
        </w:rPr>
        <w:t>деятельности.</w:t>
      </w:r>
      <w:r>
        <w:rPr>
          <w:b/>
          <w:i/>
          <w:spacing w:val="-4"/>
          <w:sz w:val="20"/>
        </w:rPr>
        <w:t xml:space="preserve"> </w:t>
      </w:r>
      <w:r>
        <w:rPr>
          <w:sz w:val="20"/>
        </w:rPr>
        <w:t>Режим</w:t>
      </w:r>
      <w:r>
        <w:rPr>
          <w:spacing w:val="-4"/>
          <w:sz w:val="20"/>
        </w:rPr>
        <w:t xml:space="preserve"> </w:t>
      </w:r>
      <w:r>
        <w:rPr>
          <w:sz w:val="20"/>
        </w:rPr>
        <w:t>дня</w:t>
      </w:r>
      <w:r>
        <w:rPr>
          <w:spacing w:val="-11"/>
          <w:sz w:val="20"/>
        </w:rPr>
        <w:t xml:space="preserve"> </w:t>
      </w:r>
      <w:r>
        <w:rPr>
          <w:sz w:val="20"/>
        </w:rPr>
        <w:t>и</w:t>
      </w:r>
      <w:r>
        <w:rPr>
          <w:spacing w:val="-8"/>
          <w:sz w:val="20"/>
        </w:rPr>
        <w:t xml:space="preserve"> </w:t>
      </w:r>
      <w:r>
        <w:rPr>
          <w:sz w:val="20"/>
        </w:rPr>
        <w:t>правила</w:t>
      </w:r>
      <w:r>
        <w:rPr>
          <w:spacing w:val="-4"/>
          <w:sz w:val="20"/>
        </w:rPr>
        <w:t xml:space="preserve"> </w:t>
      </w:r>
      <w:r>
        <w:rPr>
          <w:sz w:val="20"/>
        </w:rPr>
        <w:t>его</w:t>
      </w:r>
      <w:r>
        <w:rPr>
          <w:spacing w:val="-10"/>
          <w:sz w:val="20"/>
        </w:rPr>
        <w:t xml:space="preserve"> </w:t>
      </w:r>
      <w:r>
        <w:rPr>
          <w:sz w:val="20"/>
        </w:rPr>
        <w:t>составления</w:t>
      </w:r>
      <w:r>
        <w:rPr>
          <w:spacing w:val="-7"/>
          <w:sz w:val="20"/>
        </w:rPr>
        <w:t xml:space="preserve"> </w:t>
      </w:r>
      <w:r>
        <w:rPr>
          <w:sz w:val="20"/>
        </w:rPr>
        <w:t>и</w:t>
      </w:r>
      <w:r>
        <w:rPr>
          <w:spacing w:val="-7"/>
          <w:sz w:val="20"/>
        </w:rPr>
        <w:t xml:space="preserve"> </w:t>
      </w:r>
      <w:r>
        <w:rPr>
          <w:spacing w:val="-2"/>
          <w:sz w:val="20"/>
        </w:rPr>
        <w:t>соблюдения.</w:t>
      </w:r>
    </w:p>
    <w:p w:rsidR="003B46F0" w:rsidRDefault="00C01045">
      <w:pPr>
        <w:spacing w:before="1" w:line="247" w:lineRule="auto"/>
        <w:ind w:left="475" w:right="398" w:firstLine="225"/>
        <w:jc w:val="both"/>
        <w:rPr>
          <w:sz w:val="20"/>
        </w:rPr>
      </w:pPr>
      <w:r>
        <w:rPr>
          <w:b/>
          <w:i/>
          <w:sz w:val="20"/>
        </w:rPr>
        <w:t xml:space="preserve">Физическое совершенствование. </w:t>
      </w:r>
      <w:r>
        <w:rPr>
          <w:i/>
          <w:sz w:val="20"/>
        </w:rPr>
        <w:t>Оздоровительная физическая культура</w:t>
      </w:r>
      <w:r>
        <w:rPr>
          <w:sz w:val="20"/>
        </w:rPr>
        <w:t>. 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3B46F0" w:rsidRDefault="00C01045">
      <w:pPr>
        <w:spacing w:before="4" w:line="249" w:lineRule="auto"/>
        <w:ind w:left="475" w:right="417" w:firstLine="225"/>
        <w:jc w:val="both"/>
        <w:rPr>
          <w:sz w:val="20"/>
        </w:rPr>
      </w:pPr>
      <w:r>
        <w:rPr>
          <w:i/>
          <w:sz w:val="20"/>
        </w:rPr>
        <w:t>Спортивно-оздоровительная физическая культура</w:t>
      </w:r>
      <w:r>
        <w:rPr>
          <w:sz w:val="20"/>
        </w:rPr>
        <w:t>. Правила поведения на уроках физической культуры, подбора одежды для занятий в спортивном зале и на открытом воздухе.</w:t>
      </w:r>
    </w:p>
    <w:p w:rsidR="003B46F0" w:rsidRDefault="00C01045">
      <w:pPr>
        <w:pStyle w:val="a3"/>
        <w:spacing w:before="2" w:line="249" w:lineRule="auto"/>
        <w:ind w:right="406" w:firstLine="225"/>
        <w:jc w:val="both"/>
      </w:pPr>
      <w:r>
        <w:t>Гимнастика с основами акробатики. 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w:t>
      </w:r>
      <w:r>
        <w:rPr>
          <w:spacing w:val="-2"/>
        </w:rPr>
        <w:t xml:space="preserve"> </w:t>
      </w:r>
      <w:r>
        <w:t>с равномерной скоростью.</w:t>
      </w:r>
    </w:p>
    <w:p w:rsidR="003B46F0" w:rsidRDefault="00C01045">
      <w:pPr>
        <w:pStyle w:val="a3"/>
        <w:spacing w:before="3" w:line="249" w:lineRule="auto"/>
        <w:ind w:right="418" w:firstLine="225"/>
        <w:jc w:val="both"/>
      </w:pPr>
      <w: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3B46F0" w:rsidRDefault="00C01045">
      <w:pPr>
        <w:pStyle w:val="a3"/>
        <w:spacing w:before="1" w:line="249" w:lineRule="auto"/>
        <w:ind w:right="398" w:firstLine="225"/>
        <w:jc w:val="both"/>
      </w:pPr>
      <w:r>
        <w:t>Акробатические упражнения: подъём туловища из положения</w:t>
      </w:r>
      <w:r>
        <w:rPr>
          <w:spacing w:val="-3"/>
        </w:rPr>
        <w:t xml:space="preserve"> </w:t>
      </w:r>
      <w:r>
        <w:t>лёжа на спине</w:t>
      </w:r>
      <w:r>
        <w:rPr>
          <w:spacing w:val="-4"/>
        </w:rPr>
        <w:t xml:space="preserve"> </w:t>
      </w:r>
      <w:r>
        <w:t>и</w:t>
      </w:r>
      <w:r>
        <w:rPr>
          <w:spacing w:val="-4"/>
        </w:rPr>
        <w:t xml:space="preserve"> </w:t>
      </w:r>
      <w:r>
        <w:t>животе; подъём ног</w:t>
      </w:r>
      <w:r>
        <w:rPr>
          <w:spacing w:val="-3"/>
        </w:rPr>
        <w:t xml:space="preserve"> </w:t>
      </w:r>
      <w:r>
        <w:t>из положения</w:t>
      </w:r>
      <w:r>
        <w:rPr>
          <w:spacing w:val="-3"/>
        </w:rPr>
        <w:t xml:space="preserve"> </w:t>
      </w:r>
      <w:r>
        <w:t>лёжа на животе; сгибание рук в положении упор лёжа; прыжки в группировке, толчком двумя ногами; прыжки в упоре на руки, толчком двумя ногами.</w:t>
      </w:r>
    </w:p>
    <w:p w:rsidR="003B46F0" w:rsidRDefault="00C01045">
      <w:pPr>
        <w:pStyle w:val="a3"/>
        <w:spacing w:line="249" w:lineRule="auto"/>
        <w:ind w:right="413" w:firstLine="225"/>
        <w:jc w:val="both"/>
      </w:pPr>
      <w:r>
        <w:t>Лыжная</w:t>
      </w:r>
      <w:r>
        <w:rPr>
          <w:spacing w:val="-1"/>
        </w:rPr>
        <w:t xml:space="preserve"> </w:t>
      </w:r>
      <w:r>
        <w:t>подготовка</w:t>
      </w:r>
      <w:r>
        <w:rPr>
          <w:i/>
        </w:rPr>
        <w:t xml:space="preserve">. </w:t>
      </w:r>
      <w:r>
        <w:t>Переноска лыж к</w:t>
      </w:r>
      <w:r>
        <w:rPr>
          <w:spacing w:val="-3"/>
        </w:rPr>
        <w:t xml:space="preserve"> </w:t>
      </w:r>
      <w:r>
        <w:t>месту</w:t>
      </w:r>
      <w:r>
        <w:rPr>
          <w:spacing w:val="-10"/>
        </w:rPr>
        <w:t xml:space="preserve"> </w:t>
      </w:r>
      <w:r>
        <w:t>занятия. Основная стойка лыжника. Передвижение</w:t>
      </w:r>
      <w:r>
        <w:rPr>
          <w:spacing w:val="-3"/>
        </w:rPr>
        <w:t xml:space="preserve"> </w:t>
      </w:r>
      <w:r>
        <w:t>на лыжах</w:t>
      </w:r>
      <w:r>
        <w:rPr>
          <w:spacing w:val="-1"/>
        </w:rPr>
        <w:t xml:space="preserve"> </w:t>
      </w:r>
      <w:r>
        <w:t>ступающим шагом (без палок). Передвижение на лыжах скользящим шагом (без палок).</w:t>
      </w:r>
    </w:p>
    <w:p w:rsidR="003B46F0" w:rsidRDefault="00C01045">
      <w:pPr>
        <w:pStyle w:val="a3"/>
        <w:spacing w:line="249" w:lineRule="auto"/>
        <w:ind w:right="414" w:firstLine="225"/>
        <w:jc w:val="both"/>
      </w:pPr>
      <w:r>
        <w:t>Лёгкая</w:t>
      </w:r>
      <w:r>
        <w:rPr>
          <w:spacing w:val="14"/>
        </w:rPr>
        <w:t xml:space="preserve"> </w:t>
      </w:r>
      <w:r>
        <w:t>атлетика.</w:t>
      </w:r>
      <w:r>
        <w:rPr>
          <w:spacing w:val="17"/>
        </w:rPr>
        <w:t xml:space="preserve"> </w:t>
      </w:r>
      <w:r>
        <w:t>Равномерная</w:t>
      </w:r>
      <w:r>
        <w:rPr>
          <w:spacing w:val="10"/>
        </w:rPr>
        <w:t xml:space="preserve"> </w:t>
      </w:r>
      <w:r>
        <w:t>ходьба</w:t>
      </w:r>
      <w:r>
        <w:rPr>
          <w:spacing w:val="16"/>
        </w:rPr>
        <w:t xml:space="preserve"> </w:t>
      </w:r>
      <w:r>
        <w:t>и</w:t>
      </w:r>
      <w:r>
        <w:rPr>
          <w:spacing w:val="12"/>
        </w:rPr>
        <w:t xml:space="preserve"> </w:t>
      </w:r>
      <w:r>
        <w:t>равномерный</w:t>
      </w:r>
      <w:r>
        <w:rPr>
          <w:spacing w:val="12"/>
        </w:rPr>
        <w:t xml:space="preserve"> </w:t>
      </w:r>
      <w:r>
        <w:t>бег.</w:t>
      </w:r>
      <w:r>
        <w:rPr>
          <w:spacing w:val="17"/>
        </w:rPr>
        <w:t xml:space="preserve"> </w:t>
      </w:r>
      <w:r>
        <w:t>Прыжки в</w:t>
      </w:r>
      <w:r>
        <w:rPr>
          <w:spacing w:val="16"/>
        </w:rPr>
        <w:t xml:space="preserve"> </w:t>
      </w:r>
      <w:r>
        <w:t>длину и</w:t>
      </w:r>
      <w:r>
        <w:rPr>
          <w:spacing w:val="12"/>
        </w:rPr>
        <w:t xml:space="preserve"> </w:t>
      </w:r>
      <w:r>
        <w:t>высоту с</w:t>
      </w:r>
      <w:r>
        <w:rPr>
          <w:spacing w:val="12"/>
        </w:rPr>
        <w:t xml:space="preserve"> </w:t>
      </w:r>
      <w:r>
        <w:t>места</w:t>
      </w:r>
      <w:r>
        <w:rPr>
          <w:spacing w:val="17"/>
        </w:rPr>
        <w:t xml:space="preserve"> </w:t>
      </w:r>
      <w:r>
        <w:t>толчком</w:t>
      </w:r>
      <w:r>
        <w:rPr>
          <w:spacing w:val="17"/>
        </w:rPr>
        <w:t xml:space="preserve"> </w:t>
      </w:r>
      <w:r>
        <w:t>двумя</w:t>
      </w:r>
      <w:r>
        <w:rPr>
          <w:spacing w:val="14"/>
        </w:rPr>
        <w:t xml:space="preserve"> </w:t>
      </w:r>
      <w:r>
        <w:t>ногами, в высоту с прямого разбега.</w:t>
      </w:r>
    </w:p>
    <w:p w:rsidR="003B46F0" w:rsidRDefault="00C01045">
      <w:pPr>
        <w:pStyle w:val="a3"/>
        <w:spacing w:before="2"/>
        <w:ind w:left="706"/>
        <w:jc w:val="both"/>
      </w:pPr>
      <w:r>
        <w:t>Подвижные</w:t>
      </w:r>
      <w:r>
        <w:rPr>
          <w:spacing w:val="-8"/>
        </w:rPr>
        <w:t xml:space="preserve"> </w:t>
      </w:r>
      <w:r>
        <w:t>и</w:t>
      </w:r>
      <w:r>
        <w:rPr>
          <w:spacing w:val="-10"/>
        </w:rPr>
        <w:t xml:space="preserve"> </w:t>
      </w:r>
      <w:r>
        <w:t>спортивные</w:t>
      </w:r>
      <w:r>
        <w:rPr>
          <w:spacing w:val="-10"/>
        </w:rPr>
        <w:t xml:space="preserve"> </w:t>
      </w:r>
      <w:r>
        <w:t>игры.</w:t>
      </w:r>
      <w:r>
        <w:rPr>
          <w:spacing w:val="-6"/>
        </w:rPr>
        <w:t xml:space="preserve"> </w:t>
      </w:r>
      <w:r>
        <w:t>Считалки</w:t>
      </w:r>
      <w:r>
        <w:rPr>
          <w:spacing w:val="-11"/>
        </w:rPr>
        <w:t xml:space="preserve"> </w:t>
      </w:r>
      <w:r>
        <w:t>для</w:t>
      </w:r>
      <w:r>
        <w:rPr>
          <w:spacing w:val="-9"/>
        </w:rPr>
        <w:t xml:space="preserve"> </w:t>
      </w:r>
      <w:r>
        <w:t>самостоятельной</w:t>
      </w:r>
      <w:r>
        <w:rPr>
          <w:spacing w:val="-11"/>
        </w:rPr>
        <w:t xml:space="preserve"> </w:t>
      </w:r>
      <w:r>
        <w:t>организации</w:t>
      </w:r>
      <w:r>
        <w:rPr>
          <w:spacing w:val="-10"/>
        </w:rPr>
        <w:t xml:space="preserve"> </w:t>
      </w:r>
      <w:r>
        <w:t>подвижных</w:t>
      </w:r>
      <w:r>
        <w:rPr>
          <w:spacing w:val="-8"/>
        </w:rPr>
        <w:t xml:space="preserve"> </w:t>
      </w:r>
      <w:r>
        <w:rPr>
          <w:spacing w:val="-4"/>
        </w:rPr>
        <w:t>игр.</w:t>
      </w:r>
    </w:p>
    <w:p w:rsidR="003B46F0" w:rsidRDefault="00C01045">
      <w:pPr>
        <w:spacing w:line="252" w:lineRule="auto"/>
        <w:ind w:left="475" w:right="413" w:firstLine="225"/>
        <w:jc w:val="both"/>
        <w:rPr>
          <w:sz w:val="20"/>
        </w:rPr>
      </w:pPr>
      <w:r>
        <w:rPr>
          <w:i/>
          <w:sz w:val="20"/>
        </w:rPr>
        <w:t xml:space="preserve">Прикладно-ориентированная физическая культура. </w:t>
      </w:r>
      <w:r>
        <w:rPr>
          <w:sz w:val="20"/>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3B46F0" w:rsidRDefault="003B46F0">
      <w:pPr>
        <w:pStyle w:val="a3"/>
        <w:spacing w:before="8"/>
        <w:ind w:left="0"/>
      </w:pPr>
    </w:p>
    <w:p w:rsidR="003B46F0" w:rsidRDefault="00C01045">
      <w:pPr>
        <w:spacing w:line="280" w:lineRule="auto"/>
        <w:ind w:left="475" w:right="547"/>
        <w:rPr>
          <w:b/>
          <w:sz w:val="20"/>
        </w:rPr>
      </w:pPr>
      <w:r>
        <w:rPr>
          <w:sz w:val="20"/>
        </w:rPr>
        <w:t>По</w:t>
      </w:r>
      <w:r>
        <w:rPr>
          <w:spacing w:val="-5"/>
          <w:sz w:val="20"/>
        </w:rPr>
        <w:t xml:space="preserve"> </w:t>
      </w:r>
      <w:r>
        <w:rPr>
          <w:sz w:val="20"/>
        </w:rPr>
        <w:t>окончании</w:t>
      </w:r>
      <w:r>
        <w:rPr>
          <w:spacing w:val="-3"/>
          <w:sz w:val="20"/>
        </w:rPr>
        <w:t xml:space="preserve"> </w:t>
      </w:r>
      <w:r>
        <w:rPr>
          <w:b/>
          <w:sz w:val="20"/>
        </w:rPr>
        <w:t>первого</w:t>
      </w:r>
      <w:r>
        <w:rPr>
          <w:b/>
          <w:spacing w:val="-5"/>
          <w:sz w:val="20"/>
        </w:rPr>
        <w:t xml:space="preserve"> </w:t>
      </w:r>
      <w:r>
        <w:rPr>
          <w:b/>
          <w:sz w:val="20"/>
        </w:rPr>
        <w:t xml:space="preserve">года </w:t>
      </w:r>
      <w:r>
        <w:rPr>
          <w:sz w:val="20"/>
        </w:rPr>
        <w:t>обучения у</w:t>
      </w:r>
      <w:r>
        <w:rPr>
          <w:spacing w:val="-5"/>
          <w:sz w:val="20"/>
        </w:rPr>
        <w:t xml:space="preserve"> </w:t>
      </w:r>
      <w:r>
        <w:rPr>
          <w:sz w:val="20"/>
        </w:rPr>
        <w:t>обучающихся</w:t>
      </w:r>
      <w:r>
        <w:rPr>
          <w:spacing w:val="-3"/>
          <w:sz w:val="20"/>
        </w:rPr>
        <w:t xml:space="preserve"> </w:t>
      </w:r>
      <w:r>
        <w:rPr>
          <w:sz w:val="20"/>
        </w:rPr>
        <w:t>будут</w:t>
      </w:r>
      <w:r>
        <w:rPr>
          <w:spacing w:val="-3"/>
          <w:sz w:val="20"/>
        </w:rPr>
        <w:t xml:space="preserve"> </w:t>
      </w:r>
      <w:r>
        <w:rPr>
          <w:sz w:val="20"/>
        </w:rPr>
        <w:t>сформированы</w:t>
      </w:r>
      <w:r>
        <w:rPr>
          <w:spacing w:val="-3"/>
          <w:sz w:val="20"/>
        </w:rPr>
        <w:t xml:space="preserve"> </w:t>
      </w:r>
      <w:r>
        <w:rPr>
          <w:sz w:val="20"/>
        </w:rPr>
        <w:t xml:space="preserve">следующие </w:t>
      </w:r>
      <w:r>
        <w:rPr>
          <w:b/>
          <w:sz w:val="20"/>
        </w:rPr>
        <w:t>универсальные</w:t>
      </w:r>
      <w:r>
        <w:rPr>
          <w:b/>
          <w:spacing w:val="-4"/>
          <w:sz w:val="20"/>
        </w:rPr>
        <w:t xml:space="preserve"> </w:t>
      </w:r>
      <w:r>
        <w:rPr>
          <w:b/>
          <w:sz w:val="20"/>
        </w:rPr>
        <w:t xml:space="preserve">учебные </w:t>
      </w:r>
      <w:r>
        <w:rPr>
          <w:b/>
          <w:spacing w:val="-2"/>
          <w:sz w:val="20"/>
        </w:rPr>
        <w:t>действия:</w:t>
      </w:r>
    </w:p>
    <w:p w:rsidR="003B46F0" w:rsidRDefault="00C01045">
      <w:pPr>
        <w:spacing w:line="225" w:lineRule="exact"/>
        <w:ind w:left="475"/>
        <w:rPr>
          <w:i/>
          <w:sz w:val="20"/>
        </w:rPr>
      </w:pPr>
      <w:r>
        <w:rPr>
          <w:i/>
          <w:spacing w:val="-2"/>
          <w:sz w:val="20"/>
        </w:rPr>
        <w:t>Познавательные</w:t>
      </w:r>
      <w:r>
        <w:rPr>
          <w:i/>
          <w:spacing w:val="11"/>
          <w:sz w:val="20"/>
        </w:rPr>
        <w:t xml:space="preserve"> </w:t>
      </w:r>
      <w:r>
        <w:rPr>
          <w:i/>
          <w:spacing w:val="-4"/>
          <w:sz w:val="20"/>
        </w:rPr>
        <w:t>УУД:</w:t>
      </w:r>
    </w:p>
    <w:p w:rsidR="003B46F0" w:rsidRDefault="00C01045">
      <w:pPr>
        <w:pStyle w:val="a4"/>
        <w:numPr>
          <w:ilvl w:val="0"/>
          <w:numId w:val="123"/>
        </w:numPr>
        <w:tabs>
          <w:tab w:val="left" w:pos="642"/>
        </w:tabs>
        <w:ind w:left="642" w:hanging="167"/>
        <w:rPr>
          <w:sz w:val="20"/>
        </w:rPr>
      </w:pPr>
      <w:r>
        <w:rPr>
          <w:sz w:val="20"/>
        </w:rPr>
        <w:t>находить</w:t>
      </w:r>
      <w:r>
        <w:rPr>
          <w:spacing w:val="-9"/>
          <w:sz w:val="20"/>
        </w:rPr>
        <w:t xml:space="preserve"> </w:t>
      </w:r>
      <w:r>
        <w:rPr>
          <w:sz w:val="20"/>
        </w:rPr>
        <w:t>общие</w:t>
      </w:r>
      <w:r>
        <w:rPr>
          <w:spacing w:val="-9"/>
          <w:sz w:val="20"/>
        </w:rPr>
        <w:t xml:space="preserve"> </w:t>
      </w:r>
      <w:r>
        <w:rPr>
          <w:sz w:val="20"/>
        </w:rPr>
        <w:t>и</w:t>
      </w:r>
      <w:r>
        <w:rPr>
          <w:spacing w:val="-8"/>
          <w:sz w:val="20"/>
        </w:rPr>
        <w:t xml:space="preserve"> </w:t>
      </w:r>
      <w:r>
        <w:rPr>
          <w:sz w:val="20"/>
        </w:rPr>
        <w:t>отличительные</w:t>
      </w:r>
      <w:r>
        <w:rPr>
          <w:spacing w:val="-10"/>
          <w:sz w:val="20"/>
        </w:rPr>
        <w:t xml:space="preserve"> </w:t>
      </w:r>
      <w:r>
        <w:rPr>
          <w:sz w:val="20"/>
        </w:rPr>
        <w:t>признаки</w:t>
      </w:r>
      <w:r>
        <w:rPr>
          <w:spacing w:val="-8"/>
          <w:sz w:val="20"/>
        </w:rPr>
        <w:t xml:space="preserve"> </w:t>
      </w:r>
      <w:r>
        <w:rPr>
          <w:sz w:val="20"/>
        </w:rPr>
        <w:t>в</w:t>
      </w:r>
      <w:r>
        <w:rPr>
          <w:spacing w:val="-6"/>
          <w:sz w:val="20"/>
        </w:rPr>
        <w:t xml:space="preserve"> </w:t>
      </w:r>
      <w:r>
        <w:rPr>
          <w:sz w:val="20"/>
        </w:rPr>
        <w:t>передвижениях</w:t>
      </w:r>
      <w:r>
        <w:rPr>
          <w:spacing w:val="-6"/>
          <w:sz w:val="20"/>
        </w:rPr>
        <w:t xml:space="preserve"> </w:t>
      </w:r>
      <w:r>
        <w:rPr>
          <w:sz w:val="20"/>
        </w:rPr>
        <w:t>человека</w:t>
      </w:r>
      <w:r>
        <w:rPr>
          <w:spacing w:val="-5"/>
          <w:sz w:val="20"/>
        </w:rPr>
        <w:t xml:space="preserve"> </w:t>
      </w:r>
      <w:r>
        <w:rPr>
          <w:sz w:val="20"/>
        </w:rPr>
        <w:t>и</w:t>
      </w:r>
      <w:r>
        <w:rPr>
          <w:spacing w:val="-7"/>
          <w:sz w:val="20"/>
        </w:rPr>
        <w:t xml:space="preserve"> </w:t>
      </w:r>
      <w:r>
        <w:rPr>
          <w:spacing w:val="-2"/>
          <w:sz w:val="20"/>
        </w:rPr>
        <w:t>животных;</w:t>
      </w:r>
    </w:p>
    <w:p w:rsidR="003B46F0" w:rsidRDefault="00C01045">
      <w:pPr>
        <w:pStyle w:val="a4"/>
        <w:numPr>
          <w:ilvl w:val="0"/>
          <w:numId w:val="123"/>
        </w:numPr>
        <w:tabs>
          <w:tab w:val="left" w:pos="647"/>
        </w:tabs>
        <w:spacing w:before="1" w:line="276" w:lineRule="auto"/>
        <w:ind w:right="838" w:firstLine="0"/>
        <w:rPr>
          <w:sz w:val="20"/>
        </w:rPr>
      </w:pPr>
      <w:r>
        <w:rPr>
          <w:sz w:val="20"/>
        </w:rPr>
        <w:t>устанавливать</w:t>
      </w:r>
      <w:r>
        <w:rPr>
          <w:spacing w:val="-2"/>
          <w:sz w:val="20"/>
        </w:rPr>
        <w:t xml:space="preserve"> </w:t>
      </w:r>
      <w:r>
        <w:rPr>
          <w:sz w:val="20"/>
        </w:rPr>
        <w:t>связь</w:t>
      </w:r>
      <w:r>
        <w:rPr>
          <w:spacing w:val="-7"/>
          <w:sz w:val="20"/>
        </w:rPr>
        <w:t xml:space="preserve"> </w:t>
      </w:r>
      <w:r>
        <w:rPr>
          <w:sz w:val="20"/>
        </w:rPr>
        <w:t>между</w:t>
      </w:r>
      <w:r>
        <w:rPr>
          <w:spacing w:val="-10"/>
          <w:sz w:val="20"/>
        </w:rPr>
        <w:t xml:space="preserve"> </w:t>
      </w:r>
      <w:r>
        <w:rPr>
          <w:sz w:val="20"/>
        </w:rPr>
        <w:t>бытовыми</w:t>
      </w:r>
      <w:r>
        <w:rPr>
          <w:spacing w:val="-4"/>
          <w:sz w:val="20"/>
        </w:rPr>
        <w:t xml:space="preserve"> </w:t>
      </w:r>
      <w:r>
        <w:rPr>
          <w:sz w:val="20"/>
        </w:rPr>
        <w:t>движениями</w:t>
      </w:r>
      <w:r>
        <w:rPr>
          <w:spacing w:val="-4"/>
          <w:sz w:val="20"/>
        </w:rPr>
        <w:t xml:space="preserve"> </w:t>
      </w:r>
      <w:r>
        <w:rPr>
          <w:sz w:val="20"/>
        </w:rPr>
        <w:t>древних</w:t>
      </w:r>
      <w:r>
        <w:rPr>
          <w:spacing w:val="-2"/>
          <w:sz w:val="20"/>
        </w:rPr>
        <w:t xml:space="preserve"> </w:t>
      </w:r>
      <w:r>
        <w:rPr>
          <w:sz w:val="20"/>
        </w:rPr>
        <w:t>людей</w:t>
      </w:r>
      <w:r>
        <w:rPr>
          <w:spacing w:val="-3"/>
          <w:sz w:val="20"/>
        </w:rPr>
        <w:t xml:space="preserve"> </w:t>
      </w:r>
      <w:r>
        <w:rPr>
          <w:sz w:val="20"/>
        </w:rPr>
        <w:t>и</w:t>
      </w:r>
      <w:r>
        <w:rPr>
          <w:spacing w:val="-4"/>
          <w:sz w:val="20"/>
        </w:rPr>
        <w:t xml:space="preserve"> </w:t>
      </w:r>
      <w:r>
        <w:rPr>
          <w:sz w:val="20"/>
        </w:rPr>
        <w:t>физическими упражнениями</w:t>
      </w:r>
      <w:r>
        <w:rPr>
          <w:spacing w:val="-4"/>
          <w:sz w:val="20"/>
        </w:rPr>
        <w:t xml:space="preserve"> </w:t>
      </w:r>
      <w:r>
        <w:rPr>
          <w:sz w:val="20"/>
        </w:rPr>
        <w:t>из современных видов спорта;</w:t>
      </w:r>
    </w:p>
    <w:p w:rsidR="003B46F0" w:rsidRDefault="00C01045">
      <w:pPr>
        <w:pStyle w:val="a4"/>
        <w:numPr>
          <w:ilvl w:val="0"/>
          <w:numId w:val="123"/>
        </w:numPr>
        <w:tabs>
          <w:tab w:val="left" w:pos="642"/>
        </w:tabs>
        <w:spacing w:line="229" w:lineRule="exact"/>
        <w:ind w:left="642" w:hanging="167"/>
        <w:rPr>
          <w:sz w:val="20"/>
        </w:rPr>
      </w:pPr>
      <w:r>
        <w:rPr>
          <w:sz w:val="20"/>
        </w:rPr>
        <w:t>сравнивать</w:t>
      </w:r>
      <w:r>
        <w:rPr>
          <w:spacing w:val="-14"/>
          <w:sz w:val="20"/>
        </w:rPr>
        <w:t xml:space="preserve"> </w:t>
      </w:r>
      <w:r>
        <w:rPr>
          <w:sz w:val="20"/>
        </w:rPr>
        <w:t>способы</w:t>
      </w:r>
      <w:r>
        <w:rPr>
          <w:spacing w:val="-8"/>
          <w:sz w:val="20"/>
        </w:rPr>
        <w:t xml:space="preserve"> </w:t>
      </w:r>
      <w:r>
        <w:rPr>
          <w:sz w:val="20"/>
        </w:rPr>
        <w:t>передвижения</w:t>
      </w:r>
      <w:r>
        <w:rPr>
          <w:spacing w:val="-7"/>
          <w:sz w:val="20"/>
        </w:rPr>
        <w:t xml:space="preserve"> </w:t>
      </w:r>
      <w:r>
        <w:rPr>
          <w:sz w:val="20"/>
        </w:rPr>
        <w:t>ходьбой</w:t>
      </w:r>
      <w:r>
        <w:rPr>
          <w:spacing w:val="-8"/>
          <w:sz w:val="20"/>
        </w:rPr>
        <w:t xml:space="preserve"> </w:t>
      </w:r>
      <w:r>
        <w:rPr>
          <w:sz w:val="20"/>
        </w:rPr>
        <w:t>и</w:t>
      </w:r>
      <w:r>
        <w:rPr>
          <w:spacing w:val="-8"/>
          <w:sz w:val="20"/>
        </w:rPr>
        <w:t xml:space="preserve"> </w:t>
      </w:r>
      <w:r>
        <w:rPr>
          <w:sz w:val="20"/>
        </w:rPr>
        <w:t>бегом,</w:t>
      </w:r>
      <w:r>
        <w:rPr>
          <w:spacing w:val="-5"/>
          <w:sz w:val="20"/>
        </w:rPr>
        <w:t xml:space="preserve"> </w:t>
      </w:r>
      <w:r>
        <w:rPr>
          <w:sz w:val="20"/>
        </w:rPr>
        <w:t>находить</w:t>
      </w:r>
      <w:r>
        <w:rPr>
          <w:spacing w:val="-8"/>
          <w:sz w:val="20"/>
        </w:rPr>
        <w:t xml:space="preserve"> </w:t>
      </w:r>
      <w:r>
        <w:rPr>
          <w:sz w:val="20"/>
        </w:rPr>
        <w:t>между</w:t>
      </w:r>
      <w:r>
        <w:rPr>
          <w:spacing w:val="-12"/>
          <w:sz w:val="20"/>
        </w:rPr>
        <w:t xml:space="preserve"> </w:t>
      </w:r>
      <w:r>
        <w:rPr>
          <w:sz w:val="20"/>
        </w:rPr>
        <w:t>ними</w:t>
      </w:r>
      <w:r>
        <w:rPr>
          <w:spacing w:val="-9"/>
          <w:sz w:val="20"/>
        </w:rPr>
        <w:t xml:space="preserve"> </w:t>
      </w:r>
      <w:r>
        <w:rPr>
          <w:sz w:val="20"/>
        </w:rPr>
        <w:t>общие</w:t>
      </w:r>
      <w:r>
        <w:rPr>
          <w:spacing w:val="-5"/>
          <w:sz w:val="20"/>
        </w:rPr>
        <w:t xml:space="preserve"> </w:t>
      </w:r>
      <w:r>
        <w:rPr>
          <w:sz w:val="20"/>
        </w:rPr>
        <w:t>и</w:t>
      </w:r>
      <w:r>
        <w:rPr>
          <w:spacing w:val="-8"/>
          <w:sz w:val="20"/>
        </w:rPr>
        <w:t xml:space="preserve"> </w:t>
      </w:r>
      <w:r>
        <w:rPr>
          <w:sz w:val="20"/>
        </w:rPr>
        <w:t>отличительные</w:t>
      </w:r>
      <w:r>
        <w:rPr>
          <w:spacing w:val="-9"/>
          <w:sz w:val="20"/>
        </w:rPr>
        <w:t xml:space="preserve"> </w:t>
      </w:r>
      <w:r>
        <w:rPr>
          <w:spacing w:val="-2"/>
          <w:sz w:val="20"/>
        </w:rPr>
        <w:t>признаки;</w:t>
      </w:r>
    </w:p>
    <w:p w:rsidR="003B46F0" w:rsidRDefault="00C01045">
      <w:pPr>
        <w:pStyle w:val="a4"/>
        <w:numPr>
          <w:ilvl w:val="0"/>
          <w:numId w:val="123"/>
        </w:numPr>
        <w:tabs>
          <w:tab w:val="left" w:pos="642"/>
        </w:tabs>
        <w:spacing w:before="34"/>
        <w:ind w:left="642" w:hanging="167"/>
        <w:rPr>
          <w:sz w:val="20"/>
        </w:rPr>
      </w:pPr>
      <w:r>
        <w:rPr>
          <w:sz w:val="20"/>
        </w:rPr>
        <w:t>выявлять</w:t>
      </w:r>
      <w:r>
        <w:rPr>
          <w:spacing w:val="-11"/>
          <w:sz w:val="20"/>
        </w:rPr>
        <w:t xml:space="preserve"> </w:t>
      </w:r>
      <w:r>
        <w:rPr>
          <w:sz w:val="20"/>
        </w:rPr>
        <w:t>признаки</w:t>
      </w:r>
      <w:r>
        <w:rPr>
          <w:spacing w:val="-10"/>
          <w:sz w:val="20"/>
        </w:rPr>
        <w:t xml:space="preserve"> </w:t>
      </w:r>
      <w:r>
        <w:rPr>
          <w:sz w:val="20"/>
        </w:rPr>
        <w:t>правильной</w:t>
      </w:r>
      <w:r>
        <w:rPr>
          <w:spacing w:val="-9"/>
          <w:sz w:val="20"/>
        </w:rPr>
        <w:t xml:space="preserve"> </w:t>
      </w:r>
      <w:r>
        <w:rPr>
          <w:sz w:val="20"/>
        </w:rPr>
        <w:t>и</w:t>
      </w:r>
      <w:r>
        <w:rPr>
          <w:spacing w:val="-10"/>
          <w:sz w:val="20"/>
        </w:rPr>
        <w:t xml:space="preserve"> </w:t>
      </w:r>
      <w:r>
        <w:rPr>
          <w:sz w:val="20"/>
        </w:rPr>
        <w:t>неправильной</w:t>
      </w:r>
      <w:r>
        <w:rPr>
          <w:spacing w:val="-10"/>
          <w:sz w:val="20"/>
        </w:rPr>
        <w:t xml:space="preserve"> </w:t>
      </w:r>
      <w:r>
        <w:rPr>
          <w:sz w:val="20"/>
        </w:rPr>
        <w:t>осанки,</w:t>
      </w:r>
      <w:r>
        <w:rPr>
          <w:spacing w:val="-6"/>
          <w:sz w:val="20"/>
        </w:rPr>
        <w:t xml:space="preserve"> </w:t>
      </w:r>
      <w:r>
        <w:rPr>
          <w:sz w:val="20"/>
        </w:rPr>
        <w:t>приводить</w:t>
      </w:r>
      <w:r>
        <w:rPr>
          <w:spacing w:val="-9"/>
          <w:sz w:val="20"/>
        </w:rPr>
        <w:t xml:space="preserve"> </w:t>
      </w:r>
      <w:r>
        <w:rPr>
          <w:sz w:val="20"/>
        </w:rPr>
        <w:t>возможные</w:t>
      </w:r>
      <w:r>
        <w:rPr>
          <w:spacing w:val="-9"/>
          <w:sz w:val="20"/>
        </w:rPr>
        <w:t xml:space="preserve"> </w:t>
      </w:r>
      <w:r>
        <w:rPr>
          <w:sz w:val="20"/>
        </w:rPr>
        <w:t>причины</w:t>
      </w:r>
      <w:r>
        <w:rPr>
          <w:spacing w:val="-10"/>
          <w:sz w:val="20"/>
        </w:rPr>
        <w:t xml:space="preserve"> </w:t>
      </w:r>
      <w:r>
        <w:rPr>
          <w:sz w:val="20"/>
        </w:rPr>
        <w:t>её</w:t>
      </w:r>
      <w:r>
        <w:rPr>
          <w:spacing w:val="-10"/>
          <w:sz w:val="20"/>
        </w:rPr>
        <w:t xml:space="preserve"> </w:t>
      </w:r>
      <w:r>
        <w:rPr>
          <w:spacing w:val="-2"/>
          <w:sz w:val="20"/>
        </w:rPr>
        <w:t>нарушений;</w:t>
      </w:r>
    </w:p>
    <w:p w:rsidR="003B46F0" w:rsidRDefault="00C01045">
      <w:pPr>
        <w:spacing w:before="34"/>
        <w:ind w:left="475"/>
        <w:rPr>
          <w:i/>
          <w:sz w:val="20"/>
        </w:rPr>
      </w:pPr>
      <w:r>
        <w:rPr>
          <w:i/>
          <w:spacing w:val="-2"/>
          <w:sz w:val="20"/>
        </w:rPr>
        <w:t>Коммуникативные</w:t>
      </w:r>
      <w:r>
        <w:rPr>
          <w:i/>
          <w:spacing w:val="11"/>
          <w:sz w:val="20"/>
        </w:rPr>
        <w:t xml:space="preserve"> </w:t>
      </w:r>
      <w:r>
        <w:rPr>
          <w:i/>
          <w:spacing w:val="-4"/>
          <w:sz w:val="20"/>
        </w:rPr>
        <w:t>УУД:</w:t>
      </w:r>
    </w:p>
    <w:p w:rsidR="003B46F0" w:rsidRDefault="00C01045">
      <w:pPr>
        <w:pStyle w:val="a4"/>
        <w:numPr>
          <w:ilvl w:val="0"/>
          <w:numId w:val="123"/>
        </w:numPr>
        <w:tabs>
          <w:tab w:val="left" w:pos="642"/>
        </w:tabs>
        <w:spacing w:before="29"/>
        <w:ind w:left="642" w:hanging="167"/>
        <w:rPr>
          <w:sz w:val="20"/>
        </w:rPr>
      </w:pPr>
      <w:r>
        <w:rPr>
          <w:sz w:val="20"/>
        </w:rPr>
        <w:t>воспроизводить</w:t>
      </w:r>
      <w:r>
        <w:rPr>
          <w:spacing w:val="-13"/>
          <w:sz w:val="20"/>
        </w:rPr>
        <w:t xml:space="preserve"> </w:t>
      </w:r>
      <w:r>
        <w:rPr>
          <w:sz w:val="20"/>
        </w:rPr>
        <w:t>названия</w:t>
      </w:r>
      <w:r>
        <w:rPr>
          <w:spacing w:val="-10"/>
          <w:sz w:val="20"/>
        </w:rPr>
        <w:t xml:space="preserve"> </w:t>
      </w:r>
      <w:r>
        <w:rPr>
          <w:sz w:val="20"/>
        </w:rPr>
        <w:t>разучиваемых</w:t>
      </w:r>
      <w:r>
        <w:rPr>
          <w:spacing w:val="-10"/>
          <w:sz w:val="20"/>
        </w:rPr>
        <w:t xml:space="preserve"> </w:t>
      </w:r>
      <w:r>
        <w:rPr>
          <w:sz w:val="20"/>
        </w:rPr>
        <w:t>физических</w:t>
      </w:r>
      <w:r>
        <w:rPr>
          <w:spacing w:val="-6"/>
          <w:sz w:val="20"/>
        </w:rPr>
        <w:t xml:space="preserve"> </w:t>
      </w:r>
      <w:r>
        <w:rPr>
          <w:sz w:val="20"/>
        </w:rPr>
        <w:t>упражнений</w:t>
      </w:r>
      <w:r>
        <w:rPr>
          <w:spacing w:val="-11"/>
          <w:sz w:val="20"/>
        </w:rPr>
        <w:t xml:space="preserve"> </w:t>
      </w:r>
      <w:r>
        <w:rPr>
          <w:sz w:val="20"/>
        </w:rPr>
        <w:t>и</w:t>
      </w:r>
      <w:r>
        <w:rPr>
          <w:spacing w:val="-12"/>
          <w:sz w:val="20"/>
        </w:rPr>
        <w:t xml:space="preserve"> </w:t>
      </w:r>
      <w:r>
        <w:rPr>
          <w:sz w:val="20"/>
        </w:rPr>
        <w:t>их</w:t>
      </w:r>
      <w:r>
        <w:rPr>
          <w:spacing w:val="-9"/>
          <w:sz w:val="20"/>
        </w:rPr>
        <w:t xml:space="preserve"> </w:t>
      </w:r>
      <w:r>
        <w:rPr>
          <w:sz w:val="20"/>
        </w:rPr>
        <w:t>исходные</w:t>
      </w:r>
      <w:r>
        <w:rPr>
          <w:spacing w:val="-12"/>
          <w:sz w:val="20"/>
        </w:rPr>
        <w:t xml:space="preserve"> </w:t>
      </w:r>
      <w:r>
        <w:rPr>
          <w:spacing w:val="-2"/>
          <w:sz w:val="20"/>
        </w:rPr>
        <w:t>положения;</w:t>
      </w:r>
    </w:p>
    <w:p w:rsidR="003B46F0" w:rsidRDefault="00C01045">
      <w:pPr>
        <w:pStyle w:val="a4"/>
        <w:numPr>
          <w:ilvl w:val="0"/>
          <w:numId w:val="123"/>
        </w:numPr>
        <w:tabs>
          <w:tab w:val="left" w:pos="642"/>
        </w:tabs>
        <w:spacing w:line="276" w:lineRule="auto"/>
        <w:ind w:right="848" w:firstLine="0"/>
        <w:rPr>
          <w:sz w:val="20"/>
        </w:rPr>
      </w:pPr>
      <w:r>
        <w:rPr>
          <w:sz w:val="20"/>
        </w:rPr>
        <w:t>высказывать</w:t>
      </w:r>
      <w:r>
        <w:rPr>
          <w:spacing w:val="-6"/>
          <w:sz w:val="20"/>
        </w:rPr>
        <w:t xml:space="preserve"> </w:t>
      </w:r>
      <w:r>
        <w:rPr>
          <w:sz w:val="20"/>
        </w:rPr>
        <w:t>мнение</w:t>
      </w:r>
      <w:r>
        <w:rPr>
          <w:spacing w:val="-5"/>
          <w:sz w:val="20"/>
        </w:rPr>
        <w:t xml:space="preserve"> </w:t>
      </w:r>
      <w:r>
        <w:rPr>
          <w:sz w:val="20"/>
        </w:rPr>
        <w:t>о</w:t>
      </w:r>
      <w:r>
        <w:rPr>
          <w:spacing w:val="-6"/>
          <w:sz w:val="20"/>
        </w:rPr>
        <w:t xml:space="preserve"> </w:t>
      </w:r>
      <w:r>
        <w:rPr>
          <w:sz w:val="20"/>
        </w:rPr>
        <w:t>положительном влиянии</w:t>
      </w:r>
      <w:r>
        <w:rPr>
          <w:spacing w:val="-4"/>
          <w:sz w:val="20"/>
        </w:rPr>
        <w:t xml:space="preserve"> </w:t>
      </w:r>
      <w:r>
        <w:rPr>
          <w:sz w:val="20"/>
        </w:rPr>
        <w:t>занятий</w:t>
      </w:r>
      <w:r>
        <w:rPr>
          <w:spacing w:val="-4"/>
          <w:sz w:val="20"/>
        </w:rPr>
        <w:t xml:space="preserve"> </w:t>
      </w:r>
      <w:r>
        <w:rPr>
          <w:sz w:val="20"/>
        </w:rPr>
        <w:t>физической</w:t>
      </w:r>
      <w:r>
        <w:rPr>
          <w:spacing w:val="-3"/>
          <w:sz w:val="20"/>
        </w:rPr>
        <w:t xml:space="preserve"> </w:t>
      </w:r>
      <w:r>
        <w:rPr>
          <w:sz w:val="20"/>
        </w:rPr>
        <w:t>культурой, оценивать</w:t>
      </w:r>
      <w:r>
        <w:rPr>
          <w:spacing w:val="-2"/>
          <w:sz w:val="20"/>
        </w:rPr>
        <w:t xml:space="preserve"> </w:t>
      </w:r>
      <w:r>
        <w:rPr>
          <w:sz w:val="20"/>
        </w:rPr>
        <w:t>влияние</w:t>
      </w:r>
      <w:r>
        <w:rPr>
          <w:spacing w:val="-5"/>
          <w:sz w:val="20"/>
        </w:rPr>
        <w:t xml:space="preserve"> </w:t>
      </w:r>
      <w:r>
        <w:rPr>
          <w:sz w:val="20"/>
        </w:rPr>
        <w:t>гигиенических процедур на укрепление здоровья;</w:t>
      </w:r>
    </w:p>
    <w:p w:rsidR="003B46F0" w:rsidRDefault="00C01045">
      <w:pPr>
        <w:pStyle w:val="a4"/>
        <w:numPr>
          <w:ilvl w:val="0"/>
          <w:numId w:val="123"/>
        </w:numPr>
        <w:tabs>
          <w:tab w:val="left" w:pos="647"/>
        </w:tabs>
        <w:spacing w:line="276" w:lineRule="auto"/>
        <w:ind w:right="1071" w:firstLine="0"/>
        <w:rPr>
          <w:sz w:val="20"/>
        </w:rPr>
      </w:pPr>
      <w:r>
        <w:rPr>
          <w:sz w:val="20"/>
        </w:rPr>
        <w:t>управлять</w:t>
      </w:r>
      <w:r>
        <w:rPr>
          <w:spacing w:val="-2"/>
          <w:sz w:val="20"/>
        </w:rPr>
        <w:t xml:space="preserve"> </w:t>
      </w:r>
      <w:r>
        <w:rPr>
          <w:sz w:val="20"/>
        </w:rPr>
        <w:t>эмоциями</w:t>
      </w:r>
      <w:r>
        <w:rPr>
          <w:spacing w:val="-3"/>
          <w:sz w:val="20"/>
        </w:rPr>
        <w:t xml:space="preserve"> </w:t>
      </w:r>
      <w:r>
        <w:rPr>
          <w:sz w:val="20"/>
        </w:rPr>
        <w:t>во</w:t>
      </w:r>
      <w:r>
        <w:rPr>
          <w:spacing w:val="-6"/>
          <w:sz w:val="20"/>
        </w:rPr>
        <w:t xml:space="preserve"> </w:t>
      </w:r>
      <w:r>
        <w:rPr>
          <w:sz w:val="20"/>
        </w:rPr>
        <w:t>время</w:t>
      </w:r>
      <w:r>
        <w:rPr>
          <w:spacing w:val="-7"/>
          <w:sz w:val="20"/>
        </w:rPr>
        <w:t xml:space="preserve"> </w:t>
      </w:r>
      <w:r>
        <w:rPr>
          <w:sz w:val="20"/>
        </w:rPr>
        <w:t>занятий</w:t>
      </w:r>
      <w:r>
        <w:rPr>
          <w:spacing w:val="-3"/>
          <w:sz w:val="20"/>
        </w:rPr>
        <w:t xml:space="preserve"> </w:t>
      </w:r>
      <w:r>
        <w:rPr>
          <w:sz w:val="20"/>
        </w:rPr>
        <w:t>физической</w:t>
      </w:r>
      <w:r>
        <w:rPr>
          <w:spacing w:val="-3"/>
          <w:sz w:val="20"/>
        </w:rPr>
        <w:t xml:space="preserve"> </w:t>
      </w:r>
      <w:r>
        <w:rPr>
          <w:sz w:val="20"/>
        </w:rPr>
        <w:t>культурой</w:t>
      </w:r>
      <w:r>
        <w:rPr>
          <w:spacing w:val="-3"/>
          <w:sz w:val="20"/>
        </w:rPr>
        <w:t xml:space="preserve"> </w:t>
      </w:r>
      <w:r>
        <w:rPr>
          <w:sz w:val="20"/>
        </w:rPr>
        <w:t>и</w:t>
      </w:r>
      <w:r>
        <w:rPr>
          <w:spacing w:val="-3"/>
          <w:sz w:val="20"/>
        </w:rPr>
        <w:t xml:space="preserve"> </w:t>
      </w:r>
      <w:r>
        <w:rPr>
          <w:sz w:val="20"/>
        </w:rPr>
        <w:t>проведения</w:t>
      </w:r>
      <w:r>
        <w:rPr>
          <w:spacing w:val="-2"/>
          <w:sz w:val="20"/>
        </w:rPr>
        <w:t xml:space="preserve"> </w:t>
      </w:r>
      <w:r>
        <w:rPr>
          <w:sz w:val="20"/>
        </w:rPr>
        <w:t>подвижных</w:t>
      </w:r>
      <w:r>
        <w:rPr>
          <w:spacing w:val="-1"/>
          <w:sz w:val="20"/>
        </w:rPr>
        <w:t xml:space="preserve"> </w:t>
      </w:r>
      <w:r>
        <w:rPr>
          <w:sz w:val="20"/>
        </w:rPr>
        <w:t>игр, соблюдать</w:t>
      </w:r>
      <w:r>
        <w:rPr>
          <w:spacing w:val="-2"/>
          <w:sz w:val="20"/>
        </w:rPr>
        <w:t xml:space="preserve"> </w:t>
      </w:r>
      <w:r>
        <w:rPr>
          <w:sz w:val="20"/>
        </w:rPr>
        <w:t>правила поведения и положительно относиться к замечаниям других учащихся и учителя;</w:t>
      </w:r>
    </w:p>
    <w:p w:rsidR="003B46F0" w:rsidRDefault="00C01045">
      <w:pPr>
        <w:pStyle w:val="a4"/>
        <w:numPr>
          <w:ilvl w:val="0"/>
          <w:numId w:val="123"/>
        </w:numPr>
        <w:tabs>
          <w:tab w:val="left" w:pos="642"/>
        </w:tabs>
        <w:spacing w:line="229" w:lineRule="exact"/>
        <w:ind w:left="642" w:hanging="167"/>
        <w:rPr>
          <w:sz w:val="20"/>
        </w:rPr>
      </w:pPr>
      <w:r>
        <w:rPr>
          <w:sz w:val="20"/>
        </w:rPr>
        <w:t>обсуждать</w:t>
      </w:r>
      <w:r>
        <w:rPr>
          <w:spacing w:val="-12"/>
          <w:sz w:val="20"/>
        </w:rPr>
        <w:t xml:space="preserve"> </w:t>
      </w:r>
      <w:r>
        <w:rPr>
          <w:sz w:val="20"/>
        </w:rPr>
        <w:t>правила</w:t>
      </w:r>
      <w:r>
        <w:rPr>
          <w:spacing w:val="-9"/>
          <w:sz w:val="20"/>
        </w:rPr>
        <w:t xml:space="preserve"> </w:t>
      </w:r>
      <w:r>
        <w:rPr>
          <w:sz w:val="20"/>
        </w:rPr>
        <w:t>проведения</w:t>
      </w:r>
      <w:r>
        <w:rPr>
          <w:spacing w:val="-11"/>
          <w:sz w:val="20"/>
        </w:rPr>
        <w:t xml:space="preserve"> </w:t>
      </w:r>
      <w:r>
        <w:rPr>
          <w:sz w:val="20"/>
        </w:rPr>
        <w:t>подвижных</w:t>
      </w:r>
      <w:r>
        <w:rPr>
          <w:spacing w:val="-11"/>
          <w:sz w:val="20"/>
        </w:rPr>
        <w:t xml:space="preserve"> </w:t>
      </w:r>
      <w:r>
        <w:rPr>
          <w:sz w:val="20"/>
        </w:rPr>
        <w:t>игр,</w:t>
      </w:r>
      <w:r>
        <w:rPr>
          <w:spacing w:val="-9"/>
          <w:sz w:val="20"/>
        </w:rPr>
        <w:t xml:space="preserve"> </w:t>
      </w:r>
      <w:r>
        <w:rPr>
          <w:sz w:val="20"/>
        </w:rPr>
        <w:t>обосновывать</w:t>
      </w:r>
      <w:r>
        <w:rPr>
          <w:spacing w:val="-11"/>
          <w:sz w:val="20"/>
        </w:rPr>
        <w:t xml:space="preserve"> </w:t>
      </w:r>
      <w:r>
        <w:rPr>
          <w:sz w:val="20"/>
        </w:rPr>
        <w:t>объективность</w:t>
      </w:r>
      <w:r>
        <w:rPr>
          <w:spacing w:val="-11"/>
          <w:sz w:val="20"/>
        </w:rPr>
        <w:t xml:space="preserve"> </w:t>
      </w:r>
      <w:r>
        <w:rPr>
          <w:sz w:val="20"/>
        </w:rPr>
        <w:t>определения</w:t>
      </w:r>
      <w:r>
        <w:rPr>
          <w:spacing w:val="-11"/>
          <w:sz w:val="20"/>
        </w:rPr>
        <w:t xml:space="preserve"> </w:t>
      </w:r>
      <w:r>
        <w:rPr>
          <w:spacing w:val="-2"/>
          <w:sz w:val="20"/>
        </w:rPr>
        <w:t>победителей;</w:t>
      </w:r>
    </w:p>
    <w:p w:rsidR="003B46F0" w:rsidRDefault="00C01045">
      <w:pPr>
        <w:spacing w:before="34"/>
        <w:ind w:left="475"/>
        <w:rPr>
          <w:i/>
          <w:sz w:val="20"/>
        </w:rPr>
      </w:pPr>
      <w:r>
        <w:rPr>
          <w:i/>
          <w:sz w:val="20"/>
        </w:rPr>
        <w:t>Регулятивные</w:t>
      </w:r>
      <w:r>
        <w:rPr>
          <w:i/>
          <w:spacing w:val="-12"/>
          <w:sz w:val="20"/>
        </w:rPr>
        <w:t xml:space="preserve"> </w:t>
      </w:r>
      <w:r>
        <w:rPr>
          <w:i/>
          <w:spacing w:val="-4"/>
          <w:sz w:val="20"/>
        </w:rPr>
        <w:t>УУД:</w:t>
      </w:r>
    </w:p>
    <w:p w:rsidR="003B46F0" w:rsidRDefault="003B46F0">
      <w:pPr>
        <w:rPr>
          <w:sz w:val="20"/>
        </w:rPr>
        <w:sectPr w:rsidR="003B46F0">
          <w:footerReference w:type="default" r:id="rId76"/>
          <w:pgSz w:w="11910" w:h="16840"/>
          <w:pgMar w:top="460" w:right="0" w:bottom="1440" w:left="600" w:header="0" w:footer="1248" w:gutter="0"/>
          <w:pgNumType w:start="131"/>
          <w:cols w:space="720"/>
        </w:sectPr>
      </w:pPr>
    </w:p>
    <w:p w:rsidR="003B46F0" w:rsidRDefault="00C01045">
      <w:pPr>
        <w:pStyle w:val="a4"/>
        <w:numPr>
          <w:ilvl w:val="0"/>
          <w:numId w:val="123"/>
        </w:numPr>
        <w:tabs>
          <w:tab w:val="left" w:pos="642"/>
        </w:tabs>
        <w:spacing w:before="70" w:line="276" w:lineRule="auto"/>
        <w:ind w:right="808" w:firstLine="0"/>
        <w:rPr>
          <w:sz w:val="20"/>
        </w:rPr>
      </w:pPr>
      <w:r>
        <w:rPr>
          <w:sz w:val="20"/>
        </w:rPr>
        <w:lastRenderedPageBreak/>
        <w:t>выполнять</w:t>
      </w:r>
      <w:r>
        <w:rPr>
          <w:spacing w:val="-4"/>
          <w:sz w:val="20"/>
        </w:rPr>
        <w:t xml:space="preserve"> </w:t>
      </w:r>
      <w:r>
        <w:rPr>
          <w:sz w:val="20"/>
        </w:rPr>
        <w:t>комплексы</w:t>
      </w:r>
      <w:r>
        <w:rPr>
          <w:spacing w:val="-2"/>
          <w:sz w:val="20"/>
        </w:rPr>
        <w:t xml:space="preserve"> </w:t>
      </w:r>
      <w:r>
        <w:rPr>
          <w:sz w:val="20"/>
        </w:rPr>
        <w:t>физкультминуток, утренней</w:t>
      </w:r>
      <w:r>
        <w:rPr>
          <w:spacing w:val="-5"/>
          <w:sz w:val="20"/>
        </w:rPr>
        <w:t xml:space="preserve"> </w:t>
      </w:r>
      <w:r>
        <w:rPr>
          <w:sz w:val="20"/>
        </w:rPr>
        <w:t>зарядки, упражнений</w:t>
      </w:r>
      <w:r>
        <w:rPr>
          <w:spacing w:val="-5"/>
          <w:sz w:val="20"/>
        </w:rPr>
        <w:t xml:space="preserve"> </w:t>
      </w:r>
      <w:r>
        <w:rPr>
          <w:sz w:val="20"/>
        </w:rPr>
        <w:t>по</w:t>
      </w:r>
      <w:r>
        <w:rPr>
          <w:spacing w:val="-8"/>
          <w:sz w:val="20"/>
        </w:rPr>
        <w:t xml:space="preserve"> </w:t>
      </w:r>
      <w:r>
        <w:rPr>
          <w:sz w:val="20"/>
        </w:rPr>
        <w:t>профилактике</w:t>
      </w:r>
      <w:r>
        <w:rPr>
          <w:spacing w:val="-5"/>
          <w:sz w:val="20"/>
        </w:rPr>
        <w:t xml:space="preserve"> </w:t>
      </w:r>
      <w:r>
        <w:rPr>
          <w:sz w:val="20"/>
        </w:rPr>
        <w:t>нарушения</w:t>
      </w:r>
      <w:r>
        <w:rPr>
          <w:spacing w:val="-4"/>
          <w:sz w:val="20"/>
        </w:rPr>
        <w:t xml:space="preserve"> </w:t>
      </w:r>
      <w:r>
        <w:rPr>
          <w:sz w:val="20"/>
        </w:rPr>
        <w:t>и</w:t>
      </w:r>
      <w:r>
        <w:rPr>
          <w:spacing w:val="-4"/>
          <w:sz w:val="20"/>
        </w:rPr>
        <w:t xml:space="preserve"> </w:t>
      </w:r>
      <w:r>
        <w:rPr>
          <w:sz w:val="20"/>
        </w:rPr>
        <w:t xml:space="preserve">коррекции </w:t>
      </w:r>
      <w:r>
        <w:rPr>
          <w:spacing w:val="-2"/>
          <w:sz w:val="20"/>
        </w:rPr>
        <w:t>осанки;</w:t>
      </w:r>
    </w:p>
    <w:p w:rsidR="003B46F0" w:rsidRDefault="00C01045">
      <w:pPr>
        <w:pStyle w:val="a4"/>
        <w:numPr>
          <w:ilvl w:val="0"/>
          <w:numId w:val="123"/>
        </w:numPr>
        <w:tabs>
          <w:tab w:val="left" w:pos="642"/>
        </w:tabs>
        <w:spacing w:line="229" w:lineRule="exact"/>
        <w:ind w:left="642" w:hanging="167"/>
        <w:rPr>
          <w:sz w:val="20"/>
        </w:rPr>
      </w:pPr>
      <w:r>
        <w:rPr>
          <w:sz w:val="20"/>
        </w:rPr>
        <w:t>выполнять</w:t>
      </w:r>
      <w:r>
        <w:rPr>
          <w:spacing w:val="-6"/>
          <w:sz w:val="20"/>
        </w:rPr>
        <w:t xml:space="preserve"> </w:t>
      </w:r>
      <w:r>
        <w:rPr>
          <w:sz w:val="20"/>
        </w:rPr>
        <w:t>учебные</w:t>
      </w:r>
      <w:r>
        <w:rPr>
          <w:spacing w:val="-11"/>
          <w:sz w:val="20"/>
        </w:rPr>
        <w:t xml:space="preserve"> </w:t>
      </w:r>
      <w:r>
        <w:rPr>
          <w:sz w:val="20"/>
        </w:rPr>
        <w:t>задания</w:t>
      </w:r>
      <w:r>
        <w:rPr>
          <w:spacing w:val="-9"/>
          <w:sz w:val="20"/>
        </w:rPr>
        <w:t xml:space="preserve"> </w:t>
      </w:r>
      <w:r>
        <w:rPr>
          <w:sz w:val="20"/>
        </w:rPr>
        <w:t>по</w:t>
      </w:r>
      <w:r>
        <w:rPr>
          <w:spacing w:val="-13"/>
          <w:sz w:val="20"/>
        </w:rPr>
        <w:t xml:space="preserve"> </w:t>
      </w:r>
      <w:r>
        <w:rPr>
          <w:sz w:val="20"/>
        </w:rPr>
        <w:t>обучению</w:t>
      </w:r>
      <w:r>
        <w:rPr>
          <w:spacing w:val="-9"/>
          <w:sz w:val="20"/>
        </w:rPr>
        <w:t xml:space="preserve"> </w:t>
      </w:r>
      <w:r>
        <w:rPr>
          <w:sz w:val="20"/>
        </w:rPr>
        <w:t>новым</w:t>
      </w:r>
      <w:r>
        <w:rPr>
          <w:spacing w:val="-6"/>
          <w:sz w:val="20"/>
        </w:rPr>
        <w:t xml:space="preserve"> </w:t>
      </w:r>
      <w:r>
        <w:rPr>
          <w:sz w:val="20"/>
        </w:rPr>
        <w:t>физическим</w:t>
      </w:r>
      <w:r>
        <w:rPr>
          <w:spacing w:val="-4"/>
          <w:sz w:val="20"/>
        </w:rPr>
        <w:t xml:space="preserve"> </w:t>
      </w:r>
      <w:r>
        <w:rPr>
          <w:sz w:val="20"/>
        </w:rPr>
        <w:t>упражнениям</w:t>
      </w:r>
      <w:r>
        <w:rPr>
          <w:spacing w:val="-7"/>
          <w:sz w:val="20"/>
        </w:rPr>
        <w:t xml:space="preserve"> </w:t>
      </w:r>
      <w:r>
        <w:rPr>
          <w:sz w:val="20"/>
        </w:rPr>
        <w:t>и</w:t>
      </w:r>
      <w:r>
        <w:rPr>
          <w:spacing w:val="-10"/>
          <w:sz w:val="20"/>
        </w:rPr>
        <w:t xml:space="preserve"> </w:t>
      </w:r>
      <w:r>
        <w:rPr>
          <w:sz w:val="20"/>
        </w:rPr>
        <w:t>развитию</w:t>
      </w:r>
      <w:r>
        <w:rPr>
          <w:spacing w:val="-11"/>
          <w:sz w:val="20"/>
        </w:rPr>
        <w:t xml:space="preserve"> </w:t>
      </w:r>
      <w:r>
        <w:rPr>
          <w:sz w:val="20"/>
        </w:rPr>
        <w:t>физических</w:t>
      </w:r>
      <w:r>
        <w:rPr>
          <w:spacing w:val="-8"/>
          <w:sz w:val="20"/>
        </w:rPr>
        <w:t xml:space="preserve"> </w:t>
      </w:r>
      <w:r>
        <w:rPr>
          <w:spacing w:val="-2"/>
          <w:sz w:val="20"/>
        </w:rPr>
        <w:t>качеств;</w:t>
      </w:r>
    </w:p>
    <w:p w:rsidR="003B46F0" w:rsidRDefault="00C01045">
      <w:pPr>
        <w:pStyle w:val="a4"/>
        <w:numPr>
          <w:ilvl w:val="0"/>
          <w:numId w:val="123"/>
        </w:numPr>
        <w:tabs>
          <w:tab w:val="left" w:pos="642"/>
        </w:tabs>
        <w:spacing w:before="34"/>
        <w:ind w:left="642" w:hanging="167"/>
        <w:rPr>
          <w:sz w:val="20"/>
        </w:rPr>
      </w:pPr>
      <w:r>
        <w:rPr>
          <w:sz w:val="20"/>
        </w:rPr>
        <w:t>проявлять</w:t>
      </w:r>
      <w:r>
        <w:rPr>
          <w:spacing w:val="-9"/>
          <w:sz w:val="20"/>
        </w:rPr>
        <w:t xml:space="preserve"> </w:t>
      </w:r>
      <w:r>
        <w:rPr>
          <w:sz w:val="20"/>
        </w:rPr>
        <w:t>уважительное</w:t>
      </w:r>
      <w:r>
        <w:rPr>
          <w:spacing w:val="-8"/>
          <w:sz w:val="20"/>
        </w:rPr>
        <w:t xml:space="preserve"> </w:t>
      </w:r>
      <w:r>
        <w:rPr>
          <w:sz w:val="20"/>
        </w:rPr>
        <w:t>отношение</w:t>
      </w:r>
      <w:r>
        <w:rPr>
          <w:spacing w:val="-12"/>
          <w:sz w:val="20"/>
        </w:rPr>
        <w:t xml:space="preserve"> </w:t>
      </w:r>
      <w:r>
        <w:rPr>
          <w:sz w:val="20"/>
        </w:rPr>
        <w:t>к</w:t>
      </w:r>
      <w:r>
        <w:rPr>
          <w:spacing w:val="-7"/>
          <w:sz w:val="20"/>
        </w:rPr>
        <w:t xml:space="preserve"> </w:t>
      </w:r>
      <w:r>
        <w:rPr>
          <w:sz w:val="20"/>
        </w:rPr>
        <w:t>участникам</w:t>
      </w:r>
      <w:r>
        <w:rPr>
          <w:spacing w:val="-7"/>
          <w:sz w:val="20"/>
        </w:rPr>
        <w:t xml:space="preserve"> </w:t>
      </w:r>
      <w:r>
        <w:rPr>
          <w:sz w:val="20"/>
        </w:rPr>
        <w:t>совместной</w:t>
      </w:r>
      <w:r>
        <w:rPr>
          <w:spacing w:val="-12"/>
          <w:sz w:val="20"/>
        </w:rPr>
        <w:t xml:space="preserve"> </w:t>
      </w:r>
      <w:r>
        <w:rPr>
          <w:sz w:val="20"/>
        </w:rPr>
        <w:t>игровой</w:t>
      </w:r>
      <w:r>
        <w:rPr>
          <w:spacing w:val="-11"/>
          <w:sz w:val="20"/>
        </w:rPr>
        <w:t xml:space="preserve"> </w:t>
      </w:r>
      <w:r>
        <w:rPr>
          <w:sz w:val="20"/>
        </w:rPr>
        <w:t>и</w:t>
      </w:r>
      <w:r>
        <w:rPr>
          <w:spacing w:val="-12"/>
          <w:sz w:val="20"/>
        </w:rPr>
        <w:t xml:space="preserve"> </w:t>
      </w:r>
      <w:r>
        <w:rPr>
          <w:sz w:val="20"/>
        </w:rPr>
        <w:t>соревновательной</w:t>
      </w:r>
      <w:r>
        <w:rPr>
          <w:spacing w:val="-11"/>
          <w:sz w:val="20"/>
        </w:rPr>
        <w:t xml:space="preserve"> </w:t>
      </w:r>
      <w:r>
        <w:rPr>
          <w:spacing w:val="-2"/>
          <w:sz w:val="20"/>
        </w:rPr>
        <w:t>деятельности.</w:t>
      </w:r>
    </w:p>
    <w:p w:rsidR="003B46F0" w:rsidRDefault="003B46F0">
      <w:pPr>
        <w:pStyle w:val="a3"/>
        <w:spacing w:before="29"/>
        <w:ind w:left="0"/>
      </w:pPr>
    </w:p>
    <w:p w:rsidR="003B46F0" w:rsidRDefault="00C01045">
      <w:pPr>
        <w:pStyle w:val="1"/>
        <w:ind w:left="1291" w:right="1237"/>
        <w:jc w:val="center"/>
      </w:pPr>
      <w:r>
        <w:t>2</w:t>
      </w:r>
      <w:r>
        <w:rPr>
          <w:spacing w:val="2"/>
        </w:rPr>
        <w:t xml:space="preserve"> </w:t>
      </w:r>
      <w:r>
        <w:rPr>
          <w:spacing w:val="-2"/>
        </w:rPr>
        <w:t>КЛАСС</w:t>
      </w:r>
    </w:p>
    <w:p w:rsidR="003B46F0" w:rsidRDefault="003B46F0">
      <w:pPr>
        <w:pStyle w:val="a3"/>
        <w:spacing w:before="6"/>
        <w:ind w:left="0"/>
        <w:rPr>
          <w:b/>
        </w:rPr>
      </w:pPr>
    </w:p>
    <w:p w:rsidR="003B46F0" w:rsidRDefault="00C01045">
      <w:pPr>
        <w:ind w:left="701"/>
        <w:jc w:val="both"/>
        <w:rPr>
          <w:sz w:val="20"/>
        </w:rPr>
      </w:pPr>
      <w:r>
        <w:rPr>
          <w:b/>
          <w:i/>
          <w:sz w:val="20"/>
        </w:rPr>
        <w:t>Знания</w:t>
      </w:r>
      <w:r>
        <w:rPr>
          <w:b/>
          <w:i/>
          <w:spacing w:val="60"/>
          <w:sz w:val="20"/>
        </w:rPr>
        <w:t xml:space="preserve"> </w:t>
      </w:r>
      <w:r>
        <w:rPr>
          <w:b/>
          <w:i/>
          <w:sz w:val="20"/>
        </w:rPr>
        <w:t>о</w:t>
      </w:r>
      <w:r>
        <w:rPr>
          <w:b/>
          <w:i/>
          <w:spacing w:val="60"/>
          <w:sz w:val="20"/>
        </w:rPr>
        <w:t xml:space="preserve"> </w:t>
      </w:r>
      <w:r>
        <w:rPr>
          <w:b/>
          <w:i/>
          <w:sz w:val="20"/>
        </w:rPr>
        <w:t>физической</w:t>
      </w:r>
      <w:r>
        <w:rPr>
          <w:b/>
          <w:i/>
          <w:spacing w:val="59"/>
          <w:sz w:val="20"/>
        </w:rPr>
        <w:t xml:space="preserve"> </w:t>
      </w:r>
      <w:r>
        <w:rPr>
          <w:b/>
          <w:i/>
          <w:sz w:val="20"/>
        </w:rPr>
        <w:t>культуре</w:t>
      </w:r>
      <w:r>
        <w:rPr>
          <w:sz w:val="20"/>
        </w:rPr>
        <w:t>.</w:t>
      </w:r>
      <w:r>
        <w:rPr>
          <w:spacing w:val="63"/>
          <w:sz w:val="20"/>
        </w:rPr>
        <w:t xml:space="preserve"> </w:t>
      </w:r>
      <w:r>
        <w:rPr>
          <w:sz w:val="20"/>
        </w:rPr>
        <w:t>Из</w:t>
      </w:r>
      <w:r>
        <w:rPr>
          <w:spacing w:val="62"/>
          <w:sz w:val="20"/>
        </w:rPr>
        <w:t xml:space="preserve"> </w:t>
      </w:r>
      <w:r>
        <w:rPr>
          <w:sz w:val="20"/>
        </w:rPr>
        <w:t>истории</w:t>
      </w:r>
      <w:r>
        <w:rPr>
          <w:spacing w:val="57"/>
          <w:sz w:val="20"/>
        </w:rPr>
        <w:t xml:space="preserve"> </w:t>
      </w:r>
      <w:r>
        <w:rPr>
          <w:sz w:val="20"/>
        </w:rPr>
        <w:t>возникновения</w:t>
      </w:r>
      <w:r>
        <w:rPr>
          <w:spacing w:val="59"/>
          <w:sz w:val="20"/>
        </w:rPr>
        <w:t xml:space="preserve"> </w:t>
      </w:r>
      <w:r>
        <w:rPr>
          <w:sz w:val="20"/>
        </w:rPr>
        <w:t>физических</w:t>
      </w:r>
      <w:r>
        <w:rPr>
          <w:spacing w:val="64"/>
          <w:sz w:val="20"/>
        </w:rPr>
        <w:t xml:space="preserve"> </w:t>
      </w:r>
      <w:r>
        <w:rPr>
          <w:sz w:val="20"/>
        </w:rPr>
        <w:t>упражнений</w:t>
      </w:r>
      <w:r>
        <w:rPr>
          <w:spacing w:val="57"/>
          <w:sz w:val="20"/>
        </w:rPr>
        <w:t xml:space="preserve"> </w:t>
      </w:r>
      <w:r>
        <w:rPr>
          <w:sz w:val="20"/>
        </w:rPr>
        <w:t>и</w:t>
      </w:r>
      <w:r>
        <w:rPr>
          <w:spacing w:val="62"/>
          <w:sz w:val="20"/>
        </w:rPr>
        <w:t xml:space="preserve"> </w:t>
      </w:r>
      <w:r>
        <w:rPr>
          <w:sz w:val="20"/>
        </w:rPr>
        <w:t>первых</w:t>
      </w:r>
      <w:r>
        <w:rPr>
          <w:spacing w:val="61"/>
          <w:sz w:val="20"/>
        </w:rPr>
        <w:t xml:space="preserve"> </w:t>
      </w:r>
      <w:r>
        <w:rPr>
          <w:spacing w:val="-2"/>
          <w:sz w:val="20"/>
        </w:rPr>
        <w:t>соревнований.</w:t>
      </w:r>
    </w:p>
    <w:p w:rsidR="003B46F0" w:rsidRDefault="00C01045">
      <w:pPr>
        <w:pStyle w:val="a3"/>
        <w:spacing w:before="11"/>
        <w:jc w:val="both"/>
      </w:pPr>
      <w:r>
        <w:t>Зарождение</w:t>
      </w:r>
      <w:r>
        <w:rPr>
          <w:spacing w:val="-11"/>
        </w:rPr>
        <w:t xml:space="preserve"> </w:t>
      </w:r>
      <w:r>
        <w:t>Олимпийских</w:t>
      </w:r>
      <w:r>
        <w:rPr>
          <w:spacing w:val="-7"/>
        </w:rPr>
        <w:t xml:space="preserve"> </w:t>
      </w:r>
      <w:r>
        <w:t>игр</w:t>
      </w:r>
      <w:r>
        <w:rPr>
          <w:spacing w:val="-7"/>
        </w:rPr>
        <w:t xml:space="preserve"> </w:t>
      </w:r>
      <w:r>
        <w:rPr>
          <w:spacing w:val="-2"/>
        </w:rPr>
        <w:t>древности.</w:t>
      </w:r>
    </w:p>
    <w:p w:rsidR="003B46F0" w:rsidRDefault="00C01045">
      <w:pPr>
        <w:pStyle w:val="a3"/>
        <w:spacing w:before="10" w:line="247" w:lineRule="auto"/>
        <w:ind w:right="401" w:firstLine="225"/>
        <w:jc w:val="both"/>
      </w:pPr>
      <w:r>
        <w:rPr>
          <w:b/>
          <w:i/>
        </w:rPr>
        <w:t xml:space="preserve">Способы самостоятельной деятельности. </w:t>
      </w:r>
      <w: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3B46F0" w:rsidRDefault="00C01045">
      <w:pPr>
        <w:spacing w:before="4"/>
        <w:ind w:left="701"/>
        <w:jc w:val="both"/>
        <w:rPr>
          <w:sz w:val="20"/>
        </w:rPr>
      </w:pPr>
      <w:r>
        <w:rPr>
          <w:b/>
          <w:i/>
          <w:sz w:val="20"/>
        </w:rPr>
        <w:t>Физическое</w:t>
      </w:r>
      <w:r>
        <w:rPr>
          <w:b/>
          <w:i/>
          <w:spacing w:val="73"/>
          <w:sz w:val="20"/>
        </w:rPr>
        <w:t xml:space="preserve"> </w:t>
      </w:r>
      <w:r>
        <w:rPr>
          <w:b/>
          <w:i/>
          <w:sz w:val="20"/>
        </w:rPr>
        <w:t>совершенствование</w:t>
      </w:r>
      <w:r>
        <w:rPr>
          <w:sz w:val="20"/>
        </w:rPr>
        <w:t>.</w:t>
      </w:r>
      <w:r>
        <w:rPr>
          <w:spacing w:val="56"/>
          <w:w w:val="150"/>
          <w:sz w:val="20"/>
        </w:rPr>
        <w:t xml:space="preserve"> </w:t>
      </w:r>
      <w:r>
        <w:rPr>
          <w:i/>
          <w:sz w:val="20"/>
        </w:rPr>
        <w:t>Оздоровительная</w:t>
      </w:r>
      <w:r>
        <w:rPr>
          <w:i/>
          <w:spacing w:val="71"/>
          <w:sz w:val="20"/>
        </w:rPr>
        <w:t xml:space="preserve"> </w:t>
      </w:r>
      <w:r>
        <w:rPr>
          <w:i/>
          <w:sz w:val="20"/>
        </w:rPr>
        <w:t>физическая</w:t>
      </w:r>
      <w:r>
        <w:rPr>
          <w:i/>
          <w:spacing w:val="76"/>
          <w:sz w:val="20"/>
        </w:rPr>
        <w:t xml:space="preserve"> </w:t>
      </w:r>
      <w:r>
        <w:rPr>
          <w:i/>
          <w:sz w:val="20"/>
        </w:rPr>
        <w:t>культура.</w:t>
      </w:r>
      <w:r>
        <w:rPr>
          <w:i/>
          <w:spacing w:val="55"/>
          <w:w w:val="150"/>
          <w:sz w:val="20"/>
        </w:rPr>
        <w:t xml:space="preserve"> </w:t>
      </w:r>
      <w:r>
        <w:rPr>
          <w:sz w:val="20"/>
        </w:rPr>
        <w:t>Закаливание</w:t>
      </w:r>
      <w:r>
        <w:rPr>
          <w:spacing w:val="71"/>
          <w:sz w:val="20"/>
        </w:rPr>
        <w:t xml:space="preserve"> </w:t>
      </w:r>
      <w:r>
        <w:rPr>
          <w:sz w:val="20"/>
        </w:rPr>
        <w:t>организма</w:t>
      </w:r>
      <w:r>
        <w:rPr>
          <w:spacing w:val="76"/>
          <w:sz w:val="20"/>
        </w:rPr>
        <w:t xml:space="preserve"> </w:t>
      </w:r>
      <w:r>
        <w:rPr>
          <w:spacing w:val="-2"/>
          <w:sz w:val="20"/>
        </w:rPr>
        <w:t>обтиранием.</w:t>
      </w:r>
    </w:p>
    <w:p w:rsidR="003B46F0" w:rsidRDefault="00C01045">
      <w:pPr>
        <w:pStyle w:val="a3"/>
        <w:spacing w:before="10"/>
        <w:jc w:val="both"/>
      </w:pPr>
      <w:r>
        <w:t>Составление</w:t>
      </w:r>
      <w:r>
        <w:rPr>
          <w:spacing w:val="-13"/>
        </w:rPr>
        <w:t xml:space="preserve"> </w:t>
      </w:r>
      <w:r>
        <w:t>комплекса</w:t>
      </w:r>
      <w:r>
        <w:rPr>
          <w:spacing w:val="-2"/>
        </w:rPr>
        <w:t xml:space="preserve"> </w:t>
      </w:r>
      <w:r>
        <w:t>утренней</w:t>
      </w:r>
      <w:r>
        <w:rPr>
          <w:spacing w:val="-10"/>
        </w:rPr>
        <w:t xml:space="preserve"> </w:t>
      </w:r>
      <w:r>
        <w:t>зарядки</w:t>
      </w:r>
      <w:r>
        <w:rPr>
          <w:spacing w:val="-9"/>
        </w:rPr>
        <w:t xml:space="preserve"> </w:t>
      </w:r>
      <w:r>
        <w:t>и</w:t>
      </w:r>
      <w:r>
        <w:rPr>
          <w:spacing w:val="-10"/>
        </w:rPr>
        <w:t xml:space="preserve"> </w:t>
      </w:r>
      <w:r>
        <w:t>физкультминутки</w:t>
      </w:r>
      <w:r>
        <w:rPr>
          <w:spacing w:val="-9"/>
        </w:rPr>
        <w:t xml:space="preserve"> </w:t>
      </w:r>
      <w:r>
        <w:t>для</w:t>
      </w:r>
      <w:r>
        <w:rPr>
          <w:spacing w:val="-9"/>
        </w:rPr>
        <w:t xml:space="preserve"> </w:t>
      </w:r>
      <w:r>
        <w:t>занятий</w:t>
      </w:r>
      <w:r>
        <w:rPr>
          <w:spacing w:val="-9"/>
        </w:rPr>
        <w:t xml:space="preserve"> </w:t>
      </w:r>
      <w:r>
        <w:t>в</w:t>
      </w:r>
      <w:r>
        <w:rPr>
          <w:spacing w:val="-7"/>
        </w:rPr>
        <w:t xml:space="preserve"> </w:t>
      </w:r>
      <w:r>
        <w:t>домашних</w:t>
      </w:r>
      <w:r>
        <w:rPr>
          <w:spacing w:val="-7"/>
        </w:rPr>
        <w:t xml:space="preserve"> </w:t>
      </w:r>
      <w:r>
        <w:rPr>
          <w:spacing w:val="-2"/>
        </w:rPr>
        <w:t>условиях.</w:t>
      </w:r>
    </w:p>
    <w:p w:rsidR="003B46F0" w:rsidRDefault="00C01045">
      <w:pPr>
        <w:pStyle w:val="a3"/>
        <w:spacing w:before="10" w:line="249" w:lineRule="auto"/>
        <w:ind w:right="396" w:firstLine="225"/>
        <w:jc w:val="both"/>
      </w:pPr>
      <w:r>
        <w:rPr>
          <w:i/>
        </w:rPr>
        <w:t xml:space="preserve">Спортивно-оздоровительная физическая культура. </w:t>
      </w:r>
      <w:r>
        <w:t>Гимнастика с основами акробатики. 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w:t>
      </w:r>
      <w:r>
        <w:rPr>
          <w:spacing w:val="40"/>
        </w:rPr>
        <w:t xml:space="preserve"> </w:t>
      </w:r>
      <w:r>
        <w:t>равномерной и изменяющейся скоростью движения.</w:t>
      </w:r>
    </w:p>
    <w:p w:rsidR="003B46F0" w:rsidRDefault="00C01045">
      <w:pPr>
        <w:pStyle w:val="a3"/>
        <w:spacing w:before="4" w:line="249" w:lineRule="auto"/>
        <w:ind w:right="399" w:firstLine="225"/>
        <w:jc w:val="both"/>
      </w:pPr>
      <w:r>
        <w:t>Упражнения разминки перед выполнением гимнастических упражнений. Прыжки со скакалкой на двух ногах и поочерёдно</w:t>
      </w:r>
      <w:r>
        <w:rPr>
          <w:spacing w:val="-6"/>
        </w:rPr>
        <w:t xml:space="preserve"> </w:t>
      </w:r>
      <w:r>
        <w:t>на правой</w:t>
      </w:r>
      <w:r>
        <w:rPr>
          <w:spacing w:val="-3"/>
        </w:rPr>
        <w:t xml:space="preserve"> </w:t>
      </w:r>
      <w:r>
        <w:t>и</w:t>
      </w:r>
      <w:r>
        <w:rPr>
          <w:spacing w:val="-3"/>
        </w:rPr>
        <w:t xml:space="preserve"> </w:t>
      </w:r>
      <w:r>
        <w:t>левой</w:t>
      </w:r>
      <w:r>
        <w:rPr>
          <w:spacing w:val="-3"/>
        </w:rPr>
        <w:t xml:space="preserve"> </w:t>
      </w:r>
      <w:r>
        <w:t>ноге</w:t>
      </w:r>
      <w:r>
        <w:rPr>
          <w:spacing w:val="-4"/>
        </w:rPr>
        <w:t xml:space="preserve"> </w:t>
      </w:r>
      <w:r>
        <w:t>на месте. Упражнения</w:t>
      </w:r>
      <w:r>
        <w:rPr>
          <w:spacing w:val="-2"/>
        </w:rPr>
        <w:t xml:space="preserve"> </w:t>
      </w:r>
      <w:r>
        <w:t>с</w:t>
      </w:r>
      <w:r>
        <w:rPr>
          <w:spacing w:val="-4"/>
        </w:rPr>
        <w:t xml:space="preserve"> </w:t>
      </w:r>
      <w:r>
        <w:t>гимнастическим мячом: подбрасывание, перекаты</w:t>
      </w:r>
      <w:r>
        <w:rPr>
          <w:spacing w:val="-2"/>
        </w:rPr>
        <w:t xml:space="preserve"> </w:t>
      </w:r>
      <w:r>
        <w:t>и наклоны с мячом в руках. Танцевальный хороводный шаг, танец галоп.</w:t>
      </w:r>
    </w:p>
    <w:p w:rsidR="003B46F0" w:rsidRDefault="00C01045">
      <w:pPr>
        <w:pStyle w:val="a3"/>
        <w:spacing w:before="2" w:line="247" w:lineRule="auto"/>
        <w:ind w:right="398" w:firstLine="225"/>
        <w:jc w:val="both"/>
      </w:pPr>
      <w: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3B46F0" w:rsidRDefault="00C01045">
      <w:pPr>
        <w:pStyle w:val="a3"/>
        <w:tabs>
          <w:tab w:val="left" w:pos="10780"/>
        </w:tabs>
        <w:spacing w:before="6" w:line="249" w:lineRule="auto"/>
        <w:ind w:right="399" w:firstLine="225"/>
        <w:jc w:val="both"/>
      </w:pPr>
      <w:r>
        <w:t xml:space="preserve">Лёгкая атлетика. 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w:t>
      </w:r>
      <w:r>
        <w:rPr>
          <w:spacing w:val="-2"/>
        </w:rPr>
        <w:t>ногой</w:t>
      </w:r>
      <w:r>
        <w:tab/>
      </w:r>
      <w:r>
        <w:rPr>
          <w:spacing w:val="-10"/>
        </w:rPr>
        <w:t>и</w:t>
      </w:r>
    </w:p>
    <w:p w:rsidR="003B46F0" w:rsidRDefault="00C01045">
      <w:pPr>
        <w:pStyle w:val="a3"/>
        <w:spacing w:before="2" w:line="249" w:lineRule="auto"/>
        <w:ind w:right="392"/>
        <w:jc w:val="both"/>
      </w:pPr>
      <w:r>
        <w:t>двумя ногами</w:t>
      </w:r>
      <w:r>
        <w:rPr>
          <w:spacing w:val="-1"/>
        </w:rPr>
        <w:t xml:space="preserve"> </w:t>
      </w:r>
      <w:r>
        <w:t>с</w:t>
      </w:r>
      <w:r>
        <w:rPr>
          <w:spacing w:val="-3"/>
        </w:rPr>
        <w:t xml:space="preserve"> </w:t>
      </w:r>
      <w:r>
        <w:t>места, в движении в разных направлениях, с разной</w:t>
      </w:r>
      <w:r>
        <w:rPr>
          <w:spacing w:val="-2"/>
        </w:rPr>
        <w:t xml:space="preserve"> </w:t>
      </w:r>
      <w:r>
        <w:t>амплитудой и</w:t>
      </w:r>
      <w:r>
        <w:rPr>
          <w:spacing w:val="-1"/>
        </w:rPr>
        <w:t xml:space="preserve"> </w:t>
      </w:r>
      <w:r>
        <w:t>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3B46F0" w:rsidRDefault="00C01045">
      <w:pPr>
        <w:pStyle w:val="a3"/>
        <w:spacing w:before="4"/>
        <w:ind w:left="706"/>
        <w:jc w:val="both"/>
      </w:pPr>
      <w:r>
        <w:t>Подвижные</w:t>
      </w:r>
      <w:r>
        <w:rPr>
          <w:spacing w:val="-10"/>
        </w:rPr>
        <w:t xml:space="preserve"> </w:t>
      </w:r>
      <w:r>
        <w:t>игры.</w:t>
      </w:r>
      <w:r>
        <w:rPr>
          <w:spacing w:val="-6"/>
        </w:rPr>
        <w:t xml:space="preserve"> </w:t>
      </w:r>
      <w:r>
        <w:t>Подвижные</w:t>
      </w:r>
      <w:r>
        <w:rPr>
          <w:spacing w:val="-10"/>
        </w:rPr>
        <w:t xml:space="preserve"> </w:t>
      </w:r>
      <w:r>
        <w:t>игры</w:t>
      </w:r>
      <w:r>
        <w:rPr>
          <w:spacing w:val="-9"/>
        </w:rPr>
        <w:t xml:space="preserve"> </w:t>
      </w:r>
      <w:r>
        <w:t>с</w:t>
      </w:r>
      <w:r>
        <w:rPr>
          <w:spacing w:val="-10"/>
        </w:rPr>
        <w:t xml:space="preserve"> </w:t>
      </w:r>
      <w:r>
        <w:t>техническими</w:t>
      </w:r>
      <w:r>
        <w:rPr>
          <w:spacing w:val="-9"/>
        </w:rPr>
        <w:t xml:space="preserve"> </w:t>
      </w:r>
      <w:r>
        <w:t>приёмами</w:t>
      </w:r>
      <w:r>
        <w:rPr>
          <w:spacing w:val="-13"/>
        </w:rPr>
        <w:t xml:space="preserve"> </w:t>
      </w:r>
      <w:r>
        <w:t>спортивных</w:t>
      </w:r>
      <w:r>
        <w:rPr>
          <w:spacing w:val="-8"/>
        </w:rPr>
        <w:t xml:space="preserve"> </w:t>
      </w:r>
      <w:r>
        <w:t>игр</w:t>
      </w:r>
      <w:r>
        <w:rPr>
          <w:spacing w:val="-8"/>
        </w:rPr>
        <w:t xml:space="preserve"> </w:t>
      </w:r>
      <w:r>
        <w:t>(баскетбол,</w:t>
      </w:r>
      <w:r>
        <w:rPr>
          <w:spacing w:val="-5"/>
        </w:rPr>
        <w:t xml:space="preserve"> </w:t>
      </w:r>
      <w:r>
        <w:rPr>
          <w:spacing w:val="-2"/>
        </w:rPr>
        <w:t>футбол).</w:t>
      </w:r>
    </w:p>
    <w:p w:rsidR="003B46F0" w:rsidRDefault="00C01045">
      <w:pPr>
        <w:spacing w:line="244" w:lineRule="auto"/>
        <w:ind w:left="475" w:right="427" w:firstLine="225"/>
        <w:jc w:val="both"/>
        <w:rPr>
          <w:sz w:val="20"/>
        </w:rPr>
      </w:pPr>
      <w:r>
        <w:rPr>
          <w:i/>
          <w:sz w:val="20"/>
        </w:rPr>
        <w:t xml:space="preserve">Прикладно-ориентированная физическая культура. </w:t>
      </w:r>
      <w:r>
        <w:rPr>
          <w:sz w:val="20"/>
        </w:rPr>
        <w:t>Подготовка к соревнованиям по комплексу ГТО. Развитие основных физических качеств средствами подвижных и спортивных игр.</w:t>
      </w:r>
    </w:p>
    <w:p w:rsidR="003B46F0" w:rsidRDefault="003B46F0">
      <w:pPr>
        <w:pStyle w:val="a3"/>
        <w:spacing w:before="16"/>
        <w:ind w:left="0"/>
      </w:pPr>
    </w:p>
    <w:p w:rsidR="003B46F0" w:rsidRDefault="00C01045">
      <w:pPr>
        <w:spacing w:line="261" w:lineRule="auto"/>
        <w:ind w:left="475" w:firstLine="225"/>
        <w:rPr>
          <w:b/>
          <w:sz w:val="20"/>
        </w:rPr>
      </w:pPr>
      <w:r>
        <w:rPr>
          <w:sz w:val="20"/>
        </w:rPr>
        <w:t xml:space="preserve">По окончании </w:t>
      </w:r>
      <w:r>
        <w:rPr>
          <w:b/>
          <w:sz w:val="20"/>
        </w:rPr>
        <w:t>второго</w:t>
      </w:r>
      <w:r>
        <w:rPr>
          <w:b/>
          <w:spacing w:val="80"/>
          <w:sz w:val="20"/>
        </w:rPr>
        <w:t xml:space="preserve"> </w:t>
      </w:r>
      <w:r>
        <w:rPr>
          <w:b/>
          <w:sz w:val="20"/>
        </w:rPr>
        <w:t>года</w:t>
      </w:r>
      <w:r>
        <w:rPr>
          <w:b/>
          <w:spacing w:val="29"/>
          <w:sz w:val="20"/>
        </w:rPr>
        <w:t xml:space="preserve"> </w:t>
      </w:r>
      <w:r>
        <w:rPr>
          <w:sz w:val="20"/>
        </w:rPr>
        <w:t>обучения</w:t>
      </w:r>
      <w:r>
        <w:rPr>
          <w:spacing w:val="32"/>
          <w:sz w:val="20"/>
        </w:rPr>
        <w:t xml:space="preserve"> </w:t>
      </w:r>
      <w:r>
        <w:rPr>
          <w:sz w:val="20"/>
        </w:rPr>
        <w:t>у обучающихся</w:t>
      </w:r>
      <w:r>
        <w:rPr>
          <w:spacing w:val="28"/>
          <w:sz w:val="20"/>
        </w:rPr>
        <w:t xml:space="preserve"> </w:t>
      </w:r>
      <w:r>
        <w:rPr>
          <w:sz w:val="20"/>
        </w:rPr>
        <w:t>будут сформированы следующие</w:t>
      </w:r>
      <w:r>
        <w:rPr>
          <w:spacing w:val="26"/>
          <w:sz w:val="20"/>
        </w:rPr>
        <w:t xml:space="preserve"> </w:t>
      </w:r>
      <w:r>
        <w:rPr>
          <w:b/>
          <w:sz w:val="20"/>
        </w:rPr>
        <w:t>универсальные</w:t>
      </w:r>
      <w:r>
        <w:rPr>
          <w:b/>
          <w:spacing w:val="27"/>
          <w:sz w:val="20"/>
        </w:rPr>
        <w:t xml:space="preserve"> </w:t>
      </w:r>
      <w:r>
        <w:rPr>
          <w:b/>
          <w:sz w:val="20"/>
        </w:rPr>
        <w:t xml:space="preserve">учебные </w:t>
      </w:r>
      <w:r>
        <w:rPr>
          <w:b/>
          <w:spacing w:val="-2"/>
          <w:sz w:val="20"/>
        </w:rPr>
        <w:t>действия:</w:t>
      </w:r>
    </w:p>
    <w:p w:rsidR="003B46F0" w:rsidRDefault="00C01045">
      <w:pPr>
        <w:spacing w:line="219" w:lineRule="exact"/>
        <w:ind w:left="475"/>
        <w:rPr>
          <w:i/>
          <w:sz w:val="20"/>
        </w:rPr>
      </w:pPr>
      <w:r>
        <w:rPr>
          <w:i/>
          <w:spacing w:val="-2"/>
          <w:sz w:val="20"/>
        </w:rPr>
        <w:t>Познавательные</w:t>
      </w:r>
      <w:r>
        <w:rPr>
          <w:i/>
          <w:spacing w:val="11"/>
          <w:sz w:val="20"/>
        </w:rPr>
        <w:t xml:space="preserve"> </w:t>
      </w:r>
      <w:r>
        <w:rPr>
          <w:i/>
          <w:spacing w:val="-4"/>
          <w:sz w:val="20"/>
        </w:rPr>
        <w:t>УУД:</w:t>
      </w:r>
    </w:p>
    <w:p w:rsidR="003B46F0" w:rsidRDefault="00C01045">
      <w:pPr>
        <w:pStyle w:val="a4"/>
        <w:numPr>
          <w:ilvl w:val="0"/>
          <w:numId w:val="123"/>
        </w:numPr>
        <w:tabs>
          <w:tab w:val="left" w:pos="642"/>
        </w:tabs>
        <w:spacing w:before="5" w:line="276" w:lineRule="auto"/>
        <w:ind w:right="1013" w:firstLine="0"/>
        <w:rPr>
          <w:sz w:val="20"/>
        </w:rPr>
      </w:pPr>
      <w:r>
        <w:rPr>
          <w:sz w:val="20"/>
        </w:rPr>
        <w:t>характеризовать</w:t>
      </w:r>
      <w:r>
        <w:rPr>
          <w:spacing w:val="-2"/>
          <w:sz w:val="20"/>
        </w:rPr>
        <w:t xml:space="preserve"> </w:t>
      </w:r>
      <w:r>
        <w:rPr>
          <w:sz w:val="20"/>
        </w:rPr>
        <w:t>понятие</w:t>
      </w:r>
      <w:r>
        <w:rPr>
          <w:spacing w:val="-1"/>
          <w:sz w:val="20"/>
        </w:rPr>
        <w:t xml:space="preserve"> </w:t>
      </w:r>
      <w:r>
        <w:rPr>
          <w:sz w:val="20"/>
        </w:rPr>
        <w:t>«физические</w:t>
      </w:r>
      <w:r>
        <w:rPr>
          <w:spacing w:val="-5"/>
          <w:sz w:val="20"/>
        </w:rPr>
        <w:t xml:space="preserve"> </w:t>
      </w:r>
      <w:r>
        <w:rPr>
          <w:sz w:val="20"/>
        </w:rPr>
        <w:t>качества», называть</w:t>
      </w:r>
      <w:r>
        <w:rPr>
          <w:spacing w:val="-3"/>
          <w:sz w:val="20"/>
        </w:rPr>
        <w:t xml:space="preserve"> </w:t>
      </w:r>
      <w:r>
        <w:rPr>
          <w:sz w:val="20"/>
        </w:rPr>
        <w:t>физические</w:t>
      </w:r>
      <w:r>
        <w:rPr>
          <w:spacing w:val="-5"/>
          <w:sz w:val="20"/>
        </w:rPr>
        <w:t xml:space="preserve"> </w:t>
      </w:r>
      <w:r>
        <w:rPr>
          <w:sz w:val="20"/>
        </w:rPr>
        <w:t>качества и</w:t>
      </w:r>
      <w:r>
        <w:rPr>
          <w:spacing w:val="-4"/>
          <w:sz w:val="20"/>
        </w:rPr>
        <w:t xml:space="preserve"> </w:t>
      </w:r>
      <w:r>
        <w:rPr>
          <w:sz w:val="20"/>
        </w:rPr>
        <w:t>определять</w:t>
      </w:r>
      <w:r>
        <w:rPr>
          <w:spacing w:val="-3"/>
          <w:sz w:val="20"/>
        </w:rPr>
        <w:t xml:space="preserve"> </w:t>
      </w:r>
      <w:r>
        <w:rPr>
          <w:sz w:val="20"/>
        </w:rPr>
        <w:t>их</w:t>
      </w:r>
      <w:r>
        <w:rPr>
          <w:spacing w:val="-2"/>
          <w:sz w:val="20"/>
        </w:rPr>
        <w:t xml:space="preserve"> </w:t>
      </w:r>
      <w:r>
        <w:rPr>
          <w:sz w:val="20"/>
        </w:rPr>
        <w:t xml:space="preserve">отличительные </w:t>
      </w:r>
      <w:r>
        <w:rPr>
          <w:spacing w:val="-2"/>
          <w:sz w:val="20"/>
        </w:rPr>
        <w:t>признаки;</w:t>
      </w:r>
    </w:p>
    <w:p w:rsidR="003B46F0" w:rsidRDefault="00C01045">
      <w:pPr>
        <w:pStyle w:val="a4"/>
        <w:numPr>
          <w:ilvl w:val="0"/>
          <w:numId w:val="123"/>
        </w:numPr>
        <w:tabs>
          <w:tab w:val="left" w:pos="642"/>
        </w:tabs>
        <w:spacing w:line="229" w:lineRule="exact"/>
        <w:ind w:left="642" w:hanging="167"/>
        <w:rPr>
          <w:sz w:val="20"/>
        </w:rPr>
      </w:pPr>
      <w:r>
        <w:rPr>
          <w:sz w:val="20"/>
        </w:rPr>
        <w:t>понимать</w:t>
      </w:r>
      <w:r>
        <w:rPr>
          <w:spacing w:val="-13"/>
          <w:sz w:val="20"/>
        </w:rPr>
        <w:t xml:space="preserve"> </w:t>
      </w:r>
      <w:r>
        <w:rPr>
          <w:sz w:val="20"/>
        </w:rPr>
        <w:t>связь</w:t>
      </w:r>
      <w:r>
        <w:rPr>
          <w:spacing w:val="-12"/>
          <w:sz w:val="20"/>
        </w:rPr>
        <w:t xml:space="preserve"> </w:t>
      </w:r>
      <w:r>
        <w:rPr>
          <w:sz w:val="20"/>
        </w:rPr>
        <w:t>между</w:t>
      </w:r>
      <w:r>
        <w:rPr>
          <w:spacing w:val="-12"/>
          <w:sz w:val="20"/>
        </w:rPr>
        <w:t xml:space="preserve"> </w:t>
      </w:r>
      <w:r>
        <w:rPr>
          <w:sz w:val="20"/>
        </w:rPr>
        <w:t>закаливающими</w:t>
      </w:r>
      <w:r>
        <w:rPr>
          <w:spacing w:val="-9"/>
          <w:sz w:val="20"/>
        </w:rPr>
        <w:t xml:space="preserve"> </w:t>
      </w:r>
      <w:r>
        <w:rPr>
          <w:sz w:val="20"/>
        </w:rPr>
        <w:t>процедурами</w:t>
      </w:r>
      <w:r>
        <w:rPr>
          <w:spacing w:val="-8"/>
          <w:sz w:val="20"/>
        </w:rPr>
        <w:t xml:space="preserve"> </w:t>
      </w:r>
      <w:r>
        <w:rPr>
          <w:sz w:val="20"/>
        </w:rPr>
        <w:t>и</w:t>
      </w:r>
      <w:r>
        <w:rPr>
          <w:spacing w:val="-9"/>
          <w:sz w:val="20"/>
        </w:rPr>
        <w:t xml:space="preserve"> </w:t>
      </w:r>
      <w:r>
        <w:rPr>
          <w:sz w:val="20"/>
        </w:rPr>
        <w:t>укреплением</w:t>
      </w:r>
      <w:r>
        <w:rPr>
          <w:spacing w:val="-5"/>
          <w:sz w:val="20"/>
        </w:rPr>
        <w:t xml:space="preserve"> </w:t>
      </w:r>
      <w:r>
        <w:rPr>
          <w:spacing w:val="-2"/>
          <w:sz w:val="20"/>
        </w:rPr>
        <w:t>здоровья;</w:t>
      </w:r>
    </w:p>
    <w:p w:rsidR="003B46F0" w:rsidRDefault="00C01045">
      <w:pPr>
        <w:pStyle w:val="a4"/>
        <w:numPr>
          <w:ilvl w:val="0"/>
          <w:numId w:val="123"/>
        </w:numPr>
        <w:tabs>
          <w:tab w:val="left" w:pos="642"/>
        </w:tabs>
        <w:spacing w:before="1" w:line="276" w:lineRule="auto"/>
        <w:ind w:right="1143" w:firstLine="0"/>
        <w:rPr>
          <w:sz w:val="20"/>
        </w:rPr>
      </w:pPr>
      <w:r>
        <w:rPr>
          <w:sz w:val="20"/>
        </w:rPr>
        <w:t>выявлять</w:t>
      </w:r>
      <w:r>
        <w:rPr>
          <w:spacing w:val="-4"/>
          <w:sz w:val="20"/>
        </w:rPr>
        <w:t xml:space="preserve"> </w:t>
      </w:r>
      <w:r>
        <w:rPr>
          <w:sz w:val="20"/>
        </w:rPr>
        <w:t>отличительные</w:t>
      </w:r>
      <w:r>
        <w:rPr>
          <w:spacing w:val="-4"/>
          <w:sz w:val="20"/>
        </w:rPr>
        <w:t xml:space="preserve"> </w:t>
      </w:r>
      <w:r>
        <w:rPr>
          <w:sz w:val="20"/>
        </w:rPr>
        <w:t>признаки упражнений</w:t>
      </w:r>
      <w:r>
        <w:rPr>
          <w:spacing w:val="-4"/>
          <w:sz w:val="20"/>
        </w:rPr>
        <w:t xml:space="preserve"> </w:t>
      </w:r>
      <w:r>
        <w:rPr>
          <w:sz w:val="20"/>
        </w:rPr>
        <w:t>на</w:t>
      </w:r>
      <w:r>
        <w:rPr>
          <w:spacing w:val="-1"/>
          <w:sz w:val="20"/>
        </w:rPr>
        <w:t xml:space="preserve"> </w:t>
      </w:r>
      <w:r>
        <w:rPr>
          <w:sz w:val="20"/>
        </w:rPr>
        <w:t>развитие</w:t>
      </w:r>
      <w:r>
        <w:rPr>
          <w:spacing w:val="-5"/>
          <w:sz w:val="20"/>
        </w:rPr>
        <w:t xml:space="preserve"> </w:t>
      </w:r>
      <w:r>
        <w:rPr>
          <w:sz w:val="20"/>
        </w:rPr>
        <w:t>разных</w:t>
      </w:r>
      <w:r>
        <w:rPr>
          <w:spacing w:val="-3"/>
          <w:sz w:val="20"/>
        </w:rPr>
        <w:t xml:space="preserve"> </w:t>
      </w:r>
      <w:r>
        <w:rPr>
          <w:sz w:val="20"/>
        </w:rPr>
        <w:t>физических</w:t>
      </w:r>
      <w:r>
        <w:rPr>
          <w:spacing w:val="-3"/>
          <w:sz w:val="20"/>
        </w:rPr>
        <w:t xml:space="preserve"> </w:t>
      </w:r>
      <w:r>
        <w:rPr>
          <w:sz w:val="20"/>
        </w:rPr>
        <w:t>качеств, приводить</w:t>
      </w:r>
      <w:r>
        <w:rPr>
          <w:spacing w:val="-4"/>
          <w:sz w:val="20"/>
        </w:rPr>
        <w:t xml:space="preserve"> </w:t>
      </w:r>
      <w:r>
        <w:rPr>
          <w:sz w:val="20"/>
        </w:rPr>
        <w:t>примеры и демонстрировать их выполнение;</w:t>
      </w:r>
    </w:p>
    <w:p w:rsidR="003B46F0" w:rsidRDefault="00C01045">
      <w:pPr>
        <w:pStyle w:val="a4"/>
        <w:numPr>
          <w:ilvl w:val="0"/>
          <w:numId w:val="123"/>
        </w:numPr>
        <w:tabs>
          <w:tab w:val="left" w:pos="642"/>
        </w:tabs>
        <w:spacing w:line="276" w:lineRule="auto"/>
        <w:ind w:right="920" w:firstLine="0"/>
        <w:rPr>
          <w:sz w:val="20"/>
        </w:rPr>
      </w:pPr>
      <w:r>
        <w:rPr>
          <w:sz w:val="20"/>
        </w:rPr>
        <w:t>обобщать</w:t>
      </w:r>
      <w:r>
        <w:rPr>
          <w:spacing w:val="-4"/>
          <w:sz w:val="20"/>
        </w:rPr>
        <w:t xml:space="preserve"> </w:t>
      </w:r>
      <w:r>
        <w:rPr>
          <w:sz w:val="20"/>
        </w:rPr>
        <w:t>знания,</w:t>
      </w:r>
      <w:r>
        <w:rPr>
          <w:spacing w:val="-3"/>
          <w:sz w:val="20"/>
        </w:rPr>
        <w:t xml:space="preserve"> </w:t>
      </w:r>
      <w:r>
        <w:rPr>
          <w:sz w:val="20"/>
        </w:rPr>
        <w:t>полученные</w:t>
      </w:r>
      <w:r>
        <w:rPr>
          <w:spacing w:val="-7"/>
          <w:sz w:val="20"/>
        </w:rPr>
        <w:t xml:space="preserve"> </w:t>
      </w:r>
      <w:r>
        <w:rPr>
          <w:sz w:val="20"/>
        </w:rPr>
        <w:t>в</w:t>
      </w:r>
      <w:r>
        <w:rPr>
          <w:spacing w:val="-4"/>
          <w:sz w:val="20"/>
        </w:rPr>
        <w:t xml:space="preserve"> </w:t>
      </w:r>
      <w:r>
        <w:rPr>
          <w:sz w:val="20"/>
        </w:rPr>
        <w:t>практической</w:t>
      </w:r>
      <w:r>
        <w:rPr>
          <w:spacing w:val="-6"/>
          <w:sz w:val="20"/>
        </w:rPr>
        <w:t xml:space="preserve"> </w:t>
      </w:r>
      <w:r>
        <w:rPr>
          <w:sz w:val="20"/>
        </w:rPr>
        <w:t>деятельности,</w:t>
      </w:r>
      <w:r>
        <w:rPr>
          <w:spacing w:val="-2"/>
          <w:sz w:val="20"/>
        </w:rPr>
        <w:t xml:space="preserve"> </w:t>
      </w:r>
      <w:r>
        <w:rPr>
          <w:sz w:val="20"/>
        </w:rPr>
        <w:t>составлять</w:t>
      </w:r>
      <w:r>
        <w:rPr>
          <w:spacing w:val="-5"/>
          <w:sz w:val="20"/>
        </w:rPr>
        <w:t xml:space="preserve"> </w:t>
      </w:r>
      <w:r>
        <w:rPr>
          <w:sz w:val="20"/>
        </w:rPr>
        <w:t>индивидуальные</w:t>
      </w:r>
      <w:r>
        <w:rPr>
          <w:spacing w:val="-7"/>
          <w:sz w:val="20"/>
        </w:rPr>
        <w:t xml:space="preserve"> </w:t>
      </w:r>
      <w:r>
        <w:rPr>
          <w:sz w:val="20"/>
        </w:rPr>
        <w:t>комплексы упражнений физкультминуток и утренней зарядки, упражнений на профилактику нарушения осанки;</w:t>
      </w:r>
    </w:p>
    <w:p w:rsidR="003B46F0" w:rsidRDefault="00C01045">
      <w:pPr>
        <w:pStyle w:val="a4"/>
        <w:numPr>
          <w:ilvl w:val="0"/>
          <w:numId w:val="123"/>
        </w:numPr>
        <w:tabs>
          <w:tab w:val="left" w:pos="695"/>
        </w:tabs>
        <w:spacing w:line="280" w:lineRule="auto"/>
        <w:ind w:right="478" w:firstLine="0"/>
        <w:rPr>
          <w:sz w:val="20"/>
        </w:rPr>
      </w:pPr>
      <w:r>
        <w:rPr>
          <w:sz w:val="20"/>
        </w:rPr>
        <w:t>вести</w:t>
      </w:r>
      <w:r>
        <w:rPr>
          <w:spacing w:val="-4"/>
          <w:sz w:val="20"/>
        </w:rPr>
        <w:t xml:space="preserve"> </w:t>
      </w:r>
      <w:r>
        <w:rPr>
          <w:sz w:val="20"/>
        </w:rPr>
        <w:t>наблюдения</w:t>
      </w:r>
      <w:r>
        <w:rPr>
          <w:spacing w:val="-3"/>
          <w:sz w:val="20"/>
        </w:rPr>
        <w:t xml:space="preserve"> </w:t>
      </w:r>
      <w:r>
        <w:rPr>
          <w:sz w:val="20"/>
        </w:rPr>
        <w:t>за изменениями</w:t>
      </w:r>
      <w:r>
        <w:rPr>
          <w:spacing w:val="-4"/>
          <w:sz w:val="20"/>
        </w:rPr>
        <w:t xml:space="preserve"> </w:t>
      </w:r>
      <w:r>
        <w:rPr>
          <w:sz w:val="20"/>
        </w:rPr>
        <w:t>показателей</w:t>
      </w:r>
      <w:r>
        <w:rPr>
          <w:spacing w:val="-4"/>
          <w:sz w:val="20"/>
        </w:rPr>
        <w:t xml:space="preserve"> </w:t>
      </w:r>
      <w:r>
        <w:rPr>
          <w:sz w:val="20"/>
        </w:rPr>
        <w:t>физического</w:t>
      </w:r>
      <w:r>
        <w:rPr>
          <w:spacing w:val="-6"/>
          <w:sz w:val="20"/>
        </w:rPr>
        <w:t xml:space="preserve"> </w:t>
      </w:r>
      <w:r>
        <w:rPr>
          <w:sz w:val="20"/>
        </w:rPr>
        <w:t>развития</w:t>
      </w:r>
      <w:r>
        <w:rPr>
          <w:spacing w:val="-3"/>
          <w:sz w:val="20"/>
        </w:rPr>
        <w:t xml:space="preserve"> </w:t>
      </w:r>
      <w:r>
        <w:rPr>
          <w:sz w:val="20"/>
        </w:rPr>
        <w:t>и</w:t>
      </w:r>
      <w:r>
        <w:rPr>
          <w:spacing w:val="-8"/>
          <w:sz w:val="20"/>
        </w:rPr>
        <w:t xml:space="preserve"> </w:t>
      </w:r>
      <w:r>
        <w:rPr>
          <w:sz w:val="20"/>
        </w:rPr>
        <w:t>физических</w:t>
      </w:r>
      <w:r>
        <w:rPr>
          <w:spacing w:val="-2"/>
          <w:sz w:val="20"/>
        </w:rPr>
        <w:t xml:space="preserve"> </w:t>
      </w:r>
      <w:r>
        <w:rPr>
          <w:sz w:val="20"/>
        </w:rPr>
        <w:t>качеств, проводить</w:t>
      </w:r>
      <w:r>
        <w:rPr>
          <w:spacing w:val="-2"/>
          <w:sz w:val="20"/>
        </w:rPr>
        <w:t xml:space="preserve"> </w:t>
      </w:r>
      <w:r>
        <w:rPr>
          <w:sz w:val="20"/>
        </w:rPr>
        <w:t>процедуры</w:t>
      </w:r>
      <w:r>
        <w:rPr>
          <w:spacing w:val="-3"/>
          <w:sz w:val="20"/>
        </w:rPr>
        <w:t xml:space="preserve"> </w:t>
      </w:r>
      <w:r>
        <w:rPr>
          <w:sz w:val="20"/>
        </w:rPr>
        <w:t xml:space="preserve">их </w:t>
      </w:r>
      <w:r>
        <w:rPr>
          <w:spacing w:val="-2"/>
          <w:sz w:val="20"/>
        </w:rPr>
        <w:t>измерения;</w:t>
      </w:r>
    </w:p>
    <w:p w:rsidR="003B46F0" w:rsidRDefault="00C01045">
      <w:pPr>
        <w:spacing w:line="225" w:lineRule="exact"/>
        <w:ind w:left="475"/>
        <w:rPr>
          <w:i/>
          <w:sz w:val="20"/>
        </w:rPr>
      </w:pPr>
      <w:r>
        <w:rPr>
          <w:i/>
          <w:spacing w:val="-2"/>
          <w:sz w:val="20"/>
        </w:rPr>
        <w:t>Коммуникативные</w:t>
      </w:r>
      <w:r>
        <w:rPr>
          <w:i/>
          <w:spacing w:val="11"/>
          <w:sz w:val="20"/>
        </w:rPr>
        <w:t xml:space="preserve"> </w:t>
      </w:r>
      <w:r>
        <w:rPr>
          <w:i/>
          <w:spacing w:val="-4"/>
          <w:sz w:val="20"/>
        </w:rPr>
        <w:t>УУД:</w:t>
      </w:r>
    </w:p>
    <w:p w:rsidR="003B46F0" w:rsidRDefault="00C01045">
      <w:pPr>
        <w:pStyle w:val="a4"/>
        <w:numPr>
          <w:ilvl w:val="0"/>
          <w:numId w:val="123"/>
        </w:numPr>
        <w:tabs>
          <w:tab w:val="left" w:pos="642"/>
        </w:tabs>
        <w:spacing w:line="276" w:lineRule="auto"/>
        <w:ind w:right="1059" w:firstLine="0"/>
        <w:rPr>
          <w:sz w:val="20"/>
        </w:rPr>
      </w:pPr>
      <w:r>
        <w:rPr>
          <w:sz w:val="20"/>
        </w:rPr>
        <w:t>объяснять назначение</w:t>
      </w:r>
      <w:r>
        <w:rPr>
          <w:spacing w:val="-2"/>
          <w:sz w:val="20"/>
        </w:rPr>
        <w:t xml:space="preserve"> </w:t>
      </w:r>
      <w:r>
        <w:rPr>
          <w:sz w:val="20"/>
        </w:rPr>
        <w:t>упражнений</w:t>
      </w:r>
      <w:r>
        <w:rPr>
          <w:spacing w:val="-1"/>
          <w:sz w:val="20"/>
        </w:rPr>
        <w:t xml:space="preserve"> </w:t>
      </w:r>
      <w:r>
        <w:rPr>
          <w:sz w:val="20"/>
        </w:rPr>
        <w:t>утренней</w:t>
      </w:r>
      <w:r>
        <w:rPr>
          <w:spacing w:val="-5"/>
          <w:sz w:val="20"/>
        </w:rPr>
        <w:t xml:space="preserve"> </w:t>
      </w:r>
      <w:r>
        <w:rPr>
          <w:sz w:val="20"/>
        </w:rPr>
        <w:t>зарядки, приводить</w:t>
      </w:r>
      <w:r>
        <w:rPr>
          <w:spacing w:val="-4"/>
          <w:sz w:val="20"/>
        </w:rPr>
        <w:t xml:space="preserve"> </w:t>
      </w:r>
      <w:r>
        <w:rPr>
          <w:sz w:val="20"/>
        </w:rPr>
        <w:t>соответствующие</w:t>
      </w:r>
      <w:r>
        <w:rPr>
          <w:spacing w:val="-6"/>
          <w:sz w:val="20"/>
        </w:rPr>
        <w:t xml:space="preserve"> </w:t>
      </w:r>
      <w:r>
        <w:rPr>
          <w:sz w:val="20"/>
        </w:rPr>
        <w:t>примеры</w:t>
      </w:r>
      <w:r>
        <w:rPr>
          <w:spacing w:val="-4"/>
          <w:sz w:val="20"/>
        </w:rPr>
        <w:t xml:space="preserve"> </w:t>
      </w:r>
      <w:r>
        <w:rPr>
          <w:sz w:val="20"/>
        </w:rPr>
        <w:t>её</w:t>
      </w:r>
      <w:r>
        <w:rPr>
          <w:spacing w:val="-6"/>
          <w:sz w:val="20"/>
        </w:rPr>
        <w:t xml:space="preserve"> </w:t>
      </w:r>
      <w:r>
        <w:rPr>
          <w:sz w:val="20"/>
        </w:rPr>
        <w:t>положительного влияния на организм школьников (в пределах изученного);</w:t>
      </w:r>
    </w:p>
    <w:p w:rsidR="003B46F0" w:rsidRDefault="00C01045">
      <w:pPr>
        <w:pStyle w:val="a4"/>
        <w:numPr>
          <w:ilvl w:val="0"/>
          <w:numId w:val="123"/>
        </w:numPr>
        <w:tabs>
          <w:tab w:val="left" w:pos="695"/>
        </w:tabs>
        <w:spacing w:line="276" w:lineRule="auto"/>
        <w:ind w:right="596" w:firstLine="0"/>
        <w:rPr>
          <w:sz w:val="20"/>
        </w:rPr>
      </w:pPr>
      <w:r>
        <w:rPr>
          <w:sz w:val="20"/>
        </w:rPr>
        <w:t>исполнять</w:t>
      </w:r>
      <w:r>
        <w:rPr>
          <w:spacing w:val="-2"/>
          <w:sz w:val="20"/>
        </w:rPr>
        <w:t xml:space="preserve"> </w:t>
      </w:r>
      <w:r>
        <w:rPr>
          <w:sz w:val="20"/>
        </w:rPr>
        <w:t>роль</w:t>
      </w:r>
      <w:r>
        <w:rPr>
          <w:spacing w:val="-1"/>
          <w:sz w:val="20"/>
        </w:rPr>
        <w:t xml:space="preserve"> </w:t>
      </w:r>
      <w:r>
        <w:rPr>
          <w:sz w:val="20"/>
        </w:rPr>
        <w:t>капитана и</w:t>
      </w:r>
      <w:r>
        <w:rPr>
          <w:spacing w:val="-3"/>
          <w:sz w:val="20"/>
        </w:rPr>
        <w:t xml:space="preserve"> </w:t>
      </w:r>
      <w:r>
        <w:rPr>
          <w:sz w:val="20"/>
        </w:rPr>
        <w:t>судьи</w:t>
      </w:r>
      <w:r>
        <w:rPr>
          <w:spacing w:val="-3"/>
          <w:sz w:val="20"/>
        </w:rPr>
        <w:t xml:space="preserve"> </w:t>
      </w:r>
      <w:r>
        <w:rPr>
          <w:sz w:val="20"/>
        </w:rPr>
        <w:t>в подвижных играх,</w:t>
      </w:r>
      <w:r>
        <w:rPr>
          <w:spacing w:val="-8"/>
          <w:sz w:val="20"/>
        </w:rPr>
        <w:t xml:space="preserve"> </w:t>
      </w:r>
      <w:r>
        <w:rPr>
          <w:sz w:val="20"/>
        </w:rPr>
        <w:t>аргументированно</w:t>
      </w:r>
      <w:r>
        <w:rPr>
          <w:spacing w:val="-4"/>
          <w:sz w:val="20"/>
        </w:rPr>
        <w:t xml:space="preserve"> </w:t>
      </w:r>
      <w:r>
        <w:rPr>
          <w:sz w:val="20"/>
        </w:rPr>
        <w:t>высказывать</w:t>
      </w:r>
      <w:r>
        <w:rPr>
          <w:spacing w:val="-1"/>
          <w:sz w:val="20"/>
        </w:rPr>
        <w:t xml:space="preserve"> </w:t>
      </w:r>
      <w:r>
        <w:rPr>
          <w:sz w:val="20"/>
        </w:rPr>
        <w:t>суждения</w:t>
      </w:r>
      <w:r>
        <w:rPr>
          <w:spacing w:val="-2"/>
          <w:sz w:val="20"/>
        </w:rPr>
        <w:t xml:space="preserve"> </w:t>
      </w:r>
      <w:r>
        <w:rPr>
          <w:sz w:val="20"/>
        </w:rPr>
        <w:t>о</w:t>
      </w:r>
      <w:r>
        <w:rPr>
          <w:spacing w:val="-5"/>
          <w:sz w:val="20"/>
        </w:rPr>
        <w:t xml:space="preserve"> </w:t>
      </w:r>
      <w:r>
        <w:rPr>
          <w:sz w:val="20"/>
        </w:rPr>
        <w:t>своих</w:t>
      </w:r>
      <w:r>
        <w:rPr>
          <w:spacing w:val="-1"/>
          <w:sz w:val="20"/>
        </w:rPr>
        <w:t xml:space="preserve"> </w:t>
      </w:r>
      <w:r>
        <w:rPr>
          <w:sz w:val="20"/>
        </w:rPr>
        <w:t>действиях и принятых решениях;</w:t>
      </w:r>
    </w:p>
    <w:p w:rsidR="003B46F0" w:rsidRDefault="00C01045">
      <w:pPr>
        <w:pStyle w:val="a4"/>
        <w:numPr>
          <w:ilvl w:val="0"/>
          <w:numId w:val="123"/>
        </w:numPr>
        <w:tabs>
          <w:tab w:val="left" w:pos="695"/>
        </w:tabs>
        <w:spacing w:line="276" w:lineRule="auto"/>
        <w:ind w:right="534" w:firstLine="0"/>
        <w:rPr>
          <w:sz w:val="20"/>
        </w:rPr>
      </w:pPr>
      <w:r>
        <w:rPr>
          <w:sz w:val="20"/>
        </w:rPr>
        <w:t>делать</w:t>
      </w:r>
      <w:r>
        <w:rPr>
          <w:spacing w:val="-3"/>
          <w:sz w:val="20"/>
        </w:rPr>
        <w:t xml:space="preserve"> </w:t>
      </w:r>
      <w:r>
        <w:rPr>
          <w:sz w:val="20"/>
        </w:rPr>
        <w:t>небольшие</w:t>
      </w:r>
      <w:r>
        <w:rPr>
          <w:spacing w:val="-6"/>
          <w:sz w:val="20"/>
        </w:rPr>
        <w:t xml:space="preserve"> </w:t>
      </w:r>
      <w:r>
        <w:rPr>
          <w:sz w:val="20"/>
        </w:rPr>
        <w:t>сообщения</w:t>
      </w:r>
      <w:r>
        <w:rPr>
          <w:spacing w:val="-3"/>
          <w:sz w:val="20"/>
        </w:rPr>
        <w:t xml:space="preserve"> </w:t>
      </w:r>
      <w:r>
        <w:rPr>
          <w:sz w:val="20"/>
        </w:rPr>
        <w:t>по</w:t>
      </w:r>
      <w:r>
        <w:rPr>
          <w:spacing w:val="-7"/>
          <w:sz w:val="20"/>
        </w:rPr>
        <w:t xml:space="preserve"> </w:t>
      </w:r>
      <w:r>
        <w:rPr>
          <w:sz w:val="20"/>
        </w:rPr>
        <w:t>истории</w:t>
      </w:r>
      <w:r>
        <w:rPr>
          <w:spacing w:val="-4"/>
          <w:sz w:val="20"/>
        </w:rPr>
        <w:t xml:space="preserve"> </w:t>
      </w:r>
      <w:r>
        <w:rPr>
          <w:sz w:val="20"/>
        </w:rPr>
        <w:t>возникновения</w:t>
      </w:r>
      <w:r>
        <w:rPr>
          <w:spacing w:val="-3"/>
          <w:sz w:val="20"/>
        </w:rPr>
        <w:t xml:space="preserve"> </w:t>
      </w:r>
      <w:r>
        <w:rPr>
          <w:sz w:val="20"/>
        </w:rPr>
        <w:t>подвижных</w:t>
      </w:r>
      <w:r>
        <w:rPr>
          <w:spacing w:val="-3"/>
          <w:sz w:val="20"/>
        </w:rPr>
        <w:t xml:space="preserve"> </w:t>
      </w:r>
      <w:r>
        <w:rPr>
          <w:sz w:val="20"/>
        </w:rPr>
        <w:t>игр</w:t>
      </w:r>
      <w:r>
        <w:rPr>
          <w:spacing w:val="-2"/>
          <w:sz w:val="20"/>
        </w:rPr>
        <w:t xml:space="preserve"> </w:t>
      </w:r>
      <w:r>
        <w:rPr>
          <w:sz w:val="20"/>
        </w:rPr>
        <w:t>и</w:t>
      </w:r>
      <w:r>
        <w:rPr>
          <w:spacing w:val="-5"/>
          <w:sz w:val="20"/>
        </w:rPr>
        <w:t xml:space="preserve"> </w:t>
      </w:r>
      <w:r>
        <w:rPr>
          <w:sz w:val="20"/>
        </w:rPr>
        <w:t>спортивных</w:t>
      </w:r>
      <w:r>
        <w:rPr>
          <w:spacing w:val="-3"/>
          <w:sz w:val="20"/>
        </w:rPr>
        <w:t xml:space="preserve"> </w:t>
      </w:r>
      <w:r>
        <w:rPr>
          <w:sz w:val="20"/>
        </w:rPr>
        <w:t>соревнований, планированию режима дня, способам измерения показателей физического развития и физической подготовленности;</w:t>
      </w:r>
    </w:p>
    <w:p w:rsidR="003B46F0" w:rsidRDefault="00C01045">
      <w:pPr>
        <w:spacing w:line="229" w:lineRule="exact"/>
        <w:ind w:left="475"/>
        <w:rPr>
          <w:i/>
          <w:sz w:val="20"/>
        </w:rPr>
      </w:pPr>
      <w:r>
        <w:rPr>
          <w:i/>
          <w:sz w:val="20"/>
        </w:rPr>
        <w:t>Регулятивные</w:t>
      </w:r>
      <w:r>
        <w:rPr>
          <w:i/>
          <w:spacing w:val="-12"/>
          <w:sz w:val="20"/>
        </w:rPr>
        <w:t xml:space="preserve"> </w:t>
      </w:r>
      <w:r>
        <w:rPr>
          <w:i/>
          <w:spacing w:val="-4"/>
          <w:sz w:val="20"/>
        </w:rPr>
        <w:t>УУД:</w:t>
      </w:r>
    </w:p>
    <w:p w:rsidR="003B46F0" w:rsidRDefault="00C01045">
      <w:pPr>
        <w:pStyle w:val="a4"/>
        <w:numPr>
          <w:ilvl w:val="0"/>
          <w:numId w:val="123"/>
        </w:numPr>
        <w:tabs>
          <w:tab w:val="left" w:pos="642"/>
        </w:tabs>
        <w:spacing w:line="276" w:lineRule="auto"/>
        <w:ind w:right="940" w:firstLine="0"/>
        <w:rPr>
          <w:sz w:val="20"/>
        </w:rPr>
      </w:pPr>
      <w:r>
        <w:rPr>
          <w:sz w:val="20"/>
        </w:rPr>
        <w:t>соблюдать</w:t>
      </w:r>
      <w:r>
        <w:rPr>
          <w:spacing w:val="-2"/>
          <w:sz w:val="20"/>
        </w:rPr>
        <w:t xml:space="preserve"> </w:t>
      </w:r>
      <w:r>
        <w:rPr>
          <w:sz w:val="20"/>
        </w:rPr>
        <w:t>правила поведения</w:t>
      </w:r>
      <w:r>
        <w:rPr>
          <w:spacing w:val="-3"/>
          <w:sz w:val="20"/>
        </w:rPr>
        <w:t xml:space="preserve"> </w:t>
      </w:r>
      <w:r>
        <w:rPr>
          <w:sz w:val="20"/>
        </w:rPr>
        <w:t>на</w:t>
      </w:r>
      <w:r>
        <w:rPr>
          <w:spacing w:val="-1"/>
          <w:sz w:val="20"/>
        </w:rPr>
        <w:t xml:space="preserve"> </w:t>
      </w:r>
      <w:r>
        <w:rPr>
          <w:sz w:val="20"/>
        </w:rPr>
        <w:t>уроках</w:t>
      </w:r>
      <w:r>
        <w:rPr>
          <w:spacing w:val="-2"/>
          <w:sz w:val="20"/>
        </w:rPr>
        <w:t xml:space="preserve"> </w:t>
      </w:r>
      <w:r>
        <w:rPr>
          <w:sz w:val="20"/>
        </w:rPr>
        <w:t>физической</w:t>
      </w:r>
      <w:r>
        <w:rPr>
          <w:spacing w:val="-4"/>
          <w:sz w:val="20"/>
        </w:rPr>
        <w:t xml:space="preserve"> </w:t>
      </w:r>
      <w:r>
        <w:rPr>
          <w:sz w:val="20"/>
        </w:rPr>
        <w:t>культуры</w:t>
      </w:r>
      <w:r>
        <w:rPr>
          <w:spacing w:val="-3"/>
          <w:sz w:val="20"/>
        </w:rPr>
        <w:t xml:space="preserve"> </w:t>
      </w:r>
      <w:r>
        <w:rPr>
          <w:sz w:val="20"/>
        </w:rPr>
        <w:t>с</w:t>
      </w:r>
      <w:r>
        <w:rPr>
          <w:spacing w:val="-1"/>
          <w:sz w:val="20"/>
        </w:rPr>
        <w:t xml:space="preserve"> </w:t>
      </w:r>
      <w:r>
        <w:rPr>
          <w:sz w:val="20"/>
        </w:rPr>
        <w:t>учётом</w:t>
      </w:r>
      <w:r>
        <w:rPr>
          <w:spacing w:val="-1"/>
          <w:sz w:val="20"/>
        </w:rPr>
        <w:t xml:space="preserve"> </w:t>
      </w:r>
      <w:r>
        <w:rPr>
          <w:sz w:val="20"/>
        </w:rPr>
        <w:t>их</w:t>
      </w:r>
      <w:r>
        <w:rPr>
          <w:spacing w:val="-1"/>
          <w:sz w:val="20"/>
        </w:rPr>
        <w:t xml:space="preserve"> </w:t>
      </w:r>
      <w:r>
        <w:rPr>
          <w:sz w:val="20"/>
        </w:rPr>
        <w:t>учебного</w:t>
      </w:r>
      <w:r>
        <w:rPr>
          <w:spacing w:val="-7"/>
          <w:sz w:val="20"/>
        </w:rPr>
        <w:t xml:space="preserve"> </w:t>
      </w:r>
      <w:r>
        <w:rPr>
          <w:sz w:val="20"/>
        </w:rPr>
        <w:t>содержания,</w:t>
      </w:r>
      <w:r>
        <w:rPr>
          <w:spacing w:val="-1"/>
          <w:sz w:val="20"/>
        </w:rPr>
        <w:t xml:space="preserve"> </w:t>
      </w:r>
      <w:r>
        <w:rPr>
          <w:sz w:val="20"/>
        </w:rPr>
        <w:t>находить</w:t>
      </w:r>
      <w:r>
        <w:rPr>
          <w:spacing w:val="-3"/>
          <w:sz w:val="20"/>
        </w:rPr>
        <w:t xml:space="preserve"> </w:t>
      </w:r>
      <w:r>
        <w:rPr>
          <w:sz w:val="20"/>
        </w:rPr>
        <w:t>в</w:t>
      </w:r>
      <w:r>
        <w:rPr>
          <w:spacing w:val="-1"/>
          <w:sz w:val="20"/>
        </w:rPr>
        <w:t xml:space="preserve"> </w:t>
      </w:r>
      <w:r>
        <w:rPr>
          <w:sz w:val="20"/>
        </w:rPr>
        <w:t>них различия (легкоатлетические, гимнастические и игровые уроки, занятия лыжной и плавательной подготовкой);</w:t>
      </w:r>
    </w:p>
    <w:p w:rsidR="003B46F0" w:rsidRDefault="00C01045">
      <w:pPr>
        <w:pStyle w:val="a4"/>
        <w:numPr>
          <w:ilvl w:val="0"/>
          <w:numId w:val="123"/>
        </w:numPr>
        <w:tabs>
          <w:tab w:val="left" w:pos="642"/>
        </w:tabs>
        <w:spacing w:line="276" w:lineRule="auto"/>
        <w:ind w:right="1449" w:firstLine="0"/>
        <w:rPr>
          <w:sz w:val="20"/>
        </w:rPr>
      </w:pPr>
      <w:r>
        <w:rPr>
          <w:sz w:val="20"/>
        </w:rPr>
        <w:t>выполнять учебные</w:t>
      </w:r>
      <w:r>
        <w:rPr>
          <w:spacing w:val="-5"/>
          <w:sz w:val="20"/>
        </w:rPr>
        <w:t xml:space="preserve"> </w:t>
      </w:r>
      <w:r>
        <w:rPr>
          <w:sz w:val="20"/>
        </w:rPr>
        <w:t>задания</w:t>
      </w:r>
      <w:r>
        <w:rPr>
          <w:spacing w:val="-3"/>
          <w:sz w:val="20"/>
        </w:rPr>
        <w:t xml:space="preserve"> </w:t>
      </w:r>
      <w:r>
        <w:rPr>
          <w:sz w:val="20"/>
        </w:rPr>
        <w:t>по</w:t>
      </w:r>
      <w:r>
        <w:rPr>
          <w:spacing w:val="-6"/>
          <w:sz w:val="20"/>
        </w:rPr>
        <w:t xml:space="preserve"> </w:t>
      </w:r>
      <w:r>
        <w:rPr>
          <w:sz w:val="20"/>
        </w:rPr>
        <w:t>освоению</w:t>
      </w:r>
      <w:r>
        <w:rPr>
          <w:spacing w:val="-4"/>
          <w:sz w:val="20"/>
        </w:rPr>
        <w:t xml:space="preserve"> </w:t>
      </w:r>
      <w:r>
        <w:rPr>
          <w:sz w:val="20"/>
        </w:rPr>
        <w:t>новых</w:t>
      </w:r>
      <w:r>
        <w:rPr>
          <w:spacing w:val="-2"/>
          <w:sz w:val="20"/>
        </w:rPr>
        <w:t xml:space="preserve"> </w:t>
      </w:r>
      <w:r>
        <w:rPr>
          <w:sz w:val="20"/>
        </w:rPr>
        <w:t>физических упражнений</w:t>
      </w:r>
      <w:r>
        <w:rPr>
          <w:spacing w:val="-4"/>
          <w:sz w:val="20"/>
        </w:rPr>
        <w:t xml:space="preserve"> </w:t>
      </w:r>
      <w:r>
        <w:rPr>
          <w:sz w:val="20"/>
        </w:rPr>
        <w:t>и</w:t>
      </w:r>
      <w:r>
        <w:rPr>
          <w:spacing w:val="-4"/>
          <w:sz w:val="20"/>
        </w:rPr>
        <w:t xml:space="preserve"> </w:t>
      </w:r>
      <w:r>
        <w:rPr>
          <w:sz w:val="20"/>
        </w:rPr>
        <w:t>развитию</w:t>
      </w:r>
      <w:r>
        <w:rPr>
          <w:spacing w:val="-4"/>
          <w:sz w:val="20"/>
        </w:rPr>
        <w:t xml:space="preserve"> </w:t>
      </w:r>
      <w:r>
        <w:rPr>
          <w:sz w:val="20"/>
        </w:rPr>
        <w:t>физических</w:t>
      </w:r>
      <w:r>
        <w:rPr>
          <w:spacing w:val="-2"/>
          <w:sz w:val="20"/>
        </w:rPr>
        <w:t xml:space="preserve"> </w:t>
      </w:r>
      <w:r>
        <w:rPr>
          <w:sz w:val="20"/>
        </w:rPr>
        <w:t>качеств в соответствии с указаниями и замечаниями учителя;</w:t>
      </w:r>
    </w:p>
    <w:p w:rsidR="003B46F0" w:rsidRDefault="003B46F0">
      <w:pPr>
        <w:spacing w:line="276" w:lineRule="auto"/>
        <w:rPr>
          <w:sz w:val="20"/>
        </w:rPr>
        <w:sectPr w:rsidR="003B46F0">
          <w:pgSz w:w="11910" w:h="16840"/>
          <w:pgMar w:top="440" w:right="0" w:bottom="1440" w:left="600" w:header="0" w:footer="1248" w:gutter="0"/>
          <w:cols w:space="720"/>
        </w:sectPr>
      </w:pPr>
    </w:p>
    <w:p w:rsidR="003B46F0" w:rsidRDefault="00C01045">
      <w:pPr>
        <w:pStyle w:val="a3"/>
        <w:spacing w:before="64" w:line="244" w:lineRule="auto"/>
        <w:ind w:right="547" w:firstLine="225"/>
      </w:pPr>
      <w:r>
        <w:lastRenderedPageBreak/>
        <w:t>-</w:t>
      </w:r>
      <w:r>
        <w:rPr>
          <w:spacing w:val="80"/>
        </w:rPr>
        <w:t xml:space="preserve"> </w:t>
      </w:r>
      <w:r>
        <w:t>взаимодействовать</w:t>
      </w:r>
      <w:r>
        <w:rPr>
          <w:spacing w:val="-3"/>
        </w:rPr>
        <w:t xml:space="preserve"> </w:t>
      </w:r>
      <w:r>
        <w:t>со</w:t>
      </w:r>
      <w:r>
        <w:rPr>
          <w:spacing w:val="-4"/>
        </w:rPr>
        <w:t xml:space="preserve"> </w:t>
      </w:r>
      <w:r>
        <w:t>сверстниками</w:t>
      </w:r>
      <w:r>
        <w:rPr>
          <w:spacing w:val="-3"/>
        </w:rPr>
        <w:t xml:space="preserve"> </w:t>
      </w:r>
      <w:r>
        <w:t>в процессе</w:t>
      </w:r>
      <w:r>
        <w:rPr>
          <w:spacing w:val="-4"/>
        </w:rPr>
        <w:t xml:space="preserve"> </w:t>
      </w:r>
      <w:r>
        <w:t>выполнения учебных</w:t>
      </w:r>
      <w:r>
        <w:rPr>
          <w:spacing w:val="-2"/>
        </w:rPr>
        <w:t xml:space="preserve"> </w:t>
      </w:r>
      <w:r>
        <w:t>заданий, соблюдать</w:t>
      </w:r>
      <w:r>
        <w:rPr>
          <w:spacing w:val="-2"/>
        </w:rPr>
        <w:t xml:space="preserve"> </w:t>
      </w:r>
      <w:r>
        <w:t>культуру</w:t>
      </w:r>
      <w:r>
        <w:rPr>
          <w:spacing w:val="-6"/>
        </w:rPr>
        <w:t xml:space="preserve"> </w:t>
      </w:r>
      <w:r>
        <w:t>общения</w:t>
      </w:r>
      <w:r>
        <w:rPr>
          <w:spacing w:val="-3"/>
        </w:rPr>
        <w:t xml:space="preserve"> </w:t>
      </w:r>
      <w:r>
        <w:t>и уважительного обращения к другим учащимся;</w:t>
      </w:r>
    </w:p>
    <w:p w:rsidR="003B46F0" w:rsidRDefault="00C01045">
      <w:pPr>
        <w:pStyle w:val="a4"/>
        <w:numPr>
          <w:ilvl w:val="0"/>
          <w:numId w:val="123"/>
        </w:numPr>
        <w:tabs>
          <w:tab w:val="left" w:pos="642"/>
        </w:tabs>
        <w:spacing w:before="7" w:line="249" w:lineRule="auto"/>
        <w:ind w:right="1442" w:firstLine="0"/>
        <w:rPr>
          <w:sz w:val="20"/>
        </w:rPr>
      </w:pPr>
      <w:r>
        <w:rPr>
          <w:sz w:val="20"/>
        </w:rPr>
        <w:t>контролировать</w:t>
      </w:r>
      <w:r>
        <w:rPr>
          <w:spacing w:val="-5"/>
          <w:sz w:val="20"/>
        </w:rPr>
        <w:t xml:space="preserve"> </w:t>
      </w:r>
      <w:r>
        <w:rPr>
          <w:sz w:val="20"/>
        </w:rPr>
        <w:t>соответствие</w:t>
      </w:r>
      <w:r>
        <w:rPr>
          <w:spacing w:val="-7"/>
          <w:sz w:val="20"/>
        </w:rPr>
        <w:t xml:space="preserve"> </w:t>
      </w:r>
      <w:r>
        <w:rPr>
          <w:sz w:val="20"/>
        </w:rPr>
        <w:t>двигательных</w:t>
      </w:r>
      <w:r>
        <w:rPr>
          <w:spacing w:val="-4"/>
          <w:sz w:val="20"/>
        </w:rPr>
        <w:t xml:space="preserve"> </w:t>
      </w:r>
      <w:r>
        <w:rPr>
          <w:sz w:val="20"/>
        </w:rPr>
        <w:t>действий</w:t>
      </w:r>
      <w:r>
        <w:rPr>
          <w:spacing w:val="-1"/>
          <w:sz w:val="20"/>
        </w:rPr>
        <w:t xml:space="preserve"> </w:t>
      </w:r>
      <w:r>
        <w:rPr>
          <w:sz w:val="20"/>
        </w:rPr>
        <w:t>правилам</w:t>
      </w:r>
      <w:r>
        <w:rPr>
          <w:spacing w:val="-1"/>
          <w:sz w:val="20"/>
        </w:rPr>
        <w:t xml:space="preserve"> </w:t>
      </w:r>
      <w:r>
        <w:rPr>
          <w:sz w:val="20"/>
        </w:rPr>
        <w:t>подвижных</w:t>
      </w:r>
      <w:r>
        <w:rPr>
          <w:spacing w:val="-3"/>
          <w:sz w:val="20"/>
        </w:rPr>
        <w:t xml:space="preserve"> </w:t>
      </w:r>
      <w:r>
        <w:rPr>
          <w:sz w:val="20"/>
        </w:rPr>
        <w:t>игр,</w:t>
      </w:r>
      <w:r>
        <w:rPr>
          <w:spacing w:val="-6"/>
          <w:sz w:val="20"/>
        </w:rPr>
        <w:t xml:space="preserve"> </w:t>
      </w:r>
      <w:r>
        <w:rPr>
          <w:sz w:val="20"/>
        </w:rPr>
        <w:t>проявлять</w:t>
      </w:r>
      <w:r>
        <w:rPr>
          <w:spacing w:val="-4"/>
          <w:sz w:val="20"/>
        </w:rPr>
        <w:t xml:space="preserve"> </w:t>
      </w:r>
      <w:r>
        <w:rPr>
          <w:sz w:val="20"/>
        </w:rPr>
        <w:t>эмоциональную сдержанность при возникновении ошибок.</w:t>
      </w:r>
    </w:p>
    <w:p w:rsidR="003B46F0" w:rsidRDefault="00C01045">
      <w:pPr>
        <w:pStyle w:val="1"/>
        <w:spacing w:before="227"/>
        <w:ind w:left="1291" w:right="1237"/>
        <w:jc w:val="center"/>
      </w:pPr>
      <w:r>
        <w:t>3</w:t>
      </w:r>
      <w:r>
        <w:rPr>
          <w:spacing w:val="2"/>
        </w:rPr>
        <w:t xml:space="preserve"> </w:t>
      </w:r>
      <w:r>
        <w:rPr>
          <w:spacing w:val="-2"/>
        </w:rPr>
        <w:t>КЛАСС</w:t>
      </w:r>
    </w:p>
    <w:p w:rsidR="003B46F0" w:rsidRDefault="003B46F0">
      <w:pPr>
        <w:pStyle w:val="a3"/>
        <w:spacing w:before="5"/>
        <w:ind w:left="0"/>
        <w:rPr>
          <w:b/>
        </w:rPr>
      </w:pPr>
    </w:p>
    <w:p w:rsidR="003B46F0" w:rsidRDefault="00C01045">
      <w:pPr>
        <w:pStyle w:val="a3"/>
        <w:spacing w:before="1" w:line="252" w:lineRule="auto"/>
        <w:ind w:right="416" w:firstLine="225"/>
        <w:jc w:val="both"/>
      </w:pPr>
      <w:r>
        <w:rPr>
          <w:b/>
          <w:i/>
        </w:rPr>
        <w:t xml:space="preserve">Знания о физической культуре. </w:t>
      </w:r>
      <w:r>
        <w:t>Из истории развития физической культуры у древних народов, населявших территорию России. История появления современного спорта.</w:t>
      </w:r>
    </w:p>
    <w:p w:rsidR="003B46F0" w:rsidRDefault="00C01045">
      <w:pPr>
        <w:pStyle w:val="a3"/>
        <w:spacing w:line="249" w:lineRule="auto"/>
        <w:ind w:right="404" w:firstLine="225"/>
        <w:jc w:val="both"/>
      </w:pPr>
      <w:r>
        <w:rPr>
          <w:b/>
          <w:i/>
        </w:rPr>
        <w:t xml:space="preserve">Способы самостоятельной деятельности. </w:t>
      </w:r>
      <w: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3B46F0" w:rsidRDefault="00C01045">
      <w:pPr>
        <w:spacing w:line="249" w:lineRule="auto"/>
        <w:ind w:left="475" w:right="403" w:firstLine="225"/>
        <w:jc w:val="both"/>
        <w:rPr>
          <w:sz w:val="20"/>
        </w:rPr>
      </w:pPr>
      <w:r>
        <w:rPr>
          <w:b/>
          <w:i/>
          <w:sz w:val="20"/>
        </w:rPr>
        <w:t xml:space="preserve">Физическое совершенствование. </w:t>
      </w:r>
      <w:r>
        <w:rPr>
          <w:i/>
          <w:sz w:val="20"/>
        </w:rPr>
        <w:t xml:space="preserve">Оздоровительная физическая культура. </w:t>
      </w:r>
      <w:r>
        <w:rPr>
          <w:sz w:val="20"/>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3B46F0" w:rsidRDefault="00C01045">
      <w:pPr>
        <w:pStyle w:val="a3"/>
        <w:spacing w:line="249" w:lineRule="auto"/>
        <w:ind w:right="403" w:firstLine="225"/>
        <w:jc w:val="both"/>
      </w:pPr>
      <w:r>
        <w:rPr>
          <w:i/>
        </w:rPr>
        <w:t xml:space="preserve">Спортивно-оздоровительная физическая культура. </w:t>
      </w:r>
      <w:r>
        <w:t>Гимнастика с основами акробатики. 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3B46F0" w:rsidRDefault="00C01045">
      <w:pPr>
        <w:pStyle w:val="a3"/>
        <w:spacing w:line="249" w:lineRule="auto"/>
        <w:ind w:right="405" w:firstLine="225"/>
        <w:jc w:val="both"/>
      </w:pPr>
      <w:r>
        <w:t>Упражнения в передвижении по гимнастической стенке: ходьба приставным</w:t>
      </w:r>
      <w:r>
        <w:rPr>
          <w:spacing w:val="40"/>
        </w:rPr>
        <w:t xml:space="preserve"> </w:t>
      </w:r>
      <w:r>
        <w:t>шагом</w:t>
      </w:r>
      <w:r>
        <w:rPr>
          <w:spacing w:val="40"/>
        </w:rPr>
        <w:t xml:space="preserve"> </w:t>
      </w:r>
      <w:r>
        <w:t>правым и левым боком по нижней</w:t>
      </w:r>
      <w:r>
        <w:rPr>
          <w:spacing w:val="40"/>
        </w:rPr>
        <w:t xml:space="preserve"> </w:t>
      </w:r>
      <w:r>
        <w:t>жерди;</w:t>
      </w:r>
      <w:r>
        <w:rPr>
          <w:spacing w:val="40"/>
        </w:rPr>
        <w:t xml:space="preserve"> </w:t>
      </w:r>
      <w:r>
        <w:t>лазанье</w:t>
      </w:r>
      <w:r>
        <w:rPr>
          <w:spacing w:val="40"/>
        </w:rPr>
        <w:t xml:space="preserve"> </w:t>
      </w:r>
      <w:r>
        <w:t>разноимённым</w:t>
      </w:r>
      <w:r>
        <w:rPr>
          <w:spacing w:val="40"/>
        </w:rPr>
        <w:t xml:space="preserve"> </w:t>
      </w:r>
      <w:r>
        <w:t>способом.</w:t>
      </w:r>
      <w:r>
        <w:rPr>
          <w:spacing w:val="40"/>
        </w:rPr>
        <w:t xml:space="preserve"> </w:t>
      </w:r>
      <w:r>
        <w:t>Прыжки</w:t>
      </w:r>
      <w:r>
        <w:rPr>
          <w:spacing w:val="40"/>
        </w:rPr>
        <w:t xml:space="preserve"> </w:t>
      </w:r>
      <w:r>
        <w:t>через</w:t>
      </w:r>
      <w:r>
        <w:rPr>
          <w:spacing w:val="40"/>
        </w:rPr>
        <w:t xml:space="preserve"> </w:t>
      </w:r>
      <w:r>
        <w:t>скакалку</w:t>
      </w:r>
      <w:r>
        <w:rPr>
          <w:spacing w:val="39"/>
        </w:rPr>
        <w:t xml:space="preserve"> </w:t>
      </w:r>
      <w:r>
        <w:t>с</w:t>
      </w:r>
      <w:r>
        <w:rPr>
          <w:spacing w:val="40"/>
        </w:rPr>
        <w:t xml:space="preserve"> </w:t>
      </w:r>
      <w:r>
        <w:t>изменяющейся</w:t>
      </w:r>
      <w:r>
        <w:rPr>
          <w:spacing w:val="40"/>
        </w:rPr>
        <w:t xml:space="preserve"> </w:t>
      </w:r>
      <w:r>
        <w:t>скоростью</w:t>
      </w:r>
      <w:r>
        <w:rPr>
          <w:spacing w:val="40"/>
        </w:rPr>
        <w:t xml:space="preserve"> </w:t>
      </w:r>
      <w:r>
        <w:t>вращения</w:t>
      </w:r>
      <w:r>
        <w:rPr>
          <w:spacing w:val="40"/>
        </w:rPr>
        <w:t xml:space="preserve"> </w:t>
      </w:r>
      <w:r>
        <w:t>на двух ногах и поочерёдно на правой и левой ноге; прыжки через скакалку назад с равномерной скоростью. Ритмическая гимнастика: стилизованные наклоны и повороты</w:t>
      </w:r>
      <w:r>
        <w:rPr>
          <w:spacing w:val="14"/>
        </w:rPr>
        <w:t xml:space="preserve"> </w:t>
      </w:r>
      <w:r>
        <w:t>туловища с изменением положения рук; стилизованные шаги на месте</w:t>
      </w:r>
      <w:r>
        <w:rPr>
          <w:spacing w:val="40"/>
        </w:rPr>
        <w:t xml:space="preserve"> </w:t>
      </w:r>
      <w:r>
        <w:t>в сочетании с движением рук, ног и туловища. Упражнения в танцах галоп и полька.</w:t>
      </w:r>
    </w:p>
    <w:p w:rsidR="003B46F0" w:rsidRDefault="00C01045">
      <w:pPr>
        <w:pStyle w:val="a3"/>
        <w:spacing w:before="4" w:line="249" w:lineRule="auto"/>
        <w:ind w:right="403" w:firstLine="225"/>
        <w:jc w:val="both"/>
      </w:pPr>
      <w:r>
        <w:t>Лёгкая атлетика. Прыжок в длину</w:t>
      </w:r>
      <w:r>
        <w:rPr>
          <w:spacing w:val="-4"/>
        </w:rPr>
        <w:t xml:space="preserve"> </w:t>
      </w:r>
      <w:r>
        <w:t>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3B46F0" w:rsidRDefault="00C01045">
      <w:pPr>
        <w:pStyle w:val="a3"/>
        <w:spacing w:before="3" w:line="249" w:lineRule="auto"/>
        <w:ind w:right="411" w:firstLine="225"/>
        <w:jc w:val="both"/>
      </w:pPr>
      <w:r>
        <w:t>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w:t>
      </w:r>
    </w:p>
    <w:p w:rsidR="003B46F0" w:rsidRDefault="00C01045">
      <w:pPr>
        <w:pStyle w:val="a3"/>
        <w:spacing w:before="2" w:line="247" w:lineRule="auto"/>
        <w:ind w:right="408" w:firstLine="225"/>
        <w:jc w:val="both"/>
      </w:pPr>
      <w:r>
        <w:t>Плавательная подготовка. Правила поведения в бассейне. Виды современного спортивного плавания: кроль на груди</w:t>
      </w:r>
      <w:r>
        <w:rPr>
          <w:spacing w:val="80"/>
        </w:rPr>
        <w:t xml:space="preserve"> </w:t>
      </w:r>
      <w:r>
        <w:t>и спине; брас. Упражнения ознакомительного плавания: передвижение по дну ходьбой и прыжками; погружение в воду</w:t>
      </w:r>
      <w:r>
        <w:rPr>
          <w:spacing w:val="40"/>
        </w:rPr>
        <w:t xml:space="preserve"> </w:t>
      </w:r>
      <w:r>
        <w:t>и всплывание; скольжение на воде. Упражнения в плавании кролем на груди.</w:t>
      </w:r>
    </w:p>
    <w:p w:rsidR="003B46F0" w:rsidRDefault="00C01045">
      <w:pPr>
        <w:pStyle w:val="a3"/>
        <w:spacing w:before="5" w:line="249" w:lineRule="auto"/>
        <w:ind w:right="401" w:firstLine="225"/>
        <w:jc w:val="both"/>
      </w:pPr>
      <w:r>
        <w:t>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w:t>
      </w:r>
      <w:r>
        <w:rPr>
          <w:spacing w:val="-1"/>
        </w:rPr>
        <w:t xml:space="preserve"> </w:t>
      </w:r>
      <w:r>
        <w:t>нижняя подача; приём и передача мяча снизу</w:t>
      </w:r>
      <w:r>
        <w:rPr>
          <w:spacing w:val="-3"/>
        </w:rPr>
        <w:t xml:space="preserve"> </w:t>
      </w:r>
      <w:r>
        <w:t>двумя руками на месте и в движении. Футбол: ведение футбольного мяча; удар по неподвижному футбольному мячу.</w:t>
      </w:r>
    </w:p>
    <w:p w:rsidR="003B46F0" w:rsidRDefault="00C01045">
      <w:pPr>
        <w:spacing w:before="3" w:line="249" w:lineRule="auto"/>
        <w:ind w:left="475" w:right="411" w:firstLine="225"/>
        <w:jc w:val="both"/>
        <w:rPr>
          <w:sz w:val="20"/>
        </w:rPr>
      </w:pPr>
      <w:r>
        <w:rPr>
          <w:i/>
          <w:sz w:val="20"/>
        </w:rPr>
        <w:t xml:space="preserve">Прикладно-ориентированная физическая культура. </w:t>
      </w:r>
      <w:r>
        <w:rPr>
          <w:sz w:val="20"/>
        </w:rPr>
        <w:t>Развитие основных физических качеств средствами базовых</w:t>
      </w:r>
      <w:r>
        <w:rPr>
          <w:spacing w:val="80"/>
          <w:sz w:val="20"/>
        </w:rPr>
        <w:t xml:space="preserve"> </w:t>
      </w:r>
      <w:r>
        <w:rPr>
          <w:sz w:val="20"/>
        </w:rPr>
        <w:t>видов спорта. Подготовка к выполнению нормативных требований комплекса ГТО.</w:t>
      </w:r>
    </w:p>
    <w:p w:rsidR="003B46F0" w:rsidRDefault="003B46F0">
      <w:pPr>
        <w:pStyle w:val="a3"/>
        <w:spacing w:before="12"/>
        <w:ind w:left="0"/>
      </w:pPr>
    </w:p>
    <w:p w:rsidR="003B46F0" w:rsidRDefault="00C01045">
      <w:pPr>
        <w:spacing w:line="254" w:lineRule="auto"/>
        <w:ind w:left="475" w:right="547" w:firstLine="225"/>
        <w:rPr>
          <w:b/>
          <w:sz w:val="20"/>
        </w:rPr>
      </w:pPr>
      <w:r>
        <w:rPr>
          <w:sz w:val="20"/>
        </w:rPr>
        <w:t>По</w:t>
      </w:r>
      <w:r>
        <w:rPr>
          <w:spacing w:val="-5"/>
          <w:sz w:val="20"/>
        </w:rPr>
        <w:t xml:space="preserve"> </w:t>
      </w:r>
      <w:r>
        <w:rPr>
          <w:sz w:val="20"/>
        </w:rPr>
        <w:t>окончании</w:t>
      </w:r>
      <w:r>
        <w:rPr>
          <w:spacing w:val="-3"/>
          <w:sz w:val="20"/>
        </w:rPr>
        <w:t xml:space="preserve"> </w:t>
      </w:r>
      <w:r>
        <w:rPr>
          <w:b/>
          <w:sz w:val="20"/>
        </w:rPr>
        <w:t>третьего</w:t>
      </w:r>
      <w:r>
        <w:rPr>
          <w:b/>
          <w:spacing w:val="40"/>
          <w:sz w:val="20"/>
        </w:rPr>
        <w:t xml:space="preserve"> </w:t>
      </w:r>
      <w:r>
        <w:rPr>
          <w:b/>
          <w:sz w:val="20"/>
        </w:rPr>
        <w:t xml:space="preserve">года </w:t>
      </w:r>
      <w:r>
        <w:rPr>
          <w:sz w:val="20"/>
        </w:rPr>
        <w:t>обучения у</w:t>
      </w:r>
      <w:r>
        <w:rPr>
          <w:spacing w:val="-9"/>
          <w:sz w:val="20"/>
        </w:rPr>
        <w:t xml:space="preserve"> </w:t>
      </w:r>
      <w:r>
        <w:rPr>
          <w:sz w:val="20"/>
        </w:rPr>
        <w:t>обучающихся будут</w:t>
      </w:r>
      <w:r>
        <w:rPr>
          <w:spacing w:val="-2"/>
          <w:sz w:val="20"/>
        </w:rPr>
        <w:t xml:space="preserve"> </w:t>
      </w:r>
      <w:r>
        <w:rPr>
          <w:sz w:val="20"/>
        </w:rPr>
        <w:t>сформированы</w:t>
      </w:r>
      <w:r>
        <w:rPr>
          <w:spacing w:val="-1"/>
          <w:sz w:val="20"/>
        </w:rPr>
        <w:t xml:space="preserve"> </w:t>
      </w:r>
      <w:r>
        <w:rPr>
          <w:sz w:val="20"/>
        </w:rPr>
        <w:t xml:space="preserve">следующие </w:t>
      </w:r>
      <w:r>
        <w:rPr>
          <w:b/>
          <w:sz w:val="20"/>
        </w:rPr>
        <w:t>универсальные</w:t>
      </w:r>
      <w:r>
        <w:rPr>
          <w:b/>
          <w:spacing w:val="-2"/>
          <w:sz w:val="20"/>
        </w:rPr>
        <w:t xml:space="preserve"> </w:t>
      </w:r>
      <w:r>
        <w:rPr>
          <w:b/>
          <w:sz w:val="20"/>
        </w:rPr>
        <w:t xml:space="preserve">учебные </w:t>
      </w:r>
      <w:r>
        <w:rPr>
          <w:b/>
          <w:spacing w:val="-2"/>
          <w:sz w:val="20"/>
        </w:rPr>
        <w:t>действия:</w:t>
      </w:r>
    </w:p>
    <w:p w:rsidR="003B46F0" w:rsidRDefault="00C01045">
      <w:pPr>
        <w:spacing w:line="227" w:lineRule="exact"/>
        <w:ind w:left="475"/>
        <w:rPr>
          <w:i/>
          <w:sz w:val="20"/>
        </w:rPr>
      </w:pPr>
      <w:r>
        <w:rPr>
          <w:i/>
          <w:spacing w:val="-2"/>
          <w:sz w:val="20"/>
        </w:rPr>
        <w:t>Познавательные</w:t>
      </w:r>
      <w:r>
        <w:rPr>
          <w:i/>
          <w:spacing w:val="11"/>
          <w:sz w:val="20"/>
        </w:rPr>
        <w:t xml:space="preserve"> </w:t>
      </w:r>
      <w:r>
        <w:rPr>
          <w:i/>
          <w:spacing w:val="-4"/>
          <w:sz w:val="20"/>
        </w:rPr>
        <w:t>УУД:</w:t>
      </w:r>
    </w:p>
    <w:p w:rsidR="003B46F0" w:rsidRDefault="00C01045">
      <w:pPr>
        <w:pStyle w:val="a4"/>
        <w:numPr>
          <w:ilvl w:val="0"/>
          <w:numId w:val="123"/>
        </w:numPr>
        <w:tabs>
          <w:tab w:val="left" w:pos="695"/>
        </w:tabs>
        <w:spacing w:before="1" w:line="249" w:lineRule="auto"/>
        <w:ind w:right="1067" w:firstLine="0"/>
        <w:rPr>
          <w:sz w:val="20"/>
        </w:rPr>
      </w:pPr>
      <w:r>
        <w:rPr>
          <w:sz w:val="20"/>
        </w:rPr>
        <w:t>понимать</w:t>
      </w:r>
      <w:r>
        <w:rPr>
          <w:spacing w:val="-3"/>
          <w:sz w:val="20"/>
        </w:rPr>
        <w:t xml:space="preserve"> </w:t>
      </w:r>
      <w:r>
        <w:rPr>
          <w:sz w:val="20"/>
        </w:rPr>
        <w:t>историческую</w:t>
      </w:r>
      <w:r>
        <w:rPr>
          <w:spacing w:val="-4"/>
          <w:sz w:val="20"/>
        </w:rPr>
        <w:t xml:space="preserve"> </w:t>
      </w:r>
      <w:r>
        <w:rPr>
          <w:sz w:val="20"/>
        </w:rPr>
        <w:t>связь</w:t>
      </w:r>
      <w:r>
        <w:rPr>
          <w:spacing w:val="-4"/>
          <w:sz w:val="20"/>
        </w:rPr>
        <w:t xml:space="preserve"> </w:t>
      </w:r>
      <w:r>
        <w:rPr>
          <w:sz w:val="20"/>
        </w:rPr>
        <w:t>развития</w:t>
      </w:r>
      <w:r>
        <w:rPr>
          <w:spacing w:val="-4"/>
          <w:sz w:val="20"/>
        </w:rPr>
        <w:t xml:space="preserve"> </w:t>
      </w:r>
      <w:r>
        <w:rPr>
          <w:sz w:val="20"/>
        </w:rPr>
        <w:t>физических упражнений</w:t>
      </w:r>
      <w:r>
        <w:rPr>
          <w:spacing w:val="-5"/>
          <w:sz w:val="20"/>
        </w:rPr>
        <w:t xml:space="preserve"> </w:t>
      </w:r>
      <w:r>
        <w:rPr>
          <w:sz w:val="20"/>
        </w:rPr>
        <w:t>с</w:t>
      </w:r>
      <w:r>
        <w:rPr>
          <w:spacing w:val="-6"/>
          <w:sz w:val="20"/>
        </w:rPr>
        <w:t xml:space="preserve"> </w:t>
      </w:r>
      <w:r>
        <w:rPr>
          <w:sz w:val="20"/>
        </w:rPr>
        <w:t>трудовыми</w:t>
      </w:r>
      <w:r>
        <w:rPr>
          <w:spacing w:val="-4"/>
          <w:sz w:val="20"/>
        </w:rPr>
        <w:t xml:space="preserve"> </w:t>
      </w:r>
      <w:r>
        <w:rPr>
          <w:sz w:val="20"/>
        </w:rPr>
        <w:t>действиями,</w:t>
      </w:r>
      <w:r>
        <w:rPr>
          <w:spacing w:val="-1"/>
          <w:sz w:val="20"/>
        </w:rPr>
        <w:t xml:space="preserve"> </w:t>
      </w:r>
      <w:r>
        <w:rPr>
          <w:sz w:val="20"/>
        </w:rPr>
        <w:t>приводить</w:t>
      </w:r>
      <w:r>
        <w:rPr>
          <w:spacing w:val="-4"/>
          <w:sz w:val="20"/>
        </w:rPr>
        <w:t xml:space="preserve"> </w:t>
      </w:r>
      <w:r>
        <w:rPr>
          <w:sz w:val="20"/>
        </w:rPr>
        <w:t>примеры упражнений древних людей в современных спортивных соревнованиях;</w:t>
      </w:r>
    </w:p>
    <w:p w:rsidR="003B46F0" w:rsidRDefault="00C01045">
      <w:pPr>
        <w:pStyle w:val="a4"/>
        <w:numPr>
          <w:ilvl w:val="0"/>
          <w:numId w:val="123"/>
        </w:numPr>
        <w:tabs>
          <w:tab w:val="left" w:pos="642"/>
        </w:tabs>
        <w:spacing w:before="1" w:line="249" w:lineRule="auto"/>
        <w:ind w:right="740" w:firstLine="0"/>
        <w:rPr>
          <w:sz w:val="20"/>
        </w:rPr>
      </w:pPr>
      <w:r>
        <w:rPr>
          <w:sz w:val="20"/>
        </w:rPr>
        <w:t>объяснять понятие «дозировка нагрузки», правильно</w:t>
      </w:r>
      <w:r>
        <w:rPr>
          <w:spacing w:val="-7"/>
          <w:sz w:val="20"/>
        </w:rPr>
        <w:t xml:space="preserve"> </w:t>
      </w:r>
      <w:r>
        <w:rPr>
          <w:sz w:val="20"/>
        </w:rPr>
        <w:t>применять</w:t>
      </w:r>
      <w:r>
        <w:rPr>
          <w:spacing w:val="-1"/>
          <w:sz w:val="20"/>
        </w:rPr>
        <w:t xml:space="preserve"> </w:t>
      </w:r>
      <w:r>
        <w:rPr>
          <w:sz w:val="20"/>
        </w:rPr>
        <w:t>способы</w:t>
      </w:r>
      <w:r>
        <w:rPr>
          <w:spacing w:val="-3"/>
          <w:sz w:val="20"/>
        </w:rPr>
        <w:t xml:space="preserve"> </w:t>
      </w:r>
      <w:r>
        <w:rPr>
          <w:sz w:val="20"/>
        </w:rPr>
        <w:t>её</w:t>
      </w:r>
      <w:r>
        <w:rPr>
          <w:spacing w:val="-5"/>
          <w:sz w:val="20"/>
        </w:rPr>
        <w:t xml:space="preserve"> </w:t>
      </w:r>
      <w:r>
        <w:rPr>
          <w:sz w:val="20"/>
        </w:rPr>
        <w:t>регулирования</w:t>
      </w:r>
      <w:r>
        <w:rPr>
          <w:spacing w:val="-3"/>
          <w:sz w:val="20"/>
        </w:rPr>
        <w:t xml:space="preserve"> </w:t>
      </w:r>
      <w:r>
        <w:rPr>
          <w:sz w:val="20"/>
        </w:rPr>
        <w:t>на занятиях</w:t>
      </w:r>
      <w:r>
        <w:rPr>
          <w:spacing w:val="-2"/>
          <w:sz w:val="20"/>
        </w:rPr>
        <w:t xml:space="preserve"> </w:t>
      </w:r>
      <w:r>
        <w:rPr>
          <w:sz w:val="20"/>
        </w:rPr>
        <w:t xml:space="preserve">физической </w:t>
      </w:r>
      <w:r>
        <w:rPr>
          <w:spacing w:val="-2"/>
          <w:sz w:val="20"/>
        </w:rPr>
        <w:t>культурой;</w:t>
      </w:r>
    </w:p>
    <w:p w:rsidR="003B46F0" w:rsidRDefault="00C01045">
      <w:pPr>
        <w:pStyle w:val="a4"/>
        <w:numPr>
          <w:ilvl w:val="0"/>
          <w:numId w:val="123"/>
        </w:numPr>
        <w:tabs>
          <w:tab w:val="left" w:pos="642"/>
        </w:tabs>
        <w:spacing w:before="2" w:line="249" w:lineRule="auto"/>
        <w:ind w:right="760" w:firstLine="0"/>
        <w:rPr>
          <w:sz w:val="20"/>
        </w:rPr>
      </w:pPr>
      <w:r>
        <w:rPr>
          <w:sz w:val="20"/>
        </w:rPr>
        <w:t>понимать</w:t>
      </w:r>
      <w:r>
        <w:rPr>
          <w:spacing w:val="-4"/>
          <w:sz w:val="20"/>
        </w:rPr>
        <w:t xml:space="preserve"> </w:t>
      </w:r>
      <w:r>
        <w:rPr>
          <w:sz w:val="20"/>
        </w:rPr>
        <w:t>влияние</w:t>
      </w:r>
      <w:r>
        <w:rPr>
          <w:spacing w:val="-5"/>
          <w:sz w:val="20"/>
        </w:rPr>
        <w:t xml:space="preserve"> </w:t>
      </w:r>
      <w:r>
        <w:rPr>
          <w:sz w:val="20"/>
        </w:rPr>
        <w:t>дыхательной</w:t>
      </w:r>
      <w:r>
        <w:rPr>
          <w:spacing w:val="-4"/>
          <w:sz w:val="20"/>
        </w:rPr>
        <w:t xml:space="preserve"> </w:t>
      </w:r>
      <w:r>
        <w:rPr>
          <w:sz w:val="20"/>
        </w:rPr>
        <w:t>и</w:t>
      </w:r>
      <w:r>
        <w:rPr>
          <w:spacing w:val="-4"/>
          <w:sz w:val="20"/>
        </w:rPr>
        <w:t xml:space="preserve"> </w:t>
      </w:r>
      <w:r>
        <w:rPr>
          <w:sz w:val="20"/>
        </w:rPr>
        <w:t>зрительной</w:t>
      </w:r>
      <w:r>
        <w:rPr>
          <w:spacing w:val="-4"/>
          <w:sz w:val="20"/>
        </w:rPr>
        <w:t xml:space="preserve"> </w:t>
      </w:r>
      <w:r>
        <w:rPr>
          <w:sz w:val="20"/>
        </w:rPr>
        <w:t>гимнастики</w:t>
      </w:r>
      <w:r>
        <w:rPr>
          <w:spacing w:val="-4"/>
          <w:sz w:val="20"/>
        </w:rPr>
        <w:t xml:space="preserve"> </w:t>
      </w:r>
      <w:r>
        <w:rPr>
          <w:sz w:val="20"/>
        </w:rPr>
        <w:t>на предупреждение</w:t>
      </w:r>
      <w:r>
        <w:rPr>
          <w:spacing w:val="-5"/>
          <w:sz w:val="20"/>
        </w:rPr>
        <w:t xml:space="preserve"> </w:t>
      </w:r>
      <w:r>
        <w:rPr>
          <w:sz w:val="20"/>
        </w:rPr>
        <w:t>развития утомления</w:t>
      </w:r>
      <w:r>
        <w:rPr>
          <w:spacing w:val="-4"/>
          <w:sz w:val="20"/>
        </w:rPr>
        <w:t xml:space="preserve"> </w:t>
      </w:r>
      <w:r>
        <w:rPr>
          <w:sz w:val="20"/>
        </w:rPr>
        <w:t>при</w:t>
      </w:r>
      <w:r>
        <w:rPr>
          <w:spacing w:val="-4"/>
          <w:sz w:val="20"/>
        </w:rPr>
        <w:t xml:space="preserve"> </w:t>
      </w:r>
      <w:r>
        <w:rPr>
          <w:sz w:val="20"/>
        </w:rPr>
        <w:t>выполнении физических и умственных нагрузок;</w:t>
      </w:r>
    </w:p>
    <w:p w:rsidR="003B46F0" w:rsidRDefault="00C01045">
      <w:pPr>
        <w:pStyle w:val="a4"/>
        <w:numPr>
          <w:ilvl w:val="0"/>
          <w:numId w:val="123"/>
        </w:numPr>
        <w:tabs>
          <w:tab w:val="left" w:pos="642"/>
        </w:tabs>
        <w:spacing w:before="2" w:line="244" w:lineRule="auto"/>
        <w:ind w:right="884" w:firstLine="0"/>
        <w:rPr>
          <w:sz w:val="20"/>
        </w:rPr>
      </w:pPr>
      <w:r>
        <w:rPr>
          <w:sz w:val="20"/>
        </w:rPr>
        <w:t>обобщать</w:t>
      </w:r>
      <w:r>
        <w:rPr>
          <w:spacing w:val="-3"/>
          <w:sz w:val="20"/>
        </w:rPr>
        <w:t xml:space="preserve"> </w:t>
      </w:r>
      <w:r>
        <w:rPr>
          <w:sz w:val="20"/>
        </w:rPr>
        <w:t>знания,</w:t>
      </w:r>
      <w:r>
        <w:rPr>
          <w:spacing w:val="-1"/>
          <w:sz w:val="20"/>
        </w:rPr>
        <w:t xml:space="preserve"> </w:t>
      </w:r>
      <w:r>
        <w:rPr>
          <w:sz w:val="20"/>
        </w:rPr>
        <w:t>полученные</w:t>
      </w:r>
      <w:r>
        <w:rPr>
          <w:spacing w:val="-6"/>
          <w:sz w:val="20"/>
        </w:rPr>
        <w:t xml:space="preserve"> </w:t>
      </w:r>
      <w:r>
        <w:rPr>
          <w:sz w:val="20"/>
        </w:rPr>
        <w:t>в</w:t>
      </w:r>
      <w:r>
        <w:rPr>
          <w:spacing w:val="-2"/>
          <w:sz w:val="20"/>
        </w:rPr>
        <w:t xml:space="preserve"> </w:t>
      </w:r>
      <w:r>
        <w:rPr>
          <w:sz w:val="20"/>
        </w:rPr>
        <w:t>практической</w:t>
      </w:r>
      <w:r>
        <w:rPr>
          <w:spacing w:val="-5"/>
          <w:sz w:val="20"/>
        </w:rPr>
        <w:t xml:space="preserve"> </w:t>
      </w:r>
      <w:r>
        <w:rPr>
          <w:sz w:val="20"/>
        </w:rPr>
        <w:t>деятельности, выполнять</w:t>
      </w:r>
      <w:r>
        <w:rPr>
          <w:spacing w:val="-4"/>
          <w:sz w:val="20"/>
        </w:rPr>
        <w:t xml:space="preserve"> </w:t>
      </w:r>
      <w:r>
        <w:rPr>
          <w:sz w:val="20"/>
        </w:rPr>
        <w:t>правила</w:t>
      </w:r>
      <w:r>
        <w:rPr>
          <w:spacing w:val="-1"/>
          <w:sz w:val="20"/>
        </w:rPr>
        <w:t xml:space="preserve"> </w:t>
      </w:r>
      <w:r>
        <w:rPr>
          <w:sz w:val="20"/>
        </w:rPr>
        <w:t>поведения</w:t>
      </w:r>
      <w:r>
        <w:rPr>
          <w:spacing w:val="-4"/>
          <w:sz w:val="20"/>
        </w:rPr>
        <w:t xml:space="preserve"> </w:t>
      </w:r>
      <w:r>
        <w:rPr>
          <w:sz w:val="20"/>
        </w:rPr>
        <w:t>на</w:t>
      </w:r>
      <w:r>
        <w:rPr>
          <w:spacing w:val="-1"/>
          <w:sz w:val="20"/>
        </w:rPr>
        <w:t xml:space="preserve"> </w:t>
      </w:r>
      <w:r>
        <w:rPr>
          <w:sz w:val="20"/>
        </w:rPr>
        <w:t>уроках</w:t>
      </w:r>
      <w:r>
        <w:rPr>
          <w:spacing w:val="-3"/>
          <w:sz w:val="20"/>
        </w:rPr>
        <w:t xml:space="preserve"> </w:t>
      </w:r>
      <w:r>
        <w:rPr>
          <w:sz w:val="20"/>
        </w:rPr>
        <w:t>физической культуры, проводить закаливающие процедуры, занятия по предупреждению нарушения осанки;</w:t>
      </w:r>
    </w:p>
    <w:p w:rsidR="003B46F0" w:rsidRDefault="00C01045">
      <w:pPr>
        <w:pStyle w:val="a4"/>
        <w:numPr>
          <w:ilvl w:val="0"/>
          <w:numId w:val="123"/>
        </w:numPr>
        <w:tabs>
          <w:tab w:val="left" w:pos="642"/>
        </w:tabs>
        <w:spacing w:before="6" w:line="249" w:lineRule="auto"/>
        <w:ind w:right="783" w:firstLine="0"/>
        <w:rPr>
          <w:sz w:val="20"/>
        </w:rPr>
      </w:pPr>
      <w:r>
        <w:rPr>
          <w:sz w:val="20"/>
        </w:rPr>
        <w:t>вести</w:t>
      </w:r>
      <w:r>
        <w:rPr>
          <w:spacing w:val="-3"/>
          <w:sz w:val="20"/>
        </w:rPr>
        <w:t xml:space="preserve"> </w:t>
      </w:r>
      <w:r>
        <w:rPr>
          <w:sz w:val="20"/>
        </w:rPr>
        <w:t>наблюдения</w:t>
      </w:r>
      <w:r>
        <w:rPr>
          <w:spacing w:val="-2"/>
          <w:sz w:val="20"/>
        </w:rPr>
        <w:t xml:space="preserve"> </w:t>
      </w:r>
      <w:r>
        <w:rPr>
          <w:sz w:val="20"/>
        </w:rPr>
        <w:t>за динамикой</w:t>
      </w:r>
      <w:r>
        <w:rPr>
          <w:spacing w:val="-3"/>
          <w:sz w:val="20"/>
        </w:rPr>
        <w:t xml:space="preserve"> </w:t>
      </w:r>
      <w:r>
        <w:rPr>
          <w:sz w:val="20"/>
        </w:rPr>
        <w:t>показателей</w:t>
      </w:r>
      <w:r>
        <w:rPr>
          <w:spacing w:val="-3"/>
          <w:sz w:val="20"/>
        </w:rPr>
        <w:t xml:space="preserve"> </w:t>
      </w:r>
      <w:r>
        <w:rPr>
          <w:sz w:val="20"/>
        </w:rPr>
        <w:t>физического развития</w:t>
      </w:r>
      <w:r>
        <w:rPr>
          <w:spacing w:val="-2"/>
          <w:sz w:val="20"/>
        </w:rPr>
        <w:t xml:space="preserve"> </w:t>
      </w:r>
      <w:r>
        <w:rPr>
          <w:sz w:val="20"/>
        </w:rPr>
        <w:t>и</w:t>
      </w:r>
      <w:r>
        <w:rPr>
          <w:spacing w:val="-7"/>
          <w:sz w:val="20"/>
        </w:rPr>
        <w:t xml:space="preserve"> </w:t>
      </w:r>
      <w:r>
        <w:rPr>
          <w:sz w:val="20"/>
        </w:rPr>
        <w:t>физических качеств в течение учебного</w:t>
      </w:r>
      <w:r>
        <w:rPr>
          <w:spacing w:val="-5"/>
          <w:sz w:val="20"/>
        </w:rPr>
        <w:t xml:space="preserve"> </w:t>
      </w:r>
      <w:r>
        <w:rPr>
          <w:sz w:val="20"/>
        </w:rPr>
        <w:t>года, определять их приросты по учебным четвертям (триместрам);</w:t>
      </w:r>
    </w:p>
    <w:p w:rsidR="003B46F0" w:rsidRDefault="00C01045">
      <w:pPr>
        <w:spacing w:before="2"/>
        <w:ind w:left="475"/>
        <w:rPr>
          <w:i/>
          <w:sz w:val="20"/>
        </w:rPr>
      </w:pPr>
      <w:r>
        <w:rPr>
          <w:i/>
          <w:spacing w:val="-2"/>
          <w:sz w:val="20"/>
        </w:rPr>
        <w:t>Коммуникативные</w:t>
      </w:r>
      <w:r>
        <w:rPr>
          <w:i/>
          <w:spacing w:val="11"/>
          <w:sz w:val="20"/>
        </w:rPr>
        <w:t xml:space="preserve"> </w:t>
      </w:r>
      <w:r>
        <w:rPr>
          <w:i/>
          <w:spacing w:val="-4"/>
          <w:sz w:val="20"/>
        </w:rPr>
        <w:t>УУД:</w:t>
      </w:r>
    </w:p>
    <w:p w:rsidR="003B46F0" w:rsidRDefault="00C01045">
      <w:pPr>
        <w:pStyle w:val="a4"/>
        <w:numPr>
          <w:ilvl w:val="0"/>
          <w:numId w:val="123"/>
        </w:numPr>
        <w:tabs>
          <w:tab w:val="left" w:pos="642"/>
        </w:tabs>
        <w:spacing w:before="1" w:line="249" w:lineRule="auto"/>
        <w:ind w:right="1042" w:firstLine="0"/>
        <w:rPr>
          <w:sz w:val="20"/>
        </w:rPr>
      </w:pPr>
      <w:r>
        <w:rPr>
          <w:sz w:val="20"/>
        </w:rPr>
        <w:t>организовывать</w:t>
      </w:r>
      <w:r>
        <w:rPr>
          <w:spacing w:val="-3"/>
          <w:sz w:val="20"/>
        </w:rPr>
        <w:t xml:space="preserve"> </w:t>
      </w:r>
      <w:r>
        <w:rPr>
          <w:sz w:val="20"/>
        </w:rPr>
        <w:t>совместные</w:t>
      </w:r>
      <w:r>
        <w:rPr>
          <w:spacing w:val="-5"/>
          <w:sz w:val="20"/>
        </w:rPr>
        <w:t xml:space="preserve"> </w:t>
      </w:r>
      <w:r>
        <w:rPr>
          <w:sz w:val="20"/>
        </w:rPr>
        <w:t>подвижные</w:t>
      </w:r>
      <w:r>
        <w:rPr>
          <w:spacing w:val="-5"/>
          <w:sz w:val="20"/>
        </w:rPr>
        <w:t xml:space="preserve"> </w:t>
      </w:r>
      <w:r>
        <w:rPr>
          <w:sz w:val="20"/>
        </w:rPr>
        <w:t>игры, принимать в</w:t>
      </w:r>
      <w:r>
        <w:rPr>
          <w:spacing w:val="-6"/>
          <w:sz w:val="20"/>
        </w:rPr>
        <w:t xml:space="preserve"> </w:t>
      </w:r>
      <w:r>
        <w:rPr>
          <w:sz w:val="20"/>
        </w:rPr>
        <w:t>них</w:t>
      </w:r>
      <w:r>
        <w:rPr>
          <w:spacing w:val="-2"/>
          <w:sz w:val="20"/>
        </w:rPr>
        <w:t xml:space="preserve"> </w:t>
      </w:r>
      <w:r>
        <w:rPr>
          <w:sz w:val="20"/>
        </w:rPr>
        <w:t>активное участие</w:t>
      </w:r>
      <w:r>
        <w:rPr>
          <w:spacing w:val="-4"/>
          <w:sz w:val="20"/>
        </w:rPr>
        <w:t xml:space="preserve"> </w:t>
      </w:r>
      <w:r>
        <w:rPr>
          <w:sz w:val="20"/>
        </w:rPr>
        <w:t>с</w:t>
      </w:r>
      <w:r>
        <w:rPr>
          <w:spacing w:val="-5"/>
          <w:sz w:val="20"/>
        </w:rPr>
        <w:t xml:space="preserve"> </w:t>
      </w:r>
      <w:r>
        <w:rPr>
          <w:sz w:val="20"/>
        </w:rPr>
        <w:t>соблюдением правил</w:t>
      </w:r>
      <w:r>
        <w:rPr>
          <w:spacing w:val="-1"/>
          <w:sz w:val="20"/>
        </w:rPr>
        <w:t xml:space="preserve"> </w:t>
      </w:r>
      <w:r>
        <w:rPr>
          <w:sz w:val="20"/>
        </w:rPr>
        <w:t>и</w:t>
      </w:r>
      <w:r>
        <w:rPr>
          <w:spacing w:val="-4"/>
          <w:sz w:val="20"/>
        </w:rPr>
        <w:t xml:space="preserve"> </w:t>
      </w:r>
      <w:r>
        <w:rPr>
          <w:sz w:val="20"/>
        </w:rPr>
        <w:t>норм этического поведения;</w:t>
      </w:r>
    </w:p>
    <w:p w:rsidR="003B46F0" w:rsidRDefault="00C01045">
      <w:pPr>
        <w:pStyle w:val="a4"/>
        <w:numPr>
          <w:ilvl w:val="0"/>
          <w:numId w:val="123"/>
        </w:numPr>
        <w:tabs>
          <w:tab w:val="left" w:pos="642"/>
        </w:tabs>
        <w:spacing w:before="1" w:line="249" w:lineRule="auto"/>
        <w:ind w:right="877" w:firstLine="0"/>
        <w:rPr>
          <w:sz w:val="20"/>
        </w:rPr>
      </w:pPr>
      <w:r>
        <w:rPr>
          <w:sz w:val="20"/>
        </w:rPr>
        <w:t>правильно</w:t>
      </w:r>
      <w:r>
        <w:rPr>
          <w:spacing w:val="-6"/>
          <w:sz w:val="20"/>
        </w:rPr>
        <w:t xml:space="preserve"> </w:t>
      </w:r>
      <w:r>
        <w:rPr>
          <w:sz w:val="20"/>
        </w:rPr>
        <w:t>использовать</w:t>
      </w:r>
      <w:r>
        <w:rPr>
          <w:spacing w:val="-1"/>
          <w:sz w:val="20"/>
        </w:rPr>
        <w:t xml:space="preserve"> </w:t>
      </w:r>
      <w:r>
        <w:rPr>
          <w:sz w:val="20"/>
        </w:rPr>
        <w:t>строевые</w:t>
      </w:r>
      <w:r>
        <w:rPr>
          <w:spacing w:val="-4"/>
          <w:sz w:val="20"/>
        </w:rPr>
        <w:t xml:space="preserve"> </w:t>
      </w:r>
      <w:r>
        <w:rPr>
          <w:sz w:val="20"/>
        </w:rPr>
        <w:t>команды, названия упражнений</w:t>
      </w:r>
      <w:r>
        <w:rPr>
          <w:spacing w:val="-3"/>
          <w:sz w:val="20"/>
        </w:rPr>
        <w:t xml:space="preserve"> </w:t>
      </w:r>
      <w:r>
        <w:rPr>
          <w:sz w:val="20"/>
        </w:rPr>
        <w:t>и</w:t>
      </w:r>
      <w:r>
        <w:rPr>
          <w:spacing w:val="-3"/>
          <w:sz w:val="20"/>
        </w:rPr>
        <w:t xml:space="preserve"> </w:t>
      </w:r>
      <w:r>
        <w:rPr>
          <w:sz w:val="20"/>
        </w:rPr>
        <w:t>способов деятельности</w:t>
      </w:r>
      <w:r>
        <w:rPr>
          <w:spacing w:val="-3"/>
          <w:sz w:val="20"/>
        </w:rPr>
        <w:t xml:space="preserve"> </w:t>
      </w:r>
      <w:r>
        <w:rPr>
          <w:sz w:val="20"/>
        </w:rPr>
        <w:t>во</w:t>
      </w:r>
      <w:r>
        <w:rPr>
          <w:spacing w:val="-6"/>
          <w:sz w:val="20"/>
        </w:rPr>
        <w:t xml:space="preserve"> </w:t>
      </w:r>
      <w:r>
        <w:rPr>
          <w:sz w:val="20"/>
        </w:rPr>
        <w:t>время</w:t>
      </w:r>
      <w:r>
        <w:rPr>
          <w:spacing w:val="-2"/>
          <w:sz w:val="20"/>
        </w:rPr>
        <w:t xml:space="preserve"> </w:t>
      </w:r>
      <w:r>
        <w:rPr>
          <w:sz w:val="20"/>
        </w:rPr>
        <w:t>совместного выполнения учебных заданий;</w:t>
      </w:r>
    </w:p>
    <w:p w:rsidR="003B46F0" w:rsidRDefault="00C01045">
      <w:pPr>
        <w:pStyle w:val="a4"/>
        <w:numPr>
          <w:ilvl w:val="0"/>
          <w:numId w:val="123"/>
        </w:numPr>
        <w:tabs>
          <w:tab w:val="left" w:pos="642"/>
        </w:tabs>
        <w:spacing w:before="2"/>
        <w:ind w:left="642" w:hanging="167"/>
        <w:rPr>
          <w:sz w:val="20"/>
        </w:rPr>
      </w:pPr>
      <w:r>
        <w:rPr>
          <w:sz w:val="20"/>
        </w:rPr>
        <w:t>активно</w:t>
      </w:r>
      <w:r>
        <w:rPr>
          <w:spacing w:val="-6"/>
          <w:sz w:val="20"/>
        </w:rPr>
        <w:t xml:space="preserve"> </w:t>
      </w:r>
      <w:r>
        <w:rPr>
          <w:sz w:val="20"/>
        </w:rPr>
        <w:t>участвовать</w:t>
      </w:r>
      <w:r>
        <w:rPr>
          <w:spacing w:val="-11"/>
          <w:sz w:val="20"/>
        </w:rPr>
        <w:t xml:space="preserve"> </w:t>
      </w:r>
      <w:r>
        <w:rPr>
          <w:sz w:val="20"/>
        </w:rPr>
        <w:t>в</w:t>
      </w:r>
      <w:r>
        <w:rPr>
          <w:spacing w:val="-10"/>
          <w:sz w:val="20"/>
        </w:rPr>
        <w:t xml:space="preserve"> </w:t>
      </w:r>
      <w:r>
        <w:rPr>
          <w:sz w:val="20"/>
        </w:rPr>
        <w:t>обсуждении</w:t>
      </w:r>
      <w:r>
        <w:rPr>
          <w:spacing w:val="-7"/>
          <w:sz w:val="20"/>
        </w:rPr>
        <w:t xml:space="preserve"> </w:t>
      </w:r>
      <w:r>
        <w:rPr>
          <w:sz w:val="20"/>
        </w:rPr>
        <w:t>учебных</w:t>
      </w:r>
      <w:r>
        <w:rPr>
          <w:spacing w:val="-11"/>
          <w:sz w:val="20"/>
        </w:rPr>
        <w:t xml:space="preserve"> </w:t>
      </w:r>
      <w:r>
        <w:rPr>
          <w:sz w:val="20"/>
        </w:rPr>
        <w:t>заданий,</w:t>
      </w:r>
      <w:r>
        <w:rPr>
          <w:spacing w:val="-7"/>
          <w:sz w:val="20"/>
        </w:rPr>
        <w:t xml:space="preserve"> </w:t>
      </w:r>
      <w:r>
        <w:rPr>
          <w:sz w:val="20"/>
        </w:rPr>
        <w:t>анализе</w:t>
      </w:r>
      <w:r>
        <w:rPr>
          <w:spacing w:val="-12"/>
          <w:sz w:val="20"/>
        </w:rPr>
        <w:t xml:space="preserve"> </w:t>
      </w:r>
      <w:r>
        <w:rPr>
          <w:sz w:val="20"/>
        </w:rPr>
        <w:t>выполнения</w:t>
      </w:r>
      <w:r>
        <w:rPr>
          <w:spacing w:val="-11"/>
          <w:sz w:val="20"/>
        </w:rPr>
        <w:t xml:space="preserve"> </w:t>
      </w:r>
      <w:r>
        <w:rPr>
          <w:sz w:val="20"/>
        </w:rPr>
        <w:t>физических</w:t>
      </w:r>
      <w:r>
        <w:rPr>
          <w:spacing w:val="-7"/>
          <w:sz w:val="20"/>
        </w:rPr>
        <w:t xml:space="preserve"> </w:t>
      </w:r>
      <w:r>
        <w:rPr>
          <w:sz w:val="20"/>
        </w:rPr>
        <w:t>упражнений</w:t>
      </w:r>
      <w:r>
        <w:rPr>
          <w:spacing w:val="-11"/>
          <w:sz w:val="20"/>
        </w:rPr>
        <w:t xml:space="preserve"> </w:t>
      </w:r>
      <w:r>
        <w:rPr>
          <w:sz w:val="20"/>
        </w:rPr>
        <w:t>и</w:t>
      </w:r>
      <w:r>
        <w:rPr>
          <w:spacing w:val="-11"/>
          <w:sz w:val="20"/>
        </w:rPr>
        <w:t xml:space="preserve"> </w:t>
      </w:r>
      <w:r>
        <w:rPr>
          <w:spacing w:val="-2"/>
          <w:sz w:val="20"/>
        </w:rPr>
        <w:t>технических</w:t>
      </w:r>
    </w:p>
    <w:p w:rsidR="003B46F0" w:rsidRDefault="003B46F0">
      <w:pPr>
        <w:rPr>
          <w:sz w:val="20"/>
        </w:rPr>
        <w:sectPr w:rsidR="003B46F0">
          <w:footerReference w:type="default" r:id="rId77"/>
          <w:pgSz w:w="11910" w:h="16840"/>
          <w:pgMar w:top="460" w:right="0" w:bottom="1300" w:left="600" w:header="0" w:footer="1104" w:gutter="0"/>
          <w:cols w:space="720"/>
        </w:sectPr>
      </w:pPr>
    </w:p>
    <w:p w:rsidR="003B46F0" w:rsidRDefault="00C01045">
      <w:pPr>
        <w:pStyle w:val="a3"/>
        <w:spacing w:before="79"/>
      </w:pPr>
      <w:r>
        <w:lastRenderedPageBreak/>
        <w:t>действий</w:t>
      </w:r>
      <w:r>
        <w:rPr>
          <w:spacing w:val="-9"/>
        </w:rPr>
        <w:t xml:space="preserve"> </w:t>
      </w:r>
      <w:r>
        <w:t>из</w:t>
      </w:r>
      <w:r>
        <w:rPr>
          <w:spacing w:val="-5"/>
        </w:rPr>
        <w:t xml:space="preserve"> </w:t>
      </w:r>
      <w:r>
        <w:t>осваиваемых</w:t>
      </w:r>
      <w:r>
        <w:rPr>
          <w:spacing w:val="-11"/>
        </w:rPr>
        <w:t xml:space="preserve"> </w:t>
      </w:r>
      <w:r>
        <w:t>видов</w:t>
      </w:r>
      <w:r>
        <w:rPr>
          <w:spacing w:val="-6"/>
        </w:rPr>
        <w:t xml:space="preserve"> </w:t>
      </w:r>
      <w:r>
        <w:rPr>
          <w:spacing w:val="-2"/>
        </w:rPr>
        <w:t>спорта;</w:t>
      </w:r>
    </w:p>
    <w:p w:rsidR="003B46F0" w:rsidRDefault="00C01045">
      <w:pPr>
        <w:pStyle w:val="a4"/>
        <w:numPr>
          <w:ilvl w:val="0"/>
          <w:numId w:val="123"/>
        </w:numPr>
        <w:tabs>
          <w:tab w:val="left" w:pos="642"/>
        </w:tabs>
        <w:spacing w:before="1" w:line="249" w:lineRule="auto"/>
        <w:ind w:right="1807" w:firstLine="0"/>
        <w:rPr>
          <w:sz w:val="20"/>
        </w:rPr>
      </w:pPr>
      <w:r>
        <w:rPr>
          <w:sz w:val="20"/>
        </w:rPr>
        <w:t>делать</w:t>
      </w:r>
      <w:r>
        <w:rPr>
          <w:spacing w:val="-3"/>
          <w:sz w:val="20"/>
        </w:rPr>
        <w:t xml:space="preserve"> </w:t>
      </w:r>
      <w:r>
        <w:rPr>
          <w:sz w:val="20"/>
        </w:rPr>
        <w:t>небольшие</w:t>
      </w:r>
      <w:r>
        <w:rPr>
          <w:spacing w:val="-6"/>
          <w:sz w:val="20"/>
        </w:rPr>
        <w:t xml:space="preserve"> </w:t>
      </w:r>
      <w:r>
        <w:rPr>
          <w:sz w:val="20"/>
        </w:rPr>
        <w:t>сообщения</w:t>
      </w:r>
      <w:r>
        <w:rPr>
          <w:spacing w:val="-4"/>
          <w:sz w:val="20"/>
        </w:rPr>
        <w:t xml:space="preserve"> </w:t>
      </w:r>
      <w:r>
        <w:rPr>
          <w:sz w:val="20"/>
        </w:rPr>
        <w:t>по</w:t>
      </w:r>
      <w:r>
        <w:rPr>
          <w:spacing w:val="-8"/>
          <w:sz w:val="20"/>
        </w:rPr>
        <w:t xml:space="preserve"> </w:t>
      </w:r>
      <w:r>
        <w:rPr>
          <w:sz w:val="20"/>
        </w:rPr>
        <w:t>результатам выполнения учебных</w:t>
      </w:r>
      <w:r>
        <w:rPr>
          <w:spacing w:val="-3"/>
          <w:sz w:val="20"/>
        </w:rPr>
        <w:t xml:space="preserve"> </w:t>
      </w:r>
      <w:r>
        <w:rPr>
          <w:sz w:val="20"/>
        </w:rPr>
        <w:t>заданий,</w:t>
      </w:r>
      <w:r>
        <w:rPr>
          <w:spacing w:val="-1"/>
          <w:sz w:val="20"/>
        </w:rPr>
        <w:t xml:space="preserve"> </w:t>
      </w:r>
      <w:r>
        <w:rPr>
          <w:sz w:val="20"/>
        </w:rPr>
        <w:t>организации</w:t>
      </w:r>
      <w:r>
        <w:rPr>
          <w:spacing w:val="-5"/>
          <w:sz w:val="20"/>
        </w:rPr>
        <w:t xml:space="preserve"> </w:t>
      </w:r>
      <w:r>
        <w:rPr>
          <w:sz w:val="20"/>
        </w:rPr>
        <w:t>и</w:t>
      </w:r>
      <w:r>
        <w:rPr>
          <w:spacing w:val="-5"/>
          <w:sz w:val="20"/>
        </w:rPr>
        <w:t xml:space="preserve"> </w:t>
      </w:r>
      <w:r>
        <w:rPr>
          <w:sz w:val="20"/>
        </w:rPr>
        <w:t>проведения самостоятельных занятий физической культурой;</w:t>
      </w:r>
    </w:p>
    <w:p w:rsidR="003B46F0" w:rsidRDefault="00C01045">
      <w:pPr>
        <w:spacing w:before="2"/>
        <w:ind w:left="475"/>
        <w:rPr>
          <w:i/>
          <w:sz w:val="20"/>
        </w:rPr>
      </w:pPr>
      <w:r>
        <w:rPr>
          <w:i/>
          <w:spacing w:val="-2"/>
          <w:sz w:val="20"/>
        </w:rPr>
        <w:t>Регулятивные</w:t>
      </w:r>
      <w:r>
        <w:rPr>
          <w:i/>
          <w:spacing w:val="11"/>
          <w:sz w:val="20"/>
        </w:rPr>
        <w:t xml:space="preserve"> </w:t>
      </w:r>
      <w:r>
        <w:rPr>
          <w:i/>
          <w:spacing w:val="-4"/>
          <w:sz w:val="20"/>
        </w:rPr>
        <w:t>УУД:</w:t>
      </w:r>
    </w:p>
    <w:p w:rsidR="003B46F0" w:rsidRDefault="00C01045">
      <w:pPr>
        <w:pStyle w:val="a4"/>
        <w:numPr>
          <w:ilvl w:val="0"/>
          <w:numId w:val="123"/>
        </w:numPr>
        <w:tabs>
          <w:tab w:val="left" w:pos="642"/>
        </w:tabs>
        <w:ind w:left="642" w:hanging="167"/>
        <w:rPr>
          <w:sz w:val="20"/>
        </w:rPr>
      </w:pPr>
      <w:r>
        <w:rPr>
          <w:sz w:val="20"/>
        </w:rPr>
        <w:t>контролировать</w:t>
      </w:r>
      <w:r>
        <w:rPr>
          <w:spacing w:val="-11"/>
          <w:sz w:val="20"/>
        </w:rPr>
        <w:t xml:space="preserve"> </w:t>
      </w:r>
      <w:r>
        <w:rPr>
          <w:sz w:val="20"/>
        </w:rPr>
        <w:t>выполнение</w:t>
      </w:r>
      <w:r>
        <w:rPr>
          <w:spacing w:val="-11"/>
          <w:sz w:val="20"/>
        </w:rPr>
        <w:t xml:space="preserve"> </w:t>
      </w:r>
      <w:r>
        <w:rPr>
          <w:sz w:val="20"/>
        </w:rPr>
        <w:t>физических</w:t>
      </w:r>
      <w:r>
        <w:rPr>
          <w:spacing w:val="-4"/>
          <w:sz w:val="20"/>
        </w:rPr>
        <w:t xml:space="preserve"> </w:t>
      </w:r>
      <w:r>
        <w:rPr>
          <w:sz w:val="20"/>
        </w:rPr>
        <w:t>упражнений,</w:t>
      </w:r>
      <w:r>
        <w:rPr>
          <w:spacing w:val="-6"/>
          <w:sz w:val="20"/>
        </w:rPr>
        <w:t xml:space="preserve"> </w:t>
      </w:r>
      <w:r>
        <w:rPr>
          <w:sz w:val="20"/>
        </w:rPr>
        <w:t>корректировать</w:t>
      </w:r>
      <w:r>
        <w:rPr>
          <w:spacing w:val="-9"/>
          <w:sz w:val="20"/>
        </w:rPr>
        <w:t xml:space="preserve"> </w:t>
      </w:r>
      <w:r>
        <w:rPr>
          <w:sz w:val="20"/>
        </w:rPr>
        <w:t>их</w:t>
      </w:r>
      <w:r>
        <w:rPr>
          <w:spacing w:val="-8"/>
          <w:sz w:val="20"/>
        </w:rPr>
        <w:t xml:space="preserve"> </w:t>
      </w:r>
      <w:r>
        <w:rPr>
          <w:sz w:val="20"/>
        </w:rPr>
        <w:t>на</w:t>
      </w:r>
      <w:r>
        <w:rPr>
          <w:spacing w:val="-11"/>
          <w:sz w:val="20"/>
        </w:rPr>
        <w:t xml:space="preserve"> </w:t>
      </w:r>
      <w:r>
        <w:rPr>
          <w:sz w:val="20"/>
        </w:rPr>
        <w:t>основе</w:t>
      </w:r>
      <w:r>
        <w:rPr>
          <w:spacing w:val="-11"/>
          <w:sz w:val="20"/>
        </w:rPr>
        <w:t xml:space="preserve"> </w:t>
      </w:r>
      <w:r>
        <w:rPr>
          <w:sz w:val="20"/>
        </w:rPr>
        <w:t>сравнения</w:t>
      </w:r>
      <w:r>
        <w:rPr>
          <w:spacing w:val="-9"/>
          <w:sz w:val="20"/>
        </w:rPr>
        <w:t xml:space="preserve"> </w:t>
      </w:r>
      <w:r>
        <w:rPr>
          <w:sz w:val="20"/>
        </w:rPr>
        <w:t>с</w:t>
      </w:r>
      <w:r>
        <w:rPr>
          <w:spacing w:val="-11"/>
          <w:sz w:val="20"/>
        </w:rPr>
        <w:t xml:space="preserve"> </w:t>
      </w:r>
      <w:r>
        <w:rPr>
          <w:sz w:val="20"/>
        </w:rPr>
        <w:t>заданными</w:t>
      </w:r>
      <w:r>
        <w:rPr>
          <w:spacing w:val="-12"/>
          <w:sz w:val="20"/>
        </w:rPr>
        <w:t xml:space="preserve"> </w:t>
      </w:r>
      <w:r>
        <w:rPr>
          <w:spacing w:val="-2"/>
          <w:sz w:val="20"/>
        </w:rPr>
        <w:t>образцами;</w:t>
      </w:r>
    </w:p>
    <w:p w:rsidR="003B46F0" w:rsidRDefault="00C01045">
      <w:pPr>
        <w:pStyle w:val="a4"/>
        <w:numPr>
          <w:ilvl w:val="0"/>
          <w:numId w:val="123"/>
        </w:numPr>
        <w:tabs>
          <w:tab w:val="left" w:pos="642"/>
        </w:tabs>
        <w:spacing w:before="10" w:line="249" w:lineRule="auto"/>
        <w:ind w:right="1129" w:firstLine="0"/>
        <w:rPr>
          <w:sz w:val="20"/>
        </w:rPr>
      </w:pPr>
      <w:r>
        <w:rPr>
          <w:sz w:val="20"/>
        </w:rPr>
        <w:t>взаимодействовать</w:t>
      </w:r>
      <w:r>
        <w:rPr>
          <w:spacing w:val="-3"/>
          <w:sz w:val="20"/>
        </w:rPr>
        <w:t xml:space="preserve"> </w:t>
      </w:r>
      <w:r>
        <w:rPr>
          <w:sz w:val="20"/>
        </w:rPr>
        <w:t>со</w:t>
      </w:r>
      <w:r>
        <w:rPr>
          <w:spacing w:val="-7"/>
          <w:sz w:val="20"/>
        </w:rPr>
        <w:t xml:space="preserve"> </w:t>
      </w:r>
      <w:r>
        <w:rPr>
          <w:sz w:val="20"/>
        </w:rPr>
        <w:t>сверстниками</w:t>
      </w:r>
      <w:r>
        <w:rPr>
          <w:spacing w:val="-3"/>
          <w:sz w:val="20"/>
        </w:rPr>
        <w:t xml:space="preserve"> </w:t>
      </w:r>
      <w:r>
        <w:rPr>
          <w:sz w:val="20"/>
        </w:rPr>
        <w:t>в</w:t>
      </w:r>
      <w:r>
        <w:rPr>
          <w:spacing w:val="-6"/>
          <w:sz w:val="20"/>
        </w:rPr>
        <w:t xml:space="preserve"> </w:t>
      </w:r>
      <w:r>
        <w:rPr>
          <w:sz w:val="20"/>
        </w:rPr>
        <w:t>процессе учебной</w:t>
      </w:r>
      <w:r>
        <w:rPr>
          <w:spacing w:val="-4"/>
          <w:sz w:val="20"/>
        </w:rPr>
        <w:t xml:space="preserve"> </w:t>
      </w:r>
      <w:r>
        <w:rPr>
          <w:sz w:val="20"/>
        </w:rPr>
        <w:t>и</w:t>
      </w:r>
      <w:r>
        <w:rPr>
          <w:spacing w:val="-4"/>
          <w:sz w:val="20"/>
        </w:rPr>
        <w:t xml:space="preserve"> </w:t>
      </w:r>
      <w:r>
        <w:rPr>
          <w:sz w:val="20"/>
        </w:rPr>
        <w:t>игровой</w:t>
      </w:r>
      <w:r>
        <w:rPr>
          <w:spacing w:val="-3"/>
          <w:sz w:val="20"/>
        </w:rPr>
        <w:t xml:space="preserve"> </w:t>
      </w:r>
      <w:r>
        <w:rPr>
          <w:sz w:val="20"/>
        </w:rPr>
        <w:t>деятельности, контролировать</w:t>
      </w:r>
      <w:r>
        <w:rPr>
          <w:spacing w:val="-3"/>
          <w:sz w:val="20"/>
        </w:rPr>
        <w:t xml:space="preserve"> </w:t>
      </w:r>
      <w:r>
        <w:rPr>
          <w:sz w:val="20"/>
        </w:rPr>
        <w:t>соответствие выполнения игровых действий правилам подвижных игр;</w:t>
      </w:r>
    </w:p>
    <w:p w:rsidR="003B46F0" w:rsidRDefault="00C01045">
      <w:pPr>
        <w:pStyle w:val="a4"/>
        <w:numPr>
          <w:ilvl w:val="0"/>
          <w:numId w:val="123"/>
        </w:numPr>
        <w:tabs>
          <w:tab w:val="left" w:pos="642"/>
        </w:tabs>
        <w:spacing w:before="2"/>
        <w:ind w:left="642" w:hanging="167"/>
        <w:rPr>
          <w:sz w:val="20"/>
        </w:rPr>
      </w:pPr>
      <w:r>
        <w:rPr>
          <w:sz w:val="20"/>
        </w:rPr>
        <w:t>оценивать</w:t>
      </w:r>
      <w:r>
        <w:rPr>
          <w:spacing w:val="-14"/>
          <w:sz w:val="20"/>
        </w:rPr>
        <w:t xml:space="preserve"> </w:t>
      </w:r>
      <w:r>
        <w:rPr>
          <w:sz w:val="20"/>
        </w:rPr>
        <w:t>сложность</w:t>
      </w:r>
      <w:r>
        <w:rPr>
          <w:spacing w:val="-11"/>
          <w:sz w:val="20"/>
        </w:rPr>
        <w:t xml:space="preserve"> </w:t>
      </w:r>
      <w:r>
        <w:rPr>
          <w:sz w:val="20"/>
        </w:rPr>
        <w:t>возникающих</w:t>
      </w:r>
      <w:r>
        <w:rPr>
          <w:spacing w:val="-10"/>
          <w:sz w:val="20"/>
        </w:rPr>
        <w:t xml:space="preserve"> </w:t>
      </w:r>
      <w:r>
        <w:rPr>
          <w:sz w:val="20"/>
        </w:rPr>
        <w:t>игровых</w:t>
      </w:r>
      <w:r>
        <w:rPr>
          <w:spacing w:val="-10"/>
          <w:sz w:val="20"/>
        </w:rPr>
        <w:t xml:space="preserve"> </w:t>
      </w:r>
      <w:r>
        <w:rPr>
          <w:sz w:val="20"/>
        </w:rPr>
        <w:t>задач,</w:t>
      </w:r>
      <w:r>
        <w:rPr>
          <w:spacing w:val="-8"/>
          <w:sz w:val="20"/>
        </w:rPr>
        <w:t xml:space="preserve"> </w:t>
      </w:r>
      <w:r>
        <w:rPr>
          <w:sz w:val="20"/>
        </w:rPr>
        <w:t>предлагать</w:t>
      </w:r>
      <w:r>
        <w:rPr>
          <w:spacing w:val="-11"/>
          <w:sz w:val="20"/>
        </w:rPr>
        <w:t xml:space="preserve"> </w:t>
      </w:r>
      <w:r>
        <w:rPr>
          <w:sz w:val="20"/>
        </w:rPr>
        <w:t>их</w:t>
      </w:r>
      <w:r>
        <w:rPr>
          <w:spacing w:val="-13"/>
          <w:sz w:val="20"/>
        </w:rPr>
        <w:t xml:space="preserve"> </w:t>
      </w:r>
      <w:r>
        <w:rPr>
          <w:sz w:val="20"/>
        </w:rPr>
        <w:t>совместное</w:t>
      </w:r>
      <w:r>
        <w:rPr>
          <w:spacing w:val="-12"/>
          <w:sz w:val="20"/>
        </w:rPr>
        <w:t xml:space="preserve"> </w:t>
      </w:r>
      <w:r>
        <w:rPr>
          <w:sz w:val="20"/>
        </w:rPr>
        <w:t>коллективное</w:t>
      </w:r>
      <w:r>
        <w:rPr>
          <w:spacing w:val="-12"/>
          <w:sz w:val="20"/>
        </w:rPr>
        <w:t xml:space="preserve"> </w:t>
      </w:r>
      <w:r>
        <w:rPr>
          <w:spacing w:val="-2"/>
          <w:sz w:val="20"/>
        </w:rPr>
        <w:t>решение.</w:t>
      </w:r>
    </w:p>
    <w:p w:rsidR="003B46F0" w:rsidRDefault="003B46F0">
      <w:pPr>
        <w:pStyle w:val="a3"/>
        <w:spacing w:before="136"/>
        <w:ind w:left="0"/>
      </w:pPr>
    </w:p>
    <w:p w:rsidR="003B46F0" w:rsidRDefault="00C01045">
      <w:pPr>
        <w:pStyle w:val="1"/>
        <w:ind w:left="1291" w:right="1237"/>
        <w:jc w:val="center"/>
      </w:pPr>
      <w:r>
        <w:t>4</w:t>
      </w:r>
      <w:r>
        <w:rPr>
          <w:spacing w:val="2"/>
        </w:rPr>
        <w:t xml:space="preserve"> </w:t>
      </w:r>
      <w:r>
        <w:rPr>
          <w:spacing w:val="-2"/>
        </w:rPr>
        <w:t>КЛАСС</w:t>
      </w:r>
    </w:p>
    <w:p w:rsidR="003B46F0" w:rsidRDefault="003B46F0">
      <w:pPr>
        <w:pStyle w:val="a3"/>
        <w:spacing w:before="5"/>
        <w:ind w:left="0"/>
        <w:rPr>
          <w:b/>
        </w:rPr>
      </w:pPr>
    </w:p>
    <w:p w:rsidR="003B46F0" w:rsidRDefault="00C01045">
      <w:pPr>
        <w:spacing w:line="249" w:lineRule="auto"/>
        <w:ind w:left="475" w:right="417" w:firstLine="225"/>
        <w:jc w:val="both"/>
        <w:rPr>
          <w:sz w:val="20"/>
        </w:rPr>
      </w:pPr>
      <w:r>
        <w:rPr>
          <w:b/>
          <w:i/>
          <w:sz w:val="20"/>
        </w:rPr>
        <w:t xml:space="preserve">Знания о физической культуре. </w:t>
      </w:r>
      <w:r>
        <w:rPr>
          <w:sz w:val="20"/>
        </w:rPr>
        <w:t>Из истории развития физической культуры в России. Развитие национальных видов спорта в России.</w:t>
      </w:r>
    </w:p>
    <w:p w:rsidR="003B46F0" w:rsidRDefault="00C01045">
      <w:pPr>
        <w:pStyle w:val="a3"/>
        <w:spacing w:before="2" w:line="249" w:lineRule="auto"/>
        <w:ind w:right="395" w:firstLine="225"/>
        <w:jc w:val="both"/>
      </w:pPr>
      <w:r>
        <w:rPr>
          <w:b/>
          <w:i/>
        </w:rPr>
        <w:t xml:space="preserve">Способы самостоятельной деятельности. </w:t>
      </w:r>
      <w: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w:t>
      </w:r>
      <w:r>
        <w:rPr>
          <w:spacing w:val="40"/>
        </w:rPr>
        <w:t xml:space="preserve"> </w:t>
      </w:r>
      <w:r>
        <w:t>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3B46F0" w:rsidRDefault="00C01045">
      <w:pPr>
        <w:pStyle w:val="a3"/>
        <w:spacing w:before="1" w:line="249" w:lineRule="auto"/>
        <w:ind w:right="404" w:firstLine="225"/>
        <w:jc w:val="both"/>
      </w:pPr>
      <w:r>
        <w:rPr>
          <w:b/>
          <w:i/>
        </w:rPr>
        <w:t xml:space="preserve">Физическое совершенствование. </w:t>
      </w:r>
      <w:r>
        <w:rPr>
          <w:i/>
        </w:rPr>
        <w:t xml:space="preserve">Оздоровительная физическая культура. </w:t>
      </w:r>
      <w: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3B46F0" w:rsidRDefault="00C01045">
      <w:pPr>
        <w:pStyle w:val="a3"/>
        <w:spacing w:before="3" w:line="249" w:lineRule="auto"/>
        <w:ind w:right="391" w:firstLine="225"/>
        <w:jc w:val="both"/>
      </w:pPr>
      <w:r>
        <w:rPr>
          <w:i/>
        </w:rPr>
        <w:t>Спортивно-оздоровительная</w:t>
      </w:r>
      <w:r>
        <w:rPr>
          <w:i/>
          <w:spacing w:val="-3"/>
        </w:rPr>
        <w:t xml:space="preserve"> </w:t>
      </w:r>
      <w:r>
        <w:rPr>
          <w:i/>
        </w:rPr>
        <w:t>физическая</w:t>
      </w:r>
      <w:r>
        <w:rPr>
          <w:i/>
          <w:spacing w:val="-6"/>
        </w:rPr>
        <w:t xml:space="preserve"> </w:t>
      </w:r>
      <w:r>
        <w:rPr>
          <w:i/>
        </w:rPr>
        <w:t xml:space="preserve">культура. </w:t>
      </w:r>
      <w:r>
        <w:t>Гимнастика с</w:t>
      </w:r>
      <w:r>
        <w:rPr>
          <w:spacing w:val="-7"/>
        </w:rPr>
        <w:t xml:space="preserve"> </w:t>
      </w:r>
      <w:r>
        <w:t>основами</w:t>
      </w:r>
      <w:r>
        <w:rPr>
          <w:spacing w:val="-6"/>
        </w:rPr>
        <w:t xml:space="preserve"> </w:t>
      </w:r>
      <w:r>
        <w:t>акробатики.</w:t>
      </w:r>
      <w:r>
        <w:rPr>
          <w:spacing w:val="-2"/>
        </w:rPr>
        <w:t xml:space="preserve"> </w:t>
      </w:r>
      <w:r>
        <w:t>Предупреждение</w:t>
      </w:r>
      <w:r>
        <w:rPr>
          <w:spacing w:val="-3"/>
        </w:rPr>
        <w:t xml:space="preserve"> </w:t>
      </w:r>
      <w:r>
        <w:t>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w:t>
      </w:r>
      <w:r>
        <w:rPr>
          <w:spacing w:val="-1"/>
        </w:rPr>
        <w:t xml:space="preserve"> </w:t>
      </w:r>
      <w:r>
        <w:t>перекладине: висы и упоры, подъём переворотом. Упражнения в танце «Летка-енка».</w:t>
      </w:r>
    </w:p>
    <w:p w:rsidR="003B46F0" w:rsidRDefault="00C01045">
      <w:pPr>
        <w:pStyle w:val="a3"/>
        <w:spacing w:line="249" w:lineRule="auto"/>
        <w:ind w:right="398" w:firstLine="225"/>
        <w:jc w:val="both"/>
      </w:pPr>
      <w: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3B46F0" w:rsidRDefault="00C01045">
      <w:pPr>
        <w:pStyle w:val="a3"/>
        <w:spacing w:before="2" w:line="249" w:lineRule="auto"/>
        <w:ind w:right="416" w:firstLine="225"/>
        <w:jc w:val="both"/>
      </w:pPr>
      <w:r>
        <w:t>Лыжная подготовка. Предупреждение травматизма во время занятий лыжной подготовкой. Упражнения в передвижении на лыжах одновременным одношажным ходом.</w:t>
      </w:r>
    </w:p>
    <w:p w:rsidR="003B46F0" w:rsidRDefault="00C01045">
      <w:pPr>
        <w:pStyle w:val="a3"/>
        <w:spacing w:before="1" w:line="249" w:lineRule="auto"/>
        <w:ind w:right="412" w:firstLine="225"/>
        <w:jc w:val="both"/>
      </w:pPr>
      <w:r>
        <w:t>Плавательная подготовка. 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3B46F0" w:rsidRDefault="00C01045">
      <w:pPr>
        <w:pStyle w:val="a3"/>
        <w:spacing w:before="2" w:line="249" w:lineRule="auto"/>
        <w:ind w:right="395" w:firstLine="225"/>
        <w:jc w:val="both"/>
      </w:pPr>
      <w: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3B46F0" w:rsidRDefault="00C01045">
      <w:pPr>
        <w:ind w:left="475" w:right="411"/>
        <w:jc w:val="both"/>
        <w:rPr>
          <w:sz w:val="20"/>
        </w:rPr>
      </w:pPr>
      <w:r>
        <w:rPr>
          <w:i/>
          <w:sz w:val="20"/>
        </w:rPr>
        <w:t xml:space="preserve">Прикладно-ориентированная физическая культура. </w:t>
      </w:r>
      <w:r>
        <w:rPr>
          <w:sz w:val="20"/>
        </w:rPr>
        <w:t>Упражнения физической подготовки на развитие основных физических качеств. Подготовка к выполнению нормативных требований</w:t>
      </w:r>
    </w:p>
    <w:p w:rsidR="003B46F0" w:rsidRDefault="003B46F0">
      <w:pPr>
        <w:pStyle w:val="a3"/>
        <w:spacing w:before="10"/>
        <w:ind w:left="0"/>
      </w:pPr>
    </w:p>
    <w:p w:rsidR="003B46F0" w:rsidRDefault="00C01045">
      <w:pPr>
        <w:spacing w:before="1" w:line="285" w:lineRule="auto"/>
        <w:ind w:left="475" w:right="547"/>
        <w:rPr>
          <w:b/>
          <w:sz w:val="20"/>
        </w:rPr>
      </w:pPr>
      <w:r>
        <w:rPr>
          <w:sz w:val="20"/>
        </w:rPr>
        <w:t>По</w:t>
      </w:r>
      <w:r>
        <w:rPr>
          <w:spacing w:val="-5"/>
          <w:sz w:val="20"/>
        </w:rPr>
        <w:t xml:space="preserve"> </w:t>
      </w:r>
      <w:r>
        <w:rPr>
          <w:sz w:val="20"/>
        </w:rPr>
        <w:t>окончании</w:t>
      </w:r>
      <w:r>
        <w:rPr>
          <w:spacing w:val="-3"/>
          <w:sz w:val="20"/>
        </w:rPr>
        <w:t xml:space="preserve"> </w:t>
      </w:r>
      <w:r>
        <w:rPr>
          <w:b/>
          <w:sz w:val="20"/>
        </w:rPr>
        <w:t>четвертого</w:t>
      </w:r>
      <w:r>
        <w:rPr>
          <w:b/>
          <w:spacing w:val="40"/>
          <w:sz w:val="20"/>
        </w:rPr>
        <w:t xml:space="preserve"> </w:t>
      </w:r>
      <w:r>
        <w:rPr>
          <w:b/>
          <w:sz w:val="20"/>
        </w:rPr>
        <w:t xml:space="preserve">года </w:t>
      </w:r>
      <w:r>
        <w:rPr>
          <w:sz w:val="20"/>
        </w:rPr>
        <w:t>обучения у</w:t>
      </w:r>
      <w:r>
        <w:rPr>
          <w:spacing w:val="-9"/>
          <w:sz w:val="20"/>
        </w:rPr>
        <w:t xml:space="preserve"> </w:t>
      </w:r>
      <w:r>
        <w:rPr>
          <w:sz w:val="20"/>
        </w:rPr>
        <w:t>обучающихся</w:t>
      </w:r>
      <w:r>
        <w:rPr>
          <w:spacing w:val="-2"/>
          <w:sz w:val="20"/>
        </w:rPr>
        <w:t xml:space="preserve"> </w:t>
      </w:r>
      <w:r>
        <w:rPr>
          <w:sz w:val="20"/>
        </w:rPr>
        <w:t>будут</w:t>
      </w:r>
      <w:r>
        <w:rPr>
          <w:spacing w:val="-2"/>
          <w:sz w:val="20"/>
        </w:rPr>
        <w:t xml:space="preserve"> </w:t>
      </w:r>
      <w:r>
        <w:rPr>
          <w:sz w:val="20"/>
        </w:rPr>
        <w:t>сформированы</w:t>
      </w:r>
      <w:r>
        <w:rPr>
          <w:spacing w:val="-2"/>
          <w:sz w:val="20"/>
        </w:rPr>
        <w:t xml:space="preserve"> </w:t>
      </w:r>
      <w:r>
        <w:rPr>
          <w:sz w:val="20"/>
        </w:rPr>
        <w:t xml:space="preserve">следующие </w:t>
      </w:r>
      <w:r>
        <w:rPr>
          <w:b/>
          <w:sz w:val="20"/>
        </w:rPr>
        <w:t>универсальные</w:t>
      </w:r>
      <w:r>
        <w:rPr>
          <w:b/>
          <w:spacing w:val="-2"/>
          <w:sz w:val="20"/>
        </w:rPr>
        <w:t xml:space="preserve"> </w:t>
      </w:r>
      <w:r>
        <w:rPr>
          <w:b/>
          <w:sz w:val="20"/>
        </w:rPr>
        <w:t xml:space="preserve">учебные </w:t>
      </w:r>
      <w:r>
        <w:rPr>
          <w:b/>
          <w:spacing w:val="-2"/>
          <w:sz w:val="20"/>
        </w:rPr>
        <w:t>действия:</w:t>
      </w:r>
    </w:p>
    <w:p w:rsidR="003B46F0" w:rsidRDefault="00C01045">
      <w:pPr>
        <w:spacing w:line="216" w:lineRule="exact"/>
        <w:ind w:left="475"/>
        <w:rPr>
          <w:i/>
          <w:sz w:val="20"/>
        </w:rPr>
      </w:pPr>
      <w:r>
        <w:rPr>
          <w:i/>
          <w:spacing w:val="-2"/>
          <w:sz w:val="20"/>
        </w:rPr>
        <w:t>Познавательные</w:t>
      </w:r>
      <w:r>
        <w:rPr>
          <w:i/>
          <w:spacing w:val="11"/>
          <w:sz w:val="20"/>
        </w:rPr>
        <w:t xml:space="preserve"> </w:t>
      </w:r>
      <w:r>
        <w:rPr>
          <w:i/>
          <w:spacing w:val="-4"/>
          <w:sz w:val="20"/>
        </w:rPr>
        <w:t>УУД:</w:t>
      </w:r>
    </w:p>
    <w:p w:rsidR="003B46F0" w:rsidRDefault="00C01045">
      <w:pPr>
        <w:pStyle w:val="a4"/>
        <w:numPr>
          <w:ilvl w:val="0"/>
          <w:numId w:val="123"/>
        </w:numPr>
        <w:tabs>
          <w:tab w:val="left" w:pos="642"/>
        </w:tabs>
        <w:spacing w:line="276" w:lineRule="auto"/>
        <w:ind w:right="1109" w:firstLine="0"/>
        <w:rPr>
          <w:sz w:val="20"/>
        </w:rPr>
      </w:pPr>
      <w:r>
        <w:rPr>
          <w:sz w:val="20"/>
        </w:rPr>
        <w:t>сравнивать показатели</w:t>
      </w:r>
      <w:r>
        <w:rPr>
          <w:spacing w:val="-2"/>
          <w:sz w:val="20"/>
        </w:rPr>
        <w:t xml:space="preserve"> </w:t>
      </w:r>
      <w:r>
        <w:rPr>
          <w:sz w:val="20"/>
        </w:rPr>
        <w:t>индивидуального</w:t>
      </w:r>
      <w:r>
        <w:rPr>
          <w:spacing w:val="-4"/>
          <w:sz w:val="20"/>
        </w:rPr>
        <w:t xml:space="preserve"> </w:t>
      </w:r>
      <w:r>
        <w:rPr>
          <w:sz w:val="20"/>
        </w:rPr>
        <w:t>физического</w:t>
      </w:r>
      <w:r>
        <w:rPr>
          <w:spacing w:val="-4"/>
          <w:sz w:val="20"/>
        </w:rPr>
        <w:t xml:space="preserve"> </w:t>
      </w:r>
      <w:r>
        <w:rPr>
          <w:sz w:val="20"/>
        </w:rPr>
        <w:t>развития</w:t>
      </w:r>
      <w:r>
        <w:rPr>
          <w:spacing w:val="-2"/>
          <w:sz w:val="20"/>
        </w:rPr>
        <w:t xml:space="preserve"> </w:t>
      </w:r>
      <w:r>
        <w:rPr>
          <w:sz w:val="20"/>
        </w:rPr>
        <w:t>и</w:t>
      </w:r>
      <w:r>
        <w:rPr>
          <w:spacing w:val="-8"/>
          <w:sz w:val="20"/>
        </w:rPr>
        <w:t xml:space="preserve"> </w:t>
      </w:r>
      <w:r>
        <w:rPr>
          <w:sz w:val="20"/>
        </w:rPr>
        <w:t>физической</w:t>
      </w:r>
      <w:r>
        <w:rPr>
          <w:spacing w:val="-3"/>
          <w:sz w:val="20"/>
        </w:rPr>
        <w:t xml:space="preserve"> </w:t>
      </w:r>
      <w:r>
        <w:rPr>
          <w:sz w:val="20"/>
        </w:rPr>
        <w:t>подготовленности</w:t>
      </w:r>
      <w:r>
        <w:rPr>
          <w:spacing w:val="-3"/>
          <w:sz w:val="20"/>
        </w:rPr>
        <w:t xml:space="preserve"> </w:t>
      </w:r>
      <w:r>
        <w:rPr>
          <w:sz w:val="20"/>
        </w:rPr>
        <w:t>с</w:t>
      </w:r>
      <w:r>
        <w:rPr>
          <w:spacing w:val="-4"/>
          <w:sz w:val="20"/>
        </w:rPr>
        <w:t xml:space="preserve"> </w:t>
      </w:r>
      <w:r>
        <w:rPr>
          <w:sz w:val="20"/>
        </w:rPr>
        <w:t>возрастными стандартами, находить общие и отличительные особенности;</w:t>
      </w:r>
    </w:p>
    <w:p w:rsidR="003B46F0" w:rsidRDefault="00C01045">
      <w:pPr>
        <w:pStyle w:val="a4"/>
        <w:numPr>
          <w:ilvl w:val="0"/>
          <w:numId w:val="123"/>
        </w:numPr>
        <w:tabs>
          <w:tab w:val="left" w:pos="695"/>
        </w:tabs>
        <w:spacing w:line="276" w:lineRule="auto"/>
        <w:ind w:right="987" w:firstLine="0"/>
        <w:rPr>
          <w:sz w:val="20"/>
        </w:rPr>
      </w:pPr>
      <w:r>
        <w:rPr>
          <w:sz w:val="20"/>
        </w:rPr>
        <w:t>выявлять</w:t>
      </w:r>
      <w:r>
        <w:rPr>
          <w:spacing w:val="-4"/>
          <w:sz w:val="20"/>
        </w:rPr>
        <w:t xml:space="preserve"> </w:t>
      </w:r>
      <w:r>
        <w:rPr>
          <w:sz w:val="20"/>
        </w:rPr>
        <w:t>отставание</w:t>
      </w:r>
      <w:r>
        <w:rPr>
          <w:spacing w:val="-6"/>
          <w:sz w:val="20"/>
        </w:rPr>
        <w:t xml:space="preserve"> </w:t>
      </w:r>
      <w:r>
        <w:rPr>
          <w:sz w:val="20"/>
        </w:rPr>
        <w:t>в</w:t>
      </w:r>
      <w:r>
        <w:rPr>
          <w:spacing w:val="-2"/>
          <w:sz w:val="20"/>
        </w:rPr>
        <w:t xml:space="preserve"> </w:t>
      </w:r>
      <w:r>
        <w:rPr>
          <w:sz w:val="20"/>
        </w:rPr>
        <w:t>развитии</w:t>
      </w:r>
      <w:r>
        <w:rPr>
          <w:spacing w:val="-5"/>
          <w:sz w:val="20"/>
        </w:rPr>
        <w:t xml:space="preserve"> </w:t>
      </w:r>
      <w:r>
        <w:rPr>
          <w:sz w:val="20"/>
        </w:rPr>
        <w:t>физических</w:t>
      </w:r>
      <w:r>
        <w:rPr>
          <w:spacing w:val="-3"/>
          <w:sz w:val="20"/>
        </w:rPr>
        <w:t xml:space="preserve"> </w:t>
      </w:r>
      <w:r>
        <w:rPr>
          <w:sz w:val="20"/>
        </w:rPr>
        <w:t>качеств</w:t>
      </w:r>
      <w:r>
        <w:rPr>
          <w:spacing w:val="-1"/>
          <w:sz w:val="20"/>
        </w:rPr>
        <w:t xml:space="preserve"> </w:t>
      </w:r>
      <w:r>
        <w:rPr>
          <w:sz w:val="20"/>
        </w:rPr>
        <w:t>от</w:t>
      </w:r>
      <w:r>
        <w:rPr>
          <w:spacing w:val="-4"/>
          <w:sz w:val="20"/>
        </w:rPr>
        <w:t xml:space="preserve"> </w:t>
      </w:r>
      <w:r>
        <w:rPr>
          <w:sz w:val="20"/>
        </w:rPr>
        <w:t>возрастных</w:t>
      </w:r>
      <w:r>
        <w:rPr>
          <w:spacing w:val="-3"/>
          <w:sz w:val="20"/>
        </w:rPr>
        <w:t xml:space="preserve"> </w:t>
      </w:r>
      <w:r>
        <w:rPr>
          <w:sz w:val="20"/>
        </w:rPr>
        <w:t>стандартов, приводить</w:t>
      </w:r>
      <w:r>
        <w:rPr>
          <w:spacing w:val="-3"/>
          <w:sz w:val="20"/>
        </w:rPr>
        <w:t xml:space="preserve"> </w:t>
      </w:r>
      <w:r>
        <w:rPr>
          <w:sz w:val="20"/>
        </w:rPr>
        <w:t>примеры</w:t>
      </w:r>
      <w:r>
        <w:rPr>
          <w:spacing w:val="-4"/>
          <w:sz w:val="20"/>
        </w:rPr>
        <w:t xml:space="preserve"> </w:t>
      </w:r>
      <w:r>
        <w:rPr>
          <w:sz w:val="20"/>
        </w:rPr>
        <w:t>физических упражнений по их устранению;</w:t>
      </w:r>
    </w:p>
    <w:p w:rsidR="003B46F0" w:rsidRDefault="00C01045">
      <w:pPr>
        <w:pStyle w:val="a4"/>
        <w:numPr>
          <w:ilvl w:val="0"/>
          <w:numId w:val="123"/>
        </w:numPr>
        <w:tabs>
          <w:tab w:val="left" w:pos="642"/>
        </w:tabs>
        <w:spacing w:line="276" w:lineRule="auto"/>
        <w:ind w:right="640" w:firstLine="0"/>
        <w:rPr>
          <w:sz w:val="20"/>
        </w:rPr>
      </w:pPr>
      <w:r>
        <w:rPr>
          <w:sz w:val="20"/>
        </w:rPr>
        <w:t>объединять</w:t>
      </w:r>
      <w:r>
        <w:rPr>
          <w:spacing w:val="-3"/>
          <w:sz w:val="20"/>
        </w:rPr>
        <w:t xml:space="preserve"> </w:t>
      </w:r>
      <w:r>
        <w:rPr>
          <w:sz w:val="20"/>
        </w:rPr>
        <w:t>физические упражнения</w:t>
      </w:r>
      <w:r>
        <w:rPr>
          <w:spacing w:val="-2"/>
          <w:sz w:val="20"/>
        </w:rPr>
        <w:t xml:space="preserve"> </w:t>
      </w:r>
      <w:r>
        <w:rPr>
          <w:sz w:val="20"/>
        </w:rPr>
        <w:t>по</w:t>
      </w:r>
      <w:r>
        <w:rPr>
          <w:spacing w:val="-6"/>
          <w:sz w:val="20"/>
        </w:rPr>
        <w:t xml:space="preserve"> </w:t>
      </w:r>
      <w:r>
        <w:rPr>
          <w:sz w:val="20"/>
        </w:rPr>
        <w:t>их</w:t>
      </w:r>
      <w:r>
        <w:rPr>
          <w:spacing w:val="-1"/>
          <w:sz w:val="20"/>
        </w:rPr>
        <w:t xml:space="preserve"> </w:t>
      </w:r>
      <w:r>
        <w:rPr>
          <w:sz w:val="20"/>
        </w:rPr>
        <w:t>целевому</w:t>
      </w:r>
      <w:r>
        <w:rPr>
          <w:spacing w:val="-13"/>
          <w:sz w:val="20"/>
        </w:rPr>
        <w:t xml:space="preserve"> </w:t>
      </w:r>
      <w:r>
        <w:rPr>
          <w:sz w:val="20"/>
        </w:rPr>
        <w:t>предназначению: на профилактику</w:t>
      </w:r>
      <w:r>
        <w:rPr>
          <w:spacing w:val="-5"/>
          <w:sz w:val="20"/>
        </w:rPr>
        <w:t xml:space="preserve"> </w:t>
      </w:r>
      <w:r>
        <w:rPr>
          <w:sz w:val="20"/>
        </w:rPr>
        <w:t>нарушения</w:t>
      </w:r>
      <w:r>
        <w:rPr>
          <w:spacing w:val="-2"/>
          <w:sz w:val="20"/>
        </w:rPr>
        <w:t xml:space="preserve"> </w:t>
      </w:r>
      <w:r>
        <w:rPr>
          <w:sz w:val="20"/>
        </w:rPr>
        <w:t>осанки, развитие силы, быстроты и выносливости;</w:t>
      </w:r>
    </w:p>
    <w:p w:rsidR="003B46F0" w:rsidRDefault="00C01045">
      <w:pPr>
        <w:spacing w:line="229" w:lineRule="exact"/>
        <w:ind w:left="475"/>
        <w:rPr>
          <w:i/>
          <w:sz w:val="20"/>
        </w:rPr>
      </w:pPr>
      <w:r>
        <w:rPr>
          <w:i/>
          <w:spacing w:val="-2"/>
          <w:sz w:val="20"/>
        </w:rPr>
        <w:t>Коммуникативные</w:t>
      </w:r>
      <w:r>
        <w:rPr>
          <w:i/>
          <w:spacing w:val="11"/>
          <w:sz w:val="20"/>
        </w:rPr>
        <w:t xml:space="preserve"> </w:t>
      </w:r>
      <w:r>
        <w:rPr>
          <w:i/>
          <w:spacing w:val="-4"/>
          <w:sz w:val="20"/>
        </w:rPr>
        <w:t>УУД:</w:t>
      </w:r>
    </w:p>
    <w:p w:rsidR="003B46F0" w:rsidRDefault="00C01045">
      <w:pPr>
        <w:pStyle w:val="a4"/>
        <w:numPr>
          <w:ilvl w:val="0"/>
          <w:numId w:val="123"/>
        </w:numPr>
        <w:tabs>
          <w:tab w:val="left" w:pos="695"/>
        </w:tabs>
        <w:spacing w:line="276" w:lineRule="auto"/>
        <w:ind w:right="907" w:firstLine="0"/>
        <w:rPr>
          <w:sz w:val="20"/>
        </w:rPr>
      </w:pPr>
      <w:r>
        <w:rPr>
          <w:sz w:val="20"/>
        </w:rPr>
        <w:t>взаимодействовать</w:t>
      </w:r>
      <w:r>
        <w:rPr>
          <w:spacing w:val="-3"/>
          <w:sz w:val="20"/>
        </w:rPr>
        <w:t xml:space="preserve"> </w:t>
      </w:r>
      <w:r>
        <w:rPr>
          <w:sz w:val="20"/>
        </w:rPr>
        <w:t>с учителем</w:t>
      </w:r>
      <w:r>
        <w:rPr>
          <w:spacing w:val="-1"/>
          <w:sz w:val="20"/>
        </w:rPr>
        <w:t xml:space="preserve"> </w:t>
      </w:r>
      <w:r>
        <w:rPr>
          <w:sz w:val="20"/>
        </w:rPr>
        <w:t>и</w:t>
      </w:r>
      <w:r>
        <w:rPr>
          <w:spacing w:val="-4"/>
          <w:sz w:val="20"/>
        </w:rPr>
        <w:t xml:space="preserve"> </w:t>
      </w:r>
      <w:r>
        <w:rPr>
          <w:sz w:val="20"/>
        </w:rPr>
        <w:t>учащимися,</w:t>
      </w:r>
      <w:r>
        <w:rPr>
          <w:spacing w:val="-1"/>
          <w:sz w:val="20"/>
        </w:rPr>
        <w:t xml:space="preserve"> </w:t>
      </w:r>
      <w:r>
        <w:rPr>
          <w:sz w:val="20"/>
        </w:rPr>
        <w:t>воспроизводить</w:t>
      </w:r>
      <w:r>
        <w:rPr>
          <w:spacing w:val="-2"/>
          <w:sz w:val="20"/>
        </w:rPr>
        <w:t xml:space="preserve"> </w:t>
      </w:r>
      <w:r>
        <w:rPr>
          <w:sz w:val="20"/>
        </w:rPr>
        <w:t>ранее</w:t>
      </w:r>
      <w:r>
        <w:rPr>
          <w:spacing w:val="-5"/>
          <w:sz w:val="20"/>
        </w:rPr>
        <w:t xml:space="preserve"> </w:t>
      </w:r>
      <w:r>
        <w:rPr>
          <w:sz w:val="20"/>
        </w:rPr>
        <w:t>изученный</w:t>
      </w:r>
      <w:r>
        <w:rPr>
          <w:spacing w:val="-4"/>
          <w:sz w:val="20"/>
        </w:rPr>
        <w:t xml:space="preserve"> </w:t>
      </w:r>
      <w:r>
        <w:rPr>
          <w:sz w:val="20"/>
        </w:rPr>
        <w:t>материал</w:t>
      </w:r>
      <w:r>
        <w:rPr>
          <w:spacing w:val="-6"/>
          <w:sz w:val="20"/>
        </w:rPr>
        <w:t xml:space="preserve"> </w:t>
      </w:r>
      <w:r>
        <w:rPr>
          <w:sz w:val="20"/>
        </w:rPr>
        <w:t>и</w:t>
      </w:r>
      <w:r>
        <w:rPr>
          <w:spacing w:val="-4"/>
          <w:sz w:val="20"/>
        </w:rPr>
        <w:t xml:space="preserve"> </w:t>
      </w:r>
      <w:r>
        <w:rPr>
          <w:sz w:val="20"/>
        </w:rPr>
        <w:t>отвечать</w:t>
      </w:r>
      <w:r>
        <w:rPr>
          <w:spacing w:val="-3"/>
          <w:sz w:val="20"/>
        </w:rPr>
        <w:t xml:space="preserve"> </w:t>
      </w:r>
      <w:r>
        <w:rPr>
          <w:sz w:val="20"/>
        </w:rPr>
        <w:t>на</w:t>
      </w:r>
      <w:r>
        <w:rPr>
          <w:spacing w:val="-5"/>
          <w:sz w:val="20"/>
        </w:rPr>
        <w:t xml:space="preserve"> </w:t>
      </w:r>
      <w:r>
        <w:rPr>
          <w:sz w:val="20"/>
        </w:rPr>
        <w:t>вопросы в процессе учебного диалога;</w:t>
      </w:r>
    </w:p>
    <w:p w:rsidR="003B46F0" w:rsidRDefault="00C01045">
      <w:pPr>
        <w:pStyle w:val="a4"/>
        <w:numPr>
          <w:ilvl w:val="0"/>
          <w:numId w:val="123"/>
        </w:numPr>
        <w:tabs>
          <w:tab w:val="left" w:pos="642"/>
        </w:tabs>
        <w:spacing w:line="280" w:lineRule="auto"/>
        <w:ind w:right="504" w:firstLine="0"/>
        <w:rPr>
          <w:sz w:val="20"/>
        </w:rPr>
      </w:pPr>
      <w:r>
        <w:rPr>
          <w:sz w:val="20"/>
        </w:rPr>
        <w:t>использовать</w:t>
      </w:r>
      <w:r>
        <w:rPr>
          <w:spacing w:val="-2"/>
          <w:sz w:val="20"/>
        </w:rPr>
        <w:t xml:space="preserve"> </w:t>
      </w:r>
      <w:r>
        <w:rPr>
          <w:sz w:val="20"/>
        </w:rPr>
        <w:t>специальные</w:t>
      </w:r>
      <w:r>
        <w:rPr>
          <w:spacing w:val="-5"/>
          <w:sz w:val="20"/>
        </w:rPr>
        <w:t xml:space="preserve"> </w:t>
      </w:r>
      <w:r>
        <w:rPr>
          <w:sz w:val="20"/>
        </w:rPr>
        <w:t>термины</w:t>
      </w:r>
      <w:r>
        <w:rPr>
          <w:spacing w:val="-3"/>
          <w:sz w:val="20"/>
        </w:rPr>
        <w:t xml:space="preserve"> </w:t>
      </w:r>
      <w:r>
        <w:rPr>
          <w:sz w:val="20"/>
        </w:rPr>
        <w:t>и</w:t>
      </w:r>
      <w:r>
        <w:rPr>
          <w:spacing w:val="-3"/>
          <w:sz w:val="20"/>
        </w:rPr>
        <w:t xml:space="preserve"> </w:t>
      </w:r>
      <w:r>
        <w:rPr>
          <w:sz w:val="20"/>
        </w:rPr>
        <w:t>понятия</w:t>
      </w:r>
      <w:r>
        <w:rPr>
          <w:spacing w:val="-3"/>
          <w:sz w:val="20"/>
        </w:rPr>
        <w:t xml:space="preserve"> </w:t>
      </w:r>
      <w:r>
        <w:rPr>
          <w:sz w:val="20"/>
        </w:rPr>
        <w:t>в общении</w:t>
      </w:r>
      <w:r>
        <w:rPr>
          <w:spacing w:val="-4"/>
          <w:sz w:val="20"/>
        </w:rPr>
        <w:t xml:space="preserve"> </w:t>
      </w:r>
      <w:r>
        <w:rPr>
          <w:sz w:val="20"/>
        </w:rPr>
        <w:t>с</w:t>
      </w:r>
      <w:r>
        <w:rPr>
          <w:spacing w:val="-1"/>
          <w:sz w:val="20"/>
        </w:rPr>
        <w:t xml:space="preserve"> </w:t>
      </w:r>
      <w:r>
        <w:rPr>
          <w:sz w:val="20"/>
        </w:rPr>
        <w:t>учителем и учащимися,</w:t>
      </w:r>
      <w:r>
        <w:rPr>
          <w:spacing w:val="-1"/>
          <w:sz w:val="20"/>
        </w:rPr>
        <w:t xml:space="preserve"> </w:t>
      </w:r>
      <w:r>
        <w:rPr>
          <w:sz w:val="20"/>
        </w:rPr>
        <w:t>применять</w:t>
      </w:r>
      <w:r>
        <w:rPr>
          <w:spacing w:val="-3"/>
          <w:sz w:val="20"/>
        </w:rPr>
        <w:t xml:space="preserve"> </w:t>
      </w:r>
      <w:r>
        <w:rPr>
          <w:sz w:val="20"/>
        </w:rPr>
        <w:t>термины</w:t>
      </w:r>
      <w:r>
        <w:rPr>
          <w:spacing w:val="-3"/>
          <w:sz w:val="20"/>
        </w:rPr>
        <w:t xml:space="preserve"> </w:t>
      </w:r>
      <w:r>
        <w:rPr>
          <w:sz w:val="20"/>
        </w:rPr>
        <w:t>при</w:t>
      </w:r>
      <w:r>
        <w:rPr>
          <w:spacing w:val="-4"/>
          <w:sz w:val="20"/>
        </w:rPr>
        <w:t xml:space="preserve"> </w:t>
      </w:r>
      <w:r>
        <w:rPr>
          <w:sz w:val="20"/>
        </w:rPr>
        <w:t>обучении новым физическим упражнениям, развитии физических качеств;</w:t>
      </w:r>
    </w:p>
    <w:p w:rsidR="003B46F0" w:rsidRDefault="00C01045">
      <w:pPr>
        <w:pStyle w:val="a4"/>
        <w:numPr>
          <w:ilvl w:val="0"/>
          <w:numId w:val="123"/>
        </w:numPr>
        <w:tabs>
          <w:tab w:val="left" w:pos="642"/>
        </w:tabs>
        <w:spacing w:line="225" w:lineRule="exact"/>
        <w:ind w:left="642" w:hanging="167"/>
        <w:rPr>
          <w:sz w:val="20"/>
        </w:rPr>
      </w:pPr>
      <w:r>
        <w:rPr>
          <w:sz w:val="20"/>
        </w:rPr>
        <w:t>оказывать</w:t>
      </w:r>
      <w:r>
        <w:rPr>
          <w:spacing w:val="-9"/>
          <w:sz w:val="20"/>
        </w:rPr>
        <w:t xml:space="preserve"> </w:t>
      </w:r>
      <w:r>
        <w:rPr>
          <w:sz w:val="20"/>
        </w:rPr>
        <w:t>посильную</w:t>
      </w:r>
      <w:r>
        <w:rPr>
          <w:spacing w:val="-9"/>
          <w:sz w:val="20"/>
        </w:rPr>
        <w:t xml:space="preserve"> </w:t>
      </w:r>
      <w:r>
        <w:rPr>
          <w:sz w:val="20"/>
        </w:rPr>
        <w:t>первую</w:t>
      </w:r>
      <w:r>
        <w:rPr>
          <w:spacing w:val="-8"/>
          <w:sz w:val="20"/>
        </w:rPr>
        <w:t xml:space="preserve"> </w:t>
      </w:r>
      <w:r>
        <w:rPr>
          <w:sz w:val="20"/>
        </w:rPr>
        <w:t>помощь</w:t>
      </w:r>
      <w:r>
        <w:rPr>
          <w:spacing w:val="-9"/>
          <w:sz w:val="20"/>
        </w:rPr>
        <w:t xml:space="preserve"> </w:t>
      </w:r>
      <w:r>
        <w:rPr>
          <w:sz w:val="20"/>
        </w:rPr>
        <w:t>во</w:t>
      </w:r>
      <w:r>
        <w:rPr>
          <w:spacing w:val="-11"/>
          <w:sz w:val="20"/>
        </w:rPr>
        <w:t xml:space="preserve"> </w:t>
      </w:r>
      <w:r>
        <w:rPr>
          <w:sz w:val="20"/>
        </w:rPr>
        <w:t>время</w:t>
      </w:r>
      <w:r>
        <w:rPr>
          <w:spacing w:val="-9"/>
          <w:sz w:val="20"/>
        </w:rPr>
        <w:t xml:space="preserve"> </w:t>
      </w:r>
      <w:r>
        <w:rPr>
          <w:sz w:val="20"/>
        </w:rPr>
        <w:t>занятий</w:t>
      </w:r>
      <w:r>
        <w:rPr>
          <w:spacing w:val="-9"/>
          <w:sz w:val="20"/>
        </w:rPr>
        <w:t xml:space="preserve"> </w:t>
      </w:r>
      <w:r>
        <w:rPr>
          <w:sz w:val="20"/>
        </w:rPr>
        <w:t>физической</w:t>
      </w:r>
      <w:r>
        <w:rPr>
          <w:spacing w:val="-9"/>
          <w:sz w:val="20"/>
        </w:rPr>
        <w:t xml:space="preserve"> </w:t>
      </w:r>
      <w:r>
        <w:rPr>
          <w:spacing w:val="-2"/>
          <w:sz w:val="20"/>
        </w:rPr>
        <w:t>культурой;</w:t>
      </w:r>
    </w:p>
    <w:p w:rsidR="003B46F0" w:rsidRDefault="00C01045">
      <w:pPr>
        <w:spacing w:before="32"/>
        <w:ind w:left="475"/>
        <w:rPr>
          <w:i/>
          <w:sz w:val="20"/>
        </w:rPr>
      </w:pPr>
      <w:r>
        <w:rPr>
          <w:i/>
          <w:sz w:val="20"/>
        </w:rPr>
        <w:t>Регулятивные</w:t>
      </w:r>
      <w:r>
        <w:rPr>
          <w:i/>
          <w:spacing w:val="-12"/>
          <w:sz w:val="20"/>
        </w:rPr>
        <w:t xml:space="preserve"> </w:t>
      </w:r>
      <w:r>
        <w:rPr>
          <w:i/>
          <w:spacing w:val="-4"/>
          <w:sz w:val="20"/>
        </w:rPr>
        <w:t>УУД:</w:t>
      </w:r>
    </w:p>
    <w:p w:rsidR="003B46F0" w:rsidRDefault="00C01045">
      <w:pPr>
        <w:pStyle w:val="a4"/>
        <w:numPr>
          <w:ilvl w:val="0"/>
          <w:numId w:val="123"/>
        </w:numPr>
        <w:tabs>
          <w:tab w:val="left" w:pos="594"/>
        </w:tabs>
        <w:spacing w:before="34"/>
        <w:ind w:left="594" w:hanging="119"/>
        <w:rPr>
          <w:sz w:val="20"/>
        </w:rPr>
      </w:pPr>
      <w:r>
        <w:rPr>
          <w:sz w:val="20"/>
        </w:rPr>
        <w:t>выполнять</w:t>
      </w:r>
      <w:r>
        <w:rPr>
          <w:spacing w:val="-9"/>
          <w:sz w:val="20"/>
        </w:rPr>
        <w:t xml:space="preserve"> </w:t>
      </w:r>
      <w:r>
        <w:rPr>
          <w:sz w:val="20"/>
        </w:rPr>
        <w:t>указания</w:t>
      </w:r>
      <w:r>
        <w:rPr>
          <w:spacing w:val="-8"/>
          <w:sz w:val="20"/>
        </w:rPr>
        <w:t xml:space="preserve"> </w:t>
      </w:r>
      <w:r>
        <w:rPr>
          <w:sz w:val="20"/>
        </w:rPr>
        <w:t>учителя,</w:t>
      </w:r>
      <w:r>
        <w:rPr>
          <w:spacing w:val="-9"/>
          <w:sz w:val="20"/>
        </w:rPr>
        <w:t xml:space="preserve"> </w:t>
      </w:r>
      <w:r>
        <w:rPr>
          <w:sz w:val="20"/>
        </w:rPr>
        <w:t>проявлять</w:t>
      </w:r>
      <w:r>
        <w:rPr>
          <w:spacing w:val="-8"/>
          <w:sz w:val="20"/>
        </w:rPr>
        <w:t xml:space="preserve"> </w:t>
      </w:r>
      <w:r>
        <w:rPr>
          <w:sz w:val="20"/>
        </w:rPr>
        <w:t>активность</w:t>
      </w:r>
      <w:r>
        <w:rPr>
          <w:spacing w:val="-11"/>
          <w:sz w:val="20"/>
        </w:rPr>
        <w:t xml:space="preserve"> </w:t>
      </w:r>
      <w:r>
        <w:rPr>
          <w:sz w:val="20"/>
        </w:rPr>
        <w:t>и</w:t>
      </w:r>
      <w:r>
        <w:rPr>
          <w:spacing w:val="-13"/>
          <w:sz w:val="20"/>
        </w:rPr>
        <w:t xml:space="preserve"> </w:t>
      </w:r>
      <w:r>
        <w:rPr>
          <w:sz w:val="20"/>
        </w:rPr>
        <w:t>самостоятельность</w:t>
      </w:r>
      <w:r>
        <w:rPr>
          <w:spacing w:val="-12"/>
          <w:sz w:val="20"/>
        </w:rPr>
        <w:t xml:space="preserve"> </w:t>
      </w:r>
      <w:r>
        <w:rPr>
          <w:sz w:val="20"/>
        </w:rPr>
        <w:t>при</w:t>
      </w:r>
      <w:r>
        <w:rPr>
          <w:spacing w:val="-12"/>
          <w:sz w:val="20"/>
        </w:rPr>
        <w:t xml:space="preserve"> </w:t>
      </w:r>
      <w:r>
        <w:rPr>
          <w:sz w:val="20"/>
        </w:rPr>
        <w:t>выполнении</w:t>
      </w:r>
      <w:r>
        <w:rPr>
          <w:spacing w:val="-9"/>
          <w:sz w:val="20"/>
        </w:rPr>
        <w:t xml:space="preserve"> </w:t>
      </w:r>
      <w:r>
        <w:rPr>
          <w:sz w:val="20"/>
        </w:rPr>
        <w:t>учебных</w:t>
      </w:r>
      <w:r>
        <w:rPr>
          <w:spacing w:val="-11"/>
          <w:sz w:val="20"/>
        </w:rPr>
        <w:t xml:space="preserve"> </w:t>
      </w:r>
      <w:r>
        <w:rPr>
          <w:spacing w:val="-2"/>
          <w:sz w:val="20"/>
        </w:rPr>
        <w:t>заданий;</w:t>
      </w:r>
    </w:p>
    <w:p w:rsidR="003B46F0" w:rsidRDefault="00C01045">
      <w:pPr>
        <w:pStyle w:val="a4"/>
        <w:numPr>
          <w:ilvl w:val="0"/>
          <w:numId w:val="123"/>
        </w:numPr>
        <w:tabs>
          <w:tab w:val="left" w:pos="642"/>
        </w:tabs>
        <w:spacing w:before="34"/>
        <w:ind w:left="642" w:hanging="167"/>
        <w:rPr>
          <w:sz w:val="20"/>
        </w:rPr>
      </w:pPr>
      <w:r>
        <w:rPr>
          <w:sz w:val="20"/>
        </w:rPr>
        <w:t>самостоятельно</w:t>
      </w:r>
      <w:r>
        <w:rPr>
          <w:spacing w:val="-14"/>
          <w:sz w:val="20"/>
        </w:rPr>
        <w:t xml:space="preserve"> </w:t>
      </w:r>
      <w:r>
        <w:rPr>
          <w:sz w:val="20"/>
        </w:rPr>
        <w:t>проводить</w:t>
      </w:r>
      <w:r>
        <w:rPr>
          <w:spacing w:val="-7"/>
          <w:sz w:val="20"/>
        </w:rPr>
        <w:t xml:space="preserve"> </w:t>
      </w:r>
      <w:r>
        <w:rPr>
          <w:sz w:val="20"/>
        </w:rPr>
        <w:t>занятия</w:t>
      </w:r>
      <w:r>
        <w:rPr>
          <w:spacing w:val="-8"/>
          <w:sz w:val="20"/>
        </w:rPr>
        <w:t xml:space="preserve"> </w:t>
      </w:r>
      <w:r>
        <w:rPr>
          <w:sz w:val="20"/>
        </w:rPr>
        <w:t>на</w:t>
      </w:r>
      <w:r>
        <w:rPr>
          <w:spacing w:val="-5"/>
          <w:sz w:val="20"/>
        </w:rPr>
        <w:t xml:space="preserve"> </w:t>
      </w:r>
      <w:r>
        <w:rPr>
          <w:sz w:val="20"/>
        </w:rPr>
        <w:t>основе</w:t>
      </w:r>
      <w:r>
        <w:rPr>
          <w:spacing w:val="-10"/>
          <w:sz w:val="20"/>
        </w:rPr>
        <w:t xml:space="preserve"> </w:t>
      </w:r>
      <w:r>
        <w:rPr>
          <w:sz w:val="20"/>
        </w:rPr>
        <w:t>изученного</w:t>
      </w:r>
      <w:r>
        <w:rPr>
          <w:spacing w:val="-11"/>
          <w:sz w:val="20"/>
        </w:rPr>
        <w:t xml:space="preserve"> </w:t>
      </w:r>
      <w:r>
        <w:rPr>
          <w:sz w:val="20"/>
        </w:rPr>
        <w:t>материала</w:t>
      </w:r>
      <w:r>
        <w:rPr>
          <w:spacing w:val="-10"/>
          <w:sz w:val="20"/>
        </w:rPr>
        <w:t xml:space="preserve"> </w:t>
      </w:r>
      <w:r>
        <w:rPr>
          <w:sz w:val="20"/>
        </w:rPr>
        <w:t>и</w:t>
      </w:r>
      <w:r>
        <w:rPr>
          <w:spacing w:val="-8"/>
          <w:sz w:val="20"/>
        </w:rPr>
        <w:t xml:space="preserve"> </w:t>
      </w:r>
      <w:r>
        <w:rPr>
          <w:sz w:val="20"/>
        </w:rPr>
        <w:t>с</w:t>
      </w:r>
      <w:r>
        <w:rPr>
          <w:spacing w:val="-10"/>
          <w:sz w:val="20"/>
        </w:rPr>
        <w:t xml:space="preserve"> </w:t>
      </w:r>
      <w:r>
        <w:rPr>
          <w:sz w:val="20"/>
        </w:rPr>
        <w:t>учётом</w:t>
      </w:r>
      <w:r>
        <w:rPr>
          <w:spacing w:val="-6"/>
          <w:sz w:val="20"/>
        </w:rPr>
        <w:t xml:space="preserve"> </w:t>
      </w:r>
      <w:r>
        <w:rPr>
          <w:sz w:val="20"/>
        </w:rPr>
        <w:t>собственных</w:t>
      </w:r>
      <w:r>
        <w:rPr>
          <w:spacing w:val="-7"/>
          <w:sz w:val="20"/>
        </w:rPr>
        <w:t xml:space="preserve"> </w:t>
      </w:r>
      <w:r>
        <w:rPr>
          <w:spacing w:val="-2"/>
          <w:sz w:val="20"/>
        </w:rPr>
        <w:t>интересов;</w:t>
      </w:r>
    </w:p>
    <w:p w:rsidR="003B46F0" w:rsidRDefault="003B46F0">
      <w:pPr>
        <w:rPr>
          <w:sz w:val="20"/>
        </w:rPr>
        <w:sectPr w:rsidR="003B46F0">
          <w:footerReference w:type="default" r:id="rId78"/>
          <w:pgSz w:w="11910" w:h="16840"/>
          <w:pgMar w:top="440" w:right="0" w:bottom="1420" w:left="600" w:header="0" w:footer="1227" w:gutter="0"/>
          <w:cols w:space="720"/>
        </w:sectPr>
      </w:pPr>
    </w:p>
    <w:p w:rsidR="003B46F0" w:rsidRDefault="00C01045">
      <w:pPr>
        <w:pStyle w:val="a4"/>
        <w:numPr>
          <w:ilvl w:val="0"/>
          <w:numId w:val="123"/>
        </w:numPr>
        <w:tabs>
          <w:tab w:val="left" w:pos="642"/>
        </w:tabs>
        <w:spacing w:before="70" w:line="276" w:lineRule="auto"/>
        <w:ind w:right="951" w:firstLine="0"/>
        <w:jc w:val="both"/>
        <w:rPr>
          <w:sz w:val="20"/>
        </w:rPr>
      </w:pPr>
      <w:r>
        <w:rPr>
          <w:sz w:val="20"/>
        </w:rPr>
        <w:lastRenderedPageBreak/>
        <w:t>оценивать</w:t>
      </w:r>
      <w:r>
        <w:rPr>
          <w:spacing w:val="-3"/>
          <w:sz w:val="20"/>
        </w:rPr>
        <w:t xml:space="preserve"> </w:t>
      </w:r>
      <w:r>
        <w:rPr>
          <w:sz w:val="20"/>
        </w:rPr>
        <w:t>свои успехи</w:t>
      </w:r>
      <w:r>
        <w:rPr>
          <w:spacing w:val="-4"/>
          <w:sz w:val="20"/>
        </w:rPr>
        <w:t xml:space="preserve"> </w:t>
      </w:r>
      <w:r>
        <w:rPr>
          <w:sz w:val="20"/>
        </w:rPr>
        <w:t>в</w:t>
      </w:r>
      <w:r>
        <w:rPr>
          <w:spacing w:val="-1"/>
          <w:sz w:val="20"/>
        </w:rPr>
        <w:t xml:space="preserve"> </w:t>
      </w:r>
      <w:r>
        <w:rPr>
          <w:sz w:val="20"/>
        </w:rPr>
        <w:t>занятиях</w:t>
      </w:r>
      <w:r>
        <w:rPr>
          <w:spacing w:val="-2"/>
          <w:sz w:val="20"/>
        </w:rPr>
        <w:t xml:space="preserve"> </w:t>
      </w:r>
      <w:r>
        <w:rPr>
          <w:sz w:val="20"/>
        </w:rPr>
        <w:t>физической</w:t>
      </w:r>
      <w:r>
        <w:rPr>
          <w:spacing w:val="-4"/>
          <w:sz w:val="20"/>
        </w:rPr>
        <w:t xml:space="preserve"> </w:t>
      </w:r>
      <w:r>
        <w:rPr>
          <w:sz w:val="20"/>
        </w:rPr>
        <w:t>культурой, проявлять</w:t>
      </w:r>
      <w:r>
        <w:rPr>
          <w:spacing w:val="-3"/>
          <w:sz w:val="20"/>
        </w:rPr>
        <w:t xml:space="preserve"> </w:t>
      </w:r>
      <w:r>
        <w:rPr>
          <w:sz w:val="20"/>
        </w:rPr>
        <w:t>стремление</w:t>
      </w:r>
      <w:r>
        <w:rPr>
          <w:spacing w:val="-3"/>
          <w:sz w:val="20"/>
        </w:rPr>
        <w:t xml:space="preserve"> </w:t>
      </w:r>
      <w:r>
        <w:rPr>
          <w:sz w:val="20"/>
        </w:rPr>
        <w:t>к</w:t>
      </w:r>
      <w:r>
        <w:rPr>
          <w:spacing w:val="-4"/>
          <w:sz w:val="20"/>
        </w:rPr>
        <w:t xml:space="preserve"> </w:t>
      </w:r>
      <w:r>
        <w:rPr>
          <w:sz w:val="20"/>
        </w:rPr>
        <w:t>развитию</w:t>
      </w:r>
      <w:r>
        <w:rPr>
          <w:spacing w:val="-4"/>
          <w:sz w:val="20"/>
        </w:rPr>
        <w:t xml:space="preserve"> </w:t>
      </w:r>
      <w:r>
        <w:rPr>
          <w:sz w:val="20"/>
        </w:rPr>
        <w:t>физических</w:t>
      </w:r>
      <w:r>
        <w:rPr>
          <w:spacing w:val="-2"/>
          <w:sz w:val="20"/>
        </w:rPr>
        <w:t xml:space="preserve"> </w:t>
      </w:r>
      <w:r>
        <w:rPr>
          <w:sz w:val="20"/>
        </w:rPr>
        <w:t>качеств, выполнению нормативных требований комплекса ГТО.</w:t>
      </w:r>
    </w:p>
    <w:p w:rsidR="003B46F0" w:rsidRDefault="00C01045">
      <w:pPr>
        <w:spacing w:line="271" w:lineRule="auto"/>
        <w:ind w:left="475" w:right="399" w:firstLine="566"/>
        <w:jc w:val="both"/>
        <w:rPr>
          <w:sz w:val="20"/>
        </w:rPr>
      </w:pPr>
      <w:r>
        <w:rPr>
          <w:b/>
          <w:sz w:val="20"/>
        </w:rPr>
        <w:t xml:space="preserve">Рабочая программа учебного курса «Финансовая грамотность» </w:t>
      </w:r>
      <w:r>
        <w:rPr>
          <w:sz w:val="20"/>
        </w:rPr>
        <w:t>разработана в соответствии с требованиями Федерального государственного образовательного стандарта начального общего образования, на основе учебного плана внеурочной деятельности</w:t>
      </w:r>
    </w:p>
    <w:p w:rsidR="003B46F0" w:rsidRDefault="00C01045">
      <w:pPr>
        <w:pStyle w:val="a3"/>
        <w:spacing w:before="2" w:line="271" w:lineRule="auto"/>
        <w:ind w:right="399" w:firstLine="566"/>
        <w:jc w:val="both"/>
      </w:pPr>
      <w:r>
        <w:t>Цель изучения учебного курса «Финансовая грамотность» - развитие экономического образа мышления, воспитание ответственности и нравственного поведения в области экономических отношений в семье, формирование опыта применения полученных знаний и умений для решения элементарных вопросов в области экономики семьи.</w:t>
      </w:r>
    </w:p>
    <w:p w:rsidR="003B46F0" w:rsidRDefault="00C01045">
      <w:pPr>
        <w:pStyle w:val="a3"/>
        <w:spacing w:line="271" w:lineRule="auto"/>
        <w:ind w:right="406" w:firstLine="566"/>
        <w:jc w:val="both"/>
      </w:pPr>
      <w:r>
        <w:t>Освоение содержания опирается на межпредметные связи с курсами математики, литературы и окружающего мира. Учебные</w:t>
      </w:r>
      <w:r>
        <w:rPr>
          <w:spacing w:val="-1"/>
        </w:rPr>
        <w:t xml:space="preserve"> </w:t>
      </w:r>
      <w:r>
        <w:t>материалы и</w:t>
      </w:r>
      <w:r>
        <w:rPr>
          <w:spacing w:val="-1"/>
        </w:rPr>
        <w:t xml:space="preserve"> </w:t>
      </w:r>
      <w:r>
        <w:t>задания подобраны в соответствии с возрастными</w:t>
      </w:r>
      <w:r>
        <w:rPr>
          <w:spacing w:val="-1"/>
        </w:rPr>
        <w:t xml:space="preserve"> </w:t>
      </w:r>
      <w:r>
        <w:t>особенностями детей и</w:t>
      </w:r>
      <w:r>
        <w:rPr>
          <w:spacing w:val="-1"/>
        </w:rPr>
        <w:t xml:space="preserve"> </w:t>
      </w:r>
      <w:r>
        <w:t xml:space="preserve">включают задачи, практические задания, игры, мини-исследования и проекты. В процессе изучения курса формируются умения и навыки работы учащихся с текстами, таблицами, схемами, а также поиска, анализа и представления информации и публичных </w:t>
      </w:r>
      <w:r>
        <w:rPr>
          <w:spacing w:val="-2"/>
        </w:rPr>
        <w:t>выступлений.</w:t>
      </w:r>
    </w:p>
    <w:p w:rsidR="003B46F0" w:rsidRDefault="00C01045">
      <w:pPr>
        <w:spacing w:line="216" w:lineRule="exact"/>
        <w:ind w:left="874"/>
        <w:jc w:val="both"/>
        <w:rPr>
          <w:sz w:val="20"/>
        </w:rPr>
      </w:pPr>
      <w:r>
        <w:rPr>
          <w:i/>
          <w:spacing w:val="-2"/>
          <w:sz w:val="20"/>
        </w:rPr>
        <w:t>Личностными</w:t>
      </w:r>
      <w:r>
        <w:rPr>
          <w:i/>
          <w:spacing w:val="-4"/>
          <w:sz w:val="20"/>
        </w:rPr>
        <w:t xml:space="preserve"> </w:t>
      </w:r>
      <w:r>
        <w:rPr>
          <w:i/>
          <w:spacing w:val="-2"/>
          <w:sz w:val="20"/>
        </w:rPr>
        <w:t>результатами</w:t>
      </w:r>
      <w:r>
        <w:rPr>
          <w:i/>
          <w:spacing w:val="8"/>
          <w:sz w:val="20"/>
        </w:rPr>
        <w:t xml:space="preserve"> </w:t>
      </w:r>
      <w:r>
        <w:rPr>
          <w:spacing w:val="-2"/>
          <w:sz w:val="20"/>
        </w:rPr>
        <w:t>изучения</w:t>
      </w:r>
      <w:r>
        <w:rPr>
          <w:spacing w:val="6"/>
          <w:sz w:val="20"/>
        </w:rPr>
        <w:t xml:space="preserve"> </w:t>
      </w:r>
      <w:r>
        <w:rPr>
          <w:spacing w:val="-2"/>
          <w:sz w:val="20"/>
        </w:rPr>
        <w:t>курса</w:t>
      </w:r>
      <w:r>
        <w:rPr>
          <w:spacing w:val="10"/>
          <w:sz w:val="20"/>
        </w:rPr>
        <w:t xml:space="preserve"> </w:t>
      </w:r>
      <w:r>
        <w:rPr>
          <w:spacing w:val="-2"/>
          <w:sz w:val="20"/>
        </w:rPr>
        <w:t>«Финансовая</w:t>
      </w:r>
      <w:r>
        <w:rPr>
          <w:sz w:val="20"/>
        </w:rPr>
        <w:t xml:space="preserve"> </w:t>
      </w:r>
      <w:r>
        <w:rPr>
          <w:spacing w:val="-2"/>
          <w:sz w:val="20"/>
        </w:rPr>
        <w:t>грамотность»</w:t>
      </w:r>
      <w:r>
        <w:rPr>
          <w:spacing w:val="4"/>
          <w:sz w:val="20"/>
        </w:rPr>
        <w:t xml:space="preserve"> </w:t>
      </w:r>
      <w:r>
        <w:rPr>
          <w:spacing w:val="-2"/>
          <w:sz w:val="20"/>
        </w:rPr>
        <w:t>являются:</w:t>
      </w:r>
    </w:p>
    <w:p w:rsidR="003B46F0" w:rsidRDefault="00C01045">
      <w:pPr>
        <w:pStyle w:val="a4"/>
        <w:numPr>
          <w:ilvl w:val="0"/>
          <w:numId w:val="122"/>
        </w:numPr>
        <w:tabs>
          <w:tab w:val="left" w:pos="1041"/>
        </w:tabs>
        <w:spacing w:line="306" w:lineRule="exact"/>
        <w:ind w:left="1041" w:hanging="566"/>
        <w:rPr>
          <w:sz w:val="20"/>
        </w:rPr>
      </w:pPr>
      <w:r>
        <w:rPr>
          <w:sz w:val="20"/>
        </w:rPr>
        <w:t>осознание</w:t>
      </w:r>
      <w:r>
        <w:rPr>
          <w:spacing w:val="-8"/>
          <w:sz w:val="20"/>
        </w:rPr>
        <w:t xml:space="preserve"> </w:t>
      </w:r>
      <w:r>
        <w:rPr>
          <w:sz w:val="20"/>
        </w:rPr>
        <w:t>себя</w:t>
      </w:r>
      <w:r>
        <w:rPr>
          <w:spacing w:val="-6"/>
          <w:sz w:val="20"/>
        </w:rPr>
        <w:t xml:space="preserve"> </w:t>
      </w:r>
      <w:r>
        <w:rPr>
          <w:sz w:val="20"/>
        </w:rPr>
        <w:t>как</w:t>
      </w:r>
      <w:r>
        <w:rPr>
          <w:spacing w:val="-6"/>
          <w:sz w:val="20"/>
        </w:rPr>
        <w:t xml:space="preserve"> </w:t>
      </w:r>
      <w:r>
        <w:rPr>
          <w:sz w:val="20"/>
        </w:rPr>
        <w:t>члена</w:t>
      </w:r>
      <w:r>
        <w:rPr>
          <w:spacing w:val="-4"/>
          <w:sz w:val="20"/>
        </w:rPr>
        <w:t xml:space="preserve"> </w:t>
      </w:r>
      <w:r>
        <w:rPr>
          <w:sz w:val="20"/>
        </w:rPr>
        <w:t>семьи,</w:t>
      </w:r>
      <w:r>
        <w:rPr>
          <w:spacing w:val="-6"/>
          <w:sz w:val="20"/>
        </w:rPr>
        <w:t xml:space="preserve"> </w:t>
      </w:r>
      <w:r>
        <w:rPr>
          <w:sz w:val="20"/>
        </w:rPr>
        <w:t>общества</w:t>
      </w:r>
      <w:r>
        <w:rPr>
          <w:spacing w:val="-3"/>
          <w:sz w:val="20"/>
        </w:rPr>
        <w:t xml:space="preserve"> </w:t>
      </w:r>
      <w:r>
        <w:rPr>
          <w:sz w:val="20"/>
        </w:rPr>
        <w:t>и</w:t>
      </w:r>
      <w:r>
        <w:rPr>
          <w:spacing w:val="-7"/>
          <w:sz w:val="20"/>
        </w:rPr>
        <w:t xml:space="preserve"> </w:t>
      </w:r>
      <w:r>
        <w:rPr>
          <w:spacing w:val="-2"/>
          <w:sz w:val="20"/>
        </w:rPr>
        <w:t>государства;</w:t>
      </w:r>
    </w:p>
    <w:p w:rsidR="003B46F0" w:rsidRDefault="00C01045">
      <w:pPr>
        <w:pStyle w:val="a4"/>
        <w:numPr>
          <w:ilvl w:val="0"/>
          <w:numId w:val="122"/>
        </w:numPr>
        <w:tabs>
          <w:tab w:val="left" w:pos="1041"/>
        </w:tabs>
        <w:spacing w:line="305" w:lineRule="exact"/>
        <w:ind w:left="1041" w:hanging="566"/>
        <w:rPr>
          <w:sz w:val="20"/>
        </w:rPr>
      </w:pPr>
      <w:r>
        <w:rPr>
          <w:sz w:val="20"/>
        </w:rPr>
        <w:t>овладение</w:t>
      </w:r>
      <w:r>
        <w:rPr>
          <w:spacing w:val="-11"/>
          <w:sz w:val="20"/>
        </w:rPr>
        <w:t xml:space="preserve"> </w:t>
      </w:r>
      <w:r>
        <w:rPr>
          <w:sz w:val="20"/>
        </w:rPr>
        <w:t>начальными</w:t>
      </w:r>
      <w:r>
        <w:rPr>
          <w:spacing w:val="-13"/>
          <w:sz w:val="20"/>
        </w:rPr>
        <w:t xml:space="preserve"> </w:t>
      </w:r>
      <w:r>
        <w:rPr>
          <w:sz w:val="20"/>
        </w:rPr>
        <w:t>навыками</w:t>
      </w:r>
      <w:r>
        <w:rPr>
          <w:spacing w:val="-12"/>
          <w:sz w:val="20"/>
        </w:rPr>
        <w:t xml:space="preserve"> </w:t>
      </w:r>
      <w:r>
        <w:rPr>
          <w:sz w:val="20"/>
        </w:rPr>
        <w:t>адаптации</w:t>
      </w:r>
      <w:r>
        <w:rPr>
          <w:spacing w:val="-8"/>
          <w:sz w:val="20"/>
        </w:rPr>
        <w:t xml:space="preserve"> </w:t>
      </w:r>
      <w:r>
        <w:rPr>
          <w:sz w:val="20"/>
        </w:rPr>
        <w:t>в</w:t>
      </w:r>
      <w:r>
        <w:rPr>
          <w:spacing w:val="-13"/>
          <w:sz w:val="20"/>
        </w:rPr>
        <w:t xml:space="preserve"> </w:t>
      </w:r>
      <w:r>
        <w:rPr>
          <w:sz w:val="20"/>
        </w:rPr>
        <w:t>мире</w:t>
      </w:r>
      <w:r>
        <w:rPr>
          <w:spacing w:val="-9"/>
          <w:sz w:val="20"/>
        </w:rPr>
        <w:t xml:space="preserve"> </w:t>
      </w:r>
      <w:r>
        <w:rPr>
          <w:sz w:val="20"/>
        </w:rPr>
        <w:t>финансовых</w:t>
      </w:r>
      <w:r>
        <w:rPr>
          <w:spacing w:val="-9"/>
          <w:sz w:val="20"/>
        </w:rPr>
        <w:t xml:space="preserve"> </w:t>
      </w:r>
      <w:r>
        <w:rPr>
          <w:spacing w:val="-2"/>
          <w:sz w:val="20"/>
        </w:rPr>
        <w:t>отношений;</w:t>
      </w:r>
    </w:p>
    <w:p w:rsidR="003B46F0" w:rsidRDefault="00C01045">
      <w:pPr>
        <w:pStyle w:val="a4"/>
        <w:numPr>
          <w:ilvl w:val="0"/>
          <w:numId w:val="122"/>
        </w:numPr>
        <w:tabs>
          <w:tab w:val="left" w:pos="1041"/>
        </w:tabs>
        <w:spacing w:line="305" w:lineRule="exact"/>
        <w:ind w:left="1041" w:hanging="566"/>
        <w:rPr>
          <w:sz w:val="20"/>
        </w:rPr>
      </w:pPr>
      <w:r>
        <w:rPr>
          <w:sz w:val="20"/>
        </w:rPr>
        <w:t>развитие</w:t>
      </w:r>
      <w:r>
        <w:rPr>
          <w:spacing w:val="30"/>
          <w:sz w:val="20"/>
        </w:rPr>
        <w:t xml:space="preserve"> </w:t>
      </w:r>
      <w:r>
        <w:rPr>
          <w:sz w:val="20"/>
        </w:rPr>
        <w:t>самостоятельности</w:t>
      </w:r>
      <w:r>
        <w:rPr>
          <w:spacing w:val="35"/>
          <w:sz w:val="20"/>
        </w:rPr>
        <w:t xml:space="preserve"> </w:t>
      </w:r>
      <w:r>
        <w:rPr>
          <w:sz w:val="20"/>
        </w:rPr>
        <w:t>и</w:t>
      </w:r>
      <w:r>
        <w:rPr>
          <w:spacing w:val="34"/>
          <w:sz w:val="20"/>
        </w:rPr>
        <w:t xml:space="preserve"> </w:t>
      </w:r>
      <w:r>
        <w:rPr>
          <w:sz w:val="20"/>
        </w:rPr>
        <w:t>осознание</w:t>
      </w:r>
      <w:r>
        <w:rPr>
          <w:spacing w:val="38"/>
          <w:sz w:val="20"/>
        </w:rPr>
        <w:t xml:space="preserve"> </w:t>
      </w:r>
      <w:r>
        <w:rPr>
          <w:sz w:val="20"/>
        </w:rPr>
        <w:t>личной</w:t>
      </w:r>
      <w:r>
        <w:rPr>
          <w:spacing w:val="38"/>
          <w:sz w:val="20"/>
        </w:rPr>
        <w:t xml:space="preserve"> </w:t>
      </w:r>
      <w:r>
        <w:rPr>
          <w:sz w:val="20"/>
        </w:rPr>
        <w:t>ответственности</w:t>
      </w:r>
      <w:r>
        <w:rPr>
          <w:spacing w:val="33"/>
          <w:sz w:val="20"/>
        </w:rPr>
        <w:t xml:space="preserve"> </w:t>
      </w:r>
      <w:r>
        <w:rPr>
          <w:sz w:val="20"/>
        </w:rPr>
        <w:t>за</w:t>
      </w:r>
      <w:r>
        <w:rPr>
          <w:spacing w:val="38"/>
          <w:sz w:val="20"/>
        </w:rPr>
        <w:t xml:space="preserve"> </w:t>
      </w:r>
      <w:r>
        <w:rPr>
          <w:spacing w:val="-2"/>
          <w:sz w:val="20"/>
        </w:rPr>
        <w:t>своипоступки;</w:t>
      </w:r>
    </w:p>
    <w:p w:rsidR="003B46F0" w:rsidRDefault="00C01045">
      <w:pPr>
        <w:pStyle w:val="a4"/>
        <w:numPr>
          <w:ilvl w:val="0"/>
          <w:numId w:val="122"/>
        </w:numPr>
        <w:tabs>
          <w:tab w:val="left" w:pos="1041"/>
        </w:tabs>
        <w:spacing w:before="2" w:line="228" w:lineRule="auto"/>
        <w:ind w:right="411" w:firstLine="0"/>
        <w:rPr>
          <w:sz w:val="20"/>
        </w:rPr>
      </w:pPr>
      <w:r>
        <w:rPr>
          <w:sz w:val="20"/>
        </w:rPr>
        <w:t>развитие</w:t>
      </w:r>
      <w:r>
        <w:rPr>
          <w:spacing w:val="40"/>
          <w:sz w:val="20"/>
        </w:rPr>
        <w:t xml:space="preserve"> </w:t>
      </w:r>
      <w:r>
        <w:rPr>
          <w:sz w:val="20"/>
        </w:rPr>
        <w:t>навыков</w:t>
      </w:r>
      <w:r>
        <w:rPr>
          <w:spacing w:val="40"/>
          <w:sz w:val="20"/>
        </w:rPr>
        <w:t xml:space="preserve"> </w:t>
      </w:r>
      <w:r>
        <w:rPr>
          <w:sz w:val="20"/>
        </w:rPr>
        <w:t>сотрудничества</w:t>
      </w:r>
      <w:r>
        <w:rPr>
          <w:spacing w:val="40"/>
          <w:sz w:val="20"/>
        </w:rPr>
        <w:t xml:space="preserve"> </w:t>
      </w:r>
      <w:r>
        <w:rPr>
          <w:sz w:val="20"/>
        </w:rPr>
        <w:t>со</w:t>
      </w:r>
      <w:r>
        <w:rPr>
          <w:spacing w:val="40"/>
          <w:sz w:val="20"/>
        </w:rPr>
        <w:t xml:space="preserve"> </w:t>
      </w:r>
      <w:r>
        <w:rPr>
          <w:sz w:val="20"/>
        </w:rPr>
        <w:t>взрослыми</w:t>
      </w:r>
      <w:r>
        <w:rPr>
          <w:spacing w:val="40"/>
          <w:sz w:val="20"/>
        </w:rPr>
        <w:t xml:space="preserve"> </w:t>
      </w:r>
      <w:r>
        <w:rPr>
          <w:sz w:val="20"/>
        </w:rPr>
        <w:t>и</w:t>
      </w:r>
      <w:r>
        <w:rPr>
          <w:spacing w:val="40"/>
          <w:sz w:val="20"/>
        </w:rPr>
        <w:t xml:space="preserve"> </w:t>
      </w:r>
      <w:r>
        <w:rPr>
          <w:sz w:val="20"/>
        </w:rPr>
        <w:t>сверстниками</w:t>
      </w:r>
      <w:r>
        <w:rPr>
          <w:spacing w:val="40"/>
          <w:sz w:val="20"/>
        </w:rPr>
        <w:t xml:space="preserve"> </w:t>
      </w:r>
      <w:r>
        <w:rPr>
          <w:sz w:val="20"/>
        </w:rPr>
        <w:t>в</w:t>
      </w:r>
      <w:r>
        <w:rPr>
          <w:spacing w:val="40"/>
          <w:sz w:val="20"/>
        </w:rPr>
        <w:t xml:space="preserve"> </w:t>
      </w:r>
      <w:r>
        <w:rPr>
          <w:sz w:val="20"/>
        </w:rPr>
        <w:t xml:space="preserve">разныхигровых и реальных экономических </w:t>
      </w:r>
      <w:r>
        <w:rPr>
          <w:spacing w:val="-2"/>
          <w:sz w:val="20"/>
        </w:rPr>
        <w:t>ситуациях.</w:t>
      </w:r>
    </w:p>
    <w:p w:rsidR="003B46F0" w:rsidRDefault="00C01045">
      <w:pPr>
        <w:tabs>
          <w:tab w:val="left" w:pos="3596"/>
          <w:tab w:val="left" w:pos="5421"/>
          <w:tab w:val="left" w:pos="6732"/>
          <w:tab w:val="left" w:pos="7616"/>
        </w:tabs>
        <w:spacing w:before="3" w:line="266" w:lineRule="auto"/>
        <w:ind w:left="874" w:right="504"/>
        <w:rPr>
          <w:sz w:val="20"/>
        </w:rPr>
      </w:pPr>
      <w:r>
        <w:rPr>
          <w:i/>
          <w:spacing w:val="-2"/>
          <w:sz w:val="20"/>
        </w:rPr>
        <w:t>Метапредметными</w:t>
      </w:r>
      <w:r>
        <w:rPr>
          <w:i/>
          <w:sz w:val="20"/>
        </w:rPr>
        <w:tab/>
      </w:r>
      <w:r>
        <w:rPr>
          <w:i/>
          <w:spacing w:val="-2"/>
          <w:sz w:val="20"/>
        </w:rPr>
        <w:t>результатами</w:t>
      </w:r>
      <w:r>
        <w:rPr>
          <w:i/>
          <w:sz w:val="20"/>
        </w:rPr>
        <w:tab/>
      </w:r>
      <w:r>
        <w:rPr>
          <w:spacing w:val="-2"/>
          <w:sz w:val="20"/>
        </w:rPr>
        <w:t>изучения</w:t>
      </w:r>
      <w:r>
        <w:rPr>
          <w:sz w:val="20"/>
        </w:rPr>
        <w:tab/>
      </w:r>
      <w:r>
        <w:rPr>
          <w:spacing w:val="-2"/>
          <w:sz w:val="20"/>
        </w:rPr>
        <w:t>курса</w:t>
      </w:r>
      <w:r>
        <w:rPr>
          <w:sz w:val="20"/>
        </w:rPr>
        <w:tab/>
        <w:t>«Финансовая</w:t>
      </w:r>
      <w:r>
        <w:rPr>
          <w:spacing w:val="-13"/>
          <w:sz w:val="20"/>
        </w:rPr>
        <w:t xml:space="preserve"> </w:t>
      </w:r>
      <w:proofErr w:type="gramStart"/>
      <w:r>
        <w:rPr>
          <w:sz w:val="20"/>
        </w:rPr>
        <w:t>грамотность»являются</w:t>
      </w:r>
      <w:proofErr w:type="gramEnd"/>
      <w:r>
        <w:rPr>
          <w:sz w:val="20"/>
        </w:rPr>
        <w:t xml:space="preserve">: </w:t>
      </w:r>
      <w:r>
        <w:rPr>
          <w:spacing w:val="-2"/>
          <w:sz w:val="20"/>
        </w:rPr>
        <w:t>познавательные:</w:t>
      </w:r>
    </w:p>
    <w:p w:rsidR="003B46F0" w:rsidRDefault="00C01045">
      <w:pPr>
        <w:pStyle w:val="a4"/>
        <w:numPr>
          <w:ilvl w:val="0"/>
          <w:numId w:val="122"/>
        </w:numPr>
        <w:tabs>
          <w:tab w:val="left" w:pos="1041"/>
        </w:tabs>
        <w:spacing w:line="299" w:lineRule="exact"/>
        <w:ind w:left="1041" w:hanging="566"/>
        <w:rPr>
          <w:sz w:val="20"/>
        </w:rPr>
      </w:pPr>
      <w:r>
        <w:rPr>
          <w:spacing w:val="-2"/>
          <w:sz w:val="20"/>
        </w:rPr>
        <w:t>освоение</w:t>
      </w:r>
      <w:r>
        <w:rPr>
          <w:spacing w:val="2"/>
          <w:sz w:val="20"/>
        </w:rPr>
        <w:t xml:space="preserve"> </w:t>
      </w:r>
      <w:r>
        <w:rPr>
          <w:spacing w:val="-2"/>
          <w:sz w:val="20"/>
        </w:rPr>
        <w:t>способов</w:t>
      </w:r>
      <w:r>
        <w:rPr>
          <w:spacing w:val="3"/>
          <w:sz w:val="20"/>
        </w:rPr>
        <w:t xml:space="preserve"> </w:t>
      </w:r>
      <w:r>
        <w:rPr>
          <w:spacing w:val="-2"/>
          <w:sz w:val="20"/>
        </w:rPr>
        <w:t>решения</w:t>
      </w:r>
      <w:r>
        <w:rPr>
          <w:spacing w:val="6"/>
          <w:sz w:val="20"/>
        </w:rPr>
        <w:t xml:space="preserve"> </w:t>
      </w:r>
      <w:r>
        <w:rPr>
          <w:spacing w:val="-2"/>
          <w:sz w:val="20"/>
        </w:rPr>
        <w:t>проблем</w:t>
      </w:r>
      <w:r>
        <w:rPr>
          <w:spacing w:val="5"/>
          <w:sz w:val="20"/>
        </w:rPr>
        <w:t xml:space="preserve"> </w:t>
      </w:r>
      <w:r>
        <w:rPr>
          <w:spacing w:val="-2"/>
          <w:sz w:val="20"/>
        </w:rPr>
        <w:t>творческого</w:t>
      </w:r>
      <w:r>
        <w:rPr>
          <w:spacing w:val="1"/>
          <w:sz w:val="20"/>
        </w:rPr>
        <w:t xml:space="preserve"> </w:t>
      </w:r>
      <w:r>
        <w:rPr>
          <w:spacing w:val="-2"/>
          <w:sz w:val="20"/>
        </w:rPr>
        <w:t>и</w:t>
      </w:r>
      <w:r>
        <w:rPr>
          <w:spacing w:val="-4"/>
          <w:sz w:val="20"/>
        </w:rPr>
        <w:t xml:space="preserve"> </w:t>
      </w:r>
      <w:r>
        <w:rPr>
          <w:spacing w:val="-2"/>
          <w:sz w:val="20"/>
        </w:rPr>
        <w:t>поискового</w:t>
      </w:r>
      <w:r>
        <w:rPr>
          <w:spacing w:val="-3"/>
          <w:sz w:val="20"/>
        </w:rPr>
        <w:t xml:space="preserve"> </w:t>
      </w:r>
      <w:r>
        <w:rPr>
          <w:spacing w:val="-2"/>
          <w:sz w:val="20"/>
        </w:rPr>
        <w:t>характера;</w:t>
      </w:r>
    </w:p>
    <w:p w:rsidR="003B46F0" w:rsidRDefault="00C01045">
      <w:pPr>
        <w:pStyle w:val="a4"/>
        <w:numPr>
          <w:ilvl w:val="0"/>
          <w:numId w:val="122"/>
        </w:numPr>
        <w:tabs>
          <w:tab w:val="left" w:pos="902"/>
        </w:tabs>
        <w:spacing w:line="305" w:lineRule="exact"/>
        <w:ind w:left="902" w:hanging="427"/>
        <w:rPr>
          <w:sz w:val="20"/>
        </w:rPr>
      </w:pPr>
      <w:r>
        <w:rPr>
          <w:sz w:val="20"/>
        </w:rPr>
        <w:t>использование</w:t>
      </w:r>
      <w:r>
        <w:rPr>
          <w:spacing w:val="-11"/>
          <w:sz w:val="20"/>
        </w:rPr>
        <w:t xml:space="preserve"> </w:t>
      </w:r>
      <w:r>
        <w:rPr>
          <w:sz w:val="20"/>
        </w:rPr>
        <w:t>различных</w:t>
      </w:r>
      <w:r>
        <w:rPr>
          <w:spacing w:val="-10"/>
          <w:sz w:val="20"/>
        </w:rPr>
        <w:t xml:space="preserve"> </w:t>
      </w:r>
      <w:r>
        <w:rPr>
          <w:sz w:val="20"/>
        </w:rPr>
        <w:t>способов</w:t>
      </w:r>
      <w:r>
        <w:rPr>
          <w:spacing w:val="-8"/>
          <w:sz w:val="20"/>
        </w:rPr>
        <w:t xml:space="preserve"> </w:t>
      </w:r>
      <w:r>
        <w:rPr>
          <w:sz w:val="20"/>
        </w:rPr>
        <w:t>поиска,</w:t>
      </w:r>
      <w:r>
        <w:rPr>
          <w:spacing w:val="-7"/>
          <w:sz w:val="20"/>
        </w:rPr>
        <w:t xml:space="preserve"> </w:t>
      </w:r>
      <w:r>
        <w:rPr>
          <w:sz w:val="20"/>
        </w:rPr>
        <w:t>сбора,</w:t>
      </w:r>
      <w:r>
        <w:rPr>
          <w:spacing w:val="-7"/>
          <w:sz w:val="20"/>
        </w:rPr>
        <w:t xml:space="preserve"> </w:t>
      </w:r>
      <w:r>
        <w:rPr>
          <w:sz w:val="20"/>
        </w:rPr>
        <w:t>обработки,</w:t>
      </w:r>
      <w:r>
        <w:rPr>
          <w:spacing w:val="-7"/>
          <w:sz w:val="20"/>
        </w:rPr>
        <w:t xml:space="preserve"> </w:t>
      </w:r>
      <w:r>
        <w:rPr>
          <w:sz w:val="20"/>
        </w:rPr>
        <w:t>анализа</w:t>
      </w:r>
      <w:r>
        <w:rPr>
          <w:spacing w:val="-7"/>
          <w:sz w:val="20"/>
        </w:rPr>
        <w:t xml:space="preserve"> </w:t>
      </w:r>
      <w:r>
        <w:rPr>
          <w:sz w:val="20"/>
        </w:rPr>
        <w:t>и</w:t>
      </w:r>
      <w:r>
        <w:rPr>
          <w:spacing w:val="-11"/>
          <w:sz w:val="20"/>
        </w:rPr>
        <w:t xml:space="preserve"> </w:t>
      </w:r>
      <w:r>
        <w:rPr>
          <w:sz w:val="20"/>
        </w:rPr>
        <w:t>представления</w:t>
      </w:r>
      <w:r>
        <w:rPr>
          <w:spacing w:val="-10"/>
          <w:sz w:val="20"/>
        </w:rPr>
        <w:t xml:space="preserve"> </w:t>
      </w:r>
      <w:r>
        <w:rPr>
          <w:spacing w:val="-2"/>
          <w:sz w:val="20"/>
        </w:rPr>
        <w:t>информации;</w:t>
      </w:r>
    </w:p>
    <w:p w:rsidR="003B46F0" w:rsidRDefault="00C01045">
      <w:pPr>
        <w:pStyle w:val="a4"/>
        <w:numPr>
          <w:ilvl w:val="0"/>
          <w:numId w:val="122"/>
        </w:numPr>
        <w:tabs>
          <w:tab w:val="left" w:pos="902"/>
        </w:tabs>
        <w:spacing w:before="5" w:line="228" w:lineRule="auto"/>
        <w:ind w:right="411" w:firstLine="0"/>
        <w:rPr>
          <w:sz w:val="20"/>
        </w:rPr>
      </w:pPr>
      <w:r>
        <w:rPr>
          <w:sz w:val="20"/>
        </w:rPr>
        <w:t>овладение</w:t>
      </w:r>
      <w:r>
        <w:rPr>
          <w:spacing w:val="32"/>
          <w:sz w:val="20"/>
        </w:rPr>
        <w:t xml:space="preserve"> </w:t>
      </w:r>
      <w:r>
        <w:rPr>
          <w:sz w:val="20"/>
        </w:rPr>
        <w:t>логическими</w:t>
      </w:r>
      <w:r>
        <w:rPr>
          <w:spacing w:val="28"/>
          <w:sz w:val="20"/>
        </w:rPr>
        <w:t xml:space="preserve"> </w:t>
      </w:r>
      <w:r>
        <w:rPr>
          <w:sz w:val="20"/>
        </w:rPr>
        <w:t>действиями</w:t>
      </w:r>
      <w:r>
        <w:rPr>
          <w:spacing w:val="28"/>
          <w:sz w:val="20"/>
        </w:rPr>
        <w:t xml:space="preserve"> </w:t>
      </w:r>
      <w:r>
        <w:rPr>
          <w:sz w:val="20"/>
        </w:rPr>
        <w:t>сравнения,</w:t>
      </w:r>
      <w:r>
        <w:rPr>
          <w:spacing w:val="33"/>
          <w:sz w:val="20"/>
        </w:rPr>
        <w:t xml:space="preserve"> </w:t>
      </w:r>
      <w:r>
        <w:rPr>
          <w:sz w:val="20"/>
        </w:rPr>
        <w:t>обобщения,</w:t>
      </w:r>
      <w:r>
        <w:rPr>
          <w:spacing w:val="32"/>
          <w:sz w:val="20"/>
        </w:rPr>
        <w:t xml:space="preserve"> </w:t>
      </w:r>
      <w:r>
        <w:rPr>
          <w:sz w:val="20"/>
        </w:rPr>
        <w:t>классификации,</w:t>
      </w:r>
      <w:r>
        <w:rPr>
          <w:spacing w:val="40"/>
          <w:sz w:val="20"/>
        </w:rPr>
        <w:t xml:space="preserve"> </w:t>
      </w:r>
      <w:r>
        <w:rPr>
          <w:sz w:val="20"/>
        </w:rPr>
        <w:t>установления</w:t>
      </w:r>
      <w:r>
        <w:rPr>
          <w:spacing w:val="29"/>
          <w:sz w:val="20"/>
        </w:rPr>
        <w:t xml:space="preserve"> </w:t>
      </w:r>
      <w:r>
        <w:rPr>
          <w:sz w:val="20"/>
        </w:rPr>
        <w:t>аналогий</w:t>
      </w:r>
      <w:r>
        <w:rPr>
          <w:spacing w:val="28"/>
          <w:sz w:val="20"/>
        </w:rPr>
        <w:t xml:space="preserve"> </w:t>
      </w:r>
      <w:r>
        <w:rPr>
          <w:sz w:val="20"/>
        </w:rPr>
        <w:t>и</w:t>
      </w:r>
      <w:r>
        <w:rPr>
          <w:spacing w:val="28"/>
          <w:sz w:val="20"/>
        </w:rPr>
        <w:t xml:space="preserve"> </w:t>
      </w:r>
      <w:r>
        <w:rPr>
          <w:sz w:val="20"/>
        </w:rPr>
        <w:t>причинно- следственных связей, построения рассуждений, отнесения к известным понятиям</w:t>
      </w:r>
    </w:p>
    <w:p w:rsidR="003B46F0" w:rsidRDefault="00C01045">
      <w:pPr>
        <w:pStyle w:val="a4"/>
        <w:numPr>
          <w:ilvl w:val="0"/>
          <w:numId w:val="122"/>
        </w:numPr>
        <w:tabs>
          <w:tab w:val="left" w:pos="902"/>
        </w:tabs>
        <w:spacing w:line="296" w:lineRule="exact"/>
        <w:ind w:left="902" w:hanging="427"/>
        <w:rPr>
          <w:sz w:val="20"/>
        </w:rPr>
      </w:pPr>
      <w:r>
        <w:rPr>
          <w:sz w:val="20"/>
        </w:rPr>
        <w:t>овладение</w:t>
      </w:r>
      <w:r>
        <w:rPr>
          <w:spacing w:val="-14"/>
          <w:sz w:val="20"/>
        </w:rPr>
        <w:t xml:space="preserve"> </w:t>
      </w:r>
      <w:r>
        <w:rPr>
          <w:sz w:val="20"/>
        </w:rPr>
        <w:t>базовыми</w:t>
      </w:r>
      <w:r>
        <w:rPr>
          <w:spacing w:val="-10"/>
          <w:sz w:val="20"/>
        </w:rPr>
        <w:t xml:space="preserve"> </w:t>
      </w:r>
      <w:r>
        <w:rPr>
          <w:sz w:val="20"/>
        </w:rPr>
        <w:t>предметными</w:t>
      </w:r>
      <w:r>
        <w:rPr>
          <w:spacing w:val="-10"/>
          <w:sz w:val="20"/>
        </w:rPr>
        <w:t xml:space="preserve"> </w:t>
      </w:r>
      <w:r>
        <w:rPr>
          <w:sz w:val="20"/>
        </w:rPr>
        <w:t>и</w:t>
      </w:r>
      <w:r>
        <w:rPr>
          <w:spacing w:val="-10"/>
          <w:sz w:val="20"/>
        </w:rPr>
        <w:t xml:space="preserve"> </w:t>
      </w:r>
      <w:r>
        <w:rPr>
          <w:sz w:val="20"/>
        </w:rPr>
        <w:t>межпредметными</w:t>
      </w:r>
      <w:r>
        <w:rPr>
          <w:spacing w:val="-10"/>
          <w:sz w:val="20"/>
        </w:rPr>
        <w:t xml:space="preserve"> </w:t>
      </w:r>
      <w:proofErr w:type="gramStart"/>
      <w:r>
        <w:rPr>
          <w:spacing w:val="-2"/>
          <w:sz w:val="20"/>
        </w:rPr>
        <w:t>понятиями;регулятивные</w:t>
      </w:r>
      <w:proofErr w:type="gramEnd"/>
      <w:r>
        <w:rPr>
          <w:spacing w:val="-2"/>
          <w:sz w:val="20"/>
        </w:rPr>
        <w:t>:</w:t>
      </w:r>
    </w:p>
    <w:p w:rsidR="003B46F0" w:rsidRDefault="00C01045">
      <w:pPr>
        <w:pStyle w:val="a4"/>
        <w:numPr>
          <w:ilvl w:val="0"/>
          <w:numId w:val="122"/>
        </w:numPr>
        <w:tabs>
          <w:tab w:val="left" w:pos="1190"/>
        </w:tabs>
        <w:spacing w:line="305" w:lineRule="exact"/>
        <w:ind w:left="1190" w:hanging="715"/>
        <w:rPr>
          <w:sz w:val="20"/>
        </w:rPr>
      </w:pPr>
      <w:r>
        <w:rPr>
          <w:sz w:val="20"/>
        </w:rPr>
        <w:t>понимание</w:t>
      </w:r>
      <w:r>
        <w:rPr>
          <w:spacing w:val="-13"/>
          <w:sz w:val="20"/>
        </w:rPr>
        <w:t xml:space="preserve"> </w:t>
      </w:r>
      <w:r>
        <w:rPr>
          <w:sz w:val="20"/>
        </w:rPr>
        <w:t>цели</w:t>
      </w:r>
      <w:r>
        <w:rPr>
          <w:spacing w:val="-11"/>
          <w:sz w:val="20"/>
        </w:rPr>
        <w:t xml:space="preserve"> </w:t>
      </w:r>
      <w:r>
        <w:rPr>
          <w:sz w:val="20"/>
        </w:rPr>
        <w:t>своих</w:t>
      </w:r>
      <w:r>
        <w:rPr>
          <w:spacing w:val="-9"/>
          <w:sz w:val="20"/>
        </w:rPr>
        <w:t xml:space="preserve"> </w:t>
      </w:r>
      <w:r>
        <w:rPr>
          <w:spacing w:val="-2"/>
          <w:sz w:val="20"/>
        </w:rPr>
        <w:t>действий;</w:t>
      </w:r>
    </w:p>
    <w:p w:rsidR="003B46F0" w:rsidRDefault="00C01045">
      <w:pPr>
        <w:pStyle w:val="a4"/>
        <w:numPr>
          <w:ilvl w:val="0"/>
          <w:numId w:val="122"/>
        </w:numPr>
        <w:tabs>
          <w:tab w:val="left" w:pos="1185"/>
        </w:tabs>
        <w:spacing w:line="305" w:lineRule="exact"/>
        <w:ind w:left="1185" w:hanging="710"/>
        <w:rPr>
          <w:sz w:val="20"/>
        </w:rPr>
      </w:pPr>
      <w:r>
        <w:rPr>
          <w:sz w:val="20"/>
        </w:rPr>
        <w:t>составление</w:t>
      </w:r>
      <w:r>
        <w:rPr>
          <w:spacing w:val="-11"/>
          <w:sz w:val="20"/>
        </w:rPr>
        <w:t xml:space="preserve"> </w:t>
      </w:r>
      <w:r>
        <w:rPr>
          <w:sz w:val="20"/>
        </w:rPr>
        <w:t>простых</w:t>
      </w:r>
      <w:r>
        <w:rPr>
          <w:spacing w:val="-12"/>
          <w:sz w:val="20"/>
        </w:rPr>
        <w:t xml:space="preserve"> </w:t>
      </w:r>
      <w:r>
        <w:rPr>
          <w:sz w:val="20"/>
        </w:rPr>
        <w:t>планов</w:t>
      </w:r>
      <w:r>
        <w:rPr>
          <w:spacing w:val="-7"/>
          <w:sz w:val="20"/>
        </w:rPr>
        <w:t xml:space="preserve"> </w:t>
      </w:r>
      <w:r>
        <w:rPr>
          <w:sz w:val="20"/>
        </w:rPr>
        <w:t>с</w:t>
      </w:r>
      <w:r>
        <w:rPr>
          <w:spacing w:val="-10"/>
          <w:sz w:val="20"/>
        </w:rPr>
        <w:t xml:space="preserve"> </w:t>
      </w:r>
      <w:r>
        <w:rPr>
          <w:sz w:val="20"/>
        </w:rPr>
        <w:t>помощью</w:t>
      </w:r>
      <w:r>
        <w:rPr>
          <w:spacing w:val="-9"/>
          <w:sz w:val="20"/>
        </w:rPr>
        <w:t xml:space="preserve"> </w:t>
      </w:r>
      <w:r>
        <w:rPr>
          <w:spacing w:val="-2"/>
          <w:sz w:val="20"/>
        </w:rPr>
        <w:t>учителя;</w:t>
      </w:r>
    </w:p>
    <w:p w:rsidR="003B46F0" w:rsidRDefault="00C01045">
      <w:pPr>
        <w:pStyle w:val="a4"/>
        <w:numPr>
          <w:ilvl w:val="0"/>
          <w:numId w:val="122"/>
        </w:numPr>
        <w:tabs>
          <w:tab w:val="left" w:pos="1185"/>
        </w:tabs>
        <w:spacing w:line="305" w:lineRule="exact"/>
        <w:ind w:left="1185" w:hanging="710"/>
        <w:rPr>
          <w:sz w:val="20"/>
        </w:rPr>
      </w:pPr>
      <w:r>
        <w:rPr>
          <w:spacing w:val="-2"/>
          <w:sz w:val="20"/>
        </w:rPr>
        <w:t>проявление</w:t>
      </w:r>
      <w:r>
        <w:rPr>
          <w:sz w:val="20"/>
        </w:rPr>
        <w:t xml:space="preserve"> </w:t>
      </w:r>
      <w:r>
        <w:rPr>
          <w:spacing w:val="-2"/>
          <w:sz w:val="20"/>
        </w:rPr>
        <w:t>познавательной</w:t>
      </w:r>
      <w:r>
        <w:rPr>
          <w:spacing w:val="8"/>
          <w:sz w:val="20"/>
        </w:rPr>
        <w:t xml:space="preserve"> </w:t>
      </w:r>
      <w:r>
        <w:rPr>
          <w:spacing w:val="-2"/>
          <w:sz w:val="20"/>
        </w:rPr>
        <w:t>и</w:t>
      </w:r>
      <w:r>
        <w:rPr>
          <w:spacing w:val="2"/>
          <w:sz w:val="20"/>
        </w:rPr>
        <w:t xml:space="preserve"> </w:t>
      </w:r>
      <w:r>
        <w:rPr>
          <w:spacing w:val="-2"/>
          <w:sz w:val="20"/>
        </w:rPr>
        <w:t>творческой</w:t>
      </w:r>
      <w:r>
        <w:rPr>
          <w:spacing w:val="2"/>
          <w:sz w:val="20"/>
        </w:rPr>
        <w:t xml:space="preserve"> </w:t>
      </w:r>
      <w:r>
        <w:rPr>
          <w:spacing w:val="-2"/>
          <w:sz w:val="20"/>
        </w:rPr>
        <w:t>инициативы;</w:t>
      </w:r>
    </w:p>
    <w:p w:rsidR="003B46F0" w:rsidRDefault="00C01045">
      <w:pPr>
        <w:pStyle w:val="a4"/>
        <w:numPr>
          <w:ilvl w:val="0"/>
          <w:numId w:val="122"/>
        </w:numPr>
        <w:tabs>
          <w:tab w:val="left" w:pos="1185"/>
        </w:tabs>
        <w:spacing w:line="302" w:lineRule="exact"/>
        <w:ind w:left="1185" w:hanging="710"/>
        <w:rPr>
          <w:sz w:val="20"/>
        </w:rPr>
      </w:pPr>
      <w:r>
        <w:rPr>
          <w:spacing w:val="-2"/>
          <w:sz w:val="20"/>
        </w:rPr>
        <w:t>оценка</w:t>
      </w:r>
      <w:r>
        <w:rPr>
          <w:spacing w:val="8"/>
          <w:sz w:val="20"/>
        </w:rPr>
        <w:t xml:space="preserve"> </w:t>
      </w:r>
      <w:r>
        <w:rPr>
          <w:spacing w:val="-2"/>
          <w:sz w:val="20"/>
        </w:rPr>
        <w:t>правильности</w:t>
      </w:r>
      <w:r>
        <w:rPr>
          <w:sz w:val="20"/>
        </w:rPr>
        <w:t xml:space="preserve"> </w:t>
      </w:r>
      <w:r>
        <w:rPr>
          <w:spacing w:val="-2"/>
          <w:sz w:val="20"/>
        </w:rPr>
        <w:t>выполнения</w:t>
      </w:r>
      <w:r>
        <w:rPr>
          <w:spacing w:val="2"/>
          <w:sz w:val="20"/>
        </w:rPr>
        <w:t xml:space="preserve"> </w:t>
      </w:r>
      <w:r>
        <w:rPr>
          <w:spacing w:val="-2"/>
          <w:sz w:val="20"/>
        </w:rPr>
        <w:t>действий;</w:t>
      </w:r>
    </w:p>
    <w:p w:rsidR="003B46F0" w:rsidRDefault="00C01045">
      <w:pPr>
        <w:pStyle w:val="a4"/>
        <w:numPr>
          <w:ilvl w:val="0"/>
          <w:numId w:val="122"/>
        </w:numPr>
        <w:tabs>
          <w:tab w:val="left" w:pos="1185"/>
        </w:tabs>
        <w:spacing w:line="305" w:lineRule="exact"/>
        <w:ind w:left="1185" w:hanging="710"/>
        <w:rPr>
          <w:sz w:val="20"/>
        </w:rPr>
      </w:pPr>
      <w:r>
        <w:rPr>
          <w:spacing w:val="-2"/>
          <w:sz w:val="20"/>
        </w:rPr>
        <w:t>адекватное</w:t>
      </w:r>
      <w:r>
        <w:rPr>
          <w:spacing w:val="-1"/>
          <w:sz w:val="20"/>
        </w:rPr>
        <w:t xml:space="preserve"> </w:t>
      </w:r>
      <w:r>
        <w:rPr>
          <w:spacing w:val="-2"/>
          <w:sz w:val="20"/>
        </w:rPr>
        <w:t>восприятие</w:t>
      </w:r>
      <w:r>
        <w:rPr>
          <w:spacing w:val="1"/>
          <w:sz w:val="20"/>
        </w:rPr>
        <w:t xml:space="preserve"> </w:t>
      </w:r>
      <w:r>
        <w:rPr>
          <w:spacing w:val="-2"/>
          <w:sz w:val="20"/>
        </w:rPr>
        <w:t>предложений</w:t>
      </w:r>
      <w:r>
        <w:rPr>
          <w:spacing w:val="1"/>
          <w:sz w:val="20"/>
        </w:rPr>
        <w:t xml:space="preserve"> </w:t>
      </w:r>
      <w:r>
        <w:rPr>
          <w:spacing w:val="-2"/>
          <w:sz w:val="20"/>
        </w:rPr>
        <w:t>товарищей,</w:t>
      </w:r>
      <w:r>
        <w:rPr>
          <w:spacing w:val="13"/>
          <w:sz w:val="20"/>
        </w:rPr>
        <w:t xml:space="preserve"> </w:t>
      </w:r>
      <w:r>
        <w:rPr>
          <w:spacing w:val="-2"/>
          <w:sz w:val="20"/>
        </w:rPr>
        <w:t>учителей,</w:t>
      </w:r>
      <w:r>
        <w:rPr>
          <w:spacing w:val="7"/>
          <w:sz w:val="20"/>
        </w:rPr>
        <w:t xml:space="preserve"> </w:t>
      </w:r>
      <w:proofErr w:type="gramStart"/>
      <w:r>
        <w:rPr>
          <w:spacing w:val="-2"/>
          <w:sz w:val="20"/>
        </w:rPr>
        <w:t>родителей;коммуникативные</w:t>
      </w:r>
      <w:proofErr w:type="gramEnd"/>
      <w:r>
        <w:rPr>
          <w:spacing w:val="-2"/>
          <w:sz w:val="20"/>
        </w:rPr>
        <w:t>:</w:t>
      </w:r>
    </w:p>
    <w:p w:rsidR="003B46F0" w:rsidRDefault="00C01045">
      <w:pPr>
        <w:pStyle w:val="a4"/>
        <w:numPr>
          <w:ilvl w:val="0"/>
          <w:numId w:val="122"/>
        </w:numPr>
        <w:tabs>
          <w:tab w:val="left" w:pos="1185"/>
        </w:tabs>
        <w:spacing w:line="305" w:lineRule="exact"/>
        <w:ind w:left="1185" w:hanging="710"/>
        <w:rPr>
          <w:sz w:val="20"/>
        </w:rPr>
      </w:pPr>
      <w:r>
        <w:rPr>
          <w:sz w:val="20"/>
        </w:rPr>
        <w:t>составление</w:t>
      </w:r>
      <w:r>
        <w:rPr>
          <w:spacing w:val="-11"/>
          <w:sz w:val="20"/>
        </w:rPr>
        <w:t xml:space="preserve"> </w:t>
      </w:r>
      <w:r>
        <w:rPr>
          <w:sz w:val="20"/>
        </w:rPr>
        <w:t>текстов</w:t>
      </w:r>
      <w:r>
        <w:rPr>
          <w:spacing w:val="-7"/>
          <w:sz w:val="20"/>
        </w:rPr>
        <w:t xml:space="preserve"> </w:t>
      </w:r>
      <w:r>
        <w:rPr>
          <w:sz w:val="20"/>
        </w:rPr>
        <w:t>в</w:t>
      </w:r>
      <w:r>
        <w:rPr>
          <w:spacing w:val="-6"/>
          <w:sz w:val="20"/>
        </w:rPr>
        <w:t xml:space="preserve"> </w:t>
      </w:r>
      <w:r>
        <w:rPr>
          <w:sz w:val="20"/>
        </w:rPr>
        <w:t>устной</w:t>
      </w:r>
      <w:r>
        <w:rPr>
          <w:spacing w:val="-10"/>
          <w:sz w:val="20"/>
        </w:rPr>
        <w:t xml:space="preserve"> </w:t>
      </w:r>
      <w:r>
        <w:rPr>
          <w:sz w:val="20"/>
        </w:rPr>
        <w:t>и</w:t>
      </w:r>
      <w:r>
        <w:rPr>
          <w:spacing w:val="-12"/>
          <w:sz w:val="20"/>
        </w:rPr>
        <w:t xml:space="preserve"> </w:t>
      </w:r>
      <w:r>
        <w:rPr>
          <w:sz w:val="20"/>
        </w:rPr>
        <w:t>письменной</w:t>
      </w:r>
      <w:r>
        <w:rPr>
          <w:spacing w:val="-9"/>
          <w:sz w:val="20"/>
        </w:rPr>
        <w:t xml:space="preserve"> </w:t>
      </w:r>
      <w:r>
        <w:rPr>
          <w:spacing w:val="-2"/>
          <w:sz w:val="20"/>
        </w:rPr>
        <w:t>формах;</w:t>
      </w:r>
    </w:p>
    <w:p w:rsidR="003B46F0" w:rsidRDefault="00C01045">
      <w:pPr>
        <w:pStyle w:val="a4"/>
        <w:numPr>
          <w:ilvl w:val="0"/>
          <w:numId w:val="122"/>
        </w:numPr>
        <w:tabs>
          <w:tab w:val="left" w:pos="1185"/>
        </w:tabs>
        <w:spacing w:line="305" w:lineRule="exact"/>
        <w:ind w:left="1185" w:hanging="710"/>
        <w:rPr>
          <w:sz w:val="20"/>
        </w:rPr>
      </w:pPr>
      <w:r>
        <w:rPr>
          <w:sz w:val="20"/>
        </w:rPr>
        <w:t>умение</w:t>
      </w:r>
      <w:r>
        <w:rPr>
          <w:spacing w:val="-13"/>
          <w:sz w:val="20"/>
        </w:rPr>
        <w:t xml:space="preserve"> </w:t>
      </w:r>
      <w:r>
        <w:rPr>
          <w:sz w:val="20"/>
        </w:rPr>
        <w:t>слушать</w:t>
      </w:r>
      <w:r>
        <w:rPr>
          <w:spacing w:val="-8"/>
          <w:sz w:val="20"/>
        </w:rPr>
        <w:t xml:space="preserve"> </w:t>
      </w:r>
      <w:r>
        <w:rPr>
          <w:sz w:val="20"/>
        </w:rPr>
        <w:t>собеседника</w:t>
      </w:r>
      <w:r>
        <w:rPr>
          <w:spacing w:val="-6"/>
          <w:sz w:val="20"/>
        </w:rPr>
        <w:t xml:space="preserve"> </w:t>
      </w:r>
      <w:r>
        <w:rPr>
          <w:sz w:val="20"/>
        </w:rPr>
        <w:t>и</w:t>
      </w:r>
      <w:r>
        <w:rPr>
          <w:spacing w:val="-13"/>
          <w:sz w:val="20"/>
        </w:rPr>
        <w:t xml:space="preserve"> </w:t>
      </w:r>
      <w:r>
        <w:rPr>
          <w:sz w:val="20"/>
        </w:rPr>
        <w:t>вести</w:t>
      </w:r>
      <w:r>
        <w:rPr>
          <w:spacing w:val="-12"/>
          <w:sz w:val="20"/>
        </w:rPr>
        <w:t xml:space="preserve"> </w:t>
      </w:r>
      <w:r>
        <w:rPr>
          <w:spacing w:val="-2"/>
          <w:sz w:val="20"/>
        </w:rPr>
        <w:t>диалог;</w:t>
      </w:r>
    </w:p>
    <w:p w:rsidR="003B46F0" w:rsidRDefault="00C01045">
      <w:pPr>
        <w:pStyle w:val="a4"/>
        <w:numPr>
          <w:ilvl w:val="0"/>
          <w:numId w:val="122"/>
        </w:numPr>
        <w:tabs>
          <w:tab w:val="left" w:pos="1185"/>
        </w:tabs>
        <w:spacing w:line="305" w:lineRule="exact"/>
        <w:ind w:left="1185" w:hanging="710"/>
        <w:rPr>
          <w:sz w:val="20"/>
        </w:rPr>
      </w:pPr>
      <w:r>
        <w:rPr>
          <w:sz w:val="20"/>
        </w:rPr>
        <w:t>умение</w:t>
      </w:r>
      <w:r>
        <w:rPr>
          <w:spacing w:val="-9"/>
          <w:sz w:val="20"/>
        </w:rPr>
        <w:t xml:space="preserve"> </w:t>
      </w:r>
      <w:r>
        <w:rPr>
          <w:sz w:val="20"/>
        </w:rPr>
        <w:t>признавать</w:t>
      </w:r>
      <w:r>
        <w:rPr>
          <w:spacing w:val="-12"/>
          <w:sz w:val="20"/>
        </w:rPr>
        <w:t xml:space="preserve"> </w:t>
      </w:r>
      <w:r>
        <w:rPr>
          <w:sz w:val="20"/>
        </w:rPr>
        <w:t>возможность</w:t>
      </w:r>
      <w:r>
        <w:rPr>
          <w:spacing w:val="-5"/>
          <w:sz w:val="20"/>
        </w:rPr>
        <w:t xml:space="preserve"> </w:t>
      </w:r>
      <w:r>
        <w:rPr>
          <w:sz w:val="20"/>
        </w:rPr>
        <w:t>существования</w:t>
      </w:r>
      <w:r>
        <w:rPr>
          <w:spacing w:val="-4"/>
          <w:sz w:val="20"/>
        </w:rPr>
        <w:t xml:space="preserve"> </w:t>
      </w:r>
      <w:r>
        <w:rPr>
          <w:sz w:val="20"/>
        </w:rPr>
        <w:t>различных</w:t>
      </w:r>
      <w:r>
        <w:rPr>
          <w:spacing w:val="-4"/>
          <w:sz w:val="20"/>
        </w:rPr>
        <w:t xml:space="preserve"> </w:t>
      </w:r>
      <w:r>
        <w:rPr>
          <w:sz w:val="20"/>
        </w:rPr>
        <w:t>точек</w:t>
      </w:r>
      <w:r>
        <w:rPr>
          <w:spacing w:val="-6"/>
          <w:sz w:val="20"/>
        </w:rPr>
        <w:t xml:space="preserve"> </w:t>
      </w:r>
      <w:r>
        <w:rPr>
          <w:sz w:val="20"/>
        </w:rPr>
        <w:t>зрения</w:t>
      </w:r>
      <w:r>
        <w:rPr>
          <w:spacing w:val="-5"/>
          <w:sz w:val="20"/>
        </w:rPr>
        <w:t xml:space="preserve"> </w:t>
      </w:r>
      <w:r>
        <w:rPr>
          <w:sz w:val="20"/>
        </w:rPr>
        <w:t>и</w:t>
      </w:r>
      <w:r>
        <w:rPr>
          <w:spacing w:val="-6"/>
          <w:sz w:val="20"/>
        </w:rPr>
        <w:t xml:space="preserve"> </w:t>
      </w:r>
      <w:r>
        <w:rPr>
          <w:sz w:val="20"/>
        </w:rPr>
        <w:t>правакаждого</w:t>
      </w:r>
      <w:r>
        <w:rPr>
          <w:spacing w:val="-12"/>
          <w:sz w:val="20"/>
        </w:rPr>
        <w:t xml:space="preserve"> </w:t>
      </w:r>
      <w:r>
        <w:rPr>
          <w:sz w:val="20"/>
        </w:rPr>
        <w:t>иметь</w:t>
      </w:r>
      <w:r>
        <w:rPr>
          <w:spacing w:val="-8"/>
          <w:sz w:val="20"/>
        </w:rPr>
        <w:t xml:space="preserve"> </w:t>
      </w:r>
      <w:r>
        <w:rPr>
          <w:spacing w:val="-2"/>
          <w:sz w:val="20"/>
        </w:rPr>
        <w:t>свою;</w:t>
      </w:r>
    </w:p>
    <w:p w:rsidR="003B46F0" w:rsidRDefault="00C01045">
      <w:pPr>
        <w:pStyle w:val="a4"/>
        <w:numPr>
          <w:ilvl w:val="0"/>
          <w:numId w:val="122"/>
        </w:numPr>
        <w:tabs>
          <w:tab w:val="left" w:pos="1185"/>
        </w:tabs>
        <w:spacing w:line="307" w:lineRule="exact"/>
        <w:ind w:left="1185" w:hanging="710"/>
        <w:rPr>
          <w:sz w:val="20"/>
        </w:rPr>
      </w:pPr>
      <w:r>
        <w:rPr>
          <w:sz w:val="20"/>
        </w:rPr>
        <w:t>умение</w:t>
      </w:r>
      <w:r>
        <w:rPr>
          <w:spacing w:val="37"/>
          <w:sz w:val="20"/>
        </w:rPr>
        <w:t xml:space="preserve"> </w:t>
      </w:r>
      <w:r>
        <w:rPr>
          <w:sz w:val="20"/>
        </w:rPr>
        <w:t>излагать</w:t>
      </w:r>
      <w:r>
        <w:rPr>
          <w:spacing w:val="39"/>
          <w:sz w:val="20"/>
        </w:rPr>
        <w:t xml:space="preserve"> </w:t>
      </w:r>
      <w:r>
        <w:rPr>
          <w:sz w:val="20"/>
        </w:rPr>
        <w:t>своё</w:t>
      </w:r>
      <w:r>
        <w:rPr>
          <w:spacing w:val="39"/>
          <w:sz w:val="20"/>
        </w:rPr>
        <w:t xml:space="preserve"> </w:t>
      </w:r>
      <w:r>
        <w:rPr>
          <w:sz w:val="20"/>
        </w:rPr>
        <w:t>мнение</w:t>
      </w:r>
      <w:r>
        <w:rPr>
          <w:spacing w:val="36"/>
          <w:sz w:val="20"/>
        </w:rPr>
        <w:t xml:space="preserve"> </w:t>
      </w:r>
      <w:r>
        <w:rPr>
          <w:sz w:val="20"/>
        </w:rPr>
        <w:t>и</w:t>
      </w:r>
      <w:r>
        <w:rPr>
          <w:spacing w:val="36"/>
          <w:sz w:val="20"/>
        </w:rPr>
        <w:t xml:space="preserve"> </w:t>
      </w:r>
      <w:r>
        <w:rPr>
          <w:sz w:val="20"/>
        </w:rPr>
        <w:t>аргументировать</w:t>
      </w:r>
      <w:r>
        <w:rPr>
          <w:spacing w:val="44"/>
          <w:sz w:val="20"/>
        </w:rPr>
        <w:t xml:space="preserve"> </w:t>
      </w:r>
      <w:r>
        <w:rPr>
          <w:sz w:val="20"/>
        </w:rPr>
        <w:t>свою</w:t>
      </w:r>
      <w:r>
        <w:rPr>
          <w:spacing w:val="41"/>
          <w:sz w:val="20"/>
        </w:rPr>
        <w:t xml:space="preserve"> </w:t>
      </w:r>
      <w:r>
        <w:rPr>
          <w:sz w:val="20"/>
        </w:rPr>
        <w:t>точку</w:t>
      </w:r>
      <w:r>
        <w:rPr>
          <w:spacing w:val="25"/>
          <w:sz w:val="20"/>
        </w:rPr>
        <w:t xml:space="preserve"> </w:t>
      </w:r>
      <w:r>
        <w:rPr>
          <w:sz w:val="20"/>
        </w:rPr>
        <w:t>зрения</w:t>
      </w:r>
      <w:r>
        <w:rPr>
          <w:spacing w:val="37"/>
          <w:sz w:val="20"/>
        </w:rPr>
        <w:t xml:space="preserve"> </w:t>
      </w:r>
      <w:r>
        <w:rPr>
          <w:sz w:val="20"/>
        </w:rPr>
        <w:t>и</w:t>
      </w:r>
      <w:r>
        <w:rPr>
          <w:spacing w:val="37"/>
          <w:sz w:val="20"/>
        </w:rPr>
        <w:t xml:space="preserve"> </w:t>
      </w:r>
      <w:r>
        <w:rPr>
          <w:spacing w:val="-2"/>
          <w:sz w:val="20"/>
        </w:rPr>
        <w:t>оценкусобытий;</w:t>
      </w:r>
    </w:p>
    <w:p w:rsidR="003B46F0" w:rsidRDefault="00C01045">
      <w:pPr>
        <w:pStyle w:val="a4"/>
        <w:numPr>
          <w:ilvl w:val="0"/>
          <w:numId w:val="122"/>
        </w:numPr>
        <w:tabs>
          <w:tab w:val="left" w:pos="1184"/>
        </w:tabs>
        <w:spacing w:before="6" w:line="230" w:lineRule="auto"/>
        <w:ind w:right="396" w:firstLine="0"/>
        <w:jc w:val="both"/>
        <w:rPr>
          <w:sz w:val="20"/>
        </w:rPr>
      </w:pPr>
      <w:r>
        <w:rPr>
          <w:sz w:val="20"/>
        </w:rPr>
        <w:t>умение</w:t>
      </w:r>
      <w:r>
        <w:rPr>
          <w:spacing w:val="40"/>
          <w:sz w:val="20"/>
        </w:rPr>
        <w:t xml:space="preserve"> </w:t>
      </w:r>
      <w:r>
        <w:rPr>
          <w:sz w:val="20"/>
        </w:rPr>
        <w:t>договариваться</w:t>
      </w:r>
      <w:r>
        <w:rPr>
          <w:spacing w:val="40"/>
          <w:sz w:val="20"/>
        </w:rPr>
        <w:t xml:space="preserve"> </w:t>
      </w:r>
      <w:r>
        <w:rPr>
          <w:sz w:val="20"/>
        </w:rPr>
        <w:t>о</w:t>
      </w:r>
      <w:r>
        <w:rPr>
          <w:spacing w:val="40"/>
          <w:sz w:val="20"/>
        </w:rPr>
        <w:t xml:space="preserve"> </w:t>
      </w:r>
      <w:r>
        <w:rPr>
          <w:sz w:val="20"/>
        </w:rPr>
        <w:t>распределении</w:t>
      </w:r>
      <w:r>
        <w:rPr>
          <w:spacing w:val="40"/>
          <w:sz w:val="20"/>
        </w:rPr>
        <w:t xml:space="preserve"> </w:t>
      </w:r>
      <w:r>
        <w:rPr>
          <w:sz w:val="20"/>
        </w:rPr>
        <w:t>функций</w:t>
      </w:r>
      <w:r>
        <w:rPr>
          <w:spacing w:val="40"/>
          <w:sz w:val="20"/>
        </w:rPr>
        <w:t xml:space="preserve"> </w:t>
      </w:r>
      <w:r>
        <w:rPr>
          <w:sz w:val="20"/>
        </w:rPr>
        <w:t>и</w:t>
      </w:r>
      <w:r>
        <w:rPr>
          <w:spacing w:val="40"/>
          <w:sz w:val="20"/>
        </w:rPr>
        <w:t xml:space="preserve"> </w:t>
      </w:r>
      <w:r>
        <w:rPr>
          <w:sz w:val="20"/>
        </w:rPr>
        <w:t>ролей</w:t>
      </w:r>
      <w:r>
        <w:rPr>
          <w:spacing w:val="40"/>
          <w:sz w:val="20"/>
        </w:rPr>
        <w:t xml:space="preserve"> </w:t>
      </w:r>
      <w:r>
        <w:rPr>
          <w:sz w:val="20"/>
        </w:rPr>
        <w:t>в</w:t>
      </w:r>
      <w:r>
        <w:rPr>
          <w:spacing w:val="40"/>
          <w:sz w:val="20"/>
        </w:rPr>
        <w:t xml:space="preserve"> </w:t>
      </w:r>
      <w:r>
        <w:rPr>
          <w:sz w:val="20"/>
        </w:rPr>
        <w:t>совместной деятельности;</w:t>
      </w:r>
      <w:r>
        <w:rPr>
          <w:spacing w:val="40"/>
          <w:sz w:val="20"/>
        </w:rPr>
        <w:t xml:space="preserve"> </w:t>
      </w:r>
      <w:r>
        <w:rPr>
          <w:sz w:val="20"/>
        </w:rPr>
        <w:t>осуществлять взаимный</w:t>
      </w:r>
      <w:r>
        <w:rPr>
          <w:spacing w:val="40"/>
          <w:sz w:val="20"/>
        </w:rPr>
        <w:t xml:space="preserve"> </w:t>
      </w:r>
      <w:r>
        <w:rPr>
          <w:sz w:val="20"/>
        </w:rPr>
        <w:t>контроль</w:t>
      </w:r>
      <w:r>
        <w:rPr>
          <w:spacing w:val="40"/>
          <w:sz w:val="20"/>
        </w:rPr>
        <w:t xml:space="preserve"> </w:t>
      </w:r>
      <w:r>
        <w:rPr>
          <w:sz w:val="20"/>
        </w:rPr>
        <w:t>в</w:t>
      </w:r>
      <w:r>
        <w:rPr>
          <w:spacing w:val="40"/>
          <w:sz w:val="20"/>
        </w:rPr>
        <w:t xml:space="preserve"> </w:t>
      </w:r>
      <w:r>
        <w:rPr>
          <w:sz w:val="20"/>
        </w:rPr>
        <w:t>совместной</w:t>
      </w:r>
      <w:r>
        <w:rPr>
          <w:spacing w:val="40"/>
          <w:sz w:val="20"/>
        </w:rPr>
        <w:t xml:space="preserve"> </w:t>
      </w:r>
      <w:proofErr w:type="gramStart"/>
      <w:r>
        <w:rPr>
          <w:sz w:val="20"/>
        </w:rPr>
        <w:t>деятельности,адекватно</w:t>
      </w:r>
      <w:proofErr w:type="gramEnd"/>
      <w:r>
        <w:rPr>
          <w:sz w:val="20"/>
        </w:rPr>
        <w:t xml:space="preserve"> оценивать собственное поведение и</w:t>
      </w:r>
      <w:r>
        <w:rPr>
          <w:spacing w:val="-1"/>
          <w:sz w:val="20"/>
        </w:rPr>
        <w:t xml:space="preserve"> </w:t>
      </w:r>
      <w:r>
        <w:rPr>
          <w:sz w:val="20"/>
        </w:rPr>
        <w:t>поведение</w:t>
      </w:r>
      <w:r>
        <w:rPr>
          <w:spacing w:val="-1"/>
          <w:sz w:val="20"/>
        </w:rPr>
        <w:t xml:space="preserve"> </w:t>
      </w:r>
      <w:r>
        <w:rPr>
          <w:sz w:val="20"/>
        </w:rPr>
        <w:t xml:space="preserve">окружающих </w:t>
      </w:r>
      <w:r>
        <w:rPr>
          <w:i/>
          <w:sz w:val="20"/>
        </w:rPr>
        <w:t xml:space="preserve">Предметными результатами </w:t>
      </w:r>
      <w:r>
        <w:rPr>
          <w:sz w:val="20"/>
        </w:rPr>
        <w:t>изучения курса «Финансовая грамотность» являются:</w:t>
      </w:r>
    </w:p>
    <w:p w:rsidR="003B46F0" w:rsidRDefault="00C01045">
      <w:pPr>
        <w:pStyle w:val="a4"/>
        <w:numPr>
          <w:ilvl w:val="0"/>
          <w:numId w:val="122"/>
        </w:numPr>
        <w:tabs>
          <w:tab w:val="left" w:pos="1185"/>
        </w:tabs>
        <w:spacing w:line="300" w:lineRule="exact"/>
        <w:ind w:left="1185" w:hanging="710"/>
        <w:rPr>
          <w:sz w:val="20"/>
        </w:rPr>
      </w:pPr>
      <w:r>
        <w:rPr>
          <w:spacing w:val="-2"/>
          <w:sz w:val="20"/>
        </w:rPr>
        <w:t>понимание</w:t>
      </w:r>
      <w:r>
        <w:rPr>
          <w:spacing w:val="4"/>
          <w:sz w:val="20"/>
        </w:rPr>
        <w:t xml:space="preserve"> </w:t>
      </w:r>
      <w:r>
        <w:rPr>
          <w:spacing w:val="-2"/>
          <w:sz w:val="20"/>
        </w:rPr>
        <w:t>и</w:t>
      </w:r>
      <w:r>
        <w:rPr>
          <w:spacing w:val="-6"/>
          <w:sz w:val="20"/>
        </w:rPr>
        <w:t xml:space="preserve"> </w:t>
      </w:r>
      <w:r>
        <w:rPr>
          <w:spacing w:val="-2"/>
          <w:sz w:val="20"/>
        </w:rPr>
        <w:t>правильное</w:t>
      </w:r>
      <w:r>
        <w:rPr>
          <w:spacing w:val="5"/>
          <w:sz w:val="20"/>
        </w:rPr>
        <w:t xml:space="preserve"> </w:t>
      </w:r>
      <w:r>
        <w:rPr>
          <w:spacing w:val="-2"/>
          <w:sz w:val="20"/>
        </w:rPr>
        <w:t>использование</w:t>
      </w:r>
      <w:r>
        <w:rPr>
          <w:spacing w:val="1"/>
          <w:sz w:val="20"/>
        </w:rPr>
        <w:t xml:space="preserve"> </w:t>
      </w:r>
      <w:r>
        <w:rPr>
          <w:spacing w:val="-2"/>
          <w:sz w:val="20"/>
        </w:rPr>
        <w:t>экономических</w:t>
      </w:r>
      <w:r>
        <w:rPr>
          <w:spacing w:val="13"/>
          <w:sz w:val="20"/>
        </w:rPr>
        <w:t xml:space="preserve"> </w:t>
      </w:r>
      <w:r>
        <w:rPr>
          <w:spacing w:val="-2"/>
          <w:sz w:val="20"/>
        </w:rPr>
        <w:t>терминов;</w:t>
      </w:r>
    </w:p>
    <w:p w:rsidR="003B46F0" w:rsidRDefault="00C01045">
      <w:pPr>
        <w:pStyle w:val="a4"/>
        <w:numPr>
          <w:ilvl w:val="0"/>
          <w:numId w:val="122"/>
        </w:numPr>
        <w:tabs>
          <w:tab w:val="left" w:pos="1185"/>
        </w:tabs>
        <w:spacing w:line="302" w:lineRule="exact"/>
        <w:ind w:left="1185" w:hanging="710"/>
        <w:rPr>
          <w:sz w:val="20"/>
        </w:rPr>
      </w:pPr>
      <w:r>
        <w:rPr>
          <w:sz w:val="20"/>
        </w:rPr>
        <w:t>представление</w:t>
      </w:r>
      <w:r>
        <w:rPr>
          <w:spacing w:val="-7"/>
          <w:sz w:val="20"/>
        </w:rPr>
        <w:t xml:space="preserve"> </w:t>
      </w:r>
      <w:r>
        <w:rPr>
          <w:sz w:val="20"/>
        </w:rPr>
        <w:t>о</w:t>
      </w:r>
      <w:r>
        <w:rPr>
          <w:spacing w:val="-11"/>
          <w:sz w:val="20"/>
        </w:rPr>
        <w:t xml:space="preserve"> </w:t>
      </w:r>
      <w:r>
        <w:rPr>
          <w:sz w:val="20"/>
        </w:rPr>
        <w:t>роли</w:t>
      </w:r>
      <w:r>
        <w:rPr>
          <w:spacing w:val="-5"/>
          <w:sz w:val="20"/>
        </w:rPr>
        <w:t xml:space="preserve"> </w:t>
      </w:r>
      <w:r>
        <w:rPr>
          <w:sz w:val="20"/>
        </w:rPr>
        <w:t>денег</w:t>
      </w:r>
      <w:r>
        <w:rPr>
          <w:spacing w:val="-4"/>
          <w:sz w:val="20"/>
        </w:rPr>
        <w:t xml:space="preserve"> </w:t>
      </w:r>
      <w:r>
        <w:rPr>
          <w:sz w:val="20"/>
        </w:rPr>
        <w:t>в</w:t>
      </w:r>
      <w:r>
        <w:rPr>
          <w:spacing w:val="-3"/>
          <w:sz w:val="20"/>
        </w:rPr>
        <w:t xml:space="preserve"> </w:t>
      </w:r>
      <w:r>
        <w:rPr>
          <w:sz w:val="20"/>
        </w:rPr>
        <w:t>семье</w:t>
      </w:r>
      <w:r>
        <w:rPr>
          <w:spacing w:val="-5"/>
          <w:sz w:val="20"/>
        </w:rPr>
        <w:t xml:space="preserve"> </w:t>
      </w:r>
      <w:r>
        <w:rPr>
          <w:sz w:val="20"/>
        </w:rPr>
        <w:t>и</w:t>
      </w:r>
      <w:r>
        <w:rPr>
          <w:spacing w:val="-9"/>
          <w:sz w:val="20"/>
        </w:rPr>
        <w:t xml:space="preserve"> </w:t>
      </w:r>
      <w:r>
        <w:rPr>
          <w:spacing w:val="-2"/>
          <w:sz w:val="20"/>
        </w:rPr>
        <w:t>обществе;</w:t>
      </w:r>
    </w:p>
    <w:p w:rsidR="003B46F0" w:rsidRDefault="00C01045">
      <w:pPr>
        <w:pStyle w:val="a4"/>
        <w:numPr>
          <w:ilvl w:val="0"/>
          <w:numId w:val="122"/>
        </w:numPr>
        <w:tabs>
          <w:tab w:val="left" w:pos="1185"/>
        </w:tabs>
        <w:spacing w:line="305" w:lineRule="exact"/>
        <w:ind w:left="1185" w:hanging="710"/>
        <w:rPr>
          <w:sz w:val="20"/>
        </w:rPr>
      </w:pPr>
      <w:r>
        <w:rPr>
          <w:sz w:val="20"/>
        </w:rPr>
        <w:t>умение</w:t>
      </w:r>
      <w:r>
        <w:rPr>
          <w:spacing w:val="-13"/>
          <w:sz w:val="20"/>
        </w:rPr>
        <w:t xml:space="preserve"> </w:t>
      </w:r>
      <w:r>
        <w:rPr>
          <w:sz w:val="20"/>
        </w:rPr>
        <w:t>характеризовать</w:t>
      </w:r>
      <w:r>
        <w:rPr>
          <w:spacing w:val="-12"/>
          <w:sz w:val="20"/>
        </w:rPr>
        <w:t xml:space="preserve"> </w:t>
      </w:r>
      <w:r>
        <w:rPr>
          <w:sz w:val="20"/>
        </w:rPr>
        <w:t>виды</w:t>
      </w:r>
      <w:r>
        <w:rPr>
          <w:spacing w:val="-12"/>
          <w:sz w:val="20"/>
        </w:rPr>
        <w:t xml:space="preserve"> </w:t>
      </w:r>
      <w:r>
        <w:rPr>
          <w:sz w:val="20"/>
        </w:rPr>
        <w:t>и</w:t>
      </w:r>
      <w:r>
        <w:rPr>
          <w:spacing w:val="-13"/>
          <w:sz w:val="20"/>
        </w:rPr>
        <w:t xml:space="preserve"> </w:t>
      </w:r>
      <w:r>
        <w:rPr>
          <w:sz w:val="20"/>
        </w:rPr>
        <w:t>функции</w:t>
      </w:r>
      <w:r>
        <w:rPr>
          <w:spacing w:val="-12"/>
          <w:sz w:val="20"/>
        </w:rPr>
        <w:t xml:space="preserve"> </w:t>
      </w:r>
      <w:r>
        <w:rPr>
          <w:spacing w:val="-2"/>
          <w:sz w:val="20"/>
        </w:rPr>
        <w:t>денег;</w:t>
      </w:r>
    </w:p>
    <w:p w:rsidR="003B46F0" w:rsidRDefault="00C01045">
      <w:pPr>
        <w:pStyle w:val="a4"/>
        <w:numPr>
          <w:ilvl w:val="0"/>
          <w:numId w:val="122"/>
        </w:numPr>
        <w:tabs>
          <w:tab w:val="left" w:pos="1185"/>
        </w:tabs>
        <w:spacing w:line="305" w:lineRule="exact"/>
        <w:ind w:left="1185" w:hanging="710"/>
        <w:rPr>
          <w:sz w:val="20"/>
        </w:rPr>
      </w:pPr>
      <w:r>
        <w:rPr>
          <w:sz w:val="20"/>
        </w:rPr>
        <w:t>знание</w:t>
      </w:r>
      <w:r>
        <w:rPr>
          <w:spacing w:val="-13"/>
          <w:sz w:val="20"/>
        </w:rPr>
        <w:t xml:space="preserve"> </w:t>
      </w:r>
      <w:r>
        <w:rPr>
          <w:sz w:val="20"/>
        </w:rPr>
        <w:t>источников</w:t>
      </w:r>
      <w:r>
        <w:rPr>
          <w:spacing w:val="-12"/>
          <w:sz w:val="20"/>
        </w:rPr>
        <w:t xml:space="preserve"> </w:t>
      </w:r>
      <w:r>
        <w:rPr>
          <w:sz w:val="20"/>
        </w:rPr>
        <w:t>доходов</w:t>
      </w:r>
      <w:r>
        <w:rPr>
          <w:spacing w:val="-11"/>
          <w:sz w:val="20"/>
        </w:rPr>
        <w:t xml:space="preserve"> </w:t>
      </w:r>
      <w:r>
        <w:rPr>
          <w:sz w:val="20"/>
        </w:rPr>
        <w:t>и</w:t>
      </w:r>
      <w:r>
        <w:rPr>
          <w:spacing w:val="-12"/>
          <w:sz w:val="20"/>
        </w:rPr>
        <w:t xml:space="preserve"> </w:t>
      </w:r>
      <w:r>
        <w:rPr>
          <w:sz w:val="20"/>
        </w:rPr>
        <w:t>направлений</w:t>
      </w:r>
      <w:r>
        <w:rPr>
          <w:spacing w:val="-12"/>
          <w:sz w:val="20"/>
        </w:rPr>
        <w:t xml:space="preserve"> </w:t>
      </w:r>
      <w:r>
        <w:rPr>
          <w:sz w:val="20"/>
        </w:rPr>
        <w:t>расходов</w:t>
      </w:r>
      <w:r>
        <w:rPr>
          <w:spacing w:val="-11"/>
          <w:sz w:val="20"/>
        </w:rPr>
        <w:t xml:space="preserve"> </w:t>
      </w:r>
      <w:r>
        <w:rPr>
          <w:spacing w:val="-2"/>
          <w:sz w:val="20"/>
        </w:rPr>
        <w:t>семьи;</w:t>
      </w:r>
    </w:p>
    <w:p w:rsidR="003B46F0" w:rsidRDefault="00C01045">
      <w:pPr>
        <w:pStyle w:val="a4"/>
        <w:numPr>
          <w:ilvl w:val="0"/>
          <w:numId w:val="122"/>
        </w:numPr>
        <w:tabs>
          <w:tab w:val="left" w:pos="1185"/>
        </w:tabs>
        <w:spacing w:line="305" w:lineRule="exact"/>
        <w:ind w:left="1185" w:hanging="710"/>
        <w:rPr>
          <w:sz w:val="20"/>
        </w:rPr>
      </w:pPr>
      <w:r>
        <w:rPr>
          <w:sz w:val="20"/>
        </w:rPr>
        <w:t>умение</w:t>
      </w:r>
      <w:r>
        <w:rPr>
          <w:spacing w:val="36"/>
          <w:sz w:val="20"/>
        </w:rPr>
        <w:t xml:space="preserve"> </w:t>
      </w:r>
      <w:r>
        <w:rPr>
          <w:sz w:val="20"/>
        </w:rPr>
        <w:t>рассчитывать</w:t>
      </w:r>
      <w:r>
        <w:rPr>
          <w:spacing w:val="42"/>
          <w:sz w:val="20"/>
        </w:rPr>
        <w:t xml:space="preserve"> </w:t>
      </w:r>
      <w:r>
        <w:rPr>
          <w:sz w:val="20"/>
        </w:rPr>
        <w:t>доходы</w:t>
      </w:r>
      <w:r>
        <w:rPr>
          <w:spacing w:val="42"/>
          <w:sz w:val="20"/>
        </w:rPr>
        <w:t xml:space="preserve"> </w:t>
      </w:r>
      <w:r>
        <w:rPr>
          <w:sz w:val="20"/>
        </w:rPr>
        <w:t>и</w:t>
      </w:r>
      <w:r>
        <w:rPr>
          <w:spacing w:val="35"/>
          <w:sz w:val="20"/>
        </w:rPr>
        <w:t xml:space="preserve"> </w:t>
      </w:r>
      <w:r>
        <w:rPr>
          <w:sz w:val="20"/>
        </w:rPr>
        <w:t>расходы</w:t>
      </w:r>
      <w:r>
        <w:rPr>
          <w:spacing w:val="41"/>
          <w:sz w:val="20"/>
        </w:rPr>
        <w:t xml:space="preserve"> </w:t>
      </w:r>
      <w:r>
        <w:rPr>
          <w:sz w:val="20"/>
        </w:rPr>
        <w:t>и</w:t>
      </w:r>
      <w:r>
        <w:rPr>
          <w:spacing w:val="40"/>
          <w:sz w:val="20"/>
        </w:rPr>
        <w:t xml:space="preserve"> </w:t>
      </w:r>
      <w:r>
        <w:rPr>
          <w:sz w:val="20"/>
        </w:rPr>
        <w:t>составлять</w:t>
      </w:r>
      <w:r>
        <w:rPr>
          <w:spacing w:val="42"/>
          <w:sz w:val="20"/>
        </w:rPr>
        <w:t xml:space="preserve"> </w:t>
      </w:r>
      <w:r>
        <w:rPr>
          <w:sz w:val="20"/>
        </w:rPr>
        <w:t>простой</w:t>
      </w:r>
      <w:r>
        <w:rPr>
          <w:spacing w:val="41"/>
          <w:sz w:val="20"/>
        </w:rPr>
        <w:t xml:space="preserve"> </w:t>
      </w:r>
      <w:r>
        <w:rPr>
          <w:spacing w:val="-2"/>
          <w:sz w:val="20"/>
        </w:rPr>
        <w:t>семейныйбюджет;</w:t>
      </w:r>
    </w:p>
    <w:p w:rsidR="003B46F0" w:rsidRDefault="00C01045">
      <w:pPr>
        <w:pStyle w:val="a4"/>
        <w:numPr>
          <w:ilvl w:val="0"/>
          <w:numId w:val="122"/>
        </w:numPr>
        <w:tabs>
          <w:tab w:val="left" w:pos="1185"/>
        </w:tabs>
        <w:spacing w:line="305" w:lineRule="exact"/>
        <w:ind w:left="1185" w:hanging="710"/>
        <w:rPr>
          <w:sz w:val="20"/>
        </w:rPr>
      </w:pPr>
      <w:r>
        <w:rPr>
          <w:sz w:val="20"/>
        </w:rPr>
        <w:t>определение</w:t>
      </w:r>
      <w:r>
        <w:rPr>
          <w:spacing w:val="21"/>
          <w:sz w:val="20"/>
        </w:rPr>
        <w:t xml:space="preserve"> </w:t>
      </w:r>
      <w:r>
        <w:rPr>
          <w:sz w:val="20"/>
        </w:rPr>
        <w:t>элементарных</w:t>
      </w:r>
      <w:r>
        <w:rPr>
          <w:spacing w:val="31"/>
          <w:sz w:val="20"/>
        </w:rPr>
        <w:t xml:space="preserve"> </w:t>
      </w:r>
      <w:r>
        <w:rPr>
          <w:sz w:val="20"/>
        </w:rPr>
        <w:t>проблем</w:t>
      </w:r>
      <w:r>
        <w:rPr>
          <w:spacing w:val="28"/>
          <w:sz w:val="20"/>
        </w:rPr>
        <w:t xml:space="preserve"> </w:t>
      </w:r>
      <w:r>
        <w:rPr>
          <w:sz w:val="20"/>
        </w:rPr>
        <w:t>в</w:t>
      </w:r>
      <w:r>
        <w:rPr>
          <w:spacing w:val="27"/>
          <w:sz w:val="20"/>
        </w:rPr>
        <w:t xml:space="preserve"> </w:t>
      </w:r>
      <w:r>
        <w:rPr>
          <w:sz w:val="20"/>
        </w:rPr>
        <w:t>области</w:t>
      </w:r>
      <w:r>
        <w:rPr>
          <w:spacing w:val="25"/>
          <w:sz w:val="20"/>
        </w:rPr>
        <w:t xml:space="preserve"> </w:t>
      </w:r>
      <w:r>
        <w:rPr>
          <w:sz w:val="20"/>
        </w:rPr>
        <w:t>семейных</w:t>
      </w:r>
      <w:r>
        <w:rPr>
          <w:spacing w:val="26"/>
          <w:sz w:val="20"/>
        </w:rPr>
        <w:t xml:space="preserve"> </w:t>
      </w:r>
      <w:r>
        <w:rPr>
          <w:sz w:val="20"/>
        </w:rPr>
        <w:t>финансов</w:t>
      </w:r>
      <w:r>
        <w:rPr>
          <w:spacing w:val="27"/>
          <w:sz w:val="20"/>
        </w:rPr>
        <w:t xml:space="preserve"> </w:t>
      </w:r>
      <w:r>
        <w:rPr>
          <w:sz w:val="20"/>
        </w:rPr>
        <w:t>и</w:t>
      </w:r>
      <w:r>
        <w:rPr>
          <w:spacing w:val="25"/>
          <w:sz w:val="20"/>
        </w:rPr>
        <w:t xml:space="preserve"> </w:t>
      </w:r>
      <w:r>
        <w:rPr>
          <w:sz w:val="20"/>
        </w:rPr>
        <w:t>путей</w:t>
      </w:r>
      <w:r>
        <w:rPr>
          <w:spacing w:val="25"/>
          <w:sz w:val="20"/>
        </w:rPr>
        <w:t xml:space="preserve"> </w:t>
      </w:r>
      <w:r>
        <w:rPr>
          <w:spacing w:val="-2"/>
          <w:sz w:val="20"/>
        </w:rPr>
        <w:t>ихрешения;</w:t>
      </w:r>
    </w:p>
    <w:p w:rsidR="003B46F0" w:rsidRDefault="00C01045">
      <w:pPr>
        <w:pStyle w:val="a4"/>
        <w:numPr>
          <w:ilvl w:val="0"/>
          <w:numId w:val="122"/>
        </w:numPr>
        <w:tabs>
          <w:tab w:val="left" w:pos="1185"/>
        </w:tabs>
        <w:spacing w:line="312" w:lineRule="exact"/>
        <w:ind w:left="1185" w:hanging="710"/>
        <w:rPr>
          <w:sz w:val="20"/>
        </w:rPr>
      </w:pPr>
      <w:r>
        <w:rPr>
          <w:spacing w:val="-2"/>
          <w:sz w:val="20"/>
        </w:rPr>
        <w:t>проведение</w:t>
      </w:r>
      <w:r>
        <w:rPr>
          <w:spacing w:val="1"/>
          <w:sz w:val="20"/>
        </w:rPr>
        <w:t xml:space="preserve"> </w:t>
      </w:r>
      <w:r>
        <w:rPr>
          <w:spacing w:val="-2"/>
          <w:sz w:val="20"/>
        </w:rPr>
        <w:t>элементарных</w:t>
      </w:r>
      <w:r>
        <w:rPr>
          <w:spacing w:val="6"/>
          <w:sz w:val="20"/>
        </w:rPr>
        <w:t xml:space="preserve"> </w:t>
      </w:r>
      <w:r>
        <w:rPr>
          <w:spacing w:val="-2"/>
          <w:sz w:val="20"/>
        </w:rPr>
        <w:t>финансовых</w:t>
      </w:r>
      <w:r>
        <w:rPr>
          <w:spacing w:val="6"/>
          <w:sz w:val="20"/>
        </w:rPr>
        <w:t xml:space="preserve"> </w:t>
      </w:r>
      <w:r>
        <w:rPr>
          <w:spacing w:val="-2"/>
          <w:sz w:val="20"/>
        </w:rPr>
        <w:t>расчётов</w:t>
      </w:r>
    </w:p>
    <w:p w:rsidR="003B46F0" w:rsidRDefault="00C01045">
      <w:pPr>
        <w:pStyle w:val="1"/>
        <w:spacing w:before="218"/>
        <w:ind w:left="5349" w:right="3548" w:hanging="1701"/>
      </w:pPr>
      <w:r>
        <w:t>Содержание</w:t>
      </w:r>
      <w:r>
        <w:rPr>
          <w:spacing w:val="-7"/>
        </w:rPr>
        <w:t xml:space="preserve"> </w:t>
      </w:r>
      <w:r>
        <w:t>курса</w:t>
      </w:r>
      <w:r>
        <w:rPr>
          <w:spacing w:val="-13"/>
        </w:rPr>
        <w:t xml:space="preserve"> </w:t>
      </w:r>
      <w:r>
        <w:t>внеурочной</w:t>
      </w:r>
      <w:r>
        <w:rPr>
          <w:spacing w:val="-9"/>
        </w:rPr>
        <w:t xml:space="preserve"> </w:t>
      </w:r>
      <w:r>
        <w:t>деятельности 1 класс</w:t>
      </w:r>
    </w:p>
    <w:p w:rsidR="003B46F0" w:rsidRDefault="00C01045">
      <w:pPr>
        <w:pStyle w:val="a3"/>
        <w:spacing w:line="226" w:lineRule="exact"/>
        <w:ind w:left="874"/>
      </w:pPr>
      <w:r>
        <w:t>Темы</w:t>
      </w:r>
      <w:r>
        <w:rPr>
          <w:spacing w:val="51"/>
        </w:rPr>
        <w:t xml:space="preserve"> </w:t>
      </w:r>
      <w:r>
        <w:t>планирования</w:t>
      </w:r>
      <w:r>
        <w:rPr>
          <w:spacing w:val="58"/>
        </w:rPr>
        <w:t xml:space="preserve"> </w:t>
      </w:r>
      <w:r>
        <w:t>повторяются</w:t>
      </w:r>
      <w:r>
        <w:rPr>
          <w:spacing w:val="59"/>
        </w:rPr>
        <w:t xml:space="preserve"> </w:t>
      </w:r>
      <w:r>
        <w:t>в</w:t>
      </w:r>
      <w:r>
        <w:rPr>
          <w:spacing w:val="55"/>
        </w:rPr>
        <w:t xml:space="preserve"> </w:t>
      </w:r>
      <w:r>
        <w:t>каждом</w:t>
      </w:r>
      <w:r>
        <w:rPr>
          <w:spacing w:val="62"/>
        </w:rPr>
        <w:t xml:space="preserve"> </w:t>
      </w:r>
      <w:r>
        <w:t>классе,</w:t>
      </w:r>
      <w:r>
        <w:rPr>
          <w:spacing w:val="61"/>
        </w:rPr>
        <w:t xml:space="preserve"> </w:t>
      </w:r>
      <w:r>
        <w:t>но</w:t>
      </w:r>
      <w:r>
        <w:rPr>
          <w:spacing w:val="55"/>
        </w:rPr>
        <w:t xml:space="preserve"> </w:t>
      </w:r>
      <w:r>
        <w:t>содержание</w:t>
      </w:r>
      <w:r>
        <w:rPr>
          <w:spacing w:val="57"/>
        </w:rPr>
        <w:t xml:space="preserve"> </w:t>
      </w:r>
      <w:r>
        <w:rPr>
          <w:spacing w:val="-2"/>
        </w:rPr>
        <w:t>программы</w:t>
      </w:r>
    </w:p>
    <w:p w:rsidR="003B46F0" w:rsidRDefault="00C01045">
      <w:pPr>
        <w:pStyle w:val="a3"/>
        <w:spacing w:before="1" w:line="271" w:lineRule="auto"/>
        <w:ind w:firstLine="398"/>
      </w:pPr>
      <w:r>
        <w:t>расширяется</w:t>
      </w:r>
      <w:r>
        <w:rPr>
          <w:spacing w:val="80"/>
        </w:rPr>
        <w:t xml:space="preserve"> </w:t>
      </w:r>
      <w:r>
        <w:t>и</w:t>
      </w:r>
      <w:r>
        <w:rPr>
          <w:spacing w:val="80"/>
        </w:rPr>
        <w:t xml:space="preserve"> </w:t>
      </w:r>
      <w:r>
        <w:t>усложняется</w:t>
      </w:r>
      <w:r>
        <w:rPr>
          <w:spacing w:val="80"/>
        </w:rPr>
        <w:t xml:space="preserve"> </w:t>
      </w:r>
      <w:r>
        <w:t>по</w:t>
      </w:r>
      <w:r>
        <w:rPr>
          <w:spacing w:val="80"/>
        </w:rPr>
        <w:t xml:space="preserve"> </w:t>
      </w:r>
      <w:r>
        <w:t>годам</w:t>
      </w:r>
      <w:r>
        <w:rPr>
          <w:spacing w:val="80"/>
        </w:rPr>
        <w:t xml:space="preserve"> </w:t>
      </w:r>
      <w:r>
        <w:t>обучения</w:t>
      </w:r>
      <w:r>
        <w:rPr>
          <w:spacing w:val="80"/>
        </w:rPr>
        <w:t xml:space="preserve"> </w:t>
      </w:r>
      <w:r>
        <w:t>с</w:t>
      </w:r>
      <w:r>
        <w:rPr>
          <w:spacing w:val="80"/>
        </w:rPr>
        <w:t xml:space="preserve"> </w:t>
      </w:r>
      <w:r>
        <w:t>учетом</w:t>
      </w:r>
      <w:r>
        <w:rPr>
          <w:spacing w:val="80"/>
        </w:rPr>
        <w:t xml:space="preserve"> </w:t>
      </w:r>
      <w:r>
        <w:t>индивидуальных</w:t>
      </w:r>
      <w:r>
        <w:rPr>
          <w:spacing w:val="80"/>
        </w:rPr>
        <w:t xml:space="preserve"> </w:t>
      </w:r>
      <w:r>
        <w:t>и</w:t>
      </w:r>
      <w:r>
        <w:rPr>
          <w:spacing w:val="-3"/>
        </w:rPr>
        <w:t xml:space="preserve"> </w:t>
      </w:r>
      <w:r>
        <w:t>типологических</w:t>
      </w:r>
      <w:r>
        <w:rPr>
          <w:spacing w:val="40"/>
        </w:rPr>
        <w:t xml:space="preserve"> </w:t>
      </w:r>
      <w:r>
        <w:t>особенностей психофизического</w:t>
      </w:r>
      <w:r>
        <w:rPr>
          <w:spacing w:val="40"/>
        </w:rPr>
        <w:t xml:space="preserve"> </w:t>
      </w:r>
      <w:r>
        <w:t>развития</w:t>
      </w:r>
      <w:r>
        <w:rPr>
          <w:spacing w:val="40"/>
        </w:rPr>
        <w:t xml:space="preserve"> </w:t>
      </w:r>
      <w:r>
        <w:t>и</w:t>
      </w:r>
      <w:r>
        <w:rPr>
          <w:spacing w:val="40"/>
        </w:rPr>
        <w:t xml:space="preserve"> </w:t>
      </w:r>
      <w:r>
        <w:t>индивидуальныхвозможностей обучающихся с ТНР.</w:t>
      </w:r>
    </w:p>
    <w:p w:rsidR="003B46F0" w:rsidRDefault="00C01045">
      <w:pPr>
        <w:pStyle w:val="1"/>
        <w:spacing w:line="227" w:lineRule="exact"/>
        <w:ind w:left="1042"/>
      </w:pPr>
      <w:r>
        <w:t>Тема</w:t>
      </w:r>
      <w:r>
        <w:rPr>
          <w:spacing w:val="-2"/>
        </w:rPr>
        <w:t xml:space="preserve"> </w:t>
      </w:r>
      <w:r>
        <w:t>1.</w:t>
      </w:r>
      <w:r>
        <w:rPr>
          <w:spacing w:val="-4"/>
        </w:rPr>
        <w:t xml:space="preserve"> </w:t>
      </w:r>
      <w:r>
        <w:t>Введение</w:t>
      </w:r>
      <w:r>
        <w:rPr>
          <w:spacing w:val="-5"/>
        </w:rPr>
        <w:t xml:space="preserve"> </w:t>
      </w:r>
      <w:r>
        <w:t>в</w:t>
      </w:r>
      <w:r>
        <w:rPr>
          <w:spacing w:val="-7"/>
        </w:rPr>
        <w:t xml:space="preserve"> </w:t>
      </w:r>
      <w:r>
        <w:rPr>
          <w:spacing w:val="-2"/>
        </w:rPr>
        <w:t>экономику</w:t>
      </w:r>
    </w:p>
    <w:p w:rsidR="003B46F0" w:rsidRDefault="00C01045">
      <w:pPr>
        <w:pStyle w:val="a3"/>
        <w:spacing w:line="228" w:lineRule="exact"/>
        <w:ind w:left="1042"/>
      </w:pPr>
      <w:r>
        <w:t>Введение</w:t>
      </w:r>
      <w:r>
        <w:rPr>
          <w:spacing w:val="4"/>
        </w:rPr>
        <w:t xml:space="preserve"> </w:t>
      </w:r>
      <w:r>
        <w:t>в</w:t>
      </w:r>
      <w:r>
        <w:rPr>
          <w:spacing w:val="9"/>
        </w:rPr>
        <w:t xml:space="preserve"> </w:t>
      </w:r>
      <w:r>
        <w:t>экономику.</w:t>
      </w:r>
      <w:r>
        <w:rPr>
          <w:spacing w:val="12"/>
        </w:rPr>
        <w:t xml:space="preserve"> </w:t>
      </w:r>
      <w:r>
        <w:t>Знакомство</w:t>
      </w:r>
      <w:r>
        <w:rPr>
          <w:spacing w:val="8"/>
        </w:rPr>
        <w:t xml:space="preserve"> </w:t>
      </w:r>
      <w:r>
        <w:t>с</w:t>
      </w:r>
      <w:r>
        <w:rPr>
          <w:spacing w:val="7"/>
        </w:rPr>
        <w:t xml:space="preserve"> </w:t>
      </w:r>
      <w:r>
        <w:t>понятием</w:t>
      </w:r>
      <w:r>
        <w:rPr>
          <w:spacing w:val="15"/>
        </w:rPr>
        <w:t xml:space="preserve"> </w:t>
      </w:r>
      <w:r>
        <w:t>«экономика».</w:t>
      </w:r>
      <w:r>
        <w:rPr>
          <w:spacing w:val="6"/>
        </w:rPr>
        <w:t xml:space="preserve"> </w:t>
      </w:r>
      <w:r>
        <w:t>Для</w:t>
      </w:r>
      <w:r>
        <w:rPr>
          <w:spacing w:val="7"/>
        </w:rPr>
        <w:t xml:space="preserve"> </w:t>
      </w:r>
      <w:r>
        <w:t>чего</w:t>
      </w:r>
      <w:r>
        <w:rPr>
          <w:spacing w:val="9"/>
        </w:rPr>
        <w:t xml:space="preserve"> </w:t>
      </w:r>
      <w:r>
        <w:rPr>
          <w:spacing w:val="-2"/>
        </w:rPr>
        <w:t>нужнаэкономика?</w:t>
      </w:r>
    </w:p>
    <w:p w:rsidR="003B46F0" w:rsidRDefault="003B46F0">
      <w:pPr>
        <w:spacing w:line="228" w:lineRule="exact"/>
        <w:sectPr w:rsidR="003B46F0">
          <w:footerReference w:type="default" r:id="rId79"/>
          <w:pgSz w:w="11910" w:h="16840"/>
          <w:pgMar w:top="440" w:right="0" w:bottom="1720" w:left="600" w:header="0" w:footer="1525" w:gutter="0"/>
          <w:cols w:space="720"/>
        </w:sectPr>
      </w:pPr>
    </w:p>
    <w:p w:rsidR="003B46F0" w:rsidRDefault="00C01045">
      <w:pPr>
        <w:pStyle w:val="a3"/>
        <w:spacing w:before="79"/>
        <w:ind w:left="1042"/>
      </w:pPr>
      <w:r>
        <w:lastRenderedPageBreak/>
        <w:t>Форма:</w:t>
      </w:r>
      <w:r>
        <w:rPr>
          <w:spacing w:val="-10"/>
        </w:rPr>
        <w:t xml:space="preserve"> </w:t>
      </w:r>
      <w:r>
        <w:t>групповая,</w:t>
      </w:r>
      <w:r>
        <w:rPr>
          <w:spacing w:val="-8"/>
        </w:rPr>
        <w:t xml:space="preserve"> </w:t>
      </w:r>
      <w:r>
        <w:rPr>
          <w:spacing w:val="-2"/>
        </w:rPr>
        <w:t>беседа</w:t>
      </w:r>
    </w:p>
    <w:p w:rsidR="003B46F0" w:rsidRDefault="00C01045">
      <w:pPr>
        <w:pStyle w:val="a3"/>
        <w:ind w:left="1042"/>
      </w:pPr>
      <w:r>
        <w:t>Вид</w:t>
      </w:r>
      <w:r>
        <w:rPr>
          <w:spacing w:val="-13"/>
        </w:rPr>
        <w:t xml:space="preserve"> </w:t>
      </w:r>
      <w:r>
        <w:t>деятельности:</w:t>
      </w:r>
      <w:r>
        <w:rPr>
          <w:spacing w:val="-10"/>
        </w:rPr>
        <w:t xml:space="preserve"> </w:t>
      </w:r>
      <w:r>
        <w:rPr>
          <w:spacing w:val="-2"/>
        </w:rPr>
        <w:t>познавательная.</w:t>
      </w:r>
    </w:p>
    <w:p w:rsidR="003B46F0" w:rsidRDefault="00C01045">
      <w:pPr>
        <w:pStyle w:val="1"/>
        <w:spacing w:before="10" w:line="228" w:lineRule="exact"/>
        <w:ind w:left="1042"/>
      </w:pPr>
      <w:r>
        <w:t>Тема</w:t>
      </w:r>
      <w:r>
        <w:rPr>
          <w:spacing w:val="-1"/>
        </w:rPr>
        <w:t xml:space="preserve"> </w:t>
      </w:r>
      <w:r>
        <w:t>2.</w:t>
      </w:r>
      <w:r>
        <w:rPr>
          <w:spacing w:val="-3"/>
        </w:rPr>
        <w:t xml:space="preserve"> </w:t>
      </w:r>
      <w:r>
        <w:rPr>
          <w:spacing w:val="-2"/>
        </w:rPr>
        <w:t>Потребности</w:t>
      </w:r>
    </w:p>
    <w:p w:rsidR="003B46F0" w:rsidRDefault="00C01045">
      <w:pPr>
        <w:pStyle w:val="a3"/>
        <w:spacing w:line="271" w:lineRule="auto"/>
        <w:ind w:left="1042" w:right="2468" w:firstLine="398"/>
      </w:pPr>
      <w:r>
        <w:t>Потребности.</w:t>
      </w:r>
      <w:r>
        <w:rPr>
          <w:spacing w:val="80"/>
        </w:rPr>
        <w:t xml:space="preserve"> </w:t>
      </w:r>
      <w:r>
        <w:t>Что</w:t>
      </w:r>
      <w:r>
        <w:rPr>
          <w:spacing w:val="80"/>
        </w:rPr>
        <w:t xml:space="preserve"> </w:t>
      </w:r>
      <w:r>
        <w:t>такое</w:t>
      </w:r>
      <w:r>
        <w:rPr>
          <w:spacing w:val="80"/>
        </w:rPr>
        <w:t xml:space="preserve"> </w:t>
      </w:r>
      <w:r>
        <w:t>«потребность».</w:t>
      </w:r>
      <w:r>
        <w:rPr>
          <w:spacing w:val="80"/>
        </w:rPr>
        <w:t xml:space="preserve"> </w:t>
      </w:r>
      <w:r>
        <w:t>Какие</w:t>
      </w:r>
      <w:r>
        <w:rPr>
          <w:spacing w:val="80"/>
        </w:rPr>
        <w:t xml:space="preserve"> </w:t>
      </w:r>
      <w:r>
        <w:t>бывают</w:t>
      </w:r>
      <w:r>
        <w:rPr>
          <w:spacing w:val="40"/>
        </w:rPr>
        <w:t xml:space="preserve"> </w:t>
      </w:r>
      <w:r>
        <w:t>потребности;</w:t>
      </w:r>
      <w:r>
        <w:rPr>
          <w:spacing w:val="40"/>
        </w:rPr>
        <w:t xml:space="preserve"> </w:t>
      </w:r>
      <w:r>
        <w:t>Форма: групповая, беседа, игра</w:t>
      </w:r>
    </w:p>
    <w:p w:rsidR="003B46F0" w:rsidRDefault="00C01045">
      <w:pPr>
        <w:pStyle w:val="a3"/>
        <w:tabs>
          <w:tab w:val="left" w:pos="3740"/>
        </w:tabs>
        <w:spacing w:line="229" w:lineRule="exact"/>
        <w:ind w:left="1441"/>
      </w:pPr>
      <w:r>
        <w:t>Вид</w:t>
      </w:r>
      <w:r>
        <w:rPr>
          <w:spacing w:val="55"/>
        </w:rPr>
        <w:t xml:space="preserve"> </w:t>
      </w:r>
      <w:r>
        <w:rPr>
          <w:spacing w:val="-2"/>
        </w:rPr>
        <w:t>деятельности:</w:t>
      </w:r>
      <w:r>
        <w:tab/>
        <w:t>познавательная,</w:t>
      </w:r>
      <w:r>
        <w:rPr>
          <w:spacing w:val="-12"/>
        </w:rPr>
        <w:t xml:space="preserve"> </w:t>
      </w:r>
      <w:r>
        <w:rPr>
          <w:spacing w:val="-2"/>
        </w:rPr>
        <w:t>игровая.</w:t>
      </w:r>
    </w:p>
    <w:p w:rsidR="003B46F0" w:rsidRDefault="00C01045">
      <w:pPr>
        <w:pStyle w:val="1"/>
        <w:spacing w:before="3" w:line="228" w:lineRule="exact"/>
        <w:ind w:left="1042"/>
      </w:pPr>
      <w:r>
        <w:t>Тема</w:t>
      </w:r>
      <w:r>
        <w:rPr>
          <w:spacing w:val="-9"/>
        </w:rPr>
        <w:t xml:space="preserve"> </w:t>
      </w:r>
      <w:r>
        <w:t>3.</w:t>
      </w:r>
      <w:r>
        <w:rPr>
          <w:spacing w:val="-10"/>
        </w:rPr>
        <w:t xml:space="preserve"> </w:t>
      </w:r>
      <w:r>
        <w:t>Источники</w:t>
      </w:r>
      <w:r>
        <w:rPr>
          <w:spacing w:val="-13"/>
        </w:rPr>
        <w:t xml:space="preserve"> </w:t>
      </w:r>
      <w:r>
        <w:t>удовлетворения</w:t>
      </w:r>
      <w:r>
        <w:rPr>
          <w:spacing w:val="-6"/>
        </w:rPr>
        <w:t xml:space="preserve"> </w:t>
      </w:r>
      <w:r>
        <w:rPr>
          <w:spacing w:val="-2"/>
        </w:rPr>
        <w:t>потребностей</w:t>
      </w:r>
    </w:p>
    <w:p w:rsidR="003B46F0" w:rsidRDefault="00C01045">
      <w:pPr>
        <w:pStyle w:val="a3"/>
        <w:tabs>
          <w:tab w:val="left" w:pos="2463"/>
          <w:tab w:val="left" w:pos="4307"/>
          <w:tab w:val="left" w:pos="6007"/>
          <w:tab w:val="left" w:pos="7001"/>
          <w:tab w:val="left" w:pos="7712"/>
        </w:tabs>
        <w:spacing w:line="271" w:lineRule="auto"/>
        <w:ind w:right="1764" w:firstLine="566"/>
      </w:pPr>
      <w:r>
        <w:rPr>
          <w:spacing w:val="-2"/>
        </w:rPr>
        <w:t>Источники</w:t>
      </w:r>
      <w:r>
        <w:tab/>
      </w:r>
      <w:r>
        <w:rPr>
          <w:spacing w:val="-2"/>
        </w:rPr>
        <w:t>удовлетворения</w:t>
      </w:r>
      <w:r>
        <w:tab/>
      </w:r>
      <w:r>
        <w:rPr>
          <w:spacing w:val="-2"/>
        </w:rPr>
        <w:t>потребностей.</w:t>
      </w:r>
      <w:r>
        <w:tab/>
      </w:r>
      <w:r>
        <w:rPr>
          <w:spacing w:val="-2"/>
        </w:rPr>
        <w:t>Почему</w:t>
      </w:r>
      <w:r>
        <w:tab/>
      </w:r>
      <w:r>
        <w:rPr>
          <w:spacing w:val="-4"/>
        </w:rPr>
        <w:t>все</w:t>
      </w:r>
      <w:r>
        <w:tab/>
        <w:t>потребности</w:t>
      </w:r>
      <w:r>
        <w:rPr>
          <w:spacing w:val="80"/>
        </w:rPr>
        <w:t xml:space="preserve"> </w:t>
      </w:r>
      <w:r>
        <w:t>нельзя удовлетворить. Виды потребностей. Мои желания и потребности.</w:t>
      </w:r>
    </w:p>
    <w:p w:rsidR="003B46F0" w:rsidRDefault="00C01045">
      <w:pPr>
        <w:pStyle w:val="a3"/>
        <w:spacing w:line="229" w:lineRule="exact"/>
        <w:ind w:left="1042"/>
      </w:pPr>
      <w:r>
        <w:t>Форма:</w:t>
      </w:r>
      <w:r>
        <w:rPr>
          <w:spacing w:val="-13"/>
        </w:rPr>
        <w:t xml:space="preserve"> </w:t>
      </w:r>
      <w:r>
        <w:t>групповая,</w:t>
      </w:r>
      <w:r>
        <w:rPr>
          <w:spacing w:val="-8"/>
        </w:rPr>
        <w:t xml:space="preserve"> </w:t>
      </w:r>
      <w:r>
        <w:t>игра,</w:t>
      </w:r>
      <w:r>
        <w:rPr>
          <w:spacing w:val="-13"/>
        </w:rPr>
        <w:t xml:space="preserve"> </w:t>
      </w:r>
      <w:r>
        <w:t>беседа,</w:t>
      </w:r>
      <w:r>
        <w:rPr>
          <w:spacing w:val="-11"/>
        </w:rPr>
        <w:t xml:space="preserve"> </w:t>
      </w:r>
      <w:r>
        <w:rPr>
          <w:spacing w:val="-2"/>
        </w:rPr>
        <w:t>практикум</w:t>
      </w:r>
    </w:p>
    <w:p w:rsidR="003B46F0" w:rsidRDefault="00C01045">
      <w:pPr>
        <w:pStyle w:val="a3"/>
        <w:tabs>
          <w:tab w:val="left" w:pos="1608"/>
          <w:tab w:val="left" w:pos="3169"/>
        </w:tabs>
        <w:ind w:left="1042"/>
      </w:pPr>
      <w:r>
        <w:rPr>
          <w:spacing w:val="-5"/>
        </w:rPr>
        <w:t>Вид</w:t>
      </w:r>
      <w:r>
        <w:tab/>
      </w:r>
      <w:r>
        <w:rPr>
          <w:spacing w:val="-2"/>
        </w:rPr>
        <w:t>деятельности:</w:t>
      </w:r>
      <w:r>
        <w:tab/>
        <w:t>познавательная,</w:t>
      </w:r>
      <w:r>
        <w:rPr>
          <w:spacing w:val="-12"/>
        </w:rPr>
        <w:t xml:space="preserve"> </w:t>
      </w:r>
      <w:r>
        <w:rPr>
          <w:spacing w:val="-2"/>
        </w:rPr>
        <w:t>игровая</w:t>
      </w:r>
    </w:p>
    <w:p w:rsidR="003B46F0" w:rsidRDefault="00C01045">
      <w:pPr>
        <w:pStyle w:val="1"/>
        <w:spacing w:before="4"/>
        <w:ind w:left="1042"/>
      </w:pPr>
      <w:r>
        <w:t>Тема</w:t>
      </w:r>
      <w:r>
        <w:rPr>
          <w:spacing w:val="-4"/>
        </w:rPr>
        <w:t xml:space="preserve"> </w:t>
      </w:r>
      <w:r>
        <w:t>4.</w:t>
      </w:r>
      <w:r>
        <w:rPr>
          <w:spacing w:val="-7"/>
        </w:rPr>
        <w:t xml:space="preserve"> </w:t>
      </w:r>
      <w:r>
        <w:t>Домашнее</w:t>
      </w:r>
      <w:r>
        <w:rPr>
          <w:spacing w:val="-6"/>
        </w:rPr>
        <w:t xml:space="preserve"> </w:t>
      </w:r>
      <w:r>
        <w:rPr>
          <w:spacing w:val="-2"/>
        </w:rPr>
        <w:t>хозяйство</w:t>
      </w:r>
    </w:p>
    <w:p w:rsidR="003B46F0" w:rsidRDefault="00C01045">
      <w:pPr>
        <w:pStyle w:val="a3"/>
        <w:spacing w:line="271" w:lineRule="auto"/>
        <w:ind w:right="547" w:firstLine="566"/>
      </w:pPr>
      <w:r>
        <w:t>Домашнее</w:t>
      </w:r>
      <w:r>
        <w:rPr>
          <w:spacing w:val="40"/>
        </w:rPr>
        <w:t xml:space="preserve"> </w:t>
      </w:r>
      <w:r>
        <w:t>хозяйство.</w:t>
      </w:r>
      <w:r>
        <w:rPr>
          <w:spacing w:val="40"/>
        </w:rPr>
        <w:t xml:space="preserve"> </w:t>
      </w:r>
      <w:r>
        <w:t>Распределение</w:t>
      </w:r>
      <w:r>
        <w:rPr>
          <w:spacing w:val="39"/>
        </w:rPr>
        <w:t xml:space="preserve"> </w:t>
      </w:r>
      <w:r>
        <w:t>ролей</w:t>
      </w:r>
      <w:r>
        <w:rPr>
          <w:spacing w:val="40"/>
        </w:rPr>
        <w:t xml:space="preserve"> </w:t>
      </w:r>
      <w:r>
        <w:t>в</w:t>
      </w:r>
      <w:r>
        <w:rPr>
          <w:spacing w:val="40"/>
        </w:rPr>
        <w:t xml:space="preserve"> </w:t>
      </w:r>
      <w:r>
        <w:t>семье.</w:t>
      </w:r>
      <w:r>
        <w:rPr>
          <w:spacing w:val="40"/>
        </w:rPr>
        <w:t xml:space="preserve"> </w:t>
      </w:r>
      <w:r>
        <w:t>Домашние</w:t>
      </w:r>
      <w:r>
        <w:rPr>
          <w:spacing w:val="39"/>
        </w:rPr>
        <w:t xml:space="preserve"> </w:t>
      </w:r>
      <w:r>
        <w:t>обязанности</w:t>
      </w:r>
      <w:r>
        <w:rPr>
          <w:spacing w:val="40"/>
        </w:rPr>
        <w:t xml:space="preserve"> </w:t>
      </w:r>
      <w:r>
        <w:t>в</w:t>
      </w:r>
      <w:r>
        <w:rPr>
          <w:spacing w:val="40"/>
        </w:rPr>
        <w:t xml:space="preserve"> </w:t>
      </w:r>
      <w:r>
        <w:t>семье.</w:t>
      </w:r>
      <w:r>
        <w:rPr>
          <w:spacing w:val="40"/>
        </w:rPr>
        <w:t xml:space="preserve"> </w:t>
      </w:r>
      <w:r>
        <w:t>Что</w:t>
      </w:r>
      <w:r>
        <w:rPr>
          <w:spacing w:val="38"/>
        </w:rPr>
        <w:t xml:space="preserve"> </w:t>
      </w:r>
      <w:r>
        <w:t>такое</w:t>
      </w:r>
      <w:r>
        <w:rPr>
          <w:spacing w:val="40"/>
        </w:rPr>
        <w:t xml:space="preserve"> </w:t>
      </w:r>
      <w:r>
        <w:t>бюджет семьи. Что такое «доходы» и «расходы». Важно ли быть богатым. Посчитаем семейный бюджет.</w:t>
      </w:r>
    </w:p>
    <w:p w:rsidR="003B46F0" w:rsidRDefault="00C01045">
      <w:pPr>
        <w:pStyle w:val="a3"/>
        <w:spacing w:line="229" w:lineRule="exact"/>
        <w:ind w:left="1042"/>
      </w:pPr>
      <w:r>
        <w:rPr>
          <w:spacing w:val="-2"/>
        </w:rPr>
        <w:t>Форма:</w:t>
      </w:r>
      <w:r>
        <w:rPr>
          <w:spacing w:val="6"/>
        </w:rPr>
        <w:t xml:space="preserve"> </w:t>
      </w:r>
      <w:r>
        <w:rPr>
          <w:spacing w:val="-2"/>
        </w:rPr>
        <w:t>групповая,</w:t>
      </w:r>
      <w:r>
        <w:rPr>
          <w:spacing w:val="9"/>
        </w:rPr>
        <w:t xml:space="preserve"> </w:t>
      </w:r>
      <w:r>
        <w:rPr>
          <w:spacing w:val="-2"/>
        </w:rPr>
        <w:t>индивидуальная,</w:t>
      </w:r>
      <w:r>
        <w:rPr>
          <w:spacing w:val="6"/>
        </w:rPr>
        <w:t xml:space="preserve"> </w:t>
      </w:r>
      <w:r>
        <w:rPr>
          <w:spacing w:val="-2"/>
        </w:rPr>
        <w:t>беседа,</w:t>
      </w:r>
      <w:r>
        <w:rPr>
          <w:spacing w:val="4"/>
        </w:rPr>
        <w:t xml:space="preserve"> </w:t>
      </w:r>
      <w:r>
        <w:rPr>
          <w:spacing w:val="-2"/>
        </w:rPr>
        <w:t>практикум</w:t>
      </w:r>
    </w:p>
    <w:p w:rsidR="003B46F0" w:rsidRDefault="00C01045">
      <w:pPr>
        <w:pStyle w:val="a3"/>
        <w:spacing w:before="1"/>
        <w:ind w:left="1042"/>
      </w:pPr>
      <w:r>
        <w:rPr>
          <w:spacing w:val="-2"/>
        </w:rPr>
        <w:t>Вид</w:t>
      </w:r>
      <w:r>
        <w:rPr>
          <w:spacing w:val="3"/>
        </w:rPr>
        <w:t xml:space="preserve"> </w:t>
      </w:r>
      <w:r>
        <w:rPr>
          <w:spacing w:val="-2"/>
        </w:rPr>
        <w:t>деятельности:</w:t>
      </w:r>
      <w:r>
        <w:rPr>
          <w:spacing w:val="12"/>
        </w:rPr>
        <w:t xml:space="preserve"> </w:t>
      </w:r>
      <w:r>
        <w:rPr>
          <w:spacing w:val="-2"/>
        </w:rPr>
        <w:t>познавательная,</w:t>
      </w:r>
      <w:r>
        <w:rPr>
          <w:spacing w:val="8"/>
        </w:rPr>
        <w:t xml:space="preserve"> </w:t>
      </w:r>
      <w:r>
        <w:rPr>
          <w:spacing w:val="-2"/>
        </w:rPr>
        <w:t>ценностно-ориентированная.</w:t>
      </w:r>
    </w:p>
    <w:p w:rsidR="003B46F0" w:rsidRDefault="00C01045">
      <w:pPr>
        <w:pStyle w:val="1"/>
        <w:spacing w:before="5" w:line="228" w:lineRule="exact"/>
        <w:ind w:left="1042"/>
      </w:pPr>
      <w:r>
        <w:t>Тема</w:t>
      </w:r>
      <w:r>
        <w:rPr>
          <w:spacing w:val="-1"/>
        </w:rPr>
        <w:t xml:space="preserve"> </w:t>
      </w:r>
      <w:r>
        <w:t>5.</w:t>
      </w:r>
      <w:r>
        <w:rPr>
          <w:spacing w:val="-4"/>
        </w:rPr>
        <w:t xml:space="preserve"> </w:t>
      </w:r>
      <w:r>
        <w:t>Товары</w:t>
      </w:r>
      <w:r>
        <w:rPr>
          <w:spacing w:val="-4"/>
        </w:rPr>
        <w:t xml:space="preserve"> </w:t>
      </w:r>
      <w:r>
        <w:t>и</w:t>
      </w:r>
      <w:r>
        <w:rPr>
          <w:spacing w:val="-6"/>
        </w:rPr>
        <w:t xml:space="preserve"> </w:t>
      </w:r>
      <w:r>
        <w:rPr>
          <w:spacing w:val="-2"/>
        </w:rPr>
        <w:t>услуги</w:t>
      </w:r>
    </w:p>
    <w:p w:rsidR="003B46F0" w:rsidRDefault="00C01045">
      <w:pPr>
        <w:pStyle w:val="a3"/>
        <w:tabs>
          <w:tab w:val="left" w:pos="1752"/>
          <w:tab w:val="left" w:pos="2602"/>
          <w:tab w:val="left" w:pos="3596"/>
          <w:tab w:val="left" w:pos="4446"/>
          <w:tab w:val="left" w:pos="5440"/>
          <w:tab w:val="left" w:pos="6434"/>
        </w:tabs>
        <w:spacing w:line="271" w:lineRule="auto"/>
        <w:ind w:right="423" w:firstLine="566"/>
      </w:pPr>
      <w:r>
        <w:rPr>
          <w:spacing w:val="-4"/>
        </w:rPr>
        <w:t>Что</w:t>
      </w:r>
      <w:r>
        <w:tab/>
      </w:r>
      <w:r>
        <w:rPr>
          <w:spacing w:val="-4"/>
        </w:rPr>
        <w:t>такое</w:t>
      </w:r>
      <w:r>
        <w:tab/>
      </w:r>
      <w:r>
        <w:rPr>
          <w:spacing w:val="-2"/>
        </w:rPr>
        <w:t>«товар».</w:t>
      </w:r>
      <w:r>
        <w:tab/>
      </w:r>
      <w:r>
        <w:rPr>
          <w:spacing w:val="-4"/>
        </w:rPr>
        <w:t>Какие</w:t>
      </w:r>
      <w:r>
        <w:tab/>
      </w:r>
      <w:r>
        <w:rPr>
          <w:spacing w:val="-2"/>
        </w:rPr>
        <w:t>бывают</w:t>
      </w:r>
      <w:r>
        <w:tab/>
      </w:r>
      <w:r>
        <w:rPr>
          <w:spacing w:val="-2"/>
        </w:rPr>
        <w:t>товары.</w:t>
      </w:r>
      <w:r>
        <w:tab/>
        <w:t>Где</w:t>
      </w:r>
      <w:r>
        <w:rPr>
          <w:spacing w:val="40"/>
        </w:rPr>
        <w:t xml:space="preserve"> </w:t>
      </w:r>
      <w:r>
        <w:t>можно</w:t>
      </w:r>
      <w:r>
        <w:rPr>
          <w:spacing w:val="80"/>
        </w:rPr>
        <w:t xml:space="preserve"> </w:t>
      </w:r>
      <w:r>
        <w:t>приобрести</w:t>
      </w:r>
      <w:r>
        <w:rPr>
          <w:spacing w:val="40"/>
        </w:rPr>
        <w:t xml:space="preserve"> </w:t>
      </w:r>
      <w:r>
        <w:t>товары</w:t>
      </w:r>
      <w:r>
        <w:rPr>
          <w:spacing w:val="40"/>
        </w:rPr>
        <w:t xml:space="preserve"> </w:t>
      </w:r>
      <w:r>
        <w:t>и</w:t>
      </w:r>
      <w:r>
        <w:rPr>
          <w:spacing w:val="40"/>
        </w:rPr>
        <w:t xml:space="preserve"> </w:t>
      </w:r>
      <w:r>
        <w:t>услуги.</w:t>
      </w:r>
      <w:r>
        <w:rPr>
          <w:spacing w:val="40"/>
        </w:rPr>
        <w:t xml:space="preserve"> </w:t>
      </w:r>
      <w:r>
        <w:t>Зачем нужна реклама. Роль рекламы.</w:t>
      </w:r>
    </w:p>
    <w:p w:rsidR="003B46F0" w:rsidRDefault="00C01045">
      <w:pPr>
        <w:pStyle w:val="a3"/>
        <w:spacing w:before="2"/>
        <w:ind w:left="1042"/>
      </w:pPr>
      <w:r>
        <w:rPr>
          <w:spacing w:val="-2"/>
        </w:rPr>
        <w:t>Форма:</w:t>
      </w:r>
      <w:r>
        <w:rPr>
          <w:spacing w:val="6"/>
        </w:rPr>
        <w:t xml:space="preserve"> </w:t>
      </w:r>
      <w:r>
        <w:rPr>
          <w:spacing w:val="-2"/>
        </w:rPr>
        <w:t>групповая,</w:t>
      </w:r>
      <w:r>
        <w:rPr>
          <w:spacing w:val="9"/>
        </w:rPr>
        <w:t xml:space="preserve"> </w:t>
      </w:r>
      <w:r>
        <w:rPr>
          <w:spacing w:val="-2"/>
        </w:rPr>
        <w:t>индивидуальная,</w:t>
      </w:r>
      <w:r>
        <w:rPr>
          <w:spacing w:val="6"/>
        </w:rPr>
        <w:t xml:space="preserve"> </w:t>
      </w:r>
      <w:r>
        <w:rPr>
          <w:spacing w:val="-2"/>
        </w:rPr>
        <w:t>беседа,</w:t>
      </w:r>
      <w:r>
        <w:rPr>
          <w:spacing w:val="4"/>
        </w:rPr>
        <w:t xml:space="preserve"> </w:t>
      </w:r>
      <w:r>
        <w:rPr>
          <w:spacing w:val="-2"/>
        </w:rPr>
        <w:t>практикум</w:t>
      </w:r>
    </w:p>
    <w:p w:rsidR="003B46F0" w:rsidRDefault="00C01045">
      <w:pPr>
        <w:pStyle w:val="a3"/>
        <w:tabs>
          <w:tab w:val="left" w:pos="1752"/>
          <w:tab w:val="left" w:pos="3596"/>
          <w:tab w:val="left" w:pos="5440"/>
        </w:tabs>
        <w:ind w:left="1042"/>
      </w:pPr>
      <w:r>
        <w:rPr>
          <w:spacing w:val="-5"/>
        </w:rPr>
        <w:t>Вид</w:t>
      </w:r>
      <w:r>
        <w:tab/>
      </w:r>
      <w:r>
        <w:rPr>
          <w:spacing w:val="-2"/>
        </w:rPr>
        <w:t>деятельности:</w:t>
      </w:r>
      <w:r>
        <w:tab/>
      </w:r>
      <w:r>
        <w:rPr>
          <w:spacing w:val="-2"/>
        </w:rPr>
        <w:t>познавательная,</w:t>
      </w:r>
      <w:r>
        <w:tab/>
      </w:r>
      <w:r>
        <w:rPr>
          <w:spacing w:val="-2"/>
        </w:rPr>
        <w:t>ценностно-ориентированная.</w:t>
      </w:r>
    </w:p>
    <w:p w:rsidR="003B46F0" w:rsidRDefault="00C01045">
      <w:pPr>
        <w:pStyle w:val="1"/>
        <w:spacing w:line="228" w:lineRule="exact"/>
        <w:ind w:left="1042"/>
      </w:pPr>
      <w:r>
        <w:t>Тема</w:t>
      </w:r>
      <w:r>
        <w:rPr>
          <w:spacing w:val="-3"/>
        </w:rPr>
        <w:t xml:space="preserve"> </w:t>
      </w:r>
      <w:r>
        <w:t>6.</w:t>
      </w:r>
      <w:r>
        <w:rPr>
          <w:spacing w:val="-3"/>
        </w:rPr>
        <w:t xml:space="preserve"> </w:t>
      </w:r>
      <w:r>
        <w:rPr>
          <w:spacing w:val="-2"/>
        </w:rPr>
        <w:t>Деньги</w:t>
      </w:r>
    </w:p>
    <w:p w:rsidR="003B46F0" w:rsidRDefault="00C01045">
      <w:pPr>
        <w:pStyle w:val="a3"/>
        <w:spacing w:line="276" w:lineRule="auto"/>
        <w:ind w:firstLine="566"/>
      </w:pPr>
      <w:r>
        <w:t>Зачем</w:t>
      </w:r>
      <w:r>
        <w:rPr>
          <w:spacing w:val="34"/>
        </w:rPr>
        <w:t xml:space="preserve"> </w:t>
      </w:r>
      <w:r>
        <w:t>нужны</w:t>
      </w:r>
      <w:r>
        <w:rPr>
          <w:spacing w:val="36"/>
        </w:rPr>
        <w:t xml:space="preserve"> </w:t>
      </w:r>
      <w:r>
        <w:t>деньги.</w:t>
      </w:r>
      <w:r>
        <w:rPr>
          <w:spacing w:val="39"/>
        </w:rPr>
        <w:t xml:space="preserve"> </w:t>
      </w:r>
      <w:r>
        <w:t>Как</w:t>
      </w:r>
      <w:r>
        <w:rPr>
          <w:spacing w:val="35"/>
        </w:rPr>
        <w:t xml:space="preserve"> </w:t>
      </w:r>
      <w:r>
        <w:t>появились</w:t>
      </w:r>
      <w:r>
        <w:rPr>
          <w:spacing w:val="33"/>
        </w:rPr>
        <w:t xml:space="preserve"> </w:t>
      </w:r>
      <w:r>
        <w:t>деньги.</w:t>
      </w:r>
      <w:r>
        <w:rPr>
          <w:spacing w:val="39"/>
        </w:rPr>
        <w:t xml:space="preserve"> </w:t>
      </w:r>
      <w:r>
        <w:t>Деньги</w:t>
      </w:r>
      <w:r>
        <w:rPr>
          <w:spacing w:val="35"/>
        </w:rPr>
        <w:t xml:space="preserve"> </w:t>
      </w:r>
      <w:r>
        <w:t>и</w:t>
      </w:r>
      <w:r>
        <w:rPr>
          <w:spacing w:val="26"/>
        </w:rPr>
        <w:t xml:space="preserve"> </w:t>
      </w:r>
      <w:r>
        <w:t>страны.</w:t>
      </w:r>
      <w:r>
        <w:rPr>
          <w:spacing w:val="35"/>
        </w:rPr>
        <w:t xml:space="preserve"> </w:t>
      </w:r>
      <w:r>
        <w:t>Где</w:t>
      </w:r>
      <w:r>
        <w:rPr>
          <w:spacing w:val="35"/>
        </w:rPr>
        <w:t xml:space="preserve"> </w:t>
      </w:r>
      <w:r>
        <w:t>и</w:t>
      </w:r>
      <w:r>
        <w:rPr>
          <w:spacing w:val="31"/>
        </w:rPr>
        <w:t xml:space="preserve"> </w:t>
      </w:r>
      <w:r>
        <w:t>как</w:t>
      </w:r>
      <w:r>
        <w:rPr>
          <w:spacing w:val="32"/>
        </w:rPr>
        <w:t xml:space="preserve"> </w:t>
      </w:r>
      <w:r>
        <w:t>хранятся</w:t>
      </w:r>
      <w:r>
        <w:rPr>
          <w:spacing w:val="-28"/>
        </w:rPr>
        <w:t xml:space="preserve"> </w:t>
      </w:r>
      <w:r>
        <w:t>деньги.</w:t>
      </w:r>
      <w:r>
        <w:rPr>
          <w:spacing w:val="21"/>
        </w:rPr>
        <w:t xml:space="preserve"> </w:t>
      </w:r>
      <w:r>
        <w:t>Что такое</w:t>
      </w:r>
      <w:r>
        <w:rPr>
          <w:spacing w:val="16"/>
        </w:rPr>
        <w:t xml:space="preserve"> </w:t>
      </w:r>
      <w:r>
        <w:t xml:space="preserve">источник </w:t>
      </w:r>
      <w:r>
        <w:rPr>
          <w:spacing w:val="-2"/>
        </w:rPr>
        <w:t>дохода.</w:t>
      </w:r>
    </w:p>
    <w:p w:rsidR="003B46F0" w:rsidRDefault="00C01045">
      <w:pPr>
        <w:pStyle w:val="a3"/>
        <w:spacing w:line="224" w:lineRule="exact"/>
        <w:ind w:left="1042"/>
      </w:pPr>
      <w:r>
        <w:t>Форма:</w:t>
      </w:r>
      <w:r>
        <w:rPr>
          <w:spacing w:val="-13"/>
        </w:rPr>
        <w:t xml:space="preserve"> </w:t>
      </w:r>
      <w:r>
        <w:t>групповая,</w:t>
      </w:r>
      <w:r>
        <w:rPr>
          <w:spacing w:val="-12"/>
        </w:rPr>
        <w:t xml:space="preserve"> </w:t>
      </w:r>
      <w:r>
        <w:t>индивидуальная,</w:t>
      </w:r>
      <w:r>
        <w:rPr>
          <w:spacing w:val="-13"/>
        </w:rPr>
        <w:t xml:space="preserve"> </w:t>
      </w:r>
      <w:r>
        <w:t>беседа,</w:t>
      </w:r>
      <w:r>
        <w:rPr>
          <w:spacing w:val="-12"/>
        </w:rPr>
        <w:t xml:space="preserve"> </w:t>
      </w:r>
      <w:r>
        <w:t>практикум,</w:t>
      </w:r>
      <w:r>
        <w:rPr>
          <w:spacing w:val="-10"/>
        </w:rPr>
        <w:t xml:space="preserve"> </w:t>
      </w:r>
      <w:r>
        <w:rPr>
          <w:spacing w:val="-4"/>
        </w:rPr>
        <w:t>игра</w:t>
      </w:r>
    </w:p>
    <w:p w:rsidR="003B46F0" w:rsidRDefault="00C01045">
      <w:pPr>
        <w:pStyle w:val="a3"/>
        <w:tabs>
          <w:tab w:val="left" w:pos="1608"/>
          <w:tab w:val="left" w:pos="3073"/>
          <w:tab w:val="left" w:pos="4715"/>
          <w:tab w:val="left" w:pos="7476"/>
        </w:tabs>
        <w:ind w:left="1042"/>
      </w:pPr>
      <w:r>
        <w:rPr>
          <w:spacing w:val="-5"/>
        </w:rPr>
        <w:t>Вид</w:t>
      </w:r>
      <w:r>
        <w:tab/>
      </w:r>
      <w:r>
        <w:rPr>
          <w:spacing w:val="-2"/>
        </w:rPr>
        <w:t>деятельности:</w:t>
      </w:r>
      <w:r>
        <w:tab/>
      </w:r>
      <w:r>
        <w:rPr>
          <w:spacing w:val="-2"/>
        </w:rPr>
        <w:t>познавательная,</w:t>
      </w:r>
      <w:r>
        <w:tab/>
      </w:r>
      <w:r>
        <w:rPr>
          <w:spacing w:val="-2"/>
        </w:rPr>
        <w:t>ценностно-ориентированная,</w:t>
      </w:r>
      <w:r>
        <w:tab/>
      </w:r>
      <w:r>
        <w:rPr>
          <w:spacing w:val="-2"/>
        </w:rPr>
        <w:t>игровая.</w:t>
      </w:r>
    </w:p>
    <w:p w:rsidR="003B46F0" w:rsidRDefault="00C01045">
      <w:pPr>
        <w:pStyle w:val="1"/>
        <w:spacing w:before="9"/>
        <w:ind w:left="1042"/>
      </w:pPr>
      <w:r>
        <w:t>Тема</w:t>
      </w:r>
      <w:r>
        <w:rPr>
          <w:spacing w:val="-3"/>
        </w:rPr>
        <w:t xml:space="preserve"> </w:t>
      </w:r>
      <w:r>
        <w:t>7.</w:t>
      </w:r>
      <w:r>
        <w:rPr>
          <w:spacing w:val="-8"/>
        </w:rPr>
        <w:t xml:space="preserve"> </w:t>
      </w:r>
      <w:r>
        <w:rPr>
          <w:spacing w:val="-2"/>
        </w:rPr>
        <w:t>Маркетинг</w:t>
      </w:r>
    </w:p>
    <w:p w:rsidR="003B46F0" w:rsidRDefault="00C01045">
      <w:pPr>
        <w:pStyle w:val="a3"/>
        <w:spacing w:line="271" w:lineRule="auto"/>
        <w:ind w:left="1042" w:right="547"/>
      </w:pPr>
      <w:r>
        <w:t>Что</w:t>
      </w:r>
      <w:r>
        <w:rPr>
          <w:spacing w:val="-9"/>
        </w:rPr>
        <w:t xml:space="preserve"> </w:t>
      </w:r>
      <w:r>
        <w:t>такое</w:t>
      </w:r>
      <w:r>
        <w:rPr>
          <w:spacing w:val="-6"/>
        </w:rPr>
        <w:t xml:space="preserve"> </w:t>
      </w:r>
      <w:r>
        <w:t>«маркетинг».</w:t>
      </w:r>
      <w:r>
        <w:rPr>
          <w:spacing w:val="-1"/>
        </w:rPr>
        <w:t xml:space="preserve"> </w:t>
      </w:r>
      <w:r>
        <w:t>Обмен.</w:t>
      </w:r>
      <w:r>
        <w:rPr>
          <w:spacing w:val="-1"/>
        </w:rPr>
        <w:t xml:space="preserve"> </w:t>
      </w:r>
      <w:r>
        <w:t>Рынок.</w:t>
      </w:r>
      <w:r>
        <w:rPr>
          <w:spacing w:val="-1"/>
        </w:rPr>
        <w:t xml:space="preserve"> </w:t>
      </w:r>
      <w:r>
        <w:t>Торговля.</w:t>
      </w:r>
      <w:r>
        <w:rPr>
          <w:spacing w:val="-2"/>
        </w:rPr>
        <w:t xml:space="preserve"> </w:t>
      </w:r>
      <w:r>
        <w:t>Взаимоотношения</w:t>
      </w:r>
      <w:r>
        <w:rPr>
          <w:spacing w:val="-5"/>
        </w:rPr>
        <w:t xml:space="preserve"> </w:t>
      </w:r>
      <w:r>
        <w:t>продавца</w:t>
      </w:r>
      <w:r>
        <w:rPr>
          <w:spacing w:val="-2"/>
        </w:rPr>
        <w:t xml:space="preserve"> </w:t>
      </w:r>
      <w:r>
        <w:t>и покупателя.</w:t>
      </w:r>
      <w:r>
        <w:rPr>
          <w:spacing w:val="-1"/>
        </w:rPr>
        <w:t xml:space="preserve"> </w:t>
      </w:r>
      <w:r>
        <w:t>Конкуренция. Форма: групповая, индивидуальная, беседа, практикум, игра</w:t>
      </w:r>
    </w:p>
    <w:p w:rsidR="003B46F0" w:rsidRDefault="00C01045">
      <w:pPr>
        <w:pStyle w:val="a3"/>
        <w:tabs>
          <w:tab w:val="left" w:pos="7092"/>
        </w:tabs>
        <w:spacing w:line="229" w:lineRule="exact"/>
        <w:ind w:left="1042"/>
      </w:pPr>
      <w:r>
        <w:t>Вид</w:t>
      </w:r>
      <w:r>
        <w:rPr>
          <w:spacing w:val="56"/>
          <w:w w:val="150"/>
        </w:rPr>
        <w:t xml:space="preserve"> </w:t>
      </w:r>
      <w:r>
        <w:t>деятельности:</w:t>
      </w:r>
      <w:r>
        <w:rPr>
          <w:spacing w:val="61"/>
          <w:w w:val="150"/>
        </w:rPr>
        <w:t xml:space="preserve"> </w:t>
      </w:r>
      <w:r>
        <w:t>познавательная,</w:t>
      </w:r>
      <w:r>
        <w:rPr>
          <w:spacing w:val="63"/>
          <w:w w:val="150"/>
        </w:rPr>
        <w:t xml:space="preserve"> </w:t>
      </w:r>
      <w:r>
        <w:t>ценностно-</w:t>
      </w:r>
      <w:r>
        <w:rPr>
          <w:spacing w:val="-2"/>
        </w:rPr>
        <w:t>ориентированная,</w:t>
      </w:r>
      <w:r>
        <w:tab/>
      </w:r>
      <w:r>
        <w:rPr>
          <w:spacing w:val="-2"/>
        </w:rPr>
        <w:t>игровая.</w:t>
      </w:r>
    </w:p>
    <w:p w:rsidR="003B46F0" w:rsidRDefault="00C01045">
      <w:pPr>
        <w:pStyle w:val="1"/>
        <w:spacing w:before="39"/>
        <w:ind w:left="1042"/>
      </w:pPr>
      <w:r>
        <w:t>Тема</w:t>
      </w:r>
      <w:r>
        <w:rPr>
          <w:spacing w:val="-1"/>
        </w:rPr>
        <w:t xml:space="preserve"> </w:t>
      </w:r>
      <w:r>
        <w:t>8.</w:t>
      </w:r>
      <w:r>
        <w:rPr>
          <w:spacing w:val="1"/>
        </w:rPr>
        <w:t xml:space="preserve"> </w:t>
      </w:r>
      <w:r>
        <w:t>Задачи</w:t>
      </w:r>
      <w:r>
        <w:rPr>
          <w:spacing w:val="-2"/>
        </w:rPr>
        <w:t xml:space="preserve"> </w:t>
      </w:r>
      <w:r>
        <w:t>от</w:t>
      </w:r>
      <w:r>
        <w:rPr>
          <w:spacing w:val="1"/>
        </w:rPr>
        <w:t xml:space="preserve"> </w:t>
      </w:r>
      <w:r>
        <w:t>Гнома</w:t>
      </w:r>
      <w:r>
        <w:rPr>
          <w:spacing w:val="-1"/>
        </w:rPr>
        <w:t xml:space="preserve"> </w:t>
      </w:r>
      <w:r>
        <w:t>-</w:t>
      </w:r>
      <w:r>
        <w:rPr>
          <w:spacing w:val="-5"/>
        </w:rPr>
        <w:t xml:space="preserve"> </w:t>
      </w:r>
      <w:r>
        <w:rPr>
          <w:spacing w:val="-2"/>
        </w:rPr>
        <w:t>Эконома</w:t>
      </w:r>
    </w:p>
    <w:p w:rsidR="003B46F0" w:rsidRDefault="00C01045">
      <w:pPr>
        <w:pStyle w:val="a3"/>
        <w:spacing w:before="29" w:line="271" w:lineRule="auto"/>
        <w:ind w:left="1042" w:right="5081"/>
      </w:pPr>
      <w:r>
        <w:t>Задачи</w:t>
      </w:r>
      <w:r>
        <w:rPr>
          <w:spacing w:val="-5"/>
        </w:rPr>
        <w:t xml:space="preserve"> </w:t>
      </w:r>
      <w:r>
        <w:t>с</w:t>
      </w:r>
      <w:r>
        <w:rPr>
          <w:spacing w:val="40"/>
        </w:rPr>
        <w:t xml:space="preserve"> </w:t>
      </w:r>
      <w:r>
        <w:t>экономическим содержанием</w:t>
      </w:r>
      <w:r>
        <w:rPr>
          <w:spacing w:val="-2"/>
        </w:rPr>
        <w:t xml:space="preserve"> </w:t>
      </w:r>
      <w:r>
        <w:t>от</w:t>
      </w:r>
      <w:r>
        <w:rPr>
          <w:spacing w:val="-4"/>
        </w:rPr>
        <w:t xml:space="preserve"> </w:t>
      </w:r>
      <w:r>
        <w:t>Гнома</w:t>
      </w:r>
      <w:r>
        <w:rPr>
          <w:spacing w:val="-1"/>
        </w:rPr>
        <w:t xml:space="preserve"> </w:t>
      </w:r>
      <w:r>
        <w:t>–</w:t>
      </w:r>
      <w:r>
        <w:rPr>
          <w:spacing w:val="-7"/>
        </w:rPr>
        <w:t xml:space="preserve"> </w:t>
      </w:r>
      <w:r>
        <w:t>Эконома. Форма: групповая, практикум</w:t>
      </w:r>
    </w:p>
    <w:p w:rsidR="003B46F0" w:rsidRDefault="00C01045">
      <w:pPr>
        <w:pStyle w:val="a3"/>
        <w:spacing w:line="229" w:lineRule="exact"/>
        <w:ind w:left="1042"/>
      </w:pPr>
      <w:r>
        <w:rPr>
          <w:spacing w:val="-2"/>
        </w:rPr>
        <w:t>Вид</w:t>
      </w:r>
      <w:r>
        <w:rPr>
          <w:spacing w:val="2"/>
        </w:rPr>
        <w:t xml:space="preserve"> </w:t>
      </w:r>
      <w:r>
        <w:rPr>
          <w:spacing w:val="-2"/>
        </w:rPr>
        <w:t>деятельности:</w:t>
      </w:r>
      <w:r>
        <w:rPr>
          <w:spacing w:val="12"/>
        </w:rPr>
        <w:t xml:space="preserve"> </w:t>
      </w:r>
      <w:r>
        <w:rPr>
          <w:spacing w:val="-2"/>
        </w:rPr>
        <w:t>познавательная,</w:t>
      </w:r>
      <w:r>
        <w:rPr>
          <w:spacing w:val="7"/>
        </w:rPr>
        <w:t xml:space="preserve"> </w:t>
      </w:r>
      <w:r>
        <w:rPr>
          <w:spacing w:val="-2"/>
        </w:rPr>
        <w:t>игровая.</w:t>
      </w:r>
    </w:p>
    <w:p w:rsidR="003B46F0" w:rsidRDefault="00C01045">
      <w:pPr>
        <w:pStyle w:val="1"/>
        <w:spacing w:before="6" w:line="226" w:lineRule="exact"/>
        <w:ind w:left="1291" w:right="1234"/>
        <w:jc w:val="center"/>
      </w:pPr>
      <w:r>
        <w:t>2</w:t>
      </w:r>
      <w:r>
        <w:rPr>
          <w:spacing w:val="2"/>
        </w:rPr>
        <w:t xml:space="preserve"> </w:t>
      </w:r>
      <w:r>
        <w:rPr>
          <w:spacing w:val="-2"/>
        </w:rPr>
        <w:t>класс</w:t>
      </w:r>
    </w:p>
    <w:p w:rsidR="003B46F0" w:rsidRDefault="00C01045">
      <w:pPr>
        <w:spacing w:line="217" w:lineRule="exact"/>
        <w:ind w:right="5965"/>
        <w:jc w:val="center"/>
        <w:rPr>
          <w:b/>
          <w:sz w:val="20"/>
        </w:rPr>
      </w:pPr>
      <w:r>
        <w:rPr>
          <w:b/>
          <w:sz w:val="20"/>
        </w:rPr>
        <w:t>Что</w:t>
      </w:r>
      <w:r>
        <w:rPr>
          <w:b/>
          <w:spacing w:val="-12"/>
          <w:sz w:val="20"/>
        </w:rPr>
        <w:t xml:space="preserve"> </w:t>
      </w:r>
      <w:r>
        <w:rPr>
          <w:b/>
          <w:sz w:val="20"/>
        </w:rPr>
        <w:t>такое</w:t>
      </w:r>
      <w:r>
        <w:rPr>
          <w:b/>
          <w:spacing w:val="-7"/>
          <w:sz w:val="20"/>
        </w:rPr>
        <w:t xml:space="preserve"> </w:t>
      </w:r>
      <w:r>
        <w:rPr>
          <w:b/>
          <w:sz w:val="20"/>
        </w:rPr>
        <w:t>деньги</w:t>
      </w:r>
      <w:r>
        <w:rPr>
          <w:b/>
          <w:spacing w:val="-5"/>
          <w:sz w:val="20"/>
        </w:rPr>
        <w:t xml:space="preserve"> </w:t>
      </w:r>
      <w:r>
        <w:rPr>
          <w:b/>
          <w:sz w:val="20"/>
        </w:rPr>
        <w:t>и</w:t>
      </w:r>
      <w:r>
        <w:rPr>
          <w:b/>
          <w:spacing w:val="-8"/>
          <w:sz w:val="20"/>
        </w:rPr>
        <w:t xml:space="preserve"> </w:t>
      </w:r>
      <w:r>
        <w:rPr>
          <w:b/>
          <w:sz w:val="20"/>
        </w:rPr>
        <w:t>откуда</w:t>
      </w:r>
      <w:r>
        <w:rPr>
          <w:b/>
          <w:spacing w:val="-4"/>
          <w:sz w:val="20"/>
        </w:rPr>
        <w:t xml:space="preserve"> </w:t>
      </w:r>
      <w:r>
        <w:rPr>
          <w:b/>
          <w:sz w:val="20"/>
        </w:rPr>
        <w:t>они</w:t>
      </w:r>
      <w:r>
        <w:rPr>
          <w:b/>
          <w:spacing w:val="-4"/>
          <w:sz w:val="20"/>
        </w:rPr>
        <w:t xml:space="preserve"> </w:t>
      </w:r>
      <w:r>
        <w:rPr>
          <w:b/>
          <w:spacing w:val="-2"/>
          <w:sz w:val="20"/>
        </w:rPr>
        <w:t>взялись.</w:t>
      </w:r>
    </w:p>
    <w:p w:rsidR="003B46F0" w:rsidRDefault="00C01045">
      <w:pPr>
        <w:pStyle w:val="a4"/>
        <w:numPr>
          <w:ilvl w:val="1"/>
          <w:numId w:val="122"/>
        </w:numPr>
        <w:tabs>
          <w:tab w:val="left" w:pos="1180"/>
        </w:tabs>
        <w:spacing w:line="306" w:lineRule="exact"/>
        <w:ind w:left="1180" w:hanging="138"/>
        <w:rPr>
          <w:sz w:val="28"/>
        </w:rPr>
      </w:pPr>
      <w:r>
        <w:rPr>
          <w:sz w:val="20"/>
        </w:rPr>
        <w:t>Что</w:t>
      </w:r>
      <w:r>
        <w:rPr>
          <w:spacing w:val="-8"/>
          <w:sz w:val="20"/>
        </w:rPr>
        <w:t xml:space="preserve"> </w:t>
      </w:r>
      <w:r>
        <w:rPr>
          <w:sz w:val="20"/>
        </w:rPr>
        <w:t>такое</w:t>
      </w:r>
      <w:r>
        <w:rPr>
          <w:spacing w:val="-6"/>
          <w:sz w:val="20"/>
        </w:rPr>
        <w:t xml:space="preserve"> </w:t>
      </w:r>
      <w:r>
        <w:rPr>
          <w:sz w:val="20"/>
        </w:rPr>
        <w:t>деньги</w:t>
      </w:r>
      <w:r>
        <w:rPr>
          <w:spacing w:val="-5"/>
          <w:sz w:val="20"/>
        </w:rPr>
        <w:t xml:space="preserve"> </w:t>
      </w:r>
      <w:r>
        <w:rPr>
          <w:sz w:val="20"/>
        </w:rPr>
        <w:t>и</w:t>
      </w:r>
      <w:r>
        <w:rPr>
          <w:spacing w:val="-4"/>
          <w:sz w:val="20"/>
        </w:rPr>
        <w:t xml:space="preserve"> </w:t>
      </w:r>
      <w:r>
        <w:rPr>
          <w:sz w:val="20"/>
        </w:rPr>
        <w:t>откуда</w:t>
      </w:r>
      <w:r>
        <w:rPr>
          <w:spacing w:val="-1"/>
          <w:sz w:val="20"/>
        </w:rPr>
        <w:t xml:space="preserve"> </w:t>
      </w:r>
      <w:r>
        <w:rPr>
          <w:sz w:val="20"/>
        </w:rPr>
        <w:t>они</w:t>
      </w:r>
      <w:r>
        <w:rPr>
          <w:spacing w:val="-3"/>
          <w:sz w:val="20"/>
        </w:rPr>
        <w:t xml:space="preserve"> </w:t>
      </w:r>
      <w:r>
        <w:rPr>
          <w:spacing w:val="-2"/>
          <w:sz w:val="20"/>
        </w:rPr>
        <w:t>взялись.</w:t>
      </w:r>
    </w:p>
    <w:p w:rsidR="003B46F0" w:rsidRDefault="00C01045">
      <w:pPr>
        <w:pStyle w:val="a4"/>
        <w:numPr>
          <w:ilvl w:val="1"/>
          <w:numId w:val="122"/>
        </w:numPr>
        <w:tabs>
          <w:tab w:val="left" w:pos="1180"/>
        </w:tabs>
        <w:spacing w:line="305" w:lineRule="exact"/>
        <w:ind w:left="1180" w:hanging="138"/>
        <w:rPr>
          <w:sz w:val="28"/>
        </w:rPr>
      </w:pPr>
      <w:r>
        <w:rPr>
          <w:sz w:val="20"/>
        </w:rPr>
        <w:t>Игра «Обмен</w:t>
      </w:r>
      <w:r>
        <w:rPr>
          <w:spacing w:val="-6"/>
          <w:sz w:val="20"/>
        </w:rPr>
        <w:t xml:space="preserve"> </w:t>
      </w:r>
      <w:r>
        <w:rPr>
          <w:spacing w:val="-2"/>
          <w:sz w:val="20"/>
        </w:rPr>
        <w:t>товарами».</w:t>
      </w:r>
    </w:p>
    <w:p w:rsidR="003B46F0" w:rsidRDefault="00C01045">
      <w:pPr>
        <w:pStyle w:val="a4"/>
        <w:numPr>
          <w:ilvl w:val="1"/>
          <w:numId w:val="122"/>
        </w:numPr>
        <w:tabs>
          <w:tab w:val="left" w:pos="1180"/>
        </w:tabs>
        <w:spacing w:line="302" w:lineRule="exact"/>
        <w:ind w:left="1180" w:hanging="138"/>
        <w:rPr>
          <w:sz w:val="28"/>
        </w:rPr>
      </w:pPr>
      <w:r>
        <w:rPr>
          <w:sz w:val="20"/>
        </w:rPr>
        <w:t>Решение</w:t>
      </w:r>
      <w:r>
        <w:rPr>
          <w:spacing w:val="-7"/>
          <w:sz w:val="20"/>
        </w:rPr>
        <w:t xml:space="preserve"> </w:t>
      </w:r>
      <w:r>
        <w:rPr>
          <w:sz w:val="20"/>
        </w:rPr>
        <w:t>задач</w:t>
      </w:r>
      <w:r>
        <w:rPr>
          <w:spacing w:val="-8"/>
          <w:sz w:val="20"/>
        </w:rPr>
        <w:t xml:space="preserve"> </w:t>
      </w:r>
      <w:r>
        <w:rPr>
          <w:sz w:val="20"/>
        </w:rPr>
        <w:t>с</w:t>
      </w:r>
      <w:r>
        <w:rPr>
          <w:spacing w:val="-4"/>
          <w:sz w:val="20"/>
        </w:rPr>
        <w:t xml:space="preserve"> </w:t>
      </w:r>
      <w:r>
        <w:rPr>
          <w:sz w:val="20"/>
        </w:rPr>
        <w:t>денежными</w:t>
      </w:r>
      <w:r>
        <w:rPr>
          <w:spacing w:val="-5"/>
          <w:sz w:val="20"/>
        </w:rPr>
        <w:t xml:space="preserve"> </w:t>
      </w:r>
      <w:r>
        <w:rPr>
          <w:spacing w:val="-2"/>
          <w:sz w:val="20"/>
        </w:rPr>
        <w:t>расчетами</w:t>
      </w:r>
    </w:p>
    <w:p w:rsidR="003B46F0" w:rsidRDefault="00C01045">
      <w:pPr>
        <w:pStyle w:val="a4"/>
        <w:numPr>
          <w:ilvl w:val="1"/>
          <w:numId w:val="122"/>
        </w:numPr>
        <w:tabs>
          <w:tab w:val="left" w:pos="1180"/>
        </w:tabs>
        <w:spacing w:line="311" w:lineRule="exact"/>
        <w:ind w:left="1180" w:hanging="138"/>
        <w:rPr>
          <w:sz w:val="28"/>
        </w:rPr>
      </w:pPr>
      <w:r>
        <w:rPr>
          <w:sz w:val="20"/>
        </w:rPr>
        <w:t>Что</w:t>
      </w:r>
      <w:r>
        <w:rPr>
          <w:spacing w:val="-8"/>
          <w:sz w:val="20"/>
        </w:rPr>
        <w:t xml:space="preserve"> </w:t>
      </w:r>
      <w:r>
        <w:rPr>
          <w:sz w:val="20"/>
        </w:rPr>
        <w:t>такое</w:t>
      </w:r>
      <w:r>
        <w:rPr>
          <w:spacing w:val="-6"/>
          <w:sz w:val="20"/>
        </w:rPr>
        <w:t xml:space="preserve"> </w:t>
      </w:r>
      <w:r>
        <w:rPr>
          <w:sz w:val="20"/>
        </w:rPr>
        <w:t>деньги</w:t>
      </w:r>
      <w:r>
        <w:rPr>
          <w:spacing w:val="-5"/>
          <w:sz w:val="20"/>
        </w:rPr>
        <w:t xml:space="preserve"> </w:t>
      </w:r>
      <w:r>
        <w:rPr>
          <w:sz w:val="20"/>
        </w:rPr>
        <w:t>и</w:t>
      </w:r>
      <w:r>
        <w:rPr>
          <w:spacing w:val="-5"/>
          <w:sz w:val="20"/>
        </w:rPr>
        <w:t xml:space="preserve"> </w:t>
      </w:r>
      <w:r>
        <w:rPr>
          <w:sz w:val="20"/>
        </w:rPr>
        <w:t>откуда</w:t>
      </w:r>
      <w:r>
        <w:rPr>
          <w:spacing w:val="-1"/>
          <w:sz w:val="20"/>
        </w:rPr>
        <w:t xml:space="preserve"> </w:t>
      </w:r>
      <w:r>
        <w:rPr>
          <w:sz w:val="20"/>
        </w:rPr>
        <w:t>они</w:t>
      </w:r>
      <w:r>
        <w:rPr>
          <w:spacing w:val="-5"/>
          <w:sz w:val="20"/>
        </w:rPr>
        <w:t xml:space="preserve"> </w:t>
      </w:r>
      <w:r>
        <w:rPr>
          <w:sz w:val="20"/>
        </w:rPr>
        <w:t xml:space="preserve">взялись. </w:t>
      </w:r>
      <w:r>
        <w:rPr>
          <w:spacing w:val="-4"/>
          <w:sz w:val="20"/>
        </w:rPr>
        <w:t>Тест.</w:t>
      </w:r>
    </w:p>
    <w:p w:rsidR="003B46F0" w:rsidRDefault="00C01045">
      <w:pPr>
        <w:spacing w:line="229" w:lineRule="exact"/>
        <w:ind w:left="1152"/>
        <w:rPr>
          <w:i/>
          <w:sz w:val="20"/>
        </w:rPr>
      </w:pPr>
      <w:r>
        <w:rPr>
          <w:i/>
          <w:spacing w:val="-2"/>
          <w:sz w:val="20"/>
        </w:rPr>
        <w:t>Основные</w:t>
      </w:r>
      <w:r>
        <w:rPr>
          <w:i/>
          <w:sz w:val="20"/>
        </w:rPr>
        <w:t xml:space="preserve"> </w:t>
      </w:r>
      <w:r>
        <w:rPr>
          <w:i/>
          <w:spacing w:val="-2"/>
          <w:sz w:val="20"/>
        </w:rPr>
        <w:t>понятия</w:t>
      </w:r>
    </w:p>
    <w:p w:rsidR="003B46F0" w:rsidRDefault="00C01045">
      <w:pPr>
        <w:pStyle w:val="a3"/>
        <w:spacing w:before="1"/>
        <w:ind w:left="1147"/>
      </w:pPr>
      <w:r>
        <w:t>Товар.</w:t>
      </w:r>
      <w:r>
        <w:rPr>
          <w:spacing w:val="5"/>
        </w:rPr>
        <w:t xml:space="preserve"> </w:t>
      </w:r>
      <w:r>
        <w:t>Деньги.</w:t>
      </w:r>
      <w:r>
        <w:rPr>
          <w:spacing w:val="12"/>
        </w:rPr>
        <w:t xml:space="preserve"> </w:t>
      </w:r>
      <w:r>
        <w:t>Покупка.</w:t>
      </w:r>
      <w:r>
        <w:rPr>
          <w:spacing w:val="17"/>
        </w:rPr>
        <w:t xml:space="preserve"> </w:t>
      </w:r>
      <w:r>
        <w:t>Продажа.</w:t>
      </w:r>
      <w:r>
        <w:rPr>
          <w:spacing w:val="12"/>
        </w:rPr>
        <w:t xml:space="preserve"> </w:t>
      </w:r>
      <w:r>
        <w:t>Ликвидность.</w:t>
      </w:r>
      <w:r>
        <w:rPr>
          <w:spacing w:val="16"/>
        </w:rPr>
        <w:t xml:space="preserve"> </w:t>
      </w:r>
      <w:r>
        <w:t>Драгоценные</w:t>
      </w:r>
      <w:r>
        <w:rPr>
          <w:spacing w:val="11"/>
        </w:rPr>
        <w:t xml:space="preserve"> </w:t>
      </w:r>
      <w:r>
        <w:t>металлы.</w:t>
      </w:r>
      <w:r>
        <w:rPr>
          <w:spacing w:val="16"/>
        </w:rPr>
        <w:t xml:space="preserve"> </w:t>
      </w:r>
      <w:r>
        <w:t>Монеты.</w:t>
      </w:r>
      <w:r>
        <w:rPr>
          <w:spacing w:val="-24"/>
        </w:rPr>
        <w:t xml:space="preserve"> </w:t>
      </w:r>
      <w:r>
        <w:t>Бумажные</w:t>
      </w:r>
      <w:r>
        <w:rPr>
          <w:spacing w:val="7"/>
        </w:rPr>
        <w:t xml:space="preserve"> </w:t>
      </w:r>
      <w:r>
        <w:t>деньги.</w:t>
      </w:r>
      <w:r>
        <w:rPr>
          <w:spacing w:val="17"/>
        </w:rPr>
        <w:t xml:space="preserve"> </w:t>
      </w:r>
      <w:r>
        <w:rPr>
          <w:spacing w:val="-2"/>
        </w:rPr>
        <w:t>Банкноты.</w:t>
      </w:r>
    </w:p>
    <w:p w:rsidR="003B46F0" w:rsidRDefault="00C01045">
      <w:pPr>
        <w:pStyle w:val="a3"/>
        <w:ind w:left="581"/>
      </w:pPr>
      <w:r>
        <w:rPr>
          <w:spacing w:val="-2"/>
        </w:rPr>
        <w:t>Купюры.</w:t>
      </w:r>
    </w:p>
    <w:p w:rsidR="003B46F0" w:rsidRDefault="00C01045">
      <w:pPr>
        <w:spacing w:before="1" w:line="222" w:lineRule="exact"/>
        <w:ind w:left="1152"/>
        <w:rPr>
          <w:i/>
          <w:sz w:val="20"/>
        </w:rPr>
      </w:pPr>
      <w:r>
        <w:rPr>
          <w:i/>
          <w:spacing w:val="-2"/>
          <w:sz w:val="20"/>
        </w:rPr>
        <w:t>Компетенции</w:t>
      </w:r>
    </w:p>
    <w:p w:rsidR="003B46F0" w:rsidRDefault="00C01045">
      <w:pPr>
        <w:pStyle w:val="a4"/>
        <w:numPr>
          <w:ilvl w:val="1"/>
          <w:numId w:val="122"/>
        </w:numPr>
        <w:tabs>
          <w:tab w:val="left" w:pos="1180"/>
        </w:tabs>
        <w:spacing w:line="304" w:lineRule="exact"/>
        <w:ind w:left="1180" w:hanging="138"/>
        <w:rPr>
          <w:i/>
          <w:sz w:val="28"/>
        </w:rPr>
      </w:pPr>
      <w:r>
        <w:rPr>
          <w:sz w:val="20"/>
        </w:rPr>
        <w:t>Объяснять</w:t>
      </w:r>
      <w:r>
        <w:rPr>
          <w:spacing w:val="-11"/>
          <w:sz w:val="20"/>
        </w:rPr>
        <w:t xml:space="preserve"> </w:t>
      </w:r>
      <w:r>
        <w:rPr>
          <w:sz w:val="20"/>
        </w:rPr>
        <w:t>причины</w:t>
      </w:r>
      <w:r>
        <w:rPr>
          <w:spacing w:val="-9"/>
          <w:sz w:val="20"/>
        </w:rPr>
        <w:t xml:space="preserve"> </w:t>
      </w:r>
      <w:r>
        <w:rPr>
          <w:sz w:val="20"/>
        </w:rPr>
        <w:t>и</w:t>
      </w:r>
      <w:r>
        <w:rPr>
          <w:spacing w:val="-13"/>
          <w:sz w:val="20"/>
        </w:rPr>
        <w:t xml:space="preserve"> </w:t>
      </w:r>
      <w:r>
        <w:rPr>
          <w:sz w:val="20"/>
        </w:rPr>
        <w:t>приводить</w:t>
      </w:r>
      <w:r>
        <w:rPr>
          <w:spacing w:val="-8"/>
          <w:sz w:val="20"/>
        </w:rPr>
        <w:t xml:space="preserve"> </w:t>
      </w:r>
      <w:r>
        <w:rPr>
          <w:sz w:val="20"/>
        </w:rPr>
        <w:t>примеры</w:t>
      </w:r>
      <w:r>
        <w:rPr>
          <w:spacing w:val="-9"/>
          <w:sz w:val="20"/>
        </w:rPr>
        <w:t xml:space="preserve"> </w:t>
      </w:r>
      <w:r>
        <w:rPr>
          <w:spacing w:val="-2"/>
          <w:sz w:val="20"/>
        </w:rPr>
        <w:t>обмена.</w:t>
      </w:r>
    </w:p>
    <w:p w:rsidR="003B46F0" w:rsidRDefault="00C01045">
      <w:pPr>
        <w:pStyle w:val="a4"/>
        <w:numPr>
          <w:ilvl w:val="1"/>
          <w:numId w:val="122"/>
        </w:numPr>
        <w:tabs>
          <w:tab w:val="left" w:pos="1180"/>
        </w:tabs>
        <w:spacing w:line="302" w:lineRule="exact"/>
        <w:ind w:left="1180" w:hanging="138"/>
        <w:rPr>
          <w:sz w:val="28"/>
        </w:rPr>
      </w:pPr>
      <w:r>
        <w:rPr>
          <w:sz w:val="20"/>
        </w:rPr>
        <w:t>Объяснять</w:t>
      </w:r>
      <w:r>
        <w:rPr>
          <w:spacing w:val="-13"/>
          <w:sz w:val="20"/>
        </w:rPr>
        <w:t xml:space="preserve"> </w:t>
      </w:r>
      <w:r>
        <w:rPr>
          <w:sz w:val="20"/>
        </w:rPr>
        <w:t>проблемы,</w:t>
      </w:r>
      <w:r>
        <w:rPr>
          <w:spacing w:val="-9"/>
          <w:sz w:val="20"/>
        </w:rPr>
        <w:t xml:space="preserve"> </w:t>
      </w:r>
      <w:r>
        <w:rPr>
          <w:sz w:val="20"/>
        </w:rPr>
        <w:t>возникающие</w:t>
      </w:r>
      <w:r>
        <w:rPr>
          <w:spacing w:val="-13"/>
          <w:sz w:val="20"/>
        </w:rPr>
        <w:t xml:space="preserve"> </w:t>
      </w:r>
      <w:r>
        <w:rPr>
          <w:sz w:val="20"/>
        </w:rPr>
        <w:t>при</w:t>
      </w:r>
      <w:r>
        <w:rPr>
          <w:spacing w:val="-12"/>
          <w:sz w:val="20"/>
        </w:rPr>
        <w:t xml:space="preserve"> </w:t>
      </w:r>
      <w:r>
        <w:rPr>
          <w:spacing w:val="-2"/>
          <w:sz w:val="20"/>
        </w:rPr>
        <w:t>обмене.</w:t>
      </w:r>
    </w:p>
    <w:p w:rsidR="003B46F0" w:rsidRDefault="00C01045">
      <w:pPr>
        <w:pStyle w:val="a4"/>
        <w:numPr>
          <w:ilvl w:val="1"/>
          <w:numId w:val="122"/>
        </w:numPr>
        <w:tabs>
          <w:tab w:val="left" w:pos="1180"/>
        </w:tabs>
        <w:spacing w:line="303" w:lineRule="exact"/>
        <w:ind w:left="1180" w:hanging="138"/>
        <w:rPr>
          <w:sz w:val="28"/>
        </w:rPr>
      </w:pPr>
      <w:r>
        <w:rPr>
          <w:sz w:val="20"/>
        </w:rPr>
        <w:t>Описывать</w:t>
      </w:r>
      <w:r>
        <w:rPr>
          <w:spacing w:val="-13"/>
          <w:sz w:val="20"/>
        </w:rPr>
        <w:t xml:space="preserve"> </w:t>
      </w:r>
      <w:r>
        <w:rPr>
          <w:sz w:val="20"/>
        </w:rPr>
        <w:t>свойства</w:t>
      </w:r>
      <w:r>
        <w:rPr>
          <w:spacing w:val="-12"/>
          <w:sz w:val="20"/>
        </w:rPr>
        <w:t xml:space="preserve"> </w:t>
      </w:r>
      <w:r>
        <w:rPr>
          <w:sz w:val="20"/>
        </w:rPr>
        <w:t>товарных</w:t>
      </w:r>
      <w:r>
        <w:rPr>
          <w:spacing w:val="-11"/>
          <w:sz w:val="20"/>
        </w:rPr>
        <w:t xml:space="preserve"> </w:t>
      </w:r>
      <w:r>
        <w:rPr>
          <w:spacing w:val="-2"/>
          <w:sz w:val="20"/>
        </w:rPr>
        <w:t>денег.</w:t>
      </w:r>
    </w:p>
    <w:p w:rsidR="003B46F0" w:rsidRDefault="00C01045">
      <w:pPr>
        <w:pStyle w:val="a4"/>
        <w:numPr>
          <w:ilvl w:val="1"/>
          <w:numId w:val="122"/>
        </w:numPr>
        <w:tabs>
          <w:tab w:val="left" w:pos="1180"/>
        </w:tabs>
        <w:spacing w:line="303" w:lineRule="exact"/>
        <w:ind w:left="1180" w:hanging="138"/>
        <w:rPr>
          <w:sz w:val="28"/>
        </w:rPr>
      </w:pPr>
      <w:r>
        <w:rPr>
          <w:spacing w:val="-2"/>
          <w:sz w:val="20"/>
        </w:rPr>
        <w:t>Приводить</w:t>
      </w:r>
      <w:r>
        <w:rPr>
          <w:spacing w:val="4"/>
          <w:sz w:val="20"/>
        </w:rPr>
        <w:t xml:space="preserve"> </w:t>
      </w:r>
      <w:r>
        <w:rPr>
          <w:spacing w:val="-2"/>
          <w:sz w:val="20"/>
        </w:rPr>
        <w:t>примеры</w:t>
      </w:r>
      <w:r>
        <w:rPr>
          <w:spacing w:val="5"/>
          <w:sz w:val="20"/>
        </w:rPr>
        <w:t xml:space="preserve"> </w:t>
      </w:r>
      <w:r>
        <w:rPr>
          <w:spacing w:val="-2"/>
          <w:sz w:val="20"/>
        </w:rPr>
        <w:t>товарных</w:t>
      </w:r>
      <w:r>
        <w:rPr>
          <w:sz w:val="20"/>
        </w:rPr>
        <w:t xml:space="preserve"> </w:t>
      </w:r>
      <w:r>
        <w:rPr>
          <w:spacing w:val="-2"/>
          <w:sz w:val="20"/>
        </w:rPr>
        <w:t>денег.</w:t>
      </w:r>
    </w:p>
    <w:p w:rsidR="003B46F0" w:rsidRDefault="00C01045">
      <w:pPr>
        <w:pStyle w:val="a4"/>
        <w:numPr>
          <w:ilvl w:val="1"/>
          <w:numId w:val="122"/>
        </w:numPr>
        <w:tabs>
          <w:tab w:val="left" w:pos="1180"/>
        </w:tabs>
        <w:spacing w:line="311" w:lineRule="exact"/>
        <w:ind w:left="1180" w:hanging="138"/>
        <w:rPr>
          <w:sz w:val="28"/>
        </w:rPr>
      </w:pPr>
      <w:r>
        <w:rPr>
          <w:sz w:val="20"/>
        </w:rPr>
        <w:t>Приводить</w:t>
      </w:r>
      <w:r>
        <w:rPr>
          <w:spacing w:val="-9"/>
          <w:sz w:val="20"/>
        </w:rPr>
        <w:t xml:space="preserve"> </w:t>
      </w:r>
      <w:r>
        <w:rPr>
          <w:sz w:val="20"/>
        </w:rPr>
        <w:t>примеры</w:t>
      </w:r>
      <w:r>
        <w:rPr>
          <w:spacing w:val="-12"/>
          <w:sz w:val="20"/>
        </w:rPr>
        <w:t xml:space="preserve"> </w:t>
      </w:r>
      <w:r>
        <w:rPr>
          <w:sz w:val="20"/>
        </w:rPr>
        <w:t>первых</w:t>
      </w:r>
      <w:r>
        <w:rPr>
          <w:spacing w:val="-11"/>
          <w:sz w:val="20"/>
        </w:rPr>
        <w:t xml:space="preserve"> </w:t>
      </w:r>
      <w:r>
        <w:rPr>
          <w:spacing w:val="-2"/>
          <w:sz w:val="20"/>
        </w:rPr>
        <w:t>монет.</w:t>
      </w:r>
    </w:p>
    <w:p w:rsidR="003B46F0" w:rsidRDefault="00C01045">
      <w:pPr>
        <w:pStyle w:val="1"/>
        <w:spacing w:line="220" w:lineRule="exact"/>
        <w:ind w:left="874"/>
      </w:pPr>
      <w:r>
        <w:t>Рассмотрим</w:t>
      </w:r>
      <w:r>
        <w:rPr>
          <w:spacing w:val="-10"/>
        </w:rPr>
        <w:t xml:space="preserve"> </w:t>
      </w:r>
      <w:r>
        <w:t>деньги</w:t>
      </w:r>
      <w:r>
        <w:rPr>
          <w:spacing w:val="-12"/>
        </w:rPr>
        <w:t xml:space="preserve"> </w:t>
      </w:r>
      <w:r>
        <w:rPr>
          <w:spacing w:val="-2"/>
        </w:rPr>
        <w:t>поближе</w:t>
      </w:r>
    </w:p>
    <w:p w:rsidR="003B46F0" w:rsidRDefault="00C01045">
      <w:pPr>
        <w:pStyle w:val="a4"/>
        <w:numPr>
          <w:ilvl w:val="1"/>
          <w:numId w:val="122"/>
        </w:numPr>
        <w:tabs>
          <w:tab w:val="left" w:pos="1180"/>
        </w:tabs>
        <w:spacing w:line="309" w:lineRule="exact"/>
        <w:ind w:left="1180" w:hanging="138"/>
        <w:rPr>
          <w:sz w:val="28"/>
        </w:rPr>
      </w:pPr>
      <w:r>
        <w:rPr>
          <w:sz w:val="20"/>
        </w:rPr>
        <w:t>Коллекция</w:t>
      </w:r>
      <w:r>
        <w:rPr>
          <w:spacing w:val="-10"/>
          <w:sz w:val="20"/>
        </w:rPr>
        <w:t xml:space="preserve"> </w:t>
      </w:r>
      <w:r>
        <w:rPr>
          <w:spacing w:val="-2"/>
          <w:sz w:val="20"/>
        </w:rPr>
        <w:t>нумизмата</w:t>
      </w:r>
    </w:p>
    <w:p w:rsidR="003B46F0" w:rsidRDefault="00C01045">
      <w:pPr>
        <w:pStyle w:val="a4"/>
        <w:numPr>
          <w:ilvl w:val="1"/>
          <w:numId w:val="122"/>
        </w:numPr>
        <w:tabs>
          <w:tab w:val="left" w:pos="1180"/>
        </w:tabs>
        <w:spacing w:line="307" w:lineRule="exact"/>
        <w:ind w:left="1180" w:hanging="138"/>
        <w:rPr>
          <w:sz w:val="28"/>
        </w:rPr>
      </w:pPr>
      <w:r>
        <w:rPr>
          <w:sz w:val="20"/>
        </w:rPr>
        <w:t>Постер</w:t>
      </w:r>
      <w:r>
        <w:rPr>
          <w:spacing w:val="-5"/>
          <w:sz w:val="20"/>
        </w:rPr>
        <w:t xml:space="preserve"> </w:t>
      </w:r>
      <w:r>
        <w:rPr>
          <w:sz w:val="20"/>
        </w:rPr>
        <w:t>«Виды</w:t>
      </w:r>
      <w:r>
        <w:rPr>
          <w:spacing w:val="-8"/>
          <w:sz w:val="20"/>
        </w:rPr>
        <w:t xml:space="preserve"> </w:t>
      </w:r>
      <w:r>
        <w:rPr>
          <w:sz w:val="20"/>
        </w:rPr>
        <w:t>товарных</w:t>
      </w:r>
      <w:r>
        <w:rPr>
          <w:spacing w:val="-8"/>
          <w:sz w:val="20"/>
        </w:rPr>
        <w:t xml:space="preserve"> </w:t>
      </w:r>
      <w:r>
        <w:rPr>
          <w:spacing w:val="-2"/>
          <w:sz w:val="20"/>
        </w:rPr>
        <w:t>денег»</w:t>
      </w:r>
    </w:p>
    <w:p w:rsidR="003B46F0" w:rsidRDefault="00C01045">
      <w:pPr>
        <w:pStyle w:val="a4"/>
        <w:numPr>
          <w:ilvl w:val="1"/>
          <w:numId w:val="122"/>
        </w:numPr>
        <w:tabs>
          <w:tab w:val="left" w:pos="1180"/>
        </w:tabs>
        <w:spacing w:line="305" w:lineRule="exact"/>
        <w:ind w:left="1180" w:hanging="138"/>
        <w:rPr>
          <w:sz w:val="28"/>
        </w:rPr>
      </w:pPr>
      <w:r>
        <w:rPr>
          <w:sz w:val="20"/>
        </w:rPr>
        <w:t>Игра</w:t>
      </w:r>
      <w:r>
        <w:rPr>
          <w:spacing w:val="-4"/>
          <w:sz w:val="20"/>
        </w:rPr>
        <w:t xml:space="preserve"> </w:t>
      </w:r>
      <w:r>
        <w:rPr>
          <w:sz w:val="20"/>
        </w:rPr>
        <w:t>-</w:t>
      </w:r>
      <w:r>
        <w:rPr>
          <w:spacing w:val="-6"/>
          <w:sz w:val="20"/>
        </w:rPr>
        <w:t xml:space="preserve"> </w:t>
      </w:r>
      <w:r>
        <w:rPr>
          <w:sz w:val="20"/>
        </w:rPr>
        <w:t>путешествие</w:t>
      </w:r>
      <w:r>
        <w:rPr>
          <w:spacing w:val="-9"/>
          <w:sz w:val="20"/>
        </w:rPr>
        <w:t xml:space="preserve"> </w:t>
      </w:r>
      <w:r>
        <w:rPr>
          <w:sz w:val="20"/>
        </w:rPr>
        <w:t>«Сказочная</w:t>
      </w:r>
      <w:r>
        <w:rPr>
          <w:spacing w:val="-7"/>
          <w:sz w:val="20"/>
        </w:rPr>
        <w:t xml:space="preserve"> </w:t>
      </w:r>
      <w:r>
        <w:rPr>
          <w:sz w:val="20"/>
        </w:rPr>
        <w:t>страна</w:t>
      </w:r>
      <w:r>
        <w:rPr>
          <w:spacing w:val="-4"/>
          <w:sz w:val="20"/>
        </w:rPr>
        <w:t xml:space="preserve"> </w:t>
      </w:r>
      <w:r>
        <w:rPr>
          <w:spacing w:val="-2"/>
          <w:sz w:val="20"/>
        </w:rPr>
        <w:t>финансов»</w:t>
      </w:r>
    </w:p>
    <w:p w:rsidR="003B46F0" w:rsidRDefault="00C01045">
      <w:pPr>
        <w:pStyle w:val="a4"/>
        <w:numPr>
          <w:ilvl w:val="1"/>
          <w:numId w:val="122"/>
        </w:numPr>
        <w:tabs>
          <w:tab w:val="left" w:pos="1180"/>
        </w:tabs>
        <w:spacing w:line="314" w:lineRule="exact"/>
        <w:ind w:left="1180" w:hanging="138"/>
        <w:rPr>
          <w:sz w:val="28"/>
        </w:rPr>
      </w:pPr>
      <w:r>
        <w:rPr>
          <w:sz w:val="20"/>
        </w:rPr>
        <w:t>Защита</w:t>
      </w:r>
      <w:r>
        <w:rPr>
          <w:spacing w:val="-2"/>
          <w:sz w:val="20"/>
        </w:rPr>
        <w:t xml:space="preserve"> </w:t>
      </w:r>
      <w:r>
        <w:rPr>
          <w:sz w:val="20"/>
        </w:rPr>
        <w:t>от</w:t>
      </w:r>
      <w:r>
        <w:rPr>
          <w:spacing w:val="-4"/>
          <w:sz w:val="20"/>
        </w:rPr>
        <w:t xml:space="preserve"> </w:t>
      </w:r>
      <w:r>
        <w:rPr>
          <w:spacing w:val="-2"/>
          <w:sz w:val="20"/>
        </w:rPr>
        <w:t>подделок</w:t>
      </w:r>
    </w:p>
    <w:p w:rsidR="003B46F0" w:rsidRDefault="00C01045">
      <w:pPr>
        <w:pStyle w:val="a3"/>
        <w:spacing w:line="229" w:lineRule="exact"/>
        <w:ind w:left="1152"/>
      </w:pPr>
      <w:r>
        <w:t>Рассмотрим</w:t>
      </w:r>
      <w:r>
        <w:rPr>
          <w:spacing w:val="-9"/>
        </w:rPr>
        <w:t xml:space="preserve"> </w:t>
      </w:r>
      <w:r>
        <w:t>деньги</w:t>
      </w:r>
      <w:r>
        <w:rPr>
          <w:spacing w:val="-12"/>
        </w:rPr>
        <w:t xml:space="preserve"> </w:t>
      </w:r>
      <w:r>
        <w:t>поближе.</w:t>
      </w:r>
      <w:r>
        <w:rPr>
          <w:spacing w:val="-7"/>
        </w:rPr>
        <w:t xml:space="preserve"> </w:t>
      </w:r>
      <w:r>
        <w:rPr>
          <w:spacing w:val="-2"/>
        </w:rPr>
        <w:t>Тест.</w:t>
      </w:r>
    </w:p>
    <w:p w:rsidR="003B46F0" w:rsidRDefault="003B46F0">
      <w:pPr>
        <w:spacing w:line="229" w:lineRule="exact"/>
        <w:sectPr w:rsidR="003B46F0">
          <w:footerReference w:type="default" r:id="rId80"/>
          <w:pgSz w:w="11910" w:h="16840"/>
          <w:pgMar w:top="460" w:right="0" w:bottom="2080" w:left="600" w:header="0" w:footer="1880" w:gutter="0"/>
          <w:cols w:space="720"/>
        </w:sectPr>
      </w:pPr>
    </w:p>
    <w:p w:rsidR="003B46F0" w:rsidRDefault="00C01045">
      <w:pPr>
        <w:pStyle w:val="a3"/>
        <w:tabs>
          <w:tab w:val="left" w:pos="2804"/>
          <w:tab w:val="left" w:pos="3822"/>
          <w:tab w:val="left" w:pos="4921"/>
          <w:tab w:val="left" w:pos="6098"/>
          <w:tab w:val="left" w:pos="7433"/>
          <w:tab w:val="left" w:pos="8811"/>
          <w:tab w:val="left" w:pos="9954"/>
        </w:tabs>
        <w:spacing w:before="65" w:line="228" w:lineRule="exact"/>
        <w:ind w:left="1147"/>
      </w:pPr>
      <w:r>
        <w:lastRenderedPageBreak/>
        <w:t>Монеты.</w:t>
      </w:r>
      <w:r>
        <w:rPr>
          <w:spacing w:val="-8"/>
        </w:rPr>
        <w:t xml:space="preserve"> </w:t>
      </w:r>
      <w:r>
        <w:rPr>
          <w:spacing w:val="-2"/>
        </w:rPr>
        <w:t>Гурт.</w:t>
      </w:r>
      <w:r>
        <w:tab/>
      </w:r>
      <w:r>
        <w:rPr>
          <w:spacing w:val="-2"/>
        </w:rPr>
        <w:t>Аверс.</w:t>
      </w:r>
      <w:r>
        <w:tab/>
      </w:r>
      <w:r>
        <w:rPr>
          <w:spacing w:val="-2"/>
        </w:rPr>
        <w:t>Реверс.</w:t>
      </w:r>
      <w:r>
        <w:tab/>
      </w:r>
      <w:r>
        <w:rPr>
          <w:spacing w:val="-2"/>
        </w:rPr>
        <w:t>«Орёл».</w:t>
      </w:r>
      <w:r>
        <w:tab/>
      </w:r>
      <w:r>
        <w:rPr>
          <w:spacing w:val="-2"/>
        </w:rPr>
        <w:t>«Решка».</w:t>
      </w:r>
      <w:r>
        <w:tab/>
      </w:r>
      <w:r>
        <w:rPr>
          <w:spacing w:val="-2"/>
        </w:rPr>
        <w:t>Номинал.</w:t>
      </w:r>
      <w:r>
        <w:tab/>
      </w:r>
      <w:r>
        <w:rPr>
          <w:spacing w:val="-2"/>
        </w:rPr>
        <w:t>Банкнота</w:t>
      </w:r>
      <w:r>
        <w:tab/>
      </w:r>
      <w:r>
        <w:rPr>
          <w:spacing w:val="-2"/>
        </w:rPr>
        <w:t>Купюра.</w:t>
      </w:r>
    </w:p>
    <w:p w:rsidR="003B46F0" w:rsidRDefault="00C01045">
      <w:pPr>
        <w:pStyle w:val="a3"/>
        <w:spacing w:line="228" w:lineRule="exact"/>
        <w:ind w:left="581"/>
      </w:pPr>
      <w:r>
        <w:t>Фальшивые</w:t>
      </w:r>
      <w:r>
        <w:rPr>
          <w:spacing w:val="-13"/>
        </w:rPr>
        <w:t xml:space="preserve"> </w:t>
      </w:r>
      <w:r>
        <w:t>деньги.</w:t>
      </w:r>
      <w:r>
        <w:rPr>
          <w:spacing w:val="-9"/>
        </w:rPr>
        <w:t xml:space="preserve"> </w:t>
      </w:r>
      <w:r>
        <w:rPr>
          <w:spacing w:val="-2"/>
        </w:rPr>
        <w:t>Фальшивомонетчики.</w:t>
      </w:r>
    </w:p>
    <w:p w:rsidR="003B46F0" w:rsidRDefault="00C01045">
      <w:pPr>
        <w:spacing w:before="5" w:line="222" w:lineRule="exact"/>
        <w:ind w:left="1152"/>
        <w:rPr>
          <w:i/>
          <w:sz w:val="20"/>
        </w:rPr>
      </w:pPr>
      <w:r>
        <w:rPr>
          <w:i/>
          <w:spacing w:val="-2"/>
          <w:sz w:val="20"/>
        </w:rPr>
        <w:t>Компетенции</w:t>
      </w:r>
    </w:p>
    <w:p w:rsidR="003B46F0" w:rsidRDefault="00C01045">
      <w:pPr>
        <w:pStyle w:val="a4"/>
        <w:numPr>
          <w:ilvl w:val="1"/>
          <w:numId w:val="122"/>
        </w:numPr>
        <w:tabs>
          <w:tab w:val="left" w:pos="1180"/>
        </w:tabs>
        <w:spacing w:line="304" w:lineRule="exact"/>
        <w:ind w:left="1180" w:hanging="138"/>
        <w:rPr>
          <w:i/>
          <w:sz w:val="28"/>
        </w:rPr>
      </w:pPr>
      <w:r>
        <w:rPr>
          <w:sz w:val="20"/>
        </w:rPr>
        <w:t>Объяснять,</w:t>
      </w:r>
      <w:r>
        <w:rPr>
          <w:spacing w:val="-13"/>
          <w:sz w:val="20"/>
        </w:rPr>
        <w:t xml:space="preserve"> </w:t>
      </w:r>
      <w:r>
        <w:rPr>
          <w:sz w:val="20"/>
        </w:rPr>
        <w:t>почему</w:t>
      </w:r>
      <w:r>
        <w:rPr>
          <w:spacing w:val="-12"/>
          <w:sz w:val="20"/>
        </w:rPr>
        <w:t xml:space="preserve"> </w:t>
      </w:r>
      <w:r>
        <w:rPr>
          <w:sz w:val="20"/>
        </w:rPr>
        <w:t>появились</w:t>
      </w:r>
      <w:r>
        <w:rPr>
          <w:spacing w:val="-12"/>
          <w:sz w:val="20"/>
        </w:rPr>
        <w:t xml:space="preserve"> </w:t>
      </w:r>
      <w:r>
        <w:rPr>
          <w:spacing w:val="-2"/>
          <w:sz w:val="20"/>
        </w:rPr>
        <w:t>монеты.</w:t>
      </w:r>
    </w:p>
    <w:p w:rsidR="003B46F0" w:rsidRDefault="00C01045">
      <w:pPr>
        <w:pStyle w:val="a4"/>
        <w:numPr>
          <w:ilvl w:val="1"/>
          <w:numId w:val="122"/>
        </w:numPr>
        <w:tabs>
          <w:tab w:val="left" w:pos="1180"/>
        </w:tabs>
        <w:spacing w:line="302" w:lineRule="exact"/>
        <w:ind w:left="1180" w:hanging="138"/>
        <w:rPr>
          <w:sz w:val="28"/>
        </w:rPr>
      </w:pPr>
      <w:r>
        <w:rPr>
          <w:sz w:val="20"/>
        </w:rPr>
        <w:t>Описывать</w:t>
      </w:r>
      <w:r>
        <w:rPr>
          <w:spacing w:val="-8"/>
          <w:sz w:val="20"/>
        </w:rPr>
        <w:t xml:space="preserve"> </w:t>
      </w:r>
      <w:r>
        <w:rPr>
          <w:sz w:val="20"/>
        </w:rPr>
        <w:t>купюры</w:t>
      </w:r>
      <w:r>
        <w:rPr>
          <w:spacing w:val="-7"/>
          <w:sz w:val="20"/>
        </w:rPr>
        <w:t xml:space="preserve"> </w:t>
      </w:r>
      <w:r>
        <w:rPr>
          <w:sz w:val="20"/>
        </w:rPr>
        <w:t>и</w:t>
      </w:r>
      <w:r>
        <w:rPr>
          <w:spacing w:val="-12"/>
          <w:sz w:val="20"/>
        </w:rPr>
        <w:t xml:space="preserve"> </w:t>
      </w:r>
      <w:r>
        <w:rPr>
          <w:spacing w:val="-2"/>
          <w:sz w:val="20"/>
        </w:rPr>
        <w:t>монеты.</w:t>
      </w:r>
    </w:p>
    <w:p w:rsidR="003B46F0" w:rsidRDefault="00C01045">
      <w:pPr>
        <w:pStyle w:val="a4"/>
        <w:numPr>
          <w:ilvl w:val="1"/>
          <w:numId w:val="122"/>
        </w:numPr>
        <w:tabs>
          <w:tab w:val="left" w:pos="1180"/>
        </w:tabs>
        <w:spacing w:line="312" w:lineRule="exact"/>
        <w:ind w:left="1180" w:hanging="138"/>
        <w:rPr>
          <w:sz w:val="28"/>
        </w:rPr>
      </w:pPr>
      <w:r>
        <w:rPr>
          <w:sz w:val="20"/>
        </w:rPr>
        <w:t>Сравнивать</w:t>
      </w:r>
      <w:r>
        <w:rPr>
          <w:spacing w:val="-13"/>
          <w:sz w:val="20"/>
        </w:rPr>
        <w:t xml:space="preserve"> </w:t>
      </w:r>
      <w:r>
        <w:rPr>
          <w:sz w:val="20"/>
        </w:rPr>
        <w:t>металлические</w:t>
      </w:r>
      <w:r>
        <w:rPr>
          <w:spacing w:val="-12"/>
          <w:sz w:val="20"/>
        </w:rPr>
        <w:t xml:space="preserve"> </w:t>
      </w:r>
      <w:r>
        <w:rPr>
          <w:sz w:val="20"/>
        </w:rPr>
        <w:t>и</w:t>
      </w:r>
      <w:r>
        <w:rPr>
          <w:spacing w:val="-13"/>
          <w:sz w:val="20"/>
        </w:rPr>
        <w:t xml:space="preserve"> </w:t>
      </w:r>
      <w:r>
        <w:rPr>
          <w:sz w:val="20"/>
        </w:rPr>
        <w:t>бумажные</w:t>
      </w:r>
      <w:r>
        <w:rPr>
          <w:spacing w:val="-11"/>
          <w:sz w:val="20"/>
        </w:rPr>
        <w:t xml:space="preserve"> </w:t>
      </w:r>
      <w:r>
        <w:rPr>
          <w:spacing w:val="-2"/>
          <w:sz w:val="20"/>
        </w:rPr>
        <w:t>деньги.</w:t>
      </w:r>
    </w:p>
    <w:p w:rsidR="003B46F0" w:rsidRDefault="00C01045">
      <w:pPr>
        <w:pStyle w:val="a4"/>
        <w:numPr>
          <w:ilvl w:val="1"/>
          <w:numId w:val="122"/>
        </w:numPr>
        <w:tabs>
          <w:tab w:val="left" w:pos="1180"/>
          <w:tab w:val="left" w:pos="3308"/>
        </w:tabs>
        <w:ind w:left="1180" w:hanging="138"/>
        <w:rPr>
          <w:sz w:val="28"/>
        </w:rPr>
      </w:pPr>
      <w:r>
        <w:rPr>
          <w:sz w:val="20"/>
        </w:rPr>
        <w:t>Объяснять,</w:t>
      </w:r>
      <w:r>
        <w:rPr>
          <w:spacing w:val="-11"/>
          <w:sz w:val="20"/>
        </w:rPr>
        <w:t xml:space="preserve"> </w:t>
      </w:r>
      <w:r>
        <w:rPr>
          <w:spacing w:val="-2"/>
          <w:sz w:val="20"/>
        </w:rPr>
        <w:t>почему</w:t>
      </w:r>
      <w:r>
        <w:rPr>
          <w:sz w:val="20"/>
        </w:rPr>
        <w:tab/>
        <w:t>изготовление</w:t>
      </w:r>
      <w:r>
        <w:rPr>
          <w:spacing w:val="-15"/>
          <w:sz w:val="20"/>
        </w:rPr>
        <w:t xml:space="preserve"> </w:t>
      </w:r>
      <w:r>
        <w:rPr>
          <w:sz w:val="20"/>
        </w:rPr>
        <w:t>фальшивых</w:t>
      </w:r>
      <w:r>
        <w:rPr>
          <w:spacing w:val="-12"/>
          <w:sz w:val="20"/>
        </w:rPr>
        <w:t xml:space="preserve"> </w:t>
      </w:r>
      <w:r>
        <w:rPr>
          <w:sz w:val="20"/>
        </w:rPr>
        <w:t>денег</w:t>
      </w:r>
      <w:r>
        <w:rPr>
          <w:spacing w:val="-12"/>
          <w:sz w:val="20"/>
        </w:rPr>
        <w:t xml:space="preserve"> </w:t>
      </w:r>
      <w:r>
        <w:rPr>
          <w:sz w:val="20"/>
        </w:rPr>
        <w:t>является</w:t>
      </w:r>
      <w:r>
        <w:rPr>
          <w:spacing w:val="-10"/>
          <w:sz w:val="20"/>
        </w:rPr>
        <w:t xml:space="preserve"> </w:t>
      </w:r>
      <w:r>
        <w:rPr>
          <w:spacing w:val="-2"/>
          <w:sz w:val="20"/>
        </w:rPr>
        <w:t>преступлением.</w:t>
      </w:r>
    </w:p>
    <w:p w:rsidR="003B46F0" w:rsidRDefault="00C01045">
      <w:pPr>
        <w:pStyle w:val="1"/>
        <w:spacing w:before="27" w:line="224" w:lineRule="exact"/>
        <w:ind w:left="874"/>
      </w:pPr>
      <w:r>
        <w:t>Какие</w:t>
      </w:r>
      <w:r>
        <w:rPr>
          <w:spacing w:val="-5"/>
        </w:rPr>
        <w:t xml:space="preserve"> </w:t>
      </w:r>
      <w:r>
        <w:t>деньги</w:t>
      </w:r>
      <w:r>
        <w:rPr>
          <w:spacing w:val="-5"/>
        </w:rPr>
        <w:t xml:space="preserve"> </w:t>
      </w:r>
      <w:r>
        <w:t>были</w:t>
      </w:r>
      <w:r>
        <w:rPr>
          <w:spacing w:val="-11"/>
        </w:rPr>
        <w:t xml:space="preserve"> </w:t>
      </w:r>
      <w:r>
        <w:t>раньше</w:t>
      </w:r>
      <w:r>
        <w:rPr>
          <w:spacing w:val="-4"/>
        </w:rPr>
        <w:t xml:space="preserve"> </w:t>
      </w:r>
      <w:r>
        <w:t>в</w:t>
      </w:r>
      <w:r>
        <w:rPr>
          <w:spacing w:val="-4"/>
        </w:rPr>
        <w:t xml:space="preserve"> </w:t>
      </w:r>
      <w:r>
        <w:rPr>
          <w:spacing w:val="-2"/>
        </w:rPr>
        <w:t>России</w:t>
      </w:r>
    </w:p>
    <w:p w:rsidR="003B46F0" w:rsidRDefault="00C01045">
      <w:pPr>
        <w:pStyle w:val="a4"/>
        <w:numPr>
          <w:ilvl w:val="1"/>
          <w:numId w:val="122"/>
        </w:numPr>
        <w:tabs>
          <w:tab w:val="left" w:pos="1180"/>
        </w:tabs>
        <w:spacing w:line="306" w:lineRule="exact"/>
        <w:ind w:left="1180" w:hanging="138"/>
        <w:rPr>
          <w:sz w:val="28"/>
        </w:rPr>
      </w:pPr>
      <w:r>
        <w:rPr>
          <w:sz w:val="20"/>
        </w:rPr>
        <w:t>Какие</w:t>
      </w:r>
      <w:r>
        <w:rPr>
          <w:spacing w:val="-6"/>
          <w:sz w:val="20"/>
        </w:rPr>
        <w:t xml:space="preserve"> </w:t>
      </w:r>
      <w:r>
        <w:rPr>
          <w:sz w:val="20"/>
        </w:rPr>
        <w:t>деньги</w:t>
      </w:r>
      <w:r>
        <w:rPr>
          <w:spacing w:val="-5"/>
          <w:sz w:val="20"/>
        </w:rPr>
        <w:t xml:space="preserve"> </w:t>
      </w:r>
      <w:r>
        <w:rPr>
          <w:sz w:val="20"/>
        </w:rPr>
        <w:t>были</w:t>
      </w:r>
      <w:r>
        <w:rPr>
          <w:spacing w:val="-4"/>
          <w:sz w:val="20"/>
        </w:rPr>
        <w:t xml:space="preserve"> </w:t>
      </w:r>
      <w:r>
        <w:rPr>
          <w:sz w:val="20"/>
        </w:rPr>
        <w:t>раньше</w:t>
      </w:r>
      <w:r>
        <w:rPr>
          <w:spacing w:val="-6"/>
          <w:sz w:val="20"/>
        </w:rPr>
        <w:t xml:space="preserve"> </w:t>
      </w:r>
      <w:r>
        <w:rPr>
          <w:sz w:val="20"/>
        </w:rPr>
        <w:t>в</w:t>
      </w:r>
      <w:r>
        <w:rPr>
          <w:spacing w:val="-1"/>
          <w:sz w:val="20"/>
        </w:rPr>
        <w:t xml:space="preserve"> </w:t>
      </w:r>
      <w:r>
        <w:rPr>
          <w:spacing w:val="-2"/>
          <w:sz w:val="20"/>
        </w:rPr>
        <w:t>России.</w:t>
      </w:r>
    </w:p>
    <w:p w:rsidR="003B46F0" w:rsidRDefault="00C01045">
      <w:pPr>
        <w:pStyle w:val="a4"/>
        <w:numPr>
          <w:ilvl w:val="1"/>
          <w:numId w:val="122"/>
        </w:numPr>
        <w:tabs>
          <w:tab w:val="left" w:pos="1180"/>
        </w:tabs>
        <w:spacing w:line="302" w:lineRule="exact"/>
        <w:ind w:left="1180" w:hanging="138"/>
        <w:rPr>
          <w:sz w:val="28"/>
        </w:rPr>
      </w:pPr>
      <w:r>
        <w:rPr>
          <w:sz w:val="20"/>
        </w:rPr>
        <w:t>Деньга,</w:t>
      </w:r>
      <w:r>
        <w:rPr>
          <w:spacing w:val="-7"/>
          <w:sz w:val="20"/>
        </w:rPr>
        <w:t xml:space="preserve"> </w:t>
      </w:r>
      <w:r>
        <w:rPr>
          <w:sz w:val="20"/>
        </w:rPr>
        <w:t>копейка,</w:t>
      </w:r>
      <w:r>
        <w:rPr>
          <w:spacing w:val="-3"/>
          <w:sz w:val="20"/>
        </w:rPr>
        <w:t xml:space="preserve"> </w:t>
      </w:r>
      <w:r>
        <w:rPr>
          <w:spacing w:val="-4"/>
          <w:sz w:val="20"/>
        </w:rPr>
        <w:t>рубль</w:t>
      </w:r>
    </w:p>
    <w:p w:rsidR="003B46F0" w:rsidRDefault="00C01045">
      <w:pPr>
        <w:pStyle w:val="a4"/>
        <w:numPr>
          <w:ilvl w:val="1"/>
          <w:numId w:val="122"/>
        </w:numPr>
        <w:tabs>
          <w:tab w:val="left" w:pos="1180"/>
        </w:tabs>
        <w:spacing w:line="305" w:lineRule="exact"/>
        <w:ind w:left="1180" w:hanging="138"/>
        <w:rPr>
          <w:sz w:val="28"/>
        </w:rPr>
      </w:pPr>
      <w:r>
        <w:rPr>
          <w:sz w:val="20"/>
        </w:rPr>
        <w:t>Первые</w:t>
      </w:r>
      <w:r>
        <w:rPr>
          <w:spacing w:val="-9"/>
          <w:sz w:val="20"/>
        </w:rPr>
        <w:t xml:space="preserve"> </w:t>
      </w:r>
      <w:r>
        <w:rPr>
          <w:sz w:val="20"/>
        </w:rPr>
        <w:t>бумажные</w:t>
      </w:r>
      <w:r>
        <w:rPr>
          <w:spacing w:val="-9"/>
          <w:sz w:val="20"/>
        </w:rPr>
        <w:t xml:space="preserve"> </w:t>
      </w:r>
      <w:r>
        <w:rPr>
          <w:spacing w:val="-2"/>
          <w:sz w:val="20"/>
        </w:rPr>
        <w:t>деньги.</w:t>
      </w:r>
    </w:p>
    <w:p w:rsidR="003B46F0" w:rsidRDefault="00C01045">
      <w:pPr>
        <w:pStyle w:val="a4"/>
        <w:numPr>
          <w:ilvl w:val="1"/>
          <w:numId w:val="122"/>
        </w:numPr>
        <w:tabs>
          <w:tab w:val="left" w:pos="1180"/>
        </w:tabs>
        <w:spacing w:line="305" w:lineRule="exact"/>
        <w:ind w:left="1180" w:hanging="138"/>
        <w:rPr>
          <w:sz w:val="28"/>
        </w:rPr>
      </w:pPr>
      <w:r>
        <w:rPr>
          <w:sz w:val="20"/>
        </w:rPr>
        <w:t>Пословицы</w:t>
      </w:r>
      <w:r>
        <w:rPr>
          <w:spacing w:val="-6"/>
          <w:sz w:val="20"/>
        </w:rPr>
        <w:t xml:space="preserve"> </w:t>
      </w:r>
      <w:r>
        <w:rPr>
          <w:sz w:val="20"/>
        </w:rPr>
        <w:t>и</w:t>
      </w:r>
      <w:r>
        <w:rPr>
          <w:spacing w:val="-6"/>
          <w:sz w:val="20"/>
        </w:rPr>
        <w:t xml:space="preserve"> </w:t>
      </w:r>
      <w:r>
        <w:rPr>
          <w:sz w:val="20"/>
        </w:rPr>
        <w:t>поговорки</w:t>
      </w:r>
      <w:r>
        <w:rPr>
          <w:spacing w:val="-6"/>
          <w:sz w:val="20"/>
        </w:rPr>
        <w:t xml:space="preserve"> </w:t>
      </w:r>
      <w:r>
        <w:rPr>
          <w:sz w:val="20"/>
        </w:rPr>
        <w:t>про</w:t>
      </w:r>
      <w:r>
        <w:rPr>
          <w:spacing w:val="-4"/>
          <w:sz w:val="20"/>
        </w:rPr>
        <w:t xml:space="preserve"> </w:t>
      </w:r>
      <w:r>
        <w:rPr>
          <w:spacing w:val="-2"/>
          <w:sz w:val="20"/>
        </w:rPr>
        <w:t>деньги.</w:t>
      </w:r>
    </w:p>
    <w:p w:rsidR="003B46F0" w:rsidRDefault="00C01045">
      <w:pPr>
        <w:pStyle w:val="a4"/>
        <w:numPr>
          <w:ilvl w:val="1"/>
          <w:numId w:val="122"/>
        </w:numPr>
        <w:tabs>
          <w:tab w:val="left" w:pos="1180"/>
        </w:tabs>
        <w:spacing w:line="312" w:lineRule="exact"/>
        <w:ind w:left="1180" w:hanging="138"/>
        <w:rPr>
          <w:sz w:val="28"/>
        </w:rPr>
      </w:pPr>
      <w:r>
        <w:rPr>
          <w:sz w:val="20"/>
        </w:rPr>
        <w:t>Дизайн</w:t>
      </w:r>
      <w:r>
        <w:rPr>
          <w:spacing w:val="-9"/>
          <w:sz w:val="20"/>
        </w:rPr>
        <w:t xml:space="preserve"> </w:t>
      </w:r>
      <w:r>
        <w:rPr>
          <w:sz w:val="20"/>
        </w:rPr>
        <w:t>купюры</w:t>
      </w:r>
      <w:r>
        <w:rPr>
          <w:spacing w:val="-7"/>
          <w:sz w:val="20"/>
        </w:rPr>
        <w:t xml:space="preserve"> </w:t>
      </w:r>
      <w:r>
        <w:rPr>
          <w:sz w:val="20"/>
        </w:rPr>
        <w:t>сказочной</w:t>
      </w:r>
      <w:r>
        <w:rPr>
          <w:spacing w:val="-8"/>
          <w:sz w:val="20"/>
        </w:rPr>
        <w:t xml:space="preserve"> </w:t>
      </w:r>
      <w:r>
        <w:rPr>
          <w:spacing w:val="-2"/>
          <w:sz w:val="20"/>
        </w:rPr>
        <w:t>страны.</w:t>
      </w:r>
    </w:p>
    <w:p w:rsidR="003B46F0" w:rsidRDefault="00C01045">
      <w:pPr>
        <w:spacing w:before="2"/>
        <w:ind w:left="1200"/>
        <w:rPr>
          <w:i/>
          <w:sz w:val="20"/>
        </w:rPr>
      </w:pPr>
      <w:r>
        <w:rPr>
          <w:i/>
          <w:spacing w:val="-2"/>
          <w:sz w:val="20"/>
        </w:rPr>
        <w:t>Основные</w:t>
      </w:r>
      <w:r>
        <w:rPr>
          <w:i/>
          <w:sz w:val="20"/>
        </w:rPr>
        <w:t xml:space="preserve"> </w:t>
      </w:r>
      <w:r>
        <w:rPr>
          <w:i/>
          <w:spacing w:val="-2"/>
          <w:sz w:val="20"/>
        </w:rPr>
        <w:t>понятия</w:t>
      </w:r>
    </w:p>
    <w:p w:rsidR="003B46F0" w:rsidRDefault="00C01045">
      <w:pPr>
        <w:pStyle w:val="a3"/>
        <w:spacing w:before="1"/>
        <w:ind w:left="1147"/>
      </w:pPr>
      <w:r>
        <w:t>«</w:t>
      </w:r>
      <w:proofErr w:type="gramStart"/>
      <w:r>
        <w:t>Меховые</w:t>
      </w:r>
      <w:r>
        <w:rPr>
          <w:spacing w:val="30"/>
        </w:rPr>
        <w:t xml:space="preserve">  </w:t>
      </w:r>
      <w:r>
        <w:t>деньги</w:t>
      </w:r>
      <w:proofErr w:type="gramEnd"/>
      <w:r>
        <w:t>».</w:t>
      </w:r>
      <w:r>
        <w:rPr>
          <w:spacing w:val="37"/>
        </w:rPr>
        <w:t xml:space="preserve">  </w:t>
      </w:r>
      <w:r>
        <w:t>Куны.</w:t>
      </w:r>
      <w:r>
        <w:rPr>
          <w:spacing w:val="37"/>
        </w:rPr>
        <w:t xml:space="preserve">  </w:t>
      </w:r>
      <w:proofErr w:type="gramStart"/>
      <w:r>
        <w:t>Первые</w:t>
      </w:r>
      <w:r>
        <w:rPr>
          <w:spacing w:val="35"/>
        </w:rPr>
        <w:t xml:space="preserve">  </w:t>
      </w:r>
      <w:r>
        <w:t>русские</w:t>
      </w:r>
      <w:proofErr w:type="gramEnd"/>
      <w:r>
        <w:rPr>
          <w:spacing w:val="35"/>
        </w:rPr>
        <w:t xml:space="preserve">  </w:t>
      </w:r>
      <w:r>
        <w:t>монеты.</w:t>
      </w:r>
      <w:r>
        <w:rPr>
          <w:spacing w:val="35"/>
        </w:rPr>
        <w:t xml:space="preserve">  </w:t>
      </w:r>
      <w:r>
        <w:t>Деньга.</w:t>
      </w:r>
      <w:r>
        <w:rPr>
          <w:spacing w:val="32"/>
        </w:rPr>
        <w:t xml:space="preserve">  </w:t>
      </w:r>
      <w:r>
        <w:t>Копейка.</w:t>
      </w:r>
      <w:r>
        <w:rPr>
          <w:spacing w:val="37"/>
        </w:rPr>
        <w:t xml:space="preserve">  </w:t>
      </w:r>
      <w:r>
        <w:t>Гривна.</w:t>
      </w:r>
      <w:r>
        <w:rPr>
          <w:spacing w:val="36"/>
        </w:rPr>
        <w:t xml:space="preserve">  </w:t>
      </w:r>
      <w:r>
        <w:t>Грош.</w:t>
      </w:r>
      <w:r>
        <w:rPr>
          <w:spacing w:val="29"/>
        </w:rPr>
        <w:t xml:space="preserve"> </w:t>
      </w:r>
      <w:r>
        <w:t>Алтын.</w:t>
      </w:r>
      <w:r>
        <w:rPr>
          <w:spacing w:val="66"/>
        </w:rPr>
        <w:t xml:space="preserve"> </w:t>
      </w:r>
      <w:r>
        <w:rPr>
          <w:spacing w:val="-2"/>
        </w:rPr>
        <w:t>Рубль.</w:t>
      </w:r>
    </w:p>
    <w:p w:rsidR="003B46F0" w:rsidRDefault="00C01045">
      <w:pPr>
        <w:pStyle w:val="a3"/>
        <w:spacing w:line="228" w:lineRule="exact"/>
        <w:ind w:left="581"/>
      </w:pPr>
      <w:r>
        <w:t>Гривенник.</w:t>
      </w:r>
      <w:r>
        <w:rPr>
          <w:spacing w:val="-11"/>
        </w:rPr>
        <w:t xml:space="preserve"> </w:t>
      </w:r>
      <w:r>
        <w:t>Полтинник.</w:t>
      </w:r>
      <w:r>
        <w:rPr>
          <w:spacing w:val="-7"/>
        </w:rPr>
        <w:t xml:space="preserve"> </w:t>
      </w:r>
      <w:r>
        <w:rPr>
          <w:spacing w:val="-2"/>
        </w:rPr>
        <w:t>Ассигнация.</w:t>
      </w:r>
    </w:p>
    <w:p w:rsidR="003B46F0" w:rsidRDefault="00C01045">
      <w:pPr>
        <w:spacing w:line="219" w:lineRule="exact"/>
        <w:ind w:left="1152"/>
        <w:rPr>
          <w:i/>
          <w:sz w:val="20"/>
        </w:rPr>
      </w:pPr>
      <w:r>
        <w:rPr>
          <w:i/>
          <w:spacing w:val="-2"/>
          <w:sz w:val="20"/>
        </w:rPr>
        <w:t>Компетенции</w:t>
      </w:r>
    </w:p>
    <w:p w:rsidR="003B46F0" w:rsidRDefault="00C01045">
      <w:pPr>
        <w:pStyle w:val="a4"/>
        <w:numPr>
          <w:ilvl w:val="1"/>
          <w:numId w:val="122"/>
        </w:numPr>
        <w:tabs>
          <w:tab w:val="left" w:pos="1180"/>
        </w:tabs>
        <w:spacing w:line="306" w:lineRule="exact"/>
        <w:ind w:left="1180" w:hanging="138"/>
        <w:rPr>
          <w:sz w:val="28"/>
        </w:rPr>
      </w:pPr>
      <w:r>
        <w:rPr>
          <w:sz w:val="20"/>
        </w:rPr>
        <w:t>Описывать</w:t>
      </w:r>
      <w:r>
        <w:rPr>
          <w:spacing w:val="-9"/>
          <w:sz w:val="20"/>
        </w:rPr>
        <w:t xml:space="preserve"> </w:t>
      </w:r>
      <w:r>
        <w:rPr>
          <w:sz w:val="20"/>
        </w:rPr>
        <w:t>старинные</w:t>
      </w:r>
      <w:r>
        <w:rPr>
          <w:spacing w:val="-10"/>
          <w:sz w:val="20"/>
        </w:rPr>
        <w:t xml:space="preserve"> </w:t>
      </w:r>
      <w:r>
        <w:rPr>
          <w:sz w:val="20"/>
        </w:rPr>
        <w:t>российские</w:t>
      </w:r>
      <w:r>
        <w:rPr>
          <w:spacing w:val="-10"/>
          <w:sz w:val="20"/>
        </w:rPr>
        <w:t xml:space="preserve"> </w:t>
      </w:r>
      <w:r>
        <w:rPr>
          <w:spacing w:val="-2"/>
          <w:sz w:val="20"/>
        </w:rPr>
        <w:t>деньги.</w:t>
      </w:r>
    </w:p>
    <w:p w:rsidR="003B46F0" w:rsidRDefault="00C01045">
      <w:pPr>
        <w:pStyle w:val="a4"/>
        <w:numPr>
          <w:ilvl w:val="1"/>
          <w:numId w:val="122"/>
        </w:numPr>
        <w:tabs>
          <w:tab w:val="left" w:pos="1180"/>
        </w:tabs>
        <w:spacing w:line="314" w:lineRule="exact"/>
        <w:ind w:left="1180" w:hanging="138"/>
        <w:rPr>
          <w:sz w:val="28"/>
        </w:rPr>
      </w:pPr>
      <w:r>
        <w:rPr>
          <w:sz w:val="20"/>
        </w:rPr>
        <w:t>Объяснять</w:t>
      </w:r>
      <w:r>
        <w:rPr>
          <w:spacing w:val="-10"/>
          <w:sz w:val="20"/>
        </w:rPr>
        <w:t xml:space="preserve"> </w:t>
      </w:r>
      <w:r>
        <w:rPr>
          <w:sz w:val="20"/>
        </w:rPr>
        <w:t>происхождение</w:t>
      </w:r>
      <w:r>
        <w:rPr>
          <w:spacing w:val="-7"/>
          <w:sz w:val="20"/>
        </w:rPr>
        <w:t xml:space="preserve"> </w:t>
      </w:r>
      <w:r>
        <w:rPr>
          <w:sz w:val="20"/>
        </w:rPr>
        <w:t>названий</w:t>
      </w:r>
      <w:r>
        <w:rPr>
          <w:spacing w:val="-9"/>
          <w:sz w:val="20"/>
        </w:rPr>
        <w:t xml:space="preserve"> </w:t>
      </w:r>
      <w:r>
        <w:rPr>
          <w:spacing w:val="-2"/>
          <w:sz w:val="20"/>
        </w:rPr>
        <w:t>денег.</w:t>
      </w:r>
    </w:p>
    <w:p w:rsidR="003B46F0" w:rsidRDefault="00C01045">
      <w:pPr>
        <w:pStyle w:val="1"/>
        <w:spacing w:line="218" w:lineRule="exact"/>
        <w:ind w:left="874"/>
      </w:pPr>
      <w:r>
        <w:t>Современные</w:t>
      </w:r>
      <w:r>
        <w:rPr>
          <w:spacing w:val="-9"/>
        </w:rPr>
        <w:t xml:space="preserve"> </w:t>
      </w:r>
      <w:r>
        <w:t>деньги</w:t>
      </w:r>
      <w:r>
        <w:rPr>
          <w:spacing w:val="-8"/>
        </w:rPr>
        <w:t xml:space="preserve"> </w:t>
      </w:r>
      <w:r>
        <w:t>России</w:t>
      </w:r>
      <w:r>
        <w:rPr>
          <w:spacing w:val="-7"/>
        </w:rPr>
        <w:t xml:space="preserve"> </w:t>
      </w:r>
      <w:r>
        <w:t>и</w:t>
      </w:r>
      <w:r>
        <w:rPr>
          <w:spacing w:val="-11"/>
        </w:rPr>
        <w:t xml:space="preserve"> </w:t>
      </w:r>
      <w:r>
        <w:t>других</w:t>
      </w:r>
      <w:r>
        <w:rPr>
          <w:spacing w:val="-6"/>
        </w:rPr>
        <w:t xml:space="preserve"> </w:t>
      </w:r>
      <w:r>
        <w:rPr>
          <w:spacing w:val="-4"/>
        </w:rPr>
        <w:t>стран</w:t>
      </w:r>
    </w:p>
    <w:p w:rsidR="003B46F0" w:rsidRDefault="00C01045">
      <w:pPr>
        <w:pStyle w:val="a4"/>
        <w:numPr>
          <w:ilvl w:val="1"/>
          <w:numId w:val="122"/>
        </w:numPr>
        <w:tabs>
          <w:tab w:val="left" w:pos="1179"/>
        </w:tabs>
        <w:spacing w:before="2" w:line="228" w:lineRule="auto"/>
        <w:ind w:right="413" w:firstLine="566"/>
        <w:rPr>
          <w:sz w:val="28"/>
        </w:rPr>
      </w:pPr>
      <w:r>
        <w:rPr>
          <w:sz w:val="20"/>
        </w:rPr>
        <w:t>Современные</w:t>
      </w:r>
      <w:r>
        <w:rPr>
          <w:spacing w:val="30"/>
          <w:sz w:val="20"/>
        </w:rPr>
        <w:t xml:space="preserve"> </w:t>
      </w:r>
      <w:r>
        <w:rPr>
          <w:sz w:val="20"/>
        </w:rPr>
        <w:t>деньги</w:t>
      </w:r>
      <w:r>
        <w:rPr>
          <w:spacing w:val="30"/>
          <w:sz w:val="20"/>
        </w:rPr>
        <w:t xml:space="preserve"> </w:t>
      </w:r>
      <w:r>
        <w:rPr>
          <w:sz w:val="20"/>
        </w:rPr>
        <w:t>России</w:t>
      </w:r>
      <w:r>
        <w:rPr>
          <w:spacing w:val="30"/>
          <w:sz w:val="20"/>
        </w:rPr>
        <w:t xml:space="preserve"> </w:t>
      </w:r>
      <w:r>
        <w:rPr>
          <w:sz w:val="20"/>
        </w:rPr>
        <w:t>и</w:t>
      </w:r>
      <w:r>
        <w:rPr>
          <w:spacing w:val="30"/>
          <w:sz w:val="20"/>
        </w:rPr>
        <w:t xml:space="preserve"> </w:t>
      </w:r>
      <w:r>
        <w:rPr>
          <w:sz w:val="20"/>
        </w:rPr>
        <w:t>других</w:t>
      </w:r>
      <w:r>
        <w:rPr>
          <w:spacing w:val="32"/>
          <w:sz w:val="20"/>
        </w:rPr>
        <w:t xml:space="preserve"> </w:t>
      </w:r>
      <w:r>
        <w:rPr>
          <w:sz w:val="20"/>
        </w:rPr>
        <w:t>стран.</w:t>
      </w:r>
      <w:r>
        <w:rPr>
          <w:spacing w:val="35"/>
          <w:sz w:val="20"/>
        </w:rPr>
        <w:t xml:space="preserve"> </w:t>
      </w:r>
      <w:r>
        <w:rPr>
          <w:sz w:val="20"/>
        </w:rPr>
        <w:t>Современные</w:t>
      </w:r>
      <w:r>
        <w:rPr>
          <w:spacing w:val="29"/>
          <w:sz w:val="20"/>
        </w:rPr>
        <w:t xml:space="preserve"> </w:t>
      </w:r>
      <w:r>
        <w:rPr>
          <w:sz w:val="20"/>
        </w:rPr>
        <w:t>монеты</w:t>
      </w:r>
      <w:r>
        <w:rPr>
          <w:spacing w:val="31"/>
          <w:sz w:val="20"/>
        </w:rPr>
        <w:t xml:space="preserve"> </w:t>
      </w:r>
      <w:r>
        <w:rPr>
          <w:sz w:val="20"/>
        </w:rPr>
        <w:t>и</w:t>
      </w:r>
      <w:r>
        <w:rPr>
          <w:spacing w:val="30"/>
          <w:sz w:val="20"/>
        </w:rPr>
        <w:t xml:space="preserve"> </w:t>
      </w:r>
      <w:r>
        <w:rPr>
          <w:sz w:val="20"/>
        </w:rPr>
        <w:t>купюры</w:t>
      </w:r>
      <w:r>
        <w:rPr>
          <w:spacing w:val="31"/>
          <w:sz w:val="20"/>
        </w:rPr>
        <w:t xml:space="preserve"> </w:t>
      </w:r>
      <w:r>
        <w:rPr>
          <w:sz w:val="20"/>
        </w:rPr>
        <w:t>России.</w:t>
      </w:r>
      <w:r>
        <w:rPr>
          <w:spacing w:val="35"/>
          <w:sz w:val="20"/>
        </w:rPr>
        <w:t xml:space="preserve"> </w:t>
      </w:r>
      <w:r>
        <w:rPr>
          <w:sz w:val="20"/>
        </w:rPr>
        <w:t>Банки.</w:t>
      </w:r>
      <w:r>
        <w:rPr>
          <w:spacing w:val="34"/>
          <w:sz w:val="20"/>
        </w:rPr>
        <w:t xml:space="preserve"> </w:t>
      </w:r>
      <w:r>
        <w:rPr>
          <w:sz w:val="20"/>
        </w:rPr>
        <w:t>Безналичные</w:t>
      </w:r>
      <w:r>
        <w:rPr>
          <w:spacing w:val="29"/>
          <w:sz w:val="20"/>
        </w:rPr>
        <w:t xml:space="preserve"> </w:t>
      </w:r>
      <w:r>
        <w:rPr>
          <w:sz w:val="20"/>
        </w:rPr>
        <w:t>и электронные деньги.</w:t>
      </w:r>
    </w:p>
    <w:p w:rsidR="003B46F0" w:rsidRDefault="00C01045">
      <w:pPr>
        <w:pStyle w:val="a4"/>
        <w:numPr>
          <w:ilvl w:val="1"/>
          <w:numId w:val="122"/>
        </w:numPr>
        <w:tabs>
          <w:tab w:val="left" w:pos="1180"/>
        </w:tabs>
        <w:spacing w:line="293" w:lineRule="exact"/>
        <w:ind w:left="1180" w:hanging="138"/>
        <w:rPr>
          <w:sz w:val="28"/>
        </w:rPr>
      </w:pPr>
      <w:r>
        <w:rPr>
          <w:spacing w:val="-2"/>
          <w:sz w:val="20"/>
        </w:rPr>
        <w:t>Пластиковые</w:t>
      </w:r>
      <w:r>
        <w:rPr>
          <w:spacing w:val="9"/>
          <w:sz w:val="20"/>
        </w:rPr>
        <w:t xml:space="preserve"> </w:t>
      </w:r>
      <w:r>
        <w:rPr>
          <w:spacing w:val="-2"/>
          <w:sz w:val="20"/>
        </w:rPr>
        <w:t>карты.</w:t>
      </w:r>
    </w:p>
    <w:p w:rsidR="003B46F0" w:rsidRDefault="00C01045">
      <w:pPr>
        <w:pStyle w:val="a4"/>
        <w:numPr>
          <w:ilvl w:val="1"/>
          <w:numId w:val="122"/>
        </w:numPr>
        <w:tabs>
          <w:tab w:val="left" w:pos="1233"/>
        </w:tabs>
        <w:spacing w:line="305" w:lineRule="exact"/>
        <w:ind w:left="1233" w:hanging="191"/>
        <w:rPr>
          <w:sz w:val="28"/>
        </w:rPr>
      </w:pPr>
      <w:r>
        <w:rPr>
          <w:sz w:val="20"/>
        </w:rPr>
        <w:t>Постер</w:t>
      </w:r>
      <w:r>
        <w:rPr>
          <w:spacing w:val="-9"/>
          <w:sz w:val="20"/>
        </w:rPr>
        <w:t xml:space="preserve"> </w:t>
      </w:r>
      <w:r>
        <w:rPr>
          <w:sz w:val="20"/>
        </w:rPr>
        <w:t>«Оборот</w:t>
      </w:r>
      <w:r>
        <w:rPr>
          <w:spacing w:val="-9"/>
          <w:sz w:val="20"/>
        </w:rPr>
        <w:t xml:space="preserve"> </w:t>
      </w:r>
      <w:r>
        <w:rPr>
          <w:spacing w:val="-2"/>
          <w:sz w:val="20"/>
        </w:rPr>
        <w:t>денег»</w:t>
      </w:r>
    </w:p>
    <w:p w:rsidR="003B46F0" w:rsidRDefault="00C01045">
      <w:pPr>
        <w:pStyle w:val="a4"/>
        <w:numPr>
          <w:ilvl w:val="1"/>
          <w:numId w:val="122"/>
        </w:numPr>
        <w:tabs>
          <w:tab w:val="left" w:pos="1180"/>
        </w:tabs>
        <w:spacing w:line="312" w:lineRule="exact"/>
        <w:ind w:left="1180" w:hanging="138"/>
        <w:rPr>
          <w:sz w:val="28"/>
        </w:rPr>
      </w:pPr>
      <w:r>
        <w:rPr>
          <w:sz w:val="20"/>
        </w:rPr>
        <w:t xml:space="preserve">Доллар и </w:t>
      </w:r>
      <w:r>
        <w:rPr>
          <w:spacing w:val="-2"/>
          <w:sz w:val="20"/>
        </w:rPr>
        <w:t>евро.</w:t>
      </w:r>
    </w:p>
    <w:p w:rsidR="003B46F0" w:rsidRDefault="00C01045">
      <w:pPr>
        <w:pStyle w:val="a4"/>
        <w:numPr>
          <w:ilvl w:val="1"/>
          <w:numId w:val="122"/>
        </w:numPr>
        <w:tabs>
          <w:tab w:val="left" w:pos="1180"/>
        </w:tabs>
        <w:spacing w:line="320" w:lineRule="exact"/>
        <w:ind w:left="1180" w:hanging="138"/>
        <w:rPr>
          <w:sz w:val="28"/>
        </w:rPr>
      </w:pPr>
      <w:r>
        <w:rPr>
          <w:sz w:val="20"/>
        </w:rPr>
        <w:t>Современные</w:t>
      </w:r>
      <w:r>
        <w:rPr>
          <w:spacing w:val="-9"/>
          <w:sz w:val="20"/>
        </w:rPr>
        <w:t xml:space="preserve"> </w:t>
      </w:r>
      <w:r>
        <w:rPr>
          <w:sz w:val="20"/>
        </w:rPr>
        <w:t>деньги</w:t>
      </w:r>
      <w:r>
        <w:rPr>
          <w:spacing w:val="-7"/>
          <w:sz w:val="20"/>
        </w:rPr>
        <w:t xml:space="preserve"> </w:t>
      </w:r>
      <w:r>
        <w:rPr>
          <w:sz w:val="20"/>
        </w:rPr>
        <w:t>России</w:t>
      </w:r>
      <w:r>
        <w:rPr>
          <w:spacing w:val="-8"/>
          <w:sz w:val="20"/>
        </w:rPr>
        <w:t xml:space="preserve"> </w:t>
      </w:r>
      <w:r>
        <w:rPr>
          <w:sz w:val="20"/>
        </w:rPr>
        <w:t>и</w:t>
      </w:r>
      <w:r>
        <w:rPr>
          <w:spacing w:val="-7"/>
          <w:sz w:val="20"/>
        </w:rPr>
        <w:t xml:space="preserve"> </w:t>
      </w:r>
      <w:r>
        <w:rPr>
          <w:sz w:val="20"/>
        </w:rPr>
        <w:t>других</w:t>
      </w:r>
      <w:r>
        <w:rPr>
          <w:spacing w:val="-6"/>
          <w:sz w:val="20"/>
        </w:rPr>
        <w:t xml:space="preserve"> </w:t>
      </w:r>
      <w:r>
        <w:rPr>
          <w:sz w:val="20"/>
        </w:rPr>
        <w:t>стран.</w:t>
      </w:r>
      <w:r>
        <w:rPr>
          <w:spacing w:val="-7"/>
          <w:sz w:val="20"/>
        </w:rPr>
        <w:t xml:space="preserve"> </w:t>
      </w:r>
      <w:r>
        <w:rPr>
          <w:spacing w:val="-4"/>
          <w:sz w:val="20"/>
        </w:rPr>
        <w:t>Тест.</w:t>
      </w:r>
    </w:p>
    <w:p w:rsidR="003B46F0" w:rsidRDefault="00C01045">
      <w:pPr>
        <w:spacing w:before="17"/>
        <w:ind w:left="874"/>
        <w:rPr>
          <w:i/>
          <w:sz w:val="20"/>
        </w:rPr>
      </w:pPr>
      <w:r>
        <w:rPr>
          <w:i/>
          <w:spacing w:val="-2"/>
          <w:sz w:val="20"/>
        </w:rPr>
        <w:t>Основные</w:t>
      </w:r>
      <w:r>
        <w:rPr>
          <w:i/>
          <w:sz w:val="20"/>
        </w:rPr>
        <w:t xml:space="preserve"> </w:t>
      </w:r>
      <w:r>
        <w:rPr>
          <w:i/>
          <w:spacing w:val="-2"/>
          <w:sz w:val="20"/>
        </w:rPr>
        <w:t>понятия</w:t>
      </w:r>
    </w:p>
    <w:p w:rsidR="003B46F0" w:rsidRDefault="00C01045">
      <w:pPr>
        <w:pStyle w:val="a3"/>
        <w:tabs>
          <w:tab w:val="left" w:pos="2962"/>
          <w:tab w:val="left" w:pos="4000"/>
          <w:tab w:val="left" w:pos="5205"/>
          <w:tab w:val="left" w:pos="6597"/>
          <w:tab w:val="left" w:pos="6986"/>
          <w:tab w:val="left" w:pos="8364"/>
          <w:tab w:val="left" w:pos="9277"/>
        </w:tabs>
        <w:spacing w:before="10"/>
        <w:ind w:left="1147"/>
      </w:pPr>
      <w:r>
        <w:t>Доллары.</w:t>
      </w:r>
      <w:r>
        <w:rPr>
          <w:spacing w:val="45"/>
        </w:rPr>
        <w:t xml:space="preserve"> </w:t>
      </w:r>
      <w:r>
        <w:rPr>
          <w:spacing w:val="-4"/>
        </w:rPr>
        <w:t>Евро.</w:t>
      </w:r>
      <w:r>
        <w:tab/>
      </w:r>
      <w:r>
        <w:rPr>
          <w:spacing w:val="-2"/>
        </w:rPr>
        <w:t>Банки.</w:t>
      </w:r>
      <w:r>
        <w:tab/>
      </w:r>
      <w:r>
        <w:rPr>
          <w:spacing w:val="-2"/>
        </w:rPr>
        <w:t>Наличные,</w:t>
      </w:r>
      <w:r>
        <w:tab/>
      </w:r>
      <w:r>
        <w:rPr>
          <w:spacing w:val="-2"/>
        </w:rPr>
        <w:t>безналичные</w:t>
      </w:r>
      <w:r>
        <w:tab/>
      </w:r>
      <w:r>
        <w:rPr>
          <w:spacing w:val="-10"/>
        </w:rPr>
        <w:t>и</w:t>
      </w:r>
      <w:r>
        <w:tab/>
      </w:r>
      <w:r>
        <w:rPr>
          <w:spacing w:val="-2"/>
        </w:rPr>
        <w:t>электронные</w:t>
      </w:r>
      <w:r>
        <w:tab/>
      </w:r>
      <w:r>
        <w:rPr>
          <w:spacing w:val="-2"/>
        </w:rPr>
        <w:t>деньги.</w:t>
      </w:r>
      <w:r>
        <w:tab/>
      </w:r>
      <w:r>
        <w:rPr>
          <w:spacing w:val="-2"/>
        </w:rPr>
        <w:t>Банкомат.</w:t>
      </w:r>
    </w:p>
    <w:p w:rsidR="003B46F0" w:rsidRDefault="00C01045">
      <w:pPr>
        <w:spacing w:before="1" w:line="222" w:lineRule="exact"/>
        <w:ind w:left="581"/>
        <w:rPr>
          <w:i/>
          <w:sz w:val="20"/>
        </w:rPr>
      </w:pPr>
      <w:r>
        <w:rPr>
          <w:sz w:val="20"/>
        </w:rPr>
        <w:t>Пластиковая</w:t>
      </w:r>
      <w:r>
        <w:rPr>
          <w:spacing w:val="-9"/>
          <w:sz w:val="20"/>
        </w:rPr>
        <w:t xml:space="preserve"> </w:t>
      </w:r>
      <w:r>
        <w:rPr>
          <w:sz w:val="20"/>
        </w:rPr>
        <w:t>карта.</w:t>
      </w:r>
      <w:r>
        <w:rPr>
          <w:spacing w:val="-8"/>
          <w:sz w:val="20"/>
        </w:rPr>
        <w:t xml:space="preserve"> </w:t>
      </w:r>
      <w:r>
        <w:rPr>
          <w:i/>
          <w:spacing w:val="-2"/>
          <w:sz w:val="20"/>
        </w:rPr>
        <w:t>Компетенции</w:t>
      </w:r>
    </w:p>
    <w:p w:rsidR="003B46F0" w:rsidRDefault="00C01045">
      <w:pPr>
        <w:pStyle w:val="a4"/>
        <w:numPr>
          <w:ilvl w:val="1"/>
          <w:numId w:val="122"/>
        </w:numPr>
        <w:tabs>
          <w:tab w:val="left" w:pos="1180"/>
        </w:tabs>
        <w:spacing w:line="304" w:lineRule="exact"/>
        <w:ind w:left="1180" w:hanging="138"/>
        <w:rPr>
          <w:i/>
          <w:sz w:val="28"/>
        </w:rPr>
      </w:pPr>
      <w:r>
        <w:rPr>
          <w:spacing w:val="-2"/>
          <w:sz w:val="20"/>
        </w:rPr>
        <w:t>Описывать</w:t>
      </w:r>
      <w:r>
        <w:rPr>
          <w:spacing w:val="9"/>
          <w:sz w:val="20"/>
        </w:rPr>
        <w:t xml:space="preserve"> </w:t>
      </w:r>
      <w:r>
        <w:rPr>
          <w:spacing w:val="-2"/>
          <w:sz w:val="20"/>
        </w:rPr>
        <w:t>современные</w:t>
      </w:r>
      <w:r>
        <w:rPr>
          <w:spacing w:val="6"/>
          <w:sz w:val="20"/>
        </w:rPr>
        <w:t xml:space="preserve"> </w:t>
      </w:r>
      <w:r>
        <w:rPr>
          <w:spacing w:val="-2"/>
          <w:sz w:val="20"/>
        </w:rPr>
        <w:t>российские</w:t>
      </w:r>
      <w:r>
        <w:rPr>
          <w:spacing w:val="2"/>
          <w:sz w:val="20"/>
        </w:rPr>
        <w:t xml:space="preserve"> </w:t>
      </w:r>
      <w:r>
        <w:rPr>
          <w:spacing w:val="-2"/>
          <w:sz w:val="20"/>
        </w:rPr>
        <w:t>деньги.</w:t>
      </w:r>
    </w:p>
    <w:p w:rsidR="003B46F0" w:rsidRDefault="00C01045">
      <w:pPr>
        <w:pStyle w:val="a4"/>
        <w:numPr>
          <w:ilvl w:val="1"/>
          <w:numId w:val="122"/>
        </w:numPr>
        <w:tabs>
          <w:tab w:val="left" w:pos="1180"/>
        </w:tabs>
        <w:spacing w:line="303" w:lineRule="exact"/>
        <w:ind w:left="1180" w:hanging="138"/>
        <w:rPr>
          <w:sz w:val="28"/>
        </w:rPr>
      </w:pPr>
      <w:r>
        <w:rPr>
          <w:sz w:val="20"/>
        </w:rPr>
        <w:t>Решать</w:t>
      </w:r>
      <w:r>
        <w:rPr>
          <w:spacing w:val="-11"/>
          <w:sz w:val="20"/>
        </w:rPr>
        <w:t xml:space="preserve"> </w:t>
      </w:r>
      <w:r>
        <w:rPr>
          <w:sz w:val="20"/>
        </w:rPr>
        <w:t>задачи</w:t>
      </w:r>
      <w:r>
        <w:rPr>
          <w:spacing w:val="-12"/>
          <w:sz w:val="20"/>
        </w:rPr>
        <w:t xml:space="preserve"> </w:t>
      </w:r>
      <w:r>
        <w:rPr>
          <w:sz w:val="20"/>
        </w:rPr>
        <w:t>с</w:t>
      </w:r>
      <w:r>
        <w:rPr>
          <w:spacing w:val="-12"/>
          <w:sz w:val="20"/>
        </w:rPr>
        <w:t xml:space="preserve"> </w:t>
      </w:r>
      <w:r>
        <w:rPr>
          <w:sz w:val="20"/>
        </w:rPr>
        <w:t>элементарными</w:t>
      </w:r>
      <w:r>
        <w:rPr>
          <w:spacing w:val="-8"/>
          <w:sz w:val="20"/>
        </w:rPr>
        <w:t xml:space="preserve"> </w:t>
      </w:r>
      <w:r>
        <w:rPr>
          <w:sz w:val="20"/>
        </w:rPr>
        <w:t>денежными</w:t>
      </w:r>
      <w:r>
        <w:rPr>
          <w:spacing w:val="-11"/>
          <w:sz w:val="20"/>
        </w:rPr>
        <w:t xml:space="preserve"> </w:t>
      </w:r>
      <w:r>
        <w:rPr>
          <w:spacing w:val="-2"/>
          <w:sz w:val="20"/>
        </w:rPr>
        <w:t>расчётами.</w:t>
      </w:r>
    </w:p>
    <w:p w:rsidR="003B46F0" w:rsidRDefault="00C01045">
      <w:pPr>
        <w:pStyle w:val="a4"/>
        <w:numPr>
          <w:ilvl w:val="1"/>
          <w:numId w:val="122"/>
        </w:numPr>
        <w:tabs>
          <w:tab w:val="left" w:pos="1180"/>
        </w:tabs>
        <w:spacing w:line="305" w:lineRule="exact"/>
        <w:ind w:left="1180" w:hanging="138"/>
        <w:rPr>
          <w:sz w:val="28"/>
        </w:rPr>
      </w:pPr>
      <w:r>
        <w:rPr>
          <w:sz w:val="20"/>
        </w:rPr>
        <w:t>Объяснять,</w:t>
      </w:r>
      <w:r>
        <w:rPr>
          <w:spacing w:val="-5"/>
          <w:sz w:val="20"/>
        </w:rPr>
        <w:t xml:space="preserve"> </w:t>
      </w:r>
      <w:r>
        <w:rPr>
          <w:sz w:val="20"/>
        </w:rPr>
        <w:t>что</w:t>
      </w:r>
      <w:r>
        <w:rPr>
          <w:spacing w:val="-10"/>
          <w:sz w:val="20"/>
        </w:rPr>
        <w:t xml:space="preserve"> </w:t>
      </w:r>
      <w:r>
        <w:rPr>
          <w:sz w:val="20"/>
        </w:rPr>
        <w:t>такое</w:t>
      </w:r>
      <w:r>
        <w:rPr>
          <w:spacing w:val="-10"/>
          <w:sz w:val="20"/>
        </w:rPr>
        <w:t xml:space="preserve"> </w:t>
      </w:r>
      <w:r>
        <w:rPr>
          <w:sz w:val="20"/>
        </w:rPr>
        <w:t>безналичный</w:t>
      </w:r>
      <w:r>
        <w:rPr>
          <w:spacing w:val="-8"/>
          <w:sz w:val="20"/>
        </w:rPr>
        <w:t xml:space="preserve"> </w:t>
      </w:r>
      <w:r>
        <w:rPr>
          <w:sz w:val="20"/>
        </w:rPr>
        <w:t>расчёт</w:t>
      </w:r>
      <w:r>
        <w:rPr>
          <w:spacing w:val="-8"/>
          <w:sz w:val="20"/>
        </w:rPr>
        <w:t xml:space="preserve"> </w:t>
      </w:r>
      <w:r>
        <w:rPr>
          <w:sz w:val="20"/>
        </w:rPr>
        <w:t>и</w:t>
      </w:r>
      <w:r>
        <w:rPr>
          <w:spacing w:val="-9"/>
          <w:sz w:val="20"/>
        </w:rPr>
        <w:t xml:space="preserve"> </w:t>
      </w:r>
      <w:r>
        <w:rPr>
          <w:sz w:val="20"/>
        </w:rPr>
        <w:t>пластиковая</w:t>
      </w:r>
      <w:r>
        <w:rPr>
          <w:spacing w:val="-7"/>
          <w:sz w:val="20"/>
        </w:rPr>
        <w:t xml:space="preserve"> </w:t>
      </w:r>
      <w:r>
        <w:rPr>
          <w:spacing w:val="-2"/>
          <w:sz w:val="20"/>
        </w:rPr>
        <w:t>карта.</w:t>
      </w:r>
    </w:p>
    <w:p w:rsidR="003B46F0" w:rsidRDefault="00C01045">
      <w:pPr>
        <w:pStyle w:val="a4"/>
        <w:numPr>
          <w:ilvl w:val="1"/>
          <w:numId w:val="122"/>
        </w:numPr>
        <w:tabs>
          <w:tab w:val="left" w:pos="1180"/>
        </w:tabs>
        <w:spacing w:line="313" w:lineRule="exact"/>
        <w:ind w:left="1180" w:hanging="138"/>
        <w:rPr>
          <w:sz w:val="28"/>
        </w:rPr>
      </w:pPr>
      <w:r>
        <w:rPr>
          <w:spacing w:val="-2"/>
          <w:sz w:val="20"/>
        </w:rPr>
        <w:t>Приводить</w:t>
      </w:r>
      <w:r>
        <w:rPr>
          <w:spacing w:val="2"/>
          <w:sz w:val="20"/>
        </w:rPr>
        <w:t xml:space="preserve"> </w:t>
      </w:r>
      <w:r>
        <w:rPr>
          <w:spacing w:val="-2"/>
          <w:sz w:val="20"/>
        </w:rPr>
        <w:t>примеры</w:t>
      </w:r>
      <w:r>
        <w:rPr>
          <w:spacing w:val="2"/>
          <w:sz w:val="20"/>
        </w:rPr>
        <w:t xml:space="preserve"> </w:t>
      </w:r>
      <w:r>
        <w:rPr>
          <w:spacing w:val="-2"/>
          <w:sz w:val="20"/>
        </w:rPr>
        <w:t>иностранных</w:t>
      </w:r>
      <w:r>
        <w:rPr>
          <w:spacing w:val="8"/>
          <w:sz w:val="20"/>
        </w:rPr>
        <w:t xml:space="preserve"> </w:t>
      </w:r>
      <w:r>
        <w:rPr>
          <w:spacing w:val="-2"/>
          <w:sz w:val="20"/>
        </w:rPr>
        <w:t>валют.</w:t>
      </w:r>
    </w:p>
    <w:p w:rsidR="003B46F0" w:rsidRDefault="00C01045">
      <w:pPr>
        <w:pStyle w:val="1"/>
        <w:spacing w:line="218" w:lineRule="exact"/>
        <w:ind w:left="874"/>
      </w:pPr>
      <w:r>
        <w:t>Откуда</w:t>
      </w:r>
      <w:r>
        <w:rPr>
          <w:spacing w:val="-5"/>
        </w:rPr>
        <w:t xml:space="preserve"> </w:t>
      </w:r>
      <w:r>
        <w:t>в</w:t>
      </w:r>
      <w:r>
        <w:rPr>
          <w:spacing w:val="-9"/>
        </w:rPr>
        <w:t xml:space="preserve"> </w:t>
      </w:r>
      <w:r>
        <w:t>семье</w:t>
      </w:r>
      <w:r>
        <w:rPr>
          <w:spacing w:val="2"/>
        </w:rPr>
        <w:t xml:space="preserve"> </w:t>
      </w:r>
      <w:r>
        <w:rPr>
          <w:spacing w:val="-2"/>
        </w:rPr>
        <w:t>деньги</w:t>
      </w:r>
    </w:p>
    <w:p w:rsidR="003B46F0" w:rsidRDefault="00C01045">
      <w:pPr>
        <w:pStyle w:val="a4"/>
        <w:numPr>
          <w:ilvl w:val="1"/>
          <w:numId w:val="122"/>
        </w:numPr>
        <w:tabs>
          <w:tab w:val="left" w:pos="1180"/>
        </w:tabs>
        <w:spacing w:line="301" w:lineRule="exact"/>
        <w:ind w:left="1180" w:hanging="138"/>
        <w:rPr>
          <w:i/>
          <w:sz w:val="28"/>
        </w:rPr>
      </w:pPr>
      <w:r>
        <w:rPr>
          <w:spacing w:val="-4"/>
          <w:sz w:val="20"/>
        </w:rPr>
        <w:t>Откуда</w:t>
      </w:r>
      <w:r>
        <w:rPr>
          <w:spacing w:val="-1"/>
          <w:sz w:val="20"/>
        </w:rPr>
        <w:t xml:space="preserve"> </w:t>
      </w:r>
      <w:r>
        <w:rPr>
          <w:spacing w:val="-4"/>
          <w:sz w:val="20"/>
        </w:rPr>
        <w:t>в</w:t>
      </w:r>
      <w:r>
        <w:rPr>
          <w:spacing w:val="-1"/>
          <w:sz w:val="20"/>
        </w:rPr>
        <w:t xml:space="preserve"> </w:t>
      </w:r>
      <w:r>
        <w:rPr>
          <w:spacing w:val="-4"/>
          <w:sz w:val="20"/>
        </w:rPr>
        <w:t>семье</w:t>
      </w:r>
      <w:r>
        <w:rPr>
          <w:spacing w:val="-6"/>
          <w:sz w:val="20"/>
        </w:rPr>
        <w:t xml:space="preserve"> </w:t>
      </w:r>
      <w:r>
        <w:rPr>
          <w:spacing w:val="-4"/>
          <w:sz w:val="20"/>
        </w:rPr>
        <w:t>деньги.</w:t>
      </w:r>
      <w:r>
        <w:rPr>
          <w:spacing w:val="-5"/>
          <w:sz w:val="20"/>
        </w:rPr>
        <w:t xml:space="preserve"> </w:t>
      </w:r>
      <w:r>
        <w:rPr>
          <w:spacing w:val="-4"/>
          <w:sz w:val="20"/>
        </w:rPr>
        <w:t>Клады,</w:t>
      </w:r>
      <w:r>
        <w:rPr>
          <w:spacing w:val="2"/>
          <w:sz w:val="20"/>
        </w:rPr>
        <w:t xml:space="preserve"> </w:t>
      </w:r>
      <w:r>
        <w:rPr>
          <w:spacing w:val="-4"/>
          <w:sz w:val="20"/>
        </w:rPr>
        <w:t>лотерея,</w:t>
      </w:r>
      <w:r>
        <w:rPr>
          <w:spacing w:val="1"/>
          <w:sz w:val="20"/>
        </w:rPr>
        <w:t xml:space="preserve"> </w:t>
      </w:r>
      <w:r>
        <w:rPr>
          <w:spacing w:val="-4"/>
          <w:sz w:val="20"/>
        </w:rPr>
        <w:t>наследство.</w:t>
      </w:r>
    </w:p>
    <w:p w:rsidR="003B46F0" w:rsidRDefault="00C01045">
      <w:pPr>
        <w:pStyle w:val="a4"/>
        <w:numPr>
          <w:ilvl w:val="1"/>
          <w:numId w:val="122"/>
        </w:numPr>
        <w:tabs>
          <w:tab w:val="left" w:pos="1180"/>
        </w:tabs>
        <w:spacing w:line="305" w:lineRule="exact"/>
        <w:ind w:left="1180" w:hanging="138"/>
        <w:rPr>
          <w:i/>
          <w:sz w:val="28"/>
        </w:rPr>
      </w:pPr>
      <w:r>
        <w:rPr>
          <w:spacing w:val="-4"/>
          <w:sz w:val="20"/>
        </w:rPr>
        <w:t>Заработная</w:t>
      </w:r>
      <w:r>
        <w:rPr>
          <w:spacing w:val="-6"/>
          <w:sz w:val="20"/>
        </w:rPr>
        <w:t xml:space="preserve"> </w:t>
      </w:r>
      <w:r>
        <w:rPr>
          <w:spacing w:val="-4"/>
          <w:sz w:val="20"/>
        </w:rPr>
        <w:t>плата.</w:t>
      </w:r>
      <w:r>
        <w:rPr>
          <w:sz w:val="20"/>
        </w:rPr>
        <w:t xml:space="preserve"> </w:t>
      </w:r>
      <w:r>
        <w:rPr>
          <w:spacing w:val="-4"/>
          <w:sz w:val="20"/>
        </w:rPr>
        <w:t>Инсценировка</w:t>
      </w:r>
      <w:r>
        <w:rPr>
          <w:spacing w:val="-2"/>
          <w:sz w:val="20"/>
        </w:rPr>
        <w:t xml:space="preserve"> </w:t>
      </w:r>
      <w:r>
        <w:rPr>
          <w:spacing w:val="-4"/>
          <w:sz w:val="20"/>
        </w:rPr>
        <w:t>сказки</w:t>
      </w:r>
      <w:r>
        <w:rPr>
          <w:spacing w:val="-5"/>
          <w:sz w:val="20"/>
        </w:rPr>
        <w:t xml:space="preserve"> </w:t>
      </w:r>
      <w:r>
        <w:rPr>
          <w:spacing w:val="-4"/>
          <w:sz w:val="20"/>
        </w:rPr>
        <w:t>«Заработанный</w:t>
      </w:r>
      <w:r>
        <w:rPr>
          <w:spacing w:val="-10"/>
          <w:sz w:val="20"/>
        </w:rPr>
        <w:t xml:space="preserve"> </w:t>
      </w:r>
      <w:r>
        <w:rPr>
          <w:spacing w:val="-4"/>
          <w:sz w:val="20"/>
        </w:rPr>
        <w:t>рубль»</w:t>
      </w:r>
    </w:p>
    <w:p w:rsidR="003B46F0" w:rsidRDefault="00C01045">
      <w:pPr>
        <w:pStyle w:val="a4"/>
        <w:numPr>
          <w:ilvl w:val="1"/>
          <w:numId w:val="122"/>
        </w:numPr>
        <w:tabs>
          <w:tab w:val="left" w:pos="1180"/>
        </w:tabs>
        <w:spacing w:line="305" w:lineRule="exact"/>
        <w:ind w:left="1180" w:hanging="138"/>
        <w:rPr>
          <w:i/>
          <w:sz w:val="28"/>
        </w:rPr>
      </w:pPr>
      <w:r>
        <w:rPr>
          <w:spacing w:val="-4"/>
          <w:sz w:val="20"/>
        </w:rPr>
        <w:t>Пенсии,</w:t>
      </w:r>
      <w:r>
        <w:rPr>
          <w:spacing w:val="-3"/>
          <w:sz w:val="20"/>
        </w:rPr>
        <w:t xml:space="preserve"> </w:t>
      </w:r>
      <w:r>
        <w:rPr>
          <w:spacing w:val="-4"/>
          <w:sz w:val="20"/>
        </w:rPr>
        <w:t>пособия,</w:t>
      </w:r>
      <w:r>
        <w:rPr>
          <w:spacing w:val="-2"/>
          <w:sz w:val="20"/>
        </w:rPr>
        <w:t xml:space="preserve"> </w:t>
      </w:r>
      <w:r>
        <w:rPr>
          <w:spacing w:val="-4"/>
          <w:sz w:val="20"/>
        </w:rPr>
        <w:t>стипендии.</w:t>
      </w:r>
      <w:r>
        <w:rPr>
          <w:spacing w:val="-3"/>
          <w:sz w:val="20"/>
        </w:rPr>
        <w:t xml:space="preserve"> </w:t>
      </w:r>
      <w:r>
        <w:rPr>
          <w:spacing w:val="-4"/>
          <w:sz w:val="20"/>
        </w:rPr>
        <w:t>Мини-исследование</w:t>
      </w:r>
      <w:r>
        <w:rPr>
          <w:spacing w:val="-3"/>
          <w:sz w:val="20"/>
        </w:rPr>
        <w:t xml:space="preserve"> </w:t>
      </w:r>
      <w:r>
        <w:rPr>
          <w:spacing w:val="-4"/>
          <w:sz w:val="20"/>
        </w:rPr>
        <w:t>«Основные</w:t>
      </w:r>
      <w:r>
        <w:rPr>
          <w:spacing w:val="-7"/>
          <w:sz w:val="20"/>
        </w:rPr>
        <w:t xml:space="preserve"> </w:t>
      </w:r>
      <w:r>
        <w:rPr>
          <w:spacing w:val="-4"/>
          <w:sz w:val="20"/>
        </w:rPr>
        <w:t>доходы</w:t>
      </w:r>
      <w:r>
        <w:rPr>
          <w:spacing w:val="-6"/>
          <w:sz w:val="20"/>
        </w:rPr>
        <w:t xml:space="preserve"> </w:t>
      </w:r>
      <w:r>
        <w:rPr>
          <w:spacing w:val="-4"/>
          <w:sz w:val="20"/>
        </w:rPr>
        <w:t>в семье»</w:t>
      </w:r>
    </w:p>
    <w:p w:rsidR="003B46F0" w:rsidRDefault="00C01045">
      <w:pPr>
        <w:pStyle w:val="a4"/>
        <w:numPr>
          <w:ilvl w:val="1"/>
          <w:numId w:val="122"/>
        </w:numPr>
        <w:tabs>
          <w:tab w:val="left" w:pos="1180"/>
        </w:tabs>
        <w:spacing w:line="305" w:lineRule="exact"/>
        <w:ind w:left="1180" w:hanging="138"/>
        <w:rPr>
          <w:i/>
          <w:sz w:val="28"/>
        </w:rPr>
      </w:pPr>
      <w:r>
        <w:rPr>
          <w:spacing w:val="-4"/>
          <w:sz w:val="20"/>
        </w:rPr>
        <w:t>Аренда</w:t>
      </w:r>
      <w:r>
        <w:rPr>
          <w:spacing w:val="-2"/>
          <w:sz w:val="20"/>
        </w:rPr>
        <w:t xml:space="preserve"> </w:t>
      </w:r>
      <w:r>
        <w:rPr>
          <w:spacing w:val="-4"/>
          <w:sz w:val="20"/>
        </w:rPr>
        <w:t>и</w:t>
      </w:r>
      <w:r>
        <w:rPr>
          <w:spacing w:val="-6"/>
          <w:sz w:val="20"/>
        </w:rPr>
        <w:t xml:space="preserve"> </w:t>
      </w:r>
      <w:r>
        <w:rPr>
          <w:spacing w:val="-4"/>
          <w:sz w:val="20"/>
        </w:rPr>
        <w:t>проценты в</w:t>
      </w:r>
      <w:r>
        <w:rPr>
          <w:spacing w:val="-3"/>
          <w:sz w:val="20"/>
        </w:rPr>
        <w:t xml:space="preserve"> </w:t>
      </w:r>
      <w:r>
        <w:rPr>
          <w:spacing w:val="-4"/>
          <w:sz w:val="20"/>
        </w:rPr>
        <w:t>банке,</w:t>
      </w:r>
      <w:r>
        <w:rPr>
          <w:spacing w:val="-1"/>
          <w:sz w:val="20"/>
        </w:rPr>
        <w:t xml:space="preserve"> </w:t>
      </w:r>
      <w:r>
        <w:rPr>
          <w:spacing w:val="-4"/>
          <w:sz w:val="20"/>
        </w:rPr>
        <w:t>кредиты.</w:t>
      </w:r>
      <w:r>
        <w:rPr>
          <w:spacing w:val="-1"/>
          <w:sz w:val="20"/>
        </w:rPr>
        <w:t xml:space="preserve"> </w:t>
      </w:r>
      <w:r>
        <w:rPr>
          <w:spacing w:val="-4"/>
          <w:sz w:val="20"/>
        </w:rPr>
        <w:t>Постер</w:t>
      </w:r>
      <w:r>
        <w:rPr>
          <w:spacing w:val="-2"/>
          <w:sz w:val="20"/>
        </w:rPr>
        <w:t xml:space="preserve"> </w:t>
      </w:r>
      <w:r>
        <w:rPr>
          <w:spacing w:val="-4"/>
          <w:sz w:val="20"/>
        </w:rPr>
        <w:t>«Доходы</w:t>
      </w:r>
      <w:r>
        <w:rPr>
          <w:spacing w:val="-5"/>
          <w:sz w:val="20"/>
        </w:rPr>
        <w:t xml:space="preserve"> </w:t>
      </w:r>
      <w:r>
        <w:rPr>
          <w:spacing w:val="-4"/>
          <w:sz w:val="20"/>
        </w:rPr>
        <w:t>бывают разные»</w:t>
      </w:r>
    </w:p>
    <w:p w:rsidR="003B46F0" w:rsidRDefault="00C01045">
      <w:pPr>
        <w:pStyle w:val="a4"/>
        <w:numPr>
          <w:ilvl w:val="1"/>
          <w:numId w:val="122"/>
        </w:numPr>
        <w:tabs>
          <w:tab w:val="left" w:pos="1180"/>
        </w:tabs>
        <w:spacing w:line="313" w:lineRule="exact"/>
        <w:ind w:left="1180" w:hanging="138"/>
        <w:rPr>
          <w:i/>
          <w:sz w:val="28"/>
        </w:rPr>
      </w:pPr>
      <w:r>
        <w:rPr>
          <w:spacing w:val="-4"/>
          <w:sz w:val="20"/>
        </w:rPr>
        <w:t>Откуда</w:t>
      </w:r>
      <w:r>
        <w:rPr>
          <w:sz w:val="20"/>
        </w:rPr>
        <w:t xml:space="preserve"> </w:t>
      </w:r>
      <w:r>
        <w:rPr>
          <w:spacing w:val="-4"/>
          <w:sz w:val="20"/>
        </w:rPr>
        <w:t>в</w:t>
      </w:r>
      <w:r>
        <w:rPr>
          <w:sz w:val="20"/>
        </w:rPr>
        <w:t xml:space="preserve"> </w:t>
      </w:r>
      <w:r>
        <w:rPr>
          <w:spacing w:val="-4"/>
          <w:sz w:val="20"/>
        </w:rPr>
        <w:t>семье</w:t>
      </w:r>
      <w:r>
        <w:rPr>
          <w:spacing w:val="-5"/>
          <w:sz w:val="20"/>
        </w:rPr>
        <w:t xml:space="preserve"> </w:t>
      </w:r>
      <w:r>
        <w:rPr>
          <w:spacing w:val="-4"/>
          <w:sz w:val="20"/>
        </w:rPr>
        <w:t>деньги.</w:t>
      </w:r>
      <w:r>
        <w:rPr>
          <w:spacing w:val="-8"/>
          <w:sz w:val="20"/>
        </w:rPr>
        <w:t xml:space="preserve"> </w:t>
      </w:r>
      <w:r>
        <w:rPr>
          <w:spacing w:val="-4"/>
          <w:sz w:val="20"/>
        </w:rPr>
        <w:t>Тест.</w:t>
      </w:r>
    </w:p>
    <w:p w:rsidR="003B46F0" w:rsidRDefault="00C01045">
      <w:pPr>
        <w:spacing w:line="229" w:lineRule="exact"/>
        <w:ind w:left="1152"/>
        <w:jc w:val="both"/>
        <w:rPr>
          <w:i/>
          <w:sz w:val="20"/>
        </w:rPr>
      </w:pPr>
      <w:r>
        <w:rPr>
          <w:i/>
          <w:spacing w:val="-2"/>
          <w:sz w:val="20"/>
        </w:rPr>
        <w:t>Основные</w:t>
      </w:r>
      <w:r>
        <w:rPr>
          <w:i/>
          <w:sz w:val="20"/>
        </w:rPr>
        <w:t xml:space="preserve"> </w:t>
      </w:r>
      <w:r>
        <w:rPr>
          <w:i/>
          <w:spacing w:val="-2"/>
          <w:sz w:val="20"/>
        </w:rPr>
        <w:t>понятия</w:t>
      </w:r>
    </w:p>
    <w:p w:rsidR="003B46F0" w:rsidRDefault="00C01045">
      <w:pPr>
        <w:pStyle w:val="a3"/>
        <w:ind w:left="581" w:right="1130" w:firstLine="566"/>
        <w:jc w:val="both"/>
      </w:pPr>
      <w:r>
        <w:t>Доходы. Клады. Лотерея. Наследство. Товары. Услуги. Заработная плата. Профессия. Сдельная</w:t>
      </w:r>
      <w:r>
        <w:rPr>
          <w:spacing w:val="80"/>
        </w:rPr>
        <w:t xml:space="preserve"> </w:t>
      </w:r>
      <w:r>
        <w:t xml:space="preserve">зарплата. Почасовая зарплата. Пенсия. Пособие. Стипендия. Имущество. Аренда. Проценты по вкладам. </w:t>
      </w:r>
      <w:r>
        <w:rPr>
          <w:spacing w:val="-2"/>
        </w:rPr>
        <w:t>Кредиты.</w:t>
      </w:r>
    </w:p>
    <w:p w:rsidR="003B46F0" w:rsidRDefault="00C01045">
      <w:pPr>
        <w:spacing w:line="218" w:lineRule="exact"/>
        <w:ind w:left="1152"/>
        <w:rPr>
          <w:i/>
          <w:sz w:val="20"/>
        </w:rPr>
      </w:pPr>
      <w:r>
        <w:rPr>
          <w:i/>
          <w:spacing w:val="-2"/>
          <w:sz w:val="20"/>
        </w:rPr>
        <w:t>Компетенции</w:t>
      </w:r>
    </w:p>
    <w:p w:rsidR="003B46F0" w:rsidRDefault="00C01045">
      <w:pPr>
        <w:pStyle w:val="a4"/>
        <w:numPr>
          <w:ilvl w:val="1"/>
          <w:numId w:val="122"/>
        </w:numPr>
        <w:tabs>
          <w:tab w:val="left" w:pos="1180"/>
        </w:tabs>
        <w:spacing w:line="304" w:lineRule="exact"/>
        <w:ind w:left="1180" w:hanging="138"/>
        <w:rPr>
          <w:i/>
          <w:sz w:val="28"/>
        </w:rPr>
      </w:pPr>
      <w:r>
        <w:rPr>
          <w:sz w:val="20"/>
        </w:rPr>
        <w:t>Описывать</w:t>
      </w:r>
      <w:r>
        <w:rPr>
          <w:spacing w:val="-13"/>
          <w:sz w:val="20"/>
        </w:rPr>
        <w:t xml:space="preserve"> </w:t>
      </w:r>
      <w:r>
        <w:rPr>
          <w:sz w:val="20"/>
        </w:rPr>
        <w:t>и</w:t>
      </w:r>
      <w:r>
        <w:rPr>
          <w:spacing w:val="-12"/>
          <w:sz w:val="20"/>
        </w:rPr>
        <w:t xml:space="preserve"> </w:t>
      </w:r>
      <w:r>
        <w:rPr>
          <w:sz w:val="20"/>
        </w:rPr>
        <w:t>сравнивать</w:t>
      </w:r>
      <w:r>
        <w:rPr>
          <w:spacing w:val="-13"/>
          <w:sz w:val="20"/>
        </w:rPr>
        <w:t xml:space="preserve"> </w:t>
      </w:r>
      <w:r>
        <w:rPr>
          <w:sz w:val="20"/>
        </w:rPr>
        <w:t>источники</w:t>
      </w:r>
      <w:r>
        <w:rPr>
          <w:spacing w:val="-12"/>
          <w:sz w:val="20"/>
        </w:rPr>
        <w:t xml:space="preserve"> </w:t>
      </w:r>
      <w:r>
        <w:rPr>
          <w:sz w:val="20"/>
        </w:rPr>
        <w:t>доходов</w:t>
      </w:r>
      <w:r>
        <w:rPr>
          <w:spacing w:val="-12"/>
          <w:sz w:val="20"/>
        </w:rPr>
        <w:t xml:space="preserve"> </w:t>
      </w:r>
      <w:r>
        <w:rPr>
          <w:spacing w:val="-2"/>
          <w:sz w:val="20"/>
        </w:rPr>
        <w:t>семьи.</w:t>
      </w:r>
    </w:p>
    <w:p w:rsidR="003B46F0" w:rsidRDefault="00C01045">
      <w:pPr>
        <w:pStyle w:val="a4"/>
        <w:numPr>
          <w:ilvl w:val="1"/>
          <w:numId w:val="122"/>
        </w:numPr>
        <w:tabs>
          <w:tab w:val="left" w:pos="1180"/>
        </w:tabs>
        <w:spacing w:line="305" w:lineRule="exact"/>
        <w:ind w:left="1180" w:hanging="138"/>
        <w:rPr>
          <w:sz w:val="28"/>
        </w:rPr>
      </w:pPr>
      <w:r>
        <w:rPr>
          <w:sz w:val="20"/>
        </w:rPr>
        <w:t>Объяснять</w:t>
      </w:r>
      <w:r>
        <w:rPr>
          <w:spacing w:val="-11"/>
          <w:sz w:val="20"/>
        </w:rPr>
        <w:t xml:space="preserve"> </w:t>
      </w:r>
      <w:r>
        <w:rPr>
          <w:sz w:val="20"/>
        </w:rPr>
        <w:t>причины</w:t>
      </w:r>
      <w:r>
        <w:rPr>
          <w:spacing w:val="-12"/>
          <w:sz w:val="20"/>
        </w:rPr>
        <w:t xml:space="preserve"> </w:t>
      </w:r>
      <w:r>
        <w:rPr>
          <w:sz w:val="20"/>
        </w:rPr>
        <w:t>различий</w:t>
      </w:r>
      <w:r>
        <w:rPr>
          <w:spacing w:val="-10"/>
          <w:sz w:val="20"/>
        </w:rPr>
        <w:t xml:space="preserve"> </w:t>
      </w:r>
      <w:r>
        <w:rPr>
          <w:sz w:val="20"/>
        </w:rPr>
        <w:t>в</w:t>
      </w:r>
      <w:r>
        <w:rPr>
          <w:spacing w:val="-12"/>
          <w:sz w:val="20"/>
        </w:rPr>
        <w:t xml:space="preserve"> </w:t>
      </w:r>
      <w:r>
        <w:rPr>
          <w:sz w:val="20"/>
        </w:rPr>
        <w:t>заработной</w:t>
      </w:r>
      <w:r>
        <w:rPr>
          <w:spacing w:val="-10"/>
          <w:sz w:val="20"/>
        </w:rPr>
        <w:t xml:space="preserve"> </w:t>
      </w:r>
      <w:r>
        <w:rPr>
          <w:spacing w:val="-2"/>
          <w:sz w:val="20"/>
        </w:rPr>
        <w:t>плате.</w:t>
      </w:r>
    </w:p>
    <w:p w:rsidR="003B46F0" w:rsidRDefault="00C01045">
      <w:pPr>
        <w:pStyle w:val="a4"/>
        <w:numPr>
          <w:ilvl w:val="1"/>
          <w:numId w:val="122"/>
        </w:numPr>
        <w:tabs>
          <w:tab w:val="left" w:pos="1180"/>
        </w:tabs>
        <w:spacing w:line="305" w:lineRule="exact"/>
        <w:ind w:left="1180" w:hanging="138"/>
        <w:rPr>
          <w:sz w:val="28"/>
        </w:rPr>
      </w:pPr>
      <w:r>
        <w:rPr>
          <w:sz w:val="20"/>
        </w:rPr>
        <w:t>Объяснять,</w:t>
      </w:r>
      <w:r>
        <w:rPr>
          <w:spacing w:val="-5"/>
          <w:sz w:val="20"/>
        </w:rPr>
        <w:t xml:space="preserve"> </w:t>
      </w:r>
      <w:r>
        <w:rPr>
          <w:sz w:val="20"/>
        </w:rPr>
        <w:t>кому</w:t>
      </w:r>
      <w:r>
        <w:rPr>
          <w:spacing w:val="-13"/>
          <w:sz w:val="20"/>
        </w:rPr>
        <w:t xml:space="preserve"> </w:t>
      </w:r>
      <w:r>
        <w:rPr>
          <w:sz w:val="20"/>
        </w:rPr>
        <w:t>и</w:t>
      </w:r>
      <w:r>
        <w:rPr>
          <w:spacing w:val="-4"/>
          <w:sz w:val="20"/>
        </w:rPr>
        <w:t xml:space="preserve"> </w:t>
      </w:r>
      <w:r>
        <w:rPr>
          <w:sz w:val="20"/>
        </w:rPr>
        <w:t>почему</w:t>
      </w:r>
      <w:r>
        <w:rPr>
          <w:spacing w:val="-12"/>
          <w:sz w:val="20"/>
        </w:rPr>
        <w:t xml:space="preserve"> </w:t>
      </w:r>
      <w:r>
        <w:rPr>
          <w:sz w:val="20"/>
        </w:rPr>
        <w:t>платят</w:t>
      </w:r>
      <w:r>
        <w:rPr>
          <w:spacing w:val="-3"/>
          <w:sz w:val="20"/>
        </w:rPr>
        <w:t xml:space="preserve"> </w:t>
      </w:r>
      <w:r>
        <w:rPr>
          <w:spacing w:val="-2"/>
          <w:sz w:val="20"/>
        </w:rPr>
        <w:t>пособия.</w:t>
      </w:r>
    </w:p>
    <w:p w:rsidR="003B46F0" w:rsidRDefault="00C01045">
      <w:pPr>
        <w:pStyle w:val="a4"/>
        <w:numPr>
          <w:ilvl w:val="1"/>
          <w:numId w:val="122"/>
        </w:numPr>
        <w:tabs>
          <w:tab w:val="left" w:pos="1180"/>
        </w:tabs>
        <w:spacing w:line="312" w:lineRule="exact"/>
        <w:ind w:left="1180" w:hanging="138"/>
        <w:rPr>
          <w:sz w:val="28"/>
        </w:rPr>
      </w:pPr>
      <w:r>
        <w:rPr>
          <w:sz w:val="20"/>
        </w:rPr>
        <w:t>Приводить</w:t>
      </w:r>
      <w:r>
        <w:rPr>
          <w:spacing w:val="-6"/>
          <w:sz w:val="20"/>
        </w:rPr>
        <w:t xml:space="preserve"> </w:t>
      </w:r>
      <w:r>
        <w:rPr>
          <w:sz w:val="20"/>
        </w:rPr>
        <w:t>примеры</w:t>
      </w:r>
      <w:r>
        <w:rPr>
          <w:spacing w:val="-6"/>
          <w:sz w:val="20"/>
        </w:rPr>
        <w:t xml:space="preserve"> </w:t>
      </w:r>
      <w:r>
        <w:rPr>
          <w:sz w:val="20"/>
        </w:rPr>
        <w:t>того,</w:t>
      </w:r>
      <w:r>
        <w:rPr>
          <w:spacing w:val="-3"/>
          <w:sz w:val="20"/>
        </w:rPr>
        <w:t xml:space="preserve"> </w:t>
      </w:r>
      <w:r>
        <w:rPr>
          <w:sz w:val="20"/>
        </w:rPr>
        <w:t>что</w:t>
      </w:r>
      <w:r>
        <w:rPr>
          <w:spacing w:val="-9"/>
          <w:sz w:val="20"/>
        </w:rPr>
        <w:t xml:space="preserve"> </w:t>
      </w:r>
      <w:r>
        <w:rPr>
          <w:sz w:val="20"/>
        </w:rPr>
        <w:t>можно</w:t>
      </w:r>
      <w:r>
        <w:rPr>
          <w:spacing w:val="-9"/>
          <w:sz w:val="20"/>
        </w:rPr>
        <w:t xml:space="preserve"> </w:t>
      </w:r>
      <w:r>
        <w:rPr>
          <w:sz w:val="20"/>
        </w:rPr>
        <w:t>сдать</w:t>
      </w:r>
      <w:r>
        <w:rPr>
          <w:spacing w:val="-10"/>
          <w:sz w:val="20"/>
        </w:rPr>
        <w:t xml:space="preserve"> </w:t>
      </w:r>
      <w:r>
        <w:rPr>
          <w:sz w:val="20"/>
        </w:rPr>
        <w:t>в</w:t>
      </w:r>
      <w:r>
        <w:rPr>
          <w:spacing w:val="-7"/>
          <w:sz w:val="20"/>
        </w:rPr>
        <w:t xml:space="preserve"> </w:t>
      </w:r>
      <w:r>
        <w:rPr>
          <w:spacing w:val="-2"/>
          <w:sz w:val="20"/>
        </w:rPr>
        <w:t>аренду.</w:t>
      </w:r>
    </w:p>
    <w:p w:rsidR="003B46F0" w:rsidRDefault="00C01045">
      <w:pPr>
        <w:pStyle w:val="1"/>
        <w:spacing w:before="2" w:line="228" w:lineRule="exact"/>
        <w:ind w:left="1493"/>
      </w:pPr>
      <w:r>
        <w:t>На</w:t>
      </w:r>
      <w:r>
        <w:rPr>
          <w:spacing w:val="-7"/>
        </w:rPr>
        <w:t xml:space="preserve"> </w:t>
      </w:r>
      <w:r>
        <w:t>что</w:t>
      </w:r>
      <w:r>
        <w:rPr>
          <w:spacing w:val="-7"/>
        </w:rPr>
        <w:t xml:space="preserve"> </w:t>
      </w:r>
      <w:r>
        <w:t>тратятся</w:t>
      </w:r>
      <w:r>
        <w:rPr>
          <w:spacing w:val="-5"/>
        </w:rPr>
        <w:t xml:space="preserve"> </w:t>
      </w:r>
      <w:r>
        <w:rPr>
          <w:spacing w:val="-2"/>
        </w:rPr>
        <w:t>деньги</w:t>
      </w:r>
    </w:p>
    <w:p w:rsidR="003B46F0" w:rsidRDefault="00C01045">
      <w:pPr>
        <w:pStyle w:val="a3"/>
        <w:spacing w:line="226" w:lineRule="exact"/>
        <w:ind w:left="1042"/>
      </w:pPr>
      <w:r>
        <w:t>На</w:t>
      </w:r>
      <w:r>
        <w:rPr>
          <w:spacing w:val="-8"/>
        </w:rPr>
        <w:t xml:space="preserve"> </w:t>
      </w:r>
      <w:r>
        <w:t>что</w:t>
      </w:r>
      <w:r>
        <w:rPr>
          <w:spacing w:val="-12"/>
        </w:rPr>
        <w:t xml:space="preserve"> </w:t>
      </w:r>
      <w:r>
        <w:t>тратятся</w:t>
      </w:r>
      <w:r>
        <w:rPr>
          <w:spacing w:val="-12"/>
        </w:rPr>
        <w:t xml:space="preserve"> </w:t>
      </w:r>
      <w:r>
        <w:t>деньги.</w:t>
      </w:r>
      <w:r>
        <w:rPr>
          <w:spacing w:val="-6"/>
        </w:rPr>
        <w:t xml:space="preserve"> </w:t>
      </w:r>
      <w:r>
        <w:t>Необходимые</w:t>
      </w:r>
      <w:r>
        <w:rPr>
          <w:spacing w:val="-10"/>
        </w:rPr>
        <w:t xml:space="preserve"> </w:t>
      </w:r>
      <w:r>
        <w:rPr>
          <w:spacing w:val="-2"/>
        </w:rPr>
        <w:t>расходы.</w:t>
      </w:r>
    </w:p>
    <w:p w:rsidR="003B46F0" w:rsidRDefault="00C01045">
      <w:pPr>
        <w:pStyle w:val="a3"/>
        <w:spacing w:line="228" w:lineRule="exact"/>
        <w:ind w:left="1042"/>
      </w:pPr>
      <w:r>
        <w:t>Откладывание</w:t>
      </w:r>
      <w:r>
        <w:rPr>
          <w:spacing w:val="-15"/>
        </w:rPr>
        <w:t xml:space="preserve"> </w:t>
      </w:r>
      <w:r>
        <w:t>денег</w:t>
      </w:r>
      <w:r>
        <w:rPr>
          <w:spacing w:val="-11"/>
        </w:rPr>
        <w:t xml:space="preserve"> </w:t>
      </w:r>
      <w:r>
        <w:t>и</w:t>
      </w:r>
      <w:r>
        <w:rPr>
          <w:spacing w:val="-12"/>
        </w:rPr>
        <w:t xml:space="preserve"> </w:t>
      </w:r>
      <w:r>
        <w:t>непредвиденные</w:t>
      </w:r>
      <w:r>
        <w:rPr>
          <w:spacing w:val="-10"/>
        </w:rPr>
        <w:t xml:space="preserve"> </w:t>
      </w:r>
      <w:r>
        <w:t>расходы.</w:t>
      </w:r>
      <w:r>
        <w:rPr>
          <w:spacing w:val="-9"/>
        </w:rPr>
        <w:t xml:space="preserve"> </w:t>
      </w:r>
      <w:r>
        <w:t>Игра</w:t>
      </w:r>
      <w:r>
        <w:rPr>
          <w:spacing w:val="-6"/>
        </w:rPr>
        <w:t xml:space="preserve"> </w:t>
      </w:r>
      <w:r>
        <w:rPr>
          <w:spacing w:val="-2"/>
        </w:rPr>
        <w:t>«Магазин»</w:t>
      </w:r>
    </w:p>
    <w:p w:rsidR="003B46F0" w:rsidRDefault="00C01045">
      <w:pPr>
        <w:pStyle w:val="a3"/>
        <w:spacing w:before="1"/>
        <w:ind w:left="1042"/>
      </w:pPr>
      <w:r>
        <w:t>Хобби.</w:t>
      </w:r>
      <w:r>
        <w:rPr>
          <w:spacing w:val="-12"/>
        </w:rPr>
        <w:t xml:space="preserve"> </w:t>
      </w:r>
      <w:r>
        <w:t>Вредные</w:t>
      </w:r>
      <w:r>
        <w:rPr>
          <w:spacing w:val="-11"/>
        </w:rPr>
        <w:t xml:space="preserve"> </w:t>
      </w:r>
      <w:r>
        <w:t>привычки.</w:t>
      </w:r>
      <w:r>
        <w:rPr>
          <w:spacing w:val="-7"/>
        </w:rPr>
        <w:t xml:space="preserve"> </w:t>
      </w:r>
      <w:r>
        <w:t>Составление</w:t>
      </w:r>
      <w:r>
        <w:rPr>
          <w:spacing w:val="-11"/>
        </w:rPr>
        <w:t xml:space="preserve"> </w:t>
      </w:r>
      <w:r>
        <w:t>примерной</w:t>
      </w:r>
      <w:r>
        <w:rPr>
          <w:spacing w:val="-11"/>
        </w:rPr>
        <w:t xml:space="preserve"> </w:t>
      </w:r>
      <w:r>
        <w:t>сметы</w:t>
      </w:r>
      <w:r>
        <w:rPr>
          <w:spacing w:val="-12"/>
        </w:rPr>
        <w:t xml:space="preserve"> </w:t>
      </w:r>
      <w:r>
        <w:t>расходов</w:t>
      </w:r>
      <w:r>
        <w:rPr>
          <w:spacing w:val="-11"/>
        </w:rPr>
        <w:t xml:space="preserve"> </w:t>
      </w:r>
      <w:r>
        <w:t>в</w:t>
      </w:r>
      <w:r>
        <w:rPr>
          <w:spacing w:val="-12"/>
        </w:rPr>
        <w:t xml:space="preserve"> </w:t>
      </w:r>
      <w:r>
        <w:rPr>
          <w:spacing w:val="-2"/>
        </w:rPr>
        <w:t>семье.</w:t>
      </w:r>
    </w:p>
    <w:p w:rsidR="003B46F0" w:rsidRDefault="003B46F0">
      <w:pPr>
        <w:sectPr w:rsidR="003B46F0">
          <w:footerReference w:type="default" r:id="rId81"/>
          <w:pgSz w:w="11910" w:h="16840"/>
          <w:pgMar w:top="440" w:right="0" w:bottom="2060" w:left="600" w:header="0" w:footer="1866" w:gutter="0"/>
          <w:cols w:space="720"/>
        </w:sectPr>
      </w:pPr>
    </w:p>
    <w:p w:rsidR="003B46F0" w:rsidRDefault="00C01045">
      <w:pPr>
        <w:pStyle w:val="a3"/>
        <w:spacing w:before="80" w:line="235" w:lineRule="auto"/>
        <w:ind w:left="581" w:right="692" w:firstLine="566"/>
      </w:pPr>
      <w:r>
        <w:lastRenderedPageBreak/>
        <w:t>Расходы.</w:t>
      </w:r>
      <w:r>
        <w:rPr>
          <w:spacing w:val="40"/>
        </w:rPr>
        <w:t xml:space="preserve"> </w:t>
      </w:r>
      <w:r>
        <w:t>Продукты.</w:t>
      </w:r>
      <w:r>
        <w:rPr>
          <w:spacing w:val="40"/>
        </w:rPr>
        <w:t xml:space="preserve"> </w:t>
      </w:r>
      <w:r>
        <w:t>Коммунальные</w:t>
      </w:r>
      <w:r>
        <w:rPr>
          <w:spacing w:val="40"/>
        </w:rPr>
        <w:t xml:space="preserve"> </w:t>
      </w:r>
      <w:r>
        <w:t>платежи.</w:t>
      </w:r>
      <w:r>
        <w:rPr>
          <w:spacing w:val="40"/>
        </w:rPr>
        <w:t xml:space="preserve"> </w:t>
      </w:r>
      <w:r>
        <w:t>Счёт.</w:t>
      </w:r>
      <w:r>
        <w:rPr>
          <w:spacing w:val="40"/>
        </w:rPr>
        <w:t xml:space="preserve"> </w:t>
      </w:r>
      <w:r>
        <w:t>Одежда.</w:t>
      </w:r>
      <w:r>
        <w:rPr>
          <w:spacing w:val="40"/>
        </w:rPr>
        <w:t xml:space="preserve"> </w:t>
      </w:r>
      <w:r>
        <w:t>Обувь.</w:t>
      </w:r>
      <w:r>
        <w:rPr>
          <w:spacing w:val="40"/>
        </w:rPr>
        <w:t xml:space="preserve"> </w:t>
      </w:r>
      <w:r>
        <w:t>Образование.</w:t>
      </w:r>
      <w:r>
        <w:rPr>
          <w:spacing w:val="-13"/>
        </w:rPr>
        <w:t xml:space="preserve"> </w:t>
      </w:r>
      <w:r>
        <w:t>Непредвиденные расходы. Сбережения. Долги. Вредные привычки. Хобби.</w:t>
      </w:r>
    </w:p>
    <w:p w:rsidR="003B46F0" w:rsidRDefault="00C01045">
      <w:pPr>
        <w:spacing w:before="2"/>
        <w:ind w:left="1152"/>
        <w:rPr>
          <w:i/>
          <w:sz w:val="20"/>
        </w:rPr>
      </w:pPr>
      <w:r>
        <w:rPr>
          <w:i/>
          <w:spacing w:val="-2"/>
          <w:sz w:val="20"/>
        </w:rPr>
        <w:t>Компетенции</w:t>
      </w:r>
    </w:p>
    <w:p w:rsidR="003B46F0" w:rsidRDefault="00C01045">
      <w:pPr>
        <w:pStyle w:val="a3"/>
        <w:spacing w:line="229" w:lineRule="exact"/>
        <w:ind w:left="1152"/>
      </w:pPr>
      <w:r>
        <w:t>Объяснять,</w:t>
      </w:r>
      <w:r>
        <w:rPr>
          <w:spacing w:val="-11"/>
        </w:rPr>
        <w:t xml:space="preserve"> </w:t>
      </w:r>
      <w:r>
        <w:t>что</w:t>
      </w:r>
      <w:r>
        <w:rPr>
          <w:spacing w:val="-9"/>
        </w:rPr>
        <w:t xml:space="preserve"> </w:t>
      </w:r>
      <w:r>
        <w:t>влияет</w:t>
      </w:r>
      <w:r>
        <w:rPr>
          <w:spacing w:val="-12"/>
        </w:rPr>
        <w:t xml:space="preserve"> </w:t>
      </w:r>
      <w:r>
        <w:t>на</w:t>
      </w:r>
      <w:r>
        <w:rPr>
          <w:spacing w:val="-5"/>
        </w:rPr>
        <w:t xml:space="preserve"> </w:t>
      </w:r>
      <w:r>
        <w:t>намерения</w:t>
      </w:r>
      <w:r>
        <w:rPr>
          <w:spacing w:val="-7"/>
        </w:rPr>
        <w:t xml:space="preserve"> </w:t>
      </w:r>
      <w:r>
        <w:t>людей</w:t>
      </w:r>
      <w:r>
        <w:rPr>
          <w:spacing w:val="-8"/>
        </w:rPr>
        <w:t xml:space="preserve"> </w:t>
      </w:r>
      <w:r>
        <w:t>совершать</w:t>
      </w:r>
      <w:r>
        <w:rPr>
          <w:spacing w:val="-5"/>
        </w:rPr>
        <w:t xml:space="preserve"> </w:t>
      </w:r>
      <w:r>
        <w:rPr>
          <w:spacing w:val="-2"/>
        </w:rPr>
        <w:t>покупки.</w:t>
      </w:r>
    </w:p>
    <w:p w:rsidR="003B46F0" w:rsidRDefault="00C01045">
      <w:pPr>
        <w:pStyle w:val="a4"/>
        <w:numPr>
          <w:ilvl w:val="1"/>
          <w:numId w:val="122"/>
        </w:numPr>
        <w:tabs>
          <w:tab w:val="left" w:pos="1180"/>
        </w:tabs>
        <w:spacing w:line="321" w:lineRule="exact"/>
        <w:ind w:left="1180" w:hanging="138"/>
        <w:rPr>
          <w:sz w:val="28"/>
        </w:rPr>
      </w:pPr>
      <w:r>
        <w:rPr>
          <w:sz w:val="20"/>
        </w:rPr>
        <w:t>Сравнивать</w:t>
      </w:r>
      <w:r>
        <w:rPr>
          <w:spacing w:val="-12"/>
          <w:sz w:val="20"/>
        </w:rPr>
        <w:t xml:space="preserve"> </w:t>
      </w:r>
      <w:r>
        <w:rPr>
          <w:sz w:val="20"/>
        </w:rPr>
        <w:t>покупки</w:t>
      </w:r>
      <w:r>
        <w:rPr>
          <w:spacing w:val="-7"/>
          <w:sz w:val="20"/>
        </w:rPr>
        <w:t xml:space="preserve"> </w:t>
      </w:r>
      <w:r>
        <w:rPr>
          <w:sz w:val="20"/>
        </w:rPr>
        <w:t>по</w:t>
      </w:r>
      <w:r>
        <w:rPr>
          <w:spacing w:val="-12"/>
          <w:sz w:val="20"/>
        </w:rPr>
        <w:t xml:space="preserve"> </w:t>
      </w:r>
      <w:r>
        <w:rPr>
          <w:sz w:val="20"/>
        </w:rPr>
        <w:t>степени</w:t>
      </w:r>
      <w:r>
        <w:rPr>
          <w:spacing w:val="-7"/>
          <w:sz w:val="20"/>
        </w:rPr>
        <w:t xml:space="preserve"> </w:t>
      </w:r>
      <w:r>
        <w:rPr>
          <w:spacing w:val="-2"/>
          <w:sz w:val="20"/>
        </w:rPr>
        <w:t>необходимости.</w:t>
      </w:r>
    </w:p>
    <w:p w:rsidR="003B46F0" w:rsidRDefault="00C01045">
      <w:pPr>
        <w:pStyle w:val="a4"/>
        <w:numPr>
          <w:ilvl w:val="1"/>
          <w:numId w:val="122"/>
        </w:numPr>
        <w:tabs>
          <w:tab w:val="left" w:pos="1152"/>
          <w:tab w:val="left" w:pos="1179"/>
        </w:tabs>
        <w:spacing w:before="72" w:line="292" w:lineRule="auto"/>
        <w:ind w:left="1152" w:right="5637" w:hanging="111"/>
        <w:rPr>
          <w:sz w:val="28"/>
        </w:rPr>
      </w:pPr>
      <w:r>
        <w:rPr>
          <w:sz w:val="20"/>
        </w:rPr>
        <w:tab/>
        <w:t>Различать</w:t>
      </w:r>
      <w:r>
        <w:rPr>
          <w:spacing w:val="-10"/>
          <w:sz w:val="20"/>
        </w:rPr>
        <w:t xml:space="preserve"> </w:t>
      </w:r>
      <w:r>
        <w:rPr>
          <w:sz w:val="20"/>
        </w:rPr>
        <w:t>планируемые</w:t>
      </w:r>
      <w:r>
        <w:rPr>
          <w:spacing w:val="-8"/>
          <w:sz w:val="20"/>
        </w:rPr>
        <w:t xml:space="preserve"> </w:t>
      </w:r>
      <w:r>
        <w:rPr>
          <w:sz w:val="20"/>
        </w:rPr>
        <w:t>и</w:t>
      </w:r>
      <w:r>
        <w:rPr>
          <w:spacing w:val="-12"/>
          <w:sz w:val="20"/>
        </w:rPr>
        <w:t xml:space="preserve"> </w:t>
      </w:r>
      <w:r>
        <w:rPr>
          <w:sz w:val="20"/>
        </w:rPr>
        <w:t>непредвиденные</w:t>
      </w:r>
      <w:r>
        <w:rPr>
          <w:spacing w:val="-13"/>
          <w:sz w:val="20"/>
        </w:rPr>
        <w:t xml:space="preserve"> </w:t>
      </w:r>
      <w:r>
        <w:rPr>
          <w:sz w:val="20"/>
        </w:rPr>
        <w:t>расходы. Объяснять, как появляются сбережения и долги.</w:t>
      </w:r>
    </w:p>
    <w:p w:rsidR="003B46F0" w:rsidRDefault="00C01045">
      <w:pPr>
        <w:pStyle w:val="1"/>
        <w:spacing w:line="171" w:lineRule="exact"/>
        <w:ind w:left="1892"/>
      </w:pPr>
      <w:r>
        <w:t>Как</w:t>
      </w:r>
      <w:r>
        <w:rPr>
          <w:spacing w:val="-6"/>
        </w:rPr>
        <w:t xml:space="preserve"> </w:t>
      </w:r>
      <w:r>
        <w:t>умно</w:t>
      </w:r>
      <w:r>
        <w:rPr>
          <w:spacing w:val="-10"/>
        </w:rPr>
        <w:t xml:space="preserve"> </w:t>
      </w:r>
      <w:r>
        <w:t>управлять</w:t>
      </w:r>
      <w:r>
        <w:rPr>
          <w:spacing w:val="-10"/>
        </w:rPr>
        <w:t xml:space="preserve"> </w:t>
      </w:r>
      <w:r>
        <w:t>своими</w:t>
      </w:r>
      <w:r>
        <w:rPr>
          <w:spacing w:val="-9"/>
        </w:rPr>
        <w:t xml:space="preserve"> </w:t>
      </w:r>
      <w:r>
        <w:rPr>
          <w:spacing w:val="-2"/>
        </w:rPr>
        <w:t>деньгами</w:t>
      </w:r>
    </w:p>
    <w:p w:rsidR="003B46F0" w:rsidRDefault="00C01045">
      <w:pPr>
        <w:pStyle w:val="a4"/>
        <w:numPr>
          <w:ilvl w:val="1"/>
          <w:numId w:val="122"/>
        </w:numPr>
        <w:tabs>
          <w:tab w:val="left" w:pos="1180"/>
        </w:tabs>
        <w:spacing w:line="306" w:lineRule="exact"/>
        <w:ind w:left="1180" w:hanging="138"/>
        <w:rPr>
          <w:i/>
          <w:sz w:val="28"/>
        </w:rPr>
      </w:pPr>
      <w:r>
        <w:rPr>
          <w:spacing w:val="-4"/>
          <w:sz w:val="20"/>
        </w:rPr>
        <w:t>Как</w:t>
      </w:r>
      <w:r>
        <w:rPr>
          <w:spacing w:val="-1"/>
          <w:sz w:val="20"/>
        </w:rPr>
        <w:t xml:space="preserve"> </w:t>
      </w:r>
      <w:r>
        <w:rPr>
          <w:spacing w:val="-4"/>
          <w:sz w:val="20"/>
        </w:rPr>
        <w:t>умно</w:t>
      </w:r>
      <w:r>
        <w:rPr>
          <w:spacing w:val="1"/>
          <w:sz w:val="20"/>
        </w:rPr>
        <w:t xml:space="preserve"> </w:t>
      </w:r>
      <w:r>
        <w:rPr>
          <w:spacing w:val="-4"/>
          <w:sz w:val="20"/>
        </w:rPr>
        <w:t>управлять</w:t>
      </w:r>
      <w:r>
        <w:rPr>
          <w:spacing w:val="1"/>
          <w:sz w:val="20"/>
        </w:rPr>
        <w:t xml:space="preserve"> </w:t>
      </w:r>
      <w:r>
        <w:rPr>
          <w:spacing w:val="-4"/>
          <w:sz w:val="20"/>
        </w:rPr>
        <w:t>своими</w:t>
      </w:r>
      <w:r>
        <w:rPr>
          <w:spacing w:val="-7"/>
          <w:sz w:val="20"/>
        </w:rPr>
        <w:t xml:space="preserve"> </w:t>
      </w:r>
      <w:r>
        <w:rPr>
          <w:spacing w:val="-4"/>
          <w:sz w:val="20"/>
        </w:rPr>
        <w:t>деньгами.</w:t>
      </w:r>
    </w:p>
    <w:p w:rsidR="003B46F0" w:rsidRDefault="00C01045">
      <w:pPr>
        <w:pStyle w:val="a4"/>
        <w:numPr>
          <w:ilvl w:val="1"/>
          <w:numId w:val="122"/>
        </w:numPr>
        <w:tabs>
          <w:tab w:val="left" w:pos="1180"/>
        </w:tabs>
        <w:spacing w:line="307" w:lineRule="exact"/>
        <w:ind w:left="1180" w:hanging="138"/>
        <w:rPr>
          <w:i/>
          <w:sz w:val="28"/>
        </w:rPr>
      </w:pPr>
      <w:r>
        <w:rPr>
          <w:spacing w:val="-4"/>
          <w:sz w:val="20"/>
        </w:rPr>
        <w:t>Расходы</w:t>
      </w:r>
      <w:r>
        <w:rPr>
          <w:spacing w:val="-2"/>
          <w:sz w:val="20"/>
        </w:rPr>
        <w:t xml:space="preserve"> </w:t>
      </w:r>
      <w:r>
        <w:rPr>
          <w:spacing w:val="-4"/>
          <w:sz w:val="20"/>
        </w:rPr>
        <w:t>и</w:t>
      </w:r>
      <w:r>
        <w:rPr>
          <w:spacing w:val="-2"/>
          <w:sz w:val="20"/>
        </w:rPr>
        <w:t xml:space="preserve"> </w:t>
      </w:r>
      <w:r>
        <w:rPr>
          <w:spacing w:val="-4"/>
          <w:sz w:val="20"/>
        </w:rPr>
        <w:t>доходы.</w:t>
      </w:r>
      <w:r>
        <w:rPr>
          <w:spacing w:val="3"/>
          <w:sz w:val="20"/>
        </w:rPr>
        <w:t xml:space="preserve"> </w:t>
      </w:r>
      <w:r>
        <w:rPr>
          <w:spacing w:val="-4"/>
          <w:sz w:val="20"/>
        </w:rPr>
        <w:t>Считаем</w:t>
      </w:r>
      <w:r>
        <w:rPr>
          <w:spacing w:val="-7"/>
          <w:sz w:val="20"/>
        </w:rPr>
        <w:t xml:space="preserve"> </w:t>
      </w:r>
      <w:r>
        <w:rPr>
          <w:spacing w:val="-4"/>
          <w:sz w:val="20"/>
        </w:rPr>
        <w:t>деньги.</w:t>
      </w:r>
    </w:p>
    <w:p w:rsidR="003B46F0" w:rsidRDefault="00C01045">
      <w:pPr>
        <w:pStyle w:val="a4"/>
        <w:numPr>
          <w:ilvl w:val="1"/>
          <w:numId w:val="122"/>
        </w:numPr>
        <w:tabs>
          <w:tab w:val="left" w:pos="1180"/>
        </w:tabs>
        <w:spacing w:line="305" w:lineRule="exact"/>
        <w:ind w:left="1180" w:hanging="138"/>
        <w:rPr>
          <w:i/>
          <w:sz w:val="28"/>
        </w:rPr>
      </w:pPr>
      <w:r>
        <w:rPr>
          <w:spacing w:val="-4"/>
          <w:sz w:val="20"/>
        </w:rPr>
        <w:t>Что</w:t>
      </w:r>
      <w:r>
        <w:rPr>
          <w:spacing w:val="1"/>
          <w:sz w:val="20"/>
        </w:rPr>
        <w:t xml:space="preserve"> </w:t>
      </w:r>
      <w:r>
        <w:rPr>
          <w:spacing w:val="-4"/>
          <w:sz w:val="20"/>
        </w:rPr>
        <w:t>такое</w:t>
      </w:r>
      <w:r>
        <w:rPr>
          <w:spacing w:val="-2"/>
          <w:sz w:val="20"/>
        </w:rPr>
        <w:t xml:space="preserve"> </w:t>
      </w:r>
      <w:r>
        <w:rPr>
          <w:spacing w:val="-4"/>
          <w:sz w:val="20"/>
        </w:rPr>
        <w:t>экономия?</w:t>
      </w:r>
      <w:r>
        <w:rPr>
          <w:spacing w:val="-3"/>
          <w:sz w:val="20"/>
        </w:rPr>
        <w:t xml:space="preserve"> </w:t>
      </w:r>
      <w:r>
        <w:rPr>
          <w:spacing w:val="-4"/>
          <w:sz w:val="20"/>
        </w:rPr>
        <w:t>Кого</w:t>
      </w:r>
      <w:r>
        <w:rPr>
          <w:spacing w:val="-3"/>
          <w:sz w:val="20"/>
        </w:rPr>
        <w:t xml:space="preserve"> </w:t>
      </w:r>
      <w:r>
        <w:rPr>
          <w:spacing w:val="-4"/>
          <w:sz w:val="20"/>
        </w:rPr>
        <w:t>называют</w:t>
      </w:r>
      <w:r>
        <w:rPr>
          <w:sz w:val="20"/>
        </w:rPr>
        <w:t xml:space="preserve"> </w:t>
      </w:r>
      <w:r>
        <w:rPr>
          <w:spacing w:val="-4"/>
          <w:sz w:val="20"/>
        </w:rPr>
        <w:t>банкротом?</w:t>
      </w:r>
    </w:p>
    <w:p w:rsidR="003B46F0" w:rsidRDefault="00C01045">
      <w:pPr>
        <w:pStyle w:val="a4"/>
        <w:numPr>
          <w:ilvl w:val="1"/>
          <w:numId w:val="122"/>
        </w:numPr>
        <w:tabs>
          <w:tab w:val="left" w:pos="1180"/>
        </w:tabs>
        <w:spacing w:line="305" w:lineRule="exact"/>
        <w:ind w:left="1180" w:hanging="138"/>
        <w:rPr>
          <w:i/>
          <w:sz w:val="28"/>
        </w:rPr>
      </w:pPr>
      <w:r>
        <w:rPr>
          <w:spacing w:val="-4"/>
          <w:sz w:val="20"/>
        </w:rPr>
        <w:t>Сочинение</w:t>
      </w:r>
      <w:r>
        <w:rPr>
          <w:spacing w:val="-5"/>
          <w:sz w:val="20"/>
        </w:rPr>
        <w:t xml:space="preserve"> </w:t>
      </w:r>
      <w:r>
        <w:rPr>
          <w:spacing w:val="-4"/>
          <w:sz w:val="20"/>
        </w:rPr>
        <w:t>сказки</w:t>
      </w:r>
      <w:r>
        <w:rPr>
          <w:spacing w:val="-2"/>
          <w:sz w:val="20"/>
        </w:rPr>
        <w:t xml:space="preserve"> </w:t>
      </w:r>
      <w:r>
        <w:rPr>
          <w:spacing w:val="-4"/>
          <w:sz w:val="20"/>
        </w:rPr>
        <w:t>о</w:t>
      </w:r>
      <w:r>
        <w:rPr>
          <w:spacing w:val="-6"/>
          <w:sz w:val="20"/>
        </w:rPr>
        <w:t xml:space="preserve"> </w:t>
      </w:r>
      <w:r>
        <w:rPr>
          <w:spacing w:val="-4"/>
          <w:sz w:val="20"/>
        </w:rPr>
        <w:t>правильном</w:t>
      </w:r>
      <w:r>
        <w:rPr>
          <w:spacing w:val="-3"/>
          <w:sz w:val="20"/>
        </w:rPr>
        <w:t xml:space="preserve"> </w:t>
      </w:r>
      <w:r>
        <w:rPr>
          <w:spacing w:val="-4"/>
          <w:sz w:val="20"/>
        </w:rPr>
        <w:t>распоряжении</w:t>
      </w:r>
      <w:r>
        <w:rPr>
          <w:spacing w:val="-1"/>
          <w:sz w:val="20"/>
        </w:rPr>
        <w:t xml:space="preserve"> </w:t>
      </w:r>
      <w:r>
        <w:rPr>
          <w:spacing w:val="-4"/>
          <w:sz w:val="20"/>
        </w:rPr>
        <w:t>деньгами.</w:t>
      </w:r>
    </w:p>
    <w:p w:rsidR="003B46F0" w:rsidRDefault="00C01045">
      <w:pPr>
        <w:pStyle w:val="a4"/>
        <w:numPr>
          <w:ilvl w:val="1"/>
          <w:numId w:val="122"/>
        </w:numPr>
        <w:tabs>
          <w:tab w:val="left" w:pos="1180"/>
        </w:tabs>
        <w:spacing w:line="314" w:lineRule="exact"/>
        <w:ind w:left="1180" w:hanging="138"/>
        <w:rPr>
          <w:i/>
          <w:sz w:val="28"/>
        </w:rPr>
      </w:pPr>
      <w:r>
        <w:rPr>
          <w:spacing w:val="-4"/>
          <w:sz w:val="20"/>
        </w:rPr>
        <w:t>Игра</w:t>
      </w:r>
      <w:r>
        <w:rPr>
          <w:spacing w:val="-5"/>
          <w:sz w:val="20"/>
        </w:rPr>
        <w:t xml:space="preserve"> </w:t>
      </w:r>
      <w:r>
        <w:rPr>
          <w:spacing w:val="-4"/>
          <w:sz w:val="20"/>
        </w:rPr>
        <w:t>«Распредели</w:t>
      </w:r>
      <w:r>
        <w:rPr>
          <w:spacing w:val="-3"/>
          <w:sz w:val="20"/>
        </w:rPr>
        <w:t xml:space="preserve"> </w:t>
      </w:r>
      <w:r>
        <w:rPr>
          <w:spacing w:val="-4"/>
          <w:sz w:val="20"/>
        </w:rPr>
        <w:t>семейный</w:t>
      </w:r>
      <w:r>
        <w:rPr>
          <w:spacing w:val="-3"/>
          <w:sz w:val="20"/>
        </w:rPr>
        <w:t xml:space="preserve"> </w:t>
      </w:r>
      <w:r>
        <w:rPr>
          <w:spacing w:val="-4"/>
          <w:sz w:val="20"/>
        </w:rPr>
        <w:t>бюджет»</w:t>
      </w:r>
    </w:p>
    <w:p w:rsidR="003B46F0" w:rsidRDefault="00C01045">
      <w:pPr>
        <w:spacing w:line="229" w:lineRule="exact"/>
        <w:ind w:left="1152"/>
        <w:rPr>
          <w:i/>
          <w:sz w:val="20"/>
        </w:rPr>
      </w:pPr>
      <w:r>
        <w:rPr>
          <w:i/>
          <w:spacing w:val="-2"/>
          <w:sz w:val="20"/>
        </w:rPr>
        <w:t>Основные</w:t>
      </w:r>
      <w:r>
        <w:rPr>
          <w:i/>
          <w:sz w:val="20"/>
        </w:rPr>
        <w:t xml:space="preserve"> </w:t>
      </w:r>
      <w:r>
        <w:rPr>
          <w:i/>
          <w:spacing w:val="-2"/>
          <w:sz w:val="20"/>
        </w:rPr>
        <w:t>понятия</w:t>
      </w:r>
    </w:p>
    <w:p w:rsidR="003B46F0" w:rsidRDefault="00C01045">
      <w:pPr>
        <w:pStyle w:val="a3"/>
        <w:spacing w:line="228" w:lineRule="exact"/>
        <w:ind w:left="1152"/>
      </w:pPr>
      <w:r>
        <w:t>Расходы</w:t>
      </w:r>
      <w:r>
        <w:rPr>
          <w:spacing w:val="-15"/>
        </w:rPr>
        <w:t xml:space="preserve"> </w:t>
      </w:r>
      <w:r>
        <w:t>и</w:t>
      </w:r>
      <w:r>
        <w:rPr>
          <w:spacing w:val="-12"/>
        </w:rPr>
        <w:t xml:space="preserve"> </w:t>
      </w:r>
      <w:r>
        <w:t>доходы.</w:t>
      </w:r>
      <w:r>
        <w:rPr>
          <w:spacing w:val="-13"/>
        </w:rPr>
        <w:t xml:space="preserve"> </w:t>
      </w:r>
      <w:r>
        <w:t>Бюджет.</w:t>
      </w:r>
      <w:r>
        <w:rPr>
          <w:spacing w:val="-12"/>
        </w:rPr>
        <w:t xml:space="preserve"> </w:t>
      </w:r>
      <w:r>
        <w:t>Банкрот.</w:t>
      </w:r>
      <w:r>
        <w:rPr>
          <w:spacing w:val="-13"/>
        </w:rPr>
        <w:t xml:space="preserve"> </w:t>
      </w:r>
      <w:r>
        <w:t>Дополнительный</w:t>
      </w:r>
      <w:r>
        <w:rPr>
          <w:spacing w:val="-11"/>
        </w:rPr>
        <w:t xml:space="preserve"> </w:t>
      </w:r>
      <w:r>
        <w:rPr>
          <w:spacing w:val="-2"/>
        </w:rPr>
        <w:t>заработок.</w:t>
      </w:r>
    </w:p>
    <w:p w:rsidR="003B46F0" w:rsidRDefault="00C01045">
      <w:pPr>
        <w:spacing w:line="219" w:lineRule="exact"/>
        <w:ind w:left="1152"/>
        <w:rPr>
          <w:i/>
          <w:sz w:val="20"/>
        </w:rPr>
      </w:pPr>
      <w:r>
        <w:rPr>
          <w:i/>
          <w:spacing w:val="-2"/>
          <w:sz w:val="20"/>
        </w:rPr>
        <w:t>Компетенции</w:t>
      </w:r>
    </w:p>
    <w:p w:rsidR="003B46F0" w:rsidRDefault="00C01045">
      <w:pPr>
        <w:pStyle w:val="a4"/>
        <w:numPr>
          <w:ilvl w:val="1"/>
          <w:numId w:val="122"/>
        </w:numPr>
        <w:tabs>
          <w:tab w:val="left" w:pos="1180"/>
        </w:tabs>
        <w:spacing w:line="306" w:lineRule="exact"/>
        <w:ind w:left="1180" w:hanging="138"/>
        <w:rPr>
          <w:i/>
          <w:sz w:val="28"/>
        </w:rPr>
      </w:pPr>
      <w:r>
        <w:rPr>
          <w:spacing w:val="-4"/>
          <w:sz w:val="20"/>
        </w:rPr>
        <w:t>Объяснять,</w:t>
      </w:r>
      <w:r>
        <w:rPr>
          <w:sz w:val="20"/>
        </w:rPr>
        <w:t xml:space="preserve"> </w:t>
      </w:r>
      <w:r>
        <w:rPr>
          <w:spacing w:val="-4"/>
          <w:sz w:val="20"/>
        </w:rPr>
        <w:t>как управлять</w:t>
      </w:r>
      <w:r>
        <w:rPr>
          <w:spacing w:val="-3"/>
          <w:sz w:val="20"/>
        </w:rPr>
        <w:t xml:space="preserve"> </w:t>
      </w:r>
      <w:r>
        <w:rPr>
          <w:spacing w:val="-4"/>
          <w:sz w:val="20"/>
        </w:rPr>
        <w:t>деньгами.</w:t>
      </w:r>
    </w:p>
    <w:p w:rsidR="003B46F0" w:rsidRDefault="00C01045">
      <w:pPr>
        <w:pStyle w:val="a4"/>
        <w:numPr>
          <w:ilvl w:val="1"/>
          <w:numId w:val="122"/>
        </w:numPr>
        <w:tabs>
          <w:tab w:val="left" w:pos="1180"/>
        </w:tabs>
        <w:spacing w:line="305" w:lineRule="exact"/>
        <w:ind w:left="1180" w:hanging="138"/>
        <w:rPr>
          <w:i/>
          <w:sz w:val="28"/>
        </w:rPr>
      </w:pPr>
      <w:r>
        <w:rPr>
          <w:spacing w:val="-4"/>
          <w:sz w:val="20"/>
        </w:rPr>
        <w:t>Сравнивать</w:t>
      </w:r>
      <w:r>
        <w:rPr>
          <w:spacing w:val="-2"/>
          <w:sz w:val="20"/>
        </w:rPr>
        <w:t xml:space="preserve"> </w:t>
      </w:r>
      <w:r>
        <w:rPr>
          <w:spacing w:val="-4"/>
          <w:sz w:val="20"/>
        </w:rPr>
        <w:t>доходы</w:t>
      </w:r>
      <w:r>
        <w:rPr>
          <w:spacing w:val="-1"/>
          <w:sz w:val="20"/>
        </w:rPr>
        <w:t xml:space="preserve"> </w:t>
      </w:r>
      <w:r>
        <w:rPr>
          <w:spacing w:val="-4"/>
          <w:sz w:val="20"/>
        </w:rPr>
        <w:t>и</w:t>
      </w:r>
      <w:r>
        <w:rPr>
          <w:spacing w:val="-7"/>
          <w:sz w:val="20"/>
        </w:rPr>
        <w:t xml:space="preserve"> </w:t>
      </w:r>
      <w:r>
        <w:rPr>
          <w:spacing w:val="-4"/>
          <w:sz w:val="20"/>
        </w:rPr>
        <w:t>расходы.</w:t>
      </w:r>
    </w:p>
    <w:p w:rsidR="003B46F0" w:rsidRDefault="00C01045">
      <w:pPr>
        <w:pStyle w:val="a4"/>
        <w:numPr>
          <w:ilvl w:val="1"/>
          <w:numId w:val="122"/>
        </w:numPr>
        <w:tabs>
          <w:tab w:val="left" w:pos="1180"/>
        </w:tabs>
        <w:spacing w:line="305" w:lineRule="exact"/>
        <w:ind w:left="1180" w:hanging="138"/>
        <w:rPr>
          <w:i/>
          <w:sz w:val="28"/>
        </w:rPr>
      </w:pPr>
      <w:r>
        <w:rPr>
          <w:spacing w:val="-4"/>
          <w:sz w:val="20"/>
        </w:rPr>
        <w:t>Объяснять,</w:t>
      </w:r>
      <w:r>
        <w:rPr>
          <w:spacing w:val="2"/>
          <w:sz w:val="20"/>
        </w:rPr>
        <w:t xml:space="preserve"> </w:t>
      </w:r>
      <w:r>
        <w:rPr>
          <w:spacing w:val="-4"/>
          <w:sz w:val="20"/>
        </w:rPr>
        <w:t>как</w:t>
      </w:r>
      <w:r>
        <w:rPr>
          <w:spacing w:val="-6"/>
          <w:sz w:val="20"/>
        </w:rPr>
        <w:t xml:space="preserve"> </w:t>
      </w:r>
      <w:r>
        <w:rPr>
          <w:spacing w:val="-4"/>
          <w:sz w:val="20"/>
        </w:rPr>
        <w:t>можно экономить.</w:t>
      </w:r>
    </w:p>
    <w:p w:rsidR="003B46F0" w:rsidRDefault="00C01045">
      <w:pPr>
        <w:pStyle w:val="a4"/>
        <w:numPr>
          <w:ilvl w:val="1"/>
          <w:numId w:val="122"/>
        </w:numPr>
        <w:tabs>
          <w:tab w:val="left" w:pos="1180"/>
        </w:tabs>
        <w:spacing w:line="311" w:lineRule="exact"/>
        <w:ind w:left="1180" w:hanging="138"/>
        <w:rPr>
          <w:i/>
          <w:sz w:val="28"/>
        </w:rPr>
      </w:pPr>
      <w:r>
        <w:rPr>
          <w:spacing w:val="-4"/>
          <w:sz w:val="20"/>
        </w:rPr>
        <w:t>Составлять</w:t>
      </w:r>
      <w:r>
        <w:rPr>
          <w:spacing w:val="-2"/>
          <w:sz w:val="20"/>
        </w:rPr>
        <w:t xml:space="preserve"> </w:t>
      </w:r>
      <w:r>
        <w:rPr>
          <w:spacing w:val="-4"/>
          <w:sz w:val="20"/>
        </w:rPr>
        <w:t>бюджет</w:t>
      </w:r>
      <w:r>
        <w:rPr>
          <w:spacing w:val="-3"/>
          <w:sz w:val="20"/>
        </w:rPr>
        <w:t xml:space="preserve"> </w:t>
      </w:r>
      <w:r>
        <w:rPr>
          <w:spacing w:val="-4"/>
          <w:sz w:val="20"/>
        </w:rPr>
        <w:t>на</w:t>
      </w:r>
      <w:r>
        <w:rPr>
          <w:sz w:val="20"/>
        </w:rPr>
        <w:t xml:space="preserve"> </w:t>
      </w:r>
      <w:r>
        <w:rPr>
          <w:spacing w:val="-4"/>
          <w:sz w:val="20"/>
        </w:rPr>
        <w:t>простом</w:t>
      </w:r>
      <w:r>
        <w:rPr>
          <w:spacing w:val="2"/>
          <w:sz w:val="20"/>
        </w:rPr>
        <w:t xml:space="preserve"> </w:t>
      </w:r>
      <w:r>
        <w:rPr>
          <w:spacing w:val="-4"/>
          <w:sz w:val="20"/>
        </w:rPr>
        <w:t>примере.</w:t>
      </w:r>
    </w:p>
    <w:p w:rsidR="003B46F0" w:rsidRDefault="00C01045">
      <w:pPr>
        <w:pStyle w:val="1"/>
        <w:spacing w:line="218" w:lineRule="exact"/>
        <w:ind w:left="1892"/>
      </w:pPr>
      <w:r>
        <w:t>Как</w:t>
      </w:r>
      <w:r>
        <w:rPr>
          <w:spacing w:val="-3"/>
        </w:rPr>
        <w:t xml:space="preserve"> </w:t>
      </w:r>
      <w:r>
        <w:t>делать</w:t>
      </w:r>
      <w:r>
        <w:rPr>
          <w:spacing w:val="-5"/>
        </w:rPr>
        <w:t xml:space="preserve"> </w:t>
      </w:r>
      <w:r>
        <w:rPr>
          <w:spacing w:val="-2"/>
        </w:rPr>
        <w:t>сбережения</w:t>
      </w:r>
    </w:p>
    <w:p w:rsidR="003B46F0" w:rsidRDefault="00C01045">
      <w:pPr>
        <w:pStyle w:val="a4"/>
        <w:numPr>
          <w:ilvl w:val="1"/>
          <w:numId w:val="122"/>
        </w:numPr>
        <w:tabs>
          <w:tab w:val="left" w:pos="1228"/>
        </w:tabs>
        <w:spacing w:line="306" w:lineRule="exact"/>
        <w:ind w:left="1228" w:hanging="186"/>
        <w:rPr>
          <w:i/>
          <w:sz w:val="28"/>
        </w:rPr>
      </w:pPr>
      <w:r>
        <w:rPr>
          <w:spacing w:val="-4"/>
          <w:sz w:val="20"/>
        </w:rPr>
        <w:t>Куда</w:t>
      </w:r>
      <w:r>
        <w:rPr>
          <w:sz w:val="20"/>
        </w:rPr>
        <w:t xml:space="preserve"> </w:t>
      </w:r>
      <w:r>
        <w:rPr>
          <w:spacing w:val="-4"/>
          <w:sz w:val="20"/>
        </w:rPr>
        <w:t>и</w:t>
      </w:r>
      <w:r>
        <w:rPr>
          <w:spacing w:val="-3"/>
          <w:sz w:val="20"/>
        </w:rPr>
        <w:t xml:space="preserve"> </w:t>
      </w:r>
      <w:r>
        <w:rPr>
          <w:spacing w:val="-4"/>
          <w:sz w:val="20"/>
        </w:rPr>
        <w:t>как</w:t>
      </w:r>
      <w:r>
        <w:rPr>
          <w:spacing w:val="-2"/>
          <w:sz w:val="20"/>
        </w:rPr>
        <w:t xml:space="preserve"> </w:t>
      </w:r>
      <w:r>
        <w:rPr>
          <w:spacing w:val="-4"/>
          <w:sz w:val="20"/>
        </w:rPr>
        <w:t>откладывать</w:t>
      </w:r>
      <w:r>
        <w:rPr>
          <w:spacing w:val="-1"/>
          <w:sz w:val="20"/>
        </w:rPr>
        <w:t xml:space="preserve"> </w:t>
      </w:r>
      <w:r>
        <w:rPr>
          <w:spacing w:val="-4"/>
          <w:sz w:val="20"/>
        </w:rPr>
        <w:t>деньги?</w:t>
      </w:r>
    </w:p>
    <w:p w:rsidR="003B46F0" w:rsidRDefault="00C01045">
      <w:pPr>
        <w:pStyle w:val="a4"/>
        <w:numPr>
          <w:ilvl w:val="1"/>
          <w:numId w:val="122"/>
        </w:numPr>
        <w:tabs>
          <w:tab w:val="left" w:pos="1180"/>
        </w:tabs>
        <w:spacing w:line="307" w:lineRule="exact"/>
        <w:ind w:left="1180" w:hanging="138"/>
        <w:rPr>
          <w:i/>
          <w:sz w:val="28"/>
        </w:rPr>
      </w:pPr>
      <w:r>
        <w:rPr>
          <w:spacing w:val="-2"/>
          <w:sz w:val="20"/>
        </w:rPr>
        <w:t>Как</w:t>
      </w:r>
      <w:r>
        <w:rPr>
          <w:spacing w:val="-8"/>
          <w:sz w:val="20"/>
        </w:rPr>
        <w:t xml:space="preserve"> </w:t>
      </w:r>
      <w:r>
        <w:rPr>
          <w:spacing w:val="-2"/>
          <w:sz w:val="20"/>
        </w:rPr>
        <w:t>делать</w:t>
      </w:r>
      <w:r>
        <w:rPr>
          <w:spacing w:val="-7"/>
          <w:sz w:val="20"/>
        </w:rPr>
        <w:t xml:space="preserve"> </w:t>
      </w:r>
      <w:r>
        <w:rPr>
          <w:spacing w:val="-2"/>
          <w:sz w:val="20"/>
        </w:rPr>
        <w:t>сбережения.</w:t>
      </w:r>
    </w:p>
    <w:p w:rsidR="003B46F0" w:rsidRDefault="00C01045">
      <w:pPr>
        <w:pStyle w:val="a4"/>
        <w:numPr>
          <w:ilvl w:val="1"/>
          <w:numId w:val="122"/>
        </w:numPr>
        <w:tabs>
          <w:tab w:val="left" w:pos="1180"/>
        </w:tabs>
        <w:spacing w:line="305" w:lineRule="exact"/>
        <w:ind w:left="1180" w:hanging="138"/>
        <w:rPr>
          <w:i/>
          <w:sz w:val="28"/>
        </w:rPr>
      </w:pPr>
      <w:r>
        <w:rPr>
          <w:spacing w:val="-4"/>
          <w:sz w:val="20"/>
        </w:rPr>
        <w:t>«Путешествие</w:t>
      </w:r>
      <w:r>
        <w:rPr>
          <w:spacing w:val="-2"/>
          <w:sz w:val="20"/>
        </w:rPr>
        <w:t xml:space="preserve"> </w:t>
      </w:r>
      <w:r>
        <w:rPr>
          <w:spacing w:val="-4"/>
          <w:sz w:val="20"/>
        </w:rPr>
        <w:t>в</w:t>
      </w:r>
      <w:r>
        <w:rPr>
          <w:spacing w:val="4"/>
          <w:sz w:val="20"/>
        </w:rPr>
        <w:t xml:space="preserve"> </w:t>
      </w:r>
      <w:r>
        <w:rPr>
          <w:spacing w:val="-4"/>
          <w:sz w:val="20"/>
        </w:rPr>
        <w:t>страну</w:t>
      </w:r>
      <w:r>
        <w:rPr>
          <w:spacing w:val="-13"/>
          <w:sz w:val="20"/>
        </w:rPr>
        <w:t xml:space="preserve"> </w:t>
      </w:r>
      <w:r>
        <w:rPr>
          <w:spacing w:val="-4"/>
          <w:sz w:val="20"/>
        </w:rPr>
        <w:t>Капиталия»</w:t>
      </w:r>
    </w:p>
    <w:p w:rsidR="003B46F0" w:rsidRDefault="00C01045">
      <w:pPr>
        <w:pStyle w:val="a4"/>
        <w:numPr>
          <w:ilvl w:val="1"/>
          <w:numId w:val="122"/>
        </w:numPr>
        <w:tabs>
          <w:tab w:val="left" w:pos="1180"/>
        </w:tabs>
        <w:spacing w:line="303" w:lineRule="exact"/>
        <w:ind w:left="1180" w:hanging="138"/>
        <w:rPr>
          <w:i/>
          <w:sz w:val="28"/>
        </w:rPr>
      </w:pPr>
      <w:r>
        <w:rPr>
          <w:spacing w:val="-2"/>
          <w:sz w:val="20"/>
        </w:rPr>
        <w:t>Как</w:t>
      </w:r>
      <w:r>
        <w:rPr>
          <w:spacing w:val="-11"/>
          <w:sz w:val="20"/>
        </w:rPr>
        <w:t xml:space="preserve"> </w:t>
      </w:r>
      <w:r>
        <w:rPr>
          <w:spacing w:val="-2"/>
          <w:sz w:val="20"/>
        </w:rPr>
        <w:t>делать</w:t>
      </w:r>
      <w:r>
        <w:rPr>
          <w:spacing w:val="-10"/>
          <w:sz w:val="20"/>
        </w:rPr>
        <w:t xml:space="preserve"> </w:t>
      </w:r>
      <w:r>
        <w:rPr>
          <w:spacing w:val="-2"/>
          <w:sz w:val="20"/>
        </w:rPr>
        <w:t>сбережения.</w:t>
      </w:r>
      <w:r>
        <w:rPr>
          <w:spacing w:val="-11"/>
          <w:sz w:val="20"/>
        </w:rPr>
        <w:t xml:space="preserve"> </w:t>
      </w:r>
      <w:r>
        <w:rPr>
          <w:spacing w:val="-2"/>
          <w:sz w:val="20"/>
        </w:rPr>
        <w:t>Игра</w:t>
      </w:r>
      <w:r>
        <w:rPr>
          <w:spacing w:val="-10"/>
          <w:sz w:val="20"/>
        </w:rPr>
        <w:t xml:space="preserve"> </w:t>
      </w:r>
      <w:r>
        <w:rPr>
          <w:spacing w:val="-2"/>
          <w:sz w:val="20"/>
        </w:rPr>
        <w:t>«Я</w:t>
      </w:r>
      <w:r>
        <w:rPr>
          <w:spacing w:val="-11"/>
          <w:sz w:val="20"/>
        </w:rPr>
        <w:t xml:space="preserve"> </w:t>
      </w:r>
      <w:r>
        <w:rPr>
          <w:spacing w:val="-2"/>
          <w:sz w:val="20"/>
        </w:rPr>
        <w:t>–</w:t>
      </w:r>
      <w:r>
        <w:rPr>
          <w:spacing w:val="-9"/>
          <w:sz w:val="20"/>
        </w:rPr>
        <w:t xml:space="preserve"> </w:t>
      </w:r>
      <w:r>
        <w:rPr>
          <w:spacing w:val="-2"/>
          <w:sz w:val="20"/>
        </w:rPr>
        <w:t>предприниматель»</w:t>
      </w:r>
    </w:p>
    <w:p w:rsidR="003B46F0" w:rsidRDefault="00C01045">
      <w:pPr>
        <w:pStyle w:val="a4"/>
        <w:numPr>
          <w:ilvl w:val="1"/>
          <w:numId w:val="122"/>
        </w:numPr>
        <w:tabs>
          <w:tab w:val="left" w:pos="1180"/>
        </w:tabs>
        <w:spacing w:line="312" w:lineRule="exact"/>
        <w:ind w:left="1180" w:hanging="138"/>
        <w:rPr>
          <w:i/>
          <w:sz w:val="28"/>
        </w:rPr>
      </w:pPr>
      <w:r>
        <w:rPr>
          <w:spacing w:val="-4"/>
          <w:sz w:val="20"/>
        </w:rPr>
        <w:t>Итоговый</w:t>
      </w:r>
      <w:r>
        <w:rPr>
          <w:sz w:val="20"/>
        </w:rPr>
        <w:t xml:space="preserve"> </w:t>
      </w:r>
      <w:r>
        <w:rPr>
          <w:spacing w:val="-4"/>
          <w:sz w:val="20"/>
        </w:rPr>
        <w:t>урок.</w:t>
      </w:r>
      <w:r>
        <w:rPr>
          <w:spacing w:val="-3"/>
          <w:sz w:val="20"/>
        </w:rPr>
        <w:t xml:space="preserve"> </w:t>
      </w:r>
      <w:r>
        <w:rPr>
          <w:spacing w:val="-4"/>
          <w:sz w:val="20"/>
        </w:rPr>
        <w:t>Тестирование</w:t>
      </w:r>
      <w:r>
        <w:rPr>
          <w:spacing w:val="-5"/>
          <w:sz w:val="20"/>
        </w:rPr>
        <w:t xml:space="preserve"> </w:t>
      </w:r>
      <w:r>
        <w:rPr>
          <w:spacing w:val="-4"/>
          <w:sz w:val="20"/>
        </w:rPr>
        <w:t>по</w:t>
      </w:r>
      <w:r>
        <w:rPr>
          <w:spacing w:val="-1"/>
          <w:sz w:val="20"/>
        </w:rPr>
        <w:t xml:space="preserve"> </w:t>
      </w:r>
      <w:r>
        <w:rPr>
          <w:spacing w:val="-4"/>
          <w:sz w:val="20"/>
        </w:rPr>
        <w:t>курсу.</w:t>
      </w:r>
    </w:p>
    <w:p w:rsidR="003B46F0" w:rsidRDefault="00C01045">
      <w:pPr>
        <w:spacing w:before="3" w:line="228" w:lineRule="exact"/>
        <w:ind w:left="1152"/>
        <w:rPr>
          <w:i/>
          <w:sz w:val="20"/>
        </w:rPr>
      </w:pPr>
      <w:r>
        <w:rPr>
          <w:i/>
          <w:spacing w:val="-2"/>
          <w:sz w:val="20"/>
        </w:rPr>
        <w:t>Основные</w:t>
      </w:r>
      <w:r>
        <w:rPr>
          <w:i/>
          <w:sz w:val="20"/>
        </w:rPr>
        <w:t xml:space="preserve"> </w:t>
      </w:r>
      <w:r>
        <w:rPr>
          <w:i/>
          <w:spacing w:val="-2"/>
          <w:sz w:val="20"/>
        </w:rPr>
        <w:t>понятия</w:t>
      </w:r>
    </w:p>
    <w:p w:rsidR="003B46F0" w:rsidRDefault="00C01045">
      <w:pPr>
        <w:pStyle w:val="a3"/>
        <w:spacing w:line="228" w:lineRule="exact"/>
        <w:ind w:left="1147"/>
      </w:pPr>
      <w:r>
        <w:t>Копилки.</w:t>
      </w:r>
      <w:r>
        <w:rPr>
          <w:spacing w:val="31"/>
        </w:rPr>
        <w:t xml:space="preserve"> </w:t>
      </w:r>
      <w:r>
        <w:t>Коллекционирование.</w:t>
      </w:r>
      <w:r>
        <w:rPr>
          <w:spacing w:val="32"/>
        </w:rPr>
        <w:t xml:space="preserve"> </w:t>
      </w:r>
      <w:r>
        <w:t>Банковский</w:t>
      </w:r>
      <w:r>
        <w:rPr>
          <w:spacing w:val="29"/>
        </w:rPr>
        <w:t xml:space="preserve"> </w:t>
      </w:r>
      <w:r>
        <w:t>вклад.</w:t>
      </w:r>
      <w:r>
        <w:rPr>
          <w:spacing w:val="33"/>
        </w:rPr>
        <w:t xml:space="preserve"> </w:t>
      </w:r>
      <w:r>
        <w:t>Недвижимость.</w:t>
      </w:r>
      <w:r>
        <w:rPr>
          <w:spacing w:val="33"/>
        </w:rPr>
        <w:t xml:space="preserve"> </w:t>
      </w:r>
      <w:r>
        <w:t>Ценные</w:t>
      </w:r>
      <w:r>
        <w:rPr>
          <w:spacing w:val="28"/>
        </w:rPr>
        <w:t xml:space="preserve"> </w:t>
      </w:r>
      <w:r>
        <w:t>бумаги.</w:t>
      </w:r>
      <w:r>
        <w:rPr>
          <w:spacing w:val="-14"/>
        </w:rPr>
        <w:t xml:space="preserve"> </w:t>
      </w:r>
      <w:r>
        <w:t>Фондовый</w:t>
      </w:r>
      <w:r>
        <w:rPr>
          <w:spacing w:val="17"/>
        </w:rPr>
        <w:t xml:space="preserve"> </w:t>
      </w:r>
      <w:r>
        <w:t>рынок.</w:t>
      </w:r>
      <w:r>
        <w:rPr>
          <w:spacing w:val="26"/>
        </w:rPr>
        <w:t xml:space="preserve"> </w:t>
      </w:r>
      <w:r>
        <w:rPr>
          <w:spacing w:val="-2"/>
        </w:rPr>
        <w:t>Акции.</w:t>
      </w:r>
    </w:p>
    <w:p w:rsidR="003B46F0" w:rsidRDefault="00C01045">
      <w:pPr>
        <w:pStyle w:val="a3"/>
        <w:ind w:left="581"/>
      </w:pPr>
      <w:r>
        <w:rPr>
          <w:spacing w:val="-2"/>
        </w:rPr>
        <w:t>Дивиденды.</w:t>
      </w:r>
    </w:p>
    <w:p w:rsidR="003B46F0" w:rsidRDefault="00C01045">
      <w:pPr>
        <w:spacing w:line="222" w:lineRule="exact"/>
        <w:ind w:left="1152"/>
        <w:rPr>
          <w:i/>
          <w:sz w:val="20"/>
        </w:rPr>
      </w:pPr>
      <w:r>
        <w:rPr>
          <w:i/>
          <w:spacing w:val="-2"/>
          <w:sz w:val="20"/>
        </w:rPr>
        <w:t>Компетенции</w:t>
      </w:r>
    </w:p>
    <w:p w:rsidR="003B46F0" w:rsidRDefault="00C01045">
      <w:pPr>
        <w:pStyle w:val="a4"/>
        <w:numPr>
          <w:ilvl w:val="1"/>
          <w:numId w:val="122"/>
        </w:numPr>
        <w:tabs>
          <w:tab w:val="left" w:pos="1180"/>
        </w:tabs>
        <w:spacing w:line="304" w:lineRule="exact"/>
        <w:ind w:left="1180" w:hanging="138"/>
        <w:rPr>
          <w:i/>
          <w:sz w:val="28"/>
        </w:rPr>
      </w:pPr>
      <w:r>
        <w:rPr>
          <w:spacing w:val="-4"/>
          <w:sz w:val="20"/>
        </w:rPr>
        <w:t>Объяснять,</w:t>
      </w:r>
      <w:r>
        <w:rPr>
          <w:spacing w:val="2"/>
          <w:sz w:val="20"/>
        </w:rPr>
        <w:t xml:space="preserve"> </w:t>
      </w:r>
      <w:r>
        <w:rPr>
          <w:spacing w:val="-4"/>
          <w:sz w:val="20"/>
        </w:rPr>
        <w:t>в</w:t>
      </w:r>
      <w:r>
        <w:rPr>
          <w:sz w:val="20"/>
        </w:rPr>
        <w:t xml:space="preserve"> </w:t>
      </w:r>
      <w:r>
        <w:rPr>
          <w:spacing w:val="-4"/>
          <w:sz w:val="20"/>
        </w:rPr>
        <w:t>какой</w:t>
      </w:r>
      <w:r>
        <w:rPr>
          <w:spacing w:val="-8"/>
          <w:sz w:val="20"/>
        </w:rPr>
        <w:t xml:space="preserve"> </w:t>
      </w:r>
      <w:r>
        <w:rPr>
          <w:spacing w:val="-4"/>
          <w:sz w:val="20"/>
        </w:rPr>
        <w:t>форме можно</w:t>
      </w:r>
      <w:r>
        <w:rPr>
          <w:spacing w:val="-6"/>
          <w:sz w:val="20"/>
        </w:rPr>
        <w:t xml:space="preserve"> </w:t>
      </w:r>
      <w:r>
        <w:rPr>
          <w:spacing w:val="-4"/>
          <w:sz w:val="20"/>
        </w:rPr>
        <w:t>делать</w:t>
      </w:r>
      <w:r>
        <w:rPr>
          <w:sz w:val="20"/>
        </w:rPr>
        <w:t xml:space="preserve"> </w:t>
      </w:r>
      <w:r>
        <w:rPr>
          <w:spacing w:val="-4"/>
          <w:sz w:val="20"/>
        </w:rPr>
        <w:t>сбережения.</w:t>
      </w:r>
    </w:p>
    <w:p w:rsidR="003B46F0" w:rsidRDefault="00C01045">
      <w:pPr>
        <w:pStyle w:val="a4"/>
        <w:numPr>
          <w:ilvl w:val="1"/>
          <w:numId w:val="122"/>
        </w:numPr>
        <w:tabs>
          <w:tab w:val="left" w:pos="1180"/>
        </w:tabs>
        <w:spacing w:line="242" w:lineRule="auto"/>
        <w:ind w:left="1042" w:right="5110" w:firstLine="0"/>
        <w:rPr>
          <w:i/>
          <w:sz w:val="28"/>
        </w:rPr>
      </w:pPr>
      <w:r>
        <w:rPr>
          <w:spacing w:val="-2"/>
          <w:sz w:val="20"/>
        </w:rPr>
        <w:t>Приводить</w:t>
      </w:r>
      <w:r>
        <w:rPr>
          <w:spacing w:val="-11"/>
          <w:sz w:val="20"/>
        </w:rPr>
        <w:t xml:space="preserve"> </w:t>
      </w:r>
      <w:r>
        <w:rPr>
          <w:spacing w:val="-2"/>
          <w:sz w:val="20"/>
        </w:rPr>
        <w:t>примеры</w:t>
      </w:r>
      <w:r>
        <w:rPr>
          <w:spacing w:val="-10"/>
          <w:sz w:val="20"/>
        </w:rPr>
        <w:t xml:space="preserve"> </w:t>
      </w:r>
      <w:r>
        <w:rPr>
          <w:spacing w:val="-2"/>
          <w:sz w:val="20"/>
        </w:rPr>
        <w:t>доходов</w:t>
      </w:r>
      <w:r>
        <w:rPr>
          <w:spacing w:val="-11"/>
          <w:sz w:val="20"/>
        </w:rPr>
        <w:t xml:space="preserve"> </w:t>
      </w:r>
      <w:r>
        <w:rPr>
          <w:spacing w:val="-2"/>
          <w:sz w:val="20"/>
        </w:rPr>
        <w:t>от</w:t>
      </w:r>
      <w:r>
        <w:rPr>
          <w:spacing w:val="-10"/>
          <w:sz w:val="20"/>
        </w:rPr>
        <w:t xml:space="preserve"> </w:t>
      </w:r>
      <w:r>
        <w:rPr>
          <w:spacing w:val="-2"/>
          <w:sz w:val="20"/>
        </w:rPr>
        <w:t>различных</w:t>
      </w:r>
      <w:r>
        <w:rPr>
          <w:spacing w:val="-11"/>
          <w:sz w:val="20"/>
        </w:rPr>
        <w:t xml:space="preserve"> </w:t>
      </w:r>
      <w:r>
        <w:rPr>
          <w:spacing w:val="-2"/>
          <w:sz w:val="20"/>
        </w:rPr>
        <w:t>вложений</w:t>
      </w:r>
      <w:r>
        <w:rPr>
          <w:spacing w:val="-10"/>
          <w:sz w:val="20"/>
        </w:rPr>
        <w:t xml:space="preserve"> </w:t>
      </w:r>
      <w:r>
        <w:rPr>
          <w:spacing w:val="-2"/>
          <w:sz w:val="20"/>
        </w:rPr>
        <w:t xml:space="preserve">денег. </w:t>
      </w:r>
      <w:r>
        <w:rPr>
          <w:sz w:val="20"/>
        </w:rPr>
        <w:t>Сравнивать разные виды сбережений.</w:t>
      </w:r>
    </w:p>
    <w:p w:rsidR="003B46F0" w:rsidRDefault="00C01045">
      <w:pPr>
        <w:pStyle w:val="a3"/>
        <w:spacing w:line="219" w:lineRule="exact"/>
        <w:ind w:left="1042"/>
      </w:pPr>
      <w:r>
        <w:t>Программа</w:t>
      </w:r>
      <w:r>
        <w:rPr>
          <w:spacing w:val="-11"/>
        </w:rPr>
        <w:t xml:space="preserve"> </w:t>
      </w:r>
      <w:r>
        <w:t>реализуется</w:t>
      </w:r>
      <w:r>
        <w:rPr>
          <w:spacing w:val="-9"/>
        </w:rPr>
        <w:t xml:space="preserve"> </w:t>
      </w:r>
      <w:r>
        <w:t>через</w:t>
      </w:r>
      <w:r>
        <w:rPr>
          <w:spacing w:val="-10"/>
        </w:rPr>
        <w:t xml:space="preserve"> </w:t>
      </w:r>
      <w:r>
        <w:t>следующие</w:t>
      </w:r>
      <w:r>
        <w:rPr>
          <w:spacing w:val="-11"/>
        </w:rPr>
        <w:t xml:space="preserve"> </w:t>
      </w:r>
      <w:r>
        <w:t>формы</w:t>
      </w:r>
      <w:r>
        <w:rPr>
          <w:spacing w:val="-9"/>
        </w:rPr>
        <w:t xml:space="preserve"> </w:t>
      </w:r>
      <w:r>
        <w:rPr>
          <w:spacing w:val="-2"/>
        </w:rPr>
        <w:t>занятий:</w:t>
      </w:r>
    </w:p>
    <w:p w:rsidR="003B46F0" w:rsidRDefault="00C01045">
      <w:pPr>
        <w:pStyle w:val="a4"/>
        <w:numPr>
          <w:ilvl w:val="1"/>
          <w:numId w:val="122"/>
        </w:numPr>
        <w:tabs>
          <w:tab w:val="left" w:pos="1676"/>
        </w:tabs>
        <w:spacing w:line="304" w:lineRule="exact"/>
        <w:ind w:left="1676" w:hanging="634"/>
        <w:rPr>
          <w:sz w:val="28"/>
        </w:rPr>
      </w:pPr>
      <w:r>
        <w:rPr>
          <w:spacing w:val="-2"/>
          <w:sz w:val="20"/>
        </w:rPr>
        <w:t>ситуационная</w:t>
      </w:r>
      <w:r>
        <w:rPr>
          <w:sz w:val="20"/>
        </w:rPr>
        <w:t xml:space="preserve"> </w:t>
      </w:r>
      <w:r>
        <w:rPr>
          <w:spacing w:val="-4"/>
          <w:sz w:val="20"/>
        </w:rPr>
        <w:t>игра,</w:t>
      </w:r>
    </w:p>
    <w:p w:rsidR="003B46F0" w:rsidRDefault="00C01045">
      <w:pPr>
        <w:pStyle w:val="a4"/>
        <w:numPr>
          <w:ilvl w:val="1"/>
          <w:numId w:val="122"/>
        </w:numPr>
        <w:tabs>
          <w:tab w:val="left" w:pos="1676"/>
        </w:tabs>
        <w:spacing w:line="305" w:lineRule="exact"/>
        <w:ind w:left="1676" w:hanging="634"/>
        <w:rPr>
          <w:sz w:val="28"/>
        </w:rPr>
      </w:pPr>
      <w:r>
        <w:rPr>
          <w:spacing w:val="-2"/>
          <w:sz w:val="20"/>
        </w:rPr>
        <w:t>образно-ролевые</w:t>
      </w:r>
      <w:r>
        <w:rPr>
          <w:spacing w:val="12"/>
          <w:sz w:val="20"/>
        </w:rPr>
        <w:t xml:space="preserve"> </w:t>
      </w:r>
      <w:r>
        <w:rPr>
          <w:spacing w:val="-4"/>
          <w:sz w:val="20"/>
        </w:rPr>
        <w:t>игры,</w:t>
      </w:r>
    </w:p>
    <w:p w:rsidR="003B46F0" w:rsidRDefault="00C01045">
      <w:pPr>
        <w:pStyle w:val="a4"/>
        <w:numPr>
          <w:ilvl w:val="1"/>
          <w:numId w:val="122"/>
        </w:numPr>
        <w:tabs>
          <w:tab w:val="left" w:pos="1676"/>
        </w:tabs>
        <w:spacing w:line="305" w:lineRule="exact"/>
        <w:ind w:left="1676" w:hanging="634"/>
        <w:rPr>
          <w:sz w:val="28"/>
        </w:rPr>
      </w:pPr>
      <w:r>
        <w:rPr>
          <w:spacing w:val="-2"/>
          <w:sz w:val="20"/>
        </w:rPr>
        <w:t>исследовательская</w:t>
      </w:r>
      <w:r>
        <w:rPr>
          <w:spacing w:val="10"/>
          <w:sz w:val="20"/>
        </w:rPr>
        <w:t xml:space="preserve"> </w:t>
      </w:r>
      <w:r>
        <w:rPr>
          <w:spacing w:val="-2"/>
          <w:sz w:val="20"/>
        </w:rPr>
        <w:t>деятельность,</w:t>
      </w:r>
    </w:p>
    <w:p w:rsidR="003B46F0" w:rsidRDefault="00C01045">
      <w:pPr>
        <w:pStyle w:val="a4"/>
        <w:numPr>
          <w:ilvl w:val="1"/>
          <w:numId w:val="122"/>
        </w:numPr>
        <w:tabs>
          <w:tab w:val="left" w:pos="1676"/>
        </w:tabs>
        <w:spacing w:line="305" w:lineRule="exact"/>
        <w:ind w:left="1676" w:hanging="634"/>
        <w:rPr>
          <w:sz w:val="28"/>
        </w:rPr>
      </w:pPr>
      <w:r>
        <w:rPr>
          <w:spacing w:val="-2"/>
          <w:sz w:val="20"/>
        </w:rPr>
        <w:t>урок-практикум,</w:t>
      </w:r>
    </w:p>
    <w:p w:rsidR="003B46F0" w:rsidRDefault="00C01045">
      <w:pPr>
        <w:pStyle w:val="a4"/>
        <w:numPr>
          <w:ilvl w:val="1"/>
          <w:numId w:val="122"/>
        </w:numPr>
        <w:tabs>
          <w:tab w:val="left" w:pos="1676"/>
        </w:tabs>
        <w:spacing w:line="315" w:lineRule="exact"/>
        <w:ind w:left="1676" w:hanging="634"/>
        <w:rPr>
          <w:sz w:val="28"/>
        </w:rPr>
      </w:pPr>
      <w:r>
        <w:rPr>
          <w:spacing w:val="-2"/>
          <w:sz w:val="20"/>
        </w:rPr>
        <w:t>дискуссия,</w:t>
      </w:r>
      <w:r>
        <w:rPr>
          <w:spacing w:val="6"/>
          <w:sz w:val="20"/>
        </w:rPr>
        <w:t xml:space="preserve"> </w:t>
      </w:r>
      <w:r>
        <w:rPr>
          <w:spacing w:val="-2"/>
          <w:sz w:val="20"/>
        </w:rPr>
        <w:t>обсуждение.</w:t>
      </w:r>
    </w:p>
    <w:p w:rsidR="003B46F0" w:rsidRDefault="00C01045">
      <w:pPr>
        <w:spacing w:before="211"/>
        <w:ind w:left="3510"/>
        <w:rPr>
          <w:b/>
          <w:sz w:val="20"/>
        </w:rPr>
      </w:pPr>
      <w:r>
        <w:rPr>
          <w:b/>
          <w:spacing w:val="-2"/>
          <w:sz w:val="28"/>
        </w:rPr>
        <w:t>3</w:t>
      </w:r>
      <w:r>
        <w:rPr>
          <w:b/>
          <w:spacing w:val="-18"/>
          <w:sz w:val="28"/>
        </w:rPr>
        <w:t xml:space="preserve"> </w:t>
      </w:r>
      <w:r>
        <w:rPr>
          <w:b/>
          <w:spacing w:val="-2"/>
          <w:sz w:val="20"/>
        </w:rPr>
        <w:t>класс</w:t>
      </w:r>
    </w:p>
    <w:p w:rsidR="003B46F0" w:rsidRDefault="00C01045">
      <w:pPr>
        <w:pStyle w:val="1"/>
        <w:spacing w:before="3" w:line="228" w:lineRule="exact"/>
        <w:ind w:left="1042"/>
      </w:pPr>
      <w:r>
        <w:t>Что</w:t>
      </w:r>
      <w:r>
        <w:rPr>
          <w:spacing w:val="-12"/>
        </w:rPr>
        <w:t xml:space="preserve"> </w:t>
      </w:r>
      <w:r>
        <w:t>такое</w:t>
      </w:r>
      <w:r>
        <w:rPr>
          <w:spacing w:val="-1"/>
        </w:rPr>
        <w:t xml:space="preserve"> </w:t>
      </w:r>
      <w:r>
        <w:t>деньги</w:t>
      </w:r>
      <w:r>
        <w:rPr>
          <w:spacing w:val="-5"/>
        </w:rPr>
        <w:t xml:space="preserve"> </w:t>
      </w:r>
      <w:r>
        <w:t>и</w:t>
      </w:r>
      <w:r>
        <w:rPr>
          <w:spacing w:val="-7"/>
        </w:rPr>
        <w:t xml:space="preserve"> </w:t>
      </w:r>
      <w:r>
        <w:t>какими</w:t>
      </w:r>
      <w:r>
        <w:rPr>
          <w:spacing w:val="-8"/>
        </w:rPr>
        <w:t xml:space="preserve"> </w:t>
      </w:r>
      <w:r>
        <w:t>они</w:t>
      </w:r>
      <w:r>
        <w:rPr>
          <w:spacing w:val="-4"/>
        </w:rPr>
        <w:t xml:space="preserve"> </w:t>
      </w:r>
      <w:r>
        <w:rPr>
          <w:spacing w:val="-2"/>
        </w:rPr>
        <w:t>бывают</w:t>
      </w:r>
    </w:p>
    <w:p w:rsidR="003B46F0" w:rsidRDefault="00C01045">
      <w:pPr>
        <w:pStyle w:val="a3"/>
        <w:spacing w:line="228" w:lineRule="exact"/>
        <w:ind w:left="1042"/>
      </w:pPr>
      <w:r>
        <w:t>Товар.</w:t>
      </w:r>
      <w:r>
        <w:rPr>
          <w:spacing w:val="70"/>
        </w:rPr>
        <w:t xml:space="preserve"> </w:t>
      </w:r>
      <w:r>
        <w:t>Деньги.</w:t>
      </w:r>
      <w:r>
        <w:rPr>
          <w:spacing w:val="73"/>
        </w:rPr>
        <w:t xml:space="preserve"> </w:t>
      </w:r>
      <w:r>
        <w:t>Покупка.</w:t>
      </w:r>
      <w:r>
        <w:rPr>
          <w:spacing w:val="78"/>
        </w:rPr>
        <w:t xml:space="preserve"> </w:t>
      </w:r>
      <w:r>
        <w:t>Продажа.</w:t>
      </w:r>
      <w:r>
        <w:rPr>
          <w:spacing w:val="72"/>
        </w:rPr>
        <w:t xml:space="preserve"> </w:t>
      </w:r>
      <w:r>
        <w:t>Ликвидность.</w:t>
      </w:r>
      <w:r>
        <w:rPr>
          <w:spacing w:val="72"/>
        </w:rPr>
        <w:t xml:space="preserve"> </w:t>
      </w:r>
      <w:r>
        <w:t>Драгоценные</w:t>
      </w:r>
      <w:r>
        <w:rPr>
          <w:spacing w:val="72"/>
        </w:rPr>
        <w:t xml:space="preserve"> </w:t>
      </w:r>
      <w:r>
        <w:t>металлы.</w:t>
      </w:r>
      <w:r>
        <w:rPr>
          <w:spacing w:val="-4"/>
        </w:rPr>
        <w:t xml:space="preserve"> </w:t>
      </w:r>
      <w:r>
        <w:t>Монеты.</w:t>
      </w:r>
      <w:r>
        <w:rPr>
          <w:spacing w:val="42"/>
        </w:rPr>
        <w:t xml:space="preserve"> </w:t>
      </w:r>
      <w:r>
        <w:t>Бумажные</w:t>
      </w:r>
      <w:r>
        <w:rPr>
          <w:spacing w:val="38"/>
        </w:rPr>
        <w:t xml:space="preserve"> </w:t>
      </w:r>
      <w:r>
        <w:rPr>
          <w:spacing w:val="-2"/>
        </w:rPr>
        <w:t>деньги.</w:t>
      </w:r>
    </w:p>
    <w:p w:rsidR="003B46F0" w:rsidRDefault="00C01045">
      <w:pPr>
        <w:pStyle w:val="a3"/>
        <w:spacing w:before="29"/>
      </w:pPr>
      <w:r>
        <w:t>Банкноты.</w:t>
      </w:r>
      <w:r>
        <w:rPr>
          <w:spacing w:val="-10"/>
        </w:rPr>
        <w:t xml:space="preserve"> </w:t>
      </w:r>
      <w:r>
        <w:rPr>
          <w:spacing w:val="-2"/>
        </w:rPr>
        <w:t>Купюры.</w:t>
      </w:r>
    </w:p>
    <w:p w:rsidR="003B46F0" w:rsidRDefault="00C01045">
      <w:pPr>
        <w:pStyle w:val="1"/>
        <w:spacing w:before="34" w:line="228" w:lineRule="exact"/>
        <w:ind w:left="1042"/>
      </w:pPr>
      <w:r>
        <w:t>Рассмотрим</w:t>
      </w:r>
      <w:r>
        <w:rPr>
          <w:spacing w:val="-10"/>
        </w:rPr>
        <w:t xml:space="preserve"> </w:t>
      </w:r>
      <w:r>
        <w:t>деньги</w:t>
      </w:r>
      <w:r>
        <w:rPr>
          <w:spacing w:val="-12"/>
        </w:rPr>
        <w:t xml:space="preserve"> </w:t>
      </w:r>
      <w:r>
        <w:rPr>
          <w:spacing w:val="-2"/>
        </w:rPr>
        <w:t>поближе</w:t>
      </w:r>
    </w:p>
    <w:p w:rsidR="003B46F0" w:rsidRDefault="00C01045">
      <w:pPr>
        <w:pStyle w:val="a3"/>
        <w:spacing w:line="228" w:lineRule="exact"/>
        <w:ind w:left="1042"/>
      </w:pPr>
      <w:r>
        <w:t>Монеты.</w:t>
      </w:r>
      <w:r>
        <w:rPr>
          <w:spacing w:val="-9"/>
        </w:rPr>
        <w:t xml:space="preserve"> </w:t>
      </w:r>
      <w:r>
        <w:t>Гурт.</w:t>
      </w:r>
      <w:r>
        <w:rPr>
          <w:spacing w:val="-7"/>
        </w:rPr>
        <w:t xml:space="preserve"> </w:t>
      </w:r>
      <w:r>
        <w:t>Аверс.</w:t>
      </w:r>
      <w:r>
        <w:rPr>
          <w:spacing w:val="-7"/>
        </w:rPr>
        <w:t xml:space="preserve"> </w:t>
      </w:r>
      <w:r>
        <w:t>Реверс.</w:t>
      </w:r>
      <w:r>
        <w:rPr>
          <w:spacing w:val="-7"/>
        </w:rPr>
        <w:t xml:space="preserve"> </w:t>
      </w:r>
      <w:r>
        <w:t>«Орел».</w:t>
      </w:r>
      <w:r>
        <w:rPr>
          <w:spacing w:val="-4"/>
        </w:rPr>
        <w:t xml:space="preserve"> </w:t>
      </w:r>
      <w:r>
        <w:t>«Решка».</w:t>
      </w:r>
      <w:r>
        <w:rPr>
          <w:spacing w:val="-10"/>
        </w:rPr>
        <w:t xml:space="preserve"> </w:t>
      </w:r>
      <w:r>
        <w:t>Номинал.</w:t>
      </w:r>
      <w:r>
        <w:rPr>
          <w:spacing w:val="-7"/>
        </w:rPr>
        <w:t xml:space="preserve"> </w:t>
      </w:r>
      <w:r>
        <w:t>Банкнота.</w:t>
      </w:r>
      <w:r>
        <w:rPr>
          <w:spacing w:val="-7"/>
        </w:rPr>
        <w:t xml:space="preserve"> </w:t>
      </w:r>
      <w:r>
        <w:rPr>
          <w:spacing w:val="-2"/>
        </w:rPr>
        <w:t>Купюра.</w:t>
      </w:r>
    </w:p>
    <w:p w:rsidR="003B46F0" w:rsidRDefault="00C01045">
      <w:pPr>
        <w:pStyle w:val="1"/>
        <w:spacing w:before="34"/>
        <w:ind w:left="1042"/>
      </w:pPr>
      <w:r>
        <w:t>Какие</w:t>
      </w:r>
      <w:r>
        <w:rPr>
          <w:spacing w:val="-8"/>
        </w:rPr>
        <w:t xml:space="preserve"> </w:t>
      </w:r>
      <w:r>
        <w:t>деньги</w:t>
      </w:r>
      <w:r>
        <w:rPr>
          <w:spacing w:val="-7"/>
        </w:rPr>
        <w:t xml:space="preserve"> </w:t>
      </w:r>
      <w:r>
        <w:t>были</w:t>
      </w:r>
      <w:r>
        <w:rPr>
          <w:spacing w:val="-10"/>
        </w:rPr>
        <w:t xml:space="preserve"> </w:t>
      </w:r>
      <w:r>
        <w:t>раньше</w:t>
      </w:r>
      <w:r>
        <w:rPr>
          <w:spacing w:val="-4"/>
        </w:rPr>
        <w:t xml:space="preserve"> </w:t>
      </w:r>
      <w:r>
        <w:t>в</w:t>
      </w:r>
      <w:r>
        <w:rPr>
          <w:spacing w:val="-4"/>
        </w:rPr>
        <w:t xml:space="preserve"> </w:t>
      </w:r>
      <w:r>
        <w:rPr>
          <w:spacing w:val="-2"/>
        </w:rPr>
        <w:t>России</w:t>
      </w:r>
    </w:p>
    <w:p w:rsidR="003B46F0" w:rsidRDefault="00C01045">
      <w:pPr>
        <w:pStyle w:val="a3"/>
        <w:tabs>
          <w:tab w:val="left" w:pos="2136"/>
          <w:tab w:val="left" w:pos="3078"/>
          <w:tab w:val="left" w:pos="3817"/>
          <w:tab w:val="left" w:pos="4672"/>
          <w:tab w:val="left" w:pos="5656"/>
          <w:tab w:val="left" w:pos="6530"/>
          <w:tab w:val="left" w:pos="7265"/>
          <w:tab w:val="left" w:pos="8096"/>
        </w:tabs>
        <w:spacing w:before="29"/>
        <w:ind w:left="1042"/>
      </w:pPr>
      <w:r>
        <w:rPr>
          <w:spacing w:val="-2"/>
        </w:rPr>
        <w:t>«Меховые</w:t>
      </w:r>
      <w:r>
        <w:tab/>
      </w:r>
      <w:r>
        <w:rPr>
          <w:spacing w:val="-2"/>
        </w:rPr>
        <w:t>деньги».</w:t>
      </w:r>
      <w:r>
        <w:tab/>
      </w:r>
      <w:r>
        <w:rPr>
          <w:spacing w:val="-4"/>
        </w:rPr>
        <w:t>Куны.</w:t>
      </w:r>
      <w:r>
        <w:tab/>
      </w:r>
      <w:r>
        <w:rPr>
          <w:spacing w:val="-2"/>
        </w:rPr>
        <w:t>Деньга.</w:t>
      </w:r>
      <w:r>
        <w:tab/>
      </w:r>
      <w:r>
        <w:rPr>
          <w:spacing w:val="-2"/>
        </w:rPr>
        <w:t>Копейка.</w:t>
      </w:r>
      <w:r>
        <w:tab/>
      </w:r>
      <w:r>
        <w:rPr>
          <w:spacing w:val="-2"/>
        </w:rPr>
        <w:t>Гривна.</w:t>
      </w:r>
      <w:r>
        <w:tab/>
      </w:r>
      <w:r>
        <w:rPr>
          <w:spacing w:val="-2"/>
        </w:rPr>
        <w:t>Грош.</w:t>
      </w:r>
      <w:r>
        <w:tab/>
      </w:r>
      <w:r>
        <w:rPr>
          <w:spacing w:val="-2"/>
        </w:rPr>
        <w:t>Алтын.</w:t>
      </w:r>
      <w:r>
        <w:tab/>
        <w:t>Рубль.</w:t>
      </w:r>
      <w:r>
        <w:rPr>
          <w:spacing w:val="44"/>
        </w:rPr>
        <w:t xml:space="preserve"> </w:t>
      </w:r>
      <w:r>
        <w:t>Гривенник.</w:t>
      </w:r>
      <w:r>
        <w:rPr>
          <w:spacing w:val="67"/>
          <w:w w:val="150"/>
        </w:rPr>
        <w:t xml:space="preserve"> </w:t>
      </w:r>
      <w:r>
        <w:rPr>
          <w:spacing w:val="-2"/>
        </w:rPr>
        <w:t>Полтинник.</w:t>
      </w:r>
    </w:p>
    <w:p w:rsidR="003B46F0" w:rsidRDefault="00C01045">
      <w:pPr>
        <w:pStyle w:val="a3"/>
        <w:spacing w:before="30"/>
      </w:pPr>
      <w:r>
        <w:rPr>
          <w:spacing w:val="-2"/>
        </w:rPr>
        <w:t>Ассигнация.</w:t>
      </w:r>
    </w:p>
    <w:p w:rsidR="003B46F0" w:rsidRDefault="00C01045">
      <w:pPr>
        <w:pStyle w:val="1"/>
        <w:spacing w:before="34"/>
        <w:ind w:left="1042"/>
      </w:pPr>
      <w:r>
        <w:t>Защита</w:t>
      </w:r>
      <w:r>
        <w:rPr>
          <w:spacing w:val="-6"/>
        </w:rPr>
        <w:t xml:space="preserve"> </w:t>
      </w:r>
      <w:r>
        <w:t>от</w:t>
      </w:r>
      <w:r>
        <w:rPr>
          <w:spacing w:val="-7"/>
        </w:rPr>
        <w:t xml:space="preserve"> </w:t>
      </w:r>
      <w:r>
        <w:rPr>
          <w:spacing w:val="-2"/>
        </w:rPr>
        <w:t>подделок</w:t>
      </w:r>
    </w:p>
    <w:p w:rsidR="003B46F0" w:rsidRDefault="003B46F0">
      <w:pPr>
        <w:sectPr w:rsidR="003B46F0">
          <w:footerReference w:type="default" r:id="rId82"/>
          <w:pgSz w:w="11910" w:h="16840"/>
          <w:pgMar w:top="520" w:right="0" w:bottom="2320" w:left="600" w:header="0" w:footer="2126" w:gutter="0"/>
          <w:cols w:space="720"/>
        </w:sectPr>
      </w:pPr>
    </w:p>
    <w:p w:rsidR="003B46F0" w:rsidRDefault="00C01045">
      <w:pPr>
        <w:spacing w:before="79" w:line="280" w:lineRule="auto"/>
        <w:ind w:left="1042" w:right="1764" w:firstLine="398"/>
        <w:rPr>
          <w:b/>
          <w:sz w:val="20"/>
        </w:rPr>
      </w:pPr>
      <w:r>
        <w:rPr>
          <w:sz w:val="20"/>
        </w:rPr>
        <w:lastRenderedPageBreak/>
        <w:t>Номинал.</w:t>
      </w:r>
      <w:r>
        <w:rPr>
          <w:spacing w:val="-2"/>
          <w:sz w:val="20"/>
        </w:rPr>
        <w:t xml:space="preserve"> </w:t>
      </w:r>
      <w:r>
        <w:rPr>
          <w:sz w:val="20"/>
        </w:rPr>
        <w:t>Банкнота. Купюра. Фальшивые</w:t>
      </w:r>
      <w:r>
        <w:rPr>
          <w:spacing w:val="-7"/>
          <w:sz w:val="20"/>
        </w:rPr>
        <w:t xml:space="preserve"> </w:t>
      </w:r>
      <w:r>
        <w:rPr>
          <w:sz w:val="20"/>
        </w:rPr>
        <w:t>деньги.</w:t>
      </w:r>
      <w:r>
        <w:rPr>
          <w:spacing w:val="-2"/>
          <w:sz w:val="20"/>
        </w:rPr>
        <w:t xml:space="preserve"> </w:t>
      </w:r>
      <w:r>
        <w:rPr>
          <w:sz w:val="20"/>
        </w:rPr>
        <w:t>Фальшивомонетчики.</w:t>
      </w:r>
      <w:r>
        <w:rPr>
          <w:b/>
          <w:sz w:val="20"/>
        </w:rPr>
        <w:t>Современные</w:t>
      </w:r>
      <w:r>
        <w:rPr>
          <w:b/>
          <w:spacing w:val="-2"/>
          <w:sz w:val="20"/>
        </w:rPr>
        <w:t xml:space="preserve"> </w:t>
      </w:r>
      <w:r>
        <w:rPr>
          <w:b/>
          <w:sz w:val="20"/>
        </w:rPr>
        <w:t>деньги России и других стран</w:t>
      </w:r>
    </w:p>
    <w:p w:rsidR="003B46F0" w:rsidRDefault="00C01045">
      <w:pPr>
        <w:pStyle w:val="a3"/>
        <w:tabs>
          <w:tab w:val="left" w:pos="2794"/>
          <w:tab w:val="left" w:pos="4413"/>
          <w:tab w:val="left" w:pos="6285"/>
          <w:tab w:val="left" w:pos="6761"/>
          <w:tab w:val="left" w:pos="8619"/>
        </w:tabs>
        <w:spacing w:line="220" w:lineRule="exact"/>
        <w:ind w:left="1042"/>
      </w:pPr>
      <w:r>
        <w:rPr>
          <w:spacing w:val="-2"/>
        </w:rPr>
        <w:t>Банки.</w:t>
      </w:r>
      <w:r>
        <w:tab/>
      </w:r>
      <w:r>
        <w:rPr>
          <w:spacing w:val="-2"/>
        </w:rPr>
        <w:t>Наличные,</w:t>
      </w:r>
      <w:r>
        <w:tab/>
      </w:r>
      <w:r>
        <w:rPr>
          <w:spacing w:val="-2"/>
        </w:rPr>
        <w:t>безналичные</w:t>
      </w:r>
      <w:r>
        <w:tab/>
      </w:r>
      <w:r>
        <w:rPr>
          <w:spacing w:val="-10"/>
        </w:rPr>
        <w:t>и</w:t>
      </w:r>
      <w:r>
        <w:tab/>
      </w:r>
      <w:r>
        <w:rPr>
          <w:spacing w:val="-2"/>
        </w:rPr>
        <w:t>электронные</w:t>
      </w:r>
      <w:r>
        <w:tab/>
        <w:t>деньги.</w:t>
      </w:r>
      <w:r>
        <w:rPr>
          <w:spacing w:val="64"/>
          <w:w w:val="150"/>
        </w:rPr>
        <w:t xml:space="preserve"> </w:t>
      </w:r>
      <w:r>
        <w:rPr>
          <w:spacing w:val="-2"/>
        </w:rPr>
        <w:t>Банкомат.</w:t>
      </w:r>
    </w:p>
    <w:p w:rsidR="003B46F0" w:rsidRDefault="00C01045">
      <w:pPr>
        <w:pStyle w:val="a3"/>
        <w:spacing w:before="29"/>
      </w:pPr>
      <w:r>
        <w:rPr>
          <w:spacing w:val="-2"/>
        </w:rPr>
        <w:t>Пластиковая</w:t>
      </w:r>
      <w:r>
        <w:rPr>
          <w:spacing w:val="8"/>
        </w:rPr>
        <w:t xml:space="preserve"> </w:t>
      </w:r>
      <w:r>
        <w:rPr>
          <w:spacing w:val="-2"/>
        </w:rPr>
        <w:t>карта.</w:t>
      </w:r>
    </w:p>
    <w:p w:rsidR="003B46F0" w:rsidRDefault="00C01045">
      <w:pPr>
        <w:pStyle w:val="1"/>
        <w:spacing w:before="39"/>
        <w:ind w:left="1042"/>
      </w:pPr>
      <w:r>
        <w:t>Современные</w:t>
      </w:r>
      <w:r>
        <w:rPr>
          <w:spacing w:val="-9"/>
        </w:rPr>
        <w:t xml:space="preserve"> </w:t>
      </w:r>
      <w:r>
        <w:t>деньги</w:t>
      </w:r>
      <w:r>
        <w:rPr>
          <w:spacing w:val="-8"/>
        </w:rPr>
        <w:t xml:space="preserve"> </w:t>
      </w:r>
      <w:r>
        <w:t>России</w:t>
      </w:r>
      <w:r>
        <w:rPr>
          <w:spacing w:val="-7"/>
        </w:rPr>
        <w:t xml:space="preserve"> </w:t>
      </w:r>
      <w:r>
        <w:t>и</w:t>
      </w:r>
      <w:r>
        <w:rPr>
          <w:spacing w:val="-11"/>
        </w:rPr>
        <w:t xml:space="preserve"> </w:t>
      </w:r>
      <w:r>
        <w:t>других</w:t>
      </w:r>
      <w:r>
        <w:rPr>
          <w:spacing w:val="-6"/>
        </w:rPr>
        <w:t xml:space="preserve"> </w:t>
      </w:r>
      <w:r>
        <w:rPr>
          <w:spacing w:val="-4"/>
        </w:rPr>
        <w:t>стран</w:t>
      </w:r>
    </w:p>
    <w:p w:rsidR="003B46F0" w:rsidRDefault="00C01045">
      <w:pPr>
        <w:pStyle w:val="a3"/>
        <w:spacing w:before="14"/>
        <w:ind w:left="1042"/>
      </w:pPr>
      <w:r>
        <w:t>Доллар.</w:t>
      </w:r>
      <w:r>
        <w:rPr>
          <w:spacing w:val="-7"/>
        </w:rPr>
        <w:t xml:space="preserve"> </w:t>
      </w:r>
      <w:r>
        <w:rPr>
          <w:spacing w:val="-2"/>
        </w:rPr>
        <w:t>Евро.</w:t>
      </w:r>
    </w:p>
    <w:p w:rsidR="003B46F0" w:rsidRDefault="00C01045">
      <w:pPr>
        <w:pStyle w:val="1"/>
        <w:spacing w:before="30" w:line="228" w:lineRule="exact"/>
        <w:ind w:left="1042"/>
      </w:pPr>
      <w:r>
        <w:t>Откуда</w:t>
      </w:r>
      <w:r>
        <w:rPr>
          <w:spacing w:val="-6"/>
        </w:rPr>
        <w:t xml:space="preserve"> </w:t>
      </w:r>
      <w:r>
        <w:t>в</w:t>
      </w:r>
      <w:r>
        <w:rPr>
          <w:spacing w:val="-3"/>
        </w:rPr>
        <w:t xml:space="preserve"> </w:t>
      </w:r>
      <w:r>
        <w:t>семье</w:t>
      </w:r>
      <w:r>
        <w:rPr>
          <w:spacing w:val="2"/>
        </w:rPr>
        <w:t xml:space="preserve"> </w:t>
      </w:r>
      <w:r>
        <w:rPr>
          <w:spacing w:val="-2"/>
        </w:rPr>
        <w:t>деньги</w:t>
      </w:r>
    </w:p>
    <w:p w:rsidR="003B46F0" w:rsidRDefault="00C01045">
      <w:pPr>
        <w:pStyle w:val="a3"/>
        <w:spacing w:line="228" w:lineRule="exact"/>
        <w:ind w:left="1042"/>
      </w:pPr>
      <w:r>
        <w:t>Доходы.</w:t>
      </w:r>
      <w:r>
        <w:rPr>
          <w:spacing w:val="9"/>
        </w:rPr>
        <w:t xml:space="preserve"> </w:t>
      </w:r>
      <w:r>
        <w:t>Клады.</w:t>
      </w:r>
      <w:r>
        <w:rPr>
          <w:spacing w:val="15"/>
        </w:rPr>
        <w:t xml:space="preserve"> </w:t>
      </w:r>
      <w:r>
        <w:t>Лотерея.</w:t>
      </w:r>
      <w:r>
        <w:rPr>
          <w:spacing w:val="19"/>
        </w:rPr>
        <w:t xml:space="preserve"> </w:t>
      </w:r>
      <w:r>
        <w:t>Наследство.</w:t>
      </w:r>
      <w:r>
        <w:rPr>
          <w:spacing w:val="16"/>
        </w:rPr>
        <w:t xml:space="preserve"> </w:t>
      </w:r>
      <w:r>
        <w:t>Товары.</w:t>
      </w:r>
      <w:r>
        <w:rPr>
          <w:spacing w:val="16"/>
        </w:rPr>
        <w:t xml:space="preserve"> </w:t>
      </w:r>
      <w:r>
        <w:t>Услуги.</w:t>
      </w:r>
      <w:r>
        <w:rPr>
          <w:spacing w:val="20"/>
        </w:rPr>
        <w:t xml:space="preserve"> </w:t>
      </w:r>
      <w:r>
        <w:t>Заработная</w:t>
      </w:r>
      <w:r>
        <w:rPr>
          <w:spacing w:val="13"/>
        </w:rPr>
        <w:t xml:space="preserve"> </w:t>
      </w:r>
      <w:r>
        <w:t>плата.</w:t>
      </w:r>
      <w:r>
        <w:rPr>
          <w:spacing w:val="-24"/>
        </w:rPr>
        <w:t xml:space="preserve"> </w:t>
      </w:r>
      <w:r>
        <w:t>Профессия.</w:t>
      </w:r>
      <w:r>
        <w:rPr>
          <w:spacing w:val="15"/>
        </w:rPr>
        <w:t xml:space="preserve"> </w:t>
      </w:r>
      <w:r>
        <w:t>Сдельная</w:t>
      </w:r>
      <w:r>
        <w:rPr>
          <w:spacing w:val="13"/>
        </w:rPr>
        <w:t xml:space="preserve"> </w:t>
      </w:r>
      <w:r>
        <w:rPr>
          <w:spacing w:val="-2"/>
        </w:rPr>
        <w:t>зарплата.</w:t>
      </w:r>
    </w:p>
    <w:p w:rsidR="003B46F0" w:rsidRDefault="00C01045">
      <w:pPr>
        <w:pStyle w:val="a3"/>
        <w:spacing w:before="29"/>
      </w:pPr>
      <w:r>
        <w:t>Почасовая</w:t>
      </w:r>
      <w:r>
        <w:rPr>
          <w:spacing w:val="-13"/>
        </w:rPr>
        <w:t xml:space="preserve"> </w:t>
      </w:r>
      <w:r>
        <w:t>зарплата.</w:t>
      </w:r>
      <w:r>
        <w:rPr>
          <w:spacing w:val="-6"/>
        </w:rPr>
        <w:t xml:space="preserve"> </w:t>
      </w:r>
      <w:r>
        <w:t>Пенсия.</w:t>
      </w:r>
      <w:r>
        <w:rPr>
          <w:spacing w:val="-6"/>
        </w:rPr>
        <w:t xml:space="preserve"> </w:t>
      </w:r>
      <w:r>
        <w:t>Пособие.</w:t>
      </w:r>
      <w:r>
        <w:rPr>
          <w:spacing w:val="-7"/>
        </w:rPr>
        <w:t xml:space="preserve"> </w:t>
      </w:r>
      <w:r>
        <w:t>Стипендия.</w:t>
      </w:r>
      <w:r>
        <w:rPr>
          <w:spacing w:val="-7"/>
        </w:rPr>
        <w:t xml:space="preserve"> </w:t>
      </w:r>
      <w:r>
        <w:t>Имущество.</w:t>
      </w:r>
      <w:r>
        <w:rPr>
          <w:spacing w:val="-7"/>
        </w:rPr>
        <w:t xml:space="preserve"> </w:t>
      </w:r>
      <w:r>
        <w:t>Аренда.</w:t>
      </w:r>
      <w:r>
        <w:rPr>
          <w:spacing w:val="-7"/>
        </w:rPr>
        <w:t xml:space="preserve"> </w:t>
      </w:r>
      <w:r>
        <w:t>Проценты</w:t>
      </w:r>
      <w:r>
        <w:rPr>
          <w:spacing w:val="-9"/>
        </w:rPr>
        <w:t xml:space="preserve"> </w:t>
      </w:r>
      <w:r>
        <w:t>по</w:t>
      </w:r>
      <w:r>
        <w:rPr>
          <w:spacing w:val="-13"/>
        </w:rPr>
        <w:t xml:space="preserve"> </w:t>
      </w:r>
      <w:r>
        <w:t>вкладам.</w:t>
      </w:r>
      <w:r>
        <w:rPr>
          <w:spacing w:val="-10"/>
        </w:rPr>
        <w:t xml:space="preserve"> </w:t>
      </w:r>
      <w:r>
        <w:rPr>
          <w:spacing w:val="-2"/>
        </w:rPr>
        <w:t>Кредиты.</w:t>
      </w:r>
    </w:p>
    <w:p w:rsidR="003B46F0" w:rsidRDefault="00C01045">
      <w:pPr>
        <w:pStyle w:val="1"/>
        <w:spacing w:before="34" w:line="228" w:lineRule="exact"/>
        <w:ind w:left="1042"/>
      </w:pPr>
      <w:r>
        <w:t>На</w:t>
      </w:r>
      <w:r>
        <w:rPr>
          <w:spacing w:val="-7"/>
        </w:rPr>
        <w:t xml:space="preserve"> </w:t>
      </w:r>
      <w:r>
        <w:t>что</w:t>
      </w:r>
      <w:r>
        <w:rPr>
          <w:spacing w:val="-7"/>
        </w:rPr>
        <w:t xml:space="preserve"> </w:t>
      </w:r>
      <w:r>
        <w:t>тратятся</w:t>
      </w:r>
      <w:r>
        <w:rPr>
          <w:spacing w:val="-2"/>
        </w:rPr>
        <w:t xml:space="preserve"> деньги</w:t>
      </w:r>
    </w:p>
    <w:p w:rsidR="003B46F0" w:rsidRDefault="00C01045">
      <w:pPr>
        <w:pStyle w:val="a3"/>
        <w:spacing w:line="271" w:lineRule="auto"/>
        <w:ind w:right="547" w:firstLine="566"/>
      </w:pPr>
      <w:r>
        <w:t>Расходы.</w:t>
      </w:r>
      <w:r>
        <w:rPr>
          <w:spacing w:val="80"/>
        </w:rPr>
        <w:t xml:space="preserve"> </w:t>
      </w:r>
      <w:r>
        <w:t>Продукты.</w:t>
      </w:r>
      <w:r>
        <w:rPr>
          <w:spacing w:val="80"/>
        </w:rPr>
        <w:t xml:space="preserve"> </w:t>
      </w:r>
      <w:r>
        <w:t>Коммунальные</w:t>
      </w:r>
      <w:r>
        <w:rPr>
          <w:spacing w:val="80"/>
        </w:rPr>
        <w:t xml:space="preserve"> </w:t>
      </w:r>
      <w:r>
        <w:t>платежи.</w:t>
      </w:r>
      <w:r>
        <w:rPr>
          <w:spacing w:val="80"/>
        </w:rPr>
        <w:t xml:space="preserve"> </w:t>
      </w:r>
      <w:r>
        <w:t>Счет.</w:t>
      </w:r>
      <w:r>
        <w:rPr>
          <w:spacing w:val="79"/>
        </w:rPr>
        <w:t xml:space="preserve"> </w:t>
      </w:r>
      <w:r>
        <w:t>Одежда.</w:t>
      </w:r>
      <w:r>
        <w:rPr>
          <w:spacing w:val="80"/>
        </w:rPr>
        <w:t xml:space="preserve"> </w:t>
      </w:r>
      <w:r>
        <w:t>Обувь.</w:t>
      </w:r>
      <w:r>
        <w:rPr>
          <w:spacing w:val="80"/>
        </w:rPr>
        <w:t xml:space="preserve"> </w:t>
      </w:r>
      <w:r>
        <w:t>Образование.</w:t>
      </w:r>
      <w:r>
        <w:rPr>
          <w:spacing w:val="80"/>
        </w:rPr>
        <w:t xml:space="preserve"> </w:t>
      </w:r>
      <w:r>
        <w:t>Непредвиденные расходы. Сбережения. Долги. Вредные привычки. Хобби.</w:t>
      </w:r>
    </w:p>
    <w:p w:rsidR="003B46F0" w:rsidRDefault="00C01045">
      <w:pPr>
        <w:pStyle w:val="1"/>
        <w:spacing w:before="1" w:line="228" w:lineRule="exact"/>
        <w:ind w:left="1042"/>
      </w:pPr>
      <w:r>
        <w:t>Как</w:t>
      </w:r>
      <w:r>
        <w:rPr>
          <w:spacing w:val="-6"/>
        </w:rPr>
        <w:t xml:space="preserve"> </w:t>
      </w:r>
      <w:r>
        <w:t>умно</w:t>
      </w:r>
      <w:r>
        <w:rPr>
          <w:spacing w:val="-7"/>
        </w:rPr>
        <w:t xml:space="preserve"> </w:t>
      </w:r>
      <w:r>
        <w:t>управлять</w:t>
      </w:r>
      <w:r>
        <w:rPr>
          <w:spacing w:val="-10"/>
        </w:rPr>
        <w:t xml:space="preserve"> </w:t>
      </w:r>
      <w:r>
        <w:t>своими</w:t>
      </w:r>
      <w:r>
        <w:rPr>
          <w:spacing w:val="-9"/>
        </w:rPr>
        <w:t xml:space="preserve"> </w:t>
      </w:r>
      <w:r>
        <w:rPr>
          <w:spacing w:val="-2"/>
        </w:rPr>
        <w:t>деньгами</w:t>
      </w:r>
    </w:p>
    <w:p w:rsidR="003B46F0" w:rsidRDefault="00C01045">
      <w:pPr>
        <w:pStyle w:val="a3"/>
        <w:spacing w:line="228" w:lineRule="exact"/>
        <w:ind w:left="1042"/>
      </w:pPr>
      <w:r>
        <w:t>Расходы</w:t>
      </w:r>
      <w:r>
        <w:rPr>
          <w:spacing w:val="-11"/>
        </w:rPr>
        <w:t xml:space="preserve"> </w:t>
      </w:r>
      <w:r>
        <w:t>и</w:t>
      </w:r>
      <w:r>
        <w:rPr>
          <w:spacing w:val="-10"/>
        </w:rPr>
        <w:t xml:space="preserve"> </w:t>
      </w:r>
      <w:r>
        <w:t>доходы.</w:t>
      </w:r>
      <w:r>
        <w:rPr>
          <w:spacing w:val="-7"/>
        </w:rPr>
        <w:t xml:space="preserve"> </w:t>
      </w:r>
      <w:r>
        <w:t>Бюджет.</w:t>
      </w:r>
      <w:r>
        <w:rPr>
          <w:spacing w:val="-7"/>
        </w:rPr>
        <w:t xml:space="preserve"> </w:t>
      </w:r>
      <w:r>
        <w:t>Банкрот.</w:t>
      </w:r>
      <w:r>
        <w:rPr>
          <w:spacing w:val="-10"/>
        </w:rPr>
        <w:t xml:space="preserve"> </w:t>
      </w:r>
      <w:r>
        <w:t>Дополнительный</w:t>
      </w:r>
      <w:r>
        <w:rPr>
          <w:spacing w:val="-9"/>
        </w:rPr>
        <w:t xml:space="preserve"> </w:t>
      </w:r>
      <w:r>
        <w:rPr>
          <w:spacing w:val="-2"/>
        </w:rPr>
        <w:t>заработок.</w:t>
      </w:r>
    </w:p>
    <w:p w:rsidR="003B46F0" w:rsidRDefault="00C01045">
      <w:pPr>
        <w:pStyle w:val="1"/>
        <w:spacing w:before="35"/>
        <w:ind w:left="1042"/>
      </w:pPr>
      <w:r>
        <w:t>Как</w:t>
      </w:r>
      <w:r>
        <w:rPr>
          <w:spacing w:val="-3"/>
        </w:rPr>
        <w:t xml:space="preserve"> </w:t>
      </w:r>
      <w:r>
        <w:t>делать</w:t>
      </w:r>
      <w:r>
        <w:rPr>
          <w:spacing w:val="-5"/>
        </w:rPr>
        <w:t xml:space="preserve"> </w:t>
      </w:r>
      <w:r>
        <w:rPr>
          <w:spacing w:val="-2"/>
        </w:rPr>
        <w:t>сбережения</w:t>
      </w:r>
    </w:p>
    <w:p w:rsidR="003B46F0" w:rsidRDefault="00C01045">
      <w:pPr>
        <w:pStyle w:val="a3"/>
        <w:spacing w:before="29"/>
        <w:ind w:left="1042"/>
      </w:pPr>
      <w:r>
        <w:t>Копилки.</w:t>
      </w:r>
      <w:r>
        <w:rPr>
          <w:spacing w:val="58"/>
        </w:rPr>
        <w:t xml:space="preserve"> </w:t>
      </w:r>
      <w:r>
        <w:t>Коллекционирование.</w:t>
      </w:r>
      <w:r>
        <w:rPr>
          <w:spacing w:val="64"/>
        </w:rPr>
        <w:t xml:space="preserve"> </w:t>
      </w:r>
      <w:r>
        <w:t>Банковский</w:t>
      </w:r>
      <w:r>
        <w:rPr>
          <w:spacing w:val="60"/>
        </w:rPr>
        <w:t xml:space="preserve"> </w:t>
      </w:r>
      <w:r>
        <w:t>вклад.</w:t>
      </w:r>
      <w:r>
        <w:rPr>
          <w:spacing w:val="64"/>
        </w:rPr>
        <w:t xml:space="preserve"> </w:t>
      </w:r>
      <w:r>
        <w:t>Недвижимость.</w:t>
      </w:r>
      <w:r>
        <w:rPr>
          <w:spacing w:val="64"/>
        </w:rPr>
        <w:t xml:space="preserve"> </w:t>
      </w:r>
      <w:r>
        <w:t>Ценные</w:t>
      </w:r>
      <w:r>
        <w:rPr>
          <w:spacing w:val="-25"/>
        </w:rPr>
        <w:t xml:space="preserve"> </w:t>
      </w:r>
      <w:r>
        <w:t>бумаги.</w:t>
      </w:r>
      <w:r>
        <w:rPr>
          <w:spacing w:val="14"/>
        </w:rPr>
        <w:t xml:space="preserve"> </w:t>
      </w:r>
      <w:r>
        <w:t>Фондовый</w:t>
      </w:r>
      <w:r>
        <w:rPr>
          <w:spacing w:val="9"/>
        </w:rPr>
        <w:t xml:space="preserve"> </w:t>
      </w:r>
      <w:r>
        <w:t>рынок.</w:t>
      </w:r>
      <w:r>
        <w:rPr>
          <w:spacing w:val="19"/>
        </w:rPr>
        <w:t xml:space="preserve"> </w:t>
      </w:r>
      <w:r>
        <w:rPr>
          <w:spacing w:val="-2"/>
        </w:rPr>
        <w:t>Акции.</w:t>
      </w:r>
    </w:p>
    <w:p w:rsidR="003B46F0" w:rsidRDefault="00C01045">
      <w:pPr>
        <w:pStyle w:val="a3"/>
        <w:spacing w:before="29"/>
      </w:pPr>
      <w:r>
        <w:rPr>
          <w:spacing w:val="-2"/>
        </w:rPr>
        <w:t>Дивиденды.</w:t>
      </w:r>
    </w:p>
    <w:p w:rsidR="003B46F0" w:rsidRDefault="00C01045">
      <w:pPr>
        <w:spacing w:before="34"/>
        <w:ind w:left="1042"/>
        <w:rPr>
          <w:b/>
          <w:sz w:val="20"/>
        </w:rPr>
      </w:pPr>
      <w:r>
        <w:rPr>
          <w:b/>
          <w:sz w:val="20"/>
        </w:rPr>
        <w:t>Что</w:t>
      </w:r>
      <w:r>
        <w:rPr>
          <w:b/>
          <w:spacing w:val="-5"/>
          <w:sz w:val="20"/>
        </w:rPr>
        <w:t xml:space="preserve"> </w:t>
      </w:r>
      <w:r>
        <w:rPr>
          <w:b/>
          <w:sz w:val="20"/>
        </w:rPr>
        <w:t>полезно</w:t>
      </w:r>
      <w:r>
        <w:rPr>
          <w:b/>
          <w:spacing w:val="-6"/>
          <w:sz w:val="20"/>
        </w:rPr>
        <w:t xml:space="preserve"> </w:t>
      </w:r>
      <w:r>
        <w:rPr>
          <w:b/>
          <w:sz w:val="20"/>
        </w:rPr>
        <w:t>знать</w:t>
      </w:r>
      <w:r>
        <w:rPr>
          <w:b/>
          <w:spacing w:val="-7"/>
          <w:sz w:val="20"/>
        </w:rPr>
        <w:t xml:space="preserve"> </w:t>
      </w:r>
      <w:r>
        <w:rPr>
          <w:b/>
          <w:sz w:val="20"/>
        </w:rPr>
        <w:t>о</w:t>
      </w:r>
      <w:r>
        <w:rPr>
          <w:b/>
          <w:spacing w:val="-9"/>
          <w:sz w:val="20"/>
        </w:rPr>
        <w:t xml:space="preserve"> </w:t>
      </w:r>
      <w:r>
        <w:rPr>
          <w:b/>
          <w:spacing w:val="-2"/>
          <w:sz w:val="20"/>
        </w:rPr>
        <w:t>деньгах</w:t>
      </w:r>
    </w:p>
    <w:p w:rsidR="003B46F0" w:rsidRDefault="003B46F0">
      <w:pPr>
        <w:pStyle w:val="a3"/>
        <w:spacing w:before="10"/>
        <w:ind w:left="0"/>
        <w:rPr>
          <w:b/>
        </w:rPr>
      </w:pPr>
    </w:p>
    <w:p w:rsidR="003B46F0" w:rsidRDefault="00C01045">
      <w:pPr>
        <w:ind w:left="631"/>
        <w:jc w:val="center"/>
        <w:rPr>
          <w:b/>
          <w:sz w:val="20"/>
        </w:rPr>
      </w:pPr>
      <w:r>
        <w:rPr>
          <w:b/>
          <w:sz w:val="20"/>
        </w:rPr>
        <w:t>4</w:t>
      </w:r>
      <w:r>
        <w:rPr>
          <w:b/>
          <w:spacing w:val="2"/>
          <w:sz w:val="20"/>
        </w:rPr>
        <w:t xml:space="preserve"> </w:t>
      </w:r>
      <w:r>
        <w:rPr>
          <w:b/>
          <w:spacing w:val="-2"/>
          <w:sz w:val="20"/>
        </w:rPr>
        <w:t>класс</w:t>
      </w:r>
    </w:p>
    <w:p w:rsidR="003B46F0" w:rsidRDefault="00C01045">
      <w:pPr>
        <w:spacing w:before="25"/>
        <w:ind w:left="407" w:right="7579"/>
        <w:jc w:val="center"/>
        <w:rPr>
          <w:b/>
          <w:sz w:val="20"/>
        </w:rPr>
      </w:pPr>
      <w:r>
        <w:rPr>
          <w:b/>
          <w:sz w:val="20"/>
        </w:rPr>
        <w:t>Как</w:t>
      </w:r>
      <w:r>
        <w:rPr>
          <w:b/>
          <w:spacing w:val="-6"/>
          <w:sz w:val="20"/>
        </w:rPr>
        <w:t xml:space="preserve"> </w:t>
      </w:r>
      <w:r>
        <w:rPr>
          <w:b/>
          <w:sz w:val="20"/>
        </w:rPr>
        <w:t>появились</w:t>
      </w:r>
      <w:r>
        <w:rPr>
          <w:b/>
          <w:spacing w:val="-11"/>
          <w:sz w:val="20"/>
        </w:rPr>
        <w:t xml:space="preserve"> </w:t>
      </w:r>
      <w:r>
        <w:rPr>
          <w:b/>
          <w:spacing w:val="-2"/>
          <w:sz w:val="20"/>
        </w:rPr>
        <w:t>деньги</w:t>
      </w:r>
    </w:p>
    <w:p w:rsidR="003B46F0" w:rsidRDefault="00C01045">
      <w:pPr>
        <w:pStyle w:val="a3"/>
        <w:spacing w:before="25" w:line="271" w:lineRule="auto"/>
        <w:ind w:right="547" w:firstLine="566"/>
      </w:pPr>
      <w:r>
        <w:t>Бартер. Деньги.</w:t>
      </w:r>
      <w:r>
        <w:rPr>
          <w:spacing w:val="-5"/>
        </w:rPr>
        <w:t xml:space="preserve"> </w:t>
      </w:r>
      <w:r>
        <w:t>Товарные</w:t>
      </w:r>
      <w:r>
        <w:rPr>
          <w:spacing w:val="-5"/>
        </w:rPr>
        <w:t xml:space="preserve"> </w:t>
      </w:r>
      <w:r>
        <w:t>деньги. Благородные</w:t>
      </w:r>
      <w:r>
        <w:rPr>
          <w:spacing w:val="-5"/>
        </w:rPr>
        <w:t xml:space="preserve"> </w:t>
      </w:r>
      <w:r>
        <w:t>металлы. Монеты. Банкноты (банковские</w:t>
      </w:r>
      <w:r>
        <w:rPr>
          <w:spacing w:val="-1"/>
        </w:rPr>
        <w:t xml:space="preserve"> </w:t>
      </w:r>
      <w:r>
        <w:t>билеты) купюры. номинал. Покупательная</w:t>
      </w:r>
      <w:r>
        <w:rPr>
          <w:spacing w:val="40"/>
        </w:rPr>
        <w:t xml:space="preserve"> </w:t>
      </w:r>
      <w:r>
        <w:t>сила.</w:t>
      </w:r>
      <w:r>
        <w:rPr>
          <w:spacing w:val="40"/>
        </w:rPr>
        <w:t xml:space="preserve"> </w:t>
      </w:r>
      <w:r>
        <w:t>Товары. Услуги.</w:t>
      </w:r>
    </w:p>
    <w:p w:rsidR="003B46F0" w:rsidRDefault="00C01045">
      <w:pPr>
        <w:pStyle w:val="1"/>
        <w:spacing w:before="3" w:line="228" w:lineRule="exact"/>
        <w:ind w:left="1042"/>
      </w:pPr>
      <w:r>
        <w:t>История</w:t>
      </w:r>
      <w:r>
        <w:rPr>
          <w:spacing w:val="-8"/>
        </w:rPr>
        <w:t xml:space="preserve"> </w:t>
      </w:r>
      <w:r>
        <w:t>монет</w:t>
      </w:r>
      <w:r>
        <w:rPr>
          <w:spacing w:val="-8"/>
        </w:rPr>
        <w:t xml:space="preserve"> </w:t>
      </w:r>
      <w:r>
        <w:rPr>
          <w:spacing w:val="-10"/>
        </w:rPr>
        <w:t>(</w:t>
      </w:r>
    </w:p>
    <w:p w:rsidR="003B46F0" w:rsidRDefault="00C01045">
      <w:pPr>
        <w:pStyle w:val="a3"/>
        <w:spacing w:line="228" w:lineRule="exact"/>
        <w:ind w:left="1042"/>
      </w:pPr>
      <w:r>
        <w:t>Аверс.</w:t>
      </w:r>
      <w:r>
        <w:rPr>
          <w:spacing w:val="-3"/>
        </w:rPr>
        <w:t xml:space="preserve"> </w:t>
      </w:r>
      <w:r>
        <w:t>Реверс.</w:t>
      </w:r>
      <w:r>
        <w:rPr>
          <w:spacing w:val="3"/>
        </w:rPr>
        <w:t xml:space="preserve"> </w:t>
      </w:r>
      <w:r>
        <w:t>Гурт.</w:t>
      </w:r>
      <w:r>
        <w:rPr>
          <w:spacing w:val="-1"/>
        </w:rPr>
        <w:t xml:space="preserve"> </w:t>
      </w:r>
      <w:r>
        <w:t>Гербовая царская</w:t>
      </w:r>
      <w:r>
        <w:rPr>
          <w:spacing w:val="1"/>
        </w:rPr>
        <w:t xml:space="preserve"> </w:t>
      </w:r>
      <w:r>
        <w:t>печать. Ауреус.</w:t>
      </w:r>
      <w:r>
        <w:rPr>
          <w:spacing w:val="3"/>
        </w:rPr>
        <w:t xml:space="preserve"> </w:t>
      </w:r>
      <w:r>
        <w:t>Денарий. Тенге.</w:t>
      </w:r>
      <w:r>
        <w:rPr>
          <w:spacing w:val="-1"/>
        </w:rPr>
        <w:t xml:space="preserve"> </w:t>
      </w:r>
      <w:r>
        <w:t>Гривна. Рубль.</w:t>
      </w:r>
      <w:r>
        <w:rPr>
          <w:spacing w:val="3"/>
        </w:rPr>
        <w:t xml:space="preserve"> </w:t>
      </w:r>
      <w:r>
        <w:t xml:space="preserve">Копейка. </w:t>
      </w:r>
      <w:r>
        <w:rPr>
          <w:spacing w:val="-2"/>
        </w:rPr>
        <w:t>Полушка.</w:t>
      </w:r>
    </w:p>
    <w:p w:rsidR="003B46F0" w:rsidRDefault="00C01045">
      <w:pPr>
        <w:pStyle w:val="a3"/>
        <w:spacing w:before="30"/>
      </w:pPr>
      <w:r>
        <w:t>Алтын.</w:t>
      </w:r>
      <w:r>
        <w:rPr>
          <w:spacing w:val="-15"/>
        </w:rPr>
        <w:t xml:space="preserve"> </w:t>
      </w:r>
      <w:r>
        <w:t>Деньга.</w:t>
      </w:r>
      <w:r>
        <w:rPr>
          <w:spacing w:val="-9"/>
        </w:rPr>
        <w:t xml:space="preserve"> </w:t>
      </w:r>
      <w:r>
        <w:t>Пятак.</w:t>
      </w:r>
      <w:r>
        <w:rPr>
          <w:spacing w:val="-13"/>
        </w:rPr>
        <w:t xml:space="preserve"> </w:t>
      </w:r>
      <w:r>
        <w:t>Гривенник.Двугривенный.</w:t>
      </w:r>
      <w:r>
        <w:rPr>
          <w:spacing w:val="-9"/>
        </w:rPr>
        <w:t xml:space="preserve"> </w:t>
      </w:r>
      <w:r>
        <w:t>Полтинник.</w:t>
      </w:r>
      <w:r>
        <w:rPr>
          <w:spacing w:val="-10"/>
        </w:rPr>
        <w:t xml:space="preserve"> </w:t>
      </w:r>
      <w:r>
        <w:t>Червонец.</w:t>
      </w:r>
      <w:r>
        <w:rPr>
          <w:spacing w:val="-12"/>
        </w:rPr>
        <w:t xml:space="preserve"> </w:t>
      </w:r>
      <w:r>
        <w:t>Дукат.</w:t>
      </w:r>
      <w:r>
        <w:rPr>
          <w:spacing w:val="-9"/>
        </w:rPr>
        <w:t xml:space="preserve"> </w:t>
      </w:r>
      <w:r>
        <w:t>«Орел».</w:t>
      </w:r>
      <w:r>
        <w:rPr>
          <w:spacing w:val="-8"/>
        </w:rPr>
        <w:t xml:space="preserve"> </w:t>
      </w:r>
      <w:r>
        <w:rPr>
          <w:spacing w:val="-2"/>
        </w:rPr>
        <w:t>«Решка».</w:t>
      </w:r>
    </w:p>
    <w:p w:rsidR="003B46F0" w:rsidRDefault="00C01045">
      <w:pPr>
        <w:pStyle w:val="1"/>
        <w:spacing w:before="34" w:line="228" w:lineRule="exact"/>
        <w:ind w:left="1042"/>
      </w:pPr>
      <w:r>
        <w:t>Бумажные</w:t>
      </w:r>
      <w:r>
        <w:rPr>
          <w:spacing w:val="-10"/>
        </w:rPr>
        <w:t xml:space="preserve"> </w:t>
      </w:r>
      <w:r>
        <w:rPr>
          <w:spacing w:val="-2"/>
        </w:rPr>
        <w:t>деньги</w:t>
      </w:r>
    </w:p>
    <w:p w:rsidR="003B46F0" w:rsidRDefault="00C01045">
      <w:pPr>
        <w:pStyle w:val="a3"/>
        <w:spacing w:line="228" w:lineRule="exact"/>
        <w:ind w:left="1042"/>
      </w:pPr>
      <w:r>
        <w:t>Бумажные</w:t>
      </w:r>
      <w:r>
        <w:rPr>
          <w:spacing w:val="42"/>
        </w:rPr>
        <w:t xml:space="preserve"> </w:t>
      </w:r>
      <w:r>
        <w:t>деньги.</w:t>
      </w:r>
      <w:r>
        <w:rPr>
          <w:spacing w:val="49"/>
        </w:rPr>
        <w:t xml:space="preserve"> </w:t>
      </w:r>
      <w:r>
        <w:t>Наличные</w:t>
      </w:r>
      <w:r>
        <w:rPr>
          <w:spacing w:val="45"/>
        </w:rPr>
        <w:t xml:space="preserve"> </w:t>
      </w:r>
      <w:r>
        <w:t>деньги.</w:t>
      </w:r>
      <w:r>
        <w:rPr>
          <w:spacing w:val="46"/>
        </w:rPr>
        <w:t xml:space="preserve"> </w:t>
      </w:r>
      <w:r>
        <w:t>Безналичные</w:t>
      </w:r>
      <w:r>
        <w:rPr>
          <w:spacing w:val="44"/>
        </w:rPr>
        <w:t xml:space="preserve"> </w:t>
      </w:r>
      <w:r>
        <w:t>деньги.</w:t>
      </w:r>
      <w:r>
        <w:rPr>
          <w:spacing w:val="50"/>
        </w:rPr>
        <w:t xml:space="preserve"> </w:t>
      </w:r>
      <w:r>
        <w:t>Купюры.</w:t>
      </w:r>
      <w:r>
        <w:rPr>
          <w:spacing w:val="50"/>
        </w:rPr>
        <w:t xml:space="preserve"> </w:t>
      </w:r>
      <w:r>
        <w:t>Банковские</w:t>
      </w:r>
      <w:r>
        <w:rPr>
          <w:spacing w:val="40"/>
        </w:rPr>
        <w:t xml:space="preserve"> </w:t>
      </w:r>
      <w:r>
        <w:t>билеты.</w:t>
      </w:r>
      <w:r>
        <w:rPr>
          <w:spacing w:val="46"/>
        </w:rPr>
        <w:t xml:space="preserve"> </w:t>
      </w:r>
      <w:r>
        <w:rPr>
          <w:spacing w:val="-2"/>
        </w:rPr>
        <w:t>Ассигнации.</w:t>
      </w:r>
    </w:p>
    <w:p w:rsidR="003B46F0" w:rsidRDefault="00C01045">
      <w:pPr>
        <w:pStyle w:val="a3"/>
        <w:spacing w:before="29"/>
      </w:pPr>
      <w:r>
        <w:t>Водяные</w:t>
      </w:r>
      <w:r>
        <w:rPr>
          <w:spacing w:val="-8"/>
        </w:rPr>
        <w:t xml:space="preserve"> </w:t>
      </w:r>
      <w:r>
        <w:t>знаки.</w:t>
      </w:r>
      <w:r>
        <w:rPr>
          <w:spacing w:val="-2"/>
        </w:rPr>
        <w:t xml:space="preserve"> Фальшивомонетчики.</w:t>
      </w:r>
    </w:p>
    <w:p w:rsidR="003B46F0" w:rsidRDefault="00C01045">
      <w:pPr>
        <w:pStyle w:val="1"/>
        <w:spacing w:before="29" w:line="228" w:lineRule="exact"/>
        <w:ind w:left="1042"/>
      </w:pPr>
      <w:r>
        <w:t>Безналичные</w:t>
      </w:r>
      <w:r>
        <w:rPr>
          <w:spacing w:val="-8"/>
        </w:rPr>
        <w:t xml:space="preserve"> </w:t>
      </w:r>
      <w:r>
        <w:rPr>
          <w:spacing w:val="-2"/>
        </w:rPr>
        <w:t>деньги</w:t>
      </w:r>
    </w:p>
    <w:p w:rsidR="003B46F0" w:rsidRDefault="00C01045">
      <w:pPr>
        <w:pStyle w:val="a3"/>
        <w:spacing w:line="271" w:lineRule="auto"/>
        <w:ind w:right="547" w:firstLine="566"/>
      </w:pPr>
      <w:r>
        <w:t>Банк.</w:t>
      </w:r>
      <w:r>
        <w:rPr>
          <w:spacing w:val="37"/>
        </w:rPr>
        <w:t xml:space="preserve"> </w:t>
      </w:r>
      <w:r>
        <w:t>Сбережения.</w:t>
      </w:r>
      <w:r>
        <w:rPr>
          <w:spacing w:val="36"/>
        </w:rPr>
        <w:t xml:space="preserve"> </w:t>
      </w:r>
      <w:r>
        <w:t>Кредит.</w:t>
      </w:r>
      <w:r>
        <w:rPr>
          <w:spacing w:val="40"/>
        </w:rPr>
        <w:t xml:space="preserve"> </w:t>
      </w:r>
      <w:r>
        <w:t>Вклад.</w:t>
      </w:r>
      <w:r>
        <w:rPr>
          <w:spacing w:val="32"/>
        </w:rPr>
        <w:t xml:space="preserve"> </w:t>
      </w:r>
      <w:r>
        <w:t>Вкладчик.</w:t>
      </w:r>
      <w:r>
        <w:rPr>
          <w:spacing w:val="37"/>
        </w:rPr>
        <w:t xml:space="preserve"> </w:t>
      </w:r>
      <w:r>
        <w:t>Заемщик.</w:t>
      </w:r>
      <w:r>
        <w:rPr>
          <w:spacing w:val="36"/>
        </w:rPr>
        <w:t xml:space="preserve"> </w:t>
      </w:r>
      <w:r>
        <w:t>Меняла.</w:t>
      </w:r>
      <w:r>
        <w:rPr>
          <w:spacing w:val="36"/>
        </w:rPr>
        <w:t xml:space="preserve"> </w:t>
      </w:r>
      <w:r>
        <w:t>Плательщик.</w:t>
      </w:r>
      <w:r>
        <w:rPr>
          <w:spacing w:val="-4"/>
        </w:rPr>
        <w:t xml:space="preserve"> </w:t>
      </w:r>
      <w:r>
        <w:t>Получатель.</w:t>
      </w:r>
      <w:r>
        <w:rPr>
          <w:spacing w:val="36"/>
        </w:rPr>
        <w:t xml:space="preserve"> </w:t>
      </w:r>
      <w:r>
        <w:t>Безналичные денежные расчеты. Банковские карты. Банкоматы. Пин-код. Расчетные (дебетовые) карты. Кредитные карты.</w:t>
      </w:r>
    </w:p>
    <w:p w:rsidR="003B46F0" w:rsidRDefault="00C01045">
      <w:pPr>
        <w:pStyle w:val="1"/>
        <w:spacing w:before="1" w:line="228" w:lineRule="exact"/>
        <w:ind w:left="1042"/>
      </w:pPr>
      <w:r>
        <w:rPr>
          <w:spacing w:val="-2"/>
        </w:rPr>
        <w:t>Валюты</w:t>
      </w:r>
    </w:p>
    <w:p w:rsidR="003B46F0" w:rsidRDefault="00C01045">
      <w:pPr>
        <w:pStyle w:val="a3"/>
        <w:spacing w:line="228" w:lineRule="exact"/>
        <w:ind w:left="1042"/>
      </w:pPr>
      <w:r>
        <w:t>Валюта.</w:t>
      </w:r>
      <w:r>
        <w:rPr>
          <w:spacing w:val="25"/>
        </w:rPr>
        <w:t xml:space="preserve"> </w:t>
      </w:r>
      <w:r>
        <w:t>Резервная</w:t>
      </w:r>
      <w:r>
        <w:rPr>
          <w:spacing w:val="20"/>
        </w:rPr>
        <w:t xml:space="preserve"> </w:t>
      </w:r>
      <w:r>
        <w:t>валюта.</w:t>
      </w:r>
      <w:r>
        <w:rPr>
          <w:spacing w:val="28"/>
        </w:rPr>
        <w:t xml:space="preserve"> </w:t>
      </w:r>
      <w:r>
        <w:t>Валютные</w:t>
      </w:r>
      <w:r>
        <w:rPr>
          <w:spacing w:val="25"/>
        </w:rPr>
        <w:t xml:space="preserve"> </w:t>
      </w:r>
      <w:r>
        <w:t>резервы.</w:t>
      </w:r>
      <w:r>
        <w:rPr>
          <w:spacing w:val="28"/>
        </w:rPr>
        <w:t xml:space="preserve"> </w:t>
      </w:r>
      <w:r>
        <w:t>Мировая</w:t>
      </w:r>
      <w:r>
        <w:rPr>
          <w:spacing w:val="21"/>
        </w:rPr>
        <w:t xml:space="preserve"> </w:t>
      </w:r>
      <w:r>
        <w:t>валюта.</w:t>
      </w:r>
      <w:r>
        <w:rPr>
          <w:spacing w:val="23"/>
        </w:rPr>
        <w:t xml:space="preserve"> </w:t>
      </w:r>
      <w:r>
        <w:t>Доллар.</w:t>
      </w:r>
      <w:r>
        <w:rPr>
          <w:spacing w:val="20"/>
        </w:rPr>
        <w:t xml:space="preserve"> </w:t>
      </w:r>
      <w:r>
        <w:t>Евро.</w:t>
      </w:r>
      <w:r>
        <w:rPr>
          <w:spacing w:val="20"/>
        </w:rPr>
        <w:t xml:space="preserve"> </w:t>
      </w:r>
      <w:r>
        <w:t>Фунт</w:t>
      </w:r>
      <w:r>
        <w:rPr>
          <w:spacing w:val="20"/>
        </w:rPr>
        <w:t xml:space="preserve"> </w:t>
      </w:r>
      <w:r>
        <w:t>стерлингов.</w:t>
      </w:r>
      <w:r>
        <w:rPr>
          <w:spacing w:val="24"/>
        </w:rPr>
        <w:t xml:space="preserve"> </w:t>
      </w:r>
      <w:r>
        <w:rPr>
          <w:spacing w:val="-2"/>
        </w:rPr>
        <w:t>Иена.</w:t>
      </w:r>
    </w:p>
    <w:p w:rsidR="003B46F0" w:rsidRDefault="00C01045">
      <w:pPr>
        <w:pStyle w:val="a3"/>
        <w:spacing w:before="30"/>
      </w:pPr>
      <w:r>
        <w:rPr>
          <w:spacing w:val="-2"/>
        </w:rPr>
        <w:t>Швейцарский</w:t>
      </w:r>
      <w:r>
        <w:rPr>
          <w:spacing w:val="4"/>
        </w:rPr>
        <w:t xml:space="preserve"> </w:t>
      </w:r>
      <w:r>
        <w:rPr>
          <w:spacing w:val="-2"/>
        </w:rPr>
        <w:t>франк.</w:t>
      </w:r>
    </w:p>
    <w:p w:rsidR="003B46F0" w:rsidRDefault="00C01045">
      <w:pPr>
        <w:pStyle w:val="1"/>
        <w:spacing w:before="34" w:line="228" w:lineRule="exact"/>
        <w:ind w:left="1042"/>
      </w:pPr>
      <w:r>
        <w:t>Откуда</w:t>
      </w:r>
      <w:r>
        <w:rPr>
          <w:spacing w:val="-7"/>
        </w:rPr>
        <w:t xml:space="preserve"> </w:t>
      </w:r>
      <w:r>
        <w:t>в</w:t>
      </w:r>
      <w:r>
        <w:rPr>
          <w:spacing w:val="-9"/>
        </w:rPr>
        <w:t xml:space="preserve"> </w:t>
      </w:r>
      <w:r>
        <w:t>семье берутся</w:t>
      </w:r>
      <w:r>
        <w:rPr>
          <w:spacing w:val="-4"/>
        </w:rPr>
        <w:t xml:space="preserve"> </w:t>
      </w:r>
      <w:r>
        <w:rPr>
          <w:spacing w:val="-2"/>
        </w:rPr>
        <w:t>деньги</w:t>
      </w:r>
    </w:p>
    <w:p w:rsidR="003B46F0" w:rsidRDefault="00C01045">
      <w:pPr>
        <w:pStyle w:val="a3"/>
        <w:spacing w:line="271" w:lineRule="auto"/>
        <w:ind w:right="1027" w:firstLine="566"/>
        <w:jc w:val="both"/>
      </w:pPr>
      <w:r>
        <w:t>Доход. Зарплата. Клад. Выигрыш в лотерею. Премия.</w:t>
      </w:r>
      <w:r>
        <w:rPr>
          <w:spacing w:val="40"/>
        </w:rPr>
        <w:t xml:space="preserve"> </w:t>
      </w:r>
      <w:r>
        <w:t>Гонорар. Минимальный размер оплаты труда (МРОТ). Прожиточный минимум. Потребительская корзина. Пенсия. Стипендия. Наследство. Собственность. Ценные бумаги. Акции. Предпринимательская деятельность. Бизнес.</w:t>
      </w:r>
    </w:p>
    <w:p w:rsidR="003B46F0" w:rsidRDefault="00C01045">
      <w:pPr>
        <w:pStyle w:val="1"/>
        <w:spacing w:line="226" w:lineRule="exact"/>
        <w:ind w:left="1042"/>
        <w:jc w:val="both"/>
      </w:pPr>
      <w:r>
        <w:t>На</w:t>
      </w:r>
      <w:r>
        <w:rPr>
          <w:spacing w:val="-7"/>
        </w:rPr>
        <w:t xml:space="preserve"> </w:t>
      </w:r>
      <w:r>
        <w:t>что</w:t>
      </w:r>
      <w:r>
        <w:rPr>
          <w:spacing w:val="-6"/>
        </w:rPr>
        <w:t xml:space="preserve"> </w:t>
      </w:r>
      <w:r>
        <w:t>семьи</w:t>
      </w:r>
      <w:r>
        <w:rPr>
          <w:spacing w:val="-8"/>
        </w:rPr>
        <w:t xml:space="preserve"> </w:t>
      </w:r>
      <w:r>
        <w:t>тратят</w:t>
      </w:r>
      <w:r>
        <w:rPr>
          <w:spacing w:val="-5"/>
        </w:rPr>
        <w:t xml:space="preserve"> </w:t>
      </w:r>
      <w:r>
        <w:rPr>
          <w:spacing w:val="-2"/>
        </w:rPr>
        <w:t>деньги</w:t>
      </w:r>
    </w:p>
    <w:p w:rsidR="003B46F0" w:rsidRDefault="00C01045">
      <w:pPr>
        <w:pStyle w:val="a3"/>
        <w:spacing w:line="273" w:lineRule="auto"/>
        <w:ind w:right="1018" w:firstLine="566"/>
        <w:jc w:val="both"/>
      </w:pPr>
      <w:r>
        <w:t>Необходимые расходы. Питание. Одежда. Жилье. Коммунальные услуги. Обязательные расходы. Налоги. Долги. Штрафы. Желательные расходы. Престижные расходы. Ежемесячные расходы. Ежегодные расходы. Переменные расходы. Сезонные расходы.</w:t>
      </w:r>
    </w:p>
    <w:p w:rsidR="003B46F0" w:rsidRDefault="00C01045">
      <w:pPr>
        <w:pStyle w:val="a3"/>
        <w:spacing w:line="226" w:lineRule="exact"/>
        <w:ind w:left="1042"/>
        <w:jc w:val="both"/>
      </w:pPr>
      <w:r>
        <w:t>Как</w:t>
      </w:r>
      <w:r>
        <w:rPr>
          <w:spacing w:val="-12"/>
        </w:rPr>
        <w:t xml:space="preserve"> </w:t>
      </w:r>
      <w:r>
        <w:t>правильно</w:t>
      </w:r>
      <w:r>
        <w:rPr>
          <w:spacing w:val="-12"/>
        </w:rPr>
        <w:t xml:space="preserve"> </w:t>
      </w:r>
      <w:r>
        <w:t>планировать</w:t>
      </w:r>
      <w:r>
        <w:rPr>
          <w:spacing w:val="-8"/>
        </w:rPr>
        <w:t xml:space="preserve"> </w:t>
      </w:r>
      <w:r>
        <w:t>семейный</w:t>
      </w:r>
      <w:r>
        <w:rPr>
          <w:spacing w:val="-12"/>
        </w:rPr>
        <w:t xml:space="preserve"> </w:t>
      </w:r>
      <w:r>
        <w:rPr>
          <w:spacing w:val="-2"/>
        </w:rPr>
        <w:t>бюджет</w:t>
      </w:r>
    </w:p>
    <w:p w:rsidR="003B46F0" w:rsidRDefault="00C01045">
      <w:pPr>
        <w:pStyle w:val="a3"/>
        <w:spacing w:line="271" w:lineRule="auto"/>
        <w:ind w:left="1042" w:right="2915"/>
        <w:jc w:val="both"/>
      </w:pPr>
      <w:r>
        <w:t>Семейный</w:t>
      </w:r>
      <w:r>
        <w:rPr>
          <w:spacing w:val="-6"/>
        </w:rPr>
        <w:t xml:space="preserve"> </w:t>
      </w:r>
      <w:r>
        <w:t>бюджет.</w:t>
      </w:r>
      <w:r>
        <w:rPr>
          <w:spacing w:val="-1"/>
        </w:rPr>
        <w:t xml:space="preserve"> </w:t>
      </w:r>
      <w:r>
        <w:t>Бюджет</w:t>
      </w:r>
      <w:r>
        <w:rPr>
          <w:spacing w:val="-1"/>
        </w:rPr>
        <w:t xml:space="preserve"> </w:t>
      </w:r>
      <w:r>
        <w:t>Российской</w:t>
      </w:r>
      <w:r>
        <w:rPr>
          <w:spacing w:val="-6"/>
        </w:rPr>
        <w:t xml:space="preserve"> </w:t>
      </w:r>
      <w:r>
        <w:t>Федерации. Сбережения</w:t>
      </w:r>
      <w:r>
        <w:rPr>
          <w:spacing w:val="-5"/>
        </w:rPr>
        <w:t xml:space="preserve"> </w:t>
      </w:r>
      <w:r>
        <w:t>(накопления).</w:t>
      </w:r>
      <w:r>
        <w:rPr>
          <w:spacing w:val="-1"/>
        </w:rPr>
        <w:t xml:space="preserve"> </w:t>
      </w:r>
      <w:r>
        <w:t>Долг. Что полезно знать о деньгах</w:t>
      </w:r>
    </w:p>
    <w:p w:rsidR="003B46F0" w:rsidRDefault="00C01045">
      <w:pPr>
        <w:pStyle w:val="2"/>
        <w:ind w:left="1042"/>
        <w:jc w:val="both"/>
      </w:pPr>
      <w:r>
        <w:rPr>
          <w:i w:val="0"/>
        </w:rPr>
        <w:t>Тема</w:t>
      </w:r>
      <w:r>
        <w:rPr>
          <w:i w:val="0"/>
          <w:spacing w:val="-2"/>
        </w:rPr>
        <w:t xml:space="preserve"> </w:t>
      </w:r>
      <w:r>
        <w:rPr>
          <w:i w:val="0"/>
        </w:rPr>
        <w:t>1.</w:t>
      </w:r>
      <w:r>
        <w:rPr>
          <w:i w:val="0"/>
          <w:spacing w:val="-5"/>
        </w:rPr>
        <w:t xml:space="preserve"> </w:t>
      </w:r>
      <w:r>
        <w:t>Что</w:t>
      </w:r>
      <w:r>
        <w:rPr>
          <w:spacing w:val="-6"/>
        </w:rPr>
        <w:t xml:space="preserve"> </w:t>
      </w:r>
      <w:r>
        <w:t>такое</w:t>
      </w:r>
      <w:r>
        <w:rPr>
          <w:spacing w:val="-5"/>
        </w:rPr>
        <w:t xml:space="preserve"> </w:t>
      </w:r>
      <w:r>
        <w:t>деньги,</w:t>
      </w:r>
      <w:r>
        <w:rPr>
          <w:spacing w:val="-8"/>
        </w:rPr>
        <w:t xml:space="preserve"> </w:t>
      </w:r>
      <w:r>
        <w:t>и</w:t>
      </w:r>
      <w:r>
        <w:rPr>
          <w:spacing w:val="-4"/>
        </w:rPr>
        <w:t xml:space="preserve"> </w:t>
      </w:r>
      <w:r>
        <w:t>откуда</w:t>
      </w:r>
      <w:r>
        <w:rPr>
          <w:spacing w:val="-11"/>
        </w:rPr>
        <w:t xml:space="preserve"> </w:t>
      </w:r>
      <w:r>
        <w:t>они</w:t>
      </w:r>
      <w:r>
        <w:rPr>
          <w:spacing w:val="-4"/>
        </w:rPr>
        <w:t xml:space="preserve"> </w:t>
      </w:r>
      <w:r>
        <w:rPr>
          <w:spacing w:val="-2"/>
        </w:rPr>
        <w:t>взялись?</w:t>
      </w:r>
    </w:p>
    <w:p w:rsidR="003B46F0" w:rsidRDefault="00C01045">
      <w:pPr>
        <w:pStyle w:val="a3"/>
        <w:spacing w:line="271" w:lineRule="auto"/>
        <w:ind w:left="470" w:right="898" w:firstLine="566"/>
        <w:jc w:val="both"/>
      </w:pPr>
      <w:r>
        <w:t>Появление обмена товарами. Проблемы товарного обмена. Появление первых денег – товаров с высокой ликвидностью. Свойства драгоценных</w:t>
      </w:r>
      <w:r>
        <w:rPr>
          <w:spacing w:val="-3"/>
        </w:rPr>
        <w:t xml:space="preserve"> </w:t>
      </w:r>
      <w:r>
        <w:t>металлов</w:t>
      </w:r>
      <w:r>
        <w:rPr>
          <w:spacing w:val="-3"/>
        </w:rPr>
        <w:t xml:space="preserve"> </w:t>
      </w:r>
      <w:r>
        <w:t>(ценность,</w:t>
      </w:r>
      <w:r>
        <w:rPr>
          <w:spacing w:val="-1"/>
        </w:rPr>
        <w:t xml:space="preserve"> </w:t>
      </w:r>
      <w:r>
        <w:t>прочность,</w:t>
      </w:r>
      <w:r>
        <w:rPr>
          <w:spacing w:val="-2"/>
        </w:rPr>
        <w:t xml:space="preserve"> </w:t>
      </w:r>
      <w:r>
        <w:t>делимость)</w:t>
      </w:r>
      <w:r>
        <w:rPr>
          <w:spacing w:val="-3"/>
        </w:rPr>
        <w:t xml:space="preserve"> </w:t>
      </w:r>
      <w:r>
        <w:t>делают</w:t>
      </w:r>
      <w:r>
        <w:rPr>
          <w:spacing w:val="-4"/>
        </w:rPr>
        <w:t xml:space="preserve"> </w:t>
      </w:r>
      <w:r>
        <w:t>их удобными</w:t>
      </w:r>
      <w:r>
        <w:rPr>
          <w:spacing w:val="-4"/>
        </w:rPr>
        <w:t xml:space="preserve"> </w:t>
      </w:r>
      <w:r>
        <w:t>товарными деньгами. Появление монет. Первые монеты разных государств.</w:t>
      </w:r>
    </w:p>
    <w:p w:rsidR="003B46F0" w:rsidRDefault="00C01045">
      <w:pPr>
        <w:spacing w:line="200" w:lineRule="exact"/>
        <w:ind w:left="1042"/>
        <w:jc w:val="both"/>
        <w:rPr>
          <w:i/>
          <w:sz w:val="20"/>
        </w:rPr>
      </w:pPr>
      <w:r>
        <w:rPr>
          <w:i/>
          <w:spacing w:val="-2"/>
          <w:sz w:val="20"/>
        </w:rPr>
        <w:t>Основные</w:t>
      </w:r>
      <w:r>
        <w:rPr>
          <w:i/>
          <w:sz w:val="20"/>
        </w:rPr>
        <w:t xml:space="preserve"> </w:t>
      </w:r>
      <w:r>
        <w:rPr>
          <w:i/>
          <w:spacing w:val="-2"/>
          <w:sz w:val="20"/>
        </w:rPr>
        <w:t>понятия</w:t>
      </w:r>
    </w:p>
    <w:p w:rsidR="003B46F0" w:rsidRDefault="00C01045">
      <w:pPr>
        <w:pStyle w:val="a3"/>
        <w:spacing w:before="1" w:line="235" w:lineRule="auto"/>
        <w:ind w:left="1042" w:right="3885"/>
      </w:pPr>
      <w:r>
        <w:t>Товар. Деньги. Покупка. Продажа. Ликвидность. Драгоценные металлы. Монеты. Бумажные деньги. Банкноты. Купюры.</w:t>
      </w:r>
    </w:p>
    <w:p w:rsidR="003B46F0" w:rsidRDefault="00C01045">
      <w:pPr>
        <w:spacing w:line="227" w:lineRule="exact"/>
        <w:ind w:left="1042"/>
        <w:rPr>
          <w:i/>
          <w:sz w:val="20"/>
        </w:rPr>
      </w:pPr>
      <w:r>
        <w:rPr>
          <w:i/>
          <w:spacing w:val="-2"/>
          <w:sz w:val="20"/>
        </w:rPr>
        <w:t>Компетенции</w:t>
      </w:r>
    </w:p>
    <w:p w:rsidR="003B46F0" w:rsidRDefault="00C01045">
      <w:pPr>
        <w:pStyle w:val="a3"/>
        <w:spacing w:before="1"/>
        <w:ind w:left="1042"/>
      </w:pPr>
      <w:r>
        <w:t>-Объяснять</w:t>
      </w:r>
      <w:r>
        <w:rPr>
          <w:spacing w:val="-12"/>
        </w:rPr>
        <w:t xml:space="preserve"> </w:t>
      </w:r>
      <w:r>
        <w:t>причины</w:t>
      </w:r>
      <w:r>
        <w:rPr>
          <w:spacing w:val="-11"/>
        </w:rPr>
        <w:t xml:space="preserve"> </w:t>
      </w:r>
      <w:r>
        <w:t>и</w:t>
      </w:r>
      <w:r>
        <w:rPr>
          <w:spacing w:val="-10"/>
        </w:rPr>
        <w:t xml:space="preserve"> </w:t>
      </w:r>
      <w:r>
        <w:t>приводить</w:t>
      </w:r>
      <w:r>
        <w:rPr>
          <w:spacing w:val="-13"/>
        </w:rPr>
        <w:t xml:space="preserve"> </w:t>
      </w:r>
      <w:r>
        <w:t>примеры</w:t>
      </w:r>
      <w:r>
        <w:rPr>
          <w:spacing w:val="-12"/>
        </w:rPr>
        <w:t xml:space="preserve"> </w:t>
      </w:r>
      <w:r>
        <w:rPr>
          <w:spacing w:val="-2"/>
        </w:rPr>
        <w:t>обмена.</w:t>
      </w:r>
    </w:p>
    <w:p w:rsidR="003B46F0" w:rsidRDefault="00C01045">
      <w:pPr>
        <w:pStyle w:val="a3"/>
        <w:spacing w:before="30"/>
        <w:ind w:left="1042"/>
      </w:pPr>
      <w:r>
        <w:rPr>
          <w:spacing w:val="-2"/>
        </w:rPr>
        <w:t>-Объяснять</w:t>
      </w:r>
      <w:r>
        <w:rPr>
          <w:spacing w:val="6"/>
        </w:rPr>
        <w:t xml:space="preserve"> </w:t>
      </w:r>
      <w:r>
        <w:rPr>
          <w:spacing w:val="-2"/>
        </w:rPr>
        <w:t>проблемы,</w:t>
      </w:r>
      <w:r>
        <w:rPr>
          <w:spacing w:val="9"/>
        </w:rPr>
        <w:t xml:space="preserve"> </w:t>
      </w:r>
      <w:r>
        <w:rPr>
          <w:spacing w:val="-2"/>
        </w:rPr>
        <w:t>возникающие при</w:t>
      </w:r>
      <w:r>
        <w:t xml:space="preserve"> </w:t>
      </w:r>
      <w:r>
        <w:rPr>
          <w:spacing w:val="-2"/>
        </w:rPr>
        <w:t>обмене.</w:t>
      </w:r>
    </w:p>
    <w:p w:rsidR="003B46F0" w:rsidRDefault="00C01045">
      <w:pPr>
        <w:pStyle w:val="a3"/>
        <w:spacing w:before="29"/>
        <w:ind w:left="1042"/>
      </w:pPr>
      <w:r>
        <w:rPr>
          <w:spacing w:val="-2"/>
        </w:rPr>
        <w:t>-Описывать</w:t>
      </w:r>
      <w:r>
        <w:rPr>
          <w:spacing w:val="2"/>
        </w:rPr>
        <w:t xml:space="preserve"> </w:t>
      </w:r>
      <w:r>
        <w:rPr>
          <w:spacing w:val="-2"/>
        </w:rPr>
        <w:t>свойства</w:t>
      </w:r>
      <w:r>
        <w:rPr>
          <w:spacing w:val="5"/>
        </w:rPr>
        <w:t xml:space="preserve"> </w:t>
      </w:r>
      <w:r>
        <w:rPr>
          <w:spacing w:val="-2"/>
        </w:rPr>
        <w:t>товарных</w:t>
      </w:r>
      <w:r>
        <w:rPr>
          <w:spacing w:val="4"/>
        </w:rPr>
        <w:t xml:space="preserve"> </w:t>
      </w:r>
      <w:r>
        <w:rPr>
          <w:spacing w:val="-2"/>
        </w:rPr>
        <w:t>денег.</w:t>
      </w:r>
    </w:p>
    <w:p w:rsidR="003B46F0" w:rsidRDefault="003B46F0">
      <w:pPr>
        <w:sectPr w:rsidR="003B46F0">
          <w:footerReference w:type="default" r:id="rId83"/>
          <w:pgSz w:w="11910" w:h="16840"/>
          <w:pgMar w:top="460" w:right="0" w:bottom="1800" w:left="600" w:header="0" w:footer="1613" w:gutter="0"/>
          <w:cols w:space="720"/>
        </w:sectPr>
      </w:pPr>
    </w:p>
    <w:p w:rsidR="003B46F0" w:rsidRDefault="00C01045">
      <w:pPr>
        <w:pStyle w:val="a3"/>
        <w:spacing w:before="79"/>
        <w:ind w:left="1042"/>
      </w:pPr>
      <w:r>
        <w:lastRenderedPageBreak/>
        <w:t>-Приводить</w:t>
      </w:r>
      <w:r>
        <w:rPr>
          <w:spacing w:val="-13"/>
        </w:rPr>
        <w:t xml:space="preserve"> </w:t>
      </w:r>
      <w:r>
        <w:t>примеры</w:t>
      </w:r>
      <w:r>
        <w:rPr>
          <w:spacing w:val="-12"/>
        </w:rPr>
        <w:t xml:space="preserve"> </w:t>
      </w:r>
      <w:r>
        <w:t>товарных</w:t>
      </w:r>
      <w:r>
        <w:rPr>
          <w:spacing w:val="-12"/>
        </w:rPr>
        <w:t xml:space="preserve"> </w:t>
      </w:r>
      <w:r>
        <w:rPr>
          <w:spacing w:val="-2"/>
        </w:rPr>
        <w:t>денег.</w:t>
      </w:r>
    </w:p>
    <w:p w:rsidR="003B46F0" w:rsidRDefault="00C01045">
      <w:pPr>
        <w:pStyle w:val="a3"/>
        <w:spacing w:before="29"/>
        <w:ind w:left="1042"/>
      </w:pPr>
      <w:r>
        <w:t>-Приводить</w:t>
      </w:r>
      <w:r>
        <w:rPr>
          <w:spacing w:val="-13"/>
        </w:rPr>
        <w:t xml:space="preserve"> </w:t>
      </w:r>
      <w:r>
        <w:t>примеры</w:t>
      </w:r>
      <w:r>
        <w:rPr>
          <w:spacing w:val="-12"/>
        </w:rPr>
        <w:t xml:space="preserve"> </w:t>
      </w:r>
      <w:r>
        <w:t>первых</w:t>
      </w:r>
      <w:r>
        <w:rPr>
          <w:spacing w:val="-12"/>
        </w:rPr>
        <w:t xml:space="preserve"> </w:t>
      </w:r>
      <w:r>
        <w:rPr>
          <w:spacing w:val="-2"/>
        </w:rPr>
        <w:t>денег.</w:t>
      </w:r>
    </w:p>
    <w:p w:rsidR="003B46F0" w:rsidRDefault="00C01045">
      <w:pPr>
        <w:pStyle w:val="2"/>
        <w:spacing w:before="34" w:line="240" w:lineRule="auto"/>
        <w:ind w:left="1042"/>
      </w:pPr>
      <w:r>
        <w:rPr>
          <w:i w:val="0"/>
        </w:rPr>
        <w:t>Тема</w:t>
      </w:r>
      <w:r>
        <w:rPr>
          <w:i w:val="0"/>
          <w:spacing w:val="-4"/>
        </w:rPr>
        <w:t xml:space="preserve"> </w:t>
      </w:r>
      <w:r>
        <w:rPr>
          <w:i w:val="0"/>
        </w:rPr>
        <w:t>2.</w:t>
      </w:r>
      <w:r>
        <w:rPr>
          <w:i w:val="0"/>
          <w:spacing w:val="-11"/>
        </w:rPr>
        <w:t xml:space="preserve"> </w:t>
      </w:r>
      <w:r>
        <w:t>Рассмотрим</w:t>
      </w:r>
      <w:r>
        <w:rPr>
          <w:spacing w:val="-11"/>
        </w:rPr>
        <w:t xml:space="preserve"> </w:t>
      </w:r>
      <w:r>
        <w:t>деньги</w:t>
      </w:r>
      <w:r>
        <w:rPr>
          <w:spacing w:val="-6"/>
        </w:rPr>
        <w:t xml:space="preserve"> </w:t>
      </w:r>
      <w:r>
        <w:t>поближе.</w:t>
      </w:r>
      <w:r>
        <w:rPr>
          <w:spacing w:val="-7"/>
        </w:rPr>
        <w:t xml:space="preserve"> </w:t>
      </w:r>
      <w:r>
        <w:t>Защита</w:t>
      </w:r>
      <w:r>
        <w:rPr>
          <w:spacing w:val="-8"/>
        </w:rPr>
        <w:t xml:space="preserve"> </w:t>
      </w:r>
      <w:r>
        <w:t>денег</w:t>
      </w:r>
      <w:r>
        <w:rPr>
          <w:spacing w:val="-9"/>
        </w:rPr>
        <w:t xml:space="preserve"> </w:t>
      </w:r>
      <w:r>
        <w:t>от</w:t>
      </w:r>
      <w:r>
        <w:rPr>
          <w:spacing w:val="-7"/>
        </w:rPr>
        <w:t xml:space="preserve"> </w:t>
      </w:r>
      <w:r>
        <w:rPr>
          <w:spacing w:val="-2"/>
        </w:rPr>
        <w:t>подделок</w:t>
      </w:r>
    </w:p>
    <w:p w:rsidR="003B46F0" w:rsidRDefault="00C01045">
      <w:pPr>
        <w:pStyle w:val="a3"/>
        <w:spacing w:before="20"/>
        <w:ind w:left="1042"/>
      </w:pPr>
      <w:r>
        <w:t>Устройство</w:t>
      </w:r>
      <w:r>
        <w:rPr>
          <w:spacing w:val="47"/>
        </w:rPr>
        <w:t xml:space="preserve"> </w:t>
      </w:r>
      <w:r>
        <w:t>монеты.</w:t>
      </w:r>
      <w:r>
        <w:rPr>
          <w:spacing w:val="58"/>
        </w:rPr>
        <w:t xml:space="preserve"> </w:t>
      </w:r>
      <w:r>
        <w:t>Изобретение</w:t>
      </w:r>
      <w:r>
        <w:rPr>
          <w:spacing w:val="51"/>
        </w:rPr>
        <w:t xml:space="preserve"> </w:t>
      </w:r>
      <w:r>
        <w:t>бумажных</w:t>
      </w:r>
      <w:r>
        <w:rPr>
          <w:spacing w:val="55"/>
        </w:rPr>
        <w:t xml:space="preserve"> </w:t>
      </w:r>
      <w:r>
        <w:t>денег.</w:t>
      </w:r>
      <w:r>
        <w:rPr>
          <w:spacing w:val="56"/>
        </w:rPr>
        <w:t xml:space="preserve"> </w:t>
      </w:r>
      <w:r>
        <w:t>Защита</w:t>
      </w:r>
      <w:r>
        <w:rPr>
          <w:spacing w:val="52"/>
        </w:rPr>
        <w:t xml:space="preserve"> </w:t>
      </w:r>
      <w:r>
        <w:t>монет</w:t>
      </w:r>
      <w:r>
        <w:rPr>
          <w:spacing w:val="52"/>
        </w:rPr>
        <w:t xml:space="preserve"> </w:t>
      </w:r>
      <w:r>
        <w:t>от</w:t>
      </w:r>
      <w:r>
        <w:rPr>
          <w:spacing w:val="53"/>
        </w:rPr>
        <w:t xml:space="preserve"> </w:t>
      </w:r>
      <w:r>
        <w:t>подделок.</w:t>
      </w:r>
      <w:r>
        <w:rPr>
          <w:spacing w:val="61"/>
        </w:rPr>
        <w:t xml:space="preserve"> </w:t>
      </w:r>
      <w:r>
        <w:t>Современные</w:t>
      </w:r>
      <w:r>
        <w:rPr>
          <w:spacing w:val="52"/>
        </w:rPr>
        <w:t xml:space="preserve"> </w:t>
      </w:r>
      <w:r>
        <w:rPr>
          <w:spacing w:val="-2"/>
        </w:rPr>
        <w:t>монеты.</w:t>
      </w:r>
    </w:p>
    <w:p w:rsidR="003B46F0" w:rsidRDefault="00C01045">
      <w:pPr>
        <w:pStyle w:val="a3"/>
        <w:spacing w:before="29"/>
      </w:pPr>
      <w:r>
        <w:t>Способы</w:t>
      </w:r>
      <w:r>
        <w:rPr>
          <w:spacing w:val="-10"/>
        </w:rPr>
        <w:t xml:space="preserve"> </w:t>
      </w:r>
      <w:r>
        <w:t>защиты</w:t>
      </w:r>
      <w:r>
        <w:rPr>
          <w:spacing w:val="-4"/>
        </w:rPr>
        <w:t xml:space="preserve"> </w:t>
      </w:r>
      <w:r>
        <w:t>от</w:t>
      </w:r>
      <w:r>
        <w:rPr>
          <w:spacing w:val="-8"/>
        </w:rPr>
        <w:t xml:space="preserve"> </w:t>
      </w:r>
      <w:r>
        <w:t>подделок</w:t>
      </w:r>
      <w:r>
        <w:rPr>
          <w:spacing w:val="-8"/>
        </w:rPr>
        <w:t xml:space="preserve"> </w:t>
      </w:r>
      <w:r>
        <w:t>бумажных</w:t>
      </w:r>
      <w:r>
        <w:rPr>
          <w:spacing w:val="-2"/>
        </w:rPr>
        <w:t xml:space="preserve"> денег.</w:t>
      </w:r>
    </w:p>
    <w:p w:rsidR="003B46F0" w:rsidRDefault="00C01045">
      <w:pPr>
        <w:spacing w:before="29"/>
        <w:ind w:left="1042"/>
        <w:rPr>
          <w:i/>
          <w:sz w:val="20"/>
        </w:rPr>
      </w:pPr>
      <w:r>
        <w:rPr>
          <w:i/>
          <w:spacing w:val="-2"/>
          <w:sz w:val="20"/>
        </w:rPr>
        <w:t>Основные</w:t>
      </w:r>
      <w:r>
        <w:rPr>
          <w:i/>
          <w:sz w:val="20"/>
        </w:rPr>
        <w:t xml:space="preserve"> </w:t>
      </w:r>
      <w:r>
        <w:rPr>
          <w:i/>
          <w:spacing w:val="-2"/>
          <w:sz w:val="20"/>
        </w:rPr>
        <w:t>понятия</w:t>
      </w:r>
    </w:p>
    <w:p w:rsidR="003B46F0" w:rsidRDefault="00C01045">
      <w:pPr>
        <w:pStyle w:val="a3"/>
        <w:spacing w:before="29" w:line="271" w:lineRule="auto"/>
        <w:ind w:left="1042" w:right="3885"/>
      </w:pPr>
      <w:r>
        <w:t>Монеты. Гурт.</w:t>
      </w:r>
      <w:r>
        <w:rPr>
          <w:spacing w:val="40"/>
        </w:rPr>
        <w:t xml:space="preserve"> </w:t>
      </w:r>
      <w:r>
        <w:t>Аверс.</w:t>
      </w:r>
      <w:r>
        <w:rPr>
          <w:spacing w:val="40"/>
        </w:rPr>
        <w:t xml:space="preserve"> </w:t>
      </w:r>
      <w:r>
        <w:t>Реверс.</w:t>
      </w:r>
      <w:r>
        <w:rPr>
          <w:spacing w:val="40"/>
        </w:rPr>
        <w:t xml:space="preserve"> </w:t>
      </w:r>
      <w:r>
        <w:t>«Орёл».</w:t>
      </w:r>
      <w:r>
        <w:rPr>
          <w:spacing w:val="40"/>
        </w:rPr>
        <w:t xml:space="preserve"> </w:t>
      </w:r>
      <w:r>
        <w:t>«Решка».</w:t>
      </w:r>
      <w:r>
        <w:rPr>
          <w:spacing w:val="40"/>
        </w:rPr>
        <w:t xml:space="preserve"> </w:t>
      </w:r>
      <w:r>
        <w:t>Номинал.</w:t>
      </w:r>
      <w:r>
        <w:rPr>
          <w:spacing w:val="40"/>
        </w:rPr>
        <w:t xml:space="preserve"> </w:t>
      </w:r>
      <w:r>
        <w:t>Банкнота.</w:t>
      </w:r>
      <w:r>
        <w:rPr>
          <w:spacing w:val="40"/>
        </w:rPr>
        <w:t xml:space="preserve"> </w:t>
      </w:r>
      <w:r>
        <w:t>Купюра. Фальшивые деньги. Фальшивомонетчики.</w:t>
      </w:r>
    </w:p>
    <w:p w:rsidR="003B46F0" w:rsidRDefault="00C01045">
      <w:pPr>
        <w:spacing w:line="224" w:lineRule="exact"/>
        <w:ind w:left="1042"/>
        <w:rPr>
          <w:i/>
          <w:sz w:val="20"/>
        </w:rPr>
      </w:pPr>
      <w:r>
        <w:rPr>
          <w:i/>
          <w:spacing w:val="-2"/>
          <w:sz w:val="20"/>
        </w:rPr>
        <w:t>Компетенции</w:t>
      </w:r>
    </w:p>
    <w:p w:rsidR="003B46F0" w:rsidRDefault="00C01045">
      <w:pPr>
        <w:pStyle w:val="a3"/>
        <w:spacing w:before="35"/>
        <w:ind w:left="1042"/>
      </w:pPr>
      <w:r>
        <w:rPr>
          <w:spacing w:val="-2"/>
        </w:rPr>
        <w:t>-Объяснять,</w:t>
      </w:r>
      <w:r>
        <w:rPr>
          <w:spacing w:val="10"/>
        </w:rPr>
        <w:t xml:space="preserve"> </w:t>
      </w:r>
      <w:r>
        <w:rPr>
          <w:spacing w:val="-2"/>
        </w:rPr>
        <w:t>почему</w:t>
      </w:r>
      <w:r>
        <w:rPr>
          <w:spacing w:val="-8"/>
        </w:rPr>
        <w:t xml:space="preserve"> </w:t>
      </w:r>
      <w:r>
        <w:rPr>
          <w:spacing w:val="-2"/>
        </w:rPr>
        <w:t>появились</w:t>
      </w:r>
      <w:r>
        <w:rPr>
          <w:spacing w:val="8"/>
        </w:rPr>
        <w:t xml:space="preserve"> </w:t>
      </w:r>
      <w:r>
        <w:rPr>
          <w:spacing w:val="-2"/>
        </w:rPr>
        <w:t>монеты.</w:t>
      </w:r>
    </w:p>
    <w:p w:rsidR="003B46F0" w:rsidRDefault="00C01045">
      <w:pPr>
        <w:pStyle w:val="a3"/>
        <w:spacing w:before="29"/>
        <w:ind w:left="1042"/>
      </w:pPr>
      <w:r>
        <w:t>-Описывать</w:t>
      </w:r>
      <w:r>
        <w:rPr>
          <w:spacing w:val="-7"/>
        </w:rPr>
        <w:t xml:space="preserve"> </w:t>
      </w:r>
      <w:r>
        <w:t>купюры</w:t>
      </w:r>
      <w:r>
        <w:rPr>
          <w:spacing w:val="-6"/>
        </w:rPr>
        <w:t xml:space="preserve"> </w:t>
      </w:r>
      <w:r>
        <w:t>и</w:t>
      </w:r>
      <w:r>
        <w:rPr>
          <w:spacing w:val="-7"/>
        </w:rPr>
        <w:t xml:space="preserve"> </w:t>
      </w:r>
      <w:r>
        <w:rPr>
          <w:spacing w:val="-2"/>
        </w:rPr>
        <w:t>монеты.</w:t>
      </w:r>
    </w:p>
    <w:p w:rsidR="003B46F0" w:rsidRDefault="00C01045">
      <w:pPr>
        <w:pStyle w:val="a3"/>
        <w:spacing w:before="19"/>
        <w:ind w:left="1042"/>
      </w:pPr>
      <w:r>
        <w:t>-Сравнивать</w:t>
      </w:r>
      <w:r>
        <w:rPr>
          <w:spacing w:val="-13"/>
        </w:rPr>
        <w:t xml:space="preserve"> </w:t>
      </w:r>
      <w:r>
        <w:t>металлические</w:t>
      </w:r>
      <w:r>
        <w:rPr>
          <w:spacing w:val="-12"/>
        </w:rPr>
        <w:t xml:space="preserve"> </w:t>
      </w:r>
      <w:r>
        <w:t>и</w:t>
      </w:r>
      <w:r>
        <w:rPr>
          <w:spacing w:val="-13"/>
        </w:rPr>
        <w:t xml:space="preserve"> </w:t>
      </w:r>
      <w:r>
        <w:t>бумажные</w:t>
      </w:r>
      <w:r>
        <w:rPr>
          <w:spacing w:val="-10"/>
        </w:rPr>
        <w:t xml:space="preserve"> </w:t>
      </w:r>
      <w:r>
        <w:rPr>
          <w:spacing w:val="-2"/>
        </w:rPr>
        <w:t>деньги.</w:t>
      </w:r>
    </w:p>
    <w:p w:rsidR="003B46F0" w:rsidRDefault="00C01045">
      <w:pPr>
        <w:pStyle w:val="a3"/>
        <w:spacing w:before="6"/>
        <w:ind w:left="1042"/>
      </w:pPr>
      <w:r>
        <w:t>-Объяснять,</w:t>
      </w:r>
      <w:r>
        <w:rPr>
          <w:spacing w:val="-14"/>
        </w:rPr>
        <w:t xml:space="preserve"> </w:t>
      </w:r>
      <w:r>
        <w:t>почему</w:t>
      </w:r>
      <w:r>
        <w:rPr>
          <w:spacing w:val="-12"/>
        </w:rPr>
        <w:t xml:space="preserve"> </w:t>
      </w:r>
      <w:r>
        <w:t>изготовление</w:t>
      </w:r>
      <w:r>
        <w:rPr>
          <w:spacing w:val="-12"/>
        </w:rPr>
        <w:t xml:space="preserve"> </w:t>
      </w:r>
      <w:r>
        <w:t>фальшивых</w:t>
      </w:r>
      <w:r>
        <w:rPr>
          <w:spacing w:val="-8"/>
        </w:rPr>
        <w:t xml:space="preserve"> </w:t>
      </w:r>
      <w:r>
        <w:t>денег</w:t>
      </w:r>
      <w:r>
        <w:rPr>
          <w:spacing w:val="-10"/>
        </w:rPr>
        <w:t xml:space="preserve"> </w:t>
      </w:r>
      <w:r>
        <w:t>является</w:t>
      </w:r>
      <w:r>
        <w:rPr>
          <w:spacing w:val="-10"/>
        </w:rPr>
        <w:t xml:space="preserve"> </w:t>
      </w:r>
      <w:r>
        <w:rPr>
          <w:spacing w:val="-2"/>
        </w:rPr>
        <w:t>преступлением.</w:t>
      </w:r>
    </w:p>
    <w:p w:rsidR="003B46F0" w:rsidRDefault="00C01045">
      <w:pPr>
        <w:pStyle w:val="2"/>
        <w:spacing w:before="10" w:line="240" w:lineRule="auto"/>
        <w:ind w:left="1042"/>
      </w:pPr>
      <w:r>
        <w:rPr>
          <w:i w:val="0"/>
        </w:rPr>
        <w:t>Тема</w:t>
      </w:r>
      <w:r>
        <w:rPr>
          <w:i w:val="0"/>
          <w:spacing w:val="-3"/>
        </w:rPr>
        <w:t xml:space="preserve"> </w:t>
      </w:r>
      <w:r>
        <w:rPr>
          <w:i w:val="0"/>
        </w:rPr>
        <w:t>3.</w:t>
      </w:r>
      <w:r>
        <w:rPr>
          <w:i w:val="0"/>
          <w:spacing w:val="-1"/>
        </w:rPr>
        <w:t xml:space="preserve"> </w:t>
      </w:r>
      <w:r>
        <w:t>Какие</w:t>
      </w:r>
      <w:r>
        <w:rPr>
          <w:spacing w:val="-2"/>
        </w:rPr>
        <w:t xml:space="preserve"> </w:t>
      </w:r>
      <w:r>
        <w:t>деньги</w:t>
      </w:r>
      <w:r>
        <w:rPr>
          <w:spacing w:val="-7"/>
        </w:rPr>
        <w:t xml:space="preserve"> </w:t>
      </w:r>
      <w:r>
        <w:t>были</w:t>
      </w:r>
      <w:r>
        <w:rPr>
          <w:spacing w:val="-9"/>
        </w:rPr>
        <w:t xml:space="preserve"> </w:t>
      </w:r>
      <w:r>
        <w:t>раньше</w:t>
      </w:r>
      <w:r>
        <w:rPr>
          <w:spacing w:val="-6"/>
        </w:rPr>
        <w:t xml:space="preserve"> </w:t>
      </w:r>
      <w:r>
        <w:t>в</w:t>
      </w:r>
      <w:r>
        <w:rPr>
          <w:spacing w:val="-7"/>
        </w:rPr>
        <w:t xml:space="preserve"> </w:t>
      </w:r>
      <w:r>
        <w:rPr>
          <w:spacing w:val="-2"/>
        </w:rPr>
        <w:t>России.</w:t>
      </w:r>
    </w:p>
    <w:p w:rsidR="003B46F0" w:rsidRDefault="00C01045">
      <w:pPr>
        <w:pStyle w:val="a3"/>
        <w:ind w:left="1042"/>
      </w:pPr>
      <w:r>
        <w:t>Древнерусские</w:t>
      </w:r>
      <w:r>
        <w:rPr>
          <w:spacing w:val="19"/>
        </w:rPr>
        <w:t xml:space="preserve"> </w:t>
      </w:r>
      <w:r>
        <w:t>товарные</w:t>
      </w:r>
      <w:r>
        <w:rPr>
          <w:spacing w:val="64"/>
          <w:w w:val="150"/>
        </w:rPr>
        <w:t xml:space="preserve"> </w:t>
      </w:r>
      <w:r>
        <w:t>деньги.</w:t>
      </w:r>
      <w:r>
        <w:rPr>
          <w:spacing w:val="63"/>
          <w:w w:val="150"/>
        </w:rPr>
        <w:t xml:space="preserve"> </w:t>
      </w:r>
      <w:r>
        <w:t>Происхождение</w:t>
      </w:r>
      <w:r>
        <w:rPr>
          <w:spacing w:val="63"/>
          <w:w w:val="150"/>
        </w:rPr>
        <w:t xml:space="preserve"> </w:t>
      </w:r>
      <w:r>
        <w:t>слов</w:t>
      </w:r>
      <w:r>
        <w:rPr>
          <w:spacing w:val="62"/>
          <w:w w:val="150"/>
        </w:rPr>
        <w:t xml:space="preserve"> </w:t>
      </w:r>
      <w:r>
        <w:t>«деньги»,</w:t>
      </w:r>
      <w:r>
        <w:rPr>
          <w:spacing w:val="72"/>
          <w:w w:val="150"/>
        </w:rPr>
        <w:t xml:space="preserve"> </w:t>
      </w:r>
      <w:r>
        <w:rPr>
          <w:spacing w:val="-2"/>
        </w:rPr>
        <w:t>«рубль»,</w:t>
      </w:r>
    </w:p>
    <w:p w:rsidR="003B46F0" w:rsidRDefault="00C01045">
      <w:pPr>
        <w:pStyle w:val="a3"/>
        <w:spacing w:before="25"/>
        <w:ind w:left="1042"/>
      </w:pPr>
      <w:r>
        <w:t>«копейка».</w:t>
      </w:r>
      <w:r>
        <w:rPr>
          <w:spacing w:val="-10"/>
        </w:rPr>
        <w:t xml:space="preserve"> </w:t>
      </w:r>
      <w:r>
        <w:t>Первые</w:t>
      </w:r>
      <w:r>
        <w:rPr>
          <w:spacing w:val="-13"/>
        </w:rPr>
        <w:t xml:space="preserve"> </w:t>
      </w:r>
      <w:r>
        <w:t>русские</w:t>
      </w:r>
      <w:r>
        <w:rPr>
          <w:spacing w:val="-11"/>
        </w:rPr>
        <w:t xml:space="preserve"> </w:t>
      </w:r>
      <w:r>
        <w:rPr>
          <w:spacing w:val="-2"/>
        </w:rPr>
        <w:t>монеты.</w:t>
      </w:r>
    </w:p>
    <w:p w:rsidR="003B46F0" w:rsidRDefault="00C01045">
      <w:pPr>
        <w:spacing w:before="29"/>
        <w:ind w:left="1042"/>
        <w:rPr>
          <w:i/>
          <w:sz w:val="20"/>
        </w:rPr>
      </w:pPr>
      <w:r>
        <w:rPr>
          <w:i/>
          <w:spacing w:val="-2"/>
          <w:sz w:val="20"/>
        </w:rPr>
        <w:t>Основные</w:t>
      </w:r>
      <w:r>
        <w:rPr>
          <w:i/>
          <w:sz w:val="20"/>
        </w:rPr>
        <w:t xml:space="preserve"> </w:t>
      </w:r>
      <w:r>
        <w:rPr>
          <w:i/>
          <w:spacing w:val="-2"/>
          <w:sz w:val="20"/>
        </w:rPr>
        <w:t>понятия</w:t>
      </w:r>
    </w:p>
    <w:p w:rsidR="003B46F0" w:rsidRDefault="00C01045">
      <w:pPr>
        <w:pStyle w:val="a3"/>
        <w:spacing w:before="29"/>
        <w:ind w:left="1042"/>
      </w:pPr>
      <w:r>
        <w:t>«Меховые</w:t>
      </w:r>
      <w:r>
        <w:rPr>
          <w:spacing w:val="24"/>
        </w:rPr>
        <w:t xml:space="preserve"> </w:t>
      </w:r>
      <w:r>
        <w:t>деньги».</w:t>
      </w:r>
      <w:r>
        <w:rPr>
          <w:spacing w:val="35"/>
        </w:rPr>
        <w:t xml:space="preserve"> </w:t>
      </w:r>
      <w:r>
        <w:t>Куны.</w:t>
      </w:r>
      <w:r>
        <w:rPr>
          <w:spacing w:val="34"/>
        </w:rPr>
        <w:t xml:space="preserve"> </w:t>
      </w:r>
      <w:r>
        <w:t>Первые</w:t>
      </w:r>
      <w:r>
        <w:rPr>
          <w:spacing w:val="30"/>
        </w:rPr>
        <w:t xml:space="preserve"> </w:t>
      </w:r>
      <w:r>
        <w:t>русские</w:t>
      </w:r>
      <w:r>
        <w:rPr>
          <w:spacing w:val="29"/>
        </w:rPr>
        <w:t xml:space="preserve"> </w:t>
      </w:r>
      <w:r>
        <w:t>монеты.</w:t>
      </w:r>
      <w:r>
        <w:rPr>
          <w:spacing w:val="30"/>
        </w:rPr>
        <w:t xml:space="preserve"> </w:t>
      </w:r>
      <w:r>
        <w:t>Деньга.</w:t>
      </w:r>
      <w:r>
        <w:rPr>
          <w:spacing w:val="34"/>
        </w:rPr>
        <w:t xml:space="preserve"> </w:t>
      </w:r>
      <w:r>
        <w:t>Копейка.</w:t>
      </w:r>
      <w:r>
        <w:rPr>
          <w:spacing w:val="34"/>
        </w:rPr>
        <w:t xml:space="preserve"> </w:t>
      </w:r>
      <w:r>
        <w:t>Гривна.</w:t>
      </w:r>
      <w:r>
        <w:rPr>
          <w:spacing w:val="-29"/>
        </w:rPr>
        <w:t xml:space="preserve"> </w:t>
      </w:r>
      <w:r>
        <w:t>Грош.</w:t>
      </w:r>
      <w:r>
        <w:rPr>
          <w:spacing w:val="9"/>
        </w:rPr>
        <w:t xml:space="preserve"> </w:t>
      </w:r>
      <w:r>
        <w:t>Алтын.</w:t>
      </w:r>
      <w:r>
        <w:rPr>
          <w:spacing w:val="6"/>
        </w:rPr>
        <w:t xml:space="preserve"> </w:t>
      </w:r>
      <w:r>
        <w:t>Рубль.</w:t>
      </w:r>
      <w:r>
        <w:rPr>
          <w:spacing w:val="10"/>
        </w:rPr>
        <w:t xml:space="preserve"> </w:t>
      </w:r>
      <w:r>
        <w:rPr>
          <w:spacing w:val="-2"/>
        </w:rPr>
        <w:t>Гривенник.</w:t>
      </w:r>
    </w:p>
    <w:p w:rsidR="003B46F0" w:rsidRDefault="00C01045">
      <w:pPr>
        <w:pStyle w:val="a3"/>
        <w:spacing w:before="29"/>
      </w:pPr>
      <w:r>
        <w:rPr>
          <w:spacing w:val="-2"/>
        </w:rPr>
        <w:t>Полтинник.</w:t>
      </w:r>
      <w:r>
        <w:rPr>
          <w:spacing w:val="7"/>
        </w:rPr>
        <w:t xml:space="preserve"> </w:t>
      </w:r>
      <w:r>
        <w:rPr>
          <w:spacing w:val="-2"/>
        </w:rPr>
        <w:t>Ассигнация.</w:t>
      </w:r>
    </w:p>
    <w:p w:rsidR="003B46F0" w:rsidRDefault="00C01045">
      <w:pPr>
        <w:spacing w:before="30"/>
        <w:ind w:left="1042"/>
        <w:rPr>
          <w:i/>
          <w:sz w:val="20"/>
        </w:rPr>
      </w:pPr>
      <w:r>
        <w:rPr>
          <w:i/>
          <w:spacing w:val="-2"/>
          <w:sz w:val="20"/>
        </w:rPr>
        <w:t>Компетенции</w:t>
      </w:r>
    </w:p>
    <w:p w:rsidR="003B46F0" w:rsidRDefault="00C01045">
      <w:pPr>
        <w:pStyle w:val="a3"/>
        <w:spacing w:before="34"/>
        <w:ind w:left="1042"/>
      </w:pPr>
      <w:r>
        <w:rPr>
          <w:spacing w:val="-2"/>
        </w:rPr>
        <w:t>-Описывать</w:t>
      </w:r>
      <w:r>
        <w:rPr>
          <w:spacing w:val="3"/>
        </w:rPr>
        <w:t xml:space="preserve"> </w:t>
      </w:r>
      <w:r>
        <w:rPr>
          <w:spacing w:val="-2"/>
        </w:rPr>
        <w:t>старинные</w:t>
      </w:r>
      <w:r>
        <w:rPr>
          <w:spacing w:val="1"/>
        </w:rPr>
        <w:t xml:space="preserve"> </w:t>
      </w:r>
      <w:r>
        <w:rPr>
          <w:spacing w:val="-2"/>
        </w:rPr>
        <w:t>российские</w:t>
      </w:r>
      <w:r>
        <w:rPr>
          <w:spacing w:val="8"/>
        </w:rPr>
        <w:t xml:space="preserve"> </w:t>
      </w:r>
      <w:r>
        <w:rPr>
          <w:spacing w:val="-2"/>
        </w:rPr>
        <w:t>деньги.</w:t>
      </w:r>
    </w:p>
    <w:p w:rsidR="003B46F0" w:rsidRDefault="00C01045">
      <w:pPr>
        <w:pStyle w:val="a3"/>
        <w:spacing w:before="30"/>
        <w:ind w:left="1042"/>
      </w:pPr>
      <w:r>
        <w:rPr>
          <w:spacing w:val="-2"/>
        </w:rPr>
        <w:t>-Объяснять</w:t>
      </w:r>
      <w:r>
        <w:rPr>
          <w:spacing w:val="4"/>
        </w:rPr>
        <w:t xml:space="preserve"> </w:t>
      </w:r>
      <w:r>
        <w:rPr>
          <w:spacing w:val="-2"/>
        </w:rPr>
        <w:t>происхождение</w:t>
      </w:r>
      <w:r>
        <w:rPr>
          <w:spacing w:val="7"/>
        </w:rPr>
        <w:t xml:space="preserve"> </w:t>
      </w:r>
      <w:r>
        <w:rPr>
          <w:spacing w:val="-2"/>
        </w:rPr>
        <w:t>названий</w:t>
      </w:r>
      <w:r>
        <w:rPr>
          <w:spacing w:val="10"/>
        </w:rPr>
        <w:t xml:space="preserve"> </w:t>
      </w:r>
      <w:r>
        <w:rPr>
          <w:spacing w:val="-2"/>
        </w:rPr>
        <w:t>денег.</w:t>
      </w:r>
    </w:p>
    <w:p w:rsidR="003B46F0" w:rsidRDefault="00C01045">
      <w:pPr>
        <w:pStyle w:val="2"/>
        <w:spacing w:before="29" w:line="240" w:lineRule="auto"/>
        <w:ind w:left="1042"/>
      </w:pPr>
      <w:r>
        <w:rPr>
          <w:i w:val="0"/>
        </w:rPr>
        <w:t>Тема</w:t>
      </w:r>
      <w:r>
        <w:rPr>
          <w:i w:val="0"/>
          <w:spacing w:val="-5"/>
        </w:rPr>
        <w:t xml:space="preserve"> </w:t>
      </w:r>
      <w:r>
        <w:rPr>
          <w:i w:val="0"/>
        </w:rPr>
        <w:t>4.</w:t>
      </w:r>
      <w:r>
        <w:rPr>
          <w:i w:val="0"/>
          <w:spacing w:val="-6"/>
        </w:rPr>
        <w:t xml:space="preserve"> </w:t>
      </w:r>
      <w:r>
        <w:t>Современные</w:t>
      </w:r>
      <w:r>
        <w:rPr>
          <w:spacing w:val="-4"/>
        </w:rPr>
        <w:t xml:space="preserve"> </w:t>
      </w:r>
      <w:r>
        <w:t>деньги</w:t>
      </w:r>
      <w:r>
        <w:rPr>
          <w:spacing w:val="-10"/>
        </w:rPr>
        <w:t xml:space="preserve"> </w:t>
      </w:r>
      <w:r>
        <w:t>России</w:t>
      </w:r>
      <w:r>
        <w:rPr>
          <w:spacing w:val="-12"/>
        </w:rPr>
        <w:t xml:space="preserve"> </w:t>
      </w:r>
      <w:r>
        <w:t>и</w:t>
      </w:r>
      <w:r>
        <w:rPr>
          <w:spacing w:val="-10"/>
        </w:rPr>
        <w:t xml:space="preserve"> </w:t>
      </w:r>
      <w:r>
        <w:t>других</w:t>
      </w:r>
      <w:r>
        <w:rPr>
          <w:spacing w:val="-11"/>
        </w:rPr>
        <w:t xml:space="preserve"> </w:t>
      </w:r>
      <w:r>
        <w:rPr>
          <w:spacing w:val="-2"/>
        </w:rPr>
        <w:t>стран.</w:t>
      </w:r>
    </w:p>
    <w:p w:rsidR="003B46F0" w:rsidRDefault="00C01045">
      <w:pPr>
        <w:pStyle w:val="a3"/>
        <w:spacing w:before="24" w:line="271" w:lineRule="auto"/>
        <w:ind w:right="692" w:firstLine="566"/>
      </w:pPr>
      <w:r>
        <w:t>Современные деньги России. Современные деньги</w:t>
      </w:r>
      <w:r>
        <w:rPr>
          <w:spacing w:val="-3"/>
        </w:rPr>
        <w:t xml:space="preserve"> </w:t>
      </w:r>
      <w:r>
        <w:t>мира. Появлениебезналичных</w:t>
      </w:r>
      <w:r>
        <w:rPr>
          <w:spacing w:val="-1"/>
        </w:rPr>
        <w:t xml:space="preserve"> </w:t>
      </w:r>
      <w:r>
        <w:t>денег. Безналичные деньги как информация на банковских счетах. Проведение безналичных расчётов. Функции банкоматов.</w:t>
      </w:r>
    </w:p>
    <w:p w:rsidR="003B46F0" w:rsidRDefault="00C01045">
      <w:pPr>
        <w:spacing w:line="229" w:lineRule="exact"/>
        <w:ind w:left="1042"/>
        <w:rPr>
          <w:i/>
          <w:sz w:val="20"/>
        </w:rPr>
      </w:pPr>
      <w:r>
        <w:rPr>
          <w:i/>
          <w:spacing w:val="-2"/>
          <w:sz w:val="20"/>
        </w:rPr>
        <w:t>Основные</w:t>
      </w:r>
      <w:r>
        <w:rPr>
          <w:i/>
          <w:sz w:val="20"/>
        </w:rPr>
        <w:t xml:space="preserve"> </w:t>
      </w:r>
      <w:r>
        <w:rPr>
          <w:i/>
          <w:spacing w:val="-2"/>
          <w:sz w:val="20"/>
        </w:rPr>
        <w:t>понятия</w:t>
      </w:r>
    </w:p>
    <w:p w:rsidR="003B46F0" w:rsidRDefault="00C01045">
      <w:pPr>
        <w:pStyle w:val="a3"/>
        <w:tabs>
          <w:tab w:val="left" w:pos="3030"/>
          <w:tab w:val="left" w:pos="3904"/>
          <w:tab w:val="left" w:pos="4912"/>
          <w:tab w:val="left" w:pos="6415"/>
          <w:tab w:val="left" w:pos="8177"/>
          <w:tab w:val="left" w:pos="8547"/>
        </w:tabs>
        <w:spacing w:before="29"/>
        <w:ind w:left="1042"/>
      </w:pPr>
      <w:r>
        <w:rPr>
          <w:spacing w:val="-2"/>
        </w:rPr>
        <w:t>Доллары.</w:t>
      </w:r>
      <w:r>
        <w:tab/>
      </w:r>
      <w:r>
        <w:rPr>
          <w:spacing w:val="-4"/>
        </w:rPr>
        <w:t>Евро.</w:t>
      </w:r>
      <w:r>
        <w:tab/>
      </w:r>
      <w:r>
        <w:rPr>
          <w:spacing w:val="-2"/>
        </w:rPr>
        <w:t>Банки.</w:t>
      </w:r>
      <w:r>
        <w:tab/>
      </w:r>
      <w:r>
        <w:rPr>
          <w:spacing w:val="-2"/>
        </w:rPr>
        <w:t>Наличные,</w:t>
      </w:r>
      <w:r>
        <w:tab/>
      </w:r>
      <w:r>
        <w:rPr>
          <w:spacing w:val="-2"/>
        </w:rPr>
        <w:t>безналичные</w:t>
      </w:r>
      <w:r>
        <w:tab/>
      </w:r>
      <w:r>
        <w:rPr>
          <w:spacing w:val="-10"/>
        </w:rPr>
        <w:t>и</w:t>
      </w:r>
      <w:r>
        <w:tab/>
        <w:t>электронные</w:t>
      </w:r>
      <w:r>
        <w:rPr>
          <w:spacing w:val="60"/>
        </w:rPr>
        <w:t xml:space="preserve"> </w:t>
      </w:r>
      <w:r>
        <w:rPr>
          <w:spacing w:val="-2"/>
        </w:rPr>
        <w:t>деньги.</w:t>
      </w:r>
    </w:p>
    <w:p w:rsidR="003B46F0" w:rsidRDefault="00C01045">
      <w:pPr>
        <w:pStyle w:val="a3"/>
        <w:spacing w:before="30"/>
      </w:pPr>
      <w:r>
        <w:t>Банкомат.</w:t>
      </w:r>
      <w:r>
        <w:rPr>
          <w:spacing w:val="-12"/>
        </w:rPr>
        <w:t xml:space="preserve"> </w:t>
      </w:r>
      <w:r>
        <w:t>Пластиковая</w:t>
      </w:r>
      <w:r>
        <w:rPr>
          <w:spacing w:val="-10"/>
        </w:rPr>
        <w:t xml:space="preserve"> </w:t>
      </w:r>
      <w:r>
        <w:rPr>
          <w:spacing w:val="-2"/>
        </w:rPr>
        <w:t>карта.</w:t>
      </w:r>
    </w:p>
    <w:p w:rsidR="003B46F0" w:rsidRDefault="00C01045">
      <w:pPr>
        <w:spacing w:before="29"/>
        <w:ind w:left="1042"/>
        <w:rPr>
          <w:i/>
          <w:sz w:val="20"/>
        </w:rPr>
      </w:pPr>
      <w:r>
        <w:rPr>
          <w:i/>
          <w:spacing w:val="-2"/>
          <w:sz w:val="20"/>
        </w:rPr>
        <w:t>Компетенции</w:t>
      </w:r>
    </w:p>
    <w:p w:rsidR="003B46F0" w:rsidRDefault="00C01045">
      <w:pPr>
        <w:pStyle w:val="a3"/>
        <w:spacing w:before="29"/>
        <w:ind w:left="1042"/>
      </w:pPr>
      <w:r>
        <w:rPr>
          <w:spacing w:val="-2"/>
        </w:rPr>
        <w:t>-Описывать</w:t>
      </w:r>
      <w:r>
        <w:rPr>
          <w:spacing w:val="4"/>
        </w:rPr>
        <w:t xml:space="preserve"> </w:t>
      </w:r>
      <w:r>
        <w:rPr>
          <w:spacing w:val="-2"/>
        </w:rPr>
        <w:t>современные</w:t>
      </w:r>
      <w:r>
        <w:rPr>
          <w:spacing w:val="2"/>
        </w:rPr>
        <w:t xml:space="preserve"> </w:t>
      </w:r>
      <w:r>
        <w:rPr>
          <w:spacing w:val="-2"/>
        </w:rPr>
        <w:t>российские</w:t>
      </w:r>
      <w:r>
        <w:rPr>
          <w:spacing w:val="9"/>
        </w:rPr>
        <w:t xml:space="preserve"> </w:t>
      </w:r>
      <w:r>
        <w:rPr>
          <w:spacing w:val="-2"/>
        </w:rPr>
        <w:t>деньги.</w:t>
      </w:r>
    </w:p>
    <w:p w:rsidR="003B46F0" w:rsidRDefault="00C01045">
      <w:pPr>
        <w:pStyle w:val="a3"/>
        <w:spacing w:before="30"/>
        <w:ind w:left="1042"/>
      </w:pPr>
      <w:r>
        <w:t>-Решать</w:t>
      </w:r>
      <w:r>
        <w:rPr>
          <w:spacing w:val="-13"/>
        </w:rPr>
        <w:t xml:space="preserve"> </w:t>
      </w:r>
      <w:r>
        <w:t>задачи</w:t>
      </w:r>
      <w:r>
        <w:rPr>
          <w:spacing w:val="-12"/>
        </w:rPr>
        <w:t xml:space="preserve"> </w:t>
      </w:r>
      <w:r>
        <w:t>с</w:t>
      </w:r>
      <w:r>
        <w:rPr>
          <w:spacing w:val="-12"/>
        </w:rPr>
        <w:t xml:space="preserve"> </w:t>
      </w:r>
      <w:r>
        <w:t>элементарными</w:t>
      </w:r>
      <w:r>
        <w:rPr>
          <w:spacing w:val="-9"/>
        </w:rPr>
        <w:t xml:space="preserve"> </w:t>
      </w:r>
      <w:r>
        <w:t>денежными</w:t>
      </w:r>
      <w:r>
        <w:rPr>
          <w:spacing w:val="-12"/>
        </w:rPr>
        <w:t xml:space="preserve"> </w:t>
      </w:r>
      <w:r>
        <w:rPr>
          <w:spacing w:val="-2"/>
        </w:rPr>
        <w:t>расчётами.</w:t>
      </w:r>
    </w:p>
    <w:p w:rsidR="003B46F0" w:rsidRDefault="00C01045">
      <w:pPr>
        <w:pStyle w:val="a3"/>
        <w:spacing w:before="24" w:line="228" w:lineRule="exact"/>
        <w:ind w:left="1042"/>
      </w:pPr>
      <w:r>
        <w:t>-</w:t>
      </w:r>
      <w:r>
        <w:rPr>
          <w:spacing w:val="-12"/>
        </w:rPr>
        <w:t xml:space="preserve"> </w:t>
      </w:r>
      <w:r>
        <w:t>Объяснять,</w:t>
      </w:r>
      <w:r>
        <w:rPr>
          <w:spacing w:val="-4"/>
        </w:rPr>
        <w:t xml:space="preserve"> </w:t>
      </w:r>
      <w:r>
        <w:t>что</w:t>
      </w:r>
      <w:r>
        <w:rPr>
          <w:spacing w:val="-10"/>
        </w:rPr>
        <w:t xml:space="preserve"> </w:t>
      </w:r>
      <w:r>
        <w:t>такое</w:t>
      </w:r>
      <w:r>
        <w:rPr>
          <w:spacing w:val="-9"/>
        </w:rPr>
        <w:t xml:space="preserve"> </w:t>
      </w:r>
      <w:r>
        <w:t>безналичный</w:t>
      </w:r>
      <w:r>
        <w:rPr>
          <w:spacing w:val="-7"/>
        </w:rPr>
        <w:t xml:space="preserve"> </w:t>
      </w:r>
      <w:r>
        <w:t>расчёт</w:t>
      </w:r>
      <w:r>
        <w:rPr>
          <w:spacing w:val="-7"/>
        </w:rPr>
        <w:t xml:space="preserve"> </w:t>
      </w:r>
      <w:r>
        <w:t>и</w:t>
      </w:r>
      <w:r>
        <w:rPr>
          <w:spacing w:val="-7"/>
        </w:rPr>
        <w:t xml:space="preserve"> </w:t>
      </w:r>
      <w:r>
        <w:t>пластиковая</w:t>
      </w:r>
      <w:r>
        <w:rPr>
          <w:spacing w:val="-7"/>
        </w:rPr>
        <w:t xml:space="preserve"> </w:t>
      </w:r>
      <w:r>
        <w:rPr>
          <w:spacing w:val="-2"/>
        </w:rPr>
        <w:t>карта.</w:t>
      </w:r>
    </w:p>
    <w:p w:rsidR="003B46F0" w:rsidRDefault="00C01045">
      <w:pPr>
        <w:pStyle w:val="a3"/>
        <w:spacing w:line="228" w:lineRule="exact"/>
        <w:ind w:left="1042"/>
      </w:pPr>
      <w:r>
        <w:t>-Приводить</w:t>
      </w:r>
      <w:r>
        <w:rPr>
          <w:spacing w:val="-12"/>
        </w:rPr>
        <w:t xml:space="preserve"> </w:t>
      </w:r>
      <w:r>
        <w:t>примеры</w:t>
      </w:r>
      <w:r>
        <w:rPr>
          <w:spacing w:val="-10"/>
        </w:rPr>
        <w:t xml:space="preserve"> </w:t>
      </w:r>
      <w:r>
        <w:t>иностранных</w:t>
      </w:r>
      <w:r>
        <w:rPr>
          <w:spacing w:val="-11"/>
        </w:rPr>
        <w:t xml:space="preserve"> </w:t>
      </w:r>
      <w:r>
        <w:rPr>
          <w:spacing w:val="-2"/>
        </w:rPr>
        <w:t>валют.</w:t>
      </w:r>
    </w:p>
    <w:p w:rsidR="003B46F0" w:rsidRDefault="00C01045">
      <w:pPr>
        <w:pStyle w:val="1"/>
        <w:spacing w:before="10"/>
        <w:ind w:left="1609"/>
      </w:pPr>
      <w:r>
        <w:t>Тема</w:t>
      </w:r>
      <w:r>
        <w:rPr>
          <w:spacing w:val="-3"/>
        </w:rPr>
        <w:t xml:space="preserve"> </w:t>
      </w:r>
      <w:r>
        <w:t>5.</w:t>
      </w:r>
      <w:r>
        <w:rPr>
          <w:spacing w:val="-4"/>
        </w:rPr>
        <w:t xml:space="preserve"> </w:t>
      </w:r>
      <w:r>
        <w:t>Откуда</w:t>
      </w:r>
      <w:r>
        <w:rPr>
          <w:spacing w:val="-7"/>
        </w:rPr>
        <w:t xml:space="preserve"> </w:t>
      </w:r>
      <w:r>
        <w:t>в</w:t>
      </w:r>
      <w:r>
        <w:rPr>
          <w:spacing w:val="-5"/>
        </w:rPr>
        <w:t xml:space="preserve"> </w:t>
      </w:r>
      <w:r>
        <w:t xml:space="preserve">семье </w:t>
      </w:r>
      <w:r>
        <w:rPr>
          <w:spacing w:val="-2"/>
        </w:rPr>
        <w:t>деньги?</w:t>
      </w:r>
    </w:p>
    <w:p w:rsidR="003B46F0" w:rsidRDefault="00C01045">
      <w:pPr>
        <w:pStyle w:val="a3"/>
        <w:spacing w:before="20" w:line="271" w:lineRule="auto"/>
        <w:ind w:right="878" w:firstLine="566"/>
        <w:jc w:val="both"/>
      </w:pPr>
      <w:r>
        <w:t>Деньги можно получить в наследство, выиграть в лотерею или найти клад. Основным источником дохода современного человека является заработная плата. Размер заработной платы зависит от профессии. Собственник может получить арендную плату и проценты. Государство помогает пожилым людям, инвалидам, студентам, семьям с детьми и безработным. При нехватке денег их можно взять взаймы. Существуют мошенники, которые обманомотбирают у людей деньги.</w:t>
      </w:r>
    </w:p>
    <w:p w:rsidR="003B46F0" w:rsidRDefault="00C01045">
      <w:pPr>
        <w:spacing w:line="227" w:lineRule="exact"/>
        <w:ind w:left="1042"/>
        <w:jc w:val="both"/>
        <w:rPr>
          <w:i/>
          <w:sz w:val="20"/>
        </w:rPr>
      </w:pPr>
      <w:r>
        <w:rPr>
          <w:i/>
          <w:spacing w:val="-2"/>
          <w:sz w:val="20"/>
        </w:rPr>
        <w:t>Основные</w:t>
      </w:r>
      <w:r>
        <w:rPr>
          <w:i/>
          <w:sz w:val="20"/>
        </w:rPr>
        <w:t xml:space="preserve"> </w:t>
      </w:r>
      <w:r>
        <w:rPr>
          <w:i/>
          <w:spacing w:val="-2"/>
          <w:sz w:val="20"/>
        </w:rPr>
        <w:t>понятия</w:t>
      </w:r>
    </w:p>
    <w:p w:rsidR="003B46F0" w:rsidRDefault="00C01045">
      <w:pPr>
        <w:pStyle w:val="a3"/>
        <w:spacing w:before="30"/>
        <w:ind w:left="1042"/>
        <w:jc w:val="both"/>
      </w:pPr>
      <w:r>
        <w:t>Доходы.</w:t>
      </w:r>
      <w:r>
        <w:rPr>
          <w:spacing w:val="24"/>
        </w:rPr>
        <w:t xml:space="preserve"> </w:t>
      </w:r>
      <w:r>
        <w:t>Клады.</w:t>
      </w:r>
      <w:r>
        <w:rPr>
          <w:spacing w:val="23"/>
        </w:rPr>
        <w:t xml:space="preserve"> </w:t>
      </w:r>
      <w:r>
        <w:t>Лотерея.</w:t>
      </w:r>
      <w:r>
        <w:rPr>
          <w:spacing w:val="30"/>
        </w:rPr>
        <w:t xml:space="preserve"> </w:t>
      </w:r>
      <w:r>
        <w:t>Наследство.</w:t>
      </w:r>
      <w:r>
        <w:rPr>
          <w:spacing w:val="24"/>
        </w:rPr>
        <w:t xml:space="preserve"> </w:t>
      </w:r>
      <w:r>
        <w:t>Товары.</w:t>
      </w:r>
      <w:r>
        <w:rPr>
          <w:spacing w:val="23"/>
        </w:rPr>
        <w:t xml:space="preserve"> </w:t>
      </w:r>
      <w:r>
        <w:t>Услуги.</w:t>
      </w:r>
      <w:r>
        <w:rPr>
          <w:spacing w:val="26"/>
        </w:rPr>
        <w:t xml:space="preserve"> </w:t>
      </w:r>
      <w:r>
        <w:t>Заработная</w:t>
      </w:r>
      <w:r>
        <w:rPr>
          <w:spacing w:val="28"/>
        </w:rPr>
        <w:t xml:space="preserve"> </w:t>
      </w:r>
      <w:r>
        <w:t>плата.</w:t>
      </w:r>
      <w:r>
        <w:rPr>
          <w:spacing w:val="27"/>
        </w:rPr>
        <w:t xml:space="preserve"> </w:t>
      </w:r>
      <w:r>
        <w:t>Профессия.</w:t>
      </w:r>
      <w:r>
        <w:rPr>
          <w:spacing w:val="27"/>
        </w:rPr>
        <w:t xml:space="preserve"> </w:t>
      </w:r>
      <w:r>
        <w:t>Сдельная</w:t>
      </w:r>
      <w:r>
        <w:rPr>
          <w:spacing w:val="24"/>
        </w:rPr>
        <w:t xml:space="preserve"> </w:t>
      </w:r>
      <w:r>
        <w:rPr>
          <w:spacing w:val="-2"/>
        </w:rPr>
        <w:t>зарплата.</w:t>
      </w:r>
    </w:p>
    <w:p w:rsidR="003B46F0" w:rsidRDefault="00C01045">
      <w:pPr>
        <w:pStyle w:val="a3"/>
        <w:spacing w:before="29"/>
        <w:jc w:val="both"/>
      </w:pPr>
      <w:r>
        <w:t>Почасовая</w:t>
      </w:r>
      <w:r>
        <w:rPr>
          <w:spacing w:val="-13"/>
        </w:rPr>
        <w:t xml:space="preserve"> </w:t>
      </w:r>
      <w:r>
        <w:t>зарплата.</w:t>
      </w:r>
      <w:r>
        <w:rPr>
          <w:spacing w:val="-6"/>
        </w:rPr>
        <w:t xml:space="preserve"> </w:t>
      </w:r>
      <w:r>
        <w:t>Пенсия.</w:t>
      </w:r>
      <w:r>
        <w:rPr>
          <w:spacing w:val="-6"/>
        </w:rPr>
        <w:t xml:space="preserve"> </w:t>
      </w:r>
      <w:r>
        <w:t>Пособие.</w:t>
      </w:r>
      <w:r>
        <w:rPr>
          <w:spacing w:val="-7"/>
        </w:rPr>
        <w:t xml:space="preserve"> </w:t>
      </w:r>
      <w:r>
        <w:t>Стипендия.</w:t>
      </w:r>
      <w:r>
        <w:rPr>
          <w:spacing w:val="-7"/>
        </w:rPr>
        <w:t xml:space="preserve"> </w:t>
      </w:r>
      <w:r>
        <w:t>Имущество.</w:t>
      </w:r>
      <w:r>
        <w:rPr>
          <w:spacing w:val="-7"/>
        </w:rPr>
        <w:t xml:space="preserve"> </w:t>
      </w:r>
      <w:r>
        <w:t>Аренда.</w:t>
      </w:r>
      <w:r>
        <w:rPr>
          <w:spacing w:val="-7"/>
        </w:rPr>
        <w:t xml:space="preserve"> </w:t>
      </w:r>
      <w:r>
        <w:t>Проценты</w:t>
      </w:r>
      <w:r>
        <w:rPr>
          <w:spacing w:val="-9"/>
        </w:rPr>
        <w:t xml:space="preserve"> </w:t>
      </w:r>
      <w:r>
        <w:t>по</w:t>
      </w:r>
      <w:r>
        <w:rPr>
          <w:spacing w:val="-13"/>
        </w:rPr>
        <w:t xml:space="preserve"> </w:t>
      </w:r>
      <w:r>
        <w:t>вкладам.</w:t>
      </w:r>
      <w:r>
        <w:rPr>
          <w:spacing w:val="-10"/>
        </w:rPr>
        <w:t xml:space="preserve"> </w:t>
      </w:r>
      <w:r>
        <w:rPr>
          <w:spacing w:val="-2"/>
        </w:rPr>
        <w:t>Кредиты.</w:t>
      </w:r>
    </w:p>
    <w:p w:rsidR="003B46F0" w:rsidRDefault="00C01045">
      <w:pPr>
        <w:spacing w:before="29"/>
        <w:ind w:left="1042"/>
        <w:rPr>
          <w:i/>
          <w:sz w:val="20"/>
        </w:rPr>
      </w:pPr>
      <w:r>
        <w:rPr>
          <w:i/>
          <w:spacing w:val="-2"/>
          <w:sz w:val="20"/>
        </w:rPr>
        <w:t>Компетенции</w:t>
      </w:r>
    </w:p>
    <w:p w:rsidR="003B46F0" w:rsidRDefault="00C01045">
      <w:pPr>
        <w:pStyle w:val="a3"/>
        <w:spacing w:before="30"/>
        <w:ind w:left="1042"/>
      </w:pPr>
      <w:r>
        <w:rPr>
          <w:spacing w:val="-2"/>
        </w:rPr>
        <w:t>-Описывать</w:t>
      </w:r>
      <w:r>
        <w:rPr>
          <w:spacing w:val="1"/>
        </w:rPr>
        <w:t xml:space="preserve"> </w:t>
      </w:r>
      <w:r>
        <w:rPr>
          <w:spacing w:val="-2"/>
        </w:rPr>
        <w:t>и</w:t>
      </w:r>
      <w:r>
        <w:rPr>
          <w:spacing w:val="-1"/>
        </w:rPr>
        <w:t xml:space="preserve"> </w:t>
      </w:r>
      <w:r>
        <w:rPr>
          <w:spacing w:val="-2"/>
        </w:rPr>
        <w:t>сравнивать</w:t>
      </w:r>
      <w:r>
        <w:rPr>
          <w:spacing w:val="1"/>
        </w:rPr>
        <w:t xml:space="preserve"> </w:t>
      </w:r>
      <w:r>
        <w:rPr>
          <w:spacing w:val="-2"/>
        </w:rPr>
        <w:t>источники</w:t>
      </w:r>
      <w:r>
        <w:rPr>
          <w:spacing w:val="6"/>
        </w:rPr>
        <w:t xml:space="preserve"> </w:t>
      </w:r>
      <w:r>
        <w:rPr>
          <w:spacing w:val="-2"/>
        </w:rPr>
        <w:t>доходов</w:t>
      </w:r>
      <w:r>
        <w:rPr>
          <w:spacing w:val="4"/>
        </w:rPr>
        <w:t xml:space="preserve"> </w:t>
      </w:r>
      <w:r>
        <w:rPr>
          <w:spacing w:val="-2"/>
        </w:rPr>
        <w:t>семьи.</w:t>
      </w:r>
    </w:p>
    <w:p w:rsidR="003B46F0" w:rsidRDefault="00C01045">
      <w:pPr>
        <w:pStyle w:val="a3"/>
        <w:spacing w:before="29"/>
        <w:ind w:left="1042"/>
      </w:pPr>
      <w:r>
        <w:t>-Объяснять</w:t>
      </w:r>
      <w:r>
        <w:rPr>
          <w:spacing w:val="-13"/>
        </w:rPr>
        <w:t xml:space="preserve"> </w:t>
      </w:r>
      <w:r>
        <w:t>причины</w:t>
      </w:r>
      <w:r>
        <w:rPr>
          <w:spacing w:val="-9"/>
        </w:rPr>
        <w:t xml:space="preserve"> </w:t>
      </w:r>
      <w:r>
        <w:t>различий</w:t>
      </w:r>
      <w:r>
        <w:rPr>
          <w:spacing w:val="-10"/>
        </w:rPr>
        <w:t xml:space="preserve"> </w:t>
      </w:r>
      <w:r>
        <w:t>в</w:t>
      </w:r>
      <w:r>
        <w:rPr>
          <w:spacing w:val="-12"/>
        </w:rPr>
        <w:t xml:space="preserve"> </w:t>
      </w:r>
      <w:r>
        <w:t>заработной</w:t>
      </w:r>
      <w:r>
        <w:rPr>
          <w:spacing w:val="-9"/>
        </w:rPr>
        <w:t xml:space="preserve"> </w:t>
      </w:r>
      <w:r>
        <w:rPr>
          <w:spacing w:val="-2"/>
        </w:rPr>
        <w:t>плате.</w:t>
      </w:r>
    </w:p>
    <w:p w:rsidR="003B46F0" w:rsidRDefault="00C01045">
      <w:pPr>
        <w:pStyle w:val="a3"/>
        <w:spacing w:before="29"/>
        <w:ind w:left="1042"/>
      </w:pPr>
      <w:r>
        <w:t>-</w:t>
      </w:r>
      <w:r>
        <w:rPr>
          <w:spacing w:val="-13"/>
        </w:rPr>
        <w:t xml:space="preserve"> </w:t>
      </w:r>
      <w:r>
        <w:t>Объяснять,</w:t>
      </w:r>
      <w:r>
        <w:rPr>
          <w:spacing w:val="-3"/>
        </w:rPr>
        <w:t xml:space="preserve"> </w:t>
      </w:r>
      <w:r>
        <w:t>кому</w:t>
      </w:r>
      <w:r>
        <w:rPr>
          <w:spacing w:val="-12"/>
        </w:rPr>
        <w:t xml:space="preserve"> </w:t>
      </w:r>
      <w:r>
        <w:t>и</w:t>
      </w:r>
      <w:r>
        <w:rPr>
          <w:spacing w:val="-6"/>
        </w:rPr>
        <w:t xml:space="preserve"> </w:t>
      </w:r>
      <w:r>
        <w:t>почему</w:t>
      </w:r>
      <w:r>
        <w:rPr>
          <w:spacing w:val="-12"/>
        </w:rPr>
        <w:t xml:space="preserve"> </w:t>
      </w:r>
      <w:r>
        <w:t>платят</w:t>
      </w:r>
      <w:r>
        <w:rPr>
          <w:spacing w:val="-4"/>
        </w:rPr>
        <w:t xml:space="preserve"> </w:t>
      </w:r>
      <w:r>
        <w:rPr>
          <w:spacing w:val="-2"/>
        </w:rPr>
        <w:t>пособия.</w:t>
      </w:r>
    </w:p>
    <w:p w:rsidR="003B46F0" w:rsidRDefault="00C01045">
      <w:pPr>
        <w:pStyle w:val="a3"/>
        <w:spacing w:before="24"/>
        <w:ind w:left="1042"/>
      </w:pPr>
      <w:r>
        <w:t>-Приводить</w:t>
      </w:r>
      <w:r>
        <w:rPr>
          <w:spacing w:val="-11"/>
        </w:rPr>
        <w:t xml:space="preserve"> </w:t>
      </w:r>
      <w:r>
        <w:t>примеры</w:t>
      </w:r>
      <w:r>
        <w:rPr>
          <w:spacing w:val="-5"/>
        </w:rPr>
        <w:t xml:space="preserve"> </w:t>
      </w:r>
      <w:r>
        <w:t>того,</w:t>
      </w:r>
      <w:r>
        <w:rPr>
          <w:spacing w:val="-4"/>
        </w:rPr>
        <w:t xml:space="preserve"> </w:t>
      </w:r>
      <w:r>
        <w:t>что</w:t>
      </w:r>
      <w:r>
        <w:rPr>
          <w:spacing w:val="-10"/>
        </w:rPr>
        <w:t xml:space="preserve"> </w:t>
      </w:r>
      <w:r>
        <w:t>можно</w:t>
      </w:r>
      <w:r>
        <w:rPr>
          <w:spacing w:val="-9"/>
        </w:rPr>
        <w:t xml:space="preserve"> </w:t>
      </w:r>
      <w:r>
        <w:t>сдать</w:t>
      </w:r>
      <w:r>
        <w:rPr>
          <w:spacing w:val="-10"/>
        </w:rPr>
        <w:t xml:space="preserve"> </w:t>
      </w:r>
      <w:r>
        <w:t>в</w:t>
      </w:r>
      <w:r>
        <w:rPr>
          <w:spacing w:val="-12"/>
        </w:rPr>
        <w:t xml:space="preserve"> </w:t>
      </w:r>
      <w:r>
        <w:rPr>
          <w:spacing w:val="-2"/>
        </w:rPr>
        <w:t>аренду.</w:t>
      </w:r>
    </w:p>
    <w:p w:rsidR="003B46F0" w:rsidRDefault="00C01045">
      <w:pPr>
        <w:pStyle w:val="2"/>
        <w:spacing w:before="11" w:line="240" w:lineRule="auto"/>
        <w:ind w:left="1042"/>
      </w:pPr>
      <w:r>
        <w:t>Тема</w:t>
      </w:r>
      <w:r>
        <w:rPr>
          <w:spacing w:val="-2"/>
        </w:rPr>
        <w:t xml:space="preserve"> </w:t>
      </w:r>
      <w:r>
        <w:t>6.</w:t>
      </w:r>
      <w:r>
        <w:rPr>
          <w:spacing w:val="-4"/>
        </w:rPr>
        <w:t xml:space="preserve"> </w:t>
      </w:r>
      <w:r>
        <w:t>На</w:t>
      </w:r>
      <w:r>
        <w:rPr>
          <w:spacing w:val="-7"/>
        </w:rPr>
        <w:t xml:space="preserve"> </w:t>
      </w:r>
      <w:r>
        <w:t>что</w:t>
      </w:r>
      <w:r>
        <w:rPr>
          <w:spacing w:val="-6"/>
        </w:rPr>
        <w:t xml:space="preserve"> </w:t>
      </w:r>
      <w:r>
        <w:t>тратятся</w:t>
      </w:r>
      <w:r>
        <w:rPr>
          <w:spacing w:val="-4"/>
        </w:rPr>
        <w:t xml:space="preserve"> </w:t>
      </w:r>
      <w:r>
        <w:rPr>
          <w:spacing w:val="-2"/>
        </w:rPr>
        <w:t>деньги.</w:t>
      </w:r>
    </w:p>
    <w:p w:rsidR="003B46F0" w:rsidRDefault="00C01045">
      <w:pPr>
        <w:pStyle w:val="a3"/>
        <w:spacing w:line="271" w:lineRule="auto"/>
        <w:ind w:right="873" w:firstLine="566"/>
        <w:jc w:val="both"/>
      </w:pPr>
      <w:r>
        <w:t>Люди постоянно тратят деньги на товары и услуги. Расходы бываютобязательными и необязательными. Для покупки мебели, бытовой техники, автомобиля чаще всего приходится делать сбережения. Если сбережений не хватает</w:t>
      </w:r>
      <w:r>
        <w:rPr>
          <w:spacing w:val="-1"/>
        </w:rPr>
        <w:t xml:space="preserve"> </w:t>
      </w:r>
      <w:r>
        <w:t>или появляются непредвиденные</w:t>
      </w:r>
      <w:r>
        <w:rPr>
          <w:spacing w:val="-2"/>
        </w:rPr>
        <w:t xml:space="preserve"> </w:t>
      </w:r>
      <w:r>
        <w:t>расходы, деньги</w:t>
      </w:r>
      <w:r>
        <w:rPr>
          <w:spacing w:val="-2"/>
        </w:rPr>
        <w:t xml:space="preserve"> </w:t>
      </w:r>
      <w:r>
        <w:t>можно</w:t>
      </w:r>
      <w:r>
        <w:rPr>
          <w:spacing w:val="-4"/>
        </w:rPr>
        <w:t xml:space="preserve"> </w:t>
      </w:r>
      <w:r>
        <w:t>взять в долг. Некоторые люди тратят много денег на хобби, а иногда и на вредные привычки.</w:t>
      </w:r>
    </w:p>
    <w:p w:rsidR="003B46F0" w:rsidRDefault="00C01045">
      <w:pPr>
        <w:spacing w:line="227" w:lineRule="exact"/>
        <w:ind w:left="1042"/>
        <w:jc w:val="both"/>
        <w:rPr>
          <w:i/>
          <w:sz w:val="20"/>
        </w:rPr>
      </w:pPr>
      <w:r>
        <w:rPr>
          <w:i/>
          <w:spacing w:val="-2"/>
          <w:sz w:val="20"/>
        </w:rPr>
        <w:t>Основные</w:t>
      </w:r>
      <w:r>
        <w:rPr>
          <w:i/>
          <w:sz w:val="20"/>
        </w:rPr>
        <w:t xml:space="preserve"> </w:t>
      </w:r>
      <w:r>
        <w:rPr>
          <w:i/>
          <w:spacing w:val="-2"/>
          <w:sz w:val="20"/>
        </w:rPr>
        <w:t>понятия</w:t>
      </w:r>
    </w:p>
    <w:p w:rsidR="003B46F0" w:rsidRDefault="00C01045">
      <w:pPr>
        <w:pStyle w:val="a3"/>
        <w:spacing w:before="30"/>
        <w:ind w:left="1042"/>
        <w:jc w:val="both"/>
      </w:pPr>
      <w:r>
        <w:t>Расходы.</w:t>
      </w:r>
      <w:r>
        <w:rPr>
          <w:spacing w:val="-11"/>
        </w:rPr>
        <w:t xml:space="preserve"> </w:t>
      </w:r>
      <w:r>
        <w:t>Продукты.</w:t>
      </w:r>
      <w:r>
        <w:rPr>
          <w:spacing w:val="-4"/>
        </w:rPr>
        <w:t xml:space="preserve"> </w:t>
      </w:r>
      <w:r>
        <w:t>Коммунальные</w:t>
      </w:r>
      <w:r>
        <w:rPr>
          <w:spacing w:val="-9"/>
        </w:rPr>
        <w:t xml:space="preserve"> </w:t>
      </w:r>
      <w:r>
        <w:t>платежи.</w:t>
      </w:r>
      <w:r>
        <w:rPr>
          <w:spacing w:val="-5"/>
        </w:rPr>
        <w:t xml:space="preserve"> </w:t>
      </w:r>
      <w:r>
        <w:t>Счёт.</w:t>
      </w:r>
      <w:r>
        <w:rPr>
          <w:spacing w:val="-8"/>
        </w:rPr>
        <w:t xml:space="preserve"> </w:t>
      </w:r>
      <w:r>
        <w:t>Одежда.</w:t>
      </w:r>
      <w:r>
        <w:rPr>
          <w:spacing w:val="-12"/>
        </w:rPr>
        <w:t xml:space="preserve"> </w:t>
      </w:r>
      <w:r>
        <w:t>Обувь.</w:t>
      </w:r>
      <w:r>
        <w:rPr>
          <w:spacing w:val="-8"/>
        </w:rPr>
        <w:t xml:space="preserve"> </w:t>
      </w:r>
      <w:r>
        <w:t>Образование.</w:t>
      </w:r>
      <w:r>
        <w:rPr>
          <w:spacing w:val="-7"/>
        </w:rPr>
        <w:t xml:space="preserve"> </w:t>
      </w:r>
      <w:r>
        <w:t>Непредвиденные</w:t>
      </w:r>
      <w:r>
        <w:rPr>
          <w:spacing w:val="-9"/>
        </w:rPr>
        <w:t xml:space="preserve"> </w:t>
      </w:r>
      <w:r>
        <w:rPr>
          <w:spacing w:val="-2"/>
        </w:rPr>
        <w:t>расходы.</w:t>
      </w:r>
    </w:p>
    <w:p w:rsidR="003B46F0" w:rsidRDefault="00C01045">
      <w:pPr>
        <w:pStyle w:val="a3"/>
        <w:spacing w:before="29"/>
        <w:jc w:val="both"/>
      </w:pPr>
      <w:r>
        <w:t>Сбережения.</w:t>
      </w:r>
      <w:r>
        <w:rPr>
          <w:spacing w:val="-9"/>
        </w:rPr>
        <w:t xml:space="preserve"> </w:t>
      </w:r>
      <w:r>
        <w:t>Долги.</w:t>
      </w:r>
      <w:r>
        <w:rPr>
          <w:spacing w:val="-7"/>
        </w:rPr>
        <w:t xml:space="preserve"> </w:t>
      </w:r>
      <w:r>
        <w:t>Вредные</w:t>
      </w:r>
      <w:r>
        <w:rPr>
          <w:spacing w:val="-12"/>
        </w:rPr>
        <w:t xml:space="preserve"> </w:t>
      </w:r>
      <w:r>
        <w:t>привычки.</w:t>
      </w:r>
      <w:r>
        <w:rPr>
          <w:spacing w:val="-7"/>
        </w:rPr>
        <w:t xml:space="preserve"> </w:t>
      </w:r>
      <w:r>
        <w:rPr>
          <w:spacing w:val="-2"/>
        </w:rPr>
        <w:t>Хобби.</w:t>
      </w:r>
    </w:p>
    <w:p w:rsidR="003B46F0" w:rsidRDefault="00C01045">
      <w:pPr>
        <w:spacing w:before="30"/>
        <w:ind w:left="1042"/>
        <w:rPr>
          <w:i/>
          <w:sz w:val="20"/>
        </w:rPr>
      </w:pPr>
      <w:r>
        <w:rPr>
          <w:i/>
          <w:spacing w:val="-2"/>
          <w:sz w:val="20"/>
        </w:rPr>
        <w:t>Компетенции</w:t>
      </w:r>
    </w:p>
    <w:p w:rsidR="003B46F0" w:rsidRDefault="00C01045">
      <w:pPr>
        <w:pStyle w:val="a3"/>
        <w:spacing w:before="29" w:line="229" w:lineRule="exact"/>
        <w:ind w:left="1042"/>
      </w:pPr>
      <w:r>
        <w:t>-Объяснять,</w:t>
      </w:r>
      <w:r>
        <w:rPr>
          <w:spacing w:val="-11"/>
        </w:rPr>
        <w:t xml:space="preserve"> </w:t>
      </w:r>
      <w:r>
        <w:t>что</w:t>
      </w:r>
      <w:r>
        <w:rPr>
          <w:spacing w:val="-12"/>
        </w:rPr>
        <w:t xml:space="preserve"> </w:t>
      </w:r>
      <w:r>
        <w:t>влияет</w:t>
      </w:r>
      <w:r>
        <w:rPr>
          <w:spacing w:val="-8"/>
        </w:rPr>
        <w:t xml:space="preserve"> </w:t>
      </w:r>
      <w:r>
        <w:t>на</w:t>
      </w:r>
      <w:r>
        <w:rPr>
          <w:spacing w:val="-10"/>
        </w:rPr>
        <w:t xml:space="preserve"> </w:t>
      </w:r>
      <w:r>
        <w:t>намерения</w:t>
      </w:r>
      <w:r>
        <w:rPr>
          <w:spacing w:val="-9"/>
        </w:rPr>
        <w:t xml:space="preserve"> </w:t>
      </w:r>
      <w:r>
        <w:t>людей</w:t>
      </w:r>
      <w:r>
        <w:rPr>
          <w:spacing w:val="-9"/>
        </w:rPr>
        <w:t xml:space="preserve"> </w:t>
      </w:r>
      <w:r>
        <w:t>совершать</w:t>
      </w:r>
      <w:r>
        <w:rPr>
          <w:spacing w:val="-7"/>
        </w:rPr>
        <w:t xml:space="preserve"> </w:t>
      </w:r>
      <w:r>
        <w:rPr>
          <w:spacing w:val="-2"/>
        </w:rPr>
        <w:t>покупки.</w:t>
      </w:r>
    </w:p>
    <w:p w:rsidR="003B46F0" w:rsidRDefault="00C01045">
      <w:pPr>
        <w:pStyle w:val="a4"/>
        <w:numPr>
          <w:ilvl w:val="0"/>
          <w:numId w:val="121"/>
        </w:numPr>
        <w:tabs>
          <w:tab w:val="left" w:pos="1180"/>
        </w:tabs>
        <w:spacing w:line="321" w:lineRule="exact"/>
        <w:ind w:left="1180" w:hanging="138"/>
        <w:jc w:val="both"/>
        <w:rPr>
          <w:sz w:val="20"/>
        </w:rPr>
      </w:pPr>
      <w:r>
        <w:rPr>
          <w:sz w:val="20"/>
        </w:rPr>
        <w:t>Сравнивать</w:t>
      </w:r>
      <w:r>
        <w:rPr>
          <w:spacing w:val="-12"/>
          <w:sz w:val="20"/>
        </w:rPr>
        <w:t xml:space="preserve"> </w:t>
      </w:r>
      <w:r>
        <w:rPr>
          <w:sz w:val="20"/>
        </w:rPr>
        <w:t>покупки</w:t>
      </w:r>
      <w:r>
        <w:rPr>
          <w:spacing w:val="-8"/>
          <w:sz w:val="20"/>
        </w:rPr>
        <w:t xml:space="preserve"> </w:t>
      </w:r>
      <w:r>
        <w:rPr>
          <w:sz w:val="20"/>
        </w:rPr>
        <w:t>по</w:t>
      </w:r>
      <w:r>
        <w:rPr>
          <w:spacing w:val="-11"/>
          <w:sz w:val="20"/>
        </w:rPr>
        <w:t xml:space="preserve"> </w:t>
      </w:r>
      <w:r>
        <w:rPr>
          <w:sz w:val="20"/>
        </w:rPr>
        <w:t>степени</w:t>
      </w:r>
      <w:r>
        <w:rPr>
          <w:spacing w:val="-12"/>
          <w:sz w:val="20"/>
        </w:rPr>
        <w:t xml:space="preserve"> </w:t>
      </w:r>
      <w:r>
        <w:rPr>
          <w:spacing w:val="-2"/>
          <w:sz w:val="20"/>
        </w:rPr>
        <w:t>необходимости.</w:t>
      </w:r>
    </w:p>
    <w:p w:rsidR="003B46F0" w:rsidRDefault="00C01045">
      <w:pPr>
        <w:pStyle w:val="a3"/>
        <w:spacing w:before="2"/>
        <w:ind w:left="1042"/>
        <w:jc w:val="both"/>
      </w:pPr>
      <w:r>
        <w:rPr>
          <w:spacing w:val="-2"/>
        </w:rPr>
        <w:t>-Различать</w:t>
      </w:r>
      <w:r>
        <w:rPr>
          <w:spacing w:val="2"/>
        </w:rPr>
        <w:t xml:space="preserve"> </w:t>
      </w:r>
      <w:r>
        <w:rPr>
          <w:spacing w:val="-2"/>
        </w:rPr>
        <w:t>планируемые</w:t>
      </w:r>
      <w:r>
        <w:t xml:space="preserve"> </w:t>
      </w:r>
      <w:r>
        <w:rPr>
          <w:spacing w:val="-2"/>
        </w:rPr>
        <w:t>и</w:t>
      </w:r>
      <w:r>
        <w:rPr>
          <w:spacing w:val="6"/>
        </w:rPr>
        <w:t xml:space="preserve"> </w:t>
      </w:r>
      <w:r>
        <w:rPr>
          <w:spacing w:val="-2"/>
        </w:rPr>
        <w:t>непредвиденные</w:t>
      </w:r>
      <w:r>
        <w:rPr>
          <w:spacing w:val="-1"/>
        </w:rPr>
        <w:t xml:space="preserve"> </w:t>
      </w:r>
      <w:r>
        <w:rPr>
          <w:spacing w:val="-2"/>
        </w:rPr>
        <w:t>расходы.</w:t>
      </w:r>
    </w:p>
    <w:p w:rsidR="003B46F0" w:rsidRDefault="00C01045">
      <w:pPr>
        <w:spacing w:before="11"/>
        <w:ind w:right="416"/>
        <w:jc w:val="right"/>
        <w:rPr>
          <w:sz w:val="24"/>
        </w:rPr>
      </w:pPr>
      <w:r>
        <w:rPr>
          <w:spacing w:val="-5"/>
          <w:sz w:val="24"/>
        </w:rPr>
        <w:t>140</w:t>
      </w:r>
    </w:p>
    <w:p w:rsidR="003B46F0" w:rsidRDefault="003B46F0">
      <w:pPr>
        <w:jc w:val="right"/>
        <w:rPr>
          <w:sz w:val="24"/>
        </w:rPr>
        <w:sectPr w:rsidR="003B46F0">
          <w:footerReference w:type="default" r:id="rId84"/>
          <w:pgSz w:w="11910" w:h="16840"/>
          <w:pgMar w:top="460" w:right="0" w:bottom="280" w:left="600" w:header="0" w:footer="0" w:gutter="0"/>
          <w:cols w:space="720"/>
        </w:sectPr>
      </w:pPr>
    </w:p>
    <w:p w:rsidR="003B46F0" w:rsidRDefault="00C01045">
      <w:pPr>
        <w:pStyle w:val="a4"/>
        <w:numPr>
          <w:ilvl w:val="0"/>
          <w:numId w:val="121"/>
        </w:numPr>
        <w:tabs>
          <w:tab w:val="left" w:pos="1175"/>
        </w:tabs>
        <w:spacing w:before="57" w:line="319" w:lineRule="exact"/>
        <w:ind w:left="1175" w:hanging="138"/>
        <w:rPr>
          <w:sz w:val="20"/>
        </w:rPr>
      </w:pPr>
      <w:r>
        <w:rPr>
          <w:sz w:val="20"/>
        </w:rPr>
        <w:lastRenderedPageBreak/>
        <w:t>Объяснять,</w:t>
      </w:r>
      <w:r>
        <w:rPr>
          <w:spacing w:val="-5"/>
          <w:sz w:val="20"/>
        </w:rPr>
        <w:t xml:space="preserve"> </w:t>
      </w:r>
      <w:r>
        <w:rPr>
          <w:sz w:val="20"/>
        </w:rPr>
        <w:t>как</w:t>
      </w:r>
      <w:r>
        <w:rPr>
          <w:spacing w:val="-8"/>
          <w:sz w:val="20"/>
        </w:rPr>
        <w:t xml:space="preserve"> </w:t>
      </w:r>
      <w:r>
        <w:rPr>
          <w:sz w:val="20"/>
        </w:rPr>
        <w:t>появляются</w:t>
      </w:r>
      <w:r>
        <w:rPr>
          <w:spacing w:val="-7"/>
          <w:sz w:val="20"/>
        </w:rPr>
        <w:t xml:space="preserve"> </w:t>
      </w:r>
      <w:r>
        <w:rPr>
          <w:sz w:val="20"/>
        </w:rPr>
        <w:t>сбережения</w:t>
      </w:r>
      <w:r>
        <w:rPr>
          <w:spacing w:val="-8"/>
          <w:sz w:val="20"/>
        </w:rPr>
        <w:t xml:space="preserve"> </w:t>
      </w:r>
      <w:r>
        <w:rPr>
          <w:sz w:val="20"/>
        </w:rPr>
        <w:t>и</w:t>
      </w:r>
      <w:r>
        <w:rPr>
          <w:spacing w:val="-8"/>
          <w:sz w:val="20"/>
        </w:rPr>
        <w:t xml:space="preserve"> </w:t>
      </w:r>
      <w:r>
        <w:rPr>
          <w:spacing w:val="-2"/>
          <w:sz w:val="20"/>
        </w:rPr>
        <w:t>долги.</w:t>
      </w:r>
    </w:p>
    <w:p w:rsidR="003B46F0" w:rsidRDefault="00C01045">
      <w:pPr>
        <w:pStyle w:val="2"/>
        <w:spacing w:line="224" w:lineRule="exact"/>
        <w:ind w:left="1042"/>
      </w:pPr>
      <w:r>
        <w:rPr>
          <w:i w:val="0"/>
        </w:rPr>
        <w:t>Тема</w:t>
      </w:r>
      <w:r>
        <w:rPr>
          <w:i w:val="0"/>
          <w:spacing w:val="-1"/>
        </w:rPr>
        <w:t xml:space="preserve"> </w:t>
      </w:r>
      <w:r>
        <w:rPr>
          <w:i w:val="0"/>
        </w:rPr>
        <w:t>7.</w:t>
      </w:r>
      <w:r>
        <w:rPr>
          <w:i w:val="0"/>
          <w:spacing w:val="-3"/>
        </w:rPr>
        <w:t xml:space="preserve"> </w:t>
      </w:r>
      <w:r>
        <w:t>Как</w:t>
      </w:r>
      <w:r>
        <w:rPr>
          <w:spacing w:val="-7"/>
        </w:rPr>
        <w:t xml:space="preserve"> </w:t>
      </w:r>
      <w:r>
        <w:t>с</w:t>
      </w:r>
      <w:r>
        <w:rPr>
          <w:spacing w:val="-5"/>
        </w:rPr>
        <w:t xml:space="preserve"> </w:t>
      </w:r>
      <w:r>
        <w:t>умом</w:t>
      </w:r>
      <w:r>
        <w:rPr>
          <w:spacing w:val="-9"/>
        </w:rPr>
        <w:t xml:space="preserve"> </w:t>
      </w:r>
      <w:r>
        <w:t>управлять</w:t>
      </w:r>
      <w:r>
        <w:rPr>
          <w:spacing w:val="-10"/>
        </w:rPr>
        <w:t xml:space="preserve"> </w:t>
      </w:r>
      <w:r>
        <w:t>своими</w:t>
      </w:r>
      <w:r>
        <w:rPr>
          <w:spacing w:val="-7"/>
        </w:rPr>
        <w:t xml:space="preserve"> </w:t>
      </w:r>
      <w:r>
        <w:rPr>
          <w:spacing w:val="-2"/>
        </w:rPr>
        <w:t>деньгами.</w:t>
      </w:r>
    </w:p>
    <w:p w:rsidR="003B46F0" w:rsidRDefault="00C01045">
      <w:pPr>
        <w:pStyle w:val="a3"/>
        <w:spacing w:line="244" w:lineRule="auto"/>
        <w:ind w:firstLine="566"/>
      </w:pPr>
      <w:r>
        <w:t>Бюджет</w:t>
      </w:r>
      <w:r>
        <w:rPr>
          <w:spacing w:val="77"/>
        </w:rPr>
        <w:t xml:space="preserve"> </w:t>
      </w:r>
      <w:r>
        <w:t>–</w:t>
      </w:r>
      <w:r>
        <w:rPr>
          <w:spacing w:val="80"/>
        </w:rPr>
        <w:t xml:space="preserve"> </w:t>
      </w:r>
      <w:r>
        <w:t>план</w:t>
      </w:r>
      <w:r>
        <w:rPr>
          <w:spacing w:val="78"/>
        </w:rPr>
        <w:t xml:space="preserve"> </w:t>
      </w:r>
      <w:r>
        <w:t>доходов</w:t>
      </w:r>
      <w:r>
        <w:rPr>
          <w:spacing w:val="80"/>
        </w:rPr>
        <w:t xml:space="preserve"> </w:t>
      </w:r>
      <w:r>
        <w:t>и</w:t>
      </w:r>
      <w:r>
        <w:rPr>
          <w:spacing w:val="78"/>
        </w:rPr>
        <w:t xml:space="preserve"> </w:t>
      </w:r>
      <w:r>
        <w:t>расходов.</w:t>
      </w:r>
      <w:r>
        <w:rPr>
          <w:spacing w:val="80"/>
        </w:rPr>
        <w:t xml:space="preserve"> </w:t>
      </w:r>
      <w:r>
        <w:t>Люди</w:t>
      </w:r>
      <w:r>
        <w:rPr>
          <w:spacing w:val="80"/>
        </w:rPr>
        <w:t xml:space="preserve"> </w:t>
      </w:r>
      <w:r>
        <w:t>ведут</w:t>
      </w:r>
      <w:r>
        <w:rPr>
          <w:spacing w:val="80"/>
        </w:rPr>
        <w:t xml:space="preserve"> </w:t>
      </w:r>
      <w:r>
        <w:t>учёт</w:t>
      </w:r>
      <w:r>
        <w:rPr>
          <w:spacing w:val="80"/>
        </w:rPr>
        <w:t xml:space="preserve"> </w:t>
      </w:r>
      <w:r>
        <w:t>доходов</w:t>
      </w:r>
      <w:r>
        <w:rPr>
          <w:spacing w:val="80"/>
        </w:rPr>
        <w:t xml:space="preserve"> </w:t>
      </w:r>
      <w:r>
        <w:t>и</w:t>
      </w:r>
      <w:r>
        <w:rPr>
          <w:spacing w:val="80"/>
        </w:rPr>
        <w:t xml:space="preserve"> </w:t>
      </w:r>
      <w:r>
        <w:t>расходов,</w:t>
      </w:r>
      <w:r>
        <w:rPr>
          <w:spacing w:val="-14"/>
        </w:rPr>
        <w:t xml:space="preserve"> </w:t>
      </w:r>
      <w:r>
        <w:t>чтобы</w:t>
      </w:r>
      <w:r>
        <w:rPr>
          <w:spacing w:val="28"/>
        </w:rPr>
        <w:t xml:space="preserve"> </w:t>
      </w:r>
      <w:r>
        <w:t>избежать</w:t>
      </w:r>
      <w:r>
        <w:rPr>
          <w:spacing w:val="28"/>
        </w:rPr>
        <w:t xml:space="preserve"> </w:t>
      </w:r>
      <w:r>
        <w:t xml:space="preserve">финансовых </w:t>
      </w:r>
      <w:r>
        <w:rPr>
          <w:spacing w:val="-2"/>
        </w:rPr>
        <w:t>проблем.</w:t>
      </w:r>
    </w:p>
    <w:p w:rsidR="003B46F0" w:rsidRDefault="00C01045">
      <w:pPr>
        <w:spacing w:line="226" w:lineRule="exact"/>
        <w:ind w:left="1042"/>
        <w:rPr>
          <w:i/>
          <w:sz w:val="20"/>
        </w:rPr>
      </w:pPr>
      <w:r>
        <w:rPr>
          <w:i/>
          <w:spacing w:val="-2"/>
          <w:sz w:val="20"/>
        </w:rPr>
        <w:t>Основные</w:t>
      </w:r>
      <w:r>
        <w:rPr>
          <w:i/>
          <w:sz w:val="20"/>
        </w:rPr>
        <w:t xml:space="preserve"> </w:t>
      </w:r>
      <w:r>
        <w:rPr>
          <w:i/>
          <w:spacing w:val="-2"/>
          <w:sz w:val="20"/>
        </w:rPr>
        <w:t>понятия</w:t>
      </w:r>
    </w:p>
    <w:p w:rsidR="003B46F0" w:rsidRDefault="00C01045">
      <w:pPr>
        <w:pStyle w:val="a3"/>
        <w:spacing w:before="23"/>
        <w:ind w:left="1042"/>
      </w:pPr>
      <w:r>
        <w:t>Расходы</w:t>
      </w:r>
      <w:r>
        <w:rPr>
          <w:spacing w:val="-15"/>
        </w:rPr>
        <w:t xml:space="preserve"> </w:t>
      </w:r>
      <w:r>
        <w:t>и</w:t>
      </w:r>
      <w:r>
        <w:rPr>
          <w:spacing w:val="-12"/>
        </w:rPr>
        <w:t xml:space="preserve"> </w:t>
      </w:r>
      <w:r>
        <w:t>доходы.</w:t>
      </w:r>
      <w:r>
        <w:rPr>
          <w:spacing w:val="-13"/>
        </w:rPr>
        <w:t xml:space="preserve"> </w:t>
      </w:r>
      <w:r>
        <w:t>Бюджет.</w:t>
      </w:r>
      <w:r>
        <w:rPr>
          <w:spacing w:val="-12"/>
        </w:rPr>
        <w:t xml:space="preserve"> </w:t>
      </w:r>
      <w:r>
        <w:t>Банкрот.</w:t>
      </w:r>
      <w:r>
        <w:rPr>
          <w:spacing w:val="-13"/>
        </w:rPr>
        <w:t xml:space="preserve"> </w:t>
      </w:r>
      <w:r>
        <w:t>Дополнительный</w:t>
      </w:r>
      <w:r>
        <w:rPr>
          <w:spacing w:val="-11"/>
        </w:rPr>
        <w:t xml:space="preserve"> </w:t>
      </w:r>
      <w:r>
        <w:rPr>
          <w:spacing w:val="-2"/>
        </w:rPr>
        <w:t>заработок.</w:t>
      </w:r>
    </w:p>
    <w:p w:rsidR="003B46F0" w:rsidRDefault="00C01045">
      <w:pPr>
        <w:spacing w:line="222" w:lineRule="exact"/>
        <w:ind w:left="1042"/>
        <w:rPr>
          <w:i/>
          <w:sz w:val="20"/>
        </w:rPr>
      </w:pPr>
      <w:r>
        <w:rPr>
          <w:i/>
          <w:spacing w:val="-2"/>
          <w:sz w:val="20"/>
        </w:rPr>
        <w:t>Компетенции</w:t>
      </w:r>
    </w:p>
    <w:p w:rsidR="003B46F0" w:rsidRDefault="00C01045">
      <w:pPr>
        <w:pStyle w:val="a4"/>
        <w:numPr>
          <w:ilvl w:val="0"/>
          <w:numId w:val="121"/>
        </w:numPr>
        <w:tabs>
          <w:tab w:val="left" w:pos="1324"/>
        </w:tabs>
        <w:spacing w:line="304" w:lineRule="exact"/>
        <w:ind w:left="1324" w:hanging="282"/>
        <w:rPr>
          <w:sz w:val="20"/>
        </w:rPr>
      </w:pPr>
      <w:r>
        <w:rPr>
          <w:sz w:val="20"/>
        </w:rPr>
        <w:t>Объяснять,</w:t>
      </w:r>
      <w:r>
        <w:rPr>
          <w:spacing w:val="-11"/>
          <w:sz w:val="20"/>
        </w:rPr>
        <w:t xml:space="preserve"> </w:t>
      </w:r>
      <w:r>
        <w:rPr>
          <w:sz w:val="20"/>
        </w:rPr>
        <w:t>как</w:t>
      </w:r>
      <w:r>
        <w:rPr>
          <w:spacing w:val="-7"/>
          <w:sz w:val="20"/>
        </w:rPr>
        <w:t xml:space="preserve"> </w:t>
      </w:r>
      <w:r>
        <w:rPr>
          <w:sz w:val="20"/>
        </w:rPr>
        <w:t>управлять</w:t>
      </w:r>
      <w:r>
        <w:rPr>
          <w:spacing w:val="-12"/>
          <w:sz w:val="20"/>
        </w:rPr>
        <w:t xml:space="preserve"> </w:t>
      </w:r>
      <w:r>
        <w:rPr>
          <w:spacing w:val="-2"/>
          <w:sz w:val="20"/>
        </w:rPr>
        <w:t>деньгами.</w:t>
      </w:r>
    </w:p>
    <w:p w:rsidR="003B46F0" w:rsidRDefault="00C01045">
      <w:pPr>
        <w:pStyle w:val="a4"/>
        <w:numPr>
          <w:ilvl w:val="0"/>
          <w:numId w:val="121"/>
        </w:numPr>
        <w:tabs>
          <w:tab w:val="left" w:pos="1324"/>
        </w:tabs>
        <w:spacing w:line="305" w:lineRule="exact"/>
        <w:ind w:left="1324" w:hanging="282"/>
        <w:rPr>
          <w:sz w:val="20"/>
        </w:rPr>
      </w:pPr>
      <w:r>
        <w:rPr>
          <w:sz w:val="20"/>
        </w:rPr>
        <w:t>Сравнивать</w:t>
      </w:r>
      <w:r>
        <w:rPr>
          <w:spacing w:val="-9"/>
          <w:sz w:val="20"/>
        </w:rPr>
        <w:t xml:space="preserve"> </w:t>
      </w:r>
      <w:r>
        <w:rPr>
          <w:sz w:val="20"/>
        </w:rPr>
        <w:t>доходы</w:t>
      </w:r>
      <w:r>
        <w:rPr>
          <w:spacing w:val="-6"/>
          <w:sz w:val="20"/>
        </w:rPr>
        <w:t xml:space="preserve"> </w:t>
      </w:r>
      <w:r>
        <w:rPr>
          <w:sz w:val="20"/>
        </w:rPr>
        <w:t>и</w:t>
      </w:r>
      <w:r>
        <w:rPr>
          <w:spacing w:val="-6"/>
          <w:sz w:val="20"/>
        </w:rPr>
        <w:t xml:space="preserve"> </w:t>
      </w:r>
      <w:r>
        <w:rPr>
          <w:spacing w:val="-2"/>
          <w:sz w:val="20"/>
        </w:rPr>
        <w:t>расходы.</w:t>
      </w:r>
    </w:p>
    <w:p w:rsidR="003B46F0" w:rsidRDefault="00C01045">
      <w:pPr>
        <w:pStyle w:val="a4"/>
        <w:numPr>
          <w:ilvl w:val="0"/>
          <w:numId w:val="121"/>
        </w:numPr>
        <w:tabs>
          <w:tab w:val="left" w:pos="1324"/>
        </w:tabs>
        <w:spacing w:line="307" w:lineRule="exact"/>
        <w:ind w:left="1324" w:hanging="282"/>
        <w:rPr>
          <w:sz w:val="20"/>
        </w:rPr>
      </w:pPr>
      <w:r>
        <w:rPr>
          <w:sz w:val="20"/>
        </w:rPr>
        <w:t>Объяснять,</w:t>
      </w:r>
      <w:r>
        <w:rPr>
          <w:spacing w:val="-4"/>
          <w:sz w:val="20"/>
        </w:rPr>
        <w:t xml:space="preserve"> </w:t>
      </w:r>
      <w:r>
        <w:rPr>
          <w:sz w:val="20"/>
        </w:rPr>
        <w:t>как</w:t>
      </w:r>
      <w:r>
        <w:rPr>
          <w:spacing w:val="-8"/>
          <w:sz w:val="20"/>
        </w:rPr>
        <w:t xml:space="preserve"> </w:t>
      </w:r>
      <w:r>
        <w:rPr>
          <w:sz w:val="20"/>
        </w:rPr>
        <w:t>можно</w:t>
      </w:r>
      <w:r>
        <w:rPr>
          <w:spacing w:val="-10"/>
          <w:sz w:val="20"/>
        </w:rPr>
        <w:t xml:space="preserve"> </w:t>
      </w:r>
      <w:r>
        <w:rPr>
          <w:spacing w:val="-2"/>
          <w:sz w:val="20"/>
        </w:rPr>
        <w:t>экономить.</w:t>
      </w:r>
    </w:p>
    <w:p w:rsidR="003B46F0" w:rsidRDefault="00C01045">
      <w:pPr>
        <w:pStyle w:val="a4"/>
        <w:numPr>
          <w:ilvl w:val="0"/>
          <w:numId w:val="121"/>
        </w:numPr>
        <w:tabs>
          <w:tab w:val="left" w:pos="1180"/>
        </w:tabs>
        <w:spacing w:line="313" w:lineRule="exact"/>
        <w:ind w:left="1180" w:hanging="138"/>
        <w:rPr>
          <w:sz w:val="20"/>
        </w:rPr>
      </w:pPr>
      <w:r>
        <w:rPr>
          <w:sz w:val="20"/>
        </w:rPr>
        <w:t>Составлять</w:t>
      </w:r>
      <w:r>
        <w:rPr>
          <w:spacing w:val="-6"/>
          <w:sz w:val="20"/>
        </w:rPr>
        <w:t xml:space="preserve"> </w:t>
      </w:r>
      <w:r>
        <w:rPr>
          <w:sz w:val="20"/>
        </w:rPr>
        <w:t>бюджет</w:t>
      </w:r>
      <w:r>
        <w:rPr>
          <w:spacing w:val="-8"/>
          <w:sz w:val="20"/>
        </w:rPr>
        <w:t xml:space="preserve"> </w:t>
      </w:r>
      <w:r>
        <w:rPr>
          <w:sz w:val="20"/>
        </w:rPr>
        <w:t>на</w:t>
      </w:r>
      <w:r>
        <w:rPr>
          <w:spacing w:val="-5"/>
          <w:sz w:val="20"/>
        </w:rPr>
        <w:t xml:space="preserve"> </w:t>
      </w:r>
      <w:r>
        <w:rPr>
          <w:sz w:val="20"/>
        </w:rPr>
        <w:t>простом</w:t>
      </w:r>
      <w:r>
        <w:rPr>
          <w:spacing w:val="-5"/>
          <w:sz w:val="20"/>
        </w:rPr>
        <w:t xml:space="preserve"> </w:t>
      </w:r>
      <w:r>
        <w:rPr>
          <w:spacing w:val="-2"/>
          <w:sz w:val="20"/>
        </w:rPr>
        <w:t>примере.</w:t>
      </w:r>
    </w:p>
    <w:p w:rsidR="003B46F0" w:rsidRDefault="00C01045">
      <w:pPr>
        <w:pStyle w:val="2"/>
        <w:spacing w:line="227" w:lineRule="exact"/>
        <w:ind w:left="1042"/>
      </w:pPr>
      <w:r>
        <w:t>Тема</w:t>
      </w:r>
      <w:r>
        <w:rPr>
          <w:spacing w:val="-1"/>
        </w:rPr>
        <w:t xml:space="preserve"> </w:t>
      </w:r>
      <w:r>
        <w:t>8.</w:t>
      </w:r>
      <w:r>
        <w:rPr>
          <w:spacing w:val="-1"/>
        </w:rPr>
        <w:t xml:space="preserve"> </w:t>
      </w:r>
      <w:r>
        <w:t>Как</w:t>
      </w:r>
      <w:r>
        <w:rPr>
          <w:spacing w:val="-7"/>
        </w:rPr>
        <w:t xml:space="preserve"> </w:t>
      </w:r>
      <w:r>
        <w:t>делать</w:t>
      </w:r>
      <w:r>
        <w:rPr>
          <w:spacing w:val="-7"/>
        </w:rPr>
        <w:t xml:space="preserve"> </w:t>
      </w:r>
      <w:r>
        <w:rPr>
          <w:spacing w:val="-2"/>
        </w:rPr>
        <w:t>сбережения.</w:t>
      </w:r>
    </w:p>
    <w:p w:rsidR="003B46F0" w:rsidRDefault="00C01045">
      <w:pPr>
        <w:pStyle w:val="a3"/>
        <w:spacing w:line="266" w:lineRule="auto"/>
        <w:ind w:right="547" w:firstLine="566"/>
      </w:pPr>
      <w:r>
        <w:t>Если</w:t>
      </w:r>
      <w:r>
        <w:rPr>
          <w:spacing w:val="80"/>
        </w:rPr>
        <w:t xml:space="preserve"> </w:t>
      </w:r>
      <w:r>
        <w:t>доходы</w:t>
      </w:r>
      <w:r>
        <w:rPr>
          <w:spacing w:val="80"/>
        </w:rPr>
        <w:t xml:space="preserve"> </w:t>
      </w:r>
      <w:r>
        <w:t>превышают</w:t>
      </w:r>
      <w:r>
        <w:rPr>
          <w:spacing w:val="80"/>
        </w:rPr>
        <w:t xml:space="preserve"> </w:t>
      </w:r>
      <w:r>
        <w:t>расходы,</w:t>
      </w:r>
      <w:r>
        <w:rPr>
          <w:spacing w:val="80"/>
        </w:rPr>
        <w:t xml:space="preserve"> </w:t>
      </w:r>
      <w:r>
        <w:t>образуются</w:t>
      </w:r>
      <w:r>
        <w:rPr>
          <w:spacing w:val="80"/>
        </w:rPr>
        <w:t xml:space="preserve"> </w:t>
      </w:r>
      <w:r>
        <w:t>сбережения.</w:t>
      </w:r>
      <w:r>
        <w:rPr>
          <w:spacing w:val="80"/>
          <w:w w:val="150"/>
        </w:rPr>
        <w:t xml:space="preserve"> </w:t>
      </w:r>
      <w:r>
        <w:t>Сбережения,</w:t>
      </w:r>
      <w:r>
        <w:rPr>
          <w:spacing w:val="16"/>
        </w:rPr>
        <w:t xml:space="preserve"> </w:t>
      </w:r>
      <w:r>
        <w:t>вложенные</w:t>
      </w:r>
      <w:r>
        <w:rPr>
          <w:spacing w:val="40"/>
        </w:rPr>
        <w:t xml:space="preserve"> </w:t>
      </w:r>
      <w:r>
        <w:t>в</w:t>
      </w:r>
      <w:r>
        <w:rPr>
          <w:spacing w:val="40"/>
        </w:rPr>
        <w:t xml:space="preserve"> </w:t>
      </w:r>
      <w:r>
        <w:t>банк</w:t>
      </w:r>
      <w:r>
        <w:rPr>
          <w:spacing w:val="40"/>
        </w:rPr>
        <w:t xml:space="preserve"> </w:t>
      </w:r>
      <w:r>
        <w:t>или</w:t>
      </w:r>
      <w:r>
        <w:rPr>
          <w:spacing w:val="40"/>
        </w:rPr>
        <w:t xml:space="preserve"> </w:t>
      </w:r>
      <w:r>
        <w:t>ценные</w:t>
      </w:r>
      <w:r>
        <w:rPr>
          <w:spacing w:val="40"/>
        </w:rPr>
        <w:t xml:space="preserve"> </w:t>
      </w:r>
      <w:r>
        <w:t>бумаги, могут принести доход.</w:t>
      </w:r>
    </w:p>
    <w:p w:rsidR="003B46F0" w:rsidRDefault="00C01045">
      <w:pPr>
        <w:spacing w:before="1"/>
        <w:ind w:left="1042"/>
        <w:rPr>
          <w:i/>
          <w:sz w:val="20"/>
        </w:rPr>
      </w:pPr>
      <w:r>
        <w:rPr>
          <w:i/>
          <w:spacing w:val="-2"/>
          <w:sz w:val="20"/>
        </w:rPr>
        <w:t>Основные</w:t>
      </w:r>
      <w:r>
        <w:rPr>
          <w:i/>
          <w:sz w:val="20"/>
        </w:rPr>
        <w:t xml:space="preserve"> </w:t>
      </w:r>
      <w:r>
        <w:rPr>
          <w:i/>
          <w:spacing w:val="-2"/>
          <w:sz w:val="20"/>
        </w:rPr>
        <w:t>понятия</w:t>
      </w:r>
    </w:p>
    <w:p w:rsidR="003B46F0" w:rsidRDefault="00C01045">
      <w:pPr>
        <w:pStyle w:val="a3"/>
        <w:spacing w:before="30"/>
        <w:ind w:left="1042"/>
      </w:pPr>
      <w:r>
        <w:t>Копилки.</w:t>
      </w:r>
      <w:r>
        <w:rPr>
          <w:spacing w:val="45"/>
        </w:rPr>
        <w:t xml:space="preserve"> </w:t>
      </w:r>
      <w:r>
        <w:t>Коллекционирование.</w:t>
      </w:r>
      <w:r>
        <w:rPr>
          <w:spacing w:val="52"/>
        </w:rPr>
        <w:t xml:space="preserve"> </w:t>
      </w:r>
      <w:r>
        <w:t>Банковский</w:t>
      </w:r>
      <w:r>
        <w:rPr>
          <w:spacing w:val="44"/>
        </w:rPr>
        <w:t xml:space="preserve"> </w:t>
      </w:r>
      <w:r>
        <w:t>вклад.</w:t>
      </w:r>
      <w:r>
        <w:rPr>
          <w:spacing w:val="47"/>
        </w:rPr>
        <w:t xml:space="preserve"> </w:t>
      </w:r>
      <w:r>
        <w:t>Недвижимость.</w:t>
      </w:r>
      <w:r>
        <w:rPr>
          <w:spacing w:val="47"/>
        </w:rPr>
        <w:t xml:space="preserve"> </w:t>
      </w:r>
      <w:r>
        <w:t>Ценные</w:t>
      </w:r>
      <w:r>
        <w:rPr>
          <w:spacing w:val="-7"/>
        </w:rPr>
        <w:t xml:space="preserve"> </w:t>
      </w:r>
      <w:r>
        <w:t>бумаги.</w:t>
      </w:r>
      <w:r>
        <w:rPr>
          <w:spacing w:val="35"/>
        </w:rPr>
        <w:t xml:space="preserve"> </w:t>
      </w:r>
      <w:r>
        <w:t>Фондовый</w:t>
      </w:r>
      <w:r>
        <w:rPr>
          <w:spacing w:val="27"/>
        </w:rPr>
        <w:t xml:space="preserve"> </w:t>
      </w:r>
      <w:r>
        <w:t>рынок.</w:t>
      </w:r>
      <w:r>
        <w:rPr>
          <w:spacing w:val="40"/>
        </w:rPr>
        <w:t xml:space="preserve"> </w:t>
      </w:r>
      <w:r>
        <w:rPr>
          <w:spacing w:val="-2"/>
        </w:rPr>
        <w:t>Акции.</w:t>
      </w:r>
    </w:p>
    <w:p w:rsidR="003B46F0" w:rsidRDefault="00C01045">
      <w:pPr>
        <w:pStyle w:val="a3"/>
        <w:spacing w:before="29"/>
      </w:pPr>
      <w:r>
        <w:rPr>
          <w:spacing w:val="-2"/>
        </w:rPr>
        <w:t>Дивиденды.</w:t>
      </w:r>
    </w:p>
    <w:p w:rsidR="003B46F0" w:rsidRDefault="00C01045">
      <w:pPr>
        <w:spacing w:before="29"/>
        <w:ind w:left="1042"/>
        <w:rPr>
          <w:i/>
          <w:sz w:val="20"/>
        </w:rPr>
      </w:pPr>
      <w:r>
        <w:rPr>
          <w:i/>
          <w:spacing w:val="-2"/>
          <w:sz w:val="20"/>
        </w:rPr>
        <w:t>Компетенции</w:t>
      </w:r>
    </w:p>
    <w:p w:rsidR="003B46F0" w:rsidRDefault="00C01045">
      <w:pPr>
        <w:pStyle w:val="a3"/>
        <w:spacing w:before="29"/>
        <w:ind w:left="1042"/>
      </w:pPr>
      <w:r>
        <w:t>-Объяснять,</w:t>
      </w:r>
      <w:r>
        <w:rPr>
          <w:spacing w:val="-3"/>
        </w:rPr>
        <w:t xml:space="preserve"> </w:t>
      </w:r>
      <w:r>
        <w:t>в</w:t>
      </w:r>
      <w:r>
        <w:rPr>
          <w:spacing w:val="-8"/>
        </w:rPr>
        <w:t xml:space="preserve"> </w:t>
      </w:r>
      <w:r>
        <w:t>какой</w:t>
      </w:r>
      <w:r>
        <w:rPr>
          <w:spacing w:val="-10"/>
        </w:rPr>
        <w:t xml:space="preserve"> </w:t>
      </w:r>
      <w:r>
        <w:t>форме</w:t>
      </w:r>
      <w:r>
        <w:rPr>
          <w:spacing w:val="-7"/>
        </w:rPr>
        <w:t xml:space="preserve"> </w:t>
      </w:r>
      <w:r>
        <w:t>можно</w:t>
      </w:r>
      <w:r>
        <w:rPr>
          <w:spacing w:val="-13"/>
        </w:rPr>
        <w:t xml:space="preserve"> </w:t>
      </w:r>
      <w:r>
        <w:t>делать</w:t>
      </w:r>
      <w:r>
        <w:rPr>
          <w:spacing w:val="-4"/>
        </w:rPr>
        <w:t xml:space="preserve"> </w:t>
      </w:r>
      <w:r>
        <w:rPr>
          <w:spacing w:val="-2"/>
        </w:rPr>
        <w:t>сбережения.</w:t>
      </w:r>
    </w:p>
    <w:p w:rsidR="003B46F0" w:rsidRDefault="00C01045">
      <w:pPr>
        <w:pStyle w:val="a3"/>
        <w:spacing w:before="29"/>
        <w:ind w:left="1042"/>
      </w:pPr>
      <w:r>
        <w:rPr>
          <w:spacing w:val="-2"/>
        </w:rPr>
        <w:t>-Приводить</w:t>
      </w:r>
      <w:r>
        <w:t xml:space="preserve"> </w:t>
      </w:r>
      <w:r>
        <w:rPr>
          <w:spacing w:val="-2"/>
        </w:rPr>
        <w:t>примеры</w:t>
      </w:r>
      <w:r>
        <w:rPr>
          <w:spacing w:val="6"/>
        </w:rPr>
        <w:t xml:space="preserve"> </w:t>
      </w:r>
      <w:r>
        <w:rPr>
          <w:spacing w:val="-2"/>
        </w:rPr>
        <w:t>доходов</w:t>
      </w:r>
      <w:r>
        <w:rPr>
          <w:spacing w:val="3"/>
        </w:rPr>
        <w:t xml:space="preserve"> </w:t>
      </w:r>
      <w:r>
        <w:rPr>
          <w:spacing w:val="-2"/>
        </w:rPr>
        <w:t>от</w:t>
      </w:r>
      <w:r>
        <w:rPr>
          <w:spacing w:val="-1"/>
        </w:rPr>
        <w:t xml:space="preserve"> </w:t>
      </w:r>
      <w:r>
        <w:rPr>
          <w:spacing w:val="-2"/>
        </w:rPr>
        <w:t>различных</w:t>
      </w:r>
      <w:r>
        <w:rPr>
          <w:spacing w:val="2"/>
        </w:rPr>
        <w:t xml:space="preserve"> </w:t>
      </w:r>
      <w:r>
        <w:rPr>
          <w:spacing w:val="-2"/>
        </w:rPr>
        <w:t>вложений</w:t>
      </w:r>
      <w:r>
        <w:rPr>
          <w:spacing w:val="-1"/>
        </w:rPr>
        <w:t xml:space="preserve"> </w:t>
      </w:r>
      <w:r>
        <w:rPr>
          <w:spacing w:val="-2"/>
        </w:rPr>
        <w:t>денег.</w:t>
      </w:r>
    </w:p>
    <w:p w:rsidR="003B46F0" w:rsidRDefault="00C01045">
      <w:pPr>
        <w:pStyle w:val="a3"/>
        <w:spacing w:before="30"/>
        <w:ind w:left="1042"/>
      </w:pPr>
      <w:r>
        <w:t>-Сравнивать</w:t>
      </w:r>
      <w:r>
        <w:rPr>
          <w:spacing w:val="-13"/>
        </w:rPr>
        <w:t xml:space="preserve"> </w:t>
      </w:r>
      <w:r>
        <w:t>разные</w:t>
      </w:r>
      <w:r>
        <w:rPr>
          <w:spacing w:val="-10"/>
        </w:rPr>
        <w:t xml:space="preserve"> </w:t>
      </w:r>
      <w:r>
        <w:t>виды</w:t>
      </w:r>
      <w:r>
        <w:rPr>
          <w:spacing w:val="-10"/>
        </w:rPr>
        <w:t xml:space="preserve"> </w:t>
      </w:r>
      <w:r>
        <w:rPr>
          <w:spacing w:val="-2"/>
        </w:rPr>
        <w:t>сбережений.</w:t>
      </w:r>
    </w:p>
    <w:p w:rsidR="003B46F0" w:rsidRDefault="003B46F0">
      <w:pPr>
        <w:pStyle w:val="a3"/>
        <w:spacing w:before="203"/>
        <w:ind w:left="0"/>
      </w:pPr>
    </w:p>
    <w:p w:rsidR="003B46F0" w:rsidRDefault="00C01045">
      <w:pPr>
        <w:pStyle w:val="1"/>
        <w:numPr>
          <w:ilvl w:val="1"/>
          <w:numId w:val="140"/>
        </w:numPr>
        <w:tabs>
          <w:tab w:val="left" w:pos="3043"/>
        </w:tabs>
        <w:ind w:left="3043" w:hanging="359"/>
        <w:jc w:val="left"/>
      </w:pPr>
      <w:r>
        <w:t>Программа</w:t>
      </w:r>
      <w:r>
        <w:rPr>
          <w:spacing w:val="-12"/>
        </w:rPr>
        <w:t xml:space="preserve"> </w:t>
      </w:r>
      <w:r>
        <w:t>формирования</w:t>
      </w:r>
      <w:r>
        <w:rPr>
          <w:spacing w:val="-13"/>
        </w:rPr>
        <w:t xml:space="preserve"> </w:t>
      </w:r>
      <w:r>
        <w:t>универсальных</w:t>
      </w:r>
      <w:r>
        <w:rPr>
          <w:spacing w:val="-10"/>
        </w:rPr>
        <w:t xml:space="preserve"> </w:t>
      </w:r>
      <w:r>
        <w:t>учебных</w:t>
      </w:r>
      <w:r>
        <w:rPr>
          <w:spacing w:val="-11"/>
        </w:rPr>
        <w:t xml:space="preserve"> </w:t>
      </w:r>
      <w:r>
        <w:t>действий</w:t>
      </w:r>
      <w:r>
        <w:rPr>
          <w:spacing w:val="-12"/>
        </w:rPr>
        <w:t xml:space="preserve"> </w:t>
      </w:r>
      <w:r>
        <w:t>у</w:t>
      </w:r>
      <w:r>
        <w:rPr>
          <w:spacing w:val="-11"/>
        </w:rPr>
        <w:t xml:space="preserve"> </w:t>
      </w:r>
      <w:r>
        <w:rPr>
          <w:spacing w:val="-2"/>
        </w:rPr>
        <w:t>обучающихся</w:t>
      </w:r>
    </w:p>
    <w:p w:rsidR="003B46F0" w:rsidRDefault="003B46F0">
      <w:pPr>
        <w:pStyle w:val="a3"/>
        <w:spacing w:before="10"/>
        <w:ind w:left="0"/>
        <w:rPr>
          <w:b/>
        </w:rPr>
      </w:pPr>
    </w:p>
    <w:p w:rsidR="003B46F0" w:rsidRDefault="00C01045">
      <w:pPr>
        <w:pStyle w:val="a4"/>
        <w:numPr>
          <w:ilvl w:val="2"/>
          <w:numId w:val="140"/>
        </w:numPr>
        <w:tabs>
          <w:tab w:val="left" w:pos="1448"/>
        </w:tabs>
        <w:ind w:left="1448" w:hanging="550"/>
        <w:rPr>
          <w:b/>
          <w:sz w:val="20"/>
        </w:rPr>
      </w:pPr>
      <w:r>
        <w:rPr>
          <w:b/>
          <w:sz w:val="20"/>
        </w:rPr>
        <w:t>Описание</w:t>
      </w:r>
      <w:r>
        <w:rPr>
          <w:b/>
          <w:spacing w:val="-15"/>
          <w:sz w:val="20"/>
        </w:rPr>
        <w:t xml:space="preserve"> </w:t>
      </w:r>
      <w:r>
        <w:rPr>
          <w:b/>
          <w:sz w:val="20"/>
        </w:rPr>
        <w:t>взаимосвязи</w:t>
      </w:r>
      <w:r>
        <w:rPr>
          <w:b/>
          <w:spacing w:val="29"/>
          <w:sz w:val="20"/>
        </w:rPr>
        <w:t xml:space="preserve"> </w:t>
      </w:r>
      <w:r>
        <w:rPr>
          <w:b/>
          <w:sz w:val="20"/>
        </w:rPr>
        <w:t>универсальных</w:t>
      </w:r>
      <w:r>
        <w:rPr>
          <w:b/>
          <w:spacing w:val="-11"/>
          <w:sz w:val="20"/>
        </w:rPr>
        <w:t xml:space="preserve"> </w:t>
      </w:r>
      <w:r>
        <w:rPr>
          <w:b/>
          <w:sz w:val="20"/>
        </w:rPr>
        <w:t>учебных</w:t>
      </w:r>
      <w:r>
        <w:rPr>
          <w:b/>
          <w:spacing w:val="-10"/>
          <w:sz w:val="20"/>
        </w:rPr>
        <w:t xml:space="preserve"> </w:t>
      </w:r>
      <w:r>
        <w:rPr>
          <w:b/>
          <w:sz w:val="20"/>
        </w:rPr>
        <w:t>действий</w:t>
      </w:r>
      <w:r>
        <w:rPr>
          <w:b/>
          <w:spacing w:val="-13"/>
          <w:sz w:val="20"/>
        </w:rPr>
        <w:t xml:space="preserve"> </w:t>
      </w:r>
      <w:r>
        <w:rPr>
          <w:b/>
          <w:sz w:val="20"/>
        </w:rPr>
        <w:t>с</w:t>
      </w:r>
      <w:r>
        <w:rPr>
          <w:b/>
          <w:spacing w:val="-9"/>
          <w:sz w:val="20"/>
        </w:rPr>
        <w:t xml:space="preserve"> </w:t>
      </w:r>
      <w:r>
        <w:rPr>
          <w:b/>
          <w:sz w:val="20"/>
        </w:rPr>
        <w:t>содержанием</w:t>
      </w:r>
      <w:r>
        <w:rPr>
          <w:b/>
          <w:spacing w:val="-4"/>
          <w:sz w:val="20"/>
        </w:rPr>
        <w:t xml:space="preserve"> </w:t>
      </w:r>
      <w:r>
        <w:rPr>
          <w:b/>
          <w:sz w:val="20"/>
        </w:rPr>
        <w:t>учебных</w:t>
      </w:r>
      <w:r>
        <w:rPr>
          <w:b/>
          <w:spacing w:val="-10"/>
          <w:sz w:val="20"/>
        </w:rPr>
        <w:t xml:space="preserve"> </w:t>
      </w:r>
      <w:r>
        <w:rPr>
          <w:b/>
          <w:spacing w:val="-2"/>
          <w:sz w:val="20"/>
        </w:rPr>
        <w:t>предметов</w:t>
      </w:r>
    </w:p>
    <w:p w:rsidR="003B46F0" w:rsidRDefault="00C01045">
      <w:pPr>
        <w:pStyle w:val="a3"/>
        <w:spacing w:before="212"/>
        <w:ind w:right="404" w:firstLine="705"/>
        <w:jc w:val="both"/>
      </w:pPr>
      <w:r>
        <w:t>Формирование универсальных учебных действий, обеспечивающих решение задач общекультурного,</w:t>
      </w:r>
      <w:r>
        <w:rPr>
          <w:spacing w:val="40"/>
        </w:rPr>
        <w:t xml:space="preserve"> </w:t>
      </w:r>
      <w:r>
        <w:t>ценностно-личностного, познавательного развития обучающихся, реализуется в рамках целостной образовательной деятельности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3B46F0" w:rsidRDefault="00C01045">
      <w:pPr>
        <w:pStyle w:val="a3"/>
        <w:spacing w:line="237" w:lineRule="auto"/>
        <w:ind w:right="397" w:firstLine="705"/>
        <w:jc w:val="both"/>
      </w:pPr>
      <w:r>
        <w:t>При получении начального общего образования имеет особое значение обеспечение при организации учебной деятельности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w:t>
      </w:r>
      <w:r>
        <w:rPr>
          <w:spacing w:val="69"/>
        </w:rPr>
        <w:t xml:space="preserve"> </w:t>
      </w:r>
      <w:r>
        <w:t>роль</w:t>
      </w:r>
      <w:r>
        <w:rPr>
          <w:spacing w:val="70"/>
        </w:rPr>
        <w:t xml:space="preserve"> </w:t>
      </w:r>
      <w:r>
        <w:t>в</w:t>
      </w:r>
      <w:r>
        <w:rPr>
          <w:spacing w:val="72"/>
        </w:rPr>
        <w:t xml:space="preserve"> </w:t>
      </w:r>
      <w:r>
        <w:t>этом</w:t>
      </w:r>
      <w:r>
        <w:rPr>
          <w:spacing w:val="72"/>
        </w:rPr>
        <w:t xml:space="preserve"> </w:t>
      </w:r>
      <w:r>
        <w:t>играют</w:t>
      </w:r>
      <w:r>
        <w:rPr>
          <w:spacing w:val="69"/>
        </w:rPr>
        <w:t xml:space="preserve"> </w:t>
      </w:r>
      <w:r>
        <w:t>такие</w:t>
      </w:r>
      <w:r>
        <w:rPr>
          <w:spacing w:val="72"/>
        </w:rPr>
        <w:t xml:space="preserve"> </w:t>
      </w:r>
      <w:r>
        <w:t>учебные</w:t>
      </w:r>
      <w:r>
        <w:rPr>
          <w:spacing w:val="72"/>
        </w:rPr>
        <w:t xml:space="preserve"> </w:t>
      </w:r>
      <w:r>
        <w:t>предметы,</w:t>
      </w:r>
      <w:r>
        <w:rPr>
          <w:spacing w:val="73"/>
        </w:rPr>
        <w:t xml:space="preserve"> </w:t>
      </w:r>
      <w:r>
        <w:t>как</w:t>
      </w:r>
      <w:r>
        <w:rPr>
          <w:spacing w:val="69"/>
        </w:rPr>
        <w:t xml:space="preserve"> </w:t>
      </w:r>
      <w:r>
        <w:t>«Литературное</w:t>
      </w:r>
      <w:r>
        <w:rPr>
          <w:spacing w:val="67"/>
        </w:rPr>
        <w:t xml:space="preserve"> </w:t>
      </w:r>
      <w:r>
        <w:t>чтение»,</w:t>
      </w:r>
      <w:r>
        <w:rPr>
          <w:spacing w:val="73"/>
        </w:rPr>
        <w:t xml:space="preserve"> </w:t>
      </w:r>
      <w:r>
        <w:t>«Труд</w:t>
      </w:r>
      <w:r>
        <w:rPr>
          <w:spacing w:val="69"/>
        </w:rPr>
        <w:t xml:space="preserve"> </w:t>
      </w:r>
      <w:r>
        <w:t>(технология)»,</w:t>
      </w:r>
    </w:p>
    <w:p w:rsidR="003B46F0" w:rsidRDefault="00C01045">
      <w:pPr>
        <w:pStyle w:val="a3"/>
        <w:spacing w:before="4"/>
        <w:jc w:val="both"/>
      </w:pPr>
      <w:r>
        <w:rPr>
          <w:spacing w:val="-2"/>
        </w:rPr>
        <w:t>«Изобразительное</w:t>
      </w:r>
      <w:r>
        <w:rPr>
          <w:spacing w:val="7"/>
        </w:rPr>
        <w:t xml:space="preserve"> </w:t>
      </w:r>
      <w:r>
        <w:rPr>
          <w:spacing w:val="-2"/>
        </w:rPr>
        <w:t>искусство»,</w:t>
      </w:r>
      <w:r>
        <w:rPr>
          <w:spacing w:val="21"/>
        </w:rPr>
        <w:t xml:space="preserve"> </w:t>
      </w:r>
      <w:r>
        <w:rPr>
          <w:spacing w:val="-2"/>
        </w:rPr>
        <w:t>«Музыка».</w:t>
      </w:r>
    </w:p>
    <w:p w:rsidR="003B46F0" w:rsidRDefault="00C01045">
      <w:pPr>
        <w:pStyle w:val="a3"/>
        <w:ind w:right="404" w:firstLine="705"/>
        <w:jc w:val="both"/>
      </w:pPr>
      <w:r>
        <w:t xml:space="preserve">Каждый учебный предмет в зависимости от предметного содержания и </w:t>
      </w:r>
      <w:proofErr w:type="gramStart"/>
      <w:r>
        <w:t>релевантных способов организации учебной деятельности</w:t>
      </w:r>
      <w:proofErr w:type="gramEnd"/>
      <w:r>
        <w:t xml:space="preserve"> обучающихся</w:t>
      </w:r>
      <w:r>
        <w:rPr>
          <w:spacing w:val="-3"/>
        </w:rPr>
        <w:t xml:space="preserve"> </w:t>
      </w:r>
      <w:r>
        <w:t>раскрывает определённые возможности</w:t>
      </w:r>
      <w:r>
        <w:rPr>
          <w:spacing w:val="-4"/>
        </w:rPr>
        <w:t xml:space="preserve"> </w:t>
      </w:r>
      <w:r>
        <w:t xml:space="preserve">для формирования универсальных учебных </w:t>
      </w:r>
      <w:r>
        <w:rPr>
          <w:spacing w:val="-2"/>
        </w:rPr>
        <w:t>действий.</w:t>
      </w:r>
    </w:p>
    <w:p w:rsidR="003B46F0" w:rsidRDefault="00C01045">
      <w:pPr>
        <w:pStyle w:val="a3"/>
        <w:ind w:right="394" w:firstLine="705"/>
        <w:jc w:val="both"/>
      </w:pPr>
      <w:r>
        <w:rPr>
          <w:b/>
          <w:u w:val="single"/>
        </w:rPr>
        <w:t>«Русский</w:t>
      </w:r>
      <w:r>
        <w:rPr>
          <w:b/>
          <w:spacing w:val="-2"/>
          <w:u w:val="single"/>
        </w:rPr>
        <w:t xml:space="preserve"> </w:t>
      </w:r>
      <w:r>
        <w:rPr>
          <w:b/>
          <w:u w:val="single"/>
        </w:rPr>
        <w:t>язык»</w:t>
      </w:r>
      <w:r>
        <w:rPr>
          <w:b/>
          <w:spacing w:val="-5"/>
          <w:u w:val="single"/>
        </w:rPr>
        <w:t xml:space="preserve"> </w:t>
      </w:r>
      <w:r>
        <w:rPr>
          <w:b/>
          <w:u w:val="single"/>
        </w:rPr>
        <w:t>/ «Родной</w:t>
      </w:r>
      <w:r>
        <w:rPr>
          <w:b/>
          <w:spacing w:val="-5"/>
          <w:u w:val="single"/>
        </w:rPr>
        <w:t xml:space="preserve"> </w:t>
      </w:r>
      <w:r>
        <w:rPr>
          <w:b/>
          <w:u w:val="single"/>
        </w:rPr>
        <w:t>(русский) язык».</w:t>
      </w:r>
      <w:r>
        <w:rPr>
          <w:b/>
        </w:rPr>
        <w:t xml:space="preserve"> </w:t>
      </w:r>
      <w:r>
        <w:t>обеспечивает</w:t>
      </w:r>
      <w:r>
        <w:rPr>
          <w:spacing w:val="-2"/>
        </w:rPr>
        <w:t xml:space="preserve"> </w:t>
      </w:r>
      <w:r>
        <w:t>формирование</w:t>
      </w:r>
      <w:r>
        <w:rPr>
          <w:spacing w:val="-3"/>
        </w:rPr>
        <w:t xml:space="preserve"> </w:t>
      </w:r>
      <w:r>
        <w:t>познавательных, коммуникативных</w:t>
      </w:r>
      <w:r>
        <w:rPr>
          <w:spacing w:val="-1"/>
        </w:rPr>
        <w:t xml:space="preserve"> </w:t>
      </w:r>
      <w:r>
        <w:t>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 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3B46F0" w:rsidRDefault="00C01045">
      <w:pPr>
        <w:ind w:left="475" w:right="398" w:firstLine="705"/>
        <w:jc w:val="both"/>
        <w:rPr>
          <w:sz w:val="20"/>
        </w:rPr>
      </w:pPr>
      <w:r>
        <w:rPr>
          <w:b/>
          <w:sz w:val="20"/>
          <w:u w:val="single"/>
        </w:rPr>
        <w:t>«Литературное чтение» / «Литературное чтение на родном (русском) языке.</w:t>
      </w:r>
      <w:r>
        <w:rPr>
          <w:b/>
          <w:sz w:val="20"/>
        </w:rPr>
        <w:t xml:space="preserve"> </w:t>
      </w:r>
      <w:r>
        <w:rPr>
          <w:sz w:val="20"/>
        </w:rPr>
        <w:t xml:space="preserve">Требования к результатам изучения учебного 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w:t>
      </w:r>
      <w:r>
        <w:rPr>
          <w:spacing w:val="-2"/>
          <w:sz w:val="20"/>
        </w:rPr>
        <w:t>коммуникации).</w:t>
      </w:r>
    </w:p>
    <w:p w:rsidR="003B46F0" w:rsidRDefault="00C01045">
      <w:pPr>
        <w:pStyle w:val="a3"/>
        <w:ind w:right="397" w:firstLine="705"/>
        <w:jc w:val="both"/>
      </w:pPr>
      <w:r>
        <w:t>Литературное чтение — осмысленная, творческая духовная деятельность, обеспечивает освоение идейно- 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w:t>
      </w:r>
      <w:r>
        <w:rPr>
          <w:spacing w:val="40"/>
        </w:rPr>
        <w:t xml:space="preserve"> </w:t>
      </w:r>
      <w:r>
        <w:t>понимания авторской позиции, отношения автора к героям произведения и отображаемой действительности является выразительное чтение.</w:t>
      </w:r>
    </w:p>
    <w:p w:rsidR="003B46F0" w:rsidRDefault="00C01045">
      <w:pPr>
        <w:pStyle w:val="a3"/>
        <w:spacing w:line="235" w:lineRule="auto"/>
        <w:ind w:right="425" w:firstLine="705"/>
        <w:jc w:val="both"/>
      </w:pPr>
      <w:r>
        <w:t xml:space="preserve">Учебный предмет «Литературное чтение» обеспечивает формирование следующих универсальных учебных </w:t>
      </w:r>
      <w:r>
        <w:rPr>
          <w:spacing w:val="-2"/>
        </w:rPr>
        <w:t>действий:</w:t>
      </w:r>
    </w:p>
    <w:p w:rsidR="003B46F0" w:rsidRDefault="003B46F0">
      <w:pPr>
        <w:spacing w:line="235" w:lineRule="auto"/>
        <w:jc w:val="both"/>
        <w:sectPr w:rsidR="003B46F0">
          <w:footerReference w:type="default" r:id="rId85"/>
          <w:pgSz w:w="11910" w:h="16840"/>
          <w:pgMar w:top="440" w:right="0" w:bottom="1280" w:left="600" w:header="0" w:footer="1083" w:gutter="0"/>
          <w:pgNumType w:start="141"/>
          <w:cols w:space="720"/>
        </w:sectPr>
      </w:pPr>
    </w:p>
    <w:p w:rsidR="003B46F0" w:rsidRDefault="003B46F0">
      <w:pPr>
        <w:pStyle w:val="a3"/>
        <w:spacing w:before="61"/>
        <w:ind w:left="0"/>
      </w:pPr>
    </w:p>
    <w:p w:rsidR="003B46F0" w:rsidRDefault="00C01045">
      <w:pPr>
        <w:pStyle w:val="a3"/>
      </w:pPr>
      <w:r>
        <w:rPr>
          <w:spacing w:val="-2"/>
        </w:rPr>
        <w:t>смыслов;</w:t>
      </w:r>
    </w:p>
    <w:p w:rsidR="003B46F0" w:rsidRDefault="00C01045">
      <w:pPr>
        <w:pStyle w:val="a3"/>
        <w:spacing w:before="65"/>
        <w:ind w:left="168"/>
      </w:pPr>
      <w:r>
        <w:br w:type="column"/>
      </w:r>
      <w:r>
        <w:lastRenderedPageBreak/>
        <w:t>смыслообразования</w:t>
      </w:r>
      <w:r>
        <w:rPr>
          <w:spacing w:val="5"/>
        </w:rPr>
        <w:t xml:space="preserve"> </w:t>
      </w:r>
      <w:r>
        <w:t>через</w:t>
      </w:r>
      <w:r>
        <w:rPr>
          <w:spacing w:val="13"/>
        </w:rPr>
        <w:t xml:space="preserve"> </w:t>
      </w:r>
      <w:r>
        <w:t>прослеживание</w:t>
      </w:r>
      <w:r>
        <w:rPr>
          <w:spacing w:val="6"/>
        </w:rPr>
        <w:t xml:space="preserve"> </w:t>
      </w:r>
      <w:r>
        <w:t>судьбы</w:t>
      </w:r>
      <w:r>
        <w:rPr>
          <w:spacing w:val="7"/>
        </w:rPr>
        <w:t xml:space="preserve"> </w:t>
      </w:r>
      <w:r>
        <w:t>героя</w:t>
      </w:r>
      <w:r>
        <w:rPr>
          <w:spacing w:val="7"/>
        </w:rPr>
        <w:t xml:space="preserve"> </w:t>
      </w:r>
      <w:r>
        <w:t>и</w:t>
      </w:r>
      <w:r>
        <w:rPr>
          <w:spacing w:val="5"/>
        </w:rPr>
        <w:t xml:space="preserve"> </w:t>
      </w:r>
      <w:r>
        <w:t>ориентацию</w:t>
      </w:r>
      <w:r>
        <w:rPr>
          <w:spacing w:val="7"/>
        </w:rPr>
        <w:t xml:space="preserve"> </w:t>
      </w:r>
      <w:r>
        <w:t>обучающегося</w:t>
      </w:r>
      <w:r>
        <w:rPr>
          <w:spacing w:val="7"/>
        </w:rPr>
        <w:t xml:space="preserve"> </w:t>
      </w:r>
      <w:r>
        <w:t>в</w:t>
      </w:r>
      <w:r>
        <w:rPr>
          <w:spacing w:val="9"/>
        </w:rPr>
        <w:t xml:space="preserve"> </w:t>
      </w:r>
      <w:r>
        <w:t>системе</w:t>
      </w:r>
      <w:r>
        <w:rPr>
          <w:spacing w:val="10"/>
        </w:rPr>
        <w:t xml:space="preserve"> </w:t>
      </w:r>
      <w:r>
        <w:rPr>
          <w:spacing w:val="-2"/>
        </w:rPr>
        <w:t>личностных</w:t>
      </w:r>
    </w:p>
    <w:p w:rsidR="003B46F0" w:rsidRDefault="003B46F0">
      <w:pPr>
        <w:pStyle w:val="a3"/>
        <w:spacing w:before="1"/>
        <w:ind w:left="0"/>
      </w:pPr>
    </w:p>
    <w:p w:rsidR="003B46F0" w:rsidRDefault="00C01045">
      <w:pPr>
        <w:pStyle w:val="a3"/>
        <w:ind w:left="168"/>
      </w:pPr>
      <w:r>
        <w:t>самоопределения</w:t>
      </w:r>
      <w:r>
        <w:rPr>
          <w:spacing w:val="23"/>
        </w:rPr>
        <w:t xml:space="preserve"> </w:t>
      </w:r>
      <w:r>
        <w:t>и</w:t>
      </w:r>
      <w:r>
        <w:rPr>
          <w:spacing w:val="24"/>
        </w:rPr>
        <w:t xml:space="preserve"> </w:t>
      </w:r>
      <w:r>
        <w:t>самопознания</w:t>
      </w:r>
      <w:r>
        <w:rPr>
          <w:spacing w:val="26"/>
        </w:rPr>
        <w:t xml:space="preserve"> </w:t>
      </w:r>
      <w:r>
        <w:t>на</w:t>
      </w:r>
      <w:r>
        <w:rPr>
          <w:spacing w:val="28"/>
        </w:rPr>
        <w:t xml:space="preserve"> </w:t>
      </w:r>
      <w:r>
        <w:t>основе</w:t>
      </w:r>
      <w:r>
        <w:rPr>
          <w:spacing w:val="24"/>
        </w:rPr>
        <w:t xml:space="preserve"> </w:t>
      </w:r>
      <w:r>
        <w:t>сравнения</w:t>
      </w:r>
      <w:r>
        <w:rPr>
          <w:spacing w:val="30"/>
        </w:rPr>
        <w:t xml:space="preserve"> </w:t>
      </w:r>
      <w:r>
        <w:t>образа</w:t>
      </w:r>
      <w:r>
        <w:rPr>
          <w:spacing w:val="28"/>
        </w:rPr>
        <w:t xml:space="preserve"> </w:t>
      </w:r>
      <w:r>
        <w:t>«Я»</w:t>
      </w:r>
      <w:r>
        <w:rPr>
          <w:spacing w:val="17"/>
        </w:rPr>
        <w:t xml:space="preserve"> </w:t>
      </w:r>
      <w:r>
        <w:t>с</w:t>
      </w:r>
      <w:r>
        <w:rPr>
          <w:spacing w:val="23"/>
        </w:rPr>
        <w:t xml:space="preserve"> </w:t>
      </w:r>
      <w:r>
        <w:t>героями</w:t>
      </w:r>
      <w:r>
        <w:rPr>
          <w:spacing w:val="24"/>
        </w:rPr>
        <w:t xml:space="preserve"> </w:t>
      </w:r>
      <w:r>
        <w:t>литературных</w:t>
      </w:r>
      <w:r>
        <w:rPr>
          <w:spacing w:val="27"/>
        </w:rPr>
        <w:t xml:space="preserve"> </w:t>
      </w:r>
      <w:r>
        <w:rPr>
          <w:spacing w:val="-2"/>
        </w:rPr>
        <w:t>произведений</w:t>
      </w:r>
    </w:p>
    <w:p w:rsidR="003B46F0" w:rsidRDefault="003B46F0">
      <w:pPr>
        <w:sectPr w:rsidR="003B46F0">
          <w:pgSz w:w="11910" w:h="16840"/>
          <w:pgMar w:top="440" w:right="0" w:bottom="1380" w:left="600" w:header="0" w:footer="1083" w:gutter="0"/>
          <w:cols w:num="2" w:space="720" w:equalWidth="0">
            <w:col w:w="1262" w:space="40"/>
            <w:col w:w="10008"/>
          </w:cols>
        </w:sectPr>
      </w:pPr>
    </w:p>
    <w:p w:rsidR="003B46F0" w:rsidRDefault="00C01045">
      <w:pPr>
        <w:pStyle w:val="a3"/>
        <w:spacing w:line="226" w:lineRule="exact"/>
      </w:pPr>
      <w:r>
        <w:rPr>
          <w:spacing w:val="-2"/>
        </w:rPr>
        <w:lastRenderedPageBreak/>
        <w:t>посредством</w:t>
      </w:r>
      <w:r>
        <w:rPr>
          <w:spacing w:val="18"/>
        </w:rPr>
        <w:t xml:space="preserve"> </w:t>
      </w:r>
      <w:r>
        <w:rPr>
          <w:spacing w:val="-2"/>
        </w:rPr>
        <w:t>эмоционально-действенной</w:t>
      </w:r>
      <w:r>
        <w:rPr>
          <w:spacing w:val="14"/>
        </w:rPr>
        <w:t xml:space="preserve"> </w:t>
      </w:r>
      <w:r>
        <w:rPr>
          <w:spacing w:val="-2"/>
        </w:rPr>
        <w:t>идентификации;</w:t>
      </w:r>
    </w:p>
    <w:p w:rsidR="003B46F0" w:rsidRDefault="00C01045">
      <w:pPr>
        <w:pStyle w:val="a3"/>
        <w:ind w:right="547" w:firstLine="994"/>
      </w:pPr>
      <w:r>
        <w:t xml:space="preserve">основ гражданской идентичности путём знакомства с героическим историческим прошлым своего народа и </w:t>
      </w:r>
      <w:proofErr w:type="gramStart"/>
      <w:r>
        <w:t>своей страны</w:t>
      </w:r>
      <w:proofErr w:type="gramEnd"/>
      <w:r>
        <w:t xml:space="preserve"> и переживания гордости и эмоциональной сопричастности подвигам и достижениям её граждан;</w:t>
      </w:r>
    </w:p>
    <w:p w:rsidR="003B46F0" w:rsidRDefault="00C01045">
      <w:pPr>
        <w:pStyle w:val="a3"/>
        <w:spacing w:line="226" w:lineRule="exact"/>
        <w:ind w:left="1469"/>
      </w:pPr>
      <w:r>
        <w:t>эстетических</w:t>
      </w:r>
      <w:r>
        <w:rPr>
          <w:spacing w:val="-7"/>
        </w:rPr>
        <w:t xml:space="preserve"> </w:t>
      </w:r>
      <w:r>
        <w:t>ценностей</w:t>
      </w:r>
      <w:r>
        <w:rPr>
          <w:spacing w:val="-9"/>
        </w:rPr>
        <w:t xml:space="preserve"> </w:t>
      </w:r>
      <w:r>
        <w:t>и</w:t>
      </w:r>
      <w:r>
        <w:rPr>
          <w:spacing w:val="-9"/>
        </w:rPr>
        <w:t xml:space="preserve"> </w:t>
      </w:r>
      <w:r>
        <w:t>на</w:t>
      </w:r>
      <w:r>
        <w:rPr>
          <w:spacing w:val="-6"/>
        </w:rPr>
        <w:t xml:space="preserve"> </w:t>
      </w:r>
      <w:r>
        <w:t>их</w:t>
      </w:r>
      <w:r>
        <w:rPr>
          <w:spacing w:val="-7"/>
        </w:rPr>
        <w:t xml:space="preserve"> </w:t>
      </w:r>
      <w:r>
        <w:t>основе</w:t>
      </w:r>
      <w:r>
        <w:rPr>
          <w:spacing w:val="-10"/>
        </w:rPr>
        <w:t xml:space="preserve"> </w:t>
      </w:r>
      <w:r>
        <w:t>эстетических</w:t>
      </w:r>
      <w:r>
        <w:rPr>
          <w:spacing w:val="-7"/>
        </w:rPr>
        <w:t xml:space="preserve"> </w:t>
      </w:r>
      <w:r>
        <w:rPr>
          <w:spacing w:val="-2"/>
        </w:rPr>
        <w:t>критериев;</w:t>
      </w:r>
    </w:p>
    <w:p w:rsidR="003B46F0" w:rsidRDefault="00C01045">
      <w:pPr>
        <w:pStyle w:val="a3"/>
        <w:spacing w:before="9" w:line="235" w:lineRule="auto"/>
        <w:ind w:firstLine="994"/>
      </w:pPr>
      <w:r>
        <w:t>нравственно-этического</w:t>
      </w:r>
      <w:r>
        <w:rPr>
          <w:spacing w:val="40"/>
        </w:rPr>
        <w:t xml:space="preserve"> </w:t>
      </w:r>
      <w:r>
        <w:t>оценивания</w:t>
      </w:r>
      <w:r>
        <w:rPr>
          <w:spacing w:val="40"/>
        </w:rPr>
        <w:t xml:space="preserve"> </w:t>
      </w:r>
      <w:r>
        <w:t>через</w:t>
      </w:r>
      <w:r>
        <w:rPr>
          <w:spacing w:val="40"/>
        </w:rPr>
        <w:t xml:space="preserve"> </w:t>
      </w:r>
      <w:r>
        <w:t>выявление</w:t>
      </w:r>
      <w:r>
        <w:rPr>
          <w:spacing w:val="40"/>
        </w:rPr>
        <w:t xml:space="preserve"> </w:t>
      </w:r>
      <w:r>
        <w:t>морального</w:t>
      </w:r>
      <w:r>
        <w:rPr>
          <w:spacing w:val="40"/>
        </w:rPr>
        <w:t xml:space="preserve"> </w:t>
      </w:r>
      <w:r>
        <w:t>содержания</w:t>
      </w:r>
      <w:r>
        <w:rPr>
          <w:spacing w:val="40"/>
        </w:rPr>
        <w:t xml:space="preserve"> </w:t>
      </w:r>
      <w:r>
        <w:t>и</w:t>
      </w:r>
      <w:r>
        <w:rPr>
          <w:spacing w:val="40"/>
        </w:rPr>
        <w:t xml:space="preserve"> </w:t>
      </w:r>
      <w:r>
        <w:t>нравственного</w:t>
      </w:r>
      <w:r>
        <w:rPr>
          <w:spacing w:val="40"/>
        </w:rPr>
        <w:t xml:space="preserve"> </w:t>
      </w:r>
      <w:r>
        <w:t>значения действий персонажей;</w:t>
      </w:r>
    </w:p>
    <w:p w:rsidR="003B46F0" w:rsidRDefault="00C01045">
      <w:pPr>
        <w:pStyle w:val="a3"/>
        <w:spacing w:before="2"/>
        <w:ind w:right="547" w:firstLine="994"/>
      </w:pPr>
      <w:r>
        <w:t>эмоционально-личностной</w:t>
      </w:r>
      <w:r>
        <w:rPr>
          <w:spacing w:val="80"/>
          <w:w w:val="150"/>
        </w:rPr>
        <w:t xml:space="preserve"> </w:t>
      </w:r>
      <w:r>
        <w:t>децентрации</w:t>
      </w:r>
      <w:r>
        <w:rPr>
          <w:spacing w:val="80"/>
          <w:w w:val="150"/>
        </w:rPr>
        <w:t xml:space="preserve"> </w:t>
      </w:r>
      <w:r>
        <w:t>на</w:t>
      </w:r>
      <w:r>
        <w:rPr>
          <w:spacing w:val="80"/>
          <w:w w:val="150"/>
        </w:rPr>
        <w:t xml:space="preserve"> </w:t>
      </w:r>
      <w:r>
        <w:t>основе</w:t>
      </w:r>
      <w:r>
        <w:rPr>
          <w:spacing w:val="80"/>
          <w:w w:val="150"/>
        </w:rPr>
        <w:t xml:space="preserve"> </w:t>
      </w:r>
      <w:r>
        <w:t>отождествления</w:t>
      </w:r>
      <w:r>
        <w:rPr>
          <w:spacing w:val="80"/>
          <w:w w:val="150"/>
        </w:rPr>
        <w:t xml:space="preserve"> </w:t>
      </w:r>
      <w:r>
        <w:t>себя</w:t>
      </w:r>
      <w:r>
        <w:rPr>
          <w:spacing w:val="80"/>
          <w:w w:val="150"/>
        </w:rPr>
        <w:t xml:space="preserve"> </w:t>
      </w:r>
      <w:r>
        <w:t>с</w:t>
      </w:r>
      <w:r>
        <w:rPr>
          <w:spacing w:val="80"/>
          <w:w w:val="150"/>
        </w:rPr>
        <w:t xml:space="preserve"> </w:t>
      </w:r>
      <w:r>
        <w:t>героями</w:t>
      </w:r>
      <w:r>
        <w:rPr>
          <w:spacing w:val="80"/>
          <w:w w:val="150"/>
        </w:rPr>
        <w:t xml:space="preserve"> </w:t>
      </w:r>
      <w:r>
        <w:t>произведения,</w:t>
      </w:r>
      <w:r>
        <w:rPr>
          <w:spacing w:val="40"/>
        </w:rPr>
        <w:t xml:space="preserve"> </w:t>
      </w:r>
      <w:r>
        <w:t>соотнесения и сопоставления их позиций, взглядов и мнений;</w:t>
      </w:r>
    </w:p>
    <w:p w:rsidR="003B46F0" w:rsidRDefault="00C01045">
      <w:pPr>
        <w:pStyle w:val="a3"/>
        <w:ind w:left="1469" w:right="423"/>
      </w:pPr>
      <w:r>
        <w:t>умения понимать контекстную речь на основе воссоздания картины событий и поступков персонажей; умения произвольно</w:t>
      </w:r>
      <w:r>
        <w:rPr>
          <w:spacing w:val="-2"/>
        </w:rPr>
        <w:t xml:space="preserve"> </w:t>
      </w:r>
      <w:r>
        <w:t>и выразительно</w:t>
      </w:r>
      <w:r>
        <w:rPr>
          <w:spacing w:val="-2"/>
        </w:rPr>
        <w:t xml:space="preserve"> </w:t>
      </w:r>
      <w:r>
        <w:t>строить контекстную речь с учётом целей коммуникации, особенностей</w:t>
      </w:r>
    </w:p>
    <w:p w:rsidR="003B46F0" w:rsidRDefault="00C01045">
      <w:pPr>
        <w:pStyle w:val="a3"/>
      </w:pPr>
      <w:r>
        <w:t>слушателя,</w:t>
      </w:r>
      <w:r>
        <w:rPr>
          <w:spacing w:val="-8"/>
        </w:rPr>
        <w:t xml:space="preserve"> </w:t>
      </w:r>
      <w:r>
        <w:t>в</w:t>
      </w:r>
      <w:r>
        <w:rPr>
          <w:spacing w:val="-7"/>
        </w:rPr>
        <w:t xml:space="preserve"> </w:t>
      </w:r>
      <w:r>
        <w:t>том</w:t>
      </w:r>
      <w:r>
        <w:rPr>
          <w:spacing w:val="-8"/>
        </w:rPr>
        <w:t xml:space="preserve"> </w:t>
      </w:r>
      <w:r>
        <w:t>числе</w:t>
      </w:r>
      <w:r>
        <w:rPr>
          <w:spacing w:val="-10"/>
        </w:rPr>
        <w:t xml:space="preserve"> </w:t>
      </w:r>
      <w:r>
        <w:t>используя</w:t>
      </w:r>
      <w:r>
        <w:rPr>
          <w:spacing w:val="-10"/>
        </w:rPr>
        <w:t xml:space="preserve"> </w:t>
      </w:r>
      <w:r>
        <w:t>аудиовизуальные</w:t>
      </w:r>
      <w:r>
        <w:rPr>
          <w:spacing w:val="-11"/>
        </w:rPr>
        <w:t xml:space="preserve"> </w:t>
      </w:r>
      <w:r>
        <w:rPr>
          <w:spacing w:val="-2"/>
        </w:rPr>
        <w:t>средства;</w:t>
      </w:r>
    </w:p>
    <w:p w:rsidR="003B46F0" w:rsidRDefault="00C01045">
      <w:pPr>
        <w:pStyle w:val="a3"/>
        <w:ind w:firstLine="994"/>
      </w:pPr>
      <w:r>
        <w:t>умения</w:t>
      </w:r>
      <w:r>
        <w:rPr>
          <w:spacing w:val="25"/>
        </w:rPr>
        <w:t xml:space="preserve"> </w:t>
      </w:r>
      <w:r>
        <w:t xml:space="preserve">устанавливать логическую причинно-следственную последовательность событий и действий героев </w:t>
      </w:r>
      <w:r>
        <w:rPr>
          <w:spacing w:val="-2"/>
        </w:rPr>
        <w:t>произведения;</w:t>
      </w:r>
    </w:p>
    <w:p w:rsidR="003B46F0" w:rsidRDefault="00C01045">
      <w:pPr>
        <w:pStyle w:val="a3"/>
        <w:spacing w:line="228" w:lineRule="exact"/>
        <w:ind w:left="1469"/>
      </w:pPr>
      <w:r>
        <w:t>умения</w:t>
      </w:r>
      <w:r>
        <w:rPr>
          <w:spacing w:val="-12"/>
        </w:rPr>
        <w:t xml:space="preserve"> </w:t>
      </w:r>
      <w:r>
        <w:t>строить</w:t>
      </w:r>
      <w:r>
        <w:rPr>
          <w:spacing w:val="-10"/>
        </w:rPr>
        <w:t xml:space="preserve"> </w:t>
      </w:r>
      <w:r>
        <w:t>план</w:t>
      </w:r>
      <w:r>
        <w:rPr>
          <w:spacing w:val="-9"/>
        </w:rPr>
        <w:t xml:space="preserve"> </w:t>
      </w:r>
      <w:r>
        <w:t>с</w:t>
      </w:r>
      <w:r>
        <w:rPr>
          <w:spacing w:val="-11"/>
        </w:rPr>
        <w:t xml:space="preserve"> </w:t>
      </w:r>
      <w:r>
        <w:t>выделением</w:t>
      </w:r>
      <w:r>
        <w:rPr>
          <w:spacing w:val="-7"/>
        </w:rPr>
        <w:t xml:space="preserve"> </w:t>
      </w:r>
      <w:r>
        <w:t>существенной</w:t>
      </w:r>
      <w:r>
        <w:rPr>
          <w:spacing w:val="-11"/>
        </w:rPr>
        <w:t xml:space="preserve"> </w:t>
      </w:r>
      <w:r>
        <w:t>и</w:t>
      </w:r>
      <w:r>
        <w:rPr>
          <w:spacing w:val="-10"/>
        </w:rPr>
        <w:t xml:space="preserve"> </w:t>
      </w:r>
      <w:r>
        <w:t>дополнительной</w:t>
      </w:r>
      <w:r>
        <w:rPr>
          <w:spacing w:val="-10"/>
        </w:rPr>
        <w:t xml:space="preserve"> </w:t>
      </w:r>
      <w:r>
        <w:rPr>
          <w:spacing w:val="-2"/>
        </w:rPr>
        <w:t>информации.</w:t>
      </w:r>
    </w:p>
    <w:p w:rsidR="003B46F0" w:rsidRDefault="00C01045">
      <w:pPr>
        <w:pStyle w:val="a3"/>
        <w:spacing w:line="235" w:lineRule="auto"/>
        <w:ind w:right="547" w:firstLine="705"/>
      </w:pPr>
      <w:r>
        <w:rPr>
          <w:b/>
          <w:u w:val="single"/>
        </w:rPr>
        <w:t>«Иностранный</w:t>
      </w:r>
      <w:r>
        <w:rPr>
          <w:b/>
          <w:spacing w:val="80"/>
          <w:w w:val="150"/>
          <w:u w:val="single"/>
        </w:rPr>
        <w:t xml:space="preserve"> </w:t>
      </w:r>
      <w:r>
        <w:rPr>
          <w:b/>
          <w:u w:val="single"/>
        </w:rPr>
        <w:t>язык»</w:t>
      </w:r>
      <w:r>
        <w:rPr>
          <w:b/>
          <w:spacing w:val="80"/>
          <w:w w:val="150"/>
        </w:rPr>
        <w:t xml:space="preserve"> </w:t>
      </w:r>
      <w:r>
        <w:t>обеспечивает,</w:t>
      </w:r>
      <w:r>
        <w:rPr>
          <w:spacing w:val="80"/>
          <w:w w:val="150"/>
        </w:rPr>
        <w:t xml:space="preserve"> </w:t>
      </w:r>
      <w:r>
        <w:t>прежде</w:t>
      </w:r>
      <w:r>
        <w:rPr>
          <w:spacing w:val="80"/>
          <w:w w:val="150"/>
        </w:rPr>
        <w:t xml:space="preserve"> </w:t>
      </w:r>
      <w:r>
        <w:t>всего</w:t>
      </w:r>
      <w:r>
        <w:rPr>
          <w:spacing w:val="80"/>
          <w:w w:val="150"/>
        </w:rPr>
        <w:t xml:space="preserve"> </w:t>
      </w:r>
      <w:r>
        <w:t>развитие</w:t>
      </w:r>
      <w:r>
        <w:rPr>
          <w:spacing w:val="80"/>
          <w:w w:val="150"/>
        </w:rPr>
        <w:t xml:space="preserve"> </w:t>
      </w:r>
      <w:r>
        <w:t>коммуникативных</w:t>
      </w:r>
      <w:r>
        <w:rPr>
          <w:spacing w:val="80"/>
          <w:w w:val="150"/>
        </w:rPr>
        <w:t xml:space="preserve"> </w:t>
      </w:r>
      <w:r>
        <w:t>действий,</w:t>
      </w:r>
      <w:r>
        <w:rPr>
          <w:spacing w:val="80"/>
          <w:w w:val="150"/>
        </w:rPr>
        <w:t xml:space="preserve"> </w:t>
      </w:r>
      <w:r>
        <w:t>формируя коммуникативную культуру обучающегося. Изучение иностранного языка способствует:</w:t>
      </w:r>
    </w:p>
    <w:p w:rsidR="003B46F0" w:rsidRDefault="00C01045">
      <w:pPr>
        <w:pStyle w:val="a3"/>
        <w:spacing w:before="2"/>
        <w:ind w:firstLine="994"/>
      </w:pPr>
      <w:r>
        <w:t>общему</w:t>
      </w:r>
      <w:r>
        <w:rPr>
          <w:spacing w:val="-5"/>
        </w:rPr>
        <w:t xml:space="preserve"> </w:t>
      </w:r>
      <w:r>
        <w:t>речевому</w:t>
      </w:r>
      <w:r>
        <w:rPr>
          <w:spacing w:val="-5"/>
        </w:rPr>
        <w:t xml:space="preserve"> </w:t>
      </w:r>
      <w:r>
        <w:t>развитию обучающегося на основе формирования обобщённых лингвистических структур грамматики и синтаксиса;</w:t>
      </w:r>
    </w:p>
    <w:p w:rsidR="003B46F0" w:rsidRDefault="00C01045">
      <w:pPr>
        <w:pStyle w:val="a3"/>
        <w:spacing w:before="1"/>
        <w:ind w:left="1469" w:right="2468"/>
      </w:pPr>
      <w:r>
        <w:t>развитию</w:t>
      </w:r>
      <w:r>
        <w:rPr>
          <w:spacing w:val="-4"/>
        </w:rPr>
        <w:t xml:space="preserve"> </w:t>
      </w:r>
      <w:r>
        <w:t>произвольности</w:t>
      </w:r>
      <w:r>
        <w:rPr>
          <w:spacing w:val="-4"/>
        </w:rPr>
        <w:t xml:space="preserve"> </w:t>
      </w:r>
      <w:r>
        <w:t>и</w:t>
      </w:r>
      <w:r>
        <w:rPr>
          <w:spacing w:val="-3"/>
        </w:rPr>
        <w:t xml:space="preserve"> </w:t>
      </w:r>
      <w:r>
        <w:t>осознанности</w:t>
      </w:r>
      <w:r>
        <w:rPr>
          <w:spacing w:val="-4"/>
        </w:rPr>
        <w:t xml:space="preserve"> </w:t>
      </w:r>
      <w:r>
        <w:t>монологической</w:t>
      </w:r>
      <w:r>
        <w:rPr>
          <w:spacing w:val="-4"/>
        </w:rPr>
        <w:t xml:space="preserve"> </w:t>
      </w:r>
      <w:r>
        <w:t>и</w:t>
      </w:r>
      <w:r>
        <w:rPr>
          <w:spacing w:val="-4"/>
        </w:rPr>
        <w:t xml:space="preserve"> </w:t>
      </w:r>
      <w:r>
        <w:t>диалогической</w:t>
      </w:r>
      <w:r>
        <w:rPr>
          <w:spacing w:val="-3"/>
        </w:rPr>
        <w:t xml:space="preserve"> </w:t>
      </w:r>
      <w:r>
        <w:t>речи; развитию письменной речи;</w:t>
      </w:r>
    </w:p>
    <w:p w:rsidR="003B46F0" w:rsidRDefault="00C01045">
      <w:pPr>
        <w:pStyle w:val="a3"/>
        <w:spacing w:before="3" w:line="237" w:lineRule="auto"/>
        <w:ind w:right="399" w:firstLine="994"/>
        <w:jc w:val="both"/>
      </w:pPr>
      <w:r>
        <w:t>формированию ориентации на партнёра, его высказывания, поведение, эмоциональное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3B46F0" w:rsidRDefault="00C01045">
      <w:pPr>
        <w:pStyle w:val="a3"/>
        <w:spacing w:before="1"/>
        <w:ind w:right="399" w:firstLine="705"/>
        <w:jc w:val="both"/>
      </w:pPr>
      <w:r>
        <w:t xml:space="preserve">Знакомство обучающихся с культурой, историей и </w:t>
      </w:r>
      <w:proofErr w:type="gramStart"/>
      <w:r>
        <w:t>традициями других народов</w:t>
      </w:r>
      <w:proofErr w:type="gramEnd"/>
      <w:r>
        <w:t xml:space="preserve">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3B46F0" w:rsidRDefault="00C01045">
      <w:pPr>
        <w:pStyle w:val="a3"/>
        <w:spacing w:line="237" w:lineRule="auto"/>
        <w:ind w:right="399" w:firstLine="705"/>
        <w:jc w:val="both"/>
      </w:pPr>
      <w:r>
        <w:t>Изучение иностранного языка способствует развитию общеучебных познавательных действий, в первую</w:t>
      </w:r>
      <w:r>
        <w:rPr>
          <w:spacing w:val="80"/>
        </w:rPr>
        <w:t xml:space="preserve"> </w:t>
      </w:r>
      <w:r>
        <w:t>очередь</w:t>
      </w:r>
      <w:r>
        <w:rPr>
          <w:spacing w:val="-1"/>
        </w:rPr>
        <w:t xml:space="preserve"> </w:t>
      </w:r>
      <w:r>
        <w:t>смыслового</w:t>
      </w:r>
      <w:r>
        <w:rPr>
          <w:spacing w:val="-5"/>
        </w:rPr>
        <w:t xml:space="preserve"> </w:t>
      </w:r>
      <w:r>
        <w:t>чтения (выделение субъекта и</w:t>
      </w:r>
      <w:r>
        <w:rPr>
          <w:spacing w:val="-2"/>
        </w:rPr>
        <w:t xml:space="preserve"> </w:t>
      </w:r>
      <w:r>
        <w:t>предиката текста; понимание</w:t>
      </w:r>
      <w:r>
        <w:rPr>
          <w:spacing w:val="-3"/>
        </w:rPr>
        <w:t xml:space="preserve"> </w:t>
      </w:r>
      <w:r>
        <w:t>смысла текста и умение</w:t>
      </w:r>
      <w:r>
        <w:rPr>
          <w:spacing w:val="-3"/>
        </w:rPr>
        <w:t xml:space="preserve"> </w:t>
      </w:r>
      <w:r>
        <w:t>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3B46F0" w:rsidRDefault="00C01045">
      <w:pPr>
        <w:pStyle w:val="a3"/>
        <w:ind w:right="396" w:firstLine="705"/>
        <w:jc w:val="both"/>
      </w:pPr>
      <w:r>
        <w:rPr>
          <w:b/>
          <w:u w:val="single"/>
        </w:rPr>
        <w:t>«Математика».</w:t>
      </w:r>
      <w:r>
        <w:rPr>
          <w:b/>
        </w:rPr>
        <w:t xml:space="preserve"> </w:t>
      </w:r>
      <w:r>
        <w:t>При получении начального общего образования этот учебный предмет является основой развития у</w:t>
      </w:r>
      <w:r>
        <w:rPr>
          <w:spacing w:val="-1"/>
        </w:rPr>
        <w:t xml:space="preserve"> </w:t>
      </w:r>
      <w:r>
        <w:t>обучающихся познавательных универсальных действий, в первую очередь логических и алгоритмических. В процессе знакомства с математическими отношениями, зависимостями у школьников формируются учебные действия планирования последовательности шагов</w:t>
      </w:r>
      <w:r>
        <w:rPr>
          <w:spacing w:val="40"/>
        </w:rPr>
        <w:t xml:space="preserve"> </w:t>
      </w:r>
      <w:r>
        <w:t>при решении задач; различения способа и результата действия; выбора</w:t>
      </w:r>
      <w:r>
        <w:rPr>
          <w:spacing w:val="40"/>
        </w:rPr>
        <w:t xml:space="preserve"> </w:t>
      </w:r>
      <w:r>
        <w:t>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3B46F0" w:rsidRDefault="00C01045">
      <w:pPr>
        <w:pStyle w:val="a3"/>
        <w:ind w:right="416" w:firstLine="705"/>
        <w:jc w:val="both"/>
      </w:pPr>
      <w:r>
        <w:t>Формирование моделирования как универсального учебного действия осуществляется в рамках практически всех учебных предметов на этом уровне</w:t>
      </w:r>
      <w:r>
        <w:rPr>
          <w:spacing w:val="40"/>
        </w:rPr>
        <w:t xml:space="preserve"> </w:t>
      </w:r>
      <w:r>
        <w:t>образования. В процессе обучения обучающийся осваивает систему социально принятых</w:t>
      </w:r>
      <w:r>
        <w:rPr>
          <w:spacing w:val="40"/>
        </w:rPr>
        <w:t xml:space="preserve"> </w:t>
      </w:r>
      <w:r>
        <w:t xml:space="preserve">знаков и символов, существующих в современной культуре и необходимых как для обучения, так и для его </w:t>
      </w:r>
      <w:r>
        <w:rPr>
          <w:spacing w:val="-2"/>
        </w:rPr>
        <w:t>социализации.</w:t>
      </w:r>
    </w:p>
    <w:p w:rsidR="003B46F0" w:rsidRDefault="00C01045">
      <w:pPr>
        <w:pStyle w:val="a3"/>
        <w:ind w:right="392" w:firstLine="705"/>
        <w:jc w:val="both"/>
      </w:pPr>
      <w:r>
        <w:rPr>
          <w:b/>
          <w:u w:val="single"/>
        </w:rPr>
        <w:t>«Окружающий мир».</w:t>
      </w:r>
      <w:r>
        <w:rPr>
          <w:b/>
          <w:spacing w:val="40"/>
        </w:rPr>
        <w:t xml:space="preserve"> </w:t>
      </w:r>
      <w:r>
        <w:t>Этот предмет выполняет интегрирующую функцию и обеспечивают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3B46F0" w:rsidRDefault="00C01045">
      <w:pPr>
        <w:pStyle w:val="a3"/>
        <w:ind w:right="417" w:firstLine="705"/>
        <w:jc w:val="both"/>
      </w:pPr>
      <w:r>
        <w:t>В сфере личностных универсальных действий изучение</w:t>
      </w:r>
      <w:r>
        <w:rPr>
          <w:spacing w:val="40"/>
        </w:rPr>
        <w:t xml:space="preserve"> </w:t>
      </w:r>
      <w:r>
        <w:t>данных предметов обеспечивает формирование когнитивного, эмоционально-ценностного и деятельностного компонентов гражданской российской идентичности:</w:t>
      </w:r>
    </w:p>
    <w:p w:rsidR="003B46F0" w:rsidRDefault="00C01045">
      <w:pPr>
        <w:pStyle w:val="a3"/>
        <w:ind w:right="401" w:firstLine="994"/>
        <w:jc w:val="both"/>
      </w:pPr>
      <w:r>
        <w:t>умения различать государственную символику Российской Федерации и своего региона, описывать достопримечательности столицы и</w:t>
      </w:r>
      <w:r>
        <w:rPr>
          <w:spacing w:val="-1"/>
        </w:rPr>
        <w:t xml:space="preserve"> </w:t>
      </w:r>
      <w:r>
        <w:t>родного края, находить на карте</w:t>
      </w:r>
      <w:r>
        <w:rPr>
          <w:spacing w:val="-1"/>
        </w:rPr>
        <w:t xml:space="preserve"> </w:t>
      </w:r>
      <w:r>
        <w:t>Российскую Федерацию, Москву — столицу</w:t>
      </w:r>
      <w:r>
        <w:rPr>
          <w:spacing w:val="-3"/>
        </w:rPr>
        <w:t xml:space="preserve"> </w:t>
      </w:r>
      <w:r>
        <w:t>России, свой регион и его столицу; ознакомление с особенностями некоторых зарубежных стран;</w:t>
      </w:r>
    </w:p>
    <w:p w:rsidR="003B46F0" w:rsidRDefault="00C01045">
      <w:pPr>
        <w:pStyle w:val="a3"/>
        <w:spacing w:line="237" w:lineRule="auto"/>
        <w:ind w:right="413" w:firstLine="994"/>
        <w:jc w:val="both"/>
      </w:pPr>
      <w: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w:t>
      </w:r>
      <w:proofErr w:type="gramStart"/>
      <w:r>
        <w:t>России</w:t>
      </w:r>
      <w:proofErr w:type="gramEnd"/>
      <w:r>
        <w:t xml:space="preserve"> и ощущения чувства гордости</w:t>
      </w:r>
      <w:r>
        <w:rPr>
          <w:spacing w:val="-2"/>
        </w:rPr>
        <w:t xml:space="preserve"> </w:t>
      </w:r>
      <w:r>
        <w:t>за</w:t>
      </w:r>
      <w:r>
        <w:rPr>
          <w:spacing w:val="-3"/>
        </w:rPr>
        <w:t xml:space="preserve"> </w:t>
      </w:r>
      <w:r>
        <w:t>славу</w:t>
      </w:r>
      <w:r>
        <w:rPr>
          <w:spacing w:val="-9"/>
        </w:rPr>
        <w:t xml:space="preserve"> </w:t>
      </w:r>
      <w:r>
        <w:t>и</w:t>
      </w:r>
      <w:r>
        <w:rPr>
          <w:spacing w:val="-3"/>
        </w:rPr>
        <w:t xml:space="preserve"> </w:t>
      </w:r>
      <w:r>
        <w:t>достижения</w:t>
      </w:r>
      <w:r>
        <w:rPr>
          <w:spacing w:val="-2"/>
        </w:rPr>
        <w:t xml:space="preserve"> </w:t>
      </w:r>
      <w:r>
        <w:t>своего</w:t>
      </w:r>
      <w:r>
        <w:rPr>
          <w:spacing w:val="-4"/>
        </w:rPr>
        <w:t xml:space="preserve"> </w:t>
      </w:r>
      <w:r>
        <w:t>народа и</w:t>
      </w:r>
      <w:r>
        <w:rPr>
          <w:spacing w:val="-2"/>
        </w:rPr>
        <w:t xml:space="preserve"> </w:t>
      </w:r>
      <w:r>
        <w:t>России, фиксировать</w:t>
      </w:r>
      <w:r>
        <w:rPr>
          <w:spacing w:val="-2"/>
        </w:rPr>
        <w:t xml:space="preserve"> </w:t>
      </w:r>
      <w:r>
        <w:t>в информационной</w:t>
      </w:r>
      <w:r>
        <w:rPr>
          <w:spacing w:val="-3"/>
        </w:rPr>
        <w:t xml:space="preserve"> </w:t>
      </w:r>
      <w:r>
        <w:t>среде</w:t>
      </w:r>
      <w:r>
        <w:rPr>
          <w:spacing w:val="-3"/>
        </w:rPr>
        <w:t xml:space="preserve"> </w:t>
      </w:r>
      <w:r>
        <w:t>элементы истории</w:t>
      </w:r>
      <w:r>
        <w:rPr>
          <w:spacing w:val="-3"/>
        </w:rPr>
        <w:t xml:space="preserve"> </w:t>
      </w:r>
      <w:r>
        <w:t>семьи, своего региона;</w:t>
      </w:r>
    </w:p>
    <w:p w:rsidR="003B46F0" w:rsidRDefault="00C01045">
      <w:pPr>
        <w:pStyle w:val="a3"/>
        <w:ind w:right="417" w:firstLine="994"/>
        <w:jc w:val="both"/>
      </w:pPr>
      <w:r>
        <w:t>формирование основ экологического сознания, грамотности и культуры обучающихся, освоение элементарных норм адекватного природосообразного поведения;</w:t>
      </w:r>
    </w:p>
    <w:p w:rsidR="003B46F0" w:rsidRDefault="00C01045">
      <w:pPr>
        <w:pStyle w:val="a3"/>
        <w:ind w:right="413" w:firstLine="994"/>
        <w:jc w:val="both"/>
      </w:pPr>
      <w:r>
        <w:t>развитие морально-этического сознания — норм и правил взаимоотношений человека с другими людьми, социальными группами и сообществами.</w:t>
      </w:r>
    </w:p>
    <w:p w:rsidR="003B46F0" w:rsidRDefault="003B46F0">
      <w:pPr>
        <w:jc w:val="both"/>
        <w:sectPr w:rsidR="003B46F0">
          <w:type w:val="continuous"/>
          <w:pgSz w:w="11910" w:h="16840"/>
          <w:pgMar w:top="1160" w:right="0" w:bottom="280" w:left="600" w:header="0" w:footer="1083" w:gutter="0"/>
          <w:cols w:space="720"/>
        </w:sectPr>
      </w:pPr>
    </w:p>
    <w:p w:rsidR="003B46F0" w:rsidRDefault="00C01045">
      <w:pPr>
        <w:pStyle w:val="a3"/>
        <w:spacing w:before="72" w:line="237" w:lineRule="auto"/>
        <w:ind w:right="411" w:firstLine="705"/>
        <w:jc w:val="both"/>
      </w:pPr>
      <w:r>
        <w:lastRenderedPageBreak/>
        <w:t>В 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3B46F0" w:rsidRDefault="00C01045">
      <w:pPr>
        <w:pStyle w:val="a3"/>
        <w:spacing w:before="2"/>
        <w:ind w:right="421" w:firstLine="705"/>
        <w:jc w:val="both"/>
      </w:pPr>
      <w:r>
        <w:t>Изучение предмета «окружающий мир» способствует формированию общепознавательных универсальных учебных действий:</w:t>
      </w:r>
    </w:p>
    <w:p w:rsidR="003B46F0" w:rsidRDefault="00C01045">
      <w:pPr>
        <w:pStyle w:val="a3"/>
        <w:ind w:right="403" w:firstLine="994"/>
        <w:jc w:val="both"/>
      </w:pPr>
      <w:r>
        <w:t xml:space="preserve">овладению начальными формами исследовательской деятельности, включая умения поиска и работы с </w:t>
      </w:r>
      <w:r>
        <w:rPr>
          <w:spacing w:val="-2"/>
        </w:rPr>
        <w:t>информацией;</w:t>
      </w:r>
    </w:p>
    <w:p w:rsidR="003B46F0" w:rsidRDefault="00C01045">
      <w:pPr>
        <w:pStyle w:val="a3"/>
        <w:spacing w:before="1"/>
        <w:ind w:right="424" w:firstLine="994"/>
        <w:jc w:val="both"/>
      </w:pPr>
      <w: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w:t>
      </w:r>
    </w:p>
    <w:p w:rsidR="003B46F0" w:rsidRDefault="00C01045">
      <w:pPr>
        <w:pStyle w:val="a3"/>
        <w:ind w:right="412" w:firstLine="994"/>
        <w:jc w:val="both"/>
      </w:pPr>
      <w:r>
        <w:t>формированию</w:t>
      </w:r>
      <w:r>
        <w:rPr>
          <w:spacing w:val="-5"/>
        </w:rPr>
        <w:t xml:space="preserve"> </w:t>
      </w:r>
      <w:r>
        <w:t>логических действий</w:t>
      </w:r>
      <w:r>
        <w:rPr>
          <w:spacing w:val="-6"/>
        </w:rPr>
        <w:t xml:space="preserve"> </w:t>
      </w:r>
      <w:r>
        <w:t>сравнения,</w:t>
      </w:r>
      <w:r>
        <w:rPr>
          <w:spacing w:val="-1"/>
        </w:rPr>
        <w:t xml:space="preserve"> </w:t>
      </w:r>
      <w:r>
        <w:t>подведения</w:t>
      </w:r>
      <w:r>
        <w:rPr>
          <w:spacing w:val="-5"/>
        </w:rPr>
        <w:t xml:space="preserve"> </w:t>
      </w:r>
      <w:r>
        <w:t>под</w:t>
      </w:r>
      <w:r>
        <w:rPr>
          <w:spacing w:val="-5"/>
        </w:rPr>
        <w:t xml:space="preserve"> </w:t>
      </w:r>
      <w:r>
        <w:t>понятия, аналогии, классификации</w:t>
      </w:r>
      <w:r>
        <w:rPr>
          <w:spacing w:val="-1"/>
        </w:rPr>
        <w:t xml:space="preserve"> </w:t>
      </w:r>
      <w:r>
        <w:t>объектов живой и неживой природы на основе внешних признаков или известных характерных свойств; установления причинно- следственных связей в окружающем мире, в том числе на многообразном материале природы и культуры родного края.</w:t>
      </w:r>
    </w:p>
    <w:p w:rsidR="003B46F0" w:rsidRDefault="00C01045">
      <w:pPr>
        <w:pStyle w:val="a3"/>
        <w:spacing w:line="237" w:lineRule="auto"/>
        <w:ind w:right="393" w:firstLine="705"/>
        <w:jc w:val="both"/>
      </w:pPr>
      <w:r>
        <w:rPr>
          <w:b/>
          <w:u w:val="single"/>
        </w:rPr>
        <w:t>«ОРКСЭ»</w:t>
      </w:r>
      <w:r>
        <w:rPr>
          <w:b/>
          <w:spacing w:val="40"/>
        </w:rPr>
        <w:t xml:space="preserve"> </w:t>
      </w:r>
      <w:r>
        <w:t>- изучение данного предмета способствует формированию следующих метапредметных УУД: овладение способностью принимать и сохранять цели и задачи учебной деятельности, а также находить средства её осуществления; формирование умений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 адекватное использование речевых средств и средств информационно- коммуникационных технологий для решения различных коммуникативных и познавательных задач; умение осуществлять информационный поиск для выполнения учебных заданий; 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 овладение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 готовность слушать собеседника, вести диалог, признавать возможность существования</w:t>
      </w:r>
      <w:r>
        <w:rPr>
          <w:spacing w:val="-1"/>
        </w:rPr>
        <w:t xml:space="preserve"> </w:t>
      </w:r>
      <w:r>
        <w:t>различных точек</w:t>
      </w:r>
      <w:r>
        <w:rPr>
          <w:spacing w:val="-1"/>
        </w:rPr>
        <w:t xml:space="preserve"> </w:t>
      </w:r>
      <w:r>
        <w:t>зрения и права каждого иметь свою собственную; излагать своё мнение и аргументировать свою точку зрения и оценку событий; определение общей цели и путей её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p w:rsidR="003B46F0" w:rsidRDefault="00C01045">
      <w:pPr>
        <w:pStyle w:val="a3"/>
        <w:spacing w:before="16"/>
        <w:ind w:right="399" w:firstLine="705"/>
        <w:jc w:val="both"/>
      </w:pPr>
      <w:r>
        <w:rPr>
          <w:b/>
          <w:u w:val="single"/>
        </w:rPr>
        <w:t xml:space="preserve"> «Музыка».</w:t>
      </w:r>
      <w:r>
        <w:rPr>
          <w:b/>
        </w:rPr>
        <w:t xml:space="preserve"> </w:t>
      </w:r>
      <w:r>
        <w:t>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обучающихся, создающие основу для формирования позитивной самооценки, самоуважения, жизненного оптимизма, потребности в творческом самовыражении.</w:t>
      </w:r>
      <w:r>
        <w:rPr>
          <w:spacing w:val="40"/>
        </w:rPr>
        <w:t xml:space="preserve"> </w:t>
      </w:r>
      <w:r>
        <w:t>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3B46F0" w:rsidRDefault="00C01045">
      <w:pPr>
        <w:pStyle w:val="a3"/>
        <w:ind w:right="401" w:firstLine="705"/>
        <w:jc w:val="both"/>
      </w:pPr>
      <w:r>
        <w:t>Будут</w:t>
      </w:r>
      <w:r>
        <w:rPr>
          <w:spacing w:val="-2"/>
        </w:rPr>
        <w:t xml:space="preserve"> </w:t>
      </w:r>
      <w:r>
        <w:t xml:space="preserve">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w:t>
      </w:r>
      <w:r>
        <w:rPr>
          <w:spacing w:val="-2"/>
        </w:rPr>
        <w:t>самовыражения.</w:t>
      </w:r>
    </w:p>
    <w:p w:rsidR="003B46F0" w:rsidRDefault="00C01045">
      <w:pPr>
        <w:pStyle w:val="a3"/>
        <w:spacing w:line="235" w:lineRule="auto"/>
        <w:ind w:right="415" w:firstLine="705"/>
        <w:jc w:val="both"/>
      </w:pPr>
      <w:r>
        <w:t>В области развития общепознавательных действий изучение музыки будет способствовать формированию замещения и моделирования.</w:t>
      </w:r>
    </w:p>
    <w:p w:rsidR="003B46F0" w:rsidRDefault="00C01045">
      <w:pPr>
        <w:spacing w:before="1"/>
        <w:ind w:left="475" w:right="418" w:firstLine="705"/>
        <w:jc w:val="both"/>
        <w:rPr>
          <w:sz w:val="20"/>
        </w:rPr>
      </w:pPr>
      <w:r>
        <w:rPr>
          <w:b/>
          <w:sz w:val="20"/>
          <w:u w:val="single"/>
        </w:rPr>
        <w:t>«Изобразительное искусство».</w:t>
      </w:r>
      <w:r>
        <w:rPr>
          <w:b/>
          <w:sz w:val="20"/>
        </w:rPr>
        <w:t xml:space="preserve"> </w:t>
      </w:r>
      <w:r>
        <w:rPr>
          <w:sz w:val="20"/>
        </w:rPr>
        <w:t>Развивающий потенциал этого предмета связан с формированием личностных, познавательных, регулятивных действий.</w:t>
      </w:r>
    </w:p>
    <w:p w:rsidR="003B46F0" w:rsidRDefault="00C01045">
      <w:pPr>
        <w:pStyle w:val="a3"/>
        <w:ind w:right="398" w:firstLine="705"/>
        <w:jc w:val="both"/>
      </w:pPr>
      <w:r>
        <w:t>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обучающихся явлений и объектов природного и социокультурного мира.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3B46F0" w:rsidRDefault="00C01045">
      <w:pPr>
        <w:pStyle w:val="a3"/>
        <w:ind w:right="395" w:firstLine="705"/>
        <w:jc w:val="both"/>
      </w:pPr>
      <w: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w:t>
      </w:r>
      <w:r>
        <w:rPr>
          <w:spacing w:val="80"/>
        </w:rPr>
        <w:t xml:space="preserve"> </w:t>
      </w:r>
      <w:r>
        <w:t>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w:t>
      </w:r>
      <w:r>
        <w:rPr>
          <w:spacing w:val="80"/>
        </w:rPr>
        <w:t xml:space="preserve"> </w:t>
      </w:r>
      <w:r>
        <w:t>самоуважения обучающихся.</w:t>
      </w:r>
    </w:p>
    <w:p w:rsidR="003B46F0" w:rsidRDefault="00C01045">
      <w:pPr>
        <w:pStyle w:val="a3"/>
        <w:ind w:right="420" w:firstLine="705"/>
        <w:jc w:val="both"/>
      </w:pPr>
      <w:r>
        <w:rPr>
          <w:b/>
          <w:u w:val="single"/>
        </w:rPr>
        <w:t>«Труд (технология)».</w:t>
      </w:r>
      <w:r>
        <w:rPr>
          <w:b/>
        </w:rPr>
        <w:t xml:space="preserve"> </w:t>
      </w:r>
      <w:r>
        <w:t>Специфика этого предмета и его значимость для формирования универсальных учебных действий обусловлена:</w:t>
      </w:r>
    </w:p>
    <w:p w:rsidR="003B46F0" w:rsidRDefault="00C01045">
      <w:pPr>
        <w:pStyle w:val="a3"/>
        <w:spacing w:line="235" w:lineRule="auto"/>
        <w:ind w:right="410" w:firstLine="994"/>
        <w:jc w:val="both"/>
      </w:pPr>
      <w:r>
        <w:t>ключевой ролью предметно-преобразовательной деятельности как основы формирования системы универсальных учебных действий;</w:t>
      </w:r>
    </w:p>
    <w:p w:rsidR="003B46F0" w:rsidRDefault="00C01045">
      <w:pPr>
        <w:pStyle w:val="a3"/>
        <w:ind w:right="403" w:firstLine="994"/>
        <w:jc w:val="both"/>
      </w:pPr>
      <w:r>
        <w:t>значением универсальных учебных действий моделирования и планирования, которые являются непосредственным предметом усвоения в ходе выполнения различных заданий по курсу (так, в ходе решения задач на конструирование обучающиеся учатся использовать схемы, карты и модели, задающие полную ориентировочную</w:t>
      </w:r>
      <w:r>
        <w:rPr>
          <w:spacing w:val="80"/>
        </w:rPr>
        <w:t xml:space="preserve"> </w:t>
      </w:r>
      <w:r>
        <w:t>основу выполнения предложенных заданий и позволяющие выделять необходимую систему ориентиров);</w:t>
      </w:r>
    </w:p>
    <w:p w:rsidR="003B46F0" w:rsidRDefault="00C01045">
      <w:pPr>
        <w:pStyle w:val="a3"/>
        <w:spacing w:line="235" w:lineRule="auto"/>
        <w:ind w:left="456" w:right="416" w:firstLine="1008"/>
        <w:jc w:val="both"/>
      </w:pPr>
      <w:r>
        <w:t>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w:t>
      </w:r>
      <w:r>
        <w:rPr>
          <w:spacing w:val="28"/>
        </w:rPr>
        <w:t xml:space="preserve"> </w:t>
      </w:r>
      <w:r>
        <w:t>—</w:t>
      </w:r>
    </w:p>
    <w:p w:rsidR="003B46F0" w:rsidRDefault="003B46F0">
      <w:pPr>
        <w:spacing w:line="235" w:lineRule="auto"/>
        <w:jc w:val="both"/>
        <w:sectPr w:rsidR="003B46F0">
          <w:pgSz w:w="11910" w:h="16840"/>
          <w:pgMar w:top="440" w:right="0" w:bottom="1380" w:left="600" w:header="0" w:footer="1083" w:gutter="0"/>
          <w:cols w:space="720"/>
        </w:sectPr>
      </w:pPr>
    </w:p>
    <w:p w:rsidR="003B46F0" w:rsidRDefault="00C01045">
      <w:pPr>
        <w:pStyle w:val="a3"/>
        <w:spacing w:before="69" w:line="235" w:lineRule="auto"/>
        <w:ind w:right="408"/>
        <w:jc w:val="both"/>
      </w:pPr>
      <w:r>
        <w:lastRenderedPageBreak/>
        <w:t>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3B46F0" w:rsidRDefault="00C01045">
      <w:pPr>
        <w:pStyle w:val="a3"/>
        <w:spacing w:before="10" w:line="235" w:lineRule="auto"/>
        <w:ind w:right="413" w:firstLine="994"/>
        <w:jc w:val="both"/>
      </w:pPr>
      <w:r>
        <w:t>широким использованием форм группового сотрудничества и проектных форм работы для реализации учебных целей курса;</w:t>
      </w:r>
    </w:p>
    <w:p w:rsidR="003B46F0" w:rsidRDefault="00C01045">
      <w:pPr>
        <w:pStyle w:val="a3"/>
        <w:spacing w:before="2"/>
        <w:ind w:left="1469"/>
        <w:jc w:val="both"/>
      </w:pPr>
      <w:r>
        <w:rPr>
          <w:spacing w:val="-2"/>
        </w:rPr>
        <w:t>формирование</w:t>
      </w:r>
      <w:r>
        <w:rPr>
          <w:spacing w:val="6"/>
        </w:rPr>
        <w:t xml:space="preserve"> </w:t>
      </w:r>
      <w:r>
        <w:rPr>
          <w:spacing w:val="-2"/>
        </w:rPr>
        <w:t>первоначальных</w:t>
      </w:r>
      <w:r>
        <w:rPr>
          <w:spacing w:val="13"/>
        </w:rPr>
        <w:t xml:space="preserve"> </w:t>
      </w:r>
      <w:r>
        <w:rPr>
          <w:spacing w:val="-2"/>
        </w:rPr>
        <w:t>элементов</w:t>
      </w:r>
      <w:r>
        <w:rPr>
          <w:spacing w:val="13"/>
        </w:rPr>
        <w:t xml:space="preserve"> </w:t>
      </w:r>
      <w:r>
        <w:rPr>
          <w:spacing w:val="-2"/>
        </w:rPr>
        <w:t>ИКТ-компетентности</w:t>
      </w:r>
      <w:r>
        <w:rPr>
          <w:spacing w:val="12"/>
        </w:rPr>
        <w:t xml:space="preserve"> </w:t>
      </w:r>
      <w:r>
        <w:rPr>
          <w:spacing w:val="-2"/>
        </w:rPr>
        <w:t>обучающихся.</w:t>
      </w:r>
    </w:p>
    <w:p w:rsidR="003B46F0" w:rsidRDefault="00C01045">
      <w:pPr>
        <w:pStyle w:val="a3"/>
        <w:spacing w:line="228" w:lineRule="exact"/>
        <w:ind w:left="1186"/>
        <w:jc w:val="both"/>
      </w:pPr>
      <w:r>
        <w:t>Изучение</w:t>
      </w:r>
      <w:r>
        <w:rPr>
          <w:spacing w:val="-13"/>
        </w:rPr>
        <w:t xml:space="preserve"> </w:t>
      </w:r>
      <w:r>
        <w:t>технологии</w:t>
      </w:r>
      <w:r>
        <w:rPr>
          <w:spacing w:val="-11"/>
        </w:rPr>
        <w:t xml:space="preserve"> </w:t>
      </w:r>
      <w:r>
        <w:t>обеспечивает</w:t>
      </w:r>
      <w:r>
        <w:rPr>
          <w:spacing w:val="-12"/>
        </w:rPr>
        <w:t xml:space="preserve"> </w:t>
      </w:r>
      <w:r>
        <w:t>реализацию</w:t>
      </w:r>
      <w:r>
        <w:rPr>
          <w:spacing w:val="-11"/>
        </w:rPr>
        <w:t xml:space="preserve"> </w:t>
      </w:r>
      <w:r>
        <w:t>следующих</w:t>
      </w:r>
      <w:r>
        <w:rPr>
          <w:spacing w:val="-10"/>
        </w:rPr>
        <w:t xml:space="preserve"> </w:t>
      </w:r>
      <w:r>
        <w:rPr>
          <w:spacing w:val="-2"/>
        </w:rPr>
        <w:t>целей:</w:t>
      </w:r>
    </w:p>
    <w:p w:rsidR="003B46F0" w:rsidRDefault="00C01045">
      <w:pPr>
        <w:pStyle w:val="a3"/>
        <w:ind w:right="406" w:firstLine="994"/>
        <w:jc w:val="both"/>
      </w:pPr>
      <w:r>
        <w:t>формирование картины мира материальной и духовной культуры как продукта творческой предметно- преобразующей деятельности человека;</w:t>
      </w:r>
    </w:p>
    <w:p w:rsidR="003B46F0" w:rsidRDefault="00C01045">
      <w:pPr>
        <w:pStyle w:val="a3"/>
        <w:ind w:right="406" w:firstLine="994"/>
        <w:jc w:val="both"/>
      </w:pPr>
      <w:r>
        <w:t>развитие знаково-символического и пространственного мышления, творческого и репродуктивного воображения на основе развития способности обучающегося к моделированию и отображению объекта и процесса его преобразования в форме моделей (рисунков, планов, схем, чертежей);</w:t>
      </w:r>
    </w:p>
    <w:p w:rsidR="003B46F0" w:rsidRDefault="00C01045">
      <w:pPr>
        <w:pStyle w:val="a3"/>
        <w:ind w:right="418" w:firstLine="994"/>
        <w:jc w:val="both"/>
      </w:pPr>
      <w:r>
        <w:t>развитие</w:t>
      </w:r>
      <w:r>
        <w:rPr>
          <w:spacing w:val="-4"/>
        </w:rPr>
        <w:t xml:space="preserve"> </w:t>
      </w:r>
      <w:r>
        <w:t>регулятивных</w:t>
      </w:r>
      <w:r>
        <w:rPr>
          <w:spacing w:val="-2"/>
        </w:rPr>
        <w:t xml:space="preserve"> </w:t>
      </w:r>
      <w:r>
        <w:t>действий, включая</w:t>
      </w:r>
      <w:r>
        <w:rPr>
          <w:spacing w:val="-2"/>
        </w:rPr>
        <w:t xml:space="preserve"> </w:t>
      </w:r>
      <w:r>
        <w:t>целеполагание; планирование</w:t>
      </w:r>
      <w:r>
        <w:rPr>
          <w:spacing w:val="-3"/>
        </w:rPr>
        <w:t xml:space="preserve"> </w:t>
      </w:r>
      <w:r>
        <w:t>(умение</w:t>
      </w:r>
      <w:r>
        <w:rPr>
          <w:spacing w:val="-4"/>
        </w:rPr>
        <w:t xml:space="preserve"> </w:t>
      </w:r>
      <w:r>
        <w:t>составлять</w:t>
      </w:r>
      <w:r>
        <w:rPr>
          <w:spacing w:val="-1"/>
        </w:rPr>
        <w:t xml:space="preserve"> </w:t>
      </w:r>
      <w:r>
        <w:t>план</w:t>
      </w:r>
      <w:r>
        <w:rPr>
          <w:spacing w:val="-3"/>
        </w:rPr>
        <w:t xml:space="preserve"> </w:t>
      </w:r>
      <w:r>
        <w:t>действий</w:t>
      </w:r>
      <w:r>
        <w:rPr>
          <w:spacing w:val="-3"/>
        </w:rPr>
        <w:t xml:space="preserve"> </w:t>
      </w:r>
      <w:r>
        <w:t>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3B46F0" w:rsidRDefault="00C01045">
      <w:pPr>
        <w:pStyle w:val="a3"/>
        <w:ind w:left="1469" w:right="518"/>
        <w:jc w:val="both"/>
      </w:pPr>
      <w:r>
        <w:t>формирование</w:t>
      </w:r>
      <w:r>
        <w:rPr>
          <w:spacing w:val="-6"/>
        </w:rPr>
        <w:t xml:space="preserve"> </w:t>
      </w:r>
      <w:r>
        <w:t>внутреннего</w:t>
      </w:r>
      <w:r>
        <w:rPr>
          <w:spacing w:val="-2"/>
        </w:rPr>
        <w:t xml:space="preserve"> </w:t>
      </w:r>
      <w:r>
        <w:t>плана</w:t>
      </w:r>
      <w:r>
        <w:rPr>
          <w:spacing w:val="-6"/>
        </w:rPr>
        <w:t xml:space="preserve"> </w:t>
      </w:r>
      <w:r>
        <w:t>на</w:t>
      </w:r>
      <w:r>
        <w:rPr>
          <w:spacing w:val="-1"/>
        </w:rPr>
        <w:t xml:space="preserve"> </w:t>
      </w:r>
      <w:r>
        <w:t>основе</w:t>
      </w:r>
      <w:r>
        <w:rPr>
          <w:spacing w:val="-5"/>
        </w:rPr>
        <w:t xml:space="preserve"> </w:t>
      </w:r>
      <w:r>
        <w:t>поэтапной отработки</w:t>
      </w:r>
      <w:r>
        <w:rPr>
          <w:spacing w:val="-5"/>
        </w:rPr>
        <w:t xml:space="preserve"> </w:t>
      </w:r>
      <w:r>
        <w:t>предметно-преобразовательных</w:t>
      </w:r>
      <w:r>
        <w:rPr>
          <w:spacing w:val="-3"/>
        </w:rPr>
        <w:t xml:space="preserve"> </w:t>
      </w:r>
      <w:r>
        <w:t>действий; развитие планирующей и регулирующей функции речи;</w:t>
      </w:r>
    </w:p>
    <w:p w:rsidR="003B46F0" w:rsidRDefault="00C01045">
      <w:pPr>
        <w:pStyle w:val="a3"/>
        <w:ind w:right="409" w:firstLine="994"/>
        <w:jc w:val="both"/>
      </w:pPr>
      <w:r>
        <w:t xml:space="preserve">развитие коммуникативной компетентности обучающихся на основе организации совместно-продуктивной </w:t>
      </w:r>
      <w:r>
        <w:rPr>
          <w:spacing w:val="-2"/>
        </w:rPr>
        <w:t>деятельности;</w:t>
      </w:r>
    </w:p>
    <w:p w:rsidR="003B46F0" w:rsidRDefault="00C01045">
      <w:pPr>
        <w:pStyle w:val="a3"/>
        <w:ind w:right="418" w:firstLine="994"/>
        <w:jc w:val="both"/>
      </w:pPr>
      <w:r>
        <w:t>развитие эстетических представлений и критериев на основе изобразительной и художественной конструктивной деятельности;</w:t>
      </w:r>
    </w:p>
    <w:p w:rsidR="003B46F0" w:rsidRDefault="00C01045">
      <w:pPr>
        <w:pStyle w:val="a3"/>
        <w:ind w:right="417" w:firstLine="994"/>
        <w:jc w:val="both"/>
      </w:pPr>
      <w:r>
        <w:t>формирование</w:t>
      </w:r>
      <w:r>
        <w:rPr>
          <w:spacing w:val="-6"/>
        </w:rPr>
        <w:t xml:space="preserve"> </w:t>
      </w:r>
      <w:r>
        <w:t>мотивации успеха и достижений</w:t>
      </w:r>
      <w:r>
        <w:rPr>
          <w:spacing w:val="-5"/>
        </w:rPr>
        <w:t xml:space="preserve"> </w:t>
      </w:r>
      <w:r>
        <w:t>младших</w:t>
      </w:r>
      <w:r>
        <w:rPr>
          <w:spacing w:val="-2"/>
        </w:rPr>
        <w:t xml:space="preserve"> </w:t>
      </w:r>
      <w:r>
        <w:t>школьников, творческой самореализации на основе эффективной организации предметно-преобразующей символико-моделирующей деятельности;</w:t>
      </w:r>
    </w:p>
    <w:p w:rsidR="003B46F0" w:rsidRDefault="00C01045">
      <w:pPr>
        <w:pStyle w:val="a3"/>
        <w:ind w:right="423" w:firstLine="994"/>
        <w:jc w:val="both"/>
      </w:pPr>
      <w: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3B46F0" w:rsidRDefault="00C01045">
      <w:pPr>
        <w:pStyle w:val="a3"/>
        <w:ind w:right="398" w:firstLine="994"/>
        <w:jc w:val="both"/>
      </w:pPr>
      <w:r>
        <w:t>формирование ИКТкомпетентности обучающихся, включая ознакомление с правилами жизни людей в мире информации: избирательность в потреблении информации, уважение к личной информации другого человека, к</w:t>
      </w:r>
      <w:r>
        <w:rPr>
          <w:spacing w:val="40"/>
        </w:rPr>
        <w:t xml:space="preserve"> </w:t>
      </w:r>
      <w:r>
        <w:t>процессу познания учения, к состоянию неполного знания и другим аспектам.</w:t>
      </w:r>
    </w:p>
    <w:p w:rsidR="003B46F0" w:rsidRDefault="00C01045">
      <w:pPr>
        <w:ind w:left="475" w:right="420" w:firstLine="705"/>
        <w:jc w:val="both"/>
        <w:rPr>
          <w:sz w:val="20"/>
        </w:rPr>
      </w:pPr>
      <w:r>
        <w:rPr>
          <w:b/>
          <w:sz w:val="20"/>
          <w:u w:val="single"/>
        </w:rPr>
        <w:t>«Адаптивная физическая культура».</w:t>
      </w:r>
      <w:r>
        <w:rPr>
          <w:b/>
          <w:sz w:val="20"/>
        </w:rPr>
        <w:t xml:space="preserve"> </w:t>
      </w:r>
      <w:r>
        <w:rPr>
          <w:sz w:val="20"/>
        </w:rPr>
        <w:t xml:space="preserve">Этот предмет обеспечивает формирование личностных универсальных </w:t>
      </w:r>
      <w:r>
        <w:rPr>
          <w:spacing w:val="-2"/>
          <w:sz w:val="20"/>
        </w:rPr>
        <w:t>действий:</w:t>
      </w:r>
    </w:p>
    <w:p w:rsidR="003B46F0" w:rsidRDefault="00C01045">
      <w:pPr>
        <w:pStyle w:val="a3"/>
        <w:spacing w:line="235" w:lineRule="auto"/>
        <w:ind w:firstLine="994"/>
      </w:pPr>
      <w:r>
        <w:t>основ</w:t>
      </w:r>
      <w:r>
        <w:rPr>
          <w:spacing w:val="40"/>
        </w:rPr>
        <w:t xml:space="preserve"> </w:t>
      </w:r>
      <w:r>
        <w:t>общекультурной</w:t>
      </w:r>
      <w:r>
        <w:rPr>
          <w:spacing w:val="40"/>
        </w:rPr>
        <w:t xml:space="preserve"> </w:t>
      </w:r>
      <w:r>
        <w:t>и</w:t>
      </w:r>
      <w:r>
        <w:rPr>
          <w:spacing w:val="40"/>
        </w:rPr>
        <w:t xml:space="preserve"> </w:t>
      </w:r>
      <w:r>
        <w:t>российской</w:t>
      </w:r>
      <w:r>
        <w:rPr>
          <w:spacing w:val="40"/>
        </w:rPr>
        <w:t xml:space="preserve"> </w:t>
      </w:r>
      <w:r>
        <w:t>гражданской</w:t>
      </w:r>
      <w:r>
        <w:rPr>
          <w:spacing w:val="40"/>
        </w:rPr>
        <w:t xml:space="preserve"> </w:t>
      </w:r>
      <w:r>
        <w:t>идентичности</w:t>
      </w:r>
      <w:r>
        <w:rPr>
          <w:spacing w:val="40"/>
        </w:rPr>
        <w:t xml:space="preserve"> </w:t>
      </w:r>
      <w:r>
        <w:t>как</w:t>
      </w:r>
      <w:r>
        <w:rPr>
          <w:spacing w:val="40"/>
        </w:rPr>
        <w:t xml:space="preserve"> </w:t>
      </w:r>
      <w:r>
        <w:t>чувства</w:t>
      </w:r>
      <w:r>
        <w:rPr>
          <w:spacing w:val="40"/>
        </w:rPr>
        <w:t xml:space="preserve"> </w:t>
      </w:r>
      <w:r>
        <w:t>гордости</w:t>
      </w:r>
      <w:r>
        <w:rPr>
          <w:spacing w:val="40"/>
        </w:rPr>
        <w:t xml:space="preserve"> </w:t>
      </w:r>
      <w:r>
        <w:t>за</w:t>
      </w:r>
      <w:r>
        <w:rPr>
          <w:spacing w:val="40"/>
        </w:rPr>
        <w:t xml:space="preserve"> </w:t>
      </w:r>
      <w:r>
        <w:t>достижения</w:t>
      </w:r>
      <w:r>
        <w:rPr>
          <w:spacing w:val="40"/>
        </w:rPr>
        <w:t xml:space="preserve"> </w:t>
      </w:r>
      <w:r>
        <w:t>в мировом и отечественном спорте;</w:t>
      </w:r>
    </w:p>
    <w:p w:rsidR="003B46F0" w:rsidRDefault="00C01045">
      <w:pPr>
        <w:pStyle w:val="a3"/>
        <w:ind w:left="1469"/>
      </w:pPr>
      <w:r>
        <w:t>освоение</w:t>
      </w:r>
      <w:r>
        <w:rPr>
          <w:spacing w:val="-11"/>
        </w:rPr>
        <w:t xml:space="preserve"> </w:t>
      </w:r>
      <w:r>
        <w:t>моральных</w:t>
      </w:r>
      <w:r>
        <w:rPr>
          <w:spacing w:val="-6"/>
        </w:rPr>
        <w:t xml:space="preserve"> </w:t>
      </w:r>
      <w:r>
        <w:t>норм</w:t>
      </w:r>
      <w:r>
        <w:rPr>
          <w:spacing w:val="-4"/>
        </w:rPr>
        <w:t xml:space="preserve"> </w:t>
      </w:r>
      <w:r>
        <w:t>помощи</w:t>
      </w:r>
      <w:r>
        <w:rPr>
          <w:spacing w:val="-8"/>
        </w:rPr>
        <w:t xml:space="preserve"> </w:t>
      </w:r>
      <w:r>
        <w:t>тем,</w:t>
      </w:r>
      <w:r>
        <w:rPr>
          <w:spacing w:val="-5"/>
        </w:rPr>
        <w:t xml:space="preserve"> </w:t>
      </w:r>
      <w:r>
        <w:t>кто</w:t>
      </w:r>
      <w:r>
        <w:rPr>
          <w:spacing w:val="-11"/>
        </w:rPr>
        <w:t xml:space="preserve"> </w:t>
      </w:r>
      <w:r>
        <w:t>в</w:t>
      </w:r>
      <w:r>
        <w:rPr>
          <w:spacing w:val="-5"/>
        </w:rPr>
        <w:t xml:space="preserve"> </w:t>
      </w:r>
      <w:r>
        <w:t>ней</w:t>
      </w:r>
      <w:r>
        <w:rPr>
          <w:spacing w:val="-8"/>
        </w:rPr>
        <w:t xml:space="preserve"> </w:t>
      </w:r>
      <w:r>
        <w:t>нуждается,</w:t>
      </w:r>
      <w:r>
        <w:rPr>
          <w:spacing w:val="-5"/>
        </w:rPr>
        <w:t xml:space="preserve"> </w:t>
      </w:r>
      <w:r>
        <w:t>готовности</w:t>
      </w:r>
      <w:r>
        <w:rPr>
          <w:spacing w:val="-8"/>
        </w:rPr>
        <w:t xml:space="preserve"> </w:t>
      </w:r>
      <w:r>
        <w:t>принять</w:t>
      </w:r>
      <w:r>
        <w:rPr>
          <w:spacing w:val="-6"/>
        </w:rPr>
        <w:t xml:space="preserve"> </w:t>
      </w:r>
      <w:r>
        <w:t>на</w:t>
      </w:r>
      <w:r>
        <w:rPr>
          <w:spacing w:val="-5"/>
        </w:rPr>
        <w:t xml:space="preserve"> </w:t>
      </w:r>
      <w:r>
        <w:t>себя</w:t>
      </w:r>
      <w:r>
        <w:rPr>
          <w:spacing w:val="-7"/>
        </w:rPr>
        <w:t xml:space="preserve"> </w:t>
      </w:r>
      <w:r>
        <w:rPr>
          <w:spacing w:val="-2"/>
        </w:rPr>
        <w:t>ответственность;</w:t>
      </w:r>
    </w:p>
    <w:p w:rsidR="003B46F0" w:rsidRDefault="00C01045">
      <w:pPr>
        <w:pStyle w:val="a3"/>
        <w:ind w:firstLine="994"/>
      </w:pPr>
      <w:r>
        <w:t>развитие</w:t>
      </w:r>
      <w:r>
        <w:rPr>
          <w:spacing w:val="40"/>
        </w:rPr>
        <w:t xml:space="preserve"> </w:t>
      </w:r>
      <w:r>
        <w:t>мотивации</w:t>
      </w:r>
      <w:r>
        <w:rPr>
          <w:spacing w:val="40"/>
        </w:rPr>
        <w:t xml:space="preserve"> </w:t>
      </w:r>
      <w:r>
        <w:t>достижения</w:t>
      </w:r>
      <w:r>
        <w:rPr>
          <w:spacing w:val="73"/>
        </w:rPr>
        <w:t xml:space="preserve"> </w:t>
      </w:r>
      <w:r>
        <w:t>и</w:t>
      </w:r>
      <w:r>
        <w:rPr>
          <w:spacing w:val="72"/>
        </w:rPr>
        <w:t xml:space="preserve"> </w:t>
      </w:r>
      <w:r>
        <w:t>готовности</w:t>
      </w:r>
      <w:r>
        <w:rPr>
          <w:spacing w:val="72"/>
        </w:rPr>
        <w:t xml:space="preserve"> </w:t>
      </w:r>
      <w:r>
        <w:t>к</w:t>
      </w:r>
      <w:r>
        <w:rPr>
          <w:spacing w:val="72"/>
        </w:rPr>
        <w:t xml:space="preserve"> </w:t>
      </w:r>
      <w:r>
        <w:t>преодолению</w:t>
      </w:r>
      <w:r>
        <w:rPr>
          <w:spacing w:val="73"/>
        </w:rPr>
        <w:t xml:space="preserve"> </w:t>
      </w:r>
      <w:r>
        <w:t>трудностей</w:t>
      </w:r>
      <w:r>
        <w:rPr>
          <w:spacing w:val="72"/>
        </w:rPr>
        <w:t xml:space="preserve"> </w:t>
      </w:r>
      <w:r>
        <w:t>на</w:t>
      </w:r>
      <w:r>
        <w:rPr>
          <w:spacing w:val="76"/>
        </w:rPr>
        <w:t xml:space="preserve"> </w:t>
      </w:r>
      <w:r>
        <w:t>основе</w:t>
      </w:r>
      <w:r>
        <w:rPr>
          <w:spacing w:val="71"/>
        </w:rPr>
        <w:t xml:space="preserve"> </w:t>
      </w:r>
      <w:r>
        <w:t>конструктивных стратегий совладания и умения мобилизовать свои личностные и физические ресурсы, стрессоустойчивости;</w:t>
      </w:r>
    </w:p>
    <w:p w:rsidR="003B46F0" w:rsidRDefault="00C01045">
      <w:pPr>
        <w:pStyle w:val="a3"/>
        <w:ind w:left="1469"/>
      </w:pPr>
      <w:r>
        <w:t>освоение</w:t>
      </w:r>
      <w:r>
        <w:rPr>
          <w:spacing w:val="-8"/>
        </w:rPr>
        <w:t xml:space="preserve"> </w:t>
      </w:r>
      <w:r>
        <w:t>правил</w:t>
      </w:r>
      <w:r>
        <w:rPr>
          <w:spacing w:val="-4"/>
        </w:rPr>
        <w:t xml:space="preserve"> </w:t>
      </w:r>
      <w:r>
        <w:t>здорового</w:t>
      </w:r>
      <w:r>
        <w:rPr>
          <w:spacing w:val="-8"/>
        </w:rPr>
        <w:t xml:space="preserve"> </w:t>
      </w:r>
      <w:r>
        <w:t>и</w:t>
      </w:r>
      <w:r>
        <w:rPr>
          <w:spacing w:val="-7"/>
        </w:rPr>
        <w:t xml:space="preserve"> </w:t>
      </w:r>
      <w:r>
        <w:t>безопасного</w:t>
      </w:r>
      <w:r>
        <w:rPr>
          <w:spacing w:val="-9"/>
        </w:rPr>
        <w:t xml:space="preserve"> </w:t>
      </w:r>
      <w:r>
        <w:t>образа</w:t>
      </w:r>
      <w:r>
        <w:rPr>
          <w:spacing w:val="-7"/>
        </w:rPr>
        <w:t xml:space="preserve"> </w:t>
      </w:r>
      <w:r>
        <w:rPr>
          <w:spacing w:val="-2"/>
        </w:rPr>
        <w:t>жизни.</w:t>
      </w:r>
    </w:p>
    <w:p w:rsidR="003B46F0" w:rsidRDefault="00C01045">
      <w:pPr>
        <w:pStyle w:val="a3"/>
        <w:spacing w:line="228" w:lineRule="exact"/>
        <w:ind w:left="1186"/>
      </w:pPr>
      <w:r>
        <w:t>«Физическая</w:t>
      </w:r>
      <w:r>
        <w:rPr>
          <w:spacing w:val="-9"/>
        </w:rPr>
        <w:t xml:space="preserve"> </w:t>
      </w:r>
      <w:r>
        <w:t>культура»</w:t>
      </w:r>
      <w:r>
        <w:rPr>
          <w:spacing w:val="-8"/>
        </w:rPr>
        <w:t xml:space="preserve"> </w:t>
      </w:r>
      <w:r>
        <w:t>как</w:t>
      </w:r>
      <w:r>
        <w:rPr>
          <w:spacing w:val="-9"/>
        </w:rPr>
        <w:t xml:space="preserve"> </w:t>
      </w:r>
      <w:r>
        <w:t>учебный</w:t>
      </w:r>
      <w:r>
        <w:rPr>
          <w:spacing w:val="-9"/>
        </w:rPr>
        <w:t xml:space="preserve"> </w:t>
      </w:r>
      <w:r>
        <w:t>предмет</w:t>
      </w:r>
      <w:r>
        <w:rPr>
          <w:spacing w:val="-8"/>
        </w:rPr>
        <w:t xml:space="preserve"> </w:t>
      </w:r>
      <w:r>
        <w:rPr>
          <w:spacing w:val="-2"/>
        </w:rPr>
        <w:t>способствует:</w:t>
      </w:r>
    </w:p>
    <w:p w:rsidR="003B46F0" w:rsidRDefault="00C01045">
      <w:pPr>
        <w:pStyle w:val="a3"/>
        <w:ind w:right="420" w:firstLine="994"/>
        <w:jc w:val="both"/>
      </w:pPr>
      <w:r>
        <w:t>в области регулятивных действий развитию умений планировать, регулировать, контролировать и оценивать свои действия;</w:t>
      </w:r>
    </w:p>
    <w:p w:rsidR="003B46F0" w:rsidRDefault="00C01045">
      <w:pPr>
        <w:pStyle w:val="1"/>
        <w:spacing w:before="1"/>
        <w:ind w:right="396" w:firstLine="994"/>
        <w:jc w:val="both"/>
      </w:pPr>
      <w: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3B46F0" w:rsidRDefault="00C01045">
      <w:pPr>
        <w:pStyle w:val="a4"/>
        <w:numPr>
          <w:ilvl w:val="2"/>
          <w:numId w:val="140"/>
        </w:numPr>
        <w:tabs>
          <w:tab w:val="left" w:pos="1376"/>
        </w:tabs>
        <w:spacing w:before="28" w:line="466" w:lineRule="exact"/>
        <w:ind w:left="701" w:right="411" w:firstLine="120"/>
        <w:rPr>
          <w:b/>
          <w:sz w:val="20"/>
        </w:rPr>
      </w:pPr>
      <w:r>
        <w:rPr>
          <w:b/>
          <w:sz w:val="20"/>
        </w:rPr>
        <w:t>Характеристика</w:t>
      </w:r>
      <w:r>
        <w:rPr>
          <w:b/>
          <w:spacing w:val="40"/>
          <w:sz w:val="20"/>
        </w:rPr>
        <w:t xml:space="preserve"> </w:t>
      </w:r>
      <w:r>
        <w:rPr>
          <w:b/>
          <w:sz w:val="20"/>
        </w:rPr>
        <w:t>регулятивных,</w:t>
      </w:r>
      <w:r>
        <w:rPr>
          <w:b/>
          <w:spacing w:val="-2"/>
          <w:sz w:val="20"/>
        </w:rPr>
        <w:t xml:space="preserve"> </w:t>
      </w:r>
      <w:r>
        <w:rPr>
          <w:b/>
          <w:sz w:val="20"/>
        </w:rPr>
        <w:t>познавательных, коммуникативных</w:t>
      </w:r>
      <w:r>
        <w:rPr>
          <w:b/>
          <w:spacing w:val="-4"/>
          <w:sz w:val="20"/>
        </w:rPr>
        <w:t xml:space="preserve"> </w:t>
      </w:r>
      <w:r>
        <w:rPr>
          <w:b/>
          <w:sz w:val="20"/>
        </w:rPr>
        <w:t>универсальных</w:t>
      </w:r>
      <w:r>
        <w:rPr>
          <w:b/>
          <w:spacing w:val="-3"/>
          <w:sz w:val="20"/>
        </w:rPr>
        <w:t xml:space="preserve"> </w:t>
      </w:r>
      <w:r>
        <w:rPr>
          <w:b/>
          <w:sz w:val="20"/>
        </w:rPr>
        <w:t>учебных</w:t>
      </w:r>
      <w:r>
        <w:rPr>
          <w:b/>
          <w:spacing w:val="-4"/>
          <w:sz w:val="20"/>
        </w:rPr>
        <w:t xml:space="preserve"> </w:t>
      </w:r>
      <w:r>
        <w:rPr>
          <w:b/>
          <w:sz w:val="20"/>
        </w:rPr>
        <w:t>действий Познавательные</w:t>
      </w:r>
      <w:r>
        <w:rPr>
          <w:b/>
          <w:spacing w:val="28"/>
          <w:sz w:val="20"/>
        </w:rPr>
        <w:t xml:space="preserve"> </w:t>
      </w:r>
      <w:r>
        <w:rPr>
          <w:sz w:val="20"/>
        </w:rPr>
        <w:t>универсальные</w:t>
      </w:r>
      <w:r>
        <w:rPr>
          <w:spacing w:val="33"/>
          <w:sz w:val="20"/>
        </w:rPr>
        <w:t xml:space="preserve"> </w:t>
      </w:r>
      <w:r>
        <w:rPr>
          <w:sz w:val="20"/>
        </w:rPr>
        <w:t>учебные</w:t>
      </w:r>
      <w:r>
        <w:rPr>
          <w:spacing w:val="23"/>
          <w:sz w:val="20"/>
        </w:rPr>
        <w:t xml:space="preserve"> </w:t>
      </w:r>
      <w:r>
        <w:rPr>
          <w:sz w:val="20"/>
        </w:rPr>
        <w:t>действия</w:t>
      </w:r>
      <w:r>
        <w:rPr>
          <w:spacing w:val="25"/>
          <w:sz w:val="20"/>
        </w:rPr>
        <w:t xml:space="preserve"> </w:t>
      </w:r>
      <w:r>
        <w:rPr>
          <w:sz w:val="20"/>
        </w:rPr>
        <w:t>представляют</w:t>
      </w:r>
      <w:r>
        <w:rPr>
          <w:spacing w:val="30"/>
          <w:sz w:val="20"/>
        </w:rPr>
        <w:t xml:space="preserve"> </w:t>
      </w:r>
      <w:r>
        <w:rPr>
          <w:sz w:val="20"/>
        </w:rPr>
        <w:t>совокупность</w:t>
      </w:r>
      <w:r>
        <w:rPr>
          <w:spacing w:val="31"/>
          <w:sz w:val="20"/>
        </w:rPr>
        <w:t xml:space="preserve"> </w:t>
      </w:r>
      <w:r>
        <w:rPr>
          <w:sz w:val="20"/>
        </w:rPr>
        <w:t>операций,</w:t>
      </w:r>
      <w:r>
        <w:rPr>
          <w:spacing w:val="33"/>
          <w:sz w:val="20"/>
        </w:rPr>
        <w:t xml:space="preserve"> </w:t>
      </w:r>
      <w:r>
        <w:rPr>
          <w:sz w:val="20"/>
        </w:rPr>
        <w:t>участвующих</w:t>
      </w:r>
      <w:r>
        <w:rPr>
          <w:spacing w:val="26"/>
          <w:sz w:val="20"/>
        </w:rPr>
        <w:t xml:space="preserve"> </w:t>
      </w:r>
      <w:r>
        <w:rPr>
          <w:sz w:val="20"/>
        </w:rPr>
        <w:t>в</w:t>
      </w:r>
      <w:r>
        <w:rPr>
          <w:spacing w:val="32"/>
          <w:sz w:val="20"/>
        </w:rPr>
        <w:t xml:space="preserve"> </w:t>
      </w:r>
      <w:r>
        <w:rPr>
          <w:sz w:val="20"/>
        </w:rPr>
        <w:t>учебно-</w:t>
      </w:r>
    </w:p>
    <w:p w:rsidR="003B46F0" w:rsidRDefault="00C01045">
      <w:pPr>
        <w:pStyle w:val="a3"/>
        <w:spacing w:line="190" w:lineRule="exact"/>
      </w:pPr>
      <w:r>
        <w:t>познавательной</w:t>
      </w:r>
      <w:r>
        <w:rPr>
          <w:spacing w:val="-11"/>
        </w:rPr>
        <w:t xml:space="preserve"> </w:t>
      </w:r>
      <w:r>
        <w:t>деятельности.</w:t>
      </w:r>
      <w:r>
        <w:rPr>
          <w:spacing w:val="-7"/>
        </w:rPr>
        <w:t xml:space="preserve"> </w:t>
      </w:r>
      <w:r>
        <w:t>К</w:t>
      </w:r>
      <w:r>
        <w:rPr>
          <w:spacing w:val="-8"/>
        </w:rPr>
        <w:t xml:space="preserve"> </w:t>
      </w:r>
      <w:r>
        <w:t>ним</w:t>
      </w:r>
      <w:r>
        <w:rPr>
          <w:spacing w:val="-7"/>
        </w:rPr>
        <w:t xml:space="preserve"> </w:t>
      </w:r>
      <w:r>
        <w:rPr>
          <w:spacing w:val="-2"/>
        </w:rPr>
        <w:t>относятся:</w:t>
      </w:r>
    </w:p>
    <w:p w:rsidR="003B46F0" w:rsidRDefault="00C01045">
      <w:pPr>
        <w:pStyle w:val="a3"/>
        <w:spacing w:before="10" w:line="249" w:lineRule="auto"/>
        <w:ind w:left="1042"/>
      </w:pPr>
      <w: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rsidR="003B46F0" w:rsidRDefault="00C01045">
      <w:pPr>
        <w:pStyle w:val="a3"/>
        <w:spacing w:before="2" w:line="252" w:lineRule="auto"/>
        <w:ind w:left="1042" w:right="547"/>
      </w:pPr>
      <w:r>
        <w:t>базовые</w:t>
      </w:r>
      <w:r>
        <w:rPr>
          <w:spacing w:val="40"/>
        </w:rPr>
        <w:t xml:space="preserve"> </w:t>
      </w:r>
      <w:r>
        <w:t>логические</w:t>
      </w:r>
      <w:r>
        <w:rPr>
          <w:spacing w:val="40"/>
        </w:rPr>
        <w:t xml:space="preserve"> </w:t>
      </w:r>
      <w:r>
        <w:t>и</w:t>
      </w:r>
      <w:r>
        <w:rPr>
          <w:spacing w:val="40"/>
        </w:rPr>
        <w:t xml:space="preserve"> </w:t>
      </w:r>
      <w:r>
        <w:t>базовые</w:t>
      </w:r>
      <w:r>
        <w:rPr>
          <w:spacing w:val="40"/>
        </w:rPr>
        <w:t xml:space="preserve"> </w:t>
      </w:r>
      <w:r>
        <w:t>исследовательские</w:t>
      </w:r>
      <w:r>
        <w:rPr>
          <w:spacing w:val="40"/>
        </w:rPr>
        <w:t xml:space="preserve"> </w:t>
      </w:r>
      <w:r>
        <w:t>операции</w:t>
      </w:r>
      <w:r>
        <w:rPr>
          <w:spacing w:val="40"/>
        </w:rPr>
        <w:t xml:space="preserve"> </w:t>
      </w:r>
      <w:r>
        <w:t>(сравнение,</w:t>
      </w:r>
      <w:r>
        <w:rPr>
          <w:spacing w:val="40"/>
        </w:rPr>
        <w:t xml:space="preserve"> </w:t>
      </w:r>
      <w:r>
        <w:t>анализ,</w:t>
      </w:r>
      <w:r>
        <w:rPr>
          <w:spacing w:val="40"/>
        </w:rPr>
        <w:t xml:space="preserve"> </w:t>
      </w:r>
      <w:r>
        <w:t>обобщение,</w:t>
      </w:r>
      <w:r>
        <w:rPr>
          <w:spacing w:val="40"/>
        </w:rPr>
        <w:t xml:space="preserve"> </w:t>
      </w:r>
      <w:r>
        <w:t>классификация, сериация, выдвижение предположений, проведение опыта, мини-исследования и другое);</w:t>
      </w:r>
    </w:p>
    <w:p w:rsidR="003B46F0" w:rsidRDefault="00C01045">
      <w:pPr>
        <w:pStyle w:val="a3"/>
        <w:spacing w:before="2" w:line="249" w:lineRule="auto"/>
        <w:ind w:left="1042" w:right="547"/>
      </w:pPr>
      <w: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3B46F0" w:rsidRDefault="003B46F0">
      <w:pPr>
        <w:pStyle w:val="a3"/>
        <w:spacing w:before="12"/>
        <w:ind w:left="0"/>
      </w:pPr>
    </w:p>
    <w:p w:rsidR="003B46F0" w:rsidRDefault="00C01045">
      <w:pPr>
        <w:pStyle w:val="a3"/>
        <w:spacing w:line="252" w:lineRule="auto"/>
        <w:ind w:left="1042" w:right="399" w:firstLine="14"/>
        <w:jc w:val="both"/>
      </w:pPr>
      <w:r>
        <w:rPr>
          <w:i/>
        </w:rPr>
        <w:t xml:space="preserve">Сравнение </w:t>
      </w:r>
      <w:r>
        <w:t>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w:t>
      </w:r>
      <w:r>
        <w:rPr>
          <w:spacing w:val="-5"/>
        </w:rPr>
        <w:t xml:space="preserve"> </w:t>
      </w:r>
      <w:r>
        <w:t>в условиях</w:t>
      </w:r>
      <w:r>
        <w:rPr>
          <w:spacing w:val="-1"/>
        </w:rPr>
        <w:t xml:space="preserve"> </w:t>
      </w:r>
      <w:r>
        <w:t>экранного</w:t>
      </w:r>
      <w:r>
        <w:rPr>
          <w:spacing w:val="-2"/>
        </w:rPr>
        <w:t xml:space="preserve"> </w:t>
      </w:r>
      <w:r>
        <w:t>представления объектов, явлений) -</w:t>
      </w:r>
      <w:r>
        <w:rPr>
          <w:spacing w:val="-2"/>
        </w:rPr>
        <w:t xml:space="preserve"> </w:t>
      </w:r>
      <w:r>
        <w:t>выбирать</w:t>
      </w:r>
      <w:r>
        <w:rPr>
          <w:spacing w:val="-2"/>
        </w:rPr>
        <w:t xml:space="preserve"> </w:t>
      </w:r>
      <w:r>
        <w:t>(из информационного</w:t>
      </w:r>
      <w:r>
        <w:rPr>
          <w:spacing w:val="-2"/>
        </w:rPr>
        <w:t xml:space="preserve"> </w:t>
      </w:r>
      <w:r>
        <w:t>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3B46F0" w:rsidRDefault="003B46F0">
      <w:pPr>
        <w:spacing w:line="252" w:lineRule="auto"/>
        <w:jc w:val="both"/>
        <w:sectPr w:rsidR="003B46F0">
          <w:pgSz w:w="11910" w:h="16840"/>
          <w:pgMar w:top="440" w:right="0" w:bottom="1420" w:left="600" w:header="0" w:footer="1083" w:gutter="0"/>
          <w:cols w:space="720"/>
        </w:sectPr>
      </w:pPr>
    </w:p>
    <w:p w:rsidR="003B46F0" w:rsidRDefault="00C01045">
      <w:pPr>
        <w:pStyle w:val="a3"/>
        <w:spacing w:before="64" w:line="249" w:lineRule="auto"/>
        <w:ind w:left="1042" w:right="397" w:firstLine="14"/>
        <w:jc w:val="both"/>
      </w:pPr>
      <w:r>
        <w:rPr>
          <w:i/>
        </w:rPr>
        <w:lastRenderedPageBreak/>
        <w:t xml:space="preserve">Классификация </w:t>
      </w:r>
      <w:r>
        <w:t>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w:t>
      </w:r>
      <w:r>
        <w:rPr>
          <w:spacing w:val="26"/>
        </w:rPr>
        <w:t xml:space="preserve"> </w:t>
      </w:r>
      <w:r>
        <w:t>объектов; разбиение объектов</w:t>
      </w:r>
      <w:r>
        <w:rPr>
          <w:spacing w:val="80"/>
        </w:rPr>
        <w:t xml:space="preserve"> </w:t>
      </w:r>
      <w:r>
        <w:t>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3B46F0" w:rsidRDefault="003B46F0">
      <w:pPr>
        <w:pStyle w:val="a3"/>
        <w:spacing w:before="18"/>
        <w:ind w:left="0"/>
      </w:pPr>
    </w:p>
    <w:p w:rsidR="003B46F0" w:rsidRDefault="00C01045">
      <w:pPr>
        <w:pStyle w:val="a3"/>
        <w:spacing w:line="252" w:lineRule="auto"/>
        <w:ind w:left="1042" w:right="394"/>
        <w:jc w:val="both"/>
      </w:pPr>
      <w:r>
        <w:rPr>
          <w:i/>
        </w:rPr>
        <w:t xml:space="preserve">Обобщение </w:t>
      </w:r>
      <w:r>
        <w:t>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w:t>
      </w:r>
      <w:r>
        <w:rPr>
          <w:spacing w:val="80"/>
        </w:rPr>
        <w:t xml:space="preserve"> </w:t>
      </w:r>
      <w:r>
        <w:t>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3B46F0" w:rsidRDefault="003B46F0">
      <w:pPr>
        <w:pStyle w:val="a3"/>
        <w:spacing w:before="13"/>
        <w:ind w:left="0"/>
      </w:pPr>
    </w:p>
    <w:p w:rsidR="003B46F0" w:rsidRDefault="00C01045">
      <w:pPr>
        <w:pStyle w:val="a3"/>
        <w:spacing w:line="249" w:lineRule="auto"/>
        <w:ind w:right="421" w:firstLine="225"/>
        <w:jc w:val="both"/>
      </w:pPr>
      <w: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rsidR="003B46F0" w:rsidRDefault="003B46F0">
      <w:pPr>
        <w:pStyle w:val="a3"/>
        <w:spacing w:before="11"/>
        <w:ind w:left="0"/>
      </w:pPr>
    </w:p>
    <w:p w:rsidR="003B46F0" w:rsidRDefault="00C01045">
      <w:pPr>
        <w:pStyle w:val="a3"/>
        <w:spacing w:line="249" w:lineRule="auto"/>
        <w:ind w:right="396" w:firstLine="225"/>
        <w:jc w:val="both"/>
      </w:pPr>
      <w:r>
        <w:rPr>
          <w:b/>
        </w:rPr>
        <w:t xml:space="preserve">Коммуникативные </w:t>
      </w:r>
      <w:r>
        <w:t>универсальные учебные действия являются основанием для формирования готовности младшего школьника к</w:t>
      </w:r>
      <w:r>
        <w:rPr>
          <w:spacing w:val="-1"/>
        </w:rPr>
        <w:t xml:space="preserve"> </w:t>
      </w:r>
      <w:r>
        <w:t>информационному</w:t>
      </w:r>
      <w:r>
        <w:rPr>
          <w:spacing w:val="-7"/>
        </w:rPr>
        <w:t xml:space="preserve"> </w:t>
      </w:r>
      <w:r>
        <w:t>взаимодействию с окружающим миром: средой</w:t>
      </w:r>
      <w:r>
        <w:rPr>
          <w:spacing w:val="-1"/>
        </w:rPr>
        <w:t xml:space="preserve"> </w:t>
      </w:r>
      <w:r>
        <w:t>обитания, членами</w:t>
      </w:r>
      <w:r>
        <w:rPr>
          <w:spacing w:val="-1"/>
        </w:rPr>
        <w:t xml:space="preserve"> </w:t>
      </w:r>
      <w:r>
        <w:t>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Коммуникативные УУД характеризуются четырьмя группами учебных операций, обеспечивающих:</w:t>
      </w:r>
    </w:p>
    <w:p w:rsidR="003B46F0" w:rsidRDefault="00C01045">
      <w:pPr>
        <w:pStyle w:val="a4"/>
        <w:numPr>
          <w:ilvl w:val="0"/>
          <w:numId w:val="120"/>
        </w:numPr>
        <w:tabs>
          <w:tab w:val="left" w:pos="911"/>
        </w:tabs>
        <w:spacing w:before="1"/>
        <w:ind w:left="911" w:hanging="205"/>
        <w:jc w:val="both"/>
        <w:rPr>
          <w:sz w:val="20"/>
        </w:rPr>
      </w:pPr>
      <w:r>
        <w:rPr>
          <w:sz w:val="20"/>
        </w:rPr>
        <w:t>смысловое</w:t>
      </w:r>
      <w:r>
        <w:rPr>
          <w:spacing w:val="-12"/>
          <w:sz w:val="20"/>
        </w:rPr>
        <w:t xml:space="preserve"> </w:t>
      </w:r>
      <w:r>
        <w:rPr>
          <w:sz w:val="20"/>
        </w:rPr>
        <w:t>чтение</w:t>
      </w:r>
      <w:r>
        <w:rPr>
          <w:spacing w:val="-11"/>
          <w:sz w:val="20"/>
        </w:rPr>
        <w:t xml:space="preserve"> </w:t>
      </w:r>
      <w:r>
        <w:rPr>
          <w:sz w:val="20"/>
        </w:rPr>
        <w:t>текстов</w:t>
      </w:r>
      <w:r>
        <w:rPr>
          <w:spacing w:val="-8"/>
          <w:sz w:val="20"/>
        </w:rPr>
        <w:t xml:space="preserve"> </w:t>
      </w:r>
      <w:r>
        <w:rPr>
          <w:sz w:val="20"/>
        </w:rPr>
        <w:t>разных</w:t>
      </w:r>
      <w:r>
        <w:rPr>
          <w:spacing w:val="-12"/>
          <w:sz w:val="20"/>
        </w:rPr>
        <w:t xml:space="preserve"> </w:t>
      </w:r>
      <w:r>
        <w:rPr>
          <w:sz w:val="20"/>
        </w:rPr>
        <w:t>жанров,</w:t>
      </w:r>
      <w:r>
        <w:rPr>
          <w:spacing w:val="-8"/>
          <w:sz w:val="20"/>
        </w:rPr>
        <w:t xml:space="preserve"> </w:t>
      </w:r>
      <w:r>
        <w:rPr>
          <w:sz w:val="20"/>
        </w:rPr>
        <w:t>типов,</w:t>
      </w:r>
      <w:r>
        <w:rPr>
          <w:spacing w:val="-6"/>
          <w:sz w:val="20"/>
        </w:rPr>
        <w:t xml:space="preserve"> </w:t>
      </w:r>
      <w:r>
        <w:rPr>
          <w:sz w:val="20"/>
        </w:rPr>
        <w:t>назначений;</w:t>
      </w:r>
      <w:r>
        <w:rPr>
          <w:spacing w:val="-7"/>
          <w:sz w:val="20"/>
        </w:rPr>
        <w:t xml:space="preserve"> </w:t>
      </w:r>
      <w:r>
        <w:rPr>
          <w:sz w:val="20"/>
        </w:rPr>
        <w:t>аналитическую</w:t>
      </w:r>
      <w:r>
        <w:rPr>
          <w:spacing w:val="-10"/>
          <w:sz w:val="20"/>
        </w:rPr>
        <w:t xml:space="preserve"> </w:t>
      </w:r>
      <w:r>
        <w:rPr>
          <w:sz w:val="20"/>
        </w:rPr>
        <w:t>текстовую</w:t>
      </w:r>
      <w:r>
        <w:rPr>
          <w:spacing w:val="-10"/>
          <w:sz w:val="20"/>
        </w:rPr>
        <w:t xml:space="preserve"> </w:t>
      </w:r>
      <w:r>
        <w:rPr>
          <w:sz w:val="20"/>
        </w:rPr>
        <w:t>деятельность</w:t>
      </w:r>
      <w:r>
        <w:rPr>
          <w:spacing w:val="-10"/>
          <w:sz w:val="20"/>
        </w:rPr>
        <w:t xml:space="preserve"> </w:t>
      </w:r>
      <w:r>
        <w:rPr>
          <w:sz w:val="20"/>
        </w:rPr>
        <w:t>с</w:t>
      </w:r>
      <w:r>
        <w:rPr>
          <w:spacing w:val="-10"/>
          <w:sz w:val="20"/>
        </w:rPr>
        <w:t xml:space="preserve"> </w:t>
      </w:r>
      <w:r>
        <w:rPr>
          <w:spacing w:val="-2"/>
          <w:sz w:val="20"/>
        </w:rPr>
        <w:t>ними;</w:t>
      </w:r>
    </w:p>
    <w:p w:rsidR="003B46F0" w:rsidRDefault="00C01045">
      <w:pPr>
        <w:pStyle w:val="a4"/>
        <w:numPr>
          <w:ilvl w:val="0"/>
          <w:numId w:val="120"/>
        </w:numPr>
        <w:tabs>
          <w:tab w:val="left" w:pos="915"/>
        </w:tabs>
        <w:spacing w:before="10" w:line="249" w:lineRule="auto"/>
        <w:ind w:left="475" w:right="411" w:firstLine="230"/>
        <w:jc w:val="both"/>
        <w:rPr>
          <w:sz w:val="20"/>
        </w:rPr>
      </w:pPr>
      <w:r>
        <w:rPr>
          <w:sz w:val="20"/>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3B46F0" w:rsidRDefault="00C01045">
      <w:pPr>
        <w:pStyle w:val="a4"/>
        <w:numPr>
          <w:ilvl w:val="0"/>
          <w:numId w:val="120"/>
        </w:numPr>
        <w:tabs>
          <w:tab w:val="left" w:pos="910"/>
        </w:tabs>
        <w:spacing w:before="3" w:line="249" w:lineRule="auto"/>
        <w:ind w:left="475" w:right="399" w:firstLine="225"/>
        <w:jc w:val="both"/>
        <w:rPr>
          <w:sz w:val="20"/>
        </w:rPr>
      </w:pPr>
      <w:r>
        <w:rPr>
          <w:sz w:val="20"/>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3B46F0" w:rsidRDefault="00C01045">
      <w:pPr>
        <w:pStyle w:val="a4"/>
        <w:numPr>
          <w:ilvl w:val="0"/>
          <w:numId w:val="120"/>
        </w:numPr>
        <w:tabs>
          <w:tab w:val="left" w:pos="905"/>
        </w:tabs>
        <w:spacing w:before="2" w:line="247" w:lineRule="auto"/>
        <w:ind w:left="475" w:right="397" w:firstLine="225"/>
        <w:jc w:val="both"/>
        <w:rPr>
          <w:sz w:val="20"/>
        </w:rPr>
      </w:pPr>
      <w:r>
        <w:rPr>
          <w:sz w:val="20"/>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3B46F0" w:rsidRDefault="00C01045">
      <w:pPr>
        <w:pStyle w:val="a3"/>
        <w:spacing w:before="5" w:line="249" w:lineRule="auto"/>
        <w:ind w:right="398" w:firstLine="225"/>
        <w:jc w:val="both"/>
      </w:pPr>
      <w:r>
        <w:rPr>
          <w:b/>
        </w:rPr>
        <w:t xml:space="preserve">Регулятивные </w:t>
      </w:r>
      <w:r>
        <w:t>универсальные учебные действия есть совокупность учебных операций, обеспечивающих</w:t>
      </w:r>
      <w:r>
        <w:rPr>
          <w:spacing w:val="80"/>
        </w:rPr>
        <w:t xml:space="preserve"> </w:t>
      </w:r>
      <w:r>
        <w:t>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rsidR="003B46F0" w:rsidRDefault="00C01045">
      <w:pPr>
        <w:pStyle w:val="a4"/>
        <w:numPr>
          <w:ilvl w:val="0"/>
          <w:numId w:val="119"/>
        </w:numPr>
        <w:tabs>
          <w:tab w:val="left" w:pos="911"/>
        </w:tabs>
        <w:spacing w:before="3"/>
        <w:ind w:left="911" w:hanging="205"/>
        <w:rPr>
          <w:sz w:val="20"/>
        </w:rPr>
      </w:pPr>
      <w:r>
        <w:rPr>
          <w:sz w:val="20"/>
        </w:rPr>
        <w:t>принимать</w:t>
      </w:r>
      <w:r>
        <w:rPr>
          <w:spacing w:val="-10"/>
          <w:sz w:val="20"/>
        </w:rPr>
        <w:t xml:space="preserve"> </w:t>
      </w:r>
      <w:r>
        <w:rPr>
          <w:sz w:val="20"/>
        </w:rPr>
        <w:t>и</w:t>
      </w:r>
      <w:r>
        <w:rPr>
          <w:spacing w:val="-7"/>
          <w:sz w:val="20"/>
        </w:rPr>
        <w:t xml:space="preserve"> </w:t>
      </w:r>
      <w:r>
        <w:rPr>
          <w:sz w:val="20"/>
        </w:rPr>
        <w:t>удерживать</w:t>
      </w:r>
      <w:r>
        <w:rPr>
          <w:spacing w:val="-6"/>
          <w:sz w:val="20"/>
        </w:rPr>
        <w:t xml:space="preserve"> </w:t>
      </w:r>
      <w:r>
        <w:rPr>
          <w:sz w:val="20"/>
        </w:rPr>
        <w:t>учебную</w:t>
      </w:r>
      <w:r>
        <w:rPr>
          <w:spacing w:val="-11"/>
          <w:sz w:val="20"/>
        </w:rPr>
        <w:t xml:space="preserve"> </w:t>
      </w:r>
      <w:r>
        <w:rPr>
          <w:spacing w:val="-2"/>
          <w:sz w:val="20"/>
        </w:rPr>
        <w:t>задачу;</w:t>
      </w:r>
    </w:p>
    <w:p w:rsidR="003B46F0" w:rsidRDefault="00C01045">
      <w:pPr>
        <w:pStyle w:val="a4"/>
        <w:numPr>
          <w:ilvl w:val="0"/>
          <w:numId w:val="119"/>
        </w:numPr>
        <w:tabs>
          <w:tab w:val="left" w:pos="911"/>
        </w:tabs>
        <w:spacing w:before="10"/>
        <w:ind w:left="911" w:hanging="205"/>
        <w:rPr>
          <w:sz w:val="20"/>
        </w:rPr>
      </w:pPr>
      <w:r>
        <w:rPr>
          <w:sz w:val="20"/>
        </w:rPr>
        <w:t>планировать</w:t>
      </w:r>
      <w:r>
        <w:rPr>
          <w:spacing w:val="-8"/>
          <w:sz w:val="20"/>
        </w:rPr>
        <w:t xml:space="preserve"> </w:t>
      </w:r>
      <w:r>
        <w:rPr>
          <w:sz w:val="20"/>
        </w:rPr>
        <w:t>её</w:t>
      </w:r>
      <w:r>
        <w:rPr>
          <w:spacing w:val="-8"/>
          <w:sz w:val="20"/>
        </w:rPr>
        <w:t xml:space="preserve"> </w:t>
      </w:r>
      <w:r>
        <w:rPr>
          <w:spacing w:val="-2"/>
          <w:sz w:val="20"/>
        </w:rPr>
        <w:t>решение;</w:t>
      </w:r>
    </w:p>
    <w:p w:rsidR="003B46F0" w:rsidRDefault="00C01045">
      <w:pPr>
        <w:pStyle w:val="a4"/>
        <w:numPr>
          <w:ilvl w:val="0"/>
          <w:numId w:val="119"/>
        </w:numPr>
        <w:tabs>
          <w:tab w:val="left" w:pos="911"/>
        </w:tabs>
        <w:spacing w:before="10"/>
        <w:ind w:left="911" w:hanging="205"/>
        <w:rPr>
          <w:sz w:val="20"/>
        </w:rPr>
      </w:pPr>
      <w:r>
        <w:rPr>
          <w:spacing w:val="-2"/>
          <w:sz w:val="20"/>
        </w:rPr>
        <w:t>контролировать</w:t>
      </w:r>
      <w:r>
        <w:rPr>
          <w:spacing w:val="9"/>
          <w:sz w:val="20"/>
        </w:rPr>
        <w:t xml:space="preserve"> </w:t>
      </w:r>
      <w:r>
        <w:rPr>
          <w:spacing w:val="-2"/>
          <w:sz w:val="20"/>
        </w:rPr>
        <w:t>полученный</w:t>
      </w:r>
      <w:r>
        <w:rPr>
          <w:spacing w:val="8"/>
          <w:sz w:val="20"/>
        </w:rPr>
        <w:t xml:space="preserve"> </w:t>
      </w:r>
      <w:r>
        <w:rPr>
          <w:spacing w:val="-2"/>
          <w:sz w:val="20"/>
        </w:rPr>
        <w:t>результат</w:t>
      </w:r>
      <w:r>
        <w:rPr>
          <w:spacing w:val="10"/>
          <w:sz w:val="20"/>
        </w:rPr>
        <w:t xml:space="preserve"> </w:t>
      </w:r>
      <w:r>
        <w:rPr>
          <w:spacing w:val="-2"/>
          <w:sz w:val="20"/>
        </w:rPr>
        <w:t>деятельности;</w:t>
      </w:r>
    </w:p>
    <w:p w:rsidR="003B46F0" w:rsidRDefault="00C01045">
      <w:pPr>
        <w:pStyle w:val="a4"/>
        <w:numPr>
          <w:ilvl w:val="0"/>
          <w:numId w:val="119"/>
        </w:numPr>
        <w:tabs>
          <w:tab w:val="left" w:pos="911"/>
        </w:tabs>
        <w:spacing w:before="1"/>
        <w:ind w:left="911" w:hanging="205"/>
        <w:rPr>
          <w:sz w:val="20"/>
        </w:rPr>
      </w:pPr>
      <w:r>
        <w:rPr>
          <w:sz w:val="20"/>
        </w:rPr>
        <w:t>контролировать</w:t>
      </w:r>
      <w:r>
        <w:rPr>
          <w:spacing w:val="-15"/>
          <w:sz w:val="20"/>
        </w:rPr>
        <w:t xml:space="preserve"> </w:t>
      </w:r>
      <w:r>
        <w:rPr>
          <w:sz w:val="20"/>
        </w:rPr>
        <w:t>процесс</w:t>
      </w:r>
      <w:r>
        <w:rPr>
          <w:spacing w:val="-7"/>
          <w:sz w:val="20"/>
        </w:rPr>
        <w:t xml:space="preserve"> </w:t>
      </w:r>
      <w:r>
        <w:rPr>
          <w:sz w:val="20"/>
        </w:rPr>
        <w:t>деятельности,</w:t>
      </w:r>
      <w:r>
        <w:rPr>
          <w:spacing w:val="-6"/>
          <w:sz w:val="20"/>
        </w:rPr>
        <w:t xml:space="preserve"> </w:t>
      </w:r>
      <w:r>
        <w:rPr>
          <w:sz w:val="20"/>
        </w:rPr>
        <w:t>его</w:t>
      </w:r>
      <w:r>
        <w:rPr>
          <w:spacing w:val="-11"/>
          <w:sz w:val="20"/>
        </w:rPr>
        <w:t xml:space="preserve"> </w:t>
      </w:r>
      <w:r>
        <w:rPr>
          <w:sz w:val="20"/>
        </w:rPr>
        <w:t>соответствие</w:t>
      </w:r>
      <w:r>
        <w:rPr>
          <w:spacing w:val="-10"/>
          <w:sz w:val="20"/>
        </w:rPr>
        <w:t xml:space="preserve"> </w:t>
      </w:r>
      <w:r>
        <w:rPr>
          <w:sz w:val="20"/>
        </w:rPr>
        <w:t>выбранному</w:t>
      </w:r>
      <w:r>
        <w:rPr>
          <w:spacing w:val="-12"/>
          <w:sz w:val="20"/>
        </w:rPr>
        <w:t xml:space="preserve"> </w:t>
      </w:r>
      <w:r>
        <w:rPr>
          <w:spacing w:val="-2"/>
          <w:sz w:val="20"/>
        </w:rPr>
        <w:t>способу;</w:t>
      </w:r>
    </w:p>
    <w:p w:rsidR="003B46F0" w:rsidRDefault="00C01045">
      <w:pPr>
        <w:pStyle w:val="a4"/>
        <w:numPr>
          <w:ilvl w:val="0"/>
          <w:numId w:val="119"/>
        </w:numPr>
        <w:tabs>
          <w:tab w:val="left" w:pos="911"/>
        </w:tabs>
        <w:spacing w:before="10"/>
        <w:ind w:left="911" w:hanging="205"/>
        <w:rPr>
          <w:sz w:val="20"/>
        </w:rPr>
      </w:pPr>
      <w:r>
        <w:rPr>
          <w:sz w:val="20"/>
        </w:rPr>
        <w:t>предвидеть</w:t>
      </w:r>
      <w:r>
        <w:rPr>
          <w:spacing w:val="-11"/>
          <w:sz w:val="20"/>
        </w:rPr>
        <w:t xml:space="preserve"> </w:t>
      </w:r>
      <w:r>
        <w:rPr>
          <w:sz w:val="20"/>
        </w:rPr>
        <w:t>(прогнозировать)</w:t>
      </w:r>
      <w:r>
        <w:rPr>
          <w:spacing w:val="-8"/>
          <w:sz w:val="20"/>
        </w:rPr>
        <w:t xml:space="preserve"> </w:t>
      </w:r>
      <w:r>
        <w:rPr>
          <w:sz w:val="20"/>
        </w:rPr>
        <w:t>трудности</w:t>
      </w:r>
      <w:r>
        <w:rPr>
          <w:spacing w:val="-9"/>
          <w:sz w:val="20"/>
        </w:rPr>
        <w:t xml:space="preserve"> </w:t>
      </w:r>
      <w:r>
        <w:rPr>
          <w:sz w:val="20"/>
        </w:rPr>
        <w:t>и</w:t>
      </w:r>
      <w:r>
        <w:rPr>
          <w:spacing w:val="-9"/>
          <w:sz w:val="20"/>
        </w:rPr>
        <w:t xml:space="preserve"> </w:t>
      </w:r>
      <w:r>
        <w:rPr>
          <w:sz w:val="20"/>
        </w:rPr>
        <w:t>ошибки</w:t>
      </w:r>
      <w:r>
        <w:rPr>
          <w:spacing w:val="-9"/>
          <w:sz w:val="20"/>
        </w:rPr>
        <w:t xml:space="preserve"> </w:t>
      </w:r>
      <w:r>
        <w:rPr>
          <w:sz w:val="20"/>
        </w:rPr>
        <w:t>при</w:t>
      </w:r>
      <w:r>
        <w:rPr>
          <w:spacing w:val="-5"/>
          <w:sz w:val="20"/>
        </w:rPr>
        <w:t xml:space="preserve"> </w:t>
      </w:r>
      <w:r>
        <w:rPr>
          <w:sz w:val="20"/>
        </w:rPr>
        <w:t>решении</w:t>
      </w:r>
      <w:r>
        <w:rPr>
          <w:spacing w:val="-9"/>
          <w:sz w:val="20"/>
        </w:rPr>
        <w:t xml:space="preserve"> </w:t>
      </w:r>
      <w:r>
        <w:rPr>
          <w:sz w:val="20"/>
        </w:rPr>
        <w:t>данной</w:t>
      </w:r>
      <w:r>
        <w:rPr>
          <w:spacing w:val="-5"/>
          <w:sz w:val="20"/>
        </w:rPr>
        <w:t xml:space="preserve"> </w:t>
      </w:r>
      <w:r>
        <w:rPr>
          <w:sz w:val="20"/>
        </w:rPr>
        <w:t>учебной</w:t>
      </w:r>
      <w:r>
        <w:rPr>
          <w:spacing w:val="-9"/>
          <w:sz w:val="20"/>
        </w:rPr>
        <w:t xml:space="preserve"> </w:t>
      </w:r>
      <w:r>
        <w:rPr>
          <w:spacing w:val="-2"/>
          <w:sz w:val="20"/>
        </w:rPr>
        <w:t>задачи;</w:t>
      </w:r>
    </w:p>
    <w:p w:rsidR="003B46F0" w:rsidRDefault="00C01045">
      <w:pPr>
        <w:pStyle w:val="a4"/>
        <w:numPr>
          <w:ilvl w:val="0"/>
          <w:numId w:val="119"/>
        </w:numPr>
        <w:tabs>
          <w:tab w:val="left" w:pos="911"/>
        </w:tabs>
        <w:spacing w:before="10"/>
        <w:ind w:left="911" w:hanging="205"/>
        <w:rPr>
          <w:sz w:val="20"/>
        </w:rPr>
      </w:pPr>
      <w:r>
        <w:rPr>
          <w:sz w:val="20"/>
        </w:rPr>
        <w:t>корректировать</w:t>
      </w:r>
      <w:r>
        <w:rPr>
          <w:spacing w:val="-12"/>
          <w:sz w:val="20"/>
        </w:rPr>
        <w:t xml:space="preserve"> </w:t>
      </w:r>
      <w:r>
        <w:rPr>
          <w:sz w:val="20"/>
        </w:rPr>
        <w:t>при</w:t>
      </w:r>
      <w:r>
        <w:rPr>
          <w:spacing w:val="-11"/>
          <w:sz w:val="20"/>
        </w:rPr>
        <w:t xml:space="preserve"> </w:t>
      </w:r>
      <w:r>
        <w:rPr>
          <w:sz w:val="20"/>
        </w:rPr>
        <w:t>необходимости</w:t>
      </w:r>
      <w:r>
        <w:rPr>
          <w:spacing w:val="-12"/>
          <w:sz w:val="20"/>
        </w:rPr>
        <w:t xml:space="preserve"> </w:t>
      </w:r>
      <w:r>
        <w:rPr>
          <w:sz w:val="20"/>
        </w:rPr>
        <w:t>процесс</w:t>
      </w:r>
      <w:r>
        <w:rPr>
          <w:spacing w:val="-12"/>
          <w:sz w:val="20"/>
        </w:rPr>
        <w:t xml:space="preserve"> </w:t>
      </w:r>
      <w:r>
        <w:rPr>
          <w:spacing w:val="-2"/>
          <w:sz w:val="20"/>
        </w:rPr>
        <w:t>деятельности.</w:t>
      </w:r>
    </w:p>
    <w:p w:rsidR="003B46F0" w:rsidRDefault="00C01045">
      <w:pPr>
        <w:pStyle w:val="a3"/>
        <w:tabs>
          <w:tab w:val="left" w:pos="2641"/>
          <w:tab w:val="left" w:pos="3649"/>
          <w:tab w:val="left" w:pos="5301"/>
          <w:tab w:val="left" w:pos="6938"/>
          <w:tab w:val="left" w:pos="7942"/>
          <w:tab w:val="left" w:pos="9627"/>
        </w:tabs>
        <w:spacing w:before="5" w:line="249" w:lineRule="auto"/>
        <w:ind w:right="407" w:firstLine="225"/>
        <w:jc w:val="both"/>
      </w:pPr>
      <w:r>
        <w:t xml:space="preserve">Важной составляющей регулятивных универсальных действий являются операции, определяющие способность </w:t>
      </w:r>
      <w:r>
        <w:rPr>
          <w:spacing w:val="-2"/>
        </w:rPr>
        <w:t>обучающегося</w:t>
      </w:r>
      <w:r>
        <w:tab/>
      </w:r>
      <w:r>
        <w:rPr>
          <w:spacing w:val="-10"/>
        </w:rPr>
        <w:t>к</w:t>
      </w:r>
      <w:r>
        <w:tab/>
      </w:r>
      <w:r>
        <w:rPr>
          <w:spacing w:val="-2"/>
        </w:rPr>
        <w:t>волевым</w:t>
      </w:r>
      <w:r>
        <w:tab/>
      </w:r>
      <w:r>
        <w:rPr>
          <w:spacing w:val="-2"/>
        </w:rPr>
        <w:t>усилиям</w:t>
      </w:r>
      <w:r>
        <w:tab/>
      </w:r>
      <w:r>
        <w:rPr>
          <w:spacing w:val="-10"/>
        </w:rPr>
        <w:t>в</w:t>
      </w:r>
      <w:r>
        <w:tab/>
      </w:r>
      <w:r>
        <w:rPr>
          <w:spacing w:val="-2"/>
        </w:rPr>
        <w:t>процессе</w:t>
      </w:r>
      <w:r>
        <w:tab/>
      </w:r>
      <w:r>
        <w:rPr>
          <w:spacing w:val="-2"/>
        </w:rPr>
        <w:t xml:space="preserve">коллективной/ </w:t>
      </w:r>
      <w: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3B46F0" w:rsidRDefault="00C01045">
      <w:pPr>
        <w:pStyle w:val="a3"/>
        <w:spacing w:before="4" w:line="249" w:lineRule="auto"/>
        <w:ind w:right="398" w:firstLine="225"/>
        <w:jc w:val="both"/>
      </w:pPr>
      <w:r>
        <w:t>В федеральных рабочих программах требования и планируемые результаты совместной деятельности выделены в специальный раздел. Это сделано для осознания учителем того, что способность к результативной совместной деятельности строится на двух феноменах, участие которых обеспечивает её успешность: 1) знание и применение коммуникативных форм</w:t>
      </w:r>
      <w:r>
        <w:rPr>
          <w:spacing w:val="19"/>
        </w:rPr>
        <w:t xml:space="preserve"> </w:t>
      </w:r>
      <w:r>
        <w:t>взаимодействия (договариваться, рассуждать, находить компромиссные решения), в том числе</w:t>
      </w:r>
      <w:r>
        <w:rPr>
          <w:spacing w:val="80"/>
        </w:rPr>
        <w:t xml:space="preserve"> </w:t>
      </w:r>
      <w:r>
        <w:t>в условиях использования технологий неконтактного информационного взаимодействия; 2) волевые регулятивные умения (подчиняться, уступать, объективно оценивать вклад свой и других в результат общего труда и др.).</w:t>
      </w:r>
    </w:p>
    <w:p w:rsidR="003B46F0" w:rsidRDefault="00C01045">
      <w:pPr>
        <w:pStyle w:val="1"/>
        <w:spacing w:before="183" w:line="228" w:lineRule="exact"/>
        <w:ind w:left="595"/>
        <w:jc w:val="center"/>
      </w:pPr>
      <w:r>
        <w:t>Механизм</w:t>
      </w:r>
      <w:r>
        <w:rPr>
          <w:spacing w:val="-15"/>
        </w:rPr>
        <w:t xml:space="preserve"> </w:t>
      </w:r>
      <w:r>
        <w:t>конструирования</w:t>
      </w:r>
      <w:r>
        <w:rPr>
          <w:spacing w:val="-11"/>
        </w:rPr>
        <w:t xml:space="preserve"> </w:t>
      </w:r>
      <w:r>
        <w:t>образовательного</w:t>
      </w:r>
      <w:r>
        <w:rPr>
          <w:spacing w:val="-13"/>
        </w:rPr>
        <w:t xml:space="preserve"> </w:t>
      </w:r>
      <w:r>
        <w:t>процесса</w:t>
      </w:r>
      <w:r>
        <w:rPr>
          <w:spacing w:val="-12"/>
        </w:rPr>
        <w:t xml:space="preserve"> </w:t>
      </w:r>
      <w:r>
        <w:t>с</w:t>
      </w:r>
      <w:r>
        <w:rPr>
          <w:spacing w:val="-10"/>
        </w:rPr>
        <w:t xml:space="preserve"> </w:t>
      </w:r>
      <w:r>
        <w:t>точки</w:t>
      </w:r>
      <w:r>
        <w:rPr>
          <w:spacing w:val="-11"/>
        </w:rPr>
        <w:t xml:space="preserve"> </w:t>
      </w:r>
      <w:r>
        <w:t>зрения</w:t>
      </w:r>
      <w:r>
        <w:rPr>
          <w:spacing w:val="-13"/>
        </w:rPr>
        <w:t xml:space="preserve"> </w:t>
      </w:r>
      <w:r>
        <w:t>формирования</w:t>
      </w:r>
      <w:r>
        <w:rPr>
          <w:spacing w:val="-12"/>
        </w:rPr>
        <w:t xml:space="preserve"> </w:t>
      </w:r>
      <w:r>
        <w:rPr>
          <w:spacing w:val="-2"/>
        </w:rPr>
        <w:t>универсальных</w:t>
      </w:r>
    </w:p>
    <w:p w:rsidR="003B46F0" w:rsidRDefault="00C01045">
      <w:pPr>
        <w:spacing w:line="228" w:lineRule="exact"/>
        <w:ind w:left="1291" w:right="1239"/>
        <w:jc w:val="center"/>
        <w:rPr>
          <w:b/>
          <w:sz w:val="20"/>
        </w:rPr>
      </w:pPr>
      <w:r>
        <w:rPr>
          <w:b/>
          <w:sz w:val="20"/>
        </w:rPr>
        <w:t>учебных</w:t>
      </w:r>
      <w:r>
        <w:rPr>
          <w:b/>
          <w:spacing w:val="-6"/>
          <w:sz w:val="20"/>
        </w:rPr>
        <w:t xml:space="preserve"> </w:t>
      </w:r>
      <w:r>
        <w:rPr>
          <w:b/>
          <w:sz w:val="20"/>
        </w:rPr>
        <w:t>действий</w:t>
      </w:r>
      <w:r>
        <w:rPr>
          <w:b/>
          <w:spacing w:val="-7"/>
          <w:sz w:val="20"/>
        </w:rPr>
        <w:t xml:space="preserve"> </w:t>
      </w:r>
      <w:r>
        <w:rPr>
          <w:b/>
          <w:sz w:val="20"/>
        </w:rPr>
        <w:t>у</w:t>
      </w:r>
      <w:r>
        <w:rPr>
          <w:b/>
          <w:spacing w:val="-5"/>
          <w:sz w:val="20"/>
        </w:rPr>
        <w:t xml:space="preserve"> </w:t>
      </w:r>
      <w:r>
        <w:rPr>
          <w:b/>
          <w:spacing w:val="-2"/>
          <w:sz w:val="20"/>
        </w:rPr>
        <w:t>обучающихся:</w:t>
      </w:r>
    </w:p>
    <w:p w:rsidR="003B46F0" w:rsidRDefault="00C01045">
      <w:pPr>
        <w:pStyle w:val="a4"/>
        <w:numPr>
          <w:ilvl w:val="1"/>
          <w:numId w:val="119"/>
        </w:numPr>
        <w:tabs>
          <w:tab w:val="left" w:pos="1184"/>
          <w:tab w:val="left" w:pos="1195"/>
        </w:tabs>
        <w:spacing w:before="180" w:line="237" w:lineRule="auto"/>
        <w:ind w:right="399" w:hanging="360"/>
        <w:jc w:val="both"/>
        <w:rPr>
          <w:sz w:val="20"/>
        </w:rPr>
      </w:pPr>
      <w:r>
        <w:rPr>
          <w:sz w:val="20"/>
        </w:rPr>
        <w:t xml:space="preserve">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w:t>
      </w:r>
      <w:r>
        <w:rPr>
          <w:spacing w:val="-2"/>
          <w:sz w:val="20"/>
        </w:rPr>
        <w:t>результатов.</w:t>
      </w:r>
    </w:p>
    <w:p w:rsidR="003B46F0" w:rsidRDefault="003B46F0">
      <w:pPr>
        <w:spacing w:line="237" w:lineRule="auto"/>
        <w:jc w:val="both"/>
        <w:rPr>
          <w:sz w:val="20"/>
        </w:rPr>
        <w:sectPr w:rsidR="003B46F0">
          <w:pgSz w:w="11910" w:h="16840"/>
          <w:pgMar w:top="460" w:right="0" w:bottom="1280" w:left="600" w:header="0" w:footer="1083" w:gutter="0"/>
          <w:cols w:space="720"/>
        </w:sectPr>
      </w:pPr>
    </w:p>
    <w:p w:rsidR="003B46F0" w:rsidRDefault="00C01045">
      <w:pPr>
        <w:pStyle w:val="a4"/>
        <w:numPr>
          <w:ilvl w:val="1"/>
          <w:numId w:val="119"/>
        </w:numPr>
        <w:tabs>
          <w:tab w:val="left" w:pos="1184"/>
          <w:tab w:val="left" w:pos="1195"/>
        </w:tabs>
        <w:spacing w:before="72" w:line="237" w:lineRule="auto"/>
        <w:ind w:right="409" w:hanging="360"/>
        <w:jc w:val="both"/>
        <w:rPr>
          <w:sz w:val="20"/>
        </w:rPr>
      </w:pPr>
      <w:r>
        <w:rPr>
          <w:sz w:val="20"/>
        </w:rPr>
        <w:lastRenderedPageBreak/>
        <w:t>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3B46F0" w:rsidRDefault="00C01045">
      <w:pPr>
        <w:pStyle w:val="a3"/>
        <w:spacing w:before="202" w:line="235" w:lineRule="auto"/>
        <w:ind w:right="409" w:firstLine="542"/>
        <w:jc w:val="both"/>
      </w:pPr>
      <w: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3B46F0" w:rsidRDefault="00C01045">
      <w:pPr>
        <w:pStyle w:val="a3"/>
        <w:spacing w:before="202" w:line="235" w:lineRule="auto"/>
        <w:ind w:right="414" w:firstLine="542"/>
        <w:jc w:val="both"/>
      </w:pPr>
      <w: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3B46F0" w:rsidRDefault="00C01045">
      <w:pPr>
        <w:pStyle w:val="a3"/>
        <w:spacing w:before="206" w:line="237" w:lineRule="auto"/>
        <w:ind w:right="392" w:firstLine="542"/>
        <w:jc w:val="both"/>
      </w:pPr>
      <w: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3B46F0" w:rsidRDefault="00C01045">
      <w:pPr>
        <w:pStyle w:val="a3"/>
        <w:spacing w:before="204" w:line="235" w:lineRule="auto"/>
        <w:ind w:right="412" w:firstLine="542"/>
        <w:jc w:val="both"/>
      </w:pPr>
      <w: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3B46F0" w:rsidRDefault="00C01045">
      <w:pPr>
        <w:pStyle w:val="a3"/>
        <w:spacing w:before="204"/>
        <w:ind w:right="393" w:firstLine="542"/>
        <w:jc w:val="both"/>
      </w:pPr>
      <w: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w:t>
      </w:r>
      <w:r>
        <w:rPr>
          <w:spacing w:val="40"/>
        </w:rPr>
        <w:t xml:space="preserve"> </w:t>
      </w:r>
      <w:r>
        <w:t>обучения является образец,</w:t>
      </w:r>
      <w:r>
        <w:rPr>
          <w:spacing w:val="40"/>
        </w:rPr>
        <w:t xml:space="preserve"> </w:t>
      </w:r>
      <w:r>
        <w:t>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w:t>
      </w:r>
      <w:r>
        <w:rPr>
          <w:spacing w:val="-1"/>
        </w:rPr>
        <w:t xml:space="preserve"> </w:t>
      </w:r>
      <w:r>
        <w:t xml:space="preserve">на восприятие и </w:t>
      </w:r>
      <w:r>
        <w:rPr>
          <w:spacing w:val="-2"/>
        </w:rPr>
        <w:t>память.</w:t>
      </w:r>
    </w:p>
    <w:p w:rsidR="003B46F0" w:rsidRDefault="00C01045">
      <w:pPr>
        <w:pStyle w:val="a3"/>
        <w:spacing w:before="192"/>
        <w:ind w:right="400" w:firstLine="542"/>
        <w:jc w:val="both"/>
      </w:pPr>
      <w: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3B46F0" w:rsidRDefault="00C01045">
      <w:pPr>
        <w:pStyle w:val="a3"/>
        <w:spacing w:before="196" w:line="237" w:lineRule="auto"/>
        <w:ind w:right="396" w:firstLine="542"/>
        <w:jc w:val="both"/>
      </w:pPr>
      <w: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3B46F0" w:rsidRDefault="00C01045">
      <w:pPr>
        <w:pStyle w:val="a3"/>
        <w:spacing w:before="201" w:line="237" w:lineRule="auto"/>
        <w:ind w:right="400" w:firstLine="542"/>
        <w:jc w:val="both"/>
      </w:pPr>
      <w: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3B46F0" w:rsidRDefault="00C01045">
      <w:pPr>
        <w:pStyle w:val="a3"/>
        <w:spacing w:before="206" w:line="235" w:lineRule="auto"/>
        <w:ind w:right="406" w:firstLine="542"/>
        <w:jc w:val="both"/>
      </w:pPr>
      <w:r>
        <w:t>Если эта работа проводится учителем систематически и на уроках по всем учебным предметам, то</w:t>
      </w:r>
      <w:r>
        <w:rPr>
          <w:spacing w:val="40"/>
        </w:rPr>
        <w:t xml:space="preserve"> </w:t>
      </w:r>
      <w:r>
        <w:t>универсальность учебного действия формируется успешно и быстро.</w:t>
      </w:r>
    </w:p>
    <w:p w:rsidR="003B46F0" w:rsidRDefault="00C01045">
      <w:pPr>
        <w:pStyle w:val="a3"/>
        <w:spacing w:before="203"/>
        <w:ind w:right="396" w:firstLine="542"/>
        <w:jc w:val="both"/>
      </w:pPr>
      <w:r>
        <w:t>Педагогический работник применяет систему заданий, формирующих операциональный состав учебного</w:t>
      </w:r>
      <w:r>
        <w:rPr>
          <w:spacing w:val="40"/>
        </w:rPr>
        <w:t xml:space="preserve"> </w:t>
      </w:r>
      <w:r>
        <w:t>действия. Цель таких заданий - создание алгоритма решения учебной задачи, выбор соответствующего способа</w:t>
      </w:r>
      <w:r>
        <w:rPr>
          <w:spacing w:val="80"/>
        </w:rPr>
        <w:t xml:space="preserve"> </w:t>
      </w:r>
      <w:r>
        <w:t>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3B46F0" w:rsidRDefault="00C01045">
      <w:pPr>
        <w:pStyle w:val="a3"/>
        <w:spacing w:before="195"/>
        <w:ind w:left="1018"/>
      </w:pPr>
      <w:r>
        <w:t>При</w:t>
      </w:r>
      <w:r>
        <w:rPr>
          <w:spacing w:val="-6"/>
        </w:rPr>
        <w:t xml:space="preserve"> </w:t>
      </w:r>
      <w:r>
        <w:t>этом</w:t>
      </w:r>
      <w:r>
        <w:rPr>
          <w:spacing w:val="-4"/>
        </w:rPr>
        <w:t xml:space="preserve"> </w:t>
      </w:r>
      <w:r>
        <w:t>изменяется</w:t>
      </w:r>
      <w:r>
        <w:rPr>
          <w:spacing w:val="-6"/>
        </w:rPr>
        <w:t xml:space="preserve"> </w:t>
      </w:r>
      <w:r>
        <w:t>и</w:t>
      </w:r>
      <w:r>
        <w:rPr>
          <w:spacing w:val="-7"/>
        </w:rPr>
        <w:t xml:space="preserve"> </w:t>
      </w:r>
      <w:r>
        <w:t>процесс</w:t>
      </w:r>
      <w:r>
        <w:rPr>
          <w:spacing w:val="-7"/>
        </w:rPr>
        <w:t xml:space="preserve"> </w:t>
      </w:r>
      <w:r>
        <w:rPr>
          <w:spacing w:val="-2"/>
        </w:rPr>
        <w:t>контроля:</w:t>
      </w:r>
    </w:p>
    <w:p w:rsidR="003B46F0" w:rsidRDefault="00C01045">
      <w:pPr>
        <w:pStyle w:val="a4"/>
        <w:numPr>
          <w:ilvl w:val="0"/>
          <w:numId w:val="118"/>
        </w:numPr>
        <w:tabs>
          <w:tab w:val="left" w:pos="1185"/>
        </w:tabs>
        <w:spacing w:before="178"/>
        <w:ind w:left="1185" w:hanging="350"/>
        <w:rPr>
          <w:sz w:val="20"/>
        </w:rPr>
      </w:pPr>
      <w:r>
        <w:rPr>
          <w:sz w:val="20"/>
        </w:rPr>
        <w:t>от</w:t>
      </w:r>
      <w:r>
        <w:rPr>
          <w:spacing w:val="-10"/>
          <w:sz w:val="20"/>
        </w:rPr>
        <w:t xml:space="preserve"> </w:t>
      </w:r>
      <w:r>
        <w:rPr>
          <w:sz w:val="20"/>
        </w:rPr>
        <w:t>совместных</w:t>
      </w:r>
      <w:r>
        <w:rPr>
          <w:spacing w:val="-9"/>
          <w:sz w:val="20"/>
        </w:rPr>
        <w:t xml:space="preserve"> </w:t>
      </w:r>
      <w:r>
        <w:rPr>
          <w:sz w:val="20"/>
        </w:rPr>
        <w:t>действий</w:t>
      </w:r>
      <w:r>
        <w:rPr>
          <w:spacing w:val="-11"/>
          <w:sz w:val="20"/>
        </w:rPr>
        <w:t xml:space="preserve"> </w:t>
      </w:r>
      <w:r>
        <w:rPr>
          <w:sz w:val="20"/>
        </w:rPr>
        <w:t>с</w:t>
      </w:r>
      <w:r>
        <w:rPr>
          <w:spacing w:val="-7"/>
          <w:sz w:val="20"/>
        </w:rPr>
        <w:t xml:space="preserve"> </w:t>
      </w:r>
      <w:r>
        <w:rPr>
          <w:sz w:val="20"/>
        </w:rPr>
        <w:t>учителем</w:t>
      </w:r>
      <w:r>
        <w:rPr>
          <w:spacing w:val="-7"/>
          <w:sz w:val="20"/>
        </w:rPr>
        <w:t xml:space="preserve"> </w:t>
      </w:r>
      <w:r>
        <w:rPr>
          <w:sz w:val="20"/>
        </w:rPr>
        <w:t>обучающиеся</w:t>
      </w:r>
      <w:r>
        <w:rPr>
          <w:spacing w:val="-10"/>
          <w:sz w:val="20"/>
        </w:rPr>
        <w:t xml:space="preserve"> </w:t>
      </w:r>
      <w:r>
        <w:rPr>
          <w:sz w:val="20"/>
        </w:rPr>
        <w:t>переходят</w:t>
      </w:r>
      <w:r>
        <w:rPr>
          <w:spacing w:val="-10"/>
          <w:sz w:val="20"/>
        </w:rPr>
        <w:t xml:space="preserve"> </w:t>
      </w:r>
      <w:r>
        <w:rPr>
          <w:sz w:val="20"/>
        </w:rPr>
        <w:t>к</w:t>
      </w:r>
      <w:r>
        <w:rPr>
          <w:spacing w:val="-10"/>
          <w:sz w:val="20"/>
        </w:rPr>
        <w:t xml:space="preserve"> </w:t>
      </w:r>
      <w:r>
        <w:rPr>
          <w:sz w:val="20"/>
        </w:rPr>
        <w:t>самостоятельным</w:t>
      </w:r>
      <w:r>
        <w:rPr>
          <w:spacing w:val="-6"/>
          <w:sz w:val="20"/>
        </w:rPr>
        <w:t xml:space="preserve"> </w:t>
      </w:r>
      <w:r>
        <w:rPr>
          <w:sz w:val="20"/>
        </w:rPr>
        <w:t>аналитическим</w:t>
      </w:r>
      <w:r>
        <w:rPr>
          <w:spacing w:val="-7"/>
          <w:sz w:val="20"/>
        </w:rPr>
        <w:t xml:space="preserve"> </w:t>
      </w:r>
      <w:r>
        <w:rPr>
          <w:spacing w:val="-2"/>
          <w:sz w:val="20"/>
        </w:rPr>
        <w:t>оценкам;</w:t>
      </w:r>
    </w:p>
    <w:p w:rsidR="003B46F0" w:rsidRDefault="00C01045">
      <w:pPr>
        <w:pStyle w:val="a4"/>
        <w:numPr>
          <w:ilvl w:val="0"/>
          <w:numId w:val="118"/>
        </w:numPr>
        <w:tabs>
          <w:tab w:val="left" w:pos="1185"/>
        </w:tabs>
        <w:spacing w:before="183"/>
        <w:ind w:left="1185" w:hanging="350"/>
        <w:rPr>
          <w:sz w:val="20"/>
        </w:rPr>
      </w:pPr>
      <w:r>
        <w:rPr>
          <w:sz w:val="20"/>
        </w:rPr>
        <w:t>выполняющий</w:t>
      </w:r>
      <w:r>
        <w:rPr>
          <w:spacing w:val="-11"/>
          <w:sz w:val="20"/>
        </w:rPr>
        <w:t xml:space="preserve"> </w:t>
      </w:r>
      <w:r>
        <w:rPr>
          <w:sz w:val="20"/>
        </w:rPr>
        <w:t>задание</w:t>
      </w:r>
      <w:r>
        <w:rPr>
          <w:spacing w:val="-9"/>
          <w:sz w:val="20"/>
        </w:rPr>
        <w:t xml:space="preserve"> </w:t>
      </w:r>
      <w:r>
        <w:rPr>
          <w:sz w:val="20"/>
        </w:rPr>
        <w:t>осваивает</w:t>
      </w:r>
      <w:r>
        <w:rPr>
          <w:spacing w:val="-7"/>
          <w:sz w:val="20"/>
        </w:rPr>
        <w:t xml:space="preserve"> </w:t>
      </w:r>
      <w:r>
        <w:rPr>
          <w:sz w:val="20"/>
        </w:rPr>
        <w:t>два</w:t>
      </w:r>
      <w:r>
        <w:rPr>
          <w:spacing w:val="-9"/>
          <w:sz w:val="20"/>
        </w:rPr>
        <w:t xml:space="preserve"> </w:t>
      </w:r>
      <w:r>
        <w:rPr>
          <w:sz w:val="20"/>
        </w:rPr>
        <w:t>вида</w:t>
      </w:r>
      <w:r>
        <w:rPr>
          <w:spacing w:val="-9"/>
          <w:sz w:val="20"/>
        </w:rPr>
        <w:t xml:space="preserve"> </w:t>
      </w:r>
      <w:r>
        <w:rPr>
          <w:sz w:val="20"/>
        </w:rPr>
        <w:t>контроля</w:t>
      </w:r>
      <w:r>
        <w:rPr>
          <w:spacing w:val="-3"/>
          <w:sz w:val="20"/>
        </w:rPr>
        <w:t xml:space="preserve"> </w:t>
      </w:r>
      <w:r>
        <w:rPr>
          <w:sz w:val="20"/>
        </w:rPr>
        <w:t>-</w:t>
      </w:r>
      <w:r>
        <w:rPr>
          <w:spacing w:val="-7"/>
          <w:sz w:val="20"/>
        </w:rPr>
        <w:t xml:space="preserve"> </w:t>
      </w:r>
      <w:r>
        <w:rPr>
          <w:sz w:val="20"/>
        </w:rPr>
        <w:t>результата</w:t>
      </w:r>
      <w:r>
        <w:rPr>
          <w:spacing w:val="-4"/>
          <w:sz w:val="20"/>
        </w:rPr>
        <w:t xml:space="preserve"> </w:t>
      </w:r>
      <w:r>
        <w:rPr>
          <w:sz w:val="20"/>
        </w:rPr>
        <w:t>и</w:t>
      </w:r>
      <w:r>
        <w:rPr>
          <w:spacing w:val="-8"/>
          <w:sz w:val="20"/>
        </w:rPr>
        <w:t xml:space="preserve"> </w:t>
      </w:r>
      <w:r>
        <w:rPr>
          <w:sz w:val="20"/>
        </w:rPr>
        <w:t>процесса</w:t>
      </w:r>
      <w:r>
        <w:rPr>
          <w:spacing w:val="-5"/>
          <w:sz w:val="20"/>
        </w:rPr>
        <w:t xml:space="preserve"> </w:t>
      </w:r>
      <w:r>
        <w:rPr>
          <w:spacing w:val="-2"/>
          <w:sz w:val="20"/>
        </w:rPr>
        <w:t>деятельности;</w:t>
      </w:r>
    </w:p>
    <w:p w:rsidR="003B46F0" w:rsidRDefault="00C01045">
      <w:pPr>
        <w:pStyle w:val="a3"/>
        <w:spacing w:before="177"/>
        <w:ind w:right="409" w:firstLine="542"/>
        <w:jc w:val="both"/>
      </w:pPr>
      <w:r>
        <w:t>Развивается способность корректировать процесс выполнения задания, а также предвидеть возможные трудности</w:t>
      </w:r>
      <w:r>
        <w:rPr>
          <w:spacing w:val="40"/>
        </w:rPr>
        <w:t xml:space="preserve"> </w:t>
      </w:r>
      <w:r>
        <w:t>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3B46F0" w:rsidRDefault="003B46F0">
      <w:pPr>
        <w:jc w:val="both"/>
        <w:sectPr w:rsidR="003B46F0">
          <w:pgSz w:w="11910" w:h="16840"/>
          <w:pgMar w:top="440" w:right="0" w:bottom="1380" w:left="600" w:header="0" w:footer="1083" w:gutter="0"/>
          <w:cols w:space="720"/>
        </w:sectPr>
      </w:pPr>
    </w:p>
    <w:p w:rsidR="003B46F0" w:rsidRDefault="00C01045">
      <w:pPr>
        <w:pStyle w:val="a3"/>
        <w:spacing w:before="69" w:line="235" w:lineRule="auto"/>
        <w:ind w:right="411" w:firstLine="542"/>
        <w:jc w:val="both"/>
      </w:pPr>
      <w:r>
        <w:lastRenderedPageBreak/>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3B46F0" w:rsidRDefault="00C01045">
      <w:pPr>
        <w:pStyle w:val="a3"/>
        <w:spacing w:before="205" w:line="237" w:lineRule="auto"/>
        <w:ind w:right="408" w:firstLine="542"/>
        <w:jc w:val="both"/>
      </w:pPr>
      <w: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w:t>
      </w:r>
      <w:r>
        <w:rPr>
          <w:spacing w:val="40"/>
        </w:rPr>
        <w:t xml:space="preserve"> </w:t>
      </w:r>
      <w:r>
        <w:t>то есть возможность обобщенной характеристики сущности универсального действия.</w:t>
      </w:r>
    </w:p>
    <w:p w:rsidR="003B46F0" w:rsidRDefault="00C01045">
      <w:pPr>
        <w:pStyle w:val="a3"/>
        <w:spacing w:before="203"/>
        <w:ind w:right="404" w:firstLine="542"/>
        <w:jc w:val="both"/>
      </w:pPr>
      <w: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3B46F0" w:rsidRDefault="00C01045">
      <w:pPr>
        <w:pStyle w:val="1"/>
        <w:numPr>
          <w:ilvl w:val="1"/>
          <w:numId w:val="140"/>
        </w:numPr>
        <w:tabs>
          <w:tab w:val="left" w:pos="3524"/>
          <w:tab w:val="left" w:pos="3859"/>
        </w:tabs>
        <w:spacing w:before="219"/>
        <w:ind w:left="3524" w:right="2002" w:hanging="24"/>
        <w:jc w:val="left"/>
      </w:pPr>
      <w:r>
        <w:t>Программа</w:t>
      </w:r>
      <w:r>
        <w:rPr>
          <w:spacing w:val="-4"/>
        </w:rPr>
        <w:t xml:space="preserve"> </w:t>
      </w:r>
      <w:r>
        <w:t>духовно-</w:t>
      </w:r>
      <w:r>
        <w:rPr>
          <w:spacing w:val="-5"/>
        </w:rPr>
        <w:t xml:space="preserve"> </w:t>
      </w:r>
      <w:r>
        <w:t>нравственного</w:t>
      </w:r>
      <w:r>
        <w:rPr>
          <w:spacing w:val="-9"/>
        </w:rPr>
        <w:t xml:space="preserve"> </w:t>
      </w:r>
      <w:r>
        <w:t>развития</w:t>
      </w:r>
      <w:r>
        <w:rPr>
          <w:spacing w:val="-4"/>
        </w:rPr>
        <w:t xml:space="preserve"> </w:t>
      </w:r>
      <w:r>
        <w:t>и</w:t>
      </w:r>
      <w:r>
        <w:rPr>
          <w:spacing w:val="-10"/>
        </w:rPr>
        <w:t xml:space="preserve"> </w:t>
      </w:r>
      <w:r>
        <w:t>воспитания при получении начального общего образования</w:t>
      </w:r>
    </w:p>
    <w:p w:rsidR="003B46F0" w:rsidRDefault="003B46F0">
      <w:pPr>
        <w:pStyle w:val="a3"/>
        <w:spacing w:before="11"/>
        <w:ind w:left="0"/>
        <w:rPr>
          <w:b/>
        </w:rPr>
      </w:pPr>
    </w:p>
    <w:p w:rsidR="003B46F0" w:rsidRDefault="00C01045">
      <w:pPr>
        <w:pStyle w:val="a4"/>
        <w:numPr>
          <w:ilvl w:val="2"/>
          <w:numId w:val="140"/>
        </w:numPr>
        <w:tabs>
          <w:tab w:val="left" w:pos="5016"/>
        </w:tabs>
        <w:ind w:left="5016" w:hanging="502"/>
        <w:rPr>
          <w:b/>
          <w:sz w:val="20"/>
        </w:rPr>
      </w:pPr>
      <w:r>
        <w:rPr>
          <w:b/>
          <w:spacing w:val="-2"/>
          <w:sz w:val="20"/>
        </w:rPr>
        <w:t>Пояснительная</w:t>
      </w:r>
      <w:r>
        <w:rPr>
          <w:b/>
          <w:spacing w:val="9"/>
          <w:sz w:val="20"/>
        </w:rPr>
        <w:t xml:space="preserve"> </w:t>
      </w:r>
      <w:r>
        <w:rPr>
          <w:b/>
          <w:spacing w:val="-2"/>
          <w:sz w:val="20"/>
        </w:rPr>
        <w:t>записка.</w:t>
      </w:r>
    </w:p>
    <w:p w:rsidR="003B46F0" w:rsidRDefault="00C01045">
      <w:pPr>
        <w:pStyle w:val="a3"/>
        <w:spacing w:before="217"/>
        <w:ind w:right="396" w:firstLine="705"/>
        <w:jc w:val="both"/>
      </w:pPr>
      <w:r>
        <w:t>Программа духовно-нравственного воспитания и развития обучающихся разработана в соответствии с требованиями</w:t>
      </w:r>
      <w:r>
        <w:rPr>
          <w:spacing w:val="-2"/>
        </w:rPr>
        <w:t xml:space="preserve"> </w:t>
      </w:r>
      <w:r>
        <w:t>Федерального Закона от</w:t>
      </w:r>
      <w:r>
        <w:rPr>
          <w:spacing w:val="-1"/>
        </w:rPr>
        <w:t xml:space="preserve"> </w:t>
      </w:r>
      <w:r>
        <w:t>29.12.2012г. № 273-ФЗ «Об</w:t>
      </w:r>
      <w:r>
        <w:rPr>
          <w:spacing w:val="-1"/>
        </w:rPr>
        <w:t xml:space="preserve"> </w:t>
      </w:r>
      <w:r>
        <w:t>образовании</w:t>
      </w:r>
      <w:r>
        <w:rPr>
          <w:spacing w:val="-2"/>
        </w:rPr>
        <w:t xml:space="preserve"> </w:t>
      </w:r>
      <w:r>
        <w:t>в Российской</w:t>
      </w:r>
      <w:r>
        <w:rPr>
          <w:spacing w:val="-2"/>
        </w:rPr>
        <w:t xml:space="preserve"> </w:t>
      </w:r>
      <w:r>
        <w:t xml:space="preserve">Федерации», на основании Концепции духовно-нравственного развития и воспитания личности гражданина России, опытом реализации воспитательной работы </w:t>
      </w:r>
      <w:r w:rsidR="003C5C74">
        <w:t>МБОУ Школа № 39 г.о. Самара</w:t>
      </w:r>
      <w:r>
        <w:t>, с учётом культурно-исторических, этнических, социально- экономических особенностей ХМАО-Югры, запросов семьи, общественных организаций. В программе определены задачи, ценности, содержание, планируемые результаты, а также формы воспитания и социализации обучающихся, взаимодействия с семьёй. В программе представлена организация работы по формированию целостной образовательной среды и целостного пространства духовно-нравственного развития младшего школьника, как уклада школьной жизни, интегрированного в урочную, внеурочную, внешкольную, семейную деятельность обучающегося и его родителей (законных представителей).</w:t>
      </w:r>
    </w:p>
    <w:p w:rsidR="003B46F0" w:rsidRDefault="00C01045">
      <w:pPr>
        <w:pStyle w:val="a3"/>
        <w:spacing w:line="237" w:lineRule="auto"/>
        <w:ind w:right="394" w:firstLine="705"/>
        <w:jc w:val="both"/>
      </w:pPr>
      <w:r>
        <w:t>В основу</w:t>
      </w:r>
      <w:r>
        <w:rPr>
          <w:spacing w:val="-4"/>
        </w:rPr>
        <w:t xml:space="preserve"> </w:t>
      </w:r>
      <w:r>
        <w:t>программы положены ключевые воспитательные задачи, базовые национальные ценности российского общества. Ведущей идеей</w:t>
      </w:r>
      <w:r>
        <w:rPr>
          <w:spacing w:val="40"/>
        </w:rPr>
        <w:t xml:space="preserve"> </w:t>
      </w:r>
      <w:r>
        <w:t>воспитательной системы школы является развитие личности школьника, его интересов и способностей. Поэтому весь воспитательный процесс направлен на максимальное раскрытие личностного потенциала ученика, мотивации к самореализации и к личностным достижениям.</w:t>
      </w:r>
    </w:p>
    <w:p w:rsidR="003B46F0" w:rsidRDefault="00C01045">
      <w:pPr>
        <w:pStyle w:val="1"/>
        <w:spacing w:line="228" w:lineRule="exact"/>
        <w:ind w:left="1186"/>
        <w:jc w:val="both"/>
      </w:pPr>
      <w:r>
        <w:t>Структура</w:t>
      </w:r>
      <w:r>
        <w:rPr>
          <w:spacing w:val="-10"/>
        </w:rPr>
        <w:t xml:space="preserve"> </w:t>
      </w:r>
      <w:r>
        <w:rPr>
          <w:spacing w:val="-2"/>
        </w:rPr>
        <w:t>программы:</w:t>
      </w:r>
    </w:p>
    <w:p w:rsidR="003B46F0" w:rsidRDefault="00C01045">
      <w:pPr>
        <w:pStyle w:val="a4"/>
        <w:numPr>
          <w:ilvl w:val="0"/>
          <w:numId w:val="117"/>
        </w:numPr>
        <w:tabs>
          <w:tab w:val="left" w:pos="1554"/>
        </w:tabs>
        <w:spacing w:line="243" w:lineRule="exact"/>
        <w:ind w:left="1554" w:hanging="359"/>
        <w:jc w:val="both"/>
        <w:rPr>
          <w:sz w:val="20"/>
        </w:rPr>
      </w:pPr>
      <w:r>
        <w:rPr>
          <w:spacing w:val="-2"/>
          <w:sz w:val="20"/>
        </w:rPr>
        <w:t>пояснительная</w:t>
      </w:r>
      <w:r>
        <w:rPr>
          <w:spacing w:val="9"/>
          <w:sz w:val="20"/>
        </w:rPr>
        <w:t xml:space="preserve"> </w:t>
      </w:r>
      <w:r>
        <w:rPr>
          <w:spacing w:val="-2"/>
          <w:sz w:val="20"/>
        </w:rPr>
        <w:t>записка;</w:t>
      </w:r>
    </w:p>
    <w:p w:rsidR="003B46F0" w:rsidRDefault="00C01045">
      <w:pPr>
        <w:pStyle w:val="a4"/>
        <w:numPr>
          <w:ilvl w:val="0"/>
          <w:numId w:val="117"/>
        </w:numPr>
        <w:tabs>
          <w:tab w:val="left" w:pos="1554"/>
        </w:tabs>
        <w:spacing w:line="237" w:lineRule="auto"/>
        <w:ind w:right="405" w:firstLine="720"/>
        <w:jc w:val="both"/>
        <w:rPr>
          <w:sz w:val="20"/>
        </w:rPr>
      </w:pPr>
      <w:proofErr w:type="gramStart"/>
      <w:r>
        <w:rPr>
          <w:sz w:val="20"/>
        </w:rPr>
        <w:t>цели и задачи программы духовно-нравственного развития и воспитания</w:t>
      </w:r>
      <w:proofErr w:type="gramEnd"/>
      <w:r>
        <w:rPr>
          <w:sz w:val="20"/>
        </w:rPr>
        <w:t xml:space="preserve"> обучающихся при получении начального общего образования;</w:t>
      </w:r>
      <w:r>
        <w:rPr>
          <w:spacing w:val="40"/>
          <w:sz w:val="20"/>
        </w:rPr>
        <w:t xml:space="preserve"> </w:t>
      </w:r>
      <w:r>
        <w:rPr>
          <w:sz w:val="20"/>
        </w:rPr>
        <w:t>современный воспитательный идеал, на достижение которого должны быть</w:t>
      </w:r>
      <w:r>
        <w:rPr>
          <w:spacing w:val="40"/>
          <w:sz w:val="20"/>
        </w:rPr>
        <w:t xml:space="preserve"> </w:t>
      </w:r>
      <w:r>
        <w:rPr>
          <w:sz w:val="20"/>
        </w:rPr>
        <w:t>направлены совместные усилия школы, семьи и других институтов общества;</w:t>
      </w:r>
    </w:p>
    <w:p w:rsidR="003B46F0" w:rsidRDefault="00C01045">
      <w:pPr>
        <w:pStyle w:val="a4"/>
        <w:numPr>
          <w:ilvl w:val="0"/>
          <w:numId w:val="117"/>
        </w:numPr>
        <w:tabs>
          <w:tab w:val="left" w:pos="1554"/>
        </w:tabs>
        <w:ind w:right="403" w:firstLine="720"/>
        <w:jc w:val="both"/>
        <w:rPr>
          <w:sz w:val="20"/>
        </w:rPr>
      </w:pPr>
      <w:proofErr w:type="gramStart"/>
      <w:r>
        <w:rPr>
          <w:sz w:val="20"/>
        </w:rPr>
        <w:t>принципы и особенности организации содержания духовно-нравственного развития и воспитания</w:t>
      </w:r>
      <w:proofErr w:type="gramEnd"/>
      <w:r>
        <w:rPr>
          <w:sz w:val="20"/>
        </w:rPr>
        <w:t xml:space="preserve"> обучающихся при получении начального общего образования, определяются как концептуальная основа уклада школьной жизни;</w:t>
      </w:r>
    </w:p>
    <w:p w:rsidR="003B46F0" w:rsidRDefault="00C01045">
      <w:pPr>
        <w:pStyle w:val="a4"/>
        <w:numPr>
          <w:ilvl w:val="0"/>
          <w:numId w:val="117"/>
        </w:numPr>
        <w:tabs>
          <w:tab w:val="left" w:pos="1554"/>
        </w:tabs>
        <w:ind w:right="401" w:firstLine="720"/>
        <w:jc w:val="both"/>
        <w:rPr>
          <w:sz w:val="20"/>
        </w:rPr>
      </w:pPr>
      <w:r>
        <w:rPr>
          <w:sz w:val="20"/>
        </w:rPr>
        <w:t>основные направления духовно-нравственного развития и воспитания обучающихся при получении начального общего образования. В каждом направлении раскрыта соответствующая система базовых ценностей. В данном разделе раскрывается основное содержание по каждому</w:t>
      </w:r>
      <w:r>
        <w:rPr>
          <w:spacing w:val="-8"/>
          <w:sz w:val="20"/>
        </w:rPr>
        <w:t xml:space="preserve"> </w:t>
      </w:r>
      <w:r>
        <w:rPr>
          <w:sz w:val="20"/>
        </w:rPr>
        <w:t>из направлений организации воспитания при получении начального общего образования. Содержание представлено в виде важнейших содержательных компонентов</w:t>
      </w:r>
      <w:r>
        <w:rPr>
          <w:spacing w:val="40"/>
          <w:sz w:val="20"/>
        </w:rPr>
        <w:t xml:space="preserve"> </w:t>
      </w:r>
      <w:r>
        <w:rPr>
          <w:sz w:val="20"/>
        </w:rPr>
        <w:t xml:space="preserve">воспитания, обучения и развития обучающихся, их коммуникативной, информационной, проектной, социальной </w:t>
      </w:r>
      <w:r>
        <w:rPr>
          <w:spacing w:val="-2"/>
          <w:sz w:val="20"/>
        </w:rPr>
        <w:t>деятельности.</w:t>
      </w:r>
    </w:p>
    <w:p w:rsidR="003B46F0" w:rsidRDefault="003B46F0">
      <w:pPr>
        <w:pStyle w:val="a3"/>
        <w:spacing w:before="7"/>
        <w:ind w:left="0"/>
      </w:pPr>
    </w:p>
    <w:p w:rsidR="003B46F0" w:rsidRDefault="00C01045">
      <w:pPr>
        <w:pStyle w:val="1"/>
        <w:numPr>
          <w:ilvl w:val="2"/>
          <w:numId w:val="140"/>
        </w:numPr>
        <w:tabs>
          <w:tab w:val="left" w:pos="2828"/>
          <w:tab w:val="left" w:pos="3109"/>
        </w:tabs>
        <w:spacing w:line="235" w:lineRule="auto"/>
        <w:ind w:left="2828" w:right="2544" w:hanging="221"/>
        <w:jc w:val="both"/>
      </w:pPr>
      <w:proofErr w:type="gramStart"/>
      <w:r>
        <w:t>Цели и задачи духовно-нравственного развития и воспитания</w:t>
      </w:r>
      <w:proofErr w:type="gramEnd"/>
      <w:r>
        <w:t xml:space="preserve"> обучающихся при получении начального общего образования.</w:t>
      </w:r>
    </w:p>
    <w:p w:rsidR="003B46F0" w:rsidRDefault="00C01045">
      <w:pPr>
        <w:pStyle w:val="a3"/>
        <w:ind w:right="399" w:firstLine="705"/>
        <w:jc w:val="both"/>
      </w:pPr>
      <w:r>
        <w:rPr>
          <w:i/>
        </w:rPr>
        <w:t xml:space="preserve">Современный национальный воспитательный идеал </w:t>
      </w:r>
      <w:r>
        <w:t xml:space="preserve">– это </w:t>
      </w:r>
      <w:proofErr w:type="gramStart"/>
      <w:r>
        <w:t>высоко-нравственный</w:t>
      </w:r>
      <w:proofErr w:type="gramEnd"/>
      <w:r>
        <w:t xml:space="preserve">,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w:t>
      </w:r>
      <w:r>
        <w:rPr>
          <w:spacing w:val="-2"/>
        </w:rPr>
        <w:t>Федерации.</w:t>
      </w:r>
    </w:p>
    <w:p w:rsidR="003B46F0" w:rsidRDefault="00C01045">
      <w:pPr>
        <w:pStyle w:val="a3"/>
        <w:ind w:right="392" w:firstLine="705"/>
        <w:jc w:val="both"/>
      </w:pPr>
      <w:r>
        <w:rPr>
          <w:b/>
        </w:rPr>
        <w:t xml:space="preserve">Цель </w:t>
      </w:r>
      <w:r>
        <w:t>духовно-нравственного развития и воспитания обучающихся начальной школы</w:t>
      </w:r>
      <w:r>
        <w:rPr>
          <w:i/>
        </w:rPr>
        <w:t xml:space="preserve">: </w:t>
      </w:r>
      <w:r>
        <w:t>воспитание</w:t>
      </w:r>
      <w:r>
        <w:rPr>
          <w:spacing w:val="40"/>
        </w:rPr>
        <w:t xml:space="preserve"> </w:t>
      </w:r>
      <w:r>
        <w:t>нравственного, ответственного, инициативного и компетентного гражданина России. Чтобы помочь ребёнку развить в себе вышеперечисленные качества, необходимо ставить конкретные задачи. Для процесса воспитания задача</w:t>
      </w:r>
      <w:r>
        <w:rPr>
          <w:spacing w:val="40"/>
        </w:rPr>
        <w:t xml:space="preserve"> </w:t>
      </w:r>
      <w:r>
        <w:t>заключается в том, чтобы помочь человеку принять конкретное правило, идею (ценность) как важное основание при выборе поступка. Таким образом, перечень воспитательных задач – это перечень ценностей, которые ребёнок должен присвоить, с точки зрения общества, то есть всех нас.</w:t>
      </w:r>
    </w:p>
    <w:p w:rsidR="003B46F0" w:rsidRDefault="00C01045">
      <w:pPr>
        <w:pStyle w:val="1"/>
      </w:pPr>
      <w:r>
        <w:rPr>
          <w:spacing w:val="-2"/>
        </w:rPr>
        <w:t>Задачи:</w:t>
      </w:r>
    </w:p>
    <w:p w:rsidR="003B46F0" w:rsidRDefault="00C01045">
      <w:pPr>
        <w:pStyle w:val="a4"/>
        <w:numPr>
          <w:ilvl w:val="0"/>
          <w:numId w:val="116"/>
        </w:numPr>
        <w:tabs>
          <w:tab w:val="left" w:pos="1330"/>
        </w:tabs>
        <w:rPr>
          <w:b/>
          <w:sz w:val="20"/>
        </w:rPr>
      </w:pPr>
      <w:r>
        <w:rPr>
          <w:b/>
          <w:sz w:val="20"/>
        </w:rPr>
        <w:t>в</w:t>
      </w:r>
      <w:r>
        <w:rPr>
          <w:b/>
          <w:spacing w:val="-10"/>
          <w:sz w:val="20"/>
        </w:rPr>
        <w:t xml:space="preserve"> </w:t>
      </w:r>
      <w:r>
        <w:rPr>
          <w:b/>
          <w:sz w:val="20"/>
        </w:rPr>
        <w:t>области</w:t>
      </w:r>
      <w:r>
        <w:rPr>
          <w:b/>
          <w:spacing w:val="-12"/>
          <w:sz w:val="20"/>
        </w:rPr>
        <w:t xml:space="preserve"> </w:t>
      </w:r>
      <w:r>
        <w:rPr>
          <w:b/>
          <w:sz w:val="20"/>
        </w:rPr>
        <w:t>формирования</w:t>
      </w:r>
      <w:r>
        <w:rPr>
          <w:b/>
          <w:spacing w:val="-9"/>
          <w:sz w:val="20"/>
        </w:rPr>
        <w:t xml:space="preserve"> </w:t>
      </w:r>
      <w:r>
        <w:rPr>
          <w:b/>
          <w:sz w:val="20"/>
        </w:rPr>
        <w:t>личностной</w:t>
      </w:r>
      <w:r>
        <w:rPr>
          <w:b/>
          <w:spacing w:val="-3"/>
          <w:sz w:val="20"/>
        </w:rPr>
        <w:t xml:space="preserve"> </w:t>
      </w:r>
      <w:r>
        <w:rPr>
          <w:b/>
          <w:spacing w:val="-2"/>
          <w:sz w:val="20"/>
        </w:rPr>
        <w:t>культуры:</w:t>
      </w:r>
    </w:p>
    <w:p w:rsidR="003B46F0" w:rsidRDefault="00C01045">
      <w:pPr>
        <w:pStyle w:val="a4"/>
        <w:numPr>
          <w:ilvl w:val="1"/>
          <w:numId w:val="116"/>
        </w:numPr>
        <w:tabs>
          <w:tab w:val="left" w:pos="1896"/>
          <w:tab w:val="left" w:pos="1930"/>
        </w:tabs>
        <w:spacing w:before="171"/>
        <w:ind w:right="407" w:hanging="380"/>
        <w:rPr>
          <w:sz w:val="20"/>
        </w:rPr>
      </w:pPr>
      <w:r>
        <w:rPr>
          <w:sz w:val="20"/>
        </w:rPr>
        <w:t>формирование</w:t>
      </w:r>
      <w:r>
        <w:rPr>
          <w:spacing w:val="40"/>
          <w:sz w:val="20"/>
        </w:rPr>
        <w:t xml:space="preserve"> </w:t>
      </w:r>
      <w:r>
        <w:rPr>
          <w:sz w:val="20"/>
        </w:rPr>
        <w:t>способности</w:t>
      </w:r>
      <w:r>
        <w:rPr>
          <w:spacing w:val="40"/>
          <w:sz w:val="20"/>
        </w:rPr>
        <w:t xml:space="preserve"> </w:t>
      </w:r>
      <w:r>
        <w:rPr>
          <w:sz w:val="20"/>
        </w:rPr>
        <w:t>к</w:t>
      </w:r>
      <w:r>
        <w:rPr>
          <w:spacing w:val="40"/>
          <w:sz w:val="20"/>
        </w:rPr>
        <w:t xml:space="preserve"> </w:t>
      </w:r>
      <w:r>
        <w:rPr>
          <w:sz w:val="20"/>
        </w:rPr>
        <w:t>духовному</w:t>
      </w:r>
      <w:r>
        <w:rPr>
          <w:spacing w:val="40"/>
          <w:sz w:val="20"/>
        </w:rPr>
        <w:t xml:space="preserve"> </w:t>
      </w:r>
      <w:r>
        <w:rPr>
          <w:sz w:val="20"/>
        </w:rPr>
        <w:t>развитию,</w:t>
      </w:r>
      <w:r>
        <w:rPr>
          <w:spacing w:val="40"/>
          <w:sz w:val="20"/>
        </w:rPr>
        <w:t xml:space="preserve"> </w:t>
      </w:r>
      <w:r>
        <w:rPr>
          <w:sz w:val="20"/>
        </w:rPr>
        <w:t>реализации</w:t>
      </w:r>
      <w:r>
        <w:rPr>
          <w:spacing w:val="40"/>
          <w:sz w:val="20"/>
        </w:rPr>
        <w:t xml:space="preserve"> </w:t>
      </w:r>
      <w:r>
        <w:rPr>
          <w:sz w:val="20"/>
        </w:rPr>
        <w:t>творческого</w:t>
      </w:r>
      <w:r>
        <w:rPr>
          <w:spacing w:val="40"/>
          <w:sz w:val="20"/>
        </w:rPr>
        <w:t xml:space="preserve"> </w:t>
      </w:r>
      <w:r>
        <w:rPr>
          <w:sz w:val="20"/>
        </w:rPr>
        <w:t>потенциала</w:t>
      </w:r>
      <w:r>
        <w:rPr>
          <w:spacing w:val="40"/>
          <w:sz w:val="20"/>
        </w:rPr>
        <w:t xml:space="preserve"> </w:t>
      </w:r>
      <w:r>
        <w:rPr>
          <w:sz w:val="20"/>
        </w:rPr>
        <w:t>в</w:t>
      </w:r>
      <w:r>
        <w:rPr>
          <w:spacing w:val="40"/>
          <w:sz w:val="20"/>
        </w:rPr>
        <w:t xml:space="preserve"> </w:t>
      </w:r>
      <w:r>
        <w:rPr>
          <w:sz w:val="20"/>
        </w:rPr>
        <w:t>учебно- игровой,</w:t>
      </w:r>
      <w:r>
        <w:rPr>
          <w:spacing w:val="39"/>
          <w:sz w:val="20"/>
        </w:rPr>
        <w:t xml:space="preserve"> </w:t>
      </w:r>
      <w:r>
        <w:rPr>
          <w:sz w:val="20"/>
        </w:rPr>
        <w:t>социально</w:t>
      </w:r>
      <w:r>
        <w:rPr>
          <w:spacing w:val="31"/>
          <w:sz w:val="20"/>
        </w:rPr>
        <w:t xml:space="preserve"> </w:t>
      </w:r>
      <w:r>
        <w:rPr>
          <w:sz w:val="20"/>
        </w:rPr>
        <w:t>ориентированной</w:t>
      </w:r>
      <w:r>
        <w:rPr>
          <w:spacing w:val="33"/>
          <w:sz w:val="20"/>
        </w:rPr>
        <w:t xml:space="preserve"> </w:t>
      </w:r>
      <w:r>
        <w:rPr>
          <w:sz w:val="20"/>
        </w:rPr>
        <w:t>деятельности</w:t>
      </w:r>
      <w:r>
        <w:rPr>
          <w:spacing w:val="33"/>
          <w:sz w:val="20"/>
        </w:rPr>
        <w:t xml:space="preserve"> </w:t>
      </w:r>
      <w:r>
        <w:rPr>
          <w:sz w:val="20"/>
        </w:rPr>
        <w:t>на</w:t>
      </w:r>
      <w:r>
        <w:rPr>
          <w:spacing w:val="37"/>
          <w:sz w:val="20"/>
        </w:rPr>
        <w:t xml:space="preserve"> </w:t>
      </w:r>
      <w:r>
        <w:rPr>
          <w:sz w:val="20"/>
        </w:rPr>
        <w:t>основе</w:t>
      </w:r>
      <w:r>
        <w:rPr>
          <w:spacing w:val="33"/>
          <w:sz w:val="20"/>
        </w:rPr>
        <w:t xml:space="preserve"> </w:t>
      </w:r>
      <w:r>
        <w:rPr>
          <w:sz w:val="20"/>
        </w:rPr>
        <w:t>нравственных</w:t>
      </w:r>
      <w:r>
        <w:rPr>
          <w:spacing w:val="40"/>
          <w:sz w:val="20"/>
        </w:rPr>
        <w:t xml:space="preserve"> </w:t>
      </w:r>
      <w:r>
        <w:rPr>
          <w:sz w:val="20"/>
        </w:rPr>
        <w:t>установок</w:t>
      </w:r>
      <w:r>
        <w:rPr>
          <w:spacing w:val="34"/>
          <w:sz w:val="20"/>
        </w:rPr>
        <w:t xml:space="preserve"> </w:t>
      </w:r>
      <w:r>
        <w:rPr>
          <w:sz w:val="20"/>
        </w:rPr>
        <w:t>и</w:t>
      </w:r>
      <w:r>
        <w:rPr>
          <w:spacing w:val="33"/>
          <w:sz w:val="20"/>
        </w:rPr>
        <w:t xml:space="preserve"> </w:t>
      </w:r>
      <w:r>
        <w:rPr>
          <w:sz w:val="20"/>
        </w:rPr>
        <w:t>моральных</w:t>
      </w:r>
    </w:p>
    <w:p w:rsidR="003B46F0" w:rsidRDefault="003B46F0">
      <w:pPr>
        <w:rPr>
          <w:sz w:val="20"/>
        </w:rPr>
        <w:sectPr w:rsidR="003B46F0">
          <w:pgSz w:w="11910" w:h="16840"/>
          <w:pgMar w:top="440" w:right="0" w:bottom="1460" w:left="600" w:header="0" w:footer="1083" w:gutter="0"/>
          <w:cols w:space="720"/>
        </w:sectPr>
      </w:pPr>
    </w:p>
    <w:p w:rsidR="003B46F0" w:rsidRDefault="00C01045">
      <w:pPr>
        <w:pStyle w:val="a3"/>
        <w:tabs>
          <w:tab w:val="left" w:pos="2641"/>
          <w:tab w:val="left" w:pos="4091"/>
          <w:tab w:val="left" w:pos="5440"/>
          <w:tab w:val="left" w:pos="7068"/>
          <w:tab w:val="left" w:pos="7418"/>
          <w:tab w:val="left" w:pos="8946"/>
        </w:tabs>
        <w:spacing w:before="69" w:line="235" w:lineRule="auto"/>
        <w:ind w:left="1916" w:right="423"/>
      </w:pPr>
      <w:r>
        <w:rPr>
          <w:spacing w:val="-2"/>
        </w:rPr>
        <w:lastRenderedPageBreak/>
        <w:t>норм,</w:t>
      </w:r>
      <w:r>
        <w:tab/>
      </w:r>
      <w:r>
        <w:rPr>
          <w:spacing w:val="-2"/>
        </w:rPr>
        <w:t>непрерывного</w:t>
      </w:r>
      <w:r>
        <w:tab/>
      </w:r>
      <w:r>
        <w:rPr>
          <w:spacing w:val="-2"/>
        </w:rPr>
        <w:t>образования,</w:t>
      </w:r>
      <w:r>
        <w:tab/>
      </w:r>
      <w:r>
        <w:rPr>
          <w:spacing w:val="-2"/>
        </w:rPr>
        <w:t>самовоспитания</w:t>
      </w:r>
      <w:r>
        <w:tab/>
      </w:r>
      <w:r>
        <w:rPr>
          <w:spacing w:val="-10"/>
        </w:rPr>
        <w:t>и</w:t>
      </w:r>
      <w:r>
        <w:tab/>
      </w:r>
      <w:r>
        <w:rPr>
          <w:spacing w:val="-2"/>
        </w:rPr>
        <w:t>универсальной</w:t>
      </w:r>
      <w:r>
        <w:tab/>
      </w:r>
      <w:r>
        <w:rPr>
          <w:spacing w:val="-2"/>
        </w:rPr>
        <w:t xml:space="preserve">духовно-нравственной </w:t>
      </w:r>
      <w:r>
        <w:t>компетенции — «становиться лучше».</w:t>
      </w:r>
    </w:p>
    <w:p w:rsidR="003B46F0" w:rsidRDefault="003B46F0">
      <w:pPr>
        <w:pStyle w:val="a3"/>
        <w:spacing w:before="21"/>
        <w:ind w:left="0"/>
      </w:pPr>
    </w:p>
    <w:p w:rsidR="003B46F0" w:rsidRDefault="00C01045">
      <w:pPr>
        <w:pStyle w:val="1"/>
        <w:numPr>
          <w:ilvl w:val="0"/>
          <w:numId w:val="116"/>
        </w:numPr>
        <w:tabs>
          <w:tab w:val="left" w:pos="1330"/>
        </w:tabs>
      </w:pPr>
      <w:r>
        <w:t>в</w:t>
      </w:r>
      <w:r>
        <w:rPr>
          <w:spacing w:val="-13"/>
        </w:rPr>
        <w:t xml:space="preserve"> </w:t>
      </w:r>
      <w:r>
        <w:t>области</w:t>
      </w:r>
      <w:r>
        <w:rPr>
          <w:spacing w:val="-12"/>
        </w:rPr>
        <w:t xml:space="preserve"> </w:t>
      </w:r>
      <w:r>
        <w:t>формирования</w:t>
      </w:r>
      <w:r>
        <w:rPr>
          <w:spacing w:val="-8"/>
        </w:rPr>
        <w:t xml:space="preserve"> </w:t>
      </w:r>
      <w:r>
        <w:t>социальной</w:t>
      </w:r>
      <w:r>
        <w:rPr>
          <w:spacing w:val="-9"/>
        </w:rPr>
        <w:t xml:space="preserve"> </w:t>
      </w:r>
      <w:r>
        <w:rPr>
          <w:spacing w:val="-2"/>
        </w:rPr>
        <w:t>культуры:</w:t>
      </w:r>
    </w:p>
    <w:p w:rsidR="003B46F0" w:rsidRDefault="00C01045">
      <w:pPr>
        <w:pStyle w:val="a4"/>
        <w:numPr>
          <w:ilvl w:val="1"/>
          <w:numId w:val="116"/>
        </w:numPr>
        <w:tabs>
          <w:tab w:val="left" w:pos="1896"/>
        </w:tabs>
        <w:spacing w:before="174" w:line="245" w:lineRule="exact"/>
        <w:ind w:left="1896" w:hanging="340"/>
        <w:rPr>
          <w:sz w:val="20"/>
        </w:rPr>
      </w:pPr>
      <w:r>
        <w:rPr>
          <w:sz w:val="20"/>
        </w:rPr>
        <w:t>формирование</w:t>
      </w:r>
      <w:r>
        <w:rPr>
          <w:spacing w:val="-13"/>
          <w:sz w:val="20"/>
        </w:rPr>
        <w:t xml:space="preserve"> </w:t>
      </w:r>
      <w:r>
        <w:rPr>
          <w:sz w:val="20"/>
        </w:rPr>
        <w:t>основ</w:t>
      </w:r>
      <w:r>
        <w:rPr>
          <w:spacing w:val="-9"/>
          <w:sz w:val="20"/>
        </w:rPr>
        <w:t xml:space="preserve"> </w:t>
      </w:r>
      <w:r>
        <w:rPr>
          <w:sz w:val="20"/>
        </w:rPr>
        <w:t>российской</w:t>
      </w:r>
      <w:r>
        <w:rPr>
          <w:spacing w:val="-11"/>
          <w:sz w:val="20"/>
        </w:rPr>
        <w:t xml:space="preserve"> </w:t>
      </w:r>
      <w:r>
        <w:rPr>
          <w:sz w:val="20"/>
        </w:rPr>
        <w:t>гражданской</w:t>
      </w:r>
      <w:r>
        <w:rPr>
          <w:spacing w:val="-11"/>
          <w:sz w:val="20"/>
        </w:rPr>
        <w:t xml:space="preserve"> </w:t>
      </w:r>
      <w:r>
        <w:rPr>
          <w:spacing w:val="-2"/>
          <w:sz w:val="20"/>
        </w:rPr>
        <w:t>идентичности;</w:t>
      </w:r>
    </w:p>
    <w:p w:rsidR="003B46F0" w:rsidRDefault="00C01045">
      <w:pPr>
        <w:pStyle w:val="a4"/>
        <w:numPr>
          <w:ilvl w:val="1"/>
          <w:numId w:val="116"/>
        </w:numPr>
        <w:tabs>
          <w:tab w:val="left" w:pos="1896"/>
          <w:tab w:val="left" w:pos="1916"/>
        </w:tabs>
        <w:ind w:left="1916" w:right="423" w:hanging="360"/>
        <w:rPr>
          <w:sz w:val="20"/>
        </w:rPr>
      </w:pPr>
      <w:r>
        <w:rPr>
          <w:sz w:val="20"/>
        </w:rPr>
        <w:t>развитие</w:t>
      </w:r>
      <w:r>
        <w:rPr>
          <w:spacing w:val="80"/>
          <w:sz w:val="20"/>
        </w:rPr>
        <w:t xml:space="preserve"> </w:t>
      </w:r>
      <w:r>
        <w:rPr>
          <w:sz w:val="20"/>
        </w:rPr>
        <w:t>навыков</w:t>
      </w:r>
      <w:r>
        <w:rPr>
          <w:spacing w:val="80"/>
          <w:sz w:val="20"/>
        </w:rPr>
        <w:t xml:space="preserve"> </w:t>
      </w:r>
      <w:r>
        <w:rPr>
          <w:sz w:val="20"/>
        </w:rPr>
        <w:t>организации</w:t>
      </w:r>
      <w:r>
        <w:rPr>
          <w:spacing w:val="80"/>
          <w:sz w:val="20"/>
        </w:rPr>
        <w:t xml:space="preserve"> </w:t>
      </w:r>
      <w:r>
        <w:rPr>
          <w:sz w:val="20"/>
        </w:rPr>
        <w:t>и</w:t>
      </w:r>
      <w:r>
        <w:rPr>
          <w:spacing w:val="80"/>
          <w:sz w:val="20"/>
        </w:rPr>
        <w:t xml:space="preserve"> </w:t>
      </w:r>
      <w:r>
        <w:rPr>
          <w:sz w:val="20"/>
        </w:rPr>
        <w:t>осуществления</w:t>
      </w:r>
      <w:r>
        <w:rPr>
          <w:spacing w:val="80"/>
          <w:sz w:val="20"/>
        </w:rPr>
        <w:t xml:space="preserve"> </w:t>
      </w:r>
      <w:r>
        <w:rPr>
          <w:sz w:val="20"/>
        </w:rPr>
        <w:t>сотрудничества</w:t>
      </w:r>
      <w:r>
        <w:rPr>
          <w:spacing w:val="80"/>
          <w:sz w:val="20"/>
        </w:rPr>
        <w:t xml:space="preserve"> </w:t>
      </w:r>
      <w:r>
        <w:rPr>
          <w:sz w:val="20"/>
        </w:rPr>
        <w:t>с</w:t>
      </w:r>
      <w:r>
        <w:rPr>
          <w:spacing w:val="80"/>
          <w:sz w:val="20"/>
        </w:rPr>
        <w:t xml:space="preserve"> </w:t>
      </w:r>
      <w:r>
        <w:rPr>
          <w:sz w:val="20"/>
        </w:rPr>
        <w:t>педагогами,</w:t>
      </w:r>
      <w:r>
        <w:rPr>
          <w:spacing w:val="80"/>
          <w:sz w:val="20"/>
        </w:rPr>
        <w:t xml:space="preserve"> </w:t>
      </w:r>
      <w:r>
        <w:rPr>
          <w:sz w:val="20"/>
        </w:rPr>
        <w:t>сверстниками,</w:t>
      </w:r>
      <w:r>
        <w:rPr>
          <w:spacing w:val="80"/>
          <w:sz w:val="20"/>
        </w:rPr>
        <w:t xml:space="preserve"> </w:t>
      </w:r>
      <w:r>
        <w:rPr>
          <w:sz w:val="20"/>
        </w:rPr>
        <w:t>родителями, старшими детьми в решении общих проблем.</w:t>
      </w:r>
    </w:p>
    <w:p w:rsidR="003B46F0" w:rsidRDefault="00C01045">
      <w:pPr>
        <w:pStyle w:val="1"/>
        <w:numPr>
          <w:ilvl w:val="0"/>
          <w:numId w:val="116"/>
        </w:numPr>
        <w:tabs>
          <w:tab w:val="left" w:pos="1330"/>
        </w:tabs>
        <w:spacing w:before="221"/>
      </w:pPr>
      <w:r>
        <w:t>в</w:t>
      </w:r>
      <w:r>
        <w:rPr>
          <w:spacing w:val="-10"/>
        </w:rPr>
        <w:t xml:space="preserve"> </w:t>
      </w:r>
      <w:r>
        <w:t>области</w:t>
      </w:r>
      <w:r>
        <w:rPr>
          <w:spacing w:val="-12"/>
        </w:rPr>
        <w:t xml:space="preserve"> </w:t>
      </w:r>
      <w:r>
        <w:t>формирования</w:t>
      </w:r>
      <w:r>
        <w:rPr>
          <w:spacing w:val="-6"/>
        </w:rPr>
        <w:t xml:space="preserve"> </w:t>
      </w:r>
      <w:r>
        <w:t>семейной</w:t>
      </w:r>
      <w:r>
        <w:rPr>
          <w:spacing w:val="-8"/>
        </w:rPr>
        <w:t xml:space="preserve"> </w:t>
      </w:r>
      <w:r>
        <w:rPr>
          <w:spacing w:val="-2"/>
        </w:rPr>
        <w:t>культуры:</w:t>
      </w:r>
    </w:p>
    <w:p w:rsidR="003B46F0" w:rsidRDefault="00C01045">
      <w:pPr>
        <w:pStyle w:val="a4"/>
        <w:numPr>
          <w:ilvl w:val="1"/>
          <w:numId w:val="116"/>
        </w:numPr>
        <w:tabs>
          <w:tab w:val="left" w:pos="1896"/>
        </w:tabs>
        <w:spacing w:before="173" w:line="245" w:lineRule="exact"/>
        <w:ind w:left="1896" w:hanging="350"/>
        <w:rPr>
          <w:sz w:val="20"/>
        </w:rPr>
      </w:pPr>
      <w:r>
        <w:rPr>
          <w:sz w:val="20"/>
        </w:rPr>
        <w:t>формирование</w:t>
      </w:r>
      <w:r>
        <w:rPr>
          <w:spacing w:val="-10"/>
          <w:sz w:val="20"/>
        </w:rPr>
        <w:t xml:space="preserve"> </w:t>
      </w:r>
      <w:r>
        <w:rPr>
          <w:sz w:val="20"/>
        </w:rPr>
        <w:t>отношения</w:t>
      </w:r>
      <w:r>
        <w:rPr>
          <w:spacing w:val="-6"/>
          <w:sz w:val="20"/>
        </w:rPr>
        <w:t xml:space="preserve"> </w:t>
      </w:r>
      <w:r>
        <w:rPr>
          <w:sz w:val="20"/>
        </w:rPr>
        <w:t>к</w:t>
      </w:r>
      <w:r>
        <w:rPr>
          <w:spacing w:val="-7"/>
          <w:sz w:val="20"/>
        </w:rPr>
        <w:t xml:space="preserve"> </w:t>
      </w:r>
      <w:r>
        <w:rPr>
          <w:sz w:val="20"/>
        </w:rPr>
        <w:t>семье</w:t>
      </w:r>
      <w:r>
        <w:rPr>
          <w:spacing w:val="-8"/>
          <w:sz w:val="20"/>
        </w:rPr>
        <w:t xml:space="preserve"> </w:t>
      </w:r>
      <w:r>
        <w:rPr>
          <w:sz w:val="20"/>
        </w:rPr>
        <w:t>как</w:t>
      </w:r>
      <w:r>
        <w:rPr>
          <w:spacing w:val="-7"/>
          <w:sz w:val="20"/>
        </w:rPr>
        <w:t xml:space="preserve"> </w:t>
      </w:r>
      <w:r>
        <w:rPr>
          <w:sz w:val="20"/>
        </w:rPr>
        <w:t>основе</w:t>
      </w:r>
      <w:r>
        <w:rPr>
          <w:spacing w:val="-8"/>
          <w:sz w:val="20"/>
        </w:rPr>
        <w:t xml:space="preserve"> </w:t>
      </w:r>
      <w:r>
        <w:rPr>
          <w:sz w:val="20"/>
        </w:rPr>
        <w:t>российского</w:t>
      </w:r>
      <w:r>
        <w:rPr>
          <w:spacing w:val="-9"/>
          <w:sz w:val="20"/>
        </w:rPr>
        <w:t xml:space="preserve"> </w:t>
      </w:r>
      <w:r>
        <w:rPr>
          <w:spacing w:val="-2"/>
          <w:sz w:val="20"/>
        </w:rPr>
        <w:t>общества;</w:t>
      </w:r>
    </w:p>
    <w:p w:rsidR="003B46F0" w:rsidRDefault="00C01045">
      <w:pPr>
        <w:pStyle w:val="a4"/>
        <w:numPr>
          <w:ilvl w:val="1"/>
          <w:numId w:val="116"/>
        </w:numPr>
        <w:tabs>
          <w:tab w:val="left" w:pos="1896"/>
          <w:tab w:val="left" w:pos="1906"/>
        </w:tabs>
        <w:ind w:left="1906" w:right="416" w:hanging="360"/>
        <w:rPr>
          <w:sz w:val="20"/>
        </w:rPr>
      </w:pPr>
      <w:r>
        <w:rPr>
          <w:sz w:val="20"/>
        </w:rPr>
        <w:t>формирование</w:t>
      </w:r>
      <w:r>
        <w:rPr>
          <w:spacing w:val="40"/>
          <w:sz w:val="20"/>
        </w:rPr>
        <w:t xml:space="preserve"> </w:t>
      </w:r>
      <w:r>
        <w:rPr>
          <w:sz w:val="20"/>
        </w:rPr>
        <w:t>у</w:t>
      </w:r>
      <w:r>
        <w:rPr>
          <w:spacing w:val="40"/>
          <w:sz w:val="20"/>
        </w:rPr>
        <w:t xml:space="preserve"> </w:t>
      </w:r>
      <w:r>
        <w:rPr>
          <w:sz w:val="20"/>
        </w:rPr>
        <w:t>обучающегося</w:t>
      </w:r>
      <w:r>
        <w:rPr>
          <w:spacing w:val="40"/>
          <w:sz w:val="20"/>
        </w:rPr>
        <w:t xml:space="preserve"> </w:t>
      </w:r>
      <w:r>
        <w:rPr>
          <w:sz w:val="20"/>
        </w:rPr>
        <w:t>уважительного</w:t>
      </w:r>
      <w:r>
        <w:rPr>
          <w:spacing w:val="40"/>
          <w:sz w:val="20"/>
        </w:rPr>
        <w:t xml:space="preserve"> </w:t>
      </w:r>
      <w:r>
        <w:rPr>
          <w:sz w:val="20"/>
        </w:rPr>
        <w:t>отношения</w:t>
      </w:r>
      <w:r>
        <w:rPr>
          <w:spacing w:val="40"/>
          <w:sz w:val="20"/>
        </w:rPr>
        <w:t xml:space="preserve"> </w:t>
      </w:r>
      <w:r>
        <w:rPr>
          <w:sz w:val="20"/>
        </w:rPr>
        <w:t>к</w:t>
      </w:r>
      <w:r>
        <w:rPr>
          <w:spacing w:val="40"/>
          <w:sz w:val="20"/>
        </w:rPr>
        <w:t xml:space="preserve"> </w:t>
      </w:r>
      <w:r>
        <w:rPr>
          <w:sz w:val="20"/>
        </w:rPr>
        <w:t>родителям,</w:t>
      </w:r>
      <w:r>
        <w:rPr>
          <w:spacing w:val="40"/>
          <w:sz w:val="20"/>
        </w:rPr>
        <w:t xml:space="preserve"> </w:t>
      </w:r>
      <w:r>
        <w:rPr>
          <w:sz w:val="20"/>
        </w:rPr>
        <w:t>осознанного,</w:t>
      </w:r>
      <w:r>
        <w:rPr>
          <w:spacing w:val="40"/>
          <w:sz w:val="20"/>
        </w:rPr>
        <w:t xml:space="preserve"> </w:t>
      </w:r>
      <w:r>
        <w:rPr>
          <w:sz w:val="20"/>
        </w:rPr>
        <w:t>заботливого отношения к старшим и младшим;</w:t>
      </w:r>
    </w:p>
    <w:p w:rsidR="003B46F0" w:rsidRDefault="00C01045">
      <w:pPr>
        <w:pStyle w:val="a4"/>
        <w:numPr>
          <w:ilvl w:val="1"/>
          <w:numId w:val="116"/>
        </w:numPr>
        <w:tabs>
          <w:tab w:val="left" w:pos="1896"/>
        </w:tabs>
        <w:spacing w:line="242" w:lineRule="exact"/>
        <w:ind w:left="1896" w:hanging="355"/>
        <w:rPr>
          <w:sz w:val="20"/>
        </w:rPr>
      </w:pPr>
      <w:r>
        <w:rPr>
          <w:sz w:val="20"/>
        </w:rPr>
        <w:t>знакомство</w:t>
      </w:r>
      <w:r>
        <w:rPr>
          <w:spacing w:val="-15"/>
          <w:sz w:val="20"/>
        </w:rPr>
        <w:t xml:space="preserve"> </w:t>
      </w:r>
      <w:r>
        <w:rPr>
          <w:sz w:val="20"/>
        </w:rPr>
        <w:t>обучающихся</w:t>
      </w:r>
      <w:r>
        <w:rPr>
          <w:spacing w:val="-11"/>
          <w:sz w:val="20"/>
        </w:rPr>
        <w:t xml:space="preserve"> </w:t>
      </w:r>
      <w:r>
        <w:rPr>
          <w:sz w:val="20"/>
        </w:rPr>
        <w:t>с</w:t>
      </w:r>
      <w:r>
        <w:rPr>
          <w:spacing w:val="-11"/>
          <w:sz w:val="20"/>
        </w:rPr>
        <w:t xml:space="preserve"> </w:t>
      </w:r>
      <w:r>
        <w:rPr>
          <w:sz w:val="20"/>
        </w:rPr>
        <w:t>культурно-историческими</w:t>
      </w:r>
      <w:r>
        <w:rPr>
          <w:spacing w:val="-12"/>
          <w:sz w:val="20"/>
        </w:rPr>
        <w:t xml:space="preserve"> </w:t>
      </w:r>
      <w:r>
        <w:rPr>
          <w:sz w:val="20"/>
        </w:rPr>
        <w:t>и</w:t>
      </w:r>
      <w:r>
        <w:rPr>
          <w:spacing w:val="-11"/>
          <w:sz w:val="20"/>
        </w:rPr>
        <w:t xml:space="preserve"> </w:t>
      </w:r>
      <w:r>
        <w:rPr>
          <w:sz w:val="20"/>
        </w:rPr>
        <w:t>этническими</w:t>
      </w:r>
      <w:r>
        <w:rPr>
          <w:spacing w:val="-10"/>
          <w:sz w:val="20"/>
        </w:rPr>
        <w:t xml:space="preserve"> </w:t>
      </w:r>
      <w:r>
        <w:rPr>
          <w:sz w:val="20"/>
        </w:rPr>
        <w:t>традициями</w:t>
      </w:r>
      <w:r>
        <w:rPr>
          <w:spacing w:val="-10"/>
          <w:sz w:val="20"/>
        </w:rPr>
        <w:t xml:space="preserve"> </w:t>
      </w:r>
      <w:r>
        <w:rPr>
          <w:sz w:val="20"/>
        </w:rPr>
        <w:t>российской</w:t>
      </w:r>
      <w:r>
        <w:rPr>
          <w:spacing w:val="-11"/>
          <w:sz w:val="20"/>
        </w:rPr>
        <w:t xml:space="preserve"> </w:t>
      </w:r>
      <w:r>
        <w:rPr>
          <w:spacing w:val="-2"/>
          <w:sz w:val="20"/>
        </w:rPr>
        <w:t>семьи.</w:t>
      </w:r>
    </w:p>
    <w:p w:rsidR="003B46F0" w:rsidRDefault="00C01045">
      <w:pPr>
        <w:pStyle w:val="a3"/>
        <w:ind w:right="395" w:firstLine="710"/>
        <w:jc w:val="both"/>
      </w:pPr>
      <w:r>
        <w:t xml:space="preserve">Основой воспитательной работы в школе является система коллективно-творческих дел (далее - КТД). Общие задачи духовно-нравственного развития и воспитания обучающихся классифицированы по </w:t>
      </w:r>
      <w:r>
        <w:rPr>
          <w:b/>
        </w:rPr>
        <w:t>направлениям</w:t>
      </w:r>
      <w:r>
        <w:t>, каждое из которых, будучи</w:t>
      </w:r>
      <w:r>
        <w:rPr>
          <w:spacing w:val="-1"/>
        </w:rPr>
        <w:t xml:space="preserve"> </w:t>
      </w:r>
      <w:r>
        <w:t>тесно</w:t>
      </w:r>
      <w:r>
        <w:rPr>
          <w:spacing w:val="-4"/>
        </w:rPr>
        <w:t xml:space="preserve"> </w:t>
      </w:r>
      <w:r>
        <w:t>связанным с</w:t>
      </w:r>
      <w:r>
        <w:rPr>
          <w:spacing w:val="-2"/>
        </w:rPr>
        <w:t xml:space="preserve"> </w:t>
      </w:r>
      <w:r>
        <w:t>другими, раскрывает</w:t>
      </w:r>
      <w:r>
        <w:rPr>
          <w:spacing w:val="-1"/>
        </w:rPr>
        <w:t xml:space="preserve"> </w:t>
      </w:r>
      <w:r>
        <w:t>одну</w:t>
      </w:r>
      <w:r>
        <w:rPr>
          <w:spacing w:val="-3"/>
        </w:rPr>
        <w:t xml:space="preserve"> </w:t>
      </w:r>
      <w:r>
        <w:t>из существенных сторон</w:t>
      </w:r>
      <w:r>
        <w:rPr>
          <w:spacing w:val="-1"/>
        </w:rPr>
        <w:t xml:space="preserve"> </w:t>
      </w:r>
      <w:r>
        <w:t xml:space="preserve">духовно-нравственного развития </w:t>
      </w:r>
      <w:r>
        <w:rPr>
          <w:spacing w:val="-2"/>
        </w:rPr>
        <w:t>школьника</w:t>
      </w:r>
    </w:p>
    <w:p w:rsidR="003B46F0" w:rsidRDefault="00C01045">
      <w:pPr>
        <w:pStyle w:val="1"/>
        <w:ind w:left="3529" w:right="1424" w:hanging="2685"/>
        <w:jc w:val="both"/>
      </w:pPr>
      <w:r>
        <w:t>Портрет</w:t>
      </w:r>
      <w:r>
        <w:rPr>
          <w:spacing w:val="-4"/>
        </w:rPr>
        <w:t xml:space="preserve"> </w:t>
      </w:r>
      <w:r>
        <w:t>выпускника</w:t>
      </w:r>
      <w:r>
        <w:rPr>
          <w:spacing w:val="-6"/>
        </w:rPr>
        <w:t xml:space="preserve"> </w:t>
      </w:r>
      <w:r>
        <w:t xml:space="preserve">начальной школы </w:t>
      </w:r>
      <w:r w:rsidR="003C5C74">
        <w:t>МБОУ Школа № 39 г.о. Самара</w:t>
      </w:r>
      <w:r w:rsidR="003C5C74">
        <w:t xml:space="preserve"> </w:t>
      </w:r>
      <w:r>
        <w:t>(в рамках</w:t>
      </w:r>
      <w:r>
        <w:rPr>
          <w:spacing w:val="-5"/>
        </w:rPr>
        <w:t xml:space="preserve"> </w:t>
      </w:r>
      <w:r>
        <w:t>реализации Программы духовно-нравственного развития и воспитания</w:t>
      </w:r>
    </w:p>
    <w:p w:rsidR="003B46F0" w:rsidRDefault="00C01045">
      <w:pPr>
        <w:spacing w:line="221" w:lineRule="exact"/>
        <w:ind w:left="1186"/>
        <w:rPr>
          <w:b/>
          <w:sz w:val="20"/>
        </w:rPr>
      </w:pPr>
      <w:r>
        <w:rPr>
          <w:b/>
          <w:sz w:val="20"/>
        </w:rPr>
        <w:t>обучающихся</w:t>
      </w:r>
      <w:r>
        <w:rPr>
          <w:b/>
          <w:spacing w:val="-12"/>
          <w:sz w:val="20"/>
        </w:rPr>
        <w:t xml:space="preserve"> </w:t>
      </w:r>
      <w:r>
        <w:rPr>
          <w:b/>
          <w:sz w:val="20"/>
        </w:rPr>
        <w:t>при</w:t>
      </w:r>
      <w:r>
        <w:rPr>
          <w:b/>
          <w:spacing w:val="-10"/>
          <w:sz w:val="20"/>
        </w:rPr>
        <w:t xml:space="preserve"> </w:t>
      </w:r>
      <w:r>
        <w:rPr>
          <w:b/>
          <w:sz w:val="20"/>
        </w:rPr>
        <w:t>получении</w:t>
      </w:r>
      <w:r>
        <w:rPr>
          <w:b/>
          <w:spacing w:val="-12"/>
          <w:sz w:val="20"/>
        </w:rPr>
        <w:t xml:space="preserve"> </w:t>
      </w:r>
      <w:r>
        <w:rPr>
          <w:b/>
          <w:sz w:val="20"/>
        </w:rPr>
        <w:t>начального</w:t>
      </w:r>
      <w:r>
        <w:rPr>
          <w:b/>
          <w:spacing w:val="-9"/>
          <w:sz w:val="20"/>
        </w:rPr>
        <w:t xml:space="preserve"> </w:t>
      </w:r>
      <w:r>
        <w:rPr>
          <w:b/>
          <w:sz w:val="20"/>
        </w:rPr>
        <w:t>общего</w:t>
      </w:r>
      <w:r>
        <w:rPr>
          <w:b/>
          <w:spacing w:val="-12"/>
          <w:sz w:val="20"/>
        </w:rPr>
        <w:t xml:space="preserve"> </w:t>
      </w:r>
      <w:r>
        <w:rPr>
          <w:b/>
          <w:spacing w:val="-2"/>
          <w:sz w:val="20"/>
        </w:rPr>
        <w:t>образования)</w:t>
      </w:r>
    </w:p>
    <w:p w:rsidR="003B46F0" w:rsidRDefault="00C01045">
      <w:pPr>
        <w:pStyle w:val="2"/>
        <w:spacing w:line="225" w:lineRule="exact"/>
        <w:ind w:left="1186"/>
        <w:rPr>
          <w:b w:val="0"/>
          <w:i w:val="0"/>
        </w:rPr>
      </w:pPr>
      <w:r>
        <w:t>Выпускник</w:t>
      </w:r>
      <w:r>
        <w:rPr>
          <w:spacing w:val="-5"/>
        </w:rPr>
        <w:t xml:space="preserve"> </w:t>
      </w:r>
      <w:r>
        <w:t>начальной</w:t>
      </w:r>
      <w:r>
        <w:rPr>
          <w:spacing w:val="-9"/>
        </w:rPr>
        <w:t xml:space="preserve"> </w:t>
      </w:r>
      <w:r>
        <w:t>школы</w:t>
      </w:r>
      <w:r>
        <w:rPr>
          <w:spacing w:val="-3"/>
        </w:rPr>
        <w:t xml:space="preserve"> </w:t>
      </w:r>
      <w:r>
        <w:t>—</w:t>
      </w:r>
      <w:r>
        <w:rPr>
          <w:spacing w:val="-7"/>
        </w:rPr>
        <w:t xml:space="preserve"> </w:t>
      </w:r>
      <w:r>
        <w:t>это</w:t>
      </w:r>
      <w:r>
        <w:rPr>
          <w:spacing w:val="-7"/>
        </w:rPr>
        <w:t xml:space="preserve"> </w:t>
      </w:r>
      <w:r>
        <w:rPr>
          <w:spacing w:val="-2"/>
        </w:rPr>
        <w:t>человек</w:t>
      </w:r>
      <w:r>
        <w:rPr>
          <w:b w:val="0"/>
          <w:i w:val="0"/>
          <w:spacing w:val="-2"/>
        </w:rPr>
        <w:t>:</w:t>
      </w:r>
    </w:p>
    <w:p w:rsidR="003B46F0" w:rsidRDefault="00C01045">
      <w:pPr>
        <w:pStyle w:val="a4"/>
        <w:numPr>
          <w:ilvl w:val="0"/>
          <w:numId w:val="115"/>
        </w:numPr>
        <w:tabs>
          <w:tab w:val="left" w:pos="1469"/>
        </w:tabs>
        <w:spacing w:before="1"/>
        <w:ind w:hanging="283"/>
        <w:rPr>
          <w:sz w:val="20"/>
        </w:rPr>
      </w:pPr>
      <w:r>
        <w:rPr>
          <w:sz w:val="20"/>
        </w:rPr>
        <w:t>любящий</w:t>
      </w:r>
      <w:r>
        <w:rPr>
          <w:spacing w:val="-6"/>
          <w:sz w:val="20"/>
        </w:rPr>
        <w:t xml:space="preserve"> </w:t>
      </w:r>
      <w:r>
        <w:rPr>
          <w:sz w:val="20"/>
        </w:rPr>
        <w:t>родной</w:t>
      </w:r>
      <w:r>
        <w:rPr>
          <w:spacing w:val="-5"/>
          <w:sz w:val="20"/>
        </w:rPr>
        <w:t xml:space="preserve"> </w:t>
      </w:r>
      <w:r>
        <w:rPr>
          <w:sz w:val="20"/>
        </w:rPr>
        <w:t>край</w:t>
      </w:r>
      <w:r>
        <w:rPr>
          <w:spacing w:val="-6"/>
          <w:sz w:val="20"/>
        </w:rPr>
        <w:t xml:space="preserve"> </w:t>
      </w:r>
      <w:r>
        <w:rPr>
          <w:sz w:val="20"/>
        </w:rPr>
        <w:t>и</w:t>
      </w:r>
      <w:r>
        <w:rPr>
          <w:spacing w:val="-6"/>
          <w:sz w:val="20"/>
        </w:rPr>
        <w:t xml:space="preserve"> </w:t>
      </w:r>
      <w:r>
        <w:rPr>
          <w:sz w:val="20"/>
        </w:rPr>
        <w:t>свою</w:t>
      </w:r>
      <w:r>
        <w:rPr>
          <w:spacing w:val="-5"/>
          <w:sz w:val="20"/>
        </w:rPr>
        <w:t xml:space="preserve"> </w:t>
      </w:r>
      <w:r>
        <w:rPr>
          <w:spacing w:val="-2"/>
          <w:sz w:val="20"/>
        </w:rPr>
        <w:t>страну;</w:t>
      </w:r>
    </w:p>
    <w:p w:rsidR="003B46F0" w:rsidRDefault="00C01045">
      <w:pPr>
        <w:pStyle w:val="a4"/>
        <w:numPr>
          <w:ilvl w:val="0"/>
          <w:numId w:val="115"/>
        </w:numPr>
        <w:tabs>
          <w:tab w:val="left" w:pos="1474"/>
        </w:tabs>
        <w:ind w:left="1474" w:hanging="288"/>
        <w:rPr>
          <w:sz w:val="20"/>
        </w:rPr>
      </w:pPr>
      <w:r>
        <w:rPr>
          <w:sz w:val="20"/>
        </w:rPr>
        <w:t>уважающий</w:t>
      </w:r>
      <w:r>
        <w:rPr>
          <w:spacing w:val="-9"/>
          <w:sz w:val="20"/>
        </w:rPr>
        <w:t xml:space="preserve"> </w:t>
      </w:r>
      <w:r>
        <w:rPr>
          <w:sz w:val="20"/>
        </w:rPr>
        <w:t>и</w:t>
      </w:r>
      <w:r>
        <w:rPr>
          <w:spacing w:val="-8"/>
          <w:sz w:val="20"/>
        </w:rPr>
        <w:t xml:space="preserve"> </w:t>
      </w:r>
      <w:r>
        <w:rPr>
          <w:sz w:val="20"/>
        </w:rPr>
        <w:t>принимающий</w:t>
      </w:r>
      <w:r>
        <w:rPr>
          <w:spacing w:val="-9"/>
          <w:sz w:val="20"/>
        </w:rPr>
        <w:t xml:space="preserve"> </w:t>
      </w:r>
      <w:r>
        <w:rPr>
          <w:sz w:val="20"/>
        </w:rPr>
        <w:t>ценности</w:t>
      </w:r>
      <w:r>
        <w:rPr>
          <w:spacing w:val="-8"/>
          <w:sz w:val="20"/>
        </w:rPr>
        <w:t xml:space="preserve"> </w:t>
      </w:r>
      <w:r>
        <w:rPr>
          <w:sz w:val="20"/>
        </w:rPr>
        <w:t>семьи</w:t>
      </w:r>
      <w:r>
        <w:rPr>
          <w:spacing w:val="-9"/>
          <w:sz w:val="20"/>
        </w:rPr>
        <w:t xml:space="preserve"> </w:t>
      </w:r>
      <w:r>
        <w:rPr>
          <w:sz w:val="20"/>
        </w:rPr>
        <w:t>и</w:t>
      </w:r>
      <w:r>
        <w:rPr>
          <w:spacing w:val="-8"/>
          <w:sz w:val="20"/>
        </w:rPr>
        <w:t xml:space="preserve"> </w:t>
      </w:r>
      <w:r>
        <w:rPr>
          <w:spacing w:val="-2"/>
          <w:sz w:val="20"/>
        </w:rPr>
        <w:t>общества;</w:t>
      </w:r>
    </w:p>
    <w:p w:rsidR="003B46F0" w:rsidRDefault="00C01045">
      <w:pPr>
        <w:pStyle w:val="a4"/>
        <w:numPr>
          <w:ilvl w:val="0"/>
          <w:numId w:val="115"/>
        </w:numPr>
        <w:tabs>
          <w:tab w:val="left" w:pos="1469"/>
        </w:tabs>
        <w:spacing w:before="1" w:line="228" w:lineRule="exact"/>
        <w:ind w:hanging="283"/>
        <w:rPr>
          <w:sz w:val="20"/>
        </w:rPr>
      </w:pPr>
      <w:r>
        <w:rPr>
          <w:sz w:val="20"/>
        </w:rPr>
        <w:t>любознательный,</w:t>
      </w:r>
      <w:r>
        <w:rPr>
          <w:spacing w:val="-12"/>
          <w:sz w:val="20"/>
        </w:rPr>
        <w:t xml:space="preserve"> </w:t>
      </w:r>
      <w:r>
        <w:rPr>
          <w:sz w:val="20"/>
        </w:rPr>
        <w:t>активно</w:t>
      </w:r>
      <w:r>
        <w:rPr>
          <w:spacing w:val="-13"/>
          <w:sz w:val="20"/>
        </w:rPr>
        <w:t xml:space="preserve"> </w:t>
      </w:r>
      <w:r>
        <w:rPr>
          <w:sz w:val="20"/>
        </w:rPr>
        <w:t>познающий</w:t>
      </w:r>
      <w:r>
        <w:rPr>
          <w:spacing w:val="-12"/>
          <w:sz w:val="20"/>
        </w:rPr>
        <w:t xml:space="preserve"> </w:t>
      </w:r>
      <w:r>
        <w:rPr>
          <w:spacing w:val="-4"/>
          <w:sz w:val="20"/>
        </w:rPr>
        <w:t>мир;</w:t>
      </w:r>
    </w:p>
    <w:p w:rsidR="003B46F0" w:rsidRDefault="00C01045">
      <w:pPr>
        <w:pStyle w:val="a4"/>
        <w:numPr>
          <w:ilvl w:val="0"/>
          <w:numId w:val="115"/>
        </w:numPr>
        <w:tabs>
          <w:tab w:val="left" w:pos="1469"/>
        </w:tabs>
        <w:spacing w:line="228" w:lineRule="exact"/>
        <w:ind w:hanging="283"/>
        <w:rPr>
          <w:sz w:val="20"/>
        </w:rPr>
      </w:pPr>
      <w:r>
        <w:rPr>
          <w:sz w:val="20"/>
        </w:rPr>
        <w:t>владеющий</w:t>
      </w:r>
      <w:r>
        <w:rPr>
          <w:spacing w:val="-13"/>
          <w:sz w:val="20"/>
        </w:rPr>
        <w:t xml:space="preserve"> </w:t>
      </w:r>
      <w:r>
        <w:rPr>
          <w:sz w:val="20"/>
        </w:rPr>
        <w:t>основами</w:t>
      </w:r>
      <w:r>
        <w:rPr>
          <w:spacing w:val="-11"/>
          <w:sz w:val="20"/>
        </w:rPr>
        <w:t xml:space="preserve"> </w:t>
      </w:r>
      <w:r>
        <w:rPr>
          <w:sz w:val="20"/>
        </w:rPr>
        <w:t>умения</w:t>
      </w:r>
      <w:r>
        <w:rPr>
          <w:spacing w:val="-6"/>
          <w:sz w:val="20"/>
        </w:rPr>
        <w:t xml:space="preserve"> </w:t>
      </w:r>
      <w:r>
        <w:rPr>
          <w:sz w:val="20"/>
        </w:rPr>
        <w:t>учиться;</w:t>
      </w:r>
      <w:r>
        <w:rPr>
          <w:spacing w:val="-8"/>
          <w:sz w:val="20"/>
        </w:rPr>
        <w:t xml:space="preserve"> </w:t>
      </w:r>
      <w:r>
        <w:rPr>
          <w:sz w:val="20"/>
        </w:rPr>
        <w:t>способный</w:t>
      </w:r>
      <w:r>
        <w:rPr>
          <w:spacing w:val="-11"/>
          <w:sz w:val="20"/>
        </w:rPr>
        <w:t xml:space="preserve"> </w:t>
      </w:r>
      <w:r>
        <w:rPr>
          <w:sz w:val="20"/>
        </w:rPr>
        <w:t>к</w:t>
      </w:r>
      <w:r>
        <w:rPr>
          <w:spacing w:val="-11"/>
          <w:sz w:val="20"/>
        </w:rPr>
        <w:t xml:space="preserve"> </w:t>
      </w:r>
      <w:r>
        <w:rPr>
          <w:sz w:val="20"/>
        </w:rPr>
        <w:t>организации</w:t>
      </w:r>
      <w:r>
        <w:rPr>
          <w:spacing w:val="-11"/>
          <w:sz w:val="20"/>
        </w:rPr>
        <w:t xml:space="preserve"> </w:t>
      </w:r>
      <w:r>
        <w:rPr>
          <w:sz w:val="20"/>
        </w:rPr>
        <w:t>собственной</w:t>
      </w:r>
      <w:r>
        <w:rPr>
          <w:spacing w:val="-10"/>
          <w:sz w:val="20"/>
        </w:rPr>
        <w:t xml:space="preserve"> </w:t>
      </w:r>
      <w:r>
        <w:rPr>
          <w:spacing w:val="-2"/>
          <w:sz w:val="20"/>
        </w:rPr>
        <w:t>деятельности;</w:t>
      </w:r>
    </w:p>
    <w:p w:rsidR="003B46F0" w:rsidRDefault="00C01045">
      <w:pPr>
        <w:pStyle w:val="a4"/>
        <w:numPr>
          <w:ilvl w:val="0"/>
          <w:numId w:val="115"/>
        </w:numPr>
        <w:tabs>
          <w:tab w:val="left" w:pos="1469"/>
        </w:tabs>
        <w:ind w:hanging="283"/>
        <w:rPr>
          <w:sz w:val="20"/>
        </w:rPr>
      </w:pPr>
      <w:r>
        <w:rPr>
          <w:sz w:val="20"/>
        </w:rPr>
        <w:t>готовый</w:t>
      </w:r>
      <w:r>
        <w:rPr>
          <w:spacing w:val="-7"/>
          <w:sz w:val="20"/>
        </w:rPr>
        <w:t xml:space="preserve"> </w:t>
      </w:r>
      <w:r>
        <w:rPr>
          <w:sz w:val="20"/>
        </w:rPr>
        <w:t>самостоятельно</w:t>
      </w:r>
      <w:r>
        <w:rPr>
          <w:spacing w:val="-8"/>
          <w:sz w:val="20"/>
        </w:rPr>
        <w:t xml:space="preserve"> </w:t>
      </w:r>
      <w:r>
        <w:rPr>
          <w:sz w:val="20"/>
        </w:rPr>
        <w:t>действовать</w:t>
      </w:r>
      <w:r>
        <w:rPr>
          <w:spacing w:val="-6"/>
          <w:sz w:val="20"/>
        </w:rPr>
        <w:t xml:space="preserve"> </w:t>
      </w:r>
      <w:r>
        <w:rPr>
          <w:sz w:val="20"/>
        </w:rPr>
        <w:t>и</w:t>
      </w:r>
      <w:r>
        <w:rPr>
          <w:spacing w:val="-7"/>
          <w:sz w:val="20"/>
        </w:rPr>
        <w:t xml:space="preserve"> </w:t>
      </w:r>
      <w:r>
        <w:rPr>
          <w:sz w:val="20"/>
        </w:rPr>
        <w:t>отвечать</w:t>
      </w:r>
      <w:r>
        <w:rPr>
          <w:spacing w:val="-6"/>
          <w:sz w:val="20"/>
        </w:rPr>
        <w:t xml:space="preserve"> </w:t>
      </w:r>
      <w:r>
        <w:rPr>
          <w:sz w:val="20"/>
        </w:rPr>
        <w:t>за</w:t>
      </w:r>
      <w:r>
        <w:rPr>
          <w:spacing w:val="-8"/>
          <w:sz w:val="20"/>
        </w:rPr>
        <w:t xml:space="preserve"> </w:t>
      </w:r>
      <w:r>
        <w:rPr>
          <w:sz w:val="20"/>
        </w:rPr>
        <w:t>свои</w:t>
      </w:r>
      <w:r>
        <w:rPr>
          <w:spacing w:val="-5"/>
          <w:sz w:val="20"/>
        </w:rPr>
        <w:t xml:space="preserve"> </w:t>
      </w:r>
      <w:r>
        <w:rPr>
          <w:sz w:val="20"/>
        </w:rPr>
        <w:t>поступки</w:t>
      </w:r>
      <w:r>
        <w:rPr>
          <w:spacing w:val="-7"/>
          <w:sz w:val="20"/>
        </w:rPr>
        <w:t xml:space="preserve"> </w:t>
      </w:r>
      <w:r>
        <w:rPr>
          <w:sz w:val="20"/>
        </w:rPr>
        <w:t>перед</w:t>
      </w:r>
      <w:r>
        <w:rPr>
          <w:spacing w:val="-7"/>
          <w:sz w:val="20"/>
        </w:rPr>
        <w:t xml:space="preserve"> </w:t>
      </w:r>
      <w:r>
        <w:rPr>
          <w:sz w:val="20"/>
        </w:rPr>
        <w:t>семьей</w:t>
      </w:r>
      <w:r>
        <w:rPr>
          <w:spacing w:val="-6"/>
          <w:sz w:val="20"/>
        </w:rPr>
        <w:t xml:space="preserve"> </w:t>
      </w:r>
      <w:r>
        <w:rPr>
          <w:sz w:val="20"/>
        </w:rPr>
        <w:t>и</w:t>
      </w:r>
      <w:r>
        <w:rPr>
          <w:spacing w:val="-7"/>
          <w:sz w:val="20"/>
        </w:rPr>
        <w:t xml:space="preserve"> </w:t>
      </w:r>
      <w:r>
        <w:rPr>
          <w:spacing w:val="-2"/>
          <w:sz w:val="20"/>
        </w:rPr>
        <w:t>школой;</w:t>
      </w:r>
    </w:p>
    <w:p w:rsidR="003B46F0" w:rsidRDefault="00C01045">
      <w:pPr>
        <w:pStyle w:val="a4"/>
        <w:numPr>
          <w:ilvl w:val="0"/>
          <w:numId w:val="115"/>
        </w:numPr>
        <w:tabs>
          <w:tab w:val="left" w:pos="1469"/>
        </w:tabs>
        <w:spacing w:before="1"/>
        <w:ind w:hanging="283"/>
        <w:rPr>
          <w:sz w:val="20"/>
        </w:rPr>
      </w:pPr>
      <w:r>
        <w:rPr>
          <w:sz w:val="20"/>
        </w:rPr>
        <w:t>доброжелательный,</w:t>
      </w:r>
      <w:r>
        <w:rPr>
          <w:spacing w:val="-3"/>
          <w:sz w:val="20"/>
        </w:rPr>
        <w:t xml:space="preserve"> </w:t>
      </w:r>
      <w:r>
        <w:rPr>
          <w:sz w:val="20"/>
        </w:rPr>
        <w:t>умеющий</w:t>
      </w:r>
      <w:r>
        <w:rPr>
          <w:spacing w:val="-10"/>
          <w:sz w:val="20"/>
        </w:rPr>
        <w:t xml:space="preserve"> </w:t>
      </w:r>
      <w:r>
        <w:rPr>
          <w:sz w:val="20"/>
        </w:rPr>
        <w:t>слушать</w:t>
      </w:r>
      <w:r>
        <w:rPr>
          <w:spacing w:val="-9"/>
          <w:sz w:val="20"/>
        </w:rPr>
        <w:t xml:space="preserve"> </w:t>
      </w:r>
      <w:r>
        <w:rPr>
          <w:sz w:val="20"/>
        </w:rPr>
        <w:t>и</w:t>
      </w:r>
      <w:r>
        <w:rPr>
          <w:spacing w:val="-10"/>
          <w:sz w:val="20"/>
        </w:rPr>
        <w:t xml:space="preserve"> </w:t>
      </w:r>
      <w:r>
        <w:rPr>
          <w:sz w:val="20"/>
        </w:rPr>
        <w:t>слышать</w:t>
      </w:r>
      <w:r>
        <w:rPr>
          <w:spacing w:val="-8"/>
          <w:sz w:val="20"/>
        </w:rPr>
        <w:t xml:space="preserve"> </w:t>
      </w:r>
      <w:r>
        <w:rPr>
          <w:sz w:val="20"/>
        </w:rPr>
        <w:t>партнера,</w:t>
      </w:r>
      <w:r>
        <w:rPr>
          <w:spacing w:val="-2"/>
          <w:sz w:val="20"/>
        </w:rPr>
        <w:t xml:space="preserve"> </w:t>
      </w:r>
      <w:r>
        <w:rPr>
          <w:sz w:val="20"/>
        </w:rPr>
        <w:t>умеющий</w:t>
      </w:r>
      <w:r>
        <w:rPr>
          <w:spacing w:val="-9"/>
          <w:sz w:val="20"/>
        </w:rPr>
        <w:t xml:space="preserve"> </w:t>
      </w:r>
      <w:r>
        <w:rPr>
          <w:sz w:val="20"/>
        </w:rPr>
        <w:t>высказать</w:t>
      </w:r>
      <w:r>
        <w:rPr>
          <w:spacing w:val="-9"/>
          <w:sz w:val="20"/>
        </w:rPr>
        <w:t xml:space="preserve"> </w:t>
      </w:r>
      <w:r>
        <w:rPr>
          <w:sz w:val="20"/>
        </w:rPr>
        <w:t>свое</w:t>
      </w:r>
      <w:r>
        <w:rPr>
          <w:spacing w:val="-10"/>
          <w:sz w:val="20"/>
        </w:rPr>
        <w:t xml:space="preserve"> </w:t>
      </w:r>
      <w:r>
        <w:rPr>
          <w:spacing w:val="-2"/>
          <w:sz w:val="20"/>
        </w:rPr>
        <w:t>мнение;</w:t>
      </w:r>
    </w:p>
    <w:p w:rsidR="003B46F0" w:rsidRDefault="00C01045">
      <w:pPr>
        <w:pStyle w:val="a4"/>
        <w:numPr>
          <w:ilvl w:val="0"/>
          <w:numId w:val="115"/>
        </w:numPr>
        <w:tabs>
          <w:tab w:val="left" w:pos="1469"/>
        </w:tabs>
        <w:ind w:hanging="283"/>
        <w:rPr>
          <w:sz w:val="20"/>
        </w:rPr>
      </w:pPr>
      <w:r>
        <w:rPr>
          <w:sz w:val="20"/>
        </w:rPr>
        <w:t>выполняющий</w:t>
      </w:r>
      <w:r>
        <w:rPr>
          <w:spacing w:val="-6"/>
          <w:sz w:val="20"/>
        </w:rPr>
        <w:t xml:space="preserve"> </w:t>
      </w:r>
      <w:r>
        <w:rPr>
          <w:sz w:val="20"/>
        </w:rPr>
        <w:t>правила</w:t>
      </w:r>
      <w:r>
        <w:rPr>
          <w:spacing w:val="-3"/>
          <w:sz w:val="20"/>
        </w:rPr>
        <w:t xml:space="preserve"> </w:t>
      </w:r>
      <w:r>
        <w:rPr>
          <w:sz w:val="20"/>
        </w:rPr>
        <w:t>здорового</w:t>
      </w:r>
      <w:r>
        <w:rPr>
          <w:spacing w:val="-9"/>
          <w:sz w:val="20"/>
        </w:rPr>
        <w:t xml:space="preserve"> </w:t>
      </w:r>
      <w:r>
        <w:rPr>
          <w:sz w:val="20"/>
        </w:rPr>
        <w:t>и</w:t>
      </w:r>
      <w:r>
        <w:rPr>
          <w:spacing w:val="-6"/>
          <w:sz w:val="20"/>
        </w:rPr>
        <w:t xml:space="preserve"> </w:t>
      </w:r>
      <w:r>
        <w:rPr>
          <w:sz w:val="20"/>
        </w:rPr>
        <w:t>безопасного</w:t>
      </w:r>
      <w:r>
        <w:rPr>
          <w:spacing w:val="-9"/>
          <w:sz w:val="20"/>
        </w:rPr>
        <w:t xml:space="preserve"> </w:t>
      </w:r>
      <w:r>
        <w:rPr>
          <w:sz w:val="20"/>
        </w:rPr>
        <w:t>образа</w:t>
      </w:r>
      <w:r>
        <w:rPr>
          <w:spacing w:val="-7"/>
          <w:sz w:val="20"/>
        </w:rPr>
        <w:t xml:space="preserve"> </w:t>
      </w:r>
      <w:r>
        <w:rPr>
          <w:sz w:val="20"/>
        </w:rPr>
        <w:t>жизни</w:t>
      </w:r>
      <w:r>
        <w:rPr>
          <w:spacing w:val="-7"/>
          <w:sz w:val="20"/>
        </w:rPr>
        <w:t xml:space="preserve"> </w:t>
      </w:r>
      <w:r>
        <w:rPr>
          <w:sz w:val="20"/>
        </w:rPr>
        <w:t>для</w:t>
      </w:r>
      <w:r>
        <w:rPr>
          <w:spacing w:val="-10"/>
          <w:sz w:val="20"/>
        </w:rPr>
        <w:t xml:space="preserve"> </w:t>
      </w:r>
      <w:r>
        <w:rPr>
          <w:sz w:val="20"/>
        </w:rPr>
        <w:t>себя</w:t>
      </w:r>
      <w:r>
        <w:rPr>
          <w:spacing w:val="-6"/>
          <w:sz w:val="20"/>
        </w:rPr>
        <w:t xml:space="preserve"> </w:t>
      </w:r>
      <w:r>
        <w:rPr>
          <w:sz w:val="20"/>
        </w:rPr>
        <w:t>и</w:t>
      </w:r>
      <w:r>
        <w:rPr>
          <w:spacing w:val="-6"/>
          <w:sz w:val="20"/>
        </w:rPr>
        <w:t xml:space="preserve"> </w:t>
      </w:r>
      <w:r>
        <w:rPr>
          <w:spacing w:val="-2"/>
          <w:sz w:val="20"/>
        </w:rPr>
        <w:t>окружающих.</w:t>
      </w:r>
    </w:p>
    <w:p w:rsidR="003B46F0" w:rsidRDefault="003B46F0">
      <w:pPr>
        <w:pStyle w:val="a3"/>
        <w:spacing w:before="15"/>
        <w:ind w:left="0"/>
      </w:pPr>
    </w:p>
    <w:p w:rsidR="003B46F0" w:rsidRDefault="00C01045">
      <w:pPr>
        <w:pStyle w:val="1"/>
        <w:numPr>
          <w:ilvl w:val="2"/>
          <w:numId w:val="140"/>
        </w:numPr>
        <w:tabs>
          <w:tab w:val="left" w:pos="3801"/>
        </w:tabs>
        <w:spacing w:before="1" w:line="271" w:lineRule="auto"/>
        <w:ind w:left="3078" w:right="2624" w:firstLine="220"/>
      </w:pPr>
      <w:r>
        <w:t>Принципы и особенности организации содержания духовно-нравственного</w:t>
      </w:r>
      <w:r>
        <w:rPr>
          <w:spacing w:val="-9"/>
        </w:rPr>
        <w:t xml:space="preserve"> </w:t>
      </w:r>
      <w:r>
        <w:t>развития</w:t>
      </w:r>
      <w:r>
        <w:rPr>
          <w:spacing w:val="-3"/>
        </w:rPr>
        <w:t xml:space="preserve"> </w:t>
      </w:r>
      <w:r>
        <w:t>и</w:t>
      </w:r>
      <w:r>
        <w:rPr>
          <w:spacing w:val="-13"/>
        </w:rPr>
        <w:t xml:space="preserve"> </w:t>
      </w:r>
      <w:r>
        <w:t>воспитания</w:t>
      </w:r>
      <w:r>
        <w:rPr>
          <w:spacing w:val="-2"/>
        </w:rPr>
        <w:t xml:space="preserve"> </w:t>
      </w:r>
      <w:r>
        <w:t>обучающихся</w:t>
      </w:r>
    </w:p>
    <w:p w:rsidR="003B46F0" w:rsidRDefault="00C01045">
      <w:pPr>
        <w:pStyle w:val="a3"/>
        <w:spacing w:before="205"/>
        <w:ind w:right="413" w:firstLine="556"/>
        <w:jc w:val="both"/>
      </w:pPr>
      <w:r>
        <w:t xml:space="preserve">Организация социально открытого пространства духовно-нравственного развития и воспитания личности гражданина России, нравственного уклада жизни обучающихся осуществляется на основе следующих </w:t>
      </w:r>
      <w:r>
        <w:rPr>
          <w:b/>
          <w:i/>
        </w:rPr>
        <w:t>принципов</w:t>
      </w:r>
      <w:r>
        <w:t>:</w:t>
      </w:r>
    </w:p>
    <w:p w:rsidR="003B46F0" w:rsidRDefault="00C01045">
      <w:pPr>
        <w:pStyle w:val="a4"/>
        <w:numPr>
          <w:ilvl w:val="0"/>
          <w:numId w:val="114"/>
        </w:numPr>
        <w:tabs>
          <w:tab w:val="left" w:pos="1164"/>
        </w:tabs>
        <w:ind w:right="416" w:firstLine="556"/>
        <w:jc w:val="both"/>
        <w:rPr>
          <w:sz w:val="20"/>
        </w:rPr>
      </w:pPr>
      <w:r>
        <w:rPr>
          <w:sz w:val="20"/>
        </w:rPr>
        <w:t>нравственного примера педагога – нравственность учителя, моральные нормы, которыми он руководствуется в своей профессиональной деятельности и жизни, его отношение к своему</w:t>
      </w:r>
      <w:r>
        <w:rPr>
          <w:spacing w:val="-6"/>
          <w:sz w:val="20"/>
        </w:rPr>
        <w:t xml:space="preserve"> </w:t>
      </w:r>
      <w:r>
        <w:rPr>
          <w:sz w:val="20"/>
        </w:rPr>
        <w:t>педагогическому</w:t>
      </w:r>
      <w:r>
        <w:rPr>
          <w:spacing w:val="-6"/>
          <w:sz w:val="20"/>
        </w:rPr>
        <w:t xml:space="preserve"> </w:t>
      </w:r>
      <w:r>
        <w:rPr>
          <w:sz w:val="20"/>
        </w:rPr>
        <w:t>труду, к ученикам, коллегам;</w:t>
      </w:r>
    </w:p>
    <w:p w:rsidR="003B46F0" w:rsidRDefault="00C01045">
      <w:pPr>
        <w:pStyle w:val="a4"/>
        <w:numPr>
          <w:ilvl w:val="0"/>
          <w:numId w:val="114"/>
        </w:numPr>
        <w:tabs>
          <w:tab w:val="left" w:pos="1217"/>
        </w:tabs>
        <w:ind w:right="404" w:firstLine="556"/>
        <w:jc w:val="both"/>
        <w:rPr>
          <w:sz w:val="20"/>
        </w:rPr>
      </w:pPr>
      <w:r>
        <w:rPr>
          <w:sz w:val="20"/>
        </w:rPr>
        <w:t>социально-педагогического партнерства – целесообразные партнерские отношения с другими субъектами социализации: семьей, общественными организациями и традиционными российскими религиозными объединениями, организациями дополнительного образования, культуры и спорта, СМИ;</w:t>
      </w:r>
    </w:p>
    <w:p w:rsidR="003B46F0" w:rsidRDefault="00C01045">
      <w:pPr>
        <w:pStyle w:val="a4"/>
        <w:numPr>
          <w:ilvl w:val="0"/>
          <w:numId w:val="114"/>
        </w:numPr>
        <w:tabs>
          <w:tab w:val="left" w:pos="1203"/>
        </w:tabs>
        <w:ind w:right="396" w:firstLine="556"/>
        <w:jc w:val="both"/>
        <w:rPr>
          <w:sz w:val="20"/>
        </w:rPr>
      </w:pPr>
      <w:r>
        <w:rPr>
          <w:sz w:val="20"/>
        </w:rPr>
        <w:t>индивидуально-личностного развития – педагогическая поддержка самоопределения личности, развития ее способностей, таланта, передача ей системных научных знаний, умений, навыков и компетенций, необходимых для успешной социализации;</w:t>
      </w:r>
    </w:p>
    <w:p w:rsidR="003B46F0" w:rsidRDefault="00C01045">
      <w:pPr>
        <w:pStyle w:val="a4"/>
        <w:numPr>
          <w:ilvl w:val="0"/>
          <w:numId w:val="114"/>
        </w:numPr>
        <w:tabs>
          <w:tab w:val="left" w:pos="1160"/>
        </w:tabs>
        <w:ind w:right="401" w:firstLine="556"/>
        <w:jc w:val="both"/>
        <w:rPr>
          <w:sz w:val="20"/>
        </w:rPr>
      </w:pPr>
      <w:r>
        <w:rPr>
          <w:sz w:val="20"/>
        </w:rPr>
        <w:t>интегративности программ духовно-нравственного воспитания – интеграция духовно-нравственного развития и воспитания в основные виды деятельности обучающихся: урочную, внеурочную, внешкольную и общественно</w:t>
      </w:r>
      <w:r>
        <w:rPr>
          <w:spacing w:val="40"/>
          <w:sz w:val="20"/>
        </w:rPr>
        <w:t xml:space="preserve"> </w:t>
      </w:r>
      <w:r>
        <w:rPr>
          <w:spacing w:val="-2"/>
          <w:sz w:val="20"/>
        </w:rPr>
        <w:t>полезную;</w:t>
      </w:r>
    </w:p>
    <w:p w:rsidR="003B46F0" w:rsidRDefault="00C01045">
      <w:pPr>
        <w:pStyle w:val="a4"/>
        <w:numPr>
          <w:ilvl w:val="0"/>
          <w:numId w:val="114"/>
        </w:numPr>
        <w:tabs>
          <w:tab w:val="left" w:pos="1217"/>
        </w:tabs>
        <w:ind w:right="412" w:firstLine="556"/>
        <w:jc w:val="both"/>
        <w:rPr>
          <w:b/>
          <w:sz w:val="20"/>
        </w:rPr>
      </w:pPr>
      <w:r>
        <w:rPr>
          <w:sz w:val="20"/>
        </w:rPr>
        <w:t>социальной востребованности воспитания – соединение духовно-нравственного развития и воспитания с жизнью, реальными социальными проблемами, которые необходимо решать на основе морального выбора</w:t>
      </w:r>
      <w:r>
        <w:rPr>
          <w:b/>
          <w:sz w:val="20"/>
        </w:rPr>
        <w:t>.</w:t>
      </w:r>
    </w:p>
    <w:p w:rsidR="003B46F0" w:rsidRDefault="00C01045">
      <w:pPr>
        <w:pStyle w:val="a3"/>
        <w:ind w:right="406" w:firstLine="720"/>
        <w:jc w:val="both"/>
      </w:pPr>
      <w:r>
        <w:t xml:space="preserve">Основные направления духовно-нравственного воспитания осуществляются через уклад школьной жизни, который организован педагогическим коллективом, родителями (законными представителями) и включают различные виды деятельности детей: урочную, внеурочную, внеклассную, внешкольную, семейную, на основе базовых национальных ценностей, традиционных моральных норм, национальных духовных традиций народов России (Таблица </w:t>
      </w:r>
      <w:r>
        <w:rPr>
          <w:spacing w:val="-2"/>
        </w:rPr>
        <w:t>9,10).</w:t>
      </w:r>
    </w:p>
    <w:p w:rsidR="003B46F0" w:rsidRDefault="003B46F0">
      <w:pPr>
        <w:pStyle w:val="a3"/>
        <w:ind w:left="0"/>
      </w:pPr>
    </w:p>
    <w:p w:rsidR="003B46F0" w:rsidRDefault="00C01045">
      <w:pPr>
        <w:pStyle w:val="1"/>
        <w:spacing w:line="225" w:lineRule="exact"/>
        <w:ind w:left="902"/>
      </w:pPr>
      <w:r>
        <w:t>Рекомендации</w:t>
      </w:r>
      <w:r>
        <w:rPr>
          <w:spacing w:val="-12"/>
        </w:rPr>
        <w:t xml:space="preserve"> </w:t>
      </w:r>
      <w:r>
        <w:t>по</w:t>
      </w:r>
      <w:r>
        <w:rPr>
          <w:spacing w:val="-12"/>
        </w:rPr>
        <w:t xml:space="preserve"> </w:t>
      </w:r>
      <w:r>
        <w:t>организации</w:t>
      </w:r>
      <w:r>
        <w:rPr>
          <w:spacing w:val="-8"/>
        </w:rPr>
        <w:t xml:space="preserve"> </w:t>
      </w:r>
      <w:r>
        <w:t>форм</w:t>
      </w:r>
      <w:r>
        <w:rPr>
          <w:spacing w:val="-11"/>
        </w:rPr>
        <w:t xml:space="preserve"> </w:t>
      </w:r>
      <w:r>
        <w:t>внеурочной</w:t>
      </w:r>
      <w:r>
        <w:rPr>
          <w:spacing w:val="-8"/>
        </w:rPr>
        <w:t xml:space="preserve"> </w:t>
      </w:r>
      <w:r>
        <w:t>деятельности</w:t>
      </w:r>
      <w:r>
        <w:rPr>
          <w:spacing w:val="34"/>
        </w:rPr>
        <w:t xml:space="preserve"> </w:t>
      </w:r>
      <w:r>
        <w:rPr>
          <w:spacing w:val="-2"/>
        </w:rPr>
        <w:t>обучающихся:</w:t>
      </w:r>
    </w:p>
    <w:p w:rsidR="003B46F0" w:rsidRDefault="00C01045">
      <w:pPr>
        <w:pStyle w:val="a4"/>
        <w:numPr>
          <w:ilvl w:val="1"/>
          <w:numId w:val="114"/>
        </w:numPr>
        <w:tabs>
          <w:tab w:val="left" w:pos="1892"/>
        </w:tabs>
        <w:spacing w:line="240" w:lineRule="exact"/>
        <w:ind w:left="1892"/>
        <w:rPr>
          <w:sz w:val="20"/>
        </w:rPr>
      </w:pPr>
      <w:r>
        <w:rPr>
          <w:spacing w:val="-2"/>
          <w:sz w:val="20"/>
        </w:rPr>
        <w:t>Экскурсии,</w:t>
      </w:r>
      <w:r>
        <w:rPr>
          <w:spacing w:val="8"/>
          <w:sz w:val="20"/>
        </w:rPr>
        <w:t xml:space="preserve"> </w:t>
      </w:r>
      <w:r>
        <w:rPr>
          <w:spacing w:val="-2"/>
          <w:sz w:val="20"/>
        </w:rPr>
        <w:t>целевые</w:t>
      </w:r>
      <w:r>
        <w:rPr>
          <w:spacing w:val="4"/>
          <w:sz w:val="20"/>
        </w:rPr>
        <w:t xml:space="preserve"> </w:t>
      </w:r>
      <w:r>
        <w:rPr>
          <w:spacing w:val="-2"/>
          <w:sz w:val="20"/>
        </w:rPr>
        <w:t>прогулки,</w:t>
      </w:r>
      <w:r>
        <w:rPr>
          <w:spacing w:val="10"/>
          <w:sz w:val="20"/>
        </w:rPr>
        <w:t xml:space="preserve"> </w:t>
      </w:r>
      <w:r>
        <w:rPr>
          <w:spacing w:val="-2"/>
          <w:sz w:val="20"/>
        </w:rPr>
        <w:t>туристические</w:t>
      </w:r>
      <w:r>
        <w:rPr>
          <w:spacing w:val="4"/>
          <w:sz w:val="20"/>
        </w:rPr>
        <w:t xml:space="preserve"> </w:t>
      </w:r>
      <w:r>
        <w:rPr>
          <w:spacing w:val="-2"/>
          <w:sz w:val="20"/>
        </w:rPr>
        <w:t>поездки.</w:t>
      </w:r>
    </w:p>
    <w:p w:rsidR="003B46F0" w:rsidRDefault="00C01045">
      <w:pPr>
        <w:pStyle w:val="a4"/>
        <w:numPr>
          <w:ilvl w:val="1"/>
          <w:numId w:val="114"/>
        </w:numPr>
        <w:tabs>
          <w:tab w:val="left" w:pos="1892"/>
        </w:tabs>
        <w:spacing w:line="245" w:lineRule="exact"/>
        <w:ind w:left="1892"/>
        <w:rPr>
          <w:sz w:val="20"/>
        </w:rPr>
      </w:pPr>
      <w:r>
        <w:rPr>
          <w:sz w:val="20"/>
        </w:rPr>
        <w:t>Детская</w:t>
      </w:r>
      <w:r>
        <w:rPr>
          <w:spacing w:val="-7"/>
          <w:sz w:val="20"/>
        </w:rPr>
        <w:t xml:space="preserve"> </w:t>
      </w:r>
      <w:r>
        <w:rPr>
          <w:spacing w:val="-2"/>
          <w:sz w:val="20"/>
        </w:rPr>
        <w:t>благотворительность.</w:t>
      </w:r>
    </w:p>
    <w:p w:rsidR="003B46F0" w:rsidRDefault="00C01045">
      <w:pPr>
        <w:pStyle w:val="a4"/>
        <w:numPr>
          <w:ilvl w:val="1"/>
          <w:numId w:val="114"/>
        </w:numPr>
        <w:tabs>
          <w:tab w:val="left" w:pos="1892"/>
        </w:tabs>
        <w:spacing w:line="243" w:lineRule="exact"/>
        <w:ind w:left="1892"/>
        <w:rPr>
          <w:sz w:val="20"/>
        </w:rPr>
      </w:pPr>
      <w:r>
        <w:rPr>
          <w:sz w:val="20"/>
        </w:rPr>
        <w:t>Социальные</w:t>
      </w:r>
      <w:r>
        <w:rPr>
          <w:spacing w:val="38"/>
          <w:sz w:val="20"/>
        </w:rPr>
        <w:t xml:space="preserve"> </w:t>
      </w:r>
      <w:r>
        <w:rPr>
          <w:sz w:val="20"/>
        </w:rPr>
        <w:t>и</w:t>
      </w:r>
      <w:r>
        <w:rPr>
          <w:spacing w:val="-5"/>
          <w:sz w:val="20"/>
        </w:rPr>
        <w:t xml:space="preserve"> </w:t>
      </w:r>
      <w:r>
        <w:rPr>
          <w:sz w:val="20"/>
        </w:rPr>
        <w:t>другие</w:t>
      </w:r>
      <w:r>
        <w:rPr>
          <w:spacing w:val="-4"/>
          <w:sz w:val="20"/>
        </w:rPr>
        <w:t xml:space="preserve"> </w:t>
      </w:r>
      <w:r>
        <w:rPr>
          <w:spacing w:val="-2"/>
          <w:sz w:val="20"/>
        </w:rPr>
        <w:t>проекты.</w:t>
      </w:r>
    </w:p>
    <w:p w:rsidR="003B46F0" w:rsidRDefault="00C01045">
      <w:pPr>
        <w:pStyle w:val="a4"/>
        <w:numPr>
          <w:ilvl w:val="1"/>
          <w:numId w:val="114"/>
        </w:numPr>
        <w:tabs>
          <w:tab w:val="left" w:pos="1892"/>
        </w:tabs>
        <w:spacing w:line="243" w:lineRule="exact"/>
        <w:ind w:left="1892"/>
        <w:rPr>
          <w:sz w:val="20"/>
        </w:rPr>
      </w:pPr>
      <w:r>
        <w:rPr>
          <w:sz w:val="20"/>
        </w:rPr>
        <w:t>Организация</w:t>
      </w:r>
      <w:r>
        <w:rPr>
          <w:spacing w:val="-9"/>
          <w:sz w:val="20"/>
        </w:rPr>
        <w:t xml:space="preserve"> </w:t>
      </w:r>
      <w:r>
        <w:rPr>
          <w:sz w:val="20"/>
        </w:rPr>
        <w:t>выставок</w:t>
      </w:r>
      <w:r>
        <w:rPr>
          <w:spacing w:val="-9"/>
          <w:sz w:val="20"/>
        </w:rPr>
        <w:t xml:space="preserve"> </w:t>
      </w:r>
      <w:r>
        <w:rPr>
          <w:sz w:val="20"/>
        </w:rPr>
        <w:t>(совместная</w:t>
      </w:r>
      <w:r>
        <w:rPr>
          <w:spacing w:val="-9"/>
          <w:sz w:val="20"/>
        </w:rPr>
        <w:t xml:space="preserve"> </w:t>
      </w:r>
      <w:r>
        <w:rPr>
          <w:sz w:val="20"/>
        </w:rPr>
        <w:t>деятельность</w:t>
      </w:r>
      <w:r>
        <w:rPr>
          <w:spacing w:val="-8"/>
          <w:sz w:val="20"/>
        </w:rPr>
        <w:t xml:space="preserve"> </w:t>
      </w:r>
      <w:r>
        <w:rPr>
          <w:sz w:val="20"/>
        </w:rPr>
        <w:t>детей</w:t>
      </w:r>
      <w:r>
        <w:rPr>
          <w:spacing w:val="-10"/>
          <w:sz w:val="20"/>
        </w:rPr>
        <w:t xml:space="preserve"> </w:t>
      </w:r>
      <w:r>
        <w:rPr>
          <w:sz w:val="20"/>
        </w:rPr>
        <w:t>и</w:t>
      </w:r>
      <w:r>
        <w:rPr>
          <w:spacing w:val="-5"/>
          <w:sz w:val="20"/>
        </w:rPr>
        <w:t xml:space="preserve"> </w:t>
      </w:r>
      <w:r>
        <w:rPr>
          <w:spacing w:val="-2"/>
          <w:sz w:val="20"/>
        </w:rPr>
        <w:t>родителей).</w:t>
      </w:r>
    </w:p>
    <w:p w:rsidR="003B46F0" w:rsidRDefault="00C01045">
      <w:pPr>
        <w:pStyle w:val="a4"/>
        <w:numPr>
          <w:ilvl w:val="1"/>
          <w:numId w:val="114"/>
        </w:numPr>
        <w:tabs>
          <w:tab w:val="left" w:pos="1892"/>
        </w:tabs>
        <w:spacing w:line="245" w:lineRule="exact"/>
        <w:ind w:left="1892"/>
        <w:rPr>
          <w:sz w:val="20"/>
        </w:rPr>
      </w:pPr>
      <w:r>
        <w:rPr>
          <w:sz w:val="20"/>
        </w:rPr>
        <w:t>Тематические</w:t>
      </w:r>
      <w:r>
        <w:rPr>
          <w:spacing w:val="-15"/>
          <w:sz w:val="20"/>
        </w:rPr>
        <w:t xml:space="preserve"> </w:t>
      </w:r>
      <w:r>
        <w:rPr>
          <w:sz w:val="20"/>
        </w:rPr>
        <w:t>вечера</w:t>
      </w:r>
      <w:r>
        <w:rPr>
          <w:spacing w:val="-12"/>
          <w:sz w:val="20"/>
        </w:rPr>
        <w:t xml:space="preserve"> </w:t>
      </w:r>
      <w:r>
        <w:rPr>
          <w:sz w:val="20"/>
        </w:rPr>
        <w:t>эстетической</w:t>
      </w:r>
      <w:r>
        <w:rPr>
          <w:spacing w:val="-13"/>
          <w:sz w:val="20"/>
        </w:rPr>
        <w:t xml:space="preserve"> </w:t>
      </w:r>
      <w:r>
        <w:rPr>
          <w:sz w:val="20"/>
        </w:rPr>
        <w:t>направленности</w:t>
      </w:r>
      <w:r>
        <w:rPr>
          <w:spacing w:val="-12"/>
          <w:sz w:val="20"/>
        </w:rPr>
        <w:t xml:space="preserve"> </w:t>
      </w:r>
      <w:r>
        <w:rPr>
          <w:sz w:val="20"/>
        </w:rPr>
        <w:t>(живопись,</w:t>
      </w:r>
      <w:r>
        <w:rPr>
          <w:spacing w:val="-9"/>
          <w:sz w:val="20"/>
        </w:rPr>
        <w:t xml:space="preserve"> </w:t>
      </w:r>
      <w:r>
        <w:rPr>
          <w:sz w:val="20"/>
        </w:rPr>
        <w:t>музыка,</w:t>
      </w:r>
      <w:r>
        <w:rPr>
          <w:spacing w:val="-10"/>
          <w:sz w:val="20"/>
        </w:rPr>
        <w:t xml:space="preserve"> </w:t>
      </w:r>
      <w:r>
        <w:rPr>
          <w:spacing w:val="-2"/>
          <w:sz w:val="20"/>
        </w:rPr>
        <w:t>поэзия).</w:t>
      </w:r>
    </w:p>
    <w:p w:rsidR="003B46F0" w:rsidRDefault="00C01045">
      <w:pPr>
        <w:pStyle w:val="a4"/>
        <w:numPr>
          <w:ilvl w:val="1"/>
          <w:numId w:val="114"/>
        </w:numPr>
        <w:tabs>
          <w:tab w:val="left" w:pos="1892"/>
        </w:tabs>
        <w:spacing w:line="245" w:lineRule="exact"/>
        <w:ind w:left="1892"/>
        <w:rPr>
          <w:sz w:val="20"/>
        </w:rPr>
      </w:pPr>
      <w:r>
        <w:rPr>
          <w:spacing w:val="-2"/>
          <w:sz w:val="20"/>
        </w:rPr>
        <w:t>Организация</w:t>
      </w:r>
      <w:r>
        <w:rPr>
          <w:spacing w:val="7"/>
          <w:sz w:val="20"/>
        </w:rPr>
        <w:t xml:space="preserve"> </w:t>
      </w:r>
      <w:r>
        <w:rPr>
          <w:spacing w:val="-2"/>
          <w:sz w:val="20"/>
        </w:rPr>
        <w:t>спортивных</w:t>
      </w:r>
      <w:r>
        <w:rPr>
          <w:spacing w:val="8"/>
          <w:sz w:val="20"/>
        </w:rPr>
        <w:t xml:space="preserve"> </w:t>
      </w:r>
      <w:r>
        <w:rPr>
          <w:spacing w:val="-2"/>
          <w:sz w:val="20"/>
        </w:rPr>
        <w:t>соревнований,</w:t>
      </w:r>
      <w:r>
        <w:rPr>
          <w:spacing w:val="12"/>
          <w:sz w:val="20"/>
        </w:rPr>
        <w:t xml:space="preserve"> </w:t>
      </w:r>
      <w:r>
        <w:rPr>
          <w:spacing w:val="-2"/>
          <w:sz w:val="20"/>
        </w:rPr>
        <w:t>праздников.</w:t>
      </w:r>
    </w:p>
    <w:p w:rsidR="003B46F0" w:rsidRDefault="00C01045">
      <w:pPr>
        <w:pStyle w:val="a4"/>
        <w:numPr>
          <w:ilvl w:val="1"/>
          <w:numId w:val="114"/>
        </w:numPr>
        <w:tabs>
          <w:tab w:val="left" w:pos="1892"/>
        </w:tabs>
        <w:spacing w:line="242" w:lineRule="exact"/>
        <w:ind w:left="1892"/>
        <w:rPr>
          <w:sz w:val="20"/>
        </w:rPr>
      </w:pPr>
      <w:r>
        <w:rPr>
          <w:sz w:val="20"/>
        </w:rPr>
        <w:t>Проведение</w:t>
      </w:r>
      <w:r>
        <w:rPr>
          <w:spacing w:val="-10"/>
          <w:sz w:val="20"/>
        </w:rPr>
        <w:t xml:space="preserve"> </w:t>
      </w:r>
      <w:r>
        <w:rPr>
          <w:sz w:val="20"/>
        </w:rPr>
        <w:t>совместных</w:t>
      </w:r>
      <w:r>
        <w:rPr>
          <w:spacing w:val="-8"/>
          <w:sz w:val="20"/>
        </w:rPr>
        <w:t xml:space="preserve"> </w:t>
      </w:r>
      <w:r>
        <w:rPr>
          <w:sz w:val="20"/>
        </w:rPr>
        <w:t>праздников</w:t>
      </w:r>
      <w:r>
        <w:rPr>
          <w:spacing w:val="-6"/>
          <w:sz w:val="20"/>
        </w:rPr>
        <w:t xml:space="preserve"> </w:t>
      </w:r>
      <w:r>
        <w:rPr>
          <w:sz w:val="20"/>
        </w:rPr>
        <w:t>школы</w:t>
      </w:r>
      <w:r>
        <w:rPr>
          <w:spacing w:val="-8"/>
          <w:sz w:val="20"/>
        </w:rPr>
        <w:t xml:space="preserve"> </w:t>
      </w:r>
      <w:r>
        <w:rPr>
          <w:sz w:val="20"/>
        </w:rPr>
        <w:t>и</w:t>
      </w:r>
      <w:r>
        <w:rPr>
          <w:spacing w:val="-9"/>
          <w:sz w:val="20"/>
        </w:rPr>
        <w:t xml:space="preserve"> </w:t>
      </w:r>
      <w:r>
        <w:rPr>
          <w:spacing w:val="-2"/>
          <w:sz w:val="20"/>
        </w:rPr>
        <w:t>общественности.</w:t>
      </w:r>
    </w:p>
    <w:p w:rsidR="003B46F0" w:rsidRDefault="00C01045">
      <w:pPr>
        <w:pStyle w:val="a4"/>
        <w:numPr>
          <w:ilvl w:val="1"/>
          <w:numId w:val="114"/>
        </w:numPr>
        <w:tabs>
          <w:tab w:val="left" w:pos="1892"/>
        </w:tabs>
        <w:spacing w:line="243" w:lineRule="exact"/>
        <w:ind w:left="1892"/>
        <w:rPr>
          <w:sz w:val="20"/>
        </w:rPr>
      </w:pPr>
      <w:r>
        <w:rPr>
          <w:sz w:val="20"/>
        </w:rPr>
        <w:t>Беседы,</w:t>
      </w:r>
      <w:r>
        <w:rPr>
          <w:spacing w:val="-7"/>
          <w:sz w:val="20"/>
        </w:rPr>
        <w:t xml:space="preserve"> </w:t>
      </w:r>
      <w:r>
        <w:rPr>
          <w:sz w:val="20"/>
        </w:rPr>
        <w:t>игры</w:t>
      </w:r>
      <w:r>
        <w:rPr>
          <w:spacing w:val="-10"/>
          <w:sz w:val="20"/>
        </w:rPr>
        <w:t xml:space="preserve"> </w:t>
      </w:r>
      <w:r>
        <w:rPr>
          <w:sz w:val="20"/>
        </w:rPr>
        <w:t>нравственного</w:t>
      </w:r>
      <w:r>
        <w:rPr>
          <w:spacing w:val="-12"/>
          <w:sz w:val="20"/>
        </w:rPr>
        <w:t xml:space="preserve"> </w:t>
      </w:r>
      <w:r>
        <w:rPr>
          <w:sz w:val="20"/>
        </w:rPr>
        <w:t>и</w:t>
      </w:r>
      <w:r>
        <w:rPr>
          <w:spacing w:val="-10"/>
          <w:sz w:val="20"/>
        </w:rPr>
        <w:t xml:space="preserve"> </w:t>
      </w:r>
      <w:r>
        <w:rPr>
          <w:sz w:val="20"/>
        </w:rPr>
        <w:t>духовно-нравственного</w:t>
      </w:r>
      <w:r>
        <w:rPr>
          <w:spacing w:val="-11"/>
          <w:sz w:val="20"/>
        </w:rPr>
        <w:t xml:space="preserve"> </w:t>
      </w:r>
      <w:r>
        <w:rPr>
          <w:spacing w:val="-2"/>
          <w:sz w:val="20"/>
        </w:rPr>
        <w:t>содержания.</w:t>
      </w:r>
    </w:p>
    <w:p w:rsidR="003B46F0" w:rsidRDefault="003B46F0">
      <w:pPr>
        <w:spacing w:line="243" w:lineRule="exact"/>
        <w:rPr>
          <w:sz w:val="20"/>
        </w:rPr>
        <w:sectPr w:rsidR="003B46F0">
          <w:pgSz w:w="11910" w:h="16840"/>
          <w:pgMar w:top="440" w:right="0" w:bottom="1400" w:left="600" w:header="0" w:footer="1083" w:gutter="0"/>
          <w:cols w:space="720"/>
        </w:sectPr>
      </w:pPr>
    </w:p>
    <w:p w:rsidR="003B46F0" w:rsidRDefault="00C01045">
      <w:pPr>
        <w:pStyle w:val="a4"/>
        <w:numPr>
          <w:ilvl w:val="1"/>
          <w:numId w:val="114"/>
        </w:numPr>
        <w:tabs>
          <w:tab w:val="left" w:pos="1892"/>
        </w:tabs>
        <w:spacing w:before="85" w:line="243" w:lineRule="exact"/>
        <w:ind w:left="1892"/>
        <w:rPr>
          <w:sz w:val="20"/>
        </w:rPr>
      </w:pPr>
      <w:r>
        <w:rPr>
          <w:sz w:val="20"/>
        </w:rPr>
        <w:lastRenderedPageBreak/>
        <w:t>Рукоделие</w:t>
      </w:r>
      <w:r>
        <w:rPr>
          <w:spacing w:val="-13"/>
          <w:sz w:val="20"/>
        </w:rPr>
        <w:t xml:space="preserve"> </w:t>
      </w:r>
      <w:r>
        <w:rPr>
          <w:sz w:val="20"/>
        </w:rPr>
        <w:t>и</w:t>
      </w:r>
      <w:r>
        <w:rPr>
          <w:spacing w:val="-8"/>
          <w:sz w:val="20"/>
        </w:rPr>
        <w:t xml:space="preserve"> </w:t>
      </w:r>
      <w:r>
        <w:rPr>
          <w:sz w:val="20"/>
        </w:rPr>
        <w:t>все</w:t>
      </w:r>
      <w:r>
        <w:rPr>
          <w:spacing w:val="-10"/>
          <w:sz w:val="20"/>
        </w:rPr>
        <w:t xml:space="preserve"> </w:t>
      </w:r>
      <w:r>
        <w:rPr>
          <w:sz w:val="20"/>
        </w:rPr>
        <w:t>виды</w:t>
      </w:r>
      <w:r>
        <w:rPr>
          <w:spacing w:val="-9"/>
          <w:sz w:val="20"/>
        </w:rPr>
        <w:t xml:space="preserve"> </w:t>
      </w:r>
      <w:r>
        <w:rPr>
          <w:sz w:val="20"/>
        </w:rPr>
        <w:t>творческой</w:t>
      </w:r>
      <w:r>
        <w:rPr>
          <w:spacing w:val="-9"/>
          <w:sz w:val="20"/>
        </w:rPr>
        <w:t xml:space="preserve"> </w:t>
      </w:r>
      <w:r>
        <w:rPr>
          <w:sz w:val="20"/>
        </w:rPr>
        <w:t>художественной</w:t>
      </w:r>
      <w:r>
        <w:rPr>
          <w:spacing w:val="-9"/>
          <w:sz w:val="20"/>
        </w:rPr>
        <w:t xml:space="preserve"> </w:t>
      </w:r>
      <w:r>
        <w:rPr>
          <w:sz w:val="20"/>
        </w:rPr>
        <w:t>деятельности</w:t>
      </w:r>
      <w:r>
        <w:rPr>
          <w:spacing w:val="-9"/>
          <w:sz w:val="20"/>
        </w:rPr>
        <w:t xml:space="preserve"> </w:t>
      </w:r>
      <w:r>
        <w:rPr>
          <w:spacing w:val="-2"/>
          <w:sz w:val="20"/>
        </w:rPr>
        <w:t>детей.</w:t>
      </w:r>
    </w:p>
    <w:p w:rsidR="003B46F0" w:rsidRDefault="00C01045">
      <w:pPr>
        <w:pStyle w:val="a4"/>
        <w:numPr>
          <w:ilvl w:val="1"/>
          <w:numId w:val="114"/>
        </w:numPr>
        <w:tabs>
          <w:tab w:val="left" w:pos="1892"/>
        </w:tabs>
        <w:spacing w:line="243" w:lineRule="exact"/>
        <w:ind w:left="1892"/>
        <w:rPr>
          <w:sz w:val="20"/>
        </w:rPr>
      </w:pPr>
      <w:r>
        <w:rPr>
          <w:spacing w:val="-2"/>
          <w:sz w:val="20"/>
        </w:rPr>
        <w:t>Военно-патриотические</w:t>
      </w:r>
      <w:r>
        <w:rPr>
          <w:spacing w:val="15"/>
          <w:sz w:val="20"/>
        </w:rPr>
        <w:t xml:space="preserve"> </w:t>
      </w:r>
      <w:r>
        <w:rPr>
          <w:spacing w:val="-2"/>
          <w:sz w:val="20"/>
        </w:rPr>
        <w:t>объединения.</w:t>
      </w:r>
    </w:p>
    <w:p w:rsidR="003B46F0" w:rsidRDefault="00C01045">
      <w:pPr>
        <w:pStyle w:val="a4"/>
        <w:numPr>
          <w:ilvl w:val="1"/>
          <w:numId w:val="114"/>
        </w:numPr>
        <w:tabs>
          <w:tab w:val="left" w:pos="1853"/>
          <w:tab w:val="left" w:pos="1896"/>
        </w:tabs>
        <w:ind w:right="2606" w:hanging="298"/>
        <w:rPr>
          <w:sz w:val="20"/>
        </w:rPr>
      </w:pPr>
      <w:r>
        <w:rPr>
          <w:sz w:val="20"/>
        </w:rPr>
        <w:tab/>
        <w:t>Поисковые</w:t>
      </w:r>
      <w:r>
        <w:rPr>
          <w:spacing w:val="-5"/>
          <w:sz w:val="20"/>
        </w:rPr>
        <w:t xml:space="preserve"> </w:t>
      </w:r>
      <w:r>
        <w:rPr>
          <w:sz w:val="20"/>
        </w:rPr>
        <w:t>и</w:t>
      </w:r>
      <w:r>
        <w:rPr>
          <w:spacing w:val="-3"/>
          <w:sz w:val="20"/>
        </w:rPr>
        <w:t xml:space="preserve"> </w:t>
      </w:r>
      <w:r>
        <w:rPr>
          <w:sz w:val="20"/>
        </w:rPr>
        <w:t>научные</w:t>
      </w:r>
      <w:r>
        <w:rPr>
          <w:spacing w:val="-5"/>
          <w:sz w:val="20"/>
        </w:rPr>
        <w:t xml:space="preserve"> </w:t>
      </w:r>
      <w:r>
        <w:rPr>
          <w:sz w:val="20"/>
        </w:rPr>
        <w:t>исследования</w:t>
      </w:r>
      <w:r>
        <w:rPr>
          <w:spacing w:val="-3"/>
          <w:sz w:val="20"/>
        </w:rPr>
        <w:t xml:space="preserve"> </w:t>
      </w:r>
      <w:r>
        <w:rPr>
          <w:sz w:val="20"/>
        </w:rPr>
        <w:t>и</w:t>
      </w:r>
      <w:r>
        <w:rPr>
          <w:spacing w:val="-3"/>
          <w:sz w:val="20"/>
        </w:rPr>
        <w:t xml:space="preserve"> </w:t>
      </w:r>
      <w:r>
        <w:rPr>
          <w:sz w:val="20"/>
        </w:rPr>
        <w:t>другие</w:t>
      </w:r>
      <w:r>
        <w:rPr>
          <w:spacing w:val="-5"/>
          <w:sz w:val="20"/>
        </w:rPr>
        <w:t xml:space="preserve"> </w:t>
      </w:r>
      <w:r>
        <w:rPr>
          <w:sz w:val="20"/>
        </w:rPr>
        <w:t>формы</w:t>
      </w:r>
      <w:r>
        <w:rPr>
          <w:spacing w:val="-3"/>
          <w:sz w:val="20"/>
        </w:rPr>
        <w:t xml:space="preserve"> </w:t>
      </w:r>
      <w:r>
        <w:rPr>
          <w:sz w:val="20"/>
        </w:rPr>
        <w:t>на</w:t>
      </w:r>
      <w:r>
        <w:rPr>
          <w:spacing w:val="-5"/>
          <w:sz w:val="20"/>
        </w:rPr>
        <w:t xml:space="preserve"> </w:t>
      </w:r>
      <w:r>
        <w:rPr>
          <w:sz w:val="20"/>
        </w:rPr>
        <w:t>добровольной</w:t>
      </w:r>
      <w:r>
        <w:rPr>
          <w:spacing w:val="-4"/>
          <w:sz w:val="20"/>
        </w:rPr>
        <w:t xml:space="preserve"> </w:t>
      </w:r>
      <w:r>
        <w:rPr>
          <w:sz w:val="20"/>
        </w:rPr>
        <w:t>основе</w:t>
      </w:r>
      <w:r>
        <w:rPr>
          <w:spacing w:val="-4"/>
          <w:sz w:val="20"/>
        </w:rPr>
        <w:t xml:space="preserve"> </w:t>
      </w:r>
      <w:r>
        <w:rPr>
          <w:sz w:val="20"/>
        </w:rPr>
        <w:t>в соответствии с выбором участников образовательных отношений.</w:t>
      </w:r>
    </w:p>
    <w:p w:rsidR="003B46F0" w:rsidRDefault="003B46F0">
      <w:pPr>
        <w:pStyle w:val="a3"/>
        <w:spacing w:before="17"/>
        <w:ind w:left="0"/>
      </w:pPr>
    </w:p>
    <w:p w:rsidR="003B46F0" w:rsidRDefault="00C01045">
      <w:pPr>
        <w:spacing w:before="1" w:line="230" w:lineRule="auto"/>
        <w:ind w:left="475" w:firstLine="705"/>
        <w:rPr>
          <w:sz w:val="20"/>
        </w:rPr>
      </w:pPr>
      <w:r>
        <w:rPr>
          <w:b/>
          <w:sz w:val="20"/>
        </w:rPr>
        <w:t>Рекомендации</w:t>
      </w:r>
      <w:r>
        <w:rPr>
          <w:b/>
          <w:spacing w:val="33"/>
          <w:sz w:val="20"/>
        </w:rPr>
        <w:t xml:space="preserve"> </w:t>
      </w:r>
      <w:r>
        <w:rPr>
          <w:b/>
          <w:sz w:val="20"/>
        </w:rPr>
        <w:t>по</w:t>
      </w:r>
      <w:r>
        <w:rPr>
          <w:b/>
          <w:spacing w:val="28"/>
          <w:sz w:val="20"/>
        </w:rPr>
        <w:t xml:space="preserve"> </w:t>
      </w:r>
      <w:r>
        <w:rPr>
          <w:b/>
          <w:sz w:val="20"/>
        </w:rPr>
        <w:t>организации</w:t>
      </w:r>
      <w:r>
        <w:rPr>
          <w:b/>
          <w:spacing w:val="28"/>
          <w:sz w:val="20"/>
        </w:rPr>
        <w:t xml:space="preserve"> </w:t>
      </w:r>
      <w:r>
        <w:rPr>
          <w:b/>
          <w:sz w:val="20"/>
        </w:rPr>
        <w:t>текущего</w:t>
      </w:r>
      <w:r>
        <w:rPr>
          <w:b/>
          <w:spacing w:val="29"/>
          <w:sz w:val="20"/>
        </w:rPr>
        <w:t xml:space="preserve"> </w:t>
      </w:r>
      <w:r>
        <w:rPr>
          <w:b/>
          <w:sz w:val="20"/>
        </w:rPr>
        <w:t>педагогического</w:t>
      </w:r>
      <w:r>
        <w:rPr>
          <w:b/>
          <w:spacing w:val="28"/>
          <w:sz w:val="20"/>
        </w:rPr>
        <w:t xml:space="preserve"> </w:t>
      </w:r>
      <w:r>
        <w:rPr>
          <w:b/>
          <w:sz w:val="20"/>
        </w:rPr>
        <w:t>контроля</w:t>
      </w:r>
      <w:r>
        <w:rPr>
          <w:b/>
          <w:spacing w:val="35"/>
          <w:sz w:val="20"/>
        </w:rPr>
        <w:t xml:space="preserve"> </w:t>
      </w:r>
      <w:r>
        <w:rPr>
          <w:b/>
          <w:sz w:val="20"/>
        </w:rPr>
        <w:t>результатов</w:t>
      </w:r>
      <w:r>
        <w:rPr>
          <w:b/>
          <w:spacing w:val="39"/>
          <w:sz w:val="20"/>
        </w:rPr>
        <w:t xml:space="preserve"> </w:t>
      </w:r>
      <w:r>
        <w:rPr>
          <w:b/>
          <w:sz w:val="20"/>
        </w:rPr>
        <w:t>урочной</w:t>
      </w:r>
      <w:r>
        <w:rPr>
          <w:b/>
          <w:spacing w:val="32"/>
          <w:sz w:val="20"/>
        </w:rPr>
        <w:t xml:space="preserve"> </w:t>
      </w:r>
      <w:r>
        <w:rPr>
          <w:b/>
          <w:sz w:val="20"/>
        </w:rPr>
        <w:t>и</w:t>
      </w:r>
      <w:r>
        <w:rPr>
          <w:b/>
          <w:spacing w:val="32"/>
          <w:sz w:val="20"/>
        </w:rPr>
        <w:t xml:space="preserve"> </w:t>
      </w:r>
      <w:r>
        <w:rPr>
          <w:b/>
          <w:sz w:val="20"/>
        </w:rPr>
        <w:t>внеурочной деятельности духовно-нравственного развития</w:t>
      </w:r>
      <w:r>
        <w:rPr>
          <w:sz w:val="20"/>
        </w:rPr>
        <w:t>. Мониторинги, которые помогут отследить полученные результаты:</w:t>
      </w:r>
    </w:p>
    <w:p w:rsidR="003B46F0" w:rsidRDefault="00C01045">
      <w:pPr>
        <w:pStyle w:val="a4"/>
        <w:numPr>
          <w:ilvl w:val="0"/>
          <w:numId w:val="113"/>
        </w:numPr>
        <w:tabs>
          <w:tab w:val="left" w:pos="1608"/>
        </w:tabs>
        <w:spacing w:before="2" w:line="228" w:lineRule="exact"/>
        <w:ind w:left="1608" w:hanging="422"/>
        <w:rPr>
          <w:sz w:val="20"/>
        </w:rPr>
      </w:pPr>
      <w:r>
        <w:rPr>
          <w:sz w:val="20"/>
        </w:rPr>
        <w:t>Уровень</w:t>
      </w:r>
      <w:r>
        <w:rPr>
          <w:spacing w:val="-9"/>
          <w:sz w:val="20"/>
        </w:rPr>
        <w:t xml:space="preserve"> </w:t>
      </w:r>
      <w:r>
        <w:rPr>
          <w:spacing w:val="-2"/>
          <w:sz w:val="20"/>
        </w:rPr>
        <w:t>воспитанности;</w:t>
      </w:r>
    </w:p>
    <w:p w:rsidR="003B46F0" w:rsidRDefault="00C01045">
      <w:pPr>
        <w:pStyle w:val="a4"/>
        <w:numPr>
          <w:ilvl w:val="0"/>
          <w:numId w:val="113"/>
        </w:numPr>
        <w:tabs>
          <w:tab w:val="left" w:pos="1608"/>
        </w:tabs>
        <w:spacing w:line="228" w:lineRule="exact"/>
        <w:ind w:left="1608" w:hanging="422"/>
        <w:rPr>
          <w:sz w:val="20"/>
        </w:rPr>
      </w:pPr>
      <w:r>
        <w:rPr>
          <w:sz w:val="20"/>
        </w:rPr>
        <w:t>Уровень</w:t>
      </w:r>
      <w:r>
        <w:rPr>
          <w:spacing w:val="-11"/>
          <w:sz w:val="20"/>
        </w:rPr>
        <w:t xml:space="preserve"> </w:t>
      </w:r>
      <w:r>
        <w:rPr>
          <w:spacing w:val="-2"/>
          <w:sz w:val="20"/>
        </w:rPr>
        <w:t>социализации;</w:t>
      </w:r>
    </w:p>
    <w:p w:rsidR="003B46F0" w:rsidRDefault="00C01045">
      <w:pPr>
        <w:pStyle w:val="a4"/>
        <w:numPr>
          <w:ilvl w:val="0"/>
          <w:numId w:val="113"/>
        </w:numPr>
        <w:tabs>
          <w:tab w:val="left" w:pos="1608"/>
        </w:tabs>
        <w:ind w:left="1608" w:hanging="422"/>
        <w:rPr>
          <w:sz w:val="20"/>
        </w:rPr>
      </w:pPr>
      <w:r>
        <w:rPr>
          <w:sz w:val="20"/>
        </w:rPr>
        <w:t>Уровень</w:t>
      </w:r>
      <w:r>
        <w:rPr>
          <w:spacing w:val="-7"/>
          <w:sz w:val="20"/>
        </w:rPr>
        <w:t xml:space="preserve"> </w:t>
      </w:r>
      <w:r>
        <w:rPr>
          <w:sz w:val="20"/>
        </w:rPr>
        <w:t>учебной</w:t>
      </w:r>
      <w:r>
        <w:rPr>
          <w:spacing w:val="-10"/>
          <w:sz w:val="20"/>
        </w:rPr>
        <w:t xml:space="preserve"> </w:t>
      </w:r>
      <w:r>
        <w:rPr>
          <w:spacing w:val="-2"/>
          <w:sz w:val="20"/>
        </w:rPr>
        <w:t>мотивации;</w:t>
      </w:r>
    </w:p>
    <w:p w:rsidR="003B46F0" w:rsidRDefault="00C01045">
      <w:pPr>
        <w:pStyle w:val="a4"/>
        <w:numPr>
          <w:ilvl w:val="0"/>
          <w:numId w:val="113"/>
        </w:numPr>
        <w:tabs>
          <w:tab w:val="left" w:pos="1608"/>
        </w:tabs>
        <w:spacing w:before="1"/>
        <w:ind w:right="423" w:firstLine="705"/>
        <w:rPr>
          <w:sz w:val="20"/>
        </w:rPr>
      </w:pPr>
      <w:r>
        <w:rPr>
          <w:sz w:val="20"/>
        </w:rPr>
        <w:t>Уровень</w:t>
      </w:r>
      <w:r>
        <w:rPr>
          <w:spacing w:val="80"/>
          <w:w w:val="150"/>
          <w:sz w:val="20"/>
        </w:rPr>
        <w:t xml:space="preserve"> </w:t>
      </w:r>
      <w:r>
        <w:rPr>
          <w:sz w:val="20"/>
        </w:rPr>
        <w:t>удовлетворённости</w:t>
      </w:r>
      <w:r>
        <w:rPr>
          <w:spacing w:val="80"/>
          <w:sz w:val="20"/>
        </w:rPr>
        <w:t xml:space="preserve"> </w:t>
      </w:r>
      <w:r>
        <w:rPr>
          <w:sz w:val="20"/>
        </w:rPr>
        <w:t>образовательной</w:t>
      </w:r>
      <w:r>
        <w:rPr>
          <w:spacing w:val="80"/>
          <w:w w:val="150"/>
          <w:sz w:val="20"/>
        </w:rPr>
        <w:t xml:space="preserve"> </w:t>
      </w:r>
      <w:r>
        <w:rPr>
          <w:sz w:val="20"/>
        </w:rPr>
        <w:t>деятельностью</w:t>
      </w:r>
      <w:r>
        <w:rPr>
          <w:spacing w:val="80"/>
          <w:w w:val="150"/>
          <w:sz w:val="20"/>
        </w:rPr>
        <w:t xml:space="preserve"> </w:t>
      </w:r>
      <w:r>
        <w:rPr>
          <w:sz w:val="20"/>
        </w:rPr>
        <w:t>в</w:t>
      </w:r>
      <w:r>
        <w:rPr>
          <w:spacing w:val="80"/>
          <w:w w:val="150"/>
          <w:sz w:val="20"/>
        </w:rPr>
        <w:t xml:space="preserve"> </w:t>
      </w:r>
      <w:r>
        <w:rPr>
          <w:sz w:val="20"/>
        </w:rPr>
        <w:t>школе</w:t>
      </w:r>
      <w:r>
        <w:rPr>
          <w:spacing w:val="80"/>
          <w:w w:val="150"/>
          <w:sz w:val="20"/>
        </w:rPr>
        <w:t xml:space="preserve"> </w:t>
      </w:r>
      <w:r>
        <w:rPr>
          <w:sz w:val="20"/>
        </w:rPr>
        <w:t>(дети,</w:t>
      </w:r>
      <w:r>
        <w:rPr>
          <w:spacing w:val="80"/>
          <w:w w:val="150"/>
          <w:sz w:val="20"/>
        </w:rPr>
        <w:t xml:space="preserve"> </w:t>
      </w:r>
      <w:r>
        <w:rPr>
          <w:sz w:val="20"/>
        </w:rPr>
        <w:t>родители</w:t>
      </w:r>
      <w:r>
        <w:rPr>
          <w:spacing w:val="80"/>
          <w:w w:val="150"/>
          <w:sz w:val="20"/>
        </w:rPr>
        <w:t xml:space="preserve"> </w:t>
      </w:r>
      <w:r>
        <w:rPr>
          <w:sz w:val="20"/>
        </w:rPr>
        <w:t xml:space="preserve">(законные </w:t>
      </w:r>
      <w:r>
        <w:rPr>
          <w:spacing w:val="-2"/>
          <w:sz w:val="20"/>
        </w:rPr>
        <w:t>представители);</w:t>
      </w:r>
    </w:p>
    <w:p w:rsidR="003B46F0" w:rsidRDefault="00C01045">
      <w:pPr>
        <w:pStyle w:val="a4"/>
        <w:numPr>
          <w:ilvl w:val="0"/>
          <w:numId w:val="113"/>
        </w:numPr>
        <w:tabs>
          <w:tab w:val="left" w:pos="1608"/>
        </w:tabs>
        <w:ind w:left="1608" w:hanging="422"/>
        <w:rPr>
          <w:sz w:val="20"/>
        </w:rPr>
      </w:pPr>
      <w:r>
        <w:rPr>
          <w:sz w:val="20"/>
        </w:rPr>
        <w:t>Занятость</w:t>
      </w:r>
      <w:r>
        <w:rPr>
          <w:spacing w:val="-8"/>
          <w:sz w:val="20"/>
        </w:rPr>
        <w:t xml:space="preserve"> </w:t>
      </w:r>
      <w:r>
        <w:rPr>
          <w:sz w:val="20"/>
        </w:rPr>
        <w:t>обучающихся</w:t>
      </w:r>
      <w:r>
        <w:rPr>
          <w:spacing w:val="-10"/>
          <w:sz w:val="20"/>
        </w:rPr>
        <w:t xml:space="preserve"> </w:t>
      </w:r>
      <w:r>
        <w:rPr>
          <w:sz w:val="20"/>
        </w:rPr>
        <w:t>во</w:t>
      </w:r>
      <w:r>
        <w:rPr>
          <w:spacing w:val="-12"/>
          <w:sz w:val="20"/>
        </w:rPr>
        <w:t xml:space="preserve"> </w:t>
      </w:r>
      <w:r>
        <w:rPr>
          <w:sz w:val="20"/>
        </w:rPr>
        <w:t>внеурочной</w:t>
      </w:r>
      <w:r>
        <w:rPr>
          <w:spacing w:val="-11"/>
          <w:sz w:val="20"/>
        </w:rPr>
        <w:t xml:space="preserve"> </w:t>
      </w:r>
      <w:r>
        <w:rPr>
          <w:spacing w:val="-2"/>
          <w:sz w:val="20"/>
        </w:rPr>
        <w:t>деятельности;</w:t>
      </w:r>
    </w:p>
    <w:p w:rsidR="003B46F0" w:rsidRDefault="00C01045">
      <w:pPr>
        <w:pStyle w:val="a4"/>
        <w:numPr>
          <w:ilvl w:val="0"/>
          <w:numId w:val="113"/>
        </w:numPr>
        <w:tabs>
          <w:tab w:val="left" w:pos="1608"/>
        </w:tabs>
        <w:spacing w:before="1" w:line="228" w:lineRule="exact"/>
        <w:ind w:left="1608" w:hanging="422"/>
        <w:rPr>
          <w:sz w:val="20"/>
        </w:rPr>
      </w:pPr>
      <w:r>
        <w:rPr>
          <w:sz w:val="20"/>
        </w:rPr>
        <w:t>Уровень</w:t>
      </w:r>
      <w:r>
        <w:rPr>
          <w:spacing w:val="-9"/>
          <w:sz w:val="20"/>
        </w:rPr>
        <w:t xml:space="preserve"> </w:t>
      </w:r>
      <w:r>
        <w:rPr>
          <w:sz w:val="20"/>
        </w:rPr>
        <w:t>адаптации</w:t>
      </w:r>
      <w:r>
        <w:rPr>
          <w:spacing w:val="-7"/>
          <w:sz w:val="20"/>
        </w:rPr>
        <w:t xml:space="preserve"> </w:t>
      </w:r>
      <w:r>
        <w:rPr>
          <w:sz w:val="20"/>
        </w:rPr>
        <w:t>обучающихся</w:t>
      </w:r>
      <w:r>
        <w:rPr>
          <w:spacing w:val="-6"/>
          <w:sz w:val="20"/>
        </w:rPr>
        <w:t xml:space="preserve"> </w:t>
      </w:r>
      <w:r>
        <w:rPr>
          <w:sz w:val="20"/>
        </w:rPr>
        <w:t>к</w:t>
      </w:r>
      <w:r>
        <w:rPr>
          <w:spacing w:val="-7"/>
          <w:sz w:val="20"/>
        </w:rPr>
        <w:t xml:space="preserve"> </w:t>
      </w:r>
      <w:r>
        <w:rPr>
          <w:sz w:val="20"/>
        </w:rPr>
        <w:t>новым</w:t>
      </w:r>
      <w:r>
        <w:rPr>
          <w:spacing w:val="1"/>
          <w:sz w:val="20"/>
        </w:rPr>
        <w:t xml:space="preserve"> </w:t>
      </w:r>
      <w:r>
        <w:rPr>
          <w:sz w:val="20"/>
        </w:rPr>
        <w:t>условиям</w:t>
      </w:r>
      <w:r>
        <w:rPr>
          <w:spacing w:val="-3"/>
          <w:sz w:val="20"/>
        </w:rPr>
        <w:t xml:space="preserve"> </w:t>
      </w:r>
      <w:r>
        <w:rPr>
          <w:sz w:val="20"/>
        </w:rPr>
        <w:t>обучения</w:t>
      </w:r>
      <w:r>
        <w:rPr>
          <w:spacing w:val="-7"/>
          <w:sz w:val="20"/>
        </w:rPr>
        <w:t xml:space="preserve"> </w:t>
      </w:r>
      <w:r>
        <w:rPr>
          <w:sz w:val="20"/>
        </w:rPr>
        <w:t>(1,</w:t>
      </w:r>
      <w:r>
        <w:rPr>
          <w:spacing w:val="-3"/>
          <w:sz w:val="20"/>
        </w:rPr>
        <w:t xml:space="preserve"> </w:t>
      </w:r>
      <w:r>
        <w:rPr>
          <w:sz w:val="20"/>
        </w:rPr>
        <w:t>5,</w:t>
      </w:r>
      <w:r>
        <w:rPr>
          <w:spacing w:val="-7"/>
          <w:sz w:val="20"/>
        </w:rPr>
        <w:t xml:space="preserve"> </w:t>
      </w:r>
      <w:r>
        <w:rPr>
          <w:sz w:val="20"/>
        </w:rPr>
        <w:t>10</w:t>
      </w:r>
      <w:r>
        <w:rPr>
          <w:spacing w:val="-5"/>
          <w:sz w:val="20"/>
        </w:rPr>
        <w:t xml:space="preserve"> </w:t>
      </w:r>
      <w:r>
        <w:rPr>
          <w:spacing w:val="-2"/>
          <w:sz w:val="20"/>
        </w:rPr>
        <w:t>класс)</w:t>
      </w:r>
    </w:p>
    <w:p w:rsidR="003B46F0" w:rsidRDefault="00C01045">
      <w:pPr>
        <w:pStyle w:val="a4"/>
        <w:numPr>
          <w:ilvl w:val="0"/>
          <w:numId w:val="113"/>
        </w:numPr>
        <w:tabs>
          <w:tab w:val="left" w:pos="1608"/>
        </w:tabs>
        <w:spacing w:line="228" w:lineRule="exact"/>
        <w:ind w:left="1608" w:hanging="422"/>
        <w:rPr>
          <w:sz w:val="20"/>
        </w:rPr>
      </w:pPr>
      <w:r>
        <w:rPr>
          <w:sz w:val="20"/>
        </w:rPr>
        <w:t>Уровень</w:t>
      </w:r>
      <w:r>
        <w:rPr>
          <w:spacing w:val="-11"/>
          <w:sz w:val="20"/>
        </w:rPr>
        <w:t xml:space="preserve"> </w:t>
      </w:r>
      <w:proofErr w:type="gramStart"/>
      <w:r>
        <w:rPr>
          <w:sz w:val="20"/>
        </w:rPr>
        <w:t>знаний</w:t>
      </w:r>
      <w:proofErr w:type="gramEnd"/>
      <w:r>
        <w:rPr>
          <w:spacing w:val="-10"/>
          <w:sz w:val="20"/>
        </w:rPr>
        <w:t xml:space="preserve"> </w:t>
      </w:r>
      <w:r>
        <w:rPr>
          <w:sz w:val="20"/>
        </w:rPr>
        <w:t>обучающихся</w:t>
      </w:r>
      <w:r>
        <w:rPr>
          <w:spacing w:val="-6"/>
          <w:sz w:val="20"/>
        </w:rPr>
        <w:t xml:space="preserve"> </w:t>
      </w:r>
      <w:r>
        <w:rPr>
          <w:sz w:val="20"/>
        </w:rPr>
        <w:t>об</w:t>
      </w:r>
      <w:r>
        <w:rPr>
          <w:spacing w:val="-10"/>
          <w:sz w:val="20"/>
        </w:rPr>
        <w:t xml:space="preserve"> </w:t>
      </w:r>
      <w:r>
        <w:rPr>
          <w:sz w:val="20"/>
        </w:rPr>
        <w:t>исторических</w:t>
      </w:r>
      <w:r>
        <w:rPr>
          <w:spacing w:val="-8"/>
          <w:sz w:val="20"/>
        </w:rPr>
        <w:t xml:space="preserve"> </w:t>
      </w:r>
      <w:r>
        <w:rPr>
          <w:spacing w:val="-2"/>
          <w:sz w:val="20"/>
        </w:rPr>
        <w:t>событиях.</w:t>
      </w:r>
    </w:p>
    <w:p w:rsidR="003B46F0" w:rsidRDefault="003B46F0">
      <w:pPr>
        <w:spacing w:line="228" w:lineRule="exact"/>
        <w:rPr>
          <w:sz w:val="20"/>
        </w:rPr>
        <w:sectPr w:rsidR="003B46F0">
          <w:footerReference w:type="default" r:id="rId86"/>
          <w:pgSz w:w="11910" w:h="16840"/>
          <w:pgMar w:top="420" w:right="0" w:bottom="1280" w:left="600" w:header="0" w:footer="1099" w:gutter="0"/>
          <w:cols w:space="720"/>
        </w:sectPr>
      </w:pPr>
    </w:p>
    <w:p w:rsidR="003B46F0" w:rsidRDefault="00C01045">
      <w:pPr>
        <w:pStyle w:val="a4"/>
        <w:numPr>
          <w:ilvl w:val="2"/>
          <w:numId w:val="140"/>
        </w:numPr>
        <w:tabs>
          <w:tab w:val="left" w:pos="653"/>
        </w:tabs>
        <w:spacing w:before="72"/>
        <w:ind w:left="653" w:hanging="550"/>
        <w:rPr>
          <w:b/>
        </w:rPr>
      </w:pPr>
      <w:r>
        <w:rPr>
          <w:b/>
        </w:rPr>
        <w:lastRenderedPageBreak/>
        <w:t>Основные</w:t>
      </w:r>
      <w:r>
        <w:rPr>
          <w:b/>
          <w:spacing w:val="-6"/>
        </w:rPr>
        <w:t xml:space="preserve"> </w:t>
      </w:r>
      <w:r>
        <w:rPr>
          <w:b/>
        </w:rPr>
        <w:t>направления,</w:t>
      </w:r>
      <w:r>
        <w:rPr>
          <w:b/>
          <w:spacing w:val="-8"/>
        </w:rPr>
        <w:t xml:space="preserve"> </w:t>
      </w:r>
      <w:r>
        <w:rPr>
          <w:b/>
        </w:rPr>
        <w:t>ценностные</w:t>
      </w:r>
      <w:r>
        <w:rPr>
          <w:b/>
          <w:spacing w:val="-6"/>
        </w:rPr>
        <w:t xml:space="preserve"> </w:t>
      </w:r>
      <w:r>
        <w:rPr>
          <w:b/>
        </w:rPr>
        <w:t>установки,</w:t>
      </w:r>
      <w:r>
        <w:rPr>
          <w:b/>
          <w:spacing w:val="-6"/>
        </w:rPr>
        <w:t xml:space="preserve"> </w:t>
      </w:r>
      <w:r>
        <w:rPr>
          <w:b/>
        </w:rPr>
        <w:t>система</w:t>
      </w:r>
      <w:r>
        <w:rPr>
          <w:b/>
          <w:spacing w:val="-9"/>
        </w:rPr>
        <w:t xml:space="preserve"> </w:t>
      </w:r>
      <w:r>
        <w:rPr>
          <w:b/>
        </w:rPr>
        <w:t>воспитательных</w:t>
      </w:r>
      <w:r>
        <w:rPr>
          <w:b/>
          <w:spacing w:val="-8"/>
        </w:rPr>
        <w:t xml:space="preserve"> </w:t>
      </w:r>
      <w:r>
        <w:rPr>
          <w:b/>
        </w:rPr>
        <w:t>мероприятий</w:t>
      </w:r>
      <w:r>
        <w:rPr>
          <w:b/>
          <w:spacing w:val="-6"/>
        </w:rPr>
        <w:t xml:space="preserve"> </w:t>
      </w:r>
      <w:r>
        <w:rPr>
          <w:b/>
        </w:rPr>
        <w:t>и</w:t>
      </w:r>
      <w:r>
        <w:rPr>
          <w:b/>
          <w:spacing w:val="-11"/>
        </w:rPr>
        <w:t xml:space="preserve"> </w:t>
      </w:r>
      <w:r>
        <w:rPr>
          <w:b/>
        </w:rPr>
        <w:t>планируемые</w:t>
      </w:r>
      <w:r>
        <w:rPr>
          <w:b/>
          <w:spacing w:val="-7"/>
        </w:rPr>
        <w:t xml:space="preserve"> </w:t>
      </w:r>
      <w:r>
        <w:rPr>
          <w:b/>
        </w:rPr>
        <w:t>результаты</w:t>
      </w:r>
      <w:r>
        <w:rPr>
          <w:b/>
          <w:spacing w:val="47"/>
        </w:rPr>
        <w:t xml:space="preserve"> </w:t>
      </w:r>
      <w:r>
        <w:rPr>
          <w:b/>
        </w:rPr>
        <w:t>воспитательной</w:t>
      </w:r>
      <w:r>
        <w:rPr>
          <w:b/>
          <w:spacing w:val="-2"/>
        </w:rPr>
        <w:t xml:space="preserve"> деятельности</w:t>
      </w:r>
    </w:p>
    <w:p w:rsidR="003B46F0" w:rsidRDefault="003B46F0">
      <w:pPr>
        <w:pStyle w:val="a3"/>
        <w:spacing w:before="30"/>
        <w:ind w:left="0"/>
        <w:rPr>
          <w:b/>
        </w:rPr>
      </w:pPr>
    </w:p>
    <w:tbl>
      <w:tblPr>
        <w:tblStyle w:val="TableNormal"/>
        <w:tblW w:w="0" w:type="auto"/>
        <w:tblInd w:w="4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99"/>
        <w:gridCol w:w="2320"/>
        <w:gridCol w:w="7200"/>
        <w:gridCol w:w="3960"/>
      </w:tblGrid>
      <w:tr w:rsidR="003B46F0">
        <w:trPr>
          <w:trHeight w:val="839"/>
        </w:trPr>
        <w:tc>
          <w:tcPr>
            <w:tcW w:w="1999" w:type="dxa"/>
          </w:tcPr>
          <w:p w:rsidR="003B46F0" w:rsidRDefault="00C01045">
            <w:pPr>
              <w:pStyle w:val="TableParagraph"/>
              <w:spacing w:line="200" w:lineRule="exact"/>
              <w:ind w:left="411"/>
              <w:rPr>
                <w:b/>
                <w:i/>
                <w:sz w:val="20"/>
              </w:rPr>
            </w:pPr>
            <w:r>
              <w:rPr>
                <w:b/>
                <w:i/>
                <w:spacing w:val="-2"/>
                <w:sz w:val="20"/>
              </w:rPr>
              <w:t>Направления</w:t>
            </w:r>
          </w:p>
          <w:p w:rsidR="003B46F0" w:rsidRDefault="00C01045">
            <w:pPr>
              <w:pStyle w:val="TableParagraph"/>
              <w:spacing w:line="228" w:lineRule="exact"/>
              <w:ind w:left="459"/>
              <w:rPr>
                <w:b/>
                <w:i/>
                <w:sz w:val="20"/>
              </w:rPr>
            </w:pPr>
            <w:r>
              <w:rPr>
                <w:b/>
                <w:i/>
                <w:spacing w:val="-2"/>
                <w:sz w:val="20"/>
              </w:rPr>
              <w:t>воспитания</w:t>
            </w:r>
          </w:p>
          <w:p w:rsidR="003B46F0" w:rsidRDefault="003B46F0">
            <w:pPr>
              <w:pStyle w:val="TableParagraph"/>
              <w:spacing w:before="10"/>
              <w:rPr>
                <w:b/>
                <w:sz w:val="20"/>
              </w:rPr>
            </w:pPr>
          </w:p>
          <w:p w:rsidR="003B46F0" w:rsidRDefault="00C01045">
            <w:pPr>
              <w:pStyle w:val="TableParagraph"/>
              <w:spacing w:line="151" w:lineRule="exact"/>
              <w:ind w:left="56"/>
              <w:rPr>
                <w:sz w:val="20"/>
              </w:rPr>
            </w:pPr>
            <w:r>
              <w:rPr>
                <w:spacing w:val="-2"/>
                <w:sz w:val="20"/>
              </w:rPr>
              <w:t>Воспитание</w:t>
            </w:r>
          </w:p>
        </w:tc>
        <w:tc>
          <w:tcPr>
            <w:tcW w:w="2320" w:type="dxa"/>
          </w:tcPr>
          <w:p w:rsidR="003B46F0" w:rsidRDefault="00C01045">
            <w:pPr>
              <w:pStyle w:val="TableParagraph"/>
              <w:spacing w:line="202" w:lineRule="exact"/>
              <w:ind w:left="88"/>
              <w:rPr>
                <w:b/>
                <w:i/>
                <w:sz w:val="20"/>
              </w:rPr>
            </w:pPr>
            <w:r>
              <w:rPr>
                <w:b/>
                <w:i/>
                <w:sz w:val="20"/>
              </w:rPr>
              <w:t>Ценностные</w:t>
            </w:r>
            <w:r>
              <w:rPr>
                <w:b/>
                <w:i/>
                <w:spacing w:val="-8"/>
                <w:sz w:val="20"/>
              </w:rPr>
              <w:t xml:space="preserve"> </w:t>
            </w:r>
            <w:r>
              <w:rPr>
                <w:b/>
                <w:i/>
                <w:spacing w:val="-2"/>
                <w:sz w:val="20"/>
              </w:rPr>
              <w:t>установки</w:t>
            </w:r>
          </w:p>
          <w:p w:rsidR="003B46F0" w:rsidRDefault="003B46F0">
            <w:pPr>
              <w:pStyle w:val="TableParagraph"/>
              <w:rPr>
                <w:b/>
                <w:sz w:val="20"/>
              </w:rPr>
            </w:pPr>
          </w:p>
          <w:p w:rsidR="003B46F0" w:rsidRDefault="003B46F0">
            <w:pPr>
              <w:pStyle w:val="TableParagraph"/>
              <w:spacing w:before="6"/>
              <w:rPr>
                <w:b/>
                <w:sz w:val="20"/>
              </w:rPr>
            </w:pPr>
          </w:p>
          <w:p w:rsidR="003B46F0" w:rsidRDefault="00C01045">
            <w:pPr>
              <w:pStyle w:val="TableParagraph"/>
              <w:spacing w:line="151" w:lineRule="exact"/>
              <w:ind w:left="54"/>
              <w:rPr>
                <w:sz w:val="20"/>
              </w:rPr>
            </w:pPr>
            <w:r>
              <w:rPr>
                <w:sz w:val="20"/>
              </w:rPr>
              <w:t>Любовь</w:t>
            </w:r>
            <w:r>
              <w:rPr>
                <w:spacing w:val="6"/>
                <w:sz w:val="20"/>
              </w:rPr>
              <w:t xml:space="preserve"> </w:t>
            </w:r>
            <w:r>
              <w:rPr>
                <w:sz w:val="20"/>
              </w:rPr>
              <w:t>к</w:t>
            </w:r>
            <w:r>
              <w:rPr>
                <w:spacing w:val="6"/>
                <w:sz w:val="20"/>
              </w:rPr>
              <w:t xml:space="preserve"> </w:t>
            </w:r>
            <w:r>
              <w:rPr>
                <w:sz w:val="20"/>
              </w:rPr>
              <w:t>России,</w:t>
            </w:r>
            <w:r>
              <w:rPr>
                <w:spacing w:val="6"/>
                <w:sz w:val="20"/>
              </w:rPr>
              <w:t xml:space="preserve"> </w:t>
            </w:r>
            <w:r>
              <w:rPr>
                <w:spacing w:val="-2"/>
                <w:sz w:val="20"/>
              </w:rPr>
              <w:t>своему</w:t>
            </w:r>
          </w:p>
        </w:tc>
        <w:tc>
          <w:tcPr>
            <w:tcW w:w="7200" w:type="dxa"/>
          </w:tcPr>
          <w:p w:rsidR="003B46F0" w:rsidRDefault="00C01045">
            <w:pPr>
              <w:pStyle w:val="TableParagraph"/>
              <w:spacing w:line="202" w:lineRule="exact"/>
              <w:ind w:left="11"/>
              <w:jc w:val="center"/>
              <w:rPr>
                <w:b/>
                <w:i/>
                <w:sz w:val="20"/>
              </w:rPr>
            </w:pPr>
            <w:r>
              <w:rPr>
                <w:b/>
                <w:i/>
                <w:spacing w:val="-2"/>
                <w:sz w:val="20"/>
              </w:rPr>
              <w:t>Воспитательные</w:t>
            </w:r>
            <w:r>
              <w:rPr>
                <w:b/>
                <w:i/>
                <w:spacing w:val="14"/>
                <w:sz w:val="20"/>
              </w:rPr>
              <w:t xml:space="preserve"> </w:t>
            </w:r>
            <w:r>
              <w:rPr>
                <w:b/>
                <w:i/>
                <w:spacing w:val="-2"/>
                <w:sz w:val="20"/>
              </w:rPr>
              <w:t>мероприятия</w:t>
            </w:r>
          </w:p>
          <w:p w:rsidR="003B46F0" w:rsidRDefault="003B46F0">
            <w:pPr>
              <w:pStyle w:val="TableParagraph"/>
              <w:rPr>
                <w:b/>
                <w:sz w:val="20"/>
              </w:rPr>
            </w:pPr>
          </w:p>
          <w:p w:rsidR="003B46F0" w:rsidRDefault="003B46F0">
            <w:pPr>
              <w:pStyle w:val="TableParagraph"/>
              <w:spacing w:before="6"/>
              <w:rPr>
                <w:b/>
                <w:sz w:val="20"/>
              </w:rPr>
            </w:pPr>
          </w:p>
          <w:p w:rsidR="003B46F0" w:rsidRDefault="00C01045">
            <w:pPr>
              <w:pStyle w:val="TableParagraph"/>
              <w:spacing w:line="151" w:lineRule="exact"/>
              <w:ind w:left="58"/>
              <w:rPr>
                <w:b/>
                <w:i/>
                <w:sz w:val="20"/>
              </w:rPr>
            </w:pPr>
            <w:r>
              <w:rPr>
                <w:b/>
                <w:i/>
                <w:sz w:val="20"/>
              </w:rPr>
              <w:t>Урочная</w:t>
            </w:r>
            <w:r>
              <w:rPr>
                <w:b/>
                <w:i/>
                <w:spacing w:val="-2"/>
                <w:sz w:val="20"/>
              </w:rPr>
              <w:t xml:space="preserve"> деятельность</w:t>
            </w:r>
          </w:p>
        </w:tc>
        <w:tc>
          <w:tcPr>
            <w:tcW w:w="3960" w:type="dxa"/>
          </w:tcPr>
          <w:p w:rsidR="003B46F0" w:rsidRDefault="00C01045">
            <w:pPr>
              <w:pStyle w:val="TableParagraph"/>
              <w:spacing w:line="207" w:lineRule="exact"/>
              <w:ind w:left="27" w:right="4"/>
              <w:jc w:val="center"/>
              <w:rPr>
                <w:b/>
                <w:i/>
                <w:sz w:val="20"/>
              </w:rPr>
            </w:pPr>
            <w:r>
              <w:rPr>
                <w:b/>
                <w:i/>
                <w:sz w:val="20"/>
              </w:rPr>
              <w:t>Планируемые</w:t>
            </w:r>
            <w:r>
              <w:rPr>
                <w:b/>
                <w:i/>
                <w:spacing w:val="-10"/>
                <w:sz w:val="20"/>
              </w:rPr>
              <w:t xml:space="preserve"> </w:t>
            </w:r>
            <w:r>
              <w:rPr>
                <w:b/>
                <w:i/>
                <w:spacing w:val="-2"/>
                <w:sz w:val="20"/>
              </w:rPr>
              <w:t>результаты</w:t>
            </w:r>
          </w:p>
          <w:p w:rsidR="003B46F0" w:rsidRDefault="00C01045">
            <w:pPr>
              <w:pStyle w:val="TableParagraph"/>
              <w:spacing w:before="1"/>
              <w:ind w:left="27"/>
              <w:jc w:val="center"/>
              <w:rPr>
                <w:b/>
                <w:i/>
                <w:sz w:val="20"/>
              </w:rPr>
            </w:pPr>
            <w:r>
              <w:rPr>
                <w:b/>
                <w:i/>
                <w:spacing w:val="-2"/>
                <w:sz w:val="20"/>
              </w:rPr>
              <w:t>воспитательной</w:t>
            </w:r>
            <w:r>
              <w:rPr>
                <w:b/>
                <w:i/>
                <w:spacing w:val="15"/>
                <w:sz w:val="20"/>
              </w:rPr>
              <w:t xml:space="preserve"> </w:t>
            </w:r>
            <w:r>
              <w:rPr>
                <w:b/>
                <w:i/>
                <w:spacing w:val="-2"/>
                <w:sz w:val="20"/>
              </w:rPr>
              <w:t>деятельности</w:t>
            </w:r>
          </w:p>
          <w:p w:rsidR="003B46F0" w:rsidRDefault="003B46F0">
            <w:pPr>
              <w:pStyle w:val="TableParagraph"/>
              <w:rPr>
                <w:b/>
                <w:sz w:val="20"/>
              </w:rPr>
            </w:pPr>
          </w:p>
          <w:p w:rsidR="003B46F0" w:rsidRDefault="00C01045">
            <w:pPr>
              <w:pStyle w:val="TableParagraph"/>
              <w:spacing w:before="1" w:line="151" w:lineRule="exact"/>
              <w:ind w:left="60"/>
              <w:rPr>
                <w:sz w:val="20"/>
              </w:rPr>
            </w:pPr>
            <w:r>
              <w:rPr>
                <w:sz w:val="20"/>
              </w:rPr>
              <w:t>-</w:t>
            </w:r>
            <w:r>
              <w:rPr>
                <w:spacing w:val="67"/>
                <w:sz w:val="20"/>
              </w:rPr>
              <w:t xml:space="preserve"> </w:t>
            </w:r>
            <w:r>
              <w:rPr>
                <w:sz w:val="20"/>
              </w:rPr>
              <w:t>сформировано</w:t>
            </w:r>
            <w:r>
              <w:rPr>
                <w:spacing w:val="71"/>
                <w:sz w:val="20"/>
              </w:rPr>
              <w:t xml:space="preserve"> </w:t>
            </w:r>
            <w:r>
              <w:rPr>
                <w:sz w:val="20"/>
              </w:rPr>
              <w:t>ценностное</w:t>
            </w:r>
            <w:r>
              <w:rPr>
                <w:spacing w:val="71"/>
                <w:sz w:val="20"/>
              </w:rPr>
              <w:t xml:space="preserve"> </w:t>
            </w:r>
            <w:r>
              <w:rPr>
                <w:sz w:val="20"/>
              </w:rPr>
              <w:t>отношение</w:t>
            </w:r>
            <w:r>
              <w:rPr>
                <w:spacing w:val="72"/>
                <w:sz w:val="20"/>
              </w:rPr>
              <w:t xml:space="preserve"> </w:t>
            </w:r>
            <w:r>
              <w:rPr>
                <w:spacing w:val="-10"/>
                <w:sz w:val="20"/>
              </w:rPr>
              <w:t>к</w:t>
            </w:r>
          </w:p>
        </w:tc>
      </w:tr>
      <w:tr w:rsidR="003B46F0">
        <w:trPr>
          <w:trHeight w:val="4117"/>
        </w:trPr>
        <w:tc>
          <w:tcPr>
            <w:tcW w:w="1999" w:type="dxa"/>
            <w:tcBorders>
              <w:bottom w:val="nil"/>
            </w:tcBorders>
          </w:tcPr>
          <w:p w:rsidR="003B46F0" w:rsidRDefault="00C01045">
            <w:pPr>
              <w:pStyle w:val="TableParagraph"/>
              <w:spacing w:before="58"/>
              <w:ind w:left="46" w:hanging="10"/>
              <w:rPr>
                <w:sz w:val="20"/>
              </w:rPr>
            </w:pPr>
            <w:r>
              <w:rPr>
                <w:spacing w:val="-2"/>
                <w:sz w:val="20"/>
              </w:rPr>
              <w:t>гражданственности, патриотизма,</w:t>
            </w:r>
          </w:p>
          <w:p w:rsidR="003B46F0" w:rsidRDefault="00C01045">
            <w:pPr>
              <w:pStyle w:val="TableParagraph"/>
              <w:tabs>
                <w:tab w:val="left" w:pos="1837"/>
              </w:tabs>
              <w:spacing w:line="235" w:lineRule="auto"/>
              <w:ind w:left="56" w:right="42"/>
              <w:rPr>
                <w:sz w:val="20"/>
              </w:rPr>
            </w:pPr>
            <w:r>
              <w:rPr>
                <w:sz w:val="20"/>
              </w:rPr>
              <w:t>уважения</w:t>
            </w:r>
            <w:r>
              <w:rPr>
                <w:spacing w:val="80"/>
                <w:sz w:val="20"/>
              </w:rPr>
              <w:t xml:space="preserve"> </w:t>
            </w:r>
            <w:r>
              <w:rPr>
                <w:sz w:val="20"/>
              </w:rPr>
              <w:t>к</w:t>
            </w:r>
            <w:r>
              <w:rPr>
                <w:spacing w:val="80"/>
                <w:sz w:val="20"/>
              </w:rPr>
              <w:t xml:space="preserve"> </w:t>
            </w:r>
            <w:r>
              <w:rPr>
                <w:sz w:val="20"/>
              </w:rPr>
              <w:t xml:space="preserve">правам, </w:t>
            </w:r>
            <w:r>
              <w:rPr>
                <w:spacing w:val="-2"/>
                <w:sz w:val="20"/>
              </w:rPr>
              <w:t>свободам</w:t>
            </w:r>
            <w:r>
              <w:rPr>
                <w:sz w:val="20"/>
              </w:rPr>
              <w:tab/>
            </w:r>
            <w:r>
              <w:rPr>
                <w:spacing w:val="-10"/>
                <w:sz w:val="20"/>
              </w:rPr>
              <w:t>и</w:t>
            </w:r>
          </w:p>
          <w:p w:rsidR="003B46F0" w:rsidRDefault="00C01045">
            <w:pPr>
              <w:pStyle w:val="TableParagraph"/>
              <w:spacing w:before="3" w:line="220" w:lineRule="auto"/>
              <w:ind w:left="56" w:right="771"/>
              <w:rPr>
                <w:sz w:val="20"/>
              </w:rPr>
            </w:pPr>
            <w:r>
              <w:rPr>
                <w:spacing w:val="-2"/>
                <w:sz w:val="20"/>
              </w:rPr>
              <w:t>обязанностям человека.</w:t>
            </w:r>
          </w:p>
        </w:tc>
        <w:tc>
          <w:tcPr>
            <w:tcW w:w="2320" w:type="dxa"/>
            <w:tcBorders>
              <w:bottom w:val="nil"/>
            </w:tcBorders>
          </w:tcPr>
          <w:p w:rsidR="003B46F0" w:rsidRDefault="00C01045">
            <w:pPr>
              <w:pStyle w:val="TableParagraph"/>
              <w:spacing w:before="87"/>
              <w:ind w:left="44"/>
              <w:jc w:val="both"/>
              <w:rPr>
                <w:sz w:val="20"/>
              </w:rPr>
            </w:pPr>
            <w:r>
              <w:rPr>
                <w:sz w:val="20"/>
              </w:rPr>
              <w:t>народу,</w:t>
            </w:r>
            <w:r>
              <w:rPr>
                <w:spacing w:val="70"/>
                <w:sz w:val="20"/>
              </w:rPr>
              <w:t xml:space="preserve"> </w:t>
            </w:r>
            <w:r>
              <w:rPr>
                <w:sz w:val="20"/>
              </w:rPr>
              <w:t>краю,</w:t>
            </w:r>
            <w:r>
              <w:rPr>
                <w:spacing w:val="71"/>
                <w:sz w:val="20"/>
              </w:rPr>
              <w:t xml:space="preserve"> </w:t>
            </w:r>
            <w:r>
              <w:rPr>
                <w:spacing w:val="-2"/>
                <w:sz w:val="20"/>
              </w:rPr>
              <w:t>служение</w:t>
            </w:r>
          </w:p>
          <w:p w:rsidR="003B46F0" w:rsidRDefault="003B46F0">
            <w:pPr>
              <w:pStyle w:val="TableParagraph"/>
              <w:spacing w:before="35"/>
              <w:rPr>
                <w:b/>
                <w:sz w:val="20"/>
              </w:rPr>
            </w:pPr>
          </w:p>
          <w:p w:rsidR="003B46F0" w:rsidRDefault="00C01045">
            <w:pPr>
              <w:pStyle w:val="TableParagraph"/>
              <w:spacing w:line="276" w:lineRule="auto"/>
              <w:ind w:left="54" w:right="52"/>
              <w:jc w:val="both"/>
              <w:rPr>
                <w:sz w:val="20"/>
              </w:rPr>
            </w:pPr>
            <w:r>
              <w:rPr>
                <w:sz w:val="20"/>
              </w:rPr>
              <w:t xml:space="preserve">Отечеству, правовое </w:t>
            </w:r>
            <w:r>
              <w:rPr>
                <w:spacing w:val="-2"/>
                <w:sz w:val="20"/>
              </w:rPr>
              <w:t>государство,</w:t>
            </w:r>
          </w:p>
          <w:p w:rsidR="003B46F0" w:rsidRDefault="00C01045">
            <w:pPr>
              <w:pStyle w:val="TableParagraph"/>
              <w:spacing w:line="254" w:lineRule="auto"/>
              <w:ind w:left="49" w:right="47" w:firstLine="4"/>
              <w:jc w:val="both"/>
              <w:rPr>
                <w:sz w:val="20"/>
              </w:rPr>
            </w:pPr>
            <w:r>
              <w:rPr>
                <w:sz w:val="20"/>
              </w:rPr>
              <w:t>гражданское общество, закон и правопорядок, поликультурный мир, свобода личная и на</w:t>
            </w:r>
            <w:r>
              <w:rPr>
                <w:position w:val="2"/>
                <w:sz w:val="20"/>
              </w:rPr>
              <w:t>ци</w:t>
            </w:r>
            <w:r>
              <w:rPr>
                <w:sz w:val="20"/>
              </w:rPr>
              <w:t>о</w:t>
            </w:r>
            <w:r>
              <w:rPr>
                <w:position w:val="2"/>
                <w:sz w:val="20"/>
              </w:rPr>
              <w:t>нальна</w:t>
            </w:r>
            <w:r>
              <w:rPr>
                <w:sz w:val="20"/>
              </w:rPr>
              <w:t>я,</w:t>
            </w:r>
            <w:r>
              <w:rPr>
                <w:spacing w:val="36"/>
                <w:sz w:val="20"/>
              </w:rPr>
              <w:t xml:space="preserve"> </w:t>
            </w:r>
            <w:r>
              <w:rPr>
                <w:sz w:val="20"/>
              </w:rPr>
              <w:t>доверие</w:t>
            </w:r>
            <w:r>
              <w:rPr>
                <w:spacing w:val="34"/>
                <w:sz w:val="20"/>
              </w:rPr>
              <w:t xml:space="preserve"> </w:t>
            </w:r>
            <w:r>
              <w:rPr>
                <w:spacing w:val="-10"/>
                <w:sz w:val="20"/>
              </w:rPr>
              <w:t>к</w:t>
            </w:r>
          </w:p>
          <w:p w:rsidR="003B46F0" w:rsidRDefault="00C01045">
            <w:pPr>
              <w:pStyle w:val="TableParagraph"/>
              <w:tabs>
                <w:tab w:val="left" w:pos="1274"/>
                <w:tab w:val="left" w:pos="2157"/>
              </w:tabs>
              <w:spacing w:before="86" w:line="273" w:lineRule="auto"/>
              <w:ind w:left="54" w:right="47"/>
              <w:jc w:val="both"/>
              <w:rPr>
                <w:sz w:val="20"/>
              </w:rPr>
            </w:pPr>
            <w:r>
              <w:rPr>
                <w:spacing w:val="-2"/>
                <w:sz w:val="20"/>
              </w:rPr>
              <w:t>людям,</w:t>
            </w:r>
            <w:r>
              <w:rPr>
                <w:sz w:val="20"/>
              </w:rPr>
              <w:tab/>
            </w:r>
            <w:r>
              <w:rPr>
                <w:spacing w:val="-2"/>
                <w:sz w:val="20"/>
              </w:rPr>
              <w:t>институтам государства</w:t>
            </w:r>
            <w:r>
              <w:rPr>
                <w:sz w:val="20"/>
              </w:rPr>
              <w:tab/>
            </w:r>
            <w:r>
              <w:rPr>
                <w:sz w:val="20"/>
              </w:rPr>
              <w:tab/>
            </w:r>
            <w:r>
              <w:rPr>
                <w:spacing w:val="-10"/>
                <w:sz w:val="20"/>
              </w:rPr>
              <w:t>и</w:t>
            </w:r>
            <w:r>
              <w:rPr>
                <w:sz w:val="20"/>
              </w:rPr>
              <w:t xml:space="preserve"> гражданского общества.</w:t>
            </w:r>
          </w:p>
        </w:tc>
        <w:tc>
          <w:tcPr>
            <w:tcW w:w="7200" w:type="dxa"/>
            <w:tcBorders>
              <w:bottom w:val="nil"/>
            </w:tcBorders>
          </w:tcPr>
          <w:p w:rsidR="003B46F0" w:rsidRDefault="00C01045">
            <w:pPr>
              <w:pStyle w:val="TableParagraph"/>
              <w:numPr>
                <w:ilvl w:val="0"/>
                <w:numId w:val="112"/>
              </w:numPr>
              <w:tabs>
                <w:tab w:val="left" w:pos="53"/>
                <w:tab w:val="left" w:pos="364"/>
              </w:tabs>
              <w:spacing w:before="58"/>
              <w:ind w:right="52" w:hanging="15"/>
              <w:jc w:val="both"/>
              <w:rPr>
                <w:sz w:val="20"/>
              </w:rPr>
            </w:pPr>
            <w:r>
              <w:rPr>
                <w:sz w:val="20"/>
              </w:rPr>
              <w:t>Изучение материала и выполнение учебных заданий по нравственно- оценочным линиям развития в разных учебных предметах:</w:t>
            </w:r>
          </w:p>
          <w:p w:rsidR="003B46F0" w:rsidRDefault="00C01045">
            <w:pPr>
              <w:pStyle w:val="TableParagraph"/>
              <w:numPr>
                <w:ilvl w:val="1"/>
                <w:numId w:val="112"/>
              </w:numPr>
              <w:tabs>
                <w:tab w:val="left" w:pos="542"/>
              </w:tabs>
              <w:spacing w:line="230" w:lineRule="auto"/>
              <w:ind w:right="31" w:firstLine="303"/>
              <w:jc w:val="both"/>
              <w:rPr>
                <w:sz w:val="20"/>
              </w:rPr>
            </w:pPr>
            <w:r>
              <w:rPr>
                <w:sz w:val="20"/>
              </w:rPr>
              <w:t>Окружающий мир, 1-4 кл, ОРКСЭ (4 класс) – история Российского государства, культурное наследие предков, символы государства, славные и трудные страницы прошлого, права и обязанности граждан, демократия, общечеловеческие</w:t>
            </w:r>
            <w:r>
              <w:rPr>
                <w:spacing w:val="14"/>
                <w:sz w:val="20"/>
              </w:rPr>
              <w:t xml:space="preserve"> </w:t>
            </w:r>
            <w:r>
              <w:rPr>
                <w:sz w:val="20"/>
              </w:rPr>
              <w:t>правила</w:t>
            </w:r>
            <w:r>
              <w:rPr>
                <w:spacing w:val="18"/>
                <w:sz w:val="20"/>
              </w:rPr>
              <w:t xml:space="preserve"> </w:t>
            </w:r>
            <w:r>
              <w:rPr>
                <w:sz w:val="20"/>
              </w:rPr>
              <w:t>поведения</w:t>
            </w:r>
            <w:r>
              <w:rPr>
                <w:spacing w:val="15"/>
                <w:sz w:val="20"/>
              </w:rPr>
              <w:t xml:space="preserve"> </w:t>
            </w:r>
            <w:r>
              <w:rPr>
                <w:sz w:val="20"/>
              </w:rPr>
              <w:t>в</w:t>
            </w:r>
            <w:r>
              <w:rPr>
                <w:spacing w:val="12"/>
                <w:sz w:val="20"/>
              </w:rPr>
              <w:t xml:space="preserve"> </w:t>
            </w:r>
            <w:r>
              <w:rPr>
                <w:sz w:val="20"/>
              </w:rPr>
              <w:t>многоликом</w:t>
            </w:r>
            <w:r>
              <w:rPr>
                <w:spacing w:val="19"/>
                <w:sz w:val="20"/>
              </w:rPr>
              <w:t xml:space="preserve"> </w:t>
            </w:r>
            <w:r>
              <w:rPr>
                <w:sz w:val="20"/>
              </w:rPr>
              <w:t>обществе,</w:t>
            </w:r>
            <w:r>
              <w:rPr>
                <w:spacing w:val="18"/>
                <w:sz w:val="20"/>
              </w:rPr>
              <w:t xml:space="preserve"> </w:t>
            </w:r>
            <w:r>
              <w:rPr>
                <w:sz w:val="20"/>
              </w:rPr>
              <w:t>права</w:t>
            </w:r>
            <w:r>
              <w:rPr>
                <w:spacing w:val="14"/>
                <w:sz w:val="20"/>
              </w:rPr>
              <w:t xml:space="preserve"> </w:t>
            </w:r>
            <w:r>
              <w:rPr>
                <w:sz w:val="20"/>
              </w:rPr>
              <w:t>человека</w:t>
            </w:r>
            <w:r>
              <w:rPr>
                <w:spacing w:val="18"/>
                <w:sz w:val="20"/>
              </w:rPr>
              <w:t xml:space="preserve"> </w:t>
            </w:r>
            <w:r>
              <w:rPr>
                <w:spacing w:val="-10"/>
                <w:sz w:val="20"/>
              </w:rPr>
              <w:t>и</w:t>
            </w:r>
          </w:p>
          <w:p w:rsidR="003B46F0" w:rsidRDefault="00C01045">
            <w:pPr>
              <w:pStyle w:val="TableParagraph"/>
              <w:spacing w:before="198" w:line="246" w:lineRule="exact"/>
              <w:ind w:left="62"/>
              <w:jc w:val="both"/>
              <w:rPr>
                <w:sz w:val="20"/>
              </w:rPr>
            </w:pPr>
            <w:r>
              <w:rPr>
                <w:sz w:val="20"/>
              </w:rPr>
              <w:t>права</w:t>
            </w:r>
            <w:r>
              <w:rPr>
                <w:spacing w:val="-10"/>
                <w:sz w:val="20"/>
              </w:rPr>
              <w:t xml:space="preserve"> </w:t>
            </w:r>
            <w:r>
              <w:rPr>
                <w:spacing w:val="-2"/>
                <w:sz w:val="20"/>
              </w:rPr>
              <w:t>ребё</w:t>
            </w:r>
            <w:r>
              <w:rPr>
                <w:spacing w:val="-2"/>
                <w:position w:val="2"/>
                <w:sz w:val="20"/>
              </w:rPr>
              <w:t>н</w:t>
            </w:r>
            <w:r>
              <w:rPr>
                <w:spacing w:val="-2"/>
                <w:sz w:val="20"/>
              </w:rPr>
              <w:t>ка.</w:t>
            </w:r>
          </w:p>
          <w:p w:rsidR="003B46F0" w:rsidRDefault="00C01045">
            <w:pPr>
              <w:pStyle w:val="TableParagraph"/>
              <w:numPr>
                <w:ilvl w:val="1"/>
                <w:numId w:val="112"/>
              </w:numPr>
              <w:tabs>
                <w:tab w:val="left" w:pos="541"/>
              </w:tabs>
              <w:spacing w:line="235" w:lineRule="auto"/>
              <w:ind w:right="45" w:firstLine="307"/>
              <w:jc w:val="both"/>
              <w:rPr>
                <w:sz w:val="20"/>
              </w:rPr>
            </w:pPr>
            <w:r>
              <w:rPr>
                <w:sz w:val="20"/>
              </w:rPr>
              <w:t>Литературное чтение, 1-4 кл. – сказки народов России и мира, народный фольклор; произведения о России, её природе, людях, истории.</w:t>
            </w:r>
          </w:p>
          <w:p w:rsidR="003B46F0" w:rsidRDefault="00C01045">
            <w:pPr>
              <w:pStyle w:val="TableParagraph"/>
              <w:numPr>
                <w:ilvl w:val="0"/>
                <w:numId w:val="112"/>
              </w:numPr>
              <w:tabs>
                <w:tab w:val="left" w:pos="360"/>
              </w:tabs>
              <w:spacing w:line="230" w:lineRule="auto"/>
              <w:ind w:left="58" w:right="32" w:firstLine="0"/>
              <w:jc w:val="both"/>
              <w:rPr>
                <w:sz w:val="20"/>
              </w:rPr>
            </w:pPr>
            <w:r>
              <w:rPr>
                <w:sz w:val="20"/>
              </w:rPr>
              <w:t>Реализация гражданских правил поведения в учебных взаимодействиях: посредством технологии оценивания, опыт следования совместно выработанным единым для всех правилам, умение отстаивать справедливость оценивания, приходить к компромиссу в конфликтных ситуациях и т.п.;</w:t>
            </w:r>
            <w:r>
              <w:rPr>
                <w:spacing w:val="40"/>
                <w:sz w:val="20"/>
              </w:rPr>
              <w:t xml:space="preserve"> </w:t>
            </w:r>
            <w:r>
              <w:rPr>
                <w:sz w:val="20"/>
              </w:rPr>
              <w:t>групповая работа на разных предметах – опыт оказания взаимной помощи и поддержки, разрешения конфликтных ситуаций, общения в разных социальных ролях; специфические предметные</w:t>
            </w:r>
            <w:r>
              <w:rPr>
                <w:spacing w:val="36"/>
                <w:sz w:val="20"/>
              </w:rPr>
              <w:t xml:space="preserve"> </w:t>
            </w:r>
            <w:r>
              <w:rPr>
                <w:sz w:val="20"/>
              </w:rPr>
              <w:t>методики,</w:t>
            </w:r>
            <w:r>
              <w:rPr>
                <w:spacing w:val="38"/>
                <w:sz w:val="20"/>
              </w:rPr>
              <w:t xml:space="preserve"> </w:t>
            </w:r>
            <w:r>
              <w:rPr>
                <w:sz w:val="20"/>
              </w:rPr>
              <w:t>требующие</w:t>
            </w:r>
            <w:r>
              <w:rPr>
                <w:spacing w:val="37"/>
                <w:sz w:val="20"/>
              </w:rPr>
              <w:t xml:space="preserve"> </w:t>
            </w:r>
            <w:r>
              <w:rPr>
                <w:sz w:val="20"/>
              </w:rPr>
              <w:t>коллективного</w:t>
            </w:r>
            <w:r>
              <w:rPr>
                <w:spacing w:val="35"/>
                <w:sz w:val="20"/>
              </w:rPr>
              <w:t xml:space="preserve"> </w:t>
            </w:r>
            <w:r>
              <w:rPr>
                <w:sz w:val="20"/>
              </w:rPr>
              <w:t>взаимодействия</w:t>
            </w:r>
            <w:r>
              <w:rPr>
                <w:spacing w:val="33"/>
                <w:sz w:val="20"/>
              </w:rPr>
              <w:t xml:space="preserve"> </w:t>
            </w:r>
            <w:r>
              <w:rPr>
                <w:sz w:val="20"/>
              </w:rPr>
              <w:t>и</w:t>
            </w:r>
            <w:r>
              <w:rPr>
                <w:spacing w:val="37"/>
                <w:sz w:val="20"/>
              </w:rPr>
              <w:t xml:space="preserve"> </w:t>
            </w:r>
            <w:r>
              <w:rPr>
                <w:sz w:val="20"/>
              </w:rPr>
              <w:t>поддержки</w:t>
            </w:r>
          </w:p>
          <w:p w:rsidR="003B46F0" w:rsidRDefault="00C01045">
            <w:pPr>
              <w:pStyle w:val="TableParagraph"/>
              <w:spacing w:line="229" w:lineRule="exact"/>
              <w:ind w:left="58"/>
              <w:rPr>
                <w:sz w:val="20"/>
              </w:rPr>
            </w:pPr>
            <w:r>
              <w:rPr>
                <w:spacing w:val="-2"/>
                <w:sz w:val="20"/>
              </w:rPr>
              <w:t>товар</w:t>
            </w:r>
            <w:r>
              <w:rPr>
                <w:spacing w:val="-2"/>
                <w:position w:val="4"/>
                <w:sz w:val="20"/>
              </w:rPr>
              <w:t>и</w:t>
            </w:r>
            <w:r>
              <w:rPr>
                <w:spacing w:val="-2"/>
                <w:sz w:val="20"/>
              </w:rPr>
              <w:t>ща.</w:t>
            </w:r>
          </w:p>
        </w:tc>
        <w:tc>
          <w:tcPr>
            <w:tcW w:w="3960" w:type="dxa"/>
            <w:tcBorders>
              <w:bottom w:val="nil"/>
            </w:tcBorders>
          </w:tcPr>
          <w:p w:rsidR="003B46F0" w:rsidRDefault="00C01045">
            <w:pPr>
              <w:pStyle w:val="TableParagraph"/>
              <w:spacing w:before="64" w:line="232" w:lineRule="auto"/>
              <w:ind w:left="65" w:right="44" w:hanging="15"/>
              <w:jc w:val="both"/>
              <w:rPr>
                <w:sz w:val="20"/>
              </w:rPr>
            </w:pPr>
            <w:r>
              <w:rPr>
                <w:sz w:val="20"/>
              </w:rPr>
              <w:t>России, своему народу, краю, государственной символике, законам РФ, родному языку, народным традициям, старшему</w:t>
            </w:r>
            <w:r>
              <w:rPr>
                <w:spacing w:val="-13"/>
                <w:sz w:val="20"/>
              </w:rPr>
              <w:t xml:space="preserve"> </w:t>
            </w:r>
            <w:r>
              <w:rPr>
                <w:sz w:val="20"/>
              </w:rPr>
              <w:t>поколению;</w:t>
            </w:r>
          </w:p>
          <w:p w:rsidR="003B46F0" w:rsidRDefault="00C01045">
            <w:pPr>
              <w:pStyle w:val="TableParagraph"/>
              <w:numPr>
                <w:ilvl w:val="0"/>
                <w:numId w:val="111"/>
              </w:numPr>
              <w:tabs>
                <w:tab w:val="left" w:pos="405"/>
              </w:tabs>
              <w:spacing w:before="15" w:line="220" w:lineRule="auto"/>
              <w:ind w:right="32" w:firstLine="0"/>
              <w:jc w:val="both"/>
              <w:rPr>
                <w:sz w:val="20"/>
              </w:rPr>
            </w:pPr>
            <w:r>
              <w:rPr>
                <w:sz w:val="20"/>
              </w:rPr>
              <w:t>обучающиеся имеют элементарные представления</w:t>
            </w:r>
            <w:r>
              <w:rPr>
                <w:spacing w:val="23"/>
                <w:sz w:val="20"/>
              </w:rPr>
              <w:t xml:space="preserve"> </w:t>
            </w:r>
            <w:r>
              <w:rPr>
                <w:sz w:val="20"/>
              </w:rPr>
              <w:t>об</w:t>
            </w:r>
            <w:r>
              <w:rPr>
                <w:spacing w:val="27"/>
                <w:sz w:val="20"/>
              </w:rPr>
              <w:t xml:space="preserve"> </w:t>
            </w:r>
            <w:r>
              <w:rPr>
                <w:sz w:val="20"/>
              </w:rPr>
              <w:t>институтах</w:t>
            </w:r>
            <w:r>
              <w:rPr>
                <w:spacing w:val="26"/>
                <w:sz w:val="20"/>
              </w:rPr>
              <w:t xml:space="preserve"> </w:t>
            </w:r>
            <w:r>
              <w:rPr>
                <w:spacing w:val="-2"/>
                <w:sz w:val="20"/>
              </w:rPr>
              <w:t>гражданского</w:t>
            </w:r>
          </w:p>
          <w:p w:rsidR="003B46F0" w:rsidRDefault="003B46F0">
            <w:pPr>
              <w:pStyle w:val="TableParagraph"/>
              <w:spacing w:before="5"/>
              <w:rPr>
                <w:b/>
                <w:sz w:val="20"/>
              </w:rPr>
            </w:pPr>
          </w:p>
          <w:p w:rsidR="003B46F0" w:rsidRDefault="00C01045">
            <w:pPr>
              <w:pStyle w:val="TableParagraph"/>
              <w:spacing w:line="232" w:lineRule="auto"/>
              <w:ind w:left="60" w:right="32" w:firstLine="4"/>
              <w:jc w:val="both"/>
              <w:rPr>
                <w:sz w:val="20"/>
              </w:rPr>
            </w:pPr>
            <w:r>
              <w:rPr>
                <w:sz w:val="20"/>
              </w:rPr>
              <w:t>общества, о государственном устройстве и структуре российского общества, о традициях и культурном достоянии своего края, о примерах исполнения гражданского</w:t>
            </w:r>
            <w:r>
              <w:rPr>
                <w:spacing w:val="40"/>
                <w:sz w:val="20"/>
              </w:rPr>
              <w:t xml:space="preserve"> </w:t>
            </w:r>
            <w:r>
              <w:rPr>
                <w:sz w:val="20"/>
              </w:rPr>
              <w:t>и патриотического долга;</w:t>
            </w:r>
          </w:p>
          <w:p w:rsidR="003B46F0" w:rsidRDefault="00C01045">
            <w:pPr>
              <w:pStyle w:val="TableParagraph"/>
              <w:numPr>
                <w:ilvl w:val="0"/>
                <w:numId w:val="111"/>
              </w:numPr>
              <w:tabs>
                <w:tab w:val="left" w:pos="337"/>
              </w:tabs>
              <w:spacing w:line="230" w:lineRule="auto"/>
              <w:ind w:left="65" w:right="30" w:firstLine="4"/>
              <w:jc w:val="both"/>
              <w:rPr>
                <w:sz w:val="20"/>
              </w:rPr>
            </w:pPr>
            <w:r>
              <w:rPr>
                <w:sz w:val="20"/>
              </w:rPr>
              <w:t>обучающиеся имеют опыт ролевого взаимодействия и реализации гражданской, патриотической позиции;</w:t>
            </w:r>
          </w:p>
          <w:p w:rsidR="003B46F0" w:rsidRDefault="00C01045">
            <w:pPr>
              <w:pStyle w:val="TableParagraph"/>
              <w:numPr>
                <w:ilvl w:val="0"/>
                <w:numId w:val="111"/>
              </w:numPr>
              <w:tabs>
                <w:tab w:val="left" w:pos="237"/>
              </w:tabs>
              <w:spacing w:line="235" w:lineRule="auto"/>
              <w:ind w:left="65" w:right="39" w:firstLine="0"/>
              <w:jc w:val="both"/>
              <w:rPr>
                <w:sz w:val="20"/>
              </w:rPr>
            </w:pPr>
            <w:r>
              <w:rPr>
                <w:sz w:val="20"/>
              </w:rPr>
              <w:t>обучающиеся имеют опыт социальной и межкультурной коммуникации;</w:t>
            </w:r>
          </w:p>
          <w:p w:rsidR="003B46F0" w:rsidRDefault="00C01045">
            <w:pPr>
              <w:pStyle w:val="TableParagraph"/>
              <w:numPr>
                <w:ilvl w:val="0"/>
                <w:numId w:val="111"/>
              </w:numPr>
              <w:tabs>
                <w:tab w:val="left" w:pos="506"/>
              </w:tabs>
              <w:spacing w:before="13" w:line="226" w:lineRule="exact"/>
              <w:ind w:left="506" w:hanging="446"/>
              <w:jc w:val="both"/>
              <w:rPr>
                <w:sz w:val="20"/>
              </w:rPr>
            </w:pPr>
            <w:r>
              <w:rPr>
                <w:sz w:val="20"/>
              </w:rPr>
              <w:t>обучающиеся</w:t>
            </w:r>
            <w:r>
              <w:rPr>
                <w:spacing w:val="75"/>
                <w:sz w:val="20"/>
              </w:rPr>
              <w:t xml:space="preserve">   </w:t>
            </w:r>
            <w:r>
              <w:rPr>
                <w:sz w:val="20"/>
              </w:rPr>
              <w:t>имеют</w:t>
            </w:r>
            <w:r>
              <w:rPr>
                <w:spacing w:val="73"/>
                <w:sz w:val="20"/>
              </w:rPr>
              <w:t xml:space="preserve">   </w:t>
            </w:r>
            <w:r>
              <w:rPr>
                <w:spacing w:val="-2"/>
                <w:sz w:val="20"/>
              </w:rPr>
              <w:t>начальные</w:t>
            </w:r>
          </w:p>
        </w:tc>
      </w:tr>
      <w:tr w:rsidR="003B46F0">
        <w:trPr>
          <w:trHeight w:val="451"/>
        </w:trPr>
        <w:tc>
          <w:tcPr>
            <w:tcW w:w="1999" w:type="dxa"/>
            <w:tcBorders>
              <w:top w:val="nil"/>
              <w:bottom w:val="nil"/>
            </w:tcBorders>
          </w:tcPr>
          <w:p w:rsidR="003B46F0" w:rsidRDefault="003B46F0">
            <w:pPr>
              <w:pStyle w:val="TableParagraph"/>
              <w:rPr>
                <w:sz w:val="20"/>
              </w:rPr>
            </w:pPr>
          </w:p>
        </w:tc>
        <w:tc>
          <w:tcPr>
            <w:tcW w:w="2320" w:type="dxa"/>
            <w:tcBorders>
              <w:top w:val="nil"/>
              <w:bottom w:val="nil"/>
            </w:tcBorders>
          </w:tcPr>
          <w:p w:rsidR="003B46F0" w:rsidRDefault="003B46F0">
            <w:pPr>
              <w:pStyle w:val="TableParagraph"/>
              <w:rPr>
                <w:sz w:val="20"/>
              </w:rPr>
            </w:pPr>
          </w:p>
        </w:tc>
        <w:tc>
          <w:tcPr>
            <w:tcW w:w="7200" w:type="dxa"/>
            <w:tcBorders>
              <w:top w:val="nil"/>
              <w:bottom w:val="nil"/>
            </w:tcBorders>
          </w:tcPr>
          <w:p w:rsidR="003B46F0" w:rsidRDefault="00C01045">
            <w:pPr>
              <w:pStyle w:val="TableParagraph"/>
              <w:spacing w:before="191"/>
              <w:ind w:left="58"/>
              <w:rPr>
                <w:b/>
                <w:i/>
                <w:sz w:val="20"/>
              </w:rPr>
            </w:pPr>
            <w:r>
              <w:rPr>
                <w:b/>
                <w:i/>
                <w:sz w:val="20"/>
              </w:rPr>
              <w:t>Внеурочная</w:t>
            </w:r>
            <w:r>
              <w:rPr>
                <w:b/>
                <w:i/>
                <w:spacing w:val="-11"/>
                <w:sz w:val="20"/>
              </w:rPr>
              <w:t xml:space="preserve"> </w:t>
            </w:r>
            <w:r>
              <w:rPr>
                <w:b/>
                <w:i/>
                <w:spacing w:val="-2"/>
                <w:sz w:val="20"/>
              </w:rPr>
              <w:t>деятельность</w:t>
            </w:r>
          </w:p>
        </w:tc>
        <w:tc>
          <w:tcPr>
            <w:tcW w:w="3960" w:type="dxa"/>
            <w:tcBorders>
              <w:top w:val="nil"/>
              <w:bottom w:val="nil"/>
            </w:tcBorders>
          </w:tcPr>
          <w:p w:rsidR="003B46F0" w:rsidRDefault="00C01045">
            <w:pPr>
              <w:pStyle w:val="TableParagraph"/>
              <w:spacing w:line="219" w:lineRule="exact"/>
              <w:ind w:left="60"/>
              <w:rPr>
                <w:sz w:val="20"/>
              </w:rPr>
            </w:pPr>
            <w:proofErr w:type="gramStart"/>
            <w:r>
              <w:rPr>
                <w:sz w:val="20"/>
              </w:rPr>
              <w:t>представления</w:t>
            </w:r>
            <w:r>
              <w:rPr>
                <w:spacing w:val="32"/>
                <w:sz w:val="20"/>
              </w:rPr>
              <w:t xml:space="preserve">  </w:t>
            </w:r>
            <w:r>
              <w:rPr>
                <w:sz w:val="20"/>
              </w:rPr>
              <w:t>о</w:t>
            </w:r>
            <w:proofErr w:type="gramEnd"/>
            <w:r>
              <w:rPr>
                <w:spacing w:val="31"/>
                <w:sz w:val="20"/>
              </w:rPr>
              <w:t xml:space="preserve">  </w:t>
            </w:r>
            <w:r>
              <w:rPr>
                <w:sz w:val="20"/>
              </w:rPr>
              <w:t>правах</w:t>
            </w:r>
            <w:r>
              <w:rPr>
                <w:spacing w:val="31"/>
                <w:sz w:val="20"/>
              </w:rPr>
              <w:t xml:space="preserve">  </w:t>
            </w:r>
            <w:r>
              <w:rPr>
                <w:sz w:val="20"/>
              </w:rPr>
              <w:t>и</w:t>
            </w:r>
            <w:r>
              <w:rPr>
                <w:spacing w:val="30"/>
                <w:sz w:val="20"/>
              </w:rPr>
              <w:t xml:space="preserve">  </w:t>
            </w:r>
            <w:r>
              <w:rPr>
                <w:spacing w:val="-2"/>
                <w:sz w:val="20"/>
              </w:rPr>
              <w:t>обязанностях</w:t>
            </w:r>
          </w:p>
          <w:p w:rsidR="003B46F0" w:rsidRDefault="00C01045">
            <w:pPr>
              <w:pStyle w:val="TableParagraph"/>
              <w:spacing w:before="1" w:line="211" w:lineRule="exact"/>
              <w:ind w:left="60"/>
              <w:rPr>
                <w:sz w:val="20"/>
              </w:rPr>
            </w:pPr>
            <w:r>
              <w:rPr>
                <w:sz w:val="20"/>
              </w:rPr>
              <w:t>человека,</w:t>
            </w:r>
            <w:r>
              <w:rPr>
                <w:spacing w:val="-10"/>
                <w:sz w:val="20"/>
              </w:rPr>
              <w:t xml:space="preserve"> </w:t>
            </w:r>
            <w:r>
              <w:rPr>
                <w:sz w:val="20"/>
              </w:rPr>
              <w:t>гражданина,</w:t>
            </w:r>
            <w:r>
              <w:rPr>
                <w:spacing w:val="-10"/>
                <w:sz w:val="20"/>
              </w:rPr>
              <w:t xml:space="preserve"> </w:t>
            </w:r>
            <w:r>
              <w:rPr>
                <w:sz w:val="20"/>
              </w:rPr>
              <w:t>семьянина,</w:t>
            </w:r>
            <w:r>
              <w:rPr>
                <w:spacing w:val="-10"/>
                <w:sz w:val="20"/>
              </w:rPr>
              <w:t xml:space="preserve"> </w:t>
            </w:r>
            <w:r>
              <w:rPr>
                <w:spacing w:val="-2"/>
                <w:sz w:val="20"/>
              </w:rPr>
              <w:t>товарища.</w:t>
            </w:r>
          </w:p>
        </w:tc>
      </w:tr>
      <w:tr w:rsidR="003B46F0">
        <w:trPr>
          <w:trHeight w:val="2398"/>
        </w:trPr>
        <w:tc>
          <w:tcPr>
            <w:tcW w:w="1999" w:type="dxa"/>
            <w:tcBorders>
              <w:top w:val="nil"/>
              <w:bottom w:val="nil"/>
            </w:tcBorders>
          </w:tcPr>
          <w:p w:rsidR="003B46F0" w:rsidRDefault="003B46F0">
            <w:pPr>
              <w:pStyle w:val="TableParagraph"/>
              <w:rPr>
                <w:sz w:val="20"/>
              </w:rPr>
            </w:pPr>
          </w:p>
        </w:tc>
        <w:tc>
          <w:tcPr>
            <w:tcW w:w="2320" w:type="dxa"/>
            <w:tcBorders>
              <w:top w:val="nil"/>
              <w:bottom w:val="nil"/>
            </w:tcBorders>
          </w:tcPr>
          <w:p w:rsidR="003B46F0" w:rsidRDefault="003B46F0">
            <w:pPr>
              <w:pStyle w:val="TableParagraph"/>
              <w:rPr>
                <w:sz w:val="20"/>
              </w:rPr>
            </w:pPr>
          </w:p>
        </w:tc>
        <w:tc>
          <w:tcPr>
            <w:tcW w:w="7200" w:type="dxa"/>
            <w:tcBorders>
              <w:top w:val="nil"/>
              <w:bottom w:val="nil"/>
            </w:tcBorders>
          </w:tcPr>
          <w:p w:rsidR="003B46F0" w:rsidRDefault="00C01045">
            <w:pPr>
              <w:pStyle w:val="TableParagraph"/>
              <w:ind w:left="58" w:right="18"/>
              <w:jc w:val="both"/>
              <w:rPr>
                <w:sz w:val="20"/>
              </w:rPr>
            </w:pPr>
            <w:r>
              <w:rPr>
                <w:sz w:val="20"/>
              </w:rPr>
              <w:t>3. Знакомство с правилами, образцами гражданского поведения, обучение распознаванию гражданских и антигражданских, антиобщественных поступков в ходе проведения мероприятий: беседы и классные часы; просмотр и обсуждение видеофрагментов, фильмов, представляющих образцы гражданского и примеры антигражданского поведения, в том числе;</w:t>
            </w:r>
            <w:r>
              <w:rPr>
                <w:spacing w:val="40"/>
                <w:sz w:val="20"/>
              </w:rPr>
              <w:t xml:space="preserve"> </w:t>
            </w:r>
            <w:r>
              <w:rPr>
                <w:sz w:val="20"/>
              </w:rPr>
              <w:t>экскурсии;</w:t>
            </w:r>
            <w:r>
              <w:rPr>
                <w:spacing w:val="40"/>
                <w:sz w:val="20"/>
              </w:rPr>
              <w:t xml:space="preserve"> </w:t>
            </w:r>
            <w:r>
              <w:rPr>
                <w:sz w:val="20"/>
              </w:rPr>
              <w:t>встречи-беседы с ветеранами войны и труда, людьми, делами которых можно гордиться; осуществление вместе с родителями творческих проектов национальной, гражданской, социальной направленности;</w:t>
            </w:r>
            <w:r>
              <w:rPr>
                <w:spacing w:val="40"/>
                <w:sz w:val="20"/>
              </w:rPr>
              <w:t xml:space="preserve"> </w:t>
            </w:r>
            <w:r>
              <w:rPr>
                <w:sz w:val="20"/>
              </w:rPr>
              <w:t>ролевые игры, моделирующие ситуации гражданского выбора, требующие выхода из национальных, религиозных, общественных конфликтов.</w:t>
            </w:r>
          </w:p>
        </w:tc>
        <w:tc>
          <w:tcPr>
            <w:tcW w:w="3960" w:type="dxa"/>
            <w:tcBorders>
              <w:top w:val="nil"/>
              <w:bottom w:val="nil"/>
            </w:tcBorders>
          </w:tcPr>
          <w:p w:rsidR="003B46F0" w:rsidRDefault="003B46F0">
            <w:pPr>
              <w:pStyle w:val="TableParagraph"/>
              <w:rPr>
                <w:sz w:val="20"/>
              </w:rPr>
            </w:pPr>
          </w:p>
        </w:tc>
      </w:tr>
      <w:tr w:rsidR="003B46F0">
        <w:trPr>
          <w:trHeight w:val="1061"/>
        </w:trPr>
        <w:tc>
          <w:tcPr>
            <w:tcW w:w="1999" w:type="dxa"/>
            <w:tcBorders>
              <w:top w:val="nil"/>
            </w:tcBorders>
          </w:tcPr>
          <w:p w:rsidR="003B46F0" w:rsidRDefault="003B46F0">
            <w:pPr>
              <w:pStyle w:val="TableParagraph"/>
              <w:rPr>
                <w:sz w:val="20"/>
              </w:rPr>
            </w:pPr>
          </w:p>
        </w:tc>
        <w:tc>
          <w:tcPr>
            <w:tcW w:w="2320" w:type="dxa"/>
            <w:tcBorders>
              <w:top w:val="nil"/>
            </w:tcBorders>
          </w:tcPr>
          <w:p w:rsidR="003B46F0" w:rsidRDefault="003B46F0">
            <w:pPr>
              <w:pStyle w:val="TableParagraph"/>
              <w:rPr>
                <w:sz w:val="20"/>
              </w:rPr>
            </w:pPr>
          </w:p>
        </w:tc>
        <w:tc>
          <w:tcPr>
            <w:tcW w:w="7200" w:type="dxa"/>
            <w:tcBorders>
              <w:top w:val="nil"/>
            </w:tcBorders>
          </w:tcPr>
          <w:p w:rsidR="003B46F0" w:rsidRDefault="00C01045">
            <w:pPr>
              <w:pStyle w:val="TableParagraph"/>
              <w:spacing w:before="107" w:line="228" w:lineRule="exact"/>
              <w:ind w:left="58"/>
              <w:rPr>
                <w:b/>
                <w:i/>
                <w:sz w:val="20"/>
              </w:rPr>
            </w:pPr>
            <w:r>
              <w:rPr>
                <w:b/>
                <w:i/>
                <w:spacing w:val="-2"/>
                <w:sz w:val="20"/>
              </w:rPr>
              <w:t>Внешкольная</w:t>
            </w:r>
            <w:r>
              <w:rPr>
                <w:b/>
                <w:i/>
                <w:spacing w:val="8"/>
                <w:sz w:val="20"/>
              </w:rPr>
              <w:t xml:space="preserve"> </w:t>
            </w:r>
            <w:r>
              <w:rPr>
                <w:b/>
                <w:i/>
                <w:spacing w:val="-2"/>
                <w:sz w:val="20"/>
              </w:rPr>
              <w:t>деятельность</w:t>
            </w:r>
          </w:p>
          <w:p w:rsidR="003B46F0" w:rsidRDefault="00C01045">
            <w:pPr>
              <w:pStyle w:val="TableParagraph"/>
              <w:tabs>
                <w:tab w:val="left" w:pos="7049"/>
              </w:tabs>
              <w:ind w:left="58" w:right="48"/>
              <w:rPr>
                <w:sz w:val="20"/>
              </w:rPr>
            </w:pPr>
            <w:r>
              <w:rPr>
                <w:sz w:val="20"/>
              </w:rPr>
              <w:t>4. Участие</w:t>
            </w:r>
            <w:r>
              <w:rPr>
                <w:spacing w:val="-1"/>
                <w:sz w:val="20"/>
              </w:rPr>
              <w:t xml:space="preserve"> </w:t>
            </w:r>
            <w:r>
              <w:rPr>
                <w:sz w:val="20"/>
              </w:rPr>
              <w:t>в</w:t>
            </w:r>
            <w:r>
              <w:rPr>
                <w:spacing w:val="-2"/>
                <w:sz w:val="20"/>
              </w:rPr>
              <w:t xml:space="preserve"> </w:t>
            </w:r>
            <w:r>
              <w:rPr>
                <w:sz w:val="20"/>
              </w:rPr>
              <w:t>исследовательских, творческих проектах</w:t>
            </w:r>
            <w:r>
              <w:rPr>
                <w:spacing w:val="40"/>
                <w:sz w:val="20"/>
              </w:rPr>
              <w:t xml:space="preserve"> </w:t>
            </w:r>
            <w:r>
              <w:rPr>
                <w:sz w:val="20"/>
              </w:rPr>
              <w:t>по</w:t>
            </w:r>
            <w:r>
              <w:rPr>
                <w:spacing w:val="-2"/>
                <w:sz w:val="20"/>
              </w:rPr>
              <w:t xml:space="preserve"> </w:t>
            </w:r>
            <w:r>
              <w:rPr>
                <w:sz w:val="20"/>
              </w:rPr>
              <w:t>изучению и сохранению культурных</w:t>
            </w:r>
            <w:r>
              <w:rPr>
                <w:spacing w:val="61"/>
                <w:sz w:val="20"/>
              </w:rPr>
              <w:t xml:space="preserve"> </w:t>
            </w:r>
            <w:r>
              <w:rPr>
                <w:sz w:val="20"/>
              </w:rPr>
              <w:t>богатств</w:t>
            </w:r>
            <w:r>
              <w:rPr>
                <w:spacing w:val="65"/>
                <w:sz w:val="20"/>
              </w:rPr>
              <w:t xml:space="preserve"> </w:t>
            </w:r>
            <w:r>
              <w:rPr>
                <w:sz w:val="20"/>
              </w:rPr>
              <w:t>родного</w:t>
            </w:r>
            <w:r>
              <w:rPr>
                <w:spacing w:val="63"/>
                <w:sz w:val="20"/>
              </w:rPr>
              <w:t xml:space="preserve"> </w:t>
            </w:r>
            <w:r>
              <w:rPr>
                <w:sz w:val="20"/>
              </w:rPr>
              <w:t>края</w:t>
            </w:r>
            <w:r>
              <w:rPr>
                <w:spacing w:val="67"/>
                <w:sz w:val="20"/>
              </w:rPr>
              <w:t xml:space="preserve"> </w:t>
            </w:r>
            <w:r>
              <w:rPr>
                <w:sz w:val="20"/>
              </w:rPr>
              <w:t>–</w:t>
            </w:r>
            <w:r>
              <w:rPr>
                <w:spacing w:val="67"/>
                <w:sz w:val="20"/>
              </w:rPr>
              <w:t xml:space="preserve"> </w:t>
            </w:r>
            <w:r>
              <w:rPr>
                <w:sz w:val="20"/>
              </w:rPr>
              <w:t>проект</w:t>
            </w:r>
            <w:r>
              <w:rPr>
                <w:spacing w:val="62"/>
                <w:sz w:val="20"/>
              </w:rPr>
              <w:t xml:space="preserve"> </w:t>
            </w:r>
            <w:r>
              <w:rPr>
                <w:sz w:val="20"/>
              </w:rPr>
              <w:t>«Я</w:t>
            </w:r>
            <w:r>
              <w:rPr>
                <w:spacing w:val="67"/>
                <w:sz w:val="20"/>
              </w:rPr>
              <w:t xml:space="preserve"> </w:t>
            </w:r>
            <w:r>
              <w:rPr>
                <w:sz w:val="20"/>
              </w:rPr>
              <w:t>живу</w:t>
            </w:r>
            <w:r>
              <w:rPr>
                <w:spacing w:val="54"/>
                <w:sz w:val="20"/>
              </w:rPr>
              <w:t xml:space="preserve"> </w:t>
            </w:r>
            <w:r>
              <w:rPr>
                <w:sz w:val="20"/>
              </w:rPr>
              <w:t>в</w:t>
            </w:r>
            <w:r>
              <w:rPr>
                <w:spacing w:val="69"/>
                <w:sz w:val="20"/>
              </w:rPr>
              <w:t xml:space="preserve"> </w:t>
            </w:r>
            <w:r>
              <w:rPr>
                <w:sz w:val="20"/>
              </w:rPr>
              <w:t>Югре»;</w:t>
            </w:r>
            <w:r>
              <w:rPr>
                <w:spacing w:val="70"/>
                <w:sz w:val="20"/>
              </w:rPr>
              <w:t xml:space="preserve"> </w:t>
            </w:r>
            <w:r>
              <w:rPr>
                <w:spacing w:val="-2"/>
                <w:sz w:val="20"/>
              </w:rPr>
              <w:t>участие</w:t>
            </w:r>
            <w:r>
              <w:rPr>
                <w:sz w:val="20"/>
              </w:rPr>
              <w:tab/>
            </w:r>
            <w:r>
              <w:rPr>
                <w:spacing w:val="-10"/>
                <w:sz w:val="20"/>
              </w:rPr>
              <w:t>в</w:t>
            </w:r>
          </w:p>
        </w:tc>
        <w:tc>
          <w:tcPr>
            <w:tcW w:w="3960" w:type="dxa"/>
            <w:tcBorders>
              <w:top w:val="nil"/>
            </w:tcBorders>
          </w:tcPr>
          <w:p w:rsidR="003B46F0" w:rsidRDefault="003B46F0">
            <w:pPr>
              <w:pStyle w:val="TableParagraph"/>
              <w:rPr>
                <w:sz w:val="20"/>
              </w:rPr>
            </w:pPr>
          </w:p>
        </w:tc>
      </w:tr>
    </w:tbl>
    <w:p w:rsidR="003B46F0" w:rsidRDefault="00C01045">
      <w:pPr>
        <w:ind w:right="535"/>
        <w:jc w:val="right"/>
        <w:rPr>
          <w:sz w:val="24"/>
        </w:rPr>
      </w:pPr>
      <w:r>
        <w:rPr>
          <w:spacing w:val="-5"/>
          <w:sz w:val="24"/>
        </w:rPr>
        <w:t>150</w:t>
      </w:r>
    </w:p>
    <w:p w:rsidR="003B46F0" w:rsidRDefault="003B46F0">
      <w:pPr>
        <w:jc w:val="right"/>
        <w:rPr>
          <w:sz w:val="24"/>
        </w:rPr>
        <w:sectPr w:rsidR="003B46F0">
          <w:footerReference w:type="default" r:id="rId87"/>
          <w:pgSz w:w="16840" w:h="11910" w:orient="landscape"/>
          <w:pgMar w:top="1000" w:right="0" w:bottom="280" w:left="780" w:header="0" w:footer="0" w:gutter="0"/>
          <w:cols w:space="720"/>
        </w:sectPr>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spacing w:before="172"/>
        <w:ind w:left="0"/>
      </w:pPr>
    </w:p>
    <w:p w:rsidR="003B46F0" w:rsidRDefault="00C01045">
      <w:pPr>
        <w:pStyle w:val="a3"/>
        <w:spacing w:line="220" w:lineRule="exact"/>
        <w:ind w:left="5159"/>
      </w:pPr>
      <w:r>
        <w:rPr>
          <w:noProof/>
          <w:position w:val="-3"/>
          <w:lang w:eastAsia="ru-RU"/>
        </w:rPr>
        <mc:AlternateContent>
          <mc:Choice Requires="wpg">
            <w:drawing>
              <wp:inline distT="0" distB="0" distL="0" distR="0">
                <wp:extent cx="302260" cy="140335"/>
                <wp:effectExtent l="0" t="0" r="0" b="2539"/>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260" cy="140335"/>
                          <a:chOff x="0" y="0"/>
                          <a:chExt cx="302260" cy="140335"/>
                        </a:xfrm>
                      </wpg:grpSpPr>
                      <pic:pic xmlns:pic="http://schemas.openxmlformats.org/drawingml/2006/picture">
                        <pic:nvPicPr>
                          <pic:cNvPr id="89" name="Image 89"/>
                          <pic:cNvPicPr/>
                        </pic:nvPicPr>
                        <pic:blipFill>
                          <a:blip r:embed="rId88" cstate="print"/>
                          <a:stretch>
                            <a:fillRect/>
                          </a:stretch>
                        </pic:blipFill>
                        <pic:spPr>
                          <a:xfrm>
                            <a:off x="0" y="0"/>
                            <a:ext cx="201167" cy="140208"/>
                          </a:xfrm>
                          <a:prstGeom prst="rect">
                            <a:avLst/>
                          </a:prstGeom>
                        </pic:spPr>
                      </pic:pic>
                      <pic:pic xmlns:pic="http://schemas.openxmlformats.org/drawingml/2006/picture">
                        <pic:nvPicPr>
                          <pic:cNvPr id="90" name="Image 90"/>
                          <pic:cNvPicPr/>
                        </pic:nvPicPr>
                        <pic:blipFill>
                          <a:blip r:embed="rId88" cstate="print"/>
                          <a:stretch>
                            <a:fillRect/>
                          </a:stretch>
                        </pic:blipFill>
                        <pic:spPr>
                          <a:xfrm>
                            <a:off x="100584" y="0"/>
                            <a:ext cx="201167" cy="140208"/>
                          </a:xfrm>
                          <a:prstGeom prst="rect">
                            <a:avLst/>
                          </a:prstGeom>
                        </pic:spPr>
                      </pic:pic>
                    </wpg:wgp>
                  </a:graphicData>
                </a:graphic>
              </wp:inline>
            </w:drawing>
          </mc:Choice>
          <mc:Fallback>
            <w:pict>
              <v:group w14:anchorId="2940A694" id="Group 88" o:spid="_x0000_s1026" style="width:23.8pt;height:11.05pt;mso-position-horizontal-relative:char;mso-position-vertical-relative:line" coordsize="302260,140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9" o:spid="_x0000_s1027" type="#_x0000_t75" style="position:absolute;width:201167;height:140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">
                  <v:imagedata r:id="rId89" o:title=""/>
                </v:shape>
                <v:shape id="Image 90" o:spid="_x0000_s1028" type="#_x0000_t75" style="position:absolute;left:100584;width:201167;height:140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">
                  <v:imagedata r:id="rId89" o:title=""/>
                </v:shape>
                <w10:anchorlock/>
              </v:group>
            </w:pict>
          </mc:Fallback>
        </mc:AlternateContent>
      </w: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spacing w:before="24"/>
        <w:ind w:left="0"/>
      </w:pPr>
    </w:p>
    <w:p w:rsidR="003B46F0" w:rsidRDefault="00C01045">
      <w:pPr>
        <w:ind w:right="4027"/>
        <w:jc w:val="right"/>
        <w:rPr>
          <w:sz w:val="20"/>
        </w:rPr>
      </w:pPr>
      <w:r>
        <w:rPr>
          <w:noProof/>
          <w:lang w:eastAsia="ru-RU"/>
        </w:rPr>
        <mc:AlternateContent>
          <mc:Choice Requires="wps">
            <w:drawing>
              <wp:anchor distT="0" distB="0" distL="0" distR="0" simplePos="0" relativeHeight="15734272" behindDoc="0" locked="0" layoutInCell="1" allowOverlap="1">
                <wp:simplePos x="0" y="0"/>
                <wp:positionH relativeFrom="page">
                  <wp:posOffset>760093</wp:posOffset>
                </wp:positionH>
                <wp:positionV relativeFrom="paragraph">
                  <wp:posOffset>-4784002</wp:posOffset>
                </wp:positionV>
                <wp:extent cx="9909810" cy="593852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9810" cy="5938520"/>
                        </a:xfrm>
                        <a:prstGeom prst="rect">
                          <a:avLst/>
                        </a:prstGeom>
                      </wps:spPr>
                      <wps:txbx>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99"/>
                              <w:gridCol w:w="2320"/>
                              <w:gridCol w:w="7200"/>
                              <w:gridCol w:w="3960"/>
                            </w:tblGrid>
                            <w:tr w:rsidR="00C01045">
                              <w:trPr>
                                <w:trHeight w:val="1367"/>
                              </w:trPr>
                              <w:tc>
                                <w:tcPr>
                                  <w:tcW w:w="1999" w:type="dxa"/>
                                </w:tcPr>
                                <w:p w:rsidR="00C01045" w:rsidRDefault="00C01045">
                                  <w:pPr>
                                    <w:pStyle w:val="TableParagraph"/>
                                    <w:rPr>
                                      <w:sz w:val="20"/>
                                    </w:rPr>
                                  </w:pPr>
                                </w:p>
                              </w:tc>
                              <w:tc>
                                <w:tcPr>
                                  <w:tcW w:w="2320" w:type="dxa"/>
                                </w:tcPr>
                                <w:p w:rsidR="00C01045" w:rsidRDefault="00C01045">
                                  <w:pPr>
                                    <w:pStyle w:val="TableParagraph"/>
                                    <w:rPr>
                                      <w:sz w:val="20"/>
                                    </w:rPr>
                                  </w:pPr>
                                </w:p>
                              </w:tc>
                              <w:tc>
                                <w:tcPr>
                                  <w:tcW w:w="7200" w:type="dxa"/>
                                </w:tcPr>
                                <w:p w:rsidR="00C01045" w:rsidRDefault="00C01045">
                                  <w:pPr>
                                    <w:pStyle w:val="TableParagraph"/>
                                    <w:spacing w:before="48" w:line="276" w:lineRule="auto"/>
                                    <w:ind w:left="58" w:right="28"/>
                                    <w:jc w:val="both"/>
                                    <w:rPr>
                                      <w:sz w:val="20"/>
                                    </w:rPr>
                                  </w:pPr>
                                  <w:r>
                                    <w:rPr>
                                      <w:sz w:val="20"/>
                                    </w:rPr>
                                    <w:t>культурных мероприятиях города, участие в детско-взрослых социальных проектах: по подготовке празднования государственных праздников России, экологических акциях</w:t>
                                  </w:r>
                                  <w:r>
                                    <w:rPr>
                                      <w:spacing w:val="40"/>
                                      <w:sz w:val="20"/>
                                    </w:rPr>
                                    <w:t xml:space="preserve"> </w:t>
                                  </w:r>
                                  <w:r>
                                    <w:rPr>
                                      <w:sz w:val="20"/>
                                    </w:rPr>
                                    <w:t>«Марш парков», «Моя Югра – моя планета», конкурс «Я живу в России, я живу в Югре».</w:t>
                                  </w:r>
                                </w:p>
                              </w:tc>
                              <w:tc>
                                <w:tcPr>
                                  <w:tcW w:w="3960" w:type="dxa"/>
                                </w:tcPr>
                                <w:p w:rsidR="00C01045" w:rsidRDefault="00C01045">
                                  <w:pPr>
                                    <w:pStyle w:val="TableParagraph"/>
                                    <w:rPr>
                                      <w:sz w:val="20"/>
                                    </w:rPr>
                                  </w:pPr>
                                </w:p>
                              </w:tc>
                            </w:tr>
                            <w:tr w:rsidR="00C01045">
                              <w:trPr>
                                <w:trHeight w:val="2277"/>
                              </w:trPr>
                              <w:tc>
                                <w:tcPr>
                                  <w:tcW w:w="1999" w:type="dxa"/>
                                  <w:tcBorders>
                                    <w:bottom w:val="nil"/>
                                  </w:tcBorders>
                                </w:tcPr>
                                <w:p w:rsidR="00C01045" w:rsidRDefault="00C01045">
                                  <w:pPr>
                                    <w:pStyle w:val="TableParagraph"/>
                                    <w:spacing w:line="190" w:lineRule="exact"/>
                                    <w:ind w:left="46"/>
                                    <w:rPr>
                                      <w:sz w:val="20"/>
                                    </w:rPr>
                                  </w:pPr>
                                  <w:r>
                                    <w:rPr>
                                      <w:spacing w:val="-2"/>
                                      <w:sz w:val="20"/>
                                    </w:rPr>
                                    <w:t>Развитие</w:t>
                                  </w:r>
                                </w:p>
                                <w:p w:rsidR="00C01045" w:rsidRDefault="00C01045">
                                  <w:pPr>
                                    <w:pStyle w:val="TableParagraph"/>
                                    <w:tabs>
                                      <w:tab w:val="left" w:pos="992"/>
                                    </w:tabs>
                                    <w:spacing w:before="1" w:line="235" w:lineRule="auto"/>
                                    <w:ind w:left="36" w:right="63" w:firstLine="4"/>
                                    <w:jc w:val="both"/>
                                    <w:rPr>
                                      <w:sz w:val="20"/>
                                    </w:rPr>
                                  </w:pPr>
                                  <w:r>
                                    <w:rPr>
                                      <w:sz w:val="20"/>
                                    </w:rPr>
                                    <w:t xml:space="preserve">нравственных чувств </w:t>
                                  </w:r>
                                  <w:r>
                                    <w:rPr>
                                      <w:spacing w:val="-10"/>
                                      <w:sz w:val="20"/>
                                    </w:rPr>
                                    <w:t>и</w:t>
                                  </w:r>
                                  <w:r>
                                    <w:rPr>
                                      <w:sz w:val="20"/>
                                    </w:rPr>
                                    <w:tab/>
                                  </w:r>
                                  <w:r>
                                    <w:rPr>
                                      <w:spacing w:val="-2"/>
                                      <w:sz w:val="20"/>
                                    </w:rPr>
                                    <w:t>этического сознания.</w:t>
                                  </w:r>
                                </w:p>
                              </w:tc>
                              <w:tc>
                                <w:tcPr>
                                  <w:tcW w:w="2320" w:type="dxa"/>
                                  <w:tcBorders>
                                    <w:bottom w:val="nil"/>
                                  </w:tcBorders>
                                </w:tcPr>
                                <w:p w:rsidR="00C01045" w:rsidRDefault="00C01045">
                                  <w:pPr>
                                    <w:pStyle w:val="TableParagraph"/>
                                    <w:tabs>
                                      <w:tab w:val="left" w:pos="1677"/>
                                    </w:tabs>
                                    <w:spacing w:line="190" w:lineRule="exact"/>
                                    <w:ind w:left="54"/>
                                    <w:rPr>
                                      <w:sz w:val="20"/>
                                    </w:rPr>
                                  </w:pPr>
                                  <w:r>
                                    <w:rPr>
                                      <w:spacing w:val="-2"/>
                                      <w:sz w:val="20"/>
                                    </w:rPr>
                                    <w:t>Нравственный</w:t>
                                  </w:r>
                                  <w:r>
                                    <w:rPr>
                                      <w:sz w:val="20"/>
                                    </w:rPr>
                                    <w:tab/>
                                  </w:r>
                                  <w:r>
                                    <w:rPr>
                                      <w:spacing w:val="-2"/>
                                      <w:sz w:val="20"/>
                                    </w:rPr>
                                    <w:t>выбор;</w:t>
                                  </w:r>
                                </w:p>
                                <w:p w:rsidR="00C01045" w:rsidRDefault="00C01045">
                                  <w:pPr>
                                    <w:pStyle w:val="TableParagraph"/>
                                    <w:spacing w:line="223" w:lineRule="exact"/>
                                    <w:ind w:left="44"/>
                                    <w:rPr>
                                      <w:sz w:val="20"/>
                                    </w:rPr>
                                  </w:pPr>
                                  <w:r>
                                    <w:rPr>
                                      <w:spacing w:val="-2"/>
                                      <w:sz w:val="20"/>
                                    </w:rPr>
                                    <w:t>справедливость;</w:t>
                                  </w:r>
                                </w:p>
                                <w:p w:rsidR="00C01045" w:rsidRDefault="00C01045">
                                  <w:pPr>
                                    <w:pStyle w:val="TableParagraph"/>
                                    <w:tabs>
                                      <w:tab w:val="left" w:pos="1744"/>
                                    </w:tabs>
                                    <w:ind w:left="44" w:right="61" w:hanging="5"/>
                                    <w:rPr>
                                      <w:sz w:val="20"/>
                                    </w:rPr>
                                  </w:pPr>
                                  <w:r>
                                    <w:rPr>
                                      <w:spacing w:val="-2"/>
                                      <w:sz w:val="20"/>
                                    </w:rPr>
                                    <w:t>милосердие;</w:t>
                                  </w:r>
                                  <w:r>
                                    <w:rPr>
                                      <w:sz w:val="20"/>
                                    </w:rPr>
                                    <w:tab/>
                                  </w:r>
                                  <w:r>
                                    <w:rPr>
                                      <w:spacing w:val="-4"/>
                                      <w:sz w:val="20"/>
                                    </w:rPr>
                                    <w:t xml:space="preserve">честь; </w:t>
                                  </w:r>
                                  <w:r>
                                    <w:rPr>
                                      <w:sz w:val="20"/>
                                    </w:rPr>
                                    <w:t>достоинство; уважение,</w:t>
                                  </w:r>
                                </w:p>
                                <w:p w:rsidR="00C01045" w:rsidRDefault="00C01045">
                                  <w:pPr>
                                    <w:pStyle w:val="TableParagraph"/>
                                    <w:tabs>
                                      <w:tab w:val="left" w:pos="2157"/>
                                    </w:tabs>
                                    <w:ind w:left="54" w:right="47" w:hanging="5"/>
                                    <w:rPr>
                                      <w:sz w:val="20"/>
                                    </w:rPr>
                                  </w:pPr>
                                  <w:r>
                                    <w:rPr>
                                      <w:spacing w:val="-2"/>
                                      <w:sz w:val="20"/>
                                    </w:rPr>
                                    <w:t>равноправие, ответственность</w:t>
                                  </w:r>
                                  <w:r>
                                    <w:rPr>
                                      <w:sz w:val="20"/>
                                    </w:rPr>
                                    <w:tab/>
                                  </w:r>
                                  <w:r>
                                    <w:rPr>
                                      <w:spacing w:val="-10"/>
                                      <w:sz w:val="20"/>
                                    </w:rPr>
                                    <w:t>и</w:t>
                                  </w:r>
                                </w:p>
                                <w:p w:rsidR="00C01045" w:rsidRDefault="00C01045">
                                  <w:pPr>
                                    <w:pStyle w:val="TableParagraph"/>
                                    <w:spacing w:before="165"/>
                                    <w:ind w:left="54"/>
                                    <w:rPr>
                                      <w:sz w:val="20"/>
                                    </w:rPr>
                                  </w:pPr>
                                  <w:r>
                                    <w:rPr>
                                      <w:sz w:val="20"/>
                                    </w:rPr>
                                    <w:t>чувство</w:t>
                                  </w:r>
                                  <w:r>
                                    <w:rPr>
                                      <w:spacing w:val="64"/>
                                      <w:sz w:val="20"/>
                                    </w:rPr>
                                    <w:t xml:space="preserve"> </w:t>
                                  </w:r>
                                  <w:r>
                                    <w:rPr>
                                      <w:sz w:val="20"/>
                                    </w:rPr>
                                    <w:t>долга;</w:t>
                                  </w:r>
                                  <w:r>
                                    <w:rPr>
                                      <w:spacing w:val="72"/>
                                      <w:sz w:val="20"/>
                                    </w:rPr>
                                    <w:t xml:space="preserve"> </w:t>
                                  </w:r>
                                  <w:r>
                                    <w:rPr>
                                      <w:sz w:val="20"/>
                                    </w:rPr>
                                    <w:t>забота</w:t>
                                  </w:r>
                                  <w:r>
                                    <w:rPr>
                                      <w:spacing w:val="71"/>
                                      <w:sz w:val="20"/>
                                    </w:rPr>
                                    <w:t xml:space="preserve"> </w:t>
                                  </w:r>
                                  <w:r>
                                    <w:rPr>
                                      <w:spacing w:val="-10"/>
                                      <w:sz w:val="20"/>
                                    </w:rPr>
                                    <w:t>и</w:t>
                                  </w:r>
                                </w:p>
                                <w:p w:rsidR="00C01045" w:rsidRDefault="00C01045">
                                  <w:pPr>
                                    <w:pStyle w:val="TableParagraph"/>
                                    <w:tabs>
                                      <w:tab w:val="left" w:pos="1278"/>
                                      <w:tab w:val="left" w:pos="1610"/>
                                      <w:tab w:val="left" w:pos="2162"/>
                                    </w:tabs>
                                    <w:spacing w:before="10" w:line="260" w:lineRule="atLeast"/>
                                    <w:ind w:left="54" w:right="43"/>
                                    <w:rPr>
                                      <w:sz w:val="20"/>
                                    </w:rPr>
                                  </w:pPr>
                                  <w:r>
                                    <w:rPr>
                                      <w:spacing w:val="-2"/>
                                      <w:sz w:val="20"/>
                                    </w:rPr>
                                    <w:t>помощь,</w:t>
                                  </w:r>
                                  <w:r>
                                    <w:rPr>
                                      <w:sz w:val="20"/>
                                    </w:rPr>
                                    <w:tab/>
                                  </w:r>
                                  <w:r>
                                    <w:rPr>
                                      <w:sz w:val="20"/>
                                    </w:rPr>
                                    <w:tab/>
                                  </w:r>
                                  <w:r>
                                    <w:rPr>
                                      <w:spacing w:val="-2"/>
                                      <w:sz w:val="20"/>
                                    </w:rPr>
                                    <w:t>мораль, честность,</w:t>
                                  </w:r>
                                  <w:r>
                                    <w:rPr>
                                      <w:sz w:val="20"/>
                                    </w:rPr>
                                    <w:tab/>
                                  </w:r>
                                  <w:r>
                                    <w:rPr>
                                      <w:spacing w:val="-2"/>
                                      <w:sz w:val="20"/>
                                    </w:rPr>
                                    <w:t>забота</w:t>
                                  </w:r>
                                  <w:r>
                                    <w:rPr>
                                      <w:sz w:val="20"/>
                                    </w:rPr>
                                    <w:tab/>
                                  </w:r>
                                  <w:r>
                                    <w:rPr>
                                      <w:spacing w:val="-10"/>
                                      <w:sz w:val="20"/>
                                    </w:rPr>
                                    <w:t>о</w:t>
                                  </w:r>
                                </w:p>
                              </w:tc>
                              <w:tc>
                                <w:tcPr>
                                  <w:tcW w:w="7200" w:type="dxa"/>
                                  <w:tcBorders>
                                    <w:bottom w:val="nil"/>
                                  </w:tcBorders>
                                </w:tcPr>
                                <w:p w:rsidR="00C01045" w:rsidRDefault="00C01045">
                                  <w:pPr>
                                    <w:pStyle w:val="TableParagraph"/>
                                    <w:spacing w:line="190" w:lineRule="exact"/>
                                    <w:ind w:left="67"/>
                                    <w:rPr>
                                      <w:b/>
                                      <w:i/>
                                      <w:sz w:val="20"/>
                                    </w:rPr>
                                  </w:pPr>
                                  <w:r>
                                    <w:rPr>
                                      <w:b/>
                                      <w:i/>
                                      <w:sz w:val="20"/>
                                    </w:rPr>
                                    <w:t>Урочная</w:t>
                                  </w:r>
                                  <w:r>
                                    <w:rPr>
                                      <w:b/>
                                      <w:i/>
                                      <w:spacing w:val="-12"/>
                                      <w:sz w:val="20"/>
                                    </w:rPr>
                                    <w:t xml:space="preserve"> </w:t>
                                  </w:r>
                                  <w:r>
                                    <w:rPr>
                                      <w:b/>
                                      <w:i/>
                                      <w:spacing w:val="-2"/>
                                      <w:sz w:val="20"/>
                                    </w:rPr>
                                    <w:t>деятельность</w:t>
                                  </w:r>
                                </w:p>
                                <w:p w:rsidR="00C01045" w:rsidRDefault="00C01045">
                                  <w:pPr>
                                    <w:pStyle w:val="TableParagraph"/>
                                    <w:spacing w:before="5" w:line="230" w:lineRule="auto"/>
                                    <w:ind w:left="48" w:firstLine="259"/>
                                    <w:rPr>
                                      <w:sz w:val="20"/>
                                    </w:rPr>
                                  </w:pPr>
                                  <w:r>
                                    <w:rPr>
                                      <w:sz w:val="20"/>
                                    </w:rPr>
                                    <w:t>Изучение</w:t>
                                  </w:r>
                                  <w:r>
                                    <w:rPr>
                                      <w:spacing w:val="80"/>
                                      <w:w w:val="150"/>
                                      <w:sz w:val="20"/>
                                    </w:rPr>
                                    <w:t xml:space="preserve"> </w:t>
                                  </w:r>
                                  <w:r>
                                    <w:rPr>
                                      <w:sz w:val="20"/>
                                    </w:rPr>
                                    <w:t>материала</w:t>
                                  </w:r>
                                  <w:r>
                                    <w:rPr>
                                      <w:spacing w:val="80"/>
                                      <w:w w:val="150"/>
                                      <w:sz w:val="20"/>
                                    </w:rPr>
                                    <w:t xml:space="preserve"> </w:t>
                                  </w:r>
                                  <w:r>
                                    <w:rPr>
                                      <w:sz w:val="20"/>
                                    </w:rPr>
                                    <w:t>и</w:t>
                                  </w:r>
                                  <w:r>
                                    <w:rPr>
                                      <w:spacing w:val="80"/>
                                      <w:sz w:val="20"/>
                                    </w:rPr>
                                    <w:t xml:space="preserve"> </w:t>
                                  </w:r>
                                  <w:r>
                                    <w:rPr>
                                      <w:sz w:val="20"/>
                                    </w:rPr>
                                    <w:t>выполнение</w:t>
                                  </w:r>
                                  <w:r>
                                    <w:rPr>
                                      <w:spacing w:val="80"/>
                                      <w:w w:val="150"/>
                                      <w:sz w:val="20"/>
                                    </w:rPr>
                                    <w:t xml:space="preserve"> </w:t>
                                  </w:r>
                                  <w:r>
                                    <w:rPr>
                                      <w:sz w:val="20"/>
                                    </w:rPr>
                                    <w:t>учебных</w:t>
                                  </w:r>
                                  <w:r>
                                    <w:rPr>
                                      <w:spacing w:val="80"/>
                                      <w:w w:val="150"/>
                                      <w:sz w:val="20"/>
                                    </w:rPr>
                                    <w:t xml:space="preserve"> </w:t>
                                  </w:r>
                                  <w:r>
                                    <w:rPr>
                                      <w:sz w:val="20"/>
                                    </w:rPr>
                                    <w:t>заданий</w:t>
                                  </w:r>
                                  <w:r>
                                    <w:rPr>
                                      <w:spacing w:val="80"/>
                                      <w:w w:val="150"/>
                                      <w:sz w:val="20"/>
                                    </w:rPr>
                                    <w:t xml:space="preserve"> </w:t>
                                  </w:r>
                                  <w:r>
                                    <w:rPr>
                                      <w:sz w:val="20"/>
                                    </w:rPr>
                                    <w:t>по</w:t>
                                  </w:r>
                                  <w:r>
                                    <w:rPr>
                                      <w:spacing w:val="80"/>
                                      <w:sz w:val="20"/>
                                    </w:rPr>
                                    <w:t xml:space="preserve"> </w:t>
                                  </w:r>
                                  <w:r>
                                    <w:rPr>
                                      <w:sz w:val="20"/>
                                    </w:rPr>
                                    <w:t>нравственно- оценочным линиям развития в разных учебных предметах:</w:t>
                                  </w:r>
                                </w:p>
                                <w:p w:rsidR="00C01045" w:rsidRDefault="00C01045">
                                  <w:pPr>
                                    <w:pStyle w:val="TableParagraph"/>
                                    <w:numPr>
                                      <w:ilvl w:val="0"/>
                                      <w:numId w:val="110"/>
                                    </w:numPr>
                                    <w:tabs>
                                      <w:tab w:val="left" w:pos="528"/>
                                    </w:tabs>
                                    <w:ind w:right="50" w:firstLine="298"/>
                                    <w:rPr>
                                      <w:sz w:val="20"/>
                                    </w:rPr>
                                  </w:pPr>
                                  <w:r>
                                    <w:rPr>
                                      <w:sz w:val="20"/>
                                    </w:rPr>
                                    <w:t>Литературное</w:t>
                                  </w:r>
                                  <w:r>
                                    <w:rPr>
                                      <w:spacing w:val="-2"/>
                                      <w:sz w:val="20"/>
                                    </w:rPr>
                                    <w:t xml:space="preserve"> </w:t>
                                  </w:r>
                                  <w:r>
                                    <w:rPr>
                                      <w:sz w:val="20"/>
                                    </w:rPr>
                                    <w:t>чтение, ОРКСЭ</w:t>
                                  </w:r>
                                  <w:r>
                                    <w:rPr>
                                      <w:spacing w:val="40"/>
                                      <w:sz w:val="20"/>
                                    </w:rPr>
                                    <w:t xml:space="preserve"> </w:t>
                                  </w:r>
                                  <w:r>
                                    <w:rPr>
                                      <w:sz w:val="20"/>
                                    </w:rPr>
                                    <w:t>–</w:t>
                                  </w:r>
                                  <w:r>
                                    <w:rPr>
                                      <w:spacing w:val="-3"/>
                                      <w:sz w:val="20"/>
                                    </w:rPr>
                                    <w:t xml:space="preserve"> </w:t>
                                  </w:r>
                                  <w:r>
                                    <w:rPr>
                                      <w:sz w:val="20"/>
                                    </w:rPr>
                                    <w:t>анализ</w:t>
                                  </w:r>
                                  <w:r>
                                    <w:rPr>
                                      <w:spacing w:val="-6"/>
                                      <w:sz w:val="20"/>
                                    </w:rPr>
                                    <w:t xml:space="preserve"> </w:t>
                                  </w:r>
                                  <w:r>
                                    <w:rPr>
                                      <w:sz w:val="20"/>
                                    </w:rPr>
                                    <w:t>и</w:t>
                                  </w:r>
                                  <w:r>
                                    <w:rPr>
                                      <w:spacing w:val="-5"/>
                                      <w:sz w:val="20"/>
                                    </w:rPr>
                                    <w:t xml:space="preserve"> </w:t>
                                  </w:r>
                                  <w:r>
                                    <w:rPr>
                                      <w:sz w:val="20"/>
                                    </w:rPr>
                                    <w:t>оценка</w:t>
                                  </w:r>
                                  <w:r>
                                    <w:rPr>
                                      <w:spacing w:val="-2"/>
                                      <w:sz w:val="20"/>
                                    </w:rPr>
                                    <w:t xml:space="preserve"> </w:t>
                                  </w:r>
                                  <w:r>
                                    <w:rPr>
                                      <w:sz w:val="20"/>
                                    </w:rPr>
                                    <w:t>поступков</w:t>
                                  </w:r>
                                  <w:r>
                                    <w:rPr>
                                      <w:spacing w:val="-2"/>
                                      <w:sz w:val="20"/>
                                    </w:rPr>
                                    <w:t xml:space="preserve"> </w:t>
                                  </w:r>
                                  <w:r>
                                    <w:rPr>
                                      <w:sz w:val="20"/>
                                    </w:rPr>
                                    <w:t>героев; развитие чувства прекрасного, эмоциональной сферы ребёнка и т.д.</w:t>
                                  </w:r>
                                </w:p>
                                <w:p w:rsidR="00C01045" w:rsidRDefault="00C01045">
                                  <w:pPr>
                                    <w:pStyle w:val="TableParagraph"/>
                                    <w:numPr>
                                      <w:ilvl w:val="0"/>
                                      <w:numId w:val="110"/>
                                    </w:numPr>
                                    <w:tabs>
                                      <w:tab w:val="left" w:pos="542"/>
                                    </w:tabs>
                                    <w:spacing w:line="225" w:lineRule="auto"/>
                                    <w:ind w:right="41" w:firstLine="303"/>
                                    <w:rPr>
                                      <w:sz w:val="20"/>
                                    </w:rPr>
                                  </w:pPr>
                                  <w:r>
                                    <w:rPr>
                                      <w:sz w:val="20"/>
                                    </w:rPr>
                                    <w:t>Русский</w:t>
                                  </w:r>
                                  <w:r>
                                    <w:rPr>
                                      <w:spacing w:val="40"/>
                                      <w:sz w:val="20"/>
                                    </w:rPr>
                                    <w:t xml:space="preserve"> </w:t>
                                  </w:r>
                                  <w:r>
                                    <w:rPr>
                                      <w:sz w:val="20"/>
                                    </w:rPr>
                                    <w:t>язык</w:t>
                                  </w:r>
                                  <w:r>
                                    <w:rPr>
                                      <w:spacing w:val="40"/>
                                      <w:sz w:val="20"/>
                                    </w:rPr>
                                    <w:t xml:space="preserve"> </w:t>
                                  </w:r>
                                  <w:r>
                                    <w:rPr>
                                      <w:sz w:val="20"/>
                                    </w:rPr>
                                    <w:t>–</w:t>
                                  </w:r>
                                  <w:r>
                                    <w:rPr>
                                      <w:spacing w:val="40"/>
                                      <w:sz w:val="20"/>
                                    </w:rPr>
                                    <w:t xml:space="preserve"> </w:t>
                                  </w:r>
                                  <w:r>
                                    <w:rPr>
                                      <w:sz w:val="20"/>
                                    </w:rPr>
                                    <w:t>раскрытие</w:t>
                                  </w:r>
                                  <w:r>
                                    <w:rPr>
                                      <w:spacing w:val="40"/>
                                      <w:sz w:val="20"/>
                                    </w:rPr>
                                    <w:t xml:space="preserve"> </w:t>
                                  </w:r>
                                  <w:r>
                                    <w:rPr>
                                      <w:sz w:val="20"/>
                                    </w:rPr>
                                    <w:t>воспитательного</w:t>
                                  </w:r>
                                  <w:r>
                                    <w:rPr>
                                      <w:spacing w:val="40"/>
                                      <w:sz w:val="20"/>
                                    </w:rPr>
                                    <w:t xml:space="preserve"> </w:t>
                                  </w:r>
                                  <w:r>
                                    <w:rPr>
                                      <w:sz w:val="20"/>
                                    </w:rPr>
                                    <w:t>потенциала</w:t>
                                  </w:r>
                                  <w:r>
                                    <w:rPr>
                                      <w:spacing w:val="40"/>
                                      <w:sz w:val="20"/>
                                    </w:rPr>
                                    <w:t xml:space="preserve"> </w:t>
                                  </w:r>
                                  <w:r>
                                    <w:rPr>
                                      <w:sz w:val="20"/>
                                    </w:rPr>
                                    <w:t>русского</w:t>
                                  </w:r>
                                  <w:r>
                                    <w:rPr>
                                      <w:spacing w:val="40"/>
                                      <w:sz w:val="20"/>
                                    </w:rPr>
                                    <w:t xml:space="preserve"> </w:t>
                                  </w:r>
                                  <w:r>
                                    <w:rPr>
                                      <w:sz w:val="20"/>
                                    </w:rPr>
                                    <w:t>языка, развитие внимания к слову и чувства ответственности за сказанное и написанное</w:t>
                                  </w:r>
                                </w:p>
                                <w:p w:rsidR="00C01045" w:rsidRDefault="00C01045">
                                  <w:pPr>
                                    <w:pStyle w:val="TableParagraph"/>
                                    <w:spacing w:line="223" w:lineRule="exact"/>
                                    <w:ind w:left="58"/>
                                    <w:rPr>
                                      <w:sz w:val="20"/>
                                    </w:rPr>
                                  </w:pPr>
                                  <w:r>
                                    <w:rPr>
                                      <w:sz w:val="20"/>
                                    </w:rPr>
                                    <w:t xml:space="preserve">и </w:t>
                                  </w:r>
                                  <w:r>
                                    <w:rPr>
                                      <w:spacing w:val="-4"/>
                                      <w:sz w:val="20"/>
                                    </w:rPr>
                                    <w:t>т.д.</w:t>
                                  </w:r>
                                </w:p>
                                <w:p w:rsidR="00C01045" w:rsidRDefault="00C01045">
                                  <w:pPr>
                                    <w:pStyle w:val="TableParagraph"/>
                                    <w:ind w:left="677"/>
                                    <w:rPr>
                                      <w:sz w:val="20"/>
                                    </w:rPr>
                                  </w:pPr>
                                  <w:r>
                                    <w:rPr>
                                      <w:sz w:val="20"/>
                                    </w:rPr>
                                    <w:t>Окружающий</w:t>
                                  </w:r>
                                  <w:r>
                                    <w:rPr>
                                      <w:spacing w:val="-11"/>
                                      <w:sz w:val="20"/>
                                    </w:rPr>
                                    <w:t xml:space="preserve"> </w:t>
                                  </w:r>
                                  <w:r>
                                    <w:rPr>
                                      <w:sz w:val="20"/>
                                    </w:rPr>
                                    <w:t>мир–</w:t>
                                  </w:r>
                                  <w:r>
                                    <w:rPr>
                                      <w:spacing w:val="-6"/>
                                      <w:sz w:val="20"/>
                                    </w:rPr>
                                    <w:t xml:space="preserve"> </w:t>
                                  </w:r>
                                  <w:r>
                                    <w:rPr>
                                      <w:sz w:val="20"/>
                                    </w:rPr>
                                    <w:t>«связь</w:t>
                                  </w:r>
                                  <w:r>
                                    <w:rPr>
                                      <w:spacing w:val="-11"/>
                                      <w:sz w:val="20"/>
                                    </w:rPr>
                                    <w:t xml:space="preserve"> </w:t>
                                  </w:r>
                                  <w:r>
                                    <w:rPr>
                                      <w:sz w:val="20"/>
                                    </w:rPr>
                                    <w:t>человека</w:t>
                                  </w:r>
                                  <w:r>
                                    <w:rPr>
                                      <w:spacing w:val="-5"/>
                                      <w:sz w:val="20"/>
                                    </w:rPr>
                                    <w:t xml:space="preserve"> </w:t>
                                  </w:r>
                                  <w:r>
                                    <w:rPr>
                                      <w:sz w:val="20"/>
                                    </w:rPr>
                                    <w:t>и</w:t>
                                  </w:r>
                                  <w:r>
                                    <w:rPr>
                                      <w:spacing w:val="-12"/>
                                      <w:sz w:val="20"/>
                                    </w:rPr>
                                    <w:t xml:space="preserve"> </w:t>
                                  </w:r>
                                  <w:r>
                                    <w:rPr>
                                      <w:sz w:val="20"/>
                                    </w:rPr>
                                    <w:t>мира»,</w:t>
                                  </w:r>
                                  <w:r>
                                    <w:rPr>
                                      <w:spacing w:val="-4"/>
                                      <w:sz w:val="20"/>
                                    </w:rPr>
                                    <w:t xml:space="preserve"> </w:t>
                                  </w:r>
                                  <w:r>
                                    <w:rPr>
                                      <w:sz w:val="20"/>
                                    </w:rPr>
                                    <w:t>правила</w:t>
                                  </w:r>
                                  <w:r>
                                    <w:rPr>
                                      <w:spacing w:val="-8"/>
                                      <w:sz w:val="20"/>
                                    </w:rPr>
                                    <w:t xml:space="preserve"> </w:t>
                                  </w:r>
                                  <w:r>
                                    <w:rPr>
                                      <w:sz w:val="20"/>
                                    </w:rPr>
                                    <w:t>поведения</w:t>
                                  </w:r>
                                  <w:r>
                                    <w:rPr>
                                      <w:spacing w:val="-8"/>
                                      <w:sz w:val="20"/>
                                    </w:rPr>
                                    <w:t xml:space="preserve"> </w:t>
                                  </w:r>
                                  <w:r>
                                    <w:rPr>
                                      <w:sz w:val="20"/>
                                    </w:rPr>
                                    <w:t>в</w:t>
                                  </w:r>
                                  <w:r>
                                    <w:rPr>
                                      <w:spacing w:val="-5"/>
                                      <w:sz w:val="20"/>
                                    </w:rPr>
                                    <w:t xml:space="preserve"> </w:t>
                                  </w:r>
                                  <w:r>
                                    <w:rPr>
                                      <w:spacing w:val="-2"/>
                                      <w:sz w:val="20"/>
                                    </w:rPr>
                                    <w:t>этически</w:t>
                                  </w:r>
                                </w:p>
                                <w:p w:rsidR="00C01045" w:rsidRDefault="00C01045">
                                  <w:pPr>
                                    <w:pStyle w:val="TableParagraph"/>
                                    <w:ind w:left="58"/>
                                    <w:rPr>
                                      <w:sz w:val="20"/>
                                    </w:rPr>
                                  </w:pPr>
                                  <w:r>
                                    <w:rPr>
                                      <w:sz w:val="20"/>
                                    </w:rPr>
                                    <w:t>«человек</w:t>
                                  </w:r>
                                  <w:r>
                                    <w:rPr>
                                      <w:spacing w:val="-7"/>
                                      <w:sz w:val="20"/>
                                    </w:rPr>
                                    <w:t xml:space="preserve"> </w:t>
                                  </w:r>
                                  <w:r>
                                    <w:rPr>
                                      <w:sz w:val="20"/>
                                    </w:rPr>
                                    <w:t>–</w:t>
                                  </w:r>
                                  <w:r>
                                    <w:rPr>
                                      <w:spacing w:val="-5"/>
                                      <w:sz w:val="20"/>
                                    </w:rPr>
                                    <w:t xml:space="preserve"> </w:t>
                                  </w:r>
                                  <w:r>
                                    <w:rPr>
                                      <w:sz w:val="20"/>
                                    </w:rPr>
                                    <w:t>человек»</w:t>
                                  </w:r>
                                  <w:r>
                                    <w:rPr>
                                      <w:spacing w:val="-4"/>
                                      <w:sz w:val="20"/>
                                    </w:rPr>
                                    <w:t xml:space="preserve"> </w:t>
                                  </w:r>
                                  <w:r>
                                    <w:rPr>
                                      <w:sz w:val="20"/>
                                    </w:rPr>
                                    <w:t>и</w:t>
                                  </w:r>
                                  <w:r>
                                    <w:rPr>
                                      <w:spacing w:val="-5"/>
                                      <w:sz w:val="20"/>
                                    </w:rPr>
                                    <w:t xml:space="preserve"> </w:t>
                                  </w:r>
                                  <w:r>
                                    <w:rPr>
                                      <w:sz w:val="20"/>
                                    </w:rPr>
                                    <w:t>«человек</w:t>
                                  </w:r>
                                  <w:r>
                                    <w:rPr>
                                      <w:spacing w:val="-5"/>
                                      <w:sz w:val="20"/>
                                    </w:rPr>
                                    <w:t xml:space="preserve"> </w:t>
                                  </w:r>
                                  <w:r>
                                    <w:rPr>
                                      <w:sz w:val="20"/>
                                    </w:rPr>
                                    <w:t>–</w:t>
                                  </w:r>
                                  <w:r>
                                    <w:rPr>
                                      <w:spacing w:val="-5"/>
                                      <w:sz w:val="20"/>
                                    </w:rPr>
                                    <w:t xml:space="preserve"> </w:t>
                                  </w:r>
                                  <w:r>
                                    <w:rPr>
                                      <w:sz w:val="20"/>
                                    </w:rPr>
                                    <w:t>природа»</w:t>
                                  </w:r>
                                  <w:r>
                                    <w:rPr>
                                      <w:spacing w:val="-4"/>
                                      <w:sz w:val="20"/>
                                    </w:rPr>
                                    <w:t xml:space="preserve"> </w:t>
                                  </w:r>
                                  <w:r>
                                    <w:rPr>
                                      <w:sz w:val="20"/>
                                    </w:rPr>
                                    <w:t>и</w:t>
                                  </w:r>
                                  <w:r>
                                    <w:rPr>
                                      <w:spacing w:val="-5"/>
                                      <w:sz w:val="20"/>
                                    </w:rPr>
                                    <w:t xml:space="preserve"> </w:t>
                                  </w:r>
                                  <w:r>
                                    <w:rPr>
                                      <w:spacing w:val="-2"/>
                                      <w:sz w:val="20"/>
                                    </w:rPr>
                                    <w:t>т.д.).</w:t>
                                  </w:r>
                                </w:p>
                              </w:tc>
                              <w:tc>
                                <w:tcPr>
                                  <w:tcW w:w="3960" w:type="dxa"/>
                                  <w:vMerge w:val="restart"/>
                                </w:tcPr>
                                <w:p w:rsidR="00C01045" w:rsidRDefault="00C01045">
                                  <w:pPr>
                                    <w:pStyle w:val="TableParagraph"/>
                                    <w:numPr>
                                      <w:ilvl w:val="0"/>
                                      <w:numId w:val="109"/>
                                    </w:numPr>
                                    <w:tabs>
                                      <w:tab w:val="left" w:pos="511"/>
                                    </w:tabs>
                                    <w:spacing w:line="190" w:lineRule="exact"/>
                                    <w:ind w:left="511" w:hanging="451"/>
                                    <w:jc w:val="both"/>
                                    <w:rPr>
                                      <w:sz w:val="20"/>
                                    </w:rPr>
                                  </w:pPr>
                                  <w:r>
                                    <w:rPr>
                                      <w:sz w:val="20"/>
                                    </w:rPr>
                                    <w:t>обучающиеся</w:t>
                                  </w:r>
                                  <w:r>
                                    <w:rPr>
                                      <w:spacing w:val="74"/>
                                      <w:sz w:val="20"/>
                                    </w:rPr>
                                    <w:t xml:space="preserve">   </w:t>
                                  </w:r>
                                  <w:r>
                                    <w:rPr>
                                      <w:sz w:val="20"/>
                                    </w:rPr>
                                    <w:t>имеют</w:t>
                                  </w:r>
                                  <w:r>
                                    <w:rPr>
                                      <w:spacing w:val="74"/>
                                      <w:sz w:val="20"/>
                                    </w:rPr>
                                    <w:t xml:space="preserve">   </w:t>
                                  </w:r>
                                  <w:r>
                                    <w:rPr>
                                      <w:spacing w:val="-2"/>
                                      <w:sz w:val="20"/>
                                    </w:rPr>
                                    <w:t>начальные</w:t>
                                  </w:r>
                                </w:p>
                                <w:p w:rsidR="00C01045" w:rsidRDefault="00C01045">
                                  <w:pPr>
                                    <w:pStyle w:val="TableParagraph"/>
                                    <w:tabs>
                                      <w:tab w:val="left" w:pos="1673"/>
                                      <w:tab w:val="left" w:pos="2907"/>
                                    </w:tabs>
                                    <w:spacing w:before="5" w:line="230" w:lineRule="auto"/>
                                    <w:ind w:left="55" w:right="37"/>
                                    <w:jc w:val="both"/>
                                    <w:rPr>
                                      <w:sz w:val="20"/>
                                    </w:rPr>
                                  </w:pPr>
                                  <w:r>
                                    <w:rPr>
                                      <w:sz w:val="20"/>
                                    </w:rPr>
                                    <w:t>представления о моральных нормах и правилах нравственного поведения, в т.ч. об этических нормах взаимоотношений в</w:t>
                                  </w:r>
                                  <w:r>
                                    <w:rPr>
                                      <w:spacing w:val="40"/>
                                      <w:sz w:val="20"/>
                                    </w:rPr>
                                    <w:t xml:space="preserve"> </w:t>
                                  </w:r>
                                  <w:r>
                                    <w:rPr>
                                      <w:sz w:val="20"/>
                                    </w:rPr>
                                    <w:t xml:space="preserve">семье, между поколениями, этносами, </w:t>
                                  </w:r>
                                  <w:r>
                                    <w:rPr>
                                      <w:spacing w:val="-2"/>
                                      <w:sz w:val="20"/>
                                    </w:rPr>
                                    <w:t>носителями</w:t>
                                  </w:r>
                                  <w:r>
                                    <w:rPr>
                                      <w:sz w:val="20"/>
                                    </w:rPr>
                                    <w:tab/>
                                  </w:r>
                                  <w:r>
                                    <w:rPr>
                                      <w:spacing w:val="-2"/>
                                      <w:sz w:val="20"/>
                                    </w:rPr>
                                    <w:t>разных</w:t>
                                  </w:r>
                                  <w:r>
                                    <w:rPr>
                                      <w:sz w:val="20"/>
                                    </w:rPr>
                                    <w:tab/>
                                  </w:r>
                                  <w:r>
                                    <w:rPr>
                                      <w:spacing w:val="-2"/>
                                      <w:sz w:val="20"/>
                                    </w:rPr>
                                    <w:t xml:space="preserve">убеждений, </w:t>
                                  </w:r>
                                  <w:r>
                                    <w:rPr>
                                      <w:sz w:val="20"/>
                                    </w:rPr>
                                    <w:t>представителями социальных групп;</w:t>
                                  </w:r>
                                </w:p>
                                <w:p w:rsidR="00C01045" w:rsidRDefault="00C01045">
                                  <w:pPr>
                                    <w:pStyle w:val="TableParagraph"/>
                                    <w:numPr>
                                      <w:ilvl w:val="0"/>
                                      <w:numId w:val="109"/>
                                    </w:numPr>
                                    <w:tabs>
                                      <w:tab w:val="left" w:pos="433"/>
                                    </w:tabs>
                                    <w:spacing w:line="249" w:lineRule="auto"/>
                                    <w:ind w:right="42" w:firstLine="105"/>
                                    <w:jc w:val="both"/>
                                    <w:rPr>
                                      <w:sz w:val="20"/>
                                    </w:rPr>
                                  </w:pPr>
                                  <w:proofErr w:type="gramStart"/>
                                  <w:r>
                                    <w:rPr>
                                      <w:sz w:val="20"/>
                                    </w:rPr>
                                    <w:t>обучающиеся</w:t>
                                  </w:r>
                                  <w:r>
                                    <w:rPr>
                                      <w:spacing w:val="80"/>
                                      <w:sz w:val="20"/>
                                    </w:rPr>
                                    <w:t xml:space="preserve">  </w:t>
                                  </w:r>
                                  <w:r>
                                    <w:rPr>
                                      <w:sz w:val="20"/>
                                    </w:rPr>
                                    <w:t>имеют</w:t>
                                  </w:r>
                                  <w:proofErr w:type="gramEnd"/>
                                  <w:r>
                                    <w:rPr>
                                      <w:spacing w:val="80"/>
                                      <w:sz w:val="20"/>
                                    </w:rPr>
                                    <w:t xml:space="preserve">  </w:t>
                                  </w:r>
                                  <w:r>
                                    <w:rPr>
                                      <w:sz w:val="20"/>
                                    </w:rPr>
                                    <w:t>нравственно- й</w:t>
                                  </w:r>
                                  <w:r>
                                    <w:rPr>
                                      <w:spacing w:val="-9"/>
                                      <w:sz w:val="20"/>
                                    </w:rPr>
                                    <w:t xml:space="preserve"> </w:t>
                                  </w:r>
                                  <w:r>
                                    <w:rPr>
                                      <w:sz w:val="20"/>
                                    </w:rPr>
                                    <w:t>опыт</w:t>
                                  </w:r>
                                  <w:r>
                                    <w:rPr>
                                      <w:spacing w:val="-8"/>
                                      <w:sz w:val="20"/>
                                    </w:rPr>
                                    <w:t xml:space="preserve"> </w:t>
                                  </w:r>
                                  <w:r>
                                    <w:rPr>
                                      <w:sz w:val="20"/>
                                    </w:rPr>
                                    <w:t>взаимодействия</w:t>
                                  </w:r>
                                  <w:r>
                                    <w:rPr>
                                      <w:spacing w:val="-8"/>
                                      <w:sz w:val="20"/>
                                    </w:rPr>
                                    <w:t xml:space="preserve"> </w:t>
                                  </w:r>
                                  <w:r>
                                    <w:rPr>
                                      <w:sz w:val="20"/>
                                    </w:rPr>
                                    <w:t>с</w:t>
                                  </w:r>
                                  <w:r>
                                    <w:rPr>
                                      <w:spacing w:val="-10"/>
                                      <w:sz w:val="20"/>
                                    </w:rPr>
                                    <w:t xml:space="preserve"> </w:t>
                                  </w:r>
                                  <w:r>
                                    <w:rPr>
                                      <w:sz w:val="20"/>
                                    </w:rPr>
                                    <w:t>людьми</w:t>
                                  </w:r>
                                  <w:r>
                                    <w:rPr>
                                      <w:spacing w:val="-6"/>
                                      <w:sz w:val="20"/>
                                    </w:rPr>
                                    <w:t xml:space="preserve"> </w:t>
                                  </w:r>
                                  <w:r>
                                    <w:rPr>
                                      <w:sz w:val="20"/>
                                    </w:rPr>
                                    <w:t>отношениях разного возраста;</w:t>
                                  </w:r>
                                </w:p>
                                <w:p w:rsidR="00C01045" w:rsidRDefault="00C01045">
                                  <w:pPr>
                                    <w:pStyle w:val="TableParagraph"/>
                                    <w:numPr>
                                      <w:ilvl w:val="0"/>
                                      <w:numId w:val="109"/>
                                    </w:numPr>
                                    <w:tabs>
                                      <w:tab w:val="left" w:pos="179"/>
                                    </w:tabs>
                                    <w:spacing w:line="261" w:lineRule="auto"/>
                                    <w:ind w:left="60" w:right="111" w:firstLine="0"/>
                                    <w:jc w:val="both"/>
                                    <w:rPr>
                                      <w:sz w:val="20"/>
                                    </w:rPr>
                                  </w:pPr>
                                  <w:r>
                                    <w:rPr>
                                      <w:sz w:val="20"/>
                                    </w:rPr>
                                    <w:t>обучающиеся уважительно</w:t>
                                  </w:r>
                                  <w:r>
                                    <w:rPr>
                                      <w:spacing w:val="40"/>
                                      <w:sz w:val="20"/>
                                    </w:rPr>
                                    <w:t xml:space="preserve"> </w:t>
                                  </w:r>
                                  <w:r>
                                    <w:rPr>
                                      <w:sz w:val="20"/>
                                    </w:rPr>
                                    <w:t>относятся</w:t>
                                  </w:r>
                                  <w:r>
                                    <w:rPr>
                                      <w:spacing w:val="-5"/>
                                      <w:sz w:val="20"/>
                                    </w:rPr>
                                    <w:t xml:space="preserve"> </w:t>
                                  </w:r>
                                  <w:r>
                                    <w:rPr>
                                      <w:sz w:val="20"/>
                                    </w:rPr>
                                    <w:t>к традиционным религиям;</w:t>
                                  </w:r>
                                </w:p>
                                <w:p w:rsidR="00C01045" w:rsidRDefault="00C01045">
                                  <w:pPr>
                                    <w:pStyle w:val="TableParagraph"/>
                                    <w:spacing w:line="211" w:lineRule="exact"/>
                                    <w:ind w:left="-41"/>
                                    <w:jc w:val="both"/>
                                    <w:rPr>
                                      <w:sz w:val="20"/>
                                    </w:rPr>
                                  </w:pPr>
                                  <w:r>
                                    <w:rPr>
                                      <w:sz w:val="20"/>
                                    </w:rPr>
                                    <w:t>бучающиеся</w:t>
                                  </w:r>
                                  <w:r>
                                    <w:rPr>
                                      <w:spacing w:val="-12"/>
                                      <w:sz w:val="20"/>
                                    </w:rPr>
                                    <w:t xml:space="preserve"> </w:t>
                                  </w:r>
                                  <w:r>
                                    <w:rPr>
                                      <w:sz w:val="20"/>
                                    </w:rPr>
                                    <w:t>неравнодушны</w:t>
                                  </w:r>
                                  <w:r>
                                    <w:rPr>
                                      <w:spacing w:val="-12"/>
                                      <w:sz w:val="20"/>
                                    </w:rPr>
                                    <w:t xml:space="preserve"> </w:t>
                                  </w:r>
                                  <w:r>
                                    <w:rPr>
                                      <w:sz w:val="20"/>
                                    </w:rPr>
                                    <w:t>к</w:t>
                                  </w:r>
                                  <w:r>
                                    <w:rPr>
                                      <w:spacing w:val="-12"/>
                                      <w:sz w:val="20"/>
                                    </w:rPr>
                                    <w:t xml:space="preserve"> </w:t>
                                  </w:r>
                                  <w:r>
                                    <w:rPr>
                                      <w:spacing w:val="-2"/>
                                      <w:sz w:val="20"/>
                                    </w:rPr>
                                    <w:t>жизненным</w:t>
                                  </w:r>
                                </w:p>
                                <w:p w:rsidR="00C01045" w:rsidRDefault="00C01045">
                                  <w:pPr>
                                    <w:pStyle w:val="TableParagraph"/>
                                    <w:spacing w:line="228" w:lineRule="exact"/>
                                    <w:ind w:left="60"/>
                                    <w:jc w:val="both"/>
                                    <w:rPr>
                                      <w:sz w:val="20"/>
                                    </w:rPr>
                                  </w:pPr>
                                  <w:r>
                                    <w:rPr>
                                      <w:sz w:val="20"/>
                                    </w:rPr>
                                    <w:t>проблемам</w:t>
                                  </w:r>
                                  <w:r>
                                    <w:rPr>
                                      <w:spacing w:val="76"/>
                                      <w:sz w:val="20"/>
                                    </w:rPr>
                                    <w:t xml:space="preserve">   </w:t>
                                  </w:r>
                                  <w:r>
                                    <w:rPr>
                                      <w:sz w:val="20"/>
                                    </w:rPr>
                                    <w:t>других</w:t>
                                  </w:r>
                                  <w:r>
                                    <w:rPr>
                                      <w:spacing w:val="77"/>
                                      <w:sz w:val="20"/>
                                    </w:rPr>
                                    <w:t xml:space="preserve">   </w:t>
                                  </w:r>
                                  <w:proofErr w:type="gramStart"/>
                                  <w:r>
                                    <w:rPr>
                                      <w:sz w:val="20"/>
                                    </w:rPr>
                                    <w:t>людей,</w:t>
                                  </w:r>
                                  <w:r>
                                    <w:rPr>
                                      <w:spacing w:val="77"/>
                                      <w:sz w:val="20"/>
                                    </w:rPr>
                                    <w:t xml:space="preserve">   </w:t>
                                  </w:r>
                                  <w:proofErr w:type="gramEnd"/>
                                  <w:r>
                                    <w:rPr>
                                      <w:spacing w:val="-4"/>
                                      <w:sz w:val="20"/>
                                    </w:rPr>
                                    <w:t>умеют</w:t>
                                  </w:r>
                                </w:p>
                                <w:p w:rsidR="00C01045" w:rsidRDefault="00C01045">
                                  <w:pPr>
                                    <w:pStyle w:val="TableParagraph"/>
                                    <w:spacing w:before="68" w:line="180" w:lineRule="auto"/>
                                    <w:ind w:left="60" w:right="666" w:hanging="107"/>
                                    <w:jc w:val="both"/>
                                    <w:rPr>
                                      <w:sz w:val="20"/>
                                    </w:rPr>
                                  </w:pPr>
                                  <w:r>
                                    <w:rPr>
                                      <w:sz w:val="20"/>
                                    </w:rPr>
                                    <w:t>чувствовать</w:t>
                                  </w:r>
                                  <w:r>
                                    <w:rPr>
                                      <w:spacing w:val="-13"/>
                                      <w:sz w:val="20"/>
                                    </w:rPr>
                                    <w:t xml:space="preserve"> </w:t>
                                  </w:r>
                                  <w:r>
                                    <w:rPr>
                                      <w:sz w:val="20"/>
                                    </w:rPr>
                                    <w:t>человеку,</w:t>
                                  </w:r>
                                  <w:r>
                                    <w:rPr>
                                      <w:spacing w:val="-10"/>
                                      <w:sz w:val="20"/>
                                    </w:rPr>
                                    <w:t xml:space="preserve"> </w:t>
                                  </w:r>
                                  <w:r>
                                    <w:rPr>
                                      <w:sz w:val="20"/>
                                    </w:rPr>
                                    <w:t>находящемуся</w:t>
                                  </w:r>
                                  <w:r>
                                    <w:rPr>
                                      <w:spacing w:val="-13"/>
                                      <w:sz w:val="20"/>
                                    </w:rPr>
                                    <w:t xml:space="preserve"> </w:t>
                                  </w:r>
                                  <w:r>
                                    <w:rPr>
                                      <w:sz w:val="20"/>
                                    </w:rPr>
                                    <w:t>в трудной ситуации;</w:t>
                                  </w:r>
                                </w:p>
                                <w:p w:rsidR="00C01045" w:rsidRDefault="00C01045">
                                  <w:pPr>
                                    <w:pStyle w:val="TableParagraph"/>
                                    <w:spacing w:before="35"/>
                                    <w:ind w:left="415"/>
                                    <w:jc w:val="both"/>
                                    <w:rPr>
                                      <w:sz w:val="20"/>
                                    </w:rPr>
                                  </w:pPr>
                                  <w:r>
                                    <w:rPr>
                                      <w:sz w:val="20"/>
                                    </w:rPr>
                                    <w:t>-</w:t>
                                  </w:r>
                                  <w:r>
                                    <w:rPr>
                                      <w:spacing w:val="-10"/>
                                      <w:sz w:val="20"/>
                                    </w:rPr>
                                    <w:t xml:space="preserve"> </w:t>
                                  </w:r>
                                  <w:r>
                                    <w:rPr>
                                      <w:sz w:val="20"/>
                                    </w:rPr>
                                    <w:t>формируется</w:t>
                                  </w:r>
                                  <w:r>
                                    <w:rPr>
                                      <w:spacing w:val="-9"/>
                                      <w:sz w:val="20"/>
                                    </w:rPr>
                                    <w:t xml:space="preserve"> </w:t>
                                  </w:r>
                                  <w:r>
                                    <w:rPr>
                                      <w:spacing w:val="-2"/>
                                      <w:sz w:val="20"/>
                                    </w:rPr>
                                    <w:t>способность</w:t>
                                  </w:r>
                                </w:p>
                                <w:p w:rsidR="00C01045" w:rsidRDefault="00C01045">
                                  <w:pPr>
                                    <w:pStyle w:val="TableParagraph"/>
                                    <w:spacing w:before="1"/>
                                    <w:ind w:left="17"/>
                                    <w:jc w:val="both"/>
                                    <w:rPr>
                                      <w:sz w:val="20"/>
                                    </w:rPr>
                                  </w:pPr>
                                  <w:r>
                                    <w:rPr>
                                      <w:sz w:val="20"/>
                                    </w:rPr>
                                    <w:t>представляющих</w:t>
                                  </w:r>
                                  <w:r>
                                    <w:rPr>
                                      <w:spacing w:val="-10"/>
                                      <w:sz w:val="20"/>
                                    </w:rPr>
                                    <w:t xml:space="preserve"> </w:t>
                                  </w:r>
                                  <w:r>
                                    <w:rPr>
                                      <w:sz w:val="20"/>
                                    </w:rPr>
                                    <w:t>реагировать</w:t>
                                  </w:r>
                                  <w:r>
                                    <w:rPr>
                                      <w:spacing w:val="-11"/>
                                      <w:sz w:val="20"/>
                                    </w:rPr>
                                    <w:t xml:space="preserve"> </w:t>
                                  </w:r>
                                  <w:r>
                                    <w:rPr>
                                      <w:sz w:val="20"/>
                                    </w:rPr>
                                    <w:t>на</w:t>
                                  </w:r>
                                  <w:r>
                                    <w:rPr>
                                      <w:spacing w:val="-8"/>
                                      <w:sz w:val="20"/>
                                    </w:rPr>
                                    <w:t xml:space="preserve"> </w:t>
                                  </w:r>
                                  <w:r>
                                    <w:rPr>
                                      <w:spacing w:val="-2"/>
                                      <w:sz w:val="20"/>
                                    </w:rPr>
                                    <w:t>негативные</w:t>
                                  </w:r>
                                </w:p>
                                <w:p w:rsidR="00C01045" w:rsidRDefault="00C01045">
                                  <w:pPr>
                                    <w:pStyle w:val="TableParagraph"/>
                                    <w:spacing w:before="1"/>
                                    <w:rPr>
                                      <w:sz w:val="20"/>
                                    </w:rPr>
                                  </w:pPr>
                                </w:p>
                                <w:p w:rsidR="00C01045" w:rsidRDefault="00C01045">
                                  <w:pPr>
                                    <w:pStyle w:val="TableParagraph"/>
                                    <w:tabs>
                                      <w:tab w:val="left" w:pos="1318"/>
                                    </w:tabs>
                                    <w:ind w:left="60" w:right="1392"/>
                                    <w:rPr>
                                      <w:sz w:val="20"/>
                                    </w:rPr>
                                  </w:pPr>
                                  <w:r>
                                    <w:rPr>
                                      <w:spacing w:val="-2"/>
                                      <w:sz w:val="20"/>
                                    </w:rPr>
                                    <w:t>обществе,</w:t>
                                  </w:r>
                                  <w:r>
                                    <w:rPr>
                                      <w:sz w:val="20"/>
                                    </w:rPr>
                                    <w:tab/>
                                  </w:r>
                                  <w:r>
                                    <w:rPr>
                                      <w:spacing w:val="-2"/>
                                      <w:sz w:val="20"/>
                                    </w:rPr>
                                    <w:t>анализировать нравственную</w:t>
                                  </w:r>
                                </w:p>
                                <w:p w:rsidR="00C01045" w:rsidRDefault="00C01045">
                                  <w:pPr>
                                    <w:pStyle w:val="TableParagraph"/>
                                    <w:tabs>
                                      <w:tab w:val="left" w:pos="2758"/>
                                    </w:tabs>
                                    <w:spacing w:before="1"/>
                                    <w:ind w:left="60"/>
                                    <w:rPr>
                                      <w:sz w:val="20"/>
                                    </w:rPr>
                                  </w:pPr>
                                  <w:r>
                                    <w:rPr>
                                      <w:spacing w:val="-2"/>
                                      <w:sz w:val="20"/>
                                    </w:rPr>
                                    <w:t>коллективно-творческие</w:t>
                                  </w:r>
                                  <w:r>
                                    <w:rPr>
                                      <w:sz w:val="20"/>
                                    </w:rPr>
                                    <w:tab/>
                                  </w:r>
                                  <w:r>
                                    <w:rPr>
                                      <w:spacing w:val="-4"/>
                                      <w:sz w:val="20"/>
                                    </w:rPr>
                                    <w:t>дела</w:t>
                                  </w:r>
                                </w:p>
                                <w:p w:rsidR="00C01045" w:rsidRDefault="00C01045">
                                  <w:pPr>
                                    <w:pStyle w:val="TableParagraph"/>
                                    <w:tabs>
                                      <w:tab w:val="left" w:pos="1318"/>
                                      <w:tab w:val="left" w:pos="2038"/>
                                    </w:tabs>
                                    <w:ind w:left="60" w:right="351"/>
                                    <w:rPr>
                                      <w:sz w:val="20"/>
                                    </w:rPr>
                                  </w:pPr>
                                  <w:r>
                                    <w:rPr>
                                      <w:spacing w:val="-2"/>
                                      <w:sz w:val="20"/>
                                    </w:rPr>
                                    <w:t>(конкурсы,</w:t>
                                  </w:r>
                                  <w:r>
                                    <w:rPr>
                                      <w:sz w:val="20"/>
                                    </w:rPr>
                                    <w:tab/>
                                  </w:r>
                                  <w:r>
                                    <w:rPr>
                                      <w:spacing w:val="-2"/>
                                      <w:sz w:val="20"/>
                                    </w:rPr>
                                    <w:t>художественныевыставки, поступков</w:t>
                                  </w:r>
                                  <w:r>
                                    <w:rPr>
                                      <w:sz w:val="20"/>
                                    </w:rPr>
                                    <w:tab/>
                                  </w:r>
                                  <w:r>
                                    <w:rPr>
                                      <w:spacing w:val="-10"/>
                                      <w:sz w:val="20"/>
                                    </w:rPr>
                                    <w:t>и</w:t>
                                  </w:r>
                                  <w:r>
                                    <w:rPr>
                                      <w:sz w:val="20"/>
                                    </w:rPr>
                                    <w:tab/>
                                  </w:r>
                                  <w:r>
                                    <w:rPr>
                                      <w:spacing w:val="-2"/>
                                      <w:sz w:val="20"/>
                                    </w:rPr>
                                    <w:t>поступков</w:t>
                                  </w:r>
                                </w:p>
                                <w:p w:rsidR="00C01045" w:rsidRDefault="00C01045">
                                  <w:pPr>
                                    <w:pStyle w:val="TableParagraph"/>
                                    <w:spacing w:line="226" w:lineRule="exact"/>
                                    <w:ind w:left="60"/>
                                    <w:jc w:val="both"/>
                                    <w:rPr>
                                      <w:sz w:val="20"/>
                                    </w:rPr>
                                  </w:pPr>
                                  <w:r>
                                    <w:rPr>
                                      <w:sz w:val="20"/>
                                    </w:rPr>
                                    <w:t>других</w:t>
                                  </w:r>
                                  <w:r>
                                    <w:rPr>
                                      <w:spacing w:val="-11"/>
                                      <w:sz w:val="20"/>
                                    </w:rPr>
                                    <w:t xml:space="preserve"> </w:t>
                                  </w:r>
                                  <w:r>
                                    <w:rPr>
                                      <w:spacing w:val="-2"/>
                                      <w:sz w:val="20"/>
                                    </w:rPr>
                                    <w:t>людей;</w:t>
                                  </w:r>
                                </w:p>
                                <w:p w:rsidR="00C01045" w:rsidRDefault="00C01045">
                                  <w:pPr>
                                    <w:pStyle w:val="TableParagraph"/>
                                    <w:spacing w:before="1"/>
                                    <w:ind w:left="60" w:right="282" w:hanging="53"/>
                                    <w:jc w:val="both"/>
                                    <w:rPr>
                                      <w:sz w:val="20"/>
                                    </w:rPr>
                                  </w:pPr>
                                  <w:r>
                                    <w:rPr>
                                      <w:sz w:val="20"/>
                                    </w:rPr>
                                    <w:t>обучающиеся</w:t>
                                  </w:r>
                                  <w:r>
                                    <w:rPr>
                                      <w:spacing w:val="-11"/>
                                      <w:sz w:val="20"/>
                                    </w:rPr>
                                    <w:t xml:space="preserve"> </w:t>
                                  </w:r>
                                  <w:r>
                                    <w:rPr>
                                      <w:sz w:val="20"/>
                                    </w:rPr>
                                    <w:t>знают</w:t>
                                  </w:r>
                                  <w:r>
                                    <w:rPr>
                                      <w:spacing w:val="-11"/>
                                      <w:sz w:val="20"/>
                                    </w:rPr>
                                    <w:t xml:space="preserve"> </w:t>
                                  </w:r>
                                  <w:r>
                                    <w:rPr>
                                      <w:sz w:val="20"/>
                                    </w:rPr>
                                    <w:t>традиции</w:t>
                                  </w:r>
                                  <w:r>
                                    <w:rPr>
                                      <w:spacing w:val="-12"/>
                                      <w:sz w:val="20"/>
                                    </w:rPr>
                                    <w:t xml:space="preserve"> </w:t>
                                  </w:r>
                                  <w:r>
                                    <w:rPr>
                                      <w:sz w:val="20"/>
                                    </w:rPr>
                                    <w:t>своей</w:t>
                                  </w:r>
                                  <w:r>
                                    <w:rPr>
                                      <w:spacing w:val="-12"/>
                                      <w:sz w:val="20"/>
                                    </w:rPr>
                                    <w:t xml:space="preserve"> </w:t>
                                  </w:r>
                                  <w:r>
                                    <w:rPr>
                                      <w:sz w:val="20"/>
                                    </w:rPr>
                                    <w:t>семьи и</w:t>
                                  </w:r>
                                  <w:r>
                                    <w:rPr>
                                      <w:spacing w:val="-4"/>
                                      <w:sz w:val="20"/>
                                    </w:rPr>
                                    <w:t xml:space="preserve"> </w:t>
                                  </w:r>
                                  <w:r>
                                    <w:rPr>
                                      <w:sz w:val="20"/>
                                    </w:rPr>
                                    <w:t>образовательного учреждения, бережно относятся к ним. – ролевые игры,</w:t>
                                  </w:r>
                                </w:p>
                              </w:tc>
                            </w:tr>
                            <w:tr w:rsidR="00C01045">
                              <w:trPr>
                                <w:trHeight w:val="897"/>
                              </w:trPr>
                              <w:tc>
                                <w:tcPr>
                                  <w:tcW w:w="1999" w:type="dxa"/>
                                  <w:tcBorders>
                                    <w:top w:val="nil"/>
                                    <w:bottom w:val="nil"/>
                                  </w:tcBorders>
                                </w:tcPr>
                                <w:p w:rsidR="00C01045" w:rsidRDefault="00C01045">
                                  <w:pPr>
                                    <w:pStyle w:val="TableParagraph"/>
                                    <w:rPr>
                                      <w:sz w:val="20"/>
                                    </w:rPr>
                                  </w:pPr>
                                </w:p>
                              </w:tc>
                              <w:tc>
                                <w:tcPr>
                                  <w:tcW w:w="2320" w:type="dxa"/>
                                  <w:tcBorders>
                                    <w:top w:val="nil"/>
                                    <w:bottom w:val="nil"/>
                                  </w:tcBorders>
                                </w:tcPr>
                                <w:p w:rsidR="00C01045" w:rsidRDefault="00C01045">
                                  <w:pPr>
                                    <w:pStyle w:val="TableParagraph"/>
                                    <w:tabs>
                                      <w:tab w:val="left" w:pos="1048"/>
                                      <w:tab w:val="left" w:pos="1115"/>
                                      <w:tab w:val="left" w:pos="1427"/>
                                      <w:tab w:val="left" w:pos="2157"/>
                                    </w:tabs>
                                    <w:spacing w:before="56" w:line="184" w:lineRule="auto"/>
                                    <w:ind w:left="54" w:right="46"/>
                                    <w:rPr>
                                      <w:sz w:val="20"/>
                                    </w:rPr>
                                  </w:pPr>
                                  <w:r>
                                    <w:rPr>
                                      <w:spacing w:val="-2"/>
                                      <w:sz w:val="20"/>
                                    </w:rPr>
                                    <w:t>старших</w:t>
                                  </w:r>
                                  <w:r>
                                    <w:rPr>
                                      <w:sz w:val="20"/>
                                    </w:rPr>
                                    <w:tab/>
                                  </w:r>
                                  <w:r>
                                    <w:rPr>
                                      <w:spacing w:val="-10"/>
                                      <w:sz w:val="20"/>
                                    </w:rPr>
                                    <w:t>и</w:t>
                                  </w:r>
                                  <w:r>
                                    <w:rPr>
                                      <w:sz w:val="20"/>
                                    </w:rPr>
                                    <w:tab/>
                                  </w:r>
                                  <w:r>
                                    <w:rPr>
                                      <w:spacing w:val="-2"/>
                                      <w:sz w:val="20"/>
                                    </w:rPr>
                                    <w:t>младших; свобода</w:t>
                                  </w:r>
                                  <w:r>
                                    <w:rPr>
                                      <w:sz w:val="20"/>
                                    </w:rPr>
                                    <w:tab/>
                                  </w:r>
                                  <w:r>
                                    <w:rPr>
                                      <w:sz w:val="20"/>
                                    </w:rPr>
                                    <w:tab/>
                                  </w:r>
                                  <w:r>
                                    <w:rPr>
                                      <w:spacing w:val="-2"/>
                                      <w:sz w:val="20"/>
                                    </w:rPr>
                                    <w:t>совести</w:t>
                                  </w:r>
                                  <w:r>
                                    <w:rPr>
                                      <w:sz w:val="20"/>
                                    </w:rPr>
                                    <w:tab/>
                                  </w:r>
                                  <w:r>
                                    <w:rPr>
                                      <w:spacing w:val="-10"/>
                                      <w:sz w:val="20"/>
                                    </w:rPr>
                                    <w:t>и</w:t>
                                  </w:r>
                                </w:p>
                                <w:p w:rsidR="00C01045" w:rsidRDefault="00C01045">
                                  <w:pPr>
                                    <w:pStyle w:val="TableParagraph"/>
                                    <w:spacing w:before="15" w:line="226" w:lineRule="exact"/>
                                    <w:ind w:left="54"/>
                                    <w:rPr>
                                      <w:sz w:val="20"/>
                                    </w:rPr>
                                  </w:pPr>
                                  <w:r>
                                    <w:rPr>
                                      <w:spacing w:val="-2"/>
                                      <w:sz w:val="20"/>
                                    </w:rPr>
                                    <w:t>вероисповедания; толерантность,</w:t>
                                  </w:r>
                                </w:p>
                              </w:tc>
                              <w:tc>
                                <w:tcPr>
                                  <w:tcW w:w="7200" w:type="dxa"/>
                                  <w:tcBorders>
                                    <w:top w:val="nil"/>
                                    <w:bottom w:val="nil"/>
                                  </w:tcBorders>
                                </w:tcPr>
                                <w:p w:rsidR="00C01045" w:rsidRDefault="00C01045">
                                  <w:pPr>
                                    <w:pStyle w:val="TableParagraph"/>
                                    <w:spacing w:before="190"/>
                                    <w:ind w:left="-5"/>
                                    <w:rPr>
                                      <w:sz w:val="20"/>
                                    </w:rPr>
                                  </w:pPr>
                                  <w:r>
                                    <w:rPr>
                                      <w:spacing w:val="-2"/>
                                      <w:sz w:val="20"/>
                                    </w:rPr>
                                    <w:t>Внеурочная</w:t>
                                  </w:r>
                                  <w:r>
                                    <w:rPr>
                                      <w:spacing w:val="5"/>
                                      <w:sz w:val="20"/>
                                    </w:rPr>
                                    <w:t xml:space="preserve"> </w:t>
                                  </w:r>
                                  <w:r>
                                    <w:rPr>
                                      <w:spacing w:val="-2"/>
                                      <w:sz w:val="20"/>
                                    </w:rPr>
                                    <w:t>деятельность</w:t>
                                  </w:r>
                                </w:p>
                                <w:p w:rsidR="00C01045" w:rsidRDefault="00C01045">
                                  <w:pPr>
                                    <w:pStyle w:val="TableParagraph"/>
                                    <w:spacing w:before="5" w:line="226" w:lineRule="exact"/>
                                    <w:ind w:left="58" w:firstLine="250"/>
                                    <w:rPr>
                                      <w:sz w:val="20"/>
                                    </w:rPr>
                                  </w:pPr>
                                  <w:r>
                                    <w:rPr>
                                      <w:sz w:val="20"/>
                                    </w:rPr>
                                    <w:t>Знакомство</w:t>
                                  </w:r>
                                  <w:r>
                                    <w:rPr>
                                      <w:spacing w:val="-6"/>
                                      <w:sz w:val="20"/>
                                    </w:rPr>
                                    <w:t xml:space="preserve"> </w:t>
                                  </w:r>
                                  <w:r>
                                    <w:rPr>
                                      <w:sz w:val="20"/>
                                    </w:rPr>
                                    <w:t>с</w:t>
                                  </w:r>
                                  <w:r>
                                    <w:rPr>
                                      <w:spacing w:val="-5"/>
                                      <w:sz w:val="20"/>
                                    </w:rPr>
                                    <w:t xml:space="preserve"> </w:t>
                                  </w:r>
                                  <w:r>
                                    <w:rPr>
                                      <w:sz w:val="20"/>
                                    </w:rPr>
                                    <w:t>правилами</w:t>
                                  </w:r>
                                  <w:r>
                                    <w:rPr>
                                      <w:spacing w:val="-4"/>
                                      <w:sz w:val="20"/>
                                    </w:rPr>
                                    <w:t xml:space="preserve"> </w:t>
                                  </w:r>
                                  <w:r>
                                    <w:rPr>
                                      <w:sz w:val="20"/>
                                    </w:rPr>
                                    <w:t>нравственного</w:t>
                                  </w:r>
                                  <w:r>
                                    <w:rPr>
                                      <w:spacing w:val="-6"/>
                                      <w:sz w:val="20"/>
                                    </w:rPr>
                                    <w:t xml:space="preserve"> </w:t>
                                  </w:r>
                                  <w:r>
                                    <w:rPr>
                                      <w:sz w:val="20"/>
                                    </w:rPr>
                                    <w:t>поведения, обучение</w:t>
                                  </w:r>
                                  <w:r>
                                    <w:rPr>
                                      <w:spacing w:val="-4"/>
                                      <w:sz w:val="20"/>
                                    </w:rPr>
                                    <w:t xml:space="preserve"> </w:t>
                                  </w:r>
                                  <w:r>
                                    <w:rPr>
                                      <w:sz w:val="20"/>
                                    </w:rPr>
                                    <w:t>распознаванию</w:t>
                                  </w:r>
                                  <w:r>
                                    <w:rPr>
                                      <w:spacing w:val="-4"/>
                                      <w:sz w:val="20"/>
                                    </w:rPr>
                                    <w:t xml:space="preserve"> </w:t>
                                  </w:r>
                                  <w:r>
                                    <w:rPr>
                                      <w:sz w:val="20"/>
                                    </w:rPr>
                                    <w:t>-</w:t>
                                  </w:r>
                                  <w:r>
                                    <w:rPr>
                                      <w:spacing w:val="-2"/>
                                      <w:sz w:val="20"/>
                                    </w:rPr>
                                    <w:t xml:space="preserve"> </w:t>
                                  </w:r>
                                  <w:r>
                                    <w:rPr>
                                      <w:sz w:val="20"/>
                                    </w:rPr>
                                    <w:t>о плохих и хороших поступков, черт характера в ходе различных мероприятий:</w:t>
                                  </w:r>
                                </w:p>
                              </w:tc>
                              <w:tc>
                                <w:tcPr>
                                  <w:tcW w:w="3960" w:type="dxa"/>
                                  <w:vMerge/>
                                  <w:tcBorders>
                                    <w:top w:val="nil"/>
                                  </w:tcBorders>
                                </w:tcPr>
                                <w:p w:rsidR="00C01045" w:rsidRDefault="00C01045">
                                  <w:pPr>
                                    <w:rPr>
                                      <w:sz w:val="2"/>
                                      <w:szCs w:val="2"/>
                                    </w:rPr>
                                  </w:pPr>
                                </w:p>
                              </w:tc>
                            </w:tr>
                            <w:tr w:rsidR="00C01045">
                              <w:trPr>
                                <w:trHeight w:val="1524"/>
                              </w:trPr>
                              <w:tc>
                                <w:tcPr>
                                  <w:tcW w:w="1999" w:type="dxa"/>
                                  <w:tcBorders>
                                    <w:top w:val="nil"/>
                                    <w:bottom w:val="nil"/>
                                  </w:tcBorders>
                                </w:tcPr>
                                <w:p w:rsidR="00C01045" w:rsidRDefault="00C01045">
                                  <w:pPr>
                                    <w:pStyle w:val="TableParagraph"/>
                                    <w:rPr>
                                      <w:sz w:val="20"/>
                                    </w:rPr>
                                  </w:pPr>
                                </w:p>
                              </w:tc>
                              <w:tc>
                                <w:tcPr>
                                  <w:tcW w:w="2320" w:type="dxa"/>
                                  <w:tcBorders>
                                    <w:top w:val="nil"/>
                                    <w:bottom w:val="nil"/>
                                  </w:tcBorders>
                                </w:tcPr>
                                <w:p w:rsidR="00C01045" w:rsidRDefault="00C01045">
                                  <w:pPr>
                                    <w:pStyle w:val="TableParagraph"/>
                                    <w:spacing w:before="13"/>
                                    <w:ind w:left="54"/>
                                    <w:jc w:val="both"/>
                                    <w:rPr>
                                      <w:sz w:val="20"/>
                                    </w:rPr>
                                  </w:pPr>
                                  <w:proofErr w:type="gramStart"/>
                                  <w:r>
                                    <w:rPr>
                                      <w:sz w:val="20"/>
                                    </w:rPr>
                                    <w:t>представление</w:t>
                                  </w:r>
                                  <w:r>
                                    <w:rPr>
                                      <w:spacing w:val="55"/>
                                      <w:sz w:val="20"/>
                                    </w:rPr>
                                    <w:t xml:space="preserve">  </w:t>
                                  </w:r>
                                  <w:r>
                                    <w:rPr>
                                      <w:sz w:val="20"/>
                                    </w:rPr>
                                    <w:t>о</w:t>
                                  </w:r>
                                  <w:proofErr w:type="gramEnd"/>
                                  <w:r>
                                    <w:rPr>
                                      <w:spacing w:val="54"/>
                                      <w:sz w:val="20"/>
                                    </w:rPr>
                                    <w:t xml:space="preserve">  </w:t>
                                  </w:r>
                                  <w:r>
                                    <w:rPr>
                                      <w:spacing w:val="-4"/>
                                      <w:sz w:val="20"/>
                                    </w:rPr>
                                    <w:t>вере,</w:t>
                                  </w:r>
                                </w:p>
                                <w:p w:rsidR="00C01045" w:rsidRDefault="00C01045">
                                  <w:pPr>
                                    <w:pStyle w:val="TableParagraph"/>
                                    <w:tabs>
                                      <w:tab w:val="left" w:pos="1739"/>
                                    </w:tabs>
                                    <w:spacing w:before="192" w:line="276" w:lineRule="auto"/>
                                    <w:ind w:left="54" w:right="47"/>
                                    <w:jc w:val="both"/>
                                    <w:rPr>
                                      <w:sz w:val="20"/>
                                    </w:rPr>
                                  </w:pPr>
                                  <w:r>
                                    <w:rPr>
                                      <w:sz w:val="20"/>
                                    </w:rPr>
                                    <w:t xml:space="preserve">духовной культуре и </w:t>
                                  </w:r>
                                  <w:r>
                                    <w:rPr>
                                      <w:spacing w:val="-2"/>
                                      <w:sz w:val="20"/>
                                    </w:rPr>
                                    <w:t>светской</w:t>
                                  </w:r>
                                  <w:r>
                                    <w:rPr>
                                      <w:sz w:val="20"/>
                                    </w:rPr>
                                    <w:tab/>
                                  </w:r>
                                  <w:r>
                                    <w:rPr>
                                      <w:spacing w:val="-2"/>
                                      <w:sz w:val="20"/>
                                    </w:rPr>
                                    <w:t xml:space="preserve">этике; </w:t>
                                  </w:r>
                                  <w:r>
                                    <w:rPr>
                                      <w:sz w:val="20"/>
                                    </w:rPr>
                                    <w:t xml:space="preserve">стремление к развитию </w:t>
                                  </w:r>
                                  <w:r>
                                    <w:rPr>
                                      <w:spacing w:val="-2"/>
                                      <w:sz w:val="20"/>
                                    </w:rPr>
                                    <w:t>духовности.</w:t>
                                  </w:r>
                                </w:p>
                              </w:tc>
                              <w:tc>
                                <w:tcPr>
                                  <w:tcW w:w="7200" w:type="dxa"/>
                                  <w:tcBorders>
                                    <w:top w:val="nil"/>
                                    <w:bottom w:val="nil"/>
                                  </w:tcBorders>
                                </w:tcPr>
                                <w:p w:rsidR="00C01045" w:rsidRDefault="00C01045">
                                  <w:pPr>
                                    <w:pStyle w:val="TableParagraph"/>
                                    <w:spacing w:before="13" w:line="218" w:lineRule="exact"/>
                                    <w:ind w:left="-5"/>
                                    <w:rPr>
                                      <w:sz w:val="20"/>
                                    </w:rPr>
                                  </w:pPr>
                                  <w:r>
                                    <w:rPr>
                                      <w:sz w:val="20"/>
                                    </w:rPr>
                                    <w:t>–</w:t>
                                  </w:r>
                                  <w:r>
                                    <w:rPr>
                                      <w:spacing w:val="-7"/>
                                      <w:sz w:val="20"/>
                                    </w:rPr>
                                    <w:t xml:space="preserve"> </w:t>
                                  </w:r>
                                  <w:r>
                                    <w:rPr>
                                      <w:sz w:val="20"/>
                                    </w:rPr>
                                    <w:t>беседы</w:t>
                                  </w:r>
                                  <w:r>
                                    <w:rPr>
                                      <w:spacing w:val="-5"/>
                                      <w:sz w:val="20"/>
                                    </w:rPr>
                                    <w:t xml:space="preserve"> </w:t>
                                  </w:r>
                                  <w:r>
                                    <w:rPr>
                                      <w:sz w:val="20"/>
                                    </w:rPr>
                                    <w:t>и</w:t>
                                  </w:r>
                                  <w:r>
                                    <w:rPr>
                                      <w:spacing w:val="-7"/>
                                      <w:sz w:val="20"/>
                                    </w:rPr>
                                    <w:t xml:space="preserve"> </w:t>
                                  </w:r>
                                  <w:r>
                                    <w:rPr>
                                      <w:sz w:val="20"/>
                                    </w:rPr>
                                    <w:t>классные</w:t>
                                  </w:r>
                                  <w:r>
                                    <w:rPr>
                                      <w:spacing w:val="-7"/>
                                      <w:sz w:val="20"/>
                                    </w:rPr>
                                    <w:t xml:space="preserve"> </w:t>
                                  </w:r>
                                  <w:r>
                                    <w:rPr>
                                      <w:sz w:val="20"/>
                                    </w:rPr>
                                    <w:t>часы</w:t>
                                  </w:r>
                                  <w:r>
                                    <w:rPr>
                                      <w:spacing w:val="-6"/>
                                      <w:sz w:val="20"/>
                                    </w:rPr>
                                    <w:t xml:space="preserve"> </w:t>
                                  </w:r>
                                  <w:r>
                                    <w:rPr>
                                      <w:sz w:val="20"/>
                                    </w:rPr>
                                    <w:t>по</w:t>
                                  </w:r>
                                  <w:r>
                                    <w:rPr>
                                      <w:spacing w:val="-8"/>
                                      <w:sz w:val="20"/>
                                    </w:rPr>
                                    <w:t xml:space="preserve"> </w:t>
                                  </w:r>
                                  <w:r>
                                    <w:rPr>
                                      <w:sz w:val="20"/>
                                    </w:rPr>
                                    <w:t>примерным</w:t>
                                  </w:r>
                                  <w:r>
                                    <w:rPr>
                                      <w:spacing w:val="-3"/>
                                      <w:sz w:val="20"/>
                                    </w:rPr>
                                    <w:t xml:space="preserve"> </w:t>
                                  </w:r>
                                  <w:r>
                                    <w:rPr>
                                      <w:sz w:val="20"/>
                                    </w:rPr>
                                    <w:t>темам:</w:t>
                                  </w:r>
                                  <w:r>
                                    <w:rPr>
                                      <w:spacing w:val="-7"/>
                                      <w:sz w:val="20"/>
                                    </w:rPr>
                                    <w:t xml:space="preserve"> </w:t>
                                  </w:r>
                                  <w:r>
                                    <w:rPr>
                                      <w:sz w:val="20"/>
                                    </w:rPr>
                                    <w:t>«Что</w:t>
                                  </w:r>
                                  <w:r>
                                    <w:rPr>
                                      <w:spacing w:val="-8"/>
                                      <w:sz w:val="20"/>
                                    </w:rPr>
                                    <w:t xml:space="preserve"> </w:t>
                                  </w:r>
                                  <w:r>
                                    <w:rPr>
                                      <w:sz w:val="20"/>
                                    </w:rPr>
                                    <w:t>такое</w:t>
                                  </w:r>
                                  <w:r>
                                    <w:rPr>
                                      <w:spacing w:val="-7"/>
                                      <w:sz w:val="20"/>
                                    </w:rPr>
                                    <w:t xml:space="preserve"> </w:t>
                                  </w:r>
                                  <w:r>
                                    <w:rPr>
                                      <w:sz w:val="20"/>
                                    </w:rPr>
                                    <w:t>хорошо,</w:t>
                                  </w:r>
                                  <w:r>
                                    <w:rPr>
                                      <w:spacing w:val="-2"/>
                                      <w:sz w:val="20"/>
                                    </w:rPr>
                                    <w:t xml:space="preserve"> </w:t>
                                  </w:r>
                                  <w:r>
                                    <w:rPr>
                                      <w:sz w:val="20"/>
                                    </w:rPr>
                                    <w:t>что</w:t>
                                  </w:r>
                                  <w:r>
                                    <w:rPr>
                                      <w:spacing w:val="-9"/>
                                      <w:sz w:val="20"/>
                                    </w:rPr>
                                    <w:t xml:space="preserve"> </w:t>
                                  </w:r>
                                  <w:r>
                                    <w:rPr>
                                      <w:sz w:val="20"/>
                                    </w:rPr>
                                    <w:t>плохо»;</w:t>
                                  </w:r>
                                  <w:r>
                                    <w:rPr>
                                      <w:spacing w:val="-3"/>
                                      <w:sz w:val="20"/>
                                    </w:rPr>
                                    <w:t xml:space="preserve"> </w:t>
                                  </w:r>
                                  <w:r>
                                    <w:rPr>
                                      <w:spacing w:val="-5"/>
                                      <w:sz w:val="20"/>
                                    </w:rPr>
                                    <w:t>со</w:t>
                                  </w:r>
                                </w:p>
                                <w:p w:rsidR="00C01045" w:rsidRDefault="00C01045">
                                  <w:pPr>
                                    <w:pStyle w:val="TableParagraph"/>
                                    <w:spacing w:line="214" w:lineRule="exact"/>
                                    <w:ind w:left="58"/>
                                    <w:rPr>
                                      <w:sz w:val="20"/>
                                    </w:rPr>
                                  </w:pPr>
                                  <w:r>
                                    <w:rPr>
                                      <w:sz w:val="20"/>
                                    </w:rPr>
                                    <w:t>«Жить</w:t>
                                  </w:r>
                                  <w:r>
                                    <w:rPr>
                                      <w:spacing w:val="-4"/>
                                      <w:sz w:val="20"/>
                                    </w:rPr>
                                    <w:t xml:space="preserve"> </w:t>
                                  </w:r>
                                  <w:r>
                                    <w:rPr>
                                      <w:sz w:val="20"/>
                                    </w:rPr>
                                    <w:t>в</w:t>
                                  </w:r>
                                  <w:r>
                                    <w:rPr>
                                      <w:spacing w:val="-7"/>
                                      <w:sz w:val="20"/>
                                    </w:rPr>
                                    <w:t xml:space="preserve"> </w:t>
                                  </w:r>
                                  <w:r>
                                    <w:rPr>
                                      <w:sz w:val="20"/>
                                    </w:rPr>
                                    <w:t>мире</w:t>
                                  </w:r>
                                  <w:r>
                                    <w:rPr>
                                      <w:spacing w:val="-7"/>
                                      <w:sz w:val="20"/>
                                    </w:rPr>
                                    <w:t xml:space="preserve"> </w:t>
                                  </w:r>
                                  <w:r>
                                    <w:rPr>
                                      <w:sz w:val="20"/>
                                    </w:rPr>
                                    <w:t>с</w:t>
                                  </w:r>
                                  <w:r>
                                    <w:rPr>
                                      <w:spacing w:val="-11"/>
                                      <w:sz w:val="20"/>
                                    </w:rPr>
                                    <w:t xml:space="preserve"> </w:t>
                                  </w:r>
                                  <w:r>
                                    <w:rPr>
                                      <w:sz w:val="20"/>
                                    </w:rPr>
                                    <w:t>собой</w:t>
                                  </w:r>
                                  <w:r>
                                    <w:rPr>
                                      <w:spacing w:val="-4"/>
                                      <w:sz w:val="20"/>
                                    </w:rPr>
                                    <w:t xml:space="preserve"> </w:t>
                                  </w:r>
                                  <w:r>
                                    <w:rPr>
                                      <w:sz w:val="20"/>
                                    </w:rPr>
                                    <w:t>и</w:t>
                                  </w:r>
                                  <w:r>
                                    <w:rPr>
                                      <w:spacing w:val="-6"/>
                                      <w:sz w:val="20"/>
                                    </w:rPr>
                                    <w:t xml:space="preserve"> </w:t>
                                  </w:r>
                                  <w:r>
                                    <w:rPr>
                                      <w:sz w:val="20"/>
                                    </w:rPr>
                                    <w:t>с</w:t>
                                  </w:r>
                                  <w:r>
                                    <w:rPr>
                                      <w:spacing w:val="-6"/>
                                      <w:sz w:val="20"/>
                                    </w:rPr>
                                    <w:t xml:space="preserve"> </w:t>
                                  </w:r>
                                  <w:r>
                                    <w:rPr>
                                      <w:sz w:val="20"/>
                                    </w:rPr>
                                    <w:t>другими»;</w:t>
                                  </w:r>
                                  <w:r>
                                    <w:rPr>
                                      <w:spacing w:val="-2"/>
                                      <w:sz w:val="20"/>
                                    </w:rPr>
                                    <w:t xml:space="preserve"> </w:t>
                                  </w:r>
                                  <w:r>
                                    <w:rPr>
                                      <w:sz w:val="20"/>
                                    </w:rPr>
                                    <w:t>«красота</w:t>
                                  </w:r>
                                  <w:r>
                                    <w:rPr>
                                      <w:spacing w:val="-1"/>
                                      <w:sz w:val="20"/>
                                    </w:rPr>
                                    <w:t xml:space="preserve"> </w:t>
                                  </w:r>
                                  <w:r>
                                    <w:rPr>
                                      <w:sz w:val="20"/>
                                    </w:rPr>
                                    <w:t>спасет</w:t>
                                  </w:r>
                                  <w:r>
                                    <w:rPr>
                                      <w:spacing w:val="-4"/>
                                      <w:sz w:val="20"/>
                                    </w:rPr>
                                    <w:t xml:space="preserve"> мир»;</w:t>
                                  </w:r>
                                </w:p>
                                <w:p w:rsidR="00C01045" w:rsidRDefault="00C01045">
                                  <w:pPr>
                                    <w:pStyle w:val="TableParagraph"/>
                                    <w:spacing w:line="225" w:lineRule="exact"/>
                                    <w:ind w:left="361"/>
                                    <w:rPr>
                                      <w:sz w:val="20"/>
                                    </w:rPr>
                                  </w:pPr>
                                  <w:r>
                                    <w:rPr>
                                      <w:sz w:val="20"/>
                                    </w:rPr>
                                    <w:t>-</w:t>
                                  </w:r>
                                  <w:r>
                                    <w:rPr>
                                      <w:spacing w:val="-9"/>
                                      <w:sz w:val="20"/>
                                    </w:rPr>
                                    <w:t xml:space="preserve"> </w:t>
                                  </w:r>
                                  <w:r>
                                    <w:rPr>
                                      <w:sz w:val="20"/>
                                    </w:rPr>
                                    <w:t>библиотечные</w:t>
                                  </w:r>
                                  <w:r>
                                    <w:rPr>
                                      <w:spacing w:val="-7"/>
                                      <w:sz w:val="20"/>
                                    </w:rPr>
                                    <w:t xml:space="preserve"> </w:t>
                                  </w:r>
                                  <w:r>
                                    <w:rPr>
                                      <w:spacing w:val="-2"/>
                                      <w:sz w:val="20"/>
                                    </w:rPr>
                                    <w:t>уроки;</w:t>
                                  </w:r>
                                </w:p>
                                <w:p w:rsidR="00C01045" w:rsidRDefault="00C01045">
                                  <w:pPr>
                                    <w:pStyle w:val="TableParagraph"/>
                                    <w:tabs>
                                      <w:tab w:val="left" w:pos="1685"/>
                                      <w:tab w:val="left" w:pos="2742"/>
                                      <w:tab w:val="left" w:pos="3102"/>
                                      <w:tab w:val="left" w:pos="4369"/>
                                      <w:tab w:val="left" w:pos="6170"/>
                                    </w:tabs>
                                    <w:ind w:left="58" w:right="228"/>
                                    <w:rPr>
                                      <w:sz w:val="20"/>
                                    </w:rPr>
                                  </w:pPr>
                                  <w:r>
                                    <w:rPr>
                                      <w:sz w:val="20"/>
                                    </w:rPr>
                                    <w:t>эмоционально –</w:t>
                                  </w:r>
                                  <w:r>
                                    <w:rPr>
                                      <w:sz w:val="20"/>
                                    </w:rPr>
                                    <w:tab/>
                                  </w:r>
                                  <w:r>
                                    <w:rPr>
                                      <w:spacing w:val="-2"/>
                                      <w:sz w:val="20"/>
                                    </w:rPr>
                                    <w:t>просмотр</w:t>
                                  </w:r>
                                  <w:r>
                                    <w:rPr>
                                      <w:sz w:val="20"/>
                                    </w:rPr>
                                    <w:tab/>
                                  </w:r>
                                  <w:r>
                                    <w:rPr>
                                      <w:spacing w:val="-10"/>
                                      <w:sz w:val="20"/>
                                    </w:rPr>
                                    <w:t>и</w:t>
                                  </w:r>
                                  <w:r>
                                    <w:rPr>
                                      <w:sz w:val="20"/>
                                    </w:rPr>
                                    <w:tab/>
                                  </w:r>
                                  <w:r>
                                    <w:rPr>
                                      <w:spacing w:val="-2"/>
                                      <w:sz w:val="20"/>
                                    </w:rPr>
                                    <w:t>обсуждение</w:t>
                                  </w:r>
                                  <w:r>
                                    <w:rPr>
                                      <w:sz w:val="20"/>
                                    </w:rPr>
                                    <w:tab/>
                                  </w:r>
                                  <w:r>
                                    <w:rPr>
                                      <w:spacing w:val="-2"/>
                                      <w:sz w:val="20"/>
                                    </w:rPr>
                                    <w:t>видеофрагментов,</w:t>
                                  </w:r>
                                  <w:r>
                                    <w:rPr>
                                      <w:sz w:val="20"/>
                                    </w:rPr>
                                    <w:tab/>
                                  </w:r>
                                  <w:r>
                                    <w:rPr>
                                      <w:spacing w:val="-2"/>
                                      <w:sz w:val="20"/>
                                    </w:rPr>
                                    <w:t xml:space="preserve">фильмов, </w:t>
                                  </w:r>
                                  <w:r>
                                    <w:rPr>
                                      <w:sz w:val="20"/>
                                    </w:rPr>
                                    <w:t>проявления в</w:t>
                                  </w:r>
                                </w:p>
                                <w:p w:rsidR="00C01045" w:rsidRDefault="00C01045">
                                  <w:pPr>
                                    <w:pStyle w:val="TableParagraph"/>
                                    <w:spacing w:before="2"/>
                                    <w:ind w:left="361"/>
                                    <w:rPr>
                                      <w:sz w:val="20"/>
                                    </w:rPr>
                                  </w:pPr>
                                  <w:r>
                                    <w:rPr>
                                      <w:spacing w:val="-2"/>
                                      <w:sz w:val="20"/>
                                    </w:rPr>
                                    <w:t>противоречивые</w:t>
                                  </w:r>
                                  <w:r>
                                    <w:rPr>
                                      <w:spacing w:val="8"/>
                                      <w:sz w:val="20"/>
                                    </w:rPr>
                                    <w:t xml:space="preserve"> </w:t>
                                  </w:r>
                                  <w:r>
                                    <w:rPr>
                                      <w:spacing w:val="-2"/>
                                      <w:sz w:val="20"/>
                                    </w:rPr>
                                    <w:t>ситуации</w:t>
                                  </w:r>
                                  <w:r>
                                    <w:rPr>
                                      <w:spacing w:val="9"/>
                                      <w:sz w:val="20"/>
                                    </w:rPr>
                                    <w:t xml:space="preserve"> </w:t>
                                  </w:r>
                                  <w:r>
                                    <w:rPr>
                                      <w:spacing w:val="-2"/>
                                      <w:sz w:val="20"/>
                                    </w:rPr>
                                    <w:t>нравственного</w:t>
                                  </w:r>
                                  <w:r>
                                    <w:rPr>
                                      <w:spacing w:val="7"/>
                                      <w:sz w:val="20"/>
                                    </w:rPr>
                                    <w:t xml:space="preserve"> </w:t>
                                  </w:r>
                                  <w:r>
                                    <w:rPr>
                                      <w:spacing w:val="-2"/>
                                      <w:sz w:val="20"/>
                                    </w:rPr>
                                    <w:t>поведения;</w:t>
                                  </w:r>
                                </w:p>
                              </w:tc>
                              <w:tc>
                                <w:tcPr>
                                  <w:tcW w:w="3960" w:type="dxa"/>
                                  <w:vMerge/>
                                  <w:tcBorders>
                                    <w:top w:val="nil"/>
                                  </w:tcBorders>
                                </w:tcPr>
                                <w:p w:rsidR="00C01045" w:rsidRDefault="00C01045">
                                  <w:pPr>
                                    <w:rPr>
                                      <w:sz w:val="2"/>
                                      <w:szCs w:val="2"/>
                                    </w:rPr>
                                  </w:pPr>
                                </w:p>
                              </w:tc>
                            </w:tr>
                            <w:tr w:rsidR="00C01045">
                              <w:trPr>
                                <w:trHeight w:val="407"/>
                              </w:trPr>
                              <w:tc>
                                <w:tcPr>
                                  <w:tcW w:w="1999" w:type="dxa"/>
                                  <w:tcBorders>
                                    <w:top w:val="nil"/>
                                    <w:bottom w:val="nil"/>
                                  </w:tcBorders>
                                </w:tcPr>
                                <w:p w:rsidR="00C01045" w:rsidRDefault="00C01045">
                                  <w:pPr>
                                    <w:pStyle w:val="TableParagraph"/>
                                    <w:rPr>
                                      <w:sz w:val="20"/>
                                    </w:rPr>
                                  </w:pPr>
                                </w:p>
                              </w:tc>
                              <w:tc>
                                <w:tcPr>
                                  <w:tcW w:w="2320" w:type="dxa"/>
                                  <w:tcBorders>
                                    <w:top w:val="nil"/>
                                    <w:bottom w:val="nil"/>
                                  </w:tcBorders>
                                </w:tcPr>
                                <w:p w:rsidR="00C01045" w:rsidRDefault="00C01045">
                                  <w:pPr>
                                    <w:pStyle w:val="TableParagraph"/>
                                    <w:rPr>
                                      <w:sz w:val="20"/>
                                    </w:rPr>
                                  </w:pPr>
                                </w:p>
                              </w:tc>
                              <w:tc>
                                <w:tcPr>
                                  <w:tcW w:w="7200" w:type="dxa"/>
                                  <w:tcBorders>
                                    <w:top w:val="nil"/>
                                    <w:bottom w:val="nil"/>
                                  </w:tcBorders>
                                </w:tcPr>
                                <w:p w:rsidR="00C01045" w:rsidRDefault="00C01045">
                                  <w:pPr>
                                    <w:pStyle w:val="TableParagraph"/>
                                    <w:spacing w:before="63"/>
                                    <w:ind w:left="361"/>
                                    <w:rPr>
                                      <w:sz w:val="20"/>
                                    </w:rPr>
                                  </w:pPr>
                                  <w:r>
                                    <w:rPr>
                                      <w:spacing w:val="-10"/>
                                      <w:sz w:val="20"/>
                                    </w:rPr>
                                    <w:t>–</w:t>
                                  </w:r>
                                </w:p>
                              </w:tc>
                              <w:tc>
                                <w:tcPr>
                                  <w:tcW w:w="3960" w:type="dxa"/>
                                  <w:vMerge/>
                                  <w:tcBorders>
                                    <w:top w:val="nil"/>
                                  </w:tcBorders>
                                </w:tcPr>
                                <w:p w:rsidR="00C01045" w:rsidRDefault="00C01045">
                                  <w:pPr>
                                    <w:rPr>
                                      <w:sz w:val="2"/>
                                      <w:szCs w:val="2"/>
                                    </w:rPr>
                                  </w:pPr>
                                </w:p>
                              </w:tc>
                            </w:tr>
                            <w:tr w:rsidR="00C01045">
                              <w:trPr>
                                <w:trHeight w:val="2052"/>
                              </w:trPr>
                              <w:tc>
                                <w:tcPr>
                                  <w:tcW w:w="1999" w:type="dxa"/>
                                  <w:tcBorders>
                                    <w:top w:val="nil"/>
                                    <w:bottom w:val="nil"/>
                                  </w:tcBorders>
                                </w:tcPr>
                                <w:p w:rsidR="00C01045" w:rsidRDefault="00C01045">
                                  <w:pPr>
                                    <w:pStyle w:val="TableParagraph"/>
                                    <w:rPr>
                                      <w:sz w:val="20"/>
                                    </w:rPr>
                                  </w:pPr>
                                </w:p>
                              </w:tc>
                              <w:tc>
                                <w:tcPr>
                                  <w:tcW w:w="2320" w:type="dxa"/>
                                  <w:tcBorders>
                                    <w:top w:val="nil"/>
                                    <w:bottom w:val="nil"/>
                                  </w:tcBorders>
                                </w:tcPr>
                                <w:p w:rsidR="00C01045" w:rsidRDefault="00C01045">
                                  <w:pPr>
                                    <w:pStyle w:val="TableParagraph"/>
                                    <w:rPr>
                                      <w:sz w:val="20"/>
                                    </w:rPr>
                                  </w:pPr>
                                </w:p>
                              </w:tc>
                              <w:tc>
                                <w:tcPr>
                                  <w:tcW w:w="7200" w:type="dxa"/>
                                  <w:tcBorders>
                                    <w:top w:val="nil"/>
                                    <w:bottom w:val="nil"/>
                                  </w:tcBorders>
                                </w:tcPr>
                                <w:p w:rsidR="00C01045" w:rsidRDefault="00C01045">
                                  <w:pPr>
                                    <w:pStyle w:val="TableParagraph"/>
                                    <w:spacing w:before="111" w:line="228" w:lineRule="exact"/>
                                    <w:ind w:left="58"/>
                                    <w:rPr>
                                      <w:sz w:val="20"/>
                                    </w:rPr>
                                  </w:pPr>
                                  <w:r>
                                    <w:rPr>
                                      <w:sz w:val="20"/>
                                    </w:rPr>
                                    <w:t>сторону</w:t>
                                  </w:r>
                                  <w:r>
                                    <w:rPr>
                                      <w:spacing w:val="-14"/>
                                      <w:sz w:val="20"/>
                                    </w:rPr>
                                    <w:t xml:space="preserve"> </w:t>
                                  </w:r>
                                  <w:r>
                                    <w:rPr>
                                      <w:spacing w:val="-2"/>
                                      <w:sz w:val="20"/>
                                    </w:rPr>
                                    <w:t>своих</w:t>
                                  </w:r>
                                </w:p>
                                <w:p w:rsidR="00C01045" w:rsidRDefault="00C01045">
                                  <w:pPr>
                                    <w:pStyle w:val="TableParagraph"/>
                                    <w:spacing w:line="228" w:lineRule="exact"/>
                                    <w:ind w:left="361"/>
                                    <w:rPr>
                                      <w:sz w:val="20"/>
                                    </w:rPr>
                                  </w:pPr>
                                  <w:r>
                                    <w:rPr>
                                      <w:sz w:val="20"/>
                                    </w:rPr>
                                    <w:t>волонтерская</w:t>
                                  </w:r>
                                  <w:r>
                                    <w:rPr>
                                      <w:spacing w:val="-10"/>
                                      <w:sz w:val="20"/>
                                    </w:rPr>
                                    <w:t xml:space="preserve"> </w:t>
                                  </w:r>
                                  <w:r>
                                    <w:rPr>
                                      <w:sz w:val="20"/>
                                    </w:rPr>
                                    <w:t>акция</w:t>
                                  </w:r>
                                  <w:r>
                                    <w:rPr>
                                      <w:spacing w:val="-7"/>
                                      <w:sz w:val="20"/>
                                    </w:rPr>
                                    <w:t xml:space="preserve"> </w:t>
                                  </w:r>
                                  <w:r>
                                    <w:rPr>
                                      <w:sz w:val="20"/>
                                    </w:rPr>
                                    <w:t>«Цветик</w:t>
                                  </w:r>
                                  <w:r>
                                    <w:rPr>
                                      <w:spacing w:val="-8"/>
                                      <w:sz w:val="20"/>
                                    </w:rPr>
                                    <w:t xml:space="preserve"> </w:t>
                                  </w:r>
                                  <w:r>
                                    <w:rPr>
                                      <w:sz w:val="20"/>
                                    </w:rPr>
                                    <w:t>-</w:t>
                                  </w:r>
                                  <w:r>
                                    <w:rPr>
                                      <w:spacing w:val="-6"/>
                                      <w:sz w:val="20"/>
                                    </w:rPr>
                                    <w:t xml:space="preserve"> </w:t>
                                  </w:r>
                                  <w:r>
                                    <w:rPr>
                                      <w:sz w:val="20"/>
                                    </w:rPr>
                                    <w:t>семицетик»,</w:t>
                                  </w:r>
                                  <w:r>
                                    <w:rPr>
                                      <w:spacing w:val="-4"/>
                                      <w:sz w:val="20"/>
                                    </w:rPr>
                                    <w:t xml:space="preserve"> </w:t>
                                  </w:r>
                                  <w:r>
                                    <w:rPr>
                                      <w:sz w:val="20"/>
                                    </w:rPr>
                                    <w:t>акция</w:t>
                                  </w:r>
                                  <w:r>
                                    <w:rPr>
                                      <w:spacing w:val="-7"/>
                                      <w:sz w:val="20"/>
                                    </w:rPr>
                                    <w:t xml:space="preserve"> </w:t>
                                  </w:r>
                                  <w:r>
                                    <w:rPr>
                                      <w:sz w:val="20"/>
                                    </w:rPr>
                                    <w:t>«От</w:t>
                                  </w:r>
                                  <w:r>
                                    <w:rPr>
                                      <w:spacing w:val="-8"/>
                                      <w:sz w:val="20"/>
                                    </w:rPr>
                                    <w:t xml:space="preserve"> </w:t>
                                  </w:r>
                                  <w:r>
                                    <w:rPr>
                                      <w:sz w:val="20"/>
                                    </w:rPr>
                                    <w:t>сердца</w:t>
                                  </w:r>
                                  <w:r>
                                    <w:rPr>
                                      <w:spacing w:val="-4"/>
                                      <w:sz w:val="20"/>
                                    </w:rPr>
                                    <w:t xml:space="preserve"> </w:t>
                                  </w:r>
                                  <w:r>
                                    <w:rPr>
                                      <w:sz w:val="20"/>
                                    </w:rPr>
                                    <w:t>к</w:t>
                                  </w:r>
                                  <w:r>
                                    <w:rPr>
                                      <w:spacing w:val="-8"/>
                                      <w:sz w:val="20"/>
                                    </w:rPr>
                                    <w:t xml:space="preserve"> </w:t>
                                  </w:r>
                                  <w:r>
                                    <w:rPr>
                                      <w:spacing w:val="-2"/>
                                      <w:sz w:val="20"/>
                                    </w:rPr>
                                    <w:t>сердцу»,);</w:t>
                                  </w:r>
                                </w:p>
                                <w:p w:rsidR="00C01045" w:rsidRDefault="00C01045">
                                  <w:pPr>
                                    <w:pStyle w:val="TableParagraph"/>
                                    <w:numPr>
                                      <w:ilvl w:val="0"/>
                                      <w:numId w:val="108"/>
                                    </w:numPr>
                                    <w:tabs>
                                      <w:tab w:val="left" w:pos="513"/>
                                    </w:tabs>
                                    <w:spacing w:before="1"/>
                                    <w:ind w:right="38" w:firstLine="303"/>
                                    <w:rPr>
                                      <w:sz w:val="20"/>
                                    </w:rPr>
                                  </w:pPr>
                                  <w:r>
                                    <w:rPr>
                                      <w:sz w:val="20"/>
                                    </w:rPr>
                                    <w:t>ознакомление</w:t>
                                  </w:r>
                                  <w:r>
                                    <w:rPr>
                                      <w:spacing w:val="-4"/>
                                      <w:sz w:val="20"/>
                                    </w:rPr>
                                    <w:t xml:space="preserve"> </w:t>
                                  </w:r>
                                  <w:r>
                                    <w:rPr>
                                      <w:sz w:val="20"/>
                                    </w:rPr>
                                    <w:t>(по</w:t>
                                  </w:r>
                                  <w:r>
                                    <w:rPr>
                                      <w:spacing w:val="-6"/>
                                      <w:sz w:val="20"/>
                                    </w:rPr>
                                    <w:t xml:space="preserve"> </w:t>
                                  </w:r>
                                  <w:r>
                                    <w:rPr>
                                      <w:sz w:val="20"/>
                                    </w:rPr>
                                    <w:t>желанию</w:t>
                                  </w:r>
                                  <w:r>
                                    <w:rPr>
                                      <w:spacing w:val="-4"/>
                                      <w:sz w:val="20"/>
                                    </w:rPr>
                                    <w:t xml:space="preserve"> </w:t>
                                  </w:r>
                                  <w:r>
                                    <w:rPr>
                                      <w:sz w:val="20"/>
                                    </w:rPr>
                                    <w:t>детей</w:t>
                                  </w:r>
                                  <w:r>
                                    <w:rPr>
                                      <w:spacing w:val="-4"/>
                                      <w:sz w:val="20"/>
                                    </w:rPr>
                                    <w:t xml:space="preserve"> </w:t>
                                  </w:r>
                                  <w:r>
                                    <w:rPr>
                                      <w:sz w:val="20"/>
                                    </w:rPr>
                                    <w:t>и</w:t>
                                  </w:r>
                                  <w:r>
                                    <w:rPr>
                                      <w:spacing w:val="-4"/>
                                      <w:sz w:val="20"/>
                                    </w:rPr>
                                    <w:t xml:space="preserve"> </w:t>
                                  </w:r>
                                  <w:r>
                                    <w:rPr>
                                      <w:sz w:val="20"/>
                                    </w:rPr>
                                    <w:t>с</w:t>
                                  </w:r>
                                  <w:r>
                                    <w:rPr>
                                      <w:spacing w:val="-4"/>
                                      <w:sz w:val="20"/>
                                    </w:rPr>
                                    <w:t xml:space="preserve"> </w:t>
                                  </w:r>
                                  <w:r>
                                    <w:rPr>
                                      <w:sz w:val="20"/>
                                    </w:rPr>
                                    <w:t>согласия</w:t>
                                  </w:r>
                                  <w:r>
                                    <w:rPr>
                                      <w:spacing w:val="-4"/>
                                      <w:sz w:val="20"/>
                                    </w:rPr>
                                    <w:t xml:space="preserve"> </w:t>
                                  </w:r>
                                  <w:r>
                                    <w:rPr>
                                      <w:sz w:val="20"/>
                                    </w:rPr>
                                    <w:t>родителей)</w:t>
                                  </w:r>
                                  <w:r>
                                    <w:rPr>
                                      <w:spacing w:val="-2"/>
                                      <w:sz w:val="20"/>
                                    </w:rPr>
                                    <w:t xml:space="preserve"> </w:t>
                                  </w:r>
                                  <w:r>
                                    <w:rPr>
                                      <w:sz w:val="20"/>
                                    </w:rPr>
                                    <w:t>с</w:t>
                                  </w:r>
                                  <w:r>
                                    <w:rPr>
                                      <w:spacing w:val="-5"/>
                                      <w:sz w:val="20"/>
                                    </w:rPr>
                                    <w:t xml:space="preserve"> </w:t>
                                  </w:r>
                                  <w:r>
                                    <w:rPr>
                                      <w:sz w:val="20"/>
                                    </w:rPr>
                                    <w:t>традиционными</w:t>
                                  </w:r>
                                  <w:r>
                                    <w:rPr>
                                      <w:spacing w:val="-4"/>
                                      <w:sz w:val="20"/>
                                    </w:rPr>
                                    <w:t xml:space="preserve"> </w:t>
                                  </w:r>
                                  <w:r>
                                    <w:rPr>
                                      <w:sz w:val="20"/>
                                    </w:rPr>
                                    <w:t>- религиями народов мира;</w:t>
                                  </w:r>
                                </w:p>
                                <w:p w:rsidR="00C01045" w:rsidRDefault="00C01045">
                                  <w:pPr>
                                    <w:pStyle w:val="TableParagraph"/>
                                    <w:numPr>
                                      <w:ilvl w:val="0"/>
                                      <w:numId w:val="108"/>
                                    </w:numPr>
                                    <w:tabs>
                                      <w:tab w:val="left" w:pos="513"/>
                                    </w:tabs>
                                    <w:spacing w:before="1"/>
                                    <w:ind w:right="18" w:firstLine="303"/>
                                    <w:rPr>
                                      <w:sz w:val="20"/>
                                    </w:rPr>
                                  </w:pPr>
                                  <w:r>
                                    <w:rPr>
                                      <w:sz w:val="20"/>
                                    </w:rPr>
                                    <w:t>осуществление</w:t>
                                  </w:r>
                                  <w:r>
                                    <w:rPr>
                                      <w:spacing w:val="-8"/>
                                      <w:sz w:val="20"/>
                                    </w:rPr>
                                    <w:t xml:space="preserve"> </w:t>
                                  </w:r>
                                  <w:r>
                                    <w:rPr>
                                      <w:sz w:val="20"/>
                                    </w:rPr>
                                    <w:t>вместе</w:t>
                                  </w:r>
                                  <w:r>
                                    <w:rPr>
                                      <w:spacing w:val="-8"/>
                                      <w:sz w:val="20"/>
                                    </w:rPr>
                                    <w:t xml:space="preserve"> </w:t>
                                  </w:r>
                                  <w:r>
                                    <w:rPr>
                                      <w:sz w:val="20"/>
                                    </w:rPr>
                                    <w:t>с</w:t>
                                  </w:r>
                                  <w:r>
                                    <w:rPr>
                                      <w:spacing w:val="-8"/>
                                      <w:sz w:val="20"/>
                                    </w:rPr>
                                    <w:t xml:space="preserve"> </w:t>
                                  </w:r>
                                  <w:r>
                                    <w:rPr>
                                      <w:sz w:val="20"/>
                                    </w:rPr>
                                    <w:t>родителями</w:t>
                                  </w:r>
                                  <w:r>
                                    <w:rPr>
                                      <w:spacing w:val="-7"/>
                                      <w:sz w:val="20"/>
                                    </w:rPr>
                                    <w:t xml:space="preserve"> </w:t>
                                  </w:r>
                                  <w:r>
                                    <w:rPr>
                                      <w:sz w:val="20"/>
                                    </w:rPr>
                                    <w:t>творческих</w:t>
                                  </w:r>
                                  <w:r>
                                    <w:rPr>
                                      <w:spacing w:val="-4"/>
                                      <w:sz w:val="20"/>
                                    </w:rPr>
                                    <w:t xml:space="preserve"> </w:t>
                                  </w:r>
                                  <w:r>
                                    <w:rPr>
                                      <w:sz w:val="20"/>
                                    </w:rPr>
                                    <w:t>проектов</w:t>
                                  </w:r>
                                  <w:r>
                                    <w:rPr>
                                      <w:spacing w:val="-3"/>
                                      <w:sz w:val="20"/>
                                    </w:rPr>
                                    <w:t xml:space="preserve"> </w:t>
                                  </w:r>
                                  <w:r>
                                    <w:rPr>
                                      <w:sz w:val="20"/>
                                    </w:rPr>
                                    <w:t>и</w:t>
                                  </w:r>
                                  <w:r>
                                    <w:rPr>
                                      <w:spacing w:val="-7"/>
                                      <w:sz w:val="20"/>
                                    </w:rPr>
                                    <w:t xml:space="preserve"> </w:t>
                                  </w:r>
                                  <w:r>
                                    <w:rPr>
                                      <w:sz w:val="20"/>
                                    </w:rPr>
                                    <w:t>их</w:t>
                                  </w:r>
                                  <w:r>
                                    <w:rPr>
                                      <w:spacing w:val="-5"/>
                                      <w:sz w:val="20"/>
                                    </w:rPr>
                                    <w:t xml:space="preserve"> </w:t>
                                  </w:r>
                                  <w:r>
                                    <w:rPr>
                                      <w:sz w:val="20"/>
                                    </w:rPr>
                                    <w:t>представление моделирующие ситуации нравственного выбора;</w:t>
                                  </w:r>
                                </w:p>
                                <w:p w:rsidR="00C01045" w:rsidRDefault="00C01045">
                                  <w:pPr>
                                    <w:pStyle w:val="TableParagraph"/>
                                    <w:ind w:left="58"/>
                                    <w:rPr>
                                      <w:sz w:val="20"/>
                                    </w:rPr>
                                  </w:pPr>
                                  <w:r>
                                    <w:rPr>
                                      <w:sz w:val="20"/>
                                    </w:rPr>
                                    <w:t>–</w:t>
                                  </w:r>
                                  <w:r>
                                    <w:rPr>
                                      <w:spacing w:val="40"/>
                                      <w:sz w:val="20"/>
                                    </w:rPr>
                                    <w:t xml:space="preserve"> </w:t>
                                  </w:r>
                                  <w:r>
                                    <w:rPr>
                                      <w:sz w:val="20"/>
                                    </w:rPr>
                                    <w:t>туристические</w:t>
                                  </w:r>
                                  <w:r>
                                    <w:rPr>
                                      <w:spacing w:val="40"/>
                                      <w:sz w:val="20"/>
                                    </w:rPr>
                                    <w:t xml:space="preserve"> </w:t>
                                  </w:r>
                                  <w:r>
                                    <w:rPr>
                                      <w:sz w:val="20"/>
                                    </w:rPr>
                                    <w:t>походы</w:t>
                                  </w:r>
                                  <w:r>
                                    <w:rPr>
                                      <w:spacing w:val="40"/>
                                      <w:sz w:val="20"/>
                                    </w:rPr>
                                    <w:t xml:space="preserve"> </w:t>
                                  </w:r>
                                  <w:r>
                                    <w:rPr>
                                      <w:sz w:val="20"/>
                                    </w:rPr>
                                    <w:t>и</w:t>
                                  </w:r>
                                  <w:r>
                                    <w:rPr>
                                      <w:spacing w:val="40"/>
                                      <w:sz w:val="20"/>
                                    </w:rPr>
                                    <w:t xml:space="preserve"> </w:t>
                                  </w:r>
                                  <w:r>
                                    <w:rPr>
                                      <w:sz w:val="20"/>
                                    </w:rPr>
                                    <w:t>другие</w:t>
                                  </w:r>
                                  <w:r>
                                    <w:rPr>
                                      <w:spacing w:val="37"/>
                                      <w:sz w:val="20"/>
                                    </w:rPr>
                                    <w:t xml:space="preserve"> </w:t>
                                  </w:r>
                                  <w:r>
                                    <w:rPr>
                                      <w:sz w:val="20"/>
                                    </w:rPr>
                                    <w:t>формы</w:t>
                                  </w:r>
                                  <w:r>
                                    <w:rPr>
                                      <w:spacing w:val="38"/>
                                      <w:sz w:val="20"/>
                                    </w:rPr>
                                    <w:t xml:space="preserve"> </w:t>
                                  </w:r>
                                  <w:r>
                                    <w:rPr>
                                      <w:sz w:val="20"/>
                                    </w:rPr>
                                    <w:t>совместно</w:t>
                                  </w:r>
                                  <w:r>
                                    <w:rPr>
                                      <w:spacing w:val="40"/>
                                      <w:sz w:val="20"/>
                                    </w:rPr>
                                    <w:t xml:space="preserve"> </w:t>
                                  </w:r>
                                  <w:r>
                                    <w:rPr>
                                      <w:sz w:val="20"/>
                                    </w:rPr>
                                    <w:t>деятельности,</w:t>
                                  </w:r>
                                  <w:r>
                                    <w:rPr>
                                      <w:spacing w:val="40"/>
                                      <w:sz w:val="20"/>
                                    </w:rPr>
                                    <w:t xml:space="preserve"> </w:t>
                                  </w:r>
                                  <w:r>
                                    <w:rPr>
                                      <w:sz w:val="20"/>
                                    </w:rPr>
                                    <w:t>требующие выработки и следования правилам нравственного поведения.</w:t>
                                  </w:r>
                                </w:p>
                              </w:tc>
                              <w:tc>
                                <w:tcPr>
                                  <w:tcW w:w="3960" w:type="dxa"/>
                                  <w:vMerge/>
                                  <w:tcBorders>
                                    <w:top w:val="nil"/>
                                  </w:tcBorders>
                                </w:tcPr>
                                <w:p w:rsidR="00C01045" w:rsidRDefault="00C01045">
                                  <w:pPr>
                                    <w:rPr>
                                      <w:sz w:val="2"/>
                                      <w:szCs w:val="2"/>
                                    </w:rPr>
                                  </w:pPr>
                                </w:p>
                              </w:tc>
                            </w:tr>
                            <w:tr w:rsidR="00C01045">
                              <w:trPr>
                                <w:trHeight w:val="788"/>
                              </w:trPr>
                              <w:tc>
                                <w:tcPr>
                                  <w:tcW w:w="1999" w:type="dxa"/>
                                  <w:tcBorders>
                                    <w:top w:val="nil"/>
                                  </w:tcBorders>
                                </w:tcPr>
                                <w:p w:rsidR="00C01045" w:rsidRDefault="00C01045">
                                  <w:pPr>
                                    <w:pStyle w:val="TableParagraph"/>
                                    <w:rPr>
                                      <w:sz w:val="20"/>
                                    </w:rPr>
                                  </w:pPr>
                                </w:p>
                              </w:tc>
                              <w:tc>
                                <w:tcPr>
                                  <w:tcW w:w="2320" w:type="dxa"/>
                                  <w:tcBorders>
                                    <w:top w:val="nil"/>
                                  </w:tcBorders>
                                </w:tcPr>
                                <w:p w:rsidR="00C01045" w:rsidRDefault="00C01045">
                                  <w:pPr>
                                    <w:pStyle w:val="TableParagraph"/>
                                    <w:rPr>
                                      <w:sz w:val="20"/>
                                    </w:rPr>
                                  </w:pPr>
                                </w:p>
                              </w:tc>
                              <w:tc>
                                <w:tcPr>
                                  <w:tcW w:w="7200" w:type="dxa"/>
                                  <w:tcBorders>
                                    <w:top w:val="nil"/>
                                  </w:tcBorders>
                                </w:tcPr>
                                <w:p w:rsidR="00C01045" w:rsidRDefault="00C01045">
                                  <w:pPr>
                                    <w:pStyle w:val="TableParagraph"/>
                                    <w:spacing w:before="104" w:line="225" w:lineRule="exact"/>
                                    <w:ind w:left="58"/>
                                    <w:rPr>
                                      <w:b/>
                                      <w:i/>
                                      <w:sz w:val="20"/>
                                    </w:rPr>
                                  </w:pPr>
                                  <w:r>
                                    <w:rPr>
                                      <w:b/>
                                      <w:i/>
                                      <w:spacing w:val="-2"/>
                                      <w:sz w:val="20"/>
                                    </w:rPr>
                                    <w:t>Внешкольная</w:t>
                                  </w:r>
                                  <w:r>
                                    <w:rPr>
                                      <w:b/>
                                      <w:i/>
                                      <w:spacing w:val="8"/>
                                      <w:sz w:val="20"/>
                                    </w:rPr>
                                    <w:t xml:space="preserve"> </w:t>
                                  </w:r>
                                  <w:r>
                                    <w:rPr>
                                      <w:b/>
                                      <w:i/>
                                      <w:spacing w:val="-2"/>
                                      <w:sz w:val="20"/>
                                    </w:rPr>
                                    <w:t>деятельность</w:t>
                                  </w:r>
                                </w:p>
                                <w:p w:rsidR="00C01045" w:rsidRDefault="00C01045">
                                  <w:pPr>
                                    <w:pStyle w:val="TableParagraph"/>
                                    <w:spacing w:line="225" w:lineRule="exact"/>
                                    <w:ind w:left="308"/>
                                    <w:rPr>
                                      <w:sz w:val="20"/>
                                    </w:rPr>
                                  </w:pPr>
                                  <w:r>
                                    <w:rPr>
                                      <w:sz w:val="20"/>
                                    </w:rPr>
                                    <w:t>Посильное</w:t>
                                  </w:r>
                                  <w:r>
                                    <w:rPr>
                                      <w:spacing w:val="-8"/>
                                      <w:sz w:val="20"/>
                                    </w:rPr>
                                    <w:t xml:space="preserve"> </w:t>
                                  </w:r>
                                  <w:r>
                                    <w:rPr>
                                      <w:sz w:val="20"/>
                                    </w:rPr>
                                    <w:t>участие</w:t>
                                  </w:r>
                                  <w:r>
                                    <w:rPr>
                                      <w:spacing w:val="-10"/>
                                      <w:sz w:val="20"/>
                                    </w:rPr>
                                    <w:t xml:space="preserve"> </w:t>
                                  </w:r>
                                  <w:r>
                                    <w:rPr>
                                      <w:sz w:val="20"/>
                                    </w:rPr>
                                    <w:t>в</w:t>
                                  </w:r>
                                  <w:r>
                                    <w:rPr>
                                      <w:spacing w:val="-6"/>
                                      <w:sz w:val="20"/>
                                    </w:rPr>
                                    <w:t xml:space="preserve"> </w:t>
                                  </w:r>
                                  <w:r>
                                    <w:rPr>
                                      <w:sz w:val="20"/>
                                    </w:rPr>
                                    <w:t>оказании</w:t>
                                  </w:r>
                                  <w:r>
                                    <w:rPr>
                                      <w:spacing w:val="-9"/>
                                      <w:sz w:val="20"/>
                                    </w:rPr>
                                    <w:t xml:space="preserve"> </w:t>
                                  </w:r>
                                  <w:r>
                                    <w:rPr>
                                      <w:sz w:val="20"/>
                                    </w:rPr>
                                    <w:t>помощи</w:t>
                                  </w:r>
                                  <w:r>
                                    <w:rPr>
                                      <w:spacing w:val="-9"/>
                                      <w:sz w:val="20"/>
                                    </w:rPr>
                                    <w:t xml:space="preserve"> </w:t>
                                  </w:r>
                                  <w:r>
                                    <w:rPr>
                                      <w:sz w:val="20"/>
                                    </w:rPr>
                                    <w:t>другим</w:t>
                                  </w:r>
                                  <w:r>
                                    <w:rPr>
                                      <w:spacing w:val="-2"/>
                                      <w:sz w:val="20"/>
                                    </w:rPr>
                                    <w:t xml:space="preserve"> </w:t>
                                  </w:r>
                                  <w:r>
                                    <w:rPr>
                                      <w:sz w:val="20"/>
                                    </w:rPr>
                                    <w:t>людям:</w:t>
                                  </w:r>
                                  <w:r>
                                    <w:rPr>
                                      <w:spacing w:val="-10"/>
                                      <w:sz w:val="20"/>
                                    </w:rPr>
                                    <w:t xml:space="preserve"> </w:t>
                                  </w:r>
                                  <w:r>
                                    <w:rPr>
                                      <w:sz w:val="20"/>
                                    </w:rPr>
                                    <w:t>акция</w:t>
                                  </w:r>
                                  <w:r>
                                    <w:rPr>
                                      <w:spacing w:val="-4"/>
                                      <w:sz w:val="20"/>
                                    </w:rPr>
                                    <w:t xml:space="preserve"> </w:t>
                                  </w:r>
                                  <w:r>
                                    <w:rPr>
                                      <w:spacing w:val="-2"/>
                                      <w:sz w:val="20"/>
                                    </w:rPr>
                                    <w:t>«Забота»;</w:t>
                                  </w:r>
                                </w:p>
                                <w:p w:rsidR="00C01045" w:rsidRDefault="00C01045">
                                  <w:pPr>
                                    <w:pStyle w:val="TableParagraph"/>
                                    <w:spacing w:before="5" w:line="208" w:lineRule="exact"/>
                                    <w:ind w:left="58"/>
                                    <w:rPr>
                                      <w:sz w:val="20"/>
                                    </w:rPr>
                                  </w:pPr>
                                  <w:r>
                                    <w:rPr>
                                      <w:sz w:val="20"/>
                                    </w:rPr>
                                    <w:t>–</w:t>
                                  </w:r>
                                  <w:r>
                                    <w:rPr>
                                      <w:spacing w:val="-6"/>
                                      <w:sz w:val="20"/>
                                    </w:rPr>
                                    <w:t xml:space="preserve"> </w:t>
                                  </w:r>
                                  <w:r>
                                    <w:rPr>
                                      <w:sz w:val="20"/>
                                    </w:rPr>
                                    <w:t>подготовка</w:t>
                                  </w:r>
                                  <w:r>
                                    <w:rPr>
                                      <w:spacing w:val="-1"/>
                                      <w:sz w:val="20"/>
                                    </w:rPr>
                                    <w:t xml:space="preserve"> </w:t>
                                  </w:r>
                                  <w:r>
                                    <w:rPr>
                                      <w:sz w:val="20"/>
                                    </w:rPr>
                                    <w:t>праздников, концертов</w:t>
                                  </w:r>
                                  <w:r>
                                    <w:rPr>
                                      <w:spacing w:val="-3"/>
                                      <w:sz w:val="20"/>
                                    </w:rPr>
                                    <w:t xml:space="preserve"> </w:t>
                                  </w:r>
                                  <w:r>
                                    <w:rPr>
                                      <w:sz w:val="20"/>
                                    </w:rPr>
                                    <w:t>для</w:t>
                                  </w:r>
                                  <w:r>
                                    <w:rPr>
                                      <w:spacing w:val="-4"/>
                                      <w:sz w:val="20"/>
                                    </w:rPr>
                                    <w:t xml:space="preserve"> </w:t>
                                  </w:r>
                                  <w:r>
                                    <w:rPr>
                                      <w:sz w:val="20"/>
                                    </w:rPr>
                                    <w:t>людей</w:t>
                                  </w:r>
                                  <w:r>
                                    <w:rPr>
                                      <w:spacing w:val="-5"/>
                                      <w:sz w:val="20"/>
                                    </w:rPr>
                                    <w:t xml:space="preserve"> </w:t>
                                  </w:r>
                                  <w:r>
                                    <w:rPr>
                                      <w:sz w:val="20"/>
                                    </w:rPr>
                                    <w:t>с</w:t>
                                  </w:r>
                                  <w:r>
                                    <w:rPr>
                                      <w:spacing w:val="-10"/>
                                      <w:sz w:val="20"/>
                                    </w:rPr>
                                    <w:t xml:space="preserve"> </w:t>
                                  </w:r>
                                  <w:r>
                                    <w:rPr>
                                      <w:sz w:val="20"/>
                                    </w:rPr>
                                    <w:t>ограниченными</w:t>
                                  </w:r>
                                  <w:r>
                                    <w:rPr>
                                      <w:spacing w:val="-4"/>
                                      <w:sz w:val="20"/>
                                    </w:rPr>
                                    <w:t xml:space="preserve"> </w:t>
                                  </w:r>
                                  <w:r>
                                    <w:rPr>
                                      <w:spacing w:val="-2"/>
                                      <w:sz w:val="20"/>
                                    </w:rPr>
                                    <w:t>возможностями:</w:t>
                                  </w:r>
                                </w:p>
                              </w:tc>
                              <w:tc>
                                <w:tcPr>
                                  <w:tcW w:w="3960" w:type="dxa"/>
                                  <w:vMerge/>
                                  <w:tcBorders>
                                    <w:top w:val="nil"/>
                                  </w:tcBorders>
                                </w:tcPr>
                                <w:p w:rsidR="00C01045" w:rsidRDefault="00C01045">
                                  <w:pPr>
                                    <w:rPr>
                                      <w:sz w:val="2"/>
                                      <w:szCs w:val="2"/>
                                    </w:rPr>
                                  </w:pPr>
                                </w:p>
                              </w:tc>
                            </w:tr>
                          </w:tbl>
                          <w:p w:rsidR="00C01045" w:rsidRDefault="00C01045">
                            <w:pPr>
                              <w:pStyle w:val="a3"/>
                              <w:ind w:left="0"/>
                            </w:pPr>
                          </w:p>
                        </w:txbxContent>
                      </wps:txbx>
                      <wps:bodyPr wrap="square" lIns="0" tIns="0" rIns="0" bIns="0" rtlCol="0">
                        <a:noAutofit/>
                      </wps:bodyPr>
                    </wps:wsp>
                  </a:graphicData>
                </a:graphic>
              </wp:anchor>
            </w:drawing>
          </mc:Choice>
          <mc:Fallback>
            <w:pict>
              <v:shape id="Textbox 91" o:spid="_x0000_s1028" type="#_x0000_t202" style="position:absolute;left:0;text-align:left;margin-left:59.85pt;margin-top:-376.7pt;width:780.3pt;height:467.6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" filled="f" stroked="f">
                <v:path arrowok="t"/>
                <v:textbox inset="0,0,0,0">
                  <w:txbxContent>
                    <w:tbl>
                      <w:tblPr>
                        <w:tblStyle w:val="TableNormal"/>
                        <w:tblW w:w="0" w:type="auto"/>
                        <w:tblInd w:w="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99"/>
                        <w:gridCol w:w="2320"/>
                        <w:gridCol w:w="7200"/>
                        <w:gridCol w:w="3960"/>
                      </w:tblGrid>
                      <w:tr w:rsidR="00C01045">
                        <w:trPr>
                          <w:trHeight w:val="1367"/>
                        </w:trPr>
                        <w:tc>
                          <w:tcPr>
                            <w:tcW w:w="1999" w:type="dxa"/>
                          </w:tcPr>
                          <w:p w:rsidR="00C01045" w:rsidRDefault="00C01045">
                            <w:pPr>
                              <w:pStyle w:val="TableParagraph"/>
                              <w:rPr>
                                <w:sz w:val="20"/>
                              </w:rPr>
                            </w:pPr>
                          </w:p>
                        </w:tc>
                        <w:tc>
                          <w:tcPr>
                            <w:tcW w:w="2320" w:type="dxa"/>
                          </w:tcPr>
                          <w:p w:rsidR="00C01045" w:rsidRDefault="00C01045">
                            <w:pPr>
                              <w:pStyle w:val="TableParagraph"/>
                              <w:rPr>
                                <w:sz w:val="20"/>
                              </w:rPr>
                            </w:pPr>
                          </w:p>
                        </w:tc>
                        <w:tc>
                          <w:tcPr>
                            <w:tcW w:w="7200" w:type="dxa"/>
                          </w:tcPr>
                          <w:p w:rsidR="00C01045" w:rsidRDefault="00C01045">
                            <w:pPr>
                              <w:pStyle w:val="TableParagraph"/>
                              <w:spacing w:before="48" w:line="276" w:lineRule="auto"/>
                              <w:ind w:left="58" w:right="28"/>
                              <w:jc w:val="both"/>
                              <w:rPr>
                                <w:sz w:val="20"/>
                              </w:rPr>
                            </w:pPr>
                            <w:r>
                              <w:rPr>
                                <w:sz w:val="20"/>
                              </w:rPr>
                              <w:t>культурных мероприятиях города, участие в детско-взрослых социальных проектах: по подготовке празднования государственных праздников России, экологических акциях</w:t>
                            </w:r>
                            <w:r>
                              <w:rPr>
                                <w:spacing w:val="40"/>
                                <w:sz w:val="20"/>
                              </w:rPr>
                              <w:t xml:space="preserve"> </w:t>
                            </w:r>
                            <w:r>
                              <w:rPr>
                                <w:sz w:val="20"/>
                              </w:rPr>
                              <w:t>«Марш парков», «Моя Югра – моя планета», конкурс «Я живу в России, я живу в Югре».</w:t>
                            </w:r>
                          </w:p>
                        </w:tc>
                        <w:tc>
                          <w:tcPr>
                            <w:tcW w:w="3960" w:type="dxa"/>
                          </w:tcPr>
                          <w:p w:rsidR="00C01045" w:rsidRDefault="00C01045">
                            <w:pPr>
                              <w:pStyle w:val="TableParagraph"/>
                              <w:rPr>
                                <w:sz w:val="20"/>
                              </w:rPr>
                            </w:pPr>
                          </w:p>
                        </w:tc>
                      </w:tr>
                      <w:tr w:rsidR="00C01045">
                        <w:trPr>
                          <w:trHeight w:val="2277"/>
                        </w:trPr>
                        <w:tc>
                          <w:tcPr>
                            <w:tcW w:w="1999" w:type="dxa"/>
                            <w:tcBorders>
                              <w:bottom w:val="nil"/>
                            </w:tcBorders>
                          </w:tcPr>
                          <w:p w:rsidR="00C01045" w:rsidRDefault="00C01045">
                            <w:pPr>
                              <w:pStyle w:val="TableParagraph"/>
                              <w:spacing w:line="190" w:lineRule="exact"/>
                              <w:ind w:left="46"/>
                              <w:rPr>
                                <w:sz w:val="20"/>
                              </w:rPr>
                            </w:pPr>
                            <w:r>
                              <w:rPr>
                                <w:spacing w:val="-2"/>
                                <w:sz w:val="20"/>
                              </w:rPr>
                              <w:t>Развитие</w:t>
                            </w:r>
                          </w:p>
                          <w:p w:rsidR="00C01045" w:rsidRDefault="00C01045">
                            <w:pPr>
                              <w:pStyle w:val="TableParagraph"/>
                              <w:tabs>
                                <w:tab w:val="left" w:pos="992"/>
                              </w:tabs>
                              <w:spacing w:before="1" w:line="235" w:lineRule="auto"/>
                              <w:ind w:left="36" w:right="63" w:firstLine="4"/>
                              <w:jc w:val="both"/>
                              <w:rPr>
                                <w:sz w:val="20"/>
                              </w:rPr>
                            </w:pPr>
                            <w:r>
                              <w:rPr>
                                <w:sz w:val="20"/>
                              </w:rPr>
                              <w:t xml:space="preserve">нравственных чувств </w:t>
                            </w:r>
                            <w:r>
                              <w:rPr>
                                <w:spacing w:val="-10"/>
                                <w:sz w:val="20"/>
                              </w:rPr>
                              <w:t>и</w:t>
                            </w:r>
                            <w:r>
                              <w:rPr>
                                <w:sz w:val="20"/>
                              </w:rPr>
                              <w:tab/>
                            </w:r>
                            <w:r>
                              <w:rPr>
                                <w:spacing w:val="-2"/>
                                <w:sz w:val="20"/>
                              </w:rPr>
                              <w:t>этического сознания.</w:t>
                            </w:r>
                          </w:p>
                        </w:tc>
                        <w:tc>
                          <w:tcPr>
                            <w:tcW w:w="2320" w:type="dxa"/>
                            <w:tcBorders>
                              <w:bottom w:val="nil"/>
                            </w:tcBorders>
                          </w:tcPr>
                          <w:p w:rsidR="00C01045" w:rsidRDefault="00C01045">
                            <w:pPr>
                              <w:pStyle w:val="TableParagraph"/>
                              <w:tabs>
                                <w:tab w:val="left" w:pos="1677"/>
                              </w:tabs>
                              <w:spacing w:line="190" w:lineRule="exact"/>
                              <w:ind w:left="54"/>
                              <w:rPr>
                                <w:sz w:val="20"/>
                              </w:rPr>
                            </w:pPr>
                            <w:r>
                              <w:rPr>
                                <w:spacing w:val="-2"/>
                                <w:sz w:val="20"/>
                              </w:rPr>
                              <w:t>Нравственный</w:t>
                            </w:r>
                            <w:r>
                              <w:rPr>
                                <w:sz w:val="20"/>
                              </w:rPr>
                              <w:tab/>
                            </w:r>
                            <w:r>
                              <w:rPr>
                                <w:spacing w:val="-2"/>
                                <w:sz w:val="20"/>
                              </w:rPr>
                              <w:t>выбор;</w:t>
                            </w:r>
                          </w:p>
                          <w:p w:rsidR="00C01045" w:rsidRDefault="00C01045">
                            <w:pPr>
                              <w:pStyle w:val="TableParagraph"/>
                              <w:spacing w:line="223" w:lineRule="exact"/>
                              <w:ind w:left="44"/>
                              <w:rPr>
                                <w:sz w:val="20"/>
                              </w:rPr>
                            </w:pPr>
                            <w:r>
                              <w:rPr>
                                <w:spacing w:val="-2"/>
                                <w:sz w:val="20"/>
                              </w:rPr>
                              <w:t>справедливость;</w:t>
                            </w:r>
                          </w:p>
                          <w:p w:rsidR="00C01045" w:rsidRDefault="00C01045">
                            <w:pPr>
                              <w:pStyle w:val="TableParagraph"/>
                              <w:tabs>
                                <w:tab w:val="left" w:pos="1744"/>
                              </w:tabs>
                              <w:ind w:left="44" w:right="61" w:hanging="5"/>
                              <w:rPr>
                                <w:sz w:val="20"/>
                              </w:rPr>
                            </w:pPr>
                            <w:r>
                              <w:rPr>
                                <w:spacing w:val="-2"/>
                                <w:sz w:val="20"/>
                              </w:rPr>
                              <w:t>милосердие;</w:t>
                            </w:r>
                            <w:r>
                              <w:rPr>
                                <w:sz w:val="20"/>
                              </w:rPr>
                              <w:tab/>
                            </w:r>
                            <w:r>
                              <w:rPr>
                                <w:spacing w:val="-4"/>
                                <w:sz w:val="20"/>
                              </w:rPr>
                              <w:t xml:space="preserve">честь; </w:t>
                            </w:r>
                            <w:r>
                              <w:rPr>
                                <w:sz w:val="20"/>
                              </w:rPr>
                              <w:t>достоинство; уважение,</w:t>
                            </w:r>
                          </w:p>
                          <w:p w:rsidR="00C01045" w:rsidRDefault="00C01045">
                            <w:pPr>
                              <w:pStyle w:val="TableParagraph"/>
                              <w:tabs>
                                <w:tab w:val="left" w:pos="2157"/>
                              </w:tabs>
                              <w:ind w:left="54" w:right="47" w:hanging="5"/>
                              <w:rPr>
                                <w:sz w:val="20"/>
                              </w:rPr>
                            </w:pPr>
                            <w:r>
                              <w:rPr>
                                <w:spacing w:val="-2"/>
                                <w:sz w:val="20"/>
                              </w:rPr>
                              <w:t>равноправие, ответственность</w:t>
                            </w:r>
                            <w:r>
                              <w:rPr>
                                <w:sz w:val="20"/>
                              </w:rPr>
                              <w:tab/>
                            </w:r>
                            <w:r>
                              <w:rPr>
                                <w:spacing w:val="-10"/>
                                <w:sz w:val="20"/>
                              </w:rPr>
                              <w:t>и</w:t>
                            </w:r>
                          </w:p>
                          <w:p w:rsidR="00C01045" w:rsidRDefault="00C01045">
                            <w:pPr>
                              <w:pStyle w:val="TableParagraph"/>
                              <w:spacing w:before="165"/>
                              <w:ind w:left="54"/>
                              <w:rPr>
                                <w:sz w:val="20"/>
                              </w:rPr>
                            </w:pPr>
                            <w:r>
                              <w:rPr>
                                <w:sz w:val="20"/>
                              </w:rPr>
                              <w:t>чувство</w:t>
                            </w:r>
                            <w:r>
                              <w:rPr>
                                <w:spacing w:val="64"/>
                                <w:sz w:val="20"/>
                              </w:rPr>
                              <w:t xml:space="preserve"> </w:t>
                            </w:r>
                            <w:r>
                              <w:rPr>
                                <w:sz w:val="20"/>
                              </w:rPr>
                              <w:t>долга;</w:t>
                            </w:r>
                            <w:r>
                              <w:rPr>
                                <w:spacing w:val="72"/>
                                <w:sz w:val="20"/>
                              </w:rPr>
                              <w:t xml:space="preserve"> </w:t>
                            </w:r>
                            <w:r>
                              <w:rPr>
                                <w:sz w:val="20"/>
                              </w:rPr>
                              <w:t>забота</w:t>
                            </w:r>
                            <w:r>
                              <w:rPr>
                                <w:spacing w:val="71"/>
                                <w:sz w:val="20"/>
                              </w:rPr>
                              <w:t xml:space="preserve"> </w:t>
                            </w:r>
                            <w:r>
                              <w:rPr>
                                <w:spacing w:val="-10"/>
                                <w:sz w:val="20"/>
                              </w:rPr>
                              <w:t>и</w:t>
                            </w:r>
                          </w:p>
                          <w:p w:rsidR="00C01045" w:rsidRDefault="00C01045">
                            <w:pPr>
                              <w:pStyle w:val="TableParagraph"/>
                              <w:tabs>
                                <w:tab w:val="left" w:pos="1278"/>
                                <w:tab w:val="left" w:pos="1610"/>
                                <w:tab w:val="left" w:pos="2162"/>
                              </w:tabs>
                              <w:spacing w:before="10" w:line="260" w:lineRule="atLeast"/>
                              <w:ind w:left="54" w:right="43"/>
                              <w:rPr>
                                <w:sz w:val="20"/>
                              </w:rPr>
                            </w:pPr>
                            <w:r>
                              <w:rPr>
                                <w:spacing w:val="-2"/>
                                <w:sz w:val="20"/>
                              </w:rPr>
                              <w:t>помощь,</w:t>
                            </w:r>
                            <w:r>
                              <w:rPr>
                                <w:sz w:val="20"/>
                              </w:rPr>
                              <w:tab/>
                            </w:r>
                            <w:r>
                              <w:rPr>
                                <w:sz w:val="20"/>
                              </w:rPr>
                              <w:tab/>
                            </w:r>
                            <w:r>
                              <w:rPr>
                                <w:spacing w:val="-2"/>
                                <w:sz w:val="20"/>
                              </w:rPr>
                              <w:t>мораль, честность,</w:t>
                            </w:r>
                            <w:r>
                              <w:rPr>
                                <w:sz w:val="20"/>
                              </w:rPr>
                              <w:tab/>
                            </w:r>
                            <w:r>
                              <w:rPr>
                                <w:spacing w:val="-2"/>
                                <w:sz w:val="20"/>
                              </w:rPr>
                              <w:t>забота</w:t>
                            </w:r>
                            <w:r>
                              <w:rPr>
                                <w:sz w:val="20"/>
                              </w:rPr>
                              <w:tab/>
                            </w:r>
                            <w:r>
                              <w:rPr>
                                <w:spacing w:val="-10"/>
                                <w:sz w:val="20"/>
                              </w:rPr>
                              <w:t>о</w:t>
                            </w:r>
                          </w:p>
                        </w:tc>
                        <w:tc>
                          <w:tcPr>
                            <w:tcW w:w="7200" w:type="dxa"/>
                            <w:tcBorders>
                              <w:bottom w:val="nil"/>
                            </w:tcBorders>
                          </w:tcPr>
                          <w:p w:rsidR="00C01045" w:rsidRDefault="00C01045">
                            <w:pPr>
                              <w:pStyle w:val="TableParagraph"/>
                              <w:spacing w:line="190" w:lineRule="exact"/>
                              <w:ind w:left="67"/>
                              <w:rPr>
                                <w:b/>
                                <w:i/>
                                <w:sz w:val="20"/>
                              </w:rPr>
                            </w:pPr>
                            <w:r>
                              <w:rPr>
                                <w:b/>
                                <w:i/>
                                <w:sz w:val="20"/>
                              </w:rPr>
                              <w:t>Урочная</w:t>
                            </w:r>
                            <w:r>
                              <w:rPr>
                                <w:b/>
                                <w:i/>
                                <w:spacing w:val="-12"/>
                                <w:sz w:val="20"/>
                              </w:rPr>
                              <w:t xml:space="preserve"> </w:t>
                            </w:r>
                            <w:r>
                              <w:rPr>
                                <w:b/>
                                <w:i/>
                                <w:spacing w:val="-2"/>
                                <w:sz w:val="20"/>
                              </w:rPr>
                              <w:t>деятельность</w:t>
                            </w:r>
                          </w:p>
                          <w:p w:rsidR="00C01045" w:rsidRDefault="00C01045">
                            <w:pPr>
                              <w:pStyle w:val="TableParagraph"/>
                              <w:spacing w:before="5" w:line="230" w:lineRule="auto"/>
                              <w:ind w:left="48" w:firstLine="259"/>
                              <w:rPr>
                                <w:sz w:val="20"/>
                              </w:rPr>
                            </w:pPr>
                            <w:r>
                              <w:rPr>
                                <w:sz w:val="20"/>
                              </w:rPr>
                              <w:t>Изучение</w:t>
                            </w:r>
                            <w:r>
                              <w:rPr>
                                <w:spacing w:val="80"/>
                                <w:w w:val="150"/>
                                <w:sz w:val="20"/>
                              </w:rPr>
                              <w:t xml:space="preserve"> </w:t>
                            </w:r>
                            <w:r>
                              <w:rPr>
                                <w:sz w:val="20"/>
                              </w:rPr>
                              <w:t>материала</w:t>
                            </w:r>
                            <w:r>
                              <w:rPr>
                                <w:spacing w:val="80"/>
                                <w:w w:val="150"/>
                                <w:sz w:val="20"/>
                              </w:rPr>
                              <w:t xml:space="preserve"> </w:t>
                            </w:r>
                            <w:r>
                              <w:rPr>
                                <w:sz w:val="20"/>
                              </w:rPr>
                              <w:t>и</w:t>
                            </w:r>
                            <w:r>
                              <w:rPr>
                                <w:spacing w:val="80"/>
                                <w:sz w:val="20"/>
                              </w:rPr>
                              <w:t xml:space="preserve"> </w:t>
                            </w:r>
                            <w:r>
                              <w:rPr>
                                <w:sz w:val="20"/>
                              </w:rPr>
                              <w:t>выполнение</w:t>
                            </w:r>
                            <w:r>
                              <w:rPr>
                                <w:spacing w:val="80"/>
                                <w:w w:val="150"/>
                                <w:sz w:val="20"/>
                              </w:rPr>
                              <w:t xml:space="preserve"> </w:t>
                            </w:r>
                            <w:r>
                              <w:rPr>
                                <w:sz w:val="20"/>
                              </w:rPr>
                              <w:t>учебных</w:t>
                            </w:r>
                            <w:r>
                              <w:rPr>
                                <w:spacing w:val="80"/>
                                <w:w w:val="150"/>
                                <w:sz w:val="20"/>
                              </w:rPr>
                              <w:t xml:space="preserve"> </w:t>
                            </w:r>
                            <w:r>
                              <w:rPr>
                                <w:sz w:val="20"/>
                              </w:rPr>
                              <w:t>заданий</w:t>
                            </w:r>
                            <w:r>
                              <w:rPr>
                                <w:spacing w:val="80"/>
                                <w:w w:val="150"/>
                                <w:sz w:val="20"/>
                              </w:rPr>
                              <w:t xml:space="preserve"> </w:t>
                            </w:r>
                            <w:r>
                              <w:rPr>
                                <w:sz w:val="20"/>
                              </w:rPr>
                              <w:t>по</w:t>
                            </w:r>
                            <w:r>
                              <w:rPr>
                                <w:spacing w:val="80"/>
                                <w:sz w:val="20"/>
                              </w:rPr>
                              <w:t xml:space="preserve"> </w:t>
                            </w:r>
                            <w:r>
                              <w:rPr>
                                <w:sz w:val="20"/>
                              </w:rPr>
                              <w:t>нравственно- оценочным линиям развития в разных учебных предметах:</w:t>
                            </w:r>
                          </w:p>
                          <w:p w:rsidR="00C01045" w:rsidRDefault="00C01045">
                            <w:pPr>
                              <w:pStyle w:val="TableParagraph"/>
                              <w:numPr>
                                <w:ilvl w:val="0"/>
                                <w:numId w:val="110"/>
                              </w:numPr>
                              <w:tabs>
                                <w:tab w:val="left" w:pos="528"/>
                              </w:tabs>
                              <w:ind w:right="50" w:firstLine="298"/>
                              <w:rPr>
                                <w:sz w:val="20"/>
                              </w:rPr>
                            </w:pPr>
                            <w:r>
                              <w:rPr>
                                <w:sz w:val="20"/>
                              </w:rPr>
                              <w:t>Литературное</w:t>
                            </w:r>
                            <w:r>
                              <w:rPr>
                                <w:spacing w:val="-2"/>
                                <w:sz w:val="20"/>
                              </w:rPr>
                              <w:t xml:space="preserve"> </w:t>
                            </w:r>
                            <w:r>
                              <w:rPr>
                                <w:sz w:val="20"/>
                              </w:rPr>
                              <w:t>чтение, ОРКСЭ</w:t>
                            </w:r>
                            <w:r>
                              <w:rPr>
                                <w:spacing w:val="40"/>
                                <w:sz w:val="20"/>
                              </w:rPr>
                              <w:t xml:space="preserve"> </w:t>
                            </w:r>
                            <w:r>
                              <w:rPr>
                                <w:sz w:val="20"/>
                              </w:rPr>
                              <w:t>–</w:t>
                            </w:r>
                            <w:r>
                              <w:rPr>
                                <w:spacing w:val="-3"/>
                                <w:sz w:val="20"/>
                              </w:rPr>
                              <w:t xml:space="preserve"> </w:t>
                            </w:r>
                            <w:r>
                              <w:rPr>
                                <w:sz w:val="20"/>
                              </w:rPr>
                              <w:t>анализ</w:t>
                            </w:r>
                            <w:r>
                              <w:rPr>
                                <w:spacing w:val="-6"/>
                                <w:sz w:val="20"/>
                              </w:rPr>
                              <w:t xml:space="preserve"> </w:t>
                            </w:r>
                            <w:r>
                              <w:rPr>
                                <w:sz w:val="20"/>
                              </w:rPr>
                              <w:t>и</w:t>
                            </w:r>
                            <w:r>
                              <w:rPr>
                                <w:spacing w:val="-5"/>
                                <w:sz w:val="20"/>
                              </w:rPr>
                              <w:t xml:space="preserve"> </w:t>
                            </w:r>
                            <w:r>
                              <w:rPr>
                                <w:sz w:val="20"/>
                              </w:rPr>
                              <w:t>оценка</w:t>
                            </w:r>
                            <w:r>
                              <w:rPr>
                                <w:spacing w:val="-2"/>
                                <w:sz w:val="20"/>
                              </w:rPr>
                              <w:t xml:space="preserve"> </w:t>
                            </w:r>
                            <w:r>
                              <w:rPr>
                                <w:sz w:val="20"/>
                              </w:rPr>
                              <w:t>поступков</w:t>
                            </w:r>
                            <w:r>
                              <w:rPr>
                                <w:spacing w:val="-2"/>
                                <w:sz w:val="20"/>
                              </w:rPr>
                              <w:t xml:space="preserve"> </w:t>
                            </w:r>
                            <w:r>
                              <w:rPr>
                                <w:sz w:val="20"/>
                              </w:rPr>
                              <w:t>героев; развитие чувства прекрасного, эмоциональной сферы ребёнка и т.д.</w:t>
                            </w:r>
                          </w:p>
                          <w:p w:rsidR="00C01045" w:rsidRDefault="00C01045">
                            <w:pPr>
                              <w:pStyle w:val="TableParagraph"/>
                              <w:numPr>
                                <w:ilvl w:val="0"/>
                                <w:numId w:val="110"/>
                              </w:numPr>
                              <w:tabs>
                                <w:tab w:val="left" w:pos="542"/>
                              </w:tabs>
                              <w:spacing w:line="225" w:lineRule="auto"/>
                              <w:ind w:right="41" w:firstLine="303"/>
                              <w:rPr>
                                <w:sz w:val="20"/>
                              </w:rPr>
                            </w:pPr>
                            <w:r>
                              <w:rPr>
                                <w:sz w:val="20"/>
                              </w:rPr>
                              <w:t>Русский</w:t>
                            </w:r>
                            <w:r>
                              <w:rPr>
                                <w:spacing w:val="40"/>
                                <w:sz w:val="20"/>
                              </w:rPr>
                              <w:t xml:space="preserve"> </w:t>
                            </w:r>
                            <w:r>
                              <w:rPr>
                                <w:sz w:val="20"/>
                              </w:rPr>
                              <w:t>язык</w:t>
                            </w:r>
                            <w:r>
                              <w:rPr>
                                <w:spacing w:val="40"/>
                                <w:sz w:val="20"/>
                              </w:rPr>
                              <w:t xml:space="preserve"> </w:t>
                            </w:r>
                            <w:r>
                              <w:rPr>
                                <w:sz w:val="20"/>
                              </w:rPr>
                              <w:t>–</w:t>
                            </w:r>
                            <w:r>
                              <w:rPr>
                                <w:spacing w:val="40"/>
                                <w:sz w:val="20"/>
                              </w:rPr>
                              <w:t xml:space="preserve"> </w:t>
                            </w:r>
                            <w:r>
                              <w:rPr>
                                <w:sz w:val="20"/>
                              </w:rPr>
                              <w:t>раскрытие</w:t>
                            </w:r>
                            <w:r>
                              <w:rPr>
                                <w:spacing w:val="40"/>
                                <w:sz w:val="20"/>
                              </w:rPr>
                              <w:t xml:space="preserve"> </w:t>
                            </w:r>
                            <w:r>
                              <w:rPr>
                                <w:sz w:val="20"/>
                              </w:rPr>
                              <w:t>воспитательного</w:t>
                            </w:r>
                            <w:r>
                              <w:rPr>
                                <w:spacing w:val="40"/>
                                <w:sz w:val="20"/>
                              </w:rPr>
                              <w:t xml:space="preserve"> </w:t>
                            </w:r>
                            <w:r>
                              <w:rPr>
                                <w:sz w:val="20"/>
                              </w:rPr>
                              <w:t>потенциала</w:t>
                            </w:r>
                            <w:r>
                              <w:rPr>
                                <w:spacing w:val="40"/>
                                <w:sz w:val="20"/>
                              </w:rPr>
                              <w:t xml:space="preserve"> </w:t>
                            </w:r>
                            <w:r>
                              <w:rPr>
                                <w:sz w:val="20"/>
                              </w:rPr>
                              <w:t>русского</w:t>
                            </w:r>
                            <w:r>
                              <w:rPr>
                                <w:spacing w:val="40"/>
                                <w:sz w:val="20"/>
                              </w:rPr>
                              <w:t xml:space="preserve"> </w:t>
                            </w:r>
                            <w:r>
                              <w:rPr>
                                <w:sz w:val="20"/>
                              </w:rPr>
                              <w:t>языка, развитие внимания к слову и чувства ответственности за сказанное и написанное</w:t>
                            </w:r>
                          </w:p>
                          <w:p w:rsidR="00C01045" w:rsidRDefault="00C01045">
                            <w:pPr>
                              <w:pStyle w:val="TableParagraph"/>
                              <w:spacing w:line="223" w:lineRule="exact"/>
                              <w:ind w:left="58"/>
                              <w:rPr>
                                <w:sz w:val="20"/>
                              </w:rPr>
                            </w:pPr>
                            <w:r>
                              <w:rPr>
                                <w:sz w:val="20"/>
                              </w:rPr>
                              <w:t xml:space="preserve">и </w:t>
                            </w:r>
                            <w:r>
                              <w:rPr>
                                <w:spacing w:val="-4"/>
                                <w:sz w:val="20"/>
                              </w:rPr>
                              <w:t>т.д.</w:t>
                            </w:r>
                          </w:p>
                          <w:p w:rsidR="00C01045" w:rsidRDefault="00C01045">
                            <w:pPr>
                              <w:pStyle w:val="TableParagraph"/>
                              <w:ind w:left="677"/>
                              <w:rPr>
                                <w:sz w:val="20"/>
                              </w:rPr>
                            </w:pPr>
                            <w:r>
                              <w:rPr>
                                <w:sz w:val="20"/>
                              </w:rPr>
                              <w:t>Окружающий</w:t>
                            </w:r>
                            <w:r>
                              <w:rPr>
                                <w:spacing w:val="-11"/>
                                <w:sz w:val="20"/>
                              </w:rPr>
                              <w:t xml:space="preserve"> </w:t>
                            </w:r>
                            <w:r>
                              <w:rPr>
                                <w:sz w:val="20"/>
                              </w:rPr>
                              <w:t>мир–</w:t>
                            </w:r>
                            <w:r>
                              <w:rPr>
                                <w:spacing w:val="-6"/>
                                <w:sz w:val="20"/>
                              </w:rPr>
                              <w:t xml:space="preserve"> </w:t>
                            </w:r>
                            <w:r>
                              <w:rPr>
                                <w:sz w:val="20"/>
                              </w:rPr>
                              <w:t>«связь</w:t>
                            </w:r>
                            <w:r>
                              <w:rPr>
                                <w:spacing w:val="-11"/>
                                <w:sz w:val="20"/>
                              </w:rPr>
                              <w:t xml:space="preserve"> </w:t>
                            </w:r>
                            <w:r>
                              <w:rPr>
                                <w:sz w:val="20"/>
                              </w:rPr>
                              <w:t>человека</w:t>
                            </w:r>
                            <w:r>
                              <w:rPr>
                                <w:spacing w:val="-5"/>
                                <w:sz w:val="20"/>
                              </w:rPr>
                              <w:t xml:space="preserve"> </w:t>
                            </w:r>
                            <w:r>
                              <w:rPr>
                                <w:sz w:val="20"/>
                              </w:rPr>
                              <w:t>и</w:t>
                            </w:r>
                            <w:r>
                              <w:rPr>
                                <w:spacing w:val="-12"/>
                                <w:sz w:val="20"/>
                              </w:rPr>
                              <w:t xml:space="preserve"> </w:t>
                            </w:r>
                            <w:r>
                              <w:rPr>
                                <w:sz w:val="20"/>
                              </w:rPr>
                              <w:t>мира»,</w:t>
                            </w:r>
                            <w:r>
                              <w:rPr>
                                <w:spacing w:val="-4"/>
                                <w:sz w:val="20"/>
                              </w:rPr>
                              <w:t xml:space="preserve"> </w:t>
                            </w:r>
                            <w:r>
                              <w:rPr>
                                <w:sz w:val="20"/>
                              </w:rPr>
                              <w:t>правила</w:t>
                            </w:r>
                            <w:r>
                              <w:rPr>
                                <w:spacing w:val="-8"/>
                                <w:sz w:val="20"/>
                              </w:rPr>
                              <w:t xml:space="preserve"> </w:t>
                            </w:r>
                            <w:r>
                              <w:rPr>
                                <w:sz w:val="20"/>
                              </w:rPr>
                              <w:t>поведения</w:t>
                            </w:r>
                            <w:r>
                              <w:rPr>
                                <w:spacing w:val="-8"/>
                                <w:sz w:val="20"/>
                              </w:rPr>
                              <w:t xml:space="preserve"> </w:t>
                            </w:r>
                            <w:r>
                              <w:rPr>
                                <w:sz w:val="20"/>
                              </w:rPr>
                              <w:t>в</w:t>
                            </w:r>
                            <w:r>
                              <w:rPr>
                                <w:spacing w:val="-5"/>
                                <w:sz w:val="20"/>
                              </w:rPr>
                              <w:t xml:space="preserve"> </w:t>
                            </w:r>
                            <w:r>
                              <w:rPr>
                                <w:spacing w:val="-2"/>
                                <w:sz w:val="20"/>
                              </w:rPr>
                              <w:t>этически</w:t>
                            </w:r>
                          </w:p>
                          <w:p w:rsidR="00C01045" w:rsidRDefault="00C01045">
                            <w:pPr>
                              <w:pStyle w:val="TableParagraph"/>
                              <w:ind w:left="58"/>
                              <w:rPr>
                                <w:sz w:val="20"/>
                              </w:rPr>
                            </w:pPr>
                            <w:r>
                              <w:rPr>
                                <w:sz w:val="20"/>
                              </w:rPr>
                              <w:t>«человек</w:t>
                            </w:r>
                            <w:r>
                              <w:rPr>
                                <w:spacing w:val="-7"/>
                                <w:sz w:val="20"/>
                              </w:rPr>
                              <w:t xml:space="preserve"> </w:t>
                            </w:r>
                            <w:r>
                              <w:rPr>
                                <w:sz w:val="20"/>
                              </w:rPr>
                              <w:t>–</w:t>
                            </w:r>
                            <w:r>
                              <w:rPr>
                                <w:spacing w:val="-5"/>
                                <w:sz w:val="20"/>
                              </w:rPr>
                              <w:t xml:space="preserve"> </w:t>
                            </w:r>
                            <w:r>
                              <w:rPr>
                                <w:sz w:val="20"/>
                              </w:rPr>
                              <w:t>человек»</w:t>
                            </w:r>
                            <w:r>
                              <w:rPr>
                                <w:spacing w:val="-4"/>
                                <w:sz w:val="20"/>
                              </w:rPr>
                              <w:t xml:space="preserve"> </w:t>
                            </w:r>
                            <w:r>
                              <w:rPr>
                                <w:sz w:val="20"/>
                              </w:rPr>
                              <w:t>и</w:t>
                            </w:r>
                            <w:r>
                              <w:rPr>
                                <w:spacing w:val="-5"/>
                                <w:sz w:val="20"/>
                              </w:rPr>
                              <w:t xml:space="preserve"> </w:t>
                            </w:r>
                            <w:r>
                              <w:rPr>
                                <w:sz w:val="20"/>
                              </w:rPr>
                              <w:t>«человек</w:t>
                            </w:r>
                            <w:r>
                              <w:rPr>
                                <w:spacing w:val="-5"/>
                                <w:sz w:val="20"/>
                              </w:rPr>
                              <w:t xml:space="preserve"> </w:t>
                            </w:r>
                            <w:r>
                              <w:rPr>
                                <w:sz w:val="20"/>
                              </w:rPr>
                              <w:t>–</w:t>
                            </w:r>
                            <w:r>
                              <w:rPr>
                                <w:spacing w:val="-5"/>
                                <w:sz w:val="20"/>
                              </w:rPr>
                              <w:t xml:space="preserve"> </w:t>
                            </w:r>
                            <w:r>
                              <w:rPr>
                                <w:sz w:val="20"/>
                              </w:rPr>
                              <w:t>природа»</w:t>
                            </w:r>
                            <w:r>
                              <w:rPr>
                                <w:spacing w:val="-4"/>
                                <w:sz w:val="20"/>
                              </w:rPr>
                              <w:t xml:space="preserve"> </w:t>
                            </w:r>
                            <w:r>
                              <w:rPr>
                                <w:sz w:val="20"/>
                              </w:rPr>
                              <w:t>и</w:t>
                            </w:r>
                            <w:r>
                              <w:rPr>
                                <w:spacing w:val="-5"/>
                                <w:sz w:val="20"/>
                              </w:rPr>
                              <w:t xml:space="preserve"> </w:t>
                            </w:r>
                            <w:r>
                              <w:rPr>
                                <w:spacing w:val="-2"/>
                                <w:sz w:val="20"/>
                              </w:rPr>
                              <w:t>т.д.).</w:t>
                            </w:r>
                          </w:p>
                        </w:tc>
                        <w:tc>
                          <w:tcPr>
                            <w:tcW w:w="3960" w:type="dxa"/>
                            <w:vMerge w:val="restart"/>
                          </w:tcPr>
                          <w:p w:rsidR="00C01045" w:rsidRDefault="00C01045">
                            <w:pPr>
                              <w:pStyle w:val="TableParagraph"/>
                              <w:numPr>
                                <w:ilvl w:val="0"/>
                                <w:numId w:val="109"/>
                              </w:numPr>
                              <w:tabs>
                                <w:tab w:val="left" w:pos="511"/>
                              </w:tabs>
                              <w:spacing w:line="190" w:lineRule="exact"/>
                              <w:ind w:left="511" w:hanging="451"/>
                              <w:jc w:val="both"/>
                              <w:rPr>
                                <w:sz w:val="20"/>
                              </w:rPr>
                            </w:pPr>
                            <w:r>
                              <w:rPr>
                                <w:sz w:val="20"/>
                              </w:rPr>
                              <w:t>обучающиеся</w:t>
                            </w:r>
                            <w:r>
                              <w:rPr>
                                <w:spacing w:val="74"/>
                                <w:sz w:val="20"/>
                              </w:rPr>
                              <w:t xml:space="preserve">   </w:t>
                            </w:r>
                            <w:r>
                              <w:rPr>
                                <w:sz w:val="20"/>
                              </w:rPr>
                              <w:t>имеют</w:t>
                            </w:r>
                            <w:r>
                              <w:rPr>
                                <w:spacing w:val="74"/>
                                <w:sz w:val="20"/>
                              </w:rPr>
                              <w:t xml:space="preserve">   </w:t>
                            </w:r>
                            <w:r>
                              <w:rPr>
                                <w:spacing w:val="-2"/>
                                <w:sz w:val="20"/>
                              </w:rPr>
                              <w:t>начальные</w:t>
                            </w:r>
                          </w:p>
                          <w:p w:rsidR="00C01045" w:rsidRDefault="00C01045">
                            <w:pPr>
                              <w:pStyle w:val="TableParagraph"/>
                              <w:tabs>
                                <w:tab w:val="left" w:pos="1673"/>
                                <w:tab w:val="left" w:pos="2907"/>
                              </w:tabs>
                              <w:spacing w:before="5" w:line="230" w:lineRule="auto"/>
                              <w:ind w:left="55" w:right="37"/>
                              <w:jc w:val="both"/>
                              <w:rPr>
                                <w:sz w:val="20"/>
                              </w:rPr>
                            </w:pPr>
                            <w:r>
                              <w:rPr>
                                <w:sz w:val="20"/>
                              </w:rPr>
                              <w:t>представления о моральных нормах и правилах нравственного поведения, в т.ч. об этических нормах взаимоотношений в</w:t>
                            </w:r>
                            <w:r>
                              <w:rPr>
                                <w:spacing w:val="40"/>
                                <w:sz w:val="20"/>
                              </w:rPr>
                              <w:t xml:space="preserve"> </w:t>
                            </w:r>
                            <w:r>
                              <w:rPr>
                                <w:sz w:val="20"/>
                              </w:rPr>
                              <w:t xml:space="preserve">семье, между поколениями, этносами, </w:t>
                            </w:r>
                            <w:r>
                              <w:rPr>
                                <w:spacing w:val="-2"/>
                                <w:sz w:val="20"/>
                              </w:rPr>
                              <w:t>носителями</w:t>
                            </w:r>
                            <w:r>
                              <w:rPr>
                                <w:sz w:val="20"/>
                              </w:rPr>
                              <w:tab/>
                            </w:r>
                            <w:r>
                              <w:rPr>
                                <w:spacing w:val="-2"/>
                                <w:sz w:val="20"/>
                              </w:rPr>
                              <w:t>разных</w:t>
                            </w:r>
                            <w:r>
                              <w:rPr>
                                <w:sz w:val="20"/>
                              </w:rPr>
                              <w:tab/>
                            </w:r>
                            <w:r>
                              <w:rPr>
                                <w:spacing w:val="-2"/>
                                <w:sz w:val="20"/>
                              </w:rPr>
                              <w:t xml:space="preserve">убеждений, </w:t>
                            </w:r>
                            <w:r>
                              <w:rPr>
                                <w:sz w:val="20"/>
                              </w:rPr>
                              <w:t>представителями социальных групп;</w:t>
                            </w:r>
                          </w:p>
                          <w:p w:rsidR="00C01045" w:rsidRDefault="00C01045">
                            <w:pPr>
                              <w:pStyle w:val="TableParagraph"/>
                              <w:numPr>
                                <w:ilvl w:val="0"/>
                                <w:numId w:val="109"/>
                              </w:numPr>
                              <w:tabs>
                                <w:tab w:val="left" w:pos="433"/>
                              </w:tabs>
                              <w:spacing w:line="249" w:lineRule="auto"/>
                              <w:ind w:right="42" w:firstLine="105"/>
                              <w:jc w:val="both"/>
                              <w:rPr>
                                <w:sz w:val="20"/>
                              </w:rPr>
                            </w:pPr>
                            <w:proofErr w:type="gramStart"/>
                            <w:r>
                              <w:rPr>
                                <w:sz w:val="20"/>
                              </w:rPr>
                              <w:t>обучающиеся</w:t>
                            </w:r>
                            <w:r>
                              <w:rPr>
                                <w:spacing w:val="80"/>
                                <w:sz w:val="20"/>
                              </w:rPr>
                              <w:t xml:space="preserve">  </w:t>
                            </w:r>
                            <w:r>
                              <w:rPr>
                                <w:sz w:val="20"/>
                              </w:rPr>
                              <w:t>имеют</w:t>
                            </w:r>
                            <w:proofErr w:type="gramEnd"/>
                            <w:r>
                              <w:rPr>
                                <w:spacing w:val="80"/>
                                <w:sz w:val="20"/>
                              </w:rPr>
                              <w:t xml:space="preserve">  </w:t>
                            </w:r>
                            <w:r>
                              <w:rPr>
                                <w:sz w:val="20"/>
                              </w:rPr>
                              <w:t>нравственно- й</w:t>
                            </w:r>
                            <w:r>
                              <w:rPr>
                                <w:spacing w:val="-9"/>
                                <w:sz w:val="20"/>
                              </w:rPr>
                              <w:t xml:space="preserve"> </w:t>
                            </w:r>
                            <w:r>
                              <w:rPr>
                                <w:sz w:val="20"/>
                              </w:rPr>
                              <w:t>опыт</w:t>
                            </w:r>
                            <w:r>
                              <w:rPr>
                                <w:spacing w:val="-8"/>
                                <w:sz w:val="20"/>
                              </w:rPr>
                              <w:t xml:space="preserve"> </w:t>
                            </w:r>
                            <w:r>
                              <w:rPr>
                                <w:sz w:val="20"/>
                              </w:rPr>
                              <w:t>взаимодействия</w:t>
                            </w:r>
                            <w:r>
                              <w:rPr>
                                <w:spacing w:val="-8"/>
                                <w:sz w:val="20"/>
                              </w:rPr>
                              <w:t xml:space="preserve"> </w:t>
                            </w:r>
                            <w:r>
                              <w:rPr>
                                <w:sz w:val="20"/>
                              </w:rPr>
                              <w:t>с</w:t>
                            </w:r>
                            <w:r>
                              <w:rPr>
                                <w:spacing w:val="-10"/>
                                <w:sz w:val="20"/>
                              </w:rPr>
                              <w:t xml:space="preserve"> </w:t>
                            </w:r>
                            <w:r>
                              <w:rPr>
                                <w:sz w:val="20"/>
                              </w:rPr>
                              <w:t>людьми</w:t>
                            </w:r>
                            <w:r>
                              <w:rPr>
                                <w:spacing w:val="-6"/>
                                <w:sz w:val="20"/>
                              </w:rPr>
                              <w:t xml:space="preserve"> </w:t>
                            </w:r>
                            <w:r>
                              <w:rPr>
                                <w:sz w:val="20"/>
                              </w:rPr>
                              <w:t>отношениях разного возраста;</w:t>
                            </w:r>
                          </w:p>
                          <w:p w:rsidR="00C01045" w:rsidRDefault="00C01045">
                            <w:pPr>
                              <w:pStyle w:val="TableParagraph"/>
                              <w:numPr>
                                <w:ilvl w:val="0"/>
                                <w:numId w:val="109"/>
                              </w:numPr>
                              <w:tabs>
                                <w:tab w:val="left" w:pos="179"/>
                              </w:tabs>
                              <w:spacing w:line="261" w:lineRule="auto"/>
                              <w:ind w:left="60" w:right="111" w:firstLine="0"/>
                              <w:jc w:val="both"/>
                              <w:rPr>
                                <w:sz w:val="20"/>
                              </w:rPr>
                            </w:pPr>
                            <w:r>
                              <w:rPr>
                                <w:sz w:val="20"/>
                              </w:rPr>
                              <w:t>обучающиеся уважительно</w:t>
                            </w:r>
                            <w:r>
                              <w:rPr>
                                <w:spacing w:val="40"/>
                                <w:sz w:val="20"/>
                              </w:rPr>
                              <w:t xml:space="preserve"> </w:t>
                            </w:r>
                            <w:r>
                              <w:rPr>
                                <w:sz w:val="20"/>
                              </w:rPr>
                              <w:t>относятся</w:t>
                            </w:r>
                            <w:r>
                              <w:rPr>
                                <w:spacing w:val="-5"/>
                                <w:sz w:val="20"/>
                              </w:rPr>
                              <w:t xml:space="preserve"> </w:t>
                            </w:r>
                            <w:r>
                              <w:rPr>
                                <w:sz w:val="20"/>
                              </w:rPr>
                              <w:t>к традиционным религиям;</w:t>
                            </w:r>
                          </w:p>
                          <w:p w:rsidR="00C01045" w:rsidRDefault="00C01045">
                            <w:pPr>
                              <w:pStyle w:val="TableParagraph"/>
                              <w:spacing w:line="211" w:lineRule="exact"/>
                              <w:ind w:left="-41"/>
                              <w:jc w:val="both"/>
                              <w:rPr>
                                <w:sz w:val="20"/>
                              </w:rPr>
                            </w:pPr>
                            <w:r>
                              <w:rPr>
                                <w:sz w:val="20"/>
                              </w:rPr>
                              <w:t>бучающиеся</w:t>
                            </w:r>
                            <w:r>
                              <w:rPr>
                                <w:spacing w:val="-12"/>
                                <w:sz w:val="20"/>
                              </w:rPr>
                              <w:t xml:space="preserve"> </w:t>
                            </w:r>
                            <w:r>
                              <w:rPr>
                                <w:sz w:val="20"/>
                              </w:rPr>
                              <w:t>неравнодушны</w:t>
                            </w:r>
                            <w:r>
                              <w:rPr>
                                <w:spacing w:val="-12"/>
                                <w:sz w:val="20"/>
                              </w:rPr>
                              <w:t xml:space="preserve"> </w:t>
                            </w:r>
                            <w:r>
                              <w:rPr>
                                <w:sz w:val="20"/>
                              </w:rPr>
                              <w:t>к</w:t>
                            </w:r>
                            <w:r>
                              <w:rPr>
                                <w:spacing w:val="-12"/>
                                <w:sz w:val="20"/>
                              </w:rPr>
                              <w:t xml:space="preserve"> </w:t>
                            </w:r>
                            <w:r>
                              <w:rPr>
                                <w:spacing w:val="-2"/>
                                <w:sz w:val="20"/>
                              </w:rPr>
                              <w:t>жизненным</w:t>
                            </w:r>
                          </w:p>
                          <w:p w:rsidR="00C01045" w:rsidRDefault="00C01045">
                            <w:pPr>
                              <w:pStyle w:val="TableParagraph"/>
                              <w:spacing w:line="228" w:lineRule="exact"/>
                              <w:ind w:left="60"/>
                              <w:jc w:val="both"/>
                              <w:rPr>
                                <w:sz w:val="20"/>
                              </w:rPr>
                            </w:pPr>
                            <w:r>
                              <w:rPr>
                                <w:sz w:val="20"/>
                              </w:rPr>
                              <w:t>проблемам</w:t>
                            </w:r>
                            <w:r>
                              <w:rPr>
                                <w:spacing w:val="76"/>
                                <w:sz w:val="20"/>
                              </w:rPr>
                              <w:t xml:space="preserve">   </w:t>
                            </w:r>
                            <w:r>
                              <w:rPr>
                                <w:sz w:val="20"/>
                              </w:rPr>
                              <w:t>других</w:t>
                            </w:r>
                            <w:r>
                              <w:rPr>
                                <w:spacing w:val="77"/>
                                <w:sz w:val="20"/>
                              </w:rPr>
                              <w:t xml:space="preserve">   </w:t>
                            </w:r>
                            <w:proofErr w:type="gramStart"/>
                            <w:r>
                              <w:rPr>
                                <w:sz w:val="20"/>
                              </w:rPr>
                              <w:t>людей,</w:t>
                            </w:r>
                            <w:r>
                              <w:rPr>
                                <w:spacing w:val="77"/>
                                <w:sz w:val="20"/>
                              </w:rPr>
                              <w:t xml:space="preserve">   </w:t>
                            </w:r>
                            <w:proofErr w:type="gramEnd"/>
                            <w:r>
                              <w:rPr>
                                <w:spacing w:val="-4"/>
                                <w:sz w:val="20"/>
                              </w:rPr>
                              <w:t>умеют</w:t>
                            </w:r>
                          </w:p>
                          <w:p w:rsidR="00C01045" w:rsidRDefault="00C01045">
                            <w:pPr>
                              <w:pStyle w:val="TableParagraph"/>
                              <w:spacing w:before="68" w:line="180" w:lineRule="auto"/>
                              <w:ind w:left="60" w:right="666" w:hanging="107"/>
                              <w:jc w:val="both"/>
                              <w:rPr>
                                <w:sz w:val="20"/>
                              </w:rPr>
                            </w:pPr>
                            <w:r>
                              <w:rPr>
                                <w:sz w:val="20"/>
                              </w:rPr>
                              <w:t>чувствовать</w:t>
                            </w:r>
                            <w:r>
                              <w:rPr>
                                <w:spacing w:val="-13"/>
                                <w:sz w:val="20"/>
                              </w:rPr>
                              <w:t xml:space="preserve"> </w:t>
                            </w:r>
                            <w:r>
                              <w:rPr>
                                <w:sz w:val="20"/>
                              </w:rPr>
                              <w:t>человеку,</w:t>
                            </w:r>
                            <w:r>
                              <w:rPr>
                                <w:spacing w:val="-10"/>
                                <w:sz w:val="20"/>
                              </w:rPr>
                              <w:t xml:space="preserve"> </w:t>
                            </w:r>
                            <w:r>
                              <w:rPr>
                                <w:sz w:val="20"/>
                              </w:rPr>
                              <w:t>находящемуся</w:t>
                            </w:r>
                            <w:r>
                              <w:rPr>
                                <w:spacing w:val="-13"/>
                                <w:sz w:val="20"/>
                              </w:rPr>
                              <w:t xml:space="preserve"> </w:t>
                            </w:r>
                            <w:r>
                              <w:rPr>
                                <w:sz w:val="20"/>
                              </w:rPr>
                              <w:t>в трудной ситуации;</w:t>
                            </w:r>
                          </w:p>
                          <w:p w:rsidR="00C01045" w:rsidRDefault="00C01045">
                            <w:pPr>
                              <w:pStyle w:val="TableParagraph"/>
                              <w:spacing w:before="35"/>
                              <w:ind w:left="415"/>
                              <w:jc w:val="both"/>
                              <w:rPr>
                                <w:sz w:val="20"/>
                              </w:rPr>
                            </w:pPr>
                            <w:r>
                              <w:rPr>
                                <w:sz w:val="20"/>
                              </w:rPr>
                              <w:t>-</w:t>
                            </w:r>
                            <w:r>
                              <w:rPr>
                                <w:spacing w:val="-10"/>
                                <w:sz w:val="20"/>
                              </w:rPr>
                              <w:t xml:space="preserve"> </w:t>
                            </w:r>
                            <w:r>
                              <w:rPr>
                                <w:sz w:val="20"/>
                              </w:rPr>
                              <w:t>формируется</w:t>
                            </w:r>
                            <w:r>
                              <w:rPr>
                                <w:spacing w:val="-9"/>
                                <w:sz w:val="20"/>
                              </w:rPr>
                              <w:t xml:space="preserve"> </w:t>
                            </w:r>
                            <w:r>
                              <w:rPr>
                                <w:spacing w:val="-2"/>
                                <w:sz w:val="20"/>
                              </w:rPr>
                              <w:t>способность</w:t>
                            </w:r>
                          </w:p>
                          <w:p w:rsidR="00C01045" w:rsidRDefault="00C01045">
                            <w:pPr>
                              <w:pStyle w:val="TableParagraph"/>
                              <w:spacing w:before="1"/>
                              <w:ind w:left="17"/>
                              <w:jc w:val="both"/>
                              <w:rPr>
                                <w:sz w:val="20"/>
                              </w:rPr>
                            </w:pPr>
                            <w:r>
                              <w:rPr>
                                <w:sz w:val="20"/>
                              </w:rPr>
                              <w:t>представляющих</w:t>
                            </w:r>
                            <w:r>
                              <w:rPr>
                                <w:spacing w:val="-10"/>
                                <w:sz w:val="20"/>
                              </w:rPr>
                              <w:t xml:space="preserve"> </w:t>
                            </w:r>
                            <w:r>
                              <w:rPr>
                                <w:sz w:val="20"/>
                              </w:rPr>
                              <w:t>реагировать</w:t>
                            </w:r>
                            <w:r>
                              <w:rPr>
                                <w:spacing w:val="-11"/>
                                <w:sz w:val="20"/>
                              </w:rPr>
                              <w:t xml:space="preserve"> </w:t>
                            </w:r>
                            <w:r>
                              <w:rPr>
                                <w:sz w:val="20"/>
                              </w:rPr>
                              <w:t>на</w:t>
                            </w:r>
                            <w:r>
                              <w:rPr>
                                <w:spacing w:val="-8"/>
                                <w:sz w:val="20"/>
                              </w:rPr>
                              <w:t xml:space="preserve"> </w:t>
                            </w:r>
                            <w:r>
                              <w:rPr>
                                <w:spacing w:val="-2"/>
                                <w:sz w:val="20"/>
                              </w:rPr>
                              <w:t>негативные</w:t>
                            </w:r>
                          </w:p>
                          <w:p w:rsidR="00C01045" w:rsidRDefault="00C01045">
                            <w:pPr>
                              <w:pStyle w:val="TableParagraph"/>
                              <w:spacing w:before="1"/>
                              <w:rPr>
                                <w:sz w:val="20"/>
                              </w:rPr>
                            </w:pPr>
                          </w:p>
                          <w:p w:rsidR="00C01045" w:rsidRDefault="00C01045">
                            <w:pPr>
                              <w:pStyle w:val="TableParagraph"/>
                              <w:tabs>
                                <w:tab w:val="left" w:pos="1318"/>
                              </w:tabs>
                              <w:ind w:left="60" w:right="1392"/>
                              <w:rPr>
                                <w:sz w:val="20"/>
                              </w:rPr>
                            </w:pPr>
                            <w:r>
                              <w:rPr>
                                <w:spacing w:val="-2"/>
                                <w:sz w:val="20"/>
                              </w:rPr>
                              <w:t>обществе,</w:t>
                            </w:r>
                            <w:r>
                              <w:rPr>
                                <w:sz w:val="20"/>
                              </w:rPr>
                              <w:tab/>
                            </w:r>
                            <w:r>
                              <w:rPr>
                                <w:spacing w:val="-2"/>
                                <w:sz w:val="20"/>
                              </w:rPr>
                              <w:t>анализировать нравственную</w:t>
                            </w:r>
                          </w:p>
                          <w:p w:rsidR="00C01045" w:rsidRDefault="00C01045">
                            <w:pPr>
                              <w:pStyle w:val="TableParagraph"/>
                              <w:tabs>
                                <w:tab w:val="left" w:pos="2758"/>
                              </w:tabs>
                              <w:spacing w:before="1"/>
                              <w:ind w:left="60"/>
                              <w:rPr>
                                <w:sz w:val="20"/>
                              </w:rPr>
                            </w:pPr>
                            <w:r>
                              <w:rPr>
                                <w:spacing w:val="-2"/>
                                <w:sz w:val="20"/>
                              </w:rPr>
                              <w:t>коллективно-творческие</w:t>
                            </w:r>
                            <w:r>
                              <w:rPr>
                                <w:sz w:val="20"/>
                              </w:rPr>
                              <w:tab/>
                            </w:r>
                            <w:r>
                              <w:rPr>
                                <w:spacing w:val="-4"/>
                                <w:sz w:val="20"/>
                              </w:rPr>
                              <w:t>дела</w:t>
                            </w:r>
                          </w:p>
                          <w:p w:rsidR="00C01045" w:rsidRDefault="00C01045">
                            <w:pPr>
                              <w:pStyle w:val="TableParagraph"/>
                              <w:tabs>
                                <w:tab w:val="left" w:pos="1318"/>
                                <w:tab w:val="left" w:pos="2038"/>
                              </w:tabs>
                              <w:ind w:left="60" w:right="351"/>
                              <w:rPr>
                                <w:sz w:val="20"/>
                              </w:rPr>
                            </w:pPr>
                            <w:r>
                              <w:rPr>
                                <w:spacing w:val="-2"/>
                                <w:sz w:val="20"/>
                              </w:rPr>
                              <w:t>(конкурсы,</w:t>
                            </w:r>
                            <w:r>
                              <w:rPr>
                                <w:sz w:val="20"/>
                              </w:rPr>
                              <w:tab/>
                            </w:r>
                            <w:r>
                              <w:rPr>
                                <w:spacing w:val="-2"/>
                                <w:sz w:val="20"/>
                              </w:rPr>
                              <w:t>художественныевыставки, поступков</w:t>
                            </w:r>
                            <w:r>
                              <w:rPr>
                                <w:sz w:val="20"/>
                              </w:rPr>
                              <w:tab/>
                            </w:r>
                            <w:r>
                              <w:rPr>
                                <w:spacing w:val="-10"/>
                                <w:sz w:val="20"/>
                              </w:rPr>
                              <w:t>и</w:t>
                            </w:r>
                            <w:r>
                              <w:rPr>
                                <w:sz w:val="20"/>
                              </w:rPr>
                              <w:tab/>
                            </w:r>
                            <w:r>
                              <w:rPr>
                                <w:spacing w:val="-2"/>
                                <w:sz w:val="20"/>
                              </w:rPr>
                              <w:t>поступков</w:t>
                            </w:r>
                          </w:p>
                          <w:p w:rsidR="00C01045" w:rsidRDefault="00C01045">
                            <w:pPr>
                              <w:pStyle w:val="TableParagraph"/>
                              <w:spacing w:line="226" w:lineRule="exact"/>
                              <w:ind w:left="60"/>
                              <w:jc w:val="both"/>
                              <w:rPr>
                                <w:sz w:val="20"/>
                              </w:rPr>
                            </w:pPr>
                            <w:r>
                              <w:rPr>
                                <w:sz w:val="20"/>
                              </w:rPr>
                              <w:t>других</w:t>
                            </w:r>
                            <w:r>
                              <w:rPr>
                                <w:spacing w:val="-11"/>
                                <w:sz w:val="20"/>
                              </w:rPr>
                              <w:t xml:space="preserve"> </w:t>
                            </w:r>
                            <w:r>
                              <w:rPr>
                                <w:spacing w:val="-2"/>
                                <w:sz w:val="20"/>
                              </w:rPr>
                              <w:t>людей;</w:t>
                            </w:r>
                          </w:p>
                          <w:p w:rsidR="00C01045" w:rsidRDefault="00C01045">
                            <w:pPr>
                              <w:pStyle w:val="TableParagraph"/>
                              <w:spacing w:before="1"/>
                              <w:ind w:left="60" w:right="282" w:hanging="53"/>
                              <w:jc w:val="both"/>
                              <w:rPr>
                                <w:sz w:val="20"/>
                              </w:rPr>
                            </w:pPr>
                            <w:r>
                              <w:rPr>
                                <w:sz w:val="20"/>
                              </w:rPr>
                              <w:t>обучающиеся</w:t>
                            </w:r>
                            <w:r>
                              <w:rPr>
                                <w:spacing w:val="-11"/>
                                <w:sz w:val="20"/>
                              </w:rPr>
                              <w:t xml:space="preserve"> </w:t>
                            </w:r>
                            <w:r>
                              <w:rPr>
                                <w:sz w:val="20"/>
                              </w:rPr>
                              <w:t>знают</w:t>
                            </w:r>
                            <w:r>
                              <w:rPr>
                                <w:spacing w:val="-11"/>
                                <w:sz w:val="20"/>
                              </w:rPr>
                              <w:t xml:space="preserve"> </w:t>
                            </w:r>
                            <w:r>
                              <w:rPr>
                                <w:sz w:val="20"/>
                              </w:rPr>
                              <w:t>традиции</w:t>
                            </w:r>
                            <w:r>
                              <w:rPr>
                                <w:spacing w:val="-12"/>
                                <w:sz w:val="20"/>
                              </w:rPr>
                              <w:t xml:space="preserve"> </w:t>
                            </w:r>
                            <w:r>
                              <w:rPr>
                                <w:sz w:val="20"/>
                              </w:rPr>
                              <w:t>своей</w:t>
                            </w:r>
                            <w:r>
                              <w:rPr>
                                <w:spacing w:val="-12"/>
                                <w:sz w:val="20"/>
                              </w:rPr>
                              <w:t xml:space="preserve"> </w:t>
                            </w:r>
                            <w:r>
                              <w:rPr>
                                <w:sz w:val="20"/>
                              </w:rPr>
                              <w:t>семьи и</w:t>
                            </w:r>
                            <w:r>
                              <w:rPr>
                                <w:spacing w:val="-4"/>
                                <w:sz w:val="20"/>
                              </w:rPr>
                              <w:t xml:space="preserve"> </w:t>
                            </w:r>
                            <w:r>
                              <w:rPr>
                                <w:sz w:val="20"/>
                              </w:rPr>
                              <w:t>образовательного учреждения, бережно относятся к ним. – ролевые игры,</w:t>
                            </w:r>
                          </w:p>
                        </w:tc>
                      </w:tr>
                      <w:tr w:rsidR="00C01045">
                        <w:trPr>
                          <w:trHeight w:val="897"/>
                        </w:trPr>
                        <w:tc>
                          <w:tcPr>
                            <w:tcW w:w="1999" w:type="dxa"/>
                            <w:tcBorders>
                              <w:top w:val="nil"/>
                              <w:bottom w:val="nil"/>
                            </w:tcBorders>
                          </w:tcPr>
                          <w:p w:rsidR="00C01045" w:rsidRDefault="00C01045">
                            <w:pPr>
                              <w:pStyle w:val="TableParagraph"/>
                              <w:rPr>
                                <w:sz w:val="20"/>
                              </w:rPr>
                            </w:pPr>
                          </w:p>
                        </w:tc>
                        <w:tc>
                          <w:tcPr>
                            <w:tcW w:w="2320" w:type="dxa"/>
                            <w:tcBorders>
                              <w:top w:val="nil"/>
                              <w:bottom w:val="nil"/>
                            </w:tcBorders>
                          </w:tcPr>
                          <w:p w:rsidR="00C01045" w:rsidRDefault="00C01045">
                            <w:pPr>
                              <w:pStyle w:val="TableParagraph"/>
                              <w:tabs>
                                <w:tab w:val="left" w:pos="1048"/>
                                <w:tab w:val="left" w:pos="1115"/>
                                <w:tab w:val="left" w:pos="1427"/>
                                <w:tab w:val="left" w:pos="2157"/>
                              </w:tabs>
                              <w:spacing w:before="56" w:line="184" w:lineRule="auto"/>
                              <w:ind w:left="54" w:right="46"/>
                              <w:rPr>
                                <w:sz w:val="20"/>
                              </w:rPr>
                            </w:pPr>
                            <w:r>
                              <w:rPr>
                                <w:spacing w:val="-2"/>
                                <w:sz w:val="20"/>
                              </w:rPr>
                              <w:t>старших</w:t>
                            </w:r>
                            <w:r>
                              <w:rPr>
                                <w:sz w:val="20"/>
                              </w:rPr>
                              <w:tab/>
                            </w:r>
                            <w:r>
                              <w:rPr>
                                <w:spacing w:val="-10"/>
                                <w:sz w:val="20"/>
                              </w:rPr>
                              <w:t>и</w:t>
                            </w:r>
                            <w:r>
                              <w:rPr>
                                <w:sz w:val="20"/>
                              </w:rPr>
                              <w:tab/>
                            </w:r>
                            <w:r>
                              <w:rPr>
                                <w:spacing w:val="-2"/>
                                <w:sz w:val="20"/>
                              </w:rPr>
                              <w:t>младших; свобода</w:t>
                            </w:r>
                            <w:r>
                              <w:rPr>
                                <w:sz w:val="20"/>
                              </w:rPr>
                              <w:tab/>
                            </w:r>
                            <w:r>
                              <w:rPr>
                                <w:sz w:val="20"/>
                              </w:rPr>
                              <w:tab/>
                            </w:r>
                            <w:r>
                              <w:rPr>
                                <w:spacing w:val="-2"/>
                                <w:sz w:val="20"/>
                              </w:rPr>
                              <w:t>совести</w:t>
                            </w:r>
                            <w:r>
                              <w:rPr>
                                <w:sz w:val="20"/>
                              </w:rPr>
                              <w:tab/>
                            </w:r>
                            <w:r>
                              <w:rPr>
                                <w:spacing w:val="-10"/>
                                <w:sz w:val="20"/>
                              </w:rPr>
                              <w:t>и</w:t>
                            </w:r>
                          </w:p>
                          <w:p w:rsidR="00C01045" w:rsidRDefault="00C01045">
                            <w:pPr>
                              <w:pStyle w:val="TableParagraph"/>
                              <w:spacing w:before="15" w:line="226" w:lineRule="exact"/>
                              <w:ind w:left="54"/>
                              <w:rPr>
                                <w:sz w:val="20"/>
                              </w:rPr>
                            </w:pPr>
                            <w:r>
                              <w:rPr>
                                <w:spacing w:val="-2"/>
                                <w:sz w:val="20"/>
                              </w:rPr>
                              <w:t>вероисповедания; толерантность,</w:t>
                            </w:r>
                          </w:p>
                        </w:tc>
                        <w:tc>
                          <w:tcPr>
                            <w:tcW w:w="7200" w:type="dxa"/>
                            <w:tcBorders>
                              <w:top w:val="nil"/>
                              <w:bottom w:val="nil"/>
                            </w:tcBorders>
                          </w:tcPr>
                          <w:p w:rsidR="00C01045" w:rsidRDefault="00C01045">
                            <w:pPr>
                              <w:pStyle w:val="TableParagraph"/>
                              <w:spacing w:before="190"/>
                              <w:ind w:left="-5"/>
                              <w:rPr>
                                <w:sz w:val="20"/>
                              </w:rPr>
                            </w:pPr>
                            <w:r>
                              <w:rPr>
                                <w:spacing w:val="-2"/>
                                <w:sz w:val="20"/>
                              </w:rPr>
                              <w:t>Внеурочная</w:t>
                            </w:r>
                            <w:r>
                              <w:rPr>
                                <w:spacing w:val="5"/>
                                <w:sz w:val="20"/>
                              </w:rPr>
                              <w:t xml:space="preserve"> </w:t>
                            </w:r>
                            <w:r>
                              <w:rPr>
                                <w:spacing w:val="-2"/>
                                <w:sz w:val="20"/>
                              </w:rPr>
                              <w:t>деятельность</w:t>
                            </w:r>
                          </w:p>
                          <w:p w:rsidR="00C01045" w:rsidRDefault="00C01045">
                            <w:pPr>
                              <w:pStyle w:val="TableParagraph"/>
                              <w:spacing w:before="5" w:line="226" w:lineRule="exact"/>
                              <w:ind w:left="58" w:firstLine="250"/>
                              <w:rPr>
                                <w:sz w:val="20"/>
                              </w:rPr>
                            </w:pPr>
                            <w:r>
                              <w:rPr>
                                <w:sz w:val="20"/>
                              </w:rPr>
                              <w:t>Знакомство</w:t>
                            </w:r>
                            <w:r>
                              <w:rPr>
                                <w:spacing w:val="-6"/>
                                <w:sz w:val="20"/>
                              </w:rPr>
                              <w:t xml:space="preserve"> </w:t>
                            </w:r>
                            <w:r>
                              <w:rPr>
                                <w:sz w:val="20"/>
                              </w:rPr>
                              <w:t>с</w:t>
                            </w:r>
                            <w:r>
                              <w:rPr>
                                <w:spacing w:val="-5"/>
                                <w:sz w:val="20"/>
                              </w:rPr>
                              <w:t xml:space="preserve"> </w:t>
                            </w:r>
                            <w:r>
                              <w:rPr>
                                <w:sz w:val="20"/>
                              </w:rPr>
                              <w:t>правилами</w:t>
                            </w:r>
                            <w:r>
                              <w:rPr>
                                <w:spacing w:val="-4"/>
                                <w:sz w:val="20"/>
                              </w:rPr>
                              <w:t xml:space="preserve"> </w:t>
                            </w:r>
                            <w:r>
                              <w:rPr>
                                <w:sz w:val="20"/>
                              </w:rPr>
                              <w:t>нравственного</w:t>
                            </w:r>
                            <w:r>
                              <w:rPr>
                                <w:spacing w:val="-6"/>
                                <w:sz w:val="20"/>
                              </w:rPr>
                              <w:t xml:space="preserve"> </w:t>
                            </w:r>
                            <w:r>
                              <w:rPr>
                                <w:sz w:val="20"/>
                              </w:rPr>
                              <w:t>поведения, обучение</w:t>
                            </w:r>
                            <w:r>
                              <w:rPr>
                                <w:spacing w:val="-4"/>
                                <w:sz w:val="20"/>
                              </w:rPr>
                              <w:t xml:space="preserve"> </w:t>
                            </w:r>
                            <w:r>
                              <w:rPr>
                                <w:sz w:val="20"/>
                              </w:rPr>
                              <w:t>распознаванию</w:t>
                            </w:r>
                            <w:r>
                              <w:rPr>
                                <w:spacing w:val="-4"/>
                                <w:sz w:val="20"/>
                              </w:rPr>
                              <w:t xml:space="preserve"> </w:t>
                            </w:r>
                            <w:r>
                              <w:rPr>
                                <w:sz w:val="20"/>
                              </w:rPr>
                              <w:t>-</w:t>
                            </w:r>
                            <w:r>
                              <w:rPr>
                                <w:spacing w:val="-2"/>
                                <w:sz w:val="20"/>
                              </w:rPr>
                              <w:t xml:space="preserve"> </w:t>
                            </w:r>
                            <w:r>
                              <w:rPr>
                                <w:sz w:val="20"/>
                              </w:rPr>
                              <w:t>о плохих и хороших поступков, черт характера в ходе различных мероприятий:</w:t>
                            </w:r>
                          </w:p>
                        </w:tc>
                        <w:tc>
                          <w:tcPr>
                            <w:tcW w:w="3960" w:type="dxa"/>
                            <w:vMerge/>
                            <w:tcBorders>
                              <w:top w:val="nil"/>
                            </w:tcBorders>
                          </w:tcPr>
                          <w:p w:rsidR="00C01045" w:rsidRDefault="00C01045">
                            <w:pPr>
                              <w:rPr>
                                <w:sz w:val="2"/>
                                <w:szCs w:val="2"/>
                              </w:rPr>
                            </w:pPr>
                          </w:p>
                        </w:tc>
                      </w:tr>
                      <w:tr w:rsidR="00C01045">
                        <w:trPr>
                          <w:trHeight w:val="1524"/>
                        </w:trPr>
                        <w:tc>
                          <w:tcPr>
                            <w:tcW w:w="1999" w:type="dxa"/>
                            <w:tcBorders>
                              <w:top w:val="nil"/>
                              <w:bottom w:val="nil"/>
                            </w:tcBorders>
                          </w:tcPr>
                          <w:p w:rsidR="00C01045" w:rsidRDefault="00C01045">
                            <w:pPr>
                              <w:pStyle w:val="TableParagraph"/>
                              <w:rPr>
                                <w:sz w:val="20"/>
                              </w:rPr>
                            </w:pPr>
                          </w:p>
                        </w:tc>
                        <w:tc>
                          <w:tcPr>
                            <w:tcW w:w="2320" w:type="dxa"/>
                            <w:tcBorders>
                              <w:top w:val="nil"/>
                              <w:bottom w:val="nil"/>
                            </w:tcBorders>
                          </w:tcPr>
                          <w:p w:rsidR="00C01045" w:rsidRDefault="00C01045">
                            <w:pPr>
                              <w:pStyle w:val="TableParagraph"/>
                              <w:spacing w:before="13"/>
                              <w:ind w:left="54"/>
                              <w:jc w:val="both"/>
                              <w:rPr>
                                <w:sz w:val="20"/>
                              </w:rPr>
                            </w:pPr>
                            <w:proofErr w:type="gramStart"/>
                            <w:r>
                              <w:rPr>
                                <w:sz w:val="20"/>
                              </w:rPr>
                              <w:t>представление</w:t>
                            </w:r>
                            <w:r>
                              <w:rPr>
                                <w:spacing w:val="55"/>
                                <w:sz w:val="20"/>
                              </w:rPr>
                              <w:t xml:space="preserve">  </w:t>
                            </w:r>
                            <w:r>
                              <w:rPr>
                                <w:sz w:val="20"/>
                              </w:rPr>
                              <w:t>о</w:t>
                            </w:r>
                            <w:proofErr w:type="gramEnd"/>
                            <w:r>
                              <w:rPr>
                                <w:spacing w:val="54"/>
                                <w:sz w:val="20"/>
                              </w:rPr>
                              <w:t xml:space="preserve">  </w:t>
                            </w:r>
                            <w:r>
                              <w:rPr>
                                <w:spacing w:val="-4"/>
                                <w:sz w:val="20"/>
                              </w:rPr>
                              <w:t>вере,</w:t>
                            </w:r>
                          </w:p>
                          <w:p w:rsidR="00C01045" w:rsidRDefault="00C01045">
                            <w:pPr>
                              <w:pStyle w:val="TableParagraph"/>
                              <w:tabs>
                                <w:tab w:val="left" w:pos="1739"/>
                              </w:tabs>
                              <w:spacing w:before="192" w:line="276" w:lineRule="auto"/>
                              <w:ind w:left="54" w:right="47"/>
                              <w:jc w:val="both"/>
                              <w:rPr>
                                <w:sz w:val="20"/>
                              </w:rPr>
                            </w:pPr>
                            <w:r>
                              <w:rPr>
                                <w:sz w:val="20"/>
                              </w:rPr>
                              <w:t xml:space="preserve">духовной культуре и </w:t>
                            </w:r>
                            <w:r>
                              <w:rPr>
                                <w:spacing w:val="-2"/>
                                <w:sz w:val="20"/>
                              </w:rPr>
                              <w:t>светской</w:t>
                            </w:r>
                            <w:r>
                              <w:rPr>
                                <w:sz w:val="20"/>
                              </w:rPr>
                              <w:tab/>
                            </w:r>
                            <w:r>
                              <w:rPr>
                                <w:spacing w:val="-2"/>
                                <w:sz w:val="20"/>
                              </w:rPr>
                              <w:t xml:space="preserve">этике; </w:t>
                            </w:r>
                            <w:r>
                              <w:rPr>
                                <w:sz w:val="20"/>
                              </w:rPr>
                              <w:t xml:space="preserve">стремление к развитию </w:t>
                            </w:r>
                            <w:r>
                              <w:rPr>
                                <w:spacing w:val="-2"/>
                                <w:sz w:val="20"/>
                              </w:rPr>
                              <w:t>духовности.</w:t>
                            </w:r>
                          </w:p>
                        </w:tc>
                        <w:tc>
                          <w:tcPr>
                            <w:tcW w:w="7200" w:type="dxa"/>
                            <w:tcBorders>
                              <w:top w:val="nil"/>
                              <w:bottom w:val="nil"/>
                            </w:tcBorders>
                          </w:tcPr>
                          <w:p w:rsidR="00C01045" w:rsidRDefault="00C01045">
                            <w:pPr>
                              <w:pStyle w:val="TableParagraph"/>
                              <w:spacing w:before="13" w:line="218" w:lineRule="exact"/>
                              <w:ind w:left="-5"/>
                              <w:rPr>
                                <w:sz w:val="20"/>
                              </w:rPr>
                            </w:pPr>
                            <w:r>
                              <w:rPr>
                                <w:sz w:val="20"/>
                              </w:rPr>
                              <w:t>–</w:t>
                            </w:r>
                            <w:r>
                              <w:rPr>
                                <w:spacing w:val="-7"/>
                                <w:sz w:val="20"/>
                              </w:rPr>
                              <w:t xml:space="preserve"> </w:t>
                            </w:r>
                            <w:r>
                              <w:rPr>
                                <w:sz w:val="20"/>
                              </w:rPr>
                              <w:t>беседы</w:t>
                            </w:r>
                            <w:r>
                              <w:rPr>
                                <w:spacing w:val="-5"/>
                                <w:sz w:val="20"/>
                              </w:rPr>
                              <w:t xml:space="preserve"> </w:t>
                            </w:r>
                            <w:r>
                              <w:rPr>
                                <w:sz w:val="20"/>
                              </w:rPr>
                              <w:t>и</w:t>
                            </w:r>
                            <w:r>
                              <w:rPr>
                                <w:spacing w:val="-7"/>
                                <w:sz w:val="20"/>
                              </w:rPr>
                              <w:t xml:space="preserve"> </w:t>
                            </w:r>
                            <w:r>
                              <w:rPr>
                                <w:sz w:val="20"/>
                              </w:rPr>
                              <w:t>классные</w:t>
                            </w:r>
                            <w:r>
                              <w:rPr>
                                <w:spacing w:val="-7"/>
                                <w:sz w:val="20"/>
                              </w:rPr>
                              <w:t xml:space="preserve"> </w:t>
                            </w:r>
                            <w:r>
                              <w:rPr>
                                <w:sz w:val="20"/>
                              </w:rPr>
                              <w:t>часы</w:t>
                            </w:r>
                            <w:r>
                              <w:rPr>
                                <w:spacing w:val="-6"/>
                                <w:sz w:val="20"/>
                              </w:rPr>
                              <w:t xml:space="preserve"> </w:t>
                            </w:r>
                            <w:r>
                              <w:rPr>
                                <w:sz w:val="20"/>
                              </w:rPr>
                              <w:t>по</w:t>
                            </w:r>
                            <w:r>
                              <w:rPr>
                                <w:spacing w:val="-8"/>
                                <w:sz w:val="20"/>
                              </w:rPr>
                              <w:t xml:space="preserve"> </w:t>
                            </w:r>
                            <w:r>
                              <w:rPr>
                                <w:sz w:val="20"/>
                              </w:rPr>
                              <w:t>примерным</w:t>
                            </w:r>
                            <w:r>
                              <w:rPr>
                                <w:spacing w:val="-3"/>
                                <w:sz w:val="20"/>
                              </w:rPr>
                              <w:t xml:space="preserve"> </w:t>
                            </w:r>
                            <w:r>
                              <w:rPr>
                                <w:sz w:val="20"/>
                              </w:rPr>
                              <w:t>темам:</w:t>
                            </w:r>
                            <w:r>
                              <w:rPr>
                                <w:spacing w:val="-7"/>
                                <w:sz w:val="20"/>
                              </w:rPr>
                              <w:t xml:space="preserve"> </w:t>
                            </w:r>
                            <w:r>
                              <w:rPr>
                                <w:sz w:val="20"/>
                              </w:rPr>
                              <w:t>«Что</w:t>
                            </w:r>
                            <w:r>
                              <w:rPr>
                                <w:spacing w:val="-8"/>
                                <w:sz w:val="20"/>
                              </w:rPr>
                              <w:t xml:space="preserve"> </w:t>
                            </w:r>
                            <w:r>
                              <w:rPr>
                                <w:sz w:val="20"/>
                              </w:rPr>
                              <w:t>такое</w:t>
                            </w:r>
                            <w:r>
                              <w:rPr>
                                <w:spacing w:val="-7"/>
                                <w:sz w:val="20"/>
                              </w:rPr>
                              <w:t xml:space="preserve"> </w:t>
                            </w:r>
                            <w:r>
                              <w:rPr>
                                <w:sz w:val="20"/>
                              </w:rPr>
                              <w:t>хорошо,</w:t>
                            </w:r>
                            <w:r>
                              <w:rPr>
                                <w:spacing w:val="-2"/>
                                <w:sz w:val="20"/>
                              </w:rPr>
                              <w:t xml:space="preserve"> </w:t>
                            </w:r>
                            <w:r>
                              <w:rPr>
                                <w:sz w:val="20"/>
                              </w:rPr>
                              <w:t>что</w:t>
                            </w:r>
                            <w:r>
                              <w:rPr>
                                <w:spacing w:val="-9"/>
                                <w:sz w:val="20"/>
                              </w:rPr>
                              <w:t xml:space="preserve"> </w:t>
                            </w:r>
                            <w:r>
                              <w:rPr>
                                <w:sz w:val="20"/>
                              </w:rPr>
                              <w:t>плохо»;</w:t>
                            </w:r>
                            <w:r>
                              <w:rPr>
                                <w:spacing w:val="-3"/>
                                <w:sz w:val="20"/>
                              </w:rPr>
                              <w:t xml:space="preserve"> </w:t>
                            </w:r>
                            <w:r>
                              <w:rPr>
                                <w:spacing w:val="-5"/>
                                <w:sz w:val="20"/>
                              </w:rPr>
                              <w:t>со</w:t>
                            </w:r>
                          </w:p>
                          <w:p w:rsidR="00C01045" w:rsidRDefault="00C01045">
                            <w:pPr>
                              <w:pStyle w:val="TableParagraph"/>
                              <w:spacing w:line="214" w:lineRule="exact"/>
                              <w:ind w:left="58"/>
                              <w:rPr>
                                <w:sz w:val="20"/>
                              </w:rPr>
                            </w:pPr>
                            <w:r>
                              <w:rPr>
                                <w:sz w:val="20"/>
                              </w:rPr>
                              <w:t>«Жить</w:t>
                            </w:r>
                            <w:r>
                              <w:rPr>
                                <w:spacing w:val="-4"/>
                                <w:sz w:val="20"/>
                              </w:rPr>
                              <w:t xml:space="preserve"> </w:t>
                            </w:r>
                            <w:r>
                              <w:rPr>
                                <w:sz w:val="20"/>
                              </w:rPr>
                              <w:t>в</w:t>
                            </w:r>
                            <w:r>
                              <w:rPr>
                                <w:spacing w:val="-7"/>
                                <w:sz w:val="20"/>
                              </w:rPr>
                              <w:t xml:space="preserve"> </w:t>
                            </w:r>
                            <w:r>
                              <w:rPr>
                                <w:sz w:val="20"/>
                              </w:rPr>
                              <w:t>мире</w:t>
                            </w:r>
                            <w:r>
                              <w:rPr>
                                <w:spacing w:val="-7"/>
                                <w:sz w:val="20"/>
                              </w:rPr>
                              <w:t xml:space="preserve"> </w:t>
                            </w:r>
                            <w:r>
                              <w:rPr>
                                <w:sz w:val="20"/>
                              </w:rPr>
                              <w:t>с</w:t>
                            </w:r>
                            <w:r>
                              <w:rPr>
                                <w:spacing w:val="-11"/>
                                <w:sz w:val="20"/>
                              </w:rPr>
                              <w:t xml:space="preserve"> </w:t>
                            </w:r>
                            <w:r>
                              <w:rPr>
                                <w:sz w:val="20"/>
                              </w:rPr>
                              <w:t>собой</w:t>
                            </w:r>
                            <w:r>
                              <w:rPr>
                                <w:spacing w:val="-4"/>
                                <w:sz w:val="20"/>
                              </w:rPr>
                              <w:t xml:space="preserve"> </w:t>
                            </w:r>
                            <w:r>
                              <w:rPr>
                                <w:sz w:val="20"/>
                              </w:rPr>
                              <w:t>и</w:t>
                            </w:r>
                            <w:r>
                              <w:rPr>
                                <w:spacing w:val="-6"/>
                                <w:sz w:val="20"/>
                              </w:rPr>
                              <w:t xml:space="preserve"> </w:t>
                            </w:r>
                            <w:r>
                              <w:rPr>
                                <w:sz w:val="20"/>
                              </w:rPr>
                              <w:t>с</w:t>
                            </w:r>
                            <w:r>
                              <w:rPr>
                                <w:spacing w:val="-6"/>
                                <w:sz w:val="20"/>
                              </w:rPr>
                              <w:t xml:space="preserve"> </w:t>
                            </w:r>
                            <w:r>
                              <w:rPr>
                                <w:sz w:val="20"/>
                              </w:rPr>
                              <w:t>другими»;</w:t>
                            </w:r>
                            <w:r>
                              <w:rPr>
                                <w:spacing w:val="-2"/>
                                <w:sz w:val="20"/>
                              </w:rPr>
                              <w:t xml:space="preserve"> </w:t>
                            </w:r>
                            <w:r>
                              <w:rPr>
                                <w:sz w:val="20"/>
                              </w:rPr>
                              <w:t>«красота</w:t>
                            </w:r>
                            <w:r>
                              <w:rPr>
                                <w:spacing w:val="-1"/>
                                <w:sz w:val="20"/>
                              </w:rPr>
                              <w:t xml:space="preserve"> </w:t>
                            </w:r>
                            <w:r>
                              <w:rPr>
                                <w:sz w:val="20"/>
                              </w:rPr>
                              <w:t>спасет</w:t>
                            </w:r>
                            <w:r>
                              <w:rPr>
                                <w:spacing w:val="-4"/>
                                <w:sz w:val="20"/>
                              </w:rPr>
                              <w:t xml:space="preserve"> мир»;</w:t>
                            </w:r>
                          </w:p>
                          <w:p w:rsidR="00C01045" w:rsidRDefault="00C01045">
                            <w:pPr>
                              <w:pStyle w:val="TableParagraph"/>
                              <w:spacing w:line="225" w:lineRule="exact"/>
                              <w:ind w:left="361"/>
                              <w:rPr>
                                <w:sz w:val="20"/>
                              </w:rPr>
                            </w:pPr>
                            <w:r>
                              <w:rPr>
                                <w:sz w:val="20"/>
                              </w:rPr>
                              <w:t>-</w:t>
                            </w:r>
                            <w:r>
                              <w:rPr>
                                <w:spacing w:val="-9"/>
                                <w:sz w:val="20"/>
                              </w:rPr>
                              <w:t xml:space="preserve"> </w:t>
                            </w:r>
                            <w:r>
                              <w:rPr>
                                <w:sz w:val="20"/>
                              </w:rPr>
                              <w:t>библиотечные</w:t>
                            </w:r>
                            <w:r>
                              <w:rPr>
                                <w:spacing w:val="-7"/>
                                <w:sz w:val="20"/>
                              </w:rPr>
                              <w:t xml:space="preserve"> </w:t>
                            </w:r>
                            <w:r>
                              <w:rPr>
                                <w:spacing w:val="-2"/>
                                <w:sz w:val="20"/>
                              </w:rPr>
                              <w:t>уроки;</w:t>
                            </w:r>
                          </w:p>
                          <w:p w:rsidR="00C01045" w:rsidRDefault="00C01045">
                            <w:pPr>
                              <w:pStyle w:val="TableParagraph"/>
                              <w:tabs>
                                <w:tab w:val="left" w:pos="1685"/>
                                <w:tab w:val="left" w:pos="2742"/>
                                <w:tab w:val="left" w:pos="3102"/>
                                <w:tab w:val="left" w:pos="4369"/>
                                <w:tab w:val="left" w:pos="6170"/>
                              </w:tabs>
                              <w:ind w:left="58" w:right="228"/>
                              <w:rPr>
                                <w:sz w:val="20"/>
                              </w:rPr>
                            </w:pPr>
                            <w:r>
                              <w:rPr>
                                <w:sz w:val="20"/>
                              </w:rPr>
                              <w:t>эмоционально –</w:t>
                            </w:r>
                            <w:r>
                              <w:rPr>
                                <w:sz w:val="20"/>
                              </w:rPr>
                              <w:tab/>
                            </w:r>
                            <w:r>
                              <w:rPr>
                                <w:spacing w:val="-2"/>
                                <w:sz w:val="20"/>
                              </w:rPr>
                              <w:t>просмотр</w:t>
                            </w:r>
                            <w:r>
                              <w:rPr>
                                <w:sz w:val="20"/>
                              </w:rPr>
                              <w:tab/>
                            </w:r>
                            <w:r>
                              <w:rPr>
                                <w:spacing w:val="-10"/>
                                <w:sz w:val="20"/>
                              </w:rPr>
                              <w:t>и</w:t>
                            </w:r>
                            <w:r>
                              <w:rPr>
                                <w:sz w:val="20"/>
                              </w:rPr>
                              <w:tab/>
                            </w:r>
                            <w:r>
                              <w:rPr>
                                <w:spacing w:val="-2"/>
                                <w:sz w:val="20"/>
                              </w:rPr>
                              <w:t>обсуждение</w:t>
                            </w:r>
                            <w:r>
                              <w:rPr>
                                <w:sz w:val="20"/>
                              </w:rPr>
                              <w:tab/>
                            </w:r>
                            <w:r>
                              <w:rPr>
                                <w:spacing w:val="-2"/>
                                <w:sz w:val="20"/>
                              </w:rPr>
                              <w:t>видеофрагментов,</w:t>
                            </w:r>
                            <w:r>
                              <w:rPr>
                                <w:sz w:val="20"/>
                              </w:rPr>
                              <w:tab/>
                            </w:r>
                            <w:r>
                              <w:rPr>
                                <w:spacing w:val="-2"/>
                                <w:sz w:val="20"/>
                              </w:rPr>
                              <w:t xml:space="preserve">фильмов, </w:t>
                            </w:r>
                            <w:r>
                              <w:rPr>
                                <w:sz w:val="20"/>
                              </w:rPr>
                              <w:t>проявления в</w:t>
                            </w:r>
                          </w:p>
                          <w:p w:rsidR="00C01045" w:rsidRDefault="00C01045">
                            <w:pPr>
                              <w:pStyle w:val="TableParagraph"/>
                              <w:spacing w:before="2"/>
                              <w:ind w:left="361"/>
                              <w:rPr>
                                <w:sz w:val="20"/>
                              </w:rPr>
                            </w:pPr>
                            <w:r>
                              <w:rPr>
                                <w:spacing w:val="-2"/>
                                <w:sz w:val="20"/>
                              </w:rPr>
                              <w:t>противоречивые</w:t>
                            </w:r>
                            <w:r>
                              <w:rPr>
                                <w:spacing w:val="8"/>
                                <w:sz w:val="20"/>
                              </w:rPr>
                              <w:t xml:space="preserve"> </w:t>
                            </w:r>
                            <w:r>
                              <w:rPr>
                                <w:spacing w:val="-2"/>
                                <w:sz w:val="20"/>
                              </w:rPr>
                              <w:t>ситуации</w:t>
                            </w:r>
                            <w:r>
                              <w:rPr>
                                <w:spacing w:val="9"/>
                                <w:sz w:val="20"/>
                              </w:rPr>
                              <w:t xml:space="preserve"> </w:t>
                            </w:r>
                            <w:r>
                              <w:rPr>
                                <w:spacing w:val="-2"/>
                                <w:sz w:val="20"/>
                              </w:rPr>
                              <w:t>нравственного</w:t>
                            </w:r>
                            <w:r>
                              <w:rPr>
                                <w:spacing w:val="7"/>
                                <w:sz w:val="20"/>
                              </w:rPr>
                              <w:t xml:space="preserve"> </w:t>
                            </w:r>
                            <w:r>
                              <w:rPr>
                                <w:spacing w:val="-2"/>
                                <w:sz w:val="20"/>
                              </w:rPr>
                              <w:t>поведения;</w:t>
                            </w:r>
                          </w:p>
                        </w:tc>
                        <w:tc>
                          <w:tcPr>
                            <w:tcW w:w="3960" w:type="dxa"/>
                            <w:vMerge/>
                            <w:tcBorders>
                              <w:top w:val="nil"/>
                            </w:tcBorders>
                          </w:tcPr>
                          <w:p w:rsidR="00C01045" w:rsidRDefault="00C01045">
                            <w:pPr>
                              <w:rPr>
                                <w:sz w:val="2"/>
                                <w:szCs w:val="2"/>
                              </w:rPr>
                            </w:pPr>
                          </w:p>
                        </w:tc>
                      </w:tr>
                      <w:tr w:rsidR="00C01045">
                        <w:trPr>
                          <w:trHeight w:val="407"/>
                        </w:trPr>
                        <w:tc>
                          <w:tcPr>
                            <w:tcW w:w="1999" w:type="dxa"/>
                            <w:tcBorders>
                              <w:top w:val="nil"/>
                              <w:bottom w:val="nil"/>
                            </w:tcBorders>
                          </w:tcPr>
                          <w:p w:rsidR="00C01045" w:rsidRDefault="00C01045">
                            <w:pPr>
                              <w:pStyle w:val="TableParagraph"/>
                              <w:rPr>
                                <w:sz w:val="20"/>
                              </w:rPr>
                            </w:pPr>
                          </w:p>
                        </w:tc>
                        <w:tc>
                          <w:tcPr>
                            <w:tcW w:w="2320" w:type="dxa"/>
                            <w:tcBorders>
                              <w:top w:val="nil"/>
                              <w:bottom w:val="nil"/>
                            </w:tcBorders>
                          </w:tcPr>
                          <w:p w:rsidR="00C01045" w:rsidRDefault="00C01045">
                            <w:pPr>
                              <w:pStyle w:val="TableParagraph"/>
                              <w:rPr>
                                <w:sz w:val="20"/>
                              </w:rPr>
                            </w:pPr>
                          </w:p>
                        </w:tc>
                        <w:tc>
                          <w:tcPr>
                            <w:tcW w:w="7200" w:type="dxa"/>
                            <w:tcBorders>
                              <w:top w:val="nil"/>
                              <w:bottom w:val="nil"/>
                            </w:tcBorders>
                          </w:tcPr>
                          <w:p w:rsidR="00C01045" w:rsidRDefault="00C01045">
                            <w:pPr>
                              <w:pStyle w:val="TableParagraph"/>
                              <w:spacing w:before="63"/>
                              <w:ind w:left="361"/>
                              <w:rPr>
                                <w:sz w:val="20"/>
                              </w:rPr>
                            </w:pPr>
                            <w:r>
                              <w:rPr>
                                <w:spacing w:val="-10"/>
                                <w:sz w:val="20"/>
                              </w:rPr>
                              <w:t>–</w:t>
                            </w:r>
                          </w:p>
                        </w:tc>
                        <w:tc>
                          <w:tcPr>
                            <w:tcW w:w="3960" w:type="dxa"/>
                            <w:vMerge/>
                            <w:tcBorders>
                              <w:top w:val="nil"/>
                            </w:tcBorders>
                          </w:tcPr>
                          <w:p w:rsidR="00C01045" w:rsidRDefault="00C01045">
                            <w:pPr>
                              <w:rPr>
                                <w:sz w:val="2"/>
                                <w:szCs w:val="2"/>
                              </w:rPr>
                            </w:pPr>
                          </w:p>
                        </w:tc>
                      </w:tr>
                      <w:tr w:rsidR="00C01045">
                        <w:trPr>
                          <w:trHeight w:val="2052"/>
                        </w:trPr>
                        <w:tc>
                          <w:tcPr>
                            <w:tcW w:w="1999" w:type="dxa"/>
                            <w:tcBorders>
                              <w:top w:val="nil"/>
                              <w:bottom w:val="nil"/>
                            </w:tcBorders>
                          </w:tcPr>
                          <w:p w:rsidR="00C01045" w:rsidRDefault="00C01045">
                            <w:pPr>
                              <w:pStyle w:val="TableParagraph"/>
                              <w:rPr>
                                <w:sz w:val="20"/>
                              </w:rPr>
                            </w:pPr>
                          </w:p>
                        </w:tc>
                        <w:tc>
                          <w:tcPr>
                            <w:tcW w:w="2320" w:type="dxa"/>
                            <w:tcBorders>
                              <w:top w:val="nil"/>
                              <w:bottom w:val="nil"/>
                            </w:tcBorders>
                          </w:tcPr>
                          <w:p w:rsidR="00C01045" w:rsidRDefault="00C01045">
                            <w:pPr>
                              <w:pStyle w:val="TableParagraph"/>
                              <w:rPr>
                                <w:sz w:val="20"/>
                              </w:rPr>
                            </w:pPr>
                          </w:p>
                        </w:tc>
                        <w:tc>
                          <w:tcPr>
                            <w:tcW w:w="7200" w:type="dxa"/>
                            <w:tcBorders>
                              <w:top w:val="nil"/>
                              <w:bottom w:val="nil"/>
                            </w:tcBorders>
                          </w:tcPr>
                          <w:p w:rsidR="00C01045" w:rsidRDefault="00C01045">
                            <w:pPr>
                              <w:pStyle w:val="TableParagraph"/>
                              <w:spacing w:before="111" w:line="228" w:lineRule="exact"/>
                              <w:ind w:left="58"/>
                              <w:rPr>
                                <w:sz w:val="20"/>
                              </w:rPr>
                            </w:pPr>
                            <w:r>
                              <w:rPr>
                                <w:sz w:val="20"/>
                              </w:rPr>
                              <w:t>сторону</w:t>
                            </w:r>
                            <w:r>
                              <w:rPr>
                                <w:spacing w:val="-14"/>
                                <w:sz w:val="20"/>
                              </w:rPr>
                              <w:t xml:space="preserve"> </w:t>
                            </w:r>
                            <w:r>
                              <w:rPr>
                                <w:spacing w:val="-2"/>
                                <w:sz w:val="20"/>
                              </w:rPr>
                              <w:t>своих</w:t>
                            </w:r>
                          </w:p>
                          <w:p w:rsidR="00C01045" w:rsidRDefault="00C01045">
                            <w:pPr>
                              <w:pStyle w:val="TableParagraph"/>
                              <w:spacing w:line="228" w:lineRule="exact"/>
                              <w:ind w:left="361"/>
                              <w:rPr>
                                <w:sz w:val="20"/>
                              </w:rPr>
                            </w:pPr>
                            <w:r>
                              <w:rPr>
                                <w:sz w:val="20"/>
                              </w:rPr>
                              <w:t>волонтерская</w:t>
                            </w:r>
                            <w:r>
                              <w:rPr>
                                <w:spacing w:val="-10"/>
                                <w:sz w:val="20"/>
                              </w:rPr>
                              <w:t xml:space="preserve"> </w:t>
                            </w:r>
                            <w:r>
                              <w:rPr>
                                <w:sz w:val="20"/>
                              </w:rPr>
                              <w:t>акция</w:t>
                            </w:r>
                            <w:r>
                              <w:rPr>
                                <w:spacing w:val="-7"/>
                                <w:sz w:val="20"/>
                              </w:rPr>
                              <w:t xml:space="preserve"> </w:t>
                            </w:r>
                            <w:r>
                              <w:rPr>
                                <w:sz w:val="20"/>
                              </w:rPr>
                              <w:t>«Цветик</w:t>
                            </w:r>
                            <w:r>
                              <w:rPr>
                                <w:spacing w:val="-8"/>
                                <w:sz w:val="20"/>
                              </w:rPr>
                              <w:t xml:space="preserve"> </w:t>
                            </w:r>
                            <w:r>
                              <w:rPr>
                                <w:sz w:val="20"/>
                              </w:rPr>
                              <w:t>-</w:t>
                            </w:r>
                            <w:r>
                              <w:rPr>
                                <w:spacing w:val="-6"/>
                                <w:sz w:val="20"/>
                              </w:rPr>
                              <w:t xml:space="preserve"> </w:t>
                            </w:r>
                            <w:r>
                              <w:rPr>
                                <w:sz w:val="20"/>
                              </w:rPr>
                              <w:t>семицетик»,</w:t>
                            </w:r>
                            <w:r>
                              <w:rPr>
                                <w:spacing w:val="-4"/>
                                <w:sz w:val="20"/>
                              </w:rPr>
                              <w:t xml:space="preserve"> </w:t>
                            </w:r>
                            <w:r>
                              <w:rPr>
                                <w:sz w:val="20"/>
                              </w:rPr>
                              <w:t>акция</w:t>
                            </w:r>
                            <w:r>
                              <w:rPr>
                                <w:spacing w:val="-7"/>
                                <w:sz w:val="20"/>
                              </w:rPr>
                              <w:t xml:space="preserve"> </w:t>
                            </w:r>
                            <w:r>
                              <w:rPr>
                                <w:sz w:val="20"/>
                              </w:rPr>
                              <w:t>«От</w:t>
                            </w:r>
                            <w:r>
                              <w:rPr>
                                <w:spacing w:val="-8"/>
                                <w:sz w:val="20"/>
                              </w:rPr>
                              <w:t xml:space="preserve"> </w:t>
                            </w:r>
                            <w:r>
                              <w:rPr>
                                <w:sz w:val="20"/>
                              </w:rPr>
                              <w:t>сердца</w:t>
                            </w:r>
                            <w:r>
                              <w:rPr>
                                <w:spacing w:val="-4"/>
                                <w:sz w:val="20"/>
                              </w:rPr>
                              <w:t xml:space="preserve"> </w:t>
                            </w:r>
                            <w:r>
                              <w:rPr>
                                <w:sz w:val="20"/>
                              </w:rPr>
                              <w:t>к</w:t>
                            </w:r>
                            <w:r>
                              <w:rPr>
                                <w:spacing w:val="-8"/>
                                <w:sz w:val="20"/>
                              </w:rPr>
                              <w:t xml:space="preserve"> </w:t>
                            </w:r>
                            <w:r>
                              <w:rPr>
                                <w:spacing w:val="-2"/>
                                <w:sz w:val="20"/>
                              </w:rPr>
                              <w:t>сердцу»,);</w:t>
                            </w:r>
                          </w:p>
                          <w:p w:rsidR="00C01045" w:rsidRDefault="00C01045">
                            <w:pPr>
                              <w:pStyle w:val="TableParagraph"/>
                              <w:numPr>
                                <w:ilvl w:val="0"/>
                                <w:numId w:val="108"/>
                              </w:numPr>
                              <w:tabs>
                                <w:tab w:val="left" w:pos="513"/>
                              </w:tabs>
                              <w:spacing w:before="1"/>
                              <w:ind w:right="38" w:firstLine="303"/>
                              <w:rPr>
                                <w:sz w:val="20"/>
                              </w:rPr>
                            </w:pPr>
                            <w:r>
                              <w:rPr>
                                <w:sz w:val="20"/>
                              </w:rPr>
                              <w:t>ознакомление</w:t>
                            </w:r>
                            <w:r>
                              <w:rPr>
                                <w:spacing w:val="-4"/>
                                <w:sz w:val="20"/>
                              </w:rPr>
                              <w:t xml:space="preserve"> </w:t>
                            </w:r>
                            <w:r>
                              <w:rPr>
                                <w:sz w:val="20"/>
                              </w:rPr>
                              <w:t>(по</w:t>
                            </w:r>
                            <w:r>
                              <w:rPr>
                                <w:spacing w:val="-6"/>
                                <w:sz w:val="20"/>
                              </w:rPr>
                              <w:t xml:space="preserve"> </w:t>
                            </w:r>
                            <w:r>
                              <w:rPr>
                                <w:sz w:val="20"/>
                              </w:rPr>
                              <w:t>желанию</w:t>
                            </w:r>
                            <w:r>
                              <w:rPr>
                                <w:spacing w:val="-4"/>
                                <w:sz w:val="20"/>
                              </w:rPr>
                              <w:t xml:space="preserve"> </w:t>
                            </w:r>
                            <w:r>
                              <w:rPr>
                                <w:sz w:val="20"/>
                              </w:rPr>
                              <w:t>детей</w:t>
                            </w:r>
                            <w:r>
                              <w:rPr>
                                <w:spacing w:val="-4"/>
                                <w:sz w:val="20"/>
                              </w:rPr>
                              <w:t xml:space="preserve"> </w:t>
                            </w:r>
                            <w:r>
                              <w:rPr>
                                <w:sz w:val="20"/>
                              </w:rPr>
                              <w:t>и</w:t>
                            </w:r>
                            <w:r>
                              <w:rPr>
                                <w:spacing w:val="-4"/>
                                <w:sz w:val="20"/>
                              </w:rPr>
                              <w:t xml:space="preserve"> </w:t>
                            </w:r>
                            <w:r>
                              <w:rPr>
                                <w:sz w:val="20"/>
                              </w:rPr>
                              <w:t>с</w:t>
                            </w:r>
                            <w:r>
                              <w:rPr>
                                <w:spacing w:val="-4"/>
                                <w:sz w:val="20"/>
                              </w:rPr>
                              <w:t xml:space="preserve"> </w:t>
                            </w:r>
                            <w:r>
                              <w:rPr>
                                <w:sz w:val="20"/>
                              </w:rPr>
                              <w:t>согласия</w:t>
                            </w:r>
                            <w:r>
                              <w:rPr>
                                <w:spacing w:val="-4"/>
                                <w:sz w:val="20"/>
                              </w:rPr>
                              <w:t xml:space="preserve"> </w:t>
                            </w:r>
                            <w:r>
                              <w:rPr>
                                <w:sz w:val="20"/>
                              </w:rPr>
                              <w:t>родителей)</w:t>
                            </w:r>
                            <w:r>
                              <w:rPr>
                                <w:spacing w:val="-2"/>
                                <w:sz w:val="20"/>
                              </w:rPr>
                              <w:t xml:space="preserve"> </w:t>
                            </w:r>
                            <w:r>
                              <w:rPr>
                                <w:sz w:val="20"/>
                              </w:rPr>
                              <w:t>с</w:t>
                            </w:r>
                            <w:r>
                              <w:rPr>
                                <w:spacing w:val="-5"/>
                                <w:sz w:val="20"/>
                              </w:rPr>
                              <w:t xml:space="preserve"> </w:t>
                            </w:r>
                            <w:r>
                              <w:rPr>
                                <w:sz w:val="20"/>
                              </w:rPr>
                              <w:t>традиционными</w:t>
                            </w:r>
                            <w:r>
                              <w:rPr>
                                <w:spacing w:val="-4"/>
                                <w:sz w:val="20"/>
                              </w:rPr>
                              <w:t xml:space="preserve"> </w:t>
                            </w:r>
                            <w:r>
                              <w:rPr>
                                <w:sz w:val="20"/>
                              </w:rPr>
                              <w:t>- религиями народов мира;</w:t>
                            </w:r>
                          </w:p>
                          <w:p w:rsidR="00C01045" w:rsidRDefault="00C01045">
                            <w:pPr>
                              <w:pStyle w:val="TableParagraph"/>
                              <w:numPr>
                                <w:ilvl w:val="0"/>
                                <w:numId w:val="108"/>
                              </w:numPr>
                              <w:tabs>
                                <w:tab w:val="left" w:pos="513"/>
                              </w:tabs>
                              <w:spacing w:before="1"/>
                              <w:ind w:right="18" w:firstLine="303"/>
                              <w:rPr>
                                <w:sz w:val="20"/>
                              </w:rPr>
                            </w:pPr>
                            <w:r>
                              <w:rPr>
                                <w:sz w:val="20"/>
                              </w:rPr>
                              <w:t>осуществление</w:t>
                            </w:r>
                            <w:r>
                              <w:rPr>
                                <w:spacing w:val="-8"/>
                                <w:sz w:val="20"/>
                              </w:rPr>
                              <w:t xml:space="preserve"> </w:t>
                            </w:r>
                            <w:r>
                              <w:rPr>
                                <w:sz w:val="20"/>
                              </w:rPr>
                              <w:t>вместе</w:t>
                            </w:r>
                            <w:r>
                              <w:rPr>
                                <w:spacing w:val="-8"/>
                                <w:sz w:val="20"/>
                              </w:rPr>
                              <w:t xml:space="preserve"> </w:t>
                            </w:r>
                            <w:r>
                              <w:rPr>
                                <w:sz w:val="20"/>
                              </w:rPr>
                              <w:t>с</w:t>
                            </w:r>
                            <w:r>
                              <w:rPr>
                                <w:spacing w:val="-8"/>
                                <w:sz w:val="20"/>
                              </w:rPr>
                              <w:t xml:space="preserve"> </w:t>
                            </w:r>
                            <w:r>
                              <w:rPr>
                                <w:sz w:val="20"/>
                              </w:rPr>
                              <w:t>родителями</w:t>
                            </w:r>
                            <w:r>
                              <w:rPr>
                                <w:spacing w:val="-7"/>
                                <w:sz w:val="20"/>
                              </w:rPr>
                              <w:t xml:space="preserve"> </w:t>
                            </w:r>
                            <w:r>
                              <w:rPr>
                                <w:sz w:val="20"/>
                              </w:rPr>
                              <w:t>творческих</w:t>
                            </w:r>
                            <w:r>
                              <w:rPr>
                                <w:spacing w:val="-4"/>
                                <w:sz w:val="20"/>
                              </w:rPr>
                              <w:t xml:space="preserve"> </w:t>
                            </w:r>
                            <w:r>
                              <w:rPr>
                                <w:sz w:val="20"/>
                              </w:rPr>
                              <w:t>проектов</w:t>
                            </w:r>
                            <w:r>
                              <w:rPr>
                                <w:spacing w:val="-3"/>
                                <w:sz w:val="20"/>
                              </w:rPr>
                              <w:t xml:space="preserve"> </w:t>
                            </w:r>
                            <w:r>
                              <w:rPr>
                                <w:sz w:val="20"/>
                              </w:rPr>
                              <w:t>и</w:t>
                            </w:r>
                            <w:r>
                              <w:rPr>
                                <w:spacing w:val="-7"/>
                                <w:sz w:val="20"/>
                              </w:rPr>
                              <w:t xml:space="preserve"> </w:t>
                            </w:r>
                            <w:r>
                              <w:rPr>
                                <w:sz w:val="20"/>
                              </w:rPr>
                              <w:t>их</w:t>
                            </w:r>
                            <w:r>
                              <w:rPr>
                                <w:spacing w:val="-5"/>
                                <w:sz w:val="20"/>
                              </w:rPr>
                              <w:t xml:space="preserve"> </w:t>
                            </w:r>
                            <w:r>
                              <w:rPr>
                                <w:sz w:val="20"/>
                              </w:rPr>
                              <w:t>представление моделирующие ситуации нравственного выбора;</w:t>
                            </w:r>
                          </w:p>
                          <w:p w:rsidR="00C01045" w:rsidRDefault="00C01045">
                            <w:pPr>
                              <w:pStyle w:val="TableParagraph"/>
                              <w:ind w:left="58"/>
                              <w:rPr>
                                <w:sz w:val="20"/>
                              </w:rPr>
                            </w:pPr>
                            <w:r>
                              <w:rPr>
                                <w:sz w:val="20"/>
                              </w:rPr>
                              <w:t>–</w:t>
                            </w:r>
                            <w:r>
                              <w:rPr>
                                <w:spacing w:val="40"/>
                                <w:sz w:val="20"/>
                              </w:rPr>
                              <w:t xml:space="preserve"> </w:t>
                            </w:r>
                            <w:r>
                              <w:rPr>
                                <w:sz w:val="20"/>
                              </w:rPr>
                              <w:t>туристические</w:t>
                            </w:r>
                            <w:r>
                              <w:rPr>
                                <w:spacing w:val="40"/>
                                <w:sz w:val="20"/>
                              </w:rPr>
                              <w:t xml:space="preserve"> </w:t>
                            </w:r>
                            <w:r>
                              <w:rPr>
                                <w:sz w:val="20"/>
                              </w:rPr>
                              <w:t>походы</w:t>
                            </w:r>
                            <w:r>
                              <w:rPr>
                                <w:spacing w:val="40"/>
                                <w:sz w:val="20"/>
                              </w:rPr>
                              <w:t xml:space="preserve"> </w:t>
                            </w:r>
                            <w:r>
                              <w:rPr>
                                <w:sz w:val="20"/>
                              </w:rPr>
                              <w:t>и</w:t>
                            </w:r>
                            <w:r>
                              <w:rPr>
                                <w:spacing w:val="40"/>
                                <w:sz w:val="20"/>
                              </w:rPr>
                              <w:t xml:space="preserve"> </w:t>
                            </w:r>
                            <w:r>
                              <w:rPr>
                                <w:sz w:val="20"/>
                              </w:rPr>
                              <w:t>другие</w:t>
                            </w:r>
                            <w:r>
                              <w:rPr>
                                <w:spacing w:val="37"/>
                                <w:sz w:val="20"/>
                              </w:rPr>
                              <w:t xml:space="preserve"> </w:t>
                            </w:r>
                            <w:r>
                              <w:rPr>
                                <w:sz w:val="20"/>
                              </w:rPr>
                              <w:t>формы</w:t>
                            </w:r>
                            <w:r>
                              <w:rPr>
                                <w:spacing w:val="38"/>
                                <w:sz w:val="20"/>
                              </w:rPr>
                              <w:t xml:space="preserve"> </w:t>
                            </w:r>
                            <w:r>
                              <w:rPr>
                                <w:sz w:val="20"/>
                              </w:rPr>
                              <w:t>совместно</w:t>
                            </w:r>
                            <w:r>
                              <w:rPr>
                                <w:spacing w:val="40"/>
                                <w:sz w:val="20"/>
                              </w:rPr>
                              <w:t xml:space="preserve"> </w:t>
                            </w:r>
                            <w:r>
                              <w:rPr>
                                <w:sz w:val="20"/>
                              </w:rPr>
                              <w:t>деятельности,</w:t>
                            </w:r>
                            <w:r>
                              <w:rPr>
                                <w:spacing w:val="40"/>
                                <w:sz w:val="20"/>
                              </w:rPr>
                              <w:t xml:space="preserve"> </w:t>
                            </w:r>
                            <w:r>
                              <w:rPr>
                                <w:sz w:val="20"/>
                              </w:rPr>
                              <w:t>требующие выработки и следования правилам нравственного поведения.</w:t>
                            </w:r>
                          </w:p>
                        </w:tc>
                        <w:tc>
                          <w:tcPr>
                            <w:tcW w:w="3960" w:type="dxa"/>
                            <w:vMerge/>
                            <w:tcBorders>
                              <w:top w:val="nil"/>
                            </w:tcBorders>
                          </w:tcPr>
                          <w:p w:rsidR="00C01045" w:rsidRDefault="00C01045">
                            <w:pPr>
                              <w:rPr>
                                <w:sz w:val="2"/>
                                <w:szCs w:val="2"/>
                              </w:rPr>
                            </w:pPr>
                          </w:p>
                        </w:tc>
                      </w:tr>
                      <w:tr w:rsidR="00C01045">
                        <w:trPr>
                          <w:trHeight w:val="788"/>
                        </w:trPr>
                        <w:tc>
                          <w:tcPr>
                            <w:tcW w:w="1999" w:type="dxa"/>
                            <w:tcBorders>
                              <w:top w:val="nil"/>
                            </w:tcBorders>
                          </w:tcPr>
                          <w:p w:rsidR="00C01045" w:rsidRDefault="00C01045">
                            <w:pPr>
                              <w:pStyle w:val="TableParagraph"/>
                              <w:rPr>
                                <w:sz w:val="20"/>
                              </w:rPr>
                            </w:pPr>
                          </w:p>
                        </w:tc>
                        <w:tc>
                          <w:tcPr>
                            <w:tcW w:w="2320" w:type="dxa"/>
                            <w:tcBorders>
                              <w:top w:val="nil"/>
                            </w:tcBorders>
                          </w:tcPr>
                          <w:p w:rsidR="00C01045" w:rsidRDefault="00C01045">
                            <w:pPr>
                              <w:pStyle w:val="TableParagraph"/>
                              <w:rPr>
                                <w:sz w:val="20"/>
                              </w:rPr>
                            </w:pPr>
                          </w:p>
                        </w:tc>
                        <w:tc>
                          <w:tcPr>
                            <w:tcW w:w="7200" w:type="dxa"/>
                            <w:tcBorders>
                              <w:top w:val="nil"/>
                            </w:tcBorders>
                          </w:tcPr>
                          <w:p w:rsidR="00C01045" w:rsidRDefault="00C01045">
                            <w:pPr>
                              <w:pStyle w:val="TableParagraph"/>
                              <w:spacing w:before="104" w:line="225" w:lineRule="exact"/>
                              <w:ind w:left="58"/>
                              <w:rPr>
                                <w:b/>
                                <w:i/>
                                <w:sz w:val="20"/>
                              </w:rPr>
                            </w:pPr>
                            <w:r>
                              <w:rPr>
                                <w:b/>
                                <w:i/>
                                <w:spacing w:val="-2"/>
                                <w:sz w:val="20"/>
                              </w:rPr>
                              <w:t>Внешкольная</w:t>
                            </w:r>
                            <w:r>
                              <w:rPr>
                                <w:b/>
                                <w:i/>
                                <w:spacing w:val="8"/>
                                <w:sz w:val="20"/>
                              </w:rPr>
                              <w:t xml:space="preserve"> </w:t>
                            </w:r>
                            <w:r>
                              <w:rPr>
                                <w:b/>
                                <w:i/>
                                <w:spacing w:val="-2"/>
                                <w:sz w:val="20"/>
                              </w:rPr>
                              <w:t>деятельность</w:t>
                            </w:r>
                          </w:p>
                          <w:p w:rsidR="00C01045" w:rsidRDefault="00C01045">
                            <w:pPr>
                              <w:pStyle w:val="TableParagraph"/>
                              <w:spacing w:line="225" w:lineRule="exact"/>
                              <w:ind w:left="308"/>
                              <w:rPr>
                                <w:sz w:val="20"/>
                              </w:rPr>
                            </w:pPr>
                            <w:r>
                              <w:rPr>
                                <w:sz w:val="20"/>
                              </w:rPr>
                              <w:t>Посильное</w:t>
                            </w:r>
                            <w:r>
                              <w:rPr>
                                <w:spacing w:val="-8"/>
                                <w:sz w:val="20"/>
                              </w:rPr>
                              <w:t xml:space="preserve"> </w:t>
                            </w:r>
                            <w:r>
                              <w:rPr>
                                <w:sz w:val="20"/>
                              </w:rPr>
                              <w:t>участие</w:t>
                            </w:r>
                            <w:r>
                              <w:rPr>
                                <w:spacing w:val="-10"/>
                                <w:sz w:val="20"/>
                              </w:rPr>
                              <w:t xml:space="preserve"> </w:t>
                            </w:r>
                            <w:r>
                              <w:rPr>
                                <w:sz w:val="20"/>
                              </w:rPr>
                              <w:t>в</w:t>
                            </w:r>
                            <w:r>
                              <w:rPr>
                                <w:spacing w:val="-6"/>
                                <w:sz w:val="20"/>
                              </w:rPr>
                              <w:t xml:space="preserve"> </w:t>
                            </w:r>
                            <w:r>
                              <w:rPr>
                                <w:sz w:val="20"/>
                              </w:rPr>
                              <w:t>оказании</w:t>
                            </w:r>
                            <w:r>
                              <w:rPr>
                                <w:spacing w:val="-9"/>
                                <w:sz w:val="20"/>
                              </w:rPr>
                              <w:t xml:space="preserve"> </w:t>
                            </w:r>
                            <w:r>
                              <w:rPr>
                                <w:sz w:val="20"/>
                              </w:rPr>
                              <w:t>помощи</w:t>
                            </w:r>
                            <w:r>
                              <w:rPr>
                                <w:spacing w:val="-9"/>
                                <w:sz w:val="20"/>
                              </w:rPr>
                              <w:t xml:space="preserve"> </w:t>
                            </w:r>
                            <w:r>
                              <w:rPr>
                                <w:sz w:val="20"/>
                              </w:rPr>
                              <w:t>другим</w:t>
                            </w:r>
                            <w:r>
                              <w:rPr>
                                <w:spacing w:val="-2"/>
                                <w:sz w:val="20"/>
                              </w:rPr>
                              <w:t xml:space="preserve"> </w:t>
                            </w:r>
                            <w:r>
                              <w:rPr>
                                <w:sz w:val="20"/>
                              </w:rPr>
                              <w:t>людям:</w:t>
                            </w:r>
                            <w:r>
                              <w:rPr>
                                <w:spacing w:val="-10"/>
                                <w:sz w:val="20"/>
                              </w:rPr>
                              <w:t xml:space="preserve"> </w:t>
                            </w:r>
                            <w:r>
                              <w:rPr>
                                <w:sz w:val="20"/>
                              </w:rPr>
                              <w:t>акция</w:t>
                            </w:r>
                            <w:r>
                              <w:rPr>
                                <w:spacing w:val="-4"/>
                                <w:sz w:val="20"/>
                              </w:rPr>
                              <w:t xml:space="preserve"> </w:t>
                            </w:r>
                            <w:r>
                              <w:rPr>
                                <w:spacing w:val="-2"/>
                                <w:sz w:val="20"/>
                              </w:rPr>
                              <w:t>«Забота»;</w:t>
                            </w:r>
                          </w:p>
                          <w:p w:rsidR="00C01045" w:rsidRDefault="00C01045">
                            <w:pPr>
                              <w:pStyle w:val="TableParagraph"/>
                              <w:spacing w:before="5" w:line="208" w:lineRule="exact"/>
                              <w:ind w:left="58"/>
                              <w:rPr>
                                <w:sz w:val="20"/>
                              </w:rPr>
                            </w:pPr>
                            <w:r>
                              <w:rPr>
                                <w:sz w:val="20"/>
                              </w:rPr>
                              <w:t>–</w:t>
                            </w:r>
                            <w:r>
                              <w:rPr>
                                <w:spacing w:val="-6"/>
                                <w:sz w:val="20"/>
                              </w:rPr>
                              <w:t xml:space="preserve"> </w:t>
                            </w:r>
                            <w:r>
                              <w:rPr>
                                <w:sz w:val="20"/>
                              </w:rPr>
                              <w:t>подготовка</w:t>
                            </w:r>
                            <w:r>
                              <w:rPr>
                                <w:spacing w:val="-1"/>
                                <w:sz w:val="20"/>
                              </w:rPr>
                              <w:t xml:space="preserve"> </w:t>
                            </w:r>
                            <w:r>
                              <w:rPr>
                                <w:sz w:val="20"/>
                              </w:rPr>
                              <w:t>праздников, концертов</w:t>
                            </w:r>
                            <w:r>
                              <w:rPr>
                                <w:spacing w:val="-3"/>
                                <w:sz w:val="20"/>
                              </w:rPr>
                              <w:t xml:space="preserve"> </w:t>
                            </w:r>
                            <w:r>
                              <w:rPr>
                                <w:sz w:val="20"/>
                              </w:rPr>
                              <w:t>для</w:t>
                            </w:r>
                            <w:r>
                              <w:rPr>
                                <w:spacing w:val="-4"/>
                                <w:sz w:val="20"/>
                              </w:rPr>
                              <w:t xml:space="preserve"> </w:t>
                            </w:r>
                            <w:r>
                              <w:rPr>
                                <w:sz w:val="20"/>
                              </w:rPr>
                              <w:t>людей</w:t>
                            </w:r>
                            <w:r>
                              <w:rPr>
                                <w:spacing w:val="-5"/>
                                <w:sz w:val="20"/>
                              </w:rPr>
                              <w:t xml:space="preserve"> </w:t>
                            </w:r>
                            <w:r>
                              <w:rPr>
                                <w:sz w:val="20"/>
                              </w:rPr>
                              <w:t>с</w:t>
                            </w:r>
                            <w:r>
                              <w:rPr>
                                <w:spacing w:val="-10"/>
                                <w:sz w:val="20"/>
                              </w:rPr>
                              <w:t xml:space="preserve"> </w:t>
                            </w:r>
                            <w:r>
                              <w:rPr>
                                <w:sz w:val="20"/>
                              </w:rPr>
                              <w:t>ограниченными</w:t>
                            </w:r>
                            <w:r>
                              <w:rPr>
                                <w:spacing w:val="-4"/>
                                <w:sz w:val="20"/>
                              </w:rPr>
                              <w:t xml:space="preserve"> </w:t>
                            </w:r>
                            <w:r>
                              <w:rPr>
                                <w:spacing w:val="-2"/>
                                <w:sz w:val="20"/>
                              </w:rPr>
                              <w:t>возможностями:</w:t>
                            </w:r>
                          </w:p>
                        </w:tc>
                        <w:tc>
                          <w:tcPr>
                            <w:tcW w:w="3960" w:type="dxa"/>
                            <w:vMerge/>
                            <w:tcBorders>
                              <w:top w:val="nil"/>
                            </w:tcBorders>
                          </w:tcPr>
                          <w:p w:rsidR="00C01045" w:rsidRDefault="00C01045">
                            <w:pPr>
                              <w:rPr>
                                <w:sz w:val="2"/>
                                <w:szCs w:val="2"/>
                              </w:rPr>
                            </w:pPr>
                          </w:p>
                        </w:tc>
                      </w:tr>
                    </w:tbl>
                    <w:p w:rsidR="00C01045" w:rsidRDefault="00C01045">
                      <w:pPr>
                        <w:pStyle w:val="a3"/>
                        <w:ind w:left="0"/>
                      </w:pPr>
                    </w:p>
                  </w:txbxContent>
                </v:textbox>
                <w10:wrap anchorx="page"/>
              </v:shape>
            </w:pict>
          </mc:Fallback>
        </mc:AlternateContent>
      </w:r>
      <w:r>
        <w:rPr>
          <w:spacing w:val="-10"/>
          <w:sz w:val="20"/>
        </w:rPr>
        <w:t>;</w:t>
      </w: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spacing w:before="205"/>
        <w:ind w:left="0"/>
      </w:pPr>
    </w:p>
    <w:p w:rsidR="003B46F0" w:rsidRDefault="00C01045">
      <w:pPr>
        <w:pStyle w:val="a3"/>
        <w:ind w:left="4856"/>
      </w:pPr>
      <w:r>
        <w:t>«Цветик</w:t>
      </w:r>
      <w:r>
        <w:rPr>
          <w:spacing w:val="-5"/>
        </w:rPr>
        <w:t xml:space="preserve"> </w:t>
      </w:r>
      <w:r>
        <w:t>-</w:t>
      </w:r>
      <w:r>
        <w:rPr>
          <w:spacing w:val="-3"/>
        </w:rPr>
        <w:t xml:space="preserve"> </w:t>
      </w:r>
      <w:r>
        <w:rPr>
          <w:spacing w:val="-2"/>
        </w:rPr>
        <w:t>семицветик»;</w:t>
      </w:r>
    </w:p>
    <w:p w:rsidR="003B46F0" w:rsidRDefault="00C01045">
      <w:pPr>
        <w:pStyle w:val="a3"/>
        <w:spacing w:before="1"/>
        <w:ind w:left="4856" w:right="3521"/>
      </w:pPr>
      <w:r>
        <w:t>–</w:t>
      </w:r>
      <w:r>
        <w:rPr>
          <w:spacing w:val="80"/>
        </w:rPr>
        <w:t xml:space="preserve"> </w:t>
      </w:r>
      <w:r>
        <w:t>добровольные</w:t>
      </w:r>
      <w:r>
        <w:rPr>
          <w:spacing w:val="40"/>
        </w:rPr>
        <w:t xml:space="preserve"> </w:t>
      </w:r>
      <w:r>
        <w:t>волонтерские</w:t>
      </w:r>
      <w:r>
        <w:rPr>
          <w:spacing w:val="40"/>
        </w:rPr>
        <w:t xml:space="preserve"> </w:t>
      </w:r>
      <w:r>
        <w:t>акции</w:t>
      </w:r>
      <w:r>
        <w:rPr>
          <w:spacing w:val="40"/>
        </w:rPr>
        <w:t xml:space="preserve"> </w:t>
      </w:r>
      <w:r>
        <w:t>для</w:t>
      </w:r>
      <w:r>
        <w:rPr>
          <w:spacing w:val="40"/>
        </w:rPr>
        <w:t xml:space="preserve"> </w:t>
      </w:r>
      <w:r>
        <w:t>помощи</w:t>
      </w:r>
      <w:r>
        <w:rPr>
          <w:spacing w:val="80"/>
        </w:rPr>
        <w:t xml:space="preserve"> </w:t>
      </w:r>
      <w:r>
        <w:t>нуждающимся:</w:t>
      </w:r>
      <w:r>
        <w:rPr>
          <w:spacing w:val="80"/>
        </w:rPr>
        <w:t xml:space="preserve"> </w:t>
      </w:r>
      <w:r>
        <w:t>«Посылка солдату», «Старость в радость»; «Дорогою добра»;</w:t>
      </w:r>
    </w:p>
    <w:p w:rsidR="003B46F0" w:rsidRDefault="003B46F0">
      <w:pPr>
        <w:pStyle w:val="a3"/>
        <w:spacing w:before="7"/>
        <w:ind w:left="0"/>
      </w:pPr>
    </w:p>
    <w:p w:rsidR="003B46F0" w:rsidRDefault="00C01045">
      <w:pPr>
        <w:ind w:right="530"/>
        <w:jc w:val="right"/>
        <w:rPr>
          <w:sz w:val="24"/>
        </w:rPr>
      </w:pPr>
      <w:r>
        <w:rPr>
          <w:spacing w:val="-5"/>
          <w:sz w:val="24"/>
        </w:rPr>
        <w:t>151</w:t>
      </w:r>
    </w:p>
    <w:p w:rsidR="003B46F0" w:rsidRDefault="003B46F0">
      <w:pPr>
        <w:jc w:val="right"/>
        <w:rPr>
          <w:sz w:val="24"/>
        </w:rPr>
        <w:sectPr w:rsidR="003B46F0">
          <w:footerReference w:type="default" r:id="rId90"/>
          <w:pgSz w:w="16840" w:h="11910" w:orient="landscape"/>
          <w:pgMar w:top="1060" w:right="0" w:bottom="0" w:left="780" w:header="0" w:footer="0" w:gutter="0"/>
          <w:cols w:space="720"/>
        </w:sectPr>
      </w:pPr>
    </w:p>
    <w:tbl>
      <w:tblPr>
        <w:tblStyle w:val="TableNormal"/>
        <w:tblW w:w="0" w:type="auto"/>
        <w:tblInd w:w="4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99"/>
        <w:gridCol w:w="2320"/>
        <w:gridCol w:w="7200"/>
        <w:gridCol w:w="3960"/>
      </w:tblGrid>
      <w:tr w:rsidR="003B46F0">
        <w:trPr>
          <w:trHeight w:val="638"/>
        </w:trPr>
        <w:tc>
          <w:tcPr>
            <w:tcW w:w="1999" w:type="dxa"/>
          </w:tcPr>
          <w:p w:rsidR="003B46F0" w:rsidRDefault="003B46F0">
            <w:pPr>
              <w:pStyle w:val="TableParagraph"/>
              <w:rPr>
                <w:sz w:val="20"/>
              </w:rPr>
            </w:pPr>
          </w:p>
        </w:tc>
        <w:tc>
          <w:tcPr>
            <w:tcW w:w="2320" w:type="dxa"/>
          </w:tcPr>
          <w:p w:rsidR="003B46F0" w:rsidRDefault="003B46F0">
            <w:pPr>
              <w:pStyle w:val="TableParagraph"/>
              <w:rPr>
                <w:sz w:val="20"/>
              </w:rPr>
            </w:pPr>
          </w:p>
        </w:tc>
        <w:tc>
          <w:tcPr>
            <w:tcW w:w="7200" w:type="dxa"/>
          </w:tcPr>
          <w:p w:rsidR="003B46F0" w:rsidRDefault="00C01045">
            <w:pPr>
              <w:pStyle w:val="TableParagraph"/>
              <w:spacing w:before="46" w:line="276" w:lineRule="auto"/>
              <w:ind w:left="58"/>
              <w:rPr>
                <w:sz w:val="20"/>
              </w:rPr>
            </w:pPr>
            <w:r>
              <w:rPr>
                <w:sz w:val="20"/>
              </w:rPr>
              <w:t>– решение практических личных и коллективных задач по установлению добрых отношений в детских сообществах.</w:t>
            </w:r>
          </w:p>
        </w:tc>
        <w:tc>
          <w:tcPr>
            <w:tcW w:w="3960" w:type="dxa"/>
          </w:tcPr>
          <w:p w:rsidR="003B46F0" w:rsidRDefault="003B46F0">
            <w:pPr>
              <w:pStyle w:val="TableParagraph"/>
              <w:rPr>
                <w:sz w:val="20"/>
              </w:rPr>
            </w:pPr>
          </w:p>
        </w:tc>
      </w:tr>
      <w:tr w:rsidR="003B46F0">
        <w:trPr>
          <w:trHeight w:val="3280"/>
        </w:trPr>
        <w:tc>
          <w:tcPr>
            <w:tcW w:w="1999" w:type="dxa"/>
            <w:tcBorders>
              <w:bottom w:val="nil"/>
            </w:tcBorders>
          </w:tcPr>
          <w:p w:rsidR="003B46F0" w:rsidRDefault="00C01045">
            <w:pPr>
              <w:pStyle w:val="TableParagraph"/>
              <w:spacing w:line="154" w:lineRule="exact"/>
              <w:ind w:left="56"/>
              <w:rPr>
                <w:sz w:val="20"/>
              </w:rPr>
            </w:pPr>
            <w:r>
              <w:rPr>
                <w:spacing w:val="-2"/>
                <w:sz w:val="20"/>
              </w:rPr>
              <w:t>Воспитание</w:t>
            </w:r>
          </w:p>
          <w:p w:rsidR="003B46F0" w:rsidRDefault="00C01045">
            <w:pPr>
              <w:pStyle w:val="TableParagraph"/>
              <w:spacing w:before="2" w:line="235" w:lineRule="auto"/>
              <w:ind w:left="56" w:right="850"/>
              <w:rPr>
                <w:sz w:val="20"/>
              </w:rPr>
            </w:pPr>
            <w:r>
              <w:rPr>
                <w:spacing w:val="-2"/>
                <w:sz w:val="20"/>
              </w:rPr>
              <w:t>трудолюбия, творческого</w:t>
            </w:r>
          </w:p>
          <w:p w:rsidR="003B46F0" w:rsidRDefault="00C01045">
            <w:pPr>
              <w:pStyle w:val="TableParagraph"/>
              <w:spacing w:line="235" w:lineRule="auto"/>
              <w:ind w:left="36" w:firstLine="19"/>
              <w:rPr>
                <w:sz w:val="20"/>
              </w:rPr>
            </w:pPr>
            <w:r>
              <w:rPr>
                <w:sz w:val="20"/>
              </w:rPr>
              <w:t>отношения к</w:t>
            </w:r>
            <w:r>
              <w:rPr>
                <w:spacing w:val="3"/>
                <w:sz w:val="20"/>
              </w:rPr>
              <w:t xml:space="preserve"> </w:t>
            </w:r>
            <w:r>
              <w:rPr>
                <w:sz w:val="20"/>
              </w:rPr>
              <w:t>учению, труду, жизни.</w:t>
            </w:r>
          </w:p>
        </w:tc>
        <w:tc>
          <w:tcPr>
            <w:tcW w:w="2320" w:type="dxa"/>
            <w:tcBorders>
              <w:bottom w:val="nil"/>
            </w:tcBorders>
          </w:tcPr>
          <w:p w:rsidR="003B46F0" w:rsidRDefault="00C01045">
            <w:pPr>
              <w:pStyle w:val="TableParagraph"/>
              <w:tabs>
                <w:tab w:val="left" w:pos="1264"/>
                <w:tab w:val="left" w:pos="1720"/>
              </w:tabs>
              <w:spacing w:line="154" w:lineRule="exact"/>
              <w:ind w:left="54"/>
              <w:rPr>
                <w:sz w:val="20"/>
              </w:rPr>
            </w:pPr>
            <w:r>
              <w:rPr>
                <w:spacing w:val="-2"/>
                <w:sz w:val="20"/>
              </w:rPr>
              <w:t>Уважение</w:t>
            </w:r>
            <w:r>
              <w:rPr>
                <w:sz w:val="20"/>
              </w:rPr>
              <w:tab/>
            </w:r>
            <w:r>
              <w:rPr>
                <w:spacing w:val="-10"/>
                <w:sz w:val="20"/>
              </w:rPr>
              <w:t>к</w:t>
            </w:r>
            <w:r>
              <w:rPr>
                <w:sz w:val="20"/>
              </w:rPr>
              <w:tab/>
            </w:r>
            <w:r>
              <w:rPr>
                <w:spacing w:val="-2"/>
                <w:sz w:val="20"/>
              </w:rPr>
              <w:t>труду;</w:t>
            </w:r>
          </w:p>
          <w:p w:rsidR="003B46F0" w:rsidRDefault="00C01045">
            <w:pPr>
              <w:pStyle w:val="TableParagraph"/>
              <w:spacing w:before="7" w:line="228" w:lineRule="auto"/>
              <w:ind w:left="54"/>
              <w:rPr>
                <w:sz w:val="20"/>
              </w:rPr>
            </w:pPr>
            <w:r>
              <w:rPr>
                <w:sz w:val="20"/>
              </w:rPr>
              <w:t>творчество и созидание; стремление</w:t>
            </w:r>
            <w:r>
              <w:rPr>
                <w:spacing w:val="-4"/>
                <w:sz w:val="20"/>
              </w:rPr>
              <w:t xml:space="preserve"> </w:t>
            </w:r>
            <w:r>
              <w:rPr>
                <w:sz w:val="20"/>
              </w:rPr>
              <w:t>к</w:t>
            </w:r>
            <w:r>
              <w:rPr>
                <w:spacing w:val="-3"/>
                <w:sz w:val="20"/>
              </w:rPr>
              <w:t xml:space="preserve"> </w:t>
            </w:r>
            <w:r>
              <w:rPr>
                <w:sz w:val="20"/>
              </w:rPr>
              <w:t>познанию</w:t>
            </w:r>
            <w:r>
              <w:rPr>
                <w:spacing w:val="-3"/>
                <w:sz w:val="20"/>
              </w:rPr>
              <w:t xml:space="preserve"> </w:t>
            </w:r>
            <w:r>
              <w:rPr>
                <w:sz w:val="20"/>
              </w:rPr>
              <w:t xml:space="preserve">и </w:t>
            </w:r>
            <w:r>
              <w:rPr>
                <w:spacing w:val="-2"/>
                <w:sz w:val="20"/>
              </w:rPr>
              <w:t>ис</w:t>
            </w:r>
            <w:r>
              <w:rPr>
                <w:spacing w:val="-2"/>
                <w:position w:val="4"/>
                <w:sz w:val="20"/>
              </w:rPr>
              <w:t>т</w:t>
            </w:r>
            <w:r>
              <w:rPr>
                <w:spacing w:val="-2"/>
                <w:sz w:val="20"/>
              </w:rPr>
              <w:t>и</w:t>
            </w:r>
            <w:r>
              <w:rPr>
                <w:spacing w:val="-2"/>
                <w:position w:val="4"/>
                <w:sz w:val="20"/>
              </w:rPr>
              <w:t>н</w:t>
            </w:r>
            <w:r>
              <w:rPr>
                <w:spacing w:val="-2"/>
                <w:sz w:val="20"/>
              </w:rPr>
              <w:t>е;</w:t>
            </w:r>
          </w:p>
          <w:p w:rsidR="003B46F0" w:rsidRDefault="00C01045">
            <w:pPr>
              <w:pStyle w:val="TableParagraph"/>
              <w:tabs>
                <w:tab w:val="left" w:pos="2157"/>
              </w:tabs>
              <w:spacing w:before="183"/>
              <w:ind w:left="54"/>
              <w:rPr>
                <w:sz w:val="20"/>
              </w:rPr>
            </w:pPr>
            <w:r>
              <w:rPr>
                <w:spacing w:val="-2"/>
                <w:sz w:val="20"/>
              </w:rPr>
              <w:t>целеустремлённость</w:t>
            </w:r>
            <w:r>
              <w:rPr>
                <w:sz w:val="20"/>
              </w:rPr>
              <w:tab/>
            </w:r>
            <w:r>
              <w:rPr>
                <w:spacing w:val="-10"/>
                <w:sz w:val="20"/>
              </w:rPr>
              <w:t>и</w:t>
            </w:r>
          </w:p>
          <w:p w:rsidR="003B46F0" w:rsidRDefault="00C01045">
            <w:pPr>
              <w:pStyle w:val="TableParagraph"/>
              <w:spacing w:before="35" w:line="276" w:lineRule="auto"/>
              <w:ind w:left="54" w:right="61"/>
              <w:rPr>
                <w:sz w:val="20"/>
              </w:rPr>
            </w:pPr>
            <w:r>
              <w:rPr>
                <w:spacing w:val="-2"/>
                <w:sz w:val="20"/>
              </w:rPr>
              <w:t>настойчивость, бережливость, трудолюбие.</w:t>
            </w:r>
          </w:p>
        </w:tc>
        <w:tc>
          <w:tcPr>
            <w:tcW w:w="7200" w:type="dxa"/>
            <w:tcBorders>
              <w:bottom w:val="nil"/>
            </w:tcBorders>
          </w:tcPr>
          <w:p w:rsidR="003B46F0" w:rsidRDefault="00C01045">
            <w:pPr>
              <w:pStyle w:val="TableParagraph"/>
              <w:spacing w:line="154" w:lineRule="exact"/>
              <w:ind w:left="58"/>
              <w:jc w:val="both"/>
              <w:rPr>
                <w:b/>
                <w:i/>
                <w:sz w:val="20"/>
              </w:rPr>
            </w:pPr>
            <w:r>
              <w:rPr>
                <w:b/>
                <w:i/>
                <w:sz w:val="20"/>
              </w:rPr>
              <w:t>Урочная</w:t>
            </w:r>
            <w:r>
              <w:rPr>
                <w:b/>
                <w:i/>
                <w:spacing w:val="-2"/>
                <w:sz w:val="20"/>
              </w:rPr>
              <w:t xml:space="preserve"> деятельность</w:t>
            </w:r>
          </w:p>
          <w:p w:rsidR="003B46F0" w:rsidRDefault="00C01045">
            <w:pPr>
              <w:pStyle w:val="TableParagraph"/>
              <w:spacing w:before="2" w:line="235" w:lineRule="auto"/>
              <w:ind w:left="58" w:right="40" w:firstLine="250"/>
              <w:jc w:val="both"/>
              <w:rPr>
                <w:sz w:val="20"/>
              </w:rPr>
            </w:pPr>
            <w:r>
              <w:rPr>
                <w:sz w:val="20"/>
              </w:rPr>
              <w:t>Изучение материала и выполнение учебных заданий: знакомство с разными профессиями, их ролью и ролью труда, творчества, учёбы в жизни людей:</w:t>
            </w:r>
          </w:p>
          <w:p w:rsidR="003B46F0" w:rsidRDefault="00C01045">
            <w:pPr>
              <w:pStyle w:val="TableParagraph"/>
              <w:numPr>
                <w:ilvl w:val="0"/>
                <w:numId w:val="107"/>
              </w:numPr>
              <w:tabs>
                <w:tab w:val="left" w:pos="541"/>
              </w:tabs>
              <w:spacing w:line="230" w:lineRule="auto"/>
              <w:ind w:right="49" w:firstLine="317"/>
              <w:jc w:val="both"/>
              <w:rPr>
                <w:sz w:val="20"/>
              </w:rPr>
            </w:pPr>
            <w:r>
              <w:rPr>
                <w:sz w:val="20"/>
              </w:rPr>
              <w:t>Технология – роль труда и творчества, его различные виды, обучение разным трудовым операциям, важность их последовательности для получения ре</w:t>
            </w:r>
            <w:r>
              <w:rPr>
                <w:position w:val="2"/>
                <w:sz w:val="20"/>
              </w:rPr>
              <w:t>зул</w:t>
            </w:r>
            <w:r>
              <w:rPr>
                <w:sz w:val="20"/>
              </w:rPr>
              <w:t>ьт</w:t>
            </w:r>
            <w:r>
              <w:rPr>
                <w:position w:val="2"/>
                <w:sz w:val="20"/>
              </w:rPr>
              <w:t>а</w:t>
            </w:r>
            <w:r>
              <w:rPr>
                <w:sz w:val="20"/>
              </w:rPr>
              <w:t xml:space="preserve">та и </w:t>
            </w:r>
            <w:r>
              <w:rPr>
                <w:position w:val="2"/>
                <w:sz w:val="20"/>
              </w:rPr>
              <w:t>т.п</w:t>
            </w:r>
            <w:r>
              <w:rPr>
                <w:sz w:val="20"/>
              </w:rPr>
              <w:t>.</w:t>
            </w:r>
          </w:p>
          <w:p w:rsidR="003B46F0" w:rsidRDefault="00C01045">
            <w:pPr>
              <w:pStyle w:val="TableParagraph"/>
              <w:numPr>
                <w:ilvl w:val="0"/>
                <w:numId w:val="107"/>
              </w:numPr>
              <w:tabs>
                <w:tab w:val="left" w:pos="542"/>
              </w:tabs>
              <w:spacing w:line="220" w:lineRule="exact"/>
              <w:ind w:left="58" w:right="49" w:firstLine="303"/>
              <w:jc w:val="both"/>
              <w:rPr>
                <w:sz w:val="20"/>
              </w:rPr>
            </w:pPr>
            <w:r>
              <w:rPr>
                <w:sz w:val="20"/>
              </w:rPr>
              <w:t>Окружающий мир – знакомство с профессиями и ролью труда (в т.ч. труда учёных) в развитии общества, преобразования природы.</w:t>
            </w:r>
          </w:p>
          <w:p w:rsidR="003B46F0" w:rsidRDefault="00C01045">
            <w:pPr>
              <w:pStyle w:val="TableParagraph"/>
              <w:numPr>
                <w:ilvl w:val="0"/>
                <w:numId w:val="107"/>
              </w:numPr>
              <w:tabs>
                <w:tab w:val="left" w:pos="542"/>
              </w:tabs>
              <w:spacing w:line="235" w:lineRule="auto"/>
              <w:ind w:left="58" w:right="47" w:firstLine="303"/>
              <w:jc w:val="both"/>
              <w:rPr>
                <w:sz w:val="20"/>
              </w:rPr>
            </w:pPr>
            <w:r>
              <w:rPr>
                <w:sz w:val="20"/>
              </w:rPr>
              <w:t>Литературное чтение, изобразительное искусство, музыка – роль творческого труда писателей, художников, музыкантов.</w:t>
            </w:r>
          </w:p>
          <w:p w:rsidR="003B46F0" w:rsidRDefault="00C01045">
            <w:pPr>
              <w:pStyle w:val="TableParagraph"/>
              <w:ind w:left="308"/>
              <w:jc w:val="both"/>
              <w:rPr>
                <w:sz w:val="20"/>
              </w:rPr>
            </w:pPr>
            <w:r>
              <w:rPr>
                <w:sz w:val="20"/>
              </w:rPr>
              <w:t>Получение</w:t>
            </w:r>
            <w:r>
              <w:rPr>
                <w:spacing w:val="-11"/>
                <w:sz w:val="20"/>
              </w:rPr>
              <w:t xml:space="preserve"> </w:t>
            </w:r>
            <w:r>
              <w:rPr>
                <w:sz w:val="20"/>
              </w:rPr>
              <w:t>трудового</w:t>
            </w:r>
            <w:r>
              <w:rPr>
                <w:spacing w:val="-8"/>
                <w:sz w:val="20"/>
              </w:rPr>
              <w:t xml:space="preserve"> </w:t>
            </w:r>
            <w:r>
              <w:rPr>
                <w:sz w:val="20"/>
              </w:rPr>
              <w:t>опыта</w:t>
            </w:r>
            <w:r>
              <w:rPr>
                <w:spacing w:val="-6"/>
                <w:sz w:val="20"/>
              </w:rPr>
              <w:t xml:space="preserve"> </w:t>
            </w:r>
            <w:r>
              <w:rPr>
                <w:sz w:val="20"/>
              </w:rPr>
              <w:t>в</w:t>
            </w:r>
            <w:r>
              <w:rPr>
                <w:spacing w:val="-11"/>
                <w:sz w:val="20"/>
              </w:rPr>
              <w:t xml:space="preserve"> </w:t>
            </w:r>
            <w:r>
              <w:rPr>
                <w:sz w:val="20"/>
              </w:rPr>
              <w:t>процессе</w:t>
            </w:r>
            <w:r>
              <w:rPr>
                <w:spacing w:val="-6"/>
                <w:sz w:val="20"/>
              </w:rPr>
              <w:t xml:space="preserve"> </w:t>
            </w:r>
            <w:r>
              <w:rPr>
                <w:sz w:val="20"/>
              </w:rPr>
              <w:t>учебной</w:t>
            </w:r>
            <w:r>
              <w:rPr>
                <w:spacing w:val="-9"/>
                <w:sz w:val="20"/>
              </w:rPr>
              <w:t xml:space="preserve"> </w:t>
            </w:r>
            <w:r>
              <w:rPr>
                <w:spacing w:val="-2"/>
                <w:sz w:val="20"/>
              </w:rPr>
              <w:t>работы.</w:t>
            </w:r>
          </w:p>
          <w:p w:rsidR="003B46F0" w:rsidRDefault="00C01045">
            <w:pPr>
              <w:pStyle w:val="TableParagraph"/>
              <w:ind w:left="308"/>
              <w:jc w:val="both"/>
              <w:rPr>
                <w:sz w:val="20"/>
              </w:rPr>
            </w:pPr>
            <w:r>
              <w:rPr>
                <w:sz w:val="20"/>
              </w:rPr>
              <w:t>Настойчивость</w:t>
            </w:r>
            <w:r>
              <w:rPr>
                <w:spacing w:val="-9"/>
                <w:sz w:val="20"/>
              </w:rPr>
              <w:t xml:space="preserve"> </w:t>
            </w:r>
            <w:r>
              <w:rPr>
                <w:sz w:val="20"/>
              </w:rPr>
              <w:t>в</w:t>
            </w:r>
            <w:r>
              <w:rPr>
                <w:spacing w:val="-7"/>
                <w:sz w:val="20"/>
              </w:rPr>
              <w:t xml:space="preserve"> </w:t>
            </w:r>
            <w:r>
              <w:rPr>
                <w:sz w:val="20"/>
              </w:rPr>
              <w:t>исполнении</w:t>
            </w:r>
            <w:r>
              <w:rPr>
                <w:spacing w:val="-5"/>
                <w:sz w:val="20"/>
              </w:rPr>
              <w:t xml:space="preserve"> </w:t>
            </w:r>
            <w:r>
              <w:rPr>
                <w:sz w:val="20"/>
              </w:rPr>
              <w:t>учебных</w:t>
            </w:r>
            <w:r>
              <w:rPr>
                <w:spacing w:val="-7"/>
                <w:sz w:val="20"/>
              </w:rPr>
              <w:t xml:space="preserve"> </w:t>
            </w:r>
            <w:r>
              <w:rPr>
                <w:sz w:val="20"/>
              </w:rPr>
              <w:t>заданий,</w:t>
            </w:r>
            <w:r>
              <w:rPr>
                <w:spacing w:val="-10"/>
                <w:sz w:val="20"/>
              </w:rPr>
              <w:t xml:space="preserve"> </w:t>
            </w:r>
            <w:r>
              <w:rPr>
                <w:sz w:val="20"/>
              </w:rPr>
              <w:t>доведение</w:t>
            </w:r>
            <w:r>
              <w:rPr>
                <w:spacing w:val="-9"/>
                <w:sz w:val="20"/>
              </w:rPr>
              <w:t xml:space="preserve"> </w:t>
            </w:r>
            <w:r>
              <w:rPr>
                <w:sz w:val="20"/>
              </w:rPr>
              <w:t>их</w:t>
            </w:r>
            <w:r>
              <w:rPr>
                <w:spacing w:val="-7"/>
                <w:sz w:val="20"/>
              </w:rPr>
              <w:t xml:space="preserve"> </w:t>
            </w:r>
            <w:r>
              <w:rPr>
                <w:sz w:val="20"/>
              </w:rPr>
              <w:t>до</w:t>
            </w:r>
            <w:r>
              <w:rPr>
                <w:spacing w:val="-12"/>
                <w:sz w:val="20"/>
              </w:rPr>
              <w:t xml:space="preserve"> </w:t>
            </w:r>
            <w:r>
              <w:rPr>
                <w:spacing w:val="-2"/>
                <w:sz w:val="20"/>
              </w:rPr>
              <w:t>конца.</w:t>
            </w:r>
          </w:p>
          <w:p w:rsidR="003B46F0" w:rsidRDefault="00C01045">
            <w:pPr>
              <w:pStyle w:val="TableParagraph"/>
              <w:tabs>
                <w:tab w:val="left" w:pos="2439"/>
                <w:tab w:val="left" w:pos="3236"/>
              </w:tabs>
              <w:spacing w:before="18"/>
              <w:ind w:left="365" w:right="-15" w:firstLine="792"/>
              <w:jc w:val="both"/>
              <w:rPr>
                <w:sz w:val="20"/>
              </w:rPr>
            </w:pPr>
            <w:r>
              <w:rPr>
                <w:sz w:val="20"/>
              </w:rPr>
              <w:t xml:space="preserve">Оценивание результатов своего труда в рамках использования те </w:t>
            </w:r>
            <w:r>
              <w:rPr>
                <w:spacing w:val="-2"/>
                <w:sz w:val="20"/>
              </w:rPr>
              <w:t>самореализации</w:t>
            </w:r>
            <w:r>
              <w:rPr>
                <w:sz w:val="20"/>
              </w:rPr>
              <w:tab/>
            </w:r>
            <w:r>
              <w:rPr>
                <w:spacing w:val="-10"/>
                <w:sz w:val="20"/>
              </w:rPr>
              <w:t>в</w:t>
            </w:r>
            <w:r>
              <w:rPr>
                <w:sz w:val="20"/>
              </w:rPr>
              <w:tab/>
              <w:t>творчестве,</w:t>
            </w:r>
            <w:r>
              <w:rPr>
                <w:spacing w:val="-2"/>
                <w:sz w:val="20"/>
              </w:rPr>
              <w:t xml:space="preserve"> </w:t>
            </w:r>
            <w:r>
              <w:rPr>
                <w:sz w:val="20"/>
              </w:rPr>
              <w:t>Творческое</w:t>
            </w:r>
            <w:r>
              <w:rPr>
                <w:spacing w:val="40"/>
                <w:sz w:val="20"/>
              </w:rPr>
              <w:t xml:space="preserve"> </w:t>
            </w:r>
            <w:r>
              <w:rPr>
                <w:sz w:val="20"/>
              </w:rPr>
              <w:t>применение</w:t>
            </w:r>
            <w:r>
              <w:rPr>
                <w:spacing w:val="40"/>
                <w:sz w:val="20"/>
              </w:rPr>
              <w:t xml:space="preserve"> </w:t>
            </w:r>
            <w:r>
              <w:rPr>
                <w:sz w:val="20"/>
              </w:rPr>
              <w:t>предмет</w:t>
            </w:r>
          </w:p>
        </w:tc>
        <w:tc>
          <w:tcPr>
            <w:tcW w:w="3960" w:type="dxa"/>
            <w:vMerge w:val="restart"/>
          </w:tcPr>
          <w:p w:rsidR="003B46F0" w:rsidRDefault="00C01045">
            <w:pPr>
              <w:pStyle w:val="TableParagraph"/>
              <w:numPr>
                <w:ilvl w:val="0"/>
                <w:numId w:val="106"/>
              </w:numPr>
              <w:tabs>
                <w:tab w:val="left" w:pos="256"/>
              </w:tabs>
              <w:spacing w:line="154" w:lineRule="exact"/>
              <w:ind w:left="256" w:hanging="196"/>
              <w:jc w:val="both"/>
              <w:rPr>
                <w:sz w:val="20"/>
              </w:rPr>
            </w:pPr>
            <w:r>
              <w:rPr>
                <w:sz w:val="20"/>
              </w:rPr>
              <w:t>сформировано</w:t>
            </w:r>
            <w:r>
              <w:rPr>
                <w:spacing w:val="66"/>
                <w:sz w:val="20"/>
              </w:rPr>
              <w:t xml:space="preserve"> </w:t>
            </w:r>
            <w:r>
              <w:rPr>
                <w:sz w:val="20"/>
              </w:rPr>
              <w:t>ценностное</w:t>
            </w:r>
            <w:r>
              <w:rPr>
                <w:spacing w:val="64"/>
                <w:sz w:val="20"/>
              </w:rPr>
              <w:t xml:space="preserve"> </w:t>
            </w:r>
            <w:r>
              <w:rPr>
                <w:sz w:val="20"/>
              </w:rPr>
              <w:t>отношение</w:t>
            </w:r>
            <w:r>
              <w:rPr>
                <w:spacing w:val="71"/>
                <w:sz w:val="20"/>
              </w:rPr>
              <w:t xml:space="preserve"> </w:t>
            </w:r>
            <w:r>
              <w:rPr>
                <w:spacing w:val="-10"/>
                <w:sz w:val="20"/>
              </w:rPr>
              <w:t>к</w:t>
            </w:r>
          </w:p>
          <w:p w:rsidR="003B46F0" w:rsidRDefault="00C01045">
            <w:pPr>
              <w:pStyle w:val="TableParagraph"/>
              <w:spacing w:line="226" w:lineRule="exact"/>
              <w:ind w:left="70"/>
              <w:jc w:val="both"/>
              <w:rPr>
                <w:sz w:val="20"/>
              </w:rPr>
            </w:pPr>
            <w:r>
              <w:rPr>
                <w:sz w:val="20"/>
              </w:rPr>
              <w:t>труду</w:t>
            </w:r>
            <w:r>
              <w:rPr>
                <w:spacing w:val="39"/>
                <w:sz w:val="20"/>
              </w:rPr>
              <w:t xml:space="preserve"> </w:t>
            </w:r>
            <w:r>
              <w:rPr>
                <w:sz w:val="20"/>
              </w:rPr>
              <w:t>и</w:t>
            </w:r>
            <w:r>
              <w:rPr>
                <w:spacing w:val="-3"/>
                <w:sz w:val="20"/>
              </w:rPr>
              <w:t xml:space="preserve"> </w:t>
            </w:r>
            <w:r>
              <w:rPr>
                <w:spacing w:val="-2"/>
                <w:sz w:val="20"/>
              </w:rPr>
              <w:t>творчеству;</w:t>
            </w:r>
          </w:p>
          <w:p w:rsidR="003B46F0" w:rsidRDefault="00C01045">
            <w:pPr>
              <w:pStyle w:val="TableParagraph"/>
              <w:numPr>
                <w:ilvl w:val="0"/>
                <w:numId w:val="106"/>
              </w:numPr>
              <w:tabs>
                <w:tab w:val="left" w:pos="405"/>
              </w:tabs>
              <w:spacing w:before="5" w:line="230" w:lineRule="auto"/>
              <w:ind w:right="44" w:firstLine="0"/>
              <w:jc w:val="both"/>
              <w:rPr>
                <w:sz w:val="20"/>
              </w:rPr>
            </w:pPr>
            <w:r>
              <w:rPr>
                <w:sz w:val="20"/>
              </w:rPr>
              <w:t>обучающиеся имеют элементарные представления о различных профессиях;</w:t>
            </w:r>
          </w:p>
          <w:p w:rsidR="003B46F0" w:rsidRDefault="00C01045">
            <w:pPr>
              <w:pStyle w:val="TableParagraph"/>
              <w:numPr>
                <w:ilvl w:val="0"/>
                <w:numId w:val="106"/>
              </w:numPr>
              <w:tabs>
                <w:tab w:val="left" w:pos="60"/>
                <w:tab w:val="left" w:pos="203"/>
                <w:tab w:val="left" w:pos="1457"/>
                <w:tab w:val="left" w:pos="2873"/>
              </w:tabs>
              <w:spacing w:before="3" w:line="232" w:lineRule="auto"/>
              <w:ind w:right="34" w:hanging="10"/>
              <w:jc w:val="both"/>
              <w:rPr>
                <w:sz w:val="20"/>
              </w:rPr>
            </w:pPr>
            <w:r>
              <w:rPr>
                <w:sz w:val="20"/>
              </w:rPr>
              <w:t xml:space="preserve">обучающиеся обладают первоначальными </w:t>
            </w:r>
            <w:r>
              <w:rPr>
                <w:spacing w:val="-2"/>
                <w:sz w:val="20"/>
              </w:rPr>
              <w:t>навыками</w:t>
            </w:r>
            <w:r>
              <w:rPr>
                <w:sz w:val="20"/>
              </w:rPr>
              <w:tab/>
            </w:r>
            <w:r>
              <w:rPr>
                <w:spacing w:val="-2"/>
                <w:sz w:val="20"/>
              </w:rPr>
              <w:t>трудового</w:t>
            </w:r>
            <w:r>
              <w:rPr>
                <w:sz w:val="20"/>
              </w:rPr>
              <w:tab/>
            </w:r>
            <w:r>
              <w:rPr>
                <w:spacing w:val="-2"/>
                <w:sz w:val="20"/>
              </w:rPr>
              <w:t xml:space="preserve">творческого </w:t>
            </w:r>
            <w:r>
              <w:rPr>
                <w:sz w:val="20"/>
              </w:rPr>
              <w:t>сотрудничества с людьми разного возраста;</w:t>
            </w:r>
          </w:p>
          <w:p w:rsidR="003B46F0" w:rsidRDefault="00C01045">
            <w:pPr>
              <w:pStyle w:val="TableParagraph"/>
              <w:numPr>
                <w:ilvl w:val="0"/>
                <w:numId w:val="106"/>
              </w:numPr>
              <w:tabs>
                <w:tab w:val="left" w:pos="434"/>
                <w:tab w:val="left" w:pos="1471"/>
                <w:tab w:val="left" w:pos="1913"/>
                <w:tab w:val="left" w:pos="2182"/>
                <w:tab w:val="left" w:pos="2926"/>
                <w:tab w:val="left" w:pos="3022"/>
              </w:tabs>
              <w:spacing w:before="15" w:line="211" w:lineRule="auto"/>
              <w:ind w:right="50" w:firstLine="0"/>
              <w:rPr>
                <w:sz w:val="20"/>
              </w:rPr>
            </w:pPr>
            <w:r>
              <w:rPr>
                <w:spacing w:val="-2"/>
                <w:sz w:val="20"/>
              </w:rPr>
              <w:t>обучающиеся</w:t>
            </w:r>
            <w:r>
              <w:rPr>
                <w:sz w:val="20"/>
              </w:rPr>
              <w:tab/>
            </w:r>
            <w:r>
              <w:rPr>
                <w:spacing w:val="-2"/>
                <w:sz w:val="20"/>
              </w:rPr>
              <w:t>осознают</w:t>
            </w:r>
            <w:r>
              <w:rPr>
                <w:sz w:val="20"/>
              </w:rPr>
              <w:tab/>
            </w:r>
            <w:r>
              <w:rPr>
                <w:sz w:val="20"/>
              </w:rPr>
              <w:tab/>
            </w:r>
            <w:r>
              <w:rPr>
                <w:spacing w:val="-2"/>
                <w:sz w:val="20"/>
              </w:rPr>
              <w:t>приоритет нравст</w:t>
            </w:r>
            <w:r>
              <w:rPr>
                <w:spacing w:val="-2"/>
                <w:position w:val="4"/>
                <w:sz w:val="20"/>
              </w:rPr>
              <w:t>вен</w:t>
            </w:r>
            <w:r>
              <w:rPr>
                <w:spacing w:val="-2"/>
                <w:sz w:val="20"/>
              </w:rPr>
              <w:t>ных</w:t>
            </w:r>
            <w:r>
              <w:rPr>
                <w:sz w:val="20"/>
              </w:rPr>
              <w:tab/>
            </w:r>
            <w:r>
              <w:rPr>
                <w:spacing w:val="-4"/>
                <w:sz w:val="20"/>
              </w:rPr>
              <w:t>основ</w:t>
            </w:r>
            <w:r>
              <w:rPr>
                <w:sz w:val="20"/>
              </w:rPr>
              <w:tab/>
            </w:r>
            <w:r>
              <w:rPr>
                <w:spacing w:val="-2"/>
                <w:sz w:val="20"/>
              </w:rPr>
              <w:t>т</w:t>
            </w:r>
            <w:r>
              <w:rPr>
                <w:spacing w:val="-2"/>
                <w:position w:val="4"/>
                <w:sz w:val="20"/>
              </w:rPr>
              <w:t>ру</w:t>
            </w:r>
            <w:r>
              <w:rPr>
                <w:spacing w:val="-2"/>
                <w:sz w:val="20"/>
              </w:rPr>
              <w:t>да,</w:t>
            </w:r>
            <w:r>
              <w:rPr>
                <w:sz w:val="20"/>
              </w:rPr>
              <w:tab/>
            </w:r>
            <w:r>
              <w:rPr>
                <w:spacing w:val="-20"/>
                <w:sz w:val="20"/>
              </w:rPr>
              <w:t>творчества,</w:t>
            </w:r>
            <w:r>
              <w:rPr>
                <w:sz w:val="20"/>
              </w:rPr>
              <w:t xml:space="preserve"> </w:t>
            </w:r>
            <w:r>
              <w:rPr>
                <w:spacing w:val="-24"/>
                <w:sz w:val="20"/>
              </w:rPr>
              <w:t>созда</w:t>
            </w:r>
            <w:r>
              <w:rPr>
                <w:spacing w:val="-24"/>
                <w:position w:val="4"/>
                <w:sz w:val="20"/>
              </w:rPr>
              <w:t>н</w:t>
            </w:r>
            <w:r>
              <w:rPr>
                <w:spacing w:val="-24"/>
                <w:sz w:val="20"/>
              </w:rPr>
              <w:t>иянового;</w:t>
            </w:r>
          </w:p>
          <w:p w:rsidR="003B46F0" w:rsidRDefault="00C01045">
            <w:pPr>
              <w:pStyle w:val="TableParagraph"/>
              <w:spacing w:line="206" w:lineRule="exact"/>
              <w:ind w:left="60"/>
              <w:rPr>
                <w:sz w:val="20"/>
              </w:rPr>
            </w:pPr>
            <w:r>
              <w:rPr>
                <w:spacing w:val="14"/>
                <w:sz w:val="20"/>
              </w:rPr>
              <w:t>-</w:t>
            </w:r>
            <w:r>
              <w:rPr>
                <w:spacing w:val="-22"/>
                <w:sz w:val="20"/>
              </w:rPr>
              <w:t>о</w:t>
            </w:r>
            <w:r>
              <w:rPr>
                <w:spacing w:val="-22"/>
                <w:position w:val="4"/>
                <w:sz w:val="20"/>
              </w:rPr>
              <w:t>бу</w:t>
            </w:r>
            <w:r>
              <w:rPr>
                <w:spacing w:val="-22"/>
                <w:sz w:val="20"/>
              </w:rPr>
              <w:t>ча</w:t>
            </w:r>
            <w:r>
              <w:rPr>
                <w:spacing w:val="-22"/>
                <w:position w:val="4"/>
                <w:sz w:val="20"/>
              </w:rPr>
              <w:t>ю</w:t>
            </w:r>
            <w:r>
              <w:rPr>
                <w:spacing w:val="-22"/>
                <w:sz w:val="20"/>
              </w:rPr>
              <w:t>щ</w:t>
            </w:r>
            <w:r>
              <w:rPr>
                <w:spacing w:val="-22"/>
                <w:position w:val="4"/>
                <w:sz w:val="20"/>
              </w:rPr>
              <w:t>и</w:t>
            </w:r>
            <w:r>
              <w:rPr>
                <w:spacing w:val="-22"/>
                <w:sz w:val="20"/>
              </w:rPr>
              <w:t>е</w:t>
            </w:r>
            <w:r>
              <w:rPr>
                <w:spacing w:val="-22"/>
                <w:position w:val="4"/>
                <w:sz w:val="20"/>
              </w:rPr>
              <w:t>с</w:t>
            </w:r>
            <w:r>
              <w:rPr>
                <w:spacing w:val="-22"/>
                <w:sz w:val="20"/>
              </w:rPr>
              <w:t>яимеютперв</w:t>
            </w:r>
            <w:r>
              <w:rPr>
                <w:spacing w:val="-22"/>
                <w:position w:val="4"/>
                <w:sz w:val="20"/>
              </w:rPr>
              <w:t>о</w:t>
            </w:r>
            <w:r>
              <w:rPr>
                <w:spacing w:val="-22"/>
                <w:sz w:val="20"/>
              </w:rPr>
              <w:t>начальныйоп</w:t>
            </w:r>
            <w:r>
              <w:rPr>
                <w:spacing w:val="-22"/>
                <w:position w:val="4"/>
                <w:sz w:val="20"/>
              </w:rPr>
              <w:t>ы</w:t>
            </w:r>
            <w:r>
              <w:rPr>
                <w:spacing w:val="-22"/>
                <w:sz w:val="20"/>
              </w:rPr>
              <w:t>т</w:t>
            </w:r>
          </w:p>
          <w:p w:rsidR="003B46F0" w:rsidRDefault="00C01045">
            <w:pPr>
              <w:pStyle w:val="TableParagraph"/>
              <w:spacing w:line="245" w:lineRule="exact"/>
              <w:ind w:left="60"/>
              <w:rPr>
                <w:sz w:val="20"/>
              </w:rPr>
            </w:pPr>
            <w:r>
              <w:rPr>
                <w:spacing w:val="-23"/>
                <w:position w:val="4"/>
                <w:sz w:val="20"/>
              </w:rPr>
              <w:t>у</w:t>
            </w:r>
            <w:r>
              <w:rPr>
                <w:spacing w:val="-23"/>
                <w:sz w:val="20"/>
              </w:rPr>
              <w:t>частияв</w:t>
            </w:r>
            <w:r>
              <w:rPr>
                <w:spacing w:val="-23"/>
                <w:position w:val="4"/>
                <w:sz w:val="20"/>
              </w:rPr>
              <w:t>р</w:t>
            </w:r>
            <w:r>
              <w:rPr>
                <w:spacing w:val="-23"/>
                <w:sz w:val="20"/>
              </w:rPr>
              <w:t>аз</w:t>
            </w:r>
            <w:r>
              <w:rPr>
                <w:spacing w:val="-23"/>
                <w:position w:val="4"/>
                <w:sz w:val="20"/>
              </w:rPr>
              <w:t>ли</w:t>
            </w:r>
            <w:r>
              <w:rPr>
                <w:spacing w:val="-23"/>
                <w:sz w:val="20"/>
              </w:rPr>
              <w:t>ч</w:t>
            </w:r>
            <w:r>
              <w:rPr>
                <w:spacing w:val="-23"/>
                <w:position w:val="4"/>
                <w:sz w:val="20"/>
              </w:rPr>
              <w:t>ны</w:t>
            </w:r>
            <w:r>
              <w:rPr>
                <w:spacing w:val="-23"/>
                <w:sz w:val="20"/>
              </w:rPr>
              <w:t>хвидахдея</w:t>
            </w:r>
            <w:r>
              <w:rPr>
                <w:spacing w:val="-23"/>
                <w:position w:val="4"/>
                <w:sz w:val="20"/>
              </w:rPr>
              <w:t>те</w:t>
            </w:r>
            <w:r>
              <w:rPr>
                <w:spacing w:val="-23"/>
                <w:sz w:val="20"/>
              </w:rPr>
              <w:t>ль</w:t>
            </w:r>
            <w:r>
              <w:rPr>
                <w:spacing w:val="-23"/>
                <w:position w:val="4"/>
                <w:sz w:val="20"/>
              </w:rPr>
              <w:t>н</w:t>
            </w:r>
            <w:r>
              <w:rPr>
                <w:spacing w:val="-23"/>
                <w:sz w:val="20"/>
              </w:rPr>
              <w:t>ости;</w:t>
            </w:r>
          </w:p>
          <w:p w:rsidR="003B46F0" w:rsidRDefault="00C01045">
            <w:pPr>
              <w:pStyle w:val="TableParagraph"/>
              <w:spacing w:line="237" w:lineRule="auto"/>
              <w:ind w:left="-17" w:right="44" w:firstLine="9"/>
              <w:jc w:val="both"/>
              <w:rPr>
                <w:sz w:val="20"/>
              </w:rPr>
            </w:pPr>
            <w:r>
              <w:rPr>
                <w:spacing w:val="-18"/>
                <w:sz w:val="20"/>
              </w:rPr>
              <w:t>хнологии</w:t>
            </w:r>
            <w:r>
              <w:rPr>
                <w:spacing w:val="20"/>
                <w:sz w:val="20"/>
              </w:rPr>
              <w:t xml:space="preserve"> </w:t>
            </w:r>
            <w:r>
              <w:rPr>
                <w:spacing w:val="-18"/>
                <w:sz w:val="20"/>
              </w:rPr>
              <w:t>-</w:t>
            </w:r>
            <w:r>
              <w:rPr>
                <w:spacing w:val="5"/>
                <w:sz w:val="20"/>
              </w:rPr>
              <w:t xml:space="preserve"> </w:t>
            </w:r>
            <w:r>
              <w:rPr>
                <w:spacing w:val="-18"/>
                <w:sz w:val="20"/>
              </w:rPr>
              <w:t>обучающиеся</w:t>
            </w:r>
            <w:r>
              <w:rPr>
                <w:spacing w:val="6"/>
                <w:sz w:val="20"/>
              </w:rPr>
              <w:t xml:space="preserve"> </w:t>
            </w:r>
            <w:r>
              <w:rPr>
                <w:spacing w:val="-18"/>
                <w:sz w:val="20"/>
              </w:rPr>
              <w:t>мотивирова</w:t>
            </w:r>
            <w:r>
              <w:rPr>
                <w:spacing w:val="-18"/>
                <w:position w:val="4"/>
                <w:sz w:val="20"/>
              </w:rPr>
              <w:t>н</w:t>
            </w:r>
            <w:r>
              <w:rPr>
                <w:spacing w:val="-18"/>
                <w:sz w:val="20"/>
              </w:rPr>
              <w:t>ы</w:t>
            </w:r>
            <w:r>
              <w:rPr>
                <w:spacing w:val="5"/>
                <w:sz w:val="20"/>
              </w:rPr>
              <w:t xml:space="preserve"> </w:t>
            </w:r>
            <w:r>
              <w:rPr>
                <w:spacing w:val="-18"/>
                <w:sz w:val="20"/>
              </w:rPr>
              <w:t>коценивания.</w:t>
            </w:r>
            <w:r>
              <w:rPr>
                <w:sz w:val="20"/>
              </w:rPr>
              <w:t xml:space="preserve"> ных знаний на практике, в том числе при </w:t>
            </w:r>
            <w:proofErr w:type="gramStart"/>
            <w:r>
              <w:rPr>
                <w:sz w:val="20"/>
              </w:rPr>
              <w:t>познав</w:t>
            </w:r>
            <w:r>
              <w:rPr>
                <w:position w:val="4"/>
                <w:sz w:val="20"/>
              </w:rPr>
              <w:t>а</w:t>
            </w:r>
            <w:r>
              <w:rPr>
                <w:sz w:val="20"/>
              </w:rPr>
              <w:t>те</w:t>
            </w:r>
            <w:r>
              <w:rPr>
                <w:position w:val="4"/>
                <w:sz w:val="20"/>
              </w:rPr>
              <w:t>льн</w:t>
            </w:r>
            <w:r>
              <w:rPr>
                <w:sz w:val="20"/>
              </w:rPr>
              <w:t>ой,</w:t>
            </w:r>
            <w:r>
              <w:rPr>
                <w:spacing w:val="80"/>
                <w:sz w:val="20"/>
              </w:rPr>
              <w:t xml:space="preserve">  </w:t>
            </w:r>
            <w:r>
              <w:rPr>
                <w:sz w:val="20"/>
              </w:rPr>
              <w:t>общес</w:t>
            </w:r>
            <w:r>
              <w:rPr>
                <w:position w:val="4"/>
                <w:sz w:val="20"/>
              </w:rPr>
              <w:t>тв</w:t>
            </w:r>
            <w:r>
              <w:rPr>
                <w:sz w:val="20"/>
              </w:rPr>
              <w:t>ен</w:t>
            </w:r>
            <w:r>
              <w:rPr>
                <w:position w:val="4"/>
                <w:sz w:val="20"/>
              </w:rPr>
              <w:t>н</w:t>
            </w:r>
            <w:r>
              <w:rPr>
                <w:sz w:val="20"/>
              </w:rPr>
              <w:t>о</w:t>
            </w:r>
            <w:proofErr w:type="gramEnd"/>
            <w:r>
              <w:rPr>
                <w:spacing w:val="80"/>
                <w:sz w:val="20"/>
              </w:rPr>
              <w:t xml:space="preserve">  </w:t>
            </w:r>
            <w:r>
              <w:rPr>
                <w:position w:val="4"/>
                <w:sz w:val="20"/>
              </w:rPr>
              <w:t>по</w:t>
            </w:r>
            <w:r>
              <w:rPr>
                <w:sz w:val="20"/>
              </w:rPr>
              <w:t>лезной</w:t>
            </w:r>
          </w:p>
          <w:p w:rsidR="003B46F0" w:rsidRDefault="00C01045">
            <w:pPr>
              <w:pStyle w:val="TableParagraph"/>
              <w:spacing w:before="40"/>
              <w:ind w:left="60"/>
              <w:rPr>
                <w:sz w:val="20"/>
              </w:rPr>
            </w:pPr>
            <w:r>
              <w:rPr>
                <w:spacing w:val="-2"/>
                <w:sz w:val="20"/>
              </w:rPr>
              <w:t>деятельности.</w:t>
            </w: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spacing w:before="146"/>
              <w:rPr>
                <w:sz w:val="20"/>
              </w:rPr>
            </w:pPr>
          </w:p>
          <w:p w:rsidR="003B46F0" w:rsidRDefault="00C01045">
            <w:pPr>
              <w:pStyle w:val="TableParagraph"/>
              <w:spacing w:before="1" w:line="248" w:lineRule="exact"/>
              <w:ind w:right="425"/>
              <w:jc w:val="right"/>
              <w:rPr>
                <w:sz w:val="24"/>
              </w:rPr>
            </w:pPr>
            <w:r>
              <w:rPr>
                <w:spacing w:val="-5"/>
                <w:sz w:val="24"/>
              </w:rPr>
              <w:t>152</w:t>
            </w:r>
          </w:p>
        </w:tc>
      </w:tr>
      <w:tr w:rsidR="003B46F0">
        <w:trPr>
          <w:trHeight w:val="686"/>
        </w:trPr>
        <w:tc>
          <w:tcPr>
            <w:tcW w:w="1999" w:type="dxa"/>
            <w:tcBorders>
              <w:top w:val="nil"/>
              <w:bottom w:val="nil"/>
            </w:tcBorders>
          </w:tcPr>
          <w:p w:rsidR="003B46F0" w:rsidRDefault="003B46F0">
            <w:pPr>
              <w:pStyle w:val="TableParagraph"/>
              <w:rPr>
                <w:sz w:val="20"/>
              </w:rPr>
            </w:pPr>
          </w:p>
        </w:tc>
        <w:tc>
          <w:tcPr>
            <w:tcW w:w="2320" w:type="dxa"/>
            <w:tcBorders>
              <w:top w:val="nil"/>
              <w:bottom w:val="nil"/>
            </w:tcBorders>
          </w:tcPr>
          <w:p w:rsidR="003B46F0" w:rsidRDefault="003B46F0">
            <w:pPr>
              <w:pStyle w:val="TableParagraph"/>
              <w:rPr>
                <w:sz w:val="20"/>
              </w:rPr>
            </w:pPr>
          </w:p>
        </w:tc>
        <w:tc>
          <w:tcPr>
            <w:tcW w:w="7200" w:type="dxa"/>
            <w:tcBorders>
              <w:top w:val="nil"/>
              <w:bottom w:val="nil"/>
            </w:tcBorders>
          </w:tcPr>
          <w:p w:rsidR="003B46F0" w:rsidRDefault="00C01045">
            <w:pPr>
              <w:pStyle w:val="TableParagraph"/>
              <w:spacing w:before="126" w:line="225" w:lineRule="exact"/>
              <w:ind w:left="58"/>
              <w:rPr>
                <w:sz w:val="20"/>
              </w:rPr>
            </w:pPr>
            <w:r>
              <w:rPr>
                <w:sz w:val="20"/>
              </w:rPr>
              <w:t>реализации</w:t>
            </w:r>
            <w:r>
              <w:rPr>
                <w:spacing w:val="-13"/>
                <w:sz w:val="20"/>
              </w:rPr>
              <w:t xml:space="preserve"> </w:t>
            </w:r>
            <w:r>
              <w:rPr>
                <w:sz w:val="20"/>
              </w:rPr>
              <w:t>различных</w:t>
            </w:r>
            <w:r>
              <w:rPr>
                <w:spacing w:val="-11"/>
                <w:sz w:val="20"/>
              </w:rPr>
              <w:t xml:space="preserve"> </w:t>
            </w:r>
            <w:r>
              <w:rPr>
                <w:sz w:val="20"/>
              </w:rPr>
              <w:t>учебных</w:t>
            </w:r>
            <w:r>
              <w:rPr>
                <w:spacing w:val="-11"/>
                <w:sz w:val="20"/>
              </w:rPr>
              <w:t xml:space="preserve"> </w:t>
            </w:r>
            <w:r>
              <w:rPr>
                <w:spacing w:val="-2"/>
                <w:sz w:val="20"/>
              </w:rPr>
              <w:t>проектов.</w:t>
            </w:r>
          </w:p>
          <w:p w:rsidR="003B46F0" w:rsidRDefault="00C01045">
            <w:pPr>
              <w:pStyle w:val="TableParagraph"/>
              <w:spacing w:line="225" w:lineRule="exact"/>
              <w:ind w:left="308"/>
              <w:rPr>
                <w:sz w:val="20"/>
              </w:rPr>
            </w:pPr>
            <w:r>
              <w:rPr>
                <w:sz w:val="20"/>
              </w:rPr>
              <w:t>Работа</w:t>
            </w:r>
            <w:r>
              <w:rPr>
                <w:spacing w:val="-7"/>
                <w:sz w:val="20"/>
              </w:rPr>
              <w:t xml:space="preserve"> </w:t>
            </w:r>
            <w:r>
              <w:rPr>
                <w:sz w:val="20"/>
              </w:rPr>
              <w:t>в</w:t>
            </w:r>
            <w:r>
              <w:rPr>
                <w:spacing w:val="-6"/>
                <w:sz w:val="20"/>
              </w:rPr>
              <w:t xml:space="preserve"> </w:t>
            </w:r>
            <w:r>
              <w:rPr>
                <w:sz w:val="20"/>
              </w:rPr>
              <w:t>группах</w:t>
            </w:r>
            <w:r>
              <w:rPr>
                <w:spacing w:val="-6"/>
                <w:sz w:val="20"/>
              </w:rPr>
              <w:t xml:space="preserve"> </w:t>
            </w:r>
            <w:r>
              <w:rPr>
                <w:sz w:val="20"/>
              </w:rPr>
              <w:t>и</w:t>
            </w:r>
            <w:r>
              <w:rPr>
                <w:spacing w:val="-8"/>
                <w:sz w:val="20"/>
              </w:rPr>
              <w:t xml:space="preserve"> </w:t>
            </w:r>
            <w:r>
              <w:rPr>
                <w:sz w:val="20"/>
              </w:rPr>
              <w:t>коллективные</w:t>
            </w:r>
            <w:r>
              <w:rPr>
                <w:spacing w:val="-5"/>
                <w:sz w:val="20"/>
              </w:rPr>
              <w:t xml:space="preserve"> </w:t>
            </w:r>
            <w:r>
              <w:rPr>
                <w:sz w:val="20"/>
              </w:rPr>
              <w:t>учебные</w:t>
            </w:r>
            <w:r>
              <w:rPr>
                <w:spacing w:val="-9"/>
                <w:sz w:val="20"/>
              </w:rPr>
              <w:t xml:space="preserve"> </w:t>
            </w:r>
            <w:r>
              <w:rPr>
                <w:sz w:val="20"/>
              </w:rPr>
              <w:t>проекты</w:t>
            </w:r>
            <w:r>
              <w:rPr>
                <w:spacing w:val="-2"/>
                <w:sz w:val="20"/>
              </w:rPr>
              <w:t xml:space="preserve"> </w:t>
            </w:r>
            <w:r>
              <w:rPr>
                <w:sz w:val="20"/>
              </w:rPr>
              <w:t>–</w:t>
            </w:r>
            <w:r>
              <w:rPr>
                <w:spacing w:val="-6"/>
                <w:sz w:val="20"/>
              </w:rPr>
              <w:t xml:space="preserve"> </w:t>
            </w:r>
            <w:r>
              <w:rPr>
                <w:sz w:val="20"/>
              </w:rPr>
              <w:t>навыки</w:t>
            </w:r>
            <w:r>
              <w:rPr>
                <w:spacing w:val="-8"/>
                <w:sz w:val="20"/>
              </w:rPr>
              <w:t xml:space="preserve"> </w:t>
            </w:r>
            <w:r>
              <w:rPr>
                <w:spacing w:val="-2"/>
                <w:sz w:val="20"/>
              </w:rPr>
              <w:t>сотрудничества.</w:t>
            </w:r>
          </w:p>
        </w:tc>
        <w:tc>
          <w:tcPr>
            <w:tcW w:w="3960" w:type="dxa"/>
            <w:vMerge/>
            <w:tcBorders>
              <w:top w:val="nil"/>
            </w:tcBorders>
          </w:tcPr>
          <w:p w:rsidR="003B46F0" w:rsidRDefault="003B46F0">
            <w:pPr>
              <w:rPr>
                <w:sz w:val="2"/>
                <w:szCs w:val="2"/>
              </w:rPr>
            </w:pPr>
          </w:p>
        </w:tc>
      </w:tr>
      <w:tr w:rsidR="003B46F0">
        <w:trPr>
          <w:trHeight w:val="3310"/>
        </w:trPr>
        <w:tc>
          <w:tcPr>
            <w:tcW w:w="1999" w:type="dxa"/>
            <w:tcBorders>
              <w:top w:val="nil"/>
              <w:bottom w:val="nil"/>
            </w:tcBorders>
          </w:tcPr>
          <w:p w:rsidR="003B46F0" w:rsidRDefault="003B46F0">
            <w:pPr>
              <w:pStyle w:val="TableParagraph"/>
              <w:rPr>
                <w:sz w:val="20"/>
              </w:rPr>
            </w:pPr>
          </w:p>
        </w:tc>
        <w:tc>
          <w:tcPr>
            <w:tcW w:w="2320" w:type="dxa"/>
            <w:tcBorders>
              <w:top w:val="nil"/>
              <w:bottom w:val="nil"/>
            </w:tcBorders>
          </w:tcPr>
          <w:p w:rsidR="003B46F0" w:rsidRDefault="003B46F0">
            <w:pPr>
              <w:pStyle w:val="TableParagraph"/>
              <w:rPr>
                <w:sz w:val="20"/>
              </w:rPr>
            </w:pPr>
          </w:p>
        </w:tc>
        <w:tc>
          <w:tcPr>
            <w:tcW w:w="7200" w:type="dxa"/>
            <w:tcBorders>
              <w:top w:val="nil"/>
              <w:bottom w:val="nil"/>
            </w:tcBorders>
          </w:tcPr>
          <w:p w:rsidR="003B46F0" w:rsidRDefault="00C01045">
            <w:pPr>
              <w:pStyle w:val="TableParagraph"/>
              <w:spacing w:before="102" w:line="228" w:lineRule="exact"/>
              <w:ind w:left="58"/>
              <w:rPr>
                <w:b/>
                <w:i/>
                <w:sz w:val="20"/>
              </w:rPr>
            </w:pPr>
            <w:r>
              <w:rPr>
                <w:b/>
                <w:i/>
                <w:sz w:val="20"/>
              </w:rPr>
              <w:t>Внеурочная</w:t>
            </w:r>
            <w:r>
              <w:rPr>
                <w:b/>
                <w:i/>
                <w:spacing w:val="-11"/>
                <w:sz w:val="20"/>
              </w:rPr>
              <w:t xml:space="preserve"> </w:t>
            </w:r>
            <w:r>
              <w:rPr>
                <w:b/>
                <w:i/>
                <w:spacing w:val="-2"/>
                <w:sz w:val="20"/>
              </w:rPr>
              <w:t>деятельность</w:t>
            </w:r>
          </w:p>
          <w:p w:rsidR="003B46F0" w:rsidRDefault="00C01045">
            <w:pPr>
              <w:pStyle w:val="TableParagraph"/>
              <w:spacing w:before="1" w:line="235" w:lineRule="auto"/>
              <w:ind w:left="58" w:firstLine="250"/>
              <w:rPr>
                <w:sz w:val="20"/>
              </w:rPr>
            </w:pPr>
            <w:r>
              <w:rPr>
                <w:sz w:val="20"/>
              </w:rPr>
              <w:t>Знакомство</w:t>
            </w:r>
            <w:r>
              <w:rPr>
                <w:spacing w:val="40"/>
                <w:sz w:val="20"/>
              </w:rPr>
              <w:t xml:space="preserve"> </w:t>
            </w:r>
            <w:r>
              <w:rPr>
                <w:sz w:val="20"/>
              </w:rPr>
              <w:t>с</w:t>
            </w:r>
            <w:r>
              <w:rPr>
                <w:spacing w:val="40"/>
                <w:sz w:val="20"/>
              </w:rPr>
              <w:t xml:space="preserve"> </w:t>
            </w:r>
            <w:r>
              <w:rPr>
                <w:sz w:val="20"/>
              </w:rPr>
              <w:t>правилами</w:t>
            </w:r>
            <w:r>
              <w:rPr>
                <w:spacing w:val="40"/>
                <w:sz w:val="20"/>
              </w:rPr>
              <w:t xml:space="preserve"> </w:t>
            </w:r>
            <w:r>
              <w:rPr>
                <w:sz w:val="20"/>
              </w:rPr>
              <w:t>взаимоотношений</w:t>
            </w:r>
            <w:r>
              <w:rPr>
                <w:spacing w:val="40"/>
                <w:sz w:val="20"/>
              </w:rPr>
              <w:t xml:space="preserve"> </w:t>
            </w:r>
            <w:r>
              <w:rPr>
                <w:sz w:val="20"/>
              </w:rPr>
              <w:t>людей</w:t>
            </w:r>
            <w:r>
              <w:rPr>
                <w:spacing w:val="40"/>
                <w:sz w:val="20"/>
              </w:rPr>
              <w:t xml:space="preserve"> </w:t>
            </w:r>
            <w:r>
              <w:rPr>
                <w:sz w:val="20"/>
              </w:rPr>
              <w:t>в</w:t>
            </w:r>
            <w:r>
              <w:rPr>
                <w:spacing w:val="40"/>
                <w:sz w:val="20"/>
              </w:rPr>
              <w:t xml:space="preserve"> </w:t>
            </w:r>
            <w:r>
              <w:rPr>
                <w:sz w:val="20"/>
              </w:rPr>
              <w:t>процессе</w:t>
            </w:r>
            <w:r>
              <w:rPr>
                <w:spacing w:val="40"/>
                <w:sz w:val="20"/>
              </w:rPr>
              <w:t xml:space="preserve"> </w:t>
            </w:r>
            <w:r>
              <w:rPr>
                <w:sz w:val="20"/>
              </w:rPr>
              <w:t>труда</w:t>
            </w:r>
            <w:r>
              <w:rPr>
                <w:spacing w:val="40"/>
                <w:sz w:val="20"/>
              </w:rPr>
              <w:t xml:space="preserve"> </w:t>
            </w:r>
            <w:r>
              <w:rPr>
                <w:sz w:val="20"/>
              </w:rPr>
              <w:t>в</w:t>
            </w:r>
            <w:r>
              <w:rPr>
                <w:spacing w:val="40"/>
                <w:sz w:val="20"/>
              </w:rPr>
              <w:t xml:space="preserve"> </w:t>
            </w:r>
            <w:r>
              <w:rPr>
                <w:sz w:val="20"/>
              </w:rPr>
              <w:t>ходе различных</w:t>
            </w:r>
            <w:r>
              <w:rPr>
                <w:spacing w:val="-3"/>
                <w:sz w:val="20"/>
              </w:rPr>
              <w:t xml:space="preserve"> </w:t>
            </w:r>
            <w:r>
              <w:rPr>
                <w:sz w:val="20"/>
              </w:rPr>
              <w:t>мероприятий:</w:t>
            </w:r>
          </w:p>
          <w:p w:rsidR="003B46F0" w:rsidRDefault="00C01045">
            <w:pPr>
              <w:pStyle w:val="TableParagraph"/>
              <w:numPr>
                <w:ilvl w:val="0"/>
                <w:numId w:val="105"/>
              </w:numPr>
              <w:tabs>
                <w:tab w:val="left" w:pos="273"/>
              </w:tabs>
              <w:spacing w:before="2"/>
              <w:ind w:right="48" w:firstLine="0"/>
              <w:rPr>
                <w:b/>
                <w:sz w:val="20"/>
              </w:rPr>
            </w:pPr>
            <w:r>
              <w:rPr>
                <w:sz w:val="20"/>
              </w:rPr>
              <w:t>заочные экскурсии, путешествия по</w:t>
            </w:r>
            <w:r>
              <w:rPr>
                <w:spacing w:val="-1"/>
                <w:sz w:val="20"/>
              </w:rPr>
              <w:t xml:space="preserve"> </w:t>
            </w:r>
            <w:r>
              <w:rPr>
                <w:sz w:val="20"/>
              </w:rPr>
              <w:t>знакомству</w:t>
            </w:r>
            <w:r>
              <w:rPr>
                <w:spacing w:val="-5"/>
                <w:sz w:val="20"/>
              </w:rPr>
              <w:t xml:space="preserve"> </w:t>
            </w:r>
            <w:r>
              <w:rPr>
                <w:sz w:val="20"/>
              </w:rPr>
              <w:t>с разными профессиями своего края и мира</w:t>
            </w:r>
            <w:r>
              <w:rPr>
                <w:b/>
                <w:sz w:val="20"/>
              </w:rPr>
              <w:t>;</w:t>
            </w:r>
          </w:p>
          <w:p w:rsidR="003B46F0" w:rsidRDefault="00C01045">
            <w:pPr>
              <w:pStyle w:val="TableParagraph"/>
              <w:numPr>
                <w:ilvl w:val="0"/>
                <w:numId w:val="105"/>
              </w:numPr>
              <w:tabs>
                <w:tab w:val="left" w:pos="293"/>
              </w:tabs>
              <w:spacing w:before="1"/>
              <w:ind w:right="42" w:firstLine="0"/>
              <w:rPr>
                <w:sz w:val="20"/>
              </w:rPr>
            </w:pPr>
            <w:r>
              <w:rPr>
                <w:sz w:val="20"/>
              </w:rPr>
              <w:t>коллективно-творческие</w:t>
            </w:r>
            <w:r>
              <w:rPr>
                <w:spacing w:val="40"/>
                <w:sz w:val="20"/>
              </w:rPr>
              <w:t xml:space="preserve"> </w:t>
            </w:r>
            <w:r>
              <w:rPr>
                <w:sz w:val="20"/>
              </w:rPr>
              <w:t>дела:</w:t>
            </w:r>
            <w:r>
              <w:rPr>
                <w:spacing w:val="40"/>
                <w:sz w:val="20"/>
              </w:rPr>
              <w:t xml:space="preserve"> </w:t>
            </w:r>
            <w:r>
              <w:rPr>
                <w:sz w:val="20"/>
              </w:rPr>
              <w:t>конкурс</w:t>
            </w:r>
            <w:r>
              <w:rPr>
                <w:spacing w:val="40"/>
                <w:sz w:val="20"/>
              </w:rPr>
              <w:t xml:space="preserve"> </w:t>
            </w:r>
            <w:r>
              <w:rPr>
                <w:sz w:val="20"/>
              </w:rPr>
              <w:t>агитбригад</w:t>
            </w:r>
            <w:r>
              <w:rPr>
                <w:spacing w:val="40"/>
                <w:sz w:val="20"/>
              </w:rPr>
              <w:t xml:space="preserve"> </w:t>
            </w:r>
            <w:r>
              <w:rPr>
                <w:sz w:val="20"/>
              </w:rPr>
              <w:t>«Все</w:t>
            </w:r>
            <w:r>
              <w:rPr>
                <w:spacing w:val="40"/>
                <w:sz w:val="20"/>
              </w:rPr>
              <w:t xml:space="preserve"> </w:t>
            </w:r>
            <w:r>
              <w:rPr>
                <w:sz w:val="20"/>
              </w:rPr>
              <w:t>работы</w:t>
            </w:r>
            <w:r>
              <w:rPr>
                <w:spacing w:val="40"/>
                <w:sz w:val="20"/>
              </w:rPr>
              <w:t xml:space="preserve"> </w:t>
            </w:r>
            <w:r>
              <w:rPr>
                <w:sz w:val="20"/>
              </w:rPr>
              <w:t>хороши</w:t>
            </w:r>
            <w:r>
              <w:rPr>
                <w:spacing w:val="40"/>
                <w:sz w:val="20"/>
              </w:rPr>
              <w:t xml:space="preserve"> </w:t>
            </w:r>
            <w:r>
              <w:rPr>
                <w:sz w:val="20"/>
              </w:rPr>
              <w:t>–</w:t>
            </w:r>
            <w:r>
              <w:rPr>
                <w:spacing w:val="40"/>
                <w:sz w:val="20"/>
              </w:rPr>
              <w:t xml:space="preserve"> </w:t>
            </w:r>
            <w:r>
              <w:rPr>
                <w:sz w:val="20"/>
              </w:rPr>
              <w:t>выбирай на вкус»; конкус стихотворений «Я б в рабочие пошел…»</w:t>
            </w:r>
          </w:p>
          <w:p w:rsidR="003B46F0" w:rsidRDefault="00C01045">
            <w:pPr>
              <w:pStyle w:val="TableParagraph"/>
              <w:numPr>
                <w:ilvl w:val="0"/>
                <w:numId w:val="105"/>
              </w:numPr>
              <w:tabs>
                <w:tab w:val="left" w:pos="210"/>
              </w:tabs>
              <w:spacing w:line="226" w:lineRule="exact"/>
              <w:ind w:left="210" w:hanging="152"/>
              <w:rPr>
                <w:sz w:val="20"/>
              </w:rPr>
            </w:pPr>
            <w:r>
              <w:rPr>
                <w:sz w:val="20"/>
              </w:rPr>
              <w:t>встречи-беседы</w:t>
            </w:r>
            <w:r>
              <w:rPr>
                <w:spacing w:val="-9"/>
                <w:sz w:val="20"/>
              </w:rPr>
              <w:t xml:space="preserve"> </w:t>
            </w:r>
            <w:r>
              <w:rPr>
                <w:sz w:val="20"/>
              </w:rPr>
              <w:t>с</w:t>
            </w:r>
            <w:r>
              <w:rPr>
                <w:spacing w:val="-9"/>
                <w:sz w:val="20"/>
              </w:rPr>
              <w:t xml:space="preserve"> </w:t>
            </w:r>
            <w:r>
              <w:rPr>
                <w:sz w:val="20"/>
              </w:rPr>
              <w:t>людьми</w:t>
            </w:r>
            <w:r>
              <w:rPr>
                <w:spacing w:val="-8"/>
                <w:sz w:val="20"/>
              </w:rPr>
              <w:t xml:space="preserve"> </w:t>
            </w:r>
            <w:r>
              <w:rPr>
                <w:sz w:val="20"/>
              </w:rPr>
              <w:t>различных</w:t>
            </w:r>
            <w:r>
              <w:rPr>
                <w:spacing w:val="-9"/>
                <w:sz w:val="20"/>
              </w:rPr>
              <w:t xml:space="preserve"> </w:t>
            </w:r>
            <w:r>
              <w:rPr>
                <w:spacing w:val="-2"/>
                <w:sz w:val="20"/>
              </w:rPr>
              <w:t>профессий;</w:t>
            </w:r>
          </w:p>
          <w:p w:rsidR="003B46F0" w:rsidRDefault="00C01045">
            <w:pPr>
              <w:pStyle w:val="TableParagraph"/>
              <w:numPr>
                <w:ilvl w:val="0"/>
                <w:numId w:val="105"/>
              </w:numPr>
              <w:tabs>
                <w:tab w:val="left" w:pos="210"/>
              </w:tabs>
              <w:spacing w:before="1"/>
              <w:ind w:left="210" w:hanging="152"/>
              <w:rPr>
                <w:sz w:val="20"/>
              </w:rPr>
            </w:pPr>
            <w:r>
              <w:rPr>
                <w:spacing w:val="-2"/>
                <w:sz w:val="20"/>
              </w:rPr>
              <w:t>ролевые</w:t>
            </w:r>
            <w:r>
              <w:rPr>
                <w:spacing w:val="4"/>
                <w:sz w:val="20"/>
              </w:rPr>
              <w:t xml:space="preserve"> </w:t>
            </w:r>
            <w:r>
              <w:rPr>
                <w:spacing w:val="-2"/>
                <w:sz w:val="20"/>
              </w:rPr>
              <w:t>игры,</w:t>
            </w:r>
            <w:r>
              <w:rPr>
                <w:spacing w:val="8"/>
                <w:sz w:val="20"/>
              </w:rPr>
              <w:t xml:space="preserve"> </w:t>
            </w:r>
            <w:r>
              <w:rPr>
                <w:spacing w:val="-2"/>
                <w:sz w:val="20"/>
              </w:rPr>
              <w:t>моделирующие</w:t>
            </w:r>
            <w:r>
              <w:rPr>
                <w:spacing w:val="7"/>
                <w:sz w:val="20"/>
              </w:rPr>
              <w:t xml:space="preserve"> </w:t>
            </w:r>
            <w:r>
              <w:rPr>
                <w:spacing w:val="-2"/>
                <w:sz w:val="20"/>
              </w:rPr>
              <w:t>экономические,</w:t>
            </w:r>
            <w:r>
              <w:rPr>
                <w:spacing w:val="12"/>
                <w:sz w:val="20"/>
              </w:rPr>
              <w:t xml:space="preserve"> </w:t>
            </w:r>
            <w:r>
              <w:rPr>
                <w:spacing w:val="-2"/>
                <w:sz w:val="20"/>
              </w:rPr>
              <w:t>производственные</w:t>
            </w:r>
            <w:r>
              <w:rPr>
                <w:spacing w:val="7"/>
                <w:sz w:val="20"/>
              </w:rPr>
              <w:t xml:space="preserve"> </w:t>
            </w:r>
            <w:r>
              <w:rPr>
                <w:spacing w:val="-2"/>
                <w:sz w:val="20"/>
              </w:rPr>
              <w:t>ситуации;</w:t>
            </w:r>
          </w:p>
          <w:p w:rsidR="003B46F0" w:rsidRDefault="00C01045">
            <w:pPr>
              <w:pStyle w:val="TableParagraph"/>
              <w:numPr>
                <w:ilvl w:val="0"/>
                <w:numId w:val="105"/>
              </w:numPr>
              <w:tabs>
                <w:tab w:val="left" w:pos="210"/>
              </w:tabs>
              <w:ind w:left="210" w:hanging="152"/>
              <w:rPr>
                <w:sz w:val="20"/>
              </w:rPr>
            </w:pPr>
            <w:r>
              <w:rPr>
                <w:sz w:val="20"/>
              </w:rPr>
              <w:t>совместные</w:t>
            </w:r>
            <w:r>
              <w:rPr>
                <w:spacing w:val="-10"/>
                <w:sz w:val="20"/>
              </w:rPr>
              <w:t xml:space="preserve"> </w:t>
            </w:r>
            <w:r>
              <w:rPr>
                <w:sz w:val="20"/>
              </w:rPr>
              <w:t>проекты</w:t>
            </w:r>
            <w:r>
              <w:rPr>
                <w:spacing w:val="-8"/>
                <w:sz w:val="20"/>
              </w:rPr>
              <w:t xml:space="preserve"> </w:t>
            </w:r>
            <w:r>
              <w:rPr>
                <w:sz w:val="20"/>
              </w:rPr>
              <w:t>с</w:t>
            </w:r>
            <w:r>
              <w:rPr>
                <w:spacing w:val="-9"/>
                <w:sz w:val="20"/>
              </w:rPr>
              <w:t xml:space="preserve"> </w:t>
            </w:r>
            <w:r>
              <w:rPr>
                <w:sz w:val="20"/>
              </w:rPr>
              <w:t>родителями</w:t>
            </w:r>
            <w:r>
              <w:rPr>
                <w:spacing w:val="-4"/>
                <w:sz w:val="20"/>
              </w:rPr>
              <w:t xml:space="preserve"> </w:t>
            </w:r>
            <w:r>
              <w:rPr>
                <w:sz w:val="20"/>
              </w:rPr>
              <w:t>«Труд</w:t>
            </w:r>
            <w:r>
              <w:rPr>
                <w:spacing w:val="-8"/>
                <w:sz w:val="20"/>
              </w:rPr>
              <w:t xml:space="preserve"> </w:t>
            </w:r>
            <w:r>
              <w:rPr>
                <w:sz w:val="20"/>
              </w:rPr>
              <w:t>моих</w:t>
            </w:r>
            <w:r>
              <w:rPr>
                <w:spacing w:val="-6"/>
                <w:sz w:val="20"/>
              </w:rPr>
              <w:t xml:space="preserve"> </w:t>
            </w:r>
            <w:r>
              <w:rPr>
                <w:spacing w:val="-2"/>
                <w:sz w:val="20"/>
              </w:rPr>
              <w:t>родных»;</w:t>
            </w:r>
          </w:p>
          <w:p w:rsidR="003B46F0" w:rsidRDefault="00C01045">
            <w:pPr>
              <w:pStyle w:val="TableParagraph"/>
              <w:numPr>
                <w:ilvl w:val="0"/>
                <w:numId w:val="104"/>
              </w:numPr>
              <w:tabs>
                <w:tab w:val="left" w:pos="177"/>
              </w:tabs>
              <w:spacing w:before="1"/>
              <w:ind w:left="177" w:hanging="119"/>
              <w:rPr>
                <w:sz w:val="20"/>
              </w:rPr>
            </w:pPr>
            <w:r>
              <w:rPr>
                <w:sz w:val="20"/>
              </w:rPr>
              <w:t>кружок</w:t>
            </w:r>
            <w:r>
              <w:rPr>
                <w:spacing w:val="-8"/>
                <w:sz w:val="20"/>
              </w:rPr>
              <w:t xml:space="preserve"> </w:t>
            </w:r>
            <w:r>
              <w:rPr>
                <w:sz w:val="20"/>
              </w:rPr>
              <w:t>«Экономика</w:t>
            </w:r>
            <w:r>
              <w:rPr>
                <w:spacing w:val="-7"/>
                <w:sz w:val="20"/>
              </w:rPr>
              <w:t xml:space="preserve"> </w:t>
            </w:r>
            <w:r>
              <w:rPr>
                <w:sz w:val="20"/>
              </w:rPr>
              <w:t>для</w:t>
            </w:r>
            <w:r>
              <w:rPr>
                <w:spacing w:val="-9"/>
                <w:sz w:val="20"/>
              </w:rPr>
              <w:t xml:space="preserve"> </w:t>
            </w:r>
            <w:r>
              <w:rPr>
                <w:spacing w:val="-2"/>
                <w:sz w:val="20"/>
              </w:rPr>
              <w:t>детей»;</w:t>
            </w:r>
          </w:p>
          <w:p w:rsidR="003B46F0" w:rsidRDefault="00C01045">
            <w:pPr>
              <w:pStyle w:val="TableParagraph"/>
              <w:numPr>
                <w:ilvl w:val="0"/>
                <w:numId w:val="104"/>
              </w:numPr>
              <w:tabs>
                <w:tab w:val="left" w:pos="177"/>
              </w:tabs>
              <w:spacing w:line="228" w:lineRule="exact"/>
              <w:ind w:left="177" w:hanging="119"/>
              <w:rPr>
                <w:sz w:val="20"/>
              </w:rPr>
            </w:pPr>
            <w:r>
              <w:rPr>
                <w:sz w:val="20"/>
              </w:rPr>
              <w:t>кружок</w:t>
            </w:r>
            <w:r>
              <w:rPr>
                <w:spacing w:val="-7"/>
                <w:sz w:val="20"/>
              </w:rPr>
              <w:t xml:space="preserve"> </w:t>
            </w:r>
            <w:r>
              <w:rPr>
                <w:sz w:val="20"/>
              </w:rPr>
              <w:t>«Я</w:t>
            </w:r>
            <w:r>
              <w:rPr>
                <w:spacing w:val="-7"/>
                <w:sz w:val="20"/>
              </w:rPr>
              <w:t xml:space="preserve"> </w:t>
            </w:r>
            <w:r>
              <w:rPr>
                <w:sz w:val="20"/>
              </w:rPr>
              <w:t>исследую</w:t>
            </w:r>
            <w:r>
              <w:rPr>
                <w:spacing w:val="-9"/>
                <w:sz w:val="20"/>
              </w:rPr>
              <w:t xml:space="preserve"> </w:t>
            </w:r>
            <w:r>
              <w:rPr>
                <w:spacing w:val="-4"/>
                <w:sz w:val="20"/>
              </w:rPr>
              <w:t>мир»;</w:t>
            </w:r>
          </w:p>
          <w:p w:rsidR="003B46F0" w:rsidRDefault="00C01045">
            <w:pPr>
              <w:pStyle w:val="TableParagraph"/>
              <w:numPr>
                <w:ilvl w:val="0"/>
                <w:numId w:val="104"/>
              </w:numPr>
              <w:tabs>
                <w:tab w:val="left" w:pos="177"/>
              </w:tabs>
              <w:spacing w:line="228" w:lineRule="exact"/>
              <w:ind w:left="177" w:hanging="119"/>
              <w:rPr>
                <w:sz w:val="20"/>
              </w:rPr>
            </w:pPr>
            <w:r>
              <w:rPr>
                <w:sz w:val="20"/>
              </w:rPr>
              <w:t>кружок</w:t>
            </w:r>
            <w:r>
              <w:rPr>
                <w:spacing w:val="-13"/>
                <w:sz w:val="20"/>
              </w:rPr>
              <w:t xml:space="preserve"> </w:t>
            </w:r>
            <w:r>
              <w:rPr>
                <w:sz w:val="20"/>
              </w:rPr>
              <w:t>«Волшебные</w:t>
            </w:r>
            <w:r>
              <w:rPr>
                <w:spacing w:val="-12"/>
                <w:sz w:val="20"/>
              </w:rPr>
              <w:t xml:space="preserve"> </w:t>
            </w:r>
            <w:r>
              <w:rPr>
                <w:spacing w:val="-2"/>
                <w:sz w:val="20"/>
              </w:rPr>
              <w:t>шахматы».</w:t>
            </w:r>
          </w:p>
        </w:tc>
        <w:tc>
          <w:tcPr>
            <w:tcW w:w="3960" w:type="dxa"/>
            <w:vMerge/>
            <w:tcBorders>
              <w:top w:val="nil"/>
            </w:tcBorders>
          </w:tcPr>
          <w:p w:rsidR="003B46F0" w:rsidRDefault="003B46F0">
            <w:pPr>
              <w:rPr>
                <w:sz w:val="2"/>
                <w:szCs w:val="2"/>
              </w:rPr>
            </w:pPr>
          </w:p>
        </w:tc>
      </w:tr>
      <w:tr w:rsidR="003B46F0">
        <w:trPr>
          <w:trHeight w:val="1635"/>
        </w:trPr>
        <w:tc>
          <w:tcPr>
            <w:tcW w:w="1999" w:type="dxa"/>
            <w:tcBorders>
              <w:top w:val="nil"/>
            </w:tcBorders>
          </w:tcPr>
          <w:p w:rsidR="003B46F0" w:rsidRDefault="003B46F0">
            <w:pPr>
              <w:pStyle w:val="TableParagraph"/>
              <w:rPr>
                <w:sz w:val="20"/>
              </w:rPr>
            </w:pPr>
          </w:p>
        </w:tc>
        <w:tc>
          <w:tcPr>
            <w:tcW w:w="2320" w:type="dxa"/>
            <w:tcBorders>
              <w:top w:val="nil"/>
            </w:tcBorders>
          </w:tcPr>
          <w:p w:rsidR="003B46F0" w:rsidRDefault="003B46F0">
            <w:pPr>
              <w:pStyle w:val="TableParagraph"/>
              <w:rPr>
                <w:sz w:val="20"/>
              </w:rPr>
            </w:pPr>
          </w:p>
        </w:tc>
        <w:tc>
          <w:tcPr>
            <w:tcW w:w="7200" w:type="dxa"/>
            <w:tcBorders>
              <w:top w:val="nil"/>
            </w:tcBorders>
          </w:tcPr>
          <w:p w:rsidR="003B46F0" w:rsidRDefault="00C01045">
            <w:pPr>
              <w:pStyle w:val="TableParagraph"/>
              <w:spacing w:before="224" w:line="228" w:lineRule="exact"/>
              <w:ind w:left="58"/>
              <w:rPr>
                <w:b/>
                <w:i/>
                <w:sz w:val="20"/>
              </w:rPr>
            </w:pPr>
            <w:r>
              <w:rPr>
                <w:b/>
                <w:i/>
                <w:spacing w:val="-2"/>
                <w:sz w:val="20"/>
              </w:rPr>
              <w:t>Внешкольная</w:t>
            </w:r>
            <w:r>
              <w:rPr>
                <w:b/>
                <w:i/>
                <w:spacing w:val="9"/>
                <w:sz w:val="20"/>
              </w:rPr>
              <w:t xml:space="preserve"> </w:t>
            </w:r>
            <w:r>
              <w:rPr>
                <w:b/>
                <w:i/>
                <w:spacing w:val="-2"/>
                <w:sz w:val="20"/>
              </w:rPr>
              <w:t>деятельность</w:t>
            </w:r>
          </w:p>
          <w:p w:rsidR="003B46F0" w:rsidRDefault="00C01045">
            <w:pPr>
              <w:pStyle w:val="TableParagraph"/>
              <w:spacing w:line="228" w:lineRule="exact"/>
              <w:ind w:left="308"/>
              <w:rPr>
                <w:sz w:val="20"/>
              </w:rPr>
            </w:pPr>
            <w:r>
              <w:rPr>
                <w:sz w:val="20"/>
              </w:rPr>
              <w:t>Опыт</w:t>
            </w:r>
            <w:r>
              <w:rPr>
                <w:spacing w:val="-11"/>
                <w:sz w:val="20"/>
              </w:rPr>
              <w:t xml:space="preserve"> </w:t>
            </w:r>
            <w:r>
              <w:rPr>
                <w:sz w:val="20"/>
              </w:rPr>
              <w:t>принесения</w:t>
            </w:r>
            <w:r>
              <w:rPr>
                <w:spacing w:val="-8"/>
                <w:sz w:val="20"/>
              </w:rPr>
              <w:t xml:space="preserve"> </w:t>
            </w:r>
            <w:r>
              <w:rPr>
                <w:sz w:val="20"/>
              </w:rPr>
              <w:t>практической</w:t>
            </w:r>
            <w:r>
              <w:rPr>
                <w:spacing w:val="-9"/>
                <w:sz w:val="20"/>
              </w:rPr>
              <w:t xml:space="preserve"> </w:t>
            </w:r>
            <w:r>
              <w:rPr>
                <w:sz w:val="20"/>
              </w:rPr>
              <w:t>пользы</w:t>
            </w:r>
            <w:r>
              <w:rPr>
                <w:spacing w:val="-8"/>
                <w:sz w:val="20"/>
              </w:rPr>
              <w:t xml:space="preserve"> </w:t>
            </w:r>
            <w:r>
              <w:rPr>
                <w:sz w:val="20"/>
              </w:rPr>
              <w:t>своим</w:t>
            </w:r>
            <w:r>
              <w:rPr>
                <w:spacing w:val="-6"/>
                <w:sz w:val="20"/>
              </w:rPr>
              <w:t xml:space="preserve"> </w:t>
            </w:r>
            <w:r>
              <w:rPr>
                <w:sz w:val="20"/>
              </w:rPr>
              <w:t>трудом</w:t>
            </w:r>
            <w:r>
              <w:rPr>
                <w:spacing w:val="-5"/>
                <w:sz w:val="20"/>
              </w:rPr>
              <w:t xml:space="preserve"> </w:t>
            </w:r>
            <w:r>
              <w:rPr>
                <w:sz w:val="20"/>
              </w:rPr>
              <w:t>и</w:t>
            </w:r>
            <w:r>
              <w:rPr>
                <w:spacing w:val="-9"/>
                <w:sz w:val="20"/>
              </w:rPr>
              <w:t xml:space="preserve"> </w:t>
            </w:r>
            <w:r>
              <w:rPr>
                <w:spacing w:val="-2"/>
                <w:sz w:val="20"/>
              </w:rPr>
              <w:t>творчеством:</w:t>
            </w:r>
          </w:p>
          <w:p w:rsidR="003B46F0" w:rsidRDefault="00C01045">
            <w:pPr>
              <w:pStyle w:val="TableParagraph"/>
              <w:numPr>
                <w:ilvl w:val="0"/>
                <w:numId w:val="103"/>
              </w:numPr>
              <w:tabs>
                <w:tab w:val="left" w:pos="254"/>
              </w:tabs>
              <w:spacing w:before="1"/>
              <w:ind w:right="36" w:firstLine="0"/>
              <w:rPr>
                <w:sz w:val="20"/>
              </w:rPr>
            </w:pPr>
            <w:r>
              <w:rPr>
                <w:sz w:val="20"/>
              </w:rPr>
              <w:t>украшение</w:t>
            </w:r>
            <w:r>
              <w:rPr>
                <w:spacing w:val="36"/>
                <w:sz w:val="20"/>
              </w:rPr>
              <w:t xml:space="preserve"> </w:t>
            </w:r>
            <w:r>
              <w:rPr>
                <w:sz w:val="20"/>
              </w:rPr>
              <w:t>и</w:t>
            </w:r>
            <w:r>
              <w:rPr>
                <w:spacing w:val="32"/>
                <w:sz w:val="20"/>
              </w:rPr>
              <w:t xml:space="preserve"> </w:t>
            </w:r>
            <w:r>
              <w:rPr>
                <w:sz w:val="20"/>
              </w:rPr>
              <w:t>наведение</w:t>
            </w:r>
            <w:r>
              <w:rPr>
                <w:spacing w:val="37"/>
                <w:sz w:val="20"/>
              </w:rPr>
              <w:t xml:space="preserve"> </w:t>
            </w:r>
            <w:r>
              <w:rPr>
                <w:sz w:val="20"/>
              </w:rPr>
              <w:t>порядка</w:t>
            </w:r>
            <w:r>
              <w:rPr>
                <w:spacing w:val="37"/>
                <w:sz w:val="20"/>
              </w:rPr>
              <w:t xml:space="preserve"> </w:t>
            </w:r>
            <w:r>
              <w:rPr>
                <w:sz w:val="20"/>
              </w:rPr>
              <w:t>в</w:t>
            </w:r>
            <w:r>
              <w:rPr>
                <w:spacing w:val="40"/>
                <w:sz w:val="20"/>
              </w:rPr>
              <w:t xml:space="preserve"> </w:t>
            </w:r>
            <w:r>
              <w:rPr>
                <w:sz w:val="20"/>
              </w:rPr>
              <w:t>пространстве</w:t>
            </w:r>
            <w:r>
              <w:rPr>
                <w:spacing w:val="32"/>
                <w:sz w:val="20"/>
              </w:rPr>
              <w:t xml:space="preserve"> </w:t>
            </w:r>
            <w:r>
              <w:rPr>
                <w:sz w:val="20"/>
              </w:rPr>
              <w:t>своего</w:t>
            </w:r>
            <w:r>
              <w:rPr>
                <w:spacing w:val="35"/>
                <w:sz w:val="20"/>
              </w:rPr>
              <w:t xml:space="preserve"> </w:t>
            </w:r>
            <w:r>
              <w:rPr>
                <w:sz w:val="20"/>
              </w:rPr>
              <w:t>дома,</w:t>
            </w:r>
            <w:r>
              <w:rPr>
                <w:spacing w:val="34"/>
                <w:sz w:val="20"/>
              </w:rPr>
              <w:t xml:space="preserve"> </w:t>
            </w:r>
            <w:r>
              <w:rPr>
                <w:sz w:val="20"/>
              </w:rPr>
              <w:t>класса,</w:t>
            </w:r>
            <w:r>
              <w:rPr>
                <w:spacing w:val="37"/>
                <w:sz w:val="20"/>
              </w:rPr>
              <w:t xml:space="preserve"> </w:t>
            </w:r>
            <w:r>
              <w:rPr>
                <w:sz w:val="20"/>
              </w:rPr>
              <w:t>школы, улицы: акции «Чистый двор»; «Чистый город»</w:t>
            </w:r>
          </w:p>
          <w:p w:rsidR="003B46F0" w:rsidRDefault="00C01045">
            <w:pPr>
              <w:pStyle w:val="TableParagraph"/>
              <w:numPr>
                <w:ilvl w:val="0"/>
                <w:numId w:val="103"/>
              </w:numPr>
              <w:tabs>
                <w:tab w:val="left" w:pos="258"/>
              </w:tabs>
              <w:spacing w:before="1"/>
              <w:ind w:left="258" w:hanging="200"/>
              <w:rPr>
                <w:sz w:val="20"/>
              </w:rPr>
            </w:pPr>
            <w:r>
              <w:rPr>
                <w:sz w:val="20"/>
              </w:rPr>
              <w:t>Практические</w:t>
            </w:r>
            <w:r>
              <w:rPr>
                <w:spacing w:val="36"/>
                <w:sz w:val="20"/>
              </w:rPr>
              <w:t xml:space="preserve"> </w:t>
            </w:r>
            <w:r>
              <w:rPr>
                <w:sz w:val="20"/>
              </w:rPr>
              <w:t>занятия</w:t>
            </w:r>
            <w:r>
              <w:rPr>
                <w:spacing w:val="41"/>
                <w:sz w:val="20"/>
              </w:rPr>
              <w:t xml:space="preserve"> </w:t>
            </w:r>
            <w:r>
              <w:rPr>
                <w:sz w:val="20"/>
              </w:rPr>
              <w:t>по</w:t>
            </w:r>
            <w:r>
              <w:rPr>
                <w:spacing w:val="36"/>
                <w:sz w:val="20"/>
              </w:rPr>
              <w:t xml:space="preserve"> </w:t>
            </w:r>
            <w:r>
              <w:rPr>
                <w:sz w:val="20"/>
              </w:rPr>
              <w:t>изготовлению</w:t>
            </w:r>
            <w:r>
              <w:rPr>
                <w:spacing w:val="41"/>
                <w:sz w:val="20"/>
              </w:rPr>
              <w:t xml:space="preserve"> </w:t>
            </w:r>
            <w:r>
              <w:rPr>
                <w:sz w:val="20"/>
              </w:rPr>
              <w:t>поделок</w:t>
            </w:r>
            <w:r>
              <w:rPr>
                <w:spacing w:val="39"/>
                <w:sz w:val="20"/>
              </w:rPr>
              <w:t xml:space="preserve"> </w:t>
            </w:r>
            <w:r>
              <w:rPr>
                <w:sz w:val="20"/>
              </w:rPr>
              <w:t>декоративно</w:t>
            </w:r>
            <w:r>
              <w:rPr>
                <w:spacing w:val="36"/>
                <w:sz w:val="20"/>
              </w:rPr>
              <w:t xml:space="preserve"> </w:t>
            </w:r>
            <w:r>
              <w:rPr>
                <w:sz w:val="20"/>
              </w:rPr>
              <w:t>–</w:t>
            </w:r>
            <w:r>
              <w:rPr>
                <w:spacing w:val="42"/>
                <w:sz w:val="20"/>
              </w:rPr>
              <w:t xml:space="preserve"> </w:t>
            </w:r>
            <w:r>
              <w:rPr>
                <w:spacing w:val="-2"/>
                <w:sz w:val="20"/>
              </w:rPr>
              <w:t>прикладного</w:t>
            </w:r>
          </w:p>
        </w:tc>
        <w:tc>
          <w:tcPr>
            <w:tcW w:w="3960" w:type="dxa"/>
            <w:vMerge/>
            <w:tcBorders>
              <w:top w:val="nil"/>
            </w:tcBorders>
          </w:tcPr>
          <w:p w:rsidR="003B46F0" w:rsidRDefault="003B46F0">
            <w:pPr>
              <w:rPr>
                <w:sz w:val="2"/>
                <w:szCs w:val="2"/>
              </w:rPr>
            </w:pPr>
          </w:p>
        </w:tc>
      </w:tr>
    </w:tbl>
    <w:p w:rsidR="003B46F0" w:rsidRDefault="003B46F0">
      <w:pPr>
        <w:rPr>
          <w:sz w:val="2"/>
          <w:szCs w:val="2"/>
        </w:rPr>
        <w:sectPr w:rsidR="003B46F0">
          <w:footerReference w:type="default" r:id="rId91"/>
          <w:pgSz w:w="16840" w:h="11910" w:orient="landscape"/>
          <w:pgMar w:top="1060" w:right="0" w:bottom="280" w:left="780" w:header="0" w:footer="0" w:gutter="0"/>
          <w:cols w:space="720"/>
        </w:sectPr>
      </w:pPr>
    </w:p>
    <w:tbl>
      <w:tblPr>
        <w:tblStyle w:val="TableNormal"/>
        <w:tblW w:w="0" w:type="auto"/>
        <w:tblInd w:w="4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99"/>
        <w:gridCol w:w="2320"/>
        <w:gridCol w:w="7200"/>
        <w:gridCol w:w="3960"/>
      </w:tblGrid>
      <w:tr w:rsidR="003B46F0">
        <w:trPr>
          <w:trHeight w:val="374"/>
        </w:trPr>
        <w:tc>
          <w:tcPr>
            <w:tcW w:w="1999" w:type="dxa"/>
          </w:tcPr>
          <w:p w:rsidR="003B46F0" w:rsidRDefault="003B46F0">
            <w:pPr>
              <w:pStyle w:val="TableParagraph"/>
              <w:rPr>
                <w:sz w:val="20"/>
              </w:rPr>
            </w:pPr>
          </w:p>
        </w:tc>
        <w:tc>
          <w:tcPr>
            <w:tcW w:w="2320" w:type="dxa"/>
          </w:tcPr>
          <w:p w:rsidR="003B46F0" w:rsidRDefault="003B46F0">
            <w:pPr>
              <w:pStyle w:val="TableParagraph"/>
              <w:rPr>
                <w:sz w:val="20"/>
              </w:rPr>
            </w:pPr>
          </w:p>
        </w:tc>
        <w:tc>
          <w:tcPr>
            <w:tcW w:w="7200" w:type="dxa"/>
          </w:tcPr>
          <w:p w:rsidR="003B46F0" w:rsidRDefault="00C01045">
            <w:pPr>
              <w:pStyle w:val="TableParagraph"/>
              <w:spacing w:before="46"/>
              <w:ind w:left="58"/>
              <w:rPr>
                <w:sz w:val="20"/>
              </w:rPr>
            </w:pPr>
            <w:r>
              <w:rPr>
                <w:spacing w:val="-2"/>
                <w:sz w:val="20"/>
              </w:rPr>
              <w:t>искусства.</w:t>
            </w:r>
          </w:p>
        </w:tc>
        <w:tc>
          <w:tcPr>
            <w:tcW w:w="3960" w:type="dxa"/>
          </w:tcPr>
          <w:p w:rsidR="003B46F0" w:rsidRDefault="003B46F0">
            <w:pPr>
              <w:pStyle w:val="TableParagraph"/>
              <w:rPr>
                <w:sz w:val="20"/>
              </w:rPr>
            </w:pPr>
          </w:p>
        </w:tc>
      </w:tr>
      <w:tr w:rsidR="003B46F0">
        <w:trPr>
          <w:trHeight w:val="1172"/>
        </w:trPr>
        <w:tc>
          <w:tcPr>
            <w:tcW w:w="1999" w:type="dxa"/>
            <w:tcBorders>
              <w:bottom w:val="nil"/>
            </w:tcBorders>
          </w:tcPr>
          <w:p w:rsidR="003B46F0" w:rsidRDefault="00C01045">
            <w:pPr>
              <w:pStyle w:val="TableParagraph"/>
              <w:spacing w:before="35" w:line="235" w:lineRule="auto"/>
              <w:ind w:left="56"/>
              <w:rPr>
                <w:sz w:val="20"/>
              </w:rPr>
            </w:pPr>
            <w:r>
              <w:rPr>
                <w:spacing w:val="-2"/>
                <w:sz w:val="20"/>
              </w:rPr>
              <w:t>Формирование ценностного</w:t>
            </w:r>
          </w:p>
          <w:p w:rsidR="003B46F0" w:rsidRDefault="00C01045">
            <w:pPr>
              <w:pStyle w:val="TableParagraph"/>
              <w:tabs>
                <w:tab w:val="left" w:pos="1376"/>
                <w:tab w:val="left" w:pos="1856"/>
              </w:tabs>
              <w:spacing w:line="226" w:lineRule="exact"/>
              <w:ind w:left="56" w:right="37"/>
              <w:rPr>
                <w:sz w:val="20"/>
              </w:rPr>
            </w:pPr>
            <w:r>
              <w:rPr>
                <w:spacing w:val="-2"/>
                <w:sz w:val="20"/>
              </w:rPr>
              <w:t>отношения</w:t>
            </w:r>
            <w:r>
              <w:rPr>
                <w:sz w:val="20"/>
              </w:rPr>
              <w:tab/>
            </w:r>
            <w:r>
              <w:rPr>
                <w:sz w:val="20"/>
              </w:rPr>
              <w:tab/>
            </w:r>
            <w:r>
              <w:rPr>
                <w:spacing w:val="-10"/>
                <w:sz w:val="20"/>
              </w:rPr>
              <w:t>к</w:t>
            </w:r>
            <w:r>
              <w:rPr>
                <w:sz w:val="20"/>
              </w:rPr>
              <w:t xml:space="preserve"> здоровью и</w:t>
            </w:r>
            <w:r>
              <w:rPr>
                <w:spacing w:val="40"/>
                <w:sz w:val="20"/>
              </w:rPr>
              <w:t xml:space="preserve"> </w:t>
            </w:r>
            <w:r>
              <w:rPr>
                <w:spacing w:val="-2"/>
                <w:sz w:val="20"/>
              </w:rPr>
              <w:t>здоровому</w:t>
            </w:r>
            <w:r>
              <w:rPr>
                <w:sz w:val="20"/>
              </w:rPr>
              <w:tab/>
            </w:r>
            <w:r>
              <w:rPr>
                <w:spacing w:val="-2"/>
                <w:sz w:val="20"/>
              </w:rPr>
              <w:t>образу</w:t>
            </w:r>
          </w:p>
        </w:tc>
        <w:tc>
          <w:tcPr>
            <w:tcW w:w="2320" w:type="dxa"/>
            <w:tcBorders>
              <w:bottom w:val="nil"/>
            </w:tcBorders>
          </w:tcPr>
          <w:p w:rsidR="003B46F0" w:rsidRDefault="00C01045">
            <w:pPr>
              <w:pStyle w:val="TableParagraph"/>
              <w:spacing w:before="33" w:line="237" w:lineRule="auto"/>
              <w:ind w:left="54" w:right="40"/>
              <w:jc w:val="both"/>
              <w:rPr>
                <w:sz w:val="20"/>
              </w:rPr>
            </w:pPr>
            <w:r>
              <w:rPr>
                <w:sz w:val="20"/>
              </w:rPr>
              <w:t>Здоровье физическое и стремление к здоровому образу</w:t>
            </w:r>
            <w:r>
              <w:rPr>
                <w:spacing w:val="57"/>
                <w:w w:val="150"/>
                <w:sz w:val="20"/>
              </w:rPr>
              <w:t xml:space="preserve"> </w:t>
            </w:r>
            <w:r>
              <w:rPr>
                <w:sz w:val="20"/>
              </w:rPr>
              <w:t>жизни,</w:t>
            </w:r>
            <w:r>
              <w:rPr>
                <w:spacing w:val="70"/>
                <w:w w:val="150"/>
                <w:sz w:val="20"/>
              </w:rPr>
              <w:t xml:space="preserve"> </w:t>
            </w:r>
            <w:r>
              <w:rPr>
                <w:spacing w:val="-2"/>
                <w:sz w:val="20"/>
              </w:rPr>
              <w:t>здоровье</w:t>
            </w:r>
          </w:p>
          <w:p w:rsidR="003B46F0" w:rsidRDefault="00C01045">
            <w:pPr>
              <w:pStyle w:val="TableParagraph"/>
              <w:spacing w:line="226" w:lineRule="exact"/>
              <w:ind w:left="54"/>
              <w:rPr>
                <w:sz w:val="20"/>
              </w:rPr>
            </w:pPr>
            <w:r>
              <w:rPr>
                <w:spacing w:val="-2"/>
                <w:sz w:val="20"/>
              </w:rPr>
              <w:t>нравственное, психологическое,</w:t>
            </w:r>
          </w:p>
        </w:tc>
        <w:tc>
          <w:tcPr>
            <w:tcW w:w="7200" w:type="dxa"/>
            <w:vMerge w:val="restart"/>
            <w:tcBorders>
              <w:bottom w:val="nil"/>
            </w:tcBorders>
          </w:tcPr>
          <w:p w:rsidR="003B46F0" w:rsidRDefault="00C01045">
            <w:pPr>
              <w:pStyle w:val="TableParagraph"/>
              <w:spacing w:before="31" w:line="228" w:lineRule="exact"/>
              <w:ind w:left="58"/>
              <w:jc w:val="both"/>
              <w:rPr>
                <w:b/>
                <w:i/>
                <w:sz w:val="20"/>
              </w:rPr>
            </w:pPr>
            <w:r>
              <w:rPr>
                <w:b/>
                <w:i/>
                <w:sz w:val="20"/>
              </w:rPr>
              <w:t>Урочная</w:t>
            </w:r>
            <w:r>
              <w:rPr>
                <w:b/>
                <w:i/>
                <w:spacing w:val="46"/>
                <w:sz w:val="20"/>
              </w:rPr>
              <w:t xml:space="preserve"> </w:t>
            </w:r>
            <w:r>
              <w:rPr>
                <w:b/>
                <w:i/>
                <w:spacing w:val="-2"/>
                <w:sz w:val="20"/>
              </w:rPr>
              <w:t>деятельность</w:t>
            </w:r>
          </w:p>
          <w:p w:rsidR="003B46F0" w:rsidRDefault="00C01045">
            <w:pPr>
              <w:pStyle w:val="TableParagraph"/>
              <w:ind w:left="58" w:right="41" w:firstLine="250"/>
              <w:jc w:val="both"/>
              <w:rPr>
                <w:sz w:val="20"/>
              </w:rPr>
            </w:pPr>
            <w:r>
              <w:rPr>
                <w:sz w:val="20"/>
              </w:rPr>
              <w:t>Изучение материала и выполнение учебных заданий по знакомству со здоровым образом жизни и опасностями, угрожающими здоровью людей.</w:t>
            </w:r>
          </w:p>
          <w:p w:rsidR="003B46F0" w:rsidRDefault="00C01045">
            <w:pPr>
              <w:pStyle w:val="TableParagraph"/>
              <w:numPr>
                <w:ilvl w:val="0"/>
                <w:numId w:val="102"/>
              </w:numPr>
              <w:tabs>
                <w:tab w:val="left" w:pos="542"/>
              </w:tabs>
              <w:spacing w:line="230" w:lineRule="auto"/>
              <w:ind w:right="40" w:firstLine="303"/>
              <w:jc w:val="both"/>
              <w:rPr>
                <w:sz w:val="20"/>
              </w:rPr>
            </w:pPr>
            <w:r>
              <w:rPr>
                <w:sz w:val="20"/>
              </w:rPr>
              <w:t>Физкультура – овладение комплексами упражнений, разнообразными навыками двигательной активности, спортивных игр, а также понимание их с</w:t>
            </w:r>
            <w:r>
              <w:rPr>
                <w:position w:val="2"/>
                <w:sz w:val="20"/>
              </w:rPr>
              <w:t>м</w:t>
            </w:r>
            <w:r>
              <w:rPr>
                <w:sz w:val="20"/>
              </w:rPr>
              <w:t>ысла, значе</w:t>
            </w:r>
            <w:r>
              <w:rPr>
                <w:position w:val="2"/>
                <w:sz w:val="20"/>
              </w:rPr>
              <w:t>ни</w:t>
            </w:r>
            <w:r>
              <w:rPr>
                <w:sz w:val="20"/>
              </w:rPr>
              <w:t>я</w:t>
            </w:r>
            <w:r>
              <w:rPr>
                <w:spacing w:val="40"/>
                <w:sz w:val="20"/>
              </w:rPr>
              <w:t xml:space="preserve"> </w:t>
            </w:r>
            <w:r>
              <w:rPr>
                <w:position w:val="2"/>
                <w:sz w:val="20"/>
              </w:rPr>
              <w:t>д</w:t>
            </w:r>
            <w:r>
              <w:rPr>
                <w:sz w:val="20"/>
              </w:rPr>
              <w:t>ля у</w:t>
            </w:r>
            <w:r>
              <w:rPr>
                <w:position w:val="2"/>
                <w:sz w:val="20"/>
              </w:rPr>
              <w:t>к</w:t>
            </w:r>
            <w:r>
              <w:rPr>
                <w:sz w:val="20"/>
              </w:rPr>
              <w:t>ре</w:t>
            </w:r>
            <w:r>
              <w:rPr>
                <w:position w:val="2"/>
                <w:sz w:val="20"/>
              </w:rPr>
              <w:t>плени</w:t>
            </w:r>
            <w:r>
              <w:rPr>
                <w:sz w:val="20"/>
              </w:rPr>
              <w:t>я здор</w:t>
            </w:r>
            <w:r>
              <w:rPr>
                <w:position w:val="2"/>
                <w:sz w:val="20"/>
              </w:rPr>
              <w:t>о</w:t>
            </w:r>
            <w:r>
              <w:rPr>
                <w:sz w:val="20"/>
              </w:rPr>
              <w:t>вья.</w:t>
            </w:r>
          </w:p>
          <w:p w:rsidR="003B46F0" w:rsidRDefault="00C01045">
            <w:pPr>
              <w:pStyle w:val="TableParagraph"/>
              <w:numPr>
                <w:ilvl w:val="0"/>
                <w:numId w:val="102"/>
              </w:numPr>
              <w:tabs>
                <w:tab w:val="left" w:pos="541"/>
              </w:tabs>
              <w:spacing w:line="220" w:lineRule="auto"/>
              <w:ind w:left="53" w:right="46" w:firstLine="307"/>
              <w:jc w:val="both"/>
              <w:rPr>
                <w:sz w:val="20"/>
              </w:rPr>
            </w:pPr>
            <w:r>
              <w:rPr>
                <w:sz w:val="20"/>
              </w:rPr>
              <w:t>Окружающий мир – устройство человеческого организма, опасности для здоровья</w:t>
            </w:r>
            <w:r>
              <w:rPr>
                <w:spacing w:val="40"/>
                <w:sz w:val="20"/>
              </w:rPr>
              <w:t xml:space="preserve"> </w:t>
            </w:r>
            <w:r>
              <w:rPr>
                <w:sz w:val="20"/>
              </w:rPr>
              <w:t>в поведении людей, питании, в отношении к природе, способы сбережения здо</w:t>
            </w:r>
            <w:r>
              <w:rPr>
                <w:position w:val="4"/>
                <w:sz w:val="20"/>
              </w:rPr>
              <w:t>ро</w:t>
            </w:r>
            <w:r>
              <w:rPr>
                <w:sz w:val="20"/>
              </w:rPr>
              <w:t>вья.</w:t>
            </w:r>
          </w:p>
          <w:p w:rsidR="003B46F0" w:rsidRDefault="00C01045">
            <w:pPr>
              <w:pStyle w:val="TableParagraph"/>
              <w:numPr>
                <w:ilvl w:val="0"/>
                <w:numId w:val="102"/>
              </w:numPr>
              <w:tabs>
                <w:tab w:val="left" w:pos="542"/>
              </w:tabs>
              <w:spacing w:line="227" w:lineRule="exact"/>
              <w:ind w:left="542" w:hanging="181"/>
              <w:jc w:val="both"/>
              <w:rPr>
                <w:sz w:val="20"/>
              </w:rPr>
            </w:pPr>
            <w:r>
              <w:rPr>
                <w:sz w:val="20"/>
              </w:rPr>
              <w:t>Уроки</w:t>
            </w:r>
            <w:r>
              <w:rPr>
                <w:spacing w:val="62"/>
                <w:w w:val="150"/>
                <w:sz w:val="20"/>
              </w:rPr>
              <w:t xml:space="preserve"> </w:t>
            </w:r>
            <w:r>
              <w:rPr>
                <w:sz w:val="20"/>
              </w:rPr>
              <w:t>психологического</w:t>
            </w:r>
            <w:r>
              <w:rPr>
                <w:spacing w:val="65"/>
                <w:w w:val="150"/>
                <w:sz w:val="20"/>
              </w:rPr>
              <w:t xml:space="preserve"> </w:t>
            </w:r>
            <w:r>
              <w:rPr>
                <w:sz w:val="20"/>
              </w:rPr>
              <w:t>здоровья</w:t>
            </w:r>
            <w:r>
              <w:rPr>
                <w:spacing w:val="68"/>
                <w:w w:val="150"/>
                <w:sz w:val="20"/>
              </w:rPr>
              <w:t xml:space="preserve"> </w:t>
            </w:r>
            <w:r>
              <w:rPr>
                <w:sz w:val="20"/>
              </w:rPr>
              <w:t>–</w:t>
            </w:r>
            <w:r>
              <w:rPr>
                <w:spacing w:val="69"/>
                <w:w w:val="150"/>
                <w:sz w:val="20"/>
              </w:rPr>
              <w:t xml:space="preserve"> </w:t>
            </w:r>
            <w:r>
              <w:rPr>
                <w:sz w:val="20"/>
              </w:rPr>
              <w:t>влияние</w:t>
            </w:r>
            <w:r>
              <w:rPr>
                <w:spacing w:val="61"/>
                <w:w w:val="150"/>
                <w:sz w:val="20"/>
              </w:rPr>
              <w:t xml:space="preserve"> </w:t>
            </w:r>
            <w:r>
              <w:rPr>
                <w:sz w:val="20"/>
              </w:rPr>
              <w:t>слова</w:t>
            </w:r>
            <w:r>
              <w:rPr>
                <w:spacing w:val="66"/>
                <w:w w:val="150"/>
                <w:sz w:val="20"/>
              </w:rPr>
              <w:t xml:space="preserve"> </w:t>
            </w:r>
            <w:r>
              <w:rPr>
                <w:sz w:val="20"/>
              </w:rPr>
              <w:t>на</w:t>
            </w:r>
            <w:r>
              <w:rPr>
                <w:spacing w:val="66"/>
                <w:w w:val="150"/>
                <w:sz w:val="20"/>
              </w:rPr>
              <w:t xml:space="preserve"> </w:t>
            </w:r>
            <w:r>
              <w:rPr>
                <w:sz w:val="20"/>
              </w:rPr>
              <w:t>физическое</w:t>
            </w:r>
            <w:r>
              <w:rPr>
                <w:spacing w:val="68"/>
                <w:w w:val="150"/>
                <w:sz w:val="20"/>
              </w:rPr>
              <w:t xml:space="preserve"> </w:t>
            </w:r>
            <w:r>
              <w:rPr>
                <w:spacing w:val="-10"/>
                <w:sz w:val="20"/>
              </w:rPr>
              <w:t>и</w:t>
            </w:r>
          </w:p>
          <w:p w:rsidR="003B46F0" w:rsidRDefault="00C01045">
            <w:pPr>
              <w:pStyle w:val="TableParagraph"/>
              <w:spacing w:line="221" w:lineRule="exact"/>
              <w:ind w:left="58"/>
              <w:jc w:val="both"/>
              <w:rPr>
                <w:sz w:val="20"/>
              </w:rPr>
            </w:pPr>
            <w:r>
              <w:rPr>
                <w:spacing w:val="-2"/>
                <w:sz w:val="20"/>
              </w:rPr>
              <w:t>психологическое</w:t>
            </w:r>
            <w:r>
              <w:rPr>
                <w:spacing w:val="9"/>
                <w:sz w:val="20"/>
              </w:rPr>
              <w:t xml:space="preserve"> </w:t>
            </w:r>
            <w:r>
              <w:rPr>
                <w:spacing w:val="-2"/>
                <w:sz w:val="20"/>
              </w:rPr>
              <w:t>состояние</w:t>
            </w:r>
            <w:r>
              <w:rPr>
                <w:spacing w:val="10"/>
                <w:sz w:val="20"/>
              </w:rPr>
              <w:t xml:space="preserve"> </w:t>
            </w:r>
            <w:r>
              <w:rPr>
                <w:spacing w:val="-2"/>
                <w:sz w:val="20"/>
              </w:rPr>
              <w:t>человека.</w:t>
            </w:r>
          </w:p>
        </w:tc>
        <w:tc>
          <w:tcPr>
            <w:tcW w:w="3960" w:type="dxa"/>
            <w:vMerge w:val="restart"/>
          </w:tcPr>
          <w:p w:rsidR="003B46F0" w:rsidRDefault="00C01045">
            <w:pPr>
              <w:pStyle w:val="TableParagraph"/>
              <w:numPr>
                <w:ilvl w:val="0"/>
                <w:numId w:val="101"/>
              </w:numPr>
              <w:tabs>
                <w:tab w:val="left" w:pos="203"/>
              </w:tabs>
              <w:spacing w:before="33" w:line="237" w:lineRule="auto"/>
              <w:ind w:right="29" w:firstLine="0"/>
              <w:jc w:val="both"/>
              <w:rPr>
                <w:sz w:val="20"/>
              </w:rPr>
            </w:pPr>
            <w:r>
              <w:rPr>
                <w:sz w:val="20"/>
              </w:rPr>
              <w:t>у обучающихся сформировано ценностное отношение к своему здоровью, здоровью близких и окружающих людей;</w:t>
            </w:r>
          </w:p>
          <w:p w:rsidR="003B46F0" w:rsidRDefault="00C01045">
            <w:pPr>
              <w:pStyle w:val="TableParagraph"/>
              <w:numPr>
                <w:ilvl w:val="0"/>
                <w:numId w:val="101"/>
              </w:numPr>
              <w:tabs>
                <w:tab w:val="left" w:pos="404"/>
              </w:tabs>
              <w:spacing w:before="3" w:line="232" w:lineRule="auto"/>
              <w:ind w:right="44" w:firstLine="4"/>
              <w:jc w:val="both"/>
              <w:rPr>
                <w:sz w:val="20"/>
              </w:rPr>
            </w:pPr>
            <w:r>
              <w:rPr>
                <w:sz w:val="20"/>
              </w:rPr>
              <w:t xml:space="preserve">обучающиеся имеют элементарные представления о важности морали и нравственности в сохранении здоровья </w:t>
            </w:r>
            <w:r>
              <w:rPr>
                <w:spacing w:val="-2"/>
                <w:sz w:val="20"/>
              </w:rPr>
              <w:t>человека;</w:t>
            </w:r>
          </w:p>
          <w:p w:rsidR="003B46F0" w:rsidRDefault="00C01045">
            <w:pPr>
              <w:pStyle w:val="TableParagraph"/>
              <w:numPr>
                <w:ilvl w:val="0"/>
                <w:numId w:val="101"/>
              </w:numPr>
              <w:tabs>
                <w:tab w:val="left" w:pos="342"/>
              </w:tabs>
              <w:spacing w:line="216" w:lineRule="exact"/>
              <w:ind w:left="342" w:hanging="287"/>
              <w:jc w:val="both"/>
              <w:rPr>
                <w:sz w:val="20"/>
              </w:rPr>
            </w:pPr>
            <w:proofErr w:type="gramStart"/>
            <w:r>
              <w:rPr>
                <w:sz w:val="20"/>
              </w:rPr>
              <w:t>обучающиеся</w:t>
            </w:r>
            <w:r>
              <w:rPr>
                <w:spacing w:val="53"/>
                <w:sz w:val="20"/>
              </w:rPr>
              <w:t xml:space="preserve">  </w:t>
            </w:r>
            <w:r>
              <w:rPr>
                <w:sz w:val="20"/>
              </w:rPr>
              <w:t>имеют</w:t>
            </w:r>
            <w:proofErr w:type="gramEnd"/>
            <w:r>
              <w:rPr>
                <w:spacing w:val="51"/>
                <w:sz w:val="20"/>
              </w:rPr>
              <w:t xml:space="preserve">  </w:t>
            </w:r>
            <w:r>
              <w:rPr>
                <w:spacing w:val="-2"/>
                <w:sz w:val="20"/>
              </w:rPr>
              <w:t>первоначальный</w:t>
            </w:r>
          </w:p>
          <w:p w:rsidR="003B46F0" w:rsidRDefault="00C01045">
            <w:pPr>
              <w:pStyle w:val="TableParagraph"/>
              <w:spacing w:before="31" w:line="218" w:lineRule="auto"/>
              <w:ind w:left="60" w:right="44"/>
              <w:jc w:val="both"/>
              <w:rPr>
                <w:sz w:val="20"/>
              </w:rPr>
            </w:pPr>
            <w:r>
              <w:rPr>
                <w:sz w:val="20"/>
              </w:rPr>
              <w:t xml:space="preserve">личный опыт здоровьесберегающей </w:t>
            </w:r>
            <w:r>
              <w:rPr>
                <w:spacing w:val="-20"/>
                <w:sz w:val="20"/>
              </w:rPr>
              <w:t>деят</w:t>
            </w:r>
            <w:r>
              <w:rPr>
                <w:spacing w:val="-20"/>
                <w:position w:val="4"/>
                <w:sz w:val="20"/>
              </w:rPr>
              <w:t>е</w:t>
            </w:r>
            <w:r>
              <w:rPr>
                <w:spacing w:val="-20"/>
                <w:sz w:val="20"/>
              </w:rPr>
              <w:t>льности;</w:t>
            </w:r>
          </w:p>
          <w:p w:rsidR="003B46F0" w:rsidRDefault="00C01045">
            <w:pPr>
              <w:pStyle w:val="TableParagraph"/>
              <w:numPr>
                <w:ilvl w:val="0"/>
                <w:numId w:val="101"/>
              </w:numPr>
              <w:tabs>
                <w:tab w:val="left" w:pos="343"/>
                <w:tab w:val="left" w:pos="1736"/>
                <w:tab w:val="left" w:pos="2513"/>
              </w:tabs>
              <w:spacing w:line="228" w:lineRule="exact"/>
              <w:ind w:left="343" w:hanging="283"/>
              <w:rPr>
                <w:sz w:val="20"/>
              </w:rPr>
            </w:pPr>
            <w:r>
              <w:rPr>
                <w:spacing w:val="-2"/>
                <w:sz w:val="20"/>
              </w:rPr>
              <w:t>о</w:t>
            </w:r>
            <w:r>
              <w:rPr>
                <w:spacing w:val="-2"/>
                <w:position w:val="4"/>
                <w:sz w:val="20"/>
              </w:rPr>
              <w:t>б</w:t>
            </w:r>
            <w:r>
              <w:rPr>
                <w:spacing w:val="-2"/>
                <w:sz w:val="20"/>
              </w:rPr>
              <w:t>учаю</w:t>
            </w:r>
            <w:r>
              <w:rPr>
                <w:spacing w:val="-2"/>
                <w:position w:val="4"/>
                <w:sz w:val="20"/>
              </w:rPr>
              <w:t>щ</w:t>
            </w:r>
            <w:r>
              <w:rPr>
                <w:spacing w:val="-2"/>
                <w:sz w:val="20"/>
              </w:rPr>
              <w:t>иеся</w:t>
            </w:r>
            <w:r>
              <w:rPr>
                <w:sz w:val="20"/>
              </w:rPr>
              <w:tab/>
            </w:r>
            <w:r>
              <w:rPr>
                <w:spacing w:val="-4"/>
                <w:sz w:val="20"/>
              </w:rPr>
              <w:t>имеют</w:t>
            </w:r>
            <w:r>
              <w:rPr>
                <w:sz w:val="20"/>
              </w:rPr>
              <w:tab/>
            </w:r>
            <w:r>
              <w:rPr>
                <w:spacing w:val="-25"/>
                <w:sz w:val="20"/>
              </w:rPr>
              <w:t>первоначальные</w:t>
            </w:r>
          </w:p>
          <w:p w:rsidR="003B46F0" w:rsidRDefault="00C01045">
            <w:pPr>
              <w:pStyle w:val="TableParagraph"/>
              <w:spacing w:line="228" w:lineRule="exact"/>
              <w:ind w:left="60"/>
              <w:rPr>
                <w:sz w:val="20"/>
              </w:rPr>
            </w:pPr>
            <w:r>
              <w:rPr>
                <w:sz w:val="20"/>
              </w:rPr>
              <w:t>представления</w:t>
            </w:r>
            <w:r>
              <w:rPr>
                <w:spacing w:val="10"/>
                <w:sz w:val="20"/>
              </w:rPr>
              <w:t xml:space="preserve"> </w:t>
            </w:r>
            <w:r>
              <w:rPr>
                <w:sz w:val="20"/>
              </w:rPr>
              <w:t>о</w:t>
            </w:r>
            <w:r>
              <w:rPr>
                <w:spacing w:val="9"/>
                <w:sz w:val="20"/>
              </w:rPr>
              <w:t xml:space="preserve"> </w:t>
            </w:r>
            <w:r>
              <w:rPr>
                <w:sz w:val="20"/>
              </w:rPr>
              <w:t>роли</w:t>
            </w:r>
            <w:r>
              <w:rPr>
                <w:spacing w:val="10"/>
                <w:sz w:val="20"/>
              </w:rPr>
              <w:t xml:space="preserve"> </w:t>
            </w:r>
            <w:r>
              <w:rPr>
                <w:sz w:val="20"/>
              </w:rPr>
              <w:t>физической</w:t>
            </w:r>
            <w:r>
              <w:rPr>
                <w:spacing w:val="11"/>
                <w:sz w:val="20"/>
              </w:rPr>
              <w:t xml:space="preserve"> </w:t>
            </w:r>
            <w:r>
              <w:rPr>
                <w:spacing w:val="-2"/>
                <w:sz w:val="20"/>
              </w:rPr>
              <w:t>культуры</w:t>
            </w:r>
          </w:p>
          <w:p w:rsidR="003B46F0" w:rsidRDefault="00C01045">
            <w:pPr>
              <w:pStyle w:val="TableParagraph"/>
              <w:tabs>
                <w:tab w:val="left" w:pos="372"/>
                <w:tab w:val="left" w:pos="1154"/>
                <w:tab w:val="left" w:pos="1654"/>
                <w:tab w:val="left" w:pos="2624"/>
                <w:tab w:val="left" w:pos="3637"/>
              </w:tabs>
              <w:spacing w:before="83" w:line="184" w:lineRule="auto"/>
              <w:ind w:left="65" w:right="46" w:hanging="5"/>
              <w:rPr>
                <w:sz w:val="20"/>
              </w:rPr>
            </w:pPr>
            <w:r>
              <w:rPr>
                <w:spacing w:val="-10"/>
                <w:sz w:val="20"/>
              </w:rPr>
              <w:t>и</w:t>
            </w:r>
            <w:r>
              <w:rPr>
                <w:sz w:val="20"/>
              </w:rPr>
              <w:tab/>
            </w:r>
            <w:r>
              <w:rPr>
                <w:spacing w:val="-2"/>
                <w:sz w:val="20"/>
              </w:rPr>
              <w:t>спорта</w:t>
            </w:r>
            <w:r>
              <w:rPr>
                <w:sz w:val="20"/>
              </w:rPr>
              <w:tab/>
            </w:r>
            <w:r>
              <w:rPr>
                <w:spacing w:val="-4"/>
                <w:sz w:val="20"/>
              </w:rPr>
              <w:t>для</w:t>
            </w:r>
            <w:r>
              <w:rPr>
                <w:sz w:val="20"/>
              </w:rPr>
              <w:tab/>
            </w:r>
            <w:r>
              <w:rPr>
                <w:spacing w:val="-2"/>
                <w:sz w:val="20"/>
              </w:rPr>
              <w:t>здоровья</w:t>
            </w:r>
            <w:r>
              <w:rPr>
                <w:sz w:val="20"/>
              </w:rPr>
              <w:tab/>
            </w:r>
            <w:r>
              <w:rPr>
                <w:spacing w:val="-2"/>
                <w:sz w:val="20"/>
              </w:rPr>
              <w:t>человека,</w:t>
            </w:r>
            <w:r>
              <w:rPr>
                <w:sz w:val="20"/>
              </w:rPr>
              <w:tab/>
            </w:r>
            <w:r>
              <w:rPr>
                <w:spacing w:val="-4"/>
                <w:sz w:val="20"/>
              </w:rPr>
              <w:t xml:space="preserve">его </w:t>
            </w:r>
            <w:r>
              <w:rPr>
                <w:sz w:val="20"/>
              </w:rPr>
              <w:t>образования, труда и творчества;</w:t>
            </w:r>
          </w:p>
          <w:p w:rsidR="003B46F0" w:rsidRDefault="00C01045">
            <w:pPr>
              <w:pStyle w:val="TableParagraph"/>
              <w:numPr>
                <w:ilvl w:val="0"/>
                <w:numId w:val="101"/>
              </w:numPr>
              <w:tabs>
                <w:tab w:val="left" w:pos="382"/>
                <w:tab w:val="left" w:pos="1808"/>
                <w:tab w:val="left" w:pos="2581"/>
                <w:tab w:val="left" w:pos="2936"/>
              </w:tabs>
              <w:spacing w:before="1"/>
              <w:ind w:left="382" w:hanging="313"/>
              <w:rPr>
                <w:sz w:val="20"/>
              </w:rPr>
            </w:pPr>
            <w:r>
              <w:rPr>
                <w:spacing w:val="-2"/>
                <w:sz w:val="20"/>
              </w:rPr>
              <w:t>обучающиеся</w:t>
            </w:r>
            <w:r>
              <w:rPr>
                <w:sz w:val="20"/>
              </w:rPr>
              <w:tab/>
            </w:r>
            <w:r>
              <w:rPr>
                <w:spacing w:val="-4"/>
                <w:sz w:val="20"/>
              </w:rPr>
              <w:t>знают</w:t>
            </w:r>
            <w:r>
              <w:rPr>
                <w:sz w:val="20"/>
              </w:rPr>
              <w:tab/>
            </w:r>
            <w:r>
              <w:rPr>
                <w:spacing w:val="-10"/>
                <w:sz w:val="20"/>
              </w:rPr>
              <w:t>о</w:t>
            </w:r>
            <w:r>
              <w:rPr>
                <w:sz w:val="20"/>
              </w:rPr>
              <w:tab/>
            </w:r>
            <w:r>
              <w:rPr>
                <w:spacing w:val="-2"/>
                <w:sz w:val="20"/>
              </w:rPr>
              <w:t>возможном</w:t>
            </w:r>
          </w:p>
          <w:p w:rsidR="003B46F0" w:rsidRDefault="00C01045">
            <w:pPr>
              <w:pStyle w:val="TableParagraph"/>
              <w:spacing w:before="57" w:line="235" w:lineRule="auto"/>
              <w:ind w:left="70" w:hanging="10"/>
              <w:rPr>
                <w:sz w:val="20"/>
              </w:rPr>
            </w:pPr>
            <w:r>
              <w:rPr>
                <w:sz w:val="20"/>
              </w:rPr>
              <w:t>негативном</w:t>
            </w:r>
            <w:r>
              <w:rPr>
                <w:spacing w:val="80"/>
                <w:sz w:val="20"/>
              </w:rPr>
              <w:t xml:space="preserve"> </w:t>
            </w:r>
            <w:r>
              <w:rPr>
                <w:sz w:val="20"/>
              </w:rPr>
              <w:t>влиянии</w:t>
            </w:r>
            <w:r>
              <w:rPr>
                <w:spacing w:val="80"/>
                <w:sz w:val="20"/>
              </w:rPr>
              <w:t xml:space="preserve"> </w:t>
            </w:r>
            <w:r>
              <w:rPr>
                <w:sz w:val="20"/>
              </w:rPr>
              <w:t>компьютерных</w:t>
            </w:r>
            <w:r>
              <w:rPr>
                <w:spacing w:val="80"/>
                <w:sz w:val="20"/>
              </w:rPr>
              <w:t xml:space="preserve"> </w:t>
            </w:r>
            <w:r>
              <w:rPr>
                <w:sz w:val="20"/>
              </w:rPr>
              <w:t>игр, те</w:t>
            </w:r>
            <w:r>
              <w:rPr>
                <w:position w:val="2"/>
                <w:sz w:val="20"/>
              </w:rPr>
              <w:t>л</w:t>
            </w:r>
            <w:r>
              <w:rPr>
                <w:sz w:val="20"/>
              </w:rPr>
              <w:t>е</w:t>
            </w:r>
            <w:r>
              <w:rPr>
                <w:position w:val="2"/>
                <w:sz w:val="20"/>
              </w:rPr>
              <w:t>в</w:t>
            </w:r>
            <w:r>
              <w:rPr>
                <w:sz w:val="20"/>
              </w:rPr>
              <w:t>ид</w:t>
            </w:r>
            <w:r>
              <w:rPr>
                <w:position w:val="2"/>
                <w:sz w:val="20"/>
              </w:rPr>
              <w:t xml:space="preserve">ения, </w:t>
            </w:r>
            <w:r>
              <w:rPr>
                <w:sz w:val="20"/>
              </w:rPr>
              <w:t>рек</w:t>
            </w:r>
            <w:r>
              <w:rPr>
                <w:position w:val="2"/>
                <w:sz w:val="20"/>
              </w:rPr>
              <w:t>л</w:t>
            </w:r>
            <w:r>
              <w:rPr>
                <w:sz w:val="20"/>
              </w:rPr>
              <w:t>амы</w:t>
            </w:r>
            <w:r>
              <w:rPr>
                <w:spacing w:val="-1"/>
                <w:sz w:val="20"/>
              </w:rPr>
              <w:t xml:space="preserve"> </w:t>
            </w:r>
            <w:r>
              <w:rPr>
                <w:sz w:val="20"/>
              </w:rPr>
              <w:t>на</w:t>
            </w:r>
            <w:r>
              <w:rPr>
                <w:spacing w:val="-2"/>
                <w:sz w:val="20"/>
              </w:rPr>
              <w:t xml:space="preserve"> </w:t>
            </w:r>
            <w:r>
              <w:rPr>
                <w:position w:val="2"/>
                <w:sz w:val="20"/>
              </w:rPr>
              <w:t>здо</w:t>
            </w:r>
            <w:r>
              <w:rPr>
                <w:sz w:val="20"/>
              </w:rPr>
              <w:t>р</w:t>
            </w:r>
            <w:r>
              <w:rPr>
                <w:position w:val="2"/>
                <w:sz w:val="20"/>
              </w:rPr>
              <w:t>о</w:t>
            </w:r>
            <w:r>
              <w:rPr>
                <w:sz w:val="20"/>
              </w:rPr>
              <w:t>вье</w:t>
            </w:r>
            <w:r>
              <w:rPr>
                <w:spacing w:val="-3"/>
                <w:sz w:val="20"/>
              </w:rPr>
              <w:t xml:space="preserve"> </w:t>
            </w:r>
            <w:r>
              <w:rPr>
                <w:sz w:val="20"/>
              </w:rPr>
              <w:t>человека.</w:t>
            </w:r>
          </w:p>
        </w:tc>
      </w:tr>
      <w:tr w:rsidR="003B46F0">
        <w:trPr>
          <w:trHeight w:val="484"/>
        </w:trPr>
        <w:tc>
          <w:tcPr>
            <w:tcW w:w="1999" w:type="dxa"/>
            <w:tcBorders>
              <w:top w:val="nil"/>
              <w:bottom w:val="nil"/>
            </w:tcBorders>
          </w:tcPr>
          <w:p w:rsidR="003B46F0" w:rsidRDefault="00C01045">
            <w:pPr>
              <w:pStyle w:val="TableParagraph"/>
              <w:spacing w:line="226" w:lineRule="exact"/>
              <w:ind w:left="56"/>
              <w:rPr>
                <w:sz w:val="20"/>
              </w:rPr>
            </w:pPr>
            <w:r>
              <w:rPr>
                <w:spacing w:val="-2"/>
                <w:sz w:val="20"/>
              </w:rPr>
              <w:t>жизни.</w:t>
            </w:r>
          </w:p>
        </w:tc>
        <w:tc>
          <w:tcPr>
            <w:tcW w:w="2320" w:type="dxa"/>
            <w:tcBorders>
              <w:top w:val="nil"/>
              <w:bottom w:val="nil"/>
            </w:tcBorders>
          </w:tcPr>
          <w:p w:rsidR="003B46F0" w:rsidRDefault="00C01045">
            <w:pPr>
              <w:pStyle w:val="TableParagraph"/>
              <w:tabs>
                <w:tab w:val="left" w:pos="2157"/>
              </w:tabs>
              <w:spacing w:line="235" w:lineRule="auto"/>
              <w:ind w:left="54" w:right="47"/>
              <w:rPr>
                <w:sz w:val="20"/>
              </w:rPr>
            </w:pPr>
            <w:r>
              <w:rPr>
                <w:spacing w:val="-2"/>
                <w:sz w:val="20"/>
              </w:rPr>
              <w:t>нервно-психическое</w:t>
            </w:r>
            <w:r>
              <w:rPr>
                <w:sz w:val="20"/>
              </w:rPr>
              <w:tab/>
            </w:r>
            <w:r>
              <w:rPr>
                <w:spacing w:val="-10"/>
                <w:sz w:val="20"/>
              </w:rPr>
              <w:t>и</w:t>
            </w:r>
            <w:r>
              <w:rPr>
                <w:spacing w:val="-2"/>
                <w:sz w:val="20"/>
              </w:rPr>
              <w:t xml:space="preserve"> социально-</w:t>
            </w:r>
          </w:p>
        </w:tc>
        <w:tc>
          <w:tcPr>
            <w:tcW w:w="7200" w:type="dxa"/>
            <w:vMerge/>
            <w:tcBorders>
              <w:top w:val="nil"/>
              <w:bottom w:val="nil"/>
            </w:tcBorders>
          </w:tcPr>
          <w:p w:rsidR="003B46F0" w:rsidRDefault="003B46F0">
            <w:pPr>
              <w:rPr>
                <w:sz w:val="2"/>
                <w:szCs w:val="2"/>
              </w:rPr>
            </w:pPr>
          </w:p>
        </w:tc>
        <w:tc>
          <w:tcPr>
            <w:tcW w:w="3960" w:type="dxa"/>
            <w:vMerge/>
            <w:tcBorders>
              <w:top w:val="nil"/>
            </w:tcBorders>
          </w:tcPr>
          <w:p w:rsidR="003B46F0" w:rsidRDefault="003B46F0">
            <w:pPr>
              <w:rPr>
                <w:sz w:val="2"/>
                <w:szCs w:val="2"/>
              </w:rPr>
            </w:pPr>
          </w:p>
        </w:tc>
      </w:tr>
      <w:tr w:rsidR="003B46F0">
        <w:trPr>
          <w:trHeight w:val="890"/>
        </w:trPr>
        <w:tc>
          <w:tcPr>
            <w:tcW w:w="1999" w:type="dxa"/>
            <w:tcBorders>
              <w:top w:val="nil"/>
              <w:bottom w:val="nil"/>
            </w:tcBorders>
          </w:tcPr>
          <w:p w:rsidR="003B46F0" w:rsidRDefault="003B46F0">
            <w:pPr>
              <w:pStyle w:val="TableParagraph"/>
              <w:rPr>
                <w:sz w:val="20"/>
              </w:rPr>
            </w:pPr>
          </w:p>
        </w:tc>
        <w:tc>
          <w:tcPr>
            <w:tcW w:w="2320" w:type="dxa"/>
            <w:tcBorders>
              <w:top w:val="nil"/>
              <w:bottom w:val="nil"/>
            </w:tcBorders>
          </w:tcPr>
          <w:p w:rsidR="003B46F0" w:rsidRDefault="00C01045">
            <w:pPr>
              <w:pStyle w:val="TableParagraph"/>
              <w:spacing w:before="25"/>
              <w:ind w:left="54"/>
              <w:rPr>
                <w:sz w:val="20"/>
              </w:rPr>
            </w:pPr>
            <w:r>
              <w:rPr>
                <w:spacing w:val="-2"/>
                <w:sz w:val="20"/>
              </w:rPr>
              <w:t>психологическое.</w:t>
            </w:r>
          </w:p>
        </w:tc>
        <w:tc>
          <w:tcPr>
            <w:tcW w:w="7200" w:type="dxa"/>
            <w:vMerge/>
            <w:tcBorders>
              <w:top w:val="nil"/>
              <w:bottom w:val="nil"/>
            </w:tcBorders>
          </w:tcPr>
          <w:p w:rsidR="003B46F0" w:rsidRDefault="003B46F0">
            <w:pPr>
              <w:rPr>
                <w:sz w:val="2"/>
                <w:szCs w:val="2"/>
              </w:rPr>
            </w:pPr>
          </w:p>
        </w:tc>
        <w:tc>
          <w:tcPr>
            <w:tcW w:w="3960" w:type="dxa"/>
            <w:vMerge/>
            <w:tcBorders>
              <w:top w:val="nil"/>
            </w:tcBorders>
          </w:tcPr>
          <w:p w:rsidR="003B46F0" w:rsidRDefault="003B46F0">
            <w:pPr>
              <w:rPr>
                <w:sz w:val="2"/>
                <w:szCs w:val="2"/>
              </w:rPr>
            </w:pPr>
          </w:p>
        </w:tc>
      </w:tr>
      <w:tr w:rsidR="003B46F0">
        <w:trPr>
          <w:trHeight w:val="494"/>
        </w:trPr>
        <w:tc>
          <w:tcPr>
            <w:tcW w:w="1999" w:type="dxa"/>
            <w:tcBorders>
              <w:top w:val="nil"/>
              <w:bottom w:val="nil"/>
            </w:tcBorders>
          </w:tcPr>
          <w:p w:rsidR="003B46F0" w:rsidRDefault="003B46F0">
            <w:pPr>
              <w:pStyle w:val="TableParagraph"/>
              <w:rPr>
                <w:sz w:val="20"/>
              </w:rPr>
            </w:pPr>
          </w:p>
        </w:tc>
        <w:tc>
          <w:tcPr>
            <w:tcW w:w="2320" w:type="dxa"/>
            <w:tcBorders>
              <w:top w:val="nil"/>
              <w:bottom w:val="nil"/>
            </w:tcBorders>
          </w:tcPr>
          <w:p w:rsidR="003B46F0" w:rsidRDefault="003B46F0">
            <w:pPr>
              <w:pStyle w:val="TableParagraph"/>
              <w:rPr>
                <w:sz w:val="20"/>
              </w:rPr>
            </w:pPr>
          </w:p>
        </w:tc>
        <w:tc>
          <w:tcPr>
            <w:tcW w:w="7200" w:type="dxa"/>
            <w:tcBorders>
              <w:top w:val="nil"/>
              <w:bottom w:val="nil"/>
            </w:tcBorders>
          </w:tcPr>
          <w:p w:rsidR="003B46F0" w:rsidRDefault="00C01045">
            <w:pPr>
              <w:pStyle w:val="TableParagraph"/>
              <w:numPr>
                <w:ilvl w:val="0"/>
                <w:numId w:val="100"/>
              </w:numPr>
              <w:tabs>
                <w:tab w:val="left" w:pos="542"/>
              </w:tabs>
              <w:spacing w:before="12"/>
              <w:ind w:left="542" w:hanging="181"/>
              <w:rPr>
                <w:sz w:val="20"/>
              </w:rPr>
            </w:pPr>
            <w:r>
              <w:rPr>
                <w:sz w:val="20"/>
              </w:rPr>
              <w:t>Технология</w:t>
            </w:r>
            <w:r>
              <w:rPr>
                <w:spacing w:val="-9"/>
                <w:sz w:val="20"/>
              </w:rPr>
              <w:t xml:space="preserve"> </w:t>
            </w:r>
            <w:r>
              <w:rPr>
                <w:sz w:val="20"/>
              </w:rPr>
              <w:t>–</w:t>
            </w:r>
            <w:r>
              <w:rPr>
                <w:spacing w:val="-8"/>
                <w:sz w:val="20"/>
              </w:rPr>
              <w:t xml:space="preserve"> </w:t>
            </w:r>
            <w:r>
              <w:rPr>
                <w:sz w:val="20"/>
              </w:rPr>
              <w:t>правила</w:t>
            </w:r>
            <w:r>
              <w:rPr>
                <w:spacing w:val="-6"/>
                <w:sz w:val="20"/>
              </w:rPr>
              <w:t xml:space="preserve"> </w:t>
            </w:r>
            <w:r>
              <w:rPr>
                <w:sz w:val="20"/>
              </w:rPr>
              <w:t>техники</w:t>
            </w:r>
            <w:r>
              <w:rPr>
                <w:spacing w:val="-9"/>
                <w:sz w:val="20"/>
              </w:rPr>
              <w:t xml:space="preserve"> </w:t>
            </w:r>
            <w:r>
              <w:rPr>
                <w:spacing w:val="-2"/>
                <w:sz w:val="20"/>
              </w:rPr>
              <w:t>безопасности.</w:t>
            </w:r>
          </w:p>
          <w:p w:rsidR="003B46F0" w:rsidRDefault="00C01045">
            <w:pPr>
              <w:pStyle w:val="TableParagraph"/>
              <w:spacing w:before="1" w:line="216" w:lineRule="exact"/>
              <w:ind w:left="308"/>
              <w:rPr>
                <w:sz w:val="20"/>
              </w:rPr>
            </w:pPr>
            <w:r>
              <w:rPr>
                <w:sz w:val="20"/>
              </w:rPr>
              <w:t>Получение</w:t>
            </w:r>
            <w:r>
              <w:rPr>
                <w:spacing w:val="59"/>
                <w:sz w:val="20"/>
              </w:rPr>
              <w:t xml:space="preserve"> </w:t>
            </w:r>
            <w:r>
              <w:rPr>
                <w:sz w:val="20"/>
              </w:rPr>
              <w:t>опыта</w:t>
            </w:r>
            <w:r>
              <w:rPr>
                <w:spacing w:val="66"/>
                <w:sz w:val="20"/>
              </w:rPr>
              <w:t xml:space="preserve"> </w:t>
            </w:r>
            <w:r>
              <w:rPr>
                <w:sz w:val="20"/>
              </w:rPr>
              <w:t>укрепления</w:t>
            </w:r>
            <w:r>
              <w:rPr>
                <w:spacing w:val="63"/>
                <w:sz w:val="20"/>
              </w:rPr>
              <w:t xml:space="preserve"> </w:t>
            </w:r>
            <w:r>
              <w:rPr>
                <w:sz w:val="20"/>
              </w:rPr>
              <w:t>и</w:t>
            </w:r>
            <w:r>
              <w:rPr>
                <w:spacing w:val="58"/>
                <w:sz w:val="20"/>
              </w:rPr>
              <w:t xml:space="preserve"> </w:t>
            </w:r>
            <w:r>
              <w:rPr>
                <w:sz w:val="20"/>
              </w:rPr>
              <w:t>сбережения</w:t>
            </w:r>
            <w:r>
              <w:rPr>
                <w:spacing w:val="59"/>
                <w:sz w:val="20"/>
              </w:rPr>
              <w:t xml:space="preserve"> </w:t>
            </w:r>
            <w:r>
              <w:rPr>
                <w:sz w:val="20"/>
              </w:rPr>
              <w:t>здоровья</w:t>
            </w:r>
            <w:r>
              <w:rPr>
                <w:spacing w:val="64"/>
                <w:sz w:val="20"/>
              </w:rPr>
              <w:t xml:space="preserve"> </w:t>
            </w:r>
            <w:r>
              <w:rPr>
                <w:sz w:val="20"/>
              </w:rPr>
              <w:t>в</w:t>
            </w:r>
            <w:r>
              <w:rPr>
                <w:spacing w:val="65"/>
                <w:sz w:val="20"/>
              </w:rPr>
              <w:t xml:space="preserve"> </w:t>
            </w:r>
            <w:r>
              <w:rPr>
                <w:sz w:val="20"/>
              </w:rPr>
              <w:t>процессе</w:t>
            </w:r>
            <w:r>
              <w:rPr>
                <w:spacing w:val="67"/>
                <w:sz w:val="20"/>
              </w:rPr>
              <w:t xml:space="preserve"> </w:t>
            </w:r>
            <w:r>
              <w:rPr>
                <w:spacing w:val="-2"/>
                <w:sz w:val="20"/>
              </w:rPr>
              <w:t>учебной</w:t>
            </w:r>
          </w:p>
        </w:tc>
        <w:tc>
          <w:tcPr>
            <w:tcW w:w="3960" w:type="dxa"/>
            <w:vMerge/>
            <w:tcBorders>
              <w:top w:val="nil"/>
            </w:tcBorders>
          </w:tcPr>
          <w:p w:rsidR="003B46F0" w:rsidRDefault="003B46F0">
            <w:pPr>
              <w:rPr>
                <w:sz w:val="2"/>
                <w:szCs w:val="2"/>
              </w:rPr>
            </w:pPr>
          </w:p>
        </w:tc>
      </w:tr>
      <w:tr w:rsidR="003B46F0">
        <w:trPr>
          <w:trHeight w:val="2150"/>
        </w:trPr>
        <w:tc>
          <w:tcPr>
            <w:tcW w:w="1999" w:type="dxa"/>
            <w:tcBorders>
              <w:top w:val="nil"/>
              <w:bottom w:val="nil"/>
            </w:tcBorders>
          </w:tcPr>
          <w:p w:rsidR="003B46F0" w:rsidRDefault="003B46F0">
            <w:pPr>
              <w:pStyle w:val="TableParagraph"/>
              <w:rPr>
                <w:sz w:val="20"/>
              </w:rPr>
            </w:pPr>
          </w:p>
        </w:tc>
        <w:tc>
          <w:tcPr>
            <w:tcW w:w="2320" w:type="dxa"/>
            <w:tcBorders>
              <w:top w:val="nil"/>
              <w:bottom w:val="nil"/>
            </w:tcBorders>
          </w:tcPr>
          <w:p w:rsidR="003B46F0" w:rsidRDefault="003B46F0">
            <w:pPr>
              <w:pStyle w:val="TableParagraph"/>
              <w:rPr>
                <w:sz w:val="20"/>
              </w:rPr>
            </w:pPr>
          </w:p>
        </w:tc>
        <w:tc>
          <w:tcPr>
            <w:tcW w:w="7200" w:type="dxa"/>
            <w:tcBorders>
              <w:top w:val="nil"/>
              <w:bottom w:val="nil"/>
            </w:tcBorders>
          </w:tcPr>
          <w:p w:rsidR="003B46F0" w:rsidRDefault="00C01045">
            <w:pPr>
              <w:pStyle w:val="TableParagraph"/>
              <w:spacing w:line="212" w:lineRule="exact"/>
              <w:ind w:left="58"/>
              <w:rPr>
                <w:sz w:val="20"/>
              </w:rPr>
            </w:pPr>
            <w:r>
              <w:rPr>
                <w:spacing w:val="-2"/>
                <w:sz w:val="20"/>
              </w:rPr>
              <w:t>работы:</w:t>
            </w:r>
          </w:p>
          <w:p w:rsidR="003B46F0" w:rsidRDefault="00C01045">
            <w:pPr>
              <w:pStyle w:val="TableParagraph"/>
              <w:numPr>
                <w:ilvl w:val="0"/>
                <w:numId w:val="99"/>
              </w:numPr>
              <w:tabs>
                <w:tab w:val="left" w:pos="269"/>
              </w:tabs>
              <w:spacing w:line="211" w:lineRule="exact"/>
              <w:ind w:left="269" w:hanging="211"/>
              <w:rPr>
                <w:sz w:val="20"/>
              </w:rPr>
            </w:pPr>
            <w:r>
              <w:rPr>
                <w:sz w:val="20"/>
              </w:rPr>
              <w:t>осмысленное</w:t>
            </w:r>
            <w:r>
              <w:rPr>
                <w:spacing w:val="45"/>
                <w:sz w:val="20"/>
              </w:rPr>
              <w:t xml:space="preserve"> </w:t>
            </w:r>
            <w:r>
              <w:rPr>
                <w:sz w:val="20"/>
              </w:rPr>
              <w:t>чередование</w:t>
            </w:r>
            <w:r>
              <w:rPr>
                <w:spacing w:val="47"/>
                <w:sz w:val="20"/>
              </w:rPr>
              <w:t xml:space="preserve"> </w:t>
            </w:r>
            <w:r>
              <w:rPr>
                <w:sz w:val="20"/>
              </w:rPr>
              <w:t>умственной</w:t>
            </w:r>
            <w:r>
              <w:rPr>
                <w:spacing w:val="44"/>
                <w:sz w:val="20"/>
              </w:rPr>
              <w:t xml:space="preserve"> </w:t>
            </w:r>
            <w:r>
              <w:rPr>
                <w:sz w:val="20"/>
              </w:rPr>
              <w:t>и</w:t>
            </w:r>
            <w:r>
              <w:rPr>
                <w:spacing w:val="48"/>
                <w:sz w:val="20"/>
              </w:rPr>
              <w:t xml:space="preserve"> </w:t>
            </w:r>
            <w:r>
              <w:rPr>
                <w:sz w:val="20"/>
              </w:rPr>
              <w:t>физической</w:t>
            </w:r>
            <w:r>
              <w:rPr>
                <w:spacing w:val="44"/>
                <w:sz w:val="20"/>
              </w:rPr>
              <w:t xml:space="preserve"> </w:t>
            </w:r>
            <w:r>
              <w:rPr>
                <w:sz w:val="20"/>
              </w:rPr>
              <w:t>активности</w:t>
            </w:r>
            <w:r>
              <w:rPr>
                <w:spacing w:val="44"/>
                <w:sz w:val="20"/>
              </w:rPr>
              <w:t xml:space="preserve"> </w:t>
            </w:r>
            <w:r>
              <w:rPr>
                <w:sz w:val="20"/>
              </w:rPr>
              <w:t>в</w:t>
            </w:r>
            <w:r>
              <w:rPr>
                <w:spacing w:val="51"/>
                <w:sz w:val="20"/>
              </w:rPr>
              <w:t xml:space="preserve"> </w:t>
            </w:r>
            <w:r>
              <w:rPr>
                <w:spacing w:val="-2"/>
                <w:sz w:val="20"/>
              </w:rPr>
              <w:t>процессе</w:t>
            </w:r>
          </w:p>
          <w:p w:rsidR="003B46F0" w:rsidRDefault="00C01045">
            <w:pPr>
              <w:pStyle w:val="TableParagraph"/>
              <w:spacing w:line="245" w:lineRule="exact"/>
              <w:ind w:left="58"/>
              <w:rPr>
                <w:sz w:val="20"/>
              </w:rPr>
            </w:pPr>
            <w:r>
              <w:rPr>
                <w:spacing w:val="-2"/>
                <w:position w:val="2"/>
                <w:sz w:val="20"/>
              </w:rPr>
              <w:t>у</w:t>
            </w:r>
            <w:r>
              <w:rPr>
                <w:spacing w:val="-2"/>
                <w:sz w:val="20"/>
              </w:rPr>
              <w:t>чёбы;</w:t>
            </w:r>
          </w:p>
          <w:p w:rsidR="003B46F0" w:rsidRDefault="00C01045">
            <w:pPr>
              <w:pStyle w:val="TableParagraph"/>
              <w:numPr>
                <w:ilvl w:val="0"/>
                <w:numId w:val="99"/>
              </w:numPr>
              <w:tabs>
                <w:tab w:val="left" w:pos="225"/>
              </w:tabs>
              <w:spacing w:before="1" w:line="235" w:lineRule="auto"/>
              <w:ind w:right="50" w:firstLine="0"/>
              <w:jc w:val="both"/>
              <w:rPr>
                <w:sz w:val="20"/>
              </w:rPr>
            </w:pPr>
            <w:r>
              <w:rPr>
                <w:sz w:val="20"/>
              </w:rPr>
              <w:t>регулярность безопасных физических упражнений, игр на уроках физкультуры, на переменах и т.п.;</w:t>
            </w:r>
          </w:p>
          <w:p w:rsidR="003B46F0" w:rsidRDefault="00C01045">
            <w:pPr>
              <w:pStyle w:val="TableParagraph"/>
              <w:numPr>
                <w:ilvl w:val="0"/>
                <w:numId w:val="99"/>
              </w:numPr>
              <w:tabs>
                <w:tab w:val="left" w:pos="307"/>
              </w:tabs>
              <w:spacing w:before="4" w:line="237" w:lineRule="auto"/>
              <w:ind w:right="23" w:firstLine="0"/>
              <w:jc w:val="both"/>
              <w:rPr>
                <w:sz w:val="20"/>
              </w:rPr>
            </w:pPr>
            <w:r>
              <w:rPr>
                <w:sz w:val="20"/>
              </w:rPr>
              <w:t>образовательные технологии, построенные на личностно-ориентированных подходах, партнёрстве ученика и учителя (проблемный диалог, продуктивное чтение, технология оценивания учебных, – обучение в психологически комфортной, не агрессивной, не стрессовой среде.</w:t>
            </w:r>
          </w:p>
        </w:tc>
        <w:tc>
          <w:tcPr>
            <w:tcW w:w="3960" w:type="dxa"/>
            <w:vMerge/>
            <w:tcBorders>
              <w:top w:val="nil"/>
            </w:tcBorders>
          </w:tcPr>
          <w:p w:rsidR="003B46F0" w:rsidRDefault="003B46F0">
            <w:pPr>
              <w:rPr>
                <w:sz w:val="2"/>
                <w:szCs w:val="2"/>
              </w:rPr>
            </w:pPr>
          </w:p>
        </w:tc>
      </w:tr>
      <w:tr w:rsidR="003B46F0">
        <w:trPr>
          <w:trHeight w:val="3919"/>
        </w:trPr>
        <w:tc>
          <w:tcPr>
            <w:tcW w:w="1999" w:type="dxa"/>
            <w:tcBorders>
              <w:top w:val="nil"/>
            </w:tcBorders>
          </w:tcPr>
          <w:p w:rsidR="003B46F0" w:rsidRDefault="003B46F0">
            <w:pPr>
              <w:pStyle w:val="TableParagraph"/>
              <w:rPr>
                <w:sz w:val="20"/>
              </w:rPr>
            </w:pPr>
          </w:p>
        </w:tc>
        <w:tc>
          <w:tcPr>
            <w:tcW w:w="2320" w:type="dxa"/>
            <w:tcBorders>
              <w:top w:val="nil"/>
            </w:tcBorders>
          </w:tcPr>
          <w:p w:rsidR="003B46F0" w:rsidRDefault="003B46F0">
            <w:pPr>
              <w:pStyle w:val="TableParagraph"/>
              <w:rPr>
                <w:sz w:val="20"/>
              </w:rPr>
            </w:pPr>
          </w:p>
        </w:tc>
        <w:tc>
          <w:tcPr>
            <w:tcW w:w="7200" w:type="dxa"/>
            <w:tcBorders>
              <w:top w:val="nil"/>
            </w:tcBorders>
          </w:tcPr>
          <w:p w:rsidR="003B46F0" w:rsidRDefault="00C01045">
            <w:pPr>
              <w:pStyle w:val="TableParagraph"/>
              <w:spacing w:before="104" w:line="225" w:lineRule="exact"/>
              <w:ind w:left="58"/>
              <w:jc w:val="both"/>
              <w:rPr>
                <w:b/>
                <w:i/>
                <w:sz w:val="20"/>
              </w:rPr>
            </w:pPr>
            <w:r>
              <w:rPr>
                <w:b/>
                <w:i/>
                <w:sz w:val="20"/>
              </w:rPr>
              <w:t>Внеурочная</w:t>
            </w:r>
            <w:r>
              <w:rPr>
                <w:b/>
                <w:i/>
                <w:spacing w:val="-11"/>
                <w:sz w:val="20"/>
              </w:rPr>
              <w:t xml:space="preserve"> </w:t>
            </w:r>
            <w:r>
              <w:rPr>
                <w:b/>
                <w:i/>
                <w:spacing w:val="-2"/>
                <w:sz w:val="20"/>
              </w:rPr>
              <w:t>деятельность</w:t>
            </w:r>
          </w:p>
          <w:p w:rsidR="003B46F0" w:rsidRDefault="00C01045">
            <w:pPr>
              <w:pStyle w:val="TableParagraph"/>
              <w:spacing w:line="237" w:lineRule="auto"/>
              <w:ind w:left="58" w:right="29" w:firstLine="250"/>
              <w:jc w:val="both"/>
              <w:rPr>
                <w:sz w:val="20"/>
              </w:rPr>
            </w:pPr>
            <w:r>
              <w:rPr>
                <w:sz w:val="20"/>
              </w:rPr>
              <w:t>Знакомство с правилами здорового образа жизни, укрепления здоровья, взаимосвязи здоровья физического, психического и здоровья общества, семьи</w:t>
            </w:r>
            <w:r>
              <w:rPr>
                <w:spacing w:val="40"/>
                <w:sz w:val="20"/>
              </w:rPr>
              <w:t xml:space="preserve"> </w:t>
            </w:r>
            <w:r>
              <w:rPr>
                <w:sz w:val="20"/>
              </w:rPr>
              <w:t>в ходе различных мероприятий:</w:t>
            </w:r>
          </w:p>
          <w:p w:rsidR="003B46F0" w:rsidRDefault="00C01045">
            <w:pPr>
              <w:pStyle w:val="TableParagraph"/>
              <w:numPr>
                <w:ilvl w:val="0"/>
                <w:numId w:val="98"/>
              </w:numPr>
              <w:tabs>
                <w:tab w:val="left" w:pos="225"/>
              </w:tabs>
              <w:ind w:right="27" w:firstLine="0"/>
              <w:jc w:val="both"/>
              <w:rPr>
                <w:sz w:val="20"/>
              </w:rPr>
            </w:pPr>
            <w:r>
              <w:rPr>
                <w:sz w:val="20"/>
              </w:rPr>
              <w:t>спортивные соревнования</w:t>
            </w:r>
            <w:r>
              <w:rPr>
                <w:spacing w:val="40"/>
                <w:sz w:val="20"/>
              </w:rPr>
              <w:t xml:space="preserve"> </w:t>
            </w:r>
            <w:r>
              <w:rPr>
                <w:sz w:val="20"/>
              </w:rPr>
              <w:t>«Веселый старты», «Богатырские потешки», «Мама, папа, я –</w:t>
            </w:r>
            <w:r>
              <w:rPr>
                <w:spacing w:val="-2"/>
                <w:sz w:val="20"/>
              </w:rPr>
              <w:t xml:space="preserve"> </w:t>
            </w:r>
            <w:r>
              <w:rPr>
                <w:sz w:val="20"/>
              </w:rPr>
              <w:t>спортивная</w:t>
            </w:r>
            <w:r>
              <w:rPr>
                <w:spacing w:val="-3"/>
                <w:sz w:val="20"/>
              </w:rPr>
              <w:t xml:space="preserve"> </w:t>
            </w:r>
            <w:r>
              <w:rPr>
                <w:sz w:val="20"/>
              </w:rPr>
              <w:t>семья»; праздники «День</w:t>
            </w:r>
            <w:r>
              <w:rPr>
                <w:spacing w:val="-2"/>
                <w:sz w:val="20"/>
              </w:rPr>
              <w:t xml:space="preserve"> </w:t>
            </w:r>
            <w:r>
              <w:rPr>
                <w:sz w:val="20"/>
              </w:rPr>
              <w:t>Здоровья», подвижные игры «Игры народов мира», «Игры детей Югры</w:t>
            </w:r>
            <w:proofErr w:type="gramStart"/>
            <w:r>
              <w:rPr>
                <w:sz w:val="20"/>
              </w:rPr>
              <w:t>» ;</w:t>
            </w:r>
            <w:proofErr w:type="gramEnd"/>
          </w:p>
          <w:p w:rsidR="003B46F0" w:rsidRDefault="00C01045">
            <w:pPr>
              <w:pStyle w:val="TableParagraph"/>
              <w:numPr>
                <w:ilvl w:val="0"/>
                <w:numId w:val="98"/>
              </w:numPr>
              <w:tabs>
                <w:tab w:val="left" w:pos="264"/>
              </w:tabs>
              <w:spacing w:line="227" w:lineRule="exact"/>
              <w:ind w:left="264" w:hanging="206"/>
              <w:jc w:val="both"/>
              <w:rPr>
                <w:sz w:val="20"/>
              </w:rPr>
            </w:pPr>
            <w:r>
              <w:rPr>
                <w:sz w:val="20"/>
              </w:rPr>
              <w:t>занятия</w:t>
            </w:r>
            <w:r>
              <w:rPr>
                <w:spacing w:val="-9"/>
                <w:sz w:val="20"/>
              </w:rPr>
              <w:t xml:space="preserve"> </w:t>
            </w:r>
            <w:r>
              <w:rPr>
                <w:sz w:val="20"/>
              </w:rPr>
              <w:t>в</w:t>
            </w:r>
            <w:r>
              <w:rPr>
                <w:spacing w:val="-12"/>
                <w:sz w:val="20"/>
              </w:rPr>
              <w:t xml:space="preserve"> </w:t>
            </w:r>
            <w:r>
              <w:rPr>
                <w:sz w:val="20"/>
              </w:rPr>
              <w:t>спортивной</w:t>
            </w:r>
            <w:r>
              <w:rPr>
                <w:spacing w:val="-9"/>
                <w:sz w:val="20"/>
              </w:rPr>
              <w:t xml:space="preserve"> </w:t>
            </w:r>
            <w:r>
              <w:rPr>
                <w:sz w:val="20"/>
              </w:rPr>
              <w:t>секции:</w:t>
            </w:r>
            <w:r>
              <w:rPr>
                <w:spacing w:val="-6"/>
                <w:sz w:val="20"/>
              </w:rPr>
              <w:t xml:space="preserve"> </w:t>
            </w:r>
            <w:r>
              <w:rPr>
                <w:spacing w:val="-2"/>
                <w:sz w:val="20"/>
              </w:rPr>
              <w:t>«Футбол;</w:t>
            </w:r>
          </w:p>
          <w:p w:rsidR="003B46F0" w:rsidRDefault="00C01045">
            <w:pPr>
              <w:pStyle w:val="TableParagraph"/>
              <w:numPr>
                <w:ilvl w:val="0"/>
                <w:numId w:val="98"/>
              </w:numPr>
              <w:tabs>
                <w:tab w:val="left" w:pos="341"/>
              </w:tabs>
              <w:ind w:right="40" w:firstLine="0"/>
              <w:jc w:val="both"/>
              <w:rPr>
                <w:sz w:val="20"/>
              </w:rPr>
            </w:pPr>
            <w:r>
              <w:rPr>
                <w:sz w:val="20"/>
              </w:rPr>
              <w:t xml:space="preserve">туристические походы (развитие выносливости, интерес к физической </w:t>
            </w:r>
            <w:r>
              <w:rPr>
                <w:spacing w:val="-2"/>
                <w:sz w:val="20"/>
              </w:rPr>
              <w:t>активности);</w:t>
            </w:r>
          </w:p>
          <w:p w:rsidR="003B46F0" w:rsidRDefault="00C01045">
            <w:pPr>
              <w:pStyle w:val="TableParagraph"/>
              <w:numPr>
                <w:ilvl w:val="0"/>
                <w:numId w:val="98"/>
              </w:numPr>
              <w:tabs>
                <w:tab w:val="left" w:pos="273"/>
              </w:tabs>
              <w:spacing w:before="2" w:line="237" w:lineRule="auto"/>
              <w:ind w:right="26" w:firstLine="0"/>
              <w:jc w:val="both"/>
              <w:rPr>
                <w:sz w:val="20"/>
              </w:rPr>
            </w:pPr>
            <w:r>
              <w:rPr>
                <w:sz w:val="20"/>
              </w:rPr>
              <w:t>классные часы, беседы: «Всегда ли полезно то, что модно!», «Я здоровье сберегу</w:t>
            </w:r>
            <w:r>
              <w:rPr>
                <w:spacing w:val="-10"/>
                <w:sz w:val="20"/>
              </w:rPr>
              <w:t xml:space="preserve"> </w:t>
            </w:r>
            <w:r>
              <w:rPr>
                <w:sz w:val="20"/>
              </w:rPr>
              <w:t>– сам себе</w:t>
            </w:r>
            <w:r>
              <w:rPr>
                <w:spacing w:val="-5"/>
                <w:sz w:val="20"/>
              </w:rPr>
              <w:t xml:space="preserve"> </w:t>
            </w:r>
            <w:r>
              <w:rPr>
                <w:sz w:val="20"/>
              </w:rPr>
              <w:t xml:space="preserve">я помогу», «Нет вредным привычкам»; «Компьютер – друг или </w:t>
            </w:r>
            <w:r>
              <w:rPr>
                <w:spacing w:val="-2"/>
                <w:sz w:val="20"/>
              </w:rPr>
              <w:t>враг»;</w:t>
            </w:r>
          </w:p>
          <w:p w:rsidR="003B46F0" w:rsidRDefault="00C01045">
            <w:pPr>
              <w:pStyle w:val="TableParagraph"/>
              <w:numPr>
                <w:ilvl w:val="0"/>
                <w:numId w:val="97"/>
              </w:numPr>
              <w:tabs>
                <w:tab w:val="left" w:pos="177"/>
              </w:tabs>
              <w:spacing w:before="2"/>
              <w:ind w:left="177" w:hanging="119"/>
              <w:jc w:val="both"/>
              <w:rPr>
                <w:sz w:val="20"/>
              </w:rPr>
            </w:pPr>
            <w:r>
              <w:rPr>
                <w:spacing w:val="-2"/>
                <w:sz w:val="20"/>
              </w:rPr>
              <w:t>театрализованные</w:t>
            </w:r>
            <w:r>
              <w:rPr>
                <w:spacing w:val="10"/>
                <w:sz w:val="20"/>
              </w:rPr>
              <w:t xml:space="preserve"> </w:t>
            </w:r>
            <w:r>
              <w:rPr>
                <w:spacing w:val="-2"/>
                <w:sz w:val="20"/>
              </w:rPr>
              <w:t>представления</w:t>
            </w:r>
            <w:r>
              <w:rPr>
                <w:spacing w:val="6"/>
                <w:sz w:val="20"/>
              </w:rPr>
              <w:t xml:space="preserve"> </w:t>
            </w:r>
            <w:r>
              <w:rPr>
                <w:spacing w:val="-2"/>
                <w:sz w:val="20"/>
              </w:rPr>
              <w:t>по</w:t>
            </w:r>
            <w:r>
              <w:rPr>
                <w:spacing w:val="2"/>
                <w:sz w:val="20"/>
              </w:rPr>
              <w:t xml:space="preserve"> </w:t>
            </w:r>
            <w:r>
              <w:rPr>
                <w:spacing w:val="-4"/>
                <w:sz w:val="20"/>
              </w:rPr>
              <w:t>ЗОЖ;</w:t>
            </w:r>
          </w:p>
          <w:p w:rsidR="003B46F0" w:rsidRDefault="00C01045">
            <w:pPr>
              <w:pStyle w:val="TableParagraph"/>
              <w:numPr>
                <w:ilvl w:val="0"/>
                <w:numId w:val="97"/>
              </w:numPr>
              <w:tabs>
                <w:tab w:val="left" w:pos="187"/>
              </w:tabs>
              <w:spacing w:before="1"/>
              <w:ind w:right="40" w:firstLine="0"/>
              <w:jc w:val="both"/>
              <w:rPr>
                <w:sz w:val="20"/>
              </w:rPr>
            </w:pPr>
            <w:r>
              <w:rPr>
                <w:sz w:val="20"/>
              </w:rPr>
              <w:t>Конкурсы:</w:t>
            </w:r>
            <w:r>
              <w:rPr>
                <w:spacing w:val="40"/>
                <w:sz w:val="20"/>
              </w:rPr>
              <w:t xml:space="preserve"> </w:t>
            </w:r>
            <w:r>
              <w:rPr>
                <w:sz w:val="20"/>
              </w:rPr>
              <w:t>агитлистовок</w:t>
            </w:r>
            <w:r>
              <w:rPr>
                <w:spacing w:val="40"/>
                <w:sz w:val="20"/>
              </w:rPr>
              <w:t xml:space="preserve"> </w:t>
            </w:r>
            <w:r>
              <w:rPr>
                <w:sz w:val="20"/>
              </w:rPr>
              <w:t>«Движение – это ЖИЗНЬ!»; рисунков и плакатов «Не курил бы с детства дядя, был бы сильным и большим»;</w:t>
            </w:r>
          </w:p>
        </w:tc>
        <w:tc>
          <w:tcPr>
            <w:tcW w:w="3960" w:type="dxa"/>
            <w:vMerge/>
            <w:tcBorders>
              <w:top w:val="nil"/>
            </w:tcBorders>
          </w:tcPr>
          <w:p w:rsidR="003B46F0" w:rsidRDefault="003B46F0">
            <w:pPr>
              <w:rPr>
                <w:sz w:val="2"/>
                <w:szCs w:val="2"/>
              </w:rPr>
            </w:pPr>
          </w:p>
        </w:tc>
      </w:tr>
    </w:tbl>
    <w:p w:rsidR="003B46F0" w:rsidRDefault="00C01045">
      <w:pPr>
        <w:ind w:right="530"/>
        <w:jc w:val="right"/>
        <w:rPr>
          <w:sz w:val="24"/>
        </w:rPr>
      </w:pPr>
      <w:r>
        <w:rPr>
          <w:spacing w:val="-5"/>
          <w:sz w:val="24"/>
        </w:rPr>
        <w:t>153</w:t>
      </w:r>
    </w:p>
    <w:p w:rsidR="003B46F0" w:rsidRDefault="003B46F0">
      <w:pPr>
        <w:jc w:val="right"/>
        <w:rPr>
          <w:sz w:val="24"/>
        </w:rPr>
        <w:sectPr w:rsidR="003B46F0">
          <w:footerReference w:type="default" r:id="rId92"/>
          <w:pgSz w:w="16840" w:h="11910" w:orient="landscape"/>
          <w:pgMar w:top="1060" w:right="0" w:bottom="280" w:left="780" w:header="0" w:footer="0" w:gutter="0"/>
          <w:cols w:space="720"/>
        </w:sectPr>
      </w:pPr>
    </w:p>
    <w:tbl>
      <w:tblPr>
        <w:tblStyle w:val="TableNormal"/>
        <w:tblW w:w="0" w:type="auto"/>
        <w:tblInd w:w="4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419"/>
        <w:gridCol w:w="581"/>
        <w:gridCol w:w="2321"/>
        <w:gridCol w:w="7201"/>
        <w:gridCol w:w="3961"/>
      </w:tblGrid>
      <w:tr w:rsidR="003B46F0">
        <w:trPr>
          <w:trHeight w:val="4353"/>
        </w:trPr>
        <w:tc>
          <w:tcPr>
            <w:tcW w:w="2000" w:type="dxa"/>
            <w:gridSpan w:val="2"/>
          </w:tcPr>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spacing w:before="83"/>
              <w:rPr>
                <w:sz w:val="20"/>
              </w:rPr>
            </w:pPr>
          </w:p>
          <w:p w:rsidR="003B46F0" w:rsidRDefault="00C01045">
            <w:pPr>
              <w:pStyle w:val="TableParagraph"/>
              <w:spacing w:before="1" w:line="110" w:lineRule="exact"/>
              <w:ind w:left="56"/>
              <w:rPr>
                <w:sz w:val="20"/>
              </w:rPr>
            </w:pPr>
            <w:r>
              <w:rPr>
                <w:spacing w:val="-2"/>
                <w:sz w:val="20"/>
              </w:rPr>
              <w:t>Формирование</w:t>
            </w:r>
          </w:p>
        </w:tc>
        <w:tc>
          <w:tcPr>
            <w:tcW w:w="2321" w:type="dxa"/>
          </w:tcPr>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spacing w:before="83"/>
              <w:rPr>
                <w:sz w:val="20"/>
              </w:rPr>
            </w:pPr>
          </w:p>
          <w:p w:rsidR="003B46F0" w:rsidRDefault="00C01045">
            <w:pPr>
              <w:pStyle w:val="TableParagraph"/>
              <w:spacing w:before="1" w:line="110" w:lineRule="exact"/>
              <w:ind w:left="53"/>
              <w:rPr>
                <w:sz w:val="20"/>
              </w:rPr>
            </w:pPr>
            <w:r>
              <w:rPr>
                <w:sz w:val="20"/>
              </w:rPr>
              <w:t>Родная</w:t>
            </w:r>
            <w:r>
              <w:rPr>
                <w:spacing w:val="4"/>
                <w:sz w:val="20"/>
              </w:rPr>
              <w:t xml:space="preserve"> </w:t>
            </w:r>
            <w:r>
              <w:rPr>
                <w:sz w:val="20"/>
              </w:rPr>
              <w:t>земля;</w:t>
            </w:r>
            <w:r>
              <w:rPr>
                <w:spacing w:val="3"/>
                <w:sz w:val="20"/>
              </w:rPr>
              <w:t xml:space="preserve"> </w:t>
            </w:r>
            <w:r>
              <w:rPr>
                <w:spacing w:val="-2"/>
                <w:sz w:val="20"/>
              </w:rPr>
              <w:t>заповедная</w:t>
            </w:r>
          </w:p>
        </w:tc>
        <w:tc>
          <w:tcPr>
            <w:tcW w:w="7201" w:type="dxa"/>
          </w:tcPr>
          <w:p w:rsidR="003B46F0" w:rsidRDefault="00C01045">
            <w:pPr>
              <w:pStyle w:val="TableParagraph"/>
              <w:spacing w:before="41"/>
              <w:ind w:left="56" w:right="23"/>
              <w:jc w:val="both"/>
              <w:rPr>
                <w:sz w:val="20"/>
              </w:rPr>
            </w:pPr>
            <w:r>
              <w:rPr>
                <w:sz w:val="20"/>
              </w:rPr>
              <w:t xml:space="preserve">– встречи-беседы с интересными людьми, ведущими активный образ жизни, с представителями профессий, предъявляющих высокие требования к здоровью, со </w:t>
            </w:r>
            <w:r>
              <w:rPr>
                <w:spacing w:val="-2"/>
                <w:sz w:val="20"/>
              </w:rPr>
              <w:t>спортсменами-любителями.</w:t>
            </w:r>
          </w:p>
          <w:p w:rsidR="003B46F0" w:rsidRDefault="00C01045">
            <w:pPr>
              <w:pStyle w:val="TableParagraph"/>
              <w:spacing w:before="223" w:line="225" w:lineRule="exact"/>
              <w:ind w:left="56"/>
              <w:jc w:val="both"/>
              <w:rPr>
                <w:b/>
                <w:i/>
                <w:sz w:val="20"/>
              </w:rPr>
            </w:pPr>
            <w:r>
              <w:rPr>
                <w:b/>
                <w:i/>
                <w:spacing w:val="-2"/>
                <w:sz w:val="20"/>
              </w:rPr>
              <w:t>Внешкольная</w:t>
            </w:r>
            <w:r>
              <w:rPr>
                <w:b/>
                <w:i/>
                <w:spacing w:val="8"/>
                <w:sz w:val="20"/>
              </w:rPr>
              <w:t xml:space="preserve"> </w:t>
            </w:r>
            <w:r>
              <w:rPr>
                <w:b/>
                <w:i/>
                <w:spacing w:val="-2"/>
                <w:sz w:val="20"/>
              </w:rPr>
              <w:t>деятельность</w:t>
            </w:r>
          </w:p>
          <w:p w:rsidR="003B46F0" w:rsidRDefault="00C01045">
            <w:pPr>
              <w:pStyle w:val="TableParagraph"/>
              <w:ind w:left="56" w:right="51" w:firstLine="250"/>
              <w:jc w:val="both"/>
              <w:rPr>
                <w:sz w:val="20"/>
              </w:rPr>
            </w:pPr>
            <w:r>
              <w:rPr>
                <w:sz w:val="20"/>
              </w:rPr>
              <w:t>Ограждения своего здоровья и здоровья близких людей от вредных факторов окружающей среды:</w:t>
            </w:r>
          </w:p>
          <w:p w:rsidR="003B46F0" w:rsidRDefault="00C01045">
            <w:pPr>
              <w:pStyle w:val="TableParagraph"/>
              <w:spacing w:line="226" w:lineRule="exact"/>
              <w:ind w:left="56"/>
              <w:jc w:val="both"/>
              <w:rPr>
                <w:sz w:val="20"/>
              </w:rPr>
            </w:pPr>
            <w:r>
              <w:rPr>
                <w:sz w:val="20"/>
              </w:rPr>
              <w:t>-</w:t>
            </w:r>
            <w:r>
              <w:rPr>
                <w:spacing w:val="57"/>
                <w:sz w:val="20"/>
              </w:rPr>
              <w:t xml:space="preserve"> </w:t>
            </w:r>
            <w:r>
              <w:rPr>
                <w:sz w:val="20"/>
              </w:rPr>
              <w:t>совместные</w:t>
            </w:r>
            <w:r>
              <w:rPr>
                <w:spacing w:val="62"/>
                <w:sz w:val="20"/>
              </w:rPr>
              <w:t xml:space="preserve"> </w:t>
            </w:r>
            <w:r>
              <w:rPr>
                <w:sz w:val="20"/>
              </w:rPr>
              <w:t>с</w:t>
            </w:r>
            <w:r>
              <w:rPr>
                <w:spacing w:val="61"/>
                <w:sz w:val="20"/>
              </w:rPr>
              <w:t xml:space="preserve"> </w:t>
            </w:r>
            <w:r>
              <w:rPr>
                <w:sz w:val="20"/>
              </w:rPr>
              <w:t>родительской</w:t>
            </w:r>
            <w:r>
              <w:rPr>
                <w:spacing w:val="61"/>
                <w:sz w:val="20"/>
              </w:rPr>
              <w:t xml:space="preserve"> </w:t>
            </w:r>
            <w:r>
              <w:rPr>
                <w:sz w:val="20"/>
              </w:rPr>
              <w:t>общественностью</w:t>
            </w:r>
            <w:r>
              <w:rPr>
                <w:spacing w:val="58"/>
                <w:sz w:val="20"/>
              </w:rPr>
              <w:t xml:space="preserve"> </w:t>
            </w:r>
            <w:r>
              <w:rPr>
                <w:sz w:val="20"/>
              </w:rPr>
              <w:t>мероприятия</w:t>
            </w:r>
            <w:r>
              <w:rPr>
                <w:spacing w:val="63"/>
                <w:sz w:val="20"/>
              </w:rPr>
              <w:t xml:space="preserve"> </w:t>
            </w:r>
            <w:r>
              <w:rPr>
                <w:sz w:val="20"/>
              </w:rPr>
              <w:t>«Кросс</w:t>
            </w:r>
            <w:r>
              <w:rPr>
                <w:spacing w:val="61"/>
                <w:sz w:val="20"/>
              </w:rPr>
              <w:t xml:space="preserve"> </w:t>
            </w:r>
            <w:r>
              <w:rPr>
                <w:spacing w:val="-2"/>
                <w:sz w:val="20"/>
              </w:rPr>
              <w:t>нации»;</w:t>
            </w:r>
          </w:p>
          <w:p w:rsidR="003B46F0" w:rsidRDefault="00C01045">
            <w:pPr>
              <w:pStyle w:val="TableParagraph"/>
              <w:ind w:left="56"/>
              <w:jc w:val="both"/>
              <w:rPr>
                <w:sz w:val="20"/>
              </w:rPr>
            </w:pPr>
            <w:r>
              <w:rPr>
                <w:sz w:val="20"/>
              </w:rPr>
              <w:t>«Лыжня</w:t>
            </w:r>
            <w:r>
              <w:rPr>
                <w:spacing w:val="-12"/>
                <w:sz w:val="20"/>
              </w:rPr>
              <w:t xml:space="preserve"> </w:t>
            </w:r>
            <w:r>
              <w:rPr>
                <w:spacing w:val="-2"/>
                <w:sz w:val="20"/>
              </w:rPr>
              <w:t>Росии»;</w:t>
            </w:r>
          </w:p>
          <w:p w:rsidR="003B46F0" w:rsidRDefault="00C01045">
            <w:pPr>
              <w:pStyle w:val="TableParagraph"/>
              <w:numPr>
                <w:ilvl w:val="0"/>
                <w:numId w:val="96"/>
              </w:numPr>
              <w:tabs>
                <w:tab w:val="left" w:pos="286"/>
              </w:tabs>
              <w:ind w:right="44" w:firstLine="0"/>
              <w:jc w:val="both"/>
              <w:rPr>
                <w:sz w:val="20"/>
              </w:rPr>
            </w:pPr>
            <w:r>
              <w:rPr>
                <w:sz w:val="20"/>
              </w:rPr>
              <w:t>соблюдение правил личной гигиены, чистоты тела и одежды, корректная помощь в этом младшим, нуждающимся в помощи;</w:t>
            </w:r>
          </w:p>
          <w:p w:rsidR="003B46F0" w:rsidRDefault="00C01045">
            <w:pPr>
              <w:pStyle w:val="TableParagraph"/>
              <w:numPr>
                <w:ilvl w:val="0"/>
                <w:numId w:val="96"/>
              </w:numPr>
              <w:tabs>
                <w:tab w:val="left" w:pos="223"/>
              </w:tabs>
              <w:spacing w:before="1" w:line="235" w:lineRule="auto"/>
              <w:ind w:right="38" w:firstLine="0"/>
              <w:jc w:val="both"/>
              <w:rPr>
                <w:sz w:val="20"/>
              </w:rPr>
            </w:pPr>
            <w:r>
              <w:rPr>
                <w:sz w:val="20"/>
              </w:rPr>
              <w:t>составление и следование здоровьесберегающему</w:t>
            </w:r>
            <w:r>
              <w:rPr>
                <w:spacing w:val="-1"/>
                <w:sz w:val="20"/>
              </w:rPr>
              <w:t xml:space="preserve"> </w:t>
            </w:r>
            <w:r>
              <w:rPr>
                <w:sz w:val="20"/>
              </w:rPr>
              <w:t xml:space="preserve">режиму дня – учёбы, труда и </w:t>
            </w:r>
            <w:r>
              <w:rPr>
                <w:spacing w:val="-2"/>
                <w:sz w:val="20"/>
              </w:rPr>
              <w:t>отдыха;</w:t>
            </w:r>
          </w:p>
          <w:p w:rsidR="003B46F0" w:rsidRDefault="00C01045">
            <w:pPr>
              <w:pStyle w:val="TableParagraph"/>
              <w:numPr>
                <w:ilvl w:val="0"/>
                <w:numId w:val="96"/>
              </w:numPr>
              <w:tabs>
                <w:tab w:val="left" w:pos="223"/>
              </w:tabs>
              <w:spacing w:before="1"/>
              <w:ind w:right="38" w:firstLine="0"/>
              <w:jc w:val="both"/>
              <w:rPr>
                <w:sz w:val="20"/>
              </w:rPr>
            </w:pPr>
            <w:r>
              <w:rPr>
                <w:sz w:val="20"/>
              </w:rPr>
              <w:t>организация коллективных действий (семейных праздников, дружеских игр) на свежем воздухе, на природе;</w:t>
            </w:r>
          </w:p>
          <w:p w:rsidR="003B46F0" w:rsidRDefault="00C01045">
            <w:pPr>
              <w:pStyle w:val="TableParagraph"/>
              <w:numPr>
                <w:ilvl w:val="0"/>
                <w:numId w:val="96"/>
              </w:numPr>
              <w:tabs>
                <w:tab w:val="left" w:pos="315"/>
              </w:tabs>
              <w:spacing w:before="2" w:line="254" w:lineRule="auto"/>
              <w:ind w:right="41" w:firstLine="0"/>
              <w:jc w:val="both"/>
              <w:rPr>
                <w:sz w:val="20"/>
              </w:rPr>
            </w:pPr>
            <w:r>
              <w:rPr>
                <w:sz w:val="20"/>
              </w:rPr>
              <w:t>отказ от вредящих здоровью продуктов питания, стремление следовать экологически безопасным правилам в питании, ознакомление с ними своих родных и близких.</w:t>
            </w:r>
          </w:p>
          <w:p w:rsidR="003B46F0" w:rsidRDefault="00C01045">
            <w:pPr>
              <w:pStyle w:val="TableParagraph"/>
              <w:spacing w:before="22" w:line="110" w:lineRule="exact"/>
              <w:ind w:left="56"/>
              <w:jc w:val="both"/>
              <w:rPr>
                <w:b/>
                <w:i/>
                <w:sz w:val="20"/>
              </w:rPr>
            </w:pPr>
            <w:r>
              <w:rPr>
                <w:b/>
                <w:i/>
                <w:sz w:val="20"/>
              </w:rPr>
              <w:t>Урочная</w:t>
            </w:r>
            <w:r>
              <w:rPr>
                <w:b/>
                <w:i/>
                <w:spacing w:val="46"/>
                <w:sz w:val="20"/>
              </w:rPr>
              <w:t xml:space="preserve"> </w:t>
            </w:r>
            <w:r>
              <w:rPr>
                <w:b/>
                <w:i/>
                <w:spacing w:val="-2"/>
                <w:sz w:val="20"/>
              </w:rPr>
              <w:t>деятельность</w:t>
            </w:r>
          </w:p>
        </w:tc>
        <w:tc>
          <w:tcPr>
            <w:tcW w:w="3961" w:type="dxa"/>
          </w:tcPr>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rPr>
                <w:sz w:val="20"/>
              </w:rPr>
            </w:pPr>
          </w:p>
          <w:p w:rsidR="003B46F0" w:rsidRDefault="003B46F0">
            <w:pPr>
              <w:pStyle w:val="TableParagraph"/>
              <w:spacing w:before="83"/>
              <w:rPr>
                <w:sz w:val="20"/>
              </w:rPr>
            </w:pPr>
          </w:p>
          <w:p w:rsidR="003B46F0" w:rsidRDefault="00C01045">
            <w:pPr>
              <w:pStyle w:val="TableParagraph"/>
              <w:spacing w:before="1" w:line="110" w:lineRule="exact"/>
              <w:ind w:left="57"/>
              <w:rPr>
                <w:sz w:val="20"/>
              </w:rPr>
            </w:pPr>
            <w:r>
              <w:rPr>
                <w:sz w:val="20"/>
              </w:rPr>
              <w:t>-</w:t>
            </w:r>
            <w:r>
              <w:rPr>
                <w:spacing w:val="-9"/>
                <w:sz w:val="20"/>
              </w:rPr>
              <w:t xml:space="preserve"> </w:t>
            </w:r>
            <w:r>
              <w:rPr>
                <w:sz w:val="20"/>
              </w:rPr>
              <w:t>обучающиеся</w:t>
            </w:r>
            <w:r>
              <w:rPr>
                <w:spacing w:val="-9"/>
                <w:sz w:val="20"/>
              </w:rPr>
              <w:t xml:space="preserve"> </w:t>
            </w:r>
            <w:r>
              <w:rPr>
                <w:sz w:val="20"/>
              </w:rPr>
              <w:t>имеют</w:t>
            </w:r>
            <w:r>
              <w:rPr>
                <w:spacing w:val="-5"/>
                <w:sz w:val="20"/>
              </w:rPr>
              <w:t xml:space="preserve"> </w:t>
            </w:r>
            <w:r>
              <w:rPr>
                <w:sz w:val="20"/>
              </w:rPr>
              <w:t>первоначальный</w:t>
            </w:r>
            <w:r>
              <w:rPr>
                <w:spacing w:val="-10"/>
                <w:sz w:val="20"/>
              </w:rPr>
              <w:t xml:space="preserve"> </w:t>
            </w:r>
            <w:r>
              <w:rPr>
                <w:spacing w:val="-4"/>
                <w:sz w:val="20"/>
              </w:rPr>
              <w:t>опыт</w:t>
            </w:r>
          </w:p>
        </w:tc>
      </w:tr>
      <w:tr w:rsidR="003B46F0">
        <w:trPr>
          <w:trHeight w:val="2840"/>
        </w:trPr>
        <w:tc>
          <w:tcPr>
            <w:tcW w:w="1419" w:type="dxa"/>
            <w:tcBorders>
              <w:bottom w:val="nil"/>
              <w:right w:val="nil"/>
            </w:tcBorders>
          </w:tcPr>
          <w:p w:rsidR="003B46F0" w:rsidRDefault="00C01045">
            <w:pPr>
              <w:pStyle w:val="TableParagraph"/>
              <w:spacing w:before="105" w:line="232" w:lineRule="auto"/>
              <w:ind w:left="56" w:right="237"/>
              <w:rPr>
                <w:sz w:val="20"/>
              </w:rPr>
            </w:pPr>
            <w:r>
              <w:rPr>
                <w:spacing w:val="-2"/>
                <w:sz w:val="20"/>
              </w:rPr>
              <w:t>ценностного отношения природе, окружающей</w:t>
            </w:r>
          </w:p>
          <w:p w:rsidR="003B46F0" w:rsidRDefault="00C01045">
            <w:pPr>
              <w:pStyle w:val="TableParagraph"/>
              <w:spacing w:before="13" w:line="235" w:lineRule="auto"/>
              <w:ind w:left="56"/>
              <w:rPr>
                <w:sz w:val="20"/>
              </w:rPr>
            </w:pPr>
            <w:r>
              <w:rPr>
                <w:spacing w:val="-2"/>
                <w:sz w:val="20"/>
              </w:rPr>
              <w:t>(экологическое воспитание).</w:t>
            </w:r>
          </w:p>
        </w:tc>
        <w:tc>
          <w:tcPr>
            <w:tcW w:w="581" w:type="dxa"/>
            <w:tcBorders>
              <w:left w:val="nil"/>
              <w:bottom w:val="nil"/>
            </w:tcBorders>
          </w:tcPr>
          <w:p w:rsidR="003B46F0" w:rsidRDefault="003B46F0">
            <w:pPr>
              <w:pStyle w:val="TableParagraph"/>
              <w:spacing w:before="100"/>
              <w:rPr>
                <w:sz w:val="20"/>
              </w:rPr>
            </w:pPr>
          </w:p>
          <w:p w:rsidR="003B46F0" w:rsidRDefault="00C01045">
            <w:pPr>
              <w:pStyle w:val="TableParagraph"/>
              <w:spacing w:line="460" w:lineRule="auto"/>
              <w:ind w:left="65" w:right="38" w:firstLine="374"/>
              <w:rPr>
                <w:sz w:val="20"/>
              </w:rPr>
            </w:pPr>
            <w:r>
              <w:rPr>
                <w:spacing w:val="-10"/>
                <w:sz w:val="20"/>
              </w:rPr>
              <w:t>к</w:t>
            </w:r>
            <w:r>
              <w:rPr>
                <w:spacing w:val="-2"/>
                <w:sz w:val="20"/>
              </w:rPr>
              <w:t xml:space="preserve"> среде</w:t>
            </w:r>
          </w:p>
        </w:tc>
        <w:tc>
          <w:tcPr>
            <w:tcW w:w="2321" w:type="dxa"/>
            <w:tcBorders>
              <w:bottom w:val="nil"/>
            </w:tcBorders>
          </w:tcPr>
          <w:p w:rsidR="003B46F0" w:rsidRDefault="00C01045">
            <w:pPr>
              <w:pStyle w:val="TableParagraph"/>
              <w:spacing w:before="129" w:line="285" w:lineRule="auto"/>
              <w:ind w:left="53"/>
              <w:rPr>
                <w:sz w:val="20"/>
              </w:rPr>
            </w:pPr>
            <w:r>
              <w:rPr>
                <w:sz w:val="20"/>
              </w:rPr>
              <w:t>природа;</w:t>
            </w:r>
            <w:r>
              <w:rPr>
                <w:spacing w:val="37"/>
                <w:sz w:val="20"/>
              </w:rPr>
              <w:t xml:space="preserve"> </w:t>
            </w:r>
            <w:r>
              <w:rPr>
                <w:sz w:val="20"/>
              </w:rPr>
              <w:t>планета</w:t>
            </w:r>
            <w:r>
              <w:rPr>
                <w:spacing w:val="40"/>
                <w:sz w:val="20"/>
              </w:rPr>
              <w:t xml:space="preserve"> </w:t>
            </w:r>
            <w:r>
              <w:rPr>
                <w:sz w:val="20"/>
              </w:rPr>
              <w:t>Земля; экологическое сознание.</w:t>
            </w:r>
          </w:p>
        </w:tc>
        <w:tc>
          <w:tcPr>
            <w:tcW w:w="7201" w:type="dxa"/>
            <w:tcBorders>
              <w:bottom w:val="nil"/>
            </w:tcBorders>
          </w:tcPr>
          <w:p w:rsidR="003B46F0" w:rsidRDefault="00C01045">
            <w:pPr>
              <w:pStyle w:val="TableParagraph"/>
              <w:spacing w:before="100"/>
              <w:ind w:left="60" w:right="53" w:firstLine="245"/>
              <w:jc w:val="both"/>
              <w:rPr>
                <w:sz w:val="20"/>
              </w:rPr>
            </w:pPr>
            <w:r>
              <w:rPr>
                <w:sz w:val="20"/>
              </w:rPr>
              <w:t>Изучение материала и выполнение учебных заданий по изучению правил взаимоотношений человека и природы, экологических правил:</w:t>
            </w:r>
          </w:p>
          <w:p w:rsidR="003B46F0" w:rsidRDefault="00C01045">
            <w:pPr>
              <w:pStyle w:val="TableParagraph"/>
              <w:numPr>
                <w:ilvl w:val="0"/>
                <w:numId w:val="95"/>
              </w:numPr>
              <w:tabs>
                <w:tab w:val="left" w:pos="539"/>
              </w:tabs>
              <w:spacing w:line="228" w:lineRule="auto"/>
              <w:ind w:right="38" w:firstLine="298"/>
              <w:jc w:val="both"/>
              <w:rPr>
                <w:sz w:val="20"/>
              </w:rPr>
            </w:pPr>
            <w:r>
              <w:rPr>
                <w:sz w:val="20"/>
              </w:rPr>
              <w:t>Окружающий мир – взаимосвязи живой и неживой природы, природы и хозяйства человека, экологические проблемы и пути их решения, правила эколог</w:t>
            </w:r>
            <w:r>
              <w:rPr>
                <w:position w:val="2"/>
                <w:sz w:val="20"/>
              </w:rPr>
              <w:t>и</w:t>
            </w:r>
            <w:r>
              <w:rPr>
                <w:sz w:val="20"/>
              </w:rPr>
              <w:t>ческ</w:t>
            </w:r>
            <w:r>
              <w:rPr>
                <w:position w:val="2"/>
                <w:sz w:val="20"/>
              </w:rPr>
              <w:t>о</w:t>
            </w:r>
            <w:r>
              <w:rPr>
                <w:sz w:val="20"/>
              </w:rPr>
              <w:t>й этики в от</w:t>
            </w:r>
            <w:r>
              <w:rPr>
                <w:position w:val="2"/>
                <w:sz w:val="20"/>
              </w:rPr>
              <w:t>но</w:t>
            </w:r>
            <w:r>
              <w:rPr>
                <w:sz w:val="20"/>
              </w:rPr>
              <w:t>шениях ч</w:t>
            </w:r>
            <w:r>
              <w:rPr>
                <w:position w:val="2"/>
                <w:sz w:val="20"/>
              </w:rPr>
              <w:t>ел</w:t>
            </w:r>
            <w:r>
              <w:rPr>
                <w:sz w:val="20"/>
              </w:rPr>
              <w:t>ове</w:t>
            </w:r>
            <w:r>
              <w:rPr>
                <w:position w:val="2"/>
                <w:sz w:val="20"/>
              </w:rPr>
              <w:t>к</w:t>
            </w:r>
            <w:r>
              <w:rPr>
                <w:sz w:val="20"/>
              </w:rPr>
              <w:t xml:space="preserve">а и </w:t>
            </w:r>
            <w:r>
              <w:rPr>
                <w:position w:val="2"/>
                <w:sz w:val="20"/>
              </w:rPr>
              <w:t>п</w:t>
            </w:r>
            <w:r>
              <w:rPr>
                <w:sz w:val="20"/>
              </w:rPr>
              <w:t>рир</w:t>
            </w:r>
            <w:r>
              <w:rPr>
                <w:position w:val="2"/>
                <w:sz w:val="20"/>
              </w:rPr>
              <w:t>о</w:t>
            </w:r>
            <w:r>
              <w:rPr>
                <w:sz w:val="20"/>
              </w:rPr>
              <w:t>д</w:t>
            </w:r>
            <w:r>
              <w:rPr>
                <w:position w:val="2"/>
                <w:sz w:val="20"/>
              </w:rPr>
              <w:t>ы</w:t>
            </w:r>
            <w:r>
              <w:rPr>
                <w:sz w:val="20"/>
              </w:rPr>
              <w:t>.</w:t>
            </w:r>
          </w:p>
          <w:p w:rsidR="003B46F0" w:rsidRDefault="00C01045">
            <w:pPr>
              <w:pStyle w:val="TableParagraph"/>
              <w:numPr>
                <w:ilvl w:val="0"/>
                <w:numId w:val="95"/>
              </w:numPr>
              <w:tabs>
                <w:tab w:val="left" w:pos="539"/>
              </w:tabs>
              <w:spacing w:line="230" w:lineRule="auto"/>
              <w:ind w:left="51" w:right="46" w:firstLine="307"/>
              <w:jc w:val="both"/>
              <w:rPr>
                <w:sz w:val="20"/>
              </w:rPr>
            </w:pPr>
            <w:r>
              <w:rPr>
                <w:sz w:val="20"/>
              </w:rPr>
              <w:t>Литературное чтение – опыт бережного отношения к природе разных народов, отражённый в литературных произведениях.</w:t>
            </w:r>
          </w:p>
          <w:p w:rsidR="003B46F0" w:rsidRDefault="00C01045">
            <w:pPr>
              <w:pStyle w:val="TableParagraph"/>
              <w:tabs>
                <w:tab w:val="left" w:pos="2005"/>
                <w:tab w:val="left" w:pos="3950"/>
                <w:tab w:val="left" w:pos="5179"/>
                <w:tab w:val="left" w:pos="6662"/>
              </w:tabs>
              <w:spacing w:line="228" w:lineRule="auto"/>
              <w:ind w:left="56" w:right="47" w:firstLine="240"/>
              <w:rPr>
                <w:sz w:val="20"/>
              </w:rPr>
            </w:pPr>
            <w:r>
              <w:rPr>
                <w:sz w:val="20"/>
              </w:rPr>
              <w:t>Получение опыта бережного</w:t>
            </w:r>
            <w:r>
              <w:rPr>
                <w:spacing w:val="-2"/>
                <w:sz w:val="20"/>
              </w:rPr>
              <w:t xml:space="preserve"> </w:t>
            </w:r>
            <w:r>
              <w:rPr>
                <w:sz w:val="20"/>
              </w:rPr>
              <w:t>отношения к природе в процессе учебной работы: –</w:t>
            </w:r>
            <w:r>
              <w:rPr>
                <w:spacing w:val="80"/>
                <w:sz w:val="20"/>
              </w:rPr>
              <w:t xml:space="preserve"> </w:t>
            </w:r>
            <w:r>
              <w:rPr>
                <w:sz w:val="20"/>
              </w:rPr>
              <w:t>сбережение</w:t>
            </w:r>
            <w:r>
              <w:rPr>
                <w:spacing w:val="78"/>
                <w:sz w:val="20"/>
              </w:rPr>
              <w:t xml:space="preserve"> </w:t>
            </w:r>
            <w:r>
              <w:rPr>
                <w:sz w:val="20"/>
              </w:rPr>
              <w:t>природных</w:t>
            </w:r>
            <w:r>
              <w:rPr>
                <w:spacing w:val="80"/>
                <w:sz w:val="20"/>
              </w:rPr>
              <w:t xml:space="preserve"> </w:t>
            </w:r>
            <w:r>
              <w:rPr>
                <w:sz w:val="20"/>
              </w:rPr>
              <w:t>ресурсов</w:t>
            </w:r>
            <w:r>
              <w:rPr>
                <w:spacing w:val="80"/>
                <w:sz w:val="20"/>
              </w:rPr>
              <w:t xml:space="preserve"> </w:t>
            </w:r>
            <w:r>
              <w:rPr>
                <w:sz w:val="20"/>
              </w:rPr>
              <w:t>в</w:t>
            </w:r>
            <w:r>
              <w:rPr>
                <w:spacing w:val="80"/>
                <w:sz w:val="20"/>
              </w:rPr>
              <w:t xml:space="preserve"> </w:t>
            </w:r>
            <w:r>
              <w:rPr>
                <w:sz w:val="20"/>
              </w:rPr>
              <w:t>ходе</w:t>
            </w:r>
            <w:r>
              <w:rPr>
                <w:spacing w:val="80"/>
                <w:sz w:val="20"/>
              </w:rPr>
              <w:t xml:space="preserve"> </w:t>
            </w:r>
            <w:r>
              <w:rPr>
                <w:sz w:val="20"/>
              </w:rPr>
              <w:t>учебного</w:t>
            </w:r>
            <w:r>
              <w:rPr>
                <w:spacing w:val="80"/>
                <w:sz w:val="20"/>
              </w:rPr>
              <w:t xml:space="preserve"> </w:t>
            </w:r>
            <w:r>
              <w:rPr>
                <w:sz w:val="20"/>
              </w:rPr>
              <w:t>процесса:</w:t>
            </w:r>
            <w:r>
              <w:rPr>
                <w:spacing w:val="80"/>
                <w:sz w:val="20"/>
              </w:rPr>
              <w:t xml:space="preserve"> </w:t>
            </w:r>
            <w:r>
              <w:rPr>
                <w:sz w:val="20"/>
              </w:rPr>
              <w:t xml:space="preserve">выключение </w:t>
            </w:r>
            <w:r>
              <w:rPr>
                <w:spacing w:val="-2"/>
                <w:sz w:val="20"/>
              </w:rPr>
              <w:t>невостребованного</w:t>
            </w:r>
            <w:r>
              <w:rPr>
                <w:sz w:val="20"/>
              </w:rPr>
              <w:tab/>
            </w:r>
            <w:r>
              <w:rPr>
                <w:spacing w:val="-2"/>
                <w:sz w:val="20"/>
              </w:rPr>
              <w:t>электроосвещения,</w:t>
            </w:r>
            <w:r>
              <w:rPr>
                <w:sz w:val="20"/>
              </w:rPr>
              <w:tab/>
            </w:r>
            <w:r>
              <w:rPr>
                <w:spacing w:val="-2"/>
                <w:sz w:val="20"/>
              </w:rPr>
              <w:t>экономное</w:t>
            </w:r>
            <w:r>
              <w:rPr>
                <w:sz w:val="20"/>
              </w:rPr>
              <w:tab/>
            </w:r>
            <w:r>
              <w:rPr>
                <w:spacing w:val="-2"/>
                <w:sz w:val="20"/>
              </w:rPr>
              <w:t>расходование</w:t>
            </w:r>
            <w:r>
              <w:rPr>
                <w:sz w:val="20"/>
              </w:rPr>
              <w:tab/>
            </w:r>
            <w:r>
              <w:rPr>
                <w:spacing w:val="-2"/>
                <w:sz w:val="20"/>
              </w:rPr>
              <w:t xml:space="preserve">воды, </w:t>
            </w:r>
            <w:r>
              <w:rPr>
                <w:position w:val="4"/>
                <w:sz w:val="20"/>
              </w:rPr>
              <w:t>упа</w:t>
            </w:r>
            <w:r>
              <w:rPr>
                <w:sz w:val="20"/>
              </w:rPr>
              <w:t>ковочн</w:t>
            </w:r>
            <w:r>
              <w:rPr>
                <w:position w:val="4"/>
                <w:sz w:val="20"/>
              </w:rPr>
              <w:t>ы</w:t>
            </w:r>
            <w:r>
              <w:rPr>
                <w:sz w:val="20"/>
              </w:rPr>
              <w:t xml:space="preserve">х материалов, </w:t>
            </w:r>
            <w:r>
              <w:rPr>
                <w:position w:val="4"/>
                <w:sz w:val="20"/>
              </w:rPr>
              <w:t>бу</w:t>
            </w:r>
            <w:r>
              <w:rPr>
                <w:sz w:val="20"/>
              </w:rPr>
              <w:t>м</w:t>
            </w:r>
            <w:r>
              <w:rPr>
                <w:position w:val="4"/>
                <w:sz w:val="20"/>
              </w:rPr>
              <w:t>а</w:t>
            </w:r>
            <w:r>
              <w:rPr>
                <w:sz w:val="20"/>
              </w:rPr>
              <w:t>ги и т.</w:t>
            </w:r>
            <w:r>
              <w:rPr>
                <w:position w:val="4"/>
                <w:sz w:val="20"/>
              </w:rPr>
              <w:t>п</w:t>
            </w:r>
            <w:r>
              <w:rPr>
                <w:sz w:val="20"/>
              </w:rPr>
              <w:t>.</w:t>
            </w:r>
          </w:p>
        </w:tc>
        <w:tc>
          <w:tcPr>
            <w:tcW w:w="3961" w:type="dxa"/>
            <w:tcBorders>
              <w:bottom w:val="nil"/>
            </w:tcBorders>
          </w:tcPr>
          <w:p w:rsidR="003B46F0" w:rsidRDefault="00C01045">
            <w:pPr>
              <w:pStyle w:val="TableParagraph"/>
              <w:spacing w:before="100"/>
              <w:ind w:left="57" w:right="42" w:firstLine="4"/>
              <w:jc w:val="both"/>
              <w:rPr>
                <w:sz w:val="20"/>
              </w:rPr>
            </w:pPr>
            <w:r>
              <w:rPr>
                <w:sz w:val="20"/>
              </w:rPr>
              <w:t>эстетического,</w:t>
            </w:r>
            <w:r>
              <w:rPr>
                <w:spacing w:val="-13"/>
                <w:sz w:val="20"/>
              </w:rPr>
              <w:t xml:space="preserve"> </w:t>
            </w:r>
            <w:r>
              <w:rPr>
                <w:sz w:val="20"/>
              </w:rPr>
              <w:t>эмоционально-нравственного отношения к природе;</w:t>
            </w:r>
          </w:p>
          <w:p w:rsidR="003B46F0" w:rsidRDefault="00C01045">
            <w:pPr>
              <w:pStyle w:val="TableParagraph"/>
              <w:numPr>
                <w:ilvl w:val="0"/>
                <w:numId w:val="94"/>
              </w:numPr>
              <w:tabs>
                <w:tab w:val="left" w:pos="205"/>
              </w:tabs>
              <w:spacing w:line="237" w:lineRule="auto"/>
              <w:ind w:right="29" w:firstLine="14"/>
              <w:jc w:val="both"/>
              <w:rPr>
                <w:sz w:val="20"/>
              </w:rPr>
            </w:pPr>
            <w:r>
              <w:rPr>
                <w:sz w:val="20"/>
              </w:rPr>
              <w:t>обучающиеся имеют элементарные знания о традициях нравственно-этического отношения к природе в культуре народов России, нормах экологической этики;</w:t>
            </w:r>
          </w:p>
          <w:p w:rsidR="003B46F0" w:rsidRDefault="00C01045">
            <w:pPr>
              <w:pStyle w:val="TableParagraph"/>
              <w:numPr>
                <w:ilvl w:val="0"/>
                <w:numId w:val="94"/>
              </w:numPr>
              <w:tabs>
                <w:tab w:val="left" w:pos="185"/>
              </w:tabs>
              <w:spacing w:line="230" w:lineRule="auto"/>
              <w:ind w:right="36" w:firstLine="4"/>
              <w:jc w:val="both"/>
              <w:rPr>
                <w:sz w:val="20"/>
              </w:rPr>
            </w:pPr>
            <w:r>
              <w:rPr>
                <w:sz w:val="20"/>
              </w:rPr>
              <w:t>у</w:t>
            </w:r>
            <w:r>
              <w:rPr>
                <w:spacing w:val="-3"/>
                <w:sz w:val="20"/>
              </w:rPr>
              <w:t xml:space="preserve"> </w:t>
            </w:r>
            <w:r>
              <w:rPr>
                <w:sz w:val="20"/>
              </w:rPr>
              <w:t xml:space="preserve">обучающихся есть первоначальный опыт участия в природоохранной деятельности в школе, на пришкольном участке, по месту </w:t>
            </w:r>
            <w:r>
              <w:rPr>
                <w:spacing w:val="-2"/>
                <w:sz w:val="20"/>
              </w:rPr>
              <w:t>жительства;</w:t>
            </w:r>
          </w:p>
          <w:p w:rsidR="003B46F0" w:rsidRDefault="00C01045">
            <w:pPr>
              <w:pStyle w:val="TableParagraph"/>
              <w:numPr>
                <w:ilvl w:val="0"/>
                <w:numId w:val="94"/>
              </w:numPr>
              <w:tabs>
                <w:tab w:val="left" w:pos="191"/>
              </w:tabs>
              <w:spacing w:line="240" w:lineRule="atLeast"/>
              <w:ind w:right="46" w:firstLine="0"/>
              <w:jc w:val="both"/>
              <w:rPr>
                <w:sz w:val="20"/>
              </w:rPr>
            </w:pPr>
            <w:r>
              <w:rPr>
                <w:sz w:val="20"/>
              </w:rPr>
              <w:t>у обучающихся есть личный опыт участия в экологических инициативах, проектах.</w:t>
            </w:r>
          </w:p>
        </w:tc>
      </w:tr>
      <w:tr w:rsidR="003B46F0">
        <w:trPr>
          <w:trHeight w:val="2059"/>
        </w:trPr>
        <w:tc>
          <w:tcPr>
            <w:tcW w:w="1419" w:type="dxa"/>
            <w:tcBorders>
              <w:top w:val="nil"/>
              <w:bottom w:val="nil"/>
              <w:right w:val="nil"/>
            </w:tcBorders>
          </w:tcPr>
          <w:p w:rsidR="003B46F0" w:rsidRDefault="003B46F0">
            <w:pPr>
              <w:pStyle w:val="TableParagraph"/>
              <w:rPr>
                <w:sz w:val="20"/>
              </w:rPr>
            </w:pPr>
          </w:p>
        </w:tc>
        <w:tc>
          <w:tcPr>
            <w:tcW w:w="581" w:type="dxa"/>
            <w:tcBorders>
              <w:top w:val="nil"/>
              <w:left w:val="nil"/>
              <w:bottom w:val="nil"/>
            </w:tcBorders>
          </w:tcPr>
          <w:p w:rsidR="003B46F0" w:rsidRDefault="003B46F0">
            <w:pPr>
              <w:pStyle w:val="TableParagraph"/>
              <w:rPr>
                <w:sz w:val="20"/>
              </w:rPr>
            </w:pPr>
          </w:p>
        </w:tc>
        <w:tc>
          <w:tcPr>
            <w:tcW w:w="2321" w:type="dxa"/>
            <w:tcBorders>
              <w:top w:val="nil"/>
              <w:bottom w:val="nil"/>
            </w:tcBorders>
          </w:tcPr>
          <w:p w:rsidR="003B46F0" w:rsidRDefault="003B46F0">
            <w:pPr>
              <w:pStyle w:val="TableParagraph"/>
              <w:rPr>
                <w:sz w:val="20"/>
              </w:rPr>
            </w:pPr>
          </w:p>
        </w:tc>
        <w:tc>
          <w:tcPr>
            <w:tcW w:w="7201" w:type="dxa"/>
            <w:tcBorders>
              <w:top w:val="nil"/>
              <w:bottom w:val="nil"/>
            </w:tcBorders>
          </w:tcPr>
          <w:p w:rsidR="003B46F0" w:rsidRDefault="00C01045">
            <w:pPr>
              <w:pStyle w:val="TableParagraph"/>
              <w:spacing w:line="224" w:lineRule="exact"/>
              <w:ind w:left="56"/>
              <w:rPr>
                <w:b/>
                <w:i/>
                <w:sz w:val="20"/>
              </w:rPr>
            </w:pPr>
            <w:r>
              <w:rPr>
                <w:b/>
                <w:i/>
                <w:sz w:val="20"/>
              </w:rPr>
              <w:t>Внеурочная</w:t>
            </w:r>
            <w:r>
              <w:rPr>
                <w:b/>
                <w:i/>
                <w:spacing w:val="-11"/>
                <w:sz w:val="20"/>
              </w:rPr>
              <w:t xml:space="preserve"> </w:t>
            </w:r>
            <w:r>
              <w:rPr>
                <w:b/>
                <w:i/>
                <w:spacing w:val="-2"/>
                <w:sz w:val="20"/>
              </w:rPr>
              <w:t>деятельность</w:t>
            </w:r>
          </w:p>
          <w:p w:rsidR="003B46F0" w:rsidRDefault="00C01045">
            <w:pPr>
              <w:pStyle w:val="TableParagraph"/>
              <w:ind w:left="56" w:firstLine="250"/>
              <w:rPr>
                <w:sz w:val="20"/>
              </w:rPr>
            </w:pPr>
            <w:r>
              <w:rPr>
                <w:sz w:val="20"/>
              </w:rPr>
              <w:t>Знакомство</w:t>
            </w:r>
            <w:r>
              <w:rPr>
                <w:spacing w:val="32"/>
                <w:sz w:val="20"/>
              </w:rPr>
              <w:t xml:space="preserve"> </w:t>
            </w:r>
            <w:r>
              <w:rPr>
                <w:sz w:val="20"/>
              </w:rPr>
              <w:t>с</w:t>
            </w:r>
            <w:r>
              <w:rPr>
                <w:spacing w:val="34"/>
                <w:sz w:val="20"/>
              </w:rPr>
              <w:t xml:space="preserve"> </w:t>
            </w:r>
            <w:r>
              <w:rPr>
                <w:sz w:val="20"/>
              </w:rPr>
              <w:t>правилами</w:t>
            </w:r>
            <w:r>
              <w:rPr>
                <w:spacing w:val="30"/>
                <w:sz w:val="20"/>
              </w:rPr>
              <w:t xml:space="preserve"> </w:t>
            </w:r>
            <w:r>
              <w:rPr>
                <w:sz w:val="20"/>
              </w:rPr>
              <w:t>бережного</w:t>
            </w:r>
            <w:r>
              <w:rPr>
                <w:spacing w:val="32"/>
                <w:sz w:val="20"/>
              </w:rPr>
              <w:t xml:space="preserve"> </w:t>
            </w:r>
            <w:r>
              <w:rPr>
                <w:sz w:val="20"/>
              </w:rPr>
              <w:t>отношения</w:t>
            </w:r>
            <w:r>
              <w:rPr>
                <w:spacing w:val="35"/>
                <w:sz w:val="20"/>
              </w:rPr>
              <w:t xml:space="preserve"> </w:t>
            </w:r>
            <w:r>
              <w:rPr>
                <w:sz w:val="20"/>
              </w:rPr>
              <w:t>к</w:t>
            </w:r>
            <w:r>
              <w:rPr>
                <w:spacing w:val="35"/>
                <w:sz w:val="20"/>
              </w:rPr>
              <w:t xml:space="preserve"> </w:t>
            </w:r>
            <w:r>
              <w:rPr>
                <w:sz w:val="20"/>
              </w:rPr>
              <w:t>природе</w:t>
            </w:r>
            <w:r>
              <w:rPr>
                <w:spacing w:val="29"/>
                <w:sz w:val="20"/>
              </w:rPr>
              <w:t xml:space="preserve"> </w:t>
            </w:r>
            <w:r>
              <w:rPr>
                <w:sz w:val="20"/>
              </w:rPr>
              <w:t>в</w:t>
            </w:r>
            <w:r>
              <w:rPr>
                <w:spacing w:val="38"/>
                <w:sz w:val="20"/>
              </w:rPr>
              <w:t xml:space="preserve"> </w:t>
            </w:r>
            <w:r>
              <w:rPr>
                <w:sz w:val="20"/>
              </w:rPr>
              <w:t>ходе</w:t>
            </w:r>
            <w:r>
              <w:rPr>
                <w:spacing w:val="34"/>
                <w:sz w:val="20"/>
              </w:rPr>
              <w:t xml:space="preserve"> </w:t>
            </w:r>
            <w:r>
              <w:rPr>
                <w:sz w:val="20"/>
              </w:rPr>
              <w:t xml:space="preserve">различных </w:t>
            </w:r>
            <w:r>
              <w:rPr>
                <w:spacing w:val="-2"/>
                <w:sz w:val="20"/>
              </w:rPr>
              <w:t>мероприятий:</w:t>
            </w:r>
          </w:p>
          <w:p w:rsidR="003B46F0" w:rsidRDefault="00C01045">
            <w:pPr>
              <w:pStyle w:val="TableParagraph"/>
              <w:ind w:left="56"/>
              <w:rPr>
                <w:sz w:val="20"/>
              </w:rPr>
            </w:pPr>
            <w:r>
              <w:rPr>
                <w:sz w:val="20"/>
              </w:rPr>
              <w:t>–</w:t>
            </w:r>
            <w:r>
              <w:rPr>
                <w:spacing w:val="80"/>
                <w:sz w:val="20"/>
              </w:rPr>
              <w:t xml:space="preserve"> </w:t>
            </w:r>
            <w:r>
              <w:rPr>
                <w:sz w:val="20"/>
              </w:rPr>
              <w:t>экскурсии</w:t>
            </w:r>
            <w:r>
              <w:rPr>
                <w:spacing w:val="80"/>
                <w:sz w:val="20"/>
              </w:rPr>
              <w:t xml:space="preserve"> </w:t>
            </w:r>
            <w:r>
              <w:rPr>
                <w:sz w:val="20"/>
              </w:rPr>
              <w:t>в</w:t>
            </w:r>
            <w:r>
              <w:rPr>
                <w:spacing w:val="80"/>
                <w:sz w:val="20"/>
              </w:rPr>
              <w:t xml:space="preserve"> </w:t>
            </w:r>
            <w:r>
              <w:rPr>
                <w:sz w:val="20"/>
              </w:rPr>
              <w:t>краеведческие</w:t>
            </w:r>
            <w:r>
              <w:rPr>
                <w:spacing w:val="80"/>
                <w:sz w:val="20"/>
              </w:rPr>
              <w:t xml:space="preserve"> </w:t>
            </w:r>
            <w:r>
              <w:rPr>
                <w:sz w:val="20"/>
              </w:rPr>
              <w:t>музеи,</w:t>
            </w:r>
            <w:r>
              <w:rPr>
                <w:spacing w:val="80"/>
                <w:sz w:val="20"/>
              </w:rPr>
              <w:t xml:space="preserve"> </w:t>
            </w:r>
            <w:r>
              <w:rPr>
                <w:sz w:val="20"/>
              </w:rPr>
              <w:t>путешествия,</w:t>
            </w:r>
            <w:r>
              <w:rPr>
                <w:spacing w:val="80"/>
                <w:sz w:val="20"/>
              </w:rPr>
              <w:t xml:space="preserve"> </w:t>
            </w:r>
            <w:r>
              <w:rPr>
                <w:sz w:val="20"/>
              </w:rPr>
              <w:t>туристические</w:t>
            </w:r>
            <w:r>
              <w:rPr>
                <w:spacing w:val="80"/>
                <w:sz w:val="20"/>
              </w:rPr>
              <w:t xml:space="preserve"> </w:t>
            </w:r>
            <w:r>
              <w:rPr>
                <w:sz w:val="20"/>
              </w:rPr>
              <w:t>походы,</w:t>
            </w:r>
            <w:r>
              <w:rPr>
                <w:spacing w:val="40"/>
                <w:sz w:val="20"/>
              </w:rPr>
              <w:t xml:space="preserve"> </w:t>
            </w:r>
            <w:r>
              <w:rPr>
                <w:sz w:val="20"/>
              </w:rPr>
              <w:t>знакомящие с богатствами и красотой природы родного края;</w:t>
            </w:r>
          </w:p>
          <w:p w:rsidR="003B46F0" w:rsidRDefault="00C01045">
            <w:pPr>
              <w:pStyle w:val="TableParagraph"/>
              <w:tabs>
                <w:tab w:val="left" w:pos="2226"/>
              </w:tabs>
              <w:ind w:left="56" w:right="43"/>
              <w:rPr>
                <w:sz w:val="20"/>
              </w:rPr>
            </w:pPr>
            <w:r>
              <w:rPr>
                <w:sz w:val="20"/>
              </w:rPr>
              <w:t>-</w:t>
            </w:r>
            <w:r>
              <w:rPr>
                <w:spacing w:val="40"/>
                <w:sz w:val="20"/>
              </w:rPr>
              <w:t xml:space="preserve"> </w:t>
            </w:r>
            <w:r>
              <w:rPr>
                <w:sz w:val="20"/>
              </w:rPr>
              <w:t>занятия</w:t>
            </w:r>
            <w:r>
              <w:rPr>
                <w:spacing w:val="40"/>
                <w:sz w:val="20"/>
              </w:rPr>
              <w:t xml:space="preserve"> </w:t>
            </w:r>
            <w:r>
              <w:rPr>
                <w:sz w:val="20"/>
              </w:rPr>
              <w:t>в</w:t>
            </w:r>
            <w:r>
              <w:rPr>
                <w:spacing w:val="40"/>
                <w:sz w:val="20"/>
              </w:rPr>
              <w:t xml:space="preserve"> </w:t>
            </w:r>
            <w:r>
              <w:rPr>
                <w:sz w:val="20"/>
              </w:rPr>
              <w:t>кружках</w:t>
            </w:r>
            <w:r>
              <w:rPr>
                <w:sz w:val="20"/>
              </w:rPr>
              <w:tab/>
              <w:t>«Игровая</w:t>
            </w:r>
            <w:r>
              <w:rPr>
                <w:spacing w:val="40"/>
                <w:sz w:val="20"/>
              </w:rPr>
              <w:t xml:space="preserve"> </w:t>
            </w:r>
            <w:r>
              <w:rPr>
                <w:sz w:val="20"/>
              </w:rPr>
              <w:t>экология»;</w:t>
            </w:r>
            <w:r>
              <w:rPr>
                <w:spacing w:val="40"/>
                <w:sz w:val="20"/>
              </w:rPr>
              <w:t xml:space="preserve"> </w:t>
            </w:r>
            <w:r>
              <w:rPr>
                <w:sz w:val="20"/>
              </w:rPr>
              <w:t>«Ребятам</w:t>
            </w:r>
            <w:r>
              <w:rPr>
                <w:spacing w:val="40"/>
                <w:sz w:val="20"/>
              </w:rPr>
              <w:t xml:space="preserve"> </w:t>
            </w:r>
            <w:r>
              <w:rPr>
                <w:sz w:val="20"/>
              </w:rPr>
              <w:t>о</w:t>
            </w:r>
            <w:r>
              <w:rPr>
                <w:spacing w:val="40"/>
                <w:sz w:val="20"/>
              </w:rPr>
              <w:t xml:space="preserve"> </w:t>
            </w:r>
            <w:r>
              <w:rPr>
                <w:sz w:val="20"/>
              </w:rPr>
              <w:t>зверятах»;</w:t>
            </w:r>
            <w:r>
              <w:rPr>
                <w:spacing w:val="40"/>
                <w:sz w:val="20"/>
              </w:rPr>
              <w:t xml:space="preserve"> </w:t>
            </w:r>
            <w:r>
              <w:rPr>
                <w:sz w:val="20"/>
              </w:rPr>
              <w:t>«В</w:t>
            </w:r>
            <w:r>
              <w:rPr>
                <w:spacing w:val="40"/>
                <w:sz w:val="20"/>
              </w:rPr>
              <w:t xml:space="preserve"> </w:t>
            </w:r>
            <w:r>
              <w:rPr>
                <w:sz w:val="20"/>
              </w:rPr>
              <w:t>мире животных»; «Пассажиры зеленой планеты».</w:t>
            </w:r>
          </w:p>
          <w:p w:rsidR="003B46F0" w:rsidRDefault="00C01045">
            <w:pPr>
              <w:pStyle w:val="TableParagraph"/>
              <w:spacing w:line="226" w:lineRule="exact"/>
              <w:ind w:left="56"/>
              <w:rPr>
                <w:sz w:val="20"/>
              </w:rPr>
            </w:pPr>
            <w:r>
              <w:rPr>
                <w:sz w:val="20"/>
              </w:rPr>
              <w:t>–</w:t>
            </w:r>
            <w:r>
              <w:rPr>
                <w:spacing w:val="64"/>
                <w:sz w:val="20"/>
              </w:rPr>
              <w:t xml:space="preserve"> </w:t>
            </w:r>
            <w:r>
              <w:rPr>
                <w:sz w:val="20"/>
              </w:rPr>
              <w:t>классные</w:t>
            </w:r>
            <w:r>
              <w:rPr>
                <w:spacing w:val="40"/>
                <w:sz w:val="20"/>
              </w:rPr>
              <w:t xml:space="preserve"> </w:t>
            </w:r>
            <w:r>
              <w:rPr>
                <w:sz w:val="20"/>
              </w:rPr>
              <w:t>часы,</w:t>
            </w:r>
            <w:r>
              <w:rPr>
                <w:spacing w:val="40"/>
                <w:sz w:val="20"/>
              </w:rPr>
              <w:t xml:space="preserve"> </w:t>
            </w:r>
            <w:r>
              <w:rPr>
                <w:sz w:val="20"/>
              </w:rPr>
              <w:t>беседы:</w:t>
            </w:r>
            <w:r>
              <w:rPr>
                <w:spacing w:val="65"/>
                <w:sz w:val="20"/>
              </w:rPr>
              <w:t xml:space="preserve"> </w:t>
            </w:r>
            <w:r>
              <w:rPr>
                <w:sz w:val="20"/>
              </w:rPr>
              <w:t>«Красота</w:t>
            </w:r>
            <w:r>
              <w:rPr>
                <w:spacing w:val="65"/>
                <w:sz w:val="20"/>
              </w:rPr>
              <w:t xml:space="preserve"> </w:t>
            </w:r>
            <w:r>
              <w:rPr>
                <w:sz w:val="20"/>
              </w:rPr>
              <w:t>спасет</w:t>
            </w:r>
            <w:r>
              <w:rPr>
                <w:spacing w:val="40"/>
                <w:sz w:val="20"/>
              </w:rPr>
              <w:t xml:space="preserve"> </w:t>
            </w:r>
            <w:r>
              <w:rPr>
                <w:sz w:val="20"/>
              </w:rPr>
              <w:t>мир»;</w:t>
            </w:r>
            <w:r>
              <w:rPr>
                <w:spacing w:val="40"/>
                <w:sz w:val="20"/>
              </w:rPr>
              <w:t xml:space="preserve"> </w:t>
            </w:r>
            <w:r>
              <w:rPr>
                <w:sz w:val="20"/>
              </w:rPr>
              <w:t>«Мы</w:t>
            </w:r>
            <w:r>
              <w:rPr>
                <w:spacing w:val="40"/>
                <w:sz w:val="20"/>
              </w:rPr>
              <w:t xml:space="preserve"> </w:t>
            </w:r>
            <w:r>
              <w:rPr>
                <w:sz w:val="20"/>
              </w:rPr>
              <w:t>в</w:t>
            </w:r>
            <w:r>
              <w:rPr>
                <w:spacing w:val="40"/>
                <w:sz w:val="20"/>
              </w:rPr>
              <w:t xml:space="preserve"> </w:t>
            </w:r>
            <w:r>
              <w:rPr>
                <w:sz w:val="20"/>
              </w:rPr>
              <w:t>ответе</w:t>
            </w:r>
            <w:r>
              <w:rPr>
                <w:spacing w:val="40"/>
                <w:sz w:val="20"/>
              </w:rPr>
              <w:t xml:space="preserve"> </w:t>
            </w:r>
            <w:r>
              <w:rPr>
                <w:sz w:val="20"/>
              </w:rPr>
              <w:t>за</w:t>
            </w:r>
            <w:r>
              <w:rPr>
                <w:spacing w:val="65"/>
                <w:sz w:val="20"/>
              </w:rPr>
              <w:t xml:space="preserve"> </w:t>
            </w:r>
            <w:r>
              <w:rPr>
                <w:sz w:val="20"/>
              </w:rPr>
              <w:t>тех</w:t>
            </w:r>
            <w:r>
              <w:rPr>
                <w:spacing w:val="40"/>
                <w:sz w:val="20"/>
              </w:rPr>
              <w:t xml:space="preserve"> </w:t>
            </w:r>
            <w:r>
              <w:rPr>
                <w:sz w:val="20"/>
              </w:rPr>
              <w:t xml:space="preserve">кого </w:t>
            </w:r>
            <w:r>
              <w:rPr>
                <w:spacing w:val="-2"/>
                <w:sz w:val="20"/>
              </w:rPr>
              <w:t>приручили»;</w:t>
            </w:r>
          </w:p>
        </w:tc>
        <w:tc>
          <w:tcPr>
            <w:tcW w:w="3961" w:type="dxa"/>
            <w:tcBorders>
              <w:top w:val="nil"/>
              <w:bottom w:val="nil"/>
            </w:tcBorders>
          </w:tcPr>
          <w:p w:rsidR="003B46F0" w:rsidRDefault="003B46F0">
            <w:pPr>
              <w:pStyle w:val="TableParagraph"/>
              <w:rPr>
                <w:sz w:val="20"/>
              </w:rPr>
            </w:pPr>
          </w:p>
        </w:tc>
      </w:tr>
      <w:tr w:rsidR="003B46F0">
        <w:trPr>
          <w:trHeight w:val="298"/>
        </w:trPr>
        <w:tc>
          <w:tcPr>
            <w:tcW w:w="1419" w:type="dxa"/>
            <w:tcBorders>
              <w:top w:val="nil"/>
              <w:right w:val="nil"/>
            </w:tcBorders>
          </w:tcPr>
          <w:p w:rsidR="003B46F0" w:rsidRDefault="003B46F0">
            <w:pPr>
              <w:pStyle w:val="TableParagraph"/>
              <w:rPr>
                <w:sz w:val="20"/>
              </w:rPr>
            </w:pPr>
          </w:p>
        </w:tc>
        <w:tc>
          <w:tcPr>
            <w:tcW w:w="581" w:type="dxa"/>
            <w:tcBorders>
              <w:top w:val="nil"/>
              <w:left w:val="nil"/>
            </w:tcBorders>
          </w:tcPr>
          <w:p w:rsidR="003B46F0" w:rsidRDefault="003B46F0">
            <w:pPr>
              <w:pStyle w:val="TableParagraph"/>
              <w:rPr>
                <w:sz w:val="20"/>
              </w:rPr>
            </w:pPr>
          </w:p>
        </w:tc>
        <w:tc>
          <w:tcPr>
            <w:tcW w:w="2321" w:type="dxa"/>
            <w:tcBorders>
              <w:top w:val="nil"/>
            </w:tcBorders>
          </w:tcPr>
          <w:p w:rsidR="003B46F0" w:rsidRDefault="003B46F0">
            <w:pPr>
              <w:pStyle w:val="TableParagraph"/>
              <w:rPr>
                <w:sz w:val="20"/>
              </w:rPr>
            </w:pPr>
          </w:p>
        </w:tc>
        <w:tc>
          <w:tcPr>
            <w:tcW w:w="7201" w:type="dxa"/>
            <w:tcBorders>
              <w:top w:val="nil"/>
            </w:tcBorders>
          </w:tcPr>
          <w:p w:rsidR="003B46F0" w:rsidRDefault="003B46F0">
            <w:pPr>
              <w:pStyle w:val="TableParagraph"/>
              <w:rPr>
                <w:sz w:val="20"/>
              </w:rPr>
            </w:pPr>
          </w:p>
        </w:tc>
        <w:tc>
          <w:tcPr>
            <w:tcW w:w="3961" w:type="dxa"/>
            <w:tcBorders>
              <w:top w:val="nil"/>
            </w:tcBorders>
          </w:tcPr>
          <w:p w:rsidR="003B46F0" w:rsidRDefault="00C01045">
            <w:pPr>
              <w:pStyle w:val="TableParagraph"/>
              <w:spacing w:line="269" w:lineRule="exact"/>
              <w:ind w:right="429"/>
              <w:jc w:val="right"/>
              <w:rPr>
                <w:sz w:val="24"/>
              </w:rPr>
            </w:pPr>
            <w:r>
              <w:rPr>
                <w:spacing w:val="-5"/>
                <w:sz w:val="24"/>
              </w:rPr>
              <w:t>154</w:t>
            </w:r>
          </w:p>
        </w:tc>
      </w:tr>
    </w:tbl>
    <w:p w:rsidR="003B46F0" w:rsidRDefault="003B46F0">
      <w:pPr>
        <w:spacing w:line="269" w:lineRule="exact"/>
        <w:jc w:val="right"/>
        <w:rPr>
          <w:sz w:val="24"/>
        </w:rPr>
        <w:sectPr w:rsidR="003B46F0">
          <w:footerReference w:type="default" r:id="rId93"/>
          <w:pgSz w:w="16840" w:h="11910" w:orient="landscape"/>
          <w:pgMar w:top="1060" w:right="0" w:bottom="280" w:left="780" w:header="0" w:footer="0" w:gutter="0"/>
          <w:cols w:space="720"/>
        </w:sectPr>
      </w:pPr>
    </w:p>
    <w:tbl>
      <w:tblPr>
        <w:tblStyle w:val="TableNormal"/>
        <w:tblW w:w="0" w:type="auto"/>
        <w:tblInd w:w="4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00"/>
        <w:gridCol w:w="2321"/>
        <w:gridCol w:w="7201"/>
        <w:gridCol w:w="3960"/>
      </w:tblGrid>
      <w:tr w:rsidR="003B46F0">
        <w:trPr>
          <w:trHeight w:val="3823"/>
        </w:trPr>
        <w:tc>
          <w:tcPr>
            <w:tcW w:w="2000" w:type="dxa"/>
          </w:tcPr>
          <w:p w:rsidR="003B46F0" w:rsidRDefault="003B46F0">
            <w:pPr>
              <w:pStyle w:val="TableParagraph"/>
              <w:rPr>
                <w:sz w:val="20"/>
              </w:rPr>
            </w:pPr>
          </w:p>
        </w:tc>
        <w:tc>
          <w:tcPr>
            <w:tcW w:w="2321" w:type="dxa"/>
          </w:tcPr>
          <w:p w:rsidR="003B46F0" w:rsidRDefault="003B46F0">
            <w:pPr>
              <w:pStyle w:val="TableParagraph"/>
              <w:rPr>
                <w:sz w:val="20"/>
              </w:rPr>
            </w:pPr>
          </w:p>
        </w:tc>
        <w:tc>
          <w:tcPr>
            <w:tcW w:w="7201" w:type="dxa"/>
          </w:tcPr>
          <w:p w:rsidR="003B46F0" w:rsidRDefault="00C01045">
            <w:pPr>
              <w:pStyle w:val="TableParagraph"/>
              <w:numPr>
                <w:ilvl w:val="0"/>
                <w:numId w:val="93"/>
              </w:numPr>
              <w:tabs>
                <w:tab w:val="left" w:pos="180"/>
              </w:tabs>
              <w:spacing w:before="41"/>
              <w:ind w:hanging="124"/>
              <w:rPr>
                <w:sz w:val="20"/>
              </w:rPr>
            </w:pPr>
            <w:r>
              <w:rPr>
                <w:sz w:val="20"/>
              </w:rPr>
              <w:t>акции</w:t>
            </w:r>
            <w:r>
              <w:rPr>
                <w:spacing w:val="1"/>
                <w:sz w:val="20"/>
              </w:rPr>
              <w:t xml:space="preserve"> </w:t>
            </w:r>
            <w:r>
              <w:rPr>
                <w:sz w:val="20"/>
              </w:rPr>
              <w:t>«Чистый</w:t>
            </w:r>
            <w:r>
              <w:rPr>
                <w:spacing w:val="3"/>
                <w:sz w:val="20"/>
              </w:rPr>
              <w:t xml:space="preserve"> </w:t>
            </w:r>
            <w:r>
              <w:rPr>
                <w:sz w:val="20"/>
              </w:rPr>
              <w:t>двор</w:t>
            </w:r>
            <w:r>
              <w:rPr>
                <w:spacing w:val="6"/>
                <w:sz w:val="20"/>
              </w:rPr>
              <w:t xml:space="preserve"> </w:t>
            </w:r>
            <w:r>
              <w:rPr>
                <w:sz w:val="20"/>
              </w:rPr>
              <w:t>–</w:t>
            </w:r>
            <w:r>
              <w:rPr>
                <w:spacing w:val="5"/>
                <w:sz w:val="20"/>
              </w:rPr>
              <w:t xml:space="preserve"> </w:t>
            </w:r>
            <w:r>
              <w:rPr>
                <w:sz w:val="20"/>
              </w:rPr>
              <w:t>цветущая</w:t>
            </w:r>
            <w:r>
              <w:rPr>
                <w:spacing w:val="4"/>
                <w:sz w:val="20"/>
              </w:rPr>
              <w:t xml:space="preserve"> </w:t>
            </w:r>
            <w:r>
              <w:rPr>
                <w:sz w:val="20"/>
              </w:rPr>
              <w:t>планета»;</w:t>
            </w:r>
            <w:r>
              <w:rPr>
                <w:spacing w:val="3"/>
                <w:sz w:val="20"/>
              </w:rPr>
              <w:t xml:space="preserve"> </w:t>
            </w:r>
            <w:r>
              <w:rPr>
                <w:sz w:val="20"/>
              </w:rPr>
              <w:t>марафон</w:t>
            </w:r>
            <w:r>
              <w:rPr>
                <w:spacing w:val="3"/>
                <w:sz w:val="20"/>
              </w:rPr>
              <w:t xml:space="preserve"> </w:t>
            </w:r>
            <w:r>
              <w:rPr>
                <w:sz w:val="20"/>
              </w:rPr>
              <w:t>«Моя Югра</w:t>
            </w:r>
            <w:r>
              <w:rPr>
                <w:spacing w:val="7"/>
                <w:sz w:val="20"/>
              </w:rPr>
              <w:t xml:space="preserve"> </w:t>
            </w:r>
            <w:r>
              <w:rPr>
                <w:sz w:val="20"/>
              </w:rPr>
              <w:t>–</w:t>
            </w:r>
            <w:r>
              <w:rPr>
                <w:spacing w:val="1"/>
                <w:sz w:val="20"/>
              </w:rPr>
              <w:t xml:space="preserve"> </w:t>
            </w:r>
            <w:r>
              <w:rPr>
                <w:sz w:val="20"/>
              </w:rPr>
              <w:t>моя</w:t>
            </w:r>
            <w:r>
              <w:rPr>
                <w:spacing w:val="4"/>
                <w:sz w:val="20"/>
              </w:rPr>
              <w:t xml:space="preserve"> </w:t>
            </w:r>
            <w:r>
              <w:rPr>
                <w:spacing w:val="-2"/>
                <w:sz w:val="20"/>
              </w:rPr>
              <w:t>планета»;</w:t>
            </w:r>
          </w:p>
          <w:p w:rsidR="003B46F0" w:rsidRDefault="00C01045">
            <w:pPr>
              <w:pStyle w:val="TableParagraph"/>
              <w:ind w:left="56"/>
              <w:rPr>
                <w:sz w:val="20"/>
              </w:rPr>
            </w:pPr>
            <w:r>
              <w:rPr>
                <w:sz w:val="20"/>
              </w:rPr>
              <w:t>«Покормите</w:t>
            </w:r>
            <w:r>
              <w:rPr>
                <w:spacing w:val="-9"/>
                <w:sz w:val="20"/>
              </w:rPr>
              <w:t xml:space="preserve"> </w:t>
            </w:r>
            <w:r>
              <w:rPr>
                <w:sz w:val="20"/>
              </w:rPr>
              <w:t>птиц</w:t>
            </w:r>
            <w:r>
              <w:rPr>
                <w:spacing w:val="-8"/>
                <w:sz w:val="20"/>
              </w:rPr>
              <w:t xml:space="preserve"> </w:t>
            </w:r>
            <w:r>
              <w:rPr>
                <w:spacing w:val="-2"/>
                <w:sz w:val="20"/>
              </w:rPr>
              <w:t>зимой»;</w:t>
            </w:r>
          </w:p>
          <w:p w:rsidR="003B46F0" w:rsidRDefault="00C01045">
            <w:pPr>
              <w:pStyle w:val="TableParagraph"/>
              <w:numPr>
                <w:ilvl w:val="0"/>
                <w:numId w:val="93"/>
              </w:numPr>
              <w:tabs>
                <w:tab w:val="left" w:pos="175"/>
              </w:tabs>
              <w:spacing w:before="1"/>
              <w:ind w:left="175" w:hanging="119"/>
              <w:rPr>
                <w:sz w:val="20"/>
              </w:rPr>
            </w:pPr>
            <w:r>
              <w:rPr>
                <w:sz w:val="20"/>
              </w:rPr>
              <w:t>Экологический</w:t>
            </w:r>
            <w:r>
              <w:rPr>
                <w:spacing w:val="-7"/>
                <w:sz w:val="20"/>
              </w:rPr>
              <w:t xml:space="preserve"> </w:t>
            </w:r>
            <w:r>
              <w:rPr>
                <w:sz w:val="20"/>
              </w:rPr>
              <w:t>звездный</w:t>
            </w:r>
            <w:r>
              <w:rPr>
                <w:spacing w:val="-7"/>
                <w:sz w:val="20"/>
              </w:rPr>
              <w:t xml:space="preserve"> </w:t>
            </w:r>
            <w:r>
              <w:rPr>
                <w:sz w:val="20"/>
              </w:rPr>
              <w:t>час</w:t>
            </w:r>
            <w:r>
              <w:rPr>
                <w:spacing w:val="-8"/>
                <w:sz w:val="20"/>
              </w:rPr>
              <w:t xml:space="preserve"> </w:t>
            </w:r>
            <w:r>
              <w:rPr>
                <w:sz w:val="20"/>
              </w:rPr>
              <w:t>«Дом,</w:t>
            </w:r>
            <w:r>
              <w:rPr>
                <w:spacing w:val="-7"/>
                <w:sz w:val="20"/>
              </w:rPr>
              <w:t xml:space="preserve"> </w:t>
            </w:r>
            <w:r>
              <w:rPr>
                <w:sz w:val="20"/>
              </w:rPr>
              <w:t>в</w:t>
            </w:r>
            <w:r>
              <w:rPr>
                <w:spacing w:val="-8"/>
                <w:sz w:val="20"/>
              </w:rPr>
              <w:t xml:space="preserve"> </w:t>
            </w:r>
            <w:r>
              <w:rPr>
                <w:sz w:val="20"/>
              </w:rPr>
              <w:t>котором</w:t>
            </w:r>
            <w:r>
              <w:rPr>
                <w:spacing w:val="-2"/>
                <w:sz w:val="20"/>
              </w:rPr>
              <w:t xml:space="preserve"> </w:t>
            </w:r>
            <w:r>
              <w:rPr>
                <w:sz w:val="20"/>
              </w:rPr>
              <w:t>мы</w:t>
            </w:r>
            <w:r>
              <w:rPr>
                <w:spacing w:val="-9"/>
                <w:sz w:val="20"/>
              </w:rPr>
              <w:t xml:space="preserve"> </w:t>
            </w:r>
            <w:r>
              <w:rPr>
                <w:spacing w:val="-2"/>
                <w:sz w:val="20"/>
              </w:rPr>
              <w:t>живём»</w:t>
            </w:r>
          </w:p>
          <w:p w:rsidR="003B46F0" w:rsidRDefault="00C01045">
            <w:pPr>
              <w:pStyle w:val="TableParagraph"/>
              <w:numPr>
                <w:ilvl w:val="0"/>
                <w:numId w:val="92"/>
              </w:numPr>
              <w:tabs>
                <w:tab w:val="left" w:pos="276"/>
              </w:tabs>
              <w:spacing w:before="4" w:line="235" w:lineRule="auto"/>
              <w:ind w:right="46" w:firstLine="0"/>
              <w:rPr>
                <w:sz w:val="20"/>
              </w:rPr>
            </w:pPr>
            <w:r>
              <w:rPr>
                <w:sz w:val="20"/>
              </w:rPr>
              <w:t>проекты</w:t>
            </w:r>
            <w:r>
              <w:rPr>
                <w:spacing w:val="40"/>
                <w:sz w:val="20"/>
              </w:rPr>
              <w:t xml:space="preserve"> </w:t>
            </w:r>
            <w:r>
              <w:rPr>
                <w:sz w:val="20"/>
              </w:rPr>
              <w:t>по</w:t>
            </w:r>
            <w:r>
              <w:rPr>
                <w:spacing w:val="40"/>
                <w:sz w:val="20"/>
              </w:rPr>
              <w:t xml:space="preserve"> </w:t>
            </w:r>
            <w:r>
              <w:rPr>
                <w:sz w:val="20"/>
              </w:rPr>
              <w:t>изучению</w:t>
            </w:r>
            <w:r>
              <w:rPr>
                <w:spacing w:val="40"/>
                <w:sz w:val="20"/>
              </w:rPr>
              <w:t xml:space="preserve"> </w:t>
            </w:r>
            <w:r>
              <w:rPr>
                <w:sz w:val="20"/>
              </w:rPr>
              <w:t>природы</w:t>
            </w:r>
            <w:r>
              <w:rPr>
                <w:spacing w:val="40"/>
                <w:sz w:val="20"/>
              </w:rPr>
              <w:t xml:space="preserve"> </w:t>
            </w:r>
            <w:r>
              <w:rPr>
                <w:sz w:val="20"/>
              </w:rPr>
              <w:t>родного</w:t>
            </w:r>
            <w:r>
              <w:rPr>
                <w:spacing w:val="40"/>
                <w:sz w:val="20"/>
              </w:rPr>
              <w:t xml:space="preserve"> </w:t>
            </w:r>
            <w:r>
              <w:rPr>
                <w:sz w:val="20"/>
              </w:rPr>
              <w:t>края,</w:t>
            </w:r>
            <w:r>
              <w:rPr>
                <w:spacing w:val="40"/>
                <w:sz w:val="20"/>
              </w:rPr>
              <w:t xml:space="preserve"> </w:t>
            </w:r>
            <w:r>
              <w:rPr>
                <w:sz w:val="20"/>
              </w:rPr>
              <w:t>его</w:t>
            </w:r>
            <w:r>
              <w:rPr>
                <w:spacing w:val="40"/>
                <w:sz w:val="20"/>
              </w:rPr>
              <w:t xml:space="preserve"> </w:t>
            </w:r>
            <w:r>
              <w:rPr>
                <w:sz w:val="20"/>
              </w:rPr>
              <w:t>богатств</w:t>
            </w:r>
            <w:r>
              <w:rPr>
                <w:spacing w:val="40"/>
                <w:sz w:val="20"/>
              </w:rPr>
              <w:t xml:space="preserve"> </w:t>
            </w:r>
            <w:r>
              <w:rPr>
                <w:sz w:val="20"/>
              </w:rPr>
              <w:t>и</w:t>
            </w:r>
            <w:r>
              <w:rPr>
                <w:spacing w:val="40"/>
                <w:sz w:val="20"/>
              </w:rPr>
              <w:t xml:space="preserve"> </w:t>
            </w:r>
            <w:r>
              <w:rPr>
                <w:sz w:val="20"/>
              </w:rPr>
              <w:t>способов</w:t>
            </w:r>
            <w:r>
              <w:rPr>
                <w:spacing w:val="40"/>
                <w:sz w:val="20"/>
              </w:rPr>
              <w:t xml:space="preserve"> </w:t>
            </w:r>
            <w:r>
              <w:rPr>
                <w:sz w:val="20"/>
              </w:rPr>
              <w:t>их</w:t>
            </w:r>
            <w:r>
              <w:rPr>
                <w:spacing w:val="40"/>
                <w:sz w:val="20"/>
              </w:rPr>
              <w:t xml:space="preserve"> </w:t>
            </w:r>
            <w:r>
              <w:rPr>
                <w:spacing w:val="-2"/>
                <w:sz w:val="20"/>
              </w:rPr>
              <w:t>сбережения.</w:t>
            </w:r>
          </w:p>
          <w:p w:rsidR="003B46F0" w:rsidRDefault="00C01045">
            <w:pPr>
              <w:pStyle w:val="TableParagraph"/>
              <w:spacing w:before="223" w:line="225" w:lineRule="exact"/>
              <w:ind w:left="56"/>
              <w:jc w:val="both"/>
              <w:rPr>
                <w:b/>
                <w:i/>
                <w:sz w:val="20"/>
              </w:rPr>
            </w:pPr>
            <w:r>
              <w:rPr>
                <w:b/>
                <w:i/>
                <w:spacing w:val="-2"/>
                <w:sz w:val="20"/>
              </w:rPr>
              <w:t>Внешкольная</w:t>
            </w:r>
            <w:r>
              <w:rPr>
                <w:b/>
                <w:i/>
                <w:spacing w:val="8"/>
                <w:sz w:val="20"/>
              </w:rPr>
              <w:t xml:space="preserve"> </w:t>
            </w:r>
            <w:r>
              <w:rPr>
                <w:b/>
                <w:i/>
                <w:spacing w:val="-2"/>
                <w:sz w:val="20"/>
              </w:rPr>
              <w:t>деятельность</w:t>
            </w:r>
          </w:p>
          <w:p w:rsidR="003B46F0" w:rsidRDefault="00C01045">
            <w:pPr>
              <w:pStyle w:val="TableParagraph"/>
              <w:spacing w:line="225" w:lineRule="exact"/>
              <w:ind w:left="306"/>
              <w:jc w:val="both"/>
              <w:rPr>
                <w:sz w:val="20"/>
              </w:rPr>
            </w:pPr>
            <w:r>
              <w:rPr>
                <w:sz w:val="20"/>
              </w:rPr>
              <w:t>Опыт</w:t>
            </w:r>
            <w:r>
              <w:rPr>
                <w:spacing w:val="-9"/>
                <w:sz w:val="20"/>
              </w:rPr>
              <w:t xml:space="preserve"> </w:t>
            </w:r>
            <w:r>
              <w:rPr>
                <w:sz w:val="20"/>
              </w:rPr>
              <w:t>практической</w:t>
            </w:r>
            <w:r>
              <w:rPr>
                <w:spacing w:val="-8"/>
                <w:sz w:val="20"/>
              </w:rPr>
              <w:t xml:space="preserve"> </w:t>
            </w:r>
            <w:r>
              <w:rPr>
                <w:sz w:val="20"/>
              </w:rPr>
              <w:t>заботы</w:t>
            </w:r>
            <w:r>
              <w:rPr>
                <w:spacing w:val="-9"/>
                <w:sz w:val="20"/>
              </w:rPr>
              <w:t xml:space="preserve"> </w:t>
            </w:r>
            <w:r>
              <w:rPr>
                <w:sz w:val="20"/>
              </w:rPr>
              <w:t>о</w:t>
            </w:r>
            <w:r>
              <w:rPr>
                <w:spacing w:val="-9"/>
                <w:sz w:val="20"/>
              </w:rPr>
              <w:t xml:space="preserve"> </w:t>
            </w:r>
            <w:r>
              <w:rPr>
                <w:sz w:val="20"/>
              </w:rPr>
              <w:t>сохранении</w:t>
            </w:r>
            <w:r>
              <w:rPr>
                <w:spacing w:val="-8"/>
                <w:sz w:val="20"/>
              </w:rPr>
              <w:t xml:space="preserve"> </w:t>
            </w:r>
            <w:r>
              <w:rPr>
                <w:sz w:val="20"/>
              </w:rPr>
              <w:t>чистоты</w:t>
            </w:r>
            <w:r>
              <w:rPr>
                <w:spacing w:val="-8"/>
                <w:sz w:val="20"/>
              </w:rPr>
              <w:t xml:space="preserve"> </w:t>
            </w:r>
            <w:r>
              <w:rPr>
                <w:spacing w:val="-2"/>
                <w:sz w:val="20"/>
              </w:rPr>
              <w:t>природы:</w:t>
            </w:r>
          </w:p>
          <w:p w:rsidR="003B46F0" w:rsidRDefault="00C01045">
            <w:pPr>
              <w:pStyle w:val="TableParagraph"/>
              <w:numPr>
                <w:ilvl w:val="0"/>
                <w:numId w:val="92"/>
              </w:numPr>
              <w:tabs>
                <w:tab w:val="left" w:pos="295"/>
              </w:tabs>
              <w:spacing w:before="1"/>
              <w:ind w:right="36" w:firstLine="0"/>
              <w:jc w:val="both"/>
              <w:rPr>
                <w:sz w:val="20"/>
              </w:rPr>
            </w:pPr>
            <w:r>
              <w:rPr>
                <w:sz w:val="20"/>
              </w:rPr>
              <w:t>участие в акции «Чистый город»; забота (в т.ч. вместе с родителями) о живых существах – домашних и в дикой природе;</w:t>
            </w:r>
          </w:p>
          <w:p w:rsidR="003B46F0" w:rsidRDefault="00C01045">
            <w:pPr>
              <w:pStyle w:val="TableParagraph"/>
              <w:numPr>
                <w:ilvl w:val="0"/>
                <w:numId w:val="92"/>
              </w:numPr>
              <w:tabs>
                <w:tab w:val="left" w:pos="267"/>
              </w:tabs>
              <w:ind w:right="34" w:firstLine="0"/>
              <w:jc w:val="both"/>
              <w:rPr>
                <w:sz w:val="20"/>
              </w:rPr>
            </w:pPr>
            <w:r>
              <w:rPr>
                <w:sz w:val="20"/>
              </w:rPr>
              <w:t>участие в посильных экологических акциях на школьном дворе, на улицах, посадка растений, очистка территории</w:t>
            </w:r>
            <w:r>
              <w:rPr>
                <w:spacing w:val="-4"/>
                <w:sz w:val="20"/>
              </w:rPr>
              <w:t xml:space="preserve"> </w:t>
            </w:r>
            <w:r>
              <w:rPr>
                <w:sz w:val="20"/>
              </w:rPr>
              <w:t>от</w:t>
            </w:r>
            <w:r>
              <w:rPr>
                <w:spacing w:val="-3"/>
                <w:sz w:val="20"/>
              </w:rPr>
              <w:t xml:space="preserve"> </w:t>
            </w:r>
            <w:r>
              <w:rPr>
                <w:sz w:val="20"/>
              </w:rPr>
              <w:t>мусора, подкормка птиц</w:t>
            </w:r>
            <w:r>
              <w:rPr>
                <w:spacing w:val="-4"/>
                <w:sz w:val="20"/>
              </w:rPr>
              <w:t xml:space="preserve"> </w:t>
            </w:r>
            <w:r>
              <w:rPr>
                <w:sz w:val="20"/>
              </w:rPr>
              <w:t>и</w:t>
            </w:r>
            <w:r>
              <w:rPr>
                <w:spacing w:val="-4"/>
                <w:sz w:val="20"/>
              </w:rPr>
              <w:t xml:space="preserve"> </w:t>
            </w:r>
            <w:r>
              <w:rPr>
                <w:sz w:val="20"/>
              </w:rPr>
              <w:t>т.п., участие</w:t>
            </w:r>
            <w:r>
              <w:rPr>
                <w:spacing w:val="-4"/>
                <w:sz w:val="20"/>
              </w:rPr>
              <w:t xml:space="preserve"> </w:t>
            </w:r>
            <w:r>
              <w:rPr>
                <w:sz w:val="20"/>
              </w:rPr>
              <w:t>в работе экологических кружков;</w:t>
            </w:r>
          </w:p>
          <w:p w:rsidR="003B46F0" w:rsidRDefault="00C01045">
            <w:pPr>
              <w:pStyle w:val="TableParagraph"/>
              <w:numPr>
                <w:ilvl w:val="0"/>
                <w:numId w:val="92"/>
              </w:numPr>
              <w:tabs>
                <w:tab w:val="left" w:pos="358"/>
              </w:tabs>
              <w:spacing w:before="2"/>
              <w:ind w:right="53" w:firstLine="0"/>
              <w:jc w:val="both"/>
              <w:rPr>
                <w:sz w:val="20"/>
              </w:rPr>
            </w:pPr>
            <w:r>
              <w:rPr>
                <w:sz w:val="20"/>
              </w:rPr>
              <w:t xml:space="preserve">участие в акциях различного уровня: международной экологической </w:t>
            </w:r>
            <w:proofErr w:type="gramStart"/>
            <w:r>
              <w:rPr>
                <w:sz w:val="20"/>
              </w:rPr>
              <w:t>акции«</w:t>
            </w:r>
            <w:proofErr w:type="gramEnd"/>
            <w:r>
              <w:rPr>
                <w:sz w:val="20"/>
              </w:rPr>
              <w:t>Марш парков»;</w:t>
            </w:r>
          </w:p>
          <w:p w:rsidR="003B46F0" w:rsidRDefault="00C01045">
            <w:pPr>
              <w:pStyle w:val="TableParagraph"/>
              <w:spacing w:before="1"/>
              <w:ind w:left="56"/>
              <w:jc w:val="both"/>
              <w:rPr>
                <w:sz w:val="20"/>
              </w:rPr>
            </w:pPr>
            <w:r>
              <w:rPr>
                <w:sz w:val="20"/>
              </w:rPr>
              <w:t>-</w:t>
            </w:r>
            <w:r>
              <w:rPr>
                <w:spacing w:val="-9"/>
                <w:sz w:val="20"/>
              </w:rPr>
              <w:t xml:space="preserve"> </w:t>
            </w:r>
            <w:r>
              <w:rPr>
                <w:sz w:val="20"/>
              </w:rPr>
              <w:t>всероссийский</w:t>
            </w:r>
            <w:r>
              <w:rPr>
                <w:spacing w:val="32"/>
                <w:sz w:val="20"/>
              </w:rPr>
              <w:t xml:space="preserve"> </w:t>
            </w:r>
            <w:r>
              <w:rPr>
                <w:sz w:val="20"/>
              </w:rPr>
              <w:t>конкурс</w:t>
            </w:r>
            <w:r>
              <w:rPr>
                <w:spacing w:val="-5"/>
                <w:sz w:val="20"/>
              </w:rPr>
              <w:t xml:space="preserve"> </w:t>
            </w:r>
            <w:r>
              <w:rPr>
                <w:sz w:val="20"/>
              </w:rPr>
              <w:t>«Моя</w:t>
            </w:r>
            <w:r>
              <w:rPr>
                <w:spacing w:val="-7"/>
                <w:sz w:val="20"/>
              </w:rPr>
              <w:t xml:space="preserve"> </w:t>
            </w:r>
            <w:r>
              <w:rPr>
                <w:sz w:val="20"/>
              </w:rPr>
              <w:t>малая</w:t>
            </w:r>
            <w:r>
              <w:rPr>
                <w:spacing w:val="-7"/>
                <w:sz w:val="20"/>
              </w:rPr>
              <w:t xml:space="preserve"> </w:t>
            </w:r>
            <w:r>
              <w:rPr>
                <w:sz w:val="20"/>
              </w:rPr>
              <w:t>родина:</w:t>
            </w:r>
            <w:r>
              <w:rPr>
                <w:spacing w:val="-5"/>
                <w:sz w:val="20"/>
              </w:rPr>
              <w:t xml:space="preserve"> </w:t>
            </w:r>
            <w:r>
              <w:rPr>
                <w:sz w:val="20"/>
              </w:rPr>
              <w:t>природа,</w:t>
            </w:r>
            <w:r>
              <w:rPr>
                <w:spacing w:val="-4"/>
                <w:sz w:val="20"/>
              </w:rPr>
              <w:t xml:space="preserve"> </w:t>
            </w:r>
            <w:r>
              <w:rPr>
                <w:sz w:val="20"/>
              </w:rPr>
              <w:t>культура,</w:t>
            </w:r>
            <w:r>
              <w:rPr>
                <w:spacing w:val="-4"/>
                <w:sz w:val="20"/>
              </w:rPr>
              <w:t xml:space="preserve"> </w:t>
            </w:r>
            <w:r>
              <w:rPr>
                <w:spacing w:val="-2"/>
                <w:sz w:val="20"/>
              </w:rPr>
              <w:t>этнос»</w:t>
            </w:r>
          </w:p>
        </w:tc>
        <w:tc>
          <w:tcPr>
            <w:tcW w:w="3960" w:type="dxa"/>
          </w:tcPr>
          <w:p w:rsidR="003B46F0" w:rsidRDefault="003B46F0">
            <w:pPr>
              <w:pStyle w:val="TableParagraph"/>
              <w:rPr>
                <w:sz w:val="20"/>
              </w:rPr>
            </w:pPr>
          </w:p>
        </w:tc>
      </w:tr>
      <w:tr w:rsidR="003B46F0">
        <w:trPr>
          <w:trHeight w:val="3480"/>
        </w:trPr>
        <w:tc>
          <w:tcPr>
            <w:tcW w:w="2000" w:type="dxa"/>
            <w:tcBorders>
              <w:bottom w:val="nil"/>
            </w:tcBorders>
          </w:tcPr>
          <w:p w:rsidR="003B46F0" w:rsidRDefault="00C01045">
            <w:pPr>
              <w:pStyle w:val="TableParagraph"/>
              <w:spacing w:before="10"/>
              <w:ind w:left="56"/>
              <w:rPr>
                <w:sz w:val="20"/>
              </w:rPr>
            </w:pPr>
            <w:r>
              <w:rPr>
                <w:spacing w:val="-2"/>
                <w:sz w:val="20"/>
              </w:rPr>
              <w:t>Формирование ценностного</w:t>
            </w:r>
          </w:p>
          <w:p w:rsidR="003B46F0" w:rsidRDefault="00C01045">
            <w:pPr>
              <w:pStyle w:val="TableParagraph"/>
              <w:tabs>
                <w:tab w:val="left" w:pos="1856"/>
              </w:tabs>
              <w:spacing w:before="2" w:line="232" w:lineRule="auto"/>
              <w:ind w:left="56" w:right="38"/>
              <w:rPr>
                <w:sz w:val="20"/>
              </w:rPr>
            </w:pPr>
            <w:r>
              <w:rPr>
                <w:spacing w:val="-2"/>
                <w:sz w:val="20"/>
              </w:rPr>
              <w:t>отношения</w:t>
            </w:r>
            <w:r>
              <w:rPr>
                <w:sz w:val="20"/>
              </w:rPr>
              <w:tab/>
            </w:r>
            <w:r>
              <w:rPr>
                <w:spacing w:val="-10"/>
                <w:sz w:val="20"/>
              </w:rPr>
              <w:t>к</w:t>
            </w:r>
            <w:r>
              <w:rPr>
                <w:spacing w:val="-2"/>
                <w:sz w:val="20"/>
              </w:rPr>
              <w:t xml:space="preserve"> прекрасному, формирование</w:t>
            </w:r>
          </w:p>
          <w:p w:rsidR="003B46F0" w:rsidRDefault="00C01045">
            <w:pPr>
              <w:pStyle w:val="TableParagraph"/>
              <w:tabs>
                <w:tab w:val="left" w:pos="1064"/>
              </w:tabs>
              <w:spacing w:line="230" w:lineRule="auto"/>
              <w:ind w:left="56" w:right="43"/>
              <w:jc w:val="both"/>
              <w:rPr>
                <w:sz w:val="20"/>
              </w:rPr>
            </w:pPr>
            <w:r>
              <w:rPr>
                <w:sz w:val="20"/>
              </w:rPr>
              <w:t xml:space="preserve">представлений об эстетических идеалах </w:t>
            </w:r>
            <w:r>
              <w:rPr>
                <w:spacing w:val="-10"/>
                <w:sz w:val="20"/>
              </w:rPr>
              <w:t>и</w:t>
            </w:r>
            <w:r>
              <w:rPr>
                <w:sz w:val="20"/>
              </w:rPr>
              <w:tab/>
            </w:r>
            <w:r>
              <w:rPr>
                <w:spacing w:val="-2"/>
                <w:sz w:val="20"/>
              </w:rPr>
              <w:t xml:space="preserve">ценностях </w:t>
            </w:r>
            <w:r>
              <w:rPr>
                <w:spacing w:val="-20"/>
                <w:sz w:val="20"/>
              </w:rPr>
              <w:t>(эстет</w:t>
            </w:r>
            <w:r>
              <w:rPr>
                <w:spacing w:val="-20"/>
                <w:position w:val="4"/>
                <w:sz w:val="20"/>
              </w:rPr>
              <w:t>и</w:t>
            </w:r>
            <w:r>
              <w:rPr>
                <w:spacing w:val="-20"/>
                <w:sz w:val="20"/>
              </w:rPr>
              <w:t>ческое</w:t>
            </w:r>
          </w:p>
          <w:p w:rsidR="003B46F0" w:rsidRDefault="00C01045">
            <w:pPr>
              <w:pStyle w:val="TableParagraph"/>
              <w:spacing w:line="226" w:lineRule="exact"/>
              <w:ind w:left="56"/>
              <w:rPr>
                <w:sz w:val="20"/>
              </w:rPr>
            </w:pPr>
            <w:r>
              <w:rPr>
                <w:spacing w:val="-21"/>
                <w:sz w:val="20"/>
              </w:rPr>
              <w:t>воспитание)</w:t>
            </w:r>
          </w:p>
        </w:tc>
        <w:tc>
          <w:tcPr>
            <w:tcW w:w="2321" w:type="dxa"/>
            <w:tcBorders>
              <w:bottom w:val="nil"/>
            </w:tcBorders>
          </w:tcPr>
          <w:p w:rsidR="003B46F0" w:rsidRDefault="00C01045">
            <w:pPr>
              <w:pStyle w:val="TableParagraph"/>
              <w:tabs>
                <w:tab w:val="left" w:pos="1402"/>
                <w:tab w:val="left" w:pos="1460"/>
                <w:tab w:val="left" w:pos="2175"/>
              </w:tabs>
              <w:spacing w:before="14" w:line="235" w:lineRule="auto"/>
              <w:ind w:left="53" w:right="43"/>
              <w:rPr>
                <w:sz w:val="20"/>
              </w:rPr>
            </w:pPr>
            <w:r>
              <w:rPr>
                <w:spacing w:val="-2"/>
                <w:sz w:val="20"/>
              </w:rPr>
              <w:t>Красота;</w:t>
            </w:r>
            <w:r>
              <w:rPr>
                <w:sz w:val="20"/>
              </w:rPr>
              <w:tab/>
            </w:r>
            <w:r>
              <w:rPr>
                <w:spacing w:val="-2"/>
                <w:sz w:val="20"/>
              </w:rPr>
              <w:t xml:space="preserve">гармония; </w:t>
            </w:r>
            <w:r>
              <w:rPr>
                <w:sz w:val="20"/>
              </w:rPr>
              <w:t xml:space="preserve">духовный мир человека; </w:t>
            </w:r>
            <w:r>
              <w:rPr>
                <w:spacing w:val="-2"/>
                <w:sz w:val="20"/>
              </w:rPr>
              <w:t>эстетическое</w:t>
            </w:r>
            <w:r>
              <w:rPr>
                <w:sz w:val="20"/>
              </w:rPr>
              <w:tab/>
            </w:r>
            <w:r>
              <w:rPr>
                <w:sz w:val="20"/>
              </w:rPr>
              <w:tab/>
            </w:r>
            <w:r>
              <w:rPr>
                <w:spacing w:val="-2"/>
                <w:sz w:val="20"/>
              </w:rPr>
              <w:t>развитие, самовыражение</w:t>
            </w:r>
            <w:r>
              <w:rPr>
                <w:sz w:val="20"/>
              </w:rPr>
              <w:tab/>
            </w:r>
            <w:r>
              <w:rPr>
                <w:sz w:val="20"/>
              </w:rPr>
              <w:tab/>
            </w:r>
            <w:r>
              <w:rPr>
                <w:spacing w:val="-10"/>
                <w:sz w:val="20"/>
              </w:rPr>
              <w:t>в</w:t>
            </w:r>
            <w:r>
              <w:rPr>
                <w:sz w:val="20"/>
              </w:rPr>
              <w:t xml:space="preserve"> творчестве и искусстве.</w:t>
            </w:r>
          </w:p>
        </w:tc>
        <w:tc>
          <w:tcPr>
            <w:tcW w:w="7201" w:type="dxa"/>
            <w:tcBorders>
              <w:bottom w:val="nil"/>
            </w:tcBorders>
          </w:tcPr>
          <w:p w:rsidR="003B46F0" w:rsidRDefault="00C01045">
            <w:pPr>
              <w:pStyle w:val="TableParagraph"/>
              <w:spacing w:before="10"/>
              <w:ind w:left="65"/>
              <w:jc w:val="both"/>
              <w:rPr>
                <w:b/>
                <w:i/>
                <w:sz w:val="20"/>
              </w:rPr>
            </w:pPr>
            <w:r>
              <w:rPr>
                <w:b/>
                <w:i/>
                <w:sz w:val="20"/>
              </w:rPr>
              <w:t>Урочная</w:t>
            </w:r>
            <w:r>
              <w:rPr>
                <w:b/>
                <w:i/>
                <w:spacing w:val="-2"/>
                <w:sz w:val="20"/>
              </w:rPr>
              <w:t xml:space="preserve"> деятельность</w:t>
            </w:r>
          </w:p>
          <w:p w:rsidR="003B46F0" w:rsidRDefault="00C01045">
            <w:pPr>
              <w:pStyle w:val="TableParagraph"/>
              <w:spacing w:before="3" w:line="237" w:lineRule="auto"/>
              <w:ind w:left="60" w:right="44" w:firstLine="245"/>
              <w:jc w:val="both"/>
              <w:rPr>
                <w:sz w:val="20"/>
              </w:rPr>
            </w:pPr>
            <w:r>
              <w:rPr>
                <w:sz w:val="20"/>
              </w:rPr>
              <w:t>Изучение материала и выполнение учебных заданий, направленных на приобщение к искусству, красоте, художественным ценностям в жизни народов, России, всего мира:</w:t>
            </w:r>
          </w:p>
          <w:p w:rsidR="003B46F0" w:rsidRDefault="00C01045">
            <w:pPr>
              <w:pStyle w:val="TableParagraph"/>
              <w:numPr>
                <w:ilvl w:val="0"/>
                <w:numId w:val="91"/>
              </w:numPr>
              <w:tabs>
                <w:tab w:val="left" w:pos="539"/>
              </w:tabs>
              <w:spacing w:line="230" w:lineRule="auto"/>
              <w:ind w:right="46" w:firstLine="293"/>
              <w:jc w:val="both"/>
              <w:rPr>
                <w:sz w:val="20"/>
              </w:rPr>
            </w:pPr>
            <w:r>
              <w:rPr>
                <w:sz w:val="20"/>
              </w:rPr>
              <w:t>Изобразительное искусство и музыка – приобщение к законам изобразительного и музыкального искусства; опыт творческой деятельности.</w:t>
            </w:r>
          </w:p>
          <w:p w:rsidR="003B46F0" w:rsidRDefault="00C01045">
            <w:pPr>
              <w:pStyle w:val="TableParagraph"/>
              <w:numPr>
                <w:ilvl w:val="0"/>
                <w:numId w:val="91"/>
              </w:numPr>
              <w:tabs>
                <w:tab w:val="left" w:pos="539"/>
              </w:tabs>
              <w:spacing w:line="230" w:lineRule="exact"/>
              <w:ind w:left="60" w:right="44" w:firstLine="307"/>
              <w:jc w:val="both"/>
              <w:rPr>
                <w:sz w:val="20"/>
              </w:rPr>
            </w:pPr>
            <w:r>
              <w:rPr>
                <w:sz w:val="20"/>
              </w:rPr>
              <w:t>Литературное чтение – приобщение к литературе как к</w:t>
            </w:r>
            <w:r>
              <w:rPr>
                <w:spacing w:val="40"/>
                <w:sz w:val="20"/>
              </w:rPr>
              <w:t xml:space="preserve"> </w:t>
            </w:r>
            <w:r>
              <w:rPr>
                <w:sz w:val="20"/>
              </w:rPr>
              <w:t>искусству слова, опыт создания письменных творческих работ.</w:t>
            </w:r>
          </w:p>
          <w:p w:rsidR="003B46F0" w:rsidRDefault="00C01045">
            <w:pPr>
              <w:pStyle w:val="TableParagraph"/>
              <w:numPr>
                <w:ilvl w:val="0"/>
                <w:numId w:val="91"/>
              </w:numPr>
              <w:tabs>
                <w:tab w:val="left" w:pos="540"/>
              </w:tabs>
              <w:spacing w:line="218" w:lineRule="auto"/>
              <w:ind w:left="56" w:right="47" w:firstLine="303"/>
              <w:jc w:val="both"/>
              <w:rPr>
                <w:sz w:val="20"/>
              </w:rPr>
            </w:pPr>
            <w:r>
              <w:rPr>
                <w:sz w:val="20"/>
              </w:rPr>
              <w:t xml:space="preserve">Технология, ИЗО – приобщение к художественному труду; осознание </w:t>
            </w:r>
            <w:proofErr w:type="gramStart"/>
            <w:r>
              <w:rPr>
                <w:sz w:val="20"/>
              </w:rPr>
              <w:t>красоты</w:t>
            </w:r>
            <w:r>
              <w:rPr>
                <w:spacing w:val="58"/>
                <w:sz w:val="20"/>
              </w:rPr>
              <w:t xml:space="preserve">  </w:t>
            </w:r>
            <w:r>
              <w:rPr>
                <w:sz w:val="20"/>
              </w:rPr>
              <w:t>и</w:t>
            </w:r>
            <w:proofErr w:type="gramEnd"/>
            <w:r>
              <w:rPr>
                <w:spacing w:val="53"/>
                <w:sz w:val="20"/>
              </w:rPr>
              <w:t xml:space="preserve">  </w:t>
            </w:r>
            <w:r>
              <w:rPr>
                <w:sz w:val="20"/>
              </w:rPr>
              <w:t>гармонии</w:t>
            </w:r>
            <w:r>
              <w:rPr>
                <w:spacing w:val="55"/>
                <w:sz w:val="20"/>
              </w:rPr>
              <w:t xml:space="preserve">  </w:t>
            </w:r>
            <w:r>
              <w:rPr>
                <w:sz w:val="20"/>
              </w:rPr>
              <w:t>изделий</w:t>
            </w:r>
            <w:r>
              <w:rPr>
                <w:spacing w:val="57"/>
                <w:sz w:val="20"/>
              </w:rPr>
              <w:t xml:space="preserve">  </w:t>
            </w:r>
            <w:r>
              <w:rPr>
                <w:sz w:val="20"/>
              </w:rPr>
              <w:t>народных</w:t>
            </w:r>
            <w:r>
              <w:rPr>
                <w:spacing w:val="56"/>
                <w:sz w:val="20"/>
              </w:rPr>
              <w:t xml:space="preserve">  </w:t>
            </w:r>
            <w:r>
              <w:rPr>
                <w:sz w:val="20"/>
              </w:rPr>
              <w:t>промыслов;</w:t>
            </w:r>
            <w:r>
              <w:rPr>
                <w:spacing w:val="60"/>
                <w:sz w:val="20"/>
              </w:rPr>
              <w:t xml:space="preserve">  </w:t>
            </w:r>
            <w:r>
              <w:rPr>
                <w:sz w:val="20"/>
              </w:rPr>
              <w:t>опыт</w:t>
            </w:r>
            <w:r>
              <w:rPr>
                <w:spacing w:val="57"/>
                <w:sz w:val="20"/>
              </w:rPr>
              <w:t xml:space="preserve">  </w:t>
            </w:r>
            <w:r>
              <w:rPr>
                <w:sz w:val="20"/>
              </w:rPr>
              <w:t>творческой д</w:t>
            </w:r>
            <w:r>
              <w:rPr>
                <w:spacing w:val="-1"/>
                <w:sz w:val="20"/>
              </w:rPr>
              <w:t xml:space="preserve"> </w:t>
            </w:r>
            <w:r>
              <w:rPr>
                <w:sz w:val="20"/>
              </w:rPr>
              <w:t>е</w:t>
            </w:r>
            <w:r>
              <w:rPr>
                <w:spacing w:val="-3"/>
                <w:sz w:val="20"/>
              </w:rPr>
              <w:t xml:space="preserve"> </w:t>
            </w:r>
            <w:r>
              <w:rPr>
                <w:sz w:val="20"/>
              </w:rPr>
              <w:t xml:space="preserve">я т </w:t>
            </w:r>
            <w:r>
              <w:rPr>
                <w:position w:val="4"/>
                <w:sz w:val="20"/>
              </w:rPr>
              <w:t>е</w:t>
            </w:r>
            <w:r>
              <w:rPr>
                <w:sz w:val="20"/>
              </w:rPr>
              <w:t>л ь н о с</w:t>
            </w:r>
            <w:r>
              <w:rPr>
                <w:spacing w:val="-1"/>
                <w:sz w:val="20"/>
              </w:rPr>
              <w:t xml:space="preserve"> </w:t>
            </w:r>
            <w:r>
              <w:rPr>
                <w:position w:val="4"/>
                <w:sz w:val="20"/>
              </w:rPr>
              <w:t>т</w:t>
            </w:r>
            <w:r>
              <w:rPr>
                <w:sz w:val="20"/>
              </w:rPr>
              <w:t>и.</w:t>
            </w:r>
          </w:p>
          <w:p w:rsidR="003B46F0" w:rsidRDefault="00C01045">
            <w:pPr>
              <w:pStyle w:val="TableParagraph"/>
              <w:ind w:left="56" w:right="41" w:firstLine="250"/>
              <w:jc w:val="both"/>
              <w:rPr>
                <w:sz w:val="20"/>
              </w:rPr>
            </w:pPr>
            <w:r>
              <w:rPr>
                <w:sz w:val="20"/>
              </w:rPr>
              <w:t>Получение</w:t>
            </w:r>
            <w:r>
              <w:rPr>
                <w:spacing w:val="40"/>
                <w:sz w:val="20"/>
              </w:rPr>
              <w:t xml:space="preserve"> </w:t>
            </w:r>
            <w:r>
              <w:rPr>
                <w:sz w:val="20"/>
              </w:rPr>
              <w:t>опыта</w:t>
            </w:r>
            <w:r>
              <w:rPr>
                <w:spacing w:val="80"/>
                <w:sz w:val="20"/>
              </w:rPr>
              <w:t xml:space="preserve"> </w:t>
            </w:r>
            <w:r>
              <w:rPr>
                <w:sz w:val="20"/>
              </w:rPr>
              <w:t>восприятия</w:t>
            </w:r>
            <w:r>
              <w:rPr>
                <w:spacing w:val="40"/>
                <w:sz w:val="20"/>
              </w:rPr>
              <w:t xml:space="preserve"> </w:t>
            </w:r>
            <w:r>
              <w:rPr>
                <w:sz w:val="20"/>
              </w:rPr>
              <w:t>искусства</w:t>
            </w:r>
            <w:r>
              <w:rPr>
                <w:spacing w:val="80"/>
                <w:sz w:val="20"/>
              </w:rPr>
              <w:t xml:space="preserve"> </w:t>
            </w:r>
            <w:r>
              <w:rPr>
                <w:sz w:val="20"/>
              </w:rPr>
              <w:t>и</w:t>
            </w:r>
            <w:r>
              <w:rPr>
                <w:spacing w:val="40"/>
                <w:sz w:val="20"/>
              </w:rPr>
              <w:t xml:space="preserve"> </w:t>
            </w:r>
            <w:r>
              <w:rPr>
                <w:sz w:val="20"/>
              </w:rPr>
              <w:t>художественного</w:t>
            </w:r>
            <w:r>
              <w:rPr>
                <w:spacing w:val="40"/>
                <w:sz w:val="20"/>
              </w:rPr>
              <w:t xml:space="preserve"> </w:t>
            </w:r>
            <w:r>
              <w:rPr>
                <w:sz w:val="20"/>
              </w:rPr>
              <w:t>творчества</w:t>
            </w:r>
            <w:r>
              <w:rPr>
                <w:spacing w:val="80"/>
                <w:sz w:val="20"/>
              </w:rPr>
              <w:t xml:space="preserve"> </w:t>
            </w:r>
            <w:r>
              <w:rPr>
                <w:sz w:val="20"/>
              </w:rPr>
              <w:t xml:space="preserve">в </w:t>
            </w:r>
            <w:r>
              <w:rPr>
                <w:spacing w:val="18"/>
                <w:sz w:val="20"/>
              </w:rPr>
              <w:t>пр</w:t>
            </w:r>
            <w:r>
              <w:rPr>
                <w:spacing w:val="-8"/>
                <w:sz w:val="20"/>
              </w:rPr>
              <w:t xml:space="preserve"> </w:t>
            </w:r>
            <w:r>
              <w:rPr>
                <w:sz w:val="20"/>
              </w:rPr>
              <w:t>оце</w:t>
            </w:r>
            <w:r>
              <w:rPr>
                <w:spacing w:val="-11"/>
                <w:sz w:val="20"/>
              </w:rPr>
              <w:t xml:space="preserve"> </w:t>
            </w:r>
            <w:r>
              <w:rPr>
                <w:sz w:val="20"/>
              </w:rPr>
              <w:t>с</w:t>
            </w:r>
            <w:r>
              <w:rPr>
                <w:spacing w:val="-7"/>
                <w:sz w:val="20"/>
              </w:rPr>
              <w:t xml:space="preserve"> </w:t>
            </w:r>
            <w:r>
              <w:rPr>
                <w:sz w:val="20"/>
              </w:rPr>
              <w:t>с</w:t>
            </w:r>
            <w:r>
              <w:rPr>
                <w:spacing w:val="-7"/>
                <w:sz w:val="20"/>
              </w:rPr>
              <w:t xml:space="preserve"> </w:t>
            </w:r>
            <w:r>
              <w:rPr>
                <w:sz w:val="20"/>
              </w:rPr>
              <w:t>е</w:t>
            </w:r>
            <w:r>
              <w:rPr>
                <w:spacing w:val="40"/>
                <w:sz w:val="20"/>
              </w:rPr>
              <w:t xml:space="preserve"> </w:t>
            </w:r>
            <w:r>
              <w:rPr>
                <w:position w:val="-3"/>
                <w:sz w:val="20"/>
              </w:rPr>
              <w:t>у</w:t>
            </w:r>
            <w:r>
              <w:rPr>
                <w:sz w:val="20"/>
              </w:rPr>
              <w:t>че</w:t>
            </w:r>
            <w:r>
              <w:rPr>
                <w:spacing w:val="-11"/>
                <w:sz w:val="20"/>
              </w:rPr>
              <w:t xml:space="preserve"> </w:t>
            </w:r>
            <w:r>
              <w:rPr>
                <w:sz w:val="20"/>
              </w:rPr>
              <w:t>бн</w:t>
            </w:r>
            <w:r>
              <w:rPr>
                <w:spacing w:val="-6"/>
                <w:sz w:val="20"/>
              </w:rPr>
              <w:t xml:space="preserve"> </w:t>
            </w:r>
            <w:r>
              <w:rPr>
                <w:sz w:val="20"/>
              </w:rPr>
              <w:t>о</w:t>
            </w:r>
            <w:r>
              <w:rPr>
                <w:spacing w:val="-8"/>
                <w:sz w:val="20"/>
              </w:rPr>
              <w:t xml:space="preserve"> </w:t>
            </w:r>
            <w:r>
              <w:rPr>
                <w:sz w:val="20"/>
              </w:rPr>
              <w:t>й</w:t>
            </w:r>
            <w:r>
              <w:rPr>
                <w:spacing w:val="80"/>
                <w:sz w:val="20"/>
              </w:rPr>
              <w:t xml:space="preserve"> </w:t>
            </w:r>
            <w:r>
              <w:rPr>
                <w:sz w:val="20"/>
              </w:rPr>
              <w:t>р</w:t>
            </w:r>
            <w:r>
              <w:rPr>
                <w:spacing w:val="-8"/>
                <w:sz w:val="20"/>
              </w:rPr>
              <w:t xml:space="preserve"> </w:t>
            </w:r>
            <w:r>
              <w:rPr>
                <w:sz w:val="20"/>
              </w:rPr>
              <w:t>а</w:t>
            </w:r>
            <w:r>
              <w:rPr>
                <w:spacing w:val="-7"/>
                <w:sz w:val="20"/>
              </w:rPr>
              <w:t xml:space="preserve"> </w:t>
            </w:r>
            <w:r>
              <w:rPr>
                <w:sz w:val="20"/>
              </w:rPr>
              <w:t>б</w:t>
            </w:r>
            <w:r>
              <w:rPr>
                <w:spacing w:val="-10"/>
                <w:sz w:val="20"/>
              </w:rPr>
              <w:t xml:space="preserve"> </w:t>
            </w:r>
            <w:r>
              <w:rPr>
                <w:sz w:val="20"/>
              </w:rPr>
              <w:t>о</w:t>
            </w:r>
            <w:r>
              <w:rPr>
                <w:spacing w:val="-8"/>
                <w:sz w:val="20"/>
              </w:rPr>
              <w:t xml:space="preserve"> </w:t>
            </w:r>
            <w:r>
              <w:rPr>
                <w:sz w:val="20"/>
              </w:rPr>
              <w:t>т</w:t>
            </w:r>
            <w:r>
              <w:rPr>
                <w:spacing w:val="-10"/>
                <w:sz w:val="20"/>
              </w:rPr>
              <w:t xml:space="preserve"> </w:t>
            </w:r>
            <w:proofErr w:type="gramStart"/>
            <w:r>
              <w:rPr>
                <w:sz w:val="20"/>
              </w:rPr>
              <w:t>ы</w:t>
            </w:r>
            <w:r>
              <w:rPr>
                <w:spacing w:val="-9"/>
                <w:sz w:val="20"/>
              </w:rPr>
              <w:t xml:space="preserve"> </w:t>
            </w:r>
            <w:r>
              <w:rPr>
                <w:sz w:val="20"/>
              </w:rPr>
              <w:t>:</w:t>
            </w:r>
            <w:proofErr w:type="gramEnd"/>
          </w:p>
          <w:p w:rsidR="003B46F0" w:rsidRDefault="00C01045">
            <w:pPr>
              <w:pStyle w:val="TableParagraph"/>
              <w:spacing w:line="220" w:lineRule="exact"/>
              <w:ind w:left="56"/>
              <w:jc w:val="both"/>
              <w:rPr>
                <w:sz w:val="20"/>
              </w:rPr>
            </w:pPr>
            <w:r>
              <w:rPr>
                <w:sz w:val="20"/>
              </w:rPr>
              <w:t>–</w:t>
            </w:r>
            <w:r>
              <w:rPr>
                <w:spacing w:val="23"/>
                <w:sz w:val="20"/>
              </w:rPr>
              <w:t xml:space="preserve"> </w:t>
            </w:r>
            <w:r>
              <w:rPr>
                <w:sz w:val="20"/>
              </w:rPr>
              <w:t>исполнение</w:t>
            </w:r>
            <w:r>
              <w:rPr>
                <w:spacing w:val="21"/>
                <w:sz w:val="20"/>
              </w:rPr>
              <w:t xml:space="preserve"> </w:t>
            </w:r>
            <w:r>
              <w:rPr>
                <w:sz w:val="20"/>
              </w:rPr>
              <w:t>творческих</w:t>
            </w:r>
            <w:r>
              <w:rPr>
                <w:spacing w:val="19"/>
                <w:sz w:val="20"/>
              </w:rPr>
              <w:t xml:space="preserve"> </w:t>
            </w:r>
            <w:r>
              <w:rPr>
                <w:sz w:val="20"/>
              </w:rPr>
              <w:t>заданий</w:t>
            </w:r>
            <w:r>
              <w:rPr>
                <w:spacing w:val="22"/>
                <w:sz w:val="20"/>
              </w:rPr>
              <w:t xml:space="preserve"> </w:t>
            </w:r>
            <w:r>
              <w:rPr>
                <w:sz w:val="20"/>
              </w:rPr>
              <w:t>по</w:t>
            </w:r>
            <w:r>
              <w:rPr>
                <w:spacing w:val="19"/>
                <w:sz w:val="20"/>
              </w:rPr>
              <w:t xml:space="preserve"> </w:t>
            </w:r>
            <w:r>
              <w:rPr>
                <w:sz w:val="20"/>
              </w:rPr>
              <w:t>разным</w:t>
            </w:r>
            <w:r>
              <w:rPr>
                <w:spacing w:val="26"/>
                <w:sz w:val="20"/>
              </w:rPr>
              <w:t xml:space="preserve"> </w:t>
            </w:r>
            <w:r>
              <w:rPr>
                <w:sz w:val="20"/>
              </w:rPr>
              <w:t>предметам</w:t>
            </w:r>
            <w:r>
              <w:rPr>
                <w:spacing w:val="25"/>
                <w:sz w:val="20"/>
              </w:rPr>
              <w:t xml:space="preserve"> </w:t>
            </w:r>
            <w:r>
              <w:rPr>
                <w:sz w:val="20"/>
              </w:rPr>
              <w:t>с</w:t>
            </w:r>
            <w:r>
              <w:rPr>
                <w:spacing w:val="21"/>
                <w:sz w:val="20"/>
              </w:rPr>
              <w:t xml:space="preserve"> </w:t>
            </w:r>
            <w:r>
              <w:rPr>
                <w:sz w:val="20"/>
              </w:rPr>
              <w:t>целью</w:t>
            </w:r>
            <w:r>
              <w:rPr>
                <w:spacing w:val="18"/>
                <w:sz w:val="20"/>
              </w:rPr>
              <w:t xml:space="preserve"> </w:t>
            </w:r>
            <w:r>
              <w:rPr>
                <w:spacing w:val="-5"/>
                <w:sz w:val="20"/>
              </w:rPr>
              <w:t>самовыражения,</w:t>
            </w:r>
          </w:p>
          <w:p w:rsidR="003B46F0" w:rsidRDefault="00C01045">
            <w:pPr>
              <w:pStyle w:val="TableParagraph"/>
              <w:spacing w:line="219" w:lineRule="exact"/>
              <w:ind w:left="56"/>
              <w:jc w:val="both"/>
              <w:rPr>
                <w:sz w:val="20"/>
              </w:rPr>
            </w:pPr>
            <w:r>
              <w:rPr>
                <w:sz w:val="20"/>
              </w:rPr>
              <w:t>стресса,</w:t>
            </w:r>
            <w:r>
              <w:rPr>
                <w:spacing w:val="-1"/>
                <w:sz w:val="20"/>
              </w:rPr>
              <w:t xml:space="preserve"> </w:t>
            </w:r>
            <w:r>
              <w:rPr>
                <w:sz w:val="20"/>
              </w:rPr>
              <w:t>а не</w:t>
            </w:r>
            <w:r>
              <w:rPr>
                <w:spacing w:val="-5"/>
                <w:sz w:val="20"/>
              </w:rPr>
              <w:t xml:space="preserve"> </w:t>
            </w:r>
            <w:r>
              <w:rPr>
                <w:sz w:val="20"/>
              </w:rPr>
              <w:t>для</w:t>
            </w:r>
            <w:r>
              <w:rPr>
                <w:spacing w:val="-8"/>
                <w:sz w:val="20"/>
              </w:rPr>
              <w:t xml:space="preserve"> </w:t>
            </w:r>
            <w:r>
              <w:rPr>
                <w:sz w:val="20"/>
              </w:rPr>
              <w:t>«первых</w:t>
            </w:r>
            <w:r>
              <w:rPr>
                <w:spacing w:val="-7"/>
                <w:sz w:val="20"/>
              </w:rPr>
              <w:t xml:space="preserve"> </w:t>
            </w:r>
            <w:r>
              <w:rPr>
                <w:sz w:val="20"/>
              </w:rPr>
              <w:t>мест</w:t>
            </w:r>
            <w:r>
              <w:rPr>
                <w:spacing w:val="-3"/>
                <w:sz w:val="20"/>
              </w:rPr>
              <w:t xml:space="preserve"> </w:t>
            </w:r>
            <w:r>
              <w:rPr>
                <w:sz w:val="20"/>
              </w:rPr>
              <w:t>на</w:t>
            </w:r>
            <w:r>
              <w:rPr>
                <w:spacing w:val="-5"/>
                <w:sz w:val="20"/>
              </w:rPr>
              <w:t xml:space="preserve"> </w:t>
            </w:r>
            <w:r>
              <w:rPr>
                <w:spacing w:val="-2"/>
                <w:sz w:val="20"/>
              </w:rPr>
              <w:t>выставках»;</w:t>
            </w:r>
          </w:p>
        </w:tc>
        <w:tc>
          <w:tcPr>
            <w:tcW w:w="3960" w:type="dxa"/>
            <w:vMerge w:val="restart"/>
          </w:tcPr>
          <w:p w:rsidR="003B46F0" w:rsidRDefault="00C01045">
            <w:pPr>
              <w:pStyle w:val="TableParagraph"/>
              <w:numPr>
                <w:ilvl w:val="0"/>
                <w:numId w:val="90"/>
              </w:numPr>
              <w:tabs>
                <w:tab w:val="left" w:pos="402"/>
              </w:tabs>
              <w:spacing w:before="10"/>
              <w:ind w:right="33" w:firstLine="0"/>
              <w:jc w:val="both"/>
              <w:rPr>
                <w:sz w:val="20"/>
              </w:rPr>
            </w:pPr>
            <w:r>
              <w:rPr>
                <w:sz w:val="20"/>
              </w:rPr>
              <w:t xml:space="preserve">обучающиеся имеют элементарные представления о эстетических и художественных ценностях отечественной </w:t>
            </w:r>
            <w:r>
              <w:rPr>
                <w:spacing w:val="-2"/>
                <w:sz w:val="20"/>
              </w:rPr>
              <w:t>культуры;</w:t>
            </w:r>
          </w:p>
          <w:p w:rsidR="003B46F0" w:rsidRDefault="00C01045">
            <w:pPr>
              <w:pStyle w:val="TableParagraph"/>
              <w:numPr>
                <w:ilvl w:val="0"/>
                <w:numId w:val="90"/>
              </w:numPr>
              <w:tabs>
                <w:tab w:val="left" w:pos="185"/>
              </w:tabs>
              <w:spacing w:line="232" w:lineRule="auto"/>
              <w:ind w:right="27" w:firstLine="9"/>
              <w:jc w:val="both"/>
              <w:rPr>
                <w:sz w:val="20"/>
              </w:rPr>
            </w:pPr>
            <w:r>
              <w:rPr>
                <w:sz w:val="20"/>
              </w:rPr>
              <w:t>обучающиеся</w:t>
            </w:r>
            <w:r>
              <w:rPr>
                <w:spacing w:val="-9"/>
                <w:sz w:val="20"/>
              </w:rPr>
              <w:t xml:space="preserve"> </w:t>
            </w:r>
            <w:r>
              <w:rPr>
                <w:sz w:val="20"/>
              </w:rPr>
              <w:t>имеют</w:t>
            </w:r>
            <w:r>
              <w:rPr>
                <w:spacing w:val="-5"/>
                <w:sz w:val="20"/>
              </w:rPr>
              <w:t xml:space="preserve"> </w:t>
            </w:r>
            <w:r>
              <w:rPr>
                <w:sz w:val="20"/>
              </w:rPr>
              <w:t>первоначальный</w:t>
            </w:r>
            <w:r>
              <w:rPr>
                <w:spacing w:val="-9"/>
                <w:sz w:val="20"/>
              </w:rPr>
              <w:t xml:space="preserve"> </w:t>
            </w:r>
            <w:r>
              <w:rPr>
                <w:sz w:val="20"/>
              </w:rPr>
              <w:t>опыт эмоционального постижения народного творчества, этнокультурных традиций, фольклора народов России;</w:t>
            </w:r>
          </w:p>
          <w:p w:rsidR="003B46F0" w:rsidRDefault="00C01045">
            <w:pPr>
              <w:pStyle w:val="TableParagraph"/>
              <w:spacing w:before="12" w:line="175" w:lineRule="auto"/>
              <w:ind w:left="57" w:right="489" w:firstLine="4"/>
              <w:rPr>
                <w:sz w:val="20"/>
              </w:rPr>
            </w:pPr>
            <w:r>
              <w:rPr>
                <w:spacing w:val="-28"/>
                <w:sz w:val="20"/>
              </w:rPr>
              <w:t>- уо</w:t>
            </w:r>
            <w:r>
              <w:rPr>
                <w:spacing w:val="-28"/>
                <w:position w:val="4"/>
                <w:sz w:val="20"/>
              </w:rPr>
              <w:t>бу</w:t>
            </w:r>
            <w:r>
              <w:rPr>
                <w:spacing w:val="-28"/>
                <w:sz w:val="20"/>
              </w:rPr>
              <w:t>ч</w:t>
            </w:r>
            <w:r>
              <w:rPr>
                <w:spacing w:val="-28"/>
                <w:position w:val="4"/>
                <w:sz w:val="20"/>
              </w:rPr>
              <w:t>а</w:t>
            </w:r>
            <w:r>
              <w:rPr>
                <w:spacing w:val="-28"/>
                <w:sz w:val="20"/>
              </w:rPr>
              <w:t>ющихся е</w:t>
            </w:r>
            <w:r>
              <w:rPr>
                <w:spacing w:val="-28"/>
                <w:position w:val="-3"/>
                <w:sz w:val="20"/>
              </w:rPr>
              <w:t>с</w:t>
            </w:r>
            <w:r>
              <w:rPr>
                <w:spacing w:val="-28"/>
                <w:sz w:val="20"/>
              </w:rPr>
              <w:t>ть</w:t>
            </w:r>
            <w:r>
              <w:rPr>
                <w:spacing w:val="-27"/>
                <w:sz w:val="20"/>
              </w:rPr>
              <w:t xml:space="preserve"> </w:t>
            </w:r>
            <w:r>
              <w:rPr>
                <w:spacing w:val="-28"/>
                <w:sz w:val="20"/>
              </w:rPr>
              <w:t>первоначальный</w:t>
            </w:r>
            <w:r>
              <w:rPr>
                <w:spacing w:val="-29"/>
                <w:sz w:val="20"/>
              </w:rPr>
              <w:t xml:space="preserve"> </w:t>
            </w:r>
            <w:r>
              <w:rPr>
                <w:spacing w:val="-28"/>
                <w:position w:val="-3"/>
                <w:sz w:val="20"/>
              </w:rPr>
              <w:t>о</w:t>
            </w:r>
            <w:r>
              <w:rPr>
                <w:spacing w:val="-28"/>
                <w:sz w:val="20"/>
              </w:rPr>
              <w:t>пыт</w:t>
            </w:r>
            <w:r>
              <w:rPr>
                <w:sz w:val="20"/>
              </w:rPr>
              <w:t xml:space="preserve"> </w:t>
            </w:r>
            <w:r>
              <w:rPr>
                <w:spacing w:val="-30"/>
                <w:sz w:val="20"/>
              </w:rPr>
              <w:t>эстет</w:t>
            </w:r>
            <w:r>
              <w:rPr>
                <w:spacing w:val="-30"/>
                <w:position w:val="4"/>
                <w:sz w:val="20"/>
              </w:rPr>
              <w:t>и</w:t>
            </w:r>
            <w:r>
              <w:rPr>
                <w:spacing w:val="-30"/>
                <w:sz w:val="20"/>
              </w:rPr>
              <w:t>че</w:t>
            </w:r>
            <w:r>
              <w:rPr>
                <w:spacing w:val="-30"/>
                <w:position w:val="4"/>
                <w:sz w:val="20"/>
              </w:rPr>
              <w:t>с</w:t>
            </w:r>
            <w:r>
              <w:rPr>
                <w:spacing w:val="-30"/>
                <w:sz w:val="20"/>
              </w:rPr>
              <w:t>ких</w:t>
            </w:r>
            <w:r>
              <w:rPr>
                <w:spacing w:val="35"/>
                <w:sz w:val="20"/>
              </w:rPr>
              <w:t xml:space="preserve"> </w:t>
            </w:r>
            <w:r>
              <w:rPr>
                <w:spacing w:val="-30"/>
                <w:sz w:val="20"/>
              </w:rPr>
              <w:t>переживаний,</w:t>
            </w:r>
            <w:r>
              <w:rPr>
                <w:spacing w:val="35"/>
                <w:sz w:val="20"/>
              </w:rPr>
              <w:t xml:space="preserve"> </w:t>
            </w:r>
            <w:r>
              <w:rPr>
                <w:spacing w:val="-30"/>
                <w:sz w:val="20"/>
              </w:rPr>
              <w:t>от</w:t>
            </w:r>
            <w:r>
              <w:rPr>
                <w:spacing w:val="-30"/>
                <w:position w:val="4"/>
                <w:sz w:val="20"/>
              </w:rPr>
              <w:t>н</w:t>
            </w:r>
            <w:r>
              <w:rPr>
                <w:spacing w:val="-30"/>
                <w:sz w:val="20"/>
              </w:rPr>
              <w:t>ошения</w:t>
            </w:r>
            <w:r>
              <w:rPr>
                <w:spacing w:val="35"/>
                <w:sz w:val="20"/>
              </w:rPr>
              <w:t xml:space="preserve"> </w:t>
            </w:r>
            <w:r>
              <w:rPr>
                <w:spacing w:val="-30"/>
                <w:sz w:val="20"/>
              </w:rPr>
              <w:t>к</w:t>
            </w:r>
          </w:p>
          <w:p w:rsidR="003B46F0" w:rsidRDefault="00C01045">
            <w:pPr>
              <w:pStyle w:val="TableParagraph"/>
              <w:tabs>
                <w:tab w:val="left" w:pos="1747"/>
                <w:tab w:val="left" w:pos="2165"/>
                <w:tab w:val="left" w:pos="3399"/>
              </w:tabs>
              <w:spacing w:before="16" w:line="220" w:lineRule="auto"/>
              <w:ind w:left="57" w:right="208"/>
              <w:rPr>
                <w:sz w:val="20"/>
              </w:rPr>
            </w:pPr>
            <w:r>
              <w:rPr>
                <w:sz w:val="20"/>
              </w:rPr>
              <w:t xml:space="preserve">окружающему миру и самому себе; </w:t>
            </w:r>
            <w:r>
              <w:rPr>
                <w:spacing w:val="-2"/>
                <w:sz w:val="20"/>
              </w:rPr>
              <w:t>самореал</w:t>
            </w:r>
            <w:r>
              <w:rPr>
                <w:spacing w:val="-2"/>
                <w:position w:val="4"/>
                <w:sz w:val="20"/>
              </w:rPr>
              <w:t>и</w:t>
            </w:r>
            <w:r>
              <w:rPr>
                <w:spacing w:val="-2"/>
                <w:sz w:val="20"/>
              </w:rPr>
              <w:t>за</w:t>
            </w:r>
            <w:r>
              <w:rPr>
                <w:spacing w:val="-2"/>
                <w:position w:val="4"/>
                <w:sz w:val="20"/>
              </w:rPr>
              <w:t>ц</w:t>
            </w:r>
            <w:r>
              <w:rPr>
                <w:spacing w:val="-2"/>
                <w:sz w:val="20"/>
              </w:rPr>
              <w:t>ии</w:t>
            </w:r>
            <w:r>
              <w:rPr>
                <w:sz w:val="20"/>
              </w:rPr>
              <w:tab/>
            </w:r>
            <w:r>
              <w:rPr>
                <w:spacing w:val="-10"/>
                <w:sz w:val="20"/>
              </w:rPr>
              <w:t>в</w:t>
            </w:r>
            <w:r>
              <w:rPr>
                <w:sz w:val="20"/>
              </w:rPr>
              <w:tab/>
            </w:r>
            <w:r>
              <w:rPr>
                <w:spacing w:val="-2"/>
                <w:sz w:val="20"/>
              </w:rPr>
              <w:t>разли</w:t>
            </w:r>
            <w:r>
              <w:rPr>
                <w:spacing w:val="-2"/>
                <w:position w:val="4"/>
                <w:sz w:val="20"/>
              </w:rPr>
              <w:t>ч</w:t>
            </w:r>
            <w:r>
              <w:rPr>
                <w:spacing w:val="-2"/>
                <w:sz w:val="20"/>
              </w:rPr>
              <w:t>ных</w:t>
            </w:r>
            <w:r>
              <w:rPr>
                <w:sz w:val="20"/>
              </w:rPr>
              <w:tab/>
            </w:r>
            <w:r>
              <w:rPr>
                <w:spacing w:val="-32"/>
                <w:sz w:val="20"/>
              </w:rPr>
              <w:t>видах</w:t>
            </w:r>
            <w:r>
              <w:rPr>
                <w:sz w:val="20"/>
              </w:rPr>
              <w:t xml:space="preserve"> творческой деятельности;</w:t>
            </w:r>
          </w:p>
          <w:p w:rsidR="003B46F0" w:rsidRDefault="00C01045">
            <w:pPr>
              <w:pStyle w:val="TableParagraph"/>
              <w:spacing w:line="237" w:lineRule="auto"/>
              <w:ind w:left="57" w:right="27" w:firstLine="192"/>
              <w:jc w:val="both"/>
              <w:rPr>
                <w:sz w:val="20"/>
              </w:rPr>
            </w:pPr>
            <w:r>
              <w:rPr>
                <w:spacing w:val="-18"/>
                <w:sz w:val="20"/>
              </w:rPr>
              <w:t>-</w:t>
            </w:r>
            <w:r>
              <w:rPr>
                <w:spacing w:val="11"/>
                <w:sz w:val="20"/>
              </w:rPr>
              <w:t xml:space="preserve"> </w:t>
            </w:r>
            <w:r>
              <w:rPr>
                <w:spacing w:val="-18"/>
                <w:position w:val="4"/>
                <w:sz w:val="20"/>
              </w:rPr>
              <w:t>обу</w:t>
            </w:r>
            <w:r>
              <w:rPr>
                <w:spacing w:val="-18"/>
                <w:sz w:val="20"/>
              </w:rPr>
              <w:t>ча</w:t>
            </w:r>
            <w:r>
              <w:rPr>
                <w:spacing w:val="-18"/>
                <w:position w:val="4"/>
                <w:sz w:val="20"/>
              </w:rPr>
              <w:t>ю</w:t>
            </w:r>
            <w:r>
              <w:rPr>
                <w:spacing w:val="-18"/>
                <w:sz w:val="20"/>
              </w:rPr>
              <w:t>щ</w:t>
            </w:r>
            <w:r>
              <w:rPr>
                <w:spacing w:val="-18"/>
                <w:position w:val="4"/>
                <w:sz w:val="20"/>
              </w:rPr>
              <w:t>и</w:t>
            </w:r>
            <w:r>
              <w:rPr>
                <w:spacing w:val="-18"/>
                <w:sz w:val="20"/>
              </w:rPr>
              <w:t>еся</w:t>
            </w:r>
            <w:r>
              <w:rPr>
                <w:spacing w:val="16"/>
                <w:sz w:val="20"/>
              </w:rPr>
              <w:t xml:space="preserve"> </w:t>
            </w:r>
            <w:r>
              <w:rPr>
                <w:spacing w:val="-18"/>
                <w:position w:val="4"/>
                <w:sz w:val="20"/>
              </w:rPr>
              <w:t>м</w:t>
            </w:r>
            <w:r>
              <w:rPr>
                <w:spacing w:val="-18"/>
                <w:sz w:val="20"/>
              </w:rPr>
              <w:t>о</w:t>
            </w:r>
            <w:r>
              <w:rPr>
                <w:spacing w:val="-18"/>
                <w:position w:val="4"/>
                <w:sz w:val="20"/>
              </w:rPr>
              <w:t>тиви</w:t>
            </w:r>
            <w:r>
              <w:rPr>
                <w:spacing w:val="-18"/>
                <w:sz w:val="20"/>
              </w:rPr>
              <w:t>рова</w:t>
            </w:r>
            <w:r>
              <w:rPr>
                <w:spacing w:val="-18"/>
                <w:position w:val="4"/>
                <w:sz w:val="20"/>
              </w:rPr>
              <w:t>н</w:t>
            </w:r>
            <w:r>
              <w:rPr>
                <w:spacing w:val="-18"/>
                <w:sz w:val="20"/>
              </w:rPr>
              <w:t>ы</w:t>
            </w:r>
            <w:r>
              <w:rPr>
                <w:spacing w:val="10"/>
                <w:sz w:val="20"/>
              </w:rPr>
              <w:t xml:space="preserve"> </w:t>
            </w:r>
            <w:r>
              <w:rPr>
                <w:spacing w:val="-18"/>
                <w:sz w:val="20"/>
              </w:rPr>
              <w:t>к</w:t>
            </w:r>
            <w:r>
              <w:rPr>
                <w:spacing w:val="9"/>
                <w:sz w:val="20"/>
              </w:rPr>
              <w:t xml:space="preserve"> </w:t>
            </w:r>
            <w:r>
              <w:rPr>
                <w:spacing w:val="-18"/>
                <w:sz w:val="20"/>
              </w:rPr>
              <w:t>реа</w:t>
            </w:r>
            <w:r>
              <w:rPr>
                <w:spacing w:val="-18"/>
                <w:position w:val="4"/>
                <w:sz w:val="20"/>
              </w:rPr>
              <w:t>ли</w:t>
            </w:r>
            <w:r>
              <w:rPr>
                <w:spacing w:val="-18"/>
                <w:sz w:val="20"/>
              </w:rPr>
              <w:t>з</w:t>
            </w:r>
            <w:r>
              <w:rPr>
                <w:spacing w:val="-18"/>
                <w:position w:val="4"/>
                <w:sz w:val="20"/>
              </w:rPr>
              <w:t>а</w:t>
            </w:r>
            <w:r>
              <w:rPr>
                <w:spacing w:val="-18"/>
                <w:sz w:val="20"/>
              </w:rPr>
              <w:t>цииснятия</w:t>
            </w:r>
            <w:r>
              <w:rPr>
                <w:sz w:val="20"/>
              </w:rPr>
              <w:t xml:space="preserve"> эстетических ценностей в образовательном учреж</w:t>
            </w:r>
            <w:r>
              <w:rPr>
                <w:position w:val="4"/>
                <w:sz w:val="20"/>
              </w:rPr>
              <w:t>де</w:t>
            </w:r>
            <w:r>
              <w:rPr>
                <w:sz w:val="20"/>
              </w:rPr>
              <w:t>нии и семье.</w:t>
            </w:r>
          </w:p>
        </w:tc>
      </w:tr>
      <w:tr w:rsidR="003B46F0">
        <w:trPr>
          <w:trHeight w:val="242"/>
        </w:trPr>
        <w:tc>
          <w:tcPr>
            <w:tcW w:w="2000" w:type="dxa"/>
            <w:tcBorders>
              <w:top w:val="nil"/>
              <w:bottom w:val="nil"/>
            </w:tcBorders>
          </w:tcPr>
          <w:p w:rsidR="003B46F0" w:rsidRDefault="003B46F0">
            <w:pPr>
              <w:pStyle w:val="TableParagraph"/>
              <w:rPr>
                <w:sz w:val="16"/>
              </w:rPr>
            </w:pPr>
          </w:p>
        </w:tc>
        <w:tc>
          <w:tcPr>
            <w:tcW w:w="2321" w:type="dxa"/>
            <w:tcBorders>
              <w:top w:val="nil"/>
              <w:bottom w:val="nil"/>
            </w:tcBorders>
          </w:tcPr>
          <w:p w:rsidR="003B46F0" w:rsidRDefault="003B46F0">
            <w:pPr>
              <w:pStyle w:val="TableParagraph"/>
              <w:rPr>
                <w:sz w:val="16"/>
              </w:rPr>
            </w:pPr>
          </w:p>
        </w:tc>
        <w:tc>
          <w:tcPr>
            <w:tcW w:w="7201" w:type="dxa"/>
            <w:tcBorders>
              <w:top w:val="nil"/>
              <w:bottom w:val="nil"/>
            </w:tcBorders>
          </w:tcPr>
          <w:p w:rsidR="003B46F0" w:rsidRDefault="00C01045">
            <w:pPr>
              <w:pStyle w:val="TableParagraph"/>
              <w:spacing w:before="1" w:line="221" w:lineRule="exact"/>
              <w:ind w:left="56"/>
              <w:rPr>
                <w:sz w:val="20"/>
              </w:rPr>
            </w:pPr>
            <w:r>
              <w:rPr>
                <w:sz w:val="20"/>
              </w:rPr>
              <w:t>–</w:t>
            </w:r>
            <w:r>
              <w:rPr>
                <w:spacing w:val="64"/>
                <w:w w:val="150"/>
                <w:sz w:val="20"/>
              </w:rPr>
              <w:t xml:space="preserve"> </w:t>
            </w:r>
            <w:r>
              <w:rPr>
                <w:sz w:val="20"/>
              </w:rPr>
              <w:t>оценка</w:t>
            </w:r>
            <w:r>
              <w:rPr>
                <w:spacing w:val="68"/>
                <w:w w:val="150"/>
                <w:sz w:val="20"/>
              </w:rPr>
              <w:t xml:space="preserve"> </w:t>
            </w:r>
            <w:r>
              <w:rPr>
                <w:sz w:val="20"/>
              </w:rPr>
              <w:t>результатов</w:t>
            </w:r>
            <w:r>
              <w:rPr>
                <w:spacing w:val="67"/>
                <w:w w:val="150"/>
                <w:sz w:val="20"/>
              </w:rPr>
              <w:t xml:space="preserve"> </w:t>
            </w:r>
            <w:r>
              <w:rPr>
                <w:sz w:val="20"/>
              </w:rPr>
              <w:t>выполнения</w:t>
            </w:r>
            <w:r>
              <w:rPr>
                <w:spacing w:val="70"/>
                <w:w w:val="150"/>
                <w:sz w:val="20"/>
              </w:rPr>
              <w:t xml:space="preserve"> </w:t>
            </w:r>
            <w:r>
              <w:rPr>
                <w:sz w:val="20"/>
              </w:rPr>
              <w:t>учебного</w:t>
            </w:r>
            <w:r>
              <w:rPr>
                <w:spacing w:val="62"/>
                <w:w w:val="150"/>
                <w:sz w:val="20"/>
              </w:rPr>
              <w:t xml:space="preserve"> </w:t>
            </w:r>
            <w:r>
              <w:rPr>
                <w:sz w:val="20"/>
              </w:rPr>
              <w:t>задания</w:t>
            </w:r>
            <w:r>
              <w:rPr>
                <w:spacing w:val="65"/>
                <w:w w:val="150"/>
                <w:sz w:val="20"/>
              </w:rPr>
              <w:t xml:space="preserve"> </w:t>
            </w:r>
            <w:r>
              <w:rPr>
                <w:sz w:val="20"/>
              </w:rPr>
              <w:t>не</w:t>
            </w:r>
            <w:r>
              <w:rPr>
                <w:spacing w:val="64"/>
                <w:w w:val="150"/>
                <w:sz w:val="20"/>
              </w:rPr>
              <w:t xml:space="preserve"> </w:t>
            </w:r>
            <w:r>
              <w:rPr>
                <w:sz w:val="20"/>
              </w:rPr>
              <w:t>только</w:t>
            </w:r>
            <w:r>
              <w:rPr>
                <w:spacing w:val="63"/>
                <w:w w:val="150"/>
                <w:sz w:val="20"/>
              </w:rPr>
              <w:t xml:space="preserve"> </w:t>
            </w:r>
            <w:r>
              <w:rPr>
                <w:sz w:val="20"/>
              </w:rPr>
              <w:t>с</w:t>
            </w:r>
            <w:r>
              <w:rPr>
                <w:spacing w:val="68"/>
                <w:w w:val="150"/>
                <w:sz w:val="20"/>
              </w:rPr>
              <w:t xml:space="preserve"> </w:t>
            </w:r>
            <w:r>
              <w:rPr>
                <w:spacing w:val="-2"/>
                <w:sz w:val="20"/>
              </w:rPr>
              <w:t>позиции</w:t>
            </w:r>
          </w:p>
        </w:tc>
        <w:tc>
          <w:tcPr>
            <w:tcW w:w="3960" w:type="dxa"/>
            <w:vMerge/>
            <w:tcBorders>
              <w:top w:val="nil"/>
            </w:tcBorders>
          </w:tcPr>
          <w:p w:rsidR="003B46F0" w:rsidRDefault="003B46F0">
            <w:pPr>
              <w:rPr>
                <w:sz w:val="2"/>
                <w:szCs w:val="2"/>
              </w:rPr>
            </w:pPr>
          </w:p>
        </w:tc>
      </w:tr>
      <w:tr w:rsidR="003B46F0">
        <w:trPr>
          <w:trHeight w:val="566"/>
        </w:trPr>
        <w:tc>
          <w:tcPr>
            <w:tcW w:w="2000" w:type="dxa"/>
            <w:tcBorders>
              <w:top w:val="nil"/>
              <w:bottom w:val="nil"/>
            </w:tcBorders>
          </w:tcPr>
          <w:p w:rsidR="003B46F0" w:rsidRDefault="003B46F0">
            <w:pPr>
              <w:pStyle w:val="TableParagraph"/>
              <w:rPr>
                <w:sz w:val="20"/>
              </w:rPr>
            </w:pPr>
          </w:p>
        </w:tc>
        <w:tc>
          <w:tcPr>
            <w:tcW w:w="2321" w:type="dxa"/>
            <w:tcBorders>
              <w:top w:val="nil"/>
              <w:bottom w:val="nil"/>
            </w:tcBorders>
          </w:tcPr>
          <w:p w:rsidR="003B46F0" w:rsidRDefault="003B46F0">
            <w:pPr>
              <w:pStyle w:val="TableParagraph"/>
              <w:rPr>
                <w:sz w:val="20"/>
              </w:rPr>
            </w:pPr>
          </w:p>
        </w:tc>
        <w:tc>
          <w:tcPr>
            <w:tcW w:w="7201" w:type="dxa"/>
            <w:tcBorders>
              <w:top w:val="nil"/>
              <w:bottom w:val="nil"/>
            </w:tcBorders>
          </w:tcPr>
          <w:p w:rsidR="003B46F0" w:rsidRDefault="00C01045">
            <w:pPr>
              <w:pStyle w:val="TableParagraph"/>
              <w:spacing w:before="3"/>
              <w:ind w:left="56"/>
              <w:rPr>
                <w:sz w:val="20"/>
              </w:rPr>
            </w:pPr>
            <w:r>
              <w:rPr>
                <w:sz w:val="20"/>
              </w:rPr>
              <w:t>соответствия</w:t>
            </w:r>
            <w:r>
              <w:rPr>
                <w:spacing w:val="73"/>
                <w:sz w:val="20"/>
              </w:rPr>
              <w:t xml:space="preserve"> </w:t>
            </w:r>
            <w:r>
              <w:rPr>
                <w:sz w:val="20"/>
              </w:rPr>
              <w:t>цели,</w:t>
            </w:r>
            <w:r>
              <w:rPr>
                <w:spacing w:val="76"/>
                <w:sz w:val="20"/>
              </w:rPr>
              <w:t xml:space="preserve"> </w:t>
            </w:r>
            <w:r>
              <w:rPr>
                <w:sz w:val="20"/>
              </w:rPr>
              <w:t>но</w:t>
            </w:r>
            <w:r>
              <w:rPr>
                <w:spacing w:val="40"/>
                <w:sz w:val="20"/>
              </w:rPr>
              <w:t xml:space="preserve"> </w:t>
            </w:r>
            <w:r>
              <w:rPr>
                <w:sz w:val="20"/>
              </w:rPr>
              <w:t>и</w:t>
            </w:r>
            <w:r>
              <w:rPr>
                <w:spacing w:val="72"/>
                <w:sz w:val="20"/>
              </w:rPr>
              <w:t xml:space="preserve"> </w:t>
            </w:r>
            <w:r>
              <w:rPr>
                <w:sz w:val="20"/>
              </w:rPr>
              <w:t>с</w:t>
            </w:r>
            <w:r>
              <w:rPr>
                <w:spacing w:val="40"/>
                <w:sz w:val="20"/>
              </w:rPr>
              <w:t xml:space="preserve"> </w:t>
            </w:r>
            <w:r>
              <w:rPr>
                <w:sz w:val="20"/>
              </w:rPr>
              <w:t>позиции</w:t>
            </w:r>
            <w:r>
              <w:rPr>
                <w:spacing w:val="72"/>
                <w:sz w:val="20"/>
              </w:rPr>
              <w:t xml:space="preserve"> </w:t>
            </w:r>
            <w:r>
              <w:rPr>
                <w:sz w:val="20"/>
              </w:rPr>
              <w:t>красоты</w:t>
            </w:r>
            <w:r>
              <w:rPr>
                <w:spacing w:val="74"/>
                <w:sz w:val="20"/>
              </w:rPr>
              <w:t xml:space="preserve"> </w:t>
            </w:r>
            <w:r>
              <w:rPr>
                <w:sz w:val="20"/>
              </w:rPr>
              <w:t>решения,</w:t>
            </w:r>
            <w:r>
              <w:rPr>
                <w:spacing w:val="76"/>
                <w:sz w:val="20"/>
              </w:rPr>
              <w:t xml:space="preserve"> </w:t>
            </w:r>
            <w:r>
              <w:rPr>
                <w:sz w:val="20"/>
              </w:rPr>
              <w:t>процесса</w:t>
            </w:r>
            <w:r>
              <w:rPr>
                <w:spacing w:val="76"/>
                <w:sz w:val="20"/>
              </w:rPr>
              <w:t xml:space="preserve"> </w:t>
            </w:r>
            <w:r>
              <w:rPr>
                <w:sz w:val="20"/>
              </w:rPr>
              <w:t xml:space="preserve">исполнения </w:t>
            </w:r>
            <w:r>
              <w:rPr>
                <w:spacing w:val="-2"/>
                <w:sz w:val="20"/>
              </w:rPr>
              <w:t>задания.</w:t>
            </w:r>
          </w:p>
        </w:tc>
        <w:tc>
          <w:tcPr>
            <w:tcW w:w="3960" w:type="dxa"/>
            <w:vMerge/>
            <w:tcBorders>
              <w:top w:val="nil"/>
            </w:tcBorders>
          </w:tcPr>
          <w:p w:rsidR="003B46F0" w:rsidRDefault="003B46F0">
            <w:pPr>
              <w:rPr>
                <w:sz w:val="2"/>
                <w:szCs w:val="2"/>
              </w:rPr>
            </w:pPr>
          </w:p>
        </w:tc>
      </w:tr>
      <w:tr w:rsidR="003B46F0">
        <w:trPr>
          <w:trHeight w:val="1369"/>
        </w:trPr>
        <w:tc>
          <w:tcPr>
            <w:tcW w:w="2000" w:type="dxa"/>
            <w:tcBorders>
              <w:top w:val="nil"/>
            </w:tcBorders>
          </w:tcPr>
          <w:p w:rsidR="003B46F0" w:rsidRDefault="003B46F0">
            <w:pPr>
              <w:pStyle w:val="TableParagraph"/>
              <w:rPr>
                <w:sz w:val="20"/>
              </w:rPr>
            </w:pPr>
          </w:p>
        </w:tc>
        <w:tc>
          <w:tcPr>
            <w:tcW w:w="2321" w:type="dxa"/>
            <w:tcBorders>
              <w:top w:val="nil"/>
            </w:tcBorders>
          </w:tcPr>
          <w:p w:rsidR="003B46F0" w:rsidRDefault="003B46F0">
            <w:pPr>
              <w:pStyle w:val="TableParagraph"/>
              <w:rPr>
                <w:sz w:val="20"/>
              </w:rPr>
            </w:pPr>
          </w:p>
        </w:tc>
        <w:tc>
          <w:tcPr>
            <w:tcW w:w="7201" w:type="dxa"/>
            <w:tcBorders>
              <w:top w:val="nil"/>
            </w:tcBorders>
          </w:tcPr>
          <w:p w:rsidR="003B46F0" w:rsidRDefault="00C01045">
            <w:pPr>
              <w:pStyle w:val="TableParagraph"/>
              <w:spacing w:before="95" w:line="228" w:lineRule="exact"/>
              <w:ind w:left="56"/>
              <w:rPr>
                <w:b/>
                <w:i/>
                <w:sz w:val="20"/>
              </w:rPr>
            </w:pPr>
            <w:r>
              <w:rPr>
                <w:b/>
                <w:i/>
                <w:sz w:val="20"/>
              </w:rPr>
              <w:t>Внеурочная</w:t>
            </w:r>
            <w:r>
              <w:rPr>
                <w:b/>
                <w:i/>
                <w:spacing w:val="-11"/>
                <w:sz w:val="20"/>
              </w:rPr>
              <w:t xml:space="preserve"> </w:t>
            </w:r>
            <w:r>
              <w:rPr>
                <w:b/>
                <w:i/>
                <w:spacing w:val="-2"/>
                <w:sz w:val="20"/>
              </w:rPr>
              <w:t>деятельность</w:t>
            </w:r>
          </w:p>
          <w:p w:rsidR="003B46F0" w:rsidRDefault="00C01045">
            <w:pPr>
              <w:pStyle w:val="TableParagraph"/>
              <w:spacing w:before="1" w:line="235" w:lineRule="auto"/>
              <w:ind w:left="56" w:firstLine="250"/>
              <w:rPr>
                <w:sz w:val="20"/>
              </w:rPr>
            </w:pPr>
            <w:r>
              <w:rPr>
                <w:sz w:val="20"/>
              </w:rPr>
              <w:t>Знакомство</w:t>
            </w:r>
            <w:r>
              <w:rPr>
                <w:spacing w:val="40"/>
                <w:sz w:val="20"/>
              </w:rPr>
              <w:t xml:space="preserve"> </w:t>
            </w:r>
            <w:r>
              <w:rPr>
                <w:sz w:val="20"/>
              </w:rPr>
              <w:t>с</w:t>
            </w:r>
            <w:r>
              <w:rPr>
                <w:spacing w:val="40"/>
                <w:sz w:val="20"/>
              </w:rPr>
              <w:t xml:space="preserve"> </w:t>
            </w:r>
            <w:r>
              <w:rPr>
                <w:sz w:val="20"/>
              </w:rPr>
              <w:t>художественными</w:t>
            </w:r>
            <w:r>
              <w:rPr>
                <w:spacing w:val="40"/>
                <w:sz w:val="20"/>
              </w:rPr>
              <w:t xml:space="preserve"> </w:t>
            </w:r>
            <w:r>
              <w:rPr>
                <w:sz w:val="20"/>
              </w:rPr>
              <w:t>идеалами,</w:t>
            </w:r>
            <w:r>
              <w:rPr>
                <w:spacing w:val="40"/>
                <w:sz w:val="20"/>
              </w:rPr>
              <w:t xml:space="preserve"> </w:t>
            </w:r>
            <w:r>
              <w:rPr>
                <w:sz w:val="20"/>
              </w:rPr>
              <w:t>ценностями</w:t>
            </w:r>
            <w:r>
              <w:rPr>
                <w:spacing w:val="40"/>
                <w:sz w:val="20"/>
              </w:rPr>
              <w:t xml:space="preserve"> </w:t>
            </w:r>
            <w:r>
              <w:rPr>
                <w:sz w:val="20"/>
              </w:rPr>
              <w:t>в</w:t>
            </w:r>
            <w:r>
              <w:rPr>
                <w:spacing w:val="40"/>
                <w:sz w:val="20"/>
              </w:rPr>
              <w:t xml:space="preserve"> </w:t>
            </w:r>
            <w:r>
              <w:rPr>
                <w:sz w:val="20"/>
              </w:rPr>
              <w:t>ходе</w:t>
            </w:r>
            <w:r>
              <w:rPr>
                <w:spacing w:val="40"/>
                <w:sz w:val="20"/>
              </w:rPr>
              <w:t xml:space="preserve"> </w:t>
            </w:r>
            <w:r>
              <w:rPr>
                <w:sz w:val="20"/>
              </w:rPr>
              <w:t xml:space="preserve">следующих </w:t>
            </w:r>
            <w:r>
              <w:rPr>
                <w:spacing w:val="-2"/>
                <w:sz w:val="20"/>
              </w:rPr>
              <w:t>мероприятий:</w:t>
            </w:r>
          </w:p>
          <w:p w:rsidR="003B46F0" w:rsidRDefault="00C01045">
            <w:pPr>
              <w:pStyle w:val="TableParagraph"/>
              <w:spacing w:before="2"/>
              <w:ind w:left="56"/>
              <w:rPr>
                <w:sz w:val="20"/>
              </w:rPr>
            </w:pPr>
            <w:r>
              <w:rPr>
                <w:sz w:val="20"/>
              </w:rPr>
              <w:t>–</w:t>
            </w:r>
            <w:r>
              <w:rPr>
                <w:spacing w:val="75"/>
                <w:sz w:val="20"/>
              </w:rPr>
              <w:t xml:space="preserve"> </w:t>
            </w:r>
            <w:r>
              <w:rPr>
                <w:sz w:val="20"/>
              </w:rPr>
              <w:t>посещение</w:t>
            </w:r>
            <w:r>
              <w:rPr>
                <w:spacing w:val="40"/>
                <w:sz w:val="20"/>
              </w:rPr>
              <w:t xml:space="preserve"> </w:t>
            </w:r>
            <w:r>
              <w:rPr>
                <w:sz w:val="20"/>
              </w:rPr>
              <w:t>театров,</w:t>
            </w:r>
            <w:r>
              <w:rPr>
                <w:spacing w:val="72"/>
                <w:sz w:val="20"/>
              </w:rPr>
              <w:t xml:space="preserve"> </w:t>
            </w:r>
            <w:r>
              <w:rPr>
                <w:sz w:val="20"/>
              </w:rPr>
              <w:t>концертов,</w:t>
            </w:r>
            <w:r>
              <w:rPr>
                <w:spacing w:val="77"/>
                <w:sz w:val="20"/>
              </w:rPr>
              <w:t xml:space="preserve"> </w:t>
            </w:r>
            <w:r>
              <w:rPr>
                <w:sz w:val="20"/>
              </w:rPr>
              <w:t>участие</w:t>
            </w:r>
            <w:r>
              <w:rPr>
                <w:spacing w:val="40"/>
                <w:sz w:val="20"/>
              </w:rPr>
              <w:t xml:space="preserve"> </w:t>
            </w:r>
            <w:r>
              <w:rPr>
                <w:sz w:val="20"/>
              </w:rPr>
              <w:t>в</w:t>
            </w:r>
            <w:r>
              <w:rPr>
                <w:spacing w:val="75"/>
                <w:sz w:val="20"/>
              </w:rPr>
              <w:t xml:space="preserve"> </w:t>
            </w:r>
            <w:r>
              <w:rPr>
                <w:sz w:val="20"/>
              </w:rPr>
              <w:t>фестивалях,</w:t>
            </w:r>
            <w:r>
              <w:rPr>
                <w:spacing w:val="72"/>
                <w:sz w:val="20"/>
              </w:rPr>
              <w:t xml:space="preserve"> </w:t>
            </w:r>
            <w:r>
              <w:rPr>
                <w:sz w:val="20"/>
              </w:rPr>
              <w:t>экскурсии</w:t>
            </w:r>
            <w:r>
              <w:rPr>
                <w:spacing w:val="72"/>
                <w:sz w:val="20"/>
              </w:rPr>
              <w:t xml:space="preserve"> </w:t>
            </w:r>
            <w:r>
              <w:rPr>
                <w:sz w:val="20"/>
              </w:rPr>
              <w:t>в</w:t>
            </w:r>
            <w:r>
              <w:rPr>
                <w:spacing w:val="40"/>
                <w:sz w:val="20"/>
              </w:rPr>
              <w:t xml:space="preserve"> </w:t>
            </w:r>
            <w:r>
              <w:rPr>
                <w:sz w:val="20"/>
              </w:rPr>
              <w:t xml:space="preserve">музеи, </w:t>
            </w:r>
            <w:r>
              <w:rPr>
                <w:spacing w:val="-2"/>
                <w:sz w:val="20"/>
              </w:rPr>
              <w:t>выставки;</w:t>
            </w:r>
          </w:p>
        </w:tc>
        <w:tc>
          <w:tcPr>
            <w:tcW w:w="3960" w:type="dxa"/>
            <w:vMerge/>
            <w:tcBorders>
              <w:top w:val="nil"/>
            </w:tcBorders>
          </w:tcPr>
          <w:p w:rsidR="003B46F0" w:rsidRDefault="003B46F0">
            <w:pPr>
              <w:rPr>
                <w:sz w:val="2"/>
                <w:szCs w:val="2"/>
              </w:rPr>
            </w:pPr>
          </w:p>
        </w:tc>
      </w:tr>
    </w:tbl>
    <w:p w:rsidR="003B46F0" w:rsidRDefault="003B46F0">
      <w:pPr>
        <w:rPr>
          <w:sz w:val="2"/>
          <w:szCs w:val="2"/>
        </w:rPr>
        <w:sectPr w:rsidR="003B46F0">
          <w:footerReference w:type="default" r:id="rId94"/>
          <w:pgSz w:w="16840" w:h="11910" w:orient="landscape"/>
          <w:pgMar w:top="1060" w:right="0" w:bottom="1220" w:left="780" w:header="0" w:footer="1035" w:gutter="0"/>
          <w:pgNumType w:start="155"/>
          <w:cols w:space="720"/>
        </w:sectPr>
      </w:pPr>
    </w:p>
    <w:tbl>
      <w:tblPr>
        <w:tblStyle w:val="TableNormal"/>
        <w:tblW w:w="0" w:type="auto"/>
        <w:tblInd w:w="4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00"/>
        <w:gridCol w:w="2321"/>
        <w:gridCol w:w="7201"/>
        <w:gridCol w:w="3960"/>
      </w:tblGrid>
      <w:tr w:rsidR="003B46F0">
        <w:trPr>
          <w:trHeight w:val="3823"/>
        </w:trPr>
        <w:tc>
          <w:tcPr>
            <w:tcW w:w="2000" w:type="dxa"/>
          </w:tcPr>
          <w:p w:rsidR="003B46F0" w:rsidRDefault="003B46F0">
            <w:pPr>
              <w:pStyle w:val="TableParagraph"/>
              <w:rPr>
                <w:sz w:val="20"/>
              </w:rPr>
            </w:pPr>
          </w:p>
        </w:tc>
        <w:tc>
          <w:tcPr>
            <w:tcW w:w="2321" w:type="dxa"/>
          </w:tcPr>
          <w:p w:rsidR="003B46F0" w:rsidRDefault="003B46F0">
            <w:pPr>
              <w:pStyle w:val="TableParagraph"/>
              <w:rPr>
                <w:sz w:val="20"/>
              </w:rPr>
            </w:pPr>
          </w:p>
        </w:tc>
        <w:tc>
          <w:tcPr>
            <w:tcW w:w="7201" w:type="dxa"/>
          </w:tcPr>
          <w:p w:rsidR="003B46F0" w:rsidRDefault="00C01045">
            <w:pPr>
              <w:pStyle w:val="TableParagraph"/>
              <w:numPr>
                <w:ilvl w:val="0"/>
                <w:numId w:val="89"/>
              </w:numPr>
              <w:tabs>
                <w:tab w:val="left" w:pos="237"/>
              </w:tabs>
              <w:spacing w:before="41"/>
              <w:ind w:right="43" w:firstLine="0"/>
              <w:rPr>
                <w:sz w:val="20"/>
              </w:rPr>
            </w:pPr>
            <w:r>
              <w:rPr>
                <w:sz w:val="20"/>
              </w:rPr>
              <w:t>путешествия</w:t>
            </w:r>
            <w:r>
              <w:rPr>
                <w:spacing w:val="25"/>
                <w:sz w:val="20"/>
              </w:rPr>
              <w:t xml:space="preserve"> </w:t>
            </w:r>
            <w:r>
              <w:rPr>
                <w:sz w:val="20"/>
              </w:rPr>
              <w:t>по знакомству с</w:t>
            </w:r>
            <w:r>
              <w:rPr>
                <w:spacing w:val="23"/>
                <w:sz w:val="20"/>
              </w:rPr>
              <w:t xml:space="preserve"> </w:t>
            </w:r>
            <w:r>
              <w:rPr>
                <w:sz w:val="20"/>
              </w:rPr>
              <w:t>красотой</w:t>
            </w:r>
            <w:r>
              <w:rPr>
                <w:spacing w:val="25"/>
                <w:sz w:val="20"/>
              </w:rPr>
              <w:t xml:space="preserve"> </w:t>
            </w:r>
            <w:r>
              <w:rPr>
                <w:sz w:val="20"/>
              </w:rPr>
              <w:t>природы,</w:t>
            </w:r>
            <w:r>
              <w:rPr>
                <w:spacing w:val="28"/>
                <w:sz w:val="20"/>
              </w:rPr>
              <w:t xml:space="preserve"> </w:t>
            </w:r>
            <w:r>
              <w:rPr>
                <w:sz w:val="20"/>
              </w:rPr>
              <w:t>с рефлексией</w:t>
            </w:r>
            <w:r>
              <w:rPr>
                <w:spacing w:val="24"/>
                <w:sz w:val="20"/>
              </w:rPr>
              <w:t xml:space="preserve"> </w:t>
            </w:r>
            <w:r>
              <w:rPr>
                <w:sz w:val="20"/>
              </w:rPr>
              <w:t>по примерным темам: «Я и мир вокруг меня»; «Поэты и композиторы о прекрасном…»;</w:t>
            </w:r>
          </w:p>
          <w:p w:rsidR="003B46F0" w:rsidRDefault="00C01045">
            <w:pPr>
              <w:pStyle w:val="TableParagraph"/>
              <w:numPr>
                <w:ilvl w:val="0"/>
                <w:numId w:val="89"/>
              </w:numPr>
              <w:tabs>
                <w:tab w:val="left" w:pos="252"/>
              </w:tabs>
              <w:spacing w:before="1"/>
              <w:ind w:right="45" w:firstLine="0"/>
              <w:rPr>
                <w:sz w:val="20"/>
              </w:rPr>
            </w:pPr>
            <w:r>
              <w:rPr>
                <w:sz w:val="20"/>
              </w:rPr>
              <w:t>классные</w:t>
            </w:r>
            <w:r>
              <w:rPr>
                <w:spacing w:val="35"/>
                <w:sz w:val="20"/>
              </w:rPr>
              <w:t xml:space="preserve"> </w:t>
            </w:r>
            <w:r>
              <w:rPr>
                <w:sz w:val="20"/>
              </w:rPr>
              <w:t>часы,</w:t>
            </w:r>
            <w:r>
              <w:rPr>
                <w:spacing w:val="36"/>
                <w:sz w:val="20"/>
              </w:rPr>
              <w:t xml:space="preserve"> </w:t>
            </w:r>
            <w:r>
              <w:rPr>
                <w:sz w:val="20"/>
              </w:rPr>
              <w:t>беседы:</w:t>
            </w:r>
            <w:r>
              <w:rPr>
                <w:spacing w:val="39"/>
                <w:sz w:val="20"/>
              </w:rPr>
              <w:t xml:space="preserve"> </w:t>
            </w:r>
            <w:r>
              <w:rPr>
                <w:sz w:val="20"/>
              </w:rPr>
              <w:t>«Виртуальный</w:t>
            </w:r>
            <w:r>
              <w:rPr>
                <w:spacing w:val="32"/>
                <w:sz w:val="20"/>
              </w:rPr>
              <w:t xml:space="preserve"> </w:t>
            </w:r>
            <w:r>
              <w:rPr>
                <w:sz w:val="20"/>
              </w:rPr>
              <w:t>Эрмитаж»,</w:t>
            </w:r>
            <w:r>
              <w:rPr>
                <w:spacing w:val="31"/>
                <w:sz w:val="20"/>
              </w:rPr>
              <w:t xml:space="preserve"> </w:t>
            </w:r>
            <w:r>
              <w:rPr>
                <w:sz w:val="20"/>
              </w:rPr>
              <w:t>«Художники</w:t>
            </w:r>
            <w:r>
              <w:rPr>
                <w:spacing w:val="36"/>
                <w:sz w:val="20"/>
              </w:rPr>
              <w:t xml:space="preserve"> </w:t>
            </w:r>
            <w:r>
              <w:rPr>
                <w:sz w:val="20"/>
              </w:rPr>
              <w:t>и</w:t>
            </w:r>
            <w:r>
              <w:rPr>
                <w:spacing w:val="31"/>
                <w:sz w:val="20"/>
              </w:rPr>
              <w:t xml:space="preserve"> </w:t>
            </w:r>
            <w:r>
              <w:rPr>
                <w:sz w:val="20"/>
              </w:rPr>
              <w:t xml:space="preserve">музыканты </w:t>
            </w:r>
            <w:r>
              <w:rPr>
                <w:spacing w:val="-2"/>
                <w:sz w:val="20"/>
              </w:rPr>
              <w:t>России»;</w:t>
            </w:r>
          </w:p>
          <w:p w:rsidR="003B46F0" w:rsidRDefault="00C01045">
            <w:pPr>
              <w:pStyle w:val="TableParagraph"/>
              <w:numPr>
                <w:ilvl w:val="0"/>
                <w:numId w:val="89"/>
              </w:numPr>
              <w:tabs>
                <w:tab w:val="left" w:pos="271"/>
              </w:tabs>
              <w:spacing w:before="1"/>
              <w:ind w:left="271" w:hanging="215"/>
              <w:rPr>
                <w:sz w:val="20"/>
              </w:rPr>
            </w:pPr>
            <w:r>
              <w:rPr>
                <w:sz w:val="20"/>
              </w:rPr>
              <w:t>занятия</w:t>
            </w:r>
            <w:r>
              <w:rPr>
                <w:spacing w:val="49"/>
                <w:sz w:val="20"/>
              </w:rPr>
              <w:t xml:space="preserve"> </w:t>
            </w:r>
            <w:r>
              <w:rPr>
                <w:sz w:val="20"/>
              </w:rPr>
              <w:t>в</w:t>
            </w:r>
            <w:r>
              <w:rPr>
                <w:spacing w:val="55"/>
                <w:sz w:val="20"/>
              </w:rPr>
              <w:t xml:space="preserve"> </w:t>
            </w:r>
            <w:r>
              <w:rPr>
                <w:sz w:val="20"/>
              </w:rPr>
              <w:t>кружках</w:t>
            </w:r>
            <w:r>
              <w:rPr>
                <w:spacing w:val="54"/>
                <w:sz w:val="20"/>
              </w:rPr>
              <w:t xml:space="preserve"> </w:t>
            </w:r>
            <w:r>
              <w:rPr>
                <w:sz w:val="20"/>
              </w:rPr>
              <w:t>общекультурного</w:t>
            </w:r>
            <w:r>
              <w:rPr>
                <w:spacing w:val="53"/>
                <w:sz w:val="20"/>
              </w:rPr>
              <w:t xml:space="preserve"> </w:t>
            </w:r>
            <w:r>
              <w:rPr>
                <w:sz w:val="20"/>
              </w:rPr>
              <w:t>направления:</w:t>
            </w:r>
            <w:r>
              <w:rPr>
                <w:spacing w:val="60"/>
                <w:sz w:val="20"/>
              </w:rPr>
              <w:t xml:space="preserve"> </w:t>
            </w:r>
            <w:r>
              <w:rPr>
                <w:sz w:val="20"/>
              </w:rPr>
              <w:t>«Волшебный</w:t>
            </w:r>
            <w:r>
              <w:rPr>
                <w:spacing w:val="52"/>
                <w:sz w:val="20"/>
              </w:rPr>
              <w:t xml:space="preserve"> </w:t>
            </w:r>
            <w:r>
              <w:rPr>
                <w:spacing w:val="-2"/>
                <w:sz w:val="20"/>
              </w:rPr>
              <w:t>сундучок»,</w:t>
            </w:r>
          </w:p>
          <w:p w:rsidR="003B46F0" w:rsidRDefault="00C01045">
            <w:pPr>
              <w:pStyle w:val="TableParagraph"/>
              <w:spacing w:before="1"/>
              <w:ind w:left="56"/>
              <w:rPr>
                <w:sz w:val="20"/>
              </w:rPr>
            </w:pPr>
            <w:r>
              <w:rPr>
                <w:sz w:val="20"/>
              </w:rPr>
              <w:t>«Хорошее</w:t>
            </w:r>
            <w:r>
              <w:rPr>
                <w:spacing w:val="-10"/>
                <w:sz w:val="20"/>
              </w:rPr>
              <w:t xml:space="preserve"> </w:t>
            </w:r>
            <w:r>
              <w:rPr>
                <w:sz w:val="20"/>
              </w:rPr>
              <w:t>настроение»</w:t>
            </w:r>
            <w:r>
              <w:rPr>
                <w:spacing w:val="-9"/>
                <w:sz w:val="20"/>
              </w:rPr>
              <w:t xml:space="preserve"> </w:t>
            </w:r>
            <w:r>
              <w:rPr>
                <w:sz w:val="20"/>
              </w:rPr>
              <w:t>и</w:t>
            </w:r>
            <w:r>
              <w:rPr>
                <w:spacing w:val="-7"/>
                <w:sz w:val="20"/>
              </w:rPr>
              <w:t xml:space="preserve"> </w:t>
            </w:r>
            <w:r>
              <w:rPr>
                <w:spacing w:val="-4"/>
                <w:sz w:val="20"/>
              </w:rPr>
              <w:t>др.;</w:t>
            </w:r>
          </w:p>
          <w:p w:rsidR="003B46F0" w:rsidRDefault="00C01045">
            <w:pPr>
              <w:pStyle w:val="TableParagraph"/>
              <w:numPr>
                <w:ilvl w:val="0"/>
                <w:numId w:val="89"/>
              </w:numPr>
              <w:tabs>
                <w:tab w:val="left" w:pos="208"/>
              </w:tabs>
              <w:spacing w:line="228" w:lineRule="exact"/>
              <w:ind w:left="208" w:hanging="152"/>
              <w:rPr>
                <w:sz w:val="20"/>
              </w:rPr>
            </w:pPr>
            <w:r>
              <w:rPr>
                <w:sz w:val="20"/>
              </w:rPr>
              <w:t>встречи-беседы</w:t>
            </w:r>
            <w:r>
              <w:rPr>
                <w:spacing w:val="-9"/>
                <w:sz w:val="20"/>
              </w:rPr>
              <w:t xml:space="preserve"> </w:t>
            </w:r>
            <w:r>
              <w:rPr>
                <w:sz w:val="20"/>
              </w:rPr>
              <w:t>с</w:t>
            </w:r>
            <w:r>
              <w:rPr>
                <w:spacing w:val="-11"/>
                <w:sz w:val="20"/>
              </w:rPr>
              <w:t xml:space="preserve"> </w:t>
            </w:r>
            <w:r>
              <w:rPr>
                <w:sz w:val="20"/>
              </w:rPr>
              <w:t>людьми</w:t>
            </w:r>
            <w:r>
              <w:rPr>
                <w:spacing w:val="-9"/>
                <w:sz w:val="20"/>
              </w:rPr>
              <w:t xml:space="preserve"> </w:t>
            </w:r>
            <w:r>
              <w:rPr>
                <w:sz w:val="20"/>
              </w:rPr>
              <w:t>творческих</w:t>
            </w:r>
            <w:r>
              <w:rPr>
                <w:spacing w:val="-7"/>
                <w:sz w:val="20"/>
              </w:rPr>
              <w:t xml:space="preserve"> </w:t>
            </w:r>
            <w:r>
              <w:rPr>
                <w:spacing w:val="-2"/>
                <w:sz w:val="20"/>
              </w:rPr>
              <w:t>профессий;</w:t>
            </w:r>
          </w:p>
          <w:p w:rsidR="003B46F0" w:rsidRDefault="00C01045">
            <w:pPr>
              <w:pStyle w:val="TableParagraph"/>
              <w:numPr>
                <w:ilvl w:val="0"/>
                <w:numId w:val="89"/>
              </w:numPr>
              <w:tabs>
                <w:tab w:val="left" w:pos="208"/>
              </w:tabs>
              <w:spacing w:line="228" w:lineRule="exact"/>
              <w:ind w:left="208" w:hanging="152"/>
              <w:rPr>
                <w:sz w:val="20"/>
              </w:rPr>
            </w:pPr>
            <w:r>
              <w:rPr>
                <w:sz w:val="20"/>
              </w:rPr>
              <w:t>Семейно</w:t>
            </w:r>
            <w:r>
              <w:rPr>
                <w:spacing w:val="-11"/>
                <w:sz w:val="20"/>
              </w:rPr>
              <w:t xml:space="preserve"> </w:t>
            </w:r>
            <w:r>
              <w:rPr>
                <w:sz w:val="20"/>
              </w:rPr>
              <w:t>–</w:t>
            </w:r>
            <w:r>
              <w:rPr>
                <w:spacing w:val="-4"/>
                <w:sz w:val="20"/>
              </w:rPr>
              <w:t xml:space="preserve"> </w:t>
            </w:r>
            <w:r>
              <w:rPr>
                <w:sz w:val="20"/>
              </w:rPr>
              <w:t>игровая</w:t>
            </w:r>
            <w:r>
              <w:rPr>
                <w:spacing w:val="-6"/>
                <w:sz w:val="20"/>
              </w:rPr>
              <w:t xml:space="preserve"> </w:t>
            </w:r>
            <w:r>
              <w:rPr>
                <w:sz w:val="20"/>
              </w:rPr>
              <w:t>программа</w:t>
            </w:r>
            <w:r>
              <w:rPr>
                <w:spacing w:val="-3"/>
                <w:sz w:val="20"/>
              </w:rPr>
              <w:t xml:space="preserve"> </w:t>
            </w:r>
            <w:r>
              <w:rPr>
                <w:sz w:val="20"/>
              </w:rPr>
              <w:t>«Я</w:t>
            </w:r>
            <w:r>
              <w:rPr>
                <w:spacing w:val="-9"/>
                <w:sz w:val="20"/>
              </w:rPr>
              <w:t xml:space="preserve"> </w:t>
            </w:r>
            <w:r>
              <w:rPr>
                <w:sz w:val="20"/>
              </w:rPr>
              <w:t>и</w:t>
            </w:r>
            <w:r>
              <w:rPr>
                <w:spacing w:val="-11"/>
                <w:sz w:val="20"/>
              </w:rPr>
              <w:t xml:space="preserve"> </w:t>
            </w:r>
            <w:r>
              <w:rPr>
                <w:sz w:val="20"/>
              </w:rPr>
              <w:t>моя</w:t>
            </w:r>
            <w:r>
              <w:rPr>
                <w:spacing w:val="-5"/>
                <w:sz w:val="20"/>
              </w:rPr>
              <w:t xml:space="preserve"> </w:t>
            </w:r>
            <w:r>
              <w:rPr>
                <w:sz w:val="20"/>
              </w:rPr>
              <w:t>творческая</w:t>
            </w:r>
            <w:r>
              <w:rPr>
                <w:spacing w:val="-6"/>
                <w:sz w:val="20"/>
              </w:rPr>
              <w:t xml:space="preserve"> </w:t>
            </w:r>
            <w:r>
              <w:rPr>
                <w:sz w:val="20"/>
              </w:rPr>
              <w:t>дружная</w:t>
            </w:r>
            <w:r>
              <w:rPr>
                <w:spacing w:val="-4"/>
                <w:sz w:val="20"/>
              </w:rPr>
              <w:t xml:space="preserve"> </w:t>
            </w:r>
            <w:r>
              <w:rPr>
                <w:spacing w:val="-2"/>
                <w:sz w:val="20"/>
              </w:rPr>
              <w:t>семья».</w:t>
            </w:r>
          </w:p>
          <w:p w:rsidR="003B46F0" w:rsidRDefault="00C01045">
            <w:pPr>
              <w:pStyle w:val="TableParagraph"/>
              <w:spacing w:before="222" w:line="228" w:lineRule="exact"/>
              <w:ind w:left="56"/>
              <w:rPr>
                <w:b/>
                <w:i/>
                <w:sz w:val="20"/>
              </w:rPr>
            </w:pPr>
            <w:r>
              <w:rPr>
                <w:b/>
                <w:i/>
                <w:spacing w:val="-2"/>
                <w:sz w:val="20"/>
              </w:rPr>
              <w:t>Внешкольная</w:t>
            </w:r>
            <w:r>
              <w:rPr>
                <w:b/>
                <w:i/>
                <w:spacing w:val="8"/>
                <w:sz w:val="20"/>
              </w:rPr>
              <w:t xml:space="preserve"> </w:t>
            </w:r>
            <w:r>
              <w:rPr>
                <w:b/>
                <w:i/>
                <w:spacing w:val="-2"/>
                <w:sz w:val="20"/>
              </w:rPr>
              <w:t>деятельность</w:t>
            </w:r>
          </w:p>
          <w:p w:rsidR="003B46F0" w:rsidRDefault="00C01045">
            <w:pPr>
              <w:pStyle w:val="TableParagraph"/>
              <w:spacing w:line="228" w:lineRule="exact"/>
              <w:ind w:left="306"/>
              <w:rPr>
                <w:sz w:val="20"/>
              </w:rPr>
            </w:pPr>
            <w:r>
              <w:rPr>
                <w:sz w:val="20"/>
              </w:rPr>
              <w:t>Опыт</w:t>
            </w:r>
            <w:r>
              <w:rPr>
                <w:spacing w:val="-9"/>
                <w:sz w:val="20"/>
              </w:rPr>
              <w:t xml:space="preserve"> </w:t>
            </w:r>
            <w:r>
              <w:rPr>
                <w:sz w:val="20"/>
              </w:rPr>
              <w:t>реализации</w:t>
            </w:r>
            <w:r>
              <w:rPr>
                <w:spacing w:val="-7"/>
                <w:sz w:val="20"/>
              </w:rPr>
              <w:t xml:space="preserve"> </w:t>
            </w:r>
            <w:r>
              <w:rPr>
                <w:sz w:val="20"/>
              </w:rPr>
              <w:t>идеалов</w:t>
            </w:r>
            <w:r>
              <w:rPr>
                <w:spacing w:val="-5"/>
                <w:sz w:val="20"/>
              </w:rPr>
              <w:t xml:space="preserve"> </w:t>
            </w:r>
            <w:r>
              <w:rPr>
                <w:sz w:val="20"/>
              </w:rPr>
              <w:t>красоты</w:t>
            </w:r>
            <w:r>
              <w:rPr>
                <w:spacing w:val="-6"/>
                <w:sz w:val="20"/>
              </w:rPr>
              <w:t xml:space="preserve"> </w:t>
            </w:r>
            <w:r>
              <w:rPr>
                <w:sz w:val="20"/>
              </w:rPr>
              <w:t>в</w:t>
            </w:r>
            <w:r>
              <w:rPr>
                <w:spacing w:val="-9"/>
                <w:sz w:val="20"/>
              </w:rPr>
              <w:t xml:space="preserve"> </w:t>
            </w:r>
            <w:r>
              <w:rPr>
                <w:sz w:val="20"/>
              </w:rPr>
              <w:t>значимой</w:t>
            </w:r>
            <w:r>
              <w:rPr>
                <w:spacing w:val="-8"/>
                <w:sz w:val="20"/>
              </w:rPr>
              <w:t xml:space="preserve"> </w:t>
            </w:r>
            <w:r>
              <w:rPr>
                <w:sz w:val="20"/>
              </w:rPr>
              <w:t>для</w:t>
            </w:r>
            <w:r>
              <w:rPr>
                <w:spacing w:val="-6"/>
                <w:sz w:val="20"/>
              </w:rPr>
              <w:t xml:space="preserve"> </w:t>
            </w:r>
            <w:r>
              <w:rPr>
                <w:sz w:val="20"/>
              </w:rPr>
              <w:t>людей</w:t>
            </w:r>
            <w:r>
              <w:rPr>
                <w:spacing w:val="-7"/>
                <w:sz w:val="20"/>
              </w:rPr>
              <w:t xml:space="preserve"> </w:t>
            </w:r>
            <w:r>
              <w:rPr>
                <w:spacing w:val="-2"/>
                <w:sz w:val="20"/>
              </w:rPr>
              <w:t>деятельности:</w:t>
            </w:r>
          </w:p>
          <w:p w:rsidR="003B46F0" w:rsidRDefault="00C01045">
            <w:pPr>
              <w:pStyle w:val="TableParagraph"/>
              <w:numPr>
                <w:ilvl w:val="0"/>
                <w:numId w:val="89"/>
              </w:numPr>
              <w:tabs>
                <w:tab w:val="left" w:pos="208"/>
              </w:tabs>
              <w:spacing w:line="228" w:lineRule="exact"/>
              <w:ind w:left="208" w:hanging="152"/>
              <w:rPr>
                <w:sz w:val="20"/>
              </w:rPr>
            </w:pPr>
            <w:r>
              <w:rPr>
                <w:sz w:val="20"/>
              </w:rPr>
              <w:t>участие</w:t>
            </w:r>
            <w:r>
              <w:rPr>
                <w:spacing w:val="-12"/>
                <w:sz w:val="20"/>
              </w:rPr>
              <w:t xml:space="preserve"> </w:t>
            </w:r>
            <w:r>
              <w:rPr>
                <w:sz w:val="20"/>
              </w:rPr>
              <w:t>в</w:t>
            </w:r>
            <w:r>
              <w:rPr>
                <w:spacing w:val="-8"/>
                <w:sz w:val="20"/>
              </w:rPr>
              <w:t xml:space="preserve"> </w:t>
            </w:r>
            <w:r>
              <w:rPr>
                <w:sz w:val="20"/>
              </w:rPr>
              <w:t>художественном</w:t>
            </w:r>
            <w:r>
              <w:rPr>
                <w:spacing w:val="-6"/>
                <w:sz w:val="20"/>
              </w:rPr>
              <w:t xml:space="preserve"> </w:t>
            </w:r>
            <w:r>
              <w:rPr>
                <w:sz w:val="20"/>
              </w:rPr>
              <w:t>оформлении</w:t>
            </w:r>
            <w:r>
              <w:rPr>
                <w:spacing w:val="-10"/>
                <w:sz w:val="20"/>
              </w:rPr>
              <w:t xml:space="preserve"> </w:t>
            </w:r>
            <w:r>
              <w:rPr>
                <w:sz w:val="20"/>
              </w:rPr>
              <w:t>класса,</w:t>
            </w:r>
            <w:r>
              <w:rPr>
                <w:spacing w:val="-7"/>
                <w:sz w:val="20"/>
              </w:rPr>
              <w:t xml:space="preserve"> </w:t>
            </w:r>
            <w:r>
              <w:rPr>
                <w:spacing w:val="-2"/>
                <w:sz w:val="20"/>
              </w:rPr>
              <w:t>корридора;</w:t>
            </w:r>
          </w:p>
          <w:p w:rsidR="003B46F0" w:rsidRDefault="00C01045">
            <w:pPr>
              <w:pStyle w:val="TableParagraph"/>
              <w:numPr>
                <w:ilvl w:val="0"/>
                <w:numId w:val="89"/>
              </w:numPr>
              <w:tabs>
                <w:tab w:val="left" w:pos="218"/>
              </w:tabs>
              <w:spacing w:line="226" w:lineRule="exact"/>
              <w:ind w:left="218" w:hanging="162"/>
              <w:rPr>
                <w:sz w:val="20"/>
              </w:rPr>
            </w:pPr>
            <w:r>
              <w:rPr>
                <w:sz w:val="20"/>
              </w:rPr>
              <w:t>посещение</w:t>
            </w:r>
            <w:r>
              <w:rPr>
                <w:spacing w:val="-2"/>
                <w:sz w:val="20"/>
              </w:rPr>
              <w:t xml:space="preserve"> </w:t>
            </w:r>
            <w:r>
              <w:rPr>
                <w:sz w:val="20"/>
              </w:rPr>
              <w:t>творческих мероприятий</w:t>
            </w:r>
            <w:r>
              <w:rPr>
                <w:spacing w:val="2"/>
                <w:sz w:val="20"/>
              </w:rPr>
              <w:t xml:space="preserve"> </w:t>
            </w:r>
            <w:r>
              <w:rPr>
                <w:sz w:val="20"/>
              </w:rPr>
              <w:t>детской</w:t>
            </w:r>
            <w:r>
              <w:rPr>
                <w:spacing w:val="-3"/>
                <w:sz w:val="20"/>
              </w:rPr>
              <w:t xml:space="preserve"> </w:t>
            </w:r>
            <w:r>
              <w:rPr>
                <w:sz w:val="20"/>
              </w:rPr>
              <w:t>школы</w:t>
            </w:r>
            <w:r>
              <w:rPr>
                <w:spacing w:val="-2"/>
                <w:sz w:val="20"/>
              </w:rPr>
              <w:t xml:space="preserve"> </w:t>
            </w:r>
            <w:r>
              <w:rPr>
                <w:sz w:val="20"/>
              </w:rPr>
              <w:t>искусств:</w:t>
            </w:r>
            <w:r>
              <w:rPr>
                <w:spacing w:val="5"/>
                <w:sz w:val="20"/>
              </w:rPr>
              <w:t xml:space="preserve"> </w:t>
            </w:r>
            <w:r>
              <w:rPr>
                <w:sz w:val="20"/>
              </w:rPr>
              <w:t>«Я</w:t>
            </w:r>
            <w:r>
              <w:rPr>
                <w:spacing w:val="8"/>
                <w:sz w:val="20"/>
              </w:rPr>
              <w:t xml:space="preserve"> </w:t>
            </w:r>
            <w:r>
              <w:rPr>
                <w:sz w:val="20"/>
              </w:rPr>
              <w:t>-</w:t>
            </w:r>
            <w:r>
              <w:rPr>
                <w:spacing w:val="-5"/>
                <w:sz w:val="20"/>
              </w:rPr>
              <w:t xml:space="preserve"> </w:t>
            </w:r>
            <w:r>
              <w:rPr>
                <w:spacing w:val="-2"/>
                <w:sz w:val="20"/>
              </w:rPr>
              <w:t>акварелька»;</w:t>
            </w:r>
          </w:p>
          <w:p w:rsidR="003B46F0" w:rsidRDefault="00C01045">
            <w:pPr>
              <w:pStyle w:val="TableParagraph"/>
              <w:spacing w:line="228" w:lineRule="exact"/>
              <w:ind w:left="56"/>
              <w:rPr>
                <w:sz w:val="20"/>
              </w:rPr>
            </w:pPr>
            <w:r>
              <w:rPr>
                <w:sz w:val="20"/>
              </w:rPr>
              <w:t>«брат</w:t>
            </w:r>
            <w:r>
              <w:rPr>
                <w:spacing w:val="-4"/>
                <w:sz w:val="20"/>
              </w:rPr>
              <w:t xml:space="preserve"> </w:t>
            </w:r>
            <w:r>
              <w:rPr>
                <w:sz w:val="20"/>
              </w:rPr>
              <w:t>минор</w:t>
            </w:r>
            <w:r>
              <w:rPr>
                <w:spacing w:val="-2"/>
                <w:sz w:val="20"/>
              </w:rPr>
              <w:t xml:space="preserve"> </w:t>
            </w:r>
            <w:r>
              <w:rPr>
                <w:sz w:val="20"/>
              </w:rPr>
              <w:t>и</w:t>
            </w:r>
            <w:r>
              <w:rPr>
                <w:spacing w:val="-4"/>
                <w:sz w:val="20"/>
              </w:rPr>
              <w:t xml:space="preserve"> </w:t>
            </w:r>
            <w:r>
              <w:rPr>
                <w:sz w:val="20"/>
              </w:rPr>
              <w:t>брат</w:t>
            </w:r>
            <w:r>
              <w:rPr>
                <w:spacing w:val="-7"/>
                <w:sz w:val="20"/>
              </w:rPr>
              <w:t xml:space="preserve"> </w:t>
            </w:r>
            <w:r>
              <w:rPr>
                <w:spacing w:val="-2"/>
                <w:sz w:val="20"/>
              </w:rPr>
              <w:t>можор»;</w:t>
            </w:r>
          </w:p>
          <w:p w:rsidR="003B46F0" w:rsidRDefault="00C01045">
            <w:pPr>
              <w:pStyle w:val="TableParagraph"/>
              <w:numPr>
                <w:ilvl w:val="0"/>
                <w:numId w:val="88"/>
              </w:numPr>
              <w:tabs>
                <w:tab w:val="left" w:pos="175"/>
              </w:tabs>
              <w:spacing w:before="6"/>
              <w:ind w:left="175" w:hanging="119"/>
              <w:rPr>
                <w:sz w:val="20"/>
              </w:rPr>
            </w:pPr>
            <w:r>
              <w:rPr>
                <w:sz w:val="20"/>
              </w:rPr>
              <w:t>литературно</w:t>
            </w:r>
            <w:r>
              <w:rPr>
                <w:spacing w:val="-13"/>
                <w:sz w:val="20"/>
              </w:rPr>
              <w:t xml:space="preserve"> </w:t>
            </w:r>
            <w:r>
              <w:rPr>
                <w:sz w:val="20"/>
              </w:rPr>
              <w:t>–</w:t>
            </w:r>
            <w:r>
              <w:rPr>
                <w:spacing w:val="-8"/>
                <w:sz w:val="20"/>
              </w:rPr>
              <w:t xml:space="preserve"> </w:t>
            </w:r>
            <w:r>
              <w:rPr>
                <w:sz w:val="20"/>
              </w:rPr>
              <w:t>творческая</w:t>
            </w:r>
            <w:r>
              <w:rPr>
                <w:spacing w:val="-10"/>
                <w:sz w:val="20"/>
              </w:rPr>
              <w:t xml:space="preserve"> </w:t>
            </w:r>
            <w:r>
              <w:rPr>
                <w:sz w:val="20"/>
              </w:rPr>
              <w:t>гостинная</w:t>
            </w:r>
            <w:r>
              <w:rPr>
                <w:spacing w:val="-5"/>
                <w:sz w:val="20"/>
              </w:rPr>
              <w:t xml:space="preserve"> </w:t>
            </w:r>
            <w:r>
              <w:rPr>
                <w:sz w:val="20"/>
              </w:rPr>
              <w:t>«Красота</w:t>
            </w:r>
            <w:r>
              <w:rPr>
                <w:spacing w:val="-7"/>
                <w:sz w:val="20"/>
              </w:rPr>
              <w:t xml:space="preserve"> </w:t>
            </w:r>
            <w:r>
              <w:rPr>
                <w:sz w:val="20"/>
              </w:rPr>
              <w:t>родного</w:t>
            </w:r>
            <w:r>
              <w:rPr>
                <w:spacing w:val="-8"/>
                <w:sz w:val="20"/>
              </w:rPr>
              <w:t xml:space="preserve"> </w:t>
            </w:r>
            <w:r>
              <w:rPr>
                <w:spacing w:val="-2"/>
                <w:sz w:val="20"/>
              </w:rPr>
              <w:t>края»;</w:t>
            </w:r>
          </w:p>
          <w:p w:rsidR="003B46F0" w:rsidRDefault="00C01045">
            <w:pPr>
              <w:pStyle w:val="TableParagraph"/>
              <w:numPr>
                <w:ilvl w:val="0"/>
                <w:numId w:val="88"/>
              </w:numPr>
              <w:tabs>
                <w:tab w:val="left" w:pos="228"/>
              </w:tabs>
              <w:ind w:left="228" w:hanging="172"/>
              <w:rPr>
                <w:sz w:val="20"/>
              </w:rPr>
            </w:pPr>
            <w:r>
              <w:rPr>
                <w:sz w:val="20"/>
              </w:rPr>
              <w:t>участие</w:t>
            </w:r>
            <w:r>
              <w:rPr>
                <w:spacing w:val="-13"/>
                <w:sz w:val="20"/>
              </w:rPr>
              <w:t xml:space="preserve"> </w:t>
            </w:r>
            <w:r>
              <w:rPr>
                <w:sz w:val="20"/>
              </w:rPr>
              <w:t>в</w:t>
            </w:r>
            <w:r>
              <w:rPr>
                <w:spacing w:val="-9"/>
                <w:sz w:val="20"/>
              </w:rPr>
              <w:t xml:space="preserve"> </w:t>
            </w:r>
            <w:r>
              <w:rPr>
                <w:sz w:val="20"/>
              </w:rPr>
              <w:t>творческих</w:t>
            </w:r>
            <w:r>
              <w:rPr>
                <w:spacing w:val="-10"/>
                <w:sz w:val="20"/>
              </w:rPr>
              <w:t xml:space="preserve"> </w:t>
            </w:r>
            <w:r>
              <w:rPr>
                <w:sz w:val="20"/>
              </w:rPr>
              <w:t>фестивалях</w:t>
            </w:r>
            <w:r>
              <w:rPr>
                <w:spacing w:val="-10"/>
                <w:sz w:val="20"/>
              </w:rPr>
              <w:t xml:space="preserve"> </w:t>
            </w:r>
            <w:r>
              <w:rPr>
                <w:sz w:val="20"/>
              </w:rPr>
              <w:t>«Синяя</w:t>
            </w:r>
            <w:r>
              <w:rPr>
                <w:spacing w:val="-11"/>
                <w:sz w:val="20"/>
              </w:rPr>
              <w:t xml:space="preserve"> </w:t>
            </w:r>
            <w:r>
              <w:rPr>
                <w:sz w:val="20"/>
              </w:rPr>
              <w:t>птица»,</w:t>
            </w:r>
            <w:r>
              <w:rPr>
                <w:spacing w:val="-1"/>
                <w:sz w:val="20"/>
              </w:rPr>
              <w:t xml:space="preserve"> </w:t>
            </w:r>
            <w:r>
              <w:rPr>
                <w:sz w:val="20"/>
              </w:rPr>
              <w:t>«Волшебная</w:t>
            </w:r>
            <w:r>
              <w:rPr>
                <w:spacing w:val="-10"/>
                <w:sz w:val="20"/>
              </w:rPr>
              <w:t xml:space="preserve"> </w:t>
            </w:r>
            <w:r>
              <w:rPr>
                <w:spacing w:val="-2"/>
                <w:sz w:val="20"/>
              </w:rPr>
              <w:t>книга».</w:t>
            </w:r>
          </w:p>
        </w:tc>
        <w:tc>
          <w:tcPr>
            <w:tcW w:w="3960" w:type="dxa"/>
          </w:tcPr>
          <w:p w:rsidR="003B46F0" w:rsidRDefault="003B46F0">
            <w:pPr>
              <w:pStyle w:val="TableParagraph"/>
              <w:rPr>
                <w:sz w:val="20"/>
              </w:rPr>
            </w:pPr>
          </w:p>
        </w:tc>
      </w:tr>
    </w:tbl>
    <w:p w:rsidR="003B46F0" w:rsidRDefault="003B46F0">
      <w:pPr>
        <w:rPr>
          <w:sz w:val="20"/>
        </w:rPr>
        <w:sectPr w:rsidR="003B46F0">
          <w:type w:val="continuous"/>
          <w:pgSz w:w="16840" w:h="11910" w:orient="landscape"/>
          <w:pgMar w:top="1060" w:right="0" w:bottom="1340" w:left="780" w:header="0" w:footer="1035" w:gutter="0"/>
          <w:cols w:space="720"/>
        </w:sectPr>
      </w:pPr>
    </w:p>
    <w:p w:rsidR="003B46F0" w:rsidRDefault="00C01045">
      <w:pPr>
        <w:spacing w:before="79"/>
        <w:ind w:left="106"/>
        <w:jc w:val="center"/>
        <w:rPr>
          <w:b/>
          <w:sz w:val="20"/>
        </w:rPr>
      </w:pPr>
      <w:r>
        <w:rPr>
          <w:noProof/>
          <w:lang w:eastAsia="ru-RU"/>
        </w:rPr>
        <w:lastRenderedPageBreak/>
        <mc:AlternateContent>
          <mc:Choice Requires="wps">
            <w:drawing>
              <wp:anchor distT="0" distB="0" distL="0" distR="0" simplePos="0" relativeHeight="15734784" behindDoc="0" locked="0" layoutInCell="1" allowOverlap="1">
                <wp:simplePos x="0" y="0"/>
                <wp:positionH relativeFrom="page">
                  <wp:posOffset>683894</wp:posOffset>
                </wp:positionH>
                <wp:positionV relativeFrom="page">
                  <wp:posOffset>9674225</wp:posOffset>
                </wp:positionV>
                <wp:extent cx="1828800" cy="1270"/>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270"/>
                        </a:xfrm>
                        <a:custGeom>
                          <a:avLst/>
                          <a:gdLst/>
                          <a:ahLst/>
                          <a:cxnLst/>
                          <a:rect l="l" t="t" r="r" b="b"/>
                          <a:pathLst>
                            <a:path w="1828800">
                              <a:moveTo>
                                <a:pt x="0" y="0"/>
                              </a:moveTo>
                              <a:lnTo>
                                <a:pt x="1828800" y="0"/>
                              </a:lnTo>
                            </a:path>
                          </a:pathLst>
                        </a:custGeom>
                        <a:ln w="761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49E2F5" id="Graphic 94" o:spid="_x0000_s1026" style="position:absolute;margin-left:53.85pt;margin-top:761.75pt;width:2in;height:.1pt;z-index:15734784;visibility:visible;mso-wrap-style:square;mso-wrap-distance-left:0;mso-wrap-distance-top:0;mso-wrap-distance-right:0;mso-wrap-distance-bottom:0;mso-position-horizontal:absolute;mso-position-horizontal-relative:page;mso-position-vertical:absolute;mso-position-vertical-relative:page;v-text-anchor:top" coordsize="182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" path="m,l1828800,e" filled="f" strokeweight=".21158mm">
                <v:path arrowok="t"/>
                <w10:wrap anchorx="page" anchory="page"/>
              </v:shape>
            </w:pict>
          </mc:Fallback>
        </mc:AlternateContent>
      </w:r>
      <w:r>
        <w:rPr>
          <w:b/>
          <w:sz w:val="20"/>
        </w:rPr>
        <w:t>Рекомендации</w:t>
      </w:r>
      <w:r>
        <w:rPr>
          <w:b/>
          <w:spacing w:val="-12"/>
          <w:sz w:val="20"/>
        </w:rPr>
        <w:t xml:space="preserve"> </w:t>
      </w:r>
      <w:r>
        <w:rPr>
          <w:b/>
          <w:sz w:val="20"/>
        </w:rPr>
        <w:t>по</w:t>
      </w:r>
      <w:r>
        <w:rPr>
          <w:b/>
          <w:spacing w:val="-12"/>
          <w:sz w:val="20"/>
        </w:rPr>
        <w:t xml:space="preserve"> </w:t>
      </w:r>
      <w:r>
        <w:rPr>
          <w:b/>
          <w:sz w:val="20"/>
        </w:rPr>
        <w:t>организации</w:t>
      </w:r>
      <w:r>
        <w:rPr>
          <w:b/>
          <w:spacing w:val="36"/>
          <w:sz w:val="20"/>
        </w:rPr>
        <w:t xml:space="preserve"> </w:t>
      </w:r>
      <w:r>
        <w:rPr>
          <w:b/>
          <w:sz w:val="20"/>
        </w:rPr>
        <w:t>тематических</w:t>
      </w:r>
      <w:r>
        <w:rPr>
          <w:b/>
          <w:spacing w:val="-12"/>
          <w:sz w:val="20"/>
        </w:rPr>
        <w:t xml:space="preserve"> </w:t>
      </w:r>
      <w:r>
        <w:rPr>
          <w:b/>
          <w:sz w:val="20"/>
        </w:rPr>
        <w:t>внеурочных</w:t>
      </w:r>
      <w:r>
        <w:rPr>
          <w:b/>
          <w:spacing w:val="-12"/>
          <w:sz w:val="20"/>
        </w:rPr>
        <w:t xml:space="preserve"> </w:t>
      </w:r>
      <w:r>
        <w:rPr>
          <w:b/>
          <w:spacing w:val="-2"/>
          <w:sz w:val="20"/>
        </w:rPr>
        <w:t>мероприятий</w:t>
      </w:r>
    </w:p>
    <w:p w:rsidR="003B46F0" w:rsidRDefault="003B46F0">
      <w:pPr>
        <w:pStyle w:val="a3"/>
        <w:spacing w:before="6"/>
        <w:ind w:left="0"/>
        <w:rPr>
          <w:b/>
          <w:sz w:val="16"/>
        </w:rPr>
      </w:pP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6"/>
        <w:gridCol w:w="6380"/>
      </w:tblGrid>
      <w:tr w:rsidR="003B46F0">
        <w:trPr>
          <w:trHeight w:val="265"/>
        </w:trPr>
        <w:tc>
          <w:tcPr>
            <w:tcW w:w="3546" w:type="dxa"/>
          </w:tcPr>
          <w:p w:rsidR="003B46F0" w:rsidRDefault="00C01045">
            <w:pPr>
              <w:pStyle w:val="TableParagraph"/>
              <w:spacing w:before="2"/>
              <w:ind w:left="1156"/>
              <w:rPr>
                <w:b/>
                <w:sz w:val="20"/>
              </w:rPr>
            </w:pPr>
            <w:r>
              <w:rPr>
                <w:b/>
                <w:spacing w:val="-2"/>
                <w:sz w:val="20"/>
              </w:rPr>
              <w:t>Направления</w:t>
            </w:r>
          </w:p>
        </w:tc>
        <w:tc>
          <w:tcPr>
            <w:tcW w:w="6380" w:type="dxa"/>
          </w:tcPr>
          <w:p w:rsidR="003B46F0" w:rsidRDefault="00C01045">
            <w:pPr>
              <w:pStyle w:val="TableParagraph"/>
              <w:spacing w:before="26" w:line="219" w:lineRule="exact"/>
              <w:ind w:left="11"/>
              <w:jc w:val="center"/>
              <w:rPr>
                <w:b/>
                <w:sz w:val="20"/>
              </w:rPr>
            </w:pPr>
            <w:r>
              <w:rPr>
                <w:b/>
                <w:spacing w:val="-2"/>
                <w:sz w:val="20"/>
              </w:rPr>
              <w:t>Мероприятия</w:t>
            </w:r>
            <w:r>
              <w:rPr>
                <w:b/>
                <w:spacing w:val="-2"/>
                <w:sz w:val="20"/>
                <w:vertAlign w:val="superscript"/>
              </w:rPr>
              <w:t>9</w:t>
            </w:r>
          </w:p>
        </w:tc>
      </w:tr>
      <w:tr w:rsidR="003B46F0">
        <w:trPr>
          <w:trHeight w:val="263"/>
        </w:trPr>
        <w:tc>
          <w:tcPr>
            <w:tcW w:w="3546" w:type="dxa"/>
            <w:vMerge w:val="restart"/>
          </w:tcPr>
          <w:p w:rsidR="003B46F0" w:rsidRDefault="00C01045">
            <w:pPr>
              <w:pStyle w:val="TableParagraph"/>
              <w:spacing w:line="216" w:lineRule="exact"/>
              <w:ind w:left="104"/>
              <w:rPr>
                <w:sz w:val="20"/>
              </w:rPr>
            </w:pPr>
            <w:r>
              <w:rPr>
                <w:spacing w:val="-2"/>
                <w:sz w:val="20"/>
              </w:rPr>
              <w:t>Воспитание</w:t>
            </w:r>
            <w:r>
              <w:rPr>
                <w:spacing w:val="3"/>
                <w:sz w:val="20"/>
              </w:rPr>
              <w:t xml:space="preserve"> </w:t>
            </w:r>
            <w:r>
              <w:rPr>
                <w:spacing w:val="-2"/>
                <w:sz w:val="20"/>
              </w:rPr>
              <w:t>гражданственности,</w:t>
            </w:r>
          </w:p>
          <w:p w:rsidR="003B46F0" w:rsidRDefault="00C01045">
            <w:pPr>
              <w:pStyle w:val="TableParagraph"/>
              <w:spacing w:before="39" w:line="280" w:lineRule="auto"/>
              <w:ind w:left="104"/>
              <w:rPr>
                <w:sz w:val="20"/>
              </w:rPr>
            </w:pPr>
            <w:r>
              <w:rPr>
                <w:sz w:val="20"/>
              </w:rPr>
              <w:t>патриотизма, уважения к правам и свободам</w:t>
            </w:r>
            <w:r>
              <w:rPr>
                <w:spacing w:val="-13"/>
                <w:sz w:val="20"/>
              </w:rPr>
              <w:t xml:space="preserve"> </w:t>
            </w:r>
            <w:r>
              <w:rPr>
                <w:sz w:val="20"/>
              </w:rPr>
              <w:t>и</w:t>
            </w:r>
            <w:r>
              <w:rPr>
                <w:spacing w:val="-12"/>
                <w:sz w:val="20"/>
              </w:rPr>
              <w:t xml:space="preserve"> </w:t>
            </w:r>
            <w:r>
              <w:rPr>
                <w:sz w:val="20"/>
              </w:rPr>
              <w:t>обязанностям</w:t>
            </w:r>
            <w:r>
              <w:rPr>
                <w:spacing w:val="-12"/>
                <w:sz w:val="20"/>
              </w:rPr>
              <w:t xml:space="preserve"> </w:t>
            </w:r>
            <w:r>
              <w:rPr>
                <w:sz w:val="20"/>
              </w:rPr>
              <w:t>человека.</w:t>
            </w:r>
          </w:p>
        </w:tc>
        <w:tc>
          <w:tcPr>
            <w:tcW w:w="6380" w:type="dxa"/>
          </w:tcPr>
          <w:p w:rsidR="003B46F0" w:rsidRDefault="00C01045">
            <w:pPr>
              <w:pStyle w:val="TableParagraph"/>
              <w:spacing w:before="10"/>
              <w:ind w:left="106"/>
              <w:rPr>
                <w:sz w:val="20"/>
              </w:rPr>
            </w:pPr>
            <w:r>
              <w:rPr>
                <w:sz w:val="20"/>
              </w:rPr>
              <w:t>Беседа</w:t>
            </w:r>
            <w:r>
              <w:rPr>
                <w:spacing w:val="-9"/>
                <w:sz w:val="20"/>
              </w:rPr>
              <w:t xml:space="preserve"> </w:t>
            </w:r>
            <w:r>
              <w:rPr>
                <w:sz w:val="20"/>
              </w:rPr>
              <w:t>«Символика</w:t>
            </w:r>
            <w:r>
              <w:rPr>
                <w:spacing w:val="-9"/>
                <w:sz w:val="20"/>
              </w:rPr>
              <w:t xml:space="preserve"> </w:t>
            </w:r>
            <w:r>
              <w:rPr>
                <w:spacing w:val="-2"/>
                <w:sz w:val="20"/>
              </w:rPr>
              <w:t>России».</w:t>
            </w:r>
          </w:p>
        </w:tc>
      </w:tr>
      <w:tr w:rsidR="003B46F0">
        <w:trPr>
          <w:trHeight w:val="530"/>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before="14"/>
              <w:ind w:left="106"/>
              <w:rPr>
                <w:sz w:val="20"/>
              </w:rPr>
            </w:pPr>
            <w:r>
              <w:rPr>
                <w:sz w:val="20"/>
              </w:rPr>
              <w:t>Посещение</w:t>
            </w:r>
            <w:r>
              <w:rPr>
                <w:spacing w:val="46"/>
                <w:sz w:val="20"/>
              </w:rPr>
              <w:t xml:space="preserve"> </w:t>
            </w:r>
            <w:r>
              <w:rPr>
                <w:sz w:val="20"/>
              </w:rPr>
              <w:t>выставок,</w:t>
            </w:r>
            <w:r>
              <w:rPr>
                <w:spacing w:val="47"/>
                <w:sz w:val="20"/>
              </w:rPr>
              <w:t xml:space="preserve"> </w:t>
            </w:r>
            <w:r>
              <w:rPr>
                <w:sz w:val="20"/>
              </w:rPr>
              <w:t>посвященной</w:t>
            </w:r>
            <w:r>
              <w:rPr>
                <w:spacing w:val="43"/>
                <w:sz w:val="20"/>
              </w:rPr>
              <w:t xml:space="preserve"> </w:t>
            </w:r>
            <w:r>
              <w:rPr>
                <w:sz w:val="20"/>
              </w:rPr>
              <w:t>Дню</w:t>
            </w:r>
            <w:r>
              <w:rPr>
                <w:spacing w:val="43"/>
                <w:sz w:val="20"/>
              </w:rPr>
              <w:t xml:space="preserve"> </w:t>
            </w:r>
            <w:r>
              <w:rPr>
                <w:sz w:val="20"/>
              </w:rPr>
              <w:t>защитника</w:t>
            </w:r>
            <w:r>
              <w:rPr>
                <w:spacing w:val="51"/>
                <w:sz w:val="20"/>
              </w:rPr>
              <w:t xml:space="preserve"> </w:t>
            </w:r>
            <w:r>
              <w:rPr>
                <w:sz w:val="20"/>
              </w:rPr>
              <w:t>отечества,</w:t>
            </w:r>
            <w:r>
              <w:rPr>
                <w:spacing w:val="48"/>
                <w:sz w:val="20"/>
              </w:rPr>
              <w:t xml:space="preserve"> </w:t>
            </w:r>
            <w:r>
              <w:rPr>
                <w:spacing w:val="-5"/>
                <w:sz w:val="20"/>
              </w:rPr>
              <w:t>Дню</w:t>
            </w:r>
          </w:p>
          <w:p w:rsidR="003B46F0" w:rsidRDefault="00C01045">
            <w:pPr>
              <w:pStyle w:val="TableParagraph"/>
              <w:spacing w:before="34"/>
              <w:ind w:left="106"/>
              <w:rPr>
                <w:sz w:val="20"/>
              </w:rPr>
            </w:pPr>
            <w:r>
              <w:rPr>
                <w:spacing w:val="-2"/>
                <w:sz w:val="20"/>
              </w:rPr>
              <w:t>Победы</w:t>
            </w:r>
          </w:p>
        </w:tc>
      </w:tr>
      <w:tr w:rsidR="003B46F0">
        <w:trPr>
          <w:trHeight w:val="263"/>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before="2"/>
              <w:ind w:left="106"/>
              <w:rPr>
                <w:sz w:val="20"/>
              </w:rPr>
            </w:pPr>
            <w:r>
              <w:rPr>
                <w:sz w:val="20"/>
              </w:rPr>
              <w:t>Урок</w:t>
            </w:r>
            <w:r>
              <w:rPr>
                <w:spacing w:val="-10"/>
                <w:sz w:val="20"/>
              </w:rPr>
              <w:t xml:space="preserve"> </w:t>
            </w:r>
            <w:r>
              <w:rPr>
                <w:sz w:val="20"/>
              </w:rPr>
              <w:t>мужества,</w:t>
            </w:r>
            <w:r>
              <w:rPr>
                <w:spacing w:val="-5"/>
                <w:sz w:val="20"/>
              </w:rPr>
              <w:t xml:space="preserve"> </w:t>
            </w:r>
            <w:r>
              <w:rPr>
                <w:sz w:val="20"/>
              </w:rPr>
              <w:t>посвященный</w:t>
            </w:r>
            <w:r>
              <w:rPr>
                <w:spacing w:val="-9"/>
                <w:sz w:val="20"/>
              </w:rPr>
              <w:t xml:space="preserve"> </w:t>
            </w:r>
            <w:r>
              <w:rPr>
                <w:sz w:val="20"/>
              </w:rPr>
              <w:t>Дню</w:t>
            </w:r>
            <w:r>
              <w:rPr>
                <w:spacing w:val="-10"/>
                <w:sz w:val="20"/>
              </w:rPr>
              <w:t xml:space="preserve"> </w:t>
            </w:r>
            <w:r>
              <w:rPr>
                <w:sz w:val="20"/>
              </w:rPr>
              <w:t>защитника</w:t>
            </w:r>
            <w:r>
              <w:rPr>
                <w:spacing w:val="-6"/>
                <w:sz w:val="20"/>
              </w:rPr>
              <w:t xml:space="preserve"> </w:t>
            </w:r>
            <w:r>
              <w:rPr>
                <w:spacing w:val="-2"/>
                <w:sz w:val="20"/>
              </w:rPr>
              <w:t>Отечества.</w:t>
            </w:r>
          </w:p>
        </w:tc>
      </w:tr>
      <w:tr w:rsidR="003B46F0">
        <w:trPr>
          <w:trHeight w:val="263"/>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line="228" w:lineRule="exact"/>
              <w:ind w:left="106"/>
              <w:rPr>
                <w:sz w:val="20"/>
              </w:rPr>
            </w:pPr>
            <w:r>
              <w:rPr>
                <w:sz w:val="20"/>
              </w:rPr>
              <w:t>День</w:t>
            </w:r>
            <w:r>
              <w:rPr>
                <w:spacing w:val="-4"/>
                <w:sz w:val="20"/>
              </w:rPr>
              <w:t xml:space="preserve"> </w:t>
            </w:r>
            <w:r>
              <w:rPr>
                <w:spacing w:val="-2"/>
                <w:sz w:val="20"/>
              </w:rPr>
              <w:t>космонавтики.</w:t>
            </w:r>
          </w:p>
        </w:tc>
      </w:tr>
      <w:tr w:rsidR="003B46F0">
        <w:trPr>
          <w:trHeight w:val="530"/>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line="223" w:lineRule="exact"/>
              <w:ind w:left="106"/>
              <w:rPr>
                <w:sz w:val="20"/>
              </w:rPr>
            </w:pPr>
            <w:r>
              <w:rPr>
                <w:sz w:val="20"/>
              </w:rPr>
              <w:t>История</w:t>
            </w:r>
            <w:r>
              <w:rPr>
                <w:spacing w:val="72"/>
                <w:sz w:val="20"/>
              </w:rPr>
              <w:t xml:space="preserve"> </w:t>
            </w:r>
            <w:r>
              <w:rPr>
                <w:sz w:val="20"/>
              </w:rPr>
              <w:t>родного</w:t>
            </w:r>
            <w:r>
              <w:rPr>
                <w:spacing w:val="71"/>
                <w:sz w:val="20"/>
              </w:rPr>
              <w:t xml:space="preserve"> </w:t>
            </w:r>
            <w:r>
              <w:rPr>
                <w:sz w:val="20"/>
              </w:rPr>
              <w:t>края</w:t>
            </w:r>
            <w:r>
              <w:rPr>
                <w:spacing w:val="74"/>
                <w:sz w:val="20"/>
              </w:rPr>
              <w:t xml:space="preserve"> </w:t>
            </w:r>
            <w:r>
              <w:rPr>
                <w:sz w:val="20"/>
              </w:rPr>
              <w:t>(познавательная</w:t>
            </w:r>
            <w:r>
              <w:rPr>
                <w:spacing w:val="70"/>
                <w:sz w:val="20"/>
              </w:rPr>
              <w:t xml:space="preserve"> </w:t>
            </w:r>
            <w:r>
              <w:rPr>
                <w:sz w:val="20"/>
              </w:rPr>
              <w:t>экскурсия</w:t>
            </w:r>
            <w:r>
              <w:rPr>
                <w:spacing w:val="74"/>
                <w:sz w:val="20"/>
              </w:rPr>
              <w:t xml:space="preserve"> </w:t>
            </w:r>
            <w:r>
              <w:rPr>
                <w:sz w:val="20"/>
              </w:rPr>
              <w:t>в</w:t>
            </w:r>
            <w:r>
              <w:rPr>
                <w:spacing w:val="57"/>
                <w:w w:val="150"/>
                <w:sz w:val="20"/>
              </w:rPr>
              <w:t xml:space="preserve"> </w:t>
            </w:r>
            <w:r>
              <w:rPr>
                <w:spacing w:val="-2"/>
                <w:sz w:val="20"/>
              </w:rPr>
              <w:t>краеведческий</w:t>
            </w:r>
          </w:p>
          <w:p w:rsidR="003B46F0" w:rsidRDefault="00C01045">
            <w:pPr>
              <w:pStyle w:val="TableParagraph"/>
              <w:spacing w:before="39"/>
              <w:ind w:left="106"/>
              <w:rPr>
                <w:sz w:val="20"/>
              </w:rPr>
            </w:pPr>
            <w:r>
              <w:rPr>
                <w:spacing w:val="-2"/>
                <w:sz w:val="20"/>
              </w:rPr>
              <w:t>музей).</w:t>
            </w:r>
          </w:p>
        </w:tc>
      </w:tr>
      <w:tr w:rsidR="003B46F0">
        <w:trPr>
          <w:trHeight w:val="263"/>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line="221" w:lineRule="exact"/>
              <w:ind w:left="106"/>
              <w:rPr>
                <w:sz w:val="20"/>
              </w:rPr>
            </w:pPr>
            <w:r>
              <w:rPr>
                <w:sz w:val="20"/>
              </w:rPr>
              <w:t>Час</w:t>
            </w:r>
            <w:r>
              <w:rPr>
                <w:spacing w:val="-8"/>
                <w:sz w:val="20"/>
              </w:rPr>
              <w:t xml:space="preserve"> </w:t>
            </w:r>
            <w:r>
              <w:rPr>
                <w:sz w:val="20"/>
              </w:rPr>
              <w:t>общения</w:t>
            </w:r>
            <w:r>
              <w:rPr>
                <w:spacing w:val="-5"/>
                <w:sz w:val="20"/>
              </w:rPr>
              <w:t xml:space="preserve"> </w:t>
            </w:r>
            <w:r>
              <w:rPr>
                <w:spacing w:val="-2"/>
                <w:sz w:val="20"/>
              </w:rPr>
              <w:t>«Ответственность»</w:t>
            </w:r>
          </w:p>
        </w:tc>
      </w:tr>
      <w:tr w:rsidR="003B46F0">
        <w:trPr>
          <w:trHeight w:val="530"/>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tabs>
                <w:tab w:val="left" w:pos="1307"/>
                <w:tab w:val="left" w:pos="1609"/>
                <w:tab w:val="left" w:pos="2502"/>
                <w:tab w:val="left" w:pos="3929"/>
                <w:tab w:val="left" w:pos="5071"/>
              </w:tabs>
              <w:spacing w:line="178" w:lineRule="exact"/>
              <w:ind w:left="106"/>
              <w:rPr>
                <w:sz w:val="20"/>
              </w:rPr>
            </w:pPr>
            <w:r>
              <w:rPr>
                <w:spacing w:val="-2"/>
                <w:sz w:val="20"/>
              </w:rPr>
              <w:t>Знакомство</w:t>
            </w:r>
            <w:r>
              <w:rPr>
                <w:sz w:val="20"/>
              </w:rPr>
              <w:tab/>
            </w:r>
            <w:r>
              <w:rPr>
                <w:spacing w:val="-10"/>
                <w:sz w:val="20"/>
              </w:rPr>
              <w:t>с</w:t>
            </w:r>
            <w:r>
              <w:rPr>
                <w:sz w:val="20"/>
              </w:rPr>
              <w:tab/>
            </w:r>
            <w:r>
              <w:rPr>
                <w:spacing w:val="-2"/>
                <w:sz w:val="20"/>
              </w:rPr>
              <w:t>русской</w:t>
            </w:r>
            <w:r>
              <w:rPr>
                <w:sz w:val="20"/>
              </w:rPr>
              <w:tab/>
            </w:r>
            <w:r>
              <w:rPr>
                <w:spacing w:val="-2"/>
                <w:sz w:val="20"/>
              </w:rPr>
              <w:t>национальной</w:t>
            </w:r>
            <w:r>
              <w:rPr>
                <w:sz w:val="20"/>
              </w:rPr>
              <w:tab/>
            </w:r>
            <w:r>
              <w:rPr>
                <w:spacing w:val="-2"/>
                <w:sz w:val="20"/>
              </w:rPr>
              <w:t>культурой.</w:t>
            </w:r>
            <w:r>
              <w:rPr>
                <w:sz w:val="20"/>
              </w:rPr>
              <w:tab/>
            </w:r>
            <w:r>
              <w:rPr>
                <w:spacing w:val="-2"/>
                <w:sz w:val="20"/>
              </w:rPr>
              <w:t>Фольклорный</w:t>
            </w:r>
          </w:p>
          <w:p w:rsidR="003B46F0" w:rsidRDefault="00C01045">
            <w:pPr>
              <w:pStyle w:val="TableParagraph"/>
              <w:ind w:left="106"/>
              <w:rPr>
                <w:sz w:val="20"/>
              </w:rPr>
            </w:pPr>
            <w:r>
              <w:rPr>
                <w:sz w:val="20"/>
              </w:rPr>
              <w:t>праздник</w:t>
            </w:r>
            <w:r>
              <w:rPr>
                <w:spacing w:val="-7"/>
                <w:sz w:val="20"/>
              </w:rPr>
              <w:t xml:space="preserve"> </w:t>
            </w:r>
            <w:r>
              <w:rPr>
                <w:sz w:val="20"/>
              </w:rPr>
              <w:t>«Пришла</w:t>
            </w:r>
            <w:r>
              <w:rPr>
                <w:spacing w:val="-12"/>
                <w:sz w:val="20"/>
              </w:rPr>
              <w:t xml:space="preserve"> </w:t>
            </w:r>
            <w:r>
              <w:rPr>
                <w:sz w:val="20"/>
              </w:rPr>
              <w:t>коляда,</w:t>
            </w:r>
            <w:r>
              <w:rPr>
                <w:spacing w:val="-7"/>
                <w:sz w:val="20"/>
              </w:rPr>
              <w:t xml:space="preserve"> </w:t>
            </w:r>
            <w:r>
              <w:rPr>
                <w:sz w:val="20"/>
              </w:rPr>
              <w:t>отворяй</w:t>
            </w:r>
            <w:r>
              <w:rPr>
                <w:spacing w:val="-11"/>
                <w:sz w:val="20"/>
              </w:rPr>
              <w:t xml:space="preserve"> </w:t>
            </w:r>
            <w:r>
              <w:rPr>
                <w:sz w:val="20"/>
              </w:rPr>
              <w:t>ворота»,</w:t>
            </w:r>
            <w:r>
              <w:rPr>
                <w:spacing w:val="-6"/>
                <w:sz w:val="20"/>
              </w:rPr>
              <w:t xml:space="preserve"> </w:t>
            </w:r>
            <w:r>
              <w:rPr>
                <w:spacing w:val="-2"/>
                <w:sz w:val="20"/>
              </w:rPr>
              <w:t>«Масленница»</w:t>
            </w:r>
          </w:p>
          <w:p w:rsidR="003B46F0" w:rsidRDefault="00C01045">
            <w:pPr>
              <w:pStyle w:val="TableParagraph"/>
              <w:spacing w:before="1" w:line="102" w:lineRule="exact"/>
              <w:ind w:left="106"/>
              <w:rPr>
                <w:sz w:val="20"/>
              </w:rPr>
            </w:pPr>
            <w:r>
              <w:rPr>
                <w:sz w:val="20"/>
              </w:rPr>
              <w:t>Час</w:t>
            </w:r>
            <w:r>
              <w:rPr>
                <w:spacing w:val="-12"/>
                <w:sz w:val="20"/>
              </w:rPr>
              <w:t xml:space="preserve"> </w:t>
            </w:r>
            <w:r>
              <w:rPr>
                <w:sz w:val="20"/>
              </w:rPr>
              <w:t>общения</w:t>
            </w:r>
            <w:r>
              <w:rPr>
                <w:spacing w:val="-6"/>
                <w:sz w:val="20"/>
              </w:rPr>
              <w:t xml:space="preserve"> </w:t>
            </w:r>
            <w:r>
              <w:rPr>
                <w:sz w:val="20"/>
              </w:rPr>
              <w:t>«Отважные</w:t>
            </w:r>
            <w:r>
              <w:rPr>
                <w:spacing w:val="-9"/>
                <w:sz w:val="20"/>
              </w:rPr>
              <w:t xml:space="preserve"> </w:t>
            </w:r>
            <w:r>
              <w:rPr>
                <w:sz w:val="20"/>
              </w:rPr>
              <w:t>герои</w:t>
            </w:r>
            <w:r>
              <w:rPr>
                <w:spacing w:val="-9"/>
                <w:sz w:val="20"/>
              </w:rPr>
              <w:t xml:space="preserve"> </w:t>
            </w:r>
            <w:r>
              <w:rPr>
                <w:sz w:val="20"/>
              </w:rPr>
              <w:t>Руси</w:t>
            </w:r>
            <w:r>
              <w:rPr>
                <w:spacing w:val="-8"/>
                <w:sz w:val="20"/>
              </w:rPr>
              <w:t xml:space="preserve"> </w:t>
            </w:r>
            <w:r>
              <w:rPr>
                <w:sz w:val="20"/>
              </w:rPr>
              <w:t>(России)», «Герои</w:t>
            </w:r>
            <w:r>
              <w:rPr>
                <w:spacing w:val="-8"/>
                <w:sz w:val="20"/>
              </w:rPr>
              <w:t xml:space="preserve"> </w:t>
            </w:r>
            <w:r>
              <w:rPr>
                <w:sz w:val="20"/>
              </w:rPr>
              <w:t>России</w:t>
            </w:r>
            <w:r>
              <w:rPr>
                <w:spacing w:val="-7"/>
                <w:sz w:val="20"/>
              </w:rPr>
              <w:t xml:space="preserve"> </w:t>
            </w:r>
            <w:r>
              <w:rPr>
                <w:spacing w:val="-2"/>
                <w:sz w:val="20"/>
              </w:rPr>
              <w:t>моей»</w:t>
            </w:r>
          </w:p>
        </w:tc>
      </w:tr>
      <w:tr w:rsidR="003B46F0">
        <w:trPr>
          <w:trHeight w:val="263"/>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before="142" w:line="101" w:lineRule="exact"/>
              <w:ind w:left="106"/>
              <w:rPr>
                <w:sz w:val="20"/>
              </w:rPr>
            </w:pPr>
            <w:r>
              <w:rPr>
                <w:sz w:val="20"/>
              </w:rPr>
              <w:t>Декада</w:t>
            </w:r>
            <w:r>
              <w:rPr>
                <w:spacing w:val="-7"/>
                <w:sz w:val="20"/>
              </w:rPr>
              <w:t xml:space="preserve"> </w:t>
            </w:r>
            <w:r>
              <w:rPr>
                <w:sz w:val="20"/>
              </w:rPr>
              <w:t>пожилого</w:t>
            </w:r>
            <w:r>
              <w:rPr>
                <w:spacing w:val="-10"/>
                <w:sz w:val="20"/>
              </w:rPr>
              <w:t xml:space="preserve"> </w:t>
            </w:r>
            <w:r>
              <w:rPr>
                <w:sz w:val="20"/>
              </w:rPr>
              <w:t>человека.</w:t>
            </w:r>
            <w:r>
              <w:rPr>
                <w:spacing w:val="-2"/>
                <w:sz w:val="20"/>
              </w:rPr>
              <w:t xml:space="preserve"> </w:t>
            </w:r>
            <w:r>
              <w:rPr>
                <w:sz w:val="20"/>
              </w:rPr>
              <w:t>Акция</w:t>
            </w:r>
            <w:r>
              <w:rPr>
                <w:spacing w:val="-4"/>
                <w:sz w:val="20"/>
              </w:rPr>
              <w:t xml:space="preserve"> </w:t>
            </w:r>
            <w:r>
              <w:rPr>
                <w:spacing w:val="-2"/>
                <w:sz w:val="20"/>
              </w:rPr>
              <w:t>«Забота».</w:t>
            </w:r>
          </w:p>
        </w:tc>
      </w:tr>
      <w:tr w:rsidR="003B46F0">
        <w:trPr>
          <w:trHeight w:val="263"/>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before="142" w:line="101" w:lineRule="exact"/>
              <w:ind w:left="106"/>
              <w:rPr>
                <w:sz w:val="20"/>
              </w:rPr>
            </w:pPr>
            <w:r>
              <w:rPr>
                <w:spacing w:val="-2"/>
                <w:sz w:val="20"/>
              </w:rPr>
              <w:t>Военно-патриотическая</w:t>
            </w:r>
            <w:r>
              <w:rPr>
                <w:spacing w:val="7"/>
                <w:sz w:val="20"/>
              </w:rPr>
              <w:t xml:space="preserve"> </w:t>
            </w:r>
            <w:r>
              <w:rPr>
                <w:spacing w:val="-2"/>
                <w:sz w:val="20"/>
              </w:rPr>
              <w:t>игра</w:t>
            </w:r>
            <w:r>
              <w:rPr>
                <w:spacing w:val="10"/>
                <w:sz w:val="20"/>
              </w:rPr>
              <w:t xml:space="preserve"> </w:t>
            </w:r>
            <w:r>
              <w:rPr>
                <w:spacing w:val="-2"/>
                <w:sz w:val="20"/>
              </w:rPr>
              <w:t>«Вперед,</w:t>
            </w:r>
            <w:r>
              <w:rPr>
                <w:spacing w:val="11"/>
                <w:sz w:val="20"/>
              </w:rPr>
              <w:t xml:space="preserve"> </w:t>
            </w:r>
            <w:r>
              <w:rPr>
                <w:spacing w:val="-2"/>
                <w:sz w:val="20"/>
              </w:rPr>
              <w:t>мальчишки!»</w:t>
            </w:r>
          </w:p>
        </w:tc>
      </w:tr>
      <w:tr w:rsidR="003B46F0">
        <w:trPr>
          <w:trHeight w:val="265"/>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before="142" w:line="104" w:lineRule="exact"/>
              <w:ind w:left="106"/>
              <w:rPr>
                <w:sz w:val="20"/>
              </w:rPr>
            </w:pPr>
            <w:r>
              <w:rPr>
                <w:sz w:val="20"/>
              </w:rPr>
              <w:t>Встречи</w:t>
            </w:r>
            <w:r>
              <w:rPr>
                <w:spacing w:val="-6"/>
                <w:sz w:val="20"/>
              </w:rPr>
              <w:t xml:space="preserve"> </w:t>
            </w:r>
            <w:r>
              <w:rPr>
                <w:sz w:val="20"/>
              </w:rPr>
              <w:t>с</w:t>
            </w:r>
            <w:r>
              <w:rPr>
                <w:spacing w:val="-5"/>
                <w:sz w:val="20"/>
              </w:rPr>
              <w:t xml:space="preserve"> </w:t>
            </w:r>
            <w:r>
              <w:rPr>
                <w:spacing w:val="-2"/>
                <w:sz w:val="20"/>
              </w:rPr>
              <w:t>ветеранами</w:t>
            </w:r>
          </w:p>
        </w:tc>
      </w:tr>
      <w:tr w:rsidR="003B46F0">
        <w:trPr>
          <w:trHeight w:val="263"/>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before="140" w:line="104" w:lineRule="exact"/>
              <w:ind w:left="106"/>
              <w:rPr>
                <w:sz w:val="20"/>
              </w:rPr>
            </w:pPr>
            <w:r>
              <w:rPr>
                <w:sz w:val="20"/>
              </w:rPr>
              <w:t>Проектная</w:t>
            </w:r>
            <w:r>
              <w:rPr>
                <w:spacing w:val="-9"/>
                <w:sz w:val="20"/>
              </w:rPr>
              <w:t xml:space="preserve"> </w:t>
            </w:r>
            <w:r>
              <w:rPr>
                <w:sz w:val="20"/>
              </w:rPr>
              <w:t>деятельность</w:t>
            </w:r>
            <w:r>
              <w:rPr>
                <w:spacing w:val="39"/>
                <w:sz w:val="20"/>
              </w:rPr>
              <w:t xml:space="preserve"> </w:t>
            </w:r>
            <w:r>
              <w:rPr>
                <w:sz w:val="20"/>
              </w:rPr>
              <w:t>«Герои</w:t>
            </w:r>
            <w:r>
              <w:rPr>
                <w:spacing w:val="-3"/>
                <w:sz w:val="20"/>
              </w:rPr>
              <w:t xml:space="preserve"> </w:t>
            </w:r>
            <w:r>
              <w:rPr>
                <w:sz w:val="20"/>
              </w:rPr>
              <w:t>ВОВ</w:t>
            </w:r>
            <w:r>
              <w:rPr>
                <w:spacing w:val="-11"/>
                <w:sz w:val="20"/>
              </w:rPr>
              <w:t xml:space="preserve"> </w:t>
            </w:r>
            <w:r>
              <w:rPr>
                <w:sz w:val="20"/>
              </w:rPr>
              <w:t>на</w:t>
            </w:r>
            <w:r>
              <w:rPr>
                <w:spacing w:val="-3"/>
                <w:sz w:val="20"/>
              </w:rPr>
              <w:t xml:space="preserve"> </w:t>
            </w:r>
            <w:r>
              <w:rPr>
                <w:sz w:val="20"/>
              </w:rPr>
              <w:t>улицах</w:t>
            </w:r>
            <w:r>
              <w:rPr>
                <w:spacing w:val="-5"/>
                <w:sz w:val="20"/>
              </w:rPr>
              <w:t xml:space="preserve"> </w:t>
            </w:r>
            <w:r>
              <w:rPr>
                <w:sz w:val="20"/>
              </w:rPr>
              <w:t>нашего</w:t>
            </w:r>
            <w:r>
              <w:rPr>
                <w:spacing w:val="-5"/>
                <w:sz w:val="20"/>
              </w:rPr>
              <w:t xml:space="preserve"> </w:t>
            </w:r>
            <w:r>
              <w:rPr>
                <w:spacing w:val="-2"/>
                <w:sz w:val="20"/>
              </w:rPr>
              <w:t>города»</w:t>
            </w:r>
          </w:p>
        </w:tc>
      </w:tr>
      <w:tr w:rsidR="003B46F0">
        <w:trPr>
          <w:trHeight w:val="265"/>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before="140" w:line="106" w:lineRule="exact"/>
              <w:ind w:left="106"/>
              <w:rPr>
                <w:sz w:val="20"/>
              </w:rPr>
            </w:pPr>
            <w:r>
              <w:rPr>
                <w:sz w:val="20"/>
              </w:rPr>
              <w:t>Внеклассное</w:t>
            </w:r>
            <w:r>
              <w:rPr>
                <w:spacing w:val="32"/>
                <w:sz w:val="20"/>
              </w:rPr>
              <w:t xml:space="preserve"> </w:t>
            </w:r>
            <w:r>
              <w:rPr>
                <w:sz w:val="20"/>
              </w:rPr>
              <w:t>мероприятие</w:t>
            </w:r>
            <w:r>
              <w:rPr>
                <w:spacing w:val="-7"/>
                <w:sz w:val="20"/>
              </w:rPr>
              <w:t xml:space="preserve"> </w:t>
            </w:r>
            <w:r>
              <w:rPr>
                <w:sz w:val="20"/>
              </w:rPr>
              <w:t>«Школьный</w:t>
            </w:r>
            <w:r>
              <w:rPr>
                <w:spacing w:val="-9"/>
                <w:sz w:val="20"/>
              </w:rPr>
              <w:t xml:space="preserve"> </w:t>
            </w:r>
            <w:r>
              <w:rPr>
                <w:sz w:val="20"/>
              </w:rPr>
              <w:t>дом,</w:t>
            </w:r>
            <w:r>
              <w:rPr>
                <w:spacing w:val="-7"/>
                <w:sz w:val="20"/>
              </w:rPr>
              <w:t xml:space="preserve"> </w:t>
            </w:r>
            <w:r>
              <w:rPr>
                <w:sz w:val="20"/>
              </w:rPr>
              <w:t>который</w:t>
            </w:r>
            <w:r>
              <w:rPr>
                <w:spacing w:val="-10"/>
                <w:sz w:val="20"/>
              </w:rPr>
              <w:t xml:space="preserve"> </w:t>
            </w:r>
            <w:r>
              <w:rPr>
                <w:sz w:val="20"/>
              </w:rPr>
              <w:t>построим</w:t>
            </w:r>
            <w:r>
              <w:rPr>
                <w:spacing w:val="-6"/>
                <w:sz w:val="20"/>
              </w:rPr>
              <w:t xml:space="preserve"> </w:t>
            </w:r>
            <w:r>
              <w:rPr>
                <w:spacing w:val="-5"/>
                <w:sz w:val="20"/>
              </w:rPr>
              <w:t>мы»</w:t>
            </w:r>
          </w:p>
        </w:tc>
      </w:tr>
      <w:tr w:rsidR="003B46F0">
        <w:trPr>
          <w:trHeight w:val="263"/>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before="137" w:line="106" w:lineRule="exact"/>
              <w:ind w:left="106"/>
              <w:rPr>
                <w:sz w:val="20"/>
              </w:rPr>
            </w:pPr>
            <w:r>
              <w:rPr>
                <w:sz w:val="20"/>
              </w:rPr>
              <w:t>Акция</w:t>
            </w:r>
            <w:r>
              <w:rPr>
                <w:spacing w:val="-8"/>
                <w:sz w:val="20"/>
              </w:rPr>
              <w:t xml:space="preserve"> </w:t>
            </w:r>
            <w:r>
              <w:rPr>
                <w:sz w:val="20"/>
              </w:rPr>
              <w:t>«Поклонимся</w:t>
            </w:r>
            <w:r>
              <w:rPr>
                <w:spacing w:val="-10"/>
                <w:sz w:val="20"/>
              </w:rPr>
              <w:t xml:space="preserve"> </w:t>
            </w:r>
            <w:r>
              <w:rPr>
                <w:sz w:val="20"/>
              </w:rPr>
              <w:t>великим</w:t>
            </w:r>
            <w:r>
              <w:rPr>
                <w:spacing w:val="-7"/>
                <w:sz w:val="20"/>
              </w:rPr>
              <w:t xml:space="preserve"> </w:t>
            </w:r>
            <w:r>
              <w:rPr>
                <w:sz w:val="20"/>
              </w:rPr>
              <w:t>тем</w:t>
            </w:r>
            <w:r>
              <w:rPr>
                <w:spacing w:val="-7"/>
                <w:sz w:val="20"/>
              </w:rPr>
              <w:t xml:space="preserve"> </w:t>
            </w:r>
            <w:r>
              <w:rPr>
                <w:spacing w:val="-2"/>
                <w:sz w:val="20"/>
              </w:rPr>
              <w:t>годам»</w:t>
            </w:r>
          </w:p>
        </w:tc>
      </w:tr>
      <w:tr w:rsidR="003B46F0">
        <w:trPr>
          <w:trHeight w:val="264"/>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before="138" w:line="106" w:lineRule="exact"/>
              <w:ind w:left="106"/>
              <w:rPr>
                <w:sz w:val="20"/>
              </w:rPr>
            </w:pPr>
            <w:r>
              <w:rPr>
                <w:sz w:val="20"/>
              </w:rPr>
              <w:t>Классный</w:t>
            </w:r>
            <w:r>
              <w:rPr>
                <w:spacing w:val="-7"/>
                <w:sz w:val="20"/>
              </w:rPr>
              <w:t xml:space="preserve"> </w:t>
            </w:r>
            <w:r>
              <w:rPr>
                <w:sz w:val="20"/>
              </w:rPr>
              <w:t>час</w:t>
            </w:r>
            <w:r>
              <w:rPr>
                <w:spacing w:val="-3"/>
                <w:sz w:val="20"/>
              </w:rPr>
              <w:t xml:space="preserve"> </w:t>
            </w:r>
            <w:r>
              <w:rPr>
                <w:sz w:val="20"/>
              </w:rPr>
              <w:t>«Ты</w:t>
            </w:r>
            <w:r>
              <w:rPr>
                <w:spacing w:val="-10"/>
                <w:sz w:val="20"/>
              </w:rPr>
              <w:t xml:space="preserve"> </w:t>
            </w:r>
            <w:r>
              <w:rPr>
                <w:sz w:val="20"/>
              </w:rPr>
              <w:t>–</w:t>
            </w:r>
            <w:r>
              <w:rPr>
                <w:spacing w:val="-5"/>
                <w:sz w:val="20"/>
              </w:rPr>
              <w:t xml:space="preserve"> </w:t>
            </w:r>
            <w:r>
              <w:rPr>
                <w:sz w:val="20"/>
              </w:rPr>
              <w:t>ученик.</w:t>
            </w:r>
            <w:r>
              <w:rPr>
                <w:spacing w:val="-2"/>
                <w:sz w:val="20"/>
              </w:rPr>
              <w:t xml:space="preserve"> </w:t>
            </w:r>
            <w:r>
              <w:rPr>
                <w:sz w:val="20"/>
              </w:rPr>
              <w:t>Правила</w:t>
            </w:r>
            <w:r>
              <w:rPr>
                <w:spacing w:val="-7"/>
                <w:sz w:val="20"/>
              </w:rPr>
              <w:t xml:space="preserve"> </w:t>
            </w:r>
            <w:r>
              <w:rPr>
                <w:sz w:val="20"/>
              </w:rPr>
              <w:t>поведения</w:t>
            </w:r>
            <w:r>
              <w:rPr>
                <w:spacing w:val="-6"/>
                <w:sz w:val="20"/>
              </w:rPr>
              <w:t xml:space="preserve"> </w:t>
            </w:r>
            <w:r>
              <w:rPr>
                <w:sz w:val="20"/>
              </w:rPr>
              <w:t>в</w:t>
            </w:r>
            <w:r>
              <w:rPr>
                <w:spacing w:val="-3"/>
                <w:sz w:val="20"/>
              </w:rPr>
              <w:t xml:space="preserve"> </w:t>
            </w:r>
            <w:r>
              <w:rPr>
                <w:spacing w:val="-2"/>
                <w:sz w:val="20"/>
              </w:rPr>
              <w:t>школе».</w:t>
            </w:r>
          </w:p>
        </w:tc>
      </w:tr>
      <w:tr w:rsidR="003B46F0">
        <w:trPr>
          <w:trHeight w:val="496"/>
        </w:trPr>
        <w:tc>
          <w:tcPr>
            <w:tcW w:w="3546" w:type="dxa"/>
            <w:vMerge w:val="restart"/>
          </w:tcPr>
          <w:p w:rsidR="003B46F0" w:rsidRDefault="00C01045">
            <w:pPr>
              <w:pStyle w:val="TableParagraph"/>
              <w:spacing w:line="108" w:lineRule="exact"/>
              <w:ind w:left="104"/>
              <w:rPr>
                <w:sz w:val="20"/>
              </w:rPr>
            </w:pPr>
            <w:r>
              <w:rPr>
                <w:sz w:val="20"/>
              </w:rPr>
              <w:t>Развитие</w:t>
            </w:r>
            <w:r>
              <w:rPr>
                <w:spacing w:val="-8"/>
                <w:sz w:val="20"/>
              </w:rPr>
              <w:t xml:space="preserve"> </w:t>
            </w:r>
            <w:r>
              <w:rPr>
                <w:sz w:val="20"/>
              </w:rPr>
              <w:t>нравственных</w:t>
            </w:r>
            <w:r>
              <w:rPr>
                <w:spacing w:val="-9"/>
                <w:sz w:val="20"/>
              </w:rPr>
              <w:t xml:space="preserve"> </w:t>
            </w:r>
            <w:r>
              <w:rPr>
                <w:sz w:val="20"/>
              </w:rPr>
              <w:t>чувств</w:t>
            </w:r>
            <w:r>
              <w:rPr>
                <w:spacing w:val="-9"/>
                <w:sz w:val="20"/>
              </w:rPr>
              <w:t xml:space="preserve"> </w:t>
            </w:r>
            <w:r>
              <w:rPr>
                <w:spacing w:val="-10"/>
                <w:sz w:val="20"/>
              </w:rPr>
              <w:t>и</w:t>
            </w:r>
          </w:p>
          <w:p w:rsidR="003B46F0" w:rsidRDefault="00C01045">
            <w:pPr>
              <w:pStyle w:val="TableParagraph"/>
              <w:ind w:left="104"/>
              <w:rPr>
                <w:sz w:val="20"/>
              </w:rPr>
            </w:pPr>
            <w:r>
              <w:rPr>
                <w:spacing w:val="-2"/>
                <w:sz w:val="20"/>
              </w:rPr>
              <w:t>этического</w:t>
            </w:r>
            <w:r>
              <w:rPr>
                <w:spacing w:val="3"/>
                <w:sz w:val="20"/>
              </w:rPr>
              <w:t xml:space="preserve"> </w:t>
            </w:r>
            <w:r>
              <w:rPr>
                <w:spacing w:val="-2"/>
                <w:sz w:val="20"/>
              </w:rPr>
              <w:t>сознания.</w:t>
            </w: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spacing w:before="152"/>
              <w:rPr>
                <w:b/>
                <w:sz w:val="20"/>
              </w:rPr>
            </w:pPr>
          </w:p>
          <w:p w:rsidR="003B46F0" w:rsidRDefault="00C01045">
            <w:pPr>
              <w:pStyle w:val="TableParagraph"/>
              <w:ind w:left="104"/>
              <w:rPr>
                <w:sz w:val="20"/>
              </w:rPr>
            </w:pPr>
            <w:r>
              <w:rPr>
                <w:sz w:val="20"/>
              </w:rPr>
              <w:t>Воспитание</w:t>
            </w:r>
            <w:r>
              <w:rPr>
                <w:spacing w:val="-13"/>
                <w:sz w:val="20"/>
              </w:rPr>
              <w:t xml:space="preserve"> </w:t>
            </w:r>
            <w:r>
              <w:rPr>
                <w:sz w:val="20"/>
              </w:rPr>
              <w:t>трудолюбия,</w:t>
            </w:r>
            <w:r>
              <w:rPr>
                <w:spacing w:val="-12"/>
                <w:sz w:val="20"/>
              </w:rPr>
              <w:t xml:space="preserve"> </w:t>
            </w:r>
            <w:r>
              <w:rPr>
                <w:sz w:val="20"/>
              </w:rPr>
              <w:t>творческого отношения к учению, труду, жизни.</w:t>
            </w:r>
          </w:p>
        </w:tc>
        <w:tc>
          <w:tcPr>
            <w:tcW w:w="6380" w:type="dxa"/>
          </w:tcPr>
          <w:p w:rsidR="003B46F0" w:rsidRDefault="00C01045">
            <w:pPr>
              <w:pStyle w:val="TableParagraph"/>
              <w:spacing w:before="54" w:line="230" w:lineRule="atLeast"/>
              <w:ind w:left="106" w:right="2350"/>
              <w:rPr>
                <w:sz w:val="20"/>
              </w:rPr>
            </w:pPr>
            <w:r>
              <w:rPr>
                <w:sz w:val="20"/>
              </w:rPr>
              <w:t>Экскурсия</w:t>
            </w:r>
            <w:r>
              <w:rPr>
                <w:spacing w:val="-13"/>
                <w:sz w:val="20"/>
              </w:rPr>
              <w:t xml:space="preserve"> </w:t>
            </w:r>
            <w:r>
              <w:rPr>
                <w:sz w:val="20"/>
              </w:rPr>
              <w:t>по</w:t>
            </w:r>
            <w:r>
              <w:rPr>
                <w:spacing w:val="-12"/>
                <w:sz w:val="20"/>
              </w:rPr>
              <w:t xml:space="preserve"> </w:t>
            </w:r>
            <w:r>
              <w:rPr>
                <w:sz w:val="20"/>
              </w:rPr>
              <w:t>территории</w:t>
            </w:r>
            <w:r>
              <w:rPr>
                <w:spacing w:val="-13"/>
                <w:sz w:val="20"/>
              </w:rPr>
              <w:t xml:space="preserve"> </w:t>
            </w:r>
            <w:r>
              <w:rPr>
                <w:sz w:val="20"/>
              </w:rPr>
              <w:t>школы. Оформление классного уголка</w:t>
            </w:r>
          </w:p>
        </w:tc>
      </w:tr>
      <w:tr w:rsidR="003B46F0">
        <w:trPr>
          <w:trHeight w:val="245"/>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before="31" w:line="195" w:lineRule="exact"/>
              <w:ind w:left="106"/>
              <w:rPr>
                <w:sz w:val="20"/>
              </w:rPr>
            </w:pPr>
            <w:r>
              <w:rPr>
                <w:sz w:val="20"/>
              </w:rPr>
              <w:t>Участие</w:t>
            </w:r>
            <w:r>
              <w:rPr>
                <w:spacing w:val="-12"/>
                <w:sz w:val="20"/>
              </w:rPr>
              <w:t xml:space="preserve"> </w:t>
            </w:r>
            <w:r>
              <w:rPr>
                <w:sz w:val="20"/>
              </w:rPr>
              <w:t>в</w:t>
            </w:r>
            <w:r>
              <w:rPr>
                <w:spacing w:val="-9"/>
                <w:sz w:val="20"/>
              </w:rPr>
              <w:t xml:space="preserve"> </w:t>
            </w:r>
            <w:r>
              <w:rPr>
                <w:sz w:val="20"/>
              </w:rPr>
              <w:t>социально-значимых</w:t>
            </w:r>
            <w:r>
              <w:rPr>
                <w:spacing w:val="-9"/>
                <w:sz w:val="20"/>
              </w:rPr>
              <w:t xml:space="preserve"> </w:t>
            </w:r>
            <w:r>
              <w:rPr>
                <w:spacing w:val="-2"/>
                <w:sz w:val="20"/>
              </w:rPr>
              <w:t>акциях.</w:t>
            </w:r>
          </w:p>
        </w:tc>
      </w:tr>
      <w:tr w:rsidR="003B46F0">
        <w:trPr>
          <w:trHeight w:val="263"/>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before="5"/>
              <w:ind w:left="106"/>
              <w:rPr>
                <w:sz w:val="20"/>
              </w:rPr>
            </w:pPr>
            <w:r>
              <w:rPr>
                <w:sz w:val="20"/>
              </w:rPr>
              <w:t>Час</w:t>
            </w:r>
            <w:r>
              <w:rPr>
                <w:spacing w:val="-7"/>
                <w:sz w:val="20"/>
              </w:rPr>
              <w:t xml:space="preserve"> </w:t>
            </w:r>
            <w:r>
              <w:rPr>
                <w:sz w:val="20"/>
              </w:rPr>
              <w:t>общения</w:t>
            </w:r>
            <w:r>
              <w:rPr>
                <w:spacing w:val="-3"/>
                <w:sz w:val="20"/>
              </w:rPr>
              <w:t xml:space="preserve"> </w:t>
            </w:r>
            <w:r>
              <w:rPr>
                <w:sz w:val="20"/>
              </w:rPr>
              <w:t>«Доброе</w:t>
            </w:r>
            <w:r>
              <w:rPr>
                <w:spacing w:val="-7"/>
                <w:sz w:val="20"/>
              </w:rPr>
              <w:t xml:space="preserve"> </w:t>
            </w:r>
            <w:r>
              <w:rPr>
                <w:sz w:val="20"/>
              </w:rPr>
              <w:t>слово</w:t>
            </w:r>
            <w:r>
              <w:rPr>
                <w:spacing w:val="-1"/>
                <w:sz w:val="20"/>
              </w:rPr>
              <w:t xml:space="preserve"> </w:t>
            </w:r>
            <w:r>
              <w:rPr>
                <w:sz w:val="20"/>
              </w:rPr>
              <w:t>–</w:t>
            </w:r>
            <w:r>
              <w:rPr>
                <w:spacing w:val="-4"/>
                <w:sz w:val="20"/>
              </w:rPr>
              <w:t xml:space="preserve"> </w:t>
            </w:r>
            <w:r>
              <w:rPr>
                <w:sz w:val="20"/>
              </w:rPr>
              <w:t>что</w:t>
            </w:r>
            <w:r>
              <w:rPr>
                <w:spacing w:val="-8"/>
                <w:sz w:val="20"/>
              </w:rPr>
              <w:t xml:space="preserve"> </w:t>
            </w:r>
            <w:r>
              <w:rPr>
                <w:sz w:val="20"/>
              </w:rPr>
              <w:t>ясный</w:t>
            </w:r>
            <w:r>
              <w:rPr>
                <w:spacing w:val="-5"/>
                <w:sz w:val="20"/>
              </w:rPr>
              <w:t xml:space="preserve"> </w:t>
            </w:r>
            <w:r>
              <w:rPr>
                <w:spacing w:val="-4"/>
                <w:sz w:val="20"/>
              </w:rPr>
              <w:t>день»</w:t>
            </w:r>
          </w:p>
        </w:tc>
      </w:tr>
      <w:tr w:rsidR="003B46F0">
        <w:trPr>
          <w:trHeight w:val="493"/>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line="192" w:lineRule="exact"/>
              <w:ind w:left="106"/>
              <w:rPr>
                <w:sz w:val="20"/>
              </w:rPr>
            </w:pPr>
            <w:r>
              <w:rPr>
                <w:sz w:val="20"/>
              </w:rPr>
              <w:t>Творческое</w:t>
            </w:r>
            <w:r>
              <w:rPr>
                <w:spacing w:val="-8"/>
                <w:sz w:val="20"/>
              </w:rPr>
              <w:t xml:space="preserve"> </w:t>
            </w:r>
            <w:r>
              <w:rPr>
                <w:sz w:val="20"/>
              </w:rPr>
              <w:t>задание</w:t>
            </w:r>
            <w:r>
              <w:rPr>
                <w:spacing w:val="-9"/>
                <w:sz w:val="20"/>
              </w:rPr>
              <w:t xml:space="preserve"> </w:t>
            </w:r>
            <w:r>
              <w:rPr>
                <w:sz w:val="20"/>
              </w:rPr>
              <w:t>«Изречения</w:t>
            </w:r>
            <w:r>
              <w:rPr>
                <w:spacing w:val="-6"/>
                <w:sz w:val="20"/>
              </w:rPr>
              <w:t xml:space="preserve"> </w:t>
            </w:r>
            <w:r>
              <w:rPr>
                <w:sz w:val="20"/>
              </w:rPr>
              <w:t>великих</w:t>
            </w:r>
            <w:r>
              <w:rPr>
                <w:spacing w:val="-6"/>
                <w:sz w:val="20"/>
              </w:rPr>
              <w:t xml:space="preserve"> </w:t>
            </w:r>
            <w:r>
              <w:rPr>
                <w:sz w:val="20"/>
              </w:rPr>
              <w:t>людей</w:t>
            </w:r>
            <w:r>
              <w:rPr>
                <w:spacing w:val="-7"/>
                <w:sz w:val="20"/>
              </w:rPr>
              <w:t xml:space="preserve"> </w:t>
            </w:r>
            <w:r>
              <w:rPr>
                <w:sz w:val="20"/>
              </w:rPr>
              <w:t>о</w:t>
            </w:r>
            <w:r>
              <w:rPr>
                <w:spacing w:val="-9"/>
                <w:sz w:val="20"/>
              </w:rPr>
              <w:t xml:space="preserve"> </w:t>
            </w:r>
            <w:r>
              <w:rPr>
                <w:spacing w:val="-2"/>
                <w:sz w:val="20"/>
              </w:rPr>
              <w:t>нравственности»</w:t>
            </w:r>
          </w:p>
          <w:p w:rsidR="003B46F0" w:rsidRDefault="00C01045">
            <w:pPr>
              <w:pStyle w:val="TableParagraph"/>
              <w:ind w:left="106"/>
              <w:rPr>
                <w:sz w:val="20"/>
              </w:rPr>
            </w:pPr>
            <w:r>
              <w:rPr>
                <w:sz w:val="20"/>
              </w:rPr>
              <w:t>Классный</w:t>
            </w:r>
            <w:r>
              <w:rPr>
                <w:spacing w:val="-7"/>
                <w:sz w:val="20"/>
              </w:rPr>
              <w:t xml:space="preserve"> </w:t>
            </w:r>
            <w:r>
              <w:rPr>
                <w:sz w:val="20"/>
              </w:rPr>
              <w:t>час</w:t>
            </w:r>
            <w:r>
              <w:rPr>
                <w:spacing w:val="-1"/>
                <w:sz w:val="20"/>
              </w:rPr>
              <w:t xml:space="preserve"> </w:t>
            </w:r>
            <w:r>
              <w:rPr>
                <w:sz w:val="20"/>
              </w:rPr>
              <w:t>«Старые</w:t>
            </w:r>
            <w:r>
              <w:rPr>
                <w:spacing w:val="-7"/>
                <w:sz w:val="20"/>
              </w:rPr>
              <w:t xml:space="preserve"> </w:t>
            </w:r>
            <w:r>
              <w:rPr>
                <w:sz w:val="20"/>
              </w:rPr>
              <w:t>песни</w:t>
            </w:r>
            <w:r>
              <w:rPr>
                <w:spacing w:val="-6"/>
                <w:sz w:val="20"/>
              </w:rPr>
              <w:t xml:space="preserve"> </w:t>
            </w:r>
            <w:r>
              <w:rPr>
                <w:sz w:val="20"/>
              </w:rPr>
              <w:t>о</w:t>
            </w:r>
            <w:r>
              <w:rPr>
                <w:spacing w:val="-7"/>
                <w:sz w:val="20"/>
              </w:rPr>
              <w:t xml:space="preserve"> </w:t>
            </w:r>
            <w:r>
              <w:rPr>
                <w:spacing w:val="-2"/>
                <w:sz w:val="20"/>
              </w:rPr>
              <w:t>главном».</w:t>
            </w:r>
          </w:p>
        </w:tc>
      </w:tr>
      <w:tr w:rsidR="003B46F0">
        <w:trPr>
          <w:trHeight w:val="266"/>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line="193" w:lineRule="exact"/>
              <w:ind w:left="106"/>
              <w:rPr>
                <w:sz w:val="20"/>
              </w:rPr>
            </w:pPr>
            <w:r>
              <w:rPr>
                <w:sz w:val="20"/>
              </w:rPr>
              <w:t>Классный</w:t>
            </w:r>
            <w:r>
              <w:rPr>
                <w:spacing w:val="-5"/>
                <w:sz w:val="20"/>
              </w:rPr>
              <w:t xml:space="preserve"> </w:t>
            </w:r>
            <w:r>
              <w:rPr>
                <w:sz w:val="20"/>
              </w:rPr>
              <w:t>час «Ты</w:t>
            </w:r>
            <w:r>
              <w:rPr>
                <w:spacing w:val="-8"/>
                <w:sz w:val="20"/>
              </w:rPr>
              <w:t xml:space="preserve"> </w:t>
            </w:r>
            <w:r>
              <w:rPr>
                <w:sz w:val="20"/>
              </w:rPr>
              <w:t>и</w:t>
            </w:r>
            <w:r>
              <w:rPr>
                <w:spacing w:val="-5"/>
                <w:sz w:val="20"/>
              </w:rPr>
              <w:t xml:space="preserve"> </w:t>
            </w:r>
            <w:r>
              <w:rPr>
                <w:sz w:val="20"/>
              </w:rPr>
              <w:t>твои</w:t>
            </w:r>
            <w:r>
              <w:rPr>
                <w:spacing w:val="-3"/>
                <w:sz w:val="20"/>
              </w:rPr>
              <w:t xml:space="preserve"> </w:t>
            </w:r>
            <w:r>
              <w:rPr>
                <w:spacing w:val="-2"/>
                <w:sz w:val="20"/>
              </w:rPr>
              <w:t>товарищи».</w:t>
            </w:r>
          </w:p>
        </w:tc>
      </w:tr>
      <w:tr w:rsidR="003B46F0">
        <w:trPr>
          <w:trHeight w:val="263"/>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line="186" w:lineRule="exact"/>
              <w:ind w:right="96"/>
              <w:jc w:val="right"/>
              <w:rPr>
                <w:sz w:val="20"/>
              </w:rPr>
            </w:pPr>
            <w:r>
              <w:rPr>
                <w:sz w:val="20"/>
              </w:rPr>
              <w:t>Классный</w:t>
            </w:r>
            <w:r>
              <w:rPr>
                <w:spacing w:val="3"/>
                <w:sz w:val="20"/>
              </w:rPr>
              <w:t xml:space="preserve"> </w:t>
            </w:r>
            <w:r>
              <w:rPr>
                <w:sz w:val="20"/>
              </w:rPr>
              <w:t>час</w:t>
            </w:r>
            <w:r>
              <w:rPr>
                <w:spacing w:val="10"/>
                <w:sz w:val="20"/>
              </w:rPr>
              <w:t xml:space="preserve"> </w:t>
            </w:r>
            <w:r>
              <w:rPr>
                <w:sz w:val="20"/>
              </w:rPr>
              <w:t>«Прозвища</w:t>
            </w:r>
            <w:r>
              <w:rPr>
                <w:spacing w:val="9"/>
                <w:sz w:val="20"/>
              </w:rPr>
              <w:t xml:space="preserve"> </w:t>
            </w:r>
            <w:r>
              <w:rPr>
                <w:sz w:val="20"/>
              </w:rPr>
              <w:t>давать</w:t>
            </w:r>
            <w:r>
              <w:rPr>
                <w:spacing w:val="8"/>
                <w:sz w:val="20"/>
              </w:rPr>
              <w:t xml:space="preserve"> </w:t>
            </w:r>
            <w:r>
              <w:rPr>
                <w:sz w:val="20"/>
              </w:rPr>
              <w:t>нельзя».</w:t>
            </w:r>
            <w:r>
              <w:rPr>
                <w:spacing w:val="5"/>
                <w:sz w:val="20"/>
              </w:rPr>
              <w:t xml:space="preserve"> </w:t>
            </w:r>
            <w:r>
              <w:rPr>
                <w:sz w:val="20"/>
              </w:rPr>
              <w:t>Творческое</w:t>
            </w:r>
            <w:r>
              <w:rPr>
                <w:spacing w:val="5"/>
                <w:sz w:val="20"/>
              </w:rPr>
              <w:t xml:space="preserve"> </w:t>
            </w:r>
            <w:r>
              <w:rPr>
                <w:sz w:val="20"/>
              </w:rPr>
              <w:t>задание</w:t>
            </w:r>
            <w:r>
              <w:rPr>
                <w:spacing w:val="10"/>
                <w:sz w:val="20"/>
              </w:rPr>
              <w:t xml:space="preserve"> </w:t>
            </w:r>
            <w:r>
              <w:rPr>
                <w:spacing w:val="-2"/>
                <w:sz w:val="20"/>
              </w:rPr>
              <w:t>«Дерево</w:t>
            </w:r>
          </w:p>
        </w:tc>
      </w:tr>
      <w:tr w:rsidR="003B46F0">
        <w:trPr>
          <w:trHeight w:val="530"/>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line="181" w:lineRule="exact"/>
              <w:ind w:left="106"/>
              <w:rPr>
                <w:sz w:val="20"/>
              </w:rPr>
            </w:pPr>
            <w:r>
              <w:rPr>
                <w:spacing w:val="-2"/>
                <w:sz w:val="20"/>
              </w:rPr>
              <w:t>вежливости»</w:t>
            </w:r>
          </w:p>
          <w:p w:rsidR="003B46F0" w:rsidRDefault="00C01045">
            <w:pPr>
              <w:pStyle w:val="TableParagraph"/>
              <w:spacing w:before="39"/>
              <w:ind w:left="106"/>
              <w:rPr>
                <w:sz w:val="20"/>
              </w:rPr>
            </w:pPr>
            <w:r>
              <w:rPr>
                <w:sz w:val="20"/>
              </w:rPr>
              <w:t>Час</w:t>
            </w:r>
            <w:r>
              <w:rPr>
                <w:spacing w:val="-10"/>
                <w:sz w:val="20"/>
              </w:rPr>
              <w:t xml:space="preserve"> </w:t>
            </w:r>
            <w:r>
              <w:rPr>
                <w:sz w:val="20"/>
              </w:rPr>
              <w:t>общения</w:t>
            </w:r>
            <w:r>
              <w:rPr>
                <w:spacing w:val="-7"/>
                <w:sz w:val="20"/>
              </w:rPr>
              <w:t xml:space="preserve"> </w:t>
            </w:r>
            <w:r>
              <w:rPr>
                <w:sz w:val="20"/>
              </w:rPr>
              <w:t>«Словарь</w:t>
            </w:r>
            <w:r>
              <w:rPr>
                <w:spacing w:val="-2"/>
                <w:sz w:val="20"/>
              </w:rPr>
              <w:t xml:space="preserve"> </w:t>
            </w:r>
            <w:r>
              <w:rPr>
                <w:sz w:val="20"/>
              </w:rPr>
              <w:t>нравственных</w:t>
            </w:r>
            <w:r>
              <w:rPr>
                <w:spacing w:val="-7"/>
                <w:sz w:val="20"/>
              </w:rPr>
              <w:t xml:space="preserve"> </w:t>
            </w:r>
            <w:r>
              <w:rPr>
                <w:sz w:val="20"/>
              </w:rPr>
              <w:t>понятий</w:t>
            </w:r>
            <w:r>
              <w:rPr>
                <w:spacing w:val="-8"/>
                <w:sz w:val="20"/>
              </w:rPr>
              <w:t xml:space="preserve"> </w:t>
            </w:r>
            <w:r>
              <w:rPr>
                <w:sz w:val="20"/>
              </w:rPr>
              <w:t>и</w:t>
            </w:r>
            <w:r>
              <w:rPr>
                <w:spacing w:val="-4"/>
                <w:sz w:val="20"/>
              </w:rPr>
              <w:t xml:space="preserve"> </w:t>
            </w:r>
            <w:r>
              <w:rPr>
                <w:spacing w:val="-2"/>
                <w:sz w:val="20"/>
              </w:rPr>
              <w:t>терминов»</w:t>
            </w:r>
          </w:p>
        </w:tc>
      </w:tr>
      <w:tr w:rsidR="003B46F0">
        <w:trPr>
          <w:trHeight w:val="263"/>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line="140" w:lineRule="exact"/>
              <w:ind w:right="93"/>
              <w:jc w:val="right"/>
              <w:rPr>
                <w:sz w:val="20"/>
              </w:rPr>
            </w:pPr>
            <w:r>
              <w:rPr>
                <w:sz w:val="20"/>
              </w:rPr>
              <w:t>Диспут</w:t>
            </w:r>
            <w:r>
              <w:rPr>
                <w:spacing w:val="21"/>
                <w:sz w:val="20"/>
              </w:rPr>
              <w:t xml:space="preserve"> </w:t>
            </w:r>
            <w:r>
              <w:rPr>
                <w:sz w:val="20"/>
              </w:rPr>
              <w:t>«Легко</w:t>
            </w:r>
            <w:r>
              <w:rPr>
                <w:spacing w:val="19"/>
                <w:sz w:val="20"/>
              </w:rPr>
              <w:t xml:space="preserve"> </w:t>
            </w:r>
            <w:r>
              <w:rPr>
                <w:sz w:val="20"/>
              </w:rPr>
              <w:t>ли</w:t>
            </w:r>
            <w:r>
              <w:rPr>
                <w:spacing w:val="18"/>
                <w:sz w:val="20"/>
              </w:rPr>
              <w:t xml:space="preserve"> </w:t>
            </w:r>
            <w:r>
              <w:rPr>
                <w:sz w:val="20"/>
              </w:rPr>
              <w:t>быть</w:t>
            </w:r>
            <w:r>
              <w:rPr>
                <w:spacing w:val="19"/>
                <w:sz w:val="20"/>
              </w:rPr>
              <w:t xml:space="preserve"> </w:t>
            </w:r>
            <w:r>
              <w:rPr>
                <w:sz w:val="20"/>
              </w:rPr>
              <w:t>настоящим</w:t>
            </w:r>
            <w:r>
              <w:rPr>
                <w:spacing w:val="25"/>
                <w:sz w:val="20"/>
              </w:rPr>
              <w:t xml:space="preserve"> </w:t>
            </w:r>
            <w:r>
              <w:rPr>
                <w:sz w:val="20"/>
              </w:rPr>
              <w:t>другом?»</w:t>
            </w:r>
            <w:r>
              <w:rPr>
                <w:spacing w:val="60"/>
                <w:w w:val="150"/>
                <w:sz w:val="20"/>
              </w:rPr>
              <w:t xml:space="preserve"> </w:t>
            </w:r>
            <w:r>
              <w:rPr>
                <w:sz w:val="20"/>
              </w:rPr>
              <w:t>Мини-сочинение</w:t>
            </w:r>
            <w:r>
              <w:rPr>
                <w:spacing w:val="21"/>
                <w:sz w:val="20"/>
              </w:rPr>
              <w:t xml:space="preserve"> </w:t>
            </w:r>
            <w:r>
              <w:rPr>
                <w:spacing w:val="-4"/>
                <w:sz w:val="20"/>
              </w:rPr>
              <w:t>«Мой</w:t>
            </w:r>
          </w:p>
        </w:tc>
      </w:tr>
      <w:tr w:rsidR="003B46F0">
        <w:trPr>
          <w:trHeight w:val="530"/>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line="130" w:lineRule="exact"/>
              <w:ind w:left="106"/>
              <w:rPr>
                <w:sz w:val="20"/>
              </w:rPr>
            </w:pPr>
            <w:r>
              <w:rPr>
                <w:spacing w:val="-2"/>
                <w:sz w:val="20"/>
              </w:rPr>
              <w:t>друг»</w:t>
            </w:r>
          </w:p>
          <w:p w:rsidR="003B46F0" w:rsidRDefault="00C01045">
            <w:pPr>
              <w:pStyle w:val="TableParagraph"/>
              <w:tabs>
                <w:tab w:val="left" w:pos="5283"/>
              </w:tabs>
              <w:spacing w:before="34"/>
              <w:ind w:left="106"/>
              <w:rPr>
                <w:sz w:val="20"/>
              </w:rPr>
            </w:pPr>
            <w:r>
              <w:rPr>
                <w:sz w:val="20"/>
              </w:rPr>
              <w:t>Классный</w:t>
            </w:r>
            <w:r>
              <w:rPr>
                <w:spacing w:val="58"/>
                <w:sz w:val="20"/>
              </w:rPr>
              <w:t xml:space="preserve"> </w:t>
            </w:r>
            <w:r>
              <w:rPr>
                <w:sz w:val="20"/>
              </w:rPr>
              <w:t>час</w:t>
            </w:r>
            <w:r>
              <w:rPr>
                <w:spacing w:val="57"/>
                <w:sz w:val="20"/>
              </w:rPr>
              <w:t xml:space="preserve"> </w:t>
            </w:r>
            <w:r>
              <w:rPr>
                <w:sz w:val="20"/>
              </w:rPr>
              <w:t>«Шесть</w:t>
            </w:r>
            <w:r>
              <w:rPr>
                <w:spacing w:val="59"/>
                <w:sz w:val="20"/>
              </w:rPr>
              <w:t xml:space="preserve"> </w:t>
            </w:r>
            <w:r>
              <w:rPr>
                <w:sz w:val="20"/>
              </w:rPr>
              <w:t>шагов</w:t>
            </w:r>
            <w:r>
              <w:rPr>
                <w:spacing w:val="57"/>
                <w:sz w:val="20"/>
              </w:rPr>
              <w:t xml:space="preserve"> </w:t>
            </w:r>
            <w:r>
              <w:rPr>
                <w:sz w:val="20"/>
              </w:rPr>
              <w:t>разрешения</w:t>
            </w:r>
            <w:r>
              <w:rPr>
                <w:spacing w:val="59"/>
                <w:sz w:val="20"/>
              </w:rPr>
              <w:t xml:space="preserve"> </w:t>
            </w:r>
            <w:r>
              <w:rPr>
                <w:spacing w:val="-2"/>
                <w:sz w:val="20"/>
              </w:rPr>
              <w:t>конфликта».</w:t>
            </w:r>
            <w:r>
              <w:rPr>
                <w:sz w:val="20"/>
              </w:rPr>
              <w:tab/>
            </w:r>
            <w:r>
              <w:rPr>
                <w:spacing w:val="-2"/>
                <w:sz w:val="20"/>
              </w:rPr>
              <w:t>Творческое</w:t>
            </w:r>
          </w:p>
        </w:tc>
      </w:tr>
      <w:tr w:rsidR="003B46F0">
        <w:trPr>
          <w:trHeight w:val="528"/>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line="119" w:lineRule="exact"/>
              <w:ind w:left="106"/>
              <w:rPr>
                <w:sz w:val="20"/>
              </w:rPr>
            </w:pPr>
            <w:r>
              <w:rPr>
                <w:sz w:val="20"/>
              </w:rPr>
              <w:t>задание</w:t>
            </w:r>
            <w:r>
              <w:rPr>
                <w:spacing w:val="-8"/>
                <w:sz w:val="20"/>
              </w:rPr>
              <w:t xml:space="preserve"> </w:t>
            </w:r>
            <w:r>
              <w:rPr>
                <w:sz w:val="20"/>
              </w:rPr>
              <w:t>«Идеальный</w:t>
            </w:r>
            <w:r>
              <w:rPr>
                <w:spacing w:val="-8"/>
                <w:sz w:val="20"/>
              </w:rPr>
              <w:t xml:space="preserve"> </w:t>
            </w:r>
            <w:r>
              <w:rPr>
                <w:spacing w:val="-2"/>
                <w:sz w:val="20"/>
              </w:rPr>
              <w:t>человек»</w:t>
            </w:r>
          </w:p>
          <w:p w:rsidR="003B46F0" w:rsidRDefault="00C01045">
            <w:pPr>
              <w:pStyle w:val="TableParagraph"/>
              <w:spacing w:before="29"/>
              <w:ind w:left="106"/>
              <w:rPr>
                <w:sz w:val="20"/>
              </w:rPr>
            </w:pPr>
            <w:r>
              <w:rPr>
                <w:sz w:val="20"/>
              </w:rPr>
              <w:t>Час</w:t>
            </w:r>
            <w:r>
              <w:rPr>
                <w:spacing w:val="-7"/>
                <w:sz w:val="20"/>
              </w:rPr>
              <w:t xml:space="preserve"> </w:t>
            </w:r>
            <w:r>
              <w:rPr>
                <w:sz w:val="20"/>
              </w:rPr>
              <w:t>общения</w:t>
            </w:r>
            <w:r>
              <w:rPr>
                <w:spacing w:val="-3"/>
                <w:sz w:val="20"/>
              </w:rPr>
              <w:t xml:space="preserve"> </w:t>
            </w:r>
            <w:r>
              <w:rPr>
                <w:sz w:val="20"/>
              </w:rPr>
              <w:t>«Правда</w:t>
            </w:r>
            <w:r>
              <w:rPr>
                <w:spacing w:val="-2"/>
                <w:sz w:val="20"/>
              </w:rPr>
              <w:t xml:space="preserve"> </w:t>
            </w:r>
            <w:r>
              <w:rPr>
                <w:sz w:val="20"/>
              </w:rPr>
              <w:t>и</w:t>
            </w:r>
            <w:r>
              <w:rPr>
                <w:spacing w:val="-5"/>
                <w:sz w:val="20"/>
              </w:rPr>
              <w:t xml:space="preserve"> </w:t>
            </w:r>
            <w:r>
              <w:rPr>
                <w:spacing w:val="-2"/>
                <w:sz w:val="20"/>
              </w:rPr>
              <w:t>ложь»</w:t>
            </w:r>
          </w:p>
          <w:p w:rsidR="003B46F0" w:rsidRDefault="00C01045">
            <w:pPr>
              <w:pStyle w:val="TableParagraph"/>
              <w:spacing w:line="130" w:lineRule="exact"/>
              <w:ind w:left="106"/>
              <w:rPr>
                <w:sz w:val="20"/>
              </w:rPr>
            </w:pPr>
            <w:r>
              <w:rPr>
                <w:sz w:val="20"/>
              </w:rPr>
              <w:t>Классный</w:t>
            </w:r>
            <w:r>
              <w:rPr>
                <w:spacing w:val="-8"/>
                <w:sz w:val="20"/>
              </w:rPr>
              <w:t xml:space="preserve"> </w:t>
            </w:r>
            <w:r>
              <w:rPr>
                <w:sz w:val="20"/>
              </w:rPr>
              <w:t>час</w:t>
            </w:r>
            <w:r>
              <w:rPr>
                <w:spacing w:val="39"/>
                <w:sz w:val="20"/>
              </w:rPr>
              <w:t xml:space="preserve"> </w:t>
            </w:r>
            <w:r>
              <w:rPr>
                <w:sz w:val="20"/>
              </w:rPr>
              <w:t>«Поговорим</w:t>
            </w:r>
            <w:r>
              <w:rPr>
                <w:spacing w:val="1"/>
                <w:sz w:val="20"/>
              </w:rPr>
              <w:t xml:space="preserve"> </w:t>
            </w:r>
            <w:r>
              <w:rPr>
                <w:sz w:val="20"/>
              </w:rPr>
              <w:t>о</w:t>
            </w:r>
            <w:r>
              <w:rPr>
                <w:spacing w:val="-5"/>
                <w:sz w:val="20"/>
              </w:rPr>
              <w:t xml:space="preserve"> </w:t>
            </w:r>
            <w:r>
              <w:rPr>
                <w:sz w:val="20"/>
              </w:rPr>
              <w:t>вредных</w:t>
            </w:r>
            <w:r>
              <w:rPr>
                <w:spacing w:val="-5"/>
                <w:sz w:val="20"/>
              </w:rPr>
              <w:t xml:space="preserve"> </w:t>
            </w:r>
            <w:r>
              <w:rPr>
                <w:spacing w:val="-2"/>
                <w:sz w:val="20"/>
              </w:rPr>
              <w:t>привычках».</w:t>
            </w:r>
          </w:p>
        </w:tc>
      </w:tr>
      <w:tr w:rsidR="003B46F0">
        <w:trPr>
          <w:trHeight w:val="265"/>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before="71" w:line="175" w:lineRule="exact"/>
              <w:ind w:left="106"/>
              <w:rPr>
                <w:sz w:val="20"/>
              </w:rPr>
            </w:pPr>
            <w:r>
              <w:rPr>
                <w:sz w:val="20"/>
              </w:rPr>
              <w:t>Викторина</w:t>
            </w:r>
            <w:r>
              <w:rPr>
                <w:spacing w:val="-9"/>
                <w:sz w:val="20"/>
              </w:rPr>
              <w:t xml:space="preserve"> </w:t>
            </w:r>
            <w:r>
              <w:rPr>
                <w:sz w:val="20"/>
              </w:rPr>
              <w:t>«Пословицы</w:t>
            </w:r>
            <w:r>
              <w:rPr>
                <w:spacing w:val="-11"/>
                <w:sz w:val="20"/>
              </w:rPr>
              <w:t xml:space="preserve"> </w:t>
            </w:r>
            <w:r>
              <w:rPr>
                <w:sz w:val="20"/>
              </w:rPr>
              <w:t>и</w:t>
            </w:r>
            <w:r>
              <w:rPr>
                <w:spacing w:val="-10"/>
                <w:sz w:val="20"/>
              </w:rPr>
              <w:t xml:space="preserve"> </w:t>
            </w:r>
            <w:r>
              <w:rPr>
                <w:sz w:val="20"/>
              </w:rPr>
              <w:t>поговорки,</w:t>
            </w:r>
            <w:r>
              <w:rPr>
                <w:spacing w:val="-9"/>
                <w:sz w:val="20"/>
              </w:rPr>
              <w:t xml:space="preserve"> </w:t>
            </w:r>
            <w:r>
              <w:rPr>
                <w:sz w:val="20"/>
              </w:rPr>
              <w:t>отражающие</w:t>
            </w:r>
            <w:r>
              <w:rPr>
                <w:spacing w:val="-10"/>
                <w:sz w:val="20"/>
              </w:rPr>
              <w:t xml:space="preserve"> </w:t>
            </w:r>
            <w:r>
              <w:rPr>
                <w:spacing w:val="-2"/>
                <w:sz w:val="20"/>
              </w:rPr>
              <w:t>нравственные</w:t>
            </w:r>
          </w:p>
        </w:tc>
      </w:tr>
      <w:tr w:rsidR="003B46F0">
        <w:trPr>
          <w:trHeight w:val="263"/>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before="59" w:line="185" w:lineRule="exact"/>
              <w:ind w:left="106"/>
              <w:rPr>
                <w:sz w:val="20"/>
              </w:rPr>
            </w:pPr>
            <w:r>
              <w:rPr>
                <w:spacing w:val="-2"/>
                <w:sz w:val="20"/>
              </w:rPr>
              <w:t>ценности»</w:t>
            </w:r>
          </w:p>
        </w:tc>
      </w:tr>
      <w:tr w:rsidR="003B46F0">
        <w:trPr>
          <w:trHeight w:val="530"/>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before="49"/>
              <w:ind w:left="106"/>
              <w:rPr>
                <w:sz w:val="20"/>
              </w:rPr>
            </w:pPr>
            <w:r>
              <w:rPr>
                <w:sz w:val="20"/>
              </w:rPr>
              <w:t>«День</w:t>
            </w:r>
            <w:r>
              <w:rPr>
                <w:spacing w:val="-10"/>
                <w:sz w:val="20"/>
              </w:rPr>
              <w:t xml:space="preserve"> </w:t>
            </w:r>
            <w:r>
              <w:rPr>
                <w:spacing w:val="-2"/>
                <w:sz w:val="20"/>
              </w:rPr>
              <w:t>вежливости»</w:t>
            </w:r>
          </w:p>
          <w:p w:rsidR="003B46F0" w:rsidRDefault="00C01045">
            <w:pPr>
              <w:pStyle w:val="TableParagraph"/>
              <w:spacing w:before="1" w:line="230" w:lineRule="exact"/>
              <w:ind w:left="106"/>
              <w:rPr>
                <w:sz w:val="20"/>
              </w:rPr>
            </w:pPr>
            <w:r>
              <w:rPr>
                <w:sz w:val="20"/>
              </w:rPr>
              <w:t>Классный</w:t>
            </w:r>
            <w:r>
              <w:rPr>
                <w:spacing w:val="-6"/>
                <w:sz w:val="20"/>
              </w:rPr>
              <w:t xml:space="preserve"> </w:t>
            </w:r>
            <w:r>
              <w:rPr>
                <w:sz w:val="20"/>
              </w:rPr>
              <w:t>час</w:t>
            </w:r>
            <w:r>
              <w:rPr>
                <w:spacing w:val="43"/>
                <w:sz w:val="20"/>
              </w:rPr>
              <w:t xml:space="preserve"> </w:t>
            </w:r>
            <w:r>
              <w:rPr>
                <w:sz w:val="20"/>
              </w:rPr>
              <w:t>«Каков</w:t>
            </w:r>
            <w:r>
              <w:rPr>
                <w:spacing w:val="-7"/>
                <w:sz w:val="20"/>
              </w:rPr>
              <w:t xml:space="preserve"> </w:t>
            </w:r>
            <w:r>
              <w:rPr>
                <w:sz w:val="20"/>
              </w:rPr>
              <w:t>мой</w:t>
            </w:r>
            <w:r>
              <w:rPr>
                <w:spacing w:val="-5"/>
                <w:sz w:val="20"/>
              </w:rPr>
              <w:t xml:space="preserve"> </w:t>
            </w:r>
            <w:r>
              <w:rPr>
                <w:spacing w:val="-2"/>
                <w:sz w:val="20"/>
              </w:rPr>
              <w:t>характер?»</w:t>
            </w:r>
          </w:p>
        </w:tc>
      </w:tr>
      <w:tr w:rsidR="003B46F0">
        <w:trPr>
          <w:trHeight w:val="263"/>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line="201" w:lineRule="exact"/>
              <w:ind w:left="106"/>
              <w:rPr>
                <w:sz w:val="20"/>
              </w:rPr>
            </w:pPr>
            <w:r>
              <w:rPr>
                <w:sz w:val="20"/>
              </w:rPr>
              <w:t>Семейный</w:t>
            </w:r>
            <w:r>
              <w:rPr>
                <w:spacing w:val="-7"/>
                <w:sz w:val="20"/>
              </w:rPr>
              <w:t xml:space="preserve"> </w:t>
            </w:r>
            <w:r>
              <w:rPr>
                <w:sz w:val="20"/>
              </w:rPr>
              <w:t>праздник</w:t>
            </w:r>
            <w:r>
              <w:rPr>
                <w:spacing w:val="41"/>
                <w:sz w:val="20"/>
              </w:rPr>
              <w:t xml:space="preserve"> </w:t>
            </w:r>
            <w:r>
              <w:rPr>
                <w:sz w:val="20"/>
              </w:rPr>
              <w:t>«Мама,</w:t>
            </w:r>
            <w:r>
              <w:rPr>
                <w:spacing w:val="-2"/>
                <w:sz w:val="20"/>
              </w:rPr>
              <w:t xml:space="preserve"> </w:t>
            </w:r>
            <w:r>
              <w:rPr>
                <w:sz w:val="20"/>
              </w:rPr>
              <w:t>папа,</w:t>
            </w:r>
            <w:r>
              <w:rPr>
                <w:spacing w:val="-6"/>
                <w:sz w:val="20"/>
              </w:rPr>
              <w:t xml:space="preserve"> </w:t>
            </w:r>
            <w:r>
              <w:rPr>
                <w:sz w:val="20"/>
              </w:rPr>
              <w:t>я</w:t>
            </w:r>
            <w:r>
              <w:rPr>
                <w:spacing w:val="-6"/>
                <w:sz w:val="20"/>
              </w:rPr>
              <w:t xml:space="preserve"> </w:t>
            </w:r>
            <w:r>
              <w:rPr>
                <w:sz w:val="20"/>
              </w:rPr>
              <w:t>-</w:t>
            </w:r>
            <w:r>
              <w:rPr>
                <w:spacing w:val="-7"/>
                <w:sz w:val="20"/>
              </w:rPr>
              <w:t xml:space="preserve"> </w:t>
            </w:r>
            <w:r>
              <w:rPr>
                <w:sz w:val="20"/>
              </w:rPr>
              <w:t>спортивная</w:t>
            </w:r>
            <w:r>
              <w:rPr>
                <w:spacing w:val="-5"/>
                <w:sz w:val="20"/>
              </w:rPr>
              <w:t xml:space="preserve"> </w:t>
            </w:r>
            <w:r>
              <w:rPr>
                <w:spacing w:val="-2"/>
                <w:sz w:val="20"/>
              </w:rPr>
              <w:t>семья».</w:t>
            </w:r>
          </w:p>
        </w:tc>
      </w:tr>
      <w:tr w:rsidR="003B46F0">
        <w:trPr>
          <w:trHeight w:val="263"/>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line="201" w:lineRule="exact"/>
              <w:ind w:left="106"/>
              <w:rPr>
                <w:sz w:val="20"/>
              </w:rPr>
            </w:pPr>
            <w:r>
              <w:rPr>
                <w:sz w:val="20"/>
              </w:rPr>
              <w:t>Праздник</w:t>
            </w:r>
            <w:r>
              <w:rPr>
                <w:spacing w:val="-6"/>
                <w:sz w:val="20"/>
              </w:rPr>
              <w:t xml:space="preserve"> </w:t>
            </w:r>
            <w:r>
              <w:rPr>
                <w:sz w:val="20"/>
              </w:rPr>
              <w:t>для</w:t>
            </w:r>
            <w:r>
              <w:rPr>
                <w:spacing w:val="-9"/>
                <w:sz w:val="20"/>
              </w:rPr>
              <w:t xml:space="preserve"> </w:t>
            </w:r>
            <w:r>
              <w:rPr>
                <w:sz w:val="20"/>
              </w:rPr>
              <w:t>мам</w:t>
            </w:r>
            <w:r>
              <w:rPr>
                <w:spacing w:val="-6"/>
                <w:sz w:val="20"/>
              </w:rPr>
              <w:t xml:space="preserve"> </w:t>
            </w:r>
            <w:r>
              <w:rPr>
                <w:sz w:val="20"/>
              </w:rPr>
              <w:t>и</w:t>
            </w:r>
            <w:r>
              <w:rPr>
                <w:spacing w:val="-6"/>
                <w:sz w:val="20"/>
              </w:rPr>
              <w:t xml:space="preserve"> </w:t>
            </w:r>
            <w:r>
              <w:rPr>
                <w:sz w:val="20"/>
              </w:rPr>
              <w:t>девочек «Дорогие</w:t>
            </w:r>
            <w:r>
              <w:rPr>
                <w:spacing w:val="-7"/>
                <w:sz w:val="20"/>
              </w:rPr>
              <w:t xml:space="preserve"> </w:t>
            </w:r>
            <w:r>
              <w:rPr>
                <w:sz w:val="20"/>
              </w:rPr>
              <w:t>и</w:t>
            </w:r>
            <w:r>
              <w:rPr>
                <w:spacing w:val="-4"/>
                <w:sz w:val="20"/>
              </w:rPr>
              <w:t xml:space="preserve"> </w:t>
            </w:r>
            <w:r>
              <w:rPr>
                <w:spacing w:val="-2"/>
                <w:sz w:val="20"/>
              </w:rPr>
              <w:t>любимые».</w:t>
            </w:r>
          </w:p>
        </w:tc>
      </w:tr>
      <w:tr w:rsidR="003B46F0">
        <w:trPr>
          <w:trHeight w:val="266"/>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line="205" w:lineRule="exact"/>
              <w:ind w:left="106"/>
              <w:rPr>
                <w:sz w:val="20"/>
              </w:rPr>
            </w:pPr>
            <w:r>
              <w:rPr>
                <w:sz w:val="20"/>
              </w:rPr>
              <w:t>Классный</w:t>
            </w:r>
            <w:r>
              <w:rPr>
                <w:spacing w:val="-10"/>
                <w:sz w:val="20"/>
              </w:rPr>
              <w:t xml:space="preserve"> </w:t>
            </w:r>
            <w:r>
              <w:rPr>
                <w:sz w:val="20"/>
              </w:rPr>
              <w:t>час</w:t>
            </w:r>
            <w:r>
              <w:rPr>
                <w:spacing w:val="-5"/>
                <w:sz w:val="20"/>
              </w:rPr>
              <w:t xml:space="preserve"> </w:t>
            </w:r>
            <w:r>
              <w:rPr>
                <w:sz w:val="20"/>
              </w:rPr>
              <w:t>«Моя</w:t>
            </w:r>
            <w:r>
              <w:rPr>
                <w:spacing w:val="-9"/>
                <w:sz w:val="20"/>
              </w:rPr>
              <w:t xml:space="preserve"> </w:t>
            </w:r>
            <w:r>
              <w:rPr>
                <w:sz w:val="20"/>
              </w:rPr>
              <w:t>семья».</w:t>
            </w:r>
            <w:r>
              <w:rPr>
                <w:spacing w:val="-5"/>
                <w:sz w:val="20"/>
              </w:rPr>
              <w:t xml:space="preserve"> </w:t>
            </w:r>
            <w:r>
              <w:rPr>
                <w:sz w:val="20"/>
              </w:rPr>
              <w:t>Выставка</w:t>
            </w:r>
            <w:r>
              <w:rPr>
                <w:spacing w:val="-6"/>
                <w:sz w:val="20"/>
              </w:rPr>
              <w:t xml:space="preserve"> </w:t>
            </w:r>
            <w:r>
              <w:rPr>
                <w:sz w:val="20"/>
              </w:rPr>
              <w:t>рисунков</w:t>
            </w:r>
            <w:r>
              <w:rPr>
                <w:spacing w:val="-6"/>
                <w:sz w:val="20"/>
              </w:rPr>
              <w:t xml:space="preserve"> </w:t>
            </w:r>
            <w:r>
              <w:rPr>
                <w:sz w:val="20"/>
              </w:rPr>
              <w:t>«Портрет</w:t>
            </w:r>
            <w:r>
              <w:rPr>
                <w:spacing w:val="-8"/>
                <w:sz w:val="20"/>
              </w:rPr>
              <w:t xml:space="preserve"> </w:t>
            </w:r>
            <w:r>
              <w:rPr>
                <w:sz w:val="20"/>
              </w:rPr>
              <w:t>моей</w:t>
            </w:r>
            <w:r>
              <w:rPr>
                <w:spacing w:val="-9"/>
                <w:sz w:val="20"/>
              </w:rPr>
              <w:t xml:space="preserve"> </w:t>
            </w:r>
            <w:r>
              <w:rPr>
                <w:spacing w:val="-2"/>
                <w:sz w:val="20"/>
              </w:rPr>
              <w:t>семьи»</w:t>
            </w:r>
          </w:p>
        </w:tc>
      </w:tr>
      <w:tr w:rsidR="003B46F0">
        <w:trPr>
          <w:trHeight w:val="263"/>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line="198" w:lineRule="exact"/>
              <w:ind w:right="94"/>
              <w:jc w:val="right"/>
              <w:rPr>
                <w:sz w:val="20"/>
              </w:rPr>
            </w:pPr>
            <w:r>
              <w:rPr>
                <w:sz w:val="20"/>
              </w:rPr>
              <w:t>Коллективно</w:t>
            </w:r>
            <w:r>
              <w:rPr>
                <w:spacing w:val="47"/>
                <w:sz w:val="20"/>
              </w:rPr>
              <w:t xml:space="preserve"> </w:t>
            </w:r>
            <w:r>
              <w:rPr>
                <w:sz w:val="20"/>
              </w:rPr>
              <w:t>–</w:t>
            </w:r>
            <w:r>
              <w:rPr>
                <w:spacing w:val="54"/>
                <w:sz w:val="20"/>
              </w:rPr>
              <w:t xml:space="preserve"> </w:t>
            </w:r>
            <w:r>
              <w:rPr>
                <w:sz w:val="20"/>
              </w:rPr>
              <w:t>семейный</w:t>
            </w:r>
            <w:r>
              <w:rPr>
                <w:spacing w:val="58"/>
                <w:sz w:val="20"/>
              </w:rPr>
              <w:t xml:space="preserve"> </w:t>
            </w:r>
            <w:r>
              <w:rPr>
                <w:sz w:val="20"/>
              </w:rPr>
              <w:t>конкурс</w:t>
            </w:r>
            <w:r>
              <w:rPr>
                <w:spacing w:val="56"/>
                <w:sz w:val="20"/>
              </w:rPr>
              <w:t xml:space="preserve"> </w:t>
            </w:r>
            <w:r>
              <w:rPr>
                <w:sz w:val="20"/>
              </w:rPr>
              <w:t>«Я</w:t>
            </w:r>
            <w:r>
              <w:rPr>
                <w:spacing w:val="54"/>
                <w:sz w:val="20"/>
              </w:rPr>
              <w:t xml:space="preserve"> </w:t>
            </w:r>
            <w:r>
              <w:rPr>
                <w:sz w:val="20"/>
              </w:rPr>
              <w:t>и</w:t>
            </w:r>
            <w:r>
              <w:rPr>
                <w:spacing w:val="53"/>
                <w:sz w:val="20"/>
              </w:rPr>
              <w:t xml:space="preserve"> </w:t>
            </w:r>
            <w:r>
              <w:rPr>
                <w:sz w:val="20"/>
              </w:rPr>
              <w:t>моя</w:t>
            </w:r>
            <w:r>
              <w:rPr>
                <w:spacing w:val="52"/>
                <w:sz w:val="20"/>
              </w:rPr>
              <w:t xml:space="preserve"> </w:t>
            </w:r>
            <w:r>
              <w:rPr>
                <w:sz w:val="20"/>
              </w:rPr>
              <w:t>дружная</w:t>
            </w:r>
            <w:r>
              <w:rPr>
                <w:spacing w:val="57"/>
                <w:sz w:val="20"/>
              </w:rPr>
              <w:t xml:space="preserve"> </w:t>
            </w:r>
            <w:r>
              <w:rPr>
                <w:sz w:val="20"/>
              </w:rPr>
              <w:t>и</w:t>
            </w:r>
            <w:r>
              <w:rPr>
                <w:spacing w:val="53"/>
                <w:sz w:val="20"/>
              </w:rPr>
              <w:t xml:space="preserve"> </w:t>
            </w:r>
            <w:r>
              <w:rPr>
                <w:spacing w:val="-2"/>
                <w:sz w:val="20"/>
              </w:rPr>
              <w:t>творческая</w:t>
            </w:r>
          </w:p>
        </w:tc>
      </w:tr>
      <w:tr w:rsidR="003B46F0">
        <w:trPr>
          <w:trHeight w:val="263"/>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line="193" w:lineRule="exact"/>
              <w:ind w:left="106"/>
              <w:rPr>
                <w:sz w:val="20"/>
              </w:rPr>
            </w:pPr>
            <w:r>
              <w:rPr>
                <w:spacing w:val="-2"/>
                <w:sz w:val="20"/>
              </w:rPr>
              <w:t>семья»</w:t>
            </w:r>
          </w:p>
        </w:tc>
      </w:tr>
      <w:tr w:rsidR="003B46F0">
        <w:trPr>
          <w:trHeight w:val="530"/>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line="189" w:lineRule="exact"/>
              <w:ind w:left="106"/>
              <w:rPr>
                <w:sz w:val="20"/>
              </w:rPr>
            </w:pPr>
            <w:r>
              <w:rPr>
                <w:sz w:val="20"/>
              </w:rPr>
              <w:t>Экскурсии</w:t>
            </w:r>
            <w:r>
              <w:rPr>
                <w:spacing w:val="-10"/>
                <w:sz w:val="20"/>
              </w:rPr>
              <w:t xml:space="preserve"> </w:t>
            </w:r>
            <w:r>
              <w:rPr>
                <w:sz w:val="20"/>
              </w:rPr>
              <w:t>в</w:t>
            </w:r>
            <w:r>
              <w:rPr>
                <w:spacing w:val="-8"/>
                <w:sz w:val="20"/>
              </w:rPr>
              <w:t xml:space="preserve"> </w:t>
            </w:r>
            <w:r>
              <w:rPr>
                <w:sz w:val="20"/>
              </w:rPr>
              <w:t>учреждения</w:t>
            </w:r>
            <w:r>
              <w:rPr>
                <w:spacing w:val="-9"/>
                <w:sz w:val="20"/>
              </w:rPr>
              <w:t xml:space="preserve"> </w:t>
            </w:r>
            <w:r>
              <w:rPr>
                <w:sz w:val="20"/>
              </w:rPr>
              <w:t>дополнительного</w:t>
            </w:r>
            <w:r>
              <w:rPr>
                <w:spacing w:val="-7"/>
                <w:sz w:val="20"/>
              </w:rPr>
              <w:t xml:space="preserve"> </w:t>
            </w:r>
            <w:r>
              <w:rPr>
                <w:sz w:val="20"/>
              </w:rPr>
              <w:t>образования</w:t>
            </w:r>
            <w:r>
              <w:rPr>
                <w:spacing w:val="-8"/>
                <w:sz w:val="20"/>
              </w:rPr>
              <w:t xml:space="preserve"> </w:t>
            </w:r>
            <w:r>
              <w:rPr>
                <w:sz w:val="20"/>
              </w:rPr>
              <w:t>г.</w:t>
            </w:r>
            <w:r>
              <w:rPr>
                <w:spacing w:val="-6"/>
                <w:sz w:val="20"/>
              </w:rPr>
              <w:t xml:space="preserve"> </w:t>
            </w:r>
            <w:r>
              <w:rPr>
                <w:spacing w:val="-5"/>
                <w:sz w:val="20"/>
              </w:rPr>
              <w:t>ст.</w:t>
            </w:r>
          </w:p>
          <w:p w:rsidR="003B46F0" w:rsidRDefault="00C01045">
            <w:pPr>
              <w:pStyle w:val="TableParagraph"/>
              <w:spacing w:before="44"/>
              <w:ind w:left="106"/>
              <w:rPr>
                <w:sz w:val="20"/>
              </w:rPr>
            </w:pPr>
            <w:r>
              <w:rPr>
                <w:spacing w:val="-2"/>
                <w:sz w:val="20"/>
              </w:rPr>
              <w:t>Погрузная</w:t>
            </w:r>
            <w:r>
              <w:rPr>
                <w:spacing w:val="8"/>
                <w:sz w:val="20"/>
              </w:rPr>
              <w:t xml:space="preserve"> </w:t>
            </w:r>
            <w:r>
              <w:rPr>
                <w:spacing w:val="-2"/>
                <w:sz w:val="20"/>
              </w:rPr>
              <w:t>Экскурсии</w:t>
            </w:r>
            <w:r>
              <w:rPr>
                <w:spacing w:val="7"/>
                <w:sz w:val="20"/>
              </w:rPr>
              <w:t xml:space="preserve"> </w:t>
            </w:r>
            <w:r>
              <w:rPr>
                <w:spacing w:val="-2"/>
                <w:sz w:val="20"/>
              </w:rPr>
              <w:t>профориентационной</w:t>
            </w:r>
            <w:r>
              <w:rPr>
                <w:spacing w:val="8"/>
                <w:sz w:val="20"/>
              </w:rPr>
              <w:t xml:space="preserve"> </w:t>
            </w:r>
            <w:r>
              <w:rPr>
                <w:spacing w:val="-2"/>
                <w:sz w:val="20"/>
              </w:rPr>
              <w:t>направленности</w:t>
            </w:r>
          </w:p>
        </w:tc>
      </w:tr>
      <w:tr w:rsidR="003B46F0">
        <w:trPr>
          <w:trHeight w:val="263"/>
        </w:trPr>
        <w:tc>
          <w:tcPr>
            <w:tcW w:w="3546" w:type="dxa"/>
            <w:vMerge w:val="restart"/>
          </w:tcPr>
          <w:p w:rsidR="003B46F0" w:rsidRDefault="003B46F0">
            <w:pPr>
              <w:pStyle w:val="TableParagraph"/>
              <w:rPr>
                <w:b/>
                <w:sz w:val="18"/>
              </w:rPr>
            </w:pPr>
          </w:p>
          <w:p w:rsidR="003B46F0" w:rsidRDefault="003B46F0">
            <w:pPr>
              <w:pStyle w:val="TableParagraph"/>
              <w:rPr>
                <w:b/>
                <w:sz w:val="18"/>
              </w:rPr>
            </w:pPr>
          </w:p>
          <w:p w:rsidR="003B46F0" w:rsidRDefault="003B46F0">
            <w:pPr>
              <w:pStyle w:val="TableParagraph"/>
              <w:rPr>
                <w:b/>
                <w:sz w:val="18"/>
              </w:rPr>
            </w:pPr>
          </w:p>
          <w:p w:rsidR="003B46F0" w:rsidRDefault="003B46F0">
            <w:pPr>
              <w:pStyle w:val="TableParagraph"/>
              <w:rPr>
                <w:b/>
                <w:sz w:val="18"/>
              </w:rPr>
            </w:pPr>
          </w:p>
          <w:p w:rsidR="003B46F0" w:rsidRDefault="003B46F0">
            <w:pPr>
              <w:pStyle w:val="TableParagraph"/>
              <w:rPr>
                <w:b/>
                <w:sz w:val="18"/>
              </w:rPr>
            </w:pPr>
          </w:p>
          <w:p w:rsidR="003B46F0" w:rsidRDefault="003B46F0">
            <w:pPr>
              <w:pStyle w:val="TableParagraph"/>
              <w:rPr>
                <w:b/>
                <w:sz w:val="18"/>
              </w:rPr>
            </w:pPr>
          </w:p>
          <w:p w:rsidR="003B46F0" w:rsidRDefault="003B46F0">
            <w:pPr>
              <w:pStyle w:val="TableParagraph"/>
              <w:rPr>
                <w:b/>
                <w:sz w:val="18"/>
              </w:rPr>
            </w:pPr>
          </w:p>
          <w:p w:rsidR="003B46F0" w:rsidRDefault="003B46F0">
            <w:pPr>
              <w:pStyle w:val="TableParagraph"/>
              <w:spacing w:before="86"/>
              <w:rPr>
                <w:b/>
                <w:sz w:val="18"/>
              </w:rPr>
            </w:pPr>
          </w:p>
          <w:p w:rsidR="003B46F0" w:rsidRDefault="00C01045">
            <w:pPr>
              <w:pStyle w:val="TableParagraph"/>
              <w:spacing w:line="139" w:lineRule="exact"/>
              <w:ind w:left="-2" w:right="-15"/>
              <w:rPr>
                <w:sz w:val="18"/>
              </w:rPr>
            </w:pPr>
            <w:r>
              <w:rPr>
                <w:sz w:val="18"/>
                <w:vertAlign w:val="superscript"/>
              </w:rPr>
              <w:t>9</w:t>
            </w:r>
            <w:r>
              <w:rPr>
                <w:spacing w:val="-8"/>
                <w:sz w:val="18"/>
              </w:rPr>
              <w:t xml:space="preserve"> </w:t>
            </w:r>
            <w:r>
              <w:rPr>
                <w:sz w:val="18"/>
              </w:rPr>
              <w:t>Любую</w:t>
            </w:r>
            <w:r>
              <w:rPr>
                <w:spacing w:val="-4"/>
                <w:sz w:val="18"/>
              </w:rPr>
              <w:t xml:space="preserve"> </w:t>
            </w:r>
            <w:r>
              <w:rPr>
                <w:sz w:val="18"/>
              </w:rPr>
              <w:t>из тем</w:t>
            </w:r>
            <w:r>
              <w:rPr>
                <w:spacing w:val="-6"/>
                <w:sz w:val="18"/>
              </w:rPr>
              <w:t xml:space="preserve"> </w:t>
            </w:r>
            <w:r>
              <w:rPr>
                <w:sz w:val="18"/>
              </w:rPr>
              <w:t>этических бесед</w:t>
            </w:r>
            <w:r>
              <w:rPr>
                <w:spacing w:val="-3"/>
                <w:sz w:val="18"/>
              </w:rPr>
              <w:t xml:space="preserve"> </w:t>
            </w:r>
            <w:r>
              <w:rPr>
                <w:sz w:val="18"/>
              </w:rPr>
              <w:t>и</w:t>
            </w:r>
            <w:r>
              <w:rPr>
                <w:spacing w:val="-2"/>
                <w:sz w:val="18"/>
              </w:rPr>
              <w:t xml:space="preserve"> </w:t>
            </w:r>
            <w:r>
              <w:rPr>
                <w:sz w:val="18"/>
              </w:rPr>
              <w:t xml:space="preserve">классных </w:t>
            </w:r>
            <w:r>
              <w:rPr>
                <w:spacing w:val="-10"/>
                <w:sz w:val="18"/>
              </w:rPr>
              <w:t>ч</w:t>
            </w:r>
          </w:p>
        </w:tc>
        <w:tc>
          <w:tcPr>
            <w:tcW w:w="6380" w:type="dxa"/>
          </w:tcPr>
          <w:p w:rsidR="003B46F0" w:rsidRDefault="00C01045">
            <w:pPr>
              <w:pStyle w:val="TableParagraph"/>
              <w:spacing w:line="196" w:lineRule="exact"/>
              <w:ind w:left="106"/>
              <w:rPr>
                <w:sz w:val="20"/>
              </w:rPr>
            </w:pPr>
            <w:r>
              <w:rPr>
                <w:sz w:val="20"/>
              </w:rPr>
              <w:t>Конкурсная</w:t>
            </w:r>
            <w:r>
              <w:rPr>
                <w:spacing w:val="-11"/>
                <w:sz w:val="20"/>
              </w:rPr>
              <w:t xml:space="preserve"> </w:t>
            </w:r>
            <w:r>
              <w:rPr>
                <w:sz w:val="20"/>
              </w:rPr>
              <w:t>программа</w:t>
            </w:r>
            <w:r>
              <w:rPr>
                <w:spacing w:val="-11"/>
                <w:sz w:val="20"/>
              </w:rPr>
              <w:t xml:space="preserve"> </w:t>
            </w:r>
            <w:r>
              <w:rPr>
                <w:sz w:val="20"/>
              </w:rPr>
              <w:t>«Яблочный</w:t>
            </w:r>
            <w:r>
              <w:rPr>
                <w:spacing w:val="-11"/>
                <w:sz w:val="20"/>
              </w:rPr>
              <w:t xml:space="preserve"> </w:t>
            </w:r>
            <w:r>
              <w:rPr>
                <w:spacing w:val="-2"/>
                <w:sz w:val="20"/>
              </w:rPr>
              <w:t>банкет»</w:t>
            </w:r>
          </w:p>
        </w:tc>
      </w:tr>
      <w:tr w:rsidR="003B46F0">
        <w:trPr>
          <w:trHeight w:val="266"/>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line="196" w:lineRule="exact"/>
              <w:ind w:left="106"/>
              <w:rPr>
                <w:sz w:val="20"/>
              </w:rPr>
            </w:pPr>
            <w:r>
              <w:rPr>
                <w:sz w:val="20"/>
              </w:rPr>
              <w:t>Конкурсная</w:t>
            </w:r>
            <w:r>
              <w:rPr>
                <w:spacing w:val="-11"/>
                <w:sz w:val="20"/>
              </w:rPr>
              <w:t xml:space="preserve"> </w:t>
            </w:r>
            <w:r>
              <w:rPr>
                <w:sz w:val="20"/>
              </w:rPr>
              <w:t>программа</w:t>
            </w:r>
            <w:r>
              <w:rPr>
                <w:spacing w:val="-12"/>
                <w:sz w:val="20"/>
              </w:rPr>
              <w:t xml:space="preserve"> </w:t>
            </w:r>
            <w:r>
              <w:rPr>
                <w:sz w:val="20"/>
              </w:rPr>
              <w:t>«Осенний</w:t>
            </w:r>
            <w:r>
              <w:rPr>
                <w:spacing w:val="-11"/>
                <w:sz w:val="20"/>
              </w:rPr>
              <w:t xml:space="preserve"> </w:t>
            </w:r>
            <w:r>
              <w:rPr>
                <w:spacing w:val="-2"/>
                <w:sz w:val="20"/>
              </w:rPr>
              <w:t>вальс»</w:t>
            </w:r>
          </w:p>
        </w:tc>
      </w:tr>
      <w:tr w:rsidR="003B46F0">
        <w:trPr>
          <w:trHeight w:val="263"/>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line="193" w:lineRule="exact"/>
              <w:ind w:left="106"/>
              <w:rPr>
                <w:sz w:val="20"/>
              </w:rPr>
            </w:pPr>
            <w:r>
              <w:rPr>
                <w:sz w:val="20"/>
              </w:rPr>
              <w:t>Организация</w:t>
            </w:r>
            <w:r>
              <w:rPr>
                <w:spacing w:val="-9"/>
                <w:sz w:val="20"/>
              </w:rPr>
              <w:t xml:space="preserve"> </w:t>
            </w:r>
            <w:r>
              <w:rPr>
                <w:sz w:val="20"/>
              </w:rPr>
              <w:t>выставок</w:t>
            </w:r>
            <w:r>
              <w:rPr>
                <w:spacing w:val="-10"/>
                <w:sz w:val="20"/>
              </w:rPr>
              <w:t xml:space="preserve"> </w:t>
            </w:r>
            <w:r>
              <w:rPr>
                <w:sz w:val="20"/>
              </w:rPr>
              <w:t>работ</w:t>
            </w:r>
            <w:r>
              <w:rPr>
                <w:spacing w:val="-8"/>
                <w:sz w:val="20"/>
              </w:rPr>
              <w:t xml:space="preserve"> </w:t>
            </w:r>
            <w:r>
              <w:rPr>
                <w:spacing w:val="-2"/>
                <w:sz w:val="20"/>
              </w:rPr>
              <w:t>обучающихся.</w:t>
            </w:r>
          </w:p>
        </w:tc>
      </w:tr>
      <w:tr w:rsidR="003B46F0">
        <w:trPr>
          <w:trHeight w:val="263"/>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line="193" w:lineRule="exact"/>
              <w:ind w:left="106"/>
              <w:rPr>
                <w:sz w:val="20"/>
              </w:rPr>
            </w:pPr>
            <w:r>
              <w:rPr>
                <w:sz w:val="20"/>
              </w:rPr>
              <w:t>Посвящение</w:t>
            </w:r>
            <w:r>
              <w:rPr>
                <w:spacing w:val="-8"/>
                <w:sz w:val="20"/>
              </w:rPr>
              <w:t xml:space="preserve"> </w:t>
            </w:r>
            <w:r>
              <w:rPr>
                <w:sz w:val="20"/>
              </w:rPr>
              <w:t>в</w:t>
            </w:r>
            <w:r>
              <w:rPr>
                <w:spacing w:val="-4"/>
                <w:sz w:val="20"/>
              </w:rPr>
              <w:t xml:space="preserve"> </w:t>
            </w:r>
            <w:r>
              <w:rPr>
                <w:sz w:val="20"/>
              </w:rPr>
              <w:t>первоклассники</w:t>
            </w:r>
            <w:r>
              <w:rPr>
                <w:spacing w:val="-2"/>
                <w:sz w:val="20"/>
              </w:rPr>
              <w:t xml:space="preserve"> </w:t>
            </w:r>
            <w:r>
              <w:rPr>
                <w:sz w:val="20"/>
              </w:rPr>
              <w:t>«Мы</w:t>
            </w:r>
            <w:r>
              <w:rPr>
                <w:spacing w:val="-7"/>
                <w:sz w:val="20"/>
              </w:rPr>
              <w:t xml:space="preserve"> </w:t>
            </w:r>
            <w:r>
              <w:rPr>
                <w:sz w:val="20"/>
              </w:rPr>
              <w:t>теперь</w:t>
            </w:r>
            <w:r>
              <w:rPr>
                <w:spacing w:val="-6"/>
                <w:sz w:val="20"/>
              </w:rPr>
              <w:t xml:space="preserve"> </w:t>
            </w:r>
            <w:r>
              <w:rPr>
                <w:sz w:val="20"/>
              </w:rPr>
              <w:t>не</w:t>
            </w:r>
            <w:r>
              <w:rPr>
                <w:spacing w:val="-7"/>
                <w:sz w:val="20"/>
              </w:rPr>
              <w:t xml:space="preserve"> </w:t>
            </w:r>
            <w:r>
              <w:rPr>
                <w:sz w:val="20"/>
              </w:rPr>
              <w:t>просто</w:t>
            </w:r>
            <w:r>
              <w:rPr>
                <w:spacing w:val="-10"/>
                <w:sz w:val="20"/>
              </w:rPr>
              <w:t xml:space="preserve"> </w:t>
            </w:r>
            <w:r>
              <w:rPr>
                <w:sz w:val="20"/>
              </w:rPr>
              <w:t>дети,</w:t>
            </w:r>
            <w:r>
              <w:rPr>
                <w:spacing w:val="-3"/>
                <w:sz w:val="20"/>
              </w:rPr>
              <w:t xml:space="preserve"> </w:t>
            </w:r>
            <w:r>
              <w:rPr>
                <w:sz w:val="20"/>
              </w:rPr>
              <w:t>Мы</w:t>
            </w:r>
            <w:r>
              <w:rPr>
                <w:spacing w:val="-6"/>
                <w:sz w:val="20"/>
              </w:rPr>
              <w:t xml:space="preserve"> </w:t>
            </w:r>
            <w:r>
              <w:rPr>
                <w:spacing w:val="-2"/>
                <w:sz w:val="20"/>
              </w:rPr>
              <w:t>теперь</w:t>
            </w:r>
          </w:p>
        </w:tc>
      </w:tr>
      <w:tr w:rsidR="003B46F0">
        <w:trPr>
          <w:trHeight w:val="266"/>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line="150" w:lineRule="exact"/>
              <w:ind w:left="106"/>
              <w:rPr>
                <w:sz w:val="20"/>
              </w:rPr>
            </w:pPr>
            <w:r>
              <w:rPr>
                <w:sz w:val="20"/>
              </w:rPr>
              <w:t>–</w:t>
            </w:r>
            <w:r>
              <w:rPr>
                <w:spacing w:val="7"/>
                <w:sz w:val="20"/>
              </w:rPr>
              <w:t xml:space="preserve"> </w:t>
            </w:r>
            <w:r>
              <w:rPr>
                <w:spacing w:val="-2"/>
                <w:sz w:val="20"/>
              </w:rPr>
              <w:t>ученики!»</w:t>
            </w:r>
          </w:p>
        </w:tc>
      </w:tr>
      <w:tr w:rsidR="003B46F0">
        <w:trPr>
          <w:trHeight w:val="527"/>
        </w:trPr>
        <w:tc>
          <w:tcPr>
            <w:tcW w:w="3546" w:type="dxa"/>
            <w:vMerge/>
            <w:tcBorders>
              <w:top w:val="nil"/>
            </w:tcBorders>
          </w:tcPr>
          <w:p w:rsidR="003B46F0" w:rsidRDefault="003B46F0">
            <w:pPr>
              <w:rPr>
                <w:sz w:val="2"/>
                <w:szCs w:val="2"/>
              </w:rPr>
            </w:pPr>
          </w:p>
        </w:tc>
        <w:tc>
          <w:tcPr>
            <w:tcW w:w="6380" w:type="dxa"/>
          </w:tcPr>
          <w:p w:rsidR="003B46F0" w:rsidRDefault="003B46F0">
            <w:pPr>
              <w:pStyle w:val="TableParagraph"/>
              <w:spacing w:before="161"/>
              <w:rPr>
                <w:b/>
                <w:sz w:val="18"/>
              </w:rPr>
            </w:pPr>
          </w:p>
          <w:p w:rsidR="003B46F0" w:rsidRDefault="00C01045">
            <w:pPr>
              <w:pStyle w:val="TableParagraph"/>
              <w:spacing w:before="1" w:line="139" w:lineRule="exact"/>
              <w:ind w:left="1"/>
              <w:rPr>
                <w:sz w:val="18"/>
              </w:rPr>
            </w:pPr>
            <w:r>
              <w:rPr>
                <w:sz w:val="18"/>
              </w:rPr>
              <w:t>асов</w:t>
            </w:r>
            <w:r>
              <w:rPr>
                <w:spacing w:val="1"/>
                <w:sz w:val="18"/>
              </w:rPr>
              <w:t xml:space="preserve"> </w:t>
            </w:r>
            <w:r>
              <w:rPr>
                <w:sz w:val="18"/>
              </w:rPr>
              <w:t>можно</w:t>
            </w:r>
            <w:r>
              <w:rPr>
                <w:spacing w:val="-4"/>
                <w:sz w:val="18"/>
              </w:rPr>
              <w:t xml:space="preserve"> </w:t>
            </w:r>
            <w:r>
              <w:rPr>
                <w:sz w:val="18"/>
              </w:rPr>
              <w:t>превратить</w:t>
            </w:r>
            <w:r>
              <w:rPr>
                <w:spacing w:val="-6"/>
                <w:sz w:val="18"/>
              </w:rPr>
              <w:t xml:space="preserve"> </w:t>
            </w:r>
            <w:r>
              <w:rPr>
                <w:sz w:val="18"/>
              </w:rPr>
              <w:t>в</w:t>
            </w:r>
            <w:r>
              <w:rPr>
                <w:spacing w:val="-3"/>
                <w:sz w:val="18"/>
              </w:rPr>
              <w:t xml:space="preserve"> </w:t>
            </w:r>
            <w:r>
              <w:rPr>
                <w:sz w:val="18"/>
              </w:rPr>
              <w:t>тему</w:t>
            </w:r>
            <w:r>
              <w:rPr>
                <w:spacing w:val="-8"/>
                <w:sz w:val="18"/>
              </w:rPr>
              <w:t xml:space="preserve"> </w:t>
            </w:r>
            <w:r>
              <w:rPr>
                <w:spacing w:val="-2"/>
                <w:sz w:val="18"/>
              </w:rPr>
              <w:t>проекта.</w:t>
            </w:r>
          </w:p>
        </w:tc>
      </w:tr>
    </w:tbl>
    <w:p w:rsidR="003B46F0" w:rsidRDefault="003B46F0">
      <w:pPr>
        <w:spacing w:line="139" w:lineRule="exact"/>
        <w:rPr>
          <w:sz w:val="18"/>
        </w:rPr>
        <w:sectPr w:rsidR="003B46F0">
          <w:footerReference w:type="default" r:id="rId95"/>
          <w:pgSz w:w="11910" w:h="16840"/>
          <w:pgMar w:top="440" w:right="120" w:bottom="1960" w:left="680" w:header="0" w:footer="1774" w:gutter="0"/>
          <w:cols w:space="720"/>
        </w:sectPr>
      </w:pP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6"/>
        <w:gridCol w:w="6380"/>
      </w:tblGrid>
      <w:tr w:rsidR="003B46F0">
        <w:trPr>
          <w:trHeight w:val="527"/>
        </w:trPr>
        <w:tc>
          <w:tcPr>
            <w:tcW w:w="3546" w:type="dxa"/>
            <w:vMerge w:val="restart"/>
          </w:tcPr>
          <w:p w:rsidR="003B46F0" w:rsidRDefault="003B46F0">
            <w:pPr>
              <w:pStyle w:val="TableParagraph"/>
              <w:rPr>
                <w:sz w:val="20"/>
              </w:rPr>
            </w:pPr>
          </w:p>
        </w:tc>
        <w:tc>
          <w:tcPr>
            <w:tcW w:w="6380" w:type="dxa"/>
          </w:tcPr>
          <w:p w:rsidR="003B46F0" w:rsidRDefault="00C01045">
            <w:pPr>
              <w:pStyle w:val="TableParagraph"/>
              <w:spacing w:before="4" w:line="260" w:lineRule="atLeast"/>
              <w:ind w:left="106"/>
              <w:rPr>
                <w:sz w:val="20"/>
              </w:rPr>
            </w:pPr>
            <w:r>
              <w:rPr>
                <w:sz w:val="20"/>
              </w:rPr>
              <w:t xml:space="preserve">Классный час «Можно и не ссориться». Творческое задание «Подарок </w:t>
            </w:r>
            <w:r>
              <w:rPr>
                <w:spacing w:val="-2"/>
                <w:sz w:val="20"/>
              </w:rPr>
              <w:t>другу»</w:t>
            </w:r>
          </w:p>
        </w:tc>
      </w:tr>
      <w:tr w:rsidR="003B46F0">
        <w:trPr>
          <w:trHeight w:val="266"/>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before="60" w:line="186" w:lineRule="exact"/>
              <w:ind w:left="106"/>
              <w:rPr>
                <w:sz w:val="20"/>
              </w:rPr>
            </w:pPr>
            <w:r>
              <w:rPr>
                <w:sz w:val="20"/>
              </w:rPr>
              <w:t>Классный</w:t>
            </w:r>
            <w:r>
              <w:rPr>
                <w:spacing w:val="-5"/>
                <w:sz w:val="20"/>
              </w:rPr>
              <w:t xml:space="preserve"> </w:t>
            </w:r>
            <w:r>
              <w:rPr>
                <w:sz w:val="20"/>
              </w:rPr>
              <w:t>час</w:t>
            </w:r>
            <w:r>
              <w:rPr>
                <w:spacing w:val="-1"/>
                <w:sz w:val="20"/>
              </w:rPr>
              <w:t xml:space="preserve"> </w:t>
            </w:r>
            <w:r>
              <w:rPr>
                <w:sz w:val="20"/>
              </w:rPr>
              <w:t>«На</w:t>
            </w:r>
            <w:r>
              <w:rPr>
                <w:spacing w:val="-1"/>
                <w:sz w:val="20"/>
              </w:rPr>
              <w:t xml:space="preserve"> </w:t>
            </w:r>
            <w:r>
              <w:rPr>
                <w:sz w:val="20"/>
              </w:rPr>
              <w:t>кого</w:t>
            </w:r>
            <w:r>
              <w:rPr>
                <w:spacing w:val="-7"/>
                <w:sz w:val="20"/>
              </w:rPr>
              <w:t xml:space="preserve"> </w:t>
            </w:r>
            <w:r>
              <w:rPr>
                <w:sz w:val="20"/>
              </w:rPr>
              <w:t>я</w:t>
            </w:r>
            <w:r>
              <w:rPr>
                <w:spacing w:val="-4"/>
                <w:sz w:val="20"/>
              </w:rPr>
              <w:t xml:space="preserve"> </w:t>
            </w:r>
            <w:r>
              <w:rPr>
                <w:sz w:val="20"/>
              </w:rPr>
              <w:t>хочу</w:t>
            </w:r>
            <w:r>
              <w:rPr>
                <w:spacing w:val="-11"/>
                <w:sz w:val="20"/>
              </w:rPr>
              <w:t xml:space="preserve"> </w:t>
            </w:r>
            <w:r>
              <w:rPr>
                <w:sz w:val="20"/>
              </w:rPr>
              <w:t>быть</w:t>
            </w:r>
            <w:r>
              <w:rPr>
                <w:spacing w:val="-3"/>
                <w:sz w:val="20"/>
              </w:rPr>
              <w:t xml:space="preserve"> </w:t>
            </w:r>
            <w:r>
              <w:rPr>
                <w:spacing w:val="-2"/>
                <w:sz w:val="20"/>
              </w:rPr>
              <w:t>похожим».</w:t>
            </w:r>
          </w:p>
        </w:tc>
      </w:tr>
      <w:tr w:rsidR="003B46F0">
        <w:trPr>
          <w:trHeight w:val="527"/>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before="14"/>
              <w:ind w:left="106"/>
              <w:rPr>
                <w:sz w:val="20"/>
              </w:rPr>
            </w:pPr>
            <w:r>
              <w:rPr>
                <w:sz w:val="20"/>
              </w:rPr>
              <w:t>Классный</w:t>
            </w:r>
            <w:r>
              <w:rPr>
                <w:spacing w:val="34"/>
                <w:sz w:val="20"/>
              </w:rPr>
              <w:t xml:space="preserve"> </w:t>
            </w:r>
            <w:r>
              <w:rPr>
                <w:sz w:val="20"/>
              </w:rPr>
              <w:t>час</w:t>
            </w:r>
            <w:r>
              <w:rPr>
                <w:spacing w:val="42"/>
                <w:sz w:val="20"/>
              </w:rPr>
              <w:t xml:space="preserve"> </w:t>
            </w:r>
            <w:r>
              <w:rPr>
                <w:sz w:val="20"/>
              </w:rPr>
              <w:t>«Трудом</w:t>
            </w:r>
            <w:r>
              <w:rPr>
                <w:spacing w:val="42"/>
                <w:sz w:val="20"/>
              </w:rPr>
              <w:t xml:space="preserve"> </w:t>
            </w:r>
            <w:r>
              <w:rPr>
                <w:sz w:val="20"/>
              </w:rPr>
              <w:t>красивым</w:t>
            </w:r>
            <w:r>
              <w:rPr>
                <w:spacing w:val="38"/>
                <w:sz w:val="20"/>
              </w:rPr>
              <w:t xml:space="preserve"> </w:t>
            </w:r>
            <w:r>
              <w:rPr>
                <w:sz w:val="20"/>
              </w:rPr>
              <w:t>славен</w:t>
            </w:r>
            <w:r>
              <w:rPr>
                <w:spacing w:val="34"/>
                <w:sz w:val="20"/>
              </w:rPr>
              <w:t xml:space="preserve"> </w:t>
            </w:r>
            <w:r>
              <w:rPr>
                <w:sz w:val="20"/>
              </w:rPr>
              <w:t>человек».</w:t>
            </w:r>
            <w:r>
              <w:rPr>
                <w:spacing w:val="38"/>
                <w:sz w:val="20"/>
              </w:rPr>
              <w:t xml:space="preserve"> </w:t>
            </w:r>
            <w:r>
              <w:rPr>
                <w:sz w:val="20"/>
              </w:rPr>
              <w:t>Сочинение</w:t>
            </w:r>
            <w:r>
              <w:rPr>
                <w:spacing w:val="47"/>
                <w:sz w:val="20"/>
              </w:rPr>
              <w:t xml:space="preserve"> </w:t>
            </w:r>
            <w:r>
              <w:rPr>
                <w:spacing w:val="-4"/>
                <w:sz w:val="20"/>
              </w:rPr>
              <w:t>«Кем</w:t>
            </w:r>
          </w:p>
          <w:p w:rsidR="003B46F0" w:rsidRDefault="00C01045">
            <w:pPr>
              <w:pStyle w:val="TableParagraph"/>
              <w:spacing w:before="34" w:line="229" w:lineRule="exact"/>
              <w:ind w:left="106"/>
              <w:rPr>
                <w:sz w:val="20"/>
              </w:rPr>
            </w:pPr>
            <w:r>
              <w:rPr>
                <w:spacing w:val="-2"/>
                <w:sz w:val="20"/>
              </w:rPr>
              <w:t>быть?»</w:t>
            </w:r>
          </w:p>
        </w:tc>
      </w:tr>
      <w:tr w:rsidR="003B46F0">
        <w:trPr>
          <w:trHeight w:val="263"/>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before="4"/>
              <w:ind w:left="106"/>
              <w:rPr>
                <w:sz w:val="20"/>
              </w:rPr>
            </w:pPr>
            <w:r>
              <w:rPr>
                <w:sz w:val="20"/>
              </w:rPr>
              <w:t>Библиотечные</w:t>
            </w:r>
            <w:r>
              <w:rPr>
                <w:spacing w:val="-7"/>
                <w:sz w:val="20"/>
              </w:rPr>
              <w:t xml:space="preserve"> </w:t>
            </w:r>
            <w:r>
              <w:rPr>
                <w:spacing w:val="-4"/>
                <w:sz w:val="20"/>
              </w:rPr>
              <w:t>уроки</w:t>
            </w:r>
          </w:p>
        </w:tc>
      </w:tr>
      <w:tr w:rsidR="003B46F0">
        <w:trPr>
          <w:trHeight w:val="266"/>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line="191" w:lineRule="exact"/>
              <w:ind w:left="106"/>
              <w:rPr>
                <w:sz w:val="20"/>
              </w:rPr>
            </w:pPr>
            <w:r>
              <w:rPr>
                <w:sz w:val="20"/>
              </w:rPr>
              <w:t>Внеклассное</w:t>
            </w:r>
            <w:r>
              <w:rPr>
                <w:spacing w:val="32"/>
                <w:sz w:val="20"/>
              </w:rPr>
              <w:t xml:space="preserve"> </w:t>
            </w:r>
            <w:r>
              <w:rPr>
                <w:sz w:val="20"/>
              </w:rPr>
              <w:t>мероприятие</w:t>
            </w:r>
            <w:r>
              <w:rPr>
                <w:spacing w:val="-7"/>
                <w:sz w:val="20"/>
              </w:rPr>
              <w:t xml:space="preserve"> </w:t>
            </w:r>
            <w:r>
              <w:rPr>
                <w:sz w:val="20"/>
              </w:rPr>
              <w:t>«Школьный</w:t>
            </w:r>
            <w:r>
              <w:rPr>
                <w:spacing w:val="-9"/>
                <w:sz w:val="20"/>
              </w:rPr>
              <w:t xml:space="preserve"> </w:t>
            </w:r>
            <w:r>
              <w:rPr>
                <w:sz w:val="20"/>
              </w:rPr>
              <w:t>дом,</w:t>
            </w:r>
            <w:r>
              <w:rPr>
                <w:spacing w:val="-7"/>
                <w:sz w:val="20"/>
              </w:rPr>
              <w:t xml:space="preserve"> </w:t>
            </w:r>
            <w:r>
              <w:rPr>
                <w:sz w:val="20"/>
              </w:rPr>
              <w:t>который</w:t>
            </w:r>
            <w:r>
              <w:rPr>
                <w:spacing w:val="-10"/>
                <w:sz w:val="20"/>
              </w:rPr>
              <w:t xml:space="preserve"> </w:t>
            </w:r>
            <w:r>
              <w:rPr>
                <w:sz w:val="20"/>
              </w:rPr>
              <w:t>построим</w:t>
            </w:r>
            <w:r>
              <w:rPr>
                <w:spacing w:val="-6"/>
                <w:sz w:val="20"/>
              </w:rPr>
              <w:t xml:space="preserve"> </w:t>
            </w:r>
            <w:r>
              <w:rPr>
                <w:spacing w:val="-5"/>
                <w:sz w:val="20"/>
              </w:rPr>
              <w:t>мы»</w:t>
            </w:r>
          </w:p>
        </w:tc>
      </w:tr>
      <w:tr w:rsidR="003B46F0">
        <w:trPr>
          <w:trHeight w:val="263"/>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line="190" w:lineRule="exact"/>
              <w:ind w:left="106"/>
              <w:rPr>
                <w:sz w:val="20"/>
              </w:rPr>
            </w:pPr>
            <w:r>
              <w:rPr>
                <w:sz w:val="20"/>
              </w:rPr>
              <w:t>Конкурс</w:t>
            </w:r>
            <w:r>
              <w:rPr>
                <w:spacing w:val="-11"/>
                <w:sz w:val="20"/>
              </w:rPr>
              <w:t xml:space="preserve"> </w:t>
            </w:r>
            <w:r>
              <w:rPr>
                <w:sz w:val="20"/>
              </w:rPr>
              <w:t>«Почему</w:t>
            </w:r>
            <w:r>
              <w:rPr>
                <w:spacing w:val="-12"/>
                <w:sz w:val="20"/>
              </w:rPr>
              <w:t xml:space="preserve"> </w:t>
            </w:r>
            <w:r>
              <w:rPr>
                <w:sz w:val="20"/>
              </w:rPr>
              <w:t>зажигается</w:t>
            </w:r>
            <w:r>
              <w:rPr>
                <w:spacing w:val="-7"/>
                <w:sz w:val="20"/>
              </w:rPr>
              <w:t xml:space="preserve"> </w:t>
            </w:r>
            <w:r>
              <w:rPr>
                <w:spacing w:val="-2"/>
                <w:sz w:val="20"/>
              </w:rPr>
              <w:t>спичка?»</w:t>
            </w:r>
          </w:p>
        </w:tc>
      </w:tr>
      <w:tr w:rsidR="003B46F0">
        <w:trPr>
          <w:trHeight w:val="265"/>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line="190" w:lineRule="exact"/>
              <w:ind w:left="106"/>
              <w:rPr>
                <w:sz w:val="20"/>
              </w:rPr>
            </w:pPr>
            <w:r>
              <w:rPr>
                <w:sz w:val="20"/>
              </w:rPr>
              <w:t>Конкурсная</w:t>
            </w:r>
            <w:r>
              <w:rPr>
                <w:spacing w:val="-7"/>
                <w:sz w:val="20"/>
              </w:rPr>
              <w:t xml:space="preserve"> </w:t>
            </w:r>
            <w:r>
              <w:rPr>
                <w:sz w:val="20"/>
              </w:rPr>
              <w:t>программа</w:t>
            </w:r>
            <w:r>
              <w:rPr>
                <w:spacing w:val="-8"/>
                <w:sz w:val="20"/>
              </w:rPr>
              <w:t xml:space="preserve"> </w:t>
            </w:r>
            <w:r>
              <w:rPr>
                <w:sz w:val="20"/>
              </w:rPr>
              <w:t>«Все</w:t>
            </w:r>
            <w:r>
              <w:rPr>
                <w:spacing w:val="-4"/>
                <w:sz w:val="20"/>
              </w:rPr>
              <w:t xml:space="preserve"> </w:t>
            </w:r>
            <w:r>
              <w:rPr>
                <w:sz w:val="20"/>
              </w:rPr>
              <w:t>работы</w:t>
            </w:r>
            <w:r>
              <w:rPr>
                <w:spacing w:val="-6"/>
                <w:sz w:val="20"/>
              </w:rPr>
              <w:t xml:space="preserve"> </w:t>
            </w:r>
            <w:r>
              <w:rPr>
                <w:sz w:val="20"/>
              </w:rPr>
              <w:t>хороши</w:t>
            </w:r>
            <w:r>
              <w:rPr>
                <w:spacing w:val="-7"/>
                <w:sz w:val="20"/>
              </w:rPr>
              <w:t xml:space="preserve"> </w:t>
            </w:r>
            <w:r>
              <w:rPr>
                <w:sz w:val="20"/>
              </w:rPr>
              <w:t>выбирай</w:t>
            </w:r>
            <w:r>
              <w:rPr>
                <w:spacing w:val="-7"/>
                <w:sz w:val="20"/>
              </w:rPr>
              <w:t xml:space="preserve"> </w:t>
            </w:r>
            <w:r>
              <w:rPr>
                <w:sz w:val="20"/>
              </w:rPr>
              <w:t>на</w:t>
            </w:r>
            <w:r>
              <w:rPr>
                <w:spacing w:val="-12"/>
                <w:sz w:val="20"/>
              </w:rPr>
              <w:t xml:space="preserve"> </w:t>
            </w:r>
            <w:r>
              <w:rPr>
                <w:spacing w:val="-2"/>
                <w:sz w:val="20"/>
              </w:rPr>
              <w:t>вкус»</w:t>
            </w:r>
          </w:p>
        </w:tc>
      </w:tr>
      <w:tr w:rsidR="003B46F0">
        <w:trPr>
          <w:trHeight w:val="263"/>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line="187" w:lineRule="exact"/>
              <w:ind w:left="106"/>
              <w:rPr>
                <w:sz w:val="20"/>
              </w:rPr>
            </w:pPr>
            <w:r>
              <w:rPr>
                <w:sz w:val="20"/>
              </w:rPr>
              <w:t>Конкурс</w:t>
            </w:r>
            <w:r>
              <w:rPr>
                <w:spacing w:val="-9"/>
                <w:sz w:val="20"/>
              </w:rPr>
              <w:t xml:space="preserve"> </w:t>
            </w:r>
            <w:r>
              <w:rPr>
                <w:sz w:val="20"/>
              </w:rPr>
              <w:t>«Ученик</w:t>
            </w:r>
            <w:r>
              <w:rPr>
                <w:spacing w:val="-10"/>
                <w:sz w:val="20"/>
              </w:rPr>
              <w:t xml:space="preserve"> </w:t>
            </w:r>
            <w:r>
              <w:rPr>
                <w:spacing w:val="-4"/>
                <w:sz w:val="20"/>
              </w:rPr>
              <w:t>года»</w:t>
            </w:r>
          </w:p>
        </w:tc>
      </w:tr>
      <w:tr w:rsidR="003B46F0">
        <w:trPr>
          <w:trHeight w:val="527"/>
        </w:trPr>
        <w:tc>
          <w:tcPr>
            <w:tcW w:w="3546" w:type="dxa"/>
            <w:vMerge w:val="restart"/>
          </w:tcPr>
          <w:p w:rsidR="003B46F0" w:rsidRDefault="00C01045">
            <w:pPr>
              <w:pStyle w:val="TableParagraph"/>
              <w:tabs>
                <w:tab w:val="left" w:pos="2356"/>
              </w:tabs>
              <w:spacing w:line="216" w:lineRule="exact"/>
              <w:ind w:left="104"/>
              <w:rPr>
                <w:sz w:val="20"/>
              </w:rPr>
            </w:pPr>
            <w:r>
              <w:rPr>
                <w:spacing w:val="-2"/>
                <w:sz w:val="20"/>
              </w:rPr>
              <w:t>Формирование</w:t>
            </w:r>
            <w:r>
              <w:rPr>
                <w:sz w:val="20"/>
              </w:rPr>
              <w:tab/>
            </w:r>
            <w:r>
              <w:rPr>
                <w:spacing w:val="-2"/>
                <w:sz w:val="20"/>
              </w:rPr>
              <w:t>ценностного</w:t>
            </w:r>
          </w:p>
          <w:p w:rsidR="003B46F0" w:rsidRDefault="00C01045">
            <w:pPr>
              <w:pStyle w:val="TableParagraph"/>
              <w:ind w:left="104" w:right="436"/>
              <w:rPr>
                <w:sz w:val="20"/>
              </w:rPr>
            </w:pPr>
            <w:r>
              <w:rPr>
                <w:sz w:val="20"/>
              </w:rPr>
              <w:t>отношения к здоровью и здоровому</w:t>
            </w:r>
            <w:r>
              <w:rPr>
                <w:spacing w:val="-12"/>
                <w:sz w:val="20"/>
              </w:rPr>
              <w:t xml:space="preserve"> </w:t>
            </w:r>
            <w:r>
              <w:rPr>
                <w:sz w:val="20"/>
              </w:rPr>
              <w:t>образу</w:t>
            </w:r>
            <w:r>
              <w:rPr>
                <w:spacing w:val="-12"/>
                <w:sz w:val="20"/>
              </w:rPr>
              <w:t xml:space="preserve"> </w:t>
            </w:r>
            <w:r>
              <w:rPr>
                <w:spacing w:val="-2"/>
                <w:sz w:val="20"/>
              </w:rPr>
              <w:t>жизни.</w:t>
            </w:r>
          </w:p>
        </w:tc>
        <w:tc>
          <w:tcPr>
            <w:tcW w:w="6380" w:type="dxa"/>
          </w:tcPr>
          <w:p w:rsidR="003B46F0" w:rsidRDefault="00C01045">
            <w:pPr>
              <w:pStyle w:val="TableParagraph"/>
              <w:spacing w:line="187" w:lineRule="exact"/>
              <w:ind w:left="106"/>
              <w:rPr>
                <w:sz w:val="20"/>
              </w:rPr>
            </w:pPr>
            <w:r>
              <w:rPr>
                <w:sz w:val="20"/>
              </w:rPr>
              <w:t>Конкурс</w:t>
            </w:r>
            <w:r>
              <w:rPr>
                <w:spacing w:val="18"/>
                <w:sz w:val="20"/>
              </w:rPr>
              <w:t xml:space="preserve"> </w:t>
            </w:r>
            <w:r>
              <w:rPr>
                <w:sz w:val="20"/>
              </w:rPr>
              <w:t>«Сильные,</w:t>
            </w:r>
            <w:r>
              <w:rPr>
                <w:spacing w:val="18"/>
                <w:sz w:val="20"/>
              </w:rPr>
              <w:t xml:space="preserve"> </w:t>
            </w:r>
            <w:r>
              <w:rPr>
                <w:sz w:val="20"/>
              </w:rPr>
              <w:t>смелые,</w:t>
            </w:r>
            <w:r>
              <w:rPr>
                <w:spacing w:val="19"/>
                <w:sz w:val="20"/>
              </w:rPr>
              <w:t xml:space="preserve"> </w:t>
            </w:r>
            <w:r>
              <w:rPr>
                <w:sz w:val="20"/>
              </w:rPr>
              <w:t>ловкие,</w:t>
            </w:r>
            <w:r>
              <w:rPr>
                <w:spacing w:val="27"/>
                <w:sz w:val="20"/>
              </w:rPr>
              <w:t xml:space="preserve"> </w:t>
            </w:r>
            <w:r>
              <w:rPr>
                <w:sz w:val="20"/>
              </w:rPr>
              <w:t>умелые»</w:t>
            </w:r>
            <w:r>
              <w:rPr>
                <w:spacing w:val="16"/>
                <w:sz w:val="20"/>
              </w:rPr>
              <w:t xml:space="preserve"> </w:t>
            </w:r>
            <w:r>
              <w:rPr>
                <w:sz w:val="20"/>
              </w:rPr>
              <w:t>(Участвуют</w:t>
            </w:r>
            <w:r>
              <w:rPr>
                <w:spacing w:val="16"/>
                <w:sz w:val="20"/>
              </w:rPr>
              <w:t xml:space="preserve"> </w:t>
            </w:r>
            <w:r>
              <w:rPr>
                <w:sz w:val="20"/>
              </w:rPr>
              <w:t>мальчики</w:t>
            </w:r>
            <w:r>
              <w:rPr>
                <w:spacing w:val="19"/>
                <w:sz w:val="20"/>
              </w:rPr>
              <w:t xml:space="preserve"> </w:t>
            </w:r>
            <w:r>
              <w:rPr>
                <w:spacing w:val="-10"/>
                <w:sz w:val="20"/>
              </w:rPr>
              <w:t>и</w:t>
            </w:r>
          </w:p>
          <w:p w:rsidR="003B46F0" w:rsidRDefault="00C01045">
            <w:pPr>
              <w:pStyle w:val="TableParagraph"/>
              <w:spacing w:before="34"/>
              <w:ind w:left="106"/>
              <w:rPr>
                <w:sz w:val="20"/>
              </w:rPr>
            </w:pPr>
            <w:r>
              <w:rPr>
                <w:sz w:val="20"/>
              </w:rPr>
              <w:t>папы</w:t>
            </w:r>
            <w:r>
              <w:rPr>
                <w:spacing w:val="-4"/>
                <w:sz w:val="20"/>
              </w:rPr>
              <w:t xml:space="preserve"> </w:t>
            </w:r>
            <w:r>
              <w:rPr>
                <w:spacing w:val="-2"/>
                <w:sz w:val="20"/>
              </w:rPr>
              <w:t>класса)</w:t>
            </w:r>
          </w:p>
        </w:tc>
      </w:tr>
      <w:tr w:rsidR="003B46F0">
        <w:trPr>
          <w:trHeight w:val="530"/>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line="178" w:lineRule="exact"/>
              <w:ind w:left="106"/>
              <w:rPr>
                <w:sz w:val="20"/>
              </w:rPr>
            </w:pPr>
            <w:r>
              <w:rPr>
                <w:sz w:val="20"/>
              </w:rPr>
              <w:t>Спортивный</w:t>
            </w:r>
            <w:r>
              <w:rPr>
                <w:spacing w:val="56"/>
                <w:w w:val="150"/>
                <w:sz w:val="20"/>
              </w:rPr>
              <w:t xml:space="preserve"> </w:t>
            </w:r>
            <w:r>
              <w:rPr>
                <w:sz w:val="20"/>
              </w:rPr>
              <w:t>праздник</w:t>
            </w:r>
            <w:r>
              <w:rPr>
                <w:spacing w:val="60"/>
                <w:w w:val="150"/>
                <w:sz w:val="20"/>
              </w:rPr>
              <w:t xml:space="preserve"> </w:t>
            </w:r>
            <w:r>
              <w:rPr>
                <w:sz w:val="20"/>
              </w:rPr>
              <w:t>"Я,</w:t>
            </w:r>
            <w:r>
              <w:rPr>
                <w:spacing w:val="59"/>
                <w:w w:val="150"/>
                <w:sz w:val="20"/>
              </w:rPr>
              <w:t xml:space="preserve"> </w:t>
            </w:r>
            <w:r>
              <w:rPr>
                <w:sz w:val="20"/>
              </w:rPr>
              <w:t>ты,</w:t>
            </w:r>
            <w:r>
              <w:rPr>
                <w:spacing w:val="58"/>
                <w:w w:val="150"/>
                <w:sz w:val="20"/>
              </w:rPr>
              <w:t xml:space="preserve"> </w:t>
            </w:r>
            <w:r>
              <w:rPr>
                <w:sz w:val="20"/>
              </w:rPr>
              <w:t>он,</w:t>
            </w:r>
            <w:r>
              <w:rPr>
                <w:spacing w:val="64"/>
                <w:w w:val="150"/>
                <w:sz w:val="20"/>
              </w:rPr>
              <w:t xml:space="preserve"> </w:t>
            </w:r>
            <w:r>
              <w:rPr>
                <w:sz w:val="20"/>
              </w:rPr>
              <w:t>она</w:t>
            </w:r>
            <w:r>
              <w:rPr>
                <w:spacing w:val="68"/>
                <w:w w:val="150"/>
                <w:sz w:val="20"/>
              </w:rPr>
              <w:t xml:space="preserve"> </w:t>
            </w:r>
            <w:r>
              <w:rPr>
                <w:sz w:val="20"/>
              </w:rPr>
              <w:t>-</w:t>
            </w:r>
            <w:r>
              <w:rPr>
                <w:spacing w:val="77"/>
                <w:sz w:val="20"/>
              </w:rPr>
              <w:t xml:space="preserve"> </w:t>
            </w:r>
            <w:r>
              <w:rPr>
                <w:sz w:val="20"/>
              </w:rPr>
              <w:t>вместе</w:t>
            </w:r>
            <w:r>
              <w:rPr>
                <w:spacing w:val="59"/>
                <w:w w:val="150"/>
                <w:sz w:val="20"/>
              </w:rPr>
              <w:t xml:space="preserve"> </w:t>
            </w:r>
            <w:r>
              <w:rPr>
                <w:sz w:val="20"/>
              </w:rPr>
              <w:t>дружная</w:t>
            </w:r>
            <w:r>
              <w:rPr>
                <w:spacing w:val="61"/>
                <w:w w:val="150"/>
                <w:sz w:val="20"/>
              </w:rPr>
              <w:t xml:space="preserve"> </w:t>
            </w:r>
            <w:r>
              <w:rPr>
                <w:spacing w:val="-2"/>
                <w:sz w:val="20"/>
              </w:rPr>
              <w:t>семья"</w:t>
            </w:r>
          </w:p>
          <w:p w:rsidR="003B46F0" w:rsidRDefault="00C01045">
            <w:pPr>
              <w:pStyle w:val="TableParagraph"/>
              <w:spacing w:before="34"/>
              <w:ind w:left="106"/>
              <w:rPr>
                <w:sz w:val="20"/>
              </w:rPr>
            </w:pPr>
            <w:r>
              <w:rPr>
                <w:sz w:val="20"/>
              </w:rPr>
              <w:t>(совместно</w:t>
            </w:r>
            <w:r>
              <w:rPr>
                <w:spacing w:val="-6"/>
                <w:sz w:val="20"/>
              </w:rPr>
              <w:t xml:space="preserve"> </w:t>
            </w:r>
            <w:r>
              <w:rPr>
                <w:sz w:val="20"/>
              </w:rPr>
              <w:t>с</w:t>
            </w:r>
            <w:r>
              <w:rPr>
                <w:spacing w:val="47"/>
                <w:sz w:val="20"/>
              </w:rPr>
              <w:t xml:space="preserve"> </w:t>
            </w:r>
            <w:r>
              <w:rPr>
                <w:spacing w:val="-2"/>
                <w:sz w:val="20"/>
              </w:rPr>
              <w:t>родителями).</w:t>
            </w:r>
          </w:p>
        </w:tc>
      </w:tr>
      <w:tr w:rsidR="003B46F0">
        <w:trPr>
          <w:trHeight w:val="263"/>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line="166" w:lineRule="exact"/>
              <w:ind w:left="106"/>
              <w:rPr>
                <w:sz w:val="20"/>
              </w:rPr>
            </w:pPr>
            <w:r>
              <w:rPr>
                <w:sz w:val="20"/>
              </w:rPr>
              <w:t>Классные</w:t>
            </w:r>
            <w:r>
              <w:rPr>
                <w:spacing w:val="-9"/>
                <w:sz w:val="20"/>
              </w:rPr>
              <w:t xml:space="preserve"> </w:t>
            </w:r>
            <w:r>
              <w:rPr>
                <w:sz w:val="20"/>
              </w:rPr>
              <w:t>часы</w:t>
            </w:r>
            <w:r>
              <w:rPr>
                <w:spacing w:val="-2"/>
                <w:sz w:val="20"/>
              </w:rPr>
              <w:t xml:space="preserve"> </w:t>
            </w:r>
            <w:r>
              <w:rPr>
                <w:sz w:val="20"/>
              </w:rPr>
              <w:t>«Полезные</w:t>
            </w:r>
            <w:r>
              <w:rPr>
                <w:spacing w:val="-8"/>
                <w:sz w:val="20"/>
              </w:rPr>
              <w:t xml:space="preserve"> </w:t>
            </w:r>
            <w:r>
              <w:rPr>
                <w:sz w:val="20"/>
              </w:rPr>
              <w:t>привычки»,</w:t>
            </w:r>
            <w:r>
              <w:rPr>
                <w:spacing w:val="1"/>
                <w:sz w:val="20"/>
              </w:rPr>
              <w:t xml:space="preserve"> </w:t>
            </w:r>
            <w:r>
              <w:rPr>
                <w:sz w:val="20"/>
              </w:rPr>
              <w:t>«Я</w:t>
            </w:r>
            <w:r>
              <w:rPr>
                <w:spacing w:val="-6"/>
                <w:sz w:val="20"/>
              </w:rPr>
              <w:t xml:space="preserve"> </w:t>
            </w:r>
            <w:r>
              <w:rPr>
                <w:sz w:val="20"/>
              </w:rPr>
              <w:t>и</w:t>
            </w:r>
            <w:r>
              <w:rPr>
                <w:spacing w:val="-12"/>
                <w:sz w:val="20"/>
              </w:rPr>
              <w:t xml:space="preserve"> </w:t>
            </w:r>
            <w:r>
              <w:rPr>
                <w:sz w:val="20"/>
              </w:rPr>
              <w:t>мое</w:t>
            </w:r>
            <w:r>
              <w:rPr>
                <w:spacing w:val="-4"/>
                <w:sz w:val="20"/>
              </w:rPr>
              <w:t xml:space="preserve"> </w:t>
            </w:r>
            <w:r>
              <w:rPr>
                <w:spacing w:val="-2"/>
                <w:sz w:val="20"/>
              </w:rPr>
              <w:t>здоровье»</w:t>
            </w:r>
          </w:p>
        </w:tc>
      </w:tr>
      <w:tr w:rsidR="003B46F0">
        <w:trPr>
          <w:trHeight w:val="266"/>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line="166" w:lineRule="exact"/>
              <w:ind w:left="106"/>
              <w:rPr>
                <w:sz w:val="20"/>
              </w:rPr>
            </w:pPr>
            <w:r>
              <w:rPr>
                <w:sz w:val="20"/>
              </w:rPr>
              <w:t>Книжная</w:t>
            </w:r>
            <w:r>
              <w:rPr>
                <w:spacing w:val="-13"/>
                <w:sz w:val="20"/>
              </w:rPr>
              <w:t xml:space="preserve"> </w:t>
            </w:r>
            <w:r>
              <w:rPr>
                <w:sz w:val="20"/>
              </w:rPr>
              <w:t>выставка</w:t>
            </w:r>
            <w:r>
              <w:rPr>
                <w:spacing w:val="-5"/>
                <w:sz w:val="20"/>
              </w:rPr>
              <w:t xml:space="preserve"> </w:t>
            </w:r>
            <w:r>
              <w:rPr>
                <w:sz w:val="20"/>
              </w:rPr>
              <w:t>«Учим</w:t>
            </w:r>
            <w:r>
              <w:rPr>
                <w:spacing w:val="-9"/>
                <w:sz w:val="20"/>
              </w:rPr>
              <w:t xml:space="preserve"> </w:t>
            </w:r>
            <w:r>
              <w:rPr>
                <w:sz w:val="20"/>
              </w:rPr>
              <w:t>ПДД</w:t>
            </w:r>
            <w:r>
              <w:rPr>
                <w:spacing w:val="-6"/>
                <w:sz w:val="20"/>
              </w:rPr>
              <w:t xml:space="preserve"> </w:t>
            </w:r>
            <w:r>
              <w:rPr>
                <w:sz w:val="20"/>
              </w:rPr>
              <w:t>–</w:t>
            </w:r>
            <w:r>
              <w:rPr>
                <w:spacing w:val="-7"/>
                <w:sz w:val="20"/>
              </w:rPr>
              <w:t xml:space="preserve"> </w:t>
            </w:r>
            <w:r>
              <w:rPr>
                <w:sz w:val="20"/>
              </w:rPr>
              <w:t>предупреждаем</w:t>
            </w:r>
            <w:r>
              <w:rPr>
                <w:spacing w:val="-4"/>
                <w:sz w:val="20"/>
              </w:rPr>
              <w:t xml:space="preserve"> ДТП»</w:t>
            </w:r>
          </w:p>
        </w:tc>
      </w:tr>
      <w:tr w:rsidR="003B46F0">
        <w:trPr>
          <w:trHeight w:val="263"/>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line="164" w:lineRule="exact"/>
              <w:ind w:left="106"/>
              <w:rPr>
                <w:sz w:val="20"/>
              </w:rPr>
            </w:pPr>
            <w:r>
              <w:rPr>
                <w:sz w:val="20"/>
              </w:rPr>
              <w:t>Неделя</w:t>
            </w:r>
            <w:r>
              <w:rPr>
                <w:spacing w:val="-12"/>
                <w:sz w:val="20"/>
              </w:rPr>
              <w:t xml:space="preserve"> </w:t>
            </w:r>
            <w:r>
              <w:rPr>
                <w:sz w:val="20"/>
              </w:rPr>
              <w:t>безопасности</w:t>
            </w:r>
            <w:r>
              <w:rPr>
                <w:spacing w:val="-11"/>
                <w:sz w:val="20"/>
              </w:rPr>
              <w:t xml:space="preserve"> </w:t>
            </w:r>
            <w:r>
              <w:rPr>
                <w:sz w:val="20"/>
              </w:rPr>
              <w:t>дорожного</w:t>
            </w:r>
            <w:r>
              <w:rPr>
                <w:spacing w:val="-12"/>
                <w:sz w:val="20"/>
              </w:rPr>
              <w:t xml:space="preserve"> </w:t>
            </w:r>
            <w:r>
              <w:rPr>
                <w:spacing w:val="-2"/>
                <w:sz w:val="20"/>
              </w:rPr>
              <w:t>движения.</w:t>
            </w:r>
          </w:p>
        </w:tc>
      </w:tr>
      <w:tr w:rsidR="003B46F0">
        <w:trPr>
          <w:trHeight w:val="263"/>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line="164" w:lineRule="exact"/>
              <w:ind w:left="106"/>
              <w:rPr>
                <w:sz w:val="20"/>
              </w:rPr>
            </w:pPr>
            <w:r>
              <w:rPr>
                <w:sz w:val="20"/>
              </w:rPr>
              <w:t>Лекция</w:t>
            </w:r>
            <w:r>
              <w:rPr>
                <w:spacing w:val="-8"/>
                <w:sz w:val="20"/>
              </w:rPr>
              <w:t xml:space="preserve"> </w:t>
            </w:r>
            <w:r>
              <w:rPr>
                <w:sz w:val="20"/>
              </w:rPr>
              <w:t>с</w:t>
            </w:r>
            <w:r>
              <w:rPr>
                <w:spacing w:val="-10"/>
                <w:sz w:val="20"/>
              </w:rPr>
              <w:t xml:space="preserve"> </w:t>
            </w:r>
            <w:r>
              <w:rPr>
                <w:sz w:val="20"/>
              </w:rPr>
              <w:t>видеофильмом</w:t>
            </w:r>
            <w:r>
              <w:rPr>
                <w:spacing w:val="-4"/>
                <w:sz w:val="20"/>
              </w:rPr>
              <w:t xml:space="preserve"> </w:t>
            </w:r>
            <w:r>
              <w:rPr>
                <w:sz w:val="20"/>
              </w:rPr>
              <w:t>«Улица</w:t>
            </w:r>
            <w:r>
              <w:rPr>
                <w:spacing w:val="-9"/>
                <w:sz w:val="20"/>
              </w:rPr>
              <w:t xml:space="preserve"> </w:t>
            </w:r>
            <w:r>
              <w:rPr>
                <w:sz w:val="20"/>
              </w:rPr>
              <w:t>полна</w:t>
            </w:r>
            <w:r>
              <w:rPr>
                <w:spacing w:val="-5"/>
                <w:sz w:val="20"/>
              </w:rPr>
              <w:t xml:space="preserve"> </w:t>
            </w:r>
            <w:r>
              <w:rPr>
                <w:spacing w:val="-2"/>
                <w:sz w:val="20"/>
              </w:rPr>
              <w:t>неожиданностей»</w:t>
            </w:r>
          </w:p>
        </w:tc>
      </w:tr>
      <w:tr w:rsidR="003B46F0">
        <w:trPr>
          <w:trHeight w:val="266"/>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line="164" w:lineRule="exact"/>
              <w:ind w:left="106"/>
              <w:rPr>
                <w:sz w:val="20"/>
              </w:rPr>
            </w:pPr>
            <w:r>
              <w:rPr>
                <w:sz w:val="20"/>
              </w:rPr>
              <w:t>Игровая</w:t>
            </w:r>
            <w:r>
              <w:rPr>
                <w:spacing w:val="-10"/>
                <w:sz w:val="20"/>
              </w:rPr>
              <w:t xml:space="preserve"> </w:t>
            </w:r>
            <w:r>
              <w:rPr>
                <w:sz w:val="20"/>
              </w:rPr>
              <w:t>программа</w:t>
            </w:r>
            <w:r>
              <w:rPr>
                <w:spacing w:val="-7"/>
                <w:sz w:val="20"/>
              </w:rPr>
              <w:t xml:space="preserve"> </w:t>
            </w:r>
            <w:r>
              <w:rPr>
                <w:sz w:val="20"/>
              </w:rPr>
              <w:t>«Красный,</w:t>
            </w:r>
            <w:r>
              <w:rPr>
                <w:spacing w:val="-10"/>
                <w:sz w:val="20"/>
              </w:rPr>
              <w:t xml:space="preserve"> </w:t>
            </w:r>
            <w:r>
              <w:rPr>
                <w:sz w:val="20"/>
              </w:rPr>
              <w:t>желтый,</w:t>
            </w:r>
            <w:r>
              <w:rPr>
                <w:spacing w:val="-10"/>
                <w:sz w:val="20"/>
              </w:rPr>
              <w:t xml:space="preserve"> </w:t>
            </w:r>
            <w:r>
              <w:rPr>
                <w:spacing w:val="-2"/>
                <w:sz w:val="20"/>
              </w:rPr>
              <w:t>зелёный»</w:t>
            </w:r>
          </w:p>
        </w:tc>
      </w:tr>
      <w:tr w:rsidR="003B46F0">
        <w:trPr>
          <w:trHeight w:val="263"/>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line="161" w:lineRule="exact"/>
              <w:ind w:left="106"/>
              <w:rPr>
                <w:sz w:val="20"/>
              </w:rPr>
            </w:pPr>
            <w:r>
              <w:rPr>
                <w:sz w:val="20"/>
              </w:rPr>
              <w:t>Лекция</w:t>
            </w:r>
            <w:r>
              <w:rPr>
                <w:spacing w:val="-8"/>
                <w:sz w:val="20"/>
              </w:rPr>
              <w:t xml:space="preserve"> </w:t>
            </w:r>
            <w:r>
              <w:rPr>
                <w:sz w:val="20"/>
              </w:rPr>
              <w:t>с</w:t>
            </w:r>
            <w:r>
              <w:rPr>
                <w:spacing w:val="-10"/>
                <w:sz w:val="20"/>
              </w:rPr>
              <w:t xml:space="preserve"> </w:t>
            </w:r>
            <w:r>
              <w:rPr>
                <w:sz w:val="20"/>
              </w:rPr>
              <w:t>видеофильмом</w:t>
            </w:r>
            <w:r>
              <w:rPr>
                <w:spacing w:val="-4"/>
                <w:sz w:val="20"/>
              </w:rPr>
              <w:t xml:space="preserve"> </w:t>
            </w:r>
            <w:r>
              <w:rPr>
                <w:sz w:val="20"/>
              </w:rPr>
              <w:t>«Улица</w:t>
            </w:r>
            <w:r>
              <w:rPr>
                <w:spacing w:val="-9"/>
                <w:sz w:val="20"/>
              </w:rPr>
              <w:t xml:space="preserve"> </w:t>
            </w:r>
            <w:r>
              <w:rPr>
                <w:sz w:val="20"/>
              </w:rPr>
              <w:t>полна</w:t>
            </w:r>
            <w:r>
              <w:rPr>
                <w:spacing w:val="-5"/>
                <w:sz w:val="20"/>
              </w:rPr>
              <w:t xml:space="preserve"> </w:t>
            </w:r>
            <w:r>
              <w:rPr>
                <w:spacing w:val="-2"/>
                <w:sz w:val="20"/>
              </w:rPr>
              <w:t>неожиданностей»</w:t>
            </w:r>
          </w:p>
        </w:tc>
      </w:tr>
      <w:tr w:rsidR="003B46F0">
        <w:trPr>
          <w:trHeight w:val="265"/>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line="166" w:lineRule="exact"/>
              <w:ind w:left="106"/>
              <w:rPr>
                <w:sz w:val="20"/>
              </w:rPr>
            </w:pPr>
            <w:r>
              <w:rPr>
                <w:sz w:val="20"/>
              </w:rPr>
              <w:t>Соревнования</w:t>
            </w:r>
            <w:r>
              <w:rPr>
                <w:spacing w:val="-13"/>
                <w:sz w:val="20"/>
              </w:rPr>
              <w:t xml:space="preserve"> </w:t>
            </w:r>
            <w:r>
              <w:rPr>
                <w:sz w:val="20"/>
              </w:rPr>
              <w:t>«Веселые</w:t>
            </w:r>
            <w:r>
              <w:rPr>
                <w:spacing w:val="-12"/>
                <w:sz w:val="20"/>
              </w:rPr>
              <w:t xml:space="preserve"> </w:t>
            </w:r>
            <w:r>
              <w:rPr>
                <w:spacing w:val="-2"/>
                <w:sz w:val="20"/>
              </w:rPr>
              <w:t>старты»</w:t>
            </w:r>
          </w:p>
        </w:tc>
      </w:tr>
      <w:tr w:rsidR="003B46F0">
        <w:trPr>
          <w:trHeight w:val="263"/>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line="164" w:lineRule="exact"/>
              <w:ind w:left="106"/>
              <w:rPr>
                <w:sz w:val="20"/>
              </w:rPr>
            </w:pPr>
            <w:r>
              <w:rPr>
                <w:sz w:val="20"/>
              </w:rPr>
              <w:t>«Зимние</w:t>
            </w:r>
            <w:r>
              <w:rPr>
                <w:spacing w:val="-10"/>
                <w:sz w:val="20"/>
              </w:rPr>
              <w:t xml:space="preserve"> </w:t>
            </w:r>
            <w:r>
              <w:rPr>
                <w:sz w:val="20"/>
              </w:rPr>
              <w:t>забавы»</w:t>
            </w:r>
            <w:r>
              <w:rPr>
                <w:spacing w:val="-7"/>
                <w:sz w:val="20"/>
              </w:rPr>
              <w:t xml:space="preserve"> </w:t>
            </w:r>
            <w:r>
              <w:rPr>
                <w:sz w:val="20"/>
              </w:rPr>
              <w:t>-</w:t>
            </w:r>
            <w:r>
              <w:rPr>
                <w:spacing w:val="-10"/>
                <w:sz w:val="20"/>
              </w:rPr>
              <w:t xml:space="preserve"> </w:t>
            </w:r>
            <w:r>
              <w:rPr>
                <w:sz w:val="20"/>
              </w:rPr>
              <w:t>спортивные</w:t>
            </w:r>
            <w:r>
              <w:rPr>
                <w:spacing w:val="-9"/>
                <w:sz w:val="20"/>
              </w:rPr>
              <w:t xml:space="preserve"> </w:t>
            </w:r>
            <w:r>
              <w:rPr>
                <w:spacing w:val="-2"/>
                <w:sz w:val="20"/>
              </w:rPr>
              <w:t>состязания</w:t>
            </w:r>
          </w:p>
        </w:tc>
      </w:tr>
      <w:tr w:rsidR="003B46F0">
        <w:trPr>
          <w:trHeight w:val="263"/>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line="164" w:lineRule="exact"/>
              <w:ind w:left="106"/>
              <w:rPr>
                <w:sz w:val="20"/>
              </w:rPr>
            </w:pPr>
            <w:r>
              <w:rPr>
                <w:sz w:val="20"/>
              </w:rPr>
              <w:t>Антинаркотическая</w:t>
            </w:r>
            <w:r>
              <w:rPr>
                <w:spacing w:val="26"/>
                <w:sz w:val="20"/>
              </w:rPr>
              <w:t xml:space="preserve"> </w:t>
            </w:r>
            <w:r>
              <w:rPr>
                <w:spacing w:val="-4"/>
                <w:sz w:val="20"/>
              </w:rPr>
              <w:t>акция</w:t>
            </w:r>
          </w:p>
        </w:tc>
      </w:tr>
      <w:tr w:rsidR="003B46F0">
        <w:trPr>
          <w:trHeight w:val="266"/>
        </w:trPr>
        <w:tc>
          <w:tcPr>
            <w:tcW w:w="3546" w:type="dxa"/>
            <w:vMerge w:val="restart"/>
          </w:tcPr>
          <w:p w:rsidR="003B46F0" w:rsidRDefault="00C01045">
            <w:pPr>
              <w:pStyle w:val="TableParagraph"/>
              <w:spacing w:line="203" w:lineRule="exact"/>
              <w:ind w:left="104"/>
              <w:rPr>
                <w:sz w:val="20"/>
              </w:rPr>
            </w:pPr>
            <w:r>
              <w:rPr>
                <w:spacing w:val="-2"/>
                <w:sz w:val="20"/>
              </w:rPr>
              <w:t>Формирование</w:t>
            </w:r>
            <w:r>
              <w:rPr>
                <w:spacing w:val="5"/>
                <w:sz w:val="20"/>
              </w:rPr>
              <w:t xml:space="preserve"> </w:t>
            </w:r>
            <w:r>
              <w:rPr>
                <w:spacing w:val="-2"/>
                <w:sz w:val="20"/>
              </w:rPr>
              <w:t>ценностного</w:t>
            </w:r>
          </w:p>
          <w:p w:rsidR="003B46F0" w:rsidRDefault="00C01045">
            <w:pPr>
              <w:pStyle w:val="TableParagraph"/>
              <w:spacing w:before="34" w:line="276" w:lineRule="auto"/>
              <w:ind w:left="104"/>
              <w:rPr>
                <w:sz w:val="20"/>
              </w:rPr>
            </w:pPr>
            <w:r>
              <w:rPr>
                <w:sz w:val="20"/>
              </w:rPr>
              <w:t>отношения</w:t>
            </w:r>
            <w:r>
              <w:rPr>
                <w:spacing w:val="-13"/>
                <w:sz w:val="20"/>
              </w:rPr>
              <w:t xml:space="preserve"> </w:t>
            </w:r>
            <w:r>
              <w:rPr>
                <w:sz w:val="20"/>
              </w:rPr>
              <w:t>к</w:t>
            </w:r>
            <w:r>
              <w:rPr>
                <w:spacing w:val="-12"/>
                <w:sz w:val="20"/>
              </w:rPr>
              <w:t xml:space="preserve"> </w:t>
            </w:r>
            <w:r>
              <w:rPr>
                <w:sz w:val="20"/>
              </w:rPr>
              <w:t>природе,</w:t>
            </w:r>
            <w:r>
              <w:rPr>
                <w:spacing w:val="-13"/>
                <w:sz w:val="20"/>
              </w:rPr>
              <w:t xml:space="preserve"> </w:t>
            </w:r>
            <w:r>
              <w:rPr>
                <w:sz w:val="20"/>
              </w:rPr>
              <w:t>окружающей среде (экологическое воспитание).</w:t>
            </w:r>
          </w:p>
        </w:tc>
        <w:tc>
          <w:tcPr>
            <w:tcW w:w="6380" w:type="dxa"/>
          </w:tcPr>
          <w:p w:rsidR="003B46F0" w:rsidRDefault="00C01045">
            <w:pPr>
              <w:pStyle w:val="TableParagraph"/>
              <w:spacing w:line="159" w:lineRule="exact"/>
              <w:ind w:left="106"/>
              <w:rPr>
                <w:sz w:val="20"/>
              </w:rPr>
            </w:pPr>
            <w:r>
              <w:rPr>
                <w:sz w:val="20"/>
              </w:rPr>
              <w:t>Экскурсии</w:t>
            </w:r>
            <w:r>
              <w:rPr>
                <w:spacing w:val="-6"/>
                <w:sz w:val="20"/>
              </w:rPr>
              <w:t xml:space="preserve"> </w:t>
            </w:r>
            <w:r>
              <w:rPr>
                <w:sz w:val="20"/>
              </w:rPr>
              <w:t>в</w:t>
            </w:r>
            <w:r>
              <w:rPr>
                <w:spacing w:val="-2"/>
                <w:sz w:val="20"/>
              </w:rPr>
              <w:t xml:space="preserve"> </w:t>
            </w:r>
            <w:r>
              <w:rPr>
                <w:sz w:val="20"/>
              </w:rPr>
              <w:t>природу</w:t>
            </w:r>
            <w:r>
              <w:rPr>
                <w:spacing w:val="-11"/>
                <w:sz w:val="20"/>
              </w:rPr>
              <w:t xml:space="preserve"> </w:t>
            </w:r>
            <w:r>
              <w:rPr>
                <w:sz w:val="20"/>
              </w:rPr>
              <w:t>по</w:t>
            </w:r>
            <w:r>
              <w:rPr>
                <w:spacing w:val="-9"/>
                <w:sz w:val="20"/>
              </w:rPr>
              <w:t xml:space="preserve"> </w:t>
            </w:r>
            <w:r>
              <w:rPr>
                <w:sz w:val="20"/>
              </w:rPr>
              <w:t>временам</w:t>
            </w:r>
            <w:r>
              <w:rPr>
                <w:spacing w:val="-1"/>
                <w:sz w:val="20"/>
              </w:rPr>
              <w:t xml:space="preserve"> </w:t>
            </w:r>
            <w:r>
              <w:rPr>
                <w:spacing w:val="-4"/>
                <w:sz w:val="20"/>
              </w:rPr>
              <w:t>года.</w:t>
            </w:r>
          </w:p>
        </w:tc>
      </w:tr>
      <w:tr w:rsidR="003B46F0">
        <w:trPr>
          <w:trHeight w:val="954"/>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line="114" w:lineRule="exact"/>
              <w:ind w:left="106"/>
              <w:rPr>
                <w:sz w:val="20"/>
              </w:rPr>
            </w:pPr>
            <w:r>
              <w:rPr>
                <w:sz w:val="20"/>
              </w:rPr>
              <w:t>Международная</w:t>
            </w:r>
            <w:r>
              <w:rPr>
                <w:spacing w:val="-10"/>
                <w:sz w:val="20"/>
              </w:rPr>
              <w:t xml:space="preserve"> </w:t>
            </w:r>
            <w:r>
              <w:rPr>
                <w:sz w:val="20"/>
              </w:rPr>
              <w:t>акция</w:t>
            </w:r>
            <w:r>
              <w:rPr>
                <w:spacing w:val="-10"/>
                <w:sz w:val="20"/>
              </w:rPr>
              <w:t xml:space="preserve"> </w:t>
            </w:r>
            <w:r>
              <w:rPr>
                <w:sz w:val="20"/>
              </w:rPr>
              <w:t>«Спасти</w:t>
            </w:r>
            <w:r>
              <w:rPr>
                <w:spacing w:val="-11"/>
                <w:sz w:val="20"/>
              </w:rPr>
              <w:t xml:space="preserve"> </w:t>
            </w:r>
            <w:r>
              <w:rPr>
                <w:sz w:val="20"/>
              </w:rPr>
              <w:t>и</w:t>
            </w:r>
            <w:r>
              <w:rPr>
                <w:spacing w:val="-11"/>
                <w:sz w:val="20"/>
              </w:rPr>
              <w:t xml:space="preserve"> </w:t>
            </w:r>
            <w:r>
              <w:rPr>
                <w:sz w:val="20"/>
              </w:rPr>
              <w:t>сохранить»,</w:t>
            </w:r>
            <w:r>
              <w:rPr>
                <w:spacing w:val="-7"/>
                <w:sz w:val="20"/>
              </w:rPr>
              <w:t xml:space="preserve"> </w:t>
            </w:r>
            <w:r>
              <w:rPr>
                <w:sz w:val="20"/>
              </w:rPr>
              <w:t>окружная</w:t>
            </w:r>
            <w:r>
              <w:rPr>
                <w:spacing w:val="-6"/>
                <w:sz w:val="20"/>
              </w:rPr>
              <w:t xml:space="preserve"> </w:t>
            </w:r>
            <w:r>
              <w:rPr>
                <w:spacing w:val="-2"/>
                <w:sz w:val="20"/>
              </w:rPr>
              <w:t>акция</w:t>
            </w:r>
          </w:p>
          <w:p w:rsidR="003B46F0" w:rsidRDefault="00C01045">
            <w:pPr>
              <w:pStyle w:val="TableParagraph"/>
              <w:ind w:left="106"/>
              <w:rPr>
                <w:sz w:val="20"/>
              </w:rPr>
            </w:pPr>
            <w:r>
              <w:rPr>
                <w:sz w:val="20"/>
              </w:rPr>
              <w:t>«Экология</w:t>
            </w:r>
            <w:r>
              <w:rPr>
                <w:spacing w:val="-10"/>
                <w:sz w:val="20"/>
              </w:rPr>
              <w:t xml:space="preserve"> </w:t>
            </w:r>
            <w:r>
              <w:rPr>
                <w:sz w:val="20"/>
              </w:rPr>
              <w:t>и</w:t>
            </w:r>
            <w:r>
              <w:rPr>
                <w:spacing w:val="-7"/>
                <w:sz w:val="20"/>
              </w:rPr>
              <w:t xml:space="preserve"> </w:t>
            </w:r>
            <w:r>
              <w:rPr>
                <w:spacing w:val="-4"/>
                <w:sz w:val="20"/>
              </w:rPr>
              <w:t>мы»;</w:t>
            </w:r>
          </w:p>
          <w:p w:rsidR="003B46F0" w:rsidRDefault="00C01045">
            <w:pPr>
              <w:pStyle w:val="TableParagraph"/>
              <w:spacing w:before="1"/>
              <w:ind w:left="106"/>
              <w:rPr>
                <w:sz w:val="20"/>
              </w:rPr>
            </w:pPr>
            <w:r>
              <w:rPr>
                <w:sz w:val="20"/>
              </w:rPr>
              <w:t>Районная</w:t>
            </w:r>
            <w:r>
              <w:rPr>
                <w:spacing w:val="-7"/>
                <w:sz w:val="20"/>
              </w:rPr>
              <w:t xml:space="preserve"> </w:t>
            </w:r>
            <w:r>
              <w:rPr>
                <w:sz w:val="20"/>
              </w:rPr>
              <w:t>акция</w:t>
            </w:r>
            <w:r>
              <w:rPr>
                <w:spacing w:val="-7"/>
                <w:sz w:val="20"/>
              </w:rPr>
              <w:t xml:space="preserve"> </w:t>
            </w:r>
            <w:r>
              <w:rPr>
                <w:sz w:val="20"/>
              </w:rPr>
              <w:t>«Покормите</w:t>
            </w:r>
            <w:r>
              <w:rPr>
                <w:spacing w:val="-9"/>
                <w:sz w:val="20"/>
              </w:rPr>
              <w:t xml:space="preserve"> </w:t>
            </w:r>
            <w:r>
              <w:rPr>
                <w:sz w:val="20"/>
              </w:rPr>
              <w:t>птиц</w:t>
            </w:r>
            <w:r>
              <w:rPr>
                <w:spacing w:val="-7"/>
                <w:sz w:val="20"/>
              </w:rPr>
              <w:t xml:space="preserve"> </w:t>
            </w:r>
            <w:r>
              <w:rPr>
                <w:spacing w:val="-2"/>
                <w:sz w:val="20"/>
              </w:rPr>
              <w:t>зимой»,</w:t>
            </w:r>
          </w:p>
          <w:p w:rsidR="003B46F0" w:rsidRDefault="00C01045">
            <w:pPr>
              <w:pStyle w:val="TableParagraph"/>
              <w:ind w:left="106"/>
              <w:rPr>
                <w:sz w:val="20"/>
              </w:rPr>
            </w:pPr>
            <w:r>
              <w:rPr>
                <w:sz w:val="20"/>
              </w:rPr>
              <w:t>Экологический</w:t>
            </w:r>
            <w:r>
              <w:rPr>
                <w:spacing w:val="-6"/>
                <w:sz w:val="20"/>
              </w:rPr>
              <w:t xml:space="preserve"> </w:t>
            </w:r>
            <w:r>
              <w:rPr>
                <w:sz w:val="20"/>
              </w:rPr>
              <w:t>марафон</w:t>
            </w:r>
            <w:r>
              <w:rPr>
                <w:spacing w:val="-6"/>
                <w:sz w:val="20"/>
              </w:rPr>
              <w:t xml:space="preserve"> </w:t>
            </w:r>
            <w:r>
              <w:rPr>
                <w:sz w:val="20"/>
              </w:rPr>
              <w:t>«Моя</w:t>
            </w:r>
            <w:r>
              <w:rPr>
                <w:spacing w:val="-4"/>
                <w:sz w:val="20"/>
              </w:rPr>
              <w:t xml:space="preserve"> </w:t>
            </w:r>
            <w:r>
              <w:rPr>
                <w:sz w:val="20"/>
              </w:rPr>
              <w:t>Югра</w:t>
            </w:r>
            <w:r>
              <w:rPr>
                <w:spacing w:val="-2"/>
                <w:sz w:val="20"/>
              </w:rPr>
              <w:t xml:space="preserve"> </w:t>
            </w:r>
            <w:r>
              <w:rPr>
                <w:sz w:val="20"/>
              </w:rPr>
              <w:t>–</w:t>
            </w:r>
            <w:r>
              <w:rPr>
                <w:spacing w:val="-8"/>
                <w:sz w:val="20"/>
              </w:rPr>
              <w:t xml:space="preserve"> </w:t>
            </w:r>
            <w:r>
              <w:rPr>
                <w:sz w:val="20"/>
              </w:rPr>
              <w:t>моя</w:t>
            </w:r>
            <w:r>
              <w:rPr>
                <w:spacing w:val="-4"/>
                <w:sz w:val="20"/>
              </w:rPr>
              <w:t xml:space="preserve"> </w:t>
            </w:r>
            <w:r>
              <w:rPr>
                <w:spacing w:val="-2"/>
                <w:sz w:val="20"/>
              </w:rPr>
              <w:t>планета»;</w:t>
            </w:r>
          </w:p>
          <w:p w:rsidR="003B46F0" w:rsidRDefault="00C01045">
            <w:pPr>
              <w:pStyle w:val="TableParagraph"/>
              <w:spacing w:before="1" w:line="129" w:lineRule="exact"/>
              <w:ind w:left="106"/>
              <w:rPr>
                <w:sz w:val="20"/>
              </w:rPr>
            </w:pPr>
            <w:r>
              <w:rPr>
                <w:spacing w:val="-2"/>
                <w:sz w:val="20"/>
              </w:rPr>
              <w:t>«Рыцарский</w:t>
            </w:r>
            <w:r>
              <w:rPr>
                <w:spacing w:val="6"/>
                <w:sz w:val="20"/>
              </w:rPr>
              <w:t xml:space="preserve"> </w:t>
            </w:r>
            <w:r>
              <w:rPr>
                <w:spacing w:val="-2"/>
                <w:sz w:val="20"/>
              </w:rPr>
              <w:t>турнир»</w:t>
            </w:r>
          </w:p>
        </w:tc>
      </w:tr>
      <w:tr w:rsidR="003B46F0">
        <w:trPr>
          <w:trHeight w:val="263"/>
        </w:trPr>
        <w:tc>
          <w:tcPr>
            <w:tcW w:w="3546" w:type="dxa"/>
            <w:vMerge w:val="restart"/>
          </w:tcPr>
          <w:p w:rsidR="003B46F0" w:rsidRDefault="00C01045">
            <w:pPr>
              <w:pStyle w:val="TableParagraph"/>
              <w:tabs>
                <w:tab w:val="left" w:pos="2356"/>
              </w:tabs>
              <w:spacing w:line="196" w:lineRule="exact"/>
              <w:ind w:left="104"/>
              <w:rPr>
                <w:sz w:val="20"/>
              </w:rPr>
            </w:pPr>
            <w:r>
              <w:rPr>
                <w:spacing w:val="-2"/>
                <w:sz w:val="20"/>
              </w:rPr>
              <w:t>Формирование</w:t>
            </w:r>
            <w:r>
              <w:rPr>
                <w:sz w:val="20"/>
              </w:rPr>
              <w:tab/>
            </w:r>
            <w:r>
              <w:rPr>
                <w:spacing w:val="-2"/>
                <w:sz w:val="20"/>
              </w:rPr>
              <w:t>ценностного</w:t>
            </w:r>
          </w:p>
          <w:p w:rsidR="003B46F0" w:rsidRDefault="00C01045">
            <w:pPr>
              <w:pStyle w:val="TableParagraph"/>
              <w:spacing w:line="249" w:lineRule="auto"/>
              <w:ind w:left="104"/>
              <w:rPr>
                <w:sz w:val="20"/>
              </w:rPr>
            </w:pPr>
            <w:r>
              <w:rPr>
                <w:sz w:val="20"/>
              </w:rPr>
              <w:t>отношения к прекрасному, формирование представлений об эстетических</w:t>
            </w:r>
            <w:r>
              <w:rPr>
                <w:spacing w:val="-13"/>
                <w:sz w:val="20"/>
              </w:rPr>
              <w:t xml:space="preserve"> </w:t>
            </w:r>
            <w:r>
              <w:rPr>
                <w:sz w:val="20"/>
              </w:rPr>
              <w:t>идеалах</w:t>
            </w:r>
            <w:r>
              <w:rPr>
                <w:spacing w:val="-12"/>
                <w:sz w:val="20"/>
              </w:rPr>
              <w:t xml:space="preserve"> </w:t>
            </w:r>
            <w:r>
              <w:rPr>
                <w:sz w:val="20"/>
              </w:rPr>
              <w:t>и</w:t>
            </w:r>
            <w:r>
              <w:rPr>
                <w:spacing w:val="-13"/>
                <w:sz w:val="20"/>
              </w:rPr>
              <w:t xml:space="preserve"> </w:t>
            </w:r>
            <w:r>
              <w:rPr>
                <w:sz w:val="20"/>
              </w:rPr>
              <w:t>ценностях (эстетическое</w:t>
            </w:r>
            <w:r>
              <w:rPr>
                <w:spacing w:val="40"/>
                <w:sz w:val="20"/>
              </w:rPr>
              <w:t xml:space="preserve"> </w:t>
            </w:r>
            <w:r>
              <w:rPr>
                <w:sz w:val="20"/>
              </w:rPr>
              <w:t>воспитание)</w:t>
            </w:r>
          </w:p>
        </w:tc>
        <w:tc>
          <w:tcPr>
            <w:tcW w:w="6380" w:type="dxa"/>
          </w:tcPr>
          <w:p w:rsidR="003B46F0" w:rsidRDefault="00C01045">
            <w:pPr>
              <w:pStyle w:val="TableParagraph"/>
              <w:spacing w:before="71" w:line="172" w:lineRule="exact"/>
              <w:ind w:left="106"/>
              <w:rPr>
                <w:sz w:val="20"/>
              </w:rPr>
            </w:pPr>
            <w:r>
              <w:rPr>
                <w:sz w:val="20"/>
              </w:rPr>
              <w:t>Фестиваль</w:t>
            </w:r>
            <w:r>
              <w:rPr>
                <w:spacing w:val="-13"/>
                <w:sz w:val="20"/>
              </w:rPr>
              <w:t xml:space="preserve"> </w:t>
            </w:r>
            <w:r>
              <w:rPr>
                <w:sz w:val="20"/>
              </w:rPr>
              <w:t>искусств</w:t>
            </w:r>
            <w:r>
              <w:rPr>
                <w:spacing w:val="-8"/>
                <w:sz w:val="20"/>
              </w:rPr>
              <w:t xml:space="preserve"> </w:t>
            </w:r>
            <w:r>
              <w:rPr>
                <w:sz w:val="20"/>
              </w:rPr>
              <w:t>«Золотой</w:t>
            </w:r>
            <w:r>
              <w:rPr>
                <w:spacing w:val="-12"/>
                <w:sz w:val="20"/>
              </w:rPr>
              <w:t xml:space="preserve"> </w:t>
            </w:r>
            <w:r>
              <w:rPr>
                <w:spacing w:val="-2"/>
                <w:sz w:val="20"/>
              </w:rPr>
              <w:t>звездопад»</w:t>
            </w:r>
          </w:p>
        </w:tc>
      </w:tr>
      <w:tr w:rsidR="003B46F0">
        <w:trPr>
          <w:trHeight w:val="263"/>
        </w:trPr>
        <w:tc>
          <w:tcPr>
            <w:tcW w:w="3546" w:type="dxa"/>
            <w:vMerge/>
            <w:tcBorders>
              <w:top w:val="nil"/>
            </w:tcBorders>
          </w:tcPr>
          <w:p w:rsidR="003B46F0" w:rsidRDefault="003B46F0">
            <w:pPr>
              <w:rPr>
                <w:sz w:val="2"/>
                <w:szCs w:val="2"/>
              </w:rPr>
            </w:pPr>
          </w:p>
        </w:tc>
        <w:tc>
          <w:tcPr>
            <w:tcW w:w="6380" w:type="dxa"/>
          </w:tcPr>
          <w:p w:rsidR="003B46F0" w:rsidRDefault="00C01045">
            <w:pPr>
              <w:pStyle w:val="TableParagraph"/>
              <w:spacing w:before="28" w:line="215" w:lineRule="exact"/>
              <w:ind w:left="106"/>
              <w:rPr>
                <w:sz w:val="20"/>
              </w:rPr>
            </w:pPr>
            <w:r>
              <w:rPr>
                <w:sz w:val="20"/>
              </w:rPr>
              <w:t>Праздничный</w:t>
            </w:r>
            <w:r>
              <w:rPr>
                <w:spacing w:val="-9"/>
                <w:sz w:val="20"/>
              </w:rPr>
              <w:t xml:space="preserve"> </w:t>
            </w:r>
            <w:r>
              <w:rPr>
                <w:sz w:val="20"/>
              </w:rPr>
              <w:t>концерт</w:t>
            </w:r>
            <w:r>
              <w:rPr>
                <w:spacing w:val="-8"/>
                <w:sz w:val="20"/>
              </w:rPr>
              <w:t xml:space="preserve"> </w:t>
            </w:r>
            <w:r>
              <w:rPr>
                <w:sz w:val="20"/>
              </w:rPr>
              <w:t>«Мамочка</w:t>
            </w:r>
            <w:r>
              <w:rPr>
                <w:spacing w:val="-10"/>
                <w:sz w:val="20"/>
              </w:rPr>
              <w:t xml:space="preserve"> </w:t>
            </w:r>
            <w:r>
              <w:rPr>
                <w:sz w:val="20"/>
              </w:rPr>
              <w:t>моя,</w:t>
            </w:r>
            <w:r>
              <w:rPr>
                <w:spacing w:val="-5"/>
                <w:sz w:val="20"/>
              </w:rPr>
              <w:t xml:space="preserve"> </w:t>
            </w:r>
            <w:r>
              <w:rPr>
                <w:spacing w:val="-2"/>
                <w:sz w:val="20"/>
              </w:rPr>
              <w:t>милая»</w:t>
            </w:r>
          </w:p>
        </w:tc>
      </w:tr>
      <w:tr w:rsidR="003B46F0">
        <w:trPr>
          <w:trHeight w:val="705"/>
        </w:trPr>
        <w:tc>
          <w:tcPr>
            <w:tcW w:w="3546" w:type="dxa"/>
            <w:vMerge/>
            <w:tcBorders>
              <w:top w:val="nil"/>
            </w:tcBorders>
          </w:tcPr>
          <w:p w:rsidR="003B46F0" w:rsidRDefault="003B46F0">
            <w:pPr>
              <w:rPr>
                <w:sz w:val="2"/>
                <w:szCs w:val="2"/>
              </w:rPr>
            </w:pPr>
          </w:p>
        </w:tc>
        <w:tc>
          <w:tcPr>
            <w:tcW w:w="6380" w:type="dxa"/>
          </w:tcPr>
          <w:p w:rsidR="003B46F0" w:rsidRDefault="003B46F0">
            <w:pPr>
              <w:pStyle w:val="TableParagraph"/>
              <w:rPr>
                <w:sz w:val="20"/>
              </w:rPr>
            </w:pPr>
          </w:p>
        </w:tc>
      </w:tr>
    </w:tbl>
    <w:p w:rsidR="003B46F0" w:rsidRDefault="003B46F0">
      <w:pPr>
        <w:pStyle w:val="a3"/>
        <w:ind w:left="0"/>
        <w:rPr>
          <w:b/>
        </w:rPr>
      </w:pPr>
    </w:p>
    <w:p w:rsidR="003B46F0" w:rsidRDefault="003B46F0">
      <w:pPr>
        <w:pStyle w:val="a3"/>
        <w:spacing w:before="42"/>
        <w:ind w:left="0"/>
        <w:rPr>
          <w:b/>
        </w:rPr>
      </w:pPr>
    </w:p>
    <w:p w:rsidR="003B46F0" w:rsidRDefault="00C01045">
      <w:pPr>
        <w:pStyle w:val="a4"/>
        <w:numPr>
          <w:ilvl w:val="1"/>
          <w:numId w:val="140"/>
        </w:numPr>
        <w:tabs>
          <w:tab w:val="left" w:pos="3901"/>
          <w:tab w:val="left" w:pos="4077"/>
        </w:tabs>
        <w:ind w:left="3901" w:right="2181" w:hanging="183"/>
        <w:jc w:val="left"/>
        <w:rPr>
          <w:b/>
          <w:sz w:val="20"/>
        </w:rPr>
      </w:pPr>
      <w:r>
        <w:rPr>
          <w:b/>
          <w:sz w:val="20"/>
        </w:rPr>
        <w:t>Программа</w:t>
      </w:r>
      <w:r>
        <w:rPr>
          <w:b/>
          <w:spacing w:val="-12"/>
          <w:sz w:val="20"/>
        </w:rPr>
        <w:t xml:space="preserve"> </w:t>
      </w:r>
      <w:r>
        <w:rPr>
          <w:b/>
          <w:sz w:val="20"/>
        </w:rPr>
        <w:t>формирования</w:t>
      </w:r>
      <w:r>
        <w:rPr>
          <w:b/>
          <w:spacing w:val="-9"/>
          <w:sz w:val="20"/>
        </w:rPr>
        <w:t xml:space="preserve"> </w:t>
      </w:r>
      <w:r>
        <w:rPr>
          <w:b/>
          <w:sz w:val="20"/>
        </w:rPr>
        <w:t>экологической</w:t>
      </w:r>
      <w:r>
        <w:rPr>
          <w:b/>
          <w:spacing w:val="-9"/>
          <w:sz w:val="20"/>
        </w:rPr>
        <w:t xml:space="preserve"> </w:t>
      </w:r>
      <w:r>
        <w:rPr>
          <w:b/>
          <w:sz w:val="20"/>
        </w:rPr>
        <w:t>культуры, здорового и безопасного образа жизни</w:t>
      </w:r>
    </w:p>
    <w:p w:rsidR="003B46F0" w:rsidRDefault="00C01045">
      <w:pPr>
        <w:pStyle w:val="a4"/>
        <w:numPr>
          <w:ilvl w:val="2"/>
          <w:numId w:val="140"/>
        </w:numPr>
        <w:tabs>
          <w:tab w:val="left" w:pos="988"/>
          <w:tab w:val="left" w:pos="1845"/>
        </w:tabs>
        <w:spacing w:line="235" w:lineRule="auto"/>
        <w:ind w:left="1845" w:right="391" w:hanging="1359"/>
        <w:rPr>
          <w:b/>
          <w:sz w:val="20"/>
        </w:rPr>
      </w:pPr>
      <w:r>
        <w:rPr>
          <w:b/>
          <w:sz w:val="20"/>
        </w:rPr>
        <w:t>Цель,</w:t>
      </w:r>
      <w:r>
        <w:rPr>
          <w:b/>
          <w:spacing w:val="-3"/>
          <w:sz w:val="20"/>
        </w:rPr>
        <w:t xml:space="preserve"> </w:t>
      </w:r>
      <w:r>
        <w:rPr>
          <w:b/>
          <w:sz w:val="20"/>
        </w:rPr>
        <w:t>задачи</w:t>
      </w:r>
      <w:r>
        <w:rPr>
          <w:b/>
          <w:spacing w:val="-7"/>
          <w:sz w:val="20"/>
        </w:rPr>
        <w:t xml:space="preserve"> </w:t>
      </w:r>
      <w:r>
        <w:rPr>
          <w:b/>
          <w:sz w:val="20"/>
        </w:rPr>
        <w:t>и</w:t>
      </w:r>
      <w:r>
        <w:rPr>
          <w:b/>
          <w:spacing w:val="-6"/>
          <w:sz w:val="20"/>
        </w:rPr>
        <w:t xml:space="preserve"> </w:t>
      </w:r>
      <w:r>
        <w:rPr>
          <w:b/>
          <w:sz w:val="20"/>
        </w:rPr>
        <w:t>результаты</w:t>
      </w:r>
      <w:r>
        <w:rPr>
          <w:b/>
          <w:spacing w:val="-1"/>
          <w:sz w:val="20"/>
        </w:rPr>
        <w:t xml:space="preserve"> </w:t>
      </w:r>
      <w:r>
        <w:rPr>
          <w:b/>
          <w:sz w:val="20"/>
        </w:rPr>
        <w:t>деятельности</w:t>
      </w:r>
      <w:r>
        <w:rPr>
          <w:b/>
          <w:spacing w:val="-2"/>
          <w:sz w:val="20"/>
        </w:rPr>
        <w:t xml:space="preserve"> </w:t>
      </w:r>
      <w:r>
        <w:rPr>
          <w:b/>
          <w:sz w:val="20"/>
        </w:rPr>
        <w:t>программы</w:t>
      </w:r>
      <w:r>
        <w:rPr>
          <w:b/>
          <w:spacing w:val="-4"/>
          <w:sz w:val="20"/>
        </w:rPr>
        <w:t xml:space="preserve"> </w:t>
      </w:r>
      <w:r>
        <w:rPr>
          <w:b/>
          <w:sz w:val="20"/>
        </w:rPr>
        <w:t>формирования</w:t>
      </w:r>
      <w:r>
        <w:rPr>
          <w:b/>
          <w:spacing w:val="-4"/>
          <w:sz w:val="20"/>
        </w:rPr>
        <w:t xml:space="preserve"> </w:t>
      </w:r>
      <w:r>
        <w:rPr>
          <w:b/>
          <w:sz w:val="20"/>
        </w:rPr>
        <w:t>экологической</w:t>
      </w:r>
      <w:r>
        <w:rPr>
          <w:b/>
          <w:spacing w:val="-2"/>
          <w:sz w:val="20"/>
        </w:rPr>
        <w:t xml:space="preserve"> </w:t>
      </w:r>
      <w:r>
        <w:rPr>
          <w:b/>
          <w:sz w:val="20"/>
        </w:rPr>
        <w:t>культуры, здорового</w:t>
      </w:r>
      <w:r>
        <w:rPr>
          <w:b/>
          <w:spacing w:val="-4"/>
          <w:sz w:val="20"/>
        </w:rPr>
        <w:t xml:space="preserve"> </w:t>
      </w:r>
      <w:r>
        <w:rPr>
          <w:b/>
          <w:sz w:val="20"/>
        </w:rPr>
        <w:t>и безопасного образа жизни, описание ценностных ориентиров, лежащих в ее основе</w:t>
      </w:r>
    </w:p>
    <w:p w:rsidR="003B46F0" w:rsidRDefault="00C01045">
      <w:pPr>
        <w:pStyle w:val="a3"/>
        <w:spacing w:before="122"/>
        <w:ind w:left="395" w:right="276" w:firstLine="705"/>
        <w:jc w:val="both"/>
      </w:pPr>
      <w:r>
        <w:t>Программа формирования экологической культуры,</w:t>
      </w:r>
      <w:r>
        <w:rPr>
          <w:spacing w:val="40"/>
        </w:rPr>
        <w:t xml:space="preserve"> </w:t>
      </w:r>
      <w:r>
        <w:t>здорового и безопасного</w:t>
      </w:r>
      <w:r>
        <w:rPr>
          <w:spacing w:val="40"/>
        </w:rPr>
        <w:t xml:space="preserve"> </w:t>
      </w:r>
      <w:r>
        <w:t>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3B46F0" w:rsidRDefault="00C01045">
      <w:pPr>
        <w:pStyle w:val="a3"/>
        <w:spacing w:before="119" w:line="237" w:lineRule="auto"/>
        <w:ind w:left="395" w:right="278" w:firstLine="705"/>
        <w:jc w:val="both"/>
      </w:pPr>
      <w:r>
        <w:t xml:space="preserve">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w:t>
      </w:r>
      <w:proofErr w:type="gramStart"/>
      <w:r>
        <w:t>мотивации и</w:t>
      </w:r>
      <w:r>
        <w:rPr>
          <w:spacing w:val="-3"/>
        </w:rPr>
        <w:t xml:space="preserve"> </w:t>
      </w:r>
      <w:r>
        <w:t>готовности</w:t>
      </w:r>
      <w:proofErr w:type="gramEnd"/>
      <w:r>
        <w:t xml:space="preserve">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3B46F0" w:rsidRDefault="00C01045">
      <w:pPr>
        <w:pStyle w:val="a3"/>
        <w:spacing w:before="127" w:line="237" w:lineRule="auto"/>
        <w:ind w:left="395" w:right="288" w:firstLine="705"/>
        <w:jc w:val="both"/>
      </w:pPr>
      <w:r>
        <w:t>Программа формирования экологической культуры,</w:t>
      </w:r>
      <w:r>
        <w:rPr>
          <w:spacing w:val="40"/>
        </w:rPr>
        <w:t xml:space="preserve"> </w:t>
      </w:r>
      <w:r>
        <w:t>здорового и безопасного образа жизни при получении начального общего образования сформирована с учётом факторов, оказывающих существенное влияние на состояние здоровья детей:</w:t>
      </w:r>
    </w:p>
    <w:p w:rsidR="003B46F0" w:rsidRDefault="00C01045">
      <w:pPr>
        <w:pStyle w:val="a4"/>
        <w:numPr>
          <w:ilvl w:val="0"/>
          <w:numId w:val="87"/>
        </w:numPr>
        <w:tabs>
          <w:tab w:val="left" w:pos="1393"/>
        </w:tabs>
        <w:spacing w:before="2" w:line="245" w:lineRule="exact"/>
        <w:ind w:left="1393" w:hanging="287"/>
        <w:rPr>
          <w:sz w:val="20"/>
        </w:rPr>
      </w:pPr>
      <w:r>
        <w:rPr>
          <w:sz w:val="20"/>
        </w:rPr>
        <w:t>неблагоприятные</w:t>
      </w:r>
      <w:r>
        <w:rPr>
          <w:spacing w:val="-15"/>
          <w:sz w:val="20"/>
        </w:rPr>
        <w:t xml:space="preserve"> </w:t>
      </w:r>
      <w:r>
        <w:rPr>
          <w:sz w:val="20"/>
        </w:rPr>
        <w:t>социальные,</w:t>
      </w:r>
      <w:r>
        <w:rPr>
          <w:spacing w:val="-12"/>
          <w:sz w:val="20"/>
        </w:rPr>
        <w:t xml:space="preserve"> </w:t>
      </w:r>
      <w:r>
        <w:rPr>
          <w:sz w:val="20"/>
        </w:rPr>
        <w:t>экономические</w:t>
      </w:r>
      <w:r>
        <w:rPr>
          <w:spacing w:val="-12"/>
          <w:sz w:val="20"/>
        </w:rPr>
        <w:t xml:space="preserve"> </w:t>
      </w:r>
      <w:r>
        <w:rPr>
          <w:sz w:val="20"/>
        </w:rPr>
        <w:t>и</w:t>
      </w:r>
      <w:r>
        <w:rPr>
          <w:spacing w:val="-13"/>
          <w:sz w:val="20"/>
        </w:rPr>
        <w:t xml:space="preserve"> </w:t>
      </w:r>
      <w:r>
        <w:rPr>
          <w:sz w:val="20"/>
        </w:rPr>
        <w:t>экологические</w:t>
      </w:r>
      <w:r>
        <w:rPr>
          <w:spacing w:val="-8"/>
          <w:sz w:val="20"/>
        </w:rPr>
        <w:t xml:space="preserve"> </w:t>
      </w:r>
      <w:r>
        <w:rPr>
          <w:spacing w:val="-2"/>
          <w:sz w:val="20"/>
        </w:rPr>
        <w:t>условия;</w:t>
      </w:r>
    </w:p>
    <w:p w:rsidR="003B46F0" w:rsidRDefault="00C01045">
      <w:pPr>
        <w:pStyle w:val="a4"/>
        <w:numPr>
          <w:ilvl w:val="0"/>
          <w:numId w:val="87"/>
        </w:numPr>
        <w:tabs>
          <w:tab w:val="left" w:pos="1387"/>
        </w:tabs>
        <w:spacing w:before="4" w:line="235" w:lineRule="auto"/>
        <w:ind w:right="298" w:firstLine="705"/>
        <w:rPr>
          <w:sz w:val="20"/>
        </w:rPr>
      </w:pPr>
      <w:r>
        <w:rPr>
          <w:sz w:val="20"/>
        </w:rPr>
        <w:t>факторы риска,</w:t>
      </w:r>
      <w:r>
        <w:rPr>
          <w:spacing w:val="23"/>
          <w:sz w:val="20"/>
        </w:rPr>
        <w:t xml:space="preserve"> </w:t>
      </w:r>
      <w:r>
        <w:rPr>
          <w:sz w:val="20"/>
        </w:rPr>
        <w:t>имеющие место в</w:t>
      </w:r>
      <w:r>
        <w:rPr>
          <w:spacing w:val="21"/>
          <w:sz w:val="20"/>
        </w:rPr>
        <w:t xml:space="preserve"> </w:t>
      </w:r>
      <w:r>
        <w:rPr>
          <w:sz w:val="20"/>
        </w:rPr>
        <w:t>организациях,</w:t>
      </w:r>
      <w:r>
        <w:rPr>
          <w:spacing w:val="24"/>
          <w:sz w:val="20"/>
        </w:rPr>
        <w:t xml:space="preserve"> </w:t>
      </w:r>
      <w:r>
        <w:rPr>
          <w:sz w:val="20"/>
        </w:rPr>
        <w:t>осуществляющих образовательную деятельность,</w:t>
      </w:r>
      <w:r>
        <w:rPr>
          <w:spacing w:val="23"/>
          <w:sz w:val="20"/>
        </w:rPr>
        <w:t xml:space="preserve"> </w:t>
      </w:r>
      <w:r>
        <w:rPr>
          <w:sz w:val="20"/>
        </w:rPr>
        <w:t>которые приводят к дальнейшему ухудшению здоровья детей и подростков от первого к последнему</w:t>
      </w:r>
      <w:r>
        <w:rPr>
          <w:spacing w:val="-4"/>
          <w:sz w:val="20"/>
        </w:rPr>
        <w:t xml:space="preserve"> </w:t>
      </w:r>
      <w:r>
        <w:rPr>
          <w:sz w:val="20"/>
        </w:rPr>
        <w:t>году обучения;</w:t>
      </w:r>
    </w:p>
    <w:p w:rsidR="003B46F0" w:rsidRDefault="00C01045">
      <w:pPr>
        <w:pStyle w:val="a4"/>
        <w:numPr>
          <w:ilvl w:val="0"/>
          <w:numId w:val="87"/>
        </w:numPr>
        <w:tabs>
          <w:tab w:val="left" w:pos="1387"/>
        </w:tabs>
        <w:spacing w:before="1"/>
        <w:ind w:left="390" w:right="298" w:firstLine="710"/>
        <w:rPr>
          <w:sz w:val="20"/>
        </w:rPr>
      </w:pPr>
      <w:r>
        <w:rPr>
          <w:sz w:val="20"/>
        </w:rPr>
        <w:t>чувствительность</w:t>
      </w:r>
      <w:r>
        <w:rPr>
          <w:spacing w:val="-2"/>
          <w:sz w:val="20"/>
        </w:rPr>
        <w:t xml:space="preserve"> </w:t>
      </w:r>
      <w:r>
        <w:rPr>
          <w:sz w:val="20"/>
        </w:rPr>
        <w:t>к</w:t>
      </w:r>
      <w:r>
        <w:rPr>
          <w:spacing w:val="-4"/>
          <w:sz w:val="20"/>
        </w:rPr>
        <w:t xml:space="preserve"> </w:t>
      </w:r>
      <w:r>
        <w:rPr>
          <w:sz w:val="20"/>
        </w:rPr>
        <w:t>воздействиям при одновременной</w:t>
      </w:r>
      <w:r>
        <w:rPr>
          <w:spacing w:val="-4"/>
          <w:sz w:val="20"/>
        </w:rPr>
        <w:t xml:space="preserve"> </w:t>
      </w:r>
      <w:r>
        <w:rPr>
          <w:sz w:val="20"/>
        </w:rPr>
        <w:t>к</w:t>
      </w:r>
      <w:r>
        <w:rPr>
          <w:spacing w:val="-3"/>
          <w:sz w:val="20"/>
        </w:rPr>
        <w:t xml:space="preserve"> </w:t>
      </w:r>
      <w:r>
        <w:rPr>
          <w:sz w:val="20"/>
        </w:rPr>
        <w:t>ним инертности</w:t>
      </w:r>
      <w:r>
        <w:rPr>
          <w:spacing w:val="-4"/>
          <w:sz w:val="20"/>
        </w:rPr>
        <w:t xml:space="preserve"> </w:t>
      </w:r>
      <w:r>
        <w:rPr>
          <w:sz w:val="20"/>
        </w:rPr>
        <w:t>по</w:t>
      </w:r>
      <w:r>
        <w:rPr>
          <w:spacing w:val="-7"/>
          <w:sz w:val="20"/>
        </w:rPr>
        <w:t xml:space="preserve"> </w:t>
      </w:r>
      <w:r>
        <w:rPr>
          <w:sz w:val="20"/>
        </w:rPr>
        <w:t>своей</w:t>
      </w:r>
      <w:r>
        <w:rPr>
          <w:spacing w:val="-4"/>
          <w:sz w:val="20"/>
        </w:rPr>
        <w:t xml:space="preserve"> </w:t>
      </w:r>
      <w:r>
        <w:rPr>
          <w:sz w:val="20"/>
        </w:rPr>
        <w:t>природе, обусловливающей временной разрыв между воздействием</w:t>
      </w:r>
      <w:r>
        <w:rPr>
          <w:spacing w:val="22"/>
          <w:sz w:val="20"/>
        </w:rPr>
        <w:t xml:space="preserve"> </w:t>
      </w:r>
      <w:r>
        <w:rPr>
          <w:sz w:val="20"/>
        </w:rPr>
        <w:t>и результатом,</w:t>
      </w:r>
      <w:r>
        <w:rPr>
          <w:spacing w:val="18"/>
          <w:sz w:val="20"/>
        </w:rPr>
        <w:t xml:space="preserve"> </w:t>
      </w:r>
      <w:r>
        <w:rPr>
          <w:sz w:val="20"/>
        </w:rPr>
        <w:t>который может быть значительным,</w:t>
      </w:r>
      <w:r>
        <w:rPr>
          <w:spacing w:val="17"/>
          <w:sz w:val="20"/>
        </w:rPr>
        <w:t xml:space="preserve"> </w:t>
      </w:r>
      <w:r>
        <w:rPr>
          <w:sz w:val="20"/>
        </w:rPr>
        <w:t>достигая нескольких лет,</w:t>
      </w:r>
      <w:r>
        <w:rPr>
          <w:spacing w:val="17"/>
          <w:sz w:val="20"/>
        </w:rPr>
        <w:t xml:space="preserve"> </w:t>
      </w:r>
      <w:r>
        <w:rPr>
          <w:sz w:val="20"/>
        </w:rPr>
        <w:t>и</w:t>
      </w:r>
    </w:p>
    <w:p w:rsidR="003B46F0" w:rsidRDefault="003B46F0">
      <w:pPr>
        <w:rPr>
          <w:sz w:val="20"/>
        </w:rPr>
        <w:sectPr w:rsidR="003B46F0">
          <w:footerReference w:type="default" r:id="rId96"/>
          <w:pgSz w:w="11910" w:h="16840"/>
          <w:pgMar w:top="420" w:right="120" w:bottom="1200" w:left="680" w:header="0" w:footer="1008" w:gutter="0"/>
          <w:cols w:space="720"/>
        </w:sectPr>
      </w:pPr>
    </w:p>
    <w:p w:rsidR="003B46F0" w:rsidRDefault="00C01045">
      <w:pPr>
        <w:pStyle w:val="a3"/>
        <w:spacing w:before="69" w:line="235" w:lineRule="auto"/>
        <w:ind w:left="395" w:right="288"/>
        <w:jc w:val="both"/>
      </w:pPr>
      <w:r>
        <w:lastRenderedPageBreak/>
        <w:t>тем самым между</w:t>
      </w:r>
      <w:r>
        <w:rPr>
          <w:spacing w:val="-5"/>
        </w:rPr>
        <w:t xml:space="preserve"> </w:t>
      </w:r>
      <w:r>
        <w:t>начальным и</w:t>
      </w:r>
      <w:r>
        <w:rPr>
          <w:spacing w:val="-2"/>
        </w:rPr>
        <w:t xml:space="preserve"> </w:t>
      </w:r>
      <w:r>
        <w:t xml:space="preserve">существенным проявлением неблагополучных популяционных сдвигов в здоровье детей и </w:t>
      </w:r>
      <w:proofErr w:type="gramStart"/>
      <w:r>
        <w:t>подростков</w:t>
      </w:r>
      <w:proofErr w:type="gramEnd"/>
      <w:r>
        <w:t xml:space="preserve"> и всего населения страны в целом;</w:t>
      </w:r>
    </w:p>
    <w:p w:rsidR="003B46F0" w:rsidRDefault="00C01045">
      <w:pPr>
        <w:pStyle w:val="a4"/>
        <w:numPr>
          <w:ilvl w:val="0"/>
          <w:numId w:val="87"/>
        </w:numPr>
        <w:tabs>
          <w:tab w:val="left" w:pos="1387"/>
        </w:tabs>
        <w:spacing w:before="10" w:line="235" w:lineRule="auto"/>
        <w:ind w:right="298" w:firstLine="705"/>
        <w:jc w:val="both"/>
        <w:rPr>
          <w:sz w:val="20"/>
        </w:rPr>
      </w:pPr>
      <w:r>
        <w:rPr>
          <w:sz w:val="20"/>
        </w:rPr>
        <w:t xml:space="preserve">активно формируемые в младшем школьном возрасте комплексы знаний, установок, правил поведения, </w:t>
      </w:r>
      <w:r>
        <w:rPr>
          <w:spacing w:val="-2"/>
          <w:sz w:val="20"/>
        </w:rPr>
        <w:t>привычек;</w:t>
      </w:r>
    </w:p>
    <w:p w:rsidR="003B46F0" w:rsidRDefault="00C01045">
      <w:pPr>
        <w:pStyle w:val="a4"/>
        <w:numPr>
          <w:ilvl w:val="0"/>
          <w:numId w:val="87"/>
        </w:numPr>
        <w:tabs>
          <w:tab w:val="left" w:pos="1387"/>
        </w:tabs>
        <w:spacing w:before="3" w:line="237" w:lineRule="auto"/>
        <w:ind w:right="274" w:firstLine="705"/>
        <w:jc w:val="both"/>
        <w:rPr>
          <w:sz w:val="20"/>
        </w:rPr>
      </w:pPr>
      <w:r>
        <w:rPr>
          <w:sz w:val="20"/>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3B46F0" w:rsidRDefault="00C01045">
      <w:pPr>
        <w:pStyle w:val="a3"/>
        <w:spacing w:before="125"/>
        <w:ind w:left="395" w:right="284" w:firstLine="705"/>
        <w:jc w:val="both"/>
      </w:pPr>
      <w:r>
        <w:rPr>
          <w:b/>
        </w:rPr>
        <w:t xml:space="preserve">Основная цель настоящей программы </w:t>
      </w:r>
      <w:r>
        <w:t>—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3B46F0" w:rsidRDefault="00C01045">
      <w:pPr>
        <w:pStyle w:val="1"/>
        <w:spacing w:before="129" w:line="230" w:lineRule="auto"/>
        <w:ind w:left="395" w:right="304" w:firstLine="705"/>
        <w:jc w:val="both"/>
        <w:rPr>
          <w:b w:val="0"/>
        </w:rPr>
      </w:pPr>
      <w:r>
        <w:t xml:space="preserve">Задачи программы формирования экологической культуры, здорового и безопасного образа жизни </w:t>
      </w:r>
      <w:r>
        <w:rPr>
          <w:spacing w:val="-2"/>
        </w:rPr>
        <w:t>обучающихся</w:t>
      </w:r>
      <w:r>
        <w:rPr>
          <w:b w:val="0"/>
          <w:spacing w:val="-2"/>
        </w:rPr>
        <w:t>:</w:t>
      </w:r>
    </w:p>
    <w:p w:rsidR="003B46F0" w:rsidRDefault="00C01045">
      <w:pPr>
        <w:pStyle w:val="a4"/>
        <w:numPr>
          <w:ilvl w:val="0"/>
          <w:numId w:val="87"/>
        </w:numPr>
        <w:tabs>
          <w:tab w:val="left" w:pos="1387"/>
        </w:tabs>
        <w:spacing w:before="6" w:line="235" w:lineRule="auto"/>
        <w:ind w:right="301" w:firstLine="705"/>
        <w:jc w:val="both"/>
        <w:rPr>
          <w:sz w:val="20"/>
        </w:rPr>
      </w:pPr>
      <w:r>
        <w:rPr>
          <w:sz w:val="20"/>
        </w:rPr>
        <w:t>сформировать представление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3B46F0" w:rsidRDefault="00C01045">
      <w:pPr>
        <w:pStyle w:val="a4"/>
        <w:numPr>
          <w:ilvl w:val="0"/>
          <w:numId w:val="87"/>
        </w:numPr>
        <w:tabs>
          <w:tab w:val="left" w:pos="1393"/>
        </w:tabs>
        <w:spacing w:before="1" w:line="245" w:lineRule="exact"/>
        <w:ind w:left="1393" w:hanging="287"/>
        <w:jc w:val="both"/>
        <w:rPr>
          <w:sz w:val="20"/>
        </w:rPr>
      </w:pPr>
      <w:r>
        <w:rPr>
          <w:sz w:val="20"/>
        </w:rPr>
        <w:t>сформировать</w:t>
      </w:r>
      <w:r>
        <w:rPr>
          <w:spacing w:val="-12"/>
          <w:sz w:val="20"/>
        </w:rPr>
        <w:t xml:space="preserve"> </w:t>
      </w:r>
      <w:r>
        <w:rPr>
          <w:sz w:val="20"/>
        </w:rPr>
        <w:t>представление</w:t>
      </w:r>
      <w:r>
        <w:rPr>
          <w:spacing w:val="-11"/>
          <w:sz w:val="20"/>
        </w:rPr>
        <w:t xml:space="preserve"> </w:t>
      </w:r>
      <w:r>
        <w:rPr>
          <w:sz w:val="20"/>
        </w:rPr>
        <w:t>о</w:t>
      </w:r>
      <w:r>
        <w:rPr>
          <w:spacing w:val="-10"/>
          <w:sz w:val="20"/>
        </w:rPr>
        <w:t xml:space="preserve"> </w:t>
      </w:r>
      <w:r>
        <w:rPr>
          <w:sz w:val="20"/>
        </w:rPr>
        <w:t>позитивных</w:t>
      </w:r>
      <w:r>
        <w:rPr>
          <w:spacing w:val="-8"/>
          <w:sz w:val="20"/>
        </w:rPr>
        <w:t xml:space="preserve"> </w:t>
      </w:r>
      <w:r>
        <w:rPr>
          <w:sz w:val="20"/>
        </w:rPr>
        <w:t>факторах,</w:t>
      </w:r>
      <w:r>
        <w:rPr>
          <w:spacing w:val="-10"/>
          <w:sz w:val="20"/>
        </w:rPr>
        <w:t xml:space="preserve"> </w:t>
      </w:r>
      <w:r>
        <w:rPr>
          <w:sz w:val="20"/>
        </w:rPr>
        <w:t>влияющих</w:t>
      </w:r>
      <w:r>
        <w:rPr>
          <w:spacing w:val="-8"/>
          <w:sz w:val="20"/>
        </w:rPr>
        <w:t xml:space="preserve"> </w:t>
      </w:r>
      <w:r>
        <w:rPr>
          <w:sz w:val="20"/>
        </w:rPr>
        <w:t>на</w:t>
      </w:r>
      <w:r>
        <w:rPr>
          <w:spacing w:val="-10"/>
          <w:sz w:val="20"/>
        </w:rPr>
        <w:t xml:space="preserve"> </w:t>
      </w:r>
      <w:r>
        <w:rPr>
          <w:spacing w:val="-2"/>
          <w:sz w:val="20"/>
        </w:rPr>
        <w:t>здоровье;</w:t>
      </w:r>
    </w:p>
    <w:p w:rsidR="003B46F0" w:rsidRDefault="00C01045">
      <w:pPr>
        <w:pStyle w:val="a4"/>
        <w:numPr>
          <w:ilvl w:val="0"/>
          <w:numId w:val="87"/>
        </w:numPr>
        <w:tabs>
          <w:tab w:val="left" w:pos="1387"/>
        </w:tabs>
        <w:ind w:right="304" w:firstLine="705"/>
        <w:jc w:val="both"/>
        <w:rPr>
          <w:sz w:val="20"/>
        </w:rPr>
      </w:pPr>
      <w:r>
        <w:rPr>
          <w:sz w:val="20"/>
        </w:rPr>
        <w:t xml:space="preserve">научить обучающихся осознанно выбирать поступки, поведение, позволяющие сохранять и укреплять </w:t>
      </w:r>
      <w:r>
        <w:rPr>
          <w:spacing w:val="-2"/>
          <w:sz w:val="20"/>
        </w:rPr>
        <w:t>здоровье;</w:t>
      </w:r>
    </w:p>
    <w:p w:rsidR="003B46F0" w:rsidRDefault="00C01045">
      <w:pPr>
        <w:pStyle w:val="a4"/>
        <w:numPr>
          <w:ilvl w:val="0"/>
          <w:numId w:val="87"/>
        </w:numPr>
        <w:tabs>
          <w:tab w:val="left" w:pos="1387"/>
        </w:tabs>
        <w:spacing w:line="235" w:lineRule="auto"/>
        <w:ind w:right="304" w:firstLine="705"/>
        <w:jc w:val="both"/>
        <w:rPr>
          <w:sz w:val="20"/>
        </w:rPr>
      </w:pPr>
      <w:r>
        <w:rPr>
          <w:sz w:val="20"/>
        </w:rPr>
        <w:t>научить выполнять правила личной гигиены и развить готовность на основе её использования самостоятельно поддерживать своё здоровье;</w:t>
      </w:r>
    </w:p>
    <w:p w:rsidR="003B46F0" w:rsidRDefault="00C01045">
      <w:pPr>
        <w:pStyle w:val="a4"/>
        <w:numPr>
          <w:ilvl w:val="0"/>
          <w:numId w:val="87"/>
        </w:numPr>
        <w:tabs>
          <w:tab w:val="left" w:pos="1383"/>
        </w:tabs>
        <w:spacing w:before="1" w:line="245" w:lineRule="exact"/>
        <w:ind w:left="1383" w:hanging="287"/>
        <w:jc w:val="both"/>
        <w:rPr>
          <w:sz w:val="20"/>
        </w:rPr>
      </w:pPr>
      <w:r>
        <w:rPr>
          <w:sz w:val="20"/>
        </w:rPr>
        <w:t>сформировать</w:t>
      </w:r>
      <w:r>
        <w:rPr>
          <w:spacing w:val="-13"/>
          <w:sz w:val="20"/>
        </w:rPr>
        <w:t xml:space="preserve"> </w:t>
      </w:r>
      <w:r>
        <w:rPr>
          <w:sz w:val="20"/>
        </w:rPr>
        <w:t>представление</w:t>
      </w:r>
      <w:r>
        <w:rPr>
          <w:spacing w:val="-8"/>
          <w:sz w:val="20"/>
        </w:rPr>
        <w:t xml:space="preserve"> </w:t>
      </w:r>
      <w:r>
        <w:rPr>
          <w:sz w:val="20"/>
        </w:rPr>
        <w:t>о</w:t>
      </w:r>
      <w:r>
        <w:rPr>
          <w:spacing w:val="-13"/>
          <w:sz w:val="20"/>
        </w:rPr>
        <w:t xml:space="preserve"> </w:t>
      </w:r>
      <w:r>
        <w:rPr>
          <w:sz w:val="20"/>
        </w:rPr>
        <w:t>правильном</w:t>
      </w:r>
      <w:r>
        <w:rPr>
          <w:spacing w:val="-7"/>
          <w:sz w:val="20"/>
        </w:rPr>
        <w:t xml:space="preserve"> </w:t>
      </w:r>
      <w:r>
        <w:rPr>
          <w:sz w:val="20"/>
        </w:rPr>
        <w:t>(здоровом)</w:t>
      </w:r>
      <w:r>
        <w:rPr>
          <w:spacing w:val="-12"/>
          <w:sz w:val="20"/>
        </w:rPr>
        <w:t xml:space="preserve"> </w:t>
      </w:r>
      <w:r>
        <w:rPr>
          <w:sz w:val="20"/>
        </w:rPr>
        <w:t>питании,</w:t>
      </w:r>
      <w:r>
        <w:rPr>
          <w:spacing w:val="-8"/>
          <w:sz w:val="20"/>
        </w:rPr>
        <w:t xml:space="preserve"> </w:t>
      </w:r>
      <w:r>
        <w:rPr>
          <w:sz w:val="20"/>
        </w:rPr>
        <w:t>его</w:t>
      </w:r>
      <w:r>
        <w:rPr>
          <w:spacing w:val="-13"/>
          <w:sz w:val="20"/>
        </w:rPr>
        <w:t xml:space="preserve"> </w:t>
      </w:r>
      <w:r>
        <w:rPr>
          <w:sz w:val="20"/>
        </w:rPr>
        <w:t>режиме,</w:t>
      </w:r>
      <w:r>
        <w:rPr>
          <w:spacing w:val="-7"/>
          <w:sz w:val="20"/>
        </w:rPr>
        <w:t xml:space="preserve"> </w:t>
      </w:r>
      <w:r>
        <w:rPr>
          <w:sz w:val="20"/>
        </w:rPr>
        <w:t>структуре,</w:t>
      </w:r>
      <w:r>
        <w:rPr>
          <w:spacing w:val="-8"/>
          <w:sz w:val="20"/>
        </w:rPr>
        <w:t xml:space="preserve"> </w:t>
      </w:r>
      <w:r>
        <w:rPr>
          <w:sz w:val="20"/>
        </w:rPr>
        <w:t>полезных</w:t>
      </w:r>
      <w:r>
        <w:rPr>
          <w:spacing w:val="-9"/>
          <w:sz w:val="20"/>
        </w:rPr>
        <w:t xml:space="preserve"> </w:t>
      </w:r>
      <w:r>
        <w:rPr>
          <w:spacing w:val="-2"/>
          <w:sz w:val="20"/>
        </w:rPr>
        <w:t>продуктах;</w:t>
      </w:r>
    </w:p>
    <w:p w:rsidR="003B46F0" w:rsidRDefault="00C01045">
      <w:pPr>
        <w:pStyle w:val="a4"/>
        <w:numPr>
          <w:ilvl w:val="0"/>
          <w:numId w:val="87"/>
        </w:numPr>
        <w:tabs>
          <w:tab w:val="left" w:pos="1378"/>
        </w:tabs>
        <w:ind w:right="312" w:firstLine="696"/>
        <w:jc w:val="both"/>
        <w:rPr>
          <w:sz w:val="20"/>
        </w:rPr>
      </w:pPr>
      <w:r>
        <w:rPr>
          <w:sz w:val="20"/>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3B46F0" w:rsidRDefault="00C01045">
      <w:pPr>
        <w:pStyle w:val="a4"/>
        <w:numPr>
          <w:ilvl w:val="0"/>
          <w:numId w:val="87"/>
        </w:numPr>
        <w:tabs>
          <w:tab w:val="left" w:pos="1387"/>
        </w:tabs>
        <w:spacing w:before="2" w:line="237" w:lineRule="auto"/>
        <w:ind w:right="272" w:firstLine="705"/>
        <w:jc w:val="both"/>
        <w:rPr>
          <w:sz w:val="20"/>
        </w:rPr>
      </w:pPr>
      <w:r>
        <w:rPr>
          <w:sz w:val="20"/>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3B46F0" w:rsidRDefault="00C01045">
      <w:pPr>
        <w:pStyle w:val="a4"/>
        <w:numPr>
          <w:ilvl w:val="0"/>
          <w:numId w:val="87"/>
        </w:numPr>
        <w:tabs>
          <w:tab w:val="left" w:pos="1387"/>
        </w:tabs>
        <w:spacing w:before="3" w:line="235" w:lineRule="auto"/>
        <w:ind w:right="303" w:firstLine="705"/>
        <w:jc w:val="both"/>
        <w:rPr>
          <w:sz w:val="20"/>
        </w:rPr>
      </w:pPr>
      <w:r>
        <w:rPr>
          <w:sz w:val="20"/>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3B46F0" w:rsidRDefault="00C01045">
      <w:pPr>
        <w:pStyle w:val="a4"/>
        <w:numPr>
          <w:ilvl w:val="0"/>
          <w:numId w:val="87"/>
        </w:numPr>
        <w:tabs>
          <w:tab w:val="left" w:pos="1393"/>
        </w:tabs>
        <w:spacing w:before="1" w:line="245" w:lineRule="exact"/>
        <w:ind w:left="1393" w:hanging="287"/>
        <w:rPr>
          <w:sz w:val="20"/>
        </w:rPr>
      </w:pPr>
      <w:r>
        <w:rPr>
          <w:spacing w:val="-2"/>
          <w:sz w:val="20"/>
        </w:rPr>
        <w:t>обучить</w:t>
      </w:r>
      <w:r>
        <w:rPr>
          <w:spacing w:val="3"/>
          <w:sz w:val="20"/>
        </w:rPr>
        <w:t xml:space="preserve"> </w:t>
      </w:r>
      <w:r>
        <w:rPr>
          <w:spacing w:val="-2"/>
          <w:sz w:val="20"/>
        </w:rPr>
        <w:t>элементарным</w:t>
      </w:r>
      <w:r>
        <w:rPr>
          <w:spacing w:val="8"/>
          <w:sz w:val="20"/>
        </w:rPr>
        <w:t xml:space="preserve"> </w:t>
      </w:r>
      <w:r>
        <w:rPr>
          <w:spacing w:val="-2"/>
          <w:sz w:val="20"/>
        </w:rPr>
        <w:t>навыкам</w:t>
      </w:r>
      <w:r>
        <w:rPr>
          <w:spacing w:val="9"/>
          <w:sz w:val="20"/>
        </w:rPr>
        <w:t xml:space="preserve"> </w:t>
      </w:r>
      <w:r>
        <w:rPr>
          <w:spacing w:val="-2"/>
          <w:sz w:val="20"/>
        </w:rPr>
        <w:t>эмоциональной</w:t>
      </w:r>
      <w:r>
        <w:rPr>
          <w:spacing w:val="4"/>
          <w:sz w:val="20"/>
        </w:rPr>
        <w:t xml:space="preserve"> </w:t>
      </w:r>
      <w:r>
        <w:rPr>
          <w:spacing w:val="-2"/>
          <w:sz w:val="20"/>
        </w:rPr>
        <w:t>разгрузки</w:t>
      </w:r>
      <w:r>
        <w:rPr>
          <w:spacing w:val="5"/>
          <w:sz w:val="20"/>
        </w:rPr>
        <w:t xml:space="preserve"> </w:t>
      </w:r>
      <w:r>
        <w:rPr>
          <w:spacing w:val="-2"/>
          <w:sz w:val="20"/>
        </w:rPr>
        <w:t>(релаксации);</w:t>
      </w:r>
    </w:p>
    <w:p w:rsidR="003B46F0" w:rsidRDefault="00C01045">
      <w:pPr>
        <w:pStyle w:val="a4"/>
        <w:numPr>
          <w:ilvl w:val="0"/>
          <w:numId w:val="87"/>
        </w:numPr>
        <w:tabs>
          <w:tab w:val="left" w:pos="1393"/>
        </w:tabs>
        <w:spacing w:line="245" w:lineRule="exact"/>
        <w:ind w:left="1393" w:hanging="287"/>
        <w:rPr>
          <w:sz w:val="20"/>
        </w:rPr>
      </w:pPr>
      <w:r>
        <w:rPr>
          <w:spacing w:val="-2"/>
          <w:sz w:val="20"/>
        </w:rPr>
        <w:t>сформировать</w:t>
      </w:r>
      <w:r>
        <w:rPr>
          <w:spacing w:val="6"/>
          <w:sz w:val="20"/>
        </w:rPr>
        <w:t xml:space="preserve"> </w:t>
      </w:r>
      <w:r>
        <w:rPr>
          <w:spacing w:val="-2"/>
          <w:sz w:val="20"/>
        </w:rPr>
        <w:t>навыки</w:t>
      </w:r>
      <w:r>
        <w:rPr>
          <w:spacing w:val="10"/>
          <w:sz w:val="20"/>
        </w:rPr>
        <w:t xml:space="preserve"> </w:t>
      </w:r>
      <w:r>
        <w:rPr>
          <w:spacing w:val="-2"/>
          <w:sz w:val="20"/>
        </w:rPr>
        <w:t>позитивного</w:t>
      </w:r>
      <w:r>
        <w:rPr>
          <w:spacing w:val="4"/>
          <w:sz w:val="20"/>
        </w:rPr>
        <w:t xml:space="preserve"> </w:t>
      </w:r>
      <w:r>
        <w:rPr>
          <w:spacing w:val="-2"/>
          <w:sz w:val="20"/>
        </w:rPr>
        <w:t>коммуникативного</w:t>
      </w:r>
      <w:r>
        <w:rPr>
          <w:spacing w:val="8"/>
          <w:sz w:val="20"/>
        </w:rPr>
        <w:t xml:space="preserve"> </w:t>
      </w:r>
      <w:r>
        <w:rPr>
          <w:spacing w:val="-2"/>
          <w:sz w:val="20"/>
        </w:rPr>
        <w:t>общения;</w:t>
      </w:r>
    </w:p>
    <w:p w:rsidR="003B46F0" w:rsidRDefault="00C01045">
      <w:pPr>
        <w:pStyle w:val="a4"/>
        <w:numPr>
          <w:ilvl w:val="0"/>
          <w:numId w:val="87"/>
        </w:numPr>
        <w:tabs>
          <w:tab w:val="left" w:pos="1393"/>
        </w:tabs>
        <w:spacing w:line="245" w:lineRule="exact"/>
        <w:ind w:left="1393" w:hanging="287"/>
        <w:rPr>
          <w:sz w:val="20"/>
        </w:rPr>
      </w:pPr>
      <w:r>
        <w:rPr>
          <w:sz w:val="20"/>
        </w:rPr>
        <w:t>сформировать</w:t>
      </w:r>
      <w:r>
        <w:rPr>
          <w:spacing w:val="-11"/>
          <w:sz w:val="20"/>
        </w:rPr>
        <w:t xml:space="preserve"> </w:t>
      </w:r>
      <w:r>
        <w:rPr>
          <w:sz w:val="20"/>
        </w:rPr>
        <w:t>представление</w:t>
      </w:r>
      <w:r>
        <w:rPr>
          <w:spacing w:val="-5"/>
          <w:sz w:val="20"/>
        </w:rPr>
        <w:t xml:space="preserve"> </w:t>
      </w:r>
      <w:r>
        <w:rPr>
          <w:sz w:val="20"/>
        </w:rPr>
        <w:t>об</w:t>
      </w:r>
      <w:r>
        <w:rPr>
          <w:spacing w:val="-9"/>
          <w:sz w:val="20"/>
        </w:rPr>
        <w:t xml:space="preserve"> </w:t>
      </w:r>
      <w:r>
        <w:rPr>
          <w:sz w:val="20"/>
        </w:rPr>
        <w:t>основных</w:t>
      </w:r>
      <w:r>
        <w:rPr>
          <w:spacing w:val="-8"/>
          <w:sz w:val="20"/>
        </w:rPr>
        <w:t xml:space="preserve"> </w:t>
      </w:r>
      <w:r>
        <w:rPr>
          <w:sz w:val="20"/>
        </w:rPr>
        <w:t>компонентах</w:t>
      </w:r>
      <w:r>
        <w:rPr>
          <w:spacing w:val="-7"/>
          <w:sz w:val="20"/>
        </w:rPr>
        <w:t xml:space="preserve"> </w:t>
      </w:r>
      <w:r>
        <w:rPr>
          <w:sz w:val="20"/>
        </w:rPr>
        <w:t>культуры</w:t>
      </w:r>
      <w:r>
        <w:rPr>
          <w:spacing w:val="-8"/>
          <w:sz w:val="20"/>
        </w:rPr>
        <w:t xml:space="preserve"> </w:t>
      </w:r>
      <w:r>
        <w:rPr>
          <w:sz w:val="20"/>
        </w:rPr>
        <w:t>здоровья</w:t>
      </w:r>
      <w:r>
        <w:rPr>
          <w:spacing w:val="-9"/>
          <w:sz w:val="20"/>
        </w:rPr>
        <w:t xml:space="preserve"> </w:t>
      </w:r>
      <w:r>
        <w:rPr>
          <w:sz w:val="20"/>
        </w:rPr>
        <w:t>и</w:t>
      </w:r>
      <w:r>
        <w:rPr>
          <w:spacing w:val="-9"/>
          <w:sz w:val="20"/>
        </w:rPr>
        <w:t xml:space="preserve"> </w:t>
      </w:r>
      <w:r>
        <w:rPr>
          <w:sz w:val="20"/>
        </w:rPr>
        <w:t>здорового</w:t>
      </w:r>
      <w:r>
        <w:rPr>
          <w:spacing w:val="-11"/>
          <w:sz w:val="20"/>
        </w:rPr>
        <w:t xml:space="preserve"> </w:t>
      </w:r>
      <w:r>
        <w:rPr>
          <w:sz w:val="20"/>
        </w:rPr>
        <w:t>образа</w:t>
      </w:r>
      <w:r>
        <w:rPr>
          <w:spacing w:val="-10"/>
          <w:sz w:val="20"/>
        </w:rPr>
        <w:t xml:space="preserve"> </w:t>
      </w:r>
      <w:r>
        <w:rPr>
          <w:spacing w:val="-2"/>
          <w:sz w:val="20"/>
        </w:rPr>
        <w:t>жизни;</w:t>
      </w:r>
    </w:p>
    <w:p w:rsidR="003B46F0" w:rsidRDefault="00C01045">
      <w:pPr>
        <w:pStyle w:val="a4"/>
        <w:numPr>
          <w:ilvl w:val="0"/>
          <w:numId w:val="87"/>
        </w:numPr>
        <w:tabs>
          <w:tab w:val="left" w:pos="1387"/>
        </w:tabs>
        <w:spacing w:before="4" w:line="235" w:lineRule="auto"/>
        <w:ind w:right="300" w:firstLine="705"/>
        <w:rPr>
          <w:sz w:val="20"/>
        </w:rPr>
      </w:pPr>
      <w:r>
        <w:rPr>
          <w:sz w:val="20"/>
        </w:rPr>
        <w:t>сформировать</w:t>
      </w:r>
      <w:r>
        <w:rPr>
          <w:spacing w:val="70"/>
          <w:sz w:val="20"/>
        </w:rPr>
        <w:t xml:space="preserve"> </w:t>
      </w:r>
      <w:r>
        <w:rPr>
          <w:sz w:val="20"/>
        </w:rPr>
        <w:t>потребность</w:t>
      </w:r>
      <w:r>
        <w:rPr>
          <w:spacing w:val="75"/>
          <w:sz w:val="20"/>
        </w:rPr>
        <w:t xml:space="preserve"> </w:t>
      </w:r>
      <w:r>
        <w:rPr>
          <w:sz w:val="20"/>
        </w:rPr>
        <w:t>ребёнка</w:t>
      </w:r>
      <w:r>
        <w:rPr>
          <w:spacing w:val="77"/>
          <w:sz w:val="20"/>
        </w:rPr>
        <w:t xml:space="preserve"> </w:t>
      </w:r>
      <w:r>
        <w:rPr>
          <w:sz w:val="20"/>
        </w:rPr>
        <w:t>безбоязненно</w:t>
      </w:r>
      <w:r>
        <w:rPr>
          <w:spacing w:val="71"/>
          <w:sz w:val="20"/>
        </w:rPr>
        <w:t xml:space="preserve"> </w:t>
      </w:r>
      <w:r>
        <w:rPr>
          <w:sz w:val="20"/>
        </w:rPr>
        <w:t>обращаться</w:t>
      </w:r>
      <w:r>
        <w:rPr>
          <w:spacing w:val="70"/>
          <w:sz w:val="20"/>
        </w:rPr>
        <w:t xml:space="preserve"> </w:t>
      </w:r>
      <w:r>
        <w:rPr>
          <w:sz w:val="20"/>
        </w:rPr>
        <w:t>к</w:t>
      </w:r>
      <w:r>
        <w:rPr>
          <w:spacing w:val="73"/>
          <w:sz w:val="20"/>
        </w:rPr>
        <w:t xml:space="preserve"> </w:t>
      </w:r>
      <w:r>
        <w:rPr>
          <w:sz w:val="20"/>
        </w:rPr>
        <w:t>врачу</w:t>
      </w:r>
      <w:r>
        <w:rPr>
          <w:spacing w:val="40"/>
          <w:sz w:val="20"/>
        </w:rPr>
        <w:t xml:space="preserve"> </w:t>
      </w:r>
      <w:r>
        <w:rPr>
          <w:sz w:val="20"/>
        </w:rPr>
        <w:t>по</w:t>
      </w:r>
      <w:r>
        <w:rPr>
          <w:spacing w:val="70"/>
          <w:sz w:val="20"/>
        </w:rPr>
        <w:t xml:space="preserve"> </w:t>
      </w:r>
      <w:r>
        <w:rPr>
          <w:sz w:val="20"/>
        </w:rPr>
        <w:t>любым</w:t>
      </w:r>
      <w:r>
        <w:rPr>
          <w:spacing w:val="77"/>
          <w:sz w:val="20"/>
        </w:rPr>
        <w:t xml:space="preserve"> </w:t>
      </w:r>
      <w:r>
        <w:rPr>
          <w:sz w:val="20"/>
        </w:rPr>
        <w:t>вопросам</w:t>
      </w:r>
      <w:r>
        <w:rPr>
          <w:spacing w:val="77"/>
          <w:sz w:val="20"/>
        </w:rPr>
        <w:t xml:space="preserve"> </w:t>
      </w:r>
      <w:r>
        <w:rPr>
          <w:sz w:val="20"/>
        </w:rPr>
        <w:t>состояния здоровья, в том числе связанным с особенностями роста и развития;</w:t>
      </w:r>
    </w:p>
    <w:p w:rsidR="003B46F0" w:rsidRDefault="00C01045">
      <w:pPr>
        <w:pStyle w:val="a4"/>
        <w:numPr>
          <w:ilvl w:val="0"/>
          <w:numId w:val="87"/>
        </w:numPr>
        <w:tabs>
          <w:tab w:val="left" w:pos="1387"/>
        </w:tabs>
        <w:ind w:right="306" w:firstLine="705"/>
        <w:rPr>
          <w:sz w:val="20"/>
        </w:rPr>
      </w:pPr>
      <w:r>
        <w:rPr>
          <w:sz w:val="20"/>
        </w:rPr>
        <w:t>сформировать</w:t>
      </w:r>
      <w:r>
        <w:rPr>
          <w:spacing w:val="40"/>
          <w:sz w:val="20"/>
        </w:rPr>
        <w:t xml:space="preserve"> </w:t>
      </w:r>
      <w:r>
        <w:rPr>
          <w:sz w:val="20"/>
        </w:rPr>
        <w:t>умение</w:t>
      </w:r>
      <w:r>
        <w:rPr>
          <w:spacing w:val="40"/>
          <w:sz w:val="20"/>
        </w:rPr>
        <w:t xml:space="preserve"> </w:t>
      </w:r>
      <w:r>
        <w:rPr>
          <w:sz w:val="20"/>
        </w:rPr>
        <w:t>безопасного</w:t>
      </w:r>
      <w:r>
        <w:rPr>
          <w:spacing w:val="40"/>
          <w:sz w:val="20"/>
        </w:rPr>
        <w:t xml:space="preserve"> </w:t>
      </w:r>
      <w:r>
        <w:rPr>
          <w:sz w:val="20"/>
        </w:rPr>
        <w:t>поведения</w:t>
      </w:r>
      <w:r>
        <w:rPr>
          <w:spacing w:val="40"/>
          <w:sz w:val="20"/>
        </w:rPr>
        <w:t xml:space="preserve"> </w:t>
      </w:r>
      <w:r>
        <w:rPr>
          <w:sz w:val="20"/>
        </w:rPr>
        <w:t>в</w:t>
      </w:r>
      <w:r>
        <w:rPr>
          <w:spacing w:val="40"/>
          <w:sz w:val="20"/>
        </w:rPr>
        <w:t xml:space="preserve"> </w:t>
      </w:r>
      <w:r>
        <w:rPr>
          <w:sz w:val="20"/>
        </w:rPr>
        <w:t>окружающей</w:t>
      </w:r>
      <w:r>
        <w:rPr>
          <w:spacing w:val="40"/>
          <w:sz w:val="20"/>
        </w:rPr>
        <w:t xml:space="preserve"> </w:t>
      </w:r>
      <w:r>
        <w:rPr>
          <w:sz w:val="20"/>
        </w:rPr>
        <w:t>среде</w:t>
      </w:r>
      <w:r>
        <w:rPr>
          <w:spacing w:val="40"/>
          <w:sz w:val="20"/>
        </w:rPr>
        <w:t xml:space="preserve"> </w:t>
      </w:r>
      <w:r>
        <w:rPr>
          <w:sz w:val="20"/>
        </w:rPr>
        <w:t>и</w:t>
      </w:r>
      <w:r>
        <w:rPr>
          <w:spacing w:val="40"/>
          <w:sz w:val="20"/>
        </w:rPr>
        <w:t xml:space="preserve"> </w:t>
      </w:r>
      <w:r>
        <w:rPr>
          <w:sz w:val="20"/>
        </w:rPr>
        <w:t>простейших</w:t>
      </w:r>
      <w:r>
        <w:rPr>
          <w:spacing w:val="40"/>
          <w:sz w:val="20"/>
        </w:rPr>
        <w:t xml:space="preserve"> </w:t>
      </w:r>
      <w:r>
        <w:rPr>
          <w:sz w:val="20"/>
        </w:rPr>
        <w:t>умений</w:t>
      </w:r>
      <w:r>
        <w:rPr>
          <w:spacing w:val="40"/>
          <w:sz w:val="20"/>
        </w:rPr>
        <w:t xml:space="preserve"> </w:t>
      </w:r>
      <w:r>
        <w:rPr>
          <w:sz w:val="20"/>
        </w:rPr>
        <w:t>поведения</w:t>
      </w:r>
      <w:r>
        <w:rPr>
          <w:spacing w:val="40"/>
          <w:sz w:val="20"/>
        </w:rPr>
        <w:t xml:space="preserve"> </w:t>
      </w:r>
      <w:r>
        <w:rPr>
          <w:sz w:val="20"/>
        </w:rPr>
        <w:t>в экстремальных (чрезвычайных) ситуациях.</w:t>
      </w:r>
    </w:p>
    <w:p w:rsidR="003B46F0" w:rsidRDefault="00C01045">
      <w:pPr>
        <w:pStyle w:val="1"/>
        <w:spacing w:before="226" w:line="235" w:lineRule="auto"/>
        <w:ind w:left="1893" w:right="436" w:hanging="793"/>
        <w:jc w:val="both"/>
      </w:pPr>
      <w:r>
        <w:t>Результаты</w:t>
      </w:r>
      <w:r>
        <w:rPr>
          <w:spacing w:val="-3"/>
        </w:rPr>
        <w:t xml:space="preserve"> </w:t>
      </w:r>
      <w:r>
        <w:t>деятельности,</w:t>
      </w:r>
      <w:r>
        <w:rPr>
          <w:spacing w:val="-1"/>
        </w:rPr>
        <w:t xml:space="preserve"> </w:t>
      </w:r>
      <w:r>
        <w:t>обеспечивающие</w:t>
      </w:r>
      <w:r>
        <w:rPr>
          <w:spacing w:val="-6"/>
        </w:rPr>
        <w:t xml:space="preserve"> </w:t>
      </w:r>
      <w:r>
        <w:t>формирование</w:t>
      </w:r>
      <w:r>
        <w:rPr>
          <w:spacing w:val="-5"/>
        </w:rPr>
        <w:t xml:space="preserve"> </w:t>
      </w:r>
      <w:r>
        <w:t>основ</w:t>
      </w:r>
      <w:r>
        <w:rPr>
          <w:spacing w:val="-2"/>
        </w:rPr>
        <w:t xml:space="preserve"> </w:t>
      </w:r>
      <w:r>
        <w:t>экологической</w:t>
      </w:r>
      <w:r>
        <w:rPr>
          <w:spacing w:val="-5"/>
        </w:rPr>
        <w:t xml:space="preserve"> </w:t>
      </w:r>
      <w:r>
        <w:t>культуры,</w:t>
      </w:r>
      <w:r>
        <w:rPr>
          <w:spacing w:val="-2"/>
        </w:rPr>
        <w:t xml:space="preserve"> </w:t>
      </w:r>
      <w:r>
        <w:t>сохранение</w:t>
      </w:r>
      <w:r>
        <w:rPr>
          <w:spacing w:val="-2"/>
        </w:rPr>
        <w:t xml:space="preserve"> </w:t>
      </w:r>
      <w:r>
        <w:t>и укрепление физического, психологического и социального здоровья обучающихся.</w:t>
      </w:r>
    </w:p>
    <w:p w:rsidR="003B46F0" w:rsidRDefault="00C01045">
      <w:pPr>
        <w:pStyle w:val="a3"/>
        <w:ind w:left="395" w:right="1101" w:firstLine="566"/>
        <w:jc w:val="both"/>
      </w:pPr>
      <w:r>
        <w:t>Результатами</w:t>
      </w:r>
      <w:r>
        <w:rPr>
          <w:spacing w:val="-5"/>
        </w:rPr>
        <w:t xml:space="preserve"> </w:t>
      </w:r>
      <w:r>
        <w:t>деятельности,</w:t>
      </w:r>
      <w:r>
        <w:rPr>
          <w:spacing w:val="-1"/>
        </w:rPr>
        <w:t xml:space="preserve"> </w:t>
      </w:r>
      <w:r>
        <w:t>обеспечивающей</w:t>
      </w:r>
      <w:r>
        <w:rPr>
          <w:spacing w:val="-5"/>
        </w:rPr>
        <w:t xml:space="preserve"> </w:t>
      </w:r>
      <w:r>
        <w:t>формирование</w:t>
      </w:r>
      <w:r>
        <w:rPr>
          <w:spacing w:val="-5"/>
        </w:rPr>
        <w:t xml:space="preserve"> </w:t>
      </w:r>
      <w:r>
        <w:t>основ экологической</w:t>
      </w:r>
      <w:r>
        <w:rPr>
          <w:spacing w:val="-5"/>
        </w:rPr>
        <w:t xml:space="preserve"> </w:t>
      </w:r>
      <w:r>
        <w:t>культуры, здорового</w:t>
      </w:r>
      <w:r>
        <w:rPr>
          <w:spacing w:val="-7"/>
        </w:rPr>
        <w:t xml:space="preserve"> </w:t>
      </w:r>
      <w:r>
        <w:t>и безопасного</w:t>
      </w:r>
      <w:r>
        <w:rPr>
          <w:spacing w:val="40"/>
        </w:rPr>
        <w:t xml:space="preserve"> </w:t>
      </w:r>
      <w:r>
        <w:t>образа жизни обучающихся школы станут:</w:t>
      </w:r>
    </w:p>
    <w:p w:rsidR="003B46F0" w:rsidRDefault="00C01045">
      <w:pPr>
        <w:pStyle w:val="a4"/>
        <w:numPr>
          <w:ilvl w:val="0"/>
          <w:numId w:val="86"/>
        </w:numPr>
        <w:tabs>
          <w:tab w:val="left" w:pos="1104"/>
        </w:tabs>
        <w:ind w:right="283" w:firstLine="427"/>
        <w:jc w:val="both"/>
        <w:rPr>
          <w:sz w:val="20"/>
        </w:rPr>
      </w:pPr>
      <w:r>
        <w:rPr>
          <w:sz w:val="20"/>
        </w:rPr>
        <w:t>Изменение у всех</w:t>
      </w:r>
      <w:r>
        <w:rPr>
          <w:spacing w:val="40"/>
          <w:sz w:val="20"/>
        </w:rPr>
        <w:t xml:space="preserve"> </w:t>
      </w:r>
      <w:r>
        <w:rPr>
          <w:sz w:val="20"/>
        </w:rPr>
        <w:t>субъектов образовательной деятельности отношения к своему здоровью: выработка способности</w:t>
      </w:r>
      <w:r>
        <w:rPr>
          <w:spacing w:val="-3"/>
          <w:sz w:val="20"/>
        </w:rPr>
        <w:t xml:space="preserve"> </w:t>
      </w:r>
      <w:r>
        <w:rPr>
          <w:sz w:val="20"/>
        </w:rPr>
        <w:t>противостоять вредным привычкам и</w:t>
      </w:r>
      <w:r>
        <w:rPr>
          <w:spacing w:val="-4"/>
          <w:sz w:val="20"/>
        </w:rPr>
        <w:t xml:space="preserve"> </w:t>
      </w:r>
      <w:r>
        <w:rPr>
          <w:sz w:val="20"/>
        </w:rPr>
        <w:t>отрицательным воздействиям окружающей среды,</w:t>
      </w:r>
      <w:r>
        <w:rPr>
          <w:spacing w:val="40"/>
          <w:sz w:val="20"/>
        </w:rPr>
        <w:t xml:space="preserve"> </w:t>
      </w:r>
      <w:r>
        <w:rPr>
          <w:sz w:val="20"/>
        </w:rPr>
        <w:t>желания и умения вести</w:t>
      </w:r>
      <w:r>
        <w:rPr>
          <w:spacing w:val="40"/>
          <w:sz w:val="20"/>
        </w:rPr>
        <w:t xml:space="preserve"> </w:t>
      </w:r>
      <w:r>
        <w:rPr>
          <w:sz w:val="20"/>
        </w:rPr>
        <w:t>здоровый образ</w:t>
      </w:r>
      <w:r>
        <w:rPr>
          <w:spacing w:val="40"/>
          <w:sz w:val="20"/>
        </w:rPr>
        <w:t xml:space="preserve"> </w:t>
      </w:r>
      <w:r>
        <w:rPr>
          <w:sz w:val="20"/>
        </w:rPr>
        <w:t>жизни.</w:t>
      </w:r>
    </w:p>
    <w:p w:rsidR="003B46F0" w:rsidRDefault="00C01045">
      <w:pPr>
        <w:pStyle w:val="a4"/>
        <w:numPr>
          <w:ilvl w:val="0"/>
          <w:numId w:val="86"/>
        </w:numPr>
        <w:tabs>
          <w:tab w:val="left" w:pos="1104"/>
        </w:tabs>
        <w:spacing w:line="225" w:lineRule="exact"/>
        <w:ind w:left="1104" w:hanging="282"/>
        <w:jc w:val="both"/>
        <w:rPr>
          <w:sz w:val="20"/>
        </w:rPr>
      </w:pPr>
      <w:r>
        <w:rPr>
          <w:sz w:val="20"/>
        </w:rPr>
        <w:t>Рост</w:t>
      </w:r>
      <w:r>
        <w:rPr>
          <w:spacing w:val="-13"/>
          <w:sz w:val="20"/>
        </w:rPr>
        <w:t xml:space="preserve"> </w:t>
      </w:r>
      <w:r>
        <w:rPr>
          <w:sz w:val="20"/>
        </w:rPr>
        <w:t>физической</w:t>
      </w:r>
      <w:r>
        <w:rPr>
          <w:spacing w:val="-11"/>
          <w:sz w:val="20"/>
        </w:rPr>
        <w:t xml:space="preserve"> </w:t>
      </w:r>
      <w:r>
        <w:rPr>
          <w:sz w:val="20"/>
        </w:rPr>
        <w:t>и</w:t>
      </w:r>
      <w:r>
        <w:rPr>
          <w:spacing w:val="-12"/>
          <w:sz w:val="20"/>
        </w:rPr>
        <w:t xml:space="preserve"> </w:t>
      </w:r>
      <w:r>
        <w:rPr>
          <w:sz w:val="20"/>
        </w:rPr>
        <w:t>санитарно-гигиенической</w:t>
      </w:r>
      <w:r>
        <w:rPr>
          <w:spacing w:val="-11"/>
          <w:sz w:val="20"/>
        </w:rPr>
        <w:t xml:space="preserve"> </w:t>
      </w:r>
      <w:r>
        <w:rPr>
          <w:sz w:val="20"/>
        </w:rPr>
        <w:t>культуры</w:t>
      </w:r>
      <w:r>
        <w:rPr>
          <w:spacing w:val="-10"/>
          <w:sz w:val="20"/>
        </w:rPr>
        <w:t xml:space="preserve"> </w:t>
      </w:r>
      <w:r>
        <w:rPr>
          <w:spacing w:val="-2"/>
          <w:sz w:val="20"/>
        </w:rPr>
        <w:t>обучающихся.</w:t>
      </w:r>
    </w:p>
    <w:p w:rsidR="003B46F0" w:rsidRDefault="00C01045">
      <w:pPr>
        <w:pStyle w:val="a4"/>
        <w:numPr>
          <w:ilvl w:val="0"/>
          <w:numId w:val="86"/>
        </w:numPr>
        <w:tabs>
          <w:tab w:val="left" w:pos="1104"/>
        </w:tabs>
        <w:ind w:right="303" w:firstLine="427"/>
        <w:jc w:val="both"/>
        <w:rPr>
          <w:sz w:val="20"/>
        </w:rPr>
      </w:pPr>
      <w:r>
        <w:rPr>
          <w:sz w:val="20"/>
        </w:rPr>
        <w:t>Формирование устойчивого интереса и потребностей к занятиям физкультурой</w:t>
      </w:r>
      <w:r>
        <w:rPr>
          <w:spacing w:val="40"/>
          <w:sz w:val="20"/>
        </w:rPr>
        <w:t xml:space="preserve"> </w:t>
      </w:r>
      <w:r>
        <w:rPr>
          <w:sz w:val="20"/>
        </w:rPr>
        <w:t>и спортом, здоровому</w:t>
      </w:r>
      <w:r>
        <w:rPr>
          <w:spacing w:val="40"/>
          <w:sz w:val="20"/>
        </w:rPr>
        <w:t xml:space="preserve"> </w:t>
      </w:r>
      <w:r>
        <w:rPr>
          <w:sz w:val="20"/>
        </w:rPr>
        <w:t>и активному</w:t>
      </w:r>
      <w:r>
        <w:rPr>
          <w:spacing w:val="40"/>
          <w:sz w:val="20"/>
        </w:rPr>
        <w:t xml:space="preserve"> </w:t>
      </w:r>
      <w:r>
        <w:rPr>
          <w:sz w:val="20"/>
        </w:rPr>
        <w:t>образу жизни.</w:t>
      </w:r>
    </w:p>
    <w:p w:rsidR="003B46F0" w:rsidRDefault="00C01045">
      <w:pPr>
        <w:pStyle w:val="a4"/>
        <w:numPr>
          <w:ilvl w:val="0"/>
          <w:numId w:val="86"/>
        </w:numPr>
        <w:tabs>
          <w:tab w:val="left" w:pos="1104"/>
        </w:tabs>
        <w:ind w:right="296" w:firstLine="427"/>
        <w:jc w:val="both"/>
        <w:rPr>
          <w:sz w:val="20"/>
        </w:rPr>
      </w:pPr>
      <w:r>
        <w:rPr>
          <w:sz w:val="20"/>
        </w:rPr>
        <w:t>Приобретение</w:t>
      </w:r>
      <w:r>
        <w:rPr>
          <w:spacing w:val="40"/>
          <w:sz w:val="20"/>
        </w:rPr>
        <w:t xml:space="preserve"> </w:t>
      </w:r>
      <w:r>
        <w:rPr>
          <w:sz w:val="20"/>
        </w:rPr>
        <w:t>обучающимися устойчивых навыков обеспечения безопасной</w:t>
      </w:r>
      <w:r>
        <w:rPr>
          <w:spacing w:val="40"/>
          <w:sz w:val="20"/>
        </w:rPr>
        <w:t xml:space="preserve"> </w:t>
      </w:r>
      <w:r>
        <w:rPr>
          <w:sz w:val="20"/>
        </w:rPr>
        <w:t>жизнедеятельности как важного условия самореализации личности.</w:t>
      </w:r>
    </w:p>
    <w:p w:rsidR="003B46F0" w:rsidRDefault="00C01045">
      <w:pPr>
        <w:pStyle w:val="a4"/>
        <w:numPr>
          <w:ilvl w:val="0"/>
          <w:numId w:val="86"/>
        </w:numPr>
        <w:tabs>
          <w:tab w:val="left" w:pos="1104"/>
        </w:tabs>
        <w:ind w:left="1104" w:hanging="282"/>
        <w:jc w:val="both"/>
        <w:rPr>
          <w:sz w:val="20"/>
        </w:rPr>
      </w:pPr>
      <w:r>
        <w:rPr>
          <w:sz w:val="20"/>
        </w:rPr>
        <w:t>Повышение</w:t>
      </w:r>
      <w:r>
        <w:rPr>
          <w:spacing w:val="-15"/>
          <w:sz w:val="20"/>
        </w:rPr>
        <w:t xml:space="preserve"> </w:t>
      </w:r>
      <w:r>
        <w:rPr>
          <w:sz w:val="20"/>
        </w:rPr>
        <w:t>социально-психологической</w:t>
      </w:r>
      <w:r>
        <w:rPr>
          <w:spacing w:val="-12"/>
          <w:sz w:val="20"/>
        </w:rPr>
        <w:t xml:space="preserve"> </w:t>
      </w:r>
      <w:r>
        <w:rPr>
          <w:sz w:val="20"/>
        </w:rPr>
        <w:t>комфортности</w:t>
      </w:r>
      <w:r>
        <w:rPr>
          <w:spacing w:val="-13"/>
          <w:sz w:val="20"/>
        </w:rPr>
        <w:t xml:space="preserve"> </w:t>
      </w:r>
      <w:r>
        <w:rPr>
          <w:sz w:val="20"/>
        </w:rPr>
        <w:t>в</w:t>
      </w:r>
      <w:r>
        <w:rPr>
          <w:spacing w:val="-12"/>
          <w:sz w:val="20"/>
        </w:rPr>
        <w:t xml:space="preserve"> </w:t>
      </w:r>
      <w:r>
        <w:rPr>
          <w:sz w:val="20"/>
        </w:rPr>
        <w:t>детском</w:t>
      </w:r>
      <w:r>
        <w:rPr>
          <w:spacing w:val="-10"/>
          <w:sz w:val="20"/>
        </w:rPr>
        <w:t xml:space="preserve"> </w:t>
      </w:r>
      <w:r>
        <w:rPr>
          <w:sz w:val="20"/>
        </w:rPr>
        <w:t>и</w:t>
      </w:r>
      <w:r>
        <w:rPr>
          <w:spacing w:val="-11"/>
          <w:sz w:val="20"/>
        </w:rPr>
        <w:t xml:space="preserve"> </w:t>
      </w:r>
      <w:r>
        <w:rPr>
          <w:sz w:val="20"/>
        </w:rPr>
        <w:t>педагогическом</w:t>
      </w:r>
      <w:r>
        <w:rPr>
          <w:spacing w:val="-9"/>
          <w:sz w:val="20"/>
        </w:rPr>
        <w:t xml:space="preserve"> </w:t>
      </w:r>
      <w:r>
        <w:rPr>
          <w:spacing w:val="-2"/>
          <w:sz w:val="20"/>
        </w:rPr>
        <w:t>коллективе.</w:t>
      </w:r>
    </w:p>
    <w:p w:rsidR="003B46F0" w:rsidRDefault="00C01045">
      <w:pPr>
        <w:pStyle w:val="a4"/>
        <w:numPr>
          <w:ilvl w:val="0"/>
          <w:numId w:val="86"/>
        </w:numPr>
        <w:tabs>
          <w:tab w:val="left" w:pos="1104"/>
        </w:tabs>
        <w:spacing w:line="235" w:lineRule="auto"/>
        <w:ind w:right="303" w:firstLine="427"/>
        <w:jc w:val="both"/>
        <w:rPr>
          <w:sz w:val="20"/>
        </w:rPr>
      </w:pPr>
      <w:r>
        <w:rPr>
          <w:sz w:val="20"/>
        </w:rPr>
        <w:t>Повышение профессиональной</w:t>
      </w:r>
      <w:r>
        <w:rPr>
          <w:spacing w:val="40"/>
          <w:sz w:val="20"/>
        </w:rPr>
        <w:t xml:space="preserve"> </w:t>
      </w:r>
      <w:r>
        <w:rPr>
          <w:sz w:val="20"/>
        </w:rPr>
        <w:t>компетенции педагогов и работников</w:t>
      </w:r>
      <w:r>
        <w:rPr>
          <w:spacing w:val="40"/>
          <w:sz w:val="20"/>
        </w:rPr>
        <w:t xml:space="preserve"> </w:t>
      </w:r>
      <w:r>
        <w:rPr>
          <w:sz w:val="20"/>
        </w:rPr>
        <w:t>школы в сохранении и укреплении физического, нравственного, морального и социального здоровья</w:t>
      </w:r>
      <w:r>
        <w:rPr>
          <w:spacing w:val="80"/>
          <w:sz w:val="20"/>
        </w:rPr>
        <w:t xml:space="preserve"> </w:t>
      </w:r>
      <w:r>
        <w:rPr>
          <w:sz w:val="20"/>
        </w:rPr>
        <w:t>обучающихся.</w:t>
      </w:r>
    </w:p>
    <w:p w:rsidR="003B46F0" w:rsidRDefault="00C01045">
      <w:pPr>
        <w:pStyle w:val="a4"/>
        <w:numPr>
          <w:ilvl w:val="0"/>
          <w:numId w:val="86"/>
        </w:numPr>
        <w:tabs>
          <w:tab w:val="left" w:pos="1104"/>
        </w:tabs>
        <w:ind w:left="1104" w:hanging="282"/>
        <w:jc w:val="both"/>
        <w:rPr>
          <w:sz w:val="20"/>
        </w:rPr>
      </w:pPr>
      <w:r>
        <w:rPr>
          <w:sz w:val="20"/>
        </w:rPr>
        <w:t>Увеличение</w:t>
      </w:r>
      <w:r>
        <w:rPr>
          <w:spacing w:val="-13"/>
          <w:sz w:val="20"/>
        </w:rPr>
        <w:t xml:space="preserve"> </w:t>
      </w:r>
      <w:r>
        <w:rPr>
          <w:sz w:val="20"/>
        </w:rPr>
        <w:t>числа</w:t>
      </w:r>
      <w:r>
        <w:rPr>
          <w:spacing w:val="-6"/>
          <w:sz w:val="20"/>
        </w:rPr>
        <w:t xml:space="preserve"> </w:t>
      </w:r>
      <w:r>
        <w:rPr>
          <w:sz w:val="20"/>
        </w:rPr>
        <w:t>обучающихся,</w:t>
      </w:r>
      <w:r>
        <w:rPr>
          <w:spacing w:val="-6"/>
          <w:sz w:val="20"/>
        </w:rPr>
        <w:t xml:space="preserve"> </w:t>
      </w:r>
      <w:r>
        <w:rPr>
          <w:sz w:val="20"/>
        </w:rPr>
        <w:t>занимающихся</w:t>
      </w:r>
      <w:r>
        <w:rPr>
          <w:spacing w:val="-9"/>
          <w:sz w:val="20"/>
        </w:rPr>
        <w:t xml:space="preserve"> </w:t>
      </w:r>
      <w:r>
        <w:rPr>
          <w:sz w:val="20"/>
        </w:rPr>
        <w:t>в</w:t>
      </w:r>
      <w:r>
        <w:rPr>
          <w:spacing w:val="-10"/>
          <w:sz w:val="20"/>
        </w:rPr>
        <w:t xml:space="preserve"> </w:t>
      </w:r>
      <w:r>
        <w:rPr>
          <w:sz w:val="20"/>
        </w:rPr>
        <w:t>спортивных</w:t>
      </w:r>
      <w:r>
        <w:rPr>
          <w:spacing w:val="-7"/>
          <w:sz w:val="20"/>
        </w:rPr>
        <w:t xml:space="preserve"> </w:t>
      </w:r>
      <w:r>
        <w:rPr>
          <w:sz w:val="20"/>
        </w:rPr>
        <w:t>кружках</w:t>
      </w:r>
      <w:r>
        <w:rPr>
          <w:spacing w:val="-8"/>
          <w:sz w:val="20"/>
        </w:rPr>
        <w:t xml:space="preserve"> </w:t>
      </w:r>
      <w:r>
        <w:rPr>
          <w:sz w:val="20"/>
        </w:rPr>
        <w:t>и</w:t>
      </w:r>
      <w:r>
        <w:rPr>
          <w:spacing w:val="-8"/>
          <w:sz w:val="20"/>
        </w:rPr>
        <w:t xml:space="preserve"> </w:t>
      </w:r>
      <w:r>
        <w:rPr>
          <w:spacing w:val="-2"/>
          <w:sz w:val="20"/>
        </w:rPr>
        <w:t>секциях.</w:t>
      </w:r>
    </w:p>
    <w:p w:rsidR="003B46F0" w:rsidRDefault="00C01045">
      <w:pPr>
        <w:pStyle w:val="a3"/>
        <w:ind w:left="448" w:right="331" w:firstLine="451"/>
        <w:jc w:val="both"/>
      </w:pPr>
      <w:r>
        <w:t>В результате освоения программы</w:t>
      </w:r>
      <w:r>
        <w:rPr>
          <w:spacing w:val="40"/>
        </w:rPr>
        <w:t xml:space="preserve"> </w:t>
      </w:r>
      <w:r>
        <w:t>формирования экологической</w:t>
      </w:r>
      <w:r>
        <w:rPr>
          <w:spacing w:val="40"/>
        </w:rPr>
        <w:t xml:space="preserve"> </w:t>
      </w:r>
      <w:r>
        <w:t>культуры,</w:t>
      </w:r>
      <w:r>
        <w:rPr>
          <w:spacing w:val="40"/>
        </w:rPr>
        <w:t xml:space="preserve"> </w:t>
      </w:r>
      <w:r>
        <w:t>здорового</w:t>
      </w:r>
      <w:r>
        <w:rPr>
          <w:spacing w:val="40"/>
        </w:rPr>
        <w:t xml:space="preserve"> </w:t>
      </w:r>
      <w:r>
        <w:t>и</w:t>
      </w:r>
      <w:r>
        <w:rPr>
          <w:spacing w:val="40"/>
        </w:rPr>
        <w:t xml:space="preserve"> </w:t>
      </w:r>
      <w:r>
        <w:t>безопасного</w:t>
      </w:r>
      <w:r>
        <w:rPr>
          <w:spacing w:val="40"/>
        </w:rPr>
        <w:t xml:space="preserve"> </w:t>
      </w:r>
      <w:r>
        <w:t>образа жизни</w:t>
      </w:r>
      <w:r>
        <w:rPr>
          <w:spacing w:val="40"/>
        </w:rPr>
        <w:t xml:space="preserve"> </w:t>
      </w:r>
      <w:r>
        <w:t>выпускники начальной школы должны знать:</w:t>
      </w:r>
    </w:p>
    <w:p w:rsidR="003B46F0" w:rsidRDefault="00C01045">
      <w:pPr>
        <w:pStyle w:val="a4"/>
        <w:numPr>
          <w:ilvl w:val="1"/>
          <w:numId w:val="86"/>
        </w:numPr>
        <w:tabs>
          <w:tab w:val="left" w:pos="1387"/>
        </w:tabs>
        <w:spacing w:before="4" w:line="235" w:lineRule="auto"/>
        <w:ind w:right="298" w:firstLine="705"/>
        <w:rPr>
          <w:sz w:val="20"/>
        </w:rPr>
      </w:pPr>
      <w:r>
        <w:rPr>
          <w:sz w:val="20"/>
        </w:rPr>
        <w:t>о ценности своего здоровья</w:t>
      </w:r>
      <w:r>
        <w:rPr>
          <w:spacing w:val="40"/>
          <w:sz w:val="20"/>
        </w:rPr>
        <w:t xml:space="preserve"> </w:t>
      </w:r>
      <w:r>
        <w:rPr>
          <w:sz w:val="20"/>
        </w:rPr>
        <w:t>и</w:t>
      </w:r>
      <w:r>
        <w:rPr>
          <w:spacing w:val="40"/>
          <w:sz w:val="20"/>
        </w:rPr>
        <w:t xml:space="preserve"> </w:t>
      </w:r>
      <w:r>
        <w:rPr>
          <w:sz w:val="20"/>
        </w:rPr>
        <w:t>здоровья других людей для самореализации каждой личности, и о том вреде, который можно нанести здоровью различными действиями;</w:t>
      </w:r>
    </w:p>
    <w:p w:rsidR="003B46F0" w:rsidRDefault="00C01045">
      <w:pPr>
        <w:pStyle w:val="a4"/>
        <w:numPr>
          <w:ilvl w:val="1"/>
          <w:numId w:val="86"/>
        </w:numPr>
        <w:tabs>
          <w:tab w:val="left" w:pos="1393"/>
        </w:tabs>
        <w:spacing w:before="1" w:line="245" w:lineRule="exact"/>
        <w:ind w:left="1393" w:hanging="287"/>
        <w:rPr>
          <w:sz w:val="20"/>
        </w:rPr>
      </w:pPr>
      <w:r>
        <w:rPr>
          <w:sz w:val="20"/>
        </w:rPr>
        <w:t>о</w:t>
      </w:r>
      <w:r>
        <w:rPr>
          <w:spacing w:val="-13"/>
          <w:sz w:val="20"/>
        </w:rPr>
        <w:t xml:space="preserve"> </w:t>
      </w:r>
      <w:r>
        <w:rPr>
          <w:sz w:val="20"/>
        </w:rPr>
        <w:t>взаимозависимости</w:t>
      </w:r>
      <w:r>
        <w:rPr>
          <w:spacing w:val="-8"/>
          <w:sz w:val="20"/>
        </w:rPr>
        <w:t xml:space="preserve"> </w:t>
      </w:r>
      <w:r>
        <w:rPr>
          <w:sz w:val="20"/>
        </w:rPr>
        <w:t>здоровья</w:t>
      </w:r>
      <w:r>
        <w:rPr>
          <w:spacing w:val="-8"/>
          <w:sz w:val="20"/>
        </w:rPr>
        <w:t xml:space="preserve"> </w:t>
      </w:r>
      <w:r>
        <w:rPr>
          <w:sz w:val="20"/>
        </w:rPr>
        <w:t>физического</w:t>
      </w:r>
      <w:r>
        <w:rPr>
          <w:spacing w:val="-11"/>
          <w:sz w:val="20"/>
        </w:rPr>
        <w:t xml:space="preserve"> </w:t>
      </w:r>
      <w:r>
        <w:rPr>
          <w:sz w:val="20"/>
        </w:rPr>
        <w:t>и</w:t>
      </w:r>
      <w:r>
        <w:rPr>
          <w:spacing w:val="-8"/>
          <w:sz w:val="20"/>
        </w:rPr>
        <w:t xml:space="preserve"> </w:t>
      </w:r>
      <w:r>
        <w:rPr>
          <w:sz w:val="20"/>
        </w:rPr>
        <w:t>нравственного,</w:t>
      </w:r>
      <w:r>
        <w:rPr>
          <w:spacing w:val="-5"/>
          <w:sz w:val="20"/>
        </w:rPr>
        <w:t xml:space="preserve"> </w:t>
      </w:r>
      <w:r>
        <w:rPr>
          <w:sz w:val="20"/>
        </w:rPr>
        <w:t>здоровья</w:t>
      </w:r>
      <w:r>
        <w:rPr>
          <w:spacing w:val="-8"/>
          <w:sz w:val="20"/>
        </w:rPr>
        <w:t xml:space="preserve"> </w:t>
      </w:r>
      <w:r>
        <w:rPr>
          <w:sz w:val="20"/>
        </w:rPr>
        <w:t>человека</w:t>
      </w:r>
      <w:r>
        <w:rPr>
          <w:spacing w:val="-5"/>
          <w:sz w:val="20"/>
        </w:rPr>
        <w:t xml:space="preserve"> </w:t>
      </w:r>
      <w:r>
        <w:rPr>
          <w:sz w:val="20"/>
        </w:rPr>
        <w:t>и</w:t>
      </w:r>
      <w:r>
        <w:rPr>
          <w:spacing w:val="-9"/>
          <w:sz w:val="20"/>
        </w:rPr>
        <w:t xml:space="preserve"> </w:t>
      </w:r>
      <w:r>
        <w:rPr>
          <w:sz w:val="20"/>
        </w:rPr>
        <w:t>среды,</w:t>
      </w:r>
      <w:r>
        <w:rPr>
          <w:spacing w:val="-8"/>
          <w:sz w:val="20"/>
        </w:rPr>
        <w:t xml:space="preserve"> </w:t>
      </w:r>
      <w:r>
        <w:rPr>
          <w:sz w:val="20"/>
        </w:rPr>
        <w:t>его</w:t>
      </w:r>
      <w:r>
        <w:rPr>
          <w:spacing w:val="-11"/>
          <w:sz w:val="20"/>
        </w:rPr>
        <w:t xml:space="preserve"> </w:t>
      </w:r>
      <w:r>
        <w:rPr>
          <w:spacing w:val="-2"/>
          <w:sz w:val="20"/>
        </w:rPr>
        <w:t>окружающей;</w:t>
      </w:r>
    </w:p>
    <w:p w:rsidR="003B46F0" w:rsidRDefault="00C01045">
      <w:pPr>
        <w:pStyle w:val="a4"/>
        <w:numPr>
          <w:ilvl w:val="1"/>
          <w:numId w:val="86"/>
        </w:numPr>
        <w:tabs>
          <w:tab w:val="left" w:pos="1393"/>
        </w:tabs>
        <w:spacing w:line="245" w:lineRule="exact"/>
        <w:ind w:left="1393" w:hanging="287"/>
        <w:rPr>
          <w:sz w:val="20"/>
        </w:rPr>
      </w:pPr>
      <w:r>
        <w:rPr>
          <w:sz w:val="20"/>
        </w:rPr>
        <w:t>о</w:t>
      </w:r>
      <w:r>
        <w:rPr>
          <w:spacing w:val="-10"/>
          <w:sz w:val="20"/>
        </w:rPr>
        <w:t xml:space="preserve"> </w:t>
      </w:r>
      <w:r>
        <w:rPr>
          <w:sz w:val="20"/>
        </w:rPr>
        <w:t>важности</w:t>
      </w:r>
      <w:r>
        <w:rPr>
          <w:spacing w:val="-6"/>
          <w:sz w:val="20"/>
        </w:rPr>
        <w:t xml:space="preserve"> </w:t>
      </w:r>
      <w:r>
        <w:rPr>
          <w:sz w:val="20"/>
        </w:rPr>
        <w:t>спорта</w:t>
      </w:r>
      <w:r>
        <w:rPr>
          <w:spacing w:val="45"/>
          <w:sz w:val="20"/>
        </w:rPr>
        <w:t xml:space="preserve"> </w:t>
      </w:r>
      <w:r>
        <w:rPr>
          <w:sz w:val="20"/>
        </w:rPr>
        <w:t>и</w:t>
      </w:r>
      <w:r>
        <w:rPr>
          <w:spacing w:val="37"/>
          <w:sz w:val="20"/>
        </w:rPr>
        <w:t xml:space="preserve"> </w:t>
      </w:r>
      <w:r>
        <w:rPr>
          <w:sz w:val="20"/>
        </w:rPr>
        <w:t>физической</w:t>
      </w:r>
      <w:r>
        <w:rPr>
          <w:spacing w:val="-6"/>
          <w:sz w:val="20"/>
        </w:rPr>
        <w:t xml:space="preserve"> </w:t>
      </w:r>
      <w:r>
        <w:rPr>
          <w:sz w:val="20"/>
        </w:rPr>
        <w:t>культуры</w:t>
      </w:r>
      <w:r>
        <w:rPr>
          <w:spacing w:val="-4"/>
          <w:sz w:val="20"/>
        </w:rPr>
        <w:t xml:space="preserve"> </w:t>
      </w:r>
      <w:r>
        <w:rPr>
          <w:sz w:val="20"/>
        </w:rPr>
        <w:t>для</w:t>
      </w:r>
      <w:r>
        <w:rPr>
          <w:spacing w:val="-5"/>
          <w:sz w:val="20"/>
        </w:rPr>
        <w:t xml:space="preserve"> </w:t>
      </w:r>
      <w:r>
        <w:rPr>
          <w:sz w:val="20"/>
        </w:rPr>
        <w:t>сохранения</w:t>
      </w:r>
      <w:r>
        <w:rPr>
          <w:spacing w:val="42"/>
          <w:sz w:val="20"/>
        </w:rPr>
        <w:t xml:space="preserve"> </w:t>
      </w:r>
      <w:r>
        <w:rPr>
          <w:sz w:val="20"/>
        </w:rPr>
        <w:t>и</w:t>
      </w:r>
      <w:r>
        <w:rPr>
          <w:spacing w:val="45"/>
          <w:sz w:val="20"/>
        </w:rPr>
        <w:t xml:space="preserve"> </w:t>
      </w:r>
      <w:r>
        <w:rPr>
          <w:sz w:val="20"/>
        </w:rPr>
        <w:t>укрепления</w:t>
      </w:r>
      <w:r>
        <w:rPr>
          <w:spacing w:val="-4"/>
          <w:sz w:val="20"/>
        </w:rPr>
        <w:t xml:space="preserve"> </w:t>
      </w:r>
      <w:r>
        <w:rPr>
          <w:spacing w:val="-2"/>
          <w:sz w:val="20"/>
        </w:rPr>
        <w:t>здоровья;</w:t>
      </w:r>
    </w:p>
    <w:p w:rsidR="003B46F0" w:rsidRDefault="00C01045">
      <w:pPr>
        <w:pStyle w:val="a4"/>
        <w:numPr>
          <w:ilvl w:val="1"/>
          <w:numId w:val="86"/>
        </w:numPr>
        <w:tabs>
          <w:tab w:val="left" w:pos="1393"/>
        </w:tabs>
        <w:spacing w:line="242" w:lineRule="exact"/>
        <w:ind w:left="1393" w:hanging="287"/>
        <w:rPr>
          <w:sz w:val="20"/>
        </w:rPr>
      </w:pPr>
      <w:r>
        <w:rPr>
          <w:sz w:val="20"/>
        </w:rPr>
        <w:t>о</w:t>
      </w:r>
      <w:r>
        <w:rPr>
          <w:spacing w:val="-14"/>
          <w:sz w:val="20"/>
        </w:rPr>
        <w:t xml:space="preserve"> </w:t>
      </w:r>
      <w:r>
        <w:rPr>
          <w:sz w:val="20"/>
        </w:rPr>
        <w:t>положительном</w:t>
      </w:r>
      <w:r>
        <w:rPr>
          <w:spacing w:val="-6"/>
          <w:sz w:val="20"/>
        </w:rPr>
        <w:t xml:space="preserve"> </w:t>
      </w:r>
      <w:r>
        <w:rPr>
          <w:sz w:val="20"/>
        </w:rPr>
        <w:t>влиянии</w:t>
      </w:r>
      <w:r>
        <w:rPr>
          <w:spacing w:val="-10"/>
          <w:sz w:val="20"/>
        </w:rPr>
        <w:t xml:space="preserve"> </w:t>
      </w:r>
      <w:r>
        <w:rPr>
          <w:sz w:val="20"/>
        </w:rPr>
        <w:t>незагрязнённой</w:t>
      </w:r>
      <w:r>
        <w:rPr>
          <w:spacing w:val="-8"/>
          <w:sz w:val="20"/>
        </w:rPr>
        <w:t xml:space="preserve"> </w:t>
      </w:r>
      <w:r>
        <w:rPr>
          <w:sz w:val="20"/>
        </w:rPr>
        <w:t>природы</w:t>
      </w:r>
      <w:r>
        <w:rPr>
          <w:spacing w:val="-9"/>
          <w:sz w:val="20"/>
        </w:rPr>
        <w:t xml:space="preserve"> </w:t>
      </w:r>
      <w:r>
        <w:rPr>
          <w:sz w:val="20"/>
        </w:rPr>
        <w:t>на</w:t>
      </w:r>
      <w:r>
        <w:rPr>
          <w:spacing w:val="-6"/>
          <w:sz w:val="20"/>
        </w:rPr>
        <w:t xml:space="preserve"> </w:t>
      </w:r>
      <w:r>
        <w:rPr>
          <w:spacing w:val="-2"/>
          <w:sz w:val="20"/>
        </w:rPr>
        <w:t>здоровье;</w:t>
      </w:r>
    </w:p>
    <w:p w:rsidR="003B46F0" w:rsidRDefault="00C01045">
      <w:pPr>
        <w:pStyle w:val="a4"/>
        <w:numPr>
          <w:ilvl w:val="1"/>
          <w:numId w:val="86"/>
        </w:numPr>
        <w:tabs>
          <w:tab w:val="left" w:pos="1393"/>
        </w:tabs>
        <w:spacing w:line="242" w:lineRule="exact"/>
        <w:ind w:left="1393" w:hanging="287"/>
        <w:rPr>
          <w:sz w:val="20"/>
        </w:rPr>
      </w:pPr>
      <w:r>
        <w:rPr>
          <w:sz w:val="20"/>
        </w:rPr>
        <w:t>о</w:t>
      </w:r>
      <w:r>
        <w:rPr>
          <w:spacing w:val="-11"/>
          <w:sz w:val="20"/>
        </w:rPr>
        <w:t xml:space="preserve"> </w:t>
      </w:r>
      <w:r>
        <w:rPr>
          <w:sz w:val="20"/>
        </w:rPr>
        <w:t>возможном</w:t>
      </w:r>
      <w:r>
        <w:rPr>
          <w:spacing w:val="-3"/>
          <w:sz w:val="20"/>
        </w:rPr>
        <w:t xml:space="preserve"> </w:t>
      </w:r>
      <w:r>
        <w:rPr>
          <w:sz w:val="20"/>
        </w:rPr>
        <w:t>вреде</w:t>
      </w:r>
      <w:r>
        <w:rPr>
          <w:spacing w:val="-7"/>
          <w:sz w:val="20"/>
        </w:rPr>
        <w:t xml:space="preserve"> </w:t>
      </w:r>
      <w:r>
        <w:rPr>
          <w:sz w:val="20"/>
        </w:rPr>
        <w:t>для</w:t>
      </w:r>
      <w:r>
        <w:rPr>
          <w:spacing w:val="-10"/>
          <w:sz w:val="20"/>
        </w:rPr>
        <w:t xml:space="preserve"> </w:t>
      </w:r>
      <w:r>
        <w:rPr>
          <w:sz w:val="20"/>
        </w:rPr>
        <w:t>здоровья</w:t>
      </w:r>
      <w:r>
        <w:rPr>
          <w:spacing w:val="-5"/>
          <w:sz w:val="20"/>
        </w:rPr>
        <w:t xml:space="preserve"> </w:t>
      </w:r>
      <w:r>
        <w:rPr>
          <w:sz w:val="20"/>
        </w:rPr>
        <w:t>компьютерных</w:t>
      </w:r>
      <w:r>
        <w:rPr>
          <w:spacing w:val="-5"/>
          <w:sz w:val="20"/>
        </w:rPr>
        <w:t xml:space="preserve"> </w:t>
      </w:r>
      <w:r>
        <w:rPr>
          <w:sz w:val="20"/>
        </w:rPr>
        <w:t>игр,</w:t>
      </w:r>
      <w:r>
        <w:rPr>
          <w:spacing w:val="-3"/>
          <w:sz w:val="20"/>
        </w:rPr>
        <w:t xml:space="preserve"> </w:t>
      </w:r>
      <w:r>
        <w:rPr>
          <w:sz w:val="20"/>
        </w:rPr>
        <w:t>телевидения,</w:t>
      </w:r>
      <w:r>
        <w:rPr>
          <w:spacing w:val="-3"/>
          <w:sz w:val="20"/>
        </w:rPr>
        <w:t xml:space="preserve"> </w:t>
      </w:r>
      <w:r>
        <w:rPr>
          <w:sz w:val="20"/>
        </w:rPr>
        <w:t>рекламы</w:t>
      </w:r>
      <w:r>
        <w:rPr>
          <w:spacing w:val="42"/>
          <w:sz w:val="20"/>
        </w:rPr>
        <w:t xml:space="preserve"> </w:t>
      </w:r>
      <w:r>
        <w:rPr>
          <w:sz w:val="20"/>
        </w:rPr>
        <w:t>и</w:t>
      </w:r>
      <w:r>
        <w:rPr>
          <w:spacing w:val="36"/>
          <w:sz w:val="20"/>
        </w:rPr>
        <w:t xml:space="preserve"> </w:t>
      </w:r>
      <w:r>
        <w:rPr>
          <w:spacing w:val="-2"/>
          <w:sz w:val="20"/>
        </w:rPr>
        <w:t>т.п.;</w:t>
      </w:r>
    </w:p>
    <w:p w:rsidR="003B46F0" w:rsidRDefault="00C01045">
      <w:pPr>
        <w:pStyle w:val="a4"/>
        <w:numPr>
          <w:ilvl w:val="1"/>
          <w:numId w:val="86"/>
        </w:numPr>
        <w:tabs>
          <w:tab w:val="left" w:pos="1393"/>
        </w:tabs>
        <w:ind w:left="1393" w:hanging="287"/>
        <w:rPr>
          <w:sz w:val="20"/>
        </w:rPr>
      </w:pPr>
      <w:r>
        <w:rPr>
          <w:sz w:val="20"/>
        </w:rPr>
        <w:t>об</w:t>
      </w:r>
      <w:r>
        <w:rPr>
          <w:spacing w:val="-10"/>
          <w:sz w:val="20"/>
        </w:rPr>
        <w:t xml:space="preserve"> </w:t>
      </w:r>
      <w:r>
        <w:rPr>
          <w:sz w:val="20"/>
        </w:rPr>
        <w:t>отрицательной</w:t>
      </w:r>
      <w:r>
        <w:rPr>
          <w:spacing w:val="-8"/>
          <w:sz w:val="20"/>
        </w:rPr>
        <w:t xml:space="preserve"> </w:t>
      </w:r>
      <w:r>
        <w:rPr>
          <w:sz w:val="20"/>
        </w:rPr>
        <w:t>оценке</w:t>
      </w:r>
      <w:r>
        <w:rPr>
          <w:spacing w:val="-8"/>
          <w:sz w:val="20"/>
        </w:rPr>
        <w:t xml:space="preserve"> </w:t>
      </w:r>
      <w:r>
        <w:rPr>
          <w:sz w:val="20"/>
        </w:rPr>
        <w:t>неподвижного</w:t>
      </w:r>
      <w:r>
        <w:rPr>
          <w:spacing w:val="35"/>
          <w:sz w:val="20"/>
        </w:rPr>
        <w:t xml:space="preserve"> </w:t>
      </w:r>
      <w:r>
        <w:rPr>
          <w:sz w:val="20"/>
        </w:rPr>
        <w:t>образа</w:t>
      </w:r>
      <w:r>
        <w:rPr>
          <w:spacing w:val="78"/>
          <w:sz w:val="20"/>
        </w:rPr>
        <w:t xml:space="preserve"> </w:t>
      </w:r>
      <w:r>
        <w:rPr>
          <w:sz w:val="20"/>
        </w:rPr>
        <w:t>жизни,</w:t>
      </w:r>
      <w:r>
        <w:rPr>
          <w:spacing w:val="-4"/>
          <w:sz w:val="20"/>
        </w:rPr>
        <w:t xml:space="preserve"> </w:t>
      </w:r>
      <w:r>
        <w:rPr>
          <w:sz w:val="20"/>
        </w:rPr>
        <w:t>нарушения</w:t>
      </w:r>
      <w:r>
        <w:rPr>
          <w:spacing w:val="-6"/>
          <w:sz w:val="20"/>
        </w:rPr>
        <w:t xml:space="preserve"> </w:t>
      </w:r>
      <w:r>
        <w:rPr>
          <w:spacing w:val="-2"/>
          <w:sz w:val="20"/>
        </w:rPr>
        <w:t>гигиены;</w:t>
      </w:r>
    </w:p>
    <w:p w:rsidR="003B46F0" w:rsidRDefault="003B46F0">
      <w:pPr>
        <w:rPr>
          <w:sz w:val="20"/>
        </w:rPr>
        <w:sectPr w:rsidR="003B46F0">
          <w:footerReference w:type="default" r:id="rId97"/>
          <w:pgSz w:w="11910" w:h="16840"/>
          <w:pgMar w:top="440" w:right="120" w:bottom="1260" w:left="680" w:header="0" w:footer="1073" w:gutter="0"/>
          <w:cols w:space="720"/>
        </w:sectPr>
      </w:pPr>
    </w:p>
    <w:p w:rsidR="003B46F0" w:rsidRDefault="00C01045">
      <w:pPr>
        <w:pStyle w:val="a4"/>
        <w:numPr>
          <w:ilvl w:val="1"/>
          <w:numId w:val="86"/>
        </w:numPr>
        <w:tabs>
          <w:tab w:val="left" w:pos="1387"/>
        </w:tabs>
        <w:spacing w:before="89" w:line="235" w:lineRule="auto"/>
        <w:ind w:left="822" w:right="4207" w:firstLine="278"/>
        <w:rPr>
          <w:sz w:val="20"/>
        </w:rPr>
      </w:pPr>
      <w:r>
        <w:rPr>
          <w:sz w:val="20"/>
        </w:rPr>
        <w:lastRenderedPageBreak/>
        <w:t>о</w:t>
      </w:r>
      <w:r>
        <w:rPr>
          <w:spacing w:val="-8"/>
          <w:sz w:val="20"/>
        </w:rPr>
        <w:t xml:space="preserve"> </w:t>
      </w:r>
      <w:r>
        <w:rPr>
          <w:sz w:val="20"/>
        </w:rPr>
        <w:t>влиянии</w:t>
      </w:r>
      <w:r>
        <w:rPr>
          <w:spacing w:val="-6"/>
          <w:sz w:val="20"/>
        </w:rPr>
        <w:t xml:space="preserve"> </w:t>
      </w:r>
      <w:r>
        <w:rPr>
          <w:sz w:val="20"/>
        </w:rPr>
        <w:t>слова</w:t>
      </w:r>
      <w:r>
        <w:rPr>
          <w:spacing w:val="-2"/>
          <w:sz w:val="20"/>
        </w:rPr>
        <w:t xml:space="preserve"> </w:t>
      </w:r>
      <w:r>
        <w:rPr>
          <w:sz w:val="20"/>
        </w:rPr>
        <w:t>на</w:t>
      </w:r>
      <w:r>
        <w:rPr>
          <w:spacing w:val="-6"/>
          <w:sz w:val="20"/>
        </w:rPr>
        <w:t xml:space="preserve"> </w:t>
      </w:r>
      <w:r>
        <w:rPr>
          <w:sz w:val="20"/>
        </w:rPr>
        <w:t>физическое</w:t>
      </w:r>
      <w:r>
        <w:rPr>
          <w:spacing w:val="-7"/>
          <w:sz w:val="20"/>
        </w:rPr>
        <w:t xml:space="preserve"> </w:t>
      </w:r>
      <w:r>
        <w:rPr>
          <w:sz w:val="20"/>
        </w:rPr>
        <w:t>состояние, настроение</w:t>
      </w:r>
      <w:r>
        <w:rPr>
          <w:spacing w:val="-7"/>
          <w:sz w:val="20"/>
        </w:rPr>
        <w:t xml:space="preserve"> </w:t>
      </w:r>
      <w:r>
        <w:rPr>
          <w:sz w:val="20"/>
        </w:rPr>
        <w:t>человека; правила гигиены</w:t>
      </w:r>
      <w:r>
        <w:rPr>
          <w:spacing w:val="40"/>
          <w:sz w:val="20"/>
        </w:rPr>
        <w:t xml:space="preserve"> </w:t>
      </w:r>
      <w:r>
        <w:rPr>
          <w:sz w:val="20"/>
        </w:rPr>
        <w:t>и</w:t>
      </w:r>
      <w:r>
        <w:rPr>
          <w:spacing w:val="80"/>
          <w:sz w:val="20"/>
        </w:rPr>
        <w:t xml:space="preserve"> </w:t>
      </w:r>
      <w:r>
        <w:rPr>
          <w:sz w:val="20"/>
        </w:rPr>
        <w:t>здорового</w:t>
      </w:r>
      <w:r>
        <w:rPr>
          <w:spacing w:val="40"/>
          <w:sz w:val="20"/>
        </w:rPr>
        <w:t xml:space="preserve"> </w:t>
      </w:r>
      <w:r>
        <w:rPr>
          <w:sz w:val="20"/>
        </w:rPr>
        <w:t>режима дня.</w:t>
      </w:r>
    </w:p>
    <w:p w:rsidR="003B46F0" w:rsidRDefault="00C01045">
      <w:pPr>
        <w:pStyle w:val="a3"/>
        <w:spacing w:before="6"/>
        <w:ind w:left="448" w:right="242" w:firstLine="350"/>
        <w:rPr>
          <w:b/>
        </w:rPr>
      </w:pPr>
      <w:r>
        <w:t>В результате освоения</w:t>
      </w:r>
      <w:r>
        <w:rPr>
          <w:spacing w:val="40"/>
        </w:rPr>
        <w:t xml:space="preserve"> </w:t>
      </w:r>
      <w:r>
        <w:t>программы</w:t>
      </w:r>
      <w:r>
        <w:rPr>
          <w:spacing w:val="80"/>
        </w:rPr>
        <w:t xml:space="preserve"> </w:t>
      </w:r>
      <w:r>
        <w:t>формирования экологической</w:t>
      </w:r>
      <w:r>
        <w:rPr>
          <w:spacing w:val="40"/>
        </w:rPr>
        <w:t xml:space="preserve"> </w:t>
      </w:r>
      <w:r>
        <w:t>культуры,</w:t>
      </w:r>
      <w:r>
        <w:rPr>
          <w:spacing w:val="80"/>
        </w:rPr>
        <w:t xml:space="preserve"> </w:t>
      </w:r>
      <w:r>
        <w:t>здорового</w:t>
      </w:r>
      <w:r>
        <w:rPr>
          <w:spacing w:val="80"/>
        </w:rPr>
        <w:t xml:space="preserve"> </w:t>
      </w:r>
      <w:r>
        <w:t>и</w:t>
      </w:r>
      <w:r>
        <w:rPr>
          <w:spacing w:val="80"/>
        </w:rPr>
        <w:t xml:space="preserve"> </w:t>
      </w:r>
      <w:r>
        <w:t>безопасного</w:t>
      </w:r>
      <w:r>
        <w:rPr>
          <w:spacing w:val="80"/>
        </w:rPr>
        <w:t xml:space="preserve"> </w:t>
      </w:r>
      <w:r>
        <w:t>образа</w:t>
      </w:r>
      <w:r>
        <w:rPr>
          <w:spacing w:val="40"/>
        </w:rPr>
        <w:t xml:space="preserve"> </w:t>
      </w:r>
      <w:r>
        <w:t>жизни</w:t>
      </w:r>
      <w:r>
        <w:rPr>
          <w:spacing w:val="40"/>
        </w:rPr>
        <w:t xml:space="preserve"> </w:t>
      </w:r>
      <w:r>
        <w:t>выпускники начальной школы должны приобрести индивидуальные навыки</w:t>
      </w:r>
      <w:r>
        <w:rPr>
          <w:b/>
        </w:rPr>
        <w:t>:</w:t>
      </w:r>
    </w:p>
    <w:p w:rsidR="003B46F0" w:rsidRDefault="00C01045">
      <w:pPr>
        <w:pStyle w:val="a4"/>
        <w:numPr>
          <w:ilvl w:val="0"/>
          <w:numId w:val="86"/>
        </w:numPr>
        <w:tabs>
          <w:tab w:val="left" w:pos="1105"/>
        </w:tabs>
        <w:spacing w:before="1" w:line="228" w:lineRule="exact"/>
        <w:ind w:left="1105" w:hanging="283"/>
        <w:rPr>
          <w:sz w:val="20"/>
        </w:rPr>
      </w:pPr>
      <w:r>
        <w:rPr>
          <w:sz w:val="20"/>
        </w:rPr>
        <w:t>сохранения</w:t>
      </w:r>
      <w:r>
        <w:rPr>
          <w:spacing w:val="-8"/>
          <w:sz w:val="20"/>
        </w:rPr>
        <w:t xml:space="preserve"> </w:t>
      </w:r>
      <w:r>
        <w:rPr>
          <w:sz w:val="20"/>
        </w:rPr>
        <w:t>своего</w:t>
      </w:r>
      <w:r>
        <w:rPr>
          <w:spacing w:val="-9"/>
          <w:sz w:val="20"/>
        </w:rPr>
        <w:t xml:space="preserve"> </w:t>
      </w:r>
      <w:r>
        <w:rPr>
          <w:sz w:val="20"/>
        </w:rPr>
        <w:t>здоровья</w:t>
      </w:r>
      <w:r>
        <w:rPr>
          <w:spacing w:val="40"/>
          <w:sz w:val="20"/>
        </w:rPr>
        <w:t xml:space="preserve"> </w:t>
      </w:r>
      <w:r>
        <w:rPr>
          <w:sz w:val="20"/>
        </w:rPr>
        <w:t>и</w:t>
      </w:r>
      <w:r>
        <w:rPr>
          <w:spacing w:val="36"/>
          <w:sz w:val="20"/>
        </w:rPr>
        <w:t xml:space="preserve"> </w:t>
      </w:r>
      <w:r>
        <w:rPr>
          <w:sz w:val="20"/>
        </w:rPr>
        <w:t>здоровья</w:t>
      </w:r>
      <w:r>
        <w:rPr>
          <w:spacing w:val="-6"/>
          <w:sz w:val="20"/>
        </w:rPr>
        <w:t xml:space="preserve"> </w:t>
      </w:r>
      <w:r>
        <w:rPr>
          <w:sz w:val="20"/>
        </w:rPr>
        <w:t>других</w:t>
      </w:r>
      <w:r>
        <w:rPr>
          <w:spacing w:val="-5"/>
          <w:sz w:val="20"/>
        </w:rPr>
        <w:t xml:space="preserve"> </w:t>
      </w:r>
      <w:r>
        <w:rPr>
          <w:sz w:val="20"/>
        </w:rPr>
        <w:t>людей</w:t>
      </w:r>
      <w:r>
        <w:rPr>
          <w:spacing w:val="-7"/>
          <w:sz w:val="20"/>
        </w:rPr>
        <w:t xml:space="preserve"> </w:t>
      </w:r>
      <w:r>
        <w:rPr>
          <w:sz w:val="20"/>
        </w:rPr>
        <w:t>для</w:t>
      </w:r>
      <w:r>
        <w:rPr>
          <w:spacing w:val="-5"/>
          <w:sz w:val="20"/>
        </w:rPr>
        <w:t xml:space="preserve"> </w:t>
      </w:r>
      <w:r>
        <w:rPr>
          <w:sz w:val="20"/>
        </w:rPr>
        <w:t>самореализации</w:t>
      </w:r>
      <w:r>
        <w:rPr>
          <w:spacing w:val="-6"/>
          <w:sz w:val="20"/>
        </w:rPr>
        <w:t xml:space="preserve"> </w:t>
      </w:r>
      <w:r>
        <w:rPr>
          <w:sz w:val="20"/>
        </w:rPr>
        <w:t>каждой</w:t>
      </w:r>
      <w:r>
        <w:rPr>
          <w:spacing w:val="-6"/>
          <w:sz w:val="20"/>
        </w:rPr>
        <w:t xml:space="preserve"> </w:t>
      </w:r>
      <w:r>
        <w:rPr>
          <w:spacing w:val="-2"/>
          <w:sz w:val="20"/>
        </w:rPr>
        <w:t>личности;</w:t>
      </w:r>
    </w:p>
    <w:p w:rsidR="003B46F0" w:rsidRDefault="00C01045">
      <w:pPr>
        <w:pStyle w:val="a4"/>
        <w:numPr>
          <w:ilvl w:val="0"/>
          <w:numId w:val="86"/>
        </w:numPr>
        <w:tabs>
          <w:tab w:val="left" w:pos="1013"/>
        </w:tabs>
        <w:spacing w:line="226" w:lineRule="exact"/>
        <w:ind w:left="1013" w:hanging="191"/>
        <w:rPr>
          <w:sz w:val="20"/>
        </w:rPr>
      </w:pPr>
      <w:r>
        <w:rPr>
          <w:sz w:val="20"/>
        </w:rPr>
        <w:t>спортивных</w:t>
      </w:r>
      <w:r>
        <w:rPr>
          <w:spacing w:val="-8"/>
          <w:sz w:val="20"/>
        </w:rPr>
        <w:t xml:space="preserve"> </w:t>
      </w:r>
      <w:r>
        <w:rPr>
          <w:sz w:val="20"/>
        </w:rPr>
        <w:t>занятий</w:t>
      </w:r>
      <w:r>
        <w:rPr>
          <w:spacing w:val="-10"/>
          <w:sz w:val="20"/>
        </w:rPr>
        <w:t xml:space="preserve"> </w:t>
      </w:r>
      <w:r>
        <w:rPr>
          <w:sz w:val="20"/>
        </w:rPr>
        <w:t>для</w:t>
      </w:r>
      <w:r>
        <w:rPr>
          <w:spacing w:val="-9"/>
          <w:sz w:val="20"/>
        </w:rPr>
        <w:t xml:space="preserve"> </w:t>
      </w:r>
      <w:r>
        <w:rPr>
          <w:sz w:val="20"/>
        </w:rPr>
        <w:t>сохранения</w:t>
      </w:r>
      <w:r>
        <w:rPr>
          <w:spacing w:val="-8"/>
          <w:sz w:val="20"/>
        </w:rPr>
        <w:t xml:space="preserve"> </w:t>
      </w:r>
      <w:r>
        <w:rPr>
          <w:sz w:val="20"/>
        </w:rPr>
        <w:t>и</w:t>
      </w:r>
      <w:r>
        <w:rPr>
          <w:spacing w:val="-6"/>
          <w:sz w:val="20"/>
        </w:rPr>
        <w:t xml:space="preserve"> </w:t>
      </w:r>
      <w:r>
        <w:rPr>
          <w:sz w:val="20"/>
        </w:rPr>
        <w:t>укрепления</w:t>
      </w:r>
      <w:r>
        <w:rPr>
          <w:spacing w:val="-8"/>
          <w:sz w:val="20"/>
        </w:rPr>
        <w:t xml:space="preserve"> </w:t>
      </w:r>
      <w:r>
        <w:rPr>
          <w:spacing w:val="-2"/>
          <w:sz w:val="20"/>
        </w:rPr>
        <w:t>здоровья;</w:t>
      </w:r>
    </w:p>
    <w:p w:rsidR="003B46F0" w:rsidRDefault="00C01045">
      <w:pPr>
        <w:pStyle w:val="a4"/>
        <w:numPr>
          <w:ilvl w:val="0"/>
          <w:numId w:val="86"/>
        </w:numPr>
        <w:tabs>
          <w:tab w:val="left" w:pos="1013"/>
        </w:tabs>
        <w:spacing w:line="228" w:lineRule="exact"/>
        <w:ind w:left="1013" w:hanging="191"/>
        <w:rPr>
          <w:sz w:val="20"/>
        </w:rPr>
      </w:pPr>
      <w:r>
        <w:rPr>
          <w:sz w:val="20"/>
        </w:rPr>
        <w:t>соблюдения</w:t>
      </w:r>
      <w:r>
        <w:rPr>
          <w:spacing w:val="-6"/>
          <w:sz w:val="20"/>
        </w:rPr>
        <w:t xml:space="preserve"> </w:t>
      </w:r>
      <w:r>
        <w:rPr>
          <w:sz w:val="20"/>
        </w:rPr>
        <w:t>правил</w:t>
      </w:r>
      <w:r>
        <w:rPr>
          <w:spacing w:val="-5"/>
          <w:sz w:val="20"/>
        </w:rPr>
        <w:t xml:space="preserve"> </w:t>
      </w:r>
      <w:r>
        <w:rPr>
          <w:sz w:val="20"/>
        </w:rPr>
        <w:t>гигиены</w:t>
      </w:r>
      <w:r>
        <w:rPr>
          <w:spacing w:val="-6"/>
          <w:sz w:val="20"/>
        </w:rPr>
        <w:t xml:space="preserve"> </w:t>
      </w:r>
      <w:r>
        <w:rPr>
          <w:sz w:val="20"/>
        </w:rPr>
        <w:t>и</w:t>
      </w:r>
      <w:r>
        <w:rPr>
          <w:spacing w:val="41"/>
          <w:sz w:val="20"/>
        </w:rPr>
        <w:t xml:space="preserve"> </w:t>
      </w:r>
      <w:r>
        <w:rPr>
          <w:sz w:val="20"/>
        </w:rPr>
        <w:t>здорового</w:t>
      </w:r>
      <w:r>
        <w:rPr>
          <w:spacing w:val="38"/>
          <w:sz w:val="20"/>
        </w:rPr>
        <w:t xml:space="preserve"> </w:t>
      </w:r>
      <w:r>
        <w:rPr>
          <w:sz w:val="20"/>
        </w:rPr>
        <w:t>режима</w:t>
      </w:r>
      <w:r>
        <w:rPr>
          <w:spacing w:val="-3"/>
          <w:sz w:val="20"/>
        </w:rPr>
        <w:t xml:space="preserve"> </w:t>
      </w:r>
      <w:r>
        <w:rPr>
          <w:spacing w:val="-4"/>
          <w:sz w:val="20"/>
        </w:rPr>
        <w:t>дня.</w:t>
      </w:r>
    </w:p>
    <w:p w:rsidR="003B46F0" w:rsidRDefault="00C01045">
      <w:pPr>
        <w:pStyle w:val="a4"/>
        <w:numPr>
          <w:ilvl w:val="0"/>
          <w:numId w:val="86"/>
        </w:numPr>
        <w:tabs>
          <w:tab w:val="left" w:pos="1013"/>
        </w:tabs>
        <w:ind w:left="1013" w:hanging="191"/>
        <w:rPr>
          <w:sz w:val="20"/>
        </w:rPr>
      </w:pPr>
      <w:r>
        <w:rPr>
          <w:sz w:val="20"/>
        </w:rPr>
        <w:t>подвижного</w:t>
      </w:r>
      <w:r>
        <w:rPr>
          <w:spacing w:val="-8"/>
          <w:sz w:val="20"/>
        </w:rPr>
        <w:t xml:space="preserve"> </w:t>
      </w:r>
      <w:r>
        <w:rPr>
          <w:sz w:val="20"/>
        </w:rPr>
        <w:t>образа</w:t>
      </w:r>
      <w:r>
        <w:rPr>
          <w:spacing w:val="-11"/>
          <w:sz w:val="20"/>
        </w:rPr>
        <w:t xml:space="preserve"> </w:t>
      </w:r>
      <w:r>
        <w:rPr>
          <w:sz w:val="20"/>
        </w:rPr>
        <w:t>жизни</w:t>
      </w:r>
      <w:r>
        <w:rPr>
          <w:spacing w:val="-11"/>
          <w:sz w:val="20"/>
        </w:rPr>
        <w:t xml:space="preserve"> </w:t>
      </w:r>
      <w:r>
        <w:rPr>
          <w:sz w:val="20"/>
        </w:rPr>
        <w:t>(прогулки,</w:t>
      </w:r>
      <w:r>
        <w:rPr>
          <w:spacing w:val="-6"/>
          <w:sz w:val="20"/>
        </w:rPr>
        <w:t xml:space="preserve"> </w:t>
      </w:r>
      <w:r>
        <w:rPr>
          <w:sz w:val="20"/>
        </w:rPr>
        <w:t>подвижные</w:t>
      </w:r>
      <w:r>
        <w:rPr>
          <w:spacing w:val="-11"/>
          <w:sz w:val="20"/>
        </w:rPr>
        <w:t xml:space="preserve"> </w:t>
      </w:r>
      <w:r>
        <w:rPr>
          <w:sz w:val="20"/>
        </w:rPr>
        <w:t>игры,</w:t>
      </w:r>
      <w:r>
        <w:rPr>
          <w:spacing w:val="-7"/>
          <w:sz w:val="20"/>
        </w:rPr>
        <w:t xml:space="preserve"> </w:t>
      </w:r>
      <w:r>
        <w:rPr>
          <w:sz w:val="20"/>
        </w:rPr>
        <w:t>соревнования,</w:t>
      </w:r>
      <w:r>
        <w:rPr>
          <w:spacing w:val="-7"/>
          <w:sz w:val="20"/>
        </w:rPr>
        <w:t xml:space="preserve"> </w:t>
      </w:r>
      <w:r>
        <w:rPr>
          <w:sz w:val="20"/>
        </w:rPr>
        <w:t>занятие</w:t>
      </w:r>
      <w:r>
        <w:rPr>
          <w:spacing w:val="-9"/>
          <w:sz w:val="20"/>
        </w:rPr>
        <w:t xml:space="preserve"> </w:t>
      </w:r>
      <w:r>
        <w:rPr>
          <w:sz w:val="20"/>
        </w:rPr>
        <w:t>спортом</w:t>
      </w:r>
      <w:r>
        <w:rPr>
          <w:spacing w:val="-7"/>
          <w:sz w:val="20"/>
        </w:rPr>
        <w:t xml:space="preserve"> </w:t>
      </w:r>
      <w:r>
        <w:rPr>
          <w:sz w:val="20"/>
        </w:rPr>
        <w:t>и</w:t>
      </w:r>
      <w:r>
        <w:rPr>
          <w:spacing w:val="-10"/>
          <w:sz w:val="20"/>
        </w:rPr>
        <w:t xml:space="preserve"> </w:t>
      </w:r>
      <w:r>
        <w:rPr>
          <w:spacing w:val="-2"/>
          <w:sz w:val="20"/>
        </w:rPr>
        <w:t>т.п.).</w:t>
      </w:r>
    </w:p>
    <w:p w:rsidR="003B46F0" w:rsidRDefault="00C01045">
      <w:pPr>
        <w:pStyle w:val="1"/>
        <w:numPr>
          <w:ilvl w:val="2"/>
          <w:numId w:val="140"/>
        </w:numPr>
        <w:tabs>
          <w:tab w:val="left" w:pos="1975"/>
          <w:tab w:val="left" w:pos="2227"/>
        </w:tabs>
        <w:spacing w:before="229" w:line="237" w:lineRule="auto"/>
        <w:ind w:left="1975" w:right="1397" w:hanging="250"/>
      </w:pPr>
      <w:r>
        <w:t>Модель организации работы</w:t>
      </w:r>
      <w:r>
        <w:rPr>
          <w:spacing w:val="40"/>
        </w:rPr>
        <w:t xml:space="preserve"> </w:t>
      </w:r>
      <w:r w:rsidR="003C5C74">
        <w:t>МБОУ Школа № 39 г.о. Самара</w:t>
      </w:r>
      <w:r w:rsidR="003C5C74">
        <w:t xml:space="preserve"> </w:t>
      </w:r>
      <w:r>
        <w:t>по реализации программы</w:t>
      </w:r>
      <w:r>
        <w:rPr>
          <w:spacing w:val="-7"/>
        </w:rPr>
        <w:t xml:space="preserve"> </w:t>
      </w:r>
      <w:r>
        <w:t>формирования</w:t>
      </w:r>
      <w:r>
        <w:rPr>
          <w:spacing w:val="-6"/>
        </w:rPr>
        <w:t xml:space="preserve"> </w:t>
      </w:r>
      <w:r>
        <w:t>экологической</w:t>
      </w:r>
      <w:r>
        <w:rPr>
          <w:spacing w:val="-4"/>
        </w:rPr>
        <w:t xml:space="preserve"> </w:t>
      </w:r>
      <w:r>
        <w:t>культуры,</w:t>
      </w:r>
      <w:r>
        <w:rPr>
          <w:spacing w:val="-5"/>
        </w:rPr>
        <w:t xml:space="preserve"> </w:t>
      </w:r>
      <w:r>
        <w:t>здорового</w:t>
      </w:r>
      <w:r>
        <w:rPr>
          <w:spacing w:val="-7"/>
        </w:rPr>
        <w:t xml:space="preserve"> </w:t>
      </w:r>
      <w:r>
        <w:t>и</w:t>
      </w:r>
      <w:r>
        <w:rPr>
          <w:spacing w:val="-4"/>
        </w:rPr>
        <w:t xml:space="preserve"> </w:t>
      </w:r>
      <w:r>
        <w:t>безопасного</w:t>
      </w:r>
      <w:r>
        <w:rPr>
          <w:spacing w:val="-8"/>
        </w:rPr>
        <w:t xml:space="preserve"> </w:t>
      </w:r>
      <w:r>
        <w:t xml:space="preserve">образа </w:t>
      </w:r>
      <w:r>
        <w:rPr>
          <w:spacing w:val="-2"/>
        </w:rPr>
        <w:t>жизни</w:t>
      </w:r>
    </w:p>
    <w:p w:rsidR="003B46F0" w:rsidRDefault="00C01045">
      <w:pPr>
        <w:pStyle w:val="a3"/>
        <w:ind w:left="395" w:right="242" w:firstLine="705"/>
      </w:pPr>
      <w:r>
        <w:t>Работа</w:t>
      </w:r>
      <w:r>
        <w:rPr>
          <w:spacing w:val="40"/>
        </w:rPr>
        <w:t xml:space="preserve"> </w:t>
      </w:r>
      <w:r>
        <w:t>школы</w:t>
      </w:r>
      <w:r>
        <w:rPr>
          <w:spacing w:val="40"/>
        </w:rPr>
        <w:t xml:space="preserve"> </w:t>
      </w:r>
      <w:r>
        <w:t>по</w:t>
      </w:r>
      <w:r>
        <w:rPr>
          <w:spacing w:val="40"/>
        </w:rPr>
        <w:t xml:space="preserve"> </w:t>
      </w:r>
      <w:r>
        <w:t>реализации</w:t>
      </w:r>
      <w:r>
        <w:rPr>
          <w:spacing w:val="40"/>
        </w:rPr>
        <w:t xml:space="preserve"> </w:t>
      </w:r>
      <w:r>
        <w:t>программы</w:t>
      </w:r>
      <w:r>
        <w:rPr>
          <w:spacing w:val="40"/>
        </w:rPr>
        <w:t xml:space="preserve"> </w:t>
      </w:r>
      <w:r>
        <w:t>формирования</w:t>
      </w:r>
      <w:r>
        <w:rPr>
          <w:spacing w:val="40"/>
        </w:rPr>
        <w:t xml:space="preserve"> </w:t>
      </w:r>
      <w:r>
        <w:t>экологической</w:t>
      </w:r>
      <w:r>
        <w:rPr>
          <w:spacing w:val="40"/>
        </w:rPr>
        <w:t xml:space="preserve"> </w:t>
      </w:r>
      <w:r>
        <w:t>культуры,</w:t>
      </w:r>
      <w:r>
        <w:rPr>
          <w:spacing w:val="40"/>
        </w:rPr>
        <w:t xml:space="preserve"> </w:t>
      </w:r>
      <w:r>
        <w:t>здорового</w:t>
      </w:r>
      <w:r>
        <w:rPr>
          <w:spacing w:val="40"/>
        </w:rPr>
        <w:t xml:space="preserve"> </w:t>
      </w:r>
      <w:r>
        <w:t>и</w:t>
      </w:r>
      <w:r>
        <w:rPr>
          <w:spacing w:val="40"/>
        </w:rPr>
        <w:t xml:space="preserve"> </w:t>
      </w:r>
      <w:r>
        <w:t>безопасного образа жизни реализуется в два этапа.</w:t>
      </w:r>
    </w:p>
    <w:p w:rsidR="003B46F0" w:rsidRDefault="00C01045">
      <w:pPr>
        <w:pStyle w:val="a3"/>
        <w:ind w:left="1106"/>
      </w:pPr>
      <w:r>
        <w:rPr>
          <w:b/>
          <w:i/>
        </w:rPr>
        <w:t>Первый</w:t>
      </w:r>
      <w:r>
        <w:rPr>
          <w:b/>
          <w:i/>
          <w:spacing w:val="-9"/>
        </w:rPr>
        <w:t xml:space="preserve"> </w:t>
      </w:r>
      <w:r>
        <w:rPr>
          <w:b/>
          <w:i/>
        </w:rPr>
        <w:t>этап</w:t>
      </w:r>
      <w:r>
        <w:rPr>
          <w:b/>
          <w:i/>
          <w:spacing w:val="-9"/>
        </w:rPr>
        <w:t xml:space="preserve"> </w:t>
      </w:r>
      <w:r>
        <w:t>—</w:t>
      </w:r>
      <w:r>
        <w:rPr>
          <w:spacing w:val="-8"/>
        </w:rPr>
        <w:t xml:space="preserve"> </w:t>
      </w:r>
      <w:r>
        <w:t>анализ</w:t>
      </w:r>
      <w:r>
        <w:rPr>
          <w:spacing w:val="-6"/>
        </w:rPr>
        <w:t xml:space="preserve"> </w:t>
      </w:r>
      <w:r>
        <w:t>состояния</w:t>
      </w:r>
      <w:r>
        <w:rPr>
          <w:spacing w:val="-5"/>
        </w:rPr>
        <w:t xml:space="preserve"> </w:t>
      </w:r>
      <w:r>
        <w:t>и</w:t>
      </w:r>
      <w:r>
        <w:rPr>
          <w:spacing w:val="-6"/>
        </w:rPr>
        <w:t xml:space="preserve"> </w:t>
      </w:r>
      <w:r>
        <w:t>планирование</w:t>
      </w:r>
      <w:r>
        <w:rPr>
          <w:spacing w:val="-5"/>
        </w:rPr>
        <w:t xml:space="preserve"> </w:t>
      </w:r>
      <w:r>
        <w:t>работы</w:t>
      </w:r>
      <w:r>
        <w:rPr>
          <w:spacing w:val="-5"/>
        </w:rPr>
        <w:t xml:space="preserve"> </w:t>
      </w:r>
      <w:r>
        <w:t>школы</w:t>
      </w:r>
      <w:r>
        <w:rPr>
          <w:spacing w:val="-5"/>
        </w:rPr>
        <w:t xml:space="preserve"> </w:t>
      </w:r>
      <w:r>
        <w:t>по</w:t>
      </w:r>
      <w:r>
        <w:rPr>
          <w:spacing w:val="-8"/>
        </w:rPr>
        <w:t xml:space="preserve"> </w:t>
      </w:r>
      <w:r>
        <w:t>данному</w:t>
      </w:r>
      <w:r>
        <w:rPr>
          <w:spacing w:val="-13"/>
        </w:rPr>
        <w:t xml:space="preserve"> </w:t>
      </w:r>
      <w:r>
        <w:t>направлению,</w:t>
      </w:r>
      <w:r>
        <w:rPr>
          <w:spacing w:val="-1"/>
        </w:rPr>
        <w:t xml:space="preserve"> </w:t>
      </w:r>
      <w:r>
        <w:t>в</w:t>
      </w:r>
      <w:r>
        <w:rPr>
          <w:spacing w:val="-3"/>
        </w:rPr>
        <w:t xml:space="preserve"> </w:t>
      </w:r>
      <w:r>
        <w:t>том</w:t>
      </w:r>
      <w:r>
        <w:rPr>
          <w:spacing w:val="-2"/>
        </w:rPr>
        <w:t xml:space="preserve"> </w:t>
      </w:r>
      <w:r>
        <w:t>числе</w:t>
      </w:r>
      <w:r>
        <w:rPr>
          <w:spacing w:val="-6"/>
        </w:rPr>
        <w:t xml:space="preserve"> </w:t>
      </w:r>
      <w:r>
        <w:rPr>
          <w:spacing w:val="-5"/>
        </w:rPr>
        <w:t>по:</w:t>
      </w:r>
    </w:p>
    <w:p w:rsidR="003B46F0" w:rsidRDefault="00C01045">
      <w:pPr>
        <w:pStyle w:val="a4"/>
        <w:numPr>
          <w:ilvl w:val="1"/>
          <w:numId w:val="86"/>
        </w:numPr>
        <w:tabs>
          <w:tab w:val="left" w:pos="1811"/>
          <w:tab w:val="left" w:pos="1836"/>
        </w:tabs>
        <w:spacing w:line="237" w:lineRule="auto"/>
        <w:ind w:left="1836" w:right="281" w:hanging="360"/>
        <w:jc w:val="both"/>
        <w:rPr>
          <w:sz w:val="20"/>
        </w:rPr>
      </w:pPr>
      <w:r>
        <w:rPr>
          <w:sz w:val="20"/>
        </w:rPr>
        <w:t xml:space="preserve">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w:t>
      </w:r>
      <w:r>
        <w:rPr>
          <w:spacing w:val="-2"/>
          <w:sz w:val="20"/>
        </w:rPr>
        <w:t>привычек;</w:t>
      </w:r>
    </w:p>
    <w:p w:rsidR="003B46F0" w:rsidRDefault="00C01045">
      <w:pPr>
        <w:pStyle w:val="a4"/>
        <w:numPr>
          <w:ilvl w:val="1"/>
          <w:numId w:val="86"/>
        </w:numPr>
        <w:tabs>
          <w:tab w:val="left" w:pos="1811"/>
          <w:tab w:val="left" w:pos="1836"/>
        </w:tabs>
        <w:spacing w:line="237" w:lineRule="auto"/>
        <w:ind w:left="1836" w:right="289" w:hanging="360"/>
        <w:jc w:val="both"/>
        <w:rPr>
          <w:sz w:val="20"/>
        </w:rPr>
      </w:pPr>
      <w:r>
        <w:rPr>
          <w:sz w:val="20"/>
        </w:rPr>
        <w:t>организации проводимой и необходимой для реализации программы просветительской работы организации, осуществляющей образовательную деятельность с обучающимися и родителями (законными представителями);</w:t>
      </w:r>
    </w:p>
    <w:p w:rsidR="003B46F0" w:rsidRDefault="00C01045">
      <w:pPr>
        <w:pStyle w:val="a4"/>
        <w:numPr>
          <w:ilvl w:val="1"/>
          <w:numId w:val="86"/>
        </w:numPr>
        <w:tabs>
          <w:tab w:val="left" w:pos="1811"/>
          <w:tab w:val="left" w:pos="1836"/>
        </w:tabs>
        <w:spacing w:before="3" w:line="235" w:lineRule="auto"/>
        <w:ind w:left="1836" w:right="293" w:hanging="360"/>
        <w:jc w:val="both"/>
        <w:rPr>
          <w:sz w:val="20"/>
        </w:rPr>
      </w:pPr>
      <w:r>
        <w:rPr>
          <w:sz w:val="20"/>
        </w:rPr>
        <w:t xml:space="preserve">выделению приоритетов в работе школы с учётом результатов проведённого анализа, а также </w:t>
      </w:r>
      <w:proofErr w:type="gramStart"/>
      <w:r>
        <w:rPr>
          <w:sz w:val="20"/>
        </w:rPr>
        <w:t>возрастных особенностей</w:t>
      </w:r>
      <w:proofErr w:type="gramEnd"/>
      <w:r>
        <w:rPr>
          <w:sz w:val="20"/>
        </w:rPr>
        <w:t xml:space="preserve"> обучающихся</w:t>
      </w:r>
      <w:r>
        <w:rPr>
          <w:spacing w:val="40"/>
          <w:sz w:val="20"/>
        </w:rPr>
        <w:t xml:space="preserve"> </w:t>
      </w:r>
      <w:r>
        <w:rPr>
          <w:sz w:val="20"/>
        </w:rPr>
        <w:t>при получении начального общего образования.</w:t>
      </w:r>
    </w:p>
    <w:p w:rsidR="003B46F0" w:rsidRDefault="00C01045">
      <w:pPr>
        <w:pStyle w:val="a3"/>
        <w:ind w:left="395" w:right="298" w:firstLine="705"/>
        <w:jc w:val="both"/>
      </w:pPr>
      <w:r>
        <w:rPr>
          <w:b/>
          <w:i/>
        </w:rPr>
        <w:t xml:space="preserve">Второй этап </w:t>
      </w:r>
      <w:r>
        <w:t>— организация просветительской, учебно-воспитательной и методической работы организации, осуществляющей образовательную деятельность по данному направлению.</w:t>
      </w:r>
    </w:p>
    <w:p w:rsidR="003B46F0" w:rsidRDefault="00C01045">
      <w:pPr>
        <w:pStyle w:val="a4"/>
        <w:numPr>
          <w:ilvl w:val="0"/>
          <w:numId w:val="85"/>
        </w:numPr>
        <w:tabs>
          <w:tab w:val="left" w:pos="1115"/>
        </w:tabs>
        <w:ind w:right="302"/>
        <w:jc w:val="both"/>
        <w:rPr>
          <w:sz w:val="20"/>
        </w:rPr>
      </w:pPr>
      <w:r>
        <w:rPr>
          <w:sz w:val="20"/>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3B46F0" w:rsidRDefault="00C01045">
      <w:pPr>
        <w:pStyle w:val="a4"/>
        <w:numPr>
          <w:ilvl w:val="1"/>
          <w:numId w:val="85"/>
        </w:numPr>
        <w:tabs>
          <w:tab w:val="left" w:pos="1811"/>
          <w:tab w:val="left" w:pos="1836"/>
        </w:tabs>
        <w:spacing w:before="1" w:line="237" w:lineRule="auto"/>
        <w:ind w:right="284" w:hanging="360"/>
        <w:jc w:val="both"/>
        <w:rPr>
          <w:sz w:val="20"/>
        </w:rPr>
      </w:pPr>
      <w:r>
        <w:rPr>
          <w:sz w:val="20"/>
        </w:rPr>
        <w:t>внедрение в систему работы школы дополнительных учебных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учебную деятельность;</w:t>
      </w:r>
    </w:p>
    <w:p w:rsidR="003B46F0" w:rsidRDefault="00C01045">
      <w:pPr>
        <w:pStyle w:val="a4"/>
        <w:numPr>
          <w:ilvl w:val="1"/>
          <w:numId w:val="85"/>
        </w:numPr>
        <w:tabs>
          <w:tab w:val="left" w:pos="1811"/>
          <w:tab w:val="left" w:pos="1836"/>
        </w:tabs>
        <w:spacing w:before="1"/>
        <w:ind w:right="294" w:hanging="360"/>
        <w:jc w:val="both"/>
        <w:rPr>
          <w:sz w:val="20"/>
        </w:rPr>
      </w:pPr>
      <w:r>
        <w:rPr>
          <w:sz w:val="20"/>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3B46F0" w:rsidRDefault="00C01045">
      <w:pPr>
        <w:pStyle w:val="a4"/>
        <w:numPr>
          <w:ilvl w:val="1"/>
          <w:numId w:val="85"/>
        </w:numPr>
        <w:tabs>
          <w:tab w:val="left" w:pos="1811"/>
          <w:tab w:val="left" w:pos="1836"/>
        </w:tabs>
        <w:ind w:right="296" w:hanging="360"/>
        <w:jc w:val="both"/>
        <w:rPr>
          <w:sz w:val="20"/>
        </w:rPr>
      </w:pPr>
      <w:r>
        <w:rPr>
          <w:sz w:val="20"/>
        </w:rPr>
        <w:t>проведение дней здоровья, конкурсов, экологических акций, праздников и других активных мероприятий, направленных на экологическое просвещение, пропаганду здорового образа жизни.</w:t>
      </w:r>
    </w:p>
    <w:p w:rsidR="003B46F0" w:rsidRDefault="00C01045">
      <w:pPr>
        <w:pStyle w:val="a4"/>
        <w:numPr>
          <w:ilvl w:val="0"/>
          <w:numId w:val="85"/>
        </w:numPr>
        <w:tabs>
          <w:tab w:val="left" w:pos="1115"/>
        </w:tabs>
        <w:spacing w:line="237" w:lineRule="auto"/>
        <w:ind w:right="284"/>
        <w:jc w:val="both"/>
        <w:rPr>
          <w:sz w:val="20"/>
        </w:rPr>
      </w:pPr>
      <w:r>
        <w:rPr>
          <w:sz w:val="20"/>
        </w:rPr>
        <w:t>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школы и повышение уровня знаний родителей (законных представителей) по проблемам охраны и укрепления здоровья детей, включает:</w:t>
      </w:r>
    </w:p>
    <w:p w:rsidR="003B46F0" w:rsidRDefault="00C01045">
      <w:pPr>
        <w:pStyle w:val="a4"/>
        <w:numPr>
          <w:ilvl w:val="1"/>
          <w:numId w:val="85"/>
        </w:numPr>
        <w:tabs>
          <w:tab w:val="left" w:pos="1811"/>
          <w:tab w:val="left" w:pos="1836"/>
        </w:tabs>
        <w:spacing w:before="3" w:line="235" w:lineRule="auto"/>
        <w:ind w:right="305" w:hanging="360"/>
        <w:jc w:val="both"/>
        <w:rPr>
          <w:sz w:val="20"/>
        </w:rPr>
      </w:pPr>
      <w:r>
        <w:rPr>
          <w:sz w:val="20"/>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3B46F0" w:rsidRDefault="00C01045">
      <w:pPr>
        <w:pStyle w:val="a4"/>
        <w:numPr>
          <w:ilvl w:val="1"/>
          <w:numId w:val="85"/>
        </w:numPr>
        <w:tabs>
          <w:tab w:val="left" w:pos="1811"/>
          <w:tab w:val="left" w:pos="1836"/>
        </w:tabs>
        <w:spacing w:before="5" w:line="235" w:lineRule="auto"/>
        <w:ind w:right="303" w:hanging="360"/>
        <w:jc w:val="both"/>
        <w:rPr>
          <w:sz w:val="20"/>
        </w:rPr>
      </w:pPr>
      <w:r>
        <w:rPr>
          <w:sz w:val="20"/>
        </w:rPr>
        <w:t>приобретение для педагогов, специалистов и родителей (законных представителей) необходимой научно-методической литературы;</w:t>
      </w:r>
    </w:p>
    <w:p w:rsidR="003B46F0" w:rsidRDefault="00C01045">
      <w:pPr>
        <w:pStyle w:val="a4"/>
        <w:numPr>
          <w:ilvl w:val="1"/>
          <w:numId w:val="85"/>
        </w:numPr>
        <w:tabs>
          <w:tab w:val="left" w:pos="1811"/>
          <w:tab w:val="left" w:pos="1836"/>
        </w:tabs>
        <w:spacing w:before="1"/>
        <w:ind w:right="284" w:hanging="360"/>
        <w:jc w:val="both"/>
        <w:rPr>
          <w:sz w:val="20"/>
        </w:rPr>
      </w:pPr>
      <w:r>
        <w:rPr>
          <w:sz w:val="20"/>
        </w:rPr>
        <w:t>привлечение педагогов, медицинских работников, педагогов-психологов и родителей (законных представителей) к совместной работе по</w:t>
      </w:r>
      <w:r>
        <w:rPr>
          <w:spacing w:val="-1"/>
          <w:sz w:val="20"/>
        </w:rPr>
        <w:t xml:space="preserve"> </w:t>
      </w:r>
      <w:r>
        <w:rPr>
          <w:sz w:val="20"/>
        </w:rPr>
        <w:t>проведению природоохранных, оздоровительных мероприятий и спортивных соревнований.</w:t>
      </w:r>
    </w:p>
    <w:p w:rsidR="003B46F0" w:rsidRDefault="00C01045">
      <w:pPr>
        <w:pStyle w:val="1"/>
        <w:numPr>
          <w:ilvl w:val="2"/>
          <w:numId w:val="140"/>
        </w:numPr>
        <w:tabs>
          <w:tab w:val="left" w:pos="1694"/>
        </w:tabs>
        <w:spacing w:before="222"/>
        <w:ind w:left="1694" w:hanging="502"/>
      </w:pPr>
      <w:r>
        <w:rPr>
          <w:spacing w:val="-2"/>
        </w:rPr>
        <w:t>Направления</w:t>
      </w:r>
      <w:r>
        <w:rPr>
          <w:spacing w:val="4"/>
        </w:rPr>
        <w:t xml:space="preserve"> </w:t>
      </w:r>
      <w:r>
        <w:rPr>
          <w:spacing w:val="-2"/>
        </w:rPr>
        <w:t>программы</w:t>
      </w:r>
      <w:r>
        <w:rPr>
          <w:spacing w:val="8"/>
        </w:rPr>
        <w:t xml:space="preserve"> </w:t>
      </w:r>
      <w:r>
        <w:rPr>
          <w:spacing w:val="-2"/>
        </w:rPr>
        <w:t>формирования</w:t>
      </w:r>
      <w:r>
        <w:rPr>
          <w:spacing w:val="5"/>
        </w:rPr>
        <w:t xml:space="preserve"> </w:t>
      </w:r>
      <w:r>
        <w:rPr>
          <w:spacing w:val="-2"/>
        </w:rPr>
        <w:t>экологической</w:t>
      </w:r>
      <w:r>
        <w:rPr>
          <w:spacing w:val="6"/>
        </w:rPr>
        <w:t xml:space="preserve"> </w:t>
      </w:r>
      <w:r>
        <w:rPr>
          <w:spacing w:val="-2"/>
        </w:rPr>
        <w:t>культуры,</w:t>
      </w:r>
      <w:r>
        <w:rPr>
          <w:spacing w:val="10"/>
        </w:rPr>
        <w:t xml:space="preserve"> </w:t>
      </w:r>
      <w:r>
        <w:rPr>
          <w:spacing w:val="-2"/>
        </w:rPr>
        <w:t>здорового</w:t>
      </w:r>
      <w:r>
        <w:rPr>
          <w:spacing w:val="2"/>
        </w:rPr>
        <w:t xml:space="preserve"> </w:t>
      </w:r>
      <w:r>
        <w:rPr>
          <w:spacing w:val="-2"/>
        </w:rPr>
        <w:t>и</w:t>
      </w:r>
      <w:r>
        <w:rPr>
          <w:spacing w:val="7"/>
        </w:rPr>
        <w:t xml:space="preserve"> </w:t>
      </w:r>
      <w:r>
        <w:rPr>
          <w:spacing w:val="-2"/>
        </w:rPr>
        <w:t>безопасного</w:t>
      </w:r>
      <w:r>
        <w:rPr>
          <w:spacing w:val="5"/>
        </w:rPr>
        <w:t xml:space="preserve"> </w:t>
      </w:r>
      <w:r>
        <w:rPr>
          <w:spacing w:val="-2"/>
        </w:rPr>
        <w:t>образа</w:t>
      </w:r>
    </w:p>
    <w:p w:rsidR="003B46F0" w:rsidRDefault="00C01045">
      <w:pPr>
        <w:spacing w:line="228" w:lineRule="exact"/>
        <w:ind w:left="5312"/>
        <w:rPr>
          <w:b/>
          <w:sz w:val="20"/>
        </w:rPr>
      </w:pPr>
      <w:r>
        <w:rPr>
          <w:b/>
          <w:spacing w:val="-2"/>
          <w:sz w:val="20"/>
        </w:rPr>
        <w:t>жизни</w:t>
      </w:r>
    </w:p>
    <w:p w:rsidR="003B46F0" w:rsidRDefault="00C01045">
      <w:pPr>
        <w:pStyle w:val="a3"/>
        <w:ind w:left="395" w:right="242" w:firstLine="705"/>
      </w:pPr>
      <w:r>
        <w:t xml:space="preserve">Системная работа при получении начального общего образования по формированию экологической культуры, здорового и безопасного образа жизни организована </w:t>
      </w:r>
      <w:r>
        <w:rPr>
          <w:b/>
        </w:rPr>
        <w:t>по следующим направлениям</w:t>
      </w:r>
      <w:r>
        <w:t>:</w:t>
      </w:r>
    </w:p>
    <w:p w:rsidR="003B46F0" w:rsidRDefault="00C01045">
      <w:pPr>
        <w:pStyle w:val="a4"/>
        <w:numPr>
          <w:ilvl w:val="0"/>
          <w:numId w:val="84"/>
        </w:numPr>
        <w:tabs>
          <w:tab w:val="left" w:pos="1225"/>
        </w:tabs>
        <w:ind w:left="1225" w:hanging="119"/>
        <w:rPr>
          <w:sz w:val="20"/>
        </w:rPr>
      </w:pPr>
      <w:r>
        <w:rPr>
          <w:spacing w:val="-2"/>
          <w:sz w:val="20"/>
        </w:rPr>
        <w:t>создание</w:t>
      </w:r>
      <w:r>
        <w:rPr>
          <w:spacing w:val="5"/>
          <w:sz w:val="20"/>
        </w:rPr>
        <w:t xml:space="preserve"> </w:t>
      </w:r>
      <w:r>
        <w:rPr>
          <w:spacing w:val="-2"/>
          <w:sz w:val="20"/>
        </w:rPr>
        <w:t>экологически</w:t>
      </w:r>
      <w:r>
        <w:rPr>
          <w:spacing w:val="9"/>
          <w:sz w:val="20"/>
        </w:rPr>
        <w:t xml:space="preserve"> </w:t>
      </w:r>
      <w:r>
        <w:rPr>
          <w:spacing w:val="-2"/>
          <w:sz w:val="20"/>
        </w:rPr>
        <w:t>безопасной,</w:t>
      </w:r>
      <w:r>
        <w:rPr>
          <w:spacing w:val="14"/>
          <w:sz w:val="20"/>
        </w:rPr>
        <w:t xml:space="preserve"> </w:t>
      </w:r>
      <w:r>
        <w:rPr>
          <w:spacing w:val="-2"/>
          <w:sz w:val="20"/>
        </w:rPr>
        <w:t>здоровьесберегающей</w:t>
      </w:r>
      <w:r>
        <w:rPr>
          <w:spacing w:val="9"/>
          <w:sz w:val="20"/>
        </w:rPr>
        <w:t xml:space="preserve"> </w:t>
      </w:r>
      <w:r>
        <w:rPr>
          <w:spacing w:val="-2"/>
          <w:sz w:val="20"/>
        </w:rPr>
        <w:t>инфраструктуры</w:t>
      </w:r>
      <w:r>
        <w:rPr>
          <w:spacing w:val="12"/>
          <w:sz w:val="20"/>
        </w:rPr>
        <w:t xml:space="preserve"> </w:t>
      </w:r>
      <w:r>
        <w:rPr>
          <w:spacing w:val="-2"/>
          <w:sz w:val="20"/>
        </w:rPr>
        <w:t>школы;</w:t>
      </w:r>
    </w:p>
    <w:p w:rsidR="003B46F0" w:rsidRDefault="00C01045">
      <w:pPr>
        <w:pStyle w:val="a4"/>
        <w:numPr>
          <w:ilvl w:val="0"/>
          <w:numId w:val="84"/>
        </w:numPr>
        <w:tabs>
          <w:tab w:val="left" w:pos="1225"/>
        </w:tabs>
        <w:spacing w:line="228" w:lineRule="exact"/>
        <w:ind w:left="1225" w:hanging="119"/>
        <w:rPr>
          <w:sz w:val="20"/>
        </w:rPr>
      </w:pPr>
      <w:r>
        <w:rPr>
          <w:sz w:val="20"/>
        </w:rPr>
        <w:t>организация</w:t>
      </w:r>
      <w:r>
        <w:rPr>
          <w:spacing w:val="-9"/>
          <w:sz w:val="20"/>
        </w:rPr>
        <w:t xml:space="preserve"> </w:t>
      </w:r>
      <w:r>
        <w:rPr>
          <w:sz w:val="20"/>
        </w:rPr>
        <w:t>учебной</w:t>
      </w:r>
      <w:r>
        <w:rPr>
          <w:spacing w:val="-11"/>
          <w:sz w:val="20"/>
        </w:rPr>
        <w:t xml:space="preserve"> </w:t>
      </w:r>
      <w:r>
        <w:rPr>
          <w:sz w:val="20"/>
        </w:rPr>
        <w:t>и</w:t>
      </w:r>
      <w:r>
        <w:rPr>
          <w:spacing w:val="-12"/>
          <w:sz w:val="20"/>
        </w:rPr>
        <w:t xml:space="preserve"> </w:t>
      </w:r>
      <w:r>
        <w:rPr>
          <w:sz w:val="20"/>
        </w:rPr>
        <w:t>внеурочной</w:t>
      </w:r>
      <w:r>
        <w:rPr>
          <w:spacing w:val="-11"/>
          <w:sz w:val="20"/>
        </w:rPr>
        <w:t xml:space="preserve"> </w:t>
      </w:r>
      <w:r>
        <w:rPr>
          <w:sz w:val="20"/>
        </w:rPr>
        <w:t>деятельности</w:t>
      </w:r>
      <w:r>
        <w:rPr>
          <w:spacing w:val="-11"/>
          <w:sz w:val="20"/>
        </w:rPr>
        <w:t xml:space="preserve"> </w:t>
      </w:r>
      <w:r>
        <w:rPr>
          <w:spacing w:val="-2"/>
          <w:sz w:val="20"/>
        </w:rPr>
        <w:t>обучающихся;</w:t>
      </w:r>
    </w:p>
    <w:p w:rsidR="003B46F0" w:rsidRDefault="00C01045">
      <w:pPr>
        <w:pStyle w:val="a4"/>
        <w:numPr>
          <w:ilvl w:val="0"/>
          <w:numId w:val="84"/>
        </w:numPr>
        <w:tabs>
          <w:tab w:val="left" w:pos="1225"/>
        </w:tabs>
        <w:spacing w:line="226" w:lineRule="exact"/>
        <w:ind w:left="1225" w:hanging="119"/>
        <w:rPr>
          <w:sz w:val="20"/>
        </w:rPr>
      </w:pPr>
      <w:r>
        <w:rPr>
          <w:spacing w:val="-2"/>
          <w:sz w:val="20"/>
        </w:rPr>
        <w:t>организация</w:t>
      </w:r>
      <w:r>
        <w:rPr>
          <w:spacing w:val="15"/>
          <w:sz w:val="20"/>
        </w:rPr>
        <w:t xml:space="preserve"> </w:t>
      </w:r>
      <w:r>
        <w:rPr>
          <w:spacing w:val="-2"/>
          <w:sz w:val="20"/>
        </w:rPr>
        <w:t>физкультурно-оздоровительной</w:t>
      </w:r>
      <w:r>
        <w:rPr>
          <w:spacing w:val="15"/>
          <w:sz w:val="20"/>
        </w:rPr>
        <w:t xml:space="preserve"> </w:t>
      </w:r>
      <w:r>
        <w:rPr>
          <w:spacing w:val="-2"/>
          <w:sz w:val="20"/>
        </w:rPr>
        <w:t>работы;</w:t>
      </w:r>
    </w:p>
    <w:p w:rsidR="003B46F0" w:rsidRDefault="00C01045">
      <w:pPr>
        <w:pStyle w:val="a4"/>
        <w:numPr>
          <w:ilvl w:val="0"/>
          <w:numId w:val="84"/>
        </w:numPr>
        <w:tabs>
          <w:tab w:val="left" w:pos="1225"/>
        </w:tabs>
        <w:spacing w:line="228" w:lineRule="exact"/>
        <w:ind w:left="1225" w:hanging="119"/>
        <w:rPr>
          <w:sz w:val="20"/>
        </w:rPr>
      </w:pPr>
      <w:r>
        <w:rPr>
          <w:spacing w:val="-2"/>
          <w:sz w:val="20"/>
        </w:rPr>
        <w:t>реализация</w:t>
      </w:r>
      <w:r>
        <w:rPr>
          <w:spacing w:val="8"/>
          <w:sz w:val="20"/>
        </w:rPr>
        <w:t xml:space="preserve"> </w:t>
      </w:r>
      <w:r>
        <w:rPr>
          <w:spacing w:val="-2"/>
          <w:sz w:val="20"/>
        </w:rPr>
        <w:t>дополнительных</w:t>
      </w:r>
      <w:r>
        <w:rPr>
          <w:spacing w:val="10"/>
          <w:sz w:val="20"/>
        </w:rPr>
        <w:t xml:space="preserve"> </w:t>
      </w:r>
      <w:r>
        <w:rPr>
          <w:spacing w:val="-2"/>
          <w:sz w:val="20"/>
        </w:rPr>
        <w:t>образовательных</w:t>
      </w:r>
      <w:r>
        <w:rPr>
          <w:spacing w:val="11"/>
          <w:sz w:val="20"/>
        </w:rPr>
        <w:t xml:space="preserve"> </w:t>
      </w:r>
      <w:r>
        <w:rPr>
          <w:spacing w:val="-2"/>
          <w:sz w:val="20"/>
        </w:rPr>
        <w:t>курсов;</w:t>
      </w:r>
    </w:p>
    <w:p w:rsidR="003B46F0" w:rsidRDefault="00C01045">
      <w:pPr>
        <w:pStyle w:val="a4"/>
        <w:numPr>
          <w:ilvl w:val="0"/>
          <w:numId w:val="84"/>
        </w:numPr>
        <w:tabs>
          <w:tab w:val="left" w:pos="1225"/>
        </w:tabs>
        <w:ind w:left="1225" w:hanging="119"/>
        <w:rPr>
          <w:sz w:val="20"/>
        </w:rPr>
      </w:pPr>
      <w:r>
        <w:rPr>
          <w:sz w:val="20"/>
        </w:rPr>
        <w:t>организация</w:t>
      </w:r>
      <w:r>
        <w:rPr>
          <w:spacing w:val="-13"/>
          <w:sz w:val="20"/>
        </w:rPr>
        <w:t xml:space="preserve"> </w:t>
      </w:r>
      <w:r>
        <w:rPr>
          <w:sz w:val="20"/>
        </w:rPr>
        <w:t>работы</w:t>
      </w:r>
      <w:r>
        <w:rPr>
          <w:spacing w:val="-10"/>
          <w:sz w:val="20"/>
        </w:rPr>
        <w:t xml:space="preserve"> </w:t>
      </w:r>
      <w:r>
        <w:rPr>
          <w:sz w:val="20"/>
        </w:rPr>
        <w:t>с</w:t>
      </w:r>
      <w:r>
        <w:rPr>
          <w:spacing w:val="-11"/>
          <w:sz w:val="20"/>
        </w:rPr>
        <w:t xml:space="preserve"> </w:t>
      </w:r>
      <w:r>
        <w:rPr>
          <w:sz w:val="20"/>
        </w:rPr>
        <w:t>родителями</w:t>
      </w:r>
      <w:r>
        <w:rPr>
          <w:spacing w:val="-11"/>
          <w:sz w:val="20"/>
        </w:rPr>
        <w:t xml:space="preserve"> </w:t>
      </w:r>
      <w:r>
        <w:rPr>
          <w:sz w:val="20"/>
        </w:rPr>
        <w:t>(законными</w:t>
      </w:r>
      <w:r>
        <w:rPr>
          <w:spacing w:val="-10"/>
          <w:sz w:val="20"/>
        </w:rPr>
        <w:t xml:space="preserve"> </w:t>
      </w:r>
      <w:r>
        <w:rPr>
          <w:sz w:val="20"/>
        </w:rPr>
        <w:t>представителями)</w:t>
      </w:r>
      <w:r>
        <w:rPr>
          <w:spacing w:val="-9"/>
          <w:sz w:val="20"/>
        </w:rPr>
        <w:t xml:space="preserve"> </w:t>
      </w:r>
      <w:r>
        <w:rPr>
          <w:spacing w:val="-2"/>
          <w:sz w:val="20"/>
        </w:rPr>
        <w:t>обучающихся.</w:t>
      </w:r>
    </w:p>
    <w:p w:rsidR="003B46F0" w:rsidRDefault="00C01045">
      <w:pPr>
        <w:pStyle w:val="a3"/>
        <w:tabs>
          <w:tab w:val="left" w:pos="3281"/>
        </w:tabs>
        <w:ind w:left="395" w:right="601" w:firstLine="705"/>
      </w:pPr>
      <w:r>
        <w:t>Организация</w:t>
      </w:r>
      <w:r>
        <w:rPr>
          <w:spacing w:val="40"/>
        </w:rPr>
        <w:t xml:space="preserve"> </w:t>
      </w:r>
      <w:r>
        <w:t>работы</w:t>
      </w:r>
      <w:r>
        <w:tab/>
      </w:r>
      <w:r w:rsidR="003C5C74">
        <w:t>МБОУ Школа № 39 г.о. Самара</w:t>
      </w:r>
      <w:r w:rsidR="003C5C74">
        <w:t xml:space="preserve"> </w:t>
      </w:r>
      <w:r>
        <w:t>по</w:t>
      </w:r>
      <w:r>
        <w:rPr>
          <w:spacing w:val="40"/>
        </w:rPr>
        <w:t xml:space="preserve"> </w:t>
      </w:r>
      <w:r>
        <w:t>формированию</w:t>
      </w:r>
      <w:r>
        <w:rPr>
          <w:spacing w:val="40"/>
        </w:rPr>
        <w:t xml:space="preserve"> </w:t>
      </w:r>
      <w:r>
        <w:t>у</w:t>
      </w:r>
      <w:r>
        <w:rPr>
          <w:spacing w:val="40"/>
        </w:rPr>
        <w:t xml:space="preserve"> </w:t>
      </w:r>
      <w:r>
        <w:t>обучающихся</w:t>
      </w:r>
      <w:r>
        <w:rPr>
          <w:spacing w:val="40"/>
        </w:rPr>
        <w:t xml:space="preserve"> </w:t>
      </w:r>
      <w:r>
        <w:t>культуры здорового</w:t>
      </w:r>
      <w:r>
        <w:rPr>
          <w:spacing w:val="-6"/>
        </w:rPr>
        <w:t xml:space="preserve"> </w:t>
      </w:r>
      <w:r>
        <w:t>образа жизни, экологической культуры</w:t>
      </w:r>
      <w:r>
        <w:rPr>
          <w:spacing w:val="40"/>
        </w:rPr>
        <w:t xml:space="preserve"> </w:t>
      </w:r>
      <w:r>
        <w:t>осуществляется по взаимосвязанным направлениям, ценностным установкам и планируемым результатам:</w:t>
      </w:r>
    </w:p>
    <w:p w:rsidR="003B46F0" w:rsidRDefault="00C01045">
      <w:pPr>
        <w:pStyle w:val="1"/>
        <w:spacing w:before="227"/>
        <w:ind w:left="851" w:right="242" w:firstLine="672"/>
      </w:pPr>
      <w:r>
        <w:t>Основные направления, ценностные установки (ориентиры)</w:t>
      </w:r>
      <w:r>
        <w:rPr>
          <w:spacing w:val="40"/>
        </w:rPr>
        <w:t xml:space="preserve"> </w:t>
      </w:r>
      <w:r>
        <w:t>и планируемые результаты формирования</w:t>
      </w:r>
      <w:r>
        <w:rPr>
          <w:spacing w:val="-1"/>
        </w:rPr>
        <w:t xml:space="preserve"> </w:t>
      </w:r>
      <w:r>
        <w:t>культуры</w:t>
      </w:r>
      <w:r>
        <w:rPr>
          <w:spacing w:val="-2"/>
        </w:rPr>
        <w:t xml:space="preserve"> </w:t>
      </w:r>
      <w:r>
        <w:t>здорового</w:t>
      </w:r>
      <w:r>
        <w:rPr>
          <w:spacing w:val="-8"/>
        </w:rPr>
        <w:t xml:space="preserve"> </w:t>
      </w:r>
      <w:r>
        <w:t>и</w:t>
      </w:r>
      <w:r>
        <w:rPr>
          <w:spacing w:val="-2"/>
        </w:rPr>
        <w:t xml:space="preserve"> </w:t>
      </w:r>
      <w:r>
        <w:t>безопасного</w:t>
      </w:r>
      <w:r>
        <w:rPr>
          <w:spacing w:val="-8"/>
        </w:rPr>
        <w:t xml:space="preserve"> </w:t>
      </w:r>
      <w:r>
        <w:t>образа</w:t>
      </w:r>
      <w:r>
        <w:rPr>
          <w:spacing w:val="-1"/>
        </w:rPr>
        <w:t xml:space="preserve"> </w:t>
      </w:r>
      <w:r>
        <w:t>жизни,</w:t>
      </w:r>
      <w:r>
        <w:rPr>
          <w:spacing w:val="-5"/>
        </w:rPr>
        <w:t xml:space="preserve"> </w:t>
      </w:r>
      <w:r>
        <w:t>экологической</w:t>
      </w:r>
      <w:r>
        <w:rPr>
          <w:spacing w:val="-4"/>
        </w:rPr>
        <w:t xml:space="preserve"> </w:t>
      </w:r>
      <w:r>
        <w:t>культуры</w:t>
      </w:r>
      <w:r>
        <w:rPr>
          <w:spacing w:val="-2"/>
        </w:rPr>
        <w:t xml:space="preserve"> </w:t>
      </w:r>
      <w:r>
        <w:t>обучающихся</w:t>
      </w:r>
    </w:p>
    <w:p w:rsidR="003B46F0" w:rsidRDefault="003B46F0">
      <w:pPr>
        <w:pStyle w:val="a3"/>
        <w:spacing w:before="9"/>
        <w:ind w:left="0"/>
        <w:rPr>
          <w:b/>
          <w:sz w:val="19"/>
        </w:r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1703"/>
        <w:gridCol w:w="2269"/>
        <w:gridCol w:w="2409"/>
        <w:gridCol w:w="2411"/>
      </w:tblGrid>
      <w:tr w:rsidR="003B46F0">
        <w:trPr>
          <w:trHeight w:val="839"/>
        </w:trPr>
        <w:tc>
          <w:tcPr>
            <w:tcW w:w="1700" w:type="dxa"/>
          </w:tcPr>
          <w:p w:rsidR="003B46F0" w:rsidRDefault="00C01045">
            <w:pPr>
              <w:pStyle w:val="TableParagraph"/>
              <w:spacing w:before="4"/>
              <w:ind w:left="260"/>
              <w:rPr>
                <w:b/>
                <w:i/>
                <w:sz w:val="20"/>
              </w:rPr>
            </w:pPr>
            <w:r>
              <w:rPr>
                <w:b/>
                <w:i/>
                <w:spacing w:val="-2"/>
                <w:sz w:val="20"/>
              </w:rPr>
              <w:t>Направления</w:t>
            </w:r>
          </w:p>
        </w:tc>
        <w:tc>
          <w:tcPr>
            <w:tcW w:w="1703" w:type="dxa"/>
          </w:tcPr>
          <w:p w:rsidR="003B46F0" w:rsidRDefault="00C01045">
            <w:pPr>
              <w:pStyle w:val="TableParagraph"/>
              <w:spacing w:before="4" w:line="271" w:lineRule="auto"/>
              <w:ind w:left="375" w:hanging="101"/>
              <w:rPr>
                <w:b/>
                <w:i/>
                <w:sz w:val="20"/>
              </w:rPr>
            </w:pPr>
            <w:r>
              <w:rPr>
                <w:b/>
                <w:i/>
                <w:spacing w:val="-2"/>
                <w:sz w:val="20"/>
              </w:rPr>
              <w:t>Ценностные установки</w:t>
            </w:r>
          </w:p>
        </w:tc>
        <w:tc>
          <w:tcPr>
            <w:tcW w:w="2269" w:type="dxa"/>
          </w:tcPr>
          <w:p w:rsidR="003B46F0" w:rsidRDefault="00C01045">
            <w:pPr>
              <w:pStyle w:val="TableParagraph"/>
              <w:spacing w:before="4"/>
              <w:ind w:left="9"/>
              <w:jc w:val="center"/>
              <w:rPr>
                <w:b/>
                <w:i/>
                <w:sz w:val="20"/>
              </w:rPr>
            </w:pPr>
            <w:r>
              <w:rPr>
                <w:b/>
                <w:i/>
                <w:spacing w:val="-2"/>
                <w:sz w:val="20"/>
              </w:rPr>
              <w:t>Задачи</w:t>
            </w:r>
          </w:p>
        </w:tc>
        <w:tc>
          <w:tcPr>
            <w:tcW w:w="2409" w:type="dxa"/>
          </w:tcPr>
          <w:p w:rsidR="003B46F0" w:rsidRDefault="00C01045">
            <w:pPr>
              <w:pStyle w:val="TableParagraph"/>
              <w:spacing w:before="4" w:line="276" w:lineRule="auto"/>
              <w:ind w:left="652" w:right="40" w:hanging="63"/>
              <w:rPr>
                <w:b/>
                <w:i/>
                <w:sz w:val="20"/>
              </w:rPr>
            </w:pPr>
            <w:r>
              <w:rPr>
                <w:b/>
                <w:i/>
                <w:spacing w:val="-2"/>
                <w:sz w:val="20"/>
              </w:rPr>
              <w:t>Планируемые результаты</w:t>
            </w:r>
          </w:p>
        </w:tc>
        <w:tc>
          <w:tcPr>
            <w:tcW w:w="2411" w:type="dxa"/>
          </w:tcPr>
          <w:p w:rsidR="003B46F0" w:rsidRDefault="00C01045">
            <w:pPr>
              <w:pStyle w:val="TableParagraph"/>
              <w:spacing w:before="4" w:line="276" w:lineRule="auto"/>
              <w:ind w:left="587" w:right="534" w:hanging="39"/>
              <w:rPr>
                <w:b/>
                <w:i/>
                <w:sz w:val="20"/>
              </w:rPr>
            </w:pPr>
            <w:r>
              <w:rPr>
                <w:b/>
                <w:i/>
                <w:sz w:val="20"/>
              </w:rPr>
              <w:t>Виды</w:t>
            </w:r>
            <w:r>
              <w:rPr>
                <w:b/>
                <w:i/>
                <w:spacing w:val="-13"/>
                <w:sz w:val="20"/>
              </w:rPr>
              <w:t xml:space="preserve"> </w:t>
            </w:r>
            <w:r>
              <w:rPr>
                <w:b/>
                <w:i/>
                <w:sz w:val="20"/>
              </w:rPr>
              <w:t>и</w:t>
            </w:r>
            <w:r>
              <w:rPr>
                <w:b/>
                <w:i/>
                <w:spacing w:val="-12"/>
                <w:sz w:val="20"/>
              </w:rPr>
              <w:t xml:space="preserve"> </w:t>
            </w:r>
            <w:r>
              <w:rPr>
                <w:b/>
                <w:i/>
                <w:sz w:val="20"/>
              </w:rPr>
              <w:t xml:space="preserve">формы </w:t>
            </w:r>
            <w:r>
              <w:rPr>
                <w:b/>
                <w:i/>
                <w:spacing w:val="-2"/>
                <w:sz w:val="20"/>
              </w:rPr>
              <w:t>мероприятий</w:t>
            </w:r>
          </w:p>
        </w:tc>
      </w:tr>
    </w:tbl>
    <w:p w:rsidR="003B46F0" w:rsidRDefault="003B46F0">
      <w:pPr>
        <w:spacing w:line="276" w:lineRule="auto"/>
        <w:rPr>
          <w:sz w:val="20"/>
        </w:rPr>
        <w:sectPr w:rsidR="003B46F0">
          <w:footerReference w:type="default" r:id="rId98"/>
          <w:pgSz w:w="11910" w:h="16840"/>
          <w:pgMar w:top="420" w:right="120" w:bottom="1180" w:left="680" w:header="0" w:footer="994" w:gutter="0"/>
          <w:cols w:space="720"/>
        </w:sect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1702"/>
        <w:gridCol w:w="2268"/>
        <w:gridCol w:w="2407"/>
        <w:gridCol w:w="2409"/>
      </w:tblGrid>
      <w:tr w:rsidR="003B46F0">
        <w:trPr>
          <w:trHeight w:val="573"/>
        </w:trPr>
        <w:tc>
          <w:tcPr>
            <w:tcW w:w="1700" w:type="dxa"/>
          </w:tcPr>
          <w:p w:rsidR="003B46F0" w:rsidRDefault="003B46F0">
            <w:pPr>
              <w:pStyle w:val="TableParagraph"/>
              <w:rPr>
                <w:sz w:val="20"/>
              </w:rPr>
            </w:pPr>
          </w:p>
        </w:tc>
        <w:tc>
          <w:tcPr>
            <w:tcW w:w="1702" w:type="dxa"/>
          </w:tcPr>
          <w:p w:rsidR="003B46F0" w:rsidRDefault="00C01045">
            <w:pPr>
              <w:pStyle w:val="TableParagraph"/>
              <w:spacing w:before="56"/>
              <w:ind w:left="274"/>
              <w:rPr>
                <w:b/>
                <w:i/>
                <w:sz w:val="20"/>
              </w:rPr>
            </w:pPr>
            <w:r>
              <w:rPr>
                <w:b/>
                <w:i/>
                <w:spacing w:val="-2"/>
                <w:sz w:val="20"/>
              </w:rPr>
              <w:t>(ориентиры)</w:t>
            </w:r>
          </w:p>
        </w:tc>
        <w:tc>
          <w:tcPr>
            <w:tcW w:w="2268" w:type="dxa"/>
          </w:tcPr>
          <w:p w:rsidR="003B46F0" w:rsidRDefault="003B46F0">
            <w:pPr>
              <w:pStyle w:val="TableParagraph"/>
              <w:rPr>
                <w:sz w:val="20"/>
              </w:rPr>
            </w:pPr>
          </w:p>
        </w:tc>
        <w:tc>
          <w:tcPr>
            <w:tcW w:w="2407" w:type="dxa"/>
          </w:tcPr>
          <w:p w:rsidR="003B46F0" w:rsidRDefault="003B46F0">
            <w:pPr>
              <w:pStyle w:val="TableParagraph"/>
              <w:rPr>
                <w:sz w:val="20"/>
              </w:rPr>
            </w:pPr>
          </w:p>
        </w:tc>
        <w:tc>
          <w:tcPr>
            <w:tcW w:w="2409" w:type="dxa"/>
          </w:tcPr>
          <w:p w:rsidR="003B46F0" w:rsidRDefault="003B46F0">
            <w:pPr>
              <w:pStyle w:val="TableParagraph"/>
              <w:rPr>
                <w:sz w:val="20"/>
              </w:rPr>
            </w:pPr>
          </w:p>
        </w:tc>
      </w:tr>
      <w:tr w:rsidR="003B46F0">
        <w:trPr>
          <w:trHeight w:val="8621"/>
        </w:trPr>
        <w:tc>
          <w:tcPr>
            <w:tcW w:w="1700" w:type="dxa"/>
          </w:tcPr>
          <w:p w:rsidR="003B46F0" w:rsidRDefault="00C01045">
            <w:pPr>
              <w:pStyle w:val="TableParagraph"/>
              <w:spacing w:line="168" w:lineRule="exact"/>
              <w:ind w:left="53"/>
              <w:rPr>
                <w:sz w:val="20"/>
              </w:rPr>
            </w:pPr>
            <w:r>
              <w:rPr>
                <w:spacing w:val="-2"/>
                <w:sz w:val="20"/>
              </w:rPr>
              <w:t>формирование</w:t>
            </w:r>
          </w:p>
          <w:p w:rsidR="003B46F0" w:rsidRDefault="00C01045">
            <w:pPr>
              <w:pStyle w:val="TableParagraph"/>
              <w:spacing w:before="34" w:line="276" w:lineRule="auto"/>
              <w:ind w:left="53" w:right="114"/>
              <w:rPr>
                <w:sz w:val="20"/>
              </w:rPr>
            </w:pPr>
            <w:r>
              <w:rPr>
                <w:spacing w:val="-2"/>
                <w:sz w:val="20"/>
              </w:rPr>
              <w:t xml:space="preserve">экологического сознания, </w:t>
            </w:r>
            <w:r>
              <w:rPr>
                <w:sz w:val="20"/>
              </w:rPr>
              <w:t xml:space="preserve">основанного на </w:t>
            </w:r>
            <w:r>
              <w:rPr>
                <w:spacing w:val="-2"/>
                <w:sz w:val="20"/>
              </w:rPr>
              <w:t xml:space="preserve">чувстве </w:t>
            </w:r>
            <w:r>
              <w:rPr>
                <w:sz w:val="20"/>
              </w:rPr>
              <w:t>сопричастности</w:t>
            </w:r>
            <w:r>
              <w:rPr>
                <w:spacing w:val="-13"/>
                <w:sz w:val="20"/>
              </w:rPr>
              <w:t xml:space="preserve"> </w:t>
            </w:r>
            <w:r>
              <w:rPr>
                <w:sz w:val="20"/>
              </w:rPr>
              <w:t xml:space="preserve">и </w:t>
            </w:r>
            <w:r>
              <w:rPr>
                <w:spacing w:val="-2"/>
                <w:sz w:val="20"/>
              </w:rPr>
              <w:t xml:space="preserve">ответственности </w:t>
            </w:r>
            <w:r>
              <w:rPr>
                <w:sz w:val="20"/>
              </w:rPr>
              <w:t xml:space="preserve">по отношению к </w:t>
            </w:r>
            <w:r>
              <w:rPr>
                <w:spacing w:val="-2"/>
                <w:sz w:val="20"/>
              </w:rPr>
              <w:t>окружающему</w:t>
            </w:r>
          </w:p>
          <w:p w:rsidR="003B46F0" w:rsidRDefault="00C01045">
            <w:pPr>
              <w:pStyle w:val="TableParagraph"/>
              <w:spacing w:line="222" w:lineRule="exact"/>
              <w:ind w:left="53"/>
              <w:rPr>
                <w:sz w:val="20"/>
              </w:rPr>
            </w:pPr>
            <w:r>
              <w:rPr>
                <w:spacing w:val="-4"/>
                <w:sz w:val="20"/>
              </w:rPr>
              <w:t>миру</w:t>
            </w:r>
          </w:p>
        </w:tc>
        <w:tc>
          <w:tcPr>
            <w:tcW w:w="1702" w:type="dxa"/>
          </w:tcPr>
          <w:p w:rsidR="003B46F0" w:rsidRDefault="00C01045">
            <w:pPr>
              <w:pStyle w:val="TableParagraph"/>
              <w:spacing w:line="168" w:lineRule="exact"/>
              <w:ind w:left="53"/>
              <w:rPr>
                <w:sz w:val="20"/>
              </w:rPr>
            </w:pPr>
            <w:r>
              <w:rPr>
                <w:spacing w:val="-2"/>
                <w:sz w:val="20"/>
              </w:rPr>
              <w:t>формирование</w:t>
            </w:r>
          </w:p>
          <w:p w:rsidR="003B46F0" w:rsidRDefault="00C01045">
            <w:pPr>
              <w:pStyle w:val="TableParagraph"/>
              <w:ind w:left="53" w:right="116"/>
              <w:rPr>
                <w:sz w:val="20"/>
              </w:rPr>
            </w:pPr>
            <w:r>
              <w:rPr>
                <w:spacing w:val="-2"/>
                <w:sz w:val="20"/>
              </w:rPr>
              <w:t xml:space="preserve">экологического сознания, </w:t>
            </w:r>
            <w:r>
              <w:rPr>
                <w:sz w:val="20"/>
              </w:rPr>
              <w:t xml:space="preserve">основанного на </w:t>
            </w:r>
            <w:r>
              <w:rPr>
                <w:spacing w:val="-2"/>
                <w:sz w:val="20"/>
              </w:rPr>
              <w:t xml:space="preserve">чувстве </w:t>
            </w:r>
            <w:r>
              <w:rPr>
                <w:sz w:val="20"/>
              </w:rPr>
              <w:t>сопричастности</w:t>
            </w:r>
            <w:r>
              <w:rPr>
                <w:spacing w:val="-13"/>
                <w:sz w:val="20"/>
              </w:rPr>
              <w:t xml:space="preserve"> </w:t>
            </w:r>
            <w:r>
              <w:rPr>
                <w:sz w:val="20"/>
              </w:rPr>
              <w:t xml:space="preserve">и </w:t>
            </w:r>
            <w:r>
              <w:rPr>
                <w:spacing w:val="-2"/>
                <w:sz w:val="20"/>
              </w:rPr>
              <w:t xml:space="preserve">ответственности </w:t>
            </w:r>
            <w:r>
              <w:rPr>
                <w:sz w:val="20"/>
              </w:rPr>
              <w:t xml:space="preserve">по отношению к </w:t>
            </w:r>
            <w:r>
              <w:rPr>
                <w:spacing w:val="-2"/>
                <w:sz w:val="20"/>
              </w:rPr>
              <w:t>окружающему</w:t>
            </w:r>
          </w:p>
          <w:p w:rsidR="003B46F0" w:rsidRDefault="00C01045">
            <w:pPr>
              <w:pStyle w:val="TableParagraph"/>
              <w:spacing w:line="229" w:lineRule="exact"/>
              <w:ind w:left="53"/>
              <w:rPr>
                <w:sz w:val="20"/>
              </w:rPr>
            </w:pPr>
            <w:r>
              <w:rPr>
                <w:spacing w:val="-2"/>
                <w:sz w:val="20"/>
              </w:rPr>
              <w:t>миру.</w:t>
            </w:r>
          </w:p>
        </w:tc>
        <w:tc>
          <w:tcPr>
            <w:tcW w:w="2268" w:type="dxa"/>
          </w:tcPr>
          <w:p w:rsidR="003B46F0" w:rsidRDefault="00C01045">
            <w:pPr>
              <w:pStyle w:val="TableParagraph"/>
              <w:numPr>
                <w:ilvl w:val="0"/>
                <w:numId w:val="83"/>
              </w:numPr>
              <w:tabs>
                <w:tab w:val="left" w:pos="285"/>
              </w:tabs>
              <w:spacing w:line="168" w:lineRule="exact"/>
              <w:ind w:left="285" w:hanging="230"/>
              <w:rPr>
                <w:sz w:val="20"/>
              </w:rPr>
            </w:pPr>
            <w:r>
              <w:rPr>
                <w:spacing w:val="-2"/>
                <w:sz w:val="20"/>
              </w:rPr>
              <w:t>формирование</w:t>
            </w:r>
          </w:p>
          <w:p w:rsidR="003B46F0" w:rsidRDefault="00C01045">
            <w:pPr>
              <w:pStyle w:val="TableParagraph"/>
              <w:ind w:left="55"/>
              <w:rPr>
                <w:sz w:val="20"/>
              </w:rPr>
            </w:pPr>
            <w:r>
              <w:rPr>
                <w:sz w:val="20"/>
              </w:rPr>
              <w:t>экологической</w:t>
            </w:r>
            <w:r>
              <w:rPr>
                <w:spacing w:val="11"/>
                <w:sz w:val="20"/>
              </w:rPr>
              <w:t xml:space="preserve"> </w:t>
            </w:r>
            <w:r>
              <w:rPr>
                <w:sz w:val="20"/>
              </w:rPr>
              <w:t xml:space="preserve">культуры </w:t>
            </w:r>
            <w:r>
              <w:rPr>
                <w:spacing w:val="-2"/>
                <w:sz w:val="20"/>
              </w:rPr>
              <w:t>обучающихся;</w:t>
            </w:r>
          </w:p>
          <w:p w:rsidR="003B46F0" w:rsidRDefault="00C01045">
            <w:pPr>
              <w:pStyle w:val="TableParagraph"/>
              <w:numPr>
                <w:ilvl w:val="0"/>
                <w:numId w:val="83"/>
              </w:numPr>
              <w:tabs>
                <w:tab w:val="left" w:pos="285"/>
                <w:tab w:val="left" w:pos="1098"/>
                <w:tab w:val="left" w:pos="1131"/>
                <w:tab w:val="left" w:pos="1578"/>
              </w:tabs>
              <w:spacing w:before="1"/>
              <w:ind w:left="55" w:right="3" w:firstLine="0"/>
              <w:rPr>
                <w:sz w:val="20"/>
              </w:rPr>
            </w:pPr>
            <w:r>
              <w:rPr>
                <w:sz w:val="20"/>
              </w:rPr>
              <w:t xml:space="preserve">развитие способности </w:t>
            </w:r>
            <w:r>
              <w:rPr>
                <w:spacing w:val="-2"/>
                <w:sz w:val="20"/>
              </w:rPr>
              <w:t>причинно-следственному анализу</w:t>
            </w:r>
            <w:r>
              <w:rPr>
                <w:sz w:val="20"/>
              </w:rPr>
              <w:tab/>
            </w:r>
            <w:r>
              <w:rPr>
                <w:spacing w:val="-2"/>
                <w:sz w:val="20"/>
              </w:rPr>
              <w:t>экологически проблем</w:t>
            </w:r>
            <w:r>
              <w:rPr>
                <w:sz w:val="20"/>
              </w:rPr>
              <w:tab/>
            </w:r>
            <w:r>
              <w:rPr>
                <w:sz w:val="20"/>
              </w:rPr>
              <w:tab/>
            </w:r>
            <w:r>
              <w:rPr>
                <w:spacing w:val="-10"/>
                <w:sz w:val="20"/>
              </w:rPr>
              <w:t>и</w:t>
            </w:r>
            <w:r>
              <w:rPr>
                <w:sz w:val="20"/>
              </w:rPr>
              <w:tab/>
            </w:r>
            <w:r>
              <w:rPr>
                <w:spacing w:val="-2"/>
                <w:sz w:val="20"/>
              </w:rPr>
              <w:t xml:space="preserve">прогноз </w:t>
            </w:r>
            <w:r>
              <w:rPr>
                <w:sz w:val="20"/>
              </w:rPr>
              <w:t>последствий</w:t>
            </w:r>
            <w:r>
              <w:rPr>
                <w:spacing w:val="7"/>
                <w:sz w:val="20"/>
              </w:rPr>
              <w:t xml:space="preserve"> </w:t>
            </w:r>
            <w:r>
              <w:rPr>
                <w:sz w:val="20"/>
              </w:rPr>
              <w:t xml:space="preserve">деятельност </w:t>
            </w:r>
            <w:r>
              <w:rPr>
                <w:spacing w:val="-2"/>
                <w:sz w:val="20"/>
              </w:rPr>
              <w:t>человека;</w:t>
            </w:r>
          </w:p>
          <w:p w:rsidR="003B46F0" w:rsidRDefault="00C01045">
            <w:pPr>
              <w:pStyle w:val="TableParagraph"/>
              <w:numPr>
                <w:ilvl w:val="0"/>
                <w:numId w:val="83"/>
              </w:numPr>
              <w:tabs>
                <w:tab w:val="left" w:pos="285"/>
              </w:tabs>
              <w:ind w:left="55" w:right="723" w:firstLine="0"/>
              <w:rPr>
                <w:sz w:val="20"/>
              </w:rPr>
            </w:pPr>
            <w:r>
              <w:rPr>
                <w:spacing w:val="-2"/>
                <w:sz w:val="20"/>
              </w:rPr>
              <w:t>формирование патриотизма</w:t>
            </w:r>
          </w:p>
          <w:p w:rsidR="003B46F0" w:rsidRDefault="00C01045">
            <w:pPr>
              <w:pStyle w:val="TableParagraph"/>
              <w:tabs>
                <w:tab w:val="left" w:pos="1376"/>
              </w:tabs>
              <w:spacing w:line="237" w:lineRule="auto"/>
              <w:ind w:left="55" w:right="324"/>
              <w:rPr>
                <w:sz w:val="20"/>
              </w:rPr>
            </w:pPr>
            <w:r>
              <w:rPr>
                <w:spacing w:val="-2"/>
                <w:sz w:val="20"/>
              </w:rPr>
              <w:t>гражданственности, воспитание</w:t>
            </w:r>
            <w:r>
              <w:rPr>
                <w:sz w:val="20"/>
              </w:rPr>
              <w:tab/>
            </w:r>
            <w:r>
              <w:rPr>
                <w:spacing w:val="-4"/>
                <w:sz w:val="20"/>
              </w:rPr>
              <w:t xml:space="preserve">любви </w:t>
            </w:r>
            <w:r>
              <w:rPr>
                <w:sz w:val="20"/>
              </w:rPr>
              <w:t>родному</w:t>
            </w:r>
            <w:r>
              <w:rPr>
                <w:spacing w:val="-3"/>
                <w:sz w:val="20"/>
              </w:rPr>
              <w:t xml:space="preserve"> </w:t>
            </w:r>
            <w:r>
              <w:rPr>
                <w:sz w:val="20"/>
              </w:rPr>
              <w:t>краю;</w:t>
            </w:r>
          </w:p>
          <w:p w:rsidR="003B46F0" w:rsidRDefault="00C01045">
            <w:pPr>
              <w:pStyle w:val="TableParagraph"/>
              <w:numPr>
                <w:ilvl w:val="0"/>
                <w:numId w:val="83"/>
              </w:numPr>
              <w:tabs>
                <w:tab w:val="left" w:pos="285"/>
              </w:tabs>
              <w:ind w:left="55" w:right="723" w:firstLine="0"/>
              <w:rPr>
                <w:sz w:val="20"/>
              </w:rPr>
            </w:pPr>
            <w:r>
              <w:rPr>
                <w:spacing w:val="-2"/>
                <w:sz w:val="20"/>
              </w:rPr>
              <w:t>формирование осознанного</w:t>
            </w:r>
          </w:p>
          <w:p w:rsidR="003B46F0" w:rsidRDefault="00C01045">
            <w:pPr>
              <w:pStyle w:val="TableParagraph"/>
              <w:ind w:left="55" w:right="-15"/>
              <w:jc w:val="both"/>
              <w:rPr>
                <w:sz w:val="20"/>
              </w:rPr>
            </w:pPr>
            <w:r>
              <w:rPr>
                <w:sz w:val="20"/>
              </w:rPr>
              <w:t>уважительного</w:t>
            </w:r>
            <w:r>
              <w:rPr>
                <w:spacing w:val="-9"/>
                <w:sz w:val="20"/>
              </w:rPr>
              <w:t xml:space="preserve"> </w:t>
            </w:r>
            <w:r>
              <w:rPr>
                <w:sz w:val="20"/>
              </w:rPr>
              <w:t>отношени к природе,</w:t>
            </w:r>
            <w:r>
              <w:rPr>
                <w:spacing w:val="40"/>
                <w:sz w:val="20"/>
              </w:rPr>
              <w:t xml:space="preserve"> </w:t>
            </w:r>
            <w:r>
              <w:rPr>
                <w:sz w:val="20"/>
              </w:rPr>
              <w:t xml:space="preserve">окружающе </w:t>
            </w:r>
            <w:r>
              <w:rPr>
                <w:spacing w:val="-2"/>
                <w:sz w:val="20"/>
              </w:rPr>
              <w:t>среде;</w:t>
            </w:r>
          </w:p>
          <w:p w:rsidR="003B46F0" w:rsidRDefault="00C01045">
            <w:pPr>
              <w:pStyle w:val="TableParagraph"/>
              <w:numPr>
                <w:ilvl w:val="0"/>
                <w:numId w:val="83"/>
              </w:numPr>
              <w:tabs>
                <w:tab w:val="left" w:pos="285"/>
              </w:tabs>
              <w:spacing w:line="242" w:lineRule="auto"/>
              <w:ind w:left="55" w:right="-15" w:firstLine="0"/>
              <w:jc w:val="both"/>
              <w:rPr>
                <w:sz w:val="20"/>
              </w:rPr>
            </w:pPr>
            <w:r>
              <w:rPr>
                <w:sz w:val="20"/>
              </w:rPr>
              <w:t>пробуждение чувств личной ответственност</w:t>
            </w:r>
            <w:r>
              <w:rPr>
                <w:spacing w:val="80"/>
                <w:sz w:val="20"/>
              </w:rPr>
              <w:t xml:space="preserve"> </w:t>
            </w:r>
            <w:r>
              <w:rPr>
                <w:sz w:val="20"/>
              </w:rPr>
              <w:t>за малую Родину;</w:t>
            </w:r>
          </w:p>
          <w:p w:rsidR="003B46F0" w:rsidRDefault="00C01045">
            <w:pPr>
              <w:pStyle w:val="TableParagraph"/>
              <w:numPr>
                <w:ilvl w:val="0"/>
                <w:numId w:val="83"/>
              </w:numPr>
              <w:tabs>
                <w:tab w:val="left" w:pos="285"/>
                <w:tab w:val="left" w:pos="1280"/>
              </w:tabs>
              <w:spacing w:line="237" w:lineRule="auto"/>
              <w:ind w:left="55" w:right="37" w:firstLine="0"/>
              <w:jc w:val="both"/>
              <w:rPr>
                <w:sz w:val="20"/>
              </w:rPr>
            </w:pPr>
            <w:r>
              <w:rPr>
                <w:sz w:val="20"/>
              </w:rPr>
              <w:t xml:space="preserve">развитие интереса к природе, природным явлениям и формам </w:t>
            </w:r>
            <w:r>
              <w:rPr>
                <w:spacing w:val="-2"/>
                <w:sz w:val="20"/>
              </w:rPr>
              <w:t>жизни,</w:t>
            </w:r>
            <w:r>
              <w:rPr>
                <w:sz w:val="20"/>
              </w:rPr>
              <w:tab/>
            </w:r>
            <w:r>
              <w:rPr>
                <w:spacing w:val="-2"/>
                <w:sz w:val="20"/>
              </w:rPr>
              <w:t xml:space="preserve">понимание </w:t>
            </w:r>
            <w:r>
              <w:rPr>
                <w:sz w:val="20"/>
              </w:rPr>
              <w:t>активной роли человека</w:t>
            </w:r>
            <w:r>
              <w:rPr>
                <w:spacing w:val="40"/>
                <w:sz w:val="20"/>
              </w:rPr>
              <w:t xml:space="preserve"> </w:t>
            </w:r>
            <w:r>
              <w:rPr>
                <w:sz w:val="20"/>
              </w:rPr>
              <w:t>в природе;</w:t>
            </w:r>
          </w:p>
          <w:p w:rsidR="003B46F0" w:rsidRDefault="00C01045">
            <w:pPr>
              <w:pStyle w:val="TableParagraph"/>
              <w:numPr>
                <w:ilvl w:val="0"/>
                <w:numId w:val="83"/>
              </w:numPr>
              <w:tabs>
                <w:tab w:val="left" w:pos="285"/>
              </w:tabs>
              <w:spacing w:line="237" w:lineRule="auto"/>
              <w:ind w:left="55" w:right="41" w:firstLine="0"/>
              <w:rPr>
                <w:sz w:val="20"/>
              </w:rPr>
            </w:pPr>
            <w:r>
              <w:rPr>
                <w:spacing w:val="-2"/>
                <w:sz w:val="20"/>
              </w:rPr>
              <w:t>ценностное</w:t>
            </w:r>
            <w:r>
              <w:rPr>
                <w:spacing w:val="40"/>
                <w:sz w:val="20"/>
              </w:rPr>
              <w:t xml:space="preserve"> </w:t>
            </w:r>
            <w:r>
              <w:rPr>
                <w:sz w:val="20"/>
              </w:rPr>
              <w:t>отношение</w:t>
            </w:r>
            <w:r>
              <w:rPr>
                <w:spacing w:val="40"/>
                <w:sz w:val="20"/>
              </w:rPr>
              <w:t xml:space="preserve"> </w:t>
            </w:r>
            <w:r>
              <w:rPr>
                <w:sz w:val="20"/>
              </w:rPr>
              <w:t>к</w:t>
            </w:r>
            <w:r>
              <w:rPr>
                <w:spacing w:val="40"/>
                <w:sz w:val="20"/>
              </w:rPr>
              <w:t xml:space="preserve"> </w:t>
            </w:r>
            <w:r>
              <w:rPr>
                <w:sz w:val="20"/>
              </w:rPr>
              <w:t>природе</w:t>
            </w:r>
            <w:r>
              <w:rPr>
                <w:spacing w:val="40"/>
                <w:sz w:val="20"/>
              </w:rPr>
              <w:t xml:space="preserve"> </w:t>
            </w:r>
            <w:r>
              <w:rPr>
                <w:sz w:val="20"/>
              </w:rPr>
              <w:t>и всем формам жизни;</w:t>
            </w:r>
          </w:p>
          <w:p w:rsidR="003B46F0" w:rsidRDefault="00C01045">
            <w:pPr>
              <w:pStyle w:val="TableParagraph"/>
              <w:numPr>
                <w:ilvl w:val="0"/>
                <w:numId w:val="83"/>
              </w:numPr>
              <w:tabs>
                <w:tab w:val="left" w:pos="285"/>
                <w:tab w:val="left" w:pos="1780"/>
              </w:tabs>
              <w:spacing w:before="3" w:line="237" w:lineRule="auto"/>
              <w:ind w:left="55" w:right="46" w:firstLine="0"/>
              <w:rPr>
                <w:sz w:val="20"/>
              </w:rPr>
            </w:pPr>
            <w:r>
              <w:rPr>
                <w:spacing w:val="-2"/>
                <w:sz w:val="20"/>
              </w:rPr>
              <w:t>элементарный</w:t>
            </w:r>
            <w:r>
              <w:rPr>
                <w:sz w:val="20"/>
              </w:rPr>
              <w:tab/>
            </w:r>
            <w:r>
              <w:rPr>
                <w:spacing w:val="-4"/>
                <w:sz w:val="20"/>
              </w:rPr>
              <w:t xml:space="preserve">опыт </w:t>
            </w:r>
            <w:r>
              <w:rPr>
                <w:spacing w:val="-2"/>
                <w:sz w:val="20"/>
              </w:rPr>
              <w:t>природоохранительной деятельности;</w:t>
            </w:r>
          </w:p>
          <w:p w:rsidR="003B46F0" w:rsidRDefault="00C01045">
            <w:pPr>
              <w:pStyle w:val="TableParagraph"/>
              <w:numPr>
                <w:ilvl w:val="0"/>
                <w:numId w:val="83"/>
              </w:numPr>
              <w:tabs>
                <w:tab w:val="left" w:pos="337"/>
                <w:tab w:val="left" w:pos="685"/>
                <w:tab w:val="left" w:pos="2106"/>
              </w:tabs>
              <w:spacing w:before="1"/>
              <w:ind w:left="55" w:right="26" w:firstLine="0"/>
              <w:jc w:val="both"/>
              <w:rPr>
                <w:sz w:val="20"/>
              </w:rPr>
            </w:pPr>
            <w:r>
              <w:rPr>
                <w:sz w:val="20"/>
              </w:rPr>
              <w:t xml:space="preserve">бережное отношение </w:t>
            </w:r>
            <w:r>
              <w:rPr>
                <w:spacing w:val="-10"/>
                <w:sz w:val="20"/>
              </w:rPr>
              <w:t>к</w:t>
            </w:r>
            <w:r>
              <w:rPr>
                <w:sz w:val="20"/>
              </w:rPr>
              <w:tab/>
            </w:r>
            <w:r>
              <w:rPr>
                <w:sz w:val="20"/>
              </w:rPr>
              <w:tab/>
            </w:r>
            <w:r>
              <w:rPr>
                <w:spacing w:val="-2"/>
                <w:sz w:val="20"/>
              </w:rPr>
              <w:t>растениям</w:t>
            </w:r>
            <w:r>
              <w:rPr>
                <w:sz w:val="20"/>
              </w:rPr>
              <w:tab/>
            </w:r>
            <w:r>
              <w:rPr>
                <w:spacing w:val="-10"/>
                <w:sz w:val="20"/>
              </w:rPr>
              <w:t>и</w:t>
            </w:r>
            <w:r>
              <w:rPr>
                <w:spacing w:val="-2"/>
                <w:sz w:val="20"/>
              </w:rPr>
              <w:t xml:space="preserve"> животным.</w:t>
            </w:r>
          </w:p>
        </w:tc>
        <w:tc>
          <w:tcPr>
            <w:tcW w:w="2407" w:type="dxa"/>
          </w:tcPr>
          <w:p w:rsidR="003B46F0" w:rsidRDefault="00C01045">
            <w:pPr>
              <w:pStyle w:val="TableParagraph"/>
              <w:numPr>
                <w:ilvl w:val="0"/>
                <w:numId w:val="82"/>
              </w:numPr>
              <w:tabs>
                <w:tab w:val="left" w:pos="192"/>
              </w:tabs>
              <w:spacing w:line="168" w:lineRule="exact"/>
              <w:ind w:left="192" w:hanging="138"/>
              <w:rPr>
                <w:sz w:val="20"/>
              </w:rPr>
            </w:pPr>
            <w:r>
              <w:rPr>
                <w:sz w:val="20"/>
              </w:rPr>
              <w:t>ценностное</w:t>
            </w:r>
            <w:r>
              <w:rPr>
                <w:spacing w:val="9"/>
                <w:sz w:val="20"/>
              </w:rPr>
              <w:t xml:space="preserve"> </w:t>
            </w:r>
            <w:r>
              <w:rPr>
                <w:sz w:val="20"/>
              </w:rPr>
              <w:t>отношение</w:t>
            </w:r>
            <w:r>
              <w:rPr>
                <w:spacing w:val="7"/>
                <w:sz w:val="20"/>
              </w:rPr>
              <w:t xml:space="preserve"> </w:t>
            </w:r>
            <w:r>
              <w:rPr>
                <w:spacing w:val="-10"/>
                <w:sz w:val="20"/>
              </w:rPr>
              <w:t>к</w:t>
            </w:r>
          </w:p>
          <w:p w:rsidR="003B46F0" w:rsidRDefault="00C01045">
            <w:pPr>
              <w:pStyle w:val="TableParagraph"/>
              <w:ind w:left="54"/>
              <w:rPr>
                <w:sz w:val="20"/>
              </w:rPr>
            </w:pPr>
            <w:r>
              <w:rPr>
                <w:spacing w:val="-2"/>
                <w:sz w:val="20"/>
              </w:rPr>
              <w:t>природе;</w:t>
            </w:r>
          </w:p>
          <w:p w:rsidR="003B46F0" w:rsidRDefault="00C01045">
            <w:pPr>
              <w:pStyle w:val="TableParagraph"/>
              <w:numPr>
                <w:ilvl w:val="0"/>
                <w:numId w:val="82"/>
              </w:numPr>
              <w:tabs>
                <w:tab w:val="left" w:pos="312"/>
              </w:tabs>
              <w:spacing w:before="1"/>
              <w:ind w:right="43" w:firstLine="67"/>
              <w:rPr>
                <w:sz w:val="20"/>
              </w:rPr>
            </w:pPr>
            <w:r>
              <w:rPr>
                <w:sz w:val="20"/>
              </w:rPr>
              <w:t>первоначальный</w:t>
            </w:r>
            <w:r>
              <w:rPr>
                <w:spacing w:val="80"/>
                <w:sz w:val="20"/>
              </w:rPr>
              <w:t xml:space="preserve"> </w:t>
            </w:r>
            <w:r>
              <w:rPr>
                <w:sz w:val="20"/>
              </w:rPr>
              <w:t xml:space="preserve">опыт </w:t>
            </w:r>
            <w:r>
              <w:rPr>
                <w:spacing w:val="-2"/>
                <w:sz w:val="20"/>
              </w:rPr>
              <w:t>кэстетического,</w:t>
            </w:r>
          </w:p>
          <w:p w:rsidR="003B46F0" w:rsidRDefault="00C01045">
            <w:pPr>
              <w:pStyle w:val="TableParagraph"/>
              <w:spacing w:line="228" w:lineRule="exact"/>
              <w:ind w:left="54"/>
              <w:rPr>
                <w:sz w:val="20"/>
              </w:rPr>
            </w:pPr>
            <w:r>
              <w:rPr>
                <w:spacing w:val="-2"/>
                <w:sz w:val="20"/>
              </w:rPr>
              <w:t>эмоционально-</w:t>
            </w:r>
          </w:p>
          <w:p w:rsidR="003B46F0" w:rsidRDefault="00C01045">
            <w:pPr>
              <w:pStyle w:val="TableParagraph"/>
              <w:ind w:left="-13" w:right="44" w:hanging="5"/>
              <w:jc w:val="both"/>
              <w:rPr>
                <w:sz w:val="20"/>
              </w:rPr>
            </w:pPr>
            <w:r>
              <w:rPr>
                <w:sz w:val="20"/>
              </w:rPr>
              <w:t>хнравственного</w:t>
            </w:r>
            <w:r>
              <w:rPr>
                <w:spacing w:val="-9"/>
                <w:sz w:val="20"/>
              </w:rPr>
              <w:t xml:space="preserve"> </w:t>
            </w:r>
            <w:r>
              <w:rPr>
                <w:sz w:val="20"/>
              </w:rPr>
              <w:t>отношения ук природе;</w:t>
            </w:r>
          </w:p>
          <w:p w:rsidR="003B46F0" w:rsidRDefault="00C01045">
            <w:pPr>
              <w:pStyle w:val="TableParagraph"/>
              <w:ind w:left="-13" w:right="35" w:hanging="10"/>
              <w:jc w:val="both"/>
              <w:rPr>
                <w:sz w:val="20"/>
              </w:rPr>
            </w:pPr>
            <w:r>
              <w:rPr>
                <w:sz w:val="20"/>
              </w:rPr>
              <w:t>и• элементарные знания о традициях нравственно- этического отношения к иприроде в культуре народов России, нормах кэкологической этики;</w:t>
            </w:r>
          </w:p>
          <w:p w:rsidR="003B46F0" w:rsidRDefault="00C01045">
            <w:pPr>
              <w:pStyle w:val="TableParagraph"/>
              <w:numPr>
                <w:ilvl w:val="0"/>
                <w:numId w:val="82"/>
              </w:numPr>
              <w:tabs>
                <w:tab w:val="left" w:pos="312"/>
                <w:tab w:val="left" w:pos="2258"/>
              </w:tabs>
              <w:ind w:left="54" w:right="41" w:firstLine="0"/>
              <w:jc w:val="both"/>
              <w:rPr>
                <w:sz w:val="20"/>
              </w:rPr>
            </w:pPr>
            <w:r>
              <w:rPr>
                <w:sz w:val="20"/>
              </w:rPr>
              <w:t xml:space="preserve">первоначальный опыт </w:t>
            </w:r>
            <w:r>
              <w:rPr>
                <w:spacing w:val="-2"/>
                <w:sz w:val="20"/>
              </w:rPr>
              <w:t>участия</w:t>
            </w:r>
            <w:r>
              <w:rPr>
                <w:sz w:val="20"/>
              </w:rPr>
              <w:tab/>
            </w:r>
            <w:r>
              <w:rPr>
                <w:spacing w:val="-10"/>
                <w:sz w:val="20"/>
              </w:rPr>
              <w:t>в</w:t>
            </w:r>
          </w:p>
          <w:p w:rsidR="003B46F0" w:rsidRDefault="00C01045">
            <w:pPr>
              <w:pStyle w:val="TableParagraph"/>
              <w:spacing w:line="237" w:lineRule="auto"/>
              <w:ind w:left="-28" w:firstLine="14"/>
              <w:rPr>
                <w:sz w:val="20"/>
              </w:rPr>
            </w:pPr>
            <w:r>
              <w:rPr>
                <w:spacing w:val="-2"/>
                <w:sz w:val="20"/>
              </w:rPr>
              <w:t xml:space="preserve">иприродоохранной </w:t>
            </w:r>
            <w:r>
              <w:rPr>
                <w:sz w:val="20"/>
              </w:rPr>
              <w:t>ядеятельности</w:t>
            </w:r>
            <w:r>
              <w:rPr>
                <w:spacing w:val="26"/>
                <w:sz w:val="20"/>
              </w:rPr>
              <w:t xml:space="preserve"> </w:t>
            </w:r>
            <w:r>
              <w:rPr>
                <w:sz w:val="20"/>
              </w:rPr>
              <w:t>в</w:t>
            </w:r>
            <w:r>
              <w:rPr>
                <w:spacing w:val="28"/>
                <w:sz w:val="20"/>
              </w:rPr>
              <w:t xml:space="preserve"> </w:t>
            </w:r>
            <w:r>
              <w:rPr>
                <w:sz w:val="20"/>
              </w:rPr>
              <w:t>школе,</w:t>
            </w:r>
            <w:r>
              <w:rPr>
                <w:spacing w:val="30"/>
                <w:sz w:val="20"/>
              </w:rPr>
              <w:t xml:space="preserve"> </w:t>
            </w:r>
            <w:r>
              <w:rPr>
                <w:sz w:val="20"/>
              </w:rPr>
              <w:t>на йпришкольном</w:t>
            </w:r>
            <w:r>
              <w:rPr>
                <w:spacing w:val="22"/>
                <w:sz w:val="20"/>
              </w:rPr>
              <w:t xml:space="preserve"> </w:t>
            </w:r>
            <w:r>
              <w:rPr>
                <w:sz w:val="20"/>
              </w:rPr>
              <w:t>участке,</w:t>
            </w:r>
            <w:r>
              <w:rPr>
                <w:spacing w:val="19"/>
                <w:sz w:val="20"/>
              </w:rPr>
              <w:t xml:space="preserve"> </w:t>
            </w:r>
            <w:r>
              <w:rPr>
                <w:sz w:val="20"/>
              </w:rPr>
              <w:t>по месту</w:t>
            </w:r>
            <w:r>
              <w:rPr>
                <w:spacing w:val="-5"/>
                <w:sz w:val="20"/>
              </w:rPr>
              <w:t xml:space="preserve"> </w:t>
            </w:r>
            <w:r>
              <w:rPr>
                <w:sz w:val="20"/>
              </w:rPr>
              <w:t>жительства;</w:t>
            </w:r>
          </w:p>
          <w:p w:rsidR="003B46F0" w:rsidRDefault="00C01045">
            <w:pPr>
              <w:pStyle w:val="TableParagraph"/>
              <w:numPr>
                <w:ilvl w:val="0"/>
                <w:numId w:val="82"/>
              </w:numPr>
              <w:tabs>
                <w:tab w:val="left" w:pos="220"/>
              </w:tabs>
              <w:spacing w:line="264" w:lineRule="auto"/>
              <w:ind w:left="-24" w:right="45" w:firstLine="77"/>
              <w:rPr>
                <w:sz w:val="20"/>
              </w:rPr>
            </w:pPr>
            <w:r>
              <w:rPr>
                <w:sz w:val="20"/>
              </w:rPr>
              <w:t>личный</w:t>
            </w:r>
            <w:r>
              <w:rPr>
                <w:spacing w:val="29"/>
                <w:sz w:val="20"/>
              </w:rPr>
              <w:t xml:space="preserve"> </w:t>
            </w:r>
            <w:r>
              <w:rPr>
                <w:sz w:val="20"/>
              </w:rPr>
              <w:t>опыт</w:t>
            </w:r>
            <w:r>
              <w:rPr>
                <w:spacing w:val="38"/>
                <w:sz w:val="20"/>
              </w:rPr>
              <w:t xml:space="preserve"> </w:t>
            </w:r>
            <w:r>
              <w:rPr>
                <w:sz w:val="20"/>
              </w:rPr>
              <w:t>участия</w:t>
            </w:r>
            <w:r>
              <w:rPr>
                <w:spacing w:val="30"/>
                <w:sz w:val="20"/>
              </w:rPr>
              <w:t xml:space="preserve"> </w:t>
            </w:r>
            <w:r>
              <w:rPr>
                <w:sz w:val="20"/>
              </w:rPr>
              <w:t xml:space="preserve">в </w:t>
            </w:r>
            <w:r>
              <w:rPr>
                <w:spacing w:val="-2"/>
                <w:position w:val="3"/>
                <w:sz w:val="20"/>
              </w:rPr>
              <w:t>и</w:t>
            </w:r>
            <w:r>
              <w:rPr>
                <w:spacing w:val="-2"/>
                <w:sz w:val="20"/>
              </w:rPr>
              <w:t xml:space="preserve">экологических </w:t>
            </w:r>
            <w:r>
              <w:rPr>
                <w:sz w:val="20"/>
              </w:rPr>
              <w:t>инициативах, проектах.</w:t>
            </w:r>
          </w:p>
        </w:tc>
        <w:tc>
          <w:tcPr>
            <w:tcW w:w="2409" w:type="dxa"/>
          </w:tcPr>
          <w:p w:rsidR="003B46F0" w:rsidRDefault="00C01045">
            <w:pPr>
              <w:pStyle w:val="TableParagraph"/>
              <w:tabs>
                <w:tab w:val="left" w:pos="1565"/>
              </w:tabs>
              <w:spacing w:line="168" w:lineRule="exact"/>
              <w:ind w:left="62"/>
              <w:jc w:val="both"/>
              <w:rPr>
                <w:i/>
                <w:sz w:val="20"/>
              </w:rPr>
            </w:pPr>
            <w:r>
              <w:rPr>
                <w:spacing w:val="-2"/>
                <w:sz w:val="20"/>
              </w:rPr>
              <w:t>Беседа</w:t>
            </w:r>
            <w:r>
              <w:rPr>
                <w:sz w:val="20"/>
              </w:rPr>
              <w:tab/>
            </w:r>
            <w:r>
              <w:rPr>
                <w:i/>
                <w:spacing w:val="-2"/>
                <w:sz w:val="20"/>
              </w:rPr>
              <w:t>(урочная,</w:t>
            </w:r>
          </w:p>
          <w:p w:rsidR="003B46F0" w:rsidRDefault="00C01045">
            <w:pPr>
              <w:pStyle w:val="TableParagraph"/>
              <w:tabs>
                <w:tab w:val="left" w:pos="1080"/>
              </w:tabs>
              <w:ind w:left="58" w:right="41"/>
              <w:jc w:val="both"/>
              <w:rPr>
                <w:sz w:val="20"/>
              </w:rPr>
            </w:pPr>
            <w:r>
              <w:rPr>
                <w:i/>
                <w:sz w:val="20"/>
              </w:rPr>
              <w:t>внеурочная, внешкольная</w:t>
            </w:r>
            <w:r>
              <w:rPr>
                <w:sz w:val="20"/>
              </w:rPr>
              <w:t xml:space="preserve">). </w:t>
            </w:r>
            <w:r>
              <w:rPr>
                <w:spacing w:val="-4"/>
                <w:sz w:val="20"/>
              </w:rPr>
              <w:t>Урок</w:t>
            </w:r>
            <w:r>
              <w:rPr>
                <w:sz w:val="20"/>
              </w:rPr>
              <w:tab/>
            </w:r>
            <w:r>
              <w:rPr>
                <w:spacing w:val="-2"/>
                <w:sz w:val="20"/>
              </w:rPr>
              <w:t xml:space="preserve">«Окружающий </w:t>
            </w:r>
            <w:r>
              <w:rPr>
                <w:sz w:val="20"/>
              </w:rPr>
              <w:t xml:space="preserve">мир» </w:t>
            </w:r>
            <w:r>
              <w:rPr>
                <w:i/>
                <w:sz w:val="20"/>
              </w:rPr>
              <w:t>(урочная</w:t>
            </w:r>
            <w:r>
              <w:rPr>
                <w:sz w:val="20"/>
              </w:rPr>
              <w:t>).</w:t>
            </w:r>
          </w:p>
          <w:p w:rsidR="003B46F0" w:rsidRDefault="00C01045">
            <w:pPr>
              <w:pStyle w:val="TableParagraph"/>
              <w:spacing w:before="3" w:line="237" w:lineRule="auto"/>
              <w:ind w:left="58" w:right="19"/>
              <w:jc w:val="both"/>
              <w:rPr>
                <w:i/>
                <w:sz w:val="20"/>
              </w:rPr>
            </w:pPr>
            <w:r>
              <w:rPr>
                <w:sz w:val="20"/>
              </w:rPr>
              <w:t xml:space="preserve">Спецкурс «Разговор о правильном питании» </w:t>
            </w:r>
            <w:r>
              <w:rPr>
                <w:i/>
                <w:spacing w:val="-2"/>
                <w:sz w:val="20"/>
              </w:rPr>
              <w:t>(внеурочная).</w:t>
            </w:r>
          </w:p>
          <w:p w:rsidR="003B46F0" w:rsidRDefault="00C01045">
            <w:pPr>
              <w:pStyle w:val="TableParagraph"/>
              <w:spacing w:before="2"/>
              <w:ind w:left="67"/>
              <w:jc w:val="both"/>
              <w:rPr>
                <w:sz w:val="20"/>
              </w:rPr>
            </w:pPr>
            <w:r>
              <w:rPr>
                <w:sz w:val="20"/>
              </w:rPr>
              <w:t>Классные</w:t>
            </w:r>
            <w:r>
              <w:rPr>
                <w:spacing w:val="72"/>
                <w:sz w:val="20"/>
              </w:rPr>
              <w:t xml:space="preserve"> </w:t>
            </w:r>
            <w:r>
              <w:rPr>
                <w:sz w:val="20"/>
              </w:rPr>
              <w:t>часы</w:t>
            </w:r>
            <w:r>
              <w:rPr>
                <w:spacing w:val="56"/>
                <w:w w:val="150"/>
                <w:sz w:val="20"/>
              </w:rPr>
              <w:t xml:space="preserve"> </w:t>
            </w:r>
            <w:r>
              <w:rPr>
                <w:sz w:val="20"/>
              </w:rPr>
              <w:t>на</w:t>
            </w:r>
            <w:r>
              <w:rPr>
                <w:spacing w:val="79"/>
                <w:sz w:val="20"/>
              </w:rPr>
              <w:t xml:space="preserve"> </w:t>
            </w:r>
            <w:r>
              <w:rPr>
                <w:spacing w:val="-4"/>
                <w:sz w:val="20"/>
              </w:rPr>
              <w:t>тему:</w:t>
            </w:r>
          </w:p>
          <w:p w:rsidR="003B46F0" w:rsidRDefault="00C01045">
            <w:pPr>
              <w:pStyle w:val="TableParagraph"/>
              <w:tabs>
                <w:tab w:val="left" w:pos="1076"/>
              </w:tabs>
              <w:spacing w:before="1" w:line="228" w:lineRule="exact"/>
              <w:ind w:left="58"/>
              <w:jc w:val="both"/>
              <w:rPr>
                <w:sz w:val="20"/>
              </w:rPr>
            </w:pPr>
            <w:r>
              <w:rPr>
                <w:spacing w:val="-4"/>
                <w:sz w:val="20"/>
              </w:rPr>
              <w:t>«Моя</w:t>
            </w:r>
            <w:r>
              <w:rPr>
                <w:sz w:val="20"/>
              </w:rPr>
              <w:tab/>
            </w:r>
            <w:r>
              <w:rPr>
                <w:spacing w:val="-2"/>
                <w:sz w:val="20"/>
              </w:rPr>
              <w:t>безопасность»,</w:t>
            </w:r>
          </w:p>
          <w:p w:rsidR="003B46F0" w:rsidRDefault="00C01045">
            <w:pPr>
              <w:pStyle w:val="TableParagraph"/>
              <w:tabs>
                <w:tab w:val="left" w:pos="1565"/>
              </w:tabs>
              <w:ind w:left="58" w:right="40"/>
              <w:rPr>
                <w:sz w:val="20"/>
              </w:rPr>
            </w:pPr>
            <w:r>
              <w:rPr>
                <w:sz w:val="20"/>
              </w:rPr>
              <w:t>«Всегда</w:t>
            </w:r>
            <w:r>
              <w:rPr>
                <w:spacing w:val="-8"/>
                <w:sz w:val="20"/>
              </w:rPr>
              <w:t xml:space="preserve"> </w:t>
            </w:r>
            <w:r>
              <w:rPr>
                <w:sz w:val="20"/>
              </w:rPr>
              <w:t>ли</w:t>
            </w:r>
            <w:r>
              <w:rPr>
                <w:spacing w:val="-10"/>
                <w:sz w:val="20"/>
              </w:rPr>
              <w:t xml:space="preserve"> </w:t>
            </w:r>
            <w:r>
              <w:rPr>
                <w:sz w:val="20"/>
              </w:rPr>
              <w:t>полезно</w:t>
            </w:r>
            <w:r>
              <w:rPr>
                <w:spacing w:val="-13"/>
                <w:sz w:val="20"/>
              </w:rPr>
              <w:t xml:space="preserve"> </w:t>
            </w:r>
            <w:r>
              <w:rPr>
                <w:sz w:val="20"/>
              </w:rPr>
              <w:t>то,</w:t>
            </w:r>
            <w:r>
              <w:rPr>
                <w:spacing w:val="-7"/>
                <w:sz w:val="20"/>
              </w:rPr>
              <w:t xml:space="preserve"> </w:t>
            </w:r>
            <w:r>
              <w:rPr>
                <w:sz w:val="20"/>
              </w:rPr>
              <w:t xml:space="preserve">что модно!» </w:t>
            </w:r>
            <w:r>
              <w:rPr>
                <w:i/>
                <w:sz w:val="20"/>
              </w:rPr>
              <w:t xml:space="preserve">(внеурочная) </w:t>
            </w:r>
            <w:r>
              <w:rPr>
                <w:spacing w:val="-2"/>
                <w:sz w:val="20"/>
              </w:rPr>
              <w:t>Экскурсии,</w:t>
            </w:r>
            <w:r>
              <w:rPr>
                <w:sz w:val="20"/>
              </w:rPr>
              <w:tab/>
            </w:r>
            <w:r>
              <w:rPr>
                <w:spacing w:val="-2"/>
                <w:sz w:val="20"/>
              </w:rPr>
              <w:t xml:space="preserve">прогулки </w:t>
            </w:r>
            <w:r>
              <w:rPr>
                <w:i/>
                <w:spacing w:val="-2"/>
                <w:sz w:val="20"/>
              </w:rPr>
              <w:t>(внеурочная</w:t>
            </w:r>
            <w:r>
              <w:rPr>
                <w:spacing w:val="-2"/>
                <w:sz w:val="20"/>
              </w:rPr>
              <w:t>).</w:t>
            </w:r>
          </w:p>
          <w:p w:rsidR="003B46F0" w:rsidRDefault="00C01045">
            <w:pPr>
              <w:pStyle w:val="TableParagraph"/>
              <w:ind w:left="58" w:right="40"/>
              <w:rPr>
                <w:sz w:val="20"/>
              </w:rPr>
            </w:pPr>
            <w:r>
              <w:rPr>
                <w:sz w:val="20"/>
              </w:rPr>
              <w:t>Участие</w:t>
            </w:r>
            <w:r>
              <w:rPr>
                <w:spacing w:val="40"/>
                <w:sz w:val="20"/>
              </w:rPr>
              <w:t xml:space="preserve"> </w:t>
            </w:r>
            <w:r>
              <w:rPr>
                <w:sz w:val="20"/>
              </w:rPr>
              <w:t>в</w:t>
            </w:r>
            <w:r>
              <w:rPr>
                <w:spacing w:val="40"/>
                <w:sz w:val="20"/>
              </w:rPr>
              <w:t xml:space="preserve"> </w:t>
            </w:r>
            <w:r>
              <w:rPr>
                <w:sz w:val="20"/>
              </w:rPr>
              <w:t xml:space="preserve">экологических акциях </w:t>
            </w:r>
            <w:r>
              <w:rPr>
                <w:i/>
                <w:sz w:val="20"/>
              </w:rPr>
              <w:t>(внеурочная</w:t>
            </w:r>
            <w:r>
              <w:rPr>
                <w:sz w:val="20"/>
              </w:rPr>
              <w:t>).</w:t>
            </w:r>
          </w:p>
          <w:p w:rsidR="003B46F0" w:rsidRDefault="00C01045">
            <w:pPr>
              <w:pStyle w:val="TableParagraph"/>
              <w:tabs>
                <w:tab w:val="left" w:pos="965"/>
                <w:tab w:val="left" w:pos="1263"/>
                <w:tab w:val="left" w:pos="2247"/>
              </w:tabs>
              <w:spacing w:line="237" w:lineRule="auto"/>
              <w:ind w:left="58" w:right="38" w:firstLine="4"/>
              <w:rPr>
                <w:sz w:val="20"/>
              </w:rPr>
            </w:pPr>
            <w:r>
              <w:rPr>
                <w:spacing w:val="-2"/>
                <w:sz w:val="20"/>
              </w:rPr>
              <w:t>Участие</w:t>
            </w:r>
            <w:r>
              <w:rPr>
                <w:sz w:val="20"/>
              </w:rPr>
              <w:tab/>
            </w:r>
            <w:r>
              <w:rPr>
                <w:spacing w:val="-10"/>
                <w:sz w:val="20"/>
              </w:rPr>
              <w:t>в</w:t>
            </w:r>
            <w:r>
              <w:rPr>
                <w:sz w:val="20"/>
              </w:rPr>
              <w:tab/>
            </w:r>
            <w:r>
              <w:rPr>
                <w:spacing w:val="-2"/>
                <w:sz w:val="20"/>
              </w:rPr>
              <w:t>создании</w:t>
            </w:r>
            <w:r>
              <w:rPr>
                <w:sz w:val="20"/>
              </w:rPr>
              <w:tab/>
            </w:r>
            <w:r>
              <w:rPr>
                <w:spacing w:val="-10"/>
                <w:sz w:val="20"/>
              </w:rPr>
              <w:t>и</w:t>
            </w:r>
            <w:r>
              <w:rPr>
                <w:sz w:val="20"/>
              </w:rPr>
              <w:t xml:space="preserve"> реализации</w:t>
            </w:r>
            <w:r>
              <w:rPr>
                <w:spacing w:val="26"/>
                <w:sz w:val="20"/>
              </w:rPr>
              <w:t xml:space="preserve"> </w:t>
            </w:r>
            <w:r>
              <w:rPr>
                <w:sz w:val="20"/>
              </w:rPr>
              <w:t xml:space="preserve">коллективных </w:t>
            </w:r>
            <w:r>
              <w:rPr>
                <w:spacing w:val="-2"/>
                <w:sz w:val="20"/>
              </w:rPr>
              <w:t xml:space="preserve">природоохранных </w:t>
            </w:r>
            <w:r>
              <w:rPr>
                <w:sz w:val="20"/>
              </w:rPr>
              <w:t xml:space="preserve">проектов </w:t>
            </w:r>
            <w:r>
              <w:rPr>
                <w:i/>
                <w:sz w:val="20"/>
              </w:rPr>
              <w:t>(внеурочная</w:t>
            </w:r>
            <w:r>
              <w:rPr>
                <w:sz w:val="20"/>
              </w:rPr>
              <w:t>).</w:t>
            </w:r>
          </w:p>
          <w:p w:rsidR="003B46F0" w:rsidRDefault="00C01045">
            <w:pPr>
              <w:pStyle w:val="TableParagraph"/>
              <w:spacing w:line="242" w:lineRule="auto"/>
              <w:ind w:left="58" w:right="41" w:firstLine="4"/>
              <w:rPr>
                <w:sz w:val="20"/>
              </w:rPr>
            </w:pPr>
            <w:r>
              <w:rPr>
                <w:sz w:val="20"/>
              </w:rPr>
              <w:t>Участие</w:t>
            </w:r>
            <w:r>
              <w:rPr>
                <w:spacing w:val="80"/>
                <w:sz w:val="20"/>
              </w:rPr>
              <w:t xml:space="preserve"> </w:t>
            </w:r>
            <w:r>
              <w:rPr>
                <w:sz w:val="20"/>
              </w:rPr>
              <w:t>в</w:t>
            </w:r>
            <w:r>
              <w:rPr>
                <w:spacing w:val="80"/>
                <w:sz w:val="20"/>
              </w:rPr>
              <w:t xml:space="preserve"> </w:t>
            </w:r>
            <w:r>
              <w:rPr>
                <w:sz w:val="20"/>
              </w:rPr>
              <w:t xml:space="preserve">деятельности </w:t>
            </w:r>
            <w:r>
              <w:rPr>
                <w:spacing w:val="-2"/>
                <w:sz w:val="20"/>
              </w:rPr>
              <w:t>детско-юношеских общественных</w:t>
            </w:r>
          </w:p>
          <w:p w:rsidR="003B46F0" w:rsidRDefault="00C01045">
            <w:pPr>
              <w:pStyle w:val="TableParagraph"/>
              <w:ind w:left="58" w:right="158"/>
              <w:rPr>
                <w:sz w:val="20"/>
              </w:rPr>
            </w:pPr>
            <w:r>
              <w:rPr>
                <w:spacing w:val="-2"/>
                <w:sz w:val="20"/>
              </w:rPr>
              <w:t xml:space="preserve">экологических организаций </w:t>
            </w:r>
            <w:r>
              <w:rPr>
                <w:i/>
                <w:spacing w:val="-2"/>
                <w:sz w:val="20"/>
              </w:rPr>
              <w:t>(внешкольная</w:t>
            </w:r>
            <w:r>
              <w:rPr>
                <w:spacing w:val="-2"/>
                <w:sz w:val="20"/>
              </w:rPr>
              <w:t>).</w:t>
            </w:r>
          </w:p>
        </w:tc>
      </w:tr>
      <w:tr w:rsidR="003B46F0">
        <w:trPr>
          <w:trHeight w:val="5635"/>
        </w:trPr>
        <w:tc>
          <w:tcPr>
            <w:tcW w:w="1700" w:type="dxa"/>
          </w:tcPr>
          <w:p w:rsidR="003B46F0" w:rsidRDefault="00C01045">
            <w:pPr>
              <w:pStyle w:val="TableParagraph"/>
              <w:spacing w:line="141" w:lineRule="exact"/>
              <w:ind w:left="53"/>
              <w:rPr>
                <w:sz w:val="20"/>
              </w:rPr>
            </w:pPr>
            <w:r>
              <w:rPr>
                <w:spacing w:val="-2"/>
                <w:sz w:val="20"/>
              </w:rPr>
              <w:t>Формирование</w:t>
            </w:r>
          </w:p>
          <w:p w:rsidR="003B46F0" w:rsidRDefault="00C01045">
            <w:pPr>
              <w:pStyle w:val="TableParagraph"/>
              <w:tabs>
                <w:tab w:val="left" w:pos="1551"/>
              </w:tabs>
              <w:spacing w:before="2" w:line="237" w:lineRule="auto"/>
              <w:ind w:left="53" w:right="38"/>
              <w:rPr>
                <w:sz w:val="20"/>
              </w:rPr>
            </w:pPr>
            <w:r>
              <w:rPr>
                <w:spacing w:val="-2"/>
                <w:sz w:val="20"/>
              </w:rPr>
              <w:t>ценностного отношения</w:t>
            </w:r>
            <w:r>
              <w:rPr>
                <w:sz w:val="20"/>
              </w:rPr>
              <w:tab/>
            </w:r>
            <w:r>
              <w:rPr>
                <w:spacing w:val="-10"/>
                <w:sz w:val="20"/>
              </w:rPr>
              <w:t>к</w:t>
            </w:r>
            <w:r>
              <w:rPr>
                <w:sz w:val="20"/>
              </w:rPr>
              <w:t xml:space="preserve"> здоровью и здоровому</w:t>
            </w:r>
            <w:r>
              <w:rPr>
                <w:spacing w:val="37"/>
                <w:sz w:val="20"/>
              </w:rPr>
              <w:t xml:space="preserve"> </w:t>
            </w:r>
            <w:r>
              <w:rPr>
                <w:sz w:val="20"/>
              </w:rPr>
              <w:t>образу</w:t>
            </w:r>
          </w:p>
          <w:p w:rsidR="003B46F0" w:rsidRDefault="00C01045">
            <w:pPr>
              <w:pStyle w:val="TableParagraph"/>
              <w:spacing w:before="38"/>
              <w:ind w:left="53"/>
              <w:rPr>
                <w:sz w:val="20"/>
              </w:rPr>
            </w:pPr>
            <w:r>
              <w:rPr>
                <w:spacing w:val="-2"/>
                <w:sz w:val="20"/>
              </w:rPr>
              <w:t>жизни.</w:t>
            </w:r>
          </w:p>
        </w:tc>
        <w:tc>
          <w:tcPr>
            <w:tcW w:w="1702" w:type="dxa"/>
          </w:tcPr>
          <w:p w:rsidR="003B46F0" w:rsidRDefault="00C01045">
            <w:pPr>
              <w:pStyle w:val="TableParagraph"/>
              <w:spacing w:line="141" w:lineRule="exact"/>
              <w:ind w:left="53"/>
              <w:rPr>
                <w:sz w:val="20"/>
              </w:rPr>
            </w:pPr>
            <w:r>
              <w:rPr>
                <w:spacing w:val="-2"/>
                <w:sz w:val="20"/>
              </w:rPr>
              <w:t>Здоровье</w:t>
            </w:r>
          </w:p>
          <w:p w:rsidR="003B46F0" w:rsidRDefault="00C01045">
            <w:pPr>
              <w:pStyle w:val="TableParagraph"/>
              <w:spacing w:line="228" w:lineRule="exact"/>
              <w:ind w:left="53"/>
              <w:rPr>
                <w:sz w:val="20"/>
              </w:rPr>
            </w:pPr>
            <w:r>
              <w:rPr>
                <w:spacing w:val="-2"/>
                <w:sz w:val="20"/>
              </w:rPr>
              <w:t>физическое,</w:t>
            </w:r>
          </w:p>
          <w:p w:rsidR="003B46F0" w:rsidRDefault="00C01045">
            <w:pPr>
              <w:pStyle w:val="TableParagraph"/>
              <w:tabs>
                <w:tab w:val="left" w:pos="889"/>
                <w:tab w:val="left" w:pos="1556"/>
              </w:tabs>
              <w:spacing w:line="237" w:lineRule="auto"/>
              <w:ind w:left="53" w:right="35" w:firstLine="4"/>
              <w:rPr>
                <w:sz w:val="20"/>
              </w:rPr>
            </w:pPr>
            <w:r>
              <w:rPr>
                <w:spacing w:val="-2"/>
                <w:sz w:val="20"/>
              </w:rPr>
              <w:t>стремление</w:t>
            </w:r>
            <w:r>
              <w:rPr>
                <w:sz w:val="20"/>
              </w:rPr>
              <w:tab/>
            </w:r>
            <w:r>
              <w:rPr>
                <w:spacing w:val="-10"/>
                <w:sz w:val="20"/>
              </w:rPr>
              <w:t>к</w:t>
            </w:r>
            <w:r>
              <w:rPr>
                <w:sz w:val="20"/>
              </w:rPr>
              <w:t xml:space="preserve"> здоровому</w:t>
            </w:r>
            <w:r>
              <w:rPr>
                <w:spacing w:val="40"/>
                <w:sz w:val="20"/>
              </w:rPr>
              <w:t xml:space="preserve"> </w:t>
            </w:r>
            <w:r>
              <w:rPr>
                <w:sz w:val="20"/>
              </w:rPr>
              <w:t xml:space="preserve">образу </w:t>
            </w:r>
            <w:r>
              <w:rPr>
                <w:spacing w:val="-2"/>
                <w:sz w:val="20"/>
              </w:rPr>
              <w:t>жизни,</w:t>
            </w:r>
            <w:r>
              <w:rPr>
                <w:sz w:val="20"/>
              </w:rPr>
              <w:tab/>
            </w:r>
            <w:r>
              <w:rPr>
                <w:spacing w:val="-2"/>
                <w:sz w:val="20"/>
              </w:rPr>
              <w:t>здоровье нравственное, психологическое, нервно-</w:t>
            </w:r>
          </w:p>
          <w:p w:rsidR="003B46F0" w:rsidRDefault="00C01045">
            <w:pPr>
              <w:pStyle w:val="TableParagraph"/>
              <w:tabs>
                <w:tab w:val="left" w:pos="1537"/>
              </w:tabs>
              <w:spacing w:before="39" w:line="280" w:lineRule="auto"/>
              <w:ind w:left="58" w:right="44" w:hanging="5"/>
              <w:rPr>
                <w:sz w:val="20"/>
              </w:rPr>
            </w:pPr>
            <w:r>
              <w:rPr>
                <w:spacing w:val="-2"/>
                <w:sz w:val="20"/>
              </w:rPr>
              <w:t>психическое</w:t>
            </w:r>
            <w:r>
              <w:rPr>
                <w:sz w:val="20"/>
              </w:rPr>
              <w:tab/>
            </w:r>
            <w:r>
              <w:rPr>
                <w:spacing w:val="-10"/>
                <w:sz w:val="20"/>
              </w:rPr>
              <w:t>и</w:t>
            </w:r>
            <w:r>
              <w:rPr>
                <w:spacing w:val="-2"/>
                <w:sz w:val="20"/>
              </w:rPr>
              <w:t xml:space="preserve"> социально- психологическое.</w:t>
            </w:r>
          </w:p>
        </w:tc>
        <w:tc>
          <w:tcPr>
            <w:tcW w:w="2268" w:type="dxa"/>
          </w:tcPr>
          <w:p w:rsidR="003B46F0" w:rsidRDefault="00C01045">
            <w:pPr>
              <w:pStyle w:val="TableParagraph"/>
              <w:spacing w:line="141" w:lineRule="exact"/>
              <w:ind w:left="55"/>
              <w:jc w:val="both"/>
              <w:rPr>
                <w:sz w:val="20"/>
              </w:rPr>
            </w:pPr>
            <w:proofErr w:type="gramStart"/>
            <w:r>
              <w:rPr>
                <w:sz w:val="20"/>
              </w:rPr>
              <w:t>Пробуждение</w:t>
            </w:r>
            <w:r>
              <w:rPr>
                <w:spacing w:val="50"/>
                <w:sz w:val="20"/>
              </w:rPr>
              <w:t xml:space="preserve">  </w:t>
            </w:r>
            <w:r>
              <w:rPr>
                <w:sz w:val="20"/>
              </w:rPr>
              <w:t>в</w:t>
            </w:r>
            <w:proofErr w:type="gramEnd"/>
            <w:r>
              <w:rPr>
                <w:spacing w:val="49"/>
                <w:sz w:val="20"/>
              </w:rPr>
              <w:t xml:space="preserve">  </w:t>
            </w:r>
            <w:r>
              <w:rPr>
                <w:spacing w:val="-4"/>
                <w:sz w:val="20"/>
              </w:rPr>
              <w:t>детях</w:t>
            </w:r>
          </w:p>
          <w:p w:rsidR="003B46F0" w:rsidRDefault="00C01045">
            <w:pPr>
              <w:pStyle w:val="TableParagraph"/>
              <w:tabs>
                <w:tab w:val="left" w:pos="1453"/>
              </w:tabs>
              <w:spacing w:before="2" w:line="237" w:lineRule="auto"/>
              <w:ind w:left="51" w:right="41" w:firstLine="4"/>
              <w:jc w:val="both"/>
              <w:rPr>
                <w:sz w:val="20"/>
              </w:rPr>
            </w:pPr>
            <w:r>
              <w:rPr>
                <w:sz w:val="20"/>
              </w:rPr>
              <w:t xml:space="preserve">желания заботиться о </w:t>
            </w:r>
            <w:r>
              <w:rPr>
                <w:spacing w:val="-2"/>
                <w:sz w:val="20"/>
              </w:rPr>
              <w:t>своем</w:t>
            </w:r>
            <w:r>
              <w:rPr>
                <w:sz w:val="20"/>
              </w:rPr>
              <w:tab/>
            </w:r>
            <w:r>
              <w:rPr>
                <w:spacing w:val="-2"/>
                <w:sz w:val="20"/>
              </w:rPr>
              <w:t>здоровье (формирование</w:t>
            </w:r>
          </w:p>
          <w:p w:rsidR="003B46F0" w:rsidRDefault="00C01045">
            <w:pPr>
              <w:pStyle w:val="TableParagraph"/>
              <w:tabs>
                <w:tab w:val="left" w:pos="2116"/>
              </w:tabs>
              <w:spacing w:before="1" w:line="247" w:lineRule="auto"/>
              <w:ind w:left="55" w:right="41"/>
              <w:jc w:val="both"/>
              <w:rPr>
                <w:sz w:val="20"/>
              </w:rPr>
            </w:pPr>
            <w:r>
              <w:rPr>
                <w:spacing w:val="-2"/>
                <w:sz w:val="20"/>
              </w:rPr>
              <w:t>заинтересованного отношения</w:t>
            </w:r>
            <w:r>
              <w:rPr>
                <w:sz w:val="20"/>
              </w:rPr>
              <w:tab/>
            </w:r>
            <w:r>
              <w:rPr>
                <w:spacing w:val="-10"/>
                <w:sz w:val="20"/>
              </w:rPr>
              <w:t>к</w:t>
            </w:r>
          </w:p>
          <w:p w:rsidR="003B46F0" w:rsidRDefault="00C01045">
            <w:pPr>
              <w:pStyle w:val="TableParagraph"/>
              <w:spacing w:before="4" w:line="225" w:lineRule="auto"/>
              <w:ind w:left="55" w:right="144"/>
              <w:rPr>
                <w:sz w:val="20"/>
              </w:rPr>
            </w:pPr>
            <w:r>
              <w:rPr>
                <w:spacing w:val="-2"/>
                <w:sz w:val="20"/>
              </w:rPr>
              <w:t>собственному здоровью).</w:t>
            </w:r>
          </w:p>
          <w:p w:rsidR="003B46F0" w:rsidRDefault="00C01045">
            <w:pPr>
              <w:pStyle w:val="TableParagraph"/>
              <w:spacing w:before="8" w:line="271" w:lineRule="auto"/>
              <w:ind w:left="55"/>
              <w:rPr>
                <w:sz w:val="20"/>
              </w:rPr>
            </w:pPr>
            <w:r>
              <w:rPr>
                <w:spacing w:val="-2"/>
                <w:sz w:val="20"/>
              </w:rPr>
              <w:t>Обеспечение заинтересованного</w:t>
            </w:r>
          </w:p>
          <w:p w:rsidR="003B46F0" w:rsidRDefault="00C01045">
            <w:pPr>
              <w:pStyle w:val="TableParagraph"/>
              <w:spacing w:before="157" w:line="276" w:lineRule="auto"/>
              <w:ind w:left="55" w:right="44"/>
              <w:jc w:val="both"/>
              <w:rPr>
                <w:sz w:val="20"/>
              </w:rPr>
            </w:pPr>
            <w:r>
              <w:rPr>
                <w:sz w:val="20"/>
              </w:rPr>
              <w:t xml:space="preserve">отношения педагогов, родителей к здоровью </w:t>
            </w:r>
            <w:r>
              <w:rPr>
                <w:spacing w:val="-2"/>
                <w:sz w:val="20"/>
              </w:rPr>
              <w:t>детей.</w:t>
            </w:r>
          </w:p>
        </w:tc>
        <w:tc>
          <w:tcPr>
            <w:tcW w:w="2407" w:type="dxa"/>
          </w:tcPr>
          <w:p w:rsidR="003B46F0" w:rsidRDefault="00C01045">
            <w:pPr>
              <w:pStyle w:val="TableParagraph"/>
              <w:numPr>
                <w:ilvl w:val="0"/>
                <w:numId w:val="81"/>
              </w:numPr>
              <w:tabs>
                <w:tab w:val="left" w:pos="596"/>
              </w:tabs>
              <w:spacing w:line="141" w:lineRule="exact"/>
              <w:ind w:left="596" w:hanging="542"/>
              <w:jc w:val="both"/>
              <w:rPr>
                <w:sz w:val="20"/>
              </w:rPr>
            </w:pPr>
            <w:r>
              <w:rPr>
                <w:sz w:val="20"/>
              </w:rPr>
              <w:t>у</w:t>
            </w:r>
            <w:r>
              <w:rPr>
                <w:spacing w:val="67"/>
                <w:sz w:val="20"/>
              </w:rPr>
              <w:t xml:space="preserve">    </w:t>
            </w:r>
            <w:r>
              <w:rPr>
                <w:spacing w:val="-2"/>
                <w:sz w:val="20"/>
              </w:rPr>
              <w:t>обучающихся</w:t>
            </w:r>
          </w:p>
          <w:p w:rsidR="003B46F0" w:rsidRDefault="00C01045">
            <w:pPr>
              <w:pStyle w:val="TableParagraph"/>
              <w:tabs>
                <w:tab w:val="left" w:pos="1538"/>
              </w:tabs>
              <w:ind w:left="54" w:right="35" w:hanging="5"/>
              <w:jc w:val="both"/>
              <w:rPr>
                <w:sz w:val="20"/>
              </w:rPr>
            </w:pPr>
            <w:r>
              <w:rPr>
                <w:sz w:val="20"/>
              </w:rPr>
              <w:t>сформировано</w:t>
            </w:r>
            <w:r>
              <w:rPr>
                <w:spacing w:val="-2"/>
                <w:sz w:val="20"/>
              </w:rPr>
              <w:t xml:space="preserve"> </w:t>
            </w:r>
            <w:r>
              <w:rPr>
                <w:sz w:val="20"/>
              </w:rPr>
              <w:t xml:space="preserve">ценностное отношение к своему </w:t>
            </w:r>
            <w:r>
              <w:rPr>
                <w:spacing w:val="-2"/>
                <w:sz w:val="20"/>
              </w:rPr>
              <w:t>здоровью,</w:t>
            </w:r>
            <w:r>
              <w:rPr>
                <w:sz w:val="20"/>
              </w:rPr>
              <w:tab/>
            </w:r>
            <w:r>
              <w:rPr>
                <w:spacing w:val="-2"/>
                <w:sz w:val="20"/>
              </w:rPr>
              <w:t xml:space="preserve">здоровью </w:t>
            </w:r>
            <w:r>
              <w:rPr>
                <w:sz w:val="20"/>
              </w:rPr>
              <w:t xml:space="preserve">близких и окружающих </w:t>
            </w:r>
            <w:r>
              <w:rPr>
                <w:spacing w:val="-2"/>
                <w:sz w:val="20"/>
              </w:rPr>
              <w:t>людей;</w:t>
            </w:r>
          </w:p>
          <w:p w:rsidR="003B46F0" w:rsidRDefault="00C01045">
            <w:pPr>
              <w:pStyle w:val="TableParagraph"/>
              <w:numPr>
                <w:ilvl w:val="0"/>
                <w:numId w:val="81"/>
              </w:numPr>
              <w:tabs>
                <w:tab w:val="left" w:pos="370"/>
              </w:tabs>
              <w:spacing w:before="14" w:line="225" w:lineRule="auto"/>
              <w:ind w:right="38" w:firstLine="9"/>
              <w:jc w:val="both"/>
              <w:rPr>
                <w:sz w:val="20"/>
              </w:rPr>
            </w:pPr>
            <w:r>
              <w:rPr>
                <w:sz w:val="20"/>
              </w:rPr>
              <w:t xml:space="preserve">обучающиеся имеют </w:t>
            </w:r>
            <w:r>
              <w:rPr>
                <w:spacing w:val="-2"/>
                <w:sz w:val="20"/>
              </w:rPr>
              <w:t>элементарные</w:t>
            </w:r>
          </w:p>
          <w:p w:rsidR="003B46F0" w:rsidRDefault="00C01045">
            <w:pPr>
              <w:pStyle w:val="TableParagraph"/>
              <w:tabs>
                <w:tab w:val="left" w:pos="2253"/>
              </w:tabs>
              <w:spacing w:before="8"/>
              <w:ind w:left="54" w:right="40"/>
              <w:rPr>
                <w:sz w:val="20"/>
              </w:rPr>
            </w:pPr>
            <w:r>
              <w:rPr>
                <w:spacing w:val="-2"/>
                <w:sz w:val="20"/>
              </w:rPr>
              <w:t>представления</w:t>
            </w:r>
            <w:r>
              <w:rPr>
                <w:sz w:val="20"/>
              </w:rPr>
              <w:tab/>
            </w:r>
            <w:r>
              <w:rPr>
                <w:spacing w:val="-10"/>
                <w:sz w:val="20"/>
              </w:rPr>
              <w:t>о</w:t>
            </w:r>
            <w:r>
              <w:rPr>
                <w:spacing w:val="-2"/>
                <w:sz w:val="20"/>
              </w:rPr>
              <w:t xml:space="preserve"> физическом,</w:t>
            </w:r>
          </w:p>
          <w:p w:rsidR="003B46F0" w:rsidRDefault="00C01045">
            <w:pPr>
              <w:pStyle w:val="TableParagraph"/>
              <w:tabs>
                <w:tab w:val="left" w:pos="2244"/>
              </w:tabs>
              <w:spacing w:before="4" w:line="235" w:lineRule="auto"/>
              <w:ind w:left="54" w:right="42"/>
              <w:rPr>
                <w:sz w:val="20"/>
              </w:rPr>
            </w:pPr>
            <w:r>
              <w:rPr>
                <w:spacing w:val="-2"/>
                <w:sz w:val="20"/>
              </w:rPr>
              <w:t>нравственном, психическом</w:t>
            </w:r>
            <w:r>
              <w:rPr>
                <w:sz w:val="20"/>
              </w:rPr>
              <w:tab/>
            </w:r>
            <w:r>
              <w:rPr>
                <w:spacing w:val="-10"/>
                <w:sz w:val="20"/>
              </w:rPr>
              <w:t>и</w:t>
            </w:r>
          </w:p>
          <w:p w:rsidR="003B46F0" w:rsidRDefault="00C01045">
            <w:pPr>
              <w:pStyle w:val="TableParagraph"/>
              <w:tabs>
                <w:tab w:val="left" w:pos="1601"/>
              </w:tabs>
              <w:ind w:left="54" w:right="42"/>
              <w:rPr>
                <w:sz w:val="20"/>
              </w:rPr>
            </w:pPr>
            <w:r>
              <w:rPr>
                <w:spacing w:val="-2"/>
                <w:sz w:val="20"/>
              </w:rPr>
              <w:t>социальном</w:t>
            </w:r>
            <w:r>
              <w:rPr>
                <w:sz w:val="20"/>
              </w:rPr>
              <w:tab/>
            </w:r>
            <w:r>
              <w:rPr>
                <w:spacing w:val="-2"/>
                <w:sz w:val="20"/>
              </w:rPr>
              <w:t>здоровье человека;</w:t>
            </w:r>
          </w:p>
          <w:p w:rsidR="003B46F0" w:rsidRDefault="00C01045">
            <w:pPr>
              <w:pStyle w:val="TableParagraph"/>
              <w:numPr>
                <w:ilvl w:val="0"/>
                <w:numId w:val="81"/>
              </w:numPr>
              <w:tabs>
                <w:tab w:val="left" w:pos="371"/>
                <w:tab w:val="left" w:pos="1701"/>
                <w:tab w:val="left" w:pos="1793"/>
              </w:tabs>
              <w:ind w:right="37" w:firstLine="0"/>
              <w:rPr>
                <w:sz w:val="20"/>
              </w:rPr>
            </w:pPr>
            <w:r>
              <w:rPr>
                <w:spacing w:val="-2"/>
                <w:sz w:val="20"/>
              </w:rPr>
              <w:t>обучающиеся</w:t>
            </w:r>
            <w:r>
              <w:rPr>
                <w:sz w:val="20"/>
              </w:rPr>
              <w:tab/>
            </w:r>
            <w:r>
              <w:rPr>
                <w:sz w:val="20"/>
              </w:rPr>
              <w:tab/>
            </w:r>
            <w:r>
              <w:rPr>
                <w:spacing w:val="-4"/>
                <w:sz w:val="20"/>
              </w:rPr>
              <w:t xml:space="preserve">имеют </w:t>
            </w:r>
            <w:r>
              <w:rPr>
                <w:spacing w:val="-2"/>
                <w:sz w:val="20"/>
              </w:rPr>
              <w:t>первоначальный</w:t>
            </w:r>
            <w:r>
              <w:rPr>
                <w:sz w:val="20"/>
              </w:rPr>
              <w:tab/>
            </w:r>
            <w:r>
              <w:rPr>
                <w:spacing w:val="-2"/>
                <w:sz w:val="20"/>
              </w:rPr>
              <w:t xml:space="preserve">личный </w:t>
            </w:r>
            <w:r>
              <w:rPr>
                <w:spacing w:val="-4"/>
                <w:sz w:val="20"/>
              </w:rPr>
              <w:t>опыт</w:t>
            </w:r>
            <w:r>
              <w:rPr>
                <w:spacing w:val="40"/>
                <w:sz w:val="20"/>
              </w:rPr>
              <w:t xml:space="preserve"> </w:t>
            </w:r>
            <w:r>
              <w:rPr>
                <w:spacing w:val="-2"/>
                <w:sz w:val="20"/>
              </w:rPr>
              <w:t>здоровьесберегающей деятельности;</w:t>
            </w:r>
          </w:p>
          <w:p w:rsidR="003B46F0" w:rsidRDefault="00C01045">
            <w:pPr>
              <w:pStyle w:val="TableParagraph"/>
              <w:numPr>
                <w:ilvl w:val="0"/>
                <w:numId w:val="81"/>
              </w:numPr>
              <w:tabs>
                <w:tab w:val="left" w:pos="371"/>
                <w:tab w:val="left" w:pos="1802"/>
              </w:tabs>
              <w:ind w:right="38" w:firstLine="0"/>
              <w:rPr>
                <w:sz w:val="20"/>
              </w:rPr>
            </w:pPr>
            <w:r>
              <w:rPr>
                <w:spacing w:val="-2"/>
                <w:sz w:val="20"/>
              </w:rPr>
              <w:t>обучающиеся</w:t>
            </w:r>
            <w:r>
              <w:rPr>
                <w:sz w:val="20"/>
              </w:rPr>
              <w:tab/>
            </w:r>
            <w:r>
              <w:rPr>
                <w:spacing w:val="-4"/>
                <w:sz w:val="20"/>
              </w:rPr>
              <w:t xml:space="preserve">имеют </w:t>
            </w:r>
            <w:r>
              <w:rPr>
                <w:spacing w:val="-2"/>
                <w:sz w:val="20"/>
              </w:rPr>
              <w:t>первоначальные</w:t>
            </w:r>
          </w:p>
          <w:p w:rsidR="003B46F0" w:rsidRDefault="00C01045">
            <w:pPr>
              <w:pStyle w:val="TableParagraph"/>
              <w:spacing w:line="237" w:lineRule="auto"/>
              <w:ind w:left="54" w:right="33"/>
              <w:jc w:val="both"/>
              <w:rPr>
                <w:sz w:val="20"/>
              </w:rPr>
            </w:pPr>
            <w:r>
              <w:rPr>
                <w:sz w:val="20"/>
              </w:rPr>
              <w:t>представления о роли физической культуры и спорта</w:t>
            </w:r>
            <w:r>
              <w:rPr>
                <w:spacing w:val="63"/>
                <w:sz w:val="20"/>
              </w:rPr>
              <w:t xml:space="preserve">   </w:t>
            </w:r>
            <w:r>
              <w:rPr>
                <w:sz w:val="20"/>
              </w:rPr>
              <w:t>для</w:t>
            </w:r>
            <w:r>
              <w:rPr>
                <w:spacing w:val="59"/>
                <w:sz w:val="20"/>
              </w:rPr>
              <w:t xml:space="preserve">   </w:t>
            </w:r>
            <w:r>
              <w:rPr>
                <w:spacing w:val="-2"/>
                <w:sz w:val="20"/>
              </w:rPr>
              <w:t>здоровья</w:t>
            </w:r>
          </w:p>
        </w:tc>
        <w:tc>
          <w:tcPr>
            <w:tcW w:w="2409" w:type="dxa"/>
          </w:tcPr>
          <w:p w:rsidR="003B46F0" w:rsidRDefault="00C01045">
            <w:pPr>
              <w:pStyle w:val="TableParagraph"/>
              <w:spacing w:line="141" w:lineRule="exact"/>
              <w:ind w:left="58"/>
              <w:rPr>
                <w:sz w:val="20"/>
              </w:rPr>
            </w:pPr>
            <w:r>
              <w:rPr>
                <w:sz w:val="20"/>
              </w:rPr>
              <w:t>Всероссийский</w:t>
            </w:r>
            <w:r>
              <w:rPr>
                <w:spacing w:val="-12"/>
                <w:sz w:val="20"/>
              </w:rPr>
              <w:t xml:space="preserve"> </w:t>
            </w:r>
            <w:r>
              <w:rPr>
                <w:sz w:val="20"/>
              </w:rPr>
              <w:t>день</w:t>
            </w:r>
            <w:r>
              <w:rPr>
                <w:spacing w:val="-9"/>
                <w:sz w:val="20"/>
              </w:rPr>
              <w:t xml:space="preserve"> </w:t>
            </w:r>
            <w:r>
              <w:rPr>
                <w:spacing w:val="-4"/>
                <w:sz w:val="20"/>
              </w:rPr>
              <w:t>бега</w:t>
            </w:r>
          </w:p>
          <w:p w:rsidR="003B46F0" w:rsidRDefault="00C01045">
            <w:pPr>
              <w:pStyle w:val="TableParagraph"/>
              <w:ind w:left="58" w:right="158"/>
              <w:rPr>
                <w:i/>
                <w:sz w:val="20"/>
              </w:rPr>
            </w:pPr>
            <w:r>
              <w:rPr>
                <w:sz w:val="20"/>
              </w:rPr>
              <w:t xml:space="preserve">«Кросс нации - 2016» </w:t>
            </w:r>
            <w:r>
              <w:rPr>
                <w:i/>
                <w:spacing w:val="-2"/>
                <w:sz w:val="20"/>
              </w:rPr>
              <w:t>(внешкольная)</w:t>
            </w:r>
            <w:r>
              <w:rPr>
                <w:spacing w:val="-2"/>
                <w:sz w:val="20"/>
              </w:rPr>
              <w:t xml:space="preserve">; </w:t>
            </w:r>
            <w:r>
              <w:rPr>
                <w:sz w:val="20"/>
              </w:rPr>
              <w:t>Подвижные игры на прогулках «Зимние забавы»,</w:t>
            </w:r>
            <w:r>
              <w:rPr>
                <w:spacing w:val="21"/>
                <w:sz w:val="20"/>
              </w:rPr>
              <w:t xml:space="preserve"> </w:t>
            </w:r>
            <w:r>
              <w:rPr>
                <w:sz w:val="20"/>
              </w:rPr>
              <w:t>«Игры</w:t>
            </w:r>
            <w:r>
              <w:rPr>
                <w:spacing w:val="-13"/>
                <w:sz w:val="20"/>
              </w:rPr>
              <w:t xml:space="preserve"> </w:t>
            </w:r>
            <w:r>
              <w:rPr>
                <w:sz w:val="20"/>
              </w:rPr>
              <w:t xml:space="preserve">народов Севера» </w:t>
            </w:r>
            <w:r>
              <w:rPr>
                <w:i/>
                <w:sz w:val="20"/>
              </w:rPr>
              <w:t>(внешкольная)</w:t>
            </w:r>
          </w:p>
          <w:p w:rsidR="003B46F0" w:rsidRDefault="00C01045">
            <w:pPr>
              <w:pStyle w:val="TableParagraph"/>
              <w:spacing w:line="244" w:lineRule="auto"/>
              <w:ind w:left="58" w:right="40"/>
              <w:rPr>
                <w:sz w:val="20"/>
              </w:rPr>
            </w:pPr>
            <w:r>
              <w:rPr>
                <w:spacing w:val="-2"/>
                <w:sz w:val="20"/>
              </w:rPr>
              <w:t>Профилактическое мероприятие</w:t>
            </w:r>
          </w:p>
          <w:p w:rsidR="003B46F0" w:rsidRDefault="00C01045">
            <w:pPr>
              <w:pStyle w:val="TableParagraph"/>
              <w:spacing w:line="237" w:lineRule="auto"/>
              <w:ind w:left="58" w:right="158" w:firstLine="4"/>
              <w:rPr>
                <w:sz w:val="20"/>
              </w:rPr>
            </w:pPr>
            <w:r>
              <w:rPr>
                <w:spacing w:val="-2"/>
                <w:sz w:val="20"/>
              </w:rPr>
              <w:t xml:space="preserve">«Посвящение </w:t>
            </w:r>
            <w:r>
              <w:rPr>
                <w:sz w:val="20"/>
              </w:rPr>
              <w:t>первоклассников в пешеходы»</w:t>
            </w:r>
            <w:r>
              <w:rPr>
                <w:spacing w:val="-13"/>
                <w:sz w:val="20"/>
              </w:rPr>
              <w:t xml:space="preserve"> </w:t>
            </w:r>
            <w:r>
              <w:rPr>
                <w:i/>
                <w:sz w:val="20"/>
              </w:rPr>
              <w:t xml:space="preserve">(внеурочная); </w:t>
            </w:r>
            <w:r>
              <w:rPr>
                <w:sz w:val="20"/>
              </w:rPr>
              <w:t>Лекция с видеофильмом</w:t>
            </w:r>
          </w:p>
          <w:p w:rsidR="003B46F0" w:rsidRDefault="00C01045">
            <w:pPr>
              <w:pStyle w:val="TableParagraph"/>
              <w:spacing w:line="237" w:lineRule="auto"/>
              <w:ind w:left="58" w:right="192" w:firstLine="9"/>
              <w:rPr>
                <w:i/>
                <w:sz w:val="20"/>
              </w:rPr>
            </w:pPr>
            <w:r>
              <w:rPr>
                <w:sz w:val="20"/>
              </w:rPr>
              <w:t>«Улица полна неожиданностей»;</w:t>
            </w:r>
            <w:r>
              <w:rPr>
                <w:spacing w:val="-12"/>
                <w:sz w:val="20"/>
              </w:rPr>
              <w:t xml:space="preserve"> </w:t>
            </w:r>
            <w:r>
              <w:rPr>
                <w:sz w:val="20"/>
              </w:rPr>
              <w:t xml:space="preserve">«ПДД со Смешариками» </w:t>
            </w:r>
            <w:r>
              <w:rPr>
                <w:i/>
                <w:spacing w:val="-2"/>
                <w:sz w:val="20"/>
              </w:rPr>
              <w:t>(внеурочная);</w:t>
            </w:r>
          </w:p>
          <w:p w:rsidR="003B46F0" w:rsidRDefault="00C01045">
            <w:pPr>
              <w:pStyle w:val="TableParagraph"/>
              <w:ind w:left="58"/>
              <w:rPr>
                <w:sz w:val="20"/>
              </w:rPr>
            </w:pPr>
            <w:r>
              <w:rPr>
                <w:sz w:val="20"/>
              </w:rPr>
              <w:t>Акции</w:t>
            </w:r>
            <w:r>
              <w:rPr>
                <w:spacing w:val="-9"/>
                <w:sz w:val="20"/>
              </w:rPr>
              <w:t xml:space="preserve"> </w:t>
            </w:r>
            <w:r>
              <w:rPr>
                <w:sz w:val="20"/>
              </w:rPr>
              <w:t>«Внимание</w:t>
            </w:r>
            <w:r>
              <w:rPr>
                <w:spacing w:val="-12"/>
                <w:sz w:val="20"/>
              </w:rPr>
              <w:t xml:space="preserve"> </w:t>
            </w:r>
            <w:r>
              <w:rPr>
                <w:spacing w:val="-2"/>
                <w:sz w:val="20"/>
              </w:rPr>
              <w:t>дети!»,</w:t>
            </w:r>
          </w:p>
          <w:p w:rsidR="003B46F0" w:rsidRDefault="00C01045">
            <w:pPr>
              <w:pStyle w:val="TableParagraph"/>
              <w:spacing w:line="228" w:lineRule="exact"/>
              <w:ind w:left="58"/>
              <w:jc w:val="both"/>
              <w:rPr>
                <w:sz w:val="20"/>
              </w:rPr>
            </w:pPr>
            <w:r>
              <w:rPr>
                <w:spacing w:val="-2"/>
                <w:sz w:val="20"/>
              </w:rPr>
              <w:t>«Безопасные</w:t>
            </w:r>
            <w:r>
              <w:rPr>
                <w:spacing w:val="4"/>
                <w:sz w:val="20"/>
              </w:rPr>
              <w:t xml:space="preserve"> </w:t>
            </w:r>
            <w:r>
              <w:rPr>
                <w:spacing w:val="-2"/>
                <w:sz w:val="20"/>
              </w:rPr>
              <w:t>каникулы»,</w:t>
            </w:r>
          </w:p>
          <w:p w:rsidR="003B46F0" w:rsidRDefault="00C01045">
            <w:pPr>
              <w:pStyle w:val="TableParagraph"/>
              <w:ind w:left="58" w:right="213" w:firstLine="4"/>
              <w:jc w:val="both"/>
              <w:rPr>
                <w:i/>
                <w:sz w:val="20"/>
              </w:rPr>
            </w:pPr>
            <w:r>
              <w:rPr>
                <w:sz w:val="20"/>
              </w:rPr>
              <w:t>«Железная</w:t>
            </w:r>
            <w:r>
              <w:rPr>
                <w:spacing w:val="-13"/>
                <w:sz w:val="20"/>
              </w:rPr>
              <w:t xml:space="preserve"> </w:t>
            </w:r>
            <w:r>
              <w:rPr>
                <w:sz w:val="20"/>
              </w:rPr>
              <w:t>дорога</w:t>
            </w:r>
            <w:r>
              <w:rPr>
                <w:spacing w:val="-12"/>
                <w:sz w:val="20"/>
              </w:rPr>
              <w:t xml:space="preserve"> </w:t>
            </w:r>
            <w:r>
              <w:rPr>
                <w:sz w:val="20"/>
              </w:rPr>
              <w:t>–</w:t>
            </w:r>
            <w:r>
              <w:rPr>
                <w:spacing w:val="-12"/>
                <w:sz w:val="20"/>
              </w:rPr>
              <w:t xml:space="preserve"> </w:t>
            </w:r>
            <w:r>
              <w:rPr>
                <w:sz w:val="20"/>
              </w:rPr>
              <w:t>зона повышенной</w:t>
            </w:r>
            <w:r>
              <w:rPr>
                <w:spacing w:val="-13"/>
                <w:sz w:val="20"/>
              </w:rPr>
              <w:t xml:space="preserve"> </w:t>
            </w:r>
            <w:r>
              <w:rPr>
                <w:sz w:val="20"/>
              </w:rPr>
              <w:t xml:space="preserve">опасности» </w:t>
            </w:r>
            <w:r>
              <w:rPr>
                <w:i/>
                <w:spacing w:val="-2"/>
                <w:sz w:val="20"/>
              </w:rPr>
              <w:t>(внеурочная).</w:t>
            </w:r>
          </w:p>
        </w:tc>
      </w:tr>
    </w:tbl>
    <w:p w:rsidR="003B46F0" w:rsidRDefault="003B46F0">
      <w:pPr>
        <w:jc w:val="both"/>
        <w:rPr>
          <w:sz w:val="20"/>
        </w:rPr>
        <w:sectPr w:rsidR="003B46F0">
          <w:footerReference w:type="default" r:id="rId99"/>
          <w:pgSz w:w="11910" w:h="16840"/>
          <w:pgMar w:top="500" w:right="120" w:bottom="1340" w:left="680" w:header="0" w:footer="1151" w:gutter="0"/>
          <w:pgNumType w:start="161"/>
          <w:cols w:space="720"/>
        </w:sectPr>
      </w:pP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1702"/>
        <w:gridCol w:w="2268"/>
        <w:gridCol w:w="2407"/>
        <w:gridCol w:w="2409"/>
      </w:tblGrid>
      <w:tr w:rsidR="003B46F0">
        <w:trPr>
          <w:trHeight w:val="2092"/>
        </w:trPr>
        <w:tc>
          <w:tcPr>
            <w:tcW w:w="1700" w:type="dxa"/>
          </w:tcPr>
          <w:p w:rsidR="003B46F0" w:rsidRDefault="003B46F0">
            <w:pPr>
              <w:pStyle w:val="TableParagraph"/>
              <w:rPr>
                <w:sz w:val="20"/>
              </w:rPr>
            </w:pPr>
          </w:p>
        </w:tc>
        <w:tc>
          <w:tcPr>
            <w:tcW w:w="1702" w:type="dxa"/>
          </w:tcPr>
          <w:p w:rsidR="003B46F0" w:rsidRDefault="003B46F0">
            <w:pPr>
              <w:pStyle w:val="TableParagraph"/>
              <w:rPr>
                <w:sz w:val="20"/>
              </w:rPr>
            </w:pPr>
          </w:p>
        </w:tc>
        <w:tc>
          <w:tcPr>
            <w:tcW w:w="2268" w:type="dxa"/>
          </w:tcPr>
          <w:p w:rsidR="003B46F0" w:rsidRDefault="003B46F0">
            <w:pPr>
              <w:pStyle w:val="TableParagraph"/>
              <w:rPr>
                <w:sz w:val="20"/>
              </w:rPr>
            </w:pPr>
          </w:p>
        </w:tc>
        <w:tc>
          <w:tcPr>
            <w:tcW w:w="2407" w:type="dxa"/>
          </w:tcPr>
          <w:p w:rsidR="003B46F0" w:rsidRDefault="00C01045">
            <w:pPr>
              <w:pStyle w:val="TableParagraph"/>
              <w:spacing w:before="45" w:line="235" w:lineRule="auto"/>
              <w:ind w:left="54" w:right="43"/>
              <w:jc w:val="both"/>
              <w:rPr>
                <w:sz w:val="20"/>
              </w:rPr>
            </w:pPr>
            <w:r>
              <w:rPr>
                <w:sz w:val="20"/>
              </w:rPr>
              <w:t>человека,</w:t>
            </w:r>
            <w:r>
              <w:rPr>
                <w:spacing w:val="-13"/>
                <w:sz w:val="20"/>
              </w:rPr>
              <w:t xml:space="preserve"> </w:t>
            </w:r>
            <w:r>
              <w:rPr>
                <w:sz w:val="20"/>
              </w:rPr>
              <w:t>его</w:t>
            </w:r>
            <w:r>
              <w:rPr>
                <w:spacing w:val="-12"/>
                <w:sz w:val="20"/>
              </w:rPr>
              <w:t xml:space="preserve"> </w:t>
            </w:r>
            <w:r>
              <w:rPr>
                <w:sz w:val="20"/>
              </w:rPr>
              <w:t>образования, труда и творчества;</w:t>
            </w:r>
          </w:p>
          <w:p w:rsidR="003B46F0" w:rsidRDefault="00C01045">
            <w:pPr>
              <w:pStyle w:val="TableParagraph"/>
              <w:spacing w:before="1" w:line="264" w:lineRule="auto"/>
              <w:ind w:left="54" w:right="20"/>
              <w:jc w:val="both"/>
              <w:rPr>
                <w:sz w:val="20"/>
              </w:rPr>
            </w:pPr>
            <w:r>
              <w:rPr>
                <w:sz w:val="20"/>
              </w:rPr>
              <w:t>- обучающиеся знают о возможном негативном влиянии компьютерных игр,</w:t>
            </w:r>
            <w:r>
              <w:rPr>
                <w:spacing w:val="4"/>
                <w:sz w:val="20"/>
              </w:rPr>
              <w:t xml:space="preserve"> </w:t>
            </w:r>
            <w:r>
              <w:rPr>
                <w:sz w:val="20"/>
              </w:rPr>
              <w:t>телевидения,</w:t>
            </w:r>
            <w:r>
              <w:rPr>
                <w:spacing w:val="6"/>
                <w:sz w:val="20"/>
              </w:rPr>
              <w:t xml:space="preserve"> </w:t>
            </w:r>
            <w:r>
              <w:rPr>
                <w:spacing w:val="-2"/>
                <w:sz w:val="20"/>
              </w:rPr>
              <w:t>рекламы</w:t>
            </w:r>
          </w:p>
          <w:p w:rsidR="003B46F0" w:rsidRDefault="00C01045">
            <w:pPr>
              <w:pStyle w:val="TableParagraph"/>
              <w:spacing w:before="11"/>
              <w:ind w:left="54"/>
              <w:jc w:val="both"/>
              <w:rPr>
                <w:sz w:val="20"/>
              </w:rPr>
            </w:pPr>
            <w:r>
              <w:rPr>
                <w:sz w:val="20"/>
              </w:rPr>
              <w:t>на</w:t>
            </w:r>
            <w:r>
              <w:rPr>
                <w:spacing w:val="-4"/>
                <w:sz w:val="20"/>
              </w:rPr>
              <w:t xml:space="preserve"> </w:t>
            </w:r>
            <w:r>
              <w:rPr>
                <w:sz w:val="20"/>
              </w:rPr>
              <w:t>здоровье</w:t>
            </w:r>
            <w:r>
              <w:rPr>
                <w:spacing w:val="-8"/>
                <w:sz w:val="20"/>
              </w:rPr>
              <w:t xml:space="preserve"> </w:t>
            </w:r>
            <w:r>
              <w:rPr>
                <w:spacing w:val="-2"/>
                <w:sz w:val="20"/>
              </w:rPr>
              <w:t>человека.</w:t>
            </w:r>
          </w:p>
        </w:tc>
        <w:tc>
          <w:tcPr>
            <w:tcW w:w="2409" w:type="dxa"/>
          </w:tcPr>
          <w:p w:rsidR="003B46F0" w:rsidRDefault="003B46F0">
            <w:pPr>
              <w:pStyle w:val="TableParagraph"/>
              <w:rPr>
                <w:sz w:val="20"/>
              </w:rPr>
            </w:pPr>
          </w:p>
        </w:tc>
      </w:tr>
      <w:tr w:rsidR="003B46F0">
        <w:trPr>
          <w:trHeight w:val="3679"/>
        </w:trPr>
        <w:tc>
          <w:tcPr>
            <w:tcW w:w="1700" w:type="dxa"/>
          </w:tcPr>
          <w:p w:rsidR="003B46F0" w:rsidRDefault="00C01045">
            <w:pPr>
              <w:pStyle w:val="TableParagraph"/>
              <w:spacing w:line="152" w:lineRule="exact"/>
              <w:ind w:left="53"/>
              <w:rPr>
                <w:sz w:val="20"/>
              </w:rPr>
            </w:pPr>
            <w:r>
              <w:rPr>
                <w:spacing w:val="-2"/>
                <w:sz w:val="20"/>
              </w:rPr>
              <w:t>Создание</w:t>
            </w:r>
          </w:p>
          <w:p w:rsidR="003B46F0" w:rsidRDefault="00C01045">
            <w:pPr>
              <w:pStyle w:val="TableParagraph"/>
              <w:spacing w:before="4" w:line="235" w:lineRule="auto"/>
              <w:ind w:left="53"/>
              <w:rPr>
                <w:sz w:val="20"/>
              </w:rPr>
            </w:pPr>
            <w:r>
              <w:rPr>
                <w:spacing w:val="-2"/>
                <w:sz w:val="20"/>
              </w:rPr>
              <w:t xml:space="preserve">здоровьесберегаю </w:t>
            </w:r>
            <w:r>
              <w:rPr>
                <w:spacing w:val="-4"/>
                <w:sz w:val="20"/>
              </w:rPr>
              <w:t>щей</w:t>
            </w:r>
          </w:p>
          <w:p w:rsidR="003B46F0" w:rsidRDefault="00C01045">
            <w:pPr>
              <w:pStyle w:val="TableParagraph"/>
              <w:spacing w:before="1" w:line="259" w:lineRule="auto"/>
              <w:ind w:left="53"/>
              <w:rPr>
                <w:sz w:val="20"/>
              </w:rPr>
            </w:pPr>
            <w:r>
              <w:rPr>
                <w:spacing w:val="-2"/>
                <w:sz w:val="20"/>
              </w:rPr>
              <w:t>инфраструктуры организации, осуществляющей образовательную деятельность.</w:t>
            </w:r>
          </w:p>
        </w:tc>
        <w:tc>
          <w:tcPr>
            <w:tcW w:w="1702" w:type="dxa"/>
          </w:tcPr>
          <w:p w:rsidR="003B46F0" w:rsidRDefault="00C01045">
            <w:pPr>
              <w:pStyle w:val="TableParagraph"/>
              <w:spacing w:line="152" w:lineRule="exact"/>
              <w:ind w:left="53"/>
              <w:rPr>
                <w:sz w:val="20"/>
              </w:rPr>
            </w:pPr>
            <w:r>
              <w:rPr>
                <w:spacing w:val="-2"/>
                <w:sz w:val="20"/>
              </w:rPr>
              <w:t>Ценность</w:t>
            </w:r>
          </w:p>
          <w:p w:rsidR="003B46F0" w:rsidRDefault="00C01045">
            <w:pPr>
              <w:pStyle w:val="TableParagraph"/>
              <w:tabs>
                <w:tab w:val="left" w:pos="1537"/>
              </w:tabs>
              <w:spacing w:before="34" w:line="273" w:lineRule="auto"/>
              <w:ind w:left="53" w:right="39"/>
              <w:jc w:val="both"/>
              <w:rPr>
                <w:sz w:val="20"/>
              </w:rPr>
            </w:pPr>
            <w:r>
              <w:rPr>
                <w:spacing w:val="-2"/>
                <w:sz w:val="20"/>
              </w:rPr>
              <w:t>здоровья</w:t>
            </w:r>
            <w:r>
              <w:rPr>
                <w:sz w:val="20"/>
              </w:rPr>
              <w:tab/>
            </w:r>
            <w:r>
              <w:rPr>
                <w:spacing w:val="-10"/>
                <w:sz w:val="20"/>
              </w:rPr>
              <w:t>и</w:t>
            </w:r>
            <w:r>
              <w:rPr>
                <w:sz w:val="20"/>
              </w:rPr>
              <w:t xml:space="preserve"> здорового образа </w:t>
            </w:r>
            <w:r>
              <w:rPr>
                <w:spacing w:val="-2"/>
                <w:sz w:val="20"/>
              </w:rPr>
              <w:t>жизни.</w:t>
            </w:r>
          </w:p>
        </w:tc>
        <w:tc>
          <w:tcPr>
            <w:tcW w:w="2268" w:type="dxa"/>
          </w:tcPr>
          <w:p w:rsidR="003B46F0" w:rsidRDefault="00C01045">
            <w:pPr>
              <w:pStyle w:val="TableParagraph"/>
              <w:spacing w:line="147" w:lineRule="exact"/>
              <w:ind w:left="51"/>
              <w:rPr>
                <w:sz w:val="20"/>
              </w:rPr>
            </w:pPr>
            <w:r>
              <w:rPr>
                <w:spacing w:val="-2"/>
                <w:sz w:val="20"/>
              </w:rPr>
              <w:t>Организация</w:t>
            </w:r>
          </w:p>
          <w:p w:rsidR="003B46F0" w:rsidRDefault="00C01045">
            <w:pPr>
              <w:pStyle w:val="TableParagraph"/>
              <w:tabs>
                <w:tab w:val="left" w:pos="877"/>
                <w:tab w:val="left" w:pos="1799"/>
              </w:tabs>
              <w:spacing w:before="5" w:line="249" w:lineRule="auto"/>
              <w:ind w:left="51" w:right="44" w:firstLine="4"/>
              <w:rPr>
                <w:sz w:val="20"/>
              </w:rPr>
            </w:pPr>
            <w:r>
              <w:rPr>
                <w:sz w:val="20"/>
              </w:rPr>
              <w:t>качественного</w:t>
            </w:r>
            <w:r>
              <w:rPr>
                <w:spacing w:val="80"/>
                <w:sz w:val="20"/>
              </w:rPr>
              <w:t xml:space="preserve"> </w:t>
            </w:r>
            <w:r>
              <w:rPr>
                <w:sz w:val="20"/>
              </w:rPr>
              <w:t>горячего питания обучающихся. Оснащение кабинетов</w:t>
            </w:r>
            <w:r>
              <w:rPr>
                <w:spacing w:val="9"/>
                <w:sz w:val="20"/>
              </w:rPr>
              <w:t xml:space="preserve"> </w:t>
            </w:r>
            <w:r>
              <w:rPr>
                <w:sz w:val="20"/>
              </w:rPr>
              <w:t xml:space="preserve">(в </w:t>
            </w:r>
            <w:r>
              <w:rPr>
                <w:spacing w:val="-4"/>
                <w:sz w:val="20"/>
              </w:rPr>
              <w:t>т.ч.</w:t>
            </w:r>
            <w:r>
              <w:rPr>
                <w:sz w:val="20"/>
              </w:rPr>
              <w:tab/>
            </w:r>
            <w:r>
              <w:rPr>
                <w:spacing w:val="-2"/>
                <w:sz w:val="20"/>
              </w:rPr>
              <w:t>медицинского), физ</w:t>
            </w:r>
            <w:r>
              <w:rPr>
                <w:spacing w:val="-2"/>
                <w:position w:val="-5"/>
                <w:sz w:val="20"/>
              </w:rPr>
              <w:t>культурн</w:t>
            </w:r>
            <w:r>
              <w:rPr>
                <w:spacing w:val="-2"/>
                <w:sz w:val="20"/>
              </w:rPr>
              <w:t>ого</w:t>
            </w:r>
            <w:r>
              <w:rPr>
                <w:sz w:val="20"/>
              </w:rPr>
              <w:tab/>
            </w:r>
            <w:r>
              <w:rPr>
                <w:spacing w:val="-4"/>
                <w:sz w:val="20"/>
              </w:rPr>
              <w:t xml:space="preserve">зала, </w:t>
            </w:r>
            <w:r>
              <w:rPr>
                <w:spacing w:val="-2"/>
                <w:sz w:val="20"/>
              </w:rPr>
              <w:t>спортплощадок необ</w:t>
            </w:r>
            <w:r>
              <w:rPr>
                <w:spacing w:val="-2"/>
                <w:position w:val="-5"/>
                <w:sz w:val="20"/>
              </w:rPr>
              <w:t>х</w:t>
            </w:r>
            <w:r>
              <w:rPr>
                <w:spacing w:val="-2"/>
                <w:sz w:val="20"/>
              </w:rPr>
              <w:t>о</w:t>
            </w:r>
            <w:r>
              <w:rPr>
                <w:spacing w:val="-2"/>
                <w:position w:val="-5"/>
                <w:sz w:val="20"/>
              </w:rPr>
              <w:t>д</w:t>
            </w:r>
            <w:r>
              <w:rPr>
                <w:spacing w:val="-2"/>
                <w:sz w:val="20"/>
              </w:rPr>
              <w:t>имым</w:t>
            </w:r>
          </w:p>
          <w:p w:rsidR="003B46F0" w:rsidRDefault="00C01045">
            <w:pPr>
              <w:pStyle w:val="TableParagraph"/>
              <w:tabs>
                <w:tab w:val="left" w:pos="2106"/>
              </w:tabs>
              <w:spacing w:before="131"/>
              <w:ind w:left="51" w:right="41"/>
              <w:rPr>
                <w:sz w:val="20"/>
              </w:rPr>
            </w:pPr>
            <w:r>
              <w:rPr>
                <w:spacing w:val="-2"/>
                <w:sz w:val="20"/>
              </w:rPr>
              <w:t>обо</w:t>
            </w:r>
            <w:r>
              <w:rPr>
                <w:spacing w:val="-2"/>
                <w:position w:val="-5"/>
                <w:sz w:val="20"/>
              </w:rPr>
              <w:t>ру</w:t>
            </w:r>
            <w:r>
              <w:rPr>
                <w:spacing w:val="-2"/>
                <w:sz w:val="20"/>
              </w:rPr>
              <w:t>д</w:t>
            </w:r>
            <w:r>
              <w:rPr>
                <w:spacing w:val="-2"/>
                <w:position w:val="-5"/>
                <w:sz w:val="20"/>
              </w:rPr>
              <w:t>о</w:t>
            </w:r>
            <w:r>
              <w:rPr>
                <w:spacing w:val="-2"/>
                <w:sz w:val="20"/>
              </w:rPr>
              <w:t>ванием</w:t>
            </w:r>
            <w:r>
              <w:rPr>
                <w:sz w:val="20"/>
              </w:rPr>
              <w:tab/>
            </w:r>
            <w:r>
              <w:rPr>
                <w:spacing w:val="-10"/>
                <w:sz w:val="20"/>
              </w:rPr>
              <w:t>и</w:t>
            </w:r>
            <w:r>
              <w:rPr>
                <w:spacing w:val="-2"/>
                <w:sz w:val="20"/>
              </w:rPr>
              <w:t xml:space="preserve"> инве</w:t>
            </w:r>
            <w:r>
              <w:rPr>
                <w:spacing w:val="-2"/>
                <w:position w:val="-5"/>
                <w:sz w:val="20"/>
              </w:rPr>
              <w:t>нт</w:t>
            </w:r>
            <w:r>
              <w:rPr>
                <w:spacing w:val="-2"/>
                <w:sz w:val="20"/>
              </w:rPr>
              <w:t>арем (</w:t>
            </w:r>
            <w:r>
              <w:rPr>
                <w:spacing w:val="-2"/>
                <w:position w:val="-5"/>
                <w:sz w:val="20"/>
              </w:rPr>
              <w:t>м</w:t>
            </w:r>
            <w:r>
              <w:rPr>
                <w:spacing w:val="-2"/>
                <w:sz w:val="20"/>
              </w:rPr>
              <w:t>ед</w:t>
            </w:r>
            <w:r>
              <w:rPr>
                <w:spacing w:val="-2"/>
                <w:position w:val="-5"/>
                <w:sz w:val="20"/>
              </w:rPr>
              <w:t>и</w:t>
            </w:r>
            <w:r>
              <w:rPr>
                <w:spacing w:val="-2"/>
                <w:sz w:val="20"/>
              </w:rPr>
              <w:t>ц</w:t>
            </w:r>
            <w:r>
              <w:rPr>
                <w:spacing w:val="-2"/>
                <w:position w:val="-5"/>
                <w:sz w:val="20"/>
              </w:rPr>
              <w:t>инс</w:t>
            </w:r>
            <w:r>
              <w:rPr>
                <w:spacing w:val="-2"/>
                <w:sz w:val="20"/>
              </w:rPr>
              <w:t>к</w:t>
            </w:r>
            <w:r>
              <w:rPr>
                <w:spacing w:val="-2"/>
                <w:position w:val="-5"/>
                <w:sz w:val="20"/>
              </w:rPr>
              <w:t>и</w:t>
            </w:r>
            <w:r>
              <w:rPr>
                <w:spacing w:val="-2"/>
                <w:sz w:val="20"/>
              </w:rPr>
              <w:t xml:space="preserve">м, </w:t>
            </w:r>
            <w:r>
              <w:rPr>
                <w:sz w:val="20"/>
              </w:rPr>
              <w:t>спортивным, игровым).</w:t>
            </w:r>
          </w:p>
        </w:tc>
        <w:tc>
          <w:tcPr>
            <w:tcW w:w="2407" w:type="dxa"/>
          </w:tcPr>
          <w:p w:rsidR="003B46F0" w:rsidRDefault="00C01045">
            <w:pPr>
              <w:pStyle w:val="TableParagraph"/>
              <w:spacing w:line="147" w:lineRule="exact"/>
              <w:ind w:left="49"/>
              <w:jc w:val="both"/>
              <w:rPr>
                <w:sz w:val="20"/>
              </w:rPr>
            </w:pPr>
            <w:r>
              <w:rPr>
                <w:sz w:val="20"/>
              </w:rPr>
              <w:t>-</w:t>
            </w:r>
            <w:r>
              <w:rPr>
                <w:spacing w:val="68"/>
                <w:sz w:val="20"/>
              </w:rPr>
              <w:t xml:space="preserve"> </w:t>
            </w:r>
            <w:r>
              <w:rPr>
                <w:sz w:val="20"/>
              </w:rPr>
              <w:t>соответствие</w:t>
            </w:r>
            <w:r>
              <w:rPr>
                <w:spacing w:val="67"/>
                <w:sz w:val="20"/>
              </w:rPr>
              <w:t xml:space="preserve"> </w:t>
            </w:r>
            <w:r>
              <w:rPr>
                <w:spacing w:val="-2"/>
                <w:sz w:val="20"/>
              </w:rPr>
              <w:t>состояния</w:t>
            </w:r>
          </w:p>
          <w:p w:rsidR="003B46F0" w:rsidRDefault="00C01045">
            <w:pPr>
              <w:pStyle w:val="TableParagraph"/>
              <w:tabs>
                <w:tab w:val="left" w:pos="1499"/>
              </w:tabs>
              <w:spacing w:before="7" w:line="237" w:lineRule="auto"/>
              <w:ind w:left="49" w:right="37" w:firstLine="4"/>
              <w:jc w:val="both"/>
              <w:rPr>
                <w:sz w:val="20"/>
              </w:rPr>
            </w:pPr>
            <w:r>
              <w:rPr>
                <w:sz w:val="20"/>
              </w:rPr>
              <w:t xml:space="preserve">и содержания зданий и помещений санитарным и гигиеническим нормам, </w:t>
            </w:r>
            <w:r>
              <w:rPr>
                <w:spacing w:val="-2"/>
                <w:sz w:val="20"/>
              </w:rPr>
              <w:t>но</w:t>
            </w:r>
            <w:r>
              <w:rPr>
                <w:spacing w:val="-2"/>
                <w:position w:val="-5"/>
                <w:sz w:val="20"/>
              </w:rPr>
              <w:t>р</w:t>
            </w:r>
            <w:r>
              <w:rPr>
                <w:spacing w:val="-2"/>
                <w:sz w:val="20"/>
              </w:rPr>
              <w:t>мам</w:t>
            </w:r>
            <w:r>
              <w:rPr>
                <w:sz w:val="20"/>
              </w:rPr>
              <w:tab/>
            </w:r>
            <w:r>
              <w:rPr>
                <w:spacing w:val="-2"/>
                <w:sz w:val="20"/>
              </w:rPr>
              <w:t>пожа</w:t>
            </w:r>
            <w:r>
              <w:rPr>
                <w:spacing w:val="-2"/>
                <w:position w:val="-5"/>
                <w:sz w:val="20"/>
              </w:rPr>
              <w:t>рн</w:t>
            </w:r>
            <w:r>
              <w:rPr>
                <w:spacing w:val="-2"/>
                <w:sz w:val="20"/>
              </w:rPr>
              <w:t>ой</w:t>
            </w:r>
          </w:p>
          <w:p w:rsidR="003B46F0" w:rsidRDefault="00C01045">
            <w:pPr>
              <w:pStyle w:val="TableParagraph"/>
              <w:spacing w:line="162" w:lineRule="exact"/>
              <w:ind w:left="54"/>
              <w:rPr>
                <w:sz w:val="20"/>
              </w:rPr>
            </w:pPr>
            <w:r>
              <w:rPr>
                <w:spacing w:val="-2"/>
                <w:sz w:val="20"/>
              </w:rPr>
              <w:t>безопасности,</w:t>
            </w:r>
          </w:p>
          <w:p w:rsidR="003B46F0" w:rsidRDefault="00C01045">
            <w:pPr>
              <w:pStyle w:val="TableParagraph"/>
              <w:tabs>
                <w:tab w:val="left" w:pos="1725"/>
                <w:tab w:val="left" w:pos="2061"/>
              </w:tabs>
              <w:spacing w:line="252" w:lineRule="auto"/>
              <w:ind w:left="54" w:right="39"/>
              <w:jc w:val="both"/>
              <w:rPr>
                <w:sz w:val="20"/>
              </w:rPr>
            </w:pPr>
            <w:r>
              <w:rPr>
                <w:spacing w:val="-2"/>
                <w:sz w:val="20"/>
              </w:rPr>
              <w:t>требованиям</w:t>
            </w:r>
            <w:r>
              <w:rPr>
                <w:sz w:val="20"/>
              </w:rPr>
              <w:tab/>
            </w:r>
            <w:r>
              <w:rPr>
                <w:spacing w:val="-2"/>
                <w:sz w:val="20"/>
              </w:rPr>
              <w:t xml:space="preserve">охраны </w:t>
            </w:r>
            <w:r>
              <w:rPr>
                <w:sz w:val="20"/>
              </w:rPr>
              <w:t>здо овья и</w:t>
            </w:r>
            <w:r>
              <w:rPr>
                <w:spacing w:val="40"/>
                <w:sz w:val="20"/>
              </w:rPr>
              <w:t xml:space="preserve"> </w:t>
            </w:r>
            <w:r>
              <w:rPr>
                <w:sz w:val="20"/>
              </w:rPr>
              <w:t xml:space="preserve">раны тр да </w:t>
            </w:r>
            <w:r>
              <w:rPr>
                <w:spacing w:val="-2"/>
                <w:sz w:val="20"/>
              </w:rPr>
              <w:t>обу</w:t>
            </w:r>
            <w:r>
              <w:rPr>
                <w:spacing w:val="-2"/>
                <w:position w:val="-8"/>
                <w:sz w:val="20"/>
              </w:rPr>
              <w:t>р</w:t>
            </w:r>
            <w:r>
              <w:rPr>
                <w:spacing w:val="-2"/>
                <w:sz w:val="20"/>
              </w:rPr>
              <w:t>чающихс</w:t>
            </w:r>
            <w:r>
              <w:rPr>
                <w:spacing w:val="-2"/>
                <w:position w:val="-8"/>
                <w:sz w:val="20"/>
              </w:rPr>
              <w:t>о</w:t>
            </w:r>
            <w:r>
              <w:rPr>
                <w:spacing w:val="-2"/>
                <w:sz w:val="20"/>
              </w:rPr>
              <w:t>я.</w:t>
            </w:r>
            <w:r>
              <w:rPr>
                <w:spacing w:val="-2"/>
                <w:position w:val="-8"/>
                <w:sz w:val="20"/>
              </w:rPr>
              <w:t>х</w:t>
            </w:r>
            <w:r>
              <w:rPr>
                <w:position w:val="-8"/>
                <w:sz w:val="20"/>
              </w:rPr>
              <w:tab/>
            </w:r>
            <w:r>
              <w:rPr>
                <w:position w:val="-8"/>
                <w:sz w:val="20"/>
              </w:rPr>
              <w:tab/>
            </w:r>
            <w:r>
              <w:rPr>
                <w:spacing w:val="-10"/>
                <w:position w:val="-8"/>
                <w:sz w:val="20"/>
              </w:rPr>
              <w:t>у</w:t>
            </w:r>
          </w:p>
        </w:tc>
        <w:tc>
          <w:tcPr>
            <w:tcW w:w="2409" w:type="dxa"/>
          </w:tcPr>
          <w:p w:rsidR="003B46F0" w:rsidRDefault="00C01045">
            <w:pPr>
              <w:pStyle w:val="TableParagraph"/>
              <w:spacing w:line="147" w:lineRule="exact"/>
              <w:ind w:left="53"/>
              <w:rPr>
                <w:sz w:val="20"/>
              </w:rPr>
            </w:pPr>
            <w:r>
              <w:rPr>
                <w:sz w:val="20"/>
              </w:rPr>
              <w:t>Укрепление</w:t>
            </w:r>
            <w:r>
              <w:rPr>
                <w:spacing w:val="55"/>
                <w:sz w:val="20"/>
              </w:rPr>
              <w:t xml:space="preserve"> </w:t>
            </w:r>
            <w:r>
              <w:rPr>
                <w:spacing w:val="-2"/>
                <w:sz w:val="20"/>
              </w:rPr>
              <w:t>материально-</w:t>
            </w:r>
          </w:p>
          <w:p w:rsidR="003B46F0" w:rsidRDefault="00C01045">
            <w:pPr>
              <w:pStyle w:val="TableParagraph"/>
              <w:spacing w:before="5"/>
              <w:ind w:left="62"/>
              <w:rPr>
                <w:sz w:val="20"/>
              </w:rPr>
            </w:pPr>
            <w:r>
              <w:rPr>
                <w:spacing w:val="-2"/>
                <w:sz w:val="20"/>
              </w:rPr>
              <w:t>технической</w:t>
            </w:r>
            <w:r>
              <w:rPr>
                <w:spacing w:val="8"/>
                <w:sz w:val="20"/>
              </w:rPr>
              <w:t xml:space="preserve"> </w:t>
            </w:r>
            <w:r>
              <w:rPr>
                <w:spacing w:val="-4"/>
                <w:sz w:val="20"/>
              </w:rPr>
              <w:t>базы.</w:t>
            </w:r>
          </w:p>
          <w:p w:rsidR="003B46F0" w:rsidRDefault="00C01045">
            <w:pPr>
              <w:pStyle w:val="TableParagraph"/>
              <w:tabs>
                <w:tab w:val="left" w:pos="1128"/>
                <w:tab w:val="left" w:pos="2243"/>
              </w:tabs>
              <w:spacing w:line="268" w:lineRule="auto"/>
              <w:ind w:left="53" w:right="41" w:firstLine="9"/>
              <w:rPr>
                <w:sz w:val="20"/>
              </w:rPr>
            </w:pPr>
            <w:r>
              <w:rPr>
                <w:spacing w:val="-2"/>
                <w:sz w:val="20"/>
              </w:rPr>
              <w:t>Комплектование необходимого</w:t>
            </w:r>
            <w:r>
              <w:rPr>
                <w:sz w:val="20"/>
              </w:rPr>
              <w:tab/>
            </w:r>
            <w:r>
              <w:rPr>
                <w:spacing w:val="-10"/>
                <w:sz w:val="20"/>
              </w:rPr>
              <w:t>и</w:t>
            </w:r>
            <w:r>
              <w:rPr>
                <w:spacing w:val="-2"/>
                <w:sz w:val="20"/>
              </w:rPr>
              <w:t xml:space="preserve"> квалифицированного состава</w:t>
            </w:r>
            <w:r>
              <w:rPr>
                <w:sz w:val="20"/>
              </w:rPr>
              <w:tab/>
            </w:r>
            <w:r>
              <w:rPr>
                <w:spacing w:val="-2"/>
                <w:sz w:val="20"/>
              </w:rPr>
              <w:t>специалистов,</w:t>
            </w:r>
          </w:p>
          <w:p w:rsidR="003B46F0" w:rsidRDefault="00C01045">
            <w:pPr>
              <w:pStyle w:val="TableParagraph"/>
              <w:spacing w:before="26" w:line="249" w:lineRule="auto"/>
              <w:ind w:left="62" w:right="40" w:hanging="5"/>
              <w:rPr>
                <w:sz w:val="20"/>
              </w:rPr>
            </w:pPr>
            <w:r>
              <w:rPr>
                <w:spacing w:val="-2"/>
                <w:sz w:val="20"/>
              </w:rPr>
              <w:t xml:space="preserve">обеспечивающих </w:t>
            </w:r>
            <w:r>
              <w:rPr>
                <w:sz w:val="20"/>
              </w:rPr>
              <w:t>оздоровительную</w:t>
            </w:r>
            <w:r>
              <w:rPr>
                <w:spacing w:val="-4"/>
                <w:sz w:val="20"/>
              </w:rPr>
              <w:t xml:space="preserve"> </w:t>
            </w:r>
            <w:r>
              <w:rPr>
                <w:sz w:val="20"/>
              </w:rPr>
              <w:t>работу</w:t>
            </w:r>
            <w:r>
              <w:rPr>
                <w:spacing w:val="-7"/>
                <w:sz w:val="20"/>
              </w:rPr>
              <w:t xml:space="preserve"> </w:t>
            </w:r>
            <w:r>
              <w:rPr>
                <w:spacing w:val="-10"/>
                <w:sz w:val="20"/>
              </w:rPr>
              <w:t>с</w:t>
            </w:r>
          </w:p>
          <w:p w:rsidR="003B46F0" w:rsidRDefault="00C01045">
            <w:pPr>
              <w:pStyle w:val="TableParagraph"/>
              <w:tabs>
                <w:tab w:val="left" w:pos="1680"/>
              </w:tabs>
              <w:spacing w:before="189" w:line="300" w:lineRule="auto"/>
              <w:ind w:left="58" w:right="43" w:firstLine="4"/>
              <w:jc w:val="both"/>
              <w:rPr>
                <w:sz w:val="20"/>
              </w:rPr>
            </w:pPr>
            <w:r>
              <w:rPr>
                <w:sz w:val="20"/>
              </w:rPr>
              <w:t xml:space="preserve">обучающимися (учителя- </w:t>
            </w:r>
            <w:r>
              <w:rPr>
                <w:spacing w:val="-2"/>
                <w:sz w:val="20"/>
              </w:rPr>
              <w:t>логопеды,</w:t>
            </w:r>
            <w:r>
              <w:rPr>
                <w:sz w:val="20"/>
              </w:rPr>
              <w:tab/>
            </w:r>
            <w:r>
              <w:rPr>
                <w:spacing w:val="-2"/>
                <w:sz w:val="20"/>
              </w:rPr>
              <w:t xml:space="preserve">учителя </w:t>
            </w:r>
            <w:r>
              <w:rPr>
                <w:sz w:val="20"/>
              </w:rPr>
              <w:t>физической</w:t>
            </w:r>
            <w:r>
              <w:rPr>
                <w:spacing w:val="65"/>
                <w:w w:val="150"/>
                <w:sz w:val="20"/>
              </w:rPr>
              <w:t xml:space="preserve">   </w:t>
            </w:r>
            <w:r>
              <w:rPr>
                <w:spacing w:val="-2"/>
                <w:sz w:val="20"/>
              </w:rPr>
              <w:t>культуры,</w:t>
            </w:r>
          </w:p>
          <w:p w:rsidR="003B46F0" w:rsidRDefault="00C01045">
            <w:pPr>
              <w:pStyle w:val="TableParagraph"/>
              <w:spacing w:before="2"/>
              <w:ind w:left="53" w:right="156" w:firstLine="9"/>
              <w:jc w:val="both"/>
              <w:rPr>
                <w:sz w:val="20"/>
              </w:rPr>
            </w:pPr>
            <w:r>
              <w:rPr>
                <w:spacing w:val="-2"/>
                <w:sz w:val="20"/>
              </w:rPr>
              <w:t xml:space="preserve">педагоги-психологи, </w:t>
            </w:r>
            <w:r>
              <w:rPr>
                <w:sz w:val="20"/>
              </w:rPr>
              <w:t>медицинские</w:t>
            </w:r>
            <w:r>
              <w:rPr>
                <w:spacing w:val="-13"/>
                <w:sz w:val="20"/>
              </w:rPr>
              <w:t xml:space="preserve"> </w:t>
            </w:r>
            <w:r>
              <w:rPr>
                <w:sz w:val="20"/>
              </w:rPr>
              <w:t>работники).</w:t>
            </w:r>
          </w:p>
        </w:tc>
      </w:tr>
      <w:tr w:rsidR="003B46F0">
        <w:trPr>
          <w:trHeight w:val="5484"/>
        </w:trPr>
        <w:tc>
          <w:tcPr>
            <w:tcW w:w="1700" w:type="dxa"/>
          </w:tcPr>
          <w:p w:rsidR="003B46F0" w:rsidRDefault="00C01045">
            <w:pPr>
              <w:pStyle w:val="TableParagraph"/>
              <w:spacing w:line="212" w:lineRule="exact"/>
              <w:ind w:left="53"/>
              <w:rPr>
                <w:sz w:val="20"/>
              </w:rPr>
            </w:pPr>
            <w:r>
              <w:rPr>
                <w:spacing w:val="-2"/>
                <w:sz w:val="20"/>
              </w:rPr>
              <w:t>Рациональная</w:t>
            </w:r>
          </w:p>
          <w:p w:rsidR="003B46F0" w:rsidRDefault="00C01045">
            <w:pPr>
              <w:pStyle w:val="TableParagraph"/>
              <w:spacing w:before="34"/>
              <w:ind w:left="53"/>
              <w:rPr>
                <w:sz w:val="20"/>
              </w:rPr>
            </w:pPr>
            <w:r>
              <w:rPr>
                <w:spacing w:val="-2"/>
                <w:sz w:val="20"/>
              </w:rPr>
              <w:t>организация</w:t>
            </w:r>
          </w:p>
          <w:p w:rsidR="003B46F0" w:rsidRDefault="00C01045">
            <w:pPr>
              <w:pStyle w:val="TableParagraph"/>
              <w:spacing w:before="29" w:line="276" w:lineRule="auto"/>
              <w:ind w:left="53"/>
              <w:rPr>
                <w:sz w:val="20"/>
              </w:rPr>
            </w:pPr>
            <w:r>
              <w:rPr>
                <w:spacing w:val="-2"/>
                <w:sz w:val="20"/>
              </w:rPr>
              <w:t>образовательной деятельности.</w:t>
            </w: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spacing w:before="176"/>
              <w:rPr>
                <w:b/>
                <w:sz w:val="20"/>
              </w:rPr>
            </w:pPr>
          </w:p>
          <w:p w:rsidR="003B46F0" w:rsidRDefault="00C01045">
            <w:pPr>
              <w:pStyle w:val="TableParagraph"/>
              <w:spacing w:line="114" w:lineRule="exact"/>
              <w:ind w:left="53"/>
              <w:rPr>
                <w:sz w:val="20"/>
              </w:rPr>
            </w:pPr>
            <w:r>
              <w:rPr>
                <w:spacing w:val="-2"/>
                <w:sz w:val="20"/>
              </w:rPr>
              <w:t>Организация</w:t>
            </w:r>
          </w:p>
        </w:tc>
        <w:tc>
          <w:tcPr>
            <w:tcW w:w="1702" w:type="dxa"/>
          </w:tcPr>
          <w:p w:rsidR="003B46F0" w:rsidRDefault="00C01045">
            <w:pPr>
              <w:pStyle w:val="TableParagraph"/>
              <w:spacing w:line="207" w:lineRule="exact"/>
              <w:ind w:left="53"/>
              <w:jc w:val="both"/>
              <w:rPr>
                <w:sz w:val="20"/>
              </w:rPr>
            </w:pPr>
            <w:r>
              <w:rPr>
                <w:sz w:val="20"/>
              </w:rPr>
              <w:t>Отношение</w:t>
            </w:r>
            <w:r>
              <w:rPr>
                <w:spacing w:val="74"/>
                <w:sz w:val="20"/>
              </w:rPr>
              <w:t xml:space="preserve">    </w:t>
            </w:r>
            <w:r>
              <w:rPr>
                <w:spacing w:val="-10"/>
                <w:sz w:val="20"/>
              </w:rPr>
              <w:t>к</w:t>
            </w:r>
          </w:p>
          <w:p w:rsidR="003B46F0" w:rsidRDefault="00C01045">
            <w:pPr>
              <w:pStyle w:val="TableParagraph"/>
              <w:tabs>
                <w:tab w:val="left" w:pos="970"/>
              </w:tabs>
              <w:spacing w:before="29" w:line="283" w:lineRule="auto"/>
              <w:ind w:left="58" w:right="44" w:hanging="10"/>
              <w:jc w:val="both"/>
              <w:rPr>
                <w:sz w:val="20"/>
              </w:rPr>
            </w:pPr>
            <w:r>
              <w:rPr>
                <w:sz w:val="20"/>
              </w:rPr>
              <w:t xml:space="preserve">здоровью детей </w:t>
            </w:r>
            <w:r>
              <w:rPr>
                <w:spacing w:val="-4"/>
                <w:sz w:val="20"/>
              </w:rPr>
              <w:t>как</w:t>
            </w:r>
            <w:r>
              <w:rPr>
                <w:sz w:val="20"/>
              </w:rPr>
              <w:tab/>
            </w:r>
            <w:r>
              <w:rPr>
                <w:spacing w:val="-2"/>
                <w:sz w:val="20"/>
              </w:rPr>
              <w:t>главной ценности.</w:t>
            </w:r>
          </w:p>
          <w:p w:rsidR="003B46F0" w:rsidRDefault="00C01045">
            <w:pPr>
              <w:pStyle w:val="TableParagraph"/>
              <w:spacing w:line="223" w:lineRule="exact"/>
              <w:ind w:left="58"/>
              <w:rPr>
                <w:sz w:val="20"/>
              </w:rPr>
            </w:pPr>
            <w:r>
              <w:rPr>
                <w:spacing w:val="-2"/>
                <w:sz w:val="20"/>
              </w:rPr>
              <w:t>Ценность</w:t>
            </w:r>
          </w:p>
          <w:p w:rsidR="003B46F0" w:rsidRDefault="00C01045">
            <w:pPr>
              <w:pStyle w:val="TableParagraph"/>
              <w:spacing w:before="34" w:line="254" w:lineRule="auto"/>
              <w:ind w:left="53" w:firstLine="4"/>
              <w:rPr>
                <w:sz w:val="20"/>
              </w:rPr>
            </w:pPr>
            <w:r>
              <w:rPr>
                <w:spacing w:val="-2"/>
                <w:sz w:val="20"/>
              </w:rPr>
              <w:t xml:space="preserve">рациональной организации </w:t>
            </w:r>
            <w:r>
              <w:rPr>
                <w:spacing w:val="-2"/>
                <w:position w:val="2"/>
                <w:sz w:val="20"/>
              </w:rPr>
              <w:t>у</w:t>
            </w:r>
            <w:r>
              <w:rPr>
                <w:spacing w:val="-2"/>
                <w:sz w:val="20"/>
              </w:rPr>
              <w:t>че</w:t>
            </w:r>
            <w:r>
              <w:rPr>
                <w:spacing w:val="-2"/>
                <w:position w:val="2"/>
                <w:sz w:val="20"/>
              </w:rPr>
              <w:t>б</w:t>
            </w:r>
            <w:r>
              <w:rPr>
                <w:spacing w:val="-2"/>
                <w:sz w:val="20"/>
              </w:rPr>
              <w:t>ной</w:t>
            </w:r>
          </w:p>
          <w:p w:rsidR="003B46F0" w:rsidRDefault="00C01045">
            <w:pPr>
              <w:pStyle w:val="TableParagraph"/>
              <w:spacing w:line="223" w:lineRule="exact"/>
              <w:ind w:left="53"/>
              <w:rPr>
                <w:sz w:val="20"/>
              </w:rPr>
            </w:pPr>
            <w:r>
              <w:rPr>
                <w:sz w:val="20"/>
              </w:rPr>
              <w:t>д</w:t>
            </w:r>
            <w:r>
              <w:rPr>
                <w:spacing w:val="-14"/>
                <w:sz w:val="20"/>
              </w:rPr>
              <w:t xml:space="preserve"> </w:t>
            </w:r>
            <w:r>
              <w:rPr>
                <w:sz w:val="20"/>
              </w:rPr>
              <w:t>е</w:t>
            </w:r>
            <w:r>
              <w:rPr>
                <w:spacing w:val="-15"/>
                <w:sz w:val="20"/>
              </w:rPr>
              <w:t xml:space="preserve"> </w:t>
            </w:r>
            <w:r>
              <w:rPr>
                <w:sz w:val="20"/>
              </w:rPr>
              <w:t>я</w:t>
            </w:r>
            <w:r>
              <w:rPr>
                <w:spacing w:val="-12"/>
                <w:sz w:val="20"/>
              </w:rPr>
              <w:t xml:space="preserve"> </w:t>
            </w:r>
            <w:r>
              <w:rPr>
                <w:sz w:val="20"/>
              </w:rPr>
              <w:t>т</w:t>
            </w:r>
            <w:r>
              <w:rPr>
                <w:spacing w:val="-13"/>
                <w:sz w:val="20"/>
              </w:rPr>
              <w:t xml:space="preserve"> </w:t>
            </w:r>
            <w:r>
              <w:rPr>
                <w:position w:val="4"/>
                <w:sz w:val="20"/>
              </w:rPr>
              <w:t>е</w:t>
            </w:r>
            <w:r>
              <w:rPr>
                <w:sz w:val="20"/>
              </w:rPr>
              <w:t>л</w:t>
            </w:r>
            <w:r>
              <w:rPr>
                <w:spacing w:val="-13"/>
                <w:sz w:val="20"/>
              </w:rPr>
              <w:t xml:space="preserve"> </w:t>
            </w:r>
            <w:r>
              <w:rPr>
                <w:sz w:val="20"/>
              </w:rPr>
              <w:t>ь</w:t>
            </w:r>
            <w:r>
              <w:rPr>
                <w:spacing w:val="-13"/>
                <w:sz w:val="20"/>
              </w:rPr>
              <w:t xml:space="preserve"> </w:t>
            </w:r>
            <w:r>
              <w:rPr>
                <w:sz w:val="20"/>
              </w:rPr>
              <w:t>н</w:t>
            </w:r>
            <w:r>
              <w:rPr>
                <w:spacing w:val="-10"/>
                <w:sz w:val="20"/>
              </w:rPr>
              <w:t xml:space="preserve"> </w:t>
            </w:r>
            <w:r>
              <w:rPr>
                <w:sz w:val="20"/>
              </w:rPr>
              <w:t>о</w:t>
            </w:r>
            <w:r>
              <w:rPr>
                <w:spacing w:val="-12"/>
                <w:sz w:val="20"/>
              </w:rPr>
              <w:t xml:space="preserve"> </w:t>
            </w:r>
            <w:r>
              <w:rPr>
                <w:sz w:val="20"/>
              </w:rPr>
              <w:t>с</w:t>
            </w:r>
            <w:r>
              <w:rPr>
                <w:spacing w:val="-14"/>
                <w:sz w:val="20"/>
              </w:rPr>
              <w:t xml:space="preserve"> </w:t>
            </w:r>
            <w:r>
              <w:rPr>
                <w:spacing w:val="-5"/>
                <w:position w:val="4"/>
                <w:sz w:val="20"/>
              </w:rPr>
              <w:t>т</w:t>
            </w:r>
            <w:r>
              <w:rPr>
                <w:spacing w:val="-5"/>
                <w:sz w:val="20"/>
              </w:rPr>
              <w:t>и.</w:t>
            </w: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spacing w:before="74"/>
              <w:rPr>
                <w:b/>
                <w:sz w:val="20"/>
              </w:rPr>
            </w:pPr>
          </w:p>
          <w:p w:rsidR="003B46F0" w:rsidRDefault="00C01045">
            <w:pPr>
              <w:pStyle w:val="TableParagraph"/>
              <w:spacing w:line="119" w:lineRule="exact"/>
              <w:ind w:left="58"/>
              <w:rPr>
                <w:sz w:val="20"/>
              </w:rPr>
            </w:pPr>
            <w:r>
              <w:rPr>
                <w:spacing w:val="-2"/>
                <w:sz w:val="20"/>
              </w:rPr>
              <w:t>Положительное</w:t>
            </w:r>
          </w:p>
        </w:tc>
        <w:tc>
          <w:tcPr>
            <w:tcW w:w="2268" w:type="dxa"/>
          </w:tcPr>
          <w:p w:rsidR="003B46F0" w:rsidRDefault="00C01045">
            <w:pPr>
              <w:pStyle w:val="TableParagraph"/>
              <w:spacing w:line="207" w:lineRule="exact"/>
              <w:ind w:left="55"/>
              <w:rPr>
                <w:sz w:val="20"/>
              </w:rPr>
            </w:pPr>
            <w:r>
              <w:rPr>
                <w:spacing w:val="-2"/>
                <w:sz w:val="20"/>
              </w:rPr>
              <w:t>Повышение</w:t>
            </w:r>
          </w:p>
          <w:p w:rsidR="003B46F0" w:rsidRDefault="00C01045">
            <w:pPr>
              <w:pStyle w:val="TableParagraph"/>
              <w:spacing w:before="2" w:line="237" w:lineRule="auto"/>
              <w:ind w:left="46" w:firstLine="4"/>
              <w:rPr>
                <w:sz w:val="20"/>
              </w:rPr>
            </w:pPr>
            <w:r>
              <w:rPr>
                <w:sz w:val="20"/>
              </w:rPr>
              <w:t>эффективности</w:t>
            </w:r>
            <w:r>
              <w:rPr>
                <w:spacing w:val="52"/>
                <w:sz w:val="20"/>
              </w:rPr>
              <w:t xml:space="preserve"> </w:t>
            </w:r>
            <w:r>
              <w:rPr>
                <w:sz w:val="20"/>
              </w:rPr>
              <w:t>учебной деятельности,</w:t>
            </w:r>
            <w:r>
              <w:rPr>
                <w:spacing w:val="40"/>
                <w:sz w:val="20"/>
              </w:rPr>
              <w:t xml:space="preserve"> </w:t>
            </w:r>
            <w:r>
              <w:rPr>
                <w:sz w:val="20"/>
              </w:rPr>
              <w:t xml:space="preserve">снижение </w:t>
            </w:r>
            <w:r>
              <w:rPr>
                <w:spacing w:val="-2"/>
                <w:sz w:val="20"/>
              </w:rPr>
              <w:t>чрезмерного функционального</w:t>
            </w:r>
          </w:p>
          <w:p w:rsidR="003B46F0" w:rsidRDefault="00C01045">
            <w:pPr>
              <w:pStyle w:val="TableParagraph"/>
              <w:tabs>
                <w:tab w:val="left" w:pos="2101"/>
              </w:tabs>
              <w:spacing w:before="5" w:line="225" w:lineRule="exact"/>
              <w:ind w:left="55"/>
              <w:rPr>
                <w:sz w:val="20"/>
              </w:rPr>
            </w:pPr>
            <w:r>
              <w:rPr>
                <w:spacing w:val="-2"/>
                <w:sz w:val="20"/>
              </w:rPr>
              <w:t>напряжения</w:t>
            </w:r>
            <w:r>
              <w:rPr>
                <w:sz w:val="20"/>
              </w:rPr>
              <w:tab/>
            </w:r>
            <w:r>
              <w:rPr>
                <w:spacing w:val="-10"/>
                <w:sz w:val="20"/>
              </w:rPr>
              <w:t>и</w:t>
            </w:r>
          </w:p>
          <w:p w:rsidR="003B46F0" w:rsidRDefault="00C01045">
            <w:pPr>
              <w:pStyle w:val="TableParagraph"/>
              <w:spacing w:line="242" w:lineRule="auto"/>
              <w:ind w:left="55" w:right="44"/>
              <w:jc w:val="both"/>
              <w:rPr>
                <w:sz w:val="20"/>
              </w:rPr>
            </w:pPr>
            <w:r>
              <w:rPr>
                <w:sz w:val="20"/>
              </w:rPr>
              <w:t>утомления, создание условий для снятия перегрузки,</w:t>
            </w:r>
            <w:r>
              <w:rPr>
                <w:spacing w:val="-13"/>
                <w:sz w:val="20"/>
              </w:rPr>
              <w:t xml:space="preserve"> </w:t>
            </w:r>
            <w:r>
              <w:rPr>
                <w:sz w:val="20"/>
              </w:rPr>
              <w:t xml:space="preserve">нормального чередования труда и </w:t>
            </w:r>
            <w:r>
              <w:rPr>
                <w:spacing w:val="-2"/>
                <w:sz w:val="20"/>
              </w:rPr>
              <w:t>отдыха.</w:t>
            </w:r>
          </w:p>
          <w:p w:rsidR="003B46F0" w:rsidRDefault="00C01045">
            <w:pPr>
              <w:pStyle w:val="TableParagraph"/>
              <w:spacing w:line="276" w:lineRule="auto"/>
              <w:ind w:left="55" w:right="1021"/>
              <w:jc w:val="both"/>
              <w:rPr>
                <w:sz w:val="20"/>
              </w:rPr>
            </w:pPr>
            <w:r>
              <w:rPr>
                <w:spacing w:val="-2"/>
                <w:sz w:val="20"/>
              </w:rPr>
              <w:t>Обеспечение возможности обучающихся</w:t>
            </w:r>
          </w:p>
          <w:p w:rsidR="003B46F0" w:rsidRDefault="00C01045">
            <w:pPr>
              <w:pStyle w:val="TableParagraph"/>
              <w:spacing w:line="276" w:lineRule="auto"/>
              <w:ind w:left="55" w:hanging="10"/>
              <w:rPr>
                <w:sz w:val="20"/>
              </w:rPr>
            </w:pPr>
            <w:r>
              <w:rPr>
                <w:sz w:val="20"/>
              </w:rPr>
              <w:t>осуществлять</w:t>
            </w:r>
            <w:r>
              <w:rPr>
                <w:spacing w:val="-1"/>
                <w:sz w:val="20"/>
              </w:rPr>
              <w:t xml:space="preserve"> </w:t>
            </w:r>
            <w:r>
              <w:rPr>
                <w:sz w:val="20"/>
              </w:rPr>
              <w:t>учебную</w:t>
            </w:r>
            <w:r>
              <w:rPr>
                <w:spacing w:val="-6"/>
                <w:sz w:val="20"/>
              </w:rPr>
              <w:t xml:space="preserve"> </w:t>
            </w:r>
            <w:r>
              <w:rPr>
                <w:sz w:val="20"/>
              </w:rPr>
              <w:t xml:space="preserve">и </w:t>
            </w:r>
            <w:r>
              <w:rPr>
                <w:spacing w:val="-2"/>
                <w:sz w:val="20"/>
              </w:rPr>
              <w:t>внеучебную</w:t>
            </w:r>
          </w:p>
          <w:p w:rsidR="003B46F0" w:rsidRDefault="00C01045">
            <w:pPr>
              <w:pStyle w:val="TableParagraph"/>
              <w:tabs>
                <w:tab w:val="left" w:pos="2116"/>
              </w:tabs>
              <w:spacing w:before="70" w:line="206" w:lineRule="exact"/>
              <w:ind w:left="55"/>
              <w:rPr>
                <w:sz w:val="20"/>
              </w:rPr>
            </w:pPr>
            <w:r>
              <w:rPr>
                <w:spacing w:val="-2"/>
                <w:sz w:val="20"/>
              </w:rPr>
              <w:t>деятельности</w:t>
            </w:r>
            <w:r>
              <w:rPr>
                <w:sz w:val="20"/>
              </w:rPr>
              <w:tab/>
            </w:r>
            <w:r>
              <w:rPr>
                <w:spacing w:val="-10"/>
                <w:sz w:val="20"/>
              </w:rPr>
              <w:t>в</w:t>
            </w:r>
          </w:p>
          <w:p w:rsidR="003B46F0" w:rsidRDefault="00C01045">
            <w:pPr>
              <w:pStyle w:val="TableParagraph"/>
              <w:tabs>
                <w:tab w:val="left" w:pos="2120"/>
              </w:tabs>
              <w:spacing w:line="206" w:lineRule="exact"/>
              <w:ind w:left="55"/>
              <w:rPr>
                <w:sz w:val="20"/>
              </w:rPr>
            </w:pPr>
            <w:r>
              <w:rPr>
                <w:spacing w:val="-2"/>
                <w:sz w:val="20"/>
              </w:rPr>
              <w:t>соответствии</w:t>
            </w:r>
            <w:r>
              <w:rPr>
                <w:sz w:val="20"/>
              </w:rPr>
              <w:tab/>
            </w:r>
            <w:r>
              <w:rPr>
                <w:spacing w:val="-10"/>
                <w:sz w:val="20"/>
              </w:rPr>
              <w:t>с</w:t>
            </w:r>
          </w:p>
          <w:p w:rsidR="003B46F0" w:rsidRDefault="00C01045">
            <w:pPr>
              <w:pStyle w:val="TableParagraph"/>
              <w:tabs>
                <w:tab w:val="left" w:pos="2106"/>
              </w:tabs>
              <w:spacing w:line="276" w:lineRule="auto"/>
              <w:ind w:left="55" w:right="41"/>
              <w:rPr>
                <w:sz w:val="20"/>
              </w:rPr>
            </w:pPr>
            <w:r>
              <w:rPr>
                <w:spacing w:val="-2"/>
                <w:sz w:val="20"/>
              </w:rPr>
              <w:t>возрастными</w:t>
            </w:r>
            <w:r>
              <w:rPr>
                <w:sz w:val="20"/>
              </w:rPr>
              <w:tab/>
            </w:r>
            <w:r>
              <w:rPr>
                <w:spacing w:val="-10"/>
                <w:sz w:val="20"/>
              </w:rPr>
              <w:t>и</w:t>
            </w:r>
            <w:r>
              <w:rPr>
                <w:spacing w:val="-2"/>
                <w:sz w:val="20"/>
              </w:rPr>
              <w:t xml:space="preserve"> индивидуальными возможностями.</w:t>
            </w:r>
          </w:p>
          <w:p w:rsidR="003B46F0" w:rsidRDefault="003B46F0">
            <w:pPr>
              <w:pStyle w:val="TableParagraph"/>
              <w:spacing w:before="5"/>
              <w:rPr>
                <w:b/>
                <w:sz w:val="20"/>
              </w:rPr>
            </w:pPr>
          </w:p>
          <w:p w:rsidR="003B46F0" w:rsidRDefault="00C01045">
            <w:pPr>
              <w:pStyle w:val="TableParagraph"/>
              <w:spacing w:line="119" w:lineRule="exact"/>
              <w:ind w:left="60"/>
              <w:rPr>
                <w:sz w:val="20"/>
              </w:rPr>
            </w:pPr>
            <w:r>
              <w:rPr>
                <w:spacing w:val="-2"/>
                <w:sz w:val="20"/>
              </w:rPr>
              <w:t>Обеспечение</w:t>
            </w:r>
          </w:p>
        </w:tc>
        <w:tc>
          <w:tcPr>
            <w:tcW w:w="2407" w:type="dxa"/>
          </w:tcPr>
          <w:p w:rsidR="003B46F0" w:rsidRDefault="00C01045">
            <w:pPr>
              <w:pStyle w:val="TableParagraph"/>
              <w:numPr>
                <w:ilvl w:val="0"/>
                <w:numId w:val="80"/>
              </w:numPr>
              <w:tabs>
                <w:tab w:val="left" w:pos="1317"/>
              </w:tabs>
              <w:spacing w:line="207" w:lineRule="exact"/>
              <w:jc w:val="both"/>
              <w:rPr>
                <w:sz w:val="20"/>
              </w:rPr>
            </w:pPr>
            <w:r>
              <w:rPr>
                <w:spacing w:val="-2"/>
                <w:sz w:val="20"/>
              </w:rPr>
              <w:t>соблюдение</w:t>
            </w:r>
          </w:p>
          <w:p w:rsidR="003B46F0" w:rsidRDefault="00C01045">
            <w:pPr>
              <w:pStyle w:val="TableParagraph"/>
              <w:tabs>
                <w:tab w:val="left" w:pos="1591"/>
              </w:tabs>
              <w:ind w:left="49" w:right="42"/>
              <w:jc w:val="both"/>
              <w:rPr>
                <w:sz w:val="20"/>
              </w:rPr>
            </w:pPr>
            <w:r>
              <w:rPr>
                <w:sz w:val="20"/>
              </w:rPr>
              <w:t xml:space="preserve">гигиенических норм и требований к организации и объёму учебной и </w:t>
            </w:r>
            <w:r>
              <w:rPr>
                <w:spacing w:val="-2"/>
                <w:sz w:val="20"/>
              </w:rPr>
              <w:t>внеучебной</w:t>
            </w:r>
            <w:r>
              <w:rPr>
                <w:sz w:val="20"/>
              </w:rPr>
              <w:tab/>
            </w:r>
            <w:r>
              <w:rPr>
                <w:spacing w:val="-2"/>
                <w:sz w:val="20"/>
              </w:rPr>
              <w:t xml:space="preserve">нагрузки </w:t>
            </w:r>
            <w:r>
              <w:rPr>
                <w:sz w:val="20"/>
              </w:rPr>
              <w:t>(выполнение домашних заданий, занятия в кружках и спортивных секциях) обучающихся на всех этапах обучения.</w:t>
            </w: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spacing w:before="78"/>
              <w:rPr>
                <w:b/>
                <w:sz w:val="20"/>
              </w:rPr>
            </w:pPr>
          </w:p>
          <w:p w:rsidR="003B46F0" w:rsidRDefault="00C01045">
            <w:pPr>
              <w:pStyle w:val="TableParagraph"/>
              <w:numPr>
                <w:ilvl w:val="0"/>
                <w:numId w:val="80"/>
              </w:numPr>
              <w:tabs>
                <w:tab w:val="left" w:pos="462"/>
                <w:tab w:val="left" w:pos="2249"/>
              </w:tabs>
              <w:spacing w:line="119" w:lineRule="exact"/>
              <w:ind w:left="462" w:hanging="403"/>
              <w:rPr>
                <w:sz w:val="20"/>
              </w:rPr>
            </w:pPr>
            <w:r>
              <w:rPr>
                <w:spacing w:val="-2"/>
                <w:sz w:val="20"/>
              </w:rPr>
              <w:t>полноценная</w:t>
            </w:r>
            <w:r>
              <w:rPr>
                <w:sz w:val="20"/>
              </w:rPr>
              <w:tab/>
            </w:r>
            <w:r>
              <w:rPr>
                <w:spacing w:val="-10"/>
                <w:sz w:val="20"/>
              </w:rPr>
              <w:t>и</w:t>
            </w:r>
          </w:p>
        </w:tc>
        <w:tc>
          <w:tcPr>
            <w:tcW w:w="2409" w:type="dxa"/>
          </w:tcPr>
          <w:p w:rsidR="003B46F0" w:rsidRDefault="00C01045">
            <w:pPr>
              <w:pStyle w:val="TableParagraph"/>
              <w:spacing w:line="207" w:lineRule="exact"/>
              <w:ind w:left="53"/>
              <w:jc w:val="both"/>
              <w:rPr>
                <w:sz w:val="20"/>
              </w:rPr>
            </w:pPr>
            <w:r>
              <w:rPr>
                <w:sz w:val="20"/>
              </w:rPr>
              <w:t>Использование</w:t>
            </w:r>
            <w:r>
              <w:rPr>
                <w:spacing w:val="33"/>
                <w:sz w:val="20"/>
              </w:rPr>
              <w:t xml:space="preserve"> </w:t>
            </w:r>
            <w:r>
              <w:rPr>
                <w:sz w:val="20"/>
              </w:rPr>
              <w:t>методов</w:t>
            </w:r>
            <w:r>
              <w:rPr>
                <w:spacing w:val="41"/>
                <w:sz w:val="20"/>
              </w:rPr>
              <w:t xml:space="preserve"> </w:t>
            </w:r>
            <w:r>
              <w:rPr>
                <w:spacing w:val="-10"/>
                <w:sz w:val="20"/>
              </w:rPr>
              <w:t>и</w:t>
            </w:r>
          </w:p>
          <w:p w:rsidR="003B46F0" w:rsidRDefault="00C01045">
            <w:pPr>
              <w:pStyle w:val="TableParagraph"/>
              <w:tabs>
                <w:tab w:val="left" w:pos="1512"/>
                <w:tab w:val="left" w:pos="2247"/>
              </w:tabs>
              <w:spacing w:before="2" w:line="237" w:lineRule="auto"/>
              <w:ind w:left="58" w:right="41"/>
              <w:jc w:val="both"/>
              <w:rPr>
                <w:sz w:val="20"/>
              </w:rPr>
            </w:pPr>
            <w:r>
              <w:rPr>
                <w:spacing w:val="-2"/>
                <w:sz w:val="20"/>
              </w:rPr>
              <w:t>методик</w:t>
            </w:r>
            <w:r>
              <w:rPr>
                <w:sz w:val="20"/>
              </w:rPr>
              <w:tab/>
            </w:r>
            <w:r>
              <w:rPr>
                <w:spacing w:val="-2"/>
                <w:sz w:val="20"/>
              </w:rPr>
              <w:t xml:space="preserve">обучения, </w:t>
            </w:r>
            <w:r>
              <w:rPr>
                <w:sz w:val="20"/>
              </w:rPr>
              <w:t xml:space="preserve">адекватных возрастным </w:t>
            </w:r>
            <w:r>
              <w:rPr>
                <w:spacing w:val="-2"/>
                <w:sz w:val="20"/>
              </w:rPr>
              <w:t>возможностям</w:t>
            </w:r>
            <w:r>
              <w:rPr>
                <w:sz w:val="20"/>
              </w:rPr>
              <w:tab/>
            </w:r>
            <w:r>
              <w:rPr>
                <w:sz w:val="20"/>
              </w:rPr>
              <w:tab/>
            </w:r>
            <w:r>
              <w:rPr>
                <w:spacing w:val="-10"/>
                <w:sz w:val="20"/>
              </w:rPr>
              <w:t>и</w:t>
            </w:r>
            <w:r>
              <w:rPr>
                <w:spacing w:val="-2"/>
                <w:sz w:val="20"/>
              </w:rPr>
              <w:t xml:space="preserve"> особенностям</w:t>
            </w:r>
          </w:p>
          <w:p w:rsidR="003B46F0" w:rsidRDefault="00C01045">
            <w:pPr>
              <w:pStyle w:val="TableParagraph"/>
              <w:tabs>
                <w:tab w:val="left" w:pos="1594"/>
              </w:tabs>
              <w:spacing w:before="6" w:line="237" w:lineRule="auto"/>
              <w:ind w:left="58" w:right="45"/>
              <w:rPr>
                <w:sz w:val="20"/>
              </w:rPr>
            </w:pPr>
            <w:r>
              <w:rPr>
                <w:spacing w:val="-2"/>
                <w:sz w:val="20"/>
              </w:rPr>
              <w:t>обучающихся (использование</w:t>
            </w:r>
            <w:r>
              <w:rPr>
                <w:sz w:val="20"/>
              </w:rPr>
              <w:tab/>
            </w:r>
            <w:r>
              <w:rPr>
                <w:spacing w:val="-2"/>
                <w:sz w:val="20"/>
              </w:rPr>
              <w:t xml:space="preserve">методик, </w:t>
            </w:r>
            <w:r>
              <w:rPr>
                <w:sz w:val="20"/>
              </w:rPr>
              <w:t>прошедших апробацию).</w:t>
            </w:r>
          </w:p>
          <w:p w:rsidR="003B46F0" w:rsidRDefault="00C01045">
            <w:pPr>
              <w:pStyle w:val="TableParagraph"/>
              <w:spacing w:line="227" w:lineRule="exact"/>
              <w:ind w:left="67"/>
              <w:rPr>
                <w:sz w:val="20"/>
              </w:rPr>
            </w:pPr>
            <w:r>
              <w:rPr>
                <w:spacing w:val="-2"/>
                <w:sz w:val="20"/>
              </w:rPr>
              <w:t>Индивидуализация</w:t>
            </w:r>
          </w:p>
          <w:p w:rsidR="003B46F0" w:rsidRDefault="00C01045">
            <w:pPr>
              <w:pStyle w:val="TableParagraph"/>
              <w:tabs>
                <w:tab w:val="left" w:pos="1911"/>
              </w:tabs>
              <w:spacing w:before="44" w:line="276" w:lineRule="auto"/>
              <w:ind w:left="58" w:right="41"/>
              <w:jc w:val="both"/>
              <w:rPr>
                <w:sz w:val="20"/>
              </w:rPr>
            </w:pPr>
            <w:r>
              <w:rPr>
                <w:spacing w:val="-2"/>
                <w:sz w:val="20"/>
              </w:rPr>
              <w:t>обучения</w:t>
            </w:r>
            <w:r>
              <w:rPr>
                <w:sz w:val="20"/>
              </w:rPr>
              <w:tab/>
            </w:r>
            <w:r>
              <w:rPr>
                <w:spacing w:val="-4"/>
                <w:sz w:val="20"/>
              </w:rPr>
              <w:t xml:space="preserve">(учет </w:t>
            </w:r>
            <w:r>
              <w:rPr>
                <w:spacing w:val="-2"/>
                <w:sz w:val="20"/>
              </w:rPr>
              <w:t>индивидуальных</w:t>
            </w:r>
          </w:p>
          <w:p w:rsidR="003B46F0" w:rsidRDefault="00C01045">
            <w:pPr>
              <w:pStyle w:val="TableParagraph"/>
              <w:spacing w:line="278" w:lineRule="auto"/>
              <w:ind w:left="58" w:right="38"/>
              <w:jc w:val="both"/>
              <w:rPr>
                <w:sz w:val="20"/>
              </w:rPr>
            </w:pPr>
            <w:r>
              <w:rPr>
                <w:sz w:val="20"/>
              </w:rPr>
              <w:t xml:space="preserve">особенностей развития: темпа развития и темпа деятельности), работа по </w:t>
            </w:r>
            <w:r>
              <w:rPr>
                <w:spacing w:val="-2"/>
                <w:sz w:val="20"/>
              </w:rPr>
              <w:t>индивидуальным</w:t>
            </w:r>
          </w:p>
          <w:p w:rsidR="003B46F0" w:rsidRDefault="00C01045">
            <w:pPr>
              <w:pStyle w:val="TableParagraph"/>
              <w:spacing w:line="276" w:lineRule="auto"/>
              <w:ind w:left="58" w:right="38" w:firstLine="4"/>
              <w:jc w:val="both"/>
              <w:rPr>
                <w:i/>
                <w:sz w:val="20"/>
              </w:rPr>
            </w:pPr>
            <w:r>
              <w:rPr>
                <w:sz w:val="20"/>
              </w:rPr>
              <w:t>программам начального общего образования</w:t>
            </w:r>
            <w:r>
              <w:rPr>
                <w:i/>
                <w:sz w:val="20"/>
              </w:rPr>
              <w:t>.</w:t>
            </w: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rPr>
                <w:b/>
                <w:sz w:val="20"/>
              </w:rPr>
            </w:pPr>
          </w:p>
          <w:p w:rsidR="003B46F0" w:rsidRDefault="003B46F0">
            <w:pPr>
              <w:pStyle w:val="TableParagraph"/>
              <w:spacing w:before="220"/>
              <w:rPr>
                <w:b/>
                <w:sz w:val="20"/>
              </w:rPr>
            </w:pPr>
          </w:p>
          <w:p w:rsidR="003B46F0" w:rsidRDefault="00C01045">
            <w:pPr>
              <w:pStyle w:val="TableParagraph"/>
              <w:spacing w:line="119" w:lineRule="exact"/>
              <w:ind w:left="62"/>
              <w:rPr>
                <w:sz w:val="20"/>
              </w:rPr>
            </w:pPr>
            <w:r>
              <w:rPr>
                <w:spacing w:val="-2"/>
                <w:sz w:val="20"/>
              </w:rPr>
              <w:t>Организация</w:t>
            </w:r>
          </w:p>
        </w:tc>
      </w:tr>
      <w:tr w:rsidR="003B46F0">
        <w:trPr>
          <w:trHeight w:val="3566"/>
        </w:trPr>
        <w:tc>
          <w:tcPr>
            <w:tcW w:w="1700" w:type="dxa"/>
          </w:tcPr>
          <w:p w:rsidR="003B46F0" w:rsidRDefault="00C01045">
            <w:pPr>
              <w:pStyle w:val="TableParagraph"/>
              <w:spacing w:before="125" w:line="276" w:lineRule="auto"/>
              <w:ind w:left="53"/>
              <w:rPr>
                <w:sz w:val="20"/>
              </w:rPr>
            </w:pPr>
            <w:r>
              <w:rPr>
                <w:spacing w:val="-2"/>
                <w:sz w:val="20"/>
              </w:rPr>
              <w:t>физкультурно- оздоровительной работы.</w:t>
            </w:r>
          </w:p>
        </w:tc>
        <w:tc>
          <w:tcPr>
            <w:tcW w:w="1702" w:type="dxa"/>
          </w:tcPr>
          <w:p w:rsidR="003B46F0" w:rsidRDefault="00C01045">
            <w:pPr>
              <w:pStyle w:val="TableParagraph"/>
              <w:tabs>
                <w:tab w:val="left" w:pos="1546"/>
              </w:tabs>
              <w:spacing w:before="120"/>
              <w:ind w:left="48"/>
              <w:rPr>
                <w:sz w:val="20"/>
              </w:rPr>
            </w:pPr>
            <w:r>
              <w:rPr>
                <w:spacing w:val="-2"/>
                <w:sz w:val="20"/>
              </w:rPr>
              <w:t>отношение</w:t>
            </w:r>
            <w:r>
              <w:rPr>
                <w:sz w:val="20"/>
              </w:rPr>
              <w:tab/>
            </w:r>
            <w:r>
              <w:rPr>
                <w:spacing w:val="-10"/>
                <w:sz w:val="20"/>
              </w:rPr>
              <w:t>к</w:t>
            </w:r>
          </w:p>
          <w:p w:rsidR="003B46F0" w:rsidRDefault="003B46F0">
            <w:pPr>
              <w:pStyle w:val="TableParagraph"/>
              <w:spacing w:before="6"/>
              <w:rPr>
                <w:b/>
                <w:sz w:val="20"/>
              </w:rPr>
            </w:pPr>
          </w:p>
          <w:p w:rsidR="003B46F0" w:rsidRDefault="00C01045">
            <w:pPr>
              <w:pStyle w:val="TableParagraph"/>
              <w:tabs>
                <w:tab w:val="left" w:pos="1541"/>
              </w:tabs>
              <w:ind w:left="58"/>
              <w:rPr>
                <w:sz w:val="20"/>
              </w:rPr>
            </w:pPr>
            <w:r>
              <w:rPr>
                <w:spacing w:val="-28"/>
                <w:position w:val="-6"/>
                <w:sz w:val="20"/>
              </w:rPr>
              <w:t>а</w:t>
            </w:r>
            <w:r>
              <w:rPr>
                <w:spacing w:val="-28"/>
                <w:sz w:val="20"/>
              </w:rPr>
              <w:t>д</w:t>
            </w:r>
            <w:r>
              <w:rPr>
                <w:spacing w:val="-28"/>
                <w:position w:val="-6"/>
                <w:sz w:val="20"/>
              </w:rPr>
              <w:t>к</w:t>
            </w:r>
            <w:r>
              <w:rPr>
                <w:spacing w:val="-28"/>
                <w:sz w:val="20"/>
              </w:rPr>
              <w:t>в</w:t>
            </w:r>
            <w:r>
              <w:rPr>
                <w:spacing w:val="-28"/>
                <w:position w:val="-6"/>
                <w:sz w:val="20"/>
              </w:rPr>
              <w:t>т</w:t>
            </w:r>
            <w:r>
              <w:rPr>
                <w:spacing w:val="-28"/>
                <w:sz w:val="20"/>
              </w:rPr>
              <w:t>и</w:t>
            </w:r>
            <w:r>
              <w:rPr>
                <w:spacing w:val="-28"/>
                <w:position w:val="-6"/>
                <w:sz w:val="20"/>
              </w:rPr>
              <w:t>и</w:t>
            </w:r>
            <w:r>
              <w:rPr>
                <w:spacing w:val="-28"/>
                <w:sz w:val="20"/>
              </w:rPr>
              <w:t>г</w:t>
            </w:r>
            <w:r>
              <w:rPr>
                <w:spacing w:val="-28"/>
                <w:position w:val="-6"/>
                <w:sz w:val="20"/>
              </w:rPr>
              <w:t>в</w:t>
            </w:r>
            <w:r>
              <w:rPr>
                <w:spacing w:val="-28"/>
                <w:sz w:val="20"/>
              </w:rPr>
              <w:t>ат</w:t>
            </w:r>
            <w:r>
              <w:rPr>
                <w:spacing w:val="-28"/>
                <w:position w:val="-6"/>
                <w:sz w:val="20"/>
              </w:rPr>
              <w:t>н</w:t>
            </w:r>
            <w:r>
              <w:rPr>
                <w:spacing w:val="-28"/>
                <w:sz w:val="20"/>
              </w:rPr>
              <w:t>е</w:t>
            </w:r>
            <w:r>
              <w:rPr>
                <w:spacing w:val="-28"/>
                <w:position w:val="-6"/>
                <w:sz w:val="20"/>
              </w:rPr>
              <w:t>о</w:t>
            </w:r>
            <w:r>
              <w:rPr>
                <w:spacing w:val="-28"/>
                <w:sz w:val="20"/>
              </w:rPr>
              <w:t>ль</w:t>
            </w:r>
            <w:r>
              <w:rPr>
                <w:spacing w:val="-28"/>
                <w:position w:val="-6"/>
                <w:sz w:val="20"/>
              </w:rPr>
              <w:t>т</w:t>
            </w:r>
            <w:r>
              <w:rPr>
                <w:spacing w:val="-28"/>
                <w:sz w:val="20"/>
              </w:rPr>
              <w:t>н</w:t>
            </w:r>
            <w:r>
              <w:rPr>
                <w:spacing w:val="-28"/>
                <w:position w:val="-6"/>
                <w:sz w:val="20"/>
              </w:rPr>
              <w:t>и</w:t>
            </w:r>
            <w:r>
              <w:rPr>
                <w:spacing w:val="-28"/>
                <w:sz w:val="20"/>
              </w:rPr>
              <w:t>ой</w:t>
            </w:r>
            <w:r>
              <w:rPr>
                <w:sz w:val="20"/>
              </w:rPr>
              <w:tab/>
            </w:r>
            <w:r>
              <w:rPr>
                <w:spacing w:val="-10"/>
                <w:position w:val="-6"/>
                <w:sz w:val="20"/>
              </w:rPr>
              <w:t>и</w:t>
            </w:r>
          </w:p>
          <w:p w:rsidR="003B46F0" w:rsidRDefault="00C01045">
            <w:pPr>
              <w:pStyle w:val="TableParagraph"/>
              <w:tabs>
                <w:tab w:val="left" w:pos="567"/>
              </w:tabs>
              <w:spacing w:before="7" w:line="252" w:lineRule="auto"/>
              <w:ind w:left="58" w:right="42" w:firstLine="677"/>
              <w:rPr>
                <w:sz w:val="20"/>
              </w:rPr>
            </w:pPr>
            <w:r>
              <w:rPr>
                <w:spacing w:val="-10"/>
                <w:sz w:val="20"/>
              </w:rPr>
              <w:t>с</w:t>
            </w:r>
            <w:r>
              <w:rPr>
                <w:spacing w:val="-2"/>
                <w:sz w:val="20"/>
              </w:rPr>
              <w:t xml:space="preserve"> совершенствовани </w:t>
            </w:r>
            <w:r>
              <w:rPr>
                <w:spacing w:val="-10"/>
                <w:sz w:val="20"/>
              </w:rPr>
              <w:t>е</w:t>
            </w:r>
            <w:r>
              <w:rPr>
                <w:sz w:val="20"/>
              </w:rPr>
              <w:tab/>
            </w:r>
            <w:r>
              <w:rPr>
                <w:spacing w:val="-2"/>
                <w:sz w:val="20"/>
              </w:rPr>
              <w:t>физического</w:t>
            </w:r>
          </w:p>
          <w:p w:rsidR="003B46F0" w:rsidRDefault="00C01045">
            <w:pPr>
              <w:pStyle w:val="TableParagraph"/>
              <w:spacing w:line="216" w:lineRule="exact"/>
              <w:ind w:left="58"/>
              <w:rPr>
                <w:sz w:val="20"/>
              </w:rPr>
            </w:pPr>
            <w:r>
              <w:rPr>
                <w:spacing w:val="-2"/>
                <w:sz w:val="20"/>
              </w:rPr>
              <w:t>состояния.</w:t>
            </w:r>
          </w:p>
        </w:tc>
        <w:tc>
          <w:tcPr>
            <w:tcW w:w="2268" w:type="dxa"/>
          </w:tcPr>
          <w:p w:rsidR="003B46F0" w:rsidRDefault="00C01045">
            <w:pPr>
              <w:pStyle w:val="TableParagraph"/>
              <w:spacing w:before="120"/>
              <w:ind w:left="55"/>
              <w:rPr>
                <w:sz w:val="20"/>
              </w:rPr>
            </w:pPr>
            <w:r>
              <w:rPr>
                <w:spacing w:val="-2"/>
                <w:sz w:val="20"/>
              </w:rPr>
              <w:t>рациональной</w:t>
            </w:r>
          </w:p>
          <w:p w:rsidR="003B46F0" w:rsidRDefault="003B46F0">
            <w:pPr>
              <w:pStyle w:val="TableParagraph"/>
              <w:spacing w:before="3"/>
              <w:rPr>
                <w:b/>
                <w:sz w:val="20"/>
              </w:rPr>
            </w:pPr>
          </w:p>
          <w:p w:rsidR="003B46F0" w:rsidRDefault="00C01045">
            <w:pPr>
              <w:pStyle w:val="TableParagraph"/>
              <w:tabs>
                <w:tab w:val="left" w:pos="1564"/>
              </w:tabs>
              <w:spacing w:line="249" w:lineRule="auto"/>
              <w:ind w:left="622" w:right="38" w:hanging="563"/>
              <w:rPr>
                <w:sz w:val="20"/>
              </w:rPr>
            </w:pPr>
            <w:r>
              <w:rPr>
                <w:spacing w:val="-89"/>
                <w:position w:val="7"/>
                <w:sz w:val="20"/>
              </w:rPr>
              <w:t>о</w:t>
            </w:r>
            <w:r>
              <w:rPr>
                <w:spacing w:val="6"/>
                <w:sz w:val="20"/>
              </w:rPr>
              <w:t>д</w:t>
            </w:r>
            <w:r>
              <w:rPr>
                <w:spacing w:val="-85"/>
                <w:position w:val="7"/>
                <w:sz w:val="20"/>
              </w:rPr>
              <w:t>р</w:t>
            </w:r>
            <w:r>
              <w:rPr>
                <w:spacing w:val="12"/>
                <w:sz w:val="20"/>
              </w:rPr>
              <w:t>в</w:t>
            </w:r>
            <w:r>
              <w:rPr>
                <w:spacing w:val="-96"/>
                <w:sz w:val="20"/>
              </w:rPr>
              <w:t>и</w:t>
            </w:r>
            <w:r>
              <w:rPr>
                <w:spacing w:val="12"/>
                <w:position w:val="7"/>
                <w:sz w:val="20"/>
              </w:rPr>
              <w:t>г</w:t>
            </w:r>
            <w:r>
              <w:rPr>
                <w:spacing w:val="-56"/>
                <w:position w:val="7"/>
                <w:sz w:val="20"/>
              </w:rPr>
              <w:t>а</w:t>
            </w:r>
            <w:r>
              <w:rPr>
                <w:spacing w:val="-2"/>
                <w:sz w:val="20"/>
              </w:rPr>
              <w:t>г</w:t>
            </w:r>
            <w:r>
              <w:rPr>
                <w:spacing w:val="-84"/>
                <w:position w:val="7"/>
                <w:sz w:val="20"/>
              </w:rPr>
              <w:t>н</w:t>
            </w:r>
            <w:r>
              <w:rPr>
                <w:spacing w:val="13"/>
                <w:sz w:val="20"/>
              </w:rPr>
              <w:t>а</w:t>
            </w:r>
            <w:r>
              <w:rPr>
                <w:spacing w:val="-76"/>
                <w:sz w:val="20"/>
              </w:rPr>
              <w:t>т</w:t>
            </w:r>
            <w:r>
              <w:rPr>
                <w:spacing w:val="9"/>
                <w:position w:val="7"/>
                <w:sz w:val="20"/>
              </w:rPr>
              <w:t>и</w:t>
            </w:r>
            <w:r>
              <w:rPr>
                <w:spacing w:val="-1"/>
                <w:position w:val="7"/>
                <w:sz w:val="20"/>
              </w:rPr>
              <w:t>з</w:t>
            </w:r>
            <w:r>
              <w:rPr>
                <w:spacing w:val="-75"/>
                <w:sz w:val="20"/>
              </w:rPr>
              <w:t>л</w:t>
            </w:r>
            <w:r>
              <w:rPr>
                <w:spacing w:val="9"/>
                <w:position w:val="7"/>
                <w:sz w:val="20"/>
              </w:rPr>
              <w:t>а</w:t>
            </w:r>
            <w:r>
              <w:rPr>
                <w:spacing w:val="-76"/>
                <w:sz w:val="20"/>
              </w:rPr>
              <w:t>ь</w:t>
            </w:r>
            <w:r>
              <w:rPr>
                <w:spacing w:val="-10"/>
                <w:position w:val="7"/>
                <w:sz w:val="20"/>
              </w:rPr>
              <w:t>ц</w:t>
            </w:r>
            <w:r>
              <w:rPr>
                <w:spacing w:val="-78"/>
                <w:sz w:val="20"/>
              </w:rPr>
              <w:t>н</w:t>
            </w:r>
            <w:r>
              <w:rPr>
                <w:spacing w:val="-10"/>
                <w:position w:val="7"/>
                <w:sz w:val="20"/>
              </w:rPr>
              <w:t>и</w:t>
            </w:r>
            <w:r>
              <w:rPr>
                <w:spacing w:val="-70"/>
                <w:sz w:val="20"/>
              </w:rPr>
              <w:t>о</w:t>
            </w:r>
            <w:r>
              <w:rPr>
                <w:spacing w:val="-19"/>
                <w:position w:val="7"/>
                <w:sz w:val="20"/>
              </w:rPr>
              <w:t>и</w:t>
            </w:r>
            <w:r>
              <w:rPr>
                <w:spacing w:val="10"/>
                <w:sz w:val="20"/>
              </w:rPr>
              <w:t>г</w:t>
            </w:r>
            <w:r>
              <w:rPr>
                <w:spacing w:val="12"/>
                <w:sz w:val="20"/>
              </w:rPr>
              <w:t>о</w:t>
            </w:r>
            <w:r>
              <w:rPr>
                <w:sz w:val="20"/>
              </w:rPr>
              <w:tab/>
            </w:r>
            <w:r>
              <w:rPr>
                <w:spacing w:val="-2"/>
                <w:sz w:val="20"/>
              </w:rPr>
              <w:t xml:space="preserve">режима </w:t>
            </w:r>
            <w:r>
              <w:rPr>
                <w:spacing w:val="-10"/>
                <w:sz w:val="20"/>
              </w:rPr>
              <w:t>е</w:t>
            </w:r>
          </w:p>
          <w:p w:rsidR="003B46F0" w:rsidRDefault="00C01045">
            <w:pPr>
              <w:pStyle w:val="TableParagraph"/>
              <w:spacing w:line="212" w:lineRule="exact"/>
              <w:ind w:left="60"/>
              <w:rPr>
                <w:sz w:val="20"/>
              </w:rPr>
            </w:pPr>
            <w:r>
              <w:rPr>
                <w:spacing w:val="-2"/>
                <w:sz w:val="20"/>
              </w:rPr>
              <w:t>обучающихся,</w:t>
            </w:r>
          </w:p>
          <w:p w:rsidR="003B46F0" w:rsidRDefault="00C01045">
            <w:pPr>
              <w:pStyle w:val="TableParagraph"/>
              <w:spacing w:before="34" w:line="247" w:lineRule="auto"/>
              <w:ind w:left="60" w:right="35" w:hanging="5"/>
              <w:rPr>
                <w:sz w:val="20"/>
              </w:rPr>
            </w:pPr>
            <w:r>
              <w:rPr>
                <w:spacing w:val="-2"/>
                <w:sz w:val="20"/>
              </w:rPr>
              <w:t>нормального</w:t>
            </w:r>
            <w:r>
              <w:rPr>
                <w:spacing w:val="40"/>
                <w:sz w:val="20"/>
              </w:rPr>
              <w:t xml:space="preserve"> </w:t>
            </w:r>
            <w:r>
              <w:rPr>
                <w:sz w:val="20"/>
              </w:rPr>
              <w:t>физического</w:t>
            </w:r>
            <w:r>
              <w:rPr>
                <w:spacing w:val="40"/>
                <w:sz w:val="20"/>
              </w:rPr>
              <w:t xml:space="preserve"> </w:t>
            </w:r>
            <w:r>
              <w:rPr>
                <w:sz w:val="20"/>
              </w:rPr>
              <w:t>развития</w:t>
            </w:r>
            <w:r>
              <w:rPr>
                <w:spacing w:val="40"/>
                <w:sz w:val="20"/>
              </w:rPr>
              <w:t xml:space="preserve"> </w:t>
            </w:r>
            <w:r>
              <w:rPr>
                <w:sz w:val="20"/>
              </w:rPr>
              <w:t xml:space="preserve">и </w:t>
            </w:r>
            <w:r>
              <w:rPr>
                <w:spacing w:val="-2"/>
                <w:sz w:val="20"/>
              </w:rPr>
              <w:t>д</w:t>
            </w:r>
            <w:r>
              <w:rPr>
                <w:spacing w:val="-2"/>
                <w:position w:val="2"/>
                <w:sz w:val="20"/>
              </w:rPr>
              <w:t>в</w:t>
            </w:r>
            <w:r>
              <w:rPr>
                <w:spacing w:val="-2"/>
                <w:sz w:val="20"/>
              </w:rPr>
              <w:t>игат</w:t>
            </w:r>
            <w:r>
              <w:rPr>
                <w:spacing w:val="-2"/>
                <w:position w:val="2"/>
                <w:sz w:val="20"/>
              </w:rPr>
              <w:t>е</w:t>
            </w:r>
            <w:r>
              <w:rPr>
                <w:spacing w:val="-2"/>
                <w:sz w:val="20"/>
              </w:rPr>
              <w:t>льной</w:t>
            </w:r>
          </w:p>
          <w:p w:rsidR="003B46F0" w:rsidRDefault="00C01045">
            <w:pPr>
              <w:pStyle w:val="TableParagraph"/>
              <w:spacing w:line="224" w:lineRule="exact"/>
              <w:ind w:left="60"/>
              <w:rPr>
                <w:sz w:val="20"/>
              </w:rPr>
            </w:pPr>
            <w:r>
              <w:rPr>
                <w:spacing w:val="-4"/>
                <w:sz w:val="20"/>
              </w:rPr>
              <w:t>п</w:t>
            </w:r>
            <w:r>
              <w:rPr>
                <w:spacing w:val="-14"/>
                <w:sz w:val="20"/>
              </w:rPr>
              <w:t xml:space="preserve"> </w:t>
            </w:r>
            <w:r>
              <w:rPr>
                <w:spacing w:val="-4"/>
                <w:sz w:val="20"/>
              </w:rPr>
              <w:t>о</w:t>
            </w:r>
            <w:r>
              <w:rPr>
                <w:spacing w:val="-10"/>
                <w:sz w:val="20"/>
              </w:rPr>
              <w:t xml:space="preserve"> </w:t>
            </w:r>
            <w:r>
              <w:rPr>
                <w:spacing w:val="-4"/>
                <w:sz w:val="20"/>
              </w:rPr>
              <w:t>д</w:t>
            </w:r>
            <w:r>
              <w:rPr>
                <w:spacing w:val="-13"/>
                <w:sz w:val="20"/>
              </w:rPr>
              <w:t xml:space="preserve"> </w:t>
            </w:r>
            <w:r>
              <w:rPr>
                <w:spacing w:val="-4"/>
                <w:sz w:val="20"/>
              </w:rPr>
              <w:t>г</w:t>
            </w:r>
            <w:r>
              <w:rPr>
                <w:spacing w:val="-7"/>
                <w:sz w:val="20"/>
              </w:rPr>
              <w:t xml:space="preserve"> </w:t>
            </w:r>
            <w:r>
              <w:rPr>
                <w:spacing w:val="-4"/>
                <w:sz w:val="20"/>
              </w:rPr>
              <w:t>о</w:t>
            </w:r>
            <w:r>
              <w:rPr>
                <w:spacing w:val="-16"/>
                <w:sz w:val="20"/>
              </w:rPr>
              <w:t xml:space="preserve"> </w:t>
            </w:r>
            <w:r>
              <w:rPr>
                <w:spacing w:val="-4"/>
                <w:sz w:val="20"/>
              </w:rPr>
              <w:t>т</w:t>
            </w:r>
            <w:r>
              <w:rPr>
                <w:spacing w:val="-7"/>
                <w:sz w:val="20"/>
              </w:rPr>
              <w:t xml:space="preserve"> </w:t>
            </w:r>
            <w:r>
              <w:rPr>
                <w:spacing w:val="-4"/>
                <w:sz w:val="20"/>
              </w:rPr>
              <w:t>о</w:t>
            </w:r>
            <w:r>
              <w:rPr>
                <w:spacing w:val="-13"/>
                <w:sz w:val="20"/>
              </w:rPr>
              <w:t xml:space="preserve"> </w:t>
            </w:r>
            <w:r>
              <w:rPr>
                <w:spacing w:val="-4"/>
                <w:position w:val="4"/>
                <w:sz w:val="20"/>
              </w:rPr>
              <w:t>в</w:t>
            </w:r>
            <w:r>
              <w:rPr>
                <w:spacing w:val="-4"/>
                <w:sz w:val="20"/>
              </w:rPr>
              <w:t>ле</w:t>
            </w:r>
            <w:r>
              <w:rPr>
                <w:spacing w:val="-10"/>
                <w:sz w:val="20"/>
              </w:rPr>
              <w:t xml:space="preserve"> </w:t>
            </w:r>
            <w:r>
              <w:rPr>
                <w:spacing w:val="-4"/>
                <w:sz w:val="20"/>
              </w:rPr>
              <w:t>н</w:t>
            </w:r>
            <w:r>
              <w:rPr>
                <w:spacing w:val="-13"/>
                <w:sz w:val="20"/>
              </w:rPr>
              <w:t xml:space="preserve"> </w:t>
            </w:r>
            <w:r>
              <w:rPr>
                <w:spacing w:val="-4"/>
                <w:sz w:val="20"/>
              </w:rPr>
              <w:t>н</w:t>
            </w:r>
            <w:r>
              <w:rPr>
                <w:spacing w:val="-8"/>
                <w:sz w:val="20"/>
              </w:rPr>
              <w:t xml:space="preserve"> </w:t>
            </w:r>
            <w:r>
              <w:rPr>
                <w:spacing w:val="-4"/>
                <w:sz w:val="20"/>
              </w:rPr>
              <w:t>о</w:t>
            </w:r>
            <w:r>
              <w:rPr>
                <w:spacing w:val="-11"/>
                <w:sz w:val="20"/>
              </w:rPr>
              <w:t xml:space="preserve"> </w:t>
            </w:r>
            <w:r>
              <w:rPr>
                <w:spacing w:val="-4"/>
                <w:sz w:val="20"/>
              </w:rPr>
              <w:t>с</w:t>
            </w:r>
            <w:r>
              <w:rPr>
                <w:spacing w:val="-9"/>
                <w:sz w:val="20"/>
              </w:rPr>
              <w:t xml:space="preserve"> </w:t>
            </w:r>
            <w:r>
              <w:rPr>
                <w:spacing w:val="-4"/>
                <w:sz w:val="20"/>
              </w:rPr>
              <w:t>т</w:t>
            </w:r>
            <w:r>
              <w:rPr>
                <w:spacing w:val="-12"/>
                <w:sz w:val="20"/>
              </w:rPr>
              <w:t xml:space="preserve"> </w:t>
            </w:r>
            <w:r>
              <w:rPr>
                <w:spacing w:val="-10"/>
                <w:sz w:val="20"/>
              </w:rPr>
              <w:t>и</w:t>
            </w:r>
          </w:p>
          <w:p w:rsidR="003B46F0" w:rsidRDefault="00C01045">
            <w:pPr>
              <w:pStyle w:val="TableParagraph"/>
              <w:spacing w:before="49"/>
              <w:ind w:left="55"/>
              <w:rPr>
                <w:sz w:val="20"/>
              </w:rPr>
            </w:pPr>
            <w:r>
              <w:rPr>
                <w:spacing w:val="-2"/>
                <w:sz w:val="20"/>
              </w:rPr>
              <w:t>обучающихся,</w:t>
            </w:r>
          </w:p>
          <w:p w:rsidR="003B46F0" w:rsidRDefault="00C01045">
            <w:pPr>
              <w:pStyle w:val="TableParagraph"/>
              <w:spacing w:before="53" w:line="244" w:lineRule="auto"/>
              <w:ind w:left="60" w:right="2"/>
              <w:rPr>
                <w:sz w:val="20"/>
              </w:rPr>
            </w:pPr>
            <w:r>
              <w:rPr>
                <w:sz w:val="20"/>
              </w:rPr>
              <w:t>повышение</w:t>
            </w:r>
            <w:r>
              <w:rPr>
                <w:spacing w:val="73"/>
                <w:sz w:val="20"/>
              </w:rPr>
              <w:t xml:space="preserve"> </w:t>
            </w:r>
            <w:r>
              <w:rPr>
                <w:sz w:val="20"/>
              </w:rPr>
              <w:t>адаптивных в о</w:t>
            </w:r>
            <w:r>
              <w:rPr>
                <w:spacing w:val="-5"/>
                <w:sz w:val="20"/>
              </w:rPr>
              <w:t xml:space="preserve"> </w:t>
            </w:r>
            <w:r>
              <w:rPr>
                <w:sz w:val="20"/>
              </w:rPr>
              <w:t xml:space="preserve">з м ож </w:t>
            </w:r>
            <w:r>
              <w:rPr>
                <w:position w:val="4"/>
                <w:sz w:val="20"/>
              </w:rPr>
              <w:t>н</w:t>
            </w:r>
            <w:r>
              <w:rPr>
                <w:sz w:val="20"/>
              </w:rPr>
              <w:t>о с</w:t>
            </w:r>
            <w:r>
              <w:rPr>
                <w:spacing w:val="-3"/>
                <w:sz w:val="20"/>
              </w:rPr>
              <w:t xml:space="preserve"> </w:t>
            </w:r>
            <w:r>
              <w:rPr>
                <w:sz w:val="20"/>
              </w:rPr>
              <w:t>т е й организма, сохранение и</w:t>
            </w:r>
          </w:p>
        </w:tc>
        <w:tc>
          <w:tcPr>
            <w:tcW w:w="2407" w:type="dxa"/>
          </w:tcPr>
          <w:p w:rsidR="003B46F0" w:rsidRDefault="00C01045">
            <w:pPr>
              <w:pStyle w:val="TableParagraph"/>
              <w:tabs>
                <w:tab w:val="left" w:pos="1432"/>
                <w:tab w:val="left" w:pos="2268"/>
              </w:tabs>
              <w:spacing w:before="91"/>
              <w:ind w:left="54" w:right="37"/>
              <w:rPr>
                <w:sz w:val="20"/>
              </w:rPr>
            </w:pPr>
            <w:r>
              <w:rPr>
                <w:spacing w:val="-2"/>
                <w:sz w:val="20"/>
              </w:rPr>
              <w:t>эффективная</w:t>
            </w:r>
            <w:r>
              <w:rPr>
                <w:sz w:val="20"/>
              </w:rPr>
              <w:tab/>
            </w:r>
            <w:r>
              <w:rPr>
                <w:spacing w:val="-2"/>
                <w:sz w:val="20"/>
              </w:rPr>
              <w:t>работа</w:t>
            </w:r>
            <w:r>
              <w:rPr>
                <w:sz w:val="20"/>
              </w:rPr>
              <w:tab/>
            </w:r>
            <w:r>
              <w:rPr>
                <w:spacing w:val="-10"/>
                <w:sz w:val="20"/>
              </w:rPr>
              <w:t>с</w:t>
            </w:r>
            <w:r>
              <w:rPr>
                <w:sz w:val="20"/>
              </w:rPr>
              <w:t xml:space="preserve"> обучающимися</w:t>
            </w:r>
            <w:r>
              <w:rPr>
                <w:spacing w:val="-4"/>
                <w:sz w:val="20"/>
              </w:rPr>
              <w:t xml:space="preserve"> </w:t>
            </w:r>
            <w:r>
              <w:rPr>
                <w:sz w:val="20"/>
              </w:rPr>
              <w:t>всех</w:t>
            </w:r>
            <w:r>
              <w:rPr>
                <w:spacing w:val="-4"/>
                <w:sz w:val="20"/>
              </w:rPr>
              <w:t xml:space="preserve"> групп</w:t>
            </w:r>
          </w:p>
          <w:p w:rsidR="003B46F0" w:rsidRDefault="00C01045">
            <w:pPr>
              <w:pStyle w:val="TableParagraph"/>
              <w:spacing w:before="12" w:line="213" w:lineRule="auto"/>
              <w:ind w:left="54" w:right="38" w:firstLine="2108"/>
              <w:rPr>
                <w:sz w:val="20"/>
              </w:rPr>
            </w:pPr>
            <w:r>
              <w:rPr>
                <w:spacing w:val="-6"/>
                <w:sz w:val="20"/>
              </w:rPr>
              <w:t xml:space="preserve">ах </w:t>
            </w:r>
            <w:r>
              <w:rPr>
                <w:spacing w:val="-32"/>
                <w:position w:val="3"/>
                <w:sz w:val="20"/>
              </w:rPr>
              <w:t>з</w:t>
            </w:r>
            <w:r>
              <w:rPr>
                <w:spacing w:val="-32"/>
                <w:sz w:val="20"/>
              </w:rPr>
              <w:t>ф</w:t>
            </w:r>
            <w:r>
              <w:rPr>
                <w:spacing w:val="-32"/>
                <w:position w:val="3"/>
                <w:sz w:val="20"/>
              </w:rPr>
              <w:t>д</w:t>
            </w:r>
            <w:r>
              <w:rPr>
                <w:spacing w:val="-32"/>
                <w:sz w:val="20"/>
              </w:rPr>
              <w:t>и</w:t>
            </w:r>
            <w:r>
              <w:rPr>
                <w:spacing w:val="-32"/>
                <w:position w:val="3"/>
                <w:sz w:val="20"/>
              </w:rPr>
              <w:t>о</w:t>
            </w:r>
            <w:r>
              <w:rPr>
                <w:spacing w:val="-32"/>
                <w:sz w:val="20"/>
              </w:rPr>
              <w:t>з</w:t>
            </w:r>
            <w:r>
              <w:rPr>
                <w:spacing w:val="-32"/>
                <w:position w:val="3"/>
                <w:sz w:val="20"/>
              </w:rPr>
              <w:t>р</w:t>
            </w:r>
            <w:r>
              <w:rPr>
                <w:spacing w:val="-32"/>
                <w:sz w:val="20"/>
              </w:rPr>
              <w:t>к</w:t>
            </w:r>
            <w:r>
              <w:rPr>
                <w:spacing w:val="-32"/>
                <w:position w:val="3"/>
                <w:sz w:val="20"/>
              </w:rPr>
              <w:t>о</w:t>
            </w:r>
            <w:r>
              <w:rPr>
                <w:spacing w:val="-32"/>
                <w:sz w:val="20"/>
              </w:rPr>
              <w:t>у</w:t>
            </w:r>
            <w:r>
              <w:rPr>
                <w:spacing w:val="-32"/>
                <w:position w:val="3"/>
                <w:sz w:val="20"/>
              </w:rPr>
              <w:t>в</w:t>
            </w:r>
            <w:r>
              <w:rPr>
                <w:spacing w:val="-32"/>
                <w:sz w:val="20"/>
              </w:rPr>
              <w:t>л</w:t>
            </w:r>
            <w:r>
              <w:rPr>
                <w:spacing w:val="-32"/>
                <w:position w:val="3"/>
                <w:sz w:val="20"/>
              </w:rPr>
              <w:t>ь</w:t>
            </w:r>
            <w:r>
              <w:rPr>
                <w:spacing w:val="-32"/>
                <w:sz w:val="20"/>
              </w:rPr>
              <w:t>ь</w:t>
            </w:r>
            <w:r>
              <w:rPr>
                <w:spacing w:val="-32"/>
                <w:position w:val="3"/>
                <w:sz w:val="20"/>
              </w:rPr>
              <w:t>я</w:t>
            </w:r>
            <w:r>
              <w:rPr>
                <w:spacing w:val="-32"/>
                <w:sz w:val="20"/>
              </w:rPr>
              <w:t>туры</w:t>
            </w:r>
            <w:proofErr w:type="gramStart"/>
            <w:r>
              <w:rPr>
                <w:spacing w:val="-32"/>
                <w:position w:val="3"/>
                <w:sz w:val="20"/>
              </w:rPr>
              <w:t>(</w:t>
            </w:r>
            <w:r>
              <w:rPr>
                <w:spacing w:val="-32"/>
                <w:sz w:val="20"/>
              </w:rPr>
              <w:t>,</w:t>
            </w:r>
            <w:r>
              <w:rPr>
                <w:spacing w:val="-32"/>
                <w:position w:val="3"/>
                <w:sz w:val="20"/>
              </w:rPr>
              <w:t>н</w:t>
            </w:r>
            <w:r>
              <w:rPr>
                <w:spacing w:val="-32"/>
                <w:sz w:val="20"/>
              </w:rPr>
              <w:t>в</w:t>
            </w:r>
            <w:r>
              <w:rPr>
                <w:spacing w:val="-32"/>
                <w:position w:val="3"/>
                <w:sz w:val="20"/>
              </w:rPr>
              <w:t>а</w:t>
            </w:r>
            <w:r>
              <w:rPr>
                <w:spacing w:val="-32"/>
                <w:sz w:val="20"/>
              </w:rPr>
              <w:t>секц</w:t>
            </w:r>
            <w:r>
              <w:rPr>
                <w:spacing w:val="-32"/>
                <w:position w:val="3"/>
                <w:sz w:val="20"/>
              </w:rPr>
              <w:t>у</w:t>
            </w:r>
            <w:r>
              <w:rPr>
                <w:spacing w:val="-32"/>
                <w:sz w:val="20"/>
              </w:rPr>
              <w:t>и</w:t>
            </w:r>
            <w:r>
              <w:rPr>
                <w:spacing w:val="-32"/>
                <w:position w:val="3"/>
                <w:sz w:val="20"/>
              </w:rPr>
              <w:t>р</w:t>
            </w:r>
            <w:r>
              <w:rPr>
                <w:spacing w:val="-32"/>
                <w:sz w:val="20"/>
              </w:rPr>
              <w:t>я</w:t>
            </w:r>
            <w:r>
              <w:rPr>
                <w:spacing w:val="-32"/>
                <w:position w:val="3"/>
                <w:sz w:val="20"/>
              </w:rPr>
              <w:t>о</w:t>
            </w:r>
            <w:r>
              <w:rPr>
                <w:spacing w:val="-32"/>
                <w:sz w:val="20"/>
              </w:rPr>
              <w:t>х</w:t>
            </w:r>
            <w:r>
              <w:rPr>
                <w:spacing w:val="-32"/>
                <w:position w:val="3"/>
                <w:sz w:val="20"/>
              </w:rPr>
              <w:t>к</w:t>
            </w:r>
            <w:proofErr w:type="gramEnd"/>
            <w:r>
              <w:rPr>
                <w:spacing w:val="-32"/>
                <w:sz w:val="20"/>
              </w:rPr>
              <w:t>)</w:t>
            </w:r>
          </w:p>
          <w:p w:rsidR="003B46F0" w:rsidRDefault="00C01045">
            <w:pPr>
              <w:pStyle w:val="TableParagraph"/>
              <w:spacing w:before="121"/>
              <w:ind w:left="59" w:right="37"/>
              <w:jc w:val="both"/>
              <w:rPr>
                <w:sz w:val="20"/>
              </w:rPr>
            </w:pPr>
            <w:r>
              <w:rPr>
                <w:sz w:val="20"/>
              </w:rPr>
              <w:t xml:space="preserve">- рациональная и </w:t>
            </w:r>
            <w:r>
              <w:rPr>
                <w:spacing w:val="-2"/>
                <w:sz w:val="20"/>
              </w:rPr>
              <w:t>соответствующая</w:t>
            </w:r>
          </w:p>
          <w:p w:rsidR="003B46F0" w:rsidRDefault="00C01045">
            <w:pPr>
              <w:pStyle w:val="TableParagraph"/>
              <w:tabs>
                <w:tab w:val="left" w:pos="1605"/>
                <w:tab w:val="left" w:pos="1764"/>
              </w:tabs>
              <w:spacing w:line="247" w:lineRule="auto"/>
              <w:ind w:left="59" w:right="35" w:firstLine="9"/>
              <w:jc w:val="both"/>
              <w:rPr>
                <w:sz w:val="20"/>
              </w:rPr>
            </w:pPr>
            <w:r>
              <w:rPr>
                <w:spacing w:val="-2"/>
                <w:position w:val="4"/>
                <w:sz w:val="20"/>
              </w:rPr>
              <w:t>ор</w:t>
            </w:r>
            <w:r>
              <w:rPr>
                <w:spacing w:val="-2"/>
                <w:sz w:val="20"/>
              </w:rPr>
              <w:t>ган</w:t>
            </w:r>
            <w:r>
              <w:rPr>
                <w:spacing w:val="-2"/>
                <w:position w:val="4"/>
                <w:sz w:val="20"/>
              </w:rPr>
              <w:t>и</w:t>
            </w:r>
            <w:r>
              <w:rPr>
                <w:spacing w:val="-2"/>
                <w:sz w:val="20"/>
              </w:rPr>
              <w:t>за</w:t>
            </w:r>
            <w:r>
              <w:rPr>
                <w:spacing w:val="-2"/>
                <w:position w:val="4"/>
                <w:sz w:val="20"/>
              </w:rPr>
              <w:t>ц</w:t>
            </w:r>
            <w:r>
              <w:rPr>
                <w:spacing w:val="-2"/>
                <w:sz w:val="20"/>
              </w:rPr>
              <w:t>ия</w:t>
            </w:r>
            <w:r>
              <w:rPr>
                <w:sz w:val="20"/>
              </w:rPr>
              <w:tab/>
            </w:r>
            <w:r>
              <w:rPr>
                <w:sz w:val="20"/>
              </w:rPr>
              <w:tab/>
            </w:r>
            <w:r>
              <w:rPr>
                <w:spacing w:val="-2"/>
                <w:position w:val="4"/>
                <w:sz w:val="20"/>
              </w:rPr>
              <w:t>у</w:t>
            </w:r>
            <w:r>
              <w:rPr>
                <w:spacing w:val="-2"/>
                <w:sz w:val="20"/>
              </w:rPr>
              <w:t xml:space="preserve">роков </w:t>
            </w:r>
            <w:r>
              <w:rPr>
                <w:sz w:val="20"/>
              </w:rPr>
              <w:t xml:space="preserve">физической культуры и </w:t>
            </w:r>
            <w:r>
              <w:rPr>
                <w:spacing w:val="-2"/>
                <w:sz w:val="20"/>
              </w:rPr>
              <w:t>занятий</w:t>
            </w:r>
            <w:r>
              <w:rPr>
                <w:sz w:val="20"/>
              </w:rPr>
              <w:tab/>
            </w:r>
            <w:r>
              <w:rPr>
                <w:spacing w:val="-2"/>
                <w:sz w:val="20"/>
              </w:rPr>
              <w:t xml:space="preserve">активно- </w:t>
            </w:r>
            <w:proofErr w:type="gramStart"/>
            <w:r>
              <w:rPr>
                <w:sz w:val="20"/>
              </w:rPr>
              <w:t>двигательного</w:t>
            </w:r>
            <w:r>
              <w:rPr>
                <w:spacing w:val="54"/>
                <w:sz w:val="20"/>
              </w:rPr>
              <w:t xml:space="preserve">  </w:t>
            </w:r>
            <w:r>
              <w:rPr>
                <w:spacing w:val="-2"/>
                <w:sz w:val="20"/>
              </w:rPr>
              <w:t>характера</w:t>
            </w:r>
            <w:proofErr w:type="gramEnd"/>
          </w:p>
          <w:p w:rsidR="003B46F0" w:rsidRDefault="00C01045">
            <w:pPr>
              <w:pStyle w:val="TableParagraph"/>
              <w:spacing w:before="6" w:line="211" w:lineRule="auto"/>
              <w:ind w:left="54" w:right="35" w:firstLine="9"/>
              <w:jc w:val="both"/>
              <w:rPr>
                <w:sz w:val="20"/>
              </w:rPr>
            </w:pPr>
            <w:r>
              <w:rPr>
                <w:sz w:val="20"/>
              </w:rPr>
              <w:t>при</w:t>
            </w:r>
            <w:r>
              <w:rPr>
                <w:spacing w:val="-13"/>
                <w:sz w:val="20"/>
              </w:rPr>
              <w:t xml:space="preserve"> </w:t>
            </w:r>
            <w:r>
              <w:rPr>
                <w:sz w:val="20"/>
              </w:rPr>
              <w:t>получении</w:t>
            </w:r>
            <w:r>
              <w:rPr>
                <w:spacing w:val="-12"/>
                <w:sz w:val="20"/>
              </w:rPr>
              <w:t xml:space="preserve"> </w:t>
            </w:r>
            <w:r>
              <w:rPr>
                <w:sz w:val="20"/>
              </w:rPr>
              <w:t>начального общего образования.</w:t>
            </w:r>
          </w:p>
        </w:tc>
        <w:tc>
          <w:tcPr>
            <w:tcW w:w="2409" w:type="dxa"/>
          </w:tcPr>
          <w:p w:rsidR="003B46F0" w:rsidRDefault="00C01045">
            <w:pPr>
              <w:pStyle w:val="TableParagraph"/>
              <w:tabs>
                <w:tab w:val="left" w:pos="1604"/>
                <w:tab w:val="left" w:pos="2171"/>
              </w:tabs>
              <w:spacing w:before="91"/>
              <w:ind w:left="58" w:right="40" w:firstLine="4"/>
              <w:rPr>
                <w:sz w:val="20"/>
              </w:rPr>
            </w:pPr>
            <w:r>
              <w:rPr>
                <w:spacing w:val="-2"/>
                <w:sz w:val="20"/>
              </w:rPr>
              <w:t>динамических</w:t>
            </w:r>
            <w:r>
              <w:rPr>
                <w:sz w:val="20"/>
              </w:rPr>
              <w:tab/>
            </w:r>
            <w:r>
              <w:rPr>
                <w:spacing w:val="-2"/>
                <w:sz w:val="20"/>
              </w:rPr>
              <w:t>перемен, физкультминуток</w:t>
            </w:r>
            <w:r>
              <w:rPr>
                <w:sz w:val="20"/>
              </w:rPr>
              <w:tab/>
            </w:r>
            <w:r>
              <w:rPr>
                <w:sz w:val="20"/>
              </w:rPr>
              <w:tab/>
            </w:r>
            <w:r>
              <w:rPr>
                <w:spacing w:val="-10"/>
                <w:sz w:val="20"/>
              </w:rPr>
              <w:t>на</w:t>
            </w:r>
          </w:p>
          <w:p w:rsidR="003B46F0" w:rsidRDefault="00C01045">
            <w:pPr>
              <w:pStyle w:val="TableParagraph"/>
              <w:tabs>
                <w:tab w:val="left" w:pos="1748"/>
              </w:tabs>
              <w:spacing w:before="192"/>
              <w:ind w:left="62" w:hanging="5"/>
              <w:rPr>
                <w:sz w:val="20"/>
              </w:rPr>
            </w:pPr>
            <w:r>
              <w:rPr>
                <w:spacing w:val="-5"/>
                <w:position w:val="3"/>
                <w:sz w:val="20"/>
              </w:rPr>
              <w:t>у</w:t>
            </w:r>
            <w:r>
              <w:rPr>
                <w:spacing w:val="-5"/>
                <w:sz w:val="20"/>
              </w:rPr>
              <w:t>О</w:t>
            </w:r>
            <w:r>
              <w:rPr>
                <w:spacing w:val="-5"/>
                <w:position w:val="3"/>
                <w:sz w:val="20"/>
              </w:rPr>
              <w:t>р</w:t>
            </w:r>
            <w:r>
              <w:rPr>
                <w:spacing w:val="-5"/>
                <w:sz w:val="20"/>
              </w:rPr>
              <w:t>р</w:t>
            </w:r>
            <w:r>
              <w:rPr>
                <w:spacing w:val="-5"/>
                <w:position w:val="3"/>
                <w:sz w:val="20"/>
              </w:rPr>
              <w:t>о</w:t>
            </w:r>
            <w:r>
              <w:rPr>
                <w:spacing w:val="-5"/>
                <w:sz w:val="20"/>
              </w:rPr>
              <w:t>г</w:t>
            </w:r>
            <w:r>
              <w:rPr>
                <w:spacing w:val="-5"/>
                <w:position w:val="3"/>
                <w:sz w:val="20"/>
              </w:rPr>
              <w:t>к</w:t>
            </w:r>
            <w:r>
              <w:rPr>
                <w:spacing w:val="-5"/>
                <w:sz w:val="20"/>
              </w:rPr>
              <w:t>а</w:t>
            </w:r>
            <w:r>
              <w:rPr>
                <w:spacing w:val="-5"/>
                <w:position w:val="3"/>
                <w:sz w:val="20"/>
              </w:rPr>
              <w:t>а</w:t>
            </w:r>
            <w:r>
              <w:rPr>
                <w:spacing w:val="-5"/>
                <w:sz w:val="20"/>
              </w:rPr>
              <w:t>н</w:t>
            </w:r>
            <w:r>
              <w:rPr>
                <w:spacing w:val="-5"/>
                <w:position w:val="3"/>
                <w:sz w:val="20"/>
              </w:rPr>
              <w:t>х</w:t>
            </w:r>
            <w:r>
              <w:rPr>
                <w:spacing w:val="-5"/>
                <w:sz w:val="20"/>
              </w:rPr>
              <w:t>и</w:t>
            </w:r>
            <w:r>
              <w:rPr>
                <w:spacing w:val="-5"/>
                <w:position w:val="3"/>
                <w:sz w:val="20"/>
              </w:rPr>
              <w:t>.</w:t>
            </w:r>
            <w:r>
              <w:rPr>
                <w:spacing w:val="-5"/>
                <w:sz w:val="20"/>
              </w:rPr>
              <w:t>зация</w:t>
            </w:r>
            <w:r>
              <w:rPr>
                <w:sz w:val="20"/>
              </w:rPr>
              <w:tab/>
            </w:r>
            <w:r>
              <w:rPr>
                <w:spacing w:val="-2"/>
                <w:sz w:val="20"/>
              </w:rPr>
              <w:t>работы</w:t>
            </w:r>
          </w:p>
          <w:p w:rsidR="003B46F0" w:rsidRDefault="00C01045">
            <w:pPr>
              <w:pStyle w:val="TableParagraph"/>
              <w:tabs>
                <w:tab w:val="left" w:pos="1378"/>
                <w:tab w:val="left" w:pos="2252"/>
              </w:tabs>
              <w:spacing w:before="120" w:line="242" w:lineRule="auto"/>
              <w:ind w:left="62" w:right="33"/>
              <w:rPr>
                <w:sz w:val="20"/>
              </w:rPr>
            </w:pPr>
            <w:r>
              <w:rPr>
                <w:spacing w:val="-2"/>
                <w:sz w:val="20"/>
              </w:rPr>
              <w:t>спортивных</w:t>
            </w:r>
            <w:r>
              <w:rPr>
                <w:sz w:val="20"/>
              </w:rPr>
              <w:tab/>
            </w:r>
            <w:r>
              <w:rPr>
                <w:spacing w:val="-2"/>
                <w:sz w:val="20"/>
              </w:rPr>
              <w:t>секций</w:t>
            </w:r>
            <w:r>
              <w:rPr>
                <w:sz w:val="20"/>
              </w:rPr>
              <w:tab/>
            </w:r>
            <w:r>
              <w:rPr>
                <w:spacing w:val="-10"/>
                <w:sz w:val="20"/>
              </w:rPr>
              <w:t>и</w:t>
            </w:r>
            <w:r>
              <w:rPr>
                <w:sz w:val="20"/>
              </w:rPr>
              <w:t xml:space="preserve"> создание</w:t>
            </w:r>
            <w:r>
              <w:rPr>
                <w:spacing w:val="40"/>
                <w:sz w:val="20"/>
              </w:rPr>
              <w:t xml:space="preserve"> </w:t>
            </w:r>
            <w:r>
              <w:rPr>
                <w:sz w:val="20"/>
              </w:rPr>
              <w:t>условий</w:t>
            </w:r>
            <w:r>
              <w:rPr>
                <w:spacing w:val="40"/>
                <w:sz w:val="20"/>
              </w:rPr>
              <w:t xml:space="preserve"> </w:t>
            </w:r>
            <w:r>
              <w:rPr>
                <w:sz w:val="20"/>
              </w:rPr>
              <w:t>для</w:t>
            </w:r>
            <w:r>
              <w:rPr>
                <w:spacing w:val="40"/>
                <w:sz w:val="20"/>
              </w:rPr>
              <w:t xml:space="preserve"> </w:t>
            </w:r>
            <w:r>
              <w:rPr>
                <w:sz w:val="20"/>
              </w:rPr>
              <w:t xml:space="preserve">их </w:t>
            </w:r>
            <w:r>
              <w:rPr>
                <w:spacing w:val="-2"/>
                <w:position w:val="4"/>
                <w:sz w:val="20"/>
              </w:rPr>
              <w:t>э</w:t>
            </w:r>
            <w:r>
              <w:rPr>
                <w:spacing w:val="-2"/>
                <w:sz w:val="20"/>
              </w:rPr>
              <w:t>ффек</w:t>
            </w:r>
            <w:r>
              <w:rPr>
                <w:spacing w:val="-2"/>
                <w:position w:val="4"/>
                <w:sz w:val="20"/>
              </w:rPr>
              <w:t>т</w:t>
            </w:r>
            <w:r>
              <w:rPr>
                <w:spacing w:val="-2"/>
                <w:sz w:val="20"/>
              </w:rPr>
              <w:t>ив</w:t>
            </w:r>
            <w:r>
              <w:rPr>
                <w:spacing w:val="-2"/>
                <w:position w:val="4"/>
                <w:sz w:val="20"/>
              </w:rPr>
              <w:t>н</w:t>
            </w:r>
            <w:r>
              <w:rPr>
                <w:spacing w:val="-2"/>
                <w:sz w:val="20"/>
              </w:rPr>
              <w:t>ого функционирования.</w:t>
            </w:r>
          </w:p>
          <w:p w:rsidR="003B46F0" w:rsidRDefault="00C01045">
            <w:pPr>
              <w:pStyle w:val="TableParagraph"/>
              <w:tabs>
                <w:tab w:val="left" w:pos="1397"/>
              </w:tabs>
              <w:spacing w:before="11" w:line="271" w:lineRule="auto"/>
              <w:ind w:left="62" w:right="38"/>
              <w:rPr>
                <w:sz w:val="20"/>
              </w:rPr>
            </w:pPr>
            <w:r>
              <w:rPr>
                <w:spacing w:val="-2"/>
                <w:sz w:val="20"/>
              </w:rPr>
              <w:t>Проведение</w:t>
            </w:r>
            <w:r>
              <w:rPr>
                <w:sz w:val="20"/>
              </w:rPr>
              <w:tab/>
            </w:r>
            <w:r>
              <w:rPr>
                <w:spacing w:val="-2"/>
                <w:sz w:val="20"/>
              </w:rPr>
              <w:t>спортивно- оздоровительных</w:t>
            </w:r>
          </w:p>
          <w:p w:rsidR="003B46F0" w:rsidRDefault="00C01045">
            <w:pPr>
              <w:pStyle w:val="TableParagraph"/>
              <w:tabs>
                <w:tab w:val="left" w:pos="1887"/>
              </w:tabs>
              <w:spacing w:before="4"/>
              <w:ind w:left="67"/>
              <w:rPr>
                <w:sz w:val="20"/>
              </w:rPr>
            </w:pPr>
            <w:r>
              <w:rPr>
                <w:spacing w:val="-2"/>
                <w:sz w:val="20"/>
              </w:rPr>
              <w:t>мероприятий</w:t>
            </w:r>
            <w:r>
              <w:rPr>
                <w:sz w:val="20"/>
              </w:rPr>
              <w:tab/>
            </w:r>
            <w:r>
              <w:rPr>
                <w:spacing w:val="-4"/>
                <w:sz w:val="20"/>
              </w:rPr>
              <w:t>(дней</w:t>
            </w:r>
          </w:p>
          <w:p w:rsidR="003B46F0" w:rsidRDefault="00C01045">
            <w:pPr>
              <w:pStyle w:val="TableParagraph"/>
              <w:tabs>
                <w:tab w:val="left" w:pos="1124"/>
              </w:tabs>
              <w:spacing w:before="74" w:line="225" w:lineRule="auto"/>
              <w:ind w:left="62" w:right="47"/>
              <w:rPr>
                <w:sz w:val="20"/>
              </w:rPr>
            </w:pPr>
            <w:r>
              <w:rPr>
                <w:spacing w:val="-2"/>
                <w:sz w:val="20"/>
              </w:rPr>
              <w:t>спорта,</w:t>
            </w:r>
            <w:r>
              <w:rPr>
                <w:sz w:val="20"/>
              </w:rPr>
              <w:tab/>
            </w:r>
            <w:r>
              <w:rPr>
                <w:spacing w:val="-2"/>
                <w:sz w:val="20"/>
              </w:rPr>
              <w:t xml:space="preserve">соревнований, </w:t>
            </w:r>
            <w:r>
              <w:rPr>
                <w:spacing w:val="-18"/>
                <w:sz w:val="20"/>
              </w:rPr>
              <w:t>ол</w:t>
            </w:r>
            <w:r>
              <w:rPr>
                <w:spacing w:val="-18"/>
                <w:position w:val="4"/>
                <w:sz w:val="20"/>
              </w:rPr>
              <w:t>и</w:t>
            </w:r>
            <w:r>
              <w:rPr>
                <w:spacing w:val="-18"/>
                <w:sz w:val="20"/>
              </w:rPr>
              <w:t>мпиад,</w:t>
            </w:r>
            <w:r>
              <w:rPr>
                <w:spacing w:val="27"/>
                <w:sz w:val="20"/>
              </w:rPr>
              <w:t xml:space="preserve"> </w:t>
            </w:r>
            <w:r>
              <w:rPr>
                <w:spacing w:val="-18"/>
                <w:sz w:val="20"/>
              </w:rPr>
              <w:t>походов</w:t>
            </w:r>
            <w:r>
              <w:rPr>
                <w:spacing w:val="29"/>
                <w:sz w:val="20"/>
              </w:rPr>
              <w:t xml:space="preserve"> </w:t>
            </w:r>
            <w:r>
              <w:rPr>
                <w:spacing w:val="-18"/>
                <w:sz w:val="20"/>
              </w:rPr>
              <w:t>и</w:t>
            </w:r>
            <w:r>
              <w:rPr>
                <w:spacing w:val="23"/>
                <w:sz w:val="20"/>
              </w:rPr>
              <w:t xml:space="preserve"> </w:t>
            </w:r>
            <w:r>
              <w:rPr>
                <w:spacing w:val="-18"/>
                <w:sz w:val="20"/>
              </w:rPr>
              <w:t>т.</w:t>
            </w:r>
          </w:p>
        </w:tc>
      </w:tr>
    </w:tbl>
    <w:p w:rsidR="003B46F0" w:rsidRDefault="003B46F0">
      <w:pPr>
        <w:spacing w:line="225" w:lineRule="auto"/>
        <w:rPr>
          <w:sz w:val="20"/>
        </w:rPr>
        <w:sectPr w:rsidR="003B46F0">
          <w:type w:val="continuous"/>
          <w:pgSz w:w="11910" w:h="16840"/>
          <w:pgMar w:top="500" w:right="120" w:bottom="1340" w:left="680" w:header="0" w:footer="1151" w:gutter="0"/>
          <w:cols w:space="720"/>
        </w:sectPr>
      </w:pPr>
    </w:p>
    <w:p w:rsidR="003B46F0" w:rsidRDefault="00C01045">
      <w:pPr>
        <w:pStyle w:val="a3"/>
        <w:tabs>
          <w:tab w:val="left" w:pos="5072"/>
          <w:tab w:val="left" w:pos="8352"/>
        </w:tabs>
        <w:spacing w:before="77" w:after="2"/>
        <w:ind w:left="3675"/>
      </w:pPr>
      <w:r>
        <w:rPr>
          <w:spacing w:val="-2"/>
        </w:rPr>
        <w:lastRenderedPageBreak/>
        <w:t>укрепление</w:t>
      </w:r>
      <w:r>
        <w:tab/>
      </w:r>
      <w:r>
        <w:rPr>
          <w:spacing w:val="-2"/>
        </w:rPr>
        <w:t>здоровья</w:t>
      </w:r>
      <w:r>
        <w:tab/>
      </w:r>
      <w:r>
        <w:rPr>
          <w:spacing w:val="-4"/>
        </w:rPr>
        <w:t>п.).</w:t>
      </w:r>
    </w:p>
    <w:tbl>
      <w:tblPr>
        <w:tblStyle w:val="TableNormal"/>
        <w:tblW w:w="0" w:type="auto"/>
        <w:tblInd w:w="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1703"/>
        <w:gridCol w:w="2269"/>
        <w:gridCol w:w="2409"/>
        <w:gridCol w:w="2411"/>
      </w:tblGrid>
      <w:tr w:rsidR="003B46F0">
        <w:trPr>
          <w:trHeight w:val="1367"/>
        </w:trPr>
        <w:tc>
          <w:tcPr>
            <w:tcW w:w="1700" w:type="dxa"/>
          </w:tcPr>
          <w:p w:rsidR="003B46F0" w:rsidRDefault="003B46F0">
            <w:pPr>
              <w:pStyle w:val="TableParagraph"/>
              <w:rPr>
                <w:sz w:val="20"/>
              </w:rPr>
            </w:pPr>
          </w:p>
        </w:tc>
        <w:tc>
          <w:tcPr>
            <w:tcW w:w="1703" w:type="dxa"/>
          </w:tcPr>
          <w:p w:rsidR="003B46F0" w:rsidRDefault="003B46F0">
            <w:pPr>
              <w:pStyle w:val="TableParagraph"/>
              <w:rPr>
                <w:sz w:val="20"/>
              </w:rPr>
            </w:pPr>
          </w:p>
        </w:tc>
        <w:tc>
          <w:tcPr>
            <w:tcW w:w="2269" w:type="dxa"/>
          </w:tcPr>
          <w:p w:rsidR="003B46F0" w:rsidRDefault="00C01045">
            <w:pPr>
              <w:pStyle w:val="TableParagraph"/>
              <w:tabs>
                <w:tab w:val="left" w:pos="2105"/>
              </w:tabs>
              <w:spacing w:before="22"/>
              <w:ind w:left="54"/>
              <w:rPr>
                <w:sz w:val="20"/>
              </w:rPr>
            </w:pPr>
            <w:r>
              <w:rPr>
                <w:spacing w:val="-2"/>
                <w:sz w:val="20"/>
              </w:rPr>
              <w:t>обучающихся</w:t>
            </w:r>
            <w:r>
              <w:rPr>
                <w:sz w:val="20"/>
              </w:rPr>
              <w:tab/>
            </w:r>
            <w:r>
              <w:rPr>
                <w:spacing w:val="-10"/>
                <w:sz w:val="20"/>
              </w:rPr>
              <w:t>и</w:t>
            </w:r>
          </w:p>
          <w:p w:rsidR="003B46F0" w:rsidRDefault="003B46F0">
            <w:pPr>
              <w:pStyle w:val="TableParagraph"/>
              <w:spacing w:before="106"/>
              <w:rPr>
                <w:sz w:val="20"/>
              </w:rPr>
            </w:pPr>
          </w:p>
          <w:p w:rsidR="003B46F0" w:rsidRDefault="00C01045">
            <w:pPr>
              <w:pStyle w:val="TableParagraph"/>
              <w:spacing w:before="1" w:line="276" w:lineRule="auto"/>
              <w:ind w:left="54"/>
              <w:rPr>
                <w:sz w:val="20"/>
              </w:rPr>
            </w:pPr>
            <w:r>
              <w:rPr>
                <w:sz w:val="20"/>
              </w:rPr>
              <w:t>формирование</w:t>
            </w:r>
            <w:r>
              <w:rPr>
                <w:spacing w:val="13"/>
                <w:sz w:val="20"/>
              </w:rPr>
              <w:t xml:space="preserve"> </w:t>
            </w:r>
            <w:r>
              <w:rPr>
                <w:sz w:val="20"/>
              </w:rPr>
              <w:t xml:space="preserve">культуры </w:t>
            </w:r>
            <w:r>
              <w:rPr>
                <w:spacing w:val="-2"/>
                <w:sz w:val="20"/>
              </w:rPr>
              <w:t>здоровья.</w:t>
            </w:r>
          </w:p>
        </w:tc>
        <w:tc>
          <w:tcPr>
            <w:tcW w:w="2409" w:type="dxa"/>
          </w:tcPr>
          <w:p w:rsidR="003B46F0" w:rsidRDefault="003B46F0">
            <w:pPr>
              <w:pStyle w:val="TableParagraph"/>
              <w:rPr>
                <w:sz w:val="20"/>
              </w:rPr>
            </w:pPr>
          </w:p>
        </w:tc>
        <w:tc>
          <w:tcPr>
            <w:tcW w:w="2411" w:type="dxa"/>
          </w:tcPr>
          <w:p w:rsidR="003B46F0" w:rsidRDefault="003B46F0">
            <w:pPr>
              <w:pStyle w:val="TableParagraph"/>
              <w:rPr>
                <w:sz w:val="20"/>
              </w:rPr>
            </w:pPr>
          </w:p>
        </w:tc>
      </w:tr>
      <w:tr w:rsidR="003B46F0">
        <w:trPr>
          <w:trHeight w:val="4276"/>
        </w:trPr>
        <w:tc>
          <w:tcPr>
            <w:tcW w:w="1700" w:type="dxa"/>
          </w:tcPr>
          <w:p w:rsidR="003B46F0" w:rsidRDefault="00C01045">
            <w:pPr>
              <w:pStyle w:val="TableParagraph"/>
              <w:spacing w:line="209" w:lineRule="exact"/>
              <w:ind w:left="53"/>
              <w:rPr>
                <w:sz w:val="20"/>
              </w:rPr>
            </w:pPr>
            <w:r>
              <w:rPr>
                <w:spacing w:val="-2"/>
                <w:sz w:val="20"/>
              </w:rPr>
              <w:t>Реализация</w:t>
            </w:r>
          </w:p>
          <w:p w:rsidR="003B46F0" w:rsidRDefault="00C01045">
            <w:pPr>
              <w:pStyle w:val="TableParagraph"/>
              <w:spacing w:before="34"/>
              <w:ind w:left="53"/>
              <w:rPr>
                <w:sz w:val="20"/>
              </w:rPr>
            </w:pPr>
            <w:r>
              <w:rPr>
                <w:spacing w:val="-2"/>
                <w:sz w:val="20"/>
              </w:rPr>
              <w:t>дополнительных</w:t>
            </w:r>
          </w:p>
          <w:p w:rsidR="003B46F0" w:rsidRDefault="003B46F0">
            <w:pPr>
              <w:pStyle w:val="TableParagraph"/>
              <w:spacing w:before="73"/>
              <w:rPr>
                <w:sz w:val="20"/>
              </w:rPr>
            </w:pPr>
          </w:p>
          <w:p w:rsidR="003B46F0" w:rsidRDefault="00C01045">
            <w:pPr>
              <w:pStyle w:val="TableParagraph"/>
              <w:spacing w:line="276" w:lineRule="auto"/>
              <w:ind w:left="53"/>
              <w:rPr>
                <w:sz w:val="20"/>
              </w:rPr>
            </w:pPr>
            <w:r>
              <w:rPr>
                <w:spacing w:val="-2"/>
                <w:sz w:val="20"/>
              </w:rPr>
              <w:t>образовательных программ.</w:t>
            </w:r>
          </w:p>
        </w:tc>
        <w:tc>
          <w:tcPr>
            <w:tcW w:w="1703" w:type="dxa"/>
          </w:tcPr>
          <w:p w:rsidR="003B46F0" w:rsidRDefault="00C01045">
            <w:pPr>
              <w:pStyle w:val="TableParagraph"/>
              <w:spacing w:line="209" w:lineRule="exact"/>
              <w:ind w:left="53"/>
              <w:rPr>
                <w:sz w:val="20"/>
              </w:rPr>
            </w:pPr>
            <w:r>
              <w:rPr>
                <w:spacing w:val="-2"/>
                <w:sz w:val="20"/>
              </w:rPr>
              <w:t>Ценность</w:t>
            </w:r>
          </w:p>
          <w:p w:rsidR="003B46F0" w:rsidRDefault="00C01045">
            <w:pPr>
              <w:pStyle w:val="TableParagraph"/>
              <w:tabs>
                <w:tab w:val="left" w:pos="1537"/>
              </w:tabs>
              <w:spacing w:before="34"/>
              <w:ind w:left="53"/>
              <w:rPr>
                <w:sz w:val="20"/>
              </w:rPr>
            </w:pPr>
            <w:r>
              <w:rPr>
                <w:spacing w:val="-2"/>
                <w:sz w:val="20"/>
              </w:rPr>
              <w:t>здоровья</w:t>
            </w:r>
            <w:r>
              <w:rPr>
                <w:sz w:val="20"/>
              </w:rPr>
              <w:tab/>
            </w:r>
            <w:r>
              <w:rPr>
                <w:spacing w:val="-10"/>
                <w:sz w:val="20"/>
              </w:rPr>
              <w:t>и</w:t>
            </w:r>
          </w:p>
          <w:p w:rsidR="003B46F0" w:rsidRDefault="003B46F0">
            <w:pPr>
              <w:pStyle w:val="TableParagraph"/>
              <w:spacing w:before="73"/>
              <w:rPr>
                <w:sz w:val="20"/>
              </w:rPr>
            </w:pPr>
          </w:p>
          <w:p w:rsidR="003B46F0" w:rsidRDefault="00C01045">
            <w:pPr>
              <w:pStyle w:val="TableParagraph"/>
              <w:spacing w:line="276" w:lineRule="auto"/>
              <w:ind w:left="58"/>
              <w:rPr>
                <w:sz w:val="20"/>
              </w:rPr>
            </w:pPr>
            <w:r>
              <w:rPr>
                <w:sz w:val="20"/>
              </w:rPr>
              <w:t>здорового</w:t>
            </w:r>
            <w:r>
              <w:rPr>
                <w:spacing w:val="80"/>
                <w:sz w:val="20"/>
              </w:rPr>
              <w:t xml:space="preserve"> </w:t>
            </w:r>
            <w:r>
              <w:rPr>
                <w:sz w:val="20"/>
              </w:rPr>
              <w:t xml:space="preserve">образа </w:t>
            </w:r>
            <w:r>
              <w:rPr>
                <w:spacing w:val="-2"/>
                <w:sz w:val="20"/>
              </w:rPr>
              <w:t>жизни.</w:t>
            </w:r>
          </w:p>
        </w:tc>
        <w:tc>
          <w:tcPr>
            <w:tcW w:w="2269" w:type="dxa"/>
          </w:tcPr>
          <w:p w:rsidR="003B46F0" w:rsidRDefault="00C01045">
            <w:pPr>
              <w:pStyle w:val="TableParagraph"/>
              <w:tabs>
                <w:tab w:val="left" w:pos="1500"/>
              </w:tabs>
              <w:spacing w:line="209" w:lineRule="exact"/>
              <w:ind w:left="50"/>
              <w:rPr>
                <w:sz w:val="20"/>
              </w:rPr>
            </w:pPr>
            <w:r>
              <w:rPr>
                <w:spacing w:val="-2"/>
                <w:sz w:val="20"/>
              </w:rPr>
              <w:t>Включение</w:t>
            </w:r>
            <w:r>
              <w:rPr>
                <w:sz w:val="20"/>
              </w:rPr>
              <w:tab/>
            </w:r>
            <w:r>
              <w:rPr>
                <w:spacing w:val="-2"/>
                <w:sz w:val="20"/>
              </w:rPr>
              <w:t>каждого</w:t>
            </w:r>
          </w:p>
          <w:p w:rsidR="003B46F0" w:rsidRDefault="00C01045">
            <w:pPr>
              <w:pStyle w:val="TableParagraph"/>
              <w:tabs>
                <w:tab w:val="left" w:pos="2115"/>
              </w:tabs>
              <w:spacing w:before="34"/>
              <w:ind w:left="54"/>
              <w:rPr>
                <w:sz w:val="20"/>
              </w:rPr>
            </w:pPr>
            <w:r>
              <w:rPr>
                <w:spacing w:val="-2"/>
                <w:sz w:val="20"/>
              </w:rPr>
              <w:t>обучающегося</w:t>
            </w:r>
            <w:r>
              <w:rPr>
                <w:sz w:val="20"/>
              </w:rPr>
              <w:tab/>
            </w:r>
            <w:r>
              <w:rPr>
                <w:spacing w:val="-10"/>
                <w:sz w:val="20"/>
              </w:rPr>
              <w:t>в</w:t>
            </w:r>
          </w:p>
          <w:p w:rsidR="003B46F0" w:rsidRDefault="003B46F0">
            <w:pPr>
              <w:pStyle w:val="TableParagraph"/>
              <w:spacing w:before="73"/>
              <w:rPr>
                <w:sz w:val="20"/>
              </w:rPr>
            </w:pPr>
          </w:p>
          <w:p w:rsidR="003B46F0" w:rsidRDefault="00C01045">
            <w:pPr>
              <w:pStyle w:val="TableParagraph"/>
              <w:spacing w:line="276" w:lineRule="auto"/>
              <w:ind w:left="54" w:firstLine="4"/>
              <w:rPr>
                <w:sz w:val="20"/>
              </w:rPr>
            </w:pPr>
            <w:r>
              <w:rPr>
                <w:spacing w:val="-2"/>
                <w:sz w:val="20"/>
              </w:rPr>
              <w:t>здоровьесберегающую деятельность.</w:t>
            </w:r>
          </w:p>
        </w:tc>
        <w:tc>
          <w:tcPr>
            <w:tcW w:w="2409" w:type="dxa"/>
          </w:tcPr>
          <w:p w:rsidR="003B46F0" w:rsidRDefault="00C01045">
            <w:pPr>
              <w:pStyle w:val="TableParagraph"/>
              <w:spacing w:line="209" w:lineRule="exact"/>
              <w:ind w:left="47"/>
              <w:rPr>
                <w:sz w:val="20"/>
              </w:rPr>
            </w:pPr>
            <w:r>
              <w:rPr>
                <w:sz w:val="20"/>
              </w:rPr>
              <w:t>-</w:t>
            </w:r>
            <w:r>
              <w:rPr>
                <w:spacing w:val="61"/>
                <w:sz w:val="20"/>
              </w:rPr>
              <w:t xml:space="preserve"> </w:t>
            </w:r>
            <w:r>
              <w:rPr>
                <w:sz w:val="20"/>
              </w:rPr>
              <w:t>эффективное</w:t>
            </w:r>
            <w:r>
              <w:rPr>
                <w:spacing w:val="60"/>
                <w:sz w:val="20"/>
              </w:rPr>
              <w:t xml:space="preserve"> </w:t>
            </w:r>
            <w:r>
              <w:rPr>
                <w:spacing w:val="-2"/>
                <w:sz w:val="20"/>
              </w:rPr>
              <w:t>внедрение</w:t>
            </w:r>
          </w:p>
          <w:p w:rsidR="003B46F0" w:rsidRDefault="00C01045">
            <w:pPr>
              <w:pStyle w:val="TableParagraph"/>
              <w:tabs>
                <w:tab w:val="left" w:pos="604"/>
                <w:tab w:val="left" w:pos="1741"/>
              </w:tabs>
              <w:spacing w:before="34"/>
              <w:ind w:left="52"/>
              <w:rPr>
                <w:sz w:val="20"/>
              </w:rPr>
            </w:pPr>
            <w:r>
              <w:rPr>
                <w:spacing w:val="-10"/>
                <w:sz w:val="20"/>
              </w:rPr>
              <w:t>в</w:t>
            </w:r>
            <w:r>
              <w:rPr>
                <w:sz w:val="20"/>
              </w:rPr>
              <w:tab/>
            </w:r>
            <w:r>
              <w:rPr>
                <w:spacing w:val="-2"/>
                <w:sz w:val="20"/>
              </w:rPr>
              <w:t>систему</w:t>
            </w:r>
            <w:r>
              <w:rPr>
                <w:sz w:val="20"/>
              </w:rPr>
              <w:tab/>
            </w:r>
            <w:r>
              <w:rPr>
                <w:spacing w:val="-2"/>
                <w:sz w:val="20"/>
              </w:rPr>
              <w:t>работы</w:t>
            </w:r>
          </w:p>
          <w:p w:rsidR="003B46F0" w:rsidRDefault="003B46F0">
            <w:pPr>
              <w:pStyle w:val="TableParagraph"/>
              <w:spacing w:before="73"/>
              <w:rPr>
                <w:sz w:val="20"/>
              </w:rPr>
            </w:pPr>
          </w:p>
          <w:p w:rsidR="003B46F0" w:rsidRDefault="00C01045">
            <w:pPr>
              <w:pStyle w:val="TableParagraph"/>
              <w:spacing w:line="276" w:lineRule="auto"/>
              <w:ind w:left="52" w:right="40"/>
              <w:rPr>
                <w:sz w:val="20"/>
              </w:rPr>
            </w:pPr>
            <w:r>
              <w:rPr>
                <w:spacing w:val="-2"/>
                <w:sz w:val="20"/>
              </w:rPr>
              <w:t>организации, осуществляющей образовательную</w:t>
            </w:r>
          </w:p>
          <w:p w:rsidR="003B46F0" w:rsidRDefault="00C01045">
            <w:pPr>
              <w:pStyle w:val="TableParagraph"/>
              <w:tabs>
                <w:tab w:val="left" w:pos="2155"/>
              </w:tabs>
              <w:spacing w:before="76" w:line="273" w:lineRule="auto"/>
              <w:ind w:left="52" w:right="41"/>
              <w:jc w:val="both"/>
              <w:rPr>
                <w:sz w:val="20"/>
              </w:rPr>
            </w:pPr>
            <w:r>
              <w:rPr>
                <w:sz w:val="20"/>
              </w:rPr>
              <w:t xml:space="preserve">деятельность, программ, </w:t>
            </w:r>
            <w:r>
              <w:rPr>
                <w:spacing w:val="-2"/>
                <w:sz w:val="20"/>
              </w:rPr>
              <w:t>направленных</w:t>
            </w:r>
            <w:r>
              <w:rPr>
                <w:sz w:val="20"/>
              </w:rPr>
              <w:tab/>
            </w:r>
            <w:r>
              <w:rPr>
                <w:spacing w:val="-6"/>
                <w:sz w:val="20"/>
              </w:rPr>
              <w:t xml:space="preserve">на </w:t>
            </w:r>
            <w:proofErr w:type="gramStart"/>
            <w:r>
              <w:rPr>
                <w:sz w:val="20"/>
              </w:rPr>
              <w:t>формирование</w:t>
            </w:r>
            <w:r>
              <w:rPr>
                <w:spacing w:val="71"/>
                <w:sz w:val="20"/>
              </w:rPr>
              <w:t xml:space="preserve">  </w:t>
            </w:r>
            <w:r>
              <w:rPr>
                <w:spacing w:val="-2"/>
                <w:sz w:val="20"/>
              </w:rPr>
              <w:t>ценности</w:t>
            </w:r>
            <w:proofErr w:type="gramEnd"/>
          </w:p>
          <w:p w:rsidR="003B46F0" w:rsidRDefault="003B46F0">
            <w:pPr>
              <w:pStyle w:val="TableParagraph"/>
              <w:spacing w:before="78"/>
              <w:rPr>
                <w:sz w:val="20"/>
              </w:rPr>
            </w:pPr>
          </w:p>
          <w:p w:rsidR="003B46F0" w:rsidRDefault="00C01045">
            <w:pPr>
              <w:pStyle w:val="TableParagraph"/>
              <w:spacing w:line="276" w:lineRule="auto"/>
              <w:ind w:left="52" w:right="44"/>
              <w:jc w:val="both"/>
              <w:rPr>
                <w:sz w:val="20"/>
              </w:rPr>
            </w:pPr>
            <w:r>
              <w:rPr>
                <w:sz w:val="20"/>
              </w:rPr>
              <w:t xml:space="preserve">здоровья и здорового образа жизни, в качестве </w:t>
            </w:r>
            <w:r>
              <w:rPr>
                <w:spacing w:val="-2"/>
                <w:sz w:val="20"/>
              </w:rPr>
              <w:t>отдельных</w:t>
            </w:r>
          </w:p>
          <w:p w:rsidR="003B46F0" w:rsidRDefault="00C01045">
            <w:pPr>
              <w:pStyle w:val="TableParagraph"/>
              <w:spacing w:line="229" w:lineRule="exact"/>
              <w:ind w:left="52"/>
              <w:jc w:val="both"/>
              <w:rPr>
                <w:sz w:val="20"/>
              </w:rPr>
            </w:pPr>
            <w:r>
              <w:rPr>
                <w:sz w:val="20"/>
              </w:rPr>
              <w:t>образовательных</w:t>
            </w:r>
            <w:r>
              <w:rPr>
                <w:spacing w:val="47"/>
                <w:sz w:val="20"/>
              </w:rPr>
              <w:t xml:space="preserve"> </w:t>
            </w:r>
            <w:r>
              <w:rPr>
                <w:spacing w:val="-2"/>
                <w:sz w:val="20"/>
              </w:rPr>
              <w:t>модулей</w:t>
            </w:r>
          </w:p>
          <w:p w:rsidR="003B46F0" w:rsidRDefault="00C01045">
            <w:pPr>
              <w:pStyle w:val="TableParagraph"/>
              <w:tabs>
                <w:tab w:val="left" w:pos="1190"/>
              </w:tabs>
              <w:spacing w:line="260" w:lineRule="atLeast"/>
              <w:ind w:left="52" w:right="47"/>
              <w:jc w:val="both"/>
              <w:rPr>
                <w:sz w:val="20"/>
              </w:rPr>
            </w:pPr>
            <w:r>
              <w:rPr>
                <w:spacing w:val="-4"/>
                <w:sz w:val="20"/>
              </w:rPr>
              <w:t>или</w:t>
            </w:r>
            <w:r>
              <w:rPr>
                <w:sz w:val="20"/>
              </w:rPr>
              <w:tab/>
            </w:r>
            <w:r>
              <w:rPr>
                <w:spacing w:val="-2"/>
                <w:sz w:val="20"/>
              </w:rPr>
              <w:t xml:space="preserve">компонентов, </w:t>
            </w:r>
            <w:r>
              <w:rPr>
                <w:sz w:val="20"/>
              </w:rPr>
              <w:t>включённых</w:t>
            </w:r>
            <w:r>
              <w:rPr>
                <w:spacing w:val="42"/>
                <w:sz w:val="20"/>
              </w:rPr>
              <w:t xml:space="preserve">  </w:t>
            </w:r>
            <w:r>
              <w:rPr>
                <w:sz w:val="20"/>
              </w:rPr>
              <w:t>в</w:t>
            </w:r>
            <w:r>
              <w:rPr>
                <w:spacing w:val="42"/>
                <w:sz w:val="20"/>
              </w:rPr>
              <w:t xml:space="preserve">  </w:t>
            </w:r>
            <w:r>
              <w:rPr>
                <w:spacing w:val="-2"/>
                <w:sz w:val="20"/>
              </w:rPr>
              <w:t>учебную</w:t>
            </w:r>
          </w:p>
        </w:tc>
        <w:tc>
          <w:tcPr>
            <w:tcW w:w="2411" w:type="dxa"/>
          </w:tcPr>
          <w:p w:rsidR="003B46F0" w:rsidRDefault="00C01045">
            <w:pPr>
              <w:pStyle w:val="TableParagraph"/>
              <w:spacing w:line="209" w:lineRule="exact"/>
              <w:ind w:left="2" w:right="5"/>
              <w:jc w:val="center"/>
              <w:rPr>
                <w:sz w:val="20"/>
              </w:rPr>
            </w:pPr>
            <w:r>
              <w:rPr>
                <w:spacing w:val="-2"/>
                <w:sz w:val="20"/>
              </w:rPr>
              <w:t>Спортивная</w:t>
            </w:r>
            <w:r>
              <w:rPr>
                <w:spacing w:val="6"/>
                <w:sz w:val="20"/>
              </w:rPr>
              <w:t xml:space="preserve"> </w:t>
            </w:r>
            <w:r>
              <w:rPr>
                <w:spacing w:val="-2"/>
                <w:sz w:val="20"/>
              </w:rPr>
              <w:t>секция</w:t>
            </w:r>
          </w:p>
          <w:p w:rsidR="003B46F0" w:rsidRDefault="00C01045">
            <w:pPr>
              <w:pStyle w:val="TableParagraph"/>
              <w:spacing w:before="1"/>
              <w:ind w:right="5"/>
              <w:jc w:val="center"/>
              <w:rPr>
                <w:sz w:val="20"/>
              </w:rPr>
            </w:pPr>
            <w:r>
              <w:rPr>
                <w:spacing w:val="-2"/>
                <w:sz w:val="20"/>
              </w:rPr>
              <w:t>«Футбол»</w:t>
            </w:r>
          </w:p>
        </w:tc>
      </w:tr>
      <w:tr w:rsidR="003B46F0">
        <w:trPr>
          <w:trHeight w:val="2683"/>
        </w:trPr>
        <w:tc>
          <w:tcPr>
            <w:tcW w:w="1700" w:type="dxa"/>
          </w:tcPr>
          <w:p w:rsidR="003B46F0" w:rsidRDefault="003B46F0">
            <w:pPr>
              <w:pStyle w:val="TableParagraph"/>
              <w:rPr>
                <w:sz w:val="20"/>
              </w:rPr>
            </w:pPr>
          </w:p>
          <w:p w:rsidR="003B46F0" w:rsidRDefault="003B46F0">
            <w:pPr>
              <w:pStyle w:val="TableParagraph"/>
              <w:spacing w:before="76"/>
              <w:rPr>
                <w:sz w:val="20"/>
              </w:rPr>
            </w:pPr>
          </w:p>
          <w:p w:rsidR="003B46F0" w:rsidRDefault="00C01045">
            <w:pPr>
              <w:pStyle w:val="TableParagraph"/>
              <w:tabs>
                <w:tab w:val="left" w:pos="1556"/>
              </w:tabs>
              <w:spacing w:line="276" w:lineRule="auto"/>
              <w:ind w:left="49" w:right="41" w:hanging="10"/>
              <w:rPr>
                <w:sz w:val="20"/>
              </w:rPr>
            </w:pPr>
            <w:r>
              <w:rPr>
                <w:spacing w:val="-2"/>
                <w:sz w:val="20"/>
              </w:rPr>
              <w:t>Просветительская работа</w:t>
            </w:r>
            <w:r>
              <w:rPr>
                <w:sz w:val="20"/>
              </w:rPr>
              <w:tab/>
            </w:r>
            <w:r>
              <w:rPr>
                <w:spacing w:val="-10"/>
                <w:sz w:val="20"/>
              </w:rPr>
              <w:t>с</w:t>
            </w:r>
          </w:p>
          <w:p w:rsidR="003B46F0" w:rsidRDefault="00C01045">
            <w:pPr>
              <w:pStyle w:val="TableParagraph"/>
              <w:spacing w:line="276" w:lineRule="auto"/>
              <w:ind w:left="39" w:hanging="5"/>
              <w:rPr>
                <w:sz w:val="20"/>
              </w:rPr>
            </w:pPr>
            <w:r>
              <w:rPr>
                <w:spacing w:val="-2"/>
                <w:sz w:val="20"/>
              </w:rPr>
              <w:t>родителями (законными</w:t>
            </w:r>
          </w:p>
          <w:p w:rsidR="003B46F0" w:rsidRDefault="00C01045">
            <w:pPr>
              <w:pStyle w:val="TableParagraph"/>
              <w:spacing w:line="229" w:lineRule="exact"/>
              <w:ind w:left="39"/>
              <w:rPr>
                <w:sz w:val="20"/>
              </w:rPr>
            </w:pPr>
            <w:r>
              <w:rPr>
                <w:spacing w:val="-2"/>
                <w:sz w:val="20"/>
              </w:rPr>
              <w:t>представителями).</w:t>
            </w:r>
          </w:p>
        </w:tc>
        <w:tc>
          <w:tcPr>
            <w:tcW w:w="1703" w:type="dxa"/>
          </w:tcPr>
          <w:p w:rsidR="003B46F0" w:rsidRDefault="003B46F0">
            <w:pPr>
              <w:pStyle w:val="TableParagraph"/>
              <w:rPr>
                <w:sz w:val="20"/>
              </w:rPr>
            </w:pPr>
          </w:p>
          <w:p w:rsidR="003B46F0" w:rsidRDefault="003B46F0">
            <w:pPr>
              <w:pStyle w:val="TableParagraph"/>
              <w:spacing w:before="76"/>
              <w:rPr>
                <w:sz w:val="20"/>
              </w:rPr>
            </w:pPr>
          </w:p>
          <w:p w:rsidR="003B46F0" w:rsidRDefault="00C01045">
            <w:pPr>
              <w:pStyle w:val="TableParagraph"/>
              <w:tabs>
                <w:tab w:val="left" w:pos="951"/>
                <w:tab w:val="left" w:pos="1162"/>
                <w:tab w:val="left" w:pos="1541"/>
              </w:tabs>
              <w:spacing w:line="276" w:lineRule="auto"/>
              <w:ind w:left="39" w:right="51"/>
              <w:rPr>
                <w:sz w:val="20"/>
              </w:rPr>
            </w:pPr>
            <w:r>
              <w:rPr>
                <w:spacing w:val="-2"/>
                <w:sz w:val="20"/>
              </w:rPr>
              <w:t>Отношение</w:t>
            </w:r>
            <w:r>
              <w:rPr>
                <w:sz w:val="20"/>
              </w:rPr>
              <w:tab/>
            </w:r>
            <w:r>
              <w:rPr>
                <w:sz w:val="20"/>
              </w:rPr>
              <w:tab/>
            </w:r>
            <w:r>
              <w:rPr>
                <w:spacing w:val="-10"/>
                <w:sz w:val="20"/>
              </w:rPr>
              <w:t>к</w:t>
            </w:r>
            <w:r>
              <w:rPr>
                <w:spacing w:val="-2"/>
                <w:sz w:val="20"/>
              </w:rPr>
              <w:t xml:space="preserve"> здоровью</w:t>
            </w:r>
            <w:r>
              <w:rPr>
                <w:sz w:val="20"/>
              </w:rPr>
              <w:tab/>
            </w:r>
            <w:r>
              <w:rPr>
                <w:sz w:val="20"/>
              </w:rPr>
              <w:tab/>
            </w:r>
            <w:r>
              <w:rPr>
                <w:spacing w:val="-2"/>
                <w:sz w:val="20"/>
              </w:rPr>
              <w:t xml:space="preserve">детей </w:t>
            </w:r>
            <w:r>
              <w:rPr>
                <w:spacing w:val="-4"/>
                <w:sz w:val="20"/>
              </w:rPr>
              <w:t>как</w:t>
            </w:r>
            <w:r>
              <w:rPr>
                <w:sz w:val="20"/>
              </w:rPr>
              <w:tab/>
            </w:r>
            <w:r>
              <w:rPr>
                <w:spacing w:val="-2"/>
                <w:sz w:val="20"/>
              </w:rPr>
              <w:t>главной ценности семейного воспитания.</w:t>
            </w:r>
          </w:p>
        </w:tc>
        <w:tc>
          <w:tcPr>
            <w:tcW w:w="2269" w:type="dxa"/>
          </w:tcPr>
          <w:p w:rsidR="003B46F0" w:rsidRDefault="003B46F0">
            <w:pPr>
              <w:pStyle w:val="TableParagraph"/>
              <w:rPr>
                <w:sz w:val="20"/>
              </w:rPr>
            </w:pPr>
          </w:p>
          <w:p w:rsidR="003B46F0" w:rsidRDefault="003B46F0">
            <w:pPr>
              <w:pStyle w:val="TableParagraph"/>
              <w:spacing w:before="76"/>
              <w:rPr>
                <w:sz w:val="20"/>
              </w:rPr>
            </w:pPr>
          </w:p>
          <w:p w:rsidR="003B46F0" w:rsidRDefault="00C01045">
            <w:pPr>
              <w:pStyle w:val="TableParagraph"/>
              <w:tabs>
                <w:tab w:val="left" w:pos="1322"/>
              </w:tabs>
              <w:spacing w:line="276" w:lineRule="auto"/>
              <w:ind w:left="50" w:right="57" w:hanging="5"/>
              <w:rPr>
                <w:sz w:val="20"/>
              </w:rPr>
            </w:pPr>
            <w:r>
              <w:rPr>
                <w:spacing w:val="-2"/>
                <w:sz w:val="20"/>
              </w:rPr>
              <w:t>Включение</w:t>
            </w:r>
            <w:r>
              <w:rPr>
                <w:sz w:val="20"/>
              </w:rPr>
              <w:tab/>
            </w:r>
            <w:r>
              <w:rPr>
                <w:spacing w:val="-2"/>
                <w:sz w:val="20"/>
              </w:rPr>
              <w:t>родителей (законных</w:t>
            </w:r>
          </w:p>
          <w:p w:rsidR="003B46F0" w:rsidRDefault="00C01045">
            <w:pPr>
              <w:pStyle w:val="TableParagraph"/>
              <w:tabs>
                <w:tab w:val="left" w:pos="2105"/>
              </w:tabs>
              <w:spacing w:line="276" w:lineRule="auto"/>
              <w:ind w:left="45" w:right="56" w:hanging="10"/>
              <w:rPr>
                <w:sz w:val="20"/>
              </w:rPr>
            </w:pPr>
            <w:r>
              <w:rPr>
                <w:spacing w:val="-2"/>
                <w:sz w:val="20"/>
              </w:rPr>
              <w:t>представителей)</w:t>
            </w:r>
            <w:r>
              <w:rPr>
                <w:sz w:val="20"/>
              </w:rPr>
              <w:tab/>
            </w:r>
            <w:r>
              <w:rPr>
                <w:spacing w:val="-10"/>
                <w:sz w:val="20"/>
              </w:rPr>
              <w:t>в</w:t>
            </w:r>
            <w:r>
              <w:rPr>
                <w:sz w:val="20"/>
              </w:rPr>
              <w:t xml:space="preserve"> здоровьесберегающую</w:t>
            </w:r>
            <w:r>
              <w:rPr>
                <w:spacing w:val="16"/>
                <w:sz w:val="20"/>
              </w:rPr>
              <w:t xml:space="preserve"> </w:t>
            </w:r>
            <w:r>
              <w:rPr>
                <w:sz w:val="20"/>
              </w:rPr>
              <w:t xml:space="preserve">и </w:t>
            </w:r>
            <w:r>
              <w:rPr>
                <w:spacing w:val="-2"/>
                <w:sz w:val="20"/>
              </w:rPr>
              <w:t xml:space="preserve">здоровьеукрепляющую </w:t>
            </w:r>
            <w:r>
              <w:rPr>
                <w:sz w:val="20"/>
              </w:rPr>
              <w:t>деятельность школы.</w:t>
            </w:r>
          </w:p>
        </w:tc>
        <w:tc>
          <w:tcPr>
            <w:tcW w:w="2409" w:type="dxa"/>
          </w:tcPr>
          <w:p w:rsidR="003B46F0" w:rsidRDefault="00C01045">
            <w:pPr>
              <w:pStyle w:val="TableParagraph"/>
              <w:spacing w:before="32"/>
              <w:ind w:left="52"/>
              <w:rPr>
                <w:sz w:val="20"/>
              </w:rPr>
            </w:pPr>
            <w:r>
              <w:rPr>
                <w:spacing w:val="-2"/>
                <w:sz w:val="20"/>
              </w:rPr>
              <w:t>деятельность.</w:t>
            </w:r>
          </w:p>
          <w:p w:rsidR="003B46F0" w:rsidRDefault="003B46F0">
            <w:pPr>
              <w:pStyle w:val="TableParagraph"/>
              <w:spacing w:before="44"/>
              <w:rPr>
                <w:sz w:val="20"/>
              </w:rPr>
            </w:pPr>
          </w:p>
          <w:p w:rsidR="003B46F0" w:rsidRDefault="00C01045">
            <w:pPr>
              <w:pStyle w:val="TableParagraph"/>
              <w:tabs>
                <w:tab w:val="left" w:pos="1459"/>
                <w:tab w:val="left" w:pos="1939"/>
                <w:tab w:val="left" w:pos="2141"/>
              </w:tabs>
              <w:spacing w:line="276" w:lineRule="auto"/>
              <w:ind w:left="42" w:right="41"/>
              <w:jc w:val="both"/>
              <w:rPr>
                <w:sz w:val="20"/>
              </w:rPr>
            </w:pPr>
            <w:r>
              <w:rPr>
                <w:sz w:val="20"/>
              </w:rPr>
              <w:t xml:space="preserve">- эффективная совместная работа педагогов и </w:t>
            </w:r>
            <w:r>
              <w:rPr>
                <w:spacing w:val="-2"/>
                <w:sz w:val="20"/>
              </w:rPr>
              <w:t>родителей</w:t>
            </w:r>
            <w:r>
              <w:rPr>
                <w:sz w:val="20"/>
              </w:rPr>
              <w:tab/>
            </w:r>
            <w:r>
              <w:rPr>
                <w:spacing w:val="-2"/>
                <w:sz w:val="20"/>
              </w:rPr>
              <w:t>(законных представителей)</w:t>
            </w:r>
            <w:r>
              <w:rPr>
                <w:sz w:val="20"/>
              </w:rPr>
              <w:tab/>
            </w:r>
            <w:r>
              <w:rPr>
                <w:sz w:val="20"/>
              </w:rPr>
              <w:tab/>
            </w:r>
            <w:r>
              <w:rPr>
                <w:sz w:val="20"/>
              </w:rPr>
              <w:tab/>
            </w:r>
            <w:r>
              <w:rPr>
                <w:spacing w:val="-6"/>
                <w:sz w:val="20"/>
              </w:rPr>
              <w:t xml:space="preserve">по </w:t>
            </w:r>
            <w:r>
              <w:rPr>
                <w:sz w:val="20"/>
              </w:rPr>
              <w:t xml:space="preserve">проведению спортивных </w:t>
            </w:r>
            <w:r>
              <w:rPr>
                <w:spacing w:val="-2"/>
                <w:sz w:val="20"/>
              </w:rPr>
              <w:t>соревнований,</w:t>
            </w:r>
            <w:r>
              <w:rPr>
                <w:sz w:val="20"/>
              </w:rPr>
              <w:tab/>
            </w:r>
            <w:r>
              <w:rPr>
                <w:sz w:val="20"/>
              </w:rPr>
              <w:tab/>
            </w:r>
            <w:r>
              <w:rPr>
                <w:spacing w:val="-4"/>
                <w:sz w:val="20"/>
              </w:rPr>
              <w:t xml:space="preserve">дней </w:t>
            </w:r>
            <w:r>
              <w:rPr>
                <w:sz w:val="20"/>
              </w:rPr>
              <w:t>здоровья, занятий по профилактике</w:t>
            </w:r>
            <w:r>
              <w:rPr>
                <w:spacing w:val="66"/>
                <w:sz w:val="20"/>
              </w:rPr>
              <w:t xml:space="preserve">   </w:t>
            </w:r>
            <w:r>
              <w:rPr>
                <w:spacing w:val="-2"/>
                <w:sz w:val="20"/>
              </w:rPr>
              <w:t>вредных</w:t>
            </w:r>
          </w:p>
        </w:tc>
        <w:tc>
          <w:tcPr>
            <w:tcW w:w="2411" w:type="dxa"/>
          </w:tcPr>
          <w:p w:rsidR="003B46F0" w:rsidRDefault="003B46F0">
            <w:pPr>
              <w:pStyle w:val="TableParagraph"/>
              <w:rPr>
                <w:sz w:val="20"/>
              </w:rPr>
            </w:pPr>
          </w:p>
          <w:p w:rsidR="003B46F0" w:rsidRDefault="003B46F0">
            <w:pPr>
              <w:pStyle w:val="TableParagraph"/>
              <w:spacing w:before="76"/>
              <w:rPr>
                <w:sz w:val="20"/>
              </w:rPr>
            </w:pPr>
          </w:p>
          <w:p w:rsidR="003B46F0" w:rsidRDefault="00C01045">
            <w:pPr>
              <w:pStyle w:val="TableParagraph"/>
              <w:tabs>
                <w:tab w:val="left" w:pos="1465"/>
                <w:tab w:val="left" w:pos="1542"/>
                <w:tab w:val="left" w:pos="2133"/>
                <w:tab w:val="left" w:pos="2234"/>
              </w:tabs>
              <w:spacing w:line="276" w:lineRule="auto"/>
              <w:ind w:left="39" w:right="42" w:firstLine="14"/>
              <w:jc w:val="both"/>
              <w:rPr>
                <w:sz w:val="20"/>
              </w:rPr>
            </w:pPr>
            <w:r>
              <w:rPr>
                <w:spacing w:val="-2"/>
                <w:sz w:val="20"/>
              </w:rPr>
              <w:t>Лекции,</w:t>
            </w:r>
            <w:r>
              <w:rPr>
                <w:sz w:val="20"/>
              </w:rPr>
              <w:tab/>
            </w:r>
            <w:r>
              <w:rPr>
                <w:spacing w:val="-2"/>
                <w:sz w:val="20"/>
              </w:rPr>
              <w:t>семинары, консультации</w:t>
            </w:r>
            <w:r>
              <w:rPr>
                <w:sz w:val="20"/>
              </w:rPr>
              <w:tab/>
            </w:r>
            <w:r>
              <w:rPr>
                <w:sz w:val="20"/>
              </w:rPr>
              <w:tab/>
            </w:r>
            <w:r>
              <w:rPr>
                <w:sz w:val="20"/>
              </w:rPr>
              <w:tab/>
            </w:r>
            <w:r>
              <w:rPr>
                <w:spacing w:val="-6"/>
                <w:sz w:val="20"/>
              </w:rPr>
              <w:t xml:space="preserve">по </w:t>
            </w:r>
            <w:r>
              <w:rPr>
                <w:spacing w:val="-2"/>
                <w:sz w:val="20"/>
              </w:rPr>
              <w:t>различным</w:t>
            </w:r>
            <w:r>
              <w:rPr>
                <w:sz w:val="20"/>
              </w:rPr>
              <w:tab/>
            </w:r>
            <w:r>
              <w:rPr>
                <w:sz w:val="20"/>
              </w:rPr>
              <w:tab/>
            </w:r>
            <w:r>
              <w:rPr>
                <w:spacing w:val="-2"/>
                <w:sz w:val="20"/>
              </w:rPr>
              <w:t xml:space="preserve">вопросам </w:t>
            </w:r>
            <w:r>
              <w:rPr>
                <w:sz w:val="20"/>
              </w:rPr>
              <w:t xml:space="preserve">роста и развития ребёнка, его здоровья, факторам, </w:t>
            </w:r>
            <w:r>
              <w:rPr>
                <w:spacing w:val="-2"/>
                <w:sz w:val="20"/>
              </w:rPr>
              <w:t>положительно</w:t>
            </w:r>
            <w:r>
              <w:rPr>
                <w:sz w:val="20"/>
              </w:rPr>
              <w:tab/>
            </w:r>
            <w:r>
              <w:rPr>
                <w:sz w:val="20"/>
              </w:rPr>
              <w:tab/>
            </w:r>
            <w:r>
              <w:rPr>
                <w:sz w:val="20"/>
              </w:rPr>
              <w:tab/>
            </w:r>
            <w:r>
              <w:rPr>
                <w:sz w:val="20"/>
              </w:rPr>
              <w:tab/>
            </w:r>
            <w:r>
              <w:rPr>
                <w:spacing w:val="-10"/>
                <w:sz w:val="20"/>
              </w:rPr>
              <w:t>и</w:t>
            </w:r>
            <w:r>
              <w:rPr>
                <w:sz w:val="20"/>
              </w:rPr>
              <w:t xml:space="preserve"> отрицательно влияющим на здоровье детей.</w:t>
            </w:r>
          </w:p>
        </w:tc>
      </w:tr>
    </w:tbl>
    <w:p w:rsidR="003B46F0" w:rsidRDefault="00C01045">
      <w:pPr>
        <w:pStyle w:val="a3"/>
        <w:ind w:left="2162"/>
        <w:jc w:val="center"/>
      </w:pPr>
      <w:r>
        <w:t>привычек</w:t>
      </w:r>
      <w:r>
        <w:rPr>
          <w:spacing w:val="-5"/>
        </w:rPr>
        <w:t xml:space="preserve"> </w:t>
      </w:r>
      <w:r>
        <w:t>и</w:t>
      </w:r>
      <w:r>
        <w:rPr>
          <w:spacing w:val="-5"/>
        </w:rPr>
        <w:t xml:space="preserve"> </w:t>
      </w:r>
      <w:r>
        <w:t xml:space="preserve">т. </w:t>
      </w:r>
      <w:r>
        <w:rPr>
          <w:spacing w:val="-5"/>
        </w:rPr>
        <w:t>п.</w:t>
      </w: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spacing w:before="25"/>
        <w:ind w:left="0"/>
      </w:pPr>
    </w:p>
    <w:p w:rsidR="003B46F0" w:rsidRDefault="00C01045">
      <w:pPr>
        <w:pStyle w:val="1"/>
        <w:numPr>
          <w:ilvl w:val="2"/>
          <w:numId w:val="140"/>
        </w:numPr>
        <w:tabs>
          <w:tab w:val="left" w:pos="954"/>
          <w:tab w:val="left" w:pos="3699"/>
        </w:tabs>
        <w:spacing w:line="235" w:lineRule="auto"/>
        <w:ind w:left="3699" w:right="363" w:hanging="3242"/>
      </w:pPr>
      <w:r>
        <w:t>Мониторинг</w:t>
      </w:r>
      <w:r>
        <w:rPr>
          <w:spacing w:val="-4"/>
        </w:rPr>
        <w:t xml:space="preserve"> </w:t>
      </w:r>
      <w:r>
        <w:t>достижения</w:t>
      </w:r>
      <w:r>
        <w:rPr>
          <w:spacing w:val="-2"/>
        </w:rPr>
        <w:t xml:space="preserve"> </w:t>
      </w:r>
      <w:r>
        <w:t>планируемых</w:t>
      </w:r>
      <w:r>
        <w:rPr>
          <w:spacing w:val="-6"/>
        </w:rPr>
        <w:t xml:space="preserve"> </w:t>
      </w:r>
      <w:r>
        <w:t>результатов</w:t>
      </w:r>
      <w:r>
        <w:rPr>
          <w:spacing w:val="-2"/>
        </w:rPr>
        <w:t xml:space="preserve"> </w:t>
      </w:r>
      <w:r>
        <w:t>по</w:t>
      </w:r>
      <w:r>
        <w:rPr>
          <w:spacing w:val="-7"/>
        </w:rPr>
        <w:t xml:space="preserve"> </w:t>
      </w:r>
      <w:r>
        <w:t>формированию</w:t>
      </w:r>
      <w:r>
        <w:rPr>
          <w:spacing w:val="-4"/>
        </w:rPr>
        <w:t xml:space="preserve"> </w:t>
      </w:r>
      <w:r>
        <w:t>экологической</w:t>
      </w:r>
      <w:r>
        <w:rPr>
          <w:spacing w:val="-4"/>
        </w:rPr>
        <w:t xml:space="preserve"> </w:t>
      </w:r>
      <w:r>
        <w:t>культуры,</w:t>
      </w:r>
      <w:r>
        <w:rPr>
          <w:spacing w:val="-2"/>
        </w:rPr>
        <w:t xml:space="preserve"> </w:t>
      </w:r>
      <w:r>
        <w:t>здорового и безопасного образа жизни обучающихся</w:t>
      </w:r>
    </w:p>
    <w:p w:rsidR="003B46F0" w:rsidRDefault="00C01045">
      <w:pPr>
        <w:pStyle w:val="a3"/>
        <w:spacing w:before="219"/>
        <w:ind w:left="395" w:right="242" w:firstLine="710"/>
      </w:pPr>
      <w:r>
        <w:t>Основные результаты реализации программы по формированию экологической культуры, здорового и безопасного образа</w:t>
      </w:r>
      <w:r>
        <w:rPr>
          <w:spacing w:val="-4"/>
        </w:rPr>
        <w:t xml:space="preserve"> </w:t>
      </w:r>
      <w:r>
        <w:t>жизни</w:t>
      </w:r>
      <w:r>
        <w:rPr>
          <w:spacing w:val="-2"/>
        </w:rPr>
        <w:t xml:space="preserve"> </w:t>
      </w:r>
      <w:r>
        <w:t>обучающихся</w:t>
      </w:r>
      <w:r>
        <w:rPr>
          <w:spacing w:val="-2"/>
        </w:rPr>
        <w:t xml:space="preserve"> </w:t>
      </w:r>
      <w:r>
        <w:t>оцениваются</w:t>
      </w:r>
      <w:r>
        <w:rPr>
          <w:spacing w:val="-1"/>
        </w:rPr>
        <w:t xml:space="preserve"> </w:t>
      </w:r>
      <w:r>
        <w:t>в рамках</w:t>
      </w:r>
      <w:r>
        <w:rPr>
          <w:spacing w:val="-5"/>
        </w:rPr>
        <w:t xml:space="preserve"> </w:t>
      </w:r>
      <w:r>
        <w:t>мониторинговых</w:t>
      </w:r>
      <w:r>
        <w:rPr>
          <w:spacing w:val="-1"/>
        </w:rPr>
        <w:t xml:space="preserve"> </w:t>
      </w:r>
      <w:r>
        <w:t>процедур. Мониторингу</w:t>
      </w:r>
      <w:r>
        <w:rPr>
          <w:spacing w:val="-10"/>
        </w:rPr>
        <w:t xml:space="preserve"> </w:t>
      </w:r>
      <w:r>
        <w:t>подлежат:</w:t>
      </w:r>
    </w:p>
    <w:p w:rsidR="003B46F0" w:rsidRDefault="00C01045">
      <w:pPr>
        <w:pStyle w:val="a4"/>
        <w:numPr>
          <w:ilvl w:val="0"/>
          <w:numId w:val="79"/>
        </w:numPr>
        <w:tabs>
          <w:tab w:val="left" w:pos="1105"/>
          <w:tab w:val="left" w:pos="1115"/>
        </w:tabs>
        <w:ind w:right="716" w:hanging="360"/>
        <w:rPr>
          <w:sz w:val="20"/>
        </w:rPr>
      </w:pPr>
      <w:r>
        <w:rPr>
          <w:sz w:val="20"/>
        </w:rPr>
        <w:t>комплексная</w:t>
      </w:r>
      <w:r>
        <w:rPr>
          <w:spacing w:val="-3"/>
          <w:sz w:val="20"/>
        </w:rPr>
        <w:t xml:space="preserve"> </w:t>
      </w:r>
      <w:r>
        <w:rPr>
          <w:sz w:val="20"/>
        </w:rPr>
        <w:t>оценка состояния</w:t>
      </w:r>
      <w:r>
        <w:rPr>
          <w:spacing w:val="-3"/>
          <w:sz w:val="20"/>
        </w:rPr>
        <w:t xml:space="preserve"> </w:t>
      </w:r>
      <w:r>
        <w:rPr>
          <w:sz w:val="20"/>
        </w:rPr>
        <w:t>здоровья, наблюдение</w:t>
      </w:r>
      <w:r>
        <w:rPr>
          <w:spacing w:val="-5"/>
          <w:sz w:val="20"/>
        </w:rPr>
        <w:t xml:space="preserve"> </w:t>
      </w:r>
      <w:r>
        <w:rPr>
          <w:sz w:val="20"/>
        </w:rPr>
        <w:t>за</w:t>
      </w:r>
      <w:r>
        <w:rPr>
          <w:spacing w:val="-5"/>
          <w:sz w:val="20"/>
        </w:rPr>
        <w:t xml:space="preserve"> </w:t>
      </w:r>
      <w:r>
        <w:rPr>
          <w:sz w:val="20"/>
        </w:rPr>
        <w:t>состоянием физического</w:t>
      </w:r>
      <w:r>
        <w:rPr>
          <w:spacing w:val="-6"/>
          <w:sz w:val="20"/>
        </w:rPr>
        <w:t xml:space="preserve"> </w:t>
      </w:r>
      <w:r>
        <w:rPr>
          <w:sz w:val="20"/>
        </w:rPr>
        <w:t>здоровья</w:t>
      </w:r>
      <w:r>
        <w:rPr>
          <w:spacing w:val="-3"/>
          <w:sz w:val="20"/>
        </w:rPr>
        <w:t xml:space="preserve"> </w:t>
      </w:r>
      <w:r>
        <w:rPr>
          <w:sz w:val="20"/>
        </w:rPr>
        <w:t>и</w:t>
      </w:r>
      <w:r>
        <w:rPr>
          <w:spacing w:val="-3"/>
          <w:sz w:val="20"/>
        </w:rPr>
        <w:t xml:space="preserve"> </w:t>
      </w:r>
      <w:r>
        <w:rPr>
          <w:sz w:val="20"/>
        </w:rPr>
        <w:t>развития</w:t>
      </w:r>
      <w:r>
        <w:rPr>
          <w:spacing w:val="-3"/>
          <w:sz w:val="20"/>
        </w:rPr>
        <w:t xml:space="preserve"> </w:t>
      </w:r>
      <w:r>
        <w:rPr>
          <w:sz w:val="20"/>
        </w:rPr>
        <w:t xml:space="preserve">детей </w:t>
      </w:r>
      <w:r>
        <w:rPr>
          <w:spacing w:val="-2"/>
          <w:sz w:val="20"/>
        </w:rPr>
        <w:t>(медосмотры);</w:t>
      </w:r>
    </w:p>
    <w:p w:rsidR="003B46F0" w:rsidRDefault="00C01045">
      <w:pPr>
        <w:pStyle w:val="a4"/>
        <w:numPr>
          <w:ilvl w:val="0"/>
          <w:numId w:val="79"/>
        </w:numPr>
        <w:tabs>
          <w:tab w:val="left" w:pos="1105"/>
        </w:tabs>
        <w:ind w:left="1105" w:hanging="350"/>
        <w:rPr>
          <w:sz w:val="20"/>
        </w:rPr>
      </w:pPr>
      <w:r>
        <w:rPr>
          <w:sz w:val="20"/>
        </w:rPr>
        <w:t>уровнень</w:t>
      </w:r>
      <w:r>
        <w:rPr>
          <w:spacing w:val="-12"/>
          <w:sz w:val="20"/>
        </w:rPr>
        <w:t xml:space="preserve"> </w:t>
      </w:r>
      <w:r>
        <w:rPr>
          <w:sz w:val="20"/>
        </w:rPr>
        <w:t>адаптации</w:t>
      </w:r>
      <w:r>
        <w:rPr>
          <w:spacing w:val="-11"/>
          <w:sz w:val="20"/>
        </w:rPr>
        <w:t xml:space="preserve"> </w:t>
      </w:r>
      <w:r>
        <w:rPr>
          <w:spacing w:val="-2"/>
          <w:sz w:val="20"/>
        </w:rPr>
        <w:t>обучающихся;</w:t>
      </w:r>
    </w:p>
    <w:p w:rsidR="003B46F0" w:rsidRDefault="00C01045">
      <w:pPr>
        <w:pStyle w:val="a4"/>
        <w:numPr>
          <w:ilvl w:val="0"/>
          <w:numId w:val="79"/>
        </w:numPr>
        <w:tabs>
          <w:tab w:val="left" w:pos="1105"/>
        </w:tabs>
        <w:spacing w:line="243" w:lineRule="exact"/>
        <w:ind w:left="1105" w:hanging="350"/>
        <w:rPr>
          <w:sz w:val="20"/>
        </w:rPr>
      </w:pPr>
      <w:r>
        <w:rPr>
          <w:sz w:val="20"/>
        </w:rPr>
        <w:t>распределение</w:t>
      </w:r>
      <w:r>
        <w:rPr>
          <w:spacing w:val="-8"/>
          <w:sz w:val="20"/>
        </w:rPr>
        <w:t xml:space="preserve"> </w:t>
      </w:r>
      <w:r>
        <w:rPr>
          <w:sz w:val="20"/>
        </w:rPr>
        <w:t>обучающихся</w:t>
      </w:r>
      <w:r>
        <w:rPr>
          <w:spacing w:val="-10"/>
          <w:sz w:val="20"/>
        </w:rPr>
        <w:t xml:space="preserve"> </w:t>
      </w:r>
      <w:r>
        <w:rPr>
          <w:sz w:val="20"/>
        </w:rPr>
        <w:t>по</w:t>
      </w:r>
      <w:r>
        <w:rPr>
          <w:spacing w:val="-13"/>
          <w:sz w:val="20"/>
        </w:rPr>
        <w:t xml:space="preserve"> </w:t>
      </w:r>
      <w:r>
        <w:rPr>
          <w:sz w:val="20"/>
        </w:rPr>
        <w:t>группам</w:t>
      </w:r>
      <w:r>
        <w:rPr>
          <w:spacing w:val="-6"/>
          <w:sz w:val="20"/>
        </w:rPr>
        <w:t xml:space="preserve"> </w:t>
      </w:r>
      <w:r>
        <w:rPr>
          <w:spacing w:val="-2"/>
          <w:sz w:val="20"/>
        </w:rPr>
        <w:t>здоровья;</w:t>
      </w:r>
    </w:p>
    <w:p w:rsidR="003B46F0" w:rsidRDefault="00C01045">
      <w:pPr>
        <w:pStyle w:val="a4"/>
        <w:numPr>
          <w:ilvl w:val="0"/>
          <w:numId w:val="79"/>
        </w:numPr>
        <w:tabs>
          <w:tab w:val="left" w:pos="1105"/>
        </w:tabs>
        <w:spacing w:line="240" w:lineRule="exact"/>
        <w:ind w:left="1105" w:hanging="350"/>
        <w:rPr>
          <w:sz w:val="20"/>
        </w:rPr>
      </w:pPr>
      <w:r>
        <w:rPr>
          <w:sz w:val="20"/>
        </w:rPr>
        <w:t>охват</w:t>
      </w:r>
      <w:r>
        <w:rPr>
          <w:spacing w:val="-9"/>
          <w:sz w:val="20"/>
        </w:rPr>
        <w:t xml:space="preserve"> </w:t>
      </w:r>
      <w:r>
        <w:rPr>
          <w:sz w:val="20"/>
        </w:rPr>
        <w:t>обучающихся</w:t>
      </w:r>
      <w:r>
        <w:rPr>
          <w:spacing w:val="-9"/>
          <w:sz w:val="20"/>
        </w:rPr>
        <w:t xml:space="preserve"> </w:t>
      </w:r>
      <w:r>
        <w:rPr>
          <w:sz w:val="20"/>
        </w:rPr>
        <w:t>горячим</w:t>
      </w:r>
      <w:r>
        <w:rPr>
          <w:spacing w:val="-6"/>
          <w:sz w:val="20"/>
        </w:rPr>
        <w:t xml:space="preserve"> </w:t>
      </w:r>
      <w:r>
        <w:rPr>
          <w:spacing w:val="-2"/>
          <w:sz w:val="20"/>
        </w:rPr>
        <w:t>питанием;</w:t>
      </w:r>
    </w:p>
    <w:p w:rsidR="003B46F0" w:rsidRDefault="00C01045">
      <w:pPr>
        <w:pStyle w:val="a4"/>
        <w:numPr>
          <w:ilvl w:val="0"/>
          <w:numId w:val="79"/>
        </w:numPr>
        <w:tabs>
          <w:tab w:val="left" w:pos="1105"/>
        </w:tabs>
        <w:spacing w:line="243" w:lineRule="exact"/>
        <w:ind w:left="1105" w:hanging="350"/>
        <w:rPr>
          <w:sz w:val="20"/>
        </w:rPr>
      </w:pPr>
      <w:r>
        <w:rPr>
          <w:sz w:val="20"/>
        </w:rPr>
        <w:t>динамика</w:t>
      </w:r>
      <w:r>
        <w:rPr>
          <w:spacing w:val="-12"/>
          <w:sz w:val="20"/>
        </w:rPr>
        <w:t xml:space="preserve"> </w:t>
      </w:r>
      <w:r>
        <w:rPr>
          <w:sz w:val="20"/>
        </w:rPr>
        <w:t>школьного</w:t>
      </w:r>
      <w:r>
        <w:rPr>
          <w:spacing w:val="-12"/>
          <w:sz w:val="20"/>
        </w:rPr>
        <w:t xml:space="preserve"> </w:t>
      </w:r>
      <w:r>
        <w:rPr>
          <w:spacing w:val="-2"/>
          <w:sz w:val="20"/>
        </w:rPr>
        <w:t>травматизма;</w:t>
      </w:r>
    </w:p>
    <w:p w:rsidR="003B46F0" w:rsidRDefault="00C01045">
      <w:pPr>
        <w:pStyle w:val="a4"/>
        <w:numPr>
          <w:ilvl w:val="0"/>
          <w:numId w:val="79"/>
        </w:numPr>
        <w:tabs>
          <w:tab w:val="left" w:pos="1105"/>
        </w:tabs>
        <w:spacing w:before="1" w:line="243" w:lineRule="exact"/>
        <w:ind w:left="1105" w:hanging="350"/>
        <w:rPr>
          <w:sz w:val="20"/>
        </w:rPr>
      </w:pPr>
      <w:r>
        <w:rPr>
          <w:sz w:val="20"/>
        </w:rPr>
        <w:t>пропуски</w:t>
      </w:r>
      <w:r>
        <w:rPr>
          <w:spacing w:val="-5"/>
          <w:sz w:val="20"/>
        </w:rPr>
        <w:t xml:space="preserve"> </w:t>
      </w:r>
      <w:r>
        <w:rPr>
          <w:sz w:val="20"/>
        </w:rPr>
        <w:t>уроков</w:t>
      </w:r>
      <w:r>
        <w:rPr>
          <w:spacing w:val="-6"/>
          <w:sz w:val="20"/>
        </w:rPr>
        <w:t xml:space="preserve"> </w:t>
      </w:r>
      <w:r>
        <w:rPr>
          <w:sz w:val="20"/>
        </w:rPr>
        <w:t>по</w:t>
      </w:r>
      <w:r>
        <w:rPr>
          <w:spacing w:val="-11"/>
          <w:sz w:val="20"/>
        </w:rPr>
        <w:t xml:space="preserve"> </w:t>
      </w:r>
      <w:r>
        <w:rPr>
          <w:sz w:val="20"/>
        </w:rPr>
        <w:t>болезни</w:t>
      </w:r>
      <w:r>
        <w:rPr>
          <w:spacing w:val="-8"/>
          <w:sz w:val="20"/>
        </w:rPr>
        <w:t xml:space="preserve"> </w:t>
      </w:r>
      <w:r>
        <w:rPr>
          <w:spacing w:val="-2"/>
          <w:sz w:val="20"/>
        </w:rPr>
        <w:t>обучающимися;</w:t>
      </w:r>
    </w:p>
    <w:p w:rsidR="003B46F0" w:rsidRDefault="00C01045">
      <w:pPr>
        <w:pStyle w:val="a4"/>
        <w:numPr>
          <w:ilvl w:val="0"/>
          <w:numId w:val="79"/>
        </w:numPr>
        <w:tabs>
          <w:tab w:val="left" w:pos="1105"/>
        </w:tabs>
        <w:spacing w:line="242" w:lineRule="exact"/>
        <w:ind w:left="1105" w:hanging="350"/>
        <w:rPr>
          <w:sz w:val="20"/>
        </w:rPr>
      </w:pPr>
      <w:r>
        <w:rPr>
          <w:sz w:val="20"/>
        </w:rPr>
        <w:t>данные</w:t>
      </w:r>
      <w:r>
        <w:rPr>
          <w:spacing w:val="-7"/>
          <w:sz w:val="20"/>
        </w:rPr>
        <w:t xml:space="preserve"> </w:t>
      </w:r>
      <w:r>
        <w:rPr>
          <w:sz w:val="20"/>
        </w:rPr>
        <w:t>по</w:t>
      </w:r>
      <w:r>
        <w:rPr>
          <w:spacing w:val="-8"/>
          <w:sz w:val="20"/>
        </w:rPr>
        <w:t xml:space="preserve"> </w:t>
      </w:r>
      <w:r>
        <w:rPr>
          <w:sz w:val="20"/>
        </w:rPr>
        <w:t>сезонной</w:t>
      </w:r>
      <w:r>
        <w:rPr>
          <w:spacing w:val="-5"/>
          <w:sz w:val="20"/>
        </w:rPr>
        <w:t xml:space="preserve"> </w:t>
      </w:r>
      <w:r>
        <w:rPr>
          <w:spacing w:val="-2"/>
          <w:sz w:val="20"/>
        </w:rPr>
        <w:t>заболеваемости;</w:t>
      </w:r>
    </w:p>
    <w:p w:rsidR="003B46F0" w:rsidRDefault="00C01045">
      <w:pPr>
        <w:pStyle w:val="a4"/>
        <w:numPr>
          <w:ilvl w:val="0"/>
          <w:numId w:val="79"/>
        </w:numPr>
        <w:tabs>
          <w:tab w:val="left" w:pos="1105"/>
          <w:tab w:val="left" w:pos="1115"/>
        </w:tabs>
        <w:ind w:right="430" w:hanging="360"/>
        <w:rPr>
          <w:sz w:val="20"/>
        </w:rPr>
      </w:pPr>
      <w:r>
        <w:rPr>
          <w:sz w:val="20"/>
        </w:rPr>
        <w:t>участие</w:t>
      </w:r>
      <w:r>
        <w:rPr>
          <w:spacing w:val="-5"/>
          <w:sz w:val="20"/>
        </w:rPr>
        <w:t xml:space="preserve"> </w:t>
      </w:r>
      <w:r>
        <w:rPr>
          <w:sz w:val="20"/>
        </w:rPr>
        <w:t>обучающихся</w:t>
      </w:r>
      <w:r>
        <w:rPr>
          <w:spacing w:val="-3"/>
          <w:sz w:val="20"/>
        </w:rPr>
        <w:t xml:space="preserve"> </w:t>
      </w:r>
      <w:r>
        <w:rPr>
          <w:sz w:val="20"/>
        </w:rPr>
        <w:t>в</w:t>
      </w:r>
      <w:r>
        <w:rPr>
          <w:spacing w:val="-2"/>
          <w:sz w:val="20"/>
        </w:rPr>
        <w:t xml:space="preserve"> </w:t>
      </w:r>
      <w:r>
        <w:rPr>
          <w:sz w:val="20"/>
        </w:rPr>
        <w:t>акциях, конкурсах,</w:t>
      </w:r>
      <w:r>
        <w:rPr>
          <w:spacing w:val="-1"/>
          <w:sz w:val="20"/>
        </w:rPr>
        <w:t xml:space="preserve"> </w:t>
      </w:r>
      <w:r>
        <w:rPr>
          <w:sz w:val="20"/>
        </w:rPr>
        <w:t>спортивно-массовых</w:t>
      </w:r>
      <w:r>
        <w:rPr>
          <w:spacing w:val="40"/>
          <w:sz w:val="20"/>
        </w:rPr>
        <w:t xml:space="preserve"> </w:t>
      </w:r>
      <w:r>
        <w:rPr>
          <w:sz w:val="20"/>
        </w:rPr>
        <w:t>и</w:t>
      </w:r>
      <w:r>
        <w:rPr>
          <w:spacing w:val="-4"/>
          <w:sz w:val="20"/>
        </w:rPr>
        <w:t xml:space="preserve"> </w:t>
      </w:r>
      <w:r>
        <w:rPr>
          <w:sz w:val="20"/>
        </w:rPr>
        <w:t>оздоровительных</w:t>
      </w:r>
      <w:r>
        <w:rPr>
          <w:spacing w:val="-3"/>
          <w:sz w:val="20"/>
        </w:rPr>
        <w:t xml:space="preserve"> </w:t>
      </w:r>
      <w:r>
        <w:rPr>
          <w:sz w:val="20"/>
        </w:rPr>
        <w:t>мероприятиях</w:t>
      </w:r>
      <w:r>
        <w:rPr>
          <w:spacing w:val="-3"/>
          <w:sz w:val="20"/>
        </w:rPr>
        <w:t xml:space="preserve"> </w:t>
      </w:r>
      <w:r>
        <w:rPr>
          <w:sz w:val="20"/>
        </w:rPr>
        <w:t xml:space="preserve">различного </w:t>
      </w:r>
      <w:r>
        <w:rPr>
          <w:spacing w:val="-2"/>
          <w:sz w:val="20"/>
        </w:rPr>
        <w:t>уровня;</w:t>
      </w:r>
    </w:p>
    <w:p w:rsidR="003B46F0" w:rsidRDefault="00C01045">
      <w:pPr>
        <w:pStyle w:val="a4"/>
        <w:numPr>
          <w:ilvl w:val="0"/>
          <w:numId w:val="79"/>
        </w:numPr>
        <w:tabs>
          <w:tab w:val="left" w:pos="1105"/>
        </w:tabs>
        <w:spacing w:line="245" w:lineRule="exact"/>
        <w:ind w:left="1105" w:hanging="350"/>
        <w:rPr>
          <w:sz w:val="20"/>
        </w:rPr>
      </w:pPr>
      <w:r>
        <w:rPr>
          <w:sz w:val="20"/>
        </w:rPr>
        <w:t>занятость</w:t>
      </w:r>
      <w:r>
        <w:rPr>
          <w:spacing w:val="-12"/>
          <w:sz w:val="20"/>
        </w:rPr>
        <w:t xml:space="preserve"> </w:t>
      </w:r>
      <w:r>
        <w:rPr>
          <w:sz w:val="20"/>
        </w:rPr>
        <w:t>обучающихся</w:t>
      </w:r>
      <w:r>
        <w:rPr>
          <w:spacing w:val="-10"/>
          <w:sz w:val="20"/>
        </w:rPr>
        <w:t xml:space="preserve"> </w:t>
      </w:r>
      <w:r>
        <w:rPr>
          <w:sz w:val="20"/>
        </w:rPr>
        <w:t>в</w:t>
      </w:r>
      <w:r>
        <w:rPr>
          <w:spacing w:val="-9"/>
          <w:sz w:val="20"/>
        </w:rPr>
        <w:t xml:space="preserve"> </w:t>
      </w:r>
      <w:r>
        <w:rPr>
          <w:sz w:val="20"/>
        </w:rPr>
        <w:t>кружках,</w:t>
      </w:r>
      <w:r>
        <w:rPr>
          <w:spacing w:val="-6"/>
          <w:sz w:val="20"/>
        </w:rPr>
        <w:t xml:space="preserve"> </w:t>
      </w:r>
      <w:r>
        <w:rPr>
          <w:sz w:val="20"/>
        </w:rPr>
        <w:t>секциях</w:t>
      </w:r>
      <w:r>
        <w:rPr>
          <w:spacing w:val="-10"/>
          <w:sz w:val="20"/>
        </w:rPr>
        <w:t xml:space="preserve"> </w:t>
      </w:r>
      <w:r>
        <w:rPr>
          <w:sz w:val="20"/>
        </w:rPr>
        <w:t>и</w:t>
      </w:r>
      <w:r>
        <w:rPr>
          <w:spacing w:val="-10"/>
          <w:sz w:val="20"/>
        </w:rPr>
        <w:t xml:space="preserve"> </w:t>
      </w:r>
      <w:r>
        <w:rPr>
          <w:sz w:val="20"/>
        </w:rPr>
        <w:t>объединениях</w:t>
      </w:r>
      <w:r>
        <w:rPr>
          <w:spacing w:val="-9"/>
          <w:sz w:val="20"/>
        </w:rPr>
        <w:t xml:space="preserve"> </w:t>
      </w:r>
      <w:r>
        <w:rPr>
          <w:sz w:val="20"/>
        </w:rPr>
        <w:t>экологической</w:t>
      </w:r>
      <w:r>
        <w:rPr>
          <w:spacing w:val="-9"/>
          <w:sz w:val="20"/>
        </w:rPr>
        <w:t xml:space="preserve"> </w:t>
      </w:r>
      <w:r>
        <w:rPr>
          <w:spacing w:val="-2"/>
          <w:sz w:val="20"/>
        </w:rPr>
        <w:t>направленности;</w:t>
      </w:r>
    </w:p>
    <w:p w:rsidR="003B46F0" w:rsidRDefault="00C01045">
      <w:pPr>
        <w:pStyle w:val="a4"/>
        <w:numPr>
          <w:ilvl w:val="0"/>
          <w:numId w:val="79"/>
        </w:numPr>
        <w:tabs>
          <w:tab w:val="left" w:pos="1105"/>
        </w:tabs>
        <w:spacing w:line="242" w:lineRule="exact"/>
        <w:ind w:left="1105" w:hanging="350"/>
        <w:rPr>
          <w:sz w:val="20"/>
        </w:rPr>
      </w:pPr>
      <w:r>
        <w:rPr>
          <w:spacing w:val="-2"/>
          <w:sz w:val="20"/>
        </w:rPr>
        <w:t>спортивные</w:t>
      </w:r>
      <w:r>
        <w:rPr>
          <w:spacing w:val="5"/>
          <w:sz w:val="20"/>
        </w:rPr>
        <w:t xml:space="preserve"> </w:t>
      </w:r>
      <w:r>
        <w:rPr>
          <w:spacing w:val="-2"/>
          <w:sz w:val="20"/>
        </w:rPr>
        <w:t>достижения</w:t>
      </w:r>
      <w:r>
        <w:rPr>
          <w:spacing w:val="8"/>
          <w:sz w:val="20"/>
        </w:rPr>
        <w:t xml:space="preserve"> </w:t>
      </w:r>
      <w:r>
        <w:rPr>
          <w:spacing w:val="-2"/>
          <w:sz w:val="20"/>
        </w:rPr>
        <w:t>обучающихся;</w:t>
      </w:r>
    </w:p>
    <w:p w:rsidR="003B46F0" w:rsidRDefault="00C01045">
      <w:pPr>
        <w:pStyle w:val="a4"/>
        <w:numPr>
          <w:ilvl w:val="0"/>
          <w:numId w:val="79"/>
        </w:numPr>
        <w:tabs>
          <w:tab w:val="left" w:pos="1105"/>
        </w:tabs>
        <w:spacing w:line="242" w:lineRule="exact"/>
        <w:ind w:left="1105" w:hanging="350"/>
        <w:rPr>
          <w:sz w:val="20"/>
        </w:rPr>
      </w:pPr>
      <w:r>
        <w:rPr>
          <w:sz w:val="20"/>
        </w:rPr>
        <w:t>данные</w:t>
      </w:r>
      <w:r>
        <w:rPr>
          <w:spacing w:val="-13"/>
          <w:sz w:val="20"/>
        </w:rPr>
        <w:t xml:space="preserve"> </w:t>
      </w:r>
      <w:r>
        <w:rPr>
          <w:sz w:val="20"/>
        </w:rPr>
        <w:t>психологической</w:t>
      </w:r>
      <w:r>
        <w:rPr>
          <w:spacing w:val="-11"/>
          <w:sz w:val="20"/>
        </w:rPr>
        <w:t xml:space="preserve"> </w:t>
      </w:r>
      <w:r>
        <w:rPr>
          <w:spacing w:val="-2"/>
          <w:sz w:val="20"/>
        </w:rPr>
        <w:t>диагностики;</w:t>
      </w:r>
    </w:p>
    <w:p w:rsidR="003B46F0" w:rsidRDefault="00C01045">
      <w:pPr>
        <w:pStyle w:val="a4"/>
        <w:numPr>
          <w:ilvl w:val="0"/>
          <w:numId w:val="79"/>
        </w:numPr>
        <w:tabs>
          <w:tab w:val="left" w:pos="1105"/>
        </w:tabs>
        <w:ind w:left="1105" w:hanging="350"/>
        <w:rPr>
          <w:sz w:val="20"/>
        </w:rPr>
      </w:pPr>
      <w:r>
        <w:rPr>
          <w:spacing w:val="-2"/>
          <w:sz w:val="20"/>
        </w:rPr>
        <w:t>соблюдение</w:t>
      </w:r>
      <w:r>
        <w:rPr>
          <w:spacing w:val="4"/>
          <w:sz w:val="20"/>
        </w:rPr>
        <w:t xml:space="preserve"> </w:t>
      </w:r>
      <w:r>
        <w:rPr>
          <w:spacing w:val="-2"/>
          <w:sz w:val="20"/>
        </w:rPr>
        <w:t>санитарно-гигиенических</w:t>
      </w:r>
      <w:r>
        <w:rPr>
          <w:spacing w:val="9"/>
          <w:sz w:val="20"/>
        </w:rPr>
        <w:t xml:space="preserve"> </w:t>
      </w:r>
      <w:r>
        <w:rPr>
          <w:spacing w:val="-2"/>
          <w:sz w:val="20"/>
        </w:rPr>
        <w:t>требований</w:t>
      </w:r>
      <w:r>
        <w:rPr>
          <w:spacing w:val="7"/>
          <w:sz w:val="20"/>
        </w:rPr>
        <w:t xml:space="preserve"> </w:t>
      </w:r>
      <w:r>
        <w:rPr>
          <w:spacing w:val="-2"/>
          <w:sz w:val="20"/>
        </w:rPr>
        <w:t>к</w:t>
      </w:r>
      <w:r>
        <w:rPr>
          <w:spacing w:val="13"/>
          <w:sz w:val="20"/>
        </w:rPr>
        <w:t xml:space="preserve"> </w:t>
      </w:r>
      <w:r>
        <w:rPr>
          <w:spacing w:val="-2"/>
          <w:sz w:val="20"/>
        </w:rPr>
        <w:t>условиям</w:t>
      </w:r>
      <w:r>
        <w:rPr>
          <w:spacing w:val="7"/>
          <w:sz w:val="20"/>
        </w:rPr>
        <w:t xml:space="preserve"> </w:t>
      </w:r>
      <w:r>
        <w:rPr>
          <w:spacing w:val="-2"/>
          <w:sz w:val="20"/>
        </w:rPr>
        <w:t>образовательной</w:t>
      </w:r>
      <w:r>
        <w:rPr>
          <w:spacing w:val="8"/>
          <w:sz w:val="20"/>
        </w:rPr>
        <w:t xml:space="preserve"> </w:t>
      </w:r>
      <w:r>
        <w:rPr>
          <w:spacing w:val="-2"/>
          <w:sz w:val="20"/>
        </w:rPr>
        <w:t>деятельности.</w:t>
      </w:r>
    </w:p>
    <w:p w:rsidR="003B46F0" w:rsidRDefault="00C01045">
      <w:pPr>
        <w:pStyle w:val="a3"/>
        <w:spacing w:before="224" w:line="235" w:lineRule="auto"/>
        <w:ind w:left="755" w:right="242"/>
      </w:pPr>
      <w:r>
        <w:t>Развиваемые</w:t>
      </w:r>
      <w:r>
        <w:rPr>
          <w:spacing w:val="-3"/>
        </w:rPr>
        <w:t xml:space="preserve"> </w:t>
      </w:r>
      <w:r>
        <w:t>у</w:t>
      </w:r>
      <w:r>
        <w:rPr>
          <w:spacing w:val="-13"/>
        </w:rPr>
        <w:t xml:space="preserve"> </w:t>
      </w:r>
      <w:r>
        <w:t>обучающихся</w:t>
      </w:r>
      <w:r>
        <w:rPr>
          <w:spacing w:val="-3"/>
        </w:rPr>
        <w:t xml:space="preserve"> </w:t>
      </w:r>
      <w:r>
        <w:t>в</w:t>
      </w:r>
      <w:r>
        <w:rPr>
          <w:spacing w:val="-1"/>
        </w:rPr>
        <w:t xml:space="preserve"> </w:t>
      </w:r>
      <w:r>
        <w:t>образовательной</w:t>
      </w:r>
      <w:r>
        <w:rPr>
          <w:spacing w:val="-5"/>
        </w:rPr>
        <w:t xml:space="preserve"> </w:t>
      </w:r>
      <w:r>
        <w:t>деятельности</w:t>
      </w:r>
      <w:r>
        <w:rPr>
          <w:spacing w:val="-5"/>
        </w:rPr>
        <w:t xml:space="preserve"> </w:t>
      </w:r>
      <w:r>
        <w:t>компетенции</w:t>
      </w:r>
      <w:r>
        <w:rPr>
          <w:spacing w:val="-5"/>
        </w:rPr>
        <w:t xml:space="preserve"> </w:t>
      </w:r>
      <w:r>
        <w:t>в</w:t>
      </w:r>
      <w:r>
        <w:rPr>
          <w:spacing w:val="-2"/>
        </w:rPr>
        <w:t xml:space="preserve"> </w:t>
      </w:r>
      <w:r>
        <w:t>области</w:t>
      </w:r>
      <w:r>
        <w:rPr>
          <w:spacing w:val="-5"/>
        </w:rPr>
        <w:t xml:space="preserve"> </w:t>
      </w:r>
      <w:r>
        <w:t>здоровьесбережения выявляются в процессе урочной и внеурочной работы:</w:t>
      </w:r>
    </w:p>
    <w:p w:rsidR="003B46F0" w:rsidRDefault="00C01045">
      <w:pPr>
        <w:pStyle w:val="a4"/>
        <w:numPr>
          <w:ilvl w:val="1"/>
          <w:numId w:val="79"/>
        </w:numPr>
        <w:tabs>
          <w:tab w:val="left" w:pos="1538"/>
        </w:tabs>
        <w:spacing w:before="2"/>
        <w:ind w:hanging="360"/>
        <w:rPr>
          <w:sz w:val="20"/>
        </w:rPr>
      </w:pPr>
      <w:r>
        <w:rPr>
          <w:sz w:val="20"/>
        </w:rPr>
        <w:t>на</w:t>
      </w:r>
      <w:r>
        <w:rPr>
          <w:spacing w:val="-7"/>
          <w:sz w:val="20"/>
        </w:rPr>
        <w:t xml:space="preserve"> </w:t>
      </w:r>
      <w:r>
        <w:rPr>
          <w:sz w:val="20"/>
        </w:rPr>
        <w:t>уроках</w:t>
      </w:r>
      <w:r>
        <w:rPr>
          <w:spacing w:val="-7"/>
          <w:sz w:val="20"/>
        </w:rPr>
        <w:t xml:space="preserve"> </w:t>
      </w:r>
      <w:r>
        <w:rPr>
          <w:sz w:val="20"/>
        </w:rPr>
        <w:t>–</w:t>
      </w:r>
      <w:r>
        <w:rPr>
          <w:spacing w:val="-6"/>
          <w:sz w:val="20"/>
        </w:rPr>
        <w:t xml:space="preserve"> </w:t>
      </w:r>
      <w:r>
        <w:rPr>
          <w:sz w:val="20"/>
        </w:rPr>
        <w:t>в</w:t>
      </w:r>
      <w:r>
        <w:rPr>
          <w:spacing w:val="-10"/>
          <w:sz w:val="20"/>
        </w:rPr>
        <w:t xml:space="preserve"> </w:t>
      </w:r>
      <w:r>
        <w:rPr>
          <w:sz w:val="20"/>
        </w:rPr>
        <w:t>процессе</w:t>
      </w:r>
      <w:r>
        <w:rPr>
          <w:spacing w:val="-5"/>
          <w:sz w:val="20"/>
        </w:rPr>
        <w:t xml:space="preserve"> </w:t>
      </w:r>
      <w:r>
        <w:rPr>
          <w:sz w:val="20"/>
        </w:rPr>
        <w:t>обсуждения</w:t>
      </w:r>
      <w:r>
        <w:rPr>
          <w:spacing w:val="-7"/>
          <w:sz w:val="20"/>
        </w:rPr>
        <w:t xml:space="preserve"> </w:t>
      </w:r>
      <w:r>
        <w:rPr>
          <w:sz w:val="20"/>
        </w:rPr>
        <w:t>вопросов,</w:t>
      </w:r>
      <w:r>
        <w:rPr>
          <w:spacing w:val="-5"/>
          <w:sz w:val="20"/>
        </w:rPr>
        <w:t xml:space="preserve"> </w:t>
      </w:r>
      <w:r>
        <w:rPr>
          <w:sz w:val="20"/>
        </w:rPr>
        <w:t>связанных</w:t>
      </w:r>
      <w:r>
        <w:rPr>
          <w:spacing w:val="-7"/>
          <w:sz w:val="20"/>
        </w:rPr>
        <w:t xml:space="preserve"> </w:t>
      </w:r>
      <w:r>
        <w:rPr>
          <w:sz w:val="20"/>
        </w:rPr>
        <w:t>с</w:t>
      </w:r>
      <w:r>
        <w:rPr>
          <w:spacing w:val="-9"/>
          <w:sz w:val="20"/>
        </w:rPr>
        <w:t xml:space="preserve"> </w:t>
      </w:r>
      <w:r>
        <w:rPr>
          <w:sz w:val="20"/>
        </w:rPr>
        <w:t>охраной</w:t>
      </w:r>
      <w:r>
        <w:rPr>
          <w:spacing w:val="-8"/>
          <w:sz w:val="20"/>
        </w:rPr>
        <w:t xml:space="preserve"> </w:t>
      </w:r>
      <w:r>
        <w:rPr>
          <w:sz w:val="20"/>
        </w:rPr>
        <w:t>и</w:t>
      </w:r>
      <w:r>
        <w:rPr>
          <w:spacing w:val="-3"/>
          <w:sz w:val="20"/>
        </w:rPr>
        <w:t xml:space="preserve"> </w:t>
      </w:r>
      <w:r>
        <w:rPr>
          <w:sz w:val="20"/>
        </w:rPr>
        <w:t>укреплением</w:t>
      </w:r>
      <w:r>
        <w:rPr>
          <w:spacing w:val="-4"/>
          <w:sz w:val="20"/>
        </w:rPr>
        <w:t xml:space="preserve"> </w:t>
      </w:r>
      <w:r>
        <w:rPr>
          <w:spacing w:val="-2"/>
          <w:sz w:val="20"/>
        </w:rPr>
        <w:t>здоровья;</w:t>
      </w:r>
    </w:p>
    <w:p w:rsidR="003B46F0" w:rsidRDefault="003B46F0">
      <w:pPr>
        <w:rPr>
          <w:sz w:val="20"/>
        </w:rPr>
        <w:sectPr w:rsidR="003B46F0">
          <w:footerReference w:type="default" r:id="rId100"/>
          <w:pgSz w:w="11910" w:h="16840"/>
          <w:pgMar w:top="500" w:right="120" w:bottom="560" w:left="680" w:header="0" w:footer="369" w:gutter="0"/>
          <w:cols w:space="720"/>
        </w:sectPr>
      </w:pPr>
    </w:p>
    <w:p w:rsidR="003B46F0" w:rsidRDefault="00C01045">
      <w:pPr>
        <w:pStyle w:val="a4"/>
        <w:numPr>
          <w:ilvl w:val="1"/>
          <w:numId w:val="79"/>
        </w:numPr>
        <w:tabs>
          <w:tab w:val="left" w:pos="1538"/>
        </w:tabs>
        <w:spacing w:before="69" w:line="235" w:lineRule="auto"/>
        <w:ind w:right="1695"/>
        <w:rPr>
          <w:sz w:val="20"/>
        </w:rPr>
      </w:pPr>
      <w:r>
        <w:rPr>
          <w:sz w:val="20"/>
        </w:rPr>
        <w:lastRenderedPageBreak/>
        <w:t>во</w:t>
      </w:r>
      <w:r>
        <w:rPr>
          <w:spacing w:val="-7"/>
          <w:sz w:val="20"/>
        </w:rPr>
        <w:t xml:space="preserve"> </w:t>
      </w:r>
      <w:r>
        <w:rPr>
          <w:sz w:val="20"/>
        </w:rPr>
        <w:t>внеурочной</w:t>
      </w:r>
      <w:r>
        <w:rPr>
          <w:spacing w:val="-4"/>
          <w:sz w:val="20"/>
        </w:rPr>
        <w:t xml:space="preserve"> </w:t>
      </w:r>
      <w:r>
        <w:rPr>
          <w:sz w:val="20"/>
        </w:rPr>
        <w:t>деятельности –</w:t>
      </w:r>
      <w:r>
        <w:rPr>
          <w:spacing w:val="-2"/>
          <w:sz w:val="20"/>
        </w:rPr>
        <w:t xml:space="preserve"> </w:t>
      </w:r>
      <w:r>
        <w:rPr>
          <w:sz w:val="20"/>
        </w:rPr>
        <w:t>в</w:t>
      </w:r>
      <w:r>
        <w:rPr>
          <w:spacing w:val="-1"/>
          <w:sz w:val="20"/>
        </w:rPr>
        <w:t xml:space="preserve"> </w:t>
      </w:r>
      <w:r>
        <w:rPr>
          <w:sz w:val="20"/>
        </w:rPr>
        <w:t>процессе</w:t>
      </w:r>
      <w:r>
        <w:rPr>
          <w:spacing w:val="-5"/>
          <w:sz w:val="20"/>
        </w:rPr>
        <w:t xml:space="preserve"> </w:t>
      </w:r>
      <w:r>
        <w:rPr>
          <w:sz w:val="20"/>
        </w:rPr>
        <w:t>подготовкии</w:t>
      </w:r>
      <w:r>
        <w:rPr>
          <w:spacing w:val="-4"/>
          <w:sz w:val="20"/>
        </w:rPr>
        <w:t xml:space="preserve"> </w:t>
      </w:r>
      <w:r>
        <w:rPr>
          <w:sz w:val="20"/>
        </w:rPr>
        <w:t>проведения</w:t>
      </w:r>
      <w:r>
        <w:rPr>
          <w:spacing w:val="-3"/>
          <w:sz w:val="20"/>
        </w:rPr>
        <w:t xml:space="preserve"> </w:t>
      </w:r>
      <w:r>
        <w:rPr>
          <w:sz w:val="20"/>
        </w:rPr>
        <w:t>различных</w:t>
      </w:r>
      <w:r>
        <w:rPr>
          <w:spacing w:val="-7"/>
          <w:sz w:val="20"/>
        </w:rPr>
        <w:t xml:space="preserve"> </w:t>
      </w:r>
      <w:r>
        <w:rPr>
          <w:sz w:val="20"/>
        </w:rPr>
        <w:t>мероприятий оздоровительной направленности: соревнований, конкурсов, викторин и т.д.</w:t>
      </w:r>
    </w:p>
    <w:p w:rsidR="003B46F0" w:rsidRDefault="00C01045">
      <w:pPr>
        <w:pStyle w:val="1"/>
        <w:numPr>
          <w:ilvl w:val="2"/>
          <w:numId w:val="140"/>
        </w:numPr>
        <w:tabs>
          <w:tab w:val="left" w:pos="1185"/>
          <w:tab w:val="left" w:pos="2033"/>
        </w:tabs>
        <w:spacing w:before="227"/>
        <w:ind w:left="2033" w:right="1593" w:hanging="1350"/>
      </w:pPr>
      <w:r>
        <w:t>Критерии, показатели</w:t>
      </w:r>
      <w:r>
        <w:rPr>
          <w:spacing w:val="-7"/>
        </w:rPr>
        <w:t xml:space="preserve"> </w:t>
      </w:r>
      <w:r>
        <w:t>эффективности</w:t>
      </w:r>
      <w:r>
        <w:rPr>
          <w:spacing w:val="-2"/>
        </w:rPr>
        <w:t xml:space="preserve"> </w:t>
      </w:r>
      <w:r>
        <w:t>деятельности</w:t>
      </w:r>
      <w:r>
        <w:rPr>
          <w:spacing w:val="-6"/>
        </w:rPr>
        <w:t xml:space="preserve"> </w:t>
      </w:r>
      <w:r w:rsidR="003C5C74">
        <w:t>МБОУ Школа № 39 г.о. Самара</w:t>
      </w:r>
      <w:r w:rsidR="003C5C74">
        <w:t xml:space="preserve"> </w:t>
      </w:r>
      <w:r>
        <w:t xml:space="preserve">по формированию экологической культуры, здорового и безопасного образа жизни </w:t>
      </w:r>
      <w:r>
        <w:rPr>
          <w:spacing w:val="-2"/>
        </w:rPr>
        <w:t>обучающихся</w:t>
      </w:r>
    </w:p>
    <w:p w:rsidR="003B46F0" w:rsidRDefault="00C01045">
      <w:pPr>
        <w:pStyle w:val="a3"/>
        <w:spacing w:before="219" w:line="237" w:lineRule="auto"/>
        <w:ind w:left="395" w:right="543" w:firstLine="705"/>
        <w:jc w:val="both"/>
      </w:pPr>
      <w:r>
        <w:t>Основные</w:t>
      </w:r>
      <w:r>
        <w:rPr>
          <w:spacing w:val="-2"/>
        </w:rPr>
        <w:t xml:space="preserve"> </w:t>
      </w:r>
      <w:r>
        <w:t>результаты реализации программы формирования культуры здорового</w:t>
      </w:r>
      <w:r>
        <w:rPr>
          <w:spacing w:val="-4"/>
        </w:rPr>
        <w:t xml:space="preserve"> </w:t>
      </w:r>
      <w:r>
        <w:t>и</w:t>
      </w:r>
      <w:r>
        <w:rPr>
          <w:spacing w:val="-1"/>
        </w:rPr>
        <w:t xml:space="preserve"> </w:t>
      </w:r>
      <w:r>
        <w:t>безопасного образа жизни обучающихся оцениваются</w:t>
      </w:r>
      <w:r>
        <w:rPr>
          <w:spacing w:val="-2"/>
        </w:rPr>
        <w:t xml:space="preserve"> </w:t>
      </w:r>
      <w:r>
        <w:t>в</w:t>
      </w:r>
      <w:r>
        <w:rPr>
          <w:spacing w:val="-1"/>
        </w:rPr>
        <w:t xml:space="preserve"> </w:t>
      </w:r>
      <w:r>
        <w:t>рамках</w:t>
      </w:r>
      <w:r>
        <w:rPr>
          <w:spacing w:val="-10"/>
        </w:rPr>
        <w:t xml:space="preserve"> </w:t>
      </w:r>
      <w:r>
        <w:t>мониторинговых</w:t>
      </w:r>
      <w:r>
        <w:rPr>
          <w:spacing w:val="-1"/>
        </w:rPr>
        <w:t xml:space="preserve"> </w:t>
      </w:r>
      <w:r>
        <w:t>процедур, предусматривающих</w:t>
      </w:r>
      <w:r>
        <w:rPr>
          <w:spacing w:val="-2"/>
        </w:rPr>
        <w:t xml:space="preserve"> </w:t>
      </w:r>
      <w:r>
        <w:t>выявление: динамики</w:t>
      </w:r>
      <w:r>
        <w:rPr>
          <w:spacing w:val="-4"/>
        </w:rPr>
        <w:t xml:space="preserve"> </w:t>
      </w:r>
      <w:r>
        <w:t>сезонных заболеваний; динамики школьного</w:t>
      </w:r>
    </w:p>
    <w:p w:rsidR="003B46F0" w:rsidRDefault="00C01045">
      <w:pPr>
        <w:pStyle w:val="a3"/>
        <w:spacing w:before="2"/>
        <w:ind w:left="395"/>
        <w:jc w:val="both"/>
      </w:pPr>
      <w:r>
        <w:t>травматизма;</w:t>
      </w:r>
      <w:r>
        <w:rPr>
          <w:spacing w:val="-10"/>
        </w:rPr>
        <w:t xml:space="preserve"> </w:t>
      </w:r>
      <w:r>
        <w:t>утомляемости</w:t>
      </w:r>
      <w:r>
        <w:rPr>
          <w:spacing w:val="-12"/>
        </w:rPr>
        <w:t xml:space="preserve"> </w:t>
      </w:r>
      <w:r>
        <w:t>обучающихся</w:t>
      </w:r>
      <w:r>
        <w:rPr>
          <w:spacing w:val="-11"/>
        </w:rPr>
        <w:t xml:space="preserve"> </w:t>
      </w:r>
      <w:r>
        <w:t>и</w:t>
      </w:r>
      <w:r>
        <w:rPr>
          <w:spacing w:val="-12"/>
        </w:rPr>
        <w:t xml:space="preserve"> </w:t>
      </w:r>
      <w:r>
        <w:rPr>
          <w:spacing w:val="-4"/>
        </w:rPr>
        <w:t>т.п.</w:t>
      </w:r>
    </w:p>
    <w:p w:rsidR="003B46F0" w:rsidRDefault="00C01045">
      <w:pPr>
        <w:pStyle w:val="a3"/>
        <w:spacing w:before="1"/>
        <w:ind w:left="395" w:right="278" w:firstLine="705"/>
        <w:jc w:val="both"/>
      </w:pPr>
      <w:r>
        <w:t>Основные результаты формирования культуры здорового и безопасного образа жизни</w:t>
      </w:r>
      <w:r>
        <w:rPr>
          <w:spacing w:val="40"/>
        </w:rPr>
        <w:t xml:space="preserve"> </w:t>
      </w:r>
      <w:r>
        <w:t>обучающихся не</w:t>
      </w:r>
      <w:r>
        <w:rPr>
          <w:spacing w:val="40"/>
        </w:rPr>
        <w:t xml:space="preserve"> </w:t>
      </w:r>
      <w:r>
        <w:t>подлежат итоговой оценке индивидуальных достижений выпускников начальной школы, однако оцениваются в рамках мониторинговых процедур, в которых ведущими методами являются: экспертные суждения (родителей, партнѐров школы); анонимные анкеты, позволяющие анализировать (не оценивать) ценностную сферу личности; различные тестовые инструменты, созданные с учѐтом возраста; самооценочные суждения детей.</w:t>
      </w:r>
    </w:p>
    <w:p w:rsidR="003B46F0" w:rsidRDefault="00C01045">
      <w:pPr>
        <w:ind w:left="395" w:right="289" w:firstLine="705"/>
        <w:jc w:val="both"/>
        <w:rPr>
          <w:sz w:val="20"/>
        </w:rPr>
      </w:pPr>
      <w:r>
        <w:rPr>
          <w:sz w:val="20"/>
        </w:rPr>
        <w:t xml:space="preserve">В качестве содержательной и критериальной базы оценки выступают </w:t>
      </w:r>
      <w:r>
        <w:rPr>
          <w:i/>
          <w:sz w:val="20"/>
        </w:rPr>
        <w:t xml:space="preserve">планируемые личностные результаты </w:t>
      </w:r>
      <w:r>
        <w:rPr>
          <w:i/>
          <w:spacing w:val="-2"/>
          <w:sz w:val="20"/>
        </w:rPr>
        <w:t>обучения</w:t>
      </w:r>
      <w:r>
        <w:rPr>
          <w:spacing w:val="-2"/>
          <w:sz w:val="20"/>
        </w:rPr>
        <w:t>:</w:t>
      </w:r>
    </w:p>
    <w:p w:rsidR="003B46F0" w:rsidRDefault="00C01045">
      <w:pPr>
        <w:pStyle w:val="a4"/>
        <w:numPr>
          <w:ilvl w:val="0"/>
          <w:numId w:val="78"/>
        </w:numPr>
        <w:tabs>
          <w:tab w:val="left" w:pos="1810"/>
        </w:tabs>
        <w:spacing w:line="239" w:lineRule="exact"/>
        <w:ind w:left="1810" w:hanging="344"/>
        <w:jc w:val="both"/>
        <w:rPr>
          <w:sz w:val="20"/>
        </w:rPr>
      </w:pPr>
      <w:r>
        <w:rPr>
          <w:sz w:val="20"/>
        </w:rPr>
        <w:t>ценностное</w:t>
      </w:r>
      <w:r>
        <w:rPr>
          <w:spacing w:val="-13"/>
          <w:sz w:val="20"/>
        </w:rPr>
        <w:t xml:space="preserve"> </w:t>
      </w:r>
      <w:r>
        <w:rPr>
          <w:sz w:val="20"/>
        </w:rPr>
        <w:t>отношение</w:t>
      </w:r>
      <w:r>
        <w:rPr>
          <w:spacing w:val="-10"/>
          <w:sz w:val="20"/>
        </w:rPr>
        <w:t xml:space="preserve"> </w:t>
      </w:r>
      <w:r>
        <w:rPr>
          <w:sz w:val="20"/>
        </w:rPr>
        <w:t>к</w:t>
      </w:r>
      <w:r>
        <w:rPr>
          <w:spacing w:val="-7"/>
          <w:sz w:val="20"/>
        </w:rPr>
        <w:t xml:space="preserve"> </w:t>
      </w:r>
      <w:r>
        <w:rPr>
          <w:sz w:val="20"/>
        </w:rPr>
        <w:t>своему</w:t>
      </w:r>
      <w:r>
        <w:rPr>
          <w:spacing w:val="-13"/>
          <w:sz w:val="20"/>
        </w:rPr>
        <w:t xml:space="preserve"> </w:t>
      </w:r>
      <w:r>
        <w:rPr>
          <w:sz w:val="20"/>
        </w:rPr>
        <w:t>здоровью,</w:t>
      </w:r>
      <w:r>
        <w:rPr>
          <w:spacing w:val="-4"/>
          <w:sz w:val="20"/>
        </w:rPr>
        <w:t xml:space="preserve"> </w:t>
      </w:r>
      <w:r>
        <w:rPr>
          <w:sz w:val="20"/>
        </w:rPr>
        <w:t>здоровью</w:t>
      </w:r>
      <w:r>
        <w:rPr>
          <w:spacing w:val="-8"/>
          <w:sz w:val="20"/>
        </w:rPr>
        <w:t xml:space="preserve"> </w:t>
      </w:r>
      <w:r>
        <w:rPr>
          <w:sz w:val="20"/>
        </w:rPr>
        <w:t>близких</w:t>
      </w:r>
      <w:r>
        <w:rPr>
          <w:spacing w:val="-6"/>
          <w:sz w:val="20"/>
        </w:rPr>
        <w:t xml:space="preserve"> </w:t>
      </w:r>
      <w:r>
        <w:rPr>
          <w:sz w:val="20"/>
        </w:rPr>
        <w:t>и</w:t>
      </w:r>
      <w:r>
        <w:rPr>
          <w:spacing w:val="-8"/>
          <w:sz w:val="20"/>
        </w:rPr>
        <w:t xml:space="preserve"> </w:t>
      </w:r>
      <w:r>
        <w:rPr>
          <w:sz w:val="20"/>
        </w:rPr>
        <w:t>окружающих</w:t>
      </w:r>
      <w:r>
        <w:rPr>
          <w:spacing w:val="-5"/>
          <w:sz w:val="20"/>
        </w:rPr>
        <w:t xml:space="preserve"> </w:t>
      </w:r>
      <w:r>
        <w:rPr>
          <w:spacing w:val="-2"/>
          <w:sz w:val="20"/>
        </w:rPr>
        <w:t>людей;</w:t>
      </w:r>
    </w:p>
    <w:p w:rsidR="003B46F0" w:rsidRDefault="00C01045">
      <w:pPr>
        <w:pStyle w:val="a4"/>
        <w:numPr>
          <w:ilvl w:val="0"/>
          <w:numId w:val="78"/>
        </w:numPr>
        <w:tabs>
          <w:tab w:val="left" w:pos="1810"/>
          <w:tab w:val="left" w:pos="1826"/>
        </w:tabs>
        <w:spacing w:before="2" w:line="237" w:lineRule="auto"/>
        <w:ind w:right="280" w:hanging="360"/>
        <w:jc w:val="both"/>
        <w:rPr>
          <w:sz w:val="20"/>
        </w:rPr>
      </w:pPr>
      <w:r>
        <w:rPr>
          <w:sz w:val="20"/>
        </w:rPr>
        <w:t xml:space="preserve">элементарные представления о взаимообусловленности физического, нравственного, социально- психологического здоровья человека, о важности морали и нравственности в сохранении здоровья </w:t>
      </w:r>
      <w:r>
        <w:rPr>
          <w:spacing w:val="-2"/>
          <w:sz w:val="20"/>
        </w:rPr>
        <w:t>человека;</w:t>
      </w:r>
    </w:p>
    <w:p w:rsidR="003B46F0" w:rsidRDefault="00C01045">
      <w:pPr>
        <w:pStyle w:val="a4"/>
        <w:numPr>
          <w:ilvl w:val="0"/>
          <w:numId w:val="78"/>
        </w:numPr>
        <w:tabs>
          <w:tab w:val="left" w:pos="1810"/>
        </w:tabs>
        <w:spacing w:line="243" w:lineRule="exact"/>
        <w:ind w:left="1810" w:hanging="344"/>
        <w:jc w:val="both"/>
        <w:rPr>
          <w:sz w:val="20"/>
        </w:rPr>
      </w:pPr>
      <w:r>
        <w:rPr>
          <w:spacing w:val="-2"/>
          <w:sz w:val="20"/>
        </w:rPr>
        <w:t>первоначальный</w:t>
      </w:r>
      <w:r>
        <w:rPr>
          <w:spacing w:val="6"/>
          <w:sz w:val="20"/>
        </w:rPr>
        <w:t xml:space="preserve"> </w:t>
      </w:r>
      <w:r>
        <w:rPr>
          <w:spacing w:val="-2"/>
          <w:sz w:val="20"/>
        </w:rPr>
        <w:t>личный</w:t>
      </w:r>
      <w:r>
        <w:rPr>
          <w:spacing w:val="7"/>
          <w:sz w:val="20"/>
        </w:rPr>
        <w:t xml:space="preserve"> </w:t>
      </w:r>
      <w:r>
        <w:rPr>
          <w:spacing w:val="-2"/>
          <w:sz w:val="20"/>
        </w:rPr>
        <w:t>опыт</w:t>
      </w:r>
      <w:r>
        <w:rPr>
          <w:spacing w:val="8"/>
          <w:sz w:val="20"/>
        </w:rPr>
        <w:t xml:space="preserve"> </w:t>
      </w:r>
      <w:r>
        <w:rPr>
          <w:spacing w:val="-2"/>
          <w:sz w:val="20"/>
        </w:rPr>
        <w:t>здоровьесберегающей</w:t>
      </w:r>
      <w:r>
        <w:rPr>
          <w:spacing w:val="7"/>
          <w:sz w:val="20"/>
        </w:rPr>
        <w:t xml:space="preserve"> </w:t>
      </w:r>
      <w:r>
        <w:rPr>
          <w:spacing w:val="-2"/>
          <w:sz w:val="20"/>
        </w:rPr>
        <w:t>деятельности;</w:t>
      </w:r>
    </w:p>
    <w:p w:rsidR="003B46F0" w:rsidRDefault="00C01045">
      <w:pPr>
        <w:pStyle w:val="a4"/>
        <w:numPr>
          <w:ilvl w:val="0"/>
          <w:numId w:val="78"/>
        </w:numPr>
        <w:tabs>
          <w:tab w:val="left" w:pos="1810"/>
          <w:tab w:val="left" w:pos="1826"/>
        </w:tabs>
        <w:ind w:right="291" w:hanging="360"/>
        <w:jc w:val="both"/>
        <w:rPr>
          <w:sz w:val="20"/>
        </w:rPr>
      </w:pPr>
      <w:r>
        <w:rPr>
          <w:sz w:val="20"/>
        </w:rPr>
        <w:t>первоначальные представления о роли физической культуры и спорта для здоровья человека, его образования, труда и творчества;</w:t>
      </w:r>
    </w:p>
    <w:p w:rsidR="003B46F0" w:rsidRDefault="00C01045">
      <w:pPr>
        <w:pStyle w:val="a4"/>
        <w:numPr>
          <w:ilvl w:val="0"/>
          <w:numId w:val="78"/>
        </w:numPr>
        <w:tabs>
          <w:tab w:val="left" w:pos="1810"/>
          <w:tab w:val="left" w:pos="1826"/>
        </w:tabs>
        <w:spacing w:before="2" w:line="235" w:lineRule="auto"/>
        <w:ind w:right="298" w:hanging="360"/>
        <w:jc w:val="both"/>
        <w:rPr>
          <w:sz w:val="20"/>
        </w:rPr>
      </w:pPr>
      <w:r>
        <w:rPr>
          <w:sz w:val="20"/>
        </w:rPr>
        <w:t xml:space="preserve">знания о возможном негативном влиянии компьютерных игр, телевидения, рекламы на здоровье </w:t>
      </w:r>
      <w:r>
        <w:rPr>
          <w:spacing w:val="-2"/>
          <w:sz w:val="20"/>
        </w:rPr>
        <w:t>человека.</w:t>
      </w:r>
    </w:p>
    <w:p w:rsidR="003B46F0" w:rsidRDefault="00C01045">
      <w:pPr>
        <w:pStyle w:val="a3"/>
        <w:spacing w:before="1"/>
        <w:ind w:left="395" w:right="303" w:firstLine="705"/>
        <w:jc w:val="both"/>
        <w:rPr>
          <w:b/>
        </w:rPr>
      </w:pPr>
      <w:r>
        <w:t xml:space="preserve">Оценка и коррекция развития этих и </w:t>
      </w:r>
      <w:proofErr w:type="gramStart"/>
      <w:r>
        <w:t>других личностных результатов образовательной деятельности</w:t>
      </w:r>
      <w:proofErr w:type="gramEnd"/>
      <w:r>
        <w:t xml:space="preserve"> обучающихся осуществляется в ходе постоянного наблюдения педагога в </w:t>
      </w:r>
      <w:r>
        <w:rPr>
          <w:b/>
        </w:rPr>
        <w:t>тесном сотрудничестве с семьей ученика.</w:t>
      </w:r>
    </w:p>
    <w:p w:rsidR="003B46F0" w:rsidRDefault="00C01045">
      <w:pPr>
        <w:pStyle w:val="a3"/>
        <w:ind w:left="395" w:right="300" w:firstLine="705"/>
        <w:jc w:val="both"/>
      </w:pPr>
      <w:r>
        <w:t xml:space="preserve">Критерии, показатели эффективности деятельности </w:t>
      </w:r>
      <w:r w:rsidR="003C5C74">
        <w:t>МБОУ Школа № 39 г.о. Самара</w:t>
      </w:r>
      <w:r w:rsidR="003C5C74">
        <w:t xml:space="preserve"> </w:t>
      </w:r>
      <w:r>
        <w:t>по формированию экологической культуры, здорового и безопасного образа жизни обучающихся представлены в таблице.</w:t>
      </w:r>
    </w:p>
    <w:p w:rsidR="003B46F0" w:rsidRDefault="003B46F0">
      <w:pPr>
        <w:pStyle w:val="a3"/>
        <w:ind w:left="0"/>
      </w:pPr>
    </w:p>
    <w:p w:rsidR="003B46F0" w:rsidRDefault="003B46F0">
      <w:pPr>
        <w:pStyle w:val="a3"/>
        <w:ind w:left="0"/>
      </w:pPr>
    </w:p>
    <w:p w:rsidR="003B46F0" w:rsidRDefault="003B46F0">
      <w:pPr>
        <w:pStyle w:val="a3"/>
        <w:spacing w:before="11"/>
        <w:ind w:left="0"/>
      </w:pP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9"/>
        <w:gridCol w:w="258"/>
        <w:gridCol w:w="635"/>
        <w:gridCol w:w="885"/>
        <w:gridCol w:w="1082"/>
        <w:gridCol w:w="262"/>
        <w:gridCol w:w="698"/>
        <w:gridCol w:w="5105"/>
      </w:tblGrid>
      <w:tr w:rsidR="003B46F0">
        <w:trPr>
          <w:trHeight w:val="230"/>
        </w:trPr>
        <w:tc>
          <w:tcPr>
            <w:tcW w:w="5079" w:type="dxa"/>
            <w:gridSpan w:val="7"/>
          </w:tcPr>
          <w:p w:rsidR="003B46F0" w:rsidRDefault="00C01045">
            <w:pPr>
              <w:pStyle w:val="TableParagraph"/>
              <w:spacing w:line="210" w:lineRule="exact"/>
              <w:jc w:val="center"/>
              <w:rPr>
                <w:b/>
                <w:sz w:val="20"/>
              </w:rPr>
            </w:pPr>
            <w:r>
              <w:rPr>
                <w:b/>
                <w:spacing w:val="-2"/>
                <w:sz w:val="20"/>
              </w:rPr>
              <w:t>Критерии</w:t>
            </w:r>
          </w:p>
        </w:tc>
        <w:tc>
          <w:tcPr>
            <w:tcW w:w="5105" w:type="dxa"/>
          </w:tcPr>
          <w:p w:rsidR="003B46F0" w:rsidRDefault="00C01045">
            <w:pPr>
              <w:pStyle w:val="TableParagraph"/>
              <w:spacing w:line="210" w:lineRule="exact"/>
              <w:jc w:val="center"/>
              <w:rPr>
                <w:b/>
                <w:sz w:val="20"/>
              </w:rPr>
            </w:pPr>
            <w:r>
              <w:rPr>
                <w:b/>
                <w:spacing w:val="-2"/>
                <w:sz w:val="20"/>
              </w:rPr>
              <w:t>Показатели</w:t>
            </w:r>
          </w:p>
        </w:tc>
      </w:tr>
      <w:tr w:rsidR="003B46F0">
        <w:trPr>
          <w:trHeight w:val="1379"/>
        </w:trPr>
        <w:tc>
          <w:tcPr>
            <w:tcW w:w="5079" w:type="dxa"/>
            <w:gridSpan w:val="7"/>
          </w:tcPr>
          <w:p w:rsidR="003B46F0" w:rsidRDefault="00C01045">
            <w:pPr>
              <w:pStyle w:val="TableParagraph"/>
              <w:spacing w:line="208" w:lineRule="exact"/>
              <w:ind w:left="104"/>
              <w:jc w:val="both"/>
              <w:rPr>
                <w:sz w:val="20"/>
              </w:rPr>
            </w:pPr>
            <w:r>
              <w:rPr>
                <w:sz w:val="20"/>
              </w:rPr>
              <w:t>Формирование</w:t>
            </w:r>
            <w:r>
              <w:rPr>
                <w:spacing w:val="79"/>
                <w:w w:val="150"/>
                <w:sz w:val="20"/>
              </w:rPr>
              <w:t xml:space="preserve">   </w:t>
            </w:r>
            <w:r>
              <w:rPr>
                <w:sz w:val="20"/>
              </w:rPr>
              <w:t>представлений</w:t>
            </w:r>
            <w:r>
              <w:rPr>
                <w:spacing w:val="79"/>
                <w:w w:val="150"/>
                <w:sz w:val="20"/>
              </w:rPr>
              <w:t xml:space="preserve">   </w:t>
            </w:r>
            <w:r>
              <w:rPr>
                <w:sz w:val="20"/>
              </w:rPr>
              <w:t>об</w:t>
            </w:r>
            <w:r>
              <w:rPr>
                <w:spacing w:val="66"/>
                <w:sz w:val="20"/>
              </w:rPr>
              <w:t xml:space="preserve">    </w:t>
            </w:r>
            <w:r>
              <w:rPr>
                <w:spacing w:val="-2"/>
                <w:sz w:val="20"/>
              </w:rPr>
              <w:t>основах</w:t>
            </w:r>
          </w:p>
          <w:p w:rsidR="003B46F0" w:rsidRDefault="00C01045">
            <w:pPr>
              <w:pStyle w:val="TableParagraph"/>
              <w:spacing w:before="2" w:line="237" w:lineRule="auto"/>
              <w:ind w:left="104" w:right="88"/>
              <w:jc w:val="both"/>
              <w:rPr>
                <w:sz w:val="20"/>
              </w:rPr>
            </w:pPr>
            <w:r>
              <w:rPr>
                <w:sz w:val="20"/>
              </w:rPr>
              <w:t>экологической культуры на примере экологически сообразного поведения в быту и природе, безопасного для человека и окружающей среды.</w:t>
            </w:r>
          </w:p>
        </w:tc>
        <w:tc>
          <w:tcPr>
            <w:tcW w:w="5105" w:type="dxa"/>
          </w:tcPr>
          <w:p w:rsidR="003B46F0" w:rsidRDefault="00C01045">
            <w:pPr>
              <w:pStyle w:val="TableParagraph"/>
              <w:numPr>
                <w:ilvl w:val="0"/>
                <w:numId w:val="77"/>
              </w:numPr>
              <w:tabs>
                <w:tab w:val="left" w:pos="431"/>
              </w:tabs>
              <w:spacing w:line="213" w:lineRule="exact"/>
              <w:ind w:left="431" w:hanging="331"/>
              <w:rPr>
                <w:sz w:val="20"/>
              </w:rPr>
            </w:pPr>
            <w:proofErr w:type="gramStart"/>
            <w:r>
              <w:rPr>
                <w:sz w:val="20"/>
              </w:rPr>
              <w:t>Результаты</w:t>
            </w:r>
            <w:r>
              <w:rPr>
                <w:spacing w:val="34"/>
                <w:sz w:val="20"/>
              </w:rPr>
              <w:t xml:space="preserve">  </w:t>
            </w:r>
            <w:r>
              <w:rPr>
                <w:sz w:val="20"/>
              </w:rPr>
              <w:t>участия</w:t>
            </w:r>
            <w:proofErr w:type="gramEnd"/>
            <w:r>
              <w:rPr>
                <w:spacing w:val="32"/>
                <w:sz w:val="20"/>
              </w:rPr>
              <w:t xml:space="preserve">  </w:t>
            </w:r>
            <w:r>
              <w:rPr>
                <w:sz w:val="20"/>
              </w:rPr>
              <w:t>в</w:t>
            </w:r>
            <w:r>
              <w:rPr>
                <w:spacing w:val="33"/>
                <w:sz w:val="20"/>
              </w:rPr>
              <w:t xml:space="preserve">  </w:t>
            </w:r>
            <w:r>
              <w:rPr>
                <w:sz w:val="20"/>
              </w:rPr>
              <w:t>конкурсах</w:t>
            </w:r>
            <w:r>
              <w:rPr>
                <w:spacing w:val="31"/>
                <w:sz w:val="20"/>
              </w:rPr>
              <w:t xml:space="preserve">  </w:t>
            </w:r>
            <w:r>
              <w:rPr>
                <w:spacing w:val="-2"/>
                <w:sz w:val="20"/>
              </w:rPr>
              <w:t>экологической</w:t>
            </w:r>
          </w:p>
          <w:p w:rsidR="003B46F0" w:rsidRDefault="00C01045">
            <w:pPr>
              <w:pStyle w:val="TableParagraph"/>
              <w:spacing w:line="228" w:lineRule="exact"/>
              <w:ind w:left="100"/>
              <w:rPr>
                <w:sz w:val="20"/>
              </w:rPr>
            </w:pPr>
            <w:r>
              <w:rPr>
                <w:sz w:val="20"/>
              </w:rPr>
              <w:t>направленности</w:t>
            </w:r>
            <w:r>
              <w:rPr>
                <w:spacing w:val="-11"/>
                <w:sz w:val="20"/>
              </w:rPr>
              <w:t xml:space="preserve"> </w:t>
            </w:r>
            <w:r>
              <w:rPr>
                <w:sz w:val="20"/>
              </w:rPr>
              <w:t>(личностные</w:t>
            </w:r>
            <w:r>
              <w:rPr>
                <w:spacing w:val="-11"/>
                <w:sz w:val="20"/>
              </w:rPr>
              <w:t xml:space="preserve"> </w:t>
            </w:r>
            <w:r>
              <w:rPr>
                <w:sz w:val="20"/>
              </w:rPr>
              <w:t>и</w:t>
            </w:r>
            <w:r>
              <w:rPr>
                <w:spacing w:val="-10"/>
                <w:sz w:val="20"/>
              </w:rPr>
              <w:t xml:space="preserve"> </w:t>
            </w:r>
            <w:r>
              <w:rPr>
                <w:spacing w:val="-2"/>
                <w:sz w:val="20"/>
              </w:rPr>
              <w:t>школьные).</w:t>
            </w:r>
          </w:p>
          <w:p w:rsidR="003B46F0" w:rsidRDefault="00C01045">
            <w:pPr>
              <w:pStyle w:val="TableParagraph"/>
              <w:numPr>
                <w:ilvl w:val="0"/>
                <w:numId w:val="77"/>
              </w:numPr>
              <w:tabs>
                <w:tab w:val="left" w:pos="575"/>
                <w:tab w:val="left" w:pos="1901"/>
                <w:tab w:val="left" w:pos="2784"/>
                <w:tab w:val="left" w:pos="3860"/>
              </w:tabs>
              <w:spacing w:before="2" w:line="235" w:lineRule="auto"/>
              <w:ind w:left="100" w:right="111" w:firstLine="0"/>
              <w:rPr>
                <w:sz w:val="20"/>
              </w:rPr>
            </w:pPr>
            <w:r>
              <w:rPr>
                <w:spacing w:val="-2"/>
                <w:sz w:val="20"/>
              </w:rPr>
              <w:t>Количество</w:t>
            </w:r>
            <w:r>
              <w:rPr>
                <w:sz w:val="20"/>
              </w:rPr>
              <w:tab/>
            </w:r>
            <w:r>
              <w:rPr>
                <w:spacing w:val="-2"/>
                <w:sz w:val="20"/>
              </w:rPr>
              <w:t>акций,</w:t>
            </w:r>
            <w:r>
              <w:rPr>
                <w:sz w:val="20"/>
              </w:rPr>
              <w:tab/>
            </w:r>
            <w:r>
              <w:rPr>
                <w:spacing w:val="-2"/>
                <w:sz w:val="20"/>
              </w:rPr>
              <w:t>походов,</w:t>
            </w:r>
            <w:r>
              <w:rPr>
                <w:sz w:val="20"/>
              </w:rPr>
              <w:tab/>
            </w:r>
            <w:r>
              <w:rPr>
                <w:spacing w:val="-2"/>
                <w:sz w:val="20"/>
              </w:rPr>
              <w:t xml:space="preserve">мероприятий </w:t>
            </w:r>
            <w:r>
              <w:rPr>
                <w:sz w:val="20"/>
              </w:rPr>
              <w:t>экологической направленности.</w:t>
            </w:r>
          </w:p>
          <w:p w:rsidR="003B46F0" w:rsidRDefault="00C01045">
            <w:pPr>
              <w:pStyle w:val="TableParagraph"/>
              <w:numPr>
                <w:ilvl w:val="0"/>
                <w:numId w:val="77"/>
              </w:numPr>
              <w:tabs>
                <w:tab w:val="left" w:pos="315"/>
              </w:tabs>
              <w:spacing w:before="1"/>
              <w:ind w:left="315" w:hanging="215"/>
              <w:rPr>
                <w:sz w:val="20"/>
              </w:rPr>
            </w:pPr>
            <w:r>
              <w:rPr>
                <w:sz w:val="20"/>
              </w:rPr>
              <w:t>Реализация</w:t>
            </w:r>
            <w:r>
              <w:rPr>
                <w:spacing w:val="-1"/>
                <w:sz w:val="20"/>
              </w:rPr>
              <w:t xml:space="preserve"> </w:t>
            </w:r>
            <w:r>
              <w:rPr>
                <w:sz w:val="20"/>
              </w:rPr>
              <w:t>экологических</w:t>
            </w:r>
            <w:r>
              <w:rPr>
                <w:spacing w:val="-3"/>
                <w:sz w:val="20"/>
              </w:rPr>
              <w:t xml:space="preserve"> </w:t>
            </w:r>
            <w:r>
              <w:rPr>
                <w:sz w:val="20"/>
              </w:rPr>
              <w:t>проектов</w:t>
            </w:r>
            <w:r>
              <w:rPr>
                <w:spacing w:val="-3"/>
                <w:sz w:val="20"/>
              </w:rPr>
              <w:t xml:space="preserve"> </w:t>
            </w:r>
            <w:r>
              <w:rPr>
                <w:sz w:val="20"/>
              </w:rPr>
              <w:t xml:space="preserve">(классов, </w:t>
            </w:r>
            <w:r>
              <w:rPr>
                <w:spacing w:val="-2"/>
                <w:sz w:val="20"/>
              </w:rPr>
              <w:t>школы)</w:t>
            </w:r>
          </w:p>
          <w:p w:rsidR="003B46F0" w:rsidRDefault="00C01045">
            <w:pPr>
              <w:pStyle w:val="TableParagraph"/>
              <w:spacing w:before="1"/>
              <w:ind w:left="100"/>
              <w:rPr>
                <w:sz w:val="20"/>
              </w:rPr>
            </w:pPr>
            <w:r>
              <w:rPr>
                <w:spacing w:val="-10"/>
                <w:sz w:val="20"/>
              </w:rPr>
              <w:t>.</w:t>
            </w:r>
          </w:p>
        </w:tc>
      </w:tr>
      <w:tr w:rsidR="003B46F0">
        <w:trPr>
          <w:trHeight w:val="2298"/>
        </w:trPr>
        <w:tc>
          <w:tcPr>
            <w:tcW w:w="1259" w:type="dxa"/>
            <w:tcBorders>
              <w:right w:val="nil"/>
            </w:tcBorders>
          </w:tcPr>
          <w:p w:rsidR="003B46F0" w:rsidRDefault="00C01045">
            <w:pPr>
              <w:pStyle w:val="TableParagraph"/>
              <w:spacing w:line="191" w:lineRule="exact"/>
              <w:ind w:left="104"/>
              <w:rPr>
                <w:sz w:val="20"/>
              </w:rPr>
            </w:pPr>
            <w:r>
              <w:rPr>
                <w:spacing w:val="-2"/>
                <w:sz w:val="20"/>
              </w:rPr>
              <w:t>Побуждение</w:t>
            </w:r>
          </w:p>
          <w:p w:rsidR="003B46F0" w:rsidRDefault="00C01045">
            <w:pPr>
              <w:pStyle w:val="TableParagraph"/>
              <w:ind w:left="104"/>
              <w:rPr>
                <w:sz w:val="20"/>
              </w:rPr>
            </w:pPr>
            <w:r>
              <w:rPr>
                <w:spacing w:val="-2"/>
                <w:sz w:val="20"/>
              </w:rPr>
              <w:t>здоровье.</w:t>
            </w:r>
          </w:p>
        </w:tc>
        <w:tc>
          <w:tcPr>
            <w:tcW w:w="258" w:type="dxa"/>
            <w:tcBorders>
              <w:left w:val="nil"/>
              <w:right w:val="nil"/>
            </w:tcBorders>
          </w:tcPr>
          <w:p w:rsidR="003B46F0" w:rsidRDefault="00C01045">
            <w:pPr>
              <w:pStyle w:val="TableParagraph"/>
              <w:spacing w:line="191" w:lineRule="exact"/>
              <w:ind w:left="84"/>
              <w:rPr>
                <w:sz w:val="20"/>
              </w:rPr>
            </w:pPr>
            <w:r>
              <w:rPr>
                <w:spacing w:val="-10"/>
                <w:sz w:val="20"/>
              </w:rPr>
              <w:t>в</w:t>
            </w:r>
          </w:p>
        </w:tc>
        <w:tc>
          <w:tcPr>
            <w:tcW w:w="635" w:type="dxa"/>
            <w:tcBorders>
              <w:left w:val="nil"/>
              <w:right w:val="nil"/>
            </w:tcBorders>
          </w:tcPr>
          <w:p w:rsidR="003B46F0" w:rsidRDefault="00C01045">
            <w:pPr>
              <w:pStyle w:val="TableParagraph"/>
              <w:spacing w:line="191" w:lineRule="exact"/>
              <w:ind w:left="85"/>
              <w:rPr>
                <w:sz w:val="20"/>
              </w:rPr>
            </w:pPr>
            <w:r>
              <w:rPr>
                <w:spacing w:val="-2"/>
                <w:sz w:val="20"/>
              </w:rPr>
              <w:t>детях</w:t>
            </w:r>
          </w:p>
        </w:tc>
        <w:tc>
          <w:tcPr>
            <w:tcW w:w="885" w:type="dxa"/>
            <w:tcBorders>
              <w:left w:val="nil"/>
              <w:right w:val="nil"/>
            </w:tcBorders>
          </w:tcPr>
          <w:p w:rsidR="003B46F0" w:rsidRDefault="00C01045">
            <w:pPr>
              <w:pStyle w:val="TableParagraph"/>
              <w:spacing w:line="191" w:lineRule="exact"/>
              <w:ind w:left="84"/>
              <w:rPr>
                <w:sz w:val="20"/>
              </w:rPr>
            </w:pPr>
            <w:r>
              <w:rPr>
                <w:spacing w:val="-2"/>
                <w:sz w:val="20"/>
              </w:rPr>
              <w:t>желания</w:t>
            </w:r>
          </w:p>
        </w:tc>
        <w:tc>
          <w:tcPr>
            <w:tcW w:w="1082" w:type="dxa"/>
            <w:tcBorders>
              <w:left w:val="nil"/>
              <w:right w:val="nil"/>
            </w:tcBorders>
          </w:tcPr>
          <w:p w:rsidR="003B46F0" w:rsidRDefault="00C01045">
            <w:pPr>
              <w:pStyle w:val="TableParagraph"/>
              <w:spacing w:line="191" w:lineRule="exact"/>
              <w:ind w:left="82"/>
              <w:rPr>
                <w:sz w:val="20"/>
              </w:rPr>
            </w:pPr>
            <w:r>
              <w:rPr>
                <w:spacing w:val="-2"/>
                <w:sz w:val="20"/>
              </w:rPr>
              <w:t>заботиться</w:t>
            </w:r>
          </w:p>
        </w:tc>
        <w:tc>
          <w:tcPr>
            <w:tcW w:w="262" w:type="dxa"/>
            <w:tcBorders>
              <w:left w:val="nil"/>
              <w:right w:val="nil"/>
            </w:tcBorders>
          </w:tcPr>
          <w:p w:rsidR="003B46F0" w:rsidRDefault="00C01045">
            <w:pPr>
              <w:pStyle w:val="TableParagraph"/>
              <w:spacing w:line="191" w:lineRule="exact"/>
              <w:ind w:left="81"/>
              <w:rPr>
                <w:sz w:val="20"/>
              </w:rPr>
            </w:pPr>
            <w:r>
              <w:rPr>
                <w:spacing w:val="-10"/>
                <w:sz w:val="20"/>
              </w:rPr>
              <w:t>о</w:t>
            </w:r>
          </w:p>
        </w:tc>
        <w:tc>
          <w:tcPr>
            <w:tcW w:w="698" w:type="dxa"/>
            <w:tcBorders>
              <w:left w:val="nil"/>
            </w:tcBorders>
          </w:tcPr>
          <w:p w:rsidR="003B46F0" w:rsidRDefault="00C01045">
            <w:pPr>
              <w:pStyle w:val="TableParagraph"/>
              <w:spacing w:line="191" w:lineRule="exact"/>
              <w:ind w:left="78"/>
              <w:rPr>
                <w:sz w:val="20"/>
              </w:rPr>
            </w:pPr>
            <w:r>
              <w:rPr>
                <w:spacing w:val="-2"/>
                <w:sz w:val="20"/>
              </w:rPr>
              <w:t>своем</w:t>
            </w:r>
          </w:p>
        </w:tc>
        <w:tc>
          <w:tcPr>
            <w:tcW w:w="5105" w:type="dxa"/>
          </w:tcPr>
          <w:p w:rsidR="003B46F0" w:rsidRDefault="00C01045">
            <w:pPr>
              <w:pStyle w:val="TableParagraph"/>
              <w:numPr>
                <w:ilvl w:val="0"/>
                <w:numId w:val="76"/>
              </w:numPr>
              <w:tabs>
                <w:tab w:val="left" w:pos="455"/>
              </w:tabs>
              <w:spacing w:line="194" w:lineRule="exact"/>
              <w:ind w:left="455" w:hanging="355"/>
              <w:jc w:val="both"/>
              <w:rPr>
                <w:sz w:val="20"/>
              </w:rPr>
            </w:pPr>
            <w:r>
              <w:rPr>
                <w:sz w:val="20"/>
              </w:rPr>
              <w:t>Сформированность</w:t>
            </w:r>
            <w:r>
              <w:rPr>
                <w:spacing w:val="30"/>
                <w:sz w:val="20"/>
              </w:rPr>
              <w:t xml:space="preserve"> </w:t>
            </w:r>
            <w:r>
              <w:rPr>
                <w:sz w:val="20"/>
              </w:rPr>
              <w:t>личностного</w:t>
            </w:r>
            <w:r>
              <w:rPr>
                <w:spacing w:val="27"/>
                <w:sz w:val="20"/>
              </w:rPr>
              <w:t xml:space="preserve"> </w:t>
            </w:r>
            <w:r>
              <w:rPr>
                <w:spacing w:val="-2"/>
                <w:sz w:val="20"/>
              </w:rPr>
              <w:t>заинтересованного</w:t>
            </w:r>
          </w:p>
          <w:p w:rsidR="003B46F0" w:rsidRDefault="00C01045">
            <w:pPr>
              <w:pStyle w:val="TableParagraph"/>
              <w:ind w:left="100" w:right="111"/>
              <w:jc w:val="both"/>
              <w:rPr>
                <w:sz w:val="20"/>
              </w:rPr>
            </w:pPr>
            <w:r>
              <w:rPr>
                <w:sz w:val="20"/>
              </w:rPr>
              <w:t xml:space="preserve">отношения к своему здоровью (анкетирование, </w:t>
            </w:r>
            <w:r>
              <w:rPr>
                <w:spacing w:val="-2"/>
                <w:sz w:val="20"/>
              </w:rPr>
              <w:t>наблюдение).</w:t>
            </w:r>
          </w:p>
          <w:p w:rsidR="003B46F0" w:rsidRDefault="00C01045">
            <w:pPr>
              <w:pStyle w:val="TableParagraph"/>
              <w:numPr>
                <w:ilvl w:val="0"/>
                <w:numId w:val="76"/>
              </w:numPr>
              <w:tabs>
                <w:tab w:val="left" w:pos="368"/>
              </w:tabs>
              <w:ind w:left="100" w:right="104" w:firstLine="0"/>
              <w:jc w:val="both"/>
              <w:rPr>
                <w:sz w:val="20"/>
              </w:rPr>
            </w:pPr>
            <w:r>
              <w:rPr>
                <w:sz w:val="20"/>
              </w:rPr>
              <w:t>Использование здоровьесберегающих технологий в учебной деятельности.</w:t>
            </w:r>
          </w:p>
          <w:p w:rsidR="003B46F0" w:rsidRDefault="00C01045">
            <w:pPr>
              <w:pStyle w:val="TableParagraph"/>
              <w:numPr>
                <w:ilvl w:val="0"/>
                <w:numId w:val="76"/>
              </w:numPr>
              <w:tabs>
                <w:tab w:val="left" w:pos="455"/>
              </w:tabs>
              <w:ind w:left="100" w:right="111" w:firstLine="0"/>
              <w:jc w:val="both"/>
              <w:rPr>
                <w:sz w:val="20"/>
              </w:rPr>
            </w:pPr>
            <w:r>
              <w:rPr>
                <w:sz w:val="20"/>
              </w:rPr>
              <w:t xml:space="preserve">Психологический климат классного коллектива </w:t>
            </w:r>
            <w:r>
              <w:rPr>
                <w:spacing w:val="-2"/>
                <w:sz w:val="20"/>
              </w:rPr>
              <w:t>(диагностика).</w:t>
            </w:r>
          </w:p>
          <w:p w:rsidR="003B46F0" w:rsidRDefault="00C01045">
            <w:pPr>
              <w:pStyle w:val="TableParagraph"/>
              <w:numPr>
                <w:ilvl w:val="0"/>
                <w:numId w:val="76"/>
              </w:numPr>
              <w:tabs>
                <w:tab w:val="left" w:pos="411"/>
                <w:tab w:val="left" w:pos="4883"/>
              </w:tabs>
              <w:spacing w:line="237" w:lineRule="auto"/>
              <w:ind w:left="100" w:right="83" w:firstLine="0"/>
              <w:jc w:val="both"/>
              <w:rPr>
                <w:sz w:val="20"/>
              </w:rPr>
            </w:pPr>
            <w:r>
              <w:rPr>
                <w:sz w:val="20"/>
              </w:rPr>
              <w:t>Участие в спортивных</w:t>
            </w:r>
            <w:r>
              <w:rPr>
                <w:spacing w:val="40"/>
                <w:sz w:val="20"/>
              </w:rPr>
              <w:t xml:space="preserve"> </w:t>
            </w:r>
            <w:r>
              <w:rPr>
                <w:sz w:val="20"/>
              </w:rPr>
              <w:t>соревнованиях, акциях, походах,</w:t>
            </w:r>
            <w:r>
              <w:rPr>
                <w:spacing w:val="80"/>
                <w:sz w:val="20"/>
              </w:rPr>
              <w:t xml:space="preserve">  </w:t>
            </w:r>
            <w:r>
              <w:rPr>
                <w:sz w:val="20"/>
              </w:rPr>
              <w:t>конкурсах</w:t>
            </w:r>
            <w:r>
              <w:rPr>
                <w:spacing w:val="80"/>
                <w:sz w:val="20"/>
              </w:rPr>
              <w:t xml:space="preserve">  </w:t>
            </w:r>
            <w:r>
              <w:rPr>
                <w:sz w:val="20"/>
              </w:rPr>
              <w:t>здоровьесберегающей</w:t>
            </w:r>
            <w:r>
              <w:rPr>
                <w:sz w:val="20"/>
              </w:rPr>
              <w:tab/>
            </w:r>
            <w:r>
              <w:rPr>
                <w:spacing w:val="-10"/>
                <w:sz w:val="20"/>
              </w:rPr>
              <w:t>и</w:t>
            </w:r>
            <w:r>
              <w:rPr>
                <w:sz w:val="20"/>
              </w:rPr>
              <w:t xml:space="preserve"> экологической направленности.</w:t>
            </w:r>
          </w:p>
        </w:tc>
      </w:tr>
      <w:tr w:rsidR="003B46F0">
        <w:trPr>
          <w:trHeight w:val="921"/>
        </w:trPr>
        <w:tc>
          <w:tcPr>
            <w:tcW w:w="5079" w:type="dxa"/>
            <w:gridSpan w:val="7"/>
          </w:tcPr>
          <w:p w:rsidR="003B46F0" w:rsidRDefault="00C01045">
            <w:pPr>
              <w:pStyle w:val="TableParagraph"/>
              <w:spacing w:line="187" w:lineRule="exact"/>
              <w:ind w:left="104"/>
              <w:rPr>
                <w:sz w:val="20"/>
              </w:rPr>
            </w:pPr>
            <w:r>
              <w:rPr>
                <w:sz w:val="20"/>
              </w:rPr>
              <w:t>Формирование</w:t>
            </w:r>
            <w:r>
              <w:rPr>
                <w:spacing w:val="43"/>
                <w:sz w:val="20"/>
              </w:rPr>
              <w:t xml:space="preserve"> </w:t>
            </w:r>
            <w:r>
              <w:rPr>
                <w:sz w:val="20"/>
              </w:rPr>
              <w:t>установок</w:t>
            </w:r>
            <w:r>
              <w:rPr>
                <w:spacing w:val="37"/>
                <w:sz w:val="20"/>
              </w:rPr>
              <w:t xml:space="preserve"> </w:t>
            </w:r>
            <w:r>
              <w:rPr>
                <w:sz w:val="20"/>
              </w:rPr>
              <w:t>на</w:t>
            </w:r>
            <w:r>
              <w:rPr>
                <w:spacing w:val="39"/>
                <w:sz w:val="20"/>
              </w:rPr>
              <w:t xml:space="preserve"> </w:t>
            </w:r>
            <w:r>
              <w:rPr>
                <w:sz w:val="20"/>
              </w:rPr>
              <w:t>использование</w:t>
            </w:r>
            <w:r>
              <w:rPr>
                <w:spacing w:val="35"/>
                <w:sz w:val="20"/>
              </w:rPr>
              <w:t xml:space="preserve"> </w:t>
            </w:r>
            <w:r>
              <w:rPr>
                <w:spacing w:val="-2"/>
                <w:sz w:val="20"/>
              </w:rPr>
              <w:t>здорового</w:t>
            </w:r>
          </w:p>
          <w:p w:rsidR="003B46F0" w:rsidRDefault="00C01045">
            <w:pPr>
              <w:pStyle w:val="TableParagraph"/>
              <w:spacing w:before="1"/>
              <w:ind w:left="104"/>
              <w:rPr>
                <w:sz w:val="20"/>
              </w:rPr>
            </w:pPr>
            <w:r>
              <w:rPr>
                <w:spacing w:val="-2"/>
                <w:sz w:val="20"/>
              </w:rPr>
              <w:t>питания.</w:t>
            </w:r>
          </w:p>
        </w:tc>
        <w:tc>
          <w:tcPr>
            <w:tcW w:w="5105" w:type="dxa"/>
          </w:tcPr>
          <w:p w:rsidR="003B46F0" w:rsidRDefault="00C01045">
            <w:pPr>
              <w:pStyle w:val="TableParagraph"/>
              <w:numPr>
                <w:ilvl w:val="0"/>
                <w:numId w:val="75"/>
              </w:numPr>
              <w:tabs>
                <w:tab w:val="left" w:pos="373"/>
              </w:tabs>
              <w:spacing w:line="178" w:lineRule="exact"/>
              <w:ind w:left="373" w:hanging="273"/>
              <w:rPr>
                <w:sz w:val="20"/>
              </w:rPr>
            </w:pPr>
            <w:r>
              <w:rPr>
                <w:sz w:val="20"/>
              </w:rPr>
              <w:t>Охват</w:t>
            </w:r>
            <w:r>
              <w:rPr>
                <w:spacing w:val="54"/>
                <w:sz w:val="20"/>
              </w:rPr>
              <w:t xml:space="preserve"> </w:t>
            </w:r>
            <w:r>
              <w:rPr>
                <w:sz w:val="20"/>
              </w:rPr>
              <w:t>горячим</w:t>
            </w:r>
            <w:r>
              <w:rPr>
                <w:spacing w:val="58"/>
                <w:sz w:val="20"/>
              </w:rPr>
              <w:t xml:space="preserve"> </w:t>
            </w:r>
            <w:r>
              <w:rPr>
                <w:sz w:val="20"/>
              </w:rPr>
              <w:t>питанием</w:t>
            </w:r>
            <w:r>
              <w:rPr>
                <w:spacing w:val="61"/>
                <w:sz w:val="20"/>
              </w:rPr>
              <w:t xml:space="preserve"> </w:t>
            </w:r>
            <w:r>
              <w:rPr>
                <w:sz w:val="20"/>
              </w:rPr>
              <w:t>обучающихся</w:t>
            </w:r>
            <w:r>
              <w:rPr>
                <w:spacing w:val="54"/>
                <w:sz w:val="20"/>
              </w:rPr>
              <w:t xml:space="preserve"> </w:t>
            </w:r>
            <w:r>
              <w:rPr>
                <w:spacing w:val="-2"/>
                <w:sz w:val="20"/>
              </w:rPr>
              <w:t>начальных</w:t>
            </w:r>
          </w:p>
          <w:p w:rsidR="003B46F0" w:rsidRDefault="00C01045">
            <w:pPr>
              <w:pStyle w:val="TableParagraph"/>
              <w:spacing w:before="1"/>
              <w:ind w:left="100"/>
              <w:rPr>
                <w:sz w:val="20"/>
              </w:rPr>
            </w:pPr>
            <w:r>
              <w:rPr>
                <w:spacing w:val="-2"/>
                <w:sz w:val="20"/>
              </w:rPr>
              <w:t>классов.</w:t>
            </w:r>
          </w:p>
          <w:p w:rsidR="003B46F0" w:rsidRDefault="00C01045">
            <w:pPr>
              <w:pStyle w:val="TableParagraph"/>
              <w:numPr>
                <w:ilvl w:val="0"/>
                <w:numId w:val="75"/>
              </w:numPr>
              <w:tabs>
                <w:tab w:val="left" w:pos="479"/>
                <w:tab w:val="left" w:pos="1406"/>
                <w:tab w:val="left" w:pos="2756"/>
                <w:tab w:val="left" w:pos="4052"/>
              </w:tabs>
              <w:ind w:left="100" w:right="108" w:firstLine="0"/>
              <w:rPr>
                <w:sz w:val="20"/>
              </w:rPr>
            </w:pPr>
            <w:r>
              <w:rPr>
                <w:spacing w:val="-2"/>
                <w:sz w:val="20"/>
              </w:rPr>
              <w:t>Степень</w:t>
            </w:r>
            <w:r>
              <w:rPr>
                <w:sz w:val="20"/>
              </w:rPr>
              <w:tab/>
            </w:r>
            <w:r>
              <w:rPr>
                <w:spacing w:val="-2"/>
                <w:sz w:val="20"/>
              </w:rPr>
              <w:t>соответствия</w:t>
            </w:r>
            <w:r>
              <w:rPr>
                <w:sz w:val="20"/>
              </w:rPr>
              <w:tab/>
            </w:r>
            <w:r>
              <w:rPr>
                <w:spacing w:val="-2"/>
                <w:sz w:val="20"/>
              </w:rPr>
              <w:t>организации</w:t>
            </w:r>
            <w:r>
              <w:rPr>
                <w:sz w:val="20"/>
              </w:rPr>
              <w:tab/>
            </w:r>
            <w:r>
              <w:rPr>
                <w:spacing w:val="-2"/>
                <w:sz w:val="20"/>
              </w:rPr>
              <w:t xml:space="preserve">школьного </w:t>
            </w:r>
            <w:r>
              <w:rPr>
                <w:sz w:val="20"/>
              </w:rPr>
              <w:t>питания гигиеническим нормам.</w:t>
            </w:r>
          </w:p>
        </w:tc>
      </w:tr>
      <w:tr w:rsidR="003B46F0">
        <w:trPr>
          <w:trHeight w:val="1610"/>
        </w:trPr>
        <w:tc>
          <w:tcPr>
            <w:tcW w:w="5079" w:type="dxa"/>
            <w:gridSpan w:val="7"/>
          </w:tcPr>
          <w:p w:rsidR="003B46F0" w:rsidRDefault="00C01045">
            <w:pPr>
              <w:pStyle w:val="TableParagraph"/>
              <w:tabs>
                <w:tab w:val="left" w:pos="3047"/>
                <w:tab w:val="left" w:pos="3345"/>
                <w:tab w:val="left" w:pos="4147"/>
              </w:tabs>
              <w:spacing w:line="173" w:lineRule="exact"/>
              <w:ind w:left="104"/>
              <w:rPr>
                <w:sz w:val="20"/>
              </w:rPr>
            </w:pPr>
            <w:proofErr w:type="gramStart"/>
            <w:r>
              <w:rPr>
                <w:sz w:val="20"/>
              </w:rPr>
              <w:t>Формирование</w:t>
            </w:r>
            <w:r>
              <w:rPr>
                <w:spacing w:val="40"/>
                <w:sz w:val="20"/>
              </w:rPr>
              <w:t xml:space="preserve">  </w:t>
            </w:r>
            <w:r>
              <w:rPr>
                <w:spacing w:val="-2"/>
                <w:sz w:val="20"/>
              </w:rPr>
              <w:t>представлений</w:t>
            </w:r>
            <w:proofErr w:type="gramEnd"/>
            <w:r>
              <w:rPr>
                <w:sz w:val="20"/>
              </w:rPr>
              <w:tab/>
            </w:r>
            <w:r>
              <w:rPr>
                <w:spacing w:val="-10"/>
                <w:sz w:val="20"/>
              </w:rPr>
              <w:t>с</w:t>
            </w:r>
            <w:r>
              <w:rPr>
                <w:sz w:val="20"/>
              </w:rPr>
              <w:tab/>
            </w:r>
            <w:r>
              <w:rPr>
                <w:spacing w:val="-2"/>
                <w:sz w:val="20"/>
              </w:rPr>
              <w:t>учетом</w:t>
            </w:r>
            <w:r>
              <w:rPr>
                <w:sz w:val="20"/>
              </w:rPr>
              <w:tab/>
            </w:r>
            <w:r>
              <w:rPr>
                <w:spacing w:val="-2"/>
                <w:sz w:val="20"/>
              </w:rPr>
              <w:t>принципа</w:t>
            </w:r>
          </w:p>
          <w:p w:rsidR="003B46F0" w:rsidRDefault="00C01045">
            <w:pPr>
              <w:pStyle w:val="TableParagraph"/>
              <w:ind w:left="104"/>
              <w:rPr>
                <w:sz w:val="20"/>
              </w:rPr>
            </w:pPr>
            <w:r>
              <w:rPr>
                <w:sz w:val="20"/>
              </w:rPr>
              <w:t>информационной</w:t>
            </w:r>
            <w:r>
              <w:rPr>
                <w:spacing w:val="26"/>
                <w:sz w:val="20"/>
              </w:rPr>
              <w:t xml:space="preserve"> </w:t>
            </w:r>
            <w:r>
              <w:rPr>
                <w:sz w:val="20"/>
              </w:rPr>
              <w:t>безопасности</w:t>
            </w:r>
            <w:r>
              <w:rPr>
                <w:spacing w:val="26"/>
                <w:sz w:val="20"/>
              </w:rPr>
              <w:t xml:space="preserve"> </w:t>
            </w:r>
            <w:r>
              <w:rPr>
                <w:sz w:val="20"/>
              </w:rPr>
              <w:t>о</w:t>
            </w:r>
            <w:r>
              <w:rPr>
                <w:spacing w:val="28"/>
                <w:sz w:val="20"/>
              </w:rPr>
              <w:t xml:space="preserve"> </w:t>
            </w:r>
            <w:r>
              <w:rPr>
                <w:sz w:val="20"/>
              </w:rPr>
              <w:t>негативных</w:t>
            </w:r>
            <w:r>
              <w:rPr>
                <w:spacing w:val="28"/>
                <w:sz w:val="20"/>
              </w:rPr>
              <w:t xml:space="preserve"> </w:t>
            </w:r>
            <w:r>
              <w:rPr>
                <w:sz w:val="20"/>
              </w:rPr>
              <w:t>факторах риска здоровью детей.</w:t>
            </w:r>
          </w:p>
        </w:tc>
        <w:tc>
          <w:tcPr>
            <w:tcW w:w="5105" w:type="dxa"/>
          </w:tcPr>
          <w:p w:rsidR="003B46F0" w:rsidRDefault="00C01045">
            <w:pPr>
              <w:pStyle w:val="TableParagraph"/>
              <w:numPr>
                <w:ilvl w:val="0"/>
                <w:numId w:val="74"/>
              </w:numPr>
              <w:tabs>
                <w:tab w:val="left" w:pos="464"/>
              </w:tabs>
              <w:spacing w:line="166" w:lineRule="exact"/>
              <w:ind w:left="464" w:hanging="364"/>
              <w:jc w:val="both"/>
              <w:rPr>
                <w:sz w:val="20"/>
              </w:rPr>
            </w:pPr>
            <w:proofErr w:type="gramStart"/>
            <w:r>
              <w:rPr>
                <w:sz w:val="20"/>
              </w:rPr>
              <w:t>Сформированность</w:t>
            </w:r>
            <w:r>
              <w:rPr>
                <w:spacing w:val="51"/>
                <w:sz w:val="20"/>
              </w:rPr>
              <w:t xml:space="preserve">  </w:t>
            </w:r>
            <w:r>
              <w:rPr>
                <w:sz w:val="20"/>
              </w:rPr>
              <w:t>личностного</w:t>
            </w:r>
            <w:proofErr w:type="gramEnd"/>
            <w:r>
              <w:rPr>
                <w:spacing w:val="47"/>
                <w:sz w:val="20"/>
              </w:rPr>
              <w:t xml:space="preserve">  </w:t>
            </w:r>
            <w:r>
              <w:rPr>
                <w:spacing w:val="-2"/>
                <w:sz w:val="20"/>
              </w:rPr>
              <w:t>отрицательного</w:t>
            </w:r>
          </w:p>
          <w:p w:rsidR="003B46F0" w:rsidRDefault="00C01045">
            <w:pPr>
              <w:pStyle w:val="TableParagraph"/>
              <w:ind w:left="100" w:right="91"/>
              <w:jc w:val="both"/>
              <w:rPr>
                <w:sz w:val="20"/>
              </w:rPr>
            </w:pPr>
            <w:r>
              <w:rPr>
                <w:sz w:val="20"/>
              </w:rPr>
              <w:t>отношения к табакокурению, алкоголизму и другим негативным факторам риска здоровью детей (анкетирование, диагностика).</w:t>
            </w:r>
          </w:p>
          <w:p w:rsidR="003B46F0" w:rsidRDefault="00C01045">
            <w:pPr>
              <w:pStyle w:val="TableParagraph"/>
              <w:numPr>
                <w:ilvl w:val="0"/>
                <w:numId w:val="74"/>
              </w:numPr>
              <w:tabs>
                <w:tab w:val="left" w:pos="450"/>
                <w:tab w:val="left" w:pos="4878"/>
              </w:tabs>
              <w:ind w:left="100" w:right="87" w:firstLine="48"/>
              <w:jc w:val="both"/>
              <w:rPr>
                <w:sz w:val="20"/>
              </w:rPr>
            </w:pPr>
            <w:r>
              <w:rPr>
                <w:sz w:val="20"/>
              </w:rPr>
              <w:t>Участие в спортивных</w:t>
            </w:r>
            <w:r>
              <w:rPr>
                <w:spacing w:val="40"/>
                <w:sz w:val="20"/>
              </w:rPr>
              <w:t xml:space="preserve"> </w:t>
            </w:r>
            <w:r>
              <w:rPr>
                <w:sz w:val="20"/>
              </w:rPr>
              <w:t>соревнованиях, акциях, походах,</w:t>
            </w:r>
            <w:r>
              <w:rPr>
                <w:spacing w:val="80"/>
                <w:sz w:val="20"/>
              </w:rPr>
              <w:t xml:space="preserve">  </w:t>
            </w:r>
            <w:r>
              <w:rPr>
                <w:sz w:val="20"/>
              </w:rPr>
              <w:t>конкурсах</w:t>
            </w:r>
            <w:r>
              <w:rPr>
                <w:spacing w:val="80"/>
                <w:sz w:val="20"/>
              </w:rPr>
              <w:t xml:space="preserve">  </w:t>
            </w:r>
            <w:r>
              <w:rPr>
                <w:sz w:val="20"/>
              </w:rPr>
              <w:t>здоровьесберегающей</w:t>
            </w:r>
            <w:r>
              <w:rPr>
                <w:sz w:val="20"/>
              </w:rPr>
              <w:tab/>
            </w:r>
            <w:r>
              <w:rPr>
                <w:spacing w:val="-10"/>
                <w:sz w:val="20"/>
              </w:rPr>
              <w:t>и</w:t>
            </w:r>
            <w:r>
              <w:rPr>
                <w:sz w:val="20"/>
              </w:rPr>
              <w:t xml:space="preserve"> экологической направленности.</w:t>
            </w:r>
          </w:p>
        </w:tc>
      </w:tr>
      <w:tr w:rsidR="003B46F0">
        <w:trPr>
          <w:trHeight w:val="731"/>
        </w:trPr>
        <w:tc>
          <w:tcPr>
            <w:tcW w:w="5079" w:type="dxa"/>
            <w:gridSpan w:val="7"/>
          </w:tcPr>
          <w:p w:rsidR="003B46F0" w:rsidRDefault="00C01045">
            <w:pPr>
              <w:pStyle w:val="TableParagraph"/>
              <w:spacing w:line="164" w:lineRule="exact"/>
              <w:ind w:left="104"/>
              <w:rPr>
                <w:sz w:val="20"/>
              </w:rPr>
            </w:pPr>
            <w:r>
              <w:rPr>
                <w:sz w:val="20"/>
              </w:rPr>
              <w:t>Формирование</w:t>
            </w:r>
            <w:r>
              <w:rPr>
                <w:spacing w:val="77"/>
                <w:w w:val="150"/>
                <w:sz w:val="20"/>
              </w:rPr>
              <w:t xml:space="preserve"> </w:t>
            </w:r>
            <w:r>
              <w:rPr>
                <w:sz w:val="20"/>
              </w:rPr>
              <w:t>основ</w:t>
            </w:r>
            <w:r>
              <w:rPr>
                <w:spacing w:val="77"/>
                <w:w w:val="150"/>
                <w:sz w:val="20"/>
              </w:rPr>
              <w:t xml:space="preserve"> </w:t>
            </w:r>
            <w:proofErr w:type="gramStart"/>
            <w:r>
              <w:rPr>
                <w:sz w:val="20"/>
              </w:rPr>
              <w:t>здоровьесберегающей</w:t>
            </w:r>
            <w:r>
              <w:rPr>
                <w:spacing w:val="29"/>
                <w:sz w:val="20"/>
              </w:rPr>
              <w:t xml:space="preserve">  </w:t>
            </w:r>
            <w:r>
              <w:rPr>
                <w:spacing w:val="-2"/>
                <w:sz w:val="20"/>
              </w:rPr>
              <w:t>учебной</w:t>
            </w:r>
            <w:proofErr w:type="gramEnd"/>
          </w:p>
          <w:p w:rsidR="003B46F0" w:rsidRDefault="00C01045">
            <w:pPr>
              <w:pStyle w:val="TableParagraph"/>
              <w:ind w:left="104"/>
              <w:rPr>
                <w:sz w:val="20"/>
              </w:rPr>
            </w:pPr>
            <w:r>
              <w:rPr>
                <w:sz w:val="20"/>
              </w:rPr>
              <w:t>культуры:</w:t>
            </w:r>
            <w:r>
              <w:rPr>
                <w:spacing w:val="80"/>
                <w:sz w:val="20"/>
              </w:rPr>
              <w:t xml:space="preserve"> </w:t>
            </w:r>
            <w:r>
              <w:rPr>
                <w:sz w:val="20"/>
              </w:rPr>
              <w:t>умений</w:t>
            </w:r>
            <w:r>
              <w:rPr>
                <w:spacing w:val="80"/>
                <w:sz w:val="20"/>
              </w:rPr>
              <w:t xml:space="preserve"> </w:t>
            </w:r>
            <w:r>
              <w:rPr>
                <w:sz w:val="20"/>
              </w:rPr>
              <w:t>организовать</w:t>
            </w:r>
            <w:r>
              <w:rPr>
                <w:spacing w:val="80"/>
                <w:sz w:val="20"/>
              </w:rPr>
              <w:t xml:space="preserve"> </w:t>
            </w:r>
            <w:r>
              <w:rPr>
                <w:sz w:val="20"/>
              </w:rPr>
              <w:t>успешную</w:t>
            </w:r>
            <w:r>
              <w:rPr>
                <w:spacing w:val="80"/>
                <w:sz w:val="20"/>
              </w:rPr>
              <w:t xml:space="preserve"> </w:t>
            </w:r>
            <w:r>
              <w:rPr>
                <w:sz w:val="20"/>
              </w:rPr>
              <w:t>учебную работу, создавая здоровьесберегающие</w:t>
            </w:r>
          </w:p>
        </w:tc>
        <w:tc>
          <w:tcPr>
            <w:tcW w:w="5105" w:type="dxa"/>
          </w:tcPr>
          <w:p w:rsidR="003B46F0" w:rsidRDefault="00C01045">
            <w:pPr>
              <w:pStyle w:val="TableParagraph"/>
              <w:numPr>
                <w:ilvl w:val="0"/>
                <w:numId w:val="73"/>
              </w:numPr>
              <w:tabs>
                <w:tab w:val="left" w:pos="253"/>
                <w:tab w:val="left" w:pos="2256"/>
                <w:tab w:val="left" w:pos="3092"/>
              </w:tabs>
              <w:spacing w:line="152" w:lineRule="exact"/>
              <w:ind w:left="253" w:hanging="153"/>
              <w:rPr>
                <w:sz w:val="20"/>
              </w:rPr>
            </w:pPr>
            <w:r>
              <w:rPr>
                <w:spacing w:val="-2"/>
                <w:sz w:val="20"/>
              </w:rPr>
              <w:t>Сформированность</w:t>
            </w:r>
            <w:r>
              <w:rPr>
                <w:sz w:val="20"/>
              </w:rPr>
              <w:tab/>
            </w:r>
            <w:r>
              <w:rPr>
                <w:spacing w:val="-4"/>
                <w:sz w:val="20"/>
              </w:rPr>
              <w:t>основ</w:t>
            </w:r>
            <w:r>
              <w:rPr>
                <w:sz w:val="20"/>
              </w:rPr>
              <w:tab/>
            </w:r>
            <w:r>
              <w:rPr>
                <w:spacing w:val="-2"/>
                <w:sz w:val="20"/>
              </w:rPr>
              <w:t>здоровьесберегающей</w:t>
            </w:r>
          </w:p>
          <w:p w:rsidR="003B46F0" w:rsidRDefault="00C01045">
            <w:pPr>
              <w:pStyle w:val="TableParagraph"/>
              <w:ind w:left="100"/>
              <w:rPr>
                <w:sz w:val="20"/>
              </w:rPr>
            </w:pPr>
            <w:r>
              <w:rPr>
                <w:sz w:val="20"/>
              </w:rPr>
              <w:t>учебной</w:t>
            </w:r>
            <w:r>
              <w:rPr>
                <w:spacing w:val="-13"/>
                <w:sz w:val="20"/>
              </w:rPr>
              <w:t xml:space="preserve"> </w:t>
            </w:r>
            <w:r>
              <w:rPr>
                <w:sz w:val="20"/>
              </w:rPr>
              <w:t>культуры.</w:t>
            </w:r>
            <w:r>
              <w:rPr>
                <w:spacing w:val="-11"/>
                <w:sz w:val="20"/>
              </w:rPr>
              <w:t xml:space="preserve"> </w:t>
            </w:r>
            <w:r>
              <w:rPr>
                <w:sz w:val="20"/>
              </w:rPr>
              <w:t>(Наблюдение,</w:t>
            </w:r>
            <w:r>
              <w:rPr>
                <w:spacing w:val="-10"/>
                <w:sz w:val="20"/>
              </w:rPr>
              <w:t xml:space="preserve"> </w:t>
            </w:r>
            <w:r>
              <w:rPr>
                <w:spacing w:val="-2"/>
                <w:sz w:val="20"/>
              </w:rPr>
              <w:t>диагностика).</w:t>
            </w:r>
          </w:p>
          <w:p w:rsidR="003B46F0" w:rsidRDefault="00C01045">
            <w:pPr>
              <w:pStyle w:val="TableParagraph"/>
              <w:numPr>
                <w:ilvl w:val="0"/>
                <w:numId w:val="73"/>
              </w:numPr>
              <w:tabs>
                <w:tab w:val="left" w:pos="368"/>
              </w:tabs>
              <w:spacing w:before="1"/>
              <w:ind w:left="368" w:hanging="268"/>
              <w:rPr>
                <w:sz w:val="20"/>
              </w:rPr>
            </w:pPr>
            <w:r>
              <w:rPr>
                <w:sz w:val="20"/>
              </w:rPr>
              <w:t>Использование</w:t>
            </w:r>
            <w:r>
              <w:rPr>
                <w:spacing w:val="43"/>
                <w:sz w:val="20"/>
              </w:rPr>
              <w:t xml:space="preserve"> </w:t>
            </w:r>
            <w:r>
              <w:rPr>
                <w:sz w:val="20"/>
              </w:rPr>
              <w:t>здоровьесберегающих</w:t>
            </w:r>
            <w:r>
              <w:rPr>
                <w:spacing w:val="49"/>
                <w:sz w:val="20"/>
              </w:rPr>
              <w:t xml:space="preserve"> </w:t>
            </w:r>
            <w:r>
              <w:rPr>
                <w:sz w:val="20"/>
              </w:rPr>
              <w:t>технологий</w:t>
            </w:r>
            <w:r>
              <w:rPr>
                <w:spacing w:val="49"/>
                <w:sz w:val="20"/>
              </w:rPr>
              <w:t xml:space="preserve"> </w:t>
            </w:r>
            <w:r>
              <w:rPr>
                <w:spacing w:val="-10"/>
                <w:sz w:val="20"/>
              </w:rPr>
              <w:t>в</w:t>
            </w:r>
          </w:p>
        </w:tc>
      </w:tr>
    </w:tbl>
    <w:p w:rsidR="003B46F0" w:rsidRDefault="003B46F0">
      <w:pPr>
        <w:rPr>
          <w:sz w:val="20"/>
        </w:rPr>
        <w:sectPr w:rsidR="003B46F0">
          <w:footerReference w:type="default" r:id="rId101"/>
          <w:pgSz w:w="11910" w:h="16840"/>
          <w:pgMar w:top="440" w:right="120" w:bottom="840" w:left="680" w:header="0" w:footer="647" w:gutter="0"/>
          <w:cols w:space="720"/>
        </w:sectPr>
      </w:pPr>
    </w:p>
    <w:tbl>
      <w:tblPr>
        <w:tblStyle w:val="TableNormal"/>
        <w:tblW w:w="0" w:type="auto"/>
        <w:tblInd w:w="4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2"/>
        <w:gridCol w:w="5103"/>
      </w:tblGrid>
      <w:tr w:rsidR="003B46F0">
        <w:trPr>
          <w:trHeight w:val="731"/>
        </w:trPr>
        <w:tc>
          <w:tcPr>
            <w:tcW w:w="5072" w:type="dxa"/>
          </w:tcPr>
          <w:p w:rsidR="003B46F0" w:rsidRDefault="00C01045">
            <w:pPr>
              <w:pStyle w:val="TableParagraph"/>
              <w:spacing w:line="217" w:lineRule="exact"/>
              <w:ind w:left="104"/>
              <w:rPr>
                <w:sz w:val="20"/>
              </w:rPr>
            </w:pPr>
            <w:r>
              <w:rPr>
                <w:sz w:val="20"/>
              </w:rPr>
              <w:lastRenderedPageBreak/>
              <w:t>условия,</w:t>
            </w:r>
            <w:r>
              <w:rPr>
                <w:spacing w:val="-4"/>
                <w:sz w:val="20"/>
              </w:rPr>
              <w:t xml:space="preserve"> </w:t>
            </w:r>
            <w:r>
              <w:rPr>
                <w:sz w:val="20"/>
              </w:rPr>
              <w:t>выбирая</w:t>
            </w:r>
            <w:r>
              <w:rPr>
                <w:spacing w:val="-11"/>
                <w:sz w:val="20"/>
              </w:rPr>
              <w:t xml:space="preserve"> </w:t>
            </w:r>
            <w:r>
              <w:rPr>
                <w:sz w:val="20"/>
              </w:rPr>
              <w:t>адекватные</w:t>
            </w:r>
            <w:r>
              <w:rPr>
                <w:spacing w:val="-8"/>
                <w:sz w:val="20"/>
              </w:rPr>
              <w:t xml:space="preserve"> </w:t>
            </w:r>
            <w:r>
              <w:rPr>
                <w:sz w:val="20"/>
              </w:rPr>
              <w:t>средства</w:t>
            </w:r>
            <w:r>
              <w:rPr>
                <w:spacing w:val="-4"/>
                <w:sz w:val="20"/>
              </w:rPr>
              <w:t xml:space="preserve"> </w:t>
            </w:r>
            <w:r>
              <w:rPr>
                <w:sz w:val="20"/>
              </w:rPr>
              <w:t>и</w:t>
            </w:r>
            <w:r>
              <w:rPr>
                <w:spacing w:val="-7"/>
                <w:sz w:val="20"/>
              </w:rPr>
              <w:t xml:space="preserve"> </w:t>
            </w:r>
            <w:r>
              <w:rPr>
                <w:spacing w:val="-2"/>
                <w:sz w:val="20"/>
              </w:rPr>
              <w:t>приемы.</w:t>
            </w:r>
          </w:p>
        </w:tc>
        <w:tc>
          <w:tcPr>
            <w:tcW w:w="5103" w:type="dxa"/>
          </w:tcPr>
          <w:p w:rsidR="003B46F0" w:rsidRDefault="00C01045">
            <w:pPr>
              <w:pStyle w:val="TableParagraph"/>
              <w:spacing w:line="215" w:lineRule="exact"/>
              <w:ind w:left="107"/>
              <w:rPr>
                <w:sz w:val="20"/>
              </w:rPr>
            </w:pPr>
            <w:r>
              <w:rPr>
                <w:sz w:val="20"/>
              </w:rPr>
              <w:t>учебной</w:t>
            </w:r>
            <w:r>
              <w:rPr>
                <w:spacing w:val="-11"/>
                <w:sz w:val="20"/>
              </w:rPr>
              <w:t xml:space="preserve"> </w:t>
            </w:r>
            <w:r>
              <w:rPr>
                <w:spacing w:val="-2"/>
                <w:sz w:val="20"/>
              </w:rPr>
              <w:t>деятельности.</w:t>
            </w:r>
          </w:p>
          <w:p w:rsidR="003B46F0" w:rsidRDefault="00C01045">
            <w:pPr>
              <w:pStyle w:val="TableParagraph"/>
              <w:tabs>
                <w:tab w:val="left" w:pos="486"/>
                <w:tab w:val="left" w:pos="1792"/>
                <w:tab w:val="left" w:pos="2460"/>
                <w:tab w:val="left" w:pos="3377"/>
                <w:tab w:val="left" w:pos="3920"/>
              </w:tabs>
              <w:spacing w:before="1" w:line="235" w:lineRule="auto"/>
              <w:ind w:left="107" w:right="97"/>
              <w:rPr>
                <w:sz w:val="20"/>
              </w:rPr>
            </w:pPr>
            <w:r>
              <w:rPr>
                <w:spacing w:val="-6"/>
                <w:sz w:val="20"/>
              </w:rPr>
              <w:t>3.</w:t>
            </w:r>
            <w:r>
              <w:rPr>
                <w:sz w:val="20"/>
              </w:rPr>
              <w:tab/>
            </w:r>
            <w:r>
              <w:rPr>
                <w:spacing w:val="-2"/>
                <w:sz w:val="20"/>
              </w:rPr>
              <w:t>Соблюдение</w:t>
            </w:r>
            <w:r>
              <w:rPr>
                <w:sz w:val="20"/>
              </w:rPr>
              <w:tab/>
            </w:r>
            <w:r>
              <w:rPr>
                <w:spacing w:val="-4"/>
                <w:sz w:val="20"/>
              </w:rPr>
              <w:t>норм</w:t>
            </w:r>
            <w:r>
              <w:rPr>
                <w:sz w:val="20"/>
              </w:rPr>
              <w:tab/>
            </w:r>
            <w:r>
              <w:rPr>
                <w:spacing w:val="-2"/>
                <w:sz w:val="20"/>
              </w:rPr>
              <w:t>СанПин</w:t>
            </w:r>
            <w:r>
              <w:rPr>
                <w:sz w:val="20"/>
              </w:rPr>
              <w:tab/>
            </w:r>
            <w:r>
              <w:rPr>
                <w:spacing w:val="-4"/>
                <w:sz w:val="20"/>
              </w:rPr>
              <w:t>при</w:t>
            </w:r>
            <w:r>
              <w:rPr>
                <w:sz w:val="20"/>
              </w:rPr>
              <w:tab/>
            </w:r>
            <w:r>
              <w:rPr>
                <w:spacing w:val="-2"/>
                <w:sz w:val="20"/>
              </w:rPr>
              <w:t xml:space="preserve">организации </w:t>
            </w:r>
            <w:r>
              <w:rPr>
                <w:sz w:val="20"/>
              </w:rPr>
              <w:t>образовательной деятельности.</w:t>
            </w:r>
          </w:p>
        </w:tc>
      </w:tr>
    </w:tbl>
    <w:p w:rsidR="003B46F0" w:rsidRDefault="00C01045" w:rsidP="003C5C74">
      <w:pPr>
        <w:pStyle w:val="1"/>
        <w:numPr>
          <w:ilvl w:val="2"/>
          <w:numId w:val="140"/>
        </w:numPr>
        <w:tabs>
          <w:tab w:val="left" w:pos="890"/>
          <w:tab w:val="left" w:pos="1276"/>
        </w:tabs>
        <w:spacing w:before="195"/>
        <w:ind w:left="890" w:right="637" w:hanging="111"/>
        <w:rPr>
          <w:b w:val="0"/>
        </w:rPr>
      </w:pPr>
      <w:r>
        <w:t xml:space="preserve">Методика и инструментарий мониторинга достижений планируемых результатов по формированию экологической культуры, культуры здорового и безопасного образа жизни обучающихся </w:t>
      </w:r>
      <w:r w:rsidR="003C5C74">
        <w:t>МБОУ Школа № 39 г.о. Самара</w:t>
      </w:r>
      <w:r w:rsidR="003C5C74">
        <w:rPr>
          <w:b w:val="0"/>
        </w:rPr>
        <w:t xml:space="preserve"> </w:t>
      </w:r>
      <w:r>
        <w:rPr>
          <w:b w:val="0"/>
        </w:rPr>
        <w:t>представлена</w:t>
      </w:r>
      <w:r>
        <w:rPr>
          <w:b w:val="0"/>
          <w:spacing w:val="-12"/>
        </w:rPr>
        <w:t xml:space="preserve"> </w:t>
      </w:r>
      <w:r>
        <w:rPr>
          <w:b w:val="0"/>
        </w:rPr>
        <w:t>следующим</w:t>
      </w:r>
      <w:r>
        <w:rPr>
          <w:b w:val="0"/>
          <w:spacing w:val="-10"/>
        </w:rPr>
        <w:t xml:space="preserve"> </w:t>
      </w:r>
      <w:r>
        <w:rPr>
          <w:b w:val="0"/>
          <w:spacing w:val="-2"/>
        </w:rPr>
        <w:t>образом:</w:t>
      </w:r>
    </w:p>
    <w:p w:rsidR="003B46F0" w:rsidRDefault="00C01045">
      <w:pPr>
        <w:pStyle w:val="a3"/>
        <w:spacing w:line="228" w:lineRule="exact"/>
        <w:ind w:left="395"/>
      </w:pPr>
      <w:r>
        <w:t>анкеты,</w:t>
      </w:r>
      <w:r>
        <w:rPr>
          <w:spacing w:val="-7"/>
        </w:rPr>
        <w:t xml:space="preserve"> </w:t>
      </w:r>
      <w:r>
        <w:t>дигностические</w:t>
      </w:r>
      <w:r>
        <w:rPr>
          <w:spacing w:val="-11"/>
        </w:rPr>
        <w:t xml:space="preserve"> </w:t>
      </w:r>
      <w:r>
        <w:t>методики,</w:t>
      </w:r>
      <w:r>
        <w:rPr>
          <w:spacing w:val="-8"/>
        </w:rPr>
        <w:t xml:space="preserve"> </w:t>
      </w:r>
      <w:r>
        <w:t>тесты,</w:t>
      </w:r>
      <w:r>
        <w:rPr>
          <w:spacing w:val="-6"/>
        </w:rPr>
        <w:t xml:space="preserve"> </w:t>
      </w:r>
      <w:r>
        <w:t>наблюдения,</w:t>
      </w:r>
      <w:r>
        <w:rPr>
          <w:spacing w:val="-8"/>
        </w:rPr>
        <w:t xml:space="preserve"> </w:t>
      </w:r>
      <w:r>
        <w:t>опросы,</w:t>
      </w:r>
      <w:r>
        <w:rPr>
          <w:spacing w:val="-7"/>
        </w:rPr>
        <w:t xml:space="preserve"> </w:t>
      </w:r>
      <w:r>
        <w:t>беседы</w:t>
      </w:r>
      <w:r>
        <w:rPr>
          <w:spacing w:val="-10"/>
        </w:rPr>
        <w:t xml:space="preserve"> </w:t>
      </w:r>
      <w:r>
        <w:t>и</w:t>
      </w:r>
      <w:r>
        <w:rPr>
          <w:spacing w:val="-8"/>
        </w:rPr>
        <w:t xml:space="preserve"> </w:t>
      </w:r>
      <w:r>
        <w:rPr>
          <w:spacing w:val="-4"/>
        </w:rPr>
        <w:t>т.д.</w:t>
      </w:r>
    </w:p>
    <w:p w:rsidR="003B46F0" w:rsidRDefault="00C01045">
      <w:pPr>
        <w:pStyle w:val="a3"/>
        <w:spacing w:before="121"/>
        <w:ind w:left="678"/>
      </w:pPr>
      <w:r>
        <w:rPr>
          <w:spacing w:val="6"/>
          <w:u w:val="single"/>
        </w:rPr>
        <w:t xml:space="preserve"> </w:t>
      </w:r>
      <w:r>
        <w:rPr>
          <w:spacing w:val="-2"/>
          <w:u w:val="single"/>
        </w:rPr>
        <w:t>Формирование</w:t>
      </w:r>
      <w:r>
        <w:rPr>
          <w:spacing w:val="3"/>
          <w:u w:val="single"/>
        </w:rPr>
        <w:t xml:space="preserve"> </w:t>
      </w:r>
      <w:r>
        <w:rPr>
          <w:spacing w:val="-2"/>
          <w:u w:val="single"/>
        </w:rPr>
        <w:t>экологической</w:t>
      </w:r>
      <w:r>
        <w:rPr>
          <w:spacing w:val="6"/>
          <w:u w:val="single"/>
        </w:rPr>
        <w:t xml:space="preserve"> </w:t>
      </w:r>
      <w:r>
        <w:rPr>
          <w:spacing w:val="-2"/>
          <w:u w:val="single"/>
        </w:rPr>
        <w:t>культуры</w:t>
      </w:r>
      <w:r>
        <w:rPr>
          <w:spacing w:val="13"/>
          <w:u w:val="single"/>
        </w:rPr>
        <w:t xml:space="preserve"> </w:t>
      </w:r>
      <w:r>
        <w:rPr>
          <w:spacing w:val="-2"/>
          <w:u w:val="single"/>
        </w:rPr>
        <w:t>обучающихся:</w:t>
      </w:r>
    </w:p>
    <w:p w:rsidR="003B46F0" w:rsidRDefault="003B46F0">
      <w:pPr>
        <w:pStyle w:val="a3"/>
        <w:spacing w:before="6"/>
        <w:ind w:left="0"/>
      </w:pPr>
    </w:p>
    <w:p w:rsidR="003B46F0" w:rsidRDefault="00C01045">
      <w:pPr>
        <w:pStyle w:val="a4"/>
        <w:numPr>
          <w:ilvl w:val="0"/>
          <w:numId w:val="72"/>
        </w:numPr>
        <w:tabs>
          <w:tab w:val="left" w:pos="1105"/>
        </w:tabs>
        <w:spacing w:line="243" w:lineRule="exact"/>
        <w:ind w:left="1105" w:hanging="350"/>
        <w:rPr>
          <w:sz w:val="20"/>
        </w:rPr>
      </w:pPr>
      <w:r>
        <w:rPr>
          <w:sz w:val="20"/>
        </w:rPr>
        <w:t>Уровень</w:t>
      </w:r>
      <w:r>
        <w:rPr>
          <w:spacing w:val="-15"/>
          <w:sz w:val="20"/>
        </w:rPr>
        <w:t xml:space="preserve"> </w:t>
      </w:r>
      <w:r>
        <w:rPr>
          <w:sz w:val="20"/>
        </w:rPr>
        <w:t>воспитанности</w:t>
      </w:r>
      <w:r>
        <w:rPr>
          <w:spacing w:val="-12"/>
          <w:sz w:val="20"/>
        </w:rPr>
        <w:t xml:space="preserve"> </w:t>
      </w:r>
      <w:r>
        <w:rPr>
          <w:sz w:val="20"/>
        </w:rPr>
        <w:t>обучающихся</w:t>
      </w:r>
      <w:r>
        <w:rPr>
          <w:spacing w:val="-12"/>
          <w:sz w:val="20"/>
        </w:rPr>
        <w:t xml:space="preserve"> </w:t>
      </w:r>
      <w:proofErr w:type="gramStart"/>
      <w:r>
        <w:rPr>
          <w:sz w:val="20"/>
        </w:rPr>
        <w:t>(</w:t>
      </w:r>
      <w:r>
        <w:rPr>
          <w:spacing w:val="-10"/>
          <w:sz w:val="20"/>
        </w:rPr>
        <w:t xml:space="preserve"> </w:t>
      </w:r>
      <w:r>
        <w:rPr>
          <w:sz w:val="20"/>
        </w:rPr>
        <w:t>адаптированная</w:t>
      </w:r>
      <w:proofErr w:type="gramEnd"/>
      <w:r>
        <w:rPr>
          <w:spacing w:val="-13"/>
          <w:sz w:val="20"/>
        </w:rPr>
        <w:t xml:space="preserve"> </w:t>
      </w:r>
      <w:r>
        <w:rPr>
          <w:sz w:val="20"/>
        </w:rPr>
        <w:t>методика</w:t>
      </w:r>
      <w:r>
        <w:rPr>
          <w:spacing w:val="-8"/>
          <w:sz w:val="20"/>
        </w:rPr>
        <w:t xml:space="preserve"> </w:t>
      </w:r>
      <w:r>
        <w:rPr>
          <w:spacing w:val="-2"/>
          <w:sz w:val="20"/>
        </w:rPr>
        <w:t>Н.П.Капустина).</w:t>
      </w:r>
    </w:p>
    <w:p w:rsidR="003B46F0" w:rsidRDefault="00C01045">
      <w:pPr>
        <w:pStyle w:val="a4"/>
        <w:numPr>
          <w:ilvl w:val="0"/>
          <w:numId w:val="72"/>
        </w:numPr>
        <w:tabs>
          <w:tab w:val="left" w:pos="1105"/>
        </w:tabs>
        <w:spacing w:line="357" w:lineRule="auto"/>
        <w:ind w:right="1197" w:firstLine="76"/>
        <w:rPr>
          <w:sz w:val="20"/>
        </w:rPr>
      </w:pPr>
      <w:r>
        <w:rPr>
          <w:sz w:val="20"/>
        </w:rPr>
        <w:t>Диагностика уровня</w:t>
      </w:r>
      <w:r>
        <w:rPr>
          <w:spacing w:val="-4"/>
          <w:sz w:val="20"/>
        </w:rPr>
        <w:t xml:space="preserve"> </w:t>
      </w:r>
      <w:r>
        <w:rPr>
          <w:sz w:val="20"/>
        </w:rPr>
        <w:t>экологической</w:t>
      </w:r>
      <w:r>
        <w:rPr>
          <w:spacing w:val="-5"/>
          <w:sz w:val="20"/>
        </w:rPr>
        <w:t xml:space="preserve"> </w:t>
      </w:r>
      <w:r>
        <w:rPr>
          <w:sz w:val="20"/>
        </w:rPr>
        <w:t>культуры</w:t>
      </w:r>
      <w:r>
        <w:rPr>
          <w:spacing w:val="-4"/>
          <w:sz w:val="20"/>
        </w:rPr>
        <w:t xml:space="preserve"> </w:t>
      </w:r>
      <w:r>
        <w:rPr>
          <w:sz w:val="20"/>
        </w:rPr>
        <w:t>личности</w:t>
      </w:r>
      <w:r>
        <w:rPr>
          <w:spacing w:val="-5"/>
          <w:sz w:val="20"/>
        </w:rPr>
        <w:t xml:space="preserve"> </w:t>
      </w:r>
      <w:r>
        <w:rPr>
          <w:sz w:val="20"/>
        </w:rPr>
        <w:t>(методики</w:t>
      </w:r>
      <w:r>
        <w:rPr>
          <w:spacing w:val="-5"/>
          <w:sz w:val="20"/>
        </w:rPr>
        <w:t xml:space="preserve"> </w:t>
      </w:r>
      <w:r>
        <w:rPr>
          <w:sz w:val="20"/>
        </w:rPr>
        <w:t>С.С.Кашлева, С.Н.Глазычева)</w:t>
      </w:r>
      <w:r>
        <w:rPr>
          <w:spacing w:val="-8"/>
          <w:sz w:val="20"/>
        </w:rPr>
        <w:t xml:space="preserve"> </w:t>
      </w:r>
      <w:r>
        <w:rPr>
          <w:sz w:val="20"/>
        </w:rPr>
        <w:t>и</w:t>
      </w:r>
      <w:r>
        <w:rPr>
          <w:spacing w:val="-5"/>
          <w:sz w:val="20"/>
        </w:rPr>
        <w:t xml:space="preserve"> </w:t>
      </w:r>
      <w:r>
        <w:rPr>
          <w:sz w:val="20"/>
        </w:rPr>
        <w:t xml:space="preserve">др.; </w:t>
      </w:r>
      <w:r>
        <w:rPr>
          <w:sz w:val="20"/>
          <w:u w:val="single"/>
        </w:rPr>
        <w:t>Формирование культуры здорового и безопасного образа жизни обучающихся:</w:t>
      </w:r>
    </w:p>
    <w:p w:rsidR="003B46F0" w:rsidRDefault="00C01045">
      <w:pPr>
        <w:pStyle w:val="a4"/>
        <w:numPr>
          <w:ilvl w:val="0"/>
          <w:numId w:val="72"/>
        </w:numPr>
        <w:tabs>
          <w:tab w:val="left" w:pos="1105"/>
          <w:tab w:val="left" w:pos="1115"/>
          <w:tab w:val="left" w:pos="4755"/>
        </w:tabs>
        <w:spacing w:before="125"/>
        <w:ind w:left="1115" w:right="284" w:hanging="360"/>
        <w:rPr>
          <w:sz w:val="20"/>
        </w:rPr>
      </w:pPr>
      <w:r>
        <w:rPr>
          <w:sz w:val="20"/>
        </w:rPr>
        <w:t>Методика</w:t>
      </w:r>
      <w:r>
        <w:rPr>
          <w:spacing w:val="80"/>
          <w:sz w:val="20"/>
        </w:rPr>
        <w:t xml:space="preserve"> </w:t>
      </w:r>
      <w:r>
        <w:rPr>
          <w:sz w:val="20"/>
        </w:rPr>
        <w:t>изучения</w:t>
      </w:r>
      <w:r>
        <w:rPr>
          <w:spacing w:val="80"/>
          <w:sz w:val="20"/>
        </w:rPr>
        <w:t xml:space="preserve"> </w:t>
      </w:r>
      <w:r>
        <w:rPr>
          <w:sz w:val="20"/>
        </w:rPr>
        <w:t>уровня</w:t>
      </w:r>
      <w:r>
        <w:rPr>
          <w:spacing w:val="80"/>
          <w:sz w:val="20"/>
        </w:rPr>
        <w:t xml:space="preserve"> </w:t>
      </w:r>
      <w:r>
        <w:rPr>
          <w:sz w:val="20"/>
        </w:rPr>
        <w:t>и</w:t>
      </w:r>
      <w:r>
        <w:rPr>
          <w:spacing w:val="80"/>
          <w:sz w:val="20"/>
        </w:rPr>
        <w:t xml:space="preserve"> </w:t>
      </w:r>
      <w:r>
        <w:rPr>
          <w:sz w:val="20"/>
        </w:rPr>
        <w:t>характера</w:t>
      </w:r>
      <w:r>
        <w:rPr>
          <w:spacing w:val="80"/>
          <w:sz w:val="20"/>
        </w:rPr>
        <w:t xml:space="preserve"> </w:t>
      </w:r>
      <w:r>
        <w:rPr>
          <w:sz w:val="20"/>
        </w:rPr>
        <w:t>тревожности</w:t>
      </w:r>
      <w:r>
        <w:rPr>
          <w:spacing w:val="80"/>
          <w:sz w:val="20"/>
        </w:rPr>
        <w:t xml:space="preserve"> </w:t>
      </w:r>
      <w:r>
        <w:rPr>
          <w:sz w:val="20"/>
        </w:rPr>
        <w:t>детей</w:t>
      </w:r>
      <w:r>
        <w:rPr>
          <w:spacing w:val="80"/>
          <w:sz w:val="20"/>
        </w:rPr>
        <w:t xml:space="preserve"> </w:t>
      </w:r>
      <w:r>
        <w:rPr>
          <w:sz w:val="20"/>
        </w:rPr>
        <w:t>(Филлипс-тест,</w:t>
      </w:r>
      <w:r>
        <w:rPr>
          <w:spacing w:val="80"/>
          <w:sz w:val="20"/>
        </w:rPr>
        <w:t xml:space="preserve"> </w:t>
      </w:r>
      <w:r>
        <w:rPr>
          <w:sz w:val="20"/>
        </w:rPr>
        <w:t>тест</w:t>
      </w:r>
      <w:r>
        <w:rPr>
          <w:spacing w:val="80"/>
          <w:sz w:val="20"/>
        </w:rPr>
        <w:t xml:space="preserve"> </w:t>
      </w:r>
      <w:r>
        <w:rPr>
          <w:sz w:val="20"/>
        </w:rPr>
        <w:t>Теммл,</w:t>
      </w:r>
      <w:r>
        <w:rPr>
          <w:spacing w:val="80"/>
          <w:sz w:val="20"/>
        </w:rPr>
        <w:t xml:space="preserve"> </w:t>
      </w:r>
      <w:r>
        <w:rPr>
          <w:sz w:val="20"/>
        </w:rPr>
        <w:t>Дорки,</w:t>
      </w:r>
      <w:r>
        <w:rPr>
          <w:spacing w:val="80"/>
          <w:sz w:val="20"/>
        </w:rPr>
        <w:t xml:space="preserve"> </w:t>
      </w:r>
      <w:r>
        <w:rPr>
          <w:sz w:val="20"/>
        </w:rPr>
        <w:t>Амен, Личностная шкала проявления тревоги</w:t>
      </w:r>
      <w:r>
        <w:rPr>
          <w:sz w:val="20"/>
        </w:rPr>
        <w:tab/>
        <w:t>Д. Тейлора,</w:t>
      </w:r>
      <w:r>
        <w:rPr>
          <w:spacing w:val="40"/>
          <w:sz w:val="20"/>
        </w:rPr>
        <w:t xml:space="preserve"> </w:t>
      </w:r>
      <w:r>
        <w:rPr>
          <w:sz w:val="20"/>
        </w:rPr>
        <w:t>адаптирована В. Г. Норакидзе).</w:t>
      </w:r>
    </w:p>
    <w:p w:rsidR="003B46F0" w:rsidRDefault="00C01045">
      <w:pPr>
        <w:pStyle w:val="a4"/>
        <w:numPr>
          <w:ilvl w:val="0"/>
          <w:numId w:val="72"/>
        </w:numPr>
        <w:tabs>
          <w:tab w:val="left" w:pos="1105"/>
          <w:tab w:val="left" w:pos="1115"/>
        </w:tabs>
        <w:spacing w:before="4" w:line="235" w:lineRule="auto"/>
        <w:ind w:left="1115" w:right="288" w:hanging="360"/>
        <w:rPr>
          <w:sz w:val="20"/>
        </w:rPr>
      </w:pPr>
      <w:r>
        <w:rPr>
          <w:sz w:val="20"/>
        </w:rPr>
        <w:t>Методика изучения нервно-психического состояния, энергии, наличии внутриличностных конфликтов (тест М. Люшера, адаптированный В.И.Тимофеевым, Ю.М.Филимоненко).</w:t>
      </w:r>
    </w:p>
    <w:p w:rsidR="003B46F0" w:rsidRDefault="00C01045">
      <w:pPr>
        <w:pStyle w:val="a4"/>
        <w:numPr>
          <w:ilvl w:val="0"/>
          <w:numId w:val="72"/>
        </w:numPr>
        <w:tabs>
          <w:tab w:val="left" w:pos="1105"/>
        </w:tabs>
        <w:spacing w:before="1" w:line="245" w:lineRule="exact"/>
        <w:ind w:left="1105" w:hanging="350"/>
        <w:rPr>
          <w:sz w:val="20"/>
        </w:rPr>
      </w:pPr>
      <w:r>
        <w:rPr>
          <w:sz w:val="20"/>
        </w:rPr>
        <w:t>Диагностика</w:t>
      </w:r>
      <w:r>
        <w:rPr>
          <w:spacing w:val="-11"/>
          <w:sz w:val="20"/>
        </w:rPr>
        <w:t xml:space="preserve"> </w:t>
      </w:r>
      <w:r>
        <w:rPr>
          <w:sz w:val="20"/>
        </w:rPr>
        <w:t>межличностных</w:t>
      </w:r>
      <w:r>
        <w:rPr>
          <w:spacing w:val="-11"/>
          <w:sz w:val="20"/>
        </w:rPr>
        <w:t xml:space="preserve"> </w:t>
      </w:r>
      <w:r>
        <w:rPr>
          <w:sz w:val="20"/>
        </w:rPr>
        <w:t>и</w:t>
      </w:r>
      <w:r>
        <w:rPr>
          <w:spacing w:val="-11"/>
          <w:sz w:val="20"/>
        </w:rPr>
        <w:t xml:space="preserve"> </w:t>
      </w:r>
      <w:r>
        <w:rPr>
          <w:sz w:val="20"/>
        </w:rPr>
        <w:t>межгрупповых</w:t>
      </w:r>
      <w:r>
        <w:rPr>
          <w:spacing w:val="-10"/>
          <w:sz w:val="20"/>
        </w:rPr>
        <w:t xml:space="preserve"> </w:t>
      </w:r>
      <w:r>
        <w:rPr>
          <w:sz w:val="20"/>
        </w:rPr>
        <w:t>отношений</w:t>
      </w:r>
      <w:r>
        <w:rPr>
          <w:spacing w:val="-12"/>
          <w:sz w:val="20"/>
        </w:rPr>
        <w:t xml:space="preserve"> </w:t>
      </w:r>
      <w:r>
        <w:rPr>
          <w:sz w:val="20"/>
        </w:rPr>
        <w:t>(методика</w:t>
      </w:r>
      <w:r>
        <w:rPr>
          <w:spacing w:val="-9"/>
          <w:sz w:val="20"/>
        </w:rPr>
        <w:t xml:space="preserve"> </w:t>
      </w:r>
      <w:r>
        <w:rPr>
          <w:sz w:val="20"/>
        </w:rPr>
        <w:t>М.</w:t>
      </w:r>
      <w:r>
        <w:rPr>
          <w:spacing w:val="-8"/>
          <w:sz w:val="20"/>
        </w:rPr>
        <w:t xml:space="preserve"> </w:t>
      </w:r>
      <w:r>
        <w:rPr>
          <w:spacing w:val="-2"/>
          <w:sz w:val="20"/>
        </w:rPr>
        <w:t>Битяновой).</w:t>
      </w:r>
    </w:p>
    <w:p w:rsidR="003B46F0" w:rsidRDefault="00C01045">
      <w:pPr>
        <w:pStyle w:val="a4"/>
        <w:numPr>
          <w:ilvl w:val="0"/>
          <w:numId w:val="72"/>
        </w:numPr>
        <w:tabs>
          <w:tab w:val="left" w:pos="1105"/>
        </w:tabs>
        <w:spacing w:line="245" w:lineRule="exact"/>
        <w:ind w:left="1105" w:hanging="350"/>
        <w:rPr>
          <w:sz w:val="20"/>
        </w:rPr>
      </w:pPr>
      <w:r>
        <w:rPr>
          <w:sz w:val="20"/>
        </w:rPr>
        <w:t>Изучение</w:t>
      </w:r>
      <w:r>
        <w:rPr>
          <w:spacing w:val="-13"/>
          <w:sz w:val="20"/>
        </w:rPr>
        <w:t xml:space="preserve"> </w:t>
      </w:r>
      <w:r>
        <w:rPr>
          <w:sz w:val="20"/>
        </w:rPr>
        <w:t>школьной</w:t>
      </w:r>
      <w:r>
        <w:rPr>
          <w:spacing w:val="-11"/>
          <w:sz w:val="20"/>
        </w:rPr>
        <w:t xml:space="preserve"> </w:t>
      </w:r>
      <w:r>
        <w:rPr>
          <w:sz w:val="20"/>
        </w:rPr>
        <w:t>мотивации</w:t>
      </w:r>
      <w:r>
        <w:rPr>
          <w:spacing w:val="-9"/>
          <w:sz w:val="20"/>
        </w:rPr>
        <w:t xml:space="preserve"> </w:t>
      </w:r>
      <w:r>
        <w:rPr>
          <w:sz w:val="20"/>
        </w:rPr>
        <w:t>(анкета</w:t>
      </w:r>
      <w:r>
        <w:rPr>
          <w:spacing w:val="-7"/>
          <w:sz w:val="20"/>
        </w:rPr>
        <w:t xml:space="preserve"> </w:t>
      </w:r>
      <w:r>
        <w:rPr>
          <w:sz w:val="20"/>
        </w:rPr>
        <w:t>школьной</w:t>
      </w:r>
      <w:r>
        <w:rPr>
          <w:spacing w:val="-10"/>
          <w:sz w:val="20"/>
        </w:rPr>
        <w:t xml:space="preserve"> </w:t>
      </w:r>
      <w:r>
        <w:rPr>
          <w:sz w:val="20"/>
        </w:rPr>
        <w:t>мотивации</w:t>
      </w:r>
      <w:r>
        <w:rPr>
          <w:spacing w:val="-9"/>
          <w:sz w:val="20"/>
        </w:rPr>
        <w:t xml:space="preserve"> </w:t>
      </w:r>
      <w:r>
        <w:rPr>
          <w:sz w:val="20"/>
        </w:rPr>
        <w:t>Н.</w:t>
      </w:r>
      <w:r>
        <w:rPr>
          <w:spacing w:val="-6"/>
          <w:sz w:val="20"/>
        </w:rPr>
        <w:t xml:space="preserve"> </w:t>
      </w:r>
      <w:r>
        <w:rPr>
          <w:spacing w:val="-2"/>
          <w:sz w:val="20"/>
        </w:rPr>
        <w:t>Лускановой).</w:t>
      </w:r>
    </w:p>
    <w:p w:rsidR="003B46F0" w:rsidRDefault="00C01045">
      <w:pPr>
        <w:pStyle w:val="a4"/>
        <w:numPr>
          <w:ilvl w:val="0"/>
          <w:numId w:val="72"/>
        </w:numPr>
        <w:tabs>
          <w:tab w:val="left" w:pos="1105"/>
        </w:tabs>
        <w:spacing w:line="243" w:lineRule="exact"/>
        <w:ind w:left="1105" w:hanging="350"/>
        <w:rPr>
          <w:sz w:val="20"/>
        </w:rPr>
      </w:pPr>
      <w:r>
        <w:rPr>
          <w:spacing w:val="-2"/>
          <w:sz w:val="20"/>
        </w:rPr>
        <w:t>Патодиагностический</w:t>
      </w:r>
      <w:r>
        <w:rPr>
          <w:spacing w:val="6"/>
          <w:sz w:val="20"/>
        </w:rPr>
        <w:t xml:space="preserve"> </w:t>
      </w:r>
      <w:r>
        <w:rPr>
          <w:spacing w:val="-2"/>
          <w:sz w:val="20"/>
        </w:rPr>
        <w:t>опросник</w:t>
      </w:r>
      <w:r>
        <w:rPr>
          <w:spacing w:val="11"/>
          <w:sz w:val="20"/>
        </w:rPr>
        <w:t xml:space="preserve"> </w:t>
      </w:r>
      <w:r>
        <w:rPr>
          <w:spacing w:val="-2"/>
          <w:sz w:val="20"/>
        </w:rPr>
        <w:t>Личко.</w:t>
      </w:r>
    </w:p>
    <w:p w:rsidR="003B46F0" w:rsidRDefault="00C01045">
      <w:pPr>
        <w:pStyle w:val="a4"/>
        <w:numPr>
          <w:ilvl w:val="0"/>
          <w:numId w:val="72"/>
        </w:numPr>
        <w:tabs>
          <w:tab w:val="left" w:pos="1105"/>
        </w:tabs>
        <w:spacing w:line="243" w:lineRule="exact"/>
        <w:ind w:left="1105" w:hanging="350"/>
        <w:rPr>
          <w:sz w:val="20"/>
        </w:rPr>
      </w:pPr>
      <w:r>
        <w:rPr>
          <w:sz w:val="20"/>
        </w:rPr>
        <w:t>Анкета</w:t>
      </w:r>
      <w:r>
        <w:rPr>
          <w:spacing w:val="-6"/>
          <w:sz w:val="20"/>
        </w:rPr>
        <w:t xml:space="preserve"> </w:t>
      </w:r>
      <w:r>
        <w:rPr>
          <w:sz w:val="20"/>
        </w:rPr>
        <w:t>«Здоровый</w:t>
      </w:r>
      <w:r>
        <w:rPr>
          <w:spacing w:val="-9"/>
          <w:sz w:val="20"/>
        </w:rPr>
        <w:t xml:space="preserve"> </w:t>
      </w:r>
      <w:r>
        <w:rPr>
          <w:sz w:val="20"/>
        </w:rPr>
        <w:t>образ</w:t>
      </w:r>
      <w:r>
        <w:rPr>
          <w:spacing w:val="-5"/>
          <w:sz w:val="20"/>
        </w:rPr>
        <w:t xml:space="preserve"> </w:t>
      </w:r>
      <w:r>
        <w:rPr>
          <w:spacing w:val="-2"/>
          <w:sz w:val="20"/>
        </w:rPr>
        <w:t>жизни».</w:t>
      </w:r>
    </w:p>
    <w:p w:rsidR="003B46F0" w:rsidRDefault="00C01045">
      <w:pPr>
        <w:pStyle w:val="a4"/>
        <w:numPr>
          <w:ilvl w:val="0"/>
          <w:numId w:val="72"/>
        </w:numPr>
        <w:tabs>
          <w:tab w:val="left" w:pos="1105"/>
        </w:tabs>
        <w:spacing w:line="242" w:lineRule="exact"/>
        <w:ind w:left="1105" w:hanging="350"/>
        <w:rPr>
          <w:sz w:val="20"/>
        </w:rPr>
      </w:pPr>
      <w:r>
        <w:rPr>
          <w:sz w:val="20"/>
        </w:rPr>
        <w:t>Мониторинг</w:t>
      </w:r>
      <w:r>
        <w:rPr>
          <w:spacing w:val="-13"/>
          <w:sz w:val="20"/>
        </w:rPr>
        <w:t xml:space="preserve"> </w:t>
      </w:r>
      <w:r>
        <w:rPr>
          <w:sz w:val="20"/>
        </w:rPr>
        <w:t>здоровьесбережения</w:t>
      </w:r>
      <w:r>
        <w:rPr>
          <w:spacing w:val="-9"/>
          <w:sz w:val="20"/>
        </w:rPr>
        <w:t xml:space="preserve"> </w:t>
      </w:r>
      <w:r>
        <w:rPr>
          <w:sz w:val="20"/>
        </w:rPr>
        <w:t>и</w:t>
      </w:r>
      <w:r>
        <w:rPr>
          <w:spacing w:val="-10"/>
          <w:sz w:val="20"/>
        </w:rPr>
        <w:t xml:space="preserve"> </w:t>
      </w:r>
      <w:r>
        <w:rPr>
          <w:sz w:val="20"/>
        </w:rPr>
        <w:t>безопасного</w:t>
      </w:r>
      <w:r>
        <w:rPr>
          <w:spacing w:val="-7"/>
          <w:sz w:val="20"/>
        </w:rPr>
        <w:t xml:space="preserve"> </w:t>
      </w:r>
      <w:r>
        <w:rPr>
          <w:sz w:val="20"/>
        </w:rPr>
        <w:t>образа</w:t>
      </w:r>
      <w:r>
        <w:rPr>
          <w:spacing w:val="-13"/>
          <w:sz w:val="20"/>
        </w:rPr>
        <w:t xml:space="preserve"> </w:t>
      </w:r>
      <w:r>
        <w:rPr>
          <w:sz w:val="20"/>
        </w:rPr>
        <w:t>жизни</w:t>
      </w:r>
      <w:r>
        <w:rPr>
          <w:spacing w:val="-5"/>
          <w:sz w:val="20"/>
        </w:rPr>
        <w:t xml:space="preserve"> </w:t>
      </w:r>
      <w:r>
        <w:rPr>
          <w:spacing w:val="-2"/>
          <w:sz w:val="20"/>
        </w:rPr>
        <w:t>обучающихся.</w:t>
      </w:r>
    </w:p>
    <w:p w:rsidR="003B46F0" w:rsidRDefault="00C01045">
      <w:pPr>
        <w:pStyle w:val="a4"/>
        <w:numPr>
          <w:ilvl w:val="0"/>
          <w:numId w:val="72"/>
        </w:numPr>
        <w:tabs>
          <w:tab w:val="left" w:pos="1105"/>
        </w:tabs>
        <w:spacing w:line="242" w:lineRule="exact"/>
        <w:ind w:left="1105" w:hanging="350"/>
        <w:rPr>
          <w:sz w:val="20"/>
        </w:rPr>
      </w:pPr>
      <w:r>
        <w:rPr>
          <w:sz w:val="20"/>
        </w:rPr>
        <w:t>Мониторинг</w:t>
      </w:r>
      <w:r>
        <w:rPr>
          <w:spacing w:val="-11"/>
          <w:sz w:val="20"/>
        </w:rPr>
        <w:t xml:space="preserve"> </w:t>
      </w:r>
      <w:r>
        <w:rPr>
          <w:sz w:val="20"/>
        </w:rPr>
        <w:t>состояния</w:t>
      </w:r>
      <w:r>
        <w:rPr>
          <w:spacing w:val="-8"/>
          <w:sz w:val="20"/>
        </w:rPr>
        <w:t xml:space="preserve"> </w:t>
      </w:r>
      <w:r>
        <w:rPr>
          <w:sz w:val="20"/>
        </w:rPr>
        <w:t>физического</w:t>
      </w:r>
      <w:r>
        <w:rPr>
          <w:spacing w:val="-11"/>
          <w:sz w:val="20"/>
        </w:rPr>
        <w:t xml:space="preserve"> </w:t>
      </w:r>
      <w:r>
        <w:rPr>
          <w:sz w:val="20"/>
        </w:rPr>
        <w:t>здоровья,</w:t>
      </w:r>
      <w:r>
        <w:rPr>
          <w:spacing w:val="-6"/>
          <w:sz w:val="20"/>
        </w:rPr>
        <w:t xml:space="preserve"> </w:t>
      </w:r>
      <w:r>
        <w:rPr>
          <w:sz w:val="20"/>
        </w:rPr>
        <w:t>физического</w:t>
      </w:r>
      <w:r>
        <w:rPr>
          <w:spacing w:val="-10"/>
          <w:sz w:val="20"/>
        </w:rPr>
        <w:t xml:space="preserve"> </w:t>
      </w:r>
      <w:r>
        <w:rPr>
          <w:sz w:val="20"/>
        </w:rPr>
        <w:t>развития</w:t>
      </w:r>
      <w:r>
        <w:rPr>
          <w:spacing w:val="-8"/>
          <w:sz w:val="20"/>
        </w:rPr>
        <w:t xml:space="preserve"> </w:t>
      </w:r>
      <w:r>
        <w:rPr>
          <w:sz w:val="20"/>
        </w:rPr>
        <w:t>и</w:t>
      </w:r>
      <w:r>
        <w:rPr>
          <w:spacing w:val="-13"/>
          <w:sz w:val="20"/>
        </w:rPr>
        <w:t xml:space="preserve"> </w:t>
      </w:r>
      <w:proofErr w:type="gramStart"/>
      <w:r>
        <w:rPr>
          <w:sz w:val="20"/>
        </w:rPr>
        <w:t>детей</w:t>
      </w:r>
      <w:proofErr w:type="gramEnd"/>
      <w:r>
        <w:rPr>
          <w:spacing w:val="-9"/>
          <w:sz w:val="20"/>
        </w:rPr>
        <w:t xml:space="preserve"> </w:t>
      </w:r>
      <w:r>
        <w:rPr>
          <w:sz w:val="20"/>
        </w:rPr>
        <w:t>и</w:t>
      </w:r>
      <w:r>
        <w:rPr>
          <w:spacing w:val="-8"/>
          <w:sz w:val="20"/>
        </w:rPr>
        <w:t xml:space="preserve"> </w:t>
      </w:r>
      <w:r>
        <w:rPr>
          <w:spacing w:val="-2"/>
          <w:sz w:val="20"/>
        </w:rPr>
        <w:t>подростков.</w:t>
      </w:r>
    </w:p>
    <w:p w:rsidR="003B46F0" w:rsidRDefault="00C01045">
      <w:pPr>
        <w:pStyle w:val="a4"/>
        <w:numPr>
          <w:ilvl w:val="0"/>
          <w:numId w:val="72"/>
        </w:numPr>
        <w:tabs>
          <w:tab w:val="left" w:pos="1105"/>
        </w:tabs>
        <w:ind w:left="1105" w:hanging="350"/>
        <w:rPr>
          <w:sz w:val="20"/>
        </w:rPr>
      </w:pPr>
      <w:r>
        <w:rPr>
          <w:sz w:val="20"/>
        </w:rPr>
        <w:t>Тест</w:t>
      </w:r>
      <w:r>
        <w:rPr>
          <w:spacing w:val="-10"/>
          <w:sz w:val="20"/>
        </w:rPr>
        <w:t xml:space="preserve"> </w:t>
      </w:r>
      <w:r>
        <w:rPr>
          <w:sz w:val="20"/>
        </w:rPr>
        <w:t>Л.Г.</w:t>
      </w:r>
      <w:r>
        <w:rPr>
          <w:spacing w:val="-5"/>
          <w:sz w:val="20"/>
        </w:rPr>
        <w:t xml:space="preserve"> </w:t>
      </w:r>
      <w:r>
        <w:rPr>
          <w:sz w:val="20"/>
        </w:rPr>
        <w:t>Федориненко</w:t>
      </w:r>
      <w:r>
        <w:rPr>
          <w:spacing w:val="-6"/>
          <w:sz w:val="20"/>
        </w:rPr>
        <w:t xml:space="preserve"> </w:t>
      </w:r>
      <w:r>
        <w:rPr>
          <w:sz w:val="20"/>
        </w:rPr>
        <w:t>«Психологический</w:t>
      </w:r>
      <w:r>
        <w:rPr>
          <w:spacing w:val="-9"/>
          <w:sz w:val="20"/>
        </w:rPr>
        <w:t xml:space="preserve"> </w:t>
      </w:r>
      <w:r>
        <w:rPr>
          <w:sz w:val="20"/>
        </w:rPr>
        <w:t>климат</w:t>
      </w:r>
      <w:r>
        <w:rPr>
          <w:spacing w:val="-7"/>
          <w:sz w:val="20"/>
        </w:rPr>
        <w:t xml:space="preserve"> </w:t>
      </w:r>
      <w:r>
        <w:rPr>
          <w:sz w:val="20"/>
        </w:rPr>
        <w:t>в</w:t>
      </w:r>
      <w:r>
        <w:rPr>
          <w:spacing w:val="-9"/>
          <w:sz w:val="20"/>
        </w:rPr>
        <w:t xml:space="preserve"> </w:t>
      </w:r>
      <w:r>
        <w:rPr>
          <w:sz w:val="20"/>
        </w:rPr>
        <w:t>классе»</w:t>
      </w:r>
      <w:r>
        <w:rPr>
          <w:spacing w:val="-10"/>
          <w:sz w:val="20"/>
        </w:rPr>
        <w:t xml:space="preserve"> </w:t>
      </w:r>
      <w:r>
        <w:rPr>
          <w:sz w:val="20"/>
        </w:rPr>
        <w:t>и</w:t>
      </w:r>
      <w:r>
        <w:rPr>
          <w:spacing w:val="-8"/>
          <w:sz w:val="20"/>
        </w:rPr>
        <w:t xml:space="preserve"> </w:t>
      </w:r>
      <w:r>
        <w:rPr>
          <w:spacing w:val="-5"/>
          <w:sz w:val="20"/>
        </w:rPr>
        <w:t>др.</w:t>
      </w:r>
    </w:p>
    <w:p w:rsidR="003B46F0" w:rsidRDefault="00C01045">
      <w:pPr>
        <w:pStyle w:val="1"/>
        <w:numPr>
          <w:ilvl w:val="1"/>
          <w:numId w:val="140"/>
        </w:numPr>
        <w:tabs>
          <w:tab w:val="left" w:pos="5023"/>
        </w:tabs>
        <w:spacing w:before="225"/>
        <w:ind w:left="5023" w:hanging="364"/>
        <w:jc w:val="left"/>
      </w:pPr>
      <w:r>
        <w:t>Рабочая</w:t>
      </w:r>
      <w:r>
        <w:rPr>
          <w:spacing w:val="-11"/>
        </w:rPr>
        <w:t xml:space="preserve"> </w:t>
      </w:r>
      <w:r>
        <w:t>программа</w:t>
      </w:r>
      <w:r>
        <w:rPr>
          <w:spacing w:val="-12"/>
        </w:rPr>
        <w:t xml:space="preserve"> </w:t>
      </w:r>
      <w:r>
        <w:rPr>
          <w:spacing w:val="-2"/>
        </w:rPr>
        <w:t>воспитания.</w:t>
      </w:r>
    </w:p>
    <w:p w:rsidR="003B46F0" w:rsidRDefault="00C01045">
      <w:pPr>
        <w:spacing w:before="212" w:line="228" w:lineRule="exact"/>
        <w:ind w:left="808"/>
        <w:jc w:val="center"/>
        <w:rPr>
          <w:b/>
          <w:sz w:val="20"/>
        </w:rPr>
      </w:pPr>
      <w:r>
        <w:rPr>
          <w:b/>
          <w:sz w:val="20"/>
        </w:rPr>
        <w:t>РАЗДЕЛ</w:t>
      </w:r>
      <w:r>
        <w:rPr>
          <w:b/>
          <w:spacing w:val="-8"/>
          <w:sz w:val="20"/>
        </w:rPr>
        <w:t xml:space="preserve"> </w:t>
      </w:r>
      <w:r>
        <w:rPr>
          <w:b/>
          <w:sz w:val="20"/>
        </w:rPr>
        <w:t>1.</w:t>
      </w:r>
      <w:r>
        <w:rPr>
          <w:b/>
          <w:spacing w:val="-6"/>
          <w:sz w:val="20"/>
        </w:rPr>
        <w:t xml:space="preserve"> </w:t>
      </w:r>
      <w:r>
        <w:rPr>
          <w:b/>
          <w:spacing w:val="-2"/>
          <w:sz w:val="20"/>
        </w:rPr>
        <w:t>Целевой</w:t>
      </w:r>
    </w:p>
    <w:p w:rsidR="003B46F0" w:rsidRDefault="00C01045">
      <w:pPr>
        <w:pStyle w:val="a3"/>
        <w:spacing w:line="237" w:lineRule="auto"/>
        <w:ind w:left="395" w:right="277" w:firstLine="705"/>
        <w:jc w:val="both"/>
      </w:pPr>
      <w:r>
        <w:t>Рабочая</w:t>
      </w:r>
      <w:r>
        <w:rPr>
          <w:spacing w:val="40"/>
        </w:rPr>
        <w:t xml:space="preserve"> </w:t>
      </w:r>
      <w:r>
        <w:t>программа</w:t>
      </w:r>
      <w:r>
        <w:rPr>
          <w:spacing w:val="40"/>
        </w:rPr>
        <w:t xml:space="preserve"> </w:t>
      </w:r>
      <w:r>
        <w:t>воспитани</w:t>
      </w:r>
      <w:r>
        <w:rPr>
          <w:spacing w:val="40"/>
        </w:rPr>
        <w:t xml:space="preserve"> </w:t>
      </w:r>
      <w:r>
        <w:t>(далее – Программа) разработана в</w:t>
      </w:r>
      <w:r>
        <w:rPr>
          <w:spacing w:val="-8"/>
        </w:rPr>
        <w:t xml:space="preserve"> </w:t>
      </w:r>
      <w:r>
        <w:t>соответствии с ФГОС начального общего образования</w:t>
      </w:r>
      <w:r>
        <w:rPr>
          <w:spacing w:val="40"/>
        </w:rPr>
        <w:t xml:space="preserve"> </w:t>
      </w:r>
      <w:r>
        <w:t>и</w:t>
      </w:r>
      <w:r>
        <w:rPr>
          <w:spacing w:val="40"/>
        </w:rPr>
        <w:t xml:space="preserve"> </w:t>
      </w:r>
      <w:r>
        <w:t>с</w:t>
      </w:r>
      <w:r>
        <w:rPr>
          <w:spacing w:val="40"/>
        </w:rPr>
        <w:t xml:space="preserve"> </w:t>
      </w:r>
      <w:r>
        <w:t>учетом</w:t>
      </w:r>
      <w:r>
        <w:rPr>
          <w:spacing w:val="40"/>
        </w:rPr>
        <w:t xml:space="preserve"> </w:t>
      </w:r>
      <w:r>
        <w:t>федеральной</w:t>
      </w:r>
      <w:r>
        <w:rPr>
          <w:spacing w:val="40"/>
        </w:rPr>
        <w:t xml:space="preserve"> </w:t>
      </w:r>
      <w:r>
        <w:t>программы</w:t>
      </w:r>
      <w:r>
        <w:rPr>
          <w:spacing w:val="40"/>
        </w:rPr>
        <w:t xml:space="preserve"> </w:t>
      </w:r>
      <w:r>
        <w:t>воспитания,</w:t>
      </w:r>
      <w:r>
        <w:rPr>
          <w:spacing w:val="40"/>
        </w:rPr>
        <w:t xml:space="preserve"> </w:t>
      </w:r>
      <w:r>
        <w:t>"Стратегией развития воспитания в Российской Федерации</w:t>
      </w:r>
      <w:r>
        <w:rPr>
          <w:spacing w:val="33"/>
        </w:rPr>
        <w:t xml:space="preserve"> </w:t>
      </w:r>
      <w:r>
        <w:t>на</w:t>
      </w:r>
      <w:r>
        <w:rPr>
          <w:spacing w:val="40"/>
        </w:rPr>
        <w:t xml:space="preserve"> </w:t>
      </w:r>
      <w:r>
        <w:t>период</w:t>
      </w:r>
      <w:r>
        <w:rPr>
          <w:spacing w:val="34"/>
        </w:rPr>
        <w:t xml:space="preserve"> </w:t>
      </w:r>
      <w:r>
        <w:t>до</w:t>
      </w:r>
      <w:r>
        <w:rPr>
          <w:spacing w:val="30"/>
        </w:rPr>
        <w:t xml:space="preserve"> </w:t>
      </w:r>
      <w:r>
        <w:t>2025</w:t>
      </w:r>
      <w:r>
        <w:rPr>
          <w:spacing w:val="35"/>
        </w:rPr>
        <w:t xml:space="preserve"> </w:t>
      </w:r>
      <w:r>
        <w:t>года"</w:t>
      </w:r>
      <w:r>
        <w:rPr>
          <w:spacing w:val="40"/>
        </w:rPr>
        <w:t xml:space="preserve"> </w:t>
      </w:r>
      <w:r>
        <w:t>утвержденной</w:t>
      </w:r>
      <w:r>
        <w:rPr>
          <w:spacing w:val="80"/>
        </w:rPr>
        <w:t xml:space="preserve"> </w:t>
      </w:r>
      <w:r>
        <w:t>Правительством</w:t>
      </w:r>
      <w:r>
        <w:rPr>
          <w:spacing w:val="80"/>
        </w:rPr>
        <w:t xml:space="preserve"> </w:t>
      </w:r>
      <w:r>
        <w:t>Российской</w:t>
      </w:r>
      <w:r>
        <w:rPr>
          <w:spacing w:val="17"/>
        </w:rPr>
        <w:t xml:space="preserve"> </w:t>
      </w:r>
      <w:r>
        <w:t>Федерации</w:t>
      </w:r>
      <w:r>
        <w:rPr>
          <w:spacing w:val="71"/>
        </w:rPr>
        <w:t xml:space="preserve"> </w:t>
      </w:r>
      <w:r>
        <w:t>от</w:t>
      </w:r>
      <w:r>
        <w:rPr>
          <w:spacing w:val="71"/>
        </w:rPr>
        <w:t xml:space="preserve"> </w:t>
      </w:r>
      <w:r>
        <w:t>29</w:t>
      </w:r>
      <w:r>
        <w:rPr>
          <w:spacing w:val="73"/>
        </w:rPr>
        <w:t xml:space="preserve"> </w:t>
      </w:r>
      <w:r>
        <w:t>мая</w:t>
      </w:r>
      <w:r>
        <w:rPr>
          <w:spacing w:val="71"/>
        </w:rPr>
        <w:t xml:space="preserve"> </w:t>
      </w:r>
      <w:r>
        <w:t>2015</w:t>
      </w:r>
      <w:r>
        <w:rPr>
          <w:spacing w:val="79"/>
        </w:rPr>
        <w:t xml:space="preserve"> </w:t>
      </w:r>
      <w:r>
        <w:t>г.</w:t>
      </w:r>
      <w:r>
        <w:rPr>
          <w:spacing w:val="75"/>
        </w:rPr>
        <w:t xml:space="preserve"> </w:t>
      </w:r>
      <w:r>
        <w:t>N 996-р,</w:t>
      </w:r>
      <w:r>
        <w:rPr>
          <w:spacing w:val="40"/>
        </w:rPr>
        <w:t xml:space="preserve"> </w:t>
      </w:r>
      <w:r>
        <w:t>одобренной</w:t>
      </w:r>
      <w:r>
        <w:rPr>
          <w:spacing w:val="38"/>
        </w:rPr>
        <w:t xml:space="preserve"> </w:t>
      </w:r>
      <w:r>
        <w:t>решением</w:t>
      </w:r>
      <w:r>
        <w:rPr>
          <w:spacing w:val="40"/>
        </w:rPr>
        <w:t xml:space="preserve"> </w:t>
      </w:r>
      <w:r>
        <w:t>федерального</w:t>
      </w:r>
      <w:r>
        <w:rPr>
          <w:spacing w:val="40"/>
        </w:rPr>
        <w:t xml:space="preserve"> </w:t>
      </w:r>
      <w:r>
        <w:t>учебно-методического</w:t>
      </w:r>
      <w:r>
        <w:rPr>
          <w:spacing w:val="40"/>
        </w:rPr>
        <w:t xml:space="preserve"> </w:t>
      </w:r>
      <w:r>
        <w:t>объединения</w:t>
      </w:r>
      <w:r>
        <w:rPr>
          <w:spacing w:val="39"/>
        </w:rPr>
        <w:t xml:space="preserve"> </w:t>
      </w:r>
      <w:r>
        <w:t>по общему</w:t>
      </w:r>
      <w:r>
        <w:rPr>
          <w:spacing w:val="-3"/>
        </w:rPr>
        <w:t xml:space="preserve"> </w:t>
      </w:r>
      <w:r>
        <w:t>образованию</w:t>
      </w:r>
      <w:r>
        <w:rPr>
          <w:spacing w:val="-1"/>
        </w:rPr>
        <w:t xml:space="preserve"> </w:t>
      </w:r>
      <w:r>
        <w:t>(протокол от 2 июня 2020 г. № 2/20).</w:t>
      </w:r>
    </w:p>
    <w:p w:rsidR="003B46F0" w:rsidRDefault="00C01045">
      <w:pPr>
        <w:pStyle w:val="a3"/>
        <w:spacing w:before="2"/>
        <w:ind w:left="395" w:right="288" w:firstLine="705"/>
        <w:jc w:val="both"/>
      </w:pPr>
      <w:r>
        <w:t xml:space="preserve">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w:t>
      </w:r>
      <w:r>
        <w:rPr>
          <w:spacing w:val="-2"/>
        </w:rPr>
        <w:t>работники.</w:t>
      </w:r>
    </w:p>
    <w:p w:rsidR="003B46F0" w:rsidRDefault="003B46F0">
      <w:pPr>
        <w:pStyle w:val="a3"/>
        <w:ind w:left="0"/>
      </w:pPr>
    </w:p>
    <w:p w:rsidR="003B46F0" w:rsidRDefault="003B46F0">
      <w:pPr>
        <w:pStyle w:val="a3"/>
        <w:spacing w:before="3"/>
        <w:ind w:left="0"/>
      </w:pPr>
    </w:p>
    <w:p w:rsidR="003B46F0" w:rsidRDefault="00C01045">
      <w:pPr>
        <w:pStyle w:val="1"/>
        <w:ind w:left="97"/>
        <w:jc w:val="center"/>
      </w:pPr>
      <w:r>
        <w:t>Цель</w:t>
      </w:r>
      <w:r>
        <w:rPr>
          <w:spacing w:val="-9"/>
        </w:rPr>
        <w:t xml:space="preserve"> </w:t>
      </w:r>
      <w:r>
        <w:t>и</w:t>
      </w:r>
      <w:r>
        <w:rPr>
          <w:spacing w:val="-3"/>
        </w:rPr>
        <w:t xml:space="preserve"> </w:t>
      </w:r>
      <w:r>
        <w:t>задачи</w:t>
      </w:r>
      <w:r>
        <w:rPr>
          <w:spacing w:val="-8"/>
        </w:rPr>
        <w:t xml:space="preserve"> </w:t>
      </w:r>
      <w:r>
        <w:t>воспитания</w:t>
      </w:r>
      <w:r>
        <w:rPr>
          <w:spacing w:val="-5"/>
        </w:rPr>
        <w:t xml:space="preserve"> </w:t>
      </w:r>
      <w:r>
        <w:rPr>
          <w:spacing w:val="-2"/>
        </w:rPr>
        <w:t>обучающихся</w:t>
      </w:r>
    </w:p>
    <w:p w:rsidR="003B46F0" w:rsidRDefault="00C01045">
      <w:pPr>
        <w:pStyle w:val="a3"/>
        <w:spacing w:before="216"/>
        <w:ind w:left="395" w:right="279" w:firstLine="705"/>
        <w:jc w:val="both"/>
      </w:pPr>
      <w:r>
        <w:t xml:space="preserve">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w:t>
      </w:r>
      <w:r>
        <w:rPr>
          <w:spacing w:val="-2"/>
        </w:rPr>
        <w:t>Федерации.</w:t>
      </w:r>
    </w:p>
    <w:p w:rsidR="003B46F0" w:rsidRDefault="00C01045">
      <w:pPr>
        <w:pStyle w:val="a3"/>
        <w:ind w:left="395" w:right="281" w:firstLine="705"/>
        <w:jc w:val="both"/>
      </w:pPr>
      <w:r>
        <w:t>Исходя из этого воспитательного идеала, а также основываясь на базовых для нашего общества ценностях</w:t>
      </w:r>
      <w:r>
        <w:rPr>
          <w:spacing w:val="80"/>
        </w:rPr>
        <w:t xml:space="preserve"> </w:t>
      </w:r>
      <w:r>
        <w:t xml:space="preserve">(таких как семья, труд, отечество, природа, мир, знания, культура, здоровье, человек) </w:t>
      </w:r>
      <w:r>
        <w:rPr>
          <w:b/>
        </w:rPr>
        <w:t xml:space="preserve">цель воспитания </w:t>
      </w:r>
      <w:r>
        <w:t>заключается в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B46F0" w:rsidRDefault="00C01045">
      <w:pPr>
        <w:pStyle w:val="a3"/>
        <w:spacing w:line="237" w:lineRule="auto"/>
        <w:ind w:left="395" w:right="281" w:firstLine="705"/>
        <w:jc w:val="both"/>
      </w:pPr>
      <w:r>
        <w:t xml:space="preserve">Конкретизация общей цели воспитания применительно к возрастным особенностям обучающихся позволяет выделить в ней следующие целевые </w:t>
      </w:r>
      <w:r>
        <w:rPr>
          <w:b/>
        </w:rPr>
        <w:t>приоритеты</w:t>
      </w:r>
      <w:r>
        <w:t>, которым необходимо уделять чуть большее внимание на разных уровнях общего образования.</w:t>
      </w:r>
    </w:p>
    <w:p w:rsidR="003B46F0" w:rsidRDefault="00C01045">
      <w:pPr>
        <w:pStyle w:val="a3"/>
        <w:spacing w:line="237" w:lineRule="auto"/>
        <w:ind w:left="395" w:right="273" w:firstLine="758"/>
        <w:jc w:val="both"/>
      </w:pPr>
      <w:r>
        <w:t>В воспитании обучающихся младшего школьного возраста (</w:t>
      </w:r>
      <w:r>
        <w:rPr>
          <w:b/>
        </w:rPr>
        <w:t>уровень начального общего образования</w:t>
      </w:r>
      <w:r>
        <w:t xml:space="preserve">) таким целевым приоритетом является создание благоприятных условий для усвоения обучающимися социально значимых </w:t>
      </w:r>
      <w:r>
        <w:rPr>
          <w:b/>
        </w:rPr>
        <w:t xml:space="preserve">знаний </w:t>
      </w:r>
      <w:r>
        <w:t>– знаний основных норм и традиций того общества, в котором они живут.</w:t>
      </w:r>
    </w:p>
    <w:p w:rsidR="003B46F0" w:rsidRDefault="00C01045">
      <w:pPr>
        <w:pStyle w:val="a3"/>
        <w:spacing w:before="1" w:line="237" w:lineRule="auto"/>
        <w:ind w:left="395" w:right="276" w:firstLine="705"/>
        <w:jc w:val="both"/>
      </w:pPr>
      <w: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 статусе обучающегося, то есть научиться соответствовать</w:t>
      </w:r>
      <w:r>
        <w:rPr>
          <w:spacing w:val="16"/>
        </w:rPr>
        <w:t xml:space="preserve"> </w:t>
      </w:r>
      <w:r>
        <w:t>предъявляемым</w:t>
      </w:r>
      <w:r>
        <w:rPr>
          <w:spacing w:val="19"/>
        </w:rPr>
        <w:t xml:space="preserve"> </w:t>
      </w:r>
      <w:r>
        <w:t>к</w:t>
      </w:r>
      <w:r>
        <w:rPr>
          <w:spacing w:val="15"/>
        </w:rPr>
        <w:t xml:space="preserve"> </w:t>
      </w:r>
      <w:r>
        <w:t>носителям</w:t>
      </w:r>
      <w:r>
        <w:rPr>
          <w:spacing w:val="18"/>
        </w:rPr>
        <w:t xml:space="preserve"> </w:t>
      </w:r>
      <w:r>
        <w:t>данного</w:t>
      </w:r>
      <w:r>
        <w:rPr>
          <w:spacing w:val="18"/>
        </w:rPr>
        <w:t xml:space="preserve"> </w:t>
      </w:r>
      <w:r>
        <w:t>статуса</w:t>
      </w:r>
      <w:r>
        <w:rPr>
          <w:spacing w:val="22"/>
        </w:rPr>
        <w:t xml:space="preserve"> </w:t>
      </w:r>
      <w:r>
        <w:t>нормам</w:t>
      </w:r>
      <w:r>
        <w:rPr>
          <w:spacing w:val="20"/>
        </w:rPr>
        <w:t xml:space="preserve"> </w:t>
      </w:r>
      <w:r>
        <w:t>и</w:t>
      </w:r>
      <w:r>
        <w:rPr>
          <w:spacing w:val="10"/>
        </w:rPr>
        <w:t xml:space="preserve"> </w:t>
      </w:r>
      <w:r>
        <w:t>принятым</w:t>
      </w:r>
      <w:r>
        <w:rPr>
          <w:spacing w:val="19"/>
        </w:rPr>
        <w:t xml:space="preserve"> </w:t>
      </w:r>
      <w:r>
        <w:t>традициям</w:t>
      </w:r>
      <w:r>
        <w:rPr>
          <w:spacing w:val="19"/>
        </w:rPr>
        <w:t xml:space="preserve"> </w:t>
      </w:r>
      <w:r>
        <w:t>поведения.</w:t>
      </w:r>
      <w:r>
        <w:rPr>
          <w:spacing w:val="19"/>
        </w:rPr>
        <w:t xml:space="preserve"> </w:t>
      </w:r>
      <w:r>
        <w:t>Такого</w:t>
      </w:r>
      <w:r>
        <w:rPr>
          <w:spacing w:val="14"/>
        </w:rPr>
        <w:t xml:space="preserve"> </w:t>
      </w:r>
      <w:r>
        <w:rPr>
          <w:spacing w:val="-4"/>
        </w:rPr>
        <w:t>рода</w:t>
      </w:r>
    </w:p>
    <w:p w:rsidR="003B46F0" w:rsidRDefault="00C01045">
      <w:pPr>
        <w:spacing w:line="274" w:lineRule="exact"/>
        <w:ind w:left="395" w:right="296"/>
        <w:jc w:val="right"/>
        <w:rPr>
          <w:sz w:val="24"/>
        </w:rPr>
      </w:pPr>
      <w:r>
        <w:rPr>
          <w:spacing w:val="-5"/>
          <w:sz w:val="24"/>
        </w:rPr>
        <w:t>165</w:t>
      </w:r>
    </w:p>
    <w:p w:rsidR="003B46F0" w:rsidRDefault="003B46F0">
      <w:pPr>
        <w:spacing w:line="274" w:lineRule="exact"/>
        <w:jc w:val="right"/>
        <w:rPr>
          <w:sz w:val="24"/>
        </w:rPr>
        <w:sectPr w:rsidR="003B46F0">
          <w:footerReference w:type="default" r:id="rId102"/>
          <w:pgSz w:w="11910" w:h="16840"/>
          <w:pgMar w:top="500" w:right="120" w:bottom="280" w:left="680" w:header="0" w:footer="0" w:gutter="0"/>
          <w:cols w:space="720"/>
        </w:sectPr>
      </w:pPr>
    </w:p>
    <w:p w:rsidR="003B46F0" w:rsidRDefault="00C01045">
      <w:pPr>
        <w:pStyle w:val="a3"/>
        <w:spacing w:before="70"/>
        <w:ind w:left="395" w:right="269"/>
        <w:jc w:val="both"/>
      </w:pPr>
      <w:r>
        <w:lastRenderedPageBreak/>
        <w:t>нормы и традиции задаются в школе педагогическими работниками и воспринимаются обучающимися именно как</w:t>
      </w:r>
      <w:r>
        <w:rPr>
          <w:spacing w:val="40"/>
        </w:rPr>
        <w:t xml:space="preserve"> </w:t>
      </w:r>
      <w:r>
        <w:t>нормы и традиции поведения обучающегося. Знание их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3B46F0" w:rsidRDefault="00C01045">
      <w:pPr>
        <w:pStyle w:val="a3"/>
        <w:ind w:left="395" w:right="290" w:firstLine="705"/>
        <w:jc w:val="both"/>
      </w:pPr>
      <w:r>
        <w:t xml:space="preserve">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w:t>
      </w:r>
      <w:r>
        <w:rPr>
          <w:spacing w:val="-2"/>
        </w:rPr>
        <w:t>старшим;</w:t>
      </w:r>
    </w:p>
    <w:p w:rsidR="003B46F0" w:rsidRDefault="00C01045">
      <w:pPr>
        <w:pStyle w:val="a3"/>
        <w:spacing w:before="2" w:line="235" w:lineRule="auto"/>
        <w:ind w:left="395" w:right="286" w:firstLine="705"/>
        <w:jc w:val="both"/>
      </w:pPr>
      <w:r>
        <w:t>быть трудолюбивым, следуя принципу «делу</w:t>
      </w:r>
      <w:r>
        <w:rPr>
          <w:spacing w:val="-3"/>
        </w:rPr>
        <w:t xml:space="preserve"> </w:t>
      </w:r>
      <w:r>
        <w:t>–с время, потехе – час» как в учебных занятиях, так и в домашних делах, доводить начатое дело до конца;</w:t>
      </w:r>
    </w:p>
    <w:p w:rsidR="003B46F0" w:rsidRDefault="00C01045">
      <w:pPr>
        <w:pStyle w:val="a3"/>
        <w:spacing w:before="2"/>
        <w:ind w:left="1106"/>
        <w:jc w:val="both"/>
      </w:pPr>
      <w:r>
        <w:t>знать</w:t>
      </w:r>
      <w:r>
        <w:rPr>
          <w:spacing w:val="-9"/>
        </w:rPr>
        <w:t xml:space="preserve"> </w:t>
      </w:r>
      <w:r>
        <w:t>и</w:t>
      </w:r>
      <w:r>
        <w:rPr>
          <w:spacing w:val="-6"/>
        </w:rPr>
        <w:t xml:space="preserve"> </w:t>
      </w:r>
      <w:r>
        <w:t>любить</w:t>
      </w:r>
      <w:r>
        <w:rPr>
          <w:spacing w:val="-5"/>
        </w:rPr>
        <w:t xml:space="preserve"> </w:t>
      </w:r>
      <w:r>
        <w:t>свою</w:t>
      </w:r>
      <w:r>
        <w:rPr>
          <w:spacing w:val="-6"/>
        </w:rPr>
        <w:t xml:space="preserve"> </w:t>
      </w:r>
      <w:r>
        <w:t>Родину</w:t>
      </w:r>
      <w:r>
        <w:rPr>
          <w:spacing w:val="-12"/>
        </w:rPr>
        <w:t xml:space="preserve"> </w:t>
      </w:r>
      <w:r>
        <w:t>–</w:t>
      </w:r>
      <w:r>
        <w:rPr>
          <w:spacing w:val="-5"/>
        </w:rPr>
        <w:t xml:space="preserve"> </w:t>
      </w:r>
      <w:r>
        <w:t>свой</w:t>
      </w:r>
      <w:r>
        <w:rPr>
          <w:spacing w:val="-7"/>
        </w:rPr>
        <w:t xml:space="preserve"> </w:t>
      </w:r>
      <w:r>
        <w:t>родной</w:t>
      </w:r>
      <w:r>
        <w:rPr>
          <w:spacing w:val="-6"/>
        </w:rPr>
        <w:t xml:space="preserve"> </w:t>
      </w:r>
      <w:r>
        <w:t>дом,</w:t>
      </w:r>
      <w:r>
        <w:rPr>
          <w:spacing w:val="-4"/>
        </w:rPr>
        <w:t xml:space="preserve"> </w:t>
      </w:r>
      <w:r>
        <w:t>двор,</w:t>
      </w:r>
      <w:r>
        <w:rPr>
          <w:spacing w:val="-1"/>
        </w:rPr>
        <w:t xml:space="preserve"> </w:t>
      </w:r>
      <w:r>
        <w:t>улицу,</w:t>
      </w:r>
      <w:r>
        <w:rPr>
          <w:spacing w:val="-4"/>
        </w:rPr>
        <w:t xml:space="preserve"> </w:t>
      </w:r>
      <w:r>
        <w:t>город,</w:t>
      </w:r>
      <w:r>
        <w:rPr>
          <w:spacing w:val="-3"/>
        </w:rPr>
        <w:t xml:space="preserve"> </w:t>
      </w:r>
      <w:r>
        <w:t>село,</w:t>
      </w:r>
      <w:r>
        <w:rPr>
          <w:spacing w:val="-4"/>
        </w:rPr>
        <w:t xml:space="preserve"> </w:t>
      </w:r>
      <w:r>
        <w:t>свою</w:t>
      </w:r>
      <w:r>
        <w:rPr>
          <w:spacing w:val="-6"/>
        </w:rPr>
        <w:t xml:space="preserve"> </w:t>
      </w:r>
      <w:r>
        <w:rPr>
          <w:spacing w:val="-2"/>
        </w:rPr>
        <w:t>страну;</w:t>
      </w:r>
    </w:p>
    <w:p w:rsidR="003B46F0" w:rsidRDefault="00C01045">
      <w:pPr>
        <w:pStyle w:val="a3"/>
        <w:spacing w:before="2" w:line="237" w:lineRule="auto"/>
        <w:ind w:left="395" w:right="278" w:firstLine="705"/>
        <w:jc w:val="both"/>
      </w:pPr>
      <w:r>
        <w:t>беречь и охранять природу (ухаживать за комнатными растениями в классе или дома, заботиться о своих домашних питомцах и,</w:t>
      </w:r>
      <w:r>
        <w:rPr>
          <w:spacing w:val="20"/>
        </w:rPr>
        <w:t xml:space="preserve"> </w:t>
      </w:r>
      <w:r>
        <w:t>по возможности, о бездомных</w:t>
      </w:r>
      <w:r>
        <w:rPr>
          <w:spacing w:val="18"/>
        </w:rPr>
        <w:t xml:space="preserve"> </w:t>
      </w:r>
      <w:r>
        <w:t>животных в своем дворе;</w:t>
      </w:r>
      <w:r>
        <w:rPr>
          <w:spacing w:val="24"/>
        </w:rPr>
        <w:t xml:space="preserve"> </w:t>
      </w:r>
      <w:r>
        <w:t>подкармливать птиц в морозные зимы; не засорять бытовым мусором улицы, леса, водоемы);</w:t>
      </w:r>
    </w:p>
    <w:p w:rsidR="003B46F0" w:rsidRDefault="00C01045">
      <w:pPr>
        <w:pStyle w:val="a3"/>
        <w:spacing w:before="2"/>
        <w:ind w:left="1106" w:right="242"/>
      </w:pPr>
      <w:r>
        <w:t>проявлять</w:t>
      </w:r>
      <w:r>
        <w:rPr>
          <w:spacing w:val="-2"/>
        </w:rPr>
        <w:t xml:space="preserve"> </w:t>
      </w:r>
      <w:r>
        <w:t>миролюбие</w:t>
      </w:r>
      <w:r>
        <w:rPr>
          <w:spacing w:val="-5"/>
        </w:rPr>
        <w:t xml:space="preserve"> </w:t>
      </w:r>
      <w:r>
        <w:t>–</w:t>
      </w:r>
      <w:r>
        <w:rPr>
          <w:spacing w:val="-2"/>
        </w:rPr>
        <w:t xml:space="preserve"> </w:t>
      </w:r>
      <w:r>
        <w:t>не</w:t>
      </w:r>
      <w:r>
        <w:rPr>
          <w:spacing w:val="-5"/>
        </w:rPr>
        <w:t xml:space="preserve"> </w:t>
      </w:r>
      <w:r>
        <w:t>затевать</w:t>
      </w:r>
      <w:r>
        <w:rPr>
          <w:spacing w:val="-2"/>
        </w:rPr>
        <w:t xml:space="preserve"> </w:t>
      </w:r>
      <w:r>
        <w:t>конфликтов и</w:t>
      </w:r>
      <w:r>
        <w:rPr>
          <w:spacing w:val="-4"/>
        </w:rPr>
        <w:t xml:space="preserve"> </w:t>
      </w:r>
      <w:r>
        <w:t>стремиться</w:t>
      </w:r>
      <w:r>
        <w:rPr>
          <w:spacing w:val="-3"/>
        </w:rPr>
        <w:t xml:space="preserve"> </w:t>
      </w:r>
      <w:r>
        <w:t>решать</w:t>
      </w:r>
      <w:r>
        <w:rPr>
          <w:spacing w:val="-2"/>
        </w:rPr>
        <w:t xml:space="preserve"> </w:t>
      </w:r>
      <w:r>
        <w:t>спорные</w:t>
      </w:r>
      <w:r>
        <w:rPr>
          <w:spacing w:val="-5"/>
        </w:rPr>
        <w:t xml:space="preserve"> </w:t>
      </w:r>
      <w:r>
        <w:t>вопросы, не</w:t>
      </w:r>
      <w:r>
        <w:rPr>
          <w:spacing w:val="-4"/>
        </w:rPr>
        <w:t xml:space="preserve"> </w:t>
      </w:r>
      <w:r>
        <w:t>прибегая</w:t>
      </w:r>
      <w:r>
        <w:rPr>
          <w:spacing w:val="-3"/>
        </w:rPr>
        <w:t xml:space="preserve"> </w:t>
      </w:r>
      <w:r>
        <w:t>к</w:t>
      </w:r>
      <w:r>
        <w:rPr>
          <w:spacing w:val="-4"/>
        </w:rPr>
        <w:t xml:space="preserve"> </w:t>
      </w:r>
      <w:r>
        <w:t>силе; стремиться узнавать что-то новое, проявлять любознательность, ценить знания;</w:t>
      </w:r>
    </w:p>
    <w:p w:rsidR="003B46F0" w:rsidRDefault="00C01045">
      <w:pPr>
        <w:pStyle w:val="a3"/>
        <w:spacing w:before="1"/>
        <w:ind w:left="1106"/>
      </w:pPr>
      <w:r>
        <w:t>быть</w:t>
      </w:r>
      <w:r>
        <w:rPr>
          <w:spacing w:val="-6"/>
        </w:rPr>
        <w:t xml:space="preserve"> </w:t>
      </w:r>
      <w:r>
        <w:t>вежливым</w:t>
      </w:r>
      <w:r>
        <w:rPr>
          <w:spacing w:val="-7"/>
        </w:rPr>
        <w:t xml:space="preserve"> </w:t>
      </w:r>
      <w:r>
        <w:t>и</w:t>
      </w:r>
      <w:r>
        <w:rPr>
          <w:spacing w:val="-6"/>
        </w:rPr>
        <w:t xml:space="preserve"> </w:t>
      </w:r>
      <w:r>
        <w:t>опрятным,</w:t>
      </w:r>
      <w:r>
        <w:rPr>
          <w:spacing w:val="-3"/>
        </w:rPr>
        <w:t xml:space="preserve"> </w:t>
      </w:r>
      <w:r>
        <w:t>скромным</w:t>
      </w:r>
      <w:r>
        <w:rPr>
          <w:spacing w:val="-3"/>
        </w:rPr>
        <w:t xml:space="preserve"> </w:t>
      </w:r>
      <w:r>
        <w:t>и</w:t>
      </w:r>
      <w:r>
        <w:rPr>
          <w:spacing w:val="-6"/>
        </w:rPr>
        <w:t xml:space="preserve"> </w:t>
      </w:r>
      <w:r>
        <w:rPr>
          <w:spacing w:val="-2"/>
        </w:rPr>
        <w:t>приветливым;</w:t>
      </w:r>
    </w:p>
    <w:p w:rsidR="003B46F0" w:rsidRDefault="00C01045">
      <w:pPr>
        <w:pStyle w:val="a3"/>
        <w:spacing w:before="1" w:line="228" w:lineRule="exact"/>
        <w:ind w:left="1106"/>
      </w:pPr>
      <w:r>
        <w:t>соблюдать</w:t>
      </w:r>
      <w:r>
        <w:rPr>
          <w:spacing w:val="-10"/>
        </w:rPr>
        <w:t xml:space="preserve"> </w:t>
      </w:r>
      <w:r>
        <w:t>правила</w:t>
      </w:r>
      <w:r>
        <w:rPr>
          <w:spacing w:val="-6"/>
        </w:rPr>
        <w:t xml:space="preserve"> </w:t>
      </w:r>
      <w:r>
        <w:t>личной</w:t>
      </w:r>
      <w:r>
        <w:rPr>
          <w:spacing w:val="-9"/>
        </w:rPr>
        <w:t xml:space="preserve"> </w:t>
      </w:r>
      <w:r>
        <w:t>гигиены,</w:t>
      </w:r>
      <w:r>
        <w:rPr>
          <w:spacing w:val="-5"/>
        </w:rPr>
        <w:t xml:space="preserve"> </w:t>
      </w:r>
      <w:r>
        <w:t>режим</w:t>
      </w:r>
      <w:r>
        <w:rPr>
          <w:spacing w:val="-5"/>
        </w:rPr>
        <w:t xml:space="preserve"> </w:t>
      </w:r>
      <w:r>
        <w:t>дня,</w:t>
      </w:r>
      <w:r>
        <w:rPr>
          <w:spacing w:val="-6"/>
        </w:rPr>
        <w:t xml:space="preserve"> </w:t>
      </w:r>
      <w:r>
        <w:t>вести</w:t>
      </w:r>
      <w:r>
        <w:rPr>
          <w:spacing w:val="-9"/>
        </w:rPr>
        <w:t xml:space="preserve"> </w:t>
      </w:r>
      <w:r>
        <w:t>здоровый</w:t>
      </w:r>
      <w:r>
        <w:rPr>
          <w:spacing w:val="-9"/>
        </w:rPr>
        <w:t xml:space="preserve"> </w:t>
      </w:r>
      <w:r>
        <w:t>образ</w:t>
      </w:r>
      <w:r>
        <w:rPr>
          <w:spacing w:val="-5"/>
        </w:rPr>
        <w:t xml:space="preserve"> </w:t>
      </w:r>
      <w:r>
        <w:rPr>
          <w:spacing w:val="-2"/>
        </w:rPr>
        <w:t>жизни;</w:t>
      </w:r>
    </w:p>
    <w:p w:rsidR="003B46F0" w:rsidRDefault="00C01045">
      <w:pPr>
        <w:pStyle w:val="a3"/>
        <w:spacing w:line="237" w:lineRule="auto"/>
        <w:ind w:left="395" w:right="297" w:firstLine="705"/>
        <w:jc w:val="both"/>
      </w:pPr>
      <w:r>
        <w:t>уметь сопереживать, проявлять сострадание к попавшим в беду; стремиться устанавливать хорошие отношения</w:t>
      </w:r>
      <w:r>
        <w:rPr>
          <w:spacing w:val="40"/>
        </w:rPr>
        <w:t xml:space="preserve"> </w:t>
      </w:r>
      <w:r>
        <w:t>с другими людьми; уметь прощать обиды, защищать слабых, по мере возможности помогать нуждающимся в этом людям; уважительно</w:t>
      </w:r>
      <w:r>
        <w:rPr>
          <w:spacing w:val="-1"/>
        </w:rPr>
        <w:t xml:space="preserve"> </w:t>
      </w:r>
      <w:r>
        <w:t>относиться к людям иной национальной или религиозной принадлежности, иного</w:t>
      </w:r>
      <w:r>
        <w:rPr>
          <w:spacing w:val="-1"/>
        </w:rPr>
        <w:t xml:space="preserve"> </w:t>
      </w:r>
      <w:r>
        <w:t>имущественного положения, людям с ограниченными возможностями здоровья;</w:t>
      </w:r>
    </w:p>
    <w:p w:rsidR="003B46F0" w:rsidRDefault="00C01045">
      <w:pPr>
        <w:pStyle w:val="a3"/>
        <w:spacing w:before="3"/>
        <w:ind w:left="395" w:right="297" w:firstLine="705"/>
        <w:jc w:val="both"/>
      </w:pPr>
      <w:r>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rsidR="003B46F0" w:rsidRDefault="00C01045">
      <w:pPr>
        <w:pStyle w:val="a3"/>
        <w:spacing w:before="2"/>
        <w:ind w:left="395" w:right="298" w:firstLine="705"/>
        <w:jc w:val="both"/>
      </w:pPr>
      <w:r>
        <w:t>Знание обучающимся младших классов данных социальных норм и традиций, понимание важности следования им имеет</w:t>
      </w:r>
      <w:r>
        <w:rPr>
          <w:spacing w:val="-1"/>
        </w:rPr>
        <w:t xml:space="preserve"> </w:t>
      </w:r>
      <w:r>
        <w:t>особое значение для</w:t>
      </w:r>
      <w:r>
        <w:rPr>
          <w:spacing w:val="-1"/>
        </w:rPr>
        <w:t xml:space="preserve"> </w:t>
      </w:r>
      <w:r>
        <w:t>обучающегося этого возраста, поскольку</w:t>
      </w:r>
      <w:r>
        <w:rPr>
          <w:spacing w:val="-4"/>
        </w:rPr>
        <w:t xml:space="preserve"> </w:t>
      </w:r>
      <w:r>
        <w:t>облегчает</w:t>
      </w:r>
      <w:r>
        <w:rPr>
          <w:spacing w:val="-1"/>
        </w:rPr>
        <w:t xml:space="preserve"> </w:t>
      </w:r>
      <w:r>
        <w:t>его вхождение</w:t>
      </w:r>
      <w:r>
        <w:rPr>
          <w:spacing w:val="-2"/>
        </w:rPr>
        <w:t xml:space="preserve"> </w:t>
      </w:r>
      <w:r>
        <w:t>в широкий</w:t>
      </w:r>
      <w:r>
        <w:rPr>
          <w:spacing w:val="-2"/>
        </w:rPr>
        <w:t xml:space="preserve"> </w:t>
      </w:r>
      <w:r>
        <w:t>социальный мир, в открывающуюся ему систему общественных отношений.</w:t>
      </w:r>
    </w:p>
    <w:p w:rsidR="003B46F0" w:rsidRDefault="00C01045">
      <w:pPr>
        <w:pStyle w:val="a3"/>
        <w:spacing w:before="2"/>
        <w:ind w:left="1101"/>
        <w:jc w:val="both"/>
      </w:pPr>
      <w:r>
        <w:t>Достижению</w:t>
      </w:r>
      <w:r>
        <w:rPr>
          <w:spacing w:val="-7"/>
        </w:rPr>
        <w:t xml:space="preserve"> </w:t>
      </w:r>
      <w:r>
        <w:t>поставленной</w:t>
      </w:r>
      <w:r>
        <w:rPr>
          <w:spacing w:val="-7"/>
        </w:rPr>
        <w:t xml:space="preserve"> </w:t>
      </w:r>
      <w:r>
        <w:t>цели</w:t>
      </w:r>
      <w:r>
        <w:rPr>
          <w:spacing w:val="-6"/>
        </w:rPr>
        <w:t xml:space="preserve"> </w:t>
      </w:r>
      <w:r>
        <w:t>воспитания</w:t>
      </w:r>
      <w:r>
        <w:rPr>
          <w:spacing w:val="-6"/>
        </w:rPr>
        <w:t xml:space="preserve"> </w:t>
      </w:r>
      <w:r>
        <w:t>обучающихся</w:t>
      </w:r>
      <w:r>
        <w:rPr>
          <w:spacing w:val="-6"/>
        </w:rPr>
        <w:t xml:space="preserve"> </w:t>
      </w:r>
      <w:r>
        <w:t>будет</w:t>
      </w:r>
      <w:r>
        <w:rPr>
          <w:spacing w:val="-7"/>
        </w:rPr>
        <w:t xml:space="preserve"> </w:t>
      </w:r>
      <w:r>
        <w:t>способствовать</w:t>
      </w:r>
      <w:r>
        <w:rPr>
          <w:spacing w:val="-6"/>
        </w:rPr>
        <w:t xml:space="preserve"> </w:t>
      </w:r>
      <w:r>
        <w:t>решение</w:t>
      </w:r>
      <w:r>
        <w:rPr>
          <w:spacing w:val="-7"/>
        </w:rPr>
        <w:t xml:space="preserve"> </w:t>
      </w:r>
      <w:r>
        <w:t>следующих</w:t>
      </w:r>
      <w:r>
        <w:rPr>
          <w:spacing w:val="-5"/>
        </w:rPr>
        <w:t xml:space="preserve"> </w:t>
      </w:r>
      <w:r>
        <w:rPr>
          <w:spacing w:val="-2"/>
        </w:rPr>
        <w:t>основных</w:t>
      </w:r>
    </w:p>
    <w:p w:rsidR="003B46F0" w:rsidRDefault="003B46F0">
      <w:pPr>
        <w:jc w:val="both"/>
        <w:sectPr w:rsidR="003B46F0">
          <w:footerReference w:type="default" r:id="rId103"/>
          <w:pgSz w:w="11910" w:h="16840"/>
          <w:pgMar w:top="440" w:right="120" w:bottom="1320" w:left="680" w:header="0" w:footer="1135" w:gutter="0"/>
          <w:cols w:space="720"/>
        </w:sectPr>
      </w:pPr>
    </w:p>
    <w:p w:rsidR="003B46F0" w:rsidRDefault="00C01045">
      <w:pPr>
        <w:pStyle w:val="1"/>
        <w:spacing w:before="10"/>
        <w:ind w:left="395"/>
      </w:pPr>
      <w:r>
        <w:rPr>
          <w:spacing w:val="-2"/>
        </w:rPr>
        <w:lastRenderedPageBreak/>
        <w:t>задач:</w:t>
      </w:r>
    </w:p>
    <w:p w:rsidR="003B46F0" w:rsidRDefault="00C01045">
      <w:pPr>
        <w:rPr>
          <w:b/>
          <w:sz w:val="20"/>
        </w:rPr>
      </w:pPr>
      <w:r>
        <w:br w:type="column"/>
      </w:r>
    </w:p>
    <w:p w:rsidR="003B46F0" w:rsidRDefault="00C01045">
      <w:pPr>
        <w:pStyle w:val="a4"/>
        <w:numPr>
          <w:ilvl w:val="0"/>
          <w:numId w:val="71"/>
        </w:numPr>
        <w:tabs>
          <w:tab w:val="left" w:pos="527"/>
        </w:tabs>
        <w:rPr>
          <w:sz w:val="20"/>
        </w:rPr>
      </w:pPr>
      <w:r>
        <w:rPr>
          <w:sz w:val="20"/>
        </w:rPr>
        <w:t>усвоение</w:t>
      </w:r>
      <w:r>
        <w:rPr>
          <w:spacing w:val="58"/>
          <w:sz w:val="20"/>
        </w:rPr>
        <w:t xml:space="preserve"> </w:t>
      </w:r>
      <w:r>
        <w:rPr>
          <w:sz w:val="20"/>
        </w:rPr>
        <w:t>знаний</w:t>
      </w:r>
      <w:r>
        <w:rPr>
          <w:spacing w:val="61"/>
          <w:sz w:val="20"/>
        </w:rPr>
        <w:t xml:space="preserve"> </w:t>
      </w:r>
      <w:r>
        <w:rPr>
          <w:sz w:val="20"/>
        </w:rPr>
        <w:t>норм,</w:t>
      </w:r>
      <w:r>
        <w:rPr>
          <w:spacing w:val="70"/>
          <w:sz w:val="20"/>
        </w:rPr>
        <w:t xml:space="preserve"> </w:t>
      </w:r>
      <w:r>
        <w:rPr>
          <w:sz w:val="20"/>
        </w:rPr>
        <w:t>духовно-нравственных</w:t>
      </w:r>
      <w:r>
        <w:rPr>
          <w:spacing w:val="64"/>
          <w:sz w:val="20"/>
        </w:rPr>
        <w:t xml:space="preserve"> </w:t>
      </w:r>
      <w:r>
        <w:rPr>
          <w:sz w:val="20"/>
        </w:rPr>
        <w:t>ценностей,</w:t>
      </w:r>
      <w:r>
        <w:rPr>
          <w:spacing w:val="65"/>
          <w:sz w:val="20"/>
        </w:rPr>
        <w:t xml:space="preserve"> </w:t>
      </w:r>
      <w:r>
        <w:rPr>
          <w:sz w:val="20"/>
        </w:rPr>
        <w:t>традиций,</w:t>
      </w:r>
      <w:r>
        <w:rPr>
          <w:spacing w:val="66"/>
          <w:sz w:val="20"/>
        </w:rPr>
        <w:t xml:space="preserve"> </w:t>
      </w:r>
      <w:r>
        <w:rPr>
          <w:sz w:val="20"/>
        </w:rPr>
        <w:t>которые</w:t>
      </w:r>
      <w:r>
        <w:rPr>
          <w:spacing w:val="61"/>
          <w:sz w:val="20"/>
        </w:rPr>
        <w:t xml:space="preserve"> </w:t>
      </w:r>
      <w:r>
        <w:rPr>
          <w:sz w:val="20"/>
        </w:rPr>
        <w:t>выработало</w:t>
      </w:r>
      <w:r>
        <w:rPr>
          <w:spacing w:val="64"/>
          <w:sz w:val="20"/>
        </w:rPr>
        <w:t xml:space="preserve"> </w:t>
      </w:r>
      <w:r>
        <w:rPr>
          <w:spacing w:val="-2"/>
          <w:sz w:val="20"/>
        </w:rPr>
        <w:t>российское</w:t>
      </w:r>
    </w:p>
    <w:p w:rsidR="003B46F0" w:rsidRDefault="003B46F0">
      <w:pPr>
        <w:rPr>
          <w:sz w:val="20"/>
        </w:rPr>
        <w:sectPr w:rsidR="003B46F0">
          <w:type w:val="continuous"/>
          <w:pgSz w:w="11910" w:h="16840"/>
          <w:pgMar w:top="1160" w:right="120" w:bottom="280" w:left="680" w:header="0" w:footer="1135" w:gutter="0"/>
          <w:cols w:num="2" w:space="720" w:equalWidth="0">
            <w:col w:w="962" w:space="40"/>
            <w:col w:w="10108"/>
          </w:cols>
        </w:sectPr>
      </w:pPr>
    </w:p>
    <w:p w:rsidR="003B46F0" w:rsidRDefault="00C01045">
      <w:pPr>
        <w:pStyle w:val="a3"/>
        <w:spacing w:before="1"/>
        <w:ind w:left="395"/>
      </w:pPr>
      <w:r>
        <w:lastRenderedPageBreak/>
        <w:t>общество</w:t>
      </w:r>
      <w:r>
        <w:rPr>
          <w:spacing w:val="-13"/>
        </w:rPr>
        <w:t xml:space="preserve"> </w:t>
      </w:r>
      <w:r>
        <w:t>(социально</w:t>
      </w:r>
      <w:r>
        <w:rPr>
          <w:spacing w:val="-11"/>
        </w:rPr>
        <w:t xml:space="preserve"> </w:t>
      </w:r>
      <w:r>
        <w:t>значимых</w:t>
      </w:r>
      <w:r>
        <w:rPr>
          <w:spacing w:val="-6"/>
        </w:rPr>
        <w:t xml:space="preserve"> </w:t>
      </w:r>
      <w:r>
        <w:rPr>
          <w:spacing w:val="-2"/>
        </w:rPr>
        <w:t>знаний);</w:t>
      </w:r>
    </w:p>
    <w:p w:rsidR="003B46F0" w:rsidRDefault="00C01045">
      <w:pPr>
        <w:pStyle w:val="a4"/>
        <w:numPr>
          <w:ilvl w:val="1"/>
          <w:numId w:val="71"/>
        </w:numPr>
        <w:tabs>
          <w:tab w:val="left" w:pos="1528"/>
        </w:tabs>
        <w:ind w:right="303" w:firstLine="705"/>
        <w:rPr>
          <w:sz w:val="20"/>
        </w:rPr>
      </w:pPr>
      <w:r>
        <w:rPr>
          <w:sz w:val="20"/>
        </w:rPr>
        <w:t>формирование</w:t>
      </w:r>
      <w:r>
        <w:rPr>
          <w:spacing w:val="80"/>
          <w:sz w:val="20"/>
        </w:rPr>
        <w:t xml:space="preserve"> </w:t>
      </w:r>
      <w:r>
        <w:rPr>
          <w:sz w:val="20"/>
        </w:rPr>
        <w:t>и</w:t>
      </w:r>
      <w:r>
        <w:rPr>
          <w:spacing w:val="80"/>
          <w:sz w:val="20"/>
        </w:rPr>
        <w:t xml:space="preserve"> </w:t>
      </w:r>
      <w:r>
        <w:rPr>
          <w:sz w:val="20"/>
        </w:rPr>
        <w:t>развитие</w:t>
      </w:r>
      <w:r>
        <w:rPr>
          <w:spacing w:val="80"/>
          <w:sz w:val="20"/>
        </w:rPr>
        <w:t xml:space="preserve"> </w:t>
      </w:r>
      <w:r>
        <w:rPr>
          <w:sz w:val="20"/>
        </w:rPr>
        <w:t>личностных</w:t>
      </w:r>
      <w:r>
        <w:rPr>
          <w:spacing w:val="80"/>
          <w:sz w:val="20"/>
        </w:rPr>
        <w:t xml:space="preserve"> </w:t>
      </w:r>
      <w:r>
        <w:rPr>
          <w:sz w:val="20"/>
        </w:rPr>
        <w:t>отношений</w:t>
      </w:r>
      <w:r>
        <w:rPr>
          <w:spacing w:val="80"/>
          <w:sz w:val="20"/>
        </w:rPr>
        <w:t xml:space="preserve"> </w:t>
      </w:r>
      <w:r>
        <w:rPr>
          <w:sz w:val="20"/>
        </w:rPr>
        <w:t>к</w:t>
      </w:r>
      <w:r>
        <w:rPr>
          <w:spacing w:val="80"/>
          <w:sz w:val="20"/>
        </w:rPr>
        <w:t xml:space="preserve"> </w:t>
      </w:r>
      <w:r>
        <w:rPr>
          <w:sz w:val="20"/>
        </w:rPr>
        <w:t>нормам,</w:t>
      </w:r>
      <w:r>
        <w:rPr>
          <w:spacing w:val="80"/>
          <w:sz w:val="20"/>
        </w:rPr>
        <w:t xml:space="preserve"> </w:t>
      </w:r>
      <w:r>
        <w:rPr>
          <w:sz w:val="20"/>
        </w:rPr>
        <w:t>ценностям,</w:t>
      </w:r>
      <w:r>
        <w:rPr>
          <w:spacing w:val="80"/>
          <w:sz w:val="20"/>
        </w:rPr>
        <w:t xml:space="preserve"> </w:t>
      </w:r>
      <w:r>
        <w:rPr>
          <w:sz w:val="20"/>
        </w:rPr>
        <w:t>традициям</w:t>
      </w:r>
      <w:r>
        <w:rPr>
          <w:spacing w:val="80"/>
          <w:sz w:val="20"/>
        </w:rPr>
        <w:t xml:space="preserve"> </w:t>
      </w:r>
      <w:r>
        <w:rPr>
          <w:sz w:val="20"/>
        </w:rPr>
        <w:t>(их</w:t>
      </w:r>
      <w:r>
        <w:rPr>
          <w:spacing w:val="80"/>
          <w:sz w:val="20"/>
        </w:rPr>
        <w:t xml:space="preserve"> </w:t>
      </w:r>
      <w:r>
        <w:rPr>
          <w:sz w:val="20"/>
        </w:rPr>
        <w:t xml:space="preserve">освоение, </w:t>
      </w:r>
      <w:r>
        <w:rPr>
          <w:spacing w:val="-2"/>
          <w:sz w:val="20"/>
        </w:rPr>
        <w:t>принятие);</w:t>
      </w:r>
    </w:p>
    <w:p w:rsidR="003B46F0" w:rsidRDefault="00C01045">
      <w:pPr>
        <w:pStyle w:val="a4"/>
        <w:numPr>
          <w:ilvl w:val="1"/>
          <w:numId w:val="71"/>
        </w:numPr>
        <w:tabs>
          <w:tab w:val="left" w:pos="1528"/>
        </w:tabs>
        <w:ind w:right="304" w:firstLine="705"/>
        <w:rPr>
          <w:sz w:val="20"/>
        </w:rPr>
      </w:pPr>
      <w:r>
        <w:rPr>
          <w:sz w:val="20"/>
        </w:rPr>
        <w:t>приобретение</w:t>
      </w:r>
      <w:r>
        <w:rPr>
          <w:spacing w:val="40"/>
          <w:sz w:val="20"/>
        </w:rPr>
        <w:t xml:space="preserve"> </w:t>
      </w:r>
      <w:r>
        <w:rPr>
          <w:sz w:val="20"/>
        </w:rPr>
        <w:t>соответствующего</w:t>
      </w:r>
      <w:r>
        <w:rPr>
          <w:spacing w:val="40"/>
          <w:sz w:val="20"/>
        </w:rPr>
        <w:t xml:space="preserve"> </w:t>
      </w:r>
      <w:r>
        <w:rPr>
          <w:sz w:val="20"/>
        </w:rPr>
        <w:t>нормам,</w:t>
      </w:r>
      <w:r>
        <w:rPr>
          <w:spacing w:val="40"/>
          <w:sz w:val="20"/>
        </w:rPr>
        <w:t xml:space="preserve"> </w:t>
      </w:r>
      <w:r>
        <w:rPr>
          <w:sz w:val="20"/>
        </w:rPr>
        <w:t>ценностям,</w:t>
      </w:r>
      <w:r>
        <w:rPr>
          <w:spacing w:val="40"/>
          <w:sz w:val="20"/>
        </w:rPr>
        <w:t xml:space="preserve"> </w:t>
      </w:r>
      <w:r>
        <w:rPr>
          <w:sz w:val="20"/>
        </w:rPr>
        <w:t>традициям</w:t>
      </w:r>
      <w:r>
        <w:rPr>
          <w:spacing w:val="40"/>
          <w:sz w:val="20"/>
        </w:rPr>
        <w:t xml:space="preserve"> </w:t>
      </w:r>
      <w:r>
        <w:rPr>
          <w:sz w:val="20"/>
        </w:rPr>
        <w:t>социокультурного</w:t>
      </w:r>
      <w:r>
        <w:rPr>
          <w:spacing w:val="40"/>
          <w:sz w:val="20"/>
        </w:rPr>
        <w:t xml:space="preserve"> </w:t>
      </w:r>
      <w:r>
        <w:rPr>
          <w:sz w:val="20"/>
        </w:rPr>
        <w:t>опыта</w:t>
      </w:r>
      <w:r>
        <w:rPr>
          <w:spacing w:val="40"/>
          <w:sz w:val="20"/>
        </w:rPr>
        <w:t xml:space="preserve"> </w:t>
      </w:r>
      <w:r>
        <w:rPr>
          <w:sz w:val="20"/>
        </w:rPr>
        <w:t>поведения,</w:t>
      </w:r>
      <w:r>
        <w:rPr>
          <w:spacing w:val="40"/>
          <w:sz w:val="20"/>
        </w:rPr>
        <w:t xml:space="preserve"> </w:t>
      </w:r>
      <w:r>
        <w:rPr>
          <w:sz w:val="20"/>
        </w:rPr>
        <w:t>общения, межличностных и социальных отношений, применения полученных знаний;</w:t>
      </w:r>
    </w:p>
    <w:p w:rsidR="003B46F0" w:rsidRDefault="00C01045">
      <w:pPr>
        <w:pStyle w:val="a4"/>
        <w:numPr>
          <w:ilvl w:val="1"/>
          <w:numId w:val="71"/>
        </w:numPr>
        <w:tabs>
          <w:tab w:val="left" w:pos="1528"/>
        </w:tabs>
        <w:spacing w:line="242" w:lineRule="exact"/>
        <w:ind w:left="1528" w:hanging="422"/>
        <w:rPr>
          <w:sz w:val="20"/>
        </w:rPr>
      </w:pPr>
      <w:r>
        <w:rPr>
          <w:sz w:val="20"/>
        </w:rPr>
        <w:t>достижение</w:t>
      </w:r>
      <w:r>
        <w:rPr>
          <w:spacing w:val="-13"/>
          <w:sz w:val="20"/>
        </w:rPr>
        <w:t xml:space="preserve"> </w:t>
      </w:r>
      <w:r>
        <w:rPr>
          <w:sz w:val="20"/>
        </w:rPr>
        <w:t>личностных</w:t>
      </w:r>
      <w:r>
        <w:rPr>
          <w:spacing w:val="-9"/>
          <w:sz w:val="20"/>
        </w:rPr>
        <w:t xml:space="preserve"> </w:t>
      </w:r>
      <w:r>
        <w:rPr>
          <w:sz w:val="20"/>
        </w:rPr>
        <w:t>результатов</w:t>
      </w:r>
      <w:r>
        <w:rPr>
          <w:spacing w:val="-9"/>
          <w:sz w:val="20"/>
        </w:rPr>
        <w:t xml:space="preserve"> </w:t>
      </w:r>
      <w:r>
        <w:rPr>
          <w:sz w:val="20"/>
        </w:rPr>
        <w:t>освоения</w:t>
      </w:r>
      <w:r>
        <w:rPr>
          <w:spacing w:val="-11"/>
          <w:sz w:val="20"/>
        </w:rPr>
        <w:t xml:space="preserve"> </w:t>
      </w:r>
      <w:r>
        <w:rPr>
          <w:sz w:val="20"/>
        </w:rPr>
        <w:t>общеобразовательных</w:t>
      </w:r>
      <w:r>
        <w:rPr>
          <w:spacing w:val="-9"/>
          <w:sz w:val="20"/>
        </w:rPr>
        <w:t xml:space="preserve"> </w:t>
      </w:r>
      <w:r>
        <w:rPr>
          <w:sz w:val="20"/>
        </w:rPr>
        <w:t>программ</w:t>
      </w:r>
      <w:r>
        <w:rPr>
          <w:spacing w:val="-11"/>
          <w:sz w:val="20"/>
        </w:rPr>
        <w:t xml:space="preserve"> </w:t>
      </w:r>
      <w:r>
        <w:rPr>
          <w:sz w:val="20"/>
        </w:rPr>
        <w:t>в</w:t>
      </w:r>
      <w:r>
        <w:rPr>
          <w:spacing w:val="-9"/>
          <w:sz w:val="20"/>
        </w:rPr>
        <w:t xml:space="preserve"> </w:t>
      </w:r>
      <w:r>
        <w:rPr>
          <w:sz w:val="20"/>
        </w:rPr>
        <w:t>соответствии</w:t>
      </w:r>
      <w:r>
        <w:rPr>
          <w:spacing w:val="-11"/>
          <w:sz w:val="20"/>
        </w:rPr>
        <w:t xml:space="preserve"> </w:t>
      </w:r>
      <w:r>
        <w:rPr>
          <w:sz w:val="20"/>
        </w:rPr>
        <w:t>с</w:t>
      </w:r>
      <w:r>
        <w:rPr>
          <w:spacing w:val="-12"/>
          <w:sz w:val="20"/>
        </w:rPr>
        <w:t xml:space="preserve"> </w:t>
      </w:r>
      <w:r>
        <w:rPr>
          <w:spacing w:val="-2"/>
          <w:sz w:val="20"/>
        </w:rPr>
        <w:t>ФГОС.</w:t>
      </w:r>
    </w:p>
    <w:p w:rsidR="003B46F0" w:rsidRDefault="00C01045">
      <w:pPr>
        <w:pStyle w:val="a3"/>
        <w:ind w:left="395" w:right="274" w:firstLine="710"/>
        <w:jc w:val="both"/>
      </w:pPr>
      <w:r>
        <w:t xml:space="preserve">Личностные результаты освоения обучающимися 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w:t>
      </w:r>
      <w:proofErr w:type="gramStart"/>
      <w:r>
        <w:t>целенаправленной</w:t>
      </w:r>
      <w:r>
        <w:rPr>
          <w:spacing w:val="78"/>
        </w:rPr>
        <w:t xml:space="preserve">  </w:t>
      </w:r>
      <w:r>
        <w:t>социально</w:t>
      </w:r>
      <w:proofErr w:type="gramEnd"/>
      <w:r>
        <w:rPr>
          <w:spacing w:val="79"/>
        </w:rPr>
        <w:t xml:space="preserve">  </w:t>
      </w:r>
      <w:r>
        <w:t>значимой</w:t>
      </w:r>
      <w:r>
        <w:rPr>
          <w:spacing w:val="78"/>
        </w:rPr>
        <w:t xml:space="preserve">  </w:t>
      </w:r>
      <w:r>
        <w:t>деятельности,</w:t>
      </w:r>
      <w:r>
        <w:rPr>
          <w:spacing w:val="80"/>
        </w:rPr>
        <w:t xml:space="preserve">  </w:t>
      </w:r>
      <w:r>
        <w:t>сформированность</w:t>
      </w:r>
      <w:r>
        <w:rPr>
          <w:spacing w:val="78"/>
        </w:rPr>
        <w:t xml:space="preserve">  </w:t>
      </w:r>
      <w:r>
        <w:t>внутренней</w:t>
      </w:r>
      <w:r>
        <w:rPr>
          <w:spacing w:val="80"/>
        </w:rPr>
        <w:t xml:space="preserve">  </w:t>
      </w:r>
      <w:r>
        <w:t>позиции</w:t>
      </w:r>
      <w:r>
        <w:rPr>
          <w:spacing w:val="78"/>
        </w:rPr>
        <w:t xml:space="preserve">  </w:t>
      </w:r>
      <w:r>
        <w:t>личности как особого ценностного отношения к себе, окружающим людям и жизни в целом.</w:t>
      </w:r>
    </w:p>
    <w:p w:rsidR="003B46F0" w:rsidRDefault="00C01045">
      <w:pPr>
        <w:pStyle w:val="a3"/>
        <w:ind w:left="395" w:right="1051" w:firstLine="705"/>
        <w:jc w:val="both"/>
      </w:pPr>
      <w:r>
        <w:t xml:space="preserve">Деятельность педагогического коллектива </w:t>
      </w:r>
      <w:r w:rsidR="003C5C74">
        <w:t>МБОУ Школа № 39 г.о. Самара</w:t>
      </w:r>
      <w:r w:rsidR="003C5C74">
        <w:t xml:space="preserve"> </w:t>
      </w:r>
      <w:r>
        <w:t>направлена на</w:t>
      </w:r>
      <w:r>
        <w:rPr>
          <w:spacing w:val="40"/>
        </w:rPr>
        <w:t xml:space="preserve"> </w:t>
      </w:r>
      <w:r>
        <w:t>целевые ориентиры результатов в воспитании и развитии обучающихся начального общего образования.</w:t>
      </w:r>
    </w:p>
    <w:p w:rsidR="003B46F0" w:rsidRDefault="00C01045">
      <w:pPr>
        <w:pStyle w:val="a3"/>
        <w:spacing w:line="237" w:lineRule="auto"/>
        <w:ind w:left="395" w:right="288" w:firstLine="542"/>
        <w:jc w:val="both"/>
      </w:pPr>
      <w:r>
        <w:t>Целевые ориентиры определены в соответствии с инвариантным содержанием воспитания обучающихся на</w:t>
      </w:r>
      <w:r>
        <w:rPr>
          <w:spacing w:val="80"/>
        </w:rPr>
        <w:t xml:space="preserve"> </w:t>
      </w:r>
      <w:r>
        <w:t>основе российских базовых (гражданских, конституциональных) ценностей, обеспечивают единство воспитания, воспитательного пространства.</w:t>
      </w:r>
    </w:p>
    <w:p w:rsidR="003B46F0" w:rsidRDefault="003B46F0">
      <w:pPr>
        <w:pStyle w:val="a3"/>
        <w:spacing w:before="6"/>
        <w:ind w:left="0"/>
        <w:rPr>
          <w:sz w:val="13"/>
        </w:rPr>
      </w:pPr>
    </w:p>
    <w:tbl>
      <w:tblPr>
        <w:tblStyle w:val="TableNormal"/>
        <w:tblW w:w="0" w:type="auto"/>
        <w:tblInd w:w="3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558"/>
      </w:tblGrid>
      <w:tr w:rsidR="003B46F0">
        <w:trPr>
          <w:trHeight w:val="381"/>
        </w:trPr>
        <w:tc>
          <w:tcPr>
            <w:tcW w:w="10558" w:type="dxa"/>
          </w:tcPr>
          <w:p w:rsidR="003B46F0" w:rsidRDefault="00C01045">
            <w:pPr>
              <w:pStyle w:val="TableParagraph"/>
              <w:spacing w:before="75"/>
              <w:ind w:left="21" w:right="10"/>
              <w:jc w:val="center"/>
              <w:rPr>
                <w:b/>
                <w:sz w:val="20"/>
              </w:rPr>
            </w:pPr>
            <w:r>
              <w:rPr>
                <w:b/>
                <w:sz w:val="20"/>
              </w:rPr>
              <w:t>Целевые</w:t>
            </w:r>
            <w:r>
              <w:rPr>
                <w:b/>
                <w:spacing w:val="-11"/>
                <w:sz w:val="20"/>
              </w:rPr>
              <w:t xml:space="preserve"> </w:t>
            </w:r>
            <w:r>
              <w:rPr>
                <w:b/>
                <w:sz w:val="20"/>
              </w:rPr>
              <w:t>ориентиры</w:t>
            </w:r>
            <w:r>
              <w:rPr>
                <w:b/>
                <w:spacing w:val="-9"/>
                <w:sz w:val="20"/>
              </w:rPr>
              <w:t xml:space="preserve"> </w:t>
            </w:r>
            <w:r>
              <w:rPr>
                <w:b/>
                <w:sz w:val="20"/>
              </w:rPr>
              <w:t>результатов</w:t>
            </w:r>
            <w:r>
              <w:rPr>
                <w:b/>
                <w:spacing w:val="-7"/>
                <w:sz w:val="20"/>
              </w:rPr>
              <w:t xml:space="preserve"> </w:t>
            </w:r>
            <w:r>
              <w:rPr>
                <w:b/>
                <w:sz w:val="20"/>
              </w:rPr>
              <w:t>воспитания</w:t>
            </w:r>
            <w:r>
              <w:rPr>
                <w:b/>
                <w:spacing w:val="-12"/>
                <w:sz w:val="20"/>
              </w:rPr>
              <w:t xml:space="preserve"> </w:t>
            </w:r>
            <w:r>
              <w:rPr>
                <w:b/>
                <w:sz w:val="20"/>
              </w:rPr>
              <w:t>на</w:t>
            </w:r>
            <w:r>
              <w:rPr>
                <w:b/>
                <w:spacing w:val="-9"/>
                <w:sz w:val="20"/>
              </w:rPr>
              <w:t xml:space="preserve"> </w:t>
            </w:r>
            <w:r>
              <w:rPr>
                <w:b/>
                <w:sz w:val="20"/>
              </w:rPr>
              <w:t>уровне</w:t>
            </w:r>
            <w:r>
              <w:rPr>
                <w:b/>
                <w:spacing w:val="-8"/>
                <w:sz w:val="20"/>
              </w:rPr>
              <w:t xml:space="preserve"> </w:t>
            </w:r>
            <w:r>
              <w:rPr>
                <w:b/>
                <w:sz w:val="20"/>
              </w:rPr>
              <w:t>начального</w:t>
            </w:r>
            <w:r>
              <w:rPr>
                <w:b/>
                <w:spacing w:val="-9"/>
                <w:sz w:val="20"/>
              </w:rPr>
              <w:t xml:space="preserve"> </w:t>
            </w:r>
            <w:r>
              <w:rPr>
                <w:b/>
                <w:sz w:val="20"/>
              </w:rPr>
              <w:t>общего</w:t>
            </w:r>
            <w:r>
              <w:rPr>
                <w:b/>
                <w:spacing w:val="-12"/>
                <w:sz w:val="20"/>
              </w:rPr>
              <w:t xml:space="preserve"> </w:t>
            </w:r>
            <w:r>
              <w:rPr>
                <w:b/>
                <w:spacing w:val="-2"/>
                <w:sz w:val="20"/>
              </w:rPr>
              <w:t>образования</w:t>
            </w:r>
          </w:p>
        </w:tc>
      </w:tr>
      <w:tr w:rsidR="003B46F0">
        <w:trPr>
          <w:trHeight w:val="378"/>
        </w:trPr>
        <w:tc>
          <w:tcPr>
            <w:tcW w:w="10558" w:type="dxa"/>
          </w:tcPr>
          <w:p w:rsidR="003B46F0" w:rsidRDefault="00C01045">
            <w:pPr>
              <w:pStyle w:val="TableParagraph"/>
              <w:spacing w:before="72"/>
              <w:ind w:left="21"/>
              <w:jc w:val="center"/>
              <w:rPr>
                <w:b/>
                <w:i/>
                <w:sz w:val="20"/>
              </w:rPr>
            </w:pPr>
            <w:r>
              <w:rPr>
                <w:b/>
                <w:i/>
                <w:spacing w:val="-2"/>
                <w:sz w:val="20"/>
              </w:rPr>
              <w:t>Гражданско-патриотическое</w:t>
            </w:r>
            <w:r>
              <w:rPr>
                <w:b/>
                <w:i/>
                <w:spacing w:val="18"/>
                <w:sz w:val="20"/>
              </w:rPr>
              <w:t xml:space="preserve"> </w:t>
            </w:r>
            <w:r>
              <w:rPr>
                <w:b/>
                <w:i/>
                <w:spacing w:val="-2"/>
                <w:sz w:val="20"/>
              </w:rPr>
              <w:t>воспитание</w:t>
            </w:r>
          </w:p>
        </w:tc>
      </w:tr>
      <w:tr w:rsidR="003B46F0">
        <w:trPr>
          <w:trHeight w:val="2911"/>
        </w:trPr>
        <w:tc>
          <w:tcPr>
            <w:tcW w:w="10558" w:type="dxa"/>
          </w:tcPr>
          <w:p w:rsidR="003B46F0" w:rsidRDefault="00C01045">
            <w:pPr>
              <w:pStyle w:val="TableParagraph"/>
              <w:numPr>
                <w:ilvl w:val="0"/>
                <w:numId w:val="70"/>
              </w:numPr>
              <w:tabs>
                <w:tab w:val="left" w:pos="786"/>
                <w:tab w:val="left" w:pos="788"/>
              </w:tabs>
              <w:spacing w:before="63"/>
              <w:ind w:right="52"/>
              <w:rPr>
                <w:sz w:val="20"/>
              </w:rPr>
            </w:pPr>
            <w:r>
              <w:rPr>
                <w:sz w:val="20"/>
              </w:rPr>
              <w:t>Знающий</w:t>
            </w:r>
            <w:r>
              <w:rPr>
                <w:spacing w:val="73"/>
                <w:sz w:val="20"/>
              </w:rPr>
              <w:t xml:space="preserve"> </w:t>
            </w:r>
            <w:r>
              <w:rPr>
                <w:sz w:val="20"/>
              </w:rPr>
              <w:t>и</w:t>
            </w:r>
            <w:r>
              <w:rPr>
                <w:spacing w:val="67"/>
                <w:sz w:val="20"/>
              </w:rPr>
              <w:t xml:space="preserve"> </w:t>
            </w:r>
            <w:r>
              <w:rPr>
                <w:sz w:val="20"/>
              </w:rPr>
              <w:t>любящий</w:t>
            </w:r>
            <w:r>
              <w:rPr>
                <w:spacing w:val="72"/>
                <w:sz w:val="20"/>
              </w:rPr>
              <w:t xml:space="preserve"> </w:t>
            </w:r>
            <w:r>
              <w:rPr>
                <w:sz w:val="20"/>
              </w:rPr>
              <w:t>свою</w:t>
            </w:r>
            <w:r>
              <w:rPr>
                <w:spacing w:val="73"/>
                <w:sz w:val="20"/>
              </w:rPr>
              <w:t xml:space="preserve"> </w:t>
            </w:r>
            <w:r>
              <w:rPr>
                <w:sz w:val="20"/>
              </w:rPr>
              <w:t>малую</w:t>
            </w:r>
            <w:r>
              <w:rPr>
                <w:spacing w:val="72"/>
                <w:sz w:val="20"/>
              </w:rPr>
              <w:t xml:space="preserve"> </w:t>
            </w:r>
            <w:r>
              <w:rPr>
                <w:sz w:val="20"/>
              </w:rPr>
              <w:t>родину,</w:t>
            </w:r>
            <w:r>
              <w:rPr>
                <w:spacing w:val="77"/>
                <w:sz w:val="20"/>
              </w:rPr>
              <w:t xml:space="preserve"> </w:t>
            </w:r>
            <w:r>
              <w:rPr>
                <w:sz w:val="20"/>
              </w:rPr>
              <w:t>свой</w:t>
            </w:r>
            <w:r>
              <w:rPr>
                <w:spacing w:val="77"/>
                <w:sz w:val="20"/>
              </w:rPr>
              <w:t xml:space="preserve"> </w:t>
            </w:r>
            <w:r>
              <w:rPr>
                <w:sz w:val="20"/>
              </w:rPr>
              <w:t>край,</w:t>
            </w:r>
            <w:r>
              <w:rPr>
                <w:spacing w:val="72"/>
                <w:sz w:val="20"/>
              </w:rPr>
              <w:t xml:space="preserve"> </w:t>
            </w:r>
            <w:r>
              <w:rPr>
                <w:sz w:val="20"/>
              </w:rPr>
              <w:t>имеющий</w:t>
            </w:r>
            <w:r>
              <w:rPr>
                <w:spacing w:val="72"/>
                <w:sz w:val="20"/>
              </w:rPr>
              <w:t xml:space="preserve"> </w:t>
            </w:r>
            <w:r>
              <w:rPr>
                <w:sz w:val="20"/>
              </w:rPr>
              <w:t>представление</w:t>
            </w:r>
            <w:r>
              <w:rPr>
                <w:spacing w:val="71"/>
                <w:sz w:val="20"/>
              </w:rPr>
              <w:t xml:space="preserve"> </w:t>
            </w:r>
            <w:r>
              <w:rPr>
                <w:sz w:val="20"/>
              </w:rPr>
              <w:t>о</w:t>
            </w:r>
            <w:r>
              <w:rPr>
                <w:spacing w:val="70"/>
                <w:sz w:val="20"/>
              </w:rPr>
              <w:t xml:space="preserve"> </w:t>
            </w:r>
            <w:r>
              <w:rPr>
                <w:sz w:val="20"/>
              </w:rPr>
              <w:t>Родине</w:t>
            </w:r>
            <w:r>
              <w:rPr>
                <w:spacing w:val="80"/>
                <w:sz w:val="20"/>
              </w:rPr>
              <w:t xml:space="preserve"> </w:t>
            </w:r>
            <w:r>
              <w:rPr>
                <w:sz w:val="20"/>
              </w:rPr>
              <w:t>-</w:t>
            </w:r>
            <w:r>
              <w:rPr>
                <w:spacing w:val="74"/>
                <w:sz w:val="20"/>
              </w:rPr>
              <w:t xml:space="preserve"> </w:t>
            </w:r>
            <w:r>
              <w:rPr>
                <w:sz w:val="20"/>
              </w:rPr>
              <w:t>России,</w:t>
            </w:r>
            <w:r>
              <w:rPr>
                <w:spacing w:val="77"/>
                <w:sz w:val="20"/>
              </w:rPr>
              <w:t xml:space="preserve"> </w:t>
            </w:r>
            <w:r>
              <w:rPr>
                <w:sz w:val="20"/>
              </w:rPr>
              <w:t>ее территории, расположении;</w:t>
            </w:r>
          </w:p>
          <w:p w:rsidR="003B46F0" w:rsidRDefault="00C01045">
            <w:pPr>
              <w:pStyle w:val="TableParagraph"/>
              <w:numPr>
                <w:ilvl w:val="0"/>
                <w:numId w:val="70"/>
              </w:numPr>
              <w:tabs>
                <w:tab w:val="left" w:pos="786"/>
                <w:tab w:val="left" w:pos="788"/>
              </w:tabs>
              <w:spacing w:line="235" w:lineRule="auto"/>
              <w:ind w:right="50"/>
              <w:rPr>
                <w:sz w:val="20"/>
              </w:rPr>
            </w:pPr>
            <w:r>
              <w:rPr>
                <w:sz w:val="20"/>
              </w:rPr>
              <w:t>Сознающий принадлежность к своему</w:t>
            </w:r>
            <w:r>
              <w:rPr>
                <w:spacing w:val="-9"/>
                <w:sz w:val="20"/>
              </w:rPr>
              <w:t xml:space="preserve"> </w:t>
            </w:r>
            <w:r>
              <w:rPr>
                <w:sz w:val="20"/>
              </w:rPr>
              <w:t>народу</w:t>
            </w:r>
            <w:r>
              <w:rPr>
                <w:spacing w:val="-4"/>
                <w:sz w:val="20"/>
              </w:rPr>
              <w:t xml:space="preserve"> </w:t>
            </w:r>
            <w:r>
              <w:rPr>
                <w:sz w:val="20"/>
              </w:rPr>
              <w:t>и к</w:t>
            </w:r>
            <w:r>
              <w:rPr>
                <w:spacing w:val="-2"/>
                <w:sz w:val="20"/>
              </w:rPr>
              <w:t xml:space="preserve"> </w:t>
            </w:r>
            <w:r>
              <w:rPr>
                <w:sz w:val="20"/>
              </w:rPr>
              <w:t>общности</w:t>
            </w:r>
            <w:r>
              <w:rPr>
                <w:spacing w:val="-2"/>
                <w:sz w:val="20"/>
              </w:rPr>
              <w:t xml:space="preserve"> </w:t>
            </w:r>
            <w:r>
              <w:rPr>
                <w:sz w:val="20"/>
              </w:rPr>
              <w:t>граждан</w:t>
            </w:r>
            <w:r>
              <w:rPr>
                <w:spacing w:val="-2"/>
                <w:sz w:val="20"/>
              </w:rPr>
              <w:t xml:space="preserve"> </w:t>
            </w:r>
            <w:r>
              <w:rPr>
                <w:sz w:val="20"/>
              </w:rPr>
              <w:t>России, проявляющий уважение к</w:t>
            </w:r>
            <w:r>
              <w:rPr>
                <w:spacing w:val="-1"/>
                <w:sz w:val="20"/>
              </w:rPr>
              <w:t xml:space="preserve"> </w:t>
            </w:r>
            <w:r>
              <w:rPr>
                <w:sz w:val="20"/>
              </w:rPr>
              <w:t>своему</w:t>
            </w:r>
            <w:r>
              <w:rPr>
                <w:spacing w:val="-10"/>
                <w:sz w:val="20"/>
              </w:rPr>
              <w:t xml:space="preserve"> </w:t>
            </w:r>
            <w:r>
              <w:rPr>
                <w:sz w:val="20"/>
              </w:rPr>
              <w:t>и другим народам;</w:t>
            </w:r>
          </w:p>
          <w:p w:rsidR="003B46F0" w:rsidRDefault="00C01045">
            <w:pPr>
              <w:pStyle w:val="TableParagraph"/>
              <w:numPr>
                <w:ilvl w:val="0"/>
                <w:numId w:val="70"/>
              </w:numPr>
              <w:tabs>
                <w:tab w:val="left" w:pos="786"/>
                <w:tab w:val="left" w:pos="788"/>
              </w:tabs>
              <w:spacing w:before="1"/>
              <w:ind w:right="50"/>
              <w:rPr>
                <w:sz w:val="20"/>
              </w:rPr>
            </w:pPr>
            <w:r>
              <w:rPr>
                <w:sz w:val="20"/>
              </w:rPr>
              <w:t>Понимающий свою сопричастность к прошлому, настоящему</w:t>
            </w:r>
            <w:r>
              <w:rPr>
                <w:spacing w:val="-10"/>
                <w:sz w:val="20"/>
              </w:rPr>
              <w:t xml:space="preserve"> </w:t>
            </w:r>
            <w:r>
              <w:rPr>
                <w:sz w:val="20"/>
              </w:rPr>
              <w:t>и будущему</w:t>
            </w:r>
            <w:r>
              <w:rPr>
                <w:spacing w:val="-6"/>
                <w:sz w:val="20"/>
              </w:rPr>
              <w:t xml:space="preserve"> </w:t>
            </w:r>
            <w:r>
              <w:rPr>
                <w:sz w:val="20"/>
              </w:rPr>
              <w:t>родного</w:t>
            </w:r>
            <w:r>
              <w:rPr>
                <w:spacing w:val="-1"/>
                <w:sz w:val="20"/>
              </w:rPr>
              <w:t xml:space="preserve"> </w:t>
            </w:r>
            <w:r>
              <w:rPr>
                <w:sz w:val="20"/>
              </w:rPr>
              <w:t>края, своей Родины - России, Российского государства;</w:t>
            </w:r>
          </w:p>
          <w:p w:rsidR="003B46F0" w:rsidRDefault="00C01045">
            <w:pPr>
              <w:pStyle w:val="TableParagraph"/>
              <w:numPr>
                <w:ilvl w:val="0"/>
                <w:numId w:val="70"/>
              </w:numPr>
              <w:tabs>
                <w:tab w:val="left" w:pos="786"/>
                <w:tab w:val="left" w:pos="788"/>
              </w:tabs>
              <w:spacing w:before="1"/>
              <w:ind w:right="50"/>
              <w:rPr>
                <w:sz w:val="20"/>
              </w:rPr>
            </w:pPr>
            <w:r>
              <w:rPr>
                <w:sz w:val="20"/>
              </w:rPr>
              <w:t>Понимающий</w:t>
            </w:r>
            <w:r>
              <w:rPr>
                <w:spacing w:val="80"/>
                <w:w w:val="150"/>
                <w:sz w:val="20"/>
              </w:rPr>
              <w:t xml:space="preserve"> </w:t>
            </w:r>
            <w:r>
              <w:rPr>
                <w:sz w:val="20"/>
              </w:rPr>
              <w:t>значение</w:t>
            </w:r>
            <w:r>
              <w:rPr>
                <w:spacing w:val="80"/>
                <w:w w:val="150"/>
                <w:sz w:val="20"/>
              </w:rPr>
              <w:t xml:space="preserve"> </w:t>
            </w:r>
            <w:r>
              <w:rPr>
                <w:sz w:val="20"/>
              </w:rPr>
              <w:t>гражданских</w:t>
            </w:r>
            <w:r>
              <w:rPr>
                <w:spacing w:val="80"/>
                <w:w w:val="150"/>
                <w:sz w:val="20"/>
              </w:rPr>
              <w:t xml:space="preserve"> </w:t>
            </w:r>
            <w:r>
              <w:rPr>
                <w:sz w:val="20"/>
              </w:rPr>
              <w:t>символов</w:t>
            </w:r>
            <w:r>
              <w:rPr>
                <w:spacing w:val="80"/>
                <w:w w:val="150"/>
                <w:sz w:val="20"/>
              </w:rPr>
              <w:t xml:space="preserve"> </w:t>
            </w:r>
            <w:r>
              <w:rPr>
                <w:sz w:val="20"/>
              </w:rPr>
              <w:t>(государственная</w:t>
            </w:r>
            <w:r>
              <w:rPr>
                <w:spacing w:val="80"/>
                <w:w w:val="150"/>
                <w:sz w:val="20"/>
              </w:rPr>
              <w:t xml:space="preserve"> </w:t>
            </w:r>
            <w:r>
              <w:rPr>
                <w:sz w:val="20"/>
              </w:rPr>
              <w:t>символика</w:t>
            </w:r>
            <w:r>
              <w:rPr>
                <w:spacing w:val="80"/>
                <w:w w:val="150"/>
                <w:sz w:val="20"/>
              </w:rPr>
              <w:t xml:space="preserve"> </w:t>
            </w:r>
            <w:r>
              <w:rPr>
                <w:sz w:val="20"/>
              </w:rPr>
              <w:t>России,</w:t>
            </w:r>
            <w:r>
              <w:rPr>
                <w:spacing w:val="80"/>
                <w:w w:val="150"/>
                <w:sz w:val="20"/>
              </w:rPr>
              <w:t xml:space="preserve"> </w:t>
            </w:r>
            <w:r>
              <w:rPr>
                <w:sz w:val="20"/>
              </w:rPr>
              <w:t>своего</w:t>
            </w:r>
            <w:r>
              <w:rPr>
                <w:spacing w:val="80"/>
                <w:w w:val="150"/>
                <w:sz w:val="20"/>
              </w:rPr>
              <w:t xml:space="preserve"> </w:t>
            </w:r>
            <w:r>
              <w:rPr>
                <w:sz w:val="20"/>
              </w:rPr>
              <w:t>региона), праздников, мест почитания героев и защитников Отечества, проявляющий к ним уважение;</w:t>
            </w:r>
          </w:p>
          <w:p w:rsidR="003B46F0" w:rsidRDefault="00C01045">
            <w:pPr>
              <w:pStyle w:val="TableParagraph"/>
              <w:numPr>
                <w:ilvl w:val="0"/>
                <w:numId w:val="70"/>
              </w:numPr>
              <w:tabs>
                <w:tab w:val="left" w:pos="786"/>
                <w:tab w:val="left" w:pos="788"/>
              </w:tabs>
              <w:spacing w:line="235" w:lineRule="auto"/>
              <w:ind w:right="52"/>
              <w:rPr>
                <w:sz w:val="20"/>
              </w:rPr>
            </w:pPr>
            <w:r>
              <w:rPr>
                <w:sz w:val="20"/>
              </w:rPr>
              <w:t>Имеющий</w:t>
            </w:r>
            <w:r>
              <w:rPr>
                <w:spacing w:val="-2"/>
                <w:sz w:val="20"/>
              </w:rPr>
              <w:t xml:space="preserve"> </w:t>
            </w:r>
            <w:r>
              <w:rPr>
                <w:sz w:val="20"/>
              </w:rPr>
              <w:t>первоначальные представления</w:t>
            </w:r>
            <w:r>
              <w:rPr>
                <w:spacing w:val="-1"/>
                <w:sz w:val="20"/>
              </w:rPr>
              <w:t xml:space="preserve"> </w:t>
            </w:r>
            <w:r>
              <w:rPr>
                <w:sz w:val="20"/>
              </w:rPr>
              <w:t>о</w:t>
            </w:r>
            <w:r>
              <w:rPr>
                <w:spacing w:val="-1"/>
                <w:sz w:val="20"/>
              </w:rPr>
              <w:t xml:space="preserve"> </w:t>
            </w:r>
            <w:r>
              <w:rPr>
                <w:sz w:val="20"/>
              </w:rPr>
              <w:t>правах</w:t>
            </w:r>
            <w:r>
              <w:rPr>
                <w:spacing w:val="-1"/>
                <w:sz w:val="20"/>
              </w:rPr>
              <w:t xml:space="preserve"> </w:t>
            </w:r>
            <w:r>
              <w:rPr>
                <w:sz w:val="20"/>
              </w:rPr>
              <w:t>и</w:t>
            </w:r>
            <w:r>
              <w:rPr>
                <w:spacing w:val="-3"/>
                <w:sz w:val="20"/>
              </w:rPr>
              <w:t xml:space="preserve"> </w:t>
            </w:r>
            <w:r>
              <w:rPr>
                <w:sz w:val="20"/>
              </w:rPr>
              <w:t>ответственности человека в</w:t>
            </w:r>
            <w:r>
              <w:rPr>
                <w:spacing w:val="-1"/>
                <w:sz w:val="20"/>
              </w:rPr>
              <w:t xml:space="preserve"> </w:t>
            </w:r>
            <w:r>
              <w:rPr>
                <w:sz w:val="20"/>
              </w:rPr>
              <w:t>обществе, гражданских правах и обязанностях;</w:t>
            </w:r>
          </w:p>
          <w:p w:rsidR="003B46F0" w:rsidRDefault="00C01045">
            <w:pPr>
              <w:pStyle w:val="TableParagraph"/>
              <w:numPr>
                <w:ilvl w:val="0"/>
                <w:numId w:val="70"/>
              </w:numPr>
              <w:tabs>
                <w:tab w:val="left" w:pos="786"/>
                <w:tab w:val="left" w:pos="788"/>
              </w:tabs>
              <w:spacing w:before="2"/>
              <w:ind w:right="62"/>
              <w:rPr>
                <w:sz w:val="20"/>
              </w:rPr>
            </w:pPr>
            <w:r>
              <w:rPr>
                <w:sz w:val="20"/>
              </w:rPr>
              <w:t>Принимающий участие в жизни класса, общеобразовательной организации, в доступной по возрасту</w:t>
            </w:r>
            <w:r>
              <w:rPr>
                <w:spacing w:val="-5"/>
                <w:sz w:val="20"/>
              </w:rPr>
              <w:t xml:space="preserve"> </w:t>
            </w:r>
            <w:r>
              <w:rPr>
                <w:sz w:val="20"/>
              </w:rPr>
              <w:t>социально значимой деятельности.</w:t>
            </w:r>
          </w:p>
        </w:tc>
      </w:tr>
      <w:tr w:rsidR="003B46F0">
        <w:trPr>
          <w:trHeight w:val="380"/>
        </w:trPr>
        <w:tc>
          <w:tcPr>
            <w:tcW w:w="10558" w:type="dxa"/>
          </w:tcPr>
          <w:p w:rsidR="003B46F0" w:rsidRDefault="00C01045">
            <w:pPr>
              <w:pStyle w:val="TableParagraph"/>
              <w:spacing w:before="46"/>
              <w:ind w:left="21" w:right="10"/>
              <w:jc w:val="center"/>
              <w:rPr>
                <w:b/>
                <w:i/>
                <w:sz w:val="20"/>
              </w:rPr>
            </w:pPr>
            <w:r>
              <w:rPr>
                <w:b/>
                <w:i/>
                <w:spacing w:val="-2"/>
                <w:sz w:val="20"/>
              </w:rPr>
              <w:t>Духовно-нравственное</w:t>
            </w:r>
            <w:r>
              <w:rPr>
                <w:b/>
                <w:i/>
                <w:spacing w:val="23"/>
                <w:sz w:val="20"/>
              </w:rPr>
              <w:t xml:space="preserve"> </w:t>
            </w:r>
            <w:r>
              <w:rPr>
                <w:b/>
                <w:i/>
                <w:spacing w:val="-2"/>
                <w:sz w:val="20"/>
              </w:rPr>
              <w:t>воспитание</w:t>
            </w:r>
          </w:p>
        </w:tc>
      </w:tr>
    </w:tbl>
    <w:p w:rsidR="003B46F0" w:rsidRDefault="003B46F0">
      <w:pPr>
        <w:jc w:val="center"/>
        <w:rPr>
          <w:sz w:val="20"/>
        </w:rPr>
        <w:sectPr w:rsidR="003B46F0">
          <w:type w:val="continuous"/>
          <w:pgSz w:w="11910" w:h="16840"/>
          <w:pgMar w:top="1160" w:right="120" w:bottom="280" w:left="680" w:header="0" w:footer="1135" w:gutter="0"/>
          <w:cols w:space="720"/>
        </w:sectPr>
      </w:pPr>
    </w:p>
    <w:tbl>
      <w:tblPr>
        <w:tblStyle w:val="TableNormal"/>
        <w:tblW w:w="0" w:type="auto"/>
        <w:tblInd w:w="3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558"/>
      </w:tblGrid>
      <w:tr w:rsidR="003B46F0">
        <w:trPr>
          <w:trHeight w:val="2908"/>
        </w:trPr>
        <w:tc>
          <w:tcPr>
            <w:tcW w:w="10558" w:type="dxa"/>
          </w:tcPr>
          <w:p w:rsidR="003B46F0" w:rsidRDefault="00C01045">
            <w:pPr>
              <w:pStyle w:val="TableParagraph"/>
              <w:numPr>
                <w:ilvl w:val="0"/>
                <w:numId w:val="69"/>
              </w:numPr>
              <w:tabs>
                <w:tab w:val="left" w:pos="786"/>
                <w:tab w:val="left" w:pos="788"/>
              </w:tabs>
              <w:spacing w:before="59"/>
              <w:ind w:right="59"/>
              <w:rPr>
                <w:sz w:val="20"/>
              </w:rPr>
            </w:pPr>
            <w:r>
              <w:rPr>
                <w:sz w:val="20"/>
              </w:rPr>
              <w:lastRenderedPageBreak/>
              <w:t>Уважающий</w:t>
            </w:r>
            <w:r>
              <w:rPr>
                <w:spacing w:val="78"/>
                <w:sz w:val="20"/>
              </w:rPr>
              <w:t xml:space="preserve"> </w:t>
            </w:r>
            <w:r>
              <w:rPr>
                <w:sz w:val="20"/>
              </w:rPr>
              <w:t>духовно-нравственную</w:t>
            </w:r>
            <w:r>
              <w:rPr>
                <w:spacing w:val="77"/>
                <w:sz w:val="20"/>
              </w:rPr>
              <w:t xml:space="preserve"> </w:t>
            </w:r>
            <w:r>
              <w:rPr>
                <w:sz w:val="20"/>
              </w:rPr>
              <w:t>культуру</w:t>
            </w:r>
            <w:r>
              <w:rPr>
                <w:spacing w:val="69"/>
                <w:sz w:val="20"/>
              </w:rPr>
              <w:t xml:space="preserve"> </w:t>
            </w:r>
            <w:r>
              <w:rPr>
                <w:sz w:val="20"/>
              </w:rPr>
              <w:t>своей</w:t>
            </w:r>
            <w:r>
              <w:rPr>
                <w:spacing w:val="77"/>
                <w:sz w:val="20"/>
              </w:rPr>
              <w:t xml:space="preserve"> </w:t>
            </w:r>
            <w:r>
              <w:rPr>
                <w:sz w:val="20"/>
              </w:rPr>
              <w:t>семьи,</w:t>
            </w:r>
            <w:r>
              <w:rPr>
                <w:spacing w:val="80"/>
                <w:sz w:val="20"/>
              </w:rPr>
              <w:t xml:space="preserve"> </w:t>
            </w:r>
            <w:r>
              <w:rPr>
                <w:sz w:val="20"/>
              </w:rPr>
              <w:t>своего</w:t>
            </w:r>
            <w:r>
              <w:rPr>
                <w:spacing w:val="79"/>
                <w:sz w:val="20"/>
              </w:rPr>
              <w:t xml:space="preserve"> </w:t>
            </w:r>
            <w:r>
              <w:rPr>
                <w:sz w:val="20"/>
              </w:rPr>
              <w:t>народа,</w:t>
            </w:r>
            <w:r>
              <w:rPr>
                <w:spacing w:val="80"/>
                <w:sz w:val="20"/>
              </w:rPr>
              <w:t xml:space="preserve"> </w:t>
            </w:r>
            <w:r>
              <w:rPr>
                <w:sz w:val="20"/>
              </w:rPr>
              <w:t>семейные</w:t>
            </w:r>
            <w:r>
              <w:rPr>
                <w:spacing w:val="76"/>
                <w:sz w:val="20"/>
              </w:rPr>
              <w:t xml:space="preserve"> </w:t>
            </w:r>
            <w:r>
              <w:rPr>
                <w:sz w:val="20"/>
              </w:rPr>
              <w:t>ценности</w:t>
            </w:r>
            <w:r>
              <w:rPr>
                <w:spacing w:val="77"/>
                <w:sz w:val="20"/>
              </w:rPr>
              <w:t xml:space="preserve"> </w:t>
            </w:r>
            <w:r>
              <w:rPr>
                <w:sz w:val="20"/>
              </w:rPr>
              <w:t>с</w:t>
            </w:r>
            <w:r>
              <w:rPr>
                <w:spacing w:val="80"/>
                <w:sz w:val="20"/>
              </w:rPr>
              <w:t xml:space="preserve"> </w:t>
            </w:r>
            <w:r>
              <w:rPr>
                <w:sz w:val="20"/>
              </w:rPr>
              <w:t>учетом национальной, религиозной принадлежности;</w:t>
            </w:r>
          </w:p>
          <w:p w:rsidR="003B46F0" w:rsidRDefault="00C01045">
            <w:pPr>
              <w:pStyle w:val="TableParagraph"/>
              <w:numPr>
                <w:ilvl w:val="0"/>
                <w:numId w:val="69"/>
              </w:numPr>
              <w:tabs>
                <w:tab w:val="left" w:pos="786"/>
                <w:tab w:val="left" w:pos="788"/>
              </w:tabs>
              <w:spacing w:before="1"/>
              <w:ind w:right="53"/>
              <w:rPr>
                <w:sz w:val="20"/>
              </w:rPr>
            </w:pPr>
            <w:r>
              <w:rPr>
                <w:sz w:val="20"/>
              </w:rPr>
              <w:t>Сознающий</w:t>
            </w:r>
            <w:r>
              <w:rPr>
                <w:spacing w:val="40"/>
                <w:sz w:val="20"/>
              </w:rPr>
              <w:t xml:space="preserve"> </w:t>
            </w:r>
            <w:r>
              <w:rPr>
                <w:sz w:val="20"/>
              </w:rPr>
              <w:t>ценность</w:t>
            </w:r>
            <w:r>
              <w:rPr>
                <w:spacing w:val="40"/>
                <w:sz w:val="20"/>
              </w:rPr>
              <w:t xml:space="preserve"> </w:t>
            </w:r>
            <w:r>
              <w:rPr>
                <w:sz w:val="20"/>
              </w:rPr>
              <w:t>каждой</w:t>
            </w:r>
            <w:r>
              <w:rPr>
                <w:spacing w:val="40"/>
                <w:sz w:val="20"/>
              </w:rPr>
              <w:t xml:space="preserve"> </w:t>
            </w:r>
            <w:r>
              <w:rPr>
                <w:sz w:val="20"/>
              </w:rPr>
              <w:t>человеческой</w:t>
            </w:r>
            <w:r>
              <w:rPr>
                <w:spacing w:val="40"/>
                <w:sz w:val="20"/>
              </w:rPr>
              <w:t xml:space="preserve"> </w:t>
            </w:r>
            <w:r>
              <w:rPr>
                <w:sz w:val="20"/>
              </w:rPr>
              <w:t>жизни,</w:t>
            </w:r>
            <w:r>
              <w:rPr>
                <w:spacing w:val="40"/>
                <w:sz w:val="20"/>
              </w:rPr>
              <w:t xml:space="preserve"> </w:t>
            </w:r>
            <w:r>
              <w:rPr>
                <w:sz w:val="20"/>
              </w:rPr>
              <w:t>признающий</w:t>
            </w:r>
            <w:r>
              <w:rPr>
                <w:spacing w:val="40"/>
                <w:sz w:val="20"/>
              </w:rPr>
              <w:t xml:space="preserve"> </w:t>
            </w:r>
            <w:r>
              <w:rPr>
                <w:sz w:val="20"/>
              </w:rPr>
              <w:t>индивидуальность</w:t>
            </w:r>
            <w:r>
              <w:rPr>
                <w:spacing w:val="40"/>
                <w:sz w:val="20"/>
              </w:rPr>
              <w:t xml:space="preserve"> </w:t>
            </w:r>
            <w:r>
              <w:rPr>
                <w:sz w:val="20"/>
              </w:rPr>
              <w:t>и</w:t>
            </w:r>
            <w:r>
              <w:rPr>
                <w:spacing w:val="40"/>
                <w:sz w:val="20"/>
              </w:rPr>
              <w:t xml:space="preserve"> </w:t>
            </w:r>
            <w:r>
              <w:rPr>
                <w:sz w:val="20"/>
              </w:rPr>
              <w:t>достоинство</w:t>
            </w:r>
            <w:r>
              <w:rPr>
                <w:spacing w:val="40"/>
                <w:sz w:val="20"/>
              </w:rPr>
              <w:t xml:space="preserve"> </w:t>
            </w:r>
            <w:r>
              <w:rPr>
                <w:sz w:val="20"/>
              </w:rPr>
              <w:t xml:space="preserve">каждого </w:t>
            </w:r>
            <w:r>
              <w:rPr>
                <w:spacing w:val="-2"/>
                <w:sz w:val="20"/>
              </w:rPr>
              <w:t>человека;</w:t>
            </w:r>
          </w:p>
          <w:p w:rsidR="003B46F0" w:rsidRDefault="00C01045">
            <w:pPr>
              <w:pStyle w:val="TableParagraph"/>
              <w:numPr>
                <w:ilvl w:val="0"/>
                <w:numId w:val="69"/>
              </w:numPr>
              <w:tabs>
                <w:tab w:val="left" w:pos="786"/>
                <w:tab w:val="left" w:pos="788"/>
              </w:tabs>
              <w:spacing w:before="1"/>
              <w:ind w:right="59"/>
              <w:rPr>
                <w:sz w:val="20"/>
              </w:rPr>
            </w:pPr>
            <w:r>
              <w:rPr>
                <w:sz w:val="20"/>
              </w:rPr>
              <w:t>Доброжелательный,</w:t>
            </w:r>
            <w:r>
              <w:rPr>
                <w:spacing w:val="40"/>
                <w:sz w:val="20"/>
              </w:rPr>
              <w:t xml:space="preserve"> </w:t>
            </w:r>
            <w:r>
              <w:rPr>
                <w:sz w:val="20"/>
              </w:rPr>
              <w:t>проявляющий</w:t>
            </w:r>
            <w:r>
              <w:rPr>
                <w:spacing w:val="40"/>
                <w:sz w:val="20"/>
              </w:rPr>
              <w:t xml:space="preserve"> </w:t>
            </w:r>
            <w:r>
              <w:rPr>
                <w:sz w:val="20"/>
              </w:rPr>
              <w:t>сопереживание,</w:t>
            </w:r>
            <w:r>
              <w:rPr>
                <w:spacing w:val="40"/>
                <w:sz w:val="20"/>
              </w:rPr>
              <w:t xml:space="preserve"> </w:t>
            </w:r>
            <w:r>
              <w:rPr>
                <w:sz w:val="20"/>
              </w:rPr>
              <w:t>готовность</w:t>
            </w:r>
            <w:r>
              <w:rPr>
                <w:spacing w:val="40"/>
                <w:sz w:val="20"/>
              </w:rPr>
              <w:t xml:space="preserve"> </w:t>
            </w:r>
            <w:r>
              <w:rPr>
                <w:sz w:val="20"/>
              </w:rPr>
              <w:t>оказывать</w:t>
            </w:r>
            <w:r>
              <w:rPr>
                <w:spacing w:val="40"/>
                <w:sz w:val="20"/>
              </w:rPr>
              <w:t xml:space="preserve"> </w:t>
            </w:r>
            <w:r>
              <w:rPr>
                <w:sz w:val="20"/>
              </w:rPr>
              <w:t>помощь,</w:t>
            </w:r>
            <w:r>
              <w:rPr>
                <w:spacing w:val="40"/>
                <w:sz w:val="20"/>
              </w:rPr>
              <w:t xml:space="preserve"> </w:t>
            </w:r>
            <w:r>
              <w:rPr>
                <w:sz w:val="20"/>
              </w:rPr>
              <w:t>выражающий</w:t>
            </w:r>
            <w:r>
              <w:rPr>
                <w:spacing w:val="40"/>
                <w:sz w:val="20"/>
              </w:rPr>
              <w:t xml:space="preserve"> </w:t>
            </w:r>
            <w:r>
              <w:rPr>
                <w:sz w:val="20"/>
              </w:rPr>
              <w:t>неприятие поведения, причиняющего физический и моральный вред другим людям, уважающий старших;</w:t>
            </w:r>
          </w:p>
          <w:p w:rsidR="003B46F0" w:rsidRDefault="00C01045">
            <w:pPr>
              <w:pStyle w:val="TableParagraph"/>
              <w:numPr>
                <w:ilvl w:val="0"/>
                <w:numId w:val="69"/>
              </w:numPr>
              <w:tabs>
                <w:tab w:val="left" w:pos="786"/>
                <w:tab w:val="left" w:pos="788"/>
              </w:tabs>
              <w:spacing w:before="5" w:line="235" w:lineRule="auto"/>
              <w:ind w:right="56"/>
              <w:rPr>
                <w:sz w:val="20"/>
              </w:rPr>
            </w:pPr>
            <w:r>
              <w:rPr>
                <w:sz w:val="20"/>
              </w:rPr>
              <w:t>Умеющий оценивать поступки с позиции их соответствия нравственным нормам, осознающий ответственность за свои поступки.</w:t>
            </w:r>
          </w:p>
          <w:p w:rsidR="003B46F0" w:rsidRDefault="00C01045">
            <w:pPr>
              <w:pStyle w:val="TableParagraph"/>
              <w:numPr>
                <w:ilvl w:val="0"/>
                <w:numId w:val="69"/>
              </w:numPr>
              <w:tabs>
                <w:tab w:val="left" w:pos="786"/>
                <w:tab w:val="left" w:pos="788"/>
              </w:tabs>
              <w:spacing w:before="2"/>
              <w:ind w:right="50"/>
              <w:rPr>
                <w:sz w:val="20"/>
              </w:rPr>
            </w:pPr>
            <w:r>
              <w:rPr>
                <w:sz w:val="20"/>
              </w:rPr>
              <w:t>Владеющий</w:t>
            </w:r>
            <w:r>
              <w:rPr>
                <w:spacing w:val="76"/>
                <w:sz w:val="20"/>
              </w:rPr>
              <w:t xml:space="preserve"> </w:t>
            </w:r>
            <w:r>
              <w:rPr>
                <w:sz w:val="20"/>
              </w:rPr>
              <w:t>представлениями</w:t>
            </w:r>
            <w:r>
              <w:rPr>
                <w:spacing w:val="76"/>
                <w:sz w:val="20"/>
              </w:rPr>
              <w:t xml:space="preserve"> </w:t>
            </w:r>
            <w:r>
              <w:rPr>
                <w:sz w:val="20"/>
              </w:rPr>
              <w:t>о</w:t>
            </w:r>
            <w:r>
              <w:rPr>
                <w:spacing w:val="78"/>
                <w:sz w:val="20"/>
              </w:rPr>
              <w:t xml:space="preserve"> </w:t>
            </w:r>
            <w:r>
              <w:rPr>
                <w:sz w:val="20"/>
              </w:rPr>
              <w:t>многообразии</w:t>
            </w:r>
            <w:r>
              <w:rPr>
                <w:spacing w:val="76"/>
                <w:sz w:val="20"/>
              </w:rPr>
              <w:t xml:space="preserve"> </w:t>
            </w:r>
            <w:r>
              <w:rPr>
                <w:sz w:val="20"/>
              </w:rPr>
              <w:t>языкового</w:t>
            </w:r>
            <w:r>
              <w:rPr>
                <w:spacing w:val="79"/>
                <w:sz w:val="20"/>
              </w:rPr>
              <w:t xml:space="preserve"> </w:t>
            </w:r>
            <w:r>
              <w:rPr>
                <w:sz w:val="20"/>
              </w:rPr>
              <w:t>и</w:t>
            </w:r>
            <w:r>
              <w:rPr>
                <w:spacing w:val="76"/>
                <w:sz w:val="20"/>
              </w:rPr>
              <w:t xml:space="preserve"> </w:t>
            </w:r>
            <w:r>
              <w:rPr>
                <w:sz w:val="20"/>
              </w:rPr>
              <w:t>культурного</w:t>
            </w:r>
            <w:r>
              <w:rPr>
                <w:spacing w:val="80"/>
                <w:sz w:val="20"/>
              </w:rPr>
              <w:t xml:space="preserve"> </w:t>
            </w:r>
            <w:r>
              <w:rPr>
                <w:sz w:val="20"/>
              </w:rPr>
              <w:t>пространства</w:t>
            </w:r>
            <w:r>
              <w:rPr>
                <w:spacing w:val="80"/>
                <w:sz w:val="20"/>
              </w:rPr>
              <w:t xml:space="preserve"> </w:t>
            </w:r>
            <w:r>
              <w:rPr>
                <w:sz w:val="20"/>
              </w:rPr>
              <w:t>России,</w:t>
            </w:r>
            <w:r>
              <w:rPr>
                <w:spacing w:val="80"/>
                <w:sz w:val="20"/>
              </w:rPr>
              <w:t xml:space="preserve"> </w:t>
            </w:r>
            <w:r>
              <w:rPr>
                <w:sz w:val="20"/>
              </w:rPr>
              <w:t>имеющий первоначальные навыки общения с людьми разных народов, вероисповеданий.</w:t>
            </w:r>
          </w:p>
          <w:p w:rsidR="003B46F0" w:rsidRDefault="00C01045">
            <w:pPr>
              <w:pStyle w:val="TableParagraph"/>
              <w:numPr>
                <w:ilvl w:val="0"/>
                <w:numId w:val="69"/>
              </w:numPr>
              <w:tabs>
                <w:tab w:val="left" w:pos="786"/>
                <w:tab w:val="left" w:pos="788"/>
              </w:tabs>
              <w:spacing w:before="4" w:line="235" w:lineRule="auto"/>
              <w:ind w:right="59"/>
              <w:rPr>
                <w:sz w:val="20"/>
              </w:rPr>
            </w:pPr>
            <w:r>
              <w:rPr>
                <w:sz w:val="20"/>
              </w:rPr>
              <w:t>Сознающий нравственную и эстетическую ценность литературы, родного языка, русского языка, проявляющий интерес к чтению.</w:t>
            </w:r>
          </w:p>
        </w:tc>
      </w:tr>
      <w:tr w:rsidR="003B46F0">
        <w:trPr>
          <w:trHeight w:val="381"/>
        </w:trPr>
        <w:tc>
          <w:tcPr>
            <w:tcW w:w="10558" w:type="dxa"/>
          </w:tcPr>
          <w:p w:rsidR="003B46F0" w:rsidRDefault="00C01045">
            <w:pPr>
              <w:pStyle w:val="TableParagraph"/>
              <w:spacing w:before="60"/>
              <w:ind w:left="21"/>
              <w:jc w:val="center"/>
              <w:rPr>
                <w:b/>
                <w:i/>
                <w:sz w:val="20"/>
              </w:rPr>
            </w:pPr>
            <w:r>
              <w:rPr>
                <w:b/>
                <w:i/>
                <w:sz w:val="20"/>
              </w:rPr>
              <w:t>Эстетическое</w:t>
            </w:r>
            <w:r>
              <w:rPr>
                <w:b/>
                <w:i/>
                <w:spacing w:val="-12"/>
                <w:sz w:val="20"/>
              </w:rPr>
              <w:t xml:space="preserve"> </w:t>
            </w:r>
            <w:r>
              <w:rPr>
                <w:b/>
                <w:i/>
                <w:spacing w:val="-2"/>
                <w:sz w:val="20"/>
              </w:rPr>
              <w:t>воспитание</w:t>
            </w:r>
          </w:p>
        </w:tc>
      </w:tr>
      <w:tr w:rsidR="003B46F0">
        <w:trPr>
          <w:trHeight w:val="839"/>
        </w:trPr>
        <w:tc>
          <w:tcPr>
            <w:tcW w:w="10558" w:type="dxa"/>
          </w:tcPr>
          <w:p w:rsidR="003B46F0" w:rsidRDefault="00C01045">
            <w:pPr>
              <w:pStyle w:val="TableParagraph"/>
              <w:numPr>
                <w:ilvl w:val="0"/>
                <w:numId w:val="68"/>
              </w:numPr>
              <w:tabs>
                <w:tab w:val="left" w:pos="787"/>
              </w:tabs>
              <w:spacing w:before="28"/>
              <w:ind w:left="787" w:hanging="354"/>
              <w:rPr>
                <w:sz w:val="20"/>
              </w:rPr>
            </w:pPr>
            <w:r>
              <w:rPr>
                <w:sz w:val="20"/>
              </w:rPr>
              <w:t>Способный</w:t>
            </w:r>
            <w:r>
              <w:rPr>
                <w:spacing w:val="-11"/>
                <w:sz w:val="20"/>
              </w:rPr>
              <w:t xml:space="preserve"> </w:t>
            </w:r>
            <w:r>
              <w:rPr>
                <w:sz w:val="20"/>
              </w:rPr>
              <w:t>воспринимать</w:t>
            </w:r>
            <w:r>
              <w:rPr>
                <w:spacing w:val="-10"/>
                <w:sz w:val="20"/>
              </w:rPr>
              <w:t xml:space="preserve"> </w:t>
            </w:r>
            <w:r>
              <w:rPr>
                <w:sz w:val="20"/>
              </w:rPr>
              <w:t>и</w:t>
            </w:r>
            <w:r>
              <w:rPr>
                <w:spacing w:val="-11"/>
                <w:sz w:val="20"/>
              </w:rPr>
              <w:t xml:space="preserve"> </w:t>
            </w:r>
            <w:r>
              <w:rPr>
                <w:sz w:val="20"/>
              </w:rPr>
              <w:t>чувствовать</w:t>
            </w:r>
            <w:r>
              <w:rPr>
                <w:spacing w:val="-9"/>
                <w:sz w:val="20"/>
              </w:rPr>
              <w:t xml:space="preserve"> </w:t>
            </w:r>
            <w:r>
              <w:rPr>
                <w:sz w:val="20"/>
              </w:rPr>
              <w:t>прекрасное</w:t>
            </w:r>
            <w:r>
              <w:rPr>
                <w:spacing w:val="-12"/>
                <w:sz w:val="20"/>
              </w:rPr>
              <w:t xml:space="preserve"> </w:t>
            </w:r>
            <w:r>
              <w:rPr>
                <w:sz w:val="20"/>
              </w:rPr>
              <w:t>в</w:t>
            </w:r>
            <w:r>
              <w:rPr>
                <w:spacing w:val="-7"/>
                <w:sz w:val="20"/>
              </w:rPr>
              <w:t xml:space="preserve"> </w:t>
            </w:r>
            <w:r>
              <w:rPr>
                <w:sz w:val="20"/>
              </w:rPr>
              <w:t>быту,</w:t>
            </w:r>
            <w:r>
              <w:rPr>
                <w:spacing w:val="-7"/>
                <w:sz w:val="20"/>
              </w:rPr>
              <w:t xml:space="preserve"> </w:t>
            </w:r>
            <w:r>
              <w:rPr>
                <w:sz w:val="20"/>
              </w:rPr>
              <w:t>природе,</w:t>
            </w:r>
            <w:r>
              <w:rPr>
                <w:spacing w:val="-8"/>
                <w:sz w:val="20"/>
              </w:rPr>
              <w:t xml:space="preserve"> </w:t>
            </w:r>
            <w:r>
              <w:rPr>
                <w:sz w:val="20"/>
              </w:rPr>
              <w:t>искусстве,</w:t>
            </w:r>
            <w:r>
              <w:rPr>
                <w:spacing w:val="-8"/>
                <w:sz w:val="20"/>
              </w:rPr>
              <w:t xml:space="preserve"> </w:t>
            </w:r>
            <w:r>
              <w:rPr>
                <w:sz w:val="20"/>
              </w:rPr>
              <w:t>творчестве</w:t>
            </w:r>
            <w:r>
              <w:rPr>
                <w:spacing w:val="-11"/>
                <w:sz w:val="20"/>
              </w:rPr>
              <w:t xml:space="preserve"> </w:t>
            </w:r>
            <w:r>
              <w:rPr>
                <w:spacing w:val="-2"/>
                <w:sz w:val="20"/>
              </w:rPr>
              <w:t>людей;</w:t>
            </w:r>
          </w:p>
          <w:p w:rsidR="003B46F0" w:rsidRDefault="00C01045">
            <w:pPr>
              <w:pStyle w:val="TableParagraph"/>
              <w:numPr>
                <w:ilvl w:val="0"/>
                <w:numId w:val="68"/>
              </w:numPr>
              <w:tabs>
                <w:tab w:val="left" w:pos="787"/>
              </w:tabs>
              <w:spacing w:before="1" w:line="228" w:lineRule="exact"/>
              <w:ind w:left="787" w:hanging="354"/>
              <w:rPr>
                <w:sz w:val="20"/>
              </w:rPr>
            </w:pPr>
            <w:r>
              <w:rPr>
                <w:sz w:val="20"/>
              </w:rPr>
              <w:t>Проявляющий</w:t>
            </w:r>
            <w:r>
              <w:rPr>
                <w:spacing w:val="-13"/>
                <w:sz w:val="20"/>
              </w:rPr>
              <w:t xml:space="preserve"> </w:t>
            </w:r>
            <w:r>
              <w:rPr>
                <w:sz w:val="20"/>
              </w:rPr>
              <w:t>интерес</w:t>
            </w:r>
            <w:r>
              <w:rPr>
                <w:spacing w:val="-10"/>
                <w:sz w:val="20"/>
              </w:rPr>
              <w:t xml:space="preserve"> </w:t>
            </w:r>
            <w:r>
              <w:rPr>
                <w:sz w:val="20"/>
              </w:rPr>
              <w:t>и</w:t>
            </w:r>
            <w:r>
              <w:rPr>
                <w:spacing w:val="-6"/>
                <w:sz w:val="20"/>
              </w:rPr>
              <w:t xml:space="preserve"> </w:t>
            </w:r>
            <w:r>
              <w:rPr>
                <w:sz w:val="20"/>
              </w:rPr>
              <w:t>уважение</w:t>
            </w:r>
            <w:r>
              <w:rPr>
                <w:spacing w:val="-11"/>
                <w:sz w:val="20"/>
              </w:rPr>
              <w:t xml:space="preserve"> </w:t>
            </w:r>
            <w:r>
              <w:rPr>
                <w:sz w:val="20"/>
              </w:rPr>
              <w:t>к</w:t>
            </w:r>
            <w:r>
              <w:rPr>
                <w:spacing w:val="-10"/>
                <w:sz w:val="20"/>
              </w:rPr>
              <w:t xml:space="preserve"> </w:t>
            </w:r>
            <w:r>
              <w:rPr>
                <w:sz w:val="20"/>
              </w:rPr>
              <w:t>отечественной</w:t>
            </w:r>
            <w:r>
              <w:rPr>
                <w:spacing w:val="-10"/>
                <w:sz w:val="20"/>
              </w:rPr>
              <w:t xml:space="preserve"> </w:t>
            </w:r>
            <w:r>
              <w:rPr>
                <w:sz w:val="20"/>
              </w:rPr>
              <w:t>и</w:t>
            </w:r>
            <w:r>
              <w:rPr>
                <w:spacing w:val="-10"/>
                <w:sz w:val="20"/>
              </w:rPr>
              <w:t xml:space="preserve"> </w:t>
            </w:r>
            <w:r>
              <w:rPr>
                <w:sz w:val="20"/>
              </w:rPr>
              <w:t>мировой</w:t>
            </w:r>
            <w:r>
              <w:rPr>
                <w:spacing w:val="-9"/>
                <w:sz w:val="20"/>
              </w:rPr>
              <w:t xml:space="preserve"> </w:t>
            </w:r>
            <w:r>
              <w:rPr>
                <w:sz w:val="20"/>
              </w:rPr>
              <w:t>художественной</w:t>
            </w:r>
            <w:r>
              <w:rPr>
                <w:spacing w:val="-10"/>
                <w:sz w:val="20"/>
              </w:rPr>
              <w:t xml:space="preserve"> </w:t>
            </w:r>
            <w:r>
              <w:rPr>
                <w:spacing w:val="-2"/>
                <w:sz w:val="20"/>
              </w:rPr>
              <w:t>культуре;</w:t>
            </w:r>
          </w:p>
          <w:p w:rsidR="003B46F0" w:rsidRDefault="00C01045">
            <w:pPr>
              <w:pStyle w:val="TableParagraph"/>
              <w:numPr>
                <w:ilvl w:val="0"/>
                <w:numId w:val="68"/>
              </w:numPr>
              <w:tabs>
                <w:tab w:val="left" w:pos="787"/>
              </w:tabs>
              <w:spacing w:line="228" w:lineRule="exact"/>
              <w:ind w:left="787" w:hanging="354"/>
              <w:rPr>
                <w:sz w:val="20"/>
              </w:rPr>
            </w:pPr>
            <w:r>
              <w:rPr>
                <w:sz w:val="20"/>
              </w:rPr>
              <w:t>Проявляющий</w:t>
            </w:r>
            <w:r>
              <w:rPr>
                <w:spacing w:val="-14"/>
                <w:sz w:val="20"/>
              </w:rPr>
              <w:t xml:space="preserve"> </w:t>
            </w:r>
            <w:r>
              <w:rPr>
                <w:sz w:val="20"/>
              </w:rPr>
              <w:t>стремление</w:t>
            </w:r>
            <w:r>
              <w:rPr>
                <w:spacing w:val="-12"/>
                <w:sz w:val="20"/>
              </w:rPr>
              <w:t xml:space="preserve"> </w:t>
            </w:r>
            <w:r>
              <w:rPr>
                <w:sz w:val="20"/>
              </w:rPr>
              <w:t>к</w:t>
            </w:r>
            <w:r>
              <w:rPr>
                <w:spacing w:val="-7"/>
                <w:sz w:val="20"/>
              </w:rPr>
              <w:t xml:space="preserve"> </w:t>
            </w:r>
            <w:r>
              <w:rPr>
                <w:sz w:val="20"/>
              </w:rPr>
              <w:t>самовыражению</w:t>
            </w:r>
            <w:r>
              <w:rPr>
                <w:spacing w:val="-11"/>
                <w:sz w:val="20"/>
              </w:rPr>
              <w:t xml:space="preserve"> </w:t>
            </w:r>
            <w:r>
              <w:rPr>
                <w:sz w:val="20"/>
              </w:rPr>
              <w:t>в</w:t>
            </w:r>
            <w:r>
              <w:rPr>
                <w:spacing w:val="-8"/>
                <w:sz w:val="20"/>
              </w:rPr>
              <w:t xml:space="preserve"> </w:t>
            </w:r>
            <w:r>
              <w:rPr>
                <w:sz w:val="20"/>
              </w:rPr>
              <w:t>разных</w:t>
            </w:r>
            <w:r>
              <w:rPr>
                <w:spacing w:val="-10"/>
                <w:sz w:val="20"/>
              </w:rPr>
              <w:t xml:space="preserve"> </w:t>
            </w:r>
            <w:r>
              <w:rPr>
                <w:sz w:val="20"/>
              </w:rPr>
              <w:t>видах</w:t>
            </w:r>
            <w:r>
              <w:rPr>
                <w:spacing w:val="-12"/>
                <w:sz w:val="20"/>
              </w:rPr>
              <w:t xml:space="preserve"> </w:t>
            </w:r>
            <w:r>
              <w:rPr>
                <w:sz w:val="20"/>
              </w:rPr>
              <w:t>художественной</w:t>
            </w:r>
            <w:r>
              <w:rPr>
                <w:spacing w:val="-12"/>
                <w:sz w:val="20"/>
              </w:rPr>
              <w:t xml:space="preserve"> </w:t>
            </w:r>
            <w:r>
              <w:rPr>
                <w:sz w:val="20"/>
              </w:rPr>
              <w:t>деятельности,</w:t>
            </w:r>
            <w:r>
              <w:rPr>
                <w:spacing w:val="-7"/>
                <w:sz w:val="20"/>
              </w:rPr>
              <w:t xml:space="preserve"> </w:t>
            </w:r>
            <w:r>
              <w:rPr>
                <w:spacing w:val="-2"/>
                <w:sz w:val="20"/>
              </w:rPr>
              <w:t>искусстве.</w:t>
            </w:r>
          </w:p>
        </w:tc>
      </w:tr>
      <w:tr w:rsidR="003B46F0">
        <w:trPr>
          <w:trHeight w:val="381"/>
        </w:trPr>
        <w:tc>
          <w:tcPr>
            <w:tcW w:w="10558" w:type="dxa"/>
          </w:tcPr>
          <w:p w:rsidR="003B46F0" w:rsidRDefault="00C01045">
            <w:pPr>
              <w:pStyle w:val="TableParagraph"/>
              <w:spacing w:before="29"/>
              <w:ind w:left="21" w:right="10"/>
              <w:jc w:val="center"/>
              <w:rPr>
                <w:b/>
                <w:i/>
                <w:sz w:val="20"/>
              </w:rPr>
            </w:pPr>
            <w:r>
              <w:rPr>
                <w:b/>
                <w:i/>
                <w:sz w:val="20"/>
              </w:rPr>
              <w:t>Физическое</w:t>
            </w:r>
            <w:r>
              <w:rPr>
                <w:b/>
                <w:i/>
                <w:spacing w:val="-15"/>
                <w:sz w:val="20"/>
              </w:rPr>
              <w:t xml:space="preserve"> </w:t>
            </w:r>
            <w:r>
              <w:rPr>
                <w:b/>
                <w:i/>
                <w:sz w:val="20"/>
              </w:rPr>
              <w:t>воспитание,</w:t>
            </w:r>
            <w:r>
              <w:rPr>
                <w:b/>
                <w:i/>
                <w:spacing w:val="-10"/>
                <w:sz w:val="20"/>
              </w:rPr>
              <w:t xml:space="preserve"> </w:t>
            </w:r>
            <w:r>
              <w:rPr>
                <w:b/>
                <w:i/>
                <w:sz w:val="20"/>
              </w:rPr>
              <w:t>формирование</w:t>
            </w:r>
            <w:r>
              <w:rPr>
                <w:b/>
                <w:i/>
                <w:spacing w:val="-8"/>
                <w:sz w:val="20"/>
              </w:rPr>
              <w:t xml:space="preserve"> </w:t>
            </w:r>
            <w:r>
              <w:rPr>
                <w:b/>
                <w:i/>
                <w:sz w:val="20"/>
              </w:rPr>
              <w:t>культуры</w:t>
            </w:r>
            <w:r>
              <w:rPr>
                <w:b/>
                <w:i/>
                <w:spacing w:val="-13"/>
                <w:sz w:val="20"/>
              </w:rPr>
              <w:t xml:space="preserve"> </w:t>
            </w:r>
            <w:r>
              <w:rPr>
                <w:b/>
                <w:i/>
                <w:sz w:val="20"/>
              </w:rPr>
              <w:t>здоровья</w:t>
            </w:r>
            <w:r>
              <w:rPr>
                <w:b/>
                <w:i/>
                <w:spacing w:val="-11"/>
                <w:sz w:val="20"/>
              </w:rPr>
              <w:t xml:space="preserve"> </w:t>
            </w:r>
            <w:r>
              <w:rPr>
                <w:b/>
                <w:i/>
                <w:sz w:val="20"/>
              </w:rPr>
              <w:t>и</w:t>
            </w:r>
            <w:r>
              <w:rPr>
                <w:b/>
                <w:i/>
                <w:spacing w:val="-10"/>
                <w:sz w:val="20"/>
              </w:rPr>
              <w:t xml:space="preserve"> </w:t>
            </w:r>
            <w:r>
              <w:rPr>
                <w:b/>
                <w:i/>
                <w:sz w:val="20"/>
              </w:rPr>
              <w:t>эмоционального</w:t>
            </w:r>
            <w:r>
              <w:rPr>
                <w:b/>
                <w:i/>
                <w:spacing w:val="-8"/>
                <w:sz w:val="20"/>
              </w:rPr>
              <w:t xml:space="preserve"> </w:t>
            </w:r>
            <w:r>
              <w:rPr>
                <w:b/>
                <w:i/>
                <w:spacing w:val="-2"/>
                <w:sz w:val="20"/>
              </w:rPr>
              <w:t>благополучия</w:t>
            </w:r>
          </w:p>
        </w:tc>
      </w:tr>
      <w:tr w:rsidR="003B46F0">
        <w:trPr>
          <w:trHeight w:val="1759"/>
        </w:trPr>
        <w:tc>
          <w:tcPr>
            <w:tcW w:w="10558" w:type="dxa"/>
          </w:tcPr>
          <w:p w:rsidR="003B46F0" w:rsidRDefault="00C01045">
            <w:pPr>
              <w:pStyle w:val="TableParagraph"/>
              <w:numPr>
                <w:ilvl w:val="0"/>
                <w:numId w:val="67"/>
              </w:numPr>
              <w:tabs>
                <w:tab w:val="left" w:pos="786"/>
                <w:tab w:val="left" w:pos="788"/>
              </w:tabs>
              <w:ind w:right="60"/>
              <w:rPr>
                <w:sz w:val="20"/>
              </w:rPr>
            </w:pPr>
            <w:r>
              <w:rPr>
                <w:sz w:val="20"/>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3B46F0" w:rsidRDefault="00C01045">
            <w:pPr>
              <w:pStyle w:val="TableParagraph"/>
              <w:numPr>
                <w:ilvl w:val="0"/>
                <w:numId w:val="67"/>
              </w:numPr>
              <w:tabs>
                <w:tab w:val="left" w:pos="786"/>
                <w:tab w:val="left" w:pos="788"/>
              </w:tabs>
              <w:ind w:right="59"/>
              <w:rPr>
                <w:sz w:val="20"/>
              </w:rPr>
            </w:pPr>
            <w:r>
              <w:rPr>
                <w:sz w:val="20"/>
              </w:rPr>
              <w:t>Владеющий</w:t>
            </w:r>
            <w:r>
              <w:rPr>
                <w:spacing w:val="25"/>
                <w:sz w:val="20"/>
              </w:rPr>
              <w:t xml:space="preserve"> </w:t>
            </w:r>
            <w:r>
              <w:rPr>
                <w:sz w:val="20"/>
              </w:rPr>
              <w:t>основными</w:t>
            </w:r>
            <w:r>
              <w:rPr>
                <w:spacing w:val="30"/>
                <w:sz w:val="20"/>
              </w:rPr>
              <w:t xml:space="preserve"> </w:t>
            </w:r>
            <w:r>
              <w:rPr>
                <w:sz w:val="20"/>
              </w:rPr>
              <w:t>навыками</w:t>
            </w:r>
            <w:r>
              <w:rPr>
                <w:spacing w:val="26"/>
                <w:sz w:val="20"/>
              </w:rPr>
              <w:t xml:space="preserve"> </w:t>
            </w:r>
            <w:r>
              <w:rPr>
                <w:sz w:val="20"/>
              </w:rPr>
              <w:t>личной</w:t>
            </w:r>
            <w:r>
              <w:rPr>
                <w:spacing w:val="25"/>
                <w:sz w:val="20"/>
              </w:rPr>
              <w:t xml:space="preserve"> </w:t>
            </w:r>
            <w:r>
              <w:rPr>
                <w:sz w:val="20"/>
              </w:rPr>
              <w:t>и</w:t>
            </w:r>
            <w:r>
              <w:rPr>
                <w:spacing w:val="25"/>
                <w:sz w:val="20"/>
              </w:rPr>
              <w:t xml:space="preserve"> </w:t>
            </w:r>
            <w:r>
              <w:rPr>
                <w:sz w:val="20"/>
              </w:rPr>
              <w:t>общественной</w:t>
            </w:r>
            <w:r>
              <w:rPr>
                <w:spacing w:val="25"/>
                <w:sz w:val="20"/>
              </w:rPr>
              <w:t xml:space="preserve"> </w:t>
            </w:r>
            <w:r>
              <w:rPr>
                <w:sz w:val="20"/>
              </w:rPr>
              <w:t>гигиены,</w:t>
            </w:r>
            <w:r>
              <w:rPr>
                <w:spacing w:val="34"/>
                <w:sz w:val="20"/>
              </w:rPr>
              <w:t xml:space="preserve"> </w:t>
            </w:r>
            <w:r>
              <w:rPr>
                <w:sz w:val="20"/>
              </w:rPr>
              <w:t>безопасного поведения</w:t>
            </w:r>
            <w:r>
              <w:rPr>
                <w:spacing w:val="26"/>
                <w:sz w:val="20"/>
              </w:rPr>
              <w:t xml:space="preserve"> </w:t>
            </w:r>
            <w:r>
              <w:rPr>
                <w:sz w:val="20"/>
              </w:rPr>
              <w:t>в</w:t>
            </w:r>
            <w:r>
              <w:rPr>
                <w:spacing w:val="28"/>
                <w:sz w:val="20"/>
              </w:rPr>
              <w:t xml:space="preserve"> </w:t>
            </w:r>
            <w:r>
              <w:rPr>
                <w:sz w:val="20"/>
              </w:rPr>
              <w:t>быту,</w:t>
            </w:r>
            <w:r>
              <w:rPr>
                <w:spacing w:val="30"/>
                <w:sz w:val="20"/>
              </w:rPr>
              <w:t xml:space="preserve"> </w:t>
            </w:r>
            <w:r>
              <w:rPr>
                <w:sz w:val="20"/>
              </w:rPr>
              <w:t xml:space="preserve">природе, </w:t>
            </w:r>
            <w:r>
              <w:rPr>
                <w:spacing w:val="-2"/>
                <w:sz w:val="20"/>
              </w:rPr>
              <w:t>обществе;</w:t>
            </w:r>
          </w:p>
          <w:p w:rsidR="003B46F0" w:rsidRDefault="00C01045">
            <w:pPr>
              <w:pStyle w:val="TableParagraph"/>
              <w:numPr>
                <w:ilvl w:val="0"/>
                <w:numId w:val="67"/>
              </w:numPr>
              <w:tabs>
                <w:tab w:val="left" w:pos="787"/>
              </w:tabs>
              <w:ind w:left="787" w:hanging="354"/>
              <w:rPr>
                <w:sz w:val="20"/>
              </w:rPr>
            </w:pPr>
            <w:r>
              <w:rPr>
                <w:sz w:val="20"/>
              </w:rPr>
              <w:t>Ориентированный</w:t>
            </w:r>
            <w:r>
              <w:rPr>
                <w:spacing w:val="-14"/>
                <w:sz w:val="20"/>
              </w:rPr>
              <w:t xml:space="preserve"> </w:t>
            </w:r>
            <w:r>
              <w:rPr>
                <w:sz w:val="20"/>
              </w:rPr>
              <w:t>на</w:t>
            </w:r>
            <w:r>
              <w:rPr>
                <w:spacing w:val="-8"/>
                <w:sz w:val="20"/>
              </w:rPr>
              <w:t xml:space="preserve"> </w:t>
            </w:r>
            <w:r>
              <w:rPr>
                <w:sz w:val="20"/>
              </w:rPr>
              <w:t>физическое</w:t>
            </w:r>
            <w:r>
              <w:rPr>
                <w:spacing w:val="-12"/>
                <w:sz w:val="20"/>
              </w:rPr>
              <w:t xml:space="preserve"> </w:t>
            </w:r>
            <w:r>
              <w:rPr>
                <w:sz w:val="20"/>
              </w:rPr>
              <w:t>развитие</w:t>
            </w:r>
            <w:r>
              <w:rPr>
                <w:spacing w:val="-12"/>
                <w:sz w:val="20"/>
              </w:rPr>
              <w:t xml:space="preserve"> </w:t>
            </w:r>
            <w:r>
              <w:rPr>
                <w:sz w:val="20"/>
              </w:rPr>
              <w:t>с</w:t>
            </w:r>
            <w:r>
              <w:rPr>
                <w:spacing w:val="-3"/>
                <w:sz w:val="20"/>
              </w:rPr>
              <w:t xml:space="preserve"> </w:t>
            </w:r>
            <w:r>
              <w:rPr>
                <w:sz w:val="20"/>
              </w:rPr>
              <w:t>учетом</w:t>
            </w:r>
            <w:r>
              <w:rPr>
                <w:spacing w:val="-8"/>
                <w:sz w:val="20"/>
              </w:rPr>
              <w:t xml:space="preserve"> </w:t>
            </w:r>
            <w:r>
              <w:rPr>
                <w:sz w:val="20"/>
              </w:rPr>
              <w:t>возможностей</w:t>
            </w:r>
            <w:r>
              <w:rPr>
                <w:spacing w:val="-9"/>
                <w:sz w:val="20"/>
              </w:rPr>
              <w:t xml:space="preserve"> </w:t>
            </w:r>
            <w:r>
              <w:rPr>
                <w:sz w:val="20"/>
              </w:rPr>
              <w:t>здоровья,</w:t>
            </w:r>
            <w:r>
              <w:rPr>
                <w:spacing w:val="-9"/>
                <w:sz w:val="20"/>
              </w:rPr>
              <w:t xml:space="preserve"> </w:t>
            </w:r>
            <w:r>
              <w:rPr>
                <w:sz w:val="20"/>
              </w:rPr>
              <w:t>занятия</w:t>
            </w:r>
            <w:r>
              <w:rPr>
                <w:spacing w:val="-10"/>
                <w:sz w:val="20"/>
              </w:rPr>
              <w:t xml:space="preserve"> </w:t>
            </w:r>
            <w:r>
              <w:rPr>
                <w:sz w:val="20"/>
              </w:rPr>
              <w:t>физкультурой</w:t>
            </w:r>
            <w:r>
              <w:rPr>
                <w:spacing w:val="-11"/>
                <w:sz w:val="20"/>
              </w:rPr>
              <w:t xml:space="preserve"> </w:t>
            </w:r>
            <w:r>
              <w:rPr>
                <w:sz w:val="20"/>
              </w:rPr>
              <w:t>и</w:t>
            </w:r>
            <w:r>
              <w:rPr>
                <w:spacing w:val="-11"/>
                <w:sz w:val="20"/>
              </w:rPr>
              <w:t xml:space="preserve"> </w:t>
            </w:r>
            <w:r>
              <w:rPr>
                <w:spacing w:val="-2"/>
                <w:sz w:val="20"/>
              </w:rPr>
              <w:t>спортом;</w:t>
            </w:r>
          </w:p>
          <w:p w:rsidR="003B46F0" w:rsidRDefault="00C01045">
            <w:pPr>
              <w:pStyle w:val="TableParagraph"/>
              <w:numPr>
                <w:ilvl w:val="0"/>
                <w:numId w:val="67"/>
              </w:numPr>
              <w:tabs>
                <w:tab w:val="left" w:pos="786"/>
                <w:tab w:val="left" w:pos="788"/>
              </w:tabs>
              <w:ind w:right="45"/>
              <w:rPr>
                <w:sz w:val="20"/>
              </w:rPr>
            </w:pPr>
            <w:r>
              <w:rPr>
                <w:sz w:val="20"/>
              </w:rPr>
              <w:t>Сознающий</w:t>
            </w:r>
            <w:r>
              <w:rPr>
                <w:spacing w:val="80"/>
                <w:sz w:val="20"/>
              </w:rPr>
              <w:t xml:space="preserve"> </w:t>
            </w:r>
            <w:r>
              <w:rPr>
                <w:sz w:val="20"/>
              </w:rPr>
              <w:t>и</w:t>
            </w:r>
            <w:r>
              <w:rPr>
                <w:spacing w:val="80"/>
                <w:sz w:val="20"/>
              </w:rPr>
              <w:t xml:space="preserve"> </w:t>
            </w:r>
            <w:r>
              <w:rPr>
                <w:sz w:val="20"/>
              </w:rPr>
              <w:t>принимающий</w:t>
            </w:r>
            <w:r>
              <w:rPr>
                <w:spacing w:val="80"/>
                <w:sz w:val="20"/>
              </w:rPr>
              <w:t xml:space="preserve"> </w:t>
            </w:r>
            <w:r>
              <w:rPr>
                <w:sz w:val="20"/>
              </w:rPr>
              <w:t>свою</w:t>
            </w:r>
            <w:r>
              <w:rPr>
                <w:spacing w:val="80"/>
                <w:sz w:val="20"/>
              </w:rPr>
              <w:t xml:space="preserve"> </w:t>
            </w:r>
            <w:r>
              <w:rPr>
                <w:sz w:val="20"/>
              </w:rPr>
              <w:t>половую</w:t>
            </w:r>
            <w:r>
              <w:rPr>
                <w:spacing w:val="80"/>
                <w:sz w:val="20"/>
              </w:rPr>
              <w:t xml:space="preserve"> </w:t>
            </w:r>
            <w:r>
              <w:rPr>
                <w:sz w:val="20"/>
              </w:rPr>
              <w:t>принадлежность,</w:t>
            </w:r>
            <w:r>
              <w:rPr>
                <w:spacing w:val="80"/>
                <w:sz w:val="20"/>
              </w:rPr>
              <w:t xml:space="preserve"> </w:t>
            </w:r>
            <w:r>
              <w:rPr>
                <w:sz w:val="20"/>
              </w:rPr>
              <w:t>соответствующие</w:t>
            </w:r>
            <w:r>
              <w:rPr>
                <w:spacing w:val="80"/>
                <w:sz w:val="20"/>
              </w:rPr>
              <w:t xml:space="preserve"> </w:t>
            </w:r>
            <w:r>
              <w:rPr>
                <w:sz w:val="20"/>
              </w:rPr>
              <w:t>ей</w:t>
            </w:r>
            <w:r>
              <w:rPr>
                <w:spacing w:val="80"/>
                <w:sz w:val="20"/>
              </w:rPr>
              <w:t xml:space="preserve"> </w:t>
            </w:r>
            <w:r>
              <w:rPr>
                <w:sz w:val="20"/>
              </w:rPr>
              <w:t>психофизические</w:t>
            </w:r>
            <w:r>
              <w:rPr>
                <w:spacing w:val="80"/>
                <w:sz w:val="20"/>
              </w:rPr>
              <w:t xml:space="preserve"> </w:t>
            </w:r>
            <w:r>
              <w:rPr>
                <w:sz w:val="20"/>
              </w:rPr>
              <w:t>и поведенческие особенности с учетом возраста.</w:t>
            </w:r>
          </w:p>
        </w:tc>
      </w:tr>
      <w:tr w:rsidR="003B46F0">
        <w:trPr>
          <w:trHeight w:val="381"/>
        </w:trPr>
        <w:tc>
          <w:tcPr>
            <w:tcW w:w="10558" w:type="dxa"/>
          </w:tcPr>
          <w:p w:rsidR="003B46F0" w:rsidRDefault="00C01045">
            <w:pPr>
              <w:pStyle w:val="TableParagraph"/>
              <w:spacing w:line="226" w:lineRule="exact"/>
              <w:ind w:left="21" w:right="12"/>
              <w:jc w:val="center"/>
              <w:rPr>
                <w:b/>
                <w:i/>
                <w:sz w:val="20"/>
              </w:rPr>
            </w:pPr>
            <w:r>
              <w:rPr>
                <w:b/>
                <w:i/>
                <w:sz w:val="20"/>
              </w:rPr>
              <w:t>Трудовое</w:t>
            </w:r>
            <w:r>
              <w:rPr>
                <w:b/>
                <w:i/>
                <w:spacing w:val="-9"/>
                <w:sz w:val="20"/>
              </w:rPr>
              <w:t xml:space="preserve"> </w:t>
            </w:r>
            <w:r>
              <w:rPr>
                <w:b/>
                <w:i/>
                <w:spacing w:val="-2"/>
                <w:sz w:val="20"/>
              </w:rPr>
              <w:t>воспитание</w:t>
            </w:r>
          </w:p>
        </w:tc>
      </w:tr>
      <w:tr w:rsidR="003B46F0">
        <w:trPr>
          <w:trHeight w:val="1300"/>
        </w:trPr>
        <w:tc>
          <w:tcPr>
            <w:tcW w:w="10558" w:type="dxa"/>
          </w:tcPr>
          <w:p w:rsidR="003B46F0" w:rsidRDefault="00C01045">
            <w:pPr>
              <w:pStyle w:val="TableParagraph"/>
              <w:numPr>
                <w:ilvl w:val="0"/>
                <w:numId w:val="66"/>
              </w:numPr>
              <w:tabs>
                <w:tab w:val="left" w:pos="783"/>
              </w:tabs>
              <w:spacing w:line="194" w:lineRule="exact"/>
              <w:ind w:left="783" w:hanging="350"/>
              <w:rPr>
                <w:sz w:val="20"/>
              </w:rPr>
            </w:pPr>
            <w:r>
              <w:rPr>
                <w:sz w:val="20"/>
              </w:rPr>
              <w:t>Сознающий</w:t>
            </w:r>
            <w:r>
              <w:rPr>
                <w:spacing w:val="-9"/>
                <w:sz w:val="20"/>
              </w:rPr>
              <w:t xml:space="preserve"> </w:t>
            </w:r>
            <w:r>
              <w:rPr>
                <w:sz w:val="20"/>
              </w:rPr>
              <w:t>ценность</w:t>
            </w:r>
            <w:r>
              <w:rPr>
                <w:spacing w:val="-7"/>
                <w:sz w:val="20"/>
              </w:rPr>
              <w:t xml:space="preserve"> </w:t>
            </w:r>
            <w:r>
              <w:rPr>
                <w:sz w:val="20"/>
              </w:rPr>
              <w:t>труда</w:t>
            </w:r>
            <w:r>
              <w:rPr>
                <w:spacing w:val="-5"/>
                <w:sz w:val="20"/>
              </w:rPr>
              <w:t xml:space="preserve"> </w:t>
            </w:r>
            <w:r>
              <w:rPr>
                <w:sz w:val="20"/>
              </w:rPr>
              <w:t>в</w:t>
            </w:r>
            <w:r>
              <w:rPr>
                <w:spacing w:val="-6"/>
                <w:sz w:val="20"/>
              </w:rPr>
              <w:t xml:space="preserve"> </w:t>
            </w:r>
            <w:r>
              <w:rPr>
                <w:sz w:val="20"/>
              </w:rPr>
              <w:t>жизни</w:t>
            </w:r>
            <w:r>
              <w:rPr>
                <w:spacing w:val="-9"/>
                <w:sz w:val="20"/>
              </w:rPr>
              <w:t xml:space="preserve"> </w:t>
            </w:r>
            <w:r>
              <w:rPr>
                <w:sz w:val="20"/>
              </w:rPr>
              <w:t>человека,</w:t>
            </w:r>
            <w:r>
              <w:rPr>
                <w:spacing w:val="-5"/>
                <w:sz w:val="20"/>
              </w:rPr>
              <w:t xml:space="preserve"> </w:t>
            </w:r>
            <w:r>
              <w:rPr>
                <w:sz w:val="20"/>
              </w:rPr>
              <w:t>семьи,</w:t>
            </w:r>
            <w:r>
              <w:rPr>
                <w:spacing w:val="-4"/>
                <w:sz w:val="20"/>
              </w:rPr>
              <w:t xml:space="preserve"> </w:t>
            </w:r>
            <w:r>
              <w:rPr>
                <w:spacing w:val="-2"/>
                <w:sz w:val="20"/>
              </w:rPr>
              <w:t>общества;</w:t>
            </w:r>
          </w:p>
          <w:p w:rsidR="003B46F0" w:rsidRDefault="00C01045">
            <w:pPr>
              <w:pStyle w:val="TableParagraph"/>
              <w:numPr>
                <w:ilvl w:val="0"/>
                <w:numId w:val="66"/>
              </w:numPr>
              <w:tabs>
                <w:tab w:val="left" w:pos="783"/>
                <w:tab w:val="left" w:pos="793"/>
              </w:tabs>
              <w:spacing w:before="1"/>
              <w:ind w:right="50" w:hanging="360"/>
              <w:rPr>
                <w:sz w:val="20"/>
              </w:rPr>
            </w:pPr>
            <w:r>
              <w:rPr>
                <w:sz w:val="20"/>
              </w:rPr>
              <w:t>Проявляющий</w:t>
            </w:r>
            <w:r>
              <w:rPr>
                <w:spacing w:val="40"/>
                <w:sz w:val="20"/>
              </w:rPr>
              <w:t xml:space="preserve"> </w:t>
            </w:r>
            <w:r>
              <w:rPr>
                <w:sz w:val="20"/>
              </w:rPr>
              <w:t>уважение</w:t>
            </w:r>
            <w:r>
              <w:rPr>
                <w:spacing w:val="40"/>
                <w:sz w:val="20"/>
              </w:rPr>
              <w:t xml:space="preserve"> </w:t>
            </w:r>
            <w:r>
              <w:rPr>
                <w:sz w:val="20"/>
              </w:rPr>
              <w:t>к</w:t>
            </w:r>
            <w:r>
              <w:rPr>
                <w:spacing w:val="40"/>
                <w:sz w:val="20"/>
              </w:rPr>
              <w:t xml:space="preserve"> </w:t>
            </w:r>
            <w:r>
              <w:rPr>
                <w:sz w:val="20"/>
              </w:rPr>
              <w:t>труду,</w:t>
            </w:r>
            <w:r>
              <w:rPr>
                <w:spacing w:val="40"/>
                <w:sz w:val="20"/>
              </w:rPr>
              <w:t xml:space="preserve"> </w:t>
            </w:r>
            <w:r>
              <w:rPr>
                <w:sz w:val="20"/>
              </w:rPr>
              <w:t>людям</w:t>
            </w:r>
            <w:r>
              <w:rPr>
                <w:spacing w:val="40"/>
                <w:sz w:val="20"/>
              </w:rPr>
              <w:t xml:space="preserve"> </w:t>
            </w:r>
            <w:r>
              <w:rPr>
                <w:sz w:val="20"/>
              </w:rPr>
              <w:t>труда,</w:t>
            </w:r>
            <w:r>
              <w:rPr>
                <w:spacing w:val="40"/>
                <w:sz w:val="20"/>
              </w:rPr>
              <w:t xml:space="preserve"> </w:t>
            </w:r>
            <w:r>
              <w:rPr>
                <w:sz w:val="20"/>
              </w:rPr>
              <w:t>бережное</w:t>
            </w:r>
            <w:r>
              <w:rPr>
                <w:spacing w:val="40"/>
                <w:sz w:val="20"/>
              </w:rPr>
              <w:t xml:space="preserve"> </w:t>
            </w:r>
            <w:r>
              <w:rPr>
                <w:sz w:val="20"/>
              </w:rPr>
              <w:t>отношение</w:t>
            </w:r>
            <w:r>
              <w:rPr>
                <w:spacing w:val="40"/>
                <w:sz w:val="20"/>
              </w:rPr>
              <w:t xml:space="preserve"> </w:t>
            </w:r>
            <w:r>
              <w:rPr>
                <w:sz w:val="20"/>
              </w:rPr>
              <w:t>к</w:t>
            </w:r>
            <w:r>
              <w:rPr>
                <w:spacing w:val="40"/>
                <w:sz w:val="20"/>
              </w:rPr>
              <w:t xml:space="preserve"> </w:t>
            </w:r>
            <w:r>
              <w:rPr>
                <w:sz w:val="20"/>
              </w:rPr>
              <w:t>результатам</w:t>
            </w:r>
            <w:r>
              <w:rPr>
                <w:spacing w:val="71"/>
                <w:sz w:val="20"/>
              </w:rPr>
              <w:t xml:space="preserve"> </w:t>
            </w:r>
            <w:r>
              <w:rPr>
                <w:sz w:val="20"/>
              </w:rPr>
              <w:t>труда,</w:t>
            </w:r>
            <w:r>
              <w:rPr>
                <w:spacing w:val="40"/>
                <w:sz w:val="20"/>
              </w:rPr>
              <w:t xml:space="preserve"> </w:t>
            </w:r>
            <w:r>
              <w:rPr>
                <w:sz w:val="20"/>
              </w:rPr>
              <w:t>ответственное</w:t>
            </w:r>
            <w:r>
              <w:rPr>
                <w:spacing w:val="40"/>
                <w:sz w:val="20"/>
              </w:rPr>
              <w:t xml:space="preserve"> </w:t>
            </w:r>
            <w:r>
              <w:rPr>
                <w:spacing w:val="-2"/>
                <w:sz w:val="20"/>
              </w:rPr>
              <w:t>потребление;</w:t>
            </w:r>
          </w:p>
          <w:p w:rsidR="003B46F0" w:rsidRDefault="00C01045">
            <w:pPr>
              <w:pStyle w:val="TableParagraph"/>
              <w:numPr>
                <w:ilvl w:val="0"/>
                <w:numId w:val="66"/>
              </w:numPr>
              <w:tabs>
                <w:tab w:val="left" w:pos="783"/>
              </w:tabs>
              <w:ind w:left="783" w:hanging="350"/>
              <w:rPr>
                <w:sz w:val="20"/>
              </w:rPr>
            </w:pPr>
            <w:r>
              <w:rPr>
                <w:sz w:val="20"/>
              </w:rPr>
              <w:t>Проявляющий</w:t>
            </w:r>
            <w:r>
              <w:rPr>
                <w:spacing w:val="-7"/>
                <w:sz w:val="20"/>
              </w:rPr>
              <w:t xml:space="preserve"> </w:t>
            </w:r>
            <w:r>
              <w:rPr>
                <w:sz w:val="20"/>
              </w:rPr>
              <w:t>интерес</w:t>
            </w:r>
            <w:r>
              <w:rPr>
                <w:spacing w:val="-8"/>
                <w:sz w:val="20"/>
              </w:rPr>
              <w:t xml:space="preserve"> </w:t>
            </w:r>
            <w:r>
              <w:rPr>
                <w:sz w:val="20"/>
              </w:rPr>
              <w:t>к</w:t>
            </w:r>
            <w:r>
              <w:rPr>
                <w:spacing w:val="-7"/>
                <w:sz w:val="20"/>
              </w:rPr>
              <w:t xml:space="preserve"> </w:t>
            </w:r>
            <w:r>
              <w:rPr>
                <w:sz w:val="20"/>
              </w:rPr>
              <w:t>разным</w:t>
            </w:r>
            <w:r>
              <w:rPr>
                <w:spacing w:val="-7"/>
                <w:sz w:val="20"/>
              </w:rPr>
              <w:t xml:space="preserve"> </w:t>
            </w:r>
            <w:r>
              <w:rPr>
                <w:spacing w:val="-2"/>
                <w:sz w:val="20"/>
              </w:rPr>
              <w:t>профессиям;</w:t>
            </w:r>
          </w:p>
          <w:p w:rsidR="003B46F0" w:rsidRDefault="00C01045">
            <w:pPr>
              <w:pStyle w:val="TableParagraph"/>
              <w:numPr>
                <w:ilvl w:val="0"/>
                <w:numId w:val="66"/>
              </w:numPr>
              <w:tabs>
                <w:tab w:val="left" w:pos="783"/>
              </w:tabs>
              <w:spacing w:before="1"/>
              <w:ind w:left="783" w:hanging="350"/>
              <w:rPr>
                <w:sz w:val="20"/>
              </w:rPr>
            </w:pPr>
            <w:r>
              <w:rPr>
                <w:sz w:val="20"/>
              </w:rPr>
              <w:t>Участвующий</w:t>
            </w:r>
            <w:r>
              <w:rPr>
                <w:spacing w:val="-14"/>
                <w:sz w:val="20"/>
              </w:rPr>
              <w:t xml:space="preserve"> </w:t>
            </w:r>
            <w:r>
              <w:rPr>
                <w:sz w:val="20"/>
              </w:rPr>
              <w:t>в</w:t>
            </w:r>
            <w:r>
              <w:rPr>
                <w:spacing w:val="-4"/>
                <w:sz w:val="20"/>
              </w:rPr>
              <w:t xml:space="preserve"> </w:t>
            </w:r>
            <w:r>
              <w:rPr>
                <w:sz w:val="20"/>
              </w:rPr>
              <w:t>различных</w:t>
            </w:r>
            <w:r>
              <w:rPr>
                <w:spacing w:val="-10"/>
                <w:sz w:val="20"/>
              </w:rPr>
              <w:t xml:space="preserve"> </w:t>
            </w:r>
            <w:r>
              <w:rPr>
                <w:sz w:val="20"/>
              </w:rPr>
              <w:t>видах</w:t>
            </w:r>
            <w:r>
              <w:rPr>
                <w:spacing w:val="-8"/>
                <w:sz w:val="20"/>
              </w:rPr>
              <w:t xml:space="preserve"> </w:t>
            </w:r>
            <w:r>
              <w:rPr>
                <w:sz w:val="20"/>
              </w:rPr>
              <w:t>доступного</w:t>
            </w:r>
            <w:r>
              <w:rPr>
                <w:spacing w:val="-10"/>
                <w:sz w:val="20"/>
              </w:rPr>
              <w:t xml:space="preserve"> </w:t>
            </w:r>
            <w:r>
              <w:rPr>
                <w:sz w:val="20"/>
              </w:rPr>
              <w:t>по</w:t>
            </w:r>
            <w:r>
              <w:rPr>
                <w:spacing w:val="-9"/>
                <w:sz w:val="20"/>
              </w:rPr>
              <w:t xml:space="preserve"> </w:t>
            </w:r>
            <w:r>
              <w:rPr>
                <w:sz w:val="20"/>
              </w:rPr>
              <w:t>возрасту</w:t>
            </w:r>
            <w:r>
              <w:rPr>
                <w:spacing w:val="-13"/>
                <w:sz w:val="20"/>
              </w:rPr>
              <w:t xml:space="preserve"> </w:t>
            </w:r>
            <w:r>
              <w:rPr>
                <w:sz w:val="20"/>
              </w:rPr>
              <w:t>труда,</w:t>
            </w:r>
            <w:r>
              <w:rPr>
                <w:spacing w:val="-3"/>
                <w:sz w:val="20"/>
              </w:rPr>
              <w:t xml:space="preserve"> </w:t>
            </w:r>
            <w:r>
              <w:rPr>
                <w:sz w:val="20"/>
              </w:rPr>
              <w:t>трудовой</w:t>
            </w:r>
            <w:r>
              <w:rPr>
                <w:spacing w:val="-7"/>
                <w:sz w:val="20"/>
              </w:rPr>
              <w:t xml:space="preserve"> </w:t>
            </w:r>
            <w:r>
              <w:rPr>
                <w:spacing w:val="-2"/>
                <w:sz w:val="20"/>
              </w:rPr>
              <w:t>деятельности.</w:t>
            </w:r>
          </w:p>
        </w:tc>
      </w:tr>
      <w:tr w:rsidR="003B46F0">
        <w:trPr>
          <w:trHeight w:val="378"/>
        </w:trPr>
        <w:tc>
          <w:tcPr>
            <w:tcW w:w="10558" w:type="dxa"/>
          </w:tcPr>
          <w:p w:rsidR="003B46F0" w:rsidRDefault="00C01045">
            <w:pPr>
              <w:pStyle w:val="TableParagraph"/>
              <w:spacing w:line="195" w:lineRule="exact"/>
              <w:ind w:left="21" w:right="7"/>
              <w:jc w:val="center"/>
              <w:rPr>
                <w:b/>
                <w:i/>
                <w:sz w:val="20"/>
              </w:rPr>
            </w:pPr>
            <w:r>
              <w:rPr>
                <w:b/>
                <w:i/>
                <w:spacing w:val="-2"/>
                <w:sz w:val="20"/>
              </w:rPr>
              <w:t>Экологическое</w:t>
            </w:r>
            <w:r>
              <w:rPr>
                <w:b/>
                <w:i/>
                <w:spacing w:val="11"/>
                <w:sz w:val="20"/>
              </w:rPr>
              <w:t xml:space="preserve"> </w:t>
            </w:r>
            <w:r>
              <w:rPr>
                <w:b/>
                <w:i/>
                <w:spacing w:val="-2"/>
                <w:sz w:val="20"/>
              </w:rPr>
              <w:t>воспитание</w:t>
            </w:r>
          </w:p>
        </w:tc>
      </w:tr>
      <w:tr w:rsidR="003B46F0">
        <w:trPr>
          <w:trHeight w:val="1300"/>
        </w:trPr>
        <w:tc>
          <w:tcPr>
            <w:tcW w:w="10558" w:type="dxa"/>
          </w:tcPr>
          <w:p w:rsidR="003B46F0" w:rsidRDefault="00C01045">
            <w:pPr>
              <w:pStyle w:val="TableParagraph"/>
              <w:numPr>
                <w:ilvl w:val="0"/>
                <w:numId w:val="65"/>
              </w:numPr>
              <w:tabs>
                <w:tab w:val="left" w:pos="783"/>
              </w:tabs>
              <w:spacing w:line="183" w:lineRule="exact"/>
              <w:ind w:left="783" w:hanging="350"/>
              <w:rPr>
                <w:sz w:val="20"/>
              </w:rPr>
            </w:pPr>
            <w:r>
              <w:rPr>
                <w:sz w:val="20"/>
              </w:rPr>
              <w:t>Понимающий</w:t>
            </w:r>
            <w:r>
              <w:rPr>
                <w:spacing w:val="59"/>
                <w:w w:val="150"/>
                <w:sz w:val="20"/>
              </w:rPr>
              <w:t xml:space="preserve"> </w:t>
            </w:r>
            <w:r>
              <w:rPr>
                <w:sz w:val="20"/>
              </w:rPr>
              <w:t>ценность</w:t>
            </w:r>
            <w:r>
              <w:rPr>
                <w:spacing w:val="63"/>
                <w:w w:val="150"/>
                <w:sz w:val="20"/>
              </w:rPr>
              <w:t xml:space="preserve"> </w:t>
            </w:r>
            <w:r>
              <w:rPr>
                <w:sz w:val="20"/>
              </w:rPr>
              <w:t>природы,</w:t>
            </w:r>
            <w:r>
              <w:rPr>
                <w:spacing w:val="61"/>
                <w:w w:val="150"/>
                <w:sz w:val="20"/>
              </w:rPr>
              <w:t xml:space="preserve"> </w:t>
            </w:r>
            <w:r>
              <w:rPr>
                <w:sz w:val="20"/>
              </w:rPr>
              <w:t>зависимость</w:t>
            </w:r>
            <w:r>
              <w:rPr>
                <w:spacing w:val="58"/>
                <w:w w:val="150"/>
                <w:sz w:val="20"/>
              </w:rPr>
              <w:t xml:space="preserve"> </w:t>
            </w:r>
            <w:r>
              <w:rPr>
                <w:sz w:val="20"/>
              </w:rPr>
              <w:t>жизни</w:t>
            </w:r>
            <w:r>
              <w:rPr>
                <w:spacing w:val="61"/>
                <w:w w:val="150"/>
                <w:sz w:val="20"/>
              </w:rPr>
              <w:t xml:space="preserve"> </w:t>
            </w:r>
            <w:r>
              <w:rPr>
                <w:sz w:val="20"/>
              </w:rPr>
              <w:t>людей</w:t>
            </w:r>
            <w:r>
              <w:rPr>
                <w:spacing w:val="60"/>
                <w:w w:val="150"/>
                <w:sz w:val="20"/>
              </w:rPr>
              <w:t xml:space="preserve"> </w:t>
            </w:r>
            <w:r>
              <w:rPr>
                <w:sz w:val="20"/>
              </w:rPr>
              <w:t>от</w:t>
            </w:r>
            <w:r>
              <w:rPr>
                <w:spacing w:val="62"/>
                <w:w w:val="150"/>
                <w:sz w:val="20"/>
              </w:rPr>
              <w:t xml:space="preserve"> </w:t>
            </w:r>
            <w:r>
              <w:rPr>
                <w:sz w:val="20"/>
              </w:rPr>
              <w:t>природы,</w:t>
            </w:r>
            <w:r>
              <w:rPr>
                <w:spacing w:val="70"/>
                <w:w w:val="150"/>
                <w:sz w:val="20"/>
              </w:rPr>
              <w:t xml:space="preserve"> </w:t>
            </w:r>
            <w:r>
              <w:rPr>
                <w:sz w:val="20"/>
              </w:rPr>
              <w:t>влияние</w:t>
            </w:r>
            <w:r>
              <w:rPr>
                <w:spacing w:val="61"/>
                <w:w w:val="150"/>
                <w:sz w:val="20"/>
              </w:rPr>
              <w:t xml:space="preserve"> </w:t>
            </w:r>
            <w:r>
              <w:rPr>
                <w:sz w:val="20"/>
              </w:rPr>
              <w:t>людей</w:t>
            </w:r>
            <w:r>
              <w:rPr>
                <w:spacing w:val="61"/>
                <w:w w:val="150"/>
                <w:sz w:val="20"/>
              </w:rPr>
              <w:t xml:space="preserve"> </w:t>
            </w:r>
            <w:r>
              <w:rPr>
                <w:sz w:val="20"/>
              </w:rPr>
              <w:t>на</w:t>
            </w:r>
            <w:r>
              <w:rPr>
                <w:spacing w:val="66"/>
                <w:w w:val="150"/>
                <w:sz w:val="20"/>
              </w:rPr>
              <w:t xml:space="preserve"> </w:t>
            </w:r>
            <w:r>
              <w:rPr>
                <w:spacing w:val="-2"/>
                <w:sz w:val="20"/>
              </w:rPr>
              <w:t>природу,</w:t>
            </w:r>
          </w:p>
          <w:p w:rsidR="003B46F0" w:rsidRDefault="00C01045">
            <w:pPr>
              <w:pStyle w:val="TableParagraph"/>
              <w:spacing w:line="228" w:lineRule="exact"/>
              <w:ind w:left="793"/>
              <w:rPr>
                <w:sz w:val="20"/>
              </w:rPr>
            </w:pPr>
            <w:r>
              <w:rPr>
                <w:spacing w:val="-2"/>
                <w:sz w:val="20"/>
              </w:rPr>
              <w:t>окружающую</w:t>
            </w:r>
            <w:r>
              <w:rPr>
                <w:spacing w:val="3"/>
                <w:sz w:val="20"/>
              </w:rPr>
              <w:t xml:space="preserve"> </w:t>
            </w:r>
            <w:r>
              <w:rPr>
                <w:spacing w:val="-2"/>
                <w:sz w:val="20"/>
              </w:rPr>
              <w:t>среду;</w:t>
            </w:r>
          </w:p>
          <w:p w:rsidR="003B46F0" w:rsidRDefault="00C01045">
            <w:pPr>
              <w:pStyle w:val="TableParagraph"/>
              <w:numPr>
                <w:ilvl w:val="0"/>
                <w:numId w:val="65"/>
              </w:numPr>
              <w:tabs>
                <w:tab w:val="left" w:pos="783"/>
                <w:tab w:val="left" w:pos="793"/>
              </w:tabs>
              <w:ind w:right="59" w:hanging="360"/>
              <w:rPr>
                <w:sz w:val="20"/>
              </w:rPr>
            </w:pPr>
            <w:r>
              <w:rPr>
                <w:sz w:val="20"/>
              </w:rPr>
              <w:t>Проявляющий</w:t>
            </w:r>
            <w:r>
              <w:rPr>
                <w:spacing w:val="40"/>
                <w:sz w:val="20"/>
              </w:rPr>
              <w:t xml:space="preserve"> </w:t>
            </w:r>
            <w:r>
              <w:rPr>
                <w:sz w:val="20"/>
              </w:rPr>
              <w:t>любовь</w:t>
            </w:r>
            <w:r>
              <w:rPr>
                <w:spacing w:val="40"/>
                <w:sz w:val="20"/>
              </w:rPr>
              <w:t xml:space="preserve"> </w:t>
            </w:r>
            <w:r>
              <w:rPr>
                <w:sz w:val="20"/>
              </w:rPr>
              <w:t>и</w:t>
            </w:r>
            <w:r>
              <w:rPr>
                <w:spacing w:val="40"/>
                <w:sz w:val="20"/>
              </w:rPr>
              <w:t xml:space="preserve"> </w:t>
            </w:r>
            <w:r>
              <w:rPr>
                <w:sz w:val="20"/>
              </w:rPr>
              <w:t>бережное</w:t>
            </w:r>
            <w:r>
              <w:rPr>
                <w:spacing w:val="40"/>
                <w:sz w:val="20"/>
              </w:rPr>
              <w:t xml:space="preserve"> </w:t>
            </w:r>
            <w:r>
              <w:rPr>
                <w:sz w:val="20"/>
              </w:rPr>
              <w:t>отношение</w:t>
            </w:r>
            <w:r>
              <w:rPr>
                <w:spacing w:val="40"/>
                <w:sz w:val="20"/>
              </w:rPr>
              <w:t xml:space="preserve"> </w:t>
            </w:r>
            <w:r>
              <w:rPr>
                <w:sz w:val="20"/>
              </w:rPr>
              <w:t>к</w:t>
            </w:r>
            <w:r>
              <w:rPr>
                <w:spacing w:val="40"/>
                <w:sz w:val="20"/>
              </w:rPr>
              <w:t xml:space="preserve"> </w:t>
            </w:r>
            <w:r>
              <w:rPr>
                <w:sz w:val="20"/>
              </w:rPr>
              <w:t>природе,</w:t>
            </w:r>
            <w:r>
              <w:rPr>
                <w:spacing w:val="40"/>
                <w:sz w:val="20"/>
              </w:rPr>
              <w:t xml:space="preserve"> </w:t>
            </w:r>
            <w:r>
              <w:rPr>
                <w:sz w:val="20"/>
              </w:rPr>
              <w:t>неприятие</w:t>
            </w:r>
            <w:r>
              <w:rPr>
                <w:spacing w:val="40"/>
                <w:sz w:val="20"/>
              </w:rPr>
              <w:t xml:space="preserve"> </w:t>
            </w:r>
            <w:r>
              <w:rPr>
                <w:sz w:val="20"/>
              </w:rPr>
              <w:t>действий,</w:t>
            </w:r>
            <w:r>
              <w:rPr>
                <w:spacing w:val="40"/>
                <w:sz w:val="20"/>
              </w:rPr>
              <w:t xml:space="preserve"> </w:t>
            </w:r>
            <w:r>
              <w:rPr>
                <w:sz w:val="20"/>
              </w:rPr>
              <w:t>приносящих</w:t>
            </w:r>
            <w:r>
              <w:rPr>
                <w:spacing w:val="40"/>
                <w:sz w:val="20"/>
              </w:rPr>
              <w:t xml:space="preserve"> </w:t>
            </w:r>
            <w:r>
              <w:rPr>
                <w:sz w:val="20"/>
              </w:rPr>
              <w:t>вред</w:t>
            </w:r>
            <w:r>
              <w:rPr>
                <w:spacing w:val="40"/>
                <w:sz w:val="20"/>
              </w:rPr>
              <w:t xml:space="preserve"> </w:t>
            </w:r>
            <w:r>
              <w:rPr>
                <w:sz w:val="20"/>
              </w:rPr>
              <w:t>природе, особенно живым существам;</w:t>
            </w:r>
          </w:p>
          <w:p w:rsidR="003B46F0" w:rsidRDefault="00C01045">
            <w:pPr>
              <w:pStyle w:val="TableParagraph"/>
              <w:numPr>
                <w:ilvl w:val="0"/>
                <w:numId w:val="65"/>
              </w:numPr>
              <w:tabs>
                <w:tab w:val="left" w:pos="783"/>
              </w:tabs>
              <w:spacing w:before="1"/>
              <w:ind w:left="783" w:hanging="350"/>
              <w:rPr>
                <w:sz w:val="20"/>
              </w:rPr>
            </w:pPr>
            <w:r>
              <w:rPr>
                <w:sz w:val="20"/>
              </w:rPr>
              <w:t>Выражающий</w:t>
            </w:r>
            <w:r>
              <w:rPr>
                <w:spacing w:val="-14"/>
                <w:sz w:val="20"/>
              </w:rPr>
              <w:t xml:space="preserve"> </w:t>
            </w:r>
            <w:r>
              <w:rPr>
                <w:sz w:val="20"/>
              </w:rPr>
              <w:t>готовность</w:t>
            </w:r>
            <w:r>
              <w:rPr>
                <w:spacing w:val="-11"/>
                <w:sz w:val="20"/>
              </w:rPr>
              <w:t xml:space="preserve"> </w:t>
            </w:r>
            <w:r>
              <w:rPr>
                <w:sz w:val="20"/>
              </w:rPr>
              <w:t>в</w:t>
            </w:r>
            <w:r>
              <w:rPr>
                <w:spacing w:val="-8"/>
                <w:sz w:val="20"/>
              </w:rPr>
              <w:t xml:space="preserve"> </w:t>
            </w:r>
            <w:r>
              <w:rPr>
                <w:sz w:val="20"/>
              </w:rPr>
              <w:t>своей</w:t>
            </w:r>
            <w:r>
              <w:rPr>
                <w:spacing w:val="-11"/>
                <w:sz w:val="20"/>
              </w:rPr>
              <w:t xml:space="preserve"> </w:t>
            </w:r>
            <w:r>
              <w:rPr>
                <w:sz w:val="20"/>
              </w:rPr>
              <w:t>деятельности</w:t>
            </w:r>
            <w:r>
              <w:rPr>
                <w:spacing w:val="-11"/>
                <w:sz w:val="20"/>
              </w:rPr>
              <w:t xml:space="preserve"> </w:t>
            </w:r>
            <w:r>
              <w:rPr>
                <w:sz w:val="20"/>
              </w:rPr>
              <w:t>придерживаться</w:t>
            </w:r>
            <w:r>
              <w:rPr>
                <w:spacing w:val="-11"/>
                <w:sz w:val="20"/>
              </w:rPr>
              <w:t xml:space="preserve"> </w:t>
            </w:r>
            <w:r>
              <w:rPr>
                <w:sz w:val="20"/>
              </w:rPr>
              <w:t>экологических</w:t>
            </w:r>
            <w:r>
              <w:rPr>
                <w:spacing w:val="-9"/>
                <w:sz w:val="20"/>
              </w:rPr>
              <w:t xml:space="preserve"> </w:t>
            </w:r>
            <w:r>
              <w:rPr>
                <w:spacing w:val="-2"/>
                <w:sz w:val="20"/>
              </w:rPr>
              <w:t>норм.</w:t>
            </w:r>
          </w:p>
        </w:tc>
      </w:tr>
      <w:tr w:rsidR="003B46F0">
        <w:trPr>
          <w:trHeight w:val="381"/>
        </w:trPr>
        <w:tc>
          <w:tcPr>
            <w:tcW w:w="10558" w:type="dxa"/>
          </w:tcPr>
          <w:p w:rsidR="003B46F0" w:rsidRDefault="00C01045">
            <w:pPr>
              <w:pStyle w:val="TableParagraph"/>
              <w:spacing w:line="181" w:lineRule="exact"/>
              <w:ind w:left="21" w:right="5"/>
              <w:jc w:val="center"/>
              <w:rPr>
                <w:b/>
                <w:i/>
                <w:sz w:val="20"/>
              </w:rPr>
            </w:pPr>
            <w:r>
              <w:rPr>
                <w:b/>
                <w:i/>
                <w:sz w:val="20"/>
              </w:rPr>
              <w:t>Ценности</w:t>
            </w:r>
            <w:r>
              <w:rPr>
                <w:b/>
                <w:i/>
                <w:spacing w:val="-7"/>
                <w:sz w:val="20"/>
              </w:rPr>
              <w:t xml:space="preserve"> </w:t>
            </w:r>
            <w:r>
              <w:rPr>
                <w:b/>
                <w:i/>
                <w:sz w:val="20"/>
              </w:rPr>
              <w:t>научного</w:t>
            </w:r>
            <w:r>
              <w:rPr>
                <w:b/>
                <w:i/>
                <w:spacing w:val="-6"/>
                <w:sz w:val="20"/>
              </w:rPr>
              <w:t xml:space="preserve"> </w:t>
            </w:r>
            <w:r>
              <w:rPr>
                <w:b/>
                <w:i/>
                <w:spacing w:val="-2"/>
                <w:sz w:val="20"/>
              </w:rPr>
              <w:t>познания</w:t>
            </w:r>
          </w:p>
        </w:tc>
      </w:tr>
      <w:tr w:rsidR="003B46F0">
        <w:trPr>
          <w:trHeight w:val="1530"/>
        </w:trPr>
        <w:tc>
          <w:tcPr>
            <w:tcW w:w="10558" w:type="dxa"/>
          </w:tcPr>
          <w:p w:rsidR="003B46F0" w:rsidRDefault="00C01045">
            <w:pPr>
              <w:pStyle w:val="TableParagraph"/>
              <w:numPr>
                <w:ilvl w:val="0"/>
                <w:numId w:val="64"/>
              </w:numPr>
              <w:tabs>
                <w:tab w:val="left" w:pos="783"/>
              </w:tabs>
              <w:spacing w:line="149" w:lineRule="exact"/>
              <w:ind w:left="783" w:hanging="350"/>
              <w:rPr>
                <w:sz w:val="20"/>
              </w:rPr>
            </w:pPr>
            <w:r>
              <w:rPr>
                <w:sz w:val="20"/>
              </w:rPr>
              <w:t>Выражающий</w:t>
            </w:r>
            <w:r>
              <w:rPr>
                <w:spacing w:val="66"/>
                <w:sz w:val="20"/>
              </w:rPr>
              <w:t xml:space="preserve"> </w:t>
            </w:r>
            <w:r>
              <w:rPr>
                <w:sz w:val="20"/>
              </w:rPr>
              <w:t>познавательные</w:t>
            </w:r>
            <w:r>
              <w:rPr>
                <w:spacing w:val="68"/>
                <w:sz w:val="20"/>
              </w:rPr>
              <w:t xml:space="preserve"> </w:t>
            </w:r>
            <w:r>
              <w:rPr>
                <w:sz w:val="20"/>
              </w:rPr>
              <w:t>интересы,</w:t>
            </w:r>
            <w:r>
              <w:rPr>
                <w:spacing w:val="72"/>
                <w:sz w:val="20"/>
              </w:rPr>
              <w:t xml:space="preserve"> </w:t>
            </w:r>
            <w:r>
              <w:rPr>
                <w:sz w:val="20"/>
              </w:rPr>
              <w:t>активность,</w:t>
            </w:r>
            <w:r>
              <w:rPr>
                <w:spacing w:val="72"/>
                <w:sz w:val="20"/>
              </w:rPr>
              <w:t xml:space="preserve"> </w:t>
            </w:r>
            <w:r>
              <w:rPr>
                <w:sz w:val="20"/>
              </w:rPr>
              <w:t>любознательность</w:t>
            </w:r>
            <w:r>
              <w:rPr>
                <w:spacing w:val="70"/>
                <w:sz w:val="20"/>
              </w:rPr>
              <w:t xml:space="preserve"> </w:t>
            </w:r>
            <w:r>
              <w:rPr>
                <w:sz w:val="20"/>
              </w:rPr>
              <w:t>и</w:t>
            </w:r>
            <w:r>
              <w:rPr>
                <w:spacing w:val="68"/>
                <w:sz w:val="20"/>
              </w:rPr>
              <w:t xml:space="preserve"> </w:t>
            </w:r>
            <w:r>
              <w:rPr>
                <w:sz w:val="20"/>
              </w:rPr>
              <w:t>самостоятельность</w:t>
            </w:r>
            <w:r>
              <w:rPr>
                <w:spacing w:val="70"/>
                <w:sz w:val="20"/>
              </w:rPr>
              <w:t xml:space="preserve"> </w:t>
            </w:r>
            <w:r>
              <w:rPr>
                <w:sz w:val="20"/>
              </w:rPr>
              <w:t>в</w:t>
            </w:r>
            <w:r>
              <w:rPr>
                <w:spacing w:val="71"/>
                <w:sz w:val="20"/>
              </w:rPr>
              <w:t xml:space="preserve"> </w:t>
            </w:r>
            <w:r>
              <w:rPr>
                <w:spacing w:val="-2"/>
                <w:sz w:val="20"/>
              </w:rPr>
              <w:t>познании,</w:t>
            </w:r>
          </w:p>
          <w:p w:rsidR="003B46F0" w:rsidRDefault="00C01045">
            <w:pPr>
              <w:pStyle w:val="TableParagraph"/>
              <w:spacing w:before="1"/>
              <w:ind w:left="793"/>
              <w:rPr>
                <w:sz w:val="20"/>
              </w:rPr>
            </w:pPr>
            <w:r>
              <w:rPr>
                <w:sz w:val="20"/>
              </w:rPr>
              <w:t>интерес</w:t>
            </w:r>
            <w:r>
              <w:rPr>
                <w:spacing w:val="-11"/>
                <w:sz w:val="20"/>
              </w:rPr>
              <w:t xml:space="preserve"> </w:t>
            </w:r>
            <w:r>
              <w:rPr>
                <w:sz w:val="20"/>
              </w:rPr>
              <w:t>и</w:t>
            </w:r>
            <w:r>
              <w:rPr>
                <w:spacing w:val="-3"/>
                <w:sz w:val="20"/>
              </w:rPr>
              <w:t xml:space="preserve"> </w:t>
            </w:r>
            <w:r>
              <w:rPr>
                <w:sz w:val="20"/>
              </w:rPr>
              <w:t>уважение</w:t>
            </w:r>
            <w:r>
              <w:rPr>
                <w:spacing w:val="-9"/>
                <w:sz w:val="20"/>
              </w:rPr>
              <w:t xml:space="preserve"> </w:t>
            </w:r>
            <w:r>
              <w:rPr>
                <w:sz w:val="20"/>
              </w:rPr>
              <w:t>к</w:t>
            </w:r>
            <w:r>
              <w:rPr>
                <w:spacing w:val="-7"/>
                <w:sz w:val="20"/>
              </w:rPr>
              <w:t xml:space="preserve"> </w:t>
            </w:r>
            <w:r>
              <w:rPr>
                <w:sz w:val="20"/>
              </w:rPr>
              <w:t>научным</w:t>
            </w:r>
            <w:r>
              <w:rPr>
                <w:spacing w:val="-3"/>
                <w:sz w:val="20"/>
              </w:rPr>
              <w:t xml:space="preserve"> </w:t>
            </w:r>
            <w:r>
              <w:rPr>
                <w:sz w:val="20"/>
              </w:rPr>
              <w:t>знаниям,</w:t>
            </w:r>
            <w:r>
              <w:rPr>
                <w:spacing w:val="-4"/>
                <w:sz w:val="20"/>
              </w:rPr>
              <w:t xml:space="preserve"> </w:t>
            </w:r>
            <w:r>
              <w:rPr>
                <w:spacing w:val="-2"/>
                <w:sz w:val="20"/>
              </w:rPr>
              <w:t>науке;</w:t>
            </w:r>
          </w:p>
          <w:p w:rsidR="003B46F0" w:rsidRDefault="00C01045">
            <w:pPr>
              <w:pStyle w:val="TableParagraph"/>
              <w:numPr>
                <w:ilvl w:val="0"/>
                <w:numId w:val="64"/>
              </w:numPr>
              <w:tabs>
                <w:tab w:val="left" w:pos="783"/>
                <w:tab w:val="left" w:pos="793"/>
              </w:tabs>
              <w:spacing w:before="4" w:line="235" w:lineRule="auto"/>
              <w:ind w:right="53" w:hanging="360"/>
              <w:rPr>
                <w:sz w:val="20"/>
              </w:rPr>
            </w:pPr>
            <w:r>
              <w:rPr>
                <w:sz w:val="20"/>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3B46F0" w:rsidRDefault="00C01045">
            <w:pPr>
              <w:pStyle w:val="TableParagraph"/>
              <w:numPr>
                <w:ilvl w:val="0"/>
                <w:numId w:val="64"/>
              </w:numPr>
              <w:tabs>
                <w:tab w:val="left" w:pos="783"/>
                <w:tab w:val="left" w:pos="793"/>
              </w:tabs>
              <w:spacing w:before="1"/>
              <w:ind w:right="45" w:hanging="360"/>
              <w:rPr>
                <w:sz w:val="20"/>
              </w:rPr>
            </w:pPr>
            <w:r>
              <w:rPr>
                <w:sz w:val="20"/>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3B46F0" w:rsidRDefault="00C01045">
      <w:pPr>
        <w:pStyle w:val="1"/>
        <w:spacing w:before="22"/>
        <w:ind w:left="808"/>
        <w:jc w:val="center"/>
      </w:pPr>
      <w:r>
        <w:t>РАЗДЕЛ</w:t>
      </w:r>
      <w:r>
        <w:rPr>
          <w:spacing w:val="-6"/>
        </w:rPr>
        <w:t xml:space="preserve"> </w:t>
      </w:r>
      <w:r>
        <w:t>2.</w:t>
      </w:r>
      <w:r>
        <w:rPr>
          <w:spacing w:val="-2"/>
        </w:rPr>
        <w:t xml:space="preserve"> Содержательный</w:t>
      </w:r>
    </w:p>
    <w:p w:rsidR="003B46F0" w:rsidRDefault="00C01045">
      <w:pPr>
        <w:spacing w:before="216" w:line="225" w:lineRule="exact"/>
        <w:ind w:left="1975"/>
        <w:jc w:val="both"/>
        <w:rPr>
          <w:b/>
          <w:sz w:val="20"/>
        </w:rPr>
      </w:pPr>
      <w:r>
        <w:rPr>
          <w:b/>
          <w:sz w:val="20"/>
        </w:rPr>
        <w:t>Особенности</w:t>
      </w:r>
      <w:r>
        <w:rPr>
          <w:b/>
          <w:spacing w:val="-11"/>
          <w:sz w:val="20"/>
        </w:rPr>
        <w:t xml:space="preserve"> </w:t>
      </w:r>
      <w:r>
        <w:rPr>
          <w:b/>
          <w:sz w:val="20"/>
        </w:rPr>
        <w:t>организуемого</w:t>
      </w:r>
      <w:r>
        <w:rPr>
          <w:b/>
          <w:spacing w:val="-12"/>
          <w:sz w:val="20"/>
        </w:rPr>
        <w:t xml:space="preserve"> </w:t>
      </w:r>
      <w:r>
        <w:rPr>
          <w:b/>
          <w:sz w:val="20"/>
        </w:rPr>
        <w:t>в</w:t>
      </w:r>
      <w:r>
        <w:rPr>
          <w:b/>
          <w:spacing w:val="-8"/>
          <w:sz w:val="20"/>
        </w:rPr>
        <w:t xml:space="preserve"> </w:t>
      </w:r>
      <w:r>
        <w:rPr>
          <w:b/>
          <w:sz w:val="20"/>
        </w:rPr>
        <w:t>школе</w:t>
      </w:r>
      <w:r>
        <w:rPr>
          <w:b/>
          <w:spacing w:val="-8"/>
          <w:sz w:val="20"/>
        </w:rPr>
        <w:t xml:space="preserve"> </w:t>
      </w:r>
      <w:r>
        <w:rPr>
          <w:b/>
          <w:sz w:val="20"/>
        </w:rPr>
        <w:t>воспитательного</w:t>
      </w:r>
      <w:r>
        <w:rPr>
          <w:b/>
          <w:spacing w:val="-13"/>
          <w:sz w:val="20"/>
        </w:rPr>
        <w:t xml:space="preserve"> </w:t>
      </w:r>
      <w:r>
        <w:rPr>
          <w:b/>
          <w:sz w:val="20"/>
        </w:rPr>
        <w:t>процесса</w:t>
      </w:r>
      <w:r>
        <w:rPr>
          <w:b/>
          <w:spacing w:val="-9"/>
          <w:sz w:val="20"/>
        </w:rPr>
        <w:t xml:space="preserve"> </w:t>
      </w:r>
      <w:r>
        <w:rPr>
          <w:b/>
          <w:sz w:val="20"/>
        </w:rPr>
        <w:t>(Уклад</w:t>
      </w:r>
      <w:r>
        <w:rPr>
          <w:b/>
          <w:spacing w:val="-12"/>
          <w:sz w:val="20"/>
        </w:rPr>
        <w:t xml:space="preserve"> </w:t>
      </w:r>
      <w:r>
        <w:rPr>
          <w:b/>
          <w:spacing w:val="-2"/>
          <w:sz w:val="20"/>
        </w:rPr>
        <w:t>школы)</w:t>
      </w:r>
    </w:p>
    <w:p w:rsidR="003B46F0" w:rsidRDefault="00C01045">
      <w:pPr>
        <w:pStyle w:val="a3"/>
        <w:ind w:left="395" w:right="293" w:firstLine="1056"/>
        <w:jc w:val="both"/>
      </w:pPr>
      <w:r>
        <w:t>Воспитательная система школы складывается из совместной деятельности учителей, обучающихся, родителей, педагогов-организаторов, социального</w:t>
      </w:r>
      <w:r>
        <w:rPr>
          <w:spacing w:val="40"/>
        </w:rPr>
        <w:t xml:space="preserve"> </w:t>
      </w:r>
      <w:r>
        <w:t>педагога, педагогов - психологов, из воспитания на уроке, вне урока: через систему</w:t>
      </w:r>
      <w:r>
        <w:rPr>
          <w:spacing w:val="-4"/>
        </w:rPr>
        <w:t xml:space="preserve"> </w:t>
      </w:r>
      <w:r>
        <w:t>дополнительного образования, реализацию программ развития детского-молодежного движения в районе и волонтерской деятельности.</w:t>
      </w:r>
    </w:p>
    <w:p w:rsidR="003B46F0" w:rsidRDefault="00C01045">
      <w:pPr>
        <w:pStyle w:val="a3"/>
        <w:spacing w:line="228" w:lineRule="exact"/>
        <w:ind w:left="1106"/>
      </w:pPr>
      <w:r>
        <w:rPr>
          <w:spacing w:val="-2"/>
        </w:rPr>
        <w:t>Организация</w:t>
      </w:r>
      <w:r>
        <w:rPr>
          <w:spacing w:val="9"/>
        </w:rPr>
        <w:t xml:space="preserve"> </w:t>
      </w:r>
      <w:r>
        <w:rPr>
          <w:spacing w:val="-2"/>
        </w:rPr>
        <w:t>воспитательного</w:t>
      </w:r>
      <w:r>
        <w:rPr>
          <w:spacing w:val="6"/>
        </w:rPr>
        <w:t xml:space="preserve"> </w:t>
      </w:r>
      <w:r>
        <w:rPr>
          <w:spacing w:val="-2"/>
        </w:rPr>
        <w:t>процесса</w:t>
      </w:r>
      <w:r>
        <w:rPr>
          <w:spacing w:val="14"/>
        </w:rPr>
        <w:t xml:space="preserve"> </w:t>
      </w:r>
      <w:r>
        <w:rPr>
          <w:spacing w:val="-2"/>
        </w:rPr>
        <w:t>осуществляется</w:t>
      </w:r>
      <w:r>
        <w:rPr>
          <w:spacing w:val="10"/>
        </w:rPr>
        <w:t xml:space="preserve"> </w:t>
      </w:r>
      <w:r>
        <w:rPr>
          <w:spacing w:val="-2"/>
        </w:rPr>
        <w:t>через:</w:t>
      </w:r>
    </w:p>
    <w:p w:rsidR="003B46F0" w:rsidRDefault="00C01045">
      <w:pPr>
        <w:pStyle w:val="a4"/>
        <w:numPr>
          <w:ilvl w:val="0"/>
          <w:numId w:val="63"/>
        </w:numPr>
        <w:tabs>
          <w:tab w:val="left" w:pos="1326"/>
        </w:tabs>
        <w:spacing w:line="228" w:lineRule="exact"/>
        <w:ind w:left="1326" w:hanging="220"/>
        <w:rPr>
          <w:sz w:val="20"/>
        </w:rPr>
      </w:pPr>
      <w:r>
        <w:rPr>
          <w:sz w:val="20"/>
        </w:rPr>
        <w:t>воспитывающее</w:t>
      </w:r>
      <w:r>
        <w:rPr>
          <w:spacing w:val="-13"/>
          <w:sz w:val="20"/>
        </w:rPr>
        <w:t xml:space="preserve"> </w:t>
      </w:r>
      <w:r>
        <w:rPr>
          <w:sz w:val="20"/>
        </w:rPr>
        <w:t>обучение,</w:t>
      </w:r>
      <w:r>
        <w:rPr>
          <w:spacing w:val="-8"/>
          <w:sz w:val="20"/>
        </w:rPr>
        <w:t xml:space="preserve"> </w:t>
      </w:r>
      <w:r>
        <w:rPr>
          <w:sz w:val="20"/>
        </w:rPr>
        <w:t>реализуемое</w:t>
      </w:r>
      <w:r>
        <w:rPr>
          <w:spacing w:val="-12"/>
          <w:sz w:val="20"/>
        </w:rPr>
        <w:t xml:space="preserve"> </w:t>
      </w:r>
      <w:r>
        <w:rPr>
          <w:sz w:val="20"/>
        </w:rPr>
        <w:t>на</w:t>
      </w:r>
      <w:r>
        <w:rPr>
          <w:spacing w:val="-8"/>
          <w:sz w:val="20"/>
        </w:rPr>
        <w:t xml:space="preserve"> </w:t>
      </w:r>
      <w:r>
        <w:rPr>
          <w:spacing w:val="-2"/>
          <w:sz w:val="20"/>
        </w:rPr>
        <w:t>уроке;</w:t>
      </w:r>
    </w:p>
    <w:p w:rsidR="003B46F0" w:rsidRDefault="00C01045">
      <w:pPr>
        <w:pStyle w:val="a4"/>
        <w:numPr>
          <w:ilvl w:val="0"/>
          <w:numId w:val="63"/>
        </w:numPr>
        <w:tabs>
          <w:tab w:val="left" w:pos="1495"/>
          <w:tab w:val="left" w:pos="2791"/>
          <w:tab w:val="left" w:pos="4093"/>
          <w:tab w:val="left" w:pos="5504"/>
          <w:tab w:val="left" w:pos="6839"/>
          <w:tab w:val="left" w:pos="8174"/>
          <w:tab w:val="left" w:pos="8505"/>
          <w:tab w:val="left" w:pos="9442"/>
        </w:tabs>
        <w:ind w:left="395" w:right="308" w:firstLine="705"/>
        <w:rPr>
          <w:sz w:val="20"/>
        </w:rPr>
      </w:pPr>
      <w:r>
        <w:rPr>
          <w:spacing w:val="-2"/>
          <w:sz w:val="20"/>
        </w:rPr>
        <w:t>специальное</w:t>
      </w:r>
      <w:r>
        <w:rPr>
          <w:sz w:val="20"/>
        </w:rPr>
        <w:tab/>
      </w:r>
      <w:r>
        <w:rPr>
          <w:spacing w:val="-2"/>
          <w:sz w:val="20"/>
        </w:rPr>
        <w:t>направление</w:t>
      </w:r>
      <w:r>
        <w:rPr>
          <w:sz w:val="20"/>
        </w:rPr>
        <w:tab/>
      </w:r>
      <w:r>
        <w:rPr>
          <w:spacing w:val="-2"/>
          <w:sz w:val="20"/>
        </w:rPr>
        <w:t>деятельности,</w:t>
      </w:r>
      <w:r>
        <w:rPr>
          <w:sz w:val="20"/>
        </w:rPr>
        <w:tab/>
      </w:r>
      <w:r>
        <w:rPr>
          <w:spacing w:val="-2"/>
          <w:sz w:val="20"/>
        </w:rPr>
        <w:t>включающее</w:t>
      </w:r>
      <w:r>
        <w:rPr>
          <w:sz w:val="20"/>
        </w:rPr>
        <w:tab/>
      </w:r>
      <w:r>
        <w:rPr>
          <w:spacing w:val="-2"/>
          <w:sz w:val="20"/>
        </w:rPr>
        <w:t>мероприятия</w:t>
      </w:r>
      <w:r>
        <w:rPr>
          <w:sz w:val="20"/>
        </w:rPr>
        <w:tab/>
      </w:r>
      <w:r>
        <w:rPr>
          <w:spacing w:val="-10"/>
          <w:sz w:val="20"/>
        </w:rPr>
        <w:t>и</w:t>
      </w:r>
      <w:r>
        <w:rPr>
          <w:sz w:val="20"/>
        </w:rPr>
        <w:tab/>
      </w:r>
      <w:r>
        <w:rPr>
          <w:spacing w:val="-2"/>
          <w:sz w:val="20"/>
        </w:rPr>
        <w:t>проекты</w:t>
      </w:r>
      <w:r>
        <w:rPr>
          <w:sz w:val="20"/>
        </w:rPr>
        <w:tab/>
      </w:r>
      <w:r>
        <w:rPr>
          <w:spacing w:val="-2"/>
          <w:sz w:val="20"/>
        </w:rPr>
        <w:t>воспитательной направленности;</w:t>
      </w:r>
    </w:p>
    <w:p w:rsidR="003B46F0" w:rsidRDefault="00C01045">
      <w:pPr>
        <w:pStyle w:val="a4"/>
        <w:numPr>
          <w:ilvl w:val="0"/>
          <w:numId w:val="63"/>
        </w:numPr>
        <w:tabs>
          <w:tab w:val="left" w:pos="1326"/>
        </w:tabs>
        <w:spacing w:line="226" w:lineRule="exact"/>
        <w:ind w:left="1326" w:hanging="220"/>
        <w:rPr>
          <w:sz w:val="20"/>
        </w:rPr>
      </w:pPr>
      <w:r>
        <w:rPr>
          <w:sz w:val="20"/>
        </w:rPr>
        <w:t>воспитание</w:t>
      </w:r>
      <w:r>
        <w:rPr>
          <w:spacing w:val="-15"/>
          <w:sz w:val="20"/>
        </w:rPr>
        <w:t xml:space="preserve"> </w:t>
      </w:r>
      <w:r>
        <w:rPr>
          <w:sz w:val="20"/>
        </w:rPr>
        <w:t>в</w:t>
      </w:r>
      <w:r>
        <w:rPr>
          <w:spacing w:val="-8"/>
          <w:sz w:val="20"/>
        </w:rPr>
        <w:t xml:space="preserve"> </w:t>
      </w:r>
      <w:r>
        <w:rPr>
          <w:sz w:val="20"/>
        </w:rPr>
        <w:t>процессе</w:t>
      </w:r>
      <w:r>
        <w:rPr>
          <w:spacing w:val="-12"/>
          <w:sz w:val="20"/>
        </w:rPr>
        <w:t xml:space="preserve"> </w:t>
      </w:r>
      <w:r>
        <w:rPr>
          <w:sz w:val="20"/>
        </w:rPr>
        <w:t>реализации</w:t>
      </w:r>
      <w:r>
        <w:rPr>
          <w:spacing w:val="-12"/>
          <w:sz w:val="20"/>
        </w:rPr>
        <w:t xml:space="preserve"> </w:t>
      </w:r>
      <w:r>
        <w:rPr>
          <w:sz w:val="20"/>
        </w:rPr>
        <w:t>программ</w:t>
      </w:r>
      <w:r>
        <w:rPr>
          <w:spacing w:val="-12"/>
          <w:sz w:val="20"/>
        </w:rPr>
        <w:t xml:space="preserve"> </w:t>
      </w:r>
      <w:r>
        <w:rPr>
          <w:sz w:val="20"/>
        </w:rPr>
        <w:t>внеурочной</w:t>
      </w:r>
      <w:r>
        <w:rPr>
          <w:spacing w:val="-11"/>
          <w:sz w:val="20"/>
        </w:rPr>
        <w:t xml:space="preserve"> </w:t>
      </w:r>
      <w:r>
        <w:rPr>
          <w:sz w:val="20"/>
        </w:rPr>
        <w:t>деятельности,</w:t>
      </w:r>
      <w:r>
        <w:rPr>
          <w:spacing w:val="-4"/>
          <w:sz w:val="20"/>
        </w:rPr>
        <w:t xml:space="preserve"> </w:t>
      </w:r>
      <w:r>
        <w:rPr>
          <w:sz w:val="20"/>
        </w:rPr>
        <w:t>учебных</w:t>
      </w:r>
      <w:r>
        <w:rPr>
          <w:spacing w:val="-9"/>
          <w:sz w:val="20"/>
        </w:rPr>
        <w:t xml:space="preserve"> </w:t>
      </w:r>
      <w:r>
        <w:rPr>
          <w:spacing w:val="-2"/>
          <w:sz w:val="20"/>
        </w:rPr>
        <w:t>курсов.</w:t>
      </w:r>
    </w:p>
    <w:p w:rsidR="003B46F0" w:rsidRDefault="003B46F0">
      <w:pPr>
        <w:spacing w:line="226" w:lineRule="exact"/>
        <w:rPr>
          <w:sz w:val="20"/>
        </w:rPr>
        <w:sectPr w:rsidR="003B46F0">
          <w:footerReference w:type="default" r:id="rId104"/>
          <w:pgSz w:w="11910" w:h="16840"/>
          <w:pgMar w:top="500" w:right="120" w:bottom="1600" w:left="680" w:header="0" w:footer="1402" w:gutter="0"/>
          <w:cols w:space="720"/>
        </w:sectPr>
      </w:pPr>
    </w:p>
    <w:p w:rsidR="003B46F0" w:rsidRDefault="00C01045">
      <w:pPr>
        <w:pStyle w:val="a3"/>
        <w:spacing w:before="72" w:line="237" w:lineRule="auto"/>
        <w:ind w:left="395" w:right="274" w:firstLine="705"/>
        <w:jc w:val="both"/>
      </w:pPr>
      <w:r>
        <w:lastRenderedPageBreak/>
        <w:t>Воспитание в урочной деятельности является одним из основополагающих процессов, поскольку уроки охватывают большую часть времени пребывания ребенка в образовательном учреждении, и согласно ФГОС</w:t>
      </w:r>
      <w:r>
        <w:rPr>
          <w:spacing w:val="28"/>
        </w:rPr>
        <w:t xml:space="preserve"> </w:t>
      </w:r>
      <w:r>
        <w:t>направлен на обеспечение:</w:t>
      </w:r>
    </w:p>
    <w:p w:rsidR="003B46F0" w:rsidRDefault="00C01045">
      <w:pPr>
        <w:pStyle w:val="a4"/>
        <w:numPr>
          <w:ilvl w:val="1"/>
          <w:numId w:val="63"/>
        </w:numPr>
        <w:tabs>
          <w:tab w:val="left" w:pos="1239"/>
        </w:tabs>
        <w:spacing w:before="2"/>
        <w:ind w:right="294" w:firstLine="705"/>
        <w:jc w:val="both"/>
        <w:rPr>
          <w:sz w:val="20"/>
        </w:rPr>
      </w:pPr>
      <w:r>
        <w:rPr>
          <w:sz w:val="20"/>
        </w:rPr>
        <w:t>духовно-нравственного развития и воспитания обучающихся, становления их гражданской идентичности как основы развития гражданского общества;</w:t>
      </w:r>
    </w:p>
    <w:p w:rsidR="003B46F0" w:rsidRDefault="00C01045">
      <w:pPr>
        <w:pStyle w:val="a4"/>
        <w:numPr>
          <w:ilvl w:val="1"/>
          <w:numId w:val="63"/>
        </w:numPr>
        <w:tabs>
          <w:tab w:val="left" w:pos="1407"/>
        </w:tabs>
        <w:ind w:right="308" w:firstLine="705"/>
        <w:jc w:val="both"/>
        <w:rPr>
          <w:sz w:val="20"/>
        </w:rPr>
      </w:pPr>
      <w:r>
        <w:rPr>
          <w:sz w:val="20"/>
        </w:rPr>
        <w:t>сохранения и развития культурного разнообразия многонационального народа Российской Федерации, овладения культурными ценностями и культурой многонационального народа России;</w:t>
      </w:r>
    </w:p>
    <w:p w:rsidR="003B46F0" w:rsidRDefault="00C01045">
      <w:pPr>
        <w:pStyle w:val="a3"/>
        <w:spacing w:before="1"/>
        <w:ind w:left="395" w:right="298" w:firstLine="705"/>
        <w:jc w:val="both"/>
      </w:pPr>
      <w:r>
        <w:t xml:space="preserve">Особенностью организуемого в школе воспитательного процесса является наличие уклада школьной жизни, </w:t>
      </w:r>
      <w:r>
        <w:rPr>
          <w:spacing w:val="-2"/>
        </w:rPr>
        <w:t>определяемого:</w:t>
      </w:r>
    </w:p>
    <w:p w:rsidR="003B46F0" w:rsidRDefault="00C01045">
      <w:pPr>
        <w:pStyle w:val="a4"/>
        <w:numPr>
          <w:ilvl w:val="0"/>
          <w:numId w:val="62"/>
        </w:numPr>
        <w:tabs>
          <w:tab w:val="left" w:pos="1528"/>
        </w:tabs>
        <w:ind w:right="946" w:firstLine="705"/>
        <w:rPr>
          <w:sz w:val="20"/>
        </w:rPr>
      </w:pPr>
      <w:r>
        <w:rPr>
          <w:sz w:val="20"/>
        </w:rPr>
        <w:t>историей существования школы, сохраняющей и передающей</w:t>
      </w:r>
      <w:r>
        <w:rPr>
          <w:spacing w:val="40"/>
          <w:sz w:val="20"/>
        </w:rPr>
        <w:t xml:space="preserve"> </w:t>
      </w:r>
      <w:r>
        <w:rPr>
          <w:sz w:val="20"/>
        </w:rPr>
        <w:t>школьные</w:t>
      </w:r>
      <w:r>
        <w:rPr>
          <w:spacing w:val="40"/>
          <w:sz w:val="20"/>
        </w:rPr>
        <w:t xml:space="preserve"> </w:t>
      </w:r>
      <w:r>
        <w:rPr>
          <w:sz w:val="20"/>
        </w:rPr>
        <w:t>традиции</w:t>
      </w:r>
      <w:r>
        <w:rPr>
          <w:spacing w:val="-3"/>
          <w:sz w:val="20"/>
        </w:rPr>
        <w:t xml:space="preserve"> </w:t>
      </w:r>
      <w:r>
        <w:rPr>
          <w:sz w:val="20"/>
        </w:rPr>
        <w:t>от</w:t>
      </w:r>
      <w:r>
        <w:rPr>
          <w:spacing w:val="-2"/>
          <w:sz w:val="20"/>
        </w:rPr>
        <w:t xml:space="preserve"> </w:t>
      </w:r>
      <w:r>
        <w:rPr>
          <w:sz w:val="20"/>
        </w:rPr>
        <w:t>поколения</w:t>
      </w:r>
      <w:r>
        <w:rPr>
          <w:spacing w:val="-2"/>
          <w:sz w:val="20"/>
        </w:rPr>
        <w:t xml:space="preserve"> </w:t>
      </w:r>
      <w:r>
        <w:rPr>
          <w:sz w:val="20"/>
        </w:rPr>
        <w:t>к поколению такие как:</w:t>
      </w:r>
    </w:p>
    <w:p w:rsidR="003B46F0" w:rsidRDefault="00C01045">
      <w:pPr>
        <w:pStyle w:val="a4"/>
        <w:numPr>
          <w:ilvl w:val="1"/>
          <w:numId w:val="63"/>
        </w:numPr>
        <w:tabs>
          <w:tab w:val="left" w:pos="1226"/>
        </w:tabs>
        <w:spacing w:line="225" w:lineRule="exact"/>
        <w:ind w:left="1226" w:hanging="120"/>
        <w:rPr>
          <w:sz w:val="20"/>
        </w:rPr>
      </w:pPr>
      <w:r>
        <w:rPr>
          <w:spacing w:val="-2"/>
          <w:sz w:val="20"/>
        </w:rPr>
        <w:t>Праздник</w:t>
      </w:r>
      <w:r>
        <w:rPr>
          <w:spacing w:val="2"/>
          <w:sz w:val="20"/>
        </w:rPr>
        <w:t xml:space="preserve"> </w:t>
      </w:r>
      <w:r>
        <w:rPr>
          <w:spacing w:val="-2"/>
          <w:sz w:val="20"/>
        </w:rPr>
        <w:t>Первого</w:t>
      </w:r>
      <w:r>
        <w:rPr>
          <w:sz w:val="20"/>
        </w:rPr>
        <w:t xml:space="preserve"> </w:t>
      </w:r>
      <w:r>
        <w:rPr>
          <w:spacing w:val="-2"/>
          <w:sz w:val="20"/>
        </w:rPr>
        <w:t>звонка,</w:t>
      </w:r>
    </w:p>
    <w:p w:rsidR="003B46F0" w:rsidRDefault="00C01045">
      <w:pPr>
        <w:pStyle w:val="a3"/>
        <w:ind w:left="1106"/>
      </w:pPr>
      <w:r>
        <w:t>-День</w:t>
      </w:r>
      <w:r>
        <w:rPr>
          <w:spacing w:val="-5"/>
        </w:rPr>
        <w:t xml:space="preserve"> </w:t>
      </w:r>
      <w:r>
        <w:rPr>
          <w:spacing w:val="-2"/>
        </w:rPr>
        <w:t>самоуправления,</w:t>
      </w:r>
    </w:p>
    <w:p w:rsidR="003B46F0" w:rsidRDefault="00C01045">
      <w:pPr>
        <w:pStyle w:val="a4"/>
        <w:numPr>
          <w:ilvl w:val="1"/>
          <w:numId w:val="63"/>
        </w:numPr>
        <w:tabs>
          <w:tab w:val="left" w:pos="1226"/>
        </w:tabs>
        <w:ind w:left="1226" w:hanging="120"/>
        <w:rPr>
          <w:sz w:val="20"/>
        </w:rPr>
      </w:pPr>
      <w:r>
        <w:rPr>
          <w:sz w:val="20"/>
        </w:rPr>
        <w:t>Посвящения</w:t>
      </w:r>
      <w:r>
        <w:rPr>
          <w:spacing w:val="-8"/>
          <w:sz w:val="20"/>
        </w:rPr>
        <w:t xml:space="preserve"> </w:t>
      </w:r>
      <w:r>
        <w:rPr>
          <w:sz w:val="20"/>
        </w:rPr>
        <w:t>в</w:t>
      </w:r>
      <w:r>
        <w:rPr>
          <w:spacing w:val="-5"/>
          <w:sz w:val="20"/>
        </w:rPr>
        <w:t xml:space="preserve"> </w:t>
      </w:r>
      <w:r>
        <w:rPr>
          <w:spacing w:val="-2"/>
          <w:sz w:val="20"/>
        </w:rPr>
        <w:t>первоклассники,</w:t>
      </w:r>
    </w:p>
    <w:p w:rsidR="003B46F0" w:rsidRDefault="00C01045">
      <w:pPr>
        <w:pStyle w:val="a4"/>
        <w:numPr>
          <w:ilvl w:val="1"/>
          <w:numId w:val="63"/>
        </w:numPr>
        <w:tabs>
          <w:tab w:val="left" w:pos="1226"/>
        </w:tabs>
        <w:ind w:left="1226" w:hanging="120"/>
        <w:rPr>
          <w:sz w:val="20"/>
        </w:rPr>
      </w:pPr>
      <w:r>
        <w:rPr>
          <w:sz w:val="20"/>
        </w:rPr>
        <w:t>Прощание</w:t>
      </w:r>
      <w:r>
        <w:rPr>
          <w:spacing w:val="-8"/>
          <w:sz w:val="20"/>
        </w:rPr>
        <w:t xml:space="preserve"> </w:t>
      </w:r>
      <w:r>
        <w:rPr>
          <w:sz w:val="20"/>
        </w:rPr>
        <w:t>с</w:t>
      </w:r>
      <w:r>
        <w:rPr>
          <w:spacing w:val="-7"/>
          <w:sz w:val="20"/>
        </w:rPr>
        <w:t xml:space="preserve"> </w:t>
      </w:r>
      <w:r>
        <w:rPr>
          <w:spacing w:val="-2"/>
          <w:sz w:val="20"/>
        </w:rPr>
        <w:t>азбукой,</w:t>
      </w:r>
    </w:p>
    <w:p w:rsidR="003B46F0" w:rsidRDefault="00C01045">
      <w:pPr>
        <w:pStyle w:val="a4"/>
        <w:numPr>
          <w:ilvl w:val="1"/>
          <w:numId w:val="63"/>
        </w:numPr>
        <w:tabs>
          <w:tab w:val="left" w:pos="1226"/>
        </w:tabs>
        <w:spacing w:line="228" w:lineRule="exact"/>
        <w:ind w:left="1226" w:hanging="120"/>
        <w:rPr>
          <w:sz w:val="20"/>
        </w:rPr>
      </w:pPr>
      <w:r>
        <w:rPr>
          <w:spacing w:val="-2"/>
          <w:sz w:val="20"/>
        </w:rPr>
        <w:t>Вечер-встречи</w:t>
      </w:r>
      <w:r>
        <w:rPr>
          <w:spacing w:val="5"/>
          <w:sz w:val="20"/>
        </w:rPr>
        <w:t xml:space="preserve"> </w:t>
      </w:r>
      <w:r>
        <w:rPr>
          <w:spacing w:val="-2"/>
          <w:sz w:val="20"/>
        </w:rPr>
        <w:t>школьных</w:t>
      </w:r>
      <w:r>
        <w:rPr>
          <w:spacing w:val="8"/>
          <w:sz w:val="20"/>
        </w:rPr>
        <w:t xml:space="preserve"> </w:t>
      </w:r>
      <w:r>
        <w:rPr>
          <w:spacing w:val="-2"/>
          <w:sz w:val="20"/>
        </w:rPr>
        <w:t>друзей,</w:t>
      </w:r>
    </w:p>
    <w:p w:rsidR="003B46F0" w:rsidRDefault="00C01045">
      <w:pPr>
        <w:pStyle w:val="a4"/>
        <w:numPr>
          <w:ilvl w:val="1"/>
          <w:numId w:val="63"/>
        </w:numPr>
        <w:tabs>
          <w:tab w:val="left" w:pos="1226"/>
        </w:tabs>
        <w:spacing w:line="228" w:lineRule="exact"/>
        <w:ind w:left="1226" w:hanging="120"/>
        <w:rPr>
          <w:sz w:val="20"/>
        </w:rPr>
      </w:pPr>
      <w:r>
        <w:rPr>
          <w:sz w:val="20"/>
        </w:rPr>
        <w:t>Конкурс</w:t>
      </w:r>
      <w:r>
        <w:rPr>
          <w:spacing w:val="-14"/>
          <w:sz w:val="20"/>
        </w:rPr>
        <w:t xml:space="preserve"> </w:t>
      </w:r>
      <w:r>
        <w:rPr>
          <w:sz w:val="20"/>
        </w:rPr>
        <w:t>проектных</w:t>
      </w:r>
      <w:r>
        <w:rPr>
          <w:spacing w:val="-9"/>
          <w:sz w:val="20"/>
        </w:rPr>
        <w:t xml:space="preserve"> </w:t>
      </w:r>
      <w:r>
        <w:rPr>
          <w:sz w:val="20"/>
        </w:rPr>
        <w:t>и</w:t>
      </w:r>
      <w:r>
        <w:rPr>
          <w:spacing w:val="-11"/>
          <w:sz w:val="20"/>
        </w:rPr>
        <w:t xml:space="preserve"> </w:t>
      </w:r>
      <w:r>
        <w:rPr>
          <w:sz w:val="20"/>
        </w:rPr>
        <w:t>исследовательских</w:t>
      </w:r>
      <w:r>
        <w:rPr>
          <w:spacing w:val="-9"/>
          <w:sz w:val="20"/>
        </w:rPr>
        <w:t xml:space="preserve"> </w:t>
      </w:r>
      <w:r>
        <w:rPr>
          <w:sz w:val="20"/>
        </w:rPr>
        <w:t>работ</w:t>
      </w:r>
      <w:r>
        <w:rPr>
          <w:spacing w:val="-7"/>
          <w:sz w:val="20"/>
        </w:rPr>
        <w:t xml:space="preserve"> </w:t>
      </w:r>
      <w:r>
        <w:rPr>
          <w:sz w:val="20"/>
        </w:rPr>
        <w:t>«Первые</w:t>
      </w:r>
      <w:r>
        <w:rPr>
          <w:spacing w:val="-11"/>
          <w:sz w:val="20"/>
        </w:rPr>
        <w:t xml:space="preserve"> </w:t>
      </w:r>
      <w:r>
        <w:rPr>
          <w:spacing w:val="-2"/>
          <w:sz w:val="20"/>
        </w:rPr>
        <w:t>шаги»,</w:t>
      </w:r>
    </w:p>
    <w:p w:rsidR="003B46F0" w:rsidRDefault="00C01045">
      <w:pPr>
        <w:pStyle w:val="a4"/>
        <w:numPr>
          <w:ilvl w:val="1"/>
          <w:numId w:val="63"/>
        </w:numPr>
        <w:tabs>
          <w:tab w:val="left" w:pos="1274"/>
        </w:tabs>
        <w:ind w:left="1274" w:hanging="168"/>
        <w:rPr>
          <w:sz w:val="20"/>
        </w:rPr>
      </w:pPr>
      <w:r>
        <w:rPr>
          <w:sz w:val="20"/>
        </w:rPr>
        <w:t>фестиваль</w:t>
      </w:r>
      <w:r>
        <w:rPr>
          <w:spacing w:val="-11"/>
          <w:sz w:val="20"/>
        </w:rPr>
        <w:t xml:space="preserve"> </w:t>
      </w:r>
      <w:r>
        <w:rPr>
          <w:sz w:val="20"/>
        </w:rPr>
        <w:t>Золотой</w:t>
      </w:r>
      <w:r>
        <w:rPr>
          <w:spacing w:val="-11"/>
          <w:sz w:val="20"/>
        </w:rPr>
        <w:t xml:space="preserve"> </w:t>
      </w:r>
      <w:r>
        <w:rPr>
          <w:spacing w:val="-2"/>
          <w:sz w:val="20"/>
        </w:rPr>
        <w:t>звездопад;</w:t>
      </w:r>
    </w:p>
    <w:p w:rsidR="003B46F0" w:rsidRDefault="00C01045">
      <w:pPr>
        <w:pStyle w:val="a4"/>
        <w:numPr>
          <w:ilvl w:val="1"/>
          <w:numId w:val="63"/>
        </w:numPr>
        <w:tabs>
          <w:tab w:val="left" w:pos="1226"/>
        </w:tabs>
        <w:ind w:left="1226" w:hanging="120"/>
        <w:rPr>
          <w:sz w:val="20"/>
        </w:rPr>
      </w:pPr>
      <w:r>
        <w:rPr>
          <w:spacing w:val="-2"/>
          <w:sz w:val="20"/>
        </w:rPr>
        <w:t>Новогодние</w:t>
      </w:r>
      <w:r>
        <w:rPr>
          <w:spacing w:val="6"/>
          <w:sz w:val="20"/>
        </w:rPr>
        <w:t xml:space="preserve"> </w:t>
      </w:r>
      <w:r>
        <w:rPr>
          <w:spacing w:val="-2"/>
          <w:sz w:val="20"/>
        </w:rPr>
        <w:t>театрализованные</w:t>
      </w:r>
      <w:r>
        <w:rPr>
          <w:spacing w:val="9"/>
          <w:sz w:val="20"/>
        </w:rPr>
        <w:t xml:space="preserve"> </w:t>
      </w:r>
      <w:r>
        <w:rPr>
          <w:spacing w:val="-2"/>
          <w:sz w:val="20"/>
        </w:rPr>
        <w:t>представления;</w:t>
      </w:r>
    </w:p>
    <w:p w:rsidR="003B46F0" w:rsidRDefault="00C01045">
      <w:pPr>
        <w:pStyle w:val="a4"/>
        <w:numPr>
          <w:ilvl w:val="0"/>
          <w:numId w:val="62"/>
        </w:numPr>
        <w:tabs>
          <w:tab w:val="left" w:pos="1528"/>
        </w:tabs>
        <w:spacing w:before="4" w:line="235" w:lineRule="auto"/>
        <w:ind w:right="284" w:firstLine="705"/>
        <w:rPr>
          <w:sz w:val="20"/>
        </w:rPr>
      </w:pPr>
      <w:r>
        <w:rPr>
          <w:sz w:val="20"/>
        </w:rPr>
        <w:t>небольшим</w:t>
      </w:r>
      <w:r>
        <w:rPr>
          <w:spacing w:val="40"/>
          <w:sz w:val="20"/>
        </w:rPr>
        <w:t xml:space="preserve"> </w:t>
      </w:r>
      <w:r>
        <w:rPr>
          <w:sz w:val="20"/>
        </w:rPr>
        <w:t>коллективом</w:t>
      </w:r>
      <w:r>
        <w:rPr>
          <w:spacing w:val="40"/>
          <w:sz w:val="20"/>
        </w:rPr>
        <w:t xml:space="preserve"> </w:t>
      </w:r>
      <w:r>
        <w:rPr>
          <w:sz w:val="20"/>
        </w:rPr>
        <w:t>обучающихся</w:t>
      </w:r>
      <w:r>
        <w:rPr>
          <w:spacing w:val="38"/>
          <w:sz w:val="20"/>
        </w:rPr>
        <w:t xml:space="preserve"> </w:t>
      </w:r>
      <w:r>
        <w:rPr>
          <w:sz w:val="20"/>
        </w:rPr>
        <w:t>(среднегодовой</w:t>
      </w:r>
      <w:r>
        <w:rPr>
          <w:spacing w:val="40"/>
          <w:sz w:val="20"/>
        </w:rPr>
        <w:t xml:space="preserve"> </w:t>
      </w:r>
      <w:r>
        <w:rPr>
          <w:sz w:val="20"/>
        </w:rPr>
        <w:t>контингент</w:t>
      </w:r>
      <w:r>
        <w:rPr>
          <w:spacing w:val="40"/>
          <w:sz w:val="20"/>
        </w:rPr>
        <w:t xml:space="preserve"> </w:t>
      </w:r>
      <w:r>
        <w:rPr>
          <w:sz w:val="20"/>
        </w:rPr>
        <w:t>–</w:t>
      </w:r>
      <w:r>
        <w:rPr>
          <w:spacing w:val="40"/>
          <w:sz w:val="20"/>
        </w:rPr>
        <w:t xml:space="preserve"> </w:t>
      </w:r>
      <w:r>
        <w:rPr>
          <w:sz w:val="20"/>
        </w:rPr>
        <w:t>чуть</w:t>
      </w:r>
      <w:r>
        <w:rPr>
          <w:spacing w:val="39"/>
          <w:sz w:val="20"/>
        </w:rPr>
        <w:t xml:space="preserve"> </w:t>
      </w:r>
      <w:r>
        <w:rPr>
          <w:sz w:val="20"/>
        </w:rPr>
        <w:t>более</w:t>
      </w:r>
      <w:r>
        <w:rPr>
          <w:spacing w:val="40"/>
          <w:sz w:val="20"/>
        </w:rPr>
        <w:t xml:space="preserve"> </w:t>
      </w:r>
      <w:r>
        <w:rPr>
          <w:sz w:val="20"/>
        </w:rPr>
        <w:t>700</w:t>
      </w:r>
      <w:r>
        <w:rPr>
          <w:spacing w:val="40"/>
          <w:sz w:val="20"/>
        </w:rPr>
        <w:t xml:space="preserve"> </w:t>
      </w:r>
      <w:r>
        <w:rPr>
          <w:sz w:val="20"/>
        </w:rPr>
        <w:t>человек),</w:t>
      </w:r>
      <w:r>
        <w:rPr>
          <w:spacing w:val="40"/>
          <w:sz w:val="20"/>
        </w:rPr>
        <w:t xml:space="preserve"> </w:t>
      </w:r>
      <w:r>
        <w:rPr>
          <w:sz w:val="20"/>
        </w:rPr>
        <w:t>что</w:t>
      </w:r>
      <w:r>
        <w:rPr>
          <w:spacing w:val="36"/>
          <w:sz w:val="20"/>
        </w:rPr>
        <w:t xml:space="preserve"> </w:t>
      </w:r>
      <w:r>
        <w:rPr>
          <w:sz w:val="20"/>
        </w:rPr>
        <w:t>дает возможность индивидуализировать воспитательный процесс, сделать его более «личностным»;</w:t>
      </w:r>
    </w:p>
    <w:p w:rsidR="003B46F0" w:rsidRDefault="00C01045">
      <w:pPr>
        <w:pStyle w:val="a3"/>
        <w:spacing w:before="1"/>
        <w:ind w:left="395" w:right="296" w:firstLine="758"/>
        <w:jc w:val="both"/>
      </w:pPr>
      <w:r>
        <w:t>Основная идея, которой руководствуется педагогический коллектив школы при организации воспитательного процесса – идея развития и творчества всех и каждого.</w:t>
      </w:r>
    </w:p>
    <w:p w:rsidR="003B46F0" w:rsidRDefault="00C01045">
      <w:pPr>
        <w:pStyle w:val="a3"/>
        <w:spacing w:before="3" w:line="237" w:lineRule="auto"/>
        <w:ind w:left="395" w:right="298" w:firstLine="705"/>
        <w:jc w:val="both"/>
      </w:pPr>
      <w:r>
        <w:t>Управление воспитательным процессом осуществляется на уровне всех участников образовательного процесса. Наряду с администрацией, в решении принципиальных вопросов воспитания, развития школы участвуют советы самоуправления: Управляющий Совет</w:t>
      </w:r>
      <w:r>
        <w:rPr>
          <w:spacing w:val="40"/>
        </w:rPr>
        <w:t xml:space="preserve"> </w:t>
      </w:r>
      <w:r>
        <w:t>школы,</w:t>
      </w:r>
      <w:r>
        <w:rPr>
          <w:spacing w:val="40"/>
        </w:rPr>
        <w:t xml:space="preserve"> </w:t>
      </w:r>
      <w:r>
        <w:t>Совет обучающихся.</w:t>
      </w:r>
    </w:p>
    <w:p w:rsidR="003B46F0" w:rsidRDefault="00C01045">
      <w:pPr>
        <w:pStyle w:val="a3"/>
        <w:spacing w:before="4" w:line="237" w:lineRule="auto"/>
        <w:ind w:left="395" w:right="279" w:firstLine="758"/>
        <w:jc w:val="both"/>
      </w:pPr>
      <w:r>
        <w:t>Активную роль в обогащении и совершенствовании воспитательной деятельности играют курсы внеурочной деятельности. Обучающиеся, занимающиеся в объединениях и</w:t>
      </w:r>
      <w:r>
        <w:rPr>
          <w:spacing w:val="80"/>
        </w:rPr>
        <w:t xml:space="preserve"> </w:t>
      </w:r>
      <w:r>
        <w:t>секциях, проявляя больший интерес к достижению</w:t>
      </w:r>
      <w:r>
        <w:rPr>
          <w:spacing w:val="40"/>
        </w:rPr>
        <w:t xml:space="preserve"> </w:t>
      </w:r>
      <w:r>
        <w:t>целей, а педагогов данное направление</w:t>
      </w:r>
      <w:r>
        <w:rPr>
          <w:spacing w:val="40"/>
        </w:rPr>
        <w:t xml:space="preserve"> </w:t>
      </w:r>
      <w:r>
        <w:t xml:space="preserve">стимулирует к поиску творческих путей в организации учебно-познавательной </w:t>
      </w:r>
      <w:r>
        <w:rPr>
          <w:spacing w:val="-2"/>
        </w:rPr>
        <w:t>деятельности.</w:t>
      </w:r>
    </w:p>
    <w:p w:rsidR="003B46F0" w:rsidRDefault="00C01045">
      <w:pPr>
        <w:pStyle w:val="a3"/>
        <w:spacing w:before="4"/>
        <w:ind w:left="395" w:right="302" w:firstLine="705"/>
        <w:jc w:val="both"/>
      </w:pPr>
      <w:r>
        <w:t>В школе</w:t>
      </w:r>
      <w:r>
        <w:rPr>
          <w:spacing w:val="40"/>
        </w:rPr>
        <w:t xml:space="preserve"> </w:t>
      </w:r>
      <w:r>
        <w:t>организована деятельность</w:t>
      </w:r>
      <w:r>
        <w:rPr>
          <w:spacing w:val="40"/>
        </w:rPr>
        <w:t xml:space="preserve"> </w:t>
      </w:r>
      <w:r>
        <w:t>секций</w:t>
      </w:r>
      <w:r>
        <w:rPr>
          <w:spacing w:val="40"/>
        </w:rPr>
        <w:t xml:space="preserve"> </w:t>
      </w:r>
      <w:r>
        <w:t>и</w:t>
      </w:r>
      <w:r>
        <w:rPr>
          <w:spacing w:val="40"/>
        </w:rPr>
        <w:t xml:space="preserve"> </w:t>
      </w:r>
      <w:r>
        <w:t>объединений на основе</w:t>
      </w:r>
      <w:r>
        <w:rPr>
          <w:spacing w:val="-2"/>
        </w:rPr>
        <w:t xml:space="preserve"> </w:t>
      </w:r>
      <w:r>
        <w:t>социального</w:t>
      </w:r>
      <w:r>
        <w:rPr>
          <w:spacing w:val="-4"/>
        </w:rPr>
        <w:t xml:space="preserve"> </w:t>
      </w:r>
      <w:r>
        <w:t>заказа, которые</w:t>
      </w:r>
      <w:r>
        <w:rPr>
          <w:spacing w:val="-2"/>
        </w:rPr>
        <w:t xml:space="preserve"> </w:t>
      </w:r>
      <w:r>
        <w:t>в основном посещают обучающиеся начального и основного общего уровней образования.</w:t>
      </w:r>
    </w:p>
    <w:p w:rsidR="003B46F0" w:rsidRDefault="00C01045">
      <w:pPr>
        <w:pStyle w:val="a3"/>
        <w:spacing w:before="1"/>
        <w:ind w:left="395" w:right="296" w:firstLine="758"/>
        <w:jc w:val="both"/>
      </w:pPr>
      <w:r>
        <w:t>Внеурочная деятельность оказывает воздействие на личность ученика, удовлетворяя ее потребности в различных видах деятельности и решает</w:t>
      </w:r>
      <w:r>
        <w:rPr>
          <w:spacing w:val="40"/>
        </w:rPr>
        <w:t xml:space="preserve"> </w:t>
      </w:r>
      <w:r>
        <w:t>следующие задачи:</w:t>
      </w:r>
    </w:p>
    <w:p w:rsidR="003B46F0" w:rsidRDefault="00C01045">
      <w:pPr>
        <w:pStyle w:val="a4"/>
        <w:numPr>
          <w:ilvl w:val="0"/>
          <w:numId w:val="61"/>
        </w:numPr>
        <w:tabs>
          <w:tab w:val="left" w:pos="1312"/>
        </w:tabs>
        <w:spacing w:line="226" w:lineRule="exact"/>
        <w:ind w:hanging="206"/>
        <w:rPr>
          <w:sz w:val="20"/>
        </w:rPr>
      </w:pPr>
      <w:r>
        <w:rPr>
          <w:sz w:val="20"/>
        </w:rPr>
        <w:t>Развитие</w:t>
      </w:r>
      <w:r>
        <w:rPr>
          <w:spacing w:val="-14"/>
          <w:sz w:val="20"/>
        </w:rPr>
        <w:t xml:space="preserve"> </w:t>
      </w:r>
      <w:r>
        <w:rPr>
          <w:sz w:val="20"/>
        </w:rPr>
        <w:t>творческих</w:t>
      </w:r>
      <w:r>
        <w:rPr>
          <w:spacing w:val="-9"/>
          <w:sz w:val="20"/>
        </w:rPr>
        <w:t xml:space="preserve"> </w:t>
      </w:r>
      <w:r>
        <w:rPr>
          <w:sz w:val="20"/>
        </w:rPr>
        <w:t>способностей</w:t>
      </w:r>
      <w:r>
        <w:rPr>
          <w:spacing w:val="-11"/>
          <w:sz w:val="20"/>
        </w:rPr>
        <w:t xml:space="preserve"> </w:t>
      </w:r>
      <w:r>
        <w:rPr>
          <w:sz w:val="20"/>
        </w:rPr>
        <w:t>и</w:t>
      </w:r>
      <w:r>
        <w:rPr>
          <w:spacing w:val="-12"/>
          <w:sz w:val="20"/>
        </w:rPr>
        <w:t xml:space="preserve"> </w:t>
      </w:r>
      <w:r>
        <w:rPr>
          <w:sz w:val="20"/>
        </w:rPr>
        <w:t>творческой</w:t>
      </w:r>
      <w:r>
        <w:rPr>
          <w:spacing w:val="-9"/>
          <w:sz w:val="20"/>
        </w:rPr>
        <w:t xml:space="preserve"> </w:t>
      </w:r>
      <w:r>
        <w:rPr>
          <w:sz w:val="20"/>
        </w:rPr>
        <w:t>активности</w:t>
      </w:r>
      <w:r>
        <w:rPr>
          <w:spacing w:val="-11"/>
          <w:sz w:val="20"/>
        </w:rPr>
        <w:t xml:space="preserve"> </w:t>
      </w:r>
      <w:r>
        <w:rPr>
          <w:spacing w:val="-2"/>
          <w:sz w:val="20"/>
        </w:rPr>
        <w:t>школьников.</w:t>
      </w:r>
    </w:p>
    <w:p w:rsidR="003B46F0" w:rsidRDefault="00C01045">
      <w:pPr>
        <w:pStyle w:val="a4"/>
        <w:numPr>
          <w:ilvl w:val="0"/>
          <w:numId w:val="61"/>
        </w:numPr>
        <w:tabs>
          <w:tab w:val="left" w:pos="1312"/>
        </w:tabs>
        <w:spacing w:before="1"/>
        <w:ind w:hanging="206"/>
        <w:rPr>
          <w:sz w:val="20"/>
        </w:rPr>
      </w:pPr>
      <w:r>
        <w:rPr>
          <w:sz w:val="20"/>
        </w:rPr>
        <w:t>Развитие</w:t>
      </w:r>
      <w:r>
        <w:rPr>
          <w:spacing w:val="-13"/>
          <w:sz w:val="20"/>
        </w:rPr>
        <w:t xml:space="preserve"> </w:t>
      </w:r>
      <w:r>
        <w:rPr>
          <w:sz w:val="20"/>
        </w:rPr>
        <w:t>их</w:t>
      </w:r>
      <w:r>
        <w:rPr>
          <w:spacing w:val="-11"/>
          <w:sz w:val="20"/>
        </w:rPr>
        <w:t xml:space="preserve"> </w:t>
      </w:r>
      <w:r>
        <w:rPr>
          <w:sz w:val="20"/>
        </w:rPr>
        <w:t>познавательных</w:t>
      </w:r>
      <w:r>
        <w:rPr>
          <w:spacing w:val="-10"/>
          <w:sz w:val="20"/>
        </w:rPr>
        <w:t xml:space="preserve"> </w:t>
      </w:r>
      <w:r>
        <w:rPr>
          <w:spacing w:val="-2"/>
          <w:sz w:val="20"/>
        </w:rPr>
        <w:t>интересов.</w:t>
      </w:r>
    </w:p>
    <w:p w:rsidR="003B46F0" w:rsidRDefault="00C01045">
      <w:pPr>
        <w:pStyle w:val="a4"/>
        <w:numPr>
          <w:ilvl w:val="0"/>
          <w:numId w:val="61"/>
        </w:numPr>
        <w:tabs>
          <w:tab w:val="left" w:pos="1311"/>
        </w:tabs>
        <w:ind w:left="1311" w:hanging="205"/>
        <w:rPr>
          <w:sz w:val="20"/>
        </w:rPr>
      </w:pPr>
      <w:r>
        <w:rPr>
          <w:spacing w:val="-2"/>
          <w:sz w:val="20"/>
        </w:rPr>
        <w:t>Формирование</w:t>
      </w:r>
      <w:r>
        <w:rPr>
          <w:spacing w:val="4"/>
          <w:sz w:val="20"/>
        </w:rPr>
        <w:t xml:space="preserve"> </w:t>
      </w:r>
      <w:r>
        <w:rPr>
          <w:spacing w:val="-2"/>
          <w:sz w:val="20"/>
        </w:rPr>
        <w:t>мотивации</w:t>
      </w:r>
      <w:r>
        <w:rPr>
          <w:spacing w:val="12"/>
          <w:sz w:val="20"/>
        </w:rPr>
        <w:t xml:space="preserve"> </w:t>
      </w:r>
      <w:r>
        <w:rPr>
          <w:spacing w:val="-2"/>
          <w:sz w:val="20"/>
        </w:rPr>
        <w:t>успеха.</w:t>
      </w:r>
    </w:p>
    <w:p w:rsidR="003B46F0" w:rsidRDefault="00C01045">
      <w:pPr>
        <w:pStyle w:val="a4"/>
        <w:numPr>
          <w:ilvl w:val="0"/>
          <w:numId w:val="61"/>
        </w:numPr>
        <w:tabs>
          <w:tab w:val="left" w:pos="1307"/>
        </w:tabs>
        <w:spacing w:before="1"/>
        <w:ind w:left="1307" w:hanging="201"/>
        <w:rPr>
          <w:sz w:val="20"/>
        </w:rPr>
      </w:pPr>
      <w:r>
        <w:rPr>
          <w:sz w:val="20"/>
        </w:rPr>
        <w:t>Создание</w:t>
      </w:r>
      <w:r>
        <w:rPr>
          <w:spacing w:val="-6"/>
          <w:sz w:val="20"/>
        </w:rPr>
        <w:t xml:space="preserve"> </w:t>
      </w:r>
      <w:r>
        <w:rPr>
          <w:sz w:val="20"/>
        </w:rPr>
        <w:t>условий</w:t>
      </w:r>
      <w:r>
        <w:rPr>
          <w:spacing w:val="-10"/>
          <w:sz w:val="20"/>
        </w:rPr>
        <w:t xml:space="preserve"> </w:t>
      </w:r>
      <w:r>
        <w:rPr>
          <w:sz w:val="20"/>
        </w:rPr>
        <w:t>для</w:t>
      </w:r>
      <w:r>
        <w:rPr>
          <w:spacing w:val="-8"/>
          <w:sz w:val="20"/>
        </w:rPr>
        <w:t xml:space="preserve"> </w:t>
      </w:r>
      <w:r>
        <w:rPr>
          <w:sz w:val="20"/>
        </w:rPr>
        <w:t>самоутверждения</w:t>
      </w:r>
      <w:r>
        <w:rPr>
          <w:spacing w:val="-8"/>
          <w:sz w:val="20"/>
        </w:rPr>
        <w:t xml:space="preserve"> </w:t>
      </w:r>
      <w:r>
        <w:rPr>
          <w:sz w:val="20"/>
        </w:rPr>
        <w:t>и</w:t>
      </w:r>
      <w:r>
        <w:rPr>
          <w:spacing w:val="-9"/>
          <w:sz w:val="20"/>
        </w:rPr>
        <w:t xml:space="preserve"> </w:t>
      </w:r>
      <w:r>
        <w:rPr>
          <w:spacing w:val="-2"/>
          <w:sz w:val="20"/>
        </w:rPr>
        <w:t>самореализации.</w:t>
      </w:r>
    </w:p>
    <w:p w:rsidR="003B46F0" w:rsidRDefault="00C01045">
      <w:pPr>
        <w:pStyle w:val="a3"/>
        <w:ind w:left="395" w:right="279" w:firstLine="705"/>
        <w:jc w:val="both"/>
      </w:pPr>
      <w:r>
        <w:t>Многие годы в школе функционировали кадетские классы с казачьим компонентом, в настоящее время</w:t>
      </w:r>
      <w:r>
        <w:rPr>
          <w:spacing w:val="40"/>
        </w:rPr>
        <w:t xml:space="preserve"> </w:t>
      </w:r>
      <w:r>
        <w:t>действует</w:t>
      </w:r>
      <w:r>
        <w:rPr>
          <w:spacing w:val="78"/>
          <w:w w:val="150"/>
        </w:rPr>
        <w:t xml:space="preserve"> </w:t>
      </w:r>
      <w:r>
        <w:t>военно</w:t>
      </w:r>
      <w:r>
        <w:rPr>
          <w:spacing w:val="79"/>
          <w:w w:val="150"/>
        </w:rPr>
        <w:t xml:space="preserve"> </w:t>
      </w:r>
      <w:r>
        <w:t>–</w:t>
      </w:r>
      <w:r>
        <w:rPr>
          <w:spacing w:val="79"/>
          <w:w w:val="150"/>
        </w:rPr>
        <w:t xml:space="preserve"> </w:t>
      </w:r>
      <w:r>
        <w:t>патриотический</w:t>
      </w:r>
      <w:r>
        <w:rPr>
          <w:spacing w:val="77"/>
          <w:w w:val="150"/>
        </w:rPr>
        <w:t xml:space="preserve"> </w:t>
      </w:r>
      <w:r>
        <w:t>клуб.</w:t>
      </w:r>
      <w:r>
        <w:rPr>
          <w:spacing w:val="54"/>
        </w:rPr>
        <w:t xml:space="preserve">  </w:t>
      </w:r>
      <w:r>
        <w:t>Отряд</w:t>
      </w:r>
      <w:r>
        <w:rPr>
          <w:spacing w:val="78"/>
          <w:w w:val="150"/>
        </w:rPr>
        <w:t xml:space="preserve"> </w:t>
      </w:r>
      <w:proofErr w:type="gramStart"/>
      <w:r>
        <w:t>ЮИДД;</w:t>
      </w:r>
      <w:r>
        <w:rPr>
          <w:spacing w:val="40"/>
        </w:rPr>
        <w:t xml:space="preserve">  </w:t>
      </w:r>
      <w:r>
        <w:t>среди</w:t>
      </w:r>
      <w:proofErr w:type="gramEnd"/>
      <w:r>
        <w:rPr>
          <w:spacing w:val="59"/>
        </w:rPr>
        <w:t xml:space="preserve"> </w:t>
      </w:r>
      <w:r>
        <w:t>обучающихся</w:t>
      </w:r>
      <w:r>
        <w:rPr>
          <w:spacing w:val="40"/>
        </w:rPr>
        <w:t xml:space="preserve">  </w:t>
      </w:r>
      <w:r>
        <w:t>очень</w:t>
      </w:r>
      <w:r>
        <w:rPr>
          <w:spacing w:val="61"/>
        </w:rPr>
        <w:t xml:space="preserve"> </w:t>
      </w:r>
      <w:r>
        <w:t>востребованы</w:t>
      </w:r>
      <w:r>
        <w:rPr>
          <w:spacing w:val="72"/>
          <w:w w:val="150"/>
        </w:rPr>
        <w:t xml:space="preserve">  </w:t>
      </w:r>
      <w:r>
        <w:t>секции</w:t>
      </w:r>
    </w:p>
    <w:p w:rsidR="003B46F0" w:rsidRDefault="00C01045">
      <w:pPr>
        <w:pStyle w:val="a3"/>
        <w:spacing w:line="226" w:lineRule="exact"/>
        <w:ind w:left="395"/>
        <w:jc w:val="both"/>
      </w:pPr>
      <w:r>
        <w:rPr>
          <w:spacing w:val="-2"/>
        </w:rPr>
        <w:t>«Волейбол»</w:t>
      </w:r>
      <w:r>
        <w:rPr>
          <w:spacing w:val="5"/>
        </w:rPr>
        <w:t xml:space="preserve"> </w:t>
      </w:r>
      <w:r>
        <w:rPr>
          <w:spacing w:val="-2"/>
        </w:rPr>
        <w:t>(девушки),</w:t>
      </w:r>
      <w:r>
        <w:rPr>
          <w:spacing w:val="13"/>
        </w:rPr>
        <w:t xml:space="preserve"> </w:t>
      </w:r>
      <w:r>
        <w:rPr>
          <w:spacing w:val="-2"/>
        </w:rPr>
        <w:t>«Футбол»,</w:t>
      </w:r>
      <w:r>
        <w:rPr>
          <w:spacing w:val="9"/>
        </w:rPr>
        <w:t xml:space="preserve"> </w:t>
      </w:r>
      <w:r>
        <w:rPr>
          <w:spacing w:val="-2"/>
        </w:rPr>
        <w:t>«Настольный</w:t>
      </w:r>
      <w:r>
        <w:rPr>
          <w:spacing w:val="3"/>
        </w:rPr>
        <w:t xml:space="preserve"> </w:t>
      </w:r>
      <w:r>
        <w:rPr>
          <w:spacing w:val="-2"/>
        </w:rPr>
        <w:t>теннис».</w:t>
      </w:r>
    </w:p>
    <w:p w:rsidR="003B46F0" w:rsidRDefault="00C01045">
      <w:pPr>
        <w:pStyle w:val="a3"/>
        <w:spacing w:before="3" w:line="237" w:lineRule="auto"/>
        <w:ind w:left="395" w:right="289" w:firstLine="811"/>
        <w:jc w:val="both"/>
      </w:pPr>
      <w:r>
        <w:t>Детское самоуправление - неотъемлемая часть школьной жизни. Оно представлено Советом обучающихся, который на протяжении многих лет проводит</w:t>
      </w:r>
      <w:r>
        <w:rPr>
          <w:spacing w:val="40"/>
        </w:rPr>
        <w:t xml:space="preserve"> </w:t>
      </w:r>
      <w:r>
        <w:t xml:space="preserve">традиционные мероприятия </w:t>
      </w:r>
      <w:proofErr w:type="gramStart"/>
      <w:r>
        <w:t>« День</w:t>
      </w:r>
      <w:proofErr w:type="gramEnd"/>
      <w:r>
        <w:t xml:space="preserve"> самоуправления», «Посвящение в первоклассники», «Новогодние представления», «Золотой звездопад»,</w:t>
      </w:r>
      <w:r>
        <w:rPr>
          <w:spacing w:val="40"/>
        </w:rPr>
        <w:t xml:space="preserve"> </w:t>
      </w:r>
      <w:r>
        <w:t xml:space="preserve">«Концерт «Мы славим женщин», акция « Аллея </w:t>
      </w:r>
      <w:r>
        <w:rPr>
          <w:spacing w:val="-2"/>
        </w:rPr>
        <w:t>выпускников»</w:t>
      </w:r>
    </w:p>
    <w:p w:rsidR="003B46F0" w:rsidRDefault="00C01045">
      <w:pPr>
        <w:pStyle w:val="a3"/>
        <w:spacing w:before="4"/>
        <w:ind w:left="395" w:right="274" w:firstLine="859"/>
        <w:jc w:val="both"/>
      </w:pPr>
      <w:r>
        <w:t>Эффективность воспитательной системы зависит от классных руководителей. В работе классных руководителей большое внимание уделяется правилам поведения и конструктивного общения со взрослыми и сверстниками, внешнему виду обучающихся, профилактике безнадзорности и правонарушений, правилам дорожного движения и безопасности пешеходов.</w:t>
      </w:r>
    </w:p>
    <w:p w:rsidR="003B46F0" w:rsidRDefault="00C01045">
      <w:pPr>
        <w:spacing w:line="275" w:lineRule="exact"/>
        <w:ind w:left="395" w:right="296"/>
        <w:jc w:val="right"/>
        <w:rPr>
          <w:sz w:val="24"/>
        </w:rPr>
      </w:pPr>
      <w:r>
        <w:rPr>
          <w:spacing w:val="-5"/>
          <w:sz w:val="24"/>
        </w:rPr>
        <w:t>168</w:t>
      </w:r>
    </w:p>
    <w:p w:rsidR="003B46F0" w:rsidRDefault="003B46F0">
      <w:pPr>
        <w:spacing w:line="275" w:lineRule="exact"/>
        <w:jc w:val="right"/>
        <w:rPr>
          <w:sz w:val="24"/>
        </w:rPr>
        <w:sectPr w:rsidR="003B46F0">
          <w:footerReference w:type="default" r:id="rId105"/>
          <w:pgSz w:w="11910" w:h="16840"/>
          <w:pgMar w:top="440" w:right="120" w:bottom="280" w:left="680" w:header="0" w:footer="0" w:gutter="0"/>
          <w:cols w:space="720"/>
        </w:sectPr>
      </w:pPr>
    </w:p>
    <w:p w:rsidR="003B46F0" w:rsidRDefault="00C01045">
      <w:pPr>
        <w:pStyle w:val="a4"/>
        <w:numPr>
          <w:ilvl w:val="1"/>
          <w:numId w:val="61"/>
        </w:numPr>
        <w:tabs>
          <w:tab w:val="left" w:pos="1387"/>
        </w:tabs>
        <w:spacing w:before="72" w:line="237" w:lineRule="auto"/>
        <w:ind w:right="281" w:firstLine="705"/>
        <w:jc w:val="both"/>
        <w:rPr>
          <w:sz w:val="20"/>
        </w:rPr>
      </w:pPr>
      <w:r>
        <w:rPr>
          <w:sz w:val="20"/>
        </w:rPr>
        <w:lastRenderedPageBreak/>
        <w:t xml:space="preserve">осуществляет социальную защиту, поддержку и адаптацию детей к жизни в обществе, участвует в профориентационной работе с обучающимися, организует работу с подростками по профилактике девиантного </w:t>
      </w:r>
      <w:r>
        <w:rPr>
          <w:spacing w:val="-2"/>
          <w:sz w:val="20"/>
        </w:rPr>
        <w:t>поведения.</w:t>
      </w:r>
    </w:p>
    <w:p w:rsidR="003B46F0" w:rsidRDefault="00C01045">
      <w:pPr>
        <w:pStyle w:val="a3"/>
        <w:spacing w:before="3" w:line="237" w:lineRule="auto"/>
        <w:ind w:left="395" w:right="274" w:firstLine="705"/>
        <w:jc w:val="both"/>
      </w:pPr>
      <w:r>
        <w:t>За два года представители Совета стали участниками следующих мероприятий: Теннисный турнир команда обучающихся школы–</w:t>
      </w:r>
      <w:r>
        <w:rPr>
          <w:spacing w:val="40"/>
        </w:rPr>
        <w:t xml:space="preserve"> </w:t>
      </w:r>
      <w:r>
        <w:t>команда пап, соревнования</w:t>
      </w:r>
      <w:r>
        <w:rPr>
          <w:spacing w:val="40"/>
        </w:rPr>
        <w:t xml:space="preserve"> </w:t>
      </w:r>
      <w:r>
        <w:t>по мини- футболу в</w:t>
      </w:r>
      <w:r>
        <w:rPr>
          <w:spacing w:val="40"/>
        </w:rPr>
        <w:t xml:space="preserve"> </w:t>
      </w:r>
      <w:r>
        <w:t>рамках акции «Я</w:t>
      </w:r>
      <w:r>
        <w:rPr>
          <w:spacing w:val="40"/>
        </w:rPr>
        <w:t xml:space="preserve"> </w:t>
      </w:r>
      <w:r>
        <w:t>выбираю спорт как альтернативу пагубным</w:t>
      </w:r>
      <w:r>
        <w:rPr>
          <w:spacing w:val="40"/>
        </w:rPr>
        <w:t xml:space="preserve"> </w:t>
      </w:r>
      <w:r>
        <w:t>привычкам», участие в спортивной эстафете «Сила и ловкость»,</w:t>
      </w:r>
      <w:r>
        <w:rPr>
          <w:spacing w:val="40"/>
        </w:rPr>
        <w:t xml:space="preserve"> </w:t>
      </w:r>
      <w:r>
        <w:t>семейно – спортивный праздник «Мама, папа, я – спортивная семья», конкурсная программа «Русский солдат умом и силой богат», рейды в школьную столовую, рейды в неблагополучные семьи, помощь в оформлении школы и пришкольной территории к Новому Году и юбилею школы.</w:t>
      </w:r>
    </w:p>
    <w:p w:rsidR="003B46F0" w:rsidRDefault="00C01045">
      <w:pPr>
        <w:pStyle w:val="1"/>
        <w:spacing w:before="6" w:line="228" w:lineRule="exact"/>
        <w:ind w:left="1207"/>
        <w:jc w:val="both"/>
      </w:pPr>
      <w:r>
        <w:rPr>
          <w:spacing w:val="-2"/>
        </w:rPr>
        <w:t>Важнейшие</w:t>
      </w:r>
      <w:r>
        <w:rPr>
          <w:spacing w:val="7"/>
        </w:rPr>
        <w:t xml:space="preserve"> </w:t>
      </w:r>
      <w:r>
        <w:rPr>
          <w:spacing w:val="-2"/>
        </w:rPr>
        <w:t>принципы</w:t>
      </w:r>
      <w:r>
        <w:rPr>
          <w:spacing w:val="3"/>
        </w:rPr>
        <w:t xml:space="preserve"> </w:t>
      </w:r>
      <w:r>
        <w:rPr>
          <w:spacing w:val="-2"/>
        </w:rPr>
        <w:t>жизнедеятельности</w:t>
      </w:r>
      <w:r>
        <w:rPr>
          <w:spacing w:val="6"/>
        </w:rPr>
        <w:t xml:space="preserve"> </w:t>
      </w:r>
      <w:r>
        <w:rPr>
          <w:spacing w:val="-2"/>
        </w:rPr>
        <w:t>школьного</w:t>
      </w:r>
      <w:r>
        <w:rPr>
          <w:spacing w:val="4"/>
        </w:rPr>
        <w:t xml:space="preserve"> </w:t>
      </w:r>
      <w:r>
        <w:rPr>
          <w:spacing w:val="-2"/>
        </w:rPr>
        <w:t>коллектива:</w:t>
      </w:r>
    </w:p>
    <w:p w:rsidR="003B46F0" w:rsidRDefault="00C01045">
      <w:pPr>
        <w:pStyle w:val="a4"/>
        <w:numPr>
          <w:ilvl w:val="0"/>
          <w:numId w:val="60"/>
        </w:numPr>
        <w:tabs>
          <w:tab w:val="left" w:pos="1360"/>
        </w:tabs>
        <w:spacing w:line="226" w:lineRule="exact"/>
        <w:ind w:left="1360" w:hanging="254"/>
        <w:rPr>
          <w:sz w:val="20"/>
        </w:rPr>
      </w:pPr>
      <w:r>
        <w:rPr>
          <w:spacing w:val="-2"/>
          <w:sz w:val="20"/>
        </w:rPr>
        <w:t>Гуманизация</w:t>
      </w:r>
      <w:r>
        <w:rPr>
          <w:spacing w:val="9"/>
          <w:sz w:val="20"/>
        </w:rPr>
        <w:t xml:space="preserve"> </w:t>
      </w:r>
      <w:r>
        <w:rPr>
          <w:spacing w:val="-2"/>
          <w:sz w:val="20"/>
        </w:rPr>
        <w:t>и</w:t>
      </w:r>
      <w:r>
        <w:rPr>
          <w:spacing w:val="8"/>
          <w:sz w:val="20"/>
        </w:rPr>
        <w:t xml:space="preserve"> </w:t>
      </w:r>
      <w:r>
        <w:rPr>
          <w:spacing w:val="-2"/>
          <w:sz w:val="20"/>
        </w:rPr>
        <w:t>дифференциация</w:t>
      </w:r>
      <w:r>
        <w:rPr>
          <w:spacing w:val="14"/>
          <w:sz w:val="20"/>
        </w:rPr>
        <w:t xml:space="preserve"> </w:t>
      </w:r>
      <w:r>
        <w:rPr>
          <w:spacing w:val="-2"/>
          <w:sz w:val="20"/>
        </w:rPr>
        <w:t>учебно-воспитательного</w:t>
      </w:r>
      <w:r>
        <w:rPr>
          <w:spacing w:val="6"/>
          <w:sz w:val="20"/>
        </w:rPr>
        <w:t xml:space="preserve"> </w:t>
      </w:r>
      <w:r>
        <w:rPr>
          <w:spacing w:val="-2"/>
          <w:sz w:val="20"/>
        </w:rPr>
        <w:t>процесса.</w:t>
      </w:r>
    </w:p>
    <w:p w:rsidR="003B46F0" w:rsidRDefault="00C01045">
      <w:pPr>
        <w:pStyle w:val="a4"/>
        <w:numPr>
          <w:ilvl w:val="0"/>
          <w:numId w:val="60"/>
        </w:numPr>
        <w:tabs>
          <w:tab w:val="left" w:pos="1311"/>
        </w:tabs>
        <w:ind w:left="1106" w:right="5340" w:firstLine="0"/>
        <w:rPr>
          <w:sz w:val="20"/>
        </w:rPr>
      </w:pPr>
      <w:r>
        <w:rPr>
          <w:sz w:val="20"/>
        </w:rPr>
        <w:t>Личностно</w:t>
      </w:r>
      <w:r>
        <w:rPr>
          <w:spacing w:val="-13"/>
          <w:sz w:val="20"/>
        </w:rPr>
        <w:t xml:space="preserve"> </w:t>
      </w:r>
      <w:r>
        <w:rPr>
          <w:sz w:val="20"/>
        </w:rPr>
        <w:t>ориентированный</w:t>
      </w:r>
      <w:r>
        <w:rPr>
          <w:spacing w:val="-11"/>
          <w:sz w:val="20"/>
        </w:rPr>
        <w:t xml:space="preserve"> </w:t>
      </w:r>
      <w:r>
        <w:rPr>
          <w:sz w:val="20"/>
        </w:rPr>
        <w:t>подход</w:t>
      </w:r>
      <w:r>
        <w:rPr>
          <w:spacing w:val="-11"/>
          <w:sz w:val="20"/>
        </w:rPr>
        <w:t xml:space="preserve"> </w:t>
      </w:r>
      <w:r>
        <w:rPr>
          <w:sz w:val="20"/>
        </w:rPr>
        <w:t>к</w:t>
      </w:r>
      <w:r>
        <w:rPr>
          <w:spacing w:val="-11"/>
          <w:sz w:val="20"/>
        </w:rPr>
        <w:t xml:space="preserve"> </w:t>
      </w:r>
      <w:r>
        <w:rPr>
          <w:sz w:val="20"/>
        </w:rPr>
        <w:t>воспитанию. 3.Творчество – источник развития школы.</w:t>
      </w:r>
    </w:p>
    <w:p w:rsidR="003B46F0" w:rsidRDefault="00C01045">
      <w:pPr>
        <w:pStyle w:val="a4"/>
        <w:numPr>
          <w:ilvl w:val="0"/>
          <w:numId w:val="59"/>
        </w:numPr>
        <w:tabs>
          <w:tab w:val="left" w:pos="1259"/>
        </w:tabs>
        <w:ind w:hanging="153"/>
        <w:rPr>
          <w:sz w:val="20"/>
        </w:rPr>
      </w:pPr>
      <w:r>
        <w:rPr>
          <w:sz w:val="20"/>
        </w:rPr>
        <w:t>Союз</w:t>
      </w:r>
      <w:r>
        <w:rPr>
          <w:spacing w:val="-4"/>
          <w:sz w:val="20"/>
        </w:rPr>
        <w:t xml:space="preserve"> </w:t>
      </w:r>
      <w:r>
        <w:rPr>
          <w:sz w:val="20"/>
        </w:rPr>
        <w:t>детей,</w:t>
      </w:r>
      <w:r>
        <w:rPr>
          <w:spacing w:val="-2"/>
          <w:sz w:val="20"/>
        </w:rPr>
        <w:t xml:space="preserve"> </w:t>
      </w:r>
      <w:r>
        <w:rPr>
          <w:sz w:val="20"/>
        </w:rPr>
        <w:t>учителей</w:t>
      </w:r>
      <w:r>
        <w:rPr>
          <w:spacing w:val="-7"/>
          <w:sz w:val="20"/>
        </w:rPr>
        <w:t xml:space="preserve"> </w:t>
      </w:r>
      <w:r>
        <w:rPr>
          <w:sz w:val="20"/>
        </w:rPr>
        <w:t>и</w:t>
      </w:r>
      <w:r>
        <w:rPr>
          <w:spacing w:val="-7"/>
          <w:sz w:val="20"/>
        </w:rPr>
        <w:t xml:space="preserve"> </w:t>
      </w:r>
      <w:r>
        <w:rPr>
          <w:sz w:val="20"/>
        </w:rPr>
        <w:t>родителей</w:t>
      </w:r>
      <w:r>
        <w:rPr>
          <w:spacing w:val="-7"/>
          <w:sz w:val="20"/>
        </w:rPr>
        <w:t xml:space="preserve"> </w:t>
      </w:r>
      <w:r>
        <w:rPr>
          <w:sz w:val="20"/>
        </w:rPr>
        <w:t>–</w:t>
      </w:r>
      <w:r>
        <w:rPr>
          <w:spacing w:val="-5"/>
          <w:sz w:val="20"/>
        </w:rPr>
        <w:t xml:space="preserve"> </w:t>
      </w:r>
      <w:r>
        <w:rPr>
          <w:sz w:val="20"/>
        </w:rPr>
        <w:t>конструктивный</w:t>
      </w:r>
      <w:r>
        <w:rPr>
          <w:spacing w:val="-7"/>
          <w:sz w:val="20"/>
        </w:rPr>
        <w:t xml:space="preserve"> </w:t>
      </w:r>
      <w:r>
        <w:rPr>
          <w:sz w:val="20"/>
        </w:rPr>
        <w:t>путь</w:t>
      </w:r>
      <w:r>
        <w:rPr>
          <w:spacing w:val="41"/>
          <w:sz w:val="20"/>
        </w:rPr>
        <w:t xml:space="preserve"> </w:t>
      </w:r>
      <w:r>
        <w:rPr>
          <w:sz w:val="20"/>
        </w:rPr>
        <w:t>развития</w:t>
      </w:r>
      <w:r>
        <w:rPr>
          <w:spacing w:val="-6"/>
          <w:sz w:val="20"/>
        </w:rPr>
        <w:t xml:space="preserve"> </w:t>
      </w:r>
      <w:r>
        <w:rPr>
          <w:spacing w:val="-2"/>
          <w:sz w:val="20"/>
        </w:rPr>
        <w:t>школы.</w:t>
      </w:r>
    </w:p>
    <w:p w:rsidR="003B46F0" w:rsidRDefault="003B46F0">
      <w:pPr>
        <w:pStyle w:val="a3"/>
        <w:ind w:left="0"/>
      </w:pPr>
    </w:p>
    <w:p w:rsidR="003B46F0" w:rsidRDefault="003B46F0">
      <w:pPr>
        <w:pStyle w:val="a3"/>
        <w:spacing w:before="5"/>
        <w:ind w:left="0"/>
      </w:pPr>
    </w:p>
    <w:p w:rsidR="003B46F0" w:rsidRDefault="00C01045">
      <w:pPr>
        <w:pStyle w:val="1"/>
        <w:ind w:left="3771" w:right="242" w:hanging="3108"/>
      </w:pPr>
      <w:r>
        <w:t>Виды,</w:t>
      </w:r>
      <w:r>
        <w:rPr>
          <w:spacing w:val="-6"/>
        </w:rPr>
        <w:t xml:space="preserve"> </w:t>
      </w:r>
      <w:r>
        <w:t>формы</w:t>
      </w:r>
      <w:r>
        <w:rPr>
          <w:spacing w:val="-4"/>
        </w:rPr>
        <w:t xml:space="preserve"> </w:t>
      </w:r>
      <w:r>
        <w:t>и</w:t>
      </w:r>
      <w:r>
        <w:rPr>
          <w:spacing w:val="-6"/>
        </w:rPr>
        <w:t xml:space="preserve"> </w:t>
      </w:r>
      <w:r>
        <w:t>содержание</w:t>
      </w:r>
      <w:r>
        <w:rPr>
          <w:spacing w:val="-3"/>
        </w:rPr>
        <w:t xml:space="preserve"> </w:t>
      </w:r>
      <w:r>
        <w:t>воспитательной</w:t>
      </w:r>
      <w:r>
        <w:rPr>
          <w:spacing w:val="-1"/>
        </w:rPr>
        <w:t xml:space="preserve"> </w:t>
      </w:r>
      <w:r>
        <w:t>деятельности</w:t>
      </w:r>
      <w:r>
        <w:rPr>
          <w:spacing w:val="-5"/>
        </w:rPr>
        <w:t xml:space="preserve"> </w:t>
      </w:r>
      <w:r>
        <w:t>с учетом</w:t>
      </w:r>
      <w:r>
        <w:rPr>
          <w:spacing w:val="-3"/>
        </w:rPr>
        <w:t xml:space="preserve"> </w:t>
      </w:r>
      <w:r>
        <w:t>специфики</w:t>
      </w:r>
      <w:r>
        <w:rPr>
          <w:spacing w:val="-2"/>
        </w:rPr>
        <w:t xml:space="preserve"> </w:t>
      </w:r>
      <w:r>
        <w:t>школы, интересов</w:t>
      </w:r>
      <w:r>
        <w:rPr>
          <w:spacing w:val="-3"/>
        </w:rPr>
        <w:t xml:space="preserve"> </w:t>
      </w:r>
      <w:r>
        <w:t>субъектов воспитания, тематики учебных модулей</w:t>
      </w:r>
    </w:p>
    <w:p w:rsidR="003B46F0" w:rsidRDefault="00C01045">
      <w:pPr>
        <w:pStyle w:val="a3"/>
        <w:spacing w:before="217"/>
        <w:ind w:left="395" w:right="242" w:firstLine="705"/>
      </w:pPr>
      <w:r>
        <w:t>Для</w:t>
      </w:r>
      <w:r>
        <w:rPr>
          <w:spacing w:val="28"/>
        </w:rPr>
        <w:t xml:space="preserve"> </w:t>
      </w:r>
      <w:r>
        <w:t>обеспечения</w:t>
      </w:r>
      <w:r>
        <w:rPr>
          <w:spacing w:val="27"/>
        </w:rPr>
        <w:t xml:space="preserve"> </w:t>
      </w:r>
      <w:r>
        <w:t>гармоничного</w:t>
      </w:r>
      <w:r>
        <w:rPr>
          <w:spacing w:val="24"/>
        </w:rPr>
        <w:t xml:space="preserve"> </w:t>
      </w:r>
      <w:r>
        <w:t>развития</w:t>
      </w:r>
      <w:r>
        <w:rPr>
          <w:spacing w:val="27"/>
        </w:rPr>
        <w:t xml:space="preserve"> </w:t>
      </w:r>
      <w:r>
        <w:t>личности</w:t>
      </w:r>
      <w:r>
        <w:rPr>
          <w:spacing w:val="31"/>
        </w:rPr>
        <w:t xml:space="preserve"> </w:t>
      </w:r>
      <w:r>
        <w:t>воспитательный</w:t>
      </w:r>
      <w:r>
        <w:rPr>
          <w:spacing w:val="26"/>
        </w:rPr>
        <w:t xml:space="preserve"> </w:t>
      </w:r>
      <w:r>
        <w:t>процесс,</w:t>
      </w:r>
      <w:r>
        <w:rPr>
          <w:spacing w:val="36"/>
        </w:rPr>
        <w:t xml:space="preserve"> </w:t>
      </w:r>
      <w:r>
        <w:t>реализуемый</w:t>
      </w:r>
      <w:r>
        <w:rPr>
          <w:spacing w:val="26"/>
        </w:rPr>
        <w:t xml:space="preserve"> </w:t>
      </w:r>
      <w:r>
        <w:t>в</w:t>
      </w:r>
      <w:r>
        <w:rPr>
          <w:spacing w:val="29"/>
        </w:rPr>
        <w:t xml:space="preserve"> </w:t>
      </w:r>
      <w:r>
        <w:t>школе,</w:t>
      </w:r>
      <w:r>
        <w:rPr>
          <w:spacing w:val="31"/>
        </w:rPr>
        <w:t xml:space="preserve"> </w:t>
      </w:r>
      <w:r>
        <w:t>включает следующие направления:</w:t>
      </w:r>
    </w:p>
    <w:p w:rsidR="003B46F0" w:rsidRDefault="00C01045">
      <w:pPr>
        <w:pStyle w:val="a4"/>
        <w:numPr>
          <w:ilvl w:val="1"/>
          <w:numId w:val="59"/>
        </w:numPr>
        <w:tabs>
          <w:tab w:val="left" w:pos="1533"/>
        </w:tabs>
        <w:spacing w:before="1"/>
        <w:ind w:hanging="427"/>
        <w:rPr>
          <w:sz w:val="20"/>
        </w:rPr>
      </w:pPr>
      <w:r>
        <w:rPr>
          <w:spacing w:val="-2"/>
          <w:sz w:val="20"/>
        </w:rPr>
        <w:t>гражданское;</w:t>
      </w:r>
    </w:p>
    <w:p w:rsidR="003B46F0" w:rsidRDefault="00C01045">
      <w:pPr>
        <w:pStyle w:val="a4"/>
        <w:numPr>
          <w:ilvl w:val="1"/>
          <w:numId w:val="59"/>
        </w:numPr>
        <w:tabs>
          <w:tab w:val="left" w:pos="1533"/>
        </w:tabs>
        <w:spacing w:line="228" w:lineRule="exact"/>
        <w:ind w:hanging="427"/>
        <w:rPr>
          <w:sz w:val="20"/>
        </w:rPr>
      </w:pPr>
      <w:r>
        <w:rPr>
          <w:spacing w:val="-2"/>
          <w:sz w:val="20"/>
        </w:rPr>
        <w:t>патриотическое;</w:t>
      </w:r>
    </w:p>
    <w:p w:rsidR="003B46F0" w:rsidRDefault="00C01045">
      <w:pPr>
        <w:pStyle w:val="a4"/>
        <w:numPr>
          <w:ilvl w:val="1"/>
          <w:numId w:val="59"/>
        </w:numPr>
        <w:tabs>
          <w:tab w:val="left" w:pos="1533"/>
        </w:tabs>
        <w:spacing w:line="226" w:lineRule="exact"/>
        <w:ind w:hanging="427"/>
        <w:rPr>
          <w:sz w:val="20"/>
        </w:rPr>
      </w:pPr>
      <w:r>
        <w:rPr>
          <w:spacing w:val="-2"/>
          <w:sz w:val="20"/>
        </w:rPr>
        <w:t>духовно-нравственное;</w:t>
      </w:r>
    </w:p>
    <w:p w:rsidR="003B46F0" w:rsidRDefault="00C01045">
      <w:pPr>
        <w:pStyle w:val="a4"/>
        <w:numPr>
          <w:ilvl w:val="1"/>
          <w:numId w:val="59"/>
        </w:numPr>
        <w:tabs>
          <w:tab w:val="left" w:pos="1533"/>
        </w:tabs>
        <w:spacing w:line="228" w:lineRule="exact"/>
        <w:ind w:hanging="427"/>
        <w:rPr>
          <w:sz w:val="20"/>
        </w:rPr>
      </w:pPr>
      <w:r>
        <w:rPr>
          <w:spacing w:val="-2"/>
          <w:sz w:val="20"/>
        </w:rPr>
        <w:t>эстетическое;</w:t>
      </w:r>
    </w:p>
    <w:p w:rsidR="003B46F0" w:rsidRDefault="00C01045">
      <w:pPr>
        <w:pStyle w:val="a4"/>
        <w:numPr>
          <w:ilvl w:val="1"/>
          <w:numId w:val="59"/>
        </w:numPr>
        <w:tabs>
          <w:tab w:val="left" w:pos="1533"/>
        </w:tabs>
        <w:ind w:hanging="427"/>
        <w:rPr>
          <w:sz w:val="20"/>
        </w:rPr>
      </w:pPr>
      <w:r>
        <w:rPr>
          <w:spacing w:val="-2"/>
          <w:sz w:val="20"/>
        </w:rPr>
        <w:t>физическое,</w:t>
      </w:r>
      <w:r>
        <w:rPr>
          <w:spacing w:val="5"/>
          <w:sz w:val="20"/>
        </w:rPr>
        <w:t xml:space="preserve"> </w:t>
      </w:r>
      <w:r>
        <w:rPr>
          <w:spacing w:val="-2"/>
          <w:sz w:val="20"/>
        </w:rPr>
        <w:t>здоровьесберегающее;</w:t>
      </w:r>
    </w:p>
    <w:p w:rsidR="003B46F0" w:rsidRDefault="00C01045">
      <w:pPr>
        <w:pStyle w:val="a4"/>
        <w:numPr>
          <w:ilvl w:val="1"/>
          <w:numId w:val="59"/>
        </w:numPr>
        <w:tabs>
          <w:tab w:val="left" w:pos="1533"/>
        </w:tabs>
        <w:spacing w:before="1"/>
        <w:ind w:hanging="427"/>
        <w:rPr>
          <w:sz w:val="20"/>
        </w:rPr>
      </w:pPr>
      <w:r>
        <w:rPr>
          <w:spacing w:val="-2"/>
          <w:sz w:val="20"/>
        </w:rPr>
        <w:t>трудовое;</w:t>
      </w:r>
    </w:p>
    <w:p w:rsidR="003B46F0" w:rsidRDefault="00C01045">
      <w:pPr>
        <w:pStyle w:val="a4"/>
        <w:numPr>
          <w:ilvl w:val="1"/>
          <w:numId w:val="59"/>
        </w:numPr>
        <w:tabs>
          <w:tab w:val="left" w:pos="1533"/>
        </w:tabs>
        <w:ind w:hanging="427"/>
        <w:rPr>
          <w:sz w:val="20"/>
        </w:rPr>
      </w:pPr>
      <w:r>
        <w:rPr>
          <w:spacing w:val="-2"/>
          <w:sz w:val="20"/>
        </w:rPr>
        <w:t>интеллектуальное</w:t>
      </w:r>
      <w:r>
        <w:rPr>
          <w:spacing w:val="8"/>
          <w:sz w:val="20"/>
        </w:rPr>
        <w:t xml:space="preserve"> </w:t>
      </w:r>
      <w:r>
        <w:rPr>
          <w:spacing w:val="-2"/>
          <w:sz w:val="20"/>
        </w:rPr>
        <w:t>(ценности</w:t>
      </w:r>
      <w:r>
        <w:rPr>
          <w:spacing w:val="9"/>
          <w:sz w:val="20"/>
        </w:rPr>
        <w:t xml:space="preserve"> </w:t>
      </w:r>
      <w:r>
        <w:rPr>
          <w:spacing w:val="-2"/>
          <w:sz w:val="20"/>
        </w:rPr>
        <w:t>научного</w:t>
      </w:r>
      <w:r>
        <w:rPr>
          <w:spacing w:val="8"/>
          <w:sz w:val="20"/>
        </w:rPr>
        <w:t xml:space="preserve"> </w:t>
      </w:r>
      <w:r>
        <w:rPr>
          <w:spacing w:val="-2"/>
          <w:sz w:val="20"/>
        </w:rPr>
        <w:t>познания);</w:t>
      </w:r>
    </w:p>
    <w:p w:rsidR="003B46F0" w:rsidRDefault="00C01045">
      <w:pPr>
        <w:pStyle w:val="a4"/>
        <w:numPr>
          <w:ilvl w:val="1"/>
          <w:numId w:val="59"/>
        </w:numPr>
        <w:tabs>
          <w:tab w:val="left" w:pos="1533"/>
        </w:tabs>
        <w:spacing w:before="1" w:line="228" w:lineRule="exact"/>
        <w:ind w:hanging="427"/>
        <w:rPr>
          <w:sz w:val="20"/>
        </w:rPr>
      </w:pPr>
      <w:r>
        <w:rPr>
          <w:spacing w:val="-2"/>
          <w:sz w:val="20"/>
        </w:rPr>
        <w:t>экологическое;</w:t>
      </w:r>
    </w:p>
    <w:p w:rsidR="003B46F0" w:rsidRDefault="00C01045">
      <w:pPr>
        <w:pStyle w:val="a4"/>
        <w:numPr>
          <w:ilvl w:val="1"/>
          <w:numId w:val="59"/>
        </w:numPr>
        <w:tabs>
          <w:tab w:val="left" w:pos="1533"/>
        </w:tabs>
        <w:spacing w:line="228" w:lineRule="exact"/>
        <w:ind w:hanging="427"/>
        <w:rPr>
          <w:sz w:val="20"/>
        </w:rPr>
      </w:pPr>
      <w:r>
        <w:rPr>
          <w:spacing w:val="-2"/>
          <w:sz w:val="20"/>
        </w:rPr>
        <w:t>социально-коммуникативное;</w:t>
      </w:r>
    </w:p>
    <w:p w:rsidR="003B46F0" w:rsidRDefault="00C01045">
      <w:pPr>
        <w:pStyle w:val="a4"/>
        <w:numPr>
          <w:ilvl w:val="1"/>
          <w:numId w:val="59"/>
        </w:numPr>
        <w:tabs>
          <w:tab w:val="left" w:pos="1533"/>
        </w:tabs>
        <w:spacing w:before="1"/>
        <w:ind w:hanging="427"/>
        <w:rPr>
          <w:sz w:val="20"/>
        </w:rPr>
      </w:pPr>
      <w:r>
        <w:rPr>
          <w:sz w:val="20"/>
        </w:rPr>
        <w:t>воспитание</w:t>
      </w:r>
      <w:r>
        <w:rPr>
          <w:spacing w:val="-13"/>
          <w:sz w:val="20"/>
        </w:rPr>
        <w:t xml:space="preserve"> </w:t>
      </w:r>
      <w:r>
        <w:rPr>
          <w:sz w:val="20"/>
        </w:rPr>
        <w:t>семейных</w:t>
      </w:r>
      <w:r>
        <w:rPr>
          <w:spacing w:val="-12"/>
          <w:sz w:val="20"/>
        </w:rPr>
        <w:t xml:space="preserve"> </w:t>
      </w:r>
      <w:r>
        <w:rPr>
          <w:spacing w:val="-2"/>
          <w:sz w:val="20"/>
        </w:rPr>
        <w:t>ценностей;</w:t>
      </w:r>
    </w:p>
    <w:p w:rsidR="003B46F0" w:rsidRDefault="00C01045">
      <w:pPr>
        <w:pStyle w:val="a4"/>
        <w:numPr>
          <w:ilvl w:val="1"/>
          <w:numId w:val="59"/>
        </w:numPr>
        <w:tabs>
          <w:tab w:val="left" w:pos="1533"/>
        </w:tabs>
        <w:ind w:hanging="427"/>
        <w:rPr>
          <w:sz w:val="20"/>
        </w:rPr>
      </w:pPr>
      <w:r>
        <w:rPr>
          <w:spacing w:val="-2"/>
          <w:sz w:val="20"/>
        </w:rPr>
        <w:t>правовое;</w:t>
      </w:r>
    </w:p>
    <w:p w:rsidR="003B46F0" w:rsidRDefault="00C01045">
      <w:pPr>
        <w:pStyle w:val="a4"/>
        <w:numPr>
          <w:ilvl w:val="1"/>
          <w:numId w:val="59"/>
        </w:numPr>
        <w:tabs>
          <w:tab w:val="left" w:pos="1533"/>
        </w:tabs>
        <w:ind w:hanging="427"/>
        <w:rPr>
          <w:sz w:val="20"/>
        </w:rPr>
      </w:pPr>
      <w:r>
        <w:rPr>
          <w:spacing w:val="-2"/>
          <w:sz w:val="20"/>
        </w:rPr>
        <w:t>профориентацинное.</w:t>
      </w:r>
    </w:p>
    <w:p w:rsidR="003B46F0" w:rsidRDefault="00C01045">
      <w:pPr>
        <w:pStyle w:val="a3"/>
        <w:spacing w:before="221" w:line="235" w:lineRule="auto"/>
        <w:ind w:left="395" w:right="296" w:firstLine="705"/>
        <w:jc w:val="both"/>
      </w:pPr>
      <w:r>
        <w:t>Указанные направления отражаются в календарном плане воспитательной работы и индивидуальных планах работы классных руководителей, а также в тематическом планировании учебных предметов.</w:t>
      </w:r>
    </w:p>
    <w:p w:rsidR="003B46F0" w:rsidRDefault="00C01045">
      <w:pPr>
        <w:spacing w:before="222" w:line="228" w:lineRule="exact"/>
        <w:ind w:left="1106"/>
        <w:rPr>
          <w:b/>
          <w:sz w:val="20"/>
        </w:rPr>
      </w:pPr>
      <w:r>
        <w:rPr>
          <w:b/>
          <w:sz w:val="20"/>
          <w:u w:val="single"/>
        </w:rPr>
        <w:t>МОДУЛЬ</w:t>
      </w:r>
      <w:r>
        <w:rPr>
          <w:b/>
          <w:spacing w:val="-6"/>
          <w:sz w:val="20"/>
          <w:u w:val="single"/>
        </w:rPr>
        <w:t xml:space="preserve"> </w:t>
      </w:r>
      <w:proofErr w:type="gramStart"/>
      <w:r>
        <w:rPr>
          <w:b/>
          <w:sz w:val="20"/>
          <w:u w:val="single"/>
        </w:rPr>
        <w:t>«</w:t>
      </w:r>
      <w:r>
        <w:rPr>
          <w:b/>
          <w:spacing w:val="-12"/>
          <w:sz w:val="20"/>
          <w:u w:val="single"/>
        </w:rPr>
        <w:t xml:space="preserve"> </w:t>
      </w:r>
      <w:r>
        <w:rPr>
          <w:b/>
          <w:sz w:val="20"/>
          <w:u w:val="single"/>
        </w:rPr>
        <w:t>Школьный</w:t>
      </w:r>
      <w:proofErr w:type="gramEnd"/>
      <w:r>
        <w:rPr>
          <w:b/>
          <w:spacing w:val="-6"/>
          <w:sz w:val="20"/>
          <w:u w:val="single"/>
        </w:rPr>
        <w:t xml:space="preserve"> </w:t>
      </w:r>
      <w:r>
        <w:rPr>
          <w:b/>
          <w:sz w:val="20"/>
          <w:u w:val="single"/>
        </w:rPr>
        <w:t>урок»</w:t>
      </w:r>
      <w:r>
        <w:rPr>
          <w:b/>
          <w:spacing w:val="-2"/>
          <w:sz w:val="20"/>
          <w:u w:val="single"/>
        </w:rPr>
        <w:t xml:space="preserve"> </w:t>
      </w:r>
      <w:r>
        <w:rPr>
          <w:b/>
          <w:sz w:val="20"/>
          <w:u w:val="single"/>
        </w:rPr>
        <w:t>(Урочная</w:t>
      </w:r>
      <w:r>
        <w:rPr>
          <w:b/>
          <w:spacing w:val="-8"/>
          <w:sz w:val="20"/>
          <w:u w:val="single"/>
        </w:rPr>
        <w:t xml:space="preserve"> </w:t>
      </w:r>
      <w:r>
        <w:rPr>
          <w:b/>
          <w:spacing w:val="-2"/>
          <w:sz w:val="20"/>
          <w:u w:val="single"/>
        </w:rPr>
        <w:t>деятельность)</w:t>
      </w:r>
    </w:p>
    <w:p w:rsidR="003B46F0" w:rsidRDefault="00C01045">
      <w:pPr>
        <w:pStyle w:val="a3"/>
        <w:spacing w:line="237" w:lineRule="auto"/>
        <w:ind w:left="395" w:right="278" w:firstLine="705"/>
        <w:jc w:val="both"/>
      </w:pPr>
      <w:r>
        <w:t>Реализация школьными педагогами воспитательного потенциала урока предполагает ориентацию на целевые приоритеты, связанные с возрастными особенностями их воспитанников, ведущую деятельность. Все это в процессе организации учебной деятельности обеспечивает:</w:t>
      </w:r>
    </w:p>
    <w:p w:rsidR="003B46F0" w:rsidRDefault="00C01045">
      <w:pPr>
        <w:pStyle w:val="a4"/>
        <w:numPr>
          <w:ilvl w:val="0"/>
          <w:numId w:val="58"/>
        </w:numPr>
        <w:tabs>
          <w:tab w:val="left" w:pos="1226"/>
        </w:tabs>
        <w:spacing w:before="1"/>
        <w:ind w:left="1226" w:hanging="120"/>
        <w:jc w:val="both"/>
        <w:rPr>
          <w:sz w:val="20"/>
        </w:rPr>
      </w:pPr>
      <w:r>
        <w:rPr>
          <w:spacing w:val="-2"/>
          <w:sz w:val="20"/>
        </w:rPr>
        <w:t>внедрение</w:t>
      </w:r>
      <w:r>
        <w:rPr>
          <w:spacing w:val="3"/>
          <w:sz w:val="20"/>
        </w:rPr>
        <w:t xml:space="preserve"> </w:t>
      </w:r>
      <w:r>
        <w:rPr>
          <w:spacing w:val="-2"/>
          <w:sz w:val="20"/>
        </w:rPr>
        <w:t>поисково-исследовательской</w:t>
      </w:r>
      <w:r>
        <w:rPr>
          <w:spacing w:val="7"/>
          <w:sz w:val="20"/>
        </w:rPr>
        <w:t xml:space="preserve"> </w:t>
      </w:r>
      <w:r>
        <w:rPr>
          <w:spacing w:val="-2"/>
          <w:sz w:val="20"/>
        </w:rPr>
        <w:t>деятельности</w:t>
      </w:r>
      <w:r>
        <w:rPr>
          <w:spacing w:val="7"/>
          <w:sz w:val="20"/>
        </w:rPr>
        <w:t xml:space="preserve"> </w:t>
      </w:r>
      <w:r>
        <w:rPr>
          <w:spacing w:val="-2"/>
          <w:sz w:val="20"/>
        </w:rPr>
        <w:t>на</w:t>
      </w:r>
      <w:r>
        <w:rPr>
          <w:spacing w:val="11"/>
          <w:sz w:val="20"/>
        </w:rPr>
        <w:t xml:space="preserve"> </w:t>
      </w:r>
      <w:r>
        <w:rPr>
          <w:spacing w:val="-2"/>
          <w:sz w:val="20"/>
        </w:rPr>
        <w:t>разных</w:t>
      </w:r>
      <w:r>
        <w:rPr>
          <w:spacing w:val="11"/>
          <w:sz w:val="20"/>
        </w:rPr>
        <w:t xml:space="preserve"> </w:t>
      </w:r>
      <w:r>
        <w:rPr>
          <w:spacing w:val="-2"/>
          <w:sz w:val="20"/>
        </w:rPr>
        <w:t>уровнях</w:t>
      </w:r>
      <w:r>
        <w:rPr>
          <w:spacing w:val="11"/>
          <w:sz w:val="20"/>
        </w:rPr>
        <w:t xml:space="preserve"> </w:t>
      </w:r>
      <w:r>
        <w:rPr>
          <w:spacing w:val="-2"/>
          <w:sz w:val="20"/>
        </w:rPr>
        <w:t>познавательной</w:t>
      </w:r>
      <w:r>
        <w:rPr>
          <w:spacing w:val="7"/>
          <w:sz w:val="20"/>
        </w:rPr>
        <w:t xml:space="preserve"> </w:t>
      </w:r>
      <w:r>
        <w:rPr>
          <w:spacing w:val="-2"/>
          <w:sz w:val="20"/>
        </w:rPr>
        <w:t>самостоятельности;</w:t>
      </w:r>
    </w:p>
    <w:p w:rsidR="003B46F0" w:rsidRDefault="00C01045">
      <w:pPr>
        <w:pStyle w:val="a4"/>
        <w:numPr>
          <w:ilvl w:val="0"/>
          <w:numId w:val="58"/>
        </w:numPr>
        <w:tabs>
          <w:tab w:val="left" w:pos="1226"/>
        </w:tabs>
        <w:spacing w:before="1"/>
        <w:ind w:left="1226" w:hanging="120"/>
        <w:jc w:val="both"/>
        <w:rPr>
          <w:sz w:val="20"/>
        </w:rPr>
      </w:pPr>
      <w:r>
        <w:rPr>
          <w:sz w:val="20"/>
        </w:rPr>
        <w:t>организация</w:t>
      </w:r>
      <w:r>
        <w:rPr>
          <w:spacing w:val="-11"/>
          <w:sz w:val="20"/>
        </w:rPr>
        <w:t xml:space="preserve"> </w:t>
      </w:r>
      <w:r>
        <w:rPr>
          <w:sz w:val="20"/>
        </w:rPr>
        <w:t>защиты</w:t>
      </w:r>
      <w:r>
        <w:rPr>
          <w:spacing w:val="-10"/>
          <w:sz w:val="20"/>
        </w:rPr>
        <w:t xml:space="preserve"> </w:t>
      </w:r>
      <w:proofErr w:type="gramStart"/>
      <w:r>
        <w:rPr>
          <w:sz w:val="20"/>
        </w:rPr>
        <w:t>проектов</w:t>
      </w:r>
      <w:proofErr w:type="gramEnd"/>
      <w:r>
        <w:rPr>
          <w:spacing w:val="-9"/>
          <w:sz w:val="20"/>
        </w:rPr>
        <w:t xml:space="preserve"> </w:t>
      </w:r>
      <w:r>
        <w:rPr>
          <w:sz w:val="20"/>
        </w:rPr>
        <w:t>обучающихся</w:t>
      </w:r>
      <w:r>
        <w:rPr>
          <w:spacing w:val="-10"/>
          <w:sz w:val="20"/>
        </w:rPr>
        <w:t xml:space="preserve"> </w:t>
      </w:r>
      <w:r>
        <w:rPr>
          <w:sz w:val="20"/>
        </w:rPr>
        <w:t>по</w:t>
      </w:r>
      <w:r>
        <w:rPr>
          <w:spacing w:val="-12"/>
          <w:sz w:val="20"/>
        </w:rPr>
        <w:t xml:space="preserve"> </w:t>
      </w:r>
      <w:r>
        <w:rPr>
          <w:spacing w:val="-2"/>
          <w:sz w:val="20"/>
        </w:rPr>
        <w:t>предмету;</w:t>
      </w:r>
    </w:p>
    <w:p w:rsidR="003B46F0" w:rsidRDefault="00C01045">
      <w:pPr>
        <w:pStyle w:val="a4"/>
        <w:numPr>
          <w:ilvl w:val="0"/>
          <w:numId w:val="58"/>
        </w:numPr>
        <w:tabs>
          <w:tab w:val="left" w:pos="1301"/>
        </w:tabs>
        <w:ind w:right="301" w:firstLine="705"/>
        <w:jc w:val="both"/>
        <w:rPr>
          <w:sz w:val="20"/>
        </w:rPr>
      </w:pPr>
      <w:r>
        <w:rPr>
          <w:sz w:val="20"/>
        </w:rPr>
        <w:t>использование воспитательных возможностей предметного содержания через подбор соответствующих текстов для чтения, задач для решения, проблемных ситуаций для обсуждения в классе;</w:t>
      </w:r>
    </w:p>
    <w:p w:rsidR="003B46F0" w:rsidRDefault="00C01045">
      <w:pPr>
        <w:pStyle w:val="a3"/>
        <w:ind w:left="395" w:right="285" w:firstLine="705"/>
        <w:jc w:val="both"/>
      </w:pPr>
      <w:r>
        <w:t>-организация урока в окружающем социуме:</w:t>
      </w:r>
      <w:r>
        <w:rPr>
          <w:spacing w:val="40"/>
        </w:rPr>
        <w:t xml:space="preserve"> </w:t>
      </w:r>
      <w:r>
        <w:t>на школьном дворе,</w:t>
      </w:r>
      <w:r>
        <w:rPr>
          <w:spacing w:val="40"/>
        </w:rPr>
        <w:t xml:space="preserve"> </w:t>
      </w:r>
      <w:r>
        <w:t>в музее, в школьной библиотеке.</w:t>
      </w:r>
      <w:r>
        <w:rPr>
          <w:spacing w:val="40"/>
        </w:rPr>
        <w:t xml:space="preserve"> </w:t>
      </w:r>
      <w:r>
        <w:t>Пространство окружающего социума становится пространством приобретения опыта социальных проб. Здесь обучающиеся получают опыт сотрудничества, партнерских отношений друг с другом и со взрослыми.</w:t>
      </w:r>
    </w:p>
    <w:p w:rsidR="003B46F0" w:rsidRDefault="00C01045">
      <w:pPr>
        <w:pStyle w:val="a4"/>
        <w:numPr>
          <w:ilvl w:val="0"/>
          <w:numId w:val="58"/>
        </w:numPr>
        <w:tabs>
          <w:tab w:val="left" w:pos="1277"/>
        </w:tabs>
        <w:ind w:right="288" w:firstLine="705"/>
        <w:jc w:val="both"/>
        <w:rPr>
          <w:sz w:val="20"/>
        </w:rPr>
      </w:pPr>
      <w:r>
        <w:rPr>
          <w:sz w:val="20"/>
        </w:rPr>
        <w:t>через освоение и</w:t>
      </w:r>
      <w:r>
        <w:rPr>
          <w:spacing w:val="40"/>
          <w:sz w:val="20"/>
        </w:rPr>
        <w:t xml:space="preserve"> </w:t>
      </w:r>
      <w:r>
        <w:rPr>
          <w:sz w:val="20"/>
        </w:rPr>
        <w:t>проведение IT-уроков, которые организуются и проводятся в период карантинных и актированных дней,</w:t>
      </w:r>
      <w:r>
        <w:rPr>
          <w:spacing w:val="40"/>
          <w:sz w:val="20"/>
        </w:rPr>
        <w:t xml:space="preserve"> </w:t>
      </w:r>
      <w:r>
        <w:rPr>
          <w:sz w:val="20"/>
        </w:rPr>
        <w:t>обеспечивает непрерывность образовательного процесса,</w:t>
      </w:r>
    </w:p>
    <w:p w:rsidR="003B46F0" w:rsidRDefault="00C01045">
      <w:pPr>
        <w:pStyle w:val="a4"/>
        <w:numPr>
          <w:ilvl w:val="0"/>
          <w:numId w:val="58"/>
        </w:numPr>
        <w:tabs>
          <w:tab w:val="left" w:pos="1226"/>
        </w:tabs>
        <w:spacing w:line="228" w:lineRule="exact"/>
        <w:ind w:left="1226" w:hanging="120"/>
        <w:jc w:val="both"/>
        <w:rPr>
          <w:sz w:val="20"/>
        </w:rPr>
      </w:pPr>
      <w:r>
        <w:rPr>
          <w:sz w:val="20"/>
        </w:rPr>
        <w:t>проведение</w:t>
      </w:r>
      <w:r>
        <w:rPr>
          <w:spacing w:val="-11"/>
          <w:sz w:val="20"/>
        </w:rPr>
        <w:t xml:space="preserve"> </w:t>
      </w:r>
      <w:r>
        <w:rPr>
          <w:sz w:val="20"/>
        </w:rPr>
        <w:t>уроков,</w:t>
      </w:r>
      <w:r>
        <w:rPr>
          <w:spacing w:val="-8"/>
          <w:sz w:val="20"/>
        </w:rPr>
        <w:t xml:space="preserve"> </w:t>
      </w:r>
      <w:r>
        <w:rPr>
          <w:sz w:val="20"/>
        </w:rPr>
        <w:t>посвященным</w:t>
      </w:r>
      <w:r>
        <w:rPr>
          <w:spacing w:val="-5"/>
          <w:sz w:val="20"/>
        </w:rPr>
        <w:t xml:space="preserve"> </w:t>
      </w:r>
      <w:r>
        <w:rPr>
          <w:sz w:val="20"/>
        </w:rPr>
        <w:t>историческим</w:t>
      </w:r>
      <w:r>
        <w:rPr>
          <w:spacing w:val="-8"/>
          <w:sz w:val="20"/>
        </w:rPr>
        <w:t xml:space="preserve"> </w:t>
      </w:r>
      <w:r>
        <w:rPr>
          <w:sz w:val="20"/>
        </w:rPr>
        <w:t>и</w:t>
      </w:r>
      <w:r>
        <w:rPr>
          <w:spacing w:val="-12"/>
          <w:sz w:val="20"/>
        </w:rPr>
        <w:t xml:space="preserve"> </w:t>
      </w:r>
      <w:r>
        <w:rPr>
          <w:sz w:val="20"/>
        </w:rPr>
        <w:t>памятным</w:t>
      </w:r>
      <w:r>
        <w:rPr>
          <w:spacing w:val="-8"/>
          <w:sz w:val="20"/>
        </w:rPr>
        <w:t xml:space="preserve"> </w:t>
      </w:r>
      <w:r>
        <w:rPr>
          <w:sz w:val="20"/>
        </w:rPr>
        <w:t>датам</w:t>
      </w:r>
      <w:r>
        <w:rPr>
          <w:spacing w:val="-13"/>
          <w:sz w:val="20"/>
        </w:rPr>
        <w:t xml:space="preserve"> </w:t>
      </w:r>
      <w:r>
        <w:rPr>
          <w:sz w:val="20"/>
        </w:rPr>
        <w:t>в</w:t>
      </w:r>
      <w:r>
        <w:rPr>
          <w:spacing w:val="-9"/>
          <w:sz w:val="20"/>
        </w:rPr>
        <w:t xml:space="preserve"> </w:t>
      </w:r>
      <w:r>
        <w:rPr>
          <w:sz w:val="20"/>
        </w:rPr>
        <w:t>истории</w:t>
      </w:r>
      <w:r>
        <w:rPr>
          <w:spacing w:val="-11"/>
          <w:sz w:val="20"/>
        </w:rPr>
        <w:t xml:space="preserve"> </w:t>
      </w:r>
      <w:r>
        <w:rPr>
          <w:spacing w:val="-2"/>
          <w:sz w:val="20"/>
        </w:rPr>
        <w:t>России,</w:t>
      </w:r>
    </w:p>
    <w:p w:rsidR="003B46F0" w:rsidRDefault="00C01045">
      <w:pPr>
        <w:pStyle w:val="a4"/>
        <w:numPr>
          <w:ilvl w:val="0"/>
          <w:numId w:val="58"/>
        </w:numPr>
        <w:tabs>
          <w:tab w:val="left" w:pos="1249"/>
        </w:tabs>
        <w:spacing w:line="235" w:lineRule="auto"/>
        <w:ind w:right="292" w:firstLine="705"/>
        <w:jc w:val="both"/>
        <w:rPr>
          <w:sz w:val="20"/>
        </w:rPr>
      </w:pPr>
      <w:r>
        <w:rPr>
          <w:sz w:val="20"/>
        </w:rPr>
        <w:t>совместное участие школьников и педагогов в российских образовательных проектах таких как «Книжкина Неделя», «Марш парков и заповедников», «День науки», «Кросс Нации».</w:t>
      </w:r>
    </w:p>
    <w:p w:rsidR="003B46F0" w:rsidRDefault="00C01045">
      <w:pPr>
        <w:pStyle w:val="a3"/>
        <w:spacing w:before="2"/>
        <w:ind w:left="395" w:right="296" w:firstLine="705"/>
        <w:jc w:val="both"/>
      </w:pPr>
      <w:r>
        <w:t>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w:t>
      </w:r>
    </w:p>
    <w:p w:rsidR="003B46F0" w:rsidRDefault="00C01045">
      <w:pPr>
        <w:pStyle w:val="a3"/>
        <w:spacing w:before="1"/>
        <w:ind w:left="395" w:right="305" w:firstLine="705"/>
        <w:jc w:val="both"/>
      </w:pPr>
      <w: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rsidR="003B46F0" w:rsidRDefault="00C01045">
      <w:pPr>
        <w:pStyle w:val="a3"/>
        <w:spacing w:line="235" w:lineRule="auto"/>
        <w:ind w:left="395" w:right="298" w:firstLine="705"/>
        <w:jc w:val="both"/>
      </w:pPr>
      <w:r>
        <w:t>Реализация задач развития эстетического сознания обучающихся возлагается, прежде всего, на уроки предметной областей «Филология», «Искусство»</w:t>
      </w:r>
    </w:p>
    <w:p w:rsidR="003B46F0" w:rsidRDefault="00C01045">
      <w:pPr>
        <w:pStyle w:val="a3"/>
        <w:spacing w:before="1"/>
        <w:ind w:left="395" w:right="286" w:firstLine="705"/>
        <w:jc w:val="both"/>
      </w:pPr>
      <w:r>
        <w:t>Задача по формированию целостного мировоззрения, соответствующего современному уровню развития науки</w:t>
      </w:r>
      <w:r>
        <w:rPr>
          <w:spacing w:val="80"/>
        </w:rPr>
        <w:t xml:space="preserve"> </w:t>
      </w:r>
      <w:r>
        <w:t>и общественной практики,</w:t>
      </w:r>
      <w:r>
        <w:rPr>
          <w:spacing w:val="40"/>
        </w:rPr>
        <w:t xml:space="preserve"> </w:t>
      </w:r>
      <w:r>
        <w:t>решается всеми учебными предметами, но в первую очередь - на уроках предметных</w:t>
      </w:r>
      <w:r>
        <w:rPr>
          <w:spacing w:val="40"/>
        </w:rPr>
        <w:t xml:space="preserve"> </w:t>
      </w:r>
      <w:r>
        <w:t>областей «Общественно-научные предметы», «Естественнонаучные предметы».</w:t>
      </w:r>
    </w:p>
    <w:p w:rsidR="003B46F0" w:rsidRDefault="00C01045">
      <w:pPr>
        <w:pStyle w:val="a3"/>
        <w:spacing w:before="2"/>
        <w:ind w:left="395" w:right="298" w:firstLine="705"/>
        <w:jc w:val="both"/>
      </w:pPr>
      <w:r>
        <w:t>Урок имеет воспитывающий характер, если он формирует у обучающихся познавательный интерес. Такой интерес стимулируют:</w:t>
      </w:r>
    </w:p>
    <w:p w:rsidR="003B46F0" w:rsidRDefault="00C01045">
      <w:pPr>
        <w:pStyle w:val="a4"/>
        <w:numPr>
          <w:ilvl w:val="0"/>
          <w:numId w:val="57"/>
        </w:numPr>
        <w:tabs>
          <w:tab w:val="left" w:pos="1812"/>
        </w:tabs>
        <w:spacing w:line="241" w:lineRule="exact"/>
        <w:ind w:left="1812" w:hanging="706"/>
        <w:jc w:val="both"/>
        <w:rPr>
          <w:sz w:val="20"/>
        </w:rPr>
      </w:pPr>
      <w:proofErr w:type="gramStart"/>
      <w:r>
        <w:rPr>
          <w:sz w:val="20"/>
        </w:rPr>
        <w:t>новизна</w:t>
      </w:r>
      <w:r>
        <w:rPr>
          <w:spacing w:val="29"/>
          <w:sz w:val="20"/>
        </w:rPr>
        <w:t xml:space="preserve">  </w:t>
      </w:r>
      <w:r>
        <w:rPr>
          <w:sz w:val="20"/>
        </w:rPr>
        <w:t>учебного</w:t>
      </w:r>
      <w:proofErr w:type="gramEnd"/>
      <w:r>
        <w:rPr>
          <w:spacing w:val="77"/>
          <w:w w:val="150"/>
          <w:sz w:val="20"/>
        </w:rPr>
        <w:t xml:space="preserve"> </w:t>
      </w:r>
      <w:r>
        <w:rPr>
          <w:sz w:val="20"/>
        </w:rPr>
        <w:t>материала,</w:t>
      </w:r>
      <w:r>
        <w:rPr>
          <w:spacing w:val="75"/>
          <w:w w:val="150"/>
          <w:sz w:val="20"/>
        </w:rPr>
        <w:t xml:space="preserve"> </w:t>
      </w:r>
      <w:r>
        <w:rPr>
          <w:sz w:val="20"/>
        </w:rPr>
        <w:t>демонстрация</w:t>
      </w:r>
      <w:r>
        <w:rPr>
          <w:spacing w:val="75"/>
          <w:w w:val="150"/>
          <w:sz w:val="20"/>
        </w:rPr>
        <w:t xml:space="preserve"> </w:t>
      </w:r>
      <w:r>
        <w:rPr>
          <w:sz w:val="20"/>
        </w:rPr>
        <w:t>новых</w:t>
      </w:r>
      <w:r>
        <w:rPr>
          <w:spacing w:val="28"/>
          <w:sz w:val="20"/>
        </w:rPr>
        <w:t xml:space="preserve">  </w:t>
      </w:r>
      <w:r>
        <w:rPr>
          <w:sz w:val="20"/>
        </w:rPr>
        <w:t>граней</w:t>
      </w:r>
      <w:r>
        <w:rPr>
          <w:spacing w:val="76"/>
          <w:w w:val="150"/>
          <w:sz w:val="20"/>
        </w:rPr>
        <w:t xml:space="preserve"> </w:t>
      </w:r>
      <w:r>
        <w:rPr>
          <w:sz w:val="20"/>
        </w:rPr>
        <w:t>ранее</w:t>
      </w:r>
      <w:r>
        <w:rPr>
          <w:spacing w:val="79"/>
          <w:w w:val="150"/>
          <w:sz w:val="20"/>
        </w:rPr>
        <w:t xml:space="preserve"> </w:t>
      </w:r>
      <w:r>
        <w:rPr>
          <w:sz w:val="20"/>
        </w:rPr>
        <w:t>изученного</w:t>
      </w:r>
      <w:r>
        <w:rPr>
          <w:spacing w:val="73"/>
          <w:w w:val="150"/>
          <w:sz w:val="20"/>
        </w:rPr>
        <w:t xml:space="preserve"> </w:t>
      </w:r>
      <w:r>
        <w:rPr>
          <w:sz w:val="20"/>
        </w:rPr>
        <w:t>материала,</w:t>
      </w:r>
      <w:r>
        <w:rPr>
          <w:spacing w:val="80"/>
          <w:w w:val="150"/>
          <w:sz w:val="20"/>
        </w:rPr>
        <w:t xml:space="preserve"> </w:t>
      </w:r>
      <w:r>
        <w:rPr>
          <w:spacing w:val="-2"/>
          <w:sz w:val="20"/>
        </w:rPr>
        <w:t>показ</w:t>
      </w:r>
    </w:p>
    <w:p w:rsidR="003B46F0" w:rsidRDefault="003B46F0">
      <w:pPr>
        <w:spacing w:line="241" w:lineRule="exact"/>
        <w:jc w:val="both"/>
        <w:rPr>
          <w:sz w:val="20"/>
        </w:rPr>
        <w:sectPr w:rsidR="003B46F0">
          <w:footerReference w:type="default" r:id="rId106"/>
          <w:pgSz w:w="11910" w:h="16840"/>
          <w:pgMar w:top="440" w:right="120" w:bottom="1300" w:left="680" w:header="0" w:footer="1112" w:gutter="0"/>
          <w:pgNumType w:start="169"/>
          <w:cols w:space="720"/>
        </w:sectPr>
      </w:pPr>
    </w:p>
    <w:p w:rsidR="003B46F0" w:rsidRDefault="00C01045">
      <w:pPr>
        <w:pStyle w:val="a3"/>
        <w:spacing w:before="65"/>
        <w:ind w:left="395"/>
        <w:jc w:val="both"/>
      </w:pPr>
      <w:r>
        <w:lastRenderedPageBreak/>
        <w:t>достижений</w:t>
      </w:r>
      <w:r>
        <w:rPr>
          <w:spacing w:val="-12"/>
        </w:rPr>
        <w:t xml:space="preserve"> </w:t>
      </w:r>
      <w:r>
        <w:t>современной</w:t>
      </w:r>
      <w:r>
        <w:rPr>
          <w:spacing w:val="-10"/>
        </w:rPr>
        <w:t xml:space="preserve"> </w:t>
      </w:r>
      <w:r>
        <w:t>науки,</w:t>
      </w:r>
      <w:r>
        <w:rPr>
          <w:spacing w:val="-7"/>
        </w:rPr>
        <w:t xml:space="preserve"> </w:t>
      </w:r>
      <w:r>
        <w:t>анализ</w:t>
      </w:r>
      <w:r>
        <w:rPr>
          <w:spacing w:val="-4"/>
        </w:rPr>
        <w:t xml:space="preserve"> </w:t>
      </w:r>
      <w:r>
        <w:t>практической</w:t>
      </w:r>
      <w:r>
        <w:rPr>
          <w:spacing w:val="-10"/>
        </w:rPr>
        <w:t xml:space="preserve"> </w:t>
      </w:r>
      <w:r>
        <w:t>роли</w:t>
      </w:r>
      <w:r>
        <w:rPr>
          <w:spacing w:val="-9"/>
        </w:rPr>
        <w:t xml:space="preserve"> </w:t>
      </w:r>
      <w:r>
        <w:rPr>
          <w:spacing w:val="-2"/>
        </w:rPr>
        <w:t>знаний;</w:t>
      </w:r>
    </w:p>
    <w:p w:rsidR="003B46F0" w:rsidRDefault="00C01045">
      <w:pPr>
        <w:pStyle w:val="a4"/>
        <w:numPr>
          <w:ilvl w:val="0"/>
          <w:numId w:val="57"/>
        </w:numPr>
        <w:tabs>
          <w:tab w:val="left" w:pos="1812"/>
        </w:tabs>
        <w:spacing w:before="1"/>
        <w:ind w:right="293" w:firstLine="705"/>
        <w:jc w:val="both"/>
        <w:rPr>
          <w:sz w:val="20"/>
        </w:rPr>
      </w:pPr>
      <w:r>
        <w:rPr>
          <w:sz w:val="20"/>
        </w:rPr>
        <w:t>многообразие самостоятельных работ и сменяемость их форм, проблемность, исследовательский</w:t>
      </w:r>
      <w:r>
        <w:rPr>
          <w:spacing w:val="40"/>
          <w:sz w:val="20"/>
        </w:rPr>
        <w:t xml:space="preserve"> </w:t>
      </w:r>
      <w:r>
        <w:rPr>
          <w:sz w:val="20"/>
        </w:rPr>
        <w:t>подход, творческие работы, практические работы;</w:t>
      </w:r>
    </w:p>
    <w:p w:rsidR="003B46F0" w:rsidRDefault="00C01045">
      <w:pPr>
        <w:pStyle w:val="a4"/>
        <w:numPr>
          <w:ilvl w:val="0"/>
          <w:numId w:val="57"/>
        </w:numPr>
        <w:tabs>
          <w:tab w:val="left" w:pos="1812"/>
        </w:tabs>
        <w:spacing w:before="4" w:line="235" w:lineRule="auto"/>
        <w:ind w:right="298" w:firstLine="705"/>
        <w:jc w:val="both"/>
        <w:rPr>
          <w:sz w:val="20"/>
        </w:rPr>
      </w:pPr>
      <w:r>
        <w:rPr>
          <w:sz w:val="20"/>
        </w:rPr>
        <w:t xml:space="preserve">эмоциональный тонус познавательной деятельности обучающихся, педагогический оптимизм учителя, </w:t>
      </w:r>
      <w:r>
        <w:rPr>
          <w:spacing w:val="-2"/>
          <w:sz w:val="20"/>
        </w:rPr>
        <w:t>соревнование.</w:t>
      </w:r>
    </w:p>
    <w:p w:rsidR="003B46F0" w:rsidRDefault="00C01045">
      <w:pPr>
        <w:pStyle w:val="a3"/>
        <w:ind w:left="395" w:right="298" w:firstLine="705"/>
        <w:jc w:val="both"/>
      </w:pPr>
      <w:r>
        <w:t>Воспитательные возможности урока заключены не только в содержании, способах и формах деятельности учителя и обучающихся на уроке.</w:t>
      </w:r>
    </w:p>
    <w:p w:rsidR="003B46F0" w:rsidRDefault="00C01045">
      <w:pPr>
        <w:pStyle w:val="a3"/>
        <w:spacing w:line="237" w:lineRule="auto"/>
        <w:ind w:left="395" w:right="269" w:firstLine="705"/>
        <w:jc w:val="both"/>
      </w:pPr>
      <w:r>
        <w:t>Формы обучения (работа в коллективе сверстников) включает школьников в отношения взаимодействия и сотрудничества, формирует лидерские качества и умение подчиняться, учит внимательному</w:t>
      </w:r>
      <w:r>
        <w:rPr>
          <w:spacing w:val="-5"/>
        </w:rPr>
        <w:t xml:space="preserve"> </w:t>
      </w:r>
      <w:r>
        <w:t>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 размышление, урок-праздник, урок-путешествие, урок-игра, семинар.</w:t>
      </w:r>
    </w:p>
    <w:p w:rsidR="003B46F0" w:rsidRDefault="00C01045">
      <w:pPr>
        <w:pStyle w:val="a3"/>
        <w:spacing w:before="4"/>
        <w:ind w:left="395" w:right="302" w:firstLine="705"/>
        <w:jc w:val="both"/>
      </w:pPr>
      <w:r>
        <w:t>Примерами отдельных форм, видов, приемов</w:t>
      </w:r>
      <w:r>
        <w:rPr>
          <w:spacing w:val="40"/>
        </w:rPr>
        <w:t xml:space="preserve"> </w:t>
      </w:r>
      <w:r>
        <w:t xml:space="preserve">деятельности, позволяющих реализовать возможности урока </w:t>
      </w:r>
      <w:r>
        <w:rPr>
          <w:spacing w:val="-2"/>
        </w:rPr>
        <w:t>являются:</w:t>
      </w:r>
    </w:p>
    <w:p w:rsidR="003B46F0" w:rsidRDefault="00C01045">
      <w:pPr>
        <w:pStyle w:val="a4"/>
        <w:numPr>
          <w:ilvl w:val="0"/>
          <w:numId w:val="58"/>
        </w:numPr>
        <w:tabs>
          <w:tab w:val="left" w:pos="1297"/>
        </w:tabs>
        <w:spacing w:before="3" w:line="237" w:lineRule="auto"/>
        <w:ind w:right="281" w:firstLine="705"/>
        <w:jc w:val="both"/>
        <w:rPr>
          <w:sz w:val="20"/>
        </w:rPr>
      </w:pPr>
      <w:r>
        <w:rPr>
          <w:sz w:val="20"/>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w:t>
      </w:r>
      <w:r>
        <w:rPr>
          <w:spacing w:val="-2"/>
          <w:sz w:val="20"/>
        </w:rPr>
        <w:t>самоорганизации;</w:t>
      </w:r>
    </w:p>
    <w:p w:rsidR="003B46F0" w:rsidRDefault="00C01045">
      <w:pPr>
        <w:pStyle w:val="a4"/>
        <w:numPr>
          <w:ilvl w:val="0"/>
          <w:numId w:val="58"/>
        </w:numPr>
        <w:tabs>
          <w:tab w:val="left" w:pos="1226"/>
        </w:tabs>
        <w:spacing w:before="2"/>
        <w:ind w:left="1226" w:hanging="120"/>
        <w:rPr>
          <w:sz w:val="20"/>
        </w:rPr>
      </w:pPr>
      <w:r>
        <w:rPr>
          <w:sz w:val="20"/>
        </w:rPr>
        <w:t>демонстрация</w:t>
      </w:r>
      <w:r>
        <w:rPr>
          <w:spacing w:val="-9"/>
          <w:sz w:val="20"/>
        </w:rPr>
        <w:t xml:space="preserve"> </w:t>
      </w:r>
      <w:r>
        <w:rPr>
          <w:sz w:val="20"/>
        </w:rPr>
        <w:t>учителем</w:t>
      </w:r>
      <w:r>
        <w:rPr>
          <w:spacing w:val="-8"/>
          <w:sz w:val="20"/>
        </w:rPr>
        <w:t xml:space="preserve"> </w:t>
      </w:r>
      <w:r>
        <w:rPr>
          <w:sz w:val="20"/>
        </w:rPr>
        <w:t>образцов</w:t>
      </w:r>
      <w:r>
        <w:rPr>
          <w:spacing w:val="-9"/>
          <w:sz w:val="20"/>
        </w:rPr>
        <w:t xml:space="preserve"> </w:t>
      </w:r>
      <w:r>
        <w:rPr>
          <w:sz w:val="20"/>
        </w:rPr>
        <w:t>и</w:t>
      </w:r>
      <w:r>
        <w:rPr>
          <w:spacing w:val="-10"/>
          <w:sz w:val="20"/>
        </w:rPr>
        <w:t xml:space="preserve"> </w:t>
      </w:r>
      <w:r>
        <w:rPr>
          <w:sz w:val="20"/>
        </w:rPr>
        <w:t>норм</w:t>
      </w:r>
      <w:r>
        <w:rPr>
          <w:spacing w:val="-8"/>
          <w:sz w:val="20"/>
        </w:rPr>
        <w:t xml:space="preserve"> </w:t>
      </w:r>
      <w:r>
        <w:rPr>
          <w:sz w:val="20"/>
        </w:rPr>
        <w:t>поведенческой,</w:t>
      </w:r>
      <w:r>
        <w:rPr>
          <w:spacing w:val="-7"/>
          <w:sz w:val="20"/>
        </w:rPr>
        <w:t xml:space="preserve"> </w:t>
      </w:r>
      <w:r>
        <w:rPr>
          <w:sz w:val="20"/>
        </w:rPr>
        <w:t>коммуникативной</w:t>
      </w:r>
      <w:r>
        <w:rPr>
          <w:spacing w:val="-11"/>
          <w:sz w:val="20"/>
        </w:rPr>
        <w:t xml:space="preserve"> </w:t>
      </w:r>
      <w:r>
        <w:rPr>
          <w:sz w:val="20"/>
        </w:rPr>
        <w:t>культуры</w:t>
      </w:r>
      <w:r>
        <w:rPr>
          <w:spacing w:val="-11"/>
          <w:sz w:val="20"/>
        </w:rPr>
        <w:t xml:space="preserve"> </w:t>
      </w:r>
      <w:r>
        <w:rPr>
          <w:sz w:val="20"/>
        </w:rPr>
        <w:t>в</w:t>
      </w:r>
      <w:r>
        <w:rPr>
          <w:spacing w:val="-9"/>
          <w:sz w:val="20"/>
        </w:rPr>
        <w:t xml:space="preserve"> </w:t>
      </w:r>
      <w:r>
        <w:rPr>
          <w:sz w:val="20"/>
        </w:rPr>
        <w:t>различных</w:t>
      </w:r>
      <w:r>
        <w:rPr>
          <w:spacing w:val="-8"/>
          <w:sz w:val="20"/>
        </w:rPr>
        <w:t xml:space="preserve"> </w:t>
      </w:r>
      <w:r>
        <w:rPr>
          <w:spacing w:val="-2"/>
          <w:sz w:val="20"/>
        </w:rPr>
        <w:t>ситуациях;</w:t>
      </w:r>
    </w:p>
    <w:p w:rsidR="003B46F0" w:rsidRDefault="00C01045">
      <w:pPr>
        <w:pStyle w:val="a4"/>
        <w:numPr>
          <w:ilvl w:val="0"/>
          <w:numId w:val="58"/>
        </w:numPr>
        <w:tabs>
          <w:tab w:val="left" w:pos="1225"/>
        </w:tabs>
        <w:ind w:right="297" w:firstLine="705"/>
        <w:rPr>
          <w:sz w:val="20"/>
        </w:rPr>
      </w:pPr>
      <w:r>
        <w:rPr>
          <w:sz w:val="20"/>
        </w:rPr>
        <w:t>организация работы обучающихся с получаемой на уроке социально</w:t>
      </w:r>
      <w:r>
        <w:rPr>
          <w:spacing w:val="-2"/>
          <w:sz w:val="20"/>
        </w:rPr>
        <w:t xml:space="preserve"> </w:t>
      </w:r>
      <w:r>
        <w:rPr>
          <w:sz w:val="20"/>
        </w:rPr>
        <w:t>значимой информацией – инициирование ее обсуждения, высказывания обучающимися своего мнения по ее поводу, выработки своего к ней отношения;</w:t>
      </w:r>
    </w:p>
    <w:p w:rsidR="003B46F0" w:rsidRDefault="00C01045">
      <w:pPr>
        <w:pStyle w:val="a4"/>
        <w:numPr>
          <w:ilvl w:val="0"/>
          <w:numId w:val="58"/>
        </w:numPr>
        <w:tabs>
          <w:tab w:val="left" w:pos="1229"/>
        </w:tabs>
        <w:spacing w:before="1"/>
        <w:ind w:right="300" w:firstLine="705"/>
        <w:rPr>
          <w:sz w:val="20"/>
        </w:rPr>
      </w:pPr>
      <w:r>
        <w:rPr>
          <w:sz w:val="20"/>
        </w:rPr>
        <w:t>подбор соответствующих (этических, «воспитательных») текстов для чтения, задач для решения, проблемных ситуаций для обсуждения в классе;</w:t>
      </w:r>
    </w:p>
    <w:p w:rsidR="003B46F0" w:rsidRDefault="00C01045">
      <w:pPr>
        <w:pStyle w:val="a4"/>
        <w:numPr>
          <w:ilvl w:val="0"/>
          <w:numId w:val="58"/>
        </w:numPr>
        <w:tabs>
          <w:tab w:val="left" w:pos="1226"/>
        </w:tabs>
        <w:spacing w:line="227" w:lineRule="exact"/>
        <w:ind w:left="1226" w:hanging="120"/>
        <w:rPr>
          <w:sz w:val="20"/>
        </w:rPr>
      </w:pPr>
      <w:r>
        <w:rPr>
          <w:spacing w:val="-2"/>
          <w:sz w:val="20"/>
        </w:rPr>
        <w:t>этическая</w:t>
      </w:r>
      <w:r>
        <w:rPr>
          <w:spacing w:val="4"/>
          <w:sz w:val="20"/>
        </w:rPr>
        <w:t xml:space="preserve"> </w:t>
      </w:r>
      <w:r>
        <w:rPr>
          <w:spacing w:val="-2"/>
          <w:sz w:val="20"/>
        </w:rPr>
        <w:t>интерпретация</w:t>
      </w:r>
      <w:r>
        <w:rPr>
          <w:spacing w:val="7"/>
          <w:sz w:val="20"/>
        </w:rPr>
        <w:t xml:space="preserve"> </w:t>
      </w:r>
      <w:r>
        <w:rPr>
          <w:spacing w:val="-2"/>
          <w:sz w:val="20"/>
        </w:rPr>
        <w:t>художественных,</w:t>
      </w:r>
      <w:r>
        <w:rPr>
          <w:spacing w:val="10"/>
          <w:sz w:val="20"/>
        </w:rPr>
        <w:t xml:space="preserve"> </w:t>
      </w:r>
      <w:r>
        <w:rPr>
          <w:spacing w:val="-2"/>
          <w:sz w:val="20"/>
        </w:rPr>
        <w:t>научных,</w:t>
      </w:r>
      <w:r>
        <w:rPr>
          <w:spacing w:val="11"/>
          <w:sz w:val="20"/>
        </w:rPr>
        <w:t xml:space="preserve"> </w:t>
      </w:r>
      <w:r>
        <w:rPr>
          <w:spacing w:val="-2"/>
          <w:sz w:val="20"/>
        </w:rPr>
        <w:t>публицистических</w:t>
      </w:r>
      <w:r>
        <w:rPr>
          <w:spacing w:val="8"/>
          <w:sz w:val="20"/>
        </w:rPr>
        <w:t xml:space="preserve"> </w:t>
      </w:r>
      <w:r>
        <w:rPr>
          <w:spacing w:val="-2"/>
          <w:sz w:val="20"/>
        </w:rPr>
        <w:t>текстов;</w:t>
      </w:r>
    </w:p>
    <w:p w:rsidR="003B46F0" w:rsidRDefault="00C01045">
      <w:pPr>
        <w:pStyle w:val="a4"/>
        <w:numPr>
          <w:ilvl w:val="0"/>
          <w:numId w:val="58"/>
        </w:numPr>
        <w:tabs>
          <w:tab w:val="left" w:pos="1234"/>
        </w:tabs>
        <w:spacing w:before="1"/>
        <w:ind w:right="282" w:firstLine="705"/>
        <w:jc w:val="both"/>
        <w:rPr>
          <w:sz w:val="20"/>
        </w:rPr>
      </w:pPr>
      <w:r>
        <w:rPr>
          <w:sz w:val="20"/>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w:t>
      </w:r>
    </w:p>
    <w:p w:rsidR="003B46F0" w:rsidRDefault="00C01045">
      <w:pPr>
        <w:pStyle w:val="a4"/>
        <w:numPr>
          <w:ilvl w:val="0"/>
          <w:numId w:val="58"/>
        </w:numPr>
        <w:tabs>
          <w:tab w:val="left" w:pos="1239"/>
        </w:tabs>
        <w:spacing w:line="237" w:lineRule="auto"/>
        <w:ind w:right="294" w:firstLine="705"/>
        <w:jc w:val="both"/>
        <w:rPr>
          <w:sz w:val="20"/>
        </w:rPr>
      </w:pPr>
      <w:r>
        <w:rPr>
          <w:sz w:val="20"/>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3B46F0" w:rsidRDefault="00C01045">
      <w:pPr>
        <w:pStyle w:val="a4"/>
        <w:numPr>
          <w:ilvl w:val="0"/>
          <w:numId w:val="58"/>
        </w:numPr>
        <w:tabs>
          <w:tab w:val="left" w:pos="1373"/>
        </w:tabs>
        <w:spacing w:before="1"/>
        <w:ind w:right="303" w:firstLine="705"/>
        <w:jc w:val="both"/>
        <w:rPr>
          <w:sz w:val="20"/>
        </w:rPr>
      </w:pPr>
      <w:r>
        <w:rPr>
          <w:sz w:val="20"/>
        </w:rPr>
        <w:t>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3B46F0" w:rsidRDefault="00C01045">
      <w:pPr>
        <w:pStyle w:val="a4"/>
        <w:numPr>
          <w:ilvl w:val="0"/>
          <w:numId w:val="58"/>
        </w:numPr>
        <w:tabs>
          <w:tab w:val="left" w:pos="1301"/>
        </w:tabs>
        <w:ind w:right="274" w:firstLine="705"/>
        <w:jc w:val="both"/>
        <w:rPr>
          <w:sz w:val="20"/>
        </w:rPr>
      </w:pPr>
      <w:r>
        <w:rPr>
          <w:sz w:val="20"/>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3B46F0" w:rsidRDefault="00C01045">
      <w:pPr>
        <w:spacing w:before="214" w:line="228" w:lineRule="exact"/>
        <w:ind w:left="1106"/>
        <w:jc w:val="both"/>
        <w:rPr>
          <w:b/>
          <w:sz w:val="20"/>
        </w:rPr>
      </w:pPr>
      <w:r>
        <w:rPr>
          <w:b/>
          <w:sz w:val="20"/>
          <w:u w:val="single"/>
        </w:rPr>
        <w:t>МОДУЛЬ</w:t>
      </w:r>
      <w:r>
        <w:rPr>
          <w:b/>
          <w:spacing w:val="-8"/>
          <w:sz w:val="20"/>
          <w:u w:val="single"/>
        </w:rPr>
        <w:t xml:space="preserve"> </w:t>
      </w:r>
      <w:r>
        <w:rPr>
          <w:b/>
          <w:sz w:val="20"/>
          <w:u w:val="single"/>
        </w:rPr>
        <w:t>«Классное</w:t>
      </w:r>
      <w:r>
        <w:rPr>
          <w:b/>
          <w:spacing w:val="-7"/>
          <w:sz w:val="20"/>
          <w:u w:val="single"/>
        </w:rPr>
        <w:t xml:space="preserve"> </w:t>
      </w:r>
      <w:r>
        <w:rPr>
          <w:b/>
          <w:spacing w:val="-2"/>
          <w:sz w:val="20"/>
          <w:u w:val="single"/>
        </w:rPr>
        <w:t>руководство»</w:t>
      </w:r>
    </w:p>
    <w:p w:rsidR="003B46F0" w:rsidRDefault="00C01045">
      <w:pPr>
        <w:pStyle w:val="a3"/>
        <w:ind w:left="395" w:right="299" w:firstLine="705"/>
        <w:jc w:val="both"/>
      </w:pPr>
      <w:r>
        <w:t>Осуществляя классное руководство, педагог организует работу с классным коллективом; индивидуальную работу с обучающимися класса; работу с учителями-предметниками; работу с родителями (законными</w:t>
      </w:r>
      <w:r>
        <w:rPr>
          <w:spacing w:val="80"/>
        </w:rPr>
        <w:t xml:space="preserve"> </w:t>
      </w:r>
      <w:r>
        <w:rPr>
          <w:spacing w:val="-2"/>
        </w:rPr>
        <w:t>представителями).</w:t>
      </w:r>
    </w:p>
    <w:p w:rsidR="003B46F0" w:rsidRDefault="00C01045">
      <w:pPr>
        <w:pStyle w:val="1"/>
        <w:spacing w:line="226" w:lineRule="exact"/>
        <w:ind w:left="1106"/>
        <w:jc w:val="both"/>
      </w:pPr>
      <w:r>
        <w:t>Работа</w:t>
      </w:r>
      <w:r>
        <w:rPr>
          <w:spacing w:val="-6"/>
        </w:rPr>
        <w:t xml:space="preserve"> </w:t>
      </w:r>
      <w:r>
        <w:t>с</w:t>
      </w:r>
      <w:r>
        <w:rPr>
          <w:spacing w:val="-4"/>
        </w:rPr>
        <w:t xml:space="preserve"> </w:t>
      </w:r>
      <w:r>
        <w:t>классным</w:t>
      </w:r>
      <w:r>
        <w:rPr>
          <w:spacing w:val="-7"/>
        </w:rPr>
        <w:t xml:space="preserve"> </w:t>
      </w:r>
      <w:r>
        <w:rPr>
          <w:spacing w:val="-2"/>
        </w:rPr>
        <w:t>коллективом:</w:t>
      </w:r>
    </w:p>
    <w:p w:rsidR="003B46F0" w:rsidRDefault="00C01045">
      <w:pPr>
        <w:pStyle w:val="a3"/>
        <w:ind w:left="395" w:right="288" w:firstLine="758"/>
        <w:jc w:val="both"/>
      </w:pPr>
      <w:r>
        <w:t>Инициирование и поддержка участия класса в общешкольных делах,</w:t>
      </w:r>
      <w:r>
        <w:rPr>
          <w:spacing w:val="80"/>
        </w:rPr>
        <w:t xml:space="preserve"> </w:t>
      </w:r>
      <w:r>
        <w:t>оказание необходимой помощи детям в</w:t>
      </w:r>
      <w:r>
        <w:rPr>
          <w:spacing w:val="40"/>
        </w:rPr>
        <w:t xml:space="preserve"> </w:t>
      </w:r>
      <w:r>
        <w:t>их подготовке и проведении; организация интересных и полезных для личностного развития ребенка совместных дел с обучающимися класса, позволяющих, с одной стороны, вовлечь в них детей с самыми разными</w:t>
      </w:r>
      <w:r>
        <w:rPr>
          <w:spacing w:val="40"/>
        </w:rPr>
        <w:t xml:space="preserve"> </w:t>
      </w:r>
      <w:r>
        <w:t>потребностями и тем самым дать им возможность самореализоваться, а с другой, установить и упрочить доверительные отношения с обучающимися класса, стать для них значимым взрослым, задающим образцы поведения в обществе.</w:t>
      </w:r>
    </w:p>
    <w:p w:rsidR="003B46F0" w:rsidRDefault="00C01045">
      <w:pPr>
        <w:pStyle w:val="a3"/>
        <w:ind w:left="395" w:right="298" w:firstLine="705"/>
        <w:jc w:val="both"/>
      </w:pPr>
      <w:r>
        <w:t xml:space="preserve">Формированию и сплочению коллектива класса способствуют следующие дела, акции, события, проекты, </w:t>
      </w:r>
      <w:r>
        <w:rPr>
          <w:spacing w:val="-2"/>
        </w:rPr>
        <w:t>занятия:</w:t>
      </w:r>
    </w:p>
    <w:p w:rsidR="003B46F0" w:rsidRDefault="00C01045">
      <w:pPr>
        <w:pStyle w:val="a3"/>
        <w:ind w:left="395" w:right="283" w:firstLine="912"/>
        <w:jc w:val="both"/>
      </w:pPr>
      <w:r>
        <w:t>Классные часы: тематические (согласно плану классного руководителя, посвященные юбилейным датами, Дням воинской славы, событию в классе, в районе, стране), способствующие расширению кругозора детей, формированию эстетического вкуса,</w:t>
      </w:r>
      <w:r>
        <w:rPr>
          <w:spacing w:val="40"/>
        </w:rPr>
        <w:t xml:space="preserve"> </w:t>
      </w:r>
      <w:r>
        <w:t>позволяющие лучше узнать и полюбить свою Родину; игровые, способствующие сплочению коллектива, поднятию настроения, предупреждающие стрессовые ситуации; проблемные, направленные</w:t>
      </w:r>
      <w:r>
        <w:rPr>
          <w:spacing w:val="40"/>
        </w:rPr>
        <w:t xml:space="preserve"> </w:t>
      </w:r>
      <w:r>
        <w:t>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w:t>
      </w:r>
      <w:r>
        <w:rPr>
          <w:spacing w:val="-2"/>
        </w:rPr>
        <w:t xml:space="preserve"> </w:t>
      </w:r>
      <w:r>
        <w:t>заботы о здоровье других людей.</w:t>
      </w:r>
    </w:p>
    <w:p w:rsidR="003B46F0" w:rsidRDefault="00C01045">
      <w:pPr>
        <w:pStyle w:val="a3"/>
        <w:ind w:left="395" w:right="275" w:firstLine="912"/>
        <w:jc w:val="both"/>
      </w:pPr>
      <w:r>
        <w:t>Классные руководители в работе над сплочением коллектива используют разнообразные формы.</w:t>
      </w:r>
      <w:r>
        <w:rPr>
          <w:spacing w:val="40"/>
        </w:rPr>
        <w:t xml:space="preserve"> </w:t>
      </w:r>
      <w:r>
        <w:t>Это экскурсии, организуемые вместе с родителями; празднования дней рождения детей, класса, включающие в себя подготовленные ученическими микрогруппами поздравления; регулярные классные «огоньки» праздники и вечера отдыха, дающие каждому школьнику возможность творческой и собственной реализации в условиях детско- подросткового коллектива.</w:t>
      </w:r>
    </w:p>
    <w:p w:rsidR="003B46F0" w:rsidRDefault="00C01045">
      <w:pPr>
        <w:pStyle w:val="1"/>
        <w:ind w:left="1106"/>
        <w:jc w:val="both"/>
      </w:pPr>
      <w:r>
        <w:t>Работа</w:t>
      </w:r>
      <w:r>
        <w:rPr>
          <w:spacing w:val="-7"/>
        </w:rPr>
        <w:t xml:space="preserve"> </w:t>
      </w:r>
      <w:r>
        <w:t>с</w:t>
      </w:r>
      <w:r>
        <w:rPr>
          <w:spacing w:val="-5"/>
        </w:rPr>
        <w:t xml:space="preserve"> </w:t>
      </w:r>
      <w:r>
        <w:t>учителями-предметниками</w:t>
      </w:r>
      <w:r>
        <w:rPr>
          <w:spacing w:val="-12"/>
        </w:rPr>
        <w:t xml:space="preserve"> </w:t>
      </w:r>
      <w:r>
        <w:t>в</w:t>
      </w:r>
      <w:r>
        <w:rPr>
          <w:spacing w:val="-9"/>
        </w:rPr>
        <w:t xml:space="preserve"> </w:t>
      </w:r>
      <w:r>
        <w:rPr>
          <w:spacing w:val="-2"/>
        </w:rPr>
        <w:t>классе:</w:t>
      </w:r>
    </w:p>
    <w:p w:rsidR="003B46F0" w:rsidRDefault="003B46F0">
      <w:pPr>
        <w:jc w:val="both"/>
        <w:sectPr w:rsidR="003B46F0">
          <w:pgSz w:w="11910" w:h="16840"/>
          <w:pgMar w:top="440" w:right="120" w:bottom="1300" w:left="680" w:header="0" w:footer="1112" w:gutter="0"/>
          <w:cols w:space="720"/>
        </w:sectPr>
      </w:pPr>
    </w:p>
    <w:p w:rsidR="003B46F0" w:rsidRDefault="00C01045">
      <w:pPr>
        <w:pStyle w:val="a4"/>
        <w:numPr>
          <w:ilvl w:val="0"/>
          <w:numId w:val="58"/>
        </w:numPr>
        <w:tabs>
          <w:tab w:val="left" w:pos="1345"/>
        </w:tabs>
        <w:spacing w:before="72" w:line="237" w:lineRule="auto"/>
        <w:ind w:right="456" w:firstLine="705"/>
        <w:jc w:val="both"/>
        <w:rPr>
          <w:sz w:val="20"/>
        </w:rPr>
      </w:pPr>
      <w:r>
        <w:rPr>
          <w:sz w:val="20"/>
        </w:rPr>
        <w:lastRenderedPageBreak/>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w:t>
      </w:r>
    </w:p>
    <w:p w:rsidR="003B46F0" w:rsidRDefault="00C01045">
      <w:pPr>
        <w:pStyle w:val="a4"/>
        <w:numPr>
          <w:ilvl w:val="0"/>
          <w:numId w:val="58"/>
        </w:numPr>
        <w:tabs>
          <w:tab w:val="left" w:pos="1306"/>
        </w:tabs>
        <w:spacing w:before="2"/>
        <w:ind w:right="471" w:firstLine="705"/>
        <w:jc w:val="both"/>
        <w:rPr>
          <w:sz w:val="20"/>
        </w:rPr>
      </w:pPr>
      <w:r>
        <w:rPr>
          <w:sz w:val="20"/>
        </w:rPr>
        <w:t>проведение мини-педсоветов, направленных на решение конкретных проблем класса и интеграцию воспитательных влияний на обучающихся;</w:t>
      </w:r>
    </w:p>
    <w:p w:rsidR="003B46F0" w:rsidRDefault="00C01045">
      <w:pPr>
        <w:pStyle w:val="a4"/>
        <w:numPr>
          <w:ilvl w:val="0"/>
          <w:numId w:val="58"/>
        </w:numPr>
        <w:tabs>
          <w:tab w:val="left" w:pos="1316"/>
        </w:tabs>
        <w:spacing w:before="2" w:line="237" w:lineRule="auto"/>
        <w:ind w:right="456" w:firstLine="705"/>
        <w:jc w:val="both"/>
        <w:rPr>
          <w:sz w:val="20"/>
        </w:rPr>
      </w:pPr>
      <w:r>
        <w:rPr>
          <w:sz w:val="20"/>
        </w:rPr>
        <w:t xml:space="preserve">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увидев их в иной, отличной от учебной, </w:t>
      </w:r>
      <w:r>
        <w:rPr>
          <w:spacing w:val="-2"/>
          <w:sz w:val="20"/>
        </w:rPr>
        <w:t>обстановке;</w:t>
      </w:r>
    </w:p>
    <w:p w:rsidR="003B46F0" w:rsidRDefault="00C01045">
      <w:pPr>
        <w:pStyle w:val="a4"/>
        <w:numPr>
          <w:ilvl w:val="0"/>
          <w:numId w:val="58"/>
        </w:numPr>
        <w:tabs>
          <w:tab w:val="left" w:pos="1225"/>
        </w:tabs>
        <w:spacing w:before="2"/>
        <w:ind w:right="474" w:firstLine="705"/>
        <w:jc w:val="both"/>
        <w:rPr>
          <w:sz w:val="20"/>
        </w:rPr>
      </w:pPr>
      <w:r>
        <w:rPr>
          <w:sz w:val="20"/>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3B46F0" w:rsidRDefault="00C01045">
      <w:pPr>
        <w:pStyle w:val="1"/>
        <w:spacing w:before="1" w:line="225" w:lineRule="exact"/>
        <w:ind w:left="395" w:right="6125"/>
        <w:jc w:val="right"/>
      </w:pPr>
      <w:r>
        <w:t>Индивидуальная</w:t>
      </w:r>
      <w:r>
        <w:rPr>
          <w:spacing w:val="-9"/>
        </w:rPr>
        <w:t xml:space="preserve"> </w:t>
      </w:r>
      <w:r>
        <w:t>работа</w:t>
      </w:r>
      <w:r>
        <w:rPr>
          <w:spacing w:val="-9"/>
        </w:rPr>
        <w:t xml:space="preserve"> </w:t>
      </w:r>
      <w:r>
        <w:t>с</w:t>
      </w:r>
      <w:r>
        <w:rPr>
          <w:spacing w:val="-7"/>
        </w:rPr>
        <w:t xml:space="preserve"> </w:t>
      </w:r>
      <w:r>
        <w:rPr>
          <w:spacing w:val="-2"/>
        </w:rPr>
        <w:t>обучающимися:</w:t>
      </w:r>
    </w:p>
    <w:p w:rsidR="003B46F0" w:rsidRDefault="00C01045">
      <w:pPr>
        <w:pStyle w:val="a3"/>
        <w:spacing w:line="225" w:lineRule="exact"/>
        <w:ind w:left="395" w:right="6184"/>
        <w:jc w:val="right"/>
      </w:pPr>
      <w:r>
        <w:t>-</w:t>
      </w:r>
      <w:r>
        <w:rPr>
          <w:spacing w:val="-10"/>
        </w:rPr>
        <w:t xml:space="preserve"> </w:t>
      </w:r>
      <w:r>
        <w:t>профилактика</w:t>
      </w:r>
      <w:r>
        <w:rPr>
          <w:spacing w:val="-7"/>
        </w:rPr>
        <w:t xml:space="preserve"> </w:t>
      </w:r>
      <w:r>
        <w:t>асоциального</w:t>
      </w:r>
      <w:r>
        <w:rPr>
          <w:spacing w:val="-12"/>
        </w:rPr>
        <w:t xml:space="preserve"> </w:t>
      </w:r>
      <w:r>
        <w:rPr>
          <w:spacing w:val="-2"/>
        </w:rPr>
        <w:t>поведения;</w:t>
      </w:r>
    </w:p>
    <w:p w:rsidR="003B46F0" w:rsidRDefault="00C01045">
      <w:pPr>
        <w:pStyle w:val="a4"/>
        <w:numPr>
          <w:ilvl w:val="0"/>
          <w:numId w:val="58"/>
        </w:numPr>
        <w:tabs>
          <w:tab w:val="left" w:pos="1321"/>
        </w:tabs>
        <w:spacing w:before="1"/>
        <w:ind w:right="293" w:firstLine="705"/>
        <w:jc w:val="both"/>
        <w:rPr>
          <w:sz w:val="20"/>
        </w:rPr>
      </w:pPr>
      <w:r>
        <w:rPr>
          <w:sz w:val="20"/>
        </w:rPr>
        <w:t>ведение системы учета детей, семей групп социального риска, реализацию специальных программ профилактической работы с ними;</w:t>
      </w:r>
    </w:p>
    <w:p w:rsidR="003B46F0" w:rsidRDefault="00C01045">
      <w:pPr>
        <w:pStyle w:val="a4"/>
        <w:numPr>
          <w:ilvl w:val="0"/>
          <w:numId w:val="58"/>
        </w:numPr>
        <w:tabs>
          <w:tab w:val="left" w:pos="1249"/>
        </w:tabs>
        <w:spacing w:before="4" w:line="235" w:lineRule="auto"/>
        <w:ind w:right="303" w:firstLine="705"/>
        <w:jc w:val="both"/>
        <w:rPr>
          <w:sz w:val="20"/>
        </w:rPr>
      </w:pPr>
      <w:r>
        <w:rPr>
          <w:sz w:val="20"/>
        </w:rPr>
        <w:t>реализация профилактических программ для детей группы риска, обеспечение подростков информацией об опасных последствиях алкоголизма, наркомании, курения,</w:t>
      </w:r>
    </w:p>
    <w:p w:rsidR="003B46F0" w:rsidRDefault="00C01045">
      <w:pPr>
        <w:pStyle w:val="a3"/>
        <w:spacing w:before="2"/>
        <w:ind w:left="395" w:right="278" w:firstLine="811"/>
        <w:jc w:val="both"/>
      </w:pPr>
      <w:r>
        <w:t>-изучение особенностей личностного развития обучающихся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w:t>
      </w:r>
      <w:r>
        <w:rPr>
          <w:spacing w:val="-1"/>
        </w:rPr>
        <w:t xml:space="preserve"> </w:t>
      </w:r>
      <w:r>
        <w:t>человеческих отношений, в организуемых педагогом беседах по</w:t>
      </w:r>
      <w:r>
        <w:rPr>
          <w:spacing w:val="-1"/>
        </w:rPr>
        <w:t xml:space="preserve"> </w:t>
      </w:r>
      <w:r>
        <w:t xml:space="preserve">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и социальным </w:t>
      </w:r>
      <w:r>
        <w:rPr>
          <w:spacing w:val="-2"/>
        </w:rPr>
        <w:t>педагогом;</w:t>
      </w:r>
    </w:p>
    <w:p w:rsidR="003B46F0" w:rsidRDefault="00C01045">
      <w:pPr>
        <w:pStyle w:val="a4"/>
        <w:numPr>
          <w:ilvl w:val="0"/>
          <w:numId w:val="58"/>
        </w:numPr>
        <w:tabs>
          <w:tab w:val="left" w:pos="1282"/>
        </w:tabs>
        <w:ind w:right="278" w:firstLine="705"/>
        <w:jc w:val="both"/>
        <w:rPr>
          <w:sz w:val="20"/>
        </w:rPr>
      </w:pPr>
      <w:r>
        <w:rPr>
          <w:sz w:val="20"/>
        </w:rPr>
        <w:t>поддержка ребенка в решении важных для него жизненных проблем (налаживания взаимоотношений с одноклассниками или учителями, выбора профессии, дальнейшего самообразования</w:t>
      </w:r>
      <w:r>
        <w:rPr>
          <w:spacing w:val="40"/>
          <w:sz w:val="20"/>
        </w:rPr>
        <w:t xml:space="preserve"> </w:t>
      </w:r>
      <w:r>
        <w:rPr>
          <w:sz w:val="20"/>
        </w:rPr>
        <w:t>и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3B46F0" w:rsidRDefault="00C01045">
      <w:pPr>
        <w:pStyle w:val="a4"/>
        <w:numPr>
          <w:ilvl w:val="0"/>
          <w:numId w:val="58"/>
        </w:numPr>
        <w:tabs>
          <w:tab w:val="left" w:pos="1388"/>
        </w:tabs>
        <w:ind w:right="302" w:firstLine="758"/>
        <w:jc w:val="both"/>
        <w:rPr>
          <w:sz w:val="20"/>
        </w:rPr>
      </w:pPr>
      <w:r>
        <w:rPr>
          <w:sz w:val="20"/>
        </w:rPr>
        <w:t>вовлечение учеников в дополнительное образование и внеурочную деятельность, обеспечивающее организацию свободного времени, профилактику безнадзорности;</w:t>
      </w:r>
    </w:p>
    <w:p w:rsidR="003B46F0" w:rsidRDefault="00C01045">
      <w:pPr>
        <w:pStyle w:val="a4"/>
        <w:numPr>
          <w:ilvl w:val="0"/>
          <w:numId w:val="58"/>
        </w:numPr>
        <w:tabs>
          <w:tab w:val="left" w:pos="1326"/>
        </w:tabs>
        <w:ind w:right="283" w:firstLine="758"/>
        <w:jc w:val="both"/>
        <w:rPr>
          <w:sz w:val="20"/>
        </w:rPr>
      </w:pPr>
      <w:r>
        <w:rPr>
          <w:sz w:val="20"/>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3B46F0" w:rsidRDefault="00C01045">
      <w:pPr>
        <w:pStyle w:val="a4"/>
        <w:numPr>
          <w:ilvl w:val="0"/>
          <w:numId w:val="58"/>
        </w:numPr>
        <w:tabs>
          <w:tab w:val="left" w:pos="1225"/>
        </w:tabs>
        <w:ind w:right="283" w:firstLine="705"/>
        <w:jc w:val="both"/>
        <w:rPr>
          <w:sz w:val="20"/>
        </w:rPr>
      </w:pPr>
      <w:r>
        <w:rPr>
          <w:sz w:val="20"/>
        </w:rPr>
        <w:t>коррекция поведения ребенка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3B46F0" w:rsidRDefault="00C01045">
      <w:pPr>
        <w:pStyle w:val="2"/>
        <w:spacing w:line="225" w:lineRule="exact"/>
        <w:ind w:left="1106"/>
      </w:pPr>
      <w:r>
        <w:t>Работа</w:t>
      </w:r>
      <w:r>
        <w:rPr>
          <w:spacing w:val="-11"/>
        </w:rPr>
        <w:t xml:space="preserve"> </w:t>
      </w:r>
      <w:r>
        <w:t>с</w:t>
      </w:r>
      <w:r>
        <w:rPr>
          <w:spacing w:val="-7"/>
        </w:rPr>
        <w:t xml:space="preserve"> </w:t>
      </w:r>
      <w:r>
        <w:t>родителями</w:t>
      </w:r>
      <w:r>
        <w:rPr>
          <w:spacing w:val="-9"/>
        </w:rPr>
        <w:t xml:space="preserve"> </w:t>
      </w:r>
      <w:r>
        <w:t>обучающихся</w:t>
      </w:r>
      <w:r>
        <w:rPr>
          <w:spacing w:val="-7"/>
        </w:rPr>
        <w:t xml:space="preserve"> </w:t>
      </w:r>
      <w:r>
        <w:t>или</w:t>
      </w:r>
      <w:r>
        <w:rPr>
          <w:spacing w:val="-10"/>
        </w:rPr>
        <w:t xml:space="preserve"> </w:t>
      </w:r>
      <w:r>
        <w:t>их</w:t>
      </w:r>
      <w:r>
        <w:rPr>
          <w:spacing w:val="-5"/>
        </w:rPr>
        <w:t xml:space="preserve"> </w:t>
      </w:r>
      <w:r>
        <w:t>законными</w:t>
      </w:r>
      <w:r>
        <w:rPr>
          <w:spacing w:val="-6"/>
        </w:rPr>
        <w:t xml:space="preserve"> </w:t>
      </w:r>
      <w:r>
        <w:rPr>
          <w:spacing w:val="-2"/>
        </w:rPr>
        <w:t>представителями:</w:t>
      </w:r>
    </w:p>
    <w:p w:rsidR="003B46F0" w:rsidRDefault="00C01045">
      <w:pPr>
        <w:pStyle w:val="a4"/>
        <w:numPr>
          <w:ilvl w:val="0"/>
          <w:numId w:val="58"/>
        </w:numPr>
        <w:tabs>
          <w:tab w:val="left" w:pos="1226"/>
        </w:tabs>
        <w:spacing w:line="225" w:lineRule="exact"/>
        <w:ind w:left="1226" w:hanging="120"/>
        <w:rPr>
          <w:sz w:val="20"/>
        </w:rPr>
      </w:pPr>
      <w:r>
        <w:rPr>
          <w:spacing w:val="-2"/>
          <w:sz w:val="20"/>
        </w:rPr>
        <w:t>повышение</w:t>
      </w:r>
      <w:r>
        <w:rPr>
          <w:spacing w:val="4"/>
          <w:sz w:val="20"/>
        </w:rPr>
        <w:t xml:space="preserve"> </w:t>
      </w:r>
      <w:r>
        <w:rPr>
          <w:spacing w:val="-2"/>
          <w:sz w:val="20"/>
        </w:rPr>
        <w:t>педагогической</w:t>
      </w:r>
      <w:r>
        <w:rPr>
          <w:spacing w:val="6"/>
          <w:sz w:val="20"/>
        </w:rPr>
        <w:t xml:space="preserve"> </w:t>
      </w:r>
      <w:r>
        <w:rPr>
          <w:spacing w:val="-2"/>
          <w:sz w:val="20"/>
        </w:rPr>
        <w:t>культуры</w:t>
      </w:r>
      <w:r>
        <w:rPr>
          <w:spacing w:val="7"/>
          <w:sz w:val="20"/>
        </w:rPr>
        <w:t xml:space="preserve"> </w:t>
      </w:r>
      <w:r>
        <w:rPr>
          <w:spacing w:val="-2"/>
          <w:sz w:val="20"/>
        </w:rPr>
        <w:t>родителей;</w:t>
      </w:r>
    </w:p>
    <w:p w:rsidR="003B46F0" w:rsidRDefault="00C01045">
      <w:pPr>
        <w:pStyle w:val="a4"/>
        <w:numPr>
          <w:ilvl w:val="0"/>
          <w:numId w:val="58"/>
        </w:numPr>
        <w:tabs>
          <w:tab w:val="left" w:pos="1226"/>
        </w:tabs>
        <w:spacing w:line="228" w:lineRule="exact"/>
        <w:ind w:left="1226" w:hanging="120"/>
        <w:rPr>
          <w:sz w:val="20"/>
        </w:rPr>
      </w:pPr>
      <w:r>
        <w:rPr>
          <w:sz w:val="20"/>
        </w:rPr>
        <w:t>содействие</w:t>
      </w:r>
      <w:r>
        <w:rPr>
          <w:spacing w:val="-15"/>
          <w:sz w:val="20"/>
        </w:rPr>
        <w:t xml:space="preserve"> </w:t>
      </w:r>
      <w:r>
        <w:rPr>
          <w:sz w:val="20"/>
        </w:rPr>
        <w:t>родителям</w:t>
      </w:r>
      <w:r>
        <w:rPr>
          <w:spacing w:val="-10"/>
          <w:sz w:val="20"/>
        </w:rPr>
        <w:t xml:space="preserve"> </w:t>
      </w:r>
      <w:r>
        <w:rPr>
          <w:sz w:val="20"/>
        </w:rPr>
        <w:t>в</w:t>
      </w:r>
      <w:r>
        <w:rPr>
          <w:spacing w:val="-10"/>
          <w:sz w:val="20"/>
        </w:rPr>
        <w:t xml:space="preserve"> </w:t>
      </w:r>
      <w:r>
        <w:rPr>
          <w:sz w:val="20"/>
        </w:rPr>
        <w:t>решении</w:t>
      </w:r>
      <w:r>
        <w:rPr>
          <w:spacing w:val="-12"/>
          <w:sz w:val="20"/>
        </w:rPr>
        <w:t xml:space="preserve"> </w:t>
      </w:r>
      <w:r>
        <w:rPr>
          <w:sz w:val="20"/>
        </w:rPr>
        <w:t>индивидуальных</w:t>
      </w:r>
      <w:r>
        <w:rPr>
          <w:spacing w:val="-11"/>
          <w:sz w:val="20"/>
        </w:rPr>
        <w:t xml:space="preserve"> </w:t>
      </w:r>
      <w:r>
        <w:rPr>
          <w:sz w:val="20"/>
        </w:rPr>
        <w:t>проблем</w:t>
      </w:r>
      <w:r>
        <w:rPr>
          <w:spacing w:val="-9"/>
          <w:sz w:val="20"/>
        </w:rPr>
        <w:t xml:space="preserve"> </w:t>
      </w:r>
      <w:r>
        <w:rPr>
          <w:sz w:val="20"/>
        </w:rPr>
        <w:t>воспитания</w:t>
      </w:r>
      <w:r>
        <w:rPr>
          <w:spacing w:val="-11"/>
          <w:sz w:val="20"/>
        </w:rPr>
        <w:t xml:space="preserve"> </w:t>
      </w:r>
      <w:r>
        <w:rPr>
          <w:spacing w:val="-2"/>
          <w:sz w:val="20"/>
        </w:rPr>
        <w:t>детей;</w:t>
      </w:r>
    </w:p>
    <w:p w:rsidR="003B46F0" w:rsidRDefault="00C01045">
      <w:pPr>
        <w:pStyle w:val="a4"/>
        <w:numPr>
          <w:ilvl w:val="0"/>
          <w:numId w:val="58"/>
        </w:numPr>
        <w:tabs>
          <w:tab w:val="left" w:pos="1321"/>
        </w:tabs>
        <w:ind w:right="449" w:firstLine="705"/>
        <w:jc w:val="both"/>
        <w:rPr>
          <w:sz w:val="20"/>
        </w:rPr>
      </w:pPr>
      <w:r>
        <w:rPr>
          <w:sz w:val="20"/>
        </w:rPr>
        <w:t>использование различных форм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w:t>
      </w:r>
      <w:r>
        <w:rPr>
          <w:spacing w:val="80"/>
          <w:sz w:val="20"/>
        </w:rPr>
        <w:t xml:space="preserve"> </w:t>
      </w:r>
      <w:r>
        <w:rPr>
          <w:sz w:val="20"/>
        </w:rPr>
        <w:t>вопросов и ответов, семинар, педагогический практикум, тренинг для родителей и др.;</w:t>
      </w:r>
    </w:p>
    <w:p w:rsidR="003B46F0" w:rsidRDefault="00C01045">
      <w:pPr>
        <w:pStyle w:val="a4"/>
        <w:numPr>
          <w:ilvl w:val="0"/>
          <w:numId w:val="58"/>
        </w:numPr>
        <w:tabs>
          <w:tab w:val="left" w:pos="1221"/>
        </w:tabs>
        <w:ind w:left="1221" w:hanging="120"/>
        <w:jc w:val="both"/>
        <w:rPr>
          <w:sz w:val="20"/>
        </w:rPr>
      </w:pPr>
      <w:r>
        <w:rPr>
          <w:sz w:val="20"/>
        </w:rPr>
        <w:t>регулярное</w:t>
      </w:r>
      <w:r>
        <w:rPr>
          <w:spacing w:val="-9"/>
          <w:sz w:val="20"/>
        </w:rPr>
        <w:t xml:space="preserve"> </w:t>
      </w:r>
      <w:r>
        <w:rPr>
          <w:sz w:val="20"/>
        </w:rPr>
        <w:t>информирование</w:t>
      </w:r>
      <w:r>
        <w:rPr>
          <w:spacing w:val="-8"/>
          <w:sz w:val="20"/>
        </w:rPr>
        <w:t xml:space="preserve"> </w:t>
      </w:r>
      <w:r>
        <w:rPr>
          <w:sz w:val="20"/>
        </w:rPr>
        <w:t>родителей</w:t>
      </w:r>
      <w:r>
        <w:rPr>
          <w:spacing w:val="-4"/>
          <w:sz w:val="20"/>
        </w:rPr>
        <w:t xml:space="preserve"> </w:t>
      </w:r>
      <w:r>
        <w:rPr>
          <w:sz w:val="20"/>
        </w:rPr>
        <w:t>о</w:t>
      </w:r>
      <w:r>
        <w:rPr>
          <w:spacing w:val="-6"/>
          <w:sz w:val="20"/>
        </w:rPr>
        <w:t xml:space="preserve"> </w:t>
      </w:r>
      <w:r>
        <w:rPr>
          <w:sz w:val="20"/>
        </w:rPr>
        <w:t>школьных</w:t>
      </w:r>
      <w:r>
        <w:rPr>
          <w:spacing w:val="2"/>
          <w:sz w:val="20"/>
        </w:rPr>
        <w:t xml:space="preserve"> </w:t>
      </w:r>
      <w:r>
        <w:rPr>
          <w:sz w:val="20"/>
        </w:rPr>
        <w:t>успехах</w:t>
      </w:r>
      <w:r>
        <w:rPr>
          <w:spacing w:val="-2"/>
          <w:sz w:val="20"/>
        </w:rPr>
        <w:t xml:space="preserve"> </w:t>
      </w:r>
      <w:r>
        <w:rPr>
          <w:sz w:val="20"/>
        </w:rPr>
        <w:t>и</w:t>
      </w:r>
      <w:r>
        <w:rPr>
          <w:spacing w:val="-7"/>
          <w:sz w:val="20"/>
        </w:rPr>
        <w:t xml:space="preserve"> </w:t>
      </w:r>
      <w:r>
        <w:rPr>
          <w:sz w:val="20"/>
        </w:rPr>
        <w:t>проблемах</w:t>
      </w:r>
      <w:r>
        <w:rPr>
          <w:spacing w:val="-2"/>
          <w:sz w:val="20"/>
        </w:rPr>
        <w:t xml:space="preserve"> </w:t>
      </w:r>
      <w:r>
        <w:rPr>
          <w:sz w:val="20"/>
        </w:rPr>
        <w:t>их</w:t>
      </w:r>
      <w:r>
        <w:rPr>
          <w:spacing w:val="-7"/>
          <w:sz w:val="20"/>
        </w:rPr>
        <w:t xml:space="preserve"> </w:t>
      </w:r>
      <w:r>
        <w:rPr>
          <w:sz w:val="20"/>
        </w:rPr>
        <w:t>обучающихся,</w:t>
      </w:r>
      <w:r>
        <w:rPr>
          <w:spacing w:val="1"/>
          <w:sz w:val="20"/>
        </w:rPr>
        <w:t xml:space="preserve"> </w:t>
      </w:r>
      <w:r>
        <w:rPr>
          <w:sz w:val="20"/>
        </w:rPr>
        <w:t>о</w:t>
      </w:r>
      <w:r>
        <w:rPr>
          <w:spacing w:val="-6"/>
          <w:sz w:val="20"/>
        </w:rPr>
        <w:t xml:space="preserve"> </w:t>
      </w:r>
      <w:r>
        <w:rPr>
          <w:sz w:val="20"/>
        </w:rPr>
        <w:t>жизни</w:t>
      </w:r>
      <w:r>
        <w:rPr>
          <w:spacing w:val="-8"/>
          <w:sz w:val="20"/>
        </w:rPr>
        <w:t xml:space="preserve"> </w:t>
      </w:r>
      <w:r>
        <w:rPr>
          <w:sz w:val="20"/>
        </w:rPr>
        <w:t>класса</w:t>
      </w:r>
      <w:r>
        <w:rPr>
          <w:spacing w:val="-4"/>
          <w:sz w:val="20"/>
        </w:rPr>
        <w:t xml:space="preserve"> </w:t>
      </w:r>
      <w:r>
        <w:rPr>
          <w:spacing w:val="-10"/>
          <w:sz w:val="20"/>
        </w:rPr>
        <w:t>в</w:t>
      </w:r>
    </w:p>
    <w:p w:rsidR="003B46F0" w:rsidRDefault="00C01045">
      <w:pPr>
        <w:pStyle w:val="a3"/>
        <w:spacing w:line="220" w:lineRule="exact"/>
        <w:ind w:left="395"/>
      </w:pPr>
      <w:r>
        <w:rPr>
          <w:spacing w:val="-2"/>
        </w:rPr>
        <w:t>целом;</w:t>
      </w:r>
    </w:p>
    <w:p w:rsidR="003B46F0" w:rsidRDefault="00C01045">
      <w:pPr>
        <w:pStyle w:val="a4"/>
        <w:numPr>
          <w:ilvl w:val="0"/>
          <w:numId w:val="58"/>
        </w:numPr>
        <w:tabs>
          <w:tab w:val="left" w:pos="1269"/>
        </w:tabs>
        <w:ind w:left="1269" w:hanging="168"/>
        <w:rPr>
          <w:sz w:val="20"/>
        </w:rPr>
      </w:pPr>
      <w:r>
        <w:rPr>
          <w:sz w:val="20"/>
        </w:rPr>
        <w:t>помощь</w:t>
      </w:r>
      <w:r>
        <w:rPr>
          <w:spacing w:val="36"/>
          <w:sz w:val="20"/>
        </w:rPr>
        <w:t xml:space="preserve"> </w:t>
      </w:r>
      <w:r>
        <w:rPr>
          <w:sz w:val="20"/>
        </w:rPr>
        <w:t>родителям</w:t>
      </w:r>
      <w:r>
        <w:rPr>
          <w:spacing w:val="41"/>
          <w:sz w:val="20"/>
        </w:rPr>
        <w:t xml:space="preserve"> </w:t>
      </w:r>
      <w:r>
        <w:rPr>
          <w:sz w:val="20"/>
        </w:rPr>
        <w:t>обучающихся</w:t>
      </w:r>
      <w:r>
        <w:rPr>
          <w:spacing w:val="39"/>
          <w:sz w:val="20"/>
        </w:rPr>
        <w:t xml:space="preserve"> </w:t>
      </w:r>
      <w:r>
        <w:rPr>
          <w:sz w:val="20"/>
        </w:rPr>
        <w:t>или</w:t>
      </w:r>
      <w:r>
        <w:rPr>
          <w:spacing w:val="37"/>
          <w:sz w:val="20"/>
        </w:rPr>
        <w:t xml:space="preserve"> </w:t>
      </w:r>
      <w:r>
        <w:rPr>
          <w:sz w:val="20"/>
        </w:rPr>
        <w:t>их</w:t>
      </w:r>
      <w:r>
        <w:rPr>
          <w:spacing w:val="40"/>
          <w:sz w:val="20"/>
        </w:rPr>
        <w:t xml:space="preserve"> </w:t>
      </w:r>
      <w:r>
        <w:rPr>
          <w:sz w:val="20"/>
        </w:rPr>
        <w:t>законным</w:t>
      </w:r>
      <w:r>
        <w:rPr>
          <w:spacing w:val="41"/>
          <w:sz w:val="20"/>
        </w:rPr>
        <w:t xml:space="preserve"> </w:t>
      </w:r>
      <w:r>
        <w:rPr>
          <w:sz w:val="20"/>
        </w:rPr>
        <w:t>представителям</w:t>
      </w:r>
      <w:r>
        <w:rPr>
          <w:spacing w:val="40"/>
          <w:sz w:val="20"/>
        </w:rPr>
        <w:t xml:space="preserve"> </w:t>
      </w:r>
      <w:r>
        <w:rPr>
          <w:sz w:val="20"/>
        </w:rPr>
        <w:t>в</w:t>
      </w:r>
      <w:r>
        <w:rPr>
          <w:spacing w:val="36"/>
          <w:sz w:val="20"/>
        </w:rPr>
        <w:t xml:space="preserve"> </w:t>
      </w:r>
      <w:r>
        <w:rPr>
          <w:sz w:val="20"/>
        </w:rPr>
        <w:t>регулировании</w:t>
      </w:r>
      <w:r>
        <w:rPr>
          <w:spacing w:val="38"/>
          <w:sz w:val="20"/>
        </w:rPr>
        <w:t xml:space="preserve"> </w:t>
      </w:r>
      <w:r>
        <w:rPr>
          <w:sz w:val="20"/>
        </w:rPr>
        <w:t>отношений</w:t>
      </w:r>
      <w:r>
        <w:rPr>
          <w:spacing w:val="38"/>
          <w:sz w:val="20"/>
        </w:rPr>
        <w:t xml:space="preserve"> </w:t>
      </w:r>
      <w:r>
        <w:rPr>
          <w:spacing w:val="-2"/>
          <w:sz w:val="20"/>
        </w:rPr>
        <w:t>между</w:t>
      </w:r>
    </w:p>
    <w:p w:rsidR="003B46F0" w:rsidRDefault="00C01045">
      <w:pPr>
        <w:pStyle w:val="a3"/>
        <w:spacing w:before="1" w:line="228" w:lineRule="exact"/>
        <w:ind w:left="395"/>
      </w:pPr>
      <w:r>
        <w:t>ними,</w:t>
      </w:r>
      <w:r>
        <w:rPr>
          <w:spacing w:val="-12"/>
        </w:rPr>
        <w:t xml:space="preserve"> </w:t>
      </w:r>
      <w:r>
        <w:t>администрацией</w:t>
      </w:r>
      <w:r>
        <w:rPr>
          <w:spacing w:val="-11"/>
        </w:rPr>
        <w:t xml:space="preserve"> </w:t>
      </w:r>
      <w:r>
        <w:t>школы</w:t>
      </w:r>
      <w:r>
        <w:rPr>
          <w:spacing w:val="-10"/>
        </w:rPr>
        <w:t xml:space="preserve"> </w:t>
      </w:r>
      <w:r>
        <w:t>и</w:t>
      </w:r>
      <w:r>
        <w:rPr>
          <w:spacing w:val="-7"/>
        </w:rPr>
        <w:t xml:space="preserve"> </w:t>
      </w:r>
      <w:r>
        <w:t>учителями-</w:t>
      </w:r>
      <w:r>
        <w:rPr>
          <w:spacing w:val="-2"/>
        </w:rPr>
        <w:t>предметниками;</w:t>
      </w:r>
    </w:p>
    <w:p w:rsidR="003B46F0" w:rsidRDefault="00C01045">
      <w:pPr>
        <w:pStyle w:val="a4"/>
        <w:numPr>
          <w:ilvl w:val="0"/>
          <w:numId w:val="58"/>
        </w:numPr>
        <w:tabs>
          <w:tab w:val="left" w:pos="1292"/>
        </w:tabs>
        <w:ind w:right="485" w:firstLine="705"/>
        <w:rPr>
          <w:sz w:val="20"/>
        </w:rPr>
      </w:pPr>
      <w:r>
        <w:rPr>
          <w:sz w:val="20"/>
        </w:rPr>
        <w:t>организация</w:t>
      </w:r>
      <w:r>
        <w:rPr>
          <w:spacing w:val="40"/>
          <w:sz w:val="20"/>
        </w:rPr>
        <w:t xml:space="preserve"> </w:t>
      </w:r>
      <w:r>
        <w:rPr>
          <w:sz w:val="20"/>
        </w:rPr>
        <w:t>родительских</w:t>
      </w:r>
      <w:r>
        <w:rPr>
          <w:spacing w:val="40"/>
          <w:sz w:val="20"/>
        </w:rPr>
        <w:t xml:space="preserve"> </w:t>
      </w:r>
      <w:r>
        <w:rPr>
          <w:sz w:val="20"/>
        </w:rPr>
        <w:t>собраний,</w:t>
      </w:r>
      <w:r>
        <w:rPr>
          <w:spacing w:val="40"/>
          <w:sz w:val="20"/>
        </w:rPr>
        <w:t xml:space="preserve"> </w:t>
      </w:r>
      <w:r>
        <w:rPr>
          <w:sz w:val="20"/>
        </w:rPr>
        <w:t>происходящих</w:t>
      </w:r>
      <w:r>
        <w:rPr>
          <w:spacing w:val="40"/>
          <w:sz w:val="20"/>
        </w:rPr>
        <w:t xml:space="preserve"> </w:t>
      </w:r>
      <w:r>
        <w:rPr>
          <w:sz w:val="20"/>
        </w:rPr>
        <w:t>в</w:t>
      </w:r>
      <w:r>
        <w:rPr>
          <w:spacing w:val="40"/>
          <w:sz w:val="20"/>
        </w:rPr>
        <w:t xml:space="preserve"> </w:t>
      </w:r>
      <w:r>
        <w:rPr>
          <w:sz w:val="20"/>
        </w:rPr>
        <w:t>режиме</w:t>
      </w:r>
      <w:r>
        <w:rPr>
          <w:spacing w:val="40"/>
          <w:sz w:val="20"/>
        </w:rPr>
        <w:t xml:space="preserve"> </w:t>
      </w:r>
      <w:r>
        <w:rPr>
          <w:sz w:val="20"/>
        </w:rPr>
        <w:t>обсуждения</w:t>
      </w:r>
      <w:r>
        <w:rPr>
          <w:spacing w:val="40"/>
          <w:sz w:val="20"/>
        </w:rPr>
        <w:t xml:space="preserve"> </w:t>
      </w:r>
      <w:r>
        <w:rPr>
          <w:sz w:val="20"/>
        </w:rPr>
        <w:t>наиболее</w:t>
      </w:r>
      <w:r>
        <w:rPr>
          <w:spacing w:val="40"/>
          <w:sz w:val="20"/>
        </w:rPr>
        <w:t xml:space="preserve"> </w:t>
      </w:r>
      <w:r>
        <w:rPr>
          <w:sz w:val="20"/>
        </w:rPr>
        <w:t>острых</w:t>
      </w:r>
      <w:r>
        <w:rPr>
          <w:spacing w:val="40"/>
          <w:sz w:val="20"/>
        </w:rPr>
        <w:t xml:space="preserve"> </w:t>
      </w:r>
      <w:r>
        <w:rPr>
          <w:sz w:val="20"/>
        </w:rPr>
        <w:t>проблем</w:t>
      </w:r>
      <w:r>
        <w:rPr>
          <w:spacing w:val="80"/>
          <w:sz w:val="20"/>
        </w:rPr>
        <w:t xml:space="preserve"> </w:t>
      </w:r>
      <w:r>
        <w:rPr>
          <w:sz w:val="20"/>
        </w:rPr>
        <w:t>обучения и воспитания обучающихся;</w:t>
      </w:r>
    </w:p>
    <w:p w:rsidR="003B46F0" w:rsidRDefault="00C01045">
      <w:pPr>
        <w:pStyle w:val="a4"/>
        <w:numPr>
          <w:ilvl w:val="0"/>
          <w:numId w:val="58"/>
        </w:numPr>
        <w:tabs>
          <w:tab w:val="left" w:pos="1359"/>
        </w:tabs>
        <w:ind w:right="478" w:firstLine="705"/>
        <w:rPr>
          <w:sz w:val="20"/>
        </w:rPr>
      </w:pPr>
      <w:r>
        <w:rPr>
          <w:sz w:val="20"/>
        </w:rPr>
        <w:t>создание</w:t>
      </w:r>
      <w:r>
        <w:rPr>
          <w:spacing w:val="80"/>
          <w:w w:val="150"/>
          <w:sz w:val="20"/>
        </w:rPr>
        <w:t xml:space="preserve"> </w:t>
      </w:r>
      <w:r>
        <w:rPr>
          <w:sz w:val="20"/>
        </w:rPr>
        <w:t>и</w:t>
      </w:r>
      <w:r>
        <w:rPr>
          <w:spacing w:val="80"/>
          <w:w w:val="150"/>
          <w:sz w:val="20"/>
        </w:rPr>
        <w:t xml:space="preserve"> </w:t>
      </w:r>
      <w:r>
        <w:rPr>
          <w:sz w:val="20"/>
        </w:rPr>
        <w:t>организация</w:t>
      </w:r>
      <w:r>
        <w:rPr>
          <w:spacing w:val="80"/>
          <w:w w:val="150"/>
          <w:sz w:val="20"/>
        </w:rPr>
        <w:t xml:space="preserve"> </w:t>
      </w:r>
      <w:r>
        <w:rPr>
          <w:sz w:val="20"/>
        </w:rPr>
        <w:t>работы</w:t>
      </w:r>
      <w:r>
        <w:rPr>
          <w:spacing w:val="80"/>
          <w:w w:val="150"/>
          <w:sz w:val="20"/>
        </w:rPr>
        <w:t xml:space="preserve"> </w:t>
      </w:r>
      <w:r>
        <w:rPr>
          <w:sz w:val="20"/>
        </w:rPr>
        <w:t>родительских</w:t>
      </w:r>
      <w:r>
        <w:rPr>
          <w:spacing w:val="80"/>
          <w:w w:val="150"/>
          <w:sz w:val="20"/>
        </w:rPr>
        <w:t xml:space="preserve"> </w:t>
      </w:r>
      <w:r>
        <w:rPr>
          <w:sz w:val="20"/>
        </w:rPr>
        <w:t>комитетов</w:t>
      </w:r>
      <w:r>
        <w:rPr>
          <w:spacing w:val="80"/>
          <w:w w:val="150"/>
          <w:sz w:val="20"/>
        </w:rPr>
        <w:t xml:space="preserve"> </w:t>
      </w:r>
      <w:proofErr w:type="gramStart"/>
      <w:r>
        <w:rPr>
          <w:sz w:val="20"/>
        </w:rPr>
        <w:t>классов,</w:t>
      </w:r>
      <w:r>
        <w:rPr>
          <w:spacing w:val="40"/>
          <w:sz w:val="20"/>
        </w:rPr>
        <w:t xml:space="preserve">  </w:t>
      </w:r>
      <w:r>
        <w:rPr>
          <w:sz w:val="20"/>
        </w:rPr>
        <w:t>участвующих</w:t>
      </w:r>
      <w:proofErr w:type="gramEnd"/>
      <w:r>
        <w:rPr>
          <w:spacing w:val="80"/>
          <w:w w:val="150"/>
          <w:sz w:val="20"/>
        </w:rPr>
        <w:t xml:space="preserve"> </w:t>
      </w:r>
      <w:r>
        <w:rPr>
          <w:sz w:val="20"/>
        </w:rPr>
        <w:t>в</w:t>
      </w:r>
      <w:r>
        <w:rPr>
          <w:spacing w:val="80"/>
          <w:w w:val="150"/>
          <w:sz w:val="20"/>
        </w:rPr>
        <w:t xml:space="preserve"> </w:t>
      </w:r>
      <w:r>
        <w:rPr>
          <w:sz w:val="20"/>
        </w:rPr>
        <w:t>управлении</w:t>
      </w:r>
      <w:r>
        <w:rPr>
          <w:spacing w:val="40"/>
          <w:sz w:val="20"/>
        </w:rPr>
        <w:t xml:space="preserve"> </w:t>
      </w:r>
      <w:r>
        <w:rPr>
          <w:sz w:val="20"/>
        </w:rPr>
        <w:t>образовательной организацией и решении вопросов воспитания и обучения их обучающихся;</w:t>
      </w:r>
    </w:p>
    <w:p w:rsidR="003B46F0" w:rsidRDefault="00C01045">
      <w:pPr>
        <w:pStyle w:val="a4"/>
        <w:numPr>
          <w:ilvl w:val="0"/>
          <w:numId w:val="58"/>
        </w:numPr>
        <w:tabs>
          <w:tab w:val="left" w:pos="1226"/>
        </w:tabs>
        <w:ind w:left="1226" w:hanging="120"/>
        <w:rPr>
          <w:sz w:val="20"/>
        </w:rPr>
      </w:pPr>
      <w:r>
        <w:rPr>
          <w:sz w:val="20"/>
        </w:rPr>
        <w:t>привлечение</w:t>
      </w:r>
      <w:r>
        <w:rPr>
          <w:spacing w:val="-13"/>
          <w:sz w:val="20"/>
        </w:rPr>
        <w:t xml:space="preserve"> </w:t>
      </w:r>
      <w:r>
        <w:rPr>
          <w:sz w:val="20"/>
        </w:rPr>
        <w:t>членов</w:t>
      </w:r>
      <w:r>
        <w:rPr>
          <w:spacing w:val="-8"/>
          <w:sz w:val="20"/>
        </w:rPr>
        <w:t xml:space="preserve"> </w:t>
      </w:r>
      <w:proofErr w:type="gramStart"/>
      <w:r>
        <w:rPr>
          <w:sz w:val="20"/>
        </w:rPr>
        <w:t>семей</w:t>
      </w:r>
      <w:proofErr w:type="gramEnd"/>
      <w:r>
        <w:rPr>
          <w:spacing w:val="-9"/>
          <w:sz w:val="20"/>
        </w:rPr>
        <w:t xml:space="preserve"> </w:t>
      </w:r>
      <w:r>
        <w:rPr>
          <w:sz w:val="20"/>
        </w:rPr>
        <w:t>обучающихся</w:t>
      </w:r>
      <w:r>
        <w:rPr>
          <w:spacing w:val="-9"/>
          <w:sz w:val="20"/>
        </w:rPr>
        <w:t xml:space="preserve"> </w:t>
      </w:r>
      <w:r>
        <w:rPr>
          <w:sz w:val="20"/>
        </w:rPr>
        <w:t>к</w:t>
      </w:r>
      <w:r>
        <w:rPr>
          <w:spacing w:val="-10"/>
          <w:sz w:val="20"/>
        </w:rPr>
        <w:t xml:space="preserve"> </w:t>
      </w:r>
      <w:r>
        <w:rPr>
          <w:sz w:val="20"/>
        </w:rPr>
        <w:t>организации</w:t>
      </w:r>
      <w:r>
        <w:rPr>
          <w:spacing w:val="-5"/>
          <w:sz w:val="20"/>
        </w:rPr>
        <w:t xml:space="preserve"> </w:t>
      </w:r>
      <w:r>
        <w:rPr>
          <w:sz w:val="20"/>
        </w:rPr>
        <w:t>и</w:t>
      </w:r>
      <w:r>
        <w:rPr>
          <w:spacing w:val="-10"/>
          <w:sz w:val="20"/>
        </w:rPr>
        <w:t xml:space="preserve"> </w:t>
      </w:r>
      <w:r>
        <w:rPr>
          <w:sz w:val="20"/>
        </w:rPr>
        <w:t>проведению</w:t>
      </w:r>
      <w:r>
        <w:rPr>
          <w:spacing w:val="-9"/>
          <w:sz w:val="20"/>
        </w:rPr>
        <w:t xml:space="preserve"> </w:t>
      </w:r>
      <w:r>
        <w:rPr>
          <w:sz w:val="20"/>
        </w:rPr>
        <w:t>дел</w:t>
      </w:r>
      <w:r>
        <w:rPr>
          <w:spacing w:val="-7"/>
          <w:sz w:val="20"/>
        </w:rPr>
        <w:t xml:space="preserve"> </w:t>
      </w:r>
      <w:r>
        <w:rPr>
          <w:spacing w:val="-2"/>
          <w:sz w:val="20"/>
        </w:rPr>
        <w:t>класса;</w:t>
      </w:r>
    </w:p>
    <w:p w:rsidR="003B46F0" w:rsidRDefault="00C01045">
      <w:pPr>
        <w:pStyle w:val="a4"/>
        <w:numPr>
          <w:ilvl w:val="0"/>
          <w:numId w:val="58"/>
        </w:numPr>
        <w:tabs>
          <w:tab w:val="left" w:pos="1253"/>
        </w:tabs>
        <w:ind w:right="471" w:firstLine="705"/>
        <w:rPr>
          <w:sz w:val="20"/>
        </w:rPr>
      </w:pPr>
      <w:r>
        <w:rPr>
          <w:sz w:val="20"/>
        </w:rPr>
        <w:t>организация</w:t>
      </w:r>
      <w:r>
        <w:rPr>
          <w:spacing w:val="29"/>
          <w:sz w:val="20"/>
        </w:rPr>
        <w:t xml:space="preserve"> </w:t>
      </w:r>
      <w:r>
        <w:rPr>
          <w:sz w:val="20"/>
        </w:rPr>
        <w:t>на</w:t>
      </w:r>
      <w:r>
        <w:rPr>
          <w:spacing w:val="38"/>
          <w:sz w:val="20"/>
        </w:rPr>
        <w:t xml:space="preserve"> </w:t>
      </w:r>
      <w:r>
        <w:rPr>
          <w:sz w:val="20"/>
        </w:rPr>
        <w:t>базе</w:t>
      </w:r>
      <w:r>
        <w:rPr>
          <w:spacing w:val="28"/>
          <w:sz w:val="20"/>
        </w:rPr>
        <w:t xml:space="preserve"> </w:t>
      </w:r>
      <w:r>
        <w:rPr>
          <w:sz w:val="20"/>
        </w:rPr>
        <w:t>класса</w:t>
      </w:r>
      <w:r>
        <w:rPr>
          <w:spacing w:val="38"/>
          <w:sz w:val="20"/>
        </w:rPr>
        <w:t xml:space="preserve"> </w:t>
      </w:r>
      <w:r>
        <w:rPr>
          <w:sz w:val="20"/>
        </w:rPr>
        <w:t>семейных</w:t>
      </w:r>
      <w:r>
        <w:rPr>
          <w:spacing w:val="31"/>
          <w:sz w:val="20"/>
        </w:rPr>
        <w:t xml:space="preserve"> </w:t>
      </w:r>
      <w:r>
        <w:rPr>
          <w:sz w:val="20"/>
        </w:rPr>
        <w:t>праздников,</w:t>
      </w:r>
      <w:r>
        <w:rPr>
          <w:spacing w:val="34"/>
          <w:sz w:val="20"/>
        </w:rPr>
        <w:t xml:space="preserve"> </w:t>
      </w:r>
      <w:r>
        <w:rPr>
          <w:sz w:val="20"/>
        </w:rPr>
        <w:t>конкурсов,</w:t>
      </w:r>
      <w:r>
        <w:rPr>
          <w:spacing w:val="33"/>
          <w:sz w:val="20"/>
        </w:rPr>
        <w:t xml:space="preserve"> </w:t>
      </w:r>
      <w:r>
        <w:rPr>
          <w:sz w:val="20"/>
        </w:rPr>
        <w:t>соревнований,</w:t>
      </w:r>
      <w:r>
        <w:rPr>
          <w:spacing w:val="33"/>
          <w:sz w:val="20"/>
        </w:rPr>
        <w:t xml:space="preserve"> </w:t>
      </w:r>
      <w:r>
        <w:rPr>
          <w:sz w:val="20"/>
        </w:rPr>
        <w:t>направленных</w:t>
      </w:r>
      <w:r>
        <w:rPr>
          <w:spacing w:val="31"/>
          <w:sz w:val="20"/>
        </w:rPr>
        <w:t xml:space="preserve"> </w:t>
      </w:r>
      <w:r>
        <w:rPr>
          <w:sz w:val="20"/>
        </w:rPr>
        <w:t>на</w:t>
      </w:r>
      <w:r>
        <w:rPr>
          <w:spacing w:val="33"/>
          <w:sz w:val="20"/>
        </w:rPr>
        <w:t xml:space="preserve"> </w:t>
      </w:r>
      <w:r>
        <w:rPr>
          <w:sz w:val="20"/>
        </w:rPr>
        <w:t>сплочение семьи и школы.</w:t>
      </w:r>
    </w:p>
    <w:p w:rsidR="003B46F0" w:rsidRDefault="00C01045">
      <w:pPr>
        <w:spacing w:before="217" w:line="244" w:lineRule="auto"/>
        <w:ind w:left="1106" w:right="3949" w:firstLine="48"/>
        <w:rPr>
          <w:b/>
          <w:i/>
          <w:sz w:val="20"/>
        </w:rPr>
      </w:pPr>
      <w:r>
        <w:rPr>
          <w:sz w:val="20"/>
        </w:rPr>
        <w:t>«Совершите свое первое путешествие в мир многообразия профессий»</w:t>
      </w:r>
      <w:r>
        <w:rPr>
          <w:spacing w:val="-1"/>
          <w:sz w:val="20"/>
        </w:rPr>
        <w:t xml:space="preserve"> </w:t>
      </w:r>
      <w:r>
        <w:rPr>
          <w:b/>
          <w:i/>
          <w:sz w:val="20"/>
        </w:rPr>
        <w:t>Виды</w:t>
      </w:r>
      <w:r>
        <w:rPr>
          <w:b/>
          <w:i/>
          <w:spacing w:val="-2"/>
          <w:sz w:val="20"/>
        </w:rPr>
        <w:t xml:space="preserve"> </w:t>
      </w:r>
      <w:r>
        <w:rPr>
          <w:b/>
          <w:i/>
          <w:sz w:val="20"/>
        </w:rPr>
        <w:t>и</w:t>
      </w:r>
      <w:r>
        <w:rPr>
          <w:b/>
          <w:i/>
          <w:spacing w:val="-7"/>
          <w:sz w:val="20"/>
        </w:rPr>
        <w:t xml:space="preserve"> </w:t>
      </w:r>
      <w:r>
        <w:rPr>
          <w:b/>
          <w:i/>
          <w:sz w:val="20"/>
        </w:rPr>
        <w:t>формы</w:t>
      </w:r>
      <w:r>
        <w:rPr>
          <w:b/>
          <w:i/>
          <w:spacing w:val="-6"/>
          <w:sz w:val="20"/>
        </w:rPr>
        <w:t xml:space="preserve"> </w:t>
      </w:r>
      <w:r>
        <w:rPr>
          <w:b/>
          <w:i/>
          <w:sz w:val="20"/>
        </w:rPr>
        <w:t>профориентационной</w:t>
      </w:r>
      <w:r>
        <w:rPr>
          <w:b/>
          <w:i/>
          <w:spacing w:val="-7"/>
          <w:sz w:val="20"/>
        </w:rPr>
        <w:t xml:space="preserve"> </w:t>
      </w:r>
      <w:r>
        <w:rPr>
          <w:b/>
          <w:i/>
          <w:sz w:val="20"/>
        </w:rPr>
        <w:t>работы:</w:t>
      </w:r>
    </w:p>
    <w:p w:rsidR="003B46F0" w:rsidRDefault="00C01045">
      <w:pPr>
        <w:pStyle w:val="a4"/>
        <w:numPr>
          <w:ilvl w:val="0"/>
          <w:numId w:val="58"/>
        </w:numPr>
        <w:tabs>
          <w:tab w:val="left" w:pos="1277"/>
        </w:tabs>
        <w:ind w:right="291" w:firstLine="705"/>
        <w:rPr>
          <w:sz w:val="20"/>
        </w:rPr>
      </w:pPr>
      <w:r>
        <w:rPr>
          <w:sz w:val="20"/>
        </w:rPr>
        <w:t>циклы</w:t>
      </w:r>
      <w:r>
        <w:rPr>
          <w:spacing w:val="40"/>
          <w:sz w:val="20"/>
        </w:rPr>
        <w:t xml:space="preserve"> </w:t>
      </w:r>
      <w:r>
        <w:rPr>
          <w:sz w:val="20"/>
        </w:rPr>
        <w:t>профориентационных</w:t>
      </w:r>
      <w:r>
        <w:rPr>
          <w:spacing w:val="40"/>
          <w:sz w:val="20"/>
        </w:rPr>
        <w:t xml:space="preserve"> </w:t>
      </w:r>
      <w:r>
        <w:rPr>
          <w:sz w:val="20"/>
        </w:rPr>
        <w:t>часов</w:t>
      </w:r>
      <w:r>
        <w:rPr>
          <w:spacing w:val="40"/>
          <w:sz w:val="20"/>
        </w:rPr>
        <w:t xml:space="preserve"> </w:t>
      </w:r>
      <w:r>
        <w:rPr>
          <w:sz w:val="20"/>
        </w:rPr>
        <w:t>общения,</w:t>
      </w:r>
      <w:r>
        <w:rPr>
          <w:spacing w:val="40"/>
          <w:sz w:val="20"/>
        </w:rPr>
        <w:t xml:space="preserve"> </w:t>
      </w:r>
      <w:r>
        <w:rPr>
          <w:sz w:val="20"/>
        </w:rPr>
        <w:t>направленных</w:t>
      </w:r>
      <w:r>
        <w:rPr>
          <w:spacing w:val="40"/>
          <w:sz w:val="20"/>
        </w:rPr>
        <w:t xml:space="preserve"> </w:t>
      </w:r>
      <w:r>
        <w:rPr>
          <w:sz w:val="20"/>
        </w:rPr>
        <w:t>на</w:t>
      </w:r>
      <w:r>
        <w:rPr>
          <w:spacing w:val="40"/>
          <w:sz w:val="20"/>
        </w:rPr>
        <w:t xml:space="preserve"> </w:t>
      </w:r>
      <w:r>
        <w:rPr>
          <w:sz w:val="20"/>
        </w:rPr>
        <w:t>подготовку</w:t>
      </w:r>
      <w:r>
        <w:rPr>
          <w:spacing w:val="40"/>
          <w:sz w:val="20"/>
        </w:rPr>
        <w:t xml:space="preserve"> </w:t>
      </w:r>
      <w:r>
        <w:rPr>
          <w:sz w:val="20"/>
        </w:rPr>
        <w:t>обучающегося</w:t>
      </w:r>
      <w:r>
        <w:rPr>
          <w:spacing w:val="40"/>
          <w:sz w:val="20"/>
        </w:rPr>
        <w:t xml:space="preserve"> </w:t>
      </w:r>
      <w:r>
        <w:rPr>
          <w:sz w:val="20"/>
        </w:rPr>
        <w:t>к</w:t>
      </w:r>
      <w:r>
        <w:rPr>
          <w:spacing w:val="40"/>
          <w:sz w:val="20"/>
        </w:rPr>
        <w:t xml:space="preserve"> </w:t>
      </w:r>
      <w:r>
        <w:rPr>
          <w:sz w:val="20"/>
        </w:rPr>
        <w:t>осознанному планированию и реализации своего профессионального будущего;</w:t>
      </w:r>
    </w:p>
    <w:p w:rsidR="003B46F0" w:rsidRDefault="00C01045">
      <w:pPr>
        <w:pStyle w:val="a4"/>
        <w:numPr>
          <w:ilvl w:val="0"/>
          <w:numId w:val="58"/>
        </w:numPr>
        <w:tabs>
          <w:tab w:val="left" w:pos="1226"/>
        </w:tabs>
        <w:ind w:left="1226" w:hanging="120"/>
        <w:rPr>
          <w:sz w:val="20"/>
        </w:rPr>
      </w:pPr>
      <w:r>
        <w:rPr>
          <w:sz w:val="20"/>
        </w:rPr>
        <w:t>реализация</w:t>
      </w:r>
      <w:r>
        <w:rPr>
          <w:spacing w:val="-13"/>
          <w:sz w:val="20"/>
        </w:rPr>
        <w:t xml:space="preserve"> </w:t>
      </w:r>
      <w:r>
        <w:rPr>
          <w:sz w:val="20"/>
        </w:rPr>
        <w:t>социального</w:t>
      </w:r>
      <w:r>
        <w:rPr>
          <w:spacing w:val="-13"/>
          <w:sz w:val="20"/>
        </w:rPr>
        <w:t xml:space="preserve"> </w:t>
      </w:r>
      <w:r>
        <w:rPr>
          <w:sz w:val="20"/>
        </w:rPr>
        <w:t>проекта</w:t>
      </w:r>
      <w:r>
        <w:rPr>
          <w:spacing w:val="-8"/>
          <w:sz w:val="20"/>
        </w:rPr>
        <w:t xml:space="preserve"> </w:t>
      </w:r>
      <w:r>
        <w:rPr>
          <w:sz w:val="20"/>
        </w:rPr>
        <w:t>«Мастерская</w:t>
      </w:r>
      <w:r>
        <w:rPr>
          <w:spacing w:val="-10"/>
          <w:sz w:val="20"/>
        </w:rPr>
        <w:t xml:space="preserve"> </w:t>
      </w:r>
      <w:r>
        <w:rPr>
          <w:sz w:val="20"/>
        </w:rPr>
        <w:t>массовика-</w:t>
      </w:r>
      <w:r>
        <w:rPr>
          <w:spacing w:val="-12"/>
          <w:sz w:val="20"/>
        </w:rPr>
        <w:t xml:space="preserve"> </w:t>
      </w:r>
      <w:r>
        <w:rPr>
          <w:spacing w:val="-2"/>
          <w:sz w:val="20"/>
        </w:rPr>
        <w:t>затейника»;</w:t>
      </w:r>
    </w:p>
    <w:p w:rsidR="003B46F0" w:rsidRDefault="00C01045">
      <w:pPr>
        <w:pStyle w:val="a4"/>
        <w:numPr>
          <w:ilvl w:val="0"/>
          <w:numId w:val="58"/>
        </w:numPr>
        <w:tabs>
          <w:tab w:val="left" w:pos="1226"/>
        </w:tabs>
        <w:spacing w:line="228" w:lineRule="exact"/>
        <w:ind w:left="1226" w:hanging="120"/>
        <w:rPr>
          <w:sz w:val="20"/>
        </w:rPr>
      </w:pPr>
      <w:r>
        <w:rPr>
          <w:sz w:val="20"/>
        </w:rPr>
        <w:t>экскурсии</w:t>
      </w:r>
      <w:r>
        <w:rPr>
          <w:spacing w:val="-7"/>
          <w:sz w:val="20"/>
        </w:rPr>
        <w:t xml:space="preserve"> </w:t>
      </w:r>
      <w:r>
        <w:rPr>
          <w:sz w:val="20"/>
        </w:rPr>
        <w:t>на</w:t>
      </w:r>
      <w:r>
        <w:rPr>
          <w:spacing w:val="-4"/>
          <w:sz w:val="20"/>
        </w:rPr>
        <w:t xml:space="preserve"> </w:t>
      </w:r>
      <w:r>
        <w:rPr>
          <w:sz w:val="20"/>
        </w:rPr>
        <w:t>предприятия</w:t>
      </w:r>
      <w:r>
        <w:rPr>
          <w:spacing w:val="-5"/>
          <w:sz w:val="20"/>
        </w:rPr>
        <w:t xml:space="preserve"> </w:t>
      </w:r>
      <w:r>
        <w:rPr>
          <w:sz w:val="20"/>
        </w:rPr>
        <w:t>и</w:t>
      </w:r>
      <w:r>
        <w:rPr>
          <w:spacing w:val="-7"/>
          <w:sz w:val="20"/>
        </w:rPr>
        <w:t xml:space="preserve"> </w:t>
      </w:r>
      <w:r>
        <w:rPr>
          <w:sz w:val="20"/>
        </w:rPr>
        <w:t>в</w:t>
      </w:r>
      <w:r>
        <w:rPr>
          <w:spacing w:val="-3"/>
          <w:sz w:val="20"/>
        </w:rPr>
        <w:t xml:space="preserve"> </w:t>
      </w:r>
      <w:r>
        <w:rPr>
          <w:spacing w:val="-2"/>
          <w:sz w:val="20"/>
        </w:rPr>
        <w:t>организации;</w:t>
      </w:r>
    </w:p>
    <w:p w:rsidR="003B46F0" w:rsidRDefault="00C01045">
      <w:pPr>
        <w:pStyle w:val="a4"/>
        <w:numPr>
          <w:ilvl w:val="0"/>
          <w:numId w:val="58"/>
        </w:numPr>
        <w:tabs>
          <w:tab w:val="left" w:pos="1302"/>
        </w:tabs>
        <w:spacing w:line="226" w:lineRule="exact"/>
        <w:ind w:left="1302" w:hanging="201"/>
        <w:rPr>
          <w:sz w:val="20"/>
        </w:rPr>
      </w:pPr>
      <w:r>
        <w:rPr>
          <w:sz w:val="20"/>
        </w:rPr>
        <w:t>профориентацинная</w:t>
      </w:r>
      <w:r>
        <w:rPr>
          <w:spacing w:val="5"/>
          <w:sz w:val="20"/>
        </w:rPr>
        <w:t xml:space="preserve"> </w:t>
      </w:r>
      <w:r>
        <w:rPr>
          <w:sz w:val="20"/>
        </w:rPr>
        <w:t>работа</w:t>
      </w:r>
      <w:r>
        <w:rPr>
          <w:spacing w:val="6"/>
          <w:sz w:val="20"/>
        </w:rPr>
        <w:t xml:space="preserve"> </w:t>
      </w:r>
      <w:r>
        <w:rPr>
          <w:sz w:val="20"/>
        </w:rPr>
        <w:t>в</w:t>
      </w:r>
      <w:r>
        <w:rPr>
          <w:spacing w:val="9"/>
          <w:sz w:val="20"/>
        </w:rPr>
        <w:t xml:space="preserve"> </w:t>
      </w:r>
      <w:r>
        <w:rPr>
          <w:sz w:val="20"/>
        </w:rPr>
        <w:t>процессе</w:t>
      </w:r>
      <w:r>
        <w:rPr>
          <w:spacing w:val="2"/>
          <w:sz w:val="20"/>
        </w:rPr>
        <w:t xml:space="preserve"> </w:t>
      </w:r>
      <w:r>
        <w:rPr>
          <w:sz w:val="20"/>
        </w:rPr>
        <w:t>преподавания</w:t>
      </w:r>
      <w:r>
        <w:rPr>
          <w:spacing w:val="8"/>
          <w:sz w:val="20"/>
        </w:rPr>
        <w:t xml:space="preserve"> </w:t>
      </w:r>
      <w:r>
        <w:rPr>
          <w:sz w:val="20"/>
        </w:rPr>
        <w:t>учебных</w:t>
      </w:r>
      <w:r>
        <w:rPr>
          <w:spacing w:val="4"/>
          <w:sz w:val="20"/>
        </w:rPr>
        <w:t xml:space="preserve"> </w:t>
      </w:r>
      <w:r>
        <w:rPr>
          <w:sz w:val="20"/>
        </w:rPr>
        <w:t>предметов</w:t>
      </w:r>
      <w:r>
        <w:rPr>
          <w:spacing w:val="5"/>
          <w:sz w:val="20"/>
        </w:rPr>
        <w:t xml:space="preserve"> </w:t>
      </w:r>
      <w:r>
        <w:rPr>
          <w:sz w:val="20"/>
        </w:rPr>
        <w:t>предметной</w:t>
      </w:r>
      <w:r>
        <w:rPr>
          <w:spacing w:val="7"/>
          <w:sz w:val="20"/>
        </w:rPr>
        <w:t xml:space="preserve"> </w:t>
      </w:r>
      <w:r>
        <w:rPr>
          <w:sz w:val="20"/>
        </w:rPr>
        <w:t>области</w:t>
      </w:r>
      <w:r>
        <w:rPr>
          <w:spacing w:val="7"/>
          <w:sz w:val="20"/>
        </w:rPr>
        <w:t xml:space="preserve"> </w:t>
      </w:r>
      <w:r>
        <w:rPr>
          <w:spacing w:val="-2"/>
          <w:sz w:val="20"/>
        </w:rPr>
        <w:t>«Технология»,</w:t>
      </w:r>
    </w:p>
    <w:p w:rsidR="003B46F0" w:rsidRDefault="00C01045">
      <w:pPr>
        <w:pStyle w:val="a3"/>
        <w:spacing w:line="228" w:lineRule="exact"/>
        <w:ind w:left="395"/>
      </w:pPr>
      <w:r>
        <w:t>«Биология»,</w:t>
      </w:r>
      <w:r>
        <w:rPr>
          <w:spacing w:val="-10"/>
        </w:rPr>
        <w:t xml:space="preserve"> </w:t>
      </w:r>
      <w:r>
        <w:t>«Иностранный</w:t>
      </w:r>
      <w:r>
        <w:rPr>
          <w:spacing w:val="-12"/>
        </w:rPr>
        <w:t xml:space="preserve"> </w:t>
      </w:r>
      <w:r>
        <w:t>язык»,</w:t>
      </w:r>
      <w:r>
        <w:rPr>
          <w:spacing w:val="-5"/>
        </w:rPr>
        <w:t xml:space="preserve"> </w:t>
      </w:r>
      <w:r>
        <w:t>«Физика»,</w:t>
      </w:r>
      <w:r>
        <w:rPr>
          <w:spacing w:val="-9"/>
        </w:rPr>
        <w:t xml:space="preserve"> </w:t>
      </w:r>
      <w:r>
        <w:rPr>
          <w:spacing w:val="-2"/>
        </w:rPr>
        <w:t>«Химия».</w:t>
      </w:r>
    </w:p>
    <w:p w:rsidR="003B46F0" w:rsidRDefault="00C01045">
      <w:pPr>
        <w:pStyle w:val="a4"/>
        <w:numPr>
          <w:ilvl w:val="0"/>
          <w:numId w:val="58"/>
        </w:numPr>
        <w:tabs>
          <w:tab w:val="left" w:pos="1234"/>
        </w:tabs>
        <w:ind w:right="305" w:firstLine="705"/>
        <w:jc w:val="both"/>
        <w:rPr>
          <w:sz w:val="20"/>
        </w:rPr>
      </w:pPr>
      <w:r>
        <w:rPr>
          <w:sz w:val="20"/>
        </w:rPr>
        <w:t xml:space="preserve">посещение дней открытых дверей в профессиональные образовательные организации и организации высшего </w:t>
      </w:r>
      <w:r>
        <w:rPr>
          <w:spacing w:val="-2"/>
          <w:sz w:val="20"/>
        </w:rPr>
        <w:t>образования;</w:t>
      </w:r>
    </w:p>
    <w:p w:rsidR="003B46F0" w:rsidRDefault="00C01045">
      <w:pPr>
        <w:pStyle w:val="a4"/>
        <w:numPr>
          <w:ilvl w:val="0"/>
          <w:numId w:val="58"/>
        </w:numPr>
        <w:tabs>
          <w:tab w:val="left" w:pos="1226"/>
        </w:tabs>
        <w:ind w:left="1226" w:hanging="120"/>
        <w:jc w:val="both"/>
        <w:rPr>
          <w:sz w:val="20"/>
        </w:rPr>
      </w:pPr>
      <w:r>
        <w:rPr>
          <w:sz w:val="20"/>
        </w:rPr>
        <w:t>встречи</w:t>
      </w:r>
      <w:r>
        <w:rPr>
          <w:spacing w:val="-14"/>
          <w:sz w:val="20"/>
        </w:rPr>
        <w:t xml:space="preserve"> </w:t>
      </w:r>
      <w:r>
        <w:rPr>
          <w:sz w:val="20"/>
        </w:rPr>
        <w:t>с</w:t>
      </w:r>
      <w:r>
        <w:rPr>
          <w:spacing w:val="-12"/>
          <w:sz w:val="20"/>
        </w:rPr>
        <w:t xml:space="preserve"> </w:t>
      </w:r>
      <w:r>
        <w:rPr>
          <w:sz w:val="20"/>
        </w:rPr>
        <w:t>выпускниками</w:t>
      </w:r>
      <w:r>
        <w:rPr>
          <w:spacing w:val="-11"/>
          <w:sz w:val="20"/>
        </w:rPr>
        <w:t xml:space="preserve"> </w:t>
      </w:r>
      <w:r>
        <w:rPr>
          <w:sz w:val="20"/>
        </w:rPr>
        <w:t>школы-студентами</w:t>
      </w:r>
      <w:r>
        <w:rPr>
          <w:spacing w:val="-10"/>
          <w:sz w:val="20"/>
        </w:rPr>
        <w:t xml:space="preserve"> </w:t>
      </w:r>
      <w:r>
        <w:rPr>
          <w:sz w:val="20"/>
        </w:rPr>
        <w:t>различных</w:t>
      </w:r>
      <w:r>
        <w:rPr>
          <w:spacing w:val="-6"/>
          <w:sz w:val="20"/>
        </w:rPr>
        <w:t xml:space="preserve"> </w:t>
      </w:r>
      <w:r>
        <w:rPr>
          <w:spacing w:val="-2"/>
          <w:sz w:val="20"/>
        </w:rPr>
        <w:t>учреждений;</w:t>
      </w:r>
    </w:p>
    <w:p w:rsidR="003B46F0" w:rsidRDefault="00C01045">
      <w:pPr>
        <w:pStyle w:val="a4"/>
        <w:numPr>
          <w:ilvl w:val="0"/>
          <w:numId w:val="58"/>
        </w:numPr>
        <w:tabs>
          <w:tab w:val="left" w:pos="1253"/>
        </w:tabs>
        <w:spacing w:before="1" w:line="237" w:lineRule="auto"/>
        <w:ind w:right="279" w:firstLine="705"/>
        <w:jc w:val="both"/>
        <w:rPr>
          <w:sz w:val="20"/>
        </w:rPr>
      </w:pPr>
      <w:r>
        <w:rPr>
          <w:sz w:val="20"/>
        </w:rPr>
        <w:t>совместное с педагогическими работниками изучение интернет ресурсов, посвященных выбору профессий, прохождение профориентационного онлайн-тестирования, прохождение онлайн курсов по</w:t>
      </w:r>
      <w:r>
        <w:rPr>
          <w:spacing w:val="-2"/>
          <w:sz w:val="20"/>
        </w:rPr>
        <w:t xml:space="preserve"> </w:t>
      </w:r>
      <w:r>
        <w:rPr>
          <w:sz w:val="20"/>
        </w:rPr>
        <w:t>интересующим профессиям и направлениям образования;</w:t>
      </w:r>
    </w:p>
    <w:p w:rsidR="003B46F0" w:rsidRDefault="00C01045">
      <w:pPr>
        <w:pStyle w:val="a4"/>
        <w:numPr>
          <w:ilvl w:val="0"/>
          <w:numId w:val="58"/>
        </w:numPr>
        <w:tabs>
          <w:tab w:val="left" w:pos="1229"/>
        </w:tabs>
        <w:spacing w:before="2"/>
        <w:ind w:right="298" w:firstLine="705"/>
        <w:jc w:val="both"/>
        <w:rPr>
          <w:sz w:val="20"/>
        </w:rPr>
      </w:pPr>
      <w:r>
        <w:rPr>
          <w:sz w:val="20"/>
        </w:rPr>
        <w:t>участие</w:t>
      </w:r>
      <w:r>
        <w:rPr>
          <w:spacing w:val="-1"/>
          <w:sz w:val="20"/>
        </w:rPr>
        <w:t xml:space="preserve"> </w:t>
      </w:r>
      <w:r>
        <w:rPr>
          <w:sz w:val="20"/>
        </w:rPr>
        <w:t>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3B46F0" w:rsidRDefault="00C01045">
      <w:pPr>
        <w:pStyle w:val="a4"/>
        <w:numPr>
          <w:ilvl w:val="0"/>
          <w:numId w:val="58"/>
        </w:numPr>
        <w:tabs>
          <w:tab w:val="left" w:pos="1239"/>
        </w:tabs>
        <w:ind w:right="289" w:firstLine="705"/>
        <w:jc w:val="both"/>
        <w:rPr>
          <w:sz w:val="20"/>
        </w:rPr>
      </w:pPr>
      <w:r>
        <w:rPr>
          <w:sz w:val="20"/>
        </w:rPr>
        <w:t>индивидуальные и групповые консультации педагога-психолога для обучающихся и их родителей (законных представителей) по</w:t>
      </w:r>
      <w:r>
        <w:rPr>
          <w:spacing w:val="-7"/>
          <w:sz w:val="20"/>
        </w:rPr>
        <w:t xml:space="preserve"> </w:t>
      </w:r>
      <w:r>
        <w:rPr>
          <w:sz w:val="20"/>
        </w:rPr>
        <w:t>вопросам склонностей, способностей, задатков</w:t>
      </w:r>
      <w:r>
        <w:rPr>
          <w:spacing w:val="-1"/>
          <w:sz w:val="20"/>
        </w:rPr>
        <w:t xml:space="preserve"> </w:t>
      </w:r>
      <w:r>
        <w:rPr>
          <w:sz w:val="20"/>
        </w:rPr>
        <w:t>и</w:t>
      </w:r>
      <w:r>
        <w:rPr>
          <w:spacing w:val="-4"/>
          <w:sz w:val="20"/>
        </w:rPr>
        <w:t xml:space="preserve"> </w:t>
      </w:r>
      <w:r>
        <w:rPr>
          <w:sz w:val="20"/>
        </w:rPr>
        <w:t>иных</w:t>
      </w:r>
      <w:r>
        <w:rPr>
          <w:spacing w:val="-2"/>
          <w:sz w:val="20"/>
        </w:rPr>
        <w:t xml:space="preserve"> </w:t>
      </w:r>
      <w:r>
        <w:rPr>
          <w:sz w:val="20"/>
        </w:rPr>
        <w:t>индивидуальных особенностей</w:t>
      </w:r>
      <w:r>
        <w:rPr>
          <w:spacing w:val="-4"/>
          <w:sz w:val="20"/>
        </w:rPr>
        <w:t xml:space="preserve"> </w:t>
      </w:r>
      <w:r>
        <w:rPr>
          <w:sz w:val="20"/>
        </w:rPr>
        <w:t>обучающихся,</w:t>
      </w:r>
    </w:p>
    <w:p w:rsidR="003B46F0" w:rsidRDefault="003B46F0">
      <w:pPr>
        <w:jc w:val="both"/>
        <w:rPr>
          <w:sz w:val="20"/>
        </w:rPr>
        <w:sectPr w:rsidR="003B46F0">
          <w:footerReference w:type="default" r:id="rId107"/>
          <w:pgSz w:w="11910" w:h="16840"/>
          <w:pgMar w:top="440" w:right="120" w:bottom="0" w:left="680" w:header="0" w:footer="0" w:gutter="0"/>
          <w:cols w:space="720"/>
        </w:sectPr>
      </w:pPr>
    </w:p>
    <w:p w:rsidR="003B46F0" w:rsidRDefault="00C01045">
      <w:pPr>
        <w:pStyle w:val="a3"/>
        <w:spacing w:before="70"/>
        <w:ind w:left="395"/>
      </w:pPr>
      <w:r>
        <w:lastRenderedPageBreak/>
        <w:t>которые</w:t>
      </w:r>
      <w:r>
        <w:rPr>
          <w:spacing w:val="-8"/>
        </w:rPr>
        <w:t xml:space="preserve"> </w:t>
      </w:r>
      <w:r>
        <w:t>могут</w:t>
      </w:r>
      <w:r>
        <w:rPr>
          <w:spacing w:val="-6"/>
        </w:rPr>
        <w:t xml:space="preserve"> </w:t>
      </w:r>
      <w:r>
        <w:t>иметь</w:t>
      </w:r>
      <w:r>
        <w:rPr>
          <w:spacing w:val="-6"/>
        </w:rPr>
        <w:t xml:space="preserve"> </w:t>
      </w:r>
      <w:r>
        <w:t>значение</w:t>
      </w:r>
      <w:r>
        <w:rPr>
          <w:spacing w:val="-8"/>
        </w:rPr>
        <w:t xml:space="preserve"> </w:t>
      </w:r>
      <w:r>
        <w:t>в</w:t>
      </w:r>
      <w:r>
        <w:rPr>
          <w:spacing w:val="-4"/>
        </w:rPr>
        <w:t xml:space="preserve"> </w:t>
      </w:r>
      <w:r>
        <w:t>процессе</w:t>
      </w:r>
      <w:r>
        <w:rPr>
          <w:spacing w:val="-8"/>
        </w:rPr>
        <w:t xml:space="preserve"> </w:t>
      </w:r>
      <w:r>
        <w:t>выбора</w:t>
      </w:r>
      <w:r>
        <w:rPr>
          <w:spacing w:val="-4"/>
        </w:rPr>
        <w:t xml:space="preserve"> </w:t>
      </w:r>
      <w:r>
        <w:t>ими</w:t>
      </w:r>
      <w:r>
        <w:rPr>
          <w:spacing w:val="-6"/>
        </w:rPr>
        <w:t xml:space="preserve"> </w:t>
      </w:r>
      <w:r>
        <w:rPr>
          <w:spacing w:val="-2"/>
        </w:rPr>
        <w:t>профессии;</w:t>
      </w:r>
    </w:p>
    <w:p w:rsidR="003B46F0" w:rsidRDefault="003B46F0">
      <w:pPr>
        <w:pStyle w:val="a3"/>
        <w:spacing w:before="2"/>
        <w:ind w:left="0"/>
        <w:rPr>
          <w:sz w:val="11"/>
        </w:rPr>
      </w:pPr>
    </w:p>
    <w:p w:rsidR="003B46F0" w:rsidRDefault="003B46F0">
      <w:pPr>
        <w:rPr>
          <w:sz w:val="11"/>
        </w:rPr>
        <w:sectPr w:rsidR="003B46F0">
          <w:footerReference w:type="default" r:id="rId108"/>
          <w:pgSz w:w="11910" w:h="16840"/>
          <w:pgMar w:top="440" w:right="120" w:bottom="280" w:left="680" w:header="0" w:footer="0" w:gutter="0"/>
          <w:cols w:space="720"/>
        </w:sectPr>
      </w:pPr>
    </w:p>
    <w:p w:rsidR="003B46F0" w:rsidRDefault="00C01045">
      <w:pPr>
        <w:spacing w:before="93"/>
        <w:ind w:left="1106"/>
        <w:rPr>
          <w:b/>
          <w:sz w:val="20"/>
        </w:rPr>
      </w:pPr>
      <w:r>
        <w:rPr>
          <w:b/>
          <w:sz w:val="20"/>
          <w:u w:val="single"/>
        </w:rPr>
        <w:lastRenderedPageBreak/>
        <w:t>МОДУЛЬ</w:t>
      </w:r>
      <w:r>
        <w:rPr>
          <w:b/>
          <w:spacing w:val="-9"/>
          <w:sz w:val="20"/>
          <w:u w:val="single"/>
        </w:rPr>
        <w:t xml:space="preserve"> </w:t>
      </w:r>
      <w:r>
        <w:rPr>
          <w:b/>
          <w:sz w:val="20"/>
          <w:u w:val="single"/>
        </w:rPr>
        <w:t>«Работа</w:t>
      </w:r>
      <w:r>
        <w:rPr>
          <w:b/>
          <w:spacing w:val="-8"/>
          <w:sz w:val="20"/>
          <w:u w:val="single"/>
        </w:rPr>
        <w:t xml:space="preserve"> </w:t>
      </w:r>
      <w:r>
        <w:rPr>
          <w:b/>
          <w:sz w:val="20"/>
          <w:u w:val="single"/>
        </w:rPr>
        <w:t>с</w:t>
      </w:r>
      <w:r>
        <w:rPr>
          <w:b/>
          <w:spacing w:val="-7"/>
          <w:sz w:val="20"/>
          <w:u w:val="single"/>
        </w:rPr>
        <w:t xml:space="preserve"> </w:t>
      </w:r>
      <w:r>
        <w:rPr>
          <w:b/>
          <w:sz w:val="20"/>
          <w:u w:val="single"/>
        </w:rPr>
        <w:t>родителями»</w:t>
      </w:r>
      <w:r>
        <w:rPr>
          <w:b/>
          <w:spacing w:val="-7"/>
          <w:sz w:val="20"/>
          <w:u w:val="single"/>
        </w:rPr>
        <w:t xml:space="preserve"> </w:t>
      </w:r>
      <w:r>
        <w:rPr>
          <w:b/>
          <w:sz w:val="20"/>
          <w:u w:val="single"/>
        </w:rPr>
        <w:t>(взаимодействие</w:t>
      </w:r>
      <w:r>
        <w:rPr>
          <w:b/>
          <w:spacing w:val="-13"/>
          <w:sz w:val="20"/>
          <w:u w:val="single"/>
        </w:rPr>
        <w:t xml:space="preserve"> </w:t>
      </w:r>
      <w:r>
        <w:rPr>
          <w:b/>
          <w:sz w:val="20"/>
          <w:u w:val="single"/>
        </w:rPr>
        <w:t>с</w:t>
      </w:r>
      <w:r>
        <w:rPr>
          <w:b/>
          <w:spacing w:val="-10"/>
          <w:sz w:val="20"/>
          <w:u w:val="single"/>
        </w:rPr>
        <w:t xml:space="preserve"> </w:t>
      </w:r>
      <w:r>
        <w:rPr>
          <w:b/>
          <w:spacing w:val="-2"/>
          <w:sz w:val="20"/>
          <w:u w:val="single"/>
        </w:rPr>
        <w:t>родителями)</w:t>
      </w:r>
    </w:p>
    <w:p w:rsidR="003B46F0" w:rsidRDefault="00C01045">
      <w:pPr>
        <w:rPr>
          <w:b/>
          <w:sz w:val="24"/>
        </w:rPr>
      </w:pPr>
      <w:r>
        <w:br w:type="column"/>
      </w:r>
    </w:p>
    <w:p w:rsidR="003B46F0" w:rsidRDefault="003B46F0">
      <w:pPr>
        <w:pStyle w:val="a3"/>
        <w:spacing w:before="3"/>
        <w:ind w:left="0"/>
        <w:rPr>
          <w:b/>
          <w:sz w:val="24"/>
        </w:rPr>
      </w:pPr>
    </w:p>
    <w:p w:rsidR="003B46F0" w:rsidRDefault="00C01045">
      <w:pPr>
        <w:ind w:left="1106"/>
        <w:rPr>
          <w:sz w:val="24"/>
        </w:rPr>
      </w:pPr>
      <w:r>
        <w:rPr>
          <w:spacing w:val="-5"/>
          <w:sz w:val="24"/>
        </w:rPr>
        <w:t>173</w:t>
      </w:r>
    </w:p>
    <w:p w:rsidR="003B46F0" w:rsidRDefault="003B46F0">
      <w:pPr>
        <w:rPr>
          <w:sz w:val="24"/>
        </w:rPr>
        <w:sectPr w:rsidR="003B46F0">
          <w:type w:val="continuous"/>
          <w:pgSz w:w="11910" w:h="16840"/>
          <w:pgMar w:top="1160" w:right="120" w:bottom="280" w:left="680" w:header="0" w:footer="0" w:gutter="0"/>
          <w:cols w:num="2" w:space="720" w:equalWidth="0">
            <w:col w:w="7115" w:space="2225"/>
            <w:col w:w="1770"/>
          </w:cols>
        </w:sectPr>
      </w:pPr>
    </w:p>
    <w:p w:rsidR="003B46F0" w:rsidRDefault="00C01045">
      <w:pPr>
        <w:pStyle w:val="a3"/>
        <w:spacing w:before="70"/>
        <w:ind w:left="395" w:right="278" w:firstLine="705"/>
        <w:jc w:val="both"/>
      </w:pPr>
      <w:r>
        <w:lastRenderedPageBreak/>
        <w:t>Работа с родителями или законными представителями обучающихся организуется для повышения педагогической</w:t>
      </w:r>
      <w:r>
        <w:rPr>
          <w:spacing w:val="-2"/>
        </w:rPr>
        <w:t xml:space="preserve"> </w:t>
      </w:r>
      <w:r>
        <w:t>компетенции</w:t>
      </w:r>
      <w:r>
        <w:rPr>
          <w:spacing w:val="-3"/>
        </w:rPr>
        <w:t xml:space="preserve"> </w:t>
      </w:r>
      <w:r>
        <w:t>родителей, которые</w:t>
      </w:r>
      <w:r>
        <w:rPr>
          <w:spacing w:val="-4"/>
        </w:rPr>
        <w:t xml:space="preserve"> </w:t>
      </w:r>
      <w:r>
        <w:t>должны правильно</w:t>
      </w:r>
      <w:r>
        <w:rPr>
          <w:spacing w:val="-1"/>
        </w:rPr>
        <w:t xml:space="preserve"> </w:t>
      </w:r>
      <w:r>
        <w:t>осуществлять процесс воспитания</w:t>
      </w:r>
      <w:r>
        <w:rPr>
          <w:spacing w:val="-1"/>
        </w:rPr>
        <w:t xml:space="preserve"> </w:t>
      </w:r>
      <w:r>
        <w:t>своего ребёнка в семье для того, чтобы он вырос образованным и воспитанным человеком, готовым</w:t>
      </w:r>
      <w:r>
        <w:rPr>
          <w:spacing w:val="21"/>
        </w:rPr>
        <w:t xml:space="preserve"> </w:t>
      </w:r>
      <w:r>
        <w:t>трудиться в современном обществе</w:t>
      </w:r>
      <w:r>
        <w:rPr>
          <w:spacing w:val="40"/>
        </w:rPr>
        <w:t xml:space="preserve"> </w:t>
      </w:r>
      <w:r>
        <w:t>на благо своей страны. Родители активно и с пользой вовлекаются в жизнь школы.</w:t>
      </w:r>
    </w:p>
    <w:p w:rsidR="003B46F0" w:rsidRDefault="00C01045">
      <w:pPr>
        <w:pStyle w:val="a3"/>
        <w:spacing w:line="227" w:lineRule="exact"/>
        <w:ind w:left="1106"/>
        <w:jc w:val="both"/>
      </w:pPr>
      <w:r>
        <w:t>Система</w:t>
      </w:r>
      <w:r>
        <w:rPr>
          <w:spacing w:val="-6"/>
        </w:rPr>
        <w:t xml:space="preserve"> </w:t>
      </w:r>
      <w:r>
        <w:t>работы</w:t>
      </w:r>
      <w:r>
        <w:rPr>
          <w:spacing w:val="-7"/>
        </w:rPr>
        <w:t xml:space="preserve"> </w:t>
      </w:r>
      <w:r>
        <w:t>с</w:t>
      </w:r>
      <w:r>
        <w:rPr>
          <w:spacing w:val="-10"/>
        </w:rPr>
        <w:t xml:space="preserve"> </w:t>
      </w:r>
      <w:r>
        <w:t>родителями</w:t>
      </w:r>
      <w:r>
        <w:rPr>
          <w:spacing w:val="-7"/>
        </w:rPr>
        <w:t xml:space="preserve"> </w:t>
      </w:r>
      <w:r>
        <w:rPr>
          <w:spacing w:val="-2"/>
        </w:rPr>
        <w:t>способствует:</w:t>
      </w:r>
    </w:p>
    <w:p w:rsidR="003B46F0" w:rsidRDefault="00C01045">
      <w:pPr>
        <w:pStyle w:val="a4"/>
        <w:numPr>
          <w:ilvl w:val="0"/>
          <w:numId w:val="56"/>
        </w:numPr>
        <w:tabs>
          <w:tab w:val="left" w:pos="1253"/>
        </w:tabs>
        <w:ind w:right="298" w:firstLine="705"/>
        <w:rPr>
          <w:sz w:val="20"/>
        </w:rPr>
      </w:pPr>
      <w:r>
        <w:rPr>
          <w:sz w:val="20"/>
        </w:rPr>
        <w:t>Повышению</w:t>
      </w:r>
      <w:r>
        <w:rPr>
          <w:spacing w:val="40"/>
          <w:sz w:val="20"/>
        </w:rPr>
        <w:t xml:space="preserve"> </w:t>
      </w:r>
      <w:r>
        <w:rPr>
          <w:sz w:val="20"/>
        </w:rPr>
        <w:t>педагогической</w:t>
      </w:r>
      <w:r>
        <w:rPr>
          <w:spacing w:val="40"/>
          <w:sz w:val="20"/>
        </w:rPr>
        <w:t xml:space="preserve"> </w:t>
      </w:r>
      <w:r>
        <w:rPr>
          <w:sz w:val="20"/>
        </w:rPr>
        <w:t>культуры</w:t>
      </w:r>
      <w:r>
        <w:rPr>
          <w:spacing w:val="40"/>
          <w:sz w:val="20"/>
        </w:rPr>
        <w:t xml:space="preserve"> </w:t>
      </w:r>
      <w:r>
        <w:rPr>
          <w:sz w:val="20"/>
        </w:rPr>
        <w:t>родителей,</w:t>
      </w:r>
      <w:r>
        <w:rPr>
          <w:spacing w:val="40"/>
          <w:sz w:val="20"/>
        </w:rPr>
        <w:t xml:space="preserve"> </w:t>
      </w:r>
      <w:r>
        <w:rPr>
          <w:sz w:val="20"/>
        </w:rPr>
        <w:t>расширению</w:t>
      </w:r>
      <w:r>
        <w:rPr>
          <w:spacing w:val="40"/>
          <w:sz w:val="20"/>
        </w:rPr>
        <w:t xml:space="preserve"> </w:t>
      </w:r>
      <w:r>
        <w:rPr>
          <w:sz w:val="20"/>
        </w:rPr>
        <w:t>знаний</w:t>
      </w:r>
      <w:r>
        <w:rPr>
          <w:spacing w:val="40"/>
          <w:sz w:val="20"/>
        </w:rPr>
        <w:t xml:space="preserve"> </w:t>
      </w:r>
      <w:r>
        <w:rPr>
          <w:sz w:val="20"/>
        </w:rPr>
        <w:t>по</w:t>
      </w:r>
      <w:r>
        <w:rPr>
          <w:spacing w:val="37"/>
          <w:sz w:val="20"/>
        </w:rPr>
        <w:t xml:space="preserve"> </w:t>
      </w:r>
      <w:r>
        <w:rPr>
          <w:sz w:val="20"/>
        </w:rPr>
        <w:t>общим</w:t>
      </w:r>
      <w:r>
        <w:rPr>
          <w:spacing w:val="40"/>
          <w:sz w:val="20"/>
        </w:rPr>
        <w:t xml:space="preserve"> </w:t>
      </w:r>
      <w:r>
        <w:rPr>
          <w:sz w:val="20"/>
        </w:rPr>
        <w:t>и</w:t>
      </w:r>
      <w:r>
        <w:rPr>
          <w:spacing w:val="40"/>
          <w:sz w:val="20"/>
        </w:rPr>
        <w:t xml:space="preserve"> </w:t>
      </w:r>
      <w:r>
        <w:rPr>
          <w:sz w:val="20"/>
        </w:rPr>
        <w:t>конкретным</w:t>
      </w:r>
      <w:r>
        <w:rPr>
          <w:spacing w:val="40"/>
          <w:sz w:val="20"/>
        </w:rPr>
        <w:t xml:space="preserve"> </w:t>
      </w:r>
      <w:r>
        <w:rPr>
          <w:sz w:val="20"/>
        </w:rPr>
        <w:t>вопросам воспитания ребёнка в семье и школе.</w:t>
      </w:r>
    </w:p>
    <w:p w:rsidR="003B46F0" w:rsidRDefault="00C01045">
      <w:pPr>
        <w:pStyle w:val="a4"/>
        <w:numPr>
          <w:ilvl w:val="0"/>
          <w:numId w:val="56"/>
        </w:numPr>
        <w:tabs>
          <w:tab w:val="left" w:pos="1253"/>
        </w:tabs>
        <w:spacing w:before="5" w:line="235" w:lineRule="auto"/>
        <w:ind w:right="298" w:firstLine="705"/>
        <w:rPr>
          <w:sz w:val="20"/>
        </w:rPr>
      </w:pPr>
      <w:r>
        <w:rPr>
          <w:sz w:val="20"/>
        </w:rPr>
        <w:t>Вовлечению родителей в</w:t>
      </w:r>
      <w:r>
        <w:rPr>
          <w:spacing w:val="27"/>
          <w:sz w:val="20"/>
        </w:rPr>
        <w:t xml:space="preserve"> </w:t>
      </w:r>
      <w:r>
        <w:rPr>
          <w:sz w:val="20"/>
        </w:rPr>
        <w:t>совместную с</w:t>
      </w:r>
      <w:r>
        <w:rPr>
          <w:spacing w:val="23"/>
          <w:sz w:val="20"/>
        </w:rPr>
        <w:t xml:space="preserve"> </w:t>
      </w:r>
      <w:r>
        <w:rPr>
          <w:sz w:val="20"/>
        </w:rPr>
        <w:t>детьми и педагогами</w:t>
      </w:r>
      <w:r>
        <w:rPr>
          <w:spacing w:val="24"/>
          <w:sz w:val="20"/>
        </w:rPr>
        <w:t xml:space="preserve"> </w:t>
      </w:r>
      <w:r>
        <w:rPr>
          <w:sz w:val="20"/>
        </w:rPr>
        <w:t>учебно-познавательную,</w:t>
      </w:r>
      <w:r>
        <w:rPr>
          <w:spacing w:val="24"/>
          <w:sz w:val="20"/>
        </w:rPr>
        <w:t xml:space="preserve"> </w:t>
      </w:r>
      <w:r>
        <w:rPr>
          <w:sz w:val="20"/>
        </w:rPr>
        <w:t>культурно-досуговую, общественно-полезную и спортивно-оздоровительную деятельность.</w:t>
      </w:r>
    </w:p>
    <w:p w:rsidR="003B46F0" w:rsidRDefault="00C01045">
      <w:pPr>
        <w:pStyle w:val="a4"/>
        <w:numPr>
          <w:ilvl w:val="0"/>
          <w:numId w:val="56"/>
        </w:numPr>
        <w:tabs>
          <w:tab w:val="left" w:pos="1259"/>
        </w:tabs>
        <w:spacing w:before="2"/>
        <w:ind w:left="1259" w:hanging="153"/>
        <w:rPr>
          <w:sz w:val="20"/>
        </w:rPr>
      </w:pPr>
      <w:r>
        <w:rPr>
          <w:sz w:val="20"/>
        </w:rPr>
        <w:t>Совершенствованию</w:t>
      </w:r>
      <w:r>
        <w:rPr>
          <w:spacing w:val="-11"/>
          <w:sz w:val="20"/>
        </w:rPr>
        <w:t xml:space="preserve"> </w:t>
      </w:r>
      <w:r>
        <w:rPr>
          <w:sz w:val="20"/>
        </w:rPr>
        <w:t>форм</w:t>
      </w:r>
      <w:r>
        <w:rPr>
          <w:spacing w:val="-7"/>
          <w:sz w:val="20"/>
        </w:rPr>
        <w:t xml:space="preserve"> </w:t>
      </w:r>
      <w:r>
        <w:rPr>
          <w:sz w:val="20"/>
        </w:rPr>
        <w:t>взаимодействия</w:t>
      </w:r>
      <w:r>
        <w:rPr>
          <w:spacing w:val="-10"/>
          <w:sz w:val="20"/>
        </w:rPr>
        <w:t xml:space="preserve"> </w:t>
      </w:r>
      <w:r>
        <w:rPr>
          <w:sz w:val="20"/>
        </w:rPr>
        <w:t>школа</w:t>
      </w:r>
      <w:r>
        <w:rPr>
          <w:spacing w:val="-3"/>
          <w:sz w:val="20"/>
        </w:rPr>
        <w:t xml:space="preserve"> </w:t>
      </w:r>
      <w:r>
        <w:rPr>
          <w:sz w:val="20"/>
        </w:rPr>
        <w:t>–</w:t>
      </w:r>
      <w:r>
        <w:rPr>
          <w:spacing w:val="-8"/>
          <w:sz w:val="20"/>
        </w:rPr>
        <w:t xml:space="preserve"> </w:t>
      </w:r>
      <w:r>
        <w:rPr>
          <w:spacing w:val="-2"/>
          <w:sz w:val="20"/>
        </w:rPr>
        <w:t>семья.</w:t>
      </w:r>
    </w:p>
    <w:p w:rsidR="003B46F0" w:rsidRDefault="00C01045">
      <w:pPr>
        <w:pStyle w:val="a4"/>
        <w:numPr>
          <w:ilvl w:val="0"/>
          <w:numId w:val="56"/>
        </w:numPr>
        <w:tabs>
          <w:tab w:val="left" w:pos="1259"/>
        </w:tabs>
        <w:spacing w:line="228" w:lineRule="exact"/>
        <w:ind w:left="1259" w:hanging="153"/>
        <w:rPr>
          <w:sz w:val="20"/>
        </w:rPr>
      </w:pPr>
      <w:r>
        <w:rPr>
          <w:sz w:val="20"/>
        </w:rPr>
        <w:t>Накоплению</w:t>
      </w:r>
      <w:r>
        <w:rPr>
          <w:spacing w:val="-3"/>
          <w:sz w:val="20"/>
        </w:rPr>
        <w:t xml:space="preserve"> </w:t>
      </w:r>
      <w:r>
        <w:rPr>
          <w:sz w:val="20"/>
        </w:rPr>
        <w:t>опыта</w:t>
      </w:r>
      <w:r>
        <w:rPr>
          <w:spacing w:val="-4"/>
          <w:sz w:val="20"/>
        </w:rPr>
        <w:t xml:space="preserve"> </w:t>
      </w:r>
      <w:r>
        <w:rPr>
          <w:sz w:val="20"/>
        </w:rPr>
        <w:t>по</w:t>
      </w:r>
      <w:r>
        <w:rPr>
          <w:spacing w:val="-9"/>
          <w:sz w:val="20"/>
        </w:rPr>
        <w:t xml:space="preserve"> </w:t>
      </w:r>
      <w:r>
        <w:rPr>
          <w:sz w:val="20"/>
        </w:rPr>
        <w:t>обучению</w:t>
      </w:r>
      <w:r>
        <w:rPr>
          <w:spacing w:val="-6"/>
          <w:sz w:val="20"/>
        </w:rPr>
        <w:t xml:space="preserve"> </w:t>
      </w:r>
      <w:r>
        <w:rPr>
          <w:sz w:val="20"/>
        </w:rPr>
        <w:t>и</w:t>
      </w:r>
      <w:r>
        <w:rPr>
          <w:spacing w:val="-7"/>
          <w:sz w:val="20"/>
        </w:rPr>
        <w:t xml:space="preserve"> </w:t>
      </w:r>
      <w:r>
        <w:rPr>
          <w:sz w:val="20"/>
        </w:rPr>
        <w:t>развитию</w:t>
      </w:r>
      <w:r>
        <w:rPr>
          <w:spacing w:val="-7"/>
          <w:sz w:val="20"/>
        </w:rPr>
        <w:t xml:space="preserve"> </w:t>
      </w:r>
      <w:r>
        <w:rPr>
          <w:sz w:val="20"/>
        </w:rPr>
        <w:t>детей</w:t>
      </w:r>
      <w:r>
        <w:rPr>
          <w:spacing w:val="-7"/>
          <w:sz w:val="20"/>
        </w:rPr>
        <w:t xml:space="preserve"> </w:t>
      </w:r>
      <w:r>
        <w:rPr>
          <w:sz w:val="20"/>
        </w:rPr>
        <w:t>с</w:t>
      </w:r>
      <w:r>
        <w:rPr>
          <w:spacing w:val="-7"/>
          <w:sz w:val="20"/>
        </w:rPr>
        <w:t xml:space="preserve"> </w:t>
      </w:r>
      <w:r>
        <w:rPr>
          <w:spacing w:val="-4"/>
          <w:sz w:val="20"/>
        </w:rPr>
        <w:t>ОВЗ.</w:t>
      </w:r>
    </w:p>
    <w:p w:rsidR="003B46F0" w:rsidRDefault="00C01045">
      <w:pPr>
        <w:pStyle w:val="a4"/>
        <w:numPr>
          <w:ilvl w:val="0"/>
          <w:numId w:val="56"/>
        </w:numPr>
        <w:tabs>
          <w:tab w:val="left" w:pos="1306"/>
        </w:tabs>
        <w:ind w:right="299" w:firstLine="758"/>
        <w:rPr>
          <w:sz w:val="20"/>
        </w:rPr>
      </w:pPr>
      <w:r>
        <w:rPr>
          <w:sz w:val="20"/>
        </w:rPr>
        <w:t>Повышению</w:t>
      </w:r>
      <w:r>
        <w:rPr>
          <w:spacing w:val="38"/>
          <w:sz w:val="20"/>
        </w:rPr>
        <w:t xml:space="preserve"> </w:t>
      </w:r>
      <w:r>
        <w:rPr>
          <w:sz w:val="20"/>
        </w:rPr>
        <w:t>качества</w:t>
      </w:r>
      <w:r>
        <w:rPr>
          <w:spacing w:val="40"/>
          <w:sz w:val="20"/>
        </w:rPr>
        <w:t xml:space="preserve"> </w:t>
      </w:r>
      <w:r>
        <w:rPr>
          <w:sz w:val="20"/>
        </w:rPr>
        <w:t>предоставляемых</w:t>
      </w:r>
      <w:r>
        <w:rPr>
          <w:spacing w:val="39"/>
          <w:sz w:val="20"/>
        </w:rPr>
        <w:t xml:space="preserve"> </w:t>
      </w:r>
      <w:r>
        <w:rPr>
          <w:sz w:val="20"/>
        </w:rPr>
        <w:t>услуг</w:t>
      </w:r>
      <w:r>
        <w:rPr>
          <w:spacing w:val="33"/>
          <w:sz w:val="20"/>
        </w:rPr>
        <w:t xml:space="preserve"> </w:t>
      </w:r>
      <w:r>
        <w:rPr>
          <w:sz w:val="20"/>
        </w:rPr>
        <w:t>в</w:t>
      </w:r>
      <w:r>
        <w:rPr>
          <w:spacing w:val="39"/>
          <w:sz w:val="20"/>
        </w:rPr>
        <w:t xml:space="preserve"> </w:t>
      </w:r>
      <w:r>
        <w:rPr>
          <w:sz w:val="20"/>
        </w:rPr>
        <w:t>сфере</w:t>
      </w:r>
      <w:r>
        <w:rPr>
          <w:spacing w:val="36"/>
          <w:sz w:val="20"/>
        </w:rPr>
        <w:t xml:space="preserve"> </w:t>
      </w:r>
      <w:r>
        <w:rPr>
          <w:sz w:val="20"/>
        </w:rPr>
        <w:t>образования,</w:t>
      </w:r>
      <w:r>
        <w:rPr>
          <w:spacing w:val="37"/>
          <w:sz w:val="20"/>
        </w:rPr>
        <w:t xml:space="preserve"> </w:t>
      </w:r>
      <w:r>
        <w:rPr>
          <w:sz w:val="20"/>
        </w:rPr>
        <w:t>воспитания,</w:t>
      </w:r>
      <w:r>
        <w:rPr>
          <w:spacing w:val="40"/>
          <w:sz w:val="20"/>
        </w:rPr>
        <w:t xml:space="preserve"> </w:t>
      </w:r>
      <w:r>
        <w:rPr>
          <w:sz w:val="20"/>
        </w:rPr>
        <w:t>сохранения</w:t>
      </w:r>
      <w:r>
        <w:rPr>
          <w:spacing w:val="38"/>
          <w:sz w:val="20"/>
        </w:rPr>
        <w:t xml:space="preserve"> </w:t>
      </w:r>
      <w:r>
        <w:rPr>
          <w:sz w:val="20"/>
        </w:rPr>
        <w:t>и</w:t>
      </w:r>
      <w:r>
        <w:rPr>
          <w:spacing w:val="36"/>
          <w:sz w:val="20"/>
        </w:rPr>
        <w:t xml:space="preserve"> </w:t>
      </w:r>
      <w:r>
        <w:rPr>
          <w:sz w:val="20"/>
        </w:rPr>
        <w:t>укрепления здоровья обучающихся.</w:t>
      </w:r>
    </w:p>
    <w:p w:rsidR="003B46F0" w:rsidRDefault="00C01045">
      <w:pPr>
        <w:pStyle w:val="a3"/>
        <w:ind w:left="395" w:right="302" w:firstLine="705"/>
        <w:jc w:val="both"/>
      </w:pPr>
      <w:r>
        <w:t xml:space="preserve">Работа с родителями или законными представителями осуществляется в рамках следующих видов и форм </w:t>
      </w:r>
      <w:r>
        <w:rPr>
          <w:spacing w:val="-2"/>
        </w:rPr>
        <w:t>деятельности:</w:t>
      </w:r>
    </w:p>
    <w:p w:rsidR="003B46F0" w:rsidRDefault="00C01045">
      <w:pPr>
        <w:pStyle w:val="a3"/>
        <w:spacing w:line="228" w:lineRule="exact"/>
        <w:ind w:left="1106"/>
        <w:jc w:val="both"/>
      </w:pPr>
      <w:r>
        <w:rPr>
          <w:spacing w:val="-2"/>
        </w:rPr>
        <w:t>Общественно-государственное</w:t>
      </w:r>
      <w:r>
        <w:rPr>
          <w:spacing w:val="24"/>
        </w:rPr>
        <w:t xml:space="preserve"> </w:t>
      </w:r>
      <w:r>
        <w:rPr>
          <w:spacing w:val="-2"/>
        </w:rPr>
        <w:t>самоуправление:</w:t>
      </w:r>
    </w:p>
    <w:p w:rsidR="003B46F0" w:rsidRDefault="00C01045">
      <w:pPr>
        <w:pStyle w:val="a3"/>
        <w:spacing w:line="237" w:lineRule="auto"/>
        <w:ind w:left="395" w:right="282" w:firstLine="758"/>
        <w:jc w:val="both"/>
      </w:pPr>
      <w:r>
        <w:t>-Управляющий Совет, в составе которого представители родительской общественности,</w:t>
      </w:r>
      <w:r>
        <w:rPr>
          <w:spacing w:val="40"/>
        </w:rPr>
        <w:t xml:space="preserve"> </w:t>
      </w:r>
      <w:r>
        <w:t>участвующие в управлении образовательной организацией, решении вопросов воспитания и социализации их детей; педагогические работники и обучающиеся</w:t>
      </w:r>
    </w:p>
    <w:p w:rsidR="003B46F0" w:rsidRDefault="00C01045">
      <w:pPr>
        <w:pStyle w:val="a4"/>
        <w:numPr>
          <w:ilvl w:val="0"/>
          <w:numId w:val="55"/>
        </w:numPr>
        <w:tabs>
          <w:tab w:val="left" w:pos="1229"/>
        </w:tabs>
        <w:spacing w:before="1"/>
        <w:ind w:right="305" w:firstLine="705"/>
        <w:jc w:val="both"/>
        <w:rPr>
          <w:sz w:val="20"/>
        </w:rPr>
      </w:pPr>
      <w:r>
        <w:rPr>
          <w:sz w:val="20"/>
        </w:rPr>
        <w:t>Совет отцов, принимающий участие в проведении различных профилактических мероприятий и тематических контролей совместно с администрацией школы;</w:t>
      </w:r>
    </w:p>
    <w:p w:rsidR="003B46F0" w:rsidRDefault="00C01045">
      <w:pPr>
        <w:pStyle w:val="a4"/>
        <w:numPr>
          <w:ilvl w:val="0"/>
          <w:numId w:val="55"/>
        </w:numPr>
        <w:tabs>
          <w:tab w:val="left" w:pos="1292"/>
        </w:tabs>
        <w:spacing w:before="1"/>
        <w:ind w:right="297" w:firstLine="758"/>
        <w:jc w:val="both"/>
        <w:rPr>
          <w:sz w:val="20"/>
        </w:rPr>
      </w:pPr>
      <w:r>
        <w:rPr>
          <w:sz w:val="20"/>
        </w:rPr>
        <w:t>родительские классные комитеты, принимающие участие в воспитательном процессе класса и оказывающие помощь классному руководителю;</w:t>
      </w:r>
    </w:p>
    <w:p w:rsidR="003B46F0" w:rsidRDefault="00C01045">
      <w:pPr>
        <w:pStyle w:val="a3"/>
        <w:spacing w:line="227" w:lineRule="exact"/>
        <w:ind w:left="1106"/>
        <w:jc w:val="both"/>
      </w:pPr>
      <w:r>
        <w:rPr>
          <w:spacing w:val="-2"/>
        </w:rPr>
        <w:t>Информационно-развивающая</w:t>
      </w:r>
      <w:r>
        <w:rPr>
          <w:spacing w:val="24"/>
        </w:rPr>
        <w:t xml:space="preserve"> </w:t>
      </w:r>
      <w:r>
        <w:rPr>
          <w:spacing w:val="-2"/>
        </w:rPr>
        <w:t>деятельность:</w:t>
      </w:r>
    </w:p>
    <w:p w:rsidR="003B46F0" w:rsidRDefault="00C01045">
      <w:pPr>
        <w:pStyle w:val="a4"/>
        <w:numPr>
          <w:ilvl w:val="0"/>
          <w:numId w:val="55"/>
        </w:numPr>
        <w:tabs>
          <w:tab w:val="left" w:pos="1287"/>
        </w:tabs>
        <w:spacing w:before="1"/>
        <w:ind w:right="302" w:firstLine="705"/>
        <w:jc w:val="both"/>
        <w:rPr>
          <w:sz w:val="20"/>
        </w:rPr>
      </w:pPr>
      <w:r>
        <w:rPr>
          <w:sz w:val="20"/>
        </w:rPr>
        <w:t>общешкольные родительские собрания, происходящие в режиме обсуждения наиболее острых проблем обучения и воспитания на уровне школы, района;</w:t>
      </w:r>
    </w:p>
    <w:p w:rsidR="003B46F0" w:rsidRDefault="00C01045">
      <w:pPr>
        <w:pStyle w:val="a3"/>
        <w:ind w:left="395" w:right="274" w:firstLine="758"/>
        <w:jc w:val="both"/>
      </w:pPr>
      <w:r>
        <w:t>-родительский всеобуч, на котором родители могли бы получать ценные рекомендации и советы от</w:t>
      </w:r>
      <w:r>
        <w:rPr>
          <w:spacing w:val="40"/>
        </w:rPr>
        <w:t xml:space="preserve"> </w:t>
      </w:r>
      <w:r>
        <w:t>педагогов- психологов, медицинских сотрудников, социальных работников и обмениваться собственным творческим опытом и находками в деле воспитания детей;</w:t>
      </w:r>
    </w:p>
    <w:p w:rsidR="003B46F0" w:rsidRDefault="00C01045">
      <w:pPr>
        <w:pStyle w:val="a4"/>
        <w:numPr>
          <w:ilvl w:val="0"/>
          <w:numId w:val="55"/>
        </w:numPr>
        <w:tabs>
          <w:tab w:val="left" w:pos="1258"/>
        </w:tabs>
        <w:spacing w:before="1" w:line="235" w:lineRule="auto"/>
        <w:ind w:right="303" w:firstLine="705"/>
        <w:jc w:val="both"/>
        <w:rPr>
          <w:sz w:val="20"/>
        </w:rPr>
      </w:pPr>
      <w:r>
        <w:rPr>
          <w:sz w:val="20"/>
        </w:rPr>
        <w:t xml:space="preserve">День открытых дверей, в рамках которого родители (законные представители) могут посетить урочные и внеурочные занятия, побеседовать с учителями и администрацией по вопросам воспитания и </w:t>
      </w:r>
      <w:proofErr w:type="gramStart"/>
      <w:r>
        <w:rPr>
          <w:sz w:val="20"/>
        </w:rPr>
        <w:t>обучения ;</w:t>
      </w:r>
      <w:proofErr w:type="gramEnd"/>
    </w:p>
    <w:p w:rsidR="003B46F0" w:rsidRDefault="00C01045">
      <w:pPr>
        <w:pStyle w:val="a4"/>
        <w:numPr>
          <w:ilvl w:val="0"/>
          <w:numId w:val="55"/>
        </w:numPr>
        <w:tabs>
          <w:tab w:val="left" w:pos="1226"/>
        </w:tabs>
        <w:spacing w:before="2"/>
        <w:ind w:left="1226" w:hanging="120"/>
        <w:jc w:val="both"/>
        <w:rPr>
          <w:sz w:val="20"/>
        </w:rPr>
      </w:pPr>
      <w:r>
        <w:rPr>
          <w:sz w:val="20"/>
        </w:rPr>
        <w:t>размещение</w:t>
      </w:r>
      <w:r>
        <w:rPr>
          <w:spacing w:val="-15"/>
          <w:sz w:val="20"/>
        </w:rPr>
        <w:t xml:space="preserve"> </w:t>
      </w:r>
      <w:r>
        <w:rPr>
          <w:sz w:val="20"/>
        </w:rPr>
        <w:t>материалов</w:t>
      </w:r>
      <w:r>
        <w:rPr>
          <w:spacing w:val="-8"/>
          <w:sz w:val="20"/>
        </w:rPr>
        <w:t xml:space="preserve"> </w:t>
      </w:r>
      <w:r>
        <w:rPr>
          <w:sz w:val="20"/>
        </w:rPr>
        <w:t>и</w:t>
      </w:r>
      <w:r>
        <w:rPr>
          <w:spacing w:val="-11"/>
          <w:sz w:val="20"/>
        </w:rPr>
        <w:t xml:space="preserve"> </w:t>
      </w:r>
      <w:r>
        <w:rPr>
          <w:sz w:val="20"/>
        </w:rPr>
        <w:t>информации</w:t>
      </w:r>
      <w:r>
        <w:rPr>
          <w:spacing w:val="-10"/>
          <w:sz w:val="20"/>
        </w:rPr>
        <w:t xml:space="preserve"> </w:t>
      </w:r>
      <w:r>
        <w:rPr>
          <w:sz w:val="20"/>
        </w:rPr>
        <w:t>на</w:t>
      </w:r>
      <w:r>
        <w:rPr>
          <w:spacing w:val="-7"/>
          <w:sz w:val="20"/>
        </w:rPr>
        <w:t xml:space="preserve"> </w:t>
      </w:r>
      <w:r>
        <w:rPr>
          <w:sz w:val="20"/>
        </w:rPr>
        <w:t>страницах</w:t>
      </w:r>
      <w:r>
        <w:rPr>
          <w:spacing w:val="-9"/>
          <w:sz w:val="20"/>
        </w:rPr>
        <w:t xml:space="preserve"> </w:t>
      </w:r>
      <w:r>
        <w:rPr>
          <w:sz w:val="20"/>
        </w:rPr>
        <w:t>официального</w:t>
      </w:r>
      <w:r>
        <w:rPr>
          <w:spacing w:val="-13"/>
          <w:sz w:val="20"/>
        </w:rPr>
        <w:t xml:space="preserve"> </w:t>
      </w:r>
      <w:r>
        <w:rPr>
          <w:sz w:val="20"/>
        </w:rPr>
        <w:t>школьного</w:t>
      </w:r>
      <w:r>
        <w:rPr>
          <w:spacing w:val="-12"/>
          <w:sz w:val="20"/>
        </w:rPr>
        <w:t xml:space="preserve"> </w:t>
      </w:r>
      <w:r>
        <w:rPr>
          <w:spacing w:val="-2"/>
          <w:sz w:val="20"/>
        </w:rPr>
        <w:t>сайта;</w:t>
      </w:r>
    </w:p>
    <w:p w:rsidR="003B46F0" w:rsidRDefault="00C01045">
      <w:pPr>
        <w:pStyle w:val="a4"/>
        <w:numPr>
          <w:ilvl w:val="0"/>
          <w:numId w:val="55"/>
        </w:numPr>
        <w:tabs>
          <w:tab w:val="left" w:pos="1274"/>
        </w:tabs>
        <w:ind w:left="1106" w:right="3866" w:firstLine="0"/>
        <w:jc w:val="both"/>
        <w:rPr>
          <w:sz w:val="20"/>
        </w:rPr>
      </w:pPr>
      <w:r>
        <w:rPr>
          <w:sz w:val="20"/>
        </w:rPr>
        <w:t>награждение</w:t>
      </w:r>
      <w:r>
        <w:rPr>
          <w:spacing w:val="-8"/>
          <w:sz w:val="20"/>
        </w:rPr>
        <w:t xml:space="preserve"> </w:t>
      </w:r>
      <w:r>
        <w:rPr>
          <w:sz w:val="20"/>
        </w:rPr>
        <w:t>самых</w:t>
      </w:r>
      <w:r>
        <w:rPr>
          <w:spacing w:val="-5"/>
          <w:sz w:val="20"/>
        </w:rPr>
        <w:t xml:space="preserve"> </w:t>
      </w:r>
      <w:r>
        <w:rPr>
          <w:sz w:val="20"/>
        </w:rPr>
        <w:t>активных</w:t>
      </w:r>
      <w:r>
        <w:rPr>
          <w:spacing w:val="-5"/>
          <w:sz w:val="20"/>
        </w:rPr>
        <w:t xml:space="preserve"> </w:t>
      </w:r>
      <w:r>
        <w:rPr>
          <w:sz w:val="20"/>
        </w:rPr>
        <w:t>родителей</w:t>
      </w:r>
      <w:r>
        <w:rPr>
          <w:spacing w:val="-7"/>
          <w:sz w:val="20"/>
        </w:rPr>
        <w:t xml:space="preserve"> </w:t>
      </w:r>
      <w:proofErr w:type="gramStart"/>
      <w:r>
        <w:rPr>
          <w:sz w:val="20"/>
        </w:rPr>
        <w:t>(</w:t>
      </w:r>
      <w:r>
        <w:rPr>
          <w:spacing w:val="-10"/>
          <w:sz w:val="20"/>
        </w:rPr>
        <w:t xml:space="preserve"> </w:t>
      </w:r>
      <w:r>
        <w:rPr>
          <w:sz w:val="20"/>
        </w:rPr>
        <w:t>законных</w:t>
      </w:r>
      <w:proofErr w:type="gramEnd"/>
      <w:r>
        <w:rPr>
          <w:spacing w:val="-4"/>
          <w:sz w:val="20"/>
        </w:rPr>
        <w:t xml:space="preserve"> </w:t>
      </w:r>
      <w:r>
        <w:rPr>
          <w:sz w:val="20"/>
        </w:rPr>
        <w:t>представителей). Индивидуальная деятельность:</w:t>
      </w:r>
    </w:p>
    <w:p w:rsidR="003B46F0" w:rsidRDefault="00C01045">
      <w:pPr>
        <w:pStyle w:val="a3"/>
        <w:spacing w:line="235" w:lineRule="auto"/>
        <w:ind w:left="395" w:right="242" w:firstLine="705"/>
      </w:pPr>
      <w:r>
        <w:t>-работа</w:t>
      </w:r>
      <w:r>
        <w:rPr>
          <w:spacing w:val="25"/>
        </w:rPr>
        <w:t xml:space="preserve"> </w:t>
      </w:r>
      <w:r>
        <w:t>специалистов</w:t>
      </w:r>
      <w:r>
        <w:rPr>
          <w:spacing w:val="23"/>
        </w:rPr>
        <w:t xml:space="preserve"> </w:t>
      </w:r>
      <w:r>
        <w:t>(педагога- психолога,</w:t>
      </w:r>
      <w:r>
        <w:rPr>
          <w:spacing w:val="25"/>
        </w:rPr>
        <w:t xml:space="preserve"> </w:t>
      </w:r>
      <w:r>
        <w:t>социального</w:t>
      </w:r>
      <w:r>
        <w:rPr>
          <w:spacing w:val="23"/>
        </w:rPr>
        <w:t xml:space="preserve"> </w:t>
      </w:r>
      <w:r>
        <w:t>педагога)</w:t>
      </w:r>
      <w:r>
        <w:rPr>
          <w:spacing w:val="28"/>
        </w:rPr>
        <w:t xml:space="preserve"> </w:t>
      </w:r>
      <w:r>
        <w:t>по запросу родителей для решения</w:t>
      </w:r>
      <w:r>
        <w:rPr>
          <w:spacing w:val="26"/>
        </w:rPr>
        <w:t xml:space="preserve"> </w:t>
      </w:r>
      <w:r>
        <w:t>острых конфликтных ситуаций;</w:t>
      </w:r>
    </w:p>
    <w:p w:rsidR="003B46F0" w:rsidRDefault="00C01045">
      <w:pPr>
        <w:pStyle w:val="a4"/>
        <w:numPr>
          <w:ilvl w:val="0"/>
          <w:numId w:val="55"/>
        </w:numPr>
        <w:tabs>
          <w:tab w:val="left" w:pos="1249"/>
        </w:tabs>
        <w:spacing w:before="6"/>
        <w:ind w:right="299" w:firstLine="705"/>
        <w:rPr>
          <w:sz w:val="20"/>
        </w:rPr>
      </w:pPr>
      <w:r>
        <w:rPr>
          <w:sz w:val="20"/>
        </w:rPr>
        <w:t>участие</w:t>
      </w:r>
      <w:r>
        <w:rPr>
          <w:spacing w:val="24"/>
          <w:sz w:val="20"/>
        </w:rPr>
        <w:t xml:space="preserve"> </w:t>
      </w:r>
      <w:r>
        <w:rPr>
          <w:sz w:val="20"/>
        </w:rPr>
        <w:t>родителей</w:t>
      </w:r>
      <w:r>
        <w:rPr>
          <w:spacing w:val="25"/>
          <w:sz w:val="20"/>
        </w:rPr>
        <w:t xml:space="preserve"> </w:t>
      </w:r>
      <w:r>
        <w:rPr>
          <w:sz w:val="20"/>
        </w:rPr>
        <w:t>на</w:t>
      </w:r>
      <w:r>
        <w:rPr>
          <w:spacing w:val="29"/>
          <w:sz w:val="20"/>
        </w:rPr>
        <w:t xml:space="preserve"> </w:t>
      </w:r>
      <w:r>
        <w:rPr>
          <w:sz w:val="20"/>
        </w:rPr>
        <w:t>заседаниях</w:t>
      </w:r>
      <w:r>
        <w:rPr>
          <w:spacing w:val="27"/>
          <w:sz w:val="20"/>
        </w:rPr>
        <w:t xml:space="preserve"> </w:t>
      </w:r>
      <w:r>
        <w:rPr>
          <w:sz w:val="20"/>
        </w:rPr>
        <w:t>Совета</w:t>
      </w:r>
      <w:r>
        <w:rPr>
          <w:spacing w:val="29"/>
          <w:sz w:val="20"/>
        </w:rPr>
        <w:t xml:space="preserve"> </w:t>
      </w:r>
      <w:r>
        <w:rPr>
          <w:sz w:val="20"/>
        </w:rPr>
        <w:t>по</w:t>
      </w:r>
      <w:r>
        <w:rPr>
          <w:spacing w:val="27"/>
          <w:sz w:val="20"/>
        </w:rPr>
        <w:t xml:space="preserve"> </w:t>
      </w:r>
      <w:r>
        <w:rPr>
          <w:sz w:val="20"/>
        </w:rPr>
        <w:t>профилактике</w:t>
      </w:r>
      <w:r>
        <w:rPr>
          <w:spacing w:val="29"/>
          <w:sz w:val="20"/>
        </w:rPr>
        <w:t xml:space="preserve"> </w:t>
      </w:r>
      <w:r>
        <w:rPr>
          <w:sz w:val="20"/>
        </w:rPr>
        <w:t>или</w:t>
      </w:r>
      <w:r>
        <w:rPr>
          <w:spacing w:val="25"/>
          <w:sz w:val="20"/>
        </w:rPr>
        <w:t xml:space="preserve"> </w:t>
      </w:r>
      <w:r>
        <w:rPr>
          <w:sz w:val="20"/>
        </w:rPr>
        <w:t>Управляющем</w:t>
      </w:r>
      <w:r>
        <w:rPr>
          <w:spacing w:val="29"/>
          <w:sz w:val="20"/>
        </w:rPr>
        <w:t xml:space="preserve"> </w:t>
      </w:r>
      <w:r>
        <w:rPr>
          <w:sz w:val="20"/>
        </w:rPr>
        <w:t>Совете,</w:t>
      </w:r>
      <w:r>
        <w:rPr>
          <w:spacing w:val="30"/>
          <w:sz w:val="20"/>
        </w:rPr>
        <w:t xml:space="preserve"> </w:t>
      </w:r>
      <w:r>
        <w:rPr>
          <w:sz w:val="20"/>
        </w:rPr>
        <w:t>собираемых</w:t>
      </w:r>
      <w:r>
        <w:rPr>
          <w:spacing w:val="28"/>
          <w:sz w:val="20"/>
        </w:rPr>
        <w:t xml:space="preserve"> </w:t>
      </w:r>
      <w:r>
        <w:rPr>
          <w:sz w:val="20"/>
        </w:rPr>
        <w:t>в</w:t>
      </w:r>
      <w:r>
        <w:rPr>
          <w:spacing w:val="28"/>
          <w:sz w:val="20"/>
        </w:rPr>
        <w:t xml:space="preserve"> </w:t>
      </w:r>
      <w:r>
        <w:rPr>
          <w:sz w:val="20"/>
        </w:rPr>
        <w:t>случае возникновения острых проблем, связанных с обучением и воспитанием конкретного ребенка;</w:t>
      </w:r>
    </w:p>
    <w:p w:rsidR="003B46F0" w:rsidRDefault="00C01045">
      <w:pPr>
        <w:pStyle w:val="a4"/>
        <w:numPr>
          <w:ilvl w:val="0"/>
          <w:numId w:val="55"/>
        </w:numPr>
        <w:tabs>
          <w:tab w:val="left" w:pos="1226"/>
        </w:tabs>
        <w:spacing w:line="226" w:lineRule="exact"/>
        <w:ind w:left="1226" w:hanging="120"/>
        <w:rPr>
          <w:sz w:val="20"/>
        </w:rPr>
      </w:pPr>
      <w:r>
        <w:rPr>
          <w:sz w:val="20"/>
        </w:rPr>
        <w:t>индивидуальное</w:t>
      </w:r>
      <w:r>
        <w:rPr>
          <w:spacing w:val="-15"/>
          <w:sz w:val="20"/>
        </w:rPr>
        <w:t xml:space="preserve"> </w:t>
      </w:r>
      <w:r>
        <w:rPr>
          <w:sz w:val="20"/>
        </w:rPr>
        <w:t>консультирование</w:t>
      </w:r>
      <w:r>
        <w:rPr>
          <w:spacing w:val="-12"/>
          <w:sz w:val="20"/>
        </w:rPr>
        <w:t xml:space="preserve"> </w:t>
      </w:r>
      <w:r>
        <w:rPr>
          <w:sz w:val="20"/>
        </w:rPr>
        <w:t>c</w:t>
      </w:r>
      <w:r>
        <w:rPr>
          <w:spacing w:val="-13"/>
          <w:sz w:val="20"/>
        </w:rPr>
        <w:t xml:space="preserve"> </w:t>
      </w:r>
      <w:r>
        <w:rPr>
          <w:sz w:val="20"/>
        </w:rPr>
        <w:t>целью</w:t>
      </w:r>
      <w:r>
        <w:rPr>
          <w:spacing w:val="-11"/>
          <w:sz w:val="20"/>
        </w:rPr>
        <w:t xml:space="preserve"> </w:t>
      </w:r>
      <w:r>
        <w:rPr>
          <w:sz w:val="20"/>
        </w:rPr>
        <w:t>координации</w:t>
      </w:r>
      <w:r>
        <w:rPr>
          <w:spacing w:val="-12"/>
          <w:sz w:val="20"/>
        </w:rPr>
        <w:t xml:space="preserve"> </w:t>
      </w:r>
      <w:r>
        <w:rPr>
          <w:sz w:val="20"/>
        </w:rPr>
        <w:t>воспитательных</w:t>
      </w:r>
      <w:r>
        <w:rPr>
          <w:spacing w:val="-6"/>
          <w:sz w:val="20"/>
        </w:rPr>
        <w:t xml:space="preserve"> </w:t>
      </w:r>
      <w:r>
        <w:rPr>
          <w:sz w:val="20"/>
        </w:rPr>
        <w:t>усилий</w:t>
      </w:r>
      <w:r>
        <w:rPr>
          <w:spacing w:val="-11"/>
          <w:sz w:val="20"/>
        </w:rPr>
        <w:t xml:space="preserve"> </w:t>
      </w:r>
      <w:r>
        <w:rPr>
          <w:sz w:val="20"/>
        </w:rPr>
        <w:t>педагогов</w:t>
      </w:r>
      <w:r>
        <w:rPr>
          <w:spacing w:val="-10"/>
          <w:sz w:val="20"/>
        </w:rPr>
        <w:t xml:space="preserve"> </w:t>
      </w:r>
      <w:r>
        <w:rPr>
          <w:sz w:val="20"/>
        </w:rPr>
        <w:t>и</w:t>
      </w:r>
      <w:r>
        <w:rPr>
          <w:spacing w:val="-10"/>
          <w:sz w:val="20"/>
        </w:rPr>
        <w:t xml:space="preserve"> </w:t>
      </w:r>
      <w:r>
        <w:rPr>
          <w:spacing w:val="-2"/>
          <w:sz w:val="20"/>
        </w:rPr>
        <w:t>родителей.</w:t>
      </w:r>
    </w:p>
    <w:p w:rsidR="003B46F0" w:rsidRDefault="00C01045">
      <w:pPr>
        <w:pStyle w:val="2"/>
        <w:spacing w:before="221"/>
        <w:ind w:left="1106"/>
      </w:pPr>
      <w:r>
        <w:t>Вариативные</w:t>
      </w:r>
      <w:r>
        <w:rPr>
          <w:spacing w:val="-9"/>
        </w:rPr>
        <w:t xml:space="preserve"> </w:t>
      </w:r>
      <w:r>
        <w:rPr>
          <w:spacing w:val="-2"/>
        </w:rPr>
        <w:t>модули:</w:t>
      </w:r>
    </w:p>
    <w:p w:rsidR="003B46F0" w:rsidRDefault="00C01045">
      <w:pPr>
        <w:spacing w:line="226" w:lineRule="exact"/>
        <w:ind w:left="1106"/>
        <w:rPr>
          <w:b/>
          <w:sz w:val="20"/>
        </w:rPr>
      </w:pPr>
      <w:r>
        <w:rPr>
          <w:b/>
          <w:sz w:val="20"/>
          <w:u w:val="single"/>
        </w:rPr>
        <w:t>МОДУЛЬ</w:t>
      </w:r>
      <w:r>
        <w:rPr>
          <w:b/>
          <w:spacing w:val="-13"/>
          <w:sz w:val="20"/>
          <w:u w:val="single"/>
        </w:rPr>
        <w:t xml:space="preserve"> </w:t>
      </w:r>
      <w:r>
        <w:rPr>
          <w:b/>
          <w:sz w:val="20"/>
          <w:u w:val="single"/>
        </w:rPr>
        <w:t>«Ключевые</w:t>
      </w:r>
      <w:r>
        <w:rPr>
          <w:b/>
          <w:spacing w:val="-11"/>
          <w:sz w:val="20"/>
          <w:u w:val="single"/>
        </w:rPr>
        <w:t xml:space="preserve"> </w:t>
      </w:r>
      <w:r>
        <w:rPr>
          <w:b/>
          <w:sz w:val="20"/>
          <w:u w:val="single"/>
        </w:rPr>
        <w:t>общешкольные</w:t>
      </w:r>
      <w:r>
        <w:rPr>
          <w:b/>
          <w:spacing w:val="-11"/>
          <w:sz w:val="20"/>
          <w:u w:val="single"/>
        </w:rPr>
        <w:t xml:space="preserve"> </w:t>
      </w:r>
      <w:r>
        <w:rPr>
          <w:b/>
          <w:spacing w:val="-4"/>
          <w:sz w:val="20"/>
          <w:u w:val="single"/>
        </w:rPr>
        <w:t>дела»</w:t>
      </w:r>
    </w:p>
    <w:p w:rsidR="003B46F0" w:rsidRDefault="00C01045">
      <w:pPr>
        <w:pStyle w:val="a3"/>
        <w:ind w:left="395" w:right="289" w:firstLine="705"/>
        <w:jc w:val="both"/>
      </w:pPr>
      <w:r>
        <w:t>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w:t>
      </w:r>
    </w:p>
    <w:p w:rsidR="003B46F0" w:rsidRDefault="00C01045">
      <w:pPr>
        <w:pStyle w:val="a3"/>
        <w:ind w:left="1106"/>
        <w:jc w:val="both"/>
      </w:pPr>
      <w:r>
        <w:t>Примерами</w:t>
      </w:r>
      <w:r>
        <w:rPr>
          <w:spacing w:val="-13"/>
        </w:rPr>
        <w:t xml:space="preserve"> </w:t>
      </w:r>
      <w:r>
        <w:t>ключевых</w:t>
      </w:r>
      <w:r>
        <w:rPr>
          <w:spacing w:val="-6"/>
        </w:rPr>
        <w:t xml:space="preserve"> </w:t>
      </w:r>
      <w:r>
        <w:t>дел,</w:t>
      </w:r>
      <w:r>
        <w:rPr>
          <w:spacing w:val="-8"/>
        </w:rPr>
        <w:t xml:space="preserve"> </w:t>
      </w:r>
      <w:r>
        <w:t>реализуемых</w:t>
      </w:r>
      <w:r>
        <w:rPr>
          <w:spacing w:val="-6"/>
        </w:rPr>
        <w:t xml:space="preserve"> </w:t>
      </w:r>
      <w:r>
        <w:t>в</w:t>
      </w:r>
      <w:r>
        <w:rPr>
          <w:spacing w:val="-6"/>
        </w:rPr>
        <w:t xml:space="preserve"> </w:t>
      </w:r>
      <w:r>
        <w:t>школе,</w:t>
      </w:r>
      <w:r>
        <w:rPr>
          <w:spacing w:val="-4"/>
        </w:rPr>
        <w:t xml:space="preserve"> </w:t>
      </w:r>
      <w:r>
        <w:rPr>
          <w:spacing w:val="-2"/>
        </w:rPr>
        <w:t>являются:</w:t>
      </w:r>
    </w:p>
    <w:p w:rsidR="003B46F0" w:rsidRDefault="00C01045">
      <w:pPr>
        <w:pStyle w:val="a3"/>
        <w:spacing w:before="4" w:line="235" w:lineRule="auto"/>
        <w:ind w:left="395" w:right="282" w:firstLine="763"/>
        <w:jc w:val="both"/>
      </w:pPr>
      <w:r>
        <w:t>«Праздник Первого звонка», «День самоуправления», «Посвящение в первоклассники», Посвящение в пятиклассники»,</w:t>
      </w:r>
      <w:r>
        <w:rPr>
          <w:spacing w:val="73"/>
        </w:rPr>
        <w:t xml:space="preserve"> </w:t>
      </w:r>
      <w:r>
        <w:t>интеллектуально-</w:t>
      </w:r>
      <w:proofErr w:type="gramStart"/>
      <w:r>
        <w:t>спортивные</w:t>
      </w:r>
      <w:r>
        <w:rPr>
          <w:spacing w:val="69"/>
        </w:rPr>
        <w:t xml:space="preserve">  </w:t>
      </w:r>
      <w:r>
        <w:t>семейные</w:t>
      </w:r>
      <w:proofErr w:type="gramEnd"/>
      <w:r>
        <w:rPr>
          <w:spacing w:val="72"/>
        </w:rPr>
        <w:t xml:space="preserve"> </w:t>
      </w:r>
      <w:r>
        <w:t>конкурсы:</w:t>
      </w:r>
      <w:r>
        <w:rPr>
          <w:spacing w:val="77"/>
        </w:rPr>
        <w:t xml:space="preserve"> </w:t>
      </w:r>
      <w:r>
        <w:t>«Мама,</w:t>
      </w:r>
      <w:r>
        <w:rPr>
          <w:spacing w:val="78"/>
        </w:rPr>
        <w:t xml:space="preserve"> </w:t>
      </w:r>
      <w:r>
        <w:t>папа,</w:t>
      </w:r>
      <w:r>
        <w:rPr>
          <w:spacing w:val="74"/>
        </w:rPr>
        <w:t xml:space="preserve"> </w:t>
      </w:r>
      <w:r>
        <w:t>я</w:t>
      </w:r>
      <w:r>
        <w:rPr>
          <w:spacing w:val="74"/>
        </w:rPr>
        <w:t xml:space="preserve"> </w:t>
      </w:r>
      <w:r>
        <w:t>–</w:t>
      </w:r>
      <w:r>
        <w:rPr>
          <w:spacing w:val="75"/>
        </w:rPr>
        <w:t xml:space="preserve"> </w:t>
      </w:r>
      <w:r>
        <w:t>спортивная</w:t>
      </w:r>
      <w:r>
        <w:rPr>
          <w:spacing w:val="69"/>
        </w:rPr>
        <w:t xml:space="preserve"> </w:t>
      </w:r>
      <w:r>
        <w:t>семья»,</w:t>
      </w:r>
      <w:r>
        <w:rPr>
          <w:spacing w:val="73"/>
        </w:rPr>
        <w:t xml:space="preserve"> </w:t>
      </w:r>
      <w:r>
        <w:t>акция</w:t>
      </w:r>
    </w:p>
    <w:p w:rsidR="003B46F0" w:rsidRDefault="00C01045">
      <w:pPr>
        <w:pStyle w:val="a3"/>
        <w:spacing w:before="2"/>
        <w:ind w:left="395" w:right="281"/>
        <w:jc w:val="both"/>
      </w:pPr>
      <w:r>
        <w:t>«Забота», акция «Покормите птиц зимой»,</w:t>
      </w:r>
      <w:r>
        <w:rPr>
          <w:spacing w:val="40"/>
        </w:rPr>
        <w:t xml:space="preserve"> </w:t>
      </w:r>
      <w:r>
        <w:t>Новогодние праздники и концерты к 8 марта, вечер встречи школьных</w:t>
      </w:r>
      <w:r>
        <w:rPr>
          <w:spacing w:val="40"/>
        </w:rPr>
        <w:t xml:space="preserve"> </w:t>
      </w:r>
      <w:r>
        <w:t>друзей, смотр стоя и песни, фестиваль «Золотой звездопад», акция «Весна Победы», праздник Последнего звонка.</w:t>
      </w:r>
    </w:p>
    <w:p w:rsidR="003B46F0" w:rsidRDefault="00C01045">
      <w:pPr>
        <w:pStyle w:val="a3"/>
        <w:spacing w:before="4" w:line="235" w:lineRule="auto"/>
        <w:ind w:left="395" w:right="300" w:firstLine="705"/>
        <w:jc w:val="both"/>
      </w:pPr>
      <w:r>
        <w:t>Основу организация и проведения ключевых общешкольных дел составляет методика КТД (коллективных творческих дел).</w:t>
      </w:r>
    </w:p>
    <w:p w:rsidR="003B46F0" w:rsidRDefault="00C01045">
      <w:pPr>
        <w:pStyle w:val="a3"/>
        <w:spacing w:before="2"/>
        <w:ind w:left="1106"/>
        <w:jc w:val="both"/>
      </w:pPr>
      <w:r>
        <w:t>Основные</w:t>
      </w:r>
      <w:r>
        <w:rPr>
          <w:spacing w:val="-7"/>
        </w:rPr>
        <w:t xml:space="preserve"> </w:t>
      </w:r>
      <w:r>
        <w:t>формы</w:t>
      </w:r>
      <w:r>
        <w:rPr>
          <w:spacing w:val="-4"/>
        </w:rPr>
        <w:t xml:space="preserve"> </w:t>
      </w:r>
      <w:r>
        <w:t>и</w:t>
      </w:r>
      <w:r>
        <w:rPr>
          <w:spacing w:val="-5"/>
        </w:rPr>
        <w:t xml:space="preserve"> </w:t>
      </w:r>
      <w:r>
        <w:t>виды</w:t>
      </w:r>
      <w:r>
        <w:rPr>
          <w:spacing w:val="-4"/>
        </w:rPr>
        <w:t xml:space="preserve"> </w:t>
      </w:r>
      <w:r>
        <w:rPr>
          <w:spacing w:val="-2"/>
        </w:rPr>
        <w:t>деятельности:</w:t>
      </w:r>
    </w:p>
    <w:p w:rsidR="003B46F0" w:rsidRDefault="00C01045">
      <w:pPr>
        <w:pStyle w:val="a4"/>
        <w:numPr>
          <w:ilvl w:val="0"/>
          <w:numId w:val="54"/>
        </w:numPr>
        <w:tabs>
          <w:tab w:val="left" w:pos="1812"/>
        </w:tabs>
        <w:spacing w:before="1" w:line="245" w:lineRule="exact"/>
        <w:ind w:hanging="706"/>
        <w:jc w:val="both"/>
        <w:rPr>
          <w:sz w:val="20"/>
        </w:rPr>
      </w:pPr>
      <w:r>
        <w:rPr>
          <w:sz w:val="20"/>
        </w:rPr>
        <w:t>Вне</w:t>
      </w:r>
      <w:r>
        <w:rPr>
          <w:spacing w:val="-11"/>
          <w:sz w:val="20"/>
        </w:rPr>
        <w:t xml:space="preserve"> </w:t>
      </w:r>
      <w:r>
        <w:rPr>
          <w:sz w:val="20"/>
        </w:rPr>
        <w:t>образовательной</w:t>
      </w:r>
      <w:r>
        <w:rPr>
          <w:spacing w:val="-10"/>
          <w:sz w:val="20"/>
        </w:rPr>
        <w:t xml:space="preserve"> </w:t>
      </w:r>
      <w:r>
        <w:rPr>
          <w:spacing w:val="-2"/>
          <w:sz w:val="20"/>
        </w:rPr>
        <w:t>организации:</w:t>
      </w:r>
    </w:p>
    <w:p w:rsidR="003B46F0" w:rsidRDefault="00C01045">
      <w:pPr>
        <w:pStyle w:val="a3"/>
        <w:ind w:left="395" w:right="285" w:firstLine="705"/>
        <w:jc w:val="both"/>
      </w:pPr>
      <w:r>
        <w:t>социальные проекты – ежегодные совместно разрабатываемые и реализуемые обучающимися и</w:t>
      </w:r>
      <w:r>
        <w:rPr>
          <w:spacing w:val="40"/>
        </w:rPr>
        <w:t xml:space="preserve"> </w:t>
      </w:r>
      <w:r>
        <w:t>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3B46F0" w:rsidRDefault="00C01045">
      <w:pPr>
        <w:pStyle w:val="a3"/>
        <w:ind w:left="395" w:right="284" w:firstLine="705"/>
        <w:jc w:val="both"/>
      </w:pPr>
      <w: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w:t>
      </w:r>
    </w:p>
    <w:p w:rsidR="003B46F0" w:rsidRDefault="00C01045">
      <w:pPr>
        <w:pStyle w:val="a3"/>
        <w:ind w:left="395" w:right="293" w:firstLine="705"/>
        <w:jc w:val="both"/>
      </w:pPr>
      <w:r>
        <w:t>проводимые для жителей города и организуемые совместно с семьями обучающихся спортивные состязания, праздники, фестивали, представления, которые открывают</w:t>
      </w:r>
      <w:r>
        <w:rPr>
          <w:spacing w:val="-3"/>
        </w:rPr>
        <w:t xml:space="preserve"> </w:t>
      </w:r>
      <w:r>
        <w:t>возможности</w:t>
      </w:r>
      <w:r>
        <w:rPr>
          <w:spacing w:val="-3"/>
        </w:rPr>
        <w:t xml:space="preserve"> </w:t>
      </w:r>
      <w:r>
        <w:t>для творческой</w:t>
      </w:r>
      <w:r>
        <w:rPr>
          <w:spacing w:val="-3"/>
        </w:rPr>
        <w:t xml:space="preserve"> </w:t>
      </w:r>
      <w:r>
        <w:t>самореализации</w:t>
      </w:r>
      <w:r>
        <w:rPr>
          <w:spacing w:val="-4"/>
        </w:rPr>
        <w:t xml:space="preserve"> </w:t>
      </w:r>
      <w:r>
        <w:t>обучающихся</w:t>
      </w:r>
      <w:r>
        <w:rPr>
          <w:spacing w:val="-3"/>
        </w:rPr>
        <w:t xml:space="preserve"> </w:t>
      </w:r>
      <w:r>
        <w:t>и включают их в деятельную заботу об окружающих;</w:t>
      </w:r>
    </w:p>
    <w:p w:rsidR="003B46F0" w:rsidRDefault="00C01045">
      <w:pPr>
        <w:pStyle w:val="a3"/>
        <w:spacing w:line="226" w:lineRule="exact"/>
        <w:ind w:left="1106"/>
        <w:jc w:val="both"/>
      </w:pPr>
      <w:r>
        <w:t>участие</w:t>
      </w:r>
      <w:r>
        <w:rPr>
          <w:spacing w:val="-14"/>
        </w:rPr>
        <w:t xml:space="preserve"> </w:t>
      </w:r>
      <w:r>
        <w:t>во</w:t>
      </w:r>
      <w:r>
        <w:rPr>
          <w:spacing w:val="-13"/>
        </w:rPr>
        <w:t xml:space="preserve"> </w:t>
      </w:r>
      <w:r>
        <w:t>всероссийских</w:t>
      </w:r>
      <w:r>
        <w:rPr>
          <w:spacing w:val="-9"/>
        </w:rPr>
        <w:t xml:space="preserve"> </w:t>
      </w:r>
      <w:r>
        <w:t>акциях,</w:t>
      </w:r>
      <w:r>
        <w:rPr>
          <w:spacing w:val="-7"/>
        </w:rPr>
        <w:t xml:space="preserve"> </w:t>
      </w:r>
      <w:r>
        <w:t>посвященных</w:t>
      </w:r>
      <w:r>
        <w:rPr>
          <w:spacing w:val="-9"/>
        </w:rPr>
        <w:t xml:space="preserve"> </w:t>
      </w:r>
      <w:r>
        <w:t>значимым</w:t>
      </w:r>
      <w:r>
        <w:rPr>
          <w:spacing w:val="-7"/>
        </w:rPr>
        <w:t xml:space="preserve"> </w:t>
      </w:r>
      <w:r>
        <w:t>отечественным</w:t>
      </w:r>
      <w:r>
        <w:rPr>
          <w:spacing w:val="-7"/>
        </w:rPr>
        <w:t xml:space="preserve"> </w:t>
      </w:r>
      <w:r>
        <w:t>и</w:t>
      </w:r>
      <w:r>
        <w:rPr>
          <w:spacing w:val="-11"/>
        </w:rPr>
        <w:t xml:space="preserve"> </w:t>
      </w:r>
      <w:proofErr w:type="gramStart"/>
      <w:r>
        <w:t>между-народным</w:t>
      </w:r>
      <w:proofErr w:type="gramEnd"/>
      <w:r>
        <w:rPr>
          <w:spacing w:val="-7"/>
        </w:rPr>
        <w:t xml:space="preserve"> </w:t>
      </w:r>
      <w:r>
        <w:rPr>
          <w:spacing w:val="-2"/>
        </w:rPr>
        <w:t>событиям.</w:t>
      </w:r>
    </w:p>
    <w:p w:rsidR="003B46F0" w:rsidRDefault="003B46F0">
      <w:pPr>
        <w:spacing w:line="226" w:lineRule="exact"/>
        <w:jc w:val="both"/>
        <w:sectPr w:rsidR="003B46F0">
          <w:footerReference w:type="default" r:id="rId109"/>
          <w:pgSz w:w="11910" w:h="16840"/>
          <w:pgMar w:top="440" w:right="120" w:bottom="1320" w:left="680" w:header="0" w:footer="1126" w:gutter="0"/>
          <w:pgNumType w:start="174"/>
          <w:cols w:space="720"/>
        </w:sectPr>
      </w:pPr>
    </w:p>
    <w:p w:rsidR="003B46F0" w:rsidRDefault="00C01045">
      <w:pPr>
        <w:pStyle w:val="a4"/>
        <w:numPr>
          <w:ilvl w:val="0"/>
          <w:numId w:val="54"/>
        </w:numPr>
        <w:tabs>
          <w:tab w:val="left" w:pos="1816"/>
        </w:tabs>
        <w:spacing w:before="85" w:line="243" w:lineRule="exact"/>
        <w:ind w:left="1816" w:hanging="715"/>
        <w:rPr>
          <w:sz w:val="20"/>
        </w:rPr>
      </w:pPr>
      <w:r>
        <w:rPr>
          <w:sz w:val="20"/>
        </w:rPr>
        <w:lastRenderedPageBreak/>
        <w:t>На</w:t>
      </w:r>
      <w:r>
        <w:rPr>
          <w:spacing w:val="-11"/>
          <w:sz w:val="20"/>
        </w:rPr>
        <w:t xml:space="preserve"> </w:t>
      </w:r>
      <w:r>
        <w:rPr>
          <w:sz w:val="20"/>
        </w:rPr>
        <w:t>уровне</w:t>
      </w:r>
      <w:r>
        <w:rPr>
          <w:spacing w:val="-12"/>
          <w:sz w:val="20"/>
        </w:rPr>
        <w:t xml:space="preserve"> </w:t>
      </w:r>
      <w:r>
        <w:rPr>
          <w:spacing w:val="-2"/>
          <w:sz w:val="20"/>
        </w:rPr>
        <w:t>школы:</w:t>
      </w:r>
    </w:p>
    <w:p w:rsidR="003B46F0" w:rsidRDefault="00C01045">
      <w:pPr>
        <w:pStyle w:val="a3"/>
        <w:spacing w:line="228" w:lineRule="exact"/>
        <w:ind w:left="1077"/>
      </w:pPr>
      <w:r>
        <w:t>а)</w:t>
      </w:r>
      <w:r>
        <w:rPr>
          <w:spacing w:val="-9"/>
        </w:rPr>
        <w:t xml:space="preserve"> </w:t>
      </w:r>
      <w:r>
        <w:t>Разновозрастные</w:t>
      </w:r>
      <w:r>
        <w:rPr>
          <w:spacing w:val="-11"/>
        </w:rPr>
        <w:t xml:space="preserve"> </w:t>
      </w:r>
      <w:r>
        <w:rPr>
          <w:spacing w:val="-2"/>
        </w:rPr>
        <w:t>сборы:</w:t>
      </w:r>
    </w:p>
    <w:p w:rsidR="003B46F0" w:rsidRDefault="00C01045">
      <w:pPr>
        <w:pStyle w:val="a3"/>
        <w:spacing w:before="5"/>
        <w:ind w:left="395" w:right="242" w:firstLine="705"/>
      </w:pPr>
      <w:r>
        <w:t>Возрастные</w:t>
      </w:r>
      <w:r>
        <w:rPr>
          <w:spacing w:val="80"/>
        </w:rPr>
        <w:t xml:space="preserve"> </w:t>
      </w:r>
      <w:r>
        <w:t>сборы</w:t>
      </w:r>
      <w:r>
        <w:rPr>
          <w:spacing w:val="80"/>
        </w:rPr>
        <w:t xml:space="preserve"> </w:t>
      </w:r>
      <w:r>
        <w:t>представляют</w:t>
      </w:r>
      <w:r>
        <w:rPr>
          <w:spacing w:val="80"/>
        </w:rPr>
        <w:t xml:space="preserve"> </w:t>
      </w:r>
      <w:r>
        <w:t>собой</w:t>
      </w:r>
      <w:r>
        <w:rPr>
          <w:spacing w:val="80"/>
        </w:rPr>
        <w:t xml:space="preserve"> </w:t>
      </w:r>
      <w:r>
        <w:t>ежегодные</w:t>
      </w:r>
      <w:r>
        <w:rPr>
          <w:spacing w:val="80"/>
        </w:rPr>
        <w:t xml:space="preserve"> </w:t>
      </w:r>
      <w:r>
        <w:t>выездные</w:t>
      </w:r>
      <w:r>
        <w:rPr>
          <w:spacing w:val="80"/>
        </w:rPr>
        <w:t xml:space="preserve"> </w:t>
      </w:r>
      <w:r>
        <w:t>события,</w:t>
      </w:r>
      <w:r>
        <w:rPr>
          <w:spacing w:val="80"/>
        </w:rPr>
        <w:t xml:space="preserve"> </w:t>
      </w:r>
      <w:r>
        <w:t>включающие</w:t>
      </w:r>
      <w:r>
        <w:rPr>
          <w:spacing w:val="80"/>
        </w:rPr>
        <w:t xml:space="preserve"> </w:t>
      </w:r>
      <w:r>
        <w:t>в</w:t>
      </w:r>
      <w:r>
        <w:rPr>
          <w:spacing w:val="80"/>
        </w:rPr>
        <w:t xml:space="preserve"> </w:t>
      </w:r>
      <w:r>
        <w:t>себя</w:t>
      </w:r>
      <w:r>
        <w:rPr>
          <w:spacing w:val="80"/>
        </w:rPr>
        <w:t xml:space="preserve"> </w:t>
      </w:r>
      <w:r>
        <w:t>комплекс</w:t>
      </w:r>
      <w:r>
        <w:rPr>
          <w:spacing w:val="40"/>
        </w:rPr>
        <w:t xml:space="preserve"> </w:t>
      </w:r>
      <w:r>
        <w:t>коллективных творческих дел.</w:t>
      </w:r>
    </w:p>
    <w:p w:rsidR="003B46F0" w:rsidRDefault="00C01045">
      <w:pPr>
        <w:pStyle w:val="a3"/>
        <w:spacing w:before="1" w:line="228" w:lineRule="exact"/>
        <w:ind w:left="1106"/>
      </w:pPr>
      <w:r>
        <w:t>б)</w:t>
      </w:r>
      <w:r>
        <w:rPr>
          <w:spacing w:val="-8"/>
        </w:rPr>
        <w:t xml:space="preserve"> </w:t>
      </w:r>
      <w:r>
        <w:t>Общешкольные</w:t>
      </w:r>
      <w:r>
        <w:rPr>
          <w:spacing w:val="-6"/>
        </w:rPr>
        <w:t xml:space="preserve"> </w:t>
      </w:r>
      <w:r>
        <w:rPr>
          <w:spacing w:val="-2"/>
        </w:rPr>
        <w:t>праздники:</w:t>
      </w:r>
    </w:p>
    <w:p w:rsidR="003B46F0" w:rsidRDefault="00C01045">
      <w:pPr>
        <w:pStyle w:val="a4"/>
        <w:numPr>
          <w:ilvl w:val="0"/>
          <w:numId w:val="55"/>
        </w:numPr>
        <w:tabs>
          <w:tab w:val="left" w:pos="1226"/>
        </w:tabs>
        <w:spacing w:line="226" w:lineRule="exact"/>
        <w:ind w:left="1226" w:hanging="120"/>
        <w:rPr>
          <w:sz w:val="20"/>
        </w:rPr>
      </w:pPr>
      <w:r>
        <w:rPr>
          <w:spacing w:val="-2"/>
          <w:sz w:val="20"/>
        </w:rPr>
        <w:t>праздник</w:t>
      </w:r>
      <w:r>
        <w:rPr>
          <w:spacing w:val="3"/>
          <w:sz w:val="20"/>
        </w:rPr>
        <w:t xml:space="preserve"> </w:t>
      </w:r>
      <w:r>
        <w:rPr>
          <w:spacing w:val="-2"/>
          <w:sz w:val="20"/>
        </w:rPr>
        <w:t>«Здравствуй,</w:t>
      </w:r>
      <w:r>
        <w:rPr>
          <w:spacing w:val="10"/>
          <w:sz w:val="20"/>
        </w:rPr>
        <w:t xml:space="preserve"> </w:t>
      </w:r>
      <w:r>
        <w:rPr>
          <w:spacing w:val="-2"/>
          <w:sz w:val="20"/>
        </w:rPr>
        <w:t>школа!»</w:t>
      </w:r>
    </w:p>
    <w:p w:rsidR="003B46F0" w:rsidRDefault="00C01045">
      <w:pPr>
        <w:pStyle w:val="a4"/>
        <w:numPr>
          <w:ilvl w:val="0"/>
          <w:numId w:val="55"/>
        </w:numPr>
        <w:tabs>
          <w:tab w:val="left" w:pos="1226"/>
        </w:tabs>
        <w:spacing w:line="228" w:lineRule="exact"/>
        <w:ind w:left="1226" w:hanging="120"/>
        <w:rPr>
          <w:sz w:val="20"/>
        </w:rPr>
      </w:pPr>
      <w:r>
        <w:rPr>
          <w:sz w:val="20"/>
        </w:rPr>
        <w:t>день</w:t>
      </w:r>
      <w:r>
        <w:rPr>
          <w:spacing w:val="-8"/>
          <w:sz w:val="20"/>
        </w:rPr>
        <w:t xml:space="preserve"> </w:t>
      </w:r>
      <w:r>
        <w:rPr>
          <w:sz w:val="20"/>
        </w:rPr>
        <w:t>Учителя</w:t>
      </w:r>
      <w:r>
        <w:rPr>
          <w:spacing w:val="-7"/>
          <w:sz w:val="20"/>
        </w:rPr>
        <w:t xml:space="preserve"> </w:t>
      </w:r>
      <w:r>
        <w:rPr>
          <w:sz w:val="20"/>
        </w:rPr>
        <w:t>(день</w:t>
      </w:r>
      <w:r>
        <w:rPr>
          <w:spacing w:val="-7"/>
          <w:sz w:val="20"/>
        </w:rPr>
        <w:t xml:space="preserve"> </w:t>
      </w:r>
      <w:r>
        <w:rPr>
          <w:spacing w:val="-2"/>
          <w:sz w:val="20"/>
        </w:rPr>
        <w:t>самоуправления)</w:t>
      </w:r>
    </w:p>
    <w:p w:rsidR="003B46F0" w:rsidRDefault="00C01045">
      <w:pPr>
        <w:pStyle w:val="a4"/>
        <w:numPr>
          <w:ilvl w:val="0"/>
          <w:numId w:val="55"/>
        </w:numPr>
        <w:tabs>
          <w:tab w:val="left" w:pos="1226"/>
        </w:tabs>
        <w:spacing w:before="1"/>
        <w:ind w:left="1226" w:hanging="120"/>
        <w:rPr>
          <w:sz w:val="20"/>
        </w:rPr>
      </w:pPr>
      <w:r>
        <w:rPr>
          <w:sz w:val="20"/>
        </w:rPr>
        <w:t>день</w:t>
      </w:r>
      <w:r>
        <w:rPr>
          <w:spacing w:val="-11"/>
          <w:sz w:val="20"/>
        </w:rPr>
        <w:t xml:space="preserve"> </w:t>
      </w:r>
      <w:r>
        <w:rPr>
          <w:sz w:val="20"/>
        </w:rPr>
        <w:t>рождения</w:t>
      </w:r>
      <w:r>
        <w:rPr>
          <w:spacing w:val="-11"/>
          <w:sz w:val="20"/>
        </w:rPr>
        <w:t xml:space="preserve"> </w:t>
      </w:r>
      <w:r>
        <w:rPr>
          <w:spacing w:val="-2"/>
          <w:sz w:val="20"/>
        </w:rPr>
        <w:t>школы;</w:t>
      </w:r>
    </w:p>
    <w:p w:rsidR="003B46F0" w:rsidRDefault="00C01045">
      <w:pPr>
        <w:pStyle w:val="a4"/>
        <w:numPr>
          <w:ilvl w:val="0"/>
          <w:numId w:val="55"/>
        </w:numPr>
        <w:tabs>
          <w:tab w:val="left" w:pos="1226"/>
        </w:tabs>
        <w:spacing w:before="1"/>
        <w:ind w:left="1226" w:hanging="120"/>
        <w:rPr>
          <w:sz w:val="20"/>
        </w:rPr>
      </w:pPr>
      <w:r>
        <w:rPr>
          <w:sz w:val="20"/>
        </w:rPr>
        <w:t>фестиваль</w:t>
      </w:r>
      <w:r>
        <w:rPr>
          <w:spacing w:val="-11"/>
          <w:sz w:val="20"/>
        </w:rPr>
        <w:t xml:space="preserve"> </w:t>
      </w:r>
      <w:r>
        <w:rPr>
          <w:sz w:val="20"/>
        </w:rPr>
        <w:t>«Золотой</w:t>
      </w:r>
      <w:r>
        <w:rPr>
          <w:spacing w:val="-12"/>
          <w:sz w:val="20"/>
        </w:rPr>
        <w:t xml:space="preserve"> </w:t>
      </w:r>
      <w:r>
        <w:rPr>
          <w:spacing w:val="-2"/>
          <w:sz w:val="20"/>
        </w:rPr>
        <w:t>звездопад»</w:t>
      </w:r>
    </w:p>
    <w:p w:rsidR="003B46F0" w:rsidRDefault="00C01045">
      <w:pPr>
        <w:pStyle w:val="a4"/>
        <w:numPr>
          <w:ilvl w:val="0"/>
          <w:numId w:val="55"/>
        </w:numPr>
        <w:tabs>
          <w:tab w:val="left" w:pos="1226"/>
        </w:tabs>
        <w:ind w:left="1226" w:hanging="120"/>
        <w:rPr>
          <w:sz w:val="20"/>
        </w:rPr>
      </w:pPr>
      <w:r>
        <w:rPr>
          <w:spacing w:val="-2"/>
          <w:sz w:val="20"/>
        </w:rPr>
        <w:t>Новогодний</w:t>
      </w:r>
      <w:r>
        <w:rPr>
          <w:spacing w:val="3"/>
          <w:sz w:val="20"/>
        </w:rPr>
        <w:t xml:space="preserve"> </w:t>
      </w:r>
      <w:r>
        <w:rPr>
          <w:spacing w:val="-2"/>
          <w:sz w:val="20"/>
        </w:rPr>
        <w:t>карнавал;</w:t>
      </w:r>
    </w:p>
    <w:p w:rsidR="003B46F0" w:rsidRDefault="00C01045">
      <w:pPr>
        <w:pStyle w:val="a4"/>
        <w:numPr>
          <w:ilvl w:val="0"/>
          <w:numId w:val="55"/>
        </w:numPr>
        <w:tabs>
          <w:tab w:val="left" w:pos="1226"/>
        </w:tabs>
        <w:spacing w:line="228" w:lineRule="exact"/>
        <w:ind w:left="1226" w:hanging="120"/>
        <w:rPr>
          <w:sz w:val="20"/>
        </w:rPr>
      </w:pPr>
      <w:r>
        <w:rPr>
          <w:sz w:val="20"/>
        </w:rPr>
        <w:t>праздник</w:t>
      </w:r>
      <w:r>
        <w:rPr>
          <w:spacing w:val="-9"/>
          <w:sz w:val="20"/>
        </w:rPr>
        <w:t xml:space="preserve"> </w:t>
      </w:r>
      <w:r>
        <w:rPr>
          <w:sz w:val="20"/>
        </w:rPr>
        <w:t>8</w:t>
      </w:r>
      <w:r>
        <w:rPr>
          <w:spacing w:val="-4"/>
          <w:sz w:val="20"/>
        </w:rPr>
        <w:t xml:space="preserve"> Марта</w:t>
      </w:r>
    </w:p>
    <w:p w:rsidR="003B46F0" w:rsidRDefault="00C01045">
      <w:pPr>
        <w:pStyle w:val="a4"/>
        <w:numPr>
          <w:ilvl w:val="0"/>
          <w:numId w:val="55"/>
        </w:numPr>
        <w:tabs>
          <w:tab w:val="left" w:pos="1226"/>
        </w:tabs>
        <w:spacing w:line="226" w:lineRule="exact"/>
        <w:ind w:left="1226" w:hanging="120"/>
        <w:rPr>
          <w:sz w:val="20"/>
        </w:rPr>
      </w:pPr>
      <w:r>
        <w:rPr>
          <w:sz w:val="20"/>
        </w:rPr>
        <w:t>акция</w:t>
      </w:r>
      <w:r>
        <w:rPr>
          <w:spacing w:val="-10"/>
          <w:sz w:val="20"/>
        </w:rPr>
        <w:t xml:space="preserve"> </w:t>
      </w:r>
      <w:r>
        <w:rPr>
          <w:sz w:val="20"/>
        </w:rPr>
        <w:t>«Весна</w:t>
      </w:r>
      <w:r>
        <w:rPr>
          <w:spacing w:val="-7"/>
          <w:sz w:val="20"/>
        </w:rPr>
        <w:t xml:space="preserve"> </w:t>
      </w:r>
      <w:r>
        <w:rPr>
          <w:spacing w:val="-2"/>
          <w:sz w:val="20"/>
        </w:rPr>
        <w:t>Победы»</w:t>
      </w:r>
    </w:p>
    <w:p w:rsidR="003B46F0" w:rsidRDefault="00C01045">
      <w:pPr>
        <w:pStyle w:val="a4"/>
        <w:numPr>
          <w:ilvl w:val="0"/>
          <w:numId w:val="55"/>
        </w:numPr>
        <w:tabs>
          <w:tab w:val="left" w:pos="1226"/>
        </w:tabs>
        <w:spacing w:line="228" w:lineRule="exact"/>
        <w:ind w:left="1226" w:hanging="120"/>
        <w:rPr>
          <w:sz w:val="20"/>
        </w:rPr>
      </w:pPr>
      <w:r>
        <w:rPr>
          <w:spacing w:val="-2"/>
          <w:sz w:val="20"/>
        </w:rPr>
        <w:t>Последний</w:t>
      </w:r>
      <w:r>
        <w:rPr>
          <w:spacing w:val="2"/>
          <w:sz w:val="20"/>
        </w:rPr>
        <w:t xml:space="preserve"> </w:t>
      </w:r>
      <w:r>
        <w:rPr>
          <w:spacing w:val="-2"/>
          <w:sz w:val="20"/>
        </w:rPr>
        <w:t>звонок</w:t>
      </w:r>
    </w:p>
    <w:p w:rsidR="003B46F0" w:rsidRDefault="00C01045">
      <w:pPr>
        <w:pStyle w:val="a3"/>
        <w:spacing w:before="1"/>
        <w:ind w:left="1106"/>
      </w:pPr>
      <w:r>
        <w:t>в)</w:t>
      </w:r>
      <w:r>
        <w:rPr>
          <w:spacing w:val="-7"/>
        </w:rPr>
        <w:t xml:space="preserve"> </w:t>
      </w:r>
      <w:r>
        <w:t>Торжественные</w:t>
      </w:r>
      <w:r>
        <w:rPr>
          <w:spacing w:val="-11"/>
        </w:rPr>
        <w:t xml:space="preserve"> </w:t>
      </w:r>
      <w:r>
        <w:t>ритуалы</w:t>
      </w:r>
      <w:r>
        <w:rPr>
          <w:spacing w:val="-7"/>
        </w:rPr>
        <w:t xml:space="preserve"> </w:t>
      </w:r>
      <w:r>
        <w:rPr>
          <w:spacing w:val="-2"/>
        </w:rPr>
        <w:t>посвящения:</w:t>
      </w:r>
    </w:p>
    <w:p w:rsidR="003B46F0" w:rsidRDefault="00C01045">
      <w:pPr>
        <w:pStyle w:val="a4"/>
        <w:numPr>
          <w:ilvl w:val="0"/>
          <w:numId w:val="55"/>
        </w:numPr>
        <w:tabs>
          <w:tab w:val="left" w:pos="1226"/>
        </w:tabs>
        <w:ind w:left="1226" w:hanging="120"/>
        <w:rPr>
          <w:sz w:val="20"/>
        </w:rPr>
      </w:pPr>
      <w:r>
        <w:rPr>
          <w:sz w:val="20"/>
        </w:rPr>
        <w:t>посвящение</w:t>
      </w:r>
      <w:r>
        <w:rPr>
          <w:spacing w:val="-11"/>
          <w:sz w:val="20"/>
        </w:rPr>
        <w:t xml:space="preserve"> </w:t>
      </w:r>
      <w:r>
        <w:rPr>
          <w:sz w:val="20"/>
        </w:rPr>
        <w:t>в</w:t>
      </w:r>
      <w:r>
        <w:rPr>
          <w:spacing w:val="-5"/>
          <w:sz w:val="20"/>
        </w:rPr>
        <w:t xml:space="preserve"> </w:t>
      </w:r>
      <w:r>
        <w:rPr>
          <w:spacing w:val="-2"/>
          <w:sz w:val="20"/>
        </w:rPr>
        <w:t>первоклассники;</w:t>
      </w:r>
    </w:p>
    <w:p w:rsidR="003B46F0" w:rsidRDefault="00C01045">
      <w:pPr>
        <w:pStyle w:val="a4"/>
        <w:numPr>
          <w:ilvl w:val="0"/>
          <w:numId w:val="55"/>
        </w:numPr>
        <w:tabs>
          <w:tab w:val="left" w:pos="1226"/>
        </w:tabs>
        <w:spacing w:before="1"/>
        <w:ind w:left="1226" w:hanging="120"/>
        <w:rPr>
          <w:sz w:val="20"/>
        </w:rPr>
      </w:pPr>
      <w:r>
        <w:rPr>
          <w:sz w:val="20"/>
        </w:rPr>
        <w:t>посвящение</w:t>
      </w:r>
      <w:r>
        <w:rPr>
          <w:spacing w:val="-13"/>
          <w:sz w:val="20"/>
        </w:rPr>
        <w:t xml:space="preserve"> </w:t>
      </w:r>
      <w:r>
        <w:rPr>
          <w:sz w:val="20"/>
        </w:rPr>
        <w:t>первоклассников</w:t>
      </w:r>
      <w:r>
        <w:rPr>
          <w:spacing w:val="-10"/>
          <w:sz w:val="20"/>
        </w:rPr>
        <w:t xml:space="preserve"> </w:t>
      </w:r>
      <w:r>
        <w:rPr>
          <w:sz w:val="20"/>
        </w:rPr>
        <w:t>в</w:t>
      </w:r>
      <w:r>
        <w:rPr>
          <w:spacing w:val="-8"/>
          <w:sz w:val="20"/>
        </w:rPr>
        <w:t xml:space="preserve"> </w:t>
      </w:r>
      <w:r>
        <w:rPr>
          <w:spacing w:val="-2"/>
          <w:sz w:val="20"/>
        </w:rPr>
        <w:t>пешеходы;</w:t>
      </w:r>
    </w:p>
    <w:p w:rsidR="003B46F0" w:rsidRDefault="00C01045">
      <w:pPr>
        <w:pStyle w:val="a4"/>
        <w:numPr>
          <w:ilvl w:val="0"/>
          <w:numId w:val="55"/>
        </w:numPr>
        <w:tabs>
          <w:tab w:val="left" w:pos="1226"/>
        </w:tabs>
        <w:spacing w:line="228" w:lineRule="exact"/>
        <w:ind w:left="1226" w:hanging="120"/>
        <w:rPr>
          <w:sz w:val="20"/>
        </w:rPr>
      </w:pPr>
      <w:r>
        <w:rPr>
          <w:sz w:val="20"/>
        </w:rPr>
        <w:t>посвящение</w:t>
      </w:r>
      <w:r>
        <w:rPr>
          <w:spacing w:val="-11"/>
          <w:sz w:val="20"/>
        </w:rPr>
        <w:t xml:space="preserve"> </w:t>
      </w:r>
      <w:r>
        <w:rPr>
          <w:sz w:val="20"/>
        </w:rPr>
        <w:t>в</w:t>
      </w:r>
      <w:r>
        <w:rPr>
          <w:spacing w:val="-5"/>
          <w:sz w:val="20"/>
        </w:rPr>
        <w:t xml:space="preserve"> </w:t>
      </w:r>
      <w:r>
        <w:rPr>
          <w:spacing w:val="-2"/>
          <w:sz w:val="20"/>
        </w:rPr>
        <w:t>пятиклассники;</w:t>
      </w:r>
    </w:p>
    <w:p w:rsidR="003B46F0" w:rsidRDefault="00C01045">
      <w:pPr>
        <w:pStyle w:val="a4"/>
        <w:numPr>
          <w:ilvl w:val="0"/>
          <w:numId w:val="55"/>
        </w:numPr>
        <w:tabs>
          <w:tab w:val="left" w:pos="1226"/>
        </w:tabs>
        <w:spacing w:line="228" w:lineRule="exact"/>
        <w:ind w:left="1226" w:hanging="120"/>
        <w:rPr>
          <w:sz w:val="20"/>
        </w:rPr>
      </w:pPr>
      <w:r>
        <w:rPr>
          <w:sz w:val="20"/>
        </w:rPr>
        <w:t>посвящение</w:t>
      </w:r>
      <w:r>
        <w:rPr>
          <w:spacing w:val="-11"/>
          <w:sz w:val="20"/>
        </w:rPr>
        <w:t xml:space="preserve"> </w:t>
      </w:r>
      <w:r>
        <w:rPr>
          <w:sz w:val="20"/>
        </w:rPr>
        <w:t>в</w:t>
      </w:r>
      <w:r>
        <w:rPr>
          <w:spacing w:val="-6"/>
          <w:sz w:val="20"/>
        </w:rPr>
        <w:t xml:space="preserve"> </w:t>
      </w:r>
      <w:r>
        <w:rPr>
          <w:spacing w:val="-2"/>
          <w:sz w:val="20"/>
        </w:rPr>
        <w:t>кадеты;</w:t>
      </w:r>
    </w:p>
    <w:p w:rsidR="003B46F0" w:rsidRDefault="00C01045">
      <w:pPr>
        <w:pStyle w:val="a3"/>
        <w:spacing w:before="1"/>
        <w:ind w:left="1106"/>
      </w:pPr>
      <w:r>
        <w:t>г)</w:t>
      </w:r>
      <w:r>
        <w:rPr>
          <w:spacing w:val="-6"/>
        </w:rPr>
        <w:t xml:space="preserve"> </w:t>
      </w:r>
      <w:r>
        <w:t>Церемонии</w:t>
      </w:r>
      <w:r>
        <w:rPr>
          <w:spacing w:val="-6"/>
        </w:rPr>
        <w:t xml:space="preserve"> </w:t>
      </w:r>
      <w:r>
        <w:rPr>
          <w:spacing w:val="-2"/>
        </w:rPr>
        <w:t>награждения:</w:t>
      </w:r>
    </w:p>
    <w:p w:rsidR="003B46F0" w:rsidRDefault="00C01045">
      <w:pPr>
        <w:pStyle w:val="a4"/>
        <w:numPr>
          <w:ilvl w:val="0"/>
          <w:numId w:val="55"/>
        </w:numPr>
        <w:tabs>
          <w:tab w:val="left" w:pos="1226"/>
        </w:tabs>
        <w:ind w:left="1226" w:hanging="120"/>
        <w:rPr>
          <w:sz w:val="20"/>
        </w:rPr>
      </w:pPr>
      <w:r>
        <w:rPr>
          <w:spacing w:val="-2"/>
          <w:sz w:val="20"/>
        </w:rPr>
        <w:t>отличник года;</w:t>
      </w:r>
    </w:p>
    <w:p w:rsidR="003B46F0" w:rsidRDefault="00C01045">
      <w:pPr>
        <w:pStyle w:val="a4"/>
        <w:numPr>
          <w:ilvl w:val="0"/>
          <w:numId w:val="55"/>
        </w:numPr>
        <w:tabs>
          <w:tab w:val="left" w:pos="1226"/>
        </w:tabs>
        <w:spacing w:before="1"/>
        <w:ind w:left="1226" w:hanging="120"/>
        <w:rPr>
          <w:sz w:val="20"/>
        </w:rPr>
      </w:pPr>
      <w:r>
        <w:rPr>
          <w:spacing w:val="-2"/>
          <w:sz w:val="20"/>
        </w:rPr>
        <w:t>ударник</w:t>
      </w:r>
      <w:r>
        <w:rPr>
          <w:spacing w:val="-5"/>
          <w:sz w:val="20"/>
        </w:rPr>
        <w:t xml:space="preserve"> </w:t>
      </w:r>
      <w:r>
        <w:rPr>
          <w:spacing w:val="-2"/>
          <w:sz w:val="20"/>
        </w:rPr>
        <w:t>года;</w:t>
      </w:r>
    </w:p>
    <w:p w:rsidR="003B46F0" w:rsidRDefault="00C01045">
      <w:pPr>
        <w:pStyle w:val="a4"/>
        <w:numPr>
          <w:ilvl w:val="0"/>
          <w:numId w:val="55"/>
        </w:numPr>
        <w:tabs>
          <w:tab w:val="left" w:pos="1226"/>
        </w:tabs>
        <w:ind w:left="1226" w:hanging="120"/>
        <w:rPr>
          <w:sz w:val="20"/>
        </w:rPr>
      </w:pPr>
      <w:r>
        <w:rPr>
          <w:spacing w:val="-2"/>
          <w:sz w:val="20"/>
        </w:rPr>
        <w:t>ученик</w:t>
      </w:r>
      <w:r>
        <w:rPr>
          <w:spacing w:val="-6"/>
          <w:sz w:val="20"/>
        </w:rPr>
        <w:t xml:space="preserve"> </w:t>
      </w:r>
      <w:r>
        <w:rPr>
          <w:spacing w:val="-2"/>
          <w:sz w:val="20"/>
        </w:rPr>
        <w:t>года;</w:t>
      </w:r>
    </w:p>
    <w:p w:rsidR="003B46F0" w:rsidRDefault="00C01045">
      <w:pPr>
        <w:pStyle w:val="a4"/>
        <w:numPr>
          <w:ilvl w:val="0"/>
          <w:numId w:val="55"/>
        </w:numPr>
        <w:tabs>
          <w:tab w:val="left" w:pos="1226"/>
        </w:tabs>
        <w:spacing w:before="1" w:line="228" w:lineRule="exact"/>
        <w:ind w:left="1226" w:hanging="120"/>
        <w:rPr>
          <w:sz w:val="20"/>
        </w:rPr>
      </w:pPr>
      <w:r>
        <w:rPr>
          <w:spacing w:val="-2"/>
          <w:sz w:val="20"/>
        </w:rPr>
        <w:t>родитель</w:t>
      </w:r>
      <w:r>
        <w:rPr>
          <w:spacing w:val="1"/>
          <w:sz w:val="20"/>
        </w:rPr>
        <w:t xml:space="preserve"> </w:t>
      </w:r>
      <w:r>
        <w:rPr>
          <w:spacing w:val="-2"/>
          <w:sz w:val="20"/>
        </w:rPr>
        <w:t>года;</w:t>
      </w:r>
    </w:p>
    <w:p w:rsidR="003B46F0" w:rsidRDefault="00C01045">
      <w:pPr>
        <w:pStyle w:val="a4"/>
        <w:numPr>
          <w:ilvl w:val="0"/>
          <w:numId w:val="55"/>
        </w:numPr>
        <w:tabs>
          <w:tab w:val="left" w:pos="1226"/>
        </w:tabs>
        <w:spacing w:line="226" w:lineRule="exact"/>
        <w:ind w:left="1226" w:hanging="120"/>
        <w:rPr>
          <w:sz w:val="20"/>
        </w:rPr>
      </w:pPr>
      <w:r>
        <w:rPr>
          <w:sz w:val="20"/>
        </w:rPr>
        <w:t>по</w:t>
      </w:r>
      <w:r>
        <w:rPr>
          <w:spacing w:val="-13"/>
          <w:sz w:val="20"/>
        </w:rPr>
        <w:t xml:space="preserve"> </w:t>
      </w:r>
      <w:r>
        <w:rPr>
          <w:sz w:val="20"/>
        </w:rPr>
        <w:t>номинациям</w:t>
      </w:r>
      <w:r>
        <w:rPr>
          <w:spacing w:val="-9"/>
          <w:sz w:val="20"/>
        </w:rPr>
        <w:t xml:space="preserve"> </w:t>
      </w:r>
      <w:r>
        <w:rPr>
          <w:sz w:val="20"/>
        </w:rPr>
        <w:t>фестиваля</w:t>
      </w:r>
      <w:r>
        <w:rPr>
          <w:spacing w:val="-10"/>
          <w:sz w:val="20"/>
        </w:rPr>
        <w:t xml:space="preserve"> </w:t>
      </w:r>
      <w:r>
        <w:rPr>
          <w:sz w:val="20"/>
        </w:rPr>
        <w:t>«Золотой</w:t>
      </w:r>
      <w:r>
        <w:rPr>
          <w:spacing w:val="-11"/>
          <w:sz w:val="20"/>
        </w:rPr>
        <w:t xml:space="preserve"> </w:t>
      </w:r>
      <w:r>
        <w:rPr>
          <w:spacing w:val="-2"/>
          <w:sz w:val="20"/>
        </w:rPr>
        <w:t>звездопад».</w:t>
      </w:r>
    </w:p>
    <w:p w:rsidR="003B46F0" w:rsidRDefault="00C01045">
      <w:pPr>
        <w:pStyle w:val="a4"/>
        <w:numPr>
          <w:ilvl w:val="0"/>
          <w:numId w:val="54"/>
        </w:numPr>
        <w:tabs>
          <w:tab w:val="left" w:pos="1812"/>
        </w:tabs>
        <w:spacing w:line="243" w:lineRule="exact"/>
        <w:ind w:hanging="706"/>
        <w:rPr>
          <w:sz w:val="20"/>
        </w:rPr>
      </w:pPr>
      <w:r>
        <w:rPr>
          <w:sz w:val="20"/>
        </w:rPr>
        <w:t>На</w:t>
      </w:r>
      <w:r>
        <w:rPr>
          <w:spacing w:val="-2"/>
          <w:sz w:val="20"/>
        </w:rPr>
        <w:t xml:space="preserve"> </w:t>
      </w:r>
      <w:r>
        <w:rPr>
          <w:sz w:val="20"/>
        </w:rPr>
        <w:t>уровне</w:t>
      </w:r>
      <w:r>
        <w:rPr>
          <w:spacing w:val="-10"/>
          <w:sz w:val="20"/>
        </w:rPr>
        <w:t xml:space="preserve"> </w:t>
      </w:r>
      <w:r>
        <w:rPr>
          <w:spacing w:val="-2"/>
          <w:sz w:val="20"/>
        </w:rPr>
        <w:t>классов:</w:t>
      </w:r>
    </w:p>
    <w:p w:rsidR="003B46F0" w:rsidRDefault="00C01045">
      <w:pPr>
        <w:pStyle w:val="a4"/>
        <w:numPr>
          <w:ilvl w:val="0"/>
          <w:numId w:val="55"/>
        </w:numPr>
        <w:tabs>
          <w:tab w:val="left" w:pos="1253"/>
        </w:tabs>
        <w:spacing w:before="8" w:line="235" w:lineRule="auto"/>
        <w:ind w:right="297" w:firstLine="705"/>
        <w:rPr>
          <w:sz w:val="20"/>
        </w:rPr>
      </w:pPr>
      <w:r>
        <w:rPr>
          <w:sz w:val="20"/>
        </w:rPr>
        <w:t>выбор</w:t>
      </w:r>
      <w:r>
        <w:rPr>
          <w:spacing w:val="31"/>
          <w:sz w:val="20"/>
        </w:rPr>
        <w:t xml:space="preserve"> </w:t>
      </w:r>
      <w:r>
        <w:rPr>
          <w:sz w:val="20"/>
        </w:rPr>
        <w:t>и</w:t>
      </w:r>
      <w:r>
        <w:rPr>
          <w:spacing w:val="24"/>
          <w:sz w:val="20"/>
        </w:rPr>
        <w:t xml:space="preserve"> </w:t>
      </w:r>
      <w:r>
        <w:rPr>
          <w:sz w:val="20"/>
        </w:rPr>
        <w:t>делегирование</w:t>
      </w:r>
      <w:r>
        <w:rPr>
          <w:spacing w:val="28"/>
          <w:sz w:val="20"/>
        </w:rPr>
        <w:t xml:space="preserve"> </w:t>
      </w:r>
      <w:r>
        <w:rPr>
          <w:sz w:val="20"/>
        </w:rPr>
        <w:t>представителей</w:t>
      </w:r>
      <w:r>
        <w:rPr>
          <w:spacing w:val="29"/>
          <w:sz w:val="20"/>
        </w:rPr>
        <w:t xml:space="preserve"> </w:t>
      </w:r>
      <w:r>
        <w:rPr>
          <w:sz w:val="20"/>
        </w:rPr>
        <w:t>классов</w:t>
      </w:r>
      <w:r>
        <w:rPr>
          <w:spacing w:val="32"/>
          <w:sz w:val="20"/>
        </w:rPr>
        <w:t xml:space="preserve"> </w:t>
      </w:r>
      <w:r>
        <w:rPr>
          <w:sz w:val="20"/>
        </w:rPr>
        <w:t>в</w:t>
      </w:r>
      <w:r>
        <w:rPr>
          <w:spacing w:val="32"/>
          <w:sz w:val="20"/>
        </w:rPr>
        <w:t xml:space="preserve"> </w:t>
      </w:r>
      <w:r>
        <w:rPr>
          <w:sz w:val="20"/>
        </w:rPr>
        <w:t>общешкольные</w:t>
      </w:r>
      <w:r>
        <w:rPr>
          <w:spacing w:val="28"/>
          <w:sz w:val="20"/>
        </w:rPr>
        <w:t xml:space="preserve"> </w:t>
      </w:r>
      <w:r>
        <w:rPr>
          <w:sz w:val="20"/>
        </w:rPr>
        <w:t>советы</w:t>
      </w:r>
      <w:r>
        <w:rPr>
          <w:spacing w:val="31"/>
          <w:sz w:val="20"/>
        </w:rPr>
        <w:t xml:space="preserve"> </w:t>
      </w:r>
      <w:r>
        <w:rPr>
          <w:sz w:val="20"/>
        </w:rPr>
        <w:t>дел,</w:t>
      </w:r>
      <w:r>
        <w:rPr>
          <w:spacing w:val="33"/>
          <w:sz w:val="20"/>
        </w:rPr>
        <w:t xml:space="preserve"> </w:t>
      </w:r>
      <w:r>
        <w:rPr>
          <w:sz w:val="20"/>
        </w:rPr>
        <w:t>ответственных</w:t>
      </w:r>
      <w:r>
        <w:rPr>
          <w:spacing w:val="31"/>
          <w:sz w:val="20"/>
        </w:rPr>
        <w:t xml:space="preserve"> </w:t>
      </w:r>
      <w:r>
        <w:rPr>
          <w:sz w:val="20"/>
        </w:rPr>
        <w:t>за</w:t>
      </w:r>
      <w:r>
        <w:rPr>
          <w:spacing w:val="33"/>
          <w:sz w:val="20"/>
        </w:rPr>
        <w:t xml:space="preserve"> </w:t>
      </w:r>
      <w:r>
        <w:rPr>
          <w:sz w:val="20"/>
        </w:rPr>
        <w:t>подготовку общешкольных ключевых дел;</w:t>
      </w:r>
    </w:p>
    <w:p w:rsidR="003B46F0" w:rsidRDefault="00C01045">
      <w:pPr>
        <w:pStyle w:val="a4"/>
        <w:numPr>
          <w:ilvl w:val="0"/>
          <w:numId w:val="55"/>
        </w:numPr>
        <w:tabs>
          <w:tab w:val="left" w:pos="1226"/>
        </w:tabs>
        <w:spacing w:before="1" w:line="228" w:lineRule="exact"/>
        <w:ind w:left="1226" w:hanging="120"/>
        <w:rPr>
          <w:sz w:val="20"/>
        </w:rPr>
      </w:pPr>
      <w:r>
        <w:rPr>
          <w:sz w:val="20"/>
        </w:rPr>
        <w:t>участие</w:t>
      </w:r>
      <w:r>
        <w:rPr>
          <w:spacing w:val="-11"/>
          <w:sz w:val="20"/>
        </w:rPr>
        <w:t xml:space="preserve"> </w:t>
      </w:r>
      <w:r>
        <w:rPr>
          <w:sz w:val="20"/>
        </w:rPr>
        <w:t>школьных</w:t>
      </w:r>
      <w:r>
        <w:rPr>
          <w:spacing w:val="-9"/>
          <w:sz w:val="20"/>
        </w:rPr>
        <w:t xml:space="preserve"> </w:t>
      </w:r>
      <w:r>
        <w:rPr>
          <w:sz w:val="20"/>
        </w:rPr>
        <w:t>классов</w:t>
      </w:r>
      <w:r>
        <w:rPr>
          <w:spacing w:val="-8"/>
          <w:sz w:val="20"/>
        </w:rPr>
        <w:t xml:space="preserve"> </w:t>
      </w:r>
      <w:r>
        <w:rPr>
          <w:sz w:val="20"/>
        </w:rPr>
        <w:t>в</w:t>
      </w:r>
      <w:r>
        <w:rPr>
          <w:spacing w:val="-8"/>
          <w:sz w:val="20"/>
        </w:rPr>
        <w:t xml:space="preserve"> </w:t>
      </w:r>
      <w:r>
        <w:rPr>
          <w:sz w:val="20"/>
        </w:rPr>
        <w:t>реализации</w:t>
      </w:r>
      <w:r>
        <w:rPr>
          <w:spacing w:val="-8"/>
          <w:sz w:val="20"/>
        </w:rPr>
        <w:t xml:space="preserve"> </w:t>
      </w:r>
      <w:r>
        <w:rPr>
          <w:sz w:val="20"/>
        </w:rPr>
        <w:t>общешкольных</w:t>
      </w:r>
      <w:r>
        <w:rPr>
          <w:spacing w:val="-9"/>
          <w:sz w:val="20"/>
        </w:rPr>
        <w:t xml:space="preserve"> </w:t>
      </w:r>
      <w:r>
        <w:rPr>
          <w:sz w:val="20"/>
        </w:rPr>
        <w:t>ключевых</w:t>
      </w:r>
      <w:r>
        <w:rPr>
          <w:spacing w:val="-8"/>
          <w:sz w:val="20"/>
        </w:rPr>
        <w:t xml:space="preserve"> </w:t>
      </w:r>
      <w:r>
        <w:rPr>
          <w:spacing w:val="-4"/>
          <w:sz w:val="20"/>
        </w:rPr>
        <w:t>дел;</w:t>
      </w:r>
    </w:p>
    <w:p w:rsidR="003B46F0" w:rsidRDefault="00C01045">
      <w:pPr>
        <w:pStyle w:val="a4"/>
        <w:numPr>
          <w:ilvl w:val="0"/>
          <w:numId w:val="55"/>
        </w:numPr>
        <w:tabs>
          <w:tab w:val="left" w:pos="1292"/>
        </w:tabs>
        <w:ind w:right="307" w:firstLine="705"/>
        <w:rPr>
          <w:sz w:val="20"/>
        </w:rPr>
      </w:pPr>
      <w:r>
        <w:rPr>
          <w:sz w:val="20"/>
        </w:rPr>
        <w:t>проведение</w:t>
      </w:r>
      <w:r>
        <w:rPr>
          <w:spacing w:val="40"/>
          <w:sz w:val="20"/>
        </w:rPr>
        <w:t xml:space="preserve"> </w:t>
      </w:r>
      <w:r>
        <w:rPr>
          <w:sz w:val="20"/>
        </w:rPr>
        <w:t>в</w:t>
      </w:r>
      <w:r>
        <w:rPr>
          <w:spacing w:val="72"/>
          <w:sz w:val="20"/>
        </w:rPr>
        <w:t xml:space="preserve"> </w:t>
      </w:r>
      <w:r>
        <w:rPr>
          <w:sz w:val="20"/>
        </w:rPr>
        <w:t>рамках</w:t>
      </w:r>
      <w:r>
        <w:rPr>
          <w:spacing w:val="40"/>
          <w:sz w:val="20"/>
        </w:rPr>
        <w:t xml:space="preserve"> </w:t>
      </w:r>
      <w:r>
        <w:rPr>
          <w:sz w:val="20"/>
        </w:rPr>
        <w:t>класса</w:t>
      </w:r>
      <w:r>
        <w:rPr>
          <w:spacing w:val="72"/>
          <w:sz w:val="20"/>
        </w:rPr>
        <w:t xml:space="preserve"> </w:t>
      </w:r>
      <w:r>
        <w:rPr>
          <w:sz w:val="20"/>
        </w:rPr>
        <w:t>итогового</w:t>
      </w:r>
      <w:r>
        <w:rPr>
          <w:spacing w:val="71"/>
          <w:sz w:val="20"/>
        </w:rPr>
        <w:t xml:space="preserve"> </w:t>
      </w:r>
      <w:r>
        <w:rPr>
          <w:sz w:val="20"/>
        </w:rPr>
        <w:t>анализа</w:t>
      </w:r>
      <w:r>
        <w:rPr>
          <w:spacing w:val="72"/>
          <w:sz w:val="20"/>
        </w:rPr>
        <w:t xml:space="preserve"> </w:t>
      </w:r>
      <w:r>
        <w:rPr>
          <w:sz w:val="20"/>
        </w:rPr>
        <w:t>обучающимися</w:t>
      </w:r>
      <w:r>
        <w:rPr>
          <w:spacing w:val="73"/>
          <w:sz w:val="20"/>
        </w:rPr>
        <w:t xml:space="preserve"> </w:t>
      </w:r>
      <w:r>
        <w:rPr>
          <w:sz w:val="20"/>
        </w:rPr>
        <w:t>общешкольных</w:t>
      </w:r>
      <w:r>
        <w:rPr>
          <w:spacing w:val="40"/>
          <w:sz w:val="20"/>
        </w:rPr>
        <w:t xml:space="preserve"> </w:t>
      </w:r>
      <w:r>
        <w:rPr>
          <w:sz w:val="20"/>
        </w:rPr>
        <w:t>ключевых</w:t>
      </w:r>
      <w:r>
        <w:rPr>
          <w:spacing w:val="74"/>
          <w:sz w:val="20"/>
        </w:rPr>
        <w:t xml:space="preserve"> </w:t>
      </w:r>
      <w:r>
        <w:rPr>
          <w:sz w:val="20"/>
        </w:rPr>
        <w:t>дел,</w:t>
      </w:r>
      <w:r>
        <w:rPr>
          <w:spacing w:val="77"/>
          <w:sz w:val="20"/>
        </w:rPr>
        <w:t xml:space="preserve"> </w:t>
      </w:r>
      <w:r>
        <w:rPr>
          <w:sz w:val="20"/>
        </w:rPr>
        <w:t>участие представителей классов в итоговом анализе проведенных дел на уровне общешкольных советов дела.</w:t>
      </w:r>
    </w:p>
    <w:p w:rsidR="003B46F0" w:rsidRDefault="00C01045">
      <w:pPr>
        <w:pStyle w:val="a4"/>
        <w:numPr>
          <w:ilvl w:val="0"/>
          <w:numId w:val="54"/>
        </w:numPr>
        <w:tabs>
          <w:tab w:val="left" w:pos="1812"/>
        </w:tabs>
        <w:spacing w:line="245" w:lineRule="exact"/>
        <w:ind w:hanging="706"/>
        <w:rPr>
          <w:sz w:val="20"/>
        </w:rPr>
      </w:pPr>
      <w:r>
        <w:rPr>
          <w:sz w:val="20"/>
        </w:rPr>
        <w:t>На</w:t>
      </w:r>
      <w:r>
        <w:rPr>
          <w:spacing w:val="-2"/>
          <w:sz w:val="20"/>
        </w:rPr>
        <w:t xml:space="preserve"> </w:t>
      </w:r>
      <w:r>
        <w:rPr>
          <w:sz w:val="20"/>
        </w:rPr>
        <w:t>уровне</w:t>
      </w:r>
      <w:r>
        <w:rPr>
          <w:spacing w:val="-10"/>
          <w:sz w:val="20"/>
        </w:rPr>
        <w:t xml:space="preserve"> </w:t>
      </w:r>
      <w:r>
        <w:rPr>
          <w:spacing w:val="-2"/>
          <w:sz w:val="20"/>
        </w:rPr>
        <w:t>обучающихся:</w:t>
      </w:r>
    </w:p>
    <w:p w:rsidR="003B46F0" w:rsidRDefault="00C01045">
      <w:pPr>
        <w:pStyle w:val="a4"/>
        <w:numPr>
          <w:ilvl w:val="0"/>
          <w:numId w:val="55"/>
        </w:numPr>
        <w:tabs>
          <w:tab w:val="left" w:pos="1239"/>
        </w:tabs>
        <w:ind w:right="298" w:firstLine="705"/>
        <w:jc w:val="both"/>
        <w:rPr>
          <w:sz w:val="20"/>
        </w:rPr>
      </w:pPr>
      <w:r>
        <w:rPr>
          <w:sz w:val="20"/>
        </w:rPr>
        <w:t>вовлечение по возможности каждого обучающегося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w:t>
      </w:r>
      <w:r>
        <w:rPr>
          <w:spacing w:val="-4"/>
          <w:sz w:val="20"/>
        </w:rPr>
        <w:t xml:space="preserve"> </w:t>
      </w:r>
      <w:r>
        <w:rPr>
          <w:sz w:val="20"/>
        </w:rPr>
        <w:t>гостей и т.п.);</w:t>
      </w:r>
    </w:p>
    <w:p w:rsidR="003B46F0" w:rsidRDefault="00C01045">
      <w:pPr>
        <w:pStyle w:val="a4"/>
        <w:numPr>
          <w:ilvl w:val="0"/>
          <w:numId w:val="55"/>
        </w:numPr>
        <w:tabs>
          <w:tab w:val="left" w:pos="1239"/>
        </w:tabs>
        <w:spacing w:line="235" w:lineRule="auto"/>
        <w:ind w:right="303" w:firstLine="705"/>
        <w:jc w:val="both"/>
        <w:rPr>
          <w:sz w:val="20"/>
        </w:rPr>
      </w:pPr>
      <w:r>
        <w:rPr>
          <w:sz w:val="20"/>
        </w:rPr>
        <w:t>индивидуальная помощь обучающемуся (при необходимости) в освоении навыков подготовки, проведения и анализа ключевых дел;</w:t>
      </w:r>
    </w:p>
    <w:p w:rsidR="003B46F0" w:rsidRDefault="00C01045">
      <w:pPr>
        <w:pStyle w:val="a4"/>
        <w:numPr>
          <w:ilvl w:val="0"/>
          <w:numId w:val="55"/>
        </w:numPr>
        <w:tabs>
          <w:tab w:val="left" w:pos="1225"/>
        </w:tabs>
        <w:spacing w:before="1"/>
        <w:ind w:right="281" w:firstLine="705"/>
        <w:jc w:val="both"/>
        <w:rPr>
          <w:sz w:val="20"/>
        </w:rPr>
      </w:pPr>
      <w:r>
        <w:rPr>
          <w:sz w:val="20"/>
        </w:rPr>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w:t>
      </w:r>
      <w:r>
        <w:rPr>
          <w:spacing w:val="-2"/>
          <w:sz w:val="20"/>
        </w:rPr>
        <w:t>взрослыми;</w:t>
      </w:r>
    </w:p>
    <w:p w:rsidR="003B46F0" w:rsidRDefault="00C01045">
      <w:pPr>
        <w:pStyle w:val="a4"/>
        <w:numPr>
          <w:ilvl w:val="0"/>
          <w:numId w:val="55"/>
        </w:numPr>
        <w:tabs>
          <w:tab w:val="left" w:pos="1220"/>
        </w:tabs>
        <w:spacing w:before="3" w:line="237" w:lineRule="auto"/>
        <w:ind w:right="292" w:firstLine="705"/>
        <w:jc w:val="both"/>
        <w:rPr>
          <w:sz w:val="20"/>
        </w:rPr>
      </w:pPr>
      <w:r>
        <w:rPr>
          <w:sz w:val="20"/>
        </w:rPr>
        <w:t>при</w:t>
      </w:r>
      <w:r>
        <w:rPr>
          <w:spacing w:val="-3"/>
          <w:sz w:val="20"/>
        </w:rPr>
        <w:t xml:space="preserve"> </w:t>
      </w:r>
      <w:r>
        <w:rPr>
          <w:sz w:val="20"/>
        </w:rPr>
        <w:t>необходимости</w:t>
      </w:r>
      <w:r>
        <w:rPr>
          <w:spacing w:val="-3"/>
          <w:sz w:val="20"/>
        </w:rPr>
        <w:t xml:space="preserve"> </w:t>
      </w:r>
      <w:r>
        <w:rPr>
          <w:sz w:val="20"/>
        </w:rPr>
        <w:t>коррекция</w:t>
      </w:r>
      <w:r>
        <w:rPr>
          <w:spacing w:val="-2"/>
          <w:sz w:val="20"/>
        </w:rPr>
        <w:t xml:space="preserve"> </w:t>
      </w:r>
      <w:proofErr w:type="gramStart"/>
      <w:r>
        <w:rPr>
          <w:sz w:val="20"/>
        </w:rPr>
        <w:t>поведения</w:t>
      </w:r>
      <w:proofErr w:type="gramEnd"/>
      <w:r>
        <w:rPr>
          <w:sz w:val="20"/>
        </w:rPr>
        <w:t xml:space="preserve"> обучающегося</w:t>
      </w:r>
      <w:r>
        <w:rPr>
          <w:spacing w:val="-2"/>
          <w:sz w:val="20"/>
        </w:rPr>
        <w:t xml:space="preserve"> </w:t>
      </w:r>
      <w:r>
        <w:rPr>
          <w:sz w:val="20"/>
        </w:rPr>
        <w:t>через индивидуальные</w:t>
      </w:r>
      <w:r>
        <w:rPr>
          <w:spacing w:val="-4"/>
          <w:sz w:val="20"/>
        </w:rPr>
        <w:t xml:space="preserve"> </w:t>
      </w:r>
      <w:r>
        <w:rPr>
          <w:sz w:val="20"/>
        </w:rPr>
        <w:t>беседы</w:t>
      </w:r>
      <w:r>
        <w:rPr>
          <w:spacing w:val="-2"/>
          <w:sz w:val="20"/>
        </w:rPr>
        <w:t xml:space="preserve"> </w:t>
      </w:r>
      <w:r>
        <w:rPr>
          <w:sz w:val="20"/>
        </w:rPr>
        <w:t>с</w:t>
      </w:r>
      <w:r>
        <w:rPr>
          <w:spacing w:val="-4"/>
          <w:sz w:val="20"/>
        </w:rPr>
        <w:t xml:space="preserve"> </w:t>
      </w:r>
      <w:r>
        <w:rPr>
          <w:sz w:val="20"/>
        </w:rPr>
        <w:t xml:space="preserve">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w:t>
      </w:r>
      <w:r>
        <w:rPr>
          <w:spacing w:val="-2"/>
          <w:sz w:val="20"/>
        </w:rPr>
        <w:t>работы.</w:t>
      </w:r>
    </w:p>
    <w:p w:rsidR="003B46F0" w:rsidRDefault="00C01045">
      <w:pPr>
        <w:pStyle w:val="1"/>
        <w:spacing w:before="226" w:line="226" w:lineRule="exact"/>
        <w:ind w:left="1106"/>
        <w:jc w:val="both"/>
      </w:pPr>
      <w:r>
        <w:t>МОДУЛЬ</w:t>
      </w:r>
      <w:r>
        <w:rPr>
          <w:spacing w:val="-9"/>
        </w:rPr>
        <w:t xml:space="preserve"> </w:t>
      </w:r>
      <w:r>
        <w:t>«Школа</w:t>
      </w:r>
      <w:r>
        <w:rPr>
          <w:spacing w:val="-10"/>
        </w:rPr>
        <w:t xml:space="preserve"> </w:t>
      </w:r>
      <w:r>
        <w:t>–</w:t>
      </w:r>
      <w:r>
        <w:rPr>
          <w:spacing w:val="-7"/>
        </w:rPr>
        <w:t xml:space="preserve"> </w:t>
      </w:r>
      <w:r>
        <w:t>территория</w:t>
      </w:r>
      <w:r>
        <w:rPr>
          <w:spacing w:val="-6"/>
        </w:rPr>
        <w:t xml:space="preserve"> </w:t>
      </w:r>
      <w:r>
        <w:t>безопасности</w:t>
      </w:r>
      <w:r>
        <w:rPr>
          <w:spacing w:val="-9"/>
        </w:rPr>
        <w:t xml:space="preserve"> </w:t>
      </w:r>
      <w:r>
        <w:t>и</w:t>
      </w:r>
      <w:r>
        <w:rPr>
          <w:spacing w:val="-8"/>
        </w:rPr>
        <w:t xml:space="preserve"> </w:t>
      </w:r>
      <w:r>
        <w:t>здоровья»</w:t>
      </w:r>
      <w:r>
        <w:rPr>
          <w:spacing w:val="-8"/>
        </w:rPr>
        <w:t xml:space="preserve"> </w:t>
      </w:r>
      <w:r>
        <w:t>(профилактика</w:t>
      </w:r>
      <w:r>
        <w:rPr>
          <w:spacing w:val="-8"/>
        </w:rPr>
        <w:t xml:space="preserve"> </w:t>
      </w:r>
      <w:r>
        <w:t>и</w:t>
      </w:r>
      <w:r>
        <w:rPr>
          <w:spacing w:val="-11"/>
        </w:rPr>
        <w:t xml:space="preserve"> </w:t>
      </w:r>
      <w:r>
        <w:rPr>
          <w:spacing w:val="-2"/>
        </w:rPr>
        <w:t>безопасность)</w:t>
      </w:r>
    </w:p>
    <w:p w:rsidR="003B46F0" w:rsidRDefault="00C01045">
      <w:pPr>
        <w:pStyle w:val="a3"/>
        <w:spacing w:line="235" w:lineRule="auto"/>
        <w:ind w:left="395" w:right="307" w:firstLine="705"/>
        <w:jc w:val="both"/>
      </w:pPr>
      <w:r>
        <w:t>Формирование ценностей безопасного и</w:t>
      </w:r>
      <w:r>
        <w:rPr>
          <w:spacing w:val="40"/>
        </w:rPr>
        <w:t xml:space="preserve"> </w:t>
      </w:r>
      <w:r>
        <w:t>здорового образа жизни у обучающихся школы проходит через реализацию здоровьесберегающих технологий:</w:t>
      </w:r>
    </w:p>
    <w:p w:rsidR="003B46F0" w:rsidRDefault="00C01045">
      <w:pPr>
        <w:pStyle w:val="a4"/>
        <w:numPr>
          <w:ilvl w:val="0"/>
          <w:numId w:val="53"/>
        </w:numPr>
        <w:tabs>
          <w:tab w:val="left" w:pos="1387"/>
        </w:tabs>
        <w:ind w:right="297" w:firstLine="705"/>
        <w:jc w:val="both"/>
        <w:rPr>
          <w:sz w:val="20"/>
        </w:rPr>
      </w:pPr>
      <w:r>
        <w:rPr>
          <w:sz w:val="20"/>
        </w:rPr>
        <w:t xml:space="preserve">Медико-гигиенические технологии (обеспечение надлежащих гигиенических условий в соответствии с </w:t>
      </w:r>
      <w:r>
        <w:rPr>
          <w:spacing w:val="-2"/>
          <w:sz w:val="20"/>
        </w:rPr>
        <w:t>СанПиНами)</w:t>
      </w:r>
    </w:p>
    <w:p w:rsidR="003B46F0" w:rsidRDefault="00C01045">
      <w:pPr>
        <w:pStyle w:val="a4"/>
        <w:numPr>
          <w:ilvl w:val="0"/>
          <w:numId w:val="53"/>
        </w:numPr>
        <w:tabs>
          <w:tab w:val="left" w:pos="1387"/>
        </w:tabs>
        <w:spacing w:before="1"/>
        <w:ind w:right="302" w:firstLine="705"/>
        <w:jc w:val="both"/>
        <w:rPr>
          <w:sz w:val="20"/>
        </w:rPr>
      </w:pPr>
      <w:r>
        <w:rPr>
          <w:sz w:val="20"/>
        </w:rPr>
        <w:t>Физкультурно-оздоровительные технологии (реализуются на уроках физической культуры и в работе спортивных секций, динамические паузы).</w:t>
      </w:r>
    </w:p>
    <w:p w:rsidR="003B46F0" w:rsidRDefault="00C01045">
      <w:pPr>
        <w:pStyle w:val="a4"/>
        <w:numPr>
          <w:ilvl w:val="0"/>
          <w:numId w:val="53"/>
        </w:numPr>
        <w:tabs>
          <w:tab w:val="left" w:pos="1387"/>
        </w:tabs>
        <w:spacing w:line="235" w:lineRule="auto"/>
        <w:ind w:right="293" w:firstLine="705"/>
        <w:jc w:val="both"/>
        <w:rPr>
          <w:sz w:val="20"/>
        </w:rPr>
      </w:pPr>
      <w:r>
        <w:rPr>
          <w:sz w:val="20"/>
        </w:rPr>
        <w:t>Психолого-педагогические технологии (психолого-педагогическое сопровождение образовательного и воспитательного</w:t>
      </w:r>
      <w:r>
        <w:rPr>
          <w:spacing w:val="40"/>
          <w:sz w:val="20"/>
        </w:rPr>
        <w:t xml:space="preserve"> </w:t>
      </w:r>
      <w:r>
        <w:rPr>
          <w:sz w:val="20"/>
        </w:rPr>
        <w:t>процесса)</w:t>
      </w:r>
    </w:p>
    <w:p w:rsidR="003B46F0" w:rsidRDefault="00C01045">
      <w:pPr>
        <w:pStyle w:val="a4"/>
        <w:numPr>
          <w:ilvl w:val="0"/>
          <w:numId w:val="53"/>
        </w:numPr>
        <w:tabs>
          <w:tab w:val="left" w:pos="1392"/>
        </w:tabs>
        <w:spacing w:before="2"/>
        <w:ind w:right="274" w:firstLine="705"/>
        <w:jc w:val="both"/>
        <w:rPr>
          <w:sz w:val="20"/>
        </w:rPr>
      </w:pPr>
      <w:r>
        <w:rPr>
          <w:sz w:val="20"/>
        </w:rPr>
        <w:t>Технологии обеспечения безопасности жизнедеятельности: инструктажи по ТБ, изучение курса ОБЖ, реализация программы по</w:t>
      </w:r>
      <w:r>
        <w:rPr>
          <w:spacing w:val="40"/>
          <w:sz w:val="20"/>
        </w:rPr>
        <w:t xml:space="preserve"> </w:t>
      </w:r>
      <w:r>
        <w:rPr>
          <w:sz w:val="20"/>
        </w:rPr>
        <w:t>профилактики детского дорожно-транспортного травматизма «Безопасная дорога»; по профилактике</w:t>
      </w:r>
      <w:r>
        <w:rPr>
          <w:spacing w:val="60"/>
          <w:sz w:val="20"/>
        </w:rPr>
        <w:t xml:space="preserve"> </w:t>
      </w:r>
      <w:r>
        <w:rPr>
          <w:sz w:val="20"/>
        </w:rPr>
        <w:t>безопасности</w:t>
      </w:r>
      <w:r>
        <w:rPr>
          <w:spacing w:val="56"/>
          <w:sz w:val="20"/>
        </w:rPr>
        <w:t xml:space="preserve"> </w:t>
      </w:r>
      <w:r>
        <w:rPr>
          <w:sz w:val="20"/>
        </w:rPr>
        <w:t>жизнедеятельности</w:t>
      </w:r>
      <w:r>
        <w:rPr>
          <w:spacing w:val="56"/>
          <w:sz w:val="20"/>
        </w:rPr>
        <w:t xml:space="preserve"> </w:t>
      </w:r>
      <w:r>
        <w:rPr>
          <w:sz w:val="20"/>
        </w:rPr>
        <w:t>обучающихся</w:t>
      </w:r>
      <w:r>
        <w:rPr>
          <w:spacing w:val="80"/>
          <w:w w:val="150"/>
          <w:sz w:val="20"/>
        </w:rPr>
        <w:t xml:space="preserve">   </w:t>
      </w:r>
      <w:r w:rsidR="003C5C74">
        <w:t>МБОУ Школа № 39 г.о. Самара</w:t>
      </w:r>
    </w:p>
    <w:p w:rsidR="003B46F0" w:rsidRDefault="00C01045">
      <w:pPr>
        <w:pStyle w:val="a3"/>
        <w:spacing w:before="1" w:line="228" w:lineRule="exact"/>
        <w:ind w:left="2993"/>
        <w:jc w:val="both"/>
      </w:pPr>
      <w:r>
        <w:t>«Безопасность.ru»,</w:t>
      </w:r>
      <w:r>
        <w:rPr>
          <w:spacing w:val="-9"/>
        </w:rPr>
        <w:t xml:space="preserve"> </w:t>
      </w:r>
      <w:r>
        <w:t>комплексно</w:t>
      </w:r>
      <w:r>
        <w:rPr>
          <w:spacing w:val="-11"/>
        </w:rPr>
        <w:t xml:space="preserve"> </w:t>
      </w:r>
      <w:r>
        <w:t>–</w:t>
      </w:r>
      <w:r>
        <w:rPr>
          <w:spacing w:val="-7"/>
        </w:rPr>
        <w:t xml:space="preserve"> </w:t>
      </w:r>
      <w:r>
        <w:t>целевой</w:t>
      </w:r>
      <w:r>
        <w:rPr>
          <w:spacing w:val="-10"/>
        </w:rPr>
        <w:t xml:space="preserve"> </w:t>
      </w:r>
      <w:r>
        <w:t>программы</w:t>
      </w:r>
      <w:r>
        <w:rPr>
          <w:spacing w:val="-7"/>
        </w:rPr>
        <w:t xml:space="preserve"> </w:t>
      </w:r>
      <w:r>
        <w:rPr>
          <w:spacing w:val="-2"/>
        </w:rPr>
        <w:t>«Здоровье».</w:t>
      </w:r>
    </w:p>
    <w:p w:rsidR="003B46F0" w:rsidRDefault="00C01045">
      <w:pPr>
        <w:pStyle w:val="a4"/>
        <w:numPr>
          <w:ilvl w:val="0"/>
          <w:numId w:val="53"/>
        </w:numPr>
        <w:tabs>
          <w:tab w:val="left" w:pos="1388"/>
        </w:tabs>
        <w:spacing w:line="226" w:lineRule="exact"/>
        <w:ind w:left="1388" w:hanging="287"/>
        <w:jc w:val="both"/>
        <w:rPr>
          <w:sz w:val="20"/>
        </w:rPr>
      </w:pPr>
      <w:r>
        <w:rPr>
          <w:sz w:val="20"/>
        </w:rPr>
        <w:t>Игровые</w:t>
      </w:r>
      <w:r>
        <w:rPr>
          <w:spacing w:val="58"/>
          <w:sz w:val="20"/>
        </w:rPr>
        <w:t xml:space="preserve"> </w:t>
      </w:r>
      <w:r>
        <w:rPr>
          <w:sz w:val="20"/>
        </w:rPr>
        <w:t>технологии:</w:t>
      </w:r>
      <w:r>
        <w:rPr>
          <w:spacing w:val="66"/>
          <w:sz w:val="20"/>
        </w:rPr>
        <w:t xml:space="preserve"> </w:t>
      </w:r>
      <w:r>
        <w:rPr>
          <w:sz w:val="20"/>
        </w:rPr>
        <w:t>конкурс</w:t>
      </w:r>
      <w:r>
        <w:rPr>
          <w:spacing w:val="62"/>
          <w:sz w:val="20"/>
        </w:rPr>
        <w:t xml:space="preserve"> </w:t>
      </w:r>
      <w:r>
        <w:rPr>
          <w:sz w:val="20"/>
        </w:rPr>
        <w:t>«Безопасное</w:t>
      </w:r>
      <w:r>
        <w:rPr>
          <w:spacing w:val="61"/>
          <w:sz w:val="20"/>
        </w:rPr>
        <w:t xml:space="preserve"> </w:t>
      </w:r>
      <w:r>
        <w:rPr>
          <w:sz w:val="20"/>
        </w:rPr>
        <w:t>колесо»,</w:t>
      </w:r>
      <w:r>
        <w:rPr>
          <w:spacing w:val="68"/>
          <w:sz w:val="20"/>
        </w:rPr>
        <w:t xml:space="preserve"> </w:t>
      </w:r>
      <w:r>
        <w:rPr>
          <w:sz w:val="20"/>
        </w:rPr>
        <w:t>соревнования</w:t>
      </w:r>
      <w:r>
        <w:rPr>
          <w:spacing w:val="63"/>
          <w:sz w:val="20"/>
        </w:rPr>
        <w:t xml:space="preserve"> </w:t>
      </w:r>
      <w:r>
        <w:rPr>
          <w:sz w:val="20"/>
        </w:rPr>
        <w:t>«Мама,</w:t>
      </w:r>
      <w:r>
        <w:rPr>
          <w:spacing w:val="64"/>
          <w:sz w:val="20"/>
        </w:rPr>
        <w:t xml:space="preserve"> </w:t>
      </w:r>
      <w:r>
        <w:rPr>
          <w:sz w:val="20"/>
        </w:rPr>
        <w:t>папа,</w:t>
      </w:r>
      <w:r>
        <w:rPr>
          <w:spacing w:val="63"/>
          <w:sz w:val="20"/>
        </w:rPr>
        <w:t xml:space="preserve"> </w:t>
      </w:r>
      <w:r>
        <w:rPr>
          <w:sz w:val="20"/>
        </w:rPr>
        <w:t>я</w:t>
      </w:r>
      <w:r>
        <w:rPr>
          <w:spacing w:val="68"/>
          <w:sz w:val="20"/>
        </w:rPr>
        <w:t xml:space="preserve"> </w:t>
      </w:r>
      <w:r>
        <w:rPr>
          <w:sz w:val="20"/>
        </w:rPr>
        <w:t>–</w:t>
      </w:r>
      <w:r>
        <w:rPr>
          <w:spacing w:val="61"/>
          <w:sz w:val="20"/>
        </w:rPr>
        <w:t xml:space="preserve"> </w:t>
      </w:r>
      <w:r>
        <w:rPr>
          <w:sz w:val="20"/>
        </w:rPr>
        <w:t>здоровая</w:t>
      </w:r>
      <w:r>
        <w:rPr>
          <w:spacing w:val="60"/>
          <w:sz w:val="20"/>
        </w:rPr>
        <w:t xml:space="preserve"> </w:t>
      </w:r>
      <w:r>
        <w:rPr>
          <w:spacing w:val="-2"/>
          <w:sz w:val="20"/>
        </w:rPr>
        <w:t>семья»;</w:t>
      </w:r>
    </w:p>
    <w:p w:rsidR="003B46F0" w:rsidRDefault="00C01045">
      <w:pPr>
        <w:pStyle w:val="a3"/>
        <w:spacing w:line="228" w:lineRule="exact"/>
        <w:ind w:left="395"/>
        <w:jc w:val="both"/>
      </w:pPr>
      <w:r>
        <w:t>«Посвящение</w:t>
      </w:r>
      <w:r>
        <w:rPr>
          <w:spacing w:val="-14"/>
        </w:rPr>
        <w:t xml:space="preserve"> </w:t>
      </w:r>
      <w:r>
        <w:t>первоклассников</w:t>
      </w:r>
      <w:r>
        <w:rPr>
          <w:spacing w:val="-9"/>
        </w:rPr>
        <w:t xml:space="preserve"> </w:t>
      </w:r>
      <w:r>
        <w:t>в</w:t>
      </w:r>
      <w:r>
        <w:rPr>
          <w:spacing w:val="-8"/>
        </w:rPr>
        <w:t xml:space="preserve"> </w:t>
      </w:r>
      <w:r>
        <w:t>пешеходы»;</w:t>
      </w:r>
      <w:r>
        <w:rPr>
          <w:spacing w:val="-8"/>
        </w:rPr>
        <w:t xml:space="preserve"> </w:t>
      </w:r>
      <w:r>
        <w:t>игровая</w:t>
      </w:r>
      <w:r>
        <w:rPr>
          <w:spacing w:val="-9"/>
        </w:rPr>
        <w:t xml:space="preserve"> </w:t>
      </w:r>
      <w:r>
        <w:t>программа</w:t>
      </w:r>
      <w:r>
        <w:rPr>
          <w:spacing w:val="-12"/>
        </w:rPr>
        <w:t xml:space="preserve"> </w:t>
      </w:r>
      <w:r>
        <w:t>«Красный,</w:t>
      </w:r>
      <w:r>
        <w:rPr>
          <w:spacing w:val="-8"/>
        </w:rPr>
        <w:t xml:space="preserve"> </w:t>
      </w:r>
      <w:r>
        <w:t>желтый,</w:t>
      </w:r>
      <w:r>
        <w:rPr>
          <w:spacing w:val="-10"/>
        </w:rPr>
        <w:t xml:space="preserve"> </w:t>
      </w:r>
      <w:r>
        <w:rPr>
          <w:spacing w:val="-2"/>
        </w:rPr>
        <w:t>зеленый».</w:t>
      </w:r>
    </w:p>
    <w:p w:rsidR="003B46F0" w:rsidRDefault="00C01045">
      <w:pPr>
        <w:pStyle w:val="a4"/>
        <w:numPr>
          <w:ilvl w:val="0"/>
          <w:numId w:val="53"/>
        </w:numPr>
        <w:tabs>
          <w:tab w:val="left" w:pos="1387"/>
        </w:tabs>
        <w:spacing w:before="1"/>
        <w:ind w:right="281" w:firstLine="705"/>
        <w:jc w:val="both"/>
        <w:rPr>
          <w:sz w:val="20"/>
        </w:rPr>
      </w:pPr>
      <w:r>
        <w:rPr>
          <w:sz w:val="20"/>
        </w:rPr>
        <w:t>Информационно-просветительские технологии: проведение акций по пропаганде здорового и безопасного образа жизни «О вреде курения, алкоголя и наркотиков», «Молодежь без сигарет и алкоголя», « В здоровом теле- здоровый дух», акции «SOS», «Осторожно, огонь» , «Осторожно- тонкий лёд!»; «Зима прекрасна, когда безопасна»; встречи со специалистами Кошкинской</w:t>
      </w:r>
      <w:r>
        <w:rPr>
          <w:spacing w:val="-13"/>
          <w:sz w:val="20"/>
        </w:rPr>
        <w:t xml:space="preserve"> </w:t>
      </w:r>
      <w:r>
        <w:rPr>
          <w:sz w:val="20"/>
        </w:rPr>
        <w:t>ЦРБ «Скажем: «НЕТ» табакокурению, алкоголю и наркотикам!», профилактические</w:t>
      </w:r>
      <w:r>
        <w:rPr>
          <w:spacing w:val="40"/>
          <w:sz w:val="20"/>
        </w:rPr>
        <w:t xml:space="preserve"> </w:t>
      </w:r>
      <w:r>
        <w:rPr>
          <w:sz w:val="20"/>
        </w:rPr>
        <w:t>беседы с обучающимися «Один дома», «Безопасная дорога детям», видеоролики «Противопожарная</w:t>
      </w:r>
    </w:p>
    <w:p w:rsidR="003B46F0" w:rsidRDefault="003B46F0">
      <w:pPr>
        <w:jc w:val="both"/>
        <w:rPr>
          <w:sz w:val="20"/>
        </w:rPr>
        <w:sectPr w:rsidR="003B46F0">
          <w:pgSz w:w="11910" w:h="16840"/>
          <w:pgMar w:top="420" w:right="120" w:bottom="1360" w:left="680" w:header="0" w:footer="1126" w:gutter="0"/>
          <w:cols w:space="720"/>
        </w:sectPr>
      </w:pPr>
    </w:p>
    <w:p w:rsidR="003B46F0" w:rsidRDefault="00C01045">
      <w:pPr>
        <w:pStyle w:val="a3"/>
        <w:spacing w:before="69" w:line="235" w:lineRule="auto"/>
        <w:ind w:left="395" w:right="242"/>
      </w:pPr>
      <w:r>
        <w:lastRenderedPageBreak/>
        <w:t>безопасность»,</w:t>
      </w:r>
      <w:r>
        <w:rPr>
          <w:spacing w:val="80"/>
        </w:rPr>
        <w:t xml:space="preserve"> </w:t>
      </w:r>
      <w:r>
        <w:t>«Безопасный</w:t>
      </w:r>
      <w:r>
        <w:rPr>
          <w:spacing w:val="26"/>
        </w:rPr>
        <w:t xml:space="preserve"> </w:t>
      </w:r>
      <w:r>
        <w:t>Интернет»,</w:t>
      </w:r>
      <w:r>
        <w:rPr>
          <w:spacing w:val="31"/>
        </w:rPr>
        <w:t xml:space="preserve"> </w:t>
      </w:r>
      <w:r>
        <w:t>по</w:t>
      </w:r>
      <w:r>
        <w:rPr>
          <w:spacing w:val="23"/>
        </w:rPr>
        <w:t xml:space="preserve"> </w:t>
      </w:r>
      <w:r>
        <w:t>правилам</w:t>
      </w:r>
      <w:r>
        <w:rPr>
          <w:spacing w:val="26"/>
        </w:rPr>
        <w:t xml:space="preserve"> </w:t>
      </w:r>
      <w:r>
        <w:t>безопасного</w:t>
      </w:r>
      <w:r>
        <w:rPr>
          <w:spacing w:val="24"/>
        </w:rPr>
        <w:t xml:space="preserve"> </w:t>
      </w:r>
      <w:r>
        <w:t>поведения</w:t>
      </w:r>
      <w:r>
        <w:rPr>
          <w:spacing w:val="27"/>
        </w:rPr>
        <w:t xml:space="preserve"> </w:t>
      </w:r>
      <w:r>
        <w:t>на</w:t>
      </w:r>
      <w:r>
        <w:rPr>
          <w:spacing w:val="30"/>
        </w:rPr>
        <w:t xml:space="preserve"> </w:t>
      </w:r>
      <w:r>
        <w:t>льду</w:t>
      </w:r>
      <w:r>
        <w:rPr>
          <w:spacing w:val="19"/>
        </w:rPr>
        <w:t xml:space="preserve"> </w:t>
      </w:r>
      <w:r>
        <w:t>в</w:t>
      </w:r>
      <w:r>
        <w:rPr>
          <w:spacing w:val="29"/>
        </w:rPr>
        <w:t xml:space="preserve"> </w:t>
      </w:r>
      <w:r>
        <w:t>гололед,</w:t>
      </w:r>
      <w:r>
        <w:rPr>
          <w:spacing w:val="80"/>
        </w:rPr>
        <w:t xml:space="preserve"> </w:t>
      </w:r>
      <w:r>
        <w:t>о</w:t>
      </w:r>
      <w:r>
        <w:rPr>
          <w:spacing w:val="23"/>
        </w:rPr>
        <w:t xml:space="preserve"> </w:t>
      </w:r>
      <w:r>
        <w:t>телефонах</w:t>
      </w:r>
      <w:r>
        <w:rPr>
          <w:spacing w:val="28"/>
        </w:rPr>
        <w:t xml:space="preserve"> </w:t>
      </w:r>
      <w:r>
        <w:t xml:space="preserve">служб </w:t>
      </w:r>
      <w:r>
        <w:rPr>
          <w:spacing w:val="-2"/>
        </w:rPr>
        <w:t>спасения.</w:t>
      </w:r>
    </w:p>
    <w:p w:rsidR="003B46F0" w:rsidRDefault="00C01045">
      <w:pPr>
        <w:spacing w:before="222" w:line="228" w:lineRule="exact"/>
        <w:ind w:left="1106"/>
        <w:rPr>
          <w:b/>
          <w:sz w:val="20"/>
        </w:rPr>
      </w:pPr>
      <w:r>
        <w:rPr>
          <w:b/>
          <w:sz w:val="20"/>
        </w:rPr>
        <w:t>МОД</w:t>
      </w:r>
      <w:r>
        <w:rPr>
          <w:b/>
          <w:sz w:val="20"/>
          <w:u w:val="single"/>
        </w:rPr>
        <w:t>УЛЬ</w:t>
      </w:r>
      <w:r>
        <w:rPr>
          <w:b/>
          <w:spacing w:val="-9"/>
          <w:sz w:val="20"/>
          <w:u w:val="single"/>
        </w:rPr>
        <w:t xml:space="preserve"> </w:t>
      </w:r>
      <w:r>
        <w:rPr>
          <w:b/>
          <w:sz w:val="20"/>
          <w:u w:val="single"/>
        </w:rPr>
        <w:t>«Детские</w:t>
      </w:r>
      <w:r>
        <w:rPr>
          <w:b/>
          <w:spacing w:val="-11"/>
          <w:sz w:val="20"/>
          <w:u w:val="single"/>
        </w:rPr>
        <w:t xml:space="preserve"> </w:t>
      </w:r>
      <w:r>
        <w:rPr>
          <w:b/>
          <w:sz w:val="20"/>
          <w:u w:val="single"/>
        </w:rPr>
        <w:t>общественные</w:t>
      </w:r>
      <w:r>
        <w:rPr>
          <w:b/>
          <w:spacing w:val="-12"/>
          <w:sz w:val="20"/>
          <w:u w:val="single"/>
        </w:rPr>
        <w:t xml:space="preserve"> </w:t>
      </w:r>
      <w:r>
        <w:rPr>
          <w:b/>
          <w:spacing w:val="-2"/>
          <w:sz w:val="20"/>
          <w:u w:val="single"/>
        </w:rPr>
        <w:t>объединения»</w:t>
      </w:r>
    </w:p>
    <w:p w:rsidR="003B46F0" w:rsidRDefault="00C01045">
      <w:pPr>
        <w:pStyle w:val="a3"/>
        <w:ind w:left="395" w:right="529" w:firstLine="705"/>
      </w:pPr>
      <w:r>
        <w:t>В</w:t>
      </w:r>
      <w:r>
        <w:rPr>
          <w:spacing w:val="80"/>
        </w:rPr>
        <w:t xml:space="preserve"> </w:t>
      </w:r>
      <w:r>
        <w:t>школе</w:t>
      </w:r>
      <w:r>
        <w:rPr>
          <w:spacing w:val="80"/>
        </w:rPr>
        <w:t xml:space="preserve"> </w:t>
      </w:r>
      <w:r>
        <w:t>действуют</w:t>
      </w:r>
      <w:r>
        <w:rPr>
          <w:spacing w:val="80"/>
        </w:rPr>
        <w:t xml:space="preserve"> </w:t>
      </w:r>
      <w:r>
        <w:t>детские</w:t>
      </w:r>
      <w:r>
        <w:rPr>
          <w:spacing w:val="80"/>
        </w:rPr>
        <w:t xml:space="preserve"> </w:t>
      </w:r>
      <w:r>
        <w:t>общественные</w:t>
      </w:r>
      <w:r>
        <w:rPr>
          <w:spacing w:val="80"/>
        </w:rPr>
        <w:t xml:space="preserve"> </w:t>
      </w:r>
      <w:r>
        <w:t>объединения:</w:t>
      </w:r>
      <w:r>
        <w:rPr>
          <w:spacing w:val="80"/>
        </w:rPr>
        <w:t xml:space="preserve"> </w:t>
      </w:r>
      <w:r>
        <w:t>РРДМ Движение Первых</w:t>
      </w:r>
      <w:r>
        <w:rPr>
          <w:spacing w:val="80"/>
        </w:rPr>
        <w:t xml:space="preserve"> </w:t>
      </w:r>
      <w:r>
        <w:t>– общероссийская общественно-государственная детско-юношеская организация;</w:t>
      </w:r>
    </w:p>
    <w:p w:rsidR="003B46F0" w:rsidRDefault="00C01045">
      <w:pPr>
        <w:pStyle w:val="a3"/>
        <w:ind w:left="395" w:right="284" w:firstLine="705"/>
        <w:jc w:val="both"/>
      </w:pPr>
      <w:r>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3B46F0" w:rsidRDefault="00C01045">
      <w:pPr>
        <w:pStyle w:val="a3"/>
        <w:spacing w:line="227" w:lineRule="exact"/>
        <w:ind w:left="1106"/>
        <w:jc w:val="both"/>
      </w:pPr>
      <w:r>
        <w:t>Воспитание</w:t>
      </w:r>
      <w:r>
        <w:rPr>
          <w:spacing w:val="-15"/>
        </w:rPr>
        <w:t xml:space="preserve"> </w:t>
      </w:r>
      <w:r>
        <w:t>в</w:t>
      </w:r>
      <w:r>
        <w:rPr>
          <w:spacing w:val="-10"/>
        </w:rPr>
        <w:t xml:space="preserve"> </w:t>
      </w:r>
      <w:r>
        <w:t>детских</w:t>
      </w:r>
      <w:r>
        <w:rPr>
          <w:spacing w:val="-10"/>
        </w:rPr>
        <w:t xml:space="preserve"> </w:t>
      </w:r>
      <w:r>
        <w:t>общественных</w:t>
      </w:r>
      <w:r>
        <w:rPr>
          <w:spacing w:val="-11"/>
        </w:rPr>
        <w:t xml:space="preserve"> </w:t>
      </w:r>
      <w:r>
        <w:t>объединениях</w:t>
      </w:r>
      <w:r>
        <w:rPr>
          <w:spacing w:val="-9"/>
        </w:rPr>
        <w:t xml:space="preserve"> </w:t>
      </w:r>
      <w:r>
        <w:t>осуществляется</w:t>
      </w:r>
      <w:r>
        <w:rPr>
          <w:spacing w:val="-11"/>
        </w:rPr>
        <w:t xml:space="preserve"> </w:t>
      </w:r>
      <w:r>
        <w:rPr>
          <w:spacing w:val="-2"/>
        </w:rPr>
        <w:t>через:</w:t>
      </w:r>
    </w:p>
    <w:p w:rsidR="003B46F0" w:rsidRDefault="00C01045">
      <w:pPr>
        <w:pStyle w:val="a4"/>
        <w:numPr>
          <w:ilvl w:val="0"/>
          <w:numId w:val="52"/>
        </w:numPr>
        <w:tabs>
          <w:tab w:val="left" w:pos="1321"/>
        </w:tabs>
        <w:ind w:right="296" w:firstLine="705"/>
        <w:jc w:val="both"/>
        <w:rPr>
          <w:sz w:val="20"/>
        </w:rPr>
      </w:pPr>
      <w:r>
        <w:rPr>
          <w:sz w:val="20"/>
        </w:rPr>
        <w:t>утверждение и последовательную реализацию демократических процедур (выборы, отчеты), дающих обучающемуся возможность получить социально значимый опыт гражданского поведения;</w:t>
      </w:r>
    </w:p>
    <w:p w:rsidR="003B46F0" w:rsidRDefault="00C01045">
      <w:pPr>
        <w:pStyle w:val="a4"/>
        <w:numPr>
          <w:ilvl w:val="0"/>
          <w:numId w:val="52"/>
        </w:numPr>
        <w:tabs>
          <w:tab w:val="left" w:pos="1225"/>
        </w:tabs>
        <w:ind w:right="305" w:firstLine="705"/>
        <w:rPr>
          <w:sz w:val="20"/>
        </w:rPr>
      </w:pPr>
      <w:r>
        <w:rPr>
          <w:sz w:val="20"/>
        </w:rPr>
        <w:t>создание и организацию деятельности проектных разновозрастных команд в соответствии с задачами детского общественного объединения;</w:t>
      </w:r>
    </w:p>
    <w:p w:rsidR="003B46F0" w:rsidRDefault="00C01045">
      <w:pPr>
        <w:pStyle w:val="a3"/>
        <w:spacing w:before="1" w:line="228" w:lineRule="exact"/>
        <w:ind w:left="1106"/>
      </w:pPr>
      <w:r>
        <w:rPr>
          <w:spacing w:val="-2"/>
        </w:rPr>
        <w:t>-организацию</w:t>
      </w:r>
      <w:r>
        <w:rPr>
          <w:spacing w:val="7"/>
        </w:rPr>
        <w:t xml:space="preserve"> </w:t>
      </w:r>
      <w:r>
        <w:rPr>
          <w:spacing w:val="-2"/>
        </w:rPr>
        <w:t>общественно</w:t>
      </w:r>
      <w:r>
        <w:rPr>
          <w:spacing w:val="3"/>
        </w:rPr>
        <w:t xml:space="preserve"> </w:t>
      </w:r>
      <w:r>
        <w:rPr>
          <w:spacing w:val="-2"/>
        </w:rPr>
        <w:t>полезных</w:t>
      </w:r>
      <w:r>
        <w:rPr>
          <w:spacing w:val="10"/>
        </w:rPr>
        <w:t xml:space="preserve"> </w:t>
      </w:r>
      <w:r>
        <w:rPr>
          <w:spacing w:val="-4"/>
        </w:rPr>
        <w:t>дел;</w:t>
      </w:r>
    </w:p>
    <w:p w:rsidR="003B46F0" w:rsidRDefault="00C01045">
      <w:pPr>
        <w:pStyle w:val="a3"/>
        <w:spacing w:before="2" w:line="235" w:lineRule="auto"/>
        <w:ind w:left="395" w:right="242" w:firstLine="705"/>
      </w:pPr>
      <w:r>
        <w:t>-встречи</w:t>
      </w:r>
      <w:r>
        <w:rPr>
          <w:spacing w:val="-3"/>
        </w:rPr>
        <w:t xml:space="preserve"> </w:t>
      </w:r>
      <w:r>
        <w:t>– формальные</w:t>
      </w:r>
      <w:r>
        <w:rPr>
          <w:spacing w:val="-3"/>
        </w:rPr>
        <w:t xml:space="preserve"> </w:t>
      </w:r>
      <w:r>
        <w:t>и неформальные</w:t>
      </w:r>
      <w:r>
        <w:rPr>
          <w:spacing w:val="-3"/>
        </w:rPr>
        <w:t xml:space="preserve"> </w:t>
      </w:r>
      <w:r>
        <w:t>членов детского</w:t>
      </w:r>
      <w:r>
        <w:rPr>
          <w:spacing w:val="-1"/>
        </w:rPr>
        <w:t xml:space="preserve"> </w:t>
      </w:r>
      <w:r>
        <w:t>общественного объединения</w:t>
      </w:r>
      <w:r>
        <w:rPr>
          <w:spacing w:val="-2"/>
        </w:rPr>
        <w:t xml:space="preserve"> </w:t>
      </w:r>
      <w:r>
        <w:t>для обсуждения вопросов управления объединением, планирования дел в школе празднования знаменательных для членов объединения событий;</w:t>
      </w:r>
    </w:p>
    <w:p w:rsidR="003B46F0" w:rsidRDefault="00C01045">
      <w:pPr>
        <w:pStyle w:val="a4"/>
        <w:numPr>
          <w:ilvl w:val="0"/>
          <w:numId w:val="52"/>
        </w:numPr>
        <w:tabs>
          <w:tab w:val="left" w:pos="1226"/>
        </w:tabs>
        <w:spacing w:before="2"/>
        <w:ind w:left="1226" w:hanging="120"/>
        <w:rPr>
          <w:sz w:val="20"/>
        </w:rPr>
      </w:pPr>
      <w:r>
        <w:rPr>
          <w:sz w:val="20"/>
        </w:rPr>
        <w:t>выездные</w:t>
      </w:r>
      <w:r>
        <w:rPr>
          <w:spacing w:val="-13"/>
          <w:sz w:val="20"/>
        </w:rPr>
        <w:t xml:space="preserve"> </w:t>
      </w:r>
      <w:r>
        <w:rPr>
          <w:sz w:val="20"/>
        </w:rPr>
        <w:t>разновозрастные</w:t>
      </w:r>
      <w:r>
        <w:rPr>
          <w:spacing w:val="-11"/>
          <w:sz w:val="20"/>
        </w:rPr>
        <w:t xml:space="preserve"> </w:t>
      </w:r>
      <w:r>
        <w:rPr>
          <w:sz w:val="20"/>
        </w:rPr>
        <w:t>сборы</w:t>
      </w:r>
      <w:r>
        <w:rPr>
          <w:spacing w:val="-10"/>
          <w:sz w:val="20"/>
        </w:rPr>
        <w:t xml:space="preserve"> </w:t>
      </w:r>
      <w:r>
        <w:rPr>
          <w:sz w:val="20"/>
        </w:rPr>
        <w:t>детского</w:t>
      </w:r>
      <w:r>
        <w:rPr>
          <w:spacing w:val="-12"/>
          <w:sz w:val="20"/>
        </w:rPr>
        <w:t xml:space="preserve"> </w:t>
      </w:r>
      <w:r>
        <w:rPr>
          <w:spacing w:val="-2"/>
          <w:sz w:val="20"/>
        </w:rPr>
        <w:t>объединения;</w:t>
      </w:r>
    </w:p>
    <w:p w:rsidR="003B46F0" w:rsidRDefault="00C01045">
      <w:pPr>
        <w:pStyle w:val="a3"/>
        <w:ind w:left="395" w:right="242" w:firstLine="705"/>
      </w:pPr>
      <w:r>
        <w:t>-мероприятия</w:t>
      </w:r>
      <w:r>
        <w:rPr>
          <w:spacing w:val="40"/>
        </w:rPr>
        <w:t xml:space="preserve"> </w:t>
      </w:r>
      <w:r>
        <w:t>в</w:t>
      </w:r>
      <w:r>
        <w:rPr>
          <w:spacing w:val="40"/>
        </w:rPr>
        <w:t xml:space="preserve"> </w:t>
      </w:r>
      <w:r>
        <w:t>начальной</w:t>
      </w:r>
      <w:r>
        <w:rPr>
          <w:spacing w:val="40"/>
        </w:rPr>
        <w:t xml:space="preserve"> </w:t>
      </w:r>
      <w:r>
        <w:t>школе,</w:t>
      </w:r>
      <w:r>
        <w:rPr>
          <w:spacing w:val="40"/>
        </w:rPr>
        <w:t xml:space="preserve"> </w:t>
      </w:r>
      <w:r>
        <w:t>реализующие</w:t>
      </w:r>
      <w:r>
        <w:rPr>
          <w:spacing w:val="40"/>
        </w:rPr>
        <w:t xml:space="preserve"> </w:t>
      </w:r>
      <w:r>
        <w:t>идею</w:t>
      </w:r>
      <w:r>
        <w:rPr>
          <w:spacing w:val="40"/>
        </w:rPr>
        <w:t xml:space="preserve"> </w:t>
      </w:r>
      <w:r>
        <w:t>популяризации</w:t>
      </w:r>
      <w:r>
        <w:rPr>
          <w:spacing w:val="40"/>
        </w:rPr>
        <w:t xml:space="preserve"> </w:t>
      </w:r>
      <w:r>
        <w:t>деятельности</w:t>
      </w:r>
      <w:r>
        <w:rPr>
          <w:spacing w:val="40"/>
        </w:rPr>
        <w:t xml:space="preserve"> </w:t>
      </w:r>
      <w:r>
        <w:t>детского</w:t>
      </w:r>
      <w:r>
        <w:rPr>
          <w:spacing w:val="38"/>
        </w:rPr>
        <w:t xml:space="preserve"> </w:t>
      </w:r>
      <w:r>
        <w:t>общественного объединения, привлечения в него новых участников (проводятся в форме игр, квестов, театрализаций и т.п.);</w:t>
      </w:r>
    </w:p>
    <w:p w:rsidR="003B46F0" w:rsidRDefault="00C01045">
      <w:pPr>
        <w:pStyle w:val="a4"/>
        <w:numPr>
          <w:ilvl w:val="0"/>
          <w:numId w:val="52"/>
        </w:numPr>
        <w:tabs>
          <w:tab w:val="left" w:pos="1226"/>
        </w:tabs>
        <w:spacing w:before="1" w:line="228" w:lineRule="exact"/>
        <w:ind w:left="1226" w:hanging="120"/>
        <w:rPr>
          <w:sz w:val="20"/>
        </w:rPr>
      </w:pPr>
      <w:r>
        <w:rPr>
          <w:sz w:val="20"/>
        </w:rPr>
        <w:t>поддержку</w:t>
      </w:r>
      <w:r>
        <w:rPr>
          <w:spacing w:val="-15"/>
          <w:sz w:val="20"/>
        </w:rPr>
        <w:t xml:space="preserve"> </w:t>
      </w:r>
      <w:r>
        <w:rPr>
          <w:sz w:val="20"/>
        </w:rPr>
        <w:t>и</w:t>
      </w:r>
      <w:r>
        <w:rPr>
          <w:spacing w:val="-7"/>
          <w:sz w:val="20"/>
        </w:rPr>
        <w:t xml:space="preserve"> </w:t>
      </w:r>
      <w:r>
        <w:rPr>
          <w:sz w:val="20"/>
        </w:rPr>
        <w:t>развитие</w:t>
      </w:r>
      <w:r>
        <w:rPr>
          <w:spacing w:val="-7"/>
          <w:sz w:val="20"/>
        </w:rPr>
        <w:t xml:space="preserve"> </w:t>
      </w:r>
      <w:r>
        <w:rPr>
          <w:sz w:val="20"/>
        </w:rPr>
        <w:t>в</w:t>
      </w:r>
      <w:r>
        <w:rPr>
          <w:spacing w:val="-4"/>
          <w:sz w:val="20"/>
        </w:rPr>
        <w:t xml:space="preserve"> </w:t>
      </w:r>
      <w:r>
        <w:rPr>
          <w:sz w:val="20"/>
        </w:rPr>
        <w:t>детском</w:t>
      </w:r>
      <w:r>
        <w:rPr>
          <w:spacing w:val="-3"/>
          <w:sz w:val="20"/>
        </w:rPr>
        <w:t xml:space="preserve"> </w:t>
      </w:r>
      <w:r>
        <w:rPr>
          <w:sz w:val="20"/>
        </w:rPr>
        <w:t>объединении</w:t>
      </w:r>
      <w:r>
        <w:rPr>
          <w:spacing w:val="-5"/>
          <w:sz w:val="20"/>
        </w:rPr>
        <w:t xml:space="preserve"> </w:t>
      </w:r>
      <w:r>
        <w:rPr>
          <w:sz w:val="20"/>
        </w:rPr>
        <w:t>его</w:t>
      </w:r>
      <w:r>
        <w:rPr>
          <w:spacing w:val="-9"/>
          <w:sz w:val="20"/>
        </w:rPr>
        <w:t xml:space="preserve"> </w:t>
      </w:r>
      <w:r>
        <w:rPr>
          <w:sz w:val="20"/>
        </w:rPr>
        <w:t>традиций</w:t>
      </w:r>
      <w:r>
        <w:rPr>
          <w:spacing w:val="-7"/>
          <w:sz w:val="20"/>
        </w:rPr>
        <w:t xml:space="preserve"> </w:t>
      </w:r>
      <w:r>
        <w:rPr>
          <w:sz w:val="20"/>
        </w:rPr>
        <w:t>и</w:t>
      </w:r>
      <w:r>
        <w:rPr>
          <w:spacing w:val="-6"/>
          <w:sz w:val="20"/>
        </w:rPr>
        <w:t xml:space="preserve"> </w:t>
      </w:r>
      <w:r>
        <w:rPr>
          <w:spacing w:val="-2"/>
          <w:sz w:val="20"/>
        </w:rPr>
        <w:t>ритуалов,</w:t>
      </w:r>
    </w:p>
    <w:p w:rsidR="003B46F0" w:rsidRDefault="00C01045">
      <w:pPr>
        <w:pStyle w:val="a4"/>
        <w:numPr>
          <w:ilvl w:val="0"/>
          <w:numId w:val="52"/>
        </w:numPr>
        <w:tabs>
          <w:tab w:val="left" w:pos="1306"/>
        </w:tabs>
        <w:spacing w:before="1" w:line="235" w:lineRule="auto"/>
        <w:ind w:right="295" w:firstLine="705"/>
        <w:rPr>
          <w:sz w:val="20"/>
        </w:rPr>
      </w:pPr>
      <w:r>
        <w:rPr>
          <w:sz w:val="20"/>
        </w:rPr>
        <w:t>участие</w:t>
      </w:r>
      <w:r>
        <w:rPr>
          <w:spacing w:val="80"/>
          <w:sz w:val="20"/>
        </w:rPr>
        <w:t xml:space="preserve"> </w:t>
      </w:r>
      <w:r>
        <w:rPr>
          <w:sz w:val="20"/>
        </w:rPr>
        <w:t>членов</w:t>
      </w:r>
      <w:r>
        <w:rPr>
          <w:spacing w:val="80"/>
          <w:sz w:val="20"/>
        </w:rPr>
        <w:t xml:space="preserve"> </w:t>
      </w:r>
      <w:r>
        <w:rPr>
          <w:sz w:val="20"/>
        </w:rPr>
        <w:t>детского</w:t>
      </w:r>
      <w:r>
        <w:rPr>
          <w:spacing w:val="80"/>
          <w:sz w:val="20"/>
        </w:rPr>
        <w:t xml:space="preserve"> </w:t>
      </w:r>
      <w:r>
        <w:rPr>
          <w:sz w:val="20"/>
        </w:rPr>
        <w:t>общественного</w:t>
      </w:r>
      <w:r>
        <w:rPr>
          <w:spacing w:val="80"/>
          <w:sz w:val="20"/>
        </w:rPr>
        <w:t xml:space="preserve"> </w:t>
      </w:r>
      <w:r>
        <w:rPr>
          <w:sz w:val="20"/>
        </w:rPr>
        <w:t>объединения</w:t>
      </w:r>
      <w:r>
        <w:rPr>
          <w:spacing w:val="80"/>
          <w:sz w:val="20"/>
        </w:rPr>
        <w:t xml:space="preserve"> </w:t>
      </w:r>
      <w:r>
        <w:rPr>
          <w:sz w:val="20"/>
        </w:rPr>
        <w:t>в</w:t>
      </w:r>
      <w:r>
        <w:rPr>
          <w:spacing w:val="80"/>
          <w:sz w:val="20"/>
        </w:rPr>
        <w:t xml:space="preserve"> </w:t>
      </w:r>
      <w:r>
        <w:rPr>
          <w:sz w:val="20"/>
        </w:rPr>
        <w:t>волонтерских</w:t>
      </w:r>
      <w:r>
        <w:rPr>
          <w:spacing w:val="80"/>
          <w:sz w:val="20"/>
        </w:rPr>
        <w:t xml:space="preserve"> </w:t>
      </w:r>
      <w:r>
        <w:rPr>
          <w:sz w:val="20"/>
        </w:rPr>
        <w:t>акциях,</w:t>
      </w:r>
      <w:r>
        <w:rPr>
          <w:spacing w:val="80"/>
          <w:sz w:val="20"/>
        </w:rPr>
        <w:t xml:space="preserve"> </w:t>
      </w:r>
      <w:r>
        <w:rPr>
          <w:sz w:val="20"/>
        </w:rPr>
        <w:t>деятельности</w:t>
      </w:r>
      <w:r>
        <w:rPr>
          <w:spacing w:val="80"/>
          <w:sz w:val="20"/>
        </w:rPr>
        <w:t xml:space="preserve"> </w:t>
      </w:r>
      <w:r>
        <w:rPr>
          <w:sz w:val="20"/>
        </w:rPr>
        <w:t>на</w:t>
      </w:r>
      <w:r>
        <w:rPr>
          <w:spacing w:val="80"/>
          <w:sz w:val="20"/>
        </w:rPr>
        <w:t xml:space="preserve"> </w:t>
      </w:r>
      <w:r>
        <w:rPr>
          <w:sz w:val="20"/>
        </w:rPr>
        <w:t>благо конкретных людей и социального окружения в целом.</w:t>
      </w:r>
    </w:p>
    <w:p w:rsidR="003B46F0" w:rsidRDefault="00C01045">
      <w:pPr>
        <w:spacing w:before="228" w:line="225" w:lineRule="exact"/>
        <w:ind w:left="1106"/>
        <w:rPr>
          <w:b/>
          <w:sz w:val="20"/>
        </w:rPr>
      </w:pPr>
      <w:r>
        <w:rPr>
          <w:b/>
          <w:sz w:val="20"/>
          <w:u w:val="single"/>
        </w:rPr>
        <w:t>МОДУЛЬ</w:t>
      </w:r>
      <w:r>
        <w:rPr>
          <w:b/>
          <w:spacing w:val="-1"/>
          <w:sz w:val="20"/>
          <w:u w:val="single"/>
        </w:rPr>
        <w:t xml:space="preserve"> </w:t>
      </w:r>
      <w:r>
        <w:rPr>
          <w:b/>
          <w:sz w:val="20"/>
          <w:u w:val="single"/>
        </w:rPr>
        <w:t>«Мы</w:t>
      </w:r>
      <w:r>
        <w:rPr>
          <w:b/>
          <w:spacing w:val="-6"/>
          <w:sz w:val="20"/>
          <w:u w:val="single"/>
        </w:rPr>
        <w:t xml:space="preserve"> </w:t>
      </w:r>
      <w:r>
        <w:rPr>
          <w:b/>
          <w:sz w:val="20"/>
          <w:u w:val="single"/>
        </w:rPr>
        <w:t>и</w:t>
      </w:r>
      <w:r>
        <w:rPr>
          <w:b/>
          <w:spacing w:val="-3"/>
          <w:sz w:val="20"/>
          <w:u w:val="single"/>
        </w:rPr>
        <w:t xml:space="preserve"> </w:t>
      </w:r>
      <w:r>
        <w:rPr>
          <w:b/>
          <w:spacing w:val="-2"/>
          <w:sz w:val="20"/>
          <w:u w:val="single"/>
        </w:rPr>
        <w:t>закон»</w:t>
      </w:r>
    </w:p>
    <w:p w:rsidR="003B46F0" w:rsidRDefault="00C01045">
      <w:pPr>
        <w:pStyle w:val="a3"/>
        <w:ind w:left="395" w:right="242" w:firstLine="705"/>
      </w:pPr>
      <w:r>
        <w:t>Важным направлением в работе школы</w:t>
      </w:r>
      <w:r>
        <w:rPr>
          <w:spacing w:val="40"/>
        </w:rPr>
        <w:t xml:space="preserve"> </w:t>
      </w:r>
      <w:r>
        <w:t>является деятельность по</w:t>
      </w:r>
      <w:r>
        <w:rPr>
          <w:spacing w:val="-1"/>
        </w:rPr>
        <w:t xml:space="preserve"> </w:t>
      </w:r>
      <w:r>
        <w:t>формированию законопослушного</w:t>
      </w:r>
      <w:r>
        <w:rPr>
          <w:spacing w:val="-1"/>
        </w:rPr>
        <w:t xml:space="preserve"> </w:t>
      </w:r>
      <w:r>
        <w:t>поведения несовершеннолетних обучающихся и их родителей. Задачи данного модуля:</w:t>
      </w:r>
    </w:p>
    <w:p w:rsidR="003B46F0" w:rsidRDefault="00C01045">
      <w:pPr>
        <w:pStyle w:val="a4"/>
        <w:numPr>
          <w:ilvl w:val="0"/>
          <w:numId w:val="52"/>
        </w:numPr>
        <w:tabs>
          <w:tab w:val="left" w:pos="1226"/>
        </w:tabs>
        <w:spacing w:line="226" w:lineRule="exact"/>
        <w:ind w:left="1226" w:hanging="120"/>
        <w:rPr>
          <w:sz w:val="20"/>
        </w:rPr>
      </w:pPr>
      <w:r>
        <w:rPr>
          <w:sz w:val="20"/>
        </w:rPr>
        <w:t>снижение</w:t>
      </w:r>
      <w:r>
        <w:rPr>
          <w:spacing w:val="-10"/>
          <w:sz w:val="20"/>
        </w:rPr>
        <w:t xml:space="preserve"> </w:t>
      </w:r>
      <w:r>
        <w:rPr>
          <w:sz w:val="20"/>
        </w:rPr>
        <w:t>уровня</w:t>
      </w:r>
      <w:r>
        <w:rPr>
          <w:spacing w:val="-12"/>
          <w:sz w:val="20"/>
        </w:rPr>
        <w:t xml:space="preserve"> </w:t>
      </w:r>
      <w:r>
        <w:rPr>
          <w:sz w:val="20"/>
        </w:rPr>
        <w:t>факторов</w:t>
      </w:r>
      <w:r>
        <w:rPr>
          <w:spacing w:val="-10"/>
          <w:sz w:val="20"/>
        </w:rPr>
        <w:t xml:space="preserve"> </w:t>
      </w:r>
      <w:r>
        <w:rPr>
          <w:sz w:val="20"/>
        </w:rPr>
        <w:t>правонарушений</w:t>
      </w:r>
      <w:r>
        <w:rPr>
          <w:spacing w:val="-12"/>
          <w:sz w:val="20"/>
        </w:rPr>
        <w:t xml:space="preserve"> </w:t>
      </w:r>
      <w:r>
        <w:rPr>
          <w:sz w:val="20"/>
        </w:rPr>
        <w:t>среди</w:t>
      </w:r>
      <w:r>
        <w:rPr>
          <w:spacing w:val="-12"/>
          <w:sz w:val="20"/>
        </w:rPr>
        <w:t xml:space="preserve"> </w:t>
      </w:r>
      <w:r>
        <w:rPr>
          <w:spacing w:val="-2"/>
          <w:sz w:val="20"/>
        </w:rPr>
        <w:t>подростков;</w:t>
      </w:r>
    </w:p>
    <w:p w:rsidR="003B46F0" w:rsidRDefault="00C01045">
      <w:pPr>
        <w:pStyle w:val="a4"/>
        <w:numPr>
          <w:ilvl w:val="0"/>
          <w:numId w:val="52"/>
        </w:numPr>
        <w:tabs>
          <w:tab w:val="left" w:pos="1274"/>
        </w:tabs>
        <w:spacing w:before="1" w:line="228" w:lineRule="exact"/>
        <w:ind w:left="1274" w:hanging="120"/>
        <w:rPr>
          <w:sz w:val="20"/>
        </w:rPr>
      </w:pPr>
      <w:r>
        <w:rPr>
          <w:spacing w:val="-2"/>
          <w:sz w:val="20"/>
        </w:rPr>
        <w:t>формирование</w:t>
      </w:r>
      <w:r>
        <w:rPr>
          <w:spacing w:val="8"/>
          <w:sz w:val="20"/>
        </w:rPr>
        <w:t xml:space="preserve"> </w:t>
      </w:r>
      <w:r>
        <w:rPr>
          <w:spacing w:val="-2"/>
          <w:sz w:val="20"/>
        </w:rPr>
        <w:t>законопослушного</w:t>
      </w:r>
      <w:r>
        <w:rPr>
          <w:spacing w:val="8"/>
          <w:sz w:val="20"/>
        </w:rPr>
        <w:t xml:space="preserve"> </w:t>
      </w:r>
      <w:r>
        <w:rPr>
          <w:spacing w:val="-2"/>
          <w:sz w:val="20"/>
        </w:rPr>
        <w:t>поведения</w:t>
      </w:r>
      <w:r>
        <w:rPr>
          <w:spacing w:val="13"/>
          <w:sz w:val="20"/>
        </w:rPr>
        <w:t xml:space="preserve"> </w:t>
      </w:r>
      <w:r>
        <w:rPr>
          <w:spacing w:val="-2"/>
          <w:sz w:val="20"/>
        </w:rPr>
        <w:t>несовершеннолетних</w:t>
      </w:r>
      <w:r>
        <w:rPr>
          <w:spacing w:val="15"/>
          <w:sz w:val="20"/>
        </w:rPr>
        <w:t xml:space="preserve"> </w:t>
      </w:r>
      <w:r>
        <w:rPr>
          <w:spacing w:val="-2"/>
          <w:sz w:val="20"/>
        </w:rPr>
        <w:t>обучающихся;</w:t>
      </w:r>
    </w:p>
    <w:p w:rsidR="003B46F0" w:rsidRDefault="00C01045">
      <w:pPr>
        <w:pStyle w:val="a4"/>
        <w:numPr>
          <w:ilvl w:val="0"/>
          <w:numId w:val="52"/>
        </w:numPr>
        <w:tabs>
          <w:tab w:val="left" w:pos="1301"/>
        </w:tabs>
        <w:ind w:right="300" w:firstLine="705"/>
        <w:rPr>
          <w:sz w:val="20"/>
        </w:rPr>
      </w:pPr>
      <w:r>
        <w:rPr>
          <w:sz w:val="20"/>
        </w:rPr>
        <w:t>увеличение</w:t>
      </w:r>
      <w:r>
        <w:rPr>
          <w:spacing w:val="40"/>
          <w:sz w:val="20"/>
        </w:rPr>
        <w:t xml:space="preserve"> </w:t>
      </w:r>
      <w:r>
        <w:rPr>
          <w:sz w:val="20"/>
        </w:rPr>
        <w:t>количества</w:t>
      </w:r>
      <w:r>
        <w:rPr>
          <w:spacing w:val="40"/>
          <w:sz w:val="20"/>
        </w:rPr>
        <w:t xml:space="preserve"> </w:t>
      </w:r>
      <w:r>
        <w:rPr>
          <w:sz w:val="20"/>
        </w:rPr>
        <w:t>подростков,</w:t>
      </w:r>
      <w:r>
        <w:rPr>
          <w:spacing w:val="40"/>
          <w:sz w:val="20"/>
        </w:rPr>
        <w:t xml:space="preserve"> </w:t>
      </w:r>
      <w:r>
        <w:rPr>
          <w:sz w:val="20"/>
        </w:rPr>
        <w:t>охваченных</w:t>
      </w:r>
      <w:r>
        <w:rPr>
          <w:spacing w:val="40"/>
          <w:sz w:val="20"/>
        </w:rPr>
        <w:t xml:space="preserve"> </w:t>
      </w:r>
      <w:r>
        <w:rPr>
          <w:sz w:val="20"/>
        </w:rPr>
        <w:t>организованными</w:t>
      </w:r>
      <w:r>
        <w:rPr>
          <w:spacing w:val="40"/>
          <w:sz w:val="20"/>
        </w:rPr>
        <w:t xml:space="preserve"> </w:t>
      </w:r>
      <w:r>
        <w:rPr>
          <w:sz w:val="20"/>
        </w:rPr>
        <w:t>формами</w:t>
      </w:r>
      <w:r>
        <w:rPr>
          <w:spacing w:val="40"/>
          <w:sz w:val="20"/>
        </w:rPr>
        <w:t xml:space="preserve"> </w:t>
      </w:r>
      <w:r>
        <w:rPr>
          <w:sz w:val="20"/>
        </w:rPr>
        <w:t>досуга,</w:t>
      </w:r>
      <w:r>
        <w:rPr>
          <w:spacing w:val="80"/>
          <w:sz w:val="20"/>
        </w:rPr>
        <w:t xml:space="preserve"> </w:t>
      </w:r>
      <w:r>
        <w:rPr>
          <w:sz w:val="20"/>
        </w:rPr>
        <w:t>удовлетворение</w:t>
      </w:r>
      <w:r>
        <w:rPr>
          <w:spacing w:val="40"/>
          <w:sz w:val="20"/>
        </w:rPr>
        <w:t xml:space="preserve"> </w:t>
      </w:r>
      <w:r>
        <w:rPr>
          <w:sz w:val="20"/>
        </w:rPr>
        <w:t>их</w:t>
      </w:r>
      <w:r>
        <w:rPr>
          <w:spacing w:val="40"/>
          <w:sz w:val="20"/>
        </w:rPr>
        <w:t xml:space="preserve"> </w:t>
      </w:r>
      <w:r>
        <w:rPr>
          <w:sz w:val="20"/>
        </w:rPr>
        <w:t>интересов в общении, личностном становлении и развитии;</w:t>
      </w:r>
    </w:p>
    <w:p w:rsidR="003B46F0" w:rsidRDefault="00C01045">
      <w:pPr>
        <w:pStyle w:val="a4"/>
        <w:numPr>
          <w:ilvl w:val="0"/>
          <w:numId w:val="52"/>
        </w:numPr>
        <w:tabs>
          <w:tab w:val="left" w:pos="1226"/>
        </w:tabs>
        <w:spacing w:line="228" w:lineRule="exact"/>
        <w:ind w:left="1226" w:hanging="120"/>
        <w:rPr>
          <w:sz w:val="20"/>
        </w:rPr>
      </w:pPr>
      <w:r>
        <w:rPr>
          <w:sz w:val="20"/>
        </w:rPr>
        <w:t>повышение</w:t>
      </w:r>
      <w:r>
        <w:rPr>
          <w:spacing w:val="-10"/>
          <w:sz w:val="20"/>
        </w:rPr>
        <w:t xml:space="preserve"> </w:t>
      </w:r>
      <w:r>
        <w:rPr>
          <w:sz w:val="20"/>
        </w:rPr>
        <w:t>уровня</w:t>
      </w:r>
      <w:r>
        <w:rPr>
          <w:spacing w:val="-11"/>
          <w:sz w:val="20"/>
        </w:rPr>
        <w:t xml:space="preserve"> </w:t>
      </w:r>
      <w:r>
        <w:rPr>
          <w:sz w:val="20"/>
        </w:rPr>
        <w:t>правовой</w:t>
      </w:r>
      <w:r>
        <w:rPr>
          <w:spacing w:val="-13"/>
          <w:sz w:val="20"/>
        </w:rPr>
        <w:t xml:space="preserve"> </w:t>
      </w:r>
      <w:r>
        <w:rPr>
          <w:sz w:val="20"/>
        </w:rPr>
        <w:t>культуры</w:t>
      </w:r>
      <w:r>
        <w:rPr>
          <w:spacing w:val="-11"/>
          <w:sz w:val="20"/>
        </w:rPr>
        <w:t xml:space="preserve"> </w:t>
      </w:r>
      <w:r>
        <w:rPr>
          <w:spacing w:val="-2"/>
          <w:sz w:val="20"/>
        </w:rPr>
        <w:t>подростков,</w:t>
      </w:r>
    </w:p>
    <w:p w:rsidR="003B46F0" w:rsidRDefault="00C01045">
      <w:pPr>
        <w:pStyle w:val="a4"/>
        <w:numPr>
          <w:ilvl w:val="0"/>
          <w:numId w:val="52"/>
        </w:numPr>
        <w:tabs>
          <w:tab w:val="left" w:pos="1287"/>
          <w:tab w:val="left" w:pos="2359"/>
        </w:tabs>
        <w:ind w:right="299" w:firstLine="705"/>
        <w:rPr>
          <w:b/>
          <w:i/>
          <w:sz w:val="20"/>
        </w:rPr>
      </w:pPr>
      <w:r>
        <w:rPr>
          <w:spacing w:val="-2"/>
          <w:sz w:val="20"/>
        </w:rPr>
        <w:t>снижение</w:t>
      </w:r>
      <w:r>
        <w:rPr>
          <w:sz w:val="20"/>
        </w:rPr>
        <w:tab/>
        <w:t>риска</w:t>
      </w:r>
      <w:r>
        <w:rPr>
          <w:spacing w:val="40"/>
          <w:sz w:val="20"/>
        </w:rPr>
        <w:t xml:space="preserve"> </w:t>
      </w:r>
      <w:r>
        <w:rPr>
          <w:sz w:val="20"/>
        </w:rPr>
        <w:t>употребления</w:t>
      </w:r>
      <w:r>
        <w:rPr>
          <w:spacing w:val="40"/>
          <w:sz w:val="20"/>
        </w:rPr>
        <w:t xml:space="preserve"> </w:t>
      </w:r>
      <w:r>
        <w:rPr>
          <w:sz w:val="20"/>
        </w:rPr>
        <w:t>алкогольной</w:t>
      </w:r>
      <w:r>
        <w:rPr>
          <w:spacing w:val="40"/>
          <w:sz w:val="20"/>
        </w:rPr>
        <w:t xml:space="preserve"> </w:t>
      </w:r>
      <w:r>
        <w:rPr>
          <w:sz w:val="20"/>
        </w:rPr>
        <w:t>продукции</w:t>
      </w:r>
      <w:r>
        <w:rPr>
          <w:spacing w:val="40"/>
          <w:sz w:val="20"/>
        </w:rPr>
        <w:t xml:space="preserve"> </w:t>
      </w:r>
      <w:r>
        <w:rPr>
          <w:sz w:val="20"/>
        </w:rPr>
        <w:t>и</w:t>
      </w:r>
      <w:r>
        <w:rPr>
          <w:spacing w:val="40"/>
          <w:sz w:val="20"/>
        </w:rPr>
        <w:t xml:space="preserve"> </w:t>
      </w:r>
      <w:r>
        <w:rPr>
          <w:sz w:val="20"/>
        </w:rPr>
        <w:t>других</w:t>
      </w:r>
      <w:r>
        <w:rPr>
          <w:spacing w:val="40"/>
          <w:sz w:val="20"/>
        </w:rPr>
        <w:t xml:space="preserve"> </w:t>
      </w:r>
      <w:r>
        <w:rPr>
          <w:sz w:val="20"/>
        </w:rPr>
        <w:t>ПАВ,</w:t>
      </w:r>
      <w:r>
        <w:rPr>
          <w:spacing w:val="40"/>
          <w:sz w:val="20"/>
        </w:rPr>
        <w:t xml:space="preserve"> </w:t>
      </w:r>
      <w:r>
        <w:rPr>
          <w:sz w:val="20"/>
        </w:rPr>
        <w:t>бродяжничества</w:t>
      </w:r>
      <w:r>
        <w:rPr>
          <w:spacing w:val="40"/>
          <w:sz w:val="20"/>
        </w:rPr>
        <w:t xml:space="preserve"> </w:t>
      </w:r>
      <w:r>
        <w:rPr>
          <w:sz w:val="20"/>
        </w:rPr>
        <w:t>и</w:t>
      </w:r>
      <w:r>
        <w:rPr>
          <w:spacing w:val="40"/>
          <w:sz w:val="20"/>
        </w:rPr>
        <w:t xml:space="preserve"> </w:t>
      </w:r>
      <w:r>
        <w:rPr>
          <w:sz w:val="20"/>
        </w:rPr>
        <w:t>совершения</w:t>
      </w:r>
      <w:r>
        <w:rPr>
          <w:spacing w:val="40"/>
          <w:sz w:val="20"/>
        </w:rPr>
        <w:t xml:space="preserve"> </w:t>
      </w:r>
      <w:r>
        <w:rPr>
          <w:sz w:val="20"/>
        </w:rPr>
        <w:t>правонарушений несовершеннолетними</w:t>
      </w:r>
      <w:r>
        <w:rPr>
          <w:b/>
          <w:i/>
          <w:sz w:val="20"/>
        </w:rPr>
        <w:t>.</w:t>
      </w:r>
    </w:p>
    <w:p w:rsidR="003B46F0" w:rsidRDefault="00C01045">
      <w:pPr>
        <w:pStyle w:val="a3"/>
        <w:ind w:left="395" w:right="242" w:firstLine="705"/>
      </w:pPr>
      <w:r>
        <w:t>Данный</w:t>
      </w:r>
      <w:r>
        <w:rPr>
          <w:spacing w:val="34"/>
        </w:rPr>
        <w:t xml:space="preserve"> </w:t>
      </w:r>
      <w:r>
        <w:t>модуль</w:t>
      </w:r>
      <w:r>
        <w:rPr>
          <w:spacing w:val="37"/>
        </w:rPr>
        <w:t xml:space="preserve"> </w:t>
      </w:r>
      <w:r>
        <w:t>реализуется</w:t>
      </w:r>
      <w:r>
        <w:rPr>
          <w:spacing w:val="35"/>
        </w:rPr>
        <w:t xml:space="preserve"> </w:t>
      </w:r>
      <w:r>
        <w:t>через</w:t>
      </w:r>
      <w:r>
        <w:rPr>
          <w:spacing w:val="39"/>
        </w:rPr>
        <w:t xml:space="preserve"> </w:t>
      </w:r>
      <w:r>
        <w:t>ППК,</w:t>
      </w:r>
      <w:r>
        <w:rPr>
          <w:spacing w:val="40"/>
        </w:rPr>
        <w:t xml:space="preserve"> </w:t>
      </w:r>
      <w:r>
        <w:t>Совет</w:t>
      </w:r>
      <w:r>
        <w:rPr>
          <w:spacing w:val="40"/>
        </w:rPr>
        <w:t xml:space="preserve"> </w:t>
      </w:r>
      <w:r>
        <w:t>профилактики,</w:t>
      </w:r>
      <w:r>
        <w:rPr>
          <w:spacing w:val="40"/>
        </w:rPr>
        <w:t xml:space="preserve"> </w:t>
      </w:r>
      <w:r>
        <w:t>школьную</w:t>
      </w:r>
      <w:r>
        <w:rPr>
          <w:spacing w:val="35"/>
        </w:rPr>
        <w:t xml:space="preserve"> </w:t>
      </w:r>
      <w:r>
        <w:t>службу</w:t>
      </w:r>
      <w:r>
        <w:rPr>
          <w:spacing w:val="32"/>
        </w:rPr>
        <w:t xml:space="preserve"> </w:t>
      </w:r>
      <w:r>
        <w:t>примирения,</w:t>
      </w:r>
      <w:r>
        <w:rPr>
          <w:spacing w:val="40"/>
        </w:rPr>
        <w:t xml:space="preserve"> </w:t>
      </w:r>
      <w:r>
        <w:t>деятельность которых направлена на:</w:t>
      </w:r>
    </w:p>
    <w:p w:rsidR="003B46F0" w:rsidRDefault="00C01045">
      <w:pPr>
        <w:pStyle w:val="a4"/>
        <w:numPr>
          <w:ilvl w:val="0"/>
          <w:numId w:val="52"/>
        </w:numPr>
        <w:tabs>
          <w:tab w:val="left" w:pos="1226"/>
        </w:tabs>
        <w:spacing w:line="228" w:lineRule="exact"/>
        <w:ind w:left="1226" w:hanging="120"/>
        <w:rPr>
          <w:sz w:val="20"/>
        </w:rPr>
      </w:pPr>
      <w:r>
        <w:rPr>
          <w:sz w:val="20"/>
        </w:rPr>
        <w:t>реализацию</w:t>
      </w:r>
      <w:r>
        <w:rPr>
          <w:spacing w:val="-15"/>
          <w:sz w:val="20"/>
        </w:rPr>
        <w:t xml:space="preserve"> </w:t>
      </w:r>
      <w:r>
        <w:rPr>
          <w:sz w:val="20"/>
        </w:rPr>
        <w:t>профилактических</w:t>
      </w:r>
      <w:r>
        <w:rPr>
          <w:spacing w:val="-12"/>
          <w:sz w:val="20"/>
        </w:rPr>
        <w:t xml:space="preserve"> </w:t>
      </w:r>
      <w:r>
        <w:rPr>
          <w:sz w:val="20"/>
        </w:rPr>
        <w:t>проектов,</w:t>
      </w:r>
      <w:r>
        <w:rPr>
          <w:spacing w:val="-8"/>
          <w:sz w:val="20"/>
        </w:rPr>
        <w:t xml:space="preserve"> </w:t>
      </w:r>
      <w:r>
        <w:rPr>
          <w:sz w:val="20"/>
        </w:rPr>
        <w:t>нацеленных</w:t>
      </w:r>
      <w:r>
        <w:rPr>
          <w:spacing w:val="-12"/>
          <w:sz w:val="20"/>
        </w:rPr>
        <w:t xml:space="preserve"> </w:t>
      </w:r>
      <w:r>
        <w:rPr>
          <w:sz w:val="20"/>
        </w:rPr>
        <w:t>па</w:t>
      </w:r>
      <w:r>
        <w:rPr>
          <w:spacing w:val="-9"/>
          <w:sz w:val="20"/>
        </w:rPr>
        <w:t xml:space="preserve"> </w:t>
      </w:r>
      <w:r>
        <w:rPr>
          <w:sz w:val="20"/>
        </w:rPr>
        <w:t>повышение</w:t>
      </w:r>
      <w:r>
        <w:rPr>
          <w:spacing w:val="-13"/>
          <w:sz w:val="20"/>
        </w:rPr>
        <w:t xml:space="preserve"> </w:t>
      </w:r>
      <w:r>
        <w:rPr>
          <w:sz w:val="20"/>
        </w:rPr>
        <w:t>самооценки</w:t>
      </w:r>
      <w:r>
        <w:rPr>
          <w:spacing w:val="-12"/>
          <w:sz w:val="20"/>
        </w:rPr>
        <w:t xml:space="preserve"> </w:t>
      </w:r>
      <w:r>
        <w:rPr>
          <w:spacing w:val="-2"/>
          <w:sz w:val="20"/>
        </w:rPr>
        <w:t>школьников;</w:t>
      </w:r>
    </w:p>
    <w:p w:rsidR="003B46F0" w:rsidRDefault="00C01045">
      <w:pPr>
        <w:pStyle w:val="a4"/>
        <w:numPr>
          <w:ilvl w:val="0"/>
          <w:numId w:val="52"/>
        </w:numPr>
        <w:tabs>
          <w:tab w:val="left" w:pos="1274"/>
        </w:tabs>
        <w:spacing w:line="228" w:lineRule="exact"/>
        <w:ind w:left="1274" w:hanging="120"/>
        <w:rPr>
          <w:sz w:val="20"/>
        </w:rPr>
      </w:pPr>
      <w:r>
        <w:rPr>
          <w:spacing w:val="-2"/>
          <w:sz w:val="20"/>
        </w:rPr>
        <w:t>профилактику</w:t>
      </w:r>
      <w:r>
        <w:rPr>
          <w:spacing w:val="-4"/>
          <w:sz w:val="20"/>
        </w:rPr>
        <w:t xml:space="preserve"> </w:t>
      </w:r>
      <w:r>
        <w:rPr>
          <w:spacing w:val="-2"/>
          <w:sz w:val="20"/>
        </w:rPr>
        <w:t>социального</w:t>
      </w:r>
      <w:r>
        <w:rPr>
          <w:spacing w:val="4"/>
          <w:sz w:val="20"/>
        </w:rPr>
        <w:t xml:space="preserve"> </w:t>
      </w:r>
      <w:r>
        <w:rPr>
          <w:spacing w:val="-2"/>
          <w:sz w:val="20"/>
        </w:rPr>
        <w:t>неблагополучия,</w:t>
      </w:r>
      <w:r>
        <w:rPr>
          <w:spacing w:val="12"/>
          <w:sz w:val="20"/>
        </w:rPr>
        <w:t xml:space="preserve"> </w:t>
      </w:r>
      <w:r>
        <w:rPr>
          <w:spacing w:val="-2"/>
          <w:sz w:val="20"/>
        </w:rPr>
        <w:t>снижение</w:t>
      </w:r>
      <w:r>
        <w:rPr>
          <w:spacing w:val="5"/>
          <w:sz w:val="20"/>
        </w:rPr>
        <w:t xml:space="preserve"> </w:t>
      </w:r>
      <w:r>
        <w:rPr>
          <w:spacing w:val="-2"/>
          <w:sz w:val="20"/>
        </w:rPr>
        <w:t>школьной</w:t>
      </w:r>
      <w:r>
        <w:rPr>
          <w:spacing w:val="7"/>
          <w:sz w:val="20"/>
        </w:rPr>
        <w:t xml:space="preserve"> </w:t>
      </w:r>
      <w:r>
        <w:rPr>
          <w:spacing w:val="-2"/>
          <w:sz w:val="20"/>
        </w:rPr>
        <w:t>тревожности</w:t>
      </w:r>
      <w:r>
        <w:rPr>
          <w:spacing w:val="7"/>
          <w:sz w:val="20"/>
        </w:rPr>
        <w:t xml:space="preserve"> </w:t>
      </w:r>
      <w:r>
        <w:rPr>
          <w:spacing w:val="-2"/>
          <w:sz w:val="20"/>
        </w:rPr>
        <w:t>и</w:t>
      </w:r>
      <w:r>
        <w:rPr>
          <w:spacing w:val="7"/>
          <w:sz w:val="20"/>
        </w:rPr>
        <w:t xml:space="preserve"> </w:t>
      </w:r>
      <w:r>
        <w:rPr>
          <w:spacing w:val="-2"/>
          <w:sz w:val="20"/>
        </w:rPr>
        <w:t>неуспешности;</w:t>
      </w:r>
    </w:p>
    <w:p w:rsidR="003B46F0" w:rsidRDefault="00C01045">
      <w:pPr>
        <w:pStyle w:val="a4"/>
        <w:numPr>
          <w:ilvl w:val="0"/>
          <w:numId w:val="52"/>
        </w:numPr>
        <w:tabs>
          <w:tab w:val="left" w:pos="1274"/>
        </w:tabs>
        <w:ind w:left="1274" w:hanging="120"/>
        <w:rPr>
          <w:sz w:val="20"/>
        </w:rPr>
      </w:pPr>
      <w:r>
        <w:rPr>
          <w:spacing w:val="-2"/>
          <w:sz w:val="20"/>
        </w:rPr>
        <w:t>повышение</w:t>
      </w:r>
      <w:r>
        <w:rPr>
          <w:spacing w:val="2"/>
          <w:sz w:val="20"/>
        </w:rPr>
        <w:t xml:space="preserve"> </w:t>
      </w:r>
      <w:r>
        <w:rPr>
          <w:spacing w:val="-2"/>
          <w:sz w:val="20"/>
        </w:rPr>
        <w:t>социально-психологической</w:t>
      </w:r>
      <w:r>
        <w:rPr>
          <w:spacing w:val="6"/>
          <w:sz w:val="20"/>
        </w:rPr>
        <w:t xml:space="preserve"> </w:t>
      </w:r>
      <w:r>
        <w:rPr>
          <w:spacing w:val="-2"/>
          <w:sz w:val="20"/>
        </w:rPr>
        <w:t>адаптации</w:t>
      </w:r>
      <w:r>
        <w:rPr>
          <w:spacing w:val="5"/>
          <w:sz w:val="20"/>
        </w:rPr>
        <w:t xml:space="preserve"> </w:t>
      </w:r>
      <w:r>
        <w:rPr>
          <w:spacing w:val="-2"/>
          <w:sz w:val="20"/>
        </w:rPr>
        <w:t>к</w:t>
      </w:r>
      <w:r>
        <w:rPr>
          <w:spacing w:val="6"/>
          <w:sz w:val="20"/>
        </w:rPr>
        <w:t xml:space="preserve"> </w:t>
      </w:r>
      <w:r>
        <w:rPr>
          <w:spacing w:val="-2"/>
          <w:sz w:val="20"/>
        </w:rPr>
        <w:t>меняющимся</w:t>
      </w:r>
      <w:r>
        <w:rPr>
          <w:spacing w:val="12"/>
          <w:sz w:val="20"/>
        </w:rPr>
        <w:t xml:space="preserve"> </w:t>
      </w:r>
      <w:r>
        <w:rPr>
          <w:spacing w:val="-2"/>
          <w:sz w:val="20"/>
        </w:rPr>
        <w:t>условиям</w:t>
      </w:r>
      <w:r>
        <w:rPr>
          <w:spacing w:val="11"/>
          <w:sz w:val="20"/>
        </w:rPr>
        <w:t xml:space="preserve"> </w:t>
      </w:r>
      <w:r>
        <w:rPr>
          <w:spacing w:val="-2"/>
          <w:sz w:val="20"/>
        </w:rPr>
        <w:t>жизни;</w:t>
      </w:r>
    </w:p>
    <w:p w:rsidR="003B46F0" w:rsidRDefault="00C01045">
      <w:pPr>
        <w:pStyle w:val="a4"/>
        <w:numPr>
          <w:ilvl w:val="0"/>
          <w:numId w:val="52"/>
        </w:numPr>
        <w:tabs>
          <w:tab w:val="left" w:pos="1258"/>
        </w:tabs>
        <w:ind w:right="299" w:firstLine="705"/>
        <w:rPr>
          <w:sz w:val="20"/>
        </w:rPr>
      </w:pPr>
      <w:r>
        <w:rPr>
          <w:sz w:val="20"/>
        </w:rPr>
        <w:t>системный</w:t>
      </w:r>
      <w:r>
        <w:rPr>
          <w:spacing w:val="34"/>
          <w:sz w:val="20"/>
        </w:rPr>
        <w:t xml:space="preserve"> </w:t>
      </w:r>
      <w:r>
        <w:rPr>
          <w:sz w:val="20"/>
        </w:rPr>
        <w:t>контроль</w:t>
      </w:r>
      <w:r>
        <w:rPr>
          <w:spacing w:val="40"/>
          <w:sz w:val="20"/>
        </w:rPr>
        <w:t xml:space="preserve"> </w:t>
      </w:r>
      <w:r>
        <w:rPr>
          <w:sz w:val="20"/>
        </w:rPr>
        <w:t>учебной</w:t>
      </w:r>
      <w:r>
        <w:rPr>
          <w:spacing w:val="40"/>
          <w:sz w:val="20"/>
        </w:rPr>
        <w:t xml:space="preserve"> </w:t>
      </w:r>
      <w:r>
        <w:rPr>
          <w:sz w:val="20"/>
        </w:rPr>
        <w:t>успеваемости,</w:t>
      </w:r>
      <w:r>
        <w:rPr>
          <w:spacing w:val="40"/>
          <w:sz w:val="20"/>
        </w:rPr>
        <w:t xml:space="preserve"> </w:t>
      </w:r>
      <w:r>
        <w:rPr>
          <w:sz w:val="20"/>
        </w:rPr>
        <w:t>занятости</w:t>
      </w:r>
      <w:r>
        <w:rPr>
          <w:spacing w:val="34"/>
          <w:sz w:val="20"/>
        </w:rPr>
        <w:t xml:space="preserve"> </w:t>
      </w:r>
      <w:r>
        <w:rPr>
          <w:sz w:val="20"/>
        </w:rPr>
        <w:t>во</w:t>
      </w:r>
      <w:r>
        <w:rPr>
          <w:spacing w:val="32"/>
          <w:sz w:val="20"/>
        </w:rPr>
        <w:t xml:space="preserve"> </w:t>
      </w:r>
      <w:r>
        <w:rPr>
          <w:sz w:val="20"/>
        </w:rPr>
        <w:t>внеурочное</w:t>
      </w:r>
      <w:r>
        <w:rPr>
          <w:spacing w:val="34"/>
          <w:sz w:val="20"/>
        </w:rPr>
        <w:t xml:space="preserve"> </w:t>
      </w:r>
      <w:r>
        <w:rPr>
          <w:sz w:val="20"/>
        </w:rPr>
        <w:t>и</w:t>
      </w:r>
      <w:r>
        <w:rPr>
          <w:spacing w:val="34"/>
          <w:sz w:val="20"/>
        </w:rPr>
        <w:t xml:space="preserve"> </w:t>
      </w:r>
      <w:r>
        <w:rPr>
          <w:sz w:val="20"/>
        </w:rPr>
        <w:t>каникулярное</w:t>
      </w:r>
      <w:r>
        <w:rPr>
          <w:spacing w:val="34"/>
          <w:sz w:val="20"/>
        </w:rPr>
        <w:t xml:space="preserve"> </w:t>
      </w:r>
      <w:r>
        <w:rPr>
          <w:sz w:val="20"/>
        </w:rPr>
        <w:t>время</w:t>
      </w:r>
      <w:r>
        <w:rPr>
          <w:spacing w:val="35"/>
          <w:sz w:val="20"/>
        </w:rPr>
        <w:t xml:space="preserve"> </w:t>
      </w:r>
      <w:r>
        <w:rPr>
          <w:sz w:val="20"/>
        </w:rPr>
        <w:t>детей</w:t>
      </w:r>
      <w:r>
        <w:rPr>
          <w:spacing w:val="35"/>
          <w:sz w:val="20"/>
        </w:rPr>
        <w:t xml:space="preserve"> </w:t>
      </w:r>
      <w:r>
        <w:rPr>
          <w:sz w:val="20"/>
        </w:rPr>
        <w:t>группы конкретного риска;</w:t>
      </w:r>
    </w:p>
    <w:p w:rsidR="003B46F0" w:rsidRDefault="00C01045">
      <w:pPr>
        <w:pStyle w:val="a4"/>
        <w:numPr>
          <w:ilvl w:val="0"/>
          <w:numId w:val="52"/>
        </w:numPr>
        <w:tabs>
          <w:tab w:val="left" w:pos="1321"/>
        </w:tabs>
        <w:ind w:right="305" w:firstLine="705"/>
        <w:rPr>
          <w:sz w:val="20"/>
        </w:rPr>
      </w:pPr>
      <w:r>
        <w:rPr>
          <w:sz w:val="20"/>
        </w:rPr>
        <w:t>индивидуальное</w:t>
      </w:r>
      <w:r>
        <w:rPr>
          <w:spacing w:val="80"/>
          <w:sz w:val="20"/>
        </w:rPr>
        <w:t xml:space="preserve"> </w:t>
      </w:r>
      <w:r>
        <w:rPr>
          <w:sz w:val="20"/>
        </w:rPr>
        <w:t>сопровождение</w:t>
      </w:r>
      <w:r>
        <w:rPr>
          <w:spacing w:val="80"/>
          <w:sz w:val="20"/>
        </w:rPr>
        <w:t xml:space="preserve"> </w:t>
      </w:r>
      <w:r>
        <w:rPr>
          <w:sz w:val="20"/>
        </w:rPr>
        <w:t>несовершеннолетних,</w:t>
      </w:r>
      <w:r>
        <w:rPr>
          <w:spacing w:val="80"/>
          <w:sz w:val="20"/>
        </w:rPr>
        <w:t xml:space="preserve"> </w:t>
      </w:r>
      <w:r>
        <w:rPr>
          <w:sz w:val="20"/>
        </w:rPr>
        <w:t>стоящих</w:t>
      </w:r>
      <w:r>
        <w:rPr>
          <w:spacing w:val="80"/>
          <w:sz w:val="20"/>
        </w:rPr>
        <w:t xml:space="preserve"> </w:t>
      </w:r>
      <w:r>
        <w:rPr>
          <w:sz w:val="20"/>
        </w:rPr>
        <w:t>на</w:t>
      </w:r>
      <w:r>
        <w:rPr>
          <w:spacing w:val="80"/>
          <w:sz w:val="20"/>
        </w:rPr>
        <w:t xml:space="preserve"> </w:t>
      </w:r>
      <w:r>
        <w:rPr>
          <w:sz w:val="20"/>
        </w:rPr>
        <w:t>различных</w:t>
      </w:r>
      <w:r>
        <w:rPr>
          <w:spacing w:val="80"/>
          <w:sz w:val="20"/>
        </w:rPr>
        <w:t xml:space="preserve"> </w:t>
      </w:r>
      <w:r>
        <w:rPr>
          <w:sz w:val="20"/>
        </w:rPr>
        <w:t>учетах,</w:t>
      </w:r>
      <w:r>
        <w:rPr>
          <w:spacing w:val="80"/>
          <w:sz w:val="20"/>
        </w:rPr>
        <w:t xml:space="preserve"> </w:t>
      </w:r>
      <w:r>
        <w:rPr>
          <w:sz w:val="20"/>
        </w:rPr>
        <w:t>транслирующих девиантные, аддиктивные формы поведения;</w:t>
      </w:r>
    </w:p>
    <w:p w:rsidR="003B46F0" w:rsidRDefault="00C01045">
      <w:pPr>
        <w:pStyle w:val="a4"/>
        <w:numPr>
          <w:ilvl w:val="0"/>
          <w:numId w:val="52"/>
        </w:numPr>
        <w:tabs>
          <w:tab w:val="left" w:pos="1226"/>
        </w:tabs>
        <w:spacing w:line="226" w:lineRule="exact"/>
        <w:ind w:left="1226" w:hanging="120"/>
        <w:rPr>
          <w:sz w:val="20"/>
        </w:rPr>
      </w:pPr>
      <w:r>
        <w:rPr>
          <w:sz w:val="20"/>
        </w:rPr>
        <w:t>привлечение</w:t>
      </w:r>
      <w:r>
        <w:rPr>
          <w:spacing w:val="-10"/>
          <w:sz w:val="20"/>
        </w:rPr>
        <w:t xml:space="preserve"> </w:t>
      </w:r>
      <w:r>
        <w:rPr>
          <w:sz w:val="20"/>
        </w:rPr>
        <w:t>детей</w:t>
      </w:r>
      <w:r>
        <w:rPr>
          <w:spacing w:val="-9"/>
          <w:sz w:val="20"/>
        </w:rPr>
        <w:t xml:space="preserve"> </w:t>
      </w:r>
      <w:r>
        <w:rPr>
          <w:sz w:val="20"/>
        </w:rPr>
        <w:t>разных</w:t>
      </w:r>
      <w:r>
        <w:rPr>
          <w:spacing w:val="-6"/>
          <w:sz w:val="20"/>
        </w:rPr>
        <w:t xml:space="preserve"> </w:t>
      </w:r>
      <w:r>
        <w:rPr>
          <w:sz w:val="20"/>
        </w:rPr>
        <w:t>групп</w:t>
      </w:r>
      <w:r>
        <w:rPr>
          <w:spacing w:val="-9"/>
          <w:sz w:val="20"/>
        </w:rPr>
        <w:t xml:space="preserve"> </w:t>
      </w:r>
      <w:r>
        <w:rPr>
          <w:sz w:val="20"/>
        </w:rPr>
        <w:t>риска</w:t>
      </w:r>
      <w:r>
        <w:rPr>
          <w:spacing w:val="-6"/>
          <w:sz w:val="20"/>
        </w:rPr>
        <w:t xml:space="preserve"> </w:t>
      </w:r>
      <w:r>
        <w:rPr>
          <w:sz w:val="20"/>
        </w:rPr>
        <w:t>к</w:t>
      </w:r>
      <w:r>
        <w:rPr>
          <w:spacing w:val="-8"/>
          <w:sz w:val="20"/>
        </w:rPr>
        <w:t xml:space="preserve"> </w:t>
      </w:r>
      <w:r>
        <w:rPr>
          <w:sz w:val="20"/>
        </w:rPr>
        <w:t>активному</w:t>
      </w:r>
      <w:r>
        <w:rPr>
          <w:spacing w:val="-11"/>
          <w:sz w:val="20"/>
        </w:rPr>
        <w:t xml:space="preserve"> </w:t>
      </w:r>
      <w:r>
        <w:rPr>
          <w:sz w:val="20"/>
        </w:rPr>
        <w:t>участию</w:t>
      </w:r>
      <w:r>
        <w:rPr>
          <w:spacing w:val="-9"/>
          <w:sz w:val="20"/>
        </w:rPr>
        <w:t xml:space="preserve"> </w:t>
      </w:r>
      <w:r>
        <w:rPr>
          <w:sz w:val="20"/>
        </w:rPr>
        <w:t>в</w:t>
      </w:r>
      <w:r>
        <w:rPr>
          <w:spacing w:val="-5"/>
          <w:sz w:val="20"/>
        </w:rPr>
        <w:t xml:space="preserve"> </w:t>
      </w:r>
      <w:r>
        <w:rPr>
          <w:sz w:val="20"/>
        </w:rPr>
        <w:t>школьном</w:t>
      </w:r>
      <w:r>
        <w:rPr>
          <w:spacing w:val="-5"/>
          <w:sz w:val="20"/>
        </w:rPr>
        <w:t xml:space="preserve"> </w:t>
      </w:r>
      <w:r>
        <w:rPr>
          <w:sz w:val="20"/>
        </w:rPr>
        <w:t>самоуправлении</w:t>
      </w:r>
      <w:r>
        <w:rPr>
          <w:spacing w:val="-9"/>
          <w:sz w:val="20"/>
        </w:rPr>
        <w:t xml:space="preserve"> </w:t>
      </w:r>
      <w:r>
        <w:rPr>
          <w:sz w:val="20"/>
        </w:rPr>
        <w:t>и</w:t>
      </w:r>
      <w:r>
        <w:rPr>
          <w:spacing w:val="-9"/>
          <w:sz w:val="20"/>
        </w:rPr>
        <w:t xml:space="preserve"> </w:t>
      </w:r>
      <w:r>
        <w:rPr>
          <w:sz w:val="20"/>
        </w:rPr>
        <w:t>школьной</w:t>
      </w:r>
      <w:r>
        <w:rPr>
          <w:spacing w:val="-8"/>
          <w:sz w:val="20"/>
        </w:rPr>
        <w:t xml:space="preserve"> </w:t>
      </w:r>
      <w:r>
        <w:rPr>
          <w:spacing w:val="-2"/>
          <w:sz w:val="20"/>
        </w:rPr>
        <w:t>жизни;</w:t>
      </w:r>
    </w:p>
    <w:p w:rsidR="003B46F0" w:rsidRDefault="00C01045">
      <w:pPr>
        <w:pStyle w:val="a4"/>
        <w:numPr>
          <w:ilvl w:val="0"/>
          <w:numId w:val="52"/>
        </w:numPr>
        <w:tabs>
          <w:tab w:val="left" w:pos="1226"/>
        </w:tabs>
        <w:spacing w:before="1"/>
        <w:ind w:left="1226" w:hanging="120"/>
        <w:rPr>
          <w:sz w:val="20"/>
        </w:rPr>
      </w:pPr>
      <w:r>
        <w:rPr>
          <w:sz w:val="20"/>
        </w:rPr>
        <w:t>создание</w:t>
      </w:r>
      <w:r>
        <w:rPr>
          <w:spacing w:val="-8"/>
          <w:sz w:val="20"/>
        </w:rPr>
        <w:t xml:space="preserve"> </w:t>
      </w:r>
      <w:r>
        <w:rPr>
          <w:sz w:val="20"/>
        </w:rPr>
        <w:t>условий</w:t>
      </w:r>
      <w:r>
        <w:rPr>
          <w:spacing w:val="-9"/>
          <w:sz w:val="20"/>
        </w:rPr>
        <w:t xml:space="preserve"> </w:t>
      </w:r>
      <w:r>
        <w:rPr>
          <w:sz w:val="20"/>
        </w:rPr>
        <w:t>для</w:t>
      </w:r>
      <w:r>
        <w:rPr>
          <w:spacing w:val="-10"/>
          <w:sz w:val="20"/>
        </w:rPr>
        <w:t xml:space="preserve"> </w:t>
      </w:r>
      <w:r>
        <w:rPr>
          <w:sz w:val="20"/>
        </w:rPr>
        <w:t>индивидуальной</w:t>
      </w:r>
      <w:r>
        <w:rPr>
          <w:spacing w:val="-10"/>
          <w:sz w:val="20"/>
        </w:rPr>
        <w:t xml:space="preserve"> </w:t>
      </w:r>
      <w:r>
        <w:rPr>
          <w:sz w:val="20"/>
        </w:rPr>
        <w:t>самореализации</w:t>
      </w:r>
      <w:r>
        <w:rPr>
          <w:spacing w:val="-11"/>
          <w:sz w:val="20"/>
        </w:rPr>
        <w:t xml:space="preserve"> </w:t>
      </w:r>
      <w:r>
        <w:rPr>
          <w:sz w:val="20"/>
        </w:rPr>
        <w:t>в</w:t>
      </w:r>
      <w:r>
        <w:rPr>
          <w:spacing w:val="-8"/>
          <w:sz w:val="20"/>
        </w:rPr>
        <w:t xml:space="preserve"> </w:t>
      </w:r>
      <w:r>
        <w:rPr>
          <w:sz w:val="20"/>
        </w:rPr>
        <w:t>соответствии</w:t>
      </w:r>
      <w:r>
        <w:rPr>
          <w:spacing w:val="-10"/>
          <w:sz w:val="20"/>
        </w:rPr>
        <w:t xml:space="preserve"> </w:t>
      </w:r>
      <w:r>
        <w:rPr>
          <w:sz w:val="20"/>
        </w:rPr>
        <w:t>с</w:t>
      </w:r>
      <w:r>
        <w:rPr>
          <w:spacing w:val="-11"/>
          <w:sz w:val="20"/>
        </w:rPr>
        <w:t xml:space="preserve"> </w:t>
      </w:r>
      <w:r>
        <w:rPr>
          <w:sz w:val="20"/>
        </w:rPr>
        <w:t>потребностями</w:t>
      </w:r>
      <w:r>
        <w:rPr>
          <w:spacing w:val="-9"/>
          <w:sz w:val="20"/>
        </w:rPr>
        <w:t xml:space="preserve"> </w:t>
      </w:r>
      <w:r>
        <w:rPr>
          <w:sz w:val="20"/>
        </w:rPr>
        <w:t>и</w:t>
      </w:r>
      <w:r>
        <w:rPr>
          <w:spacing w:val="-11"/>
          <w:sz w:val="20"/>
        </w:rPr>
        <w:t xml:space="preserve"> </w:t>
      </w:r>
      <w:r>
        <w:rPr>
          <w:sz w:val="20"/>
        </w:rPr>
        <w:t>желаниями</w:t>
      </w:r>
      <w:r>
        <w:rPr>
          <w:spacing w:val="-9"/>
          <w:sz w:val="20"/>
        </w:rPr>
        <w:t xml:space="preserve"> </w:t>
      </w:r>
      <w:r>
        <w:rPr>
          <w:spacing w:val="-2"/>
          <w:sz w:val="20"/>
        </w:rPr>
        <w:t>ребенка;</w:t>
      </w:r>
    </w:p>
    <w:p w:rsidR="003B46F0" w:rsidRDefault="00C01045">
      <w:pPr>
        <w:pStyle w:val="a4"/>
        <w:numPr>
          <w:ilvl w:val="0"/>
          <w:numId w:val="52"/>
        </w:numPr>
        <w:tabs>
          <w:tab w:val="left" w:pos="1263"/>
        </w:tabs>
        <w:spacing w:before="1"/>
        <w:ind w:right="298" w:firstLine="705"/>
        <w:rPr>
          <w:sz w:val="20"/>
        </w:rPr>
      </w:pPr>
      <w:r>
        <w:rPr>
          <w:sz w:val="20"/>
        </w:rPr>
        <w:t>формирование</w:t>
      </w:r>
      <w:r>
        <w:rPr>
          <w:spacing w:val="38"/>
          <w:sz w:val="20"/>
        </w:rPr>
        <w:t xml:space="preserve"> </w:t>
      </w:r>
      <w:r>
        <w:rPr>
          <w:sz w:val="20"/>
        </w:rPr>
        <w:t>коммуникативной</w:t>
      </w:r>
      <w:r>
        <w:rPr>
          <w:spacing w:val="40"/>
          <w:sz w:val="20"/>
        </w:rPr>
        <w:t xml:space="preserve"> </w:t>
      </w:r>
      <w:r>
        <w:rPr>
          <w:sz w:val="20"/>
        </w:rPr>
        <w:t>среды</w:t>
      </w:r>
      <w:r>
        <w:rPr>
          <w:spacing w:val="39"/>
          <w:sz w:val="20"/>
        </w:rPr>
        <w:t xml:space="preserve"> </w:t>
      </w:r>
      <w:r>
        <w:rPr>
          <w:sz w:val="20"/>
        </w:rPr>
        <w:t>для</w:t>
      </w:r>
      <w:r>
        <w:rPr>
          <w:spacing w:val="40"/>
          <w:sz w:val="20"/>
        </w:rPr>
        <w:t xml:space="preserve"> </w:t>
      </w:r>
      <w:r>
        <w:rPr>
          <w:sz w:val="20"/>
        </w:rPr>
        <w:t>творческого</w:t>
      </w:r>
      <w:r>
        <w:rPr>
          <w:spacing w:val="36"/>
          <w:sz w:val="20"/>
        </w:rPr>
        <w:t xml:space="preserve"> </w:t>
      </w:r>
      <w:r>
        <w:rPr>
          <w:sz w:val="20"/>
        </w:rPr>
        <w:t>взаимодействия</w:t>
      </w:r>
      <w:r>
        <w:rPr>
          <w:spacing w:val="40"/>
          <w:sz w:val="20"/>
        </w:rPr>
        <w:t xml:space="preserve"> </w:t>
      </w:r>
      <w:r>
        <w:rPr>
          <w:sz w:val="20"/>
        </w:rPr>
        <w:t>всех</w:t>
      </w:r>
      <w:r>
        <w:rPr>
          <w:spacing w:val="40"/>
          <w:sz w:val="20"/>
        </w:rPr>
        <w:t xml:space="preserve"> </w:t>
      </w:r>
      <w:r>
        <w:rPr>
          <w:sz w:val="20"/>
        </w:rPr>
        <w:t>участников</w:t>
      </w:r>
      <w:r>
        <w:rPr>
          <w:spacing w:val="40"/>
          <w:sz w:val="20"/>
        </w:rPr>
        <w:t xml:space="preserve"> </w:t>
      </w:r>
      <w:r>
        <w:rPr>
          <w:sz w:val="20"/>
        </w:rPr>
        <w:t>образовательной ситуации: детей, родителей и педагогов.</w:t>
      </w:r>
    </w:p>
    <w:p w:rsidR="003B46F0" w:rsidRDefault="00C01045">
      <w:pPr>
        <w:pStyle w:val="a3"/>
        <w:spacing w:before="1"/>
        <w:ind w:left="1106"/>
      </w:pPr>
      <w:r>
        <w:t>Виды</w:t>
      </w:r>
      <w:r>
        <w:rPr>
          <w:spacing w:val="-8"/>
        </w:rPr>
        <w:t xml:space="preserve"> </w:t>
      </w:r>
      <w:r>
        <w:t>и</w:t>
      </w:r>
      <w:r>
        <w:rPr>
          <w:spacing w:val="-9"/>
        </w:rPr>
        <w:t xml:space="preserve"> </w:t>
      </w:r>
      <w:r>
        <w:t>формы</w:t>
      </w:r>
      <w:r>
        <w:rPr>
          <w:spacing w:val="-8"/>
        </w:rPr>
        <w:t xml:space="preserve"> </w:t>
      </w:r>
      <w:r>
        <w:t>профилактической</w:t>
      </w:r>
      <w:r>
        <w:rPr>
          <w:spacing w:val="-9"/>
        </w:rPr>
        <w:t xml:space="preserve"> </w:t>
      </w:r>
      <w:r>
        <w:rPr>
          <w:spacing w:val="-2"/>
        </w:rPr>
        <w:t>работы:</w:t>
      </w:r>
    </w:p>
    <w:p w:rsidR="003B46F0" w:rsidRDefault="00C01045">
      <w:pPr>
        <w:pStyle w:val="a4"/>
        <w:numPr>
          <w:ilvl w:val="0"/>
          <w:numId w:val="52"/>
        </w:numPr>
        <w:tabs>
          <w:tab w:val="left" w:pos="1230"/>
        </w:tabs>
        <w:ind w:left="1230" w:hanging="129"/>
        <w:rPr>
          <w:sz w:val="20"/>
        </w:rPr>
      </w:pPr>
      <w:r>
        <w:rPr>
          <w:sz w:val="20"/>
        </w:rPr>
        <w:t>реализация</w:t>
      </w:r>
      <w:r>
        <w:rPr>
          <w:spacing w:val="-2"/>
          <w:sz w:val="20"/>
        </w:rPr>
        <w:t xml:space="preserve"> </w:t>
      </w:r>
      <w:r>
        <w:rPr>
          <w:sz w:val="20"/>
        </w:rPr>
        <w:t>программы</w:t>
      </w:r>
      <w:r>
        <w:rPr>
          <w:spacing w:val="-4"/>
          <w:sz w:val="20"/>
        </w:rPr>
        <w:t xml:space="preserve"> </w:t>
      </w:r>
      <w:r>
        <w:rPr>
          <w:sz w:val="20"/>
        </w:rPr>
        <w:t>по</w:t>
      </w:r>
      <w:r>
        <w:rPr>
          <w:spacing w:val="-4"/>
          <w:sz w:val="20"/>
        </w:rPr>
        <w:t xml:space="preserve"> </w:t>
      </w:r>
      <w:r>
        <w:rPr>
          <w:sz w:val="20"/>
        </w:rPr>
        <w:t>профилактике</w:t>
      </w:r>
      <w:r>
        <w:rPr>
          <w:spacing w:val="-2"/>
          <w:sz w:val="20"/>
        </w:rPr>
        <w:t xml:space="preserve"> </w:t>
      </w:r>
      <w:r>
        <w:rPr>
          <w:sz w:val="20"/>
        </w:rPr>
        <w:t>безнадзорности</w:t>
      </w:r>
      <w:r>
        <w:rPr>
          <w:spacing w:val="-1"/>
          <w:sz w:val="20"/>
        </w:rPr>
        <w:t xml:space="preserve"> </w:t>
      </w:r>
      <w:r>
        <w:rPr>
          <w:sz w:val="20"/>
        </w:rPr>
        <w:t>и</w:t>
      </w:r>
      <w:r>
        <w:rPr>
          <w:spacing w:val="-1"/>
          <w:sz w:val="20"/>
        </w:rPr>
        <w:t xml:space="preserve"> </w:t>
      </w:r>
      <w:r>
        <w:rPr>
          <w:sz w:val="20"/>
        </w:rPr>
        <w:t>правонарушений</w:t>
      </w:r>
      <w:r>
        <w:rPr>
          <w:spacing w:val="-1"/>
          <w:sz w:val="20"/>
        </w:rPr>
        <w:t xml:space="preserve"> </w:t>
      </w:r>
      <w:r>
        <w:rPr>
          <w:sz w:val="20"/>
        </w:rPr>
        <w:t>среди</w:t>
      </w:r>
      <w:r>
        <w:rPr>
          <w:spacing w:val="-1"/>
          <w:sz w:val="20"/>
        </w:rPr>
        <w:t xml:space="preserve"> </w:t>
      </w:r>
      <w:r>
        <w:rPr>
          <w:sz w:val="20"/>
        </w:rPr>
        <w:t>несовершеннолетних</w:t>
      </w:r>
      <w:r>
        <w:rPr>
          <w:spacing w:val="5"/>
          <w:sz w:val="20"/>
        </w:rPr>
        <w:t xml:space="preserve"> </w:t>
      </w:r>
      <w:r>
        <w:rPr>
          <w:spacing w:val="-2"/>
          <w:sz w:val="20"/>
        </w:rPr>
        <w:t>«Рука</w:t>
      </w:r>
    </w:p>
    <w:p w:rsidR="003B46F0" w:rsidRDefault="00C01045">
      <w:pPr>
        <w:pStyle w:val="a3"/>
        <w:spacing w:line="226" w:lineRule="exact"/>
        <w:ind w:left="395"/>
      </w:pPr>
      <w:r>
        <w:t>в</w:t>
      </w:r>
      <w:r>
        <w:rPr>
          <w:spacing w:val="3"/>
        </w:rPr>
        <w:t xml:space="preserve"> </w:t>
      </w:r>
      <w:r>
        <w:rPr>
          <w:spacing w:val="-2"/>
        </w:rPr>
        <w:t>руке»;</w:t>
      </w:r>
    </w:p>
    <w:p w:rsidR="003B46F0" w:rsidRDefault="00C01045">
      <w:pPr>
        <w:pStyle w:val="a4"/>
        <w:numPr>
          <w:ilvl w:val="0"/>
          <w:numId w:val="52"/>
        </w:numPr>
        <w:tabs>
          <w:tab w:val="left" w:pos="1283"/>
          <w:tab w:val="left" w:pos="6225"/>
        </w:tabs>
        <w:ind w:left="1283" w:hanging="182"/>
        <w:rPr>
          <w:sz w:val="20"/>
        </w:rPr>
      </w:pPr>
      <w:r>
        <w:rPr>
          <w:sz w:val="20"/>
        </w:rPr>
        <w:t>реализация</w:t>
      </w:r>
      <w:r>
        <w:rPr>
          <w:spacing w:val="53"/>
          <w:sz w:val="20"/>
        </w:rPr>
        <w:t xml:space="preserve"> </w:t>
      </w:r>
      <w:r>
        <w:rPr>
          <w:sz w:val="20"/>
        </w:rPr>
        <w:t>программы</w:t>
      </w:r>
      <w:r>
        <w:rPr>
          <w:spacing w:val="57"/>
          <w:sz w:val="20"/>
        </w:rPr>
        <w:t xml:space="preserve"> </w:t>
      </w:r>
      <w:r>
        <w:rPr>
          <w:sz w:val="20"/>
        </w:rPr>
        <w:t>по</w:t>
      </w:r>
      <w:r>
        <w:rPr>
          <w:spacing w:val="55"/>
          <w:sz w:val="20"/>
        </w:rPr>
        <w:t xml:space="preserve"> </w:t>
      </w:r>
      <w:r>
        <w:rPr>
          <w:sz w:val="20"/>
        </w:rPr>
        <w:t>первичной</w:t>
      </w:r>
      <w:r>
        <w:rPr>
          <w:spacing w:val="53"/>
          <w:sz w:val="20"/>
        </w:rPr>
        <w:t xml:space="preserve"> </w:t>
      </w:r>
      <w:r>
        <w:rPr>
          <w:spacing w:val="-2"/>
          <w:sz w:val="20"/>
        </w:rPr>
        <w:t>профилактике</w:t>
      </w:r>
      <w:r>
        <w:rPr>
          <w:sz w:val="20"/>
        </w:rPr>
        <w:tab/>
        <w:t>суицидального</w:t>
      </w:r>
      <w:r>
        <w:rPr>
          <w:spacing w:val="48"/>
          <w:sz w:val="20"/>
        </w:rPr>
        <w:t xml:space="preserve"> </w:t>
      </w:r>
      <w:r>
        <w:rPr>
          <w:sz w:val="20"/>
        </w:rPr>
        <w:t>поведения</w:t>
      </w:r>
      <w:r>
        <w:rPr>
          <w:spacing w:val="47"/>
          <w:sz w:val="20"/>
        </w:rPr>
        <w:t xml:space="preserve"> </w:t>
      </w:r>
      <w:r>
        <w:rPr>
          <w:sz w:val="20"/>
        </w:rPr>
        <w:t>посредством</w:t>
      </w:r>
      <w:r>
        <w:rPr>
          <w:spacing w:val="57"/>
          <w:sz w:val="20"/>
        </w:rPr>
        <w:t xml:space="preserve"> </w:t>
      </w:r>
      <w:r>
        <w:rPr>
          <w:spacing w:val="-2"/>
          <w:sz w:val="20"/>
        </w:rPr>
        <w:t>повышения</w:t>
      </w:r>
    </w:p>
    <w:p w:rsidR="003B46F0" w:rsidRDefault="00C01045">
      <w:pPr>
        <w:pStyle w:val="a3"/>
        <w:spacing w:before="1"/>
        <w:ind w:left="395"/>
      </w:pPr>
      <w:r>
        <w:rPr>
          <w:spacing w:val="-2"/>
        </w:rPr>
        <w:t>социальной</w:t>
      </w:r>
      <w:r>
        <w:rPr>
          <w:spacing w:val="6"/>
        </w:rPr>
        <w:t xml:space="preserve"> </w:t>
      </w:r>
      <w:r>
        <w:rPr>
          <w:spacing w:val="-2"/>
        </w:rPr>
        <w:t>позиции</w:t>
      </w:r>
      <w:r>
        <w:rPr>
          <w:spacing w:val="4"/>
        </w:rPr>
        <w:t xml:space="preserve"> </w:t>
      </w:r>
      <w:r>
        <w:rPr>
          <w:spacing w:val="-2"/>
        </w:rPr>
        <w:t>обучающихся</w:t>
      </w:r>
      <w:r>
        <w:rPr>
          <w:spacing w:val="6"/>
        </w:rPr>
        <w:t xml:space="preserve"> </w:t>
      </w:r>
      <w:r>
        <w:rPr>
          <w:spacing w:val="-2"/>
        </w:rPr>
        <w:t>«Ценность</w:t>
      </w:r>
      <w:r>
        <w:rPr>
          <w:spacing w:val="7"/>
        </w:rPr>
        <w:t xml:space="preserve"> </w:t>
      </w:r>
      <w:r>
        <w:rPr>
          <w:spacing w:val="-2"/>
        </w:rPr>
        <w:t>жизни»;</w:t>
      </w:r>
    </w:p>
    <w:p w:rsidR="003B46F0" w:rsidRDefault="00C01045">
      <w:pPr>
        <w:pStyle w:val="a4"/>
        <w:numPr>
          <w:ilvl w:val="0"/>
          <w:numId w:val="52"/>
        </w:numPr>
        <w:tabs>
          <w:tab w:val="left" w:pos="1226"/>
        </w:tabs>
        <w:ind w:left="1226" w:hanging="120"/>
        <w:rPr>
          <w:sz w:val="20"/>
        </w:rPr>
      </w:pPr>
      <w:r>
        <w:rPr>
          <w:sz w:val="20"/>
        </w:rPr>
        <w:t>реализация</w:t>
      </w:r>
      <w:r>
        <w:rPr>
          <w:spacing w:val="-11"/>
          <w:sz w:val="20"/>
        </w:rPr>
        <w:t xml:space="preserve"> </w:t>
      </w:r>
      <w:r>
        <w:rPr>
          <w:sz w:val="20"/>
        </w:rPr>
        <w:t>проекта</w:t>
      </w:r>
      <w:r>
        <w:rPr>
          <w:spacing w:val="-9"/>
          <w:sz w:val="20"/>
        </w:rPr>
        <w:t xml:space="preserve"> </w:t>
      </w:r>
      <w:r>
        <w:rPr>
          <w:sz w:val="20"/>
        </w:rPr>
        <w:t>«Подростковый</w:t>
      </w:r>
      <w:r>
        <w:rPr>
          <w:spacing w:val="-11"/>
          <w:sz w:val="20"/>
        </w:rPr>
        <w:t xml:space="preserve"> </w:t>
      </w:r>
      <w:r>
        <w:rPr>
          <w:sz w:val="20"/>
        </w:rPr>
        <w:t>клуб</w:t>
      </w:r>
      <w:r>
        <w:rPr>
          <w:spacing w:val="-6"/>
          <w:sz w:val="20"/>
        </w:rPr>
        <w:t xml:space="preserve"> </w:t>
      </w:r>
      <w:r>
        <w:rPr>
          <w:sz w:val="20"/>
        </w:rPr>
        <w:t>«Алые</w:t>
      </w:r>
      <w:r>
        <w:rPr>
          <w:spacing w:val="-8"/>
          <w:sz w:val="20"/>
        </w:rPr>
        <w:t xml:space="preserve"> </w:t>
      </w:r>
      <w:r>
        <w:rPr>
          <w:spacing w:val="-2"/>
          <w:sz w:val="20"/>
        </w:rPr>
        <w:t>паруса»;</w:t>
      </w:r>
    </w:p>
    <w:p w:rsidR="003B46F0" w:rsidRDefault="00C01045">
      <w:pPr>
        <w:pStyle w:val="a4"/>
        <w:numPr>
          <w:ilvl w:val="0"/>
          <w:numId w:val="52"/>
        </w:numPr>
        <w:tabs>
          <w:tab w:val="left" w:pos="1226"/>
        </w:tabs>
        <w:spacing w:before="1"/>
        <w:ind w:left="1226" w:hanging="120"/>
        <w:rPr>
          <w:sz w:val="20"/>
        </w:rPr>
      </w:pPr>
      <w:r>
        <w:rPr>
          <w:spacing w:val="-2"/>
          <w:sz w:val="20"/>
        </w:rPr>
        <w:t>организация</w:t>
      </w:r>
      <w:r>
        <w:rPr>
          <w:spacing w:val="5"/>
          <w:sz w:val="20"/>
        </w:rPr>
        <w:t xml:space="preserve"> </w:t>
      </w:r>
      <w:r>
        <w:rPr>
          <w:spacing w:val="-2"/>
          <w:sz w:val="20"/>
        </w:rPr>
        <w:t>консультаций</w:t>
      </w:r>
      <w:r>
        <w:rPr>
          <w:spacing w:val="6"/>
          <w:sz w:val="20"/>
        </w:rPr>
        <w:t xml:space="preserve"> </w:t>
      </w:r>
      <w:r>
        <w:rPr>
          <w:spacing w:val="-2"/>
          <w:sz w:val="20"/>
        </w:rPr>
        <w:t>специалистов</w:t>
      </w:r>
      <w:r>
        <w:rPr>
          <w:spacing w:val="10"/>
          <w:sz w:val="20"/>
        </w:rPr>
        <w:t xml:space="preserve"> </w:t>
      </w:r>
      <w:r>
        <w:rPr>
          <w:spacing w:val="-2"/>
          <w:sz w:val="20"/>
        </w:rPr>
        <w:t>(психолога,</w:t>
      </w:r>
      <w:r>
        <w:rPr>
          <w:spacing w:val="11"/>
          <w:sz w:val="20"/>
        </w:rPr>
        <w:t xml:space="preserve"> </w:t>
      </w:r>
      <w:r>
        <w:rPr>
          <w:spacing w:val="-2"/>
          <w:sz w:val="20"/>
        </w:rPr>
        <w:t>социального</w:t>
      </w:r>
      <w:r>
        <w:rPr>
          <w:spacing w:val="3"/>
          <w:sz w:val="20"/>
        </w:rPr>
        <w:t xml:space="preserve"> </w:t>
      </w:r>
      <w:r>
        <w:rPr>
          <w:spacing w:val="-2"/>
          <w:sz w:val="20"/>
        </w:rPr>
        <w:t>педагога);</w:t>
      </w:r>
    </w:p>
    <w:p w:rsidR="003B46F0" w:rsidRDefault="00C01045">
      <w:pPr>
        <w:pStyle w:val="a4"/>
        <w:numPr>
          <w:ilvl w:val="0"/>
          <w:numId w:val="52"/>
        </w:numPr>
        <w:tabs>
          <w:tab w:val="left" w:pos="1321"/>
        </w:tabs>
        <w:ind w:right="292" w:firstLine="705"/>
        <w:rPr>
          <w:sz w:val="20"/>
        </w:rPr>
      </w:pPr>
      <w:r>
        <w:rPr>
          <w:sz w:val="20"/>
        </w:rPr>
        <w:t>проведение</w:t>
      </w:r>
      <w:r>
        <w:rPr>
          <w:spacing w:val="80"/>
          <w:sz w:val="20"/>
        </w:rPr>
        <w:t xml:space="preserve"> </w:t>
      </w:r>
      <w:r>
        <w:rPr>
          <w:sz w:val="20"/>
        </w:rPr>
        <w:t>лекций,</w:t>
      </w:r>
      <w:r>
        <w:rPr>
          <w:spacing w:val="80"/>
          <w:sz w:val="20"/>
        </w:rPr>
        <w:t xml:space="preserve"> </w:t>
      </w:r>
      <w:r>
        <w:rPr>
          <w:sz w:val="20"/>
        </w:rPr>
        <w:t>бесед</w:t>
      </w:r>
      <w:r>
        <w:rPr>
          <w:spacing w:val="80"/>
          <w:sz w:val="20"/>
        </w:rPr>
        <w:t xml:space="preserve"> </w:t>
      </w:r>
      <w:r>
        <w:rPr>
          <w:sz w:val="20"/>
        </w:rPr>
        <w:t>с</w:t>
      </w:r>
      <w:r>
        <w:rPr>
          <w:spacing w:val="80"/>
          <w:sz w:val="20"/>
        </w:rPr>
        <w:t xml:space="preserve"> </w:t>
      </w:r>
      <w:r>
        <w:rPr>
          <w:sz w:val="20"/>
        </w:rPr>
        <w:t>обучающимися</w:t>
      </w:r>
      <w:r>
        <w:rPr>
          <w:spacing w:val="80"/>
          <w:sz w:val="20"/>
        </w:rPr>
        <w:t xml:space="preserve"> </w:t>
      </w:r>
      <w:r>
        <w:rPr>
          <w:sz w:val="20"/>
        </w:rPr>
        <w:t>на</w:t>
      </w:r>
      <w:r>
        <w:rPr>
          <w:spacing w:val="80"/>
          <w:sz w:val="20"/>
        </w:rPr>
        <w:t xml:space="preserve"> </w:t>
      </w:r>
      <w:r>
        <w:rPr>
          <w:sz w:val="20"/>
        </w:rPr>
        <w:t>правовые,</w:t>
      </w:r>
      <w:r>
        <w:rPr>
          <w:spacing w:val="80"/>
          <w:sz w:val="20"/>
        </w:rPr>
        <w:t xml:space="preserve"> </w:t>
      </w:r>
      <w:r>
        <w:rPr>
          <w:sz w:val="20"/>
        </w:rPr>
        <w:t>психологические</w:t>
      </w:r>
      <w:r>
        <w:rPr>
          <w:spacing w:val="80"/>
          <w:sz w:val="20"/>
        </w:rPr>
        <w:t xml:space="preserve"> </w:t>
      </w:r>
      <w:r>
        <w:rPr>
          <w:sz w:val="20"/>
        </w:rPr>
        <w:t>и</w:t>
      </w:r>
      <w:r>
        <w:rPr>
          <w:spacing w:val="80"/>
          <w:sz w:val="20"/>
        </w:rPr>
        <w:t xml:space="preserve"> </w:t>
      </w:r>
      <w:r>
        <w:rPr>
          <w:sz w:val="20"/>
        </w:rPr>
        <w:t>медицинские</w:t>
      </w:r>
      <w:r>
        <w:rPr>
          <w:spacing w:val="80"/>
          <w:sz w:val="20"/>
        </w:rPr>
        <w:t xml:space="preserve"> </w:t>
      </w:r>
      <w:r>
        <w:rPr>
          <w:sz w:val="20"/>
        </w:rPr>
        <w:t>темы</w:t>
      </w:r>
      <w:r>
        <w:rPr>
          <w:spacing w:val="80"/>
          <w:sz w:val="20"/>
        </w:rPr>
        <w:t xml:space="preserve"> </w:t>
      </w:r>
      <w:r>
        <w:rPr>
          <w:sz w:val="20"/>
        </w:rPr>
        <w:t>с</w:t>
      </w:r>
      <w:r>
        <w:rPr>
          <w:spacing w:val="40"/>
          <w:sz w:val="20"/>
        </w:rPr>
        <w:t xml:space="preserve"> </w:t>
      </w:r>
      <w:r>
        <w:rPr>
          <w:sz w:val="20"/>
        </w:rPr>
        <w:t>приглашением инспектора ОДН, юриста, медицинских работников.</w:t>
      </w:r>
    </w:p>
    <w:p w:rsidR="003B46F0" w:rsidRDefault="00C01045">
      <w:pPr>
        <w:spacing w:before="217" w:line="228" w:lineRule="exact"/>
        <w:ind w:left="1106"/>
        <w:jc w:val="both"/>
        <w:rPr>
          <w:b/>
          <w:sz w:val="20"/>
        </w:rPr>
      </w:pPr>
      <w:r>
        <w:rPr>
          <w:b/>
          <w:sz w:val="20"/>
          <w:u w:val="single"/>
        </w:rPr>
        <w:t>Модуль</w:t>
      </w:r>
      <w:r>
        <w:rPr>
          <w:b/>
          <w:spacing w:val="-13"/>
          <w:sz w:val="20"/>
          <w:u w:val="single"/>
        </w:rPr>
        <w:t xml:space="preserve"> </w:t>
      </w:r>
      <w:r>
        <w:rPr>
          <w:b/>
          <w:sz w:val="20"/>
          <w:u w:val="single"/>
        </w:rPr>
        <w:t>«Внешкольные</w:t>
      </w:r>
      <w:r>
        <w:rPr>
          <w:b/>
          <w:spacing w:val="-12"/>
          <w:sz w:val="20"/>
          <w:u w:val="single"/>
        </w:rPr>
        <w:t xml:space="preserve"> </w:t>
      </w:r>
      <w:r>
        <w:rPr>
          <w:b/>
          <w:spacing w:val="-2"/>
          <w:sz w:val="20"/>
          <w:u w:val="single"/>
        </w:rPr>
        <w:t>мероприятия»</w:t>
      </w:r>
    </w:p>
    <w:p w:rsidR="003B46F0" w:rsidRDefault="00C01045">
      <w:pPr>
        <w:ind w:left="395" w:right="292" w:firstLine="705"/>
        <w:jc w:val="both"/>
        <w:rPr>
          <w:i/>
          <w:sz w:val="20"/>
        </w:rPr>
      </w:pPr>
      <w:r>
        <w:rPr>
          <w:i/>
          <w:sz w:val="20"/>
        </w:rPr>
        <w:t xml:space="preserve">Реализация воспитательного потенциала внешкольных мероприятий предусматривает следующие </w:t>
      </w:r>
      <w:r>
        <w:rPr>
          <w:i/>
          <w:spacing w:val="-2"/>
          <w:sz w:val="20"/>
        </w:rPr>
        <w:t>мероприятия:</w:t>
      </w:r>
    </w:p>
    <w:p w:rsidR="003B46F0" w:rsidRDefault="00C01045">
      <w:pPr>
        <w:pStyle w:val="a3"/>
        <w:spacing w:before="1" w:line="237" w:lineRule="auto"/>
        <w:ind w:left="395" w:right="302" w:firstLine="758"/>
        <w:jc w:val="both"/>
      </w:pPr>
      <w:r>
        <w:rPr>
          <w:rFonts w:ascii="Symbol" w:hAnsi="Symbol"/>
        </w:rPr>
        <w:t></w:t>
      </w:r>
      <w:r>
        <w:t>общие внешкольные мероприятия, в том числе организуемые совместно с социальными партнёрами: «Кросс Нации», «Лыжня России», «Географический диктант», «Диктант Победы», «Урок Цифры», «Билет в будущее»,</w:t>
      </w:r>
      <w:r>
        <w:rPr>
          <w:spacing w:val="40"/>
        </w:rPr>
        <w:t xml:space="preserve"> </w:t>
      </w:r>
      <w:r>
        <w:t>открытые уроки проекта «Проектория», проект «Будущий профессионал» и т.д.,</w:t>
      </w:r>
    </w:p>
    <w:p w:rsidR="003B46F0" w:rsidRDefault="00C01045">
      <w:pPr>
        <w:spacing w:line="274" w:lineRule="exact"/>
        <w:ind w:left="395" w:right="296"/>
        <w:jc w:val="right"/>
        <w:rPr>
          <w:sz w:val="24"/>
        </w:rPr>
      </w:pPr>
      <w:r>
        <w:rPr>
          <w:spacing w:val="-5"/>
          <w:sz w:val="24"/>
        </w:rPr>
        <w:t>176</w:t>
      </w:r>
    </w:p>
    <w:p w:rsidR="003B46F0" w:rsidRDefault="003B46F0">
      <w:pPr>
        <w:spacing w:line="274" w:lineRule="exact"/>
        <w:jc w:val="right"/>
        <w:rPr>
          <w:sz w:val="24"/>
        </w:rPr>
        <w:sectPr w:rsidR="003B46F0">
          <w:footerReference w:type="default" r:id="rId110"/>
          <w:pgSz w:w="11910" w:h="16840"/>
          <w:pgMar w:top="440" w:right="120" w:bottom="280" w:left="680" w:header="0" w:footer="0" w:gutter="0"/>
          <w:cols w:space="720"/>
        </w:sectPr>
      </w:pPr>
    </w:p>
    <w:p w:rsidR="003B46F0" w:rsidRDefault="00C01045">
      <w:pPr>
        <w:pStyle w:val="a3"/>
        <w:spacing w:before="89" w:line="235" w:lineRule="auto"/>
        <w:ind w:left="395" w:right="300" w:firstLine="705"/>
        <w:jc w:val="both"/>
      </w:pPr>
      <w:r>
        <w:rPr>
          <w:rFonts w:ascii="Symbol" w:hAnsi="Symbol"/>
        </w:rPr>
        <w:lastRenderedPageBreak/>
        <w:t></w:t>
      </w:r>
      <w:r>
        <w:t>внешкольные тематические мероприятия воспитательной направленности, организуемые педагогами по изучаемым учебным предметам, курсам, модулям;</w:t>
      </w:r>
    </w:p>
    <w:p w:rsidR="003B46F0" w:rsidRDefault="00C01045">
      <w:pPr>
        <w:pStyle w:val="a3"/>
        <w:spacing w:before="3" w:line="237" w:lineRule="auto"/>
        <w:ind w:left="395" w:right="296" w:firstLine="758"/>
        <w:jc w:val="both"/>
      </w:pPr>
      <w:r>
        <w:rPr>
          <w:rFonts w:ascii="Symbol" w:hAnsi="Symbol"/>
        </w:rPr>
        <w:t></w:t>
      </w:r>
      <w:r>
        <w:t>экскурсии, походы выходного дня (в музей, спектакли, концерты, на предприятия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3B46F0" w:rsidRDefault="00C01045">
      <w:pPr>
        <w:pStyle w:val="a3"/>
        <w:spacing w:before="3" w:line="237" w:lineRule="auto"/>
        <w:ind w:left="395" w:right="279" w:firstLine="705"/>
        <w:jc w:val="both"/>
      </w:pPr>
      <w:r>
        <w:rPr>
          <w:rFonts w:ascii="Symbol" w:hAnsi="Symbol"/>
        </w:rPr>
        <w:t></w:t>
      </w:r>
      <w: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w:t>
      </w:r>
      <w:proofErr w:type="gramStart"/>
      <w:r>
        <w:t>биографий</w:t>
      </w:r>
      <w:proofErr w:type="gramEnd"/>
      <w:r>
        <w:t xml:space="preserve"> проживавших в этой местности российских поэтов и писателей, деятелей науки, природных и историко-культурных ландшафтов, флоры и фауны и др.;</w:t>
      </w:r>
    </w:p>
    <w:p w:rsidR="003B46F0" w:rsidRDefault="00C01045">
      <w:pPr>
        <w:pStyle w:val="a3"/>
        <w:tabs>
          <w:tab w:val="left" w:pos="1946"/>
          <w:tab w:val="left" w:pos="2772"/>
          <w:tab w:val="left" w:pos="2878"/>
          <w:tab w:val="left" w:pos="3492"/>
          <w:tab w:val="left" w:pos="3564"/>
          <w:tab w:val="left" w:pos="4265"/>
          <w:tab w:val="left" w:pos="4913"/>
          <w:tab w:val="left" w:pos="6123"/>
          <w:tab w:val="left" w:pos="6229"/>
          <w:tab w:val="left" w:pos="6316"/>
          <w:tab w:val="left" w:pos="6949"/>
          <w:tab w:val="left" w:pos="7972"/>
          <w:tab w:val="left" w:pos="8054"/>
          <w:tab w:val="left" w:pos="9533"/>
          <w:tab w:val="left" w:pos="9586"/>
          <w:tab w:val="left" w:pos="9946"/>
        </w:tabs>
        <w:spacing w:before="2" w:line="237" w:lineRule="auto"/>
        <w:ind w:left="395" w:right="283" w:firstLine="705"/>
        <w:jc w:val="both"/>
      </w:pPr>
      <w:r>
        <w:rPr>
          <w:rFonts w:ascii="Symbol" w:hAnsi="Symbol"/>
          <w:spacing w:val="-2"/>
        </w:rPr>
        <w:t></w:t>
      </w:r>
      <w:r>
        <w:rPr>
          <w:spacing w:val="-2"/>
        </w:rPr>
        <w:t>выездные</w:t>
      </w:r>
      <w:r>
        <w:tab/>
      </w:r>
      <w:r>
        <w:rPr>
          <w:spacing w:val="-2"/>
        </w:rPr>
        <w:t>события,</w:t>
      </w:r>
      <w:r>
        <w:tab/>
      </w:r>
      <w:r>
        <w:tab/>
      </w:r>
      <w:r>
        <w:rPr>
          <w:spacing w:val="-2"/>
        </w:rPr>
        <w:t>включающие</w:t>
      </w:r>
      <w:r>
        <w:tab/>
      </w:r>
      <w:r>
        <w:rPr>
          <w:spacing w:val="-10"/>
        </w:rPr>
        <w:t>в</w:t>
      </w:r>
      <w:r>
        <w:tab/>
      </w:r>
      <w:r>
        <w:tab/>
      </w:r>
      <w:r>
        <w:tab/>
      </w:r>
      <w:r>
        <w:rPr>
          <w:spacing w:val="-4"/>
        </w:rPr>
        <w:t>себя</w:t>
      </w:r>
      <w:r>
        <w:tab/>
      </w:r>
      <w:r>
        <w:tab/>
      </w:r>
      <w:r>
        <w:rPr>
          <w:spacing w:val="-2"/>
        </w:rPr>
        <w:t>комплекс</w:t>
      </w:r>
      <w:r>
        <w:tab/>
      </w:r>
      <w:r>
        <w:tab/>
      </w:r>
      <w:r>
        <w:rPr>
          <w:spacing w:val="-2"/>
        </w:rPr>
        <w:t>коллективных творческих</w:t>
      </w:r>
      <w:r>
        <w:tab/>
      </w:r>
      <w:r>
        <w:rPr>
          <w:spacing w:val="-4"/>
        </w:rPr>
        <w:t>дел,</w:t>
      </w:r>
      <w:r>
        <w:tab/>
      </w:r>
      <w:r>
        <w:tab/>
      </w:r>
      <w:r>
        <w:rPr>
          <w:spacing w:val="-10"/>
        </w:rPr>
        <w:t>в</w:t>
      </w:r>
      <w:r>
        <w:tab/>
      </w:r>
      <w:r>
        <w:tab/>
      </w:r>
      <w:r>
        <w:rPr>
          <w:spacing w:val="-2"/>
        </w:rPr>
        <w:t>процессе</w:t>
      </w:r>
      <w:r>
        <w:tab/>
      </w:r>
      <w:r>
        <w:rPr>
          <w:spacing w:val="-2"/>
        </w:rPr>
        <w:t>которых</w:t>
      </w:r>
      <w:r>
        <w:tab/>
      </w:r>
      <w:r>
        <w:tab/>
      </w:r>
      <w:r>
        <w:rPr>
          <w:spacing w:val="-2"/>
        </w:rPr>
        <w:t>складывается</w:t>
      </w:r>
      <w:r>
        <w:tab/>
      </w:r>
      <w:r>
        <w:rPr>
          <w:spacing w:val="-2"/>
        </w:rPr>
        <w:t>детско-взрослая</w:t>
      </w:r>
      <w:r>
        <w:tab/>
      </w:r>
      <w:r>
        <w:tab/>
      </w:r>
      <w:r>
        <w:tab/>
      </w:r>
      <w:r>
        <w:rPr>
          <w:spacing w:val="-2"/>
        </w:rPr>
        <w:t>общность, характеризующаяся</w:t>
      </w:r>
      <w:r>
        <w:tab/>
      </w:r>
      <w:r>
        <w:tab/>
      </w:r>
      <w:r>
        <w:tab/>
      </w:r>
      <w:r>
        <w:rPr>
          <w:spacing w:val="-2"/>
        </w:rPr>
        <w:t>доверительными</w:t>
      </w:r>
      <w:r>
        <w:tab/>
      </w:r>
      <w:r>
        <w:tab/>
      </w:r>
      <w:r>
        <w:tab/>
      </w:r>
      <w:r>
        <w:tab/>
      </w:r>
      <w:r>
        <w:rPr>
          <w:spacing w:val="-2"/>
        </w:rPr>
        <w:t>взаимоотношениями,</w:t>
      </w:r>
      <w:r>
        <w:tab/>
      </w:r>
      <w:r>
        <w:rPr>
          <w:spacing w:val="-2"/>
        </w:rPr>
        <w:t xml:space="preserve">ответственным </w:t>
      </w:r>
      <w:r>
        <w:t>отношением к делу, атмосферой эмоционально-психологического комфорта.</w:t>
      </w:r>
    </w:p>
    <w:p w:rsidR="003B46F0" w:rsidRDefault="00C01045">
      <w:pPr>
        <w:spacing w:before="219" w:line="228" w:lineRule="exact"/>
        <w:ind w:left="1106"/>
        <w:jc w:val="both"/>
        <w:rPr>
          <w:b/>
          <w:sz w:val="20"/>
        </w:rPr>
      </w:pPr>
      <w:r>
        <w:rPr>
          <w:b/>
          <w:spacing w:val="-2"/>
          <w:sz w:val="20"/>
          <w:u w:val="single"/>
        </w:rPr>
        <w:t>Модуль</w:t>
      </w:r>
      <w:r>
        <w:rPr>
          <w:b/>
          <w:spacing w:val="7"/>
          <w:sz w:val="20"/>
          <w:u w:val="single"/>
        </w:rPr>
        <w:t xml:space="preserve"> </w:t>
      </w:r>
      <w:r>
        <w:rPr>
          <w:b/>
          <w:spacing w:val="-2"/>
          <w:sz w:val="20"/>
          <w:u w:val="single"/>
        </w:rPr>
        <w:t>«Организация</w:t>
      </w:r>
      <w:r>
        <w:rPr>
          <w:b/>
          <w:spacing w:val="12"/>
          <w:sz w:val="20"/>
          <w:u w:val="single"/>
        </w:rPr>
        <w:t xml:space="preserve"> </w:t>
      </w:r>
      <w:r>
        <w:rPr>
          <w:b/>
          <w:spacing w:val="-2"/>
          <w:sz w:val="20"/>
          <w:u w:val="single"/>
        </w:rPr>
        <w:t>предметно-пространственной</w:t>
      </w:r>
      <w:r>
        <w:rPr>
          <w:b/>
          <w:spacing w:val="9"/>
          <w:sz w:val="20"/>
          <w:u w:val="single"/>
        </w:rPr>
        <w:t xml:space="preserve"> </w:t>
      </w:r>
      <w:r>
        <w:rPr>
          <w:b/>
          <w:spacing w:val="-2"/>
          <w:sz w:val="20"/>
          <w:u w:val="single"/>
        </w:rPr>
        <w:t>среды»</w:t>
      </w:r>
    </w:p>
    <w:p w:rsidR="003B46F0" w:rsidRDefault="00C01045">
      <w:pPr>
        <w:pStyle w:val="a3"/>
        <w:ind w:left="395" w:right="285" w:firstLine="705"/>
        <w:jc w:val="both"/>
      </w:pPr>
      <w: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3B46F0" w:rsidRDefault="00C01045">
      <w:pPr>
        <w:pStyle w:val="a3"/>
        <w:spacing w:before="1" w:line="237" w:lineRule="auto"/>
        <w:ind w:left="395" w:right="279" w:firstLine="705"/>
        <w:jc w:val="both"/>
      </w:pPr>
      <w:r>
        <w:t xml:space="preserve">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w:t>
      </w:r>
      <w:r>
        <w:rPr>
          <w:spacing w:val="-2"/>
        </w:rPr>
        <w:t>региона;</w:t>
      </w:r>
    </w:p>
    <w:p w:rsidR="003B46F0" w:rsidRDefault="00C01045">
      <w:pPr>
        <w:pStyle w:val="a4"/>
        <w:numPr>
          <w:ilvl w:val="0"/>
          <w:numId w:val="51"/>
        </w:numPr>
        <w:tabs>
          <w:tab w:val="left" w:pos="1249"/>
        </w:tabs>
        <w:spacing w:before="2" w:line="243" w:lineRule="exact"/>
        <w:ind w:left="1249" w:hanging="143"/>
        <w:jc w:val="both"/>
        <w:rPr>
          <w:sz w:val="20"/>
        </w:rPr>
      </w:pPr>
      <w:r>
        <w:rPr>
          <w:sz w:val="20"/>
        </w:rPr>
        <w:t>Организацию</w:t>
      </w:r>
      <w:r>
        <w:rPr>
          <w:spacing w:val="-13"/>
          <w:sz w:val="20"/>
        </w:rPr>
        <w:t xml:space="preserve"> </w:t>
      </w:r>
      <w:r>
        <w:rPr>
          <w:sz w:val="20"/>
        </w:rPr>
        <w:t>и</w:t>
      </w:r>
      <w:r>
        <w:rPr>
          <w:spacing w:val="-10"/>
          <w:sz w:val="20"/>
        </w:rPr>
        <w:t xml:space="preserve"> </w:t>
      </w:r>
      <w:r>
        <w:rPr>
          <w:sz w:val="20"/>
        </w:rPr>
        <w:t>проведение</w:t>
      </w:r>
      <w:r>
        <w:rPr>
          <w:spacing w:val="-7"/>
          <w:sz w:val="20"/>
        </w:rPr>
        <w:t xml:space="preserve"> </w:t>
      </w:r>
      <w:r>
        <w:rPr>
          <w:sz w:val="20"/>
        </w:rPr>
        <w:t>церемоний</w:t>
      </w:r>
      <w:r>
        <w:rPr>
          <w:spacing w:val="-11"/>
          <w:sz w:val="20"/>
        </w:rPr>
        <w:t xml:space="preserve"> </w:t>
      </w:r>
      <w:r>
        <w:rPr>
          <w:sz w:val="20"/>
        </w:rPr>
        <w:t>поднятия</w:t>
      </w:r>
      <w:r>
        <w:rPr>
          <w:spacing w:val="-9"/>
          <w:sz w:val="20"/>
        </w:rPr>
        <w:t xml:space="preserve"> </w:t>
      </w:r>
      <w:r>
        <w:rPr>
          <w:sz w:val="20"/>
        </w:rPr>
        <w:t>(спуска)</w:t>
      </w:r>
      <w:r>
        <w:rPr>
          <w:spacing w:val="-4"/>
          <w:sz w:val="20"/>
        </w:rPr>
        <w:t xml:space="preserve"> </w:t>
      </w:r>
      <w:r>
        <w:rPr>
          <w:sz w:val="20"/>
        </w:rPr>
        <w:t>государственного</w:t>
      </w:r>
      <w:r>
        <w:rPr>
          <w:spacing w:val="-13"/>
          <w:sz w:val="20"/>
        </w:rPr>
        <w:t xml:space="preserve"> </w:t>
      </w:r>
      <w:r>
        <w:rPr>
          <w:sz w:val="20"/>
        </w:rPr>
        <w:t>флага</w:t>
      </w:r>
      <w:r>
        <w:rPr>
          <w:spacing w:val="-11"/>
          <w:sz w:val="20"/>
        </w:rPr>
        <w:t xml:space="preserve"> </w:t>
      </w:r>
      <w:r>
        <w:rPr>
          <w:sz w:val="20"/>
        </w:rPr>
        <w:t>Российской</w:t>
      </w:r>
      <w:r>
        <w:rPr>
          <w:spacing w:val="-10"/>
          <w:sz w:val="20"/>
        </w:rPr>
        <w:t xml:space="preserve"> </w:t>
      </w:r>
      <w:r>
        <w:rPr>
          <w:spacing w:val="-2"/>
          <w:sz w:val="20"/>
        </w:rPr>
        <w:t>Федерации;</w:t>
      </w:r>
    </w:p>
    <w:p w:rsidR="003B46F0" w:rsidRDefault="00C01045">
      <w:pPr>
        <w:pStyle w:val="a4"/>
        <w:numPr>
          <w:ilvl w:val="0"/>
          <w:numId w:val="51"/>
        </w:numPr>
        <w:tabs>
          <w:tab w:val="left" w:pos="1244"/>
        </w:tabs>
        <w:spacing w:line="243" w:lineRule="exact"/>
        <w:ind w:left="1244" w:hanging="143"/>
        <w:jc w:val="both"/>
        <w:rPr>
          <w:sz w:val="20"/>
        </w:rPr>
      </w:pPr>
      <w:r>
        <w:rPr>
          <w:sz w:val="20"/>
        </w:rPr>
        <w:t>размещение</w:t>
      </w:r>
      <w:r>
        <w:rPr>
          <w:spacing w:val="43"/>
          <w:sz w:val="20"/>
        </w:rPr>
        <w:t xml:space="preserve"> </w:t>
      </w:r>
      <w:r>
        <w:rPr>
          <w:sz w:val="20"/>
        </w:rPr>
        <w:t>символики</w:t>
      </w:r>
      <w:r>
        <w:rPr>
          <w:spacing w:val="46"/>
          <w:sz w:val="20"/>
        </w:rPr>
        <w:t xml:space="preserve"> </w:t>
      </w:r>
      <w:r>
        <w:rPr>
          <w:sz w:val="20"/>
        </w:rPr>
        <w:t>(флаг,</w:t>
      </w:r>
      <w:r>
        <w:rPr>
          <w:spacing w:val="47"/>
          <w:sz w:val="20"/>
        </w:rPr>
        <w:t xml:space="preserve"> </w:t>
      </w:r>
      <w:r>
        <w:rPr>
          <w:sz w:val="20"/>
        </w:rPr>
        <w:t>герб)</w:t>
      </w:r>
      <w:r>
        <w:rPr>
          <w:spacing w:val="48"/>
          <w:sz w:val="20"/>
        </w:rPr>
        <w:t xml:space="preserve"> </w:t>
      </w:r>
      <w:r>
        <w:rPr>
          <w:sz w:val="20"/>
        </w:rPr>
        <w:t>Российского</w:t>
      </w:r>
      <w:r>
        <w:rPr>
          <w:spacing w:val="44"/>
          <w:sz w:val="20"/>
        </w:rPr>
        <w:t xml:space="preserve"> </w:t>
      </w:r>
      <w:r>
        <w:rPr>
          <w:sz w:val="20"/>
        </w:rPr>
        <w:t>государства,</w:t>
      </w:r>
      <w:r>
        <w:rPr>
          <w:spacing w:val="47"/>
          <w:sz w:val="20"/>
        </w:rPr>
        <w:t xml:space="preserve"> </w:t>
      </w:r>
      <w:r>
        <w:rPr>
          <w:sz w:val="20"/>
        </w:rPr>
        <w:t>Ханты-Мансийского</w:t>
      </w:r>
      <w:r>
        <w:rPr>
          <w:spacing w:val="44"/>
          <w:sz w:val="20"/>
        </w:rPr>
        <w:t xml:space="preserve"> </w:t>
      </w:r>
      <w:r>
        <w:rPr>
          <w:sz w:val="20"/>
        </w:rPr>
        <w:t>автономного</w:t>
      </w:r>
      <w:r>
        <w:rPr>
          <w:spacing w:val="49"/>
          <w:sz w:val="20"/>
        </w:rPr>
        <w:t xml:space="preserve"> </w:t>
      </w:r>
      <w:r>
        <w:rPr>
          <w:sz w:val="20"/>
        </w:rPr>
        <w:t>округа</w:t>
      </w:r>
      <w:r>
        <w:rPr>
          <w:spacing w:val="54"/>
          <w:sz w:val="20"/>
        </w:rPr>
        <w:t xml:space="preserve"> </w:t>
      </w:r>
      <w:r>
        <w:rPr>
          <w:spacing w:val="-10"/>
          <w:sz w:val="20"/>
        </w:rPr>
        <w:t>–</w:t>
      </w:r>
    </w:p>
    <w:p w:rsidR="003B46F0" w:rsidRDefault="003B46F0">
      <w:pPr>
        <w:spacing w:line="243" w:lineRule="exact"/>
        <w:jc w:val="both"/>
        <w:rPr>
          <w:sz w:val="20"/>
        </w:rPr>
        <w:sectPr w:rsidR="003B46F0">
          <w:footerReference w:type="default" r:id="rId111"/>
          <w:pgSz w:w="11910" w:h="16840"/>
          <w:pgMar w:top="420" w:right="120" w:bottom="0" w:left="680" w:header="0" w:footer="0" w:gutter="0"/>
          <w:cols w:space="720"/>
        </w:sectPr>
      </w:pPr>
    </w:p>
    <w:p w:rsidR="003B46F0" w:rsidRDefault="00C01045">
      <w:pPr>
        <w:pStyle w:val="a3"/>
        <w:ind w:left="395"/>
      </w:pPr>
      <w:r>
        <w:rPr>
          <w:spacing w:val="-2"/>
        </w:rPr>
        <w:lastRenderedPageBreak/>
        <w:t>Югры;</w:t>
      </w:r>
    </w:p>
    <w:p w:rsidR="003B46F0" w:rsidRDefault="00C01045">
      <w:pPr>
        <w:rPr>
          <w:sz w:val="20"/>
        </w:rPr>
      </w:pPr>
      <w:r>
        <w:br w:type="column"/>
      </w:r>
    </w:p>
    <w:p w:rsidR="003B46F0" w:rsidRDefault="00C01045">
      <w:pPr>
        <w:pStyle w:val="a4"/>
        <w:numPr>
          <w:ilvl w:val="0"/>
          <w:numId w:val="50"/>
        </w:numPr>
        <w:tabs>
          <w:tab w:val="left" w:pos="229"/>
        </w:tabs>
        <w:spacing w:before="1"/>
        <w:ind w:left="229" w:hanging="143"/>
        <w:rPr>
          <w:sz w:val="20"/>
        </w:rPr>
      </w:pPr>
      <w:r>
        <w:rPr>
          <w:sz w:val="20"/>
        </w:rPr>
        <w:t>организацию</w:t>
      </w:r>
      <w:r>
        <w:rPr>
          <w:spacing w:val="61"/>
          <w:w w:val="150"/>
          <w:sz w:val="20"/>
        </w:rPr>
        <w:t xml:space="preserve"> </w:t>
      </w:r>
      <w:r>
        <w:rPr>
          <w:sz w:val="20"/>
        </w:rPr>
        <w:t>и</w:t>
      </w:r>
      <w:r>
        <w:rPr>
          <w:spacing w:val="61"/>
          <w:w w:val="150"/>
          <w:sz w:val="20"/>
        </w:rPr>
        <w:t xml:space="preserve"> </w:t>
      </w:r>
      <w:r>
        <w:rPr>
          <w:sz w:val="20"/>
        </w:rPr>
        <w:t>поддержание</w:t>
      </w:r>
      <w:r>
        <w:rPr>
          <w:spacing w:val="61"/>
          <w:w w:val="150"/>
          <w:sz w:val="20"/>
        </w:rPr>
        <w:t xml:space="preserve"> </w:t>
      </w:r>
      <w:r>
        <w:rPr>
          <w:sz w:val="20"/>
        </w:rPr>
        <w:t>в</w:t>
      </w:r>
      <w:r>
        <w:rPr>
          <w:spacing w:val="64"/>
          <w:w w:val="150"/>
          <w:sz w:val="20"/>
        </w:rPr>
        <w:t xml:space="preserve"> </w:t>
      </w:r>
      <w:r>
        <w:rPr>
          <w:sz w:val="20"/>
        </w:rPr>
        <w:t>общеобразовательной</w:t>
      </w:r>
      <w:r>
        <w:rPr>
          <w:spacing w:val="61"/>
          <w:w w:val="150"/>
          <w:sz w:val="20"/>
        </w:rPr>
        <w:t xml:space="preserve"> </w:t>
      </w:r>
      <w:r>
        <w:rPr>
          <w:sz w:val="20"/>
        </w:rPr>
        <w:t>организации</w:t>
      </w:r>
      <w:r>
        <w:rPr>
          <w:spacing w:val="62"/>
          <w:w w:val="150"/>
          <w:sz w:val="20"/>
        </w:rPr>
        <w:t xml:space="preserve"> </w:t>
      </w:r>
      <w:r>
        <w:rPr>
          <w:sz w:val="20"/>
        </w:rPr>
        <w:t>звукового</w:t>
      </w:r>
      <w:r>
        <w:rPr>
          <w:spacing w:val="60"/>
          <w:w w:val="150"/>
          <w:sz w:val="20"/>
        </w:rPr>
        <w:t xml:space="preserve"> </w:t>
      </w:r>
      <w:r>
        <w:rPr>
          <w:sz w:val="20"/>
        </w:rPr>
        <w:t>пространства</w:t>
      </w:r>
      <w:r>
        <w:rPr>
          <w:spacing w:val="66"/>
          <w:w w:val="150"/>
          <w:sz w:val="20"/>
        </w:rPr>
        <w:t xml:space="preserve"> </w:t>
      </w:r>
      <w:r>
        <w:rPr>
          <w:spacing w:val="-2"/>
          <w:sz w:val="20"/>
        </w:rPr>
        <w:t>позитивной</w:t>
      </w:r>
    </w:p>
    <w:p w:rsidR="003B46F0" w:rsidRDefault="003B46F0">
      <w:pPr>
        <w:rPr>
          <w:sz w:val="20"/>
        </w:rPr>
        <w:sectPr w:rsidR="003B46F0">
          <w:type w:val="continuous"/>
          <w:pgSz w:w="11910" w:h="16840"/>
          <w:pgMar w:top="1160" w:right="120" w:bottom="280" w:left="680" w:header="0" w:footer="0" w:gutter="0"/>
          <w:cols w:num="2" w:space="720" w:equalWidth="0">
            <w:col w:w="976" w:space="40"/>
            <w:col w:w="10094"/>
          </w:cols>
        </w:sectPr>
      </w:pPr>
    </w:p>
    <w:p w:rsidR="003B46F0" w:rsidRDefault="00C01045">
      <w:pPr>
        <w:pStyle w:val="a3"/>
        <w:ind w:left="395" w:right="279"/>
        <w:jc w:val="both"/>
      </w:pPr>
      <w:r>
        <w:lastRenderedPageBreak/>
        <w:t xml:space="preserve">духовно-нравственной, гражданско-патриотической воспитательной направленности - исполнение гимна Российской </w:t>
      </w:r>
      <w:r>
        <w:rPr>
          <w:spacing w:val="-2"/>
        </w:rPr>
        <w:t>Федерации;</w:t>
      </w:r>
    </w:p>
    <w:p w:rsidR="003B46F0" w:rsidRDefault="00C01045">
      <w:pPr>
        <w:pStyle w:val="a4"/>
        <w:numPr>
          <w:ilvl w:val="1"/>
          <w:numId w:val="50"/>
        </w:numPr>
        <w:tabs>
          <w:tab w:val="left" w:pos="1243"/>
        </w:tabs>
        <w:ind w:right="300" w:firstLine="705"/>
        <w:jc w:val="both"/>
        <w:rPr>
          <w:sz w:val="20"/>
        </w:rPr>
      </w:pPr>
      <w:r>
        <w:rPr>
          <w:sz w:val="20"/>
        </w:rPr>
        <w:t>разработку, оформление, поддержание, использование в воспитательном процессе «мест гражданского почитания» (портреты ветеранов Великой отечественной войны) в помещениях школы;</w:t>
      </w:r>
    </w:p>
    <w:p w:rsidR="003B46F0" w:rsidRDefault="00C01045">
      <w:pPr>
        <w:pStyle w:val="a4"/>
        <w:numPr>
          <w:ilvl w:val="1"/>
          <w:numId w:val="50"/>
        </w:numPr>
        <w:tabs>
          <w:tab w:val="left" w:pos="1243"/>
        </w:tabs>
        <w:spacing w:line="237" w:lineRule="auto"/>
        <w:ind w:right="279" w:firstLine="705"/>
        <w:jc w:val="both"/>
        <w:rPr>
          <w:sz w:val="20"/>
        </w:rPr>
      </w:pPr>
      <w:r>
        <w:rPr>
          <w:sz w:val="20"/>
        </w:rPr>
        <w:t xml:space="preserve">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w:t>
      </w:r>
      <w:r>
        <w:rPr>
          <w:spacing w:val="-4"/>
          <w:sz w:val="20"/>
        </w:rPr>
        <w:t>п.;</w:t>
      </w:r>
    </w:p>
    <w:p w:rsidR="003B46F0" w:rsidRDefault="00C01045">
      <w:pPr>
        <w:pStyle w:val="a4"/>
        <w:numPr>
          <w:ilvl w:val="1"/>
          <w:numId w:val="50"/>
        </w:numPr>
        <w:tabs>
          <w:tab w:val="left" w:pos="1243"/>
        </w:tabs>
        <w:spacing w:before="1" w:line="235" w:lineRule="auto"/>
        <w:ind w:right="296" w:firstLine="705"/>
        <w:jc w:val="both"/>
        <w:rPr>
          <w:sz w:val="20"/>
        </w:rPr>
      </w:pPr>
      <w:r>
        <w:rPr>
          <w:sz w:val="20"/>
        </w:rPr>
        <w:t xml:space="preserve">подготовку и размещение регулярно сменяемых экспозиций </w:t>
      </w:r>
      <w:proofErr w:type="gramStart"/>
      <w:r>
        <w:rPr>
          <w:sz w:val="20"/>
        </w:rPr>
        <w:t>творческих работ</w:t>
      </w:r>
      <w:proofErr w:type="gramEnd"/>
      <w:r>
        <w:rPr>
          <w:sz w:val="20"/>
        </w:rPr>
        <w:t xml:space="preserve"> обучающихся в разных предметных областях, демонстрирующих их способности, знакомящих с работами друг друга;</w:t>
      </w:r>
    </w:p>
    <w:p w:rsidR="003B46F0" w:rsidRDefault="00C01045">
      <w:pPr>
        <w:pStyle w:val="a4"/>
        <w:numPr>
          <w:ilvl w:val="1"/>
          <w:numId w:val="50"/>
        </w:numPr>
        <w:tabs>
          <w:tab w:val="left" w:pos="1243"/>
        </w:tabs>
        <w:spacing w:before="1"/>
        <w:ind w:right="296" w:firstLine="705"/>
        <w:jc w:val="both"/>
        <w:rPr>
          <w:sz w:val="20"/>
        </w:rPr>
      </w:pPr>
      <w:r>
        <w:rPr>
          <w:sz w:val="20"/>
        </w:rPr>
        <w:t>поддержание эстетического вида и благоустройство всех помещений в школе, доступных и безопасных рекреационных зон, озеленение территории при школе;</w:t>
      </w:r>
    </w:p>
    <w:p w:rsidR="003B46F0" w:rsidRDefault="00C01045">
      <w:pPr>
        <w:pStyle w:val="a4"/>
        <w:numPr>
          <w:ilvl w:val="1"/>
          <w:numId w:val="50"/>
        </w:numPr>
        <w:tabs>
          <w:tab w:val="left" w:pos="1243"/>
        </w:tabs>
        <w:ind w:right="300" w:firstLine="705"/>
        <w:jc w:val="both"/>
        <w:rPr>
          <w:sz w:val="20"/>
        </w:rPr>
      </w:pPr>
      <w:r>
        <w:rPr>
          <w:sz w:val="20"/>
        </w:rPr>
        <w:t>разработку, оформление, поддержание и использование игровых пространств, спортивных и игровых площадок, зон активного и тихого отдыха;</w:t>
      </w:r>
    </w:p>
    <w:p w:rsidR="003B46F0" w:rsidRDefault="00C01045">
      <w:pPr>
        <w:pStyle w:val="a4"/>
        <w:numPr>
          <w:ilvl w:val="1"/>
          <w:numId w:val="50"/>
        </w:numPr>
        <w:tabs>
          <w:tab w:val="left" w:pos="1243"/>
        </w:tabs>
        <w:spacing w:line="235" w:lineRule="auto"/>
        <w:ind w:right="293" w:firstLine="705"/>
        <w:jc w:val="both"/>
        <w:rPr>
          <w:sz w:val="20"/>
        </w:rPr>
      </w:pPr>
      <w:r>
        <w:rPr>
          <w:sz w:val="20"/>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3B46F0" w:rsidRDefault="00C01045">
      <w:pPr>
        <w:pStyle w:val="a4"/>
        <w:numPr>
          <w:ilvl w:val="1"/>
          <w:numId w:val="50"/>
        </w:numPr>
        <w:tabs>
          <w:tab w:val="left" w:pos="1243"/>
        </w:tabs>
        <w:spacing w:before="1"/>
        <w:ind w:right="298" w:firstLine="705"/>
        <w:jc w:val="both"/>
        <w:rPr>
          <w:sz w:val="20"/>
        </w:rPr>
      </w:pPr>
      <w:r>
        <w:rPr>
          <w:sz w:val="20"/>
        </w:rPr>
        <w:t>деятельность классных руководителей вместе с обучающимися, их родителями по благоустройству, оформлению школьных аудиторий, пришкольной территории;</w:t>
      </w:r>
    </w:p>
    <w:p w:rsidR="003B46F0" w:rsidRDefault="00C01045">
      <w:pPr>
        <w:pStyle w:val="a4"/>
        <w:numPr>
          <w:ilvl w:val="1"/>
          <w:numId w:val="50"/>
        </w:numPr>
        <w:tabs>
          <w:tab w:val="left" w:pos="1243"/>
        </w:tabs>
        <w:spacing w:before="4" w:line="235" w:lineRule="auto"/>
        <w:ind w:right="300" w:firstLine="705"/>
        <w:jc w:val="both"/>
        <w:rPr>
          <w:sz w:val="20"/>
        </w:rPr>
      </w:pPr>
      <w:r>
        <w:rPr>
          <w:sz w:val="20"/>
        </w:rPr>
        <w:t>разработку</w:t>
      </w:r>
      <w:r>
        <w:rPr>
          <w:spacing w:val="-10"/>
          <w:sz w:val="20"/>
        </w:rPr>
        <w:t xml:space="preserve"> </w:t>
      </w:r>
      <w:r>
        <w:rPr>
          <w:sz w:val="20"/>
        </w:rPr>
        <w:t>и</w:t>
      </w:r>
      <w:r>
        <w:rPr>
          <w:spacing w:val="-3"/>
          <w:sz w:val="20"/>
        </w:rPr>
        <w:t xml:space="preserve"> </w:t>
      </w:r>
      <w:r>
        <w:rPr>
          <w:sz w:val="20"/>
        </w:rPr>
        <w:t>оформление</w:t>
      </w:r>
      <w:r>
        <w:rPr>
          <w:spacing w:val="-4"/>
          <w:sz w:val="20"/>
        </w:rPr>
        <w:t xml:space="preserve"> </w:t>
      </w:r>
      <w:r>
        <w:rPr>
          <w:sz w:val="20"/>
        </w:rPr>
        <w:t>пространств</w:t>
      </w:r>
      <w:r>
        <w:rPr>
          <w:spacing w:val="-1"/>
          <w:sz w:val="20"/>
        </w:rPr>
        <w:t xml:space="preserve"> </w:t>
      </w:r>
      <w:r>
        <w:rPr>
          <w:sz w:val="20"/>
        </w:rPr>
        <w:t>проведения</w:t>
      </w:r>
      <w:r>
        <w:rPr>
          <w:spacing w:val="-3"/>
          <w:sz w:val="20"/>
        </w:rPr>
        <w:t xml:space="preserve"> </w:t>
      </w:r>
      <w:r>
        <w:rPr>
          <w:sz w:val="20"/>
        </w:rPr>
        <w:t>значимых</w:t>
      </w:r>
      <w:r>
        <w:rPr>
          <w:spacing w:val="-2"/>
          <w:sz w:val="20"/>
        </w:rPr>
        <w:t xml:space="preserve"> </w:t>
      </w:r>
      <w:r>
        <w:rPr>
          <w:sz w:val="20"/>
        </w:rPr>
        <w:t>событий, праздников, церемоний, торжественных линеек, творческих вечеров (событийный дизайн);</w:t>
      </w:r>
    </w:p>
    <w:p w:rsidR="003B46F0" w:rsidRDefault="00C01045">
      <w:pPr>
        <w:pStyle w:val="a4"/>
        <w:numPr>
          <w:ilvl w:val="1"/>
          <w:numId w:val="50"/>
        </w:numPr>
        <w:tabs>
          <w:tab w:val="left" w:pos="1243"/>
        </w:tabs>
        <w:spacing w:before="3" w:line="237" w:lineRule="auto"/>
        <w:ind w:right="288" w:firstLine="705"/>
        <w:jc w:val="both"/>
        <w:rPr>
          <w:sz w:val="20"/>
        </w:rPr>
      </w:pPr>
      <w:r>
        <w:rPr>
          <w:sz w:val="20"/>
        </w:rPr>
        <w:t>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3B46F0" w:rsidRDefault="00C01045">
      <w:pPr>
        <w:spacing w:before="222" w:line="228" w:lineRule="exact"/>
        <w:ind w:left="1106"/>
        <w:jc w:val="both"/>
        <w:rPr>
          <w:b/>
          <w:sz w:val="20"/>
        </w:rPr>
      </w:pPr>
      <w:r>
        <w:rPr>
          <w:b/>
          <w:sz w:val="20"/>
          <w:u w:val="single"/>
        </w:rPr>
        <w:t>Модуль</w:t>
      </w:r>
      <w:r>
        <w:rPr>
          <w:b/>
          <w:spacing w:val="-13"/>
          <w:sz w:val="20"/>
          <w:u w:val="single"/>
        </w:rPr>
        <w:t xml:space="preserve"> </w:t>
      </w:r>
      <w:r>
        <w:rPr>
          <w:b/>
          <w:sz w:val="20"/>
          <w:u w:val="single"/>
        </w:rPr>
        <w:t>«Социальное</w:t>
      </w:r>
      <w:r>
        <w:rPr>
          <w:b/>
          <w:spacing w:val="-7"/>
          <w:sz w:val="20"/>
          <w:u w:val="single"/>
        </w:rPr>
        <w:t xml:space="preserve"> </w:t>
      </w:r>
      <w:r>
        <w:rPr>
          <w:b/>
          <w:spacing w:val="-2"/>
          <w:sz w:val="20"/>
          <w:u w:val="single"/>
        </w:rPr>
        <w:t>партнерство»</w:t>
      </w:r>
    </w:p>
    <w:p w:rsidR="003B46F0" w:rsidRDefault="00C01045">
      <w:pPr>
        <w:pStyle w:val="a3"/>
        <w:spacing w:line="226" w:lineRule="exact"/>
        <w:ind w:left="395"/>
        <w:jc w:val="both"/>
      </w:pPr>
      <w:r>
        <w:rPr>
          <w:spacing w:val="-2"/>
        </w:rPr>
        <w:t>Реализация</w:t>
      </w:r>
      <w:r>
        <w:rPr>
          <w:spacing w:val="8"/>
        </w:rPr>
        <w:t xml:space="preserve"> </w:t>
      </w:r>
      <w:r>
        <w:rPr>
          <w:spacing w:val="-2"/>
        </w:rPr>
        <w:t>воспитательного</w:t>
      </w:r>
      <w:r>
        <w:rPr>
          <w:spacing w:val="10"/>
        </w:rPr>
        <w:t xml:space="preserve"> </w:t>
      </w:r>
      <w:r>
        <w:rPr>
          <w:spacing w:val="-2"/>
        </w:rPr>
        <w:t>потенциала</w:t>
      </w:r>
      <w:r>
        <w:rPr>
          <w:spacing w:val="13"/>
        </w:rPr>
        <w:t xml:space="preserve"> </w:t>
      </w:r>
      <w:r>
        <w:rPr>
          <w:spacing w:val="-2"/>
        </w:rPr>
        <w:t>социального</w:t>
      </w:r>
      <w:r>
        <w:rPr>
          <w:spacing w:val="4"/>
        </w:rPr>
        <w:t xml:space="preserve"> </w:t>
      </w:r>
      <w:r>
        <w:rPr>
          <w:spacing w:val="-2"/>
        </w:rPr>
        <w:t>партнёрства</w:t>
      </w:r>
      <w:r>
        <w:rPr>
          <w:spacing w:val="13"/>
        </w:rPr>
        <w:t xml:space="preserve"> </w:t>
      </w:r>
      <w:r>
        <w:rPr>
          <w:spacing w:val="-2"/>
        </w:rPr>
        <w:t>предусматривает:</w:t>
      </w:r>
    </w:p>
    <w:p w:rsidR="003B46F0" w:rsidRDefault="00C01045">
      <w:pPr>
        <w:pStyle w:val="a4"/>
        <w:numPr>
          <w:ilvl w:val="0"/>
          <w:numId w:val="49"/>
        </w:numPr>
        <w:tabs>
          <w:tab w:val="left" w:pos="582"/>
        </w:tabs>
        <w:ind w:right="277" w:firstLine="0"/>
        <w:jc w:val="both"/>
        <w:rPr>
          <w:sz w:val="20"/>
        </w:rPr>
      </w:pPr>
      <w:r>
        <w:rPr>
          <w:sz w:val="20"/>
        </w:rPr>
        <w:t xml:space="preserve">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w:t>
      </w:r>
      <w:r>
        <w:rPr>
          <w:spacing w:val="-4"/>
          <w:sz w:val="20"/>
        </w:rPr>
        <w:t>п.);</w:t>
      </w:r>
    </w:p>
    <w:p w:rsidR="003B46F0" w:rsidRDefault="00C01045">
      <w:pPr>
        <w:pStyle w:val="a4"/>
        <w:numPr>
          <w:ilvl w:val="0"/>
          <w:numId w:val="49"/>
        </w:numPr>
        <w:tabs>
          <w:tab w:val="left" w:pos="610"/>
        </w:tabs>
        <w:ind w:right="279" w:firstLine="0"/>
        <w:jc w:val="both"/>
        <w:rPr>
          <w:sz w:val="20"/>
        </w:rPr>
      </w:pPr>
      <w:r>
        <w:rPr>
          <w:sz w:val="20"/>
        </w:rPr>
        <w:t>открытые дискуссионные площадки (детские, педагогические, родительские, совместные)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p>
    <w:p w:rsidR="003B46F0" w:rsidRDefault="00C01045">
      <w:pPr>
        <w:pStyle w:val="a4"/>
        <w:numPr>
          <w:ilvl w:val="0"/>
          <w:numId w:val="49"/>
        </w:numPr>
        <w:tabs>
          <w:tab w:val="left" w:pos="582"/>
        </w:tabs>
        <w:spacing w:line="237" w:lineRule="auto"/>
        <w:ind w:right="276" w:firstLine="0"/>
        <w:jc w:val="both"/>
        <w:rPr>
          <w:sz w:val="20"/>
        </w:rPr>
      </w:pPr>
      <w:r>
        <w:rPr>
          <w:sz w:val="20"/>
        </w:rPr>
        <w:t>социальные проекты, совместно разрабатываемые и реализуемые обучающимися, педагогами с организациями- 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w:t>
      </w:r>
    </w:p>
    <w:p w:rsidR="003B46F0" w:rsidRDefault="00C01045">
      <w:pPr>
        <w:pStyle w:val="a3"/>
        <w:ind w:left="395"/>
        <w:jc w:val="both"/>
      </w:pPr>
      <w:r>
        <w:rPr>
          <w:spacing w:val="-2"/>
        </w:rPr>
        <w:t>социальное</w:t>
      </w:r>
      <w:r>
        <w:rPr>
          <w:spacing w:val="5"/>
        </w:rPr>
        <w:t xml:space="preserve"> </w:t>
      </w:r>
      <w:r>
        <w:rPr>
          <w:spacing w:val="-2"/>
        </w:rPr>
        <w:t>окружение.</w:t>
      </w:r>
    </w:p>
    <w:p w:rsidR="003B46F0" w:rsidRDefault="00C01045">
      <w:pPr>
        <w:pStyle w:val="1"/>
        <w:spacing w:before="226" w:line="470" w:lineRule="auto"/>
        <w:ind w:left="3838" w:right="3738"/>
        <w:jc w:val="center"/>
      </w:pPr>
      <w:r>
        <w:t>РАЗДЕЛ</w:t>
      </w:r>
      <w:r>
        <w:rPr>
          <w:spacing w:val="-13"/>
        </w:rPr>
        <w:t xml:space="preserve"> </w:t>
      </w:r>
      <w:r>
        <w:t>3.</w:t>
      </w:r>
      <w:r>
        <w:rPr>
          <w:spacing w:val="-12"/>
        </w:rPr>
        <w:t xml:space="preserve"> </w:t>
      </w:r>
      <w:r>
        <w:t>Организационный Кадровое обеспечение</w:t>
      </w:r>
    </w:p>
    <w:p w:rsidR="003B46F0" w:rsidRDefault="00C01045">
      <w:pPr>
        <w:pStyle w:val="a3"/>
        <w:spacing w:line="222" w:lineRule="exact"/>
        <w:ind w:left="395"/>
      </w:pPr>
      <w:r>
        <w:t>Кадровое</w:t>
      </w:r>
      <w:r>
        <w:rPr>
          <w:spacing w:val="-13"/>
        </w:rPr>
        <w:t xml:space="preserve"> </w:t>
      </w:r>
      <w:r>
        <w:t>обеспечение</w:t>
      </w:r>
      <w:r>
        <w:rPr>
          <w:spacing w:val="-12"/>
        </w:rPr>
        <w:t xml:space="preserve"> </w:t>
      </w:r>
      <w:r>
        <w:t>воспитательного</w:t>
      </w:r>
      <w:r>
        <w:rPr>
          <w:spacing w:val="-12"/>
        </w:rPr>
        <w:t xml:space="preserve"> </w:t>
      </w:r>
      <w:r>
        <w:rPr>
          <w:spacing w:val="-2"/>
        </w:rPr>
        <w:t>процесса:</w:t>
      </w:r>
    </w:p>
    <w:p w:rsidR="003B46F0" w:rsidRDefault="00C01045">
      <w:pPr>
        <w:pStyle w:val="a4"/>
        <w:numPr>
          <w:ilvl w:val="1"/>
          <w:numId w:val="49"/>
        </w:numPr>
        <w:tabs>
          <w:tab w:val="left" w:pos="1105"/>
        </w:tabs>
        <w:spacing w:line="245" w:lineRule="exact"/>
        <w:ind w:left="1105" w:hanging="350"/>
        <w:rPr>
          <w:sz w:val="20"/>
        </w:rPr>
      </w:pPr>
      <w:r>
        <w:rPr>
          <w:sz w:val="20"/>
        </w:rPr>
        <w:t>Советник</w:t>
      </w:r>
      <w:r>
        <w:rPr>
          <w:spacing w:val="-9"/>
          <w:sz w:val="20"/>
        </w:rPr>
        <w:t xml:space="preserve"> </w:t>
      </w:r>
      <w:r>
        <w:rPr>
          <w:sz w:val="20"/>
        </w:rPr>
        <w:t>директора</w:t>
      </w:r>
      <w:r>
        <w:rPr>
          <w:spacing w:val="-6"/>
          <w:sz w:val="20"/>
        </w:rPr>
        <w:t xml:space="preserve"> </w:t>
      </w:r>
      <w:r>
        <w:rPr>
          <w:sz w:val="20"/>
        </w:rPr>
        <w:t>по</w:t>
      </w:r>
      <w:r>
        <w:rPr>
          <w:spacing w:val="-9"/>
          <w:sz w:val="20"/>
        </w:rPr>
        <w:t xml:space="preserve"> </w:t>
      </w:r>
      <w:r>
        <w:rPr>
          <w:spacing w:val="-2"/>
          <w:sz w:val="20"/>
        </w:rPr>
        <w:t>воспитанию</w:t>
      </w:r>
    </w:p>
    <w:p w:rsidR="003B46F0" w:rsidRDefault="00C01045">
      <w:pPr>
        <w:pStyle w:val="a4"/>
        <w:numPr>
          <w:ilvl w:val="1"/>
          <w:numId w:val="49"/>
        </w:numPr>
        <w:tabs>
          <w:tab w:val="left" w:pos="1105"/>
        </w:tabs>
        <w:ind w:left="1105" w:hanging="350"/>
        <w:rPr>
          <w:sz w:val="20"/>
        </w:rPr>
      </w:pPr>
      <w:r>
        <w:rPr>
          <w:sz w:val="20"/>
        </w:rPr>
        <w:t>Классные</w:t>
      </w:r>
      <w:r>
        <w:rPr>
          <w:spacing w:val="-12"/>
          <w:sz w:val="20"/>
        </w:rPr>
        <w:t xml:space="preserve"> </w:t>
      </w:r>
      <w:r>
        <w:rPr>
          <w:spacing w:val="-2"/>
          <w:sz w:val="20"/>
        </w:rPr>
        <w:t>руководители</w:t>
      </w:r>
    </w:p>
    <w:p w:rsidR="003B46F0" w:rsidRDefault="003B46F0">
      <w:pPr>
        <w:rPr>
          <w:sz w:val="20"/>
        </w:rPr>
        <w:sectPr w:rsidR="003B46F0">
          <w:type w:val="continuous"/>
          <w:pgSz w:w="11910" w:h="16840"/>
          <w:pgMar w:top="1160" w:right="120" w:bottom="280" w:left="680" w:header="0" w:footer="0" w:gutter="0"/>
          <w:cols w:space="720"/>
        </w:sectPr>
      </w:pPr>
    </w:p>
    <w:p w:rsidR="003B46F0" w:rsidRDefault="00C01045">
      <w:pPr>
        <w:pStyle w:val="a4"/>
        <w:numPr>
          <w:ilvl w:val="1"/>
          <w:numId w:val="49"/>
        </w:numPr>
        <w:tabs>
          <w:tab w:val="left" w:pos="1105"/>
        </w:tabs>
        <w:spacing w:before="90" w:line="243" w:lineRule="exact"/>
        <w:ind w:left="1105" w:hanging="350"/>
        <w:rPr>
          <w:sz w:val="20"/>
        </w:rPr>
      </w:pPr>
      <w:r>
        <w:rPr>
          <w:spacing w:val="-2"/>
          <w:sz w:val="20"/>
        </w:rPr>
        <w:lastRenderedPageBreak/>
        <w:t>Педагог-психолог</w:t>
      </w:r>
    </w:p>
    <w:p w:rsidR="003B46F0" w:rsidRDefault="00C01045">
      <w:pPr>
        <w:pStyle w:val="a4"/>
        <w:numPr>
          <w:ilvl w:val="1"/>
          <w:numId w:val="49"/>
        </w:numPr>
        <w:tabs>
          <w:tab w:val="left" w:pos="1105"/>
        </w:tabs>
        <w:spacing w:line="243" w:lineRule="exact"/>
        <w:ind w:left="1105" w:hanging="350"/>
        <w:rPr>
          <w:sz w:val="20"/>
        </w:rPr>
      </w:pPr>
      <w:r>
        <w:rPr>
          <w:sz w:val="20"/>
        </w:rPr>
        <w:t>Педагоги</w:t>
      </w:r>
      <w:r>
        <w:rPr>
          <w:spacing w:val="-4"/>
          <w:sz w:val="20"/>
        </w:rPr>
        <w:t xml:space="preserve"> </w:t>
      </w:r>
      <w:r>
        <w:rPr>
          <w:sz w:val="20"/>
        </w:rPr>
        <w:t>–</w:t>
      </w:r>
      <w:r>
        <w:rPr>
          <w:spacing w:val="-3"/>
          <w:sz w:val="20"/>
        </w:rPr>
        <w:t xml:space="preserve"> </w:t>
      </w:r>
      <w:r>
        <w:rPr>
          <w:spacing w:val="-2"/>
          <w:sz w:val="20"/>
        </w:rPr>
        <w:t>предметники</w:t>
      </w:r>
    </w:p>
    <w:p w:rsidR="003B46F0" w:rsidRDefault="00C01045">
      <w:pPr>
        <w:pStyle w:val="1"/>
        <w:numPr>
          <w:ilvl w:val="1"/>
          <w:numId w:val="140"/>
        </w:numPr>
        <w:tabs>
          <w:tab w:val="left" w:pos="3630"/>
        </w:tabs>
        <w:spacing w:before="225"/>
        <w:ind w:left="3630" w:hanging="368"/>
        <w:jc w:val="left"/>
      </w:pPr>
      <w:r>
        <w:rPr>
          <w:spacing w:val="-2"/>
        </w:rPr>
        <w:t>Программа</w:t>
      </w:r>
      <w:r>
        <w:rPr>
          <w:spacing w:val="3"/>
        </w:rPr>
        <w:t xml:space="preserve"> </w:t>
      </w:r>
      <w:r>
        <w:rPr>
          <w:spacing w:val="-2"/>
        </w:rPr>
        <w:t>коррекционной</w:t>
      </w:r>
      <w:r>
        <w:rPr>
          <w:spacing w:val="8"/>
        </w:rPr>
        <w:t xml:space="preserve"> </w:t>
      </w:r>
      <w:r>
        <w:rPr>
          <w:spacing w:val="-2"/>
        </w:rPr>
        <w:t>работы</w:t>
      </w:r>
    </w:p>
    <w:p w:rsidR="003B46F0" w:rsidRDefault="00C01045">
      <w:pPr>
        <w:pStyle w:val="a4"/>
        <w:numPr>
          <w:ilvl w:val="2"/>
          <w:numId w:val="140"/>
        </w:numPr>
        <w:tabs>
          <w:tab w:val="left" w:pos="4739"/>
        </w:tabs>
        <w:spacing w:before="221"/>
        <w:ind w:left="4739" w:hanging="502"/>
        <w:rPr>
          <w:b/>
          <w:sz w:val="20"/>
        </w:rPr>
      </w:pPr>
      <w:r>
        <w:rPr>
          <w:b/>
          <w:spacing w:val="-2"/>
          <w:sz w:val="20"/>
        </w:rPr>
        <w:t>Пояснительная</w:t>
      </w:r>
      <w:r>
        <w:rPr>
          <w:b/>
          <w:spacing w:val="9"/>
          <w:sz w:val="20"/>
        </w:rPr>
        <w:t xml:space="preserve"> </w:t>
      </w:r>
      <w:r>
        <w:rPr>
          <w:b/>
          <w:spacing w:val="-2"/>
          <w:sz w:val="20"/>
        </w:rPr>
        <w:t>записка.</w:t>
      </w:r>
    </w:p>
    <w:p w:rsidR="003B46F0" w:rsidRDefault="00C01045">
      <w:pPr>
        <w:pStyle w:val="a3"/>
        <w:spacing w:before="207"/>
        <w:ind w:left="395" w:right="276" w:firstLine="705"/>
        <w:jc w:val="both"/>
      </w:pPr>
      <w:r>
        <w:t>Дети с ограниченными возможностями здоровья</w:t>
      </w:r>
      <w:r>
        <w:rPr>
          <w:spacing w:val="40"/>
        </w:rPr>
        <w:t xml:space="preserve"> </w:t>
      </w:r>
      <w:r>
        <w:t>(ОВЗ) — это дети, состояние здоровья которых препятствует освоению образовательных программ вне специальных условий обучения и воспитания</w:t>
      </w:r>
      <w:r>
        <w:rPr>
          <w:vertAlign w:val="superscript"/>
        </w:rPr>
        <w:t>10</w:t>
      </w:r>
      <w:r>
        <w:t>. Группа школьников с ОВЗ чрезвычайно неоднородна. Это определяется, прежде всего, тем, что в нее входят дети с разными нарушениями</w:t>
      </w:r>
      <w:r>
        <w:rPr>
          <w:spacing w:val="80"/>
        </w:rPr>
        <w:t xml:space="preserve"> </w:t>
      </w:r>
      <w:r>
        <w:t>развития: нарушениями слуха, зрения, речи, опорно-двигательного аппарата, интеллекта, с выраженными</w:t>
      </w:r>
      <w:r>
        <w:rPr>
          <w:spacing w:val="40"/>
        </w:rPr>
        <w:t xml:space="preserve"> </w:t>
      </w:r>
      <w:r>
        <w:t>расстройствами эмоционально-волевой сферы; с задержкой и комплексными нарушениями развития. При этом столь выраженный диапазон различий наблюдается не только по группе детей с ОВЗ в целом, но и внутри каждой входящей в нее категории детей.</w:t>
      </w:r>
    </w:p>
    <w:p w:rsidR="003B46F0" w:rsidRDefault="00C01045">
      <w:pPr>
        <w:pStyle w:val="a3"/>
        <w:ind w:left="395" w:right="281" w:firstLine="705"/>
        <w:jc w:val="both"/>
      </w:pPr>
      <w:r>
        <w:t>Вследствие неоднородности состава группы, диапазон различий в требуемом уровне и содержании школьного образования тоже должен быть максимально широким, соответствующим возможностям и потребностями всех детей с ОВЗ, включая как полное среднее образование, сопоставимое по уровню и срокам овладения с образованием нормально развивающихся сверстников, так и возможность обучения на протяжении всего школьного возраста основным жизненным навыкам.</w:t>
      </w:r>
    </w:p>
    <w:p w:rsidR="003B46F0" w:rsidRDefault="00C01045">
      <w:pPr>
        <w:pStyle w:val="a3"/>
        <w:ind w:left="395" w:right="276" w:firstLine="705"/>
        <w:jc w:val="both"/>
      </w:pPr>
      <w:r>
        <w:t>Образовательное пространство формируется культурными традициями обучения детей разных возрастов в условиях семьи и организаций, осуществляющих образовательную деятельность. Отклонения в развитии ребенка приводят к его выпадению из социально и культурно обусловленного образовательного пространства</w:t>
      </w:r>
      <w:r>
        <w:rPr>
          <w:vertAlign w:val="superscript"/>
        </w:rPr>
        <w:t>11</w:t>
      </w:r>
      <w:r>
        <w:t>. Грубо нарушается связь ребенка с социумом, культурой как источником развития, поскольку взрослый носитель культуры не может, не знает, каким образом передать социальный опыт, который каждый нормально развивающийся ребенок приобретает без специально организованных условий обучения.</w:t>
      </w:r>
    </w:p>
    <w:p w:rsidR="003B46F0" w:rsidRDefault="00C01045">
      <w:pPr>
        <w:ind w:left="395" w:right="275" w:firstLine="566"/>
        <w:jc w:val="both"/>
        <w:rPr>
          <w:sz w:val="20"/>
        </w:rPr>
      </w:pPr>
      <w:r>
        <w:rPr>
          <w:b/>
          <w:sz w:val="20"/>
        </w:rPr>
        <w:t xml:space="preserve">Целью </w:t>
      </w:r>
      <w:r>
        <w:rPr>
          <w:sz w:val="20"/>
        </w:rPr>
        <w:t xml:space="preserve">программы коррекционной работы в соответствии со Стандартом и Законом «Об образовании в Российской Федерации» является </w:t>
      </w:r>
      <w:r>
        <w:rPr>
          <w:b/>
          <w:sz w:val="20"/>
        </w:rPr>
        <w:t>создание системы комплексной помощи детям с ограниченными возможностями здоровья в освоении адаптированной основной образовательной программы начального общего образования обучающихся с ограниченными возможностями, коррекцию недостатков в физическом и психическом развитии обучающихся, их социальную</w:t>
      </w:r>
      <w:r>
        <w:rPr>
          <w:b/>
          <w:spacing w:val="40"/>
          <w:sz w:val="20"/>
        </w:rPr>
        <w:t xml:space="preserve"> </w:t>
      </w:r>
      <w:r>
        <w:rPr>
          <w:b/>
          <w:sz w:val="20"/>
        </w:rPr>
        <w:t>адаптацию</w:t>
      </w:r>
      <w:r>
        <w:rPr>
          <w:sz w:val="20"/>
        </w:rPr>
        <w:t>.</w:t>
      </w:r>
    </w:p>
    <w:p w:rsidR="003B46F0" w:rsidRDefault="00C01045">
      <w:pPr>
        <w:pStyle w:val="a3"/>
        <w:ind w:left="395" w:right="284" w:firstLine="566"/>
        <w:jc w:val="both"/>
      </w:pPr>
      <w: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образовательной деятельности.</w:t>
      </w:r>
    </w:p>
    <w:p w:rsidR="003B46F0" w:rsidRDefault="00C01045">
      <w:pPr>
        <w:pStyle w:val="a3"/>
        <w:spacing w:line="237" w:lineRule="auto"/>
        <w:ind w:left="395" w:right="288" w:firstLine="566"/>
        <w:jc w:val="both"/>
      </w:pPr>
      <w:r>
        <w:t>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с использованием следующих моделей обучения:</w:t>
      </w:r>
    </w:p>
    <w:p w:rsidR="003B46F0" w:rsidRDefault="00C01045">
      <w:pPr>
        <w:pStyle w:val="a4"/>
        <w:numPr>
          <w:ilvl w:val="0"/>
          <w:numId w:val="48"/>
        </w:numPr>
        <w:tabs>
          <w:tab w:val="left" w:pos="1393"/>
        </w:tabs>
        <w:ind w:left="1393" w:hanging="287"/>
        <w:jc w:val="both"/>
        <w:rPr>
          <w:sz w:val="20"/>
        </w:rPr>
      </w:pPr>
      <w:r>
        <w:rPr>
          <w:sz w:val="20"/>
        </w:rPr>
        <w:t>Обучение</w:t>
      </w:r>
      <w:r>
        <w:rPr>
          <w:spacing w:val="-7"/>
          <w:sz w:val="20"/>
        </w:rPr>
        <w:t xml:space="preserve"> </w:t>
      </w:r>
      <w:r>
        <w:rPr>
          <w:sz w:val="20"/>
        </w:rPr>
        <w:t>в</w:t>
      </w:r>
      <w:r>
        <w:rPr>
          <w:spacing w:val="-4"/>
          <w:sz w:val="20"/>
        </w:rPr>
        <w:t xml:space="preserve"> </w:t>
      </w:r>
      <w:r>
        <w:rPr>
          <w:sz w:val="20"/>
        </w:rPr>
        <w:t>классе</w:t>
      </w:r>
      <w:r>
        <w:rPr>
          <w:spacing w:val="-6"/>
          <w:sz w:val="20"/>
        </w:rPr>
        <w:t xml:space="preserve"> </w:t>
      </w:r>
      <w:r>
        <w:rPr>
          <w:sz w:val="20"/>
        </w:rPr>
        <w:t>по</w:t>
      </w:r>
      <w:r>
        <w:rPr>
          <w:spacing w:val="-4"/>
          <w:sz w:val="20"/>
        </w:rPr>
        <w:t xml:space="preserve"> </w:t>
      </w:r>
      <w:r>
        <w:rPr>
          <w:sz w:val="20"/>
        </w:rPr>
        <w:t>АООП</w:t>
      </w:r>
      <w:r>
        <w:rPr>
          <w:spacing w:val="-5"/>
          <w:sz w:val="20"/>
        </w:rPr>
        <w:t xml:space="preserve"> </w:t>
      </w:r>
      <w:r>
        <w:rPr>
          <w:spacing w:val="-4"/>
          <w:sz w:val="20"/>
        </w:rPr>
        <w:t>НОО.</w:t>
      </w:r>
    </w:p>
    <w:p w:rsidR="003B46F0" w:rsidRDefault="00C01045">
      <w:pPr>
        <w:pStyle w:val="a4"/>
        <w:numPr>
          <w:ilvl w:val="0"/>
          <w:numId w:val="48"/>
        </w:numPr>
        <w:tabs>
          <w:tab w:val="left" w:pos="1393"/>
        </w:tabs>
        <w:ind w:left="1393" w:hanging="287"/>
        <w:jc w:val="both"/>
        <w:rPr>
          <w:sz w:val="20"/>
        </w:rPr>
      </w:pPr>
      <w:r>
        <w:rPr>
          <w:sz w:val="20"/>
        </w:rPr>
        <w:t>Обучение</w:t>
      </w:r>
      <w:r>
        <w:rPr>
          <w:spacing w:val="-14"/>
          <w:sz w:val="20"/>
        </w:rPr>
        <w:t xml:space="preserve"> </w:t>
      </w:r>
      <w:r>
        <w:rPr>
          <w:sz w:val="20"/>
        </w:rPr>
        <w:t>по</w:t>
      </w:r>
      <w:r>
        <w:rPr>
          <w:spacing w:val="-12"/>
          <w:sz w:val="20"/>
        </w:rPr>
        <w:t xml:space="preserve"> </w:t>
      </w:r>
      <w:r>
        <w:rPr>
          <w:sz w:val="20"/>
        </w:rPr>
        <w:t>индивидуальным</w:t>
      </w:r>
      <w:r>
        <w:rPr>
          <w:spacing w:val="-6"/>
          <w:sz w:val="20"/>
        </w:rPr>
        <w:t xml:space="preserve"> </w:t>
      </w:r>
      <w:r>
        <w:rPr>
          <w:sz w:val="20"/>
        </w:rPr>
        <w:t>программам</w:t>
      </w:r>
      <w:r>
        <w:rPr>
          <w:spacing w:val="-11"/>
          <w:sz w:val="20"/>
        </w:rPr>
        <w:t xml:space="preserve"> </w:t>
      </w:r>
      <w:r>
        <w:rPr>
          <w:sz w:val="20"/>
        </w:rPr>
        <w:t>в</w:t>
      </w:r>
      <w:r>
        <w:rPr>
          <w:spacing w:val="-7"/>
          <w:sz w:val="20"/>
        </w:rPr>
        <w:t xml:space="preserve"> </w:t>
      </w:r>
      <w:r>
        <w:rPr>
          <w:sz w:val="20"/>
        </w:rPr>
        <w:t>форме</w:t>
      </w:r>
      <w:r>
        <w:rPr>
          <w:spacing w:val="-11"/>
          <w:sz w:val="20"/>
        </w:rPr>
        <w:t xml:space="preserve"> </w:t>
      </w:r>
      <w:r>
        <w:rPr>
          <w:sz w:val="20"/>
        </w:rPr>
        <w:t>индивидуального</w:t>
      </w:r>
      <w:r>
        <w:rPr>
          <w:spacing w:val="-9"/>
          <w:sz w:val="20"/>
        </w:rPr>
        <w:t xml:space="preserve"> </w:t>
      </w:r>
      <w:r>
        <w:rPr>
          <w:sz w:val="20"/>
        </w:rPr>
        <w:t>обучения</w:t>
      </w:r>
      <w:r>
        <w:rPr>
          <w:spacing w:val="-9"/>
          <w:sz w:val="20"/>
        </w:rPr>
        <w:t xml:space="preserve"> </w:t>
      </w:r>
      <w:r>
        <w:rPr>
          <w:sz w:val="20"/>
        </w:rPr>
        <w:t>на</w:t>
      </w:r>
      <w:r>
        <w:rPr>
          <w:spacing w:val="-7"/>
          <w:sz w:val="20"/>
        </w:rPr>
        <w:t xml:space="preserve"> </w:t>
      </w:r>
      <w:r>
        <w:rPr>
          <w:spacing w:val="-2"/>
          <w:sz w:val="20"/>
        </w:rPr>
        <w:t>дому.</w:t>
      </w:r>
    </w:p>
    <w:p w:rsidR="003B46F0" w:rsidRDefault="00C01045">
      <w:pPr>
        <w:pStyle w:val="a3"/>
        <w:ind w:left="395" w:right="284" w:firstLine="705"/>
        <w:jc w:val="both"/>
      </w:pPr>
      <w:r>
        <w:rPr>
          <w:i/>
        </w:rPr>
        <w:t>Таким</w:t>
      </w:r>
      <w:r>
        <w:rPr>
          <w:i/>
          <w:spacing w:val="-1"/>
        </w:rPr>
        <w:t xml:space="preserve"> </w:t>
      </w:r>
      <w:r>
        <w:rPr>
          <w:i/>
        </w:rPr>
        <w:t xml:space="preserve">образом, </w:t>
      </w:r>
      <w:r>
        <w:rPr>
          <w:b/>
          <w:i/>
        </w:rPr>
        <w:t>цель</w:t>
      </w:r>
      <w:r>
        <w:rPr>
          <w:b/>
          <w:i/>
          <w:spacing w:val="-7"/>
        </w:rPr>
        <w:t xml:space="preserve"> </w:t>
      </w:r>
      <w:r>
        <w:rPr>
          <w:i/>
        </w:rPr>
        <w:t>коррекционной</w:t>
      </w:r>
      <w:r>
        <w:rPr>
          <w:i/>
          <w:spacing w:val="-2"/>
        </w:rPr>
        <w:t xml:space="preserve"> </w:t>
      </w:r>
      <w:r>
        <w:rPr>
          <w:i/>
        </w:rPr>
        <w:t xml:space="preserve">работы: </w:t>
      </w:r>
      <w:r>
        <w:t>обеспечение коррекции недостатков в физическом и</w:t>
      </w:r>
      <w:r>
        <w:rPr>
          <w:spacing w:val="40"/>
        </w:rPr>
        <w:t xml:space="preserve"> </w:t>
      </w:r>
      <w:r>
        <w:t>психическом развитии детей с ограниченными возможностями здоровья и оказание помощи детям этой категории в освоении основной образовательной программы начального общего образования.</w:t>
      </w:r>
    </w:p>
    <w:p w:rsidR="003B46F0" w:rsidRDefault="00C01045">
      <w:pPr>
        <w:pStyle w:val="2"/>
        <w:spacing w:line="224" w:lineRule="exact"/>
        <w:ind w:left="1106"/>
      </w:pPr>
      <w:r>
        <w:rPr>
          <w:spacing w:val="-2"/>
        </w:rPr>
        <w:t>Задачи:</w:t>
      </w:r>
    </w:p>
    <w:p w:rsidR="003B46F0" w:rsidRDefault="00C01045">
      <w:pPr>
        <w:pStyle w:val="a3"/>
        <w:spacing w:line="228" w:lineRule="exact"/>
        <w:ind w:left="1106"/>
      </w:pPr>
      <w:r>
        <w:t>Учитывая</w:t>
      </w:r>
      <w:r>
        <w:rPr>
          <w:spacing w:val="-14"/>
        </w:rPr>
        <w:t xml:space="preserve"> </w:t>
      </w:r>
      <w:r>
        <w:t>масштабность</w:t>
      </w:r>
      <w:r>
        <w:rPr>
          <w:spacing w:val="-5"/>
        </w:rPr>
        <w:t xml:space="preserve"> </w:t>
      </w:r>
      <w:r>
        <w:t>программы,</w:t>
      </w:r>
      <w:r>
        <w:rPr>
          <w:spacing w:val="-9"/>
        </w:rPr>
        <w:t xml:space="preserve"> </w:t>
      </w:r>
      <w:r>
        <w:t>следует</w:t>
      </w:r>
      <w:r>
        <w:rPr>
          <w:spacing w:val="-7"/>
        </w:rPr>
        <w:t xml:space="preserve"> </w:t>
      </w:r>
      <w:r>
        <w:t>определить</w:t>
      </w:r>
      <w:r>
        <w:rPr>
          <w:spacing w:val="-4"/>
        </w:rPr>
        <w:t xml:space="preserve"> </w:t>
      </w:r>
      <w:r>
        <w:t>общие</w:t>
      </w:r>
      <w:r>
        <w:rPr>
          <w:spacing w:val="-9"/>
        </w:rPr>
        <w:t xml:space="preserve"> </w:t>
      </w:r>
      <w:r>
        <w:t>задачи</w:t>
      </w:r>
      <w:r>
        <w:rPr>
          <w:spacing w:val="-7"/>
        </w:rPr>
        <w:t xml:space="preserve"> </w:t>
      </w:r>
      <w:r>
        <w:t>и</w:t>
      </w:r>
      <w:r>
        <w:rPr>
          <w:spacing w:val="-8"/>
        </w:rPr>
        <w:t xml:space="preserve"> </w:t>
      </w:r>
      <w:r>
        <w:t>частные</w:t>
      </w:r>
      <w:r>
        <w:rPr>
          <w:spacing w:val="-8"/>
        </w:rPr>
        <w:t xml:space="preserve"> </w:t>
      </w:r>
      <w:r>
        <w:t>по</w:t>
      </w:r>
      <w:r>
        <w:rPr>
          <w:spacing w:val="-10"/>
        </w:rPr>
        <w:t xml:space="preserve"> </w:t>
      </w:r>
      <w:r>
        <w:t>отдельным</w:t>
      </w:r>
      <w:r>
        <w:rPr>
          <w:spacing w:val="-5"/>
        </w:rPr>
        <w:t xml:space="preserve"> </w:t>
      </w:r>
      <w:r>
        <w:rPr>
          <w:spacing w:val="-2"/>
        </w:rPr>
        <w:t>направлениям.</w:t>
      </w:r>
    </w:p>
    <w:p w:rsidR="003B46F0" w:rsidRDefault="00C01045">
      <w:pPr>
        <w:pStyle w:val="1"/>
        <w:ind w:left="1106"/>
      </w:pPr>
      <w:r>
        <w:t>Общие</w:t>
      </w:r>
      <w:r>
        <w:rPr>
          <w:spacing w:val="-4"/>
        </w:rPr>
        <w:t xml:space="preserve"> </w:t>
      </w:r>
      <w:r>
        <w:rPr>
          <w:spacing w:val="-2"/>
        </w:rPr>
        <w:t>задачи:</w:t>
      </w:r>
    </w:p>
    <w:p w:rsidR="003B46F0" w:rsidRDefault="00C01045">
      <w:pPr>
        <w:pStyle w:val="a4"/>
        <w:numPr>
          <w:ilvl w:val="1"/>
          <w:numId w:val="48"/>
        </w:numPr>
        <w:tabs>
          <w:tab w:val="left" w:pos="1393"/>
        </w:tabs>
        <w:spacing w:line="243" w:lineRule="exact"/>
        <w:ind w:left="1393" w:hanging="287"/>
        <w:jc w:val="both"/>
        <w:rPr>
          <w:sz w:val="20"/>
        </w:rPr>
      </w:pPr>
      <w:r>
        <w:rPr>
          <w:spacing w:val="-2"/>
          <w:sz w:val="20"/>
        </w:rPr>
        <w:t>Определение</w:t>
      </w:r>
      <w:r>
        <w:rPr>
          <w:spacing w:val="-4"/>
          <w:sz w:val="20"/>
        </w:rPr>
        <w:t xml:space="preserve"> </w:t>
      </w:r>
      <w:r>
        <w:rPr>
          <w:spacing w:val="-2"/>
          <w:sz w:val="20"/>
        </w:rPr>
        <w:t>особых</w:t>
      </w:r>
      <w:r>
        <w:rPr>
          <w:spacing w:val="42"/>
          <w:sz w:val="20"/>
        </w:rPr>
        <w:t xml:space="preserve"> </w:t>
      </w:r>
      <w:r>
        <w:rPr>
          <w:spacing w:val="-2"/>
          <w:sz w:val="20"/>
        </w:rPr>
        <w:t>образовательных</w:t>
      </w:r>
      <w:r>
        <w:rPr>
          <w:spacing w:val="-4"/>
          <w:sz w:val="20"/>
        </w:rPr>
        <w:t xml:space="preserve"> </w:t>
      </w:r>
      <w:r>
        <w:rPr>
          <w:spacing w:val="-2"/>
          <w:sz w:val="20"/>
        </w:rPr>
        <w:t>потребностей детей с</w:t>
      </w:r>
      <w:r>
        <w:rPr>
          <w:spacing w:val="2"/>
          <w:sz w:val="20"/>
        </w:rPr>
        <w:t xml:space="preserve"> </w:t>
      </w:r>
      <w:r>
        <w:rPr>
          <w:spacing w:val="-2"/>
          <w:sz w:val="20"/>
        </w:rPr>
        <w:t>умственной</w:t>
      </w:r>
      <w:r>
        <w:rPr>
          <w:spacing w:val="-1"/>
          <w:sz w:val="20"/>
        </w:rPr>
        <w:t xml:space="preserve"> </w:t>
      </w:r>
      <w:r>
        <w:rPr>
          <w:spacing w:val="-2"/>
          <w:sz w:val="20"/>
        </w:rPr>
        <w:t>отсталостью.</w:t>
      </w:r>
    </w:p>
    <w:p w:rsidR="003B46F0" w:rsidRDefault="00C01045">
      <w:pPr>
        <w:pStyle w:val="a4"/>
        <w:numPr>
          <w:ilvl w:val="1"/>
          <w:numId w:val="48"/>
        </w:numPr>
        <w:tabs>
          <w:tab w:val="left" w:pos="1389"/>
          <w:tab w:val="left" w:pos="1392"/>
        </w:tabs>
        <w:spacing w:line="237" w:lineRule="auto"/>
        <w:ind w:right="274" w:hanging="284"/>
        <w:jc w:val="both"/>
        <w:rPr>
          <w:sz w:val="20"/>
        </w:rPr>
      </w:pPr>
      <w:r>
        <w:rPr>
          <w:sz w:val="20"/>
        </w:rPr>
        <w:tab/>
        <w:t>Определение</w:t>
      </w:r>
      <w:r>
        <w:rPr>
          <w:spacing w:val="-6"/>
          <w:sz w:val="20"/>
        </w:rPr>
        <w:t xml:space="preserve"> </w:t>
      </w:r>
      <w:r>
        <w:rPr>
          <w:sz w:val="20"/>
        </w:rPr>
        <w:t>особенностей</w:t>
      </w:r>
      <w:r>
        <w:rPr>
          <w:spacing w:val="-5"/>
          <w:sz w:val="20"/>
        </w:rPr>
        <w:t xml:space="preserve"> </w:t>
      </w:r>
      <w:r>
        <w:rPr>
          <w:sz w:val="20"/>
        </w:rPr>
        <w:t>организации</w:t>
      </w:r>
      <w:r>
        <w:rPr>
          <w:spacing w:val="-5"/>
          <w:sz w:val="20"/>
        </w:rPr>
        <w:t xml:space="preserve"> </w:t>
      </w:r>
      <w:r>
        <w:rPr>
          <w:sz w:val="20"/>
        </w:rPr>
        <w:t>образовательной</w:t>
      </w:r>
      <w:r>
        <w:rPr>
          <w:spacing w:val="-5"/>
          <w:sz w:val="20"/>
        </w:rPr>
        <w:t xml:space="preserve"> </w:t>
      </w:r>
      <w:r>
        <w:rPr>
          <w:sz w:val="20"/>
        </w:rPr>
        <w:t>деятельности</w:t>
      </w:r>
      <w:r>
        <w:rPr>
          <w:spacing w:val="-5"/>
          <w:sz w:val="20"/>
        </w:rPr>
        <w:t xml:space="preserve"> </w:t>
      </w:r>
      <w:r>
        <w:rPr>
          <w:sz w:val="20"/>
        </w:rPr>
        <w:t>для</w:t>
      </w:r>
      <w:r>
        <w:rPr>
          <w:spacing w:val="-5"/>
          <w:sz w:val="20"/>
        </w:rPr>
        <w:t xml:space="preserve"> </w:t>
      </w:r>
      <w:r>
        <w:rPr>
          <w:sz w:val="20"/>
        </w:rPr>
        <w:t>рассматриваемой</w:t>
      </w:r>
      <w:r>
        <w:rPr>
          <w:spacing w:val="-5"/>
          <w:sz w:val="20"/>
        </w:rPr>
        <w:t xml:space="preserve"> </w:t>
      </w:r>
      <w:r>
        <w:rPr>
          <w:sz w:val="20"/>
        </w:rPr>
        <w:t>категории</w:t>
      </w:r>
      <w:r>
        <w:rPr>
          <w:spacing w:val="-5"/>
          <w:sz w:val="20"/>
        </w:rPr>
        <w:t xml:space="preserve"> </w:t>
      </w:r>
      <w:r>
        <w:rPr>
          <w:sz w:val="20"/>
        </w:rPr>
        <w:t>детей в соответствии с индивидуальными особенностями каждого ребёнка, структурой нарушения развития и степенью его выраженности.</w:t>
      </w:r>
    </w:p>
    <w:p w:rsidR="003B46F0" w:rsidRDefault="00C01045">
      <w:pPr>
        <w:pStyle w:val="a4"/>
        <w:numPr>
          <w:ilvl w:val="1"/>
          <w:numId w:val="48"/>
        </w:numPr>
        <w:tabs>
          <w:tab w:val="left" w:pos="1389"/>
          <w:tab w:val="left" w:pos="1392"/>
        </w:tabs>
        <w:ind w:right="284" w:hanging="284"/>
        <w:jc w:val="both"/>
        <w:rPr>
          <w:sz w:val="20"/>
        </w:rPr>
      </w:pPr>
      <w:r>
        <w:rPr>
          <w:sz w:val="20"/>
        </w:rPr>
        <w:tab/>
        <w:t>Создание условий, способствующих освоению детьми АООП НОО и их интеграции в организацию, осуществляющей образовательную деятельность.</w:t>
      </w:r>
    </w:p>
    <w:p w:rsidR="003B46F0" w:rsidRDefault="00C01045">
      <w:pPr>
        <w:pStyle w:val="a4"/>
        <w:numPr>
          <w:ilvl w:val="1"/>
          <w:numId w:val="48"/>
        </w:numPr>
        <w:tabs>
          <w:tab w:val="left" w:pos="1389"/>
          <w:tab w:val="left" w:pos="1392"/>
        </w:tabs>
        <w:spacing w:line="237" w:lineRule="auto"/>
        <w:ind w:right="278" w:hanging="284"/>
        <w:jc w:val="both"/>
        <w:rPr>
          <w:sz w:val="20"/>
        </w:rPr>
      </w:pPr>
      <w:r>
        <w:rPr>
          <w:sz w:val="20"/>
        </w:rPr>
        <w:tab/>
        <w:t>Осуществление индивидуально-ориентированной психолого-медико-педагогической помощи детям с с учётом особенностей психического и физического развития, индивидуальных возможностей детей (в соответствии с рекомендациями территориальной психолого-медико-педагогической комиссии (ТПМПК)).</w:t>
      </w:r>
    </w:p>
    <w:p w:rsidR="003B46F0" w:rsidRDefault="00C01045">
      <w:pPr>
        <w:pStyle w:val="a4"/>
        <w:numPr>
          <w:ilvl w:val="1"/>
          <w:numId w:val="48"/>
        </w:numPr>
        <w:tabs>
          <w:tab w:val="left" w:pos="1389"/>
          <w:tab w:val="left" w:pos="1392"/>
        </w:tabs>
        <w:ind w:right="296" w:hanging="284"/>
        <w:jc w:val="both"/>
        <w:rPr>
          <w:sz w:val="20"/>
        </w:rPr>
      </w:pPr>
      <w:r>
        <w:rPr>
          <w:sz w:val="20"/>
        </w:rPr>
        <w:tab/>
        <w:t>Разработка и реализация</w:t>
      </w:r>
      <w:r>
        <w:rPr>
          <w:spacing w:val="40"/>
          <w:sz w:val="20"/>
        </w:rPr>
        <w:t xml:space="preserve"> </w:t>
      </w:r>
      <w:r>
        <w:rPr>
          <w:sz w:val="20"/>
        </w:rPr>
        <w:t>индивидуальных учебных планов, организация индивидуальных и групповых занятий для детей.</w:t>
      </w:r>
    </w:p>
    <w:p w:rsidR="003B46F0" w:rsidRDefault="00C01045">
      <w:pPr>
        <w:pStyle w:val="a4"/>
        <w:numPr>
          <w:ilvl w:val="1"/>
          <w:numId w:val="48"/>
        </w:numPr>
        <w:tabs>
          <w:tab w:val="left" w:pos="1393"/>
        </w:tabs>
        <w:spacing w:line="231" w:lineRule="exact"/>
        <w:ind w:left="1393" w:hanging="287"/>
        <w:jc w:val="both"/>
        <w:rPr>
          <w:sz w:val="20"/>
        </w:rPr>
      </w:pPr>
      <w:r>
        <w:rPr>
          <w:spacing w:val="-2"/>
          <w:sz w:val="20"/>
        </w:rPr>
        <w:t>Реализация</w:t>
      </w:r>
      <w:r>
        <w:rPr>
          <w:spacing w:val="-6"/>
          <w:sz w:val="20"/>
        </w:rPr>
        <w:t xml:space="preserve"> </w:t>
      </w:r>
      <w:r>
        <w:rPr>
          <w:spacing w:val="-2"/>
          <w:sz w:val="20"/>
        </w:rPr>
        <w:t>системы</w:t>
      </w:r>
      <w:r>
        <w:rPr>
          <w:spacing w:val="1"/>
          <w:sz w:val="20"/>
        </w:rPr>
        <w:t xml:space="preserve"> </w:t>
      </w:r>
      <w:r>
        <w:rPr>
          <w:spacing w:val="-2"/>
          <w:sz w:val="20"/>
        </w:rPr>
        <w:t>мероприятий</w:t>
      </w:r>
      <w:r>
        <w:rPr>
          <w:sz w:val="20"/>
        </w:rPr>
        <w:t xml:space="preserve"> </w:t>
      </w:r>
      <w:r>
        <w:rPr>
          <w:spacing w:val="-2"/>
          <w:sz w:val="20"/>
        </w:rPr>
        <w:t>по</w:t>
      </w:r>
      <w:r>
        <w:rPr>
          <w:spacing w:val="-3"/>
          <w:sz w:val="20"/>
        </w:rPr>
        <w:t xml:space="preserve"> </w:t>
      </w:r>
      <w:r>
        <w:rPr>
          <w:spacing w:val="-2"/>
          <w:sz w:val="20"/>
        </w:rPr>
        <w:t>социальной</w:t>
      </w:r>
      <w:r>
        <w:rPr>
          <w:spacing w:val="-5"/>
          <w:sz w:val="20"/>
        </w:rPr>
        <w:t xml:space="preserve"> </w:t>
      </w:r>
      <w:r>
        <w:rPr>
          <w:spacing w:val="-2"/>
          <w:sz w:val="20"/>
        </w:rPr>
        <w:t>адаптации</w:t>
      </w:r>
      <w:r>
        <w:rPr>
          <w:spacing w:val="-4"/>
          <w:sz w:val="20"/>
        </w:rPr>
        <w:t xml:space="preserve"> </w:t>
      </w:r>
      <w:r>
        <w:rPr>
          <w:spacing w:val="-2"/>
          <w:sz w:val="20"/>
        </w:rPr>
        <w:t>детей.</w:t>
      </w:r>
    </w:p>
    <w:p w:rsidR="003B46F0" w:rsidRDefault="003B46F0">
      <w:pPr>
        <w:pStyle w:val="a3"/>
        <w:ind w:left="0"/>
      </w:pPr>
    </w:p>
    <w:p w:rsidR="003B46F0" w:rsidRDefault="003B46F0">
      <w:pPr>
        <w:pStyle w:val="a3"/>
        <w:spacing w:before="54"/>
        <w:ind w:left="0"/>
      </w:pPr>
    </w:p>
    <w:p w:rsidR="003B46F0" w:rsidRDefault="00C01045">
      <w:pPr>
        <w:pStyle w:val="a3"/>
        <w:spacing w:line="237" w:lineRule="auto"/>
        <w:ind w:left="395" w:right="279"/>
        <w:jc w:val="both"/>
      </w:pPr>
      <w:r>
        <w:rPr>
          <w:rFonts w:ascii="Microsoft Sans Serif" w:hAnsi="Microsoft Sans Serif"/>
          <w:vertAlign w:val="superscript"/>
        </w:rPr>
        <w:t>10</w:t>
      </w:r>
      <w:r>
        <w:rPr>
          <w:rFonts w:ascii="Microsoft Sans Serif" w:hAnsi="Microsoft Sans Serif"/>
        </w:rPr>
        <w:t xml:space="preserve"> </w:t>
      </w:r>
      <w:r>
        <w:t>Это дети-инвалиды либо другие дети в возрасте от 0 до 18 лет, не признанные в установленном порядке детьми- 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3B46F0" w:rsidRDefault="00C01045">
      <w:pPr>
        <w:pStyle w:val="a3"/>
        <w:spacing w:before="26"/>
        <w:ind w:left="395" w:right="288"/>
        <w:jc w:val="both"/>
      </w:pPr>
      <w:r>
        <w:rPr>
          <w:vertAlign w:val="superscript"/>
        </w:rPr>
        <w:t>11</w:t>
      </w:r>
      <w:r>
        <w:t xml:space="preserve"> Ограничения в жизнедеятельности и социальная недостаточность ребенка с ОВЗ непосредственно связаны не с первичным биологическим неблагополучием, а с его «социальным вывихом» (метафора</w:t>
      </w:r>
    </w:p>
    <w:p w:rsidR="003B46F0" w:rsidRDefault="00C01045">
      <w:pPr>
        <w:pStyle w:val="a3"/>
        <w:spacing w:before="1"/>
        <w:ind w:left="395"/>
        <w:jc w:val="both"/>
      </w:pPr>
      <w:r>
        <w:t>Л.С.</w:t>
      </w:r>
      <w:r>
        <w:rPr>
          <w:spacing w:val="-1"/>
        </w:rPr>
        <w:t xml:space="preserve"> </w:t>
      </w:r>
      <w:r>
        <w:rPr>
          <w:spacing w:val="-2"/>
        </w:rPr>
        <w:t>Выготского).</w:t>
      </w:r>
    </w:p>
    <w:p w:rsidR="003B46F0" w:rsidRDefault="003B46F0">
      <w:pPr>
        <w:jc w:val="both"/>
        <w:sectPr w:rsidR="003B46F0">
          <w:footerReference w:type="default" r:id="rId112"/>
          <w:pgSz w:w="11910" w:h="16840"/>
          <w:pgMar w:top="420" w:right="120" w:bottom="1380" w:left="680" w:header="0" w:footer="1190" w:gutter="0"/>
          <w:pgNumType w:start="181"/>
          <w:cols w:space="720"/>
        </w:sectPr>
      </w:pPr>
    </w:p>
    <w:p w:rsidR="003B46F0" w:rsidRDefault="00C01045">
      <w:pPr>
        <w:pStyle w:val="a4"/>
        <w:numPr>
          <w:ilvl w:val="1"/>
          <w:numId w:val="48"/>
        </w:numPr>
        <w:tabs>
          <w:tab w:val="left" w:pos="1389"/>
          <w:tab w:val="left" w:pos="1392"/>
        </w:tabs>
        <w:spacing w:before="89" w:line="235" w:lineRule="auto"/>
        <w:ind w:right="279" w:hanging="284"/>
        <w:rPr>
          <w:sz w:val="20"/>
        </w:rPr>
      </w:pPr>
      <w:r>
        <w:rPr>
          <w:sz w:val="20"/>
        </w:rPr>
        <w:lastRenderedPageBreak/>
        <w:tab/>
        <w:t>Оказание</w:t>
      </w:r>
      <w:r>
        <w:rPr>
          <w:spacing w:val="40"/>
          <w:sz w:val="20"/>
        </w:rPr>
        <w:t xml:space="preserve"> </w:t>
      </w:r>
      <w:r>
        <w:rPr>
          <w:sz w:val="20"/>
        </w:rPr>
        <w:t>консультативной</w:t>
      </w:r>
      <w:r>
        <w:rPr>
          <w:spacing w:val="-4"/>
          <w:sz w:val="20"/>
        </w:rPr>
        <w:t xml:space="preserve"> </w:t>
      </w:r>
      <w:r>
        <w:rPr>
          <w:sz w:val="20"/>
        </w:rPr>
        <w:t>и</w:t>
      </w:r>
      <w:r>
        <w:rPr>
          <w:spacing w:val="-4"/>
          <w:sz w:val="20"/>
        </w:rPr>
        <w:t xml:space="preserve"> </w:t>
      </w:r>
      <w:r>
        <w:rPr>
          <w:sz w:val="20"/>
        </w:rPr>
        <w:t>методической</w:t>
      </w:r>
      <w:r>
        <w:rPr>
          <w:spacing w:val="-4"/>
          <w:sz w:val="20"/>
        </w:rPr>
        <w:t xml:space="preserve"> </w:t>
      </w:r>
      <w:r>
        <w:rPr>
          <w:sz w:val="20"/>
        </w:rPr>
        <w:t>помощи родителям (законным представителям)</w:t>
      </w:r>
      <w:r>
        <w:rPr>
          <w:spacing w:val="-2"/>
          <w:sz w:val="20"/>
        </w:rPr>
        <w:t xml:space="preserve"> </w:t>
      </w:r>
      <w:r>
        <w:rPr>
          <w:sz w:val="20"/>
        </w:rPr>
        <w:t>по</w:t>
      </w:r>
      <w:r>
        <w:rPr>
          <w:spacing w:val="-6"/>
          <w:sz w:val="20"/>
        </w:rPr>
        <w:t xml:space="preserve"> </w:t>
      </w:r>
      <w:r>
        <w:rPr>
          <w:sz w:val="20"/>
        </w:rPr>
        <w:t>медицинским, социальным, правовым и другим вопросам.</w:t>
      </w:r>
    </w:p>
    <w:p w:rsidR="003B46F0" w:rsidRDefault="00C01045">
      <w:pPr>
        <w:pStyle w:val="1"/>
        <w:spacing w:before="6" w:line="228" w:lineRule="exact"/>
        <w:ind w:left="1106"/>
      </w:pPr>
      <w:r>
        <w:t>Частные</w:t>
      </w:r>
      <w:r>
        <w:rPr>
          <w:spacing w:val="-5"/>
        </w:rPr>
        <w:t xml:space="preserve"> </w:t>
      </w:r>
      <w:r>
        <w:rPr>
          <w:spacing w:val="-2"/>
        </w:rPr>
        <w:t>задачи:</w:t>
      </w:r>
    </w:p>
    <w:p w:rsidR="003B46F0" w:rsidRDefault="00C01045">
      <w:pPr>
        <w:pStyle w:val="a4"/>
        <w:numPr>
          <w:ilvl w:val="1"/>
          <w:numId w:val="48"/>
        </w:numPr>
        <w:tabs>
          <w:tab w:val="left" w:pos="1393"/>
        </w:tabs>
        <w:spacing w:line="243" w:lineRule="exact"/>
        <w:ind w:left="1393" w:hanging="287"/>
        <w:rPr>
          <w:sz w:val="20"/>
        </w:rPr>
      </w:pPr>
      <w:r>
        <w:rPr>
          <w:sz w:val="20"/>
        </w:rPr>
        <w:t>формирование</w:t>
      </w:r>
      <w:r>
        <w:rPr>
          <w:spacing w:val="-12"/>
          <w:sz w:val="20"/>
        </w:rPr>
        <w:t xml:space="preserve"> </w:t>
      </w:r>
      <w:r>
        <w:rPr>
          <w:sz w:val="20"/>
        </w:rPr>
        <w:t>положительной</w:t>
      </w:r>
      <w:r>
        <w:rPr>
          <w:spacing w:val="-12"/>
          <w:sz w:val="20"/>
        </w:rPr>
        <w:t xml:space="preserve"> </w:t>
      </w:r>
      <w:r>
        <w:rPr>
          <w:sz w:val="20"/>
        </w:rPr>
        <w:t>мотивации</w:t>
      </w:r>
      <w:r>
        <w:rPr>
          <w:spacing w:val="-12"/>
          <w:sz w:val="20"/>
        </w:rPr>
        <w:t xml:space="preserve"> </w:t>
      </w:r>
      <w:r>
        <w:rPr>
          <w:sz w:val="20"/>
        </w:rPr>
        <w:t>к</w:t>
      </w:r>
      <w:r>
        <w:rPr>
          <w:spacing w:val="-11"/>
          <w:sz w:val="20"/>
        </w:rPr>
        <w:t xml:space="preserve"> </w:t>
      </w:r>
      <w:r>
        <w:rPr>
          <w:spacing w:val="-2"/>
          <w:sz w:val="20"/>
        </w:rPr>
        <w:t>обучению;</w:t>
      </w:r>
    </w:p>
    <w:p w:rsidR="003B46F0" w:rsidRDefault="00C01045">
      <w:pPr>
        <w:pStyle w:val="a4"/>
        <w:numPr>
          <w:ilvl w:val="1"/>
          <w:numId w:val="48"/>
        </w:numPr>
        <w:tabs>
          <w:tab w:val="left" w:pos="1393"/>
        </w:tabs>
        <w:spacing w:line="242" w:lineRule="exact"/>
        <w:ind w:left="1393" w:hanging="287"/>
        <w:rPr>
          <w:sz w:val="20"/>
        </w:rPr>
      </w:pPr>
      <w:r>
        <w:rPr>
          <w:sz w:val="20"/>
        </w:rPr>
        <w:t>коррекция</w:t>
      </w:r>
      <w:r>
        <w:rPr>
          <w:spacing w:val="-11"/>
          <w:sz w:val="20"/>
        </w:rPr>
        <w:t xml:space="preserve"> </w:t>
      </w:r>
      <w:r>
        <w:rPr>
          <w:sz w:val="20"/>
        </w:rPr>
        <w:t>отклонений</w:t>
      </w:r>
      <w:r>
        <w:rPr>
          <w:spacing w:val="-11"/>
          <w:sz w:val="20"/>
        </w:rPr>
        <w:t xml:space="preserve"> </w:t>
      </w:r>
      <w:r>
        <w:rPr>
          <w:sz w:val="20"/>
        </w:rPr>
        <w:t>в</w:t>
      </w:r>
      <w:r>
        <w:rPr>
          <w:spacing w:val="-9"/>
          <w:sz w:val="20"/>
        </w:rPr>
        <w:t xml:space="preserve"> </w:t>
      </w:r>
      <w:r>
        <w:rPr>
          <w:sz w:val="20"/>
        </w:rPr>
        <w:t>развитии</w:t>
      </w:r>
      <w:r>
        <w:rPr>
          <w:spacing w:val="-12"/>
          <w:sz w:val="20"/>
        </w:rPr>
        <w:t xml:space="preserve"> </w:t>
      </w:r>
      <w:r>
        <w:rPr>
          <w:sz w:val="20"/>
        </w:rPr>
        <w:t>познавательной</w:t>
      </w:r>
      <w:r>
        <w:rPr>
          <w:spacing w:val="-11"/>
          <w:sz w:val="20"/>
        </w:rPr>
        <w:t xml:space="preserve"> </w:t>
      </w:r>
      <w:r>
        <w:rPr>
          <w:sz w:val="20"/>
        </w:rPr>
        <w:t>и</w:t>
      </w:r>
      <w:r>
        <w:rPr>
          <w:spacing w:val="-12"/>
          <w:sz w:val="20"/>
        </w:rPr>
        <w:t xml:space="preserve"> </w:t>
      </w:r>
      <w:r>
        <w:rPr>
          <w:sz w:val="20"/>
        </w:rPr>
        <w:t>эмоционально-личностной</w:t>
      </w:r>
      <w:r>
        <w:rPr>
          <w:spacing w:val="-11"/>
          <w:sz w:val="20"/>
        </w:rPr>
        <w:t xml:space="preserve"> </w:t>
      </w:r>
      <w:r>
        <w:rPr>
          <w:spacing w:val="-2"/>
          <w:sz w:val="20"/>
        </w:rPr>
        <w:t>сферы;</w:t>
      </w:r>
    </w:p>
    <w:p w:rsidR="003B46F0" w:rsidRDefault="00C01045">
      <w:pPr>
        <w:pStyle w:val="a4"/>
        <w:numPr>
          <w:ilvl w:val="1"/>
          <w:numId w:val="48"/>
        </w:numPr>
        <w:tabs>
          <w:tab w:val="left" w:pos="1393"/>
        </w:tabs>
        <w:spacing w:line="240" w:lineRule="exact"/>
        <w:ind w:left="1393" w:hanging="287"/>
        <w:rPr>
          <w:sz w:val="20"/>
        </w:rPr>
      </w:pPr>
      <w:r>
        <w:rPr>
          <w:sz w:val="20"/>
        </w:rPr>
        <w:t>формирование</w:t>
      </w:r>
      <w:r>
        <w:rPr>
          <w:spacing w:val="-15"/>
          <w:sz w:val="20"/>
        </w:rPr>
        <w:t xml:space="preserve"> </w:t>
      </w:r>
      <w:r>
        <w:rPr>
          <w:sz w:val="20"/>
        </w:rPr>
        <w:t>механизмов</w:t>
      </w:r>
      <w:r>
        <w:rPr>
          <w:spacing w:val="-12"/>
          <w:sz w:val="20"/>
        </w:rPr>
        <w:t xml:space="preserve"> </w:t>
      </w:r>
      <w:r>
        <w:rPr>
          <w:sz w:val="20"/>
        </w:rPr>
        <w:t>волевой</w:t>
      </w:r>
      <w:r>
        <w:rPr>
          <w:spacing w:val="-12"/>
          <w:sz w:val="20"/>
        </w:rPr>
        <w:t xml:space="preserve"> </w:t>
      </w:r>
      <w:r>
        <w:rPr>
          <w:sz w:val="20"/>
        </w:rPr>
        <w:t>регуляции</w:t>
      </w:r>
      <w:r>
        <w:rPr>
          <w:spacing w:val="-11"/>
          <w:sz w:val="20"/>
        </w:rPr>
        <w:t xml:space="preserve"> </w:t>
      </w:r>
      <w:r>
        <w:rPr>
          <w:sz w:val="20"/>
        </w:rPr>
        <w:t>в</w:t>
      </w:r>
      <w:r>
        <w:rPr>
          <w:spacing w:val="-9"/>
          <w:sz w:val="20"/>
        </w:rPr>
        <w:t xml:space="preserve"> </w:t>
      </w:r>
      <w:r>
        <w:rPr>
          <w:sz w:val="20"/>
        </w:rPr>
        <w:t>процессе</w:t>
      </w:r>
      <w:r>
        <w:rPr>
          <w:spacing w:val="-9"/>
          <w:sz w:val="20"/>
        </w:rPr>
        <w:t xml:space="preserve"> </w:t>
      </w:r>
      <w:r>
        <w:rPr>
          <w:sz w:val="20"/>
        </w:rPr>
        <w:t>осуществления</w:t>
      </w:r>
      <w:r>
        <w:rPr>
          <w:spacing w:val="-10"/>
          <w:sz w:val="20"/>
        </w:rPr>
        <w:t xml:space="preserve"> </w:t>
      </w:r>
      <w:r>
        <w:rPr>
          <w:sz w:val="20"/>
        </w:rPr>
        <w:t>заданной</w:t>
      </w:r>
      <w:r>
        <w:rPr>
          <w:spacing w:val="-11"/>
          <w:sz w:val="20"/>
        </w:rPr>
        <w:t xml:space="preserve"> </w:t>
      </w:r>
      <w:r>
        <w:rPr>
          <w:spacing w:val="-2"/>
          <w:sz w:val="20"/>
        </w:rPr>
        <w:t>деятельности;</w:t>
      </w:r>
    </w:p>
    <w:p w:rsidR="003B46F0" w:rsidRDefault="00C01045">
      <w:pPr>
        <w:pStyle w:val="a4"/>
        <w:numPr>
          <w:ilvl w:val="1"/>
          <w:numId w:val="48"/>
        </w:numPr>
        <w:tabs>
          <w:tab w:val="left" w:pos="1393"/>
        </w:tabs>
        <w:spacing w:line="243" w:lineRule="exact"/>
        <w:ind w:left="1393" w:hanging="287"/>
        <w:rPr>
          <w:sz w:val="20"/>
        </w:rPr>
      </w:pPr>
      <w:r>
        <w:rPr>
          <w:sz w:val="20"/>
        </w:rPr>
        <w:t>воспитание</w:t>
      </w:r>
      <w:r>
        <w:rPr>
          <w:spacing w:val="-12"/>
          <w:sz w:val="20"/>
        </w:rPr>
        <w:t xml:space="preserve"> </w:t>
      </w:r>
      <w:r>
        <w:rPr>
          <w:sz w:val="20"/>
        </w:rPr>
        <w:t>умения</w:t>
      </w:r>
      <w:r>
        <w:rPr>
          <w:spacing w:val="-12"/>
          <w:sz w:val="20"/>
        </w:rPr>
        <w:t xml:space="preserve"> </w:t>
      </w:r>
      <w:r>
        <w:rPr>
          <w:sz w:val="20"/>
        </w:rPr>
        <w:t>общаться,</w:t>
      </w:r>
      <w:r>
        <w:rPr>
          <w:spacing w:val="-8"/>
          <w:sz w:val="20"/>
        </w:rPr>
        <w:t xml:space="preserve"> </w:t>
      </w:r>
      <w:r>
        <w:rPr>
          <w:sz w:val="20"/>
        </w:rPr>
        <w:t>развитие</w:t>
      </w:r>
      <w:r>
        <w:rPr>
          <w:spacing w:val="-13"/>
          <w:sz w:val="20"/>
        </w:rPr>
        <w:t xml:space="preserve"> </w:t>
      </w:r>
      <w:r>
        <w:rPr>
          <w:sz w:val="20"/>
        </w:rPr>
        <w:t>коммуникативных</w:t>
      </w:r>
      <w:r>
        <w:rPr>
          <w:spacing w:val="-9"/>
          <w:sz w:val="20"/>
        </w:rPr>
        <w:t xml:space="preserve"> </w:t>
      </w:r>
      <w:r>
        <w:rPr>
          <w:spacing w:val="-2"/>
          <w:sz w:val="20"/>
        </w:rPr>
        <w:t>навыков.</w:t>
      </w:r>
    </w:p>
    <w:p w:rsidR="003B46F0" w:rsidRDefault="00C01045">
      <w:pPr>
        <w:pStyle w:val="a3"/>
        <w:tabs>
          <w:tab w:val="left" w:pos="6061"/>
        </w:tabs>
        <w:spacing w:before="221"/>
        <w:ind w:left="395" w:right="275" w:firstLine="566"/>
        <w:jc w:val="both"/>
      </w:pPr>
      <w:r>
        <w:rPr>
          <w:b/>
          <w:i/>
        </w:rPr>
        <w:t>Предметом программы</w:t>
      </w:r>
      <w:r>
        <w:rPr>
          <w:b/>
          <w:i/>
          <w:spacing w:val="-6"/>
        </w:rPr>
        <w:t xml:space="preserve"> </w:t>
      </w:r>
      <w:r>
        <w:rPr>
          <w:b/>
          <w:i/>
        </w:rPr>
        <w:t>коррекционной</w:t>
      </w:r>
      <w:r>
        <w:rPr>
          <w:b/>
          <w:i/>
          <w:spacing w:val="-3"/>
        </w:rPr>
        <w:t xml:space="preserve"> </w:t>
      </w:r>
      <w:r>
        <w:rPr>
          <w:b/>
          <w:i/>
        </w:rPr>
        <w:t>работы</w:t>
      </w:r>
      <w:r>
        <w:rPr>
          <w:b/>
          <w:i/>
          <w:spacing w:val="-1"/>
        </w:rPr>
        <w:t xml:space="preserve"> </w:t>
      </w:r>
      <w:r>
        <w:t>является</w:t>
      </w:r>
      <w:r>
        <w:rPr>
          <w:spacing w:val="-2"/>
        </w:rPr>
        <w:t xml:space="preserve"> </w:t>
      </w:r>
      <w:r>
        <w:t>создание</w:t>
      </w:r>
      <w:r>
        <w:rPr>
          <w:spacing w:val="-4"/>
        </w:rPr>
        <w:t xml:space="preserve"> </w:t>
      </w:r>
      <w:r>
        <w:t>комплекса условий</w:t>
      </w:r>
      <w:r>
        <w:rPr>
          <w:spacing w:val="-3"/>
        </w:rPr>
        <w:t xml:space="preserve"> </w:t>
      </w:r>
      <w:r>
        <w:t>(средств, механизмов) для повышения эффективности обучения и воспитания детей с</w:t>
      </w:r>
      <w:r>
        <w:tab/>
        <w:t xml:space="preserve">умственной отсталостью. К числу основных условий </w:t>
      </w:r>
      <w:r>
        <w:rPr>
          <w:spacing w:val="-2"/>
        </w:rPr>
        <w:t>относятся:</w:t>
      </w:r>
    </w:p>
    <w:p w:rsidR="003B46F0" w:rsidRDefault="00C01045">
      <w:pPr>
        <w:pStyle w:val="a4"/>
        <w:numPr>
          <w:ilvl w:val="0"/>
          <w:numId w:val="47"/>
        </w:numPr>
        <w:tabs>
          <w:tab w:val="left" w:pos="1389"/>
          <w:tab w:val="left" w:pos="1392"/>
        </w:tabs>
        <w:spacing w:line="235" w:lineRule="auto"/>
        <w:ind w:right="298" w:hanging="284"/>
        <w:rPr>
          <w:sz w:val="20"/>
        </w:rPr>
      </w:pPr>
      <w:r>
        <w:rPr>
          <w:sz w:val="20"/>
        </w:rPr>
        <w:tab/>
        <w:t>введение системы регулярного,</w:t>
      </w:r>
      <w:r>
        <w:rPr>
          <w:spacing w:val="28"/>
          <w:sz w:val="20"/>
        </w:rPr>
        <w:t xml:space="preserve"> </w:t>
      </w:r>
      <w:r>
        <w:rPr>
          <w:sz w:val="20"/>
        </w:rPr>
        <w:t>углубленного,</w:t>
      </w:r>
      <w:r>
        <w:rPr>
          <w:spacing w:val="23"/>
          <w:sz w:val="20"/>
        </w:rPr>
        <w:t xml:space="preserve"> </w:t>
      </w:r>
      <w:r>
        <w:rPr>
          <w:sz w:val="20"/>
        </w:rPr>
        <w:t>комплексного и разностороннего</w:t>
      </w:r>
      <w:r>
        <w:rPr>
          <w:spacing w:val="21"/>
          <w:sz w:val="20"/>
        </w:rPr>
        <w:t xml:space="preserve"> </w:t>
      </w:r>
      <w:r>
        <w:rPr>
          <w:sz w:val="20"/>
        </w:rPr>
        <w:t>изучения детей в</w:t>
      </w:r>
      <w:r>
        <w:rPr>
          <w:spacing w:val="22"/>
          <w:sz w:val="20"/>
        </w:rPr>
        <w:t xml:space="preserve"> </w:t>
      </w:r>
      <w:r>
        <w:rPr>
          <w:sz w:val="20"/>
        </w:rPr>
        <w:t>процессе различных видов деятельности на уроке, во внеурочное время, в семье;</w:t>
      </w:r>
    </w:p>
    <w:p w:rsidR="003B46F0" w:rsidRDefault="00C01045">
      <w:pPr>
        <w:pStyle w:val="a4"/>
        <w:numPr>
          <w:ilvl w:val="0"/>
          <w:numId w:val="47"/>
        </w:numPr>
        <w:tabs>
          <w:tab w:val="left" w:pos="1389"/>
          <w:tab w:val="left" w:pos="1392"/>
        </w:tabs>
        <w:spacing w:before="2"/>
        <w:ind w:right="288" w:hanging="284"/>
        <w:rPr>
          <w:sz w:val="20"/>
        </w:rPr>
      </w:pPr>
      <w:r>
        <w:rPr>
          <w:sz w:val="20"/>
        </w:rPr>
        <w:tab/>
        <w:t>интеграция</w:t>
      </w:r>
      <w:r>
        <w:rPr>
          <w:spacing w:val="40"/>
          <w:sz w:val="20"/>
        </w:rPr>
        <w:t xml:space="preserve"> </w:t>
      </w:r>
      <w:r>
        <w:rPr>
          <w:sz w:val="20"/>
        </w:rPr>
        <w:t>полученных</w:t>
      </w:r>
      <w:r>
        <w:rPr>
          <w:spacing w:val="75"/>
          <w:sz w:val="20"/>
        </w:rPr>
        <w:t xml:space="preserve"> </w:t>
      </w:r>
      <w:r>
        <w:rPr>
          <w:sz w:val="20"/>
        </w:rPr>
        <w:t>в</w:t>
      </w:r>
      <w:r>
        <w:rPr>
          <w:spacing w:val="40"/>
          <w:sz w:val="20"/>
        </w:rPr>
        <w:t xml:space="preserve"> </w:t>
      </w:r>
      <w:r>
        <w:rPr>
          <w:sz w:val="20"/>
        </w:rPr>
        <w:t>ходе</w:t>
      </w:r>
      <w:r>
        <w:rPr>
          <w:spacing w:val="40"/>
          <w:sz w:val="20"/>
        </w:rPr>
        <w:t xml:space="preserve"> </w:t>
      </w:r>
      <w:r>
        <w:rPr>
          <w:sz w:val="20"/>
        </w:rPr>
        <w:t>медицинского,</w:t>
      </w:r>
      <w:r>
        <w:rPr>
          <w:spacing w:val="40"/>
          <w:sz w:val="20"/>
        </w:rPr>
        <w:t xml:space="preserve"> </w:t>
      </w:r>
      <w:r>
        <w:rPr>
          <w:sz w:val="20"/>
        </w:rPr>
        <w:t>психологического</w:t>
      </w:r>
      <w:r>
        <w:rPr>
          <w:spacing w:val="40"/>
          <w:sz w:val="20"/>
        </w:rPr>
        <w:t xml:space="preserve"> </w:t>
      </w:r>
      <w:r>
        <w:rPr>
          <w:sz w:val="20"/>
        </w:rPr>
        <w:t>и</w:t>
      </w:r>
      <w:r>
        <w:rPr>
          <w:spacing w:val="40"/>
          <w:sz w:val="20"/>
        </w:rPr>
        <w:t xml:space="preserve"> </w:t>
      </w:r>
      <w:r>
        <w:rPr>
          <w:sz w:val="20"/>
        </w:rPr>
        <w:t>педагогического</w:t>
      </w:r>
      <w:r>
        <w:rPr>
          <w:spacing w:val="40"/>
          <w:sz w:val="20"/>
        </w:rPr>
        <w:t xml:space="preserve"> </w:t>
      </w:r>
      <w:r>
        <w:rPr>
          <w:sz w:val="20"/>
        </w:rPr>
        <w:t>изучения</w:t>
      </w:r>
      <w:r>
        <w:rPr>
          <w:spacing w:val="40"/>
          <w:sz w:val="20"/>
        </w:rPr>
        <w:t xml:space="preserve"> </w:t>
      </w:r>
      <w:r>
        <w:rPr>
          <w:sz w:val="20"/>
        </w:rPr>
        <w:t>ребенка</w:t>
      </w:r>
      <w:r>
        <w:rPr>
          <w:spacing w:val="80"/>
          <w:sz w:val="20"/>
        </w:rPr>
        <w:t xml:space="preserve"> </w:t>
      </w:r>
      <w:r>
        <w:rPr>
          <w:sz w:val="20"/>
        </w:rPr>
        <w:t>данных, объединяемых в симптомо-комплексы;</w:t>
      </w:r>
    </w:p>
    <w:p w:rsidR="003B46F0" w:rsidRDefault="00C01045">
      <w:pPr>
        <w:pStyle w:val="a4"/>
        <w:numPr>
          <w:ilvl w:val="0"/>
          <w:numId w:val="47"/>
        </w:numPr>
        <w:tabs>
          <w:tab w:val="left" w:pos="1389"/>
          <w:tab w:val="left" w:pos="1392"/>
          <w:tab w:val="left" w:pos="2546"/>
          <w:tab w:val="left" w:pos="2882"/>
          <w:tab w:val="left" w:pos="4073"/>
          <w:tab w:val="left" w:pos="5639"/>
          <w:tab w:val="left" w:pos="6849"/>
          <w:tab w:val="left" w:pos="9854"/>
        </w:tabs>
        <w:spacing w:before="1"/>
        <w:ind w:right="296" w:hanging="284"/>
        <w:rPr>
          <w:sz w:val="20"/>
        </w:rPr>
      </w:pPr>
      <w:r>
        <w:rPr>
          <w:sz w:val="20"/>
        </w:rPr>
        <w:tab/>
      </w:r>
      <w:r>
        <w:rPr>
          <w:spacing w:val="-2"/>
          <w:sz w:val="20"/>
        </w:rPr>
        <w:t>разработка</w:t>
      </w:r>
      <w:r>
        <w:rPr>
          <w:sz w:val="20"/>
        </w:rPr>
        <w:tab/>
      </w:r>
      <w:r>
        <w:rPr>
          <w:spacing w:val="-10"/>
          <w:sz w:val="20"/>
        </w:rPr>
        <w:t>и</w:t>
      </w:r>
      <w:r>
        <w:rPr>
          <w:sz w:val="20"/>
        </w:rPr>
        <w:tab/>
      </w:r>
      <w:r>
        <w:rPr>
          <w:spacing w:val="-2"/>
          <w:sz w:val="20"/>
        </w:rPr>
        <w:t>реализация</w:t>
      </w:r>
      <w:r>
        <w:rPr>
          <w:sz w:val="20"/>
        </w:rPr>
        <w:tab/>
      </w:r>
      <w:r>
        <w:rPr>
          <w:spacing w:val="-2"/>
          <w:sz w:val="20"/>
        </w:rPr>
        <w:t>педагогических</w:t>
      </w:r>
      <w:r>
        <w:rPr>
          <w:sz w:val="20"/>
        </w:rPr>
        <w:tab/>
      </w:r>
      <w:r>
        <w:rPr>
          <w:spacing w:val="-2"/>
          <w:sz w:val="20"/>
        </w:rPr>
        <w:t>технологий</w:t>
      </w:r>
      <w:r>
        <w:rPr>
          <w:sz w:val="20"/>
        </w:rPr>
        <w:tab/>
      </w:r>
      <w:r>
        <w:rPr>
          <w:spacing w:val="-2"/>
          <w:sz w:val="20"/>
        </w:rPr>
        <w:t>(диагностико-информационных,</w:t>
      </w:r>
      <w:r>
        <w:rPr>
          <w:sz w:val="20"/>
        </w:rPr>
        <w:tab/>
      </w:r>
      <w:r>
        <w:rPr>
          <w:spacing w:val="-2"/>
          <w:sz w:val="20"/>
        </w:rPr>
        <w:t xml:space="preserve">обучающе- </w:t>
      </w:r>
      <w:r>
        <w:rPr>
          <w:sz w:val="20"/>
        </w:rPr>
        <w:t>образовательных, коррекционных, реабилитационных);</w:t>
      </w:r>
    </w:p>
    <w:p w:rsidR="003B46F0" w:rsidRDefault="00C01045">
      <w:pPr>
        <w:pStyle w:val="a4"/>
        <w:numPr>
          <w:ilvl w:val="0"/>
          <w:numId w:val="47"/>
        </w:numPr>
        <w:tabs>
          <w:tab w:val="left" w:pos="1389"/>
          <w:tab w:val="left" w:pos="1392"/>
        </w:tabs>
        <w:ind w:right="293" w:hanging="284"/>
        <w:rPr>
          <w:sz w:val="20"/>
        </w:rPr>
      </w:pPr>
      <w:r>
        <w:rPr>
          <w:sz w:val="20"/>
        </w:rPr>
        <w:tab/>
        <w:t xml:space="preserve">объединение усилий педагогов, медицинских и специалистов в оказании всесторонней помощи и поддержки </w:t>
      </w:r>
      <w:r>
        <w:rPr>
          <w:spacing w:val="-2"/>
          <w:sz w:val="20"/>
        </w:rPr>
        <w:t>детям;</w:t>
      </w:r>
    </w:p>
    <w:p w:rsidR="003B46F0" w:rsidRDefault="00C01045">
      <w:pPr>
        <w:pStyle w:val="a4"/>
        <w:numPr>
          <w:ilvl w:val="0"/>
          <w:numId w:val="47"/>
        </w:numPr>
        <w:tabs>
          <w:tab w:val="left" w:pos="1393"/>
        </w:tabs>
        <w:spacing w:line="228" w:lineRule="exact"/>
        <w:ind w:left="1393" w:hanging="287"/>
        <w:rPr>
          <w:sz w:val="20"/>
        </w:rPr>
      </w:pPr>
      <w:r>
        <w:rPr>
          <w:sz w:val="20"/>
        </w:rPr>
        <w:t>расширение</w:t>
      </w:r>
      <w:r>
        <w:rPr>
          <w:spacing w:val="-14"/>
          <w:sz w:val="20"/>
        </w:rPr>
        <w:t xml:space="preserve"> </w:t>
      </w:r>
      <w:r>
        <w:rPr>
          <w:sz w:val="20"/>
        </w:rPr>
        <w:t>перечня</w:t>
      </w:r>
      <w:r>
        <w:rPr>
          <w:spacing w:val="-11"/>
          <w:sz w:val="20"/>
        </w:rPr>
        <w:t xml:space="preserve"> </w:t>
      </w:r>
      <w:r>
        <w:rPr>
          <w:sz w:val="20"/>
        </w:rPr>
        <w:t>педагогических,</w:t>
      </w:r>
      <w:r>
        <w:rPr>
          <w:spacing w:val="-8"/>
          <w:sz w:val="20"/>
        </w:rPr>
        <w:t xml:space="preserve"> </w:t>
      </w:r>
      <w:r>
        <w:rPr>
          <w:sz w:val="20"/>
        </w:rPr>
        <w:t>психотерапевтических,</w:t>
      </w:r>
      <w:r>
        <w:rPr>
          <w:spacing w:val="-8"/>
          <w:sz w:val="20"/>
        </w:rPr>
        <w:t xml:space="preserve"> </w:t>
      </w:r>
      <w:r>
        <w:rPr>
          <w:sz w:val="20"/>
        </w:rPr>
        <w:t>правовых</w:t>
      </w:r>
      <w:r>
        <w:rPr>
          <w:spacing w:val="-10"/>
          <w:sz w:val="20"/>
        </w:rPr>
        <w:t xml:space="preserve"> </w:t>
      </w:r>
      <w:r>
        <w:rPr>
          <w:sz w:val="20"/>
        </w:rPr>
        <w:t>услуг</w:t>
      </w:r>
      <w:r>
        <w:rPr>
          <w:spacing w:val="-11"/>
          <w:sz w:val="20"/>
        </w:rPr>
        <w:t xml:space="preserve"> </w:t>
      </w:r>
      <w:r>
        <w:rPr>
          <w:sz w:val="20"/>
        </w:rPr>
        <w:t>детям</w:t>
      </w:r>
      <w:r>
        <w:rPr>
          <w:spacing w:val="-9"/>
          <w:sz w:val="20"/>
        </w:rPr>
        <w:t xml:space="preserve"> </w:t>
      </w:r>
      <w:r>
        <w:rPr>
          <w:sz w:val="20"/>
        </w:rPr>
        <w:t>и</w:t>
      </w:r>
      <w:r>
        <w:rPr>
          <w:spacing w:val="-11"/>
          <w:sz w:val="20"/>
        </w:rPr>
        <w:t xml:space="preserve"> </w:t>
      </w:r>
      <w:r>
        <w:rPr>
          <w:spacing w:val="-2"/>
          <w:sz w:val="20"/>
        </w:rPr>
        <w:t>родителям;</w:t>
      </w:r>
    </w:p>
    <w:p w:rsidR="003B46F0" w:rsidRDefault="00C01045">
      <w:pPr>
        <w:pStyle w:val="a4"/>
        <w:numPr>
          <w:ilvl w:val="0"/>
          <w:numId w:val="47"/>
        </w:numPr>
        <w:tabs>
          <w:tab w:val="left" w:pos="1393"/>
        </w:tabs>
        <w:spacing w:line="228" w:lineRule="exact"/>
        <w:ind w:left="1393" w:hanging="287"/>
        <w:rPr>
          <w:sz w:val="20"/>
        </w:rPr>
      </w:pPr>
      <w:r>
        <w:rPr>
          <w:spacing w:val="-2"/>
          <w:sz w:val="20"/>
        </w:rPr>
        <w:t>развитие</w:t>
      </w:r>
      <w:r>
        <w:rPr>
          <w:spacing w:val="7"/>
          <w:sz w:val="20"/>
        </w:rPr>
        <w:t xml:space="preserve"> </w:t>
      </w:r>
      <w:r>
        <w:rPr>
          <w:spacing w:val="-2"/>
          <w:sz w:val="20"/>
        </w:rPr>
        <w:t>системы</w:t>
      </w:r>
      <w:r>
        <w:rPr>
          <w:spacing w:val="11"/>
          <w:sz w:val="20"/>
        </w:rPr>
        <w:t xml:space="preserve"> </w:t>
      </w:r>
      <w:r>
        <w:rPr>
          <w:spacing w:val="-2"/>
          <w:sz w:val="20"/>
        </w:rPr>
        <w:t>отношений</w:t>
      </w:r>
      <w:r>
        <w:rPr>
          <w:spacing w:val="9"/>
          <w:sz w:val="20"/>
        </w:rPr>
        <w:t xml:space="preserve"> </w:t>
      </w:r>
      <w:r>
        <w:rPr>
          <w:spacing w:val="-2"/>
          <w:sz w:val="20"/>
        </w:rPr>
        <w:t>в</w:t>
      </w:r>
      <w:r>
        <w:rPr>
          <w:spacing w:val="12"/>
          <w:sz w:val="20"/>
        </w:rPr>
        <w:t xml:space="preserve"> </w:t>
      </w:r>
      <w:r>
        <w:rPr>
          <w:spacing w:val="-2"/>
          <w:sz w:val="20"/>
        </w:rPr>
        <w:t>направлении</w:t>
      </w:r>
      <w:r>
        <w:rPr>
          <w:spacing w:val="9"/>
          <w:sz w:val="20"/>
        </w:rPr>
        <w:t xml:space="preserve"> </w:t>
      </w:r>
      <w:r>
        <w:rPr>
          <w:spacing w:val="-2"/>
          <w:sz w:val="20"/>
        </w:rPr>
        <w:t>педагог-ребенок-родитель-медицинские</w:t>
      </w:r>
      <w:r>
        <w:rPr>
          <w:spacing w:val="10"/>
          <w:sz w:val="20"/>
        </w:rPr>
        <w:t xml:space="preserve"> </w:t>
      </w:r>
      <w:r>
        <w:rPr>
          <w:spacing w:val="-2"/>
          <w:sz w:val="20"/>
        </w:rPr>
        <w:t>работники.</w:t>
      </w:r>
    </w:p>
    <w:p w:rsidR="003B46F0" w:rsidRDefault="00C01045">
      <w:pPr>
        <w:pStyle w:val="2"/>
        <w:spacing w:before="213" w:line="240" w:lineRule="auto"/>
        <w:ind w:left="1106"/>
        <w:jc w:val="both"/>
        <w:rPr>
          <w:b w:val="0"/>
          <w:i w:val="0"/>
        </w:rPr>
      </w:pPr>
      <w:r>
        <w:rPr>
          <w:spacing w:val="-2"/>
        </w:rPr>
        <w:t>Программа</w:t>
      </w:r>
      <w:r>
        <w:rPr>
          <w:spacing w:val="-1"/>
        </w:rPr>
        <w:t xml:space="preserve"> </w:t>
      </w:r>
      <w:r>
        <w:rPr>
          <w:spacing w:val="-2"/>
        </w:rPr>
        <w:t>коррекционной работы</w:t>
      </w:r>
      <w:r>
        <w:rPr>
          <w:spacing w:val="-1"/>
        </w:rPr>
        <w:t xml:space="preserve"> </w:t>
      </w:r>
      <w:r>
        <w:rPr>
          <w:spacing w:val="-2"/>
        </w:rPr>
        <w:t>строится</w:t>
      </w:r>
      <w:r>
        <w:rPr>
          <w:spacing w:val="1"/>
        </w:rPr>
        <w:t xml:space="preserve"> </w:t>
      </w:r>
      <w:r>
        <w:rPr>
          <w:spacing w:val="-2"/>
        </w:rPr>
        <w:t>на</w:t>
      </w:r>
      <w:r>
        <w:rPr>
          <w:spacing w:val="-5"/>
        </w:rPr>
        <w:t xml:space="preserve"> </w:t>
      </w:r>
      <w:r>
        <w:rPr>
          <w:spacing w:val="-2"/>
        </w:rPr>
        <w:t>следующих</w:t>
      </w:r>
      <w:r>
        <w:t xml:space="preserve"> </w:t>
      </w:r>
      <w:r>
        <w:rPr>
          <w:spacing w:val="-2"/>
        </w:rPr>
        <w:t>принципах</w:t>
      </w:r>
      <w:r>
        <w:rPr>
          <w:b w:val="0"/>
          <w:i w:val="0"/>
          <w:spacing w:val="-2"/>
        </w:rPr>
        <w:t>:</w:t>
      </w:r>
    </w:p>
    <w:p w:rsidR="003B46F0" w:rsidRDefault="00C01045">
      <w:pPr>
        <w:pStyle w:val="a4"/>
        <w:numPr>
          <w:ilvl w:val="1"/>
          <w:numId w:val="48"/>
        </w:numPr>
        <w:tabs>
          <w:tab w:val="left" w:pos="1389"/>
          <w:tab w:val="left" w:pos="1392"/>
        </w:tabs>
        <w:spacing w:before="2"/>
        <w:ind w:right="290" w:hanging="284"/>
        <w:jc w:val="both"/>
        <w:rPr>
          <w:sz w:val="20"/>
        </w:rPr>
      </w:pPr>
      <w:r>
        <w:rPr>
          <w:sz w:val="20"/>
        </w:rPr>
        <w:tab/>
      </w:r>
      <w:r>
        <w:rPr>
          <w:i/>
          <w:sz w:val="20"/>
        </w:rPr>
        <w:t>Соблюдение интересов ребёнка</w:t>
      </w:r>
      <w:r>
        <w:rPr>
          <w:sz w:val="20"/>
        </w:rPr>
        <w:t>. Принцип определяет</w:t>
      </w:r>
      <w:r>
        <w:rPr>
          <w:spacing w:val="40"/>
          <w:sz w:val="20"/>
        </w:rPr>
        <w:t xml:space="preserve"> </w:t>
      </w:r>
      <w:r>
        <w:rPr>
          <w:sz w:val="20"/>
        </w:rPr>
        <w:t>позицию специалиста, который призван решать проблему</w:t>
      </w:r>
      <w:r>
        <w:rPr>
          <w:spacing w:val="-2"/>
          <w:sz w:val="20"/>
        </w:rPr>
        <w:t xml:space="preserve"> </w:t>
      </w:r>
      <w:r>
        <w:rPr>
          <w:sz w:val="20"/>
        </w:rPr>
        <w:t>ребёнка с максимальной пользой и в интересах ребёнка.</w:t>
      </w:r>
    </w:p>
    <w:p w:rsidR="003B46F0" w:rsidRDefault="00C01045">
      <w:pPr>
        <w:pStyle w:val="a4"/>
        <w:numPr>
          <w:ilvl w:val="1"/>
          <w:numId w:val="48"/>
        </w:numPr>
        <w:tabs>
          <w:tab w:val="left" w:pos="1389"/>
          <w:tab w:val="left" w:pos="1392"/>
        </w:tabs>
        <w:spacing w:before="2" w:line="237" w:lineRule="auto"/>
        <w:ind w:right="274" w:hanging="284"/>
        <w:jc w:val="both"/>
        <w:rPr>
          <w:sz w:val="20"/>
        </w:rPr>
      </w:pPr>
      <w:r>
        <w:rPr>
          <w:sz w:val="20"/>
        </w:rPr>
        <w:tab/>
      </w:r>
      <w:r>
        <w:rPr>
          <w:i/>
          <w:sz w:val="20"/>
        </w:rPr>
        <w:t xml:space="preserve">Системность. </w:t>
      </w:r>
      <w:r>
        <w:rPr>
          <w:sz w:val="20"/>
        </w:rPr>
        <w:t>Принцип обеспечивает единство диагностики, коррекции и развития, т.е. системный подход к анализу</w:t>
      </w:r>
      <w:r>
        <w:rPr>
          <w:spacing w:val="-4"/>
          <w:sz w:val="20"/>
        </w:rPr>
        <w:t xml:space="preserve"> </w:t>
      </w:r>
      <w:r>
        <w:rPr>
          <w:sz w:val="20"/>
        </w:rPr>
        <w:t>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образовательной деятельности.</w:t>
      </w:r>
    </w:p>
    <w:p w:rsidR="003B46F0" w:rsidRDefault="00C01045">
      <w:pPr>
        <w:pStyle w:val="a4"/>
        <w:numPr>
          <w:ilvl w:val="1"/>
          <w:numId w:val="48"/>
        </w:numPr>
        <w:tabs>
          <w:tab w:val="left" w:pos="1389"/>
          <w:tab w:val="left" w:pos="1392"/>
        </w:tabs>
        <w:spacing w:before="7" w:line="235" w:lineRule="auto"/>
        <w:ind w:right="295" w:hanging="284"/>
        <w:jc w:val="both"/>
        <w:rPr>
          <w:sz w:val="20"/>
        </w:rPr>
      </w:pPr>
      <w:r>
        <w:rPr>
          <w:sz w:val="20"/>
        </w:rPr>
        <w:tab/>
      </w:r>
      <w:r>
        <w:rPr>
          <w:i/>
          <w:sz w:val="20"/>
        </w:rPr>
        <w:t>Непрерывность</w:t>
      </w:r>
      <w:r>
        <w:rPr>
          <w:sz w:val="20"/>
        </w:rPr>
        <w:t>. Принцип гарантирует ребёнку и его</w:t>
      </w:r>
      <w:r>
        <w:rPr>
          <w:spacing w:val="40"/>
          <w:sz w:val="20"/>
        </w:rPr>
        <w:t xml:space="preserve"> </w:t>
      </w:r>
      <w:r>
        <w:rPr>
          <w:sz w:val="20"/>
        </w:rPr>
        <w:t>родителям (законным представителям) непрерывность помощи до полного решения проблемы или определения подхода к её решению.</w:t>
      </w:r>
    </w:p>
    <w:p w:rsidR="003B46F0" w:rsidRDefault="00C01045">
      <w:pPr>
        <w:pStyle w:val="a4"/>
        <w:numPr>
          <w:ilvl w:val="1"/>
          <w:numId w:val="48"/>
        </w:numPr>
        <w:tabs>
          <w:tab w:val="left" w:pos="1389"/>
          <w:tab w:val="left" w:pos="1392"/>
        </w:tabs>
        <w:spacing w:before="2"/>
        <w:ind w:right="284" w:hanging="284"/>
        <w:jc w:val="both"/>
        <w:rPr>
          <w:sz w:val="20"/>
        </w:rPr>
      </w:pPr>
      <w:r>
        <w:rPr>
          <w:sz w:val="20"/>
        </w:rPr>
        <w:tab/>
      </w:r>
      <w:r>
        <w:rPr>
          <w:i/>
          <w:sz w:val="20"/>
        </w:rPr>
        <w:t>Вариативность</w:t>
      </w:r>
      <w:r>
        <w:rPr>
          <w:sz w:val="20"/>
        </w:rPr>
        <w:t>. Принцип предполагает создание вариативных условий для получения образования детьми, имеющими различные недостатки в физическом и психическом развитии.</w:t>
      </w:r>
    </w:p>
    <w:p w:rsidR="003B46F0" w:rsidRDefault="00C01045">
      <w:pPr>
        <w:pStyle w:val="a4"/>
        <w:numPr>
          <w:ilvl w:val="1"/>
          <w:numId w:val="48"/>
        </w:numPr>
        <w:tabs>
          <w:tab w:val="left" w:pos="1389"/>
          <w:tab w:val="left" w:pos="1392"/>
        </w:tabs>
        <w:spacing w:before="2" w:line="237" w:lineRule="auto"/>
        <w:ind w:right="267" w:hanging="284"/>
        <w:jc w:val="both"/>
        <w:rPr>
          <w:sz w:val="20"/>
        </w:rPr>
      </w:pPr>
      <w:r>
        <w:rPr>
          <w:sz w:val="20"/>
        </w:rPr>
        <w:tab/>
      </w:r>
      <w:r>
        <w:rPr>
          <w:i/>
          <w:sz w:val="20"/>
        </w:rPr>
        <w:t>Рекомендательный характер оказания помощи</w:t>
      </w:r>
      <w:r>
        <w:rPr>
          <w:sz w:val="20"/>
        </w:rPr>
        <w:t>. Принцип обеспечивает</w:t>
      </w:r>
      <w:r>
        <w:rPr>
          <w:spacing w:val="40"/>
          <w:sz w:val="20"/>
        </w:rPr>
        <w:t xml:space="preserve"> </w:t>
      </w:r>
      <w:r>
        <w:rPr>
          <w:sz w:val="20"/>
        </w:rPr>
        <w:t>соблюдение гарантированных закоЗПРтельством</w:t>
      </w:r>
      <w:r>
        <w:rPr>
          <w:spacing w:val="40"/>
          <w:sz w:val="20"/>
        </w:rPr>
        <w:t xml:space="preserve"> </w:t>
      </w:r>
      <w:r>
        <w:rPr>
          <w:sz w:val="20"/>
        </w:rPr>
        <w:t>прав родителей (законных представителей) детей с ОВЗ здоровья выбирать формы получения детьми образования, организации, осуществляющие образовательную деятельность,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здоровья в классы (группы), обучающиеся по адаптированной образовательной программе.</w:t>
      </w:r>
    </w:p>
    <w:p w:rsidR="003B46F0" w:rsidRDefault="00C01045">
      <w:pPr>
        <w:spacing w:before="4"/>
        <w:ind w:left="678"/>
        <w:jc w:val="both"/>
        <w:rPr>
          <w:i/>
          <w:sz w:val="20"/>
        </w:rPr>
      </w:pPr>
      <w:r>
        <w:rPr>
          <w:i/>
          <w:sz w:val="20"/>
        </w:rPr>
        <w:t>Реализация</w:t>
      </w:r>
      <w:r>
        <w:rPr>
          <w:i/>
          <w:spacing w:val="-8"/>
          <w:sz w:val="20"/>
        </w:rPr>
        <w:t xml:space="preserve"> </w:t>
      </w:r>
      <w:r>
        <w:rPr>
          <w:i/>
          <w:sz w:val="20"/>
        </w:rPr>
        <w:t>программы</w:t>
      </w:r>
      <w:r>
        <w:rPr>
          <w:i/>
          <w:spacing w:val="-11"/>
          <w:sz w:val="20"/>
        </w:rPr>
        <w:t xml:space="preserve"> </w:t>
      </w:r>
      <w:r>
        <w:rPr>
          <w:i/>
          <w:sz w:val="20"/>
        </w:rPr>
        <w:t>коррекционной</w:t>
      </w:r>
      <w:r>
        <w:rPr>
          <w:i/>
          <w:spacing w:val="-8"/>
          <w:sz w:val="20"/>
        </w:rPr>
        <w:t xml:space="preserve"> </w:t>
      </w:r>
      <w:r>
        <w:rPr>
          <w:i/>
          <w:sz w:val="20"/>
        </w:rPr>
        <w:t>работы</w:t>
      </w:r>
      <w:r>
        <w:rPr>
          <w:i/>
          <w:spacing w:val="-11"/>
          <w:sz w:val="20"/>
        </w:rPr>
        <w:t xml:space="preserve"> </w:t>
      </w:r>
      <w:r>
        <w:rPr>
          <w:i/>
          <w:spacing w:val="-2"/>
          <w:sz w:val="20"/>
        </w:rPr>
        <w:t>предполагает:</w:t>
      </w:r>
    </w:p>
    <w:p w:rsidR="003B46F0" w:rsidRDefault="00C01045">
      <w:pPr>
        <w:pStyle w:val="a4"/>
        <w:numPr>
          <w:ilvl w:val="0"/>
          <w:numId w:val="46"/>
        </w:numPr>
        <w:tabs>
          <w:tab w:val="left" w:pos="1387"/>
          <w:tab w:val="left" w:pos="1389"/>
        </w:tabs>
        <w:spacing w:before="1"/>
        <w:ind w:right="291"/>
        <w:jc w:val="both"/>
        <w:rPr>
          <w:sz w:val="20"/>
        </w:rPr>
      </w:pPr>
      <w:r>
        <w:rPr>
          <w:sz w:val="20"/>
        </w:rPr>
        <w:t>повышение уровня медико-психолого-педагогической компетентности педагогов-</w:t>
      </w:r>
      <w:proofErr w:type="gramStart"/>
      <w:r>
        <w:rPr>
          <w:sz w:val="20"/>
        </w:rPr>
        <w:t>психологов,учителей</w:t>
      </w:r>
      <w:proofErr w:type="gramEnd"/>
      <w:r>
        <w:rPr>
          <w:sz w:val="20"/>
        </w:rPr>
        <w:t>- логопедов, учителей-дефектологов, педагогов, родителей (законных представителей);</w:t>
      </w:r>
    </w:p>
    <w:p w:rsidR="003B46F0" w:rsidRDefault="00C01045">
      <w:pPr>
        <w:pStyle w:val="a4"/>
        <w:numPr>
          <w:ilvl w:val="0"/>
          <w:numId w:val="46"/>
        </w:numPr>
        <w:tabs>
          <w:tab w:val="left" w:pos="1388"/>
        </w:tabs>
        <w:spacing w:before="1"/>
        <w:ind w:left="1388" w:hanging="359"/>
        <w:jc w:val="both"/>
        <w:rPr>
          <w:sz w:val="20"/>
        </w:rPr>
      </w:pPr>
      <w:r>
        <w:rPr>
          <w:sz w:val="20"/>
        </w:rPr>
        <w:t>разработку</w:t>
      </w:r>
      <w:r>
        <w:rPr>
          <w:spacing w:val="-15"/>
          <w:sz w:val="20"/>
        </w:rPr>
        <w:t xml:space="preserve"> </w:t>
      </w:r>
      <w:r>
        <w:rPr>
          <w:sz w:val="20"/>
        </w:rPr>
        <w:t>новых</w:t>
      </w:r>
      <w:r>
        <w:rPr>
          <w:spacing w:val="-12"/>
          <w:sz w:val="20"/>
        </w:rPr>
        <w:t xml:space="preserve"> </w:t>
      </w:r>
      <w:r>
        <w:rPr>
          <w:sz w:val="20"/>
        </w:rPr>
        <w:t>педагогических</w:t>
      </w:r>
      <w:r>
        <w:rPr>
          <w:spacing w:val="-13"/>
          <w:sz w:val="20"/>
        </w:rPr>
        <w:t xml:space="preserve"> </w:t>
      </w:r>
      <w:r>
        <w:rPr>
          <w:sz w:val="20"/>
        </w:rPr>
        <w:t>технологий,</w:t>
      </w:r>
      <w:r>
        <w:rPr>
          <w:spacing w:val="-6"/>
          <w:sz w:val="20"/>
        </w:rPr>
        <w:t xml:space="preserve"> </w:t>
      </w:r>
      <w:r>
        <w:rPr>
          <w:sz w:val="20"/>
        </w:rPr>
        <w:t>учитывающих</w:t>
      </w:r>
      <w:r>
        <w:rPr>
          <w:spacing w:val="-10"/>
          <w:sz w:val="20"/>
        </w:rPr>
        <w:t xml:space="preserve"> </w:t>
      </w:r>
      <w:r>
        <w:rPr>
          <w:sz w:val="20"/>
        </w:rPr>
        <w:t>особенности</w:t>
      </w:r>
      <w:r>
        <w:rPr>
          <w:spacing w:val="-11"/>
          <w:sz w:val="20"/>
        </w:rPr>
        <w:t xml:space="preserve"> </w:t>
      </w:r>
      <w:r>
        <w:rPr>
          <w:sz w:val="20"/>
        </w:rPr>
        <w:t>детей</w:t>
      </w:r>
      <w:r>
        <w:rPr>
          <w:spacing w:val="-11"/>
          <w:sz w:val="20"/>
        </w:rPr>
        <w:t xml:space="preserve"> </w:t>
      </w:r>
      <w:r>
        <w:rPr>
          <w:sz w:val="20"/>
        </w:rPr>
        <w:t>с</w:t>
      </w:r>
      <w:r>
        <w:rPr>
          <w:spacing w:val="-8"/>
          <w:sz w:val="20"/>
        </w:rPr>
        <w:t xml:space="preserve"> </w:t>
      </w:r>
      <w:r>
        <w:rPr>
          <w:sz w:val="20"/>
        </w:rPr>
        <w:t>умственной</w:t>
      </w:r>
      <w:r>
        <w:rPr>
          <w:spacing w:val="-11"/>
          <w:sz w:val="20"/>
        </w:rPr>
        <w:t xml:space="preserve"> </w:t>
      </w:r>
      <w:r>
        <w:rPr>
          <w:spacing w:val="-2"/>
          <w:sz w:val="20"/>
        </w:rPr>
        <w:t>отсталостью;</w:t>
      </w:r>
    </w:p>
    <w:p w:rsidR="003B46F0" w:rsidRDefault="00C01045">
      <w:pPr>
        <w:pStyle w:val="a4"/>
        <w:numPr>
          <w:ilvl w:val="0"/>
          <w:numId w:val="46"/>
        </w:numPr>
        <w:tabs>
          <w:tab w:val="left" w:pos="1387"/>
          <w:tab w:val="left" w:pos="1389"/>
        </w:tabs>
        <w:ind w:right="291"/>
        <w:jc w:val="both"/>
        <w:rPr>
          <w:sz w:val="20"/>
        </w:rPr>
      </w:pPr>
      <w:r>
        <w:rPr>
          <w:sz w:val="20"/>
        </w:rPr>
        <w:t xml:space="preserve">координацию деятельности по осуществлению комплексного медико-психолого-педагогического </w:t>
      </w:r>
      <w:r>
        <w:rPr>
          <w:spacing w:val="-2"/>
          <w:sz w:val="20"/>
        </w:rPr>
        <w:t>сопровождения.</w:t>
      </w:r>
    </w:p>
    <w:p w:rsidR="003B46F0" w:rsidRDefault="00C01045">
      <w:pPr>
        <w:pStyle w:val="a3"/>
        <w:ind w:left="678" w:right="281" w:firstLine="706"/>
        <w:jc w:val="both"/>
      </w:pPr>
      <w:r>
        <w:t>Программа коррекционной работы позволяет педагогам и специалистам обеспечить возможность оптимального применения методов и приемов коррекционно-развивающей работы с учетом индивидуально- типологических особенностей детей с умственной отсталостью.</w:t>
      </w:r>
    </w:p>
    <w:p w:rsidR="003B46F0" w:rsidRDefault="003B46F0">
      <w:pPr>
        <w:pStyle w:val="a3"/>
        <w:ind w:left="0"/>
      </w:pPr>
    </w:p>
    <w:p w:rsidR="003B46F0" w:rsidRDefault="003B46F0">
      <w:pPr>
        <w:pStyle w:val="a3"/>
        <w:spacing w:before="3"/>
        <w:ind w:left="0"/>
      </w:pPr>
    </w:p>
    <w:p w:rsidR="003B46F0" w:rsidRDefault="00C01045">
      <w:pPr>
        <w:pStyle w:val="1"/>
        <w:numPr>
          <w:ilvl w:val="2"/>
          <w:numId w:val="45"/>
        </w:numPr>
        <w:tabs>
          <w:tab w:val="left" w:pos="2919"/>
        </w:tabs>
        <w:spacing w:before="1"/>
        <w:ind w:left="2919" w:hanging="502"/>
        <w:jc w:val="left"/>
      </w:pPr>
      <w:r>
        <w:rPr>
          <w:spacing w:val="-2"/>
        </w:rPr>
        <w:t>Система</w:t>
      </w:r>
      <w:r>
        <w:rPr>
          <w:spacing w:val="10"/>
        </w:rPr>
        <w:t xml:space="preserve"> </w:t>
      </w:r>
      <w:r>
        <w:rPr>
          <w:spacing w:val="-2"/>
        </w:rPr>
        <w:t>комплексного</w:t>
      </w:r>
      <w:r>
        <w:rPr>
          <w:spacing w:val="10"/>
        </w:rPr>
        <w:t xml:space="preserve"> </w:t>
      </w:r>
      <w:r>
        <w:rPr>
          <w:spacing w:val="-2"/>
        </w:rPr>
        <w:t>психолого-медико-педагогического</w:t>
      </w:r>
      <w:r>
        <w:rPr>
          <w:spacing w:val="14"/>
        </w:rPr>
        <w:t xml:space="preserve"> </w:t>
      </w:r>
      <w:r>
        <w:rPr>
          <w:spacing w:val="-2"/>
        </w:rPr>
        <w:t>сопровождения.</w:t>
      </w:r>
    </w:p>
    <w:p w:rsidR="003B46F0" w:rsidRDefault="003B46F0">
      <w:pPr>
        <w:pStyle w:val="a3"/>
        <w:spacing w:before="221"/>
        <w:ind w:left="0"/>
        <w:rPr>
          <w:b/>
        </w:rPr>
      </w:pPr>
    </w:p>
    <w:p w:rsidR="003B46F0" w:rsidRDefault="00C01045">
      <w:pPr>
        <w:spacing w:before="1"/>
        <w:ind w:left="1389"/>
        <w:rPr>
          <w:sz w:val="20"/>
        </w:rPr>
      </w:pPr>
      <w:r>
        <w:rPr>
          <w:i/>
          <w:sz w:val="20"/>
        </w:rPr>
        <w:t>Система</w:t>
      </w:r>
      <w:r>
        <w:rPr>
          <w:i/>
          <w:spacing w:val="-13"/>
          <w:sz w:val="20"/>
        </w:rPr>
        <w:t xml:space="preserve"> </w:t>
      </w:r>
      <w:r>
        <w:rPr>
          <w:i/>
          <w:sz w:val="20"/>
        </w:rPr>
        <w:t>комплексного</w:t>
      </w:r>
      <w:r>
        <w:rPr>
          <w:i/>
          <w:spacing w:val="-12"/>
          <w:sz w:val="20"/>
        </w:rPr>
        <w:t xml:space="preserve"> </w:t>
      </w:r>
      <w:r>
        <w:rPr>
          <w:i/>
          <w:sz w:val="20"/>
        </w:rPr>
        <w:t>психолого-медико-педагогического</w:t>
      </w:r>
      <w:r>
        <w:rPr>
          <w:i/>
          <w:spacing w:val="-12"/>
          <w:sz w:val="20"/>
        </w:rPr>
        <w:t xml:space="preserve"> </w:t>
      </w:r>
      <w:r>
        <w:rPr>
          <w:i/>
          <w:sz w:val="20"/>
        </w:rPr>
        <w:t>сопровождения</w:t>
      </w:r>
      <w:r>
        <w:rPr>
          <w:i/>
          <w:spacing w:val="-10"/>
          <w:sz w:val="20"/>
        </w:rPr>
        <w:t xml:space="preserve"> </w:t>
      </w:r>
      <w:r>
        <w:rPr>
          <w:i/>
          <w:sz w:val="20"/>
        </w:rPr>
        <w:t>включает</w:t>
      </w:r>
      <w:r>
        <w:rPr>
          <w:i/>
          <w:spacing w:val="-11"/>
          <w:sz w:val="20"/>
        </w:rPr>
        <w:t xml:space="preserve"> </w:t>
      </w:r>
      <w:r>
        <w:rPr>
          <w:i/>
          <w:sz w:val="20"/>
        </w:rPr>
        <w:t>в</w:t>
      </w:r>
      <w:r>
        <w:rPr>
          <w:i/>
          <w:spacing w:val="-12"/>
          <w:sz w:val="20"/>
        </w:rPr>
        <w:t xml:space="preserve"> </w:t>
      </w:r>
      <w:r>
        <w:rPr>
          <w:i/>
          <w:sz w:val="20"/>
        </w:rPr>
        <w:t>себя</w:t>
      </w:r>
      <w:r>
        <w:rPr>
          <w:i/>
          <w:spacing w:val="-6"/>
          <w:sz w:val="20"/>
        </w:rPr>
        <w:t xml:space="preserve"> </w:t>
      </w:r>
      <w:r>
        <w:rPr>
          <w:i/>
          <w:sz w:val="20"/>
        </w:rPr>
        <w:t>пять</w:t>
      </w:r>
      <w:r>
        <w:rPr>
          <w:i/>
          <w:spacing w:val="-12"/>
          <w:sz w:val="20"/>
        </w:rPr>
        <w:t xml:space="preserve"> </w:t>
      </w:r>
      <w:r>
        <w:rPr>
          <w:i/>
          <w:spacing w:val="-2"/>
          <w:sz w:val="20"/>
        </w:rPr>
        <w:t>модулей</w:t>
      </w:r>
      <w:r>
        <w:rPr>
          <w:spacing w:val="-2"/>
          <w:sz w:val="20"/>
        </w:rPr>
        <w:t>:</w:t>
      </w:r>
    </w:p>
    <w:p w:rsidR="003B46F0" w:rsidRDefault="00C01045">
      <w:pPr>
        <w:pStyle w:val="a4"/>
        <w:numPr>
          <w:ilvl w:val="0"/>
          <w:numId w:val="44"/>
        </w:numPr>
        <w:tabs>
          <w:tab w:val="left" w:pos="1528"/>
        </w:tabs>
        <w:spacing w:before="120"/>
        <w:ind w:left="1528" w:hanging="422"/>
        <w:rPr>
          <w:sz w:val="20"/>
        </w:rPr>
      </w:pPr>
      <w:r>
        <w:rPr>
          <w:spacing w:val="-2"/>
          <w:sz w:val="20"/>
        </w:rPr>
        <w:t>Концептуальный</w:t>
      </w:r>
      <w:r>
        <w:rPr>
          <w:spacing w:val="7"/>
          <w:sz w:val="20"/>
        </w:rPr>
        <w:t xml:space="preserve"> </w:t>
      </w:r>
      <w:r>
        <w:rPr>
          <w:spacing w:val="-2"/>
          <w:sz w:val="20"/>
        </w:rPr>
        <w:t>модуль.</w:t>
      </w:r>
    </w:p>
    <w:p w:rsidR="003B46F0" w:rsidRDefault="00C01045">
      <w:pPr>
        <w:pStyle w:val="a4"/>
        <w:numPr>
          <w:ilvl w:val="0"/>
          <w:numId w:val="44"/>
        </w:numPr>
        <w:tabs>
          <w:tab w:val="left" w:pos="1528"/>
        </w:tabs>
        <w:ind w:left="1528" w:hanging="422"/>
        <w:rPr>
          <w:sz w:val="20"/>
        </w:rPr>
      </w:pPr>
      <w:r>
        <w:rPr>
          <w:spacing w:val="-2"/>
          <w:sz w:val="20"/>
        </w:rPr>
        <w:t>Диагностико-консультативный</w:t>
      </w:r>
      <w:r>
        <w:rPr>
          <w:spacing w:val="24"/>
          <w:sz w:val="20"/>
        </w:rPr>
        <w:t xml:space="preserve"> </w:t>
      </w:r>
      <w:r>
        <w:rPr>
          <w:spacing w:val="-2"/>
          <w:sz w:val="20"/>
        </w:rPr>
        <w:t>модуль.</w:t>
      </w:r>
    </w:p>
    <w:p w:rsidR="003B46F0" w:rsidRDefault="00C01045">
      <w:pPr>
        <w:pStyle w:val="a4"/>
        <w:numPr>
          <w:ilvl w:val="0"/>
          <w:numId w:val="44"/>
        </w:numPr>
        <w:tabs>
          <w:tab w:val="left" w:pos="1528"/>
        </w:tabs>
        <w:spacing w:before="1"/>
        <w:ind w:left="1528" w:hanging="422"/>
        <w:rPr>
          <w:sz w:val="20"/>
        </w:rPr>
      </w:pPr>
      <w:r>
        <w:rPr>
          <w:spacing w:val="-2"/>
          <w:sz w:val="20"/>
        </w:rPr>
        <w:t>Коррекционно-развивающий</w:t>
      </w:r>
      <w:r>
        <w:rPr>
          <w:spacing w:val="17"/>
          <w:sz w:val="20"/>
        </w:rPr>
        <w:t xml:space="preserve"> </w:t>
      </w:r>
      <w:r>
        <w:rPr>
          <w:spacing w:val="-2"/>
          <w:sz w:val="20"/>
        </w:rPr>
        <w:t>модуль.</w:t>
      </w:r>
    </w:p>
    <w:p w:rsidR="003B46F0" w:rsidRDefault="00C01045">
      <w:pPr>
        <w:pStyle w:val="a4"/>
        <w:numPr>
          <w:ilvl w:val="0"/>
          <w:numId w:val="44"/>
        </w:numPr>
        <w:tabs>
          <w:tab w:val="left" w:pos="1528"/>
        </w:tabs>
        <w:ind w:left="1528" w:hanging="422"/>
        <w:rPr>
          <w:sz w:val="20"/>
        </w:rPr>
      </w:pPr>
      <w:r>
        <w:rPr>
          <w:spacing w:val="-2"/>
          <w:sz w:val="20"/>
        </w:rPr>
        <w:t>Информационно-просветительский</w:t>
      </w:r>
      <w:r>
        <w:rPr>
          <w:spacing w:val="70"/>
          <w:sz w:val="20"/>
        </w:rPr>
        <w:t xml:space="preserve"> </w:t>
      </w:r>
      <w:r>
        <w:rPr>
          <w:spacing w:val="-2"/>
          <w:sz w:val="20"/>
        </w:rPr>
        <w:t>модуль.</w:t>
      </w:r>
    </w:p>
    <w:p w:rsidR="003B46F0" w:rsidRDefault="00C01045">
      <w:pPr>
        <w:pStyle w:val="a4"/>
        <w:numPr>
          <w:ilvl w:val="0"/>
          <w:numId w:val="44"/>
        </w:numPr>
        <w:tabs>
          <w:tab w:val="left" w:pos="1528"/>
        </w:tabs>
        <w:spacing w:before="1" w:line="228" w:lineRule="exact"/>
        <w:ind w:left="1528" w:hanging="422"/>
        <w:rPr>
          <w:sz w:val="20"/>
        </w:rPr>
      </w:pPr>
      <w:r>
        <w:rPr>
          <w:spacing w:val="-2"/>
          <w:sz w:val="20"/>
        </w:rPr>
        <w:t>Лечебно-профилактический</w:t>
      </w:r>
      <w:r>
        <w:rPr>
          <w:spacing w:val="17"/>
          <w:sz w:val="20"/>
        </w:rPr>
        <w:t xml:space="preserve"> </w:t>
      </w:r>
      <w:r>
        <w:rPr>
          <w:spacing w:val="-2"/>
          <w:sz w:val="20"/>
        </w:rPr>
        <w:t>модуль.</w:t>
      </w:r>
    </w:p>
    <w:p w:rsidR="003B46F0" w:rsidRDefault="00C01045">
      <w:pPr>
        <w:pStyle w:val="a4"/>
        <w:numPr>
          <w:ilvl w:val="0"/>
          <w:numId w:val="44"/>
        </w:numPr>
        <w:tabs>
          <w:tab w:val="left" w:pos="1528"/>
        </w:tabs>
        <w:ind w:left="395" w:right="284" w:firstLine="705"/>
        <w:rPr>
          <w:sz w:val="20"/>
        </w:rPr>
      </w:pPr>
      <w:r>
        <w:rPr>
          <w:sz w:val="20"/>
        </w:rPr>
        <w:t xml:space="preserve">Социально-педагогический и теоретическое обоснование выбранного способа решения проблемы. </w:t>
      </w:r>
      <w:r>
        <w:rPr>
          <w:b/>
          <w:i/>
          <w:sz w:val="20"/>
          <w:u w:val="single"/>
        </w:rPr>
        <w:t>Концептуальный</w:t>
      </w:r>
      <w:r>
        <w:rPr>
          <w:b/>
          <w:i/>
          <w:spacing w:val="27"/>
          <w:sz w:val="20"/>
          <w:u w:val="single"/>
        </w:rPr>
        <w:t xml:space="preserve"> </w:t>
      </w:r>
      <w:r>
        <w:rPr>
          <w:b/>
          <w:i/>
          <w:sz w:val="20"/>
          <w:u w:val="single"/>
        </w:rPr>
        <w:t>модуль</w:t>
      </w:r>
      <w:r>
        <w:rPr>
          <w:b/>
          <w:i/>
          <w:spacing w:val="33"/>
          <w:sz w:val="20"/>
        </w:rPr>
        <w:t xml:space="preserve"> </w:t>
      </w:r>
      <w:r>
        <w:rPr>
          <w:sz w:val="20"/>
        </w:rPr>
        <w:t>раскрывает</w:t>
      </w:r>
      <w:r>
        <w:rPr>
          <w:spacing w:val="32"/>
          <w:sz w:val="20"/>
        </w:rPr>
        <w:t xml:space="preserve"> </w:t>
      </w:r>
      <w:r>
        <w:rPr>
          <w:sz w:val="20"/>
        </w:rPr>
        <w:t>сущность</w:t>
      </w:r>
      <w:r>
        <w:rPr>
          <w:spacing w:val="32"/>
          <w:sz w:val="20"/>
        </w:rPr>
        <w:t xml:space="preserve"> </w:t>
      </w:r>
      <w:r>
        <w:rPr>
          <w:sz w:val="20"/>
        </w:rPr>
        <w:t>медико-психолого-педагогического</w:t>
      </w:r>
      <w:r>
        <w:rPr>
          <w:spacing w:val="28"/>
          <w:sz w:val="20"/>
        </w:rPr>
        <w:t xml:space="preserve"> </w:t>
      </w:r>
      <w:r>
        <w:rPr>
          <w:sz w:val="20"/>
        </w:rPr>
        <w:t>сопровождения,</w:t>
      </w:r>
      <w:r>
        <w:rPr>
          <w:spacing w:val="36"/>
          <w:sz w:val="20"/>
        </w:rPr>
        <w:t xml:space="preserve"> </w:t>
      </w:r>
      <w:r>
        <w:rPr>
          <w:sz w:val="20"/>
        </w:rPr>
        <w:t>его</w:t>
      </w:r>
      <w:r>
        <w:rPr>
          <w:spacing w:val="33"/>
          <w:sz w:val="20"/>
        </w:rPr>
        <w:t xml:space="preserve"> </w:t>
      </w:r>
      <w:r>
        <w:rPr>
          <w:sz w:val="20"/>
        </w:rPr>
        <w:t>цели,</w:t>
      </w:r>
      <w:r>
        <w:rPr>
          <w:spacing w:val="36"/>
          <w:sz w:val="20"/>
        </w:rPr>
        <w:t xml:space="preserve"> </w:t>
      </w:r>
      <w:r>
        <w:rPr>
          <w:sz w:val="20"/>
        </w:rPr>
        <w:t>задачи, содержание и формы соорганизации субъектов сопровождения.</w:t>
      </w:r>
    </w:p>
    <w:p w:rsidR="003B46F0" w:rsidRDefault="003B46F0">
      <w:pPr>
        <w:rPr>
          <w:sz w:val="20"/>
        </w:rPr>
        <w:sectPr w:rsidR="003B46F0">
          <w:pgSz w:w="11910" w:h="16840"/>
          <w:pgMar w:top="420" w:right="120" w:bottom="1460" w:left="680" w:header="0" w:footer="1190" w:gutter="0"/>
          <w:cols w:space="720"/>
        </w:sectPr>
      </w:pPr>
    </w:p>
    <w:p w:rsidR="003B46F0" w:rsidRDefault="00C01045">
      <w:pPr>
        <w:pStyle w:val="a3"/>
        <w:spacing w:before="72" w:line="237" w:lineRule="auto"/>
        <w:ind w:left="395" w:right="284"/>
        <w:jc w:val="both"/>
      </w:pPr>
      <w:r>
        <w:lastRenderedPageBreak/>
        <w:t xml:space="preserve">В программе коррекционной работы медико-психолого-педагогическое </w:t>
      </w:r>
      <w:r>
        <w:rPr>
          <w:i/>
        </w:rPr>
        <w:t xml:space="preserve">сопровождение </w:t>
      </w:r>
      <w:r>
        <w:t>понимается как сложный</w:t>
      </w:r>
      <w:r>
        <w:rPr>
          <w:spacing w:val="40"/>
        </w:rPr>
        <w:t xml:space="preserve"> </w:t>
      </w:r>
      <w:r>
        <w:t>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w:t>
      </w:r>
    </w:p>
    <w:p w:rsidR="003B46F0" w:rsidRDefault="00C01045">
      <w:pPr>
        <w:pStyle w:val="a3"/>
        <w:spacing w:before="2"/>
        <w:ind w:left="395"/>
        <w:jc w:val="both"/>
        <w:rPr>
          <w:i/>
        </w:rPr>
      </w:pPr>
      <w:r>
        <w:t>В</w:t>
      </w:r>
      <w:r>
        <w:rPr>
          <w:spacing w:val="-13"/>
        </w:rPr>
        <w:t xml:space="preserve"> </w:t>
      </w:r>
      <w:r>
        <w:t>основе</w:t>
      </w:r>
      <w:r>
        <w:rPr>
          <w:spacing w:val="-7"/>
        </w:rPr>
        <w:t xml:space="preserve"> </w:t>
      </w:r>
      <w:r>
        <w:t>сопровождения</w:t>
      </w:r>
      <w:r>
        <w:rPr>
          <w:spacing w:val="-7"/>
        </w:rPr>
        <w:t xml:space="preserve"> </w:t>
      </w:r>
      <w:r>
        <w:t>лежит</w:t>
      </w:r>
      <w:r>
        <w:rPr>
          <w:spacing w:val="-6"/>
        </w:rPr>
        <w:t xml:space="preserve"> </w:t>
      </w:r>
      <w:r>
        <w:t>единство</w:t>
      </w:r>
      <w:r>
        <w:rPr>
          <w:spacing w:val="-11"/>
        </w:rPr>
        <w:t xml:space="preserve"> </w:t>
      </w:r>
      <w:r>
        <w:t>четырёх</w:t>
      </w:r>
      <w:r>
        <w:rPr>
          <w:spacing w:val="-4"/>
        </w:rPr>
        <w:t xml:space="preserve"> </w:t>
      </w:r>
      <w:r>
        <w:rPr>
          <w:i/>
          <w:spacing w:val="-2"/>
        </w:rPr>
        <w:t>функций:</w:t>
      </w:r>
    </w:p>
    <w:p w:rsidR="003B46F0" w:rsidRDefault="00C01045">
      <w:pPr>
        <w:pStyle w:val="a4"/>
        <w:numPr>
          <w:ilvl w:val="1"/>
          <w:numId w:val="44"/>
        </w:numPr>
        <w:tabs>
          <w:tab w:val="left" w:pos="1393"/>
        </w:tabs>
        <w:ind w:left="1393" w:hanging="287"/>
        <w:rPr>
          <w:sz w:val="20"/>
        </w:rPr>
      </w:pPr>
      <w:r>
        <w:rPr>
          <w:spacing w:val="-2"/>
          <w:sz w:val="20"/>
        </w:rPr>
        <w:t>диагностика</w:t>
      </w:r>
      <w:r>
        <w:rPr>
          <w:spacing w:val="8"/>
          <w:sz w:val="20"/>
        </w:rPr>
        <w:t xml:space="preserve"> </w:t>
      </w:r>
      <w:r>
        <w:rPr>
          <w:spacing w:val="-2"/>
          <w:sz w:val="20"/>
        </w:rPr>
        <w:t>сущности</w:t>
      </w:r>
      <w:r>
        <w:rPr>
          <w:spacing w:val="4"/>
          <w:sz w:val="20"/>
        </w:rPr>
        <w:t xml:space="preserve"> </w:t>
      </w:r>
      <w:r>
        <w:rPr>
          <w:spacing w:val="-2"/>
          <w:sz w:val="20"/>
        </w:rPr>
        <w:t>возникшей</w:t>
      </w:r>
      <w:r>
        <w:rPr>
          <w:spacing w:val="4"/>
          <w:sz w:val="20"/>
        </w:rPr>
        <w:t xml:space="preserve"> </w:t>
      </w:r>
      <w:r>
        <w:rPr>
          <w:spacing w:val="-2"/>
          <w:sz w:val="20"/>
        </w:rPr>
        <w:t>проблемы;</w:t>
      </w:r>
    </w:p>
    <w:p w:rsidR="003B46F0" w:rsidRDefault="00C01045">
      <w:pPr>
        <w:pStyle w:val="a4"/>
        <w:numPr>
          <w:ilvl w:val="1"/>
          <w:numId w:val="44"/>
        </w:numPr>
        <w:tabs>
          <w:tab w:val="left" w:pos="1393"/>
        </w:tabs>
        <w:spacing w:line="228" w:lineRule="exact"/>
        <w:ind w:left="1393" w:hanging="287"/>
        <w:rPr>
          <w:sz w:val="20"/>
        </w:rPr>
      </w:pPr>
      <w:r>
        <w:rPr>
          <w:sz w:val="20"/>
        </w:rPr>
        <w:t>информация</w:t>
      </w:r>
      <w:r>
        <w:rPr>
          <w:spacing w:val="-6"/>
          <w:sz w:val="20"/>
        </w:rPr>
        <w:t xml:space="preserve"> </w:t>
      </w:r>
      <w:r>
        <w:rPr>
          <w:sz w:val="20"/>
        </w:rPr>
        <w:t>о</w:t>
      </w:r>
      <w:r>
        <w:rPr>
          <w:spacing w:val="-8"/>
          <w:sz w:val="20"/>
        </w:rPr>
        <w:t xml:space="preserve"> </w:t>
      </w:r>
      <w:r>
        <w:rPr>
          <w:sz w:val="20"/>
        </w:rPr>
        <w:t>сути</w:t>
      </w:r>
      <w:r>
        <w:rPr>
          <w:spacing w:val="-7"/>
          <w:sz w:val="20"/>
        </w:rPr>
        <w:t xml:space="preserve"> </w:t>
      </w:r>
      <w:r>
        <w:rPr>
          <w:sz w:val="20"/>
        </w:rPr>
        <w:t>проблемы</w:t>
      </w:r>
      <w:r>
        <w:rPr>
          <w:spacing w:val="-6"/>
          <w:sz w:val="20"/>
        </w:rPr>
        <w:t xml:space="preserve"> </w:t>
      </w:r>
      <w:r>
        <w:rPr>
          <w:sz w:val="20"/>
        </w:rPr>
        <w:t>и</w:t>
      </w:r>
      <w:r>
        <w:rPr>
          <w:spacing w:val="-7"/>
          <w:sz w:val="20"/>
        </w:rPr>
        <w:t xml:space="preserve"> </w:t>
      </w:r>
      <w:r>
        <w:rPr>
          <w:sz w:val="20"/>
        </w:rPr>
        <w:t>путях</w:t>
      </w:r>
      <w:r>
        <w:rPr>
          <w:spacing w:val="-5"/>
          <w:sz w:val="20"/>
        </w:rPr>
        <w:t xml:space="preserve"> </w:t>
      </w:r>
      <w:r>
        <w:rPr>
          <w:sz w:val="20"/>
        </w:rPr>
        <w:t>её</w:t>
      </w:r>
      <w:r>
        <w:rPr>
          <w:spacing w:val="-7"/>
          <w:sz w:val="20"/>
        </w:rPr>
        <w:t xml:space="preserve"> </w:t>
      </w:r>
      <w:r>
        <w:rPr>
          <w:spacing w:val="-2"/>
          <w:sz w:val="20"/>
        </w:rPr>
        <w:t>решения;</w:t>
      </w:r>
    </w:p>
    <w:p w:rsidR="003B46F0" w:rsidRDefault="00C01045">
      <w:pPr>
        <w:pStyle w:val="a4"/>
        <w:numPr>
          <w:ilvl w:val="1"/>
          <w:numId w:val="44"/>
        </w:numPr>
        <w:tabs>
          <w:tab w:val="left" w:pos="1393"/>
        </w:tabs>
        <w:spacing w:line="226" w:lineRule="exact"/>
        <w:ind w:left="1393" w:hanging="287"/>
        <w:rPr>
          <w:sz w:val="20"/>
        </w:rPr>
      </w:pPr>
      <w:r>
        <w:rPr>
          <w:sz w:val="20"/>
        </w:rPr>
        <w:t>консультация</w:t>
      </w:r>
      <w:r>
        <w:rPr>
          <w:spacing w:val="-11"/>
          <w:sz w:val="20"/>
        </w:rPr>
        <w:t xml:space="preserve"> </w:t>
      </w:r>
      <w:r>
        <w:rPr>
          <w:sz w:val="20"/>
        </w:rPr>
        <w:t>на</w:t>
      </w:r>
      <w:r>
        <w:rPr>
          <w:spacing w:val="-6"/>
          <w:sz w:val="20"/>
        </w:rPr>
        <w:t xml:space="preserve"> </w:t>
      </w:r>
      <w:r>
        <w:rPr>
          <w:sz w:val="20"/>
        </w:rPr>
        <w:t>этапе</w:t>
      </w:r>
      <w:r>
        <w:rPr>
          <w:spacing w:val="-10"/>
          <w:sz w:val="20"/>
        </w:rPr>
        <w:t xml:space="preserve"> </w:t>
      </w:r>
      <w:r>
        <w:rPr>
          <w:sz w:val="20"/>
        </w:rPr>
        <w:t>принятия</w:t>
      </w:r>
      <w:r>
        <w:rPr>
          <w:spacing w:val="-8"/>
          <w:sz w:val="20"/>
        </w:rPr>
        <w:t xml:space="preserve"> </w:t>
      </w:r>
      <w:r>
        <w:rPr>
          <w:sz w:val="20"/>
        </w:rPr>
        <w:t>решения</w:t>
      </w:r>
      <w:r>
        <w:rPr>
          <w:spacing w:val="-8"/>
          <w:sz w:val="20"/>
        </w:rPr>
        <w:t xml:space="preserve"> </w:t>
      </w:r>
      <w:r>
        <w:rPr>
          <w:sz w:val="20"/>
        </w:rPr>
        <w:t>и</w:t>
      </w:r>
      <w:r>
        <w:rPr>
          <w:spacing w:val="-10"/>
          <w:sz w:val="20"/>
        </w:rPr>
        <w:t xml:space="preserve"> </w:t>
      </w:r>
      <w:r>
        <w:rPr>
          <w:sz w:val="20"/>
        </w:rPr>
        <w:t>разработка</w:t>
      </w:r>
      <w:r>
        <w:rPr>
          <w:spacing w:val="-5"/>
          <w:sz w:val="20"/>
        </w:rPr>
        <w:t xml:space="preserve"> </w:t>
      </w:r>
      <w:r>
        <w:rPr>
          <w:sz w:val="20"/>
        </w:rPr>
        <w:t>плана</w:t>
      </w:r>
      <w:r>
        <w:rPr>
          <w:spacing w:val="-6"/>
          <w:sz w:val="20"/>
        </w:rPr>
        <w:t xml:space="preserve"> </w:t>
      </w:r>
      <w:r>
        <w:rPr>
          <w:sz w:val="20"/>
        </w:rPr>
        <w:t>решения</w:t>
      </w:r>
      <w:r>
        <w:rPr>
          <w:spacing w:val="-9"/>
          <w:sz w:val="20"/>
        </w:rPr>
        <w:t xml:space="preserve"> </w:t>
      </w:r>
      <w:r>
        <w:rPr>
          <w:spacing w:val="-2"/>
          <w:sz w:val="20"/>
        </w:rPr>
        <w:t>проблемы;</w:t>
      </w:r>
    </w:p>
    <w:p w:rsidR="003B46F0" w:rsidRDefault="00C01045">
      <w:pPr>
        <w:pStyle w:val="a4"/>
        <w:numPr>
          <w:ilvl w:val="1"/>
          <w:numId w:val="44"/>
        </w:numPr>
        <w:tabs>
          <w:tab w:val="left" w:pos="1393"/>
        </w:tabs>
        <w:spacing w:line="228" w:lineRule="exact"/>
        <w:ind w:left="1393" w:hanging="287"/>
        <w:rPr>
          <w:sz w:val="20"/>
        </w:rPr>
      </w:pPr>
      <w:r>
        <w:rPr>
          <w:sz w:val="20"/>
        </w:rPr>
        <w:t>помощь</w:t>
      </w:r>
      <w:r>
        <w:rPr>
          <w:spacing w:val="-7"/>
          <w:sz w:val="20"/>
        </w:rPr>
        <w:t xml:space="preserve"> </w:t>
      </w:r>
      <w:r>
        <w:rPr>
          <w:sz w:val="20"/>
        </w:rPr>
        <w:t>на</w:t>
      </w:r>
      <w:r>
        <w:rPr>
          <w:spacing w:val="-4"/>
          <w:sz w:val="20"/>
        </w:rPr>
        <w:t xml:space="preserve"> </w:t>
      </w:r>
      <w:r>
        <w:rPr>
          <w:sz w:val="20"/>
        </w:rPr>
        <w:t>этапе</w:t>
      </w:r>
      <w:r>
        <w:rPr>
          <w:spacing w:val="-8"/>
          <w:sz w:val="20"/>
        </w:rPr>
        <w:t xml:space="preserve"> </w:t>
      </w:r>
      <w:r>
        <w:rPr>
          <w:sz w:val="20"/>
        </w:rPr>
        <w:t>реализации</w:t>
      </w:r>
      <w:r>
        <w:rPr>
          <w:spacing w:val="-7"/>
          <w:sz w:val="20"/>
        </w:rPr>
        <w:t xml:space="preserve"> </w:t>
      </w:r>
      <w:r>
        <w:rPr>
          <w:sz w:val="20"/>
        </w:rPr>
        <w:t>плана</w:t>
      </w:r>
      <w:r>
        <w:rPr>
          <w:spacing w:val="-8"/>
          <w:sz w:val="20"/>
        </w:rPr>
        <w:t xml:space="preserve"> </w:t>
      </w:r>
      <w:r>
        <w:rPr>
          <w:spacing w:val="-2"/>
          <w:sz w:val="20"/>
        </w:rPr>
        <w:t>решения.</w:t>
      </w:r>
    </w:p>
    <w:p w:rsidR="003B46F0" w:rsidRDefault="00C01045">
      <w:pPr>
        <w:spacing w:before="1"/>
        <w:ind w:left="395"/>
        <w:rPr>
          <w:sz w:val="20"/>
        </w:rPr>
      </w:pPr>
      <w:r>
        <w:rPr>
          <w:i/>
          <w:sz w:val="20"/>
        </w:rPr>
        <w:t>Основная</w:t>
      </w:r>
      <w:r>
        <w:rPr>
          <w:i/>
          <w:spacing w:val="-10"/>
          <w:sz w:val="20"/>
        </w:rPr>
        <w:t xml:space="preserve"> </w:t>
      </w:r>
      <w:r>
        <w:rPr>
          <w:i/>
          <w:sz w:val="20"/>
        </w:rPr>
        <w:t>цель</w:t>
      </w:r>
      <w:r>
        <w:rPr>
          <w:i/>
          <w:spacing w:val="-10"/>
          <w:sz w:val="20"/>
        </w:rPr>
        <w:t xml:space="preserve"> </w:t>
      </w:r>
      <w:r>
        <w:rPr>
          <w:i/>
          <w:sz w:val="20"/>
        </w:rPr>
        <w:t>сопровождения</w:t>
      </w:r>
      <w:r>
        <w:rPr>
          <w:i/>
          <w:spacing w:val="-8"/>
          <w:sz w:val="20"/>
        </w:rPr>
        <w:t xml:space="preserve"> </w:t>
      </w:r>
      <w:r>
        <w:rPr>
          <w:b/>
          <w:sz w:val="20"/>
        </w:rPr>
        <w:t>–</w:t>
      </w:r>
      <w:r>
        <w:rPr>
          <w:b/>
          <w:spacing w:val="-6"/>
          <w:sz w:val="20"/>
        </w:rPr>
        <w:t xml:space="preserve"> </w:t>
      </w:r>
      <w:r>
        <w:rPr>
          <w:sz w:val="20"/>
        </w:rPr>
        <w:t>оказание</w:t>
      </w:r>
      <w:r>
        <w:rPr>
          <w:spacing w:val="-9"/>
          <w:sz w:val="20"/>
        </w:rPr>
        <w:t xml:space="preserve"> </w:t>
      </w:r>
      <w:r>
        <w:rPr>
          <w:sz w:val="20"/>
        </w:rPr>
        <w:t>помощи</w:t>
      </w:r>
      <w:r>
        <w:rPr>
          <w:spacing w:val="-8"/>
          <w:sz w:val="20"/>
        </w:rPr>
        <w:t xml:space="preserve"> </w:t>
      </w:r>
      <w:r>
        <w:rPr>
          <w:sz w:val="20"/>
        </w:rPr>
        <w:t>в</w:t>
      </w:r>
      <w:r>
        <w:rPr>
          <w:spacing w:val="-5"/>
          <w:sz w:val="20"/>
        </w:rPr>
        <w:t xml:space="preserve"> </w:t>
      </w:r>
      <w:r>
        <w:rPr>
          <w:sz w:val="20"/>
        </w:rPr>
        <w:t>решении</w:t>
      </w:r>
      <w:r>
        <w:rPr>
          <w:spacing w:val="-8"/>
          <w:sz w:val="20"/>
        </w:rPr>
        <w:t xml:space="preserve"> </w:t>
      </w:r>
      <w:r>
        <w:rPr>
          <w:spacing w:val="-2"/>
          <w:sz w:val="20"/>
        </w:rPr>
        <w:t>проблем.</w:t>
      </w:r>
    </w:p>
    <w:p w:rsidR="003B46F0" w:rsidRDefault="00C01045">
      <w:pPr>
        <w:spacing w:before="1"/>
        <w:ind w:left="395"/>
        <w:rPr>
          <w:sz w:val="20"/>
        </w:rPr>
      </w:pPr>
      <w:r>
        <w:rPr>
          <w:i/>
          <w:sz w:val="20"/>
        </w:rPr>
        <w:t>Задачи</w:t>
      </w:r>
      <w:r>
        <w:rPr>
          <w:i/>
          <w:spacing w:val="-6"/>
          <w:sz w:val="20"/>
        </w:rPr>
        <w:t xml:space="preserve"> </w:t>
      </w:r>
      <w:r>
        <w:rPr>
          <w:i/>
          <w:spacing w:val="-2"/>
          <w:sz w:val="20"/>
        </w:rPr>
        <w:t>сопровождения</w:t>
      </w:r>
      <w:r>
        <w:rPr>
          <w:spacing w:val="-2"/>
          <w:sz w:val="20"/>
        </w:rPr>
        <w:t>:</w:t>
      </w:r>
    </w:p>
    <w:p w:rsidR="003B46F0" w:rsidRDefault="00C01045">
      <w:pPr>
        <w:pStyle w:val="a4"/>
        <w:numPr>
          <w:ilvl w:val="0"/>
          <w:numId w:val="43"/>
        </w:numPr>
        <w:tabs>
          <w:tab w:val="left" w:pos="1394"/>
        </w:tabs>
        <w:spacing w:line="228" w:lineRule="exact"/>
        <w:ind w:hanging="288"/>
        <w:rPr>
          <w:sz w:val="20"/>
        </w:rPr>
      </w:pPr>
      <w:r>
        <w:rPr>
          <w:sz w:val="20"/>
        </w:rPr>
        <w:t>Правильный</w:t>
      </w:r>
      <w:r>
        <w:rPr>
          <w:spacing w:val="47"/>
          <w:sz w:val="20"/>
        </w:rPr>
        <w:t xml:space="preserve"> </w:t>
      </w:r>
      <w:r>
        <w:rPr>
          <w:sz w:val="20"/>
        </w:rPr>
        <w:t>выбор</w:t>
      </w:r>
      <w:r>
        <w:rPr>
          <w:spacing w:val="1"/>
          <w:sz w:val="20"/>
        </w:rPr>
        <w:t xml:space="preserve"> </w:t>
      </w:r>
      <w:r>
        <w:rPr>
          <w:sz w:val="20"/>
        </w:rPr>
        <w:t>образовательного</w:t>
      </w:r>
      <w:r>
        <w:rPr>
          <w:spacing w:val="-2"/>
          <w:sz w:val="20"/>
        </w:rPr>
        <w:t xml:space="preserve"> маршрута;</w:t>
      </w:r>
    </w:p>
    <w:p w:rsidR="003B46F0" w:rsidRDefault="00C01045">
      <w:pPr>
        <w:pStyle w:val="a4"/>
        <w:numPr>
          <w:ilvl w:val="0"/>
          <w:numId w:val="43"/>
        </w:numPr>
        <w:tabs>
          <w:tab w:val="left" w:pos="1394"/>
        </w:tabs>
        <w:spacing w:line="228" w:lineRule="exact"/>
        <w:ind w:hanging="288"/>
        <w:rPr>
          <w:sz w:val="20"/>
        </w:rPr>
      </w:pPr>
      <w:r>
        <w:rPr>
          <w:sz w:val="20"/>
        </w:rPr>
        <w:t>Решение</w:t>
      </w:r>
      <w:r>
        <w:rPr>
          <w:spacing w:val="34"/>
          <w:sz w:val="20"/>
        </w:rPr>
        <w:t xml:space="preserve"> </w:t>
      </w:r>
      <w:r>
        <w:rPr>
          <w:sz w:val="20"/>
        </w:rPr>
        <w:t>личностных</w:t>
      </w:r>
      <w:r>
        <w:rPr>
          <w:spacing w:val="-3"/>
          <w:sz w:val="20"/>
        </w:rPr>
        <w:t xml:space="preserve"> </w:t>
      </w:r>
      <w:r>
        <w:rPr>
          <w:sz w:val="20"/>
        </w:rPr>
        <w:t>проблем</w:t>
      </w:r>
      <w:r>
        <w:rPr>
          <w:spacing w:val="-2"/>
          <w:sz w:val="20"/>
        </w:rPr>
        <w:t xml:space="preserve"> </w:t>
      </w:r>
      <w:r>
        <w:rPr>
          <w:sz w:val="20"/>
        </w:rPr>
        <w:t>развития</w:t>
      </w:r>
      <w:r>
        <w:rPr>
          <w:spacing w:val="-7"/>
          <w:sz w:val="20"/>
        </w:rPr>
        <w:t xml:space="preserve"> </w:t>
      </w:r>
      <w:r>
        <w:rPr>
          <w:spacing w:val="-2"/>
          <w:sz w:val="20"/>
        </w:rPr>
        <w:t>ребёнка;</w:t>
      </w:r>
    </w:p>
    <w:p w:rsidR="003B46F0" w:rsidRDefault="00C01045">
      <w:pPr>
        <w:pStyle w:val="a4"/>
        <w:numPr>
          <w:ilvl w:val="0"/>
          <w:numId w:val="43"/>
        </w:numPr>
        <w:tabs>
          <w:tab w:val="left" w:pos="1394"/>
        </w:tabs>
        <w:spacing w:before="1"/>
        <w:ind w:hanging="288"/>
        <w:rPr>
          <w:sz w:val="20"/>
        </w:rPr>
      </w:pPr>
      <w:r>
        <w:rPr>
          <w:sz w:val="20"/>
        </w:rPr>
        <w:t>Формирование</w:t>
      </w:r>
      <w:r>
        <w:rPr>
          <w:spacing w:val="31"/>
          <w:sz w:val="20"/>
        </w:rPr>
        <w:t xml:space="preserve"> </w:t>
      </w:r>
      <w:r>
        <w:rPr>
          <w:sz w:val="20"/>
        </w:rPr>
        <w:t>здорового</w:t>
      </w:r>
      <w:r>
        <w:rPr>
          <w:spacing w:val="-7"/>
          <w:sz w:val="20"/>
        </w:rPr>
        <w:t xml:space="preserve"> </w:t>
      </w:r>
      <w:r>
        <w:rPr>
          <w:sz w:val="20"/>
        </w:rPr>
        <w:t>образа</w:t>
      </w:r>
      <w:r>
        <w:rPr>
          <w:spacing w:val="-8"/>
          <w:sz w:val="20"/>
        </w:rPr>
        <w:t xml:space="preserve"> </w:t>
      </w:r>
      <w:r>
        <w:rPr>
          <w:spacing w:val="-2"/>
          <w:sz w:val="20"/>
        </w:rPr>
        <w:t>жизни.</w:t>
      </w:r>
    </w:p>
    <w:p w:rsidR="003B46F0" w:rsidRDefault="00C01045">
      <w:pPr>
        <w:pStyle w:val="a3"/>
        <w:ind w:left="395" w:right="286"/>
        <w:jc w:val="both"/>
      </w:pPr>
      <w:r>
        <w:rPr>
          <w:i/>
        </w:rPr>
        <w:t xml:space="preserve">Организационно-управленческой формой сопровождения </w:t>
      </w:r>
      <w:r>
        <w:t>является школьный медико-психолого-педагогический консилиум (ППк). Целью школьного ППк является обеспечение диагностико-коррекционного и психолого-медико- педагогического сопровождения обучающихся с ограниченными возможностями здоровья.</w:t>
      </w:r>
    </w:p>
    <w:p w:rsidR="003B46F0" w:rsidRDefault="00C01045">
      <w:pPr>
        <w:pStyle w:val="2"/>
        <w:spacing w:before="2"/>
        <w:ind w:left="395"/>
        <w:jc w:val="both"/>
        <w:rPr>
          <w:b w:val="0"/>
          <w:i w:val="0"/>
        </w:rPr>
      </w:pPr>
      <w:r>
        <w:t>Целями</w:t>
      </w:r>
      <w:r>
        <w:rPr>
          <w:spacing w:val="-5"/>
        </w:rPr>
        <w:t xml:space="preserve"> </w:t>
      </w:r>
      <w:r>
        <w:t>ППк</w:t>
      </w:r>
      <w:r>
        <w:rPr>
          <w:spacing w:val="-5"/>
        </w:rPr>
        <w:t xml:space="preserve"> </w:t>
      </w:r>
      <w:r>
        <w:rPr>
          <w:spacing w:val="-2"/>
        </w:rPr>
        <w:t>являются</w:t>
      </w:r>
      <w:r>
        <w:rPr>
          <w:b w:val="0"/>
          <w:i w:val="0"/>
          <w:spacing w:val="-2"/>
        </w:rPr>
        <w:t>:</w:t>
      </w:r>
    </w:p>
    <w:p w:rsidR="003B46F0" w:rsidRDefault="00C01045">
      <w:pPr>
        <w:pStyle w:val="a4"/>
        <w:numPr>
          <w:ilvl w:val="0"/>
          <w:numId w:val="42"/>
        </w:numPr>
        <w:tabs>
          <w:tab w:val="left" w:pos="1105"/>
        </w:tabs>
        <w:spacing w:line="228" w:lineRule="exact"/>
        <w:ind w:left="1105" w:hanging="422"/>
        <w:jc w:val="both"/>
        <w:rPr>
          <w:sz w:val="20"/>
        </w:rPr>
      </w:pPr>
      <w:r>
        <w:rPr>
          <w:sz w:val="20"/>
        </w:rPr>
        <w:t>Своевременное</w:t>
      </w:r>
      <w:r>
        <w:rPr>
          <w:spacing w:val="-15"/>
          <w:sz w:val="20"/>
        </w:rPr>
        <w:t xml:space="preserve"> </w:t>
      </w:r>
      <w:r>
        <w:rPr>
          <w:sz w:val="20"/>
        </w:rPr>
        <w:t>выявление</w:t>
      </w:r>
      <w:r>
        <w:rPr>
          <w:spacing w:val="-12"/>
          <w:sz w:val="20"/>
        </w:rPr>
        <w:t xml:space="preserve"> </w:t>
      </w:r>
      <w:r>
        <w:rPr>
          <w:sz w:val="20"/>
        </w:rPr>
        <w:t>детей,</w:t>
      </w:r>
      <w:r>
        <w:rPr>
          <w:spacing w:val="-9"/>
          <w:sz w:val="20"/>
        </w:rPr>
        <w:t xml:space="preserve"> </w:t>
      </w:r>
      <w:r>
        <w:rPr>
          <w:sz w:val="20"/>
        </w:rPr>
        <w:t>нуждающихся</w:t>
      </w:r>
      <w:r>
        <w:rPr>
          <w:spacing w:val="-11"/>
          <w:sz w:val="20"/>
        </w:rPr>
        <w:t xml:space="preserve"> </w:t>
      </w:r>
      <w:r>
        <w:rPr>
          <w:sz w:val="20"/>
        </w:rPr>
        <w:t>в</w:t>
      </w:r>
      <w:r>
        <w:rPr>
          <w:spacing w:val="-10"/>
          <w:sz w:val="20"/>
        </w:rPr>
        <w:t xml:space="preserve"> </w:t>
      </w:r>
      <w:r>
        <w:rPr>
          <w:sz w:val="20"/>
        </w:rPr>
        <w:t>создании</w:t>
      </w:r>
      <w:r>
        <w:rPr>
          <w:spacing w:val="-12"/>
          <w:sz w:val="20"/>
        </w:rPr>
        <w:t xml:space="preserve"> </w:t>
      </w:r>
      <w:r>
        <w:rPr>
          <w:sz w:val="20"/>
        </w:rPr>
        <w:t>специальных</w:t>
      </w:r>
      <w:r>
        <w:rPr>
          <w:spacing w:val="-9"/>
          <w:sz w:val="20"/>
        </w:rPr>
        <w:t xml:space="preserve"> </w:t>
      </w:r>
      <w:r>
        <w:rPr>
          <w:sz w:val="20"/>
        </w:rPr>
        <w:t>образовательных</w:t>
      </w:r>
      <w:r>
        <w:rPr>
          <w:spacing w:val="-6"/>
          <w:sz w:val="20"/>
        </w:rPr>
        <w:t xml:space="preserve"> </w:t>
      </w:r>
      <w:r>
        <w:rPr>
          <w:spacing w:val="-2"/>
          <w:sz w:val="20"/>
        </w:rPr>
        <w:t>условий;</w:t>
      </w:r>
    </w:p>
    <w:p w:rsidR="003B46F0" w:rsidRDefault="00C01045">
      <w:pPr>
        <w:pStyle w:val="a4"/>
        <w:numPr>
          <w:ilvl w:val="0"/>
          <w:numId w:val="42"/>
        </w:numPr>
        <w:tabs>
          <w:tab w:val="left" w:pos="1105"/>
          <w:tab w:val="left" w:pos="1115"/>
        </w:tabs>
        <w:ind w:left="1115" w:right="288" w:hanging="432"/>
        <w:jc w:val="both"/>
        <w:rPr>
          <w:sz w:val="20"/>
        </w:rPr>
      </w:pPr>
      <w:r>
        <w:rPr>
          <w:sz w:val="20"/>
        </w:rPr>
        <w:t xml:space="preserve">Комплексное психолого-медико-педагогическое сопровождение детей с ОВЗ в соответствии с рекомендациями </w:t>
      </w:r>
      <w:r>
        <w:rPr>
          <w:spacing w:val="-2"/>
          <w:sz w:val="20"/>
        </w:rPr>
        <w:t>ТПМПК;</w:t>
      </w:r>
    </w:p>
    <w:p w:rsidR="003B46F0" w:rsidRDefault="00C01045">
      <w:pPr>
        <w:pStyle w:val="a4"/>
        <w:numPr>
          <w:ilvl w:val="0"/>
          <w:numId w:val="42"/>
        </w:numPr>
        <w:tabs>
          <w:tab w:val="left" w:pos="1105"/>
        </w:tabs>
        <w:spacing w:before="1"/>
        <w:ind w:left="1105" w:hanging="422"/>
        <w:jc w:val="both"/>
        <w:rPr>
          <w:sz w:val="20"/>
        </w:rPr>
      </w:pPr>
      <w:r>
        <w:rPr>
          <w:sz w:val="20"/>
        </w:rPr>
        <w:t>Создания</w:t>
      </w:r>
      <w:r>
        <w:rPr>
          <w:spacing w:val="-13"/>
          <w:sz w:val="20"/>
        </w:rPr>
        <w:t xml:space="preserve"> </w:t>
      </w:r>
      <w:r>
        <w:rPr>
          <w:sz w:val="20"/>
        </w:rPr>
        <w:t>специальных</w:t>
      </w:r>
      <w:r>
        <w:rPr>
          <w:spacing w:val="-9"/>
          <w:sz w:val="20"/>
        </w:rPr>
        <w:t xml:space="preserve"> </w:t>
      </w:r>
      <w:r>
        <w:rPr>
          <w:sz w:val="20"/>
        </w:rPr>
        <w:t>образовательных</w:t>
      </w:r>
      <w:r>
        <w:rPr>
          <w:spacing w:val="-9"/>
          <w:sz w:val="20"/>
        </w:rPr>
        <w:t xml:space="preserve"> </w:t>
      </w:r>
      <w:r>
        <w:rPr>
          <w:sz w:val="20"/>
        </w:rPr>
        <w:t>условий</w:t>
      </w:r>
      <w:r>
        <w:rPr>
          <w:spacing w:val="-11"/>
          <w:sz w:val="20"/>
        </w:rPr>
        <w:t xml:space="preserve"> </w:t>
      </w:r>
      <w:r>
        <w:rPr>
          <w:sz w:val="20"/>
        </w:rPr>
        <w:t>в</w:t>
      </w:r>
      <w:r>
        <w:rPr>
          <w:spacing w:val="-8"/>
          <w:sz w:val="20"/>
        </w:rPr>
        <w:t xml:space="preserve"> </w:t>
      </w:r>
      <w:r>
        <w:rPr>
          <w:sz w:val="20"/>
        </w:rPr>
        <w:t>соответствии</w:t>
      </w:r>
      <w:r>
        <w:rPr>
          <w:spacing w:val="-11"/>
          <w:sz w:val="20"/>
        </w:rPr>
        <w:t xml:space="preserve"> </w:t>
      </w:r>
      <w:r>
        <w:rPr>
          <w:sz w:val="20"/>
        </w:rPr>
        <w:t>с</w:t>
      </w:r>
      <w:r>
        <w:rPr>
          <w:spacing w:val="-12"/>
          <w:sz w:val="20"/>
        </w:rPr>
        <w:t xml:space="preserve"> </w:t>
      </w:r>
      <w:r>
        <w:rPr>
          <w:sz w:val="20"/>
        </w:rPr>
        <w:t>заключением</w:t>
      </w:r>
      <w:r>
        <w:rPr>
          <w:spacing w:val="-6"/>
          <w:sz w:val="20"/>
        </w:rPr>
        <w:t xml:space="preserve"> </w:t>
      </w:r>
      <w:r>
        <w:rPr>
          <w:spacing w:val="-2"/>
          <w:sz w:val="20"/>
        </w:rPr>
        <w:t>ТПМПК;</w:t>
      </w:r>
    </w:p>
    <w:p w:rsidR="003B46F0" w:rsidRDefault="00C01045">
      <w:pPr>
        <w:pStyle w:val="a4"/>
        <w:numPr>
          <w:ilvl w:val="0"/>
          <w:numId w:val="42"/>
        </w:numPr>
        <w:tabs>
          <w:tab w:val="left" w:pos="1105"/>
          <w:tab w:val="left" w:pos="1115"/>
        </w:tabs>
        <w:spacing w:before="4" w:line="235" w:lineRule="auto"/>
        <w:ind w:left="1115" w:right="286" w:hanging="432"/>
        <w:jc w:val="both"/>
        <w:rPr>
          <w:sz w:val="20"/>
        </w:rPr>
      </w:pPr>
      <w:r>
        <w:rPr>
          <w:sz w:val="20"/>
        </w:rPr>
        <w:t>Разработка и реализация для детей-инвалидов индивидуальной программы психолого-педагогического сопровождения образования.</w:t>
      </w:r>
    </w:p>
    <w:p w:rsidR="003B46F0" w:rsidRDefault="00C01045">
      <w:pPr>
        <w:pStyle w:val="1"/>
        <w:spacing w:line="227" w:lineRule="exact"/>
        <w:ind w:left="395"/>
        <w:jc w:val="both"/>
        <w:rPr>
          <w:b w:val="0"/>
        </w:rPr>
      </w:pPr>
      <w:r>
        <w:t>В задачи</w:t>
      </w:r>
      <w:r>
        <w:rPr>
          <w:spacing w:val="-4"/>
        </w:rPr>
        <w:t xml:space="preserve"> </w:t>
      </w:r>
      <w:r>
        <w:t>ППк</w:t>
      </w:r>
      <w:r>
        <w:rPr>
          <w:spacing w:val="-4"/>
        </w:rPr>
        <w:t xml:space="preserve"> </w:t>
      </w:r>
      <w:r>
        <w:rPr>
          <w:spacing w:val="-2"/>
        </w:rPr>
        <w:t>входят</w:t>
      </w:r>
      <w:r>
        <w:rPr>
          <w:b w:val="0"/>
          <w:spacing w:val="-2"/>
        </w:rPr>
        <w:t>:</w:t>
      </w:r>
    </w:p>
    <w:p w:rsidR="003B46F0" w:rsidRDefault="00C01045">
      <w:pPr>
        <w:pStyle w:val="a4"/>
        <w:numPr>
          <w:ilvl w:val="1"/>
          <w:numId w:val="42"/>
        </w:numPr>
        <w:tabs>
          <w:tab w:val="left" w:pos="1104"/>
          <w:tab w:val="left" w:pos="1115"/>
        </w:tabs>
        <w:spacing w:before="9" w:line="235" w:lineRule="auto"/>
        <w:ind w:right="288" w:hanging="360"/>
        <w:jc w:val="both"/>
        <w:rPr>
          <w:sz w:val="20"/>
        </w:rPr>
      </w:pPr>
      <w:r>
        <w:rPr>
          <w:sz w:val="20"/>
        </w:rPr>
        <w:t>Консолидация усилий специалистов различного профиля для оказания квалифицированной комплексной помощи обучающимся и их родителям (законным представителям);</w:t>
      </w:r>
    </w:p>
    <w:p w:rsidR="003B46F0" w:rsidRDefault="00C01045">
      <w:pPr>
        <w:pStyle w:val="a4"/>
        <w:numPr>
          <w:ilvl w:val="1"/>
          <w:numId w:val="42"/>
        </w:numPr>
        <w:tabs>
          <w:tab w:val="left" w:pos="1104"/>
          <w:tab w:val="left" w:pos="1115"/>
        </w:tabs>
        <w:spacing w:before="1"/>
        <w:ind w:right="296" w:hanging="360"/>
        <w:jc w:val="both"/>
        <w:rPr>
          <w:sz w:val="20"/>
        </w:rPr>
      </w:pPr>
      <w:r>
        <w:rPr>
          <w:sz w:val="20"/>
        </w:rPr>
        <w:t>Своевременное выявление и ранняя (с первых дней пребывания ребенка в Школе) диагностика отклонений в развитии, трудностей обучения и адаптации;</w:t>
      </w:r>
    </w:p>
    <w:p w:rsidR="003B46F0" w:rsidRDefault="00C01045">
      <w:pPr>
        <w:pStyle w:val="a4"/>
        <w:numPr>
          <w:ilvl w:val="1"/>
          <w:numId w:val="42"/>
        </w:numPr>
        <w:tabs>
          <w:tab w:val="left" w:pos="1104"/>
          <w:tab w:val="left" w:pos="1115"/>
        </w:tabs>
        <w:spacing w:before="3" w:line="237" w:lineRule="auto"/>
        <w:ind w:right="278" w:hanging="360"/>
        <w:jc w:val="both"/>
        <w:rPr>
          <w:sz w:val="20"/>
        </w:rPr>
      </w:pPr>
      <w:r>
        <w:rPr>
          <w:sz w:val="20"/>
        </w:rPr>
        <w:t>Выявление детей, нуждающихся в создании специальных образовательных условий (далее-СОУ), в том числе оценка их резервных возможностей развития, и подготовка рекомендаций по направлению их на территориальную ППК для определения СОУ, формы получения образования, образовательной программы, которую ребенок может освоить, форм и методов психолого-педагогической помощи, в том числе коррекции нарушений развития и социальной адаптации на основе специальных педагогических подходов по созданию специальных условий для получения образования;</w:t>
      </w:r>
    </w:p>
    <w:p w:rsidR="003B46F0" w:rsidRDefault="00C01045">
      <w:pPr>
        <w:pStyle w:val="a4"/>
        <w:numPr>
          <w:ilvl w:val="1"/>
          <w:numId w:val="42"/>
        </w:numPr>
        <w:tabs>
          <w:tab w:val="left" w:pos="1104"/>
          <w:tab w:val="left" w:pos="1115"/>
        </w:tabs>
        <w:ind w:right="288" w:hanging="360"/>
        <w:jc w:val="both"/>
        <w:rPr>
          <w:sz w:val="20"/>
        </w:rPr>
      </w:pPr>
      <w:r>
        <w:rPr>
          <w:sz w:val="20"/>
        </w:rPr>
        <w:t>Создание и реализация рекомендованных территориальной ППК СОУ для получения образования детьми с ограниченными возможностями здоровья и детьми -инвалидами;</w:t>
      </w:r>
    </w:p>
    <w:p w:rsidR="003B46F0" w:rsidRDefault="00C01045">
      <w:pPr>
        <w:pStyle w:val="a4"/>
        <w:numPr>
          <w:ilvl w:val="1"/>
          <w:numId w:val="42"/>
        </w:numPr>
        <w:tabs>
          <w:tab w:val="left" w:pos="1104"/>
          <w:tab w:val="left" w:pos="1115"/>
        </w:tabs>
        <w:spacing w:before="2" w:line="237" w:lineRule="auto"/>
        <w:ind w:right="283" w:hanging="360"/>
        <w:jc w:val="both"/>
        <w:rPr>
          <w:sz w:val="20"/>
        </w:rPr>
      </w:pPr>
      <w:r>
        <w:rPr>
          <w:sz w:val="20"/>
        </w:rPr>
        <w:t>Разработка и реализация специалистами ППк программы психолого-педагогического сопровождения как компонента образовательной программы, рекомендованной территориальной ППК и в соответствии с индивидуальной программой реабилитации и абилитации ребенка –инвалида;</w:t>
      </w:r>
    </w:p>
    <w:p w:rsidR="003B46F0" w:rsidRDefault="00C01045">
      <w:pPr>
        <w:pStyle w:val="a4"/>
        <w:numPr>
          <w:ilvl w:val="1"/>
          <w:numId w:val="42"/>
        </w:numPr>
        <w:tabs>
          <w:tab w:val="left" w:pos="1104"/>
          <w:tab w:val="left" w:pos="1115"/>
        </w:tabs>
        <w:spacing w:before="3" w:line="237" w:lineRule="auto"/>
        <w:ind w:right="284" w:hanging="360"/>
        <w:jc w:val="both"/>
        <w:rPr>
          <w:sz w:val="20"/>
        </w:rPr>
      </w:pPr>
      <w:r>
        <w:rPr>
          <w:sz w:val="20"/>
        </w:rPr>
        <w:t>Оценка эффективности реализации программы сопровождения, в том числе психолого-педагогической коррекции особенностей</w:t>
      </w:r>
      <w:r>
        <w:rPr>
          <w:spacing w:val="-2"/>
          <w:sz w:val="20"/>
        </w:rPr>
        <w:t xml:space="preserve"> </w:t>
      </w:r>
      <w:r>
        <w:rPr>
          <w:sz w:val="20"/>
        </w:rPr>
        <w:t>развития</w:t>
      </w:r>
      <w:r>
        <w:rPr>
          <w:spacing w:val="-1"/>
          <w:sz w:val="20"/>
        </w:rPr>
        <w:t xml:space="preserve"> </w:t>
      </w:r>
      <w:r>
        <w:rPr>
          <w:sz w:val="20"/>
        </w:rPr>
        <w:t>и</w:t>
      </w:r>
      <w:r>
        <w:rPr>
          <w:spacing w:val="-2"/>
          <w:sz w:val="20"/>
        </w:rPr>
        <w:t xml:space="preserve"> </w:t>
      </w:r>
      <w:r>
        <w:rPr>
          <w:sz w:val="20"/>
        </w:rPr>
        <w:t>социальной</w:t>
      </w:r>
      <w:r>
        <w:rPr>
          <w:spacing w:val="-2"/>
          <w:sz w:val="20"/>
        </w:rPr>
        <w:t xml:space="preserve"> </w:t>
      </w:r>
      <w:r>
        <w:rPr>
          <w:sz w:val="20"/>
        </w:rPr>
        <w:t>адаптации</w:t>
      </w:r>
      <w:r>
        <w:rPr>
          <w:spacing w:val="-2"/>
          <w:sz w:val="20"/>
        </w:rPr>
        <w:t xml:space="preserve"> </w:t>
      </w:r>
      <w:r>
        <w:rPr>
          <w:sz w:val="20"/>
        </w:rPr>
        <w:t>ребенка с</w:t>
      </w:r>
      <w:r>
        <w:rPr>
          <w:spacing w:val="-3"/>
          <w:sz w:val="20"/>
        </w:rPr>
        <w:t xml:space="preserve"> </w:t>
      </w:r>
      <w:r>
        <w:rPr>
          <w:sz w:val="20"/>
        </w:rPr>
        <w:t>ограниченными</w:t>
      </w:r>
      <w:r>
        <w:rPr>
          <w:spacing w:val="-2"/>
          <w:sz w:val="20"/>
        </w:rPr>
        <w:t xml:space="preserve"> </w:t>
      </w:r>
      <w:r>
        <w:rPr>
          <w:sz w:val="20"/>
        </w:rPr>
        <w:t>возможностями</w:t>
      </w:r>
      <w:r>
        <w:rPr>
          <w:spacing w:val="-2"/>
          <w:sz w:val="20"/>
        </w:rPr>
        <w:t xml:space="preserve"> </w:t>
      </w:r>
      <w:r>
        <w:rPr>
          <w:sz w:val="20"/>
        </w:rPr>
        <w:t>здоровья</w:t>
      </w:r>
      <w:r>
        <w:rPr>
          <w:spacing w:val="-1"/>
          <w:sz w:val="20"/>
        </w:rPr>
        <w:t xml:space="preserve"> </w:t>
      </w:r>
      <w:r>
        <w:rPr>
          <w:sz w:val="20"/>
        </w:rPr>
        <w:t>в образовательной среде;</w:t>
      </w:r>
    </w:p>
    <w:p w:rsidR="003B46F0" w:rsidRDefault="00C01045">
      <w:pPr>
        <w:pStyle w:val="a4"/>
        <w:numPr>
          <w:ilvl w:val="1"/>
          <w:numId w:val="42"/>
        </w:numPr>
        <w:tabs>
          <w:tab w:val="left" w:pos="1104"/>
          <w:tab w:val="left" w:pos="1115"/>
        </w:tabs>
        <w:spacing w:before="3" w:line="237" w:lineRule="auto"/>
        <w:ind w:right="277" w:hanging="360"/>
        <w:jc w:val="both"/>
        <w:rPr>
          <w:sz w:val="20"/>
        </w:rPr>
      </w:pPr>
      <w:r>
        <w:rPr>
          <w:sz w:val="20"/>
        </w:rPr>
        <w:t>Изменение при необходимости компонентов программы сопровождения, коррекция необходимых СОУ в соответствии с образовательными достижениями и особенностями психического развития ребенка с ограниченными возможностями здоровья;</w:t>
      </w:r>
    </w:p>
    <w:p w:rsidR="003B46F0" w:rsidRDefault="00C01045">
      <w:pPr>
        <w:pStyle w:val="a4"/>
        <w:numPr>
          <w:ilvl w:val="1"/>
          <w:numId w:val="42"/>
        </w:numPr>
        <w:tabs>
          <w:tab w:val="left" w:pos="1104"/>
          <w:tab w:val="left" w:pos="1115"/>
        </w:tabs>
        <w:ind w:right="288" w:hanging="360"/>
        <w:jc w:val="both"/>
        <w:rPr>
          <w:sz w:val="20"/>
        </w:rPr>
      </w:pPr>
      <w:r>
        <w:rPr>
          <w:sz w:val="20"/>
        </w:rPr>
        <w:t>Системный анализ данных психолого-педагогического и социального изучения обучающихся с выработкой комплексного</w:t>
      </w:r>
      <w:r>
        <w:rPr>
          <w:spacing w:val="40"/>
          <w:sz w:val="20"/>
        </w:rPr>
        <w:t xml:space="preserve"> </w:t>
      </w:r>
      <w:r>
        <w:rPr>
          <w:sz w:val="20"/>
        </w:rPr>
        <w:t>заключения;</w:t>
      </w:r>
    </w:p>
    <w:p w:rsidR="003B46F0" w:rsidRDefault="00C01045">
      <w:pPr>
        <w:pStyle w:val="a4"/>
        <w:numPr>
          <w:ilvl w:val="1"/>
          <w:numId w:val="42"/>
        </w:numPr>
        <w:tabs>
          <w:tab w:val="left" w:pos="1104"/>
          <w:tab w:val="left" w:pos="1115"/>
        </w:tabs>
        <w:spacing w:line="237" w:lineRule="auto"/>
        <w:ind w:right="276" w:hanging="360"/>
        <w:jc w:val="both"/>
        <w:rPr>
          <w:sz w:val="20"/>
        </w:rPr>
      </w:pPr>
      <w:r>
        <w:rPr>
          <w:sz w:val="20"/>
        </w:rPr>
        <w:t>Определение уровня и выявление индивидуальных особенностей развития познавательной деятельности (речи, памяти, внимания, мышления, работоспособности и др), изучение индивидуального профиля эмоционально- волевого и личностного развития;</w:t>
      </w:r>
    </w:p>
    <w:p w:rsidR="003B46F0" w:rsidRDefault="00C01045">
      <w:pPr>
        <w:pStyle w:val="a4"/>
        <w:numPr>
          <w:ilvl w:val="1"/>
          <w:numId w:val="42"/>
        </w:numPr>
        <w:tabs>
          <w:tab w:val="left" w:pos="1104"/>
          <w:tab w:val="left" w:pos="1115"/>
        </w:tabs>
        <w:ind w:right="289" w:hanging="360"/>
        <w:jc w:val="both"/>
        <w:rPr>
          <w:sz w:val="20"/>
        </w:rPr>
      </w:pPr>
      <w:r>
        <w:rPr>
          <w:sz w:val="20"/>
        </w:rPr>
        <w:t>Выявление</w:t>
      </w:r>
      <w:r>
        <w:rPr>
          <w:spacing w:val="-4"/>
          <w:sz w:val="20"/>
        </w:rPr>
        <w:t xml:space="preserve"> </w:t>
      </w:r>
      <w:r>
        <w:rPr>
          <w:sz w:val="20"/>
        </w:rPr>
        <w:t>резервных</w:t>
      </w:r>
      <w:r>
        <w:rPr>
          <w:spacing w:val="-1"/>
          <w:sz w:val="20"/>
        </w:rPr>
        <w:t xml:space="preserve"> </w:t>
      </w:r>
      <w:r>
        <w:rPr>
          <w:sz w:val="20"/>
        </w:rPr>
        <w:t>возможностей</w:t>
      </w:r>
      <w:r>
        <w:rPr>
          <w:spacing w:val="-1"/>
          <w:sz w:val="20"/>
        </w:rPr>
        <w:t xml:space="preserve"> </w:t>
      </w:r>
      <w:r>
        <w:rPr>
          <w:sz w:val="20"/>
        </w:rPr>
        <w:t>ребенка, разработка рекомендаций</w:t>
      </w:r>
      <w:r>
        <w:rPr>
          <w:spacing w:val="-3"/>
          <w:sz w:val="20"/>
        </w:rPr>
        <w:t xml:space="preserve"> </w:t>
      </w:r>
      <w:r>
        <w:rPr>
          <w:sz w:val="20"/>
        </w:rPr>
        <w:t>по оптимизации учебно-воспитательной работы и рекомендаций для учителя в целях обеспечения индивидуального подхода в обучении;</w:t>
      </w:r>
    </w:p>
    <w:p w:rsidR="003B46F0" w:rsidRDefault="00C01045">
      <w:pPr>
        <w:pStyle w:val="a4"/>
        <w:numPr>
          <w:ilvl w:val="1"/>
          <w:numId w:val="42"/>
        </w:numPr>
        <w:tabs>
          <w:tab w:val="left" w:pos="1104"/>
          <w:tab w:val="left" w:pos="1115"/>
        </w:tabs>
        <w:spacing w:line="237" w:lineRule="auto"/>
        <w:ind w:right="279" w:hanging="360"/>
        <w:jc w:val="both"/>
        <w:rPr>
          <w:sz w:val="20"/>
        </w:rPr>
      </w:pPr>
      <w:r>
        <w:rPr>
          <w:sz w:val="20"/>
        </w:rPr>
        <w:t xml:space="preserve">Выбор дифференцированных педагогических условий при организации коррекционно-развивающей образовательной деятельности, необходимых для максимальной компенсации нарушения и адаптации </w:t>
      </w:r>
      <w:r>
        <w:rPr>
          <w:spacing w:val="-2"/>
          <w:sz w:val="20"/>
        </w:rPr>
        <w:t>обучающихся;</w:t>
      </w:r>
    </w:p>
    <w:p w:rsidR="003B46F0" w:rsidRDefault="00C01045">
      <w:pPr>
        <w:pStyle w:val="a4"/>
        <w:numPr>
          <w:ilvl w:val="1"/>
          <w:numId w:val="42"/>
        </w:numPr>
        <w:tabs>
          <w:tab w:val="left" w:pos="1104"/>
          <w:tab w:val="left" w:pos="1115"/>
        </w:tabs>
        <w:spacing w:line="237" w:lineRule="auto"/>
        <w:ind w:right="277" w:hanging="360"/>
        <w:jc w:val="both"/>
        <w:rPr>
          <w:sz w:val="20"/>
        </w:rPr>
      </w:pPr>
      <w:r>
        <w:rPr>
          <w:sz w:val="20"/>
        </w:rPr>
        <w:t>Подготовка рекомендаций по необходимому изменению СОУ и программы психолого-педагогического сопровождения в соответствии с изменившимся состоянием ребенка и характером овладения образовательной программой, рекомендованной территориальной ПМПК, рекомендаций родителям по</w:t>
      </w:r>
      <w:r>
        <w:rPr>
          <w:spacing w:val="-3"/>
          <w:sz w:val="20"/>
        </w:rPr>
        <w:t xml:space="preserve"> </w:t>
      </w:r>
      <w:r>
        <w:rPr>
          <w:sz w:val="20"/>
        </w:rPr>
        <w:t>повторному</w:t>
      </w:r>
      <w:r>
        <w:rPr>
          <w:spacing w:val="-7"/>
          <w:sz w:val="20"/>
        </w:rPr>
        <w:t xml:space="preserve"> </w:t>
      </w:r>
      <w:r>
        <w:rPr>
          <w:sz w:val="20"/>
        </w:rPr>
        <w:t>прохождению территориальной ПМПК;</w:t>
      </w:r>
    </w:p>
    <w:p w:rsidR="003B46F0" w:rsidRDefault="00C01045">
      <w:pPr>
        <w:pStyle w:val="a4"/>
        <w:numPr>
          <w:ilvl w:val="1"/>
          <w:numId w:val="42"/>
        </w:numPr>
        <w:tabs>
          <w:tab w:val="left" w:pos="1104"/>
          <w:tab w:val="left" w:pos="1115"/>
        </w:tabs>
        <w:spacing w:before="6" w:line="237" w:lineRule="auto"/>
        <w:ind w:right="273" w:hanging="360"/>
        <w:jc w:val="both"/>
        <w:rPr>
          <w:sz w:val="20"/>
        </w:rPr>
      </w:pPr>
      <w:r>
        <w:rPr>
          <w:sz w:val="20"/>
        </w:rPr>
        <w:t>Подготовка и ведение документации, отражающей актуальное развитие ребенка, динамику его состояния, уровень достигнутых образовательных компетенций</w:t>
      </w:r>
      <w:r>
        <w:rPr>
          <w:sz w:val="24"/>
        </w:rPr>
        <w:t xml:space="preserve">, эффективность коррекционно-педагогической </w:t>
      </w:r>
      <w:r>
        <w:rPr>
          <w:sz w:val="20"/>
        </w:rPr>
        <w:t>деятельности специалистов ППк;</w:t>
      </w:r>
    </w:p>
    <w:p w:rsidR="003B46F0" w:rsidRDefault="003B46F0">
      <w:pPr>
        <w:spacing w:line="237" w:lineRule="auto"/>
        <w:jc w:val="both"/>
        <w:rPr>
          <w:sz w:val="20"/>
        </w:rPr>
        <w:sectPr w:rsidR="003B46F0">
          <w:pgSz w:w="11910" w:h="16840"/>
          <w:pgMar w:top="440" w:right="120" w:bottom="1380" w:left="680" w:header="0" w:footer="1190" w:gutter="0"/>
          <w:cols w:space="720"/>
        </w:sectPr>
      </w:pPr>
    </w:p>
    <w:p w:rsidR="003B46F0" w:rsidRDefault="00C01045">
      <w:pPr>
        <w:pStyle w:val="a4"/>
        <w:numPr>
          <w:ilvl w:val="1"/>
          <w:numId w:val="42"/>
        </w:numPr>
        <w:tabs>
          <w:tab w:val="left" w:pos="1104"/>
          <w:tab w:val="left" w:pos="1115"/>
        </w:tabs>
        <w:spacing w:before="92" w:line="237" w:lineRule="auto"/>
        <w:ind w:right="279" w:hanging="360"/>
        <w:jc w:val="both"/>
        <w:rPr>
          <w:sz w:val="20"/>
        </w:rPr>
      </w:pPr>
      <w:r>
        <w:rPr>
          <w:sz w:val="20"/>
        </w:rPr>
        <w:lastRenderedPageBreak/>
        <w:t>Консультативная и просветительская работа с родителями, педагогическим коллективом ОО в отношении особенностей психического развития и образования ребенка с ограниченными возможностями здоровья, характера его социальной адаптации в образовательной среде;</w:t>
      </w:r>
    </w:p>
    <w:p w:rsidR="003B46F0" w:rsidRDefault="00C01045">
      <w:pPr>
        <w:pStyle w:val="a4"/>
        <w:numPr>
          <w:ilvl w:val="1"/>
          <w:numId w:val="42"/>
        </w:numPr>
        <w:tabs>
          <w:tab w:val="left" w:pos="1104"/>
          <w:tab w:val="left" w:pos="1115"/>
        </w:tabs>
        <w:spacing w:before="5" w:line="235" w:lineRule="auto"/>
        <w:ind w:right="298" w:hanging="360"/>
        <w:jc w:val="both"/>
        <w:rPr>
          <w:sz w:val="20"/>
        </w:rPr>
      </w:pPr>
      <w:r>
        <w:rPr>
          <w:sz w:val="20"/>
        </w:rPr>
        <w:t>Организация школьного здоровьесберегающего образовательного пространства с целью профилактики физических, интеллектуальных и эмоциональных перегрузок и срывов;</w:t>
      </w:r>
    </w:p>
    <w:p w:rsidR="003B46F0" w:rsidRDefault="00C01045">
      <w:pPr>
        <w:pStyle w:val="a4"/>
        <w:numPr>
          <w:ilvl w:val="1"/>
          <w:numId w:val="42"/>
        </w:numPr>
        <w:tabs>
          <w:tab w:val="left" w:pos="1104"/>
          <w:tab w:val="left" w:pos="1115"/>
        </w:tabs>
        <w:spacing w:before="3" w:line="237" w:lineRule="auto"/>
        <w:ind w:right="279" w:hanging="360"/>
        <w:jc w:val="both"/>
        <w:rPr>
          <w:sz w:val="20"/>
        </w:rPr>
      </w:pPr>
      <w:r>
        <w:rPr>
          <w:sz w:val="20"/>
        </w:rPr>
        <w:t>Координация деятельности по психолого-медико-педагогическому сопровождению детей с ограниченными возможностями здоровья с другими образовательными и иными организациями (в рамках сетевого взаимодействия), осуществляющими сопровождение (и психолого-медико-педагогическую помощь) детей с ограниченными возможностями здоровья, получающих образование в данной организации;</w:t>
      </w:r>
    </w:p>
    <w:p w:rsidR="003B46F0" w:rsidRDefault="00C01045">
      <w:pPr>
        <w:pStyle w:val="a4"/>
        <w:numPr>
          <w:ilvl w:val="1"/>
          <w:numId w:val="42"/>
        </w:numPr>
        <w:tabs>
          <w:tab w:val="left" w:pos="1104"/>
          <w:tab w:val="left" w:pos="1115"/>
        </w:tabs>
        <w:ind w:right="293" w:hanging="360"/>
        <w:jc w:val="both"/>
        <w:rPr>
          <w:sz w:val="20"/>
        </w:rPr>
      </w:pPr>
      <w:r>
        <w:rPr>
          <w:sz w:val="20"/>
        </w:rPr>
        <w:t>Организационно-методическая поддержка педагогического состава организации в отношении образования и социальной адаптации сопровождаемых детей с ограниченными возможностями здоровья.</w:t>
      </w:r>
    </w:p>
    <w:p w:rsidR="003B46F0" w:rsidRDefault="00C01045">
      <w:pPr>
        <w:pStyle w:val="a3"/>
        <w:spacing w:before="220"/>
        <w:ind w:left="395" w:right="274" w:firstLine="705"/>
        <w:jc w:val="both"/>
        <w:rPr>
          <w:b/>
        </w:rPr>
      </w:pPr>
      <w:r>
        <w:rPr>
          <w:b/>
          <w:i/>
          <w:u w:val="single"/>
        </w:rPr>
        <w:t>Диагностико-консультативный модуль</w:t>
      </w:r>
      <w:r>
        <w:rPr>
          <w:b/>
          <w:i/>
        </w:rPr>
        <w:t xml:space="preserve"> </w:t>
      </w:r>
      <w:r>
        <w:t xml:space="preserve">составляет программу изучения ребенка различными специалистами (педагогами, педагогом-психологом, учителем-логопедом, учителем-дефектологом, медицинскими работниками) и консультативная деятельность </w:t>
      </w:r>
      <w:r>
        <w:rPr>
          <w:b/>
        </w:rPr>
        <w:t>(</w:t>
      </w:r>
      <w:r>
        <w:rPr>
          <w:b/>
          <w:i/>
        </w:rPr>
        <w:t>Таблица</w:t>
      </w:r>
      <w:r>
        <w:rPr>
          <w:b/>
        </w:rPr>
        <w:t>).</w:t>
      </w:r>
    </w:p>
    <w:p w:rsidR="003B46F0" w:rsidRDefault="00C01045">
      <w:pPr>
        <w:spacing w:line="227" w:lineRule="exact"/>
        <w:ind w:left="1106"/>
        <w:jc w:val="both"/>
        <w:rPr>
          <w:sz w:val="20"/>
        </w:rPr>
      </w:pPr>
      <w:r>
        <w:rPr>
          <w:i/>
          <w:sz w:val="20"/>
        </w:rPr>
        <w:t>Диагностическая</w:t>
      </w:r>
      <w:r>
        <w:rPr>
          <w:i/>
          <w:spacing w:val="-10"/>
          <w:sz w:val="20"/>
        </w:rPr>
        <w:t xml:space="preserve"> </w:t>
      </w:r>
      <w:r>
        <w:rPr>
          <w:i/>
          <w:sz w:val="20"/>
        </w:rPr>
        <w:t>работа</w:t>
      </w:r>
      <w:r>
        <w:rPr>
          <w:i/>
          <w:spacing w:val="-12"/>
          <w:sz w:val="20"/>
        </w:rPr>
        <w:t xml:space="preserve"> </w:t>
      </w:r>
      <w:r>
        <w:rPr>
          <w:i/>
          <w:spacing w:val="-2"/>
          <w:sz w:val="20"/>
        </w:rPr>
        <w:t>включает</w:t>
      </w:r>
      <w:r>
        <w:rPr>
          <w:spacing w:val="-2"/>
          <w:sz w:val="20"/>
        </w:rPr>
        <w:t>:</w:t>
      </w:r>
    </w:p>
    <w:p w:rsidR="003B46F0" w:rsidRDefault="00C01045">
      <w:pPr>
        <w:pStyle w:val="a4"/>
        <w:numPr>
          <w:ilvl w:val="2"/>
          <w:numId w:val="42"/>
        </w:numPr>
        <w:tabs>
          <w:tab w:val="left" w:pos="1529"/>
        </w:tabs>
        <w:spacing w:before="1"/>
        <w:ind w:right="299"/>
        <w:rPr>
          <w:sz w:val="20"/>
        </w:rPr>
      </w:pPr>
      <w:r>
        <w:rPr>
          <w:sz w:val="20"/>
        </w:rPr>
        <w:t>раннюю</w:t>
      </w:r>
      <w:r>
        <w:rPr>
          <w:spacing w:val="80"/>
          <w:sz w:val="20"/>
        </w:rPr>
        <w:t xml:space="preserve"> </w:t>
      </w:r>
      <w:r>
        <w:rPr>
          <w:sz w:val="20"/>
        </w:rPr>
        <w:t>(с</w:t>
      </w:r>
      <w:r>
        <w:rPr>
          <w:spacing w:val="80"/>
          <w:w w:val="150"/>
          <w:sz w:val="20"/>
        </w:rPr>
        <w:t xml:space="preserve"> </w:t>
      </w:r>
      <w:r>
        <w:rPr>
          <w:sz w:val="20"/>
        </w:rPr>
        <w:t>первых</w:t>
      </w:r>
      <w:r>
        <w:rPr>
          <w:spacing w:val="80"/>
          <w:sz w:val="20"/>
        </w:rPr>
        <w:t xml:space="preserve"> </w:t>
      </w:r>
      <w:r>
        <w:rPr>
          <w:sz w:val="20"/>
        </w:rPr>
        <w:t>дней</w:t>
      </w:r>
      <w:r>
        <w:rPr>
          <w:spacing w:val="80"/>
          <w:w w:val="150"/>
          <w:sz w:val="20"/>
        </w:rPr>
        <w:t xml:space="preserve"> </w:t>
      </w:r>
      <w:r>
        <w:rPr>
          <w:sz w:val="20"/>
        </w:rPr>
        <w:t>пребывания</w:t>
      </w:r>
      <w:r>
        <w:rPr>
          <w:spacing w:val="80"/>
          <w:sz w:val="20"/>
        </w:rPr>
        <w:t xml:space="preserve"> </w:t>
      </w:r>
      <w:r>
        <w:rPr>
          <w:sz w:val="20"/>
        </w:rPr>
        <w:t>ребёнка</w:t>
      </w:r>
      <w:r>
        <w:rPr>
          <w:spacing w:val="80"/>
          <w:w w:val="150"/>
          <w:sz w:val="20"/>
        </w:rPr>
        <w:t xml:space="preserve"> </w:t>
      </w:r>
      <w:r>
        <w:rPr>
          <w:sz w:val="20"/>
        </w:rPr>
        <w:t>в</w:t>
      </w:r>
      <w:r>
        <w:rPr>
          <w:spacing w:val="80"/>
          <w:w w:val="150"/>
          <w:sz w:val="20"/>
        </w:rPr>
        <w:t xml:space="preserve"> </w:t>
      </w:r>
      <w:r>
        <w:rPr>
          <w:sz w:val="20"/>
        </w:rPr>
        <w:t>организации,</w:t>
      </w:r>
      <w:r>
        <w:rPr>
          <w:spacing w:val="80"/>
          <w:w w:val="150"/>
          <w:sz w:val="20"/>
        </w:rPr>
        <w:t xml:space="preserve"> </w:t>
      </w:r>
      <w:r>
        <w:rPr>
          <w:sz w:val="20"/>
        </w:rPr>
        <w:t>осуществляющей</w:t>
      </w:r>
      <w:r>
        <w:rPr>
          <w:spacing w:val="80"/>
          <w:w w:val="150"/>
          <w:sz w:val="20"/>
        </w:rPr>
        <w:t xml:space="preserve"> </w:t>
      </w:r>
      <w:r>
        <w:rPr>
          <w:sz w:val="20"/>
        </w:rPr>
        <w:t>образовательную деятельность) диагностику отклонений в развитии и анализ причин трудностей адаптации;</w:t>
      </w:r>
    </w:p>
    <w:p w:rsidR="003B46F0" w:rsidRDefault="00C01045">
      <w:pPr>
        <w:pStyle w:val="a4"/>
        <w:numPr>
          <w:ilvl w:val="2"/>
          <w:numId w:val="42"/>
        </w:numPr>
        <w:tabs>
          <w:tab w:val="left" w:pos="1529"/>
        </w:tabs>
        <w:spacing w:before="1"/>
        <w:ind w:right="289"/>
        <w:rPr>
          <w:sz w:val="20"/>
        </w:rPr>
      </w:pPr>
      <w:r>
        <w:rPr>
          <w:sz w:val="20"/>
        </w:rPr>
        <w:t xml:space="preserve">комплексный сбор сведений о ребёнке на основании диагностической информации от психолога, логопеда, </w:t>
      </w:r>
      <w:r>
        <w:rPr>
          <w:spacing w:val="-2"/>
          <w:sz w:val="20"/>
        </w:rPr>
        <w:t>дефектолога;</w:t>
      </w:r>
    </w:p>
    <w:p w:rsidR="003B46F0" w:rsidRDefault="00C01045">
      <w:pPr>
        <w:pStyle w:val="a4"/>
        <w:numPr>
          <w:ilvl w:val="2"/>
          <w:numId w:val="42"/>
        </w:numPr>
        <w:tabs>
          <w:tab w:val="left" w:pos="1529"/>
        </w:tabs>
        <w:ind w:right="303"/>
        <w:rPr>
          <w:sz w:val="20"/>
        </w:rPr>
      </w:pPr>
      <w:r>
        <w:rPr>
          <w:sz w:val="20"/>
        </w:rPr>
        <w:t>определение</w:t>
      </w:r>
      <w:r>
        <w:rPr>
          <w:spacing w:val="23"/>
          <w:sz w:val="20"/>
        </w:rPr>
        <w:t xml:space="preserve"> </w:t>
      </w:r>
      <w:r>
        <w:rPr>
          <w:sz w:val="20"/>
        </w:rPr>
        <w:t xml:space="preserve">уровня актуального и зоны </w:t>
      </w:r>
      <w:proofErr w:type="gramStart"/>
      <w:r>
        <w:rPr>
          <w:sz w:val="20"/>
        </w:rPr>
        <w:t>ближайшего</w:t>
      </w:r>
      <w:r>
        <w:rPr>
          <w:spacing w:val="22"/>
          <w:sz w:val="20"/>
        </w:rPr>
        <w:t xml:space="preserve"> </w:t>
      </w:r>
      <w:r>
        <w:rPr>
          <w:sz w:val="20"/>
        </w:rPr>
        <w:t>развития</w:t>
      </w:r>
      <w:proofErr w:type="gramEnd"/>
      <w:r>
        <w:rPr>
          <w:sz w:val="20"/>
        </w:rPr>
        <w:t xml:space="preserve"> обучающегося с</w:t>
      </w:r>
      <w:r>
        <w:rPr>
          <w:spacing w:val="23"/>
          <w:sz w:val="20"/>
        </w:rPr>
        <w:t xml:space="preserve"> </w:t>
      </w:r>
      <w:r>
        <w:rPr>
          <w:sz w:val="20"/>
        </w:rPr>
        <w:t>умственной отсталостью, выявление его резервных возможностей;</w:t>
      </w:r>
    </w:p>
    <w:p w:rsidR="003B46F0" w:rsidRDefault="00C01045">
      <w:pPr>
        <w:pStyle w:val="a4"/>
        <w:numPr>
          <w:ilvl w:val="2"/>
          <w:numId w:val="42"/>
        </w:numPr>
        <w:tabs>
          <w:tab w:val="left" w:pos="1528"/>
        </w:tabs>
        <w:spacing w:line="224" w:lineRule="exact"/>
        <w:ind w:left="1528" w:hanging="422"/>
        <w:rPr>
          <w:sz w:val="20"/>
        </w:rPr>
      </w:pPr>
      <w:r>
        <w:rPr>
          <w:sz w:val="20"/>
        </w:rPr>
        <w:t>изучение</w:t>
      </w:r>
      <w:r>
        <w:rPr>
          <w:spacing w:val="-15"/>
          <w:sz w:val="20"/>
        </w:rPr>
        <w:t xml:space="preserve"> </w:t>
      </w:r>
      <w:r>
        <w:rPr>
          <w:sz w:val="20"/>
        </w:rPr>
        <w:t>развития</w:t>
      </w:r>
      <w:r>
        <w:rPr>
          <w:spacing w:val="-10"/>
          <w:sz w:val="20"/>
        </w:rPr>
        <w:t xml:space="preserve"> </w:t>
      </w:r>
      <w:r>
        <w:rPr>
          <w:sz w:val="20"/>
        </w:rPr>
        <w:t>эмоционально-волевой</w:t>
      </w:r>
      <w:r>
        <w:rPr>
          <w:spacing w:val="-12"/>
          <w:sz w:val="20"/>
        </w:rPr>
        <w:t xml:space="preserve"> </w:t>
      </w:r>
      <w:r>
        <w:rPr>
          <w:sz w:val="20"/>
        </w:rPr>
        <w:t>сферы</w:t>
      </w:r>
      <w:r>
        <w:rPr>
          <w:spacing w:val="-11"/>
          <w:sz w:val="20"/>
        </w:rPr>
        <w:t xml:space="preserve"> </w:t>
      </w:r>
      <w:r>
        <w:rPr>
          <w:sz w:val="20"/>
        </w:rPr>
        <w:t>и</w:t>
      </w:r>
      <w:r>
        <w:rPr>
          <w:spacing w:val="-11"/>
          <w:sz w:val="20"/>
        </w:rPr>
        <w:t xml:space="preserve"> </w:t>
      </w:r>
      <w:proofErr w:type="gramStart"/>
      <w:r>
        <w:rPr>
          <w:sz w:val="20"/>
        </w:rPr>
        <w:t>личностных</w:t>
      </w:r>
      <w:r>
        <w:rPr>
          <w:spacing w:val="-10"/>
          <w:sz w:val="20"/>
        </w:rPr>
        <w:t xml:space="preserve"> </w:t>
      </w:r>
      <w:r>
        <w:rPr>
          <w:sz w:val="20"/>
        </w:rPr>
        <w:t>особенностей</w:t>
      </w:r>
      <w:proofErr w:type="gramEnd"/>
      <w:r>
        <w:rPr>
          <w:spacing w:val="-11"/>
          <w:sz w:val="20"/>
        </w:rPr>
        <w:t xml:space="preserve"> </w:t>
      </w:r>
      <w:r>
        <w:rPr>
          <w:spacing w:val="-2"/>
          <w:sz w:val="20"/>
        </w:rPr>
        <w:t>обучающихся;</w:t>
      </w:r>
    </w:p>
    <w:p w:rsidR="003B46F0" w:rsidRDefault="00C01045">
      <w:pPr>
        <w:pStyle w:val="a4"/>
        <w:numPr>
          <w:ilvl w:val="2"/>
          <w:numId w:val="42"/>
        </w:numPr>
        <w:tabs>
          <w:tab w:val="left" w:pos="1528"/>
        </w:tabs>
        <w:spacing w:line="228" w:lineRule="exact"/>
        <w:ind w:left="1528" w:hanging="422"/>
        <w:rPr>
          <w:sz w:val="20"/>
        </w:rPr>
      </w:pPr>
      <w:r>
        <w:rPr>
          <w:sz w:val="20"/>
        </w:rPr>
        <w:t>изучение</w:t>
      </w:r>
      <w:r>
        <w:rPr>
          <w:spacing w:val="-12"/>
          <w:sz w:val="20"/>
        </w:rPr>
        <w:t xml:space="preserve"> </w:t>
      </w:r>
      <w:r>
        <w:rPr>
          <w:sz w:val="20"/>
        </w:rPr>
        <w:t>социальной</w:t>
      </w:r>
      <w:r>
        <w:rPr>
          <w:spacing w:val="-9"/>
          <w:sz w:val="20"/>
        </w:rPr>
        <w:t xml:space="preserve"> </w:t>
      </w:r>
      <w:r>
        <w:rPr>
          <w:sz w:val="20"/>
        </w:rPr>
        <w:t>ситуации</w:t>
      </w:r>
      <w:r>
        <w:rPr>
          <w:spacing w:val="-9"/>
          <w:sz w:val="20"/>
        </w:rPr>
        <w:t xml:space="preserve"> </w:t>
      </w:r>
      <w:r>
        <w:rPr>
          <w:sz w:val="20"/>
        </w:rPr>
        <w:t>развития</w:t>
      </w:r>
      <w:r>
        <w:rPr>
          <w:spacing w:val="-8"/>
          <w:sz w:val="20"/>
        </w:rPr>
        <w:t xml:space="preserve"> </w:t>
      </w:r>
      <w:r>
        <w:rPr>
          <w:sz w:val="20"/>
        </w:rPr>
        <w:t>и</w:t>
      </w:r>
      <w:r>
        <w:rPr>
          <w:spacing w:val="-9"/>
          <w:sz w:val="20"/>
        </w:rPr>
        <w:t xml:space="preserve"> </w:t>
      </w:r>
      <w:r>
        <w:rPr>
          <w:sz w:val="20"/>
        </w:rPr>
        <w:t>условий</w:t>
      </w:r>
      <w:r>
        <w:rPr>
          <w:spacing w:val="-9"/>
          <w:sz w:val="20"/>
        </w:rPr>
        <w:t xml:space="preserve"> </w:t>
      </w:r>
      <w:r>
        <w:rPr>
          <w:sz w:val="20"/>
        </w:rPr>
        <w:t>семейного</w:t>
      </w:r>
      <w:r>
        <w:rPr>
          <w:spacing w:val="-11"/>
          <w:sz w:val="20"/>
        </w:rPr>
        <w:t xml:space="preserve"> </w:t>
      </w:r>
      <w:r>
        <w:rPr>
          <w:sz w:val="20"/>
        </w:rPr>
        <w:t>воспитания</w:t>
      </w:r>
      <w:r>
        <w:rPr>
          <w:spacing w:val="-8"/>
          <w:sz w:val="20"/>
        </w:rPr>
        <w:t xml:space="preserve"> </w:t>
      </w:r>
      <w:r>
        <w:rPr>
          <w:spacing w:val="-2"/>
          <w:sz w:val="20"/>
        </w:rPr>
        <w:t>ребёнка;</w:t>
      </w:r>
    </w:p>
    <w:p w:rsidR="003B46F0" w:rsidRDefault="00C01045">
      <w:pPr>
        <w:pStyle w:val="a4"/>
        <w:numPr>
          <w:ilvl w:val="2"/>
          <w:numId w:val="42"/>
        </w:numPr>
        <w:tabs>
          <w:tab w:val="left" w:pos="1528"/>
        </w:tabs>
        <w:spacing w:before="1"/>
        <w:ind w:left="1528" w:hanging="422"/>
        <w:rPr>
          <w:sz w:val="20"/>
        </w:rPr>
      </w:pPr>
      <w:r>
        <w:rPr>
          <w:sz w:val="20"/>
        </w:rPr>
        <w:t>изучение</w:t>
      </w:r>
      <w:r>
        <w:rPr>
          <w:spacing w:val="-15"/>
          <w:sz w:val="20"/>
        </w:rPr>
        <w:t xml:space="preserve"> </w:t>
      </w:r>
      <w:r>
        <w:rPr>
          <w:sz w:val="20"/>
        </w:rPr>
        <w:t>адаптивных</w:t>
      </w:r>
      <w:r>
        <w:rPr>
          <w:spacing w:val="-10"/>
          <w:sz w:val="20"/>
        </w:rPr>
        <w:t xml:space="preserve"> </w:t>
      </w:r>
      <w:r>
        <w:rPr>
          <w:sz w:val="20"/>
        </w:rPr>
        <w:t>возможностей</w:t>
      </w:r>
      <w:r>
        <w:rPr>
          <w:spacing w:val="-12"/>
          <w:sz w:val="20"/>
        </w:rPr>
        <w:t xml:space="preserve"> </w:t>
      </w:r>
      <w:r>
        <w:rPr>
          <w:sz w:val="20"/>
        </w:rPr>
        <w:t>и</w:t>
      </w:r>
      <w:r>
        <w:rPr>
          <w:spacing w:val="-8"/>
          <w:sz w:val="20"/>
        </w:rPr>
        <w:t xml:space="preserve"> </w:t>
      </w:r>
      <w:r>
        <w:rPr>
          <w:sz w:val="20"/>
        </w:rPr>
        <w:t>уровня</w:t>
      </w:r>
      <w:r>
        <w:rPr>
          <w:spacing w:val="-11"/>
          <w:sz w:val="20"/>
        </w:rPr>
        <w:t xml:space="preserve"> </w:t>
      </w:r>
      <w:r>
        <w:rPr>
          <w:sz w:val="20"/>
        </w:rPr>
        <w:t>социализации</w:t>
      </w:r>
      <w:r>
        <w:rPr>
          <w:spacing w:val="-11"/>
          <w:sz w:val="20"/>
        </w:rPr>
        <w:t xml:space="preserve"> </w:t>
      </w:r>
      <w:r>
        <w:rPr>
          <w:spacing w:val="-2"/>
          <w:sz w:val="20"/>
        </w:rPr>
        <w:t>ребёнка;</w:t>
      </w:r>
    </w:p>
    <w:p w:rsidR="003B46F0" w:rsidRDefault="00C01045">
      <w:pPr>
        <w:pStyle w:val="a4"/>
        <w:numPr>
          <w:ilvl w:val="2"/>
          <w:numId w:val="42"/>
        </w:numPr>
        <w:tabs>
          <w:tab w:val="left" w:pos="1529"/>
          <w:tab w:val="left" w:pos="6580"/>
          <w:tab w:val="left" w:pos="8400"/>
          <w:tab w:val="left" w:pos="10066"/>
        </w:tabs>
        <w:ind w:right="296"/>
        <w:rPr>
          <w:sz w:val="20"/>
        </w:rPr>
      </w:pPr>
      <w:r>
        <w:rPr>
          <w:sz w:val="20"/>
        </w:rPr>
        <w:t>системный</w:t>
      </w:r>
      <w:r>
        <w:rPr>
          <w:spacing w:val="80"/>
          <w:sz w:val="20"/>
        </w:rPr>
        <w:t xml:space="preserve"> </w:t>
      </w:r>
      <w:r>
        <w:rPr>
          <w:sz w:val="20"/>
        </w:rPr>
        <w:t>разносторонний</w:t>
      </w:r>
      <w:r>
        <w:rPr>
          <w:spacing w:val="80"/>
          <w:sz w:val="20"/>
        </w:rPr>
        <w:t xml:space="preserve"> </w:t>
      </w:r>
      <w:r>
        <w:rPr>
          <w:sz w:val="20"/>
        </w:rPr>
        <w:t>контроль</w:t>
      </w:r>
      <w:r>
        <w:rPr>
          <w:spacing w:val="80"/>
          <w:sz w:val="20"/>
        </w:rPr>
        <w:t xml:space="preserve"> </w:t>
      </w:r>
      <w:r>
        <w:rPr>
          <w:sz w:val="20"/>
        </w:rPr>
        <w:t>специалистов</w:t>
      </w:r>
      <w:r>
        <w:rPr>
          <w:sz w:val="20"/>
        </w:rPr>
        <w:tab/>
      </w:r>
      <w:r>
        <w:rPr>
          <w:spacing w:val="-2"/>
          <w:sz w:val="20"/>
        </w:rPr>
        <w:t>(педагог-психолог,</w:t>
      </w:r>
      <w:r>
        <w:rPr>
          <w:sz w:val="20"/>
        </w:rPr>
        <w:tab/>
      </w:r>
      <w:r>
        <w:rPr>
          <w:spacing w:val="-2"/>
          <w:sz w:val="20"/>
        </w:rPr>
        <w:t>учитель-логопед,</w:t>
      </w:r>
      <w:r>
        <w:rPr>
          <w:sz w:val="20"/>
        </w:rPr>
        <w:tab/>
      </w:r>
      <w:r>
        <w:rPr>
          <w:spacing w:val="-2"/>
          <w:sz w:val="20"/>
        </w:rPr>
        <w:t xml:space="preserve">учитель- </w:t>
      </w:r>
      <w:r>
        <w:rPr>
          <w:sz w:val="20"/>
        </w:rPr>
        <w:t>дефектолог) за уровнем и динамикой развития ребёнка;</w:t>
      </w:r>
    </w:p>
    <w:p w:rsidR="003B46F0" w:rsidRDefault="00C01045">
      <w:pPr>
        <w:pStyle w:val="a4"/>
        <w:numPr>
          <w:ilvl w:val="2"/>
          <w:numId w:val="42"/>
        </w:numPr>
        <w:tabs>
          <w:tab w:val="left" w:pos="1528"/>
        </w:tabs>
        <w:spacing w:before="1"/>
        <w:ind w:left="1528" w:hanging="422"/>
        <w:rPr>
          <w:sz w:val="20"/>
        </w:rPr>
      </w:pPr>
      <w:r>
        <w:rPr>
          <w:spacing w:val="-2"/>
          <w:sz w:val="20"/>
        </w:rPr>
        <w:t>анализ</w:t>
      </w:r>
      <w:r>
        <w:rPr>
          <w:spacing w:val="14"/>
          <w:sz w:val="20"/>
        </w:rPr>
        <w:t xml:space="preserve"> </w:t>
      </w:r>
      <w:r>
        <w:rPr>
          <w:spacing w:val="-2"/>
          <w:sz w:val="20"/>
        </w:rPr>
        <w:t>успешности</w:t>
      </w:r>
      <w:r>
        <w:rPr>
          <w:spacing w:val="9"/>
          <w:sz w:val="20"/>
        </w:rPr>
        <w:t xml:space="preserve"> </w:t>
      </w:r>
      <w:r>
        <w:rPr>
          <w:spacing w:val="-2"/>
          <w:sz w:val="20"/>
        </w:rPr>
        <w:t>коррекционно-развивающей</w:t>
      </w:r>
      <w:r>
        <w:rPr>
          <w:spacing w:val="10"/>
          <w:sz w:val="20"/>
        </w:rPr>
        <w:t xml:space="preserve"> </w:t>
      </w:r>
      <w:r>
        <w:rPr>
          <w:spacing w:val="-2"/>
          <w:sz w:val="20"/>
        </w:rPr>
        <w:t>работы.</w:t>
      </w:r>
    </w:p>
    <w:p w:rsidR="003B46F0" w:rsidRDefault="00C01045">
      <w:pPr>
        <w:spacing w:before="217"/>
        <w:ind w:left="1106"/>
        <w:jc w:val="both"/>
        <w:rPr>
          <w:sz w:val="20"/>
        </w:rPr>
      </w:pPr>
      <w:r>
        <w:rPr>
          <w:i/>
          <w:sz w:val="20"/>
        </w:rPr>
        <w:t>Консультативная</w:t>
      </w:r>
      <w:r>
        <w:rPr>
          <w:i/>
          <w:spacing w:val="-11"/>
          <w:sz w:val="20"/>
        </w:rPr>
        <w:t xml:space="preserve"> </w:t>
      </w:r>
      <w:r>
        <w:rPr>
          <w:i/>
          <w:sz w:val="20"/>
        </w:rPr>
        <w:t>работа</w:t>
      </w:r>
      <w:r>
        <w:rPr>
          <w:i/>
          <w:spacing w:val="-10"/>
          <w:sz w:val="20"/>
        </w:rPr>
        <w:t xml:space="preserve"> </w:t>
      </w:r>
      <w:r>
        <w:rPr>
          <w:i/>
          <w:spacing w:val="-2"/>
          <w:sz w:val="20"/>
        </w:rPr>
        <w:t>включает</w:t>
      </w:r>
      <w:r>
        <w:rPr>
          <w:spacing w:val="-2"/>
          <w:sz w:val="20"/>
        </w:rPr>
        <w:t>:</w:t>
      </w:r>
    </w:p>
    <w:p w:rsidR="003B46F0" w:rsidRDefault="00C01045">
      <w:pPr>
        <w:pStyle w:val="a4"/>
        <w:numPr>
          <w:ilvl w:val="2"/>
          <w:numId w:val="42"/>
        </w:numPr>
        <w:tabs>
          <w:tab w:val="left" w:pos="1529"/>
        </w:tabs>
        <w:ind w:right="307"/>
        <w:jc w:val="both"/>
        <w:rPr>
          <w:sz w:val="20"/>
        </w:rPr>
      </w:pPr>
      <w:r>
        <w:rPr>
          <w:sz w:val="20"/>
        </w:rPr>
        <w:t>выработку</w:t>
      </w:r>
      <w:r>
        <w:rPr>
          <w:spacing w:val="-1"/>
          <w:sz w:val="20"/>
        </w:rPr>
        <w:t xml:space="preserve"> </w:t>
      </w:r>
      <w:r>
        <w:rPr>
          <w:sz w:val="20"/>
        </w:rPr>
        <w:t>совместных обоснованных рекомендаций по основным направлениям работы с обучающимися, единых для всех участников образовательных отношений;</w:t>
      </w:r>
    </w:p>
    <w:p w:rsidR="003B46F0" w:rsidRDefault="00C01045">
      <w:pPr>
        <w:pStyle w:val="a4"/>
        <w:numPr>
          <w:ilvl w:val="2"/>
          <w:numId w:val="42"/>
        </w:numPr>
        <w:tabs>
          <w:tab w:val="left" w:pos="1529"/>
        </w:tabs>
        <w:spacing w:before="3" w:line="237" w:lineRule="auto"/>
        <w:ind w:right="278"/>
        <w:jc w:val="both"/>
        <w:rPr>
          <w:sz w:val="20"/>
        </w:rPr>
      </w:pPr>
      <w:r>
        <w:rPr>
          <w:sz w:val="20"/>
        </w:rPr>
        <w:t>консультирование</w:t>
      </w:r>
      <w:r>
        <w:rPr>
          <w:spacing w:val="-4"/>
          <w:sz w:val="20"/>
        </w:rPr>
        <w:t xml:space="preserve"> </w:t>
      </w:r>
      <w:r>
        <w:rPr>
          <w:sz w:val="20"/>
        </w:rPr>
        <w:t>специалистами</w:t>
      </w:r>
      <w:r>
        <w:rPr>
          <w:spacing w:val="-2"/>
          <w:sz w:val="20"/>
        </w:rPr>
        <w:t xml:space="preserve"> </w:t>
      </w:r>
      <w:r>
        <w:rPr>
          <w:sz w:val="20"/>
        </w:rPr>
        <w:t>(педагог-психолог, учитель-логопед, социальный</w:t>
      </w:r>
      <w:r>
        <w:rPr>
          <w:spacing w:val="40"/>
          <w:sz w:val="20"/>
        </w:rPr>
        <w:t xml:space="preserve"> </w:t>
      </w:r>
      <w:r>
        <w:rPr>
          <w:sz w:val="20"/>
        </w:rPr>
        <w:t>педагог,</w:t>
      </w:r>
      <w:r>
        <w:rPr>
          <w:spacing w:val="80"/>
          <w:sz w:val="20"/>
        </w:rPr>
        <w:t xml:space="preserve"> </w:t>
      </w:r>
      <w:r>
        <w:rPr>
          <w:sz w:val="20"/>
        </w:rPr>
        <w:t xml:space="preserve">учитель- дефектолог) педагогов по выбору индивидуально-ориентированных методов и приёмов работы с </w:t>
      </w:r>
      <w:r>
        <w:rPr>
          <w:spacing w:val="-2"/>
          <w:sz w:val="20"/>
        </w:rPr>
        <w:t>обучающимися;</w:t>
      </w:r>
    </w:p>
    <w:p w:rsidR="003B46F0" w:rsidRDefault="00C01045">
      <w:pPr>
        <w:pStyle w:val="a4"/>
        <w:numPr>
          <w:ilvl w:val="2"/>
          <w:numId w:val="42"/>
        </w:numPr>
        <w:tabs>
          <w:tab w:val="left" w:pos="1529"/>
        </w:tabs>
        <w:spacing w:before="2"/>
        <w:ind w:right="296"/>
        <w:jc w:val="both"/>
        <w:rPr>
          <w:sz w:val="20"/>
        </w:rPr>
      </w:pPr>
      <w:r>
        <w:rPr>
          <w:sz w:val="20"/>
        </w:rPr>
        <w:t>консультативную помощь семье в вопросах выбора</w:t>
      </w:r>
      <w:r>
        <w:rPr>
          <w:spacing w:val="40"/>
          <w:sz w:val="20"/>
        </w:rPr>
        <w:t xml:space="preserve"> </w:t>
      </w:r>
      <w:r>
        <w:rPr>
          <w:sz w:val="20"/>
        </w:rPr>
        <w:t>стратегии воспитания и приёмов коррекционного обучения ребёнка с умственной отсталостью.</w:t>
      </w:r>
    </w:p>
    <w:p w:rsidR="003B46F0" w:rsidRDefault="00C01045">
      <w:pPr>
        <w:pStyle w:val="a3"/>
        <w:spacing w:before="1"/>
        <w:ind w:left="395"/>
        <w:jc w:val="both"/>
      </w:pPr>
      <w:r>
        <w:t>В</w:t>
      </w:r>
      <w:r>
        <w:rPr>
          <w:spacing w:val="-13"/>
        </w:rPr>
        <w:t xml:space="preserve"> </w:t>
      </w:r>
      <w:r>
        <w:t>данном</w:t>
      </w:r>
      <w:r>
        <w:rPr>
          <w:spacing w:val="-5"/>
        </w:rPr>
        <w:t xml:space="preserve"> </w:t>
      </w:r>
      <w:r>
        <w:t>модуле</w:t>
      </w:r>
      <w:r>
        <w:rPr>
          <w:spacing w:val="-9"/>
        </w:rPr>
        <w:t xml:space="preserve"> </w:t>
      </w:r>
      <w:r>
        <w:t>разрабатывается</w:t>
      </w:r>
      <w:r>
        <w:rPr>
          <w:spacing w:val="-8"/>
        </w:rPr>
        <w:t xml:space="preserve"> </w:t>
      </w:r>
      <w:r>
        <w:t>программа</w:t>
      </w:r>
      <w:r>
        <w:rPr>
          <w:spacing w:val="35"/>
        </w:rPr>
        <w:t xml:space="preserve"> </w:t>
      </w:r>
      <w:r>
        <w:t>изучения</w:t>
      </w:r>
      <w:r>
        <w:rPr>
          <w:spacing w:val="-8"/>
        </w:rPr>
        <w:t xml:space="preserve"> </w:t>
      </w:r>
      <w:r>
        <w:t>ребенка</w:t>
      </w:r>
      <w:r>
        <w:rPr>
          <w:spacing w:val="-5"/>
        </w:rPr>
        <w:t xml:space="preserve"> </w:t>
      </w:r>
      <w:r>
        <w:t>различными</w:t>
      </w:r>
      <w:r>
        <w:rPr>
          <w:spacing w:val="-8"/>
        </w:rPr>
        <w:t xml:space="preserve"> </w:t>
      </w:r>
      <w:r>
        <w:rPr>
          <w:spacing w:val="-2"/>
        </w:rPr>
        <w:t>специалистами.</w:t>
      </w:r>
    </w:p>
    <w:p w:rsidR="003B46F0" w:rsidRDefault="00C01045">
      <w:pPr>
        <w:ind w:left="395"/>
        <w:jc w:val="both"/>
        <w:rPr>
          <w:sz w:val="20"/>
        </w:rPr>
      </w:pPr>
      <w:r>
        <w:rPr>
          <w:i/>
          <w:sz w:val="20"/>
        </w:rPr>
        <w:t>Запрос</w:t>
      </w:r>
      <w:r>
        <w:rPr>
          <w:i/>
          <w:spacing w:val="-11"/>
          <w:sz w:val="20"/>
        </w:rPr>
        <w:t xml:space="preserve"> </w:t>
      </w:r>
      <w:r>
        <w:rPr>
          <w:i/>
          <w:sz w:val="20"/>
        </w:rPr>
        <w:t>психологу</w:t>
      </w:r>
      <w:r>
        <w:rPr>
          <w:i/>
          <w:spacing w:val="-5"/>
          <w:sz w:val="20"/>
        </w:rPr>
        <w:t xml:space="preserve"> </w:t>
      </w:r>
      <w:r>
        <w:rPr>
          <w:sz w:val="20"/>
        </w:rPr>
        <w:t>с</w:t>
      </w:r>
      <w:r>
        <w:rPr>
          <w:spacing w:val="-11"/>
          <w:sz w:val="20"/>
        </w:rPr>
        <w:t xml:space="preserve"> </w:t>
      </w:r>
      <w:r>
        <w:rPr>
          <w:sz w:val="20"/>
        </w:rPr>
        <w:t>целью</w:t>
      </w:r>
      <w:r>
        <w:rPr>
          <w:spacing w:val="-8"/>
          <w:sz w:val="20"/>
        </w:rPr>
        <w:t xml:space="preserve"> </w:t>
      </w:r>
      <w:r>
        <w:rPr>
          <w:sz w:val="20"/>
        </w:rPr>
        <w:t>исследования</w:t>
      </w:r>
      <w:r>
        <w:rPr>
          <w:spacing w:val="-5"/>
          <w:sz w:val="20"/>
        </w:rPr>
        <w:t xml:space="preserve"> </w:t>
      </w:r>
      <w:r>
        <w:rPr>
          <w:sz w:val="20"/>
        </w:rPr>
        <w:t>уровня</w:t>
      </w:r>
      <w:r>
        <w:rPr>
          <w:spacing w:val="-8"/>
          <w:sz w:val="20"/>
        </w:rPr>
        <w:t xml:space="preserve"> </w:t>
      </w:r>
      <w:r>
        <w:rPr>
          <w:spacing w:val="-2"/>
          <w:sz w:val="20"/>
        </w:rPr>
        <w:t>развития:</w:t>
      </w:r>
    </w:p>
    <w:p w:rsidR="003B46F0" w:rsidRDefault="00C01045">
      <w:pPr>
        <w:pStyle w:val="a4"/>
        <w:numPr>
          <w:ilvl w:val="2"/>
          <w:numId w:val="42"/>
        </w:numPr>
        <w:tabs>
          <w:tab w:val="left" w:pos="1529"/>
          <w:tab w:val="left" w:pos="2671"/>
          <w:tab w:val="left" w:pos="3781"/>
          <w:tab w:val="left" w:pos="5672"/>
          <w:tab w:val="left" w:pos="6930"/>
          <w:tab w:val="left" w:pos="8121"/>
          <w:tab w:val="left" w:pos="9211"/>
        </w:tabs>
        <w:spacing w:before="4" w:line="235" w:lineRule="auto"/>
        <w:ind w:right="298"/>
        <w:rPr>
          <w:sz w:val="20"/>
        </w:rPr>
      </w:pPr>
      <w:r>
        <w:rPr>
          <w:i/>
          <w:spacing w:val="-2"/>
          <w:sz w:val="20"/>
        </w:rPr>
        <w:t>Мышления</w:t>
      </w:r>
      <w:r>
        <w:rPr>
          <w:i/>
          <w:sz w:val="20"/>
        </w:rPr>
        <w:tab/>
      </w:r>
      <w:r>
        <w:rPr>
          <w:spacing w:val="-2"/>
          <w:sz w:val="20"/>
        </w:rPr>
        <w:t>(образное,</w:t>
      </w:r>
      <w:r>
        <w:rPr>
          <w:sz w:val="20"/>
        </w:rPr>
        <w:tab/>
      </w:r>
      <w:r>
        <w:rPr>
          <w:spacing w:val="-2"/>
          <w:sz w:val="20"/>
        </w:rPr>
        <w:t>наглядно-образное;</w:t>
      </w:r>
      <w:r>
        <w:rPr>
          <w:sz w:val="20"/>
        </w:rPr>
        <w:tab/>
      </w:r>
      <w:r>
        <w:rPr>
          <w:spacing w:val="-2"/>
          <w:sz w:val="20"/>
        </w:rPr>
        <w:t>выполнение</w:t>
      </w:r>
      <w:r>
        <w:rPr>
          <w:sz w:val="20"/>
        </w:rPr>
        <w:tab/>
      </w:r>
      <w:r>
        <w:rPr>
          <w:spacing w:val="-2"/>
          <w:sz w:val="20"/>
        </w:rPr>
        <w:t>логических</w:t>
      </w:r>
      <w:r>
        <w:rPr>
          <w:sz w:val="20"/>
        </w:rPr>
        <w:tab/>
      </w:r>
      <w:r>
        <w:rPr>
          <w:spacing w:val="-2"/>
          <w:sz w:val="20"/>
        </w:rPr>
        <w:t>операций;</w:t>
      </w:r>
      <w:r>
        <w:rPr>
          <w:sz w:val="20"/>
        </w:rPr>
        <w:tab/>
      </w:r>
      <w:r>
        <w:rPr>
          <w:spacing w:val="-2"/>
          <w:sz w:val="20"/>
        </w:rPr>
        <w:t>интеллектуальный потенциал);</w:t>
      </w:r>
    </w:p>
    <w:p w:rsidR="003B46F0" w:rsidRDefault="00C01045">
      <w:pPr>
        <w:pStyle w:val="a4"/>
        <w:numPr>
          <w:ilvl w:val="2"/>
          <w:numId w:val="42"/>
        </w:numPr>
        <w:tabs>
          <w:tab w:val="left" w:pos="1528"/>
        </w:tabs>
        <w:spacing w:before="2"/>
        <w:ind w:left="1528" w:hanging="422"/>
        <w:rPr>
          <w:sz w:val="20"/>
        </w:rPr>
      </w:pPr>
      <w:r>
        <w:rPr>
          <w:i/>
          <w:sz w:val="20"/>
        </w:rPr>
        <w:t>Памяти</w:t>
      </w:r>
      <w:r>
        <w:rPr>
          <w:i/>
          <w:spacing w:val="-12"/>
          <w:sz w:val="20"/>
        </w:rPr>
        <w:t xml:space="preserve"> </w:t>
      </w:r>
      <w:r>
        <w:rPr>
          <w:sz w:val="20"/>
        </w:rPr>
        <w:t>(смысловая,</w:t>
      </w:r>
      <w:r>
        <w:rPr>
          <w:spacing w:val="-11"/>
          <w:sz w:val="20"/>
        </w:rPr>
        <w:t xml:space="preserve"> </w:t>
      </w:r>
      <w:r>
        <w:rPr>
          <w:sz w:val="20"/>
        </w:rPr>
        <w:t>механическая,</w:t>
      </w:r>
      <w:r>
        <w:rPr>
          <w:spacing w:val="-10"/>
          <w:sz w:val="20"/>
        </w:rPr>
        <w:t xml:space="preserve"> </w:t>
      </w:r>
      <w:r>
        <w:rPr>
          <w:sz w:val="20"/>
        </w:rPr>
        <w:t>зрительная,</w:t>
      </w:r>
      <w:r>
        <w:rPr>
          <w:spacing w:val="-7"/>
          <w:sz w:val="20"/>
        </w:rPr>
        <w:t xml:space="preserve"> </w:t>
      </w:r>
      <w:r>
        <w:rPr>
          <w:spacing w:val="-2"/>
          <w:sz w:val="20"/>
        </w:rPr>
        <w:t>слуховая).</w:t>
      </w:r>
    </w:p>
    <w:p w:rsidR="003B46F0" w:rsidRDefault="00C01045">
      <w:pPr>
        <w:pStyle w:val="a4"/>
        <w:numPr>
          <w:ilvl w:val="2"/>
          <w:numId w:val="42"/>
        </w:numPr>
        <w:tabs>
          <w:tab w:val="left" w:pos="1528"/>
        </w:tabs>
        <w:ind w:left="1528" w:hanging="422"/>
        <w:rPr>
          <w:i/>
          <w:sz w:val="20"/>
        </w:rPr>
      </w:pPr>
      <w:r>
        <w:rPr>
          <w:i/>
          <w:sz w:val="20"/>
        </w:rPr>
        <w:t>Исследование</w:t>
      </w:r>
      <w:r>
        <w:rPr>
          <w:i/>
          <w:spacing w:val="-9"/>
          <w:sz w:val="20"/>
        </w:rPr>
        <w:t xml:space="preserve"> </w:t>
      </w:r>
      <w:r>
        <w:rPr>
          <w:i/>
          <w:sz w:val="20"/>
        </w:rPr>
        <w:t>быстроты</w:t>
      </w:r>
      <w:r>
        <w:rPr>
          <w:i/>
          <w:spacing w:val="-6"/>
          <w:sz w:val="20"/>
        </w:rPr>
        <w:t xml:space="preserve"> </w:t>
      </w:r>
      <w:r>
        <w:rPr>
          <w:i/>
          <w:sz w:val="20"/>
        </w:rPr>
        <w:t>и</w:t>
      </w:r>
      <w:r>
        <w:rPr>
          <w:i/>
          <w:spacing w:val="-10"/>
          <w:sz w:val="20"/>
        </w:rPr>
        <w:t xml:space="preserve"> </w:t>
      </w:r>
      <w:r>
        <w:rPr>
          <w:i/>
          <w:sz w:val="20"/>
        </w:rPr>
        <w:t>гибкости</w:t>
      </w:r>
      <w:r>
        <w:rPr>
          <w:i/>
          <w:spacing w:val="-9"/>
          <w:sz w:val="20"/>
        </w:rPr>
        <w:t xml:space="preserve"> </w:t>
      </w:r>
      <w:r>
        <w:rPr>
          <w:i/>
          <w:spacing w:val="-2"/>
          <w:sz w:val="20"/>
        </w:rPr>
        <w:t>мышления</w:t>
      </w:r>
    </w:p>
    <w:p w:rsidR="003B46F0" w:rsidRDefault="00C01045">
      <w:pPr>
        <w:pStyle w:val="a3"/>
        <w:spacing w:before="1"/>
        <w:ind w:left="395" w:right="293"/>
        <w:jc w:val="both"/>
      </w:pPr>
      <w:r>
        <w:rPr>
          <w:i/>
        </w:rPr>
        <w:t xml:space="preserve">Запрос педиатру </w:t>
      </w:r>
      <w:r>
        <w:t>(через индивидуальные карты изучаются физические показатели, патологии, заболевания, влияющие</w:t>
      </w:r>
      <w:r>
        <w:rPr>
          <w:spacing w:val="40"/>
        </w:rPr>
        <w:t xml:space="preserve"> </w:t>
      </w:r>
      <w:r>
        <w:t>на психологические процессы и формирование знаний, умений, навыков).</w:t>
      </w:r>
    </w:p>
    <w:p w:rsidR="003B46F0" w:rsidRDefault="00C01045">
      <w:pPr>
        <w:pStyle w:val="a3"/>
        <w:spacing w:line="235" w:lineRule="auto"/>
        <w:ind w:left="395" w:right="298"/>
        <w:jc w:val="both"/>
      </w:pPr>
      <w:r>
        <w:rPr>
          <w:i/>
        </w:rPr>
        <w:t>Запросы</w:t>
      </w:r>
      <w:r>
        <w:rPr>
          <w:i/>
          <w:spacing w:val="-3"/>
        </w:rPr>
        <w:t xml:space="preserve"> </w:t>
      </w:r>
      <w:r>
        <w:rPr>
          <w:i/>
        </w:rPr>
        <w:t>родителям</w:t>
      </w:r>
      <w:r>
        <w:t>: проводятся через анкетирование, индивидуальные беседы. Исследуются взаимоотношения в семье, положение ребенка в семье, отношения со сверстниками и взрослыми.</w:t>
      </w:r>
    </w:p>
    <w:p w:rsidR="003B46F0" w:rsidRDefault="00C01045">
      <w:pPr>
        <w:pStyle w:val="a3"/>
        <w:spacing w:before="8" w:line="237" w:lineRule="auto"/>
        <w:ind w:left="395" w:right="287"/>
        <w:jc w:val="both"/>
      </w:pPr>
      <w:r>
        <w:rPr>
          <w:i/>
        </w:rPr>
        <w:t>Анализ поступивших сведений</w:t>
      </w:r>
      <w:r>
        <w:t>. Все сведения, поступившие на запрос заместителя директора по УВР, заносятся в индивидуальную карту психолого-медико-педагогического сопровождения, которая отражает в себе все вышеперечисленные параметры. Разрабатывается план комплексного сопровождения ребёнка всеми специалистами.</w:t>
      </w:r>
    </w:p>
    <w:p w:rsidR="003B46F0" w:rsidRDefault="00C01045">
      <w:pPr>
        <w:pStyle w:val="a3"/>
        <w:spacing w:before="2"/>
        <w:ind w:left="1106"/>
        <w:jc w:val="both"/>
      </w:pPr>
      <w:r>
        <w:t>В</w:t>
      </w:r>
      <w:r>
        <w:rPr>
          <w:spacing w:val="-12"/>
        </w:rPr>
        <w:t xml:space="preserve"> </w:t>
      </w:r>
      <w:r>
        <w:t>каждом</w:t>
      </w:r>
      <w:r>
        <w:rPr>
          <w:spacing w:val="-4"/>
        </w:rPr>
        <w:t xml:space="preserve"> </w:t>
      </w:r>
      <w:r>
        <w:t>конкретном</w:t>
      </w:r>
      <w:r>
        <w:rPr>
          <w:spacing w:val="-3"/>
        </w:rPr>
        <w:t xml:space="preserve"> </w:t>
      </w:r>
      <w:r>
        <w:t>случае</w:t>
      </w:r>
      <w:r>
        <w:rPr>
          <w:spacing w:val="-8"/>
        </w:rPr>
        <w:t xml:space="preserve"> </w:t>
      </w:r>
      <w:r>
        <w:t>определяются</w:t>
      </w:r>
      <w:r>
        <w:rPr>
          <w:spacing w:val="-7"/>
        </w:rPr>
        <w:t xml:space="preserve"> </w:t>
      </w:r>
      <w:r>
        <w:t>ведущие</w:t>
      </w:r>
      <w:r>
        <w:rPr>
          <w:spacing w:val="-8"/>
        </w:rPr>
        <w:t xml:space="preserve"> </w:t>
      </w:r>
      <w:r>
        <w:t>направления</w:t>
      </w:r>
      <w:r>
        <w:rPr>
          <w:spacing w:val="-7"/>
        </w:rPr>
        <w:t xml:space="preserve"> </w:t>
      </w:r>
      <w:r>
        <w:t>в</w:t>
      </w:r>
      <w:r>
        <w:rPr>
          <w:spacing w:val="-8"/>
        </w:rPr>
        <w:t xml:space="preserve"> </w:t>
      </w:r>
      <w:r>
        <w:t>работе</w:t>
      </w:r>
      <w:r>
        <w:rPr>
          <w:spacing w:val="-8"/>
        </w:rPr>
        <w:t xml:space="preserve"> </w:t>
      </w:r>
      <w:r>
        <w:t>с</w:t>
      </w:r>
      <w:r>
        <w:rPr>
          <w:spacing w:val="-7"/>
        </w:rPr>
        <w:t xml:space="preserve"> </w:t>
      </w:r>
      <w:r>
        <w:rPr>
          <w:spacing w:val="-2"/>
        </w:rPr>
        <w:t>ребенком.</w:t>
      </w:r>
    </w:p>
    <w:p w:rsidR="003B46F0" w:rsidRDefault="00C01045">
      <w:pPr>
        <w:spacing w:before="226"/>
        <w:ind w:left="9768"/>
        <w:jc w:val="center"/>
        <w:rPr>
          <w:b/>
          <w:i/>
          <w:sz w:val="20"/>
        </w:rPr>
      </w:pPr>
      <w:r>
        <w:rPr>
          <w:b/>
          <w:i/>
          <w:spacing w:val="-2"/>
          <w:sz w:val="20"/>
        </w:rPr>
        <w:t>Таблица</w:t>
      </w:r>
    </w:p>
    <w:p w:rsidR="003B46F0" w:rsidRDefault="00C01045">
      <w:pPr>
        <w:pStyle w:val="1"/>
        <w:spacing w:before="1"/>
        <w:ind w:left="100"/>
        <w:jc w:val="center"/>
      </w:pPr>
      <w:r>
        <w:rPr>
          <w:spacing w:val="-2"/>
        </w:rPr>
        <w:t>Направления</w:t>
      </w:r>
      <w:r>
        <w:rPr>
          <w:spacing w:val="11"/>
        </w:rPr>
        <w:t xml:space="preserve"> </w:t>
      </w:r>
      <w:r>
        <w:rPr>
          <w:spacing w:val="-2"/>
        </w:rPr>
        <w:t>и</w:t>
      </w:r>
      <w:r>
        <w:rPr>
          <w:spacing w:val="5"/>
        </w:rPr>
        <w:t xml:space="preserve"> </w:t>
      </w:r>
      <w:r>
        <w:rPr>
          <w:spacing w:val="-2"/>
        </w:rPr>
        <w:t>задачи</w:t>
      </w:r>
      <w:r>
        <w:rPr>
          <w:spacing w:val="10"/>
        </w:rPr>
        <w:t xml:space="preserve"> </w:t>
      </w:r>
      <w:r>
        <w:rPr>
          <w:spacing w:val="-2"/>
        </w:rPr>
        <w:t>диагностико-консультативного</w:t>
      </w:r>
      <w:r>
        <w:rPr>
          <w:spacing w:val="8"/>
        </w:rPr>
        <w:t xml:space="preserve"> </w:t>
      </w:r>
      <w:r>
        <w:rPr>
          <w:spacing w:val="-2"/>
        </w:rPr>
        <w:t>модуля</w:t>
      </w: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1"/>
        <w:gridCol w:w="5482"/>
        <w:gridCol w:w="3958"/>
      </w:tblGrid>
      <w:tr w:rsidR="003B46F0">
        <w:trPr>
          <w:trHeight w:val="493"/>
        </w:trPr>
        <w:tc>
          <w:tcPr>
            <w:tcW w:w="1181" w:type="dxa"/>
          </w:tcPr>
          <w:p w:rsidR="003B46F0" w:rsidRDefault="00C01045">
            <w:pPr>
              <w:pStyle w:val="TableParagraph"/>
              <w:ind w:left="231" w:right="152" w:hanging="72"/>
              <w:rPr>
                <w:b/>
                <w:sz w:val="20"/>
              </w:rPr>
            </w:pPr>
            <w:r>
              <w:rPr>
                <w:b/>
                <w:spacing w:val="-2"/>
                <w:sz w:val="20"/>
              </w:rPr>
              <w:t>Изучение ребенка</w:t>
            </w:r>
          </w:p>
        </w:tc>
        <w:tc>
          <w:tcPr>
            <w:tcW w:w="5482" w:type="dxa"/>
          </w:tcPr>
          <w:p w:rsidR="003B46F0" w:rsidRDefault="00C01045">
            <w:pPr>
              <w:pStyle w:val="TableParagraph"/>
              <w:spacing w:line="220" w:lineRule="exact"/>
              <w:ind w:left="1830"/>
              <w:rPr>
                <w:b/>
                <w:sz w:val="20"/>
              </w:rPr>
            </w:pPr>
            <w:r>
              <w:rPr>
                <w:b/>
                <w:sz w:val="20"/>
              </w:rPr>
              <w:t>Содержание</w:t>
            </w:r>
            <w:r>
              <w:rPr>
                <w:b/>
                <w:spacing w:val="-12"/>
                <w:sz w:val="20"/>
              </w:rPr>
              <w:t xml:space="preserve"> </w:t>
            </w:r>
            <w:r>
              <w:rPr>
                <w:b/>
                <w:spacing w:val="-2"/>
                <w:sz w:val="20"/>
              </w:rPr>
              <w:t>работы</w:t>
            </w:r>
          </w:p>
        </w:tc>
        <w:tc>
          <w:tcPr>
            <w:tcW w:w="3958" w:type="dxa"/>
          </w:tcPr>
          <w:p w:rsidR="003B46F0" w:rsidRDefault="00C01045">
            <w:pPr>
              <w:pStyle w:val="TableParagraph"/>
              <w:ind w:left="1678" w:right="363" w:hanging="759"/>
              <w:rPr>
                <w:b/>
                <w:sz w:val="20"/>
              </w:rPr>
            </w:pPr>
            <w:r>
              <w:rPr>
                <w:b/>
                <w:sz w:val="20"/>
              </w:rPr>
              <w:t>Где</w:t>
            </w:r>
            <w:r>
              <w:rPr>
                <w:b/>
                <w:spacing w:val="-12"/>
                <w:sz w:val="20"/>
              </w:rPr>
              <w:t xml:space="preserve"> </w:t>
            </w:r>
            <w:r>
              <w:rPr>
                <w:b/>
                <w:sz w:val="20"/>
              </w:rPr>
              <w:t>и</w:t>
            </w:r>
            <w:r>
              <w:rPr>
                <w:b/>
                <w:spacing w:val="-10"/>
                <w:sz w:val="20"/>
              </w:rPr>
              <w:t xml:space="preserve"> </w:t>
            </w:r>
            <w:r>
              <w:rPr>
                <w:b/>
                <w:sz w:val="20"/>
              </w:rPr>
              <w:t>кем</w:t>
            </w:r>
            <w:r>
              <w:rPr>
                <w:b/>
                <w:spacing w:val="-12"/>
                <w:sz w:val="20"/>
              </w:rPr>
              <w:t xml:space="preserve"> </w:t>
            </w:r>
            <w:r>
              <w:rPr>
                <w:b/>
                <w:sz w:val="20"/>
              </w:rPr>
              <w:t xml:space="preserve">выполняется </w:t>
            </w:r>
            <w:r>
              <w:rPr>
                <w:b/>
                <w:spacing w:val="-2"/>
                <w:sz w:val="20"/>
              </w:rPr>
              <w:t>работа</w:t>
            </w:r>
          </w:p>
        </w:tc>
      </w:tr>
    </w:tbl>
    <w:p w:rsidR="003B46F0" w:rsidRDefault="003B46F0">
      <w:pPr>
        <w:rPr>
          <w:sz w:val="20"/>
        </w:rPr>
        <w:sectPr w:rsidR="003B46F0">
          <w:footerReference w:type="default" r:id="rId113"/>
          <w:pgSz w:w="11910" w:h="16840"/>
          <w:pgMar w:top="420" w:right="120" w:bottom="1040" w:left="680" w:header="0" w:footer="854" w:gutter="0"/>
          <w:cols w:space="720"/>
        </w:sectPr>
      </w:pPr>
    </w:p>
    <w:tbl>
      <w:tblPr>
        <w:tblStyle w:val="TableNormal"/>
        <w:tblW w:w="0" w:type="auto"/>
        <w:tblInd w:w="2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1"/>
        <w:gridCol w:w="5482"/>
        <w:gridCol w:w="3958"/>
      </w:tblGrid>
      <w:tr w:rsidR="003B46F0">
        <w:trPr>
          <w:trHeight w:val="2299"/>
        </w:trPr>
        <w:tc>
          <w:tcPr>
            <w:tcW w:w="1181" w:type="dxa"/>
            <w:textDirection w:val="btLr"/>
          </w:tcPr>
          <w:p w:rsidR="003B46F0" w:rsidRDefault="003B46F0">
            <w:pPr>
              <w:pStyle w:val="TableParagraph"/>
              <w:spacing w:before="112"/>
              <w:rPr>
                <w:b/>
                <w:sz w:val="20"/>
              </w:rPr>
            </w:pPr>
          </w:p>
          <w:p w:rsidR="003B46F0" w:rsidRDefault="00C01045">
            <w:pPr>
              <w:pStyle w:val="TableParagraph"/>
              <w:spacing w:line="285" w:lineRule="auto"/>
              <w:ind w:left="734" w:right="542" w:hanging="216"/>
              <w:rPr>
                <w:b/>
                <w:sz w:val="20"/>
              </w:rPr>
            </w:pPr>
            <w:r>
              <w:rPr>
                <w:b/>
                <w:spacing w:val="-2"/>
                <w:sz w:val="20"/>
              </w:rPr>
              <w:t>Медицинское изучение</w:t>
            </w:r>
          </w:p>
        </w:tc>
        <w:tc>
          <w:tcPr>
            <w:tcW w:w="5482" w:type="dxa"/>
          </w:tcPr>
          <w:p w:rsidR="003B46F0" w:rsidRDefault="00C01045">
            <w:pPr>
              <w:pStyle w:val="TableParagraph"/>
              <w:spacing w:line="235" w:lineRule="auto"/>
              <w:ind w:left="155" w:hanging="48"/>
              <w:rPr>
                <w:sz w:val="20"/>
              </w:rPr>
            </w:pPr>
            <w:r>
              <w:rPr>
                <w:sz w:val="20"/>
              </w:rPr>
              <w:t>Выявление</w:t>
            </w:r>
            <w:r>
              <w:rPr>
                <w:spacing w:val="-7"/>
                <w:sz w:val="20"/>
              </w:rPr>
              <w:t xml:space="preserve"> </w:t>
            </w:r>
            <w:r>
              <w:rPr>
                <w:sz w:val="20"/>
              </w:rPr>
              <w:t>состояния</w:t>
            </w:r>
            <w:r>
              <w:rPr>
                <w:spacing w:val="-5"/>
                <w:sz w:val="20"/>
              </w:rPr>
              <w:t xml:space="preserve"> </w:t>
            </w:r>
            <w:r>
              <w:rPr>
                <w:sz w:val="20"/>
              </w:rPr>
              <w:t>физического</w:t>
            </w:r>
            <w:r>
              <w:rPr>
                <w:spacing w:val="-9"/>
                <w:sz w:val="20"/>
              </w:rPr>
              <w:t xml:space="preserve"> </w:t>
            </w:r>
            <w:r>
              <w:rPr>
                <w:sz w:val="20"/>
              </w:rPr>
              <w:t>и</w:t>
            </w:r>
            <w:r>
              <w:rPr>
                <w:spacing w:val="-6"/>
                <w:sz w:val="20"/>
              </w:rPr>
              <w:t xml:space="preserve"> </w:t>
            </w:r>
            <w:r>
              <w:rPr>
                <w:sz w:val="20"/>
              </w:rPr>
              <w:t>психического</w:t>
            </w:r>
            <w:r>
              <w:rPr>
                <w:spacing w:val="-9"/>
                <w:sz w:val="20"/>
              </w:rPr>
              <w:t xml:space="preserve"> </w:t>
            </w:r>
            <w:r>
              <w:rPr>
                <w:sz w:val="20"/>
              </w:rPr>
              <w:t>здоровья. Изучение медицинской документации:</w:t>
            </w:r>
          </w:p>
          <w:p w:rsidR="003B46F0" w:rsidRDefault="00C01045">
            <w:pPr>
              <w:pStyle w:val="TableParagraph"/>
              <w:numPr>
                <w:ilvl w:val="0"/>
                <w:numId w:val="41"/>
              </w:numPr>
              <w:tabs>
                <w:tab w:val="left" w:pos="283"/>
              </w:tabs>
              <w:ind w:left="283" w:hanging="176"/>
              <w:rPr>
                <w:sz w:val="20"/>
              </w:rPr>
            </w:pPr>
            <w:r>
              <w:rPr>
                <w:sz w:val="20"/>
              </w:rPr>
              <w:t>история</w:t>
            </w:r>
            <w:r>
              <w:rPr>
                <w:spacing w:val="-8"/>
                <w:sz w:val="20"/>
              </w:rPr>
              <w:t xml:space="preserve"> </w:t>
            </w:r>
            <w:r>
              <w:rPr>
                <w:sz w:val="20"/>
              </w:rPr>
              <w:t>развития</w:t>
            </w:r>
            <w:r>
              <w:rPr>
                <w:spacing w:val="-7"/>
                <w:sz w:val="20"/>
              </w:rPr>
              <w:t xml:space="preserve"> </w:t>
            </w:r>
            <w:r>
              <w:rPr>
                <w:spacing w:val="-2"/>
                <w:sz w:val="20"/>
              </w:rPr>
              <w:t>ребенка;</w:t>
            </w:r>
          </w:p>
          <w:p w:rsidR="003B46F0" w:rsidRDefault="00C01045">
            <w:pPr>
              <w:pStyle w:val="TableParagraph"/>
              <w:numPr>
                <w:ilvl w:val="0"/>
                <w:numId w:val="41"/>
              </w:numPr>
              <w:tabs>
                <w:tab w:val="left" w:pos="283"/>
              </w:tabs>
              <w:ind w:right="396" w:firstLine="0"/>
              <w:rPr>
                <w:sz w:val="20"/>
              </w:rPr>
            </w:pPr>
            <w:r>
              <w:rPr>
                <w:sz w:val="20"/>
              </w:rPr>
              <w:t>здоровье</w:t>
            </w:r>
            <w:r>
              <w:rPr>
                <w:spacing w:val="-10"/>
                <w:sz w:val="20"/>
              </w:rPr>
              <w:t xml:space="preserve"> </w:t>
            </w:r>
            <w:r>
              <w:rPr>
                <w:sz w:val="20"/>
              </w:rPr>
              <w:t>родителей,</w:t>
            </w:r>
            <w:r>
              <w:rPr>
                <w:spacing w:val="-6"/>
                <w:sz w:val="20"/>
              </w:rPr>
              <w:t xml:space="preserve"> </w:t>
            </w:r>
            <w:r>
              <w:rPr>
                <w:sz w:val="20"/>
              </w:rPr>
              <w:t>как</w:t>
            </w:r>
            <w:r>
              <w:rPr>
                <w:spacing w:val="-9"/>
                <w:sz w:val="20"/>
              </w:rPr>
              <w:t xml:space="preserve"> </w:t>
            </w:r>
            <w:r>
              <w:rPr>
                <w:sz w:val="20"/>
              </w:rPr>
              <w:t>протекала</w:t>
            </w:r>
            <w:r>
              <w:rPr>
                <w:spacing w:val="-7"/>
                <w:sz w:val="20"/>
              </w:rPr>
              <w:t xml:space="preserve"> </w:t>
            </w:r>
            <w:r>
              <w:rPr>
                <w:sz w:val="20"/>
              </w:rPr>
              <w:t>беременность,</w:t>
            </w:r>
            <w:r>
              <w:rPr>
                <w:spacing w:val="-6"/>
                <w:sz w:val="20"/>
              </w:rPr>
              <w:t xml:space="preserve"> </w:t>
            </w:r>
            <w:r>
              <w:rPr>
                <w:sz w:val="20"/>
              </w:rPr>
              <w:t>роды. Физическое состояние обучающегося:</w:t>
            </w:r>
          </w:p>
          <w:p w:rsidR="003B46F0" w:rsidRDefault="00C01045">
            <w:pPr>
              <w:pStyle w:val="TableParagraph"/>
              <w:numPr>
                <w:ilvl w:val="0"/>
                <w:numId w:val="41"/>
              </w:numPr>
              <w:tabs>
                <w:tab w:val="left" w:pos="283"/>
              </w:tabs>
              <w:ind w:left="283" w:hanging="176"/>
              <w:rPr>
                <w:sz w:val="20"/>
              </w:rPr>
            </w:pPr>
            <w:r>
              <w:rPr>
                <w:sz w:val="20"/>
              </w:rPr>
              <w:t>Изменения</w:t>
            </w:r>
            <w:r>
              <w:rPr>
                <w:spacing w:val="-9"/>
                <w:sz w:val="20"/>
              </w:rPr>
              <w:t xml:space="preserve"> </w:t>
            </w:r>
            <w:r>
              <w:rPr>
                <w:sz w:val="20"/>
              </w:rPr>
              <w:t>в</w:t>
            </w:r>
            <w:r>
              <w:rPr>
                <w:spacing w:val="-4"/>
                <w:sz w:val="20"/>
              </w:rPr>
              <w:t xml:space="preserve"> </w:t>
            </w:r>
            <w:r>
              <w:rPr>
                <w:sz w:val="20"/>
              </w:rPr>
              <w:t>физическом</w:t>
            </w:r>
            <w:r>
              <w:rPr>
                <w:spacing w:val="-4"/>
                <w:sz w:val="20"/>
              </w:rPr>
              <w:t xml:space="preserve"> </w:t>
            </w:r>
            <w:r>
              <w:rPr>
                <w:sz w:val="20"/>
              </w:rPr>
              <w:t>развитии</w:t>
            </w:r>
            <w:r>
              <w:rPr>
                <w:spacing w:val="-7"/>
                <w:sz w:val="20"/>
              </w:rPr>
              <w:t xml:space="preserve"> </w:t>
            </w:r>
            <w:r>
              <w:rPr>
                <w:sz w:val="20"/>
              </w:rPr>
              <w:t>(рост,</w:t>
            </w:r>
            <w:r>
              <w:rPr>
                <w:spacing w:val="-4"/>
                <w:sz w:val="20"/>
              </w:rPr>
              <w:t xml:space="preserve"> </w:t>
            </w:r>
            <w:r>
              <w:rPr>
                <w:sz w:val="20"/>
              </w:rPr>
              <w:t>вес</w:t>
            </w:r>
            <w:r>
              <w:rPr>
                <w:spacing w:val="-8"/>
                <w:sz w:val="20"/>
              </w:rPr>
              <w:t xml:space="preserve"> </w:t>
            </w:r>
            <w:r>
              <w:rPr>
                <w:sz w:val="20"/>
              </w:rPr>
              <w:t>и</w:t>
            </w:r>
            <w:r>
              <w:rPr>
                <w:spacing w:val="-6"/>
                <w:sz w:val="20"/>
              </w:rPr>
              <w:t xml:space="preserve"> </w:t>
            </w:r>
            <w:r>
              <w:rPr>
                <w:sz w:val="20"/>
              </w:rPr>
              <w:t>т.</w:t>
            </w:r>
            <w:r>
              <w:rPr>
                <w:spacing w:val="-3"/>
                <w:sz w:val="20"/>
              </w:rPr>
              <w:t xml:space="preserve"> </w:t>
            </w:r>
            <w:r>
              <w:rPr>
                <w:spacing w:val="-4"/>
                <w:sz w:val="20"/>
              </w:rPr>
              <w:t>д.).</w:t>
            </w:r>
          </w:p>
          <w:p w:rsidR="003B46F0" w:rsidRDefault="00C01045">
            <w:pPr>
              <w:pStyle w:val="TableParagraph"/>
              <w:numPr>
                <w:ilvl w:val="0"/>
                <w:numId w:val="41"/>
              </w:numPr>
              <w:tabs>
                <w:tab w:val="left" w:pos="283"/>
              </w:tabs>
              <w:spacing w:before="1" w:line="235" w:lineRule="auto"/>
              <w:ind w:right="97" w:firstLine="0"/>
              <w:rPr>
                <w:sz w:val="20"/>
              </w:rPr>
            </w:pPr>
            <w:r>
              <w:rPr>
                <w:sz w:val="20"/>
              </w:rPr>
              <w:t>Нарушения</w:t>
            </w:r>
            <w:r>
              <w:rPr>
                <w:spacing w:val="80"/>
                <w:sz w:val="20"/>
              </w:rPr>
              <w:t xml:space="preserve"> </w:t>
            </w:r>
            <w:r>
              <w:rPr>
                <w:sz w:val="20"/>
              </w:rPr>
              <w:t>движений</w:t>
            </w:r>
            <w:r>
              <w:rPr>
                <w:spacing w:val="80"/>
                <w:sz w:val="20"/>
              </w:rPr>
              <w:t xml:space="preserve"> </w:t>
            </w:r>
            <w:r>
              <w:rPr>
                <w:sz w:val="20"/>
              </w:rPr>
              <w:t>(скованность,</w:t>
            </w:r>
            <w:r>
              <w:rPr>
                <w:spacing w:val="80"/>
                <w:sz w:val="20"/>
              </w:rPr>
              <w:t xml:space="preserve"> </w:t>
            </w:r>
            <w:r>
              <w:rPr>
                <w:sz w:val="20"/>
              </w:rPr>
              <w:t>расторможенность, параличи, парезы, стереотипные и навязчивые движения).</w:t>
            </w:r>
          </w:p>
          <w:p w:rsidR="003B46F0" w:rsidRDefault="00C01045">
            <w:pPr>
              <w:pStyle w:val="TableParagraph"/>
              <w:numPr>
                <w:ilvl w:val="0"/>
                <w:numId w:val="41"/>
              </w:numPr>
              <w:tabs>
                <w:tab w:val="left" w:pos="283"/>
              </w:tabs>
              <w:spacing w:before="2"/>
              <w:ind w:left="283" w:hanging="176"/>
              <w:rPr>
                <w:sz w:val="20"/>
              </w:rPr>
            </w:pPr>
            <w:r>
              <w:rPr>
                <w:spacing w:val="-2"/>
                <w:sz w:val="20"/>
              </w:rPr>
              <w:t>Утомляемость.</w:t>
            </w:r>
          </w:p>
          <w:p w:rsidR="003B46F0" w:rsidRDefault="00C01045">
            <w:pPr>
              <w:pStyle w:val="TableParagraph"/>
              <w:numPr>
                <w:ilvl w:val="0"/>
                <w:numId w:val="41"/>
              </w:numPr>
              <w:tabs>
                <w:tab w:val="left" w:pos="283"/>
              </w:tabs>
              <w:spacing w:line="224" w:lineRule="exact"/>
              <w:ind w:left="283" w:hanging="176"/>
              <w:rPr>
                <w:sz w:val="20"/>
              </w:rPr>
            </w:pPr>
            <w:r>
              <w:rPr>
                <w:spacing w:val="-2"/>
                <w:sz w:val="20"/>
              </w:rPr>
              <w:t>Состояние</w:t>
            </w:r>
            <w:r>
              <w:rPr>
                <w:spacing w:val="4"/>
                <w:sz w:val="20"/>
              </w:rPr>
              <w:t xml:space="preserve"> </w:t>
            </w:r>
            <w:r>
              <w:rPr>
                <w:spacing w:val="-2"/>
                <w:sz w:val="20"/>
              </w:rPr>
              <w:t>анализаторов.</w:t>
            </w:r>
          </w:p>
        </w:tc>
        <w:tc>
          <w:tcPr>
            <w:tcW w:w="3958" w:type="dxa"/>
          </w:tcPr>
          <w:p w:rsidR="003B46F0" w:rsidRDefault="00C01045">
            <w:pPr>
              <w:pStyle w:val="TableParagraph"/>
              <w:spacing w:line="235" w:lineRule="auto"/>
              <w:ind w:left="113" w:right="172"/>
              <w:rPr>
                <w:sz w:val="20"/>
              </w:rPr>
            </w:pPr>
            <w:r>
              <w:rPr>
                <w:sz w:val="20"/>
              </w:rPr>
              <w:t>Школьный</w:t>
            </w:r>
            <w:r>
              <w:rPr>
                <w:spacing w:val="-13"/>
                <w:sz w:val="20"/>
              </w:rPr>
              <w:t xml:space="preserve"> </w:t>
            </w:r>
            <w:r>
              <w:rPr>
                <w:sz w:val="20"/>
              </w:rPr>
              <w:t>медицинский</w:t>
            </w:r>
            <w:r>
              <w:rPr>
                <w:spacing w:val="-12"/>
                <w:sz w:val="20"/>
              </w:rPr>
              <w:t xml:space="preserve"> </w:t>
            </w:r>
            <w:r>
              <w:rPr>
                <w:sz w:val="20"/>
              </w:rPr>
              <w:t xml:space="preserve">работник, </w:t>
            </w:r>
            <w:r>
              <w:rPr>
                <w:spacing w:val="-2"/>
                <w:sz w:val="20"/>
              </w:rPr>
              <w:t>педагог.</w:t>
            </w:r>
          </w:p>
          <w:p w:rsidR="003B46F0" w:rsidRDefault="00C01045">
            <w:pPr>
              <w:pStyle w:val="TableParagraph"/>
              <w:ind w:left="113"/>
              <w:rPr>
                <w:sz w:val="20"/>
              </w:rPr>
            </w:pPr>
            <w:r>
              <w:rPr>
                <w:spacing w:val="-2"/>
                <w:sz w:val="20"/>
              </w:rPr>
              <w:t>Наблюдения:</w:t>
            </w:r>
          </w:p>
          <w:p w:rsidR="003B46F0" w:rsidRDefault="00C01045">
            <w:pPr>
              <w:pStyle w:val="TableParagraph"/>
              <w:numPr>
                <w:ilvl w:val="0"/>
                <w:numId w:val="40"/>
              </w:numPr>
              <w:tabs>
                <w:tab w:val="left" w:pos="289"/>
              </w:tabs>
              <w:ind w:left="289" w:hanging="176"/>
              <w:rPr>
                <w:sz w:val="20"/>
              </w:rPr>
            </w:pPr>
            <w:r>
              <w:rPr>
                <w:sz w:val="20"/>
              </w:rPr>
              <w:t>во</w:t>
            </w:r>
            <w:r>
              <w:rPr>
                <w:spacing w:val="-3"/>
                <w:sz w:val="20"/>
              </w:rPr>
              <w:t xml:space="preserve"> </w:t>
            </w:r>
            <w:r>
              <w:rPr>
                <w:sz w:val="20"/>
              </w:rPr>
              <w:t>время</w:t>
            </w:r>
            <w:r>
              <w:rPr>
                <w:spacing w:val="-4"/>
                <w:sz w:val="20"/>
              </w:rPr>
              <w:t xml:space="preserve"> </w:t>
            </w:r>
            <w:r>
              <w:rPr>
                <w:spacing w:val="-2"/>
                <w:sz w:val="20"/>
              </w:rPr>
              <w:t>занятий;</w:t>
            </w:r>
          </w:p>
          <w:p w:rsidR="003B46F0" w:rsidRDefault="00C01045">
            <w:pPr>
              <w:pStyle w:val="TableParagraph"/>
              <w:numPr>
                <w:ilvl w:val="0"/>
                <w:numId w:val="40"/>
              </w:numPr>
              <w:tabs>
                <w:tab w:val="left" w:pos="342"/>
              </w:tabs>
              <w:ind w:left="342" w:hanging="229"/>
              <w:rPr>
                <w:sz w:val="20"/>
              </w:rPr>
            </w:pPr>
            <w:r>
              <w:rPr>
                <w:sz w:val="20"/>
              </w:rPr>
              <w:t>на</w:t>
            </w:r>
            <w:r>
              <w:rPr>
                <w:spacing w:val="-3"/>
                <w:sz w:val="20"/>
              </w:rPr>
              <w:t xml:space="preserve"> </w:t>
            </w:r>
            <w:r>
              <w:rPr>
                <w:spacing w:val="-2"/>
                <w:sz w:val="20"/>
              </w:rPr>
              <w:t>переменах;</w:t>
            </w:r>
          </w:p>
          <w:p w:rsidR="003B46F0" w:rsidRDefault="00C01045">
            <w:pPr>
              <w:pStyle w:val="TableParagraph"/>
              <w:numPr>
                <w:ilvl w:val="0"/>
                <w:numId w:val="40"/>
              </w:numPr>
              <w:tabs>
                <w:tab w:val="left" w:pos="342"/>
              </w:tabs>
              <w:spacing w:line="242" w:lineRule="auto"/>
              <w:ind w:right="564" w:firstLine="0"/>
              <w:rPr>
                <w:sz w:val="20"/>
              </w:rPr>
            </w:pPr>
            <w:r>
              <w:rPr>
                <w:sz w:val="20"/>
              </w:rPr>
              <w:t>во время игр и т. д. (педагог). Обследование</w:t>
            </w:r>
            <w:r>
              <w:rPr>
                <w:spacing w:val="-13"/>
                <w:sz w:val="20"/>
              </w:rPr>
              <w:t xml:space="preserve"> </w:t>
            </w:r>
            <w:r>
              <w:rPr>
                <w:sz w:val="20"/>
              </w:rPr>
              <w:t>ребенка</w:t>
            </w:r>
            <w:r>
              <w:rPr>
                <w:spacing w:val="-12"/>
                <w:sz w:val="20"/>
              </w:rPr>
              <w:t xml:space="preserve"> </w:t>
            </w:r>
            <w:r>
              <w:rPr>
                <w:sz w:val="20"/>
              </w:rPr>
              <w:t>врачом.</w:t>
            </w:r>
            <w:r>
              <w:rPr>
                <w:spacing w:val="-10"/>
                <w:sz w:val="20"/>
              </w:rPr>
              <w:t xml:space="preserve"> </w:t>
            </w:r>
            <w:r>
              <w:rPr>
                <w:sz w:val="20"/>
              </w:rPr>
              <w:t>Беседа врача с родителями.</w:t>
            </w:r>
          </w:p>
        </w:tc>
      </w:tr>
      <w:tr w:rsidR="003B46F0">
        <w:trPr>
          <w:trHeight w:val="2793"/>
        </w:trPr>
        <w:tc>
          <w:tcPr>
            <w:tcW w:w="1181" w:type="dxa"/>
            <w:textDirection w:val="btLr"/>
          </w:tcPr>
          <w:p w:rsidR="003B46F0" w:rsidRDefault="003B46F0">
            <w:pPr>
              <w:pStyle w:val="TableParagraph"/>
              <w:spacing w:before="112"/>
              <w:rPr>
                <w:b/>
                <w:sz w:val="20"/>
              </w:rPr>
            </w:pPr>
          </w:p>
          <w:p w:rsidR="003B46F0" w:rsidRDefault="00C01045">
            <w:pPr>
              <w:pStyle w:val="TableParagraph"/>
              <w:spacing w:line="285" w:lineRule="auto"/>
              <w:ind w:left="988" w:right="187" w:hanging="836"/>
              <w:rPr>
                <w:b/>
                <w:sz w:val="20"/>
              </w:rPr>
            </w:pPr>
            <w:r>
              <w:rPr>
                <w:b/>
                <w:spacing w:val="-2"/>
                <w:sz w:val="20"/>
              </w:rPr>
              <w:t>Психолого-логопедическое изучение</w:t>
            </w:r>
          </w:p>
        </w:tc>
        <w:tc>
          <w:tcPr>
            <w:tcW w:w="5482" w:type="dxa"/>
          </w:tcPr>
          <w:p w:rsidR="003B46F0" w:rsidRDefault="00C01045">
            <w:pPr>
              <w:pStyle w:val="TableParagraph"/>
              <w:spacing w:line="216" w:lineRule="exact"/>
              <w:ind w:left="107"/>
              <w:rPr>
                <w:sz w:val="20"/>
              </w:rPr>
            </w:pPr>
            <w:r>
              <w:rPr>
                <w:sz w:val="20"/>
              </w:rPr>
              <w:t>Обследование</w:t>
            </w:r>
            <w:r>
              <w:rPr>
                <w:spacing w:val="-13"/>
                <w:sz w:val="20"/>
              </w:rPr>
              <w:t xml:space="preserve"> </w:t>
            </w:r>
            <w:r>
              <w:rPr>
                <w:sz w:val="20"/>
              </w:rPr>
              <w:t>актуального</w:t>
            </w:r>
            <w:r>
              <w:rPr>
                <w:spacing w:val="-8"/>
                <w:sz w:val="20"/>
              </w:rPr>
              <w:t xml:space="preserve"> </w:t>
            </w:r>
            <w:r>
              <w:rPr>
                <w:sz w:val="20"/>
              </w:rPr>
              <w:t>уровня</w:t>
            </w:r>
            <w:r>
              <w:rPr>
                <w:spacing w:val="-10"/>
                <w:sz w:val="20"/>
              </w:rPr>
              <w:t xml:space="preserve"> </w:t>
            </w:r>
            <w:r>
              <w:rPr>
                <w:sz w:val="20"/>
              </w:rPr>
              <w:t>психического</w:t>
            </w:r>
            <w:r>
              <w:rPr>
                <w:spacing w:val="-13"/>
                <w:sz w:val="20"/>
              </w:rPr>
              <w:t xml:space="preserve"> </w:t>
            </w:r>
            <w:r>
              <w:rPr>
                <w:sz w:val="20"/>
              </w:rPr>
              <w:t>и</w:t>
            </w:r>
            <w:r>
              <w:rPr>
                <w:spacing w:val="-10"/>
                <w:sz w:val="20"/>
              </w:rPr>
              <w:t xml:space="preserve"> </w:t>
            </w:r>
            <w:r>
              <w:rPr>
                <w:spacing w:val="-2"/>
                <w:sz w:val="20"/>
              </w:rPr>
              <w:t>речевого</w:t>
            </w:r>
          </w:p>
          <w:p w:rsidR="003B46F0" w:rsidRDefault="00C01045">
            <w:pPr>
              <w:pStyle w:val="TableParagraph"/>
              <w:ind w:left="107"/>
              <w:rPr>
                <w:sz w:val="20"/>
              </w:rPr>
            </w:pPr>
            <w:r>
              <w:rPr>
                <w:sz w:val="20"/>
              </w:rPr>
              <w:t>развития,</w:t>
            </w:r>
            <w:r>
              <w:rPr>
                <w:spacing w:val="-8"/>
                <w:sz w:val="20"/>
              </w:rPr>
              <w:t xml:space="preserve"> </w:t>
            </w:r>
            <w:r>
              <w:rPr>
                <w:sz w:val="20"/>
              </w:rPr>
              <w:t>определение</w:t>
            </w:r>
            <w:r>
              <w:rPr>
                <w:spacing w:val="-12"/>
                <w:sz w:val="20"/>
              </w:rPr>
              <w:t xml:space="preserve"> </w:t>
            </w:r>
            <w:r>
              <w:rPr>
                <w:sz w:val="20"/>
              </w:rPr>
              <w:t>зоны</w:t>
            </w:r>
            <w:r>
              <w:rPr>
                <w:spacing w:val="-9"/>
                <w:sz w:val="20"/>
              </w:rPr>
              <w:t xml:space="preserve"> </w:t>
            </w:r>
            <w:r>
              <w:rPr>
                <w:sz w:val="20"/>
              </w:rPr>
              <w:t>ближайшего</w:t>
            </w:r>
            <w:r>
              <w:rPr>
                <w:spacing w:val="-12"/>
                <w:sz w:val="20"/>
              </w:rPr>
              <w:t xml:space="preserve"> </w:t>
            </w:r>
            <w:r>
              <w:rPr>
                <w:spacing w:val="-2"/>
                <w:sz w:val="20"/>
              </w:rPr>
              <w:t>развития:</w:t>
            </w:r>
          </w:p>
          <w:p w:rsidR="003B46F0" w:rsidRDefault="00C01045">
            <w:pPr>
              <w:pStyle w:val="TableParagraph"/>
              <w:numPr>
                <w:ilvl w:val="0"/>
                <w:numId w:val="39"/>
              </w:numPr>
              <w:tabs>
                <w:tab w:val="left" w:pos="283"/>
              </w:tabs>
              <w:spacing w:before="1" w:line="228" w:lineRule="exact"/>
              <w:ind w:left="283" w:hanging="176"/>
              <w:rPr>
                <w:sz w:val="20"/>
              </w:rPr>
            </w:pPr>
            <w:r>
              <w:rPr>
                <w:spacing w:val="-2"/>
                <w:sz w:val="20"/>
              </w:rPr>
              <w:t>Внимание.</w:t>
            </w:r>
          </w:p>
          <w:p w:rsidR="003B46F0" w:rsidRDefault="00C01045">
            <w:pPr>
              <w:pStyle w:val="TableParagraph"/>
              <w:numPr>
                <w:ilvl w:val="0"/>
                <w:numId w:val="39"/>
              </w:numPr>
              <w:tabs>
                <w:tab w:val="left" w:pos="283"/>
              </w:tabs>
              <w:spacing w:line="228" w:lineRule="exact"/>
              <w:ind w:left="283" w:hanging="176"/>
              <w:rPr>
                <w:sz w:val="20"/>
              </w:rPr>
            </w:pPr>
            <w:r>
              <w:rPr>
                <w:spacing w:val="-2"/>
                <w:sz w:val="20"/>
              </w:rPr>
              <w:t>Мышление.</w:t>
            </w:r>
          </w:p>
          <w:p w:rsidR="003B46F0" w:rsidRDefault="00C01045">
            <w:pPr>
              <w:pStyle w:val="TableParagraph"/>
              <w:numPr>
                <w:ilvl w:val="0"/>
                <w:numId w:val="39"/>
              </w:numPr>
              <w:tabs>
                <w:tab w:val="left" w:pos="283"/>
              </w:tabs>
              <w:ind w:left="283" w:hanging="176"/>
              <w:rPr>
                <w:sz w:val="20"/>
              </w:rPr>
            </w:pPr>
            <w:r>
              <w:rPr>
                <w:spacing w:val="-2"/>
                <w:sz w:val="20"/>
              </w:rPr>
              <w:t>Память.</w:t>
            </w:r>
          </w:p>
          <w:p w:rsidR="003B46F0" w:rsidRDefault="00C01045">
            <w:pPr>
              <w:pStyle w:val="TableParagraph"/>
              <w:numPr>
                <w:ilvl w:val="0"/>
                <w:numId w:val="39"/>
              </w:numPr>
              <w:tabs>
                <w:tab w:val="left" w:pos="283"/>
              </w:tabs>
              <w:spacing w:before="1" w:line="228" w:lineRule="exact"/>
              <w:ind w:left="283" w:hanging="176"/>
              <w:rPr>
                <w:sz w:val="20"/>
              </w:rPr>
            </w:pPr>
            <w:r>
              <w:rPr>
                <w:spacing w:val="-2"/>
                <w:sz w:val="20"/>
              </w:rPr>
              <w:t>Восприятие.</w:t>
            </w:r>
          </w:p>
          <w:p w:rsidR="003B46F0" w:rsidRDefault="00C01045">
            <w:pPr>
              <w:pStyle w:val="TableParagraph"/>
              <w:numPr>
                <w:ilvl w:val="0"/>
                <w:numId w:val="39"/>
              </w:numPr>
              <w:tabs>
                <w:tab w:val="left" w:pos="283"/>
              </w:tabs>
              <w:spacing w:line="228" w:lineRule="exact"/>
              <w:ind w:left="283" w:hanging="176"/>
              <w:rPr>
                <w:sz w:val="20"/>
              </w:rPr>
            </w:pPr>
            <w:r>
              <w:rPr>
                <w:spacing w:val="-2"/>
                <w:sz w:val="20"/>
              </w:rPr>
              <w:t>Индивидуальные</w:t>
            </w:r>
            <w:r>
              <w:rPr>
                <w:spacing w:val="3"/>
                <w:sz w:val="20"/>
              </w:rPr>
              <w:t xml:space="preserve"> </w:t>
            </w:r>
            <w:r>
              <w:rPr>
                <w:spacing w:val="-2"/>
                <w:sz w:val="20"/>
              </w:rPr>
              <w:t>особенности.</w:t>
            </w:r>
          </w:p>
          <w:p w:rsidR="003B46F0" w:rsidRDefault="00C01045">
            <w:pPr>
              <w:pStyle w:val="TableParagraph"/>
              <w:numPr>
                <w:ilvl w:val="0"/>
                <w:numId w:val="39"/>
              </w:numPr>
              <w:tabs>
                <w:tab w:val="left" w:pos="336"/>
              </w:tabs>
              <w:ind w:left="336" w:hanging="229"/>
              <w:rPr>
                <w:sz w:val="20"/>
              </w:rPr>
            </w:pPr>
            <w:r>
              <w:rPr>
                <w:spacing w:val="-2"/>
                <w:sz w:val="20"/>
              </w:rPr>
              <w:t>Моторика.</w:t>
            </w:r>
          </w:p>
          <w:p w:rsidR="003B46F0" w:rsidRDefault="00C01045">
            <w:pPr>
              <w:pStyle w:val="TableParagraph"/>
              <w:numPr>
                <w:ilvl w:val="0"/>
                <w:numId w:val="39"/>
              </w:numPr>
              <w:tabs>
                <w:tab w:val="left" w:pos="283"/>
              </w:tabs>
              <w:spacing w:before="1"/>
              <w:ind w:left="283" w:hanging="176"/>
              <w:rPr>
                <w:sz w:val="20"/>
              </w:rPr>
            </w:pPr>
            <w:r>
              <w:rPr>
                <w:spacing w:val="-2"/>
                <w:sz w:val="20"/>
              </w:rPr>
              <w:t>Речь.</w:t>
            </w:r>
          </w:p>
        </w:tc>
        <w:tc>
          <w:tcPr>
            <w:tcW w:w="3958" w:type="dxa"/>
          </w:tcPr>
          <w:p w:rsidR="003B46F0" w:rsidRDefault="00C01045">
            <w:pPr>
              <w:pStyle w:val="TableParagraph"/>
              <w:spacing w:line="173" w:lineRule="exact"/>
              <w:ind w:left="113"/>
              <w:rPr>
                <w:sz w:val="20"/>
              </w:rPr>
            </w:pPr>
            <w:r>
              <w:rPr>
                <w:sz w:val="20"/>
              </w:rPr>
              <w:t>Наблюдение</w:t>
            </w:r>
            <w:r>
              <w:rPr>
                <w:spacing w:val="-9"/>
                <w:sz w:val="20"/>
              </w:rPr>
              <w:t xml:space="preserve"> </w:t>
            </w:r>
            <w:r>
              <w:rPr>
                <w:sz w:val="20"/>
              </w:rPr>
              <w:t>за</w:t>
            </w:r>
            <w:r>
              <w:rPr>
                <w:spacing w:val="-3"/>
                <w:sz w:val="20"/>
              </w:rPr>
              <w:t xml:space="preserve"> </w:t>
            </w:r>
            <w:r>
              <w:rPr>
                <w:spacing w:val="-2"/>
                <w:sz w:val="20"/>
              </w:rPr>
              <w:t>ребенком:</w:t>
            </w:r>
          </w:p>
          <w:p w:rsidR="003B46F0" w:rsidRDefault="00C01045">
            <w:pPr>
              <w:pStyle w:val="TableParagraph"/>
              <w:numPr>
                <w:ilvl w:val="0"/>
                <w:numId w:val="38"/>
              </w:numPr>
              <w:tabs>
                <w:tab w:val="left" w:pos="289"/>
              </w:tabs>
              <w:spacing w:line="228" w:lineRule="exact"/>
              <w:ind w:left="289" w:hanging="176"/>
              <w:rPr>
                <w:sz w:val="20"/>
              </w:rPr>
            </w:pPr>
            <w:r>
              <w:rPr>
                <w:sz w:val="20"/>
              </w:rPr>
              <w:t>на</w:t>
            </w:r>
            <w:r>
              <w:rPr>
                <w:spacing w:val="-4"/>
                <w:sz w:val="20"/>
              </w:rPr>
              <w:t xml:space="preserve"> </w:t>
            </w:r>
            <w:r>
              <w:rPr>
                <w:spacing w:val="-2"/>
                <w:sz w:val="20"/>
              </w:rPr>
              <w:t>занятиях;</w:t>
            </w:r>
          </w:p>
          <w:p w:rsidR="003B46F0" w:rsidRDefault="00C01045">
            <w:pPr>
              <w:pStyle w:val="TableParagraph"/>
              <w:numPr>
                <w:ilvl w:val="0"/>
                <w:numId w:val="38"/>
              </w:numPr>
              <w:tabs>
                <w:tab w:val="left" w:pos="289"/>
              </w:tabs>
              <w:spacing w:line="237" w:lineRule="auto"/>
              <w:ind w:right="461" w:firstLine="0"/>
              <w:rPr>
                <w:sz w:val="20"/>
              </w:rPr>
            </w:pPr>
            <w:r>
              <w:rPr>
                <w:sz w:val="20"/>
              </w:rPr>
              <w:t>во внеурочное время. (учитель). Специальный</w:t>
            </w:r>
            <w:r>
              <w:rPr>
                <w:spacing w:val="-13"/>
                <w:sz w:val="20"/>
              </w:rPr>
              <w:t xml:space="preserve"> </w:t>
            </w:r>
            <w:r>
              <w:rPr>
                <w:sz w:val="20"/>
              </w:rPr>
              <w:t>эксперимент.</w:t>
            </w:r>
            <w:r>
              <w:rPr>
                <w:spacing w:val="-12"/>
                <w:sz w:val="20"/>
              </w:rPr>
              <w:t xml:space="preserve"> </w:t>
            </w:r>
            <w:r>
              <w:rPr>
                <w:sz w:val="20"/>
              </w:rPr>
              <w:t xml:space="preserve">(психолог). </w:t>
            </w:r>
            <w:r>
              <w:rPr>
                <w:spacing w:val="-2"/>
                <w:sz w:val="20"/>
              </w:rPr>
              <w:t>Беседы:</w:t>
            </w:r>
          </w:p>
          <w:p w:rsidR="003B46F0" w:rsidRDefault="00C01045">
            <w:pPr>
              <w:pStyle w:val="TableParagraph"/>
              <w:numPr>
                <w:ilvl w:val="0"/>
                <w:numId w:val="38"/>
              </w:numPr>
              <w:tabs>
                <w:tab w:val="left" w:pos="289"/>
              </w:tabs>
              <w:spacing w:before="1"/>
              <w:ind w:left="289" w:hanging="176"/>
              <w:rPr>
                <w:sz w:val="20"/>
              </w:rPr>
            </w:pPr>
            <w:r>
              <w:rPr>
                <w:sz w:val="20"/>
              </w:rPr>
              <w:t>с</w:t>
            </w:r>
            <w:r>
              <w:rPr>
                <w:spacing w:val="-1"/>
                <w:sz w:val="20"/>
              </w:rPr>
              <w:t xml:space="preserve"> </w:t>
            </w:r>
            <w:r>
              <w:rPr>
                <w:spacing w:val="-2"/>
                <w:sz w:val="20"/>
              </w:rPr>
              <w:t>ребенком;</w:t>
            </w:r>
          </w:p>
          <w:p w:rsidR="003B46F0" w:rsidRDefault="00C01045">
            <w:pPr>
              <w:pStyle w:val="TableParagraph"/>
              <w:numPr>
                <w:ilvl w:val="0"/>
                <w:numId w:val="38"/>
              </w:numPr>
              <w:tabs>
                <w:tab w:val="left" w:pos="289"/>
              </w:tabs>
              <w:spacing w:before="1"/>
              <w:ind w:left="289" w:hanging="176"/>
              <w:rPr>
                <w:sz w:val="20"/>
              </w:rPr>
            </w:pPr>
            <w:r>
              <w:rPr>
                <w:sz w:val="20"/>
              </w:rPr>
              <w:t>с</w:t>
            </w:r>
            <w:r>
              <w:rPr>
                <w:spacing w:val="-1"/>
                <w:sz w:val="20"/>
              </w:rPr>
              <w:t xml:space="preserve"> </w:t>
            </w:r>
            <w:r>
              <w:rPr>
                <w:spacing w:val="-2"/>
                <w:sz w:val="20"/>
              </w:rPr>
              <w:t>родителями.</w:t>
            </w:r>
          </w:p>
          <w:p w:rsidR="003B46F0" w:rsidRDefault="00C01045">
            <w:pPr>
              <w:pStyle w:val="TableParagraph"/>
              <w:spacing w:before="1"/>
              <w:ind w:left="113"/>
              <w:rPr>
                <w:sz w:val="20"/>
              </w:rPr>
            </w:pPr>
            <w:r>
              <w:rPr>
                <w:sz w:val="20"/>
              </w:rPr>
              <w:t>Наблюдения</w:t>
            </w:r>
            <w:r>
              <w:rPr>
                <w:spacing w:val="-6"/>
                <w:sz w:val="20"/>
              </w:rPr>
              <w:t xml:space="preserve"> </w:t>
            </w:r>
            <w:r>
              <w:rPr>
                <w:sz w:val="20"/>
              </w:rPr>
              <w:t>за</w:t>
            </w:r>
            <w:r>
              <w:rPr>
                <w:spacing w:val="-3"/>
                <w:sz w:val="20"/>
              </w:rPr>
              <w:t xml:space="preserve"> </w:t>
            </w:r>
            <w:r>
              <w:rPr>
                <w:sz w:val="20"/>
              </w:rPr>
              <w:t>речью</w:t>
            </w:r>
            <w:r>
              <w:rPr>
                <w:spacing w:val="-6"/>
                <w:sz w:val="20"/>
              </w:rPr>
              <w:t xml:space="preserve"> </w:t>
            </w:r>
            <w:r>
              <w:rPr>
                <w:spacing w:val="-2"/>
                <w:sz w:val="20"/>
              </w:rPr>
              <w:t>ребенка:</w:t>
            </w:r>
          </w:p>
          <w:p w:rsidR="003B46F0" w:rsidRDefault="00C01045">
            <w:pPr>
              <w:pStyle w:val="TableParagraph"/>
              <w:numPr>
                <w:ilvl w:val="0"/>
                <w:numId w:val="38"/>
              </w:numPr>
              <w:tabs>
                <w:tab w:val="left" w:pos="289"/>
              </w:tabs>
              <w:spacing w:line="228" w:lineRule="exact"/>
              <w:ind w:left="289" w:hanging="176"/>
              <w:rPr>
                <w:sz w:val="20"/>
              </w:rPr>
            </w:pPr>
            <w:r>
              <w:rPr>
                <w:sz w:val="20"/>
              </w:rPr>
              <w:t>на</w:t>
            </w:r>
            <w:r>
              <w:rPr>
                <w:spacing w:val="-4"/>
                <w:sz w:val="20"/>
              </w:rPr>
              <w:t xml:space="preserve"> </w:t>
            </w:r>
            <w:r>
              <w:rPr>
                <w:spacing w:val="-2"/>
                <w:sz w:val="20"/>
              </w:rPr>
              <w:t>занятиях;</w:t>
            </w:r>
          </w:p>
          <w:p w:rsidR="003B46F0" w:rsidRDefault="00C01045">
            <w:pPr>
              <w:pStyle w:val="TableParagraph"/>
              <w:numPr>
                <w:ilvl w:val="0"/>
                <w:numId w:val="38"/>
              </w:numPr>
              <w:tabs>
                <w:tab w:val="left" w:pos="342"/>
              </w:tabs>
              <w:spacing w:line="228" w:lineRule="exact"/>
              <w:ind w:left="342" w:hanging="229"/>
              <w:rPr>
                <w:sz w:val="20"/>
              </w:rPr>
            </w:pPr>
            <w:r>
              <w:rPr>
                <w:sz w:val="20"/>
              </w:rPr>
              <w:t>в</w:t>
            </w:r>
            <w:r>
              <w:rPr>
                <w:spacing w:val="-9"/>
                <w:sz w:val="20"/>
              </w:rPr>
              <w:t xml:space="preserve"> </w:t>
            </w:r>
            <w:r>
              <w:rPr>
                <w:sz w:val="20"/>
              </w:rPr>
              <w:t>свободное</w:t>
            </w:r>
            <w:r>
              <w:rPr>
                <w:spacing w:val="-8"/>
                <w:sz w:val="20"/>
              </w:rPr>
              <w:t xml:space="preserve"> </w:t>
            </w:r>
            <w:r>
              <w:rPr>
                <w:spacing w:val="-2"/>
                <w:sz w:val="20"/>
              </w:rPr>
              <w:t>время.</w:t>
            </w:r>
          </w:p>
          <w:p w:rsidR="003B46F0" w:rsidRDefault="00C01045">
            <w:pPr>
              <w:pStyle w:val="TableParagraph"/>
              <w:spacing w:line="244" w:lineRule="auto"/>
              <w:ind w:left="113" w:right="363"/>
              <w:rPr>
                <w:sz w:val="20"/>
              </w:rPr>
            </w:pPr>
            <w:r>
              <w:rPr>
                <w:sz w:val="20"/>
              </w:rPr>
              <w:t>Изучение</w:t>
            </w:r>
            <w:r>
              <w:rPr>
                <w:spacing w:val="-13"/>
                <w:sz w:val="20"/>
              </w:rPr>
              <w:t xml:space="preserve"> </w:t>
            </w:r>
            <w:r>
              <w:rPr>
                <w:sz w:val="20"/>
              </w:rPr>
              <w:t>письменных</w:t>
            </w:r>
            <w:r>
              <w:rPr>
                <w:spacing w:val="-12"/>
                <w:sz w:val="20"/>
              </w:rPr>
              <w:t xml:space="preserve"> </w:t>
            </w:r>
            <w:r>
              <w:rPr>
                <w:sz w:val="20"/>
              </w:rPr>
              <w:t>работ</w:t>
            </w:r>
            <w:r>
              <w:rPr>
                <w:spacing w:val="-13"/>
                <w:sz w:val="20"/>
              </w:rPr>
              <w:t xml:space="preserve"> </w:t>
            </w:r>
            <w:r>
              <w:rPr>
                <w:sz w:val="20"/>
              </w:rPr>
              <w:t>(учитель). Специальный эксперимент (логопед).</w:t>
            </w:r>
          </w:p>
        </w:tc>
      </w:tr>
      <w:tr w:rsidR="003B46F0">
        <w:trPr>
          <w:trHeight w:val="5556"/>
        </w:trPr>
        <w:tc>
          <w:tcPr>
            <w:tcW w:w="1181" w:type="dxa"/>
            <w:textDirection w:val="btLr"/>
          </w:tcPr>
          <w:p w:rsidR="003B46F0" w:rsidRDefault="00C01045">
            <w:pPr>
              <w:pStyle w:val="TableParagraph"/>
              <w:spacing w:before="107" w:line="244" w:lineRule="auto"/>
              <w:ind w:left="2387" w:right="1536" w:hanging="846"/>
              <w:rPr>
                <w:b/>
                <w:sz w:val="20"/>
              </w:rPr>
            </w:pPr>
            <w:r>
              <w:rPr>
                <w:b/>
                <w:spacing w:val="-2"/>
                <w:sz w:val="20"/>
              </w:rPr>
              <w:t>Социально-педагогическое изучение</w:t>
            </w:r>
          </w:p>
        </w:tc>
        <w:tc>
          <w:tcPr>
            <w:tcW w:w="5482" w:type="dxa"/>
          </w:tcPr>
          <w:p w:rsidR="003B46F0" w:rsidRDefault="00C01045">
            <w:pPr>
              <w:pStyle w:val="TableParagraph"/>
              <w:spacing w:line="195" w:lineRule="exact"/>
              <w:ind w:left="107"/>
              <w:rPr>
                <w:sz w:val="20"/>
              </w:rPr>
            </w:pPr>
            <w:r>
              <w:rPr>
                <w:sz w:val="20"/>
              </w:rPr>
              <w:t>Семья</w:t>
            </w:r>
            <w:r>
              <w:rPr>
                <w:spacing w:val="-3"/>
                <w:sz w:val="20"/>
              </w:rPr>
              <w:t xml:space="preserve"> </w:t>
            </w:r>
            <w:r>
              <w:rPr>
                <w:spacing w:val="-2"/>
                <w:sz w:val="20"/>
              </w:rPr>
              <w:t>ребенка:</w:t>
            </w:r>
          </w:p>
          <w:p w:rsidR="003B46F0" w:rsidRDefault="00C01045">
            <w:pPr>
              <w:pStyle w:val="TableParagraph"/>
              <w:numPr>
                <w:ilvl w:val="0"/>
                <w:numId w:val="37"/>
              </w:numPr>
              <w:tabs>
                <w:tab w:val="left" w:pos="283"/>
              </w:tabs>
              <w:spacing w:line="228" w:lineRule="exact"/>
              <w:ind w:left="283" w:hanging="176"/>
              <w:rPr>
                <w:sz w:val="20"/>
              </w:rPr>
            </w:pPr>
            <w:r>
              <w:rPr>
                <w:sz w:val="20"/>
              </w:rPr>
              <w:t>Состав</w:t>
            </w:r>
            <w:r>
              <w:rPr>
                <w:spacing w:val="-6"/>
                <w:sz w:val="20"/>
              </w:rPr>
              <w:t xml:space="preserve"> </w:t>
            </w:r>
            <w:r>
              <w:rPr>
                <w:spacing w:val="-2"/>
                <w:sz w:val="20"/>
              </w:rPr>
              <w:t>семьи.</w:t>
            </w:r>
          </w:p>
          <w:p w:rsidR="003B46F0" w:rsidRDefault="00C01045">
            <w:pPr>
              <w:pStyle w:val="TableParagraph"/>
              <w:numPr>
                <w:ilvl w:val="0"/>
                <w:numId w:val="37"/>
              </w:numPr>
              <w:tabs>
                <w:tab w:val="left" w:pos="283"/>
              </w:tabs>
              <w:spacing w:before="5"/>
              <w:ind w:right="2769" w:firstLine="0"/>
              <w:rPr>
                <w:sz w:val="20"/>
              </w:rPr>
            </w:pPr>
            <w:r>
              <w:rPr>
                <w:sz w:val="20"/>
              </w:rPr>
              <w:t>Условия воспитания. Эмоционально-волевая</w:t>
            </w:r>
            <w:r>
              <w:rPr>
                <w:spacing w:val="-13"/>
                <w:sz w:val="20"/>
              </w:rPr>
              <w:t xml:space="preserve"> </w:t>
            </w:r>
            <w:r>
              <w:rPr>
                <w:sz w:val="20"/>
              </w:rPr>
              <w:t>сфера:</w:t>
            </w:r>
          </w:p>
          <w:p w:rsidR="003B46F0" w:rsidRDefault="00C01045">
            <w:pPr>
              <w:pStyle w:val="TableParagraph"/>
              <w:numPr>
                <w:ilvl w:val="0"/>
                <w:numId w:val="37"/>
              </w:numPr>
              <w:tabs>
                <w:tab w:val="left" w:pos="283"/>
              </w:tabs>
              <w:spacing w:line="226" w:lineRule="exact"/>
              <w:ind w:left="283" w:hanging="176"/>
              <w:rPr>
                <w:sz w:val="20"/>
              </w:rPr>
            </w:pPr>
            <w:r>
              <w:rPr>
                <w:spacing w:val="-2"/>
                <w:sz w:val="20"/>
              </w:rPr>
              <w:t>Преобладание</w:t>
            </w:r>
            <w:r>
              <w:rPr>
                <w:spacing w:val="6"/>
                <w:sz w:val="20"/>
              </w:rPr>
              <w:t xml:space="preserve"> </w:t>
            </w:r>
            <w:r>
              <w:rPr>
                <w:spacing w:val="-2"/>
                <w:sz w:val="20"/>
              </w:rPr>
              <w:t>настроения</w:t>
            </w:r>
            <w:r>
              <w:rPr>
                <w:spacing w:val="9"/>
                <w:sz w:val="20"/>
              </w:rPr>
              <w:t xml:space="preserve"> </w:t>
            </w:r>
            <w:r>
              <w:rPr>
                <w:spacing w:val="-2"/>
                <w:sz w:val="20"/>
              </w:rPr>
              <w:t>ребенка.</w:t>
            </w:r>
          </w:p>
          <w:p w:rsidR="003B46F0" w:rsidRDefault="00C01045">
            <w:pPr>
              <w:pStyle w:val="TableParagraph"/>
              <w:numPr>
                <w:ilvl w:val="0"/>
                <w:numId w:val="37"/>
              </w:numPr>
              <w:tabs>
                <w:tab w:val="left" w:pos="283"/>
              </w:tabs>
              <w:spacing w:line="228" w:lineRule="exact"/>
              <w:ind w:left="283" w:hanging="176"/>
              <w:rPr>
                <w:sz w:val="20"/>
              </w:rPr>
            </w:pPr>
            <w:r>
              <w:rPr>
                <w:spacing w:val="-2"/>
                <w:sz w:val="20"/>
              </w:rPr>
              <w:t>Наличие</w:t>
            </w:r>
            <w:r>
              <w:rPr>
                <w:spacing w:val="2"/>
                <w:sz w:val="20"/>
              </w:rPr>
              <w:t xml:space="preserve"> </w:t>
            </w:r>
            <w:r>
              <w:rPr>
                <w:spacing w:val="-2"/>
                <w:sz w:val="20"/>
              </w:rPr>
              <w:t>аффективных</w:t>
            </w:r>
            <w:r>
              <w:rPr>
                <w:spacing w:val="8"/>
                <w:sz w:val="20"/>
              </w:rPr>
              <w:t xml:space="preserve"> </w:t>
            </w:r>
            <w:r>
              <w:rPr>
                <w:spacing w:val="-2"/>
                <w:sz w:val="20"/>
              </w:rPr>
              <w:t>вспышек.</w:t>
            </w:r>
          </w:p>
          <w:p w:rsidR="003B46F0" w:rsidRDefault="00C01045">
            <w:pPr>
              <w:pStyle w:val="TableParagraph"/>
              <w:numPr>
                <w:ilvl w:val="0"/>
                <w:numId w:val="37"/>
              </w:numPr>
              <w:tabs>
                <w:tab w:val="left" w:pos="283"/>
              </w:tabs>
              <w:ind w:right="1107" w:firstLine="0"/>
              <w:rPr>
                <w:sz w:val="20"/>
              </w:rPr>
            </w:pPr>
            <w:r>
              <w:rPr>
                <w:sz w:val="20"/>
              </w:rPr>
              <w:t>Способность</w:t>
            </w:r>
            <w:r>
              <w:rPr>
                <w:spacing w:val="-12"/>
                <w:sz w:val="20"/>
              </w:rPr>
              <w:t xml:space="preserve"> </w:t>
            </w:r>
            <w:r>
              <w:rPr>
                <w:sz w:val="20"/>
              </w:rPr>
              <w:t>к</w:t>
            </w:r>
            <w:r>
              <w:rPr>
                <w:spacing w:val="-12"/>
                <w:sz w:val="20"/>
              </w:rPr>
              <w:t xml:space="preserve"> </w:t>
            </w:r>
            <w:r>
              <w:rPr>
                <w:sz w:val="20"/>
              </w:rPr>
              <w:t>волевому</w:t>
            </w:r>
            <w:r>
              <w:rPr>
                <w:spacing w:val="-13"/>
                <w:sz w:val="20"/>
              </w:rPr>
              <w:t xml:space="preserve"> </w:t>
            </w:r>
            <w:r>
              <w:rPr>
                <w:sz w:val="20"/>
              </w:rPr>
              <w:t>усилию,</w:t>
            </w:r>
            <w:r>
              <w:rPr>
                <w:spacing w:val="-8"/>
                <w:sz w:val="20"/>
              </w:rPr>
              <w:t xml:space="preserve"> </w:t>
            </w:r>
            <w:r>
              <w:rPr>
                <w:sz w:val="20"/>
              </w:rPr>
              <w:t>внушаемость, проявления негативизма.</w:t>
            </w:r>
          </w:p>
          <w:p w:rsidR="003B46F0" w:rsidRDefault="00C01045">
            <w:pPr>
              <w:pStyle w:val="TableParagraph"/>
              <w:ind w:left="107"/>
              <w:rPr>
                <w:sz w:val="20"/>
              </w:rPr>
            </w:pPr>
            <w:r>
              <w:rPr>
                <w:spacing w:val="-2"/>
                <w:sz w:val="20"/>
              </w:rPr>
              <w:t>Особенности</w:t>
            </w:r>
            <w:r>
              <w:rPr>
                <w:spacing w:val="5"/>
                <w:sz w:val="20"/>
              </w:rPr>
              <w:t xml:space="preserve"> </w:t>
            </w:r>
            <w:r>
              <w:rPr>
                <w:spacing w:val="-2"/>
                <w:sz w:val="20"/>
              </w:rPr>
              <w:t>личности:</w:t>
            </w:r>
          </w:p>
          <w:p w:rsidR="003B46F0" w:rsidRDefault="00C01045">
            <w:pPr>
              <w:pStyle w:val="TableParagraph"/>
              <w:numPr>
                <w:ilvl w:val="0"/>
                <w:numId w:val="37"/>
              </w:numPr>
              <w:tabs>
                <w:tab w:val="left" w:pos="283"/>
              </w:tabs>
              <w:ind w:left="283" w:hanging="176"/>
              <w:rPr>
                <w:sz w:val="20"/>
              </w:rPr>
            </w:pPr>
            <w:r>
              <w:rPr>
                <w:spacing w:val="-2"/>
                <w:sz w:val="20"/>
              </w:rPr>
              <w:t>Интересы;</w:t>
            </w:r>
          </w:p>
          <w:p w:rsidR="003B46F0" w:rsidRDefault="00C01045">
            <w:pPr>
              <w:pStyle w:val="TableParagraph"/>
              <w:numPr>
                <w:ilvl w:val="0"/>
                <w:numId w:val="37"/>
              </w:numPr>
              <w:tabs>
                <w:tab w:val="left" w:pos="283"/>
              </w:tabs>
              <w:ind w:left="283" w:hanging="176"/>
              <w:rPr>
                <w:sz w:val="20"/>
              </w:rPr>
            </w:pPr>
            <w:r>
              <w:rPr>
                <w:spacing w:val="-2"/>
                <w:sz w:val="20"/>
              </w:rPr>
              <w:t>Потребности;</w:t>
            </w:r>
          </w:p>
          <w:p w:rsidR="003B46F0" w:rsidRDefault="00C01045">
            <w:pPr>
              <w:pStyle w:val="TableParagraph"/>
              <w:numPr>
                <w:ilvl w:val="0"/>
                <w:numId w:val="37"/>
              </w:numPr>
              <w:tabs>
                <w:tab w:val="left" w:pos="283"/>
              </w:tabs>
              <w:spacing w:before="1" w:line="228" w:lineRule="exact"/>
              <w:ind w:left="283" w:hanging="176"/>
              <w:rPr>
                <w:sz w:val="20"/>
              </w:rPr>
            </w:pPr>
            <w:r>
              <w:rPr>
                <w:sz w:val="20"/>
              </w:rPr>
              <w:t>Идеалы,</w:t>
            </w:r>
            <w:r>
              <w:rPr>
                <w:spacing w:val="-3"/>
                <w:sz w:val="20"/>
              </w:rPr>
              <w:t xml:space="preserve"> </w:t>
            </w:r>
            <w:r>
              <w:rPr>
                <w:spacing w:val="-2"/>
                <w:sz w:val="20"/>
              </w:rPr>
              <w:t>убеждения.</w:t>
            </w:r>
          </w:p>
          <w:p w:rsidR="003B46F0" w:rsidRDefault="00C01045">
            <w:pPr>
              <w:pStyle w:val="TableParagraph"/>
              <w:numPr>
                <w:ilvl w:val="0"/>
                <w:numId w:val="37"/>
              </w:numPr>
              <w:tabs>
                <w:tab w:val="left" w:pos="283"/>
              </w:tabs>
              <w:spacing w:before="1" w:line="235" w:lineRule="auto"/>
              <w:ind w:right="1557" w:firstLine="0"/>
              <w:rPr>
                <w:sz w:val="20"/>
              </w:rPr>
            </w:pPr>
            <w:r>
              <w:rPr>
                <w:sz w:val="20"/>
              </w:rPr>
              <w:t>Наличие</w:t>
            </w:r>
            <w:r>
              <w:rPr>
                <w:spacing w:val="-13"/>
                <w:sz w:val="20"/>
              </w:rPr>
              <w:t xml:space="preserve"> </w:t>
            </w:r>
            <w:r>
              <w:rPr>
                <w:sz w:val="20"/>
              </w:rPr>
              <w:t>чувства</w:t>
            </w:r>
            <w:r>
              <w:rPr>
                <w:spacing w:val="-9"/>
                <w:sz w:val="20"/>
              </w:rPr>
              <w:t xml:space="preserve"> </w:t>
            </w:r>
            <w:r>
              <w:rPr>
                <w:sz w:val="20"/>
              </w:rPr>
              <w:t>долга</w:t>
            </w:r>
            <w:r>
              <w:rPr>
                <w:spacing w:val="-10"/>
                <w:sz w:val="20"/>
              </w:rPr>
              <w:t xml:space="preserve"> </w:t>
            </w:r>
            <w:r>
              <w:rPr>
                <w:sz w:val="20"/>
              </w:rPr>
              <w:t>и</w:t>
            </w:r>
            <w:r>
              <w:rPr>
                <w:spacing w:val="-12"/>
                <w:sz w:val="20"/>
              </w:rPr>
              <w:t xml:space="preserve"> </w:t>
            </w:r>
            <w:r>
              <w:rPr>
                <w:sz w:val="20"/>
              </w:rPr>
              <w:t>ответственности. Соблюдение правил поведения:</w:t>
            </w:r>
          </w:p>
          <w:p w:rsidR="003B46F0" w:rsidRDefault="00C01045">
            <w:pPr>
              <w:pStyle w:val="TableParagraph"/>
              <w:numPr>
                <w:ilvl w:val="0"/>
                <w:numId w:val="37"/>
              </w:numPr>
              <w:tabs>
                <w:tab w:val="left" w:pos="283"/>
              </w:tabs>
              <w:spacing w:before="2"/>
              <w:ind w:left="283" w:hanging="176"/>
              <w:rPr>
                <w:sz w:val="20"/>
              </w:rPr>
            </w:pPr>
            <w:r>
              <w:rPr>
                <w:sz w:val="20"/>
              </w:rPr>
              <w:t>в</w:t>
            </w:r>
            <w:r>
              <w:rPr>
                <w:spacing w:val="1"/>
                <w:sz w:val="20"/>
              </w:rPr>
              <w:t xml:space="preserve"> </w:t>
            </w:r>
            <w:r>
              <w:rPr>
                <w:spacing w:val="-2"/>
                <w:sz w:val="20"/>
              </w:rPr>
              <w:t>обществе;</w:t>
            </w:r>
          </w:p>
          <w:p w:rsidR="003B46F0" w:rsidRDefault="00C01045">
            <w:pPr>
              <w:pStyle w:val="TableParagraph"/>
              <w:numPr>
                <w:ilvl w:val="0"/>
                <w:numId w:val="37"/>
              </w:numPr>
              <w:tabs>
                <w:tab w:val="left" w:pos="283"/>
              </w:tabs>
              <w:spacing w:before="1"/>
              <w:ind w:left="283" w:hanging="176"/>
              <w:rPr>
                <w:sz w:val="20"/>
              </w:rPr>
            </w:pPr>
            <w:r>
              <w:rPr>
                <w:sz w:val="20"/>
              </w:rPr>
              <w:t>в</w:t>
            </w:r>
            <w:r>
              <w:rPr>
                <w:spacing w:val="3"/>
                <w:sz w:val="20"/>
              </w:rPr>
              <w:t xml:space="preserve"> </w:t>
            </w:r>
            <w:r>
              <w:rPr>
                <w:spacing w:val="-2"/>
                <w:sz w:val="20"/>
              </w:rPr>
              <w:t>школе;</w:t>
            </w:r>
          </w:p>
          <w:p w:rsidR="003B46F0" w:rsidRDefault="00C01045">
            <w:pPr>
              <w:pStyle w:val="TableParagraph"/>
              <w:numPr>
                <w:ilvl w:val="0"/>
                <w:numId w:val="37"/>
              </w:numPr>
              <w:tabs>
                <w:tab w:val="left" w:pos="283"/>
              </w:tabs>
              <w:spacing w:line="228" w:lineRule="exact"/>
              <w:ind w:left="283" w:hanging="176"/>
              <w:rPr>
                <w:sz w:val="20"/>
              </w:rPr>
            </w:pPr>
            <w:r>
              <w:rPr>
                <w:spacing w:val="-2"/>
                <w:sz w:val="20"/>
              </w:rPr>
              <w:t>дома.</w:t>
            </w:r>
          </w:p>
          <w:p w:rsidR="003B46F0" w:rsidRDefault="00C01045">
            <w:pPr>
              <w:pStyle w:val="TableParagraph"/>
              <w:spacing w:line="226" w:lineRule="exact"/>
              <w:ind w:left="107"/>
              <w:rPr>
                <w:sz w:val="20"/>
              </w:rPr>
            </w:pPr>
            <w:r>
              <w:rPr>
                <w:sz w:val="20"/>
              </w:rPr>
              <w:t>Нарушения</w:t>
            </w:r>
            <w:r>
              <w:rPr>
                <w:spacing w:val="-6"/>
                <w:sz w:val="20"/>
              </w:rPr>
              <w:t xml:space="preserve"> </w:t>
            </w:r>
            <w:r>
              <w:rPr>
                <w:sz w:val="20"/>
              </w:rPr>
              <w:t>в</w:t>
            </w:r>
            <w:r>
              <w:rPr>
                <w:spacing w:val="-2"/>
                <w:sz w:val="20"/>
              </w:rPr>
              <w:t xml:space="preserve"> поведении:</w:t>
            </w:r>
          </w:p>
          <w:p w:rsidR="003B46F0" w:rsidRDefault="00C01045">
            <w:pPr>
              <w:pStyle w:val="TableParagraph"/>
              <w:numPr>
                <w:ilvl w:val="0"/>
                <w:numId w:val="37"/>
              </w:numPr>
              <w:tabs>
                <w:tab w:val="left" w:pos="283"/>
              </w:tabs>
              <w:spacing w:line="228" w:lineRule="exact"/>
              <w:ind w:left="283" w:hanging="176"/>
              <w:rPr>
                <w:sz w:val="20"/>
              </w:rPr>
            </w:pPr>
            <w:r>
              <w:rPr>
                <w:spacing w:val="-2"/>
                <w:sz w:val="20"/>
              </w:rPr>
              <w:t>гиперактивность;</w:t>
            </w:r>
          </w:p>
          <w:p w:rsidR="003B46F0" w:rsidRDefault="00C01045">
            <w:pPr>
              <w:pStyle w:val="TableParagraph"/>
              <w:numPr>
                <w:ilvl w:val="0"/>
                <w:numId w:val="37"/>
              </w:numPr>
              <w:tabs>
                <w:tab w:val="left" w:pos="283"/>
              </w:tabs>
              <w:spacing w:before="5" w:line="228" w:lineRule="exact"/>
              <w:ind w:left="283" w:hanging="176"/>
              <w:rPr>
                <w:sz w:val="20"/>
              </w:rPr>
            </w:pPr>
            <w:r>
              <w:rPr>
                <w:spacing w:val="-2"/>
                <w:sz w:val="20"/>
              </w:rPr>
              <w:t>замкнутость;</w:t>
            </w:r>
          </w:p>
          <w:p w:rsidR="003B46F0" w:rsidRDefault="00C01045">
            <w:pPr>
              <w:pStyle w:val="TableParagraph"/>
              <w:numPr>
                <w:ilvl w:val="0"/>
                <w:numId w:val="37"/>
              </w:numPr>
              <w:tabs>
                <w:tab w:val="left" w:pos="283"/>
              </w:tabs>
              <w:spacing w:line="228" w:lineRule="exact"/>
              <w:ind w:left="283" w:hanging="176"/>
              <w:rPr>
                <w:sz w:val="20"/>
              </w:rPr>
            </w:pPr>
            <w:r>
              <w:rPr>
                <w:spacing w:val="-2"/>
                <w:sz w:val="20"/>
              </w:rPr>
              <w:t>аутистические</w:t>
            </w:r>
            <w:r>
              <w:rPr>
                <w:spacing w:val="4"/>
                <w:sz w:val="20"/>
              </w:rPr>
              <w:t xml:space="preserve"> </w:t>
            </w:r>
            <w:r>
              <w:rPr>
                <w:spacing w:val="-2"/>
                <w:sz w:val="20"/>
              </w:rPr>
              <w:t>проявления;</w:t>
            </w:r>
          </w:p>
          <w:p w:rsidR="003B46F0" w:rsidRDefault="00C01045">
            <w:pPr>
              <w:pStyle w:val="TableParagraph"/>
              <w:numPr>
                <w:ilvl w:val="0"/>
                <w:numId w:val="37"/>
              </w:numPr>
              <w:tabs>
                <w:tab w:val="left" w:pos="283"/>
              </w:tabs>
              <w:spacing w:before="1"/>
              <w:ind w:left="283" w:hanging="176"/>
              <w:rPr>
                <w:sz w:val="20"/>
              </w:rPr>
            </w:pPr>
            <w:r>
              <w:rPr>
                <w:spacing w:val="-2"/>
                <w:sz w:val="20"/>
              </w:rPr>
              <w:t>обидчивость;</w:t>
            </w:r>
          </w:p>
          <w:p w:rsidR="003B46F0" w:rsidRDefault="00C01045">
            <w:pPr>
              <w:pStyle w:val="TableParagraph"/>
              <w:numPr>
                <w:ilvl w:val="0"/>
                <w:numId w:val="37"/>
              </w:numPr>
              <w:tabs>
                <w:tab w:val="left" w:pos="283"/>
              </w:tabs>
              <w:ind w:left="283" w:hanging="176"/>
              <w:rPr>
                <w:sz w:val="20"/>
              </w:rPr>
            </w:pPr>
            <w:r>
              <w:rPr>
                <w:spacing w:val="-2"/>
                <w:sz w:val="20"/>
              </w:rPr>
              <w:t>эгоизм.</w:t>
            </w:r>
          </w:p>
          <w:p w:rsidR="003B46F0" w:rsidRDefault="00C01045">
            <w:pPr>
              <w:pStyle w:val="TableParagraph"/>
              <w:spacing w:before="6"/>
              <w:ind w:left="107"/>
              <w:rPr>
                <w:sz w:val="20"/>
              </w:rPr>
            </w:pPr>
            <w:r>
              <w:rPr>
                <w:sz w:val="20"/>
              </w:rPr>
              <w:t>Поведение.</w:t>
            </w:r>
            <w:r>
              <w:rPr>
                <w:spacing w:val="-6"/>
                <w:sz w:val="20"/>
              </w:rPr>
              <w:t xml:space="preserve"> </w:t>
            </w:r>
            <w:r>
              <w:rPr>
                <w:sz w:val="20"/>
              </w:rPr>
              <w:t>Уровень</w:t>
            </w:r>
            <w:r>
              <w:rPr>
                <w:spacing w:val="-8"/>
                <w:sz w:val="20"/>
              </w:rPr>
              <w:t xml:space="preserve"> </w:t>
            </w:r>
            <w:r>
              <w:rPr>
                <w:sz w:val="20"/>
              </w:rPr>
              <w:t>притязаний</w:t>
            </w:r>
            <w:r>
              <w:rPr>
                <w:spacing w:val="-9"/>
                <w:sz w:val="20"/>
              </w:rPr>
              <w:t xml:space="preserve"> </w:t>
            </w:r>
            <w:r>
              <w:rPr>
                <w:sz w:val="20"/>
              </w:rPr>
              <w:t>и</w:t>
            </w:r>
            <w:r>
              <w:rPr>
                <w:spacing w:val="-9"/>
                <w:sz w:val="20"/>
              </w:rPr>
              <w:t xml:space="preserve"> </w:t>
            </w:r>
            <w:r>
              <w:rPr>
                <w:spacing w:val="-2"/>
                <w:sz w:val="20"/>
              </w:rPr>
              <w:t>самооценка.</w:t>
            </w:r>
          </w:p>
        </w:tc>
        <w:tc>
          <w:tcPr>
            <w:tcW w:w="3958" w:type="dxa"/>
          </w:tcPr>
          <w:p w:rsidR="003B46F0" w:rsidRDefault="00C01045">
            <w:pPr>
              <w:pStyle w:val="TableParagraph"/>
              <w:spacing w:line="118" w:lineRule="exact"/>
              <w:ind w:left="113"/>
              <w:rPr>
                <w:sz w:val="20"/>
              </w:rPr>
            </w:pPr>
            <w:r>
              <w:rPr>
                <w:sz w:val="20"/>
              </w:rPr>
              <w:t>Посещение</w:t>
            </w:r>
            <w:r>
              <w:rPr>
                <w:spacing w:val="-11"/>
                <w:sz w:val="20"/>
              </w:rPr>
              <w:t xml:space="preserve"> </w:t>
            </w:r>
            <w:r>
              <w:rPr>
                <w:sz w:val="20"/>
              </w:rPr>
              <w:t>семьи</w:t>
            </w:r>
            <w:r>
              <w:rPr>
                <w:spacing w:val="-10"/>
                <w:sz w:val="20"/>
              </w:rPr>
              <w:t xml:space="preserve"> </w:t>
            </w:r>
            <w:r>
              <w:rPr>
                <w:sz w:val="20"/>
              </w:rPr>
              <w:t>ребенка.</w:t>
            </w:r>
            <w:r>
              <w:rPr>
                <w:spacing w:val="-6"/>
                <w:sz w:val="20"/>
              </w:rPr>
              <w:t xml:space="preserve"> </w:t>
            </w:r>
            <w:r>
              <w:rPr>
                <w:sz w:val="20"/>
              </w:rPr>
              <w:t>(учитель,</w:t>
            </w:r>
            <w:r>
              <w:rPr>
                <w:spacing w:val="-6"/>
                <w:sz w:val="20"/>
              </w:rPr>
              <w:t xml:space="preserve"> </w:t>
            </w:r>
            <w:r>
              <w:rPr>
                <w:spacing w:val="-4"/>
                <w:sz w:val="20"/>
              </w:rPr>
              <w:t>соц.</w:t>
            </w:r>
          </w:p>
          <w:p w:rsidR="003B46F0" w:rsidRDefault="00C01045">
            <w:pPr>
              <w:pStyle w:val="TableParagraph"/>
              <w:spacing w:line="228" w:lineRule="exact"/>
              <w:ind w:left="113"/>
              <w:rPr>
                <w:sz w:val="20"/>
              </w:rPr>
            </w:pPr>
            <w:r>
              <w:rPr>
                <w:spacing w:val="-2"/>
                <w:sz w:val="20"/>
              </w:rPr>
              <w:t>педагог).</w:t>
            </w:r>
          </w:p>
          <w:p w:rsidR="003B46F0" w:rsidRDefault="00C01045">
            <w:pPr>
              <w:pStyle w:val="TableParagraph"/>
              <w:spacing w:before="221"/>
              <w:ind w:left="113"/>
              <w:rPr>
                <w:sz w:val="20"/>
              </w:rPr>
            </w:pPr>
            <w:r>
              <w:rPr>
                <w:sz w:val="20"/>
              </w:rPr>
              <w:t>Наблюдения</w:t>
            </w:r>
            <w:r>
              <w:rPr>
                <w:spacing w:val="-9"/>
                <w:sz w:val="20"/>
              </w:rPr>
              <w:t xml:space="preserve"> </w:t>
            </w:r>
            <w:r>
              <w:rPr>
                <w:sz w:val="20"/>
              </w:rPr>
              <w:t>во</w:t>
            </w:r>
            <w:r>
              <w:rPr>
                <w:spacing w:val="-12"/>
                <w:sz w:val="20"/>
              </w:rPr>
              <w:t xml:space="preserve"> </w:t>
            </w:r>
            <w:r>
              <w:rPr>
                <w:sz w:val="20"/>
              </w:rPr>
              <w:t>время</w:t>
            </w:r>
            <w:r>
              <w:rPr>
                <w:spacing w:val="-9"/>
                <w:sz w:val="20"/>
              </w:rPr>
              <w:t xml:space="preserve"> </w:t>
            </w:r>
            <w:r>
              <w:rPr>
                <w:sz w:val="20"/>
              </w:rPr>
              <w:t>занятий.</w:t>
            </w:r>
            <w:r>
              <w:rPr>
                <w:spacing w:val="-6"/>
                <w:sz w:val="20"/>
              </w:rPr>
              <w:t xml:space="preserve"> </w:t>
            </w:r>
            <w:r>
              <w:rPr>
                <w:sz w:val="20"/>
              </w:rPr>
              <w:t>Изучение работ ученика (педагог).</w:t>
            </w:r>
          </w:p>
          <w:p w:rsidR="003B46F0" w:rsidRDefault="00C01045">
            <w:pPr>
              <w:pStyle w:val="TableParagraph"/>
              <w:spacing w:before="217"/>
              <w:ind w:left="113"/>
              <w:rPr>
                <w:sz w:val="20"/>
              </w:rPr>
            </w:pPr>
            <w:r>
              <w:rPr>
                <w:sz w:val="20"/>
              </w:rPr>
              <w:t>Анкетирование</w:t>
            </w:r>
            <w:r>
              <w:rPr>
                <w:spacing w:val="-13"/>
                <w:sz w:val="20"/>
              </w:rPr>
              <w:t xml:space="preserve"> </w:t>
            </w:r>
            <w:r>
              <w:rPr>
                <w:sz w:val="20"/>
              </w:rPr>
              <w:t>по</w:t>
            </w:r>
            <w:r>
              <w:rPr>
                <w:spacing w:val="-12"/>
                <w:sz w:val="20"/>
              </w:rPr>
              <w:t xml:space="preserve"> </w:t>
            </w:r>
            <w:r>
              <w:rPr>
                <w:sz w:val="20"/>
              </w:rPr>
              <w:t>выявлению</w:t>
            </w:r>
            <w:r>
              <w:rPr>
                <w:spacing w:val="-13"/>
                <w:sz w:val="20"/>
              </w:rPr>
              <w:t xml:space="preserve"> </w:t>
            </w:r>
            <w:r>
              <w:rPr>
                <w:sz w:val="20"/>
              </w:rPr>
              <w:t>школьных трудностей (учитель).</w:t>
            </w:r>
          </w:p>
          <w:p w:rsidR="003B46F0" w:rsidRDefault="00C01045">
            <w:pPr>
              <w:pStyle w:val="TableParagraph"/>
              <w:spacing w:before="226" w:line="235" w:lineRule="auto"/>
              <w:ind w:left="113" w:right="363"/>
              <w:rPr>
                <w:sz w:val="20"/>
              </w:rPr>
            </w:pPr>
            <w:r>
              <w:rPr>
                <w:sz w:val="20"/>
              </w:rPr>
              <w:t>Беседа</w:t>
            </w:r>
            <w:r>
              <w:rPr>
                <w:spacing w:val="-8"/>
                <w:sz w:val="20"/>
              </w:rPr>
              <w:t xml:space="preserve"> </w:t>
            </w:r>
            <w:r>
              <w:rPr>
                <w:sz w:val="20"/>
              </w:rPr>
              <w:t>с</w:t>
            </w:r>
            <w:r>
              <w:rPr>
                <w:spacing w:val="-11"/>
                <w:sz w:val="20"/>
              </w:rPr>
              <w:t xml:space="preserve"> </w:t>
            </w:r>
            <w:r>
              <w:rPr>
                <w:sz w:val="20"/>
              </w:rPr>
              <w:t>родителями</w:t>
            </w:r>
            <w:r>
              <w:rPr>
                <w:spacing w:val="-11"/>
                <w:sz w:val="20"/>
              </w:rPr>
              <w:t xml:space="preserve"> </w:t>
            </w:r>
            <w:r>
              <w:rPr>
                <w:sz w:val="20"/>
              </w:rPr>
              <w:t>и</w:t>
            </w:r>
            <w:r>
              <w:rPr>
                <w:spacing w:val="-7"/>
                <w:sz w:val="20"/>
              </w:rPr>
              <w:t xml:space="preserve"> </w:t>
            </w:r>
            <w:r>
              <w:rPr>
                <w:sz w:val="20"/>
              </w:rPr>
              <w:t xml:space="preserve">учителями- </w:t>
            </w:r>
            <w:r>
              <w:rPr>
                <w:spacing w:val="-2"/>
                <w:sz w:val="20"/>
              </w:rPr>
              <w:t>предметниками.</w:t>
            </w:r>
          </w:p>
          <w:p w:rsidR="003B46F0" w:rsidRDefault="00C01045">
            <w:pPr>
              <w:pStyle w:val="TableParagraph"/>
              <w:spacing w:before="217"/>
              <w:ind w:left="113" w:right="172"/>
              <w:rPr>
                <w:sz w:val="20"/>
              </w:rPr>
            </w:pPr>
            <w:r>
              <w:rPr>
                <w:sz w:val="20"/>
              </w:rPr>
              <w:t>Специальный</w:t>
            </w:r>
            <w:r>
              <w:rPr>
                <w:spacing w:val="-13"/>
                <w:sz w:val="20"/>
              </w:rPr>
              <w:t xml:space="preserve"> </w:t>
            </w:r>
            <w:r>
              <w:rPr>
                <w:sz w:val="20"/>
              </w:rPr>
              <w:t>эксперимент</w:t>
            </w:r>
            <w:r>
              <w:rPr>
                <w:spacing w:val="-12"/>
                <w:sz w:val="20"/>
              </w:rPr>
              <w:t xml:space="preserve"> </w:t>
            </w:r>
            <w:r>
              <w:rPr>
                <w:sz w:val="20"/>
              </w:rPr>
              <w:t xml:space="preserve">(педагог, </w:t>
            </w:r>
            <w:r>
              <w:rPr>
                <w:spacing w:val="-2"/>
                <w:sz w:val="20"/>
              </w:rPr>
              <w:t>психолог).</w:t>
            </w:r>
          </w:p>
          <w:p w:rsidR="003B46F0" w:rsidRDefault="00C01045">
            <w:pPr>
              <w:pStyle w:val="TableParagraph"/>
              <w:spacing w:before="222"/>
              <w:ind w:left="113"/>
              <w:rPr>
                <w:sz w:val="20"/>
              </w:rPr>
            </w:pPr>
            <w:r>
              <w:rPr>
                <w:sz w:val="20"/>
              </w:rPr>
              <w:t>Анкета</w:t>
            </w:r>
            <w:r>
              <w:rPr>
                <w:spacing w:val="-4"/>
                <w:sz w:val="20"/>
              </w:rPr>
              <w:t xml:space="preserve"> </w:t>
            </w:r>
            <w:r>
              <w:rPr>
                <w:sz w:val="20"/>
              </w:rPr>
              <w:t>для</w:t>
            </w:r>
            <w:r>
              <w:rPr>
                <w:spacing w:val="-5"/>
                <w:sz w:val="20"/>
              </w:rPr>
              <w:t xml:space="preserve"> </w:t>
            </w:r>
            <w:r>
              <w:rPr>
                <w:sz w:val="20"/>
              </w:rPr>
              <w:t>родителей</w:t>
            </w:r>
            <w:r>
              <w:rPr>
                <w:spacing w:val="-7"/>
                <w:sz w:val="20"/>
              </w:rPr>
              <w:t xml:space="preserve"> </w:t>
            </w:r>
            <w:r>
              <w:rPr>
                <w:sz w:val="20"/>
              </w:rPr>
              <w:t>и</w:t>
            </w:r>
            <w:r>
              <w:rPr>
                <w:spacing w:val="-2"/>
                <w:sz w:val="20"/>
              </w:rPr>
              <w:t xml:space="preserve"> учителей.</w:t>
            </w:r>
          </w:p>
          <w:p w:rsidR="003B46F0" w:rsidRDefault="00C01045">
            <w:pPr>
              <w:pStyle w:val="TableParagraph"/>
              <w:spacing w:before="221" w:line="271" w:lineRule="auto"/>
              <w:ind w:left="113" w:right="363"/>
              <w:rPr>
                <w:sz w:val="20"/>
              </w:rPr>
            </w:pPr>
            <w:r>
              <w:rPr>
                <w:sz w:val="20"/>
              </w:rPr>
              <w:t>Наблюдение</w:t>
            </w:r>
            <w:r>
              <w:rPr>
                <w:spacing w:val="-11"/>
                <w:sz w:val="20"/>
              </w:rPr>
              <w:t xml:space="preserve"> </w:t>
            </w:r>
            <w:r>
              <w:rPr>
                <w:sz w:val="20"/>
              </w:rPr>
              <w:t>за</w:t>
            </w:r>
            <w:r>
              <w:rPr>
                <w:spacing w:val="-7"/>
                <w:sz w:val="20"/>
              </w:rPr>
              <w:t xml:space="preserve"> </w:t>
            </w:r>
            <w:r>
              <w:rPr>
                <w:sz w:val="20"/>
              </w:rPr>
              <w:t>ребёнком</w:t>
            </w:r>
            <w:r>
              <w:rPr>
                <w:spacing w:val="-6"/>
                <w:sz w:val="20"/>
              </w:rPr>
              <w:t xml:space="preserve"> </w:t>
            </w:r>
            <w:r>
              <w:rPr>
                <w:sz w:val="20"/>
              </w:rPr>
              <w:t>в</w:t>
            </w:r>
            <w:r>
              <w:rPr>
                <w:spacing w:val="-7"/>
                <w:sz w:val="20"/>
              </w:rPr>
              <w:t xml:space="preserve"> </w:t>
            </w:r>
            <w:r>
              <w:rPr>
                <w:sz w:val="20"/>
              </w:rPr>
              <w:t>различных видах деятельности.</w:t>
            </w:r>
          </w:p>
        </w:tc>
      </w:tr>
    </w:tbl>
    <w:p w:rsidR="003B46F0" w:rsidRDefault="003B46F0">
      <w:pPr>
        <w:pStyle w:val="a3"/>
        <w:spacing w:before="202"/>
        <w:ind w:left="0"/>
        <w:rPr>
          <w:b/>
        </w:rPr>
      </w:pPr>
    </w:p>
    <w:p w:rsidR="003B46F0" w:rsidRDefault="00C01045">
      <w:pPr>
        <w:ind w:left="395" w:right="305" w:firstLine="705"/>
        <w:jc w:val="both"/>
        <w:rPr>
          <w:b/>
          <w:sz w:val="20"/>
        </w:rPr>
      </w:pPr>
      <w:r>
        <w:rPr>
          <w:b/>
          <w:i/>
          <w:sz w:val="20"/>
          <w:u w:val="single"/>
        </w:rPr>
        <w:t>Коррекционно-развивающий</w:t>
      </w:r>
      <w:r>
        <w:rPr>
          <w:b/>
          <w:i/>
          <w:spacing w:val="-3"/>
          <w:sz w:val="20"/>
          <w:u w:val="single"/>
        </w:rPr>
        <w:t xml:space="preserve"> </w:t>
      </w:r>
      <w:r>
        <w:rPr>
          <w:b/>
          <w:i/>
          <w:sz w:val="20"/>
          <w:u w:val="single"/>
        </w:rPr>
        <w:t>модуль</w:t>
      </w:r>
      <w:r>
        <w:rPr>
          <w:b/>
          <w:i/>
          <w:sz w:val="20"/>
        </w:rPr>
        <w:t xml:space="preserve"> </w:t>
      </w:r>
      <w:r>
        <w:rPr>
          <w:sz w:val="20"/>
        </w:rPr>
        <w:t>на</w:t>
      </w:r>
      <w:r>
        <w:rPr>
          <w:spacing w:val="-1"/>
          <w:sz w:val="20"/>
        </w:rPr>
        <w:t xml:space="preserve"> </w:t>
      </w:r>
      <w:r>
        <w:rPr>
          <w:sz w:val="20"/>
        </w:rPr>
        <w:t>основе диагностических</w:t>
      </w:r>
      <w:r>
        <w:rPr>
          <w:spacing w:val="-3"/>
          <w:sz w:val="20"/>
        </w:rPr>
        <w:t xml:space="preserve"> </w:t>
      </w:r>
      <w:r>
        <w:rPr>
          <w:sz w:val="20"/>
        </w:rPr>
        <w:t>данных обеспечивает</w:t>
      </w:r>
      <w:r>
        <w:rPr>
          <w:spacing w:val="-4"/>
          <w:sz w:val="20"/>
        </w:rPr>
        <w:t xml:space="preserve"> </w:t>
      </w:r>
      <w:r>
        <w:rPr>
          <w:sz w:val="20"/>
        </w:rPr>
        <w:t>создание</w:t>
      </w:r>
      <w:r>
        <w:rPr>
          <w:spacing w:val="-1"/>
          <w:sz w:val="20"/>
        </w:rPr>
        <w:t xml:space="preserve"> </w:t>
      </w:r>
      <w:r>
        <w:rPr>
          <w:sz w:val="20"/>
        </w:rPr>
        <w:t xml:space="preserve">педагогических условий для ребенка в соответствии с его возрастными и индивидуально-типологическими особенностями </w:t>
      </w:r>
      <w:r>
        <w:rPr>
          <w:b/>
          <w:sz w:val="20"/>
        </w:rPr>
        <w:t>(</w:t>
      </w:r>
      <w:proofErr w:type="gramStart"/>
      <w:r>
        <w:rPr>
          <w:b/>
          <w:sz w:val="20"/>
        </w:rPr>
        <w:t>Таблица )</w:t>
      </w:r>
      <w:proofErr w:type="gramEnd"/>
      <w:r>
        <w:rPr>
          <w:b/>
          <w:sz w:val="20"/>
        </w:rPr>
        <w:t>.</w:t>
      </w:r>
    </w:p>
    <w:p w:rsidR="003B46F0" w:rsidRDefault="00C01045">
      <w:pPr>
        <w:spacing w:before="1"/>
        <w:ind w:left="1106"/>
        <w:jc w:val="both"/>
        <w:rPr>
          <w:i/>
          <w:sz w:val="20"/>
        </w:rPr>
      </w:pPr>
      <w:r>
        <w:rPr>
          <w:i/>
          <w:spacing w:val="-2"/>
          <w:sz w:val="20"/>
        </w:rPr>
        <w:t>Коррекционно-развивающая</w:t>
      </w:r>
      <w:r>
        <w:rPr>
          <w:i/>
          <w:spacing w:val="18"/>
          <w:sz w:val="20"/>
        </w:rPr>
        <w:t xml:space="preserve"> </w:t>
      </w:r>
      <w:r>
        <w:rPr>
          <w:i/>
          <w:spacing w:val="-2"/>
          <w:sz w:val="20"/>
        </w:rPr>
        <w:t>работа</w:t>
      </w:r>
      <w:r>
        <w:rPr>
          <w:i/>
          <w:spacing w:val="15"/>
          <w:sz w:val="20"/>
        </w:rPr>
        <w:t xml:space="preserve"> </w:t>
      </w:r>
      <w:r>
        <w:rPr>
          <w:i/>
          <w:spacing w:val="-2"/>
          <w:sz w:val="20"/>
        </w:rPr>
        <w:t>включает:</w:t>
      </w:r>
    </w:p>
    <w:p w:rsidR="003B46F0" w:rsidRDefault="00C01045">
      <w:pPr>
        <w:pStyle w:val="a4"/>
        <w:numPr>
          <w:ilvl w:val="2"/>
          <w:numId w:val="42"/>
        </w:numPr>
        <w:tabs>
          <w:tab w:val="left" w:pos="1389"/>
          <w:tab w:val="left" w:pos="1392"/>
        </w:tabs>
        <w:spacing w:before="4" w:line="235" w:lineRule="auto"/>
        <w:ind w:left="1389" w:right="296" w:hanging="284"/>
        <w:jc w:val="both"/>
        <w:rPr>
          <w:sz w:val="20"/>
        </w:rPr>
      </w:pPr>
      <w:r>
        <w:rPr>
          <w:sz w:val="20"/>
        </w:rPr>
        <w:tab/>
        <w:t>выбор оптимальных для развития ребёнка с ОВЗ коррекционных программ / методик, методов и приёмов обучения в соответствии с его особыми образовательными потребностями;</w:t>
      </w:r>
    </w:p>
    <w:p w:rsidR="003B46F0" w:rsidRDefault="00C01045">
      <w:pPr>
        <w:pStyle w:val="a4"/>
        <w:numPr>
          <w:ilvl w:val="2"/>
          <w:numId w:val="42"/>
        </w:numPr>
        <w:tabs>
          <w:tab w:val="left" w:pos="1389"/>
          <w:tab w:val="left" w:pos="1392"/>
        </w:tabs>
        <w:spacing w:before="2"/>
        <w:ind w:left="1389" w:right="277" w:hanging="284"/>
        <w:jc w:val="both"/>
        <w:rPr>
          <w:sz w:val="20"/>
        </w:rPr>
      </w:pPr>
      <w:r>
        <w:rPr>
          <w:sz w:val="20"/>
        </w:rPr>
        <w:tab/>
        <w:t>организацию и проведение специалистами (педагог-психолог, учитель-логопед, учитель-дефектолог) индивидуальных и групповых коррекционно-развивающих занятий, необходимых для преодоления нарушений развития и трудностей обучения;</w:t>
      </w:r>
    </w:p>
    <w:p w:rsidR="003B46F0" w:rsidRDefault="00C01045">
      <w:pPr>
        <w:pStyle w:val="a4"/>
        <w:numPr>
          <w:ilvl w:val="2"/>
          <w:numId w:val="42"/>
        </w:numPr>
        <w:tabs>
          <w:tab w:val="left" w:pos="1389"/>
          <w:tab w:val="left" w:pos="1392"/>
        </w:tabs>
        <w:spacing w:before="2"/>
        <w:ind w:left="1389" w:right="281" w:hanging="284"/>
        <w:jc w:val="both"/>
        <w:rPr>
          <w:sz w:val="20"/>
        </w:rPr>
      </w:pPr>
      <w:r>
        <w:rPr>
          <w:sz w:val="20"/>
        </w:rPr>
        <w:tab/>
        <w:t xml:space="preserve">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w:t>
      </w:r>
      <w:r>
        <w:rPr>
          <w:spacing w:val="-2"/>
          <w:sz w:val="20"/>
        </w:rPr>
        <w:t>развитии;</w:t>
      </w:r>
    </w:p>
    <w:p w:rsidR="003B46F0" w:rsidRDefault="00C01045">
      <w:pPr>
        <w:pStyle w:val="a4"/>
        <w:numPr>
          <w:ilvl w:val="2"/>
          <w:numId w:val="42"/>
        </w:numPr>
        <w:tabs>
          <w:tab w:val="left" w:pos="1393"/>
        </w:tabs>
        <w:spacing w:before="1"/>
        <w:ind w:left="1393" w:hanging="287"/>
        <w:jc w:val="both"/>
        <w:rPr>
          <w:sz w:val="20"/>
        </w:rPr>
      </w:pPr>
      <w:r>
        <w:rPr>
          <w:sz w:val="20"/>
        </w:rPr>
        <w:t>коррекцию</w:t>
      </w:r>
      <w:r>
        <w:rPr>
          <w:spacing w:val="-9"/>
          <w:sz w:val="20"/>
        </w:rPr>
        <w:t xml:space="preserve"> </w:t>
      </w:r>
      <w:r>
        <w:rPr>
          <w:sz w:val="20"/>
        </w:rPr>
        <w:t>и</w:t>
      </w:r>
      <w:r>
        <w:rPr>
          <w:spacing w:val="-9"/>
          <w:sz w:val="20"/>
        </w:rPr>
        <w:t xml:space="preserve"> </w:t>
      </w:r>
      <w:r>
        <w:rPr>
          <w:sz w:val="20"/>
        </w:rPr>
        <w:t>развитие</w:t>
      </w:r>
      <w:r>
        <w:rPr>
          <w:spacing w:val="-10"/>
          <w:sz w:val="20"/>
        </w:rPr>
        <w:t xml:space="preserve"> </w:t>
      </w:r>
      <w:r>
        <w:rPr>
          <w:sz w:val="20"/>
        </w:rPr>
        <w:t>высших</w:t>
      </w:r>
      <w:r>
        <w:rPr>
          <w:spacing w:val="-8"/>
          <w:sz w:val="20"/>
        </w:rPr>
        <w:t xml:space="preserve"> </w:t>
      </w:r>
      <w:r>
        <w:rPr>
          <w:sz w:val="20"/>
        </w:rPr>
        <w:t>психических</w:t>
      </w:r>
      <w:r>
        <w:rPr>
          <w:spacing w:val="-6"/>
          <w:sz w:val="20"/>
        </w:rPr>
        <w:t xml:space="preserve"> </w:t>
      </w:r>
      <w:r>
        <w:rPr>
          <w:spacing w:val="-2"/>
          <w:sz w:val="20"/>
        </w:rPr>
        <w:t>функций;</w:t>
      </w:r>
    </w:p>
    <w:p w:rsidR="003B46F0" w:rsidRDefault="00C01045">
      <w:pPr>
        <w:pStyle w:val="a4"/>
        <w:numPr>
          <w:ilvl w:val="2"/>
          <w:numId w:val="42"/>
        </w:numPr>
        <w:tabs>
          <w:tab w:val="left" w:pos="1393"/>
        </w:tabs>
        <w:spacing w:before="1" w:line="228" w:lineRule="exact"/>
        <w:ind w:left="1393" w:hanging="287"/>
        <w:jc w:val="both"/>
        <w:rPr>
          <w:sz w:val="20"/>
        </w:rPr>
      </w:pPr>
      <w:r>
        <w:rPr>
          <w:sz w:val="20"/>
        </w:rPr>
        <w:t>развитие</w:t>
      </w:r>
      <w:r>
        <w:rPr>
          <w:spacing w:val="-13"/>
          <w:sz w:val="20"/>
        </w:rPr>
        <w:t xml:space="preserve"> </w:t>
      </w:r>
      <w:r>
        <w:rPr>
          <w:sz w:val="20"/>
        </w:rPr>
        <w:t>эмоционально-волевой</w:t>
      </w:r>
      <w:r>
        <w:rPr>
          <w:spacing w:val="-9"/>
          <w:sz w:val="20"/>
        </w:rPr>
        <w:t xml:space="preserve"> </w:t>
      </w:r>
      <w:r>
        <w:rPr>
          <w:sz w:val="20"/>
        </w:rPr>
        <w:t>и</w:t>
      </w:r>
      <w:r>
        <w:rPr>
          <w:spacing w:val="-10"/>
          <w:sz w:val="20"/>
        </w:rPr>
        <w:t xml:space="preserve"> </w:t>
      </w:r>
      <w:r>
        <w:rPr>
          <w:sz w:val="20"/>
        </w:rPr>
        <w:t>личностной</w:t>
      </w:r>
      <w:r>
        <w:rPr>
          <w:spacing w:val="-10"/>
          <w:sz w:val="20"/>
        </w:rPr>
        <w:t xml:space="preserve"> </w:t>
      </w:r>
      <w:r>
        <w:rPr>
          <w:sz w:val="20"/>
        </w:rPr>
        <w:t>сфер</w:t>
      </w:r>
      <w:r>
        <w:rPr>
          <w:spacing w:val="-8"/>
          <w:sz w:val="20"/>
        </w:rPr>
        <w:t xml:space="preserve"> </w:t>
      </w:r>
      <w:r>
        <w:rPr>
          <w:sz w:val="20"/>
        </w:rPr>
        <w:t>ребёнка</w:t>
      </w:r>
      <w:r>
        <w:rPr>
          <w:spacing w:val="-6"/>
          <w:sz w:val="20"/>
        </w:rPr>
        <w:t xml:space="preserve"> </w:t>
      </w:r>
      <w:r>
        <w:rPr>
          <w:sz w:val="20"/>
        </w:rPr>
        <w:t>и</w:t>
      </w:r>
      <w:r>
        <w:rPr>
          <w:spacing w:val="-10"/>
          <w:sz w:val="20"/>
        </w:rPr>
        <w:t xml:space="preserve"> </w:t>
      </w:r>
      <w:r>
        <w:rPr>
          <w:sz w:val="20"/>
        </w:rPr>
        <w:t>психокоррекцию</w:t>
      </w:r>
      <w:r>
        <w:rPr>
          <w:spacing w:val="-10"/>
          <w:sz w:val="20"/>
        </w:rPr>
        <w:t xml:space="preserve"> </w:t>
      </w:r>
      <w:r>
        <w:rPr>
          <w:sz w:val="20"/>
        </w:rPr>
        <w:t>его</w:t>
      </w:r>
      <w:r>
        <w:rPr>
          <w:spacing w:val="-11"/>
          <w:sz w:val="20"/>
        </w:rPr>
        <w:t xml:space="preserve"> </w:t>
      </w:r>
      <w:r>
        <w:rPr>
          <w:spacing w:val="-2"/>
          <w:sz w:val="20"/>
        </w:rPr>
        <w:t>поведения;</w:t>
      </w:r>
    </w:p>
    <w:p w:rsidR="003B46F0" w:rsidRDefault="00C01045">
      <w:pPr>
        <w:pStyle w:val="a4"/>
        <w:numPr>
          <w:ilvl w:val="2"/>
          <w:numId w:val="42"/>
        </w:numPr>
        <w:tabs>
          <w:tab w:val="left" w:pos="1389"/>
          <w:tab w:val="left" w:pos="1392"/>
        </w:tabs>
        <w:spacing w:before="1" w:line="235" w:lineRule="auto"/>
        <w:ind w:left="1389" w:right="296" w:hanging="284"/>
        <w:jc w:val="both"/>
        <w:rPr>
          <w:sz w:val="20"/>
        </w:rPr>
      </w:pPr>
      <w:r>
        <w:rPr>
          <w:sz w:val="20"/>
        </w:rPr>
        <w:tab/>
        <w:t xml:space="preserve">социальную защиту ребёнка в случае неблагоприятных условий жизни при психотравмирующих </w:t>
      </w:r>
      <w:r>
        <w:rPr>
          <w:spacing w:val="-2"/>
          <w:sz w:val="20"/>
        </w:rPr>
        <w:t>обстоятельствах.</w:t>
      </w:r>
    </w:p>
    <w:p w:rsidR="003B46F0" w:rsidRDefault="00C01045">
      <w:pPr>
        <w:pStyle w:val="a3"/>
        <w:spacing w:before="2"/>
        <w:ind w:left="395"/>
        <w:jc w:val="both"/>
      </w:pPr>
      <w:r>
        <w:t>Содержание</w:t>
      </w:r>
      <w:r>
        <w:rPr>
          <w:spacing w:val="-5"/>
        </w:rPr>
        <w:t xml:space="preserve"> </w:t>
      </w:r>
      <w:r>
        <w:t>и</w:t>
      </w:r>
      <w:r>
        <w:rPr>
          <w:spacing w:val="-9"/>
        </w:rPr>
        <w:t xml:space="preserve"> </w:t>
      </w:r>
      <w:r>
        <w:t>формы</w:t>
      </w:r>
      <w:r>
        <w:rPr>
          <w:spacing w:val="-7"/>
        </w:rPr>
        <w:t xml:space="preserve"> </w:t>
      </w:r>
      <w:r>
        <w:t>коррекционной</w:t>
      </w:r>
      <w:r>
        <w:rPr>
          <w:spacing w:val="-8"/>
        </w:rPr>
        <w:t xml:space="preserve"> </w:t>
      </w:r>
      <w:r>
        <w:t>работы</w:t>
      </w:r>
      <w:r>
        <w:rPr>
          <w:spacing w:val="-8"/>
        </w:rPr>
        <w:t xml:space="preserve"> </w:t>
      </w:r>
      <w:r>
        <w:t>педагога,</w:t>
      </w:r>
      <w:r>
        <w:rPr>
          <w:spacing w:val="-5"/>
        </w:rPr>
        <w:t xml:space="preserve"> </w:t>
      </w:r>
      <w:r>
        <w:t>реализирующем</w:t>
      </w:r>
      <w:r>
        <w:rPr>
          <w:spacing w:val="-1"/>
        </w:rPr>
        <w:t xml:space="preserve"> </w:t>
      </w:r>
      <w:r>
        <w:t>АООП</w:t>
      </w:r>
      <w:r>
        <w:rPr>
          <w:spacing w:val="-11"/>
        </w:rPr>
        <w:t xml:space="preserve"> </w:t>
      </w:r>
      <w:r>
        <w:t>НОО</w:t>
      </w:r>
      <w:r>
        <w:rPr>
          <w:spacing w:val="-8"/>
        </w:rPr>
        <w:t xml:space="preserve"> </w:t>
      </w:r>
      <w:r>
        <w:t>отражено</w:t>
      </w:r>
      <w:r>
        <w:rPr>
          <w:spacing w:val="-11"/>
        </w:rPr>
        <w:t xml:space="preserve"> </w:t>
      </w:r>
      <w:r>
        <w:t>в</w:t>
      </w:r>
      <w:r>
        <w:rPr>
          <w:spacing w:val="2"/>
        </w:rPr>
        <w:t xml:space="preserve"> </w:t>
      </w:r>
      <w:proofErr w:type="gramStart"/>
      <w:r>
        <w:rPr>
          <w:b/>
        </w:rPr>
        <w:t>таблице</w:t>
      </w:r>
      <w:r>
        <w:rPr>
          <w:b/>
          <w:spacing w:val="36"/>
        </w:rPr>
        <w:t xml:space="preserve"> </w:t>
      </w:r>
      <w:r>
        <w:rPr>
          <w:spacing w:val="-10"/>
        </w:rPr>
        <w:t>:</w:t>
      </w:r>
      <w:proofErr w:type="gramEnd"/>
    </w:p>
    <w:p w:rsidR="003B46F0" w:rsidRDefault="00C01045">
      <w:pPr>
        <w:spacing w:before="10"/>
        <w:ind w:left="395" w:right="291"/>
        <w:jc w:val="right"/>
        <w:rPr>
          <w:b/>
          <w:i/>
          <w:sz w:val="20"/>
        </w:rPr>
      </w:pPr>
      <w:r>
        <w:rPr>
          <w:b/>
          <w:i/>
          <w:spacing w:val="-2"/>
          <w:sz w:val="20"/>
        </w:rPr>
        <w:t>Таблица</w:t>
      </w:r>
    </w:p>
    <w:p w:rsidR="003B46F0" w:rsidRDefault="003B46F0">
      <w:pPr>
        <w:jc w:val="right"/>
        <w:rPr>
          <w:sz w:val="20"/>
        </w:rPr>
        <w:sectPr w:rsidR="003B46F0">
          <w:pgSz w:w="11910" w:h="16840"/>
          <w:pgMar w:top="500" w:right="120" w:bottom="1060" w:left="680" w:header="0" w:footer="854" w:gutter="0"/>
          <w:cols w:space="720"/>
        </w:sectPr>
      </w:pPr>
    </w:p>
    <w:p w:rsidR="003B46F0" w:rsidRDefault="00C01045">
      <w:pPr>
        <w:pStyle w:val="1"/>
        <w:spacing w:before="78" w:line="235" w:lineRule="auto"/>
        <w:ind w:left="5216" w:right="242" w:hanging="4375"/>
      </w:pPr>
      <w:r>
        <w:lastRenderedPageBreak/>
        <w:t>Содержание и</w:t>
      </w:r>
      <w:r>
        <w:rPr>
          <w:spacing w:val="-7"/>
        </w:rPr>
        <w:t xml:space="preserve"> </w:t>
      </w:r>
      <w:r>
        <w:t>формы</w:t>
      </w:r>
      <w:r>
        <w:rPr>
          <w:spacing w:val="-6"/>
        </w:rPr>
        <w:t xml:space="preserve"> </w:t>
      </w:r>
      <w:r>
        <w:t>коррекционной</w:t>
      </w:r>
      <w:r>
        <w:rPr>
          <w:spacing w:val="-3"/>
        </w:rPr>
        <w:t xml:space="preserve"> </w:t>
      </w:r>
      <w:r>
        <w:t>работы педагога,</w:t>
      </w:r>
      <w:r>
        <w:rPr>
          <w:spacing w:val="40"/>
        </w:rPr>
        <w:t xml:space="preserve"> </w:t>
      </w:r>
      <w:r>
        <w:t>реализирующих</w:t>
      </w:r>
      <w:r>
        <w:rPr>
          <w:spacing w:val="-5"/>
        </w:rPr>
        <w:t xml:space="preserve"> </w:t>
      </w:r>
      <w:r>
        <w:t>адаптированные</w:t>
      </w:r>
      <w:r>
        <w:rPr>
          <w:spacing w:val="-4"/>
        </w:rPr>
        <w:t xml:space="preserve"> </w:t>
      </w:r>
      <w:r>
        <w:t xml:space="preserve">образовательные </w:t>
      </w:r>
      <w:r>
        <w:rPr>
          <w:spacing w:val="-2"/>
        </w:rPr>
        <w:t>программы</w:t>
      </w:r>
    </w:p>
    <w:p w:rsidR="003B46F0" w:rsidRDefault="003B46F0">
      <w:pPr>
        <w:pStyle w:val="a3"/>
        <w:ind w:left="0"/>
        <w:rPr>
          <w:b/>
        </w:rPr>
      </w:pPr>
    </w:p>
    <w:p w:rsidR="003B46F0" w:rsidRDefault="003B46F0">
      <w:pPr>
        <w:pStyle w:val="a3"/>
        <w:spacing w:before="20"/>
        <w:ind w:left="0"/>
        <w:rPr>
          <w:b/>
        </w:rPr>
      </w:pPr>
    </w:p>
    <w:tbl>
      <w:tblPr>
        <w:tblStyle w:val="TableNormal"/>
        <w:tblW w:w="0" w:type="auto"/>
        <w:tblInd w:w="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80"/>
        <w:gridCol w:w="2196"/>
        <w:gridCol w:w="6190"/>
      </w:tblGrid>
      <w:tr w:rsidR="003B46F0">
        <w:trPr>
          <w:trHeight w:val="611"/>
        </w:trPr>
        <w:tc>
          <w:tcPr>
            <w:tcW w:w="1680" w:type="dxa"/>
          </w:tcPr>
          <w:p w:rsidR="003B46F0" w:rsidRDefault="00C01045">
            <w:pPr>
              <w:pStyle w:val="TableParagraph"/>
              <w:ind w:left="600" w:hanging="207"/>
              <w:rPr>
                <w:b/>
                <w:sz w:val="20"/>
              </w:rPr>
            </w:pPr>
            <w:r>
              <w:rPr>
                <w:b/>
                <w:spacing w:val="-2"/>
                <w:sz w:val="20"/>
              </w:rPr>
              <w:t>Определение понятий</w:t>
            </w:r>
          </w:p>
        </w:tc>
        <w:tc>
          <w:tcPr>
            <w:tcW w:w="8386" w:type="dxa"/>
            <w:gridSpan w:val="2"/>
          </w:tcPr>
          <w:p w:rsidR="003B46F0" w:rsidRDefault="00C01045">
            <w:pPr>
              <w:pStyle w:val="TableParagraph"/>
              <w:ind w:left="2450" w:right="125" w:hanging="2022"/>
              <w:rPr>
                <w:b/>
                <w:sz w:val="20"/>
              </w:rPr>
            </w:pPr>
            <w:r>
              <w:rPr>
                <w:b/>
                <w:sz w:val="20"/>
              </w:rPr>
              <w:t>Система</w:t>
            </w:r>
            <w:r>
              <w:rPr>
                <w:b/>
                <w:spacing w:val="-4"/>
                <w:sz w:val="20"/>
              </w:rPr>
              <w:t xml:space="preserve"> </w:t>
            </w:r>
            <w:r>
              <w:rPr>
                <w:b/>
                <w:sz w:val="20"/>
              </w:rPr>
              <w:t>педагогических</w:t>
            </w:r>
            <w:r>
              <w:rPr>
                <w:b/>
                <w:spacing w:val="-12"/>
                <w:sz w:val="20"/>
              </w:rPr>
              <w:t xml:space="preserve"> </w:t>
            </w:r>
            <w:r>
              <w:rPr>
                <w:b/>
                <w:sz w:val="20"/>
              </w:rPr>
              <w:t>воздействий</w:t>
            </w:r>
            <w:r>
              <w:rPr>
                <w:b/>
                <w:spacing w:val="-5"/>
                <w:sz w:val="20"/>
              </w:rPr>
              <w:t xml:space="preserve"> </w:t>
            </w:r>
            <w:r>
              <w:rPr>
                <w:b/>
                <w:sz w:val="20"/>
              </w:rPr>
              <w:t>на</w:t>
            </w:r>
            <w:r>
              <w:rPr>
                <w:b/>
                <w:spacing w:val="-7"/>
                <w:sz w:val="20"/>
              </w:rPr>
              <w:t xml:space="preserve"> </w:t>
            </w:r>
            <w:r>
              <w:rPr>
                <w:b/>
                <w:sz w:val="20"/>
              </w:rPr>
              <w:t>обучающихся,</w:t>
            </w:r>
            <w:r>
              <w:rPr>
                <w:b/>
                <w:spacing w:val="-5"/>
                <w:sz w:val="20"/>
              </w:rPr>
              <w:t xml:space="preserve"> </w:t>
            </w:r>
            <w:r>
              <w:rPr>
                <w:b/>
                <w:sz w:val="20"/>
              </w:rPr>
              <w:t>направленная</w:t>
            </w:r>
            <w:r>
              <w:rPr>
                <w:b/>
                <w:spacing w:val="-3"/>
                <w:sz w:val="20"/>
              </w:rPr>
              <w:t xml:space="preserve"> </w:t>
            </w:r>
            <w:r>
              <w:rPr>
                <w:b/>
                <w:sz w:val="20"/>
              </w:rPr>
              <w:t>на</w:t>
            </w:r>
            <w:r>
              <w:rPr>
                <w:b/>
                <w:spacing w:val="-2"/>
                <w:sz w:val="20"/>
              </w:rPr>
              <w:t xml:space="preserve"> </w:t>
            </w:r>
            <w:r>
              <w:rPr>
                <w:b/>
                <w:sz w:val="20"/>
              </w:rPr>
              <w:t>преодоление или ослабление недостатков их развития.</w:t>
            </w:r>
          </w:p>
        </w:tc>
      </w:tr>
      <w:tr w:rsidR="003B46F0">
        <w:trPr>
          <w:trHeight w:val="1092"/>
        </w:trPr>
        <w:tc>
          <w:tcPr>
            <w:tcW w:w="1680" w:type="dxa"/>
            <w:vMerge w:val="restart"/>
          </w:tcPr>
          <w:p w:rsidR="003B46F0" w:rsidRDefault="00C01045">
            <w:pPr>
              <w:pStyle w:val="TableParagraph"/>
              <w:spacing w:before="221"/>
              <w:ind w:left="562"/>
              <w:rPr>
                <w:b/>
                <w:sz w:val="20"/>
              </w:rPr>
            </w:pPr>
            <w:r>
              <w:rPr>
                <w:b/>
                <w:spacing w:val="-2"/>
                <w:sz w:val="20"/>
              </w:rPr>
              <w:t>Функции</w:t>
            </w:r>
          </w:p>
        </w:tc>
        <w:tc>
          <w:tcPr>
            <w:tcW w:w="2196" w:type="dxa"/>
          </w:tcPr>
          <w:p w:rsidR="003B46F0" w:rsidRDefault="00C01045">
            <w:pPr>
              <w:pStyle w:val="TableParagraph"/>
              <w:spacing w:before="221"/>
              <w:ind w:left="481" w:firstLine="28"/>
              <w:rPr>
                <w:b/>
                <w:sz w:val="20"/>
              </w:rPr>
            </w:pPr>
            <w:r>
              <w:rPr>
                <w:b/>
                <w:spacing w:val="-2"/>
                <w:sz w:val="20"/>
              </w:rPr>
              <w:t>Коррекционно- образовательная</w:t>
            </w:r>
          </w:p>
        </w:tc>
        <w:tc>
          <w:tcPr>
            <w:tcW w:w="6190" w:type="dxa"/>
          </w:tcPr>
          <w:p w:rsidR="003B46F0" w:rsidRDefault="00C01045">
            <w:pPr>
              <w:pStyle w:val="TableParagraph"/>
              <w:spacing w:before="176" w:line="230" w:lineRule="atLeast"/>
              <w:ind w:left="393" w:right="67"/>
              <w:jc w:val="both"/>
              <w:rPr>
                <w:sz w:val="20"/>
              </w:rPr>
            </w:pPr>
            <w:r>
              <w:rPr>
                <w:sz w:val="20"/>
              </w:rPr>
              <w:t>Формирование системы знаний, умений и навыков, необходимых для самостоятельной жизнедеятельности, формирование реалистичного мировоззрения, развитие умственных сил и коррекция отклонений развития познавательной сферы.</w:t>
            </w:r>
          </w:p>
        </w:tc>
      </w:tr>
      <w:tr w:rsidR="003B46F0">
        <w:trPr>
          <w:trHeight w:val="849"/>
        </w:trPr>
        <w:tc>
          <w:tcPr>
            <w:tcW w:w="1680" w:type="dxa"/>
            <w:vMerge/>
            <w:tcBorders>
              <w:top w:val="nil"/>
            </w:tcBorders>
          </w:tcPr>
          <w:p w:rsidR="003B46F0" w:rsidRDefault="003B46F0">
            <w:pPr>
              <w:rPr>
                <w:sz w:val="2"/>
                <w:szCs w:val="2"/>
              </w:rPr>
            </w:pPr>
          </w:p>
        </w:tc>
        <w:tc>
          <w:tcPr>
            <w:tcW w:w="2196" w:type="dxa"/>
          </w:tcPr>
          <w:p w:rsidR="003B46F0" w:rsidRDefault="00C01045">
            <w:pPr>
              <w:pStyle w:val="TableParagraph"/>
              <w:spacing w:before="51"/>
              <w:ind w:left="491" w:firstLine="52"/>
              <w:rPr>
                <w:b/>
                <w:sz w:val="20"/>
              </w:rPr>
            </w:pPr>
            <w:r>
              <w:rPr>
                <w:b/>
                <w:spacing w:val="-2"/>
                <w:sz w:val="20"/>
              </w:rPr>
              <w:t>Коррекционно- воспитательная</w:t>
            </w:r>
          </w:p>
        </w:tc>
        <w:tc>
          <w:tcPr>
            <w:tcW w:w="6190" w:type="dxa"/>
          </w:tcPr>
          <w:p w:rsidR="003B46F0" w:rsidRDefault="00C01045">
            <w:pPr>
              <w:pStyle w:val="TableParagraph"/>
              <w:spacing w:before="152"/>
              <w:ind w:left="393"/>
              <w:rPr>
                <w:sz w:val="20"/>
              </w:rPr>
            </w:pPr>
            <w:r>
              <w:rPr>
                <w:sz w:val="20"/>
              </w:rPr>
              <w:t>Предупреждение</w:t>
            </w:r>
            <w:r>
              <w:rPr>
                <w:spacing w:val="70"/>
                <w:w w:val="150"/>
                <w:sz w:val="20"/>
              </w:rPr>
              <w:t xml:space="preserve"> </w:t>
            </w:r>
            <w:r>
              <w:rPr>
                <w:sz w:val="20"/>
              </w:rPr>
              <w:t>и</w:t>
            </w:r>
            <w:r>
              <w:rPr>
                <w:spacing w:val="70"/>
                <w:w w:val="150"/>
                <w:sz w:val="20"/>
              </w:rPr>
              <w:t xml:space="preserve"> </w:t>
            </w:r>
            <w:r>
              <w:rPr>
                <w:sz w:val="20"/>
              </w:rPr>
              <w:t>исправление</w:t>
            </w:r>
            <w:r>
              <w:rPr>
                <w:spacing w:val="70"/>
                <w:w w:val="150"/>
                <w:sz w:val="20"/>
              </w:rPr>
              <w:t xml:space="preserve"> </w:t>
            </w:r>
            <w:r>
              <w:rPr>
                <w:sz w:val="20"/>
              </w:rPr>
              <w:t>искажений</w:t>
            </w:r>
            <w:r>
              <w:rPr>
                <w:spacing w:val="71"/>
                <w:w w:val="150"/>
                <w:sz w:val="20"/>
              </w:rPr>
              <w:t xml:space="preserve"> </w:t>
            </w:r>
            <w:r>
              <w:rPr>
                <w:sz w:val="20"/>
              </w:rPr>
              <w:t>в</w:t>
            </w:r>
            <w:r>
              <w:rPr>
                <w:spacing w:val="70"/>
                <w:w w:val="150"/>
                <w:sz w:val="20"/>
              </w:rPr>
              <w:t xml:space="preserve"> </w:t>
            </w:r>
            <w:r>
              <w:rPr>
                <w:spacing w:val="-2"/>
                <w:sz w:val="20"/>
              </w:rPr>
              <w:t>формировании</w:t>
            </w:r>
          </w:p>
          <w:p w:rsidR="003B46F0" w:rsidRDefault="00C01045">
            <w:pPr>
              <w:pStyle w:val="TableParagraph"/>
              <w:spacing w:line="226" w:lineRule="exact"/>
              <w:ind w:left="393"/>
              <w:rPr>
                <w:sz w:val="20"/>
              </w:rPr>
            </w:pPr>
            <w:r>
              <w:rPr>
                <w:sz w:val="20"/>
              </w:rPr>
              <w:t>нравственных</w:t>
            </w:r>
            <w:r>
              <w:rPr>
                <w:spacing w:val="28"/>
                <w:sz w:val="20"/>
              </w:rPr>
              <w:t xml:space="preserve"> </w:t>
            </w:r>
            <w:r>
              <w:rPr>
                <w:sz w:val="20"/>
              </w:rPr>
              <w:t>качеств,</w:t>
            </w:r>
            <w:r>
              <w:rPr>
                <w:spacing w:val="26"/>
                <w:sz w:val="20"/>
              </w:rPr>
              <w:t xml:space="preserve"> </w:t>
            </w:r>
            <w:r>
              <w:rPr>
                <w:sz w:val="20"/>
              </w:rPr>
              <w:t>взглядов,</w:t>
            </w:r>
            <w:r>
              <w:rPr>
                <w:spacing w:val="30"/>
                <w:sz w:val="20"/>
              </w:rPr>
              <w:t xml:space="preserve"> </w:t>
            </w:r>
            <w:r>
              <w:rPr>
                <w:sz w:val="20"/>
              </w:rPr>
              <w:t>убеждений,</w:t>
            </w:r>
            <w:r>
              <w:rPr>
                <w:spacing w:val="25"/>
                <w:sz w:val="20"/>
              </w:rPr>
              <w:t xml:space="preserve"> </w:t>
            </w:r>
            <w:r>
              <w:rPr>
                <w:sz w:val="20"/>
              </w:rPr>
              <w:t>ценностей</w:t>
            </w:r>
            <w:r>
              <w:rPr>
                <w:spacing w:val="25"/>
                <w:sz w:val="20"/>
              </w:rPr>
              <w:t xml:space="preserve"> </w:t>
            </w:r>
            <w:r>
              <w:rPr>
                <w:sz w:val="20"/>
              </w:rPr>
              <w:t>ребенка, содействие социализации личности.</w:t>
            </w:r>
          </w:p>
        </w:tc>
      </w:tr>
      <w:tr w:rsidR="003B46F0">
        <w:trPr>
          <w:trHeight w:val="852"/>
        </w:trPr>
        <w:tc>
          <w:tcPr>
            <w:tcW w:w="1680" w:type="dxa"/>
            <w:vMerge/>
            <w:tcBorders>
              <w:top w:val="nil"/>
            </w:tcBorders>
          </w:tcPr>
          <w:p w:rsidR="003B46F0" w:rsidRDefault="003B46F0">
            <w:pPr>
              <w:rPr>
                <w:sz w:val="2"/>
                <w:szCs w:val="2"/>
              </w:rPr>
            </w:pPr>
          </w:p>
        </w:tc>
        <w:tc>
          <w:tcPr>
            <w:tcW w:w="2196" w:type="dxa"/>
          </w:tcPr>
          <w:p w:rsidR="003B46F0" w:rsidRDefault="00C01045">
            <w:pPr>
              <w:pStyle w:val="TableParagraph"/>
              <w:spacing w:before="13"/>
              <w:ind w:left="616" w:hanging="72"/>
              <w:rPr>
                <w:b/>
                <w:sz w:val="20"/>
              </w:rPr>
            </w:pPr>
            <w:r>
              <w:rPr>
                <w:b/>
                <w:spacing w:val="-2"/>
                <w:sz w:val="20"/>
              </w:rPr>
              <w:t>Коррекционно- развивающая</w:t>
            </w:r>
          </w:p>
        </w:tc>
        <w:tc>
          <w:tcPr>
            <w:tcW w:w="6190" w:type="dxa"/>
          </w:tcPr>
          <w:p w:rsidR="003B46F0" w:rsidRDefault="00C01045">
            <w:pPr>
              <w:pStyle w:val="TableParagraph"/>
              <w:spacing w:before="99"/>
              <w:ind w:left="393" w:right="76"/>
              <w:jc w:val="both"/>
              <w:rPr>
                <w:sz w:val="20"/>
              </w:rPr>
            </w:pPr>
            <w:r>
              <w:rPr>
                <w:sz w:val="20"/>
              </w:rPr>
              <w:t>Развитие психических процессов, предупреждение и ослабление отклонений, происходящих в психике, интеллекте и личностной сфере ребенка.</w:t>
            </w:r>
          </w:p>
        </w:tc>
      </w:tr>
      <w:tr w:rsidR="003B46F0">
        <w:trPr>
          <w:trHeight w:val="368"/>
        </w:trPr>
        <w:tc>
          <w:tcPr>
            <w:tcW w:w="1680" w:type="dxa"/>
            <w:vMerge w:val="restart"/>
          </w:tcPr>
          <w:p w:rsidR="003B46F0" w:rsidRDefault="00C01045">
            <w:pPr>
              <w:pStyle w:val="TableParagraph"/>
              <w:spacing w:before="52" w:line="364" w:lineRule="auto"/>
              <w:ind w:left="624" w:hanging="154"/>
              <w:rPr>
                <w:b/>
                <w:sz w:val="20"/>
              </w:rPr>
            </w:pPr>
            <w:r>
              <w:rPr>
                <w:b/>
                <w:spacing w:val="-2"/>
                <w:sz w:val="20"/>
              </w:rPr>
              <w:t>Целостный подход</w:t>
            </w:r>
          </w:p>
        </w:tc>
        <w:tc>
          <w:tcPr>
            <w:tcW w:w="8386" w:type="dxa"/>
            <w:gridSpan w:val="2"/>
          </w:tcPr>
          <w:p w:rsidR="003B46F0" w:rsidRDefault="00C01045">
            <w:pPr>
              <w:pStyle w:val="TableParagraph"/>
              <w:spacing w:before="47"/>
              <w:ind w:left="395"/>
              <w:rPr>
                <w:sz w:val="20"/>
              </w:rPr>
            </w:pPr>
            <w:r>
              <w:rPr>
                <w:sz w:val="20"/>
              </w:rPr>
              <w:t>Комплексное</w:t>
            </w:r>
            <w:r>
              <w:rPr>
                <w:spacing w:val="-10"/>
                <w:sz w:val="20"/>
              </w:rPr>
              <w:t xml:space="preserve"> </w:t>
            </w:r>
            <w:r>
              <w:rPr>
                <w:sz w:val="20"/>
              </w:rPr>
              <w:t>решение</w:t>
            </w:r>
            <w:r>
              <w:rPr>
                <w:spacing w:val="-10"/>
                <w:sz w:val="20"/>
              </w:rPr>
              <w:t xml:space="preserve"> </w:t>
            </w:r>
            <w:r>
              <w:rPr>
                <w:sz w:val="20"/>
              </w:rPr>
              <w:t>задач</w:t>
            </w:r>
            <w:r>
              <w:rPr>
                <w:spacing w:val="-6"/>
                <w:sz w:val="20"/>
              </w:rPr>
              <w:t xml:space="preserve"> </w:t>
            </w:r>
            <w:r>
              <w:rPr>
                <w:sz w:val="20"/>
              </w:rPr>
              <w:t>образования,</w:t>
            </w:r>
            <w:r>
              <w:rPr>
                <w:spacing w:val="-8"/>
                <w:sz w:val="20"/>
              </w:rPr>
              <w:t xml:space="preserve"> </w:t>
            </w:r>
            <w:r>
              <w:rPr>
                <w:sz w:val="20"/>
              </w:rPr>
              <w:t>воспитания,</w:t>
            </w:r>
            <w:r>
              <w:rPr>
                <w:spacing w:val="-6"/>
                <w:sz w:val="20"/>
              </w:rPr>
              <w:t xml:space="preserve"> </w:t>
            </w:r>
            <w:r>
              <w:rPr>
                <w:sz w:val="20"/>
              </w:rPr>
              <w:t>развития</w:t>
            </w:r>
            <w:r>
              <w:rPr>
                <w:spacing w:val="-7"/>
                <w:sz w:val="20"/>
              </w:rPr>
              <w:t xml:space="preserve"> </w:t>
            </w:r>
            <w:r>
              <w:rPr>
                <w:sz w:val="20"/>
              </w:rPr>
              <w:t>и</w:t>
            </w:r>
            <w:r>
              <w:rPr>
                <w:spacing w:val="-9"/>
                <w:sz w:val="20"/>
              </w:rPr>
              <w:t xml:space="preserve"> </w:t>
            </w:r>
            <w:r>
              <w:rPr>
                <w:sz w:val="20"/>
              </w:rPr>
              <w:t>коррекции</w:t>
            </w:r>
            <w:r>
              <w:rPr>
                <w:spacing w:val="-8"/>
                <w:sz w:val="20"/>
              </w:rPr>
              <w:t xml:space="preserve"> </w:t>
            </w:r>
            <w:r>
              <w:rPr>
                <w:sz w:val="20"/>
              </w:rPr>
              <w:t>на</w:t>
            </w:r>
            <w:r>
              <w:rPr>
                <w:spacing w:val="-1"/>
                <w:sz w:val="20"/>
              </w:rPr>
              <w:t xml:space="preserve"> </w:t>
            </w:r>
            <w:r>
              <w:rPr>
                <w:spacing w:val="-2"/>
                <w:sz w:val="20"/>
              </w:rPr>
              <w:t>уроках.</w:t>
            </w:r>
          </w:p>
        </w:tc>
      </w:tr>
      <w:tr w:rsidR="003B46F0">
        <w:trPr>
          <w:trHeight w:val="368"/>
        </w:trPr>
        <w:tc>
          <w:tcPr>
            <w:tcW w:w="1680" w:type="dxa"/>
            <w:vMerge/>
            <w:tcBorders>
              <w:top w:val="nil"/>
            </w:tcBorders>
          </w:tcPr>
          <w:p w:rsidR="003B46F0" w:rsidRDefault="003B46F0">
            <w:pPr>
              <w:rPr>
                <w:sz w:val="2"/>
                <w:szCs w:val="2"/>
              </w:rPr>
            </w:pPr>
          </w:p>
        </w:tc>
        <w:tc>
          <w:tcPr>
            <w:tcW w:w="8386" w:type="dxa"/>
            <w:gridSpan w:val="2"/>
          </w:tcPr>
          <w:p w:rsidR="003B46F0" w:rsidRDefault="00C01045">
            <w:pPr>
              <w:pStyle w:val="TableParagraph"/>
              <w:spacing w:before="19"/>
              <w:ind w:left="395"/>
              <w:rPr>
                <w:sz w:val="20"/>
              </w:rPr>
            </w:pPr>
            <w:r>
              <w:rPr>
                <w:sz w:val="20"/>
              </w:rPr>
              <w:t>Сочетание</w:t>
            </w:r>
            <w:r>
              <w:rPr>
                <w:spacing w:val="-5"/>
                <w:sz w:val="20"/>
              </w:rPr>
              <w:t xml:space="preserve"> </w:t>
            </w:r>
            <w:r>
              <w:rPr>
                <w:sz w:val="20"/>
              </w:rPr>
              <w:t>учебной</w:t>
            </w:r>
            <w:r>
              <w:rPr>
                <w:spacing w:val="-7"/>
                <w:sz w:val="20"/>
              </w:rPr>
              <w:t xml:space="preserve"> </w:t>
            </w:r>
            <w:r>
              <w:rPr>
                <w:sz w:val="20"/>
              </w:rPr>
              <w:t>работы</w:t>
            </w:r>
            <w:r>
              <w:rPr>
                <w:spacing w:val="-8"/>
                <w:sz w:val="20"/>
              </w:rPr>
              <w:t xml:space="preserve"> </w:t>
            </w:r>
            <w:r>
              <w:rPr>
                <w:sz w:val="20"/>
              </w:rPr>
              <w:t>с</w:t>
            </w:r>
            <w:r>
              <w:rPr>
                <w:spacing w:val="-9"/>
                <w:sz w:val="20"/>
              </w:rPr>
              <w:t xml:space="preserve"> </w:t>
            </w:r>
            <w:r>
              <w:rPr>
                <w:sz w:val="20"/>
              </w:rPr>
              <w:t>внеклассной</w:t>
            </w:r>
            <w:r>
              <w:rPr>
                <w:spacing w:val="-8"/>
                <w:sz w:val="20"/>
              </w:rPr>
              <w:t xml:space="preserve"> </w:t>
            </w:r>
            <w:r>
              <w:rPr>
                <w:sz w:val="20"/>
              </w:rPr>
              <w:t>работой</w:t>
            </w:r>
            <w:r>
              <w:rPr>
                <w:spacing w:val="-7"/>
                <w:sz w:val="20"/>
              </w:rPr>
              <w:t xml:space="preserve"> </w:t>
            </w:r>
            <w:r>
              <w:rPr>
                <w:sz w:val="20"/>
              </w:rPr>
              <w:t>по</w:t>
            </w:r>
            <w:r>
              <w:rPr>
                <w:spacing w:val="-10"/>
                <w:sz w:val="20"/>
              </w:rPr>
              <w:t xml:space="preserve"> </w:t>
            </w:r>
            <w:r>
              <w:rPr>
                <w:spacing w:val="-2"/>
                <w:sz w:val="20"/>
              </w:rPr>
              <w:t>предмету.</w:t>
            </w:r>
          </w:p>
        </w:tc>
      </w:tr>
      <w:tr w:rsidR="003B46F0">
        <w:trPr>
          <w:trHeight w:val="369"/>
        </w:trPr>
        <w:tc>
          <w:tcPr>
            <w:tcW w:w="1680" w:type="dxa"/>
            <w:vMerge/>
            <w:tcBorders>
              <w:top w:val="nil"/>
            </w:tcBorders>
          </w:tcPr>
          <w:p w:rsidR="003B46F0" w:rsidRDefault="003B46F0">
            <w:pPr>
              <w:rPr>
                <w:sz w:val="2"/>
                <w:szCs w:val="2"/>
              </w:rPr>
            </w:pPr>
          </w:p>
        </w:tc>
        <w:tc>
          <w:tcPr>
            <w:tcW w:w="8386" w:type="dxa"/>
            <w:gridSpan w:val="2"/>
          </w:tcPr>
          <w:p w:rsidR="003B46F0" w:rsidRDefault="00C01045">
            <w:pPr>
              <w:pStyle w:val="TableParagraph"/>
              <w:spacing w:line="222" w:lineRule="exact"/>
              <w:ind w:left="395"/>
              <w:rPr>
                <w:sz w:val="20"/>
              </w:rPr>
            </w:pPr>
            <w:r>
              <w:rPr>
                <w:sz w:val="20"/>
              </w:rPr>
              <w:t>Взаимодействие</w:t>
            </w:r>
            <w:r>
              <w:rPr>
                <w:spacing w:val="-9"/>
                <w:sz w:val="20"/>
              </w:rPr>
              <w:t xml:space="preserve"> </w:t>
            </w:r>
            <w:r>
              <w:rPr>
                <w:sz w:val="20"/>
              </w:rPr>
              <w:t>школы,</w:t>
            </w:r>
            <w:r>
              <w:rPr>
                <w:spacing w:val="-4"/>
                <w:sz w:val="20"/>
              </w:rPr>
              <w:t xml:space="preserve"> </w:t>
            </w:r>
            <w:r>
              <w:rPr>
                <w:sz w:val="20"/>
              </w:rPr>
              <w:t>семьи</w:t>
            </w:r>
            <w:r>
              <w:rPr>
                <w:spacing w:val="-8"/>
                <w:sz w:val="20"/>
              </w:rPr>
              <w:t xml:space="preserve"> </w:t>
            </w:r>
            <w:r>
              <w:rPr>
                <w:sz w:val="20"/>
              </w:rPr>
              <w:t>и</w:t>
            </w:r>
            <w:r>
              <w:rPr>
                <w:spacing w:val="-7"/>
                <w:sz w:val="20"/>
              </w:rPr>
              <w:t xml:space="preserve"> </w:t>
            </w:r>
            <w:r>
              <w:rPr>
                <w:spacing w:val="-2"/>
                <w:sz w:val="20"/>
              </w:rPr>
              <w:t>общественности.</w:t>
            </w:r>
          </w:p>
        </w:tc>
      </w:tr>
    </w:tbl>
    <w:p w:rsidR="003B46F0" w:rsidRDefault="00C01045">
      <w:pPr>
        <w:spacing w:before="202"/>
        <w:ind w:left="1106"/>
        <w:jc w:val="both"/>
        <w:rPr>
          <w:i/>
          <w:sz w:val="20"/>
        </w:rPr>
      </w:pPr>
      <w:r>
        <w:rPr>
          <w:i/>
          <w:sz w:val="20"/>
        </w:rPr>
        <w:t>Содержание</w:t>
      </w:r>
      <w:r>
        <w:rPr>
          <w:i/>
          <w:spacing w:val="-8"/>
          <w:sz w:val="20"/>
        </w:rPr>
        <w:t xml:space="preserve"> </w:t>
      </w:r>
      <w:r>
        <w:rPr>
          <w:i/>
          <w:sz w:val="20"/>
        </w:rPr>
        <w:t>и</w:t>
      </w:r>
      <w:r>
        <w:rPr>
          <w:i/>
          <w:spacing w:val="-10"/>
          <w:sz w:val="20"/>
        </w:rPr>
        <w:t xml:space="preserve"> </w:t>
      </w:r>
      <w:r>
        <w:rPr>
          <w:i/>
          <w:sz w:val="20"/>
        </w:rPr>
        <w:t>формы</w:t>
      </w:r>
      <w:r>
        <w:rPr>
          <w:i/>
          <w:spacing w:val="-11"/>
          <w:sz w:val="20"/>
        </w:rPr>
        <w:t xml:space="preserve"> </w:t>
      </w:r>
      <w:r>
        <w:rPr>
          <w:i/>
          <w:sz w:val="20"/>
        </w:rPr>
        <w:t>коррекционной</w:t>
      </w:r>
      <w:r>
        <w:rPr>
          <w:i/>
          <w:spacing w:val="-6"/>
          <w:sz w:val="20"/>
        </w:rPr>
        <w:t xml:space="preserve"> </w:t>
      </w:r>
      <w:r>
        <w:rPr>
          <w:i/>
          <w:sz w:val="20"/>
        </w:rPr>
        <w:t>работы</w:t>
      </w:r>
      <w:r>
        <w:rPr>
          <w:i/>
          <w:spacing w:val="-7"/>
          <w:sz w:val="20"/>
        </w:rPr>
        <w:t xml:space="preserve"> </w:t>
      </w:r>
      <w:r>
        <w:rPr>
          <w:i/>
          <w:sz w:val="20"/>
        </w:rPr>
        <w:t>педагога</w:t>
      </w:r>
      <w:r>
        <w:rPr>
          <w:i/>
          <w:spacing w:val="-8"/>
          <w:sz w:val="20"/>
        </w:rPr>
        <w:t xml:space="preserve"> </w:t>
      </w:r>
      <w:r>
        <w:rPr>
          <w:i/>
          <w:sz w:val="20"/>
        </w:rPr>
        <w:t>на</w:t>
      </w:r>
      <w:r>
        <w:rPr>
          <w:i/>
          <w:spacing w:val="-5"/>
          <w:sz w:val="20"/>
        </w:rPr>
        <w:t xml:space="preserve"> </w:t>
      </w:r>
      <w:r>
        <w:rPr>
          <w:i/>
          <w:spacing w:val="-2"/>
          <w:sz w:val="20"/>
        </w:rPr>
        <w:t>уроке:</w:t>
      </w:r>
    </w:p>
    <w:p w:rsidR="003B46F0" w:rsidRDefault="00C01045">
      <w:pPr>
        <w:pStyle w:val="a4"/>
        <w:numPr>
          <w:ilvl w:val="0"/>
          <w:numId w:val="36"/>
        </w:numPr>
        <w:tabs>
          <w:tab w:val="left" w:pos="1393"/>
        </w:tabs>
        <w:spacing w:line="245" w:lineRule="exact"/>
        <w:ind w:left="1393" w:hanging="287"/>
        <w:jc w:val="both"/>
        <w:rPr>
          <w:sz w:val="20"/>
        </w:rPr>
      </w:pPr>
      <w:r>
        <w:rPr>
          <w:sz w:val="20"/>
        </w:rPr>
        <w:t>наблюдение</w:t>
      </w:r>
      <w:r>
        <w:rPr>
          <w:spacing w:val="-13"/>
          <w:sz w:val="20"/>
        </w:rPr>
        <w:t xml:space="preserve"> </w:t>
      </w:r>
      <w:r>
        <w:rPr>
          <w:sz w:val="20"/>
        </w:rPr>
        <w:t>за</w:t>
      </w:r>
      <w:r>
        <w:rPr>
          <w:spacing w:val="-5"/>
          <w:sz w:val="20"/>
        </w:rPr>
        <w:t xml:space="preserve"> </w:t>
      </w:r>
      <w:r>
        <w:rPr>
          <w:sz w:val="20"/>
        </w:rPr>
        <w:t>учениками</w:t>
      </w:r>
      <w:r>
        <w:rPr>
          <w:spacing w:val="-9"/>
          <w:sz w:val="20"/>
        </w:rPr>
        <w:t xml:space="preserve"> </w:t>
      </w:r>
      <w:r>
        <w:rPr>
          <w:sz w:val="20"/>
        </w:rPr>
        <w:t>в</w:t>
      </w:r>
      <w:r>
        <w:rPr>
          <w:spacing w:val="-6"/>
          <w:sz w:val="20"/>
        </w:rPr>
        <w:t xml:space="preserve"> </w:t>
      </w:r>
      <w:r>
        <w:rPr>
          <w:sz w:val="20"/>
        </w:rPr>
        <w:t>учебной</w:t>
      </w:r>
      <w:r>
        <w:rPr>
          <w:spacing w:val="-10"/>
          <w:sz w:val="20"/>
        </w:rPr>
        <w:t xml:space="preserve"> </w:t>
      </w:r>
      <w:r>
        <w:rPr>
          <w:sz w:val="20"/>
        </w:rPr>
        <w:t>и</w:t>
      </w:r>
      <w:r>
        <w:rPr>
          <w:spacing w:val="-9"/>
          <w:sz w:val="20"/>
        </w:rPr>
        <w:t xml:space="preserve"> </w:t>
      </w:r>
      <w:r>
        <w:rPr>
          <w:sz w:val="20"/>
        </w:rPr>
        <w:t>внеурочной</w:t>
      </w:r>
      <w:r>
        <w:rPr>
          <w:spacing w:val="-9"/>
          <w:sz w:val="20"/>
        </w:rPr>
        <w:t xml:space="preserve"> </w:t>
      </w:r>
      <w:r>
        <w:rPr>
          <w:sz w:val="20"/>
        </w:rPr>
        <w:t>деятельности</w:t>
      </w:r>
      <w:r>
        <w:rPr>
          <w:spacing w:val="-9"/>
          <w:sz w:val="20"/>
        </w:rPr>
        <w:t xml:space="preserve"> </w:t>
      </w:r>
      <w:r>
        <w:rPr>
          <w:spacing w:val="-2"/>
          <w:sz w:val="20"/>
        </w:rPr>
        <w:t>(ежедневно);</w:t>
      </w:r>
    </w:p>
    <w:p w:rsidR="003B46F0" w:rsidRDefault="00C01045">
      <w:pPr>
        <w:pStyle w:val="a4"/>
        <w:numPr>
          <w:ilvl w:val="0"/>
          <w:numId w:val="36"/>
        </w:numPr>
        <w:tabs>
          <w:tab w:val="left" w:pos="1392"/>
          <w:tab w:val="left" w:pos="1394"/>
        </w:tabs>
        <w:spacing w:before="4" w:line="235" w:lineRule="auto"/>
        <w:ind w:right="288"/>
        <w:jc w:val="both"/>
        <w:rPr>
          <w:sz w:val="20"/>
        </w:rPr>
      </w:pPr>
      <w:r>
        <w:rPr>
          <w:sz w:val="20"/>
        </w:rPr>
        <w:t>поддержание постоянной связи с: школьным психологом, медицинским работником, администрацией</w:t>
      </w:r>
      <w:r>
        <w:rPr>
          <w:spacing w:val="40"/>
          <w:sz w:val="20"/>
        </w:rPr>
        <w:t xml:space="preserve"> </w:t>
      </w:r>
      <w:r>
        <w:rPr>
          <w:sz w:val="20"/>
        </w:rPr>
        <w:t>школы, родителями;</w:t>
      </w:r>
    </w:p>
    <w:p w:rsidR="003B46F0" w:rsidRDefault="00C01045">
      <w:pPr>
        <w:pStyle w:val="a4"/>
        <w:numPr>
          <w:ilvl w:val="0"/>
          <w:numId w:val="36"/>
        </w:numPr>
        <w:tabs>
          <w:tab w:val="left" w:pos="1392"/>
          <w:tab w:val="left" w:pos="1394"/>
        </w:tabs>
        <w:spacing w:before="3" w:line="237" w:lineRule="auto"/>
        <w:ind w:right="272"/>
        <w:jc w:val="both"/>
        <w:rPr>
          <w:sz w:val="20"/>
        </w:rPr>
      </w:pPr>
      <w:r>
        <w:rPr>
          <w:sz w:val="20"/>
        </w:rPr>
        <w:t>составление психолого-педагогической характеристики обучающегося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сверстниками и</w:t>
      </w:r>
      <w:r>
        <w:rPr>
          <w:spacing w:val="40"/>
          <w:sz w:val="20"/>
        </w:rPr>
        <w:t xml:space="preserve"> </w:t>
      </w:r>
      <w:r>
        <w:rPr>
          <w:sz w:val="20"/>
        </w:rPr>
        <w:t>взрослыми, уровень и особенности актуального развития и результаты учебы, основные виды трудностей при обучении ребёнка;</w:t>
      </w:r>
    </w:p>
    <w:p w:rsidR="003B46F0" w:rsidRDefault="00C01045">
      <w:pPr>
        <w:pStyle w:val="a4"/>
        <w:numPr>
          <w:ilvl w:val="0"/>
          <w:numId w:val="36"/>
        </w:numPr>
        <w:tabs>
          <w:tab w:val="left" w:pos="1392"/>
          <w:tab w:val="left" w:pos="1394"/>
        </w:tabs>
        <w:spacing w:before="4"/>
        <w:ind w:right="274"/>
        <w:jc w:val="both"/>
        <w:rPr>
          <w:sz w:val="20"/>
        </w:rPr>
      </w:pPr>
      <w:r>
        <w:rPr>
          <w:sz w:val="20"/>
        </w:rPr>
        <w:t xml:space="preserve">составление индивидуального маршрута </w:t>
      </w:r>
      <w:proofErr w:type="gramStart"/>
      <w:r>
        <w:rPr>
          <w:sz w:val="20"/>
        </w:rPr>
        <w:t>сопровождения</w:t>
      </w:r>
      <w:proofErr w:type="gramEnd"/>
      <w:r>
        <w:rPr>
          <w:sz w:val="20"/>
        </w:rPr>
        <w:t xml:space="preserve"> обучающегося (через школьный ПМПк),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3B46F0" w:rsidRDefault="00C01045">
      <w:pPr>
        <w:pStyle w:val="a4"/>
        <w:numPr>
          <w:ilvl w:val="0"/>
          <w:numId w:val="36"/>
        </w:numPr>
        <w:tabs>
          <w:tab w:val="left" w:pos="1393"/>
        </w:tabs>
        <w:spacing w:line="241" w:lineRule="exact"/>
        <w:ind w:left="1393" w:hanging="287"/>
        <w:jc w:val="both"/>
        <w:rPr>
          <w:sz w:val="20"/>
        </w:rPr>
      </w:pPr>
      <w:r>
        <w:rPr>
          <w:spacing w:val="-2"/>
          <w:sz w:val="20"/>
        </w:rPr>
        <w:t>ведение</w:t>
      </w:r>
      <w:r>
        <w:rPr>
          <w:spacing w:val="7"/>
          <w:sz w:val="20"/>
        </w:rPr>
        <w:t xml:space="preserve"> </w:t>
      </w:r>
      <w:r>
        <w:rPr>
          <w:spacing w:val="-2"/>
          <w:sz w:val="20"/>
        </w:rPr>
        <w:t>документации</w:t>
      </w:r>
      <w:r>
        <w:rPr>
          <w:spacing w:val="10"/>
          <w:sz w:val="20"/>
        </w:rPr>
        <w:t xml:space="preserve"> </w:t>
      </w:r>
      <w:r>
        <w:rPr>
          <w:spacing w:val="-2"/>
          <w:sz w:val="20"/>
        </w:rPr>
        <w:t>(индивидуальной</w:t>
      </w:r>
      <w:r>
        <w:rPr>
          <w:spacing w:val="10"/>
          <w:sz w:val="20"/>
        </w:rPr>
        <w:t xml:space="preserve"> </w:t>
      </w:r>
      <w:r>
        <w:rPr>
          <w:spacing w:val="-2"/>
          <w:sz w:val="20"/>
        </w:rPr>
        <w:t>карты</w:t>
      </w:r>
      <w:r>
        <w:rPr>
          <w:spacing w:val="12"/>
          <w:sz w:val="20"/>
        </w:rPr>
        <w:t xml:space="preserve"> </w:t>
      </w:r>
      <w:r>
        <w:rPr>
          <w:spacing w:val="-2"/>
          <w:sz w:val="20"/>
        </w:rPr>
        <w:t>психолого-педагогического</w:t>
      </w:r>
      <w:r>
        <w:rPr>
          <w:spacing w:val="8"/>
          <w:sz w:val="20"/>
        </w:rPr>
        <w:t xml:space="preserve"> </w:t>
      </w:r>
      <w:r>
        <w:rPr>
          <w:spacing w:val="-2"/>
          <w:sz w:val="20"/>
        </w:rPr>
        <w:t>сопровождения);</w:t>
      </w:r>
    </w:p>
    <w:p w:rsidR="003B46F0" w:rsidRDefault="00C01045">
      <w:pPr>
        <w:pStyle w:val="a4"/>
        <w:numPr>
          <w:ilvl w:val="0"/>
          <w:numId w:val="36"/>
        </w:numPr>
        <w:tabs>
          <w:tab w:val="left" w:pos="1392"/>
          <w:tab w:val="left" w:pos="1394"/>
        </w:tabs>
        <w:spacing w:before="4" w:line="235" w:lineRule="auto"/>
        <w:ind w:right="293"/>
        <w:jc w:val="both"/>
        <w:rPr>
          <w:sz w:val="20"/>
        </w:rPr>
      </w:pPr>
      <w:r>
        <w:rPr>
          <w:sz w:val="20"/>
        </w:rPr>
        <w:t>организация внеурочной деятельности, направленной на развитие познавательных интересов обучающихся, их общее развитие.</w:t>
      </w:r>
    </w:p>
    <w:p w:rsidR="003B46F0" w:rsidRDefault="00C01045">
      <w:pPr>
        <w:spacing w:before="222"/>
        <w:ind w:left="1106"/>
        <w:rPr>
          <w:i/>
          <w:sz w:val="20"/>
        </w:rPr>
      </w:pPr>
      <w:r>
        <w:rPr>
          <w:i/>
          <w:sz w:val="20"/>
        </w:rPr>
        <w:t>Для</w:t>
      </w:r>
      <w:r>
        <w:rPr>
          <w:i/>
          <w:spacing w:val="-13"/>
          <w:sz w:val="20"/>
        </w:rPr>
        <w:t xml:space="preserve"> </w:t>
      </w:r>
      <w:r>
        <w:rPr>
          <w:i/>
          <w:sz w:val="20"/>
        </w:rPr>
        <w:t>повышения</w:t>
      </w:r>
      <w:r>
        <w:rPr>
          <w:i/>
          <w:spacing w:val="-12"/>
          <w:sz w:val="20"/>
        </w:rPr>
        <w:t xml:space="preserve"> </w:t>
      </w:r>
      <w:r>
        <w:rPr>
          <w:i/>
          <w:sz w:val="20"/>
        </w:rPr>
        <w:t>качества</w:t>
      </w:r>
      <w:r>
        <w:rPr>
          <w:i/>
          <w:spacing w:val="-11"/>
          <w:sz w:val="20"/>
        </w:rPr>
        <w:t xml:space="preserve"> </w:t>
      </w:r>
      <w:r>
        <w:rPr>
          <w:i/>
          <w:sz w:val="20"/>
        </w:rPr>
        <w:t>коррекционной</w:t>
      </w:r>
      <w:r>
        <w:rPr>
          <w:i/>
          <w:spacing w:val="-10"/>
          <w:sz w:val="20"/>
        </w:rPr>
        <w:t xml:space="preserve"> </w:t>
      </w:r>
      <w:r>
        <w:rPr>
          <w:i/>
          <w:sz w:val="20"/>
        </w:rPr>
        <w:t>работы</w:t>
      </w:r>
      <w:r>
        <w:rPr>
          <w:i/>
          <w:spacing w:val="-13"/>
          <w:sz w:val="20"/>
        </w:rPr>
        <w:t xml:space="preserve"> </w:t>
      </w:r>
      <w:r>
        <w:rPr>
          <w:i/>
          <w:sz w:val="20"/>
        </w:rPr>
        <w:t>необходимо</w:t>
      </w:r>
      <w:r>
        <w:rPr>
          <w:i/>
          <w:spacing w:val="-9"/>
          <w:sz w:val="20"/>
        </w:rPr>
        <w:t xml:space="preserve"> </w:t>
      </w:r>
      <w:r>
        <w:rPr>
          <w:i/>
          <w:sz w:val="20"/>
        </w:rPr>
        <w:t>выполнение</w:t>
      </w:r>
      <w:r>
        <w:rPr>
          <w:i/>
          <w:spacing w:val="-12"/>
          <w:sz w:val="20"/>
        </w:rPr>
        <w:t xml:space="preserve"> </w:t>
      </w:r>
      <w:r>
        <w:rPr>
          <w:i/>
          <w:sz w:val="20"/>
        </w:rPr>
        <w:t>следующих</w:t>
      </w:r>
      <w:r>
        <w:rPr>
          <w:i/>
          <w:spacing w:val="-12"/>
          <w:sz w:val="20"/>
        </w:rPr>
        <w:t xml:space="preserve"> </w:t>
      </w:r>
      <w:r>
        <w:rPr>
          <w:i/>
          <w:spacing w:val="-2"/>
          <w:sz w:val="20"/>
        </w:rPr>
        <w:t>условий:</w:t>
      </w:r>
    </w:p>
    <w:p w:rsidR="003B46F0" w:rsidRDefault="00C01045">
      <w:pPr>
        <w:pStyle w:val="a4"/>
        <w:numPr>
          <w:ilvl w:val="0"/>
          <w:numId w:val="36"/>
        </w:numPr>
        <w:tabs>
          <w:tab w:val="left" w:pos="1393"/>
        </w:tabs>
        <w:spacing w:before="1" w:line="243" w:lineRule="exact"/>
        <w:ind w:left="1393" w:hanging="287"/>
        <w:rPr>
          <w:sz w:val="20"/>
        </w:rPr>
      </w:pPr>
      <w:r>
        <w:rPr>
          <w:sz w:val="20"/>
        </w:rPr>
        <w:t>формирование</w:t>
      </w:r>
      <w:r>
        <w:rPr>
          <w:spacing w:val="-10"/>
          <w:sz w:val="20"/>
        </w:rPr>
        <w:t xml:space="preserve"> </w:t>
      </w:r>
      <w:r>
        <w:rPr>
          <w:sz w:val="20"/>
        </w:rPr>
        <w:t>УУД</w:t>
      </w:r>
      <w:r>
        <w:rPr>
          <w:spacing w:val="-5"/>
          <w:sz w:val="20"/>
        </w:rPr>
        <w:t xml:space="preserve"> </w:t>
      </w:r>
      <w:r>
        <w:rPr>
          <w:sz w:val="20"/>
        </w:rPr>
        <w:t>на</w:t>
      </w:r>
      <w:r>
        <w:rPr>
          <w:spacing w:val="-9"/>
          <w:sz w:val="20"/>
        </w:rPr>
        <w:t xml:space="preserve"> </w:t>
      </w:r>
      <w:r>
        <w:rPr>
          <w:sz w:val="20"/>
        </w:rPr>
        <w:t>всех</w:t>
      </w:r>
      <w:r>
        <w:rPr>
          <w:spacing w:val="-7"/>
          <w:sz w:val="20"/>
        </w:rPr>
        <w:t xml:space="preserve"> </w:t>
      </w:r>
      <w:r>
        <w:rPr>
          <w:sz w:val="20"/>
        </w:rPr>
        <w:t>этапах</w:t>
      </w:r>
      <w:r>
        <w:rPr>
          <w:spacing w:val="-7"/>
          <w:sz w:val="20"/>
        </w:rPr>
        <w:t xml:space="preserve"> </w:t>
      </w:r>
      <w:r>
        <w:rPr>
          <w:sz w:val="20"/>
        </w:rPr>
        <w:t>учебной</w:t>
      </w:r>
      <w:r>
        <w:rPr>
          <w:spacing w:val="-8"/>
          <w:sz w:val="20"/>
        </w:rPr>
        <w:t xml:space="preserve"> </w:t>
      </w:r>
      <w:r>
        <w:rPr>
          <w:spacing w:val="-2"/>
          <w:sz w:val="20"/>
        </w:rPr>
        <w:t>деятельности;</w:t>
      </w:r>
    </w:p>
    <w:p w:rsidR="003B46F0" w:rsidRDefault="00C01045">
      <w:pPr>
        <w:pStyle w:val="a4"/>
        <w:numPr>
          <w:ilvl w:val="0"/>
          <w:numId w:val="36"/>
        </w:numPr>
        <w:tabs>
          <w:tab w:val="left" w:pos="1392"/>
          <w:tab w:val="left" w:pos="1394"/>
        </w:tabs>
        <w:ind w:right="286"/>
        <w:rPr>
          <w:sz w:val="20"/>
        </w:rPr>
      </w:pPr>
      <w:r>
        <w:rPr>
          <w:sz w:val="20"/>
        </w:rPr>
        <w:t>обучение</w:t>
      </w:r>
      <w:r>
        <w:rPr>
          <w:spacing w:val="80"/>
          <w:sz w:val="20"/>
        </w:rPr>
        <w:t xml:space="preserve"> </w:t>
      </w:r>
      <w:r>
        <w:rPr>
          <w:sz w:val="20"/>
        </w:rPr>
        <w:t>детей</w:t>
      </w:r>
      <w:r>
        <w:rPr>
          <w:spacing w:val="80"/>
          <w:sz w:val="20"/>
        </w:rPr>
        <w:t xml:space="preserve"> </w:t>
      </w:r>
      <w:r>
        <w:rPr>
          <w:sz w:val="20"/>
        </w:rPr>
        <w:t>(в</w:t>
      </w:r>
      <w:r>
        <w:rPr>
          <w:spacing w:val="80"/>
          <w:sz w:val="20"/>
        </w:rPr>
        <w:t xml:space="preserve"> </w:t>
      </w:r>
      <w:r>
        <w:rPr>
          <w:sz w:val="20"/>
        </w:rPr>
        <w:t>процессе</w:t>
      </w:r>
      <w:r>
        <w:rPr>
          <w:spacing w:val="80"/>
          <w:sz w:val="20"/>
        </w:rPr>
        <w:t xml:space="preserve"> </w:t>
      </w:r>
      <w:r>
        <w:rPr>
          <w:sz w:val="20"/>
        </w:rPr>
        <w:t>формирования</w:t>
      </w:r>
      <w:r>
        <w:rPr>
          <w:spacing w:val="80"/>
          <w:sz w:val="20"/>
        </w:rPr>
        <w:t xml:space="preserve"> </w:t>
      </w:r>
      <w:r>
        <w:rPr>
          <w:sz w:val="20"/>
        </w:rPr>
        <w:t>представлений)</w:t>
      </w:r>
      <w:r>
        <w:rPr>
          <w:spacing w:val="80"/>
          <w:sz w:val="20"/>
        </w:rPr>
        <w:t xml:space="preserve"> </w:t>
      </w:r>
      <w:r>
        <w:rPr>
          <w:sz w:val="20"/>
        </w:rPr>
        <w:t>выявлению</w:t>
      </w:r>
      <w:r>
        <w:rPr>
          <w:spacing w:val="80"/>
          <w:sz w:val="20"/>
        </w:rPr>
        <w:t xml:space="preserve"> </w:t>
      </w:r>
      <w:r>
        <w:rPr>
          <w:sz w:val="20"/>
        </w:rPr>
        <w:t>характерных,</w:t>
      </w:r>
      <w:r>
        <w:rPr>
          <w:spacing w:val="80"/>
          <w:sz w:val="20"/>
        </w:rPr>
        <w:t xml:space="preserve"> </w:t>
      </w:r>
      <w:r>
        <w:rPr>
          <w:sz w:val="20"/>
        </w:rPr>
        <w:t>существенных</w:t>
      </w:r>
      <w:r>
        <w:rPr>
          <w:spacing w:val="40"/>
          <w:sz w:val="20"/>
        </w:rPr>
        <w:t xml:space="preserve"> </w:t>
      </w:r>
      <w:r>
        <w:rPr>
          <w:sz w:val="20"/>
        </w:rPr>
        <w:t>признаков предметов, развитие умений сравнивать, сопоставлять;</w:t>
      </w:r>
    </w:p>
    <w:p w:rsidR="003B46F0" w:rsidRDefault="00C01045">
      <w:pPr>
        <w:pStyle w:val="a4"/>
        <w:numPr>
          <w:ilvl w:val="0"/>
          <w:numId w:val="36"/>
        </w:numPr>
        <w:tabs>
          <w:tab w:val="left" w:pos="1393"/>
        </w:tabs>
        <w:spacing w:line="245" w:lineRule="exact"/>
        <w:ind w:left="1393" w:hanging="287"/>
        <w:rPr>
          <w:sz w:val="20"/>
        </w:rPr>
      </w:pPr>
      <w:r>
        <w:rPr>
          <w:sz w:val="20"/>
        </w:rPr>
        <w:t>побуждение</w:t>
      </w:r>
      <w:r>
        <w:rPr>
          <w:spacing w:val="-13"/>
          <w:sz w:val="20"/>
        </w:rPr>
        <w:t xml:space="preserve"> </w:t>
      </w:r>
      <w:r>
        <w:rPr>
          <w:sz w:val="20"/>
        </w:rPr>
        <w:t>к</w:t>
      </w:r>
      <w:r>
        <w:rPr>
          <w:spacing w:val="-10"/>
          <w:sz w:val="20"/>
        </w:rPr>
        <w:t xml:space="preserve"> </w:t>
      </w:r>
      <w:r>
        <w:rPr>
          <w:sz w:val="20"/>
        </w:rPr>
        <w:t>речевой</w:t>
      </w:r>
      <w:r>
        <w:rPr>
          <w:spacing w:val="-9"/>
          <w:sz w:val="20"/>
        </w:rPr>
        <w:t xml:space="preserve"> </w:t>
      </w:r>
      <w:r>
        <w:rPr>
          <w:sz w:val="20"/>
        </w:rPr>
        <w:t>деятельности,</w:t>
      </w:r>
      <w:r>
        <w:rPr>
          <w:spacing w:val="-7"/>
          <w:sz w:val="20"/>
        </w:rPr>
        <w:t xml:space="preserve"> </w:t>
      </w:r>
      <w:r>
        <w:rPr>
          <w:sz w:val="20"/>
        </w:rPr>
        <w:t>осуществление</w:t>
      </w:r>
      <w:r>
        <w:rPr>
          <w:spacing w:val="-6"/>
          <w:sz w:val="20"/>
        </w:rPr>
        <w:t xml:space="preserve"> </w:t>
      </w:r>
      <w:r>
        <w:rPr>
          <w:sz w:val="20"/>
        </w:rPr>
        <w:t>контроля</w:t>
      </w:r>
      <w:r>
        <w:rPr>
          <w:spacing w:val="-9"/>
          <w:sz w:val="20"/>
        </w:rPr>
        <w:t xml:space="preserve"> </w:t>
      </w:r>
      <w:r>
        <w:rPr>
          <w:sz w:val="20"/>
        </w:rPr>
        <w:t>за</w:t>
      </w:r>
      <w:r>
        <w:rPr>
          <w:spacing w:val="-7"/>
          <w:sz w:val="20"/>
        </w:rPr>
        <w:t xml:space="preserve"> </w:t>
      </w:r>
      <w:r>
        <w:rPr>
          <w:sz w:val="20"/>
        </w:rPr>
        <w:t>речевой</w:t>
      </w:r>
      <w:r>
        <w:rPr>
          <w:spacing w:val="-9"/>
          <w:sz w:val="20"/>
        </w:rPr>
        <w:t xml:space="preserve"> </w:t>
      </w:r>
      <w:r>
        <w:rPr>
          <w:sz w:val="20"/>
        </w:rPr>
        <w:t>деятельностью</w:t>
      </w:r>
      <w:r>
        <w:rPr>
          <w:spacing w:val="30"/>
          <w:sz w:val="20"/>
        </w:rPr>
        <w:t xml:space="preserve"> </w:t>
      </w:r>
      <w:r>
        <w:rPr>
          <w:spacing w:val="-2"/>
          <w:sz w:val="20"/>
        </w:rPr>
        <w:t>детей;</w:t>
      </w:r>
    </w:p>
    <w:p w:rsidR="003B46F0" w:rsidRDefault="00C01045">
      <w:pPr>
        <w:pStyle w:val="a4"/>
        <w:numPr>
          <w:ilvl w:val="0"/>
          <w:numId w:val="36"/>
        </w:numPr>
        <w:tabs>
          <w:tab w:val="left" w:pos="1392"/>
          <w:tab w:val="left" w:pos="1394"/>
        </w:tabs>
        <w:ind w:right="283"/>
        <w:rPr>
          <w:sz w:val="20"/>
        </w:rPr>
      </w:pPr>
      <w:r>
        <w:rPr>
          <w:sz w:val="20"/>
        </w:rPr>
        <w:t>установление</w:t>
      </w:r>
      <w:r>
        <w:rPr>
          <w:spacing w:val="-4"/>
          <w:sz w:val="20"/>
        </w:rPr>
        <w:t xml:space="preserve"> </w:t>
      </w:r>
      <w:r>
        <w:rPr>
          <w:sz w:val="20"/>
        </w:rPr>
        <w:t>взаимосвязи</w:t>
      </w:r>
      <w:r>
        <w:rPr>
          <w:spacing w:val="-2"/>
          <w:sz w:val="20"/>
        </w:rPr>
        <w:t xml:space="preserve"> </w:t>
      </w:r>
      <w:r>
        <w:rPr>
          <w:sz w:val="20"/>
        </w:rPr>
        <w:t>между</w:t>
      </w:r>
      <w:r>
        <w:rPr>
          <w:spacing w:val="-9"/>
          <w:sz w:val="20"/>
        </w:rPr>
        <w:t xml:space="preserve"> </w:t>
      </w:r>
      <w:r>
        <w:rPr>
          <w:sz w:val="20"/>
        </w:rPr>
        <w:t>воспринимаемым предметом, его</w:t>
      </w:r>
      <w:r>
        <w:rPr>
          <w:spacing w:val="-6"/>
          <w:sz w:val="20"/>
        </w:rPr>
        <w:t xml:space="preserve"> </w:t>
      </w:r>
      <w:r>
        <w:rPr>
          <w:sz w:val="20"/>
        </w:rPr>
        <w:t>словесным обозначением и</w:t>
      </w:r>
      <w:r>
        <w:rPr>
          <w:spacing w:val="-3"/>
          <w:sz w:val="20"/>
        </w:rPr>
        <w:t xml:space="preserve"> </w:t>
      </w:r>
      <w:r>
        <w:rPr>
          <w:sz w:val="20"/>
        </w:rPr>
        <w:t xml:space="preserve">практическим </w:t>
      </w:r>
      <w:r>
        <w:rPr>
          <w:spacing w:val="-2"/>
          <w:sz w:val="20"/>
        </w:rPr>
        <w:t>действием;</w:t>
      </w:r>
    </w:p>
    <w:p w:rsidR="003B46F0" w:rsidRDefault="00C01045">
      <w:pPr>
        <w:pStyle w:val="a4"/>
        <w:numPr>
          <w:ilvl w:val="0"/>
          <w:numId w:val="36"/>
        </w:numPr>
        <w:tabs>
          <w:tab w:val="left" w:pos="1393"/>
        </w:tabs>
        <w:spacing w:line="238" w:lineRule="exact"/>
        <w:ind w:left="1393" w:hanging="287"/>
        <w:rPr>
          <w:sz w:val="20"/>
        </w:rPr>
      </w:pPr>
      <w:r>
        <w:rPr>
          <w:sz w:val="20"/>
        </w:rPr>
        <w:t>использование</w:t>
      </w:r>
      <w:r>
        <w:rPr>
          <w:spacing w:val="-15"/>
          <w:sz w:val="20"/>
        </w:rPr>
        <w:t xml:space="preserve"> </w:t>
      </w:r>
      <w:r>
        <w:rPr>
          <w:sz w:val="20"/>
        </w:rPr>
        <w:t>более</w:t>
      </w:r>
      <w:r>
        <w:rPr>
          <w:spacing w:val="-12"/>
          <w:sz w:val="20"/>
        </w:rPr>
        <w:t xml:space="preserve"> </w:t>
      </w:r>
      <w:r>
        <w:rPr>
          <w:sz w:val="20"/>
        </w:rPr>
        <w:t>медленного</w:t>
      </w:r>
      <w:r>
        <w:rPr>
          <w:spacing w:val="-13"/>
          <w:sz w:val="20"/>
        </w:rPr>
        <w:t xml:space="preserve"> </w:t>
      </w:r>
      <w:r>
        <w:rPr>
          <w:sz w:val="20"/>
        </w:rPr>
        <w:t>темпа</w:t>
      </w:r>
      <w:r>
        <w:rPr>
          <w:spacing w:val="-11"/>
          <w:sz w:val="20"/>
        </w:rPr>
        <w:t xml:space="preserve"> </w:t>
      </w:r>
      <w:r>
        <w:rPr>
          <w:sz w:val="20"/>
        </w:rPr>
        <w:t>обучения,</w:t>
      </w:r>
      <w:r>
        <w:rPr>
          <w:spacing w:val="-7"/>
          <w:sz w:val="20"/>
        </w:rPr>
        <w:t xml:space="preserve"> </w:t>
      </w:r>
      <w:r>
        <w:rPr>
          <w:sz w:val="20"/>
        </w:rPr>
        <w:t>многократного</w:t>
      </w:r>
      <w:r>
        <w:rPr>
          <w:spacing w:val="-13"/>
          <w:sz w:val="20"/>
        </w:rPr>
        <w:t xml:space="preserve"> </w:t>
      </w:r>
      <w:r>
        <w:rPr>
          <w:sz w:val="20"/>
        </w:rPr>
        <w:t>возвращения</w:t>
      </w:r>
      <w:r>
        <w:rPr>
          <w:spacing w:val="-9"/>
          <w:sz w:val="20"/>
        </w:rPr>
        <w:t xml:space="preserve"> </w:t>
      </w:r>
      <w:r>
        <w:rPr>
          <w:sz w:val="20"/>
        </w:rPr>
        <w:t>к</w:t>
      </w:r>
      <w:r>
        <w:rPr>
          <w:spacing w:val="-11"/>
          <w:sz w:val="20"/>
        </w:rPr>
        <w:t xml:space="preserve"> </w:t>
      </w:r>
      <w:r>
        <w:rPr>
          <w:sz w:val="20"/>
        </w:rPr>
        <w:t>изученному</w:t>
      </w:r>
      <w:r>
        <w:rPr>
          <w:spacing w:val="-12"/>
          <w:sz w:val="20"/>
        </w:rPr>
        <w:t xml:space="preserve"> </w:t>
      </w:r>
      <w:r>
        <w:rPr>
          <w:spacing w:val="-2"/>
          <w:sz w:val="20"/>
        </w:rPr>
        <w:t>материалу;</w:t>
      </w:r>
    </w:p>
    <w:p w:rsidR="003B46F0" w:rsidRDefault="00C01045">
      <w:pPr>
        <w:pStyle w:val="a4"/>
        <w:numPr>
          <w:ilvl w:val="0"/>
          <w:numId w:val="36"/>
        </w:numPr>
        <w:tabs>
          <w:tab w:val="left" w:pos="1393"/>
        </w:tabs>
        <w:spacing w:line="242" w:lineRule="exact"/>
        <w:ind w:left="1393" w:hanging="287"/>
        <w:rPr>
          <w:sz w:val="20"/>
        </w:rPr>
      </w:pPr>
      <w:r>
        <w:rPr>
          <w:spacing w:val="-2"/>
          <w:sz w:val="20"/>
        </w:rPr>
        <w:t>максимальное</w:t>
      </w:r>
      <w:r>
        <w:rPr>
          <w:spacing w:val="7"/>
          <w:sz w:val="20"/>
        </w:rPr>
        <w:t xml:space="preserve"> </w:t>
      </w:r>
      <w:r>
        <w:rPr>
          <w:spacing w:val="-2"/>
          <w:sz w:val="20"/>
        </w:rPr>
        <w:t>использование</w:t>
      </w:r>
      <w:r>
        <w:rPr>
          <w:spacing w:val="7"/>
          <w:sz w:val="20"/>
        </w:rPr>
        <w:t xml:space="preserve"> </w:t>
      </w:r>
      <w:r>
        <w:rPr>
          <w:spacing w:val="-2"/>
          <w:sz w:val="20"/>
        </w:rPr>
        <w:t>сохранных</w:t>
      </w:r>
      <w:r>
        <w:rPr>
          <w:spacing w:val="11"/>
          <w:sz w:val="20"/>
        </w:rPr>
        <w:t xml:space="preserve"> </w:t>
      </w:r>
      <w:r>
        <w:rPr>
          <w:spacing w:val="-2"/>
          <w:sz w:val="20"/>
        </w:rPr>
        <w:t>анализаторов</w:t>
      </w:r>
      <w:r>
        <w:rPr>
          <w:spacing w:val="12"/>
          <w:sz w:val="20"/>
        </w:rPr>
        <w:t xml:space="preserve"> </w:t>
      </w:r>
      <w:r>
        <w:rPr>
          <w:spacing w:val="-2"/>
          <w:sz w:val="20"/>
        </w:rPr>
        <w:t>ребенка;</w:t>
      </w:r>
    </w:p>
    <w:p w:rsidR="003B46F0" w:rsidRDefault="00C01045">
      <w:pPr>
        <w:pStyle w:val="a4"/>
        <w:numPr>
          <w:ilvl w:val="0"/>
          <w:numId w:val="36"/>
        </w:numPr>
        <w:tabs>
          <w:tab w:val="left" w:pos="1392"/>
          <w:tab w:val="left" w:pos="1394"/>
        </w:tabs>
        <w:ind w:right="276"/>
        <w:rPr>
          <w:sz w:val="20"/>
        </w:rPr>
      </w:pPr>
      <w:r>
        <w:rPr>
          <w:sz w:val="20"/>
        </w:rPr>
        <w:t>разделение деятельности на отдельные составные части, элементы, операции, позволяющее</w:t>
      </w:r>
      <w:r>
        <w:rPr>
          <w:spacing w:val="22"/>
          <w:sz w:val="20"/>
        </w:rPr>
        <w:t xml:space="preserve"> </w:t>
      </w:r>
      <w:r>
        <w:rPr>
          <w:sz w:val="20"/>
        </w:rPr>
        <w:t>осмысливать их во внутреннем отношении друг к другу;</w:t>
      </w:r>
    </w:p>
    <w:p w:rsidR="003B46F0" w:rsidRDefault="00C01045">
      <w:pPr>
        <w:pStyle w:val="a4"/>
        <w:numPr>
          <w:ilvl w:val="0"/>
          <w:numId w:val="36"/>
        </w:numPr>
        <w:tabs>
          <w:tab w:val="left" w:pos="1393"/>
        </w:tabs>
        <w:spacing w:line="243" w:lineRule="exact"/>
        <w:ind w:left="1393" w:hanging="287"/>
        <w:rPr>
          <w:sz w:val="20"/>
        </w:rPr>
      </w:pPr>
      <w:r>
        <w:rPr>
          <w:sz w:val="20"/>
        </w:rPr>
        <w:t>использование</w:t>
      </w:r>
      <w:r>
        <w:rPr>
          <w:spacing w:val="-13"/>
          <w:sz w:val="20"/>
        </w:rPr>
        <w:t xml:space="preserve"> </w:t>
      </w:r>
      <w:r>
        <w:rPr>
          <w:sz w:val="20"/>
        </w:rPr>
        <w:t>упражнений,</w:t>
      </w:r>
      <w:r>
        <w:rPr>
          <w:spacing w:val="-10"/>
          <w:sz w:val="20"/>
        </w:rPr>
        <w:t xml:space="preserve"> </w:t>
      </w:r>
      <w:r>
        <w:rPr>
          <w:sz w:val="20"/>
        </w:rPr>
        <w:t>направленных</w:t>
      </w:r>
      <w:r>
        <w:rPr>
          <w:spacing w:val="-12"/>
          <w:sz w:val="20"/>
        </w:rPr>
        <w:t xml:space="preserve"> </w:t>
      </w:r>
      <w:r>
        <w:rPr>
          <w:sz w:val="20"/>
        </w:rPr>
        <w:t>на</w:t>
      </w:r>
      <w:r>
        <w:rPr>
          <w:spacing w:val="-10"/>
          <w:sz w:val="20"/>
        </w:rPr>
        <w:t xml:space="preserve"> </w:t>
      </w:r>
      <w:r>
        <w:rPr>
          <w:sz w:val="20"/>
        </w:rPr>
        <w:t>развитие</w:t>
      </w:r>
      <w:r>
        <w:rPr>
          <w:spacing w:val="-13"/>
          <w:sz w:val="20"/>
        </w:rPr>
        <w:t xml:space="preserve"> </w:t>
      </w:r>
      <w:r>
        <w:rPr>
          <w:sz w:val="20"/>
        </w:rPr>
        <w:t>внимания,</w:t>
      </w:r>
      <w:r>
        <w:rPr>
          <w:spacing w:val="-10"/>
          <w:sz w:val="20"/>
        </w:rPr>
        <w:t xml:space="preserve"> </w:t>
      </w:r>
      <w:r>
        <w:rPr>
          <w:sz w:val="20"/>
        </w:rPr>
        <w:t>памяти,</w:t>
      </w:r>
      <w:r>
        <w:rPr>
          <w:spacing w:val="-10"/>
          <w:sz w:val="20"/>
        </w:rPr>
        <w:t xml:space="preserve"> </w:t>
      </w:r>
      <w:r>
        <w:rPr>
          <w:spacing w:val="-2"/>
          <w:sz w:val="20"/>
        </w:rPr>
        <w:t>восприятия.</w:t>
      </w:r>
    </w:p>
    <w:p w:rsidR="003B46F0" w:rsidRDefault="00C01045">
      <w:pPr>
        <w:pStyle w:val="a4"/>
        <w:numPr>
          <w:ilvl w:val="0"/>
          <w:numId w:val="36"/>
        </w:numPr>
        <w:tabs>
          <w:tab w:val="left" w:pos="1392"/>
          <w:tab w:val="left" w:pos="1394"/>
        </w:tabs>
        <w:spacing w:line="235" w:lineRule="auto"/>
        <w:ind w:right="293"/>
        <w:rPr>
          <w:sz w:val="20"/>
        </w:rPr>
      </w:pPr>
      <w:r>
        <w:rPr>
          <w:sz w:val="20"/>
        </w:rPr>
        <w:t>организация</w:t>
      </w:r>
      <w:r>
        <w:rPr>
          <w:spacing w:val="40"/>
          <w:sz w:val="20"/>
        </w:rPr>
        <w:t xml:space="preserve"> </w:t>
      </w:r>
      <w:r>
        <w:rPr>
          <w:sz w:val="20"/>
        </w:rPr>
        <w:t>групповых</w:t>
      </w:r>
      <w:r>
        <w:rPr>
          <w:spacing w:val="40"/>
          <w:sz w:val="20"/>
        </w:rPr>
        <w:t xml:space="preserve"> </w:t>
      </w:r>
      <w:r>
        <w:rPr>
          <w:sz w:val="20"/>
        </w:rPr>
        <w:t>и</w:t>
      </w:r>
      <w:r>
        <w:rPr>
          <w:spacing w:val="40"/>
          <w:sz w:val="20"/>
        </w:rPr>
        <w:t xml:space="preserve"> </w:t>
      </w:r>
      <w:r>
        <w:rPr>
          <w:sz w:val="20"/>
        </w:rPr>
        <w:t>индивидуальных</w:t>
      </w:r>
      <w:r>
        <w:rPr>
          <w:spacing w:val="40"/>
          <w:sz w:val="20"/>
        </w:rPr>
        <w:t xml:space="preserve"> </w:t>
      </w:r>
      <w:r>
        <w:rPr>
          <w:sz w:val="20"/>
        </w:rPr>
        <w:t>занятий,</w:t>
      </w:r>
      <w:r>
        <w:rPr>
          <w:spacing w:val="40"/>
          <w:sz w:val="20"/>
        </w:rPr>
        <w:t xml:space="preserve"> </w:t>
      </w:r>
      <w:r>
        <w:rPr>
          <w:sz w:val="20"/>
        </w:rPr>
        <w:t>дополняющих</w:t>
      </w:r>
      <w:r>
        <w:rPr>
          <w:spacing w:val="40"/>
          <w:sz w:val="20"/>
        </w:rPr>
        <w:t xml:space="preserve"> </w:t>
      </w:r>
      <w:r>
        <w:rPr>
          <w:sz w:val="20"/>
        </w:rPr>
        <w:t>коррекционно-развивающую</w:t>
      </w:r>
      <w:r>
        <w:rPr>
          <w:spacing w:val="40"/>
          <w:sz w:val="20"/>
        </w:rPr>
        <w:t xml:space="preserve"> </w:t>
      </w:r>
      <w:r>
        <w:rPr>
          <w:sz w:val="20"/>
        </w:rPr>
        <w:t>работу, направленых на преодоление специфических трудностей и недостатков, характерных для обучающихся.</w:t>
      </w:r>
    </w:p>
    <w:p w:rsidR="003B46F0" w:rsidRDefault="00C01045">
      <w:pPr>
        <w:pStyle w:val="1"/>
        <w:numPr>
          <w:ilvl w:val="2"/>
          <w:numId w:val="45"/>
        </w:numPr>
        <w:tabs>
          <w:tab w:val="left" w:pos="4072"/>
        </w:tabs>
        <w:spacing w:before="221" w:line="225" w:lineRule="exact"/>
        <w:ind w:left="4072" w:hanging="503"/>
        <w:jc w:val="both"/>
      </w:pPr>
      <w:r>
        <w:rPr>
          <w:spacing w:val="-2"/>
        </w:rPr>
        <w:t>Планирование</w:t>
      </w:r>
      <w:r>
        <w:rPr>
          <w:spacing w:val="-1"/>
        </w:rPr>
        <w:t xml:space="preserve"> </w:t>
      </w:r>
      <w:r>
        <w:rPr>
          <w:spacing w:val="-2"/>
        </w:rPr>
        <w:t>коррекционной</w:t>
      </w:r>
      <w:r>
        <w:rPr>
          <w:spacing w:val="2"/>
        </w:rPr>
        <w:t xml:space="preserve"> </w:t>
      </w:r>
      <w:r>
        <w:rPr>
          <w:spacing w:val="-2"/>
        </w:rPr>
        <w:t>работы.</w:t>
      </w:r>
    </w:p>
    <w:p w:rsidR="003B46F0" w:rsidRDefault="00C01045">
      <w:pPr>
        <w:spacing w:line="225" w:lineRule="exact"/>
        <w:ind w:left="1106"/>
        <w:jc w:val="both"/>
        <w:rPr>
          <w:sz w:val="20"/>
        </w:rPr>
      </w:pPr>
      <w:r>
        <w:rPr>
          <w:b/>
          <w:i/>
          <w:spacing w:val="-2"/>
          <w:sz w:val="20"/>
          <w:u w:val="single"/>
        </w:rPr>
        <w:t>Информационно-просветительский</w:t>
      </w:r>
      <w:r>
        <w:rPr>
          <w:b/>
          <w:i/>
          <w:spacing w:val="13"/>
          <w:sz w:val="20"/>
          <w:u w:val="single"/>
        </w:rPr>
        <w:t xml:space="preserve"> </w:t>
      </w:r>
      <w:r>
        <w:rPr>
          <w:b/>
          <w:i/>
          <w:spacing w:val="-2"/>
          <w:sz w:val="20"/>
          <w:u w:val="single"/>
        </w:rPr>
        <w:t>модуль</w:t>
      </w:r>
      <w:r>
        <w:rPr>
          <w:b/>
          <w:i/>
          <w:spacing w:val="18"/>
          <w:sz w:val="20"/>
        </w:rPr>
        <w:t xml:space="preserve"> </w:t>
      </w:r>
      <w:r>
        <w:rPr>
          <w:spacing w:val="-2"/>
          <w:sz w:val="20"/>
        </w:rPr>
        <w:t>предполагает:</w:t>
      </w:r>
    </w:p>
    <w:p w:rsidR="003B46F0" w:rsidRDefault="00C01045">
      <w:pPr>
        <w:pStyle w:val="a4"/>
        <w:numPr>
          <w:ilvl w:val="0"/>
          <w:numId w:val="35"/>
        </w:numPr>
        <w:tabs>
          <w:tab w:val="left" w:pos="1110"/>
          <w:tab w:val="left" w:pos="1120"/>
        </w:tabs>
        <w:spacing w:before="1"/>
        <w:ind w:right="274" w:hanging="360"/>
        <w:jc w:val="both"/>
        <w:rPr>
          <w:sz w:val="20"/>
        </w:rPr>
      </w:pPr>
      <w:r>
        <w:rPr>
          <w:sz w:val="20"/>
        </w:rPr>
        <w:t>Различные формы просветительской деятельности (беседы, информационные стенды, печатные материалы), направленные на разъяснение участникам образовательных отношений–родителям (законным представителям), педагогическим работникам, - вопросов, связанных с особенностями образовательной деятельности и сопровождения детей с умственной отсталостью;</w:t>
      </w:r>
    </w:p>
    <w:p w:rsidR="003B46F0" w:rsidRDefault="00C01045">
      <w:pPr>
        <w:pStyle w:val="a4"/>
        <w:numPr>
          <w:ilvl w:val="0"/>
          <w:numId w:val="35"/>
        </w:numPr>
        <w:tabs>
          <w:tab w:val="left" w:pos="1110"/>
          <w:tab w:val="left" w:pos="1120"/>
        </w:tabs>
        <w:spacing w:before="1" w:line="235" w:lineRule="auto"/>
        <w:ind w:right="286" w:hanging="360"/>
        <w:jc w:val="both"/>
        <w:rPr>
          <w:sz w:val="20"/>
        </w:rPr>
      </w:pPr>
      <w:r>
        <w:rPr>
          <w:sz w:val="20"/>
        </w:rPr>
        <w:t>Проведение тематических выступлений для педагогов и родителей по разъяснению индивидуально- типологических особенностей детей с умственной отсталостью.</w:t>
      </w:r>
    </w:p>
    <w:p w:rsidR="003B46F0" w:rsidRDefault="00C01045">
      <w:pPr>
        <w:spacing w:before="222"/>
        <w:ind w:left="1106"/>
        <w:rPr>
          <w:sz w:val="20"/>
        </w:rPr>
      </w:pPr>
      <w:r>
        <w:rPr>
          <w:b/>
          <w:i/>
          <w:spacing w:val="-2"/>
          <w:sz w:val="20"/>
          <w:u w:val="single"/>
        </w:rPr>
        <w:t>Лечебно-профилактический</w:t>
      </w:r>
      <w:r>
        <w:rPr>
          <w:b/>
          <w:i/>
          <w:spacing w:val="11"/>
          <w:sz w:val="20"/>
          <w:u w:val="single"/>
        </w:rPr>
        <w:t xml:space="preserve"> </w:t>
      </w:r>
      <w:r>
        <w:rPr>
          <w:b/>
          <w:i/>
          <w:spacing w:val="-2"/>
          <w:sz w:val="20"/>
          <w:u w:val="single"/>
        </w:rPr>
        <w:t>модуль</w:t>
      </w:r>
      <w:r>
        <w:rPr>
          <w:b/>
          <w:i/>
          <w:spacing w:val="18"/>
          <w:sz w:val="20"/>
        </w:rPr>
        <w:t xml:space="preserve"> </w:t>
      </w:r>
      <w:r>
        <w:rPr>
          <w:spacing w:val="-2"/>
          <w:sz w:val="20"/>
        </w:rPr>
        <w:t>предполагает:</w:t>
      </w:r>
    </w:p>
    <w:p w:rsidR="003B46F0" w:rsidRDefault="003B46F0">
      <w:pPr>
        <w:rPr>
          <w:sz w:val="20"/>
        </w:rPr>
        <w:sectPr w:rsidR="003B46F0">
          <w:footerReference w:type="default" r:id="rId114"/>
          <w:pgSz w:w="11910" w:h="16840"/>
          <w:pgMar w:top="440" w:right="120" w:bottom="1140" w:left="680" w:header="0" w:footer="954" w:gutter="0"/>
          <w:cols w:space="720"/>
        </w:sectPr>
      </w:pPr>
    </w:p>
    <w:p w:rsidR="003B46F0" w:rsidRDefault="00C01045">
      <w:pPr>
        <w:pStyle w:val="a4"/>
        <w:numPr>
          <w:ilvl w:val="0"/>
          <w:numId w:val="35"/>
        </w:numPr>
        <w:tabs>
          <w:tab w:val="left" w:pos="1105"/>
        </w:tabs>
        <w:spacing w:before="65"/>
        <w:ind w:left="1105" w:hanging="350"/>
        <w:jc w:val="both"/>
        <w:rPr>
          <w:sz w:val="20"/>
        </w:rPr>
      </w:pPr>
      <w:r>
        <w:rPr>
          <w:spacing w:val="-2"/>
          <w:sz w:val="20"/>
        </w:rPr>
        <w:lastRenderedPageBreak/>
        <w:t>проведение</w:t>
      </w:r>
      <w:r>
        <w:rPr>
          <w:spacing w:val="12"/>
          <w:sz w:val="20"/>
        </w:rPr>
        <w:t xml:space="preserve"> </w:t>
      </w:r>
      <w:r>
        <w:rPr>
          <w:spacing w:val="-2"/>
          <w:sz w:val="20"/>
        </w:rPr>
        <w:t>лечебно-профилактических</w:t>
      </w:r>
      <w:r>
        <w:rPr>
          <w:spacing w:val="16"/>
          <w:sz w:val="20"/>
        </w:rPr>
        <w:t xml:space="preserve"> </w:t>
      </w:r>
      <w:r>
        <w:rPr>
          <w:spacing w:val="-2"/>
          <w:sz w:val="20"/>
        </w:rPr>
        <w:t>мероприятий;</w:t>
      </w:r>
    </w:p>
    <w:p w:rsidR="003B46F0" w:rsidRDefault="00C01045">
      <w:pPr>
        <w:pStyle w:val="a4"/>
        <w:numPr>
          <w:ilvl w:val="0"/>
          <w:numId w:val="35"/>
        </w:numPr>
        <w:tabs>
          <w:tab w:val="left" w:pos="1105"/>
        </w:tabs>
        <w:spacing w:before="1"/>
        <w:ind w:left="1105" w:hanging="350"/>
        <w:jc w:val="both"/>
        <w:rPr>
          <w:sz w:val="20"/>
        </w:rPr>
      </w:pPr>
      <w:r>
        <w:rPr>
          <w:sz w:val="20"/>
        </w:rPr>
        <w:t>осуществление</w:t>
      </w:r>
      <w:r>
        <w:rPr>
          <w:spacing w:val="-13"/>
          <w:sz w:val="20"/>
        </w:rPr>
        <w:t xml:space="preserve"> </w:t>
      </w:r>
      <w:r>
        <w:rPr>
          <w:sz w:val="20"/>
        </w:rPr>
        <w:t>контроля</w:t>
      </w:r>
      <w:r>
        <w:rPr>
          <w:spacing w:val="-12"/>
          <w:sz w:val="20"/>
        </w:rPr>
        <w:t xml:space="preserve"> </w:t>
      </w:r>
      <w:r>
        <w:rPr>
          <w:sz w:val="20"/>
        </w:rPr>
        <w:t>за</w:t>
      </w:r>
      <w:r>
        <w:rPr>
          <w:spacing w:val="-10"/>
          <w:sz w:val="20"/>
        </w:rPr>
        <w:t xml:space="preserve"> </w:t>
      </w:r>
      <w:r>
        <w:rPr>
          <w:sz w:val="20"/>
        </w:rPr>
        <w:t>соблюдением</w:t>
      </w:r>
      <w:r>
        <w:rPr>
          <w:spacing w:val="-9"/>
          <w:sz w:val="20"/>
        </w:rPr>
        <w:t xml:space="preserve"> </w:t>
      </w:r>
      <w:r>
        <w:rPr>
          <w:sz w:val="20"/>
        </w:rPr>
        <w:t>санитарно-гигиенических</w:t>
      </w:r>
      <w:r>
        <w:rPr>
          <w:spacing w:val="-11"/>
          <w:sz w:val="20"/>
        </w:rPr>
        <w:t xml:space="preserve"> </w:t>
      </w:r>
      <w:r>
        <w:rPr>
          <w:sz w:val="20"/>
        </w:rPr>
        <w:t>норм,</w:t>
      </w:r>
      <w:r>
        <w:rPr>
          <w:spacing w:val="-9"/>
          <w:sz w:val="20"/>
        </w:rPr>
        <w:t xml:space="preserve"> </w:t>
      </w:r>
      <w:r>
        <w:rPr>
          <w:sz w:val="20"/>
        </w:rPr>
        <w:t>режимом</w:t>
      </w:r>
      <w:r>
        <w:rPr>
          <w:spacing w:val="-12"/>
          <w:sz w:val="20"/>
        </w:rPr>
        <w:t xml:space="preserve"> </w:t>
      </w:r>
      <w:r>
        <w:rPr>
          <w:sz w:val="20"/>
        </w:rPr>
        <w:t>дня,</w:t>
      </w:r>
      <w:r>
        <w:rPr>
          <w:spacing w:val="-8"/>
          <w:sz w:val="20"/>
        </w:rPr>
        <w:t xml:space="preserve"> </w:t>
      </w:r>
      <w:r>
        <w:rPr>
          <w:sz w:val="20"/>
        </w:rPr>
        <w:t>питанием</w:t>
      </w:r>
      <w:r>
        <w:rPr>
          <w:spacing w:val="-9"/>
          <w:sz w:val="20"/>
        </w:rPr>
        <w:t xml:space="preserve"> </w:t>
      </w:r>
      <w:r>
        <w:rPr>
          <w:spacing w:val="-2"/>
          <w:sz w:val="20"/>
        </w:rPr>
        <w:t>ребенка;</w:t>
      </w:r>
    </w:p>
    <w:p w:rsidR="003B46F0" w:rsidRDefault="00C01045">
      <w:pPr>
        <w:pStyle w:val="a4"/>
        <w:numPr>
          <w:ilvl w:val="0"/>
          <w:numId w:val="35"/>
        </w:numPr>
        <w:tabs>
          <w:tab w:val="left" w:pos="1105"/>
          <w:tab w:val="left" w:pos="1115"/>
        </w:tabs>
        <w:spacing w:before="2" w:line="237" w:lineRule="auto"/>
        <w:ind w:left="1115" w:right="284" w:hanging="360"/>
        <w:jc w:val="both"/>
        <w:rPr>
          <w:sz w:val="20"/>
        </w:rPr>
      </w:pPr>
      <w:r>
        <w:rPr>
          <w:sz w:val="20"/>
        </w:rPr>
        <w:t>проведение индивидуальных лечебно-профилактических действий, в зависимости от нарушения (медикаментозное лечение по назначению врача, специальные коррекционные занятия лечебной физкультурой, соблюдение режима дня, особые приемы психотерапевтической работы при прослушивании сказок, рисовании, использование здоровьесберегающих технологий на уроках и во внеурочной деятельности).</w:t>
      </w:r>
    </w:p>
    <w:p w:rsidR="003B46F0" w:rsidRDefault="00C01045">
      <w:pPr>
        <w:spacing w:before="225"/>
        <w:ind w:left="1115"/>
        <w:rPr>
          <w:sz w:val="20"/>
        </w:rPr>
      </w:pPr>
      <w:r>
        <w:rPr>
          <w:b/>
          <w:i/>
          <w:spacing w:val="-2"/>
          <w:sz w:val="20"/>
          <w:u w:val="single"/>
        </w:rPr>
        <w:t>Социально-педагогический</w:t>
      </w:r>
      <w:r>
        <w:rPr>
          <w:b/>
          <w:i/>
          <w:spacing w:val="11"/>
          <w:sz w:val="20"/>
          <w:u w:val="single"/>
        </w:rPr>
        <w:t xml:space="preserve"> </w:t>
      </w:r>
      <w:r>
        <w:rPr>
          <w:b/>
          <w:i/>
          <w:spacing w:val="-2"/>
          <w:sz w:val="20"/>
          <w:u w:val="single"/>
        </w:rPr>
        <w:t>модуль</w:t>
      </w:r>
      <w:r>
        <w:rPr>
          <w:b/>
          <w:i/>
          <w:spacing w:val="12"/>
          <w:sz w:val="20"/>
        </w:rPr>
        <w:t xml:space="preserve"> </w:t>
      </w:r>
      <w:r>
        <w:rPr>
          <w:spacing w:val="-2"/>
          <w:sz w:val="20"/>
        </w:rPr>
        <w:t>нацелен</w:t>
      </w:r>
      <w:r>
        <w:rPr>
          <w:spacing w:val="12"/>
          <w:sz w:val="20"/>
        </w:rPr>
        <w:t xml:space="preserve"> </w:t>
      </w:r>
      <w:r>
        <w:rPr>
          <w:spacing w:val="-5"/>
          <w:sz w:val="20"/>
        </w:rPr>
        <w:t>на:</w:t>
      </w:r>
    </w:p>
    <w:p w:rsidR="003B46F0" w:rsidRDefault="00C01045">
      <w:pPr>
        <w:pStyle w:val="a4"/>
        <w:numPr>
          <w:ilvl w:val="0"/>
          <w:numId w:val="35"/>
        </w:numPr>
        <w:tabs>
          <w:tab w:val="left" w:pos="1105"/>
        </w:tabs>
        <w:spacing w:before="1"/>
        <w:ind w:left="1105" w:hanging="350"/>
        <w:rPr>
          <w:sz w:val="20"/>
        </w:rPr>
      </w:pPr>
      <w:r>
        <w:rPr>
          <w:sz w:val="20"/>
        </w:rPr>
        <w:t>повышение</w:t>
      </w:r>
      <w:r>
        <w:rPr>
          <w:spacing w:val="-13"/>
          <w:sz w:val="20"/>
        </w:rPr>
        <w:t xml:space="preserve"> </w:t>
      </w:r>
      <w:r>
        <w:rPr>
          <w:sz w:val="20"/>
        </w:rPr>
        <w:t>уровня</w:t>
      </w:r>
      <w:r>
        <w:rPr>
          <w:spacing w:val="-12"/>
          <w:sz w:val="20"/>
        </w:rPr>
        <w:t xml:space="preserve"> </w:t>
      </w:r>
      <w:r>
        <w:rPr>
          <w:sz w:val="20"/>
        </w:rPr>
        <w:t>профессионального</w:t>
      </w:r>
      <w:r>
        <w:rPr>
          <w:spacing w:val="-13"/>
          <w:sz w:val="20"/>
        </w:rPr>
        <w:t xml:space="preserve"> </w:t>
      </w:r>
      <w:r>
        <w:rPr>
          <w:sz w:val="20"/>
        </w:rPr>
        <w:t>образования</w:t>
      </w:r>
      <w:r>
        <w:rPr>
          <w:spacing w:val="-11"/>
          <w:sz w:val="20"/>
        </w:rPr>
        <w:t xml:space="preserve"> </w:t>
      </w:r>
      <w:r>
        <w:rPr>
          <w:spacing w:val="-2"/>
          <w:sz w:val="20"/>
        </w:rPr>
        <w:t>педагогов;</w:t>
      </w:r>
    </w:p>
    <w:p w:rsidR="003B46F0" w:rsidRDefault="00C01045">
      <w:pPr>
        <w:pStyle w:val="a4"/>
        <w:numPr>
          <w:ilvl w:val="0"/>
          <w:numId w:val="35"/>
        </w:numPr>
        <w:tabs>
          <w:tab w:val="left" w:pos="1105"/>
        </w:tabs>
        <w:spacing w:before="1"/>
        <w:ind w:left="1105" w:hanging="350"/>
        <w:rPr>
          <w:sz w:val="20"/>
        </w:rPr>
      </w:pPr>
      <w:r>
        <w:rPr>
          <w:sz w:val="20"/>
        </w:rPr>
        <w:t>организацию</w:t>
      </w:r>
      <w:r>
        <w:rPr>
          <w:spacing w:val="-14"/>
          <w:sz w:val="20"/>
        </w:rPr>
        <w:t xml:space="preserve"> </w:t>
      </w:r>
      <w:r>
        <w:rPr>
          <w:sz w:val="20"/>
        </w:rPr>
        <w:t>социально-педагогической</w:t>
      </w:r>
      <w:r>
        <w:rPr>
          <w:spacing w:val="-11"/>
          <w:sz w:val="20"/>
        </w:rPr>
        <w:t xml:space="preserve"> </w:t>
      </w:r>
      <w:r>
        <w:rPr>
          <w:sz w:val="20"/>
        </w:rPr>
        <w:t>помощи</w:t>
      </w:r>
      <w:r>
        <w:rPr>
          <w:spacing w:val="-10"/>
          <w:sz w:val="20"/>
        </w:rPr>
        <w:t xml:space="preserve"> </w:t>
      </w:r>
      <w:r>
        <w:rPr>
          <w:sz w:val="20"/>
        </w:rPr>
        <w:t>детям</w:t>
      </w:r>
      <w:r>
        <w:rPr>
          <w:spacing w:val="-8"/>
          <w:sz w:val="20"/>
        </w:rPr>
        <w:t xml:space="preserve"> </w:t>
      </w:r>
      <w:r>
        <w:rPr>
          <w:sz w:val="20"/>
        </w:rPr>
        <w:t>и</w:t>
      </w:r>
      <w:r>
        <w:rPr>
          <w:spacing w:val="-12"/>
          <w:sz w:val="20"/>
        </w:rPr>
        <w:t xml:space="preserve"> </w:t>
      </w:r>
      <w:r>
        <w:rPr>
          <w:sz w:val="20"/>
        </w:rPr>
        <w:t>их</w:t>
      </w:r>
      <w:r>
        <w:rPr>
          <w:spacing w:val="-9"/>
          <w:sz w:val="20"/>
        </w:rPr>
        <w:t xml:space="preserve"> </w:t>
      </w:r>
      <w:r>
        <w:rPr>
          <w:spacing w:val="-2"/>
          <w:sz w:val="20"/>
        </w:rPr>
        <w:t>родителям.</w:t>
      </w:r>
    </w:p>
    <w:p w:rsidR="003B46F0" w:rsidRDefault="00C01045">
      <w:pPr>
        <w:pStyle w:val="a3"/>
        <w:spacing w:before="216"/>
        <w:ind w:left="1106"/>
        <w:jc w:val="both"/>
      </w:pPr>
      <w:r>
        <w:rPr>
          <w:spacing w:val="-2"/>
        </w:rPr>
        <w:t>Социально-педагогический</w:t>
      </w:r>
      <w:r>
        <w:rPr>
          <w:spacing w:val="11"/>
        </w:rPr>
        <w:t xml:space="preserve"> </w:t>
      </w:r>
      <w:r>
        <w:rPr>
          <w:spacing w:val="-2"/>
        </w:rPr>
        <w:t>модуль</w:t>
      </w:r>
      <w:r>
        <w:rPr>
          <w:spacing w:val="15"/>
        </w:rPr>
        <w:t xml:space="preserve"> </w:t>
      </w:r>
      <w:r>
        <w:rPr>
          <w:spacing w:val="-2"/>
        </w:rPr>
        <w:t>включает:</w:t>
      </w:r>
    </w:p>
    <w:p w:rsidR="003B46F0" w:rsidRDefault="00C01045">
      <w:pPr>
        <w:pStyle w:val="a4"/>
        <w:numPr>
          <w:ilvl w:val="1"/>
          <w:numId w:val="35"/>
        </w:numPr>
        <w:tabs>
          <w:tab w:val="left" w:pos="1373"/>
        </w:tabs>
        <w:ind w:right="272" w:firstLine="705"/>
        <w:jc w:val="both"/>
        <w:rPr>
          <w:sz w:val="20"/>
        </w:rPr>
      </w:pPr>
      <w:r>
        <w:rPr>
          <w:i/>
          <w:sz w:val="20"/>
        </w:rPr>
        <w:t xml:space="preserve">Программы повышения профессиональной компетентности педагогов. </w:t>
      </w:r>
      <w:r>
        <w:rPr>
          <w:sz w:val="20"/>
        </w:rPr>
        <w:t>Педагог должен быть знаком с особенностями развития данной неоднородной группы детей. Это необходимо для того, чтобы иметь возможность разобраться в комплексе проблем,</w:t>
      </w:r>
      <w:r>
        <w:rPr>
          <w:spacing w:val="40"/>
          <w:sz w:val="20"/>
        </w:rPr>
        <w:t xml:space="preserve"> </w:t>
      </w:r>
      <w:r>
        <w:rPr>
          <w:sz w:val="20"/>
        </w:rPr>
        <w:t>грамотно поставить вопрос перед психологами-консультантами, правильно интерпретировать их рекомендации, координировать работу учителей-предметников и родителей, вести коррекционные занятия с учениками, имеющими нарушения. Педагог под руководством психолога может провести диагностику, используя несложные методики. Подготовка педагогов возможна на курсах повышения квалификации на семинарах- практикумах, курсах переподготовки по направлению «Коррекционная педагогика в начальном образовании».</w:t>
      </w:r>
    </w:p>
    <w:p w:rsidR="003B46F0" w:rsidRDefault="00C01045">
      <w:pPr>
        <w:pStyle w:val="a4"/>
        <w:numPr>
          <w:ilvl w:val="1"/>
          <w:numId w:val="35"/>
        </w:numPr>
        <w:tabs>
          <w:tab w:val="left" w:pos="1383"/>
        </w:tabs>
        <w:ind w:right="286" w:firstLine="705"/>
        <w:jc w:val="both"/>
        <w:rPr>
          <w:sz w:val="20"/>
        </w:rPr>
      </w:pPr>
      <w:r>
        <w:rPr>
          <w:i/>
          <w:sz w:val="20"/>
        </w:rPr>
        <w:t xml:space="preserve">Психотерапевтическая работа с семьей. </w:t>
      </w:r>
      <w:r>
        <w:rPr>
          <w:sz w:val="20"/>
        </w:rPr>
        <w:t>Цель – повышение уровня родительской компетентности и активизация роли родителей в воспитании и обучении ребенка. Проводится на индивидуальных консультациях специалистами, на родительских собраниях.</w:t>
      </w:r>
    </w:p>
    <w:p w:rsidR="003B46F0" w:rsidRDefault="00C01045">
      <w:pPr>
        <w:pStyle w:val="a3"/>
        <w:spacing w:line="237" w:lineRule="auto"/>
        <w:ind w:left="395" w:right="283" w:firstLine="705"/>
        <w:jc w:val="both"/>
      </w:pPr>
      <w:r>
        <w:t xml:space="preserve">Реализация индивидуального образовательного маршрута требует постоянного отслеживания направления развития детей, что делает необходимым разработку системы начальной, текущей и итоговой диагностики по годам </w:t>
      </w:r>
      <w:r>
        <w:rPr>
          <w:spacing w:val="-2"/>
        </w:rPr>
        <w:t>обучения.</w:t>
      </w:r>
    </w:p>
    <w:p w:rsidR="003B46F0" w:rsidRDefault="00C01045">
      <w:pPr>
        <w:pStyle w:val="a3"/>
        <w:ind w:left="395" w:right="295" w:firstLine="705"/>
        <w:jc w:val="both"/>
      </w:pPr>
      <w:r>
        <w:rPr>
          <w:b/>
        </w:rPr>
        <w:t xml:space="preserve">Этапы реализации программы. </w:t>
      </w:r>
      <w:r>
        <w:t xml:space="preserve">Коррекционная работа реализуется поэтапно </w:t>
      </w:r>
      <w:r>
        <w:rPr>
          <w:b/>
        </w:rPr>
        <w:t xml:space="preserve">(Таблица). </w:t>
      </w:r>
      <w:r>
        <w:t>Последовательность этапов и их адресность создают необходимые предпосылки для устранения дезорганизующих факторов.</w:t>
      </w:r>
    </w:p>
    <w:p w:rsidR="003B46F0" w:rsidRDefault="00C01045">
      <w:pPr>
        <w:ind w:left="9768" w:right="39"/>
        <w:jc w:val="center"/>
        <w:rPr>
          <w:b/>
          <w:sz w:val="20"/>
        </w:rPr>
      </w:pPr>
      <w:r>
        <w:rPr>
          <w:b/>
          <w:spacing w:val="-2"/>
          <w:sz w:val="20"/>
        </w:rPr>
        <w:t>Таблица</w:t>
      </w:r>
    </w:p>
    <w:p w:rsidR="003B46F0" w:rsidRDefault="00C01045">
      <w:pPr>
        <w:spacing w:before="1"/>
        <w:ind w:left="98"/>
        <w:jc w:val="center"/>
        <w:rPr>
          <w:b/>
          <w:sz w:val="20"/>
        </w:rPr>
      </w:pPr>
      <w:r>
        <w:rPr>
          <w:b/>
          <w:sz w:val="20"/>
        </w:rPr>
        <w:t>Этапы</w:t>
      </w:r>
      <w:r>
        <w:rPr>
          <w:b/>
          <w:spacing w:val="-11"/>
          <w:sz w:val="20"/>
        </w:rPr>
        <w:t xml:space="preserve"> </w:t>
      </w:r>
      <w:r>
        <w:rPr>
          <w:b/>
          <w:sz w:val="20"/>
        </w:rPr>
        <w:t>реализации</w:t>
      </w:r>
      <w:r>
        <w:rPr>
          <w:b/>
          <w:spacing w:val="-11"/>
          <w:sz w:val="20"/>
        </w:rPr>
        <w:t xml:space="preserve"> </w:t>
      </w:r>
      <w:r>
        <w:rPr>
          <w:b/>
          <w:sz w:val="20"/>
        </w:rPr>
        <w:t>программы</w:t>
      </w:r>
      <w:r>
        <w:rPr>
          <w:b/>
          <w:spacing w:val="27"/>
          <w:sz w:val="20"/>
        </w:rPr>
        <w:t xml:space="preserve"> </w:t>
      </w:r>
      <w:r>
        <w:rPr>
          <w:b/>
          <w:sz w:val="20"/>
        </w:rPr>
        <w:t>коррекционной</w:t>
      </w:r>
      <w:r>
        <w:rPr>
          <w:b/>
          <w:spacing w:val="-11"/>
          <w:sz w:val="20"/>
        </w:rPr>
        <w:t xml:space="preserve"> </w:t>
      </w:r>
      <w:r>
        <w:rPr>
          <w:b/>
          <w:spacing w:val="-2"/>
          <w:sz w:val="20"/>
        </w:rPr>
        <w:t>работы</w:t>
      </w:r>
    </w:p>
    <w:tbl>
      <w:tblPr>
        <w:tblStyle w:val="TableNormal"/>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2"/>
        <w:gridCol w:w="1843"/>
        <w:gridCol w:w="6096"/>
      </w:tblGrid>
      <w:tr w:rsidR="003B46F0">
        <w:trPr>
          <w:trHeight w:val="457"/>
        </w:trPr>
        <w:tc>
          <w:tcPr>
            <w:tcW w:w="1812" w:type="dxa"/>
          </w:tcPr>
          <w:p w:rsidR="003B46F0" w:rsidRDefault="00C01045">
            <w:pPr>
              <w:pStyle w:val="TableParagraph"/>
              <w:spacing w:line="222" w:lineRule="exact"/>
              <w:ind w:left="601"/>
              <w:rPr>
                <w:b/>
                <w:sz w:val="20"/>
              </w:rPr>
            </w:pPr>
            <w:r>
              <w:rPr>
                <w:b/>
                <w:spacing w:val="-2"/>
                <w:sz w:val="20"/>
              </w:rPr>
              <w:t>Этапы</w:t>
            </w:r>
          </w:p>
        </w:tc>
        <w:tc>
          <w:tcPr>
            <w:tcW w:w="1843" w:type="dxa"/>
          </w:tcPr>
          <w:p w:rsidR="003B46F0" w:rsidRDefault="00C01045">
            <w:pPr>
              <w:pStyle w:val="TableParagraph"/>
              <w:spacing w:line="222" w:lineRule="exact"/>
              <w:ind w:left="13" w:right="11"/>
              <w:jc w:val="center"/>
              <w:rPr>
                <w:b/>
                <w:sz w:val="20"/>
              </w:rPr>
            </w:pPr>
            <w:r>
              <w:rPr>
                <w:b/>
                <w:spacing w:val="-2"/>
                <w:sz w:val="20"/>
              </w:rPr>
              <w:t>Содержание</w:t>
            </w:r>
          </w:p>
          <w:p w:rsidR="003B46F0" w:rsidRDefault="00C01045">
            <w:pPr>
              <w:pStyle w:val="TableParagraph"/>
              <w:spacing w:before="1" w:line="215" w:lineRule="exact"/>
              <w:ind w:left="10" w:right="11"/>
              <w:jc w:val="center"/>
              <w:rPr>
                <w:b/>
                <w:sz w:val="20"/>
              </w:rPr>
            </w:pPr>
            <w:r>
              <w:rPr>
                <w:b/>
                <w:spacing w:val="-2"/>
                <w:sz w:val="20"/>
              </w:rPr>
              <w:t>работы</w:t>
            </w:r>
          </w:p>
        </w:tc>
        <w:tc>
          <w:tcPr>
            <w:tcW w:w="6096" w:type="dxa"/>
          </w:tcPr>
          <w:p w:rsidR="003B46F0" w:rsidRDefault="00C01045">
            <w:pPr>
              <w:pStyle w:val="TableParagraph"/>
              <w:spacing w:line="222" w:lineRule="exact"/>
              <w:ind w:left="1455"/>
              <w:rPr>
                <w:b/>
                <w:sz w:val="20"/>
              </w:rPr>
            </w:pPr>
            <w:r>
              <w:rPr>
                <w:b/>
                <w:sz w:val="20"/>
              </w:rPr>
              <w:t>Результат</w:t>
            </w:r>
            <w:r>
              <w:rPr>
                <w:b/>
                <w:spacing w:val="38"/>
                <w:sz w:val="20"/>
              </w:rPr>
              <w:t xml:space="preserve"> </w:t>
            </w:r>
            <w:r>
              <w:rPr>
                <w:b/>
                <w:sz w:val="20"/>
              </w:rPr>
              <w:t>коррекционной</w:t>
            </w:r>
            <w:r>
              <w:rPr>
                <w:b/>
                <w:spacing w:val="58"/>
                <w:w w:val="150"/>
                <w:sz w:val="20"/>
              </w:rPr>
              <w:t xml:space="preserve"> </w:t>
            </w:r>
            <w:r>
              <w:rPr>
                <w:b/>
                <w:spacing w:val="-2"/>
                <w:sz w:val="20"/>
              </w:rPr>
              <w:t>работы</w:t>
            </w:r>
          </w:p>
        </w:tc>
      </w:tr>
      <w:tr w:rsidR="003B46F0">
        <w:trPr>
          <w:trHeight w:val="1610"/>
        </w:trPr>
        <w:tc>
          <w:tcPr>
            <w:tcW w:w="1812" w:type="dxa"/>
          </w:tcPr>
          <w:p w:rsidR="003B46F0" w:rsidRDefault="00C01045">
            <w:pPr>
              <w:pStyle w:val="TableParagraph"/>
              <w:spacing w:line="205" w:lineRule="exact"/>
              <w:ind w:left="13" w:right="6"/>
              <w:jc w:val="center"/>
              <w:rPr>
                <w:sz w:val="20"/>
              </w:rPr>
            </w:pPr>
            <w:r>
              <w:rPr>
                <w:sz w:val="20"/>
              </w:rPr>
              <w:t>Этап</w:t>
            </w:r>
            <w:r>
              <w:rPr>
                <w:spacing w:val="-4"/>
                <w:sz w:val="20"/>
              </w:rPr>
              <w:t xml:space="preserve"> </w:t>
            </w:r>
            <w:r>
              <w:rPr>
                <w:sz w:val="20"/>
              </w:rPr>
              <w:t>сбора</w:t>
            </w:r>
            <w:r>
              <w:rPr>
                <w:spacing w:val="-1"/>
                <w:sz w:val="20"/>
              </w:rPr>
              <w:t xml:space="preserve"> </w:t>
            </w:r>
            <w:r>
              <w:rPr>
                <w:spacing w:val="-10"/>
                <w:sz w:val="20"/>
              </w:rPr>
              <w:t>и</w:t>
            </w:r>
          </w:p>
          <w:p w:rsidR="003B46F0" w:rsidRDefault="00C01045">
            <w:pPr>
              <w:pStyle w:val="TableParagraph"/>
              <w:ind w:left="341" w:right="332" w:hanging="25"/>
              <w:jc w:val="center"/>
              <w:rPr>
                <w:sz w:val="20"/>
              </w:rPr>
            </w:pPr>
            <w:r>
              <w:rPr>
                <w:spacing w:val="-2"/>
                <w:sz w:val="20"/>
              </w:rPr>
              <w:t>анализа информации.</w:t>
            </w:r>
          </w:p>
        </w:tc>
        <w:tc>
          <w:tcPr>
            <w:tcW w:w="1843" w:type="dxa"/>
          </w:tcPr>
          <w:p w:rsidR="003B46F0" w:rsidRDefault="00C01045">
            <w:pPr>
              <w:pStyle w:val="TableParagraph"/>
              <w:spacing w:line="205" w:lineRule="exact"/>
              <w:ind w:left="16" w:right="11"/>
              <w:jc w:val="center"/>
              <w:rPr>
                <w:sz w:val="20"/>
              </w:rPr>
            </w:pPr>
            <w:r>
              <w:rPr>
                <w:spacing w:val="-2"/>
                <w:sz w:val="20"/>
              </w:rPr>
              <w:t>Информационно-</w:t>
            </w:r>
          </w:p>
          <w:p w:rsidR="003B46F0" w:rsidRDefault="00C01045">
            <w:pPr>
              <w:pStyle w:val="TableParagraph"/>
              <w:ind w:left="6" w:right="17"/>
              <w:jc w:val="center"/>
              <w:rPr>
                <w:sz w:val="20"/>
              </w:rPr>
            </w:pPr>
            <w:r>
              <w:rPr>
                <w:spacing w:val="-2"/>
                <w:sz w:val="20"/>
              </w:rPr>
              <w:t>аналитическая деятельность</w:t>
            </w:r>
          </w:p>
        </w:tc>
        <w:tc>
          <w:tcPr>
            <w:tcW w:w="6096" w:type="dxa"/>
          </w:tcPr>
          <w:p w:rsidR="003B46F0" w:rsidRDefault="00C01045">
            <w:pPr>
              <w:pStyle w:val="TableParagraph"/>
              <w:spacing w:line="205" w:lineRule="exact"/>
              <w:ind w:left="115"/>
              <w:jc w:val="both"/>
              <w:rPr>
                <w:sz w:val="20"/>
              </w:rPr>
            </w:pPr>
            <w:r>
              <w:rPr>
                <w:sz w:val="20"/>
              </w:rPr>
              <w:t>Оценка</w:t>
            </w:r>
            <w:r>
              <w:rPr>
                <w:spacing w:val="-9"/>
                <w:sz w:val="20"/>
              </w:rPr>
              <w:t xml:space="preserve"> </w:t>
            </w:r>
            <w:r>
              <w:rPr>
                <w:sz w:val="20"/>
              </w:rPr>
              <w:t>контингента</w:t>
            </w:r>
            <w:r>
              <w:rPr>
                <w:spacing w:val="-10"/>
                <w:sz w:val="20"/>
              </w:rPr>
              <w:t xml:space="preserve"> </w:t>
            </w:r>
            <w:r>
              <w:rPr>
                <w:sz w:val="20"/>
              </w:rPr>
              <w:t>обучающихся</w:t>
            </w:r>
            <w:r>
              <w:rPr>
                <w:spacing w:val="-9"/>
                <w:sz w:val="20"/>
              </w:rPr>
              <w:t xml:space="preserve"> </w:t>
            </w:r>
            <w:r>
              <w:rPr>
                <w:sz w:val="20"/>
              </w:rPr>
              <w:t>для</w:t>
            </w:r>
            <w:r>
              <w:rPr>
                <w:spacing w:val="-6"/>
                <w:sz w:val="20"/>
              </w:rPr>
              <w:t xml:space="preserve"> </w:t>
            </w:r>
            <w:r>
              <w:rPr>
                <w:sz w:val="20"/>
              </w:rPr>
              <w:t>учёта</w:t>
            </w:r>
            <w:r>
              <w:rPr>
                <w:spacing w:val="-6"/>
                <w:sz w:val="20"/>
              </w:rPr>
              <w:t xml:space="preserve"> </w:t>
            </w:r>
            <w:r>
              <w:rPr>
                <w:sz w:val="20"/>
              </w:rPr>
              <w:t>особенностей</w:t>
            </w:r>
            <w:r>
              <w:rPr>
                <w:spacing w:val="-12"/>
                <w:sz w:val="20"/>
              </w:rPr>
              <w:t xml:space="preserve"> </w:t>
            </w:r>
            <w:r>
              <w:rPr>
                <w:spacing w:val="-2"/>
                <w:sz w:val="20"/>
              </w:rPr>
              <w:t>развития</w:t>
            </w:r>
          </w:p>
          <w:p w:rsidR="003B46F0" w:rsidRDefault="00C01045">
            <w:pPr>
              <w:pStyle w:val="TableParagraph"/>
              <w:ind w:left="110" w:right="105" w:hanging="5"/>
              <w:jc w:val="both"/>
              <w:rPr>
                <w:sz w:val="20"/>
              </w:rPr>
            </w:pPr>
            <w:r>
              <w:rPr>
                <w:sz w:val="20"/>
              </w:rPr>
              <w:t xml:space="preserve">детей, определения специфики и их особых образовательных </w:t>
            </w:r>
            <w:r>
              <w:rPr>
                <w:spacing w:val="-2"/>
                <w:sz w:val="20"/>
              </w:rPr>
              <w:t>потребностей.</w:t>
            </w:r>
          </w:p>
          <w:p w:rsidR="003B46F0" w:rsidRDefault="00C01045">
            <w:pPr>
              <w:pStyle w:val="TableParagraph"/>
              <w:spacing w:before="3" w:line="237" w:lineRule="auto"/>
              <w:ind w:left="110" w:right="74"/>
              <w:jc w:val="both"/>
              <w:rPr>
                <w:sz w:val="20"/>
              </w:rPr>
            </w:pPr>
            <w:r>
              <w:rPr>
                <w:sz w:val="20"/>
              </w:rPr>
              <w:t>Оценка образовательной среды с целью соответствия требованиям программно-методического обеспечения,</w:t>
            </w:r>
            <w:r>
              <w:rPr>
                <w:spacing w:val="-1"/>
                <w:sz w:val="20"/>
              </w:rPr>
              <w:t xml:space="preserve"> </w:t>
            </w:r>
            <w:r>
              <w:rPr>
                <w:sz w:val="20"/>
              </w:rPr>
              <w:t xml:space="preserve">материально-технической и кадровой базы организации, осуществляющей образовательную </w:t>
            </w:r>
            <w:r>
              <w:rPr>
                <w:spacing w:val="-2"/>
                <w:sz w:val="20"/>
              </w:rPr>
              <w:t>деятельность.</w:t>
            </w:r>
          </w:p>
        </w:tc>
      </w:tr>
      <w:tr w:rsidR="003B46F0">
        <w:trPr>
          <w:trHeight w:val="1379"/>
        </w:trPr>
        <w:tc>
          <w:tcPr>
            <w:tcW w:w="1812" w:type="dxa"/>
          </w:tcPr>
          <w:p w:rsidR="003B46F0" w:rsidRDefault="00C01045">
            <w:pPr>
              <w:pStyle w:val="TableParagraph"/>
              <w:spacing w:line="194" w:lineRule="exact"/>
              <w:ind w:left="12" w:right="16"/>
              <w:jc w:val="center"/>
              <w:rPr>
                <w:sz w:val="20"/>
              </w:rPr>
            </w:pPr>
            <w:r>
              <w:rPr>
                <w:spacing w:val="-4"/>
                <w:sz w:val="20"/>
              </w:rPr>
              <w:t>Этап</w:t>
            </w:r>
          </w:p>
          <w:p w:rsidR="003B46F0" w:rsidRDefault="00C01045">
            <w:pPr>
              <w:pStyle w:val="TableParagraph"/>
              <w:ind w:left="12" w:right="18"/>
              <w:jc w:val="center"/>
              <w:rPr>
                <w:sz w:val="20"/>
              </w:rPr>
            </w:pPr>
            <w:r>
              <w:rPr>
                <w:spacing w:val="-2"/>
                <w:sz w:val="20"/>
              </w:rPr>
              <w:t>планирования, организации, координации</w:t>
            </w:r>
          </w:p>
        </w:tc>
        <w:tc>
          <w:tcPr>
            <w:tcW w:w="1843" w:type="dxa"/>
          </w:tcPr>
          <w:p w:rsidR="003B46F0" w:rsidRDefault="00C01045">
            <w:pPr>
              <w:pStyle w:val="TableParagraph"/>
              <w:spacing w:line="194" w:lineRule="exact"/>
              <w:ind w:left="167"/>
              <w:rPr>
                <w:sz w:val="20"/>
              </w:rPr>
            </w:pPr>
            <w:r>
              <w:rPr>
                <w:spacing w:val="-2"/>
                <w:sz w:val="20"/>
              </w:rPr>
              <w:t>Организационно-</w:t>
            </w:r>
          </w:p>
          <w:p w:rsidR="003B46F0" w:rsidRDefault="00C01045">
            <w:pPr>
              <w:pStyle w:val="TableParagraph"/>
              <w:ind w:left="359" w:hanging="164"/>
              <w:rPr>
                <w:sz w:val="20"/>
              </w:rPr>
            </w:pPr>
            <w:r>
              <w:rPr>
                <w:spacing w:val="-2"/>
                <w:sz w:val="20"/>
              </w:rPr>
              <w:t>исполнительская деятельность</w:t>
            </w:r>
          </w:p>
        </w:tc>
        <w:tc>
          <w:tcPr>
            <w:tcW w:w="6096" w:type="dxa"/>
          </w:tcPr>
          <w:p w:rsidR="003B46F0" w:rsidRDefault="00C01045">
            <w:pPr>
              <w:pStyle w:val="TableParagraph"/>
              <w:spacing w:line="194" w:lineRule="exact"/>
              <w:ind w:left="105"/>
              <w:jc w:val="both"/>
              <w:rPr>
                <w:sz w:val="20"/>
              </w:rPr>
            </w:pPr>
            <w:r>
              <w:rPr>
                <w:sz w:val="20"/>
              </w:rPr>
              <w:t>Результатом</w:t>
            </w:r>
            <w:r>
              <w:rPr>
                <w:spacing w:val="75"/>
                <w:w w:val="150"/>
                <w:sz w:val="20"/>
              </w:rPr>
              <w:t xml:space="preserve"> </w:t>
            </w:r>
            <w:r>
              <w:rPr>
                <w:sz w:val="20"/>
              </w:rPr>
              <w:t>работы</w:t>
            </w:r>
            <w:r>
              <w:rPr>
                <w:spacing w:val="72"/>
                <w:w w:val="150"/>
                <w:sz w:val="20"/>
              </w:rPr>
              <w:t xml:space="preserve"> </w:t>
            </w:r>
            <w:r>
              <w:rPr>
                <w:sz w:val="20"/>
              </w:rPr>
              <w:t>является</w:t>
            </w:r>
            <w:r>
              <w:rPr>
                <w:spacing w:val="71"/>
                <w:w w:val="150"/>
                <w:sz w:val="20"/>
              </w:rPr>
              <w:t xml:space="preserve"> </w:t>
            </w:r>
            <w:r>
              <w:rPr>
                <w:sz w:val="20"/>
              </w:rPr>
              <w:t>особым</w:t>
            </w:r>
            <w:r>
              <w:rPr>
                <w:spacing w:val="74"/>
                <w:w w:val="150"/>
                <w:sz w:val="20"/>
              </w:rPr>
              <w:t xml:space="preserve"> </w:t>
            </w:r>
            <w:r>
              <w:rPr>
                <w:sz w:val="20"/>
              </w:rPr>
              <w:t>образом</w:t>
            </w:r>
            <w:r>
              <w:rPr>
                <w:spacing w:val="76"/>
                <w:w w:val="150"/>
                <w:sz w:val="20"/>
              </w:rPr>
              <w:t xml:space="preserve"> </w:t>
            </w:r>
            <w:r>
              <w:rPr>
                <w:spacing w:val="-2"/>
                <w:sz w:val="20"/>
              </w:rPr>
              <w:t>организованная</w:t>
            </w:r>
          </w:p>
          <w:p w:rsidR="003B46F0" w:rsidRDefault="00C01045">
            <w:pPr>
              <w:pStyle w:val="TableParagraph"/>
              <w:ind w:left="104" w:right="90" w:firstLine="6"/>
              <w:jc w:val="both"/>
              <w:rPr>
                <w:sz w:val="20"/>
              </w:rPr>
            </w:pPr>
            <w:r>
              <w:rPr>
                <w:sz w:val="20"/>
              </w:rPr>
              <w:t>образовательная деятельность, имеющая коррекционно- развивающую направленность и процесс специального сопровождения детей при специально созданных (вариативных) условиях обучения, воспитания, развития, социализации рассматриваемой категории.</w:t>
            </w:r>
          </w:p>
        </w:tc>
      </w:tr>
      <w:tr w:rsidR="003B46F0">
        <w:trPr>
          <w:trHeight w:val="1382"/>
        </w:trPr>
        <w:tc>
          <w:tcPr>
            <w:tcW w:w="1812" w:type="dxa"/>
          </w:tcPr>
          <w:p w:rsidR="003B46F0" w:rsidRDefault="00C01045">
            <w:pPr>
              <w:pStyle w:val="TableParagraph"/>
              <w:spacing w:line="189" w:lineRule="exact"/>
              <w:ind w:left="18" w:right="6"/>
              <w:jc w:val="center"/>
              <w:rPr>
                <w:sz w:val="20"/>
              </w:rPr>
            </w:pPr>
            <w:r>
              <w:rPr>
                <w:spacing w:val="-4"/>
                <w:sz w:val="20"/>
              </w:rPr>
              <w:t>Этап</w:t>
            </w:r>
          </w:p>
          <w:p w:rsidR="003B46F0" w:rsidRDefault="00C01045">
            <w:pPr>
              <w:pStyle w:val="TableParagraph"/>
              <w:ind w:left="265" w:right="262" w:hanging="8"/>
              <w:jc w:val="center"/>
              <w:rPr>
                <w:sz w:val="20"/>
              </w:rPr>
            </w:pPr>
            <w:r>
              <w:rPr>
                <w:spacing w:val="-2"/>
                <w:sz w:val="20"/>
              </w:rPr>
              <w:t>диагностики коррекционно- развивающей</w:t>
            </w:r>
          </w:p>
          <w:p w:rsidR="003B46F0" w:rsidRDefault="00C01045">
            <w:pPr>
              <w:pStyle w:val="TableParagraph"/>
              <w:ind w:left="16" w:right="6"/>
              <w:jc w:val="center"/>
              <w:rPr>
                <w:sz w:val="20"/>
              </w:rPr>
            </w:pPr>
            <w:r>
              <w:rPr>
                <w:spacing w:val="-2"/>
                <w:sz w:val="20"/>
              </w:rPr>
              <w:t>образовательной среды</w:t>
            </w:r>
          </w:p>
        </w:tc>
        <w:tc>
          <w:tcPr>
            <w:tcW w:w="1843" w:type="dxa"/>
          </w:tcPr>
          <w:p w:rsidR="003B46F0" w:rsidRDefault="00C01045">
            <w:pPr>
              <w:pStyle w:val="TableParagraph"/>
              <w:spacing w:line="189" w:lineRule="exact"/>
              <w:ind w:left="11" w:right="11"/>
              <w:jc w:val="center"/>
              <w:rPr>
                <w:sz w:val="20"/>
              </w:rPr>
            </w:pPr>
            <w:r>
              <w:rPr>
                <w:spacing w:val="-2"/>
                <w:sz w:val="20"/>
              </w:rPr>
              <w:t>Контрольно-</w:t>
            </w:r>
          </w:p>
          <w:p w:rsidR="003B46F0" w:rsidRDefault="00C01045">
            <w:pPr>
              <w:pStyle w:val="TableParagraph"/>
              <w:ind w:left="8" w:right="11"/>
              <w:jc w:val="center"/>
              <w:rPr>
                <w:sz w:val="20"/>
              </w:rPr>
            </w:pPr>
            <w:r>
              <w:rPr>
                <w:spacing w:val="-2"/>
                <w:sz w:val="20"/>
              </w:rPr>
              <w:t>диагностическая деятельность</w:t>
            </w:r>
          </w:p>
        </w:tc>
        <w:tc>
          <w:tcPr>
            <w:tcW w:w="6096" w:type="dxa"/>
          </w:tcPr>
          <w:p w:rsidR="003B46F0" w:rsidRDefault="00C01045">
            <w:pPr>
              <w:pStyle w:val="TableParagraph"/>
              <w:spacing w:line="189" w:lineRule="exact"/>
              <w:ind w:left="115"/>
              <w:rPr>
                <w:sz w:val="20"/>
              </w:rPr>
            </w:pPr>
            <w:r>
              <w:rPr>
                <w:sz w:val="20"/>
              </w:rPr>
              <w:t>Результатом</w:t>
            </w:r>
            <w:r>
              <w:rPr>
                <w:spacing w:val="1"/>
                <w:sz w:val="20"/>
              </w:rPr>
              <w:t xml:space="preserve"> </w:t>
            </w:r>
            <w:r>
              <w:rPr>
                <w:sz w:val="20"/>
              </w:rPr>
              <w:t>является</w:t>
            </w:r>
            <w:r>
              <w:rPr>
                <w:spacing w:val="2"/>
                <w:sz w:val="20"/>
              </w:rPr>
              <w:t xml:space="preserve"> </w:t>
            </w:r>
            <w:r>
              <w:rPr>
                <w:sz w:val="20"/>
              </w:rPr>
              <w:t>констатация</w:t>
            </w:r>
            <w:r>
              <w:rPr>
                <w:spacing w:val="-4"/>
                <w:sz w:val="20"/>
              </w:rPr>
              <w:t xml:space="preserve"> </w:t>
            </w:r>
            <w:r>
              <w:rPr>
                <w:sz w:val="20"/>
              </w:rPr>
              <w:t>соответствия</w:t>
            </w:r>
            <w:r>
              <w:rPr>
                <w:spacing w:val="-3"/>
                <w:sz w:val="20"/>
              </w:rPr>
              <w:t xml:space="preserve"> </w:t>
            </w:r>
            <w:r>
              <w:rPr>
                <w:sz w:val="20"/>
              </w:rPr>
              <w:t>созданных</w:t>
            </w:r>
            <w:r>
              <w:rPr>
                <w:spacing w:val="6"/>
                <w:sz w:val="20"/>
              </w:rPr>
              <w:t xml:space="preserve"> </w:t>
            </w:r>
            <w:r>
              <w:rPr>
                <w:spacing w:val="-2"/>
                <w:sz w:val="20"/>
              </w:rPr>
              <w:t>условий</w:t>
            </w:r>
          </w:p>
          <w:p w:rsidR="003B46F0" w:rsidRDefault="00C01045">
            <w:pPr>
              <w:pStyle w:val="TableParagraph"/>
              <w:tabs>
                <w:tab w:val="left" w:pos="4225"/>
              </w:tabs>
              <w:ind w:left="110" w:right="95"/>
              <w:rPr>
                <w:sz w:val="20"/>
              </w:rPr>
            </w:pPr>
            <w:r>
              <w:rPr>
                <w:sz w:val="20"/>
              </w:rPr>
              <w:t>и</w:t>
            </w:r>
            <w:r>
              <w:rPr>
                <w:spacing w:val="80"/>
                <w:sz w:val="20"/>
              </w:rPr>
              <w:t xml:space="preserve"> </w:t>
            </w:r>
            <w:r>
              <w:rPr>
                <w:sz w:val="20"/>
              </w:rPr>
              <w:t>выбранных</w:t>
            </w:r>
            <w:r>
              <w:rPr>
                <w:spacing w:val="80"/>
                <w:sz w:val="20"/>
              </w:rPr>
              <w:t xml:space="preserve"> </w:t>
            </w:r>
            <w:r>
              <w:rPr>
                <w:sz w:val="20"/>
              </w:rPr>
              <w:t>коррекционно-развивающих</w:t>
            </w:r>
            <w:r>
              <w:rPr>
                <w:sz w:val="20"/>
              </w:rPr>
              <w:tab/>
              <w:t>и</w:t>
            </w:r>
            <w:r>
              <w:rPr>
                <w:spacing w:val="80"/>
                <w:sz w:val="20"/>
              </w:rPr>
              <w:t xml:space="preserve"> </w:t>
            </w:r>
            <w:r>
              <w:rPr>
                <w:sz w:val="20"/>
              </w:rPr>
              <w:t>образовательных программ особым образовательным потребностям ребёнка.</w:t>
            </w:r>
          </w:p>
        </w:tc>
      </w:tr>
      <w:tr w:rsidR="003B46F0">
        <w:trPr>
          <w:trHeight w:val="918"/>
        </w:trPr>
        <w:tc>
          <w:tcPr>
            <w:tcW w:w="1812" w:type="dxa"/>
          </w:tcPr>
          <w:p w:rsidR="003B46F0" w:rsidRDefault="00C01045">
            <w:pPr>
              <w:pStyle w:val="TableParagraph"/>
              <w:spacing w:line="173" w:lineRule="exact"/>
              <w:ind w:left="12" w:right="16"/>
              <w:jc w:val="center"/>
              <w:rPr>
                <w:sz w:val="20"/>
              </w:rPr>
            </w:pPr>
            <w:r>
              <w:rPr>
                <w:spacing w:val="-4"/>
                <w:sz w:val="20"/>
              </w:rPr>
              <w:t>Этап</w:t>
            </w:r>
          </w:p>
          <w:p w:rsidR="003B46F0" w:rsidRDefault="00C01045">
            <w:pPr>
              <w:pStyle w:val="TableParagraph"/>
              <w:spacing w:before="4" w:line="235" w:lineRule="auto"/>
              <w:ind w:left="255" w:right="270" w:firstLine="25"/>
              <w:jc w:val="center"/>
              <w:rPr>
                <w:sz w:val="20"/>
              </w:rPr>
            </w:pPr>
            <w:r>
              <w:rPr>
                <w:sz w:val="20"/>
              </w:rPr>
              <w:t xml:space="preserve">регуляции и </w:t>
            </w:r>
            <w:r>
              <w:rPr>
                <w:spacing w:val="-2"/>
                <w:sz w:val="20"/>
              </w:rPr>
              <w:t>корректировки</w:t>
            </w:r>
          </w:p>
        </w:tc>
        <w:tc>
          <w:tcPr>
            <w:tcW w:w="1843" w:type="dxa"/>
          </w:tcPr>
          <w:p w:rsidR="003B46F0" w:rsidRDefault="00C01045">
            <w:pPr>
              <w:pStyle w:val="TableParagraph"/>
              <w:spacing w:line="173" w:lineRule="exact"/>
              <w:ind w:left="6" w:right="13"/>
              <w:jc w:val="center"/>
              <w:rPr>
                <w:sz w:val="20"/>
              </w:rPr>
            </w:pPr>
            <w:r>
              <w:rPr>
                <w:spacing w:val="-2"/>
                <w:sz w:val="20"/>
              </w:rPr>
              <w:t>Регулятивно-</w:t>
            </w:r>
          </w:p>
          <w:p w:rsidR="003B46F0" w:rsidRDefault="00C01045">
            <w:pPr>
              <w:pStyle w:val="TableParagraph"/>
              <w:spacing w:before="4" w:line="235" w:lineRule="auto"/>
              <w:ind w:left="17" w:right="11"/>
              <w:jc w:val="center"/>
              <w:rPr>
                <w:sz w:val="20"/>
              </w:rPr>
            </w:pPr>
            <w:r>
              <w:rPr>
                <w:spacing w:val="-2"/>
                <w:sz w:val="20"/>
              </w:rPr>
              <w:t>корректировочная деятельность</w:t>
            </w:r>
          </w:p>
        </w:tc>
        <w:tc>
          <w:tcPr>
            <w:tcW w:w="6096" w:type="dxa"/>
          </w:tcPr>
          <w:p w:rsidR="003B46F0" w:rsidRDefault="00C01045">
            <w:pPr>
              <w:pStyle w:val="TableParagraph"/>
              <w:spacing w:line="173" w:lineRule="exact"/>
              <w:ind w:left="105"/>
              <w:jc w:val="both"/>
              <w:rPr>
                <w:sz w:val="20"/>
              </w:rPr>
            </w:pPr>
            <w:proofErr w:type="gramStart"/>
            <w:r>
              <w:rPr>
                <w:sz w:val="20"/>
              </w:rPr>
              <w:t>Результатом</w:t>
            </w:r>
            <w:r>
              <w:rPr>
                <w:spacing w:val="60"/>
                <w:sz w:val="20"/>
              </w:rPr>
              <w:t xml:space="preserve">  </w:t>
            </w:r>
            <w:r>
              <w:rPr>
                <w:sz w:val="20"/>
              </w:rPr>
              <w:t>является</w:t>
            </w:r>
            <w:proofErr w:type="gramEnd"/>
            <w:r>
              <w:rPr>
                <w:spacing w:val="57"/>
                <w:sz w:val="20"/>
              </w:rPr>
              <w:t xml:space="preserve">  </w:t>
            </w:r>
            <w:r>
              <w:rPr>
                <w:sz w:val="20"/>
              </w:rPr>
              <w:t>внесение</w:t>
            </w:r>
            <w:r>
              <w:rPr>
                <w:spacing w:val="60"/>
                <w:sz w:val="20"/>
              </w:rPr>
              <w:t xml:space="preserve">  </w:t>
            </w:r>
            <w:r>
              <w:rPr>
                <w:sz w:val="20"/>
              </w:rPr>
              <w:t>необходимых</w:t>
            </w:r>
            <w:r>
              <w:rPr>
                <w:spacing w:val="57"/>
                <w:sz w:val="20"/>
              </w:rPr>
              <w:t xml:space="preserve">  </w:t>
            </w:r>
            <w:r>
              <w:rPr>
                <w:sz w:val="20"/>
              </w:rPr>
              <w:t>изменений</w:t>
            </w:r>
            <w:r>
              <w:rPr>
                <w:spacing w:val="55"/>
                <w:sz w:val="20"/>
              </w:rPr>
              <w:t xml:space="preserve">  </w:t>
            </w:r>
            <w:r>
              <w:rPr>
                <w:spacing w:val="-10"/>
                <w:sz w:val="20"/>
              </w:rPr>
              <w:t>в</w:t>
            </w:r>
          </w:p>
          <w:p w:rsidR="003B46F0" w:rsidRDefault="00C01045">
            <w:pPr>
              <w:pStyle w:val="TableParagraph"/>
              <w:spacing w:before="2" w:line="237" w:lineRule="auto"/>
              <w:ind w:left="110" w:right="92" w:firstLine="4"/>
              <w:jc w:val="both"/>
              <w:rPr>
                <w:sz w:val="20"/>
              </w:rPr>
            </w:pPr>
            <w:r>
              <w:rPr>
                <w:sz w:val="20"/>
              </w:rPr>
              <w:t>образовательную деятельность и процесс сопровождения детей с умственной отсталостью, корректировка условий и форм обучения, методов и приёмов работы.</w:t>
            </w:r>
          </w:p>
        </w:tc>
      </w:tr>
    </w:tbl>
    <w:p w:rsidR="003B46F0" w:rsidRDefault="00C01045">
      <w:pPr>
        <w:pStyle w:val="a4"/>
        <w:numPr>
          <w:ilvl w:val="2"/>
          <w:numId w:val="45"/>
        </w:numPr>
        <w:tabs>
          <w:tab w:val="left" w:pos="3452"/>
        </w:tabs>
        <w:spacing w:before="177" w:line="228" w:lineRule="exact"/>
        <w:ind w:left="3452" w:hanging="502"/>
        <w:jc w:val="both"/>
        <w:rPr>
          <w:b/>
          <w:sz w:val="20"/>
        </w:rPr>
      </w:pPr>
      <w:r>
        <w:rPr>
          <w:b/>
          <w:spacing w:val="-2"/>
          <w:sz w:val="20"/>
        </w:rPr>
        <w:t>Механизм</w:t>
      </w:r>
      <w:r>
        <w:rPr>
          <w:b/>
          <w:spacing w:val="1"/>
          <w:sz w:val="20"/>
        </w:rPr>
        <w:t xml:space="preserve"> </w:t>
      </w:r>
      <w:r>
        <w:rPr>
          <w:b/>
          <w:spacing w:val="-2"/>
          <w:sz w:val="20"/>
        </w:rPr>
        <w:t>реализации</w:t>
      </w:r>
      <w:r>
        <w:rPr>
          <w:b/>
          <w:spacing w:val="4"/>
          <w:sz w:val="20"/>
        </w:rPr>
        <w:t xml:space="preserve"> </w:t>
      </w:r>
      <w:r>
        <w:rPr>
          <w:b/>
          <w:spacing w:val="-2"/>
          <w:sz w:val="20"/>
        </w:rPr>
        <w:t>программы</w:t>
      </w:r>
      <w:r>
        <w:rPr>
          <w:b/>
          <w:spacing w:val="6"/>
          <w:sz w:val="20"/>
        </w:rPr>
        <w:t xml:space="preserve"> </w:t>
      </w:r>
      <w:r>
        <w:rPr>
          <w:b/>
          <w:spacing w:val="-2"/>
          <w:sz w:val="20"/>
        </w:rPr>
        <w:t>коррекционной</w:t>
      </w:r>
      <w:r>
        <w:rPr>
          <w:b/>
          <w:spacing w:val="4"/>
          <w:sz w:val="20"/>
        </w:rPr>
        <w:t xml:space="preserve"> </w:t>
      </w:r>
      <w:r>
        <w:rPr>
          <w:b/>
          <w:spacing w:val="-2"/>
          <w:sz w:val="20"/>
        </w:rPr>
        <w:t>работы.</w:t>
      </w:r>
    </w:p>
    <w:p w:rsidR="003B46F0" w:rsidRDefault="00C01045">
      <w:pPr>
        <w:pStyle w:val="a3"/>
        <w:spacing w:line="237" w:lineRule="auto"/>
        <w:ind w:left="395" w:right="276" w:firstLine="566"/>
        <w:jc w:val="both"/>
      </w:pPr>
      <w:r>
        <w:t>Одним из основных механизмов реализации коррекционной работы является оптимально выстроенное взаимодействие специалистов школы, обеспечивающее системное сопровождение детей специалистами (педагог- психолог, учитель-логопед, учитель-дефектолог, социальный педагог) в образовательной деятельности.</w:t>
      </w:r>
    </w:p>
    <w:p w:rsidR="003B46F0" w:rsidRDefault="00C01045">
      <w:pPr>
        <w:pStyle w:val="a3"/>
        <w:spacing w:before="1" w:line="228" w:lineRule="exact"/>
        <w:ind w:left="962"/>
        <w:jc w:val="both"/>
      </w:pPr>
      <w:r>
        <w:t>Такое</w:t>
      </w:r>
      <w:r>
        <w:rPr>
          <w:spacing w:val="-1"/>
        </w:rPr>
        <w:t xml:space="preserve"> </w:t>
      </w:r>
      <w:r>
        <w:t>взаимодействие</w:t>
      </w:r>
      <w:r>
        <w:rPr>
          <w:spacing w:val="-6"/>
        </w:rPr>
        <w:t xml:space="preserve"> </w:t>
      </w:r>
      <w:r>
        <w:rPr>
          <w:spacing w:val="-2"/>
        </w:rPr>
        <w:t>включает:</w:t>
      </w:r>
    </w:p>
    <w:p w:rsidR="003B46F0" w:rsidRDefault="00C01045">
      <w:pPr>
        <w:pStyle w:val="a4"/>
        <w:numPr>
          <w:ilvl w:val="0"/>
          <w:numId w:val="35"/>
        </w:numPr>
        <w:tabs>
          <w:tab w:val="left" w:pos="1106"/>
        </w:tabs>
        <w:ind w:left="1106" w:right="308"/>
        <w:jc w:val="both"/>
        <w:rPr>
          <w:sz w:val="20"/>
        </w:rPr>
      </w:pPr>
      <w:r>
        <w:rPr>
          <w:sz w:val="20"/>
        </w:rPr>
        <w:t>комплексность в определении и решении проблем ребёнка, предоставлении ему квалифицированной помощи специалистов разного профиля;</w:t>
      </w:r>
    </w:p>
    <w:p w:rsidR="003B46F0" w:rsidRDefault="00C01045">
      <w:pPr>
        <w:pStyle w:val="a4"/>
        <w:numPr>
          <w:ilvl w:val="0"/>
          <w:numId w:val="35"/>
        </w:numPr>
        <w:tabs>
          <w:tab w:val="left" w:pos="1105"/>
        </w:tabs>
        <w:spacing w:line="228" w:lineRule="exact"/>
        <w:ind w:left="1105" w:hanging="350"/>
        <w:jc w:val="both"/>
        <w:rPr>
          <w:sz w:val="20"/>
        </w:rPr>
      </w:pPr>
      <w:r>
        <w:rPr>
          <w:sz w:val="20"/>
        </w:rPr>
        <w:t>многоаспектный</w:t>
      </w:r>
      <w:r>
        <w:rPr>
          <w:spacing w:val="-5"/>
          <w:sz w:val="20"/>
        </w:rPr>
        <w:t xml:space="preserve"> </w:t>
      </w:r>
      <w:r>
        <w:rPr>
          <w:sz w:val="20"/>
        </w:rPr>
        <w:t>анализ личностного</w:t>
      </w:r>
      <w:r>
        <w:rPr>
          <w:spacing w:val="-5"/>
          <w:sz w:val="20"/>
        </w:rPr>
        <w:t xml:space="preserve"> </w:t>
      </w:r>
      <w:r>
        <w:rPr>
          <w:sz w:val="20"/>
        </w:rPr>
        <w:t>и</w:t>
      </w:r>
      <w:r>
        <w:rPr>
          <w:spacing w:val="2"/>
          <w:sz w:val="20"/>
        </w:rPr>
        <w:t xml:space="preserve"> </w:t>
      </w:r>
      <w:r>
        <w:rPr>
          <w:sz w:val="20"/>
        </w:rPr>
        <w:t>познавательного</w:t>
      </w:r>
      <w:r>
        <w:rPr>
          <w:spacing w:val="-2"/>
          <w:sz w:val="20"/>
        </w:rPr>
        <w:t xml:space="preserve"> </w:t>
      </w:r>
      <w:r>
        <w:rPr>
          <w:sz w:val="20"/>
        </w:rPr>
        <w:t>развития</w:t>
      </w:r>
      <w:r>
        <w:rPr>
          <w:spacing w:val="-1"/>
          <w:sz w:val="20"/>
        </w:rPr>
        <w:t xml:space="preserve"> </w:t>
      </w:r>
      <w:r>
        <w:rPr>
          <w:spacing w:val="-2"/>
          <w:sz w:val="20"/>
        </w:rPr>
        <w:t>ребёнка;</w:t>
      </w:r>
    </w:p>
    <w:p w:rsidR="003B46F0" w:rsidRDefault="00C01045">
      <w:pPr>
        <w:pStyle w:val="a4"/>
        <w:numPr>
          <w:ilvl w:val="0"/>
          <w:numId w:val="35"/>
        </w:numPr>
        <w:tabs>
          <w:tab w:val="left" w:pos="1106"/>
        </w:tabs>
        <w:ind w:left="1106" w:right="296"/>
        <w:jc w:val="both"/>
        <w:rPr>
          <w:sz w:val="20"/>
        </w:rPr>
      </w:pPr>
      <w:r>
        <w:rPr>
          <w:sz w:val="20"/>
        </w:rPr>
        <w:t>составление комплексных индивидуальных программ общего развития и коррекции отдельных сторон учебно- познавательной, речевой, эмоционально волевой</w:t>
      </w:r>
      <w:r>
        <w:rPr>
          <w:spacing w:val="40"/>
          <w:sz w:val="20"/>
        </w:rPr>
        <w:t xml:space="preserve"> </w:t>
      </w:r>
      <w:r>
        <w:rPr>
          <w:sz w:val="20"/>
        </w:rPr>
        <w:t>и личностной сфер ребёнка.</w:t>
      </w:r>
    </w:p>
    <w:p w:rsidR="003B46F0" w:rsidRDefault="003B46F0">
      <w:pPr>
        <w:jc w:val="both"/>
        <w:rPr>
          <w:sz w:val="20"/>
        </w:rPr>
        <w:sectPr w:rsidR="003B46F0">
          <w:footerReference w:type="default" r:id="rId115"/>
          <w:pgSz w:w="11910" w:h="16840"/>
          <w:pgMar w:top="440" w:right="120" w:bottom="1320" w:left="680" w:header="0" w:footer="1126" w:gutter="0"/>
          <w:cols w:space="720"/>
        </w:sectPr>
      </w:pPr>
    </w:p>
    <w:p w:rsidR="003B46F0" w:rsidRDefault="00C01045">
      <w:pPr>
        <w:pStyle w:val="a3"/>
        <w:spacing w:before="72" w:line="237" w:lineRule="auto"/>
        <w:ind w:left="395" w:right="280" w:firstLine="566"/>
        <w:jc w:val="both"/>
      </w:pPr>
      <w:r>
        <w:lastRenderedPageBreak/>
        <w:t>Консолидация</w:t>
      </w:r>
      <w:r>
        <w:rPr>
          <w:spacing w:val="40"/>
        </w:rPr>
        <w:t xml:space="preserve"> </w:t>
      </w:r>
      <w:r>
        <w:t>усилий разных специалистов в области психологии, педагогики, медицины, социальной работы позволит обеспечить систему комплексного психолого-медико педагогического сопровождения и эффективно решать проблемы ребёнка.</w:t>
      </w:r>
    </w:p>
    <w:p w:rsidR="003B46F0" w:rsidRDefault="00C01045">
      <w:pPr>
        <w:pStyle w:val="a3"/>
        <w:spacing w:before="2"/>
        <w:ind w:left="395" w:right="278" w:firstLine="705"/>
        <w:jc w:val="both"/>
      </w:pPr>
      <w:r>
        <w:t>Наиболее</w:t>
      </w:r>
      <w:r>
        <w:rPr>
          <w:spacing w:val="80"/>
        </w:rPr>
        <w:t xml:space="preserve"> </w:t>
      </w:r>
      <w:r>
        <w:t>действенной</w:t>
      </w:r>
      <w:r>
        <w:rPr>
          <w:spacing w:val="80"/>
        </w:rPr>
        <w:t xml:space="preserve"> </w:t>
      </w:r>
      <w:r>
        <w:t>формой</w:t>
      </w:r>
      <w:r>
        <w:rPr>
          <w:spacing w:val="40"/>
        </w:rPr>
        <w:t xml:space="preserve"> </w:t>
      </w:r>
      <w:r>
        <w:t>организованного взаимодействия</w:t>
      </w:r>
      <w:r>
        <w:rPr>
          <w:spacing w:val="40"/>
        </w:rPr>
        <w:t xml:space="preserve"> </w:t>
      </w:r>
      <w:r>
        <w:t>специалистов</w:t>
      </w:r>
      <w:r>
        <w:rPr>
          <w:spacing w:val="80"/>
        </w:rPr>
        <w:t xml:space="preserve"> </w:t>
      </w:r>
      <w:r>
        <w:t>является</w:t>
      </w:r>
      <w:r>
        <w:rPr>
          <w:spacing w:val="40"/>
        </w:rPr>
        <w:t xml:space="preserve"> </w:t>
      </w:r>
      <w:r>
        <w:t>школьный психолого-медико-педагогический консилиум (ППк) и территориальная психолого-медико-педагогическая комиссия (ППк) которые предоставляет многопрофильную помощь ребёнку и его родителям (законным представителям), а также организации, осуществляющей образовательную деятельность, в решении вопросов, связанных с адаптацией,</w:t>
      </w:r>
      <w:r>
        <w:rPr>
          <w:spacing w:val="80"/>
        </w:rPr>
        <w:t xml:space="preserve"> </w:t>
      </w:r>
      <w:r>
        <w:t>обучением, воспитанием, развитием, социализацией детей с умственной отсталостью.</w:t>
      </w:r>
    </w:p>
    <w:p w:rsidR="003B46F0" w:rsidRDefault="003B46F0">
      <w:pPr>
        <w:pStyle w:val="a3"/>
        <w:spacing w:before="228"/>
        <w:ind w:left="0"/>
      </w:pPr>
    </w:p>
    <w:p w:rsidR="003B46F0" w:rsidRDefault="00C01045">
      <w:pPr>
        <w:pStyle w:val="1"/>
        <w:numPr>
          <w:ilvl w:val="2"/>
          <w:numId w:val="45"/>
        </w:numPr>
        <w:tabs>
          <w:tab w:val="left" w:pos="2871"/>
        </w:tabs>
        <w:ind w:left="2871" w:hanging="507"/>
        <w:jc w:val="left"/>
      </w:pPr>
      <w:r>
        <w:t>Требования</w:t>
      </w:r>
      <w:r>
        <w:rPr>
          <w:spacing w:val="-5"/>
        </w:rPr>
        <w:t xml:space="preserve"> </w:t>
      </w:r>
      <w:r>
        <w:t>к</w:t>
      </w:r>
      <w:r>
        <w:rPr>
          <w:spacing w:val="-4"/>
        </w:rPr>
        <w:t xml:space="preserve"> </w:t>
      </w:r>
      <w:r>
        <w:t>условиям</w:t>
      </w:r>
      <w:r>
        <w:rPr>
          <w:spacing w:val="-1"/>
        </w:rPr>
        <w:t xml:space="preserve"> </w:t>
      </w:r>
      <w:r>
        <w:t>реализации</w:t>
      </w:r>
      <w:r>
        <w:rPr>
          <w:spacing w:val="-4"/>
        </w:rPr>
        <w:t xml:space="preserve"> </w:t>
      </w:r>
      <w:r>
        <w:t>программы</w:t>
      </w:r>
      <w:r>
        <w:rPr>
          <w:spacing w:val="-3"/>
        </w:rPr>
        <w:t xml:space="preserve"> </w:t>
      </w:r>
      <w:r>
        <w:t>коррекционной</w:t>
      </w:r>
      <w:r>
        <w:rPr>
          <w:spacing w:val="-3"/>
        </w:rPr>
        <w:t xml:space="preserve"> </w:t>
      </w:r>
      <w:r>
        <w:rPr>
          <w:spacing w:val="-2"/>
        </w:rPr>
        <w:t>работы.</w:t>
      </w:r>
    </w:p>
    <w:p w:rsidR="003B46F0" w:rsidRDefault="00C01045">
      <w:pPr>
        <w:pStyle w:val="2"/>
        <w:spacing w:before="1"/>
        <w:ind w:left="1106"/>
      </w:pPr>
      <w:r>
        <w:t>Психолого-педагогическое</w:t>
      </w:r>
      <w:r>
        <w:rPr>
          <w:spacing w:val="2"/>
        </w:rPr>
        <w:t xml:space="preserve"> </w:t>
      </w:r>
      <w:r>
        <w:rPr>
          <w:spacing w:val="-2"/>
        </w:rPr>
        <w:t>обеспечение:</w:t>
      </w:r>
    </w:p>
    <w:p w:rsidR="003B46F0" w:rsidRDefault="00C01045">
      <w:pPr>
        <w:pStyle w:val="a4"/>
        <w:numPr>
          <w:ilvl w:val="0"/>
          <w:numId w:val="34"/>
        </w:numPr>
        <w:tabs>
          <w:tab w:val="left" w:pos="1389"/>
          <w:tab w:val="left" w:pos="1393"/>
        </w:tabs>
        <w:ind w:right="301" w:hanging="284"/>
        <w:rPr>
          <w:i/>
          <w:sz w:val="20"/>
        </w:rPr>
      </w:pPr>
      <w:r>
        <w:rPr>
          <w:sz w:val="20"/>
        </w:rPr>
        <w:tab/>
      </w:r>
      <w:r>
        <w:rPr>
          <w:i/>
          <w:sz w:val="20"/>
        </w:rPr>
        <w:t>Обеспечение</w:t>
      </w:r>
      <w:r>
        <w:rPr>
          <w:i/>
          <w:spacing w:val="80"/>
          <w:w w:val="150"/>
          <w:sz w:val="20"/>
        </w:rPr>
        <w:t xml:space="preserve"> </w:t>
      </w:r>
      <w:r>
        <w:rPr>
          <w:i/>
          <w:sz w:val="20"/>
        </w:rPr>
        <w:t>дифференцированных</w:t>
      </w:r>
      <w:r>
        <w:rPr>
          <w:i/>
          <w:spacing w:val="80"/>
          <w:w w:val="150"/>
          <w:sz w:val="20"/>
        </w:rPr>
        <w:t xml:space="preserve"> </w:t>
      </w:r>
      <w:r>
        <w:rPr>
          <w:i/>
          <w:sz w:val="20"/>
        </w:rPr>
        <w:t>условий</w:t>
      </w:r>
      <w:r>
        <w:rPr>
          <w:i/>
          <w:spacing w:val="80"/>
          <w:w w:val="150"/>
          <w:sz w:val="20"/>
        </w:rPr>
        <w:t xml:space="preserve"> </w:t>
      </w:r>
      <w:r>
        <w:rPr>
          <w:i/>
          <w:sz w:val="20"/>
        </w:rPr>
        <w:t>в</w:t>
      </w:r>
      <w:r>
        <w:rPr>
          <w:i/>
          <w:spacing w:val="80"/>
          <w:w w:val="150"/>
          <w:sz w:val="20"/>
        </w:rPr>
        <w:t xml:space="preserve"> </w:t>
      </w:r>
      <w:r>
        <w:rPr>
          <w:i/>
          <w:sz w:val="20"/>
        </w:rPr>
        <w:t>соответствии</w:t>
      </w:r>
      <w:r>
        <w:rPr>
          <w:i/>
          <w:spacing w:val="80"/>
          <w:w w:val="150"/>
          <w:sz w:val="20"/>
        </w:rPr>
        <w:t xml:space="preserve"> </w:t>
      </w:r>
      <w:r>
        <w:rPr>
          <w:i/>
          <w:sz w:val="20"/>
        </w:rPr>
        <w:t>с</w:t>
      </w:r>
      <w:r>
        <w:rPr>
          <w:i/>
          <w:spacing w:val="80"/>
          <w:w w:val="150"/>
          <w:sz w:val="20"/>
        </w:rPr>
        <w:t xml:space="preserve"> </w:t>
      </w:r>
      <w:r>
        <w:rPr>
          <w:i/>
          <w:sz w:val="20"/>
        </w:rPr>
        <w:t>рекомендациями</w:t>
      </w:r>
      <w:r>
        <w:rPr>
          <w:i/>
          <w:spacing w:val="80"/>
          <w:w w:val="150"/>
          <w:sz w:val="20"/>
        </w:rPr>
        <w:t xml:space="preserve"> </w:t>
      </w:r>
      <w:r>
        <w:rPr>
          <w:i/>
          <w:sz w:val="20"/>
        </w:rPr>
        <w:t>территориальной</w:t>
      </w:r>
      <w:r>
        <w:rPr>
          <w:i/>
          <w:spacing w:val="80"/>
          <w:sz w:val="20"/>
        </w:rPr>
        <w:t xml:space="preserve"> </w:t>
      </w:r>
      <w:r>
        <w:rPr>
          <w:i/>
          <w:sz w:val="20"/>
        </w:rPr>
        <w:t>психолого-медико-педагогической комиссии:</w:t>
      </w:r>
    </w:p>
    <w:p w:rsidR="003B46F0" w:rsidRDefault="00C01045">
      <w:pPr>
        <w:pStyle w:val="a4"/>
        <w:numPr>
          <w:ilvl w:val="1"/>
          <w:numId w:val="34"/>
        </w:numPr>
        <w:tabs>
          <w:tab w:val="left" w:pos="1812"/>
        </w:tabs>
        <w:ind w:left="1812"/>
        <w:rPr>
          <w:sz w:val="20"/>
        </w:rPr>
      </w:pPr>
      <w:r>
        <w:rPr>
          <w:sz w:val="20"/>
        </w:rPr>
        <w:t>оптимальный</w:t>
      </w:r>
      <w:r>
        <w:rPr>
          <w:spacing w:val="-5"/>
          <w:sz w:val="20"/>
        </w:rPr>
        <w:t xml:space="preserve"> </w:t>
      </w:r>
      <w:r>
        <w:rPr>
          <w:sz w:val="20"/>
        </w:rPr>
        <w:t>режим</w:t>
      </w:r>
      <w:r>
        <w:rPr>
          <w:spacing w:val="9"/>
          <w:sz w:val="20"/>
        </w:rPr>
        <w:t xml:space="preserve"> </w:t>
      </w:r>
      <w:r>
        <w:rPr>
          <w:sz w:val="20"/>
        </w:rPr>
        <w:t>учебных</w:t>
      </w:r>
      <w:r>
        <w:rPr>
          <w:spacing w:val="2"/>
          <w:sz w:val="20"/>
        </w:rPr>
        <w:t xml:space="preserve"> </w:t>
      </w:r>
      <w:r>
        <w:rPr>
          <w:sz w:val="20"/>
        </w:rPr>
        <w:t>нагрузок</w:t>
      </w:r>
      <w:r>
        <w:rPr>
          <w:spacing w:val="-5"/>
          <w:sz w:val="20"/>
        </w:rPr>
        <w:t xml:space="preserve"> </w:t>
      </w:r>
      <w:r>
        <w:rPr>
          <w:sz w:val="20"/>
        </w:rPr>
        <w:t>во</w:t>
      </w:r>
      <w:r>
        <w:rPr>
          <w:spacing w:val="-7"/>
          <w:sz w:val="20"/>
        </w:rPr>
        <w:t xml:space="preserve"> </w:t>
      </w:r>
      <w:r>
        <w:rPr>
          <w:sz w:val="20"/>
        </w:rPr>
        <w:t>время</w:t>
      </w:r>
      <w:r>
        <w:rPr>
          <w:spacing w:val="-3"/>
          <w:sz w:val="20"/>
        </w:rPr>
        <w:t xml:space="preserve"> </w:t>
      </w:r>
      <w:r>
        <w:rPr>
          <w:spacing w:val="-2"/>
          <w:sz w:val="20"/>
        </w:rPr>
        <w:t>урока;</w:t>
      </w:r>
    </w:p>
    <w:p w:rsidR="003B46F0" w:rsidRDefault="00C01045">
      <w:pPr>
        <w:pStyle w:val="a4"/>
        <w:numPr>
          <w:ilvl w:val="1"/>
          <w:numId w:val="34"/>
        </w:numPr>
        <w:tabs>
          <w:tab w:val="left" w:pos="1812"/>
          <w:tab w:val="left" w:pos="1817"/>
        </w:tabs>
        <w:ind w:right="297" w:hanging="428"/>
        <w:rPr>
          <w:sz w:val="20"/>
        </w:rPr>
      </w:pPr>
      <w:r>
        <w:rPr>
          <w:sz w:val="20"/>
        </w:rPr>
        <w:t>вариативные</w:t>
      </w:r>
      <w:r>
        <w:rPr>
          <w:spacing w:val="80"/>
          <w:sz w:val="20"/>
        </w:rPr>
        <w:t xml:space="preserve"> </w:t>
      </w:r>
      <w:r>
        <w:rPr>
          <w:sz w:val="20"/>
        </w:rPr>
        <w:t>формы</w:t>
      </w:r>
      <w:r>
        <w:rPr>
          <w:spacing w:val="80"/>
          <w:sz w:val="20"/>
        </w:rPr>
        <w:t xml:space="preserve"> </w:t>
      </w:r>
      <w:r>
        <w:rPr>
          <w:sz w:val="20"/>
        </w:rPr>
        <w:t>получения</w:t>
      </w:r>
      <w:r>
        <w:rPr>
          <w:spacing w:val="80"/>
          <w:sz w:val="20"/>
        </w:rPr>
        <w:t xml:space="preserve"> </w:t>
      </w:r>
      <w:r>
        <w:rPr>
          <w:sz w:val="20"/>
        </w:rPr>
        <w:t>образования</w:t>
      </w:r>
      <w:r>
        <w:rPr>
          <w:spacing w:val="80"/>
          <w:sz w:val="20"/>
        </w:rPr>
        <w:t xml:space="preserve"> </w:t>
      </w:r>
      <w:r>
        <w:rPr>
          <w:sz w:val="20"/>
        </w:rPr>
        <w:t>(индивидуальное</w:t>
      </w:r>
      <w:r>
        <w:rPr>
          <w:spacing w:val="80"/>
          <w:sz w:val="20"/>
        </w:rPr>
        <w:t xml:space="preserve"> </w:t>
      </w:r>
      <w:r>
        <w:rPr>
          <w:sz w:val="20"/>
        </w:rPr>
        <w:t>обучение</w:t>
      </w:r>
      <w:r>
        <w:rPr>
          <w:spacing w:val="80"/>
          <w:sz w:val="20"/>
        </w:rPr>
        <w:t xml:space="preserve"> </w:t>
      </w:r>
      <w:r>
        <w:rPr>
          <w:sz w:val="20"/>
        </w:rPr>
        <w:t>на</w:t>
      </w:r>
      <w:r>
        <w:rPr>
          <w:spacing w:val="80"/>
          <w:sz w:val="20"/>
        </w:rPr>
        <w:t xml:space="preserve"> </w:t>
      </w:r>
      <w:r>
        <w:rPr>
          <w:sz w:val="20"/>
        </w:rPr>
        <w:t>дому,</w:t>
      </w:r>
      <w:r>
        <w:rPr>
          <w:spacing w:val="80"/>
          <w:sz w:val="20"/>
        </w:rPr>
        <w:t xml:space="preserve"> </w:t>
      </w:r>
      <w:r>
        <w:rPr>
          <w:sz w:val="20"/>
        </w:rPr>
        <w:t xml:space="preserve">инклюзивное </w:t>
      </w:r>
      <w:r>
        <w:rPr>
          <w:spacing w:val="-2"/>
          <w:sz w:val="20"/>
        </w:rPr>
        <w:t>обучение);</w:t>
      </w:r>
    </w:p>
    <w:p w:rsidR="003B46F0" w:rsidRDefault="00C01045">
      <w:pPr>
        <w:pStyle w:val="a4"/>
        <w:numPr>
          <w:ilvl w:val="1"/>
          <w:numId w:val="34"/>
        </w:numPr>
        <w:tabs>
          <w:tab w:val="left" w:pos="1812"/>
          <w:tab w:val="left" w:pos="1817"/>
        </w:tabs>
        <w:spacing w:line="235" w:lineRule="auto"/>
        <w:ind w:right="293" w:hanging="428"/>
        <w:rPr>
          <w:sz w:val="20"/>
        </w:rPr>
      </w:pPr>
      <w:r>
        <w:rPr>
          <w:sz w:val="20"/>
        </w:rPr>
        <w:t>специализированная</w:t>
      </w:r>
      <w:r>
        <w:rPr>
          <w:spacing w:val="80"/>
          <w:sz w:val="20"/>
        </w:rPr>
        <w:t xml:space="preserve"> </w:t>
      </w:r>
      <w:r>
        <w:rPr>
          <w:sz w:val="20"/>
        </w:rPr>
        <w:t>помощь</w:t>
      </w:r>
      <w:r>
        <w:rPr>
          <w:spacing w:val="80"/>
          <w:sz w:val="20"/>
        </w:rPr>
        <w:t xml:space="preserve"> </w:t>
      </w:r>
      <w:r>
        <w:rPr>
          <w:sz w:val="20"/>
        </w:rPr>
        <w:t>(индивидуальные</w:t>
      </w:r>
      <w:r>
        <w:rPr>
          <w:spacing w:val="80"/>
          <w:sz w:val="20"/>
        </w:rPr>
        <w:t xml:space="preserve"> </w:t>
      </w:r>
      <w:r>
        <w:rPr>
          <w:sz w:val="20"/>
        </w:rPr>
        <w:t>или</w:t>
      </w:r>
      <w:r>
        <w:rPr>
          <w:spacing w:val="80"/>
          <w:sz w:val="20"/>
        </w:rPr>
        <w:t xml:space="preserve"> </w:t>
      </w:r>
      <w:r>
        <w:rPr>
          <w:sz w:val="20"/>
        </w:rPr>
        <w:t>групповые</w:t>
      </w:r>
      <w:r>
        <w:rPr>
          <w:spacing w:val="80"/>
          <w:sz w:val="20"/>
        </w:rPr>
        <w:t xml:space="preserve"> </w:t>
      </w:r>
      <w:r>
        <w:rPr>
          <w:sz w:val="20"/>
        </w:rPr>
        <w:t>занятия</w:t>
      </w:r>
      <w:r>
        <w:rPr>
          <w:spacing w:val="80"/>
          <w:sz w:val="20"/>
        </w:rPr>
        <w:t xml:space="preserve"> </w:t>
      </w:r>
      <w:r>
        <w:rPr>
          <w:sz w:val="20"/>
        </w:rPr>
        <w:t>с</w:t>
      </w:r>
      <w:r>
        <w:rPr>
          <w:spacing w:val="80"/>
          <w:sz w:val="20"/>
        </w:rPr>
        <w:t xml:space="preserve"> </w:t>
      </w:r>
      <w:r>
        <w:rPr>
          <w:sz w:val="20"/>
        </w:rPr>
        <w:t>педагогом-психологом, учителем-логопедом, учителем-дефектологом);</w:t>
      </w:r>
    </w:p>
    <w:p w:rsidR="003B46F0" w:rsidRDefault="00C01045">
      <w:pPr>
        <w:pStyle w:val="a4"/>
        <w:numPr>
          <w:ilvl w:val="0"/>
          <w:numId w:val="34"/>
        </w:numPr>
        <w:tabs>
          <w:tab w:val="left" w:pos="1394"/>
        </w:tabs>
        <w:ind w:left="1394" w:hanging="288"/>
        <w:rPr>
          <w:i/>
          <w:sz w:val="20"/>
        </w:rPr>
      </w:pPr>
      <w:r>
        <w:rPr>
          <w:i/>
          <w:sz w:val="20"/>
        </w:rPr>
        <w:t>Обеспечение</w:t>
      </w:r>
      <w:r>
        <w:rPr>
          <w:i/>
          <w:spacing w:val="-2"/>
          <w:sz w:val="20"/>
        </w:rPr>
        <w:t xml:space="preserve"> </w:t>
      </w:r>
      <w:r>
        <w:rPr>
          <w:i/>
          <w:sz w:val="20"/>
        </w:rPr>
        <w:t>психолого-педагогических</w:t>
      </w:r>
      <w:r>
        <w:rPr>
          <w:i/>
          <w:spacing w:val="-2"/>
          <w:sz w:val="20"/>
        </w:rPr>
        <w:t xml:space="preserve"> условий:</w:t>
      </w:r>
    </w:p>
    <w:p w:rsidR="003B46F0" w:rsidRDefault="00C01045">
      <w:pPr>
        <w:pStyle w:val="a4"/>
        <w:numPr>
          <w:ilvl w:val="1"/>
          <w:numId w:val="34"/>
        </w:numPr>
        <w:tabs>
          <w:tab w:val="left" w:pos="1812"/>
          <w:tab w:val="left" w:pos="1817"/>
        </w:tabs>
        <w:spacing w:before="1"/>
        <w:ind w:right="300" w:hanging="428"/>
        <w:rPr>
          <w:sz w:val="20"/>
        </w:rPr>
      </w:pPr>
      <w:r>
        <w:rPr>
          <w:sz w:val="20"/>
        </w:rPr>
        <w:t>коррекционная</w:t>
      </w:r>
      <w:r>
        <w:rPr>
          <w:spacing w:val="40"/>
          <w:sz w:val="20"/>
        </w:rPr>
        <w:t xml:space="preserve"> </w:t>
      </w:r>
      <w:r>
        <w:rPr>
          <w:sz w:val="20"/>
        </w:rPr>
        <w:t>направленность</w:t>
      </w:r>
      <w:r>
        <w:rPr>
          <w:spacing w:val="40"/>
          <w:sz w:val="20"/>
        </w:rPr>
        <w:t xml:space="preserve"> </w:t>
      </w:r>
      <w:r>
        <w:rPr>
          <w:sz w:val="20"/>
        </w:rPr>
        <w:t>учебно-воспитательной</w:t>
      </w:r>
      <w:r>
        <w:rPr>
          <w:spacing w:val="40"/>
          <w:sz w:val="20"/>
        </w:rPr>
        <w:t xml:space="preserve"> </w:t>
      </w:r>
      <w:r>
        <w:rPr>
          <w:sz w:val="20"/>
        </w:rPr>
        <w:t>деятельности</w:t>
      </w:r>
      <w:r>
        <w:rPr>
          <w:spacing w:val="40"/>
          <w:sz w:val="20"/>
        </w:rPr>
        <w:t xml:space="preserve"> </w:t>
      </w:r>
      <w:r>
        <w:rPr>
          <w:sz w:val="20"/>
        </w:rPr>
        <w:t>(планирование</w:t>
      </w:r>
      <w:r>
        <w:rPr>
          <w:spacing w:val="80"/>
          <w:sz w:val="20"/>
        </w:rPr>
        <w:t xml:space="preserve"> </w:t>
      </w:r>
      <w:r>
        <w:rPr>
          <w:sz w:val="20"/>
        </w:rPr>
        <w:t>коррекционно- развивающих задач во время урочной и внеурочной деятельности);</w:t>
      </w:r>
    </w:p>
    <w:p w:rsidR="003B46F0" w:rsidRDefault="00C01045">
      <w:pPr>
        <w:pStyle w:val="a4"/>
        <w:numPr>
          <w:ilvl w:val="1"/>
          <w:numId w:val="34"/>
        </w:numPr>
        <w:tabs>
          <w:tab w:val="left" w:pos="1812"/>
        </w:tabs>
        <w:spacing w:before="1" w:line="228" w:lineRule="exact"/>
        <w:ind w:left="1812"/>
        <w:rPr>
          <w:sz w:val="20"/>
        </w:rPr>
      </w:pPr>
      <w:r>
        <w:rPr>
          <w:sz w:val="20"/>
        </w:rPr>
        <w:t>учёт</w:t>
      </w:r>
      <w:r>
        <w:rPr>
          <w:spacing w:val="-7"/>
          <w:sz w:val="20"/>
        </w:rPr>
        <w:t xml:space="preserve"> </w:t>
      </w:r>
      <w:r>
        <w:rPr>
          <w:sz w:val="20"/>
        </w:rPr>
        <w:t>индивидуальных особенностей</w:t>
      </w:r>
      <w:r>
        <w:rPr>
          <w:spacing w:val="-6"/>
          <w:sz w:val="20"/>
        </w:rPr>
        <w:t xml:space="preserve"> </w:t>
      </w:r>
      <w:r>
        <w:rPr>
          <w:spacing w:val="-2"/>
          <w:sz w:val="20"/>
        </w:rPr>
        <w:t>ребёнка;</w:t>
      </w:r>
    </w:p>
    <w:p w:rsidR="003B46F0" w:rsidRDefault="00C01045">
      <w:pPr>
        <w:pStyle w:val="a4"/>
        <w:numPr>
          <w:ilvl w:val="1"/>
          <w:numId w:val="34"/>
        </w:numPr>
        <w:tabs>
          <w:tab w:val="left" w:pos="1812"/>
        </w:tabs>
        <w:spacing w:line="228" w:lineRule="exact"/>
        <w:ind w:left="1812"/>
        <w:rPr>
          <w:sz w:val="20"/>
        </w:rPr>
      </w:pPr>
      <w:r>
        <w:rPr>
          <w:sz w:val="20"/>
        </w:rPr>
        <w:t>соблюдение</w:t>
      </w:r>
      <w:r>
        <w:rPr>
          <w:spacing w:val="-8"/>
          <w:sz w:val="20"/>
        </w:rPr>
        <w:t xml:space="preserve"> </w:t>
      </w:r>
      <w:r>
        <w:rPr>
          <w:sz w:val="20"/>
        </w:rPr>
        <w:t>комфортного</w:t>
      </w:r>
      <w:r>
        <w:rPr>
          <w:spacing w:val="-2"/>
          <w:sz w:val="20"/>
        </w:rPr>
        <w:t xml:space="preserve"> </w:t>
      </w:r>
      <w:r>
        <w:rPr>
          <w:sz w:val="20"/>
        </w:rPr>
        <w:t>психоэмоционального</w:t>
      </w:r>
      <w:r>
        <w:rPr>
          <w:spacing w:val="-6"/>
          <w:sz w:val="20"/>
        </w:rPr>
        <w:t xml:space="preserve"> </w:t>
      </w:r>
      <w:r>
        <w:rPr>
          <w:spacing w:val="-2"/>
          <w:sz w:val="20"/>
        </w:rPr>
        <w:t>режима;</w:t>
      </w:r>
    </w:p>
    <w:p w:rsidR="003B46F0" w:rsidRDefault="00C01045">
      <w:pPr>
        <w:pStyle w:val="a4"/>
        <w:numPr>
          <w:ilvl w:val="1"/>
          <w:numId w:val="34"/>
        </w:numPr>
        <w:tabs>
          <w:tab w:val="left" w:pos="1810"/>
          <w:tab w:val="left" w:pos="1817"/>
        </w:tabs>
        <w:ind w:right="283" w:hanging="428"/>
        <w:jc w:val="both"/>
        <w:rPr>
          <w:sz w:val="20"/>
        </w:rPr>
      </w:pPr>
      <w:r>
        <w:rPr>
          <w:sz w:val="20"/>
        </w:rPr>
        <w:t>использование</w:t>
      </w:r>
      <w:r>
        <w:rPr>
          <w:spacing w:val="40"/>
          <w:sz w:val="20"/>
        </w:rPr>
        <w:t xml:space="preserve"> </w:t>
      </w:r>
      <w:r>
        <w:rPr>
          <w:sz w:val="20"/>
        </w:rPr>
        <w:t>современных</w:t>
      </w:r>
      <w:r>
        <w:rPr>
          <w:spacing w:val="40"/>
          <w:sz w:val="20"/>
        </w:rPr>
        <w:t xml:space="preserve"> </w:t>
      </w:r>
      <w:r>
        <w:rPr>
          <w:sz w:val="20"/>
        </w:rPr>
        <w:t>педагогических</w:t>
      </w:r>
      <w:r>
        <w:rPr>
          <w:spacing w:val="40"/>
          <w:sz w:val="20"/>
        </w:rPr>
        <w:t xml:space="preserve"> </w:t>
      </w:r>
      <w:r>
        <w:rPr>
          <w:sz w:val="20"/>
        </w:rPr>
        <w:t>технологий,</w:t>
      </w:r>
      <w:r>
        <w:rPr>
          <w:spacing w:val="40"/>
          <w:sz w:val="20"/>
        </w:rPr>
        <w:t xml:space="preserve"> </w:t>
      </w:r>
      <w:r>
        <w:rPr>
          <w:sz w:val="20"/>
        </w:rPr>
        <w:t>в</w:t>
      </w:r>
      <w:r>
        <w:rPr>
          <w:spacing w:val="40"/>
          <w:sz w:val="20"/>
        </w:rPr>
        <w:t xml:space="preserve"> </w:t>
      </w:r>
      <w:r>
        <w:rPr>
          <w:sz w:val="20"/>
        </w:rPr>
        <w:t>том</w:t>
      </w:r>
      <w:r>
        <w:rPr>
          <w:spacing w:val="40"/>
          <w:sz w:val="20"/>
        </w:rPr>
        <w:t xml:space="preserve"> </w:t>
      </w:r>
      <w:r>
        <w:rPr>
          <w:sz w:val="20"/>
        </w:rPr>
        <w:t>числе</w:t>
      </w:r>
      <w:r>
        <w:rPr>
          <w:spacing w:val="40"/>
          <w:sz w:val="20"/>
        </w:rPr>
        <w:t xml:space="preserve"> </w:t>
      </w:r>
      <w:r>
        <w:rPr>
          <w:sz w:val="20"/>
        </w:rPr>
        <w:t xml:space="preserve">информационных, компьютерных для оптимизации образовательной деятельности, повышения его эффективности, </w:t>
      </w:r>
      <w:r>
        <w:rPr>
          <w:spacing w:val="-2"/>
          <w:sz w:val="20"/>
        </w:rPr>
        <w:t>доступности).</w:t>
      </w:r>
    </w:p>
    <w:p w:rsidR="003B46F0" w:rsidRDefault="00C01045">
      <w:pPr>
        <w:pStyle w:val="a4"/>
        <w:numPr>
          <w:ilvl w:val="0"/>
          <w:numId w:val="34"/>
        </w:numPr>
        <w:tabs>
          <w:tab w:val="left" w:pos="1394"/>
        </w:tabs>
        <w:spacing w:before="1"/>
        <w:ind w:left="1394" w:hanging="288"/>
        <w:jc w:val="both"/>
        <w:rPr>
          <w:i/>
          <w:sz w:val="20"/>
        </w:rPr>
      </w:pPr>
      <w:r>
        <w:rPr>
          <w:i/>
          <w:sz w:val="20"/>
        </w:rPr>
        <w:t>Обеспечение</w:t>
      </w:r>
      <w:r>
        <w:rPr>
          <w:i/>
          <w:spacing w:val="-6"/>
          <w:sz w:val="20"/>
        </w:rPr>
        <w:t xml:space="preserve"> </w:t>
      </w:r>
      <w:r>
        <w:rPr>
          <w:i/>
          <w:sz w:val="20"/>
        </w:rPr>
        <w:t>специализированных</w:t>
      </w:r>
      <w:r>
        <w:rPr>
          <w:i/>
          <w:spacing w:val="-6"/>
          <w:sz w:val="20"/>
        </w:rPr>
        <w:t xml:space="preserve"> </w:t>
      </w:r>
      <w:r>
        <w:rPr>
          <w:i/>
          <w:spacing w:val="-2"/>
          <w:sz w:val="20"/>
        </w:rPr>
        <w:t>условий:</w:t>
      </w:r>
    </w:p>
    <w:p w:rsidR="003B46F0" w:rsidRDefault="00C01045">
      <w:pPr>
        <w:pStyle w:val="a4"/>
        <w:numPr>
          <w:ilvl w:val="1"/>
          <w:numId w:val="34"/>
        </w:numPr>
        <w:tabs>
          <w:tab w:val="left" w:pos="1812"/>
          <w:tab w:val="left" w:pos="1817"/>
          <w:tab w:val="left" w:pos="9662"/>
        </w:tabs>
        <w:spacing w:before="5" w:line="235" w:lineRule="auto"/>
        <w:ind w:right="310" w:hanging="428"/>
        <w:rPr>
          <w:sz w:val="20"/>
        </w:rPr>
      </w:pPr>
      <w:r>
        <w:rPr>
          <w:sz w:val="20"/>
        </w:rPr>
        <w:t>использование</w:t>
      </w:r>
      <w:r>
        <w:rPr>
          <w:spacing w:val="40"/>
          <w:sz w:val="20"/>
        </w:rPr>
        <w:t xml:space="preserve"> </w:t>
      </w:r>
      <w:r>
        <w:rPr>
          <w:sz w:val="20"/>
        </w:rPr>
        <w:t>специализированных</w:t>
      </w:r>
      <w:r>
        <w:rPr>
          <w:spacing w:val="40"/>
          <w:sz w:val="20"/>
        </w:rPr>
        <w:t xml:space="preserve"> </w:t>
      </w:r>
      <w:r>
        <w:rPr>
          <w:sz w:val="20"/>
        </w:rPr>
        <w:t>образовательных</w:t>
      </w:r>
      <w:r>
        <w:rPr>
          <w:spacing w:val="80"/>
          <w:sz w:val="20"/>
        </w:rPr>
        <w:t xml:space="preserve"> </w:t>
      </w:r>
      <w:r>
        <w:rPr>
          <w:sz w:val="20"/>
        </w:rPr>
        <w:t>и</w:t>
      </w:r>
      <w:r>
        <w:rPr>
          <w:spacing w:val="40"/>
          <w:sz w:val="20"/>
        </w:rPr>
        <w:t xml:space="preserve"> </w:t>
      </w:r>
      <w:r>
        <w:rPr>
          <w:sz w:val="20"/>
        </w:rPr>
        <w:t>коррекционных</w:t>
      </w:r>
      <w:r>
        <w:rPr>
          <w:spacing w:val="40"/>
          <w:sz w:val="20"/>
        </w:rPr>
        <w:t xml:space="preserve"> </w:t>
      </w:r>
      <w:r>
        <w:rPr>
          <w:sz w:val="20"/>
        </w:rPr>
        <w:t>программ,</w:t>
      </w:r>
      <w:r>
        <w:rPr>
          <w:sz w:val="20"/>
        </w:rPr>
        <w:tab/>
      </w:r>
      <w:r>
        <w:rPr>
          <w:spacing w:val="-2"/>
          <w:sz w:val="20"/>
        </w:rPr>
        <w:t xml:space="preserve">специальных </w:t>
      </w:r>
      <w:r>
        <w:rPr>
          <w:sz w:val="20"/>
        </w:rPr>
        <w:t xml:space="preserve">методов, приёмов, </w:t>
      </w:r>
      <w:proofErr w:type="gramStart"/>
      <w:r>
        <w:rPr>
          <w:sz w:val="20"/>
        </w:rPr>
        <w:t>средств обучения</w:t>
      </w:r>
      <w:proofErr w:type="gramEnd"/>
      <w:r>
        <w:rPr>
          <w:sz w:val="20"/>
        </w:rPr>
        <w:t xml:space="preserve"> ориентированных на особые образовательные потребности детей;</w:t>
      </w:r>
    </w:p>
    <w:p w:rsidR="003B46F0" w:rsidRDefault="00C01045">
      <w:pPr>
        <w:pStyle w:val="a4"/>
        <w:numPr>
          <w:ilvl w:val="1"/>
          <w:numId w:val="34"/>
        </w:numPr>
        <w:tabs>
          <w:tab w:val="left" w:pos="1812"/>
          <w:tab w:val="left" w:pos="1817"/>
        </w:tabs>
        <w:spacing w:before="1"/>
        <w:ind w:right="313" w:hanging="428"/>
        <w:rPr>
          <w:sz w:val="20"/>
        </w:rPr>
      </w:pPr>
      <w:r>
        <w:rPr>
          <w:sz w:val="20"/>
        </w:rPr>
        <w:t>дифференцированное</w:t>
      </w:r>
      <w:r>
        <w:rPr>
          <w:spacing w:val="31"/>
          <w:sz w:val="20"/>
        </w:rPr>
        <w:t xml:space="preserve"> </w:t>
      </w:r>
      <w:r>
        <w:rPr>
          <w:sz w:val="20"/>
        </w:rPr>
        <w:t>и</w:t>
      </w:r>
      <w:r>
        <w:rPr>
          <w:spacing w:val="36"/>
          <w:sz w:val="20"/>
        </w:rPr>
        <w:t xml:space="preserve"> </w:t>
      </w:r>
      <w:r>
        <w:rPr>
          <w:sz w:val="20"/>
        </w:rPr>
        <w:t>индивидуализированное</w:t>
      </w:r>
      <w:r>
        <w:rPr>
          <w:spacing w:val="80"/>
          <w:sz w:val="20"/>
        </w:rPr>
        <w:t xml:space="preserve"> </w:t>
      </w:r>
      <w:r>
        <w:rPr>
          <w:sz w:val="20"/>
        </w:rPr>
        <w:t>обучение</w:t>
      </w:r>
      <w:r>
        <w:rPr>
          <w:spacing w:val="35"/>
          <w:sz w:val="20"/>
        </w:rPr>
        <w:t xml:space="preserve"> </w:t>
      </w:r>
      <w:r>
        <w:rPr>
          <w:sz w:val="20"/>
        </w:rPr>
        <w:t>с</w:t>
      </w:r>
      <w:r>
        <w:rPr>
          <w:spacing w:val="40"/>
          <w:sz w:val="20"/>
        </w:rPr>
        <w:t xml:space="preserve"> </w:t>
      </w:r>
      <w:r>
        <w:rPr>
          <w:sz w:val="20"/>
        </w:rPr>
        <w:t>учётом</w:t>
      </w:r>
      <w:r>
        <w:rPr>
          <w:spacing w:val="40"/>
          <w:sz w:val="20"/>
        </w:rPr>
        <w:t xml:space="preserve"> </w:t>
      </w:r>
      <w:r>
        <w:rPr>
          <w:sz w:val="20"/>
        </w:rPr>
        <w:t>специфики</w:t>
      </w:r>
      <w:r>
        <w:rPr>
          <w:spacing w:val="36"/>
          <w:sz w:val="20"/>
        </w:rPr>
        <w:t xml:space="preserve"> </w:t>
      </w:r>
      <w:r>
        <w:rPr>
          <w:sz w:val="20"/>
        </w:rPr>
        <w:t>нарушения</w:t>
      </w:r>
      <w:r>
        <w:rPr>
          <w:spacing w:val="32"/>
          <w:sz w:val="20"/>
        </w:rPr>
        <w:t xml:space="preserve"> </w:t>
      </w:r>
      <w:r>
        <w:rPr>
          <w:sz w:val="20"/>
        </w:rPr>
        <w:t xml:space="preserve">развития </w:t>
      </w:r>
      <w:r>
        <w:rPr>
          <w:spacing w:val="-2"/>
          <w:sz w:val="20"/>
        </w:rPr>
        <w:t>ребёнка;</w:t>
      </w:r>
    </w:p>
    <w:p w:rsidR="003B46F0" w:rsidRDefault="00C01045">
      <w:pPr>
        <w:pStyle w:val="a4"/>
        <w:numPr>
          <w:ilvl w:val="1"/>
          <w:numId w:val="34"/>
        </w:numPr>
        <w:tabs>
          <w:tab w:val="left" w:pos="1812"/>
          <w:tab w:val="left" w:pos="1817"/>
        </w:tabs>
        <w:spacing w:before="1"/>
        <w:ind w:right="300" w:hanging="428"/>
        <w:rPr>
          <w:sz w:val="20"/>
        </w:rPr>
      </w:pPr>
      <w:r>
        <w:rPr>
          <w:sz w:val="20"/>
        </w:rPr>
        <w:t>комплексное</w:t>
      </w:r>
      <w:r>
        <w:rPr>
          <w:spacing w:val="80"/>
          <w:sz w:val="20"/>
        </w:rPr>
        <w:t xml:space="preserve"> </w:t>
      </w:r>
      <w:r>
        <w:rPr>
          <w:sz w:val="20"/>
        </w:rPr>
        <w:t>воздействие</w:t>
      </w:r>
      <w:r>
        <w:rPr>
          <w:spacing w:val="80"/>
          <w:sz w:val="20"/>
        </w:rPr>
        <w:t xml:space="preserve"> </w:t>
      </w:r>
      <w:r>
        <w:rPr>
          <w:sz w:val="20"/>
        </w:rPr>
        <w:t>на</w:t>
      </w:r>
      <w:r>
        <w:rPr>
          <w:spacing w:val="80"/>
          <w:sz w:val="20"/>
        </w:rPr>
        <w:t xml:space="preserve"> </w:t>
      </w:r>
      <w:r>
        <w:rPr>
          <w:sz w:val="20"/>
        </w:rPr>
        <w:t>обучающегося,</w:t>
      </w:r>
      <w:r>
        <w:rPr>
          <w:spacing w:val="80"/>
          <w:sz w:val="20"/>
        </w:rPr>
        <w:t xml:space="preserve"> </w:t>
      </w:r>
      <w:r>
        <w:rPr>
          <w:sz w:val="20"/>
        </w:rPr>
        <w:t>осуществляемое</w:t>
      </w:r>
      <w:r>
        <w:rPr>
          <w:spacing w:val="80"/>
          <w:sz w:val="20"/>
        </w:rPr>
        <w:t xml:space="preserve"> </w:t>
      </w:r>
      <w:r>
        <w:rPr>
          <w:sz w:val="20"/>
        </w:rPr>
        <w:t>на</w:t>
      </w:r>
      <w:r>
        <w:rPr>
          <w:spacing w:val="80"/>
          <w:sz w:val="20"/>
        </w:rPr>
        <w:t xml:space="preserve"> </w:t>
      </w:r>
      <w:r>
        <w:rPr>
          <w:sz w:val="20"/>
        </w:rPr>
        <w:t>индивидуальных</w:t>
      </w:r>
      <w:r>
        <w:rPr>
          <w:spacing w:val="80"/>
          <w:sz w:val="20"/>
        </w:rPr>
        <w:t xml:space="preserve"> </w:t>
      </w:r>
      <w:r>
        <w:rPr>
          <w:sz w:val="20"/>
        </w:rPr>
        <w:t>и</w:t>
      </w:r>
      <w:r>
        <w:rPr>
          <w:spacing w:val="80"/>
          <w:sz w:val="20"/>
        </w:rPr>
        <w:t xml:space="preserve"> </w:t>
      </w:r>
      <w:r>
        <w:rPr>
          <w:sz w:val="20"/>
        </w:rPr>
        <w:t>групповых</w:t>
      </w:r>
      <w:r>
        <w:rPr>
          <w:spacing w:val="40"/>
          <w:sz w:val="20"/>
        </w:rPr>
        <w:t xml:space="preserve"> </w:t>
      </w:r>
      <w:r>
        <w:rPr>
          <w:sz w:val="20"/>
        </w:rPr>
        <w:t>коррекционных занятиях.</w:t>
      </w:r>
    </w:p>
    <w:p w:rsidR="003B46F0" w:rsidRDefault="00C01045">
      <w:pPr>
        <w:pStyle w:val="a4"/>
        <w:numPr>
          <w:ilvl w:val="0"/>
          <w:numId w:val="34"/>
        </w:numPr>
        <w:tabs>
          <w:tab w:val="left" w:pos="1394"/>
        </w:tabs>
        <w:spacing w:line="226" w:lineRule="exact"/>
        <w:ind w:left="1394" w:hanging="288"/>
        <w:rPr>
          <w:sz w:val="20"/>
        </w:rPr>
      </w:pPr>
      <w:r>
        <w:rPr>
          <w:i/>
          <w:sz w:val="20"/>
        </w:rPr>
        <w:t>Обеспечение</w:t>
      </w:r>
      <w:r>
        <w:rPr>
          <w:i/>
          <w:spacing w:val="-4"/>
          <w:sz w:val="20"/>
        </w:rPr>
        <w:t xml:space="preserve"> </w:t>
      </w:r>
      <w:r>
        <w:rPr>
          <w:i/>
          <w:sz w:val="20"/>
        </w:rPr>
        <w:t>здоровьесберегающих</w:t>
      </w:r>
      <w:r>
        <w:rPr>
          <w:i/>
          <w:spacing w:val="-8"/>
          <w:sz w:val="20"/>
        </w:rPr>
        <w:t xml:space="preserve"> </w:t>
      </w:r>
      <w:r>
        <w:rPr>
          <w:i/>
          <w:spacing w:val="-2"/>
          <w:sz w:val="20"/>
        </w:rPr>
        <w:t>условий</w:t>
      </w:r>
      <w:r>
        <w:rPr>
          <w:spacing w:val="-2"/>
          <w:sz w:val="20"/>
        </w:rPr>
        <w:t>:</w:t>
      </w:r>
    </w:p>
    <w:p w:rsidR="003B46F0" w:rsidRDefault="00C01045">
      <w:pPr>
        <w:pStyle w:val="a4"/>
        <w:numPr>
          <w:ilvl w:val="1"/>
          <w:numId w:val="34"/>
        </w:numPr>
        <w:tabs>
          <w:tab w:val="left" w:pos="1812"/>
        </w:tabs>
        <w:spacing w:before="1"/>
        <w:ind w:left="1812"/>
        <w:rPr>
          <w:sz w:val="20"/>
        </w:rPr>
      </w:pPr>
      <w:r>
        <w:rPr>
          <w:sz w:val="20"/>
        </w:rPr>
        <w:t>оздоровительный</w:t>
      </w:r>
      <w:r>
        <w:rPr>
          <w:spacing w:val="-2"/>
          <w:sz w:val="20"/>
        </w:rPr>
        <w:t xml:space="preserve"> </w:t>
      </w:r>
      <w:r>
        <w:rPr>
          <w:sz w:val="20"/>
        </w:rPr>
        <w:t>и</w:t>
      </w:r>
      <w:r>
        <w:rPr>
          <w:spacing w:val="-6"/>
          <w:sz w:val="20"/>
        </w:rPr>
        <w:t xml:space="preserve"> </w:t>
      </w:r>
      <w:r>
        <w:rPr>
          <w:sz w:val="20"/>
        </w:rPr>
        <w:t>охранительный</w:t>
      </w:r>
      <w:r>
        <w:rPr>
          <w:spacing w:val="-5"/>
          <w:sz w:val="20"/>
        </w:rPr>
        <w:t xml:space="preserve"> </w:t>
      </w:r>
      <w:r>
        <w:rPr>
          <w:spacing w:val="-2"/>
          <w:sz w:val="20"/>
        </w:rPr>
        <w:t>режим;</w:t>
      </w:r>
    </w:p>
    <w:p w:rsidR="003B46F0" w:rsidRDefault="00C01045">
      <w:pPr>
        <w:pStyle w:val="a4"/>
        <w:numPr>
          <w:ilvl w:val="1"/>
          <w:numId w:val="34"/>
        </w:numPr>
        <w:tabs>
          <w:tab w:val="left" w:pos="1812"/>
        </w:tabs>
        <w:ind w:left="1812"/>
        <w:rPr>
          <w:sz w:val="20"/>
        </w:rPr>
      </w:pPr>
      <w:r>
        <w:rPr>
          <w:sz w:val="20"/>
        </w:rPr>
        <w:t>укрепление</w:t>
      </w:r>
      <w:r>
        <w:rPr>
          <w:spacing w:val="-4"/>
          <w:sz w:val="20"/>
        </w:rPr>
        <w:t xml:space="preserve"> </w:t>
      </w:r>
      <w:r>
        <w:rPr>
          <w:sz w:val="20"/>
        </w:rPr>
        <w:t>физического</w:t>
      </w:r>
      <w:r>
        <w:rPr>
          <w:spacing w:val="-4"/>
          <w:sz w:val="20"/>
        </w:rPr>
        <w:t xml:space="preserve"> </w:t>
      </w:r>
      <w:r>
        <w:rPr>
          <w:sz w:val="20"/>
        </w:rPr>
        <w:t>и</w:t>
      </w:r>
      <w:r>
        <w:rPr>
          <w:spacing w:val="-2"/>
          <w:sz w:val="20"/>
        </w:rPr>
        <w:t xml:space="preserve"> </w:t>
      </w:r>
      <w:r>
        <w:rPr>
          <w:sz w:val="20"/>
        </w:rPr>
        <w:t>психического</w:t>
      </w:r>
      <w:r>
        <w:rPr>
          <w:spacing w:val="-4"/>
          <w:sz w:val="20"/>
        </w:rPr>
        <w:t xml:space="preserve"> </w:t>
      </w:r>
      <w:r>
        <w:rPr>
          <w:spacing w:val="-2"/>
          <w:sz w:val="20"/>
        </w:rPr>
        <w:t>здоровья;</w:t>
      </w:r>
    </w:p>
    <w:p w:rsidR="003B46F0" w:rsidRDefault="00C01045">
      <w:pPr>
        <w:pStyle w:val="a4"/>
        <w:numPr>
          <w:ilvl w:val="1"/>
          <w:numId w:val="34"/>
        </w:numPr>
        <w:tabs>
          <w:tab w:val="left" w:pos="1812"/>
        </w:tabs>
        <w:spacing w:before="1"/>
        <w:ind w:left="1812"/>
        <w:rPr>
          <w:sz w:val="20"/>
        </w:rPr>
      </w:pPr>
      <w:r>
        <w:rPr>
          <w:sz w:val="20"/>
        </w:rPr>
        <w:t>профилактика</w:t>
      </w:r>
      <w:r>
        <w:rPr>
          <w:spacing w:val="-5"/>
          <w:sz w:val="20"/>
        </w:rPr>
        <w:t xml:space="preserve"> </w:t>
      </w:r>
      <w:r>
        <w:rPr>
          <w:sz w:val="20"/>
        </w:rPr>
        <w:t>физических,</w:t>
      </w:r>
      <w:r>
        <w:rPr>
          <w:spacing w:val="2"/>
          <w:sz w:val="20"/>
        </w:rPr>
        <w:t xml:space="preserve"> </w:t>
      </w:r>
      <w:r>
        <w:rPr>
          <w:sz w:val="20"/>
        </w:rPr>
        <w:t>умственных</w:t>
      </w:r>
      <w:r>
        <w:rPr>
          <w:spacing w:val="-4"/>
          <w:sz w:val="20"/>
        </w:rPr>
        <w:t xml:space="preserve"> </w:t>
      </w:r>
      <w:r>
        <w:rPr>
          <w:sz w:val="20"/>
        </w:rPr>
        <w:t>и</w:t>
      </w:r>
      <w:r>
        <w:rPr>
          <w:spacing w:val="-2"/>
          <w:sz w:val="20"/>
        </w:rPr>
        <w:t xml:space="preserve"> </w:t>
      </w:r>
      <w:r>
        <w:rPr>
          <w:sz w:val="20"/>
        </w:rPr>
        <w:t>психологических</w:t>
      </w:r>
      <w:r>
        <w:rPr>
          <w:spacing w:val="-4"/>
          <w:sz w:val="20"/>
        </w:rPr>
        <w:t xml:space="preserve"> </w:t>
      </w:r>
      <w:r>
        <w:rPr>
          <w:sz w:val="20"/>
        </w:rPr>
        <w:t>перегрузок</w:t>
      </w:r>
      <w:r>
        <w:rPr>
          <w:spacing w:val="-6"/>
          <w:sz w:val="20"/>
        </w:rPr>
        <w:t xml:space="preserve"> </w:t>
      </w:r>
      <w:r>
        <w:rPr>
          <w:spacing w:val="-2"/>
          <w:sz w:val="20"/>
        </w:rPr>
        <w:t>обучающихся;</w:t>
      </w:r>
    </w:p>
    <w:p w:rsidR="003B46F0" w:rsidRDefault="00C01045">
      <w:pPr>
        <w:pStyle w:val="a4"/>
        <w:numPr>
          <w:ilvl w:val="1"/>
          <w:numId w:val="34"/>
        </w:numPr>
        <w:tabs>
          <w:tab w:val="left" w:pos="1812"/>
        </w:tabs>
        <w:ind w:left="1812"/>
        <w:rPr>
          <w:sz w:val="20"/>
        </w:rPr>
      </w:pPr>
      <w:r>
        <w:rPr>
          <w:sz w:val="20"/>
        </w:rPr>
        <w:t>соблюдение</w:t>
      </w:r>
      <w:r>
        <w:rPr>
          <w:spacing w:val="-6"/>
          <w:sz w:val="20"/>
        </w:rPr>
        <w:t xml:space="preserve"> </w:t>
      </w:r>
      <w:r>
        <w:rPr>
          <w:sz w:val="20"/>
        </w:rPr>
        <w:t>санитарно-гигиенических</w:t>
      </w:r>
      <w:r>
        <w:rPr>
          <w:spacing w:val="2"/>
          <w:sz w:val="20"/>
        </w:rPr>
        <w:t xml:space="preserve"> </w:t>
      </w:r>
      <w:r>
        <w:rPr>
          <w:sz w:val="20"/>
        </w:rPr>
        <w:t>правил</w:t>
      </w:r>
      <w:r>
        <w:rPr>
          <w:spacing w:val="-2"/>
          <w:sz w:val="20"/>
        </w:rPr>
        <w:t xml:space="preserve"> </w:t>
      </w:r>
      <w:r>
        <w:rPr>
          <w:sz w:val="20"/>
        </w:rPr>
        <w:t>и</w:t>
      </w:r>
      <w:r>
        <w:rPr>
          <w:spacing w:val="1"/>
          <w:sz w:val="20"/>
        </w:rPr>
        <w:t xml:space="preserve"> </w:t>
      </w:r>
      <w:r>
        <w:rPr>
          <w:spacing w:val="-4"/>
          <w:sz w:val="20"/>
        </w:rPr>
        <w:t>норм.</w:t>
      </w:r>
    </w:p>
    <w:p w:rsidR="003B46F0" w:rsidRDefault="00C01045">
      <w:pPr>
        <w:pStyle w:val="a4"/>
        <w:numPr>
          <w:ilvl w:val="0"/>
          <w:numId w:val="34"/>
        </w:numPr>
        <w:tabs>
          <w:tab w:val="left" w:pos="1389"/>
          <w:tab w:val="left" w:pos="1393"/>
        </w:tabs>
        <w:spacing w:before="3" w:line="237" w:lineRule="auto"/>
        <w:ind w:right="273" w:hanging="284"/>
        <w:jc w:val="both"/>
        <w:rPr>
          <w:i/>
          <w:sz w:val="20"/>
        </w:rPr>
      </w:pPr>
      <w:r>
        <w:rPr>
          <w:sz w:val="20"/>
        </w:rPr>
        <w:tab/>
      </w:r>
      <w:r>
        <w:rPr>
          <w:i/>
          <w:sz w:val="20"/>
        </w:rPr>
        <w:t>Обеспечение участия всех детей, независимо от степени выраженности нарушений их развития, вместе с нормально</w:t>
      </w:r>
      <w:r>
        <w:rPr>
          <w:i/>
          <w:spacing w:val="40"/>
          <w:sz w:val="20"/>
        </w:rPr>
        <w:t xml:space="preserve"> </w:t>
      </w:r>
      <w:r>
        <w:rPr>
          <w:i/>
          <w:sz w:val="20"/>
        </w:rPr>
        <w:t>развивающимися</w:t>
      </w:r>
      <w:r>
        <w:rPr>
          <w:i/>
          <w:spacing w:val="40"/>
          <w:sz w:val="20"/>
        </w:rPr>
        <w:t xml:space="preserve"> </w:t>
      </w:r>
      <w:r>
        <w:rPr>
          <w:i/>
          <w:sz w:val="20"/>
        </w:rPr>
        <w:t>детьми</w:t>
      </w:r>
      <w:r>
        <w:rPr>
          <w:i/>
          <w:spacing w:val="40"/>
          <w:sz w:val="20"/>
        </w:rPr>
        <w:t xml:space="preserve"> </w:t>
      </w:r>
      <w:r>
        <w:rPr>
          <w:i/>
          <w:sz w:val="20"/>
        </w:rPr>
        <w:t>в</w:t>
      </w:r>
      <w:r>
        <w:rPr>
          <w:i/>
          <w:spacing w:val="40"/>
          <w:sz w:val="20"/>
        </w:rPr>
        <w:t xml:space="preserve"> </w:t>
      </w:r>
      <w:r>
        <w:rPr>
          <w:i/>
          <w:sz w:val="20"/>
        </w:rPr>
        <w:t>проведении</w:t>
      </w:r>
      <w:r>
        <w:rPr>
          <w:i/>
          <w:spacing w:val="40"/>
          <w:sz w:val="20"/>
        </w:rPr>
        <w:t xml:space="preserve"> </w:t>
      </w:r>
      <w:r>
        <w:rPr>
          <w:i/>
          <w:sz w:val="20"/>
        </w:rPr>
        <w:t>воспитательных,</w:t>
      </w:r>
      <w:r>
        <w:rPr>
          <w:i/>
          <w:spacing w:val="40"/>
          <w:sz w:val="20"/>
        </w:rPr>
        <w:t xml:space="preserve"> </w:t>
      </w:r>
      <w:r>
        <w:rPr>
          <w:i/>
          <w:sz w:val="20"/>
        </w:rPr>
        <w:t>культурно-развлекательных, спортивно-оздоровительных и иных досуговых мероприятиях.</w:t>
      </w:r>
    </w:p>
    <w:p w:rsidR="003B46F0" w:rsidRDefault="00C01045">
      <w:pPr>
        <w:pStyle w:val="a4"/>
        <w:numPr>
          <w:ilvl w:val="0"/>
          <w:numId w:val="34"/>
        </w:numPr>
        <w:tabs>
          <w:tab w:val="left" w:pos="1389"/>
          <w:tab w:val="left" w:pos="1393"/>
        </w:tabs>
        <w:spacing w:before="1"/>
        <w:ind w:right="300" w:hanging="284"/>
        <w:jc w:val="both"/>
        <w:rPr>
          <w:i/>
          <w:sz w:val="20"/>
        </w:rPr>
      </w:pPr>
      <w:r>
        <w:rPr>
          <w:sz w:val="20"/>
        </w:rPr>
        <w:tab/>
      </w:r>
      <w:r>
        <w:rPr>
          <w:i/>
          <w:sz w:val="20"/>
        </w:rPr>
        <w:t>Развитие системы обучения и воспитания детей, имеющих сложные нарушения психического и</w:t>
      </w:r>
      <w:r>
        <w:rPr>
          <w:i/>
          <w:spacing w:val="80"/>
          <w:sz w:val="20"/>
        </w:rPr>
        <w:t xml:space="preserve"> </w:t>
      </w:r>
      <w:r>
        <w:rPr>
          <w:i/>
          <w:sz w:val="20"/>
        </w:rPr>
        <w:t>физического</w:t>
      </w:r>
      <w:r>
        <w:rPr>
          <w:i/>
          <w:spacing w:val="40"/>
          <w:sz w:val="20"/>
        </w:rPr>
        <w:t xml:space="preserve"> </w:t>
      </w:r>
      <w:r>
        <w:rPr>
          <w:i/>
          <w:sz w:val="20"/>
        </w:rPr>
        <w:t>развития:</w:t>
      </w:r>
    </w:p>
    <w:p w:rsidR="003B46F0" w:rsidRDefault="00C01045">
      <w:pPr>
        <w:pStyle w:val="a4"/>
        <w:numPr>
          <w:ilvl w:val="1"/>
          <w:numId w:val="34"/>
        </w:numPr>
        <w:tabs>
          <w:tab w:val="left" w:pos="1810"/>
        </w:tabs>
        <w:spacing w:before="1"/>
        <w:ind w:left="1810" w:hanging="421"/>
        <w:jc w:val="both"/>
        <w:rPr>
          <w:sz w:val="20"/>
        </w:rPr>
      </w:pPr>
      <w:r>
        <w:rPr>
          <w:sz w:val="20"/>
        </w:rPr>
        <w:t>оказание</w:t>
      </w:r>
      <w:r>
        <w:rPr>
          <w:spacing w:val="-6"/>
          <w:sz w:val="20"/>
        </w:rPr>
        <w:t xml:space="preserve"> </w:t>
      </w:r>
      <w:r>
        <w:rPr>
          <w:sz w:val="20"/>
        </w:rPr>
        <w:t>методической помощи</w:t>
      </w:r>
      <w:r>
        <w:rPr>
          <w:spacing w:val="-5"/>
          <w:sz w:val="20"/>
        </w:rPr>
        <w:t xml:space="preserve"> </w:t>
      </w:r>
      <w:r>
        <w:rPr>
          <w:sz w:val="20"/>
        </w:rPr>
        <w:t>педагогическим</w:t>
      </w:r>
      <w:r>
        <w:rPr>
          <w:spacing w:val="-1"/>
          <w:sz w:val="20"/>
        </w:rPr>
        <w:t xml:space="preserve"> </w:t>
      </w:r>
      <w:r>
        <w:rPr>
          <w:spacing w:val="-2"/>
          <w:sz w:val="20"/>
        </w:rPr>
        <w:t>работникам;</w:t>
      </w:r>
    </w:p>
    <w:p w:rsidR="003B46F0" w:rsidRDefault="00C01045">
      <w:pPr>
        <w:pStyle w:val="a4"/>
        <w:numPr>
          <w:ilvl w:val="1"/>
          <w:numId w:val="34"/>
        </w:numPr>
        <w:tabs>
          <w:tab w:val="left" w:pos="1810"/>
          <w:tab w:val="left" w:pos="1817"/>
        </w:tabs>
        <w:spacing w:before="1"/>
        <w:ind w:right="298" w:hanging="428"/>
        <w:jc w:val="both"/>
        <w:rPr>
          <w:sz w:val="20"/>
        </w:rPr>
      </w:pPr>
      <w:r>
        <w:rPr>
          <w:sz w:val="20"/>
        </w:rPr>
        <w:t>оказание консультативной и психолого-педагогической помощи обучающимся и их родителям (законным представителям).</w:t>
      </w:r>
    </w:p>
    <w:p w:rsidR="003B46F0" w:rsidRDefault="00C01045">
      <w:pPr>
        <w:pStyle w:val="2"/>
        <w:spacing w:line="221" w:lineRule="exact"/>
        <w:ind w:left="4122"/>
        <w:jc w:val="both"/>
      </w:pPr>
      <w:r>
        <w:t>Программно-методическое</w:t>
      </w:r>
      <w:r>
        <w:rPr>
          <w:spacing w:val="-5"/>
        </w:rPr>
        <w:t xml:space="preserve"> </w:t>
      </w:r>
      <w:r>
        <w:rPr>
          <w:spacing w:val="-2"/>
        </w:rPr>
        <w:t>обеспечение.</w:t>
      </w:r>
    </w:p>
    <w:p w:rsidR="003B46F0" w:rsidRDefault="00C01045">
      <w:pPr>
        <w:pStyle w:val="a3"/>
        <w:spacing w:line="225" w:lineRule="exact"/>
        <w:ind w:left="1106"/>
      </w:pPr>
      <w:r>
        <w:t>В</w:t>
      </w:r>
      <w:r>
        <w:rPr>
          <w:spacing w:val="-7"/>
        </w:rPr>
        <w:t xml:space="preserve"> </w:t>
      </w:r>
      <w:r>
        <w:t>процессе</w:t>
      </w:r>
      <w:r>
        <w:rPr>
          <w:spacing w:val="-2"/>
        </w:rPr>
        <w:t xml:space="preserve"> </w:t>
      </w:r>
      <w:r>
        <w:t>реализации</w:t>
      </w:r>
      <w:r>
        <w:rPr>
          <w:spacing w:val="-2"/>
        </w:rPr>
        <w:t xml:space="preserve"> </w:t>
      </w:r>
      <w:r>
        <w:t>программы</w:t>
      </w:r>
      <w:r>
        <w:rPr>
          <w:spacing w:val="-2"/>
        </w:rPr>
        <w:t xml:space="preserve"> </w:t>
      </w:r>
      <w:r>
        <w:t>коррекционной</w:t>
      </w:r>
      <w:r>
        <w:rPr>
          <w:spacing w:val="-2"/>
        </w:rPr>
        <w:t xml:space="preserve"> </w:t>
      </w:r>
      <w:r>
        <w:t>работы</w:t>
      </w:r>
      <w:r>
        <w:rPr>
          <w:spacing w:val="4"/>
        </w:rPr>
        <w:t xml:space="preserve"> </w:t>
      </w:r>
      <w:r>
        <w:rPr>
          <w:spacing w:val="-2"/>
        </w:rPr>
        <w:t>используются:</w:t>
      </w:r>
    </w:p>
    <w:p w:rsidR="003B46F0" w:rsidRDefault="00C01045">
      <w:pPr>
        <w:pStyle w:val="a3"/>
        <w:spacing w:line="245" w:lineRule="exact"/>
        <w:ind w:left="1106"/>
      </w:pPr>
      <w:proofErr w:type="gramStart"/>
      <w:r>
        <w:rPr>
          <w:rFonts w:ascii="Symbol" w:hAnsi="Symbol"/>
        </w:rPr>
        <w:t></w:t>
      </w:r>
      <w:r>
        <w:rPr>
          <w:spacing w:val="33"/>
        </w:rPr>
        <w:t xml:space="preserve">  </w:t>
      </w:r>
      <w:r>
        <w:t>коррекционно</w:t>
      </w:r>
      <w:proofErr w:type="gramEnd"/>
      <w:r>
        <w:t>-развивающие</w:t>
      </w:r>
      <w:r>
        <w:rPr>
          <w:spacing w:val="-2"/>
        </w:rPr>
        <w:t xml:space="preserve"> </w:t>
      </w:r>
      <w:r>
        <w:t>программы</w:t>
      </w:r>
      <w:r>
        <w:rPr>
          <w:spacing w:val="3"/>
        </w:rPr>
        <w:t xml:space="preserve"> </w:t>
      </w:r>
      <w:r>
        <w:t>на</w:t>
      </w:r>
      <w:r>
        <w:rPr>
          <w:spacing w:val="-2"/>
        </w:rPr>
        <w:t xml:space="preserve"> развитие:</w:t>
      </w:r>
    </w:p>
    <w:p w:rsidR="003B46F0" w:rsidRDefault="00C01045">
      <w:pPr>
        <w:pStyle w:val="a4"/>
        <w:numPr>
          <w:ilvl w:val="0"/>
          <w:numId w:val="33"/>
        </w:numPr>
        <w:tabs>
          <w:tab w:val="left" w:pos="1393"/>
        </w:tabs>
        <w:spacing w:line="228" w:lineRule="exact"/>
        <w:ind w:left="1393" w:hanging="287"/>
        <w:rPr>
          <w:sz w:val="20"/>
        </w:rPr>
      </w:pPr>
      <w:r>
        <w:rPr>
          <w:sz w:val="20"/>
        </w:rPr>
        <w:t>познавательной</w:t>
      </w:r>
      <w:r>
        <w:rPr>
          <w:spacing w:val="-7"/>
          <w:sz w:val="20"/>
        </w:rPr>
        <w:t xml:space="preserve"> </w:t>
      </w:r>
      <w:r>
        <w:rPr>
          <w:sz w:val="20"/>
        </w:rPr>
        <w:t>активности</w:t>
      </w:r>
      <w:r>
        <w:rPr>
          <w:spacing w:val="-1"/>
          <w:sz w:val="20"/>
        </w:rPr>
        <w:t xml:space="preserve"> </w:t>
      </w:r>
      <w:r>
        <w:rPr>
          <w:spacing w:val="-2"/>
          <w:sz w:val="20"/>
        </w:rPr>
        <w:t>детей;</w:t>
      </w:r>
    </w:p>
    <w:p w:rsidR="003B46F0" w:rsidRDefault="00C01045">
      <w:pPr>
        <w:pStyle w:val="a4"/>
        <w:numPr>
          <w:ilvl w:val="0"/>
          <w:numId w:val="33"/>
        </w:numPr>
        <w:tabs>
          <w:tab w:val="left" w:pos="1393"/>
        </w:tabs>
        <w:spacing w:line="226" w:lineRule="exact"/>
        <w:ind w:left="1393" w:hanging="287"/>
        <w:rPr>
          <w:sz w:val="20"/>
        </w:rPr>
      </w:pPr>
      <w:r>
        <w:rPr>
          <w:sz w:val="20"/>
        </w:rPr>
        <w:t>эмоционально-волевой</w:t>
      </w:r>
      <w:r>
        <w:rPr>
          <w:spacing w:val="-9"/>
          <w:sz w:val="20"/>
        </w:rPr>
        <w:t xml:space="preserve"> </w:t>
      </w:r>
      <w:r>
        <w:rPr>
          <w:spacing w:val="-2"/>
          <w:sz w:val="20"/>
        </w:rPr>
        <w:t>сферы;</w:t>
      </w:r>
    </w:p>
    <w:p w:rsidR="003B46F0" w:rsidRDefault="00C01045">
      <w:pPr>
        <w:pStyle w:val="a4"/>
        <w:numPr>
          <w:ilvl w:val="0"/>
          <w:numId w:val="33"/>
        </w:numPr>
        <w:tabs>
          <w:tab w:val="left" w:pos="1393"/>
        </w:tabs>
        <w:spacing w:line="228" w:lineRule="exact"/>
        <w:ind w:left="1393" w:hanging="287"/>
        <w:rPr>
          <w:sz w:val="20"/>
        </w:rPr>
      </w:pPr>
      <w:r>
        <w:rPr>
          <w:sz w:val="20"/>
        </w:rPr>
        <w:t>коммуникативных</w:t>
      </w:r>
      <w:r>
        <w:rPr>
          <w:spacing w:val="-9"/>
          <w:sz w:val="20"/>
        </w:rPr>
        <w:t xml:space="preserve"> </w:t>
      </w:r>
      <w:r>
        <w:rPr>
          <w:spacing w:val="-2"/>
          <w:sz w:val="20"/>
        </w:rPr>
        <w:t>навыков;</w:t>
      </w:r>
    </w:p>
    <w:p w:rsidR="003B46F0" w:rsidRDefault="00C01045">
      <w:pPr>
        <w:pStyle w:val="a4"/>
        <w:numPr>
          <w:ilvl w:val="0"/>
          <w:numId w:val="33"/>
        </w:numPr>
        <w:tabs>
          <w:tab w:val="left" w:pos="1393"/>
        </w:tabs>
        <w:spacing w:before="1"/>
        <w:ind w:left="1393" w:hanging="287"/>
        <w:rPr>
          <w:sz w:val="20"/>
        </w:rPr>
      </w:pPr>
      <w:r>
        <w:rPr>
          <w:sz w:val="20"/>
        </w:rPr>
        <w:t>высших</w:t>
      </w:r>
      <w:r>
        <w:rPr>
          <w:spacing w:val="-3"/>
          <w:sz w:val="20"/>
        </w:rPr>
        <w:t xml:space="preserve"> </w:t>
      </w:r>
      <w:r>
        <w:rPr>
          <w:sz w:val="20"/>
        </w:rPr>
        <w:t>психических</w:t>
      </w:r>
      <w:r>
        <w:rPr>
          <w:spacing w:val="-4"/>
          <w:sz w:val="20"/>
        </w:rPr>
        <w:t xml:space="preserve"> </w:t>
      </w:r>
      <w:r>
        <w:rPr>
          <w:sz w:val="20"/>
        </w:rPr>
        <w:t>функций</w:t>
      </w:r>
      <w:r>
        <w:rPr>
          <w:spacing w:val="-7"/>
          <w:sz w:val="20"/>
        </w:rPr>
        <w:t xml:space="preserve"> </w:t>
      </w:r>
      <w:r>
        <w:rPr>
          <w:sz w:val="20"/>
        </w:rPr>
        <w:t>(память,</w:t>
      </w:r>
      <w:r>
        <w:rPr>
          <w:spacing w:val="3"/>
          <w:sz w:val="20"/>
        </w:rPr>
        <w:t xml:space="preserve"> </w:t>
      </w:r>
      <w:r>
        <w:rPr>
          <w:sz w:val="20"/>
        </w:rPr>
        <w:t>внимание,</w:t>
      </w:r>
      <w:r>
        <w:rPr>
          <w:spacing w:val="-2"/>
          <w:sz w:val="20"/>
        </w:rPr>
        <w:t xml:space="preserve"> </w:t>
      </w:r>
      <w:r>
        <w:rPr>
          <w:sz w:val="20"/>
        </w:rPr>
        <w:t>мышление</w:t>
      </w:r>
      <w:r>
        <w:rPr>
          <w:spacing w:val="-7"/>
          <w:sz w:val="20"/>
        </w:rPr>
        <w:t xml:space="preserve"> </w:t>
      </w:r>
      <w:r>
        <w:rPr>
          <w:sz w:val="20"/>
        </w:rPr>
        <w:t>и</w:t>
      </w:r>
      <w:r>
        <w:rPr>
          <w:spacing w:val="-6"/>
          <w:sz w:val="20"/>
        </w:rPr>
        <w:t xml:space="preserve"> </w:t>
      </w:r>
      <w:r>
        <w:rPr>
          <w:spacing w:val="-2"/>
          <w:sz w:val="20"/>
        </w:rPr>
        <w:t>т.д.);</w:t>
      </w:r>
    </w:p>
    <w:p w:rsidR="003B46F0" w:rsidRDefault="00C01045">
      <w:pPr>
        <w:pStyle w:val="a4"/>
        <w:numPr>
          <w:ilvl w:val="1"/>
          <w:numId w:val="33"/>
        </w:numPr>
        <w:tabs>
          <w:tab w:val="left" w:pos="1810"/>
          <w:tab w:val="left" w:pos="1826"/>
        </w:tabs>
        <w:ind w:right="281" w:hanging="360"/>
        <w:jc w:val="both"/>
        <w:rPr>
          <w:sz w:val="20"/>
        </w:rPr>
      </w:pPr>
      <w:r>
        <w:rPr>
          <w:sz w:val="20"/>
        </w:rPr>
        <w:t>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w:t>
      </w:r>
      <w:r>
        <w:rPr>
          <w:spacing w:val="80"/>
          <w:sz w:val="20"/>
        </w:rPr>
        <w:t xml:space="preserve"> </w:t>
      </w:r>
      <w:r>
        <w:rPr>
          <w:sz w:val="20"/>
        </w:rPr>
        <w:t>логопеда, учителя-дефектолога.</w:t>
      </w:r>
    </w:p>
    <w:p w:rsidR="003B46F0" w:rsidRDefault="00C01045">
      <w:pPr>
        <w:pStyle w:val="2"/>
        <w:spacing w:before="2" w:line="225" w:lineRule="exact"/>
        <w:ind w:left="805"/>
        <w:jc w:val="center"/>
      </w:pPr>
      <w:r>
        <w:t>Кадровое</w:t>
      </w:r>
      <w:r>
        <w:rPr>
          <w:spacing w:val="-4"/>
        </w:rPr>
        <w:t xml:space="preserve"> </w:t>
      </w:r>
      <w:r>
        <w:rPr>
          <w:spacing w:val="-2"/>
        </w:rPr>
        <w:t>обеспечение.</w:t>
      </w:r>
    </w:p>
    <w:p w:rsidR="003B46F0" w:rsidRDefault="00C01045">
      <w:pPr>
        <w:pStyle w:val="a3"/>
        <w:spacing w:line="225" w:lineRule="exact"/>
        <w:ind w:left="0" w:right="5745"/>
        <w:jc w:val="center"/>
      </w:pPr>
      <w:r>
        <w:t>Коррекционная</w:t>
      </w:r>
      <w:r>
        <w:rPr>
          <w:spacing w:val="-5"/>
        </w:rPr>
        <w:t xml:space="preserve"> </w:t>
      </w:r>
      <w:r>
        <w:t>работа</w:t>
      </w:r>
      <w:r>
        <w:rPr>
          <w:spacing w:val="-2"/>
        </w:rPr>
        <w:t xml:space="preserve"> осуществляется:</w:t>
      </w:r>
    </w:p>
    <w:p w:rsidR="003B46F0" w:rsidRDefault="00C01045">
      <w:pPr>
        <w:pStyle w:val="a4"/>
        <w:numPr>
          <w:ilvl w:val="1"/>
          <w:numId w:val="33"/>
        </w:numPr>
        <w:tabs>
          <w:tab w:val="left" w:pos="1810"/>
          <w:tab w:val="left" w:pos="1826"/>
        </w:tabs>
        <w:ind w:right="312" w:hanging="360"/>
        <w:jc w:val="both"/>
        <w:rPr>
          <w:sz w:val="20"/>
        </w:rPr>
      </w:pPr>
      <w:r>
        <w:rPr>
          <w:sz w:val="20"/>
        </w:rPr>
        <w:t>специалистами</w:t>
      </w:r>
      <w:r>
        <w:rPr>
          <w:spacing w:val="40"/>
          <w:sz w:val="20"/>
        </w:rPr>
        <w:t xml:space="preserve"> </w:t>
      </w:r>
      <w:r>
        <w:rPr>
          <w:sz w:val="20"/>
        </w:rPr>
        <w:t>соответствующей квалификации, имеющими специализированное образование</w:t>
      </w:r>
      <w:r>
        <w:rPr>
          <w:spacing w:val="40"/>
          <w:sz w:val="20"/>
        </w:rPr>
        <w:t xml:space="preserve"> </w:t>
      </w:r>
      <w:r>
        <w:rPr>
          <w:sz w:val="20"/>
        </w:rPr>
        <w:t>(педагог-психолог, учитель-логопед, учитель-дефектолог, социальный педагог);</w:t>
      </w:r>
    </w:p>
    <w:p w:rsidR="003B46F0" w:rsidRDefault="00C01045">
      <w:pPr>
        <w:pStyle w:val="a4"/>
        <w:numPr>
          <w:ilvl w:val="1"/>
          <w:numId w:val="33"/>
        </w:numPr>
        <w:tabs>
          <w:tab w:val="left" w:pos="1810"/>
          <w:tab w:val="left" w:pos="1826"/>
        </w:tabs>
        <w:spacing w:before="1"/>
        <w:ind w:right="301" w:hanging="360"/>
        <w:jc w:val="both"/>
        <w:rPr>
          <w:sz w:val="20"/>
        </w:rPr>
      </w:pPr>
      <w:r>
        <w:rPr>
          <w:sz w:val="20"/>
        </w:rPr>
        <w:t>педагогами, прошедшими обязательную курсовую подготовку и курсы повышения квалификации</w:t>
      </w:r>
      <w:r>
        <w:rPr>
          <w:spacing w:val="40"/>
          <w:sz w:val="20"/>
        </w:rPr>
        <w:t xml:space="preserve"> </w:t>
      </w:r>
      <w:r>
        <w:rPr>
          <w:sz w:val="20"/>
        </w:rPr>
        <w:t>в рамках обозначенной темы.</w:t>
      </w:r>
    </w:p>
    <w:p w:rsidR="003B46F0" w:rsidRDefault="00C01045">
      <w:pPr>
        <w:pStyle w:val="a3"/>
        <w:ind w:left="395" w:right="276" w:firstLine="566"/>
        <w:jc w:val="both"/>
      </w:pPr>
      <w:r>
        <w:t>С целью обеспечения освоения детьми с умственной отсталостью</w:t>
      </w:r>
      <w:r>
        <w:rPr>
          <w:spacing w:val="40"/>
        </w:rPr>
        <w:t xml:space="preserve"> </w:t>
      </w:r>
      <w:r>
        <w:t>АООП НОО, коррекции недостатков</w:t>
      </w:r>
      <w:r>
        <w:rPr>
          <w:spacing w:val="40"/>
        </w:rPr>
        <w:t xml:space="preserve"> </w:t>
      </w:r>
      <w:r>
        <w:t>их физического и психического развития введены в штатное расписание</w:t>
      </w:r>
      <w:r>
        <w:rPr>
          <w:spacing w:val="40"/>
        </w:rPr>
        <w:t xml:space="preserve"> </w:t>
      </w:r>
      <w:r>
        <w:t>ставки педагогических</w:t>
      </w:r>
      <w:r>
        <w:rPr>
          <w:spacing w:val="40"/>
        </w:rPr>
        <w:t xml:space="preserve"> </w:t>
      </w:r>
      <w:r>
        <w:t>работников (учитель- дефектолог, учитель-логопед, педагог-психолог, социальный педагог).</w:t>
      </w:r>
    </w:p>
    <w:p w:rsidR="003B46F0" w:rsidRDefault="00C01045">
      <w:pPr>
        <w:pStyle w:val="a3"/>
        <w:ind w:left="395" w:right="293" w:firstLine="566"/>
        <w:jc w:val="both"/>
      </w:pPr>
      <w:r>
        <w:t>Уровень квалификации работников для каждой занимаемой должности соответствует квалификационным характеристикам по соответствующей должности.</w:t>
      </w:r>
    </w:p>
    <w:p w:rsidR="003B46F0" w:rsidRDefault="00C01045">
      <w:pPr>
        <w:pStyle w:val="a3"/>
        <w:ind w:left="395" w:right="279" w:firstLine="566"/>
        <w:jc w:val="both"/>
      </w:pPr>
      <w:r>
        <w:t>Специфика организации образовательной и коррекционной работы обуславливает необходимость специальной подготовки педагогического коллектива школы. Для этого обеспечивается на постоянной основе профессиональная подготовка</w:t>
      </w:r>
      <w:r>
        <w:rPr>
          <w:spacing w:val="80"/>
        </w:rPr>
        <w:t xml:space="preserve"> </w:t>
      </w:r>
      <w:r>
        <w:t>и</w:t>
      </w:r>
      <w:r>
        <w:rPr>
          <w:spacing w:val="80"/>
        </w:rPr>
        <w:t xml:space="preserve"> </w:t>
      </w:r>
      <w:r>
        <w:t>переподготовка,</w:t>
      </w:r>
      <w:r>
        <w:rPr>
          <w:spacing w:val="80"/>
        </w:rPr>
        <w:t xml:space="preserve"> </w:t>
      </w:r>
      <w:r>
        <w:t>повышение</w:t>
      </w:r>
      <w:r>
        <w:rPr>
          <w:spacing w:val="80"/>
        </w:rPr>
        <w:t xml:space="preserve"> </w:t>
      </w:r>
      <w:proofErr w:type="gramStart"/>
      <w:r>
        <w:t>квалификации</w:t>
      </w:r>
      <w:r>
        <w:rPr>
          <w:spacing w:val="80"/>
        </w:rPr>
        <w:t xml:space="preserve">  </w:t>
      </w:r>
      <w:r>
        <w:t>работников</w:t>
      </w:r>
      <w:proofErr w:type="gramEnd"/>
      <w:r>
        <w:rPr>
          <w:spacing w:val="80"/>
        </w:rPr>
        <w:t xml:space="preserve">  </w:t>
      </w:r>
      <w:r>
        <w:t>организаций,</w:t>
      </w:r>
      <w:r>
        <w:rPr>
          <w:spacing w:val="80"/>
        </w:rPr>
        <w:t xml:space="preserve"> </w:t>
      </w:r>
      <w:r>
        <w:t>занимающихся</w:t>
      </w:r>
      <w:r>
        <w:rPr>
          <w:spacing w:val="78"/>
        </w:rPr>
        <w:t xml:space="preserve">  </w:t>
      </w:r>
      <w:r>
        <w:t>решением</w:t>
      </w:r>
    </w:p>
    <w:p w:rsidR="003B46F0" w:rsidRDefault="003B46F0">
      <w:pPr>
        <w:jc w:val="both"/>
        <w:sectPr w:rsidR="003B46F0">
          <w:footerReference w:type="default" r:id="rId116"/>
          <w:pgSz w:w="11910" w:h="16840"/>
          <w:pgMar w:top="440" w:right="120" w:bottom="0" w:left="680" w:header="0" w:footer="0" w:gutter="0"/>
          <w:cols w:space="720"/>
        </w:sectPr>
      </w:pPr>
    </w:p>
    <w:p w:rsidR="003B46F0" w:rsidRDefault="00C01045">
      <w:pPr>
        <w:pStyle w:val="a3"/>
        <w:spacing w:before="70"/>
        <w:ind w:left="395"/>
      </w:pPr>
      <w:r>
        <w:lastRenderedPageBreak/>
        <w:t>вопросов образования</w:t>
      </w:r>
      <w:r>
        <w:rPr>
          <w:spacing w:val="-3"/>
        </w:rPr>
        <w:t xml:space="preserve"> </w:t>
      </w:r>
      <w:r>
        <w:t>детей</w:t>
      </w:r>
      <w:r>
        <w:rPr>
          <w:spacing w:val="-3"/>
        </w:rPr>
        <w:t xml:space="preserve"> </w:t>
      </w:r>
      <w:r>
        <w:t>с</w:t>
      </w:r>
      <w:r>
        <w:rPr>
          <w:spacing w:val="1"/>
        </w:rPr>
        <w:t xml:space="preserve"> </w:t>
      </w:r>
      <w:r>
        <w:rPr>
          <w:spacing w:val="-4"/>
        </w:rPr>
        <w:t>ОВЗ.</w:t>
      </w:r>
    </w:p>
    <w:p w:rsidR="003B46F0" w:rsidRDefault="00C01045">
      <w:pPr>
        <w:pStyle w:val="a3"/>
        <w:spacing w:before="225" w:line="235" w:lineRule="auto"/>
        <w:ind w:left="1106"/>
      </w:pPr>
      <w:r>
        <w:t>Оборудованы</w:t>
      </w:r>
      <w:r>
        <w:rPr>
          <w:spacing w:val="-12"/>
        </w:rPr>
        <w:t xml:space="preserve"> </w:t>
      </w:r>
      <w:r>
        <w:t>и</w:t>
      </w:r>
      <w:r>
        <w:rPr>
          <w:spacing w:val="-13"/>
        </w:rPr>
        <w:t xml:space="preserve"> </w:t>
      </w:r>
      <w:r>
        <w:t>функционируют: –</w:t>
      </w:r>
      <w:r>
        <w:rPr>
          <w:spacing w:val="80"/>
        </w:rPr>
        <w:t xml:space="preserve"> </w:t>
      </w:r>
      <w:r>
        <w:t>кабинет психолога;</w:t>
      </w:r>
    </w:p>
    <w:p w:rsidR="003B46F0" w:rsidRDefault="00C01045">
      <w:pPr>
        <w:spacing w:before="70"/>
        <w:rPr>
          <w:sz w:val="20"/>
        </w:rPr>
      </w:pPr>
      <w:r>
        <w:br w:type="column"/>
      </w:r>
    </w:p>
    <w:p w:rsidR="003B46F0" w:rsidRDefault="00C01045">
      <w:pPr>
        <w:pStyle w:val="2"/>
        <w:spacing w:before="1" w:line="240" w:lineRule="auto"/>
        <w:ind w:left="150"/>
      </w:pPr>
      <w:r>
        <w:t>Материально-техническое</w:t>
      </w:r>
      <w:r>
        <w:rPr>
          <w:spacing w:val="-3"/>
        </w:rPr>
        <w:t xml:space="preserve"> </w:t>
      </w:r>
      <w:r>
        <w:rPr>
          <w:spacing w:val="-2"/>
        </w:rPr>
        <w:t>обеспечение.</w:t>
      </w:r>
    </w:p>
    <w:p w:rsidR="003B46F0" w:rsidRDefault="003B46F0">
      <w:pPr>
        <w:sectPr w:rsidR="003B46F0">
          <w:footerReference w:type="default" r:id="rId117"/>
          <w:pgSz w:w="11910" w:h="16840"/>
          <w:pgMar w:top="440" w:right="120" w:bottom="280" w:left="680" w:header="0" w:footer="0" w:gutter="0"/>
          <w:cols w:num="2" w:space="720" w:equalWidth="0">
            <w:col w:w="3956" w:space="40"/>
            <w:col w:w="7114"/>
          </w:cols>
        </w:sectPr>
      </w:pPr>
    </w:p>
    <w:p w:rsidR="003B46F0" w:rsidRDefault="00C01045">
      <w:pPr>
        <w:pStyle w:val="a4"/>
        <w:numPr>
          <w:ilvl w:val="0"/>
          <w:numId w:val="33"/>
        </w:numPr>
        <w:tabs>
          <w:tab w:val="left" w:pos="1393"/>
        </w:tabs>
        <w:spacing w:before="2"/>
        <w:ind w:left="1393" w:hanging="287"/>
        <w:rPr>
          <w:sz w:val="20"/>
        </w:rPr>
      </w:pPr>
      <w:r>
        <w:rPr>
          <w:sz w:val="20"/>
        </w:rPr>
        <w:lastRenderedPageBreak/>
        <w:t>тренажерный</w:t>
      </w:r>
      <w:r>
        <w:rPr>
          <w:spacing w:val="-5"/>
          <w:sz w:val="20"/>
        </w:rPr>
        <w:t xml:space="preserve"> </w:t>
      </w:r>
      <w:r>
        <w:rPr>
          <w:sz w:val="20"/>
        </w:rPr>
        <w:t>зал для</w:t>
      </w:r>
      <w:r>
        <w:rPr>
          <w:spacing w:val="-1"/>
          <w:sz w:val="20"/>
        </w:rPr>
        <w:t xml:space="preserve"> </w:t>
      </w:r>
      <w:r>
        <w:rPr>
          <w:sz w:val="20"/>
        </w:rPr>
        <w:t>проведения</w:t>
      </w:r>
      <w:r>
        <w:rPr>
          <w:spacing w:val="-2"/>
          <w:sz w:val="20"/>
        </w:rPr>
        <w:t xml:space="preserve"> </w:t>
      </w:r>
      <w:r>
        <w:rPr>
          <w:sz w:val="20"/>
        </w:rPr>
        <w:t>занятий</w:t>
      </w:r>
      <w:r>
        <w:rPr>
          <w:spacing w:val="-2"/>
          <w:sz w:val="20"/>
        </w:rPr>
        <w:t xml:space="preserve"> </w:t>
      </w:r>
      <w:r>
        <w:rPr>
          <w:sz w:val="20"/>
        </w:rPr>
        <w:t>по</w:t>
      </w:r>
      <w:r>
        <w:rPr>
          <w:spacing w:val="45"/>
          <w:sz w:val="20"/>
        </w:rPr>
        <w:t xml:space="preserve"> </w:t>
      </w:r>
      <w:r>
        <w:rPr>
          <w:sz w:val="20"/>
        </w:rPr>
        <w:t>физической</w:t>
      </w:r>
      <w:r>
        <w:rPr>
          <w:spacing w:val="-2"/>
          <w:sz w:val="20"/>
        </w:rPr>
        <w:t xml:space="preserve"> культуре;</w:t>
      </w:r>
    </w:p>
    <w:p w:rsidR="003B46F0" w:rsidRDefault="00C01045">
      <w:pPr>
        <w:pStyle w:val="a4"/>
        <w:numPr>
          <w:ilvl w:val="0"/>
          <w:numId w:val="33"/>
        </w:numPr>
        <w:tabs>
          <w:tab w:val="left" w:pos="1393"/>
        </w:tabs>
        <w:ind w:left="1393" w:hanging="287"/>
        <w:rPr>
          <w:sz w:val="20"/>
        </w:rPr>
      </w:pPr>
      <w:r>
        <w:rPr>
          <w:sz w:val="20"/>
        </w:rPr>
        <w:t>специально</w:t>
      </w:r>
      <w:r>
        <w:rPr>
          <w:spacing w:val="-8"/>
          <w:sz w:val="20"/>
        </w:rPr>
        <w:t xml:space="preserve"> </w:t>
      </w:r>
      <w:r>
        <w:rPr>
          <w:sz w:val="20"/>
        </w:rPr>
        <w:t>оборудованные</w:t>
      </w:r>
      <w:r>
        <w:rPr>
          <w:spacing w:val="-2"/>
          <w:sz w:val="20"/>
        </w:rPr>
        <w:t xml:space="preserve"> </w:t>
      </w:r>
      <w:r>
        <w:rPr>
          <w:sz w:val="20"/>
        </w:rPr>
        <w:t>учебные</w:t>
      </w:r>
      <w:r>
        <w:rPr>
          <w:spacing w:val="-7"/>
          <w:sz w:val="20"/>
        </w:rPr>
        <w:t xml:space="preserve"> </w:t>
      </w:r>
      <w:r>
        <w:rPr>
          <w:spacing w:val="-2"/>
          <w:sz w:val="20"/>
        </w:rPr>
        <w:t>места.</w:t>
      </w:r>
    </w:p>
    <w:p w:rsidR="003B46F0" w:rsidRDefault="00C01045">
      <w:pPr>
        <w:pStyle w:val="2"/>
        <w:spacing w:before="221"/>
        <w:ind w:left="4558"/>
        <w:jc w:val="both"/>
      </w:pPr>
      <w:r>
        <w:t>Информационное</w:t>
      </w:r>
      <w:r>
        <w:rPr>
          <w:spacing w:val="-1"/>
        </w:rPr>
        <w:t xml:space="preserve"> </w:t>
      </w:r>
      <w:r>
        <w:rPr>
          <w:spacing w:val="-2"/>
        </w:rPr>
        <w:t>обеспечение.</w:t>
      </w:r>
    </w:p>
    <w:p w:rsidR="003B46F0" w:rsidRDefault="00C01045">
      <w:pPr>
        <w:pStyle w:val="a3"/>
        <w:spacing w:line="237" w:lineRule="auto"/>
        <w:ind w:left="395" w:right="298" w:firstLine="705"/>
        <w:jc w:val="both"/>
      </w:pPr>
      <w:r>
        <w:t>Необходимым условием реализации программы является создание информационной образовательной среды и</w:t>
      </w:r>
      <w:r>
        <w:rPr>
          <w:spacing w:val="40"/>
        </w:rPr>
        <w:t xml:space="preserve"> </w:t>
      </w:r>
      <w:r>
        <w:t>на этой основе развитие дистанционной формы обучения детей с ОВЗ (обучение на дому) с использованием современных информационно-коммуникативных технологий.</w:t>
      </w:r>
    </w:p>
    <w:p w:rsidR="003B46F0" w:rsidRDefault="003B46F0">
      <w:pPr>
        <w:pStyle w:val="a3"/>
        <w:ind w:left="0"/>
      </w:pPr>
    </w:p>
    <w:p w:rsidR="003B46F0" w:rsidRDefault="003B46F0">
      <w:pPr>
        <w:pStyle w:val="a3"/>
        <w:spacing w:before="7"/>
        <w:ind w:left="0"/>
      </w:pPr>
    </w:p>
    <w:p w:rsidR="003B46F0" w:rsidRDefault="00C01045">
      <w:pPr>
        <w:pStyle w:val="1"/>
        <w:ind w:left="91"/>
        <w:jc w:val="center"/>
      </w:pPr>
      <w:r>
        <w:rPr>
          <w:spacing w:val="-2"/>
        </w:rPr>
        <w:t>Планируемые</w:t>
      </w:r>
      <w:r>
        <w:rPr>
          <w:spacing w:val="3"/>
        </w:rPr>
        <w:t xml:space="preserve"> </w:t>
      </w:r>
      <w:r>
        <w:rPr>
          <w:spacing w:val="-2"/>
        </w:rPr>
        <w:t>результаты</w:t>
      </w:r>
      <w:r>
        <w:rPr>
          <w:spacing w:val="9"/>
        </w:rPr>
        <w:t xml:space="preserve"> </w:t>
      </w:r>
      <w:r>
        <w:rPr>
          <w:spacing w:val="-2"/>
        </w:rPr>
        <w:t>коррекционной</w:t>
      </w:r>
      <w:r>
        <w:rPr>
          <w:spacing w:val="6"/>
        </w:rPr>
        <w:t xml:space="preserve"> </w:t>
      </w:r>
      <w:r>
        <w:rPr>
          <w:spacing w:val="-2"/>
        </w:rPr>
        <w:t>работы</w:t>
      </w:r>
    </w:p>
    <w:p w:rsidR="003B46F0" w:rsidRDefault="00C01045">
      <w:pPr>
        <w:pStyle w:val="a3"/>
        <w:spacing w:before="217"/>
        <w:ind w:left="395" w:right="279" w:firstLine="566"/>
        <w:jc w:val="both"/>
      </w:pPr>
      <w: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w:t>
      </w:r>
    </w:p>
    <w:p w:rsidR="003B46F0" w:rsidRDefault="00C01045">
      <w:pPr>
        <w:pStyle w:val="a3"/>
        <w:ind w:left="395" w:right="270" w:firstLine="566"/>
        <w:jc w:val="both"/>
      </w:pPr>
      <w: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практико-ориентированных задач и обеспечивающими становление </w:t>
      </w:r>
      <w:proofErr w:type="gramStart"/>
      <w:r>
        <w:t>социальных отношений</w:t>
      </w:r>
      <w:proofErr w:type="gramEnd"/>
      <w:r>
        <w:t xml:space="preserve"> обучающихся с ЗПР в различных средах, приведены в разделе Личностные результаты. Конкретные требования к результатам коррекционной работы раскрыты в программах коррекционных курсов специалистов.</w:t>
      </w:r>
    </w:p>
    <w:p w:rsidR="003B46F0" w:rsidRDefault="00C01045">
      <w:pPr>
        <w:pStyle w:val="a3"/>
        <w:ind w:left="395" w:right="271" w:firstLine="566"/>
        <w:jc w:val="both"/>
      </w:pPr>
      <w:r>
        <w:t>Показатели результативности коррекционной работы. Организация системы комплексной помощи, способствующей успешному освоению обучающимися адаптированной основной образовательной программы</w:t>
      </w:r>
      <w:r>
        <w:rPr>
          <w:spacing w:val="40"/>
        </w:rPr>
        <w:t xml:space="preserve"> </w:t>
      </w:r>
      <w:r>
        <w:t>основного общего образования. 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обучающимся с ЗПР. Обеспеченность направлений коррекционно-педагогической работы программами коррекционных курсов и дополнительных коррекционно-развивающих</w:t>
      </w:r>
      <w:r>
        <w:rPr>
          <w:spacing w:val="-5"/>
        </w:rPr>
        <w:t xml:space="preserve"> </w:t>
      </w:r>
      <w:r>
        <w:t>занятий, способствующих достижению обучающимися с ЗПР предметных, метапредметных и личностных результатов.</w:t>
      </w:r>
    </w:p>
    <w:p w:rsidR="003B46F0" w:rsidRDefault="00C01045">
      <w:pPr>
        <w:pStyle w:val="a3"/>
        <w:spacing w:line="235" w:lineRule="auto"/>
        <w:ind w:left="395" w:right="282" w:firstLine="566"/>
        <w:jc w:val="both"/>
      </w:pPr>
      <w:r>
        <w:t>Сформированность у обучающихся с ЗПР навыков жизненной компетенции. Стойкая положительная динамика в развитии познавательной, речевой, эмоционально-личностной, регуляторной и коммуникативной сфер.</w:t>
      </w:r>
    </w:p>
    <w:p w:rsidR="003B46F0" w:rsidRDefault="00C01045">
      <w:pPr>
        <w:pStyle w:val="a3"/>
        <w:ind w:left="962"/>
        <w:jc w:val="both"/>
      </w:pPr>
      <w:r>
        <w:t>Преодоление</w:t>
      </w:r>
      <w:r>
        <w:rPr>
          <w:spacing w:val="-14"/>
        </w:rPr>
        <w:t xml:space="preserve"> </w:t>
      </w:r>
      <w:r>
        <w:t>и/или</w:t>
      </w:r>
      <w:r>
        <w:rPr>
          <w:spacing w:val="-6"/>
        </w:rPr>
        <w:t xml:space="preserve"> </w:t>
      </w:r>
      <w:r>
        <w:t>ослабление</w:t>
      </w:r>
      <w:r>
        <w:rPr>
          <w:spacing w:val="-11"/>
        </w:rPr>
        <w:t xml:space="preserve"> </w:t>
      </w:r>
      <w:r>
        <w:t>нарушений</w:t>
      </w:r>
      <w:r>
        <w:rPr>
          <w:spacing w:val="-11"/>
        </w:rPr>
        <w:t xml:space="preserve"> </w:t>
      </w:r>
      <w:r>
        <w:t>в</w:t>
      </w:r>
      <w:r>
        <w:rPr>
          <w:spacing w:val="-8"/>
        </w:rPr>
        <w:t xml:space="preserve"> </w:t>
      </w:r>
      <w:r>
        <w:t>развитии,</w:t>
      </w:r>
      <w:r>
        <w:rPr>
          <w:spacing w:val="-6"/>
        </w:rPr>
        <w:t xml:space="preserve"> </w:t>
      </w:r>
      <w:r>
        <w:t>препятствующих</w:t>
      </w:r>
      <w:r>
        <w:rPr>
          <w:spacing w:val="-9"/>
        </w:rPr>
        <w:t xml:space="preserve"> </w:t>
      </w:r>
      <w:r>
        <w:t>в</w:t>
      </w:r>
      <w:r>
        <w:rPr>
          <w:spacing w:val="-8"/>
        </w:rPr>
        <w:t xml:space="preserve"> </w:t>
      </w:r>
      <w:r>
        <w:t>освоении</w:t>
      </w:r>
      <w:r>
        <w:rPr>
          <w:spacing w:val="-10"/>
        </w:rPr>
        <w:t xml:space="preserve"> </w:t>
      </w:r>
      <w:r>
        <w:t>АООП</w:t>
      </w:r>
      <w:r>
        <w:rPr>
          <w:spacing w:val="-10"/>
        </w:rPr>
        <w:t xml:space="preserve"> </w:t>
      </w:r>
      <w:r>
        <w:rPr>
          <w:spacing w:val="-4"/>
        </w:rPr>
        <w:t>ООО.</w:t>
      </w:r>
    </w:p>
    <w:p w:rsidR="003B46F0" w:rsidRDefault="003B46F0">
      <w:pPr>
        <w:pStyle w:val="a3"/>
        <w:spacing w:before="225"/>
        <w:ind w:left="0"/>
      </w:pPr>
    </w:p>
    <w:p w:rsidR="003B46F0" w:rsidRDefault="00C01045">
      <w:pPr>
        <w:ind w:left="101"/>
        <w:jc w:val="center"/>
        <w:rPr>
          <w:b/>
          <w:sz w:val="20"/>
        </w:rPr>
      </w:pPr>
      <w:r>
        <w:rPr>
          <w:b/>
          <w:sz w:val="20"/>
        </w:rPr>
        <w:t>«Психокоррекционный</w:t>
      </w:r>
      <w:r>
        <w:rPr>
          <w:b/>
          <w:spacing w:val="-13"/>
          <w:sz w:val="20"/>
        </w:rPr>
        <w:t xml:space="preserve"> </w:t>
      </w:r>
      <w:r>
        <w:rPr>
          <w:b/>
          <w:sz w:val="20"/>
        </w:rPr>
        <w:t>курс».</w:t>
      </w:r>
      <w:r>
        <w:rPr>
          <w:b/>
          <w:spacing w:val="-12"/>
          <w:sz w:val="20"/>
        </w:rPr>
        <w:t xml:space="preserve"> </w:t>
      </w:r>
      <w:r>
        <w:rPr>
          <w:b/>
          <w:sz w:val="20"/>
        </w:rPr>
        <w:t>Примерная</w:t>
      </w:r>
      <w:r>
        <w:rPr>
          <w:b/>
          <w:spacing w:val="-13"/>
          <w:sz w:val="20"/>
        </w:rPr>
        <w:t xml:space="preserve"> </w:t>
      </w:r>
      <w:r>
        <w:rPr>
          <w:b/>
          <w:sz w:val="20"/>
        </w:rPr>
        <w:t>рабочая</w:t>
      </w:r>
      <w:r>
        <w:rPr>
          <w:b/>
          <w:spacing w:val="-9"/>
          <w:sz w:val="20"/>
        </w:rPr>
        <w:t xml:space="preserve"> </w:t>
      </w:r>
      <w:r>
        <w:rPr>
          <w:b/>
          <w:spacing w:val="-2"/>
          <w:sz w:val="20"/>
        </w:rPr>
        <w:t>программа</w:t>
      </w:r>
    </w:p>
    <w:p w:rsidR="003B46F0" w:rsidRDefault="003B46F0">
      <w:pPr>
        <w:pStyle w:val="a3"/>
        <w:ind w:left="0"/>
        <w:rPr>
          <w:b/>
        </w:rPr>
      </w:pPr>
    </w:p>
    <w:p w:rsidR="003B46F0" w:rsidRDefault="003B46F0">
      <w:pPr>
        <w:pStyle w:val="a3"/>
        <w:spacing w:before="12"/>
        <w:ind w:left="0"/>
        <w:rPr>
          <w:b/>
        </w:rPr>
      </w:pPr>
    </w:p>
    <w:p w:rsidR="003B46F0" w:rsidRDefault="00C01045">
      <w:pPr>
        <w:spacing w:before="1"/>
        <w:ind w:left="395" w:right="296"/>
        <w:jc w:val="right"/>
        <w:rPr>
          <w:sz w:val="24"/>
        </w:rPr>
      </w:pPr>
      <w:r>
        <w:rPr>
          <w:spacing w:val="-5"/>
          <w:sz w:val="24"/>
        </w:rPr>
        <w:t>189</w:t>
      </w:r>
    </w:p>
    <w:p w:rsidR="003B46F0" w:rsidRDefault="003B46F0">
      <w:pPr>
        <w:jc w:val="right"/>
        <w:rPr>
          <w:sz w:val="24"/>
        </w:rPr>
        <w:sectPr w:rsidR="003B46F0">
          <w:type w:val="continuous"/>
          <w:pgSz w:w="11910" w:h="16840"/>
          <w:pgMar w:top="1160" w:right="120" w:bottom="280" w:left="680" w:header="0" w:footer="0" w:gutter="0"/>
          <w:cols w:space="720"/>
        </w:sectPr>
      </w:pPr>
    </w:p>
    <w:p w:rsidR="003B46F0" w:rsidRDefault="00C01045">
      <w:pPr>
        <w:pStyle w:val="a3"/>
        <w:spacing w:before="69" w:line="235" w:lineRule="auto"/>
        <w:ind w:left="395" w:right="242" w:firstLine="566"/>
      </w:pPr>
      <w:r>
        <w:lastRenderedPageBreak/>
        <w:t>Рабочая</w:t>
      </w:r>
      <w:r>
        <w:rPr>
          <w:spacing w:val="-5"/>
        </w:rPr>
        <w:t xml:space="preserve"> </w:t>
      </w:r>
      <w:r>
        <w:t>программа</w:t>
      </w:r>
      <w:r>
        <w:rPr>
          <w:spacing w:val="-7"/>
        </w:rPr>
        <w:t xml:space="preserve"> </w:t>
      </w:r>
      <w:r>
        <w:t>коррекционно-развивающего</w:t>
      </w:r>
      <w:r>
        <w:rPr>
          <w:spacing w:val="-7"/>
        </w:rPr>
        <w:t xml:space="preserve"> </w:t>
      </w:r>
      <w:r>
        <w:t>курса</w:t>
      </w:r>
      <w:r>
        <w:rPr>
          <w:spacing w:val="-2"/>
        </w:rPr>
        <w:t xml:space="preserve"> </w:t>
      </w:r>
      <w:r>
        <w:t>«Психокоррекционный</w:t>
      </w:r>
      <w:r>
        <w:rPr>
          <w:spacing w:val="-5"/>
        </w:rPr>
        <w:t xml:space="preserve"> </w:t>
      </w:r>
      <w:r>
        <w:t>курс»: «Психокоррекционные занятия (психологические)»</w:t>
      </w:r>
    </w:p>
    <w:p w:rsidR="003B46F0" w:rsidRDefault="00C01045">
      <w:pPr>
        <w:pStyle w:val="a3"/>
        <w:spacing w:before="222"/>
        <w:ind w:left="395" w:right="279" w:firstLine="566"/>
        <w:jc w:val="both"/>
      </w:pPr>
      <w:r>
        <w:t>Коррекционный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w:t>
      </w:r>
      <w:r>
        <w:rPr>
          <w:spacing w:val="40"/>
        </w:rPr>
        <w:t xml:space="preserve"> </w:t>
      </w:r>
      <w:r>
        <w:t>индивидуальных,</w:t>
      </w:r>
      <w:r>
        <w:rPr>
          <w:spacing w:val="-2"/>
        </w:rPr>
        <w:t xml:space="preserve"> </w:t>
      </w:r>
      <w:r>
        <w:t>подгрупповых и групповых занятий педагога-психолога и обеспечивается системой психолого- педагогического сопровождения. Сопровождение обучающегося с ЗПР организуется посредством реализации</w:t>
      </w:r>
      <w:r>
        <w:rPr>
          <w:spacing w:val="40"/>
        </w:rPr>
        <w:t xml:space="preserve"> </w:t>
      </w:r>
      <w:r>
        <w:t>следующих</w:t>
      </w:r>
      <w:r>
        <w:rPr>
          <w:spacing w:val="80"/>
        </w:rPr>
        <w:t xml:space="preserve"> </w:t>
      </w:r>
      <w:r>
        <w:t>форм профессиональной</w:t>
      </w:r>
      <w:r>
        <w:rPr>
          <w:spacing w:val="80"/>
        </w:rPr>
        <w:t xml:space="preserve"> </w:t>
      </w:r>
      <w:r>
        <w:t>деятельности</w:t>
      </w:r>
      <w:r>
        <w:rPr>
          <w:spacing w:val="80"/>
        </w:rPr>
        <w:t xml:space="preserve"> </w:t>
      </w:r>
      <w:r>
        <w:t>педагога-психолога:</w:t>
      </w:r>
      <w:r>
        <w:rPr>
          <w:spacing w:val="80"/>
        </w:rPr>
        <w:t xml:space="preserve"> </w:t>
      </w:r>
      <w:r>
        <w:t>психологическая</w:t>
      </w:r>
      <w:r>
        <w:rPr>
          <w:spacing w:val="80"/>
        </w:rPr>
        <w:t xml:space="preserve"> </w:t>
      </w:r>
      <w:r>
        <w:t>диагностика, коррекционно-развивающая деятельность, психологическая профилактика, психологическое просвещение, психологическое</w:t>
      </w:r>
      <w:r>
        <w:rPr>
          <w:spacing w:val="80"/>
        </w:rPr>
        <w:t xml:space="preserve"> </w:t>
      </w:r>
      <w:r>
        <w:t>консультирование, организационно-методическая деятельность.</w:t>
      </w:r>
    </w:p>
    <w:p w:rsidR="003B46F0" w:rsidRDefault="00C01045">
      <w:pPr>
        <w:pStyle w:val="a3"/>
        <w:spacing w:line="237" w:lineRule="auto"/>
        <w:ind w:left="395" w:right="276" w:firstLine="566"/>
        <w:jc w:val="both"/>
      </w:pPr>
      <w:r>
        <w:t>У обучающихся 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w:t>
      </w:r>
      <w:r>
        <w:rPr>
          <w:spacing w:val="-4"/>
        </w:rPr>
        <w:t xml:space="preserve"> </w:t>
      </w:r>
      <w:r>
        <w:t>таких обучающихся снижены, что затрудняет социализацию в целом, создает трудности в процессе самостоятельного осуществления жизненных выборов.</w:t>
      </w:r>
    </w:p>
    <w:p w:rsidR="003B46F0" w:rsidRDefault="00C01045">
      <w:pPr>
        <w:pStyle w:val="a3"/>
        <w:tabs>
          <w:tab w:val="left" w:pos="2378"/>
          <w:tab w:val="left" w:pos="5120"/>
          <w:tab w:val="left" w:pos="8491"/>
        </w:tabs>
        <w:ind w:left="395" w:right="277" w:firstLine="566"/>
        <w:jc w:val="both"/>
      </w:pPr>
      <w:r>
        <w:t>Педагог-психолог</w:t>
      </w:r>
      <w:r>
        <w:rPr>
          <w:spacing w:val="40"/>
        </w:rPr>
        <w:t xml:space="preserve"> </w:t>
      </w:r>
      <w:r>
        <w:t>осуществляет</w:t>
      </w:r>
      <w:r>
        <w:rPr>
          <w:spacing w:val="40"/>
        </w:rPr>
        <w:t xml:space="preserve"> </w:t>
      </w:r>
      <w:r>
        <w:t>психологическую</w:t>
      </w:r>
      <w:r>
        <w:rPr>
          <w:spacing w:val="40"/>
        </w:rPr>
        <w:t xml:space="preserve"> </w:t>
      </w:r>
      <w:r>
        <w:t>помощь,</w:t>
      </w:r>
      <w:r>
        <w:rPr>
          <w:spacing w:val="40"/>
        </w:rPr>
        <w:t xml:space="preserve"> </w:t>
      </w:r>
      <w:r>
        <w:t>направленную</w:t>
      </w:r>
      <w:r>
        <w:rPr>
          <w:spacing w:val="40"/>
        </w:rPr>
        <w:t xml:space="preserve"> </w:t>
      </w:r>
      <w:r>
        <w:t>на</w:t>
      </w:r>
      <w:r>
        <w:rPr>
          <w:spacing w:val="40"/>
        </w:rPr>
        <w:t xml:space="preserve"> </w:t>
      </w:r>
      <w:r>
        <w:t>преодоление</w:t>
      </w:r>
      <w:r>
        <w:rPr>
          <w:spacing w:val="40"/>
        </w:rPr>
        <w:t xml:space="preserve"> </w:t>
      </w:r>
      <w:r>
        <w:t>трудностей</w:t>
      </w:r>
      <w:r>
        <w:rPr>
          <w:spacing w:val="40"/>
        </w:rPr>
        <w:t xml:space="preserve"> </w:t>
      </w:r>
      <w:r>
        <w:t>в развитии</w:t>
      </w:r>
      <w:r>
        <w:rPr>
          <w:spacing w:val="-2"/>
        </w:rPr>
        <w:t xml:space="preserve"> </w:t>
      </w:r>
      <w:r>
        <w:t>познавательных</w:t>
      </w:r>
      <w:r>
        <w:rPr>
          <w:spacing w:val="40"/>
        </w:rPr>
        <w:t xml:space="preserve"> </w:t>
      </w:r>
      <w:r>
        <w:t>процессов,</w:t>
      </w:r>
      <w:r>
        <w:rPr>
          <w:spacing w:val="40"/>
        </w:rPr>
        <w:t xml:space="preserve"> </w:t>
      </w:r>
      <w:r>
        <w:t>эмоционально-личностной</w:t>
      </w:r>
      <w:r>
        <w:rPr>
          <w:spacing w:val="40"/>
        </w:rPr>
        <w:t xml:space="preserve"> </w:t>
      </w:r>
      <w:r>
        <w:t>сферы,</w:t>
      </w:r>
      <w:r>
        <w:rPr>
          <w:spacing w:val="40"/>
        </w:rPr>
        <w:t xml:space="preserve"> </w:t>
      </w:r>
      <w:r>
        <w:t>коммуникативной</w:t>
      </w:r>
      <w:r>
        <w:rPr>
          <w:spacing w:val="40"/>
        </w:rPr>
        <w:t xml:space="preserve"> </w:t>
      </w:r>
      <w:r>
        <w:t>сферы,</w:t>
      </w:r>
      <w:r>
        <w:rPr>
          <w:spacing w:val="40"/>
        </w:rPr>
        <w:t xml:space="preserve"> </w:t>
      </w:r>
      <w:r>
        <w:t>регуляторной сферы, отклоняющегося поведения обучающихся с ЗПР. В ходе психолого-педагогического сопровождения проводится работа по</w:t>
      </w:r>
      <w:r>
        <w:tab/>
      </w:r>
      <w:r>
        <w:rPr>
          <w:spacing w:val="-2"/>
        </w:rPr>
        <w:t>формированию</w:t>
      </w:r>
      <w:r>
        <w:tab/>
      </w:r>
      <w:r>
        <w:rPr>
          <w:spacing w:val="-2"/>
        </w:rPr>
        <w:t>социально-ориентированной,</w:t>
      </w:r>
      <w:r>
        <w:tab/>
      </w:r>
      <w:r>
        <w:rPr>
          <w:spacing w:val="-2"/>
        </w:rPr>
        <w:t>конкурентоспособной,</w:t>
      </w:r>
    </w:p>
    <w:p w:rsidR="003B46F0" w:rsidRDefault="00C01045">
      <w:pPr>
        <w:pStyle w:val="a3"/>
        <w:tabs>
          <w:tab w:val="left" w:pos="2378"/>
          <w:tab w:val="left" w:pos="5120"/>
          <w:tab w:val="left" w:pos="7295"/>
        </w:tabs>
        <w:ind w:left="395" w:right="284" w:firstLine="436"/>
        <w:jc w:val="both"/>
      </w:pPr>
      <w:r>
        <w:rPr>
          <w:spacing w:val="-2"/>
        </w:rPr>
        <w:t>творческой</w:t>
      </w:r>
      <w:r>
        <w:tab/>
      </w:r>
      <w:r>
        <w:rPr>
          <w:spacing w:val="-2"/>
        </w:rPr>
        <w:t>личности,</w:t>
      </w:r>
      <w:r>
        <w:tab/>
      </w:r>
      <w:r>
        <w:rPr>
          <w:spacing w:val="-2"/>
        </w:rPr>
        <w:t>способной</w:t>
      </w:r>
      <w:r>
        <w:tab/>
        <w:t>к самоопределению, саморегуляции, самопознанию, саморазвитию.</w:t>
      </w:r>
    </w:p>
    <w:p w:rsidR="003B46F0" w:rsidRDefault="00C01045">
      <w:pPr>
        <w:pStyle w:val="a3"/>
        <w:ind w:left="395" w:right="276" w:firstLine="566"/>
        <w:jc w:val="both"/>
      </w:pPr>
      <w:r>
        <w:t>Педагог-психолог работает в тесном сотрудничестве с другими специалистами сопровождения (учителем- логопедом, учителем-дефектологом), а также с родителями обучающегося, что обеспечивает комплексный подход в решении задач предотвращения/минимизации трудностей обучающегося с ЗПР. Проведение коррекционно-</w:t>
      </w:r>
      <w:r>
        <w:rPr>
          <w:spacing w:val="40"/>
        </w:rPr>
        <w:t xml:space="preserve"> </w:t>
      </w:r>
      <w:r>
        <w:t>развивающих</w:t>
      </w:r>
      <w:r>
        <w:rPr>
          <w:spacing w:val="40"/>
        </w:rPr>
        <w:t xml:space="preserve"> </w:t>
      </w:r>
      <w:r>
        <w:t xml:space="preserve">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w:t>
      </w:r>
      <w:r>
        <w:rPr>
          <w:spacing w:val="-2"/>
        </w:rPr>
        <w:t>потребностей.</w:t>
      </w:r>
    </w:p>
    <w:p w:rsidR="003B46F0" w:rsidRDefault="00C01045">
      <w:pPr>
        <w:pStyle w:val="a3"/>
        <w:ind w:left="395" w:right="242" w:firstLine="566"/>
      </w:pPr>
      <w:r>
        <w:t>Программа</w:t>
      </w:r>
      <w:r>
        <w:rPr>
          <w:spacing w:val="40"/>
        </w:rPr>
        <w:t xml:space="preserve"> </w:t>
      </w:r>
      <w:r>
        <w:t>курса</w:t>
      </w:r>
      <w:r>
        <w:rPr>
          <w:spacing w:val="40"/>
        </w:rPr>
        <w:t xml:space="preserve"> </w:t>
      </w:r>
      <w:r>
        <w:t>направлена</w:t>
      </w:r>
      <w:r>
        <w:rPr>
          <w:spacing w:val="40"/>
        </w:rPr>
        <w:t xml:space="preserve"> </w:t>
      </w:r>
      <w:r>
        <w:t>на</w:t>
      </w:r>
      <w:r>
        <w:rPr>
          <w:spacing w:val="40"/>
        </w:rPr>
        <w:t xml:space="preserve"> </w:t>
      </w:r>
      <w:r>
        <w:t>развитие</w:t>
      </w:r>
      <w:r>
        <w:rPr>
          <w:spacing w:val="40"/>
        </w:rPr>
        <w:t xml:space="preserve"> </w:t>
      </w:r>
      <w:r>
        <w:t>личности</w:t>
      </w:r>
      <w:r>
        <w:rPr>
          <w:spacing w:val="40"/>
        </w:rPr>
        <w:t xml:space="preserve"> </w:t>
      </w:r>
      <w:r>
        <w:t>подростка,</w:t>
      </w:r>
      <w:r>
        <w:rPr>
          <w:spacing w:val="40"/>
        </w:rPr>
        <w:t xml:space="preserve"> </w:t>
      </w:r>
      <w:r>
        <w:t>его</w:t>
      </w:r>
      <w:r>
        <w:rPr>
          <w:spacing w:val="40"/>
        </w:rPr>
        <w:t xml:space="preserve"> </w:t>
      </w:r>
      <w:r>
        <w:t>коммуникативных</w:t>
      </w:r>
      <w:r>
        <w:rPr>
          <w:spacing w:val="40"/>
        </w:rPr>
        <w:t xml:space="preserve"> </w:t>
      </w:r>
      <w:r>
        <w:t>и</w:t>
      </w:r>
      <w:r>
        <w:rPr>
          <w:spacing w:val="40"/>
        </w:rPr>
        <w:t xml:space="preserve"> </w:t>
      </w:r>
      <w:r>
        <w:t>социальных компетенций, гармонизацию его взаимоотношений с социумом.</w:t>
      </w:r>
    </w:p>
    <w:p w:rsidR="003B46F0" w:rsidRDefault="00C01045">
      <w:pPr>
        <w:pStyle w:val="a3"/>
        <w:ind w:left="395" w:right="242" w:firstLine="566"/>
      </w:pPr>
      <w:r>
        <w:t>Организация</w:t>
      </w:r>
      <w:r>
        <w:rPr>
          <w:spacing w:val="31"/>
        </w:rPr>
        <w:t xml:space="preserve"> </w:t>
      </w:r>
      <w:r>
        <w:t>коррекционно-развивающей</w:t>
      </w:r>
      <w:r>
        <w:rPr>
          <w:spacing w:val="31"/>
        </w:rPr>
        <w:t xml:space="preserve"> </w:t>
      </w:r>
      <w:r>
        <w:t>работы</w:t>
      </w:r>
      <w:r>
        <w:rPr>
          <w:spacing w:val="37"/>
        </w:rPr>
        <w:t xml:space="preserve"> </w:t>
      </w:r>
      <w:r>
        <w:t>предполагает</w:t>
      </w:r>
      <w:r>
        <w:rPr>
          <w:spacing w:val="32"/>
        </w:rPr>
        <w:t xml:space="preserve"> </w:t>
      </w:r>
      <w:r>
        <w:t>проведение</w:t>
      </w:r>
      <w:r>
        <w:rPr>
          <w:spacing w:val="30"/>
        </w:rPr>
        <w:t xml:space="preserve"> </w:t>
      </w:r>
      <w:r>
        <w:t>занятий</w:t>
      </w:r>
      <w:r>
        <w:rPr>
          <w:spacing w:val="31"/>
        </w:rPr>
        <w:t xml:space="preserve"> </w:t>
      </w:r>
      <w:r>
        <w:t>в</w:t>
      </w:r>
      <w:r>
        <w:rPr>
          <w:spacing w:val="34"/>
        </w:rPr>
        <w:t xml:space="preserve"> </w:t>
      </w:r>
      <w:r>
        <w:t>подгруппах</w:t>
      </w:r>
      <w:r>
        <w:rPr>
          <w:spacing w:val="33"/>
        </w:rPr>
        <w:t xml:space="preserve"> </w:t>
      </w:r>
      <w:r>
        <w:t>от</w:t>
      </w:r>
      <w:r>
        <w:rPr>
          <w:spacing w:val="31"/>
        </w:rPr>
        <w:t xml:space="preserve"> </w:t>
      </w:r>
      <w:r>
        <w:t>2</w:t>
      </w:r>
      <w:r>
        <w:rPr>
          <w:spacing w:val="34"/>
        </w:rPr>
        <w:t xml:space="preserve"> </w:t>
      </w:r>
      <w:r>
        <w:t>до</w:t>
      </w:r>
      <w:r>
        <w:rPr>
          <w:spacing w:val="28"/>
        </w:rPr>
        <w:t xml:space="preserve"> </w:t>
      </w:r>
      <w:r>
        <w:t>10 человек продолжительностью 30 – 40 минут и периодичностью 2 раза в неделю.</w:t>
      </w:r>
    </w:p>
    <w:p w:rsidR="003B46F0" w:rsidRDefault="00C01045">
      <w:pPr>
        <w:pStyle w:val="a3"/>
        <w:ind w:left="395" w:right="284" w:firstLine="566"/>
        <w:jc w:val="both"/>
      </w:pPr>
      <w:r>
        <w:t>Цель</w:t>
      </w:r>
      <w:r>
        <w:rPr>
          <w:spacing w:val="-3"/>
        </w:rPr>
        <w:t xml:space="preserve"> </w:t>
      </w:r>
      <w:r>
        <w:t>курса</w:t>
      </w:r>
      <w:r>
        <w:rPr>
          <w:spacing w:val="-1"/>
        </w:rPr>
        <w:t xml:space="preserve"> </w:t>
      </w:r>
      <w:r>
        <w:t>–</w:t>
      </w:r>
      <w:r>
        <w:rPr>
          <w:spacing w:val="-3"/>
        </w:rPr>
        <w:t xml:space="preserve"> </w:t>
      </w:r>
      <w:r>
        <w:t>развитие</w:t>
      </w:r>
      <w:r>
        <w:rPr>
          <w:spacing w:val="-5"/>
        </w:rPr>
        <w:t xml:space="preserve"> </w:t>
      </w:r>
      <w:r>
        <w:t>и</w:t>
      </w:r>
      <w:r>
        <w:rPr>
          <w:spacing w:val="-5"/>
        </w:rPr>
        <w:t xml:space="preserve"> </w:t>
      </w:r>
      <w:r>
        <w:t>коррекция</w:t>
      </w:r>
      <w:r>
        <w:rPr>
          <w:spacing w:val="-4"/>
        </w:rPr>
        <w:t xml:space="preserve"> </w:t>
      </w:r>
      <w:r>
        <w:t>познавательной, личностной, эмоциональной, коммуникативной, регуляторной сфер</w:t>
      </w:r>
      <w:r>
        <w:rPr>
          <w:spacing w:val="-9"/>
        </w:rPr>
        <w:t xml:space="preserve"> </w:t>
      </w:r>
      <w:r>
        <w:t>обучающегося,</w:t>
      </w:r>
      <w:r>
        <w:rPr>
          <w:spacing w:val="40"/>
        </w:rPr>
        <w:t xml:space="preserve"> </w:t>
      </w:r>
      <w:r>
        <w:t>направленные</w:t>
      </w:r>
      <w:r>
        <w:rPr>
          <w:spacing w:val="40"/>
        </w:rPr>
        <w:t xml:space="preserve"> </w:t>
      </w:r>
      <w:r>
        <w:t>на</w:t>
      </w:r>
      <w:r>
        <w:rPr>
          <w:spacing w:val="40"/>
        </w:rPr>
        <w:t xml:space="preserve"> </w:t>
      </w:r>
      <w:r>
        <w:t>преодоление</w:t>
      </w:r>
      <w:r>
        <w:rPr>
          <w:spacing w:val="40"/>
        </w:rPr>
        <w:t xml:space="preserve"> </w:t>
      </w:r>
      <w:r>
        <w:t>или</w:t>
      </w:r>
      <w:r>
        <w:rPr>
          <w:spacing w:val="40"/>
        </w:rPr>
        <w:t xml:space="preserve"> </w:t>
      </w:r>
      <w:r>
        <w:t>ослабление</w:t>
      </w:r>
      <w:r>
        <w:rPr>
          <w:spacing w:val="40"/>
        </w:rPr>
        <w:t xml:space="preserve"> </w:t>
      </w:r>
      <w:r>
        <w:t>трудностей</w:t>
      </w:r>
      <w:r>
        <w:rPr>
          <w:spacing w:val="40"/>
        </w:rPr>
        <w:t xml:space="preserve"> </w:t>
      </w:r>
      <w:r>
        <w:t>в</w:t>
      </w:r>
      <w:r>
        <w:rPr>
          <w:spacing w:val="40"/>
        </w:rPr>
        <w:t xml:space="preserve"> </w:t>
      </w:r>
      <w:r>
        <w:t>развитии,</w:t>
      </w:r>
      <w:r>
        <w:rPr>
          <w:spacing w:val="40"/>
        </w:rPr>
        <w:t xml:space="preserve"> </w:t>
      </w:r>
      <w:r>
        <w:t>гармонизацию</w:t>
      </w:r>
      <w:r>
        <w:rPr>
          <w:spacing w:val="40"/>
        </w:rPr>
        <w:t xml:space="preserve"> </w:t>
      </w:r>
      <w:r>
        <w:t>личности и межличностных отношений.</w:t>
      </w:r>
    </w:p>
    <w:p w:rsidR="003B46F0" w:rsidRDefault="00C01045">
      <w:pPr>
        <w:pStyle w:val="a3"/>
        <w:ind w:left="962"/>
        <w:jc w:val="both"/>
      </w:pPr>
      <w:r>
        <w:t>Задачи</w:t>
      </w:r>
      <w:r>
        <w:rPr>
          <w:spacing w:val="-1"/>
        </w:rPr>
        <w:t xml:space="preserve"> </w:t>
      </w:r>
      <w:r>
        <w:rPr>
          <w:spacing w:val="-2"/>
        </w:rPr>
        <w:t>курса:</w:t>
      </w:r>
    </w:p>
    <w:p w:rsidR="003B46F0" w:rsidRDefault="00C01045">
      <w:pPr>
        <w:pStyle w:val="a3"/>
        <w:spacing w:line="228" w:lineRule="exact"/>
        <w:ind w:left="962"/>
        <w:jc w:val="both"/>
      </w:pPr>
      <w:r>
        <w:t>формирование</w:t>
      </w:r>
      <w:r>
        <w:rPr>
          <w:spacing w:val="-13"/>
        </w:rPr>
        <w:t xml:space="preserve"> </w:t>
      </w:r>
      <w:r>
        <w:t>учебной</w:t>
      </w:r>
      <w:r>
        <w:rPr>
          <w:spacing w:val="-12"/>
        </w:rPr>
        <w:t xml:space="preserve"> </w:t>
      </w:r>
      <w:r>
        <w:t>мотивации,</w:t>
      </w:r>
      <w:r>
        <w:rPr>
          <w:spacing w:val="-11"/>
        </w:rPr>
        <w:t xml:space="preserve"> </w:t>
      </w:r>
      <w:r>
        <w:t>стимуляция</w:t>
      </w:r>
      <w:r>
        <w:rPr>
          <w:spacing w:val="-12"/>
        </w:rPr>
        <w:t xml:space="preserve"> </w:t>
      </w:r>
      <w:r>
        <w:t>развития</w:t>
      </w:r>
      <w:r>
        <w:rPr>
          <w:spacing w:val="-9"/>
        </w:rPr>
        <w:t xml:space="preserve"> </w:t>
      </w:r>
      <w:r>
        <w:t>познавательных</w:t>
      </w:r>
      <w:r>
        <w:rPr>
          <w:spacing w:val="-12"/>
        </w:rPr>
        <w:t xml:space="preserve"> </w:t>
      </w:r>
      <w:r>
        <w:rPr>
          <w:spacing w:val="-2"/>
        </w:rPr>
        <w:t>процессов;</w:t>
      </w:r>
    </w:p>
    <w:p w:rsidR="003B46F0" w:rsidRDefault="00C01045">
      <w:pPr>
        <w:pStyle w:val="a3"/>
        <w:ind w:left="395" w:right="242" w:firstLine="566"/>
      </w:pPr>
      <w:r>
        <w:t>коррекция</w:t>
      </w:r>
      <w:r>
        <w:rPr>
          <w:spacing w:val="25"/>
        </w:rPr>
        <w:t xml:space="preserve"> </w:t>
      </w:r>
      <w:r>
        <w:t>недостатков</w:t>
      </w:r>
      <w:r>
        <w:rPr>
          <w:spacing w:val="28"/>
        </w:rPr>
        <w:t xml:space="preserve"> </w:t>
      </w:r>
      <w:r>
        <w:t>осознанной</w:t>
      </w:r>
      <w:r>
        <w:rPr>
          <w:spacing w:val="25"/>
        </w:rPr>
        <w:t xml:space="preserve"> </w:t>
      </w:r>
      <w:r>
        <w:t>саморегуляции</w:t>
      </w:r>
      <w:r>
        <w:rPr>
          <w:spacing w:val="29"/>
        </w:rPr>
        <w:t xml:space="preserve"> </w:t>
      </w:r>
      <w:r>
        <w:t>познавательной</w:t>
      </w:r>
      <w:r>
        <w:rPr>
          <w:spacing w:val="24"/>
        </w:rPr>
        <w:t xml:space="preserve"> </w:t>
      </w:r>
      <w:r>
        <w:t>деятельности,</w:t>
      </w:r>
      <w:r>
        <w:rPr>
          <w:spacing w:val="33"/>
        </w:rPr>
        <w:t xml:space="preserve"> </w:t>
      </w:r>
      <w:r>
        <w:t>эмоций</w:t>
      </w:r>
      <w:r>
        <w:rPr>
          <w:spacing w:val="29"/>
        </w:rPr>
        <w:t xml:space="preserve"> </w:t>
      </w:r>
      <w:r>
        <w:t>и</w:t>
      </w:r>
      <w:r>
        <w:rPr>
          <w:spacing w:val="29"/>
        </w:rPr>
        <w:t xml:space="preserve"> </w:t>
      </w:r>
      <w:r>
        <w:t>поведения, формирование навыков самоконтроля;</w:t>
      </w:r>
    </w:p>
    <w:p w:rsidR="003B46F0" w:rsidRDefault="00C01045">
      <w:pPr>
        <w:pStyle w:val="a3"/>
        <w:ind w:left="395" w:right="242" w:firstLine="566"/>
      </w:pPr>
      <w:r>
        <w:t>гармонизация</w:t>
      </w:r>
      <w:r>
        <w:rPr>
          <w:spacing w:val="40"/>
        </w:rPr>
        <w:t xml:space="preserve"> </w:t>
      </w:r>
      <w:r>
        <w:t>психоэмоционального</w:t>
      </w:r>
      <w:r>
        <w:rPr>
          <w:spacing w:val="40"/>
        </w:rPr>
        <w:t xml:space="preserve"> </w:t>
      </w:r>
      <w:r>
        <w:t>состояния,</w:t>
      </w:r>
      <w:r>
        <w:rPr>
          <w:spacing w:val="40"/>
        </w:rPr>
        <w:t xml:space="preserve"> </w:t>
      </w:r>
      <w:r>
        <w:t>формирование</w:t>
      </w:r>
      <w:r>
        <w:rPr>
          <w:spacing w:val="40"/>
        </w:rPr>
        <w:t xml:space="preserve"> </w:t>
      </w:r>
      <w:r>
        <w:t>позитивного</w:t>
      </w:r>
      <w:r>
        <w:rPr>
          <w:spacing w:val="40"/>
        </w:rPr>
        <w:t xml:space="preserve"> </w:t>
      </w:r>
      <w:r>
        <w:t>отношения</w:t>
      </w:r>
      <w:r>
        <w:rPr>
          <w:spacing w:val="40"/>
        </w:rPr>
        <w:t xml:space="preserve"> </w:t>
      </w:r>
      <w:r>
        <w:t>к</w:t>
      </w:r>
      <w:r>
        <w:rPr>
          <w:spacing w:val="40"/>
        </w:rPr>
        <w:t xml:space="preserve"> </w:t>
      </w:r>
      <w:r>
        <w:t>своему</w:t>
      </w:r>
      <w:r>
        <w:rPr>
          <w:spacing w:val="40"/>
        </w:rPr>
        <w:t xml:space="preserve"> </w:t>
      </w:r>
      <w:r>
        <w:t>«Я», повышение уверенности в себе, формирование адекватной самооценки;</w:t>
      </w:r>
    </w:p>
    <w:p w:rsidR="003B46F0" w:rsidRDefault="00C01045">
      <w:pPr>
        <w:pStyle w:val="a3"/>
        <w:ind w:left="395" w:right="1231" w:firstLine="566"/>
      </w:pPr>
      <w:r>
        <w:t>становление</w:t>
      </w:r>
      <w:r>
        <w:rPr>
          <w:spacing w:val="-6"/>
        </w:rPr>
        <w:t xml:space="preserve"> </w:t>
      </w:r>
      <w:r>
        <w:t>личностного</w:t>
      </w:r>
      <w:r>
        <w:rPr>
          <w:spacing w:val="-8"/>
        </w:rPr>
        <w:t xml:space="preserve"> </w:t>
      </w:r>
      <w:r>
        <w:t>и</w:t>
      </w:r>
      <w:r>
        <w:rPr>
          <w:spacing w:val="-4"/>
        </w:rPr>
        <w:t xml:space="preserve"> </w:t>
      </w:r>
      <w:r>
        <w:t>профессионального</w:t>
      </w:r>
      <w:r>
        <w:rPr>
          <w:spacing w:val="-8"/>
        </w:rPr>
        <w:t xml:space="preserve"> </w:t>
      </w:r>
      <w:r>
        <w:t>самоопределения,</w:t>
      </w:r>
      <w:r>
        <w:rPr>
          <w:spacing w:val="-1"/>
        </w:rPr>
        <w:t xml:space="preserve"> </w:t>
      </w:r>
      <w:r>
        <w:t>формирование</w:t>
      </w:r>
      <w:r>
        <w:rPr>
          <w:spacing w:val="-6"/>
        </w:rPr>
        <w:t xml:space="preserve"> </w:t>
      </w:r>
      <w:r>
        <w:t>целостного</w:t>
      </w:r>
      <w:r>
        <w:rPr>
          <w:spacing w:val="-2"/>
        </w:rPr>
        <w:t xml:space="preserve"> </w:t>
      </w:r>
      <w:r>
        <w:t>«образа Я»; развитие различных коммуникативных умений, приемов конструктивного общения и навыков сотрудничества; стимулирование интереса к себе и социальному окружению;</w:t>
      </w:r>
    </w:p>
    <w:p w:rsidR="003B46F0" w:rsidRDefault="00C01045">
      <w:pPr>
        <w:pStyle w:val="a3"/>
        <w:spacing w:line="235" w:lineRule="auto"/>
        <w:ind w:left="395" w:right="2574" w:firstLine="566"/>
      </w:pPr>
      <w:r>
        <w:t>развитие</w:t>
      </w:r>
      <w:r>
        <w:rPr>
          <w:spacing w:val="-5"/>
        </w:rPr>
        <w:t xml:space="preserve"> </w:t>
      </w:r>
      <w:r>
        <w:t>продуктивных</w:t>
      </w:r>
      <w:r>
        <w:rPr>
          <w:spacing w:val="-3"/>
        </w:rPr>
        <w:t xml:space="preserve"> </w:t>
      </w:r>
      <w:r>
        <w:t>видов</w:t>
      </w:r>
      <w:r>
        <w:rPr>
          <w:spacing w:val="-2"/>
        </w:rPr>
        <w:t xml:space="preserve"> </w:t>
      </w:r>
      <w:r>
        <w:t>взаимоотношений</w:t>
      </w:r>
      <w:r>
        <w:rPr>
          <w:spacing w:val="-4"/>
        </w:rPr>
        <w:t xml:space="preserve"> </w:t>
      </w:r>
      <w:r>
        <w:t>с</w:t>
      </w:r>
      <w:r>
        <w:rPr>
          <w:spacing w:val="-5"/>
        </w:rPr>
        <w:t xml:space="preserve"> </w:t>
      </w:r>
      <w:r>
        <w:t>окружающими</w:t>
      </w:r>
      <w:r>
        <w:rPr>
          <w:spacing w:val="-4"/>
        </w:rPr>
        <w:t xml:space="preserve"> </w:t>
      </w:r>
      <w:r>
        <w:t>сверстниками</w:t>
      </w:r>
      <w:r>
        <w:rPr>
          <w:spacing w:val="-4"/>
        </w:rPr>
        <w:t xml:space="preserve"> </w:t>
      </w:r>
      <w:r>
        <w:t>и взрослыми; предупреждение школьной и социальной дезадаптации;</w:t>
      </w:r>
    </w:p>
    <w:p w:rsidR="003B46F0" w:rsidRDefault="00C01045">
      <w:pPr>
        <w:pStyle w:val="a3"/>
        <w:ind w:left="962"/>
      </w:pPr>
      <w:r>
        <w:t>становление</w:t>
      </w:r>
      <w:r>
        <w:rPr>
          <w:spacing w:val="-12"/>
        </w:rPr>
        <w:t xml:space="preserve"> </w:t>
      </w:r>
      <w:r>
        <w:t>и</w:t>
      </w:r>
      <w:r>
        <w:rPr>
          <w:spacing w:val="-11"/>
        </w:rPr>
        <w:t xml:space="preserve"> </w:t>
      </w:r>
      <w:r>
        <w:t>расширение</w:t>
      </w:r>
      <w:r>
        <w:rPr>
          <w:spacing w:val="-7"/>
        </w:rPr>
        <w:t xml:space="preserve"> </w:t>
      </w:r>
      <w:r>
        <w:t>сферы</w:t>
      </w:r>
      <w:r>
        <w:rPr>
          <w:spacing w:val="-10"/>
        </w:rPr>
        <w:t xml:space="preserve"> </w:t>
      </w:r>
      <w:r>
        <w:t>жизненной</w:t>
      </w:r>
      <w:r>
        <w:rPr>
          <w:spacing w:val="-10"/>
        </w:rPr>
        <w:t xml:space="preserve"> </w:t>
      </w:r>
      <w:r>
        <w:rPr>
          <w:spacing w:val="-2"/>
        </w:rPr>
        <w:t>компетенции.</w:t>
      </w:r>
    </w:p>
    <w:p w:rsidR="003B46F0" w:rsidRDefault="00C01045">
      <w:pPr>
        <w:pStyle w:val="a3"/>
        <w:ind w:left="395" w:right="269" w:firstLine="566"/>
        <w:jc w:val="both"/>
      </w:pPr>
      <w:r>
        <w:t>Коррекция</w:t>
      </w:r>
      <w:r>
        <w:rPr>
          <w:spacing w:val="80"/>
        </w:rPr>
        <w:t xml:space="preserve"> </w:t>
      </w:r>
      <w:r>
        <w:t>трудностей</w:t>
      </w:r>
      <w:r>
        <w:rPr>
          <w:spacing w:val="80"/>
        </w:rPr>
        <w:t xml:space="preserve"> </w:t>
      </w:r>
      <w:r>
        <w:t>психологического</w:t>
      </w:r>
      <w:r>
        <w:rPr>
          <w:spacing w:val="80"/>
        </w:rPr>
        <w:t xml:space="preserve"> </w:t>
      </w:r>
      <w:r>
        <w:t>развития</w:t>
      </w:r>
      <w:r>
        <w:rPr>
          <w:spacing w:val="80"/>
        </w:rPr>
        <w:t xml:space="preserve"> </w:t>
      </w:r>
      <w:r>
        <w:t>и</w:t>
      </w:r>
      <w:r>
        <w:rPr>
          <w:spacing w:val="80"/>
        </w:rPr>
        <w:t xml:space="preserve"> </w:t>
      </w:r>
      <w:r>
        <w:t>социальной</w:t>
      </w:r>
      <w:r>
        <w:rPr>
          <w:spacing w:val="80"/>
        </w:rPr>
        <w:t xml:space="preserve"> </w:t>
      </w:r>
      <w:r>
        <w:t>адаптации</w:t>
      </w:r>
      <w:r>
        <w:rPr>
          <w:spacing w:val="80"/>
        </w:rPr>
        <w:t xml:space="preserve"> </w:t>
      </w:r>
      <w:r>
        <w:t>осуществляется</w:t>
      </w:r>
      <w:r>
        <w:rPr>
          <w:spacing w:val="80"/>
        </w:rPr>
        <w:t xml:space="preserve"> </w:t>
      </w:r>
      <w:r>
        <w:t>с</w:t>
      </w:r>
      <w:r>
        <w:rPr>
          <w:spacing w:val="80"/>
        </w:rPr>
        <w:t xml:space="preserve"> </w:t>
      </w:r>
      <w:r>
        <w:t xml:space="preserve">учетом </w:t>
      </w:r>
      <w:proofErr w:type="gramStart"/>
      <w:r>
        <w:t>особых образовательных</w:t>
      </w:r>
      <w:r>
        <w:rPr>
          <w:spacing w:val="80"/>
        </w:rPr>
        <w:t xml:space="preserve"> </w:t>
      </w:r>
      <w:r>
        <w:t>потребностей</w:t>
      </w:r>
      <w:proofErr w:type="gramEnd"/>
      <w:r>
        <w:rPr>
          <w:spacing w:val="80"/>
        </w:rPr>
        <w:t xml:space="preserve"> </w:t>
      </w:r>
      <w:r>
        <w:t>обучающихся</w:t>
      </w:r>
      <w:r>
        <w:rPr>
          <w:spacing w:val="80"/>
        </w:rPr>
        <w:t xml:space="preserve"> </w:t>
      </w:r>
      <w:r>
        <w:t>с</w:t>
      </w:r>
      <w:r>
        <w:rPr>
          <w:spacing w:val="80"/>
        </w:rPr>
        <w:t xml:space="preserve"> </w:t>
      </w:r>
      <w:r>
        <w:t>ЗПР</w:t>
      </w:r>
      <w:r>
        <w:rPr>
          <w:spacing w:val="80"/>
        </w:rPr>
        <w:t xml:space="preserve"> </w:t>
      </w:r>
      <w:r>
        <w:t>на</w:t>
      </w:r>
      <w:r>
        <w:rPr>
          <w:spacing w:val="80"/>
        </w:rPr>
        <w:t xml:space="preserve"> </w:t>
      </w:r>
      <w:r>
        <w:t>основе</w:t>
      </w:r>
      <w:r>
        <w:rPr>
          <w:spacing w:val="80"/>
        </w:rPr>
        <w:t xml:space="preserve"> </w:t>
      </w:r>
      <w:r>
        <w:t>специальных</w:t>
      </w:r>
      <w:r>
        <w:rPr>
          <w:spacing w:val="80"/>
        </w:rPr>
        <w:t xml:space="preserve"> </w:t>
      </w:r>
      <w:r>
        <w:t>подходов,</w:t>
      </w:r>
      <w:r>
        <w:rPr>
          <w:spacing w:val="80"/>
        </w:rPr>
        <w:t xml:space="preserve"> </w:t>
      </w:r>
      <w:r>
        <w:t>методов</w:t>
      </w:r>
      <w:r>
        <w:rPr>
          <w:spacing w:val="80"/>
        </w:rPr>
        <w:t xml:space="preserve"> </w:t>
      </w:r>
      <w:r>
        <w:t>и способов, учитывающих особенности подросткового возраста. При выборе форм и приемов работы необходимо опираться на</w:t>
      </w:r>
      <w:r>
        <w:rPr>
          <w:spacing w:val="-13"/>
        </w:rPr>
        <w:t xml:space="preserve"> </w:t>
      </w:r>
      <w:r>
        <w:t xml:space="preserve">ведущую деятельность подросткового возраста – общение. В ходе коррекционно-развивающего занятия педагогу-психологу важно учитывать принцип </w:t>
      </w:r>
      <w:proofErr w:type="gramStart"/>
      <w:r>
        <w:t>активного включения</w:t>
      </w:r>
      <w:proofErr w:type="gramEnd"/>
      <w:r>
        <w:t xml:space="preserve">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w:t>
      </w:r>
    </w:p>
    <w:p w:rsidR="003B46F0" w:rsidRDefault="00C01045">
      <w:pPr>
        <w:pStyle w:val="a3"/>
        <w:spacing w:line="219" w:lineRule="exact"/>
        <w:ind w:left="962"/>
        <w:jc w:val="both"/>
      </w:pPr>
      <w:r>
        <w:t>Содержание</w:t>
      </w:r>
      <w:r>
        <w:rPr>
          <w:spacing w:val="-10"/>
        </w:rPr>
        <w:t xml:space="preserve"> </w:t>
      </w:r>
      <w:r>
        <w:t>занятий</w:t>
      </w:r>
      <w:r>
        <w:rPr>
          <w:spacing w:val="-9"/>
        </w:rPr>
        <w:t xml:space="preserve"> </w:t>
      </w:r>
      <w:r>
        <w:t>направлено</w:t>
      </w:r>
      <w:r>
        <w:rPr>
          <w:spacing w:val="-11"/>
        </w:rPr>
        <w:t xml:space="preserve"> </w:t>
      </w:r>
      <w:r>
        <w:t>на</w:t>
      </w:r>
      <w:r>
        <w:rPr>
          <w:spacing w:val="-5"/>
        </w:rPr>
        <w:t xml:space="preserve"> </w:t>
      </w:r>
      <w:r>
        <w:t>развитие</w:t>
      </w:r>
      <w:r>
        <w:rPr>
          <w:spacing w:val="-9"/>
        </w:rPr>
        <w:t xml:space="preserve"> </w:t>
      </w:r>
      <w:r>
        <w:t>и</w:t>
      </w:r>
      <w:r>
        <w:rPr>
          <w:spacing w:val="-9"/>
        </w:rPr>
        <w:t xml:space="preserve"> </w:t>
      </w:r>
      <w:r>
        <w:t>расширение</w:t>
      </w:r>
      <w:r>
        <w:rPr>
          <w:spacing w:val="-10"/>
        </w:rPr>
        <w:t xml:space="preserve"> </w:t>
      </w:r>
      <w:r>
        <w:t>жизненных</w:t>
      </w:r>
      <w:r>
        <w:rPr>
          <w:spacing w:val="-7"/>
        </w:rPr>
        <w:t xml:space="preserve"> </w:t>
      </w:r>
      <w:r>
        <w:t>компетенций</w:t>
      </w:r>
      <w:r>
        <w:rPr>
          <w:spacing w:val="-8"/>
        </w:rPr>
        <w:t xml:space="preserve"> </w:t>
      </w:r>
      <w:r>
        <w:t>обучающегося</w:t>
      </w:r>
      <w:r>
        <w:rPr>
          <w:spacing w:val="-8"/>
        </w:rPr>
        <w:t xml:space="preserve"> </w:t>
      </w:r>
      <w:r>
        <w:t>с</w:t>
      </w:r>
      <w:r>
        <w:rPr>
          <w:spacing w:val="-9"/>
        </w:rPr>
        <w:t xml:space="preserve"> </w:t>
      </w:r>
      <w:r>
        <w:rPr>
          <w:spacing w:val="-4"/>
        </w:rPr>
        <w:t>ЗПР.</w:t>
      </w:r>
    </w:p>
    <w:p w:rsidR="003B46F0" w:rsidRDefault="00C01045">
      <w:pPr>
        <w:pStyle w:val="a3"/>
        <w:ind w:left="395" w:right="516" w:firstLine="566"/>
        <w:jc w:val="both"/>
      </w:pPr>
      <w:r>
        <w:t>Программа курса строится по модульному</w:t>
      </w:r>
      <w:r>
        <w:rPr>
          <w:spacing w:val="-4"/>
        </w:rPr>
        <w:t xml:space="preserve"> </w:t>
      </w:r>
      <w:r>
        <w:t>принципу</w:t>
      </w:r>
      <w:r>
        <w:rPr>
          <w:spacing w:val="-4"/>
        </w:rPr>
        <w:t xml:space="preserve"> </w:t>
      </w:r>
      <w:r>
        <w:t>и предусматривает гибкость содержательного наполнения модулей и конкретных тем.</w:t>
      </w:r>
    </w:p>
    <w:p w:rsidR="003B46F0" w:rsidRDefault="00C01045">
      <w:pPr>
        <w:pStyle w:val="a3"/>
        <w:ind w:left="395" w:right="284" w:firstLine="566"/>
        <w:jc w:val="both"/>
      </w:pPr>
      <w:r>
        <w:t>Каждый</w:t>
      </w:r>
      <w:r>
        <w:rPr>
          <w:spacing w:val="80"/>
        </w:rPr>
        <w:t xml:space="preserve"> </w:t>
      </w:r>
      <w:r>
        <w:t>модуль</w:t>
      </w:r>
      <w:r>
        <w:rPr>
          <w:spacing w:val="80"/>
        </w:rPr>
        <w:t xml:space="preserve"> </w:t>
      </w:r>
      <w:r>
        <w:t>представляет</w:t>
      </w:r>
      <w:r>
        <w:rPr>
          <w:spacing w:val="80"/>
        </w:rPr>
        <w:t xml:space="preserve"> </w:t>
      </w:r>
      <w:r>
        <w:t>собой</w:t>
      </w:r>
      <w:r>
        <w:rPr>
          <w:spacing w:val="80"/>
        </w:rPr>
        <w:t xml:space="preserve"> </w:t>
      </w:r>
      <w:r>
        <w:t>систему</w:t>
      </w:r>
      <w:r>
        <w:rPr>
          <w:spacing w:val="80"/>
        </w:rPr>
        <w:t xml:space="preserve"> </w:t>
      </w:r>
      <w:r>
        <w:t>взаимосвязанных</w:t>
      </w:r>
      <w:r>
        <w:rPr>
          <w:spacing w:val="80"/>
        </w:rPr>
        <w:t xml:space="preserve"> </w:t>
      </w:r>
      <w:r>
        <w:t>занятий,</w:t>
      </w:r>
      <w:r>
        <w:rPr>
          <w:spacing w:val="80"/>
        </w:rPr>
        <w:t xml:space="preserve"> </w:t>
      </w:r>
      <w:r>
        <w:t>выстроенных</w:t>
      </w:r>
      <w:r>
        <w:rPr>
          <w:spacing w:val="80"/>
        </w:rPr>
        <w:t xml:space="preserve"> </w:t>
      </w:r>
      <w:r>
        <w:t>в</w:t>
      </w:r>
      <w:r>
        <w:rPr>
          <w:spacing w:val="80"/>
        </w:rPr>
        <w:t xml:space="preserve"> </w:t>
      </w:r>
      <w:r>
        <w:t>определенной логике</w:t>
      </w:r>
      <w:r>
        <w:rPr>
          <w:spacing w:val="40"/>
        </w:rPr>
        <w:t xml:space="preserve"> </w:t>
      </w:r>
      <w:r>
        <w:t>с</w:t>
      </w:r>
      <w:r>
        <w:rPr>
          <w:spacing w:val="-5"/>
        </w:rPr>
        <w:t xml:space="preserve"> </w:t>
      </w:r>
      <w:r>
        <w:t xml:space="preserve">постепенным усложнением и включением новых тем, направленную на развитие дефицитарных </w:t>
      </w:r>
      <w:proofErr w:type="gramStart"/>
      <w:r>
        <w:t>психических функций</w:t>
      </w:r>
      <w:proofErr w:type="gramEnd"/>
      <w:r>
        <w:t xml:space="preserve"> обучающихся с ЗПР в соответствии с направленностью соответствующего модуля.</w:t>
      </w:r>
    </w:p>
    <w:p w:rsidR="003B46F0" w:rsidRDefault="00C01045">
      <w:pPr>
        <w:pStyle w:val="a3"/>
        <w:spacing w:before="3" w:line="237" w:lineRule="auto"/>
        <w:ind w:left="395" w:right="278" w:firstLine="566"/>
        <w:jc w:val="both"/>
      </w:pPr>
      <w:r>
        <w:t>При этом из общего содержания модулей данного курса возможно выделение конкретных тематических блоков с учетом индивидуальных</w:t>
      </w:r>
      <w:r>
        <w:rPr>
          <w:spacing w:val="40"/>
        </w:rPr>
        <w:t xml:space="preserve"> </w:t>
      </w:r>
      <w:r>
        <w:t>особенностей</w:t>
      </w:r>
      <w:r>
        <w:rPr>
          <w:spacing w:val="40"/>
        </w:rPr>
        <w:t xml:space="preserve"> </w:t>
      </w:r>
      <w:r>
        <w:t>развития</w:t>
      </w:r>
      <w:r>
        <w:rPr>
          <w:spacing w:val="40"/>
        </w:rPr>
        <w:t xml:space="preserve"> </w:t>
      </w:r>
      <w:r>
        <w:t>и</w:t>
      </w:r>
      <w:r>
        <w:rPr>
          <w:spacing w:val="40"/>
        </w:rPr>
        <w:t xml:space="preserve"> </w:t>
      </w:r>
      <w:r>
        <w:t>особых</w:t>
      </w:r>
      <w:r>
        <w:rPr>
          <w:spacing w:val="40"/>
        </w:rPr>
        <w:t xml:space="preserve"> </w:t>
      </w:r>
      <w:r>
        <w:t>образовательных</w:t>
      </w:r>
      <w:r>
        <w:rPr>
          <w:spacing w:val="40"/>
        </w:rPr>
        <w:t xml:space="preserve"> </w:t>
      </w:r>
      <w:r>
        <w:t>потребностей</w:t>
      </w:r>
      <w:r>
        <w:rPr>
          <w:spacing w:val="40"/>
        </w:rPr>
        <w:t xml:space="preserve"> </w:t>
      </w:r>
      <w:r>
        <w:t>конкретных</w:t>
      </w:r>
      <w:r>
        <w:rPr>
          <w:spacing w:val="40"/>
        </w:rPr>
        <w:t xml:space="preserve"> </w:t>
      </w:r>
      <w:r>
        <w:t>обучающихся</w:t>
      </w:r>
      <w:r>
        <w:rPr>
          <w:spacing w:val="40"/>
        </w:rPr>
        <w:t xml:space="preserve"> </w:t>
      </w:r>
      <w:r>
        <w:t>с</w:t>
      </w:r>
      <w:r>
        <w:rPr>
          <w:spacing w:val="40"/>
        </w:rPr>
        <w:t xml:space="preserve"> </w:t>
      </w:r>
      <w:r>
        <w:t>ЗПР, зачисленных</w:t>
      </w:r>
      <w:r>
        <w:rPr>
          <w:spacing w:val="40"/>
        </w:rPr>
        <w:t xml:space="preserve"> </w:t>
      </w:r>
      <w:r>
        <w:t>на</w:t>
      </w:r>
      <w:r>
        <w:rPr>
          <w:spacing w:val="40"/>
        </w:rPr>
        <w:t xml:space="preserve"> </w:t>
      </w:r>
      <w:r>
        <w:t>психокоррекционные</w:t>
      </w:r>
      <w:r>
        <w:rPr>
          <w:spacing w:val="40"/>
        </w:rPr>
        <w:t xml:space="preserve"> </w:t>
      </w:r>
      <w:r>
        <w:t>занятия.</w:t>
      </w:r>
      <w:r>
        <w:rPr>
          <w:spacing w:val="40"/>
        </w:rPr>
        <w:t xml:space="preserve"> </w:t>
      </w:r>
      <w:r>
        <w:t>За</w:t>
      </w:r>
      <w:r>
        <w:rPr>
          <w:spacing w:val="40"/>
        </w:rPr>
        <w:t xml:space="preserve"> </w:t>
      </w:r>
      <w:r>
        <w:t>счет</w:t>
      </w:r>
      <w:r>
        <w:rPr>
          <w:spacing w:val="40"/>
        </w:rPr>
        <w:t xml:space="preserve"> </w:t>
      </w:r>
      <w:r>
        <w:t>этого</w:t>
      </w:r>
      <w:r>
        <w:rPr>
          <w:spacing w:val="40"/>
        </w:rPr>
        <w:t xml:space="preserve"> </w:t>
      </w:r>
      <w:r>
        <w:t>возможно</w:t>
      </w:r>
      <w:r>
        <w:rPr>
          <w:spacing w:val="40"/>
        </w:rPr>
        <w:t xml:space="preserve"> </w:t>
      </w:r>
      <w:r>
        <w:t>формирование индивидуализированных</w:t>
      </w:r>
      <w:r>
        <w:rPr>
          <w:spacing w:val="-11"/>
        </w:rPr>
        <w:t xml:space="preserve"> </w:t>
      </w:r>
      <w:r>
        <w:t>коррекционно-развивающих программ, направленных на коррекцию и развитие дефицитарных психических функций, профилактику</w:t>
      </w:r>
      <w:r>
        <w:rPr>
          <w:spacing w:val="40"/>
        </w:rPr>
        <w:t xml:space="preserve"> </w:t>
      </w:r>
      <w:r>
        <w:t>возникновения</w:t>
      </w:r>
      <w:r>
        <w:rPr>
          <w:spacing w:val="40"/>
        </w:rPr>
        <w:t xml:space="preserve"> </w:t>
      </w:r>
      <w:r>
        <w:t>вторичных</w:t>
      </w:r>
      <w:r>
        <w:rPr>
          <w:spacing w:val="40"/>
        </w:rPr>
        <w:t xml:space="preserve"> </w:t>
      </w:r>
      <w:r>
        <w:t>отклонений</w:t>
      </w:r>
      <w:r>
        <w:rPr>
          <w:spacing w:val="40"/>
        </w:rPr>
        <w:t xml:space="preserve"> </w:t>
      </w:r>
      <w:r>
        <w:t>в</w:t>
      </w:r>
      <w:r>
        <w:rPr>
          <w:spacing w:val="40"/>
        </w:rPr>
        <w:t xml:space="preserve"> </w:t>
      </w:r>
      <w:r>
        <w:t>развитии,</w:t>
      </w:r>
      <w:r>
        <w:rPr>
          <w:spacing w:val="40"/>
        </w:rPr>
        <w:t xml:space="preserve"> </w:t>
      </w:r>
      <w:r>
        <w:t>оптимизацию психосоциального</w:t>
      </w:r>
      <w:r>
        <w:rPr>
          <w:spacing w:val="80"/>
          <w:w w:val="150"/>
        </w:rPr>
        <w:t xml:space="preserve"> </w:t>
      </w:r>
      <w:r>
        <w:t>развития обучающихся с ЗПР.</w:t>
      </w:r>
    </w:p>
    <w:p w:rsidR="003B46F0" w:rsidRDefault="00C01045">
      <w:pPr>
        <w:pStyle w:val="a3"/>
        <w:spacing w:before="5"/>
        <w:ind w:left="962"/>
        <w:jc w:val="both"/>
      </w:pPr>
      <w:r>
        <w:t>В</w:t>
      </w:r>
      <w:r>
        <w:rPr>
          <w:spacing w:val="-10"/>
        </w:rPr>
        <w:t xml:space="preserve"> </w:t>
      </w:r>
      <w:r>
        <w:t>соответствии</w:t>
      </w:r>
      <w:r>
        <w:rPr>
          <w:spacing w:val="-7"/>
        </w:rPr>
        <w:t xml:space="preserve"> </w:t>
      </w:r>
      <w:r>
        <w:t>с</w:t>
      </w:r>
      <w:r>
        <w:rPr>
          <w:spacing w:val="-8"/>
        </w:rPr>
        <w:t xml:space="preserve"> </w:t>
      </w:r>
      <w:r>
        <w:t>целями</w:t>
      </w:r>
      <w:r>
        <w:rPr>
          <w:spacing w:val="-7"/>
        </w:rPr>
        <w:t xml:space="preserve"> </w:t>
      </w:r>
      <w:r>
        <w:t>и</w:t>
      </w:r>
      <w:r>
        <w:rPr>
          <w:spacing w:val="-8"/>
        </w:rPr>
        <w:t xml:space="preserve"> </w:t>
      </w:r>
      <w:r>
        <w:t>задачами</w:t>
      </w:r>
      <w:r>
        <w:rPr>
          <w:spacing w:val="-7"/>
        </w:rPr>
        <w:t xml:space="preserve"> </w:t>
      </w:r>
      <w:r>
        <w:t>коррекционного</w:t>
      </w:r>
      <w:r>
        <w:rPr>
          <w:spacing w:val="-9"/>
        </w:rPr>
        <w:t xml:space="preserve"> </w:t>
      </w:r>
      <w:r>
        <w:t>выделяются</w:t>
      </w:r>
      <w:r>
        <w:rPr>
          <w:spacing w:val="-6"/>
        </w:rPr>
        <w:t xml:space="preserve"> </w:t>
      </w:r>
      <w:r>
        <w:t>следующие</w:t>
      </w:r>
      <w:r>
        <w:rPr>
          <w:spacing w:val="-8"/>
        </w:rPr>
        <w:t xml:space="preserve"> </w:t>
      </w:r>
      <w:r>
        <w:t>модули</w:t>
      </w:r>
      <w:r>
        <w:rPr>
          <w:spacing w:val="-6"/>
        </w:rPr>
        <w:t xml:space="preserve"> </w:t>
      </w:r>
      <w:r>
        <w:t>и</w:t>
      </w:r>
      <w:r>
        <w:rPr>
          <w:spacing w:val="-7"/>
        </w:rPr>
        <w:t xml:space="preserve"> </w:t>
      </w:r>
      <w:r>
        <w:t>разделы</w:t>
      </w:r>
      <w:r>
        <w:rPr>
          <w:spacing w:val="-6"/>
        </w:rPr>
        <w:t xml:space="preserve"> </w:t>
      </w:r>
      <w:r>
        <w:rPr>
          <w:spacing w:val="-2"/>
        </w:rPr>
        <w:t>программы:</w:t>
      </w:r>
    </w:p>
    <w:p w:rsidR="003B46F0" w:rsidRDefault="003B46F0">
      <w:pPr>
        <w:jc w:val="both"/>
        <w:sectPr w:rsidR="003B46F0">
          <w:footerReference w:type="default" r:id="rId118"/>
          <w:pgSz w:w="11910" w:h="16840"/>
          <w:pgMar w:top="440" w:right="120" w:bottom="880" w:left="680" w:header="0" w:footer="690" w:gutter="0"/>
          <w:pgNumType w:start="90"/>
          <w:cols w:space="720"/>
        </w:sectPr>
      </w:pPr>
    </w:p>
    <w:p w:rsidR="003B46F0" w:rsidRDefault="00C01045">
      <w:pPr>
        <w:pStyle w:val="a3"/>
        <w:spacing w:before="70" w:line="228" w:lineRule="exact"/>
        <w:ind w:left="962"/>
        <w:jc w:val="both"/>
      </w:pPr>
      <w:proofErr w:type="gramStart"/>
      <w:r>
        <w:lastRenderedPageBreak/>
        <w:t>Модуль</w:t>
      </w:r>
      <w:r>
        <w:rPr>
          <w:spacing w:val="30"/>
        </w:rPr>
        <w:t xml:space="preserve">  </w:t>
      </w:r>
      <w:r>
        <w:t>1</w:t>
      </w:r>
      <w:proofErr w:type="gramEnd"/>
      <w:r>
        <w:rPr>
          <w:spacing w:val="36"/>
        </w:rPr>
        <w:t xml:space="preserve">  </w:t>
      </w:r>
      <w:r>
        <w:t>«Развитие</w:t>
      </w:r>
      <w:r>
        <w:rPr>
          <w:spacing w:val="32"/>
        </w:rPr>
        <w:t xml:space="preserve">  </w:t>
      </w:r>
      <w:r>
        <w:t>саморегуляции</w:t>
      </w:r>
      <w:r>
        <w:rPr>
          <w:spacing w:val="32"/>
        </w:rPr>
        <w:t xml:space="preserve">  </w:t>
      </w:r>
      <w:r>
        <w:t>познавательной</w:t>
      </w:r>
      <w:r>
        <w:rPr>
          <w:spacing w:val="33"/>
        </w:rPr>
        <w:t xml:space="preserve">  </w:t>
      </w:r>
      <w:r>
        <w:t>деятельности</w:t>
      </w:r>
      <w:r>
        <w:rPr>
          <w:spacing w:val="32"/>
        </w:rPr>
        <w:t xml:space="preserve">  </w:t>
      </w:r>
      <w:r>
        <w:t>и</w:t>
      </w:r>
      <w:r>
        <w:rPr>
          <w:spacing w:val="33"/>
        </w:rPr>
        <w:t xml:space="preserve">  </w:t>
      </w:r>
      <w:r>
        <w:t>поведения»</w:t>
      </w:r>
      <w:r>
        <w:rPr>
          <w:spacing w:val="31"/>
        </w:rPr>
        <w:t xml:space="preserve">  </w:t>
      </w:r>
      <w:r>
        <w:t>состоит</w:t>
      </w:r>
      <w:r>
        <w:rPr>
          <w:spacing w:val="33"/>
        </w:rPr>
        <w:t xml:space="preserve">  </w:t>
      </w:r>
      <w:r>
        <w:t>из</w:t>
      </w:r>
      <w:r>
        <w:rPr>
          <w:spacing w:val="35"/>
        </w:rPr>
        <w:t xml:space="preserve">  </w:t>
      </w:r>
      <w:r>
        <w:rPr>
          <w:spacing w:val="-2"/>
        </w:rPr>
        <w:t>разделов</w:t>
      </w:r>
    </w:p>
    <w:p w:rsidR="003B46F0" w:rsidRDefault="00C01045">
      <w:pPr>
        <w:pStyle w:val="a3"/>
        <w:ind w:left="395" w:right="281"/>
        <w:jc w:val="both"/>
      </w:pPr>
      <w:r>
        <w:t>«Развитие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w:t>
      </w:r>
    </w:p>
    <w:p w:rsidR="003B46F0" w:rsidRDefault="00C01045">
      <w:pPr>
        <w:pStyle w:val="a3"/>
        <w:ind w:left="395" w:right="279" w:firstLine="566"/>
        <w:jc w:val="both"/>
      </w:pPr>
      <w: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w:t>
      </w:r>
      <w:r>
        <w:rPr>
          <w:spacing w:val="40"/>
        </w:rPr>
        <w:t xml:space="preserve"> </w:t>
      </w:r>
      <w:r>
        <w:t>выполнять действия по усвоенной программе, самостоятельно выполнять действия по внутренней программе и переносить ее на</w:t>
      </w:r>
      <w:r>
        <w:rPr>
          <w:spacing w:val="-3"/>
        </w:rPr>
        <w:t xml:space="preserve"> </w:t>
      </w:r>
      <w:r>
        <w:t>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 собственным эмоциональным состоянием,</w:t>
      </w:r>
      <w:r>
        <w:rPr>
          <w:spacing w:val="40"/>
        </w:rPr>
        <w:t xml:space="preserve"> </w:t>
      </w:r>
      <w:r>
        <w:t>понимать</w:t>
      </w:r>
      <w:r>
        <w:rPr>
          <w:spacing w:val="40"/>
        </w:rPr>
        <w:t xml:space="preserve"> </w:t>
      </w:r>
      <w:r>
        <w:t>и</w:t>
      </w:r>
      <w:r>
        <w:rPr>
          <w:spacing w:val="40"/>
        </w:rPr>
        <w:t xml:space="preserve"> </w:t>
      </w:r>
      <w:r>
        <w:t>различать чужие</w:t>
      </w:r>
      <w:r>
        <w:rPr>
          <w:spacing w:val="40"/>
        </w:rPr>
        <w:t xml:space="preserve"> </w:t>
      </w:r>
      <w:r>
        <w:t>эмоциональные</w:t>
      </w:r>
      <w:r>
        <w:rPr>
          <w:spacing w:val="40"/>
        </w:rPr>
        <w:t xml:space="preserve"> </w:t>
      </w:r>
      <w:r>
        <w:t>состояния,</w:t>
      </w:r>
      <w:r>
        <w:rPr>
          <w:spacing w:val="40"/>
        </w:rPr>
        <w:t xml:space="preserve"> </w:t>
      </w:r>
      <w:r>
        <w:t>проявлять</w:t>
      </w:r>
      <w:r>
        <w:rPr>
          <w:spacing w:val="40"/>
        </w:rPr>
        <w:t xml:space="preserve"> </w:t>
      </w:r>
      <w:r>
        <w:t>адекватные</w:t>
      </w:r>
      <w:r>
        <w:rPr>
          <w:spacing w:val="40"/>
        </w:rPr>
        <w:t xml:space="preserve"> </w:t>
      </w:r>
      <w:r>
        <w:t>эмоции</w:t>
      </w:r>
      <w:r>
        <w:rPr>
          <w:spacing w:val="40"/>
        </w:rPr>
        <w:t xml:space="preserve"> </w:t>
      </w:r>
      <w:r>
        <w:t>в</w:t>
      </w:r>
      <w:r>
        <w:rPr>
          <w:spacing w:val="40"/>
        </w:rPr>
        <w:t xml:space="preserve"> </w:t>
      </w:r>
      <w:r>
        <w:t>ситуации общения в различных статусноролевых</w:t>
      </w:r>
      <w:r>
        <w:rPr>
          <w:spacing w:val="-1"/>
        </w:rPr>
        <w:t xml:space="preserve"> </w:t>
      </w:r>
      <w:r>
        <w:t>позициях, развивается умение определять конкретные цели своих поступков, искать</w:t>
      </w:r>
      <w:r>
        <w:rPr>
          <w:spacing w:val="40"/>
        </w:rPr>
        <w:t xml:space="preserve"> </w:t>
      </w:r>
      <w:r>
        <w:t>и</w:t>
      </w:r>
      <w:r>
        <w:rPr>
          <w:spacing w:val="40"/>
        </w:rPr>
        <w:t xml:space="preserve"> </w:t>
      </w:r>
      <w:r>
        <w:t>находить</w:t>
      </w:r>
      <w:r>
        <w:rPr>
          <w:spacing w:val="40"/>
        </w:rPr>
        <w:t xml:space="preserve"> </w:t>
      </w:r>
      <w:r>
        <w:t>адекватные</w:t>
      </w:r>
      <w:r>
        <w:rPr>
          <w:spacing w:val="40"/>
        </w:rPr>
        <w:t xml:space="preserve"> </w:t>
      </w:r>
      <w:r>
        <w:t>средства достижения этих целей.</w:t>
      </w:r>
    </w:p>
    <w:p w:rsidR="003B46F0" w:rsidRDefault="00C01045">
      <w:pPr>
        <w:pStyle w:val="a3"/>
        <w:ind w:left="395" w:right="275" w:firstLine="566"/>
        <w:jc w:val="both"/>
      </w:pPr>
      <w:r>
        <w:t>Модуль</w:t>
      </w:r>
      <w:r>
        <w:rPr>
          <w:spacing w:val="80"/>
          <w:w w:val="150"/>
        </w:rPr>
        <w:t xml:space="preserve"> </w:t>
      </w:r>
      <w:r>
        <w:t>2</w:t>
      </w:r>
      <w:r>
        <w:rPr>
          <w:spacing w:val="80"/>
          <w:w w:val="150"/>
        </w:rPr>
        <w:t xml:space="preserve"> </w:t>
      </w:r>
      <w:r>
        <w:t>«Формирование</w:t>
      </w:r>
      <w:r>
        <w:rPr>
          <w:spacing w:val="80"/>
          <w:w w:val="150"/>
        </w:rPr>
        <w:t xml:space="preserve"> </w:t>
      </w:r>
      <w:r>
        <w:t>личностного</w:t>
      </w:r>
      <w:r>
        <w:rPr>
          <w:spacing w:val="80"/>
          <w:w w:val="150"/>
        </w:rPr>
        <w:t xml:space="preserve"> </w:t>
      </w:r>
      <w:r>
        <w:t>самоопределения»</w:t>
      </w:r>
      <w:r>
        <w:rPr>
          <w:spacing w:val="80"/>
          <w:w w:val="150"/>
        </w:rPr>
        <w:t xml:space="preserve"> </w:t>
      </w:r>
      <w:r>
        <w:t>состоит</w:t>
      </w:r>
      <w:r>
        <w:rPr>
          <w:spacing w:val="80"/>
          <w:w w:val="150"/>
        </w:rPr>
        <w:t xml:space="preserve"> </w:t>
      </w:r>
      <w:r>
        <w:t>из</w:t>
      </w:r>
      <w:r>
        <w:rPr>
          <w:spacing w:val="80"/>
          <w:w w:val="150"/>
        </w:rPr>
        <w:t xml:space="preserve"> </w:t>
      </w:r>
      <w:r>
        <w:t>разделов</w:t>
      </w:r>
      <w:r>
        <w:rPr>
          <w:spacing w:val="80"/>
          <w:w w:val="150"/>
        </w:rPr>
        <w:t xml:space="preserve"> </w:t>
      </w:r>
      <w:r>
        <w:t>«Становление личностного самоопределения»</w:t>
      </w:r>
      <w:r>
        <w:rPr>
          <w:spacing w:val="40"/>
        </w:rPr>
        <w:t xml:space="preserve"> </w:t>
      </w:r>
      <w:r>
        <w:t>и</w:t>
      </w:r>
      <w:r>
        <w:rPr>
          <w:spacing w:val="40"/>
        </w:rPr>
        <w:t xml:space="preserve"> </w:t>
      </w:r>
      <w:r>
        <w:t>«Развитие профессионального самоопределения» и</w:t>
      </w:r>
      <w:r>
        <w:rPr>
          <w:spacing w:val="40"/>
        </w:rPr>
        <w:t xml:space="preserve"> </w:t>
      </w:r>
      <w:r>
        <w:t>направлен</w:t>
      </w:r>
      <w:r>
        <w:rPr>
          <w:spacing w:val="40"/>
        </w:rPr>
        <w:t xml:space="preserve"> </w:t>
      </w:r>
      <w:r>
        <w:t>на</w:t>
      </w:r>
      <w:r>
        <w:rPr>
          <w:spacing w:val="40"/>
        </w:rPr>
        <w:t xml:space="preserve"> </w:t>
      </w:r>
      <w:r>
        <w:t>осознание</w:t>
      </w:r>
      <w:r>
        <w:rPr>
          <w:spacing w:val="40"/>
        </w:rPr>
        <w:t xml:space="preserve"> </w:t>
      </w:r>
      <w:r>
        <w:t>и принятие</w:t>
      </w:r>
      <w:r>
        <w:rPr>
          <w:spacing w:val="40"/>
        </w:rPr>
        <w:t xml:space="preserve"> </w:t>
      </w:r>
      <w:r>
        <w:t>своих индивидуальных личностных особенностей, позитивное реалистичное отношение к себе, первичное определение</w:t>
      </w:r>
      <w:r>
        <w:rPr>
          <w:spacing w:val="37"/>
        </w:rPr>
        <w:t xml:space="preserve"> </w:t>
      </w:r>
      <w:r>
        <w:t>своей жизненной стратегии в части профессионального самоопределения и обучения.</w:t>
      </w:r>
    </w:p>
    <w:p w:rsidR="003B46F0" w:rsidRDefault="00C01045">
      <w:pPr>
        <w:pStyle w:val="a3"/>
        <w:spacing w:before="2" w:line="237" w:lineRule="auto"/>
        <w:ind w:left="395" w:right="276" w:firstLine="566"/>
        <w:jc w:val="both"/>
      </w:pPr>
      <w:r>
        <w:t>Значимым в коррекционно-развивающей работе является развитие осознания и принятия общепризнанных жизненных ценностей и нравственных норм, умения анализировать социальные ситуации, принимать обдуманные, взвешенные</w:t>
      </w:r>
      <w:r>
        <w:rPr>
          <w:spacing w:val="-7"/>
        </w:rPr>
        <w:t xml:space="preserve"> </w:t>
      </w:r>
      <w:r>
        <w:t>решения, нести ответственность за свои поступки. В ходе коррекционной работы основное внимание уделяется</w:t>
      </w:r>
      <w:r>
        <w:rPr>
          <w:spacing w:val="-6"/>
        </w:rPr>
        <w:t xml:space="preserve"> </w:t>
      </w:r>
      <w:r>
        <w:t>развитию</w:t>
      </w:r>
      <w:r>
        <w:rPr>
          <w:spacing w:val="40"/>
        </w:rPr>
        <w:t xml:space="preserve"> </w:t>
      </w:r>
      <w:r>
        <w:t>способности</w:t>
      </w:r>
      <w:r>
        <w:rPr>
          <w:spacing w:val="40"/>
        </w:rPr>
        <w:t xml:space="preserve"> </w:t>
      </w:r>
      <w:r>
        <w:t>к</w:t>
      </w:r>
      <w:r>
        <w:rPr>
          <w:spacing w:val="40"/>
        </w:rPr>
        <w:t xml:space="preserve"> </w:t>
      </w:r>
      <w:r>
        <w:t>осознанию</w:t>
      </w:r>
      <w:r>
        <w:rPr>
          <w:spacing w:val="40"/>
        </w:rPr>
        <w:t xml:space="preserve"> </w:t>
      </w:r>
      <w:r>
        <w:t>себя</w:t>
      </w:r>
      <w:r>
        <w:rPr>
          <w:spacing w:val="40"/>
        </w:rPr>
        <w:t xml:space="preserve"> </w:t>
      </w:r>
      <w:r>
        <w:t>как</w:t>
      </w:r>
      <w:r>
        <w:rPr>
          <w:spacing w:val="40"/>
        </w:rPr>
        <w:t xml:space="preserve"> </w:t>
      </w:r>
      <w:r>
        <w:t>социального</w:t>
      </w:r>
      <w:r>
        <w:rPr>
          <w:spacing w:val="38"/>
        </w:rPr>
        <w:t xml:space="preserve"> </w:t>
      </w:r>
      <w:r>
        <w:t>субъекта,</w:t>
      </w:r>
      <w:r>
        <w:rPr>
          <w:spacing w:val="40"/>
        </w:rPr>
        <w:t xml:space="preserve"> </w:t>
      </w:r>
      <w:r>
        <w:t>умения</w:t>
      </w:r>
      <w:r>
        <w:rPr>
          <w:spacing w:val="40"/>
        </w:rPr>
        <w:t xml:space="preserve"> </w:t>
      </w:r>
      <w:r>
        <w:t>адекватно</w:t>
      </w:r>
      <w:r>
        <w:rPr>
          <w:spacing w:val="38"/>
        </w:rPr>
        <w:t xml:space="preserve"> </w:t>
      </w:r>
      <w:r>
        <w:t>воспринимать</w:t>
      </w:r>
      <w:r>
        <w:rPr>
          <w:spacing w:val="40"/>
        </w:rPr>
        <w:t xml:space="preserve"> </w:t>
      </w:r>
      <w:r>
        <w:t>себя и</w:t>
      </w:r>
      <w:r>
        <w:rPr>
          <w:spacing w:val="40"/>
        </w:rPr>
        <w:t xml:space="preserve"> </w:t>
      </w:r>
      <w:r>
        <w:t>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w:t>
      </w:r>
    </w:p>
    <w:p w:rsidR="003B46F0" w:rsidRDefault="00C01045">
      <w:pPr>
        <w:pStyle w:val="a3"/>
        <w:spacing w:before="7" w:line="237" w:lineRule="auto"/>
        <w:ind w:left="395" w:right="278" w:firstLine="566"/>
        <w:jc w:val="both"/>
      </w:pPr>
      <w:r>
        <w:t>Модуль</w:t>
      </w:r>
      <w:r>
        <w:rPr>
          <w:spacing w:val="40"/>
        </w:rPr>
        <w:t xml:space="preserve"> </w:t>
      </w:r>
      <w:r>
        <w:t>3</w:t>
      </w:r>
      <w:r>
        <w:rPr>
          <w:spacing w:val="40"/>
        </w:rPr>
        <w:t xml:space="preserve"> </w:t>
      </w:r>
      <w:r>
        <w:t>«Развитие</w:t>
      </w:r>
      <w:r>
        <w:rPr>
          <w:spacing w:val="40"/>
        </w:rPr>
        <w:t xml:space="preserve"> </w:t>
      </w:r>
      <w:r>
        <w:t>коммуникативной</w:t>
      </w:r>
      <w:r>
        <w:rPr>
          <w:spacing w:val="40"/>
        </w:rPr>
        <w:t xml:space="preserve"> </w:t>
      </w:r>
      <w:r>
        <w:t>деятельности»</w:t>
      </w:r>
      <w:r>
        <w:rPr>
          <w:spacing w:val="40"/>
        </w:rPr>
        <w:t xml:space="preserve"> </w:t>
      </w:r>
      <w:r>
        <w:t>состоит</w:t>
      </w:r>
      <w:r>
        <w:rPr>
          <w:spacing w:val="40"/>
        </w:rPr>
        <w:t xml:space="preserve"> </w:t>
      </w:r>
      <w:r>
        <w:t>из</w:t>
      </w:r>
      <w:r>
        <w:rPr>
          <w:spacing w:val="40"/>
        </w:rPr>
        <w:t xml:space="preserve"> </w:t>
      </w:r>
      <w:r>
        <w:t>разделов</w:t>
      </w:r>
      <w:r>
        <w:rPr>
          <w:spacing w:val="40"/>
        </w:rPr>
        <w:t xml:space="preserve"> </w:t>
      </w:r>
      <w:r>
        <w:t>«Развитие</w:t>
      </w:r>
      <w:r>
        <w:rPr>
          <w:spacing w:val="40"/>
        </w:rPr>
        <w:t xml:space="preserve"> </w:t>
      </w:r>
      <w:r>
        <w:t>коммуникативных навыков»</w:t>
      </w:r>
      <w:r>
        <w:rPr>
          <w:spacing w:val="24"/>
        </w:rPr>
        <w:t xml:space="preserve"> </w:t>
      </w:r>
      <w:r>
        <w:t>и</w:t>
      </w:r>
      <w:r>
        <w:rPr>
          <w:spacing w:val="-12"/>
        </w:rPr>
        <w:t xml:space="preserve"> </w:t>
      </w:r>
      <w:r>
        <w:t>«Развитие</w:t>
      </w:r>
      <w:r>
        <w:rPr>
          <w:spacing w:val="-8"/>
        </w:rPr>
        <w:t xml:space="preserve"> </w:t>
      </w:r>
      <w:r>
        <w:t>навыков</w:t>
      </w:r>
      <w:r>
        <w:rPr>
          <w:spacing w:val="-3"/>
        </w:rPr>
        <w:t xml:space="preserve"> </w:t>
      </w:r>
      <w:r>
        <w:t>сотрудничества»</w:t>
      </w:r>
      <w:r>
        <w:rPr>
          <w:spacing w:val="-9"/>
        </w:rPr>
        <w:t xml:space="preserve"> </w:t>
      </w:r>
      <w:r>
        <w:t>и</w:t>
      </w:r>
      <w:r>
        <w:rPr>
          <w:spacing w:val="-7"/>
        </w:rPr>
        <w:t xml:space="preserve"> </w:t>
      </w:r>
      <w:r>
        <w:t>направлен</w:t>
      </w:r>
      <w:r>
        <w:rPr>
          <w:spacing w:val="-7"/>
        </w:rPr>
        <w:t xml:space="preserve"> </w:t>
      </w:r>
      <w:r>
        <w:t>на</w:t>
      </w:r>
      <w:r>
        <w:rPr>
          <w:spacing w:val="-3"/>
        </w:rPr>
        <w:t xml:space="preserve"> </w:t>
      </w:r>
      <w:r>
        <w:t>развитие</w:t>
      </w:r>
      <w:r>
        <w:rPr>
          <w:spacing w:val="-7"/>
        </w:rPr>
        <w:t xml:space="preserve"> </w:t>
      </w:r>
      <w:r>
        <w:t>навыков</w:t>
      </w:r>
      <w:r>
        <w:rPr>
          <w:spacing w:val="-3"/>
        </w:rPr>
        <w:t xml:space="preserve"> </w:t>
      </w:r>
      <w:r>
        <w:t>личностного</w:t>
      </w:r>
      <w:r>
        <w:rPr>
          <w:spacing w:val="-9"/>
        </w:rPr>
        <w:t xml:space="preserve"> </w:t>
      </w:r>
      <w:r>
        <w:t>общения</w:t>
      </w:r>
      <w:r>
        <w:rPr>
          <w:spacing w:val="-6"/>
        </w:rPr>
        <w:t xml:space="preserve"> </w:t>
      </w:r>
      <w:r>
        <w:t>со</w:t>
      </w:r>
      <w:r>
        <w:rPr>
          <w:spacing w:val="-9"/>
        </w:rPr>
        <w:t xml:space="preserve"> </w:t>
      </w:r>
      <w:r>
        <w:t>сверстниками и навыков продуктивной коммуникации в социальном окружении.</w:t>
      </w:r>
    </w:p>
    <w:p w:rsidR="003B46F0" w:rsidRDefault="00C01045">
      <w:pPr>
        <w:pStyle w:val="a3"/>
        <w:tabs>
          <w:tab w:val="left" w:pos="1663"/>
          <w:tab w:val="left" w:pos="2724"/>
          <w:tab w:val="left" w:pos="4246"/>
          <w:tab w:val="left" w:pos="5941"/>
          <w:tab w:val="left" w:pos="7036"/>
          <w:tab w:val="left" w:pos="8092"/>
        </w:tabs>
        <w:ind w:left="395" w:right="278" w:firstLine="566"/>
        <w:jc w:val="right"/>
      </w:pPr>
      <w:r>
        <w:t>Важным</w:t>
      </w:r>
      <w:r>
        <w:rPr>
          <w:spacing w:val="74"/>
        </w:rPr>
        <w:t xml:space="preserve"> </w:t>
      </w:r>
      <w:r>
        <w:t>в</w:t>
      </w:r>
      <w:r>
        <w:rPr>
          <w:spacing w:val="72"/>
        </w:rPr>
        <w:t xml:space="preserve"> </w:t>
      </w:r>
      <w:r>
        <w:t>коррекционно-развивающей</w:t>
      </w:r>
      <w:r>
        <w:rPr>
          <w:spacing w:val="75"/>
        </w:rPr>
        <w:t xml:space="preserve"> </w:t>
      </w:r>
      <w:r>
        <w:t>работе</w:t>
      </w:r>
      <w:r>
        <w:rPr>
          <w:spacing w:val="74"/>
        </w:rPr>
        <w:t xml:space="preserve"> </w:t>
      </w:r>
      <w:r>
        <w:t>является</w:t>
      </w:r>
      <w:r>
        <w:rPr>
          <w:spacing w:val="70"/>
        </w:rPr>
        <w:t xml:space="preserve"> </w:t>
      </w:r>
      <w:r>
        <w:t>развитие</w:t>
      </w:r>
      <w:r>
        <w:rPr>
          <w:spacing w:val="79"/>
        </w:rPr>
        <w:t xml:space="preserve"> </w:t>
      </w:r>
      <w:r>
        <w:t>своевременной</w:t>
      </w:r>
      <w:r>
        <w:rPr>
          <w:spacing w:val="74"/>
        </w:rPr>
        <w:t xml:space="preserve"> </w:t>
      </w:r>
      <w:r>
        <w:t>и</w:t>
      </w:r>
      <w:r>
        <w:rPr>
          <w:spacing w:val="40"/>
        </w:rPr>
        <w:t xml:space="preserve"> </w:t>
      </w:r>
      <w:r>
        <w:t>точной</w:t>
      </w:r>
      <w:r>
        <w:rPr>
          <w:spacing w:val="40"/>
        </w:rPr>
        <w:t xml:space="preserve"> </w:t>
      </w:r>
      <w:r>
        <w:t>ориентировки</w:t>
      </w:r>
      <w:r>
        <w:rPr>
          <w:spacing w:val="40"/>
        </w:rPr>
        <w:t xml:space="preserve"> </w:t>
      </w:r>
      <w:r>
        <w:t>в ситуации</w:t>
      </w:r>
      <w:r>
        <w:rPr>
          <w:spacing w:val="-13"/>
        </w:rPr>
        <w:t xml:space="preserve"> </w:t>
      </w:r>
      <w:r>
        <w:t>взаимодействия, адекватной включенности в ситуацию общения, способности проявлять гибкость в общении, умения адекватно</w:t>
      </w:r>
      <w:r>
        <w:tab/>
      </w:r>
      <w:r>
        <w:rPr>
          <w:spacing w:val="-2"/>
        </w:rPr>
        <w:t>выстраивать</w:t>
      </w:r>
      <w:r>
        <w:tab/>
      </w:r>
      <w:r>
        <w:rPr>
          <w:spacing w:val="-2"/>
        </w:rPr>
        <w:t>коммуникацию</w:t>
      </w:r>
      <w:r>
        <w:tab/>
      </w:r>
      <w:r>
        <w:rPr>
          <w:spacing w:val="-10"/>
        </w:rPr>
        <w:t>в</w:t>
      </w:r>
      <w:r>
        <w:tab/>
      </w:r>
      <w:r>
        <w:rPr>
          <w:spacing w:val="-2"/>
        </w:rPr>
        <w:t>разных</w:t>
      </w:r>
      <w:r>
        <w:tab/>
        <w:t>статусноролевых</w:t>
      </w:r>
      <w:r>
        <w:rPr>
          <w:spacing w:val="-22"/>
        </w:rPr>
        <w:t xml:space="preserve"> </w:t>
      </w:r>
      <w:r>
        <w:t>позициях.</w:t>
      </w:r>
      <w:r>
        <w:rPr>
          <w:spacing w:val="-13"/>
        </w:rPr>
        <w:t xml:space="preserve"> </w:t>
      </w:r>
      <w:r>
        <w:t xml:space="preserve">Для </w:t>
      </w:r>
      <w:r>
        <w:rPr>
          <w:spacing w:val="-2"/>
        </w:rPr>
        <w:t>развития</w:t>
      </w:r>
      <w:r>
        <w:tab/>
        <w:t>эффективного</w:t>
      </w:r>
      <w:r>
        <w:rPr>
          <w:spacing w:val="40"/>
        </w:rPr>
        <w:t xml:space="preserve"> </w:t>
      </w:r>
      <w:r>
        <w:t>коммуникативного</w:t>
      </w:r>
      <w:r>
        <w:rPr>
          <w:spacing w:val="80"/>
          <w:w w:val="150"/>
        </w:rPr>
        <w:t xml:space="preserve"> </w:t>
      </w:r>
      <w:r>
        <w:t>процесса</w:t>
      </w:r>
      <w:r>
        <w:rPr>
          <w:spacing w:val="80"/>
          <w:w w:val="150"/>
        </w:rPr>
        <w:t xml:space="preserve"> </w:t>
      </w:r>
      <w:r>
        <w:t>в</w:t>
      </w:r>
      <w:r>
        <w:rPr>
          <w:spacing w:val="80"/>
          <w:w w:val="150"/>
        </w:rPr>
        <w:t xml:space="preserve"> </w:t>
      </w:r>
      <w:r>
        <w:t>подростковом</w:t>
      </w:r>
      <w:r>
        <w:rPr>
          <w:spacing w:val="80"/>
          <w:w w:val="150"/>
        </w:rPr>
        <w:t xml:space="preserve"> </w:t>
      </w:r>
      <w:r>
        <w:t>возрасте</w:t>
      </w:r>
      <w:r>
        <w:rPr>
          <w:spacing w:val="80"/>
          <w:w w:val="150"/>
        </w:rPr>
        <w:t xml:space="preserve"> </w:t>
      </w:r>
      <w:r>
        <w:t>имеет</w:t>
      </w:r>
      <w:r>
        <w:rPr>
          <w:spacing w:val="80"/>
          <w:w w:val="150"/>
        </w:rPr>
        <w:t xml:space="preserve"> </w:t>
      </w:r>
      <w:r>
        <w:t>значение</w:t>
      </w:r>
    </w:p>
    <w:p w:rsidR="003B46F0" w:rsidRDefault="00C01045">
      <w:pPr>
        <w:pStyle w:val="a3"/>
        <w:ind w:left="395" w:right="277"/>
        <w:jc w:val="both"/>
      </w:pPr>
      <w:r>
        <w:t>развитие чувствительности к вербальной и</w:t>
      </w:r>
      <w:r>
        <w:rPr>
          <w:spacing w:val="-8"/>
        </w:rPr>
        <w:t xml:space="preserve"> </w:t>
      </w:r>
      <w:r>
        <w:t>невербальной экспрессии собеседника, способность проявлять гибкость ролевых</w:t>
      </w:r>
      <w:r>
        <w:rPr>
          <w:spacing w:val="40"/>
        </w:rPr>
        <w:t xml:space="preserve"> </w:t>
      </w:r>
      <w:r>
        <w:t>позиций</w:t>
      </w:r>
      <w:r>
        <w:rPr>
          <w:spacing w:val="40"/>
        </w:rPr>
        <w:t xml:space="preserve"> </w:t>
      </w:r>
      <w:r>
        <w:t>в</w:t>
      </w:r>
      <w:r>
        <w:rPr>
          <w:spacing w:val="40"/>
        </w:rPr>
        <w:t xml:space="preserve"> </w:t>
      </w:r>
      <w:r>
        <w:t>процессе</w:t>
      </w:r>
      <w:r>
        <w:rPr>
          <w:spacing w:val="40"/>
        </w:rPr>
        <w:t xml:space="preserve"> </w:t>
      </w:r>
      <w:r>
        <w:t>общения,</w:t>
      </w:r>
      <w:r>
        <w:rPr>
          <w:spacing w:val="-8"/>
        </w:rPr>
        <w:t xml:space="preserve"> </w:t>
      </w:r>
      <w:r>
        <w:t>динамично меняя</w:t>
      </w:r>
      <w:r>
        <w:rPr>
          <w:spacing w:val="-2"/>
        </w:rPr>
        <w:t xml:space="preserve"> </w:t>
      </w:r>
      <w:r>
        <w:t>их</w:t>
      </w:r>
      <w:r>
        <w:rPr>
          <w:spacing w:val="-1"/>
        </w:rPr>
        <w:t xml:space="preserve"> </w:t>
      </w:r>
      <w:r>
        <w:t>в соответствии с поведением собеседников и</w:t>
      </w:r>
      <w:r>
        <w:rPr>
          <w:spacing w:val="-3"/>
        </w:rPr>
        <w:t xml:space="preserve"> </w:t>
      </w:r>
      <w:r>
        <w:t>с контекстом ситуации общения. Также на занятиях происходит формирование умения уверенно отстаивать свою позицию в конфликтных</w:t>
      </w:r>
      <w:r>
        <w:rPr>
          <w:spacing w:val="40"/>
        </w:rPr>
        <w:t xml:space="preserve"> </w:t>
      </w:r>
      <w:r>
        <w:t>ситуациях,</w:t>
      </w:r>
      <w:r>
        <w:rPr>
          <w:spacing w:val="40"/>
        </w:rPr>
        <w:t xml:space="preserve"> </w:t>
      </w:r>
      <w:r>
        <w:t>не</w:t>
      </w:r>
      <w:r>
        <w:rPr>
          <w:spacing w:val="40"/>
        </w:rPr>
        <w:t xml:space="preserve"> </w:t>
      </w:r>
      <w:r>
        <w:t>переходя</w:t>
      </w:r>
      <w:r>
        <w:rPr>
          <w:spacing w:val="40"/>
        </w:rPr>
        <w:t xml:space="preserve"> </w:t>
      </w:r>
      <w:r>
        <w:t>к</w:t>
      </w:r>
      <w:r>
        <w:rPr>
          <w:spacing w:val="-5"/>
        </w:rPr>
        <w:t xml:space="preserve"> </w:t>
      </w:r>
      <w:r>
        <w:t>агрессии или пассивно-зависимому поведению. В ходе коррекционной работы основное</w:t>
      </w:r>
      <w:r>
        <w:rPr>
          <w:spacing w:val="23"/>
        </w:rPr>
        <w:t xml:space="preserve"> </w:t>
      </w:r>
      <w:r>
        <w:t>внимание</w:t>
      </w:r>
      <w:r>
        <w:rPr>
          <w:spacing w:val="27"/>
        </w:rPr>
        <w:t xml:space="preserve"> </w:t>
      </w:r>
      <w:r>
        <w:t>уделяется</w:t>
      </w:r>
      <w:r>
        <w:rPr>
          <w:spacing w:val="24"/>
        </w:rPr>
        <w:t xml:space="preserve"> </w:t>
      </w:r>
      <w:r>
        <w:t xml:space="preserve">развитию </w:t>
      </w:r>
      <w:proofErr w:type="gramStart"/>
      <w:r>
        <w:t>навыков</w:t>
      </w:r>
      <w:r>
        <w:rPr>
          <w:spacing w:val="40"/>
        </w:rPr>
        <w:t xml:space="preserve">  </w:t>
      </w:r>
      <w:r>
        <w:t>продуктивного</w:t>
      </w:r>
      <w:proofErr w:type="gramEnd"/>
      <w:r>
        <w:rPr>
          <w:spacing w:val="40"/>
        </w:rPr>
        <w:t xml:space="preserve">  </w:t>
      </w:r>
      <w:r>
        <w:t>взаимодействия</w:t>
      </w:r>
      <w:r>
        <w:rPr>
          <w:spacing w:val="40"/>
        </w:rPr>
        <w:t xml:space="preserve">  </w:t>
      </w:r>
      <w:r>
        <w:t>с</w:t>
      </w:r>
      <w:r>
        <w:rPr>
          <w:spacing w:val="40"/>
        </w:rPr>
        <w:t xml:space="preserve">  </w:t>
      </w:r>
      <w:r>
        <w:t>социальным</w:t>
      </w:r>
      <w:r>
        <w:rPr>
          <w:spacing w:val="80"/>
          <w:w w:val="150"/>
        </w:rPr>
        <w:t xml:space="preserve">  </w:t>
      </w:r>
      <w:r>
        <w:t>окружением,</w:t>
      </w:r>
    </w:p>
    <w:p w:rsidR="003B46F0" w:rsidRDefault="00C01045">
      <w:pPr>
        <w:pStyle w:val="a3"/>
        <w:ind w:left="395" w:right="275" w:firstLine="1061"/>
        <w:jc w:val="both"/>
      </w:pPr>
      <w:r>
        <w:t>расширению</w:t>
      </w:r>
      <w:r>
        <w:rPr>
          <w:spacing w:val="40"/>
        </w:rPr>
        <w:t xml:space="preserve"> </w:t>
      </w:r>
      <w:r>
        <w:t>вариантов</w:t>
      </w:r>
      <w:r>
        <w:rPr>
          <w:spacing w:val="40"/>
        </w:rPr>
        <w:t xml:space="preserve"> </w:t>
      </w:r>
      <w:r>
        <w:t>эффективных поведенческих стратегий, готовности к сотрудничеству со сверстниками</w:t>
      </w:r>
      <w:r>
        <w:rPr>
          <w:spacing w:val="40"/>
        </w:rPr>
        <w:t xml:space="preserve"> </w:t>
      </w:r>
      <w:r>
        <w:t>и</w:t>
      </w:r>
      <w:r>
        <w:rPr>
          <w:spacing w:val="40"/>
        </w:rPr>
        <w:t xml:space="preserve"> </w:t>
      </w:r>
      <w:r>
        <w:t>взрослыми</w:t>
      </w:r>
      <w:r>
        <w:rPr>
          <w:spacing w:val="40"/>
        </w:rPr>
        <w:t xml:space="preserve"> </w:t>
      </w:r>
      <w:r>
        <w:t>в</w:t>
      </w:r>
      <w:r>
        <w:rPr>
          <w:spacing w:val="40"/>
        </w:rPr>
        <w:t xml:space="preserve"> </w:t>
      </w:r>
      <w:r>
        <w:t>учебных</w:t>
      </w:r>
      <w:r>
        <w:rPr>
          <w:spacing w:val="40"/>
        </w:rPr>
        <w:t xml:space="preserve"> </w:t>
      </w:r>
      <w:r>
        <w:t>и</w:t>
      </w:r>
      <w:r>
        <w:rPr>
          <w:spacing w:val="40"/>
        </w:rPr>
        <w:t xml:space="preserve"> </w:t>
      </w:r>
      <w:r>
        <w:t>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3B46F0" w:rsidRDefault="00C01045">
      <w:pPr>
        <w:pStyle w:val="a3"/>
        <w:spacing w:before="205"/>
        <w:ind w:left="395" w:right="289" w:firstLine="566"/>
        <w:jc w:val="both"/>
      </w:pPr>
      <w:r>
        <w:t>Рекомендованное</w:t>
      </w:r>
      <w:r>
        <w:rPr>
          <w:spacing w:val="54"/>
        </w:rPr>
        <w:t xml:space="preserve"> </w:t>
      </w:r>
      <w:r>
        <w:t>распределение</w:t>
      </w:r>
      <w:r>
        <w:rPr>
          <w:spacing w:val="40"/>
        </w:rPr>
        <w:t xml:space="preserve"> </w:t>
      </w:r>
      <w:r>
        <w:t>часов</w:t>
      </w:r>
      <w:r>
        <w:rPr>
          <w:spacing w:val="57"/>
        </w:rPr>
        <w:t xml:space="preserve"> </w:t>
      </w:r>
      <w:r>
        <w:t>на</w:t>
      </w:r>
      <w:r>
        <w:rPr>
          <w:spacing w:val="40"/>
        </w:rPr>
        <w:t xml:space="preserve"> </w:t>
      </w:r>
      <w:r>
        <w:t>изучение</w:t>
      </w:r>
      <w:r>
        <w:rPr>
          <w:spacing w:val="40"/>
        </w:rPr>
        <w:t xml:space="preserve"> </w:t>
      </w:r>
      <w:r>
        <w:t>каждого</w:t>
      </w:r>
      <w:r>
        <w:rPr>
          <w:spacing w:val="40"/>
        </w:rPr>
        <w:t xml:space="preserve"> </w:t>
      </w:r>
      <w:r>
        <w:t>раздела</w:t>
      </w:r>
      <w:r>
        <w:rPr>
          <w:spacing w:val="40"/>
        </w:rPr>
        <w:t xml:space="preserve"> </w:t>
      </w:r>
      <w:r>
        <w:t>модуля</w:t>
      </w:r>
      <w:r>
        <w:rPr>
          <w:spacing w:val="54"/>
        </w:rPr>
        <w:t xml:space="preserve"> </w:t>
      </w:r>
      <w:r>
        <w:t>по</w:t>
      </w:r>
      <w:r>
        <w:rPr>
          <w:spacing w:val="40"/>
        </w:rPr>
        <w:t xml:space="preserve"> </w:t>
      </w:r>
      <w:r>
        <w:t>годам</w:t>
      </w:r>
      <w:r>
        <w:rPr>
          <w:spacing w:val="59"/>
        </w:rPr>
        <w:t xml:space="preserve"> </w:t>
      </w:r>
      <w:r>
        <w:t>обучения</w:t>
      </w:r>
      <w:r>
        <w:rPr>
          <w:spacing w:val="54"/>
        </w:rPr>
        <w:t xml:space="preserve"> </w:t>
      </w:r>
      <w:r>
        <w:t>приводится</w:t>
      </w:r>
      <w:r>
        <w:rPr>
          <w:spacing w:val="40"/>
        </w:rPr>
        <w:t xml:space="preserve"> </w:t>
      </w:r>
      <w:r>
        <w:t xml:space="preserve">в </w:t>
      </w:r>
      <w:proofErr w:type="gramStart"/>
      <w:r>
        <w:t>тематическом</w:t>
      </w:r>
      <w:r>
        <w:rPr>
          <w:spacing w:val="40"/>
        </w:rPr>
        <w:t xml:space="preserve">  </w:t>
      </w:r>
      <w:r>
        <w:t>планировании</w:t>
      </w:r>
      <w:proofErr w:type="gramEnd"/>
      <w:r>
        <w:rPr>
          <w:spacing w:val="80"/>
          <w:w w:val="150"/>
        </w:rPr>
        <w:t xml:space="preserve">  </w:t>
      </w:r>
      <w:r>
        <w:t>Примерной</w:t>
      </w:r>
      <w:r>
        <w:rPr>
          <w:spacing w:val="80"/>
          <w:w w:val="150"/>
        </w:rPr>
        <w:t xml:space="preserve">  </w:t>
      </w:r>
      <w:r>
        <w:t>рабочей</w:t>
      </w:r>
      <w:r>
        <w:rPr>
          <w:spacing w:val="80"/>
          <w:w w:val="150"/>
        </w:rPr>
        <w:t xml:space="preserve">  </w:t>
      </w:r>
      <w:r>
        <w:t>программы</w:t>
      </w:r>
      <w:r>
        <w:rPr>
          <w:spacing w:val="80"/>
          <w:w w:val="150"/>
        </w:rPr>
        <w:t xml:space="preserve">  </w:t>
      </w:r>
      <w:r>
        <w:t>курса</w:t>
      </w:r>
      <w:r>
        <w:rPr>
          <w:spacing w:val="80"/>
          <w:w w:val="150"/>
        </w:rPr>
        <w:t xml:space="preserve">  </w:t>
      </w:r>
      <w:r>
        <w:t>«Психокоррекционный</w:t>
      </w:r>
      <w:r>
        <w:rPr>
          <w:spacing w:val="80"/>
          <w:w w:val="150"/>
        </w:rPr>
        <w:t xml:space="preserve">  </w:t>
      </w:r>
      <w:r>
        <w:t>курс»:</w:t>
      </w:r>
    </w:p>
    <w:p w:rsidR="003B46F0" w:rsidRDefault="00C01045">
      <w:pPr>
        <w:pStyle w:val="a3"/>
        <w:spacing w:before="3" w:line="237" w:lineRule="auto"/>
        <w:ind w:left="395" w:right="287"/>
        <w:jc w:val="both"/>
      </w:pPr>
      <w:r>
        <w:t>«Психокоррекционные занятия (психологические)». В то же время, модульный принцип подразумевает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Педагог-психолог может гибко варьировать распределение часов, ориентируясь на потребности обучающихся с ЗПР.</w:t>
      </w:r>
    </w:p>
    <w:p w:rsidR="003B46F0" w:rsidRDefault="00C01045">
      <w:pPr>
        <w:pStyle w:val="a3"/>
        <w:spacing w:before="224"/>
        <w:ind w:left="962"/>
        <w:jc w:val="both"/>
      </w:pPr>
      <w:r>
        <w:t>Содержание</w:t>
      </w:r>
      <w:r>
        <w:rPr>
          <w:spacing w:val="-9"/>
        </w:rPr>
        <w:t xml:space="preserve"> </w:t>
      </w:r>
      <w:r>
        <w:t>курса</w:t>
      </w:r>
      <w:r>
        <w:rPr>
          <w:spacing w:val="-4"/>
        </w:rPr>
        <w:t xml:space="preserve"> </w:t>
      </w:r>
      <w:r>
        <w:t>на уровне</w:t>
      </w:r>
      <w:r>
        <w:rPr>
          <w:spacing w:val="-8"/>
        </w:rPr>
        <w:t xml:space="preserve"> </w:t>
      </w:r>
      <w:r>
        <w:t>основного</w:t>
      </w:r>
      <w:r>
        <w:rPr>
          <w:spacing w:val="-9"/>
        </w:rPr>
        <w:t xml:space="preserve"> </w:t>
      </w:r>
      <w:r>
        <w:t>общего</w:t>
      </w:r>
      <w:r>
        <w:rPr>
          <w:spacing w:val="-9"/>
        </w:rPr>
        <w:t xml:space="preserve"> </w:t>
      </w:r>
      <w:r>
        <w:rPr>
          <w:spacing w:val="-2"/>
        </w:rPr>
        <w:t>образования</w:t>
      </w:r>
    </w:p>
    <w:p w:rsidR="003B46F0" w:rsidRDefault="00C01045">
      <w:pPr>
        <w:pStyle w:val="a3"/>
        <w:ind w:left="962"/>
        <w:jc w:val="both"/>
      </w:pPr>
      <w:r>
        <w:t>Модуль</w:t>
      </w:r>
      <w:r>
        <w:rPr>
          <w:spacing w:val="-12"/>
        </w:rPr>
        <w:t xml:space="preserve"> </w:t>
      </w:r>
      <w:r>
        <w:t>1</w:t>
      </w:r>
      <w:r>
        <w:rPr>
          <w:spacing w:val="-8"/>
        </w:rPr>
        <w:t xml:space="preserve"> </w:t>
      </w:r>
      <w:r>
        <w:t>«Развитие</w:t>
      </w:r>
      <w:r>
        <w:rPr>
          <w:spacing w:val="-10"/>
        </w:rPr>
        <w:t xml:space="preserve"> </w:t>
      </w:r>
      <w:r>
        <w:t>саморегуляции</w:t>
      </w:r>
      <w:r>
        <w:rPr>
          <w:spacing w:val="-10"/>
        </w:rPr>
        <w:t xml:space="preserve"> </w:t>
      </w:r>
      <w:r>
        <w:t>познавательной</w:t>
      </w:r>
      <w:r>
        <w:rPr>
          <w:spacing w:val="-9"/>
        </w:rPr>
        <w:t xml:space="preserve"> </w:t>
      </w:r>
      <w:r>
        <w:t>деятельности</w:t>
      </w:r>
      <w:r>
        <w:rPr>
          <w:spacing w:val="-9"/>
        </w:rPr>
        <w:t xml:space="preserve"> </w:t>
      </w:r>
      <w:r>
        <w:t>и</w:t>
      </w:r>
      <w:r>
        <w:rPr>
          <w:spacing w:val="-10"/>
        </w:rPr>
        <w:t xml:space="preserve"> </w:t>
      </w:r>
      <w:r>
        <w:rPr>
          <w:spacing w:val="-2"/>
        </w:rPr>
        <w:t>поведения»</w:t>
      </w:r>
    </w:p>
    <w:p w:rsidR="003B46F0" w:rsidRDefault="00C01045">
      <w:pPr>
        <w:pStyle w:val="a3"/>
        <w:spacing w:before="1"/>
        <w:ind w:left="395" w:right="279" w:firstLine="566"/>
        <w:jc w:val="both"/>
      </w:pPr>
      <w:r>
        <w:t>Определение</w:t>
      </w:r>
      <w:r>
        <w:rPr>
          <w:spacing w:val="40"/>
        </w:rPr>
        <w:t xml:space="preserve"> </w:t>
      </w:r>
      <w:r>
        <w:t>последовательности</w:t>
      </w:r>
      <w:r>
        <w:rPr>
          <w:spacing w:val="40"/>
        </w:rPr>
        <w:t xml:space="preserve"> </w:t>
      </w:r>
      <w:r>
        <w:t>своих</w:t>
      </w:r>
      <w:r>
        <w:rPr>
          <w:spacing w:val="40"/>
        </w:rPr>
        <w:t xml:space="preserve"> </w:t>
      </w:r>
      <w:r>
        <w:t>действий</w:t>
      </w:r>
      <w:r>
        <w:rPr>
          <w:spacing w:val="40"/>
        </w:rPr>
        <w:t xml:space="preserve"> </w:t>
      </w:r>
      <w:r>
        <w:t>при</w:t>
      </w:r>
      <w:r>
        <w:rPr>
          <w:spacing w:val="40"/>
        </w:rPr>
        <w:t xml:space="preserve"> </w:t>
      </w:r>
      <w:r>
        <w:t>решении</w:t>
      </w:r>
      <w:r>
        <w:rPr>
          <w:spacing w:val="40"/>
        </w:rPr>
        <w:t xml:space="preserve"> </w:t>
      </w:r>
      <w:r>
        <w:t>познавательных</w:t>
      </w:r>
      <w:r>
        <w:rPr>
          <w:spacing w:val="40"/>
        </w:rPr>
        <w:t xml:space="preserve"> </w:t>
      </w:r>
      <w:r>
        <w:t>задач.</w:t>
      </w:r>
      <w:r>
        <w:rPr>
          <w:spacing w:val="40"/>
        </w:rPr>
        <w:t xml:space="preserve"> </w:t>
      </w:r>
      <w:r>
        <w:t>Ориентировка</w:t>
      </w:r>
      <w:r>
        <w:rPr>
          <w:spacing w:val="40"/>
        </w:rPr>
        <w:t xml:space="preserve"> </w:t>
      </w:r>
      <w:r>
        <w:t>в задании</w:t>
      </w:r>
      <w:r>
        <w:rPr>
          <w:spacing w:val="40"/>
        </w:rPr>
        <w:t xml:space="preserve"> </w:t>
      </w:r>
      <w:r>
        <w:t>и</w:t>
      </w:r>
      <w:r>
        <w:rPr>
          <w:spacing w:val="-3"/>
        </w:rPr>
        <w:t xml:space="preserve"> </w:t>
      </w:r>
      <w:r>
        <w:t>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w:t>
      </w:r>
    </w:p>
    <w:p w:rsidR="003B46F0" w:rsidRDefault="00C01045">
      <w:pPr>
        <w:pStyle w:val="a3"/>
        <w:ind w:left="395" w:right="275" w:firstLine="566"/>
        <w:jc w:val="both"/>
      </w:pPr>
      <w:r>
        <w:t>Эмоции</w:t>
      </w:r>
      <w:r>
        <w:rPr>
          <w:spacing w:val="40"/>
        </w:rPr>
        <w:t xml:space="preserve"> </w:t>
      </w:r>
      <w:r>
        <w:t>и</w:t>
      </w:r>
      <w:r>
        <w:rPr>
          <w:spacing w:val="40"/>
        </w:rPr>
        <w:t xml:space="preserve"> </w:t>
      </w:r>
      <w:r>
        <w:t>эмоциональные</w:t>
      </w:r>
      <w:r>
        <w:rPr>
          <w:spacing w:val="40"/>
        </w:rPr>
        <w:t xml:space="preserve"> </w:t>
      </w:r>
      <w:r>
        <w:t>состояния,</w:t>
      </w:r>
      <w:r>
        <w:rPr>
          <w:spacing w:val="40"/>
        </w:rPr>
        <w:t xml:space="preserve"> </w:t>
      </w:r>
      <w:r>
        <w:t>их</w:t>
      </w:r>
      <w:r>
        <w:rPr>
          <w:spacing w:val="40"/>
        </w:rPr>
        <w:t xml:space="preserve"> </w:t>
      </w:r>
      <w:r>
        <w:t>соотношение</w:t>
      </w:r>
      <w:r>
        <w:rPr>
          <w:spacing w:val="40"/>
        </w:rPr>
        <w:t xml:space="preserve"> </w:t>
      </w:r>
      <w:r>
        <w:t>с</w:t>
      </w:r>
      <w:r>
        <w:rPr>
          <w:spacing w:val="40"/>
        </w:rPr>
        <w:t xml:space="preserve"> </w:t>
      </w:r>
      <w:r>
        <w:t>соответствующими</w:t>
      </w:r>
      <w:r>
        <w:rPr>
          <w:spacing w:val="40"/>
        </w:rPr>
        <w:t xml:space="preserve"> </w:t>
      </w:r>
      <w:r>
        <w:t>внешними</w:t>
      </w:r>
      <w:r>
        <w:rPr>
          <w:spacing w:val="40"/>
        </w:rPr>
        <w:t xml:space="preserve"> </w:t>
      </w:r>
      <w:r>
        <w:t>проявлениями. Различение мимики, жестов, позы, интонации, физических проявлений, соответствующих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w:t>
      </w:r>
      <w:r>
        <w:rPr>
          <w:spacing w:val="40"/>
        </w:rPr>
        <w:t xml:space="preserve"> </w:t>
      </w:r>
      <w:r>
        <w:t>приемлемого поведения в эмоционально напряженных коммуникативных ситуациях, отработка способов регуляции своего поведения. Отработка</w:t>
      </w:r>
      <w:r>
        <w:rPr>
          <w:spacing w:val="80"/>
        </w:rPr>
        <w:t xml:space="preserve"> </w:t>
      </w:r>
      <w:r>
        <w:t>навыков</w:t>
      </w:r>
      <w:r>
        <w:rPr>
          <w:spacing w:val="80"/>
        </w:rPr>
        <w:t xml:space="preserve"> </w:t>
      </w:r>
      <w:r>
        <w:t>снижения</w:t>
      </w:r>
      <w:r>
        <w:rPr>
          <w:spacing w:val="80"/>
        </w:rPr>
        <w:t xml:space="preserve"> </w:t>
      </w:r>
      <w:r>
        <w:t>волнения</w:t>
      </w:r>
      <w:r>
        <w:rPr>
          <w:spacing w:val="80"/>
        </w:rPr>
        <w:t xml:space="preserve"> </w:t>
      </w:r>
      <w:r>
        <w:t>и</w:t>
      </w:r>
      <w:r>
        <w:rPr>
          <w:spacing w:val="80"/>
        </w:rPr>
        <w:t xml:space="preserve"> </w:t>
      </w:r>
      <w:r>
        <w:t>уровня</w:t>
      </w:r>
      <w:r>
        <w:rPr>
          <w:spacing w:val="80"/>
        </w:rPr>
        <w:t xml:space="preserve"> </w:t>
      </w:r>
      <w:r>
        <w:t>тревоги</w:t>
      </w:r>
      <w:r>
        <w:rPr>
          <w:spacing w:val="80"/>
        </w:rPr>
        <w:t xml:space="preserve"> </w:t>
      </w:r>
      <w:r>
        <w:t>в</w:t>
      </w:r>
      <w:r>
        <w:rPr>
          <w:spacing w:val="80"/>
        </w:rPr>
        <w:t xml:space="preserve"> </w:t>
      </w:r>
      <w:r>
        <w:t>эмоционально напряженных</w:t>
      </w:r>
      <w:r>
        <w:rPr>
          <w:spacing w:val="40"/>
        </w:rPr>
        <w:t xml:space="preserve"> </w:t>
      </w:r>
      <w:r>
        <w:t>учебных</w:t>
      </w:r>
      <w:r>
        <w:rPr>
          <w:spacing w:val="40"/>
        </w:rPr>
        <w:t xml:space="preserve"> </w:t>
      </w:r>
      <w:r>
        <w:t>ситуациях</w:t>
      </w:r>
      <w:r>
        <w:rPr>
          <w:spacing w:val="-9"/>
        </w:rPr>
        <w:t xml:space="preserve"> </w:t>
      </w:r>
      <w:r>
        <w:t>(самостоятельные</w:t>
      </w:r>
      <w:r>
        <w:rPr>
          <w:spacing w:val="40"/>
        </w:rPr>
        <w:t xml:space="preserve"> </w:t>
      </w:r>
      <w:r>
        <w:t>и</w:t>
      </w:r>
      <w:r>
        <w:rPr>
          <w:spacing w:val="40"/>
        </w:rPr>
        <w:t xml:space="preserve"> </w:t>
      </w:r>
      <w:r>
        <w:t>контрольные</w:t>
      </w:r>
      <w:r>
        <w:rPr>
          <w:spacing w:val="40"/>
        </w:rPr>
        <w:t xml:space="preserve"> </w:t>
      </w:r>
      <w:r>
        <w:t>работы,</w:t>
      </w:r>
      <w:r>
        <w:rPr>
          <w:spacing w:val="40"/>
        </w:rPr>
        <w:t xml:space="preserve"> </w:t>
      </w:r>
      <w:r>
        <w:t>ситуация</w:t>
      </w:r>
      <w:r>
        <w:rPr>
          <w:spacing w:val="40"/>
        </w:rPr>
        <w:t xml:space="preserve"> </w:t>
      </w:r>
      <w:r>
        <w:t>экзамена).</w:t>
      </w:r>
      <w:r>
        <w:rPr>
          <w:spacing w:val="40"/>
        </w:rPr>
        <w:t xml:space="preserve"> </w:t>
      </w:r>
      <w:r>
        <w:t>Состояние</w:t>
      </w:r>
      <w:r>
        <w:rPr>
          <w:spacing w:val="40"/>
        </w:rPr>
        <w:t xml:space="preserve"> </w:t>
      </w:r>
      <w:r>
        <w:t>стресса, его</w:t>
      </w:r>
      <w:r>
        <w:rPr>
          <w:spacing w:val="40"/>
        </w:rPr>
        <w:t xml:space="preserve"> </w:t>
      </w:r>
      <w:r>
        <w:t>проявления</w:t>
      </w:r>
      <w:r>
        <w:rPr>
          <w:spacing w:val="40"/>
        </w:rPr>
        <w:t xml:space="preserve"> </w:t>
      </w:r>
      <w:r>
        <w:t>и</w:t>
      </w:r>
      <w:r>
        <w:rPr>
          <w:spacing w:val="40"/>
        </w:rPr>
        <w:t xml:space="preserve"> </w:t>
      </w:r>
      <w:r>
        <w:t>влияние</w:t>
      </w:r>
      <w:r>
        <w:rPr>
          <w:spacing w:val="40"/>
        </w:rPr>
        <w:t xml:space="preserve"> </w:t>
      </w:r>
      <w:r>
        <w:t>на продуктивность</w:t>
      </w:r>
      <w:r>
        <w:rPr>
          <w:spacing w:val="40"/>
        </w:rPr>
        <w:t xml:space="preserve"> </w:t>
      </w:r>
      <w:r>
        <w:t>общения</w:t>
      </w:r>
      <w:r>
        <w:rPr>
          <w:spacing w:val="40"/>
        </w:rPr>
        <w:t xml:space="preserve"> </w:t>
      </w:r>
      <w:r>
        <w:t>и</w:t>
      </w:r>
      <w:r>
        <w:rPr>
          <w:spacing w:val="40"/>
        </w:rPr>
        <w:t xml:space="preserve"> </w:t>
      </w:r>
      <w:r>
        <w:t>деятельности.</w:t>
      </w:r>
      <w:r>
        <w:rPr>
          <w:spacing w:val="40"/>
        </w:rPr>
        <w:t xml:space="preserve"> </w:t>
      </w:r>
      <w:r>
        <w:t>Стратегии</w:t>
      </w:r>
      <w:r>
        <w:rPr>
          <w:spacing w:val="40"/>
        </w:rPr>
        <w:t xml:space="preserve"> </w:t>
      </w:r>
      <w:r>
        <w:t>поведения</w:t>
      </w:r>
      <w:r>
        <w:rPr>
          <w:spacing w:val="40"/>
        </w:rPr>
        <w:t xml:space="preserve"> </w:t>
      </w:r>
      <w:r>
        <w:t>в</w:t>
      </w:r>
      <w:r>
        <w:rPr>
          <w:spacing w:val="40"/>
        </w:rPr>
        <w:t xml:space="preserve"> </w:t>
      </w:r>
      <w:r>
        <w:t>стрессовых ситуациях.</w:t>
      </w:r>
      <w:r>
        <w:rPr>
          <w:spacing w:val="40"/>
        </w:rPr>
        <w:t xml:space="preserve"> </w:t>
      </w:r>
      <w:r>
        <w:t>Знакомство</w:t>
      </w:r>
      <w:r>
        <w:rPr>
          <w:spacing w:val="40"/>
        </w:rPr>
        <w:t xml:space="preserve"> </w:t>
      </w:r>
      <w:r>
        <w:t>со</w:t>
      </w:r>
      <w:r>
        <w:rPr>
          <w:spacing w:val="40"/>
        </w:rPr>
        <w:t xml:space="preserve"> </w:t>
      </w:r>
      <w:r>
        <w:t>способами профилактики стрессовых состояний на примере ситуации подготовки к государственной итоговой аттестации.</w:t>
      </w:r>
    </w:p>
    <w:p w:rsidR="003B46F0" w:rsidRDefault="003B46F0">
      <w:pPr>
        <w:jc w:val="both"/>
        <w:sectPr w:rsidR="003B46F0">
          <w:pgSz w:w="11910" w:h="16840"/>
          <w:pgMar w:top="440" w:right="120" w:bottom="880" w:left="680" w:header="0" w:footer="690" w:gutter="0"/>
          <w:cols w:space="720"/>
        </w:sectPr>
      </w:pPr>
    </w:p>
    <w:p w:rsidR="003B46F0" w:rsidRDefault="00C01045">
      <w:pPr>
        <w:pStyle w:val="a3"/>
        <w:spacing w:before="76"/>
        <w:ind w:left="962"/>
        <w:jc w:val="both"/>
      </w:pPr>
      <w:r>
        <w:lastRenderedPageBreak/>
        <w:t>Модуль</w:t>
      </w:r>
      <w:r>
        <w:rPr>
          <w:spacing w:val="-12"/>
        </w:rPr>
        <w:t xml:space="preserve"> </w:t>
      </w:r>
      <w:r>
        <w:t>2</w:t>
      </w:r>
      <w:r>
        <w:rPr>
          <w:spacing w:val="-8"/>
        </w:rPr>
        <w:t xml:space="preserve"> </w:t>
      </w:r>
      <w:r>
        <w:t>«Формирование</w:t>
      </w:r>
      <w:r>
        <w:rPr>
          <w:spacing w:val="-12"/>
        </w:rPr>
        <w:t xml:space="preserve"> </w:t>
      </w:r>
      <w:r>
        <w:t>личностного</w:t>
      </w:r>
      <w:r>
        <w:rPr>
          <w:spacing w:val="-12"/>
        </w:rPr>
        <w:t xml:space="preserve"> </w:t>
      </w:r>
      <w:r>
        <w:rPr>
          <w:spacing w:val="-2"/>
        </w:rPr>
        <w:t>самоопределения»</w:t>
      </w:r>
    </w:p>
    <w:p w:rsidR="003B46F0" w:rsidRDefault="00C01045">
      <w:pPr>
        <w:pStyle w:val="a3"/>
        <w:ind w:left="395" w:right="282" w:firstLine="566"/>
        <w:jc w:val="both"/>
      </w:pPr>
      <w:r>
        <w:t>Социальные роли в обществе, вариативность моделей поведения в соответствии с социальными ролями, правилами и нормами поведения. Отработка навыков самопрезентации. Отработка навыков самооценивания в моделируемых ситуациях (учебные и коммуникативные ситуации). Индивидуальные особенности человека, психологические качества</w:t>
      </w:r>
      <w:r>
        <w:rPr>
          <w:spacing w:val="-8"/>
        </w:rPr>
        <w:t xml:space="preserve"> </w:t>
      </w:r>
      <w:r>
        <w:t>и черты характера. Характеристика задатков и склонностей человека. Знакомство с понятием</w:t>
      </w:r>
    </w:p>
    <w:p w:rsidR="003B46F0" w:rsidRDefault="00C01045">
      <w:pPr>
        <w:pStyle w:val="a3"/>
        <w:tabs>
          <w:tab w:val="left" w:pos="3550"/>
          <w:tab w:val="left" w:pos="4832"/>
          <w:tab w:val="left" w:pos="5163"/>
          <w:tab w:val="left" w:pos="6138"/>
          <w:tab w:val="left" w:pos="7972"/>
          <w:tab w:val="left" w:pos="9394"/>
        </w:tabs>
        <w:spacing w:before="2"/>
        <w:ind w:left="395" w:right="276"/>
        <w:jc w:val="right"/>
      </w:pPr>
      <w:r>
        <w:t>«уровень</w:t>
      </w:r>
      <w:r>
        <w:rPr>
          <w:spacing w:val="27"/>
        </w:rPr>
        <w:t xml:space="preserve"> </w:t>
      </w:r>
      <w:r>
        <w:t>притязаний»,</w:t>
      </w:r>
      <w:r>
        <w:rPr>
          <w:spacing w:val="-3"/>
        </w:rPr>
        <w:t xml:space="preserve"> </w:t>
      </w:r>
      <w:r>
        <w:t>связь</w:t>
      </w:r>
      <w:r>
        <w:rPr>
          <w:spacing w:val="40"/>
        </w:rPr>
        <w:t xml:space="preserve"> </w:t>
      </w:r>
      <w:r>
        <w:t>уровня</w:t>
      </w:r>
      <w:r>
        <w:rPr>
          <w:spacing w:val="40"/>
        </w:rPr>
        <w:t xml:space="preserve"> </w:t>
      </w:r>
      <w:r>
        <w:t>притязаний</w:t>
      </w:r>
      <w:r>
        <w:rPr>
          <w:spacing w:val="40"/>
        </w:rPr>
        <w:t xml:space="preserve"> </w:t>
      </w:r>
      <w:r>
        <w:t>и</w:t>
      </w:r>
      <w:r>
        <w:rPr>
          <w:spacing w:val="40"/>
        </w:rPr>
        <w:t xml:space="preserve"> </w:t>
      </w:r>
      <w:r>
        <w:t>реальных</w:t>
      </w:r>
      <w:r>
        <w:rPr>
          <w:spacing w:val="40"/>
        </w:rPr>
        <w:t xml:space="preserve"> </w:t>
      </w:r>
      <w:r>
        <w:t>возможностей.</w:t>
      </w:r>
      <w:r>
        <w:rPr>
          <w:spacing w:val="40"/>
        </w:rPr>
        <w:t xml:space="preserve"> </w:t>
      </w:r>
      <w:r>
        <w:t>Способность</w:t>
      </w:r>
      <w:r>
        <w:rPr>
          <w:spacing w:val="40"/>
        </w:rPr>
        <w:t xml:space="preserve"> </w:t>
      </w:r>
      <w:r>
        <w:t>противостоять</w:t>
      </w:r>
      <w:r>
        <w:rPr>
          <w:spacing w:val="40"/>
        </w:rPr>
        <w:t xml:space="preserve"> </w:t>
      </w:r>
      <w:r>
        <w:t>негативным воздействиям</w:t>
      </w:r>
      <w:r>
        <w:rPr>
          <w:spacing w:val="40"/>
        </w:rPr>
        <w:t xml:space="preserve"> </w:t>
      </w:r>
      <w:r>
        <w:t>среды,</w:t>
      </w:r>
      <w:r>
        <w:rPr>
          <w:spacing w:val="-1"/>
        </w:rPr>
        <w:t xml:space="preserve"> </w:t>
      </w:r>
      <w:r>
        <w:t>окружающих</w:t>
      </w:r>
      <w:r>
        <w:rPr>
          <w:spacing w:val="77"/>
        </w:rPr>
        <w:t xml:space="preserve"> </w:t>
      </w:r>
      <w:r>
        <w:t>людей</w:t>
      </w:r>
      <w:r>
        <w:rPr>
          <w:spacing w:val="80"/>
        </w:rPr>
        <w:t xml:space="preserve"> </w:t>
      </w:r>
      <w:r>
        <w:t>на</w:t>
      </w:r>
      <w:r>
        <w:rPr>
          <w:spacing w:val="79"/>
        </w:rPr>
        <w:t xml:space="preserve"> </w:t>
      </w:r>
      <w:r>
        <w:t>собственное</w:t>
      </w:r>
      <w:r>
        <w:rPr>
          <w:spacing w:val="75"/>
        </w:rPr>
        <w:t xml:space="preserve"> </w:t>
      </w:r>
      <w:r>
        <w:t>поведение.</w:t>
      </w:r>
      <w:r>
        <w:rPr>
          <w:spacing w:val="80"/>
        </w:rPr>
        <w:t xml:space="preserve"> </w:t>
      </w:r>
      <w:r>
        <w:t>Экономическая</w:t>
      </w:r>
      <w:r>
        <w:rPr>
          <w:spacing w:val="80"/>
        </w:rPr>
        <w:t xml:space="preserve"> </w:t>
      </w:r>
      <w:r>
        <w:t>и</w:t>
      </w:r>
      <w:r>
        <w:rPr>
          <w:spacing w:val="75"/>
        </w:rPr>
        <w:t xml:space="preserve"> </w:t>
      </w:r>
      <w:r>
        <w:t>правовая</w:t>
      </w:r>
      <w:r>
        <w:rPr>
          <w:spacing w:val="80"/>
        </w:rPr>
        <w:t xml:space="preserve"> </w:t>
      </w:r>
      <w:r>
        <w:t>компетентность. Представление</w:t>
      </w:r>
      <w:r>
        <w:rPr>
          <w:spacing w:val="80"/>
        </w:rPr>
        <w:t xml:space="preserve"> </w:t>
      </w:r>
      <w:r>
        <w:t>об ответственном</w:t>
      </w:r>
      <w:r>
        <w:rPr>
          <w:spacing w:val="80"/>
        </w:rPr>
        <w:t xml:space="preserve"> </w:t>
      </w:r>
      <w:r>
        <w:t>поведении,</w:t>
      </w:r>
      <w:r>
        <w:rPr>
          <w:spacing w:val="80"/>
        </w:rPr>
        <w:t xml:space="preserve"> </w:t>
      </w:r>
      <w:r>
        <w:t>выборе</w:t>
      </w:r>
      <w:r>
        <w:rPr>
          <w:spacing w:val="80"/>
        </w:rPr>
        <w:t xml:space="preserve"> </w:t>
      </w:r>
      <w:r>
        <w:t>способа</w:t>
      </w:r>
      <w:r>
        <w:rPr>
          <w:spacing w:val="80"/>
        </w:rPr>
        <w:t xml:space="preserve"> </w:t>
      </w:r>
      <w:r>
        <w:t>действий</w:t>
      </w:r>
      <w:r>
        <w:rPr>
          <w:spacing w:val="80"/>
        </w:rPr>
        <w:t xml:space="preserve"> </w:t>
      </w:r>
      <w:r>
        <w:t>в</w:t>
      </w:r>
      <w:r>
        <w:rPr>
          <w:spacing w:val="80"/>
        </w:rPr>
        <w:t xml:space="preserve"> </w:t>
      </w:r>
      <w:r>
        <w:t>жизненных</w:t>
      </w:r>
      <w:r>
        <w:rPr>
          <w:spacing w:val="80"/>
        </w:rPr>
        <w:t xml:space="preserve"> </w:t>
      </w:r>
      <w:r>
        <w:t>ситуациях</w:t>
      </w:r>
      <w:r>
        <w:rPr>
          <w:spacing w:val="80"/>
        </w:rPr>
        <w:t xml:space="preserve"> </w:t>
      </w:r>
      <w:r>
        <w:t>и</w:t>
      </w:r>
      <w:r>
        <w:rPr>
          <w:spacing w:val="80"/>
        </w:rPr>
        <w:t xml:space="preserve"> </w:t>
      </w:r>
      <w:r>
        <w:t>последствиях своего</w:t>
      </w:r>
      <w:r>
        <w:rPr>
          <w:spacing w:val="80"/>
          <w:w w:val="150"/>
        </w:rPr>
        <w:t xml:space="preserve"> </w:t>
      </w:r>
      <w:r>
        <w:t>поведения.</w:t>
      </w:r>
      <w:r>
        <w:rPr>
          <w:spacing w:val="22"/>
        </w:rPr>
        <w:t xml:space="preserve"> </w:t>
      </w:r>
      <w:proofErr w:type="gramStart"/>
      <w:r>
        <w:t>Прогнозирование</w:t>
      </w:r>
      <w:r>
        <w:rPr>
          <w:spacing w:val="40"/>
        </w:rPr>
        <w:t xml:space="preserve">  </w:t>
      </w:r>
      <w:r>
        <w:t>возможных</w:t>
      </w:r>
      <w:proofErr w:type="gramEnd"/>
      <w:r>
        <w:rPr>
          <w:spacing w:val="80"/>
          <w:w w:val="150"/>
        </w:rPr>
        <w:t xml:space="preserve"> </w:t>
      </w:r>
      <w:r>
        <w:t>последствий</w:t>
      </w:r>
      <w:r>
        <w:rPr>
          <w:spacing w:val="80"/>
          <w:w w:val="150"/>
        </w:rPr>
        <w:t xml:space="preserve"> </w:t>
      </w:r>
      <w:r>
        <w:t>поведения</w:t>
      </w:r>
      <w:r>
        <w:rPr>
          <w:spacing w:val="80"/>
          <w:w w:val="150"/>
        </w:rPr>
        <w:t xml:space="preserve"> </w:t>
      </w:r>
      <w:r>
        <w:t>в</w:t>
      </w:r>
      <w:r>
        <w:rPr>
          <w:spacing w:val="80"/>
          <w:w w:val="150"/>
        </w:rPr>
        <w:t xml:space="preserve"> </w:t>
      </w:r>
      <w:r>
        <w:t>моделируемых</w:t>
      </w:r>
      <w:r>
        <w:rPr>
          <w:spacing w:val="80"/>
          <w:w w:val="150"/>
        </w:rPr>
        <w:t xml:space="preserve"> </w:t>
      </w:r>
      <w:r>
        <w:t>ситуациях,</w:t>
      </w:r>
      <w:r>
        <w:rPr>
          <w:spacing w:val="80"/>
          <w:w w:val="150"/>
        </w:rPr>
        <w:t xml:space="preserve"> </w:t>
      </w:r>
      <w:r>
        <w:t>оценка</w:t>
      </w:r>
      <w:r>
        <w:rPr>
          <w:spacing w:val="40"/>
        </w:rPr>
        <w:t xml:space="preserve"> </w:t>
      </w:r>
      <w:r>
        <w:t>различных</w:t>
      </w:r>
      <w:r>
        <w:rPr>
          <w:spacing w:val="40"/>
        </w:rPr>
        <w:t xml:space="preserve"> </w:t>
      </w:r>
      <w:r>
        <w:t>вариантов</w:t>
      </w:r>
      <w:r>
        <w:rPr>
          <w:spacing w:val="-5"/>
        </w:rPr>
        <w:t xml:space="preserve"> </w:t>
      </w:r>
      <w:r>
        <w:t xml:space="preserve">поведения. Оценка себя и </w:t>
      </w:r>
      <w:proofErr w:type="gramStart"/>
      <w:r>
        <w:t>своих поступков с</w:t>
      </w:r>
      <w:r>
        <w:rPr>
          <w:spacing w:val="24"/>
        </w:rPr>
        <w:t xml:space="preserve"> </w:t>
      </w:r>
      <w:r>
        <w:t>учетом</w:t>
      </w:r>
      <w:r>
        <w:rPr>
          <w:spacing w:val="25"/>
        </w:rPr>
        <w:t xml:space="preserve"> </w:t>
      </w:r>
      <w:r>
        <w:t>общепринятых социальных норм</w:t>
      </w:r>
      <w:proofErr w:type="gramEnd"/>
      <w:r>
        <w:rPr>
          <w:spacing w:val="25"/>
        </w:rPr>
        <w:t xml:space="preserve"> </w:t>
      </w:r>
      <w:r>
        <w:t>и правил. Понятие</w:t>
      </w:r>
      <w:r>
        <w:rPr>
          <w:spacing w:val="26"/>
        </w:rPr>
        <w:t xml:space="preserve"> </w:t>
      </w:r>
      <w:r>
        <w:t>жизненного</w:t>
      </w:r>
      <w:r>
        <w:rPr>
          <w:spacing w:val="-2"/>
        </w:rPr>
        <w:t xml:space="preserve"> </w:t>
      </w:r>
      <w:r>
        <w:t>плана и</w:t>
      </w:r>
      <w:r>
        <w:rPr>
          <w:spacing w:val="-3"/>
        </w:rPr>
        <w:t xml:space="preserve"> </w:t>
      </w:r>
      <w:r>
        <w:t>его</w:t>
      </w:r>
      <w:r>
        <w:rPr>
          <w:spacing w:val="-2"/>
        </w:rPr>
        <w:t xml:space="preserve"> </w:t>
      </w:r>
      <w:r>
        <w:t>временных перспектив. Планирование путей и средств достижения жизненных планов. Современный</w:t>
      </w:r>
      <w:r>
        <w:rPr>
          <w:spacing w:val="80"/>
        </w:rPr>
        <w:t xml:space="preserve"> </w:t>
      </w:r>
      <w:r>
        <w:t>мир</w:t>
      </w:r>
      <w:r>
        <w:rPr>
          <w:spacing w:val="80"/>
        </w:rPr>
        <w:t xml:space="preserve"> </w:t>
      </w:r>
      <w:r>
        <w:t>профессий</w:t>
      </w:r>
      <w:r>
        <w:rPr>
          <w:spacing w:val="80"/>
        </w:rPr>
        <w:t xml:space="preserve"> </w:t>
      </w:r>
      <w:r>
        <w:t>и</w:t>
      </w:r>
      <w:r>
        <w:rPr>
          <w:spacing w:val="80"/>
        </w:rPr>
        <w:t xml:space="preserve"> </w:t>
      </w:r>
      <w:r>
        <w:t>рынок</w:t>
      </w:r>
      <w:r>
        <w:rPr>
          <w:spacing w:val="80"/>
        </w:rPr>
        <w:t xml:space="preserve"> </w:t>
      </w:r>
      <w:r>
        <w:t>труда.</w:t>
      </w:r>
      <w:r>
        <w:rPr>
          <w:spacing w:val="80"/>
        </w:rPr>
        <w:t xml:space="preserve"> </w:t>
      </w:r>
      <w:r>
        <w:t>Знакомство</w:t>
      </w:r>
      <w:r>
        <w:rPr>
          <w:spacing w:val="80"/>
        </w:rPr>
        <w:t xml:space="preserve"> </w:t>
      </w:r>
      <w:r>
        <w:t>с</w:t>
      </w:r>
      <w:r>
        <w:rPr>
          <w:spacing w:val="80"/>
        </w:rPr>
        <w:t xml:space="preserve"> </w:t>
      </w:r>
      <w:r>
        <w:t>основными</w:t>
      </w:r>
      <w:r>
        <w:rPr>
          <w:spacing w:val="80"/>
        </w:rPr>
        <w:t xml:space="preserve"> </w:t>
      </w:r>
      <w:r>
        <w:t>направлениями</w:t>
      </w:r>
      <w:r>
        <w:rPr>
          <w:spacing w:val="80"/>
        </w:rPr>
        <w:t xml:space="preserve"> </w:t>
      </w:r>
      <w:r>
        <w:t>профессиональной деятельности. Значение склонностей и познавательных способностей при определении направления профессиональной деятельности.</w:t>
      </w:r>
      <w:r>
        <w:rPr>
          <w:spacing w:val="-2"/>
        </w:rPr>
        <w:t xml:space="preserve"> </w:t>
      </w:r>
      <w:r>
        <w:t>Профессиональная</w:t>
      </w:r>
      <w:r>
        <w:rPr>
          <w:spacing w:val="80"/>
        </w:rPr>
        <w:t xml:space="preserve"> </w:t>
      </w:r>
      <w:r>
        <w:t>направленность</w:t>
      </w:r>
      <w:r>
        <w:rPr>
          <w:spacing w:val="80"/>
        </w:rPr>
        <w:t xml:space="preserve"> </w:t>
      </w:r>
      <w:r>
        <w:t>личности.</w:t>
      </w:r>
      <w:r>
        <w:rPr>
          <w:spacing w:val="80"/>
        </w:rPr>
        <w:t xml:space="preserve"> </w:t>
      </w:r>
      <w:r>
        <w:t>Профессиональные</w:t>
      </w:r>
      <w:r>
        <w:rPr>
          <w:spacing w:val="80"/>
        </w:rPr>
        <w:t xml:space="preserve"> </w:t>
      </w:r>
      <w:r>
        <w:t>склонности</w:t>
      </w:r>
      <w:r>
        <w:rPr>
          <w:spacing w:val="80"/>
        </w:rPr>
        <w:t xml:space="preserve"> </w:t>
      </w:r>
      <w:r>
        <w:t>и</w:t>
      </w:r>
      <w:r>
        <w:rPr>
          <w:spacing w:val="80"/>
        </w:rPr>
        <w:t xml:space="preserve"> </w:t>
      </w:r>
      <w:r>
        <w:t>профессиональный потенциал.</w:t>
      </w:r>
      <w:r>
        <w:rPr>
          <w:spacing w:val="23"/>
        </w:rPr>
        <w:t xml:space="preserve"> </w:t>
      </w:r>
      <w:r>
        <w:t>Выделение</w:t>
      </w:r>
      <w:r>
        <w:rPr>
          <w:spacing w:val="80"/>
          <w:w w:val="150"/>
        </w:rPr>
        <w:t xml:space="preserve"> </w:t>
      </w:r>
      <w:r>
        <w:t>собственных</w:t>
      </w:r>
      <w:r>
        <w:rPr>
          <w:spacing w:val="80"/>
          <w:w w:val="150"/>
        </w:rPr>
        <w:t xml:space="preserve"> </w:t>
      </w:r>
      <w:r>
        <w:t>интересов</w:t>
      </w:r>
      <w:r>
        <w:rPr>
          <w:spacing w:val="80"/>
          <w:w w:val="150"/>
        </w:rPr>
        <w:t xml:space="preserve"> </w:t>
      </w:r>
      <w:r>
        <w:t>и</w:t>
      </w:r>
      <w:r>
        <w:rPr>
          <w:spacing w:val="80"/>
          <w:w w:val="150"/>
        </w:rPr>
        <w:t xml:space="preserve"> </w:t>
      </w:r>
      <w:r>
        <w:t>склонностей,</w:t>
      </w:r>
      <w:r>
        <w:rPr>
          <w:spacing w:val="80"/>
          <w:w w:val="150"/>
        </w:rPr>
        <w:t xml:space="preserve"> </w:t>
      </w:r>
      <w:r>
        <w:t>соотнесение</w:t>
      </w:r>
      <w:r>
        <w:rPr>
          <w:spacing w:val="80"/>
          <w:w w:val="150"/>
        </w:rPr>
        <w:t xml:space="preserve"> </w:t>
      </w:r>
      <w:r>
        <w:t>их</w:t>
      </w:r>
      <w:r>
        <w:rPr>
          <w:spacing w:val="80"/>
          <w:w w:val="150"/>
        </w:rPr>
        <w:t xml:space="preserve"> </w:t>
      </w:r>
      <w:r>
        <w:t>с</w:t>
      </w:r>
      <w:r>
        <w:rPr>
          <w:spacing w:val="80"/>
          <w:w w:val="150"/>
        </w:rPr>
        <w:t xml:space="preserve"> </w:t>
      </w:r>
      <w:r>
        <w:t>будущей</w:t>
      </w:r>
      <w:r>
        <w:rPr>
          <w:spacing w:val="80"/>
          <w:w w:val="150"/>
        </w:rPr>
        <w:t xml:space="preserve"> </w:t>
      </w:r>
      <w:r>
        <w:t>профессиональной деятельностью.</w:t>
      </w:r>
      <w:r>
        <w:rPr>
          <w:spacing w:val="-7"/>
        </w:rPr>
        <w:t xml:space="preserve"> </w:t>
      </w:r>
      <w:r>
        <w:t>Карьера</w:t>
      </w:r>
      <w:r>
        <w:rPr>
          <w:spacing w:val="27"/>
        </w:rPr>
        <w:t xml:space="preserve"> </w:t>
      </w:r>
      <w:r>
        <w:t>как</w:t>
      </w:r>
      <w:r>
        <w:rPr>
          <w:spacing w:val="22"/>
        </w:rPr>
        <w:t xml:space="preserve"> </w:t>
      </w:r>
      <w:r>
        <w:t>профессиональный</w:t>
      </w:r>
      <w:r>
        <w:rPr>
          <w:spacing w:val="26"/>
        </w:rPr>
        <w:t xml:space="preserve"> </w:t>
      </w:r>
      <w:r>
        <w:t>и</w:t>
      </w:r>
      <w:r>
        <w:rPr>
          <w:spacing w:val="22"/>
        </w:rPr>
        <w:t xml:space="preserve"> </w:t>
      </w:r>
      <w:r>
        <w:t>социальный</w:t>
      </w:r>
      <w:r>
        <w:rPr>
          <w:spacing w:val="22"/>
        </w:rPr>
        <w:t xml:space="preserve"> </w:t>
      </w:r>
      <w:r>
        <w:t>путь</w:t>
      </w:r>
      <w:r>
        <w:rPr>
          <w:spacing w:val="28"/>
        </w:rPr>
        <w:t xml:space="preserve"> </w:t>
      </w:r>
      <w:r>
        <w:t>в</w:t>
      </w:r>
      <w:r>
        <w:rPr>
          <w:spacing w:val="24"/>
        </w:rPr>
        <w:t xml:space="preserve"> </w:t>
      </w:r>
      <w:r>
        <w:t>жизни</w:t>
      </w:r>
      <w:r>
        <w:rPr>
          <w:spacing w:val="22"/>
        </w:rPr>
        <w:t xml:space="preserve"> </w:t>
      </w:r>
      <w:r>
        <w:t>человека.</w:t>
      </w:r>
      <w:r>
        <w:rPr>
          <w:spacing w:val="27"/>
        </w:rPr>
        <w:t xml:space="preserve"> </w:t>
      </w:r>
      <w:r>
        <w:t>Профессиональная</w:t>
      </w:r>
      <w:r>
        <w:rPr>
          <w:spacing w:val="27"/>
        </w:rPr>
        <w:t xml:space="preserve"> </w:t>
      </w:r>
      <w:r>
        <w:t>пригодность в</w:t>
      </w:r>
      <w:r>
        <w:rPr>
          <w:spacing w:val="40"/>
        </w:rPr>
        <w:t xml:space="preserve"> </w:t>
      </w:r>
      <w:r>
        <w:t>основных направлениях</w:t>
      </w:r>
      <w:r>
        <w:rPr>
          <w:spacing w:val="40"/>
        </w:rPr>
        <w:t xml:space="preserve"> </w:t>
      </w:r>
      <w:r>
        <w:t>профессиональной</w:t>
      </w:r>
      <w:r>
        <w:rPr>
          <w:spacing w:val="40"/>
        </w:rPr>
        <w:t xml:space="preserve"> </w:t>
      </w:r>
      <w:r>
        <w:t>деятельности,</w:t>
      </w:r>
      <w:r>
        <w:rPr>
          <w:spacing w:val="40"/>
        </w:rPr>
        <w:t xml:space="preserve"> </w:t>
      </w:r>
      <w:r>
        <w:t>ограничения</w:t>
      </w:r>
      <w:r>
        <w:rPr>
          <w:spacing w:val="40"/>
        </w:rPr>
        <w:t xml:space="preserve"> </w:t>
      </w:r>
      <w:r>
        <w:t>при</w:t>
      </w:r>
      <w:r>
        <w:rPr>
          <w:spacing w:val="40"/>
        </w:rPr>
        <w:t xml:space="preserve"> </w:t>
      </w:r>
      <w:r>
        <w:t>выборе</w:t>
      </w:r>
      <w:r>
        <w:rPr>
          <w:spacing w:val="40"/>
        </w:rPr>
        <w:t xml:space="preserve"> </w:t>
      </w:r>
      <w:r>
        <w:t>профессии.</w:t>
      </w:r>
      <w:r>
        <w:rPr>
          <w:spacing w:val="40"/>
        </w:rPr>
        <w:t xml:space="preserve"> </w:t>
      </w:r>
      <w:r>
        <w:t>Представления</w:t>
      </w:r>
      <w:r>
        <w:rPr>
          <w:spacing w:val="40"/>
        </w:rPr>
        <w:t xml:space="preserve"> </w:t>
      </w:r>
      <w:r>
        <w:t>о</w:t>
      </w:r>
      <w:r>
        <w:rPr>
          <w:spacing w:val="80"/>
        </w:rPr>
        <w:t xml:space="preserve"> </w:t>
      </w:r>
      <w:r>
        <w:t>перспективах</w:t>
      </w:r>
      <w:r>
        <w:rPr>
          <w:spacing w:val="28"/>
        </w:rPr>
        <w:t xml:space="preserve"> </w:t>
      </w:r>
      <w:r>
        <w:rPr>
          <w:spacing w:val="-2"/>
        </w:rPr>
        <w:t>профессионального</w:t>
      </w:r>
      <w:r>
        <w:tab/>
      </w:r>
      <w:r>
        <w:rPr>
          <w:spacing w:val="-2"/>
        </w:rPr>
        <w:t>образования</w:t>
      </w:r>
      <w:r>
        <w:tab/>
      </w:r>
      <w:r>
        <w:rPr>
          <w:spacing w:val="-10"/>
        </w:rPr>
        <w:t>и</w:t>
      </w:r>
      <w:r>
        <w:tab/>
      </w:r>
      <w:r>
        <w:rPr>
          <w:spacing w:val="-2"/>
        </w:rPr>
        <w:t>будущей</w:t>
      </w:r>
      <w:r>
        <w:tab/>
      </w:r>
      <w:r>
        <w:rPr>
          <w:spacing w:val="-2"/>
        </w:rPr>
        <w:t>профессиональной</w:t>
      </w:r>
      <w:r>
        <w:tab/>
      </w:r>
      <w:r>
        <w:rPr>
          <w:spacing w:val="-2"/>
        </w:rPr>
        <w:t>деятельности.</w:t>
      </w:r>
      <w:r>
        <w:tab/>
      </w:r>
      <w:r>
        <w:rPr>
          <w:spacing w:val="-2"/>
        </w:rPr>
        <w:t>Индивидуальная</w:t>
      </w:r>
    </w:p>
    <w:p w:rsidR="003B46F0" w:rsidRDefault="00C01045">
      <w:pPr>
        <w:pStyle w:val="a3"/>
        <w:spacing w:line="222" w:lineRule="exact"/>
        <w:ind w:left="395"/>
      </w:pPr>
      <w:r>
        <w:t>стратегия</w:t>
      </w:r>
      <w:r>
        <w:rPr>
          <w:spacing w:val="73"/>
        </w:rPr>
        <w:t xml:space="preserve"> </w:t>
      </w:r>
      <w:r>
        <w:t>выбора</w:t>
      </w:r>
      <w:r>
        <w:rPr>
          <w:spacing w:val="-4"/>
        </w:rPr>
        <w:t xml:space="preserve"> </w:t>
      </w:r>
      <w:r>
        <w:t>будущей</w:t>
      </w:r>
      <w:r>
        <w:rPr>
          <w:spacing w:val="-6"/>
        </w:rPr>
        <w:t xml:space="preserve"> </w:t>
      </w:r>
      <w:r>
        <w:rPr>
          <w:spacing w:val="-2"/>
        </w:rPr>
        <w:t>профессии.</w:t>
      </w:r>
    </w:p>
    <w:p w:rsidR="003B46F0" w:rsidRDefault="00C01045">
      <w:pPr>
        <w:pStyle w:val="a3"/>
        <w:spacing w:before="221"/>
        <w:ind w:left="962"/>
        <w:jc w:val="both"/>
      </w:pPr>
      <w:r>
        <w:t>Модуль</w:t>
      </w:r>
      <w:r>
        <w:rPr>
          <w:spacing w:val="-11"/>
        </w:rPr>
        <w:t xml:space="preserve"> </w:t>
      </w:r>
      <w:r>
        <w:t>3</w:t>
      </w:r>
      <w:r>
        <w:rPr>
          <w:spacing w:val="-9"/>
        </w:rPr>
        <w:t xml:space="preserve"> </w:t>
      </w:r>
      <w:r>
        <w:t>«Развитие</w:t>
      </w:r>
      <w:r>
        <w:rPr>
          <w:spacing w:val="-11"/>
        </w:rPr>
        <w:t xml:space="preserve"> </w:t>
      </w:r>
      <w:r>
        <w:t>коммуникативной</w:t>
      </w:r>
      <w:r>
        <w:rPr>
          <w:spacing w:val="-11"/>
        </w:rPr>
        <w:t xml:space="preserve"> </w:t>
      </w:r>
      <w:r>
        <w:rPr>
          <w:spacing w:val="-2"/>
        </w:rPr>
        <w:t>деятельности»</w:t>
      </w:r>
    </w:p>
    <w:p w:rsidR="003B46F0" w:rsidRDefault="00C01045">
      <w:pPr>
        <w:pStyle w:val="a3"/>
        <w:spacing w:before="1"/>
        <w:ind w:left="395" w:right="272" w:firstLine="566"/>
        <w:jc w:val="both"/>
      </w:pPr>
      <w:r>
        <w:t>Соотнесение</w:t>
      </w:r>
      <w:r>
        <w:rPr>
          <w:spacing w:val="40"/>
        </w:rPr>
        <w:t xml:space="preserve"> </w:t>
      </w:r>
      <w:r>
        <w:t>вербальных</w:t>
      </w:r>
      <w:r>
        <w:rPr>
          <w:spacing w:val="80"/>
        </w:rPr>
        <w:t xml:space="preserve"> </w:t>
      </w:r>
      <w:r>
        <w:t>и</w:t>
      </w:r>
      <w:r>
        <w:rPr>
          <w:spacing w:val="40"/>
        </w:rPr>
        <w:t xml:space="preserve"> </w:t>
      </w:r>
      <w:r>
        <w:t>невербальных</w:t>
      </w:r>
      <w:r>
        <w:rPr>
          <w:spacing w:val="40"/>
        </w:rPr>
        <w:t xml:space="preserve"> </w:t>
      </w:r>
      <w:r>
        <w:t>средств</w:t>
      </w:r>
      <w:r>
        <w:rPr>
          <w:spacing w:val="80"/>
        </w:rPr>
        <w:t xml:space="preserve"> </w:t>
      </w:r>
      <w:r>
        <w:t>общения</w:t>
      </w:r>
      <w:r>
        <w:rPr>
          <w:spacing w:val="40"/>
        </w:rPr>
        <w:t xml:space="preserve"> </w:t>
      </w:r>
      <w:r>
        <w:t>с</w:t>
      </w:r>
      <w:r>
        <w:rPr>
          <w:spacing w:val="40"/>
        </w:rPr>
        <w:t xml:space="preserve"> </w:t>
      </w:r>
      <w:r>
        <w:t>социально-эмоциональным</w:t>
      </w:r>
      <w:r>
        <w:rPr>
          <w:spacing w:val="80"/>
        </w:rPr>
        <w:t xml:space="preserve"> </w:t>
      </w:r>
      <w:r>
        <w:t>контекстом ситуации. Конструктивное общение в различных моделируемых социальных ситуациях. 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w:t>
      </w:r>
      <w:r>
        <w:rPr>
          <w:spacing w:val="-2"/>
        </w:rPr>
        <w:t xml:space="preserve"> </w:t>
      </w:r>
      <w:r>
        <w:t>Знакомство с навыками активного слушания. Способы передачи информации между</w:t>
      </w:r>
      <w:r>
        <w:rPr>
          <w:spacing w:val="-4"/>
        </w:rPr>
        <w:t xml:space="preserve"> </w:t>
      </w:r>
      <w:r>
        <w:t>собеседниками. 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3B46F0" w:rsidRDefault="00C01045">
      <w:pPr>
        <w:pStyle w:val="a3"/>
        <w:ind w:left="395" w:right="276" w:firstLine="566"/>
        <w:jc w:val="both"/>
      </w:pPr>
      <w:r>
        <w:t>Учебное</w:t>
      </w:r>
      <w:r>
        <w:rPr>
          <w:spacing w:val="80"/>
        </w:rPr>
        <w:t xml:space="preserve"> </w:t>
      </w:r>
      <w:r>
        <w:t>сотрудничество</w:t>
      </w:r>
      <w:r>
        <w:rPr>
          <w:spacing w:val="80"/>
        </w:rPr>
        <w:t xml:space="preserve"> </w:t>
      </w:r>
      <w:r>
        <w:t>в</w:t>
      </w:r>
      <w:r>
        <w:rPr>
          <w:spacing w:val="80"/>
        </w:rPr>
        <w:t xml:space="preserve"> </w:t>
      </w:r>
      <w:r>
        <w:t>совместной</w:t>
      </w:r>
      <w:r>
        <w:rPr>
          <w:spacing w:val="80"/>
        </w:rPr>
        <w:t xml:space="preserve"> </w:t>
      </w:r>
      <w:r>
        <w:t>деятельности</w:t>
      </w:r>
      <w:r>
        <w:rPr>
          <w:spacing w:val="80"/>
        </w:rPr>
        <w:t xml:space="preserve"> </w:t>
      </w:r>
      <w:r>
        <w:t>со</w:t>
      </w:r>
      <w:r>
        <w:rPr>
          <w:spacing w:val="80"/>
        </w:rPr>
        <w:t xml:space="preserve"> </w:t>
      </w:r>
      <w:r>
        <w:t>сверстниками.</w:t>
      </w:r>
      <w:r>
        <w:rPr>
          <w:spacing w:val="80"/>
        </w:rPr>
        <w:t xml:space="preserve"> </w:t>
      </w:r>
      <w:r>
        <w:t>Правила</w:t>
      </w:r>
      <w:r>
        <w:rPr>
          <w:spacing w:val="80"/>
        </w:rPr>
        <w:t xml:space="preserve"> </w:t>
      </w:r>
      <w:r>
        <w:t>совместной</w:t>
      </w:r>
      <w:r>
        <w:rPr>
          <w:spacing w:val="80"/>
        </w:rPr>
        <w:t xml:space="preserve"> </w:t>
      </w:r>
      <w:r>
        <w:t>работы</w:t>
      </w:r>
      <w:r>
        <w:rPr>
          <w:spacing w:val="80"/>
        </w:rPr>
        <w:t xml:space="preserve"> </w:t>
      </w:r>
      <w:r>
        <w:t>в группе. Коллективное обсуждение работы в моделируемых ситуациях. Планирование и реализация общих способов работы с партнерами по совместной деятельности для достижения общей цели. Прогнозирование результата коллективных решений в</w:t>
      </w:r>
      <w:r>
        <w:rPr>
          <w:spacing w:val="40"/>
        </w:rPr>
        <w:t xml:space="preserve"> </w:t>
      </w:r>
      <w:r>
        <w:t>моделируемых</w:t>
      </w:r>
      <w:r>
        <w:rPr>
          <w:spacing w:val="40"/>
        </w:rPr>
        <w:t xml:space="preserve"> </w:t>
      </w:r>
      <w:r>
        <w:t>ситуациях</w:t>
      </w:r>
      <w:r>
        <w:rPr>
          <w:spacing w:val="40"/>
        </w:rPr>
        <w:t xml:space="preserve"> </w:t>
      </w:r>
      <w:r>
        <w:t>под руководством</w:t>
      </w:r>
      <w:r>
        <w:rPr>
          <w:spacing w:val="40"/>
        </w:rPr>
        <w:t xml:space="preserve"> </w:t>
      </w:r>
      <w:r>
        <w:t>взрослого.</w:t>
      </w:r>
      <w:r>
        <w:rPr>
          <w:spacing w:val="40"/>
        </w:rPr>
        <w:t xml:space="preserve"> </w:t>
      </w:r>
      <w:r>
        <w:t>Отработка</w:t>
      </w:r>
      <w:r>
        <w:rPr>
          <w:spacing w:val="40"/>
        </w:rPr>
        <w:t xml:space="preserve"> </w:t>
      </w:r>
      <w:r>
        <w:t>навыков</w:t>
      </w:r>
      <w:r>
        <w:rPr>
          <w:spacing w:val="40"/>
        </w:rPr>
        <w:t xml:space="preserve"> </w:t>
      </w:r>
      <w:r>
        <w:t>согласования своих действий с действиями партнера для достижения общего результата. Конфликт: причины, виды, структура. Стратегии и правила поведения в конфликтной ситуации. Знакомство с различными стратегиями поведения при возникновении конфликтной ситуации</w:t>
      </w:r>
      <w:r>
        <w:rPr>
          <w:spacing w:val="40"/>
        </w:rPr>
        <w:t xml:space="preserve"> </w:t>
      </w:r>
      <w:r>
        <w:t>в</w:t>
      </w:r>
      <w:r>
        <w:rPr>
          <w:spacing w:val="40"/>
        </w:rPr>
        <w:t xml:space="preserve"> </w:t>
      </w:r>
      <w:r>
        <w:t>процессе</w:t>
      </w:r>
      <w:r>
        <w:rPr>
          <w:spacing w:val="40"/>
        </w:rPr>
        <w:t xml:space="preserve"> </w:t>
      </w:r>
      <w:r>
        <w:t>учебного</w:t>
      </w:r>
      <w:r>
        <w:rPr>
          <w:spacing w:val="40"/>
        </w:rPr>
        <w:t xml:space="preserve"> </w:t>
      </w:r>
      <w:r>
        <w:t>сотрудничества.</w:t>
      </w:r>
      <w:r>
        <w:rPr>
          <w:spacing w:val="40"/>
        </w:rPr>
        <w:t xml:space="preserve"> </w:t>
      </w:r>
      <w:r>
        <w:t>Отработка</w:t>
      </w:r>
      <w:r>
        <w:rPr>
          <w:spacing w:val="40"/>
        </w:rPr>
        <w:t xml:space="preserve"> </w:t>
      </w:r>
      <w:r>
        <w:t>умения</w:t>
      </w:r>
      <w:r>
        <w:rPr>
          <w:spacing w:val="40"/>
        </w:rPr>
        <w:t xml:space="preserve"> </w:t>
      </w:r>
      <w:r>
        <w:t>аргументировать</w:t>
      </w:r>
      <w:r>
        <w:rPr>
          <w:spacing w:val="40"/>
        </w:rPr>
        <w:t xml:space="preserve"> </w:t>
      </w:r>
      <w:r>
        <w:t>свою</w:t>
      </w:r>
      <w:r>
        <w:rPr>
          <w:spacing w:val="40"/>
        </w:rPr>
        <w:t xml:space="preserve"> </w:t>
      </w:r>
      <w:r>
        <w:t>точку</w:t>
      </w:r>
      <w:r>
        <w:rPr>
          <w:spacing w:val="40"/>
        </w:rPr>
        <w:t xml:space="preserve"> </w:t>
      </w:r>
      <w:r>
        <w:t>зрения,</w:t>
      </w:r>
      <w:r>
        <w:rPr>
          <w:spacing w:val="40"/>
        </w:rPr>
        <w:t xml:space="preserve"> </w:t>
      </w:r>
      <w:r>
        <w:t>спорить</w:t>
      </w:r>
      <w:r>
        <w:rPr>
          <w:spacing w:val="40"/>
        </w:rPr>
        <w:t xml:space="preserve"> </w:t>
      </w:r>
      <w:r>
        <w:t>и отстаивать свою позицию социально приемлемым способом.</w:t>
      </w:r>
    </w:p>
    <w:p w:rsidR="003B46F0" w:rsidRDefault="00C01045">
      <w:pPr>
        <w:pStyle w:val="a3"/>
        <w:spacing w:before="204"/>
        <w:ind w:left="962"/>
        <w:jc w:val="both"/>
      </w:pPr>
      <w:r>
        <w:t>Организация</w:t>
      </w:r>
      <w:r>
        <w:rPr>
          <w:spacing w:val="-12"/>
        </w:rPr>
        <w:t xml:space="preserve"> </w:t>
      </w:r>
      <w:r>
        <w:rPr>
          <w:spacing w:val="-2"/>
        </w:rPr>
        <w:t>занятий</w:t>
      </w:r>
    </w:p>
    <w:p w:rsidR="003B46F0" w:rsidRDefault="00C01045">
      <w:pPr>
        <w:pStyle w:val="a3"/>
        <w:tabs>
          <w:tab w:val="left" w:pos="7948"/>
          <w:tab w:val="left" w:pos="9658"/>
        </w:tabs>
        <w:spacing w:before="1"/>
        <w:ind w:left="395" w:right="272" w:firstLine="566"/>
        <w:jc w:val="both"/>
      </w:pPr>
      <w:r>
        <w:t>Педагог-психолог</w:t>
      </w:r>
      <w:r>
        <w:rPr>
          <w:spacing w:val="40"/>
        </w:rPr>
        <w:t xml:space="preserve"> </w:t>
      </w:r>
      <w:r>
        <w:t>выстраивает</w:t>
      </w:r>
      <w:r>
        <w:rPr>
          <w:spacing w:val="40"/>
        </w:rPr>
        <w:t xml:space="preserve"> </w:t>
      </w:r>
      <w:r>
        <w:t>коррекционно-развивающее</w:t>
      </w:r>
      <w:r>
        <w:rPr>
          <w:spacing w:val="40"/>
        </w:rPr>
        <w:t xml:space="preserve"> </w:t>
      </w:r>
      <w:r>
        <w:t>занятие</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особыми образовательными потребностями</w:t>
      </w:r>
      <w:r>
        <w:rPr>
          <w:spacing w:val="40"/>
        </w:rPr>
        <w:t xml:space="preserve"> </w:t>
      </w:r>
      <w:r>
        <w:t>обучающегося</w:t>
      </w:r>
      <w:r>
        <w:rPr>
          <w:spacing w:val="40"/>
        </w:rPr>
        <w:t xml:space="preserve"> </w:t>
      </w:r>
      <w:r>
        <w:t>с</w:t>
      </w:r>
      <w:r>
        <w:rPr>
          <w:spacing w:val="40"/>
        </w:rPr>
        <w:t xml:space="preserve"> </w:t>
      </w:r>
      <w:r>
        <w:t>ЗПР.</w:t>
      </w:r>
      <w:r>
        <w:rPr>
          <w:spacing w:val="40"/>
        </w:rPr>
        <w:t xml:space="preserve"> </w:t>
      </w:r>
      <w:r>
        <w:t>Учитывая</w:t>
      </w:r>
      <w:r>
        <w:rPr>
          <w:spacing w:val="40"/>
        </w:rPr>
        <w:t xml:space="preserve"> </w:t>
      </w:r>
      <w:r>
        <w:t>сниженную</w:t>
      </w:r>
      <w:r>
        <w:rPr>
          <w:spacing w:val="40"/>
        </w:rPr>
        <w:t xml:space="preserve"> </w:t>
      </w:r>
      <w:r>
        <w:t>общую</w:t>
      </w:r>
      <w:r>
        <w:rPr>
          <w:spacing w:val="40"/>
        </w:rPr>
        <w:t xml:space="preserve"> </w:t>
      </w:r>
      <w:r>
        <w:t>работоспособность, повышенную</w:t>
      </w:r>
      <w:r>
        <w:rPr>
          <w:spacing w:val="40"/>
        </w:rPr>
        <w:t xml:space="preserve"> </w:t>
      </w:r>
      <w:r>
        <w:t>утомляемость, низкий</w:t>
      </w:r>
      <w:r>
        <w:rPr>
          <w:spacing w:val="40"/>
        </w:rPr>
        <w:t xml:space="preserve"> </w:t>
      </w:r>
      <w:r>
        <w:t>темп</w:t>
      </w:r>
      <w:r>
        <w:rPr>
          <w:spacing w:val="40"/>
        </w:rPr>
        <w:t xml:space="preserve"> </w:t>
      </w:r>
      <w:r>
        <w:t>переработки</w:t>
      </w:r>
      <w:r>
        <w:rPr>
          <w:spacing w:val="40"/>
        </w:rPr>
        <w:t xml:space="preserve"> </w:t>
      </w:r>
      <w:r>
        <w:t>информации,</w:t>
      </w:r>
      <w:r>
        <w:rPr>
          <w:spacing w:val="40"/>
        </w:rPr>
        <w:t xml:space="preserve"> </w:t>
      </w:r>
      <w:r>
        <w:t>снижение</w:t>
      </w:r>
      <w:r>
        <w:rPr>
          <w:spacing w:val="40"/>
        </w:rPr>
        <w:t xml:space="preserve"> </w:t>
      </w:r>
      <w:r>
        <w:t>эмоциональной</w:t>
      </w:r>
      <w:r>
        <w:rPr>
          <w:spacing w:val="40"/>
        </w:rPr>
        <w:t xml:space="preserve"> </w:t>
      </w:r>
      <w:r>
        <w:t>саморегуляции</w:t>
      </w:r>
      <w:r>
        <w:rPr>
          <w:spacing w:val="40"/>
        </w:rPr>
        <w:t xml:space="preserve"> </w:t>
      </w:r>
      <w:r>
        <w:t>у такого</w:t>
      </w:r>
      <w:r>
        <w:rPr>
          <w:spacing w:val="40"/>
        </w:rPr>
        <w:t xml:space="preserve"> </w:t>
      </w:r>
      <w:r>
        <w:t>обучающегося,</w:t>
      </w:r>
      <w:r>
        <w:rPr>
          <w:spacing w:val="40"/>
        </w:rPr>
        <w:t xml:space="preserve"> </w:t>
      </w:r>
      <w:r>
        <w:t>педагог-психолог</w:t>
      </w:r>
      <w:r>
        <w:rPr>
          <w:spacing w:val="40"/>
        </w:rPr>
        <w:t xml:space="preserve"> </w:t>
      </w:r>
      <w:r>
        <w:t>придерживается</w:t>
      </w:r>
      <w:r>
        <w:rPr>
          <w:spacing w:val="40"/>
        </w:rPr>
        <w:t xml:space="preserve"> </w:t>
      </w:r>
      <w:r>
        <w:t>строгой</w:t>
      </w:r>
      <w:r>
        <w:rPr>
          <w:spacing w:val="40"/>
        </w:rPr>
        <w:t xml:space="preserve"> </w:t>
      </w:r>
      <w:r>
        <w:t>этапности</w:t>
      </w:r>
      <w:r>
        <w:rPr>
          <w:spacing w:val="40"/>
        </w:rPr>
        <w:t xml:space="preserve"> </w:t>
      </w:r>
      <w:r>
        <w:t>при</w:t>
      </w:r>
      <w:r>
        <w:rPr>
          <w:spacing w:val="40"/>
        </w:rPr>
        <w:t xml:space="preserve"> </w:t>
      </w:r>
      <w:r>
        <w:t>проведении</w:t>
      </w:r>
      <w:r>
        <w:rPr>
          <w:spacing w:val="40"/>
        </w:rPr>
        <w:t xml:space="preserve"> </w:t>
      </w:r>
      <w:r>
        <w:t>занятия.</w:t>
      </w:r>
      <w:r>
        <w:rPr>
          <w:spacing w:val="40"/>
        </w:rPr>
        <w:t xml:space="preserve"> </w:t>
      </w:r>
      <w:r>
        <w:t>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w:t>
      </w:r>
      <w:r>
        <w:rPr>
          <w:spacing w:val="-2"/>
        </w:rPr>
        <w:t xml:space="preserve"> </w:t>
      </w:r>
      <w:r>
        <w:t>Вводная часть занятия включает в себя ритуал приветствия, который позволяет обучающимся ощутить атмосферу</w:t>
      </w:r>
      <w:r>
        <w:rPr>
          <w:spacing w:val="-9"/>
        </w:rPr>
        <w:t xml:space="preserve"> </w:t>
      </w:r>
      <w:r>
        <w:t>группового доверия и принятия, и разминку, которая активизирует продуктивную</w:t>
      </w:r>
      <w:r>
        <w:rPr>
          <w:spacing w:val="80"/>
        </w:rPr>
        <w:t xml:space="preserve"> </w:t>
      </w:r>
      <w:r>
        <w:t>групповую</w:t>
      </w:r>
      <w:r>
        <w:rPr>
          <w:spacing w:val="80"/>
        </w:rPr>
        <w:t xml:space="preserve"> </w:t>
      </w:r>
      <w:r>
        <w:t>деятельность</w:t>
      </w:r>
      <w:r>
        <w:rPr>
          <w:spacing w:val="80"/>
        </w:rPr>
        <w:t xml:space="preserve"> </w:t>
      </w:r>
      <w:r>
        <w:t xml:space="preserve">и </w:t>
      </w:r>
      <w:proofErr w:type="gramStart"/>
      <w:r>
        <w:t>способствует</w:t>
      </w:r>
      <w:r>
        <w:rPr>
          <w:spacing w:val="80"/>
          <w:w w:val="150"/>
        </w:rPr>
        <w:t xml:space="preserve">  </w:t>
      </w:r>
      <w:r>
        <w:t>эмоциональной</w:t>
      </w:r>
      <w:proofErr w:type="gramEnd"/>
      <w:r>
        <w:tab/>
      </w:r>
      <w:r>
        <w:rPr>
          <w:spacing w:val="-2"/>
        </w:rPr>
        <w:t>стабильности</w:t>
      </w:r>
      <w:r>
        <w:tab/>
      </w:r>
      <w:r>
        <w:rPr>
          <w:spacing w:val="-2"/>
        </w:rPr>
        <w:t>участников</w:t>
      </w:r>
    </w:p>
    <w:p w:rsidR="003B46F0" w:rsidRDefault="00C01045">
      <w:pPr>
        <w:pStyle w:val="a3"/>
        <w:tabs>
          <w:tab w:val="left" w:pos="3286"/>
          <w:tab w:val="left" w:pos="4654"/>
          <w:tab w:val="left" w:pos="7026"/>
          <w:tab w:val="left" w:pos="9293"/>
        </w:tabs>
        <w:spacing w:line="237" w:lineRule="auto"/>
        <w:ind w:left="395" w:right="278" w:firstLine="1344"/>
        <w:jc w:val="both"/>
      </w:pPr>
      <w:r>
        <w:rPr>
          <w:spacing w:val="-2"/>
        </w:rPr>
        <w:t>группового</w:t>
      </w:r>
      <w:r>
        <w:tab/>
      </w:r>
      <w:r>
        <w:rPr>
          <w:spacing w:val="-2"/>
        </w:rPr>
        <w:t>занятия.</w:t>
      </w:r>
      <w:r>
        <w:tab/>
      </w:r>
      <w:proofErr w:type="gramStart"/>
      <w:r>
        <w:t>Основная</w:t>
      </w:r>
      <w:r>
        <w:rPr>
          <w:spacing w:val="80"/>
        </w:rPr>
        <w:t xml:space="preserve">  </w:t>
      </w:r>
      <w:r>
        <w:t>часть</w:t>
      </w:r>
      <w:proofErr w:type="gramEnd"/>
      <w:r>
        <w:tab/>
      </w:r>
      <w:r>
        <w:rPr>
          <w:spacing w:val="-2"/>
        </w:rPr>
        <w:t>предполагает</w:t>
      </w:r>
      <w:r>
        <w:tab/>
      </w:r>
      <w:r>
        <w:rPr>
          <w:spacing w:val="-2"/>
        </w:rPr>
        <w:t xml:space="preserve">последовательное </w:t>
      </w:r>
      <w:r>
        <w:t>выполнение</w:t>
      </w:r>
      <w:r>
        <w:rPr>
          <w:spacing w:val="80"/>
        </w:rPr>
        <w:t xml:space="preserve"> </w:t>
      </w:r>
      <w:r>
        <w:t>различных</w:t>
      </w:r>
      <w:r>
        <w:rPr>
          <w:spacing w:val="80"/>
        </w:rPr>
        <w:t xml:space="preserve"> </w:t>
      </w:r>
      <w:r>
        <w:t>упражнений,</w:t>
      </w:r>
      <w:r>
        <w:rPr>
          <w:spacing w:val="80"/>
        </w:rPr>
        <w:t xml:space="preserve"> </w:t>
      </w:r>
      <w:r>
        <w:t>направленных</w:t>
      </w:r>
      <w:r>
        <w:rPr>
          <w:spacing w:val="80"/>
        </w:rPr>
        <w:t xml:space="preserve"> </w:t>
      </w:r>
      <w:r>
        <w:t>на</w:t>
      </w:r>
      <w:r>
        <w:rPr>
          <w:spacing w:val="80"/>
        </w:rPr>
        <w:t xml:space="preserve"> </w:t>
      </w:r>
      <w:r>
        <w:t>развитие</w:t>
      </w:r>
      <w:r>
        <w:rPr>
          <w:spacing w:val="80"/>
        </w:rPr>
        <w:t xml:space="preserve"> </w:t>
      </w:r>
      <w:r>
        <w:t>определенных</w:t>
      </w:r>
      <w:r>
        <w:rPr>
          <w:spacing w:val="80"/>
        </w:rPr>
        <w:t xml:space="preserve"> </w:t>
      </w:r>
      <w:r>
        <w:t>сфер</w:t>
      </w:r>
      <w:r>
        <w:rPr>
          <w:spacing w:val="80"/>
        </w:rPr>
        <w:t xml:space="preserve"> </w:t>
      </w:r>
      <w:r>
        <w:t>личности обучающегося</w:t>
      </w:r>
      <w:r>
        <w:rPr>
          <w:spacing w:val="80"/>
        </w:rPr>
        <w:t xml:space="preserve"> </w:t>
      </w:r>
      <w:r>
        <w:t>с ЗПР в соответствии с общим содержанием конкретного модуля. Заключительная часть занятия</w:t>
      </w:r>
      <w:r>
        <w:rPr>
          <w:spacing w:val="-1"/>
        </w:rPr>
        <w:t xml:space="preserve"> </w:t>
      </w:r>
      <w:r>
        <w:t>включает в себя рефлексию</w:t>
      </w:r>
      <w:r>
        <w:rPr>
          <w:spacing w:val="40"/>
        </w:rPr>
        <w:t xml:space="preserve"> </w:t>
      </w:r>
      <w:r>
        <w:t>проведенной</w:t>
      </w:r>
      <w:r>
        <w:rPr>
          <w:spacing w:val="40"/>
        </w:rPr>
        <w:t xml:space="preserve"> </w:t>
      </w:r>
      <w:r>
        <w:t>работы,</w:t>
      </w:r>
      <w:r>
        <w:rPr>
          <w:spacing w:val="40"/>
        </w:rPr>
        <w:t xml:space="preserve"> </w:t>
      </w:r>
      <w:r>
        <w:t>обмен</w:t>
      </w:r>
      <w:r>
        <w:rPr>
          <w:spacing w:val="40"/>
        </w:rPr>
        <w:t xml:space="preserve"> </w:t>
      </w:r>
      <w:r>
        <w:t>мнениями</w:t>
      </w:r>
      <w:r>
        <w:rPr>
          <w:spacing w:val="40"/>
        </w:rPr>
        <w:t xml:space="preserve"> </w:t>
      </w:r>
      <w:r>
        <w:t>и</w:t>
      </w:r>
      <w:r>
        <w:rPr>
          <w:spacing w:val="40"/>
        </w:rPr>
        <w:t xml:space="preserve"> </w:t>
      </w:r>
      <w:r>
        <w:t>эмоциональными</w:t>
      </w:r>
      <w:r>
        <w:rPr>
          <w:spacing w:val="40"/>
        </w:rPr>
        <w:t xml:space="preserve"> </w:t>
      </w:r>
      <w:r>
        <w:t>впечатлениями</w:t>
      </w:r>
      <w:r>
        <w:rPr>
          <w:spacing w:val="40"/>
        </w:rPr>
        <w:t xml:space="preserve"> </w:t>
      </w:r>
      <w:r>
        <w:t>и</w:t>
      </w:r>
      <w:r>
        <w:rPr>
          <w:spacing w:val="40"/>
        </w:rPr>
        <w:t xml:space="preserve"> </w:t>
      </w:r>
      <w:r>
        <w:t>ритуал прощания, укрепляющий чувство групповой сплоченности.</w:t>
      </w:r>
    </w:p>
    <w:p w:rsidR="003B46F0" w:rsidRDefault="00C01045">
      <w:pPr>
        <w:pStyle w:val="a3"/>
        <w:ind w:left="395" w:right="408" w:firstLine="566"/>
        <w:jc w:val="both"/>
      </w:pPr>
      <w:r>
        <w:t>При изучении большинства тем широко задействованы активные формы работы с обучающимися: подвижные игры</w:t>
      </w:r>
      <w:r>
        <w:rPr>
          <w:spacing w:val="23"/>
        </w:rPr>
        <w:t xml:space="preserve"> </w:t>
      </w:r>
      <w:r>
        <w:t>и упражнения, работа с психологическими сказками, элементы арт-терапии, тренинговых занятий и деловых игр.</w:t>
      </w:r>
    </w:p>
    <w:p w:rsidR="003B46F0" w:rsidRDefault="00C01045">
      <w:pPr>
        <w:pStyle w:val="a3"/>
        <w:spacing w:before="216"/>
        <w:ind w:left="395" w:right="1254" w:firstLine="566"/>
        <w:jc w:val="both"/>
      </w:pPr>
      <w:r>
        <w:t>Виды деятельности обучающихся с ЗПР, обусловленные особыми образовательными потребностями и обеспечивающие осмысленное освоение содержании курса</w:t>
      </w:r>
    </w:p>
    <w:p w:rsidR="003B46F0" w:rsidRDefault="00C01045">
      <w:pPr>
        <w:pStyle w:val="a3"/>
        <w:spacing w:before="1"/>
        <w:ind w:left="395" w:right="269" w:firstLine="566"/>
        <w:jc w:val="both"/>
      </w:pPr>
      <w:r>
        <w:t>Коррекция</w:t>
      </w:r>
      <w:r>
        <w:rPr>
          <w:spacing w:val="80"/>
        </w:rPr>
        <w:t xml:space="preserve"> </w:t>
      </w:r>
      <w:r>
        <w:t>трудностей</w:t>
      </w:r>
      <w:r>
        <w:rPr>
          <w:spacing w:val="80"/>
        </w:rPr>
        <w:t xml:space="preserve"> </w:t>
      </w:r>
      <w:r>
        <w:t>психологического</w:t>
      </w:r>
      <w:r>
        <w:rPr>
          <w:spacing w:val="80"/>
        </w:rPr>
        <w:t xml:space="preserve"> </w:t>
      </w:r>
      <w:r>
        <w:t>развития</w:t>
      </w:r>
      <w:r>
        <w:rPr>
          <w:spacing w:val="80"/>
        </w:rPr>
        <w:t xml:space="preserve"> </w:t>
      </w:r>
      <w:r>
        <w:t>и</w:t>
      </w:r>
      <w:r>
        <w:rPr>
          <w:spacing w:val="80"/>
        </w:rPr>
        <w:t xml:space="preserve"> </w:t>
      </w:r>
      <w:r>
        <w:t>социальной</w:t>
      </w:r>
      <w:r>
        <w:rPr>
          <w:spacing w:val="80"/>
        </w:rPr>
        <w:t xml:space="preserve"> </w:t>
      </w:r>
      <w:r>
        <w:t>адаптации</w:t>
      </w:r>
      <w:r>
        <w:rPr>
          <w:spacing w:val="80"/>
        </w:rPr>
        <w:t xml:space="preserve"> </w:t>
      </w:r>
      <w:r>
        <w:t>осуществляется</w:t>
      </w:r>
      <w:r>
        <w:rPr>
          <w:spacing w:val="80"/>
        </w:rPr>
        <w:t xml:space="preserve"> </w:t>
      </w:r>
      <w:r>
        <w:t>с</w:t>
      </w:r>
      <w:r>
        <w:rPr>
          <w:spacing w:val="80"/>
        </w:rPr>
        <w:t xml:space="preserve"> </w:t>
      </w:r>
      <w:r>
        <w:t xml:space="preserve">учетом </w:t>
      </w:r>
      <w:proofErr w:type="gramStart"/>
      <w:r>
        <w:t>особых образовательных</w:t>
      </w:r>
      <w:r>
        <w:rPr>
          <w:spacing w:val="80"/>
        </w:rPr>
        <w:t xml:space="preserve"> </w:t>
      </w:r>
      <w:r>
        <w:t>потребностей</w:t>
      </w:r>
      <w:proofErr w:type="gramEnd"/>
      <w:r>
        <w:rPr>
          <w:spacing w:val="80"/>
        </w:rPr>
        <w:t xml:space="preserve"> </w:t>
      </w:r>
      <w:r>
        <w:t>обучающихся</w:t>
      </w:r>
      <w:r>
        <w:rPr>
          <w:spacing w:val="80"/>
        </w:rPr>
        <w:t xml:space="preserve"> </w:t>
      </w:r>
      <w:r>
        <w:t>с</w:t>
      </w:r>
      <w:r>
        <w:rPr>
          <w:spacing w:val="80"/>
        </w:rPr>
        <w:t xml:space="preserve"> </w:t>
      </w:r>
      <w:r>
        <w:t>ЗПР</w:t>
      </w:r>
      <w:r>
        <w:rPr>
          <w:spacing w:val="80"/>
        </w:rPr>
        <w:t xml:space="preserve"> </w:t>
      </w:r>
      <w:r>
        <w:t>на</w:t>
      </w:r>
      <w:r>
        <w:rPr>
          <w:spacing w:val="80"/>
        </w:rPr>
        <w:t xml:space="preserve"> </w:t>
      </w:r>
      <w:r>
        <w:t>основе</w:t>
      </w:r>
      <w:r>
        <w:rPr>
          <w:spacing w:val="80"/>
        </w:rPr>
        <w:t xml:space="preserve"> </w:t>
      </w:r>
      <w:r>
        <w:t>специальных</w:t>
      </w:r>
      <w:r>
        <w:rPr>
          <w:spacing w:val="80"/>
        </w:rPr>
        <w:t xml:space="preserve"> </w:t>
      </w:r>
      <w:r>
        <w:t>подходов,</w:t>
      </w:r>
      <w:r>
        <w:rPr>
          <w:spacing w:val="80"/>
        </w:rPr>
        <w:t xml:space="preserve"> </w:t>
      </w:r>
      <w:r>
        <w:t>методов</w:t>
      </w:r>
      <w:r>
        <w:rPr>
          <w:spacing w:val="80"/>
        </w:rPr>
        <w:t xml:space="preserve"> </w:t>
      </w:r>
      <w:r>
        <w:t>и способов, учитывающих особенности подросткового возраста. При выборе форм и приемов работы необходимо опираться на</w:t>
      </w:r>
      <w:r>
        <w:rPr>
          <w:spacing w:val="-8"/>
        </w:rPr>
        <w:t xml:space="preserve"> </w:t>
      </w:r>
      <w:r>
        <w:t xml:space="preserve">ведущую деятельность подросткового возраста – общение. В ходе коррекционно-развивающего занятия педагогу-психологу важно учитывать принцип </w:t>
      </w:r>
      <w:proofErr w:type="gramStart"/>
      <w:r>
        <w:t>активного включения</w:t>
      </w:r>
      <w:proofErr w:type="gramEnd"/>
      <w:r>
        <w:t xml:space="preserve">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w:t>
      </w:r>
      <w:r>
        <w:rPr>
          <w:spacing w:val="40"/>
        </w:rPr>
        <w:t xml:space="preserve"> </w:t>
      </w:r>
      <w:r>
        <w:t>в</w:t>
      </w:r>
    </w:p>
    <w:p w:rsidR="003B46F0" w:rsidRDefault="003B46F0">
      <w:pPr>
        <w:jc w:val="both"/>
        <w:sectPr w:rsidR="003B46F0">
          <w:pgSz w:w="11910" w:h="16840"/>
          <w:pgMar w:top="660" w:right="120" w:bottom="940" w:left="680" w:header="0" w:footer="690" w:gutter="0"/>
          <w:cols w:space="720"/>
        </w:sectPr>
      </w:pPr>
    </w:p>
    <w:p w:rsidR="003B46F0" w:rsidRDefault="00C01045">
      <w:pPr>
        <w:pStyle w:val="a3"/>
        <w:spacing w:before="69" w:line="235" w:lineRule="auto"/>
        <w:ind w:left="395" w:right="1198" w:firstLine="566"/>
        <w:jc w:val="both"/>
      </w:pPr>
      <w:r>
        <w:lastRenderedPageBreak/>
        <w:t>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w:t>
      </w:r>
    </w:p>
    <w:p w:rsidR="003B46F0" w:rsidRDefault="00C01045">
      <w:pPr>
        <w:pStyle w:val="a3"/>
        <w:tabs>
          <w:tab w:val="left" w:pos="7948"/>
          <w:tab w:val="left" w:pos="9658"/>
        </w:tabs>
        <w:spacing w:before="2"/>
        <w:ind w:left="395" w:right="272" w:firstLine="566"/>
        <w:jc w:val="both"/>
      </w:pPr>
      <w:r>
        <w:t>Педагог-психолог</w:t>
      </w:r>
      <w:r>
        <w:rPr>
          <w:spacing w:val="40"/>
        </w:rPr>
        <w:t xml:space="preserve"> </w:t>
      </w:r>
      <w:r>
        <w:t>выстраивает</w:t>
      </w:r>
      <w:r>
        <w:rPr>
          <w:spacing w:val="40"/>
        </w:rPr>
        <w:t xml:space="preserve"> </w:t>
      </w:r>
      <w:r>
        <w:t>коррекционно-развивающее</w:t>
      </w:r>
      <w:r>
        <w:rPr>
          <w:spacing w:val="40"/>
        </w:rPr>
        <w:t xml:space="preserve"> </w:t>
      </w:r>
      <w:r>
        <w:t>занятие</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особыми образовательными потребностями</w:t>
      </w:r>
      <w:r>
        <w:rPr>
          <w:spacing w:val="40"/>
        </w:rPr>
        <w:t xml:space="preserve"> </w:t>
      </w:r>
      <w:r>
        <w:t>обучающегося</w:t>
      </w:r>
      <w:r>
        <w:rPr>
          <w:spacing w:val="40"/>
        </w:rPr>
        <w:t xml:space="preserve"> </w:t>
      </w:r>
      <w:r>
        <w:t>с</w:t>
      </w:r>
      <w:r>
        <w:rPr>
          <w:spacing w:val="40"/>
        </w:rPr>
        <w:t xml:space="preserve"> </w:t>
      </w:r>
      <w:r>
        <w:t>ЗПР.</w:t>
      </w:r>
      <w:r>
        <w:rPr>
          <w:spacing w:val="40"/>
        </w:rPr>
        <w:t xml:space="preserve"> </w:t>
      </w:r>
      <w:r>
        <w:t>Учитывая</w:t>
      </w:r>
      <w:r>
        <w:rPr>
          <w:spacing w:val="40"/>
        </w:rPr>
        <w:t xml:space="preserve"> </w:t>
      </w:r>
      <w:r>
        <w:t>сниженную</w:t>
      </w:r>
      <w:r>
        <w:rPr>
          <w:spacing w:val="40"/>
        </w:rPr>
        <w:t xml:space="preserve"> </w:t>
      </w:r>
      <w:r>
        <w:t>общую</w:t>
      </w:r>
      <w:r>
        <w:rPr>
          <w:spacing w:val="40"/>
        </w:rPr>
        <w:t xml:space="preserve"> </w:t>
      </w:r>
      <w:r>
        <w:t>работоспособность, повышенную</w:t>
      </w:r>
      <w:r>
        <w:rPr>
          <w:spacing w:val="40"/>
        </w:rPr>
        <w:t xml:space="preserve"> </w:t>
      </w:r>
      <w:r>
        <w:t>утомляемость, низкий</w:t>
      </w:r>
      <w:r>
        <w:rPr>
          <w:spacing w:val="40"/>
        </w:rPr>
        <w:t xml:space="preserve"> </w:t>
      </w:r>
      <w:r>
        <w:t>темп</w:t>
      </w:r>
      <w:r>
        <w:rPr>
          <w:spacing w:val="40"/>
        </w:rPr>
        <w:t xml:space="preserve"> </w:t>
      </w:r>
      <w:r>
        <w:t>переработки</w:t>
      </w:r>
      <w:r>
        <w:rPr>
          <w:spacing w:val="40"/>
        </w:rPr>
        <w:t xml:space="preserve"> </w:t>
      </w:r>
      <w:r>
        <w:t>информации,</w:t>
      </w:r>
      <w:r>
        <w:rPr>
          <w:spacing w:val="40"/>
        </w:rPr>
        <w:t xml:space="preserve"> </w:t>
      </w:r>
      <w:r>
        <w:t>снижение</w:t>
      </w:r>
      <w:r>
        <w:rPr>
          <w:spacing w:val="40"/>
        </w:rPr>
        <w:t xml:space="preserve"> </w:t>
      </w:r>
      <w:r>
        <w:t>эмоциональной</w:t>
      </w:r>
      <w:r>
        <w:rPr>
          <w:spacing w:val="40"/>
        </w:rPr>
        <w:t xml:space="preserve"> </w:t>
      </w:r>
      <w:r>
        <w:t>саморегуляции</w:t>
      </w:r>
      <w:r>
        <w:rPr>
          <w:spacing w:val="40"/>
        </w:rPr>
        <w:t xml:space="preserve"> </w:t>
      </w:r>
      <w:r>
        <w:t>у такого</w:t>
      </w:r>
      <w:r>
        <w:rPr>
          <w:spacing w:val="40"/>
        </w:rPr>
        <w:t xml:space="preserve"> </w:t>
      </w:r>
      <w:r>
        <w:t>обучающегося,</w:t>
      </w:r>
      <w:r>
        <w:rPr>
          <w:spacing w:val="40"/>
        </w:rPr>
        <w:t xml:space="preserve"> </w:t>
      </w:r>
      <w:r>
        <w:t>педагог-психолог</w:t>
      </w:r>
      <w:r>
        <w:rPr>
          <w:spacing w:val="40"/>
        </w:rPr>
        <w:t xml:space="preserve"> </w:t>
      </w:r>
      <w:r>
        <w:t>придерживается</w:t>
      </w:r>
      <w:r>
        <w:rPr>
          <w:spacing w:val="40"/>
        </w:rPr>
        <w:t xml:space="preserve"> </w:t>
      </w:r>
      <w:r>
        <w:t>строгой</w:t>
      </w:r>
      <w:r>
        <w:rPr>
          <w:spacing w:val="40"/>
        </w:rPr>
        <w:t xml:space="preserve"> </w:t>
      </w:r>
      <w:r>
        <w:t>этапности</w:t>
      </w:r>
      <w:r>
        <w:rPr>
          <w:spacing w:val="40"/>
        </w:rPr>
        <w:t xml:space="preserve"> </w:t>
      </w:r>
      <w:r>
        <w:t>при</w:t>
      </w:r>
      <w:r>
        <w:rPr>
          <w:spacing w:val="40"/>
        </w:rPr>
        <w:t xml:space="preserve"> </w:t>
      </w:r>
      <w:r>
        <w:t>проведении</w:t>
      </w:r>
      <w:r>
        <w:rPr>
          <w:spacing w:val="40"/>
        </w:rPr>
        <w:t xml:space="preserve"> </w:t>
      </w:r>
      <w:r>
        <w:t>занятия.</w:t>
      </w:r>
      <w:r>
        <w:rPr>
          <w:spacing w:val="40"/>
        </w:rPr>
        <w:t xml:space="preserve"> </w:t>
      </w:r>
      <w:r>
        <w:t>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w:t>
      </w:r>
      <w:r>
        <w:rPr>
          <w:spacing w:val="-1"/>
        </w:rPr>
        <w:t xml:space="preserve"> </w:t>
      </w:r>
      <w:r>
        <w:t>Вводная часть занятия включает в себя ритуал приветствия, который позволяет обучающимся ощутить атмосферу</w:t>
      </w:r>
      <w:r>
        <w:rPr>
          <w:spacing w:val="-9"/>
        </w:rPr>
        <w:t xml:space="preserve"> </w:t>
      </w:r>
      <w:r>
        <w:t>группового доверия и принятия, и разминку, которая активизирует продуктивную</w:t>
      </w:r>
      <w:r>
        <w:rPr>
          <w:spacing w:val="80"/>
        </w:rPr>
        <w:t xml:space="preserve"> </w:t>
      </w:r>
      <w:r>
        <w:t>групповую</w:t>
      </w:r>
      <w:r>
        <w:rPr>
          <w:spacing w:val="80"/>
        </w:rPr>
        <w:t xml:space="preserve"> </w:t>
      </w:r>
      <w:r>
        <w:t>деятельность</w:t>
      </w:r>
      <w:r>
        <w:rPr>
          <w:spacing w:val="80"/>
        </w:rPr>
        <w:t xml:space="preserve"> </w:t>
      </w:r>
      <w:r>
        <w:t xml:space="preserve">и </w:t>
      </w:r>
      <w:proofErr w:type="gramStart"/>
      <w:r>
        <w:t>способствует</w:t>
      </w:r>
      <w:r>
        <w:rPr>
          <w:spacing w:val="80"/>
        </w:rPr>
        <w:t xml:space="preserve">  </w:t>
      </w:r>
      <w:r>
        <w:t>эмоциональной</w:t>
      </w:r>
      <w:proofErr w:type="gramEnd"/>
      <w:r>
        <w:tab/>
      </w:r>
      <w:r>
        <w:rPr>
          <w:spacing w:val="-2"/>
        </w:rPr>
        <w:t>стабильности</w:t>
      </w:r>
      <w:r>
        <w:tab/>
      </w:r>
      <w:r>
        <w:rPr>
          <w:spacing w:val="-2"/>
        </w:rPr>
        <w:t>участников</w:t>
      </w:r>
    </w:p>
    <w:p w:rsidR="003B46F0" w:rsidRDefault="00C01045">
      <w:pPr>
        <w:pStyle w:val="a3"/>
        <w:tabs>
          <w:tab w:val="left" w:pos="3286"/>
          <w:tab w:val="left" w:pos="4654"/>
          <w:tab w:val="left" w:pos="7026"/>
          <w:tab w:val="left" w:pos="9293"/>
        </w:tabs>
        <w:ind w:left="395" w:right="278" w:firstLine="1344"/>
        <w:jc w:val="both"/>
      </w:pPr>
      <w:r>
        <w:rPr>
          <w:spacing w:val="-2"/>
        </w:rPr>
        <w:t>группового</w:t>
      </w:r>
      <w:r>
        <w:tab/>
      </w:r>
      <w:r>
        <w:rPr>
          <w:spacing w:val="-2"/>
        </w:rPr>
        <w:t>занятия.</w:t>
      </w:r>
      <w:r>
        <w:tab/>
      </w:r>
      <w:proofErr w:type="gramStart"/>
      <w:r>
        <w:t>Основная</w:t>
      </w:r>
      <w:r>
        <w:rPr>
          <w:spacing w:val="80"/>
        </w:rPr>
        <w:t xml:space="preserve">  </w:t>
      </w:r>
      <w:r>
        <w:t>часть</w:t>
      </w:r>
      <w:proofErr w:type="gramEnd"/>
      <w:r>
        <w:tab/>
      </w:r>
      <w:r>
        <w:rPr>
          <w:spacing w:val="-2"/>
        </w:rPr>
        <w:t>предполагает</w:t>
      </w:r>
      <w:r>
        <w:tab/>
      </w:r>
      <w:r>
        <w:rPr>
          <w:spacing w:val="-2"/>
        </w:rPr>
        <w:t xml:space="preserve">последовательное </w:t>
      </w:r>
      <w:r>
        <w:t>выполнение</w:t>
      </w:r>
      <w:r>
        <w:rPr>
          <w:spacing w:val="80"/>
        </w:rPr>
        <w:t xml:space="preserve"> </w:t>
      </w:r>
      <w:r>
        <w:t>различных</w:t>
      </w:r>
      <w:r>
        <w:rPr>
          <w:spacing w:val="80"/>
        </w:rPr>
        <w:t xml:space="preserve"> </w:t>
      </w:r>
      <w:r>
        <w:t>упражнений,</w:t>
      </w:r>
      <w:r>
        <w:rPr>
          <w:spacing w:val="80"/>
        </w:rPr>
        <w:t xml:space="preserve"> </w:t>
      </w:r>
      <w:r>
        <w:t>направленных</w:t>
      </w:r>
      <w:r>
        <w:rPr>
          <w:spacing w:val="80"/>
        </w:rPr>
        <w:t xml:space="preserve"> </w:t>
      </w:r>
      <w:r>
        <w:t>на</w:t>
      </w:r>
      <w:r>
        <w:rPr>
          <w:spacing w:val="80"/>
        </w:rPr>
        <w:t xml:space="preserve"> </w:t>
      </w:r>
      <w:r>
        <w:t>развитие</w:t>
      </w:r>
      <w:r>
        <w:rPr>
          <w:spacing w:val="80"/>
        </w:rPr>
        <w:t xml:space="preserve"> </w:t>
      </w:r>
      <w:r>
        <w:t>определенных</w:t>
      </w:r>
      <w:r>
        <w:rPr>
          <w:spacing w:val="80"/>
        </w:rPr>
        <w:t xml:space="preserve"> </w:t>
      </w:r>
      <w:r>
        <w:t>сфер</w:t>
      </w:r>
      <w:r>
        <w:rPr>
          <w:spacing w:val="80"/>
        </w:rPr>
        <w:t xml:space="preserve"> </w:t>
      </w:r>
      <w:r>
        <w:t>личности обучающегося</w:t>
      </w:r>
      <w:r>
        <w:rPr>
          <w:spacing w:val="80"/>
        </w:rPr>
        <w:t xml:space="preserve"> </w:t>
      </w:r>
      <w:r>
        <w:t>с ЗПР в соответствии с общим содержанием конкретного модуля. Заключительная часть занятия</w:t>
      </w:r>
      <w:r>
        <w:rPr>
          <w:spacing w:val="-1"/>
        </w:rPr>
        <w:t xml:space="preserve"> </w:t>
      </w:r>
      <w:r>
        <w:t>включает в себя рефлексию</w:t>
      </w:r>
      <w:r>
        <w:rPr>
          <w:spacing w:val="40"/>
        </w:rPr>
        <w:t xml:space="preserve"> </w:t>
      </w:r>
      <w:r>
        <w:t>проведенной</w:t>
      </w:r>
      <w:r>
        <w:rPr>
          <w:spacing w:val="40"/>
        </w:rPr>
        <w:t xml:space="preserve"> </w:t>
      </w:r>
      <w:r>
        <w:t>работы,</w:t>
      </w:r>
      <w:r>
        <w:rPr>
          <w:spacing w:val="40"/>
        </w:rPr>
        <w:t xml:space="preserve"> </w:t>
      </w:r>
      <w:r>
        <w:t>обмен</w:t>
      </w:r>
      <w:r>
        <w:rPr>
          <w:spacing w:val="40"/>
        </w:rPr>
        <w:t xml:space="preserve"> </w:t>
      </w:r>
      <w:r>
        <w:t>мнениями</w:t>
      </w:r>
      <w:r>
        <w:rPr>
          <w:spacing w:val="40"/>
        </w:rPr>
        <w:t xml:space="preserve"> </w:t>
      </w:r>
      <w:r>
        <w:t>и</w:t>
      </w:r>
      <w:r>
        <w:rPr>
          <w:spacing w:val="40"/>
        </w:rPr>
        <w:t xml:space="preserve"> </w:t>
      </w:r>
      <w:r>
        <w:t>эмоциональными</w:t>
      </w:r>
      <w:r>
        <w:rPr>
          <w:spacing w:val="40"/>
        </w:rPr>
        <w:t xml:space="preserve"> </w:t>
      </w:r>
      <w:r>
        <w:t>впечатлениями</w:t>
      </w:r>
      <w:r>
        <w:rPr>
          <w:spacing w:val="40"/>
        </w:rPr>
        <w:t xml:space="preserve"> </w:t>
      </w:r>
      <w:r>
        <w:t>и</w:t>
      </w:r>
      <w:r>
        <w:rPr>
          <w:spacing w:val="40"/>
        </w:rPr>
        <w:t xml:space="preserve"> </w:t>
      </w:r>
      <w:r>
        <w:t>ритуал прощания, укрепляющий чувство групповой сплоченности.</w:t>
      </w:r>
    </w:p>
    <w:p w:rsidR="003B46F0" w:rsidRDefault="00C01045">
      <w:pPr>
        <w:pStyle w:val="a3"/>
        <w:ind w:left="395" w:right="403" w:firstLine="566"/>
        <w:jc w:val="both"/>
      </w:pPr>
      <w:r>
        <w:t>При изучении большинства тем широко задействованы активные формы работы с обучающимися: подвижные игры</w:t>
      </w:r>
      <w:r>
        <w:rPr>
          <w:spacing w:val="33"/>
        </w:rPr>
        <w:t xml:space="preserve"> </w:t>
      </w:r>
      <w:r>
        <w:t>и упражнения, работа с психологическими сказками, элементы арт-терапии и тренинговых занятий.</w:t>
      </w:r>
    </w:p>
    <w:p w:rsidR="003B46F0" w:rsidRDefault="00C01045">
      <w:pPr>
        <w:pStyle w:val="a3"/>
        <w:spacing w:before="209"/>
        <w:ind w:left="395" w:right="242" w:firstLine="566"/>
      </w:pPr>
      <w:r>
        <w:t>Планируемые</w:t>
      </w:r>
      <w:r>
        <w:rPr>
          <w:spacing w:val="25"/>
        </w:rPr>
        <w:t xml:space="preserve"> </w:t>
      </w:r>
      <w:r>
        <w:t>результаты</w:t>
      </w:r>
      <w:r>
        <w:rPr>
          <w:spacing w:val="27"/>
        </w:rPr>
        <w:t xml:space="preserve"> </w:t>
      </w:r>
      <w:r>
        <w:t>освоения</w:t>
      </w:r>
      <w:r>
        <w:rPr>
          <w:spacing w:val="27"/>
        </w:rPr>
        <w:t xml:space="preserve"> </w:t>
      </w:r>
      <w:r>
        <w:t>коррекционного</w:t>
      </w:r>
      <w:r>
        <w:rPr>
          <w:spacing w:val="24"/>
        </w:rPr>
        <w:t xml:space="preserve"> </w:t>
      </w:r>
      <w:r>
        <w:t>курса</w:t>
      </w:r>
      <w:r>
        <w:rPr>
          <w:spacing w:val="30"/>
        </w:rPr>
        <w:t xml:space="preserve"> </w:t>
      </w:r>
      <w:r>
        <w:t>«Психокоррекционные</w:t>
      </w:r>
      <w:r>
        <w:rPr>
          <w:spacing w:val="26"/>
        </w:rPr>
        <w:t xml:space="preserve"> </w:t>
      </w:r>
      <w:r>
        <w:t>занятия» (психологические занятия) на уровень основного общего образования</w:t>
      </w:r>
    </w:p>
    <w:p w:rsidR="003B46F0" w:rsidRDefault="00C01045">
      <w:pPr>
        <w:pStyle w:val="a3"/>
        <w:spacing w:before="1"/>
        <w:ind w:left="395" w:right="242" w:firstLine="566"/>
      </w:pPr>
      <w:r>
        <w:t>В</w:t>
      </w:r>
      <w:r>
        <w:rPr>
          <w:spacing w:val="40"/>
        </w:rPr>
        <w:t xml:space="preserve"> </w:t>
      </w:r>
      <w:r>
        <w:t>результате</w:t>
      </w:r>
      <w:r>
        <w:rPr>
          <w:spacing w:val="40"/>
        </w:rPr>
        <w:t xml:space="preserve"> </w:t>
      </w:r>
      <w:r>
        <w:t>изучения</w:t>
      </w:r>
      <w:r>
        <w:rPr>
          <w:spacing w:val="40"/>
        </w:rPr>
        <w:t xml:space="preserve"> </w:t>
      </w:r>
      <w:r>
        <w:t>модуля</w:t>
      </w:r>
      <w:r>
        <w:rPr>
          <w:spacing w:val="40"/>
        </w:rPr>
        <w:t xml:space="preserve"> </w:t>
      </w:r>
      <w:r>
        <w:t>«Развитие</w:t>
      </w:r>
      <w:r>
        <w:rPr>
          <w:spacing w:val="40"/>
        </w:rPr>
        <w:t xml:space="preserve"> </w:t>
      </w:r>
      <w:r>
        <w:t>саморегуляции</w:t>
      </w:r>
      <w:r>
        <w:rPr>
          <w:spacing w:val="40"/>
        </w:rPr>
        <w:t xml:space="preserve"> </w:t>
      </w:r>
      <w:r>
        <w:t>познавательной</w:t>
      </w:r>
      <w:r>
        <w:rPr>
          <w:spacing w:val="40"/>
        </w:rPr>
        <w:t xml:space="preserve"> </w:t>
      </w:r>
      <w:r>
        <w:t>деятельности</w:t>
      </w:r>
      <w:r>
        <w:rPr>
          <w:spacing w:val="40"/>
        </w:rPr>
        <w:t xml:space="preserve"> </w:t>
      </w:r>
      <w:r>
        <w:t>и</w:t>
      </w:r>
      <w:r>
        <w:rPr>
          <w:spacing w:val="40"/>
        </w:rPr>
        <w:t xml:space="preserve"> </w:t>
      </w:r>
      <w:r>
        <w:t>поведения» обучающийся научится и будет (сможет):</w:t>
      </w:r>
    </w:p>
    <w:p w:rsidR="003B46F0" w:rsidRDefault="00C01045">
      <w:pPr>
        <w:pStyle w:val="a3"/>
        <w:ind w:left="395" w:right="242" w:firstLine="566"/>
      </w:pPr>
      <w:r>
        <w:t>планировать</w:t>
      </w:r>
      <w:r>
        <w:rPr>
          <w:spacing w:val="-3"/>
        </w:rPr>
        <w:t xml:space="preserve"> </w:t>
      </w:r>
      <w:r>
        <w:t>свою</w:t>
      </w:r>
      <w:r>
        <w:rPr>
          <w:spacing w:val="-4"/>
        </w:rPr>
        <w:t xml:space="preserve"> </w:t>
      </w:r>
      <w:r>
        <w:t>деятельность</w:t>
      </w:r>
      <w:r>
        <w:rPr>
          <w:spacing w:val="-3"/>
        </w:rPr>
        <w:t xml:space="preserve"> </w:t>
      </w:r>
      <w:r>
        <w:t>и</w:t>
      </w:r>
      <w:r>
        <w:rPr>
          <w:spacing w:val="-5"/>
        </w:rPr>
        <w:t xml:space="preserve"> </w:t>
      </w:r>
      <w:r>
        <w:t>следовать</w:t>
      </w:r>
      <w:r>
        <w:rPr>
          <w:spacing w:val="-4"/>
        </w:rPr>
        <w:t xml:space="preserve"> </w:t>
      </w:r>
      <w:r>
        <w:t>плану, контролировать</w:t>
      </w:r>
      <w:r>
        <w:rPr>
          <w:spacing w:val="-4"/>
        </w:rPr>
        <w:t xml:space="preserve"> </w:t>
      </w:r>
      <w:r>
        <w:t>и</w:t>
      </w:r>
      <w:r>
        <w:rPr>
          <w:spacing w:val="-5"/>
        </w:rPr>
        <w:t xml:space="preserve"> </w:t>
      </w:r>
      <w:r>
        <w:t>корректировать</w:t>
      </w:r>
      <w:r>
        <w:rPr>
          <w:spacing w:val="-4"/>
        </w:rPr>
        <w:t xml:space="preserve"> </w:t>
      </w:r>
      <w:r>
        <w:t>свои</w:t>
      </w:r>
      <w:r>
        <w:rPr>
          <w:spacing w:val="-4"/>
        </w:rPr>
        <w:t xml:space="preserve"> </w:t>
      </w:r>
      <w:r>
        <w:t>действия</w:t>
      </w:r>
      <w:r>
        <w:rPr>
          <w:spacing w:val="-4"/>
        </w:rPr>
        <w:t xml:space="preserve"> </w:t>
      </w:r>
      <w:r>
        <w:t>при необходимости; самостоятельно определять цели и задачи собственной деятельности;</w:t>
      </w:r>
    </w:p>
    <w:p w:rsidR="003B46F0" w:rsidRDefault="00C01045">
      <w:pPr>
        <w:pStyle w:val="a3"/>
        <w:ind w:left="395" w:right="242" w:firstLine="566"/>
      </w:pPr>
      <w:r>
        <w:t>осуществлять</w:t>
      </w:r>
      <w:r>
        <w:rPr>
          <w:spacing w:val="40"/>
        </w:rPr>
        <w:t xml:space="preserve"> </w:t>
      </w:r>
      <w:r>
        <w:t>промежуточный</w:t>
      </w:r>
      <w:r>
        <w:rPr>
          <w:spacing w:val="40"/>
        </w:rPr>
        <w:t xml:space="preserve"> </w:t>
      </w:r>
      <w:r>
        <w:t>и</w:t>
      </w:r>
      <w:r>
        <w:rPr>
          <w:spacing w:val="40"/>
        </w:rPr>
        <w:t xml:space="preserve"> </w:t>
      </w:r>
      <w:r>
        <w:t>итоговый</w:t>
      </w:r>
      <w:r>
        <w:rPr>
          <w:spacing w:val="40"/>
        </w:rPr>
        <w:t xml:space="preserve"> </w:t>
      </w:r>
      <w:r>
        <w:t>контроль</w:t>
      </w:r>
      <w:r>
        <w:rPr>
          <w:spacing w:val="40"/>
        </w:rPr>
        <w:t xml:space="preserve"> </w:t>
      </w:r>
      <w:r>
        <w:t>результата</w:t>
      </w:r>
      <w:r>
        <w:rPr>
          <w:spacing w:val="40"/>
        </w:rPr>
        <w:t xml:space="preserve"> </w:t>
      </w:r>
      <w:r>
        <w:t>деятельности,</w:t>
      </w:r>
      <w:r>
        <w:rPr>
          <w:spacing w:val="40"/>
        </w:rPr>
        <w:t xml:space="preserve"> </w:t>
      </w:r>
      <w:r>
        <w:t>объективно</w:t>
      </w:r>
      <w:r>
        <w:rPr>
          <w:spacing w:val="40"/>
        </w:rPr>
        <w:t xml:space="preserve"> </w:t>
      </w:r>
      <w:r>
        <w:t>оценивать</w:t>
      </w:r>
      <w:r>
        <w:rPr>
          <w:spacing w:val="40"/>
        </w:rPr>
        <w:t xml:space="preserve"> </w:t>
      </w:r>
      <w:r>
        <w:t>собственные достижения;</w:t>
      </w:r>
    </w:p>
    <w:p w:rsidR="003B46F0" w:rsidRDefault="00C01045">
      <w:pPr>
        <w:pStyle w:val="a3"/>
        <w:ind w:left="395" w:right="242" w:firstLine="566"/>
      </w:pPr>
      <w:r>
        <w:t>регулировать</w:t>
      </w:r>
      <w:r>
        <w:rPr>
          <w:spacing w:val="74"/>
        </w:rPr>
        <w:t xml:space="preserve"> </w:t>
      </w:r>
      <w:r>
        <w:t>проявление</w:t>
      </w:r>
      <w:r>
        <w:rPr>
          <w:spacing w:val="77"/>
        </w:rPr>
        <w:t xml:space="preserve"> </w:t>
      </w:r>
      <w:r>
        <w:t>собственных</w:t>
      </w:r>
      <w:r>
        <w:rPr>
          <w:spacing w:val="75"/>
        </w:rPr>
        <w:t xml:space="preserve"> </w:t>
      </w:r>
      <w:r>
        <w:t>эмоций</w:t>
      </w:r>
      <w:r>
        <w:rPr>
          <w:spacing w:val="40"/>
        </w:rPr>
        <w:t xml:space="preserve"> </w:t>
      </w:r>
      <w:r>
        <w:t>(положительных</w:t>
      </w:r>
      <w:r>
        <w:rPr>
          <w:spacing w:val="75"/>
        </w:rPr>
        <w:t xml:space="preserve"> </w:t>
      </w:r>
      <w:r>
        <w:t>и</w:t>
      </w:r>
      <w:r>
        <w:rPr>
          <w:spacing w:val="40"/>
        </w:rPr>
        <w:t xml:space="preserve"> </w:t>
      </w:r>
      <w:r>
        <w:t>отрицательных)</w:t>
      </w:r>
      <w:r>
        <w:rPr>
          <w:spacing w:val="75"/>
        </w:rPr>
        <w:t xml:space="preserve"> </w:t>
      </w:r>
      <w:r>
        <w:t>в</w:t>
      </w:r>
      <w:r>
        <w:rPr>
          <w:spacing w:val="76"/>
        </w:rPr>
        <w:t xml:space="preserve"> </w:t>
      </w:r>
      <w:r>
        <w:t>соответствии</w:t>
      </w:r>
      <w:r>
        <w:rPr>
          <w:spacing w:val="74"/>
        </w:rPr>
        <w:t xml:space="preserve"> </w:t>
      </w:r>
      <w:r>
        <w:t>с социальным контекстом коммуникативной ситуации;</w:t>
      </w:r>
    </w:p>
    <w:p w:rsidR="003B46F0" w:rsidRDefault="00C01045">
      <w:pPr>
        <w:pStyle w:val="a3"/>
        <w:ind w:left="395" w:right="242" w:firstLine="566"/>
      </w:pPr>
      <w:r>
        <w:t>сдерживать</w:t>
      </w:r>
      <w:r>
        <w:rPr>
          <w:spacing w:val="80"/>
        </w:rPr>
        <w:t xml:space="preserve"> </w:t>
      </w:r>
      <w:r>
        <w:t>проявление</w:t>
      </w:r>
      <w:r>
        <w:rPr>
          <w:spacing w:val="80"/>
        </w:rPr>
        <w:t xml:space="preserve"> </w:t>
      </w:r>
      <w:r>
        <w:t>негативных</w:t>
      </w:r>
      <w:r>
        <w:rPr>
          <w:spacing w:val="80"/>
        </w:rPr>
        <w:t xml:space="preserve"> </w:t>
      </w:r>
      <w:r>
        <w:t>эмоций</w:t>
      </w:r>
      <w:r>
        <w:rPr>
          <w:spacing w:val="80"/>
        </w:rPr>
        <w:t xml:space="preserve"> </w:t>
      </w:r>
      <w:r>
        <w:t>в</w:t>
      </w:r>
      <w:r>
        <w:rPr>
          <w:spacing w:val="80"/>
        </w:rPr>
        <w:t xml:space="preserve"> </w:t>
      </w:r>
      <w:r>
        <w:t>отношении</w:t>
      </w:r>
      <w:r>
        <w:rPr>
          <w:spacing w:val="80"/>
        </w:rPr>
        <w:t xml:space="preserve"> </w:t>
      </w:r>
      <w:r>
        <w:t>собеседника</w:t>
      </w:r>
      <w:r>
        <w:rPr>
          <w:spacing w:val="80"/>
        </w:rPr>
        <w:t xml:space="preserve"> </w:t>
      </w:r>
      <w:r>
        <w:t>в</w:t>
      </w:r>
      <w:r>
        <w:rPr>
          <w:spacing w:val="80"/>
        </w:rPr>
        <w:t xml:space="preserve"> </w:t>
      </w:r>
      <w:r>
        <w:t>ситуации</w:t>
      </w:r>
      <w:r>
        <w:rPr>
          <w:spacing w:val="80"/>
        </w:rPr>
        <w:t xml:space="preserve"> </w:t>
      </w:r>
      <w:r>
        <w:t>возникновения разногласий, дискуссии, учебного спора;</w:t>
      </w:r>
    </w:p>
    <w:p w:rsidR="003B46F0" w:rsidRDefault="00C01045">
      <w:pPr>
        <w:pStyle w:val="a3"/>
        <w:ind w:left="395" w:right="242" w:firstLine="566"/>
      </w:pPr>
      <w:r>
        <w:t>владеть техниками контроля своего эмоционального состояния в ситуации экзамена, уметь минимизировать волнение; прилагать волевые</w:t>
      </w:r>
      <w:r>
        <w:rPr>
          <w:spacing w:val="23"/>
        </w:rPr>
        <w:t xml:space="preserve"> </w:t>
      </w:r>
      <w:r>
        <w:t>усилия</w:t>
      </w:r>
      <w:r>
        <w:rPr>
          <w:spacing w:val="25"/>
        </w:rPr>
        <w:t xml:space="preserve"> </w:t>
      </w:r>
      <w:r>
        <w:t>при трудностях</w:t>
      </w:r>
      <w:r>
        <w:rPr>
          <w:spacing w:val="22"/>
        </w:rPr>
        <w:t xml:space="preserve"> </w:t>
      </w:r>
      <w:r>
        <w:t>в</w:t>
      </w:r>
      <w:r>
        <w:rPr>
          <w:spacing w:val="27"/>
        </w:rPr>
        <w:t xml:space="preserve"> </w:t>
      </w:r>
      <w:r>
        <w:t>учебной</w:t>
      </w:r>
      <w:r>
        <w:rPr>
          <w:spacing w:val="24"/>
        </w:rPr>
        <w:t xml:space="preserve"> </w:t>
      </w:r>
      <w:r>
        <w:t>работе,</w:t>
      </w:r>
      <w:r>
        <w:rPr>
          <w:spacing w:val="29"/>
        </w:rPr>
        <w:t xml:space="preserve"> </w:t>
      </w:r>
      <w:r>
        <w:t>в</w:t>
      </w:r>
      <w:r>
        <w:rPr>
          <w:spacing w:val="22"/>
        </w:rPr>
        <w:t xml:space="preserve"> </w:t>
      </w:r>
      <w:r>
        <w:t>ситуации пресыщения,</w:t>
      </w:r>
      <w:r>
        <w:rPr>
          <w:spacing w:val="24"/>
        </w:rPr>
        <w:t xml:space="preserve"> </w:t>
      </w:r>
      <w:r>
        <w:t>при</w:t>
      </w:r>
      <w:r>
        <w:rPr>
          <w:spacing w:val="24"/>
        </w:rPr>
        <w:t xml:space="preserve"> </w:t>
      </w:r>
      <w:r>
        <w:t>выполнении однообразной учебной работы, при возникновении утомления в моделируемой ситуации экзамена;</w:t>
      </w:r>
    </w:p>
    <w:p w:rsidR="003B46F0" w:rsidRDefault="00C01045">
      <w:pPr>
        <w:pStyle w:val="a3"/>
        <w:spacing w:line="226" w:lineRule="exact"/>
        <w:ind w:left="962"/>
      </w:pPr>
      <w:r>
        <w:t>сохранять</w:t>
      </w:r>
      <w:r>
        <w:rPr>
          <w:spacing w:val="-9"/>
        </w:rPr>
        <w:t xml:space="preserve"> </w:t>
      </w:r>
      <w:r>
        <w:t>устойчивость</w:t>
      </w:r>
      <w:r>
        <w:rPr>
          <w:spacing w:val="-9"/>
        </w:rPr>
        <w:t xml:space="preserve"> </w:t>
      </w:r>
      <w:r>
        <w:t>социально</w:t>
      </w:r>
      <w:r>
        <w:rPr>
          <w:spacing w:val="-12"/>
        </w:rPr>
        <w:t xml:space="preserve"> </w:t>
      </w:r>
      <w:r>
        <w:t>приемлемой</w:t>
      </w:r>
      <w:r>
        <w:rPr>
          <w:spacing w:val="-10"/>
        </w:rPr>
        <w:t xml:space="preserve"> </w:t>
      </w:r>
      <w:r>
        <w:t>позиции</w:t>
      </w:r>
      <w:r>
        <w:rPr>
          <w:spacing w:val="-11"/>
        </w:rPr>
        <w:t xml:space="preserve"> </w:t>
      </w:r>
      <w:r>
        <w:t>в</w:t>
      </w:r>
      <w:r>
        <w:rPr>
          <w:spacing w:val="-8"/>
        </w:rPr>
        <w:t xml:space="preserve"> </w:t>
      </w:r>
      <w:r>
        <w:t>ситуациях</w:t>
      </w:r>
      <w:r>
        <w:rPr>
          <w:spacing w:val="-9"/>
        </w:rPr>
        <w:t xml:space="preserve"> </w:t>
      </w:r>
      <w:r>
        <w:t>негативного</w:t>
      </w:r>
      <w:r>
        <w:rPr>
          <w:spacing w:val="-12"/>
        </w:rPr>
        <w:t xml:space="preserve"> </w:t>
      </w:r>
      <w:r>
        <w:t>воздействия</w:t>
      </w:r>
      <w:r>
        <w:rPr>
          <w:spacing w:val="-10"/>
        </w:rPr>
        <w:t xml:space="preserve"> </w:t>
      </w:r>
      <w:r>
        <w:t>со</w:t>
      </w:r>
      <w:r>
        <w:rPr>
          <w:spacing w:val="-11"/>
        </w:rPr>
        <w:t xml:space="preserve"> </w:t>
      </w:r>
      <w:r>
        <w:rPr>
          <w:spacing w:val="-2"/>
        </w:rPr>
        <w:t>стороны</w:t>
      </w:r>
    </w:p>
    <w:p w:rsidR="003B46F0" w:rsidRDefault="00C01045">
      <w:pPr>
        <w:pStyle w:val="a3"/>
        <w:spacing w:line="235" w:lineRule="auto"/>
        <w:ind w:left="395" w:right="242"/>
      </w:pPr>
      <w:r>
        <w:t>окружающих. В</w:t>
      </w:r>
      <w:r>
        <w:rPr>
          <w:spacing w:val="-7"/>
        </w:rPr>
        <w:t xml:space="preserve"> </w:t>
      </w:r>
      <w:r>
        <w:t>результате</w:t>
      </w:r>
      <w:r>
        <w:rPr>
          <w:spacing w:val="-4"/>
        </w:rPr>
        <w:t xml:space="preserve"> </w:t>
      </w:r>
      <w:r>
        <w:t>изучения</w:t>
      </w:r>
      <w:r>
        <w:rPr>
          <w:spacing w:val="-3"/>
        </w:rPr>
        <w:t xml:space="preserve"> </w:t>
      </w:r>
      <w:r>
        <w:t>модуля</w:t>
      </w:r>
      <w:r>
        <w:rPr>
          <w:spacing w:val="-2"/>
        </w:rPr>
        <w:t xml:space="preserve"> </w:t>
      </w:r>
      <w:r>
        <w:t>«Формирование</w:t>
      </w:r>
      <w:r>
        <w:rPr>
          <w:spacing w:val="-5"/>
        </w:rPr>
        <w:t xml:space="preserve"> </w:t>
      </w:r>
      <w:r>
        <w:t>личностного</w:t>
      </w:r>
      <w:r>
        <w:rPr>
          <w:spacing w:val="-6"/>
        </w:rPr>
        <w:t xml:space="preserve"> </w:t>
      </w:r>
      <w:r>
        <w:t>самоопределения»</w:t>
      </w:r>
      <w:r>
        <w:rPr>
          <w:spacing w:val="-2"/>
        </w:rPr>
        <w:t xml:space="preserve"> </w:t>
      </w:r>
      <w:r>
        <w:t>обучающийся</w:t>
      </w:r>
      <w:r>
        <w:rPr>
          <w:spacing w:val="-3"/>
        </w:rPr>
        <w:t xml:space="preserve"> </w:t>
      </w:r>
      <w:r>
        <w:t>научится</w:t>
      </w:r>
      <w:r>
        <w:rPr>
          <w:spacing w:val="-2"/>
        </w:rPr>
        <w:t xml:space="preserve"> </w:t>
      </w:r>
      <w:r>
        <w:t>и будет (сможет): демонстрировать мотивацию к самопознанию, потребность к саморазвитию;</w:t>
      </w:r>
    </w:p>
    <w:p w:rsidR="003B46F0" w:rsidRDefault="00C01045">
      <w:pPr>
        <w:pStyle w:val="a3"/>
        <w:spacing w:before="1"/>
        <w:ind w:left="395" w:right="242" w:firstLine="566"/>
      </w:pPr>
      <w:r>
        <w:t>иметь</w:t>
      </w:r>
      <w:r>
        <w:rPr>
          <w:spacing w:val="-3"/>
        </w:rPr>
        <w:t xml:space="preserve"> </w:t>
      </w:r>
      <w:r>
        <w:t>представление</w:t>
      </w:r>
      <w:r>
        <w:rPr>
          <w:spacing w:val="-6"/>
        </w:rPr>
        <w:t xml:space="preserve"> </w:t>
      </w:r>
      <w:r>
        <w:t>о</w:t>
      </w:r>
      <w:r>
        <w:rPr>
          <w:spacing w:val="-7"/>
        </w:rPr>
        <w:t xml:space="preserve"> </w:t>
      </w:r>
      <w:r>
        <w:t>своих</w:t>
      </w:r>
      <w:r>
        <w:rPr>
          <w:spacing w:val="-3"/>
        </w:rPr>
        <w:t xml:space="preserve"> </w:t>
      </w:r>
      <w:r>
        <w:t>личностных</w:t>
      </w:r>
      <w:r>
        <w:rPr>
          <w:spacing w:val="-3"/>
        </w:rPr>
        <w:t xml:space="preserve"> </w:t>
      </w:r>
      <w:r>
        <w:t>особенностях</w:t>
      </w:r>
      <w:r>
        <w:rPr>
          <w:spacing w:val="-3"/>
        </w:rPr>
        <w:t xml:space="preserve"> </w:t>
      </w:r>
      <w:r>
        <w:t>и</w:t>
      </w:r>
      <w:r>
        <w:rPr>
          <w:spacing w:val="-5"/>
        </w:rPr>
        <w:t xml:space="preserve"> </w:t>
      </w:r>
      <w:r>
        <w:t>уметь презентировать</w:t>
      </w:r>
      <w:r>
        <w:rPr>
          <w:spacing w:val="-4"/>
        </w:rPr>
        <w:t xml:space="preserve"> </w:t>
      </w:r>
      <w:r>
        <w:t>себя социально</w:t>
      </w:r>
      <w:r>
        <w:rPr>
          <w:spacing w:val="-3"/>
        </w:rPr>
        <w:t xml:space="preserve"> </w:t>
      </w:r>
      <w:r>
        <w:t>одобряемым способом; 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3B46F0" w:rsidRDefault="00C01045">
      <w:pPr>
        <w:pStyle w:val="a3"/>
        <w:spacing w:before="2"/>
        <w:ind w:left="395" w:right="242" w:firstLine="566"/>
      </w:pPr>
      <w:r>
        <w:t>иметь представление</w:t>
      </w:r>
      <w:r>
        <w:rPr>
          <w:spacing w:val="23"/>
        </w:rPr>
        <w:t xml:space="preserve"> </w:t>
      </w:r>
      <w:r>
        <w:t>об ответственном</w:t>
      </w:r>
      <w:r>
        <w:rPr>
          <w:spacing w:val="29"/>
        </w:rPr>
        <w:t xml:space="preserve"> </w:t>
      </w:r>
      <w:r>
        <w:t>и безответственном,</w:t>
      </w:r>
      <w:r>
        <w:rPr>
          <w:spacing w:val="24"/>
        </w:rPr>
        <w:t xml:space="preserve"> </w:t>
      </w:r>
      <w:r>
        <w:t>в</w:t>
      </w:r>
      <w:r>
        <w:rPr>
          <w:spacing w:val="22"/>
        </w:rPr>
        <w:t xml:space="preserve"> </w:t>
      </w:r>
      <w:r>
        <w:t>том</w:t>
      </w:r>
      <w:r>
        <w:rPr>
          <w:spacing w:val="23"/>
        </w:rPr>
        <w:t xml:space="preserve"> </w:t>
      </w:r>
      <w:r>
        <w:t>числе</w:t>
      </w:r>
      <w:r>
        <w:rPr>
          <w:spacing w:val="23"/>
        </w:rPr>
        <w:t xml:space="preserve"> </w:t>
      </w:r>
      <w:r>
        <w:t>наказуемом,</w:t>
      </w:r>
      <w:r>
        <w:rPr>
          <w:spacing w:val="24"/>
        </w:rPr>
        <w:t xml:space="preserve"> </w:t>
      </w:r>
      <w:r>
        <w:t>поведении,</w:t>
      </w:r>
      <w:r>
        <w:rPr>
          <w:spacing w:val="32"/>
        </w:rPr>
        <w:t xml:space="preserve"> </w:t>
      </w:r>
      <w:r>
        <w:t>уметь принимать</w:t>
      </w:r>
      <w:r>
        <w:rPr>
          <w:spacing w:val="40"/>
        </w:rPr>
        <w:t xml:space="preserve"> </w:t>
      </w:r>
      <w:r>
        <w:t>на себя посильную ответственность;</w:t>
      </w:r>
    </w:p>
    <w:p w:rsidR="003B46F0" w:rsidRDefault="00C01045">
      <w:pPr>
        <w:pStyle w:val="a3"/>
        <w:ind w:left="395" w:right="2574" w:firstLine="566"/>
      </w:pPr>
      <w:r>
        <w:t>оценивать свои возможности, осознавать собственные склонности, интересы и увлечения;</w:t>
      </w:r>
      <w:r>
        <w:rPr>
          <w:spacing w:val="-1"/>
        </w:rPr>
        <w:t xml:space="preserve"> </w:t>
      </w:r>
      <w:r>
        <w:t>оценивать</w:t>
      </w:r>
      <w:r>
        <w:rPr>
          <w:spacing w:val="-4"/>
        </w:rPr>
        <w:t xml:space="preserve"> </w:t>
      </w:r>
      <w:r>
        <w:t>себя</w:t>
      </w:r>
      <w:r>
        <w:rPr>
          <w:spacing w:val="-4"/>
        </w:rPr>
        <w:t xml:space="preserve"> </w:t>
      </w:r>
      <w:r>
        <w:t>и</w:t>
      </w:r>
      <w:r>
        <w:rPr>
          <w:spacing w:val="-5"/>
        </w:rPr>
        <w:t xml:space="preserve"> </w:t>
      </w:r>
      <w:r>
        <w:t>свои</w:t>
      </w:r>
      <w:r>
        <w:rPr>
          <w:spacing w:val="-5"/>
        </w:rPr>
        <w:t xml:space="preserve"> </w:t>
      </w:r>
      <w:r>
        <w:t>поступки</w:t>
      </w:r>
      <w:r>
        <w:rPr>
          <w:spacing w:val="-5"/>
        </w:rPr>
        <w:t xml:space="preserve"> </w:t>
      </w:r>
      <w:r>
        <w:t>с</w:t>
      </w:r>
      <w:r>
        <w:rPr>
          <w:spacing w:val="-1"/>
        </w:rPr>
        <w:t xml:space="preserve"> </w:t>
      </w:r>
      <w:r>
        <w:t>учетом</w:t>
      </w:r>
      <w:r>
        <w:rPr>
          <w:spacing w:val="-1"/>
        </w:rPr>
        <w:t xml:space="preserve"> </w:t>
      </w:r>
      <w:r>
        <w:t>общепринятых</w:t>
      </w:r>
      <w:r>
        <w:rPr>
          <w:spacing w:val="-3"/>
        </w:rPr>
        <w:t xml:space="preserve"> </w:t>
      </w:r>
      <w:r>
        <w:t>социальных</w:t>
      </w:r>
      <w:r>
        <w:rPr>
          <w:spacing w:val="-3"/>
        </w:rPr>
        <w:t xml:space="preserve"> </w:t>
      </w:r>
      <w:r>
        <w:t>норм</w:t>
      </w:r>
      <w:r>
        <w:rPr>
          <w:spacing w:val="-1"/>
        </w:rPr>
        <w:t xml:space="preserve"> </w:t>
      </w:r>
      <w:r>
        <w:t xml:space="preserve">и </w:t>
      </w:r>
      <w:r>
        <w:rPr>
          <w:spacing w:val="-2"/>
        </w:rPr>
        <w:t>правил;</w:t>
      </w:r>
    </w:p>
    <w:p w:rsidR="003B46F0" w:rsidRDefault="00C01045">
      <w:pPr>
        <w:pStyle w:val="a3"/>
        <w:ind w:left="395" w:right="242" w:firstLine="566"/>
      </w:pPr>
      <w:r>
        <w:t>выстраивать с помощью взрослого жизненную перспективу, жизненные планы, включающие последовательность целей и задач в их взаимосвязи;</w:t>
      </w:r>
    </w:p>
    <w:p w:rsidR="003B46F0" w:rsidRDefault="00C01045">
      <w:pPr>
        <w:pStyle w:val="a3"/>
        <w:spacing w:before="2" w:line="235" w:lineRule="auto"/>
        <w:ind w:left="395" w:right="242" w:firstLine="566"/>
      </w:pPr>
      <w:r>
        <w:t>ориентироваться</w:t>
      </w:r>
      <w:r>
        <w:rPr>
          <w:spacing w:val="-1"/>
        </w:rPr>
        <w:t xml:space="preserve"> </w:t>
      </w:r>
      <w:r>
        <w:t>в современном мире</w:t>
      </w:r>
      <w:r>
        <w:rPr>
          <w:spacing w:val="-4"/>
        </w:rPr>
        <w:t xml:space="preserve"> </w:t>
      </w:r>
      <w:r>
        <w:t>профессий, перечислять</w:t>
      </w:r>
      <w:r>
        <w:rPr>
          <w:spacing w:val="-1"/>
        </w:rPr>
        <w:t xml:space="preserve"> </w:t>
      </w:r>
      <w:r>
        <w:t>и</w:t>
      </w:r>
      <w:r>
        <w:rPr>
          <w:spacing w:val="-3"/>
        </w:rPr>
        <w:t xml:space="preserve"> </w:t>
      </w:r>
      <w:r>
        <w:t>давать</w:t>
      </w:r>
      <w:r>
        <w:rPr>
          <w:spacing w:val="-1"/>
        </w:rPr>
        <w:t xml:space="preserve"> </w:t>
      </w:r>
      <w:r>
        <w:t>краткую</w:t>
      </w:r>
      <w:r>
        <w:rPr>
          <w:spacing w:val="-2"/>
        </w:rPr>
        <w:t xml:space="preserve"> </w:t>
      </w:r>
      <w:r>
        <w:t>характеристику</w:t>
      </w:r>
      <w:r>
        <w:rPr>
          <w:spacing w:val="-6"/>
        </w:rPr>
        <w:t xml:space="preserve"> </w:t>
      </w:r>
      <w:r>
        <w:t>различным профессиям, актуальным для современного рынка труда;</w:t>
      </w:r>
    </w:p>
    <w:p w:rsidR="003B46F0" w:rsidRDefault="00C01045">
      <w:pPr>
        <w:pStyle w:val="a3"/>
        <w:spacing w:before="2"/>
        <w:ind w:left="395" w:right="242" w:firstLine="566"/>
      </w:pPr>
      <w:r>
        <w:t>иметь представления о собственных профессиональных склонностях, способностях и профессиональном потенциале; знать</w:t>
      </w:r>
      <w:r>
        <w:rPr>
          <w:spacing w:val="36"/>
        </w:rPr>
        <w:t xml:space="preserve"> </w:t>
      </w:r>
      <w:r>
        <w:t>об</w:t>
      </w:r>
      <w:r>
        <w:rPr>
          <w:spacing w:val="40"/>
        </w:rPr>
        <w:t xml:space="preserve"> </w:t>
      </w:r>
      <w:r>
        <w:t>ограничениях</w:t>
      </w:r>
      <w:r>
        <w:rPr>
          <w:spacing w:val="40"/>
        </w:rPr>
        <w:t xml:space="preserve"> </w:t>
      </w:r>
      <w:r>
        <w:t>при</w:t>
      </w:r>
      <w:r>
        <w:rPr>
          <w:spacing w:val="40"/>
        </w:rPr>
        <w:t xml:space="preserve"> </w:t>
      </w:r>
      <w:r>
        <w:t>выборе</w:t>
      </w:r>
      <w:r>
        <w:rPr>
          <w:spacing w:val="37"/>
        </w:rPr>
        <w:t xml:space="preserve"> </w:t>
      </w:r>
      <w:r>
        <w:t>профессии,</w:t>
      </w:r>
      <w:r>
        <w:rPr>
          <w:spacing w:val="40"/>
        </w:rPr>
        <w:t xml:space="preserve"> </w:t>
      </w:r>
      <w:r>
        <w:t>учитывать</w:t>
      </w:r>
      <w:r>
        <w:rPr>
          <w:spacing w:val="40"/>
        </w:rPr>
        <w:t xml:space="preserve"> </w:t>
      </w:r>
      <w:r>
        <w:t>ограничения</w:t>
      </w:r>
      <w:r>
        <w:rPr>
          <w:spacing w:val="40"/>
        </w:rPr>
        <w:t xml:space="preserve"> </w:t>
      </w:r>
      <w:r>
        <w:t>профессиональной</w:t>
      </w:r>
      <w:r>
        <w:rPr>
          <w:spacing w:val="40"/>
        </w:rPr>
        <w:t xml:space="preserve"> </w:t>
      </w:r>
      <w:r>
        <w:t>пригодности при</w:t>
      </w:r>
      <w:r>
        <w:rPr>
          <w:spacing w:val="40"/>
        </w:rPr>
        <w:t xml:space="preserve"> </w:t>
      </w:r>
      <w:r>
        <w:t>выборе будущей профессии;</w:t>
      </w:r>
    </w:p>
    <w:p w:rsidR="003B46F0" w:rsidRDefault="00C01045">
      <w:pPr>
        <w:pStyle w:val="a3"/>
        <w:spacing w:before="1"/>
        <w:ind w:left="395" w:right="242" w:firstLine="566"/>
      </w:pPr>
      <w:r>
        <w:t>иметь</w:t>
      </w:r>
      <w:r>
        <w:rPr>
          <w:spacing w:val="40"/>
        </w:rPr>
        <w:t xml:space="preserve"> </w:t>
      </w:r>
      <w:r>
        <w:t>конкретные</w:t>
      </w:r>
      <w:r>
        <w:rPr>
          <w:spacing w:val="40"/>
        </w:rPr>
        <w:t xml:space="preserve"> </w:t>
      </w:r>
      <w:r>
        <w:t>реалистичные</w:t>
      </w:r>
      <w:r>
        <w:rPr>
          <w:spacing w:val="40"/>
        </w:rPr>
        <w:t xml:space="preserve"> </w:t>
      </w:r>
      <w:r>
        <w:t>представления</w:t>
      </w:r>
      <w:r>
        <w:rPr>
          <w:spacing w:val="40"/>
        </w:rPr>
        <w:t xml:space="preserve"> </w:t>
      </w:r>
      <w:r>
        <w:t>о</w:t>
      </w:r>
      <w:r>
        <w:rPr>
          <w:spacing w:val="40"/>
        </w:rPr>
        <w:t xml:space="preserve"> </w:t>
      </w:r>
      <w:r>
        <w:t>перспективах</w:t>
      </w:r>
      <w:r>
        <w:rPr>
          <w:spacing w:val="40"/>
        </w:rPr>
        <w:t xml:space="preserve"> </w:t>
      </w:r>
      <w:r>
        <w:t>своего</w:t>
      </w:r>
      <w:r>
        <w:rPr>
          <w:spacing w:val="40"/>
        </w:rPr>
        <w:t xml:space="preserve"> </w:t>
      </w:r>
      <w:r>
        <w:t>профессионального</w:t>
      </w:r>
      <w:r>
        <w:rPr>
          <w:spacing w:val="40"/>
        </w:rPr>
        <w:t xml:space="preserve"> </w:t>
      </w:r>
      <w:r>
        <w:t>образования</w:t>
      </w:r>
      <w:r>
        <w:rPr>
          <w:spacing w:val="40"/>
        </w:rPr>
        <w:t xml:space="preserve"> </w:t>
      </w:r>
      <w:r>
        <w:t>и будущей профессиональной деятельности;</w:t>
      </w:r>
    </w:p>
    <w:p w:rsidR="003B46F0" w:rsidRDefault="00C01045">
      <w:pPr>
        <w:pStyle w:val="a3"/>
        <w:spacing w:before="5" w:line="235" w:lineRule="auto"/>
        <w:ind w:left="395" w:right="242" w:firstLine="566"/>
      </w:pPr>
      <w:r>
        <w:t>иметь</w:t>
      </w:r>
      <w:r>
        <w:rPr>
          <w:spacing w:val="40"/>
        </w:rPr>
        <w:t xml:space="preserve"> </w:t>
      </w:r>
      <w:r>
        <w:t>представление</w:t>
      </w:r>
      <w:r>
        <w:rPr>
          <w:spacing w:val="40"/>
        </w:rPr>
        <w:t xml:space="preserve"> </w:t>
      </w:r>
      <w:r>
        <w:t>об</w:t>
      </w:r>
      <w:r>
        <w:rPr>
          <w:spacing w:val="40"/>
        </w:rPr>
        <w:t xml:space="preserve"> </w:t>
      </w:r>
      <w:r>
        <w:t>экономических</w:t>
      </w:r>
      <w:r>
        <w:rPr>
          <w:spacing w:val="40"/>
        </w:rPr>
        <w:t xml:space="preserve"> </w:t>
      </w:r>
      <w:r>
        <w:t>реалиях</w:t>
      </w:r>
      <w:r>
        <w:rPr>
          <w:spacing w:val="40"/>
        </w:rPr>
        <w:t xml:space="preserve"> </w:t>
      </w:r>
      <w:r>
        <w:t>и</w:t>
      </w:r>
      <w:r>
        <w:rPr>
          <w:spacing w:val="40"/>
        </w:rPr>
        <w:t xml:space="preserve"> </w:t>
      </w:r>
      <w:r>
        <w:t>адекватный</w:t>
      </w:r>
      <w:r>
        <w:rPr>
          <w:spacing w:val="40"/>
        </w:rPr>
        <w:t xml:space="preserve"> </w:t>
      </w:r>
      <w:r>
        <w:t>уровень</w:t>
      </w:r>
      <w:r>
        <w:rPr>
          <w:spacing w:val="40"/>
        </w:rPr>
        <w:t xml:space="preserve"> </w:t>
      </w:r>
      <w:r>
        <w:t>материальных</w:t>
      </w:r>
      <w:r>
        <w:rPr>
          <w:spacing w:val="40"/>
        </w:rPr>
        <w:t xml:space="preserve"> </w:t>
      </w:r>
      <w:r>
        <w:t>притязаний, соотносимый</w:t>
      </w:r>
      <w:r>
        <w:rPr>
          <w:spacing w:val="40"/>
        </w:rPr>
        <w:t xml:space="preserve"> </w:t>
      </w:r>
      <w:r>
        <w:t>с выбираемой профессией;</w:t>
      </w:r>
    </w:p>
    <w:p w:rsidR="003B46F0" w:rsidRDefault="00C01045">
      <w:pPr>
        <w:pStyle w:val="a3"/>
        <w:spacing w:before="1"/>
        <w:ind w:left="395" w:right="529" w:firstLine="566"/>
      </w:pPr>
      <w:r>
        <w:t>с</w:t>
      </w:r>
      <w:r>
        <w:rPr>
          <w:spacing w:val="80"/>
        </w:rPr>
        <w:t xml:space="preserve"> </w:t>
      </w:r>
      <w:r>
        <w:t>помощью</w:t>
      </w:r>
      <w:r>
        <w:rPr>
          <w:spacing w:val="80"/>
        </w:rPr>
        <w:t xml:space="preserve"> </w:t>
      </w:r>
      <w:r>
        <w:t>взрослого</w:t>
      </w:r>
      <w:r>
        <w:rPr>
          <w:spacing w:val="80"/>
        </w:rPr>
        <w:t xml:space="preserve"> </w:t>
      </w:r>
      <w:r>
        <w:t>выбирать</w:t>
      </w:r>
      <w:r>
        <w:rPr>
          <w:spacing w:val="80"/>
        </w:rPr>
        <w:t xml:space="preserve"> </w:t>
      </w:r>
      <w:r>
        <w:t>и</w:t>
      </w:r>
      <w:r>
        <w:rPr>
          <w:spacing w:val="80"/>
        </w:rPr>
        <w:t xml:space="preserve"> </w:t>
      </w:r>
      <w:r>
        <w:t>выстраивать</w:t>
      </w:r>
      <w:r>
        <w:rPr>
          <w:spacing w:val="80"/>
        </w:rPr>
        <w:t xml:space="preserve"> </w:t>
      </w:r>
      <w:r>
        <w:t>дальнейшую</w:t>
      </w:r>
      <w:r>
        <w:rPr>
          <w:spacing w:val="80"/>
        </w:rPr>
        <w:t xml:space="preserve"> </w:t>
      </w:r>
      <w:r>
        <w:t>индивидуальную</w:t>
      </w:r>
      <w:r>
        <w:rPr>
          <w:spacing w:val="80"/>
        </w:rPr>
        <w:t xml:space="preserve"> </w:t>
      </w:r>
      <w:r>
        <w:t>траекторию</w:t>
      </w:r>
      <w:r>
        <w:rPr>
          <w:spacing w:val="80"/>
        </w:rPr>
        <w:t xml:space="preserve"> </w:t>
      </w:r>
      <w:r>
        <w:t>образования на</w:t>
      </w:r>
      <w:r>
        <w:rPr>
          <w:spacing w:val="80"/>
        </w:rPr>
        <w:t xml:space="preserve"> </w:t>
      </w:r>
      <w:r>
        <w:t xml:space="preserve">базе ориентировки в мире профессий и профессиональных предпочтений, с учетом устойчивых познавательных </w:t>
      </w:r>
      <w:r>
        <w:rPr>
          <w:spacing w:val="-2"/>
        </w:rPr>
        <w:t>интересов.</w:t>
      </w:r>
    </w:p>
    <w:p w:rsidR="003B46F0" w:rsidRDefault="00C01045">
      <w:pPr>
        <w:pStyle w:val="a3"/>
        <w:spacing w:before="2"/>
        <w:ind w:left="395" w:right="242" w:firstLine="566"/>
      </w:pPr>
      <w:r>
        <w:t>В</w:t>
      </w:r>
      <w:r>
        <w:rPr>
          <w:spacing w:val="-7"/>
        </w:rPr>
        <w:t xml:space="preserve"> </w:t>
      </w:r>
      <w:r>
        <w:t>результате</w:t>
      </w:r>
      <w:r>
        <w:rPr>
          <w:spacing w:val="-5"/>
        </w:rPr>
        <w:t xml:space="preserve"> </w:t>
      </w:r>
      <w:r>
        <w:t>изучения</w:t>
      </w:r>
      <w:r>
        <w:rPr>
          <w:spacing w:val="-3"/>
        </w:rPr>
        <w:t xml:space="preserve"> </w:t>
      </w:r>
      <w:r>
        <w:t>модуля</w:t>
      </w:r>
      <w:r>
        <w:rPr>
          <w:spacing w:val="-2"/>
        </w:rPr>
        <w:t xml:space="preserve"> </w:t>
      </w:r>
      <w:r>
        <w:t>«Развитие</w:t>
      </w:r>
      <w:r>
        <w:rPr>
          <w:spacing w:val="-5"/>
        </w:rPr>
        <w:t xml:space="preserve"> </w:t>
      </w:r>
      <w:r>
        <w:t>коммуникативной</w:t>
      </w:r>
      <w:r>
        <w:rPr>
          <w:spacing w:val="-4"/>
        </w:rPr>
        <w:t xml:space="preserve"> </w:t>
      </w:r>
      <w:r>
        <w:t>деятельности»</w:t>
      </w:r>
      <w:r>
        <w:rPr>
          <w:spacing w:val="-2"/>
        </w:rPr>
        <w:t xml:space="preserve"> </w:t>
      </w:r>
      <w:r>
        <w:t>обучающийся</w:t>
      </w:r>
      <w:r>
        <w:rPr>
          <w:spacing w:val="-3"/>
        </w:rPr>
        <w:t xml:space="preserve"> </w:t>
      </w:r>
      <w:r>
        <w:t>научится</w:t>
      </w:r>
      <w:r>
        <w:rPr>
          <w:spacing w:val="-3"/>
        </w:rPr>
        <w:t xml:space="preserve"> </w:t>
      </w:r>
      <w:r>
        <w:t>и</w:t>
      </w:r>
      <w:r>
        <w:rPr>
          <w:spacing w:val="-4"/>
        </w:rPr>
        <w:t xml:space="preserve"> </w:t>
      </w:r>
      <w:r>
        <w:t>будет (сможет): владеть навыками конструктивного общения;</w:t>
      </w:r>
    </w:p>
    <w:p w:rsidR="003B46F0" w:rsidRDefault="00C01045">
      <w:pPr>
        <w:pStyle w:val="a3"/>
        <w:spacing w:before="5" w:line="235" w:lineRule="auto"/>
        <w:ind w:left="395" w:right="242" w:firstLine="566"/>
      </w:pPr>
      <w:r>
        <w:t>использовать</w:t>
      </w:r>
      <w:r>
        <w:rPr>
          <w:spacing w:val="80"/>
        </w:rPr>
        <w:t xml:space="preserve"> </w:t>
      </w:r>
      <w:r>
        <w:t>вербальные</w:t>
      </w:r>
      <w:r>
        <w:rPr>
          <w:spacing w:val="80"/>
        </w:rPr>
        <w:t xml:space="preserve"> </w:t>
      </w:r>
      <w:r>
        <w:t>и</w:t>
      </w:r>
      <w:r>
        <w:rPr>
          <w:spacing w:val="80"/>
        </w:rPr>
        <w:t xml:space="preserve"> </w:t>
      </w:r>
      <w:r>
        <w:t>невербальные</w:t>
      </w:r>
      <w:r>
        <w:rPr>
          <w:spacing w:val="80"/>
        </w:rPr>
        <w:t xml:space="preserve"> </w:t>
      </w:r>
      <w:r>
        <w:t>средства</w:t>
      </w:r>
      <w:r>
        <w:rPr>
          <w:spacing w:val="80"/>
        </w:rPr>
        <w:t xml:space="preserve"> </w:t>
      </w:r>
      <w:r>
        <w:t>общения</w:t>
      </w:r>
      <w:r>
        <w:rPr>
          <w:spacing w:val="80"/>
        </w:rPr>
        <w:t xml:space="preserve"> </w:t>
      </w:r>
      <w:r>
        <w:t>адекватные</w:t>
      </w:r>
      <w:r>
        <w:rPr>
          <w:spacing w:val="80"/>
        </w:rPr>
        <w:t xml:space="preserve"> </w:t>
      </w:r>
      <w:r>
        <w:t>социально-эмоциональному контексту ситуации;</w:t>
      </w:r>
    </w:p>
    <w:p w:rsidR="003B46F0" w:rsidRDefault="00C01045">
      <w:pPr>
        <w:pStyle w:val="a3"/>
        <w:spacing w:before="1"/>
        <w:ind w:left="395" w:right="242" w:firstLine="566"/>
      </w:pPr>
      <w:r>
        <w:t>выстраивать</w:t>
      </w:r>
      <w:r>
        <w:rPr>
          <w:spacing w:val="-4"/>
        </w:rPr>
        <w:t xml:space="preserve"> </w:t>
      </w:r>
      <w:r>
        <w:t>коммуникацию</w:t>
      </w:r>
      <w:r>
        <w:rPr>
          <w:spacing w:val="-4"/>
        </w:rPr>
        <w:t xml:space="preserve"> </w:t>
      </w:r>
      <w:r>
        <w:t>в</w:t>
      </w:r>
      <w:r>
        <w:rPr>
          <w:spacing w:val="-2"/>
        </w:rPr>
        <w:t xml:space="preserve"> </w:t>
      </w:r>
      <w:r>
        <w:t>разных</w:t>
      </w:r>
      <w:r>
        <w:rPr>
          <w:spacing w:val="-2"/>
        </w:rPr>
        <w:t xml:space="preserve"> </w:t>
      </w:r>
      <w:r>
        <w:t>жизненных</w:t>
      </w:r>
      <w:r>
        <w:rPr>
          <w:spacing w:val="-3"/>
        </w:rPr>
        <w:t xml:space="preserve"> </w:t>
      </w:r>
      <w:r>
        <w:t>ситуациях</w:t>
      </w:r>
      <w:r>
        <w:rPr>
          <w:spacing w:val="-3"/>
        </w:rPr>
        <w:t xml:space="preserve"> </w:t>
      </w:r>
      <w:r>
        <w:t>с</w:t>
      </w:r>
      <w:r>
        <w:rPr>
          <w:spacing w:val="-4"/>
        </w:rPr>
        <w:t xml:space="preserve"> </w:t>
      </w:r>
      <w:r>
        <w:t>учетом</w:t>
      </w:r>
      <w:r>
        <w:rPr>
          <w:spacing w:val="-1"/>
        </w:rPr>
        <w:t xml:space="preserve"> </w:t>
      </w:r>
      <w:r>
        <w:t>статуса,</w:t>
      </w:r>
      <w:r>
        <w:rPr>
          <w:spacing w:val="-1"/>
        </w:rPr>
        <w:t xml:space="preserve"> </w:t>
      </w:r>
      <w:r>
        <w:t>возраста, социальной</w:t>
      </w:r>
      <w:r>
        <w:rPr>
          <w:spacing w:val="-4"/>
        </w:rPr>
        <w:t xml:space="preserve"> </w:t>
      </w:r>
      <w:r>
        <w:t>роли</w:t>
      </w:r>
      <w:r>
        <w:rPr>
          <w:spacing w:val="-4"/>
        </w:rPr>
        <w:t xml:space="preserve"> </w:t>
      </w:r>
      <w:r>
        <w:t>и особенностей собеседника;</w:t>
      </w:r>
    </w:p>
    <w:p w:rsidR="003B46F0" w:rsidRDefault="00C01045">
      <w:pPr>
        <w:pStyle w:val="a3"/>
        <w:spacing w:before="3" w:line="237" w:lineRule="auto"/>
        <w:ind w:left="395" w:right="2574" w:firstLine="566"/>
      </w:pPr>
      <w:r>
        <w:t>владеть</w:t>
      </w:r>
      <w:r>
        <w:rPr>
          <w:spacing w:val="-3"/>
        </w:rPr>
        <w:t xml:space="preserve"> </w:t>
      </w:r>
      <w:r>
        <w:t>навыками</w:t>
      </w:r>
      <w:r>
        <w:rPr>
          <w:spacing w:val="-9"/>
        </w:rPr>
        <w:t xml:space="preserve"> </w:t>
      </w:r>
      <w:r>
        <w:t>эффективного</w:t>
      </w:r>
      <w:r>
        <w:rPr>
          <w:spacing w:val="-8"/>
        </w:rPr>
        <w:t xml:space="preserve"> </w:t>
      </w:r>
      <w:r>
        <w:t>сотрудничества</w:t>
      </w:r>
      <w:r>
        <w:rPr>
          <w:spacing w:val="-1"/>
        </w:rPr>
        <w:t xml:space="preserve"> </w:t>
      </w:r>
      <w:r>
        <w:t>в</w:t>
      </w:r>
      <w:r>
        <w:rPr>
          <w:spacing w:val="-7"/>
        </w:rPr>
        <w:t xml:space="preserve"> </w:t>
      </w:r>
      <w:r>
        <w:t>различных учебных</w:t>
      </w:r>
      <w:r>
        <w:rPr>
          <w:spacing w:val="-3"/>
        </w:rPr>
        <w:t xml:space="preserve"> </w:t>
      </w:r>
      <w:r>
        <w:t>и</w:t>
      </w:r>
      <w:r>
        <w:rPr>
          <w:spacing w:val="-5"/>
        </w:rPr>
        <w:t xml:space="preserve"> </w:t>
      </w:r>
      <w:r>
        <w:t xml:space="preserve">социальных ситуациях; конструктивно и корректно доносить свою позицию до других участников </w:t>
      </w:r>
      <w:r>
        <w:rPr>
          <w:spacing w:val="-2"/>
        </w:rPr>
        <w:t>коммуникации;</w:t>
      </w:r>
    </w:p>
    <w:p w:rsidR="003B46F0" w:rsidRDefault="003B46F0">
      <w:pPr>
        <w:spacing w:line="237" w:lineRule="auto"/>
        <w:sectPr w:rsidR="003B46F0">
          <w:footerReference w:type="default" r:id="rId119"/>
          <w:pgSz w:w="11910" w:h="16840"/>
          <w:pgMar w:top="440" w:right="120" w:bottom="460" w:left="680" w:header="0" w:footer="273" w:gutter="0"/>
          <w:cols w:space="720"/>
        </w:sectPr>
      </w:pPr>
    </w:p>
    <w:p w:rsidR="003B46F0" w:rsidRDefault="00C01045">
      <w:pPr>
        <w:spacing w:before="66"/>
        <w:ind w:left="395" w:right="416"/>
        <w:jc w:val="right"/>
        <w:rPr>
          <w:sz w:val="24"/>
        </w:rPr>
      </w:pPr>
      <w:r>
        <w:rPr>
          <w:spacing w:val="-5"/>
          <w:sz w:val="24"/>
        </w:rPr>
        <w:lastRenderedPageBreak/>
        <w:t>93</w:t>
      </w:r>
    </w:p>
    <w:p w:rsidR="003B46F0" w:rsidRDefault="003B46F0">
      <w:pPr>
        <w:jc w:val="right"/>
        <w:rPr>
          <w:sz w:val="24"/>
        </w:rPr>
        <w:sectPr w:rsidR="003B46F0">
          <w:footerReference w:type="default" r:id="rId120"/>
          <w:pgSz w:w="11910" w:h="16840"/>
          <w:pgMar w:top="440" w:right="120" w:bottom="280" w:left="680" w:header="0" w:footer="0" w:gutter="0"/>
          <w:cols w:space="720"/>
        </w:sectPr>
      </w:pPr>
    </w:p>
    <w:p w:rsidR="003B46F0" w:rsidRDefault="00C01045">
      <w:pPr>
        <w:pStyle w:val="a3"/>
        <w:spacing w:before="69" w:line="235" w:lineRule="auto"/>
        <w:ind w:left="395" w:right="242" w:firstLine="566"/>
      </w:pPr>
      <w:r>
        <w:lastRenderedPageBreak/>
        <w:t>критически относиться к своему мнению, признавать ошибочность своего мнения (если оно таково)</w:t>
      </w:r>
      <w:r>
        <w:rPr>
          <w:spacing w:val="24"/>
        </w:rPr>
        <w:t xml:space="preserve"> </w:t>
      </w:r>
      <w:r>
        <w:t>и корректировать его;</w:t>
      </w:r>
    </w:p>
    <w:p w:rsidR="003B46F0" w:rsidRDefault="00C01045">
      <w:pPr>
        <w:pStyle w:val="a3"/>
        <w:spacing w:before="6" w:line="228" w:lineRule="exact"/>
        <w:ind w:left="962"/>
      </w:pPr>
      <w:r>
        <w:t>самостоятельно</w:t>
      </w:r>
      <w:r>
        <w:rPr>
          <w:spacing w:val="21"/>
        </w:rPr>
        <w:t xml:space="preserve"> </w:t>
      </w:r>
      <w:r>
        <w:t>организовывать</w:t>
      </w:r>
      <w:r>
        <w:rPr>
          <w:spacing w:val="23"/>
        </w:rPr>
        <w:t xml:space="preserve"> </w:t>
      </w:r>
      <w:r>
        <w:t>совместную</w:t>
      </w:r>
      <w:r>
        <w:rPr>
          <w:spacing w:val="21"/>
        </w:rPr>
        <w:t xml:space="preserve"> </w:t>
      </w:r>
      <w:r>
        <w:t>деятельность</w:t>
      </w:r>
      <w:r>
        <w:rPr>
          <w:spacing w:val="22"/>
        </w:rPr>
        <w:t xml:space="preserve"> </w:t>
      </w:r>
      <w:r>
        <w:t>в</w:t>
      </w:r>
      <w:r>
        <w:rPr>
          <w:spacing w:val="23"/>
        </w:rPr>
        <w:t xml:space="preserve"> </w:t>
      </w:r>
      <w:r>
        <w:t>продуктивном</w:t>
      </w:r>
      <w:r>
        <w:rPr>
          <w:spacing w:val="25"/>
        </w:rPr>
        <w:t xml:space="preserve"> </w:t>
      </w:r>
      <w:r>
        <w:t>сотрудничестве</w:t>
      </w:r>
      <w:r>
        <w:rPr>
          <w:spacing w:val="20"/>
        </w:rPr>
        <w:t xml:space="preserve"> </w:t>
      </w:r>
      <w:r>
        <w:t>(ставить</w:t>
      </w:r>
      <w:r>
        <w:rPr>
          <w:spacing w:val="27"/>
        </w:rPr>
        <w:t xml:space="preserve"> </w:t>
      </w:r>
      <w:r>
        <w:rPr>
          <w:spacing w:val="-2"/>
        </w:rPr>
        <w:t>цели,</w:t>
      </w:r>
    </w:p>
    <w:p w:rsidR="003B46F0" w:rsidRDefault="00C01045">
      <w:pPr>
        <w:pStyle w:val="a3"/>
        <w:ind w:left="962" w:right="242" w:hanging="567"/>
      </w:pPr>
      <w:r>
        <w:t>определять</w:t>
      </w:r>
      <w:r>
        <w:rPr>
          <w:spacing w:val="-2"/>
        </w:rPr>
        <w:t xml:space="preserve"> </w:t>
      </w:r>
      <w:r>
        <w:t>задачи,</w:t>
      </w:r>
      <w:r>
        <w:rPr>
          <w:spacing w:val="-3"/>
        </w:rPr>
        <w:t xml:space="preserve"> </w:t>
      </w:r>
      <w:r>
        <w:t>намечать</w:t>
      </w:r>
      <w:r>
        <w:rPr>
          <w:spacing w:val="-6"/>
        </w:rPr>
        <w:t xml:space="preserve"> </w:t>
      </w:r>
      <w:r>
        <w:t>совместный</w:t>
      </w:r>
      <w:r>
        <w:rPr>
          <w:spacing w:val="-3"/>
        </w:rPr>
        <w:t xml:space="preserve"> </w:t>
      </w:r>
      <w:r>
        <w:t>план</w:t>
      </w:r>
      <w:r>
        <w:rPr>
          <w:spacing w:val="-3"/>
        </w:rPr>
        <w:t xml:space="preserve"> </w:t>
      </w:r>
      <w:r>
        <w:t>действий,</w:t>
      </w:r>
      <w:r>
        <w:rPr>
          <w:spacing w:val="-3"/>
        </w:rPr>
        <w:t xml:space="preserve"> </w:t>
      </w:r>
      <w:r>
        <w:t>прогнозировать</w:t>
      </w:r>
      <w:r>
        <w:rPr>
          <w:spacing w:val="-2"/>
        </w:rPr>
        <w:t xml:space="preserve"> </w:t>
      </w:r>
      <w:r>
        <w:t>результат</w:t>
      </w:r>
      <w:r>
        <w:rPr>
          <w:spacing w:val="-2"/>
        </w:rPr>
        <w:t xml:space="preserve"> </w:t>
      </w:r>
      <w:r>
        <w:t>общей</w:t>
      </w:r>
      <w:r>
        <w:rPr>
          <w:spacing w:val="-3"/>
        </w:rPr>
        <w:t xml:space="preserve"> </w:t>
      </w:r>
      <w:r>
        <w:t>деятельности</w:t>
      </w:r>
      <w:r>
        <w:rPr>
          <w:spacing w:val="-3"/>
        </w:rPr>
        <w:t xml:space="preserve"> </w:t>
      </w:r>
      <w:r>
        <w:t>и</w:t>
      </w:r>
      <w:r>
        <w:rPr>
          <w:spacing w:val="-3"/>
        </w:rPr>
        <w:t xml:space="preserve"> </w:t>
      </w:r>
      <w:r>
        <w:t>достигать</w:t>
      </w:r>
      <w:r>
        <w:rPr>
          <w:spacing w:val="-2"/>
        </w:rPr>
        <w:t xml:space="preserve"> </w:t>
      </w:r>
      <w:r>
        <w:t>его); находить</w:t>
      </w:r>
      <w:r>
        <w:rPr>
          <w:spacing w:val="40"/>
        </w:rPr>
        <w:t xml:space="preserve"> </w:t>
      </w:r>
      <w:r>
        <w:t>общее</w:t>
      </w:r>
      <w:r>
        <w:rPr>
          <w:spacing w:val="40"/>
        </w:rPr>
        <w:t xml:space="preserve"> </w:t>
      </w:r>
      <w:r>
        <w:t>решение</w:t>
      </w:r>
      <w:r>
        <w:rPr>
          <w:spacing w:val="40"/>
        </w:rPr>
        <w:t xml:space="preserve"> </w:t>
      </w:r>
      <w:r>
        <w:t>и</w:t>
      </w:r>
      <w:r>
        <w:rPr>
          <w:spacing w:val="40"/>
        </w:rPr>
        <w:t xml:space="preserve"> </w:t>
      </w:r>
      <w:r>
        <w:t>разрешать</w:t>
      </w:r>
      <w:r>
        <w:rPr>
          <w:spacing w:val="40"/>
        </w:rPr>
        <w:t xml:space="preserve"> </w:t>
      </w:r>
      <w:r>
        <w:t>конфликтные</w:t>
      </w:r>
      <w:r>
        <w:rPr>
          <w:spacing w:val="40"/>
        </w:rPr>
        <w:t xml:space="preserve"> </w:t>
      </w:r>
      <w:r>
        <w:t>ситуации</w:t>
      </w:r>
      <w:r>
        <w:rPr>
          <w:spacing w:val="40"/>
        </w:rPr>
        <w:t xml:space="preserve"> </w:t>
      </w:r>
      <w:r>
        <w:t>на</w:t>
      </w:r>
      <w:r>
        <w:rPr>
          <w:spacing w:val="40"/>
        </w:rPr>
        <w:t xml:space="preserve"> </w:t>
      </w:r>
      <w:r>
        <w:t>основе</w:t>
      </w:r>
      <w:r>
        <w:rPr>
          <w:spacing w:val="40"/>
        </w:rPr>
        <w:t xml:space="preserve"> </w:t>
      </w:r>
      <w:r>
        <w:t>согласования</w:t>
      </w:r>
      <w:r>
        <w:rPr>
          <w:spacing w:val="40"/>
        </w:rPr>
        <w:t xml:space="preserve"> </w:t>
      </w:r>
      <w:r>
        <w:t>позиций</w:t>
      </w:r>
      <w:r>
        <w:rPr>
          <w:spacing w:val="40"/>
        </w:rPr>
        <w:t xml:space="preserve"> </w:t>
      </w:r>
      <w:r>
        <w:t>и</w:t>
      </w:r>
      <w:r>
        <w:rPr>
          <w:spacing w:val="72"/>
        </w:rPr>
        <w:t xml:space="preserve"> </w:t>
      </w:r>
      <w:r>
        <w:t>учета</w:t>
      </w:r>
    </w:p>
    <w:p w:rsidR="003B46F0" w:rsidRDefault="00C01045">
      <w:pPr>
        <w:pStyle w:val="a3"/>
        <w:ind w:left="395"/>
      </w:pPr>
      <w:r>
        <w:rPr>
          <w:spacing w:val="-2"/>
        </w:rPr>
        <w:t>интересов</w:t>
      </w:r>
      <w:r>
        <w:rPr>
          <w:spacing w:val="8"/>
        </w:rPr>
        <w:t xml:space="preserve"> </w:t>
      </w:r>
      <w:r>
        <w:rPr>
          <w:spacing w:val="-2"/>
        </w:rPr>
        <w:t>участников</w:t>
      </w:r>
      <w:r>
        <w:rPr>
          <w:spacing w:val="4"/>
        </w:rPr>
        <w:t xml:space="preserve"> </w:t>
      </w:r>
      <w:r>
        <w:rPr>
          <w:spacing w:val="-2"/>
        </w:rPr>
        <w:t>группы.</w:t>
      </w:r>
    </w:p>
    <w:p w:rsidR="003B46F0" w:rsidRDefault="00C01045">
      <w:pPr>
        <w:pStyle w:val="a3"/>
        <w:spacing w:before="215"/>
        <w:ind w:left="395" w:right="286" w:firstLine="566"/>
        <w:jc w:val="both"/>
      </w:pPr>
      <w:r>
        <w:t>Подходы</w:t>
      </w:r>
      <w:r>
        <w:rPr>
          <w:spacing w:val="-1"/>
        </w:rPr>
        <w:t xml:space="preserve"> </w:t>
      </w:r>
      <w:r>
        <w:t>к</w:t>
      </w:r>
      <w:r>
        <w:rPr>
          <w:spacing w:val="-2"/>
        </w:rPr>
        <w:t xml:space="preserve"> </w:t>
      </w:r>
      <w:r>
        <w:t>оценке</w:t>
      </w:r>
      <w:r>
        <w:rPr>
          <w:spacing w:val="-3"/>
        </w:rPr>
        <w:t xml:space="preserve"> </w:t>
      </w:r>
      <w:r>
        <w:t>достижения</w:t>
      </w:r>
      <w:r>
        <w:rPr>
          <w:spacing w:val="-1"/>
        </w:rPr>
        <w:t xml:space="preserve"> </w:t>
      </w:r>
      <w:r>
        <w:t>планируемых результатов освоения</w:t>
      </w:r>
      <w:r>
        <w:rPr>
          <w:spacing w:val="-1"/>
        </w:rPr>
        <w:t xml:space="preserve"> </w:t>
      </w:r>
      <w:r>
        <w:t>программы</w:t>
      </w:r>
      <w:r>
        <w:rPr>
          <w:spacing w:val="-6"/>
        </w:rPr>
        <w:t xml:space="preserve"> </w:t>
      </w:r>
      <w:r>
        <w:t>коррекционно-развивающего</w:t>
      </w:r>
      <w:r>
        <w:rPr>
          <w:spacing w:val="-3"/>
        </w:rPr>
        <w:t xml:space="preserve"> </w:t>
      </w:r>
      <w:r>
        <w:t>курса Диагностическое направление работы предполагает получение своевременной информации об индивидуально- психологических особенностях и динамике развития обучающихся 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а также моделирования экспериментально-психологических ситуаций.</w:t>
      </w:r>
    </w:p>
    <w:p w:rsidR="003B46F0" w:rsidRDefault="00C01045">
      <w:pPr>
        <w:pStyle w:val="a3"/>
        <w:spacing w:before="1" w:line="237" w:lineRule="auto"/>
        <w:ind w:left="395" w:right="273" w:firstLine="566"/>
        <w:jc w:val="both"/>
      </w:pPr>
      <w:r>
        <w:t>При</w:t>
      </w:r>
      <w:r>
        <w:rPr>
          <w:spacing w:val="-1"/>
        </w:rPr>
        <w:t xml:space="preserve"> </w:t>
      </w:r>
      <w:r>
        <w:t>оценке уровня произвольной</w:t>
      </w:r>
      <w:r>
        <w:rPr>
          <w:spacing w:val="-1"/>
        </w:rPr>
        <w:t xml:space="preserve"> </w:t>
      </w:r>
      <w:r>
        <w:t>регуляции</w:t>
      </w:r>
      <w:r>
        <w:rPr>
          <w:spacing w:val="-2"/>
        </w:rPr>
        <w:t xml:space="preserve"> </w:t>
      </w:r>
      <w:r>
        <w:t>следует</w:t>
      </w:r>
      <w:r>
        <w:rPr>
          <w:spacing w:val="-1"/>
        </w:rPr>
        <w:t xml:space="preserve"> </w:t>
      </w:r>
      <w:r>
        <w:t>обращать</w:t>
      </w:r>
      <w:r>
        <w:rPr>
          <w:spacing w:val="-4"/>
        </w:rPr>
        <w:t xml:space="preserve"> </w:t>
      </w:r>
      <w:r>
        <w:t>внимание на сформированность таких показателей, как: способность</w:t>
      </w:r>
      <w:r>
        <w:rPr>
          <w:spacing w:val="40"/>
        </w:rPr>
        <w:t xml:space="preserve"> </w:t>
      </w:r>
      <w:r>
        <w:t>к</w:t>
      </w:r>
      <w:r>
        <w:rPr>
          <w:spacing w:val="40"/>
        </w:rPr>
        <w:t xml:space="preserve"> </w:t>
      </w:r>
      <w:r>
        <w:t>осознанному</w:t>
      </w:r>
      <w:r>
        <w:rPr>
          <w:spacing w:val="40"/>
        </w:rPr>
        <w:t xml:space="preserve"> </w:t>
      </w:r>
      <w:r>
        <w:t>планированию</w:t>
      </w:r>
      <w:r>
        <w:rPr>
          <w:spacing w:val="40"/>
        </w:rPr>
        <w:t xml:space="preserve"> </w:t>
      </w:r>
      <w:r>
        <w:t>своей</w:t>
      </w:r>
      <w:r>
        <w:rPr>
          <w:spacing w:val="40"/>
        </w:rPr>
        <w:t xml:space="preserve"> </w:t>
      </w:r>
      <w:r>
        <w:t>деятельности,</w:t>
      </w:r>
      <w:r>
        <w:rPr>
          <w:spacing w:val="40"/>
        </w:rPr>
        <w:t xml:space="preserve"> </w:t>
      </w:r>
      <w:r>
        <w:t>выдвижению</w:t>
      </w:r>
      <w:r>
        <w:rPr>
          <w:spacing w:val="40"/>
        </w:rPr>
        <w:t xml:space="preserve"> </w:t>
      </w:r>
      <w:r>
        <w:t>и</w:t>
      </w:r>
      <w:r>
        <w:rPr>
          <w:spacing w:val="40"/>
        </w:rPr>
        <w:t xml:space="preserve"> </w:t>
      </w:r>
      <w:r>
        <w:t>удержанию</w:t>
      </w:r>
      <w:r>
        <w:rPr>
          <w:spacing w:val="40"/>
        </w:rPr>
        <w:t xml:space="preserve"> </w:t>
      </w:r>
      <w:r>
        <w:t>ее</w:t>
      </w:r>
      <w:r>
        <w:rPr>
          <w:spacing w:val="40"/>
        </w:rPr>
        <w:t xml:space="preserve"> </w:t>
      </w:r>
      <w:r>
        <w:t>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3B46F0" w:rsidRDefault="00C01045">
      <w:pPr>
        <w:pStyle w:val="a3"/>
        <w:spacing w:before="5"/>
        <w:ind w:left="395" w:right="274" w:firstLine="566"/>
        <w:jc w:val="both"/>
      </w:pPr>
      <w: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w:t>
      </w:r>
      <w:r>
        <w:rPr>
          <w:spacing w:val="40"/>
        </w:rPr>
        <w:t xml:space="preserve"> </w:t>
      </w:r>
      <w:r>
        <w:t>сферы</w:t>
      </w:r>
      <w:r>
        <w:rPr>
          <w:spacing w:val="40"/>
        </w:rPr>
        <w:t xml:space="preserve"> </w:t>
      </w:r>
      <w:r>
        <w:t>выступают</w:t>
      </w:r>
      <w:r>
        <w:rPr>
          <w:spacing w:val="40"/>
        </w:rPr>
        <w:t xml:space="preserve"> </w:t>
      </w:r>
      <w:r>
        <w:t>общее</w:t>
      </w:r>
      <w:r>
        <w:rPr>
          <w:spacing w:val="40"/>
        </w:rPr>
        <w:t xml:space="preserve"> </w:t>
      </w:r>
      <w:r>
        <w:t>эмоциональное</w:t>
      </w:r>
      <w:r>
        <w:rPr>
          <w:spacing w:val="40"/>
        </w:rPr>
        <w:t xml:space="preserve"> </w:t>
      </w:r>
      <w:r>
        <w:t>состояние</w:t>
      </w:r>
      <w:r>
        <w:rPr>
          <w:spacing w:val="40"/>
        </w:rPr>
        <w:t xml:space="preserve"> </w:t>
      </w:r>
      <w:r>
        <w:t>и</w:t>
      </w:r>
      <w:r>
        <w:rPr>
          <w:spacing w:val="40"/>
        </w:rPr>
        <w:t xml:space="preserve"> </w:t>
      </w:r>
      <w:r>
        <w:t>настроение,</w:t>
      </w:r>
      <w:r>
        <w:rPr>
          <w:spacing w:val="40"/>
        </w:rPr>
        <w:t xml:space="preserve"> </w:t>
      </w:r>
      <w:r>
        <w:t>склонность</w:t>
      </w:r>
      <w:r>
        <w:rPr>
          <w:spacing w:val="40"/>
        </w:rPr>
        <w:t xml:space="preserve"> </w:t>
      </w:r>
      <w:r>
        <w:t xml:space="preserve">к аффективному поведению, стрессоустойчивость, уровень эмпатии, выраженность агрессивности и личностной </w:t>
      </w:r>
      <w:r>
        <w:rPr>
          <w:spacing w:val="-2"/>
        </w:rPr>
        <w:t>тревожности.</w:t>
      </w:r>
    </w:p>
    <w:p w:rsidR="003B46F0" w:rsidRDefault="00C01045">
      <w:pPr>
        <w:pStyle w:val="a3"/>
        <w:spacing w:before="4" w:line="237" w:lineRule="auto"/>
        <w:ind w:left="395" w:right="284" w:firstLine="566"/>
        <w:jc w:val="both"/>
      </w:pPr>
      <w:r>
        <w:t>При определении особенностей развития личности подростков следует оценить характерологические</w:t>
      </w:r>
      <w:r>
        <w:rPr>
          <w:spacing w:val="80"/>
          <w:w w:val="150"/>
        </w:rPr>
        <w:t xml:space="preserve"> </w:t>
      </w:r>
      <w:r>
        <w:t>особенности и</w:t>
      </w:r>
      <w:r>
        <w:rPr>
          <w:spacing w:val="-11"/>
        </w:rPr>
        <w:t xml:space="preserve"> </w:t>
      </w:r>
      <w:r>
        <w:t xml:space="preserve">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w:t>
      </w:r>
      <w:r>
        <w:rPr>
          <w:spacing w:val="-2"/>
        </w:rPr>
        <w:t>мышления.</w:t>
      </w:r>
    </w:p>
    <w:p w:rsidR="003B46F0" w:rsidRDefault="00C01045">
      <w:pPr>
        <w:pStyle w:val="a3"/>
        <w:spacing w:before="8" w:line="237" w:lineRule="auto"/>
        <w:ind w:left="395" w:right="291" w:firstLine="566"/>
        <w:jc w:val="both"/>
      </w:pPr>
      <w:r>
        <w:t>При оценке особенностей развития коммуникативной сферы важно обращать внимание на уровень общительности, развитие</w:t>
      </w:r>
      <w:r>
        <w:rPr>
          <w:spacing w:val="40"/>
        </w:rPr>
        <w:t xml:space="preserve"> </w:t>
      </w:r>
      <w:r>
        <w:t>коммуникативных</w:t>
      </w:r>
      <w:r>
        <w:rPr>
          <w:spacing w:val="40"/>
        </w:rPr>
        <w:t xml:space="preserve"> </w:t>
      </w:r>
      <w:r>
        <w:t>умений,</w:t>
      </w:r>
      <w:r>
        <w:rPr>
          <w:spacing w:val="40"/>
        </w:rPr>
        <w:t xml:space="preserve"> </w:t>
      </w:r>
      <w:r>
        <w:t>уровень</w:t>
      </w:r>
      <w:r>
        <w:rPr>
          <w:spacing w:val="40"/>
        </w:rPr>
        <w:t xml:space="preserve"> </w:t>
      </w:r>
      <w:r>
        <w:t>коммуникативных</w:t>
      </w:r>
      <w:r>
        <w:rPr>
          <w:spacing w:val="40"/>
        </w:rPr>
        <w:t xml:space="preserve"> </w:t>
      </w:r>
      <w:r>
        <w:t>и</w:t>
      </w:r>
      <w:r>
        <w:rPr>
          <w:spacing w:val="40"/>
        </w:rPr>
        <w:t xml:space="preserve"> </w:t>
      </w:r>
      <w:r>
        <w:t>организаторских</w:t>
      </w:r>
      <w:r>
        <w:rPr>
          <w:spacing w:val="40"/>
        </w:rPr>
        <w:t xml:space="preserve"> </w:t>
      </w:r>
      <w:r>
        <w:t>способностей,</w:t>
      </w:r>
      <w:r>
        <w:rPr>
          <w:spacing w:val="40"/>
        </w:rPr>
        <w:t xml:space="preserve"> </w:t>
      </w:r>
      <w:r>
        <w:t>тип</w:t>
      </w:r>
      <w:r>
        <w:rPr>
          <w:spacing w:val="40"/>
        </w:rPr>
        <w:t xml:space="preserve"> </w:t>
      </w:r>
      <w:r>
        <w:t>поведения</w:t>
      </w:r>
      <w:r>
        <w:rPr>
          <w:spacing w:val="40"/>
        </w:rPr>
        <w:t xml:space="preserve"> </w:t>
      </w:r>
      <w:r>
        <w:t>в конфликте,</w:t>
      </w:r>
      <w:r>
        <w:rPr>
          <w:spacing w:val="40"/>
        </w:rPr>
        <w:t xml:space="preserve"> </w:t>
      </w:r>
      <w:r>
        <w:t>а</w:t>
      </w:r>
      <w:r>
        <w:rPr>
          <w:spacing w:val="40"/>
        </w:rPr>
        <w:t xml:space="preserve"> </w:t>
      </w:r>
      <w:r>
        <w:t>также</w:t>
      </w:r>
      <w:r>
        <w:rPr>
          <w:spacing w:val="40"/>
        </w:rPr>
        <w:t xml:space="preserve"> </w:t>
      </w:r>
      <w:r>
        <w:t>учитывать</w:t>
      </w:r>
      <w:r>
        <w:rPr>
          <w:spacing w:val="40"/>
        </w:rPr>
        <w:t xml:space="preserve"> </w:t>
      </w:r>
      <w:r>
        <w:t>явления,</w:t>
      </w:r>
      <w:r>
        <w:rPr>
          <w:spacing w:val="40"/>
        </w:rPr>
        <w:t xml:space="preserve"> </w:t>
      </w:r>
      <w:r>
        <w:t>характерные</w:t>
      </w:r>
      <w:r>
        <w:rPr>
          <w:spacing w:val="40"/>
        </w:rPr>
        <w:t xml:space="preserve"> </w:t>
      </w:r>
      <w:r>
        <w:t>для</w:t>
      </w:r>
      <w:r>
        <w:rPr>
          <w:spacing w:val="40"/>
        </w:rPr>
        <w:t xml:space="preserve"> </w:t>
      </w:r>
      <w:r>
        <w:t>малой</w:t>
      </w:r>
      <w:r>
        <w:rPr>
          <w:spacing w:val="40"/>
        </w:rPr>
        <w:t xml:space="preserve"> </w:t>
      </w:r>
      <w:r>
        <w:t>группы</w:t>
      </w:r>
      <w:r>
        <w:rPr>
          <w:spacing w:val="40"/>
        </w:rPr>
        <w:t xml:space="preserve"> </w:t>
      </w:r>
      <w:r>
        <w:t>(социальный</w:t>
      </w:r>
      <w:r>
        <w:rPr>
          <w:spacing w:val="40"/>
        </w:rPr>
        <w:t xml:space="preserve"> </w:t>
      </w:r>
      <w:r>
        <w:t>статус</w:t>
      </w:r>
      <w:r>
        <w:rPr>
          <w:spacing w:val="40"/>
        </w:rPr>
        <w:t xml:space="preserve"> </w:t>
      </w:r>
      <w:r>
        <w:t>в группе</w:t>
      </w:r>
      <w:r>
        <w:rPr>
          <w:spacing w:val="40"/>
        </w:rPr>
        <w:t xml:space="preserve"> </w:t>
      </w:r>
      <w:r>
        <w:t>сверстников, оценочные отношения членов группы, преобладающий тип отношений к окружающим).</w:t>
      </w: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spacing w:before="30"/>
        <w:ind w:left="0"/>
      </w:pPr>
    </w:p>
    <w:p w:rsidR="003B46F0" w:rsidRDefault="00C01045">
      <w:pPr>
        <w:ind w:left="100"/>
        <w:jc w:val="center"/>
        <w:rPr>
          <w:b/>
          <w:sz w:val="20"/>
        </w:rPr>
      </w:pPr>
      <w:r>
        <w:rPr>
          <w:b/>
          <w:sz w:val="20"/>
        </w:rPr>
        <w:t>Раздел</w:t>
      </w:r>
      <w:r>
        <w:rPr>
          <w:b/>
          <w:spacing w:val="-8"/>
          <w:sz w:val="20"/>
        </w:rPr>
        <w:t xml:space="preserve"> </w:t>
      </w:r>
      <w:r>
        <w:rPr>
          <w:b/>
          <w:sz w:val="20"/>
        </w:rPr>
        <w:t>III.</w:t>
      </w:r>
      <w:r>
        <w:rPr>
          <w:b/>
          <w:spacing w:val="-12"/>
          <w:sz w:val="20"/>
        </w:rPr>
        <w:t xml:space="preserve"> </w:t>
      </w:r>
      <w:r>
        <w:rPr>
          <w:b/>
          <w:sz w:val="20"/>
        </w:rPr>
        <w:t>Организационный</w:t>
      </w:r>
      <w:r>
        <w:rPr>
          <w:b/>
          <w:spacing w:val="-10"/>
          <w:sz w:val="20"/>
        </w:rPr>
        <w:t xml:space="preserve"> </w:t>
      </w:r>
      <w:r>
        <w:rPr>
          <w:b/>
          <w:spacing w:val="-2"/>
          <w:sz w:val="20"/>
        </w:rPr>
        <w:t>раздел</w:t>
      </w:r>
    </w:p>
    <w:p w:rsidR="003B46F0" w:rsidRDefault="00C01045">
      <w:pPr>
        <w:spacing w:before="216"/>
        <w:ind w:left="3622"/>
        <w:rPr>
          <w:b/>
          <w:sz w:val="20"/>
        </w:rPr>
      </w:pPr>
      <w:r>
        <w:rPr>
          <w:b/>
          <w:sz w:val="20"/>
        </w:rPr>
        <w:t>3.1.</w:t>
      </w:r>
      <w:r>
        <w:rPr>
          <w:b/>
          <w:spacing w:val="-7"/>
          <w:sz w:val="20"/>
        </w:rPr>
        <w:t xml:space="preserve"> </w:t>
      </w:r>
      <w:r>
        <w:rPr>
          <w:b/>
          <w:sz w:val="20"/>
        </w:rPr>
        <w:t>Учебный</w:t>
      </w:r>
      <w:r>
        <w:rPr>
          <w:b/>
          <w:spacing w:val="-4"/>
          <w:sz w:val="20"/>
        </w:rPr>
        <w:t xml:space="preserve"> </w:t>
      </w:r>
      <w:r>
        <w:rPr>
          <w:b/>
          <w:sz w:val="20"/>
        </w:rPr>
        <w:t>план</w:t>
      </w:r>
      <w:r>
        <w:rPr>
          <w:b/>
          <w:spacing w:val="-10"/>
          <w:sz w:val="20"/>
        </w:rPr>
        <w:t xml:space="preserve"> </w:t>
      </w:r>
      <w:r>
        <w:rPr>
          <w:b/>
          <w:sz w:val="20"/>
        </w:rPr>
        <w:t>начального</w:t>
      </w:r>
      <w:r>
        <w:rPr>
          <w:b/>
          <w:spacing w:val="-8"/>
          <w:sz w:val="20"/>
        </w:rPr>
        <w:t xml:space="preserve"> </w:t>
      </w:r>
      <w:r>
        <w:rPr>
          <w:b/>
          <w:sz w:val="20"/>
        </w:rPr>
        <w:t>общего</w:t>
      </w:r>
      <w:r>
        <w:rPr>
          <w:b/>
          <w:spacing w:val="-8"/>
          <w:sz w:val="20"/>
        </w:rPr>
        <w:t xml:space="preserve"> </w:t>
      </w:r>
      <w:r>
        <w:rPr>
          <w:b/>
          <w:spacing w:val="-2"/>
          <w:sz w:val="20"/>
        </w:rPr>
        <w:t>образования</w:t>
      </w:r>
    </w:p>
    <w:p w:rsidR="003B46F0" w:rsidRDefault="00C01045">
      <w:pPr>
        <w:spacing w:before="213"/>
        <w:ind w:left="395" w:right="297" w:firstLine="705"/>
        <w:jc w:val="both"/>
        <w:rPr>
          <w:sz w:val="24"/>
        </w:rPr>
      </w:pPr>
      <w:r>
        <w:rPr>
          <w:sz w:val="24"/>
        </w:rPr>
        <w:t>Учебный план, реализующих АООП НОО,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3B46F0" w:rsidRDefault="00C01045">
      <w:pPr>
        <w:spacing w:before="3"/>
        <w:ind w:left="395" w:right="273" w:firstLine="705"/>
        <w:jc w:val="both"/>
        <w:rPr>
          <w:sz w:val="24"/>
        </w:rPr>
      </w:pPr>
      <w:r>
        <w:rPr>
          <w:sz w:val="24"/>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 деятельностный подход и индивидуализацию обучения.</w:t>
      </w:r>
    </w:p>
    <w:p w:rsidR="003B46F0" w:rsidRDefault="00C01045">
      <w:pPr>
        <w:spacing w:line="242" w:lineRule="auto"/>
        <w:ind w:left="395" w:right="297" w:firstLine="302"/>
        <w:jc w:val="both"/>
        <w:rPr>
          <w:sz w:val="24"/>
        </w:rPr>
      </w:pPr>
      <w:r>
        <w:rPr>
          <w:sz w:val="24"/>
        </w:rPr>
        <w:t>Учебный план состоит из двух частей — обязательной части и части, формируемой участниками образовательных отношений.</w:t>
      </w:r>
    </w:p>
    <w:p w:rsidR="003B46F0" w:rsidRDefault="00C01045">
      <w:pPr>
        <w:ind w:left="395" w:right="291" w:firstLine="705"/>
        <w:jc w:val="both"/>
        <w:rPr>
          <w:sz w:val="24"/>
        </w:rPr>
      </w:pPr>
      <w:r>
        <w:rPr>
          <w:sz w:val="24"/>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w:t>
      </w:r>
      <w:r>
        <w:rPr>
          <w:spacing w:val="40"/>
          <w:sz w:val="24"/>
        </w:rPr>
        <w:t xml:space="preserve"> </w:t>
      </w:r>
      <w:r>
        <w:rPr>
          <w:sz w:val="24"/>
        </w:rPr>
        <w:t>от общего объёма.</w:t>
      </w:r>
    </w:p>
    <w:p w:rsidR="003B46F0" w:rsidRDefault="00C01045">
      <w:pPr>
        <w:ind w:left="395" w:right="272" w:firstLine="705"/>
        <w:jc w:val="both"/>
        <w:rPr>
          <w:sz w:val="24"/>
        </w:rPr>
      </w:pPr>
      <w:r>
        <w:rPr>
          <w:sz w:val="24"/>
        </w:rP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классам (годам) обучения.</w:t>
      </w:r>
    </w:p>
    <w:p w:rsidR="003B46F0" w:rsidRDefault="00C01045">
      <w:pPr>
        <w:ind w:left="395" w:right="277" w:firstLine="705"/>
        <w:jc w:val="both"/>
        <w:rPr>
          <w:sz w:val="24"/>
        </w:rPr>
      </w:pPr>
      <w:r>
        <w:rPr>
          <w:sz w:val="24"/>
        </w:rPr>
        <w:t>Расписание учебных занятий составляется с учётом дневной</w:t>
      </w:r>
      <w:r>
        <w:rPr>
          <w:spacing w:val="40"/>
          <w:sz w:val="24"/>
        </w:rPr>
        <w:t xml:space="preserve"> </w:t>
      </w:r>
      <w:r>
        <w:rPr>
          <w:sz w:val="24"/>
        </w:rPr>
        <w:t>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w:t>
      </w:r>
      <w:r>
        <w:rPr>
          <w:spacing w:val="40"/>
          <w:sz w:val="24"/>
        </w:rPr>
        <w:t xml:space="preserve"> </w:t>
      </w:r>
      <w:r>
        <w:rPr>
          <w:sz w:val="24"/>
        </w:rPr>
        <w:t>этом объём максимально допустимой нагрузки в течение дня соответствует действующим санитарным правилам и нормативам. 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w:t>
      </w:r>
      <w:r>
        <w:rPr>
          <w:spacing w:val="-11"/>
          <w:sz w:val="24"/>
        </w:rPr>
        <w:t xml:space="preserve"> </w:t>
      </w:r>
      <w:r>
        <w:rPr>
          <w:sz w:val="24"/>
        </w:rPr>
        <w:t>баллу</w:t>
      </w:r>
      <w:r>
        <w:rPr>
          <w:spacing w:val="-10"/>
          <w:sz w:val="24"/>
        </w:rPr>
        <w:t xml:space="preserve"> </w:t>
      </w:r>
      <w:r>
        <w:rPr>
          <w:sz w:val="24"/>
        </w:rPr>
        <w:t>по шкале трудности либо со средним баллом и наименьшим баллом</w:t>
      </w:r>
      <w:r>
        <w:rPr>
          <w:spacing w:val="-4"/>
          <w:sz w:val="24"/>
        </w:rPr>
        <w:t xml:space="preserve"> </w:t>
      </w:r>
      <w:r>
        <w:rPr>
          <w:sz w:val="24"/>
        </w:rPr>
        <w:t>по шкале</w:t>
      </w:r>
      <w:r>
        <w:rPr>
          <w:spacing w:val="-1"/>
          <w:sz w:val="24"/>
        </w:rPr>
        <w:t xml:space="preserve"> </w:t>
      </w:r>
      <w:r>
        <w:rPr>
          <w:sz w:val="24"/>
        </w:rPr>
        <w:t>трудности, но в большем количестве,</w:t>
      </w:r>
      <w:r>
        <w:rPr>
          <w:spacing w:val="-3"/>
          <w:sz w:val="24"/>
        </w:rPr>
        <w:t xml:space="preserve"> </w:t>
      </w:r>
      <w:r>
        <w:rPr>
          <w:sz w:val="24"/>
        </w:rPr>
        <w:t>чем в остальные дни недели.</w:t>
      </w:r>
    </w:p>
    <w:p w:rsidR="003B46F0" w:rsidRDefault="003B46F0">
      <w:pPr>
        <w:jc w:val="both"/>
        <w:rPr>
          <w:sz w:val="24"/>
        </w:rPr>
        <w:sectPr w:rsidR="003B46F0">
          <w:footerReference w:type="default" r:id="rId121"/>
          <w:pgSz w:w="11910" w:h="16840"/>
          <w:pgMar w:top="440" w:right="120" w:bottom="0" w:left="680" w:header="0" w:footer="0" w:gutter="0"/>
          <w:cols w:space="720"/>
        </w:sectPr>
      </w:pPr>
    </w:p>
    <w:p w:rsidR="003B46F0" w:rsidRDefault="003C5C74">
      <w:pPr>
        <w:spacing w:before="66"/>
        <w:ind w:left="395" w:right="273" w:firstLine="705"/>
        <w:jc w:val="both"/>
        <w:rPr>
          <w:sz w:val="24"/>
        </w:rPr>
      </w:pPr>
      <w:r>
        <w:lastRenderedPageBreak/>
        <w:t>МБОУ Школа № 39 г.о. Самара</w:t>
      </w:r>
      <w:r>
        <w:rPr>
          <w:sz w:val="24"/>
        </w:rPr>
        <w:t xml:space="preserve"> </w:t>
      </w:r>
      <w:r w:rsidR="00C01045">
        <w:rPr>
          <w:sz w:val="24"/>
        </w:rPr>
        <w:t>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соблюдается перерыв для гимнастики не менее 2 минут.</w:t>
      </w:r>
    </w:p>
    <w:p w:rsidR="003B46F0" w:rsidRDefault="00C01045">
      <w:pPr>
        <w:spacing w:before="1"/>
        <w:ind w:left="395" w:right="285" w:firstLine="705"/>
        <w:jc w:val="both"/>
        <w:rPr>
          <w:sz w:val="24"/>
        </w:rPr>
      </w:pPr>
      <w:r>
        <w:rPr>
          <w:sz w:val="24"/>
        </w:rPr>
        <w:t xml:space="preserve">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w:t>
      </w:r>
      <w:r>
        <w:rPr>
          <w:spacing w:val="-2"/>
          <w:sz w:val="24"/>
        </w:rPr>
        <w:t>предметов</w:t>
      </w:r>
    </w:p>
    <w:p w:rsidR="003B46F0" w:rsidRDefault="00C01045">
      <w:pPr>
        <w:spacing w:before="3"/>
        <w:ind w:left="395" w:right="268" w:firstLine="705"/>
        <w:jc w:val="both"/>
        <w:rPr>
          <w:sz w:val="24"/>
        </w:rPr>
      </w:pPr>
      <w:r>
        <w:rPr>
          <w:sz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w:t>
      </w:r>
      <w:r>
        <w:rPr>
          <w:spacing w:val="40"/>
          <w:sz w:val="24"/>
        </w:rPr>
        <w:t xml:space="preserve"> </w:t>
      </w:r>
      <w:r>
        <w:rPr>
          <w:sz w:val="24"/>
        </w:rPr>
        <w:t>внутри максимально допустимой недельной нагрузки обучающихся, использована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3B46F0" w:rsidRDefault="00C01045">
      <w:pPr>
        <w:ind w:left="395" w:right="279" w:firstLine="705"/>
        <w:jc w:val="both"/>
        <w:rPr>
          <w:sz w:val="24"/>
        </w:rPr>
      </w:pPr>
      <w:r>
        <w:rPr>
          <w:sz w:val="24"/>
        </w:rPr>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школой. Осуществляется в формах, отличных от урочной (экскурсии, походы, соревнования, посещения музеев, проведение общественно-полезных практик и иные формы).</w:t>
      </w:r>
    </w:p>
    <w:p w:rsidR="003B46F0" w:rsidRDefault="00C01045">
      <w:pPr>
        <w:spacing w:before="130"/>
        <w:ind w:left="395" w:right="296"/>
        <w:jc w:val="right"/>
        <w:rPr>
          <w:sz w:val="24"/>
        </w:rPr>
      </w:pPr>
      <w:r>
        <w:rPr>
          <w:spacing w:val="-5"/>
          <w:sz w:val="24"/>
        </w:rPr>
        <w:t>205</w:t>
      </w:r>
    </w:p>
    <w:p w:rsidR="003B46F0" w:rsidRDefault="003B46F0">
      <w:pPr>
        <w:jc w:val="right"/>
        <w:rPr>
          <w:sz w:val="24"/>
        </w:rPr>
        <w:sectPr w:rsidR="003B46F0">
          <w:footerReference w:type="default" r:id="rId122"/>
          <w:pgSz w:w="11910" w:h="16840"/>
          <w:pgMar w:top="440" w:right="120" w:bottom="280" w:left="680" w:header="0" w:footer="0" w:gutter="0"/>
          <w:cols w:space="720"/>
        </w:sectPr>
      </w:pPr>
    </w:p>
    <w:p w:rsidR="003B46F0" w:rsidRDefault="00C01045">
      <w:pPr>
        <w:spacing w:before="66"/>
        <w:ind w:left="395" w:right="297" w:firstLine="705"/>
        <w:jc w:val="both"/>
        <w:rPr>
          <w:sz w:val="28"/>
        </w:rPr>
      </w:pPr>
      <w:r>
        <w:rPr>
          <w:sz w:val="24"/>
        </w:rPr>
        <w:lastRenderedPageBreak/>
        <w:t>Время, отведённое на внеурочную деятельность, не учитывается при определении максимально допустимой недельной учебной нагрузки обучающихся</w:t>
      </w:r>
      <w:r>
        <w:rPr>
          <w:sz w:val="28"/>
        </w:rPr>
        <w:t>.</w:t>
      </w:r>
    </w:p>
    <w:p w:rsidR="003B46F0" w:rsidRDefault="00C01045">
      <w:pPr>
        <w:tabs>
          <w:tab w:val="left" w:pos="5715"/>
        </w:tabs>
        <w:spacing w:line="237" w:lineRule="auto"/>
        <w:ind w:left="395" w:right="272" w:firstLine="705"/>
        <w:jc w:val="both"/>
        <w:rPr>
          <w:sz w:val="24"/>
        </w:rPr>
      </w:pPr>
      <w:r>
        <w:rPr>
          <w:sz w:val="24"/>
        </w:rPr>
        <w:t>При</w:t>
      </w:r>
      <w:r>
        <w:rPr>
          <w:spacing w:val="40"/>
          <w:sz w:val="24"/>
        </w:rPr>
        <w:t xml:space="preserve"> </w:t>
      </w:r>
      <w:r>
        <w:rPr>
          <w:sz w:val="24"/>
        </w:rPr>
        <w:t>моделировании</w:t>
      </w:r>
      <w:r>
        <w:rPr>
          <w:spacing w:val="40"/>
          <w:sz w:val="24"/>
        </w:rPr>
        <w:t xml:space="preserve"> </w:t>
      </w:r>
      <w:r>
        <w:rPr>
          <w:sz w:val="24"/>
        </w:rPr>
        <w:t>учебного</w:t>
      </w:r>
      <w:r>
        <w:rPr>
          <w:spacing w:val="40"/>
          <w:sz w:val="24"/>
        </w:rPr>
        <w:t xml:space="preserve"> </w:t>
      </w:r>
      <w:r>
        <w:rPr>
          <w:sz w:val="24"/>
        </w:rPr>
        <w:t>плана</w:t>
      </w:r>
      <w:r>
        <w:rPr>
          <w:sz w:val="24"/>
        </w:rPr>
        <w:tab/>
      </w:r>
      <w:r w:rsidR="003C5C74">
        <w:t>МБОУ Школа № 39 г.о. Самара</w:t>
      </w:r>
      <w:r w:rsidR="003C5C74">
        <w:rPr>
          <w:sz w:val="24"/>
        </w:rPr>
        <w:t xml:space="preserve"> </w:t>
      </w:r>
      <w:r>
        <w:rPr>
          <w:sz w:val="24"/>
        </w:rPr>
        <w:t xml:space="preserve">используется </w:t>
      </w:r>
      <w:r>
        <w:rPr>
          <w:b/>
          <w:sz w:val="24"/>
        </w:rPr>
        <w:t xml:space="preserve">первый вариант </w:t>
      </w:r>
      <w:r>
        <w:rPr>
          <w:sz w:val="24"/>
        </w:rPr>
        <w:t>федерального учебного плана - для образовательных организаций, в которых обучение ведется на русском языке (5-дневная учебная неделя):</w:t>
      </w:r>
    </w:p>
    <w:p w:rsidR="003B46F0" w:rsidRDefault="00C01045">
      <w:pPr>
        <w:spacing w:before="240"/>
        <w:ind w:left="1106"/>
        <w:rPr>
          <w:sz w:val="28"/>
        </w:rPr>
      </w:pPr>
      <w:r>
        <w:rPr>
          <w:sz w:val="28"/>
        </w:rPr>
        <w:t>Вариант</w:t>
      </w:r>
      <w:r>
        <w:rPr>
          <w:spacing w:val="-9"/>
          <w:sz w:val="28"/>
        </w:rPr>
        <w:t xml:space="preserve"> </w:t>
      </w:r>
      <w:r>
        <w:rPr>
          <w:spacing w:val="-10"/>
          <w:sz w:val="28"/>
        </w:rPr>
        <w:t>1</w:t>
      </w:r>
    </w:p>
    <w:p w:rsidR="003B46F0" w:rsidRDefault="003B46F0">
      <w:pPr>
        <w:pStyle w:val="a3"/>
        <w:spacing w:before="7"/>
        <w:ind w:left="0"/>
        <w:rPr>
          <w:sz w:val="12"/>
        </w:rPr>
      </w:pPr>
    </w:p>
    <w:tbl>
      <w:tblPr>
        <w:tblStyle w:val="TableNormal"/>
        <w:tblW w:w="0" w:type="auto"/>
        <w:tblInd w:w="7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8"/>
        <w:gridCol w:w="2736"/>
        <w:gridCol w:w="719"/>
        <w:gridCol w:w="722"/>
        <w:gridCol w:w="723"/>
        <w:gridCol w:w="720"/>
        <w:gridCol w:w="1008"/>
      </w:tblGrid>
      <w:tr w:rsidR="003B46F0">
        <w:trPr>
          <w:trHeight w:val="491"/>
        </w:trPr>
        <w:tc>
          <w:tcPr>
            <w:tcW w:w="9796" w:type="dxa"/>
            <w:gridSpan w:val="7"/>
          </w:tcPr>
          <w:p w:rsidR="003B46F0" w:rsidRDefault="00C01045">
            <w:pPr>
              <w:pStyle w:val="TableParagraph"/>
              <w:spacing w:before="89"/>
              <w:ind w:left="58"/>
              <w:rPr>
                <w:sz w:val="24"/>
              </w:rPr>
            </w:pPr>
            <w:r>
              <w:rPr>
                <w:sz w:val="24"/>
              </w:rPr>
              <w:t>Федеральный учебный</w:t>
            </w:r>
            <w:r>
              <w:rPr>
                <w:spacing w:val="-1"/>
                <w:sz w:val="24"/>
              </w:rPr>
              <w:t xml:space="preserve"> </w:t>
            </w:r>
            <w:r>
              <w:rPr>
                <w:sz w:val="24"/>
              </w:rPr>
              <w:t>план</w:t>
            </w:r>
            <w:r>
              <w:rPr>
                <w:spacing w:val="-2"/>
                <w:sz w:val="24"/>
              </w:rPr>
              <w:t xml:space="preserve"> </w:t>
            </w:r>
            <w:r>
              <w:rPr>
                <w:sz w:val="24"/>
              </w:rPr>
              <w:t>начального</w:t>
            </w:r>
            <w:r>
              <w:rPr>
                <w:spacing w:val="-3"/>
                <w:sz w:val="24"/>
              </w:rPr>
              <w:t xml:space="preserve"> </w:t>
            </w:r>
            <w:r>
              <w:rPr>
                <w:sz w:val="24"/>
              </w:rPr>
              <w:t>общего</w:t>
            </w:r>
            <w:r>
              <w:rPr>
                <w:spacing w:val="-8"/>
                <w:sz w:val="24"/>
              </w:rPr>
              <w:t xml:space="preserve"> </w:t>
            </w:r>
            <w:r>
              <w:rPr>
                <w:sz w:val="24"/>
              </w:rPr>
              <w:t>образования</w:t>
            </w:r>
            <w:r>
              <w:rPr>
                <w:spacing w:val="-7"/>
                <w:sz w:val="24"/>
              </w:rPr>
              <w:t xml:space="preserve"> </w:t>
            </w:r>
            <w:r>
              <w:rPr>
                <w:sz w:val="24"/>
              </w:rPr>
              <w:t>(5-дневная</w:t>
            </w:r>
            <w:r>
              <w:rPr>
                <w:spacing w:val="-3"/>
                <w:sz w:val="24"/>
              </w:rPr>
              <w:t xml:space="preserve"> </w:t>
            </w:r>
            <w:r>
              <w:rPr>
                <w:sz w:val="24"/>
              </w:rPr>
              <w:t>учебная</w:t>
            </w:r>
            <w:r>
              <w:rPr>
                <w:spacing w:val="-3"/>
                <w:sz w:val="24"/>
              </w:rPr>
              <w:t xml:space="preserve"> </w:t>
            </w:r>
            <w:r>
              <w:rPr>
                <w:spacing w:val="-2"/>
                <w:sz w:val="24"/>
              </w:rPr>
              <w:t>неделя)</w:t>
            </w:r>
          </w:p>
        </w:tc>
      </w:tr>
      <w:tr w:rsidR="003B46F0">
        <w:trPr>
          <w:trHeight w:val="773"/>
        </w:trPr>
        <w:tc>
          <w:tcPr>
            <w:tcW w:w="3168" w:type="dxa"/>
            <w:vMerge w:val="restart"/>
          </w:tcPr>
          <w:p w:rsidR="003B46F0" w:rsidRDefault="00C01045">
            <w:pPr>
              <w:pStyle w:val="TableParagraph"/>
              <w:spacing w:before="63"/>
              <w:ind w:left="58"/>
              <w:rPr>
                <w:sz w:val="24"/>
              </w:rPr>
            </w:pPr>
            <w:r>
              <w:rPr>
                <w:sz w:val="24"/>
              </w:rPr>
              <w:t>Предметные</w:t>
            </w:r>
            <w:r>
              <w:rPr>
                <w:spacing w:val="-6"/>
                <w:sz w:val="24"/>
              </w:rPr>
              <w:t xml:space="preserve"> </w:t>
            </w:r>
            <w:r>
              <w:rPr>
                <w:spacing w:val="-2"/>
                <w:sz w:val="24"/>
              </w:rPr>
              <w:t>области</w:t>
            </w:r>
          </w:p>
        </w:tc>
        <w:tc>
          <w:tcPr>
            <w:tcW w:w="2736" w:type="dxa"/>
            <w:vMerge w:val="restart"/>
          </w:tcPr>
          <w:p w:rsidR="003B46F0" w:rsidRDefault="00C01045">
            <w:pPr>
              <w:pStyle w:val="TableParagraph"/>
              <w:spacing w:before="63" w:line="275" w:lineRule="exact"/>
              <w:ind w:left="12"/>
              <w:rPr>
                <w:sz w:val="24"/>
              </w:rPr>
            </w:pPr>
            <w:r>
              <w:rPr>
                <w:spacing w:val="-2"/>
                <w:sz w:val="24"/>
              </w:rPr>
              <w:t>Учебные</w:t>
            </w:r>
          </w:p>
          <w:p w:rsidR="003B46F0" w:rsidRDefault="00C01045">
            <w:pPr>
              <w:pStyle w:val="TableParagraph"/>
              <w:spacing w:line="275" w:lineRule="exact"/>
              <w:ind w:left="12"/>
              <w:rPr>
                <w:sz w:val="24"/>
              </w:rPr>
            </w:pPr>
            <w:r>
              <w:rPr>
                <w:spacing w:val="-2"/>
                <w:sz w:val="24"/>
              </w:rPr>
              <w:t>предметы/классы</w:t>
            </w:r>
          </w:p>
        </w:tc>
        <w:tc>
          <w:tcPr>
            <w:tcW w:w="2884" w:type="dxa"/>
            <w:gridSpan w:val="4"/>
          </w:tcPr>
          <w:p w:rsidR="003B46F0" w:rsidRDefault="00C01045">
            <w:pPr>
              <w:pStyle w:val="TableParagraph"/>
              <w:spacing w:before="65" w:line="237" w:lineRule="auto"/>
              <w:ind w:left="-30" w:right="1074"/>
              <w:rPr>
                <w:sz w:val="24"/>
              </w:rPr>
            </w:pPr>
            <w:r>
              <w:rPr>
                <w:sz w:val="24"/>
              </w:rPr>
              <w:t>Количество</w:t>
            </w:r>
            <w:r>
              <w:rPr>
                <w:spacing w:val="-15"/>
                <w:sz w:val="24"/>
              </w:rPr>
              <w:t xml:space="preserve"> </w:t>
            </w:r>
            <w:r>
              <w:rPr>
                <w:sz w:val="24"/>
              </w:rPr>
              <w:t>часов в неделю</w:t>
            </w:r>
          </w:p>
        </w:tc>
        <w:tc>
          <w:tcPr>
            <w:tcW w:w="1008" w:type="dxa"/>
            <w:vMerge w:val="restart"/>
          </w:tcPr>
          <w:p w:rsidR="003B46F0" w:rsidRDefault="00C01045">
            <w:pPr>
              <w:pStyle w:val="TableParagraph"/>
              <w:spacing w:before="63"/>
              <w:ind w:left="-77"/>
              <w:rPr>
                <w:sz w:val="24"/>
              </w:rPr>
            </w:pPr>
            <w:r>
              <w:rPr>
                <w:spacing w:val="-2"/>
                <w:sz w:val="24"/>
              </w:rPr>
              <w:t>Всего</w:t>
            </w:r>
          </w:p>
        </w:tc>
      </w:tr>
      <w:tr w:rsidR="003B46F0">
        <w:trPr>
          <w:trHeight w:val="490"/>
        </w:trPr>
        <w:tc>
          <w:tcPr>
            <w:tcW w:w="3168" w:type="dxa"/>
            <w:vMerge/>
            <w:tcBorders>
              <w:top w:val="nil"/>
            </w:tcBorders>
          </w:tcPr>
          <w:p w:rsidR="003B46F0" w:rsidRDefault="003B46F0">
            <w:pPr>
              <w:rPr>
                <w:sz w:val="2"/>
                <w:szCs w:val="2"/>
              </w:rPr>
            </w:pPr>
          </w:p>
        </w:tc>
        <w:tc>
          <w:tcPr>
            <w:tcW w:w="2736" w:type="dxa"/>
            <w:vMerge/>
            <w:tcBorders>
              <w:top w:val="nil"/>
            </w:tcBorders>
          </w:tcPr>
          <w:p w:rsidR="003B46F0" w:rsidRDefault="003B46F0">
            <w:pPr>
              <w:rPr>
                <w:sz w:val="2"/>
                <w:szCs w:val="2"/>
              </w:rPr>
            </w:pPr>
          </w:p>
        </w:tc>
        <w:tc>
          <w:tcPr>
            <w:tcW w:w="719" w:type="dxa"/>
          </w:tcPr>
          <w:p w:rsidR="003B46F0" w:rsidRDefault="003B46F0">
            <w:pPr>
              <w:pStyle w:val="TableParagraph"/>
              <w:spacing w:before="21"/>
              <w:rPr>
                <w:sz w:val="24"/>
              </w:rPr>
            </w:pPr>
          </w:p>
          <w:p w:rsidR="003B46F0" w:rsidRDefault="00C01045">
            <w:pPr>
              <w:pStyle w:val="TableParagraph"/>
              <w:spacing w:line="173" w:lineRule="exact"/>
              <w:ind w:left="219"/>
              <w:rPr>
                <w:sz w:val="24"/>
              </w:rPr>
            </w:pPr>
            <w:r>
              <w:rPr>
                <w:spacing w:val="-10"/>
                <w:sz w:val="24"/>
              </w:rPr>
              <w:t>I</w:t>
            </w:r>
          </w:p>
        </w:tc>
        <w:tc>
          <w:tcPr>
            <w:tcW w:w="722" w:type="dxa"/>
          </w:tcPr>
          <w:p w:rsidR="003B46F0" w:rsidRDefault="003B46F0">
            <w:pPr>
              <w:pStyle w:val="TableParagraph"/>
              <w:spacing w:before="21"/>
              <w:rPr>
                <w:sz w:val="24"/>
              </w:rPr>
            </w:pPr>
          </w:p>
          <w:p w:rsidR="003B46F0" w:rsidRDefault="00C01045">
            <w:pPr>
              <w:pStyle w:val="TableParagraph"/>
              <w:spacing w:line="173" w:lineRule="exact"/>
              <w:ind w:left="168"/>
              <w:rPr>
                <w:sz w:val="24"/>
              </w:rPr>
            </w:pPr>
            <w:r>
              <w:rPr>
                <w:spacing w:val="-5"/>
                <w:sz w:val="24"/>
              </w:rPr>
              <w:t>II</w:t>
            </w:r>
          </w:p>
        </w:tc>
        <w:tc>
          <w:tcPr>
            <w:tcW w:w="723" w:type="dxa"/>
          </w:tcPr>
          <w:p w:rsidR="003B46F0" w:rsidRDefault="003B46F0">
            <w:pPr>
              <w:pStyle w:val="TableParagraph"/>
              <w:spacing w:before="21"/>
              <w:rPr>
                <w:sz w:val="24"/>
              </w:rPr>
            </w:pPr>
          </w:p>
          <w:p w:rsidR="003B46F0" w:rsidRDefault="00C01045">
            <w:pPr>
              <w:pStyle w:val="TableParagraph"/>
              <w:spacing w:line="173" w:lineRule="exact"/>
              <w:ind w:right="349"/>
              <w:jc w:val="right"/>
              <w:rPr>
                <w:sz w:val="24"/>
              </w:rPr>
            </w:pPr>
            <w:r>
              <w:rPr>
                <w:spacing w:val="-5"/>
                <w:sz w:val="24"/>
              </w:rPr>
              <w:t>III</w:t>
            </w:r>
          </w:p>
        </w:tc>
        <w:tc>
          <w:tcPr>
            <w:tcW w:w="720" w:type="dxa"/>
          </w:tcPr>
          <w:p w:rsidR="003B46F0" w:rsidRDefault="003B46F0">
            <w:pPr>
              <w:pStyle w:val="TableParagraph"/>
              <w:spacing w:before="21"/>
              <w:rPr>
                <w:sz w:val="24"/>
              </w:rPr>
            </w:pPr>
          </w:p>
          <w:p w:rsidR="003B46F0" w:rsidRDefault="00C01045">
            <w:pPr>
              <w:pStyle w:val="TableParagraph"/>
              <w:spacing w:line="173" w:lineRule="exact"/>
              <w:ind w:left="96"/>
              <w:rPr>
                <w:sz w:val="24"/>
              </w:rPr>
            </w:pPr>
            <w:r>
              <w:rPr>
                <w:spacing w:val="-5"/>
                <w:sz w:val="24"/>
              </w:rPr>
              <w:t>IV</w:t>
            </w:r>
          </w:p>
        </w:tc>
        <w:tc>
          <w:tcPr>
            <w:tcW w:w="1008" w:type="dxa"/>
            <w:vMerge/>
            <w:tcBorders>
              <w:top w:val="nil"/>
            </w:tcBorders>
          </w:tcPr>
          <w:p w:rsidR="003B46F0" w:rsidRDefault="003B46F0">
            <w:pPr>
              <w:rPr>
                <w:sz w:val="2"/>
                <w:szCs w:val="2"/>
              </w:rPr>
            </w:pPr>
          </w:p>
        </w:tc>
      </w:tr>
      <w:tr w:rsidR="003B46F0">
        <w:trPr>
          <w:trHeight w:val="493"/>
        </w:trPr>
        <w:tc>
          <w:tcPr>
            <w:tcW w:w="5904" w:type="dxa"/>
            <w:gridSpan w:val="2"/>
          </w:tcPr>
          <w:p w:rsidR="003B46F0" w:rsidRDefault="00C01045">
            <w:pPr>
              <w:pStyle w:val="TableParagraph"/>
              <w:spacing w:before="272" w:line="202" w:lineRule="exact"/>
              <w:ind w:left="58"/>
              <w:rPr>
                <w:sz w:val="24"/>
              </w:rPr>
            </w:pPr>
            <w:r>
              <w:rPr>
                <w:sz w:val="24"/>
              </w:rPr>
              <w:t>Обязательная</w:t>
            </w:r>
            <w:r>
              <w:rPr>
                <w:spacing w:val="-3"/>
                <w:sz w:val="24"/>
              </w:rPr>
              <w:t xml:space="preserve"> </w:t>
            </w:r>
            <w:r>
              <w:rPr>
                <w:spacing w:val="-2"/>
                <w:sz w:val="24"/>
              </w:rPr>
              <w:t>часть</w:t>
            </w:r>
          </w:p>
        </w:tc>
        <w:tc>
          <w:tcPr>
            <w:tcW w:w="3892" w:type="dxa"/>
            <w:gridSpan w:val="5"/>
          </w:tcPr>
          <w:p w:rsidR="003B46F0" w:rsidRDefault="003B46F0">
            <w:pPr>
              <w:pStyle w:val="TableParagraph"/>
              <w:rPr>
                <w:sz w:val="24"/>
              </w:rPr>
            </w:pPr>
          </w:p>
        </w:tc>
      </w:tr>
      <w:tr w:rsidR="003B46F0">
        <w:trPr>
          <w:trHeight w:val="491"/>
        </w:trPr>
        <w:tc>
          <w:tcPr>
            <w:tcW w:w="3168" w:type="dxa"/>
            <w:vMerge w:val="restart"/>
          </w:tcPr>
          <w:p w:rsidR="003B46F0" w:rsidRDefault="00C01045">
            <w:pPr>
              <w:pStyle w:val="TableParagraph"/>
              <w:spacing w:before="248" w:line="275" w:lineRule="exact"/>
              <w:ind w:left="58"/>
              <w:rPr>
                <w:sz w:val="24"/>
              </w:rPr>
            </w:pPr>
            <w:r>
              <w:rPr>
                <w:sz w:val="24"/>
              </w:rPr>
              <w:t>Русский</w:t>
            </w:r>
            <w:r>
              <w:rPr>
                <w:spacing w:val="-7"/>
                <w:sz w:val="24"/>
              </w:rPr>
              <w:t xml:space="preserve"> </w:t>
            </w:r>
            <w:r>
              <w:rPr>
                <w:spacing w:val="-4"/>
                <w:sz w:val="24"/>
              </w:rPr>
              <w:t>язык</w:t>
            </w:r>
          </w:p>
          <w:p w:rsidR="003B46F0" w:rsidRDefault="00C01045">
            <w:pPr>
              <w:pStyle w:val="TableParagraph"/>
              <w:spacing w:line="275" w:lineRule="exact"/>
              <w:ind w:left="58"/>
              <w:rPr>
                <w:sz w:val="24"/>
              </w:rPr>
            </w:pPr>
            <w:r>
              <w:rPr>
                <w:sz w:val="24"/>
              </w:rPr>
              <w:t>и</w:t>
            </w:r>
            <w:r>
              <w:rPr>
                <w:spacing w:val="-2"/>
                <w:sz w:val="24"/>
              </w:rPr>
              <w:t xml:space="preserve"> </w:t>
            </w:r>
            <w:r>
              <w:rPr>
                <w:sz w:val="24"/>
              </w:rPr>
              <w:t>литературное</w:t>
            </w:r>
            <w:r>
              <w:rPr>
                <w:spacing w:val="-1"/>
                <w:sz w:val="24"/>
              </w:rPr>
              <w:t xml:space="preserve"> </w:t>
            </w:r>
            <w:r>
              <w:rPr>
                <w:spacing w:val="-2"/>
                <w:sz w:val="24"/>
              </w:rPr>
              <w:t>чтение</w:t>
            </w:r>
          </w:p>
        </w:tc>
        <w:tc>
          <w:tcPr>
            <w:tcW w:w="2736" w:type="dxa"/>
          </w:tcPr>
          <w:p w:rsidR="003B46F0" w:rsidRDefault="00C01045">
            <w:pPr>
              <w:pStyle w:val="TableParagraph"/>
              <w:spacing w:before="248" w:line="223" w:lineRule="exact"/>
              <w:ind w:left="12"/>
              <w:rPr>
                <w:sz w:val="24"/>
              </w:rPr>
            </w:pPr>
            <w:r>
              <w:rPr>
                <w:sz w:val="24"/>
              </w:rPr>
              <w:t>Русский</w:t>
            </w:r>
            <w:r>
              <w:rPr>
                <w:spacing w:val="-7"/>
                <w:sz w:val="24"/>
              </w:rPr>
              <w:t xml:space="preserve"> </w:t>
            </w:r>
            <w:r>
              <w:rPr>
                <w:spacing w:val="-4"/>
                <w:sz w:val="24"/>
              </w:rPr>
              <w:t>язык</w:t>
            </w:r>
          </w:p>
        </w:tc>
        <w:tc>
          <w:tcPr>
            <w:tcW w:w="719" w:type="dxa"/>
          </w:tcPr>
          <w:p w:rsidR="003B46F0" w:rsidRDefault="00C01045">
            <w:pPr>
              <w:pStyle w:val="TableParagraph"/>
              <w:spacing w:before="248" w:line="223" w:lineRule="exact"/>
              <w:ind w:left="200"/>
              <w:rPr>
                <w:sz w:val="24"/>
              </w:rPr>
            </w:pPr>
            <w:r>
              <w:rPr>
                <w:spacing w:val="-10"/>
                <w:sz w:val="24"/>
              </w:rPr>
              <w:t>5</w:t>
            </w:r>
          </w:p>
        </w:tc>
        <w:tc>
          <w:tcPr>
            <w:tcW w:w="722" w:type="dxa"/>
          </w:tcPr>
          <w:p w:rsidR="003B46F0" w:rsidRDefault="00C01045">
            <w:pPr>
              <w:pStyle w:val="TableParagraph"/>
              <w:spacing w:before="248" w:line="223" w:lineRule="exact"/>
              <w:ind w:left="192"/>
              <w:rPr>
                <w:sz w:val="24"/>
              </w:rPr>
            </w:pPr>
            <w:r>
              <w:rPr>
                <w:spacing w:val="-10"/>
                <w:sz w:val="24"/>
              </w:rPr>
              <w:t>5</w:t>
            </w:r>
          </w:p>
        </w:tc>
        <w:tc>
          <w:tcPr>
            <w:tcW w:w="723" w:type="dxa"/>
          </w:tcPr>
          <w:p w:rsidR="003B46F0" w:rsidRDefault="00C01045">
            <w:pPr>
              <w:pStyle w:val="TableParagraph"/>
              <w:spacing w:before="248" w:line="223" w:lineRule="exact"/>
              <w:ind w:left="180"/>
              <w:rPr>
                <w:sz w:val="24"/>
              </w:rPr>
            </w:pPr>
            <w:r>
              <w:rPr>
                <w:spacing w:val="-10"/>
                <w:sz w:val="24"/>
              </w:rPr>
              <w:t>5</w:t>
            </w:r>
          </w:p>
        </w:tc>
        <w:tc>
          <w:tcPr>
            <w:tcW w:w="720" w:type="dxa"/>
          </w:tcPr>
          <w:p w:rsidR="003B46F0" w:rsidRDefault="00C01045">
            <w:pPr>
              <w:pStyle w:val="TableParagraph"/>
              <w:spacing w:before="248" w:line="223" w:lineRule="exact"/>
              <w:ind w:left="163"/>
              <w:rPr>
                <w:sz w:val="24"/>
              </w:rPr>
            </w:pPr>
            <w:r>
              <w:rPr>
                <w:spacing w:val="-10"/>
                <w:sz w:val="24"/>
              </w:rPr>
              <w:t>5</w:t>
            </w:r>
          </w:p>
        </w:tc>
        <w:tc>
          <w:tcPr>
            <w:tcW w:w="1008" w:type="dxa"/>
          </w:tcPr>
          <w:p w:rsidR="003B46F0" w:rsidRDefault="00C01045">
            <w:pPr>
              <w:pStyle w:val="TableParagraph"/>
              <w:spacing w:before="248" w:line="223" w:lineRule="exact"/>
              <w:ind w:left="235"/>
              <w:rPr>
                <w:sz w:val="24"/>
              </w:rPr>
            </w:pPr>
            <w:r>
              <w:rPr>
                <w:spacing w:val="-5"/>
                <w:sz w:val="24"/>
              </w:rPr>
              <w:t>20</w:t>
            </w:r>
          </w:p>
        </w:tc>
      </w:tr>
      <w:tr w:rsidR="003B46F0">
        <w:trPr>
          <w:trHeight w:val="491"/>
        </w:trPr>
        <w:tc>
          <w:tcPr>
            <w:tcW w:w="3168" w:type="dxa"/>
            <w:vMerge/>
            <w:tcBorders>
              <w:top w:val="nil"/>
            </w:tcBorders>
          </w:tcPr>
          <w:p w:rsidR="003B46F0" w:rsidRDefault="003B46F0">
            <w:pPr>
              <w:rPr>
                <w:sz w:val="2"/>
                <w:szCs w:val="2"/>
              </w:rPr>
            </w:pPr>
          </w:p>
        </w:tc>
        <w:tc>
          <w:tcPr>
            <w:tcW w:w="2736" w:type="dxa"/>
          </w:tcPr>
          <w:p w:rsidR="003B46F0" w:rsidRDefault="00C01045">
            <w:pPr>
              <w:pStyle w:val="TableParagraph"/>
              <w:spacing w:before="223" w:line="249" w:lineRule="exact"/>
              <w:ind w:left="12"/>
              <w:rPr>
                <w:sz w:val="24"/>
              </w:rPr>
            </w:pPr>
            <w:r>
              <w:rPr>
                <w:sz w:val="24"/>
              </w:rPr>
              <w:t>Литературное</w:t>
            </w:r>
            <w:r>
              <w:rPr>
                <w:spacing w:val="-2"/>
                <w:sz w:val="24"/>
              </w:rPr>
              <w:t xml:space="preserve"> чтение</w:t>
            </w:r>
          </w:p>
        </w:tc>
        <w:tc>
          <w:tcPr>
            <w:tcW w:w="719" w:type="dxa"/>
          </w:tcPr>
          <w:p w:rsidR="003B46F0" w:rsidRDefault="00C01045">
            <w:pPr>
              <w:pStyle w:val="TableParagraph"/>
              <w:spacing w:before="223" w:line="249" w:lineRule="exact"/>
              <w:ind w:left="200"/>
              <w:rPr>
                <w:sz w:val="24"/>
              </w:rPr>
            </w:pPr>
            <w:r>
              <w:rPr>
                <w:spacing w:val="-10"/>
                <w:sz w:val="24"/>
              </w:rPr>
              <w:t>4</w:t>
            </w:r>
          </w:p>
        </w:tc>
        <w:tc>
          <w:tcPr>
            <w:tcW w:w="722" w:type="dxa"/>
          </w:tcPr>
          <w:p w:rsidR="003B46F0" w:rsidRDefault="00C01045">
            <w:pPr>
              <w:pStyle w:val="TableParagraph"/>
              <w:spacing w:before="223" w:line="249" w:lineRule="exact"/>
              <w:ind w:left="192"/>
              <w:rPr>
                <w:sz w:val="24"/>
              </w:rPr>
            </w:pPr>
            <w:r>
              <w:rPr>
                <w:spacing w:val="-10"/>
                <w:sz w:val="24"/>
              </w:rPr>
              <w:t>4</w:t>
            </w:r>
          </w:p>
        </w:tc>
        <w:tc>
          <w:tcPr>
            <w:tcW w:w="723" w:type="dxa"/>
          </w:tcPr>
          <w:p w:rsidR="003B46F0" w:rsidRDefault="00C01045">
            <w:pPr>
              <w:pStyle w:val="TableParagraph"/>
              <w:spacing w:before="223" w:line="249" w:lineRule="exact"/>
              <w:ind w:left="180"/>
              <w:rPr>
                <w:sz w:val="24"/>
              </w:rPr>
            </w:pPr>
            <w:r>
              <w:rPr>
                <w:spacing w:val="-10"/>
                <w:sz w:val="24"/>
              </w:rPr>
              <w:t>4</w:t>
            </w:r>
          </w:p>
        </w:tc>
        <w:tc>
          <w:tcPr>
            <w:tcW w:w="720" w:type="dxa"/>
          </w:tcPr>
          <w:p w:rsidR="003B46F0" w:rsidRDefault="00C01045">
            <w:pPr>
              <w:pStyle w:val="TableParagraph"/>
              <w:spacing w:before="223" w:line="249" w:lineRule="exact"/>
              <w:ind w:left="163"/>
              <w:rPr>
                <w:sz w:val="24"/>
              </w:rPr>
            </w:pPr>
            <w:r>
              <w:rPr>
                <w:spacing w:val="-10"/>
                <w:sz w:val="24"/>
              </w:rPr>
              <w:t>4</w:t>
            </w:r>
          </w:p>
        </w:tc>
        <w:tc>
          <w:tcPr>
            <w:tcW w:w="1008" w:type="dxa"/>
          </w:tcPr>
          <w:p w:rsidR="003B46F0" w:rsidRDefault="00C01045">
            <w:pPr>
              <w:pStyle w:val="TableParagraph"/>
              <w:spacing w:before="223" w:line="249" w:lineRule="exact"/>
              <w:ind w:left="235"/>
              <w:rPr>
                <w:sz w:val="24"/>
              </w:rPr>
            </w:pPr>
            <w:r>
              <w:rPr>
                <w:spacing w:val="-5"/>
                <w:sz w:val="24"/>
              </w:rPr>
              <w:t>16</w:t>
            </w:r>
          </w:p>
        </w:tc>
      </w:tr>
      <w:tr w:rsidR="003B46F0">
        <w:trPr>
          <w:trHeight w:val="491"/>
        </w:trPr>
        <w:tc>
          <w:tcPr>
            <w:tcW w:w="3168" w:type="dxa"/>
          </w:tcPr>
          <w:p w:rsidR="003B46F0" w:rsidRDefault="00C01045">
            <w:pPr>
              <w:pStyle w:val="TableParagraph"/>
              <w:spacing w:before="38"/>
              <w:ind w:left="58"/>
              <w:rPr>
                <w:sz w:val="24"/>
              </w:rPr>
            </w:pPr>
            <w:r>
              <w:rPr>
                <w:sz w:val="24"/>
              </w:rPr>
              <w:t>Иностранный</w:t>
            </w:r>
            <w:r>
              <w:rPr>
                <w:spacing w:val="1"/>
                <w:sz w:val="24"/>
              </w:rPr>
              <w:t xml:space="preserve"> </w:t>
            </w:r>
            <w:r>
              <w:rPr>
                <w:spacing w:val="-4"/>
                <w:sz w:val="24"/>
              </w:rPr>
              <w:t>язык</w:t>
            </w:r>
          </w:p>
        </w:tc>
        <w:tc>
          <w:tcPr>
            <w:tcW w:w="2736" w:type="dxa"/>
          </w:tcPr>
          <w:p w:rsidR="003B46F0" w:rsidRDefault="00C01045">
            <w:pPr>
              <w:pStyle w:val="TableParagraph"/>
              <w:spacing w:before="196" w:line="275" w:lineRule="exact"/>
              <w:ind w:left="12"/>
              <w:rPr>
                <w:sz w:val="24"/>
              </w:rPr>
            </w:pPr>
            <w:r>
              <w:rPr>
                <w:sz w:val="24"/>
              </w:rPr>
              <w:t>Иностранный</w:t>
            </w:r>
            <w:r>
              <w:rPr>
                <w:spacing w:val="-2"/>
                <w:sz w:val="24"/>
              </w:rPr>
              <w:t xml:space="preserve"> </w:t>
            </w:r>
            <w:r>
              <w:rPr>
                <w:spacing w:val="-4"/>
                <w:sz w:val="24"/>
              </w:rPr>
              <w:t>язык</w:t>
            </w:r>
          </w:p>
        </w:tc>
        <w:tc>
          <w:tcPr>
            <w:tcW w:w="719" w:type="dxa"/>
          </w:tcPr>
          <w:p w:rsidR="003B46F0" w:rsidRDefault="00C01045">
            <w:pPr>
              <w:pStyle w:val="TableParagraph"/>
              <w:spacing w:before="196" w:line="275" w:lineRule="exact"/>
              <w:ind w:left="219"/>
              <w:rPr>
                <w:sz w:val="24"/>
              </w:rPr>
            </w:pPr>
            <w:r>
              <w:rPr>
                <w:spacing w:val="-10"/>
                <w:sz w:val="24"/>
              </w:rPr>
              <w:t>-</w:t>
            </w:r>
          </w:p>
        </w:tc>
        <w:tc>
          <w:tcPr>
            <w:tcW w:w="722" w:type="dxa"/>
          </w:tcPr>
          <w:p w:rsidR="003B46F0" w:rsidRDefault="00C01045">
            <w:pPr>
              <w:pStyle w:val="TableParagraph"/>
              <w:spacing w:before="196" w:line="275" w:lineRule="exact"/>
              <w:ind w:left="192"/>
              <w:rPr>
                <w:sz w:val="24"/>
              </w:rPr>
            </w:pPr>
            <w:r>
              <w:rPr>
                <w:spacing w:val="-10"/>
                <w:sz w:val="24"/>
              </w:rPr>
              <w:t>2</w:t>
            </w:r>
          </w:p>
        </w:tc>
        <w:tc>
          <w:tcPr>
            <w:tcW w:w="723" w:type="dxa"/>
          </w:tcPr>
          <w:p w:rsidR="003B46F0" w:rsidRDefault="00C01045">
            <w:pPr>
              <w:pStyle w:val="TableParagraph"/>
              <w:spacing w:before="196" w:line="275" w:lineRule="exact"/>
              <w:ind w:left="180"/>
              <w:rPr>
                <w:sz w:val="24"/>
              </w:rPr>
            </w:pPr>
            <w:r>
              <w:rPr>
                <w:spacing w:val="-10"/>
                <w:sz w:val="24"/>
              </w:rPr>
              <w:t>2</w:t>
            </w:r>
          </w:p>
        </w:tc>
        <w:tc>
          <w:tcPr>
            <w:tcW w:w="720" w:type="dxa"/>
          </w:tcPr>
          <w:p w:rsidR="003B46F0" w:rsidRDefault="00C01045">
            <w:pPr>
              <w:pStyle w:val="TableParagraph"/>
              <w:spacing w:before="196" w:line="275" w:lineRule="exact"/>
              <w:ind w:left="163"/>
              <w:rPr>
                <w:sz w:val="24"/>
              </w:rPr>
            </w:pPr>
            <w:r>
              <w:rPr>
                <w:spacing w:val="-10"/>
                <w:sz w:val="24"/>
              </w:rPr>
              <w:t>2</w:t>
            </w:r>
          </w:p>
        </w:tc>
        <w:tc>
          <w:tcPr>
            <w:tcW w:w="1008" w:type="dxa"/>
          </w:tcPr>
          <w:p w:rsidR="003B46F0" w:rsidRDefault="00C01045">
            <w:pPr>
              <w:pStyle w:val="TableParagraph"/>
              <w:spacing w:before="196" w:line="275" w:lineRule="exact"/>
              <w:ind w:left="298"/>
              <w:rPr>
                <w:sz w:val="24"/>
              </w:rPr>
            </w:pPr>
            <w:r>
              <w:rPr>
                <w:spacing w:val="-10"/>
                <w:sz w:val="24"/>
              </w:rPr>
              <w:t>6</w:t>
            </w:r>
          </w:p>
        </w:tc>
      </w:tr>
      <w:tr w:rsidR="003B46F0">
        <w:trPr>
          <w:trHeight w:val="773"/>
        </w:trPr>
        <w:tc>
          <w:tcPr>
            <w:tcW w:w="3168" w:type="dxa"/>
          </w:tcPr>
          <w:p w:rsidR="003B46F0" w:rsidRDefault="00C01045">
            <w:pPr>
              <w:pStyle w:val="TableParagraph"/>
              <w:spacing w:before="12" w:line="275" w:lineRule="exact"/>
              <w:ind w:left="58"/>
              <w:rPr>
                <w:sz w:val="24"/>
              </w:rPr>
            </w:pPr>
            <w:r>
              <w:rPr>
                <w:spacing w:val="-2"/>
                <w:sz w:val="24"/>
              </w:rPr>
              <w:t>Математика</w:t>
            </w:r>
          </w:p>
          <w:p w:rsidR="003B46F0" w:rsidRDefault="00C01045">
            <w:pPr>
              <w:pStyle w:val="TableParagraph"/>
              <w:spacing w:line="275" w:lineRule="exact"/>
              <w:ind w:left="58"/>
              <w:rPr>
                <w:sz w:val="24"/>
              </w:rPr>
            </w:pPr>
            <w:r>
              <w:rPr>
                <w:sz w:val="24"/>
              </w:rPr>
              <w:t>и</w:t>
            </w:r>
            <w:r>
              <w:rPr>
                <w:spacing w:val="3"/>
                <w:sz w:val="24"/>
              </w:rPr>
              <w:t xml:space="preserve"> </w:t>
            </w:r>
            <w:r>
              <w:rPr>
                <w:spacing w:val="-2"/>
                <w:sz w:val="24"/>
              </w:rPr>
              <w:t>информатика</w:t>
            </w:r>
          </w:p>
        </w:tc>
        <w:tc>
          <w:tcPr>
            <w:tcW w:w="2736" w:type="dxa"/>
          </w:tcPr>
          <w:p w:rsidR="003B46F0" w:rsidRDefault="00C01045">
            <w:pPr>
              <w:pStyle w:val="TableParagraph"/>
              <w:spacing w:before="209"/>
              <w:ind w:left="12"/>
              <w:rPr>
                <w:sz w:val="24"/>
              </w:rPr>
            </w:pPr>
            <w:r>
              <w:rPr>
                <w:spacing w:val="-2"/>
                <w:sz w:val="24"/>
              </w:rPr>
              <w:t>Математика</w:t>
            </w:r>
          </w:p>
        </w:tc>
        <w:tc>
          <w:tcPr>
            <w:tcW w:w="719" w:type="dxa"/>
          </w:tcPr>
          <w:p w:rsidR="003B46F0" w:rsidRDefault="00C01045">
            <w:pPr>
              <w:pStyle w:val="TableParagraph"/>
              <w:spacing w:before="209"/>
              <w:ind w:left="200"/>
              <w:rPr>
                <w:sz w:val="24"/>
              </w:rPr>
            </w:pPr>
            <w:r>
              <w:rPr>
                <w:spacing w:val="-10"/>
                <w:sz w:val="24"/>
              </w:rPr>
              <w:t>4</w:t>
            </w:r>
          </w:p>
        </w:tc>
        <w:tc>
          <w:tcPr>
            <w:tcW w:w="722" w:type="dxa"/>
          </w:tcPr>
          <w:p w:rsidR="003B46F0" w:rsidRDefault="00C01045">
            <w:pPr>
              <w:pStyle w:val="TableParagraph"/>
              <w:spacing w:before="209"/>
              <w:ind w:left="192"/>
              <w:rPr>
                <w:sz w:val="24"/>
              </w:rPr>
            </w:pPr>
            <w:r>
              <w:rPr>
                <w:spacing w:val="-10"/>
                <w:sz w:val="24"/>
              </w:rPr>
              <w:t>4</w:t>
            </w:r>
          </w:p>
        </w:tc>
        <w:tc>
          <w:tcPr>
            <w:tcW w:w="723" w:type="dxa"/>
          </w:tcPr>
          <w:p w:rsidR="003B46F0" w:rsidRDefault="00C01045">
            <w:pPr>
              <w:pStyle w:val="TableParagraph"/>
              <w:spacing w:before="209"/>
              <w:ind w:left="180"/>
              <w:rPr>
                <w:sz w:val="24"/>
              </w:rPr>
            </w:pPr>
            <w:r>
              <w:rPr>
                <w:spacing w:val="-10"/>
                <w:sz w:val="24"/>
              </w:rPr>
              <w:t>4</w:t>
            </w:r>
          </w:p>
        </w:tc>
        <w:tc>
          <w:tcPr>
            <w:tcW w:w="720" w:type="dxa"/>
          </w:tcPr>
          <w:p w:rsidR="003B46F0" w:rsidRDefault="00C01045">
            <w:pPr>
              <w:pStyle w:val="TableParagraph"/>
              <w:spacing w:before="209"/>
              <w:ind w:left="163"/>
              <w:rPr>
                <w:sz w:val="24"/>
              </w:rPr>
            </w:pPr>
            <w:r>
              <w:rPr>
                <w:spacing w:val="-10"/>
                <w:sz w:val="24"/>
              </w:rPr>
              <w:t>4</w:t>
            </w:r>
          </w:p>
        </w:tc>
        <w:tc>
          <w:tcPr>
            <w:tcW w:w="1008" w:type="dxa"/>
          </w:tcPr>
          <w:p w:rsidR="003B46F0" w:rsidRDefault="00C01045">
            <w:pPr>
              <w:pStyle w:val="TableParagraph"/>
              <w:spacing w:before="209"/>
              <w:ind w:left="235"/>
              <w:rPr>
                <w:sz w:val="24"/>
              </w:rPr>
            </w:pPr>
            <w:r>
              <w:rPr>
                <w:spacing w:val="-5"/>
                <w:sz w:val="24"/>
              </w:rPr>
              <w:t>16</w:t>
            </w:r>
          </w:p>
        </w:tc>
      </w:tr>
      <w:tr w:rsidR="003B46F0">
        <w:trPr>
          <w:trHeight w:val="1056"/>
        </w:trPr>
        <w:tc>
          <w:tcPr>
            <w:tcW w:w="3168" w:type="dxa"/>
          </w:tcPr>
          <w:p w:rsidR="003B46F0" w:rsidRDefault="00C01045">
            <w:pPr>
              <w:pStyle w:val="TableParagraph"/>
              <w:spacing w:line="253" w:lineRule="exact"/>
              <w:ind w:left="54"/>
              <w:rPr>
                <w:sz w:val="24"/>
              </w:rPr>
            </w:pPr>
            <w:r>
              <w:rPr>
                <w:spacing w:val="-2"/>
                <w:sz w:val="24"/>
              </w:rPr>
              <w:t>Обществознание</w:t>
            </w:r>
          </w:p>
          <w:p w:rsidR="003B46F0" w:rsidRDefault="00C01045">
            <w:pPr>
              <w:pStyle w:val="TableParagraph"/>
              <w:spacing w:before="5" w:line="237" w:lineRule="auto"/>
              <w:ind w:left="58" w:hanging="29"/>
              <w:rPr>
                <w:sz w:val="24"/>
              </w:rPr>
            </w:pPr>
            <w:r>
              <w:rPr>
                <w:sz w:val="24"/>
              </w:rPr>
              <w:t>и естествознание (Окружающий</w:t>
            </w:r>
            <w:r>
              <w:rPr>
                <w:spacing w:val="-15"/>
                <w:sz w:val="24"/>
              </w:rPr>
              <w:t xml:space="preserve"> </w:t>
            </w:r>
            <w:r>
              <w:rPr>
                <w:sz w:val="24"/>
              </w:rPr>
              <w:t>мир)</w:t>
            </w:r>
          </w:p>
        </w:tc>
        <w:tc>
          <w:tcPr>
            <w:tcW w:w="2736" w:type="dxa"/>
          </w:tcPr>
          <w:p w:rsidR="003B46F0" w:rsidRDefault="003B46F0">
            <w:pPr>
              <w:pStyle w:val="TableParagraph"/>
              <w:spacing w:before="47"/>
              <w:rPr>
                <w:sz w:val="24"/>
              </w:rPr>
            </w:pPr>
          </w:p>
          <w:p w:rsidR="003B46F0" w:rsidRDefault="00C01045">
            <w:pPr>
              <w:pStyle w:val="TableParagraph"/>
              <w:ind w:left="12"/>
              <w:rPr>
                <w:sz w:val="24"/>
              </w:rPr>
            </w:pPr>
            <w:r>
              <w:rPr>
                <w:sz w:val="24"/>
              </w:rPr>
              <w:t>Окружающий</w:t>
            </w:r>
            <w:r>
              <w:rPr>
                <w:spacing w:val="-4"/>
                <w:sz w:val="24"/>
              </w:rPr>
              <w:t xml:space="preserve"> </w:t>
            </w:r>
            <w:r>
              <w:rPr>
                <w:spacing w:val="-5"/>
                <w:sz w:val="24"/>
              </w:rPr>
              <w:t>мир</w:t>
            </w:r>
          </w:p>
        </w:tc>
        <w:tc>
          <w:tcPr>
            <w:tcW w:w="719" w:type="dxa"/>
          </w:tcPr>
          <w:p w:rsidR="003B46F0" w:rsidRDefault="003B46F0">
            <w:pPr>
              <w:pStyle w:val="TableParagraph"/>
              <w:spacing w:before="47"/>
              <w:rPr>
                <w:sz w:val="24"/>
              </w:rPr>
            </w:pPr>
          </w:p>
          <w:p w:rsidR="003B46F0" w:rsidRDefault="00C01045">
            <w:pPr>
              <w:pStyle w:val="TableParagraph"/>
              <w:ind w:left="200"/>
              <w:rPr>
                <w:sz w:val="24"/>
              </w:rPr>
            </w:pPr>
            <w:r>
              <w:rPr>
                <w:spacing w:val="-10"/>
                <w:sz w:val="24"/>
              </w:rPr>
              <w:t>2</w:t>
            </w:r>
          </w:p>
        </w:tc>
        <w:tc>
          <w:tcPr>
            <w:tcW w:w="722" w:type="dxa"/>
          </w:tcPr>
          <w:p w:rsidR="003B46F0" w:rsidRDefault="003B46F0">
            <w:pPr>
              <w:pStyle w:val="TableParagraph"/>
              <w:spacing w:before="47"/>
              <w:rPr>
                <w:sz w:val="24"/>
              </w:rPr>
            </w:pPr>
          </w:p>
          <w:p w:rsidR="003B46F0" w:rsidRDefault="00C01045">
            <w:pPr>
              <w:pStyle w:val="TableParagraph"/>
              <w:ind w:left="192"/>
              <w:rPr>
                <w:sz w:val="24"/>
              </w:rPr>
            </w:pPr>
            <w:r>
              <w:rPr>
                <w:spacing w:val="-10"/>
                <w:sz w:val="24"/>
              </w:rPr>
              <w:t>2</w:t>
            </w:r>
          </w:p>
        </w:tc>
        <w:tc>
          <w:tcPr>
            <w:tcW w:w="723" w:type="dxa"/>
          </w:tcPr>
          <w:p w:rsidR="003B46F0" w:rsidRDefault="003B46F0">
            <w:pPr>
              <w:pStyle w:val="TableParagraph"/>
              <w:spacing w:before="47"/>
              <w:rPr>
                <w:sz w:val="24"/>
              </w:rPr>
            </w:pPr>
          </w:p>
          <w:p w:rsidR="003B46F0" w:rsidRDefault="00C01045">
            <w:pPr>
              <w:pStyle w:val="TableParagraph"/>
              <w:ind w:left="180"/>
              <w:rPr>
                <w:sz w:val="24"/>
              </w:rPr>
            </w:pPr>
            <w:r>
              <w:rPr>
                <w:spacing w:val="-10"/>
                <w:sz w:val="24"/>
              </w:rPr>
              <w:t>2</w:t>
            </w:r>
          </w:p>
        </w:tc>
        <w:tc>
          <w:tcPr>
            <w:tcW w:w="720" w:type="dxa"/>
          </w:tcPr>
          <w:p w:rsidR="003B46F0" w:rsidRDefault="003B46F0">
            <w:pPr>
              <w:pStyle w:val="TableParagraph"/>
              <w:spacing w:before="47"/>
              <w:rPr>
                <w:sz w:val="24"/>
              </w:rPr>
            </w:pPr>
          </w:p>
          <w:p w:rsidR="003B46F0" w:rsidRDefault="00C01045">
            <w:pPr>
              <w:pStyle w:val="TableParagraph"/>
              <w:ind w:left="163"/>
              <w:rPr>
                <w:sz w:val="24"/>
              </w:rPr>
            </w:pPr>
            <w:r>
              <w:rPr>
                <w:spacing w:val="-10"/>
                <w:sz w:val="24"/>
              </w:rPr>
              <w:t>2</w:t>
            </w:r>
          </w:p>
        </w:tc>
        <w:tc>
          <w:tcPr>
            <w:tcW w:w="1008" w:type="dxa"/>
          </w:tcPr>
          <w:p w:rsidR="003B46F0" w:rsidRDefault="003B46F0">
            <w:pPr>
              <w:pStyle w:val="TableParagraph"/>
              <w:spacing w:before="47"/>
              <w:rPr>
                <w:sz w:val="24"/>
              </w:rPr>
            </w:pPr>
          </w:p>
          <w:p w:rsidR="003B46F0" w:rsidRDefault="00C01045">
            <w:pPr>
              <w:pStyle w:val="TableParagraph"/>
              <w:ind w:left="298"/>
              <w:rPr>
                <w:sz w:val="24"/>
              </w:rPr>
            </w:pPr>
            <w:r>
              <w:rPr>
                <w:spacing w:val="-10"/>
                <w:sz w:val="24"/>
              </w:rPr>
              <w:t>8</w:t>
            </w:r>
          </w:p>
        </w:tc>
      </w:tr>
      <w:tr w:rsidR="003B46F0">
        <w:trPr>
          <w:trHeight w:val="1056"/>
        </w:trPr>
        <w:tc>
          <w:tcPr>
            <w:tcW w:w="3168" w:type="dxa"/>
          </w:tcPr>
          <w:p w:rsidR="003B46F0" w:rsidRDefault="00C01045">
            <w:pPr>
              <w:pStyle w:val="TableParagraph"/>
              <w:spacing w:line="257" w:lineRule="exact"/>
              <w:ind w:left="58"/>
              <w:rPr>
                <w:sz w:val="24"/>
              </w:rPr>
            </w:pPr>
            <w:r>
              <w:rPr>
                <w:sz w:val="24"/>
              </w:rPr>
              <w:t>Основы</w:t>
            </w:r>
            <w:r>
              <w:rPr>
                <w:spacing w:val="2"/>
                <w:sz w:val="24"/>
              </w:rPr>
              <w:t xml:space="preserve"> </w:t>
            </w:r>
            <w:r>
              <w:rPr>
                <w:spacing w:val="-2"/>
                <w:sz w:val="24"/>
              </w:rPr>
              <w:t>религиозных</w:t>
            </w:r>
          </w:p>
          <w:p w:rsidR="003B46F0" w:rsidRDefault="00C01045">
            <w:pPr>
              <w:pStyle w:val="TableParagraph"/>
              <w:spacing w:line="275" w:lineRule="exact"/>
              <w:ind w:left="58"/>
              <w:rPr>
                <w:sz w:val="24"/>
              </w:rPr>
            </w:pPr>
            <w:r>
              <w:rPr>
                <w:sz w:val="24"/>
              </w:rPr>
              <w:t>культур</w:t>
            </w:r>
            <w:r>
              <w:rPr>
                <w:spacing w:val="-1"/>
                <w:sz w:val="24"/>
              </w:rPr>
              <w:t xml:space="preserve"> </w:t>
            </w:r>
            <w:r>
              <w:rPr>
                <w:sz w:val="24"/>
              </w:rPr>
              <w:t>и светской</w:t>
            </w:r>
            <w:r>
              <w:rPr>
                <w:spacing w:val="1"/>
                <w:sz w:val="24"/>
              </w:rPr>
              <w:t xml:space="preserve"> </w:t>
            </w:r>
            <w:r>
              <w:rPr>
                <w:spacing w:val="-4"/>
                <w:sz w:val="24"/>
              </w:rPr>
              <w:t>этики</w:t>
            </w:r>
          </w:p>
        </w:tc>
        <w:tc>
          <w:tcPr>
            <w:tcW w:w="2736" w:type="dxa"/>
          </w:tcPr>
          <w:p w:rsidR="003B46F0" w:rsidRDefault="00C01045">
            <w:pPr>
              <w:pStyle w:val="TableParagraph"/>
              <w:spacing w:before="15"/>
              <w:ind w:left="12" w:right="210"/>
              <w:rPr>
                <w:sz w:val="24"/>
              </w:rPr>
            </w:pPr>
            <w:r>
              <w:rPr>
                <w:sz w:val="24"/>
              </w:rPr>
              <w:t>Основы</w:t>
            </w:r>
            <w:r>
              <w:rPr>
                <w:spacing w:val="-15"/>
                <w:sz w:val="24"/>
              </w:rPr>
              <w:t xml:space="preserve"> </w:t>
            </w:r>
            <w:r>
              <w:rPr>
                <w:sz w:val="24"/>
              </w:rPr>
              <w:t xml:space="preserve">религиозных культур и светской </w:t>
            </w:r>
            <w:r>
              <w:rPr>
                <w:spacing w:val="-4"/>
                <w:sz w:val="24"/>
              </w:rPr>
              <w:t>этики</w:t>
            </w:r>
          </w:p>
        </w:tc>
        <w:tc>
          <w:tcPr>
            <w:tcW w:w="719" w:type="dxa"/>
          </w:tcPr>
          <w:p w:rsidR="003B46F0" w:rsidRDefault="00C01045">
            <w:pPr>
              <w:pStyle w:val="TableParagraph"/>
              <w:spacing w:before="255"/>
              <w:ind w:left="219"/>
              <w:rPr>
                <w:sz w:val="24"/>
              </w:rPr>
            </w:pPr>
            <w:r>
              <w:rPr>
                <w:spacing w:val="-10"/>
                <w:sz w:val="24"/>
              </w:rPr>
              <w:t>-</w:t>
            </w:r>
          </w:p>
        </w:tc>
        <w:tc>
          <w:tcPr>
            <w:tcW w:w="722" w:type="dxa"/>
          </w:tcPr>
          <w:p w:rsidR="003B46F0" w:rsidRDefault="00C01045">
            <w:pPr>
              <w:pStyle w:val="TableParagraph"/>
              <w:spacing w:before="255"/>
              <w:ind w:left="211"/>
              <w:rPr>
                <w:sz w:val="24"/>
              </w:rPr>
            </w:pPr>
            <w:r>
              <w:rPr>
                <w:spacing w:val="-10"/>
                <w:sz w:val="24"/>
              </w:rPr>
              <w:t>-</w:t>
            </w:r>
          </w:p>
        </w:tc>
        <w:tc>
          <w:tcPr>
            <w:tcW w:w="723" w:type="dxa"/>
          </w:tcPr>
          <w:p w:rsidR="003B46F0" w:rsidRDefault="00C01045">
            <w:pPr>
              <w:pStyle w:val="TableParagraph"/>
              <w:spacing w:before="255"/>
              <w:ind w:left="200"/>
              <w:rPr>
                <w:sz w:val="24"/>
              </w:rPr>
            </w:pPr>
            <w:r>
              <w:rPr>
                <w:spacing w:val="-10"/>
                <w:sz w:val="24"/>
              </w:rPr>
              <w:t>-</w:t>
            </w:r>
          </w:p>
        </w:tc>
        <w:tc>
          <w:tcPr>
            <w:tcW w:w="720" w:type="dxa"/>
          </w:tcPr>
          <w:p w:rsidR="003B46F0" w:rsidRDefault="00C01045">
            <w:pPr>
              <w:pStyle w:val="TableParagraph"/>
              <w:spacing w:before="255"/>
              <w:ind w:left="163"/>
              <w:rPr>
                <w:sz w:val="24"/>
              </w:rPr>
            </w:pPr>
            <w:r>
              <w:rPr>
                <w:spacing w:val="-10"/>
                <w:sz w:val="24"/>
              </w:rPr>
              <w:t>1</w:t>
            </w:r>
          </w:p>
        </w:tc>
        <w:tc>
          <w:tcPr>
            <w:tcW w:w="1008" w:type="dxa"/>
          </w:tcPr>
          <w:p w:rsidR="003B46F0" w:rsidRDefault="00C01045">
            <w:pPr>
              <w:pStyle w:val="TableParagraph"/>
              <w:spacing w:before="255"/>
              <w:ind w:left="298"/>
              <w:rPr>
                <w:sz w:val="24"/>
              </w:rPr>
            </w:pPr>
            <w:r>
              <w:rPr>
                <w:spacing w:val="-10"/>
                <w:sz w:val="24"/>
              </w:rPr>
              <w:t>1</w:t>
            </w:r>
          </w:p>
        </w:tc>
      </w:tr>
      <w:tr w:rsidR="003B46F0">
        <w:trPr>
          <w:trHeight w:val="776"/>
        </w:trPr>
        <w:tc>
          <w:tcPr>
            <w:tcW w:w="3168" w:type="dxa"/>
            <w:vMerge w:val="restart"/>
          </w:tcPr>
          <w:p w:rsidR="003B46F0" w:rsidRDefault="00C01045">
            <w:pPr>
              <w:pStyle w:val="TableParagraph"/>
              <w:spacing w:before="188"/>
              <w:ind w:left="58"/>
              <w:rPr>
                <w:sz w:val="24"/>
              </w:rPr>
            </w:pPr>
            <w:r>
              <w:rPr>
                <w:spacing w:val="-2"/>
                <w:sz w:val="24"/>
              </w:rPr>
              <w:t>Искусство</w:t>
            </w:r>
          </w:p>
          <w:p w:rsidR="003B46F0" w:rsidRDefault="003B46F0">
            <w:pPr>
              <w:pStyle w:val="TableParagraph"/>
              <w:spacing w:before="201"/>
              <w:rPr>
                <w:sz w:val="24"/>
              </w:rPr>
            </w:pPr>
          </w:p>
          <w:p w:rsidR="003B46F0" w:rsidRDefault="00C01045">
            <w:pPr>
              <w:pStyle w:val="TableParagraph"/>
              <w:spacing w:before="1"/>
              <w:ind w:left="58"/>
              <w:rPr>
                <w:sz w:val="24"/>
              </w:rPr>
            </w:pPr>
            <w:r>
              <w:rPr>
                <w:spacing w:val="-2"/>
                <w:sz w:val="24"/>
              </w:rPr>
              <w:t>Технология</w:t>
            </w:r>
          </w:p>
        </w:tc>
        <w:tc>
          <w:tcPr>
            <w:tcW w:w="2736" w:type="dxa"/>
          </w:tcPr>
          <w:p w:rsidR="003B46F0" w:rsidRDefault="00C01045">
            <w:pPr>
              <w:pStyle w:val="TableParagraph"/>
              <w:spacing w:line="252" w:lineRule="exact"/>
              <w:ind w:left="12"/>
              <w:rPr>
                <w:sz w:val="24"/>
              </w:rPr>
            </w:pPr>
            <w:r>
              <w:rPr>
                <w:spacing w:val="-2"/>
                <w:sz w:val="24"/>
              </w:rPr>
              <w:t>Изобразительное</w:t>
            </w:r>
          </w:p>
          <w:p w:rsidR="003B46F0" w:rsidRDefault="00C01045">
            <w:pPr>
              <w:pStyle w:val="TableParagraph"/>
              <w:spacing w:line="275" w:lineRule="exact"/>
              <w:ind w:left="12"/>
              <w:rPr>
                <w:sz w:val="24"/>
              </w:rPr>
            </w:pPr>
            <w:r>
              <w:rPr>
                <w:spacing w:val="-2"/>
                <w:sz w:val="24"/>
              </w:rPr>
              <w:t>искусство</w:t>
            </w:r>
          </w:p>
        </w:tc>
        <w:tc>
          <w:tcPr>
            <w:tcW w:w="719" w:type="dxa"/>
          </w:tcPr>
          <w:p w:rsidR="003B46F0" w:rsidRDefault="00C01045">
            <w:pPr>
              <w:pStyle w:val="TableParagraph"/>
              <w:spacing w:before="82"/>
              <w:ind w:left="200"/>
              <w:rPr>
                <w:sz w:val="24"/>
              </w:rPr>
            </w:pPr>
            <w:r>
              <w:rPr>
                <w:spacing w:val="-10"/>
                <w:sz w:val="24"/>
              </w:rPr>
              <w:t>1</w:t>
            </w:r>
          </w:p>
          <w:p w:rsidR="003B46F0" w:rsidRDefault="00C01045">
            <w:pPr>
              <w:pStyle w:val="TableParagraph"/>
              <w:spacing w:before="243" w:line="155" w:lineRule="exact"/>
              <w:ind w:left="200"/>
              <w:rPr>
                <w:sz w:val="24"/>
              </w:rPr>
            </w:pPr>
            <w:r>
              <w:rPr>
                <w:spacing w:val="-10"/>
                <w:sz w:val="24"/>
              </w:rPr>
              <w:t>1</w:t>
            </w:r>
          </w:p>
        </w:tc>
        <w:tc>
          <w:tcPr>
            <w:tcW w:w="722" w:type="dxa"/>
          </w:tcPr>
          <w:p w:rsidR="003B46F0" w:rsidRDefault="00C01045">
            <w:pPr>
              <w:pStyle w:val="TableParagraph"/>
              <w:spacing w:before="82"/>
              <w:ind w:left="192"/>
              <w:rPr>
                <w:sz w:val="24"/>
              </w:rPr>
            </w:pPr>
            <w:r>
              <w:rPr>
                <w:spacing w:val="-10"/>
                <w:sz w:val="24"/>
              </w:rPr>
              <w:t>1</w:t>
            </w:r>
          </w:p>
          <w:p w:rsidR="003B46F0" w:rsidRDefault="00C01045">
            <w:pPr>
              <w:pStyle w:val="TableParagraph"/>
              <w:spacing w:before="243" w:line="155" w:lineRule="exact"/>
              <w:ind w:left="192"/>
              <w:rPr>
                <w:sz w:val="24"/>
              </w:rPr>
            </w:pPr>
            <w:r>
              <w:rPr>
                <w:spacing w:val="-10"/>
                <w:sz w:val="24"/>
              </w:rPr>
              <w:t>1</w:t>
            </w:r>
          </w:p>
        </w:tc>
        <w:tc>
          <w:tcPr>
            <w:tcW w:w="723" w:type="dxa"/>
          </w:tcPr>
          <w:p w:rsidR="003B46F0" w:rsidRDefault="00C01045">
            <w:pPr>
              <w:pStyle w:val="TableParagraph"/>
              <w:spacing w:before="82"/>
              <w:ind w:left="180"/>
              <w:rPr>
                <w:sz w:val="24"/>
              </w:rPr>
            </w:pPr>
            <w:r>
              <w:rPr>
                <w:spacing w:val="-10"/>
                <w:sz w:val="24"/>
              </w:rPr>
              <w:t>1</w:t>
            </w:r>
          </w:p>
          <w:p w:rsidR="003B46F0" w:rsidRDefault="00C01045">
            <w:pPr>
              <w:pStyle w:val="TableParagraph"/>
              <w:spacing w:before="243" w:line="155" w:lineRule="exact"/>
              <w:ind w:left="180"/>
              <w:rPr>
                <w:sz w:val="24"/>
              </w:rPr>
            </w:pPr>
            <w:r>
              <w:rPr>
                <w:spacing w:val="-10"/>
                <w:sz w:val="24"/>
              </w:rPr>
              <w:t>1</w:t>
            </w:r>
          </w:p>
        </w:tc>
        <w:tc>
          <w:tcPr>
            <w:tcW w:w="720" w:type="dxa"/>
          </w:tcPr>
          <w:p w:rsidR="003B46F0" w:rsidRDefault="00C01045">
            <w:pPr>
              <w:pStyle w:val="TableParagraph"/>
              <w:spacing w:before="82"/>
              <w:ind w:left="163"/>
              <w:rPr>
                <w:sz w:val="24"/>
              </w:rPr>
            </w:pPr>
            <w:r>
              <w:rPr>
                <w:spacing w:val="-10"/>
                <w:sz w:val="24"/>
              </w:rPr>
              <w:t>1</w:t>
            </w:r>
          </w:p>
          <w:p w:rsidR="003B46F0" w:rsidRDefault="00C01045">
            <w:pPr>
              <w:pStyle w:val="TableParagraph"/>
              <w:spacing w:before="243" w:line="155" w:lineRule="exact"/>
              <w:ind w:left="163"/>
              <w:rPr>
                <w:sz w:val="24"/>
              </w:rPr>
            </w:pPr>
            <w:r>
              <w:rPr>
                <w:spacing w:val="-10"/>
                <w:sz w:val="24"/>
              </w:rPr>
              <w:t>1</w:t>
            </w:r>
          </w:p>
        </w:tc>
        <w:tc>
          <w:tcPr>
            <w:tcW w:w="1008" w:type="dxa"/>
          </w:tcPr>
          <w:p w:rsidR="003B46F0" w:rsidRDefault="00C01045">
            <w:pPr>
              <w:pStyle w:val="TableParagraph"/>
              <w:spacing w:before="82"/>
              <w:ind w:left="298"/>
              <w:rPr>
                <w:sz w:val="24"/>
              </w:rPr>
            </w:pPr>
            <w:r>
              <w:rPr>
                <w:spacing w:val="-10"/>
                <w:sz w:val="24"/>
              </w:rPr>
              <w:t>4</w:t>
            </w:r>
          </w:p>
          <w:p w:rsidR="003B46F0" w:rsidRDefault="00C01045">
            <w:pPr>
              <w:pStyle w:val="TableParagraph"/>
              <w:spacing w:before="243" w:line="155" w:lineRule="exact"/>
              <w:ind w:left="298"/>
              <w:rPr>
                <w:sz w:val="24"/>
              </w:rPr>
            </w:pPr>
            <w:r>
              <w:rPr>
                <w:spacing w:val="-10"/>
                <w:sz w:val="24"/>
              </w:rPr>
              <w:t>4</w:t>
            </w:r>
          </w:p>
        </w:tc>
      </w:tr>
      <w:tr w:rsidR="003B46F0">
        <w:trPr>
          <w:trHeight w:val="491"/>
        </w:trPr>
        <w:tc>
          <w:tcPr>
            <w:tcW w:w="3168" w:type="dxa"/>
            <w:vMerge/>
            <w:tcBorders>
              <w:top w:val="nil"/>
            </w:tcBorders>
          </w:tcPr>
          <w:p w:rsidR="003B46F0" w:rsidRDefault="003B46F0">
            <w:pPr>
              <w:rPr>
                <w:sz w:val="2"/>
                <w:szCs w:val="2"/>
              </w:rPr>
            </w:pPr>
          </w:p>
        </w:tc>
        <w:tc>
          <w:tcPr>
            <w:tcW w:w="2736" w:type="dxa"/>
          </w:tcPr>
          <w:p w:rsidR="003B46F0" w:rsidRDefault="00C01045">
            <w:pPr>
              <w:pStyle w:val="TableParagraph"/>
              <w:spacing w:line="216" w:lineRule="exact"/>
              <w:ind w:left="12"/>
              <w:rPr>
                <w:sz w:val="24"/>
              </w:rPr>
            </w:pPr>
            <w:r>
              <w:rPr>
                <w:spacing w:val="-2"/>
                <w:sz w:val="24"/>
              </w:rPr>
              <w:t>Музыка</w:t>
            </w:r>
          </w:p>
        </w:tc>
        <w:tc>
          <w:tcPr>
            <w:tcW w:w="719" w:type="dxa"/>
          </w:tcPr>
          <w:p w:rsidR="003B46F0" w:rsidRDefault="003B46F0">
            <w:pPr>
              <w:pStyle w:val="TableParagraph"/>
              <w:spacing w:before="13"/>
              <w:rPr>
                <w:sz w:val="24"/>
              </w:rPr>
            </w:pPr>
          </w:p>
          <w:p w:rsidR="003B46F0" w:rsidRDefault="00C01045">
            <w:pPr>
              <w:pStyle w:val="TableParagraph"/>
              <w:spacing w:before="1" w:line="181" w:lineRule="exact"/>
              <w:ind w:left="200"/>
              <w:rPr>
                <w:sz w:val="24"/>
              </w:rPr>
            </w:pPr>
            <w:r>
              <w:rPr>
                <w:spacing w:val="-10"/>
                <w:sz w:val="24"/>
              </w:rPr>
              <w:t>1</w:t>
            </w:r>
          </w:p>
        </w:tc>
        <w:tc>
          <w:tcPr>
            <w:tcW w:w="722" w:type="dxa"/>
          </w:tcPr>
          <w:p w:rsidR="003B46F0" w:rsidRDefault="003B46F0">
            <w:pPr>
              <w:pStyle w:val="TableParagraph"/>
              <w:spacing w:before="13"/>
              <w:rPr>
                <w:sz w:val="24"/>
              </w:rPr>
            </w:pPr>
          </w:p>
          <w:p w:rsidR="003B46F0" w:rsidRDefault="00C01045">
            <w:pPr>
              <w:pStyle w:val="TableParagraph"/>
              <w:spacing w:before="1" w:line="181" w:lineRule="exact"/>
              <w:ind w:left="192"/>
              <w:rPr>
                <w:sz w:val="24"/>
              </w:rPr>
            </w:pPr>
            <w:r>
              <w:rPr>
                <w:spacing w:val="-10"/>
                <w:sz w:val="24"/>
              </w:rPr>
              <w:t>1</w:t>
            </w:r>
          </w:p>
        </w:tc>
        <w:tc>
          <w:tcPr>
            <w:tcW w:w="723" w:type="dxa"/>
          </w:tcPr>
          <w:p w:rsidR="003B46F0" w:rsidRDefault="003B46F0">
            <w:pPr>
              <w:pStyle w:val="TableParagraph"/>
              <w:spacing w:before="13"/>
              <w:rPr>
                <w:sz w:val="24"/>
              </w:rPr>
            </w:pPr>
          </w:p>
          <w:p w:rsidR="003B46F0" w:rsidRDefault="00C01045">
            <w:pPr>
              <w:pStyle w:val="TableParagraph"/>
              <w:spacing w:before="1" w:line="181" w:lineRule="exact"/>
              <w:ind w:left="180"/>
              <w:rPr>
                <w:sz w:val="24"/>
              </w:rPr>
            </w:pPr>
            <w:r>
              <w:rPr>
                <w:spacing w:val="-10"/>
                <w:sz w:val="24"/>
              </w:rPr>
              <w:t>1</w:t>
            </w:r>
          </w:p>
        </w:tc>
        <w:tc>
          <w:tcPr>
            <w:tcW w:w="720" w:type="dxa"/>
          </w:tcPr>
          <w:p w:rsidR="003B46F0" w:rsidRDefault="003B46F0">
            <w:pPr>
              <w:pStyle w:val="TableParagraph"/>
              <w:spacing w:before="13"/>
              <w:rPr>
                <w:sz w:val="24"/>
              </w:rPr>
            </w:pPr>
          </w:p>
          <w:p w:rsidR="003B46F0" w:rsidRDefault="00C01045">
            <w:pPr>
              <w:pStyle w:val="TableParagraph"/>
              <w:spacing w:before="1" w:line="181" w:lineRule="exact"/>
              <w:ind w:left="163"/>
              <w:rPr>
                <w:sz w:val="24"/>
              </w:rPr>
            </w:pPr>
            <w:r>
              <w:rPr>
                <w:spacing w:val="-10"/>
                <w:sz w:val="24"/>
              </w:rPr>
              <w:t>1</w:t>
            </w:r>
          </w:p>
        </w:tc>
        <w:tc>
          <w:tcPr>
            <w:tcW w:w="1008" w:type="dxa"/>
          </w:tcPr>
          <w:p w:rsidR="003B46F0" w:rsidRDefault="003B46F0">
            <w:pPr>
              <w:pStyle w:val="TableParagraph"/>
              <w:spacing w:before="13"/>
              <w:rPr>
                <w:sz w:val="24"/>
              </w:rPr>
            </w:pPr>
          </w:p>
          <w:p w:rsidR="003B46F0" w:rsidRDefault="00C01045">
            <w:pPr>
              <w:pStyle w:val="TableParagraph"/>
              <w:spacing w:before="1" w:line="181" w:lineRule="exact"/>
              <w:ind w:left="298"/>
              <w:rPr>
                <w:sz w:val="24"/>
              </w:rPr>
            </w:pPr>
            <w:r>
              <w:rPr>
                <w:spacing w:val="-10"/>
                <w:sz w:val="24"/>
              </w:rPr>
              <w:t>4</w:t>
            </w:r>
          </w:p>
        </w:tc>
      </w:tr>
      <w:tr w:rsidR="003B46F0">
        <w:trPr>
          <w:trHeight w:val="491"/>
        </w:trPr>
        <w:tc>
          <w:tcPr>
            <w:tcW w:w="3168" w:type="dxa"/>
          </w:tcPr>
          <w:p w:rsidR="003B46F0" w:rsidRDefault="00C01045">
            <w:pPr>
              <w:pStyle w:val="TableParagraph"/>
              <w:spacing w:before="135"/>
              <w:ind w:left="58"/>
              <w:rPr>
                <w:sz w:val="24"/>
              </w:rPr>
            </w:pPr>
            <w:r>
              <w:rPr>
                <w:sz w:val="24"/>
              </w:rPr>
              <w:t>Физическая</w:t>
            </w:r>
            <w:r>
              <w:rPr>
                <w:spacing w:val="1"/>
                <w:sz w:val="24"/>
              </w:rPr>
              <w:t xml:space="preserve"> </w:t>
            </w:r>
            <w:r>
              <w:rPr>
                <w:spacing w:val="-2"/>
                <w:sz w:val="24"/>
              </w:rPr>
              <w:t>культура</w:t>
            </w:r>
          </w:p>
        </w:tc>
        <w:tc>
          <w:tcPr>
            <w:tcW w:w="2736" w:type="dxa"/>
          </w:tcPr>
          <w:p w:rsidR="003B46F0" w:rsidRDefault="00C01045">
            <w:pPr>
              <w:pStyle w:val="TableParagraph"/>
              <w:spacing w:line="194" w:lineRule="exact"/>
              <w:ind w:left="12"/>
              <w:rPr>
                <w:sz w:val="24"/>
              </w:rPr>
            </w:pPr>
            <w:r>
              <w:rPr>
                <w:sz w:val="24"/>
              </w:rPr>
              <w:t>Труд</w:t>
            </w:r>
            <w:r>
              <w:rPr>
                <w:spacing w:val="-4"/>
                <w:sz w:val="24"/>
              </w:rPr>
              <w:t xml:space="preserve"> </w:t>
            </w:r>
            <w:r>
              <w:rPr>
                <w:spacing w:val="-2"/>
                <w:sz w:val="24"/>
              </w:rPr>
              <w:t>(технология)</w:t>
            </w:r>
          </w:p>
        </w:tc>
        <w:tc>
          <w:tcPr>
            <w:tcW w:w="719" w:type="dxa"/>
          </w:tcPr>
          <w:p w:rsidR="003B46F0" w:rsidRDefault="00C01045">
            <w:pPr>
              <w:pStyle w:val="TableParagraph"/>
              <w:spacing w:before="264" w:line="206" w:lineRule="exact"/>
              <w:ind w:left="200"/>
              <w:rPr>
                <w:sz w:val="24"/>
              </w:rPr>
            </w:pPr>
            <w:r>
              <w:rPr>
                <w:spacing w:val="-10"/>
                <w:sz w:val="24"/>
              </w:rPr>
              <w:t>2</w:t>
            </w:r>
          </w:p>
        </w:tc>
        <w:tc>
          <w:tcPr>
            <w:tcW w:w="722" w:type="dxa"/>
          </w:tcPr>
          <w:p w:rsidR="003B46F0" w:rsidRDefault="00C01045">
            <w:pPr>
              <w:pStyle w:val="TableParagraph"/>
              <w:spacing w:before="264" w:line="206" w:lineRule="exact"/>
              <w:ind w:left="192"/>
              <w:rPr>
                <w:sz w:val="24"/>
              </w:rPr>
            </w:pPr>
            <w:r>
              <w:rPr>
                <w:spacing w:val="-10"/>
                <w:sz w:val="24"/>
              </w:rPr>
              <w:t>2</w:t>
            </w:r>
          </w:p>
        </w:tc>
        <w:tc>
          <w:tcPr>
            <w:tcW w:w="723" w:type="dxa"/>
          </w:tcPr>
          <w:p w:rsidR="003B46F0" w:rsidRDefault="00C01045">
            <w:pPr>
              <w:pStyle w:val="TableParagraph"/>
              <w:spacing w:before="264" w:line="206" w:lineRule="exact"/>
              <w:ind w:left="180"/>
              <w:rPr>
                <w:sz w:val="24"/>
              </w:rPr>
            </w:pPr>
            <w:r>
              <w:rPr>
                <w:spacing w:val="-10"/>
                <w:sz w:val="24"/>
              </w:rPr>
              <w:t>2</w:t>
            </w:r>
          </w:p>
        </w:tc>
        <w:tc>
          <w:tcPr>
            <w:tcW w:w="720" w:type="dxa"/>
          </w:tcPr>
          <w:p w:rsidR="003B46F0" w:rsidRDefault="00C01045">
            <w:pPr>
              <w:pStyle w:val="TableParagraph"/>
              <w:spacing w:before="264" w:line="206" w:lineRule="exact"/>
              <w:ind w:left="163"/>
              <w:rPr>
                <w:sz w:val="24"/>
              </w:rPr>
            </w:pPr>
            <w:r>
              <w:rPr>
                <w:spacing w:val="-10"/>
                <w:sz w:val="24"/>
              </w:rPr>
              <w:t>2</w:t>
            </w:r>
          </w:p>
        </w:tc>
        <w:tc>
          <w:tcPr>
            <w:tcW w:w="1008" w:type="dxa"/>
          </w:tcPr>
          <w:p w:rsidR="003B46F0" w:rsidRDefault="00C01045">
            <w:pPr>
              <w:pStyle w:val="TableParagraph"/>
              <w:spacing w:before="264" w:line="206" w:lineRule="exact"/>
              <w:ind w:left="298"/>
              <w:rPr>
                <w:sz w:val="24"/>
              </w:rPr>
            </w:pPr>
            <w:r>
              <w:rPr>
                <w:spacing w:val="-10"/>
                <w:sz w:val="24"/>
              </w:rPr>
              <w:t>8</w:t>
            </w:r>
          </w:p>
        </w:tc>
      </w:tr>
      <w:tr w:rsidR="003B46F0">
        <w:trPr>
          <w:trHeight w:val="491"/>
        </w:trPr>
        <w:tc>
          <w:tcPr>
            <w:tcW w:w="3168" w:type="dxa"/>
          </w:tcPr>
          <w:p w:rsidR="003B46F0" w:rsidRDefault="003B46F0">
            <w:pPr>
              <w:pStyle w:val="TableParagraph"/>
              <w:rPr>
                <w:sz w:val="24"/>
              </w:rPr>
            </w:pPr>
          </w:p>
        </w:tc>
        <w:tc>
          <w:tcPr>
            <w:tcW w:w="2736" w:type="dxa"/>
          </w:tcPr>
          <w:p w:rsidR="003B46F0" w:rsidRDefault="00C01045">
            <w:pPr>
              <w:pStyle w:val="TableParagraph"/>
              <w:spacing w:line="169" w:lineRule="exact"/>
              <w:ind w:left="12"/>
              <w:rPr>
                <w:sz w:val="24"/>
              </w:rPr>
            </w:pPr>
            <w:r>
              <w:rPr>
                <w:sz w:val="24"/>
              </w:rPr>
              <w:t>Физическая</w:t>
            </w:r>
            <w:r>
              <w:rPr>
                <w:spacing w:val="1"/>
                <w:sz w:val="24"/>
              </w:rPr>
              <w:t xml:space="preserve"> </w:t>
            </w:r>
            <w:r>
              <w:rPr>
                <w:spacing w:val="-2"/>
                <w:sz w:val="24"/>
              </w:rPr>
              <w:t>культура</w:t>
            </w:r>
          </w:p>
        </w:tc>
        <w:tc>
          <w:tcPr>
            <w:tcW w:w="719" w:type="dxa"/>
          </w:tcPr>
          <w:p w:rsidR="003B46F0" w:rsidRDefault="003B46F0">
            <w:pPr>
              <w:pStyle w:val="TableParagraph"/>
              <w:rPr>
                <w:sz w:val="24"/>
              </w:rPr>
            </w:pPr>
          </w:p>
        </w:tc>
        <w:tc>
          <w:tcPr>
            <w:tcW w:w="722" w:type="dxa"/>
          </w:tcPr>
          <w:p w:rsidR="003B46F0" w:rsidRDefault="003B46F0">
            <w:pPr>
              <w:pStyle w:val="TableParagraph"/>
              <w:rPr>
                <w:sz w:val="24"/>
              </w:rPr>
            </w:pPr>
          </w:p>
        </w:tc>
        <w:tc>
          <w:tcPr>
            <w:tcW w:w="723" w:type="dxa"/>
          </w:tcPr>
          <w:p w:rsidR="003B46F0" w:rsidRDefault="003B46F0">
            <w:pPr>
              <w:pStyle w:val="TableParagraph"/>
              <w:rPr>
                <w:sz w:val="24"/>
              </w:rPr>
            </w:pPr>
          </w:p>
        </w:tc>
        <w:tc>
          <w:tcPr>
            <w:tcW w:w="720" w:type="dxa"/>
          </w:tcPr>
          <w:p w:rsidR="003B46F0" w:rsidRDefault="003B46F0">
            <w:pPr>
              <w:pStyle w:val="TableParagraph"/>
              <w:rPr>
                <w:sz w:val="24"/>
              </w:rPr>
            </w:pPr>
          </w:p>
        </w:tc>
        <w:tc>
          <w:tcPr>
            <w:tcW w:w="1008" w:type="dxa"/>
          </w:tcPr>
          <w:p w:rsidR="003B46F0" w:rsidRDefault="003B46F0">
            <w:pPr>
              <w:pStyle w:val="TableParagraph"/>
              <w:rPr>
                <w:sz w:val="24"/>
              </w:rPr>
            </w:pPr>
          </w:p>
        </w:tc>
      </w:tr>
      <w:tr w:rsidR="003B46F0">
        <w:trPr>
          <w:trHeight w:val="491"/>
        </w:trPr>
        <w:tc>
          <w:tcPr>
            <w:tcW w:w="5904" w:type="dxa"/>
            <w:gridSpan w:val="2"/>
          </w:tcPr>
          <w:p w:rsidR="003B46F0" w:rsidRDefault="00C01045">
            <w:pPr>
              <w:pStyle w:val="TableParagraph"/>
              <w:spacing w:before="136"/>
              <w:ind w:left="58"/>
              <w:rPr>
                <w:sz w:val="24"/>
              </w:rPr>
            </w:pPr>
            <w:r>
              <w:rPr>
                <w:spacing w:val="-2"/>
                <w:sz w:val="24"/>
              </w:rPr>
              <w:t>Итого:</w:t>
            </w:r>
          </w:p>
        </w:tc>
        <w:tc>
          <w:tcPr>
            <w:tcW w:w="719" w:type="dxa"/>
          </w:tcPr>
          <w:p w:rsidR="003B46F0" w:rsidRDefault="00C01045">
            <w:pPr>
              <w:pStyle w:val="TableParagraph"/>
              <w:spacing w:before="136"/>
              <w:ind w:left="138"/>
              <w:rPr>
                <w:sz w:val="24"/>
              </w:rPr>
            </w:pPr>
            <w:r>
              <w:rPr>
                <w:spacing w:val="-5"/>
                <w:sz w:val="24"/>
              </w:rPr>
              <w:t>20</w:t>
            </w:r>
          </w:p>
        </w:tc>
        <w:tc>
          <w:tcPr>
            <w:tcW w:w="722" w:type="dxa"/>
          </w:tcPr>
          <w:p w:rsidR="003B46F0" w:rsidRDefault="00C01045">
            <w:pPr>
              <w:pStyle w:val="TableParagraph"/>
              <w:spacing w:before="136"/>
              <w:ind w:right="339"/>
              <w:jc w:val="right"/>
              <w:rPr>
                <w:sz w:val="24"/>
              </w:rPr>
            </w:pPr>
            <w:r>
              <w:rPr>
                <w:spacing w:val="-5"/>
                <w:sz w:val="24"/>
              </w:rPr>
              <w:t>22</w:t>
            </w:r>
          </w:p>
        </w:tc>
        <w:tc>
          <w:tcPr>
            <w:tcW w:w="723" w:type="dxa"/>
          </w:tcPr>
          <w:p w:rsidR="003B46F0" w:rsidRDefault="00C01045">
            <w:pPr>
              <w:pStyle w:val="TableParagraph"/>
              <w:spacing w:before="136"/>
              <w:ind w:right="352"/>
              <w:jc w:val="right"/>
              <w:rPr>
                <w:sz w:val="24"/>
              </w:rPr>
            </w:pPr>
            <w:r>
              <w:rPr>
                <w:spacing w:val="-5"/>
                <w:sz w:val="24"/>
              </w:rPr>
              <w:t>22</w:t>
            </w:r>
          </w:p>
        </w:tc>
        <w:tc>
          <w:tcPr>
            <w:tcW w:w="720" w:type="dxa"/>
          </w:tcPr>
          <w:p w:rsidR="003B46F0" w:rsidRDefault="00C01045">
            <w:pPr>
              <w:pStyle w:val="TableParagraph"/>
              <w:spacing w:before="136"/>
              <w:ind w:left="106"/>
              <w:rPr>
                <w:sz w:val="24"/>
              </w:rPr>
            </w:pPr>
            <w:r>
              <w:rPr>
                <w:spacing w:val="-5"/>
                <w:sz w:val="24"/>
              </w:rPr>
              <w:t>23</w:t>
            </w:r>
          </w:p>
        </w:tc>
        <w:tc>
          <w:tcPr>
            <w:tcW w:w="1008" w:type="dxa"/>
          </w:tcPr>
          <w:p w:rsidR="003B46F0" w:rsidRDefault="00C01045">
            <w:pPr>
              <w:pStyle w:val="TableParagraph"/>
              <w:spacing w:before="136"/>
              <w:ind w:left="235"/>
              <w:rPr>
                <w:sz w:val="24"/>
              </w:rPr>
            </w:pPr>
            <w:r>
              <w:rPr>
                <w:spacing w:val="-5"/>
                <w:sz w:val="24"/>
              </w:rPr>
              <w:t>87</w:t>
            </w:r>
          </w:p>
        </w:tc>
      </w:tr>
      <w:tr w:rsidR="003B46F0">
        <w:trPr>
          <w:trHeight w:val="773"/>
        </w:trPr>
        <w:tc>
          <w:tcPr>
            <w:tcW w:w="5904" w:type="dxa"/>
            <w:gridSpan w:val="2"/>
          </w:tcPr>
          <w:p w:rsidR="003B46F0" w:rsidRDefault="00C01045">
            <w:pPr>
              <w:pStyle w:val="TableParagraph"/>
              <w:tabs>
                <w:tab w:val="left" w:pos="2483"/>
              </w:tabs>
              <w:spacing w:before="110"/>
              <w:ind w:left="58" w:right="137"/>
              <w:rPr>
                <w:sz w:val="24"/>
              </w:rPr>
            </w:pPr>
            <w:r>
              <w:rPr>
                <w:sz w:val="24"/>
              </w:rPr>
              <w:t>Часть,</w:t>
            </w:r>
            <w:r>
              <w:rPr>
                <w:spacing w:val="80"/>
                <w:sz w:val="24"/>
              </w:rPr>
              <w:t xml:space="preserve"> </w:t>
            </w:r>
            <w:r>
              <w:rPr>
                <w:sz w:val="24"/>
              </w:rPr>
              <w:t>формируемая</w:t>
            </w:r>
            <w:r>
              <w:rPr>
                <w:sz w:val="24"/>
              </w:rPr>
              <w:tab/>
              <w:t>участниками</w:t>
            </w:r>
            <w:r>
              <w:rPr>
                <w:spacing w:val="80"/>
                <w:sz w:val="24"/>
              </w:rPr>
              <w:t xml:space="preserve"> </w:t>
            </w:r>
            <w:r>
              <w:rPr>
                <w:sz w:val="24"/>
              </w:rPr>
              <w:t xml:space="preserve">образовательных </w:t>
            </w:r>
            <w:r>
              <w:rPr>
                <w:spacing w:val="-2"/>
                <w:sz w:val="24"/>
              </w:rPr>
              <w:t>отношений</w:t>
            </w:r>
          </w:p>
        </w:tc>
        <w:tc>
          <w:tcPr>
            <w:tcW w:w="719" w:type="dxa"/>
          </w:tcPr>
          <w:p w:rsidR="003B46F0" w:rsidRDefault="00C01045">
            <w:pPr>
              <w:pStyle w:val="TableParagraph"/>
              <w:spacing w:before="230"/>
              <w:ind w:left="200"/>
              <w:rPr>
                <w:sz w:val="24"/>
              </w:rPr>
            </w:pPr>
            <w:r>
              <w:rPr>
                <w:spacing w:val="-10"/>
                <w:sz w:val="24"/>
              </w:rPr>
              <w:t>1</w:t>
            </w:r>
          </w:p>
        </w:tc>
        <w:tc>
          <w:tcPr>
            <w:tcW w:w="722" w:type="dxa"/>
          </w:tcPr>
          <w:p w:rsidR="003B46F0" w:rsidRDefault="00C01045">
            <w:pPr>
              <w:pStyle w:val="TableParagraph"/>
              <w:spacing w:before="230"/>
              <w:ind w:left="192"/>
              <w:rPr>
                <w:sz w:val="24"/>
              </w:rPr>
            </w:pPr>
            <w:r>
              <w:rPr>
                <w:spacing w:val="-10"/>
                <w:sz w:val="24"/>
              </w:rPr>
              <w:t>1</w:t>
            </w:r>
          </w:p>
        </w:tc>
        <w:tc>
          <w:tcPr>
            <w:tcW w:w="723" w:type="dxa"/>
          </w:tcPr>
          <w:p w:rsidR="003B46F0" w:rsidRDefault="00C01045">
            <w:pPr>
              <w:pStyle w:val="TableParagraph"/>
              <w:spacing w:before="230"/>
              <w:ind w:left="180"/>
              <w:rPr>
                <w:sz w:val="24"/>
              </w:rPr>
            </w:pPr>
            <w:r>
              <w:rPr>
                <w:spacing w:val="-10"/>
                <w:sz w:val="24"/>
              </w:rPr>
              <w:t>1</w:t>
            </w:r>
          </w:p>
        </w:tc>
        <w:tc>
          <w:tcPr>
            <w:tcW w:w="720" w:type="dxa"/>
          </w:tcPr>
          <w:p w:rsidR="003B46F0" w:rsidRDefault="00C01045">
            <w:pPr>
              <w:pStyle w:val="TableParagraph"/>
              <w:spacing w:before="230"/>
              <w:ind w:left="163"/>
              <w:rPr>
                <w:sz w:val="24"/>
              </w:rPr>
            </w:pPr>
            <w:r>
              <w:rPr>
                <w:spacing w:val="-10"/>
                <w:sz w:val="24"/>
              </w:rPr>
              <w:t>0</w:t>
            </w:r>
          </w:p>
        </w:tc>
        <w:tc>
          <w:tcPr>
            <w:tcW w:w="1008" w:type="dxa"/>
          </w:tcPr>
          <w:p w:rsidR="003B46F0" w:rsidRDefault="00C01045">
            <w:pPr>
              <w:pStyle w:val="TableParagraph"/>
              <w:spacing w:before="230"/>
              <w:ind w:left="298"/>
              <w:rPr>
                <w:sz w:val="24"/>
              </w:rPr>
            </w:pPr>
            <w:r>
              <w:rPr>
                <w:spacing w:val="-10"/>
                <w:sz w:val="24"/>
              </w:rPr>
              <w:t>3</w:t>
            </w:r>
          </w:p>
        </w:tc>
      </w:tr>
      <w:tr w:rsidR="003B46F0">
        <w:trPr>
          <w:trHeight w:val="494"/>
        </w:trPr>
        <w:tc>
          <w:tcPr>
            <w:tcW w:w="5904" w:type="dxa"/>
            <w:gridSpan w:val="2"/>
          </w:tcPr>
          <w:p w:rsidR="003B46F0" w:rsidRDefault="00C01045">
            <w:pPr>
              <w:pStyle w:val="TableParagraph"/>
              <w:spacing w:before="200" w:line="274" w:lineRule="exact"/>
              <w:ind w:left="58"/>
              <w:rPr>
                <w:sz w:val="24"/>
              </w:rPr>
            </w:pPr>
            <w:r>
              <w:rPr>
                <w:sz w:val="24"/>
              </w:rPr>
              <w:t>Учебные</w:t>
            </w:r>
            <w:r>
              <w:rPr>
                <w:spacing w:val="-4"/>
                <w:sz w:val="24"/>
              </w:rPr>
              <w:t xml:space="preserve"> </w:t>
            </w:r>
            <w:r>
              <w:rPr>
                <w:spacing w:val="-2"/>
                <w:sz w:val="24"/>
              </w:rPr>
              <w:t>недели</w:t>
            </w:r>
          </w:p>
        </w:tc>
        <w:tc>
          <w:tcPr>
            <w:tcW w:w="719" w:type="dxa"/>
          </w:tcPr>
          <w:p w:rsidR="003B46F0" w:rsidRDefault="00C01045">
            <w:pPr>
              <w:pStyle w:val="TableParagraph"/>
              <w:spacing w:before="200" w:line="274" w:lineRule="exact"/>
              <w:ind w:left="138"/>
              <w:rPr>
                <w:sz w:val="24"/>
              </w:rPr>
            </w:pPr>
            <w:r>
              <w:rPr>
                <w:spacing w:val="-5"/>
                <w:sz w:val="24"/>
              </w:rPr>
              <w:t>33</w:t>
            </w:r>
          </w:p>
        </w:tc>
        <w:tc>
          <w:tcPr>
            <w:tcW w:w="722" w:type="dxa"/>
          </w:tcPr>
          <w:p w:rsidR="003B46F0" w:rsidRDefault="00C01045">
            <w:pPr>
              <w:pStyle w:val="TableParagraph"/>
              <w:spacing w:before="200" w:line="274" w:lineRule="exact"/>
              <w:ind w:right="339"/>
              <w:jc w:val="right"/>
              <w:rPr>
                <w:sz w:val="24"/>
              </w:rPr>
            </w:pPr>
            <w:r>
              <w:rPr>
                <w:spacing w:val="-5"/>
                <w:sz w:val="24"/>
              </w:rPr>
              <w:t>34</w:t>
            </w:r>
          </w:p>
        </w:tc>
        <w:tc>
          <w:tcPr>
            <w:tcW w:w="723" w:type="dxa"/>
          </w:tcPr>
          <w:p w:rsidR="003B46F0" w:rsidRDefault="00C01045">
            <w:pPr>
              <w:pStyle w:val="TableParagraph"/>
              <w:spacing w:before="200" w:line="274" w:lineRule="exact"/>
              <w:ind w:right="352"/>
              <w:jc w:val="right"/>
              <w:rPr>
                <w:sz w:val="24"/>
              </w:rPr>
            </w:pPr>
            <w:r>
              <w:rPr>
                <w:spacing w:val="-5"/>
                <w:sz w:val="24"/>
              </w:rPr>
              <w:t>34</w:t>
            </w:r>
          </w:p>
        </w:tc>
        <w:tc>
          <w:tcPr>
            <w:tcW w:w="720" w:type="dxa"/>
          </w:tcPr>
          <w:p w:rsidR="003B46F0" w:rsidRDefault="00C01045">
            <w:pPr>
              <w:pStyle w:val="TableParagraph"/>
              <w:spacing w:before="200" w:line="274" w:lineRule="exact"/>
              <w:ind w:left="106"/>
              <w:rPr>
                <w:sz w:val="24"/>
              </w:rPr>
            </w:pPr>
            <w:r>
              <w:rPr>
                <w:spacing w:val="-5"/>
                <w:sz w:val="24"/>
              </w:rPr>
              <w:t>34</w:t>
            </w:r>
          </w:p>
        </w:tc>
        <w:tc>
          <w:tcPr>
            <w:tcW w:w="1008" w:type="dxa"/>
          </w:tcPr>
          <w:p w:rsidR="003B46F0" w:rsidRDefault="00C01045">
            <w:pPr>
              <w:pStyle w:val="TableParagraph"/>
              <w:spacing w:before="200" w:line="274" w:lineRule="exact"/>
              <w:ind w:left="173"/>
              <w:rPr>
                <w:sz w:val="24"/>
              </w:rPr>
            </w:pPr>
            <w:r>
              <w:rPr>
                <w:spacing w:val="-5"/>
                <w:sz w:val="24"/>
              </w:rPr>
              <w:t>135</w:t>
            </w:r>
          </w:p>
        </w:tc>
      </w:tr>
      <w:tr w:rsidR="003B46F0">
        <w:trPr>
          <w:trHeight w:val="491"/>
        </w:trPr>
        <w:tc>
          <w:tcPr>
            <w:tcW w:w="5904" w:type="dxa"/>
            <w:gridSpan w:val="2"/>
          </w:tcPr>
          <w:p w:rsidR="003B46F0" w:rsidRDefault="00C01045">
            <w:pPr>
              <w:pStyle w:val="TableParagraph"/>
              <w:spacing w:before="171"/>
              <w:ind w:left="58"/>
              <w:rPr>
                <w:sz w:val="24"/>
              </w:rPr>
            </w:pPr>
            <w:r>
              <w:rPr>
                <w:sz w:val="24"/>
              </w:rPr>
              <w:t>Всего</w:t>
            </w:r>
            <w:r>
              <w:rPr>
                <w:spacing w:val="2"/>
                <w:sz w:val="24"/>
              </w:rPr>
              <w:t xml:space="preserve"> </w:t>
            </w:r>
            <w:r>
              <w:rPr>
                <w:spacing w:val="-2"/>
                <w:sz w:val="24"/>
              </w:rPr>
              <w:t>часов</w:t>
            </w:r>
          </w:p>
        </w:tc>
        <w:tc>
          <w:tcPr>
            <w:tcW w:w="719" w:type="dxa"/>
          </w:tcPr>
          <w:p w:rsidR="003B46F0" w:rsidRDefault="00C01045">
            <w:pPr>
              <w:pStyle w:val="TableParagraph"/>
              <w:spacing w:before="171"/>
              <w:ind w:left="80"/>
              <w:rPr>
                <w:sz w:val="24"/>
              </w:rPr>
            </w:pPr>
            <w:r>
              <w:rPr>
                <w:spacing w:val="-5"/>
                <w:sz w:val="24"/>
              </w:rPr>
              <w:t>693</w:t>
            </w:r>
          </w:p>
        </w:tc>
        <w:tc>
          <w:tcPr>
            <w:tcW w:w="722" w:type="dxa"/>
          </w:tcPr>
          <w:p w:rsidR="003B46F0" w:rsidRDefault="00C01045">
            <w:pPr>
              <w:pStyle w:val="TableParagraph"/>
              <w:spacing w:before="171"/>
              <w:ind w:right="277"/>
              <w:jc w:val="right"/>
              <w:rPr>
                <w:sz w:val="24"/>
              </w:rPr>
            </w:pPr>
            <w:r>
              <w:rPr>
                <w:spacing w:val="-5"/>
                <w:sz w:val="24"/>
              </w:rPr>
              <w:t>782</w:t>
            </w:r>
          </w:p>
        </w:tc>
        <w:tc>
          <w:tcPr>
            <w:tcW w:w="723" w:type="dxa"/>
          </w:tcPr>
          <w:p w:rsidR="003B46F0" w:rsidRDefault="00C01045">
            <w:pPr>
              <w:pStyle w:val="TableParagraph"/>
              <w:spacing w:before="171"/>
              <w:ind w:right="290"/>
              <w:jc w:val="right"/>
              <w:rPr>
                <w:sz w:val="24"/>
              </w:rPr>
            </w:pPr>
            <w:r>
              <w:rPr>
                <w:spacing w:val="-5"/>
                <w:sz w:val="24"/>
              </w:rPr>
              <w:t>782</w:t>
            </w:r>
          </w:p>
        </w:tc>
        <w:tc>
          <w:tcPr>
            <w:tcW w:w="720" w:type="dxa"/>
          </w:tcPr>
          <w:p w:rsidR="003B46F0" w:rsidRDefault="00C01045">
            <w:pPr>
              <w:pStyle w:val="TableParagraph"/>
              <w:spacing w:before="171"/>
              <w:ind w:left="43"/>
              <w:rPr>
                <w:sz w:val="24"/>
              </w:rPr>
            </w:pPr>
            <w:r>
              <w:rPr>
                <w:spacing w:val="-5"/>
                <w:sz w:val="24"/>
              </w:rPr>
              <w:t>782</w:t>
            </w:r>
          </w:p>
        </w:tc>
        <w:tc>
          <w:tcPr>
            <w:tcW w:w="1008" w:type="dxa"/>
          </w:tcPr>
          <w:p w:rsidR="003B46F0" w:rsidRDefault="00C01045">
            <w:pPr>
              <w:pStyle w:val="TableParagraph"/>
              <w:spacing w:before="171"/>
              <w:ind w:left="115"/>
              <w:rPr>
                <w:sz w:val="24"/>
              </w:rPr>
            </w:pPr>
            <w:r>
              <w:rPr>
                <w:spacing w:val="-4"/>
                <w:sz w:val="24"/>
              </w:rPr>
              <w:t>3039</w:t>
            </w:r>
          </w:p>
        </w:tc>
      </w:tr>
      <w:tr w:rsidR="003B46F0">
        <w:trPr>
          <w:trHeight w:val="1056"/>
        </w:trPr>
        <w:tc>
          <w:tcPr>
            <w:tcW w:w="5904" w:type="dxa"/>
            <w:gridSpan w:val="2"/>
          </w:tcPr>
          <w:p w:rsidR="003B46F0" w:rsidRDefault="00C01045">
            <w:pPr>
              <w:pStyle w:val="TableParagraph"/>
              <w:spacing w:before="146"/>
              <w:ind w:left="58" w:right="148"/>
              <w:jc w:val="both"/>
              <w:rPr>
                <w:sz w:val="24"/>
              </w:rPr>
            </w:pPr>
            <w:r>
              <w:rPr>
                <w:sz w:val="24"/>
              </w:rPr>
              <w:t>Максимально допустимая недельная нагрузка, предусмотренная санитарными правилами и гигиеническими нормативами</w:t>
            </w:r>
          </w:p>
        </w:tc>
        <w:tc>
          <w:tcPr>
            <w:tcW w:w="719" w:type="dxa"/>
          </w:tcPr>
          <w:p w:rsidR="003B46F0" w:rsidRDefault="003B46F0">
            <w:pPr>
              <w:pStyle w:val="TableParagraph"/>
              <w:spacing w:before="143"/>
              <w:rPr>
                <w:sz w:val="24"/>
              </w:rPr>
            </w:pPr>
          </w:p>
          <w:p w:rsidR="003B46F0" w:rsidRDefault="00C01045">
            <w:pPr>
              <w:pStyle w:val="TableParagraph"/>
              <w:ind w:left="138"/>
              <w:rPr>
                <w:sz w:val="24"/>
              </w:rPr>
            </w:pPr>
            <w:r>
              <w:rPr>
                <w:spacing w:val="-5"/>
                <w:sz w:val="24"/>
              </w:rPr>
              <w:t>21</w:t>
            </w:r>
          </w:p>
        </w:tc>
        <w:tc>
          <w:tcPr>
            <w:tcW w:w="722" w:type="dxa"/>
          </w:tcPr>
          <w:p w:rsidR="003B46F0" w:rsidRDefault="003B46F0">
            <w:pPr>
              <w:pStyle w:val="TableParagraph"/>
              <w:spacing w:before="143"/>
              <w:rPr>
                <w:sz w:val="24"/>
              </w:rPr>
            </w:pPr>
          </w:p>
          <w:p w:rsidR="003B46F0" w:rsidRDefault="00C01045">
            <w:pPr>
              <w:pStyle w:val="TableParagraph"/>
              <w:ind w:right="339"/>
              <w:jc w:val="right"/>
              <w:rPr>
                <w:sz w:val="24"/>
              </w:rPr>
            </w:pPr>
            <w:r>
              <w:rPr>
                <w:spacing w:val="-5"/>
                <w:sz w:val="24"/>
              </w:rPr>
              <w:t>23</w:t>
            </w:r>
          </w:p>
        </w:tc>
        <w:tc>
          <w:tcPr>
            <w:tcW w:w="723" w:type="dxa"/>
          </w:tcPr>
          <w:p w:rsidR="003B46F0" w:rsidRDefault="003B46F0">
            <w:pPr>
              <w:pStyle w:val="TableParagraph"/>
              <w:spacing w:before="143"/>
              <w:rPr>
                <w:sz w:val="24"/>
              </w:rPr>
            </w:pPr>
          </w:p>
          <w:p w:rsidR="003B46F0" w:rsidRDefault="00C01045">
            <w:pPr>
              <w:pStyle w:val="TableParagraph"/>
              <w:ind w:right="352"/>
              <w:jc w:val="right"/>
              <w:rPr>
                <w:sz w:val="24"/>
              </w:rPr>
            </w:pPr>
            <w:r>
              <w:rPr>
                <w:spacing w:val="-5"/>
                <w:sz w:val="24"/>
              </w:rPr>
              <w:t>23</w:t>
            </w:r>
          </w:p>
        </w:tc>
        <w:tc>
          <w:tcPr>
            <w:tcW w:w="720" w:type="dxa"/>
          </w:tcPr>
          <w:p w:rsidR="003B46F0" w:rsidRDefault="003B46F0">
            <w:pPr>
              <w:pStyle w:val="TableParagraph"/>
              <w:spacing w:before="143"/>
              <w:rPr>
                <w:sz w:val="24"/>
              </w:rPr>
            </w:pPr>
          </w:p>
          <w:p w:rsidR="003B46F0" w:rsidRDefault="00C01045">
            <w:pPr>
              <w:pStyle w:val="TableParagraph"/>
              <w:ind w:left="106"/>
              <w:rPr>
                <w:sz w:val="24"/>
              </w:rPr>
            </w:pPr>
            <w:r>
              <w:rPr>
                <w:spacing w:val="-5"/>
                <w:sz w:val="24"/>
              </w:rPr>
              <w:t>23</w:t>
            </w:r>
          </w:p>
        </w:tc>
        <w:tc>
          <w:tcPr>
            <w:tcW w:w="1008" w:type="dxa"/>
          </w:tcPr>
          <w:p w:rsidR="003B46F0" w:rsidRDefault="003B46F0">
            <w:pPr>
              <w:pStyle w:val="TableParagraph"/>
              <w:spacing w:before="143"/>
              <w:rPr>
                <w:sz w:val="24"/>
              </w:rPr>
            </w:pPr>
          </w:p>
          <w:p w:rsidR="003B46F0" w:rsidRDefault="00C01045">
            <w:pPr>
              <w:pStyle w:val="TableParagraph"/>
              <w:ind w:left="235"/>
              <w:rPr>
                <w:sz w:val="24"/>
              </w:rPr>
            </w:pPr>
            <w:r>
              <w:rPr>
                <w:spacing w:val="-5"/>
                <w:sz w:val="24"/>
              </w:rPr>
              <w:t>90</w:t>
            </w:r>
          </w:p>
        </w:tc>
      </w:tr>
    </w:tbl>
    <w:p w:rsidR="003B46F0" w:rsidRDefault="003B46F0">
      <w:pPr>
        <w:pStyle w:val="a3"/>
        <w:ind w:left="0"/>
        <w:rPr>
          <w:sz w:val="28"/>
        </w:rPr>
      </w:pPr>
    </w:p>
    <w:p w:rsidR="003B46F0" w:rsidRDefault="003B46F0">
      <w:pPr>
        <w:pStyle w:val="a3"/>
        <w:spacing w:before="170"/>
        <w:ind w:left="0"/>
        <w:rPr>
          <w:sz w:val="28"/>
        </w:rPr>
      </w:pPr>
    </w:p>
    <w:p w:rsidR="003B46F0" w:rsidRDefault="00C01045">
      <w:pPr>
        <w:ind w:left="395" w:right="296"/>
        <w:jc w:val="right"/>
        <w:rPr>
          <w:sz w:val="24"/>
        </w:rPr>
      </w:pPr>
      <w:r>
        <w:rPr>
          <w:spacing w:val="-5"/>
          <w:sz w:val="24"/>
        </w:rPr>
        <w:t>206</w:t>
      </w:r>
    </w:p>
    <w:p w:rsidR="003B46F0" w:rsidRDefault="003B46F0">
      <w:pPr>
        <w:jc w:val="right"/>
        <w:rPr>
          <w:sz w:val="24"/>
        </w:rPr>
        <w:sectPr w:rsidR="003B46F0">
          <w:footerReference w:type="default" r:id="rId123"/>
          <w:pgSz w:w="11910" w:h="16840"/>
          <w:pgMar w:top="440" w:right="120" w:bottom="280" w:left="680" w:header="0" w:footer="0" w:gutter="0"/>
          <w:cols w:space="720"/>
        </w:sectPr>
      </w:pPr>
    </w:p>
    <w:p w:rsidR="003B46F0" w:rsidRDefault="00C01045">
      <w:pPr>
        <w:spacing w:before="66"/>
        <w:ind w:left="395" w:right="304" w:firstLine="705"/>
        <w:jc w:val="both"/>
        <w:rPr>
          <w:sz w:val="24"/>
        </w:rPr>
      </w:pPr>
      <w:r>
        <w:rPr>
          <w:sz w:val="24"/>
        </w:rPr>
        <w:lastRenderedPageBreak/>
        <w:t>Количество учебных занятий за 4 учебных года не может составлять менее 2954 часов и</w:t>
      </w:r>
      <w:r>
        <w:rPr>
          <w:spacing w:val="80"/>
          <w:sz w:val="24"/>
        </w:rPr>
        <w:t xml:space="preserve"> </w:t>
      </w:r>
      <w:r>
        <w:rPr>
          <w:sz w:val="24"/>
        </w:rPr>
        <w:t>более 3345 часов в соответствии с требованиями к организации образовательного процесса к учебной нагрузке при 5-дневной учебной неделе.</w:t>
      </w:r>
    </w:p>
    <w:p w:rsidR="003B46F0" w:rsidRDefault="00C01045">
      <w:pPr>
        <w:spacing w:line="274" w:lineRule="exact"/>
        <w:ind w:left="1106"/>
        <w:jc w:val="both"/>
        <w:rPr>
          <w:sz w:val="24"/>
        </w:rPr>
      </w:pPr>
      <w:r>
        <w:rPr>
          <w:sz w:val="24"/>
        </w:rPr>
        <w:t>Режим</w:t>
      </w:r>
      <w:r>
        <w:rPr>
          <w:spacing w:val="-6"/>
          <w:sz w:val="24"/>
        </w:rPr>
        <w:t xml:space="preserve"> </w:t>
      </w:r>
      <w:r>
        <w:rPr>
          <w:sz w:val="24"/>
        </w:rPr>
        <w:t>работы</w:t>
      </w:r>
      <w:r>
        <w:rPr>
          <w:spacing w:val="58"/>
          <w:sz w:val="24"/>
        </w:rPr>
        <w:t xml:space="preserve"> </w:t>
      </w:r>
      <w:r>
        <w:rPr>
          <w:sz w:val="24"/>
        </w:rPr>
        <w:t>для</w:t>
      </w:r>
      <w:r>
        <w:rPr>
          <w:spacing w:val="-1"/>
          <w:sz w:val="24"/>
        </w:rPr>
        <w:t xml:space="preserve"> </w:t>
      </w:r>
      <w:r>
        <w:rPr>
          <w:sz w:val="24"/>
        </w:rPr>
        <w:t>1-4</w:t>
      </w:r>
      <w:r>
        <w:rPr>
          <w:spacing w:val="-5"/>
          <w:sz w:val="24"/>
        </w:rPr>
        <w:t xml:space="preserve"> </w:t>
      </w:r>
      <w:r>
        <w:rPr>
          <w:sz w:val="24"/>
        </w:rPr>
        <w:t>классов</w:t>
      </w:r>
      <w:r>
        <w:rPr>
          <w:spacing w:val="-3"/>
          <w:sz w:val="24"/>
        </w:rPr>
        <w:t xml:space="preserve"> </w:t>
      </w:r>
      <w:r>
        <w:rPr>
          <w:sz w:val="24"/>
        </w:rPr>
        <w:t>-</w:t>
      </w:r>
      <w:r>
        <w:rPr>
          <w:spacing w:val="-4"/>
          <w:sz w:val="24"/>
        </w:rPr>
        <w:t xml:space="preserve"> </w:t>
      </w:r>
      <w:r>
        <w:rPr>
          <w:sz w:val="24"/>
        </w:rPr>
        <w:t>5-дневная</w:t>
      </w:r>
      <w:r>
        <w:rPr>
          <w:spacing w:val="1"/>
          <w:sz w:val="24"/>
        </w:rPr>
        <w:t xml:space="preserve"> </w:t>
      </w:r>
      <w:r>
        <w:rPr>
          <w:sz w:val="24"/>
        </w:rPr>
        <w:t xml:space="preserve">учебная </w:t>
      </w:r>
      <w:r>
        <w:rPr>
          <w:spacing w:val="-2"/>
          <w:sz w:val="24"/>
        </w:rPr>
        <w:t>неделя.</w:t>
      </w:r>
    </w:p>
    <w:p w:rsidR="003B46F0" w:rsidRDefault="00C01045">
      <w:pPr>
        <w:spacing w:before="5" w:line="237" w:lineRule="auto"/>
        <w:ind w:left="395" w:right="296" w:firstLine="705"/>
        <w:jc w:val="both"/>
        <w:rPr>
          <w:sz w:val="24"/>
        </w:rPr>
      </w:pPr>
      <w:r>
        <w:rPr>
          <w:sz w:val="24"/>
        </w:rPr>
        <w:t>Продолжительность учебного года при получении начального общего образования</w:t>
      </w:r>
      <w:r>
        <w:rPr>
          <w:spacing w:val="80"/>
          <w:sz w:val="24"/>
        </w:rPr>
        <w:t xml:space="preserve"> </w:t>
      </w:r>
      <w:r>
        <w:rPr>
          <w:sz w:val="24"/>
        </w:rPr>
        <w:t>составляет в 2-4 классах 34 недели, в 1 классе – 33 недели.</w:t>
      </w:r>
    </w:p>
    <w:p w:rsidR="003B46F0" w:rsidRDefault="00C01045">
      <w:pPr>
        <w:spacing w:before="5" w:line="237" w:lineRule="auto"/>
        <w:ind w:left="395" w:right="280" w:firstLine="705"/>
        <w:jc w:val="both"/>
        <w:rPr>
          <w:sz w:val="24"/>
        </w:rPr>
      </w:pPr>
      <w:r>
        <w:rPr>
          <w:sz w:val="24"/>
        </w:rPr>
        <w:t>Продолжительность учебных периодов составляет в первом полугодии не более 8 учебных недель;</w:t>
      </w:r>
      <w:r>
        <w:rPr>
          <w:spacing w:val="-3"/>
          <w:sz w:val="24"/>
        </w:rPr>
        <w:t xml:space="preserve"> </w:t>
      </w:r>
      <w:r>
        <w:rPr>
          <w:sz w:val="24"/>
        </w:rPr>
        <w:t>во втором полугодии – не</w:t>
      </w:r>
      <w:r>
        <w:rPr>
          <w:spacing w:val="-1"/>
          <w:sz w:val="24"/>
        </w:rPr>
        <w:t xml:space="preserve"> </w:t>
      </w:r>
      <w:r>
        <w:rPr>
          <w:sz w:val="24"/>
        </w:rPr>
        <w:t>более</w:t>
      </w:r>
      <w:r>
        <w:rPr>
          <w:spacing w:val="-1"/>
          <w:sz w:val="24"/>
        </w:rPr>
        <w:t xml:space="preserve"> </w:t>
      </w:r>
      <w:r>
        <w:rPr>
          <w:sz w:val="24"/>
        </w:rPr>
        <w:t>10 недель. Продолжительность каникул составляет не</w:t>
      </w:r>
      <w:r>
        <w:rPr>
          <w:spacing w:val="-6"/>
          <w:sz w:val="24"/>
        </w:rPr>
        <w:t xml:space="preserve"> </w:t>
      </w:r>
      <w:r>
        <w:rPr>
          <w:sz w:val="24"/>
        </w:rPr>
        <w:t>менее 7 календарных дней. Для обучающихся в 1 классе устанавливаются в течение года дополнительные недельные каникулы.</w:t>
      </w:r>
    </w:p>
    <w:p w:rsidR="003B46F0" w:rsidRDefault="00C01045">
      <w:pPr>
        <w:spacing w:line="275" w:lineRule="exact"/>
        <w:ind w:left="1106"/>
        <w:jc w:val="both"/>
        <w:rPr>
          <w:sz w:val="24"/>
        </w:rPr>
      </w:pPr>
      <w:r>
        <w:rPr>
          <w:sz w:val="24"/>
        </w:rPr>
        <w:t>Продолжительность</w:t>
      </w:r>
      <w:r>
        <w:rPr>
          <w:spacing w:val="-5"/>
          <w:sz w:val="24"/>
        </w:rPr>
        <w:t xml:space="preserve"> </w:t>
      </w:r>
      <w:r>
        <w:rPr>
          <w:sz w:val="24"/>
        </w:rPr>
        <w:t>урока</w:t>
      </w:r>
      <w:r>
        <w:rPr>
          <w:spacing w:val="-6"/>
          <w:sz w:val="24"/>
        </w:rPr>
        <w:t xml:space="preserve"> </w:t>
      </w:r>
      <w:r>
        <w:rPr>
          <w:spacing w:val="-2"/>
          <w:sz w:val="24"/>
        </w:rPr>
        <w:t>составляет:</w:t>
      </w:r>
    </w:p>
    <w:p w:rsidR="003B46F0" w:rsidRDefault="00C01045">
      <w:pPr>
        <w:spacing w:line="275" w:lineRule="exact"/>
        <w:ind w:left="1106"/>
        <w:jc w:val="both"/>
        <w:rPr>
          <w:sz w:val="24"/>
        </w:rPr>
      </w:pPr>
      <w:r>
        <w:rPr>
          <w:sz w:val="24"/>
        </w:rPr>
        <w:t>в 1</w:t>
      </w:r>
      <w:r>
        <w:rPr>
          <w:spacing w:val="-1"/>
          <w:sz w:val="24"/>
        </w:rPr>
        <w:t xml:space="preserve"> </w:t>
      </w:r>
      <w:r>
        <w:rPr>
          <w:sz w:val="24"/>
        </w:rPr>
        <w:t>классе</w:t>
      </w:r>
      <w:r>
        <w:rPr>
          <w:spacing w:val="-2"/>
          <w:sz w:val="24"/>
        </w:rPr>
        <w:t xml:space="preserve"> </w:t>
      </w:r>
      <w:r>
        <w:rPr>
          <w:sz w:val="24"/>
        </w:rPr>
        <w:t>–</w:t>
      </w:r>
      <w:r>
        <w:rPr>
          <w:spacing w:val="-6"/>
          <w:sz w:val="24"/>
        </w:rPr>
        <w:t xml:space="preserve"> </w:t>
      </w:r>
      <w:r>
        <w:rPr>
          <w:sz w:val="24"/>
        </w:rPr>
        <w:t>35</w:t>
      </w:r>
      <w:r>
        <w:rPr>
          <w:spacing w:val="-1"/>
          <w:sz w:val="24"/>
        </w:rPr>
        <w:t xml:space="preserve"> </w:t>
      </w:r>
      <w:r>
        <w:rPr>
          <w:sz w:val="24"/>
        </w:rPr>
        <w:t>минут</w:t>
      </w:r>
      <w:r>
        <w:rPr>
          <w:spacing w:val="4"/>
          <w:sz w:val="24"/>
        </w:rPr>
        <w:t xml:space="preserve"> </w:t>
      </w:r>
      <w:r>
        <w:rPr>
          <w:sz w:val="24"/>
        </w:rPr>
        <w:t>(сентябрь –</w:t>
      </w:r>
      <w:r>
        <w:rPr>
          <w:spacing w:val="-1"/>
          <w:sz w:val="24"/>
        </w:rPr>
        <w:t xml:space="preserve"> </w:t>
      </w:r>
      <w:r>
        <w:rPr>
          <w:sz w:val="24"/>
        </w:rPr>
        <w:t>декабрь),</w:t>
      </w:r>
      <w:r>
        <w:rPr>
          <w:spacing w:val="1"/>
          <w:sz w:val="24"/>
        </w:rPr>
        <w:t xml:space="preserve"> </w:t>
      </w:r>
      <w:r>
        <w:rPr>
          <w:sz w:val="24"/>
        </w:rPr>
        <w:t>40</w:t>
      </w:r>
      <w:r>
        <w:rPr>
          <w:spacing w:val="-9"/>
          <w:sz w:val="24"/>
        </w:rPr>
        <w:t xml:space="preserve"> </w:t>
      </w:r>
      <w:r>
        <w:rPr>
          <w:sz w:val="24"/>
        </w:rPr>
        <w:t>минут</w:t>
      </w:r>
      <w:r>
        <w:rPr>
          <w:spacing w:val="-1"/>
          <w:sz w:val="24"/>
        </w:rPr>
        <w:t xml:space="preserve"> </w:t>
      </w:r>
      <w:r>
        <w:rPr>
          <w:sz w:val="24"/>
        </w:rPr>
        <w:t>(январь</w:t>
      </w:r>
      <w:r>
        <w:rPr>
          <w:spacing w:val="1"/>
          <w:sz w:val="24"/>
        </w:rPr>
        <w:t xml:space="preserve"> </w:t>
      </w:r>
      <w:r>
        <w:rPr>
          <w:sz w:val="24"/>
        </w:rPr>
        <w:t>–</w:t>
      </w:r>
      <w:r>
        <w:rPr>
          <w:spacing w:val="-4"/>
          <w:sz w:val="24"/>
        </w:rPr>
        <w:t xml:space="preserve"> май)</w:t>
      </w:r>
    </w:p>
    <w:p w:rsidR="003B46F0" w:rsidRDefault="00C01045">
      <w:pPr>
        <w:spacing w:before="12"/>
        <w:ind w:left="525" w:right="3726"/>
        <w:jc w:val="both"/>
        <w:rPr>
          <w:b/>
          <w:sz w:val="24"/>
        </w:rPr>
      </w:pPr>
      <w:r>
        <w:rPr>
          <w:b/>
          <w:sz w:val="24"/>
        </w:rPr>
        <w:t>Учебный</w:t>
      </w:r>
      <w:r>
        <w:rPr>
          <w:b/>
          <w:spacing w:val="-1"/>
          <w:sz w:val="24"/>
        </w:rPr>
        <w:t xml:space="preserve"> </w:t>
      </w:r>
      <w:r>
        <w:rPr>
          <w:b/>
          <w:sz w:val="24"/>
        </w:rPr>
        <w:t>план</w:t>
      </w:r>
      <w:r>
        <w:rPr>
          <w:b/>
          <w:spacing w:val="40"/>
          <w:sz w:val="24"/>
        </w:rPr>
        <w:t xml:space="preserve"> </w:t>
      </w:r>
      <w:r>
        <w:rPr>
          <w:b/>
          <w:sz w:val="24"/>
        </w:rPr>
        <w:t>начального</w:t>
      </w:r>
      <w:r>
        <w:rPr>
          <w:b/>
          <w:spacing w:val="-2"/>
          <w:sz w:val="24"/>
        </w:rPr>
        <w:t xml:space="preserve"> </w:t>
      </w:r>
      <w:r>
        <w:rPr>
          <w:b/>
          <w:sz w:val="24"/>
        </w:rPr>
        <w:t>общего</w:t>
      </w:r>
      <w:r>
        <w:rPr>
          <w:b/>
          <w:spacing w:val="-7"/>
          <w:sz w:val="24"/>
        </w:rPr>
        <w:t xml:space="preserve"> </w:t>
      </w:r>
      <w:r>
        <w:rPr>
          <w:b/>
          <w:sz w:val="24"/>
        </w:rPr>
        <w:t>образования</w:t>
      </w:r>
      <w:r>
        <w:rPr>
          <w:b/>
          <w:spacing w:val="40"/>
          <w:sz w:val="24"/>
        </w:rPr>
        <w:t xml:space="preserve"> </w:t>
      </w:r>
      <w:r>
        <w:rPr>
          <w:b/>
          <w:sz w:val="24"/>
        </w:rPr>
        <w:t xml:space="preserve">(вариант 7.1.) </w:t>
      </w:r>
      <w:r w:rsidR="003C5C74" w:rsidRPr="003C5C74">
        <w:rPr>
          <w:b/>
        </w:rPr>
        <w:t>МБОУ Школа № 39 г.о. Самара</w:t>
      </w:r>
      <w:r w:rsidR="003C5C74">
        <w:rPr>
          <w:b/>
          <w:sz w:val="24"/>
        </w:rPr>
        <w:t xml:space="preserve"> </w:t>
      </w:r>
      <w:r>
        <w:rPr>
          <w:b/>
          <w:sz w:val="24"/>
        </w:rPr>
        <w:t>на 2024-2025 учебный</w:t>
      </w:r>
      <w:r>
        <w:rPr>
          <w:b/>
          <w:spacing w:val="-3"/>
          <w:sz w:val="24"/>
        </w:rPr>
        <w:t xml:space="preserve"> </w:t>
      </w:r>
      <w:r>
        <w:rPr>
          <w:b/>
          <w:sz w:val="24"/>
        </w:rPr>
        <w:t>год</w:t>
      </w:r>
    </w:p>
    <w:p w:rsidR="003B46F0" w:rsidRDefault="00C01045">
      <w:pPr>
        <w:spacing w:before="236"/>
        <w:ind w:left="395" w:right="281" w:firstLine="542"/>
        <w:jc w:val="both"/>
        <w:rPr>
          <w:sz w:val="24"/>
        </w:rPr>
      </w:pPr>
      <w:r>
        <w:rPr>
          <w:sz w:val="24"/>
        </w:rPr>
        <w:t>В связи с</w:t>
      </w:r>
      <w:r>
        <w:rPr>
          <w:spacing w:val="80"/>
          <w:sz w:val="24"/>
        </w:rPr>
        <w:t xml:space="preserve"> </w:t>
      </w:r>
      <w:r>
        <w:rPr>
          <w:sz w:val="24"/>
        </w:rPr>
        <w:t>реализацией 1</w:t>
      </w:r>
      <w:r>
        <w:rPr>
          <w:spacing w:val="40"/>
          <w:sz w:val="24"/>
        </w:rPr>
        <w:t xml:space="preserve"> </w:t>
      </w:r>
      <w:r>
        <w:rPr>
          <w:sz w:val="24"/>
        </w:rPr>
        <w:t>варианта федерального учебного плана, в котором количество часов на адаптивную физическую культуру составляет 2, третий час реализуется образовательной организацией за счет часов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w:t>
      </w:r>
    </w:p>
    <w:p w:rsidR="003B46F0" w:rsidRDefault="00C01045">
      <w:pPr>
        <w:ind w:left="395" w:right="291" w:firstLine="542"/>
        <w:jc w:val="both"/>
        <w:rPr>
          <w:sz w:val="24"/>
        </w:rPr>
      </w:pPr>
      <w:r>
        <w:rPr>
          <w:sz w:val="24"/>
        </w:rPr>
        <w:t>Учебный курс «Основы религиозных культур и светской этики» изучается в 4-х классах по 1 часу</w:t>
      </w:r>
      <w:r>
        <w:rPr>
          <w:spacing w:val="-9"/>
          <w:sz w:val="24"/>
        </w:rPr>
        <w:t xml:space="preserve"> </w:t>
      </w:r>
      <w:r>
        <w:rPr>
          <w:sz w:val="24"/>
        </w:rPr>
        <w:t>в неделю в соответствии с</w:t>
      </w:r>
      <w:r>
        <w:rPr>
          <w:spacing w:val="40"/>
          <w:sz w:val="24"/>
        </w:rPr>
        <w:t xml:space="preserve"> </w:t>
      </w:r>
      <w:r>
        <w:rPr>
          <w:sz w:val="24"/>
        </w:rPr>
        <w:t>федеральным</w:t>
      </w:r>
      <w:r>
        <w:rPr>
          <w:spacing w:val="-1"/>
          <w:sz w:val="24"/>
        </w:rPr>
        <w:t xml:space="preserve"> </w:t>
      </w:r>
      <w:r>
        <w:rPr>
          <w:sz w:val="24"/>
        </w:rPr>
        <w:t>учебным планом</w:t>
      </w:r>
      <w:r>
        <w:rPr>
          <w:spacing w:val="40"/>
          <w:sz w:val="24"/>
        </w:rPr>
        <w:t xml:space="preserve"> </w:t>
      </w:r>
      <w:r>
        <w:rPr>
          <w:sz w:val="24"/>
        </w:rPr>
        <w:t>начального общего образования для образовательных организаций Российской Федерации. В рамках учебного предмета «Основы религиозных</w:t>
      </w:r>
      <w:r>
        <w:rPr>
          <w:spacing w:val="80"/>
          <w:w w:val="150"/>
          <w:sz w:val="24"/>
        </w:rPr>
        <w:t xml:space="preserve"> </w:t>
      </w:r>
      <w:proofErr w:type="gramStart"/>
      <w:r>
        <w:rPr>
          <w:sz w:val="24"/>
        </w:rPr>
        <w:t>культур</w:t>
      </w:r>
      <w:r>
        <w:rPr>
          <w:spacing w:val="37"/>
          <w:sz w:val="24"/>
        </w:rPr>
        <w:t xml:space="preserve">  </w:t>
      </w:r>
      <w:r>
        <w:rPr>
          <w:sz w:val="24"/>
        </w:rPr>
        <w:t>и</w:t>
      </w:r>
      <w:proofErr w:type="gramEnd"/>
      <w:r>
        <w:rPr>
          <w:spacing w:val="38"/>
          <w:sz w:val="24"/>
        </w:rPr>
        <w:t xml:space="preserve">  </w:t>
      </w:r>
      <w:r>
        <w:rPr>
          <w:sz w:val="24"/>
        </w:rPr>
        <w:t>светской</w:t>
      </w:r>
      <w:r>
        <w:rPr>
          <w:spacing w:val="80"/>
          <w:w w:val="150"/>
          <w:sz w:val="24"/>
        </w:rPr>
        <w:t xml:space="preserve"> </w:t>
      </w:r>
      <w:r>
        <w:rPr>
          <w:sz w:val="24"/>
        </w:rPr>
        <w:t>этики»</w:t>
      </w:r>
      <w:r>
        <w:rPr>
          <w:spacing w:val="80"/>
          <w:w w:val="150"/>
          <w:sz w:val="24"/>
        </w:rPr>
        <w:t xml:space="preserve"> </w:t>
      </w:r>
      <w:r>
        <w:rPr>
          <w:sz w:val="24"/>
        </w:rPr>
        <w:t>по</w:t>
      </w:r>
      <w:r>
        <w:rPr>
          <w:spacing w:val="80"/>
          <w:w w:val="150"/>
          <w:sz w:val="24"/>
        </w:rPr>
        <w:t xml:space="preserve"> </w:t>
      </w:r>
      <w:r>
        <w:rPr>
          <w:sz w:val="24"/>
        </w:rPr>
        <w:t>выбору</w:t>
      </w:r>
      <w:r>
        <w:rPr>
          <w:spacing w:val="80"/>
          <w:w w:val="150"/>
          <w:sz w:val="24"/>
        </w:rPr>
        <w:t xml:space="preserve"> </w:t>
      </w:r>
      <w:r>
        <w:rPr>
          <w:sz w:val="24"/>
        </w:rPr>
        <w:t>родителей</w:t>
      </w:r>
      <w:r>
        <w:rPr>
          <w:spacing w:val="80"/>
          <w:w w:val="150"/>
          <w:sz w:val="24"/>
        </w:rPr>
        <w:t xml:space="preserve"> </w:t>
      </w:r>
      <w:r>
        <w:rPr>
          <w:sz w:val="24"/>
        </w:rPr>
        <w:t>(законных</w:t>
      </w:r>
      <w:r>
        <w:rPr>
          <w:spacing w:val="80"/>
          <w:w w:val="150"/>
          <w:sz w:val="24"/>
        </w:rPr>
        <w:t xml:space="preserve"> </w:t>
      </w:r>
      <w:r>
        <w:rPr>
          <w:sz w:val="24"/>
        </w:rPr>
        <w:t>представителей)</w:t>
      </w:r>
    </w:p>
    <w:p w:rsidR="003B46F0" w:rsidRDefault="00C01045">
      <w:pPr>
        <w:spacing w:before="133"/>
        <w:ind w:left="395" w:right="296"/>
        <w:jc w:val="right"/>
        <w:rPr>
          <w:sz w:val="24"/>
        </w:rPr>
      </w:pPr>
      <w:r>
        <w:rPr>
          <w:spacing w:val="-5"/>
          <w:sz w:val="24"/>
        </w:rPr>
        <w:t>207</w:t>
      </w:r>
    </w:p>
    <w:p w:rsidR="003B46F0" w:rsidRDefault="003B46F0">
      <w:pPr>
        <w:jc w:val="right"/>
        <w:rPr>
          <w:sz w:val="24"/>
        </w:rPr>
        <w:sectPr w:rsidR="003B46F0">
          <w:footerReference w:type="default" r:id="rId124"/>
          <w:pgSz w:w="11910" w:h="16840"/>
          <w:pgMar w:top="440" w:right="120" w:bottom="280" w:left="680" w:header="0" w:footer="0" w:gutter="0"/>
          <w:cols w:space="720"/>
        </w:sectPr>
      </w:pPr>
    </w:p>
    <w:p w:rsidR="003B46F0" w:rsidRDefault="00C01045">
      <w:pPr>
        <w:spacing w:before="66"/>
        <w:ind w:left="314"/>
        <w:rPr>
          <w:sz w:val="24"/>
        </w:rPr>
      </w:pPr>
      <w:r>
        <w:rPr>
          <w:sz w:val="24"/>
        </w:rPr>
        <w:lastRenderedPageBreak/>
        <w:t>обучающихся</w:t>
      </w:r>
      <w:r>
        <w:rPr>
          <w:spacing w:val="-4"/>
          <w:sz w:val="24"/>
        </w:rPr>
        <w:t xml:space="preserve"> </w:t>
      </w:r>
      <w:r>
        <w:rPr>
          <w:sz w:val="24"/>
        </w:rPr>
        <w:t>в 4-х</w:t>
      </w:r>
      <w:r>
        <w:rPr>
          <w:spacing w:val="48"/>
          <w:sz w:val="24"/>
        </w:rPr>
        <w:t xml:space="preserve"> </w:t>
      </w:r>
      <w:r>
        <w:rPr>
          <w:sz w:val="24"/>
        </w:rPr>
        <w:t>классах</w:t>
      </w:r>
      <w:r>
        <w:rPr>
          <w:spacing w:val="-5"/>
          <w:sz w:val="24"/>
        </w:rPr>
        <w:t xml:space="preserve"> </w:t>
      </w:r>
      <w:r>
        <w:rPr>
          <w:sz w:val="24"/>
        </w:rPr>
        <w:t>изучается</w:t>
      </w:r>
      <w:r>
        <w:rPr>
          <w:spacing w:val="-2"/>
          <w:sz w:val="24"/>
        </w:rPr>
        <w:t xml:space="preserve"> </w:t>
      </w:r>
      <w:r>
        <w:rPr>
          <w:sz w:val="24"/>
        </w:rPr>
        <w:t>модуль</w:t>
      </w:r>
      <w:r>
        <w:rPr>
          <w:spacing w:val="4"/>
          <w:sz w:val="24"/>
        </w:rPr>
        <w:t xml:space="preserve"> </w:t>
      </w:r>
      <w:r>
        <w:rPr>
          <w:sz w:val="24"/>
        </w:rPr>
        <w:t>«Основы православной</w:t>
      </w:r>
      <w:r>
        <w:rPr>
          <w:spacing w:val="-5"/>
          <w:sz w:val="24"/>
        </w:rPr>
        <w:t xml:space="preserve"> </w:t>
      </w:r>
      <w:r>
        <w:rPr>
          <w:spacing w:val="-2"/>
          <w:sz w:val="24"/>
        </w:rPr>
        <w:t>культуры».</w:t>
      </w:r>
    </w:p>
    <w:p w:rsidR="003B46F0" w:rsidRDefault="00C01045">
      <w:pPr>
        <w:tabs>
          <w:tab w:val="left" w:pos="1903"/>
          <w:tab w:val="left" w:pos="2364"/>
          <w:tab w:val="left" w:pos="3877"/>
          <w:tab w:val="left" w:pos="4016"/>
          <w:tab w:val="left" w:pos="5283"/>
          <w:tab w:val="left" w:pos="5898"/>
          <w:tab w:val="left" w:pos="6685"/>
          <w:tab w:val="left" w:pos="7684"/>
          <w:tab w:val="left" w:pos="7867"/>
          <w:tab w:val="left" w:pos="9211"/>
          <w:tab w:val="left" w:pos="9302"/>
        </w:tabs>
        <w:spacing w:before="3"/>
        <w:ind w:left="314" w:right="247" w:firstLine="360"/>
        <w:rPr>
          <w:sz w:val="24"/>
        </w:rPr>
      </w:pPr>
      <w:r>
        <w:rPr>
          <w:spacing w:val="-2"/>
          <w:sz w:val="24"/>
        </w:rPr>
        <w:t>Освоение</w:t>
      </w:r>
      <w:r>
        <w:rPr>
          <w:sz w:val="24"/>
        </w:rPr>
        <w:tab/>
      </w:r>
      <w:r>
        <w:rPr>
          <w:spacing w:val="-2"/>
          <w:sz w:val="24"/>
        </w:rPr>
        <w:t>образовательной</w:t>
      </w:r>
      <w:r>
        <w:rPr>
          <w:sz w:val="24"/>
        </w:rPr>
        <w:tab/>
      </w:r>
      <w:r>
        <w:rPr>
          <w:spacing w:val="-2"/>
          <w:sz w:val="24"/>
        </w:rPr>
        <w:t>программы</w:t>
      </w:r>
      <w:r>
        <w:rPr>
          <w:sz w:val="24"/>
        </w:rPr>
        <w:tab/>
      </w:r>
      <w:r>
        <w:rPr>
          <w:spacing w:val="-2"/>
          <w:sz w:val="24"/>
        </w:rPr>
        <w:t>начального</w:t>
      </w:r>
      <w:r>
        <w:rPr>
          <w:sz w:val="24"/>
        </w:rPr>
        <w:tab/>
      </w:r>
      <w:r>
        <w:rPr>
          <w:spacing w:val="-2"/>
          <w:sz w:val="24"/>
        </w:rPr>
        <w:t>общего</w:t>
      </w:r>
      <w:r>
        <w:rPr>
          <w:sz w:val="24"/>
        </w:rPr>
        <w:tab/>
      </w:r>
      <w:r>
        <w:rPr>
          <w:spacing w:val="-2"/>
          <w:sz w:val="24"/>
        </w:rPr>
        <w:t>образования</w:t>
      </w:r>
      <w:r>
        <w:rPr>
          <w:sz w:val="24"/>
        </w:rPr>
        <w:tab/>
      </w:r>
      <w:r>
        <w:rPr>
          <w:spacing w:val="-2"/>
          <w:sz w:val="24"/>
        </w:rPr>
        <w:t xml:space="preserve">сопровождается </w:t>
      </w:r>
      <w:r>
        <w:rPr>
          <w:b/>
          <w:spacing w:val="-2"/>
          <w:sz w:val="24"/>
        </w:rPr>
        <w:t>промежуточной</w:t>
      </w:r>
      <w:r>
        <w:rPr>
          <w:b/>
          <w:sz w:val="24"/>
        </w:rPr>
        <w:tab/>
      </w:r>
      <w:r>
        <w:rPr>
          <w:b/>
          <w:spacing w:val="-2"/>
          <w:sz w:val="24"/>
        </w:rPr>
        <w:t>аттестацией</w:t>
      </w:r>
      <w:r>
        <w:rPr>
          <w:b/>
          <w:sz w:val="24"/>
        </w:rPr>
        <w:tab/>
      </w:r>
      <w:r>
        <w:rPr>
          <w:b/>
          <w:sz w:val="24"/>
        </w:rPr>
        <w:tab/>
      </w:r>
      <w:r>
        <w:rPr>
          <w:b/>
          <w:spacing w:val="-2"/>
          <w:sz w:val="24"/>
        </w:rPr>
        <w:t>обучающихся</w:t>
      </w:r>
      <w:r>
        <w:rPr>
          <w:spacing w:val="-2"/>
          <w:sz w:val="24"/>
        </w:rPr>
        <w:t>.</w:t>
      </w:r>
      <w:r>
        <w:rPr>
          <w:sz w:val="24"/>
        </w:rPr>
        <w:tab/>
      </w:r>
      <w:r>
        <w:rPr>
          <w:spacing w:val="-2"/>
          <w:sz w:val="24"/>
        </w:rPr>
        <w:t>Промежуточная</w:t>
      </w:r>
      <w:r>
        <w:rPr>
          <w:sz w:val="24"/>
        </w:rPr>
        <w:tab/>
      </w:r>
      <w:r>
        <w:rPr>
          <w:sz w:val="24"/>
        </w:rPr>
        <w:tab/>
      </w:r>
      <w:r>
        <w:rPr>
          <w:spacing w:val="-2"/>
          <w:sz w:val="24"/>
        </w:rPr>
        <w:t>аттестация</w:t>
      </w:r>
      <w:r>
        <w:rPr>
          <w:sz w:val="24"/>
        </w:rPr>
        <w:tab/>
      </w:r>
      <w:r>
        <w:rPr>
          <w:sz w:val="24"/>
        </w:rPr>
        <w:tab/>
      </w:r>
      <w:r>
        <w:rPr>
          <w:spacing w:val="-2"/>
          <w:sz w:val="24"/>
        </w:rPr>
        <w:t xml:space="preserve">обучающихся </w:t>
      </w:r>
      <w:r>
        <w:rPr>
          <w:sz w:val="24"/>
        </w:rPr>
        <w:t>осуществляется</w:t>
      </w:r>
      <w:r>
        <w:rPr>
          <w:spacing w:val="40"/>
          <w:sz w:val="24"/>
        </w:rPr>
        <w:t xml:space="preserve"> </w:t>
      </w:r>
      <w:r>
        <w:rPr>
          <w:sz w:val="24"/>
        </w:rPr>
        <w:t>со</w:t>
      </w:r>
      <w:r>
        <w:rPr>
          <w:spacing w:val="40"/>
          <w:sz w:val="24"/>
        </w:rPr>
        <w:t xml:space="preserve"> </w:t>
      </w:r>
      <w:r>
        <w:rPr>
          <w:sz w:val="24"/>
        </w:rPr>
        <w:t>2</w:t>
      </w:r>
      <w:r>
        <w:rPr>
          <w:spacing w:val="40"/>
          <w:sz w:val="24"/>
        </w:rPr>
        <w:t xml:space="preserve"> </w:t>
      </w:r>
      <w:r>
        <w:rPr>
          <w:sz w:val="24"/>
        </w:rPr>
        <w:t>класса</w:t>
      </w:r>
      <w:r>
        <w:rPr>
          <w:spacing w:val="40"/>
          <w:sz w:val="24"/>
        </w:rPr>
        <w:t xml:space="preserve"> </w:t>
      </w:r>
      <w:r>
        <w:rPr>
          <w:sz w:val="24"/>
        </w:rPr>
        <w:t>в</w:t>
      </w:r>
      <w:r>
        <w:rPr>
          <w:spacing w:val="40"/>
          <w:sz w:val="24"/>
        </w:rPr>
        <w:t xml:space="preserve"> </w:t>
      </w:r>
      <w:r>
        <w:rPr>
          <w:sz w:val="24"/>
        </w:rPr>
        <w:t>сроки,</w:t>
      </w:r>
      <w:r>
        <w:rPr>
          <w:spacing w:val="40"/>
          <w:sz w:val="24"/>
        </w:rPr>
        <w:t xml:space="preserve"> </w:t>
      </w:r>
      <w:r>
        <w:rPr>
          <w:sz w:val="24"/>
        </w:rPr>
        <w:t>определенные</w:t>
      </w:r>
      <w:r>
        <w:rPr>
          <w:spacing w:val="40"/>
          <w:sz w:val="24"/>
        </w:rPr>
        <w:t xml:space="preserve"> </w:t>
      </w:r>
      <w:r>
        <w:rPr>
          <w:sz w:val="24"/>
        </w:rPr>
        <w:t>календарным</w:t>
      </w:r>
      <w:r>
        <w:rPr>
          <w:spacing w:val="40"/>
          <w:sz w:val="24"/>
        </w:rPr>
        <w:t xml:space="preserve"> </w:t>
      </w:r>
      <w:r>
        <w:rPr>
          <w:sz w:val="24"/>
        </w:rPr>
        <w:t>учебным</w:t>
      </w:r>
      <w:r>
        <w:rPr>
          <w:spacing w:val="40"/>
          <w:sz w:val="24"/>
        </w:rPr>
        <w:t xml:space="preserve"> </w:t>
      </w:r>
      <w:r>
        <w:rPr>
          <w:sz w:val="24"/>
        </w:rPr>
        <w:t>графиком</w:t>
      </w:r>
      <w:r>
        <w:rPr>
          <w:spacing w:val="40"/>
          <w:sz w:val="24"/>
        </w:rPr>
        <w:t xml:space="preserve"> </w:t>
      </w:r>
      <w:r>
        <w:rPr>
          <w:sz w:val="24"/>
        </w:rPr>
        <w:t>на</w:t>
      </w:r>
      <w:r>
        <w:rPr>
          <w:spacing w:val="40"/>
          <w:sz w:val="24"/>
        </w:rPr>
        <w:t xml:space="preserve"> </w:t>
      </w:r>
      <w:r>
        <w:rPr>
          <w:sz w:val="24"/>
        </w:rPr>
        <w:t>текущий учебный год. Формой проведения промежуточной аттестации обучающихся 2-4-х классов является:</w:t>
      </w:r>
    </w:p>
    <w:p w:rsidR="003B46F0" w:rsidRDefault="00C01045">
      <w:pPr>
        <w:pStyle w:val="a4"/>
        <w:numPr>
          <w:ilvl w:val="0"/>
          <w:numId w:val="32"/>
        </w:numPr>
        <w:tabs>
          <w:tab w:val="left" w:pos="1167"/>
        </w:tabs>
        <w:spacing w:line="270" w:lineRule="exact"/>
        <w:ind w:left="1167" w:hanging="143"/>
        <w:rPr>
          <w:sz w:val="24"/>
        </w:rPr>
      </w:pPr>
      <w:r>
        <w:rPr>
          <w:sz w:val="24"/>
        </w:rPr>
        <w:t>контрольная</w:t>
      </w:r>
      <w:r>
        <w:rPr>
          <w:spacing w:val="-6"/>
          <w:sz w:val="24"/>
        </w:rPr>
        <w:t xml:space="preserve"> </w:t>
      </w:r>
      <w:r>
        <w:rPr>
          <w:sz w:val="24"/>
        </w:rPr>
        <w:t>работа</w:t>
      </w:r>
      <w:r>
        <w:rPr>
          <w:spacing w:val="-5"/>
          <w:sz w:val="24"/>
        </w:rPr>
        <w:t xml:space="preserve"> </w:t>
      </w:r>
      <w:r>
        <w:rPr>
          <w:sz w:val="24"/>
        </w:rPr>
        <w:t xml:space="preserve">по </w:t>
      </w:r>
      <w:r>
        <w:rPr>
          <w:spacing w:val="-2"/>
          <w:sz w:val="24"/>
        </w:rPr>
        <w:t>математике;</w:t>
      </w:r>
    </w:p>
    <w:p w:rsidR="003B46F0" w:rsidRDefault="00C01045">
      <w:pPr>
        <w:pStyle w:val="a4"/>
        <w:numPr>
          <w:ilvl w:val="0"/>
          <w:numId w:val="32"/>
        </w:numPr>
        <w:tabs>
          <w:tab w:val="left" w:pos="1167"/>
        </w:tabs>
        <w:spacing w:line="275" w:lineRule="exact"/>
        <w:ind w:left="1167" w:hanging="143"/>
        <w:rPr>
          <w:sz w:val="24"/>
        </w:rPr>
      </w:pPr>
      <w:r>
        <w:rPr>
          <w:sz w:val="24"/>
        </w:rPr>
        <w:t>контрольный</w:t>
      </w:r>
      <w:r>
        <w:rPr>
          <w:spacing w:val="-3"/>
          <w:sz w:val="24"/>
        </w:rPr>
        <w:t xml:space="preserve"> </w:t>
      </w:r>
      <w:r>
        <w:rPr>
          <w:sz w:val="24"/>
        </w:rPr>
        <w:t>диктант</w:t>
      </w:r>
      <w:r>
        <w:rPr>
          <w:spacing w:val="-2"/>
          <w:sz w:val="24"/>
        </w:rPr>
        <w:t xml:space="preserve"> </w:t>
      </w:r>
      <w:r>
        <w:rPr>
          <w:sz w:val="24"/>
        </w:rPr>
        <w:t>по</w:t>
      </w:r>
      <w:r>
        <w:rPr>
          <w:spacing w:val="-2"/>
          <w:sz w:val="24"/>
        </w:rPr>
        <w:t xml:space="preserve"> </w:t>
      </w:r>
      <w:r>
        <w:rPr>
          <w:sz w:val="24"/>
        </w:rPr>
        <w:t>русскому</w:t>
      </w:r>
      <w:r>
        <w:rPr>
          <w:spacing w:val="-15"/>
          <w:sz w:val="24"/>
        </w:rPr>
        <w:t xml:space="preserve"> </w:t>
      </w:r>
      <w:r>
        <w:rPr>
          <w:spacing w:val="-2"/>
          <w:sz w:val="24"/>
        </w:rPr>
        <w:t>языку;</w:t>
      </w:r>
    </w:p>
    <w:p w:rsidR="003B46F0" w:rsidRDefault="00C01045">
      <w:pPr>
        <w:pStyle w:val="a4"/>
        <w:numPr>
          <w:ilvl w:val="0"/>
          <w:numId w:val="32"/>
        </w:numPr>
        <w:tabs>
          <w:tab w:val="left" w:pos="1253"/>
        </w:tabs>
        <w:spacing w:before="5" w:line="237" w:lineRule="auto"/>
        <w:ind w:right="384" w:firstLine="705"/>
        <w:rPr>
          <w:sz w:val="24"/>
        </w:rPr>
      </w:pPr>
      <w:r>
        <w:rPr>
          <w:sz w:val="24"/>
        </w:rPr>
        <w:t>среднее</w:t>
      </w:r>
      <w:r>
        <w:rPr>
          <w:spacing w:val="80"/>
          <w:sz w:val="24"/>
        </w:rPr>
        <w:t xml:space="preserve"> </w:t>
      </w:r>
      <w:r>
        <w:rPr>
          <w:sz w:val="24"/>
        </w:rPr>
        <w:t>арифметическое</w:t>
      </w:r>
      <w:r>
        <w:rPr>
          <w:spacing w:val="80"/>
          <w:sz w:val="24"/>
        </w:rPr>
        <w:t xml:space="preserve"> </w:t>
      </w:r>
      <w:r>
        <w:rPr>
          <w:sz w:val="24"/>
        </w:rPr>
        <w:t>значение</w:t>
      </w:r>
      <w:r>
        <w:rPr>
          <w:spacing w:val="80"/>
          <w:sz w:val="24"/>
        </w:rPr>
        <w:t xml:space="preserve"> </w:t>
      </w:r>
      <w:r>
        <w:rPr>
          <w:sz w:val="24"/>
        </w:rPr>
        <w:t>четвертных</w:t>
      </w:r>
      <w:r>
        <w:rPr>
          <w:spacing w:val="80"/>
          <w:sz w:val="24"/>
        </w:rPr>
        <w:t xml:space="preserve"> </w:t>
      </w:r>
      <w:r>
        <w:rPr>
          <w:sz w:val="24"/>
        </w:rPr>
        <w:t>и</w:t>
      </w:r>
      <w:r>
        <w:rPr>
          <w:spacing w:val="80"/>
          <w:sz w:val="24"/>
        </w:rPr>
        <w:t xml:space="preserve"> </w:t>
      </w:r>
      <w:r>
        <w:rPr>
          <w:sz w:val="24"/>
        </w:rPr>
        <w:t>полугодовых</w:t>
      </w:r>
      <w:r>
        <w:rPr>
          <w:spacing w:val="80"/>
          <w:sz w:val="24"/>
        </w:rPr>
        <w:t xml:space="preserve"> </w:t>
      </w:r>
      <w:r>
        <w:rPr>
          <w:sz w:val="24"/>
        </w:rPr>
        <w:t>отметок</w:t>
      </w:r>
      <w:r>
        <w:rPr>
          <w:spacing w:val="80"/>
          <w:sz w:val="24"/>
        </w:rPr>
        <w:t xml:space="preserve"> </w:t>
      </w:r>
      <w:r>
        <w:rPr>
          <w:sz w:val="24"/>
        </w:rPr>
        <w:t>по</w:t>
      </w:r>
      <w:r>
        <w:rPr>
          <w:spacing w:val="80"/>
          <w:sz w:val="24"/>
        </w:rPr>
        <w:t xml:space="preserve"> </w:t>
      </w:r>
      <w:r>
        <w:rPr>
          <w:sz w:val="24"/>
        </w:rPr>
        <w:t>остальным предметам учебного плана.</w:t>
      </w:r>
    </w:p>
    <w:p w:rsidR="003B46F0" w:rsidRDefault="00C01045">
      <w:pPr>
        <w:spacing w:before="3"/>
        <w:ind w:left="314" w:right="235" w:firstLine="600"/>
        <w:jc w:val="both"/>
        <w:rPr>
          <w:sz w:val="24"/>
        </w:rPr>
      </w:pPr>
      <w:r>
        <w:rPr>
          <w:sz w:val="24"/>
        </w:rPr>
        <w:t>Порядок проведения промежуточной аттестации регулируется Положением о формах, периодичности</w:t>
      </w:r>
      <w:r>
        <w:rPr>
          <w:spacing w:val="40"/>
          <w:sz w:val="24"/>
        </w:rPr>
        <w:t xml:space="preserve"> </w:t>
      </w:r>
      <w:r>
        <w:rPr>
          <w:sz w:val="24"/>
        </w:rPr>
        <w:t>и</w:t>
      </w:r>
      <w:r>
        <w:rPr>
          <w:spacing w:val="40"/>
          <w:sz w:val="24"/>
        </w:rPr>
        <w:t xml:space="preserve"> </w:t>
      </w:r>
      <w:r>
        <w:rPr>
          <w:sz w:val="24"/>
        </w:rPr>
        <w:t>порядке</w:t>
      </w:r>
      <w:r>
        <w:rPr>
          <w:spacing w:val="40"/>
          <w:sz w:val="24"/>
        </w:rPr>
        <w:t xml:space="preserve"> </w:t>
      </w:r>
      <w:r>
        <w:rPr>
          <w:sz w:val="24"/>
        </w:rPr>
        <w:t>проведения</w:t>
      </w:r>
      <w:r>
        <w:rPr>
          <w:spacing w:val="40"/>
          <w:sz w:val="24"/>
        </w:rPr>
        <w:t xml:space="preserve"> </w:t>
      </w:r>
      <w:r>
        <w:rPr>
          <w:sz w:val="24"/>
        </w:rPr>
        <w:t>текущего</w:t>
      </w:r>
      <w:r>
        <w:rPr>
          <w:spacing w:val="40"/>
          <w:sz w:val="24"/>
        </w:rPr>
        <w:t xml:space="preserve"> </w:t>
      </w:r>
      <w:r>
        <w:rPr>
          <w:sz w:val="24"/>
        </w:rPr>
        <w:t>контроля</w:t>
      </w:r>
      <w:r>
        <w:rPr>
          <w:spacing w:val="40"/>
          <w:sz w:val="24"/>
        </w:rPr>
        <w:t xml:space="preserve"> </w:t>
      </w:r>
      <w:r>
        <w:rPr>
          <w:sz w:val="24"/>
        </w:rPr>
        <w:t>успеваемости</w:t>
      </w:r>
      <w:r>
        <w:rPr>
          <w:spacing w:val="40"/>
          <w:sz w:val="24"/>
        </w:rPr>
        <w:t xml:space="preserve"> </w:t>
      </w:r>
      <w:r>
        <w:rPr>
          <w:sz w:val="24"/>
        </w:rPr>
        <w:t>и</w:t>
      </w:r>
      <w:r>
        <w:rPr>
          <w:spacing w:val="40"/>
          <w:sz w:val="24"/>
        </w:rPr>
        <w:t xml:space="preserve"> </w:t>
      </w:r>
      <w:r>
        <w:rPr>
          <w:sz w:val="24"/>
        </w:rPr>
        <w:t xml:space="preserve">промежуточной </w:t>
      </w:r>
      <w:r>
        <w:rPr>
          <w:spacing w:val="-2"/>
          <w:sz w:val="24"/>
        </w:rPr>
        <w:t>аттестации.</w:t>
      </w:r>
    </w:p>
    <w:p w:rsidR="003B46F0" w:rsidRDefault="00C01045">
      <w:pPr>
        <w:ind w:left="314" w:right="239" w:firstLine="705"/>
        <w:jc w:val="both"/>
        <w:rPr>
          <w:sz w:val="24"/>
        </w:rPr>
      </w:pPr>
      <w:r>
        <w:rPr>
          <w:sz w:val="24"/>
        </w:rPr>
        <w:t>Обучающиеся, имеющие академическую задолженность, вправе пройти промежуточную аттестацию</w:t>
      </w:r>
      <w:r>
        <w:rPr>
          <w:spacing w:val="80"/>
          <w:sz w:val="24"/>
        </w:rPr>
        <w:t xml:space="preserve"> </w:t>
      </w:r>
      <w:r>
        <w:rPr>
          <w:sz w:val="24"/>
        </w:rPr>
        <w:t>по соответствующему учебному предмету, курсу, дисциплине (модулю) не более двух</w:t>
      </w:r>
      <w:r>
        <w:rPr>
          <w:spacing w:val="40"/>
          <w:sz w:val="24"/>
        </w:rPr>
        <w:t xml:space="preserve"> </w:t>
      </w:r>
      <w:r>
        <w:rPr>
          <w:sz w:val="24"/>
        </w:rPr>
        <w:t xml:space="preserve">раз в сроки, определяемые школой, в пределах одного года с момента образования академической </w:t>
      </w:r>
      <w:r>
        <w:rPr>
          <w:spacing w:val="-2"/>
          <w:sz w:val="24"/>
        </w:rPr>
        <w:t>задолженности.</w:t>
      </w:r>
    </w:p>
    <w:p w:rsidR="003B46F0" w:rsidRDefault="00C01045">
      <w:pPr>
        <w:ind w:left="314" w:right="242" w:firstLine="705"/>
        <w:jc w:val="both"/>
        <w:rPr>
          <w:sz w:val="24"/>
        </w:rPr>
      </w:pPr>
      <w:r>
        <w:rPr>
          <w:sz w:val="24"/>
        </w:rPr>
        <w:t>Обучающиеся, не ликвидировавшие в установленные сроки академической</w:t>
      </w:r>
      <w:r>
        <w:rPr>
          <w:spacing w:val="40"/>
          <w:sz w:val="24"/>
        </w:rPr>
        <w:t xml:space="preserve"> </w:t>
      </w:r>
      <w:r>
        <w:rPr>
          <w:sz w:val="24"/>
        </w:rPr>
        <w:t>задолженности с момента ее образования, по усмотрению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3B46F0" w:rsidRDefault="00C01045">
      <w:pPr>
        <w:spacing w:before="4" w:line="237" w:lineRule="auto"/>
        <w:ind w:left="314" w:right="383" w:firstLine="705"/>
        <w:jc w:val="both"/>
        <w:rPr>
          <w:sz w:val="24"/>
        </w:rPr>
      </w:pPr>
      <w:r>
        <w:rPr>
          <w:sz w:val="24"/>
        </w:rPr>
        <w:t>Обучающиеся, не освоившие основную образовательную программу начального общего образования, не допускаются к обучению на следующих уровнях общего образования.</w:t>
      </w:r>
    </w:p>
    <w:p w:rsidR="003B46F0" w:rsidRDefault="00C01045">
      <w:pPr>
        <w:spacing w:before="3"/>
        <w:ind w:left="314" w:right="232" w:firstLine="705"/>
        <w:jc w:val="both"/>
        <w:rPr>
          <w:sz w:val="24"/>
        </w:rPr>
      </w:pPr>
      <w:r>
        <w:rPr>
          <w:sz w:val="24"/>
        </w:rPr>
        <w:t>Суммарный объём домашнего задания по всем предметам для каждого класса не должен превышать продолжительности выполнения 1</w:t>
      </w:r>
      <w:r>
        <w:rPr>
          <w:spacing w:val="-5"/>
          <w:sz w:val="24"/>
        </w:rPr>
        <w:t xml:space="preserve"> </w:t>
      </w:r>
      <w:r>
        <w:rPr>
          <w:sz w:val="24"/>
        </w:rPr>
        <w:t>час – для 1 класса,</w:t>
      </w:r>
      <w:r>
        <w:rPr>
          <w:spacing w:val="40"/>
          <w:sz w:val="24"/>
        </w:rPr>
        <w:t xml:space="preserve"> </w:t>
      </w:r>
      <w:r>
        <w:rPr>
          <w:sz w:val="24"/>
        </w:rPr>
        <w:t>1,5 часа</w:t>
      </w:r>
      <w:r>
        <w:rPr>
          <w:spacing w:val="-1"/>
          <w:sz w:val="24"/>
        </w:rPr>
        <w:t xml:space="preserve"> </w:t>
      </w:r>
      <w:r>
        <w:rPr>
          <w:sz w:val="24"/>
        </w:rPr>
        <w:t>– для 2 и 3 классов, 2 часа</w:t>
      </w:r>
      <w:r>
        <w:rPr>
          <w:spacing w:val="-6"/>
          <w:sz w:val="24"/>
        </w:rPr>
        <w:t xml:space="preserve"> </w:t>
      </w:r>
      <w:r>
        <w:rPr>
          <w:sz w:val="24"/>
        </w:rPr>
        <w:t>– для 4 класса.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w:t>
      </w:r>
    </w:p>
    <w:p w:rsidR="003B46F0" w:rsidRDefault="003B46F0">
      <w:pPr>
        <w:pStyle w:val="a3"/>
        <w:spacing w:before="171"/>
        <w:ind w:left="0"/>
        <w:rPr>
          <w:sz w:val="24"/>
        </w:rPr>
      </w:pPr>
    </w:p>
    <w:p w:rsidR="003B46F0" w:rsidRDefault="00C01045">
      <w:pPr>
        <w:pStyle w:val="a4"/>
        <w:numPr>
          <w:ilvl w:val="1"/>
          <w:numId w:val="31"/>
        </w:numPr>
        <w:tabs>
          <w:tab w:val="left" w:pos="4370"/>
        </w:tabs>
        <w:spacing w:before="1" w:line="235" w:lineRule="auto"/>
        <w:ind w:right="3026" w:firstLine="999"/>
        <w:jc w:val="left"/>
        <w:rPr>
          <w:b/>
          <w:sz w:val="20"/>
        </w:rPr>
      </w:pPr>
      <w:r>
        <w:rPr>
          <w:b/>
          <w:sz w:val="20"/>
        </w:rPr>
        <w:t xml:space="preserve">Календарный учебный график </w:t>
      </w:r>
      <w:r w:rsidR="003C5C74" w:rsidRPr="003C5C74">
        <w:rPr>
          <w:b/>
        </w:rPr>
        <w:t>МБОУ Школа № 39 г.о. Самара</w:t>
      </w:r>
      <w:r w:rsidR="003C5C74">
        <w:rPr>
          <w:b/>
          <w:sz w:val="20"/>
        </w:rPr>
        <w:t xml:space="preserve"> </w:t>
      </w:r>
      <w:r>
        <w:rPr>
          <w:b/>
          <w:sz w:val="20"/>
        </w:rPr>
        <w:t>на</w:t>
      </w:r>
      <w:r>
        <w:rPr>
          <w:b/>
          <w:spacing w:val="-2"/>
          <w:sz w:val="20"/>
        </w:rPr>
        <w:t xml:space="preserve"> </w:t>
      </w:r>
      <w:r>
        <w:rPr>
          <w:b/>
          <w:sz w:val="20"/>
        </w:rPr>
        <w:t>2024-2025</w:t>
      </w:r>
      <w:r>
        <w:rPr>
          <w:b/>
          <w:spacing w:val="-2"/>
          <w:sz w:val="20"/>
        </w:rPr>
        <w:t xml:space="preserve"> </w:t>
      </w:r>
      <w:r>
        <w:rPr>
          <w:b/>
          <w:sz w:val="20"/>
        </w:rPr>
        <w:t>учебный</w:t>
      </w:r>
      <w:r>
        <w:rPr>
          <w:b/>
          <w:spacing w:val="-7"/>
          <w:sz w:val="20"/>
        </w:rPr>
        <w:t xml:space="preserve"> </w:t>
      </w:r>
      <w:r>
        <w:rPr>
          <w:b/>
          <w:sz w:val="20"/>
        </w:rPr>
        <w:t>год</w:t>
      </w:r>
    </w:p>
    <w:p w:rsidR="003B46F0" w:rsidRDefault="00C01045">
      <w:pPr>
        <w:spacing w:before="214"/>
        <w:ind w:left="395" w:right="277" w:firstLine="710"/>
        <w:jc w:val="both"/>
        <w:rPr>
          <w:sz w:val="24"/>
        </w:rPr>
      </w:pPr>
      <w:r>
        <w:rPr>
          <w:sz w:val="24"/>
        </w:rPr>
        <w:t>Календарный</w:t>
      </w:r>
      <w:r>
        <w:rPr>
          <w:spacing w:val="80"/>
          <w:sz w:val="24"/>
        </w:rPr>
        <w:t xml:space="preserve"> </w:t>
      </w:r>
      <w:r>
        <w:rPr>
          <w:sz w:val="24"/>
        </w:rPr>
        <w:t>учебный</w:t>
      </w:r>
      <w:r>
        <w:rPr>
          <w:spacing w:val="77"/>
          <w:sz w:val="24"/>
        </w:rPr>
        <w:t xml:space="preserve"> </w:t>
      </w:r>
      <w:r>
        <w:rPr>
          <w:sz w:val="24"/>
        </w:rPr>
        <w:t>график</w:t>
      </w:r>
      <w:r>
        <w:rPr>
          <w:spacing w:val="74"/>
          <w:sz w:val="24"/>
        </w:rPr>
        <w:t xml:space="preserve"> </w:t>
      </w:r>
      <w:r w:rsidR="003C5C74">
        <w:t>МБОУ Школа № 39 г.о. Самара</w:t>
      </w:r>
      <w:r w:rsidR="003C5C74">
        <w:rPr>
          <w:sz w:val="24"/>
        </w:rPr>
        <w:t xml:space="preserve"> </w:t>
      </w:r>
      <w:r>
        <w:rPr>
          <w:sz w:val="24"/>
        </w:rPr>
        <w:t>определяет</w:t>
      </w:r>
      <w:r>
        <w:rPr>
          <w:spacing w:val="71"/>
          <w:sz w:val="24"/>
        </w:rPr>
        <w:t xml:space="preserve"> </w:t>
      </w:r>
      <w:r>
        <w:rPr>
          <w:sz w:val="24"/>
        </w:rPr>
        <w:t>даты</w:t>
      </w:r>
      <w:r>
        <w:rPr>
          <w:spacing w:val="74"/>
          <w:sz w:val="24"/>
        </w:rPr>
        <w:t xml:space="preserve"> </w:t>
      </w:r>
      <w:r>
        <w:rPr>
          <w:sz w:val="24"/>
        </w:rPr>
        <w:t>начала и окончания учебного года, продолжительность четвертей, учебного года, сроки и продолжительность каникул, сроки проведения промежуточных аттестаций.</w:t>
      </w:r>
    </w:p>
    <w:p w:rsidR="003B46F0" w:rsidRDefault="00C01045">
      <w:pPr>
        <w:spacing w:before="242" w:line="275" w:lineRule="exact"/>
        <w:ind w:left="760"/>
        <w:rPr>
          <w:sz w:val="24"/>
        </w:rPr>
      </w:pPr>
      <w:r>
        <w:rPr>
          <w:sz w:val="24"/>
        </w:rPr>
        <w:t>Календарный</w:t>
      </w:r>
      <w:r>
        <w:rPr>
          <w:spacing w:val="4"/>
          <w:sz w:val="24"/>
        </w:rPr>
        <w:t xml:space="preserve"> </w:t>
      </w:r>
      <w:r>
        <w:rPr>
          <w:sz w:val="24"/>
        </w:rPr>
        <w:t>учебный</w:t>
      </w:r>
      <w:r>
        <w:rPr>
          <w:spacing w:val="-4"/>
          <w:sz w:val="24"/>
        </w:rPr>
        <w:t xml:space="preserve"> </w:t>
      </w:r>
      <w:r>
        <w:rPr>
          <w:sz w:val="24"/>
        </w:rPr>
        <w:t>график</w:t>
      </w:r>
      <w:r>
        <w:rPr>
          <w:spacing w:val="-5"/>
          <w:sz w:val="24"/>
        </w:rPr>
        <w:t xml:space="preserve"> </w:t>
      </w:r>
      <w:r>
        <w:rPr>
          <w:sz w:val="24"/>
        </w:rPr>
        <w:t>организован</w:t>
      </w:r>
      <w:r>
        <w:rPr>
          <w:spacing w:val="-4"/>
          <w:sz w:val="24"/>
        </w:rPr>
        <w:t xml:space="preserve"> </w:t>
      </w:r>
      <w:r>
        <w:rPr>
          <w:sz w:val="24"/>
        </w:rPr>
        <w:t>традиционно</w:t>
      </w:r>
      <w:r>
        <w:rPr>
          <w:spacing w:val="4"/>
          <w:sz w:val="24"/>
        </w:rPr>
        <w:t xml:space="preserve"> </w:t>
      </w:r>
      <w:r>
        <w:rPr>
          <w:sz w:val="24"/>
        </w:rPr>
        <w:t>–</w:t>
      </w:r>
      <w:r>
        <w:rPr>
          <w:spacing w:val="-10"/>
          <w:sz w:val="24"/>
        </w:rPr>
        <w:t xml:space="preserve"> </w:t>
      </w:r>
      <w:r>
        <w:rPr>
          <w:sz w:val="24"/>
        </w:rPr>
        <w:t>по учебным</w:t>
      </w:r>
      <w:r>
        <w:rPr>
          <w:spacing w:val="-2"/>
          <w:sz w:val="24"/>
        </w:rPr>
        <w:t xml:space="preserve"> четвертям.</w:t>
      </w:r>
    </w:p>
    <w:p w:rsidR="003B46F0" w:rsidRDefault="00C01045">
      <w:pPr>
        <w:spacing w:line="242" w:lineRule="auto"/>
        <w:ind w:left="395" w:right="242" w:firstLine="360"/>
        <w:rPr>
          <w:sz w:val="24"/>
        </w:rPr>
      </w:pPr>
      <w:r>
        <w:rPr>
          <w:sz w:val="24"/>
        </w:rPr>
        <w:t>С</w:t>
      </w:r>
      <w:r>
        <w:rPr>
          <w:spacing w:val="40"/>
          <w:sz w:val="24"/>
        </w:rPr>
        <w:t xml:space="preserve"> </w:t>
      </w:r>
      <w:r>
        <w:rPr>
          <w:sz w:val="24"/>
        </w:rPr>
        <w:t>учетом</w:t>
      </w:r>
      <w:r>
        <w:rPr>
          <w:spacing w:val="40"/>
          <w:sz w:val="24"/>
        </w:rPr>
        <w:t xml:space="preserve"> </w:t>
      </w:r>
      <w:r>
        <w:rPr>
          <w:sz w:val="24"/>
        </w:rPr>
        <w:t>законодательства</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определен</w:t>
      </w:r>
      <w:r>
        <w:rPr>
          <w:spacing w:val="40"/>
          <w:sz w:val="24"/>
        </w:rPr>
        <w:t xml:space="preserve"> </w:t>
      </w:r>
      <w:r>
        <w:rPr>
          <w:sz w:val="24"/>
        </w:rPr>
        <w:t>5-дневный</w:t>
      </w:r>
      <w:r>
        <w:rPr>
          <w:spacing w:val="40"/>
          <w:sz w:val="24"/>
        </w:rPr>
        <w:t xml:space="preserve"> </w:t>
      </w:r>
      <w:r>
        <w:rPr>
          <w:sz w:val="24"/>
        </w:rPr>
        <w:t>режим</w:t>
      </w:r>
      <w:r>
        <w:rPr>
          <w:spacing w:val="40"/>
          <w:sz w:val="24"/>
        </w:rPr>
        <w:t xml:space="preserve"> </w:t>
      </w:r>
      <w:r>
        <w:rPr>
          <w:sz w:val="24"/>
        </w:rPr>
        <w:t>работы</w:t>
      </w:r>
      <w:r>
        <w:rPr>
          <w:spacing w:val="40"/>
          <w:sz w:val="24"/>
        </w:rPr>
        <w:t xml:space="preserve"> </w:t>
      </w:r>
      <w:r>
        <w:rPr>
          <w:sz w:val="24"/>
        </w:rPr>
        <w:t>для обучающихся начального общего образования.</w:t>
      </w:r>
    </w:p>
    <w:p w:rsidR="003B46F0" w:rsidRDefault="00C01045">
      <w:pPr>
        <w:spacing w:line="254" w:lineRule="auto"/>
        <w:ind w:left="395" w:right="323" w:firstLine="302"/>
        <w:rPr>
          <w:sz w:val="24"/>
        </w:rPr>
      </w:pPr>
      <w:r>
        <w:rPr>
          <w:sz w:val="24"/>
        </w:rPr>
        <w:t>Продолжительность учебного года для 1-х классов составляет 33 учебные недели, 2-4 классов –</w:t>
      </w:r>
      <w:r>
        <w:rPr>
          <w:spacing w:val="40"/>
          <w:sz w:val="24"/>
        </w:rPr>
        <w:t xml:space="preserve"> </w:t>
      </w:r>
      <w:r>
        <w:rPr>
          <w:sz w:val="24"/>
        </w:rPr>
        <w:t>34 учебные недели.</w:t>
      </w:r>
    </w:p>
    <w:p w:rsidR="003B46F0" w:rsidRDefault="00C01045">
      <w:pPr>
        <w:spacing w:line="242" w:lineRule="auto"/>
        <w:ind w:left="760" w:right="242"/>
        <w:rPr>
          <w:sz w:val="24"/>
        </w:rPr>
      </w:pPr>
      <w:r>
        <w:rPr>
          <w:noProof/>
          <w:lang w:eastAsia="ru-RU"/>
        </w:rPr>
        <mc:AlternateContent>
          <mc:Choice Requires="wps">
            <w:drawing>
              <wp:anchor distT="0" distB="0" distL="0" distR="0" simplePos="0" relativeHeight="15735296" behindDoc="0" locked="0" layoutInCell="1" allowOverlap="1">
                <wp:simplePos x="0" y="0"/>
                <wp:positionH relativeFrom="page">
                  <wp:posOffset>460349</wp:posOffset>
                </wp:positionH>
                <wp:positionV relativeFrom="paragraph">
                  <wp:posOffset>357555</wp:posOffset>
                </wp:positionV>
                <wp:extent cx="6990080" cy="277939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90080" cy="2779395"/>
                        </a:xfrm>
                        <a:prstGeom prst="rect">
                          <a:avLst/>
                        </a:prstGeom>
                      </wps:spPr>
                      <wps:txbx>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90"/>
                              <w:gridCol w:w="1285"/>
                              <w:gridCol w:w="1571"/>
                              <w:gridCol w:w="1716"/>
                              <w:gridCol w:w="1471"/>
                              <w:gridCol w:w="2002"/>
                              <w:gridCol w:w="1430"/>
                            </w:tblGrid>
                            <w:tr w:rsidR="00C01045">
                              <w:trPr>
                                <w:trHeight w:val="506"/>
                              </w:trPr>
                              <w:tc>
                                <w:tcPr>
                                  <w:tcW w:w="1390" w:type="dxa"/>
                                  <w:vMerge w:val="restart"/>
                                  <w:tcBorders>
                                    <w:right w:val="single" w:sz="4" w:space="0" w:color="000000"/>
                                  </w:tcBorders>
                                  <w:shd w:val="clear" w:color="auto" w:fill="D9D9D9"/>
                                </w:tcPr>
                                <w:p w:rsidR="00C01045" w:rsidRDefault="00C01045">
                                  <w:pPr>
                                    <w:pStyle w:val="TableParagraph"/>
                                    <w:spacing w:before="217"/>
                                    <w:ind w:left="523"/>
                                    <w:rPr>
                                      <w:b/>
                                      <w:sz w:val="20"/>
                                    </w:rPr>
                                  </w:pPr>
                                  <w:r>
                                    <w:rPr>
                                      <w:b/>
                                      <w:spacing w:val="-2"/>
                                      <w:sz w:val="20"/>
                                    </w:rPr>
                                    <w:t>Класс</w:t>
                                  </w:r>
                                </w:p>
                              </w:tc>
                              <w:tc>
                                <w:tcPr>
                                  <w:tcW w:w="1285" w:type="dxa"/>
                                  <w:vMerge w:val="restart"/>
                                  <w:tcBorders>
                                    <w:left w:val="single" w:sz="4" w:space="0" w:color="000000"/>
                                  </w:tcBorders>
                                  <w:shd w:val="clear" w:color="auto" w:fill="D9D9D9"/>
                                </w:tcPr>
                                <w:p w:rsidR="00C01045" w:rsidRDefault="00C01045">
                                  <w:pPr>
                                    <w:pStyle w:val="TableParagraph"/>
                                    <w:spacing w:before="217"/>
                                    <w:ind w:left="201"/>
                                    <w:rPr>
                                      <w:b/>
                                      <w:sz w:val="20"/>
                                    </w:rPr>
                                  </w:pPr>
                                  <w:r>
                                    <w:rPr>
                                      <w:b/>
                                      <w:spacing w:val="-2"/>
                                      <w:sz w:val="20"/>
                                    </w:rPr>
                                    <w:t>Четверть</w:t>
                                  </w:r>
                                </w:p>
                              </w:tc>
                              <w:tc>
                                <w:tcPr>
                                  <w:tcW w:w="3287" w:type="dxa"/>
                                  <w:gridSpan w:val="2"/>
                                  <w:shd w:val="clear" w:color="auto" w:fill="D9D9D9"/>
                                </w:tcPr>
                                <w:p w:rsidR="00C01045" w:rsidRDefault="00C01045">
                                  <w:pPr>
                                    <w:pStyle w:val="TableParagraph"/>
                                    <w:spacing w:before="217"/>
                                    <w:ind w:left="397"/>
                                    <w:rPr>
                                      <w:b/>
                                      <w:sz w:val="20"/>
                                    </w:rPr>
                                  </w:pPr>
                                  <w:r>
                                    <w:rPr>
                                      <w:b/>
                                      <w:sz w:val="20"/>
                                    </w:rPr>
                                    <w:t>Дни</w:t>
                                  </w:r>
                                  <w:r>
                                    <w:rPr>
                                      <w:b/>
                                      <w:spacing w:val="-8"/>
                                      <w:sz w:val="20"/>
                                    </w:rPr>
                                    <w:t xml:space="preserve"> </w:t>
                                  </w:r>
                                  <w:r>
                                    <w:rPr>
                                      <w:b/>
                                      <w:sz w:val="20"/>
                                    </w:rPr>
                                    <w:t>учебной</w:t>
                                  </w:r>
                                  <w:r>
                                    <w:rPr>
                                      <w:b/>
                                      <w:spacing w:val="-7"/>
                                      <w:sz w:val="20"/>
                                    </w:rPr>
                                    <w:t xml:space="preserve"> </w:t>
                                  </w:r>
                                  <w:r>
                                    <w:rPr>
                                      <w:b/>
                                      <w:spacing w:val="-2"/>
                                      <w:sz w:val="20"/>
                                    </w:rPr>
                                    <w:t>деятельности</w:t>
                                  </w:r>
                                </w:p>
                              </w:tc>
                              <w:tc>
                                <w:tcPr>
                                  <w:tcW w:w="3473" w:type="dxa"/>
                                  <w:gridSpan w:val="2"/>
                                  <w:tcBorders>
                                    <w:right w:val="single" w:sz="4" w:space="0" w:color="000000"/>
                                  </w:tcBorders>
                                  <w:shd w:val="clear" w:color="auto" w:fill="D9D9D9"/>
                                </w:tcPr>
                                <w:p w:rsidR="00C01045" w:rsidRDefault="00C01045">
                                  <w:pPr>
                                    <w:pStyle w:val="TableParagraph"/>
                                    <w:spacing w:before="217"/>
                                    <w:ind w:right="110"/>
                                    <w:jc w:val="center"/>
                                    <w:rPr>
                                      <w:b/>
                                      <w:sz w:val="20"/>
                                    </w:rPr>
                                  </w:pPr>
                                  <w:r>
                                    <w:rPr>
                                      <w:b/>
                                      <w:spacing w:val="-2"/>
                                      <w:sz w:val="20"/>
                                    </w:rPr>
                                    <w:t>Каникулы</w:t>
                                  </w:r>
                                </w:p>
                              </w:tc>
                              <w:tc>
                                <w:tcPr>
                                  <w:tcW w:w="1430" w:type="dxa"/>
                                  <w:vMerge w:val="restart"/>
                                  <w:tcBorders>
                                    <w:left w:val="single" w:sz="4" w:space="0" w:color="000000"/>
                                  </w:tcBorders>
                                  <w:shd w:val="clear" w:color="auto" w:fill="D9D9D9"/>
                                </w:tcPr>
                                <w:p w:rsidR="00C01045" w:rsidRDefault="00C01045">
                                  <w:pPr>
                                    <w:pStyle w:val="TableParagraph"/>
                                    <w:spacing w:before="223" w:line="232" w:lineRule="auto"/>
                                    <w:ind w:left="22" w:right="163" w:hanging="6"/>
                                    <w:jc w:val="center"/>
                                    <w:rPr>
                                      <w:b/>
                                      <w:sz w:val="20"/>
                                    </w:rPr>
                                  </w:pPr>
                                  <w:r>
                                    <w:rPr>
                                      <w:b/>
                                      <w:spacing w:val="-2"/>
                                      <w:sz w:val="20"/>
                                    </w:rPr>
                                    <w:t>Сроки проведения промежуточн</w:t>
                                  </w:r>
                                </w:p>
                                <w:p w:rsidR="00C01045" w:rsidRDefault="00C01045">
                                  <w:pPr>
                                    <w:pStyle w:val="TableParagraph"/>
                                    <w:spacing w:line="115" w:lineRule="exact"/>
                                    <w:ind w:left="19"/>
                                    <w:jc w:val="center"/>
                                    <w:rPr>
                                      <w:b/>
                                      <w:sz w:val="20"/>
                                    </w:rPr>
                                  </w:pPr>
                                  <w:r>
                                    <w:rPr>
                                      <w:b/>
                                      <w:sz w:val="20"/>
                                    </w:rPr>
                                    <w:t>х</w:t>
                                  </w:r>
                                  <w:r>
                                    <w:rPr>
                                      <w:b/>
                                      <w:spacing w:val="-2"/>
                                      <w:sz w:val="20"/>
                                    </w:rPr>
                                    <w:t xml:space="preserve"> аттестаций</w:t>
                                  </w:r>
                                </w:p>
                              </w:tc>
                            </w:tr>
                            <w:tr w:rsidR="00C01045">
                              <w:trPr>
                                <w:trHeight w:val="506"/>
                              </w:trPr>
                              <w:tc>
                                <w:tcPr>
                                  <w:tcW w:w="1390" w:type="dxa"/>
                                  <w:vMerge/>
                                  <w:tcBorders>
                                    <w:top w:val="nil"/>
                                    <w:right w:val="single" w:sz="4" w:space="0" w:color="000000"/>
                                  </w:tcBorders>
                                  <w:shd w:val="clear" w:color="auto" w:fill="D9D9D9"/>
                                </w:tcPr>
                                <w:p w:rsidR="00C01045" w:rsidRDefault="00C01045">
                                  <w:pPr>
                                    <w:rPr>
                                      <w:sz w:val="2"/>
                                      <w:szCs w:val="2"/>
                                    </w:rPr>
                                  </w:pPr>
                                </w:p>
                              </w:tc>
                              <w:tc>
                                <w:tcPr>
                                  <w:tcW w:w="1285" w:type="dxa"/>
                                  <w:vMerge/>
                                  <w:tcBorders>
                                    <w:top w:val="nil"/>
                                    <w:left w:val="single" w:sz="4" w:space="0" w:color="000000"/>
                                  </w:tcBorders>
                                  <w:shd w:val="clear" w:color="auto" w:fill="D9D9D9"/>
                                </w:tcPr>
                                <w:p w:rsidR="00C01045" w:rsidRDefault="00C01045">
                                  <w:pPr>
                                    <w:rPr>
                                      <w:sz w:val="2"/>
                                      <w:szCs w:val="2"/>
                                    </w:rPr>
                                  </w:pPr>
                                </w:p>
                              </w:tc>
                              <w:tc>
                                <w:tcPr>
                                  <w:tcW w:w="1571" w:type="dxa"/>
                                  <w:shd w:val="clear" w:color="auto" w:fill="D9D9D9"/>
                                </w:tcPr>
                                <w:p w:rsidR="00C01045" w:rsidRDefault="00C01045">
                                  <w:pPr>
                                    <w:pStyle w:val="TableParagraph"/>
                                    <w:spacing w:line="155" w:lineRule="exact"/>
                                    <w:ind w:left="527"/>
                                    <w:rPr>
                                      <w:b/>
                                      <w:sz w:val="20"/>
                                    </w:rPr>
                                  </w:pPr>
                                  <w:r>
                                    <w:rPr>
                                      <w:b/>
                                      <w:sz w:val="20"/>
                                    </w:rPr>
                                    <w:t>(урочная</w:t>
                                  </w:r>
                                  <w:r>
                                    <w:rPr>
                                      <w:b/>
                                      <w:spacing w:val="-5"/>
                                      <w:sz w:val="20"/>
                                    </w:rPr>
                                    <w:t xml:space="preserve"> </w:t>
                                  </w:r>
                                  <w:r>
                                    <w:rPr>
                                      <w:b/>
                                      <w:spacing w:val="-10"/>
                                      <w:sz w:val="20"/>
                                    </w:rPr>
                                    <w:t>и</w:t>
                                  </w:r>
                                </w:p>
                                <w:p w:rsidR="00C01045" w:rsidRDefault="00C01045">
                                  <w:pPr>
                                    <w:pStyle w:val="TableParagraph"/>
                                    <w:spacing w:line="228" w:lineRule="exact"/>
                                    <w:ind w:left="441"/>
                                    <w:rPr>
                                      <w:b/>
                                      <w:sz w:val="20"/>
                                    </w:rPr>
                                  </w:pPr>
                                  <w:r>
                                    <w:rPr>
                                      <w:b/>
                                      <w:spacing w:val="-2"/>
                                      <w:sz w:val="20"/>
                                    </w:rPr>
                                    <w:t>период</w:t>
                                  </w:r>
                                </w:p>
                              </w:tc>
                              <w:tc>
                                <w:tcPr>
                                  <w:tcW w:w="1716" w:type="dxa"/>
                                  <w:shd w:val="clear" w:color="auto" w:fill="D9D9D9"/>
                                </w:tcPr>
                                <w:p w:rsidR="00C01045" w:rsidRDefault="00C01045">
                                  <w:pPr>
                                    <w:pStyle w:val="TableParagraph"/>
                                    <w:spacing w:line="155" w:lineRule="exact"/>
                                    <w:ind w:left="-13"/>
                                    <w:rPr>
                                      <w:b/>
                                      <w:sz w:val="20"/>
                                    </w:rPr>
                                  </w:pPr>
                                  <w:r>
                                    <w:rPr>
                                      <w:b/>
                                      <w:spacing w:val="-2"/>
                                      <w:sz w:val="20"/>
                                    </w:rPr>
                                    <w:t>внеурочная)</w:t>
                                  </w:r>
                                </w:p>
                                <w:p w:rsidR="00C01045" w:rsidRDefault="00C01045">
                                  <w:pPr>
                                    <w:pStyle w:val="TableParagraph"/>
                                    <w:spacing w:line="230" w:lineRule="exact"/>
                                    <w:ind w:left="714" w:hanging="706"/>
                                    <w:rPr>
                                      <w:b/>
                                      <w:sz w:val="20"/>
                                    </w:rPr>
                                  </w:pPr>
                                  <w:r>
                                    <w:rPr>
                                      <w:b/>
                                      <w:spacing w:val="-2"/>
                                      <w:sz w:val="20"/>
                                    </w:rPr>
                                    <w:t xml:space="preserve">продолжительнос </w:t>
                                  </w:r>
                                  <w:r>
                                    <w:rPr>
                                      <w:b/>
                                      <w:spacing w:val="-6"/>
                                      <w:sz w:val="20"/>
                                    </w:rPr>
                                    <w:t>ть</w:t>
                                  </w:r>
                                </w:p>
                              </w:tc>
                              <w:tc>
                                <w:tcPr>
                                  <w:tcW w:w="1471" w:type="dxa"/>
                                  <w:shd w:val="clear" w:color="auto" w:fill="D9D9D9"/>
                                </w:tcPr>
                                <w:p w:rsidR="00C01045" w:rsidRDefault="00C01045">
                                  <w:pPr>
                                    <w:pStyle w:val="TableParagraph"/>
                                    <w:spacing w:before="152"/>
                                    <w:ind w:right="90"/>
                                    <w:jc w:val="center"/>
                                    <w:rPr>
                                      <w:b/>
                                      <w:sz w:val="20"/>
                                    </w:rPr>
                                  </w:pPr>
                                  <w:r>
                                    <w:rPr>
                                      <w:b/>
                                      <w:spacing w:val="-2"/>
                                      <w:sz w:val="20"/>
                                    </w:rPr>
                                    <w:t>период</w:t>
                                  </w:r>
                                </w:p>
                              </w:tc>
                              <w:tc>
                                <w:tcPr>
                                  <w:tcW w:w="2002" w:type="dxa"/>
                                  <w:tcBorders>
                                    <w:right w:val="single" w:sz="4" w:space="0" w:color="000000"/>
                                  </w:tcBorders>
                                  <w:shd w:val="clear" w:color="auto" w:fill="D9D9D9"/>
                                </w:tcPr>
                                <w:p w:rsidR="00C01045" w:rsidRDefault="00C01045">
                                  <w:pPr>
                                    <w:pStyle w:val="TableParagraph"/>
                                    <w:spacing w:before="152"/>
                                    <w:ind w:left="9" w:right="122"/>
                                    <w:jc w:val="center"/>
                                    <w:rPr>
                                      <w:b/>
                                      <w:sz w:val="20"/>
                                    </w:rPr>
                                  </w:pPr>
                                  <w:r>
                                    <w:rPr>
                                      <w:b/>
                                      <w:spacing w:val="-2"/>
                                      <w:sz w:val="20"/>
                                    </w:rPr>
                                    <w:t>продолжительность</w:t>
                                  </w:r>
                                </w:p>
                              </w:tc>
                              <w:tc>
                                <w:tcPr>
                                  <w:tcW w:w="1430" w:type="dxa"/>
                                  <w:vMerge/>
                                  <w:tcBorders>
                                    <w:top w:val="nil"/>
                                    <w:left w:val="single" w:sz="4" w:space="0" w:color="000000"/>
                                  </w:tcBorders>
                                  <w:shd w:val="clear" w:color="auto" w:fill="D9D9D9"/>
                                </w:tcPr>
                                <w:p w:rsidR="00C01045" w:rsidRDefault="00C01045">
                                  <w:pPr>
                                    <w:rPr>
                                      <w:sz w:val="2"/>
                                      <w:szCs w:val="2"/>
                                    </w:rPr>
                                  </w:pPr>
                                </w:p>
                              </w:tc>
                            </w:tr>
                            <w:tr w:rsidR="00C01045">
                              <w:trPr>
                                <w:trHeight w:val="155"/>
                              </w:trPr>
                              <w:tc>
                                <w:tcPr>
                                  <w:tcW w:w="1390" w:type="dxa"/>
                                  <w:vMerge w:val="restart"/>
                                  <w:tcBorders>
                                    <w:right w:val="single" w:sz="4" w:space="0" w:color="000000"/>
                                  </w:tcBorders>
                                </w:tcPr>
                                <w:p w:rsidR="00C01045" w:rsidRDefault="00C01045">
                                  <w:pPr>
                                    <w:pStyle w:val="TableParagraph"/>
                                    <w:rPr>
                                      <w:b/>
                                      <w:sz w:val="20"/>
                                    </w:rPr>
                                  </w:pPr>
                                </w:p>
                                <w:p w:rsidR="00C01045" w:rsidRDefault="00C01045">
                                  <w:pPr>
                                    <w:pStyle w:val="TableParagraph"/>
                                    <w:spacing w:before="177"/>
                                    <w:rPr>
                                      <w:b/>
                                      <w:sz w:val="20"/>
                                    </w:rPr>
                                  </w:pPr>
                                </w:p>
                                <w:p w:rsidR="00C01045" w:rsidRDefault="00C01045">
                                  <w:pPr>
                                    <w:pStyle w:val="TableParagraph"/>
                                    <w:ind w:left="283"/>
                                    <w:rPr>
                                      <w:b/>
                                      <w:sz w:val="20"/>
                                    </w:rPr>
                                  </w:pPr>
                                  <w:r>
                                    <w:rPr>
                                      <w:b/>
                                      <w:sz w:val="20"/>
                                    </w:rPr>
                                    <w:t>1</w:t>
                                  </w:r>
                                  <w:r>
                                    <w:rPr>
                                      <w:b/>
                                      <w:spacing w:val="2"/>
                                      <w:sz w:val="20"/>
                                    </w:rPr>
                                    <w:t xml:space="preserve"> </w:t>
                                  </w:r>
                                  <w:r>
                                    <w:rPr>
                                      <w:b/>
                                      <w:spacing w:val="-2"/>
                                      <w:sz w:val="20"/>
                                    </w:rPr>
                                    <w:t>классы</w:t>
                                  </w:r>
                                </w:p>
                              </w:tc>
                              <w:tc>
                                <w:tcPr>
                                  <w:tcW w:w="1285" w:type="dxa"/>
                                  <w:tcBorders>
                                    <w:left w:val="single" w:sz="4" w:space="0" w:color="000000"/>
                                    <w:bottom w:val="single" w:sz="4" w:space="0" w:color="000000"/>
                                  </w:tcBorders>
                                </w:tcPr>
                                <w:p w:rsidR="00C01045" w:rsidRDefault="00C01045">
                                  <w:pPr>
                                    <w:pStyle w:val="TableParagraph"/>
                                    <w:spacing w:line="136" w:lineRule="exact"/>
                                    <w:ind w:left="43" w:right="20"/>
                                    <w:jc w:val="center"/>
                                    <w:rPr>
                                      <w:sz w:val="20"/>
                                    </w:rPr>
                                  </w:pPr>
                                  <w:r>
                                    <w:rPr>
                                      <w:spacing w:val="-10"/>
                                      <w:sz w:val="20"/>
                                    </w:rPr>
                                    <w:t>I</w:t>
                                  </w:r>
                                </w:p>
                              </w:tc>
                              <w:tc>
                                <w:tcPr>
                                  <w:tcW w:w="1571" w:type="dxa"/>
                                </w:tcPr>
                                <w:p w:rsidR="00C01045" w:rsidRDefault="00C01045">
                                  <w:pPr>
                                    <w:pStyle w:val="TableParagraph"/>
                                    <w:spacing w:line="136" w:lineRule="exact"/>
                                    <w:ind w:left="205"/>
                                    <w:rPr>
                                      <w:sz w:val="20"/>
                                    </w:rPr>
                                  </w:pPr>
                                  <w:r>
                                    <w:rPr>
                                      <w:sz w:val="20"/>
                                    </w:rPr>
                                    <w:t>02.09</w:t>
                                  </w:r>
                                  <w:r>
                                    <w:rPr>
                                      <w:spacing w:val="-2"/>
                                      <w:sz w:val="20"/>
                                    </w:rPr>
                                    <w:t xml:space="preserve"> </w:t>
                                  </w:r>
                                  <w:r>
                                    <w:rPr>
                                      <w:sz w:val="20"/>
                                    </w:rPr>
                                    <w:t>–</w:t>
                                  </w:r>
                                  <w:r>
                                    <w:rPr>
                                      <w:spacing w:val="4"/>
                                      <w:sz w:val="20"/>
                                    </w:rPr>
                                    <w:t xml:space="preserve"> </w:t>
                                  </w:r>
                                  <w:r>
                                    <w:rPr>
                                      <w:spacing w:val="-2"/>
                                      <w:sz w:val="20"/>
                                    </w:rPr>
                                    <w:t>25.10</w:t>
                                  </w:r>
                                </w:p>
                              </w:tc>
                              <w:tc>
                                <w:tcPr>
                                  <w:tcW w:w="1716" w:type="dxa"/>
                                </w:tcPr>
                                <w:p w:rsidR="00C01045" w:rsidRDefault="00C01045">
                                  <w:pPr>
                                    <w:pStyle w:val="TableParagraph"/>
                                    <w:spacing w:line="136" w:lineRule="exact"/>
                                    <w:ind w:left="5" w:right="64"/>
                                    <w:jc w:val="center"/>
                                    <w:rPr>
                                      <w:sz w:val="20"/>
                                    </w:rPr>
                                  </w:pPr>
                                  <w:r>
                                    <w:rPr>
                                      <w:sz w:val="20"/>
                                    </w:rPr>
                                    <w:t>8н.</w:t>
                                  </w:r>
                                  <w:r>
                                    <w:rPr>
                                      <w:spacing w:val="1"/>
                                      <w:sz w:val="20"/>
                                    </w:rPr>
                                    <w:t xml:space="preserve"> </w:t>
                                  </w:r>
                                  <w:r>
                                    <w:rPr>
                                      <w:spacing w:val="-2"/>
                                      <w:sz w:val="20"/>
                                    </w:rPr>
                                    <w:t>(40д.)</w:t>
                                  </w:r>
                                </w:p>
                              </w:tc>
                              <w:tc>
                                <w:tcPr>
                                  <w:tcW w:w="1471" w:type="dxa"/>
                                </w:tcPr>
                                <w:p w:rsidR="00C01045" w:rsidRDefault="00C01045">
                                  <w:pPr>
                                    <w:pStyle w:val="TableParagraph"/>
                                    <w:spacing w:line="136" w:lineRule="exact"/>
                                    <w:ind w:left="131"/>
                                    <w:rPr>
                                      <w:sz w:val="20"/>
                                    </w:rPr>
                                  </w:pPr>
                                  <w:r>
                                    <w:rPr>
                                      <w:sz w:val="20"/>
                                    </w:rPr>
                                    <w:t>26.10</w:t>
                                  </w:r>
                                  <w:r>
                                    <w:rPr>
                                      <w:spacing w:val="-4"/>
                                      <w:sz w:val="20"/>
                                    </w:rPr>
                                    <w:t xml:space="preserve"> </w:t>
                                  </w:r>
                                  <w:r>
                                    <w:rPr>
                                      <w:sz w:val="20"/>
                                    </w:rPr>
                                    <w:t>–</w:t>
                                  </w:r>
                                  <w:r>
                                    <w:rPr>
                                      <w:spacing w:val="4"/>
                                      <w:sz w:val="20"/>
                                    </w:rPr>
                                    <w:t xml:space="preserve"> </w:t>
                                  </w:r>
                                  <w:r>
                                    <w:rPr>
                                      <w:spacing w:val="-2"/>
                                      <w:sz w:val="20"/>
                                    </w:rPr>
                                    <w:t>04.11</w:t>
                                  </w:r>
                                </w:p>
                              </w:tc>
                              <w:tc>
                                <w:tcPr>
                                  <w:tcW w:w="2002" w:type="dxa"/>
                                  <w:tcBorders>
                                    <w:right w:val="single" w:sz="4" w:space="0" w:color="000000"/>
                                  </w:tcBorders>
                                </w:tcPr>
                                <w:p w:rsidR="00C01045" w:rsidRDefault="00C01045">
                                  <w:pPr>
                                    <w:pStyle w:val="TableParagraph"/>
                                    <w:spacing w:line="136" w:lineRule="exact"/>
                                    <w:ind w:left="3" w:right="122"/>
                                    <w:jc w:val="center"/>
                                    <w:rPr>
                                      <w:sz w:val="20"/>
                                    </w:rPr>
                                  </w:pPr>
                                  <w:r>
                                    <w:rPr>
                                      <w:spacing w:val="-4"/>
                                      <w:sz w:val="20"/>
                                    </w:rPr>
                                    <w:t>10д.</w:t>
                                  </w:r>
                                </w:p>
                              </w:tc>
                              <w:tc>
                                <w:tcPr>
                                  <w:tcW w:w="1430" w:type="dxa"/>
                                  <w:vMerge w:val="restart"/>
                                  <w:tcBorders>
                                    <w:left w:val="single" w:sz="4" w:space="0" w:color="000000"/>
                                  </w:tcBorders>
                                </w:tcPr>
                                <w:p w:rsidR="00C01045" w:rsidRDefault="00C01045">
                                  <w:pPr>
                                    <w:pStyle w:val="TableParagraph"/>
                                    <w:spacing w:line="173" w:lineRule="exact"/>
                                    <w:ind w:left="14" w:right="134"/>
                                    <w:jc w:val="center"/>
                                    <w:rPr>
                                      <w:sz w:val="20"/>
                                    </w:rPr>
                                  </w:pPr>
                                  <w:r>
                                    <w:rPr>
                                      <w:sz w:val="20"/>
                                    </w:rPr>
                                    <w:t>с</w:t>
                                  </w:r>
                                  <w:r>
                                    <w:rPr>
                                      <w:spacing w:val="16"/>
                                      <w:sz w:val="20"/>
                                    </w:rPr>
                                    <w:t xml:space="preserve"> </w:t>
                                  </w:r>
                                  <w:r>
                                    <w:rPr>
                                      <w:spacing w:val="-2"/>
                                      <w:sz w:val="20"/>
                                    </w:rPr>
                                    <w:t>12.05.2025г.</w:t>
                                  </w:r>
                                </w:p>
                                <w:p w:rsidR="00C01045" w:rsidRDefault="00C01045">
                                  <w:pPr>
                                    <w:pStyle w:val="TableParagraph"/>
                                    <w:spacing w:line="223" w:lineRule="exact"/>
                                    <w:ind w:left="16" w:right="134"/>
                                    <w:jc w:val="center"/>
                                    <w:rPr>
                                      <w:sz w:val="20"/>
                                    </w:rPr>
                                  </w:pPr>
                                  <w:r>
                                    <w:rPr>
                                      <w:sz w:val="20"/>
                                    </w:rPr>
                                    <w:t>по</w:t>
                                  </w:r>
                                  <w:r>
                                    <w:rPr>
                                      <w:spacing w:val="28"/>
                                      <w:sz w:val="20"/>
                                    </w:rPr>
                                    <w:t xml:space="preserve"> </w:t>
                                  </w:r>
                                  <w:r>
                                    <w:rPr>
                                      <w:spacing w:val="-2"/>
                                      <w:sz w:val="20"/>
                                    </w:rPr>
                                    <w:t>20.05.2025</w:t>
                                  </w:r>
                                </w:p>
                                <w:p w:rsidR="00C01045" w:rsidRDefault="00C01045">
                                  <w:pPr>
                                    <w:pStyle w:val="TableParagraph"/>
                                    <w:spacing w:before="5"/>
                                    <w:ind w:right="134"/>
                                    <w:jc w:val="center"/>
                                    <w:rPr>
                                      <w:sz w:val="20"/>
                                    </w:rPr>
                                  </w:pPr>
                                  <w:r>
                                    <w:rPr>
                                      <w:spacing w:val="-5"/>
                                      <w:sz w:val="20"/>
                                    </w:rPr>
                                    <w:t>гг.</w:t>
                                  </w:r>
                                </w:p>
                              </w:tc>
                            </w:tr>
                            <w:tr w:rsidR="00C01045">
                              <w:trPr>
                                <w:trHeight w:val="266"/>
                              </w:trPr>
                              <w:tc>
                                <w:tcPr>
                                  <w:tcW w:w="1390" w:type="dxa"/>
                                  <w:vMerge/>
                                  <w:tcBorders>
                                    <w:top w:val="nil"/>
                                    <w:right w:val="single" w:sz="4" w:space="0" w:color="000000"/>
                                  </w:tcBorders>
                                </w:tcPr>
                                <w:p w:rsidR="00C01045" w:rsidRDefault="00C01045">
                                  <w:pPr>
                                    <w:rPr>
                                      <w:sz w:val="2"/>
                                      <w:szCs w:val="2"/>
                                    </w:rPr>
                                  </w:pPr>
                                </w:p>
                              </w:tc>
                              <w:tc>
                                <w:tcPr>
                                  <w:tcW w:w="1285" w:type="dxa"/>
                                  <w:tcBorders>
                                    <w:top w:val="single" w:sz="4" w:space="0" w:color="000000"/>
                                    <w:left w:val="single" w:sz="4" w:space="0" w:color="000000"/>
                                    <w:bottom w:val="single" w:sz="4" w:space="0" w:color="000000"/>
                                  </w:tcBorders>
                                </w:tcPr>
                                <w:p w:rsidR="00C01045" w:rsidRDefault="00C01045">
                                  <w:pPr>
                                    <w:pStyle w:val="TableParagraph"/>
                                    <w:spacing w:before="77" w:line="170" w:lineRule="exact"/>
                                    <w:ind w:left="43" w:right="20"/>
                                    <w:jc w:val="center"/>
                                    <w:rPr>
                                      <w:sz w:val="20"/>
                                    </w:rPr>
                                  </w:pPr>
                                  <w:r>
                                    <w:rPr>
                                      <w:spacing w:val="-5"/>
                                      <w:sz w:val="20"/>
                                    </w:rPr>
                                    <w:t>II</w:t>
                                  </w:r>
                                </w:p>
                              </w:tc>
                              <w:tc>
                                <w:tcPr>
                                  <w:tcW w:w="1571" w:type="dxa"/>
                                </w:tcPr>
                                <w:p w:rsidR="00C01045" w:rsidRDefault="00C01045">
                                  <w:pPr>
                                    <w:pStyle w:val="TableParagraph"/>
                                    <w:spacing w:before="58" w:line="189" w:lineRule="exact"/>
                                    <w:ind w:left="205"/>
                                    <w:rPr>
                                      <w:sz w:val="20"/>
                                    </w:rPr>
                                  </w:pPr>
                                  <w:r>
                                    <w:rPr>
                                      <w:sz w:val="20"/>
                                    </w:rPr>
                                    <w:t>05.11</w:t>
                                  </w:r>
                                  <w:r>
                                    <w:rPr>
                                      <w:spacing w:val="-2"/>
                                      <w:sz w:val="20"/>
                                    </w:rPr>
                                    <w:t xml:space="preserve"> </w:t>
                                  </w:r>
                                  <w:r>
                                    <w:rPr>
                                      <w:sz w:val="20"/>
                                    </w:rPr>
                                    <w:t>–</w:t>
                                  </w:r>
                                  <w:r>
                                    <w:rPr>
                                      <w:spacing w:val="4"/>
                                      <w:sz w:val="20"/>
                                    </w:rPr>
                                    <w:t xml:space="preserve"> </w:t>
                                  </w:r>
                                  <w:r>
                                    <w:rPr>
                                      <w:spacing w:val="-2"/>
                                      <w:sz w:val="20"/>
                                    </w:rPr>
                                    <w:t>27.12</w:t>
                                  </w:r>
                                </w:p>
                              </w:tc>
                              <w:tc>
                                <w:tcPr>
                                  <w:tcW w:w="1716" w:type="dxa"/>
                                </w:tcPr>
                                <w:p w:rsidR="00C01045" w:rsidRDefault="00C01045">
                                  <w:pPr>
                                    <w:pStyle w:val="TableParagraph"/>
                                    <w:spacing w:before="58" w:line="189" w:lineRule="exact"/>
                                    <w:ind w:left="14" w:right="64"/>
                                    <w:jc w:val="center"/>
                                    <w:rPr>
                                      <w:sz w:val="20"/>
                                    </w:rPr>
                                  </w:pPr>
                                  <w:r>
                                    <w:rPr>
                                      <w:sz w:val="20"/>
                                    </w:rPr>
                                    <w:t>7н.4д.</w:t>
                                  </w:r>
                                  <w:r>
                                    <w:rPr>
                                      <w:spacing w:val="-11"/>
                                      <w:sz w:val="20"/>
                                    </w:rPr>
                                    <w:t xml:space="preserve"> </w:t>
                                  </w:r>
                                  <w:r>
                                    <w:rPr>
                                      <w:spacing w:val="-2"/>
                                      <w:sz w:val="20"/>
                                    </w:rPr>
                                    <w:t>(39д.)</w:t>
                                  </w:r>
                                </w:p>
                              </w:tc>
                              <w:tc>
                                <w:tcPr>
                                  <w:tcW w:w="1471" w:type="dxa"/>
                                </w:tcPr>
                                <w:p w:rsidR="00C01045" w:rsidRDefault="00C01045">
                                  <w:pPr>
                                    <w:pStyle w:val="TableParagraph"/>
                                    <w:spacing w:before="14"/>
                                    <w:ind w:left="131"/>
                                    <w:rPr>
                                      <w:sz w:val="20"/>
                                    </w:rPr>
                                  </w:pPr>
                                  <w:r>
                                    <w:rPr>
                                      <w:sz w:val="20"/>
                                    </w:rPr>
                                    <w:t>28.12</w:t>
                                  </w:r>
                                  <w:r>
                                    <w:rPr>
                                      <w:spacing w:val="-4"/>
                                      <w:sz w:val="20"/>
                                    </w:rPr>
                                    <w:t xml:space="preserve"> </w:t>
                                  </w:r>
                                  <w:r>
                                    <w:rPr>
                                      <w:sz w:val="20"/>
                                    </w:rPr>
                                    <w:t>–</w:t>
                                  </w:r>
                                  <w:r>
                                    <w:rPr>
                                      <w:spacing w:val="4"/>
                                      <w:sz w:val="20"/>
                                    </w:rPr>
                                    <w:t xml:space="preserve"> </w:t>
                                  </w:r>
                                  <w:r>
                                    <w:rPr>
                                      <w:spacing w:val="-2"/>
                                      <w:sz w:val="20"/>
                                    </w:rPr>
                                    <w:t>08.01</w:t>
                                  </w:r>
                                </w:p>
                              </w:tc>
                              <w:tc>
                                <w:tcPr>
                                  <w:tcW w:w="2002" w:type="dxa"/>
                                  <w:tcBorders>
                                    <w:right w:val="single" w:sz="4" w:space="0" w:color="000000"/>
                                  </w:tcBorders>
                                </w:tcPr>
                                <w:p w:rsidR="00C01045" w:rsidRDefault="00C01045">
                                  <w:pPr>
                                    <w:pStyle w:val="TableParagraph"/>
                                    <w:spacing w:before="14"/>
                                    <w:ind w:left="3" w:right="122"/>
                                    <w:jc w:val="center"/>
                                    <w:rPr>
                                      <w:sz w:val="20"/>
                                    </w:rPr>
                                  </w:pPr>
                                  <w:r>
                                    <w:rPr>
                                      <w:spacing w:val="-4"/>
                                      <w:sz w:val="20"/>
                                    </w:rPr>
                                    <w:t>12д.</w:t>
                                  </w:r>
                                </w:p>
                              </w:tc>
                              <w:tc>
                                <w:tcPr>
                                  <w:tcW w:w="1430" w:type="dxa"/>
                                  <w:vMerge/>
                                  <w:tcBorders>
                                    <w:top w:val="nil"/>
                                    <w:left w:val="single" w:sz="4" w:space="0" w:color="000000"/>
                                  </w:tcBorders>
                                </w:tcPr>
                                <w:p w:rsidR="00C01045" w:rsidRDefault="00C01045">
                                  <w:pPr>
                                    <w:rPr>
                                      <w:sz w:val="2"/>
                                      <w:szCs w:val="2"/>
                                    </w:rPr>
                                  </w:pPr>
                                </w:p>
                              </w:tc>
                            </w:tr>
                            <w:tr w:rsidR="00C01045">
                              <w:trPr>
                                <w:trHeight w:val="253"/>
                              </w:trPr>
                              <w:tc>
                                <w:tcPr>
                                  <w:tcW w:w="1390" w:type="dxa"/>
                                  <w:vMerge/>
                                  <w:tcBorders>
                                    <w:top w:val="nil"/>
                                    <w:right w:val="single" w:sz="4" w:space="0" w:color="000000"/>
                                  </w:tcBorders>
                                </w:tcPr>
                                <w:p w:rsidR="00C01045" w:rsidRDefault="00C01045">
                                  <w:pPr>
                                    <w:rPr>
                                      <w:sz w:val="2"/>
                                      <w:szCs w:val="2"/>
                                    </w:rPr>
                                  </w:pPr>
                                </w:p>
                              </w:tc>
                              <w:tc>
                                <w:tcPr>
                                  <w:tcW w:w="1285" w:type="dxa"/>
                                  <w:vMerge w:val="restart"/>
                                  <w:tcBorders>
                                    <w:top w:val="single" w:sz="4" w:space="0" w:color="000000"/>
                                    <w:left w:val="single" w:sz="4" w:space="0" w:color="000000"/>
                                    <w:bottom w:val="single" w:sz="4" w:space="0" w:color="000000"/>
                                  </w:tcBorders>
                                </w:tcPr>
                                <w:p w:rsidR="00C01045" w:rsidRDefault="00C01045">
                                  <w:pPr>
                                    <w:pStyle w:val="TableParagraph"/>
                                    <w:spacing w:before="50"/>
                                    <w:ind w:left="43" w:right="20"/>
                                    <w:jc w:val="center"/>
                                    <w:rPr>
                                      <w:sz w:val="20"/>
                                    </w:rPr>
                                  </w:pPr>
                                  <w:r>
                                    <w:rPr>
                                      <w:spacing w:val="-5"/>
                                      <w:sz w:val="20"/>
                                    </w:rPr>
                                    <w:t>III</w:t>
                                  </w:r>
                                </w:p>
                              </w:tc>
                              <w:tc>
                                <w:tcPr>
                                  <w:tcW w:w="1571" w:type="dxa"/>
                                </w:tcPr>
                                <w:p w:rsidR="00C01045" w:rsidRDefault="00C01045">
                                  <w:pPr>
                                    <w:pStyle w:val="TableParagraph"/>
                                    <w:spacing w:before="25" w:line="208" w:lineRule="exact"/>
                                    <w:ind w:left="205"/>
                                    <w:rPr>
                                      <w:sz w:val="20"/>
                                    </w:rPr>
                                  </w:pPr>
                                  <w:r>
                                    <w:rPr>
                                      <w:sz w:val="20"/>
                                    </w:rPr>
                                    <w:t>09.01</w:t>
                                  </w:r>
                                  <w:r>
                                    <w:rPr>
                                      <w:spacing w:val="-2"/>
                                      <w:sz w:val="20"/>
                                    </w:rPr>
                                    <w:t xml:space="preserve"> </w:t>
                                  </w:r>
                                  <w:r>
                                    <w:rPr>
                                      <w:sz w:val="20"/>
                                    </w:rPr>
                                    <w:t>–</w:t>
                                  </w:r>
                                  <w:r>
                                    <w:rPr>
                                      <w:spacing w:val="4"/>
                                      <w:sz w:val="20"/>
                                    </w:rPr>
                                    <w:t xml:space="preserve"> </w:t>
                                  </w:r>
                                  <w:r>
                                    <w:rPr>
                                      <w:spacing w:val="-2"/>
                                      <w:sz w:val="20"/>
                                    </w:rPr>
                                    <w:t>07.02</w:t>
                                  </w:r>
                                </w:p>
                              </w:tc>
                              <w:tc>
                                <w:tcPr>
                                  <w:tcW w:w="1716" w:type="dxa"/>
                                </w:tcPr>
                                <w:p w:rsidR="00C01045" w:rsidRDefault="00C01045">
                                  <w:pPr>
                                    <w:pStyle w:val="TableParagraph"/>
                                    <w:spacing w:before="25" w:line="208" w:lineRule="exact"/>
                                    <w:ind w:left="14" w:right="64"/>
                                    <w:jc w:val="center"/>
                                    <w:rPr>
                                      <w:sz w:val="20"/>
                                    </w:rPr>
                                  </w:pPr>
                                  <w:r>
                                    <w:rPr>
                                      <w:sz w:val="20"/>
                                    </w:rPr>
                                    <w:t>4н.</w:t>
                                  </w:r>
                                  <w:r>
                                    <w:rPr>
                                      <w:spacing w:val="-3"/>
                                      <w:sz w:val="20"/>
                                    </w:rPr>
                                    <w:t xml:space="preserve"> </w:t>
                                  </w:r>
                                  <w:r>
                                    <w:rPr>
                                      <w:sz w:val="20"/>
                                    </w:rPr>
                                    <w:t>2д.</w:t>
                                  </w:r>
                                  <w:r>
                                    <w:rPr>
                                      <w:spacing w:val="-3"/>
                                      <w:sz w:val="20"/>
                                    </w:rPr>
                                    <w:t xml:space="preserve"> </w:t>
                                  </w:r>
                                  <w:r>
                                    <w:rPr>
                                      <w:spacing w:val="-2"/>
                                      <w:sz w:val="20"/>
                                    </w:rPr>
                                    <w:t>(22д.)</w:t>
                                  </w:r>
                                </w:p>
                              </w:tc>
                              <w:tc>
                                <w:tcPr>
                                  <w:tcW w:w="1471" w:type="dxa"/>
                                </w:tcPr>
                                <w:p w:rsidR="00C01045" w:rsidRDefault="00C01045">
                                  <w:pPr>
                                    <w:pStyle w:val="TableParagraph"/>
                                    <w:spacing w:line="227" w:lineRule="exact"/>
                                    <w:ind w:left="131"/>
                                    <w:rPr>
                                      <w:sz w:val="20"/>
                                    </w:rPr>
                                  </w:pPr>
                                  <w:r>
                                    <w:rPr>
                                      <w:sz w:val="20"/>
                                    </w:rPr>
                                    <w:t>08.02</w:t>
                                  </w:r>
                                  <w:r>
                                    <w:rPr>
                                      <w:spacing w:val="-4"/>
                                      <w:sz w:val="20"/>
                                    </w:rPr>
                                    <w:t xml:space="preserve"> </w:t>
                                  </w:r>
                                  <w:r>
                                    <w:rPr>
                                      <w:sz w:val="20"/>
                                    </w:rPr>
                                    <w:t>–</w:t>
                                  </w:r>
                                  <w:r>
                                    <w:rPr>
                                      <w:spacing w:val="4"/>
                                      <w:sz w:val="20"/>
                                    </w:rPr>
                                    <w:t xml:space="preserve"> </w:t>
                                  </w:r>
                                  <w:r>
                                    <w:rPr>
                                      <w:spacing w:val="-2"/>
                                      <w:sz w:val="20"/>
                                    </w:rPr>
                                    <w:t>16.02</w:t>
                                  </w:r>
                                </w:p>
                              </w:tc>
                              <w:tc>
                                <w:tcPr>
                                  <w:tcW w:w="2002" w:type="dxa"/>
                                  <w:tcBorders>
                                    <w:right w:val="single" w:sz="4" w:space="0" w:color="000000"/>
                                  </w:tcBorders>
                                </w:tcPr>
                                <w:p w:rsidR="00C01045" w:rsidRDefault="00C01045">
                                  <w:pPr>
                                    <w:pStyle w:val="TableParagraph"/>
                                    <w:spacing w:line="227" w:lineRule="exact"/>
                                    <w:ind w:left="10" w:right="122"/>
                                    <w:jc w:val="center"/>
                                    <w:rPr>
                                      <w:sz w:val="20"/>
                                    </w:rPr>
                                  </w:pPr>
                                  <w:r>
                                    <w:rPr>
                                      <w:spacing w:val="-5"/>
                                      <w:sz w:val="20"/>
                                    </w:rPr>
                                    <w:t>9д.</w:t>
                                  </w:r>
                                </w:p>
                              </w:tc>
                              <w:tc>
                                <w:tcPr>
                                  <w:tcW w:w="1430" w:type="dxa"/>
                                  <w:vMerge/>
                                  <w:tcBorders>
                                    <w:top w:val="nil"/>
                                    <w:left w:val="single" w:sz="4" w:space="0" w:color="000000"/>
                                  </w:tcBorders>
                                </w:tcPr>
                                <w:p w:rsidR="00C01045" w:rsidRDefault="00C01045">
                                  <w:pPr>
                                    <w:rPr>
                                      <w:sz w:val="2"/>
                                      <w:szCs w:val="2"/>
                                    </w:rPr>
                                  </w:pPr>
                                </w:p>
                              </w:tc>
                            </w:tr>
                            <w:tr w:rsidR="00C01045">
                              <w:trPr>
                                <w:trHeight w:val="253"/>
                              </w:trPr>
                              <w:tc>
                                <w:tcPr>
                                  <w:tcW w:w="1390" w:type="dxa"/>
                                  <w:vMerge/>
                                  <w:tcBorders>
                                    <w:top w:val="nil"/>
                                    <w:right w:val="single" w:sz="4" w:space="0" w:color="000000"/>
                                  </w:tcBorders>
                                </w:tcPr>
                                <w:p w:rsidR="00C01045" w:rsidRDefault="00C01045">
                                  <w:pPr>
                                    <w:rPr>
                                      <w:sz w:val="2"/>
                                      <w:szCs w:val="2"/>
                                    </w:rPr>
                                  </w:pPr>
                                </w:p>
                              </w:tc>
                              <w:tc>
                                <w:tcPr>
                                  <w:tcW w:w="1285" w:type="dxa"/>
                                  <w:vMerge/>
                                  <w:tcBorders>
                                    <w:top w:val="nil"/>
                                    <w:left w:val="single" w:sz="4" w:space="0" w:color="000000"/>
                                    <w:bottom w:val="single" w:sz="4" w:space="0" w:color="000000"/>
                                  </w:tcBorders>
                                </w:tcPr>
                                <w:p w:rsidR="00C01045" w:rsidRDefault="00C01045">
                                  <w:pPr>
                                    <w:rPr>
                                      <w:sz w:val="2"/>
                                      <w:szCs w:val="2"/>
                                    </w:rPr>
                                  </w:pPr>
                                </w:p>
                              </w:tc>
                              <w:tc>
                                <w:tcPr>
                                  <w:tcW w:w="1571" w:type="dxa"/>
                                </w:tcPr>
                                <w:p w:rsidR="00C01045" w:rsidRDefault="00C01045">
                                  <w:pPr>
                                    <w:pStyle w:val="TableParagraph"/>
                                    <w:spacing w:before="7" w:line="226" w:lineRule="exact"/>
                                    <w:ind w:left="205"/>
                                    <w:rPr>
                                      <w:sz w:val="20"/>
                                    </w:rPr>
                                  </w:pPr>
                                  <w:r>
                                    <w:rPr>
                                      <w:sz w:val="20"/>
                                    </w:rPr>
                                    <w:t>17.02</w:t>
                                  </w:r>
                                  <w:r>
                                    <w:rPr>
                                      <w:spacing w:val="-2"/>
                                      <w:sz w:val="20"/>
                                    </w:rPr>
                                    <w:t xml:space="preserve"> </w:t>
                                  </w:r>
                                  <w:r>
                                    <w:rPr>
                                      <w:sz w:val="20"/>
                                    </w:rPr>
                                    <w:t>–</w:t>
                                  </w:r>
                                  <w:r>
                                    <w:rPr>
                                      <w:spacing w:val="4"/>
                                      <w:sz w:val="20"/>
                                    </w:rPr>
                                    <w:t xml:space="preserve"> </w:t>
                                  </w:r>
                                  <w:r>
                                    <w:rPr>
                                      <w:spacing w:val="-2"/>
                                      <w:sz w:val="20"/>
                                    </w:rPr>
                                    <w:t>21.03</w:t>
                                  </w:r>
                                </w:p>
                              </w:tc>
                              <w:tc>
                                <w:tcPr>
                                  <w:tcW w:w="1716" w:type="dxa"/>
                                </w:tcPr>
                                <w:p w:rsidR="00C01045" w:rsidRDefault="00C01045">
                                  <w:pPr>
                                    <w:pStyle w:val="TableParagraph"/>
                                    <w:spacing w:before="7" w:line="226" w:lineRule="exact"/>
                                    <w:ind w:left="9" w:right="64"/>
                                    <w:jc w:val="center"/>
                                    <w:rPr>
                                      <w:sz w:val="20"/>
                                    </w:rPr>
                                  </w:pPr>
                                  <w:r>
                                    <w:rPr>
                                      <w:spacing w:val="-2"/>
                                      <w:sz w:val="20"/>
                                    </w:rPr>
                                    <w:t>5н.(25д.)</w:t>
                                  </w:r>
                                </w:p>
                              </w:tc>
                              <w:tc>
                                <w:tcPr>
                                  <w:tcW w:w="1471" w:type="dxa"/>
                                </w:tcPr>
                                <w:p w:rsidR="00C01045" w:rsidRDefault="00C01045">
                                  <w:pPr>
                                    <w:pStyle w:val="TableParagraph"/>
                                    <w:spacing w:line="184" w:lineRule="exact"/>
                                    <w:ind w:left="8" w:right="90"/>
                                    <w:jc w:val="center"/>
                                    <w:rPr>
                                      <w:sz w:val="20"/>
                                    </w:rPr>
                                  </w:pPr>
                                  <w:r>
                                    <w:rPr>
                                      <w:sz w:val="20"/>
                                    </w:rPr>
                                    <w:t>22.03-</w:t>
                                  </w:r>
                                  <w:r>
                                    <w:rPr>
                                      <w:spacing w:val="-2"/>
                                      <w:sz w:val="20"/>
                                    </w:rPr>
                                    <w:t>31.03</w:t>
                                  </w:r>
                                </w:p>
                              </w:tc>
                              <w:tc>
                                <w:tcPr>
                                  <w:tcW w:w="2002" w:type="dxa"/>
                                  <w:tcBorders>
                                    <w:right w:val="single" w:sz="4" w:space="0" w:color="000000"/>
                                  </w:tcBorders>
                                </w:tcPr>
                                <w:p w:rsidR="00C01045" w:rsidRDefault="00C01045">
                                  <w:pPr>
                                    <w:pStyle w:val="TableParagraph"/>
                                    <w:spacing w:line="184" w:lineRule="exact"/>
                                    <w:ind w:left="5" w:right="122"/>
                                    <w:jc w:val="center"/>
                                    <w:rPr>
                                      <w:sz w:val="20"/>
                                    </w:rPr>
                                  </w:pPr>
                                  <w:r>
                                    <w:rPr>
                                      <w:spacing w:val="-4"/>
                                      <w:sz w:val="20"/>
                                    </w:rPr>
                                    <w:t>10д.</w:t>
                                  </w:r>
                                </w:p>
                              </w:tc>
                              <w:tc>
                                <w:tcPr>
                                  <w:tcW w:w="1430" w:type="dxa"/>
                                  <w:vMerge/>
                                  <w:tcBorders>
                                    <w:top w:val="nil"/>
                                    <w:left w:val="single" w:sz="4" w:space="0" w:color="000000"/>
                                  </w:tcBorders>
                                </w:tcPr>
                                <w:p w:rsidR="00C01045" w:rsidRDefault="00C01045">
                                  <w:pPr>
                                    <w:rPr>
                                      <w:sz w:val="2"/>
                                      <w:szCs w:val="2"/>
                                    </w:rPr>
                                  </w:pPr>
                                </w:p>
                              </w:tc>
                            </w:tr>
                            <w:tr w:rsidR="00C01045">
                              <w:trPr>
                                <w:trHeight w:val="264"/>
                              </w:trPr>
                              <w:tc>
                                <w:tcPr>
                                  <w:tcW w:w="1390" w:type="dxa"/>
                                  <w:vMerge/>
                                  <w:tcBorders>
                                    <w:top w:val="nil"/>
                                    <w:right w:val="single" w:sz="4" w:space="0" w:color="000000"/>
                                  </w:tcBorders>
                                </w:tcPr>
                                <w:p w:rsidR="00C01045" w:rsidRDefault="00C01045">
                                  <w:pPr>
                                    <w:rPr>
                                      <w:sz w:val="2"/>
                                      <w:szCs w:val="2"/>
                                    </w:rPr>
                                  </w:pPr>
                                </w:p>
                              </w:tc>
                              <w:tc>
                                <w:tcPr>
                                  <w:tcW w:w="1285" w:type="dxa"/>
                                  <w:tcBorders>
                                    <w:top w:val="single" w:sz="4" w:space="0" w:color="000000"/>
                                    <w:left w:val="single" w:sz="4" w:space="0" w:color="000000"/>
                                    <w:bottom w:val="single" w:sz="4" w:space="0" w:color="000000"/>
                                  </w:tcBorders>
                                </w:tcPr>
                                <w:p w:rsidR="00C01045" w:rsidRDefault="00C01045">
                                  <w:pPr>
                                    <w:pStyle w:val="TableParagraph"/>
                                    <w:spacing w:line="218" w:lineRule="exact"/>
                                    <w:ind w:left="23" w:right="43"/>
                                    <w:jc w:val="center"/>
                                    <w:rPr>
                                      <w:sz w:val="20"/>
                                    </w:rPr>
                                  </w:pPr>
                                  <w:r>
                                    <w:rPr>
                                      <w:spacing w:val="-5"/>
                                      <w:sz w:val="20"/>
                                    </w:rPr>
                                    <w:t>IV</w:t>
                                  </w:r>
                                </w:p>
                              </w:tc>
                              <w:tc>
                                <w:tcPr>
                                  <w:tcW w:w="1571" w:type="dxa"/>
                                </w:tcPr>
                                <w:p w:rsidR="00C01045" w:rsidRDefault="00C01045">
                                  <w:pPr>
                                    <w:pStyle w:val="TableParagraph"/>
                                    <w:spacing w:line="218" w:lineRule="exact"/>
                                    <w:ind w:left="205"/>
                                    <w:rPr>
                                      <w:sz w:val="20"/>
                                    </w:rPr>
                                  </w:pPr>
                                  <w:r>
                                    <w:rPr>
                                      <w:sz w:val="20"/>
                                    </w:rPr>
                                    <w:t>01.04</w:t>
                                  </w:r>
                                  <w:r>
                                    <w:rPr>
                                      <w:spacing w:val="-2"/>
                                      <w:sz w:val="20"/>
                                    </w:rPr>
                                    <w:t xml:space="preserve"> </w:t>
                                  </w:r>
                                  <w:r>
                                    <w:rPr>
                                      <w:sz w:val="20"/>
                                    </w:rPr>
                                    <w:t>–</w:t>
                                  </w:r>
                                  <w:r>
                                    <w:rPr>
                                      <w:spacing w:val="4"/>
                                      <w:sz w:val="20"/>
                                    </w:rPr>
                                    <w:t xml:space="preserve"> </w:t>
                                  </w:r>
                                  <w:r>
                                    <w:rPr>
                                      <w:spacing w:val="-2"/>
                                      <w:sz w:val="20"/>
                                    </w:rPr>
                                    <w:t>23.05</w:t>
                                  </w:r>
                                </w:p>
                              </w:tc>
                              <w:tc>
                                <w:tcPr>
                                  <w:tcW w:w="1716" w:type="dxa"/>
                                </w:tcPr>
                                <w:p w:rsidR="00C01045" w:rsidRDefault="00C01045">
                                  <w:pPr>
                                    <w:pStyle w:val="TableParagraph"/>
                                    <w:spacing w:line="218" w:lineRule="exact"/>
                                    <w:ind w:left="14" w:right="64"/>
                                    <w:jc w:val="center"/>
                                    <w:rPr>
                                      <w:sz w:val="20"/>
                                    </w:rPr>
                                  </w:pPr>
                                  <w:r>
                                    <w:rPr>
                                      <w:spacing w:val="-2"/>
                                      <w:sz w:val="20"/>
                                    </w:rPr>
                                    <w:t>7н.4д.(39д.)</w:t>
                                  </w:r>
                                </w:p>
                              </w:tc>
                              <w:tc>
                                <w:tcPr>
                                  <w:tcW w:w="1471" w:type="dxa"/>
                                </w:tcPr>
                                <w:p w:rsidR="00C01045" w:rsidRDefault="00C01045">
                                  <w:pPr>
                                    <w:pStyle w:val="TableParagraph"/>
                                    <w:spacing w:line="161" w:lineRule="exact"/>
                                    <w:ind w:left="8" w:right="90"/>
                                    <w:jc w:val="center"/>
                                    <w:rPr>
                                      <w:sz w:val="20"/>
                                    </w:rPr>
                                  </w:pPr>
                                  <w:r>
                                    <w:rPr>
                                      <w:sz w:val="20"/>
                                    </w:rPr>
                                    <w:t>24.05-</w:t>
                                  </w:r>
                                  <w:r>
                                    <w:rPr>
                                      <w:spacing w:val="-2"/>
                                      <w:sz w:val="20"/>
                                    </w:rPr>
                                    <w:t>31.08</w:t>
                                  </w:r>
                                </w:p>
                              </w:tc>
                              <w:tc>
                                <w:tcPr>
                                  <w:tcW w:w="2002" w:type="dxa"/>
                                  <w:tcBorders>
                                    <w:right w:val="single" w:sz="4" w:space="0" w:color="000000"/>
                                  </w:tcBorders>
                                </w:tcPr>
                                <w:p w:rsidR="00C01045" w:rsidRDefault="00C01045">
                                  <w:pPr>
                                    <w:pStyle w:val="TableParagraph"/>
                                    <w:spacing w:line="161" w:lineRule="exact"/>
                                    <w:ind w:left="18" w:right="122"/>
                                    <w:jc w:val="center"/>
                                    <w:rPr>
                                      <w:sz w:val="20"/>
                                    </w:rPr>
                                  </w:pPr>
                                  <w:r>
                                    <w:rPr>
                                      <w:spacing w:val="-2"/>
                                      <w:sz w:val="20"/>
                                    </w:rPr>
                                    <w:t>101д.</w:t>
                                  </w:r>
                                </w:p>
                              </w:tc>
                              <w:tc>
                                <w:tcPr>
                                  <w:tcW w:w="1430" w:type="dxa"/>
                                  <w:vMerge/>
                                  <w:tcBorders>
                                    <w:top w:val="nil"/>
                                    <w:left w:val="single" w:sz="4" w:space="0" w:color="000000"/>
                                  </w:tcBorders>
                                </w:tcPr>
                                <w:p w:rsidR="00C01045" w:rsidRDefault="00C01045">
                                  <w:pPr>
                                    <w:rPr>
                                      <w:sz w:val="2"/>
                                      <w:szCs w:val="2"/>
                                    </w:rPr>
                                  </w:pPr>
                                </w:p>
                              </w:tc>
                            </w:tr>
                            <w:tr w:rsidR="00C01045">
                              <w:trPr>
                                <w:trHeight w:val="262"/>
                              </w:trPr>
                              <w:tc>
                                <w:tcPr>
                                  <w:tcW w:w="1390" w:type="dxa"/>
                                  <w:vMerge/>
                                  <w:tcBorders>
                                    <w:top w:val="nil"/>
                                    <w:right w:val="single" w:sz="4" w:space="0" w:color="000000"/>
                                  </w:tcBorders>
                                </w:tcPr>
                                <w:p w:rsidR="00C01045" w:rsidRDefault="00C01045">
                                  <w:pPr>
                                    <w:rPr>
                                      <w:sz w:val="2"/>
                                      <w:szCs w:val="2"/>
                                    </w:rPr>
                                  </w:pPr>
                                </w:p>
                              </w:tc>
                              <w:tc>
                                <w:tcPr>
                                  <w:tcW w:w="1285" w:type="dxa"/>
                                  <w:tcBorders>
                                    <w:top w:val="single" w:sz="4" w:space="0" w:color="000000"/>
                                    <w:left w:val="single" w:sz="4" w:space="0" w:color="000000"/>
                                  </w:tcBorders>
                                </w:tcPr>
                                <w:p w:rsidR="00C01045" w:rsidRDefault="00C01045">
                                  <w:pPr>
                                    <w:pStyle w:val="TableParagraph"/>
                                    <w:rPr>
                                      <w:sz w:val="18"/>
                                    </w:rPr>
                                  </w:pPr>
                                </w:p>
                              </w:tc>
                              <w:tc>
                                <w:tcPr>
                                  <w:tcW w:w="1571" w:type="dxa"/>
                                  <w:shd w:val="clear" w:color="auto" w:fill="BDBDBD"/>
                                </w:tcPr>
                                <w:p w:rsidR="00C01045" w:rsidRDefault="00C01045">
                                  <w:pPr>
                                    <w:pStyle w:val="TableParagraph"/>
                                    <w:rPr>
                                      <w:sz w:val="18"/>
                                    </w:rPr>
                                  </w:pPr>
                                </w:p>
                              </w:tc>
                              <w:tc>
                                <w:tcPr>
                                  <w:tcW w:w="1716" w:type="dxa"/>
                                  <w:shd w:val="clear" w:color="auto" w:fill="BDBDBD"/>
                                </w:tcPr>
                                <w:p w:rsidR="00C01045" w:rsidRDefault="00C01045">
                                  <w:pPr>
                                    <w:pStyle w:val="TableParagraph"/>
                                    <w:spacing w:line="189" w:lineRule="exact"/>
                                    <w:ind w:right="64"/>
                                    <w:jc w:val="center"/>
                                    <w:rPr>
                                      <w:b/>
                                      <w:sz w:val="20"/>
                                    </w:rPr>
                                  </w:pPr>
                                  <w:r>
                                    <w:rPr>
                                      <w:b/>
                                      <w:sz w:val="20"/>
                                    </w:rPr>
                                    <w:t>33н.</w:t>
                                  </w:r>
                                  <w:r>
                                    <w:rPr>
                                      <w:b/>
                                      <w:spacing w:val="-2"/>
                                      <w:sz w:val="20"/>
                                    </w:rPr>
                                    <w:t xml:space="preserve"> (165д.)</w:t>
                                  </w:r>
                                </w:p>
                              </w:tc>
                              <w:tc>
                                <w:tcPr>
                                  <w:tcW w:w="1471" w:type="dxa"/>
                                  <w:shd w:val="clear" w:color="auto" w:fill="BDBDBD"/>
                                </w:tcPr>
                                <w:p w:rsidR="00C01045" w:rsidRDefault="00C01045">
                                  <w:pPr>
                                    <w:pStyle w:val="TableParagraph"/>
                                    <w:rPr>
                                      <w:sz w:val="18"/>
                                    </w:rPr>
                                  </w:pPr>
                                </w:p>
                              </w:tc>
                              <w:tc>
                                <w:tcPr>
                                  <w:tcW w:w="2002" w:type="dxa"/>
                                  <w:tcBorders>
                                    <w:right w:val="single" w:sz="4" w:space="0" w:color="000000"/>
                                  </w:tcBorders>
                                  <w:shd w:val="clear" w:color="auto" w:fill="BDBDBD"/>
                                </w:tcPr>
                                <w:p w:rsidR="00C01045" w:rsidRDefault="00C01045">
                                  <w:pPr>
                                    <w:pStyle w:val="TableParagraph"/>
                                    <w:spacing w:line="131" w:lineRule="exact"/>
                                    <w:ind w:left="9" w:right="122"/>
                                    <w:jc w:val="center"/>
                                    <w:rPr>
                                      <w:b/>
                                      <w:sz w:val="20"/>
                                    </w:rPr>
                                  </w:pPr>
                                  <w:r>
                                    <w:rPr>
                                      <w:b/>
                                      <w:spacing w:val="-2"/>
                                      <w:sz w:val="20"/>
                                    </w:rPr>
                                    <w:t>142д.</w:t>
                                  </w:r>
                                </w:p>
                              </w:tc>
                              <w:tc>
                                <w:tcPr>
                                  <w:tcW w:w="1430" w:type="dxa"/>
                                  <w:tcBorders>
                                    <w:left w:val="single" w:sz="4" w:space="0" w:color="000000"/>
                                  </w:tcBorders>
                                  <w:shd w:val="clear" w:color="auto" w:fill="BDBDBD"/>
                                </w:tcPr>
                                <w:p w:rsidR="00C01045" w:rsidRDefault="00C01045">
                                  <w:pPr>
                                    <w:pStyle w:val="TableParagraph"/>
                                    <w:rPr>
                                      <w:sz w:val="18"/>
                                    </w:rPr>
                                  </w:pPr>
                                </w:p>
                              </w:tc>
                            </w:tr>
                            <w:tr w:rsidR="00C01045">
                              <w:trPr>
                                <w:trHeight w:val="264"/>
                              </w:trPr>
                              <w:tc>
                                <w:tcPr>
                                  <w:tcW w:w="10865" w:type="dxa"/>
                                  <w:gridSpan w:val="7"/>
                                  <w:tcBorders>
                                    <w:top w:val="single" w:sz="8" w:space="0" w:color="000000"/>
                                  </w:tcBorders>
                                </w:tcPr>
                                <w:p w:rsidR="00C01045" w:rsidRDefault="00C01045">
                                  <w:pPr>
                                    <w:pStyle w:val="TableParagraph"/>
                                    <w:rPr>
                                      <w:sz w:val="18"/>
                                    </w:rPr>
                                  </w:pPr>
                                </w:p>
                              </w:tc>
                            </w:tr>
                            <w:tr w:rsidR="00C01045">
                              <w:trPr>
                                <w:trHeight w:val="263"/>
                              </w:trPr>
                              <w:tc>
                                <w:tcPr>
                                  <w:tcW w:w="1390" w:type="dxa"/>
                                  <w:vMerge w:val="restart"/>
                                  <w:tcBorders>
                                    <w:right w:val="single" w:sz="4" w:space="0" w:color="000000"/>
                                  </w:tcBorders>
                                </w:tcPr>
                                <w:p w:rsidR="00C01045" w:rsidRDefault="00C01045">
                                  <w:pPr>
                                    <w:pStyle w:val="TableParagraph"/>
                                    <w:rPr>
                                      <w:b/>
                                      <w:sz w:val="20"/>
                                    </w:rPr>
                                  </w:pPr>
                                </w:p>
                                <w:p w:rsidR="00C01045" w:rsidRDefault="00C01045">
                                  <w:pPr>
                                    <w:pStyle w:val="TableParagraph"/>
                                    <w:spacing w:before="181"/>
                                    <w:rPr>
                                      <w:b/>
                                      <w:sz w:val="20"/>
                                    </w:rPr>
                                  </w:pPr>
                                </w:p>
                                <w:p w:rsidR="00C01045" w:rsidRDefault="00C01045">
                                  <w:pPr>
                                    <w:pStyle w:val="TableParagraph"/>
                                    <w:ind w:left="201"/>
                                    <w:rPr>
                                      <w:b/>
                                      <w:sz w:val="20"/>
                                    </w:rPr>
                                  </w:pPr>
                                  <w:r>
                                    <w:rPr>
                                      <w:b/>
                                      <w:sz w:val="20"/>
                                    </w:rPr>
                                    <w:t xml:space="preserve">2-4 </w:t>
                                  </w:r>
                                  <w:r>
                                    <w:rPr>
                                      <w:b/>
                                      <w:spacing w:val="-2"/>
                                      <w:sz w:val="20"/>
                                    </w:rPr>
                                    <w:t>классы</w:t>
                                  </w:r>
                                </w:p>
                              </w:tc>
                              <w:tc>
                                <w:tcPr>
                                  <w:tcW w:w="1285" w:type="dxa"/>
                                  <w:tcBorders>
                                    <w:left w:val="single" w:sz="4" w:space="0" w:color="000000"/>
                                    <w:bottom w:val="single" w:sz="4" w:space="0" w:color="000000"/>
                                  </w:tcBorders>
                                </w:tcPr>
                                <w:p w:rsidR="00C01045" w:rsidRDefault="00C01045">
                                  <w:pPr>
                                    <w:pStyle w:val="TableParagraph"/>
                                    <w:spacing w:before="131" w:line="112" w:lineRule="exact"/>
                                    <w:ind w:left="23" w:right="35"/>
                                    <w:jc w:val="center"/>
                                    <w:rPr>
                                      <w:sz w:val="20"/>
                                    </w:rPr>
                                  </w:pPr>
                                  <w:r>
                                    <w:rPr>
                                      <w:spacing w:val="-10"/>
                                      <w:sz w:val="20"/>
                                    </w:rPr>
                                    <w:t>I</w:t>
                                  </w:r>
                                </w:p>
                              </w:tc>
                              <w:tc>
                                <w:tcPr>
                                  <w:tcW w:w="1571" w:type="dxa"/>
                                </w:tcPr>
                                <w:p w:rsidR="00C01045" w:rsidRDefault="00C01045">
                                  <w:pPr>
                                    <w:pStyle w:val="TableParagraph"/>
                                    <w:spacing w:before="131" w:line="112" w:lineRule="exact"/>
                                    <w:ind w:left="205"/>
                                    <w:rPr>
                                      <w:sz w:val="20"/>
                                    </w:rPr>
                                  </w:pPr>
                                  <w:r>
                                    <w:rPr>
                                      <w:sz w:val="20"/>
                                    </w:rPr>
                                    <w:t>02.09</w:t>
                                  </w:r>
                                  <w:r>
                                    <w:rPr>
                                      <w:spacing w:val="8"/>
                                      <w:sz w:val="20"/>
                                    </w:rPr>
                                    <w:t xml:space="preserve"> </w:t>
                                  </w:r>
                                  <w:r>
                                    <w:rPr>
                                      <w:sz w:val="20"/>
                                    </w:rPr>
                                    <w:t>–</w:t>
                                  </w:r>
                                  <w:r>
                                    <w:rPr>
                                      <w:spacing w:val="8"/>
                                      <w:sz w:val="20"/>
                                    </w:rPr>
                                    <w:t xml:space="preserve"> </w:t>
                                  </w:r>
                                  <w:r>
                                    <w:rPr>
                                      <w:spacing w:val="-2"/>
                                      <w:sz w:val="20"/>
                                    </w:rPr>
                                    <w:t>25.10</w:t>
                                  </w:r>
                                </w:p>
                              </w:tc>
                              <w:tc>
                                <w:tcPr>
                                  <w:tcW w:w="1716" w:type="dxa"/>
                                </w:tcPr>
                                <w:p w:rsidR="00C01045" w:rsidRDefault="00C01045">
                                  <w:pPr>
                                    <w:pStyle w:val="TableParagraph"/>
                                    <w:spacing w:before="131" w:line="112" w:lineRule="exact"/>
                                    <w:ind w:left="53" w:right="64"/>
                                    <w:jc w:val="center"/>
                                    <w:rPr>
                                      <w:sz w:val="20"/>
                                    </w:rPr>
                                  </w:pPr>
                                  <w:r>
                                    <w:rPr>
                                      <w:sz w:val="20"/>
                                    </w:rPr>
                                    <w:t>8н.</w:t>
                                  </w:r>
                                  <w:r>
                                    <w:rPr>
                                      <w:spacing w:val="1"/>
                                      <w:sz w:val="20"/>
                                    </w:rPr>
                                    <w:t xml:space="preserve"> </w:t>
                                  </w:r>
                                  <w:r>
                                    <w:rPr>
                                      <w:spacing w:val="-2"/>
                                      <w:sz w:val="20"/>
                                    </w:rPr>
                                    <w:t>(40д.)</w:t>
                                  </w:r>
                                </w:p>
                              </w:tc>
                              <w:tc>
                                <w:tcPr>
                                  <w:tcW w:w="1471" w:type="dxa"/>
                                </w:tcPr>
                                <w:p w:rsidR="00C01045" w:rsidRDefault="00C01045">
                                  <w:pPr>
                                    <w:pStyle w:val="TableParagraph"/>
                                    <w:spacing w:before="131" w:line="112" w:lineRule="exact"/>
                                    <w:ind w:left="155"/>
                                    <w:rPr>
                                      <w:sz w:val="20"/>
                                    </w:rPr>
                                  </w:pPr>
                                  <w:r>
                                    <w:rPr>
                                      <w:sz w:val="20"/>
                                    </w:rPr>
                                    <w:t>26.10</w:t>
                                  </w:r>
                                  <w:r>
                                    <w:rPr>
                                      <w:spacing w:val="-4"/>
                                      <w:sz w:val="20"/>
                                    </w:rPr>
                                    <w:t xml:space="preserve"> </w:t>
                                  </w:r>
                                  <w:r>
                                    <w:rPr>
                                      <w:sz w:val="20"/>
                                    </w:rPr>
                                    <w:t>–</w:t>
                                  </w:r>
                                  <w:r>
                                    <w:rPr>
                                      <w:spacing w:val="4"/>
                                      <w:sz w:val="20"/>
                                    </w:rPr>
                                    <w:t xml:space="preserve"> </w:t>
                                  </w:r>
                                  <w:r>
                                    <w:rPr>
                                      <w:spacing w:val="-2"/>
                                      <w:sz w:val="20"/>
                                    </w:rPr>
                                    <w:t>04.11</w:t>
                                  </w:r>
                                </w:p>
                              </w:tc>
                              <w:tc>
                                <w:tcPr>
                                  <w:tcW w:w="2002" w:type="dxa"/>
                                  <w:tcBorders>
                                    <w:right w:val="single" w:sz="4" w:space="0" w:color="000000"/>
                                  </w:tcBorders>
                                </w:tcPr>
                                <w:p w:rsidR="00C01045" w:rsidRDefault="00C01045">
                                  <w:pPr>
                                    <w:pStyle w:val="TableParagraph"/>
                                    <w:spacing w:before="122" w:line="122" w:lineRule="exact"/>
                                    <w:ind w:left="3" w:right="122"/>
                                    <w:jc w:val="center"/>
                                    <w:rPr>
                                      <w:sz w:val="20"/>
                                    </w:rPr>
                                  </w:pPr>
                                  <w:r>
                                    <w:rPr>
                                      <w:spacing w:val="-4"/>
                                      <w:sz w:val="20"/>
                                    </w:rPr>
                                    <w:t>10д.</w:t>
                                  </w:r>
                                </w:p>
                              </w:tc>
                              <w:tc>
                                <w:tcPr>
                                  <w:tcW w:w="1430" w:type="dxa"/>
                                  <w:vMerge w:val="restart"/>
                                  <w:tcBorders>
                                    <w:left w:val="single" w:sz="4" w:space="0" w:color="000000"/>
                                  </w:tcBorders>
                                </w:tcPr>
                                <w:p w:rsidR="00C01045" w:rsidRDefault="00C01045">
                                  <w:pPr>
                                    <w:pStyle w:val="TableParagraph"/>
                                    <w:spacing w:before="133" w:line="225" w:lineRule="auto"/>
                                    <w:ind w:left="46" w:right="173" w:hanging="3"/>
                                    <w:jc w:val="center"/>
                                    <w:rPr>
                                      <w:sz w:val="20"/>
                                    </w:rPr>
                                  </w:pPr>
                                  <w:r>
                                    <w:rPr>
                                      <w:sz w:val="20"/>
                                    </w:rPr>
                                    <w:t>с</w:t>
                                  </w:r>
                                  <w:r>
                                    <w:rPr>
                                      <w:spacing w:val="-6"/>
                                      <w:sz w:val="20"/>
                                    </w:rPr>
                                    <w:t xml:space="preserve"> </w:t>
                                  </w:r>
                                  <w:r>
                                    <w:rPr>
                                      <w:sz w:val="20"/>
                                    </w:rPr>
                                    <w:t>12.05.2025г. по</w:t>
                                  </w:r>
                                  <w:r>
                                    <w:rPr>
                                      <w:spacing w:val="28"/>
                                      <w:sz w:val="20"/>
                                    </w:rPr>
                                    <w:t xml:space="preserve"> </w:t>
                                  </w:r>
                                  <w:r>
                                    <w:rPr>
                                      <w:spacing w:val="-2"/>
                                      <w:sz w:val="20"/>
                                    </w:rPr>
                                    <w:t>20.05.2025</w:t>
                                  </w:r>
                                </w:p>
                                <w:p w:rsidR="00C01045" w:rsidRDefault="00C01045">
                                  <w:pPr>
                                    <w:pStyle w:val="TableParagraph"/>
                                    <w:spacing w:before="13"/>
                                    <w:ind w:right="220"/>
                                    <w:jc w:val="center"/>
                                    <w:rPr>
                                      <w:sz w:val="20"/>
                                    </w:rPr>
                                  </w:pPr>
                                  <w:r>
                                    <w:rPr>
                                      <w:spacing w:val="-5"/>
                                      <w:sz w:val="20"/>
                                    </w:rPr>
                                    <w:t>гг.</w:t>
                                  </w:r>
                                </w:p>
                              </w:tc>
                            </w:tr>
                            <w:tr w:rsidR="00C01045">
                              <w:trPr>
                                <w:trHeight w:val="264"/>
                              </w:trPr>
                              <w:tc>
                                <w:tcPr>
                                  <w:tcW w:w="1390" w:type="dxa"/>
                                  <w:vMerge/>
                                  <w:tcBorders>
                                    <w:top w:val="nil"/>
                                    <w:right w:val="single" w:sz="4" w:space="0" w:color="000000"/>
                                  </w:tcBorders>
                                </w:tcPr>
                                <w:p w:rsidR="00C01045" w:rsidRDefault="00C01045">
                                  <w:pPr>
                                    <w:rPr>
                                      <w:sz w:val="2"/>
                                      <w:szCs w:val="2"/>
                                    </w:rPr>
                                  </w:pPr>
                                </w:p>
                              </w:tc>
                              <w:tc>
                                <w:tcPr>
                                  <w:tcW w:w="1285" w:type="dxa"/>
                                  <w:tcBorders>
                                    <w:top w:val="single" w:sz="4" w:space="0" w:color="000000"/>
                                    <w:left w:val="single" w:sz="4" w:space="0" w:color="000000"/>
                                    <w:bottom w:val="single" w:sz="4" w:space="0" w:color="000000"/>
                                  </w:tcBorders>
                                </w:tcPr>
                                <w:p w:rsidR="00C01045" w:rsidRDefault="00C01045">
                                  <w:pPr>
                                    <w:pStyle w:val="TableParagraph"/>
                                    <w:spacing w:before="107" w:line="136" w:lineRule="exact"/>
                                    <w:ind w:left="23" w:right="35"/>
                                    <w:jc w:val="center"/>
                                    <w:rPr>
                                      <w:sz w:val="20"/>
                                    </w:rPr>
                                  </w:pPr>
                                  <w:r>
                                    <w:rPr>
                                      <w:spacing w:val="-5"/>
                                      <w:sz w:val="20"/>
                                    </w:rPr>
                                    <w:t>II</w:t>
                                  </w:r>
                                </w:p>
                              </w:tc>
                              <w:tc>
                                <w:tcPr>
                                  <w:tcW w:w="1571" w:type="dxa"/>
                                </w:tcPr>
                                <w:p w:rsidR="00C01045" w:rsidRDefault="00C01045">
                                  <w:pPr>
                                    <w:pStyle w:val="TableParagraph"/>
                                    <w:spacing w:before="103" w:line="141" w:lineRule="exact"/>
                                    <w:ind w:left="205"/>
                                    <w:rPr>
                                      <w:sz w:val="20"/>
                                    </w:rPr>
                                  </w:pPr>
                                  <w:r>
                                    <w:rPr>
                                      <w:sz w:val="20"/>
                                    </w:rPr>
                                    <w:t>05.11</w:t>
                                  </w:r>
                                  <w:r>
                                    <w:rPr>
                                      <w:spacing w:val="8"/>
                                      <w:sz w:val="20"/>
                                    </w:rPr>
                                    <w:t xml:space="preserve"> </w:t>
                                  </w:r>
                                  <w:r>
                                    <w:rPr>
                                      <w:sz w:val="20"/>
                                    </w:rPr>
                                    <w:t>–</w:t>
                                  </w:r>
                                  <w:r>
                                    <w:rPr>
                                      <w:spacing w:val="8"/>
                                      <w:sz w:val="20"/>
                                    </w:rPr>
                                    <w:t xml:space="preserve"> </w:t>
                                  </w:r>
                                  <w:r>
                                    <w:rPr>
                                      <w:spacing w:val="-2"/>
                                      <w:sz w:val="20"/>
                                    </w:rPr>
                                    <w:t>27.12</w:t>
                                  </w:r>
                                </w:p>
                              </w:tc>
                              <w:tc>
                                <w:tcPr>
                                  <w:tcW w:w="1716" w:type="dxa"/>
                                </w:tcPr>
                                <w:p w:rsidR="00C01045" w:rsidRDefault="00C01045">
                                  <w:pPr>
                                    <w:pStyle w:val="TableParagraph"/>
                                    <w:spacing w:before="107" w:line="136" w:lineRule="exact"/>
                                    <w:ind w:left="58" w:right="64"/>
                                    <w:jc w:val="center"/>
                                    <w:rPr>
                                      <w:sz w:val="20"/>
                                    </w:rPr>
                                  </w:pPr>
                                  <w:r>
                                    <w:rPr>
                                      <w:sz w:val="20"/>
                                    </w:rPr>
                                    <w:t>7н.4д.</w:t>
                                  </w:r>
                                  <w:r>
                                    <w:rPr>
                                      <w:spacing w:val="-6"/>
                                      <w:sz w:val="20"/>
                                    </w:rPr>
                                    <w:t xml:space="preserve"> </w:t>
                                  </w:r>
                                  <w:r>
                                    <w:rPr>
                                      <w:spacing w:val="-2"/>
                                      <w:sz w:val="20"/>
                                    </w:rPr>
                                    <w:t>(39д.)</w:t>
                                  </w:r>
                                </w:p>
                              </w:tc>
                              <w:tc>
                                <w:tcPr>
                                  <w:tcW w:w="1471" w:type="dxa"/>
                                </w:tcPr>
                                <w:p w:rsidR="00C01045" w:rsidRDefault="00C01045">
                                  <w:pPr>
                                    <w:pStyle w:val="TableParagraph"/>
                                    <w:spacing w:before="103" w:line="141" w:lineRule="exact"/>
                                    <w:ind w:left="155"/>
                                    <w:rPr>
                                      <w:sz w:val="20"/>
                                    </w:rPr>
                                  </w:pPr>
                                  <w:r>
                                    <w:rPr>
                                      <w:sz w:val="20"/>
                                    </w:rPr>
                                    <w:t>28.12</w:t>
                                  </w:r>
                                  <w:r>
                                    <w:rPr>
                                      <w:spacing w:val="-4"/>
                                      <w:sz w:val="20"/>
                                    </w:rPr>
                                    <w:t xml:space="preserve"> </w:t>
                                  </w:r>
                                  <w:r>
                                    <w:rPr>
                                      <w:sz w:val="20"/>
                                    </w:rPr>
                                    <w:t>–</w:t>
                                  </w:r>
                                  <w:r>
                                    <w:rPr>
                                      <w:spacing w:val="4"/>
                                      <w:sz w:val="20"/>
                                    </w:rPr>
                                    <w:t xml:space="preserve"> </w:t>
                                  </w:r>
                                  <w:r>
                                    <w:rPr>
                                      <w:spacing w:val="-2"/>
                                      <w:sz w:val="20"/>
                                    </w:rPr>
                                    <w:t>08.01</w:t>
                                  </w:r>
                                </w:p>
                              </w:tc>
                              <w:tc>
                                <w:tcPr>
                                  <w:tcW w:w="2002" w:type="dxa"/>
                                  <w:tcBorders>
                                    <w:right w:val="single" w:sz="4" w:space="0" w:color="000000"/>
                                  </w:tcBorders>
                                </w:tcPr>
                                <w:p w:rsidR="00C01045" w:rsidRDefault="00C01045">
                                  <w:pPr>
                                    <w:pStyle w:val="TableParagraph"/>
                                    <w:spacing w:before="79" w:line="165" w:lineRule="exact"/>
                                    <w:ind w:left="3" w:right="122"/>
                                    <w:jc w:val="center"/>
                                    <w:rPr>
                                      <w:sz w:val="20"/>
                                    </w:rPr>
                                  </w:pPr>
                                  <w:r>
                                    <w:rPr>
                                      <w:spacing w:val="-4"/>
                                      <w:sz w:val="20"/>
                                    </w:rPr>
                                    <w:t>12д.</w:t>
                                  </w:r>
                                </w:p>
                              </w:tc>
                              <w:tc>
                                <w:tcPr>
                                  <w:tcW w:w="1430" w:type="dxa"/>
                                  <w:vMerge/>
                                  <w:tcBorders>
                                    <w:top w:val="nil"/>
                                    <w:left w:val="single" w:sz="4" w:space="0" w:color="000000"/>
                                  </w:tcBorders>
                                </w:tcPr>
                                <w:p w:rsidR="00C01045" w:rsidRDefault="00C01045">
                                  <w:pPr>
                                    <w:rPr>
                                      <w:sz w:val="2"/>
                                      <w:szCs w:val="2"/>
                                    </w:rPr>
                                  </w:pPr>
                                </w:p>
                              </w:tc>
                            </w:tr>
                            <w:tr w:rsidR="00C01045">
                              <w:trPr>
                                <w:trHeight w:val="253"/>
                              </w:trPr>
                              <w:tc>
                                <w:tcPr>
                                  <w:tcW w:w="1390" w:type="dxa"/>
                                  <w:vMerge/>
                                  <w:tcBorders>
                                    <w:top w:val="nil"/>
                                    <w:right w:val="single" w:sz="4" w:space="0" w:color="000000"/>
                                  </w:tcBorders>
                                </w:tcPr>
                                <w:p w:rsidR="00C01045" w:rsidRDefault="00C01045">
                                  <w:pPr>
                                    <w:rPr>
                                      <w:sz w:val="2"/>
                                      <w:szCs w:val="2"/>
                                    </w:rPr>
                                  </w:pPr>
                                </w:p>
                              </w:tc>
                              <w:tc>
                                <w:tcPr>
                                  <w:tcW w:w="1285" w:type="dxa"/>
                                  <w:tcBorders>
                                    <w:top w:val="single" w:sz="4" w:space="0" w:color="000000"/>
                                    <w:left w:val="single" w:sz="4" w:space="0" w:color="000000"/>
                                    <w:bottom w:val="single" w:sz="4" w:space="0" w:color="000000"/>
                                  </w:tcBorders>
                                </w:tcPr>
                                <w:p w:rsidR="00C01045" w:rsidRDefault="00C01045">
                                  <w:pPr>
                                    <w:pStyle w:val="TableParagraph"/>
                                    <w:spacing w:before="83" w:line="151" w:lineRule="exact"/>
                                    <w:ind w:left="23" w:right="25"/>
                                    <w:jc w:val="center"/>
                                    <w:rPr>
                                      <w:sz w:val="20"/>
                                    </w:rPr>
                                  </w:pPr>
                                  <w:r>
                                    <w:rPr>
                                      <w:spacing w:val="-5"/>
                                      <w:sz w:val="20"/>
                                    </w:rPr>
                                    <w:t>III</w:t>
                                  </w:r>
                                </w:p>
                              </w:tc>
                              <w:tc>
                                <w:tcPr>
                                  <w:tcW w:w="1571" w:type="dxa"/>
                                </w:tcPr>
                                <w:p w:rsidR="00C01045" w:rsidRDefault="00C01045">
                                  <w:pPr>
                                    <w:pStyle w:val="TableParagraph"/>
                                    <w:spacing w:before="73" w:line="160" w:lineRule="exact"/>
                                    <w:ind w:left="205"/>
                                    <w:rPr>
                                      <w:sz w:val="20"/>
                                    </w:rPr>
                                  </w:pPr>
                                  <w:r>
                                    <w:rPr>
                                      <w:sz w:val="20"/>
                                    </w:rPr>
                                    <w:t>09.01</w:t>
                                  </w:r>
                                  <w:r>
                                    <w:rPr>
                                      <w:spacing w:val="8"/>
                                      <w:sz w:val="20"/>
                                    </w:rPr>
                                    <w:t xml:space="preserve"> </w:t>
                                  </w:r>
                                  <w:r>
                                    <w:rPr>
                                      <w:sz w:val="20"/>
                                    </w:rPr>
                                    <w:t>–</w:t>
                                  </w:r>
                                  <w:r>
                                    <w:rPr>
                                      <w:spacing w:val="8"/>
                                      <w:sz w:val="20"/>
                                    </w:rPr>
                                    <w:t xml:space="preserve"> </w:t>
                                  </w:r>
                                  <w:r>
                                    <w:rPr>
                                      <w:spacing w:val="-2"/>
                                      <w:sz w:val="20"/>
                                    </w:rPr>
                                    <w:t>21.03</w:t>
                                  </w:r>
                                </w:p>
                              </w:tc>
                              <w:tc>
                                <w:tcPr>
                                  <w:tcW w:w="1716" w:type="dxa"/>
                                </w:tcPr>
                                <w:p w:rsidR="00C01045" w:rsidRDefault="00C01045">
                                  <w:pPr>
                                    <w:pStyle w:val="TableParagraph"/>
                                    <w:spacing w:before="78" w:line="155" w:lineRule="exact"/>
                                    <w:ind w:left="48" w:right="64"/>
                                    <w:jc w:val="center"/>
                                    <w:rPr>
                                      <w:sz w:val="20"/>
                                    </w:rPr>
                                  </w:pPr>
                                  <w:r>
                                    <w:rPr>
                                      <w:spacing w:val="-2"/>
                                      <w:sz w:val="20"/>
                                    </w:rPr>
                                    <w:t>10н.2д.(52д.)</w:t>
                                  </w:r>
                                </w:p>
                              </w:tc>
                              <w:tc>
                                <w:tcPr>
                                  <w:tcW w:w="1471" w:type="dxa"/>
                                </w:tcPr>
                                <w:p w:rsidR="00C01045" w:rsidRDefault="00C01045">
                                  <w:pPr>
                                    <w:pStyle w:val="TableParagraph"/>
                                    <w:spacing w:before="73" w:line="160" w:lineRule="exact"/>
                                    <w:ind w:left="56" w:right="90"/>
                                    <w:jc w:val="center"/>
                                    <w:rPr>
                                      <w:sz w:val="20"/>
                                    </w:rPr>
                                  </w:pPr>
                                  <w:r>
                                    <w:rPr>
                                      <w:sz w:val="20"/>
                                    </w:rPr>
                                    <w:t>22.03-</w:t>
                                  </w:r>
                                  <w:r>
                                    <w:rPr>
                                      <w:spacing w:val="-2"/>
                                      <w:sz w:val="20"/>
                                    </w:rPr>
                                    <w:t>31.03</w:t>
                                  </w:r>
                                </w:p>
                              </w:tc>
                              <w:tc>
                                <w:tcPr>
                                  <w:tcW w:w="2002" w:type="dxa"/>
                                  <w:tcBorders>
                                    <w:right w:val="single" w:sz="4" w:space="0" w:color="000000"/>
                                  </w:tcBorders>
                                </w:tcPr>
                                <w:p w:rsidR="00C01045" w:rsidRDefault="00C01045">
                                  <w:pPr>
                                    <w:pStyle w:val="TableParagraph"/>
                                    <w:spacing w:before="20" w:line="213" w:lineRule="exact"/>
                                    <w:ind w:left="5" w:right="122"/>
                                    <w:jc w:val="center"/>
                                    <w:rPr>
                                      <w:sz w:val="20"/>
                                    </w:rPr>
                                  </w:pPr>
                                  <w:r>
                                    <w:rPr>
                                      <w:spacing w:val="-4"/>
                                      <w:sz w:val="20"/>
                                    </w:rPr>
                                    <w:t>10д.</w:t>
                                  </w:r>
                                </w:p>
                              </w:tc>
                              <w:tc>
                                <w:tcPr>
                                  <w:tcW w:w="1430" w:type="dxa"/>
                                  <w:vMerge/>
                                  <w:tcBorders>
                                    <w:top w:val="nil"/>
                                    <w:left w:val="single" w:sz="4" w:space="0" w:color="000000"/>
                                  </w:tcBorders>
                                </w:tcPr>
                                <w:p w:rsidR="00C01045" w:rsidRDefault="00C01045">
                                  <w:pPr>
                                    <w:rPr>
                                      <w:sz w:val="2"/>
                                      <w:szCs w:val="2"/>
                                    </w:rPr>
                                  </w:pPr>
                                </w:p>
                              </w:tc>
                            </w:tr>
                            <w:tr w:rsidR="00C01045">
                              <w:trPr>
                                <w:trHeight w:val="264"/>
                              </w:trPr>
                              <w:tc>
                                <w:tcPr>
                                  <w:tcW w:w="1390" w:type="dxa"/>
                                  <w:vMerge/>
                                  <w:tcBorders>
                                    <w:top w:val="nil"/>
                                    <w:right w:val="single" w:sz="4" w:space="0" w:color="000000"/>
                                  </w:tcBorders>
                                </w:tcPr>
                                <w:p w:rsidR="00C01045" w:rsidRDefault="00C01045">
                                  <w:pPr>
                                    <w:rPr>
                                      <w:sz w:val="2"/>
                                      <w:szCs w:val="2"/>
                                    </w:rPr>
                                  </w:pPr>
                                </w:p>
                              </w:tc>
                              <w:tc>
                                <w:tcPr>
                                  <w:tcW w:w="1285" w:type="dxa"/>
                                  <w:tcBorders>
                                    <w:top w:val="single" w:sz="4" w:space="0" w:color="000000"/>
                                    <w:left w:val="single" w:sz="4" w:space="0" w:color="000000"/>
                                    <w:bottom w:val="single" w:sz="4" w:space="0" w:color="000000"/>
                                  </w:tcBorders>
                                </w:tcPr>
                                <w:p w:rsidR="00C01045" w:rsidRDefault="00C01045">
                                  <w:pPr>
                                    <w:pStyle w:val="TableParagraph"/>
                                    <w:spacing w:before="54" w:line="190" w:lineRule="exact"/>
                                    <w:ind w:left="23" w:right="43"/>
                                    <w:jc w:val="center"/>
                                    <w:rPr>
                                      <w:sz w:val="20"/>
                                    </w:rPr>
                                  </w:pPr>
                                  <w:r>
                                    <w:rPr>
                                      <w:spacing w:val="-5"/>
                                      <w:sz w:val="20"/>
                                    </w:rPr>
                                    <w:t>IV</w:t>
                                  </w:r>
                                </w:p>
                              </w:tc>
                              <w:tc>
                                <w:tcPr>
                                  <w:tcW w:w="1571" w:type="dxa"/>
                                </w:tcPr>
                                <w:p w:rsidR="00C01045" w:rsidRDefault="00C01045">
                                  <w:pPr>
                                    <w:pStyle w:val="TableParagraph"/>
                                    <w:spacing w:before="54" w:line="190" w:lineRule="exact"/>
                                    <w:ind w:left="205"/>
                                    <w:rPr>
                                      <w:sz w:val="20"/>
                                    </w:rPr>
                                  </w:pPr>
                                  <w:r>
                                    <w:rPr>
                                      <w:sz w:val="20"/>
                                    </w:rPr>
                                    <w:t>01.04</w:t>
                                  </w:r>
                                  <w:r>
                                    <w:rPr>
                                      <w:spacing w:val="-2"/>
                                      <w:sz w:val="20"/>
                                    </w:rPr>
                                    <w:t xml:space="preserve"> </w:t>
                                  </w:r>
                                  <w:r>
                                    <w:rPr>
                                      <w:sz w:val="20"/>
                                    </w:rPr>
                                    <w:t>–</w:t>
                                  </w:r>
                                  <w:r>
                                    <w:rPr>
                                      <w:spacing w:val="4"/>
                                      <w:sz w:val="20"/>
                                    </w:rPr>
                                    <w:t xml:space="preserve"> </w:t>
                                  </w:r>
                                  <w:r>
                                    <w:rPr>
                                      <w:spacing w:val="-2"/>
                                      <w:sz w:val="20"/>
                                    </w:rPr>
                                    <w:t>23.05</w:t>
                                  </w:r>
                                </w:p>
                              </w:tc>
                              <w:tc>
                                <w:tcPr>
                                  <w:tcW w:w="1716" w:type="dxa"/>
                                </w:tcPr>
                                <w:p w:rsidR="00C01045" w:rsidRDefault="00C01045">
                                  <w:pPr>
                                    <w:pStyle w:val="TableParagraph"/>
                                    <w:spacing w:before="64" w:line="180" w:lineRule="exact"/>
                                    <w:ind w:left="53" w:right="64"/>
                                    <w:jc w:val="center"/>
                                    <w:rPr>
                                      <w:sz w:val="20"/>
                                    </w:rPr>
                                  </w:pPr>
                                  <w:r>
                                    <w:rPr>
                                      <w:spacing w:val="-2"/>
                                      <w:sz w:val="20"/>
                                    </w:rPr>
                                    <w:t>7н.4д.(39д.)</w:t>
                                  </w:r>
                                </w:p>
                              </w:tc>
                              <w:tc>
                                <w:tcPr>
                                  <w:tcW w:w="1471" w:type="dxa"/>
                                </w:tcPr>
                                <w:p w:rsidR="00C01045" w:rsidRDefault="00C01045">
                                  <w:pPr>
                                    <w:pStyle w:val="TableParagraph"/>
                                    <w:spacing w:before="54" w:line="190" w:lineRule="exact"/>
                                    <w:ind w:left="56" w:right="90"/>
                                    <w:jc w:val="center"/>
                                    <w:rPr>
                                      <w:sz w:val="20"/>
                                    </w:rPr>
                                  </w:pPr>
                                  <w:r>
                                    <w:rPr>
                                      <w:sz w:val="20"/>
                                    </w:rPr>
                                    <w:t>24.05-</w:t>
                                  </w:r>
                                  <w:r>
                                    <w:rPr>
                                      <w:spacing w:val="-2"/>
                                      <w:sz w:val="20"/>
                                    </w:rPr>
                                    <w:t>31.08</w:t>
                                  </w:r>
                                </w:p>
                              </w:tc>
                              <w:tc>
                                <w:tcPr>
                                  <w:tcW w:w="2002" w:type="dxa"/>
                                  <w:tcBorders>
                                    <w:right w:val="single" w:sz="4" w:space="0" w:color="000000"/>
                                  </w:tcBorders>
                                </w:tcPr>
                                <w:p w:rsidR="00C01045" w:rsidRDefault="00C01045">
                                  <w:pPr>
                                    <w:pStyle w:val="TableParagraph"/>
                                    <w:spacing w:line="208" w:lineRule="exact"/>
                                    <w:ind w:right="122"/>
                                    <w:jc w:val="center"/>
                                    <w:rPr>
                                      <w:sz w:val="20"/>
                                    </w:rPr>
                                  </w:pPr>
                                  <w:r>
                                    <w:rPr>
                                      <w:spacing w:val="-2"/>
                                      <w:sz w:val="20"/>
                                    </w:rPr>
                                    <w:t>101д.</w:t>
                                  </w:r>
                                </w:p>
                              </w:tc>
                              <w:tc>
                                <w:tcPr>
                                  <w:tcW w:w="1430" w:type="dxa"/>
                                  <w:vMerge/>
                                  <w:tcBorders>
                                    <w:top w:val="nil"/>
                                    <w:left w:val="single" w:sz="4" w:space="0" w:color="000000"/>
                                  </w:tcBorders>
                                </w:tcPr>
                                <w:p w:rsidR="00C01045" w:rsidRDefault="00C01045">
                                  <w:pPr>
                                    <w:rPr>
                                      <w:sz w:val="2"/>
                                      <w:szCs w:val="2"/>
                                    </w:rPr>
                                  </w:pPr>
                                </w:p>
                              </w:tc>
                            </w:tr>
                            <w:tr w:rsidR="00C01045">
                              <w:trPr>
                                <w:trHeight w:val="266"/>
                              </w:trPr>
                              <w:tc>
                                <w:tcPr>
                                  <w:tcW w:w="1390" w:type="dxa"/>
                                  <w:vMerge/>
                                  <w:tcBorders>
                                    <w:top w:val="nil"/>
                                    <w:right w:val="single" w:sz="4" w:space="0" w:color="000000"/>
                                  </w:tcBorders>
                                </w:tcPr>
                                <w:p w:rsidR="00C01045" w:rsidRDefault="00C01045">
                                  <w:pPr>
                                    <w:rPr>
                                      <w:sz w:val="2"/>
                                      <w:szCs w:val="2"/>
                                    </w:rPr>
                                  </w:pPr>
                                </w:p>
                              </w:tc>
                              <w:tc>
                                <w:tcPr>
                                  <w:tcW w:w="1285" w:type="dxa"/>
                                  <w:tcBorders>
                                    <w:top w:val="single" w:sz="4" w:space="0" w:color="000000"/>
                                    <w:left w:val="single" w:sz="4" w:space="0" w:color="000000"/>
                                  </w:tcBorders>
                                </w:tcPr>
                                <w:p w:rsidR="00C01045" w:rsidRDefault="00C01045">
                                  <w:pPr>
                                    <w:pStyle w:val="TableParagraph"/>
                                    <w:rPr>
                                      <w:sz w:val="18"/>
                                    </w:rPr>
                                  </w:pPr>
                                </w:p>
                              </w:tc>
                              <w:tc>
                                <w:tcPr>
                                  <w:tcW w:w="1571" w:type="dxa"/>
                                  <w:shd w:val="clear" w:color="auto" w:fill="BDBDBD"/>
                                </w:tcPr>
                                <w:p w:rsidR="00C01045" w:rsidRDefault="00C01045">
                                  <w:pPr>
                                    <w:pStyle w:val="TableParagraph"/>
                                    <w:rPr>
                                      <w:sz w:val="18"/>
                                    </w:rPr>
                                  </w:pPr>
                                </w:p>
                              </w:tc>
                              <w:tc>
                                <w:tcPr>
                                  <w:tcW w:w="1716" w:type="dxa"/>
                                  <w:shd w:val="clear" w:color="auto" w:fill="BDBDBD"/>
                                </w:tcPr>
                                <w:p w:rsidR="00C01045" w:rsidRDefault="00C01045">
                                  <w:pPr>
                                    <w:pStyle w:val="TableParagraph"/>
                                    <w:spacing w:before="44" w:line="203" w:lineRule="exact"/>
                                    <w:ind w:left="58" w:right="64"/>
                                    <w:jc w:val="center"/>
                                    <w:rPr>
                                      <w:b/>
                                      <w:sz w:val="20"/>
                                    </w:rPr>
                                  </w:pPr>
                                  <w:r>
                                    <w:rPr>
                                      <w:b/>
                                      <w:sz w:val="20"/>
                                    </w:rPr>
                                    <w:t>34н.</w:t>
                                  </w:r>
                                  <w:r>
                                    <w:rPr>
                                      <w:b/>
                                      <w:spacing w:val="-2"/>
                                      <w:sz w:val="20"/>
                                    </w:rPr>
                                    <w:t xml:space="preserve"> (170д.)</w:t>
                                  </w:r>
                                </w:p>
                              </w:tc>
                              <w:tc>
                                <w:tcPr>
                                  <w:tcW w:w="1471" w:type="dxa"/>
                                  <w:shd w:val="clear" w:color="auto" w:fill="BDBDBD"/>
                                </w:tcPr>
                                <w:p w:rsidR="00C01045" w:rsidRDefault="00C01045">
                                  <w:pPr>
                                    <w:pStyle w:val="TableParagraph"/>
                                    <w:rPr>
                                      <w:sz w:val="18"/>
                                    </w:rPr>
                                  </w:pPr>
                                </w:p>
                              </w:tc>
                              <w:tc>
                                <w:tcPr>
                                  <w:tcW w:w="2002" w:type="dxa"/>
                                  <w:tcBorders>
                                    <w:right w:val="single" w:sz="4" w:space="0" w:color="000000"/>
                                  </w:tcBorders>
                                  <w:shd w:val="clear" w:color="auto" w:fill="BDBDBD"/>
                                </w:tcPr>
                                <w:p w:rsidR="00C01045" w:rsidRDefault="00C01045">
                                  <w:pPr>
                                    <w:pStyle w:val="TableParagraph"/>
                                    <w:spacing w:line="193" w:lineRule="exact"/>
                                    <w:ind w:left="9" w:right="122"/>
                                    <w:jc w:val="center"/>
                                    <w:rPr>
                                      <w:b/>
                                      <w:sz w:val="20"/>
                                    </w:rPr>
                                  </w:pPr>
                                  <w:r>
                                    <w:rPr>
                                      <w:b/>
                                      <w:spacing w:val="-2"/>
                                      <w:sz w:val="20"/>
                                    </w:rPr>
                                    <w:t>133д.</w:t>
                                  </w:r>
                                </w:p>
                              </w:tc>
                              <w:tc>
                                <w:tcPr>
                                  <w:tcW w:w="1430" w:type="dxa"/>
                                  <w:tcBorders>
                                    <w:left w:val="single" w:sz="4" w:space="0" w:color="000000"/>
                                  </w:tcBorders>
                                  <w:shd w:val="clear" w:color="auto" w:fill="BDBDBD"/>
                                </w:tcPr>
                                <w:p w:rsidR="00C01045" w:rsidRDefault="00C01045">
                                  <w:pPr>
                                    <w:pStyle w:val="TableParagraph"/>
                                    <w:rPr>
                                      <w:sz w:val="18"/>
                                    </w:rPr>
                                  </w:pPr>
                                </w:p>
                              </w:tc>
                            </w:tr>
                          </w:tbl>
                          <w:p w:rsidR="00C01045" w:rsidRDefault="00C01045">
                            <w:pPr>
                              <w:pStyle w:val="a3"/>
                              <w:ind w:left="0"/>
                            </w:pPr>
                          </w:p>
                        </w:txbxContent>
                      </wps:txbx>
                      <wps:bodyPr wrap="square" lIns="0" tIns="0" rIns="0" bIns="0" rtlCol="0">
                        <a:noAutofit/>
                      </wps:bodyPr>
                    </wps:wsp>
                  </a:graphicData>
                </a:graphic>
              </wp:anchor>
            </w:drawing>
          </mc:Choice>
          <mc:Fallback>
            <w:pict>
              <v:shape id="Textbox 112" o:spid="_x0000_s1029" type="#_x0000_t202" style="position:absolute;left:0;text-align:left;margin-left:36.25pt;margin-top:28.15pt;width:550.4pt;height:218.85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" filled="f" stroked="f">
                <v:path arrowok="t"/>
                <v:textbox inset="0,0,0,0">
                  <w:txbxContent>
                    <w:tbl>
                      <w:tblPr>
                        <w:tblStyle w:val="TableNormal"/>
                        <w:tblW w:w="0" w:type="auto"/>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390"/>
                        <w:gridCol w:w="1285"/>
                        <w:gridCol w:w="1571"/>
                        <w:gridCol w:w="1716"/>
                        <w:gridCol w:w="1471"/>
                        <w:gridCol w:w="2002"/>
                        <w:gridCol w:w="1430"/>
                      </w:tblGrid>
                      <w:tr w:rsidR="00C01045">
                        <w:trPr>
                          <w:trHeight w:val="506"/>
                        </w:trPr>
                        <w:tc>
                          <w:tcPr>
                            <w:tcW w:w="1390" w:type="dxa"/>
                            <w:vMerge w:val="restart"/>
                            <w:tcBorders>
                              <w:right w:val="single" w:sz="4" w:space="0" w:color="000000"/>
                            </w:tcBorders>
                            <w:shd w:val="clear" w:color="auto" w:fill="D9D9D9"/>
                          </w:tcPr>
                          <w:p w:rsidR="00C01045" w:rsidRDefault="00C01045">
                            <w:pPr>
                              <w:pStyle w:val="TableParagraph"/>
                              <w:spacing w:before="217"/>
                              <w:ind w:left="523"/>
                              <w:rPr>
                                <w:b/>
                                <w:sz w:val="20"/>
                              </w:rPr>
                            </w:pPr>
                            <w:r>
                              <w:rPr>
                                <w:b/>
                                <w:spacing w:val="-2"/>
                                <w:sz w:val="20"/>
                              </w:rPr>
                              <w:t>Класс</w:t>
                            </w:r>
                          </w:p>
                        </w:tc>
                        <w:tc>
                          <w:tcPr>
                            <w:tcW w:w="1285" w:type="dxa"/>
                            <w:vMerge w:val="restart"/>
                            <w:tcBorders>
                              <w:left w:val="single" w:sz="4" w:space="0" w:color="000000"/>
                            </w:tcBorders>
                            <w:shd w:val="clear" w:color="auto" w:fill="D9D9D9"/>
                          </w:tcPr>
                          <w:p w:rsidR="00C01045" w:rsidRDefault="00C01045">
                            <w:pPr>
                              <w:pStyle w:val="TableParagraph"/>
                              <w:spacing w:before="217"/>
                              <w:ind w:left="201"/>
                              <w:rPr>
                                <w:b/>
                                <w:sz w:val="20"/>
                              </w:rPr>
                            </w:pPr>
                            <w:r>
                              <w:rPr>
                                <w:b/>
                                <w:spacing w:val="-2"/>
                                <w:sz w:val="20"/>
                              </w:rPr>
                              <w:t>Четверть</w:t>
                            </w:r>
                          </w:p>
                        </w:tc>
                        <w:tc>
                          <w:tcPr>
                            <w:tcW w:w="3287" w:type="dxa"/>
                            <w:gridSpan w:val="2"/>
                            <w:shd w:val="clear" w:color="auto" w:fill="D9D9D9"/>
                          </w:tcPr>
                          <w:p w:rsidR="00C01045" w:rsidRDefault="00C01045">
                            <w:pPr>
                              <w:pStyle w:val="TableParagraph"/>
                              <w:spacing w:before="217"/>
                              <w:ind w:left="397"/>
                              <w:rPr>
                                <w:b/>
                                <w:sz w:val="20"/>
                              </w:rPr>
                            </w:pPr>
                            <w:r>
                              <w:rPr>
                                <w:b/>
                                <w:sz w:val="20"/>
                              </w:rPr>
                              <w:t>Дни</w:t>
                            </w:r>
                            <w:r>
                              <w:rPr>
                                <w:b/>
                                <w:spacing w:val="-8"/>
                                <w:sz w:val="20"/>
                              </w:rPr>
                              <w:t xml:space="preserve"> </w:t>
                            </w:r>
                            <w:r>
                              <w:rPr>
                                <w:b/>
                                <w:sz w:val="20"/>
                              </w:rPr>
                              <w:t>учебной</w:t>
                            </w:r>
                            <w:r>
                              <w:rPr>
                                <w:b/>
                                <w:spacing w:val="-7"/>
                                <w:sz w:val="20"/>
                              </w:rPr>
                              <w:t xml:space="preserve"> </w:t>
                            </w:r>
                            <w:r>
                              <w:rPr>
                                <w:b/>
                                <w:spacing w:val="-2"/>
                                <w:sz w:val="20"/>
                              </w:rPr>
                              <w:t>деятельности</w:t>
                            </w:r>
                          </w:p>
                        </w:tc>
                        <w:tc>
                          <w:tcPr>
                            <w:tcW w:w="3473" w:type="dxa"/>
                            <w:gridSpan w:val="2"/>
                            <w:tcBorders>
                              <w:right w:val="single" w:sz="4" w:space="0" w:color="000000"/>
                            </w:tcBorders>
                            <w:shd w:val="clear" w:color="auto" w:fill="D9D9D9"/>
                          </w:tcPr>
                          <w:p w:rsidR="00C01045" w:rsidRDefault="00C01045">
                            <w:pPr>
                              <w:pStyle w:val="TableParagraph"/>
                              <w:spacing w:before="217"/>
                              <w:ind w:right="110"/>
                              <w:jc w:val="center"/>
                              <w:rPr>
                                <w:b/>
                                <w:sz w:val="20"/>
                              </w:rPr>
                            </w:pPr>
                            <w:r>
                              <w:rPr>
                                <w:b/>
                                <w:spacing w:val="-2"/>
                                <w:sz w:val="20"/>
                              </w:rPr>
                              <w:t>Каникулы</w:t>
                            </w:r>
                          </w:p>
                        </w:tc>
                        <w:tc>
                          <w:tcPr>
                            <w:tcW w:w="1430" w:type="dxa"/>
                            <w:vMerge w:val="restart"/>
                            <w:tcBorders>
                              <w:left w:val="single" w:sz="4" w:space="0" w:color="000000"/>
                            </w:tcBorders>
                            <w:shd w:val="clear" w:color="auto" w:fill="D9D9D9"/>
                          </w:tcPr>
                          <w:p w:rsidR="00C01045" w:rsidRDefault="00C01045">
                            <w:pPr>
                              <w:pStyle w:val="TableParagraph"/>
                              <w:spacing w:before="223" w:line="232" w:lineRule="auto"/>
                              <w:ind w:left="22" w:right="163" w:hanging="6"/>
                              <w:jc w:val="center"/>
                              <w:rPr>
                                <w:b/>
                                <w:sz w:val="20"/>
                              </w:rPr>
                            </w:pPr>
                            <w:r>
                              <w:rPr>
                                <w:b/>
                                <w:spacing w:val="-2"/>
                                <w:sz w:val="20"/>
                              </w:rPr>
                              <w:t>Сроки проведения промежуточн</w:t>
                            </w:r>
                          </w:p>
                          <w:p w:rsidR="00C01045" w:rsidRDefault="00C01045">
                            <w:pPr>
                              <w:pStyle w:val="TableParagraph"/>
                              <w:spacing w:line="115" w:lineRule="exact"/>
                              <w:ind w:left="19"/>
                              <w:jc w:val="center"/>
                              <w:rPr>
                                <w:b/>
                                <w:sz w:val="20"/>
                              </w:rPr>
                            </w:pPr>
                            <w:r>
                              <w:rPr>
                                <w:b/>
                                <w:sz w:val="20"/>
                              </w:rPr>
                              <w:t>х</w:t>
                            </w:r>
                            <w:r>
                              <w:rPr>
                                <w:b/>
                                <w:spacing w:val="-2"/>
                                <w:sz w:val="20"/>
                              </w:rPr>
                              <w:t xml:space="preserve"> аттестаций</w:t>
                            </w:r>
                          </w:p>
                        </w:tc>
                      </w:tr>
                      <w:tr w:rsidR="00C01045">
                        <w:trPr>
                          <w:trHeight w:val="506"/>
                        </w:trPr>
                        <w:tc>
                          <w:tcPr>
                            <w:tcW w:w="1390" w:type="dxa"/>
                            <w:vMerge/>
                            <w:tcBorders>
                              <w:top w:val="nil"/>
                              <w:right w:val="single" w:sz="4" w:space="0" w:color="000000"/>
                            </w:tcBorders>
                            <w:shd w:val="clear" w:color="auto" w:fill="D9D9D9"/>
                          </w:tcPr>
                          <w:p w:rsidR="00C01045" w:rsidRDefault="00C01045">
                            <w:pPr>
                              <w:rPr>
                                <w:sz w:val="2"/>
                                <w:szCs w:val="2"/>
                              </w:rPr>
                            </w:pPr>
                          </w:p>
                        </w:tc>
                        <w:tc>
                          <w:tcPr>
                            <w:tcW w:w="1285" w:type="dxa"/>
                            <w:vMerge/>
                            <w:tcBorders>
                              <w:top w:val="nil"/>
                              <w:left w:val="single" w:sz="4" w:space="0" w:color="000000"/>
                            </w:tcBorders>
                            <w:shd w:val="clear" w:color="auto" w:fill="D9D9D9"/>
                          </w:tcPr>
                          <w:p w:rsidR="00C01045" w:rsidRDefault="00C01045">
                            <w:pPr>
                              <w:rPr>
                                <w:sz w:val="2"/>
                                <w:szCs w:val="2"/>
                              </w:rPr>
                            </w:pPr>
                          </w:p>
                        </w:tc>
                        <w:tc>
                          <w:tcPr>
                            <w:tcW w:w="1571" w:type="dxa"/>
                            <w:shd w:val="clear" w:color="auto" w:fill="D9D9D9"/>
                          </w:tcPr>
                          <w:p w:rsidR="00C01045" w:rsidRDefault="00C01045">
                            <w:pPr>
                              <w:pStyle w:val="TableParagraph"/>
                              <w:spacing w:line="155" w:lineRule="exact"/>
                              <w:ind w:left="527"/>
                              <w:rPr>
                                <w:b/>
                                <w:sz w:val="20"/>
                              </w:rPr>
                            </w:pPr>
                            <w:r>
                              <w:rPr>
                                <w:b/>
                                <w:sz w:val="20"/>
                              </w:rPr>
                              <w:t>(урочная</w:t>
                            </w:r>
                            <w:r>
                              <w:rPr>
                                <w:b/>
                                <w:spacing w:val="-5"/>
                                <w:sz w:val="20"/>
                              </w:rPr>
                              <w:t xml:space="preserve"> </w:t>
                            </w:r>
                            <w:r>
                              <w:rPr>
                                <w:b/>
                                <w:spacing w:val="-10"/>
                                <w:sz w:val="20"/>
                              </w:rPr>
                              <w:t>и</w:t>
                            </w:r>
                          </w:p>
                          <w:p w:rsidR="00C01045" w:rsidRDefault="00C01045">
                            <w:pPr>
                              <w:pStyle w:val="TableParagraph"/>
                              <w:spacing w:line="228" w:lineRule="exact"/>
                              <w:ind w:left="441"/>
                              <w:rPr>
                                <w:b/>
                                <w:sz w:val="20"/>
                              </w:rPr>
                            </w:pPr>
                            <w:r>
                              <w:rPr>
                                <w:b/>
                                <w:spacing w:val="-2"/>
                                <w:sz w:val="20"/>
                              </w:rPr>
                              <w:t>период</w:t>
                            </w:r>
                          </w:p>
                        </w:tc>
                        <w:tc>
                          <w:tcPr>
                            <w:tcW w:w="1716" w:type="dxa"/>
                            <w:shd w:val="clear" w:color="auto" w:fill="D9D9D9"/>
                          </w:tcPr>
                          <w:p w:rsidR="00C01045" w:rsidRDefault="00C01045">
                            <w:pPr>
                              <w:pStyle w:val="TableParagraph"/>
                              <w:spacing w:line="155" w:lineRule="exact"/>
                              <w:ind w:left="-13"/>
                              <w:rPr>
                                <w:b/>
                                <w:sz w:val="20"/>
                              </w:rPr>
                            </w:pPr>
                            <w:r>
                              <w:rPr>
                                <w:b/>
                                <w:spacing w:val="-2"/>
                                <w:sz w:val="20"/>
                              </w:rPr>
                              <w:t>внеурочная)</w:t>
                            </w:r>
                          </w:p>
                          <w:p w:rsidR="00C01045" w:rsidRDefault="00C01045">
                            <w:pPr>
                              <w:pStyle w:val="TableParagraph"/>
                              <w:spacing w:line="230" w:lineRule="exact"/>
                              <w:ind w:left="714" w:hanging="706"/>
                              <w:rPr>
                                <w:b/>
                                <w:sz w:val="20"/>
                              </w:rPr>
                            </w:pPr>
                            <w:r>
                              <w:rPr>
                                <w:b/>
                                <w:spacing w:val="-2"/>
                                <w:sz w:val="20"/>
                              </w:rPr>
                              <w:t xml:space="preserve">продолжительнос </w:t>
                            </w:r>
                            <w:r>
                              <w:rPr>
                                <w:b/>
                                <w:spacing w:val="-6"/>
                                <w:sz w:val="20"/>
                              </w:rPr>
                              <w:t>ть</w:t>
                            </w:r>
                          </w:p>
                        </w:tc>
                        <w:tc>
                          <w:tcPr>
                            <w:tcW w:w="1471" w:type="dxa"/>
                            <w:shd w:val="clear" w:color="auto" w:fill="D9D9D9"/>
                          </w:tcPr>
                          <w:p w:rsidR="00C01045" w:rsidRDefault="00C01045">
                            <w:pPr>
                              <w:pStyle w:val="TableParagraph"/>
                              <w:spacing w:before="152"/>
                              <w:ind w:right="90"/>
                              <w:jc w:val="center"/>
                              <w:rPr>
                                <w:b/>
                                <w:sz w:val="20"/>
                              </w:rPr>
                            </w:pPr>
                            <w:r>
                              <w:rPr>
                                <w:b/>
                                <w:spacing w:val="-2"/>
                                <w:sz w:val="20"/>
                              </w:rPr>
                              <w:t>период</w:t>
                            </w:r>
                          </w:p>
                        </w:tc>
                        <w:tc>
                          <w:tcPr>
                            <w:tcW w:w="2002" w:type="dxa"/>
                            <w:tcBorders>
                              <w:right w:val="single" w:sz="4" w:space="0" w:color="000000"/>
                            </w:tcBorders>
                            <w:shd w:val="clear" w:color="auto" w:fill="D9D9D9"/>
                          </w:tcPr>
                          <w:p w:rsidR="00C01045" w:rsidRDefault="00C01045">
                            <w:pPr>
                              <w:pStyle w:val="TableParagraph"/>
                              <w:spacing w:before="152"/>
                              <w:ind w:left="9" w:right="122"/>
                              <w:jc w:val="center"/>
                              <w:rPr>
                                <w:b/>
                                <w:sz w:val="20"/>
                              </w:rPr>
                            </w:pPr>
                            <w:r>
                              <w:rPr>
                                <w:b/>
                                <w:spacing w:val="-2"/>
                                <w:sz w:val="20"/>
                              </w:rPr>
                              <w:t>продолжительность</w:t>
                            </w:r>
                          </w:p>
                        </w:tc>
                        <w:tc>
                          <w:tcPr>
                            <w:tcW w:w="1430" w:type="dxa"/>
                            <w:vMerge/>
                            <w:tcBorders>
                              <w:top w:val="nil"/>
                              <w:left w:val="single" w:sz="4" w:space="0" w:color="000000"/>
                            </w:tcBorders>
                            <w:shd w:val="clear" w:color="auto" w:fill="D9D9D9"/>
                          </w:tcPr>
                          <w:p w:rsidR="00C01045" w:rsidRDefault="00C01045">
                            <w:pPr>
                              <w:rPr>
                                <w:sz w:val="2"/>
                                <w:szCs w:val="2"/>
                              </w:rPr>
                            </w:pPr>
                          </w:p>
                        </w:tc>
                      </w:tr>
                      <w:tr w:rsidR="00C01045">
                        <w:trPr>
                          <w:trHeight w:val="155"/>
                        </w:trPr>
                        <w:tc>
                          <w:tcPr>
                            <w:tcW w:w="1390" w:type="dxa"/>
                            <w:vMerge w:val="restart"/>
                            <w:tcBorders>
                              <w:right w:val="single" w:sz="4" w:space="0" w:color="000000"/>
                            </w:tcBorders>
                          </w:tcPr>
                          <w:p w:rsidR="00C01045" w:rsidRDefault="00C01045">
                            <w:pPr>
                              <w:pStyle w:val="TableParagraph"/>
                              <w:rPr>
                                <w:b/>
                                <w:sz w:val="20"/>
                              </w:rPr>
                            </w:pPr>
                          </w:p>
                          <w:p w:rsidR="00C01045" w:rsidRDefault="00C01045">
                            <w:pPr>
                              <w:pStyle w:val="TableParagraph"/>
                              <w:spacing w:before="177"/>
                              <w:rPr>
                                <w:b/>
                                <w:sz w:val="20"/>
                              </w:rPr>
                            </w:pPr>
                          </w:p>
                          <w:p w:rsidR="00C01045" w:rsidRDefault="00C01045">
                            <w:pPr>
                              <w:pStyle w:val="TableParagraph"/>
                              <w:ind w:left="283"/>
                              <w:rPr>
                                <w:b/>
                                <w:sz w:val="20"/>
                              </w:rPr>
                            </w:pPr>
                            <w:r>
                              <w:rPr>
                                <w:b/>
                                <w:sz w:val="20"/>
                              </w:rPr>
                              <w:t>1</w:t>
                            </w:r>
                            <w:r>
                              <w:rPr>
                                <w:b/>
                                <w:spacing w:val="2"/>
                                <w:sz w:val="20"/>
                              </w:rPr>
                              <w:t xml:space="preserve"> </w:t>
                            </w:r>
                            <w:r>
                              <w:rPr>
                                <w:b/>
                                <w:spacing w:val="-2"/>
                                <w:sz w:val="20"/>
                              </w:rPr>
                              <w:t>классы</w:t>
                            </w:r>
                          </w:p>
                        </w:tc>
                        <w:tc>
                          <w:tcPr>
                            <w:tcW w:w="1285" w:type="dxa"/>
                            <w:tcBorders>
                              <w:left w:val="single" w:sz="4" w:space="0" w:color="000000"/>
                              <w:bottom w:val="single" w:sz="4" w:space="0" w:color="000000"/>
                            </w:tcBorders>
                          </w:tcPr>
                          <w:p w:rsidR="00C01045" w:rsidRDefault="00C01045">
                            <w:pPr>
                              <w:pStyle w:val="TableParagraph"/>
                              <w:spacing w:line="136" w:lineRule="exact"/>
                              <w:ind w:left="43" w:right="20"/>
                              <w:jc w:val="center"/>
                              <w:rPr>
                                <w:sz w:val="20"/>
                              </w:rPr>
                            </w:pPr>
                            <w:r>
                              <w:rPr>
                                <w:spacing w:val="-10"/>
                                <w:sz w:val="20"/>
                              </w:rPr>
                              <w:t>I</w:t>
                            </w:r>
                          </w:p>
                        </w:tc>
                        <w:tc>
                          <w:tcPr>
                            <w:tcW w:w="1571" w:type="dxa"/>
                          </w:tcPr>
                          <w:p w:rsidR="00C01045" w:rsidRDefault="00C01045">
                            <w:pPr>
                              <w:pStyle w:val="TableParagraph"/>
                              <w:spacing w:line="136" w:lineRule="exact"/>
                              <w:ind w:left="205"/>
                              <w:rPr>
                                <w:sz w:val="20"/>
                              </w:rPr>
                            </w:pPr>
                            <w:r>
                              <w:rPr>
                                <w:sz w:val="20"/>
                              </w:rPr>
                              <w:t>02.09</w:t>
                            </w:r>
                            <w:r>
                              <w:rPr>
                                <w:spacing w:val="-2"/>
                                <w:sz w:val="20"/>
                              </w:rPr>
                              <w:t xml:space="preserve"> </w:t>
                            </w:r>
                            <w:r>
                              <w:rPr>
                                <w:sz w:val="20"/>
                              </w:rPr>
                              <w:t>–</w:t>
                            </w:r>
                            <w:r>
                              <w:rPr>
                                <w:spacing w:val="4"/>
                                <w:sz w:val="20"/>
                              </w:rPr>
                              <w:t xml:space="preserve"> </w:t>
                            </w:r>
                            <w:r>
                              <w:rPr>
                                <w:spacing w:val="-2"/>
                                <w:sz w:val="20"/>
                              </w:rPr>
                              <w:t>25.10</w:t>
                            </w:r>
                          </w:p>
                        </w:tc>
                        <w:tc>
                          <w:tcPr>
                            <w:tcW w:w="1716" w:type="dxa"/>
                          </w:tcPr>
                          <w:p w:rsidR="00C01045" w:rsidRDefault="00C01045">
                            <w:pPr>
                              <w:pStyle w:val="TableParagraph"/>
                              <w:spacing w:line="136" w:lineRule="exact"/>
                              <w:ind w:left="5" w:right="64"/>
                              <w:jc w:val="center"/>
                              <w:rPr>
                                <w:sz w:val="20"/>
                              </w:rPr>
                            </w:pPr>
                            <w:r>
                              <w:rPr>
                                <w:sz w:val="20"/>
                              </w:rPr>
                              <w:t>8н.</w:t>
                            </w:r>
                            <w:r>
                              <w:rPr>
                                <w:spacing w:val="1"/>
                                <w:sz w:val="20"/>
                              </w:rPr>
                              <w:t xml:space="preserve"> </w:t>
                            </w:r>
                            <w:r>
                              <w:rPr>
                                <w:spacing w:val="-2"/>
                                <w:sz w:val="20"/>
                              </w:rPr>
                              <w:t>(40д.)</w:t>
                            </w:r>
                          </w:p>
                        </w:tc>
                        <w:tc>
                          <w:tcPr>
                            <w:tcW w:w="1471" w:type="dxa"/>
                          </w:tcPr>
                          <w:p w:rsidR="00C01045" w:rsidRDefault="00C01045">
                            <w:pPr>
                              <w:pStyle w:val="TableParagraph"/>
                              <w:spacing w:line="136" w:lineRule="exact"/>
                              <w:ind w:left="131"/>
                              <w:rPr>
                                <w:sz w:val="20"/>
                              </w:rPr>
                            </w:pPr>
                            <w:r>
                              <w:rPr>
                                <w:sz w:val="20"/>
                              </w:rPr>
                              <w:t>26.10</w:t>
                            </w:r>
                            <w:r>
                              <w:rPr>
                                <w:spacing w:val="-4"/>
                                <w:sz w:val="20"/>
                              </w:rPr>
                              <w:t xml:space="preserve"> </w:t>
                            </w:r>
                            <w:r>
                              <w:rPr>
                                <w:sz w:val="20"/>
                              </w:rPr>
                              <w:t>–</w:t>
                            </w:r>
                            <w:r>
                              <w:rPr>
                                <w:spacing w:val="4"/>
                                <w:sz w:val="20"/>
                              </w:rPr>
                              <w:t xml:space="preserve"> </w:t>
                            </w:r>
                            <w:r>
                              <w:rPr>
                                <w:spacing w:val="-2"/>
                                <w:sz w:val="20"/>
                              </w:rPr>
                              <w:t>04.11</w:t>
                            </w:r>
                          </w:p>
                        </w:tc>
                        <w:tc>
                          <w:tcPr>
                            <w:tcW w:w="2002" w:type="dxa"/>
                            <w:tcBorders>
                              <w:right w:val="single" w:sz="4" w:space="0" w:color="000000"/>
                            </w:tcBorders>
                          </w:tcPr>
                          <w:p w:rsidR="00C01045" w:rsidRDefault="00C01045">
                            <w:pPr>
                              <w:pStyle w:val="TableParagraph"/>
                              <w:spacing w:line="136" w:lineRule="exact"/>
                              <w:ind w:left="3" w:right="122"/>
                              <w:jc w:val="center"/>
                              <w:rPr>
                                <w:sz w:val="20"/>
                              </w:rPr>
                            </w:pPr>
                            <w:r>
                              <w:rPr>
                                <w:spacing w:val="-4"/>
                                <w:sz w:val="20"/>
                              </w:rPr>
                              <w:t>10д.</w:t>
                            </w:r>
                          </w:p>
                        </w:tc>
                        <w:tc>
                          <w:tcPr>
                            <w:tcW w:w="1430" w:type="dxa"/>
                            <w:vMerge w:val="restart"/>
                            <w:tcBorders>
                              <w:left w:val="single" w:sz="4" w:space="0" w:color="000000"/>
                            </w:tcBorders>
                          </w:tcPr>
                          <w:p w:rsidR="00C01045" w:rsidRDefault="00C01045">
                            <w:pPr>
                              <w:pStyle w:val="TableParagraph"/>
                              <w:spacing w:line="173" w:lineRule="exact"/>
                              <w:ind w:left="14" w:right="134"/>
                              <w:jc w:val="center"/>
                              <w:rPr>
                                <w:sz w:val="20"/>
                              </w:rPr>
                            </w:pPr>
                            <w:r>
                              <w:rPr>
                                <w:sz w:val="20"/>
                              </w:rPr>
                              <w:t>с</w:t>
                            </w:r>
                            <w:r>
                              <w:rPr>
                                <w:spacing w:val="16"/>
                                <w:sz w:val="20"/>
                              </w:rPr>
                              <w:t xml:space="preserve"> </w:t>
                            </w:r>
                            <w:r>
                              <w:rPr>
                                <w:spacing w:val="-2"/>
                                <w:sz w:val="20"/>
                              </w:rPr>
                              <w:t>12.05.2025г.</w:t>
                            </w:r>
                          </w:p>
                          <w:p w:rsidR="00C01045" w:rsidRDefault="00C01045">
                            <w:pPr>
                              <w:pStyle w:val="TableParagraph"/>
                              <w:spacing w:line="223" w:lineRule="exact"/>
                              <w:ind w:left="16" w:right="134"/>
                              <w:jc w:val="center"/>
                              <w:rPr>
                                <w:sz w:val="20"/>
                              </w:rPr>
                            </w:pPr>
                            <w:r>
                              <w:rPr>
                                <w:sz w:val="20"/>
                              </w:rPr>
                              <w:t>по</w:t>
                            </w:r>
                            <w:r>
                              <w:rPr>
                                <w:spacing w:val="28"/>
                                <w:sz w:val="20"/>
                              </w:rPr>
                              <w:t xml:space="preserve"> </w:t>
                            </w:r>
                            <w:r>
                              <w:rPr>
                                <w:spacing w:val="-2"/>
                                <w:sz w:val="20"/>
                              </w:rPr>
                              <w:t>20.05.2025</w:t>
                            </w:r>
                          </w:p>
                          <w:p w:rsidR="00C01045" w:rsidRDefault="00C01045">
                            <w:pPr>
                              <w:pStyle w:val="TableParagraph"/>
                              <w:spacing w:before="5"/>
                              <w:ind w:right="134"/>
                              <w:jc w:val="center"/>
                              <w:rPr>
                                <w:sz w:val="20"/>
                              </w:rPr>
                            </w:pPr>
                            <w:r>
                              <w:rPr>
                                <w:spacing w:val="-5"/>
                                <w:sz w:val="20"/>
                              </w:rPr>
                              <w:t>гг.</w:t>
                            </w:r>
                          </w:p>
                        </w:tc>
                      </w:tr>
                      <w:tr w:rsidR="00C01045">
                        <w:trPr>
                          <w:trHeight w:val="266"/>
                        </w:trPr>
                        <w:tc>
                          <w:tcPr>
                            <w:tcW w:w="1390" w:type="dxa"/>
                            <w:vMerge/>
                            <w:tcBorders>
                              <w:top w:val="nil"/>
                              <w:right w:val="single" w:sz="4" w:space="0" w:color="000000"/>
                            </w:tcBorders>
                          </w:tcPr>
                          <w:p w:rsidR="00C01045" w:rsidRDefault="00C01045">
                            <w:pPr>
                              <w:rPr>
                                <w:sz w:val="2"/>
                                <w:szCs w:val="2"/>
                              </w:rPr>
                            </w:pPr>
                          </w:p>
                        </w:tc>
                        <w:tc>
                          <w:tcPr>
                            <w:tcW w:w="1285" w:type="dxa"/>
                            <w:tcBorders>
                              <w:top w:val="single" w:sz="4" w:space="0" w:color="000000"/>
                              <w:left w:val="single" w:sz="4" w:space="0" w:color="000000"/>
                              <w:bottom w:val="single" w:sz="4" w:space="0" w:color="000000"/>
                            </w:tcBorders>
                          </w:tcPr>
                          <w:p w:rsidR="00C01045" w:rsidRDefault="00C01045">
                            <w:pPr>
                              <w:pStyle w:val="TableParagraph"/>
                              <w:spacing w:before="77" w:line="170" w:lineRule="exact"/>
                              <w:ind w:left="43" w:right="20"/>
                              <w:jc w:val="center"/>
                              <w:rPr>
                                <w:sz w:val="20"/>
                              </w:rPr>
                            </w:pPr>
                            <w:r>
                              <w:rPr>
                                <w:spacing w:val="-5"/>
                                <w:sz w:val="20"/>
                              </w:rPr>
                              <w:t>II</w:t>
                            </w:r>
                          </w:p>
                        </w:tc>
                        <w:tc>
                          <w:tcPr>
                            <w:tcW w:w="1571" w:type="dxa"/>
                          </w:tcPr>
                          <w:p w:rsidR="00C01045" w:rsidRDefault="00C01045">
                            <w:pPr>
                              <w:pStyle w:val="TableParagraph"/>
                              <w:spacing w:before="58" w:line="189" w:lineRule="exact"/>
                              <w:ind w:left="205"/>
                              <w:rPr>
                                <w:sz w:val="20"/>
                              </w:rPr>
                            </w:pPr>
                            <w:r>
                              <w:rPr>
                                <w:sz w:val="20"/>
                              </w:rPr>
                              <w:t>05.11</w:t>
                            </w:r>
                            <w:r>
                              <w:rPr>
                                <w:spacing w:val="-2"/>
                                <w:sz w:val="20"/>
                              </w:rPr>
                              <w:t xml:space="preserve"> </w:t>
                            </w:r>
                            <w:r>
                              <w:rPr>
                                <w:sz w:val="20"/>
                              </w:rPr>
                              <w:t>–</w:t>
                            </w:r>
                            <w:r>
                              <w:rPr>
                                <w:spacing w:val="4"/>
                                <w:sz w:val="20"/>
                              </w:rPr>
                              <w:t xml:space="preserve"> </w:t>
                            </w:r>
                            <w:r>
                              <w:rPr>
                                <w:spacing w:val="-2"/>
                                <w:sz w:val="20"/>
                              </w:rPr>
                              <w:t>27.12</w:t>
                            </w:r>
                          </w:p>
                        </w:tc>
                        <w:tc>
                          <w:tcPr>
                            <w:tcW w:w="1716" w:type="dxa"/>
                          </w:tcPr>
                          <w:p w:rsidR="00C01045" w:rsidRDefault="00C01045">
                            <w:pPr>
                              <w:pStyle w:val="TableParagraph"/>
                              <w:spacing w:before="58" w:line="189" w:lineRule="exact"/>
                              <w:ind w:left="14" w:right="64"/>
                              <w:jc w:val="center"/>
                              <w:rPr>
                                <w:sz w:val="20"/>
                              </w:rPr>
                            </w:pPr>
                            <w:r>
                              <w:rPr>
                                <w:sz w:val="20"/>
                              </w:rPr>
                              <w:t>7н.4д.</w:t>
                            </w:r>
                            <w:r>
                              <w:rPr>
                                <w:spacing w:val="-11"/>
                                <w:sz w:val="20"/>
                              </w:rPr>
                              <w:t xml:space="preserve"> </w:t>
                            </w:r>
                            <w:r>
                              <w:rPr>
                                <w:spacing w:val="-2"/>
                                <w:sz w:val="20"/>
                              </w:rPr>
                              <w:t>(39д.)</w:t>
                            </w:r>
                          </w:p>
                        </w:tc>
                        <w:tc>
                          <w:tcPr>
                            <w:tcW w:w="1471" w:type="dxa"/>
                          </w:tcPr>
                          <w:p w:rsidR="00C01045" w:rsidRDefault="00C01045">
                            <w:pPr>
                              <w:pStyle w:val="TableParagraph"/>
                              <w:spacing w:before="14"/>
                              <w:ind w:left="131"/>
                              <w:rPr>
                                <w:sz w:val="20"/>
                              </w:rPr>
                            </w:pPr>
                            <w:r>
                              <w:rPr>
                                <w:sz w:val="20"/>
                              </w:rPr>
                              <w:t>28.12</w:t>
                            </w:r>
                            <w:r>
                              <w:rPr>
                                <w:spacing w:val="-4"/>
                                <w:sz w:val="20"/>
                              </w:rPr>
                              <w:t xml:space="preserve"> </w:t>
                            </w:r>
                            <w:r>
                              <w:rPr>
                                <w:sz w:val="20"/>
                              </w:rPr>
                              <w:t>–</w:t>
                            </w:r>
                            <w:r>
                              <w:rPr>
                                <w:spacing w:val="4"/>
                                <w:sz w:val="20"/>
                              </w:rPr>
                              <w:t xml:space="preserve"> </w:t>
                            </w:r>
                            <w:r>
                              <w:rPr>
                                <w:spacing w:val="-2"/>
                                <w:sz w:val="20"/>
                              </w:rPr>
                              <w:t>08.01</w:t>
                            </w:r>
                          </w:p>
                        </w:tc>
                        <w:tc>
                          <w:tcPr>
                            <w:tcW w:w="2002" w:type="dxa"/>
                            <w:tcBorders>
                              <w:right w:val="single" w:sz="4" w:space="0" w:color="000000"/>
                            </w:tcBorders>
                          </w:tcPr>
                          <w:p w:rsidR="00C01045" w:rsidRDefault="00C01045">
                            <w:pPr>
                              <w:pStyle w:val="TableParagraph"/>
                              <w:spacing w:before="14"/>
                              <w:ind w:left="3" w:right="122"/>
                              <w:jc w:val="center"/>
                              <w:rPr>
                                <w:sz w:val="20"/>
                              </w:rPr>
                            </w:pPr>
                            <w:r>
                              <w:rPr>
                                <w:spacing w:val="-4"/>
                                <w:sz w:val="20"/>
                              </w:rPr>
                              <w:t>12д.</w:t>
                            </w:r>
                          </w:p>
                        </w:tc>
                        <w:tc>
                          <w:tcPr>
                            <w:tcW w:w="1430" w:type="dxa"/>
                            <w:vMerge/>
                            <w:tcBorders>
                              <w:top w:val="nil"/>
                              <w:left w:val="single" w:sz="4" w:space="0" w:color="000000"/>
                            </w:tcBorders>
                          </w:tcPr>
                          <w:p w:rsidR="00C01045" w:rsidRDefault="00C01045">
                            <w:pPr>
                              <w:rPr>
                                <w:sz w:val="2"/>
                                <w:szCs w:val="2"/>
                              </w:rPr>
                            </w:pPr>
                          </w:p>
                        </w:tc>
                      </w:tr>
                      <w:tr w:rsidR="00C01045">
                        <w:trPr>
                          <w:trHeight w:val="253"/>
                        </w:trPr>
                        <w:tc>
                          <w:tcPr>
                            <w:tcW w:w="1390" w:type="dxa"/>
                            <w:vMerge/>
                            <w:tcBorders>
                              <w:top w:val="nil"/>
                              <w:right w:val="single" w:sz="4" w:space="0" w:color="000000"/>
                            </w:tcBorders>
                          </w:tcPr>
                          <w:p w:rsidR="00C01045" w:rsidRDefault="00C01045">
                            <w:pPr>
                              <w:rPr>
                                <w:sz w:val="2"/>
                                <w:szCs w:val="2"/>
                              </w:rPr>
                            </w:pPr>
                          </w:p>
                        </w:tc>
                        <w:tc>
                          <w:tcPr>
                            <w:tcW w:w="1285" w:type="dxa"/>
                            <w:vMerge w:val="restart"/>
                            <w:tcBorders>
                              <w:top w:val="single" w:sz="4" w:space="0" w:color="000000"/>
                              <w:left w:val="single" w:sz="4" w:space="0" w:color="000000"/>
                              <w:bottom w:val="single" w:sz="4" w:space="0" w:color="000000"/>
                            </w:tcBorders>
                          </w:tcPr>
                          <w:p w:rsidR="00C01045" w:rsidRDefault="00C01045">
                            <w:pPr>
                              <w:pStyle w:val="TableParagraph"/>
                              <w:spacing w:before="50"/>
                              <w:ind w:left="43" w:right="20"/>
                              <w:jc w:val="center"/>
                              <w:rPr>
                                <w:sz w:val="20"/>
                              </w:rPr>
                            </w:pPr>
                            <w:r>
                              <w:rPr>
                                <w:spacing w:val="-5"/>
                                <w:sz w:val="20"/>
                              </w:rPr>
                              <w:t>III</w:t>
                            </w:r>
                          </w:p>
                        </w:tc>
                        <w:tc>
                          <w:tcPr>
                            <w:tcW w:w="1571" w:type="dxa"/>
                          </w:tcPr>
                          <w:p w:rsidR="00C01045" w:rsidRDefault="00C01045">
                            <w:pPr>
                              <w:pStyle w:val="TableParagraph"/>
                              <w:spacing w:before="25" w:line="208" w:lineRule="exact"/>
                              <w:ind w:left="205"/>
                              <w:rPr>
                                <w:sz w:val="20"/>
                              </w:rPr>
                            </w:pPr>
                            <w:r>
                              <w:rPr>
                                <w:sz w:val="20"/>
                              </w:rPr>
                              <w:t>09.01</w:t>
                            </w:r>
                            <w:r>
                              <w:rPr>
                                <w:spacing w:val="-2"/>
                                <w:sz w:val="20"/>
                              </w:rPr>
                              <w:t xml:space="preserve"> </w:t>
                            </w:r>
                            <w:r>
                              <w:rPr>
                                <w:sz w:val="20"/>
                              </w:rPr>
                              <w:t>–</w:t>
                            </w:r>
                            <w:r>
                              <w:rPr>
                                <w:spacing w:val="4"/>
                                <w:sz w:val="20"/>
                              </w:rPr>
                              <w:t xml:space="preserve"> </w:t>
                            </w:r>
                            <w:r>
                              <w:rPr>
                                <w:spacing w:val="-2"/>
                                <w:sz w:val="20"/>
                              </w:rPr>
                              <w:t>07.02</w:t>
                            </w:r>
                          </w:p>
                        </w:tc>
                        <w:tc>
                          <w:tcPr>
                            <w:tcW w:w="1716" w:type="dxa"/>
                          </w:tcPr>
                          <w:p w:rsidR="00C01045" w:rsidRDefault="00C01045">
                            <w:pPr>
                              <w:pStyle w:val="TableParagraph"/>
                              <w:spacing w:before="25" w:line="208" w:lineRule="exact"/>
                              <w:ind w:left="14" w:right="64"/>
                              <w:jc w:val="center"/>
                              <w:rPr>
                                <w:sz w:val="20"/>
                              </w:rPr>
                            </w:pPr>
                            <w:r>
                              <w:rPr>
                                <w:sz w:val="20"/>
                              </w:rPr>
                              <w:t>4н.</w:t>
                            </w:r>
                            <w:r>
                              <w:rPr>
                                <w:spacing w:val="-3"/>
                                <w:sz w:val="20"/>
                              </w:rPr>
                              <w:t xml:space="preserve"> </w:t>
                            </w:r>
                            <w:r>
                              <w:rPr>
                                <w:sz w:val="20"/>
                              </w:rPr>
                              <w:t>2д.</w:t>
                            </w:r>
                            <w:r>
                              <w:rPr>
                                <w:spacing w:val="-3"/>
                                <w:sz w:val="20"/>
                              </w:rPr>
                              <w:t xml:space="preserve"> </w:t>
                            </w:r>
                            <w:r>
                              <w:rPr>
                                <w:spacing w:val="-2"/>
                                <w:sz w:val="20"/>
                              </w:rPr>
                              <w:t>(22д.)</w:t>
                            </w:r>
                          </w:p>
                        </w:tc>
                        <w:tc>
                          <w:tcPr>
                            <w:tcW w:w="1471" w:type="dxa"/>
                          </w:tcPr>
                          <w:p w:rsidR="00C01045" w:rsidRDefault="00C01045">
                            <w:pPr>
                              <w:pStyle w:val="TableParagraph"/>
                              <w:spacing w:line="227" w:lineRule="exact"/>
                              <w:ind w:left="131"/>
                              <w:rPr>
                                <w:sz w:val="20"/>
                              </w:rPr>
                            </w:pPr>
                            <w:r>
                              <w:rPr>
                                <w:sz w:val="20"/>
                              </w:rPr>
                              <w:t>08.02</w:t>
                            </w:r>
                            <w:r>
                              <w:rPr>
                                <w:spacing w:val="-4"/>
                                <w:sz w:val="20"/>
                              </w:rPr>
                              <w:t xml:space="preserve"> </w:t>
                            </w:r>
                            <w:r>
                              <w:rPr>
                                <w:sz w:val="20"/>
                              </w:rPr>
                              <w:t>–</w:t>
                            </w:r>
                            <w:r>
                              <w:rPr>
                                <w:spacing w:val="4"/>
                                <w:sz w:val="20"/>
                              </w:rPr>
                              <w:t xml:space="preserve"> </w:t>
                            </w:r>
                            <w:r>
                              <w:rPr>
                                <w:spacing w:val="-2"/>
                                <w:sz w:val="20"/>
                              </w:rPr>
                              <w:t>16.02</w:t>
                            </w:r>
                          </w:p>
                        </w:tc>
                        <w:tc>
                          <w:tcPr>
                            <w:tcW w:w="2002" w:type="dxa"/>
                            <w:tcBorders>
                              <w:right w:val="single" w:sz="4" w:space="0" w:color="000000"/>
                            </w:tcBorders>
                          </w:tcPr>
                          <w:p w:rsidR="00C01045" w:rsidRDefault="00C01045">
                            <w:pPr>
                              <w:pStyle w:val="TableParagraph"/>
                              <w:spacing w:line="227" w:lineRule="exact"/>
                              <w:ind w:left="10" w:right="122"/>
                              <w:jc w:val="center"/>
                              <w:rPr>
                                <w:sz w:val="20"/>
                              </w:rPr>
                            </w:pPr>
                            <w:r>
                              <w:rPr>
                                <w:spacing w:val="-5"/>
                                <w:sz w:val="20"/>
                              </w:rPr>
                              <w:t>9д.</w:t>
                            </w:r>
                          </w:p>
                        </w:tc>
                        <w:tc>
                          <w:tcPr>
                            <w:tcW w:w="1430" w:type="dxa"/>
                            <w:vMerge/>
                            <w:tcBorders>
                              <w:top w:val="nil"/>
                              <w:left w:val="single" w:sz="4" w:space="0" w:color="000000"/>
                            </w:tcBorders>
                          </w:tcPr>
                          <w:p w:rsidR="00C01045" w:rsidRDefault="00C01045">
                            <w:pPr>
                              <w:rPr>
                                <w:sz w:val="2"/>
                                <w:szCs w:val="2"/>
                              </w:rPr>
                            </w:pPr>
                          </w:p>
                        </w:tc>
                      </w:tr>
                      <w:tr w:rsidR="00C01045">
                        <w:trPr>
                          <w:trHeight w:val="253"/>
                        </w:trPr>
                        <w:tc>
                          <w:tcPr>
                            <w:tcW w:w="1390" w:type="dxa"/>
                            <w:vMerge/>
                            <w:tcBorders>
                              <w:top w:val="nil"/>
                              <w:right w:val="single" w:sz="4" w:space="0" w:color="000000"/>
                            </w:tcBorders>
                          </w:tcPr>
                          <w:p w:rsidR="00C01045" w:rsidRDefault="00C01045">
                            <w:pPr>
                              <w:rPr>
                                <w:sz w:val="2"/>
                                <w:szCs w:val="2"/>
                              </w:rPr>
                            </w:pPr>
                          </w:p>
                        </w:tc>
                        <w:tc>
                          <w:tcPr>
                            <w:tcW w:w="1285" w:type="dxa"/>
                            <w:vMerge/>
                            <w:tcBorders>
                              <w:top w:val="nil"/>
                              <w:left w:val="single" w:sz="4" w:space="0" w:color="000000"/>
                              <w:bottom w:val="single" w:sz="4" w:space="0" w:color="000000"/>
                            </w:tcBorders>
                          </w:tcPr>
                          <w:p w:rsidR="00C01045" w:rsidRDefault="00C01045">
                            <w:pPr>
                              <w:rPr>
                                <w:sz w:val="2"/>
                                <w:szCs w:val="2"/>
                              </w:rPr>
                            </w:pPr>
                          </w:p>
                        </w:tc>
                        <w:tc>
                          <w:tcPr>
                            <w:tcW w:w="1571" w:type="dxa"/>
                          </w:tcPr>
                          <w:p w:rsidR="00C01045" w:rsidRDefault="00C01045">
                            <w:pPr>
                              <w:pStyle w:val="TableParagraph"/>
                              <w:spacing w:before="7" w:line="226" w:lineRule="exact"/>
                              <w:ind w:left="205"/>
                              <w:rPr>
                                <w:sz w:val="20"/>
                              </w:rPr>
                            </w:pPr>
                            <w:r>
                              <w:rPr>
                                <w:sz w:val="20"/>
                              </w:rPr>
                              <w:t>17.02</w:t>
                            </w:r>
                            <w:r>
                              <w:rPr>
                                <w:spacing w:val="-2"/>
                                <w:sz w:val="20"/>
                              </w:rPr>
                              <w:t xml:space="preserve"> </w:t>
                            </w:r>
                            <w:r>
                              <w:rPr>
                                <w:sz w:val="20"/>
                              </w:rPr>
                              <w:t>–</w:t>
                            </w:r>
                            <w:r>
                              <w:rPr>
                                <w:spacing w:val="4"/>
                                <w:sz w:val="20"/>
                              </w:rPr>
                              <w:t xml:space="preserve"> </w:t>
                            </w:r>
                            <w:r>
                              <w:rPr>
                                <w:spacing w:val="-2"/>
                                <w:sz w:val="20"/>
                              </w:rPr>
                              <w:t>21.03</w:t>
                            </w:r>
                          </w:p>
                        </w:tc>
                        <w:tc>
                          <w:tcPr>
                            <w:tcW w:w="1716" w:type="dxa"/>
                          </w:tcPr>
                          <w:p w:rsidR="00C01045" w:rsidRDefault="00C01045">
                            <w:pPr>
                              <w:pStyle w:val="TableParagraph"/>
                              <w:spacing w:before="7" w:line="226" w:lineRule="exact"/>
                              <w:ind w:left="9" w:right="64"/>
                              <w:jc w:val="center"/>
                              <w:rPr>
                                <w:sz w:val="20"/>
                              </w:rPr>
                            </w:pPr>
                            <w:r>
                              <w:rPr>
                                <w:spacing w:val="-2"/>
                                <w:sz w:val="20"/>
                              </w:rPr>
                              <w:t>5н.(25д.)</w:t>
                            </w:r>
                          </w:p>
                        </w:tc>
                        <w:tc>
                          <w:tcPr>
                            <w:tcW w:w="1471" w:type="dxa"/>
                          </w:tcPr>
                          <w:p w:rsidR="00C01045" w:rsidRDefault="00C01045">
                            <w:pPr>
                              <w:pStyle w:val="TableParagraph"/>
                              <w:spacing w:line="184" w:lineRule="exact"/>
                              <w:ind w:left="8" w:right="90"/>
                              <w:jc w:val="center"/>
                              <w:rPr>
                                <w:sz w:val="20"/>
                              </w:rPr>
                            </w:pPr>
                            <w:r>
                              <w:rPr>
                                <w:sz w:val="20"/>
                              </w:rPr>
                              <w:t>22.03-</w:t>
                            </w:r>
                            <w:r>
                              <w:rPr>
                                <w:spacing w:val="-2"/>
                                <w:sz w:val="20"/>
                              </w:rPr>
                              <w:t>31.03</w:t>
                            </w:r>
                          </w:p>
                        </w:tc>
                        <w:tc>
                          <w:tcPr>
                            <w:tcW w:w="2002" w:type="dxa"/>
                            <w:tcBorders>
                              <w:right w:val="single" w:sz="4" w:space="0" w:color="000000"/>
                            </w:tcBorders>
                          </w:tcPr>
                          <w:p w:rsidR="00C01045" w:rsidRDefault="00C01045">
                            <w:pPr>
                              <w:pStyle w:val="TableParagraph"/>
                              <w:spacing w:line="184" w:lineRule="exact"/>
                              <w:ind w:left="5" w:right="122"/>
                              <w:jc w:val="center"/>
                              <w:rPr>
                                <w:sz w:val="20"/>
                              </w:rPr>
                            </w:pPr>
                            <w:r>
                              <w:rPr>
                                <w:spacing w:val="-4"/>
                                <w:sz w:val="20"/>
                              </w:rPr>
                              <w:t>10д.</w:t>
                            </w:r>
                          </w:p>
                        </w:tc>
                        <w:tc>
                          <w:tcPr>
                            <w:tcW w:w="1430" w:type="dxa"/>
                            <w:vMerge/>
                            <w:tcBorders>
                              <w:top w:val="nil"/>
                              <w:left w:val="single" w:sz="4" w:space="0" w:color="000000"/>
                            </w:tcBorders>
                          </w:tcPr>
                          <w:p w:rsidR="00C01045" w:rsidRDefault="00C01045">
                            <w:pPr>
                              <w:rPr>
                                <w:sz w:val="2"/>
                                <w:szCs w:val="2"/>
                              </w:rPr>
                            </w:pPr>
                          </w:p>
                        </w:tc>
                      </w:tr>
                      <w:tr w:rsidR="00C01045">
                        <w:trPr>
                          <w:trHeight w:val="264"/>
                        </w:trPr>
                        <w:tc>
                          <w:tcPr>
                            <w:tcW w:w="1390" w:type="dxa"/>
                            <w:vMerge/>
                            <w:tcBorders>
                              <w:top w:val="nil"/>
                              <w:right w:val="single" w:sz="4" w:space="0" w:color="000000"/>
                            </w:tcBorders>
                          </w:tcPr>
                          <w:p w:rsidR="00C01045" w:rsidRDefault="00C01045">
                            <w:pPr>
                              <w:rPr>
                                <w:sz w:val="2"/>
                                <w:szCs w:val="2"/>
                              </w:rPr>
                            </w:pPr>
                          </w:p>
                        </w:tc>
                        <w:tc>
                          <w:tcPr>
                            <w:tcW w:w="1285" w:type="dxa"/>
                            <w:tcBorders>
                              <w:top w:val="single" w:sz="4" w:space="0" w:color="000000"/>
                              <w:left w:val="single" w:sz="4" w:space="0" w:color="000000"/>
                              <w:bottom w:val="single" w:sz="4" w:space="0" w:color="000000"/>
                            </w:tcBorders>
                          </w:tcPr>
                          <w:p w:rsidR="00C01045" w:rsidRDefault="00C01045">
                            <w:pPr>
                              <w:pStyle w:val="TableParagraph"/>
                              <w:spacing w:line="218" w:lineRule="exact"/>
                              <w:ind w:left="23" w:right="43"/>
                              <w:jc w:val="center"/>
                              <w:rPr>
                                <w:sz w:val="20"/>
                              </w:rPr>
                            </w:pPr>
                            <w:r>
                              <w:rPr>
                                <w:spacing w:val="-5"/>
                                <w:sz w:val="20"/>
                              </w:rPr>
                              <w:t>IV</w:t>
                            </w:r>
                          </w:p>
                        </w:tc>
                        <w:tc>
                          <w:tcPr>
                            <w:tcW w:w="1571" w:type="dxa"/>
                          </w:tcPr>
                          <w:p w:rsidR="00C01045" w:rsidRDefault="00C01045">
                            <w:pPr>
                              <w:pStyle w:val="TableParagraph"/>
                              <w:spacing w:line="218" w:lineRule="exact"/>
                              <w:ind w:left="205"/>
                              <w:rPr>
                                <w:sz w:val="20"/>
                              </w:rPr>
                            </w:pPr>
                            <w:r>
                              <w:rPr>
                                <w:sz w:val="20"/>
                              </w:rPr>
                              <w:t>01.04</w:t>
                            </w:r>
                            <w:r>
                              <w:rPr>
                                <w:spacing w:val="-2"/>
                                <w:sz w:val="20"/>
                              </w:rPr>
                              <w:t xml:space="preserve"> </w:t>
                            </w:r>
                            <w:r>
                              <w:rPr>
                                <w:sz w:val="20"/>
                              </w:rPr>
                              <w:t>–</w:t>
                            </w:r>
                            <w:r>
                              <w:rPr>
                                <w:spacing w:val="4"/>
                                <w:sz w:val="20"/>
                              </w:rPr>
                              <w:t xml:space="preserve"> </w:t>
                            </w:r>
                            <w:r>
                              <w:rPr>
                                <w:spacing w:val="-2"/>
                                <w:sz w:val="20"/>
                              </w:rPr>
                              <w:t>23.05</w:t>
                            </w:r>
                          </w:p>
                        </w:tc>
                        <w:tc>
                          <w:tcPr>
                            <w:tcW w:w="1716" w:type="dxa"/>
                          </w:tcPr>
                          <w:p w:rsidR="00C01045" w:rsidRDefault="00C01045">
                            <w:pPr>
                              <w:pStyle w:val="TableParagraph"/>
                              <w:spacing w:line="218" w:lineRule="exact"/>
                              <w:ind w:left="14" w:right="64"/>
                              <w:jc w:val="center"/>
                              <w:rPr>
                                <w:sz w:val="20"/>
                              </w:rPr>
                            </w:pPr>
                            <w:r>
                              <w:rPr>
                                <w:spacing w:val="-2"/>
                                <w:sz w:val="20"/>
                              </w:rPr>
                              <w:t>7н.4д.(39д.)</w:t>
                            </w:r>
                          </w:p>
                        </w:tc>
                        <w:tc>
                          <w:tcPr>
                            <w:tcW w:w="1471" w:type="dxa"/>
                          </w:tcPr>
                          <w:p w:rsidR="00C01045" w:rsidRDefault="00C01045">
                            <w:pPr>
                              <w:pStyle w:val="TableParagraph"/>
                              <w:spacing w:line="161" w:lineRule="exact"/>
                              <w:ind w:left="8" w:right="90"/>
                              <w:jc w:val="center"/>
                              <w:rPr>
                                <w:sz w:val="20"/>
                              </w:rPr>
                            </w:pPr>
                            <w:r>
                              <w:rPr>
                                <w:sz w:val="20"/>
                              </w:rPr>
                              <w:t>24.05-</w:t>
                            </w:r>
                            <w:r>
                              <w:rPr>
                                <w:spacing w:val="-2"/>
                                <w:sz w:val="20"/>
                              </w:rPr>
                              <w:t>31.08</w:t>
                            </w:r>
                          </w:p>
                        </w:tc>
                        <w:tc>
                          <w:tcPr>
                            <w:tcW w:w="2002" w:type="dxa"/>
                            <w:tcBorders>
                              <w:right w:val="single" w:sz="4" w:space="0" w:color="000000"/>
                            </w:tcBorders>
                          </w:tcPr>
                          <w:p w:rsidR="00C01045" w:rsidRDefault="00C01045">
                            <w:pPr>
                              <w:pStyle w:val="TableParagraph"/>
                              <w:spacing w:line="161" w:lineRule="exact"/>
                              <w:ind w:left="18" w:right="122"/>
                              <w:jc w:val="center"/>
                              <w:rPr>
                                <w:sz w:val="20"/>
                              </w:rPr>
                            </w:pPr>
                            <w:r>
                              <w:rPr>
                                <w:spacing w:val="-2"/>
                                <w:sz w:val="20"/>
                              </w:rPr>
                              <w:t>101д.</w:t>
                            </w:r>
                          </w:p>
                        </w:tc>
                        <w:tc>
                          <w:tcPr>
                            <w:tcW w:w="1430" w:type="dxa"/>
                            <w:vMerge/>
                            <w:tcBorders>
                              <w:top w:val="nil"/>
                              <w:left w:val="single" w:sz="4" w:space="0" w:color="000000"/>
                            </w:tcBorders>
                          </w:tcPr>
                          <w:p w:rsidR="00C01045" w:rsidRDefault="00C01045">
                            <w:pPr>
                              <w:rPr>
                                <w:sz w:val="2"/>
                                <w:szCs w:val="2"/>
                              </w:rPr>
                            </w:pPr>
                          </w:p>
                        </w:tc>
                      </w:tr>
                      <w:tr w:rsidR="00C01045">
                        <w:trPr>
                          <w:trHeight w:val="262"/>
                        </w:trPr>
                        <w:tc>
                          <w:tcPr>
                            <w:tcW w:w="1390" w:type="dxa"/>
                            <w:vMerge/>
                            <w:tcBorders>
                              <w:top w:val="nil"/>
                              <w:right w:val="single" w:sz="4" w:space="0" w:color="000000"/>
                            </w:tcBorders>
                          </w:tcPr>
                          <w:p w:rsidR="00C01045" w:rsidRDefault="00C01045">
                            <w:pPr>
                              <w:rPr>
                                <w:sz w:val="2"/>
                                <w:szCs w:val="2"/>
                              </w:rPr>
                            </w:pPr>
                          </w:p>
                        </w:tc>
                        <w:tc>
                          <w:tcPr>
                            <w:tcW w:w="1285" w:type="dxa"/>
                            <w:tcBorders>
                              <w:top w:val="single" w:sz="4" w:space="0" w:color="000000"/>
                              <w:left w:val="single" w:sz="4" w:space="0" w:color="000000"/>
                            </w:tcBorders>
                          </w:tcPr>
                          <w:p w:rsidR="00C01045" w:rsidRDefault="00C01045">
                            <w:pPr>
                              <w:pStyle w:val="TableParagraph"/>
                              <w:rPr>
                                <w:sz w:val="18"/>
                              </w:rPr>
                            </w:pPr>
                          </w:p>
                        </w:tc>
                        <w:tc>
                          <w:tcPr>
                            <w:tcW w:w="1571" w:type="dxa"/>
                            <w:shd w:val="clear" w:color="auto" w:fill="BDBDBD"/>
                          </w:tcPr>
                          <w:p w:rsidR="00C01045" w:rsidRDefault="00C01045">
                            <w:pPr>
                              <w:pStyle w:val="TableParagraph"/>
                              <w:rPr>
                                <w:sz w:val="18"/>
                              </w:rPr>
                            </w:pPr>
                          </w:p>
                        </w:tc>
                        <w:tc>
                          <w:tcPr>
                            <w:tcW w:w="1716" w:type="dxa"/>
                            <w:shd w:val="clear" w:color="auto" w:fill="BDBDBD"/>
                          </w:tcPr>
                          <w:p w:rsidR="00C01045" w:rsidRDefault="00C01045">
                            <w:pPr>
                              <w:pStyle w:val="TableParagraph"/>
                              <w:spacing w:line="189" w:lineRule="exact"/>
                              <w:ind w:right="64"/>
                              <w:jc w:val="center"/>
                              <w:rPr>
                                <w:b/>
                                <w:sz w:val="20"/>
                              </w:rPr>
                            </w:pPr>
                            <w:r>
                              <w:rPr>
                                <w:b/>
                                <w:sz w:val="20"/>
                              </w:rPr>
                              <w:t>33н.</w:t>
                            </w:r>
                            <w:r>
                              <w:rPr>
                                <w:b/>
                                <w:spacing w:val="-2"/>
                                <w:sz w:val="20"/>
                              </w:rPr>
                              <w:t xml:space="preserve"> (165д.)</w:t>
                            </w:r>
                          </w:p>
                        </w:tc>
                        <w:tc>
                          <w:tcPr>
                            <w:tcW w:w="1471" w:type="dxa"/>
                            <w:shd w:val="clear" w:color="auto" w:fill="BDBDBD"/>
                          </w:tcPr>
                          <w:p w:rsidR="00C01045" w:rsidRDefault="00C01045">
                            <w:pPr>
                              <w:pStyle w:val="TableParagraph"/>
                              <w:rPr>
                                <w:sz w:val="18"/>
                              </w:rPr>
                            </w:pPr>
                          </w:p>
                        </w:tc>
                        <w:tc>
                          <w:tcPr>
                            <w:tcW w:w="2002" w:type="dxa"/>
                            <w:tcBorders>
                              <w:right w:val="single" w:sz="4" w:space="0" w:color="000000"/>
                            </w:tcBorders>
                            <w:shd w:val="clear" w:color="auto" w:fill="BDBDBD"/>
                          </w:tcPr>
                          <w:p w:rsidR="00C01045" w:rsidRDefault="00C01045">
                            <w:pPr>
                              <w:pStyle w:val="TableParagraph"/>
                              <w:spacing w:line="131" w:lineRule="exact"/>
                              <w:ind w:left="9" w:right="122"/>
                              <w:jc w:val="center"/>
                              <w:rPr>
                                <w:b/>
                                <w:sz w:val="20"/>
                              </w:rPr>
                            </w:pPr>
                            <w:r>
                              <w:rPr>
                                <w:b/>
                                <w:spacing w:val="-2"/>
                                <w:sz w:val="20"/>
                              </w:rPr>
                              <w:t>142д.</w:t>
                            </w:r>
                          </w:p>
                        </w:tc>
                        <w:tc>
                          <w:tcPr>
                            <w:tcW w:w="1430" w:type="dxa"/>
                            <w:tcBorders>
                              <w:left w:val="single" w:sz="4" w:space="0" w:color="000000"/>
                            </w:tcBorders>
                            <w:shd w:val="clear" w:color="auto" w:fill="BDBDBD"/>
                          </w:tcPr>
                          <w:p w:rsidR="00C01045" w:rsidRDefault="00C01045">
                            <w:pPr>
                              <w:pStyle w:val="TableParagraph"/>
                              <w:rPr>
                                <w:sz w:val="18"/>
                              </w:rPr>
                            </w:pPr>
                          </w:p>
                        </w:tc>
                      </w:tr>
                      <w:tr w:rsidR="00C01045">
                        <w:trPr>
                          <w:trHeight w:val="264"/>
                        </w:trPr>
                        <w:tc>
                          <w:tcPr>
                            <w:tcW w:w="10865" w:type="dxa"/>
                            <w:gridSpan w:val="7"/>
                            <w:tcBorders>
                              <w:top w:val="single" w:sz="8" w:space="0" w:color="000000"/>
                            </w:tcBorders>
                          </w:tcPr>
                          <w:p w:rsidR="00C01045" w:rsidRDefault="00C01045">
                            <w:pPr>
                              <w:pStyle w:val="TableParagraph"/>
                              <w:rPr>
                                <w:sz w:val="18"/>
                              </w:rPr>
                            </w:pPr>
                          </w:p>
                        </w:tc>
                      </w:tr>
                      <w:tr w:rsidR="00C01045">
                        <w:trPr>
                          <w:trHeight w:val="263"/>
                        </w:trPr>
                        <w:tc>
                          <w:tcPr>
                            <w:tcW w:w="1390" w:type="dxa"/>
                            <w:vMerge w:val="restart"/>
                            <w:tcBorders>
                              <w:right w:val="single" w:sz="4" w:space="0" w:color="000000"/>
                            </w:tcBorders>
                          </w:tcPr>
                          <w:p w:rsidR="00C01045" w:rsidRDefault="00C01045">
                            <w:pPr>
                              <w:pStyle w:val="TableParagraph"/>
                              <w:rPr>
                                <w:b/>
                                <w:sz w:val="20"/>
                              </w:rPr>
                            </w:pPr>
                          </w:p>
                          <w:p w:rsidR="00C01045" w:rsidRDefault="00C01045">
                            <w:pPr>
                              <w:pStyle w:val="TableParagraph"/>
                              <w:spacing w:before="181"/>
                              <w:rPr>
                                <w:b/>
                                <w:sz w:val="20"/>
                              </w:rPr>
                            </w:pPr>
                          </w:p>
                          <w:p w:rsidR="00C01045" w:rsidRDefault="00C01045">
                            <w:pPr>
                              <w:pStyle w:val="TableParagraph"/>
                              <w:ind w:left="201"/>
                              <w:rPr>
                                <w:b/>
                                <w:sz w:val="20"/>
                              </w:rPr>
                            </w:pPr>
                            <w:r>
                              <w:rPr>
                                <w:b/>
                                <w:sz w:val="20"/>
                              </w:rPr>
                              <w:t xml:space="preserve">2-4 </w:t>
                            </w:r>
                            <w:r>
                              <w:rPr>
                                <w:b/>
                                <w:spacing w:val="-2"/>
                                <w:sz w:val="20"/>
                              </w:rPr>
                              <w:t>классы</w:t>
                            </w:r>
                          </w:p>
                        </w:tc>
                        <w:tc>
                          <w:tcPr>
                            <w:tcW w:w="1285" w:type="dxa"/>
                            <w:tcBorders>
                              <w:left w:val="single" w:sz="4" w:space="0" w:color="000000"/>
                              <w:bottom w:val="single" w:sz="4" w:space="0" w:color="000000"/>
                            </w:tcBorders>
                          </w:tcPr>
                          <w:p w:rsidR="00C01045" w:rsidRDefault="00C01045">
                            <w:pPr>
                              <w:pStyle w:val="TableParagraph"/>
                              <w:spacing w:before="131" w:line="112" w:lineRule="exact"/>
                              <w:ind w:left="23" w:right="35"/>
                              <w:jc w:val="center"/>
                              <w:rPr>
                                <w:sz w:val="20"/>
                              </w:rPr>
                            </w:pPr>
                            <w:r>
                              <w:rPr>
                                <w:spacing w:val="-10"/>
                                <w:sz w:val="20"/>
                              </w:rPr>
                              <w:t>I</w:t>
                            </w:r>
                          </w:p>
                        </w:tc>
                        <w:tc>
                          <w:tcPr>
                            <w:tcW w:w="1571" w:type="dxa"/>
                          </w:tcPr>
                          <w:p w:rsidR="00C01045" w:rsidRDefault="00C01045">
                            <w:pPr>
                              <w:pStyle w:val="TableParagraph"/>
                              <w:spacing w:before="131" w:line="112" w:lineRule="exact"/>
                              <w:ind w:left="205"/>
                              <w:rPr>
                                <w:sz w:val="20"/>
                              </w:rPr>
                            </w:pPr>
                            <w:r>
                              <w:rPr>
                                <w:sz w:val="20"/>
                              </w:rPr>
                              <w:t>02.09</w:t>
                            </w:r>
                            <w:r>
                              <w:rPr>
                                <w:spacing w:val="8"/>
                                <w:sz w:val="20"/>
                              </w:rPr>
                              <w:t xml:space="preserve"> </w:t>
                            </w:r>
                            <w:r>
                              <w:rPr>
                                <w:sz w:val="20"/>
                              </w:rPr>
                              <w:t>–</w:t>
                            </w:r>
                            <w:r>
                              <w:rPr>
                                <w:spacing w:val="8"/>
                                <w:sz w:val="20"/>
                              </w:rPr>
                              <w:t xml:space="preserve"> </w:t>
                            </w:r>
                            <w:r>
                              <w:rPr>
                                <w:spacing w:val="-2"/>
                                <w:sz w:val="20"/>
                              </w:rPr>
                              <w:t>25.10</w:t>
                            </w:r>
                          </w:p>
                        </w:tc>
                        <w:tc>
                          <w:tcPr>
                            <w:tcW w:w="1716" w:type="dxa"/>
                          </w:tcPr>
                          <w:p w:rsidR="00C01045" w:rsidRDefault="00C01045">
                            <w:pPr>
                              <w:pStyle w:val="TableParagraph"/>
                              <w:spacing w:before="131" w:line="112" w:lineRule="exact"/>
                              <w:ind w:left="53" w:right="64"/>
                              <w:jc w:val="center"/>
                              <w:rPr>
                                <w:sz w:val="20"/>
                              </w:rPr>
                            </w:pPr>
                            <w:r>
                              <w:rPr>
                                <w:sz w:val="20"/>
                              </w:rPr>
                              <w:t>8н.</w:t>
                            </w:r>
                            <w:r>
                              <w:rPr>
                                <w:spacing w:val="1"/>
                                <w:sz w:val="20"/>
                              </w:rPr>
                              <w:t xml:space="preserve"> </w:t>
                            </w:r>
                            <w:r>
                              <w:rPr>
                                <w:spacing w:val="-2"/>
                                <w:sz w:val="20"/>
                              </w:rPr>
                              <w:t>(40д.)</w:t>
                            </w:r>
                          </w:p>
                        </w:tc>
                        <w:tc>
                          <w:tcPr>
                            <w:tcW w:w="1471" w:type="dxa"/>
                          </w:tcPr>
                          <w:p w:rsidR="00C01045" w:rsidRDefault="00C01045">
                            <w:pPr>
                              <w:pStyle w:val="TableParagraph"/>
                              <w:spacing w:before="131" w:line="112" w:lineRule="exact"/>
                              <w:ind w:left="155"/>
                              <w:rPr>
                                <w:sz w:val="20"/>
                              </w:rPr>
                            </w:pPr>
                            <w:r>
                              <w:rPr>
                                <w:sz w:val="20"/>
                              </w:rPr>
                              <w:t>26.10</w:t>
                            </w:r>
                            <w:r>
                              <w:rPr>
                                <w:spacing w:val="-4"/>
                                <w:sz w:val="20"/>
                              </w:rPr>
                              <w:t xml:space="preserve"> </w:t>
                            </w:r>
                            <w:r>
                              <w:rPr>
                                <w:sz w:val="20"/>
                              </w:rPr>
                              <w:t>–</w:t>
                            </w:r>
                            <w:r>
                              <w:rPr>
                                <w:spacing w:val="4"/>
                                <w:sz w:val="20"/>
                              </w:rPr>
                              <w:t xml:space="preserve"> </w:t>
                            </w:r>
                            <w:r>
                              <w:rPr>
                                <w:spacing w:val="-2"/>
                                <w:sz w:val="20"/>
                              </w:rPr>
                              <w:t>04.11</w:t>
                            </w:r>
                          </w:p>
                        </w:tc>
                        <w:tc>
                          <w:tcPr>
                            <w:tcW w:w="2002" w:type="dxa"/>
                            <w:tcBorders>
                              <w:right w:val="single" w:sz="4" w:space="0" w:color="000000"/>
                            </w:tcBorders>
                          </w:tcPr>
                          <w:p w:rsidR="00C01045" w:rsidRDefault="00C01045">
                            <w:pPr>
                              <w:pStyle w:val="TableParagraph"/>
                              <w:spacing w:before="122" w:line="122" w:lineRule="exact"/>
                              <w:ind w:left="3" w:right="122"/>
                              <w:jc w:val="center"/>
                              <w:rPr>
                                <w:sz w:val="20"/>
                              </w:rPr>
                            </w:pPr>
                            <w:r>
                              <w:rPr>
                                <w:spacing w:val="-4"/>
                                <w:sz w:val="20"/>
                              </w:rPr>
                              <w:t>10д.</w:t>
                            </w:r>
                          </w:p>
                        </w:tc>
                        <w:tc>
                          <w:tcPr>
                            <w:tcW w:w="1430" w:type="dxa"/>
                            <w:vMerge w:val="restart"/>
                            <w:tcBorders>
                              <w:left w:val="single" w:sz="4" w:space="0" w:color="000000"/>
                            </w:tcBorders>
                          </w:tcPr>
                          <w:p w:rsidR="00C01045" w:rsidRDefault="00C01045">
                            <w:pPr>
                              <w:pStyle w:val="TableParagraph"/>
                              <w:spacing w:before="133" w:line="225" w:lineRule="auto"/>
                              <w:ind w:left="46" w:right="173" w:hanging="3"/>
                              <w:jc w:val="center"/>
                              <w:rPr>
                                <w:sz w:val="20"/>
                              </w:rPr>
                            </w:pPr>
                            <w:r>
                              <w:rPr>
                                <w:sz w:val="20"/>
                              </w:rPr>
                              <w:t>с</w:t>
                            </w:r>
                            <w:r>
                              <w:rPr>
                                <w:spacing w:val="-6"/>
                                <w:sz w:val="20"/>
                              </w:rPr>
                              <w:t xml:space="preserve"> </w:t>
                            </w:r>
                            <w:r>
                              <w:rPr>
                                <w:sz w:val="20"/>
                              </w:rPr>
                              <w:t>12.05.2025г. по</w:t>
                            </w:r>
                            <w:r>
                              <w:rPr>
                                <w:spacing w:val="28"/>
                                <w:sz w:val="20"/>
                              </w:rPr>
                              <w:t xml:space="preserve"> </w:t>
                            </w:r>
                            <w:r>
                              <w:rPr>
                                <w:spacing w:val="-2"/>
                                <w:sz w:val="20"/>
                              </w:rPr>
                              <w:t>20.05.2025</w:t>
                            </w:r>
                          </w:p>
                          <w:p w:rsidR="00C01045" w:rsidRDefault="00C01045">
                            <w:pPr>
                              <w:pStyle w:val="TableParagraph"/>
                              <w:spacing w:before="13"/>
                              <w:ind w:right="220"/>
                              <w:jc w:val="center"/>
                              <w:rPr>
                                <w:sz w:val="20"/>
                              </w:rPr>
                            </w:pPr>
                            <w:r>
                              <w:rPr>
                                <w:spacing w:val="-5"/>
                                <w:sz w:val="20"/>
                              </w:rPr>
                              <w:t>гг.</w:t>
                            </w:r>
                          </w:p>
                        </w:tc>
                      </w:tr>
                      <w:tr w:rsidR="00C01045">
                        <w:trPr>
                          <w:trHeight w:val="264"/>
                        </w:trPr>
                        <w:tc>
                          <w:tcPr>
                            <w:tcW w:w="1390" w:type="dxa"/>
                            <w:vMerge/>
                            <w:tcBorders>
                              <w:top w:val="nil"/>
                              <w:right w:val="single" w:sz="4" w:space="0" w:color="000000"/>
                            </w:tcBorders>
                          </w:tcPr>
                          <w:p w:rsidR="00C01045" w:rsidRDefault="00C01045">
                            <w:pPr>
                              <w:rPr>
                                <w:sz w:val="2"/>
                                <w:szCs w:val="2"/>
                              </w:rPr>
                            </w:pPr>
                          </w:p>
                        </w:tc>
                        <w:tc>
                          <w:tcPr>
                            <w:tcW w:w="1285" w:type="dxa"/>
                            <w:tcBorders>
                              <w:top w:val="single" w:sz="4" w:space="0" w:color="000000"/>
                              <w:left w:val="single" w:sz="4" w:space="0" w:color="000000"/>
                              <w:bottom w:val="single" w:sz="4" w:space="0" w:color="000000"/>
                            </w:tcBorders>
                          </w:tcPr>
                          <w:p w:rsidR="00C01045" w:rsidRDefault="00C01045">
                            <w:pPr>
                              <w:pStyle w:val="TableParagraph"/>
                              <w:spacing w:before="107" w:line="136" w:lineRule="exact"/>
                              <w:ind w:left="23" w:right="35"/>
                              <w:jc w:val="center"/>
                              <w:rPr>
                                <w:sz w:val="20"/>
                              </w:rPr>
                            </w:pPr>
                            <w:r>
                              <w:rPr>
                                <w:spacing w:val="-5"/>
                                <w:sz w:val="20"/>
                              </w:rPr>
                              <w:t>II</w:t>
                            </w:r>
                          </w:p>
                        </w:tc>
                        <w:tc>
                          <w:tcPr>
                            <w:tcW w:w="1571" w:type="dxa"/>
                          </w:tcPr>
                          <w:p w:rsidR="00C01045" w:rsidRDefault="00C01045">
                            <w:pPr>
                              <w:pStyle w:val="TableParagraph"/>
                              <w:spacing w:before="103" w:line="141" w:lineRule="exact"/>
                              <w:ind w:left="205"/>
                              <w:rPr>
                                <w:sz w:val="20"/>
                              </w:rPr>
                            </w:pPr>
                            <w:r>
                              <w:rPr>
                                <w:sz w:val="20"/>
                              </w:rPr>
                              <w:t>05.11</w:t>
                            </w:r>
                            <w:r>
                              <w:rPr>
                                <w:spacing w:val="8"/>
                                <w:sz w:val="20"/>
                              </w:rPr>
                              <w:t xml:space="preserve"> </w:t>
                            </w:r>
                            <w:r>
                              <w:rPr>
                                <w:sz w:val="20"/>
                              </w:rPr>
                              <w:t>–</w:t>
                            </w:r>
                            <w:r>
                              <w:rPr>
                                <w:spacing w:val="8"/>
                                <w:sz w:val="20"/>
                              </w:rPr>
                              <w:t xml:space="preserve"> </w:t>
                            </w:r>
                            <w:r>
                              <w:rPr>
                                <w:spacing w:val="-2"/>
                                <w:sz w:val="20"/>
                              </w:rPr>
                              <w:t>27.12</w:t>
                            </w:r>
                          </w:p>
                        </w:tc>
                        <w:tc>
                          <w:tcPr>
                            <w:tcW w:w="1716" w:type="dxa"/>
                          </w:tcPr>
                          <w:p w:rsidR="00C01045" w:rsidRDefault="00C01045">
                            <w:pPr>
                              <w:pStyle w:val="TableParagraph"/>
                              <w:spacing w:before="107" w:line="136" w:lineRule="exact"/>
                              <w:ind w:left="58" w:right="64"/>
                              <w:jc w:val="center"/>
                              <w:rPr>
                                <w:sz w:val="20"/>
                              </w:rPr>
                            </w:pPr>
                            <w:r>
                              <w:rPr>
                                <w:sz w:val="20"/>
                              </w:rPr>
                              <w:t>7н.4д.</w:t>
                            </w:r>
                            <w:r>
                              <w:rPr>
                                <w:spacing w:val="-6"/>
                                <w:sz w:val="20"/>
                              </w:rPr>
                              <w:t xml:space="preserve"> </w:t>
                            </w:r>
                            <w:r>
                              <w:rPr>
                                <w:spacing w:val="-2"/>
                                <w:sz w:val="20"/>
                              </w:rPr>
                              <w:t>(39д.)</w:t>
                            </w:r>
                          </w:p>
                        </w:tc>
                        <w:tc>
                          <w:tcPr>
                            <w:tcW w:w="1471" w:type="dxa"/>
                          </w:tcPr>
                          <w:p w:rsidR="00C01045" w:rsidRDefault="00C01045">
                            <w:pPr>
                              <w:pStyle w:val="TableParagraph"/>
                              <w:spacing w:before="103" w:line="141" w:lineRule="exact"/>
                              <w:ind w:left="155"/>
                              <w:rPr>
                                <w:sz w:val="20"/>
                              </w:rPr>
                            </w:pPr>
                            <w:r>
                              <w:rPr>
                                <w:sz w:val="20"/>
                              </w:rPr>
                              <w:t>28.12</w:t>
                            </w:r>
                            <w:r>
                              <w:rPr>
                                <w:spacing w:val="-4"/>
                                <w:sz w:val="20"/>
                              </w:rPr>
                              <w:t xml:space="preserve"> </w:t>
                            </w:r>
                            <w:r>
                              <w:rPr>
                                <w:sz w:val="20"/>
                              </w:rPr>
                              <w:t>–</w:t>
                            </w:r>
                            <w:r>
                              <w:rPr>
                                <w:spacing w:val="4"/>
                                <w:sz w:val="20"/>
                              </w:rPr>
                              <w:t xml:space="preserve"> </w:t>
                            </w:r>
                            <w:r>
                              <w:rPr>
                                <w:spacing w:val="-2"/>
                                <w:sz w:val="20"/>
                              </w:rPr>
                              <w:t>08.01</w:t>
                            </w:r>
                          </w:p>
                        </w:tc>
                        <w:tc>
                          <w:tcPr>
                            <w:tcW w:w="2002" w:type="dxa"/>
                            <w:tcBorders>
                              <w:right w:val="single" w:sz="4" w:space="0" w:color="000000"/>
                            </w:tcBorders>
                          </w:tcPr>
                          <w:p w:rsidR="00C01045" w:rsidRDefault="00C01045">
                            <w:pPr>
                              <w:pStyle w:val="TableParagraph"/>
                              <w:spacing w:before="79" w:line="165" w:lineRule="exact"/>
                              <w:ind w:left="3" w:right="122"/>
                              <w:jc w:val="center"/>
                              <w:rPr>
                                <w:sz w:val="20"/>
                              </w:rPr>
                            </w:pPr>
                            <w:r>
                              <w:rPr>
                                <w:spacing w:val="-4"/>
                                <w:sz w:val="20"/>
                              </w:rPr>
                              <w:t>12д.</w:t>
                            </w:r>
                          </w:p>
                        </w:tc>
                        <w:tc>
                          <w:tcPr>
                            <w:tcW w:w="1430" w:type="dxa"/>
                            <w:vMerge/>
                            <w:tcBorders>
                              <w:top w:val="nil"/>
                              <w:left w:val="single" w:sz="4" w:space="0" w:color="000000"/>
                            </w:tcBorders>
                          </w:tcPr>
                          <w:p w:rsidR="00C01045" w:rsidRDefault="00C01045">
                            <w:pPr>
                              <w:rPr>
                                <w:sz w:val="2"/>
                                <w:szCs w:val="2"/>
                              </w:rPr>
                            </w:pPr>
                          </w:p>
                        </w:tc>
                      </w:tr>
                      <w:tr w:rsidR="00C01045">
                        <w:trPr>
                          <w:trHeight w:val="253"/>
                        </w:trPr>
                        <w:tc>
                          <w:tcPr>
                            <w:tcW w:w="1390" w:type="dxa"/>
                            <w:vMerge/>
                            <w:tcBorders>
                              <w:top w:val="nil"/>
                              <w:right w:val="single" w:sz="4" w:space="0" w:color="000000"/>
                            </w:tcBorders>
                          </w:tcPr>
                          <w:p w:rsidR="00C01045" w:rsidRDefault="00C01045">
                            <w:pPr>
                              <w:rPr>
                                <w:sz w:val="2"/>
                                <w:szCs w:val="2"/>
                              </w:rPr>
                            </w:pPr>
                          </w:p>
                        </w:tc>
                        <w:tc>
                          <w:tcPr>
                            <w:tcW w:w="1285" w:type="dxa"/>
                            <w:tcBorders>
                              <w:top w:val="single" w:sz="4" w:space="0" w:color="000000"/>
                              <w:left w:val="single" w:sz="4" w:space="0" w:color="000000"/>
                              <w:bottom w:val="single" w:sz="4" w:space="0" w:color="000000"/>
                            </w:tcBorders>
                          </w:tcPr>
                          <w:p w:rsidR="00C01045" w:rsidRDefault="00C01045">
                            <w:pPr>
                              <w:pStyle w:val="TableParagraph"/>
                              <w:spacing w:before="83" w:line="151" w:lineRule="exact"/>
                              <w:ind w:left="23" w:right="25"/>
                              <w:jc w:val="center"/>
                              <w:rPr>
                                <w:sz w:val="20"/>
                              </w:rPr>
                            </w:pPr>
                            <w:r>
                              <w:rPr>
                                <w:spacing w:val="-5"/>
                                <w:sz w:val="20"/>
                              </w:rPr>
                              <w:t>III</w:t>
                            </w:r>
                          </w:p>
                        </w:tc>
                        <w:tc>
                          <w:tcPr>
                            <w:tcW w:w="1571" w:type="dxa"/>
                          </w:tcPr>
                          <w:p w:rsidR="00C01045" w:rsidRDefault="00C01045">
                            <w:pPr>
                              <w:pStyle w:val="TableParagraph"/>
                              <w:spacing w:before="73" w:line="160" w:lineRule="exact"/>
                              <w:ind w:left="205"/>
                              <w:rPr>
                                <w:sz w:val="20"/>
                              </w:rPr>
                            </w:pPr>
                            <w:r>
                              <w:rPr>
                                <w:sz w:val="20"/>
                              </w:rPr>
                              <w:t>09.01</w:t>
                            </w:r>
                            <w:r>
                              <w:rPr>
                                <w:spacing w:val="8"/>
                                <w:sz w:val="20"/>
                              </w:rPr>
                              <w:t xml:space="preserve"> </w:t>
                            </w:r>
                            <w:r>
                              <w:rPr>
                                <w:sz w:val="20"/>
                              </w:rPr>
                              <w:t>–</w:t>
                            </w:r>
                            <w:r>
                              <w:rPr>
                                <w:spacing w:val="8"/>
                                <w:sz w:val="20"/>
                              </w:rPr>
                              <w:t xml:space="preserve"> </w:t>
                            </w:r>
                            <w:r>
                              <w:rPr>
                                <w:spacing w:val="-2"/>
                                <w:sz w:val="20"/>
                              </w:rPr>
                              <w:t>21.03</w:t>
                            </w:r>
                          </w:p>
                        </w:tc>
                        <w:tc>
                          <w:tcPr>
                            <w:tcW w:w="1716" w:type="dxa"/>
                          </w:tcPr>
                          <w:p w:rsidR="00C01045" w:rsidRDefault="00C01045">
                            <w:pPr>
                              <w:pStyle w:val="TableParagraph"/>
                              <w:spacing w:before="78" w:line="155" w:lineRule="exact"/>
                              <w:ind w:left="48" w:right="64"/>
                              <w:jc w:val="center"/>
                              <w:rPr>
                                <w:sz w:val="20"/>
                              </w:rPr>
                            </w:pPr>
                            <w:r>
                              <w:rPr>
                                <w:spacing w:val="-2"/>
                                <w:sz w:val="20"/>
                              </w:rPr>
                              <w:t>10н.2д.(52д.)</w:t>
                            </w:r>
                          </w:p>
                        </w:tc>
                        <w:tc>
                          <w:tcPr>
                            <w:tcW w:w="1471" w:type="dxa"/>
                          </w:tcPr>
                          <w:p w:rsidR="00C01045" w:rsidRDefault="00C01045">
                            <w:pPr>
                              <w:pStyle w:val="TableParagraph"/>
                              <w:spacing w:before="73" w:line="160" w:lineRule="exact"/>
                              <w:ind w:left="56" w:right="90"/>
                              <w:jc w:val="center"/>
                              <w:rPr>
                                <w:sz w:val="20"/>
                              </w:rPr>
                            </w:pPr>
                            <w:r>
                              <w:rPr>
                                <w:sz w:val="20"/>
                              </w:rPr>
                              <w:t>22.03-</w:t>
                            </w:r>
                            <w:r>
                              <w:rPr>
                                <w:spacing w:val="-2"/>
                                <w:sz w:val="20"/>
                              </w:rPr>
                              <w:t>31.03</w:t>
                            </w:r>
                          </w:p>
                        </w:tc>
                        <w:tc>
                          <w:tcPr>
                            <w:tcW w:w="2002" w:type="dxa"/>
                            <w:tcBorders>
                              <w:right w:val="single" w:sz="4" w:space="0" w:color="000000"/>
                            </w:tcBorders>
                          </w:tcPr>
                          <w:p w:rsidR="00C01045" w:rsidRDefault="00C01045">
                            <w:pPr>
                              <w:pStyle w:val="TableParagraph"/>
                              <w:spacing w:before="20" w:line="213" w:lineRule="exact"/>
                              <w:ind w:left="5" w:right="122"/>
                              <w:jc w:val="center"/>
                              <w:rPr>
                                <w:sz w:val="20"/>
                              </w:rPr>
                            </w:pPr>
                            <w:r>
                              <w:rPr>
                                <w:spacing w:val="-4"/>
                                <w:sz w:val="20"/>
                              </w:rPr>
                              <w:t>10д.</w:t>
                            </w:r>
                          </w:p>
                        </w:tc>
                        <w:tc>
                          <w:tcPr>
                            <w:tcW w:w="1430" w:type="dxa"/>
                            <w:vMerge/>
                            <w:tcBorders>
                              <w:top w:val="nil"/>
                              <w:left w:val="single" w:sz="4" w:space="0" w:color="000000"/>
                            </w:tcBorders>
                          </w:tcPr>
                          <w:p w:rsidR="00C01045" w:rsidRDefault="00C01045">
                            <w:pPr>
                              <w:rPr>
                                <w:sz w:val="2"/>
                                <w:szCs w:val="2"/>
                              </w:rPr>
                            </w:pPr>
                          </w:p>
                        </w:tc>
                      </w:tr>
                      <w:tr w:rsidR="00C01045">
                        <w:trPr>
                          <w:trHeight w:val="264"/>
                        </w:trPr>
                        <w:tc>
                          <w:tcPr>
                            <w:tcW w:w="1390" w:type="dxa"/>
                            <w:vMerge/>
                            <w:tcBorders>
                              <w:top w:val="nil"/>
                              <w:right w:val="single" w:sz="4" w:space="0" w:color="000000"/>
                            </w:tcBorders>
                          </w:tcPr>
                          <w:p w:rsidR="00C01045" w:rsidRDefault="00C01045">
                            <w:pPr>
                              <w:rPr>
                                <w:sz w:val="2"/>
                                <w:szCs w:val="2"/>
                              </w:rPr>
                            </w:pPr>
                          </w:p>
                        </w:tc>
                        <w:tc>
                          <w:tcPr>
                            <w:tcW w:w="1285" w:type="dxa"/>
                            <w:tcBorders>
                              <w:top w:val="single" w:sz="4" w:space="0" w:color="000000"/>
                              <w:left w:val="single" w:sz="4" w:space="0" w:color="000000"/>
                              <w:bottom w:val="single" w:sz="4" w:space="0" w:color="000000"/>
                            </w:tcBorders>
                          </w:tcPr>
                          <w:p w:rsidR="00C01045" w:rsidRDefault="00C01045">
                            <w:pPr>
                              <w:pStyle w:val="TableParagraph"/>
                              <w:spacing w:before="54" w:line="190" w:lineRule="exact"/>
                              <w:ind w:left="23" w:right="43"/>
                              <w:jc w:val="center"/>
                              <w:rPr>
                                <w:sz w:val="20"/>
                              </w:rPr>
                            </w:pPr>
                            <w:r>
                              <w:rPr>
                                <w:spacing w:val="-5"/>
                                <w:sz w:val="20"/>
                              </w:rPr>
                              <w:t>IV</w:t>
                            </w:r>
                          </w:p>
                        </w:tc>
                        <w:tc>
                          <w:tcPr>
                            <w:tcW w:w="1571" w:type="dxa"/>
                          </w:tcPr>
                          <w:p w:rsidR="00C01045" w:rsidRDefault="00C01045">
                            <w:pPr>
                              <w:pStyle w:val="TableParagraph"/>
                              <w:spacing w:before="54" w:line="190" w:lineRule="exact"/>
                              <w:ind w:left="205"/>
                              <w:rPr>
                                <w:sz w:val="20"/>
                              </w:rPr>
                            </w:pPr>
                            <w:r>
                              <w:rPr>
                                <w:sz w:val="20"/>
                              </w:rPr>
                              <w:t>01.04</w:t>
                            </w:r>
                            <w:r>
                              <w:rPr>
                                <w:spacing w:val="-2"/>
                                <w:sz w:val="20"/>
                              </w:rPr>
                              <w:t xml:space="preserve"> </w:t>
                            </w:r>
                            <w:r>
                              <w:rPr>
                                <w:sz w:val="20"/>
                              </w:rPr>
                              <w:t>–</w:t>
                            </w:r>
                            <w:r>
                              <w:rPr>
                                <w:spacing w:val="4"/>
                                <w:sz w:val="20"/>
                              </w:rPr>
                              <w:t xml:space="preserve"> </w:t>
                            </w:r>
                            <w:r>
                              <w:rPr>
                                <w:spacing w:val="-2"/>
                                <w:sz w:val="20"/>
                              </w:rPr>
                              <w:t>23.05</w:t>
                            </w:r>
                          </w:p>
                        </w:tc>
                        <w:tc>
                          <w:tcPr>
                            <w:tcW w:w="1716" w:type="dxa"/>
                          </w:tcPr>
                          <w:p w:rsidR="00C01045" w:rsidRDefault="00C01045">
                            <w:pPr>
                              <w:pStyle w:val="TableParagraph"/>
                              <w:spacing w:before="64" w:line="180" w:lineRule="exact"/>
                              <w:ind w:left="53" w:right="64"/>
                              <w:jc w:val="center"/>
                              <w:rPr>
                                <w:sz w:val="20"/>
                              </w:rPr>
                            </w:pPr>
                            <w:r>
                              <w:rPr>
                                <w:spacing w:val="-2"/>
                                <w:sz w:val="20"/>
                              </w:rPr>
                              <w:t>7н.4д.(39д.)</w:t>
                            </w:r>
                          </w:p>
                        </w:tc>
                        <w:tc>
                          <w:tcPr>
                            <w:tcW w:w="1471" w:type="dxa"/>
                          </w:tcPr>
                          <w:p w:rsidR="00C01045" w:rsidRDefault="00C01045">
                            <w:pPr>
                              <w:pStyle w:val="TableParagraph"/>
                              <w:spacing w:before="54" w:line="190" w:lineRule="exact"/>
                              <w:ind w:left="56" w:right="90"/>
                              <w:jc w:val="center"/>
                              <w:rPr>
                                <w:sz w:val="20"/>
                              </w:rPr>
                            </w:pPr>
                            <w:r>
                              <w:rPr>
                                <w:sz w:val="20"/>
                              </w:rPr>
                              <w:t>24.05-</w:t>
                            </w:r>
                            <w:r>
                              <w:rPr>
                                <w:spacing w:val="-2"/>
                                <w:sz w:val="20"/>
                              </w:rPr>
                              <w:t>31.08</w:t>
                            </w:r>
                          </w:p>
                        </w:tc>
                        <w:tc>
                          <w:tcPr>
                            <w:tcW w:w="2002" w:type="dxa"/>
                            <w:tcBorders>
                              <w:right w:val="single" w:sz="4" w:space="0" w:color="000000"/>
                            </w:tcBorders>
                          </w:tcPr>
                          <w:p w:rsidR="00C01045" w:rsidRDefault="00C01045">
                            <w:pPr>
                              <w:pStyle w:val="TableParagraph"/>
                              <w:spacing w:line="208" w:lineRule="exact"/>
                              <w:ind w:right="122"/>
                              <w:jc w:val="center"/>
                              <w:rPr>
                                <w:sz w:val="20"/>
                              </w:rPr>
                            </w:pPr>
                            <w:r>
                              <w:rPr>
                                <w:spacing w:val="-2"/>
                                <w:sz w:val="20"/>
                              </w:rPr>
                              <w:t>101д.</w:t>
                            </w:r>
                          </w:p>
                        </w:tc>
                        <w:tc>
                          <w:tcPr>
                            <w:tcW w:w="1430" w:type="dxa"/>
                            <w:vMerge/>
                            <w:tcBorders>
                              <w:top w:val="nil"/>
                              <w:left w:val="single" w:sz="4" w:space="0" w:color="000000"/>
                            </w:tcBorders>
                          </w:tcPr>
                          <w:p w:rsidR="00C01045" w:rsidRDefault="00C01045">
                            <w:pPr>
                              <w:rPr>
                                <w:sz w:val="2"/>
                                <w:szCs w:val="2"/>
                              </w:rPr>
                            </w:pPr>
                          </w:p>
                        </w:tc>
                      </w:tr>
                      <w:tr w:rsidR="00C01045">
                        <w:trPr>
                          <w:trHeight w:val="266"/>
                        </w:trPr>
                        <w:tc>
                          <w:tcPr>
                            <w:tcW w:w="1390" w:type="dxa"/>
                            <w:vMerge/>
                            <w:tcBorders>
                              <w:top w:val="nil"/>
                              <w:right w:val="single" w:sz="4" w:space="0" w:color="000000"/>
                            </w:tcBorders>
                          </w:tcPr>
                          <w:p w:rsidR="00C01045" w:rsidRDefault="00C01045">
                            <w:pPr>
                              <w:rPr>
                                <w:sz w:val="2"/>
                                <w:szCs w:val="2"/>
                              </w:rPr>
                            </w:pPr>
                          </w:p>
                        </w:tc>
                        <w:tc>
                          <w:tcPr>
                            <w:tcW w:w="1285" w:type="dxa"/>
                            <w:tcBorders>
                              <w:top w:val="single" w:sz="4" w:space="0" w:color="000000"/>
                              <w:left w:val="single" w:sz="4" w:space="0" w:color="000000"/>
                            </w:tcBorders>
                          </w:tcPr>
                          <w:p w:rsidR="00C01045" w:rsidRDefault="00C01045">
                            <w:pPr>
                              <w:pStyle w:val="TableParagraph"/>
                              <w:rPr>
                                <w:sz w:val="18"/>
                              </w:rPr>
                            </w:pPr>
                          </w:p>
                        </w:tc>
                        <w:tc>
                          <w:tcPr>
                            <w:tcW w:w="1571" w:type="dxa"/>
                            <w:shd w:val="clear" w:color="auto" w:fill="BDBDBD"/>
                          </w:tcPr>
                          <w:p w:rsidR="00C01045" w:rsidRDefault="00C01045">
                            <w:pPr>
                              <w:pStyle w:val="TableParagraph"/>
                              <w:rPr>
                                <w:sz w:val="18"/>
                              </w:rPr>
                            </w:pPr>
                          </w:p>
                        </w:tc>
                        <w:tc>
                          <w:tcPr>
                            <w:tcW w:w="1716" w:type="dxa"/>
                            <w:shd w:val="clear" w:color="auto" w:fill="BDBDBD"/>
                          </w:tcPr>
                          <w:p w:rsidR="00C01045" w:rsidRDefault="00C01045">
                            <w:pPr>
                              <w:pStyle w:val="TableParagraph"/>
                              <w:spacing w:before="44" w:line="203" w:lineRule="exact"/>
                              <w:ind w:left="58" w:right="64"/>
                              <w:jc w:val="center"/>
                              <w:rPr>
                                <w:b/>
                                <w:sz w:val="20"/>
                              </w:rPr>
                            </w:pPr>
                            <w:r>
                              <w:rPr>
                                <w:b/>
                                <w:sz w:val="20"/>
                              </w:rPr>
                              <w:t>34н.</w:t>
                            </w:r>
                            <w:r>
                              <w:rPr>
                                <w:b/>
                                <w:spacing w:val="-2"/>
                                <w:sz w:val="20"/>
                              </w:rPr>
                              <w:t xml:space="preserve"> (170д.)</w:t>
                            </w:r>
                          </w:p>
                        </w:tc>
                        <w:tc>
                          <w:tcPr>
                            <w:tcW w:w="1471" w:type="dxa"/>
                            <w:shd w:val="clear" w:color="auto" w:fill="BDBDBD"/>
                          </w:tcPr>
                          <w:p w:rsidR="00C01045" w:rsidRDefault="00C01045">
                            <w:pPr>
                              <w:pStyle w:val="TableParagraph"/>
                              <w:rPr>
                                <w:sz w:val="18"/>
                              </w:rPr>
                            </w:pPr>
                          </w:p>
                        </w:tc>
                        <w:tc>
                          <w:tcPr>
                            <w:tcW w:w="2002" w:type="dxa"/>
                            <w:tcBorders>
                              <w:right w:val="single" w:sz="4" w:space="0" w:color="000000"/>
                            </w:tcBorders>
                            <w:shd w:val="clear" w:color="auto" w:fill="BDBDBD"/>
                          </w:tcPr>
                          <w:p w:rsidR="00C01045" w:rsidRDefault="00C01045">
                            <w:pPr>
                              <w:pStyle w:val="TableParagraph"/>
                              <w:spacing w:line="193" w:lineRule="exact"/>
                              <w:ind w:left="9" w:right="122"/>
                              <w:jc w:val="center"/>
                              <w:rPr>
                                <w:b/>
                                <w:sz w:val="20"/>
                              </w:rPr>
                            </w:pPr>
                            <w:r>
                              <w:rPr>
                                <w:b/>
                                <w:spacing w:val="-2"/>
                                <w:sz w:val="20"/>
                              </w:rPr>
                              <w:t>133д.</w:t>
                            </w:r>
                          </w:p>
                        </w:tc>
                        <w:tc>
                          <w:tcPr>
                            <w:tcW w:w="1430" w:type="dxa"/>
                            <w:tcBorders>
                              <w:left w:val="single" w:sz="4" w:space="0" w:color="000000"/>
                            </w:tcBorders>
                            <w:shd w:val="clear" w:color="auto" w:fill="BDBDBD"/>
                          </w:tcPr>
                          <w:p w:rsidR="00C01045" w:rsidRDefault="00C01045">
                            <w:pPr>
                              <w:pStyle w:val="TableParagraph"/>
                              <w:rPr>
                                <w:sz w:val="18"/>
                              </w:rPr>
                            </w:pPr>
                          </w:p>
                        </w:tc>
                      </w:tr>
                    </w:tbl>
                    <w:p w:rsidR="00C01045" w:rsidRDefault="00C01045">
                      <w:pPr>
                        <w:pStyle w:val="a3"/>
                        <w:ind w:left="0"/>
                      </w:pPr>
                    </w:p>
                  </w:txbxContent>
                </v:textbox>
                <w10:wrap anchorx="page"/>
              </v:shape>
            </w:pict>
          </mc:Fallback>
        </mc:AlternateContent>
      </w:r>
      <w:r>
        <w:rPr>
          <w:sz w:val="24"/>
        </w:rPr>
        <w:t>Учебный год</w:t>
      </w:r>
      <w:r>
        <w:rPr>
          <w:spacing w:val="-2"/>
          <w:sz w:val="24"/>
        </w:rPr>
        <w:t xml:space="preserve"> </w:t>
      </w:r>
      <w:r>
        <w:rPr>
          <w:sz w:val="24"/>
        </w:rPr>
        <w:t>начинается</w:t>
      </w:r>
      <w:r>
        <w:rPr>
          <w:spacing w:val="-1"/>
          <w:sz w:val="24"/>
        </w:rPr>
        <w:t xml:space="preserve"> </w:t>
      </w:r>
      <w:r>
        <w:rPr>
          <w:sz w:val="24"/>
        </w:rPr>
        <w:t>02 сентября</w:t>
      </w:r>
      <w:r>
        <w:rPr>
          <w:spacing w:val="-5"/>
          <w:sz w:val="24"/>
        </w:rPr>
        <w:t xml:space="preserve"> </w:t>
      </w:r>
      <w:r>
        <w:rPr>
          <w:sz w:val="24"/>
        </w:rPr>
        <w:t>2024</w:t>
      </w:r>
      <w:r>
        <w:rPr>
          <w:spacing w:val="-5"/>
          <w:sz w:val="24"/>
        </w:rPr>
        <w:t xml:space="preserve"> </w:t>
      </w:r>
      <w:r>
        <w:rPr>
          <w:sz w:val="24"/>
        </w:rPr>
        <w:t>года, т.к. 1</w:t>
      </w:r>
      <w:r>
        <w:rPr>
          <w:spacing w:val="-5"/>
          <w:sz w:val="24"/>
        </w:rPr>
        <w:t xml:space="preserve"> </w:t>
      </w:r>
      <w:r>
        <w:rPr>
          <w:sz w:val="24"/>
        </w:rPr>
        <w:t>сентября 2024</w:t>
      </w:r>
      <w:r>
        <w:rPr>
          <w:spacing w:val="-5"/>
          <w:sz w:val="24"/>
        </w:rPr>
        <w:t xml:space="preserve"> </w:t>
      </w:r>
      <w:r>
        <w:rPr>
          <w:sz w:val="24"/>
        </w:rPr>
        <w:t>года –</w:t>
      </w:r>
      <w:r>
        <w:rPr>
          <w:spacing w:val="-5"/>
          <w:sz w:val="24"/>
        </w:rPr>
        <w:t xml:space="preserve"> </w:t>
      </w:r>
      <w:r>
        <w:rPr>
          <w:sz w:val="24"/>
        </w:rPr>
        <w:t>выходной</w:t>
      </w:r>
      <w:r>
        <w:rPr>
          <w:spacing w:val="-4"/>
          <w:sz w:val="24"/>
        </w:rPr>
        <w:t xml:space="preserve"> </w:t>
      </w:r>
      <w:r>
        <w:rPr>
          <w:sz w:val="24"/>
        </w:rPr>
        <w:t>день. Окончание учебного года - 23 мая 2025 года.</w:t>
      </w:r>
    </w:p>
    <w:p w:rsidR="003B46F0" w:rsidRDefault="003B46F0">
      <w:pPr>
        <w:pStyle w:val="a3"/>
        <w:ind w:left="0"/>
        <w:rPr>
          <w:sz w:val="24"/>
        </w:rPr>
      </w:pPr>
    </w:p>
    <w:p w:rsidR="003B46F0" w:rsidRDefault="003B46F0">
      <w:pPr>
        <w:pStyle w:val="a3"/>
        <w:ind w:left="0"/>
        <w:rPr>
          <w:sz w:val="24"/>
        </w:rPr>
      </w:pPr>
    </w:p>
    <w:p w:rsidR="003B46F0" w:rsidRDefault="003B46F0">
      <w:pPr>
        <w:pStyle w:val="a3"/>
        <w:spacing w:before="77"/>
        <w:ind w:left="0"/>
        <w:rPr>
          <w:sz w:val="24"/>
        </w:rPr>
      </w:pPr>
    </w:p>
    <w:p w:rsidR="003B46F0" w:rsidRDefault="00C01045">
      <w:pPr>
        <w:ind w:left="395" w:right="1424"/>
        <w:jc w:val="right"/>
        <w:rPr>
          <w:b/>
          <w:sz w:val="20"/>
        </w:rPr>
      </w:pPr>
      <w:r>
        <w:rPr>
          <w:b/>
          <w:spacing w:val="-10"/>
          <w:sz w:val="20"/>
        </w:rPr>
        <w:t>ы</w:t>
      </w:r>
    </w:p>
    <w:p w:rsidR="003B46F0" w:rsidRDefault="003B46F0">
      <w:pPr>
        <w:jc w:val="right"/>
        <w:rPr>
          <w:sz w:val="20"/>
        </w:rPr>
        <w:sectPr w:rsidR="003B46F0">
          <w:footerReference w:type="default" r:id="rId125"/>
          <w:pgSz w:w="11910" w:h="16840"/>
          <w:pgMar w:top="440" w:right="120" w:bottom="0" w:left="680" w:header="0" w:footer="0" w:gutter="0"/>
          <w:cols w:space="720"/>
        </w:sectPr>
      </w:pPr>
    </w:p>
    <w:p w:rsidR="003B46F0" w:rsidRDefault="00C01045">
      <w:pPr>
        <w:spacing w:before="65"/>
        <w:ind w:left="395" w:right="274" w:firstLine="705"/>
        <w:jc w:val="both"/>
        <w:rPr>
          <w:sz w:val="24"/>
        </w:rPr>
      </w:pPr>
      <w:r>
        <w:rPr>
          <w:sz w:val="24"/>
        </w:rPr>
        <w:lastRenderedPageBreak/>
        <w:t>В</w:t>
      </w:r>
      <w:r>
        <w:rPr>
          <w:spacing w:val="80"/>
          <w:sz w:val="24"/>
        </w:rPr>
        <w:t xml:space="preserve"> </w:t>
      </w:r>
      <w:r>
        <w:rPr>
          <w:sz w:val="24"/>
        </w:rPr>
        <w:t>соответствии</w:t>
      </w:r>
      <w:r>
        <w:rPr>
          <w:spacing w:val="80"/>
          <w:sz w:val="24"/>
        </w:rPr>
        <w:t xml:space="preserve"> </w:t>
      </w:r>
      <w:r>
        <w:rPr>
          <w:sz w:val="24"/>
        </w:rPr>
        <w:t>с</w:t>
      </w:r>
      <w:r>
        <w:rPr>
          <w:spacing w:val="80"/>
          <w:sz w:val="24"/>
        </w:rPr>
        <w:t xml:space="preserve"> </w:t>
      </w:r>
      <w:r>
        <w:rPr>
          <w:sz w:val="24"/>
        </w:rPr>
        <w:t>Положением</w:t>
      </w:r>
      <w:r>
        <w:rPr>
          <w:spacing w:val="80"/>
          <w:sz w:val="24"/>
        </w:rPr>
        <w:t xml:space="preserve"> </w:t>
      </w:r>
      <w:r>
        <w:rPr>
          <w:sz w:val="24"/>
        </w:rPr>
        <w:t>об</w:t>
      </w:r>
      <w:r>
        <w:rPr>
          <w:spacing w:val="80"/>
          <w:sz w:val="24"/>
        </w:rPr>
        <w:t xml:space="preserve"> </w:t>
      </w:r>
      <w:r>
        <w:rPr>
          <w:sz w:val="24"/>
        </w:rPr>
        <w:t>организации</w:t>
      </w:r>
      <w:r>
        <w:rPr>
          <w:spacing w:val="80"/>
          <w:sz w:val="24"/>
        </w:rPr>
        <w:t xml:space="preserve"> </w:t>
      </w:r>
      <w:r>
        <w:rPr>
          <w:sz w:val="24"/>
        </w:rPr>
        <w:t>внеурочной</w:t>
      </w:r>
      <w:r>
        <w:rPr>
          <w:spacing w:val="80"/>
          <w:sz w:val="24"/>
        </w:rPr>
        <w:t xml:space="preserve"> </w:t>
      </w:r>
      <w:r>
        <w:rPr>
          <w:sz w:val="24"/>
        </w:rPr>
        <w:t>деятельности</w:t>
      </w:r>
      <w:r>
        <w:rPr>
          <w:spacing w:val="80"/>
          <w:sz w:val="24"/>
        </w:rPr>
        <w:t xml:space="preserve"> </w:t>
      </w:r>
      <w:r>
        <w:rPr>
          <w:sz w:val="24"/>
        </w:rPr>
        <w:t>обучающихся по выполнению образовательной программы в полном объеме</w:t>
      </w:r>
      <w:proofErr w:type="gramStart"/>
      <w:r>
        <w:rPr>
          <w:sz w:val="24"/>
        </w:rPr>
        <w:t>,</w:t>
      </w:r>
      <w:r>
        <w:rPr>
          <w:spacing w:val="-3"/>
          <w:sz w:val="24"/>
        </w:rPr>
        <w:t xml:space="preserve"> </w:t>
      </w:r>
      <w:r>
        <w:rPr>
          <w:sz w:val="24"/>
        </w:rPr>
        <w:t>,</w:t>
      </w:r>
      <w:proofErr w:type="gramEnd"/>
      <w:r>
        <w:rPr>
          <w:sz w:val="24"/>
        </w:rPr>
        <w:t xml:space="preserve"> часы учебной деятельности, выпадающие по календарю на праздничные (нерабочие) дни, реализуются с использованием различных</w:t>
      </w:r>
      <w:r>
        <w:rPr>
          <w:spacing w:val="40"/>
          <w:sz w:val="24"/>
        </w:rPr>
        <w:t xml:space="preserve"> </w:t>
      </w:r>
      <w:r>
        <w:rPr>
          <w:sz w:val="24"/>
        </w:rPr>
        <w:t>форм внеурочной</w:t>
      </w:r>
      <w:r>
        <w:rPr>
          <w:spacing w:val="40"/>
          <w:sz w:val="24"/>
        </w:rPr>
        <w:t xml:space="preserve"> </w:t>
      </w:r>
      <w:r>
        <w:rPr>
          <w:sz w:val="24"/>
        </w:rPr>
        <w:t>деятельности</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тематическим</w:t>
      </w:r>
      <w:r>
        <w:rPr>
          <w:spacing w:val="40"/>
          <w:sz w:val="24"/>
        </w:rPr>
        <w:t xml:space="preserve"> </w:t>
      </w:r>
      <w:r>
        <w:rPr>
          <w:sz w:val="24"/>
        </w:rPr>
        <w:t>планированием</w:t>
      </w:r>
      <w:r>
        <w:rPr>
          <w:spacing w:val="40"/>
          <w:sz w:val="24"/>
        </w:rPr>
        <w:t xml:space="preserve"> </w:t>
      </w:r>
      <w:r>
        <w:rPr>
          <w:sz w:val="24"/>
        </w:rPr>
        <w:t>рабочих</w:t>
      </w:r>
      <w:r>
        <w:rPr>
          <w:spacing w:val="40"/>
          <w:sz w:val="24"/>
        </w:rPr>
        <w:t xml:space="preserve"> </w:t>
      </w:r>
      <w:r>
        <w:rPr>
          <w:sz w:val="24"/>
        </w:rPr>
        <w:t>программ</w:t>
      </w:r>
      <w:r>
        <w:rPr>
          <w:spacing w:val="40"/>
          <w:sz w:val="24"/>
        </w:rPr>
        <w:t xml:space="preserve"> </w:t>
      </w:r>
      <w:r>
        <w:rPr>
          <w:sz w:val="24"/>
        </w:rPr>
        <w:t>по учебным предметам учителей-предметников.</w:t>
      </w:r>
    </w:p>
    <w:p w:rsidR="003B46F0" w:rsidRDefault="00C01045" w:rsidP="003C5C74">
      <w:pPr>
        <w:spacing w:before="240" w:line="237" w:lineRule="auto"/>
        <w:ind w:left="395" w:right="282" w:firstLine="705"/>
        <w:jc w:val="both"/>
        <w:rPr>
          <w:sz w:val="24"/>
        </w:rPr>
      </w:pPr>
      <w:r>
        <w:rPr>
          <w:sz w:val="24"/>
        </w:rPr>
        <w:t xml:space="preserve">Промежуточная аттестация во 2-4 классах проходит с 12.05.2025 года по 20.05.2025 года в соответствии с действующим Положением о формах, периодичности, порядке текущего контроля успеваемости и промежуточной аттестации обучающихся </w:t>
      </w:r>
      <w:r w:rsidR="003C5C74">
        <w:t>МБОУ Школа № 39 г.о. Самара</w:t>
      </w:r>
      <w:r w:rsidR="003C5C74">
        <w:rPr>
          <w:sz w:val="24"/>
        </w:rPr>
        <w:t xml:space="preserve"> </w:t>
      </w:r>
      <w:r>
        <w:rPr>
          <w:sz w:val="24"/>
        </w:rPr>
        <w:t>Продолжительность каникул в течение учебного года составляет не менее 30 календарных дней, летом –</w:t>
      </w:r>
      <w:r>
        <w:rPr>
          <w:spacing w:val="-1"/>
          <w:sz w:val="24"/>
        </w:rPr>
        <w:t xml:space="preserve"> </w:t>
      </w:r>
      <w:r>
        <w:rPr>
          <w:sz w:val="24"/>
        </w:rPr>
        <w:t>не</w:t>
      </w:r>
      <w:r>
        <w:rPr>
          <w:spacing w:val="-2"/>
          <w:sz w:val="24"/>
        </w:rPr>
        <w:t xml:space="preserve"> </w:t>
      </w:r>
      <w:r>
        <w:rPr>
          <w:sz w:val="24"/>
        </w:rPr>
        <w:t>менее</w:t>
      </w:r>
      <w:r>
        <w:rPr>
          <w:spacing w:val="-1"/>
          <w:sz w:val="24"/>
        </w:rPr>
        <w:t xml:space="preserve"> </w:t>
      </w:r>
      <w:r>
        <w:rPr>
          <w:sz w:val="24"/>
        </w:rPr>
        <w:t>8 недель. Для</w:t>
      </w:r>
      <w:r>
        <w:rPr>
          <w:spacing w:val="-6"/>
          <w:sz w:val="24"/>
        </w:rPr>
        <w:t xml:space="preserve"> </w:t>
      </w:r>
      <w:r>
        <w:rPr>
          <w:sz w:val="24"/>
        </w:rPr>
        <w:t>обучающихся 1-х</w:t>
      </w:r>
      <w:r>
        <w:rPr>
          <w:spacing w:val="-1"/>
          <w:sz w:val="24"/>
        </w:rPr>
        <w:t xml:space="preserve"> </w:t>
      </w:r>
      <w:r>
        <w:rPr>
          <w:sz w:val="24"/>
        </w:rPr>
        <w:t>классов устанавливаются в течение учебного года дополнительные недельные каникулы.</w:t>
      </w:r>
    </w:p>
    <w:p w:rsidR="003B46F0" w:rsidRDefault="00C01045">
      <w:pPr>
        <w:spacing w:before="2" w:line="275" w:lineRule="exact"/>
        <w:ind w:left="1106"/>
        <w:jc w:val="both"/>
        <w:rPr>
          <w:sz w:val="24"/>
        </w:rPr>
      </w:pPr>
      <w:r>
        <w:rPr>
          <w:sz w:val="24"/>
        </w:rPr>
        <w:t>Продолжительность</w:t>
      </w:r>
      <w:r>
        <w:rPr>
          <w:spacing w:val="-4"/>
          <w:sz w:val="24"/>
        </w:rPr>
        <w:t xml:space="preserve"> </w:t>
      </w:r>
      <w:r>
        <w:rPr>
          <w:sz w:val="24"/>
        </w:rPr>
        <w:t>урока</w:t>
      </w:r>
      <w:r>
        <w:rPr>
          <w:spacing w:val="-3"/>
          <w:sz w:val="24"/>
        </w:rPr>
        <w:t xml:space="preserve"> </w:t>
      </w:r>
      <w:r>
        <w:rPr>
          <w:sz w:val="24"/>
        </w:rPr>
        <w:t>–</w:t>
      </w:r>
      <w:r>
        <w:rPr>
          <w:spacing w:val="-2"/>
          <w:sz w:val="24"/>
        </w:rPr>
        <w:t xml:space="preserve"> </w:t>
      </w:r>
      <w:r>
        <w:rPr>
          <w:sz w:val="24"/>
        </w:rPr>
        <w:t>40</w:t>
      </w:r>
      <w:r>
        <w:rPr>
          <w:spacing w:val="-2"/>
          <w:sz w:val="24"/>
        </w:rPr>
        <w:t xml:space="preserve"> </w:t>
      </w:r>
      <w:r>
        <w:rPr>
          <w:sz w:val="24"/>
        </w:rPr>
        <w:t>минут,</w:t>
      </w:r>
      <w:r>
        <w:rPr>
          <w:spacing w:val="1"/>
          <w:sz w:val="24"/>
        </w:rPr>
        <w:t xml:space="preserve"> </w:t>
      </w:r>
      <w:r>
        <w:rPr>
          <w:sz w:val="24"/>
        </w:rPr>
        <w:t>за</w:t>
      </w:r>
      <w:r>
        <w:rPr>
          <w:spacing w:val="-3"/>
          <w:sz w:val="24"/>
        </w:rPr>
        <w:t xml:space="preserve"> </w:t>
      </w:r>
      <w:r>
        <w:rPr>
          <w:sz w:val="24"/>
        </w:rPr>
        <w:t>исключением 1</w:t>
      </w:r>
      <w:r>
        <w:rPr>
          <w:spacing w:val="-2"/>
          <w:sz w:val="24"/>
        </w:rPr>
        <w:t xml:space="preserve"> классов.</w:t>
      </w:r>
    </w:p>
    <w:p w:rsidR="003B46F0" w:rsidRDefault="00C01045">
      <w:pPr>
        <w:ind w:left="395" w:right="278" w:firstLine="705"/>
        <w:jc w:val="both"/>
        <w:rPr>
          <w:sz w:val="24"/>
        </w:rPr>
      </w:pPr>
      <w:r>
        <w:rPr>
          <w:sz w:val="24"/>
        </w:rPr>
        <w:t>Продолжительность перемен между уроками составляет не менее 10 минут, большая</w:t>
      </w:r>
      <w:r>
        <w:rPr>
          <w:spacing w:val="40"/>
          <w:sz w:val="24"/>
        </w:rPr>
        <w:t xml:space="preserve"> </w:t>
      </w:r>
      <w:r>
        <w:rPr>
          <w:sz w:val="24"/>
        </w:rPr>
        <w:t>перемена (после 2 или 3 урока) – 20 минут. Продолжительность между урочной и внеурочной деятельностью составляет не менее 20-30 минут.</w:t>
      </w:r>
    </w:p>
    <w:p w:rsidR="003B46F0" w:rsidRDefault="00C01045">
      <w:pPr>
        <w:spacing w:before="1"/>
        <w:ind w:left="395" w:right="273" w:firstLine="705"/>
        <w:jc w:val="both"/>
        <w:rPr>
          <w:sz w:val="24"/>
        </w:rPr>
      </w:pPr>
      <w:r>
        <w:rPr>
          <w:sz w:val="24"/>
        </w:rPr>
        <w:t>Расписание учебных занятий составляется с учётом дневной</w:t>
      </w:r>
      <w:r>
        <w:rPr>
          <w:spacing w:val="40"/>
          <w:sz w:val="24"/>
        </w:rPr>
        <w:t xml:space="preserve"> </w:t>
      </w:r>
      <w:r>
        <w:rPr>
          <w:sz w:val="24"/>
        </w:rPr>
        <w:t>и недельной динамики умственной работоспособности обучающихся и шкалы трудности учебных предметов. Распределение учебной нагрузки в течение недели строится таким образом, чтобы наибольший ее объем приходился</w:t>
      </w:r>
      <w:r>
        <w:rPr>
          <w:spacing w:val="-1"/>
          <w:sz w:val="24"/>
        </w:rPr>
        <w:t xml:space="preserve"> </w:t>
      </w:r>
      <w:r>
        <w:rPr>
          <w:sz w:val="24"/>
        </w:rPr>
        <w:t>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w:t>
      </w:r>
    </w:p>
    <w:p w:rsidR="003B46F0" w:rsidRDefault="00C01045">
      <w:pPr>
        <w:spacing w:before="3" w:line="237" w:lineRule="auto"/>
        <w:ind w:left="395" w:right="298" w:firstLine="705"/>
        <w:jc w:val="both"/>
        <w:rPr>
          <w:sz w:val="24"/>
        </w:rPr>
      </w:pPr>
      <w:r>
        <w:rPr>
          <w:sz w:val="24"/>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3B46F0" w:rsidRDefault="00C01045">
      <w:pPr>
        <w:pStyle w:val="a4"/>
        <w:numPr>
          <w:ilvl w:val="0"/>
          <w:numId w:val="30"/>
        </w:numPr>
        <w:tabs>
          <w:tab w:val="left" w:pos="1387"/>
        </w:tabs>
        <w:spacing w:before="3" w:line="237" w:lineRule="auto"/>
        <w:ind w:right="296" w:firstLine="705"/>
        <w:jc w:val="both"/>
        <w:rPr>
          <w:rFonts w:ascii="Symbol" w:hAnsi="Symbol"/>
          <w:sz w:val="24"/>
        </w:rPr>
      </w:pPr>
      <w:r>
        <w:rPr>
          <w:sz w:val="24"/>
        </w:rPr>
        <w:t>для обучающихся 1-х классов – не более 4 уроков и один раз в неделю – 5 уроков, за счет урока адаптивной физической культуры;</w:t>
      </w:r>
    </w:p>
    <w:p w:rsidR="003B46F0" w:rsidRDefault="00C01045">
      <w:pPr>
        <w:pStyle w:val="a4"/>
        <w:numPr>
          <w:ilvl w:val="0"/>
          <w:numId w:val="30"/>
        </w:numPr>
        <w:tabs>
          <w:tab w:val="left" w:pos="1387"/>
        </w:tabs>
        <w:spacing w:before="3" w:line="237" w:lineRule="auto"/>
        <w:ind w:right="296" w:firstLine="705"/>
        <w:jc w:val="both"/>
        <w:rPr>
          <w:rFonts w:ascii="Symbol" w:hAnsi="Symbol"/>
          <w:sz w:val="24"/>
        </w:rPr>
      </w:pPr>
      <w:r>
        <w:rPr>
          <w:sz w:val="24"/>
        </w:rPr>
        <w:t>для обучающихся 2-4 классов – не более 5 уроков и один раз в неделю – 6 уроков, за счет урока адаптивной физической культуры.</w:t>
      </w:r>
    </w:p>
    <w:p w:rsidR="003B46F0" w:rsidRDefault="00C01045">
      <w:pPr>
        <w:spacing w:before="2" w:line="276" w:lineRule="exact"/>
        <w:ind w:left="1106"/>
        <w:jc w:val="both"/>
        <w:rPr>
          <w:sz w:val="24"/>
        </w:rPr>
      </w:pPr>
      <w:r>
        <w:rPr>
          <w:sz w:val="24"/>
        </w:rPr>
        <w:t>Обучение</w:t>
      </w:r>
      <w:r>
        <w:rPr>
          <w:spacing w:val="-6"/>
          <w:sz w:val="24"/>
        </w:rPr>
        <w:t xml:space="preserve"> </w:t>
      </w:r>
      <w:r>
        <w:rPr>
          <w:sz w:val="24"/>
        </w:rPr>
        <w:t>детей</w:t>
      </w:r>
      <w:r>
        <w:rPr>
          <w:spacing w:val="-1"/>
          <w:sz w:val="24"/>
        </w:rPr>
        <w:t xml:space="preserve"> </w:t>
      </w:r>
      <w:r>
        <w:rPr>
          <w:sz w:val="24"/>
        </w:rPr>
        <w:t>в</w:t>
      </w:r>
      <w:r>
        <w:rPr>
          <w:spacing w:val="-2"/>
          <w:sz w:val="24"/>
        </w:rPr>
        <w:t xml:space="preserve"> </w:t>
      </w:r>
      <w:r>
        <w:rPr>
          <w:sz w:val="24"/>
        </w:rPr>
        <w:t>1</w:t>
      </w:r>
      <w:r>
        <w:rPr>
          <w:spacing w:val="-2"/>
          <w:sz w:val="24"/>
        </w:rPr>
        <w:t xml:space="preserve"> </w:t>
      </w:r>
      <w:r>
        <w:rPr>
          <w:sz w:val="24"/>
        </w:rPr>
        <w:t>классе</w:t>
      </w:r>
      <w:r>
        <w:rPr>
          <w:spacing w:val="-4"/>
          <w:sz w:val="24"/>
        </w:rPr>
        <w:t xml:space="preserve"> </w:t>
      </w:r>
      <w:r>
        <w:rPr>
          <w:sz w:val="24"/>
        </w:rPr>
        <w:t>осуществляется</w:t>
      </w:r>
      <w:r>
        <w:rPr>
          <w:spacing w:val="-3"/>
          <w:sz w:val="24"/>
        </w:rPr>
        <w:t xml:space="preserve"> </w:t>
      </w:r>
      <w:r>
        <w:rPr>
          <w:sz w:val="24"/>
        </w:rPr>
        <w:t>с</w:t>
      </w:r>
      <w:r>
        <w:rPr>
          <w:spacing w:val="-4"/>
          <w:sz w:val="24"/>
        </w:rPr>
        <w:t xml:space="preserve"> </w:t>
      </w:r>
      <w:r>
        <w:rPr>
          <w:sz w:val="24"/>
        </w:rPr>
        <w:t>соблюдением следующих</w:t>
      </w:r>
      <w:r>
        <w:rPr>
          <w:spacing w:val="-6"/>
          <w:sz w:val="24"/>
        </w:rPr>
        <w:t xml:space="preserve"> </w:t>
      </w:r>
      <w:r>
        <w:rPr>
          <w:spacing w:val="-2"/>
          <w:sz w:val="24"/>
        </w:rPr>
        <w:t>требований:</w:t>
      </w:r>
    </w:p>
    <w:p w:rsidR="003B46F0" w:rsidRDefault="00C01045">
      <w:pPr>
        <w:pStyle w:val="a4"/>
        <w:numPr>
          <w:ilvl w:val="0"/>
          <w:numId w:val="30"/>
        </w:numPr>
        <w:tabs>
          <w:tab w:val="left" w:pos="1398"/>
        </w:tabs>
        <w:spacing w:line="293" w:lineRule="exact"/>
        <w:ind w:left="1398" w:hanging="292"/>
        <w:jc w:val="both"/>
        <w:rPr>
          <w:rFonts w:ascii="Symbol" w:hAnsi="Symbol"/>
          <w:sz w:val="24"/>
        </w:rPr>
      </w:pPr>
      <w:r>
        <w:rPr>
          <w:sz w:val="24"/>
        </w:rPr>
        <w:t>учебные</w:t>
      </w:r>
      <w:r>
        <w:rPr>
          <w:spacing w:val="-6"/>
          <w:sz w:val="24"/>
        </w:rPr>
        <w:t xml:space="preserve"> </w:t>
      </w:r>
      <w:r>
        <w:rPr>
          <w:sz w:val="24"/>
        </w:rPr>
        <w:t>занятия</w:t>
      </w:r>
      <w:r>
        <w:rPr>
          <w:spacing w:val="-2"/>
          <w:sz w:val="24"/>
        </w:rPr>
        <w:t xml:space="preserve"> </w:t>
      </w:r>
      <w:r>
        <w:rPr>
          <w:sz w:val="24"/>
        </w:rPr>
        <w:t>проводятся</w:t>
      </w:r>
      <w:r>
        <w:rPr>
          <w:spacing w:val="-7"/>
          <w:sz w:val="24"/>
        </w:rPr>
        <w:t xml:space="preserve"> </w:t>
      </w:r>
      <w:r>
        <w:rPr>
          <w:sz w:val="24"/>
        </w:rPr>
        <w:t>по</w:t>
      </w:r>
      <w:r>
        <w:rPr>
          <w:spacing w:val="-3"/>
          <w:sz w:val="24"/>
        </w:rPr>
        <w:t xml:space="preserve"> </w:t>
      </w:r>
      <w:r>
        <w:rPr>
          <w:sz w:val="24"/>
        </w:rPr>
        <w:t>5-ти</w:t>
      </w:r>
      <w:r>
        <w:rPr>
          <w:spacing w:val="-5"/>
          <w:sz w:val="24"/>
        </w:rPr>
        <w:t xml:space="preserve"> </w:t>
      </w:r>
      <w:r>
        <w:rPr>
          <w:sz w:val="24"/>
        </w:rPr>
        <w:t>дневной</w:t>
      </w:r>
      <w:r>
        <w:rPr>
          <w:spacing w:val="3"/>
          <w:sz w:val="24"/>
        </w:rPr>
        <w:t xml:space="preserve"> </w:t>
      </w:r>
      <w:r>
        <w:rPr>
          <w:sz w:val="24"/>
        </w:rPr>
        <w:t>учебной неделе</w:t>
      </w:r>
      <w:r>
        <w:rPr>
          <w:spacing w:val="50"/>
          <w:sz w:val="24"/>
        </w:rPr>
        <w:t xml:space="preserve"> </w:t>
      </w:r>
      <w:r>
        <w:rPr>
          <w:sz w:val="24"/>
        </w:rPr>
        <w:t>и</w:t>
      </w:r>
      <w:r>
        <w:rPr>
          <w:spacing w:val="-2"/>
          <w:sz w:val="24"/>
        </w:rPr>
        <w:t xml:space="preserve"> </w:t>
      </w:r>
      <w:r>
        <w:rPr>
          <w:sz w:val="24"/>
        </w:rPr>
        <w:t>только</w:t>
      </w:r>
      <w:r>
        <w:rPr>
          <w:spacing w:val="-2"/>
          <w:sz w:val="24"/>
        </w:rPr>
        <w:t xml:space="preserve"> </w:t>
      </w:r>
      <w:r>
        <w:rPr>
          <w:sz w:val="24"/>
        </w:rPr>
        <w:t>в</w:t>
      </w:r>
      <w:r>
        <w:rPr>
          <w:spacing w:val="-5"/>
          <w:sz w:val="24"/>
        </w:rPr>
        <w:t xml:space="preserve"> </w:t>
      </w:r>
      <w:r>
        <w:rPr>
          <w:sz w:val="24"/>
        </w:rPr>
        <w:t>первую</w:t>
      </w:r>
      <w:r>
        <w:rPr>
          <w:spacing w:val="-4"/>
          <w:sz w:val="24"/>
        </w:rPr>
        <w:t xml:space="preserve"> </w:t>
      </w:r>
      <w:r>
        <w:rPr>
          <w:spacing w:val="-2"/>
          <w:sz w:val="24"/>
        </w:rPr>
        <w:t>смену;</w:t>
      </w:r>
    </w:p>
    <w:p w:rsidR="003B46F0" w:rsidRDefault="00C01045">
      <w:pPr>
        <w:pStyle w:val="a4"/>
        <w:numPr>
          <w:ilvl w:val="0"/>
          <w:numId w:val="30"/>
        </w:numPr>
        <w:tabs>
          <w:tab w:val="left" w:pos="1387"/>
        </w:tabs>
        <w:spacing w:before="2" w:line="237" w:lineRule="auto"/>
        <w:ind w:right="277" w:firstLine="705"/>
        <w:jc w:val="both"/>
        <w:rPr>
          <w:rFonts w:ascii="Symbol" w:hAnsi="Symbol"/>
          <w:sz w:val="24"/>
        </w:rPr>
      </w:pPr>
      <w:r>
        <w:rPr>
          <w:sz w:val="24"/>
        </w:rPr>
        <w:t>обучение в первом полугодии: в сентябре, октябре – по 3 урока в день по 25 минут</w:t>
      </w:r>
      <w:r>
        <w:rPr>
          <w:spacing w:val="80"/>
          <w:sz w:val="24"/>
        </w:rPr>
        <w:t xml:space="preserve"> </w:t>
      </w:r>
      <w:r>
        <w:rPr>
          <w:sz w:val="24"/>
        </w:rPr>
        <w:t>каждый, в ноябре-декабре – по 4 урока в день по 35</w:t>
      </w:r>
      <w:r>
        <w:rPr>
          <w:spacing w:val="-1"/>
          <w:sz w:val="24"/>
        </w:rPr>
        <w:t xml:space="preserve"> </w:t>
      </w:r>
      <w:r>
        <w:rPr>
          <w:sz w:val="24"/>
        </w:rPr>
        <w:t>минут каждый;</w:t>
      </w:r>
      <w:r>
        <w:rPr>
          <w:spacing w:val="-1"/>
          <w:sz w:val="24"/>
        </w:rPr>
        <w:t xml:space="preserve"> </w:t>
      </w:r>
      <w:r>
        <w:rPr>
          <w:sz w:val="24"/>
        </w:rPr>
        <w:t>в январе-мае – по 4 урока в день по 40 минут каждый;</w:t>
      </w:r>
    </w:p>
    <w:p w:rsidR="003B46F0" w:rsidRDefault="00C01045">
      <w:pPr>
        <w:pStyle w:val="a4"/>
        <w:numPr>
          <w:ilvl w:val="0"/>
          <w:numId w:val="30"/>
        </w:numPr>
        <w:tabs>
          <w:tab w:val="left" w:pos="1387"/>
        </w:tabs>
        <w:spacing w:line="237" w:lineRule="auto"/>
        <w:ind w:right="295" w:firstLine="705"/>
        <w:jc w:val="both"/>
        <w:rPr>
          <w:rFonts w:ascii="Symbol" w:hAnsi="Symbol"/>
          <w:sz w:val="24"/>
        </w:rPr>
      </w:pPr>
      <w:r>
        <w:rPr>
          <w:sz w:val="24"/>
        </w:rPr>
        <w:t>в середине учебного дня организуется динамическая пауза продолжительностью не менее 40 минут;</w:t>
      </w:r>
    </w:p>
    <w:p w:rsidR="003B46F0" w:rsidRDefault="00C01045">
      <w:pPr>
        <w:pStyle w:val="a4"/>
        <w:numPr>
          <w:ilvl w:val="0"/>
          <w:numId w:val="30"/>
        </w:numPr>
        <w:tabs>
          <w:tab w:val="left" w:pos="1393"/>
        </w:tabs>
        <w:spacing w:line="284" w:lineRule="exact"/>
        <w:ind w:left="1393" w:hanging="287"/>
        <w:jc w:val="both"/>
        <w:rPr>
          <w:rFonts w:ascii="Symbol" w:hAnsi="Symbol"/>
          <w:sz w:val="24"/>
        </w:rPr>
      </w:pPr>
      <w:r>
        <w:rPr>
          <w:sz w:val="24"/>
        </w:rPr>
        <w:t>без</w:t>
      </w:r>
      <w:r>
        <w:rPr>
          <w:spacing w:val="-2"/>
          <w:sz w:val="24"/>
        </w:rPr>
        <w:t xml:space="preserve"> </w:t>
      </w:r>
      <w:r>
        <w:rPr>
          <w:sz w:val="24"/>
        </w:rPr>
        <w:t>домашних</w:t>
      </w:r>
      <w:r>
        <w:rPr>
          <w:spacing w:val="-3"/>
          <w:sz w:val="24"/>
        </w:rPr>
        <w:t xml:space="preserve"> </w:t>
      </w:r>
      <w:r>
        <w:rPr>
          <w:sz w:val="24"/>
        </w:rPr>
        <w:t>заданий</w:t>
      </w:r>
      <w:r>
        <w:rPr>
          <w:spacing w:val="-4"/>
          <w:sz w:val="24"/>
        </w:rPr>
        <w:t xml:space="preserve"> </w:t>
      </w:r>
      <w:r>
        <w:rPr>
          <w:sz w:val="24"/>
        </w:rPr>
        <w:t>и</w:t>
      </w:r>
      <w:r>
        <w:rPr>
          <w:spacing w:val="1"/>
          <w:sz w:val="24"/>
        </w:rPr>
        <w:t xml:space="preserve"> </w:t>
      </w:r>
      <w:r>
        <w:rPr>
          <w:sz w:val="24"/>
        </w:rPr>
        <w:t>балльного</w:t>
      </w:r>
      <w:r>
        <w:rPr>
          <w:spacing w:val="-4"/>
          <w:sz w:val="24"/>
        </w:rPr>
        <w:t xml:space="preserve"> </w:t>
      </w:r>
      <w:r>
        <w:rPr>
          <w:sz w:val="24"/>
        </w:rPr>
        <w:t>оценивания</w:t>
      </w:r>
      <w:r>
        <w:rPr>
          <w:spacing w:val="-5"/>
          <w:sz w:val="24"/>
        </w:rPr>
        <w:t xml:space="preserve"> </w:t>
      </w:r>
      <w:proofErr w:type="gramStart"/>
      <w:r>
        <w:rPr>
          <w:sz w:val="24"/>
        </w:rPr>
        <w:t>знаний</w:t>
      </w:r>
      <w:proofErr w:type="gramEnd"/>
      <w:r>
        <w:rPr>
          <w:spacing w:val="-9"/>
          <w:sz w:val="24"/>
        </w:rPr>
        <w:t xml:space="preserve"> </w:t>
      </w:r>
      <w:r>
        <w:rPr>
          <w:spacing w:val="-2"/>
          <w:sz w:val="24"/>
        </w:rPr>
        <w:t>обучающихся;</w:t>
      </w:r>
    </w:p>
    <w:p w:rsidR="003B46F0" w:rsidRDefault="00C01045">
      <w:pPr>
        <w:pStyle w:val="a4"/>
        <w:numPr>
          <w:ilvl w:val="0"/>
          <w:numId w:val="30"/>
        </w:numPr>
        <w:tabs>
          <w:tab w:val="left" w:pos="1388"/>
        </w:tabs>
        <w:spacing w:before="10" w:line="228" w:lineRule="auto"/>
        <w:ind w:right="292" w:firstLine="705"/>
        <w:jc w:val="both"/>
        <w:rPr>
          <w:rFonts w:ascii="Symbol" w:hAnsi="Symbol"/>
          <w:sz w:val="32"/>
        </w:rPr>
      </w:pPr>
      <w:r>
        <w:rPr>
          <w:sz w:val="24"/>
        </w:rP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w:t>
      </w:r>
    </w:p>
    <w:p w:rsidR="003B46F0" w:rsidRDefault="00C01045">
      <w:pPr>
        <w:spacing w:before="234" w:line="275" w:lineRule="exact"/>
        <w:ind w:left="1106"/>
        <w:jc w:val="both"/>
        <w:rPr>
          <w:sz w:val="24"/>
        </w:rPr>
      </w:pPr>
      <w:r>
        <w:rPr>
          <w:sz w:val="24"/>
        </w:rPr>
        <w:t>Занятия</w:t>
      </w:r>
      <w:r>
        <w:rPr>
          <w:spacing w:val="-1"/>
          <w:sz w:val="24"/>
        </w:rPr>
        <w:t xml:space="preserve"> </w:t>
      </w:r>
      <w:r>
        <w:rPr>
          <w:sz w:val="24"/>
        </w:rPr>
        <w:t>начинаются не</w:t>
      </w:r>
      <w:r>
        <w:rPr>
          <w:spacing w:val="-6"/>
          <w:sz w:val="24"/>
        </w:rPr>
        <w:t xml:space="preserve"> </w:t>
      </w:r>
      <w:r>
        <w:rPr>
          <w:sz w:val="24"/>
        </w:rPr>
        <w:t>ранее</w:t>
      </w:r>
      <w:r>
        <w:rPr>
          <w:spacing w:val="-1"/>
          <w:sz w:val="24"/>
        </w:rPr>
        <w:t xml:space="preserve"> </w:t>
      </w:r>
      <w:r>
        <w:rPr>
          <w:sz w:val="24"/>
        </w:rPr>
        <w:t>8</w:t>
      </w:r>
      <w:r>
        <w:rPr>
          <w:spacing w:val="-4"/>
          <w:sz w:val="24"/>
        </w:rPr>
        <w:t xml:space="preserve"> </w:t>
      </w:r>
      <w:r>
        <w:rPr>
          <w:sz w:val="24"/>
        </w:rPr>
        <w:t>часов</w:t>
      </w:r>
      <w:r>
        <w:rPr>
          <w:spacing w:val="2"/>
          <w:sz w:val="24"/>
        </w:rPr>
        <w:t xml:space="preserve"> </w:t>
      </w:r>
      <w:r>
        <w:rPr>
          <w:sz w:val="24"/>
        </w:rPr>
        <w:t>утра</w:t>
      </w:r>
      <w:r>
        <w:rPr>
          <w:spacing w:val="-1"/>
          <w:sz w:val="24"/>
        </w:rPr>
        <w:t xml:space="preserve"> </w:t>
      </w:r>
      <w:r>
        <w:rPr>
          <w:sz w:val="24"/>
        </w:rPr>
        <w:t>и</w:t>
      </w:r>
      <w:r>
        <w:rPr>
          <w:spacing w:val="1"/>
          <w:sz w:val="24"/>
        </w:rPr>
        <w:t xml:space="preserve"> </w:t>
      </w:r>
      <w:r>
        <w:rPr>
          <w:sz w:val="24"/>
        </w:rPr>
        <w:t>заканчиваются</w:t>
      </w:r>
      <w:r>
        <w:rPr>
          <w:spacing w:val="-1"/>
          <w:sz w:val="24"/>
        </w:rPr>
        <w:t xml:space="preserve"> </w:t>
      </w:r>
      <w:r>
        <w:rPr>
          <w:sz w:val="24"/>
        </w:rPr>
        <w:t>не</w:t>
      </w:r>
      <w:r>
        <w:rPr>
          <w:spacing w:val="-1"/>
          <w:sz w:val="24"/>
        </w:rPr>
        <w:t xml:space="preserve"> </w:t>
      </w:r>
      <w:r>
        <w:rPr>
          <w:sz w:val="24"/>
        </w:rPr>
        <w:t>позднее</w:t>
      </w:r>
      <w:r>
        <w:rPr>
          <w:spacing w:val="-1"/>
          <w:sz w:val="24"/>
        </w:rPr>
        <w:t xml:space="preserve"> </w:t>
      </w:r>
      <w:r>
        <w:rPr>
          <w:sz w:val="24"/>
        </w:rPr>
        <w:t>19.00</w:t>
      </w:r>
      <w:r>
        <w:rPr>
          <w:spacing w:val="-4"/>
          <w:sz w:val="24"/>
        </w:rPr>
        <w:t xml:space="preserve"> </w:t>
      </w:r>
      <w:r>
        <w:rPr>
          <w:spacing w:val="-5"/>
          <w:sz w:val="24"/>
        </w:rPr>
        <w:t>ч.</w:t>
      </w:r>
    </w:p>
    <w:p w:rsidR="003B46F0" w:rsidRDefault="00C01045">
      <w:pPr>
        <w:ind w:left="395" w:right="298" w:firstLine="710"/>
        <w:jc w:val="both"/>
        <w:rPr>
          <w:sz w:val="24"/>
        </w:rPr>
      </w:pPr>
      <w:r>
        <w:rPr>
          <w:sz w:val="24"/>
        </w:rPr>
        <w:t>Факультативные занятия и занятия по программам внеурочных курсов планируются на дни с наименьшим количеством обязательных уроков. Между началом факультативных (внеурочных) занятий и последним уроком перерыв не менее 20 минут.</w:t>
      </w: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spacing w:before="194"/>
        <w:ind w:left="0"/>
        <w:rPr>
          <w:sz w:val="24"/>
        </w:rPr>
      </w:pPr>
    </w:p>
    <w:p w:rsidR="003B46F0" w:rsidRDefault="00C01045">
      <w:pPr>
        <w:ind w:left="395" w:right="296"/>
        <w:jc w:val="right"/>
        <w:rPr>
          <w:sz w:val="24"/>
        </w:rPr>
      </w:pPr>
      <w:r>
        <w:rPr>
          <w:spacing w:val="-5"/>
          <w:sz w:val="24"/>
        </w:rPr>
        <w:t>213</w:t>
      </w:r>
    </w:p>
    <w:p w:rsidR="003B46F0" w:rsidRDefault="003B46F0">
      <w:pPr>
        <w:jc w:val="right"/>
        <w:rPr>
          <w:sz w:val="24"/>
        </w:rPr>
        <w:sectPr w:rsidR="003B46F0">
          <w:footerReference w:type="default" r:id="rId126"/>
          <w:pgSz w:w="11910" w:h="16840"/>
          <w:pgMar w:top="600" w:right="120" w:bottom="280" w:left="680" w:header="0" w:footer="0" w:gutter="0"/>
          <w:cols w:space="720"/>
        </w:sectPr>
      </w:pPr>
    </w:p>
    <w:p w:rsidR="003B46F0" w:rsidRDefault="00C01045" w:rsidP="003C5C74">
      <w:pPr>
        <w:pStyle w:val="1"/>
        <w:numPr>
          <w:ilvl w:val="1"/>
          <w:numId w:val="31"/>
        </w:numPr>
        <w:tabs>
          <w:tab w:val="left" w:pos="4794"/>
        </w:tabs>
        <w:spacing w:before="72"/>
        <w:ind w:left="4794" w:hanging="354"/>
        <w:jc w:val="left"/>
        <w:rPr>
          <w:b w:val="0"/>
        </w:rPr>
      </w:pPr>
      <w:r>
        <w:lastRenderedPageBreak/>
        <w:t>Календарный</w:t>
      </w:r>
      <w:r>
        <w:rPr>
          <w:spacing w:val="-13"/>
        </w:rPr>
        <w:t xml:space="preserve"> </w:t>
      </w:r>
      <w:r>
        <w:t>план</w:t>
      </w:r>
      <w:r>
        <w:rPr>
          <w:spacing w:val="-12"/>
        </w:rPr>
        <w:t xml:space="preserve"> </w:t>
      </w:r>
      <w:r>
        <w:t>воспитательной</w:t>
      </w:r>
      <w:r>
        <w:rPr>
          <w:spacing w:val="-7"/>
        </w:rPr>
        <w:t xml:space="preserve"> </w:t>
      </w:r>
      <w:r>
        <w:t>работы</w:t>
      </w:r>
      <w:r>
        <w:rPr>
          <w:spacing w:val="-6"/>
        </w:rPr>
        <w:t xml:space="preserve"> </w:t>
      </w:r>
      <w:r w:rsidR="003C5C74">
        <w:t>МБОУ Школа № 39 г.о. Самара</w:t>
      </w:r>
      <w:r>
        <w:rPr>
          <w:b w:val="0"/>
          <w:spacing w:val="-6"/>
        </w:rPr>
        <w:t xml:space="preserve"> </w:t>
      </w:r>
      <w:r>
        <w:rPr>
          <w:b w:val="0"/>
        </w:rPr>
        <w:t>на</w:t>
      </w:r>
      <w:r>
        <w:rPr>
          <w:b w:val="0"/>
          <w:spacing w:val="-6"/>
        </w:rPr>
        <w:t xml:space="preserve"> </w:t>
      </w:r>
      <w:r>
        <w:rPr>
          <w:b w:val="0"/>
        </w:rPr>
        <w:t>2024-2025</w:t>
      </w:r>
      <w:r>
        <w:rPr>
          <w:b w:val="0"/>
          <w:spacing w:val="-9"/>
        </w:rPr>
        <w:t xml:space="preserve"> </w:t>
      </w:r>
      <w:r>
        <w:rPr>
          <w:b w:val="0"/>
        </w:rPr>
        <w:t>учебный</w:t>
      </w:r>
      <w:r>
        <w:rPr>
          <w:b w:val="0"/>
          <w:spacing w:val="-7"/>
        </w:rPr>
        <w:t xml:space="preserve"> </w:t>
      </w:r>
      <w:r>
        <w:rPr>
          <w:b w:val="0"/>
          <w:spacing w:val="-5"/>
        </w:rPr>
        <w:t>год</w:t>
      </w:r>
    </w:p>
    <w:p w:rsidR="003B46F0" w:rsidRDefault="003B46F0">
      <w:pPr>
        <w:pStyle w:val="a3"/>
        <w:spacing w:before="1" w:after="1"/>
        <w:ind w:left="0"/>
        <w:rPr>
          <w:b/>
          <w:sz w:val="18"/>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7"/>
        <w:gridCol w:w="3660"/>
        <w:gridCol w:w="1603"/>
        <w:gridCol w:w="1471"/>
        <w:gridCol w:w="1137"/>
        <w:gridCol w:w="1383"/>
        <w:gridCol w:w="3790"/>
      </w:tblGrid>
      <w:tr w:rsidR="003B46F0">
        <w:trPr>
          <w:trHeight w:val="447"/>
        </w:trPr>
        <w:tc>
          <w:tcPr>
            <w:tcW w:w="14981" w:type="dxa"/>
            <w:gridSpan w:val="7"/>
          </w:tcPr>
          <w:p w:rsidR="003B46F0" w:rsidRDefault="00C01045">
            <w:pPr>
              <w:pStyle w:val="TableParagraph"/>
              <w:spacing w:line="227" w:lineRule="exact"/>
              <w:ind w:left="15" w:right="7"/>
              <w:jc w:val="center"/>
              <w:rPr>
                <w:b/>
                <w:sz w:val="20"/>
              </w:rPr>
            </w:pPr>
            <w:r>
              <w:rPr>
                <w:b/>
                <w:sz w:val="20"/>
              </w:rPr>
              <w:t>Модуль</w:t>
            </w:r>
            <w:r>
              <w:rPr>
                <w:b/>
                <w:spacing w:val="-8"/>
                <w:sz w:val="20"/>
              </w:rPr>
              <w:t xml:space="preserve"> </w:t>
            </w:r>
            <w:proofErr w:type="gramStart"/>
            <w:r>
              <w:rPr>
                <w:b/>
                <w:sz w:val="20"/>
              </w:rPr>
              <w:t>«</w:t>
            </w:r>
            <w:r>
              <w:rPr>
                <w:b/>
                <w:spacing w:val="-7"/>
                <w:sz w:val="20"/>
              </w:rPr>
              <w:t xml:space="preserve"> </w:t>
            </w:r>
            <w:r>
              <w:rPr>
                <w:b/>
                <w:sz w:val="20"/>
              </w:rPr>
              <w:t>Школьный</w:t>
            </w:r>
            <w:proofErr w:type="gramEnd"/>
            <w:r>
              <w:rPr>
                <w:b/>
                <w:spacing w:val="-3"/>
                <w:sz w:val="20"/>
              </w:rPr>
              <w:t xml:space="preserve"> </w:t>
            </w:r>
            <w:r>
              <w:rPr>
                <w:b/>
                <w:spacing w:val="-4"/>
                <w:sz w:val="20"/>
              </w:rPr>
              <w:t>урок»</w:t>
            </w:r>
          </w:p>
          <w:p w:rsidR="003B46F0" w:rsidRDefault="00C01045">
            <w:pPr>
              <w:pStyle w:val="TableParagraph"/>
              <w:spacing w:line="201" w:lineRule="exact"/>
              <w:ind w:left="15"/>
              <w:jc w:val="center"/>
              <w:rPr>
                <w:sz w:val="20"/>
              </w:rPr>
            </w:pPr>
            <w:r>
              <w:rPr>
                <w:sz w:val="20"/>
              </w:rPr>
              <w:t>Цель:</w:t>
            </w:r>
            <w:r>
              <w:rPr>
                <w:spacing w:val="-15"/>
                <w:sz w:val="20"/>
              </w:rPr>
              <w:t xml:space="preserve"> </w:t>
            </w:r>
            <w:r>
              <w:rPr>
                <w:sz w:val="20"/>
              </w:rPr>
              <w:t>способствовать</w:t>
            </w:r>
            <w:r>
              <w:rPr>
                <w:spacing w:val="-11"/>
                <w:sz w:val="20"/>
              </w:rPr>
              <w:t xml:space="preserve"> </w:t>
            </w:r>
            <w:r>
              <w:rPr>
                <w:sz w:val="20"/>
              </w:rPr>
              <w:t>гармоничному</w:t>
            </w:r>
            <w:r>
              <w:rPr>
                <w:spacing w:val="-12"/>
                <w:sz w:val="20"/>
              </w:rPr>
              <w:t xml:space="preserve"> </w:t>
            </w:r>
            <w:r>
              <w:rPr>
                <w:sz w:val="20"/>
              </w:rPr>
              <w:t>воспитанию</w:t>
            </w:r>
            <w:r>
              <w:rPr>
                <w:spacing w:val="-10"/>
                <w:sz w:val="20"/>
              </w:rPr>
              <w:t xml:space="preserve"> </w:t>
            </w:r>
            <w:r>
              <w:rPr>
                <w:sz w:val="20"/>
              </w:rPr>
              <w:t>обучающихся</w:t>
            </w:r>
            <w:r>
              <w:rPr>
                <w:spacing w:val="-9"/>
                <w:sz w:val="20"/>
              </w:rPr>
              <w:t xml:space="preserve"> </w:t>
            </w:r>
            <w:r>
              <w:rPr>
                <w:sz w:val="20"/>
              </w:rPr>
              <w:t>через</w:t>
            </w:r>
            <w:r>
              <w:rPr>
                <w:spacing w:val="32"/>
                <w:sz w:val="20"/>
              </w:rPr>
              <w:t xml:space="preserve"> </w:t>
            </w:r>
            <w:r>
              <w:rPr>
                <w:sz w:val="20"/>
              </w:rPr>
              <w:t>классно-</w:t>
            </w:r>
            <w:r>
              <w:rPr>
                <w:spacing w:val="-4"/>
                <w:sz w:val="20"/>
              </w:rPr>
              <w:t xml:space="preserve"> </w:t>
            </w:r>
            <w:r>
              <w:rPr>
                <w:sz w:val="20"/>
              </w:rPr>
              <w:t>урочную</w:t>
            </w:r>
            <w:r>
              <w:rPr>
                <w:spacing w:val="-8"/>
                <w:sz w:val="20"/>
              </w:rPr>
              <w:t xml:space="preserve"> </w:t>
            </w:r>
            <w:r>
              <w:rPr>
                <w:spacing w:val="-2"/>
                <w:sz w:val="20"/>
              </w:rPr>
              <w:t>систему.</w:t>
            </w:r>
          </w:p>
        </w:tc>
      </w:tr>
      <w:tr w:rsidR="003B46F0">
        <w:trPr>
          <w:trHeight w:val="223"/>
        </w:trPr>
        <w:tc>
          <w:tcPr>
            <w:tcW w:w="1937" w:type="dxa"/>
            <w:vMerge w:val="restart"/>
          </w:tcPr>
          <w:p w:rsidR="003B46F0" w:rsidRDefault="00C01045">
            <w:pPr>
              <w:pStyle w:val="TableParagraph"/>
              <w:spacing w:before="2"/>
              <w:ind w:left="105"/>
              <w:rPr>
                <w:sz w:val="20"/>
              </w:rPr>
            </w:pPr>
            <w:r>
              <w:rPr>
                <w:sz w:val="20"/>
              </w:rPr>
              <w:t>Школьный</w:t>
            </w:r>
            <w:r>
              <w:rPr>
                <w:spacing w:val="-11"/>
                <w:sz w:val="20"/>
              </w:rPr>
              <w:t xml:space="preserve"> </w:t>
            </w:r>
            <w:r>
              <w:rPr>
                <w:spacing w:val="-2"/>
                <w:sz w:val="20"/>
              </w:rPr>
              <w:t>уровень</w:t>
            </w:r>
          </w:p>
        </w:tc>
        <w:tc>
          <w:tcPr>
            <w:tcW w:w="3660" w:type="dxa"/>
          </w:tcPr>
          <w:p w:rsidR="003B46F0" w:rsidRDefault="00C01045">
            <w:pPr>
              <w:pStyle w:val="TableParagraph"/>
              <w:spacing w:before="2" w:line="201" w:lineRule="exact"/>
              <w:ind w:left="108"/>
              <w:rPr>
                <w:sz w:val="20"/>
              </w:rPr>
            </w:pPr>
            <w:r>
              <w:rPr>
                <w:spacing w:val="-2"/>
                <w:sz w:val="20"/>
              </w:rPr>
              <w:t>Мероприятие</w:t>
            </w:r>
          </w:p>
        </w:tc>
        <w:tc>
          <w:tcPr>
            <w:tcW w:w="1603" w:type="dxa"/>
          </w:tcPr>
          <w:p w:rsidR="003B46F0" w:rsidRDefault="00C01045">
            <w:pPr>
              <w:pStyle w:val="TableParagraph"/>
              <w:spacing w:before="2" w:line="201" w:lineRule="exact"/>
              <w:ind w:left="106"/>
              <w:rPr>
                <w:sz w:val="20"/>
              </w:rPr>
            </w:pPr>
            <w:r>
              <w:rPr>
                <w:spacing w:val="-4"/>
                <w:sz w:val="20"/>
              </w:rPr>
              <w:t>Дата</w:t>
            </w:r>
          </w:p>
        </w:tc>
        <w:tc>
          <w:tcPr>
            <w:tcW w:w="1471" w:type="dxa"/>
          </w:tcPr>
          <w:p w:rsidR="003B46F0" w:rsidRDefault="00C01045">
            <w:pPr>
              <w:pStyle w:val="TableParagraph"/>
              <w:spacing w:before="2" w:line="201" w:lineRule="exact"/>
              <w:ind w:left="107"/>
              <w:rPr>
                <w:sz w:val="20"/>
              </w:rPr>
            </w:pPr>
            <w:r>
              <w:rPr>
                <w:spacing w:val="-2"/>
                <w:sz w:val="20"/>
              </w:rPr>
              <w:t>Классы</w:t>
            </w:r>
          </w:p>
        </w:tc>
        <w:tc>
          <w:tcPr>
            <w:tcW w:w="2520" w:type="dxa"/>
            <w:gridSpan w:val="2"/>
          </w:tcPr>
          <w:p w:rsidR="003B46F0" w:rsidRDefault="00C01045">
            <w:pPr>
              <w:pStyle w:val="TableParagraph"/>
              <w:spacing w:before="2" w:line="201" w:lineRule="exact"/>
              <w:ind w:left="110"/>
              <w:rPr>
                <w:sz w:val="20"/>
              </w:rPr>
            </w:pPr>
            <w:r>
              <w:rPr>
                <w:spacing w:val="-2"/>
                <w:sz w:val="20"/>
              </w:rPr>
              <w:t>Ответственные,</w:t>
            </w:r>
            <w:r>
              <w:rPr>
                <w:spacing w:val="14"/>
                <w:sz w:val="20"/>
              </w:rPr>
              <w:t xml:space="preserve"> </w:t>
            </w:r>
            <w:r>
              <w:rPr>
                <w:spacing w:val="-2"/>
                <w:sz w:val="20"/>
              </w:rPr>
              <w:t>участники</w:t>
            </w:r>
          </w:p>
        </w:tc>
        <w:tc>
          <w:tcPr>
            <w:tcW w:w="3790" w:type="dxa"/>
          </w:tcPr>
          <w:p w:rsidR="003B46F0" w:rsidRDefault="00C01045">
            <w:pPr>
              <w:pStyle w:val="TableParagraph"/>
              <w:spacing w:before="2" w:line="201" w:lineRule="exact"/>
              <w:ind w:left="111"/>
              <w:rPr>
                <w:sz w:val="20"/>
              </w:rPr>
            </w:pPr>
            <w:r>
              <w:rPr>
                <w:spacing w:val="-2"/>
                <w:sz w:val="20"/>
              </w:rPr>
              <w:t>Направление</w:t>
            </w:r>
          </w:p>
        </w:tc>
      </w:tr>
      <w:tr w:rsidR="003B46F0">
        <w:trPr>
          <w:trHeight w:val="223"/>
        </w:trPr>
        <w:tc>
          <w:tcPr>
            <w:tcW w:w="1937" w:type="dxa"/>
            <w:vMerge/>
            <w:tcBorders>
              <w:top w:val="nil"/>
            </w:tcBorders>
          </w:tcPr>
          <w:p w:rsidR="003B46F0" w:rsidRDefault="003B46F0">
            <w:pPr>
              <w:rPr>
                <w:sz w:val="2"/>
                <w:szCs w:val="2"/>
              </w:rPr>
            </w:pPr>
          </w:p>
        </w:tc>
        <w:tc>
          <w:tcPr>
            <w:tcW w:w="3660" w:type="dxa"/>
          </w:tcPr>
          <w:p w:rsidR="003B46F0" w:rsidRDefault="00C01045">
            <w:pPr>
              <w:pStyle w:val="TableParagraph"/>
              <w:spacing w:before="9" w:line="194" w:lineRule="exact"/>
              <w:ind w:left="108"/>
              <w:rPr>
                <w:sz w:val="20"/>
              </w:rPr>
            </w:pPr>
            <w:r>
              <w:rPr>
                <w:sz w:val="20"/>
              </w:rPr>
              <w:t>Урок</w:t>
            </w:r>
            <w:r>
              <w:rPr>
                <w:spacing w:val="-4"/>
                <w:sz w:val="20"/>
              </w:rPr>
              <w:t xml:space="preserve"> </w:t>
            </w:r>
            <w:r>
              <w:rPr>
                <w:spacing w:val="-2"/>
                <w:sz w:val="20"/>
              </w:rPr>
              <w:t>Знаний</w:t>
            </w:r>
          </w:p>
        </w:tc>
        <w:tc>
          <w:tcPr>
            <w:tcW w:w="1603" w:type="dxa"/>
          </w:tcPr>
          <w:p w:rsidR="003B46F0" w:rsidRDefault="00C01045">
            <w:pPr>
              <w:pStyle w:val="TableParagraph"/>
              <w:spacing w:before="9" w:line="194" w:lineRule="exact"/>
              <w:ind w:left="106"/>
              <w:rPr>
                <w:sz w:val="20"/>
              </w:rPr>
            </w:pPr>
            <w:r>
              <w:rPr>
                <w:spacing w:val="-2"/>
                <w:sz w:val="20"/>
              </w:rPr>
              <w:t>02.09.2024г.</w:t>
            </w:r>
          </w:p>
        </w:tc>
        <w:tc>
          <w:tcPr>
            <w:tcW w:w="1471" w:type="dxa"/>
          </w:tcPr>
          <w:p w:rsidR="003B46F0" w:rsidRDefault="003B46F0">
            <w:pPr>
              <w:pStyle w:val="TableParagraph"/>
              <w:rPr>
                <w:sz w:val="14"/>
              </w:rPr>
            </w:pPr>
          </w:p>
        </w:tc>
        <w:tc>
          <w:tcPr>
            <w:tcW w:w="2520" w:type="dxa"/>
            <w:gridSpan w:val="2"/>
          </w:tcPr>
          <w:p w:rsidR="003B46F0" w:rsidRDefault="00C01045">
            <w:pPr>
              <w:pStyle w:val="TableParagraph"/>
              <w:spacing w:before="9" w:line="194" w:lineRule="exact"/>
              <w:ind w:left="110"/>
              <w:rPr>
                <w:sz w:val="20"/>
              </w:rPr>
            </w:pPr>
            <w:r>
              <w:rPr>
                <w:spacing w:val="-2"/>
                <w:sz w:val="20"/>
              </w:rPr>
              <w:t>Классные</w:t>
            </w:r>
            <w:r>
              <w:rPr>
                <w:spacing w:val="3"/>
                <w:sz w:val="20"/>
              </w:rPr>
              <w:t xml:space="preserve"> </w:t>
            </w:r>
            <w:r>
              <w:rPr>
                <w:spacing w:val="-2"/>
                <w:sz w:val="20"/>
              </w:rPr>
              <w:t>руководители</w:t>
            </w:r>
          </w:p>
        </w:tc>
        <w:tc>
          <w:tcPr>
            <w:tcW w:w="3790" w:type="dxa"/>
          </w:tcPr>
          <w:p w:rsidR="003B46F0" w:rsidRDefault="00C01045">
            <w:pPr>
              <w:pStyle w:val="TableParagraph"/>
              <w:spacing w:before="9" w:line="194" w:lineRule="exact"/>
              <w:ind w:left="111"/>
              <w:rPr>
                <w:sz w:val="20"/>
              </w:rPr>
            </w:pPr>
            <w:r>
              <w:rPr>
                <w:spacing w:val="-2"/>
                <w:sz w:val="20"/>
              </w:rPr>
              <w:t>интеллектуальное</w:t>
            </w:r>
          </w:p>
        </w:tc>
      </w:tr>
      <w:tr w:rsidR="003B46F0">
        <w:trPr>
          <w:trHeight w:val="447"/>
        </w:trPr>
        <w:tc>
          <w:tcPr>
            <w:tcW w:w="1937" w:type="dxa"/>
            <w:vMerge/>
            <w:tcBorders>
              <w:top w:val="nil"/>
            </w:tcBorders>
          </w:tcPr>
          <w:p w:rsidR="003B46F0" w:rsidRDefault="003B46F0">
            <w:pPr>
              <w:rPr>
                <w:sz w:val="2"/>
                <w:szCs w:val="2"/>
              </w:rPr>
            </w:pPr>
          </w:p>
        </w:tc>
        <w:tc>
          <w:tcPr>
            <w:tcW w:w="3660" w:type="dxa"/>
          </w:tcPr>
          <w:p w:rsidR="003B46F0" w:rsidRDefault="00C01045">
            <w:pPr>
              <w:pStyle w:val="TableParagraph"/>
              <w:spacing w:line="240" w:lineRule="atLeast"/>
              <w:ind w:left="108" w:firstLine="48"/>
              <w:rPr>
                <w:sz w:val="20"/>
              </w:rPr>
            </w:pPr>
            <w:r>
              <w:rPr>
                <w:sz w:val="20"/>
              </w:rPr>
              <w:t>Урок</w:t>
            </w:r>
            <w:r>
              <w:rPr>
                <w:spacing w:val="40"/>
                <w:sz w:val="20"/>
              </w:rPr>
              <w:t xml:space="preserve"> </w:t>
            </w:r>
            <w:r>
              <w:rPr>
                <w:sz w:val="20"/>
              </w:rPr>
              <w:t>памяти</w:t>
            </w:r>
            <w:r>
              <w:rPr>
                <w:spacing w:val="79"/>
                <w:sz w:val="20"/>
              </w:rPr>
              <w:t xml:space="preserve"> </w:t>
            </w:r>
            <w:r>
              <w:rPr>
                <w:sz w:val="20"/>
              </w:rPr>
              <w:t>«День</w:t>
            </w:r>
            <w:r>
              <w:rPr>
                <w:spacing w:val="80"/>
                <w:sz w:val="20"/>
              </w:rPr>
              <w:t xml:space="preserve"> </w:t>
            </w:r>
            <w:r>
              <w:rPr>
                <w:sz w:val="20"/>
              </w:rPr>
              <w:t>солидарности</w:t>
            </w:r>
            <w:r>
              <w:rPr>
                <w:spacing w:val="40"/>
                <w:sz w:val="20"/>
              </w:rPr>
              <w:t xml:space="preserve"> </w:t>
            </w:r>
            <w:r>
              <w:rPr>
                <w:sz w:val="20"/>
              </w:rPr>
              <w:t>в борьбе с терроризмом»</w:t>
            </w:r>
          </w:p>
        </w:tc>
        <w:tc>
          <w:tcPr>
            <w:tcW w:w="1603" w:type="dxa"/>
          </w:tcPr>
          <w:p w:rsidR="003B46F0" w:rsidRDefault="00C01045">
            <w:pPr>
              <w:pStyle w:val="TableParagraph"/>
              <w:spacing w:before="16"/>
              <w:ind w:left="106"/>
              <w:rPr>
                <w:sz w:val="20"/>
              </w:rPr>
            </w:pPr>
            <w:r>
              <w:rPr>
                <w:spacing w:val="-2"/>
                <w:sz w:val="20"/>
              </w:rPr>
              <w:t>03.09.2024г.</w:t>
            </w:r>
          </w:p>
        </w:tc>
        <w:tc>
          <w:tcPr>
            <w:tcW w:w="1471" w:type="dxa"/>
          </w:tcPr>
          <w:p w:rsidR="003B46F0" w:rsidRDefault="00C01045">
            <w:pPr>
              <w:pStyle w:val="TableParagraph"/>
              <w:spacing w:before="16"/>
              <w:ind w:left="112"/>
              <w:rPr>
                <w:sz w:val="20"/>
              </w:rPr>
            </w:pPr>
            <w:r>
              <w:rPr>
                <w:spacing w:val="-4"/>
                <w:sz w:val="20"/>
              </w:rPr>
              <w:t>1-</w:t>
            </w:r>
            <w:r>
              <w:rPr>
                <w:spacing w:val="-10"/>
                <w:sz w:val="20"/>
              </w:rPr>
              <w:t>4</w:t>
            </w:r>
          </w:p>
        </w:tc>
        <w:tc>
          <w:tcPr>
            <w:tcW w:w="2520" w:type="dxa"/>
            <w:gridSpan w:val="2"/>
          </w:tcPr>
          <w:p w:rsidR="003B46F0" w:rsidRDefault="00C01045">
            <w:pPr>
              <w:pStyle w:val="TableParagraph"/>
              <w:spacing w:before="16"/>
              <w:ind w:left="110"/>
              <w:rPr>
                <w:sz w:val="20"/>
              </w:rPr>
            </w:pPr>
            <w:r>
              <w:rPr>
                <w:spacing w:val="-2"/>
                <w:sz w:val="20"/>
              </w:rPr>
              <w:t>Классные</w:t>
            </w:r>
            <w:r>
              <w:rPr>
                <w:spacing w:val="3"/>
                <w:sz w:val="20"/>
              </w:rPr>
              <w:t xml:space="preserve"> </w:t>
            </w:r>
            <w:r>
              <w:rPr>
                <w:spacing w:val="-2"/>
                <w:sz w:val="20"/>
              </w:rPr>
              <w:t>руководители</w:t>
            </w:r>
          </w:p>
        </w:tc>
        <w:tc>
          <w:tcPr>
            <w:tcW w:w="3790" w:type="dxa"/>
          </w:tcPr>
          <w:p w:rsidR="003B46F0" w:rsidRDefault="00C01045">
            <w:pPr>
              <w:pStyle w:val="TableParagraph"/>
              <w:spacing w:before="16"/>
              <w:ind w:left="111"/>
              <w:rPr>
                <w:sz w:val="20"/>
              </w:rPr>
            </w:pPr>
            <w:r>
              <w:rPr>
                <w:spacing w:val="-2"/>
                <w:sz w:val="20"/>
              </w:rPr>
              <w:t>нравственное</w:t>
            </w:r>
          </w:p>
        </w:tc>
      </w:tr>
      <w:tr w:rsidR="003B46F0">
        <w:trPr>
          <w:trHeight w:val="414"/>
        </w:trPr>
        <w:tc>
          <w:tcPr>
            <w:tcW w:w="1937" w:type="dxa"/>
            <w:vMerge/>
            <w:tcBorders>
              <w:top w:val="nil"/>
            </w:tcBorders>
          </w:tcPr>
          <w:p w:rsidR="003B46F0" w:rsidRDefault="003B46F0">
            <w:pPr>
              <w:rPr>
                <w:sz w:val="2"/>
                <w:szCs w:val="2"/>
              </w:rPr>
            </w:pPr>
          </w:p>
        </w:tc>
        <w:tc>
          <w:tcPr>
            <w:tcW w:w="3660" w:type="dxa"/>
          </w:tcPr>
          <w:p w:rsidR="003B46F0" w:rsidRDefault="00C01045">
            <w:pPr>
              <w:pStyle w:val="TableParagraph"/>
              <w:spacing w:before="6"/>
              <w:ind w:left="108"/>
              <w:rPr>
                <w:sz w:val="20"/>
              </w:rPr>
            </w:pPr>
            <w:r>
              <w:rPr>
                <w:spacing w:val="-2"/>
                <w:sz w:val="20"/>
              </w:rPr>
              <w:t>Международный</w:t>
            </w:r>
            <w:r>
              <w:rPr>
                <w:spacing w:val="4"/>
                <w:sz w:val="20"/>
              </w:rPr>
              <w:t xml:space="preserve"> </w:t>
            </w:r>
            <w:r>
              <w:rPr>
                <w:spacing w:val="-2"/>
                <w:sz w:val="20"/>
              </w:rPr>
              <w:t>день</w:t>
            </w:r>
            <w:r>
              <w:rPr>
                <w:spacing w:val="4"/>
                <w:sz w:val="20"/>
              </w:rPr>
              <w:t xml:space="preserve"> </w:t>
            </w:r>
            <w:r>
              <w:rPr>
                <w:spacing w:val="-2"/>
                <w:sz w:val="20"/>
              </w:rPr>
              <w:t>грамотности.</w:t>
            </w:r>
          </w:p>
        </w:tc>
        <w:tc>
          <w:tcPr>
            <w:tcW w:w="1603" w:type="dxa"/>
          </w:tcPr>
          <w:p w:rsidR="003B46F0" w:rsidRDefault="00C01045">
            <w:pPr>
              <w:pStyle w:val="TableParagraph"/>
              <w:spacing w:before="6"/>
              <w:ind w:left="106"/>
              <w:rPr>
                <w:sz w:val="20"/>
              </w:rPr>
            </w:pPr>
            <w:r>
              <w:rPr>
                <w:spacing w:val="-2"/>
                <w:sz w:val="20"/>
              </w:rPr>
              <w:t>06.09.2024г.</w:t>
            </w:r>
          </w:p>
        </w:tc>
        <w:tc>
          <w:tcPr>
            <w:tcW w:w="1471" w:type="dxa"/>
          </w:tcPr>
          <w:p w:rsidR="003B46F0" w:rsidRDefault="00C01045">
            <w:pPr>
              <w:pStyle w:val="TableParagraph"/>
              <w:spacing w:before="6"/>
              <w:ind w:left="107"/>
              <w:rPr>
                <w:sz w:val="20"/>
              </w:rPr>
            </w:pPr>
            <w:r>
              <w:rPr>
                <w:sz w:val="20"/>
              </w:rPr>
              <w:t>1-</w:t>
            </w:r>
            <w:r>
              <w:rPr>
                <w:spacing w:val="-10"/>
                <w:sz w:val="20"/>
              </w:rPr>
              <w:t>4</w:t>
            </w:r>
          </w:p>
        </w:tc>
        <w:tc>
          <w:tcPr>
            <w:tcW w:w="1137" w:type="dxa"/>
            <w:tcBorders>
              <w:right w:val="nil"/>
            </w:tcBorders>
          </w:tcPr>
          <w:p w:rsidR="003B46F0" w:rsidRDefault="00C01045">
            <w:pPr>
              <w:pStyle w:val="TableParagraph"/>
              <w:spacing w:line="230" w:lineRule="atLeast"/>
              <w:ind w:left="110" w:right="340"/>
              <w:rPr>
                <w:sz w:val="20"/>
              </w:rPr>
            </w:pPr>
            <w:r>
              <w:rPr>
                <w:spacing w:val="-2"/>
                <w:sz w:val="20"/>
              </w:rPr>
              <w:t>учителя классов</w:t>
            </w:r>
          </w:p>
        </w:tc>
        <w:tc>
          <w:tcPr>
            <w:tcW w:w="1383" w:type="dxa"/>
            <w:tcBorders>
              <w:left w:val="nil"/>
            </w:tcBorders>
          </w:tcPr>
          <w:p w:rsidR="003B46F0" w:rsidRDefault="00C01045">
            <w:pPr>
              <w:pStyle w:val="TableParagraph"/>
              <w:spacing w:before="6"/>
              <w:ind w:right="94"/>
              <w:jc w:val="right"/>
              <w:rPr>
                <w:sz w:val="20"/>
              </w:rPr>
            </w:pPr>
            <w:r>
              <w:rPr>
                <w:spacing w:val="-2"/>
                <w:sz w:val="20"/>
              </w:rPr>
              <w:t>начальных</w:t>
            </w:r>
          </w:p>
        </w:tc>
        <w:tc>
          <w:tcPr>
            <w:tcW w:w="3790" w:type="dxa"/>
          </w:tcPr>
          <w:p w:rsidR="003B46F0" w:rsidRDefault="00C01045">
            <w:pPr>
              <w:pStyle w:val="TableParagraph"/>
              <w:spacing w:before="6"/>
              <w:ind w:left="111"/>
              <w:rPr>
                <w:sz w:val="20"/>
              </w:rPr>
            </w:pPr>
            <w:r>
              <w:rPr>
                <w:spacing w:val="-2"/>
                <w:sz w:val="20"/>
              </w:rPr>
              <w:t>интеллектуальное</w:t>
            </w:r>
          </w:p>
        </w:tc>
      </w:tr>
      <w:tr w:rsidR="003B46F0">
        <w:trPr>
          <w:trHeight w:val="399"/>
        </w:trPr>
        <w:tc>
          <w:tcPr>
            <w:tcW w:w="1937" w:type="dxa"/>
            <w:vMerge/>
            <w:tcBorders>
              <w:top w:val="nil"/>
            </w:tcBorders>
          </w:tcPr>
          <w:p w:rsidR="003B46F0" w:rsidRDefault="003B46F0">
            <w:pPr>
              <w:rPr>
                <w:sz w:val="2"/>
                <w:szCs w:val="2"/>
              </w:rPr>
            </w:pPr>
          </w:p>
        </w:tc>
        <w:tc>
          <w:tcPr>
            <w:tcW w:w="3660" w:type="dxa"/>
          </w:tcPr>
          <w:p w:rsidR="003B46F0" w:rsidRDefault="00C01045">
            <w:pPr>
              <w:pStyle w:val="TableParagraph"/>
              <w:spacing w:line="222" w:lineRule="exact"/>
              <w:ind w:left="108"/>
              <w:rPr>
                <w:sz w:val="20"/>
              </w:rPr>
            </w:pPr>
            <w:r>
              <w:rPr>
                <w:sz w:val="20"/>
              </w:rPr>
              <w:t>Всемирный</w:t>
            </w:r>
            <w:r>
              <w:rPr>
                <w:spacing w:val="-13"/>
                <w:sz w:val="20"/>
              </w:rPr>
              <w:t xml:space="preserve"> </w:t>
            </w:r>
            <w:r>
              <w:rPr>
                <w:sz w:val="20"/>
              </w:rPr>
              <w:t>день</w:t>
            </w:r>
            <w:r>
              <w:rPr>
                <w:spacing w:val="-9"/>
                <w:sz w:val="20"/>
              </w:rPr>
              <w:t xml:space="preserve"> </w:t>
            </w:r>
            <w:r>
              <w:rPr>
                <w:spacing w:val="-4"/>
                <w:sz w:val="20"/>
              </w:rPr>
              <w:t>моря</w:t>
            </w:r>
          </w:p>
        </w:tc>
        <w:tc>
          <w:tcPr>
            <w:tcW w:w="1603" w:type="dxa"/>
          </w:tcPr>
          <w:p w:rsidR="003B46F0" w:rsidRDefault="00C01045">
            <w:pPr>
              <w:pStyle w:val="TableParagraph"/>
              <w:spacing w:line="222" w:lineRule="exact"/>
              <w:ind w:left="106"/>
              <w:rPr>
                <w:sz w:val="20"/>
              </w:rPr>
            </w:pPr>
            <w:r>
              <w:rPr>
                <w:spacing w:val="-2"/>
                <w:sz w:val="20"/>
              </w:rPr>
              <w:t>24.09.2024г.</w:t>
            </w:r>
          </w:p>
        </w:tc>
        <w:tc>
          <w:tcPr>
            <w:tcW w:w="1471" w:type="dxa"/>
          </w:tcPr>
          <w:p w:rsidR="003B46F0" w:rsidRDefault="00C01045">
            <w:pPr>
              <w:pStyle w:val="TableParagraph"/>
              <w:spacing w:line="222" w:lineRule="exact"/>
              <w:ind w:left="107"/>
              <w:rPr>
                <w:sz w:val="20"/>
              </w:rPr>
            </w:pPr>
            <w:r>
              <w:rPr>
                <w:sz w:val="20"/>
              </w:rPr>
              <w:t>1-</w:t>
            </w:r>
            <w:r>
              <w:rPr>
                <w:spacing w:val="-10"/>
                <w:sz w:val="20"/>
              </w:rPr>
              <w:t>4</w:t>
            </w:r>
          </w:p>
        </w:tc>
        <w:tc>
          <w:tcPr>
            <w:tcW w:w="1137" w:type="dxa"/>
            <w:tcBorders>
              <w:right w:val="nil"/>
            </w:tcBorders>
          </w:tcPr>
          <w:p w:rsidR="003B46F0" w:rsidRDefault="00C01045">
            <w:pPr>
              <w:pStyle w:val="TableParagraph"/>
              <w:spacing w:line="222" w:lineRule="exact"/>
              <w:ind w:left="110"/>
              <w:rPr>
                <w:sz w:val="20"/>
              </w:rPr>
            </w:pPr>
            <w:r>
              <w:rPr>
                <w:spacing w:val="-2"/>
                <w:sz w:val="20"/>
              </w:rPr>
              <w:t>учителя</w:t>
            </w:r>
          </w:p>
          <w:p w:rsidR="003B46F0" w:rsidRDefault="00C01045">
            <w:pPr>
              <w:pStyle w:val="TableParagraph"/>
              <w:spacing w:line="157" w:lineRule="exact"/>
              <w:ind w:left="110"/>
              <w:rPr>
                <w:sz w:val="20"/>
              </w:rPr>
            </w:pPr>
            <w:r>
              <w:rPr>
                <w:spacing w:val="-2"/>
                <w:sz w:val="20"/>
              </w:rPr>
              <w:t>классов</w:t>
            </w:r>
          </w:p>
        </w:tc>
        <w:tc>
          <w:tcPr>
            <w:tcW w:w="1383" w:type="dxa"/>
            <w:tcBorders>
              <w:left w:val="nil"/>
            </w:tcBorders>
          </w:tcPr>
          <w:p w:rsidR="003B46F0" w:rsidRDefault="00C01045">
            <w:pPr>
              <w:pStyle w:val="TableParagraph"/>
              <w:spacing w:line="222" w:lineRule="exact"/>
              <w:ind w:right="94"/>
              <w:jc w:val="right"/>
              <w:rPr>
                <w:sz w:val="20"/>
              </w:rPr>
            </w:pPr>
            <w:r>
              <w:rPr>
                <w:spacing w:val="-2"/>
                <w:sz w:val="20"/>
              </w:rPr>
              <w:t>начальных</w:t>
            </w:r>
          </w:p>
        </w:tc>
        <w:tc>
          <w:tcPr>
            <w:tcW w:w="3790" w:type="dxa"/>
          </w:tcPr>
          <w:p w:rsidR="003B46F0" w:rsidRDefault="00C01045">
            <w:pPr>
              <w:pStyle w:val="TableParagraph"/>
              <w:spacing w:line="222" w:lineRule="exact"/>
              <w:ind w:left="111"/>
              <w:rPr>
                <w:sz w:val="20"/>
              </w:rPr>
            </w:pPr>
            <w:r>
              <w:rPr>
                <w:spacing w:val="-2"/>
                <w:sz w:val="20"/>
              </w:rPr>
              <w:t>экологическое</w:t>
            </w:r>
          </w:p>
        </w:tc>
      </w:tr>
      <w:tr w:rsidR="003B46F0">
        <w:trPr>
          <w:trHeight w:val="447"/>
        </w:trPr>
        <w:tc>
          <w:tcPr>
            <w:tcW w:w="1937" w:type="dxa"/>
            <w:vMerge/>
            <w:tcBorders>
              <w:top w:val="nil"/>
            </w:tcBorders>
          </w:tcPr>
          <w:p w:rsidR="003B46F0" w:rsidRDefault="003B46F0">
            <w:pPr>
              <w:rPr>
                <w:sz w:val="2"/>
                <w:szCs w:val="2"/>
              </w:rPr>
            </w:pPr>
          </w:p>
        </w:tc>
        <w:tc>
          <w:tcPr>
            <w:tcW w:w="3660" w:type="dxa"/>
          </w:tcPr>
          <w:p w:rsidR="003B46F0" w:rsidRDefault="00C01045">
            <w:pPr>
              <w:pStyle w:val="TableParagraph"/>
              <w:spacing w:before="39"/>
              <w:ind w:left="108"/>
              <w:rPr>
                <w:sz w:val="20"/>
              </w:rPr>
            </w:pPr>
            <w:r>
              <w:rPr>
                <w:sz w:val="20"/>
              </w:rPr>
              <w:t>Международный</w:t>
            </w:r>
            <w:r>
              <w:rPr>
                <w:spacing w:val="-13"/>
                <w:sz w:val="20"/>
              </w:rPr>
              <w:t xml:space="preserve"> </w:t>
            </w:r>
            <w:r>
              <w:rPr>
                <w:sz w:val="20"/>
              </w:rPr>
              <w:t>день</w:t>
            </w:r>
            <w:r>
              <w:rPr>
                <w:spacing w:val="-12"/>
                <w:sz w:val="20"/>
              </w:rPr>
              <w:t xml:space="preserve"> </w:t>
            </w:r>
            <w:r>
              <w:rPr>
                <w:spacing w:val="-2"/>
                <w:sz w:val="20"/>
              </w:rPr>
              <w:t>музыки</w:t>
            </w:r>
          </w:p>
        </w:tc>
        <w:tc>
          <w:tcPr>
            <w:tcW w:w="1603" w:type="dxa"/>
          </w:tcPr>
          <w:p w:rsidR="003B46F0" w:rsidRDefault="00C01045">
            <w:pPr>
              <w:pStyle w:val="TableParagraph"/>
              <w:spacing w:before="39"/>
              <w:ind w:left="106"/>
              <w:rPr>
                <w:sz w:val="20"/>
              </w:rPr>
            </w:pPr>
            <w:r>
              <w:rPr>
                <w:spacing w:val="-2"/>
                <w:sz w:val="20"/>
              </w:rPr>
              <w:t>01.10.2024г.</w:t>
            </w:r>
          </w:p>
        </w:tc>
        <w:tc>
          <w:tcPr>
            <w:tcW w:w="1471" w:type="dxa"/>
          </w:tcPr>
          <w:p w:rsidR="003B46F0" w:rsidRDefault="00C01045">
            <w:pPr>
              <w:pStyle w:val="TableParagraph"/>
              <w:spacing w:before="39"/>
              <w:ind w:left="107"/>
              <w:rPr>
                <w:sz w:val="20"/>
              </w:rPr>
            </w:pPr>
            <w:r>
              <w:rPr>
                <w:sz w:val="20"/>
              </w:rPr>
              <w:t>1-</w:t>
            </w:r>
            <w:r>
              <w:rPr>
                <w:spacing w:val="-10"/>
                <w:sz w:val="20"/>
              </w:rPr>
              <w:t>4</w:t>
            </w:r>
          </w:p>
        </w:tc>
        <w:tc>
          <w:tcPr>
            <w:tcW w:w="1137" w:type="dxa"/>
            <w:tcBorders>
              <w:right w:val="nil"/>
            </w:tcBorders>
          </w:tcPr>
          <w:p w:rsidR="003B46F0" w:rsidRDefault="00C01045">
            <w:pPr>
              <w:pStyle w:val="TableParagraph"/>
              <w:spacing w:line="230" w:lineRule="atLeast"/>
              <w:ind w:left="110" w:right="340"/>
              <w:rPr>
                <w:sz w:val="20"/>
              </w:rPr>
            </w:pPr>
            <w:r>
              <w:rPr>
                <w:spacing w:val="-2"/>
                <w:sz w:val="20"/>
              </w:rPr>
              <w:t>учителя классов</w:t>
            </w:r>
          </w:p>
        </w:tc>
        <w:tc>
          <w:tcPr>
            <w:tcW w:w="1383" w:type="dxa"/>
            <w:tcBorders>
              <w:left w:val="nil"/>
            </w:tcBorders>
          </w:tcPr>
          <w:p w:rsidR="003B46F0" w:rsidRDefault="00C01045">
            <w:pPr>
              <w:pStyle w:val="TableParagraph"/>
              <w:spacing w:before="39"/>
              <w:ind w:right="94"/>
              <w:jc w:val="right"/>
              <w:rPr>
                <w:sz w:val="20"/>
              </w:rPr>
            </w:pPr>
            <w:r>
              <w:rPr>
                <w:spacing w:val="-2"/>
                <w:sz w:val="20"/>
              </w:rPr>
              <w:t>начальных</w:t>
            </w:r>
          </w:p>
        </w:tc>
        <w:tc>
          <w:tcPr>
            <w:tcW w:w="3790" w:type="dxa"/>
          </w:tcPr>
          <w:p w:rsidR="003B46F0" w:rsidRDefault="00C01045">
            <w:pPr>
              <w:pStyle w:val="TableParagraph"/>
              <w:spacing w:before="39"/>
              <w:ind w:left="111"/>
              <w:rPr>
                <w:sz w:val="20"/>
              </w:rPr>
            </w:pPr>
            <w:r>
              <w:rPr>
                <w:spacing w:val="-2"/>
                <w:sz w:val="20"/>
              </w:rPr>
              <w:t>эстетическое</w:t>
            </w:r>
          </w:p>
        </w:tc>
      </w:tr>
      <w:tr w:rsidR="003B46F0">
        <w:trPr>
          <w:trHeight w:val="434"/>
        </w:trPr>
        <w:tc>
          <w:tcPr>
            <w:tcW w:w="1937" w:type="dxa"/>
            <w:vMerge/>
            <w:tcBorders>
              <w:top w:val="nil"/>
            </w:tcBorders>
          </w:tcPr>
          <w:p w:rsidR="003B46F0" w:rsidRDefault="003B46F0">
            <w:pPr>
              <w:rPr>
                <w:sz w:val="2"/>
                <w:szCs w:val="2"/>
              </w:rPr>
            </w:pPr>
          </w:p>
        </w:tc>
        <w:tc>
          <w:tcPr>
            <w:tcW w:w="3660" w:type="dxa"/>
          </w:tcPr>
          <w:p w:rsidR="003B46F0" w:rsidRDefault="00C01045">
            <w:pPr>
              <w:pStyle w:val="TableParagraph"/>
              <w:spacing w:line="230" w:lineRule="atLeast"/>
              <w:ind w:left="108"/>
              <w:rPr>
                <w:sz w:val="20"/>
              </w:rPr>
            </w:pPr>
            <w:r>
              <w:rPr>
                <w:sz w:val="20"/>
              </w:rPr>
              <w:t>Урок</w:t>
            </w:r>
            <w:r>
              <w:rPr>
                <w:spacing w:val="80"/>
                <w:sz w:val="20"/>
              </w:rPr>
              <w:t xml:space="preserve"> </w:t>
            </w:r>
            <w:r>
              <w:rPr>
                <w:sz w:val="20"/>
              </w:rPr>
              <w:t>«10</w:t>
            </w:r>
            <w:r>
              <w:rPr>
                <w:spacing w:val="80"/>
                <w:sz w:val="20"/>
              </w:rPr>
              <w:t xml:space="preserve"> </w:t>
            </w:r>
            <w:r>
              <w:rPr>
                <w:sz w:val="20"/>
              </w:rPr>
              <w:t>тысяч</w:t>
            </w:r>
            <w:r>
              <w:rPr>
                <w:spacing w:val="80"/>
                <w:sz w:val="20"/>
              </w:rPr>
              <w:t xml:space="preserve"> </w:t>
            </w:r>
            <w:r>
              <w:rPr>
                <w:sz w:val="20"/>
              </w:rPr>
              <w:t>шагов»</w:t>
            </w:r>
            <w:r>
              <w:rPr>
                <w:spacing w:val="80"/>
                <w:sz w:val="20"/>
              </w:rPr>
              <w:t xml:space="preserve"> </w:t>
            </w:r>
            <w:r>
              <w:rPr>
                <w:sz w:val="20"/>
              </w:rPr>
              <w:t>в</w:t>
            </w:r>
            <w:r>
              <w:rPr>
                <w:spacing w:val="80"/>
                <w:sz w:val="20"/>
              </w:rPr>
              <w:t xml:space="preserve"> </w:t>
            </w:r>
            <w:r>
              <w:rPr>
                <w:sz w:val="20"/>
              </w:rPr>
              <w:t>рамках</w:t>
            </w:r>
            <w:r>
              <w:rPr>
                <w:spacing w:val="40"/>
                <w:sz w:val="20"/>
              </w:rPr>
              <w:t xml:space="preserve"> </w:t>
            </w:r>
            <w:r>
              <w:rPr>
                <w:sz w:val="20"/>
              </w:rPr>
              <w:t>Всемирного дня пешей ходьбы</w:t>
            </w:r>
          </w:p>
        </w:tc>
        <w:tc>
          <w:tcPr>
            <w:tcW w:w="1603" w:type="dxa"/>
          </w:tcPr>
          <w:p w:rsidR="003B46F0" w:rsidRDefault="00C01045">
            <w:pPr>
              <w:pStyle w:val="TableParagraph"/>
              <w:spacing w:before="30"/>
              <w:ind w:left="106"/>
              <w:rPr>
                <w:sz w:val="20"/>
              </w:rPr>
            </w:pPr>
            <w:r>
              <w:rPr>
                <w:spacing w:val="-2"/>
                <w:sz w:val="20"/>
              </w:rPr>
              <w:t>02.10.2024г.</w:t>
            </w:r>
          </w:p>
        </w:tc>
        <w:tc>
          <w:tcPr>
            <w:tcW w:w="1471" w:type="dxa"/>
          </w:tcPr>
          <w:p w:rsidR="003B46F0" w:rsidRDefault="00C01045">
            <w:pPr>
              <w:pStyle w:val="TableParagraph"/>
              <w:spacing w:before="30"/>
              <w:ind w:left="107"/>
              <w:rPr>
                <w:sz w:val="20"/>
              </w:rPr>
            </w:pPr>
            <w:r>
              <w:rPr>
                <w:sz w:val="20"/>
              </w:rPr>
              <w:t>1-</w:t>
            </w:r>
            <w:r>
              <w:rPr>
                <w:spacing w:val="-5"/>
                <w:sz w:val="20"/>
              </w:rPr>
              <w:t>11</w:t>
            </w:r>
          </w:p>
        </w:tc>
        <w:tc>
          <w:tcPr>
            <w:tcW w:w="2520" w:type="dxa"/>
            <w:gridSpan w:val="2"/>
          </w:tcPr>
          <w:p w:rsidR="003B46F0" w:rsidRDefault="00C01045">
            <w:pPr>
              <w:pStyle w:val="TableParagraph"/>
              <w:spacing w:before="30"/>
              <w:ind w:left="110"/>
              <w:rPr>
                <w:sz w:val="20"/>
              </w:rPr>
            </w:pPr>
            <w:r>
              <w:rPr>
                <w:sz w:val="20"/>
              </w:rPr>
              <w:t>учителя</w:t>
            </w:r>
            <w:r>
              <w:rPr>
                <w:spacing w:val="-9"/>
                <w:sz w:val="20"/>
              </w:rPr>
              <w:t xml:space="preserve"> </w:t>
            </w:r>
            <w:r>
              <w:rPr>
                <w:sz w:val="20"/>
              </w:rPr>
              <w:t>-</w:t>
            </w:r>
            <w:r>
              <w:rPr>
                <w:spacing w:val="-2"/>
                <w:sz w:val="20"/>
              </w:rPr>
              <w:t>предметники</w:t>
            </w:r>
          </w:p>
        </w:tc>
        <w:tc>
          <w:tcPr>
            <w:tcW w:w="3790" w:type="dxa"/>
          </w:tcPr>
          <w:p w:rsidR="003B46F0" w:rsidRDefault="00C01045">
            <w:pPr>
              <w:pStyle w:val="TableParagraph"/>
              <w:spacing w:before="30"/>
              <w:ind w:left="111"/>
              <w:rPr>
                <w:sz w:val="20"/>
              </w:rPr>
            </w:pPr>
            <w:r>
              <w:rPr>
                <w:spacing w:val="-2"/>
                <w:sz w:val="20"/>
              </w:rPr>
              <w:t>Здоровьсбергающее,</w:t>
            </w:r>
            <w:r>
              <w:rPr>
                <w:spacing w:val="16"/>
                <w:sz w:val="20"/>
              </w:rPr>
              <w:t xml:space="preserve"> </w:t>
            </w:r>
            <w:r>
              <w:rPr>
                <w:spacing w:val="-2"/>
                <w:sz w:val="20"/>
              </w:rPr>
              <w:t>физическое</w:t>
            </w:r>
          </w:p>
        </w:tc>
      </w:tr>
      <w:tr w:rsidR="003B46F0">
        <w:trPr>
          <w:trHeight w:val="421"/>
        </w:trPr>
        <w:tc>
          <w:tcPr>
            <w:tcW w:w="1937" w:type="dxa"/>
            <w:vMerge/>
            <w:tcBorders>
              <w:top w:val="nil"/>
            </w:tcBorders>
          </w:tcPr>
          <w:p w:rsidR="003B46F0" w:rsidRDefault="003B46F0">
            <w:pPr>
              <w:rPr>
                <w:sz w:val="2"/>
                <w:szCs w:val="2"/>
              </w:rPr>
            </w:pPr>
          </w:p>
        </w:tc>
        <w:tc>
          <w:tcPr>
            <w:tcW w:w="3660" w:type="dxa"/>
          </w:tcPr>
          <w:p w:rsidR="003B46F0" w:rsidRDefault="00C01045">
            <w:pPr>
              <w:pStyle w:val="TableParagraph"/>
              <w:spacing w:before="21"/>
              <w:ind w:left="108"/>
              <w:rPr>
                <w:sz w:val="20"/>
              </w:rPr>
            </w:pPr>
            <w:r>
              <w:rPr>
                <w:sz w:val="20"/>
              </w:rPr>
              <w:t>Всероссийский</w:t>
            </w:r>
            <w:r>
              <w:rPr>
                <w:spacing w:val="-11"/>
                <w:sz w:val="20"/>
              </w:rPr>
              <w:t xml:space="preserve"> </w:t>
            </w:r>
            <w:r>
              <w:rPr>
                <w:sz w:val="20"/>
              </w:rPr>
              <w:t>открытый</w:t>
            </w:r>
            <w:r>
              <w:rPr>
                <w:spacing w:val="-7"/>
                <w:sz w:val="20"/>
              </w:rPr>
              <w:t xml:space="preserve"> </w:t>
            </w:r>
            <w:r>
              <w:rPr>
                <w:sz w:val="20"/>
              </w:rPr>
              <w:t>урок</w:t>
            </w:r>
            <w:r>
              <w:rPr>
                <w:spacing w:val="-10"/>
                <w:sz w:val="20"/>
              </w:rPr>
              <w:t xml:space="preserve"> </w:t>
            </w:r>
            <w:r>
              <w:rPr>
                <w:spacing w:val="-5"/>
                <w:sz w:val="20"/>
              </w:rPr>
              <w:t>ОБЖ</w:t>
            </w:r>
          </w:p>
        </w:tc>
        <w:tc>
          <w:tcPr>
            <w:tcW w:w="1603" w:type="dxa"/>
          </w:tcPr>
          <w:p w:rsidR="003B46F0" w:rsidRDefault="00C01045">
            <w:pPr>
              <w:pStyle w:val="TableParagraph"/>
              <w:spacing w:before="21"/>
              <w:ind w:left="106"/>
              <w:rPr>
                <w:sz w:val="20"/>
              </w:rPr>
            </w:pPr>
            <w:r>
              <w:rPr>
                <w:spacing w:val="-2"/>
                <w:sz w:val="20"/>
              </w:rPr>
              <w:t>04.10.2024г.</w:t>
            </w:r>
          </w:p>
        </w:tc>
        <w:tc>
          <w:tcPr>
            <w:tcW w:w="1471" w:type="dxa"/>
          </w:tcPr>
          <w:p w:rsidR="003B46F0" w:rsidRDefault="00C01045">
            <w:pPr>
              <w:pStyle w:val="TableParagraph"/>
              <w:spacing w:before="21"/>
              <w:ind w:left="107"/>
              <w:rPr>
                <w:sz w:val="20"/>
              </w:rPr>
            </w:pPr>
            <w:r>
              <w:rPr>
                <w:sz w:val="20"/>
              </w:rPr>
              <w:t>1-</w:t>
            </w:r>
            <w:r>
              <w:rPr>
                <w:spacing w:val="-10"/>
                <w:sz w:val="20"/>
              </w:rPr>
              <w:t>4</w:t>
            </w:r>
          </w:p>
        </w:tc>
        <w:tc>
          <w:tcPr>
            <w:tcW w:w="1137" w:type="dxa"/>
            <w:tcBorders>
              <w:right w:val="nil"/>
            </w:tcBorders>
          </w:tcPr>
          <w:p w:rsidR="003B46F0" w:rsidRDefault="00C01045">
            <w:pPr>
              <w:pStyle w:val="TableParagraph"/>
              <w:spacing w:line="230" w:lineRule="atLeast"/>
              <w:ind w:left="110" w:right="340"/>
              <w:rPr>
                <w:sz w:val="20"/>
              </w:rPr>
            </w:pPr>
            <w:r>
              <w:rPr>
                <w:spacing w:val="-2"/>
                <w:sz w:val="20"/>
              </w:rPr>
              <w:t>учителя классов</w:t>
            </w:r>
          </w:p>
        </w:tc>
        <w:tc>
          <w:tcPr>
            <w:tcW w:w="1383" w:type="dxa"/>
            <w:tcBorders>
              <w:left w:val="nil"/>
            </w:tcBorders>
          </w:tcPr>
          <w:p w:rsidR="003B46F0" w:rsidRDefault="00C01045">
            <w:pPr>
              <w:pStyle w:val="TableParagraph"/>
              <w:spacing w:before="21"/>
              <w:ind w:right="94"/>
              <w:jc w:val="right"/>
              <w:rPr>
                <w:sz w:val="20"/>
              </w:rPr>
            </w:pPr>
            <w:r>
              <w:rPr>
                <w:spacing w:val="-2"/>
                <w:sz w:val="20"/>
              </w:rPr>
              <w:t>начальных</w:t>
            </w:r>
          </w:p>
        </w:tc>
        <w:tc>
          <w:tcPr>
            <w:tcW w:w="3790" w:type="dxa"/>
          </w:tcPr>
          <w:p w:rsidR="003B46F0" w:rsidRDefault="00C01045">
            <w:pPr>
              <w:pStyle w:val="TableParagraph"/>
              <w:spacing w:before="21"/>
              <w:ind w:left="111"/>
              <w:rPr>
                <w:sz w:val="20"/>
              </w:rPr>
            </w:pPr>
            <w:r>
              <w:rPr>
                <w:spacing w:val="-2"/>
                <w:sz w:val="20"/>
              </w:rPr>
              <w:t>здоровьесберегающее</w:t>
            </w:r>
          </w:p>
        </w:tc>
      </w:tr>
      <w:tr w:rsidR="003B46F0">
        <w:trPr>
          <w:trHeight w:val="408"/>
        </w:trPr>
        <w:tc>
          <w:tcPr>
            <w:tcW w:w="1937" w:type="dxa"/>
            <w:vMerge/>
            <w:tcBorders>
              <w:top w:val="nil"/>
            </w:tcBorders>
          </w:tcPr>
          <w:p w:rsidR="003B46F0" w:rsidRDefault="003B46F0">
            <w:pPr>
              <w:rPr>
                <w:sz w:val="2"/>
                <w:szCs w:val="2"/>
              </w:rPr>
            </w:pPr>
          </w:p>
        </w:tc>
        <w:tc>
          <w:tcPr>
            <w:tcW w:w="3660" w:type="dxa"/>
          </w:tcPr>
          <w:p w:rsidR="003B46F0" w:rsidRDefault="00C01045">
            <w:pPr>
              <w:pStyle w:val="TableParagraph"/>
              <w:spacing w:line="226" w:lineRule="exact"/>
              <w:ind w:left="108"/>
              <w:rPr>
                <w:sz w:val="20"/>
              </w:rPr>
            </w:pPr>
            <w:r>
              <w:rPr>
                <w:sz w:val="20"/>
              </w:rPr>
              <w:t>Урок</w:t>
            </w:r>
            <w:r>
              <w:rPr>
                <w:spacing w:val="40"/>
                <w:sz w:val="20"/>
              </w:rPr>
              <w:t xml:space="preserve"> </w:t>
            </w:r>
            <w:r>
              <w:rPr>
                <w:sz w:val="20"/>
              </w:rPr>
              <w:t>«Математика</w:t>
            </w:r>
            <w:r>
              <w:rPr>
                <w:spacing w:val="40"/>
                <w:sz w:val="20"/>
              </w:rPr>
              <w:t xml:space="preserve"> </w:t>
            </w:r>
            <w:r>
              <w:rPr>
                <w:sz w:val="20"/>
              </w:rPr>
              <w:t>–</w:t>
            </w:r>
            <w:r>
              <w:rPr>
                <w:spacing w:val="40"/>
                <w:sz w:val="20"/>
              </w:rPr>
              <w:t xml:space="preserve"> </w:t>
            </w:r>
            <w:r>
              <w:rPr>
                <w:sz w:val="20"/>
              </w:rPr>
              <w:t>царица</w:t>
            </w:r>
            <w:r>
              <w:rPr>
                <w:spacing w:val="40"/>
                <w:sz w:val="20"/>
              </w:rPr>
              <w:t xml:space="preserve"> </w:t>
            </w:r>
            <w:r>
              <w:rPr>
                <w:sz w:val="20"/>
              </w:rPr>
              <w:t>наук»</w:t>
            </w:r>
            <w:r>
              <w:rPr>
                <w:spacing w:val="40"/>
                <w:sz w:val="20"/>
              </w:rPr>
              <w:t xml:space="preserve"> </w:t>
            </w:r>
            <w:r>
              <w:rPr>
                <w:sz w:val="20"/>
              </w:rPr>
              <w:t>в рамках Всемирного дня математики</w:t>
            </w:r>
          </w:p>
        </w:tc>
        <w:tc>
          <w:tcPr>
            <w:tcW w:w="1603" w:type="dxa"/>
          </w:tcPr>
          <w:p w:rsidR="003B46F0" w:rsidRDefault="00C01045">
            <w:pPr>
              <w:pStyle w:val="TableParagraph"/>
              <w:spacing w:before="12"/>
              <w:ind w:left="106"/>
              <w:rPr>
                <w:sz w:val="20"/>
              </w:rPr>
            </w:pPr>
            <w:r>
              <w:rPr>
                <w:spacing w:val="-2"/>
                <w:sz w:val="20"/>
              </w:rPr>
              <w:t>15.10.2024г.</w:t>
            </w:r>
          </w:p>
        </w:tc>
        <w:tc>
          <w:tcPr>
            <w:tcW w:w="1471" w:type="dxa"/>
          </w:tcPr>
          <w:p w:rsidR="003B46F0" w:rsidRDefault="00C01045">
            <w:pPr>
              <w:pStyle w:val="TableParagraph"/>
              <w:spacing w:before="12"/>
              <w:ind w:left="107"/>
              <w:rPr>
                <w:sz w:val="20"/>
              </w:rPr>
            </w:pPr>
            <w:r>
              <w:rPr>
                <w:sz w:val="20"/>
              </w:rPr>
              <w:t>1-</w:t>
            </w:r>
            <w:r>
              <w:rPr>
                <w:spacing w:val="-10"/>
                <w:sz w:val="20"/>
              </w:rPr>
              <w:t>4</w:t>
            </w:r>
          </w:p>
        </w:tc>
        <w:tc>
          <w:tcPr>
            <w:tcW w:w="1137" w:type="dxa"/>
            <w:tcBorders>
              <w:right w:val="nil"/>
            </w:tcBorders>
          </w:tcPr>
          <w:p w:rsidR="003B46F0" w:rsidRDefault="00C01045">
            <w:pPr>
              <w:pStyle w:val="TableParagraph"/>
              <w:spacing w:line="226" w:lineRule="exact"/>
              <w:ind w:left="120" w:right="340" w:hanging="10"/>
              <w:rPr>
                <w:sz w:val="20"/>
              </w:rPr>
            </w:pPr>
            <w:r>
              <w:rPr>
                <w:spacing w:val="-2"/>
                <w:sz w:val="20"/>
              </w:rPr>
              <w:t>учителя классов</w:t>
            </w:r>
          </w:p>
        </w:tc>
        <w:tc>
          <w:tcPr>
            <w:tcW w:w="1383" w:type="dxa"/>
            <w:tcBorders>
              <w:left w:val="nil"/>
            </w:tcBorders>
          </w:tcPr>
          <w:p w:rsidR="003B46F0" w:rsidRDefault="00C01045">
            <w:pPr>
              <w:pStyle w:val="TableParagraph"/>
              <w:spacing w:before="12"/>
              <w:ind w:right="94"/>
              <w:jc w:val="right"/>
              <w:rPr>
                <w:sz w:val="20"/>
              </w:rPr>
            </w:pPr>
            <w:r>
              <w:rPr>
                <w:spacing w:val="-2"/>
                <w:sz w:val="20"/>
              </w:rPr>
              <w:t>начальных</w:t>
            </w:r>
          </w:p>
        </w:tc>
        <w:tc>
          <w:tcPr>
            <w:tcW w:w="3790" w:type="dxa"/>
          </w:tcPr>
          <w:p w:rsidR="003B46F0" w:rsidRDefault="00C01045">
            <w:pPr>
              <w:pStyle w:val="TableParagraph"/>
              <w:spacing w:before="12"/>
              <w:ind w:left="111"/>
              <w:rPr>
                <w:sz w:val="20"/>
              </w:rPr>
            </w:pPr>
            <w:r>
              <w:rPr>
                <w:spacing w:val="-2"/>
                <w:sz w:val="20"/>
              </w:rPr>
              <w:t>интеллектуальное</w:t>
            </w:r>
          </w:p>
        </w:tc>
      </w:tr>
      <w:tr w:rsidR="003B46F0">
        <w:trPr>
          <w:trHeight w:val="403"/>
        </w:trPr>
        <w:tc>
          <w:tcPr>
            <w:tcW w:w="1937" w:type="dxa"/>
            <w:vMerge/>
            <w:tcBorders>
              <w:top w:val="nil"/>
            </w:tcBorders>
          </w:tcPr>
          <w:p w:rsidR="003B46F0" w:rsidRDefault="003B46F0">
            <w:pPr>
              <w:rPr>
                <w:sz w:val="2"/>
                <w:szCs w:val="2"/>
              </w:rPr>
            </w:pPr>
          </w:p>
        </w:tc>
        <w:tc>
          <w:tcPr>
            <w:tcW w:w="3660" w:type="dxa"/>
          </w:tcPr>
          <w:p w:rsidR="003B46F0" w:rsidRDefault="00C01045">
            <w:pPr>
              <w:pStyle w:val="TableParagraph"/>
              <w:tabs>
                <w:tab w:val="left" w:pos="1706"/>
                <w:tab w:val="left" w:pos="2402"/>
              </w:tabs>
              <w:spacing w:line="230" w:lineRule="atLeast"/>
              <w:ind w:left="108" w:right="101"/>
              <w:rPr>
                <w:sz w:val="20"/>
              </w:rPr>
            </w:pPr>
            <w:r>
              <w:rPr>
                <w:spacing w:val="-2"/>
                <w:sz w:val="20"/>
              </w:rPr>
              <w:t>Всероссийский</w:t>
            </w:r>
            <w:r>
              <w:rPr>
                <w:sz w:val="20"/>
              </w:rPr>
              <w:tab/>
            </w:r>
            <w:r>
              <w:rPr>
                <w:spacing w:val="-4"/>
                <w:sz w:val="20"/>
              </w:rPr>
              <w:t>урок</w:t>
            </w:r>
            <w:r>
              <w:rPr>
                <w:sz w:val="20"/>
              </w:rPr>
              <w:tab/>
            </w:r>
            <w:r>
              <w:rPr>
                <w:spacing w:val="-2"/>
                <w:sz w:val="20"/>
              </w:rPr>
              <w:t xml:space="preserve">безопасности </w:t>
            </w:r>
            <w:r>
              <w:rPr>
                <w:sz w:val="20"/>
              </w:rPr>
              <w:t>школьников в сети интернет</w:t>
            </w:r>
          </w:p>
        </w:tc>
        <w:tc>
          <w:tcPr>
            <w:tcW w:w="1603" w:type="dxa"/>
          </w:tcPr>
          <w:p w:rsidR="003B46F0" w:rsidRDefault="00C01045">
            <w:pPr>
              <w:pStyle w:val="TableParagraph"/>
              <w:spacing w:before="6"/>
              <w:ind w:left="106"/>
              <w:rPr>
                <w:sz w:val="20"/>
              </w:rPr>
            </w:pPr>
            <w:r>
              <w:rPr>
                <w:spacing w:val="-2"/>
                <w:sz w:val="20"/>
              </w:rPr>
              <w:t>29.10.2024г.</w:t>
            </w:r>
          </w:p>
        </w:tc>
        <w:tc>
          <w:tcPr>
            <w:tcW w:w="1471" w:type="dxa"/>
          </w:tcPr>
          <w:p w:rsidR="003B46F0" w:rsidRDefault="00C01045">
            <w:pPr>
              <w:pStyle w:val="TableParagraph"/>
              <w:spacing w:before="6"/>
              <w:ind w:left="107"/>
              <w:rPr>
                <w:sz w:val="20"/>
              </w:rPr>
            </w:pPr>
            <w:r>
              <w:rPr>
                <w:sz w:val="20"/>
              </w:rPr>
              <w:t>1-</w:t>
            </w:r>
            <w:r>
              <w:rPr>
                <w:spacing w:val="-10"/>
                <w:sz w:val="20"/>
              </w:rPr>
              <w:t>4</w:t>
            </w:r>
          </w:p>
        </w:tc>
        <w:tc>
          <w:tcPr>
            <w:tcW w:w="1137" w:type="dxa"/>
            <w:tcBorders>
              <w:right w:val="nil"/>
            </w:tcBorders>
          </w:tcPr>
          <w:p w:rsidR="003B46F0" w:rsidRDefault="00C01045">
            <w:pPr>
              <w:pStyle w:val="TableParagraph"/>
              <w:spacing w:line="230" w:lineRule="atLeast"/>
              <w:ind w:left="120" w:right="340" w:hanging="10"/>
              <w:rPr>
                <w:sz w:val="20"/>
              </w:rPr>
            </w:pPr>
            <w:r>
              <w:rPr>
                <w:spacing w:val="-2"/>
                <w:sz w:val="20"/>
              </w:rPr>
              <w:t>учителя классов</w:t>
            </w:r>
          </w:p>
        </w:tc>
        <w:tc>
          <w:tcPr>
            <w:tcW w:w="1383" w:type="dxa"/>
            <w:tcBorders>
              <w:left w:val="nil"/>
            </w:tcBorders>
          </w:tcPr>
          <w:p w:rsidR="003B46F0" w:rsidRDefault="00C01045">
            <w:pPr>
              <w:pStyle w:val="TableParagraph"/>
              <w:spacing w:before="6"/>
              <w:ind w:right="94"/>
              <w:jc w:val="right"/>
              <w:rPr>
                <w:sz w:val="20"/>
              </w:rPr>
            </w:pPr>
            <w:r>
              <w:rPr>
                <w:spacing w:val="-2"/>
                <w:sz w:val="20"/>
              </w:rPr>
              <w:t>начальных</w:t>
            </w:r>
          </w:p>
        </w:tc>
        <w:tc>
          <w:tcPr>
            <w:tcW w:w="3790" w:type="dxa"/>
          </w:tcPr>
          <w:p w:rsidR="003B46F0" w:rsidRDefault="00C01045">
            <w:pPr>
              <w:pStyle w:val="TableParagraph"/>
              <w:spacing w:before="6"/>
              <w:ind w:left="111"/>
              <w:rPr>
                <w:sz w:val="20"/>
              </w:rPr>
            </w:pPr>
            <w:r>
              <w:rPr>
                <w:spacing w:val="-2"/>
                <w:sz w:val="20"/>
              </w:rPr>
              <w:t>здоровьесберегающее</w:t>
            </w:r>
          </w:p>
        </w:tc>
      </w:tr>
      <w:tr w:rsidR="003B46F0">
        <w:trPr>
          <w:trHeight w:val="612"/>
        </w:trPr>
        <w:tc>
          <w:tcPr>
            <w:tcW w:w="1937" w:type="dxa"/>
            <w:vMerge/>
            <w:tcBorders>
              <w:top w:val="nil"/>
            </w:tcBorders>
          </w:tcPr>
          <w:p w:rsidR="003B46F0" w:rsidRDefault="003B46F0">
            <w:pPr>
              <w:rPr>
                <w:sz w:val="2"/>
                <w:szCs w:val="2"/>
              </w:rPr>
            </w:pPr>
          </w:p>
        </w:tc>
        <w:tc>
          <w:tcPr>
            <w:tcW w:w="3660" w:type="dxa"/>
          </w:tcPr>
          <w:p w:rsidR="003B46F0" w:rsidRDefault="00C01045">
            <w:pPr>
              <w:pStyle w:val="TableParagraph"/>
              <w:spacing w:before="1" w:line="235" w:lineRule="auto"/>
              <w:ind w:left="108"/>
              <w:rPr>
                <w:sz w:val="20"/>
              </w:rPr>
            </w:pPr>
            <w:r>
              <w:rPr>
                <w:sz w:val="20"/>
              </w:rPr>
              <w:t>Урок</w:t>
            </w:r>
            <w:r>
              <w:rPr>
                <w:spacing w:val="80"/>
                <w:w w:val="150"/>
                <w:sz w:val="20"/>
              </w:rPr>
              <w:t xml:space="preserve"> </w:t>
            </w:r>
            <w:r>
              <w:rPr>
                <w:sz w:val="20"/>
              </w:rPr>
              <w:t>«Мы</w:t>
            </w:r>
            <w:r>
              <w:rPr>
                <w:spacing w:val="80"/>
                <w:w w:val="150"/>
                <w:sz w:val="20"/>
              </w:rPr>
              <w:t xml:space="preserve"> </w:t>
            </w:r>
            <w:r>
              <w:rPr>
                <w:sz w:val="20"/>
              </w:rPr>
              <w:t>в</w:t>
            </w:r>
            <w:r>
              <w:rPr>
                <w:spacing w:val="80"/>
                <w:w w:val="150"/>
                <w:sz w:val="20"/>
              </w:rPr>
              <w:t xml:space="preserve"> </w:t>
            </w:r>
            <w:r>
              <w:rPr>
                <w:sz w:val="20"/>
              </w:rPr>
              <w:t>ответе</w:t>
            </w:r>
            <w:r>
              <w:rPr>
                <w:spacing w:val="80"/>
                <w:w w:val="150"/>
                <w:sz w:val="20"/>
              </w:rPr>
              <w:t xml:space="preserve"> </w:t>
            </w:r>
            <w:r>
              <w:rPr>
                <w:sz w:val="20"/>
              </w:rPr>
              <w:t>за</w:t>
            </w:r>
            <w:r>
              <w:rPr>
                <w:spacing w:val="80"/>
                <w:w w:val="150"/>
                <w:sz w:val="20"/>
              </w:rPr>
              <w:t xml:space="preserve"> </w:t>
            </w:r>
            <w:proofErr w:type="gramStart"/>
            <w:r>
              <w:rPr>
                <w:sz w:val="20"/>
              </w:rPr>
              <w:t>тех</w:t>
            </w:r>
            <w:proofErr w:type="gramEnd"/>
            <w:r>
              <w:rPr>
                <w:spacing w:val="80"/>
                <w:w w:val="150"/>
                <w:sz w:val="20"/>
              </w:rPr>
              <w:t xml:space="preserve"> </w:t>
            </w:r>
            <w:r>
              <w:rPr>
                <w:sz w:val="20"/>
              </w:rPr>
              <w:t>кого приручили»</w:t>
            </w:r>
            <w:r>
              <w:rPr>
                <w:spacing w:val="35"/>
                <w:sz w:val="20"/>
              </w:rPr>
              <w:t xml:space="preserve"> </w:t>
            </w:r>
            <w:r>
              <w:rPr>
                <w:sz w:val="20"/>
              </w:rPr>
              <w:t>в</w:t>
            </w:r>
            <w:r>
              <w:rPr>
                <w:spacing w:val="37"/>
                <w:sz w:val="20"/>
              </w:rPr>
              <w:t xml:space="preserve"> </w:t>
            </w:r>
            <w:r>
              <w:rPr>
                <w:sz w:val="20"/>
              </w:rPr>
              <w:t>рамках</w:t>
            </w:r>
            <w:r>
              <w:rPr>
                <w:spacing w:val="37"/>
                <w:sz w:val="20"/>
              </w:rPr>
              <w:t xml:space="preserve"> </w:t>
            </w:r>
            <w:r>
              <w:rPr>
                <w:sz w:val="20"/>
              </w:rPr>
              <w:t>Всемирного</w:t>
            </w:r>
            <w:r>
              <w:rPr>
                <w:spacing w:val="37"/>
                <w:sz w:val="20"/>
              </w:rPr>
              <w:t xml:space="preserve"> </w:t>
            </w:r>
            <w:r>
              <w:rPr>
                <w:spacing w:val="-5"/>
                <w:sz w:val="20"/>
              </w:rPr>
              <w:t>дня</w:t>
            </w:r>
          </w:p>
          <w:p w:rsidR="003B46F0" w:rsidRDefault="00C01045">
            <w:pPr>
              <w:pStyle w:val="TableParagraph"/>
              <w:spacing w:before="1" w:line="139" w:lineRule="exact"/>
              <w:ind w:left="108"/>
              <w:rPr>
                <w:sz w:val="20"/>
              </w:rPr>
            </w:pPr>
            <w:r>
              <w:rPr>
                <w:sz w:val="20"/>
              </w:rPr>
              <w:t>домашних</w:t>
            </w:r>
            <w:r>
              <w:rPr>
                <w:spacing w:val="-12"/>
                <w:sz w:val="20"/>
              </w:rPr>
              <w:t xml:space="preserve"> </w:t>
            </w:r>
            <w:r>
              <w:rPr>
                <w:spacing w:val="-2"/>
                <w:sz w:val="20"/>
              </w:rPr>
              <w:t>животных</w:t>
            </w:r>
          </w:p>
        </w:tc>
        <w:tc>
          <w:tcPr>
            <w:tcW w:w="1603" w:type="dxa"/>
          </w:tcPr>
          <w:p w:rsidR="003B46F0" w:rsidRDefault="00C01045">
            <w:pPr>
              <w:pStyle w:val="TableParagraph"/>
              <w:spacing w:line="227" w:lineRule="exact"/>
              <w:ind w:left="106"/>
              <w:rPr>
                <w:sz w:val="20"/>
              </w:rPr>
            </w:pPr>
            <w:r>
              <w:rPr>
                <w:spacing w:val="-2"/>
                <w:sz w:val="20"/>
              </w:rPr>
              <w:t>29.11.2024г.</w:t>
            </w:r>
          </w:p>
        </w:tc>
        <w:tc>
          <w:tcPr>
            <w:tcW w:w="1471" w:type="dxa"/>
          </w:tcPr>
          <w:p w:rsidR="003B46F0" w:rsidRDefault="00C01045">
            <w:pPr>
              <w:pStyle w:val="TableParagraph"/>
              <w:spacing w:line="227" w:lineRule="exact"/>
              <w:ind w:left="107"/>
              <w:rPr>
                <w:sz w:val="20"/>
              </w:rPr>
            </w:pPr>
            <w:r>
              <w:rPr>
                <w:sz w:val="20"/>
              </w:rPr>
              <w:t>1-</w:t>
            </w:r>
            <w:r>
              <w:rPr>
                <w:spacing w:val="-10"/>
                <w:sz w:val="20"/>
              </w:rPr>
              <w:t>4</w:t>
            </w:r>
          </w:p>
        </w:tc>
        <w:tc>
          <w:tcPr>
            <w:tcW w:w="1137" w:type="dxa"/>
            <w:tcBorders>
              <w:right w:val="nil"/>
            </w:tcBorders>
          </w:tcPr>
          <w:p w:rsidR="003B46F0" w:rsidRDefault="00C01045">
            <w:pPr>
              <w:pStyle w:val="TableParagraph"/>
              <w:spacing w:before="1" w:line="235" w:lineRule="auto"/>
              <w:ind w:left="120" w:right="340" w:hanging="10"/>
              <w:rPr>
                <w:sz w:val="20"/>
              </w:rPr>
            </w:pPr>
            <w:r>
              <w:rPr>
                <w:spacing w:val="-2"/>
                <w:sz w:val="20"/>
              </w:rPr>
              <w:t>учителя классов</w:t>
            </w:r>
          </w:p>
        </w:tc>
        <w:tc>
          <w:tcPr>
            <w:tcW w:w="1383" w:type="dxa"/>
            <w:tcBorders>
              <w:left w:val="nil"/>
            </w:tcBorders>
          </w:tcPr>
          <w:p w:rsidR="003B46F0" w:rsidRDefault="00C01045">
            <w:pPr>
              <w:pStyle w:val="TableParagraph"/>
              <w:spacing w:line="227" w:lineRule="exact"/>
              <w:ind w:right="94"/>
              <w:jc w:val="right"/>
              <w:rPr>
                <w:sz w:val="20"/>
              </w:rPr>
            </w:pPr>
            <w:r>
              <w:rPr>
                <w:spacing w:val="-2"/>
                <w:sz w:val="20"/>
              </w:rPr>
              <w:t>начальных</w:t>
            </w:r>
          </w:p>
        </w:tc>
        <w:tc>
          <w:tcPr>
            <w:tcW w:w="3790" w:type="dxa"/>
          </w:tcPr>
          <w:p w:rsidR="003B46F0" w:rsidRDefault="00C01045">
            <w:pPr>
              <w:pStyle w:val="TableParagraph"/>
              <w:spacing w:before="1" w:line="235" w:lineRule="auto"/>
              <w:ind w:left="120" w:right="1257" w:hanging="10"/>
              <w:rPr>
                <w:sz w:val="20"/>
              </w:rPr>
            </w:pPr>
            <w:r>
              <w:rPr>
                <w:spacing w:val="-2"/>
                <w:sz w:val="20"/>
              </w:rPr>
              <w:t>Экологическое, нравственное</w:t>
            </w:r>
          </w:p>
        </w:tc>
      </w:tr>
      <w:tr w:rsidR="003B46F0">
        <w:trPr>
          <w:trHeight w:val="447"/>
        </w:trPr>
        <w:tc>
          <w:tcPr>
            <w:tcW w:w="1937" w:type="dxa"/>
            <w:vMerge/>
            <w:tcBorders>
              <w:top w:val="nil"/>
            </w:tcBorders>
          </w:tcPr>
          <w:p w:rsidR="003B46F0" w:rsidRDefault="003B46F0">
            <w:pPr>
              <w:rPr>
                <w:sz w:val="2"/>
                <w:szCs w:val="2"/>
              </w:rPr>
            </w:pPr>
          </w:p>
        </w:tc>
        <w:tc>
          <w:tcPr>
            <w:tcW w:w="3660" w:type="dxa"/>
          </w:tcPr>
          <w:p w:rsidR="003B46F0" w:rsidRDefault="00C01045">
            <w:pPr>
              <w:pStyle w:val="TableParagraph"/>
              <w:spacing w:before="21" w:line="230" w:lineRule="atLeast"/>
              <w:ind w:left="108"/>
              <w:rPr>
                <w:sz w:val="20"/>
              </w:rPr>
            </w:pPr>
            <w:r>
              <w:rPr>
                <w:sz w:val="20"/>
              </w:rPr>
              <w:t>Урок</w:t>
            </w:r>
            <w:r>
              <w:rPr>
                <w:spacing w:val="80"/>
                <w:sz w:val="20"/>
              </w:rPr>
              <w:t xml:space="preserve"> </w:t>
            </w:r>
            <w:r>
              <w:rPr>
                <w:sz w:val="20"/>
              </w:rPr>
              <w:t>мужества</w:t>
            </w:r>
            <w:r>
              <w:rPr>
                <w:spacing w:val="80"/>
                <w:sz w:val="20"/>
              </w:rPr>
              <w:t xml:space="preserve"> </w:t>
            </w:r>
            <w:r>
              <w:rPr>
                <w:sz w:val="20"/>
              </w:rPr>
              <w:t>«День</w:t>
            </w:r>
            <w:r>
              <w:rPr>
                <w:spacing w:val="80"/>
                <w:sz w:val="20"/>
              </w:rPr>
              <w:t xml:space="preserve"> </w:t>
            </w:r>
            <w:r>
              <w:rPr>
                <w:sz w:val="20"/>
              </w:rPr>
              <w:t xml:space="preserve">неизвестного </w:t>
            </w:r>
            <w:r>
              <w:rPr>
                <w:spacing w:val="-2"/>
                <w:sz w:val="20"/>
              </w:rPr>
              <w:t>солдата»</w:t>
            </w:r>
          </w:p>
        </w:tc>
        <w:tc>
          <w:tcPr>
            <w:tcW w:w="1603" w:type="dxa"/>
          </w:tcPr>
          <w:p w:rsidR="003B46F0" w:rsidRDefault="00C01045">
            <w:pPr>
              <w:pStyle w:val="TableParagraph"/>
              <w:spacing w:before="61"/>
              <w:ind w:left="106"/>
              <w:rPr>
                <w:sz w:val="20"/>
              </w:rPr>
            </w:pPr>
            <w:r>
              <w:rPr>
                <w:spacing w:val="-2"/>
                <w:sz w:val="20"/>
              </w:rPr>
              <w:t>03.12.2024г.</w:t>
            </w:r>
          </w:p>
        </w:tc>
        <w:tc>
          <w:tcPr>
            <w:tcW w:w="1471" w:type="dxa"/>
          </w:tcPr>
          <w:p w:rsidR="003B46F0" w:rsidRDefault="00C01045">
            <w:pPr>
              <w:pStyle w:val="TableParagraph"/>
              <w:spacing w:before="61"/>
              <w:ind w:left="107"/>
              <w:rPr>
                <w:sz w:val="20"/>
              </w:rPr>
            </w:pPr>
            <w:r>
              <w:rPr>
                <w:sz w:val="20"/>
              </w:rPr>
              <w:t>1-</w:t>
            </w:r>
            <w:r>
              <w:rPr>
                <w:spacing w:val="-10"/>
                <w:sz w:val="20"/>
              </w:rPr>
              <w:t>4</w:t>
            </w:r>
          </w:p>
        </w:tc>
        <w:tc>
          <w:tcPr>
            <w:tcW w:w="1137" w:type="dxa"/>
            <w:tcBorders>
              <w:right w:val="nil"/>
            </w:tcBorders>
          </w:tcPr>
          <w:p w:rsidR="003B46F0" w:rsidRDefault="00C01045">
            <w:pPr>
              <w:pStyle w:val="TableParagraph"/>
              <w:spacing w:before="21" w:line="230" w:lineRule="atLeast"/>
              <w:ind w:left="115" w:right="340" w:hanging="5"/>
              <w:rPr>
                <w:sz w:val="20"/>
              </w:rPr>
            </w:pPr>
            <w:r>
              <w:rPr>
                <w:spacing w:val="-2"/>
                <w:sz w:val="20"/>
              </w:rPr>
              <w:t>учителя классов</w:t>
            </w:r>
          </w:p>
        </w:tc>
        <w:tc>
          <w:tcPr>
            <w:tcW w:w="1383" w:type="dxa"/>
            <w:tcBorders>
              <w:left w:val="nil"/>
            </w:tcBorders>
          </w:tcPr>
          <w:p w:rsidR="003B46F0" w:rsidRDefault="00C01045">
            <w:pPr>
              <w:pStyle w:val="TableParagraph"/>
              <w:spacing w:before="61"/>
              <w:ind w:right="94"/>
              <w:jc w:val="right"/>
              <w:rPr>
                <w:sz w:val="20"/>
              </w:rPr>
            </w:pPr>
            <w:r>
              <w:rPr>
                <w:spacing w:val="-2"/>
                <w:sz w:val="20"/>
              </w:rPr>
              <w:t>начальных</w:t>
            </w:r>
          </w:p>
        </w:tc>
        <w:tc>
          <w:tcPr>
            <w:tcW w:w="3790" w:type="dxa"/>
          </w:tcPr>
          <w:p w:rsidR="003B46F0" w:rsidRDefault="00C01045">
            <w:pPr>
              <w:pStyle w:val="TableParagraph"/>
              <w:spacing w:before="61"/>
              <w:ind w:left="111"/>
              <w:rPr>
                <w:sz w:val="20"/>
              </w:rPr>
            </w:pPr>
            <w:r>
              <w:rPr>
                <w:spacing w:val="-2"/>
                <w:sz w:val="20"/>
              </w:rPr>
              <w:t>гражданско-</w:t>
            </w:r>
            <w:r>
              <w:rPr>
                <w:spacing w:val="9"/>
                <w:sz w:val="20"/>
              </w:rPr>
              <w:t xml:space="preserve"> </w:t>
            </w:r>
            <w:r>
              <w:rPr>
                <w:spacing w:val="-2"/>
                <w:sz w:val="20"/>
              </w:rPr>
              <w:t>патриотическое</w:t>
            </w:r>
          </w:p>
        </w:tc>
      </w:tr>
      <w:tr w:rsidR="003B46F0">
        <w:trPr>
          <w:trHeight w:val="413"/>
        </w:trPr>
        <w:tc>
          <w:tcPr>
            <w:tcW w:w="1937" w:type="dxa"/>
            <w:vMerge/>
            <w:tcBorders>
              <w:top w:val="nil"/>
            </w:tcBorders>
          </w:tcPr>
          <w:p w:rsidR="003B46F0" w:rsidRDefault="003B46F0">
            <w:pPr>
              <w:rPr>
                <w:sz w:val="2"/>
                <w:szCs w:val="2"/>
              </w:rPr>
            </w:pPr>
          </w:p>
        </w:tc>
        <w:tc>
          <w:tcPr>
            <w:tcW w:w="3660" w:type="dxa"/>
          </w:tcPr>
          <w:p w:rsidR="003B46F0" w:rsidRDefault="00C01045">
            <w:pPr>
              <w:pStyle w:val="TableParagraph"/>
              <w:spacing w:before="31"/>
              <w:ind w:left="108"/>
              <w:rPr>
                <w:sz w:val="20"/>
              </w:rPr>
            </w:pPr>
            <w:r>
              <w:rPr>
                <w:sz w:val="20"/>
              </w:rPr>
              <w:t>Урок</w:t>
            </w:r>
            <w:r>
              <w:rPr>
                <w:spacing w:val="-10"/>
                <w:sz w:val="20"/>
              </w:rPr>
              <w:t xml:space="preserve"> </w:t>
            </w:r>
            <w:r>
              <w:rPr>
                <w:sz w:val="20"/>
              </w:rPr>
              <w:t>мужества</w:t>
            </w:r>
            <w:r>
              <w:rPr>
                <w:spacing w:val="-1"/>
                <w:sz w:val="20"/>
              </w:rPr>
              <w:t xml:space="preserve"> </w:t>
            </w:r>
            <w:r>
              <w:rPr>
                <w:sz w:val="20"/>
              </w:rPr>
              <w:t>«Герои</w:t>
            </w:r>
            <w:r>
              <w:rPr>
                <w:spacing w:val="-9"/>
                <w:sz w:val="20"/>
              </w:rPr>
              <w:t xml:space="preserve"> </w:t>
            </w:r>
            <w:r>
              <w:rPr>
                <w:sz w:val="20"/>
              </w:rPr>
              <w:t>России</w:t>
            </w:r>
            <w:r>
              <w:rPr>
                <w:spacing w:val="-9"/>
                <w:sz w:val="20"/>
              </w:rPr>
              <w:t xml:space="preserve"> </w:t>
            </w:r>
            <w:r>
              <w:rPr>
                <w:spacing w:val="-4"/>
                <w:sz w:val="20"/>
              </w:rPr>
              <w:t>моей»</w:t>
            </w:r>
          </w:p>
        </w:tc>
        <w:tc>
          <w:tcPr>
            <w:tcW w:w="1603" w:type="dxa"/>
          </w:tcPr>
          <w:p w:rsidR="003B46F0" w:rsidRDefault="00C01045">
            <w:pPr>
              <w:pStyle w:val="TableParagraph"/>
              <w:spacing w:before="31"/>
              <w:ind w:left="106"/>
              <w:rPr>
                <w:sz w:val="20"/>
              </w:rPr>
            </w:pPr>
            <w:r>
              <w:rPr>
                <w:spacing w:val="-2"/>
                <w:sz w:val="20"/>
              </w:rPr>
              <w:t>09.12.2024г.</w:t>
            </w:r>
          </w:p>
        </w:tc>
        <w:tc>
          <w:tcPr>
            <w:tcW w:w="1471" w:type="dxa"/>
          </w:tcPr>
          <w:p w:rsidR="003B46F0" w:rsidRDefault="00C01045">
            <w:pPr>
              <w:pStyle w:val="TableParagraph"/>
              <w:spacing w:before="31"/>
              <w:ind w:left="107"/>
              <w:rPr>
                <w:sz w:val="20"/>
              </w:rPr>
            </w:pPr>
            <w:r>
              <w:rPr>
                <w:sz w:val="20"/>
              </w:rPr>
              <w:t>1-</w:t>
            </w:r>
            <w:r>
              <w:rPr>
                <w:spacing w:val="-10"/>
                <w:sz w:val="20"/>
              </w:rPr>
              <w:t>4</w:t>
            </w:r>
          </w:p>
        </w:tc>
        <w:tc>
          <w:tcPr>
            <w:tcW w:w="1137" w:type="dxa"/>
            <w:tcBorders>
              <w:right w:val="nil"/>
            </w:tcBorders>
          </w:tcPr>
          <w:p w:rsidR="003B46F0" w:rsidRDefault="00C01045">
            <w:pPr>
              <w:pStyle w:val="TableParagraph"/>
              <w:spacing w:line="226" w:lineRule="exact"/>
              <w:ind w:left="110" w:right="340"/>
              <w:rPr>
                <w:sz w:val="20"/>
              </w:rPr>
            </w:pPr>
            <w:r>
              <w:rPr>
                <w:spacing w:val="-2"/>
                <w:sz w:val="20"/>
              </w:rPr>
              <w:t>учителя классов</w:t>
            </w:r>
          </w:p>
        </w:tc>
        <w:tc>
          <w:tcPr>
            <w:tcW w:w="1383" w:type="dxa"/>
            <w:tcBorders>
              <w:left w:val="nil"/>
            </w:tcBorders>
          </w:tcPr>
          <w:p w:rsidR="003B46F0" w:rsidRDefault="00C01045">
            <w:pPr>
              <w:pStyle w:val="TableParagraph"/>
              <w:spacing w:before="31"/>
              <w:ind w:right="94"/>
              <w:jc w:val="right"/>
              <w:rPr>
                <w:sz w:val="20"/>
              </w:rPr>
            </w:pPr>
            <w:r>
              <w:rPr>
                <w:spacing w:val="-2"/>
                <w:sz w:val="20"/>
              </w:rPr>
              <w:t>начальных</w:t>
            </w:r>
          </w:p>
        </w:tc>
        <w:tc>
          <w:tcPr>
            <w:tcW w:w="3790" w:type="dxa"/>
          </w:tcPr>
          <w:p w:rsidR="003B46F0" w:rsidRDefault="00C01045">
            <w:pPr>
              <w:pStyle w:val="TableParagraph"/>
              <w:spacing w:before="31"/>
              <w:ind w:left="111"/>
              <w:rPr>
                <w:sz w:val="20"/>
              </w:rPr>
            </w:pPr>
            <w:r>
              <w:rPr>
                <w:spacing w:val="-2"/>
                <w:sz w:val="20"/>
              </w:rPr>
              <w:t>гражданско-</w:t>
            </w:r>
            <w:r>
              <w:rPr>
                <w:spacing w:val="9"/>
                <w:sz w:val="20"/>
              </w:rPr>
              <w:t xml:space="preserve"> </w:t>
            </w:r>
            <w:r>
              <w:rPr>
                <w:spacing w:val="-2"/>
                <w:sz w:val="20"/>
              </w:rPr>
              <w:t>патриотическое</w:t>
            </w:r>
          </w:p>
        </w:tc>
      </w:tr>
      <w:tr w:rsidR="003B46F0">
        <w:trPr>
          <w:trHeight w:val="407"/>
        </w:trPr>
        <w:tc>
          <w:tcPr>
            <w:tcW w:w="1937" w:type="dxa"/>
            <w:vMerge/>
            <w:tcBorders>
              <w:top w:val="nil"/>
            </w:tcBorders>
          </w:tcPr>
          <w:p w:rsidR="003B46F0" w:rsidRDefault="003B46F0">
            <w:pPr>
              <w:rPr>
                <w:sz w:val="2"/>
                <w:szCs w:val="2"/>
              </w:rPr>
            </w:pPr>
          </w:p>
        </w:tc>
        <w:tc>
          <w:tcPr>
            <w:tcW w:w="3660" w:type="dxa"/>
          </w:tcPr>
          <w:p w:rsidR="003B46F0" w:rsidRDefault="00C01045">
            <w:pPr>
              <w:pStyle w:val="TableParagraph"/>
              <w:spacing w:before="25"/>
              <w:ind w:left="108"/>
              <w:rPr>
                <w:sz w:val="20"/>
              </w:rPr>
            </w:pPr>
            <w:r>
              <w:rPr>
                <w:sz w:val="20"/>
              </w:rPr>
              <w:t>Единый</w:t>
            </w:r>
            <w:r>
              <w:rPr>
                <w:spacing w:val="-3"/>
                <w:sz w:val="20"/>
              </w:rPr>
              <w:t xml:space="preserve"> </w:t>
            </w:r>
            <w:r>
              <w:rPr>
                <w:sz w:val="20"/>
              </w:rPr>
              <w:t>урок</w:t>
            </w:r>
            <w:r>
              <w:rPr>
                <w:spacing w:val="-3"/>
                <w:sz w:val="20"/>
              </w:rPr>
              <w:t xml:space="preserve"> </w:t>
            </w:r>
            <w:r>
              <w:rPr>
                <w:sz w:val="20"/>
              </w:rPr>
              <w:t>«Права</w:t>
            </w:r>
            <w:r>
              <w:rPr>
                <w:spacing w:val="-8"/>
                <w:sz w:val="20"/>
              </w:rPr>
              <w:t xml:space="preserve"> </w:t>
            </w:r>
            <w:r>
              <w:rPr>
                <w:spacing w:val="-2"/>
                <w:sz w:val="20"/>
              </w:rPr>
              <w:t>человека»</w:t>
            </w:r>
          </w:p>
        </w:tc>
        <w:tc>
          <w:tcPr>
            <w:tcW w:w="1603" w:type="dxa"/>
          </w:tcPr>
          <w:p w:rsidR="003B46F0" w:rsidRDefault="00C01045">
            <w:pPr>
              <w:pStyle w:val="TableParagraph"/>
              <w:spacing w:before="25"/>
              <w:ind w:left="106"/>
              <w:rPr>
                <w:sz w:val="20"/>
              </w:rPr>
            </w:pPr>
            <w:r>
              <w:rPr>
                <w:spacing w:val="-2"/>
                <w:sz w:val="20"/>
              </w:rPr>
              <w:t>10.12.2024г.</w:t>
            </w:r>
          </w:p>
        </w:tc>
        <w:tc>
          <w:tcPr>
            <w:tcW w:w="1471" w:type="dxa"/>
          </w:tcPr>
          <w:p w:rsidR="003B46F0" w:rsidRDefault="00C01045">
            <w:pPr>
              <w:pStyle w:val="TableParagraph"/>
              <w:spacing w:before="25"/>
              <w:ind w:left="107"/>
              <w:rPr>
                <w:sz w:val="20"/>
              </w:rPr>
            </w:pPr>
            <w:r>
              <w:rPr>
                <w:sz w:val="20"/>
              </w:rPr>
              <w:t>1-</w:t>
            </w:r>
            <w:r>
              <w:rPr>
                <w:spacing w:val="-10"/>
                <w:sz w:val="20"/>
              </w:rPr>
              <w:t>4</w:t>
            </w:r>
          </w:p>
        </w:tc>
        <w:tc>
          <w:tcPr>
            <w:tcW w:w="1137" w:type="dxa"/>
            <w:tcBorders>
              <w:right w:val="nil"/>
            </w:tcBorders>
          </w:tcPr>
          <w:p w:rsidR="003B46F0" w:rsidRDefault="00C01045">
            <w:pPr>
              <w:pStyle w:val="TableParagraph"/>
              <w:spacing w:line="230" w:lineRule="atLeast"/>
              <w:ind w:left="110" w:right="340"/>
              <w:rPr>
                <w:sz w:val="20"/>
              </w:rPr>
            </w:pPr>
            <w:r>
              <w:rPr>
                <w:spacing w:val="-2"/>
                <w:sz w:val="20"/>
              </w:rPr>
              <w:t>учителя классов</w:t>
            </w:r>
          </w:p>
        </w:tc>
        <w:tc>
          <w:tcPr>
            <w:tcW w:w="1383" w:type="dxa"/>
            <w:tcBorders>
              <w:left w:val="nil"/>
            </w:tcBorders>
          </w:tcPr>
          <w:p w:rsidR="003B46F0" w:rsidRDefault="00C01045">
            <w:pPr>
              <w:pStyle w:val="TableParagraph"/>
              <w:spacing w:before="25"/>
              <w:ind w:right="94"/>
              <w:jc w:val="right"/>
              <w:rPr>
                <w:sz w:val="20"/>
              </w:rPr>
            </w:pPr>
            <w:r>
              <w:rPr>
                <w:spacing w:val="-2"/>
                <w:sz w:val="20"/>
              </w:rPr>
              <w:t>начальных</w:t>
            </w:r>
          </w:p>
        </w:tc>
        <w:tc>
          <w:tcPr>
            <w:tcW w:w="3790" w:type="dxa"/>
          </w:tcPr>
          <w:p w:rsidR="003B46F0" w:rsidRDefault="00C01045">
            <w:pPr>
              <w:pStyle w:val="TableParagraph"/>
              <w:spacing w:before="25"/>
              <w:ind w:left="111"/>
              <w:rPr>
                <w:sz w:val="20"/>
              </w:rPr>
            </w:pPr>
            <w:r>
              <w:rPr>
                <w:spacing w:val="-2"/>
                <w:sz w:val="20"/>
              </w:rPr>
              <w:t>правовое;</w:t>
            </w:r>
          </w:p>
        </w:tc>
      </w:tr>
      <w:tr w:rsidR="003B46F0">
        <w:trPr>
          <w:trHeight w:val="393"/>
        </w:trPr>
        <w:tc>
          <w:tcPr>
            <w:tcW w:w="1937" w:type="dxa"/>
            <w:vMerge/>
            <w:tcBorders>
              <w:top w:val="nil"/>
            </w:tcBorders>
          </w:tcPr>
          <w:p w:rsidR="003B46F0" w:rsidRDefault="003B46F0">
            <w:pPr>
              <w:rPr>
                <w:sz w:val="2"/>
                <w:szCs w:val="2"/>
              </w:rPr>
            </w:pPr>
          </w:p>
        </w:tc>
        <w:tc>
          <w:tcPr>
            <w:tcW w:w="3660" w:type="dxa"/>
          </w:tcPr>
          <w:p w:rsidR="003B46F0" w:rsidRDefault="00C01045">
            <w:pPr>
              <w:pStyle w:val="TableParagraph"/>
              <w:spacing w:line="230" w:lineRule="atLeast"/>
              <w:ind w:left="108"/>
              <w:rPr>
                <w:sz w:val="20"/>
              </w:rPr>
            </w:pPr>
            <w:r>
              <w:rPr>
                <w:sz w:val="20"/>
              </w:rPr>
              <w:t>Урок</w:t>
            </w:r>
            <w:r>
              <w:rPr>
                <w:spacing w:val="40"/>
                <w:sz w:val="20"/>
              </w:rPr>
              <w:t xml:space="preserve"> </w:t>
            </w:r>
            <w:r>
              <w:rPr>
                <w:sz w:val="20"/>
              </w:rPr>
              <w:t>«Конституция</w:t>
            </w:r>
            <w:r>
              <w:rPr>
                <w:spacing w:val="40"/>
                <w:sz w:val="20"/>
              </w:rPr>
              <w:t xml:space="preserve"> </w:t>
            </w:r>
            <w:r>
              <w:rPr>
                <w:sz w:val="20"/>
              </w:rPr>
              <w:t>России</w:t>
            </w:r>
            <w:r>
              <w:rPr>
                <w:spacing w:val="40"/>
                <w:sz w:val="20"/>
              </w:rPr>
              <w:t xml:space="preserve"> </w:t>
            </w:r>
            <w:r>
              <w:rPr>
                <w:sz w:val="20"/>
              </w:rPr>
              <w:t>–</w:t>
            </w:r>
            <w:r>
              <w:rPr>
                <w:spacing w:val="40"/>
                <w:sz w:val="20"/>
              </w:rPr>
              <w:t xml:space="preserve"> </w:t>
            </w:r>
            <w:r>
              <w:rPr>
                <w:sz w:val="20"/>
              </w:rPr>
              <w:t xml:space="preserve">основа </w:t>
            </w:r>
            <w:r>
              <w:rPr>
                <w:spacing w:val="-2"/>
                <w:sz w:val="20"/>
              </w:rPr>
              <w:t>государства»</w:t>
            </w:r>
          </w:p>
        </w:tc>
        <w:tc>
          <w:tcPr>
            <w:tcW w:w="1603" w:type="dxa"/>
          </w:tcPr>
          <w:p w:rsidR="003B46F0" w:rsidRDefault="00C01045">
            <w:pPr>
              <w:pStyle w:val="TableParagraph"/>
              <w:spacing w:before="16"/>
              <w:ind w:left="106"/>
              <w:rPr>
                <w:sz w:val="20"/>
              </w:rPr>
            </w:pPr>
            <w:r>
              <w:rPr>
                <w:spacing w:val="-2"/>
                <w:sz w:val="20"/>
              </w:rPr>
              <w:t>13.12.2024г</w:t>
            </w:r>
          </w:p>
        </w:tc>
        <w:tc>
          <w:tcPr>
            <w:tcW w:w="1471" w:type="dxa"/>
          </w:tcPr>
          <w:p w:rsidR="003B46F0" w:rsidRDefault="00C01045">
            <w:pPr>
              <w:pStyle w:val="TableParagraph"/>
              <w:spacing w:before="16"/>
              <w:ind w:left="107"/>
              <w:rPr>
                <w:sz w:val="20"/>
              </w:rPr>
            </w:pPr>
            <w:r>
              <w:rPr>
                <w:sz w:val="20"/>
              </w:rPr>
              <w:t>1-</w:t>
            </w:r>
            <w:r>
              <w:rPr>
                <w:spacing w:val="-10"/>
                <w:sz w:val="20"/>
              </w:rPr>
              <w:t>4</w:t>
            </w:r>
          </w:p>
        </w:tc>
        <w:tc>
          <w:tcPr>
            <w:tcW w:w="1137" w:type="dxa"/>
            <w:tcBorders>
              <w:right w:val="nil"/>
            </w:tcBorders>
          </w:tcPr>
          <w:p w:rsidR="003B46F0" w:rsidRDefault="00C01045">
            <w:pPr>
              <w:pStyle w:val="TableParagraph"/>
              <w:spacing w:line="230" w:lineRule="atLeast"/>
              <w:ind w:left="115" w:right="340" w:hanging="5"/>
              <w:rPr>
                <w:sz w:val="20"/>
              </w:rPr>
            </w:pPr>
            <w:r>
              <w:rPr>
                <w:spacing w:val="-2"/>
                <w:sz w:val="20"/>
              </w:rPr>
              <w:t>учителя классов</w:t>
            </w:r>
          </w:p>
        </w:tc>
        <w:tc>
          <w:tcPr>
            <w:tcW w:w="1383" w:type="dxa"/>
            <w:tcBorders>
              <w:left w:val="nil"/>
            </w:tcBorders>
          </w:tcPr>
          <w:p w:rsidR="003B46F0" w:rsidRDefault="00C01045">
            <w:pPr>
              <w:pStyle w:val="TableParagraph"/>
              <w:spacing w:before="16"/>
              <w:ind w:right="94"/>
              <w:jc w:val="right"/>
              <w:rPr>
                <w:sz w:val="20"/>
              </w:rPr>
            </w:pPr>
            <w:r>
              <w:rPr>
                <w:spacing w:val="-2"/>
                <w:sz w:val="20"/>
              </w:rPr>
              <w:t>начальных</w:t>
            </w:r>
          </w:p>
        </w:tc>
        <w:tc>
          <w:tcPr>
            <w:tcW w:w="3790" w:type="dxa"/>
          </w:tcPr>
          <w:p w:rsidR="003B46F0" w:rsidRDefault="00C01045">
            <w:pPr>
              <w:pStyle w:val="TableParagraph"/>
              <w:spacing w:before="16"/>
              <w:ind w:left="111"/>
              <w:rPr>
                <w:sz w:val="20"/>
              </w:rPr>
            </w:pPr>
            <w:r>
              <w:rPr>
                <w:spacing w:val="-2"/>
                <w:sz w:val="20"/>
              </w:rPr>
              <w:t>правовое;</w:t>
            </w:r>
          </w:p>
        </w:tc>
      </w:tr>
      <w:tr w:rsidR="003B46F0">
        <w:trPr>
          <w:trHeight w:val="381"/>
        </w:trPr>
        <w:tc>
          <w:tcPr>
            <w:tcW w:w="1937" w:type="dxa"/>
            <w:vMerge/>
            <w:tcBorders>
              <w:top w:val="nil"/>
            </w:tcBorders>
          </w:tcPr>
          <w:p w:rsidR="003B46F0" w:rsidRDefault="003B46F0">
            <w:pPr>
              <w:rPr>
                <w:sz w:val="2"/>
                <w:szCs w:val="2"/>
              </w:rPr>
            </w:pPr>
          </w:p>
        </w:tc>
        <w:tc>
          <w:tcPr>
            <w:tcW w:w="3660" w:type="dxa"/>
          </w:tcPr>
          <w:p w:rsidR="003B46F0" w:rsidRDefault="00C01045">
            <w:pPr>
              <w:pStyle w:val="TableParagraph"/>
              <w:spacing w:line="230" w:lineRule="atLeast"/>
              <w:ind w:left="108"/>
              <w:rPr>
                <w:sz w:val="20"/>
              </w:rPr>
            </w:pPr>
            <w:r>
              <w:rPr>
                <w:sz w:val="20"/>
              </w:rPr>
              <w:t>Урок</w:t>
            </w:r>
            <w:r>
              <w:rPr>
                <w:spacing w:val="30"/>
                <w:sz w:val="20"/>
              </w:rPr>
              <w:t xml:space="preserve"> </w:t>
            </w:r>
            <w:r>
              <w:rPr>
                <w:sz w:val="20"/>
              </w:rPr>
              <w:t>мужества</w:t>
            </w:r>
            <w:r>
              <w:rPr>
                <w:spacing w:val="36"/>
                <w:sz w:val="20"/>
              </w:rPr>
              <w:t xml:space="preserve"> </w:t>
            </w:r>
            <w:r>
              <w:rPr>
                <w:sz w:val="20"/>
              </w:rPr>
              <w:t>«День</w:t>
            </w:r>
            <w:r>
              <w:rPr>
                <w:spacing w:val="30"/>
                <w:sz w:val="20"/>
              </w:rPr>
              <w:t xml:space="preserve"> </w:t>
            </w:r>
            <w:r>
              <w:rPr>
                <w:sz w:val="20"/>
              </w:rPr>
              <w:t>снятия</w:t>
            </w:r>
            <w:r>
              <w:rPr>
                <w:spacing w:val="30"/>
                <w:sz w:val="20"/>
              </w:rPr>
              <w:t xml:space="preserve"> </w:t>
            </w:r>
            <w:r>
              <w:rPr>
                <w:sz w:val="20"/>
              </w:rPr>
              <w:t xml:space="preserve">блокады </w:t>
            </w:r>
            <w:r>
              <w:rPr>
                <w:spacing w:val="-2"/>
                <w:sz w:val="20"/>
              </w:rPr>
              <w:t>Ленинграда»</w:t>
            </w:r>
          </w:p>
        </w:tc>
        <w:tc>
          <w:tcPr>
            <w:tcW w:w="1603" w:type="dxa"/>
          </w:tcPr>
          <w:p w:rsidR="003B46F0" w:rsidRDefault="00C01045">
            <w:pPr>
              <w:pStyle w:val="TableParagraph"/>
              <w:spacing w:before="2"/>
              <w:ind w:left="106"/>
              <w:rPr>
                <w:sz w:val="20"/>
              </w:rPr>
            </w:pPr>
            <w:r>
              <w:rPr>
                <w:spacing w:val="-2"/>
                <w:sz w:val="20"/>
              </w:rPr>
              <w:t>27.01.2025г.</w:t>
            </w:r>
          </w:p>
        </w:tc>
        <w:tc>
          <w:tcPr>
            <w:tcW w:w="1471" w:type="dxa"/>
          </w:tcPr>
          <w:p w:rsidR="003B46F0" w:rsidRDefault="00C01045">
            <w:pPr>
              <w:pStyle w:val="TableParagraph"/>
              <w:spacing w:before="2"/>
              <w:ind w:left="107"/>
              <w:rPr>
                <w:sz w:val="20"/>
              </w:rPr>
            </w:pPr>
            <w:r>
              <w:rPr>
                <w:sz w:val="20"/>
              </w:rPr>
              <w:t>1-</w:t>
            </w:r>
            <w:r>
              <w:rPr>
                <w:spacing w:val="-10"/>
                <w:sz w:val="20"/>
              </w:rPr>
              <w:t>4</w:t>
            </w:r>
          </w:p>
        </w:tc>
        <w:tc>
          <w:tcPr>
            <w:tcW w:w="2520" w:type="dxa"/>
            <w:gridSpan w:val="2"/>
          </w:tcPr>
          <w:p w:rsidR="003B46F0" w:rsidRDefault="00C01045">
            <w:pPr>
              <w:pStyle w:val="TableParagraph"/>
              <w:spacing w:before="2"/>
              <w:ind w:left="110"/>
              <w:rPr>
                <w:sz w:val="20"/>
              </w:rPr>
            </w:pPr>
            <w:r>
              <w:rPr>
                <w:spacing w:val="-2"/>
                <w:sz w:val="20"/>
              </w:rPr>
              <w:t>классные</w:t>
            </w:r>
            <w:r>
              <w:rPr>
                <w:spacing w:val="2"/>
                <w:sz w:val="20"/>
              </w:rPr>
              <w:t xml:space="preserve"> </w:t>
            </w:r>
            <w:r>
              <w:rPr>
                <w:spacing w:val="-2"/>
                <w:sz w:val="20"/>
              </w:rPr>
              <w:t>руководители</w:t>
            </w:r>
          </w:p>
        </w:tc>
        <w:tc>
          <w:tcPr>
            <w:tcW w:w="3790" w:type="dxa"/>
          </w:tcPr>
          <w:p w:rsidR="003B46F0" w:rsidRDefault="00C01045">
            <w:pPr>
              <w:pStyle w:val="TableParagraph"/>
              <w:spacing w:before="2"/>
              <w:ind w:left="111"/>
              <w:rPr>
                <w:sz w:val="20"/>
              </w:rPr>
            </w:pPr>
            <w:r>
              <w:rPr>
                <w:spacing w:val="-2"/>
                <w:sz w:val="20"/>
              </w:rPr>
              <w:t>гражданско-</w:t>
            </w:r>
            <w:r>
              <w:rPr>
                <w:spacing w:val="9"/>
                <w:sz w:val="20"/>
              </w:rPr>
              <w:t xml:space="preserve"> </w:t>
            </w:r>
            <w:r>
              <w:rPr>
                <w:spacing w:val="-2"/>
                <w:sz w:val="20"/>
              </w:rPr>
              <w:t>патриотическое</w:t>
            </w:r>
          </w:p>
        </w:tc>
      </w:tr>
      <w:tr w:rsidR="003B46F0">
        <w:trPr>
          <w:trHeight w:val="367"/>
        </w:trPr>
        <w:tc>
          <w:tcPr>
            <w:tcW w:w="1937" w:type="dxa"/>
            <w:vMerge/>
            <w:tcBorders>
              <w:top w:val="nil"/>
            </w:tcBorders>
          </w:tcPr>
          <w:p w:rsidR="003B46F0" w:rsidRDefault="003B46F0">
            <w:pPr>
              <w:rPr>
                <w:sz w:val="2"/>
                <w:szCs w:val="2"/>
              </w:rPr>
            </w:pPr>
          </w:p>
        </w:tc>
        <w:tc>
          <w:tcPr>
            <w:tcW w:w="3660" w:type="dxa"/>
          </w:tcPr>
          <w:p w:rsidR="003B46F0" w:rsidRDefault="00C01045">
            <w:pPr>
              <w:pStyle w:val="TableParagraph"/>
              <w:spacing w:line="224" w:lineRule="exact"/>
              <w:ind w:left="108"/>
              <w:rPr>
                <w:sz w:val="20"/>
              </w:rPr>
            </w:pPr>
            <w:r>
              <w:rPr>
                <w:sz w:val="20"/>
              </w:rPr>
              <w:t>Урок</w:t>
            </w:r>
            <w:r>
              <w:rPr>
                <w:spacing w:val="35"/>
                <w:sz w:val="20"/>
              </w:rPr>
              <w:t xml:space="preserve"> </w:t>
            </w:r>
            <w:r>
              <w:rPr>
                <w:sz w:val="20"/>
              </w:rPr>
              <w:t>Российской</w:t>
            </w:r>
            <w:r>
              <w:rPr>
                <w:spacing w:val="-4"/>
                <w:sz w:val="20"/>
              </w:rPr>
              <w:t xml:space="preserve"> науки</w:t>
            </w:r>
          </w:p>
        </w:tc>
        <w:tc>
          <w:tcPr>
            <w:tcW w:w="1603" w:type="dxa"/>
          </w:tcPr>
          <w:p w:rsidR="003B46F0" w:rsidRDefault="00C01045">
            <w:pPr>
              <w:pStyle w:val="TableParagraph"/>
              <w:spacing w:line="224" w:lineRule="exact"/>
              <w:ind w:left="106"/>
              <w:rPr>
                <w:sz w:val="20"/>
              </w:rPr>
            </w:pPr>
            <w:r>
              <w:rPr>
                <w:spacing w:val="-2"/>
                <w:sz w:val="20"/>
              </w:rPr>
              <w:t>07.02.2025г.</w:t>
            </w:r>
          </w:p>
        </w:tc>
        <w:tc>
          <w:tcPr>
            <w:tcW w:w="1471" w:type="dxa"/>
          </w:tcPr>
          <w:p w:rsidR="003B46F0" w:rsidRDefault="00C01045">
            <w:pPr>
              <w:pStyle w:val="TableParagraph"/>
              <w:spacing w:line="224" w:lineRule="exact"/>
              <w:ind w:left="107"/>
              <w:rPr>
                <w:sz w:val="20"/>
              </w:rPr>
            </w:pPr>
            <w:r>
              <w:rPr>
                <w:sz w:val="20"/>
              </w:rPr>
              <w:t>1-</w:t>
            </w:r>
            <w:r>
              <w:rPr>
                <w:spacing w:val="-10"/>
                <w:sz w:val="20"/>
              </w:rPr>
              <w:t>4</w:t>
            </w:r>
          </w:p>
        </w:tc>
        <w:tc>
          <w:tcPr>
            <w:tcW w:w="1137" w:type="dxa"/>
            <w:tcBorders>
              <w:right w:val="nil"/>
            </w:tcBorders>
          </w:tcPr>
          <w:p w:rsidR="003B46F0" w:rsidRDefault="00C01045">
            <w:pPr>
              <w:pStyle w:val="TableParagraph"/>
              <w:spacing w:line="224" w:lineRule="exact"/>
              <w:ind w:left="110"/>
              <w:rPr>
                <w:sz w:val="20"/>
              </w:rPr>
            </w:pPr>
            <w:r>
              <w:rPr>
                <w:spacing w:val="-2"/>
                <w:sz w:val="20"/>
              </w:rPr>
              <w:t>учителя</w:t>
            </w:r>
          </w:p>
          <w:p w:rsidR="003B46F0" w:rsidRDefault="00C01045">
            <w:pPr>
              <w:pStyle w:val="TableParagraph"/>
              <w:spacing w:line="124" w:lineRule="exact"/>
              <w:ind w:left="110"/>
              <w:rPr>
                <w:sz w:val="20"/>
              </w:rPr>
            </w:pPr>
            <w:r>
              <w:rPr>
                <w:spacing w:val="-2"/>
                <w:sz w:val="20"/>
              </w:rPr>
              <w:t>классов</w:t>
            </w:r>
          </w:p>
        </w:tc>
        <w:tc>
          <w:tcPr>
            <w:tcW w:w="1383" w:type="dxa"/>
            <w:tcBorders>
              <w:left w:val="nil"/>
            </w:tcBorders>
          </w:tcPr>
          <w:p w:rsidR="003B46F0" w:rsidRDefault="00C01045">
            <w:pPr>
              <w:pStyle w:val="TableParagraph"/>
              <w:spacing w:line="224" w:lineRule="exact"/>
              <w:ind w:right="94"/>
              <w:jc w:val="right"/>
              <w:rPr>
                <w:sz w:val="20"/>
              </w:rPr>
            </w:pPr>
            <w:r>
              <w:rPr>
                <w:spacing w:val="-2"/>
                <w:sz w:val="20"/>
              </w:rPr>
              <w:t>начальных</w:t>
            </w:r>
          </w:p>
        </w:tc>
        <w:tc>
          <w:tcPr>
            <w:tcW w:w="3790" w:type="dxa"/>
          </w:tcPr>
          <w:p w:rsidR="003B46F0" w:rsidRDefault="00C01045">
            <w:pPr>
              <w:pStyle w:val="TableParagraph"/>
              <w:tabs>
                <w:tab w:val="left" w:pos="2622"/>
              </w:tabs>
              <w:spacing w:line="224" w:lineRule="exact"/>
              <w:ind w:left="111"/>
              <w:rPr>
                <w:sz w:val="20"/>
              </w:rPr>
            </w:pPr>
            <w:r>
              <w:rPr>
                <w:spacing w:val="-2"/>
                <w:sz w:val="20"/>
              </w:rPr>
              <w:t>интеллектуальное,</w:t>
            </w:r>
            <w:r>
              <w:rPr>
                <w:sz w:val="20"/>
              </w:rPr>
              <w:tab/>
            </w:r>
            <w:r>
              <w:rPr>
                <w:spacing w:val="-2"/>
                <w:sz w:val="20"/>
              </w:rPr>
              <w:t>гражданско-</w:t>
            </w:r>
          </w:p>
          <w:p w:rsidR="003B46F0" w:rsidRDefault="00C01045">
            <w:pPr>
              <w:pStyle w:val="TableParagraph"/>
              <w:spacing w:line="124" w:lineRule="exact"/>
              <w:ind w:left="115"/>
              <w:rPr>
                <w:sz w:val="20"/>
              </w:rPr>
            </w:pPr>
            <w:r>
              <w:rPr>
                <w:spacing w:val="-2"/>
                <w:sz w:val="20"/>
              </w:rPr>
              <w:t>патриотическое</w:t>
            </w:r>
          </w:p>
        </w:tc>
      </w:tr>
      <w:tr w:rsidR="003B46F0">
        <w:trPr>
          <w:trHeight w:val="447"/>
        </w:trPr>
        <w:tc>
          <w:tcPr>
            <w:tcW w:w="1937" w:type="dxa"/>
            <w:vMerge/>
            <w:tcBorders>
              <w:top w:val="nil"/>
            </w:tcBorders>
          </w:tcPr>
          <w:p w:rsidR="003B46F0" w:rsidRDefault="003B46F0">
            <w:pPr>
              <w:rPr>
                <w:sz w:val="2"/>
                <w:szCs w:val="2"/>
              </w:rPr>
            </w:pPr>
          </w:p>
        </w:tc>
        <w:tc>
          <w:tcPr>
            <w:tcW w:w="3660" w:type="dxa"/>
          </w:tcPr>
          <w:p w:rsidR="003B46F0" w:rsidRDefault="00C01045">
            <w:pPr>
              <w:pStyle w:val="TableParagraph"/>
              <w:tabs>
                <w:tab w:val="left" w:pos="928"/>
                <w:tab w:val="left" w:pos="1250"/>
                <w:tab w:val="left" w:pos="2393"/>
              </w:tabs>
              <w:spacing w:before="36" w:line="230" w:lineRule="atLeast"/>
              <w:ind w:left="108" w:right="91"/>
              <w:rPr>
                <w:sz w:val="20"/>
              </w:rPr>
            </w:pPr>
            <w:r>
              <w:rPr>
                <w:sz w:val="20"/>
              </w:rPr>
              <w:t>Урок</w:t>
            </w:r>
            <w:r>
              <w:rPr>
                <w:spacing w:val="40"/>
                <w:sz w:val="20"/>
              </w:rPr>
              <w:t xml:space="preserve"> </w:t>
            </w:r>
            <w:r>
              <w:rPr>
                <w:sz w:val="20"/>
              </w:rPr>
              <w:t>мужества</w:t>
            </w:r>
            <w:r>
              <w:rPr>
                <w:spacing w:val="40"/>
                <w:sz w:val="20"/>
              </w:rPr>
              <w:t xml:space="preserve"> </w:t>
            </w:r>
            <w:r>
              <w:rPr>
                <w:sz w:val="20"/>
              </w:rPr>
              <w:t>«Долг</w:t>
            </w:r>
            <w:r>
              <w:rPr>
                <w:spacing w:val="40"/>
                <w:sz w:val="20"/>
              </w:rPr>
              <w:t xml:space="preserve"> </w:t>
            </w:r>
            <w:r>
              <w:rPr>
                <w:sz w:val="20"/>
              </w:rPr>
              <w:t>воина»</w:t>
            </w:r>
            <w:r>
              <w:rPr>
                <w:spacing w:val="40"/>
                <w:sz w:val="20"/>
              </w:rPr>
              <w:t xml:space="preserve"> </w:t>
            </w:r>
            <w:r>
              <w:rPr>
                <w:sz w:val="20"/>
              </w:rPr>
              <w:t>к</w:t>
            </w:r>
            <w:r>
              <w:rPr>
                <w:spacing w:val="40"/>
                <w:sz w:val="20"/>
              </w:rPr>
              <w:t xml:space="preserve"> </w:t>
            </w:r>
            <w:r>
              <w:rPr>
                <w:sz w:val="20"/>
              </w:rPr>
              <w:t xml:space="preserve">дню </w:t>
            </w:r>
            <w:r>
              <w:rPr>
                <w:spacing w:val="-2"/>
                <w:sz w:val="20"/>
              </w:rPr>
              <w:t>памяти</w:t>
            </w:r>
            <w:r>
              <w:rPr>
                <w:sz w:val="20"/>
              </w:rPr>
              <w:tab/>
            </w:r>
            <w:r>
              <w:rPr>
                <w:spacing w:val="-10"/>
                <w:sz w:val="20"/>
              </w:rPr>
              <w:t>о</w:t>
            </w:r>
            <w:r>
              <w:rPr>
                <w:sz w:val="20"/>
              </w:rPr>
              <w:tab/>
            </w:r>
            <w:r>
              <w:rPr>
                <w:spacing w:val="-2"/>
                <w:sz w:val="20"/>
              </w:rPr>
              <w:t>россиянах,</w:t>
            </w:r>
            <w:r>
              <w:rPr>
                <w:sz w:val="20"/>
              </w:rPr>
              <w:tab/>
            </w:r>
            <w:r>
              <w:rPr>
                <w:spacing w:val="-2"/>
                <w:sz w:val="20"/>
              </w:rPr>
              <w:t>исполнявших</w:t>
            </w:r>
          </w:p>
        </w:tc>
        <w:tc>
          <w:tcPr>
            <w:tcW w:w="1603" w:type="dxa"/>
          </w:tcPr>
          <w:p w:rsidR="003B46F0" w:rsidRDefault="00C01045">
            <w:pPr>
              <w:pStyle w:val="TableParagraph"/>
              <w:spacing w:before="76"/>
              <w:ind w:left="106"/>
              <w:rPr>
                <w:sz w:val="20"/>
              </w:rPr>
            </w:pPr>
            <w:r>
              <w:rPr>
                <w:spacing w:val="-2"/>
                <w:sz w:val="20"/>
              </w:rPr>
              <w:t>14.02.2025г.</w:t>
            </w:r>
          </w:p>
        </w:tc>
        <w:tc>
          <w:tcPr>
            <w:tcW w:w="1471" w:type="dxa"/>
          </w:tcPr>
          <w:p w:rsidR="003B46F0" w:rsidRDefault="00C01045">
            <w:pPr>
              <w:pStyle w:val="TableParagraph"/>
              <w:spacing w:before="76"/>
              <w:ind w:left="107"/>
              <w:rPr>
                <w:sz w:val="20"/>
              </w:rPr>
            </w:pPr>
            <w:r>
              <w:rPr>
                <w:sz w:val="20"/>
              </w:rPr>
              <w:t>1-</w:t>
            </w:r>
            <w:r>
              <w:rPr>
                <w:spacing w:val="-10"/>
                <w:sz w:val="20"/>
              </w:rPr>
              <w:t>4</w:t>
            </w:r>
          </w:p>
        </w:tc>
        <w:tc>
          <w:tcPr>
            <w:tcW w:w="2520" w:type="dxa"/>
            <w:gridSpan w:val="2"/>
          </w:tcPr>
          <w:p w:rsidR="003B46F0" w:rsidRDefault="00C01045">
            <w:pPr>
              <w:pStyle w:val="TableParagraph"/>
              <w:spacing w:before="76"/>
              <w:ind w:left="110"/>
              <w:rPr>
                <w:sz w:val="20"/>
              </w:rPr>
            </w:pPr>
            <w:r>
              <w:rPr>
                <w:spacing w:val="-2"/>
                <w:sz w:val="20"/>
              </w:rPr>
              <w:t>классные</w:t>
            </w:r>
            <w:r>
              <w:rPr>
                <w:spacing w:val="2"/>
                <w:sz w:val="20"/>
              </w:rPr>
              <w:t xml:space="preserve"> </w:t>
            </w:r>
            <w:r>
              <w:rPr>
                <w:spacing w:val="-2"/>
                <w:sz w:val="20"/>
              </w:rPr>
              <w:t>руководители</w:t>
            </w:r>
          </w:p>
        </w:tc>
        <w:tc>
          <w:tcPr>
            <w:tcW w:w="3790" w:type="dxa"/>
          </w:tcPr>
          <w:p w:rsidR="003B46F0" w:rsidRDefault="00C01045">
            <w:pPr>
              <w:pStyle w:val="TableParagraph"/>
              <w:spacing w:before="76"/>
              <w:ind w:left="111"/>
              <w:rPr>
                <w:sz w:val="20"/>
              </w:rPr>
            </w:pPr>
            <w:r>
              <w:rPr>
                <w:sz w:val="20"/>
              </w:rPr>
              <w:t>гражданско</w:t>
            </w:r>
            <w:r>
              <w:rPr>
                <w:spacing w:val="-7"/>
                <w:sz w:val="20"/>
              </w:rPr>
              <w:t xml:space="preserve"> </w:t>
            </w:r>
            <w:r>
              <w:rPr>
                <w:sz w:val="20"/>
              </w:rPr>
              <w:t>-</w:t>
            </w:r>
            <w:r>
              <w:rPr>
                <w:spacing w:val="-3"/>
                <w:sz w:val="20"/>
              </w:rPr>
              <w:t xml:space="preserve"> </w:t>
            </w:r>
            <w:r>
              <w:rPr>
                <w:spacing w:val="-2"/>
                <w:sz w:val="20"/>
              </w:rPr>
              <w:t>патриотическое</w:t>
            </w:r>
          </w:p>
        </w:tc>
      </w:tr>
    </w:tbl>
    <w:p w:rsidR="003B46F0" w:rsidRDefault="003B46F0">
      <w:pPr>
        <w:rPr>
          <w:sz w:val="20"/>
        </w:rPr>
        <w:sectPr w:rsidR="003B46F0">
          <w:footerReference w:type="default" r:id="rId127"/>
          <w:pgSz w:w="16840" w:h="11910" w:orient="landscape"/>
          <w:pgMar w:top="1000" w:right="420" w:bottom="1400" w:left="500" w:header="0" w:footer="1210" w:gutter="0"/>
          <w:cols w:space="720"/>
        </w:sectPr>
      </w:pPr>
    </w:p>
    <w:p w:rsidR="003B46F0" w:rsidRDefault="00C01045">
      <w:pPr>
        <w:pStyle w:val="a3"/>
        <w:spacing w:before="72" w:line="249" w:lineRule="auto"/>
        <w:ind w:left="2160"/>
      </w:pPr>
      <w:r>
        <w:lastRenderedPageBreak/>
        <w:t>воинский</w:t>
      </w:r>
      <w:r>
        <w:rPr>
          <w:spacing w:val="-11"/>
        </w:rPr>
        <w:t xml:space="preserve"> </w:t>
      </w:r>
      <w:r>
        <w:t>долг</w:t>
      </w:r>
      <w:r>
        <w:rPr>
          <w:spacing w:val="-10"/>
        </w:rPr>
        <w:t xml:space="preserve"> </w:t>
      </w:r>
      <w:r>
        <w:t>за</w:t>
      </w:r>
      <w:r>
        <w:rPr>
          <w:spacing w:val="-8"/>
        </w:rPr>
        <w:t xml:space="preserve"> </w:t>
      </w:r>
      <w:r>
        <w:t>пределами</w:t>
      </w:r>
      <w:r>
        <w:rPr>
          <w:spacing w:val="-11"/>
        </w:rPr>
        <w:t xml:space="preserve"> </w:t>
      </w:r>
      <w:r>
        <w:t>Отечества Урок родного языка</w:t>
      </w:r>
    </w:p>
    <w:p w:rsidR="003B46F0" w:rsidRDefault="00C01045">
      <w:pPr>
        <w:pStyle w:val="a3"/>
        <w:spacing w:before="223" w:line="249" w:lineRule="auto"/>
        <w:ind w:left="2160"/>
      </w:pPr>
      <w:r>
        <w:t>Урок</w:t>
      </w:r>
      <w:r>
        <w:rPr>
          <w:spacing w:val="-13"/>
        </w:rPr>
        <w:t xml:space="preserve"> </w:t>
      </w:r>
      <w:r>
        <w:t>мужества</w:t>
      </w:r>
      <w:r>
        <w:rPr>
          <w:spacing w:val="-6"/>
        </w:rPr>
        <w:t xml:space="preserve"> </w:t>
      </w:r>
      <w:r>
        <w:t>«Защитники</w:t>
      </w:r>
      <w:r>
        <w:rPr>
          <w:spacing w:val="-13"/>
        </w:rPr>
        <w:t xml:space="preserve"> </w:t>
      </w:r>
      <w:r>
        <w:t>Отечества» Всероссийский открытый урок ОБЖ</w:t>
      </w:r>
    </w:p>
    <w:p w:rsidR="003B46F0" w:rsidRDefault="00C01045">
      <w:pPr>
        <w:pStyle w:val="a3"/>
        <w:spacing w:before="217"/>
        <w:ind w:left="2160"/>
      </w:pPr>
      <w:r>
        <w:t>Неделя</w:t>
      </w:r>
      <w:r>
        <w:rPr>
          <w:spacing w:val="-9"/>
        </w:rPr>
        <w:t xml:space="preserve"> </w:t>
      </w:r>
      <w:r>
        <w:rPr>
          <w:spacing w:val="-2"/>
        </w:rPr>
        <w:t>математики</w:t>
      </w:r>
    </w:p>
    <w:p w:rsidR="003B46F0" w:rsidRDefault="00C01045">
      <w:pPr>
        <w:pStyle w:val="a3"/>
        <w:spacing w:before="222" w:line="491" w:lineRule="auto"/>
        <w:ind w:left="2160"/>
      </w:pPr>
      <w:r>
        <w:t>Урок «Всемирный день здоровья» Гагаринский</w:t>
      </w:r>
      <w:r>
        <w:rPr>
          <w:spacing w:val="-4"/>
        </w:rPr>
        <w:t xml:space="preserve"> </w:t>
      </w:r>
      <w:r>
        <w:t>урок</w:t>
      </w:r>
      <w:r>
        <w:rPr>
          <w:spacing w:val="-3"/>
        </w:rPr>
        <w:t xml:space="preserve"> </w:t>
      </w:r>
      <w:r>
        <w:t>«Космос</w:t>
      </w:r>
      <w:r>
        <w:rPr>
          <w:spacing w:val="-9"/>
        </w:rPr>
        <w:t xml:space="preserve"> </w:t>
      </w:r>
      <w:r>
        <w:t>–</w:t>
      </w:r>
      <w:r>
        <w:rPr>
          <w:spacing w:val="-6"/>
        </w:rPr>
        <w:t xml:space="preserve"> </w:t>
      </w:r>
      <w:r>
        <w:t>это</w:t>
      </w:r>
      <w:r>
        <w:rPr>
          <w:spacing w:val="-10"/>
        </w:rPr>
        <w:t xml:space="preserve"> </w:t>
      </w:r>
      <w:r>
        <w:t>мы» Всемирный День Земли</w:t>
      </w:r>
    </w:p>
    <w:p w:rsidR="003B46F0" w:rsidRDefault="00C01045">
      <w:pPr>
        <w:pStyle w:val="a3"/>
        <w:spacing w:line="227" w:lineRule="exact"/>
        <w:ind w:left="2160"/>
      </w:pPr>
      <w:r>
        <w:t>Урок</w:t>
      </w:r>
      <w:r>
        <w:rPr>
          <w:spacing w:val="-12"/>
        </w:rPr>
        <w:t xml:space="preserve"> </w:t>
      </w:r>
      <w:r>
        <w:t>мужества</w:t>
      </w:r>
      <w:r>
        <w:rPr>
          <w:spacing w:val="-4"/>
        </w:rPr>
        <w:t xml:space="preserve"> </w:t>
      </w:r>
      <w:r>
        <w:t>«Весна</w:t>
      </w:r>
      <w:r>
        <w:rPr>
          <w:spacing w:val="-8"/>
        </w:rPr>
        <w:t xml:space="preserve"> </w:t>
      </w:r>
      <w:r>
        <w:rPr>
          <w:spacing w:val="-2"/>
        </w:rPr>
        <w:t>Победы»</w:t>
      </w:r>
    </w:p>
    <w:p w:rsidR="003B46F0" w:rsidRDefault="003B46F0">
      <w:pPr>
        <w:pStyle w:val="a3"/>
        <w:spacing w:before="9"/>
        <w:ind w:left="0"/>
      </w:pPr>
    </w:p>
    <w:p w:rsidR="003B46F0" w:rsidRDefault="00C01045">
      <w:pPr>
        <w:pStyle w:val="a3"/>
        <w:tabs>
          <w:tab w:val="left" w:pos="2884"/>
          <w:tab w:val="left" w:pos="3220"/>
          <w:tab w:val="left" w:pos="4061"/>
          <w:tab w:val="left" w:pos="4637"/>
        </w:tabs>
        <w:spacing w:line="235" w:lineRule="auto"/>
        <w:ind w:left="2160" w:firstLine="48"/>
      </w:pPr>
      <w:r>
        <w:rPr>
          <w:spacing w:val="-4"/>
        </w:rPr>
        <w:t>Урок</w:t>
      </w:r>
      <w:r>
        <w:tab/>
      </w:r>
      <w:r>
        <w:rPr>
          <w:spacing w:val="-10"/>
        </w:rPr>
        <w:t>в</w:t>
      </w:r>
      <w:r>
        <w:tab/>
      </w:r>
      <w:r>
        <w:rPr>
          <w:spacing w:val="-2"/>
        </w:rPr>
        <w:t>рамках</w:t>
      </w:r>
      <w:r>
        <w:tab/>
      </w:r>
      <w:r>
        <w:rPr>
          <w:spacing w:val="-4"/>
        </w:rPr>
        <w:t>Дня</w:t>
      </w:r>
      <w:r>
        <w:tab/>
      </w:r>
      <w:r>
        <w:rPr>
          <w:spacing w:val="-2"/>
        </w:rPr>
        <w:t xml:space="preserve">славянской </w:t>
      </w:r>
      <w:r>
        <w:t>письменности и культуры</w:t>
      </w:r>
    </w:p>
    <w:p w:rsidR="003B46F0" w:rsidRDefault="00C01045">
      <w:pPr>
        <w:spacing w:before="82"/>
        <w:rPr>
          <w:sz w:val="20"/>
        </w:rPr>
      </w:pPr>
      <w:r>
        <w:br w:type="column"/>
      </w:r>
    </w:p>
    <w:p w:rsidR="003B46F0" w:rsidRDefault="00C01045">
      <w:pPr>
        <w:pStyle w:val="a3"/>
        <w:ind w:left="178"/>
      </w:pPr>
      <w:r>
        <w:rPr>
          <w:spacing w:val="-2"/>
        </w:rPr>
        <w:t>20.02.2025г.</w:t>
      </w:r>
    </w:p>
    <w:p w:rsidR="003B46F0" w:rsidRDefault="003B46F0">
      <w:pPr>
        <w:pStyle w:val="a3"/>
        <w:spacing w:before="11"/>
        <w:ind w:left="0"/>
      </w:pPr>
    </w:p>
    <w:p w:rsidR="003B46F0" w:rsidRDefault="00C01045">
      <w:pPr>
        <w:pStyle w:val="a3"/>
        <w:ind w:left="173"/>
      </w:pPr>
      <w:r>
        <w:rPr>
          <w:spacing w:val="-2"/>
        </w:rPr>
        <w:t>21.02.2025г.</w:t>
      </w:r>
    </w:p>
    <w:p w:rsidR="003B46F0" w:rsidRDefault="00C01045">
      <w:pPr>
        <w:pStyle w:val="a3"/>
        <w:spacing w:before="10"/>
        <w:ind w:left="178"/>
      </w:pPr>
      <w:r>
        <w:rPr>
          <w:spacing w:val="-2"/>
        </w:rPr>
        <w:t>01.03.2025г.</w:t>
      </w:r>
    </w:p>
    <w:p w:rsidR="003B46F0" w:rsidRDefault="00C01045">
      <w:pPr>
        <w:pStyle w:val="a3"/>
        <w:spacing w:before="226"/>
        <w:ind w:left="178"/>
      </w:pPr>
      <w:r>
        <w:t>14-</w:t>
      </w:r>
      <w:r>
        <w:rPr>
          <w:spacing w:val="-2"/>
        </w:rPr>
        <w:t>20.03.2025г.</w:t>
      </w:r>
    </w:p>
    <w:p w:rsidR="003B46F0" w:rsidRDefault="00C01045">
      <w:pPr>
        <w:pStyle w:val="a3"/>
        <w:spacing w:before="221"/>
        <w:ind w:left="178"/>
      </w:pPr>
      <w:r>
        <w:rPr>
          <w:spacing w:val="-2"/>
        </w:rPr>
        <w:t>07.04.2025г.</w:t>
      </w:r>
    </w:p>
    <w:p w:rsidR="003B46F0" w:rsidRDefault="003B46F0">
      <w:pPr>
        <w:pStyle w:val="a3"/>
        <w:spacing w:before="11"/>
        <w:ind w:left="0"/>
      </w:pPr>
    </w:p>
    <w:p w:rsidR="003B46F0" w:rsidRDefault="00C01045">
      <w:pPr>
        <w:pStyle w:val="a3"/>
        <w:ind w:left="178"/>
      </w:pPr>
      <w:r>
        <w:rPr>
          <w:spacing w:val="-2"/>
        </w:rPr>
        <w:t>11.04.2025г.</w:t>
      </w:r>
    </w:p>
    <w:p w:rsidR="003B46F0" w:rsidRDefault="003B46F0">
      <w:pPr>
        <w:pStyle w:val="a3"/>
        <w:spacing w:before="10"/>
        <w:ind w:left="0"/>
      </w:pPr>
    </w:p>
    <w:p w:rsidR="003B46F0" w:rsidRDefault="00C01045">
      <w:pPr>
        <w:pStyle w:val="a3"/>
        <w:ind w:left="178"/>
      </w:pPr>
      <w:r>
        <w:rPr>
          <w:spacing w:val="-2"/>
        </w:rPr>
        <w:t>22.04.2025г.</w:t>
      </w:r>
    </w:p>
    <w:p w:rsidR="003B46F0" w:rsidRDefault="003B46F0">
      <w:pPr>
        <w:pStyle w:val="a3"/>
        <w:spacing w:before="11"/>
        <w:ind w:left="0"/>
      </w:pPr>
    </w:p>
    <w:p w:rsidR="003B46F0" w:rsidRDefault="00C01045">
      <w:pPr>
        <w:pStyle w:val="a3"/>
        <w:ind w:left="178"/>
      </w:pPr>
      <w:r>
        <w:rPr>
          <w:spacing w:val="-2"/>
        </w:rPr>
        <w:t>08.05.2025г.</w:t>
      </w:r>
    </w:p>
    <w:p w:rsidR="003B46F0" w:rsidRDefault="003B46F0">
      <w:pPr>
        <w:pStyle w:val="a3"/>
        <w:spacing w:before="11"/>
        <w:ind w:left="0"/>
      </w:pPr>
    </w:p>
    <w:p w:rsidR="003B46F0" w:rsidRDefault="00C01045">
      <w:pPr>
        <w:pStyle w:val="a3"/>
        <w:ind w:left="178"/>
      </w:pPr>
      <w:r>
        <w:rPr>
          <w:spacing w:val="-2"/>
        </w:rPr>
        <w:t>23.05.2025г.</w:t>
      </w:r>
    </w:p>
    <w:p w:rsidR="003B46F0" w:rsidRDefault="00C01045">
      <w:pPr>
        <w:spacing w:before="82"/>
        <w:rPr>
          <w:sz w:val="20"/>
        </w:rPr>
      </w:pPr>
      <w:r>
        <w:br w:type="column"/>
      </w:r>
    </w:p>
    <w:p w:rsidR="003B46F0" w:rsidRDefault="00C01045">
      <w:pPr>
        <w:pStyle w:val="a3"/>
        <w:ind w:left="260"/>
      </w:pPr>
      <w:r>
        <w:t>1-</w:t>
      </w:r>
      <w:r>
        <w:rPr>
          <w:spacing w:val="-10"/>
        </w:rPr>
        <w:t>4</w:t>
      </w:r>
    </w:p>
    <w:p w:rsidR="003B46F0" w:rsidRDefault="003B46F0">
      <w:pPr>
        <w:pStyle w:val="a3"/>
        <w:spacing w:before="11"/>
        <w:ind w:left="0"/>
      </w:pPr>
    </w:p>
    <w:p w:rsidR="003B46F0" w:rsidRDefault="00C01045">
      <w:pPr>
        <w:pStyle w:val="a3"/>
        <w:ind w:left="260"/>
      </w:pPr>
      <w:r>
        <w:rPr>
          <w:spacing w:val="-4"/>
        </w:rPr>
        <w:t>1-</w:t>
      </w:r>
      <w:r>
        <w:rPr>
          <w:spacing w:val="-10"/>
        </w:rPr>
        <w:t>4</w:t>
      </w:r>
    </w:p>
    <w:p w:rsidR="003B46F0" w:rsidRDefault="00C01045">
      <w:pPr>
        <w:pStyle w:val="a3"/>
        <w:spacing w:before="10"/>
        <w:ind w:left="265"/>
      </w:pPr>
      <w:r>
        <w:rPr>
          <w:spacing w:val="-4"/>
        </w:rPr>
        <w:t>1-</w:t>
      </w:r>
      <w:r>
        <w:rPr>
          <w:spacing w:val="-10"/>
        </w:rPr>
        <w:t>4</w:t>
      </w:r>
    </w:p>
    <w:p w:rsidR="003B46F0" w:rsidRDefault="00C01045">
      <w:pPr>
        <w:pStyle w:val="a3"/>
        <w:spacing w:before="226"/>
        <w:ind w:left="260"/>
      </w:pPr>
      <w:r>
        <w:t>1-</w:t>
      </w:r>
      <w:r>
        <w:rPr>
          <w:spacing w:val="-10"/>
        </w:rPr>
        <w:t>4</w:t>
      </w:r>
    </w:p>
    <w:p w:rsidR="003B46F0" w:rsidRDefault="00C01045">
      <w:pPr>
        <w:pStyle w:val="a3"/>
        <w:spacing w:before="221"/>
        <w:ind w:left="260"/>
      </w:pPr>
      <w:r>
        <w:t>1-</w:t>
      </w:r>
      <w:r>
        <w:rPr>
          <w:spacing w:val="-10"/>
        </w:rPr>
        <w:t>4</w:t>
      </w:r>
    </w:p>
    <w:p w:rsidR="003B46F0" w:rsidRDefault="003B46F0">
      <w:pPr>
        <w:pStyle w:val="a3"/>
        <w:spacing w:before="11"/>
        <w:ind w:left="0"/>
      </w:pPr>
    </w:p>
    <w:p w:rsidR="003B46F0" w:rsidRDefault="00C01045">
      <w:pPr>
        <w:pStyle w:val="a3"/>
        <w:ind w:left="260"/>
      </w:pPr>
      <w:r>
        <w:t>1-</w:t>
      </w:r>
      <w:r>
        <w:rPr>
          <w:spacing w:val="-10"/>
        </w:rPr>
        <w:t>4</w:t>
      </w:r>
    </w:p>
    <w:p w:rsidR="003B46F0" w:rsidRDefault="003B46F0">
      <w:pPr>
        <w:pStyle w:val="a3"/>
        <w:spacing w:before="10"/>
        <w:ind w:left="0"/>
      </w:pPr>
    </w:p>
    <w:p w:rsidR="003B46F0" w:rsidRDefault="00C01045">
      <w:pPr>
        <w:pStyle w:val="a3"/>
        <w:ind w:left="260"/>
      </w:pPr>
      <w:r>
        <w:t>1-</w:t>
      </w:r>
      <w:r>
        <w:rPr>
          <w:spacing w:val="-10"/>
        </w:rPr>
        <w:t>4</w:t>
      </w:r>
    </w:p>
    <w:p w:rsidR="003B46F0" w:rsidRDefault="003B46F0">
      <w:pPr>
        <w:pStyle w:val="a3"/>
        <w:spacing w:before="11"/>
        <w:ind w:left="0"/>
      </w:pPr>
    </w:p>
    <w:p w:rsidR="003B46F0" w:rsidRDefault="00C01045">
      <w:pPr>
        <w:pStyle w:val="a3"/>
        <w:ind w:left="260"/>
      </w:pPr>
      <w:r>
        <w:t>1-</w:t>
      </w:r>
      <w:r>
        <w:rPr>
          <w:spacing w:val="-10"/>
        </w:rPr>
        <w:t>4</w:t>
      </w:r>
    </w:p>
    <w:p w:rsidR="003B46F0" w:rsidRDefault="003B46F0">
      <w:pPr>
        <w:pStyle w:val="a3"/>
        <w:spacing w:before="11"/>
        <w:ind w:left="0"/>
      </w:pPr>
    </w:p>
    <w:p w:rsidR="003B46F0" w:rsidRDefault="00C01045">
      <w:pPr>
        <w:pStyle w:val="a3"/>
        <w:ind w:left="260"/>
      </w:pPr>
      <w:r>
        <w:t>1-</w:t>
      </w:r>
      <w:r>
        <w:rPr>
          <w:spacing w:val="-10"/>
        </w:rPr>
        <w:t>4</w:t>
      </w:r>
    </w:p>
    <w:p w:rsidR="003B46F0" w:rsidRDefault="00C01045">
      <w:pPr>
        <w:spacing w:before="82"/>
        <w:rPr>
          <w:sz w:val="20"/>
        </w:rPr>
      </w:pPr>
      <w:r>
        <w:br w:type="column"/>
      </w:r>
    </w:p>
    <w:p w:rsidR="003B46F0" w:rsidRDefault="00C01045">
      <w:pPr>
        <w:pStyle w:val="a3"/>
        <w:tabs>
          <w:tab w:val="left" w:pos="2547"/>
        </w:tabs>
        <w:ind w:left="1160"/>
      </w:pPr>
      <w:r>
        <w:rPr>
          <w:spacing w:val="-2"/>
        </w:rPr>
        <w:t>учителя</w:t>
      </w:r>
      <w:r>
        <w:tab/>
      </w:r>
      <w:r>
        <w:rPr>
          <w:spacing w:val="-2"/>
        </w:rPr>
        <w:t>начальных классов</w:t>
      </w:r>
    </w:p>
    <w:p w:rsidR="003B46F0" w:rsidRDefault="00C01045">
      <w:pPr>
        <w:pStyle w:val="a3"/>
        <w:tabs>
          <w:tab w:val="left" w:pos="2547"/>
        </w:tabs>
        <w:spacing w:before="1" w:line="244" w:lineRule="auto"/>
        <w:ind w:left="1160"/>
      </w:pPr>
      <w:r>
        <w:t xml:space="preserve">Классные руководители </w:t>
      </w:r>
      <w:r>
        <w:rPr>
          <w:spacing w:val="-2"/>
        </w:rPr>
        <w:t>учителя</w:t>
      </w:r>
      <w:r>
        <w:tab/>
      </w:r>
      <w:r>
        <w:rPr>
          <w:spacing w:val="-2"/>
        </w:rPr>
        <w:t>начальных классов</w:t>
      </w:r>
    </w:p>
    <w:p w:rsidR="003B46F0" w:rsidRDefault="00C01045">
      <w:pPr>
        <w:pStyle w:val="a3"/>
        <w:tabs>
          <w:tab w:val="left" w:pos="2547"/>
        </w:tabs>
        <w:spacing w:before="1" w:line="235" w:lineRule="auto"/>
        <w:ind w:left="1160"/>
      </w:pPr>
      <w:r>
        <w:rPr>
          <w:spacing w:val="-2"/>
        </w:rPr>
        <w:t>учителя</w:t>
      </w:r>
      <w:r>
        <w:tab/>
      </w:r>
      <w:r>
        <w:rPr>
          <w:spacing w:val="-2"/>
        </w:rPr>
        <w:t>начальных классов</w:t>
      </w:r>
    </w:p>
    <w:p w:rsidR="003B46F0" w:rsidRDefault="00C01045">
      <w:pPr>
        <w:pStyle w:val="a3"/>
        <w:tabs>
          <w:tab w:val="left" w:pos="2547"/>
        </w:tabs>
        <w:spacing w:before="2"/>
        <w:ind w:left="1160"/>
      </w:pPr>
      <w:r>
        <w:rPr>
          <w:spacing w:val="-2"/>
        </w:rPr>
        <w:t>Учителя</w:t>
      </w:r>
      <w:r>
        <w:tab/>
      </w:r>
      <w:r>
        <w:rPr>
          <w:spacing w:val="-2"/>
        </w:rPr>
        <w:t>начальных классов</w:t>
      </w:r>
    </w:p>
    <w:p w:rsidR="003B46F0" w:rsidRDefault="00C01045">
      <w:pPr>
        <w:pStyle w:val="a3"/>
        <w:tabs>
          <w:tab w:val="left" w:pos="2547"/>
        </w:tabs>
        <w:spacing w:before="1"/>
        <w:ind w:left="1160"/>
      </w:pPr>
      <w:r>
        <w:rPr>
          <w:spacing w:val="-2"/>
        </w:rPr>
        <w:t>учителя</w:t>
      </w:r>
      <w:r>
        <w:tab/>
      </w:r>
      <w:r>
        <w:rPr>
          <w:spacing w:val="-2"/>
        </w:rPr>
        <w:t>начальных классов</w:t>
      </w:r>
    </w:p>
    <w:p w:rsidR="003B46F0" w:rsidRDefault="00C01045">
      <w:pPr>
        <w:pStyle w:val="a3"/>
        <w:tabs>
          <w:tab w:val="left" w:pos="2547"/>
        </w:tabs>
        <w:spacing w:before="1"/>
        <w:ind w:left="1160"/>
      </w:pPr>
      <w:r>
        <w:rPr>
          <w:spacing w:val="-2"/>
        </w:rPr>
        <w:t>учителя</w:t>
      </w:r>
      <w:r>
        <w:tab/>
      </w:r>
      <w:r>
        <w:rPr>
          <w:spacing w:val="-2"/>
        </w:rPr>
        <w:t>начальных классов</w:t>
      </w:r>
    </w:p>
    <w:p w:rsidR="003B46F0" w:rsidRDefault="00C01045">
      <w:pPr>
        <w:pStyle w:val="a3"/>
        <w:tabs>
          <w:tab w:val="left" w:pos="2547"/>
        </w:tabs>
        <w:spacing w:before="1"/>
        <w:ind w:left="1160"/>
      </w:pPr>
      <w:r>
        <w:rPr>
          <w:spacing w:val="-2"/>
        </w:rPr>
        <w:t>учителя</w:t>
      </w:r>
      <w:r>
        <w:tab/>
      </w:r>
      <w:r>
        <w:rPr>
          <w:spacing w:val="-2"/>
        </w:rPr>
        <w:t>начальных классов</w:t>
      </w:r>
    </w:p>
    <w:p w:rsidR="003B46F0" w:rsidRDefault="00C01045">
      <w:pPr>
        <w:pStyle w:val="a3"/>
        <w:tabs>
          <w:tab w:val="left" w:pos="2547"/>
        </w:tabs>
        <w:spacing w:line="235" w:lineRule="auto"/>
        <w:ind w:left="1160"/>
      </w:pPr>
      <w:r>
        <w:rPr>
          <w:spacing w:val="-2"/>
        </w:rPr>
        <w:t>учителя</w:t>
      </w:r>
      <w:r>
        <w:tab/>
      </w:r>
      <w:r>
        <w:rPr>
          <w:spacing w:val="-2"/>
        </w:rPr>
        <w:t>начальных классов</w:t>
      </w:r>
    </w:p>
    <w:p w:rsidR="003B46F0" w:rsidRDefault="00C01045">
      <w:pPr>
        <w:spacing w:before="82"/>
        <w:rPr>
          <w:sz w:val="20"/>
        </w:rPr>
      </w:pPr>
      <w:r>
        <w:br w:type="column"/>
      </w:r>
    </w:p>
    <w:p w:rsidR="003B46F0" w:rsidRDefault="00C01045">
      <w:pPr>
        <w:pStyle w:val="a3"/>
        <w:ind w:left="171"/>
      </w:pPr>
      <w:r>
        <w:rPr>
          <w:spacing w:val="-2"/>
        </w:rPr>
        <w:t>нравственное</w:t>
      </w:r>
    </w:p>
    <w:p w:rsidR="003B46F0" w:rsidRDefault="003B46F0">
      <w:pPr>
        <w:pStyle w:val="a3"/>
        <w:spacing w:before="11"/>
        <w:ind w:left="0"/>
      </w:pPr>
    </w:p>
    <w:p w:rsidR="003B46F0" w:rsidRDefault="00C01045">
      <w:pPr>
        <w:pStyle w:val="a3"/>
        <w:spacing w:line="249" w:lineRule="auto"/>
        <w:ind w:left="171" w:right="2043"/>
      </w:pPr>
      <w:r>
        <w:t>гражданско-</w:t>
      </w:r>
      <w:r>
        <w:rPr>
          <w:spacing w:val="-13"/>
        </w:rPr>
        <w:t xml:space="preserve"> </w:t>
      </w:r>
      <w:r>
        <w:t xml:space="preserve">патриотическое </w:t>
      </w:r>
      <w:r>
        <w:rPr>
          <w:spacing w:val="-2"/>
        </w:rPr>
        <w:t>здоровьесберегающее</w:t>
      </w:r>
    </w:p>
    <w:p w:rsidR="003B46F0" w:rsidRDefault="00C01045">
      <w:pPr>
        <w:pStyle w:val="a3"/>
        <w:spacing w:before="217" w:line="480" w:lineRule="auto"/>
        <w:ind w:left="171" w:right="2043"/>
      </w:pPr>
      <w:r>
        <w:rPr>
          <w:spacing w:val="-2"/>
        </w:rPr>
        <w:t>интеллектуальное здоровьесберегающее интеллектуальное</w:t>
      </w:r>
    </w:p>
    <w:p w:rsidR="003B46F0" w:rsidRDefault="00C01045">
      <w:pPr>
        <w:pStyle w:val="a3"/>
        <w:spacing w:before="13"/>
        <w:ind w:left="171"/>
      </w:pPr>
      <w:r>
        <w:rPr>
          <w:spacing w:val="-2"/>
        </w:rPr>
        <w:t>экологическое</w:t>
      </w:r>
    </w:p>
    <w:p w:rsidR="003B46F0" w:rsidRDefault="003B46F0">
      <w:pPr>
        <w:pStyle w:val="a3"/>
        <w:spacing w:before="11"/>
        <w:ind w:left="0"/>
      </w:pPr>
    </w:p>
    <w:p w:rsidR="003B46F0" w:rsidRDefault="00C01045">
      <w:pPr>
        <w:pStyle w:val="a3"/>
        <w:tabs>
          <w:tab w:val="left" w:pos="2345"/>
        </w:tabs>
        <w:ind w:left="171" w:right="934"/>
      </w:pPr>
      <w:r>
        <w:rPr>
          <w:spacing w:val="-2"/>
        </w:rPr>
        <w:t>гражданско-</w:t>
      </w:r>
      <w:r>
        <w:tab/>
      </w:r>
      <w:r>
        <w:rPr>
          <w:spacing w:val="-2"/>
        </w:rPr>
        <w:t>патриотическое, нравственное</w:t>
      </w:r>
    </w:p>
    <w:p w:rsidR="003B46F0" w:rsidRDefault="00C01045">
      <w:pPr>
        <w:pStyle w:val="a3"/>
        <w:spacing w:before="1"/>
        <w:ind w:left="171"/>
      </w:pPr>
      <w:r>
        <w:rPr>
          <w:spacing w:val="-2"/>
        </w:rPr>
        <w:t>эстетическое</w:t>
      </w:r>
    </w:p>
    <w:p w:rsidR="003B46F0" w:rsidRDefault="003B46F0">
      <w:pPr>
        <w:sectPr w:rsidR="003B46F0">
          <w:footerReference w:type="default" r:id="rId128"/>
          <w:pgSz w:w="16840" w:h="11910" w:orient="landscape"/>
          <w:pgMar w:top="1000" w:right="420" w:bottom="1040" w:left="500" w:header="0" w:footer="850" w:gutter="0"/>
          <w:pgNumType w:start="215"/>
          <w:cols w:num="5" w:space="720" w:equalWidth="0">
            <w:col w:w="5601" w:space="40"/>
            <w:col w:w="1482" w:space="39"/>
            <w:col w:w="530" w:space="39"/>
            <w:col w:w="3470" w:space="40"/>
            <w:col w:w="4679"/>
          </w:cols>
        </w:sectPr>
      </w:pPr>
    </w:p>
    <w:p w:rsidR="003B46F0" w:rsidRDefault="00C01045">
      <w:pPr>
        <w:pStyle w:val="1"/>
        <w:spacing w:line="228" w:lineRule="exact"/>
        <w:ind w:left="639" w:right="1342"/>
        <w:jc w:val="center"/>
      </w:pPr>
      <w:r>
        <w:lastRenderedPageBreak/>
        <w:t>Модуль</w:t>
      </w:r>
      <w:r>
        <w:rPr>
          <w:spacing w:val="-12"/>
        </w:rPr>
        <w:t xml:space="preserve"> </w:t>
      </w:r>
      <w:r>
        <w:t>«Классное</w:t>
      </w:r>
      <w:r>
        <w:rPr>
          <w:spacing w:val="-4"/>
        </w:rPr>
        <w:t xml:space="preserve"> </w:t>
      </w:r>
      <w:r>
        <w:rPr>
          <w:spacing w:val="-2"/>
        </w:rPr>
        <w:t>руководство»</w:t>
      </w:r>
    </w:p>
    <w:p w:rsidR="003B46F0" w:rsidRDefault="00C01045">
      <w:pPr>
        <w:pStyle w:val="a3"/>
        <w:spacing w:line="228" w:lineRule="exact"/>
        <w:ind w:left="639" w:right="1353"/>
        <w:jc w:val="center"/>
      </w:pPr>
      <w:r>
        <w:t>Цель:</w:t>
      </w:r>
      <w:r>
        <w:rPr>
          <w:spacing w:val="-15"/>
        </w:rPr>
        <w:t xml:space="preserve"> </w:t>
      </w:r>
      <w:r>
        <w:t>совершенствование</w:t>
      </w:r>
      <w:r>
        <w:rPr>
          <w:spacing w:val="-12"/>
        </w:rPr>
        <w:t xml:space="preserve"> </w:t>
      </w:r>
      <w:r>
        <w:t>профессионального</w:t>
      </w:r>
      <w:r>
        <w:rPr>
          <w:spacing w:val="-13"/>
        </w:rPr>
        <w:t xml:space="preserve"> </w:t>
      </w:r>
      <w:r>
        <w:t>мастерства</w:t>
      </w:r>
      <w:r>
        <w:rPr>
          <w:spacing w:val="-12"/>
        </w:rPr>
        <w:t xml:space="preserve"> </w:t>
      </w:r>
      <w:r>
        <w:t>учителя,</w:t>
      </w:r>
      <w:r>
        <w:rPr>
          <w:spacing w:val="-11"/>
        </w:rPr>
        <w:t xml:space="preserve"> </w:t>
      </w:r>
      <w:r>
        <w:t>исполняющего</w:t>
      </w:r>
      <w:r>
        <w:rPr>
          <w:spacing w:val="-13"/>
        </w:rPr>
        <w:t xml:space="preserve"> </w:t>
      </w:r>
      <w:r>
        <w:t>функции</w:t>
      </w:r>
      <w:r>
        <w:rPr>
          <w:spacing w:val="-12"/>
        </w:rPr>
        <w:t xml:space="preserve"> </w:t>
      </w:r>
      <w:r>
        <w:t>классного</w:t>
      </w:r>
      <w:r>
        <w:rPr>
          <w:spacing w:val="-12"/>
        </w:rPr>
        <w:t xml:space="preserve"> </w:t>
      </w:r>
      <w:r>
        <w:rPr>
          <w:spacing w:val="-2"/>
        </w:rPr>
        <w:t>руководителя.</w:t>
      </w:r>
    </w:p>
    <w:p w:rsidR="003B46F0" w:rsidRDefault="003B46F0">
      <w:pPr>
        <w:spacing w:line="228" w:lineRule="exact"/>
        <w:jc w:val="center"/>
        <w:sectPr w:rsidR="003B46F0">
          <w:type w:val="continuous"/>
          <w:pgSz w:w="16840" w:h="11910" w:orient="landscape"/>
          <w:pgMar w:top="1160" w:right="420" w:bottom="280" w:left="500" w:header="0" w:footer="850" w:gutter="0"/>
          <w:cols w:space="720"/>
        </w:sectPr>
      </w:pPr>
    </w:p>
    <w:p w:rsidR="003B46F0" w:rsidRDefault="00C01045">
      <w:pPr>
        <w:pStyle w:val="a3"/>
        <w:spacing w:before="6"/>
        <w:ind w:left="220"/>
      </w:pPr>
      <w:r>
        <w:rPr>
          <w:spacing w:val="-5"/>
        </w:rPr>
        <w:lastRenderedPageBreak/>
        <w:t>Вне</w:t>
      </w:r>
    </w:p>
    <w:p w:rsidR="003B46F0" w:rsidRDefault="00C01045">
      <w:pPr>
        <w:pStyle w:val="a3"/>
        <w:spacing w:before="6"/>
        <w:ind w:left="220"/>
      </w:pPr>
      <w:r>
        <w:br w:type="column"/>
      </w:r>
      <w:proofErr w:type="gramStart"/>
      <w:r>
        <w:lastRenderedPageBreak/>
        <w:t>Повышение</w:t>
      </w:r>
      <w:r>
        <w:rPr>
          <w:spacing w:val="42"/>
        </w:rPr>
        <w:t xml:space="preserve">  </w:t>
      </w:r>
      <w:r>
        <w:rPr>
          <w:spacing w:val="-2"/>
        </w:rPr>
        <w:t>квалификации</w:t>
      </w:r>
      <w:proofErr w:type="gramEnd"/>
    </w:p>
    <w:p w:rsidR="003B46F0" w:rsidRDefault="00C01045">
      <w:pPr>
        <w:pStyle w:val="a3"/>
        <w:tabs>
          <w:tab w:val="left" w:pos="877"/>
        </w:tabs>
        <w:spacing w:before="6"/>
        <w:ind w:left="220"/>
      </w:pPr>
      <w:r>
        <w:br w:type="column"/>
      </w:r>
      <w:r>
        <w:rPr>
          <w:spacing w:val="-2"/>
        </w:rPr>
        <w:lastRenderedPageBreak/>
        <w:t>через</w:t>
      </w:r>
      <w:r>
        <w:tab/>
      </w:r>
      <w:r>
        <w:rPr>
          <w:spacing w:val="-2"/>
        </w:rPr>
        <w:t>курсы</w:t>
      </w:r>
    </w:p>
    <w:p w:rsidR="003B46F0" w:rsidRDefault="00C01045">
      <w:pPr>
        <w:pStyle w:val="a3"/>
        <w:tabs>
          <w:tab w:val="left" w:pos="2001"/>
          <w:tab w:val="left" w:pos="2721"/>
        </w:tabs>
        <w:spacing w:before="6"/>
        <w:ind w:left="220"/>
      </w:pPr>
      <w:r>
        <w:br w:type="column"/>
      </w:r>
      <w:r>
        <w:rPr>
          <w:spacing w:val="-2"/>
        </w:rPr>
        <w:lastRenderedPageBreak/>
        <w:t>Сентябрь-</w:t>
      </w:r>
      <w:r>
        <w:rPr>
          <w:spacing w:val="-5"/>
        </w:rPr>
        <w:t>май</w:t>
      </w:r>
      <w:r>
        <w:tab/>
        <w:t>1-</w:t>
      </w:r>
      <w:r>
        <w:rPr>
          <w:spacing w:val="-10"/>
        </w:rPr>
        <w:t>4</w:t>
      </w:r>
      <w:r>
        <w:tab/>
      </w:r>
      <w:r>
        <w:rPr>
          <w:spacing w:val="-2"/>
        </w:rPr>
        <w:t>Классные</w:t>
      </w:r>
    </w:p>
    <w:p w:rsidR="003B46F0" w:rsidRDefault="003B46F0">
      <w:pPr>
        <w:sectPr w:rsidR="003B46F0">
          <w:type w:val="continuous"/>
          <w:pgSz w:w="16840" w:h="11910" w:orient="landscape"/>
          <w:pgMar w:top="1160" w:right="420" w:bottom="280" w:left="500" w:header="0" w:footer="850" w:gutter="0"/>
          <w:cols w:num="4" w:space="720" w:equalWidth="0">
            <w:col w:w="590" w:space="1835"/>
            <w:col w:w="2706" w:space="842"/>
            <w:col w:w="1428" w:space="675"/>
            <w:col w:w="7844"/>
          </w:cols>
        </w:sectPr>
      </w:pPr>
    </w:p>
    <w:p w:rsidR="003B46F0" w:rsidRDefault="00C01045">
      <w:pPr>
        <w:pStyle w:val="a3"/>
        <w:ind w:left="220"/>
      </w:pPr>
      <w:r>
        <w:rPr>
          <w:spacing w:val="-2"/>
        </w:rPr>
        <w:lastRenderedPageBreak/>
        <w:t>образовательной организации</w:t>
      </w:r>
    </w:p>
    <w:p w:rsidR="003B46F0" w:rsidRDefault="00C01045">
      <w:pPr>
        <w:pStyle w:val="a3"/>
        <w:tabs>
          <w:tab w:val="left" w:pos="5362"/>
        </w:tabs>
        <w:spacing w:before="5"/>
        <w:ind w:left="220"/>
      </w:pPr>
      <w:r>
        <w:br w:type="column"/>
      </w:r>
      <w:r>
        <w:rPr>
          <w:spacing w:val="-2"/>
        </w:rPr>
        <w:lastRenderedPageBreak/>
        <w:t>руководители</w:t>
      </w:r>
      <w:r>
        <w:rPr>
          <w:spacing w:val="10"/>
        </w:rPr>
        <w:t xml:space="preserve"> </w:t>
      </w:r>
      <w:r>
        <w:rPr>
          <w:spacing w:val="-2"/>
        </w:rPr>
        <w:t>профессиональной</w:t>
      </w:r>
      <w:r>
        <w:rPr>
          <w:spacing w:val="11"/>
        </w:rPr>
        <w:t xml:space="preserve"> </w:t>
      </w:r>
      <w:r>
        <w:rPr>
          <w:spacing w:val="-2"/>
        </w:rPr>
        <w:t>переподготовки.</w:t>
      </w:r>
      <w:r>
        <w:tab/>
      </w:r>
      <w:r>
        <w:rPr>
          <w:spacing w:val="-2"/>
        </w:rPr>
        <w:t>текущего</w:t>
      </w:r>
    </w:p>
    <w:p w:rsidR="003B46F0" w:rsidRDefault="00C01045">
      <w:pPr>
        <w:pStyle w:val="a3"/>
        <w:spacing w:before="5"/>
        <w:ind w:left="4257"/>
      </w:pPr>
      <w:r>
        <w:rPr>
          <w:spacing w:val="-4"/>
        </w:rPr>
        <w:t>года</w:t>
      </w:r>
    </w:p>
    <w:p w:rsidR="003B46F0" w:rsidRDefault="00C01045">
      <w:pPr>
        <w:pStyle w:val="a3"/>
        <w:spacing w:before="5"/>
        <w:ind w:left="161"/>
      </w:pPr>
      <w:r>
        <w:br w:type="column"/>
      </w:r>
      <w:r>
        <w:rPr>
          <w:spacing w:val="-2"/>
        </w:rPr>
        <w:lastRenderedPageBreak/>
        <w:t>учебного</w:t>
      </w:r>
    </w:p>
    <w:p w:rsidR="003B46F0" w:rsidRDefault="003B46F0">
      <w:pPr>
        <w:sectPr w:rsidR="003B46F0">
          <w:type w:val="continuous"/>
          <w:pgSz w:w="16840" w:h="11910" w:orient="landscape"/>
          <w:pgMar w:top="1160" w:right="420" w:bottom="280" w:left="500" w:header="0" w:footer="850" w:gutter="0"/>
          <w:cols w:num="3" w:space="720" w:equalWidth="0">
            <w:col w:w="1694" w:space="242"/>
            <w:col w:w="6159" w:space="39"/>
            <w:col w:w="7786"/>
          </w:cols>
        </w:sectPr>
      </w:pPr>
    </w:p>
    <w:p w:rsidR="003B46F0" w:rsidRDefault="00C01045">
      <w:pPr>
        <w:pStyle w:val="a3"/>
        <w:ind w:left="0"/>
      </w:pPr>
      <w:r>
        <w:rPr>
          <w:noProof/>
          <w:lang w:eastAsia="ru-RU"/>
        </w:rPr>
        <w:lastRenderedPageBreak/>
        <mc:AlternateContent>
          <mc:Choice Requires="wpg">
            <w:drawing>
              <wp:anchor distT="0" distB="0" distL="0" distR="0" simplePos="0" relativeHeight="476941824" behindDoc="1" locked="0" layoutInCell="1" allowOverlap="1">
                <wp:simplePos x="0" y="0"/>
                <wp:positionH relativeFrom="page">
                  <wp:posOffset>387350</wp:posOffset>
                </wp:positionH>
                <wp:positionV relativeFrom="page">
                  <wp:posOffset>679450</wp:posOffset>
                </wp:positionV>
                <wp:extent cx="9519920" cy="6089015"/>
                <wp:effectExtent l="0" t="0" r="0" b="0"/>
                <wp:wrapNone/>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19920" cy="6089015"/>
                          <a:chOff x="0" y="0"/>
                          <a:chExt cx="9519920" cy="6089015"/>
                        </a:xfrm>
                      </wpg:grpSpPr>
                      <wps:wsp>
                        <wps:cNvPr id="116" name="Graphic 116"/>
                        <wps:cNvSpPr/>
                        <wps:spPr>
                          <a:xfrm>
                            <a:off x="0" y="3047"/>
                            <a:ext cx="3554729" cy="1270"/>
                          </a:xfrm>
                          <a:custGeom>
                            <a:avLst/>
                            <a:gdLst/>
                            <a:ahLst/>
                            <a:cxnLst/>
                            <a:rect l="l" t="t" r="r" b="b"/>
                            <a:pathLst>
                              <a:path w="3554729">
                                <a:moveTo>
                                  <a:pt x="0" y="0"/>
                                </a:moveTo>
                                <a:lnTo>
                                  <a:pt x="6096" y="0"/>
                                </a:lnTo>
                              </a:path>
                              <a:path w="3554729">
                                <a:moveTo>
                                  <a:pt x="6096" y="0"/>
                                </a:moveTo>
                                <a:lnTo>
                                  <a:pt x="1230122" y="0"/>
                                </a:lnTo>
                              </a:path>
                              <a:path w="3554729">
                                <a:moveTo>
                                  <a:pt x="1230122" y="0"/>
                                </a:moveTo>
                                <a:lnTo>
                                  <a:pt x="1236218" y="0"/>
                                </a:lnTo>
                              </a:path>
                              <a:path w="3554729">
                                <a:moveTo>
                                  <a:pt x="1236218" y="0"/>
                                </a:moveTo>
                                <a:lnTo>
                                  <a:pt x="3554349" y="0"/>
                                </a:lnTo>
                              </a:path>
                            </a:pathLst>
                          </a:custGeom>
                          <a:ln w="6094">
                            <a:solidFill>
                              <a:srgbClr val="000000"/>
                            </a:solidFill>
                            <a:prstDash val="solid"/>
                          </a:ln>
                        </wps:spPr>
                        <wps:bodyPr wrap="square" lIns="0" tIns="0" rIns="0" bIns="0" rtlCol="0">
                          <a:prstTxWarp prst="textNoShape">
                            <a:avLst/>
                          </a:prstTxWarp>
                          <a:noAutofit/>
                        </wps:bodyPr>
                      </wps:wsp>
                      <wps:wsp>
                        <wps:cNvPr id="117" name="Graphic 117"/>
                        <wps:cNvSpPr/>
                        <wps:spPr>
                          <a:xfrm>
                            <a:off x="3557523" y="0"/>
                            <a:ext cx="1270" cy="6350"/>
                          </a:xfrm>
                          <a:custGeom>
                            <a:avLst/>
                            <a:gdLst/>
                            <a:ahLst/>
                            <a:cxnLst/>
                            <a:rect l="l" t="t" r="r" b="b"/>
                            <a:pathLst>
                              <a:path h="6350">
                                <a:moveTo>
                                  <a:pt x="0" y="6223"/>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118" name="Graphic 118"/>
                        <wps:cNvSpPr/>
                        <wps:spPr>
                          <a:xfrm>
                            <a:off x="3560571" y="3047"/>
                            <a:ext cx="3546475" cy="1270"/>
                          </a:xfrm>
                          <a:custGeom>
                            <a:avLst/>
                            <a:gdLst/>
                            <a:ahLst/>
                            <a:cxnLst/>
                            <a:rect l="l" t="t" r="r" b="b"/>
                            <a:pathLst>
                              <a:path w="3546475">
                                <a:moveTo>
                                  <a:pt x="0" y="0"/>
                                </a:moveTo>
                                <a:lnTo>
                                  <a:pt x="1011936" y="0"/>
                                </a:lnTo>
                              </a:path>
                              <a:path w="3546475">
                                <a:moveTo>
                                  <a:pt x="1011936" y="0"/>
                                </a:moveTo>
                                <a:lnTo>
                                  <a:pt x="1018031" y="0"/>
                                </a:lnTo>
                              </a:path>
                              <a:path w="3546475">
                                <a:moveTo>
                                  <a:pt x="1946148" y="0"/>
                                </a:moveTo>
                                <a:lnTo>
                                  <a:pt x="1952243" y="0"/>
                                </a:lnTo>
                              </a:path>
                              <a:path w="3546475">
                                <a:moveTo>
                                  <a:pt x="1952243" y="0"/>
                                </a:moveTo>
                                <a:lnTo>
                                  <a:pt x="3546475" y="0"/>
                                </a:lnTo>
                              </a:path>
                            </a:pathLst>
                          </a:custGeom>
                          <a:ln w="6094">
                            <a:solidFill>
                              <a:srgbClr val="000000"/>
                            </a:solidFill>
                            <a:prstDash val="solid"/>
                          </a:ln>
                        </wps:spPr>
                        <wps:bodyPr wrap="square" lIns="0" tIns="0" rIns="0" bIns="0" rtlCol="0">
                          <a:prstTxWarp prst="textNoShape">
                            <a:avLst/>
                          </a:prstTxWarp>
                          <a:noAutofit/>
                        </wps:bodyPr>
                      </wps:wsp>
                      <wps:wsp>
                        <wps:cNvPr id="119" name="Graphic 119"/>
                        <wps:cNvSpPr/>
                        <wps:spPr>
                          <a:xfrm>
                            <a:off x="7110221" y="0"/>
                            <a:ext cx="1270" cy="6350"/>
                          </a:xfrm>
                          <a:custGeom>
                            <a:avLst/>
                            <a:gdLst/>
                            <a:ahLst/>
                            <a:cxnLst/>
                            <a:rect l="l" t="t" r="r" b="b"/>
                            <a:pathLst>
                              <a:path h="6350">
                                <a:moveTo>
                                  <a:pt x="0" y="6223"/>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120" name="Graphic 120"/>
                        <wps:cNvSpPr/>
                        <wps:spPr>
                          <a:xfrm>
                            <a:off x="3047" y="0"/>
                            <a:ext cx="9514205" cy="156210"/>
                          </a:xfrm>
                          <a:custGeom>
                            <a:avLst/>
                            <a:gdLst/>
                            <a:ahLst/>
                            <a:cxnLst/>
                            <a:rect l="l" t="t" r="r" b="b"/>
                            <a:pathLst>
                              <a:path w="9514205" h="156210">
                                <a:moveTo>
                                  <a:pt x="7110222" y="3048"/>
                                </a:moveTo>
                                <a:lnTo>
                                  <a:pt x="9510649" y="3048"/>
                                </a:lnTo>
                              </a:path>
                              <a:path w="9514205" h="156210">
                                <a:moveTo>
                                  <a:pt x="9513824" y="6223"/>
                                </a:moveTo>
                                <a:lnTo>
                                  <a:pt x="9513824" y="0"/>
                                </a:lnTo>
                              </a:path>
                              <a:path w="9514205" h="156210">
                                <a:moveTo>
                                  <a:pt x="0" y="155829"/>
                                </a:moveTo>
                                <a:lnTo>
                                  <a:pt x="0" y="6223"/>
                                </a:lnTo>
                              </a:path>
                              <a:path w="9514205" h="156210">
                                <a:moveTo>
                                  <a:pt x="1230122" y="155829"/>
                                </a:moveTo>
                                <a:lnTo>
                                  <a:pt x="1230122" y="6223"/>
                                </a:lnTo>
                              </a:path>
                            </a:pathLst>
                          </a:custGeom>
                          <a:ln w="6094">
                            <a:solidFill>
                              <a:srgbClr val="000000"/>
                            </a:solidFill>
                            <a:prstDash val="solid"/>
                          </a:ln>
                        </wps:spPr>
                        <wps:bodyPr wrap="square" lIns="0" tIns="0" rIns="0" bIns="0" rtlCol="0">
                          <a:prstTxWarp prst="textNoShape">
                            <a:avLst/>
                          </a:prstTxWarp>
                          <a:noAutofit/>
                        </wps:bodyPr>
                      </wps:wsp>
                      <wps:wsp>
                        <wps:cNvPr id="121" name="Graphic 121"/>
                        <wps:cNvSpPr/>
                        <wps:spPr>
                          <a:xfrm>
                            <a:off x="3557523" y="6223"/>
                            <a:ext cx="1270" cy="149860"/>
                          </a:xfrm>
                          <a:custGeom>
                            <a:avLst/>
                            <a:gdLst/>
                            <a:ahLst/>
                            <a:cxnLst/>
                            <a:rect l="l" t="t" r="r" b="b"/>
                            <a:pathLst>
                              <a:path h="149860">
                                <a:moveTo>
                                  <a:pt x="0" y="149606"/>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122" name="Graphic 122"/>
                        <wps:cNvSpPr/>
                        <wps:spPr>
                          <a:xfrm>
                            <a:off x="4575555" y="6223"/>
                            <a:ext cx="934719" cy="149860"/>
                          </a:xfrm>
                          <a:custGeom>
                            <a:avLst/>
                            <a:gdLst/>
                            <a:ahLst/>
                            <a:cxnLst/>
                            <a:rect l="l" t="t" r="r" b="b"/>
                            <a:pathLst>
                              <a:path w="934719" h="149860">
                                <a:moveTo>
                                  <a:pt x="0" y="149606"/>
                                </a:moveTo>
                                <a:lnTo>
                                  <a:pt x="0" y="0"/>
                                </a:lnTo>
                              </a:path>
                              <a:path w="934719" h="149860">
                                <a:moveTo>
                                  <a:pt x="934212" y="149606"/>
                                </a:moveTo>
                                <a:lnTo>
                                  <a:pt x="934212" y="0"/>
                                </a:lnTo>
                              </a:path>
                            </a:pathLst>
                          </a:custGeom>
                          <a:ln w="6096">
                            <a:solidFill>
                              <a:srgbClr val="000000"/>
                            </a:solidFill>
                            <a:prstDash val="solid"/>
                          </a:ln>
                        </wps:spPr>
                        <wps:bodyPr wrap="square" lIns="0" tIns="0" rIns="0" bIns="0" rtlCol="0">
                          <a:prstTxWarp prst="textNoShape">
                            <a:avLst/>
                          </a:prstTxWarp>
                          <a:noAutofit/>
                        </wps:bodyPr>
                      </wps:wsp>
                      <wps:wsp>
                        <wps:cNvPr id="123" name="Graphic 123"/>
                        <wps:cNvSpPr/>
                        <wps:spPr>
                          <a:xfrm>
                            <a:off x="7110221" y="6223"/>
                            <a:ext cx="1270" cy="149860"/>
                          </a:xfrm>
                          <a:custGeom>
                            <a:avLst/>
                            <a:gdLst/>
                            <a:ahLst/>
                            <a:cxnLst/>
                            <a:rect l="l" t="t" r="r" b="b"/>
                            <a:pathLst>
                              <a:path h="149860">
                                <a:moveTo>
                                  <a:pt x="0" y="149606"/>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124" name="Graphic 124"/>
                        <wps:cNvSpPr/>
                        <wps:spPr>
                          <a:xfrm>
                            <a:off x="0" y="6223"/>
                            <a:ext cx="9517380" cy="153035"/>
                          </a:xfrm>
                          <a:custGeom>
                            <a:avLst/>
                            <a:gdLst/>
                            <a:ahLst/>
                            <a:cxnLst/>
                            <a:rect l="l" t="t" r="r" b="b"/>
                            <a:pathLst>
                              <a:path w="9517380" h="153035">
                                <a:moveTo>
                                  <a:pt x="9516872" y="149606"/>
                                </a:moveTo>
                                <a:lnTo>
                                  <a:pt x="9516872" y="0"/>
                                </a:lnTo>
                              </a:path>
                              <a:path w="9517380" h="153035">
                                <a:moveTo>
                                  <a:pt x="0" y="152781"/>
                                </a:moveTo>
                                <a:lnTo>
                                  <a:pt x="6096" y="152781"/>
                                </a:lnTo>
                              </a:path>
                              <a:path w="9517380" h="153035">
                                <a:moveTo>
                                  <a:pt x="1230122" y="152781"/>
                                </a:moveTo>
                                <a:lnTo>
                                  <a:pt x="1236218" y="152781"/>
                                </a:lnTo>
                              </a:path>
                              <a:path w="9517380" h="153035">
                                <a:moveTo>
                                  <a:pt x="1236218" y="152781"/>
                                </a:moveTo>
                                <a:lnTo>
                                  <a:pt x="3554349" y="152781"/>
                                </a:lnTo>
                              </a:path>
                            </a:pathLst>
                          </a:custGeom>
                          <a:ln w="6094">
                            <a:solidFill>
                              <a:srgbClr val="000000"/>
                            </a:solidFill>
                            <a:prstDash val="solid"/>
                          </a:ln>
                        </wps:spPr>
                        <wps:bodyPr wrap="square" lIns="0" tIns="0" rIns="0" bIns="0" rtlCol="0">
                          <a:prstTxWarp prst="textNoShape">
                            <a:avLst/>
                          </a:prstTxWarp>
                          <a:noAutofit/>
                        </wps:bodyPr>
                      </wps:wsp>
                      <wps:wsp>
                        <wps:cNvPr id="125" name="Graphic 125"/>
                        <wps:cNvSpPr/>
                        <wps:spPr>
                          <a:xfrm>
                            <a:off x="3557523" y="155829"/>
                            <a:ext cx="1270" cy="6350"/>
                          </a:xfrm>
                          <a:custGeom>
                            <a:avLst/>
                            <a:gdLst/>
                            <a:ahLst/>
                            <a:cxnLst/>
                            <a:rect l="l" t="t" r="r" b="b"/>
                            <a:pathLst>
                              <a:path h="6350">
                                <a:moveTo>
                                  <a:pt x="0" y="6222"/>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126" name="Graphic 126"/>
                        <wps:cNvSpPr/>
                        <wps:spPr>
                          <a:xfrm>
                            <a:off x="3560571" y="159004"/>
                            <a:ext cx="3546475" cy="1270"/>
                          </a:xfrm>
                          <a:custGeom>
                            <a:avLst/>
                            <a:gdLst/>
                            <a:ahLst/>
                            <a:cxnLst/>
                            <a:rect l="l" t="t" r="r" b="b"/>
                            <a:pathLst>
                              <a:path w="3546475">
                                <a:moveTo>
                                  <a:pt x="0" y="0"/>
                                </a:moveTo>
                                <a:lnTo>
                                  <a:pt x="1011936" y="0"/>
                                </a:lnTo>
                              </a:path>
                              <a:path w="3546475">
                                <a:moveTo>
                                  <a:pt x="1011936" y="0"/>
                                </a:moveTo>
                                <a:lnTo>
                                  <a:pt x="1018031" y="0"/>
                                </a:lnTo>
                              </a:path>
                              <a:path w="3546475">
                                <a:moveTo>
                                  <a:pt x="1018031" y="0"/>
                                </a:moveTo>
                                <a:lnTo>
                                  <a:pt x="1946148" y="0"/>
                                </a:lnTo>
                              </a:path>
                              <a:path w="3546475">
                                <a:moveTo>
                                  <a:pt x="1946148" y="0"/>
                                </a:moveTo>
                                <a:lnTo>
                                  <a:pt x="1952243" y="0"/>
                                </a:lnTo>
                              </a:path>
                              <a:path w="3546475">
                                <a:moveTo>
                                  <a:pt x="1952243" y="0"/>
                                </a:moveTo>
                                <a:lnTo>
                                  <a:pt x="3546475" y="0"/>
                                </a:lnTo>
                              </a:path>
                            </a:pathLst>
                          </a:custGeom>
                          <a:ln w="6094">
                            <a:solidFill>
                              <a:srgbClr val="000000"/>
                            </a:solidFill>
                            <a:prstDash val="solid"/>
                          </a:ln>
                        </wps:spPr>
                        <wps:bodyPr wrap="square" lIns="0" tIns="0" rIns="0" bIns="0" rtlCol="0">
                          <a:prstTxWarp prst="textNoShape">
                            <a:avLst/>
                          </a:prstTxWarp>
                          <a:noAutofit/>
                        </wps:bodyPr>
                      </wps:wsp>
                      <wps:wsp>
                        <wps:cNvPr id="127" name="Graphic 127"/>
                        <wps:cNvSpPr/>
                        <wps:spPr>
                          <a:xfrm>
                            <a:off x="7110221" y="155829"/>
                            <a:ext cx="1270" cy="6350"/>
                          </a:xfrm>
                          <a:custGeom>
                            <a:avLst/>
                            <a:gdLst/>
                            <a:ahLst/>
                            <a:cxnLst/>
                            <a:rect l="l" t="t" r="r" b="b"/>
                            <a:pathLst>
                              <a:path h="6350">
                                <a:moveTo>
                                  <a:pt x="0" y="6222"/>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128" name="Graphic 128"/>
                        <wps:cNvSpPr/>
                        <wps:spPr>
                          <a:xfrm>
                            <a:off x="3047" y="155829"/>
                            <a:ext cx="9514205" cy="305435"/>
                          </a:xfrm>
                          <a:custGeom>
                            <a:avLst/>
                            <a:gdLst/>
                            <a:ahLst/>
                            <a:cxnLst/>
                            <a:rect l="l" t="t" r="r" b="b"/>
                            <a:pathLst>
                              <a:path w="9514205" h="305435">
                                <a:moveTo>
                                  <a:pt x="7110222" y="3175"/>
                                </a:moveTo>
                                <a:lnTo>
                                  <a:pt x="9510649" y="3175"/>
                                </a:lnTo>
                              </a:path>
                              <a:path w="9514205" h="305435">
                                <a:moveTo>
                                  <a:pt x="9513824" y="6222"/>
                                </a:moveTo>
                                <a:lnTo>
                                  <a:pt x="9513824" y="0"/>
                                </a:lnTo>
                              </a:path>
                              <a:path w="9514205" h="305435">
                                <a:moveTo>
                                  <a:pt x="0" y="305053"/>
                                </a:moveTo>
                                <a:lnTo>
                                  <a:pt x="0" y="6222"/>
                                </a:lnTo>
                              </a:path>
                              <a:path w="9514205" h="305435">
                                <a:moveTo>
                                  <a:pt x="1230122" y="305053"/>
                                </a:moveTo>
                                <a:lnTo>
                                  <a:pt x="1230122" y="6222"/>
                                </a:lnTo>
                              </a:path>
                            </a:pathLst>
                          </a:custGeom>
                          <a:ln w="6094">
                            <a:solidFill>
                              <a:srgbClr val="000000"/>
                            </a:solidFill>
                            <a:prstDash val="solid"/>
                          </a:ln>
                        </wps:spPr>
                        <wps:bodyPr wrap="square" lIns="0" tIns="0" rIns="0" bIns="0" rtlCol="0">
                          <a:prstTxWarp prst="textNoShape">
                            <a:avLst/>
                          </a:prstTxWarp>
                          <a:noAutofit/>
                        </wps:bodyPr>
                      </wps:wsp>
                      <wps:wsp>
                        <wps:cNvPr id="129" name="Graphic 129"/>
                        <wps:cNvSpPr/>
                        <wps:spPr>
                          <a:xfrm>
                            <a:off x="3557523" y="162052"/>
                            <a:ext cx="1270" cy="299085"/>
                          </a:xfrm>
                          <a:custGeom>
                            <a:avLst/>
                            <a:gdLst/>
                            <a:ahLst/>
                            <a:cxnLst/>
                            <a:rect l="l" t="t" r="r" b="b"/>
                            <a:pathLst>
                              <a:path h="299085">
                                <a:moveTo>
                                  <a:pt x="0" y="298831"/>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130" name="Graphic 130"/>
                        <wps:cNvSpPr/>
                        <wps:spPr>
                          <a:xfrm>
                            <a:off x="4575555" y="162052"/>
                            <a:ext cx="934719" cy="299085"/>
                          </a:xfrm>
                          <a:custGeom>
                            <a:avLst/>
                            <a:gdLst/>
                            <a:ahLst/>
                            <a:cxnLst/>
                            <a:rect l="l" t="t" r="r" b="b"/>
                            <a:pathLst>
                              <a:path w="934719" h="299085">
                                <a:moveTo>
                                  <a:pt x="0" y="298831"/>
                                </a:moveTo>
                                <a:lnTo>
                                  <a:pt x="0" y="0"/>
                                </a:lnTo>
                              </a:path>
                              <a:path w="934719" h="299085">
                                <a:moveTo>
                                  <a:pt x="934212" y="298831"/>
                                </a:moveTo>
                                <a:lnTo>
                                  <a:pt x="934212" y="0"/>
                                </a:lnTo>
                              </a:path>
                            </a:pathLst>
                          </a:custGeom>
                          <a:ln w="6096">
                            <a:solidFill>
                              <a:srgbClr val="000000"/>
                            </a:solidFill>
                            <a:prstDash val="solid"/>
                          </a:ln>
                        </wps:spPr>
                        <wps:bodyPr wrap="square" lIns="0" tIns="0" rIns="0" bIns="0" rtlCol="0">
                          <a:prstTxWarp prst="textNoShape">
                            <a:avLst/>
                          </a:prstTxWarp>
                          <a:noAutofit/>
                        </wps:bodyPr>
                      </wps:wsp>
                      <wps:wsp>
                        <wps:cNvPr id="131" name="Graphic 131"/>
                        <wps:cNvSpPr/>
                        <wps:spPr>
                          <a:xfrm>
                            <a:off x="7110221" y="162052"/>
                            <a:ext cx="1270" cy="299085"/>
                          </a:xfrm>
                          <a:custGeom>
                            <a:avLst/>
                            <a:gdLst/>
                            <a:ahLst/>
                            <a:cxnLst/>
                            <a:rect l="l" t="t" r="r" b="b"/>
                            <a:pathLst>
                              <a:path h="299085">
                                <a:moveTo>
                                  <a:pt x="0" y="298831"/>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132" name="Graphic 132"/>
                        <wps:cNvSpPr/>
                        <wps:spPr>
                          <a:xfrm>
                            <a:off x="0" y="162052"/>
                            <a:ext cx="9517380" cy="302260"/>
                          </a:xfrm>
                          <a:custGeom>
                            <a:avLst/>
                            <a:gdLst/>
                            <a:ahLst/>
                            <a:cxnLst/>
                            <a:rect l="l" t="t" r="r" b="b"/>
                            <a:pathLst>
                              <a:path w="9517380" h="302260">
                                <a:moveTo>
                                  <a:pt x="9516872" y="298831"/>
                                </a:moveTo>
                                <a:lnTo>
                                  <a:pt x="9516872" y="0"/>
                                </a:lnTo>
                              </a:path>
                              <a:path w="9517380" h="302260">
                                <a:moveTo>
                                  <a:pt x="0" y="302006"/>
                                </a:moveTo>
                                <a:lnTo>
                                  <a:pt x="6096" y="302006"/>
                                </a:lnTo>
                              </a:path>
                              <a:path w="9517380" h="302260">
                                <a:moveTo>
                                  <a:pt x="1230122" y="302006"/>
                                </a:moveTo>
                                <a:lnTo>
                                  <a:pt x="1236218" y="302006"/>
                                </a:lnTo>
                              </a:path>
                              <a:path w="9517380" h="302260">
                                <a:moveTo>
                                  <a:pt x="1236218" y="302006"/>
                                </a:moveTo>
                                <a:lnTo>
                                  <a:pt x="3554349" y="302006"/>
                                </a:lnTo>
                              </a:path>
                            </a:pathLst>
                          </a:custGeom>
                          <a:ln w="6094">
                            <a:solidFill>
                              <a:srgbClr val="000000"/>
                            </a:solidFill>
                            <a:prstDash val="solid"/>
                          </a:ln>
                        </wps:spPr>
                        <wps:bodyPr wrap="square" lIns="0" tIns="0" rIns="0" bIns="0" rtlCol="0">
                          <a:prstTxWarp prst="textNoShape">
                            <a:avLst/>
                          </a:prstTxWarp>
                          <a:noAutofit/>
                        </wps:bodyPr>
                      </wps:wsp>
                      <wps:wsp>
                        <wps:cNvPr id="133" name="Graphic 133"/>
                        <wps:cNvSpPr/>
                        <wps:spPr>
                          <a:xfrm>
                            <a:off x="3557523" y="460883"/>
                            <a:ext cx="1270" cy="6350"/>
                          </a:xfrm>
                          <a:custGeom>
                            <a:avLst/>
                            <a:gdLst/>
                            <a:ahLst/>
                            <a:cxnLst/>
                            <a:rect l="l" t="t" r="r" b="b"/>
                            <a:pathLst>
                              <a:path h="6350">
                                <a:moveTo>
                                  <a:pt x="0" y="6223"/>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134" name="Graphic 134"/>
                        <wps:cNvSpPr/>
                        <wps:spPr>
                          <a:xfrm>
                            <a:off x="3560571" y="464058"/>
                            <a:ext cx="3546475" cy="1270"/>
                          </a:xfrm>
                          <a:custGeom>
                            <a:avLst/>
                            <a:gdLst/>
                            <a:ahLst/>
                            <a:cxnLst/>
                            <a:rect l="l" t="t" r="r" b="b"/>
                            <a:pathLst>
                              <a:path w="3546475">
                                <a:moveTo>
                                  <a:pt x="0" y="0"/>
                                </a:moveTo>
                                <a:lnTo>
                                  <a:pt x="1011936" y="0"/>
                                </a:lnTo>
                              </a:path>
                              <a:path w="3546475">
                                <a:moveTo>
                                  <a:pt x="1011936" y="0"/>
                                </a:moveTo>
                                <a:lnTo>
                                  <a:pt x="1018031" y="0"/>
                                </a:lnTo>
                              </a:path>
                              <a:path w="3546475">
                                <a:moveTo>
                                  <a:pt x="1018031" y="0"/>
                                </a:moveTo>
                                <a:lnTo>
                                  <a:pt x="1946148" y="0"/>
                                </a:lnTo>
                              </a:path>
                              <a:path w="3546475">
                                <a:moveTo>
                                  <a:pt x="1946148" y="0"/>
                                </a:moveTo>
                                <a:lnTo>
                                  <a:pt x="1952243" y="0"/>
                                </a:lnTo>
                              </a:path>
                              <a:path w="3546475">
                                <a:moveTo>
                                  <a:pt x="1952243" y="0"/>
                                </a:moveTo>
                                <a:lnTo>
                                  <a:pt x="3546475" y="0"/>
                                </a:lnTo>
                              </a:path>
                            </a:pathLst>
                          </a:custGeom>
                          <a:ln w="6094">
                            <a:solidFill>
                              <a:srgbClr val="000000"/>
                            </a:solidFill>
                            <a:prstDash val="solid"/>
                          </a:ln>
                        </wps:spPr>
                        <wps:bodyPr wrap="square" lIns="0" tIns="0" rIns="0" bIns="0" rtlCol="0">
                          <a:prstTxWarp prst="textNoShape">
                            <a:avLst/>
                          </a:prstTxWarp>
                          <a:noAutofit/>
                        </wps:bodyPr>
                      </wps:wsp>
                      <wps:wsp>
                        <wps:cNvPr id="135" name="Graphic 135"/>
                        <wps:cNvSpPr/>
                        <wps:spPr>
                          <a:xfrm>
                            <a:off x="7110221" y="460883"/>
                            <a:ext cx="1270" cy="6350"/>
                          </a:xfrm>
                          <a:custGeom>
                            <a:avLst/>
                            <a:gdLst/>
                            <a:ahLst/>
                            <a:cxnLst/>
                            <a:rect l="l" t="t" r="r" b="b"/>
                            <a:pathLst>
                              <a:path h="6350">
                                <a:moveTo>
                                  <a:pt x="0" y="6223"/>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136" name="Graphic 136"/>
                        <wps:cNvSpPr/>
                        <wps:spPr>
                          <a:xfrm>
                            <a:off x="3047" y="460883"/>
                            <a:ext cx="9514205" cy="155575"/>
                          </a:xfrm>
                          <a:custGeom>
                            <a:avLst/>
                            <a:gdLst/>
                            <a:ahLst/>
                            <a:cxnLst/>
                            <a:rect l="l" t="t" r="r" b="b"/>
                            <a:pathLst>
                              <a:path w="9514205" h="155575">
                                <a:moveTo>
                                  <a:pt x="7110222" y="3175"/>
                                </a:moveTo>
                                <a:lnTo>
                                  <a:pt x="9510649" y="3175"/>
                                </a:lnTo>
                              </a:path>
                              <a:path w="9514205" h="155575">
                                <a:moveTo>
                                  <a:pt x="9513824" y="6223"/>
                                </a:moveTo>
                                <a:lnTo>
                                  <a:pt x="9513824" y="0"/>
                                </a:lnTo>
                              </a:path>
                              <a:path w="9514205" h="155575">
                                <a:moveTo>
                                  <a:pt x="0" y="155575"/>
                                </a:moveTo>
                                <a:lnTo>
                                  <a:pt x="0" y="6223"/>
                                </a:lnTo>
                              </a:path>
                              <a:path w="9514205" h="155575">
                                <a:moveTo>
                                  <a:pt x="1230122" y="155575"/>
                                </a:moveTo>
                                <a:lnTo>
                                  <a:pt x="1230122" y="6223"/>
                                </a:lnTo>
                              </a:path>
                            </a:pathLst>
                          </a:custGeom>
                          <a:ln w="6094">
                            <a:solidFill>
                              <a:srgbClr val="000000"/>
                            </a:solidFill>
                            <a:prstDash val="solid"/>
                          </a:ln>
                        </wps:spPr>
                        <wps:bodyPr wrap="square" lIns="0" tIns="0" rIns="0" bIns="0" rtlCol="0">
                          <a:prstTxWarp prst="textNoShape">
                            <a:avLst/>
                          </a:prstTxWarp>
                          <a:noAutofit/>
                        </wps:bodyPr>
                      </wps:wsp>
                      <wps:wsp>
                        <wps:cNvPr id="137" name="Graphic 137"/>
                        <wps:cNvSpPr/>
                        <wps:spPr>
                          <a:xfrm>
                            <a:off x="3557523" y="467105"/>
                            <a:ext cx="1270" cy="149860"/>
                          </a:xfrm>
                          <a:custGeom>
                            <a:avLst/>
                            <a:gdLst/>
                            <a:ahLst/>
                            <a:cxnLst/>
                            <a:rect l="l" t="t" r="r" b="b"/>
                            <a:pathLst>
                              <a:path h="149860">
                                <a:moveTo>
                                  <a:pt x="0" y="149351"/>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138" name="Graphic 138"/>
                        <wps:cNvSpPr/>
                        <wps:spPr>
                          <a:xfrm>
                            <a:off x="4575555" y="467105"/>
                            <a:ext cx="934719" cy="149860"/>
                          </a:xfrm>
                          <a:custGeom>
                            <a:avLst/>
                            <a:gdLst/>
                            <a:ahLst/>
                            <a:cxnLst/>
                            <a:rect l="l" t="t" r="r" b="b"/>
                            <a:pathLst>
                              <a:path w="934719" h="149860">
                                <a:moveTo>
                                  <a:pt x="0" y="149351"/>
                                </a:moveTo>
                                <a:lnTo>
                                  <a:pt x="0" y="0"/>
                                </a:lnTo>
                              </a:path>
                              <a:path w="934719" h="149860">
                                <a:moveTo>
                                  <a:pt x="934212" y="149351"/>
                                </a:moveTo>
                                <a:lnTo>
                                  <a:pt x="934212" y="0"/>
                                </a:lnTo>
                              </a:path>
                            </a:pathLst>
                          </a:custGeom>
                          <a:ln w="6096">
                            <a:solidFill>
                              <a:srgbClr val="000000"/>
                            </a:solidFill>
                            <a:prstDash val="solid"/>
                          </a:ln>
                        </wps:spPr>
                        <wps:bodyPr wrap="square" lIns="0" tIns="0" rIns="0" bIns="0" rtlCol="0">
                          <a:prstTxWarp prst="textNoShape">
                            <a:avLst/>
                          </a:prstTxWarp>
                          <a:noAutofit/>
                        </wps:bodyPr>
                      </wps:wsp>
                      <wps:wsp>
                        <wps:cNvPr id="139" name="Graphic 139"/>
                        <wps:cNvSpPr/>
                        <wps:spPr>
                          <a:xfrm>
                            <a:off x="7110221" y="467105"/>
                            <a:ext cx="1270" cy="149860"/>
                          </a:xfrm>
                          <a:custGeom>
                            <a:avLst/>
                            <a:gdLst/>
                            <a:ahLst/>
                            <a:cxnLst/>
                            <a:rect l="l" t="t" r="r" b="b"/>
                            <a:pathLst>
                              <a:path h="149860">
                                <a:moveTo>
                                  <a:pt x="0" y="149351"/>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140" name="Graphic 140"/>
                        <wps:cNvSpPr/>
                        <wps:spPr>
                          <a:xfrm>
                            <a:off x="0" y="467105"/>
                            <a:ext cx="9517380" cy="153035"/>
                          </a:xfrm>
                          <a:custGeom>
                            <a:avLst/>
                            <a:gdLst/>
                            <a:ahLst/>
                            <a:cxnLst/>
                            <a:rect l="l" t="t" r="r" b="b"/>
                            <a:pathLst>
                              <a:path w="9517380" h="153035">
                                <a:moveTo>
                                  <a:pt x="9516872" y="149351"/>
                                </a:moveTo>
                                <a:lnTo>
                                  <a:pt x="9516872" y="0"/>
                                </a:lnTo>
                              </a:path>
                              <a:path w="9517380" h="153035">
                                <a:moveTo>
                                  <a:pt x="0" y="152526"/>
                                </a:moveTo>
                                <a:lnTo>
                                  <a:pt x="6096" y="152526"/>
                                </a:lnTo>
                              </a:path>
                              <a:path w="9517380" h="153035">
                                <a:moveTo>
                                  <a:pt x="1230122" y="152526"/>
                                </a:moveTo>
                                <a:lnTo>
                                  <a:pt x="1236218" y="152526"/>
                                </a:lnTo>
                              </a:path>
                              <a:path w="9517380" h="153035">
                                <a:moveTo>
                                  <a:pt x="1236218" y="152526"/>
                                </a:moveTo>
                                <a:lnTo>
                                  <a:pt x="3554349" y="152526"/>
                                </a:lnTo>
                              </a:path>
                            </a:pathLst>
                          </a:custGeom>
                          <a:ln w="6094">
                            <a:solidFill>
                              <a:srgbClr val="000000"/>
                            </a:solidFill>
                            <a:prstDash val="solid"/>
                          </a:ln>
                        </wps:spPr>
                        <wps:bodyPr wrap="square" lIns="0" tIns="0" rIns="0" bIns="0" rtlCol="0">
                          <a:prstTxWarp prst="textNoShape">
                            <a:avLst/>
                          </a:prstTxWarp>
                          <a:noAutofit/>
                        </wps:bodyPr>
                      </wps:wsp>
                      <wps:wsp>
                        <wps:cNvPr id="141" name="Graphic 141"/>
                        <wps:cNvSpPr/>
                        <wps:spPr>
                          <a:xfrm>
                            <a:off x="3557523" y="616458"/>
                            <a:ext cx="1270" cy="6350"/>
                          </a:xfrm>
                          <a:custGeom>
                            <a:avLst/>
                            <a:gdLst/>
                            <a:ahLst/>
                            <a:cxnLst/>
                            <a:rect l="l" t="t" r="r" b="b"/>
                            <a:pathLst>
                              <a:path h="6350">
                                <a:moveTo>
                                  <a:pt x="0" y="6223"/>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142" name="Graphic 142"/>
                        <wps:cNvSpPr/>
                        <wps:spPr>
                          <a:xfrm>
                            <a:off x="3560571" y="619633"/>
                            <a:ext cx="3546475" cy="1270"/>
                          </a:xfrm>
                          <a:custGeom>
                            <a:avLst/>
                            <a:gdLst/>
                            <a:ahLst/>
                            <a:cxnLst/>
                            <a:rect l="l" t="t" r="r" b="b"/>
                            <a:pathLst>
                              <a:path w="3546475">
                                <a:moveTo>
                                  <a:pt x="0" y="0"/>
                                </a:moveTo>
                                <a:lnTo>
                                  <a:pt x="1011936" y="0"/>
                                </a:lnTo>
                              </a:path>
                              <a:path w="3546475">
                                <a:moveTo>
                                  <a:pt x="1011936" y="0"/>
                                </a:moveTo>
                                <a:lnTo>
                                  <a:pt x="1018031" y="0"/>
                                </a:lnTo>
                              </a:path>
                              <a:path w="3546475">
                                <a:moveTo>
                                  <a:pt x="1018031" y="0"/>
                                </a:moveTo>
                                <a:lnTo>
                                  <a:pt x="1946148" y="0"/>
                                </a:lnTo>
                              </a:path>
                              <a:path w="3546475">
                                <a:moveTo>
                                  <a:pt x="1946148" y="0"/>
                                </a:moveTo>
                                <a:lnTo>
                                  <a:pt x="1952243" y="0"/>
                                </a:lnTo>
                              </a:path>
                              <a:path w="3546475">
                                <a:moveTo>
                                  <a:pt x="1952243" y="0"/>
                                </a:moveTo>
                                <a:lnTo>
                                  <a:pt x="3546475" y="0"/>
                                </a:lnTo>
                              </a:path>
                            </a:pathLst>
                          </a:custGeom>
                          <a:ln w="6094">
                            <a:solidFill>
                              <a:srgbClr val="000000"/>
                            </a:solidFill>
                            <a:prstDash val="solid"/>
                          </a:ln>
                        </wps:spPr>
                        <wps:bodyPr wrap="square" lIns="0" tIns="0" rIns="0" bIns="0" rtlCol="0">
                          <a:prstTxWarp prst="textNoShape">
                            <a:avLst/>
                          </a:prstTxWarp>
                          <a:noAutofit/>
                        </wps:bodyPr>
                      </wps:wsp>
                      <wps:wsp>
                        <wps:cNvPr id="143" name="Graphic 143"/>
                        <wps:cNvSpPr/>
                        <wps:spPr>
                          <a:xfrm>
                            <a:off x="7110221" y="616458"/>
                            <a:ext cx="1270" cy="6350"/>
                          </a:xfrm>
                          <a:custGeom>
                            <a:avLst/>
                            <a:gdLst/>
                            <a:ahLst/>
                            <a:cxnLst/>
                            <a:rect l="l" t="t" r="r" b="b"/>
                            <a:pathLst>
                              <a:path h="6350">
                                <a:moveTo>
                                  <a:pt x="0" y="6223"/>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144" name="Graphic 144"/>
                        <wps:cNvSpPr/>
                        <wps:spPr>
                          <a:xfrm>
                            <a:off x="3047" y="616458"/>
                            <a:ext cx="9514205" cy="303530"/>
                          </a:xfrm>
                          <a:custGeom>
                            <a:avLst/>
                            <a:gdLst/>
                            <a:ahLst/>
                            <a:cxnLst/>
                            <a:rect l="l" t="t" r="r" b="b"/>
                            <a:pathLst>
                              <a:path w="9514205" h="303530">
                                <a:moveTo>
                                  <a:pt x="7110222" y="3175"/>
                                </a:moveTo>
                                <a:lnTo>
                                  <a:pt x="9510649" y="3175"/>
                                </a:lnTo>
                              </a:path>
                              <a:path w="9514205" h="303530">
                                <a:moveTo>
                                  <a:pt x="9513824" y="6223"/>
                                </a:moveTo>
                                <a:lnTo>
                                  <a:pt x="9513824" y="0"/>
                                </a:lnTo>
                              </a:path>
                              <a:path w="9514205" h="303530">
                                <a:moveTo>
                                  <a:pt x="0" y="303530"/>
                                </a:moveTo>
                                <a:lnTo>
                                  <a:pt x="0" y="6223"/>
                                </a:lnTo>
                              </a:path>
                              <a:path w="9514205" h="303530">
                                <a:moveTo>
                                  <a:pt x="1230122" y="303530"/>
                                </a:moveTo>
                                <a:lnTo>
                                  <a:pt x="1230122" y="6223"/>
                                </a:lnTo>
                              </a:path>
                            </a:pathLst>
                          </a:custGeom>
                          <a:ln w="6094">
                            <a:solidFill>
                              <a:srgbClr val="000000"/>
                            </a:solidFill>
                            <a:prstDash val="solid"/>
                          </a:ln>
                        </wps:spPr>
                        <wps:bodyPr wrap="square" lIns="0" tIns="0" rIns="0" bIns="0" rtlCol="0">
                          <a:prstTxWarp prst="textNoShape">
                            <a:avLst/>
                          </a:prstTxWarp>
                          <a:noAutofit/>
                        </wps:bodyPr>
                      </wps:wsp>
                      <wps:wsp>
                        <wps:cNvPr id="145" name="Graphic 145"/>
                        <wps:cNvSpPr/>
                        <wps:spPr>
                          <a:xfrm>
                            <a:off x="3557523" y="622680"/>
                            <a:ext cx="1270" cy="297815"/>
                          </a:xfrm>
                          <a:custGeom>
                            <a:avLst/>
                            <a:gdLst/>
                            <a:ahLst/>
                            <a:cxnLst/>
                            <a:rect l="l" t="t" r="r" b="b"/>
                            <a:pathLst>
                              <a:path h="297815">
                                <a:moveTo>
                                  <a:pt x="0" y="297307"/>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146" name="Graphic 146"/>
                        <wps:cNvSpPr/>
                        <wps:spPr>
                          <a:xfrm>
                            <a:off x="4575555" y="622680"/>
                            <a:ext cx="934719" cy="297815"/>
                          </a:xfrm>
                          <a:custGeom>
                            <a:avLst/>
                            <a:gdLst/>
                            <a:ahLst/>
                            <a:cxnLst/>
                            <a:rect l="l" t="t" r="r" b="b"/>
                            <a:pathLst>
                              <a:path w="934719" h="297815">
                                <a:moveTo>
                                  <a:pt x="0" y="297307"/>
                                </a:moveTo>
                                <a:lnTo>
                                  <a:pt x="0" y="0"/>
                                </a:lnTo>
                              </a:path>
                              <a:path w="934719" h="297815">
                                <a:moveTo>
                                  <a:pt x="934212" y="297307"/>
                                </a:moveTo>
                                <a:lnTo>
                                  <a:pt x="934212" y="0"/>
                                </a:lnTo>
                              </a:path>
                            </a:pathLst>
                          </a:custGeom>
                          <a:ln w="6096">
                            <a:solidFill>
                              <a:srgbClr val="000000"/>
                            </a:solidFill>
                            <a:prstDash val="solid"/>
                          </a:ln>
                        </wps:spPr>
                        <wps:bodyPr wrap="square" lIns="0" tIns="0" rIns="0" bIns="0" rtlCol="0">
                          <a:prstTxWarp prst="textNoShape">
                            <a:avLst/>
                          </a:prstTxWarp>
                          <a:noAutofit/>
                        </wps:bodyPr>
                      </wps:wsp>
                      <wps:wsp>
                        <wps:cNvPr id="147" name="Graphic 147"/>
                        <wps:cNvSpPr/>
                        <wps:spPr>
                          <a:xfrm>
                            <a:off x="7110221" y="622680"/>
                            <a:ext cx="1270" cy="297815"/>
                          </a:xfrm>
                          <a:custGeom>
                            <a:avLst/>
                            <a:gdLst/>
                            <a:ahLst/>
                            <a:cxnLst/>
                            <a:rect l="l" t="t" r="r" b="b"/>
                            <a:pathLst>
                              <a:path h="297815">
                                <a:moveTo>
                                  <a:pt x="0" y="297307"/>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148" name="Graphic 148"/>
                        <wps:cNvSpPr/>
                        <wps:spPr>
                          <a:xfrm>
                            <a:off x="3047" y="622680"/>
                            <a:ext cx="9514205" cy="303530"/>
                          </a:xfrm>
                          <a:custGeom>
                            <a:avLst/>
                            <a:gdLst/>
                            <a:ahLst/>
                            <a:cxnLst/>
                            <a:rect l="l" t="t" r="r" b="b"/>
                            <a:pathLst>
                              <a:path w="9514205" h="303530">
                                <a:moveTo>
                                  <a:pt x="9513824" y="297307"/>
                                </a:moveTo>
                                <a:lnTo>
                                  <a:pt x="9513824" y="0"/>
                                </a:lnTo>
                              </a:path>
                              <a:path w="9514205" h="303530">
                                <a:moveTo>
                                  <a:pt x="0" y="303530"/>
                                </a:moveTo>
                                <a:lnTo>
                                  <a:pt x="0" y="297307"/>
                                </a:lnTo>
                              </a:path>
                              <a:path w="9514205" h="303530">
                                <a:moveTo>
                                  <a:pt x="1230122" y="303530"/>
                                </a:moveTo>
                                <a:lnTo>
                                  <a:pt x="1230122" y="297307"/>
                                </a:lnTo>
                              </a:path>
                            </a:pathLst>
                          </a:custGeom>
                          <a:ln w="6094">
                            <a:solidFill>
                              <a:srgbClr val="000000"/>
                            </a:solidFill>
                            <a:prstDash val="solid"/>
                          </a:ln>
                        </wps:spPr>
                        <wps:bodyPr wrap="square" lIns="0" tIns="0" rIns="0" bIns="0" rtlCol="0">
                          <a:prstTxWarp prst="textNoShape">
                            <a:avLst/>
                          </a:prstTxWarp>
                          <a:noAutofit/>
                        </wps:bodyPr>
                      </wps:wsp>
                      <wps:wsp>
                        <wps:cNvPr id="149" name="Graphic 149"/>
                        <wps:cNvSpPr/>
                        <wps:spPr>
                          <a:xfrm>
                            <a:off x="1236217" y="923036"/>
                            <a:ext cx="2318385" cy="1270"/>
                          </a:xfrm>
                          <a:custGeom>
                            <a:avLst/>
                            <a:gdLst/>
                            <a:ahLst/>
                            <a:cxnLst/>
                            <a:rect l="l" t="t" r="r" b="b"/>
                            <a:pathLst>
                              <a:path w="2318385">
                                <a:moveTo>
                                  <a:pt x="0" y="0"/>
                                </a:moveTo>
                                <a:lnTo>
                                  <a:pt x="2318131" y="0"/>
                                </a:lnTo>
                              </a:path>
                            </a:pathLst>
                          </a:custGeom>
                          <a:ln w="6096">
                            <a:solidFill>
                              <a:srgbClr val="000000"/>
                            </a:solidFill>
                            <a:prstDash val="solid"/>
                          </a:ln>
                        </wps:spPr>
                        <wps:bodyPr wrap="square" lIns="0" tIns="0" rIns="0" bIns="0" rtlCol="0">
                          <a:prstTxWarp prst="textNoShape">
                            <a:avLst/>
                          </a:prstTxWarp>
                          <a:noAutofit/>
                        </wps:bodyPr>
                      </wps:wsp>
                      <wps:wsp>
                        <wps:cNvPr id="150" name="Graphic 150"/>
                        <wps:cNvSpPr/>
                        <wps:spPr>
                          <a:xfrm>
                            <a:off x="3557523" y="919988"/>
                            <a:ext cx="1270" cy="6350"/>
                          </a:xfrm>
                          <a:custGeom>
                            <a:avLst/>
                            <a:gdLst/>
                            <a:ahLst/>
                            <a:cxnLst/>
                            <a:rect l="l" t="t" r="r" b="b"/>
                            <a:pathLst>
                              <a:path h="6350">
                                <a:moveTo>
                                  <a:pt x="0" y="6223"/>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151" name="Graphic 151"/>
                        <wps:cNvSpPr/>
                        <wps:spPr>
                          <a:xfrm>
                            <a:off x="3560571" y="919988"/>
                            <a:ext cx="3546475" cy="6350"/>
                          </a:xfrm>
                          <a:custGeom>
                            <a:avLst/>
                            <a:gdLst/>
                            <a:ahLst/>
                            <a:cxnLst/>
                            <a:rect l="l" t="t" r="r" b="b"/>
                            <a:pathLst>
                              <a:path w="3546475" h="6350">
                                <a:moveTo>
                                  <a:pt x="0" y="3048"/>
                                </a:moveTo>
                                <a:lnTo>
                                  <a:pt x="1011936" y="3048"/>
                                </a:lnTo>
                              </a:path>
                              <a:path w="3546475" h="6350">
                                <a:moveTo>
                                  <a:pt x="1014983" y="6223"/>
                                </a:moveTo>
                                <a:lnTo>
                                  <a:pt x="1014983" y="0"/>
                                </a:lnTo>
                              </a:path>
                              <a:path w="3546475" h="6350">
                                <a:moveTo>
                                  <a:pt x="1018031" y="3048"/>
                                </a:moveTo>
                                <a:lnTo>
                                  <a:pt x="1946148" y="3048"/>
                                </a:lnTo>
                              </a:path>
                              <a:path w="3546475" h="6350">
                                <a:moveTo>
                                  <a:pt x="1949195" y="6223"/>
                                </a:moveTo>
                                <a:lnTo>
                                  <a:pt x="1949195" y="0"/>
                                </a:lnTo>
                              </a:path>
                              <a:path w="3546475" h="6350">
                                <a:moveTo>
                                  <a:pt x="1952243" y="3048"/>
                                </a:moveTo>
                                <a:lnTo>
                                  <a:pt x="3546475" y="3048"/>
                                </a:lnTo>
                              </a:path>
                            </a:pathLst>
                          </a:custGeom>
                          <a:ln w="6096">
                            <a:solidFill>
                              <a:srgbClr val="000000"/>
                            </a:solidFill>
                            <a:prstDash val="solid"/>
                          </a:ln>
                        </wps:spPr>
                        <wps:bodyPr wrap="square" lIns="0" tIns="0" rIns="0" bIns="0" rtlCol="0">
                          <a:prstTxWarp prst="textNoShape">
                            <a:avLst/>
                          </a:prstTxWarp>
                          <a:noAutofit/>
                        </wps:bodyPr>
                      </wps:wsp>
                      <wps:wsp>
                        <wps:cNvPr id="152" name="Graphic 152"/>
                        <wps:cNvSpPr/>
                        <wps:spPr>
                          <a:xfrm>
                            <a:off x="7110221" y="919988"/>
                            <a:ext cx="1270" cy="6350"/>
                          </a:xfrm>
                          <a:custGeom>
                            <a:avLst/>
                            <a:gdLst/>
                            <a:ahLst/>
                            <a:cxnLst/>
                            <a:rect l="l" t="t" r="r" b="b"/>
                            <a:pathLst>
                              <a:path h="6350">
                                <a:moveTo>
                                  <a:pt x="0" y="6223"/>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153" name="Graphic 153"/>
                        <wps:cNvSpPr/>
                        <wps:spPr>
                          <a:xfrm>
                            <a:off x="7113269" y="923036"/>
                            <a:ext cx="2400935" cy="1270"/>
                          </a:xfrm>
                          <a:custGeom>
                            <a:avLst/>
                            <a:gdLst/>
                            <a:ahLst/>
                            <a:cxnLst/>
                            <a:rect l="l" t="t" r="r" b="b"/>
                            <a:pathLst>
                              <a:path w="2400935">
                                <a:moveTo>
                                  <a:pt x="0" y="0"/>
                                </a:moveTo>
                                <a:lnTo>
                                  <a:pt x="2400427" y="0"/>
                                </a:lnTo>
                              </a:path>
                            </a:pathLst>
                          </a:custGeom>
                          <a:ln w="6096">
                            <a:solidFill>
                              <a:srgbClr val="000000"/>
                            </a:solidFill>
                            <a:prstDash val="solid"/>
                          </a:ln>
                        </wps:spPr>
                        <wps:bodyPr wrap="square" lIns="0" tIns="0" rIns="0" bIns="0" rtlCol="0">
                          <a:prstTxWarp prst="textNoShape">
                            <a:avLst/>
                          </a:prstTxWarp>
                          <a:noAutofit/>
                        </wps:bodyPr>
                      </wps:wsp>
                      <wps:wsp>
                        <wps:cNvPr id="154" name="Graphic 154"/>
                        <wps:cNvSpPr/>
                        <wps:spPr>
                          <a:xfrm>
                            <a:off x="3047" y="919988"/>
                            <a:ext cx="9514205" cy="305435"/>
                          </a:xfrm>
                          <a:custGeom>
                            <a:avLst/>
                            <a:gdLst/>
                            <a:ahLst/>
                            <a:cxnLst/>
                            <a:rect l="l" t="t" r="r" b="b"/>
                            <a:pathLst>
                              <a:path w="9514205" h="305435">
                                <a:moveTo>
                                  <a:pt x="9513824" y="6223"/>
                                </a:moveTo>
                                <a:lnTo>
                                  <a:pt x="9513824" y="0"/>
                                </a:lnTo>
                              </a:path>
                              <a:path w="9514205" h="305435">
                                <a:moveTo>
                                  <a:pt x="0" y="304926"/>
                                </a:moveTo>
                                <a:lnTo>
                                  <a:pt x="0" y="6223"/>
                                </a:lnTo>
                              </a:path>
                              <a:path w="9514205" h="305435">
                                <a:moveTo>
                                  <a:pt x="1230122" y="304926"/>
                                </a:moveTo>
                                <a:lnTo>
                                  <a:pt x="1230122" y="6223"/>
                                </a:lnTo>
                              </a:path>
                            </a:pathLst>
                          </a:custGeom>
                          <a:ln w="6094">
                            <a:solidFill>
                              <a:srgbClr val="000000"/>
                            </a:solidFill>
                            <a:prstDash val="solid"/>
                          </a:ln>
                        </wps:spPr>
                        <wps:bodyPr wrap="square" lIns="0" tIns="0" rIns="0" bIns="0" rtlCol="0">
                          <a:prstTxWarp prst="textNoShape">
                            <a:avLst/>
                          </a:prstTxWarp>
                          <a:noAutofit/>
                        </wps:bodyPr>
                      </wps:wsp>
                      <wps:wsp>
                        <wps:cNvPr id="155" name="Graphic 155"/>
                        <wps:cNvSpPr/>
                        <wps:spPr>
                          <a:xfrm>
                            <a:off x="3557523" y="926211"/>
                            <a:ext cx="1270" cy="299085"/>
                          </a:xfrm>
                          <a:custGeom>
                            <a:avLst/>
                            <a:gdLst/>
                            <a:ahLst/>
                            <a:cxnLst/>
                            <a:rect l="l" t="t" r="r" b="b"/>
                            <a:pathLst>
                              <a:path h="299085">
                                <a:moveTo>
                                  <a:pt x="0" y="298703"/>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156" name="Graphic 156"/>
                        <wps:cNvSpPr/>
                        <wps:spPr>
                          <a:xfrm>
                            <a:off x="4575555" y="926211"/>
                            <a:ext cx="934719" cy="299085"/>
                          </a:xfrm>
                          <a:custGeom>
                            <a:avLst/>
                            <a:gdLst/>
                            <a:ahLst/>
                            <a:cxnLst/>
                            <a:rect l="l" t="t" r="r" b="b"/>
                            <a:pathLst>
                              <a:path w="934719" h="299085">
                                <a:moveTo>
                                  <a:pt x="0" y="298703"/>
                                </a:moveTo>
                                <a:lnTo>
                                  <a:pt x="0" y="0"/>
                                </a:lnTo>
                              </a:path>
                              <a:path w="934719" h="299085">
                                <a:moveTo>
                                  <a:pt x="934212" y="298703"/>
                                </a:moveTo>
                                <a:lnTo>
                                  <a:pt x="934212" y="0"/>
                                </a:lnTo>
                              </a:path>
                            </a:pathLst>
                          </a:custGeom>
                          <a:ln w="6096">
                            <a:solidFill>
                              <a:srgbClr val="000000"/>
                            </a:solidFill>
                            <a:prstDash val="solid"/>
                          </a:ln>
                        </wps:spPr>
                        <wps:bodyPr wrap="square" lIns="0" tIns="0" rIns="0" bIns="0" rtlCol="0">
                          <a:prstTxWarp prst="textNoShape">
                            <a:avLst/>
                          </a:prstTxWarp>
                          <a:noAutofit/>
                        </wps:bodyPr>
                      </wps:wsp>
                      <wps:wsp>
                        <wps:cNvPr id="157" name="Graphic 157"/>
                        <wps:cNvSpPr/>
                        <wps:spPr>
                          <a:xfrm>
                            <a:off x="7110221" y="926211"/>
                            <a:ext cx="1270" cy="299085"/>
                          </a:xfrm>
                          <a:custGeom>
                            <a:avLst/>
                            <a:gdLst/>
                            <a:ahLst/>
                            <a:cxnLst/>
                            <a:rect l="l" t="t" r="r" b="b"/>
                            <a:pathLst>
                              <a:path h="299085">
                                <a:moveTo>
                                  <a:pt x="0" y="298703"/>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158" name="Graphic 158"/>
                        <wps:cNvSpPr/>
                        <wps:spPr>
                          <a:xfrm>
                            <a:off x="3047" y="926211"/>
                            <a:ext cx="9514205" cy="305435"/>
                          </a:xfrm>
                          <a:custGeom>
                            <a:avLst/>
                            <a:gdLst/>
                            <a:ahLst/>
                            <a:cxnLst/>
                            <a:rect l="l" t="t" r="r" b="b"/>
                            <a:pathLst>
                              <a:path w="9514205" h="305435">
                                <a:moveTo>
                                  <a:pt x="9513824" y="298703"/>
                                </a:moveTo>
                                <a:lnTo>
                                  <a:pt x="9513824" y="0"/>
                                </a:lnTo>
                              </a:path>
                              <a:path w="9514205" h="305435">
                                <a:moveTo>
                                  <a:pt x="0" y="304926"/>
                                </a:moveTo>
                                <a:lnTo>
                                  <a:pt x="0" y="298703"/>
                                </a:lnTo>
                              </a:path>
                              <a:path w="9514205" h="305435">
                                <a:moveTo>
                                  <a:pt x="1230122" y="304926"/>
                                </a:moveTo>
                                <a:lnTo>
                                  <a:pt x="1230122" y="298703"/>
                                </a:lnTo>
                              </a:path>
                            </a:pathLst>
                          </a:custGeom>
                          <a:ln w="6094">
                            <a:solidFill>
                              <a:srgbClr val="000000"/>
                            </a:solidFill>
                            <a:prstDash val="solid"/>
                          </a:ln>
                        </wps:spPr>
                        <wps:bodyPr wrap="square" lIns="0" tIns="0" rIns="0" bIns="0" rtlCol="0">
                          <a:prstTxWarp prst="textNoShape">
                            <a:avLst/>
                          </a:prstTxWarp>
                          <a:noAutofit/>
                        </wps:bodyPr>
                      </wps:wsp>
                      <wps:wsp>
                        <wps:cNvPr id="159" name="Graphic 159"/>
                        <wps:cNvSpPr/>
                        <wps:spPr>
                          <a:xfrm>
                            <a:off x="1236217" y="1228089"/>
                            <a:ext cx="2318385" cy="1270"/>
                          </a:xfrm>
                          <a:custGeom>
                            <a:avLst/>
                            <a:gdLst/>
                            <a:ahLst/>
                            <a:cxnLst/>
                            <a:rect l="l" t="t" r="r" b="b"/>
                            <a:pathLst>
                              <a:path w="2318385">
                                <a:moveTo>
                                  <a:pt x="0" y="0"/>
                                </a:moveTo>
                                <a:lnTo>
                                  <a:pt x="2318131" y="0"/>
                                </a:lnTo>
                              </a:path>
                            </a:pathLst>
                          </a:custGeom>
                          <a:ln w="6096">
                            <a:solidFill>
                              <a:srgbClr val="000000"/>
                            </a:solidFill>
                            <a:prstDash val="solid"/>
                          </a:ln>
                        </wps:spPr>
                        <wps:bodyPr wrap="square" lIns="0" tIns="0" rIns="0" bIns="0" rtlCol="0">
                          <a:prstTxWarp prst="textNoShape">
                            <a:avLst/>
                          </a:prstTxWarp>
                          <a:noAutofit/>
                        </wps:bodyPr>
                      </wps:wsp>
                      <wps:wsp>
                        <wps:cNvPr id="160" name="Graphic 160"/>
                        <wps:cNvSpPr/>
                        <wps:spPr>
                          <a:xfrm>
                            <a:off x="3557523" y="1224914"/>
                            <a:ext cx="1270" cy="6350"/>
                          </a:xfrm>
                          <a:custGeom>
                            <a:avLst/>
                            <a:gdLst/>
                            <a:ahLst/>
                            <a:cxnLst/>
                            <a:rect l="l" t="t" r="r" b="b"/>
                            <a:pathLst>
                              <a:path h="6350">
                                <a:moveTo>
                                  <a:pt x="0" y="6223"/>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161" name="Graphic 161"/>
                        <wps:cNvSpPr/>
                        <wps:spPr>
                          <a:xfrm>
                            <a:off x="3560571" y="1224914"/>
                            <a:ext cx="3546475" cy="6350"/>
                          </a:xfrm>
                          <a:custGeom>
                            <a:avLst/>
                            <a:gdLst/>
                            <a:ahLst/>
                            <a:cxnLst/>
                            <a:rect l="l" t="t" r="r" b="b"/>
                            <a:pathLst>
                              <a:path w="3546475" h="6350">
                                <a:moveTo>
                                  <a:pt x="0" y="3175"/>
                                </a:moveTo>
                                <a:lnTo>
                                  <a:pt x="1011936" y="3175"/>
                                </a:lnTo>
                              </a:path>
                              <a:path w="3546475" h="6350">
                                <a:moveTo>
                                  <a:pt x="1014983" y="6223"/>
                                </a:moveTo>
                                <a:lnTo>
                                  <a:pt x="1014983" y="0"/>
                                </a:lnTo>
                              </a:path>
                              <a:path w="3546475" h="6350">
                                <a:moveTo>
                                  <a:pt x="1018031" y="3175"/>
                                </a:moveTo>
                                <a:lnTo>
                                  <a:pt x="1946148" y="3175"/>
                                </a:lnTo>
                              </a:path>
                              <a:path w="3546475" h="6350">
                                <a:moveTo>
                                  <a:pt x="1949195" y="6223"/>
                                </a:moveTo>
                                <a:lnTo>
                                  <a:pt x="1949195" y="0"/>
                                </a:lnTo>
                              </a:path>
                              <a:path w="3546475" h="6350">
                                <a:moveTo>
                                  <a:pt x="1952243" y="3175"/>
                                </a:moveTo>
                                <a:lnTo>
                                  <a:pt x="3546475" y="3175"/>
                                </a:lnTo>
                              </a:path>
                            </a:pathLst>
                          </a:custGeom>
                          <a:ln w="6096">
                            <a:solidFill>
                              <a:srgbClr val="000000"/>
                            </a:solidFill>
                            <a:prstDash val="solid"/>
                          </a:ln>
                        </wps:spPr>
                        <wps:bodyPr wrap="square" lIns="0" tIns="0" rIns="0" bIns="0" rtlCol="0">
                          <a:prstTxWarp prst="textNoShape">
                            <a:avLst/>
                          </a:prstTxWarp>
                          <a:noAutofit/>
                        </wps:bodyPr>
                      </wps:wsp>
                      <wps:wsp>
                        <wps:cNvPr id="162" name="Graphic 162"/>
                        <wps:cNvSpPr/>
                        <wps:spPr>
                          <a:xfrm>
                            <a:off x="7110221" y="1224914"/>
                            <a:ext cx="1270" cy="6350"/>
                          </a:xfrm>
                          <a:custGeom>
                            <a:avLst/>
                            <a:gdLst/>
                            <a:ahLst/>
                            <a:cxnLst/>
                            <a:rect l="l" t="t" r="r" b="b"/>
                            <a:pathLst>
                              <a:path h="6350">
                                <a:moveTo>
                                  <a:pt x="0" y="6223"/>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163" name="Graphic 163"/>
                        <wps:cNvSpPr/>
                        <wps:spPr>
                          <a:xfrm>
                            <a:off x="7113269" y="1228089"/>
                            <a:ext cx="2400935" cy="1270"/>
                          </a:xfrm>
                          <a:custGeom>
                            <a:avLst/>
                            <a:gdLst/>
                            <a:ahLst/>
                            <a:cxnLst/>
                            <a:rect l="l" t="t" r="r" b="b"/>
                            <a:pathLst>
                              <a:path w="2400935">
                                <a:moveTo>
                                  <a:pt x="0" y="0"/>
                                </a:moveTo>
                                <a:lnTo>
                                  <a:pt x="2400427" y="0"/>
                                </a:lnTo>
                              </a:path>
                            </a:pathLst>
                          </a:custGeom>
                          <a:ln w="6096">
                            <a:solidFill>
                              <a:srgbClr val="000000"/>
                            </a:solidFill>
                            <a:prstDash val="solid"/>
                          </a:ln>
                        </wps:spPr>
                        <wps:bodyPr wrap="square" lIns="0" tIns="0" rIns="0" bIns="0" rtlCol="0">
                          <a:prstTxWarp prst="textNoShape">
                            <a:avLst/>
                          </a:prstTxWarp>
                          <a:noAutofit/>
                        </wps:bodyPr>
                      </wps:wsp>
                      <wps:wsp>
                        <wps:cNvPr id="164" name="Graphic 164"/>
                        <wps:cNvSpPr/>
                        <wps:spPr>
                          <a:xfrm>
                            <a:off x="3047" y="1224914"/>
                            <a:ext cx="9514205" cy="305435"/>
                          </a:xfrm>
                          <a:custGeom>
                            <a:avLst/>
                            <a:gdLst/>
                            <a:ahLst/>
                            <a:cxnLst/>
                            <a:rect l="l" t="t" r="r" b="b"/>
                            <a:pathLst>
                              <a:path w="9514205" h="305435">
                                <a:moveTo>
                                  <a:pt x="9513824" y="6223"/>
                                </a:moveTo>
                                <a:lnTo>
                                  <a:pt x="9513824" y="0"/>
                                </a:lnTo>
                              </a:path>
                              <a:path w="9514205" h="305435">
                                <a:moveTo>
                                  <a:pt x="0" y="305053"/>
                                </a:moveTo>
                                <a:lnTo>
                                  <a:pt x="0" y="6223"/>
                                </a:lnTo>
                              </a:path>
                              <a:path w="9514205" h="305435">
                                <a:moveTo>
                                  <a:pt x="1230122" y="305053"/>
                                </a:moveTo>
                                <a:lnTo>
                                  <a:pt x="1230122" y="6223"/>
                                </a:lnTo>
                              </a:path>
                            </a:pathLst>
                          </a:custGeom>
                          <a:ln w="6094">
                            <a:solidFill>
                              <a:srgbClr val="000000"/>
                            </a:solidFill>
                            <a:prstDash val="solid"/>
                          </a:ln>
                        </wps:spPr>
                        <wps:bodyPr wrap="square" lIns="0" tIns="0" rIns="0" bIns="0" rtlCol="0">
                          <a:prstTxWarp prst="textNoShape">
                            <a:avLst/>
                          </a:prstTxWarp>
                          <a:noAutofit/>
                        </wps:bodyPr>
                      </wps:wsp>
                      <wps:wsp>
                        <wps:cNvPr id="165" name="Graphic 165"/>
                        <wps:cNvSpPr/>
                        <wps:spPr>
                          <a:xfrm>
                            <a:off x="3557523" y="1231138"/>
                            <a:ext cx="1270" cy="299085"/>
                          </a:xfrm>
                          <a:custGeom>
                            <a:avLst/>
                            <a:gdLst/>
                            <a:ahLst/>
                            <a:cxnLst/>
                            <a:rect l="l" t="t" r="r" b="b"/>
                            <a:pathLst>
                              <a:path h="299085">
                                <a:moveTo>
                                  <a:pt x="0" y="298830"/>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166" name="Graphic 166"/>
                        <wps:cNvSpPr/>
                        <wps:spPr>
                          <a:xfrm>
                            <a:off x="4575555" y="1231138"/>
                            <a:ext cx="934719" cy="299085"/>
                          </a:xfrm>
                          <a:custGeom>
                            <a:avLst/>
                            <a:gdLst/>
                            <a:ahLst/>
                            <a:cxnLst/>
                            <a:rect l="l" t="t" r="r" b="b"/>
                            <a:pathLst>
                              <a:path w="934719" h="299085">
                                <a:moveTo>
                                  <a:pt x="0" y="298830"/>
                                </a:moveTo>
                                <a:lnTo>
                                  <a:pt x="0" y="0"/>
                                </a:lnTo>
                              </a:path>
                              <a:path w="934719" h="299085">
                                <a:moveTo>
                                  <a:pt x="934212" y="298830"/>
                                </a:moveTo>
                                <a:lnTo>
                                  <a:pt x="934212" y="0"/>
                                </a:lnTo>
                              </a:path>
                            </a:pathLst>
                          </a:custGeom>
                          <a:ln w="6096">
                            <a:solidFill>
                              <a:srgbClr val="000000"/>
                            </a:solidFill>
                            <a:prstDash val="solid"/>
                          </a:ln>
                        </wps:spPr>
                        <wps:bodyPr wrap="square" lIns="0" tIns="0" rIns="0" bIns="0" rtlCol="0">
                          <a:prstTxWarp prst="textNoShape">
                            <a:avLst/>
                          </a:prstTxWarp>
                          <a:noAutofit/>
                        </wps:bodyPr>
                      </wps:wsp>
                      <wps:wsp>
                        <wps:cNvPr id="167" name="Graphic 167"/>
                        <wps:cNvSpPr/>
                        <wps:spPr>
                          <a:xfrm>
                            <a:off x="7110221" y="1231138"/>
                            <a:ext cx="1270" cy="299085"/>
                          </a:xfrm>
                          <a:custGeom>
                            <a:avLst/>
                            <a:gdLst/>
                            <a:ahLst/>
                            <a:cxnLst/>
                            <a:rect l="l" t="t" r="r" b="b"/>
                            <a:pathLst>
                              <a:path h="299085">
                                <a:moveTo>
                                  <a:pt x="0" y="298830"/>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168" name="Graphic 168"/>
                        <wps:cNvSpPr/>
                        <wps:spPr>
                          <a:xfrm>
                            <a:off x="0" y="1231138"/>
                            <a:ext cx="9517380" cy="302260"/>
                          </a:xfrm>
                          <a:custGeom>
                            <a:avLst/>
                            <a:gdLst/>
                            <a:ahLst/>
                            <a:cxnLst/>
                            <a:rect l="l" t="t" r="r" b="b"/>
                            <a:pathLst>
                              <a:path w="9517380" h="302260">
                                <a:moveTo>
                                  <a:pt x="9516872" y="298830"/>
                                </a:moveTo>
                                <a:lnTo>
                                  <a:pt x="9516872" y="0"/>
                                </a:lnTo>
                              </a:path>
                              <a:path w="9517380" h="302260">
                                <a:moveTo>
                                  <a:pt x="0" y="302005"/>
                                </a:moveTo>
                                <a:lnTo>
                                  <a:pt x="6096" y="302005"/>
                                </a:lnTo>
                              </a:path>
                              <a:path w="9517380" h="302260">
                                <a:moveTo>
                                  <a:pt x="1230122" y="302005"/>
                                </a:moveTo>
                                <a:lnTo>
                                  <a:pt x="1236218" y="302005"/>
                                </a:lnTo>
                              </a:path>
                              <a:path w="9517380" h="302260">
                                <a:moveTo>
                                  <a:pt x="1236218" y="302005"/>
                                </a:moveTo>
                                <a:lnTo>
                                  <a:pt x="3554349" y="302005"/>
                                </a:lnTo>
                              </a:path>
                            </a:pathLst>
                          </a:custGeom>
                          <a:ln w="6094">
                            <a:solidFill>
                              <a:srgbClr val="000000"/>
                            </a:solidFill>
                            <a:prstDash val="solid"/>
                          </a:ln>
                        </wps:spPr>
                        <wps:bodyPr wrap="square" lIns="0" tIns="0" rIns="0" bIns="0" rtlCol="0">
                          <a:prstTxWarp prst="textNoShape">
                            <a:avLst/>
                          </a:prstTxWarp>
                          <a:noAutofit/>
                        </wps:bodyPr>
                      </wps:wsp>
                      <wps:wsp>
                        <wps:cNvPr id="169" name="Graphic 169"/>
                        <wps:cNvSpPr/>
                        <wps:spPr>
                          <a:xfrm>
                            <a:off x="3557523" y="1529969"/>
                            <a:ext cx="1270" cy="6350"/>
                          </a:xfrm>
                          <a:custGeom>
                            <a:avLst/>
                            <a:gdLst/>
                            <a:ahLst/>
                            <a:cxnLst/>
                            <a:rect l="l" t="t" r="r" b="b"/>
                            <a:pathLst>
                              <a:path h="6350">
                                <a:moveTo>
                                  <a:pt x="0" y="6223"/>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170" name="Graphic 170"/>
                        <wps:cNvSpPr/>
                        <wps:spPr>
                          <a:xfrm>
                            <a:off x="3560571" y="1533144"/>
                            <a:ext cx="3546475" cy="1270"/>
                          </a:xfrm>
                          <a:custGeom>
                            <a:avLst/>
                            <a:gdLst/>
                            <a:ahLst/>
                            <a:cxnLst/>
                            <a:rect l="l" t="t" r="r" b="b"/>
                            <a:pathLst>
                              <a:path w="3546475">
                                <a:moveTo>
                                  <a:pt x="0" y="0"/>
                                </a:moveTo>
                                <a:lnTo>
                                  <a:pt x="1011936" y="0"/>
                                </a:lnTo>
                              </a:path>
                              <a:path w="3546475">
                                <a:moveTo>
                                  <a:pt x="1011936" y="0"/>
                                </a:moveTo>
                                <a:lnTo>
                                  <a:pt x="1018031" y="0"/>
                                </a:lnTo>
                              </a:path>
                              <a:path w="3546475">
                                <a:moveTo>
                                  <a:pt x="1018031" y="0"/>
                                </a:moveTo>
                                <a:lnTo>
                                  <a:pt x="1946148" y="0"/>
                                </a:lnTo>
                              </a:path>
                              <a:path w="3546475">
                                <a:moveTo>
                                  <a:pt x="1946148" y="0"/>
                                </a:moveTo>
                                <a:lnTo>
                                  <a:pt x="1952243" y="0"/>
                                </a:lnTo>
                              </a:path>
                              <a:path w="3546475">
                                <a:moveTo>
                                  <a:pt x="1952243" y="0"/>
                                </a:moveTo>
                                <a:lnTo>
                                  <a:pt x="3546475" y="0"/>
                                </a:lnTo>
                              </a:path>
                            </a:pathLst>
                          </a:custGeom>
                          <a:ln w="6094">
                            <a:solidFill>
                              <a:srgbClr val="000000"/>
                            </a:solidFill>
                            <a:prstDash val="solid"/>
                          </a:ln>
                        </wps:spPr>
                        <wps:bodyPr wrap="square" lIns="0" tIns="0" rIns="0" bIns="0" rtlCol="0">
                          <a:prstTxWarp prst="textNoShape">
                            <a:avLst/>
                          </a:prstTxWarp>
                          <a:noAutofit/>
                        </wps:bodyPr>
                      </wps:wsp>
                      <wps:wsp>
                        <wps:cNvPr id="171" name="Graphic 171"/>
                        <wps:cNvSpPr/>
                        <wps:spPr>
                          <a:xfrm>
                            <a:off x="7110221" y="1529969"/>
                            <a:ext cx="1270" cy="6350"/>
                          </a:xfrm>
                          <a:custGeom>
                            <a:avLst/>
                            <a:gdLst/>
                            <a:ahLst/>
                            <a:cxnLst/>
                            <a:rect l="l" t="t" r="r" b="b"/>
                            <a:pathLst>
                              <a:path h="6350">
                                <a:moveTo>
                                  <a:pt x="0" y="6223"/>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172" name="Graphic 172"/>
                        <wps:cNvSpPr/>
                        <wps:spPr>
                          <a:xfrm>
                            <a:off x="3047" y="1529969"/>
                            <a:ext cx="9514205" cy="305435"/>
                          </a:xfrm>
                          <a:custGeom>
                            <a:avLst/>
                            <a:gdLst/>
                            <a:ahLst/>
                            <a:cxnLst/>
                            <a:rect l="l" t="t" r="r" b="b"/>
                            <a:pathLst>
                              <a:path w="9514205" h="305435">
                                <a:moveTo>
                                  <a:pt x="7110222" y="3175"/>
                                </a:moveTo>
                                <a:lnTo>
                                  <a:pt x="9510649" y="3175"/>
                                </a:lnTo>
                              </a:path>
                              <a:path w="9514205" h="305435">
                                <a:moveTo>
                                  <a:pt x="9513824" y="6223"/>
                                </a:moveTo>
                                <a:lnTo>
                                  <a:pt x="9513824" y="0"/>
                                </a:lnTo>
                              </a:path>
                              <a:path w="9514205" h="305435">
                                <a:moveTo>
                                  <a:pt x="0" y="305435"/>
                                </a:moveTo>
                                <a:lnTo>
                                  <a:pt x="0" y="6350"/>
                                </a:lnTo>
                              </a:path>
                              <a:path w="9514205" h="305435">
                                <a:moveTo>
                                  <a:pt x="1230122" y="305435"/>
                                </a:moveTo>
                                <a:lnTo>
                                  <a:pt x="1230122" y="6350"/>
                                </a:lnTo>
                              </a:path>
                            </a:pathLst>
                          </a:custGeom>
                          <a:ln w="6094">
                            <a:solidFill>
                              <a:srgbClr val="000000"/>
                            </a:solidFill>
                            <a:prstDash val="solid"/>
                          </a:ln>
                        </wps:spPr>
                        <wps:bodyPr wrap="square" lIns="0" tIns="0" rIns="0" bIns="0" rtlCol="0">
                          <a:prstTxWarp prst="textNoShape">
                            <a:avLst/>
                          </a:prstTxWarp>
                          <a:noAutofit/>
                        </wps:bodyPr>
                      </wps:wsp>
                      <wps:wsp>
                        <wps:cNvPr id="173" name="Graphic 173"/>
                        <wps:cNvSpPr/>
                        <wps:spPr>
                          <a:xfrm>
                            <a:off x="3557523" y="1536319"/>
                            <a:ext cx="1270" cy="299085"/>
                          </a:xfrm>
                          <a:custGeom>
                            <a:avLst/>
                            <a:gdLst/>
                            <a:ahLst/>
                            <a:cxnLst/>
                            <a:rect l="l" t="t" r="r" b="b"/>
                            <a:pathLst>
                              <a:path h="299085">
                                <a:moveTo>
                                  <a:pt x="0" y="299085"/>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174" name="Graphic 174"/>
                        <wps:cNvSpPr/>
                        <wps:spPr>
                          <a:xfrm>
                            <a:off x="4575555" y="1536319"/>
                            <a:ext cx="934719" cy="299085"/>
                          </a:xfrm>
                          <a:custGeom>
                            <a:avLst/>
                            <a:gdLst/>
                            <a:ahLst/>
                            <a:cxnLst/>
                            <a:rect l="l" t="t" r="r" b="b"/>
                            <a:pathLst>
                              <a:path w="934719" h="299085">
                                <a:moveTo>
                                  <a:pt x="0" y="299085"/>
                                </a:moveTo>
                                <a:lnTo>
                                  <a:pt x="0" y="0"/>
                                </a:lnTo>
                              </a:path>
                              <a:path w="934719" h="299085">
                                <a:moveTo>
                                  <a:pt x="934212" y="299085"/>
                                </a:moveTo>
                                <a:lnTo>
                                  <a:pt x="934212" y="0"/>
                                </a:lnTo>
                              </a:path>
                            </a:pathLst>
                          </a:custGeom>
                          <a:ln w="6096">
                            <a:solidFill>
                              <a:srgbClr val="000000"/>
                            </a:solidFill>
                            <a:prstDash val="solid"/>
                          </a:ln>
                        </wps:spPr>
                        <wps:bodyPr wrap="square" lIns="0" tIns="0" rIns="0" bIns="0" rtlCol="0">
                          <a:prstTxWarp prst="textNoShape">
                            <a:avLst/>
                          </a:prstTxWarp>
                          <a:noAutofit/>
                        </wps:bodyPr>
                      </wps:wsp>
                      <wps:wsp>
                        <wps:cNvPr id="175" name="Graphic 175"/>
                        <wps:cNvSpPr/>
                        <wps:spPr>
                          <a:xfrm>
                            <a:off x="7110221" y="1536319"/>
                            <a:ext cx="1270" cy="299085"/>
                          </a:xfrm>
                          <a:custGeom>
                            <a:avLst/>
                            <a:gdLst/>
                            <a:ahLst/>
                            <a:cxnLst/>
                            <a:rect l="l" t="t" r="r" b="b"/>
                            <a:pathLst>
                              <a:path h="299085">
                                <a:moveTo>
                                  <a:pt x="0" y="299085"/>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176" name="Graphic 176"/>
                        <wps:cNvSpPr/>
                        <wps:spPr>
                          <a:xfrm>
                            <a:off x="3047" y="1536319"/>
                            <a:ext cx="9514205" cy="305435"/>
                          </a:xfrm>
                          <a:custGeom>
                            <a:avLst/>
                            <a:gdLst/>
                            <a:ahLst/>
                            <a:cxnLst/>
                            <a:rect l="l" t="t" r="r" b="b"/>
                            <a:pathLst>
                              <a:path w="9514205" h="305435">
                                <a:moveTo>
                                  <a:pt x="9513824" y="299085"/>
                                </a:moveTo>
                                <a:lnTo>
                                  <a:pt x="9513824" y="0"/>
                                </a:lnTo>
                              </a:path>
                              <a:path w="9514205" h="305435">
                                <a:moveTo>
                                  <a:pt x="0" y="305308"/>
                                </a:moveTo>
                                <a:lnTo>
                                  <a:pt x="0" y="299085"/>
                                </a:lnTo>
                              </a:path>
                              <a:path w="9514205" h="305435">
                                <a:moveTo>
                                  <a:pt x="1230122" y="305308"/>
                                </a:moveTo>
                                <a:lnTo>
                                  <a:pt x="1230122" y="299085"/>
                                </a:lnTo>
                              </a:path>
                            </a:pathLst>
                          </a:custGeom>
                          <a:ln w="6094">
                            <a:solidFill>
                              <a:srgbClr val="000000"/>
                            </a:solidFill>
                            <a:prstDash val="solid"/>
                          </a:ln>
                        </wps:spPr>
                        <wps:bodyPr wrap="square" lIns="0" tIns="0" rIns="0" bIns="0" rtlCol="0">
                          <a:prstTxWarp prst="textNoShape">
                            <a:avLst/>
                          </a:prstTxWarp>
                          <a:noAutofit/>
                        </wps:bodyPr>
                      </wps:wsp>
                      <wps:wsp>
                        <wps:cNvPr id="177" name="Graphic 177"/>
                        <wps:cNvSpPr/>
                        <wps:spPr>
                          <a:xfrm>
                            <a:off x="1236217" y="1838451"/>
                            <a:ext cx="2318385" cy="1270"/>
                          </a:xfrm>
                          <a:custGeom>
                            <a:avLst/>
                            <a:gdLst/>
                            <a:ahLst/>
                            <a:cxnLst/>
                            <a:rect l="l" t="t" r="r" b="b"/>
                            <a:pathLst>
                              <a:path w="2318385">
                                <a:moveTo>
                                  <a:pt x="0" y="0"/>
                                </a:moveTo>
                                <a:lnTo>
                                  <a:pt x="2318131" y="0"/>
                                </a:lnTo>
                              </a:path>
                            </a:pathLst>
                          </a:custGeom>
                          <a:ln w="6096">
                            <a:solidFill>
                              <a:srgbClr val="000000"/>
                            </a:solidFill>
                            <a:prstDash val="solid"/>
                          </a:ln>
                        </wps:spPr>
                        <wps:bodyPr wrap="square" lIns="0" tIns="0" rIns="0" bIns="0" rtlCol="0">
                          <a:prstTxWarp prst="textNoShape">
                            <a:avLst/>
                          </a:prstTxWarp>
                          <a:noAutofit/>
                        </wps:bodyPr>
                      </wps:wsp>
                      <wps:wsp>
                        <wps:cNvPr id="178" name="Graphic 178"/>
                        <wps:cNvSpPr/>
                        <wps:spPr>
                          <a:xfrm>
                            <a:off x="3557523" y="1835404"/>
                            <a:ext cx="1270" cy="6350"/>
                          </a:xfrm>
                          <a:custGeom>
                            <a:avLst/>
                            <a:gdLst/>
                            <a:ahLst/>
                            <a:cxnLst/>
                            <a:rect l="l" t="t" r="r" b="b"/>
                            <a:pathLst>
                              <a:path h="6350">
                                <a:moveTo>
                                  <a:pt x="0" y="6223"/>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179" name="Graphic 179"/>
                        <wps:cNvSpPr/>
                        <wps:spPr>
                          <a:xfrm>
                            <a:off x="3560571" y="1835404"/>
                            <a:ext cx="3546475" cy="6350"/>
                          </a:xfrm>
                          <a:custGeom>
                            <a:avLst/>
                            <a:gdLst/>
                            <a:ahLst/>
                            <a:cxnLst/>
                            <a:rect l="l" t="t" r="r" b="b"/>
                            <a:pathLst>
                              <a:path w="3546475" h="6350">
                                <a:moveTo>
                                  <a:pt x="0" y="3048"/>
                                </a:moveTo>
                                <a:lnTo>
                                  <a:pt x="1011936" y="3048"/>
                                </a:lnTo>
                              </a:path>
                              <a:path w="3546475" h="6350">
                                <a:moveTo>
                                  <a:pt x="1014983" y="6223"/>
                                </a:moveTo>
                                <a:lnTo>
                                  <a:pt x="1014983" y="0"/>
                                </a:lnTo>
                              </a:path>
                              <a:path w="3546475" h="6350">
                                <a:moveTo>
                                  <a:pt x="1018031" y="3048"/>
                                </a:moveTo>
                                <a:lnTo>
                                  <a:pt x="1946148" y="3048"/>
                                </a:lnTo>
                              </a:path>
                              <a:path w="3546475" h="6350">
                                <a:moveTo>
                                  <a:pt x="1949195" y="6223"/>
                                </a:moveTo>
                                <a:lnTo>
                                  <a:pt x="1949195" y="0"/>
                                </a:lnTo>
                              </a:path>
                              <a:path w="3546475" h="6350">
                                <a:moveTo>
                                  <a:pt x="1952243" y="3048"/>
                                </a:moveTo>
                                <a:lnTo>
                                  <a:pt x="3546475" y="3048"/>
                                </a:lnTo>
                              </a:path>
                            </a:pathLst>
                          </a:custGeom>
                          <a:ln w="6096">
                            <a:solidFill>
                              <a:srgbClr val="000000"/>
                            </a:solidFill>
                            <a:prstDash val="solid"/>
                          </a:ln>
                        </wps:spPr>
                        <wps:bodyPr wrap="square" lIns="0" tIns="0" rIns="0" bIns="0" rtlCol="0">
                          <a:prstTxWarp prst="textNoShape">
                            <a:avLst/>
                          </a:prstTxWarp>
                          <a:noAutofit/>
                        </wps:bodyPr>
                      </wps:wsp>
                      <wps:wsp>
                        <wps:cNvPr id="180" name="Graphic 180"/>
                        <wps:cNvSpPr/>
                        <wps:spPr>
                          <a:xfrm>
                            <a:off x="7110221" y="1835404"/>
                            <a:ext cx="1270" cy="6350"/>
                          </a:xfrm>
                          <a:custGeom>
                            <a:avLst/>
                            <a:gdLst/>
                            <a:ahLst/>
                            <a:cxnLst/>
                            <a:rect l="l" t="t" r="r" b="b"/>
                            <a:pathLst>
                              <a:path h="6350">
                                <a:moveTo>
                                  <a:pt x="0" y="6223"/>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181" name="Graphic 181"/>
                        <wps:cNvSpPr/>
                        <wps:spPr>
                          <a:xfrm>
                            <a:off x="7113269" y="1838451"/>
                            <a:ext cx="2400935" cy="1270"/>
                          </a:xfrm>
                          <a:custGeom>
                            <a:avLst/>
                            <a:gdLst/>
                            <a:ahLst/>
                            <a:cxnLst/>
                            <a:rect l="l" t="t" r="r" b="b"/>
                            <a:pathLst>
                              <a:path w="2400935">
                                <a:moveTo>
                                  <a:pt x="0" y="0"/>
                                </a:moveTo>
                                <a:lnTo>
                                  <a:pt x="2400427" y="0"/>
                                </a:lnTo>
                              </a:path>
                            </a:pathLst>
                          </a:custGeom>
                          <a:ln w="6096">
                            <a:solidFill>
                              <a:srgbClr val="000000"/>
                            </a:solidFill>
                            <a:prstDash val="solid"/>
                          </a:ln>
                        </wps:spPr>
                        <wps:bodyPr wrap="square" lIns="0" tIns="0" rIns="0" bIns="0" rtlCol="0">
                          <a:prstTxWarp prst="textNoShape">
                            <a:avLst/>
                          </a:prstTxWarp>
                          <a:noAutofit/>
                        </wps:bodyPr>
                      </wps:wsp>
                      <wps:wsp>
                        <wps:cNvPr id="182" name="Graphic 182"/>
                        <wps:cNvSpPr/>
                        <wps:spPr>
                          <a:xfrm>
                            <a:off x="3047" y="1835404"/>
                            <a:ext cx="9514205" cy="305435"/>
                          </a:xfrm>
                          <a:custGeom>
                            <a:avLst/>
                            <a:gdLst/>
                            <a:ahLst/>
                            <a:cxnLst/>
                            <a:rect l="l" t="t" r="r" b="b"/>
                            <a:pathLst>
                              <a:path w="9514205" h="305435">
                                <a:moveTo>
                                  <a:pt x="9513824" y="6223"/>
                                </a:moveTo>
                                <a:lnTo>
                                  <a:pt x="9513824" y="0"/>
                                </a:lnTo>
                              </a:path>
                              <a:path w="9514205" h="305435">
                                <a:moveTo>
                                  <a:pt x="0" y="304926"/>
                                </a:moveTo>
                                <a:lnTo>
                                  <a:pt x="0" y="6223"/>
                                </a:lnTo>
                              </a:path>
                              <a:path w="9514205" h="305435">
                                <a:moveTo>
                                  <a:pt x="1230122" y="304926"/>
                                </a:moveTo>
                                <a:lnTo>
                                  <a:pt x="1230122" y="6223"/>
                                </a:lnTo>
                              </a:path>
                            </a:pathLst>
                          </a:custGeom>
                          <a:ln w="6094">
                            <a:solidFill>
                              <a:srgbClr val="000000"/>
                            </a:solidFill>
                            <a:prstDash val="solid"/>
                          </a:ln>
                        </wps:spPr>
                        <wps:bodyPr wrap="square" lIns="0" tIns="0" rIns="0" bIns="0" rtlCol="0">
                          <a:prstTxWarp prst="textNoShape">
                            <a:avLst/>
                          </a:prstTxWarp>
                          <a:noAutofit/>
                        </wps:bodyPr>
                      </wps:wsp>
                      <wps:wsp>
                        <wps:cNvPr id="183" name="Graphic 183"/>
                        <wps:cNvSpPr/>
                        <wps:spPr>
                          <a:xfrm>
                            <a:off x="3557523" y="1841626"/>
                            <a:ext cx="1270" cy="299085"/>
                          </a:xfrm>
                          <a:custGeom>
                            <a:avLst/>
                            <a:gdLst/>
                            <a:ahLst/>
                            <a:cxnLst/>
                            <a:rect l="l" t="t" r="r" b="b"/>
                            <a:pathLst>
                              <a:path h="299085">
                                <a:moveTo>
                                  <a:pt x="0" y="298703"/>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184" name="Graphic 184"/>
                        <wps:cNvSpPr/>
                        <wps:spPr>
                          <a:xfrm>
                            <a:off x="4575555" y="1841626"/>
                            <a:ext cx="934719" cy="299085"/>
                          </a:xfrm>
                          <a:custGeom>
                            <a:avLst/>
                            <a:gdLst/>
                            <a:ahLst/>
                            <a:cxnLst/>
                            <a:rect l="l" t="t" r="r" b="b"/>
                            <a:pathLst>
                              <a:path w="934719" h="299085">
                                <a:moveTo>
                                  <a:pt x="0" y="298703"/>
                                </a:moveTo>
                                <a:lnTo>
                                  <a:pt x="0" y="0"/>
                                </a:lnTo>
                              </a:path>
                              <a:path w="934719" h="299085">
                                <a:moveTo>
                                  <a:pt x="934212" y="298703"/>
                                </a:moveTo>
                                <a:lnTo>
                                  <a:pt x="934212" y="0"/>
                                </a:lnTo>
                              </a:path>
                            </a:pathLst>
                          </a:custGeom>
                          <a:ln w="6096">
                            <a:solidFill>
                              <a:srgbClr val="000000"/>
                            </a:solidFill>
                            <a:prstDash val="solid"/>
                          </a:ln>
                        </wps:spPr>
                        <wps:bodyPr wrap="square" lIns="0" tIns="0" rIns="0" bIns="0" rtlCol="0">
                          <a:prstTxWarp prst="textNoShape">
                            <a:avLst/>
                          </a:prstTxWarp>
                          <a:noAutofit/>
                        </wps:bodyPr>
                      </wps:wsp>
                      <wps:wsp>
                        <wps:cNvPr id="185" name="Graphic 185"/>
                        <wps:cNvSpPr/>
                        <wps:spPr>
                          <a:xfrm>
                            <a:off x="7110221" y="1841626"/>
                            <a:ext cx="1270" cy="299085"/>
                          </a:xfrm>
                          <a:custGeom>
                            <a:avLst/>
                            <a:gdLst/>
                            <a:ahLst/>
                            <a:cxnLst/>
                            <a:rect l="l" t="t" r="r" b="b"/>
                            <a:pathLst>
                              <a:path h="299085">
                                <a:moveTo>
                                  <a:pt x="0" y="298703"/>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186" name="Graphic 186"/>
                        <wps:cNvSpPr/>
                        <wps:spPr>
                          <a:xfrm>
                            <a:off x="3047" y="1841626"/>
                            <a:ext cx="9514205" cy="305435"/>
                          </a:xfrm>
                          <a:custGeom>
                            <a:avLst/>
                            <a:gdLst/>
                            <a:ahLst/>
                            <a:cxnLst/>
                            <a:rect l="l" t="t" r="r" b="b"/>
                            <a:pathLst>
                              <a:path w="9514205" h="305435">
                                <a:moveTo>
                                  <a:pt x="9513824" y="298703"/>
                                </a:moveTo>
                                <a:lnTo>
                                  <a:pt x="9513824" y="0"/>
                                </a:lnTo>
                              </a:path>
                              <a:path w="9514205" h="305435">
                                <a:moveTo>
                                  <a:pt x="0" y="305053"/>
                                </a:moveTo>
                                <a:lnTo>
                                  <a:pt x="0" y="298703"/>
                                </a:lnTo>
                              </a:path>
                              <a:path w="9514205" h="305435">
                                <a:moveTo>
                                  <a:pt x="1230122" y="305053"/>
                                </a:moveTo>
                                <a:lnTo>
                                  <a:pt x="1230122" y="298703"/>
                                </a:lnTo>
                              </a:path>
                            </a:pathLst>
                          </a:custGeom>
                          <a:ln w="6094">
                            <a:solidFill>
                              <a:srgbClr val="000000"/>
                            </a:solidFill>
                            <a:prstDash val="solid"/>
                          </a:ln>
                        </wps:spPr>
                        <wps:bodyPr wrap="square" lIns="0" tIns="0" rIns="0" bIns="0" rtlCol="0">
                          <a:prstTxWarp prst="textNoShape">
                            <a:avLst/>
                          </a:prstTxWarp>
                          <a:noAutofit/>
                        </wps:bodyPr>
                      </wps:wsp>
                      <wps:wsp>
                        <wps:cNvPr id="187" name="Graphic 187"/>
                        <wps:cNvSpPr/>
                        <wps:spPr>
                          <a:xfrm>
                            <a:off x="1236217" y="2143505"/>
                            <a:ext cx="2318385" cy="1270"/>
                          </a:xfrm>
                          <a:custGeom>
                            <a:avLst/>
                            <a:gdLst/>
                            <a:ahLst/>
                            <a:cxnLst/>
                            <a:rect l="l" t="t" r="r" b="b"/>
                            <a:pathLst>
                              <a:path w="2318385">
                                <a:moveTo>
                                  <a:pt x="0" y="0"/>
                                </a:moveTo>
                                <a:lnTo>
                                  <a:pt x="2318131" y="0"/>
                                </a:lnTo>
                              </a:path>
                            </a:pathLst>
                          </a:custGeom>
                          <a:ln w="6096">
                            <a:solidFill>
                              <a:srgbClr val="000000"/>
                            </a:solidFill>
                            <a:prstDash val="solid"/>
                          </a:ln>
                        </wps:spPr>
                        <wps:bodyPr wrap="square" lIns="0" tIns="0" rIns="0" bIns="0" rtlCol="0">
                          <a:prstTxWarp prst="textNoShape">
                            <a:avLst/>
                          </a:prstTxWarp>
                          <a:noAutofit/>
                        </wps:bodyPr>
                      </wps:wsp>
                      <wps:wsp>
                        <wps:cNvPr id="188" name="Graphic 188"/>
                        <wps:cNvSpPr/>
                        <wps:spPr>
                          <a:xfrm>
                            <a:off x="3557523" y="2140330"/>
                            <a:ext cx="1270" cy="6350"/>
                          </a:xfrm>
                          <a:custGeom>
                            <a:avLst/>
                            <a:gdLst/>
                            <a:ahLst/>
                            <a:cxnLst/>
                            <a:rect l="l" t="t" r="r" b="b"/>
                            <a:pathLst>
                              <a:path h="6350">
                                <a:moveTo>
                                  <a:pt x="0" y="6350"/>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189" name="Graphic 189"/>
                        <wps:cNvSpPr/>
                        <wps:spPr>
                          <a:xfrm>
                            <a:off x="3560571" y="2140330"/>
                            <a:ext cx="3546475" cy="6350"/>
                          </a:xfrm>
                          <a:custGeom>
                            <a:avLst/>
                            <a:gdLst/>
                            <a:ahLst/>
                            <a:cxnLst/>
                            <a:rect l="l" t="t" r="r" b="b"/>
                            <a:pathLst>
                              <a:path w="3546475" h="6350">
                                <a:moveTo>
                                  <a:pt x="0" y="3175"/>
                                </a:moveTo>
                                <a:lnTo>
                                  <a:pt x="1011936" y="3175"/>
                                </a:lnTo>
                              </a:path>
                              <a:path w="3546475" h="6350">
                                <a:moveTo>
                                  <a:pt x="1014983" y="6350"/>
                                </a:moveTo>
                                <a:lnTo>
                                  <a:pt x="1014983" y="0"/>
                                </a:lnTo>
                              </a:path>
                              <a:path w="3546475" h="6350">
                                <a:moveTo>
                                  <a:pt x="1018031" y="3175"/>
                                </a:moveTo>
                                <a:lnTo>
                                  <a:pt x="1946148" y="3175"/>
                                </a:lnTo>
                              </a:path>
                              <a:path w="3546475" h="6350">
                                <a:moveTo>
                                  <a:pt x="1949195" y="6350"/>
                                </a:moveTo>
                                <a:lnTo>
                                  <a:pt x="1949195" y="0"/>
                                </a:lnTo>
                              </a:path>
                              <a:path w="3546475" h="6350">
                                <a:moveTo>
                                  <a:pt x="1952243" y="3175"/>
                                </a:moveTo>
                                <a:lnTo>
                                  <a:pt x="3546475" y="3175"/>
                                </a:lnTo>
                              </a:path>
                            </a:pathLst>
                          </a:custGeom>
                          <a:ln w="6096">
                            <a:solidFill>
                              <a:srgbClr val="000000"/>
                            </a:solidFill>
                            <a:prstDash val="solid"/>
                          </a:ln>
                        </wps:spPr>
                        <wps:bodyPr wrap="square" lIns="0" tIns="0" rIns="0" bIns="0" rtlCol="0">
                          <a:prstTxWarp prst="textNoShape">
                            <a:avLst/>
                          </a:prstTxWarp>
                          <a:noAutofit/>
                        </wps:bodyPr>
                      </wps:wsp>
                      <wps:wsp>
                        <wps:cNvPr id="190" name="Graphic 190"/>
                        <wps:cNvSpPr/>
                        <wps:spPr>
                          <a:xfrm>
                            <a:off x="7110221" y="2140330"/>
                            <a:ext cx="1270" cy="6350"/>
                          </a:xfrm>
                          <a:custGeom>
                            <a:avLst/>
                            <a:gdLst/>
                            <a:ahLst/>
                            <a:cxnLst/>
                            <a:rect l="l" t="t" r="r" b="b"/>
                            <a:pathLst>
                              <a:path h="6350">
                                <a:moveTo>
                                  <a:pt x="0" y="6350"/>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191" name="Graphic 191"/>
                        <wps:cNvSpPr/>
                        <wps:spPr>
                          <a:xfrm>
                            <a:off x="7113269" y="2143505"/>
                            <a:ext cx="2400935" cy="1270"/>
                          </a:xfrm>
                          <a:custGeom>
                            <a:avLst/>
                            <a:gdLst/>
                            <a:ahLst/>
                            <a:cxnLst/>
                            <a:rect l="l" t="t" r="r" b="b"/>
                            <a:pathLst>
                              <a:path w="2400935">
                                <a:moveTo>
                                  <a:pt x="0" y="0"/>
                                </a:moveTo>
                                <a:lnTo>
                                  <a:pt x="2400427" y="0"/>
                                </a:lnTo>
                              </a:path>
                            </a:pathLst>
                          </a:custGeom>
                          <a:ln w="6096">
                            <a:solidFill>
                              <a:srgbClr val="000000"/>
                            </a:solidFill>
                            <a:prstDash val="solid"/>
                          </a:ln>
                        </wps:spPr>
                        <wps:bodyPr wrap="square" lIns="0" tIns="0" rIns="0" bIns="0" rtlCol="0">
                          <a:prstTxWarp prst="textNoShape">
                            <a:avLst/>
                          </a:prstTxWarp>
                          <a:noAutofit/>
                        </wps:bodyPr>
                      </wps:wsp>
                      <wps:wsp>
                        <wps:cNvPr id="192" name="Graphic 192"/>
                        <wps:cNvSpPr/>
                        <wps:spPr>
                          <a:xfrm>
                            <a:off x="3047" y="2140330"/>
                            <a:ext cx="9514205" cy="303530"/>
                          </a:xfrm>
                          <a:custGeom>
                            <a:avLst/>
                            <a:gdLst/>
                            <a:ahLst/>
                            <a:cxnLst/>
                            <a:rect l="l" t="t" r="r" b="b"/>
                            <a:pathLst>
                              <a:path w="9514205" h="303530">
                                <a:moveTo>
                                  <a:pt x="9513824" y="6350"/>
                                </a:moveTo>
                                <a:lnTo>
                                  <a:pt x="9513824" y="0"/>
                                </a:lnTo>
                              </a:path>
                              <a:path w="9514205" h="303530">
                                <a:moveTo>
                                  <a:pt x="0" y="303530"/>
                                </a:moveTo>
                                <a:lnTo>
                                  <a:pt x="0" y="6350"/>
                                </a:lnTo>
                              </a:path>
                              <a:path w="9514205" h="303530">
                                <a:moveTo>
                                  <a:pt x="1230122" y="303530"/>
                                </a:moveTo>
                                <a:lnTo>
                                  <a:pt x="1230122" y="6350"/>
                                </a:lnTo>
                              </a:path>
                            </a:pathLst>
                          </a:custGeom>
                          <a:ln w="6094">
                            <a:solidFill>
                              <a:srgbClr val="000000"/>
                            </a:solidFill>
                            <a:prstDash val="solid"/>
                          </a:ln>
                        </wps:spPr>
                        <wps:bodyPr wrap="square" lIns="0" tIns="0" rIns="0" bIns="0" rtlCol="0">
                          <a:prstTxWarp prst="textNoShape">
                            <a:avLst/>
                          </a:prstTxWarp>
                          <a:noAutofit/>
                        </wps:bodyPr>
                      </wps:wsp>
                      <wps:wsp>
                        <wps:cNvPr id="193" name="Graphic 193"/>
                        <wps:cNvSpPr/>
                        <wps:spPr>
                          <a:xfrm>
                            <a:off x="3557523" y="2146680"/>
                            <a:ext cx="1270" cy="297180"/>
                          </a:xfrm>
                          <a:custGeom>
                            <a:avLst/>
                            <a:gdLst/>
                            <a:ahLst/>
                            <a:cxnLst/>
                            <a:rect l="l" t="t" r="r" b="b"/>
                            <a:pathLst>
                              <a:path h="297180">
                                <a:moveTo>
                                  <a:pt x="0" y="297180"/>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194" name="Graphic 194"/>
                        <wps:cNvSpPr/>
                        <wps:spPr>
                          <a:xfrm>
                            <a:off x="4575555" y="2146680"/>
                            <a:ext cx="934719" cy="297180"/>
                          </a:xfrm>
                          <a:custGeom>
                            <a:avLst/>
                            <a:gdLst/>
                            <a:ahLst/>
                            <a:cxnLst/>
                            <a:rect l="l" t="t" r="r" b="b"/>
                            <a:pathLst>
                              <a:path w="934719" h="297180">
                                <a:moveTo>
                                  <a:pt x="0" y="297180"/>
                                </a:moveTo>
                                <a:lnTo>
                                  <a:pt x="0" y="0"/>
                                </a:lnTo>
                              </a:path>
                              <a:path w="934719" h="297180">
                                <a:moveTo>
                                  <a:pt x="934212" y="297180"/>
                                </a:moveTo>
                                <a:lnTo>
                                  <a:pt x="934212" y="0"/>
                                </a:lnTo>
                              </a:path>
                            </a:pathLst>
                          </a:custGeom>
                          <a:ln w="6096">
                            <a:solidFill>
                              <a:srgbClr val="000000"/>
                            </a:solidFill>
                            <a:prstDash val="solid"/>
                          </a:ln>
                        </wps:spPr>
                        <wps:bodyPr wrap="square" lIns="0" tIns="0" rIns="0" bIns="0" rtlCol="0">
                          <a:prstTxWarp prst="textNoShape">
                            <a:avLst/>
                          </a:prstTxWarp>
                          <a:noAutofit/>
                        </wps:bodyPr>
                      </wps:wsp>
                      <wps:wsp>
                        <wps:cNvPr id="195" name="Graphic 195"/>
                        <wps:cNvSpPr/>
                        <wps:spPr>
                          <a:xfrm>
                            <a:off x="7110221" y="2146680"/>
                            <a:ext cx="1270" cy="297180"/>
                          </a:xfrm>
                          <a:custGeom>
                            <a:avLst/>
                            <a:gdLst/>
                            <a:ahLst/>
                            <a:cxnLst/>
                            <a:rect l="l" t="t" r="r" b="b"/>
                            <a:pathLst>
                              <a:path h="297180">
                                <a:moveTo>
                                  <a:pt x="0" y="297180"/>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196" name="Graphic 196"/>
                        <wps:cNvSpPr/>
                        <wps:spPr>
                          <a:xfrm>
                            <a:off x="0" y="2146680"/>
                            <a:ext cx="9517380" cy="300355"/>
                          </a:xfrm>
                          <a:custGeom>
                            <a:avLst/>
                            <a:gdLst/>
                            <a:ahLst/>
                            <a:cxnLst/>
                            <a:rect l="l" t="t" r="r" b="b"/>
                            <a:pathLst>
                              <a:path w="9517380" h="300355">
                                <a:moveTo>
                                  <a:pt x="9516872" y="297180"/>
                                </a:moveTo>
                                <a:lnTo>
                                  <a:pt x="9516872" y="0"/>
                                </a:lnTo>
                              </a:path>
                              <a:path w="9517380" h="300355">
                                <a:moveTo>
                                  <a:pt x="0" y="300228"/>
                                </a:moveTo>
                                <a:lnTo>
                                  <a:pt x="6096" y="300228"/>
                                </a:lnTo>
                              </a:path>
                              <a:path w="9517380" h="300355">
                                <a:moveTo>
                                  <a:pt x="1230122" y="300228"/>
                                </a:moveTo>
                                <a:lnTo>
                                  <a:pt x="1236218" y="300228"/>
                                </a:lnTo>
                              </a:path>
                              <a:path w="9517380" h="300355">
                                <a:moveTo>
                                  <a:pt x="1236218" y="300228"/>
                                </a:moveTo>
                                <a:lnTo>
                                  <a:pt x="3554349" y="300228"/>
                                </a:lnTo>
                              </a:path>
                            </a:pathLst>
                          </a:custGeom>
                          <a:ln w="6094">
                            <a:solidFill>
                              <a:srgbClr val="000000"/>
                            </a:solidFill>
                            <a:prstDash val="solid"/>
                          </a:ln>
                        </wps:spPr>
                        <wps:bodyPr wrap="square" lIns="0" tIns="0" rIns="0" bIns="0" rtlCol="0">
                          <a:prstTxWarp prst="textNoShape">
                            <a:avLst/>
                          </a:prstTxWarp>
                          <a:noAutofit/>
                        </wps:bodyPr>
                      </wps:wsp>
                      <wps:wsp>
                        <wps:cNvPr id="197" name="Graphic 197"/>
                        <wps:cNvSpPr/>
                        <wps:spPr>
                          <a:xfrm>
                            <a:off x="3557523" y="2443860"/>
                            <a:ext cx="1270" cy="6350"/>
                          </a:xfrm>
                          <a:custGeom>
                            <a:avLst/>
                            <a:gdLst/>
                            <a:ahLst/>
                            <a:cxnLst/>
                            <a:rect l="l" t="t" r="r" b="b"/>
                            <a:pathLst>
                              <a:path h="6350">
                                <a:moveTo>
                                  <a:pt x="0" y="6223"/>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198" name="Graphic 198"/>
                        <wps:cNvSpPr/>
                        <wps:spPr>
                          <a:xfrm>
                            <a:off x="3560571" y="2446908"/>
                            <a:ext cx="3546475" cy="1270"/>
                          </a:xfrm>
                          <a:custGeom>
                            <a:avLst/>
                            <a:gdLst/>
                            <a:ahLst/>
                            <a:cxnLst/>
                            <a:rect l="l" t="t" r="r" b="b"/>
                            <a:pathLst>
                              <a:path w="3546475">
                                <a:moveTo>
                                  <a:pt x="0" y="0"/>
                                </a:moveTo>
                                <a:lnTo>
                                  <a:pt x="1011936" y="0"/>
                                </a:lnTo>
                              </a:path>
                              <a:path w="3546475">
                                <a:moveTo>
                                  <a:pt x="1011936" y="0"/>
                                </a:moveTo>
                                <a:lnTo>
                                  <a:pt x="1018031" y="0"/>
                                </a:lnTo>
                              </a:path>
                              <a:path w="3546475">
                                <a:moveTo>
                                  <a:pt x="1018031" y="0"/>
                                </a:moveTo>
                                <a:lnTo>
                                  <a:pt x="1946148" y="0"/>
                                </a:lnTo>
                              </a:path>
                              <a:path w="3546475">
                                <a:moveTo>
                                  <a:pt x="1946148" y="0"/>
                                </a:moveTo>
                                <a:lnTo>
                                  <a:pt x="1952243" y="0"/>
                                </a:lnTo>
                              </a:path>
                              <a:path w="3546475">
                                <a:moveTo>
                                  <a:pt x="1952243" y="0"/>
                                </a:moveTo>
                                <a:lnTo>
                                  <a:pt x="3546475" y="0"/>
                                </a:lnTo>
                              </a:path>
                            </a:pathLst>
                          </a:custGeom>
                          <a:ln w="6094">
                            <a:solidFill>
                              <a:srgbClr val="000000"/>
                            </a:solidFill>
                            <a:prstDash val="solid"/>
                          </a:ln>
                        </wps:spPr>
                        <wps:bodyPr wrap="square" lIns="0" tIns="0" rIns="0" bIns="0" rtlCol="0">
                          <a:prstTxWarp prst="textNoShape">
                            <a:avLst/>
                          </a:prstTxWarp>
                          <a:noAutofit/>
                        </wps:bodyPr>
                      </wps:wsp>
                      <wps:wsp>
                        <wps:cNvPr id="199" name="Graphic 199"/>
                        <wps:cNvSpPr/>
                        <wps:spPr>
                          <a:xfrm>
                            <a:off x="7110221" y="2443860"/>
                            <a:ext cx="1270" cy="6350"/>
                          </a:xfrm>
                          <a:custGeom>
                            <a:avLst/>
                            <a:gdLst/>
                            <a:ahLst/>
                            <a:cxnLst/>
                            <a:rect l="l" t="t" r="r" b="b"/>
                            <a:pathLst>
                              <a:path h="6350">
                                <a:moveTo>
                                  <a:pt x="0" y="6223"/>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200" name="Graphic 200"/>
                        <wps:cNvSpPr/>
                        <wps:spPr>
                          <a:xfrm>
                            <a:off x="3047" y="2443860"/>
                            <a:ext cx="9514205" cy="305435"/>
                          </a:xfrm>
                          <a:custGeom>
                            <a:avLst/>
                            <a:gdLst/>
                            <a:ahLst/>
                            <a:cxnLst/>
                            <a:rect l="l" t="t" r="r" b="b"/>
                            <a:pathLst>
                              <a:path w="9514205" h="305435">
                                <a:moveTo>
                                  <a:pt x="7110222" y="3048"/>
                                </a:moveTo>
                                <a:lnTo>
                                  <a:pt x="9510649" y="3048"/>
                                </a:lnTo>
                              </a:path>
                              <a:path w="9514205" h="305435">
                                <a:moveTo>
                                  <a:pt x="9513824" y="6223"/>
                                </a:moveTo>
                                <a:lnTo>
                                  <a:pt x="9513824" y="0"/>
                                </a:lnTo>
                              </a:path>
                              <a:path w="9514205" h="305435">
                                <a:moveTo>
                                  <a:pt x="0" y="305053"/>
                                </a:moveTo>
                                <a:lnTo>
                                  <a:pt x="0" y="6223"/>
                                </a:lnTo>
                              </a:path>
                              <a:path w="9514205" h="305435">
                                <a:moveTo>
                                  <a:pt x="1230122" y="305053"/>
                                </a:moveTo>
                                <a:lnTo>
                                  <a:pt x="1230122" y="6223"/>
                                </a:lnTo>
                              </a:path>
                            </a:pathLst>
                          </a:custGeom>
                          <a:ln w="6094">
                            <a:solidFill>
                              <a:srgbClr val="000000"/>
                            </a:solidFill>
                            <a:prstDash val="solid"/>
                          </a:ln>
                        </wps:spPr>
                        <wps:bodyPr wrap="square" lIns="0" tIns="0" rIns="0" bIns="0" rtlCol="0">
                          <a:prstTxWarp prst="textNoShape">
                            <a:avLst/>
                          </a:prstTxWarp>
                          <a:noAutofit/>
                        </wps:bodyPr>
                      </wps:wsp>
                      <wps:wsp>
                        <wps:cNvPr id="201" name="Graphic 201"/>
                        <wps:cNvSpPr/>
                        <wps:spPr>
                          <a:xfrm>
                            <a:off x="3557523" y="2450083"/>
                            <a:ext cx="1270" cy="299085"/>
                          </a:xfrm>
                          <a:custGeom>
                            <a:avLst/>
                            <a:gdLst/>
                            <a:ahLst/>
                            <a:cxnLst/>
                            <a:rect l="l" t="t" r="r" b="b"/>
                            <a:pathLst>
                              <a:path h="299085">
                                <a:moveTo>
                                  <a:pt x="0" y="298830"/>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202" name="Graphic 202"/>
                        <wps:cNvSpPr/>
                        <wps:spPr>
                          <a:xfrm>
                            <a:off x="4575555" y="2450083"/>
                            <a:ext cx="934719" cy="299085"/>
                          </a:xfrm>
                          <a:custGeom>
                            <a:avLst/>
                            <a:gdLst/>
                            <a:ahLst/>
                            <a:cxnLst/>
                            <a:rect l="l" t="t" r="r" b="b"/>
                            <a:pathLst>
                              <a:path w="934719" h="299085">
                                <a:moveTo>
                                  <a:pt x="0" y="298830"/>
                                </a:moveTo>
                                <a:lnTo>
                                  <a:pt x="0" y="0"/>
                                </a:lnTo>
                              </a:path>
                              <a:path w="934719" h="299085">
                                <a:moveTo>
                                  <a:pt x="934212" y="298830"/>
                                </a:moveTo>
                                <a:lnTo>
                                  <a:pt x="934212" y="0"/>
                                </a:lnTo>
                              </a:path>
                            </a:pathLst>
                          </a:custGeom>
                          <a:ln w="6096">
                            <a:solidFill>
                              <a:srgbClr val="000000"/>
                            </a:solidFill>
                            <a:prstDash val="solid"/>
                          </a:ln>
                        </wps:spPr>
                        <wps:bodyPr wrap="square" lIns="0" tIns="0" rIns="0" bIns="0" rtlCol="0">
                          <a:prstTxWarp prst="textNoShape">
                            <a:avLst/>
                          </a:prstTxWarp>
                          <a:noAutofit/>
                        </wps:bodyPr>
                      </wps:wsp>
                      <wps:wsp>
                        <wps:cNvPr id="203" name="Graphic 203"/>
                        <wps:cNvSpPr/>
                        <wps:spPr>
                          <a:xfrm>
                            <a:off x="7110221" y="2450083"/>
                            <a:ext cx="1270" cy="299085"/>
                          </a:xfrm>
                          <a:custGeom>
                            <a:avLst/>
                            <a:gdLst/>
                            <a:ahLst/>
                            <a:cxnLst/>
                            <a:rect l="l" t="t" r="r" b="b"/>
                            <a:pathLst>
                              <a:path h="299085">
                                <a:moveTo>
                                  <a:pt x="0" y="298830"/>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204" name="Graphic 204"/>
                        <wps:cNvSpPr/>
                        <wps:spPr>
                          <a:xfrm>
                            <a:off x="3047" y="2450083"/>
                            <a:ext cx="9514205" cy="305435"/>
                          </a:xfrm>
                          <a:custGeom>
                            <a:avLst/>
                            <a:gdLst/>
                            <a:ahLst/>
                            <a:cxnLst/>
                            <a:rect l="l" t="t" r="r" b="b"/>
                            <a:pathLst>
                              <a:path w="9514205" h="305435">
                                <a:moveTo>
                                  <a:pt x="9513824" y="298830"/>
                                </a:moveTo>
                                <a:lnTo>
                                  <a:pt x="9513824" y="0"/>
                                </a:lnTo>
                              </a:path>
                              <a:path w="9514205" h="305435">
                                <a:moveTo>
                                  <a:pt x="0" y="305053"/>
                                </a:moveTo>
                                <a:lnTo>
                                  <a:pt x="0" y="298830"/>
                                </a:lnTo>
                              </a:path>
                            </a:pathLst>
                          </a:custGeom>
                          <a:ln w="6094">
                            <a:solidFill>
                              <a:srgbClr val="000000"/>
                            </a:solidFill>
                            <a:prstDash val="solid"/>
                          </a:ln>
                        </wps:spPr>
                        <wps:bodyPr wrap="square" lIns="0" tIns="0" rIns="0" bIns="0" rtlCol="0">
                          <a:prstTxWarp prst="textNoShape">
                            <a:avLst/>
                          </a:prstTxWarp>
                          <a:noAutofit/>
                        </wps:bodyPr>
                      </wps:wsp>
                      <wps:wsp>
                        <wps:cNvPr id="205" name="Graphic 205"/>
                        <wps:cNvSpPr/>
                        <wps:spPr>
                          <a:xfrm>
                            <a:off x="6095" y="2751963"/>
                            <a:ext cx="1224280" cy="1270"/>
                          </a:xfrm>
                          <a:custGeom>
                            <a:avLst/>
                            <a:gdLst/>
                            <a:ahLst/>
                            <a:cxnLst/>
                            <a:rect l="l" t="t" r="r" b="b"/>
                            <a:pathLst>
                              <a:path w="1224280">
                                <a:moveTo>
                                  <a:pt x="0" y="0"/>
                                </a:moveTo>
                                <a:lnTo>
                                  <a:pt x="1224026" y="0"/>
                                </a:lnTo>
                              </a:path>
                            </a:pathLst>
                          </a:custGeom>
                          <a:ln w="6096">
                            <a:solidFill>
                              <a:srgbClr val="000000"/>
                            </a:solidFill>
                            <a:prstDash val="solid"/>
                          </a:ln>
                        </wps:spPr>
                        <wps:bodyPr wrap="square" lIns="0" tIns="0" rIns="0" bIns="0" rtlCol="0">
                          <a:prstTxWarp prst="textNoShape">
                            <a:avLst/>
                          </a:prstTxWarp>
                          <a:noAutofit/>
                        </wps:bodyPr>
                      </wps:wsp>
                      <wps:wsp>
                        <wps:cNvPr id="206" name="Graphic 206"/>
                        <wps:cNvSpPr/>
                        <wps:spPr>
                          <a:xfrm>
                            <a:off x="1233169" y="2748914"/>
                            <a:ext cx="1270" cy="6350"/>
                          </a:xfrm>
                          <a:custGeom>
                            <a:avLst/>
                            <a:gdLst/>
                            <a:ahLst/>
                            <a:cxnLst/>
                            <a:rect l="l" t="t" r="r" b="b"/>
                            <a:pathLst>
                              <a:path h="6350">
                                <a:moveTo>
                                  <a:pt x="0" y="6223"/>
                                </a:moveTo>
                                <a:lnTo>
                                  <a:pt x="0" y="0"/>
                                </a:lnTo>
                              </a:path>
                            </a:pathLst>
                          </a:custGeom>
                          <a:ln w="6094">
                            <a:solidFill>
                              <a:srgbClr val="000000"/>
                            </a:solidFill>
                            <a:prstDash val="solid"/>
                          </a:ln>
                        </wps:spPr>
                        <wps:bodyPr wrap="square" lIns="0" tIns="0" rIns="0" bIns="0" rtlCol="0">
                          <a:prstTxWarp prst="textNoShape">
                            <a:avLst/>
                          </a:prstTxWarp>
                          <a:noAutofit/>
                        </wps:bodyPr>
                      </wps:wsp>
                      <wps:wsp>
                        <wps:cNvPr id="207" name="Graphic 207"/>
                        <wps:cNvSpPr/>
                        <wps:spPr>
                          <a:xfrm>
                            <a:off x="1236217" y="2751963"/>
                            <a:ext cx="2318385" cy="1270"/>
                          </a:xfrm>
                          <a:custGeom>
                            <a:avLst/>
                            <a:gdLst/>
                            <a:ahLst/>
                            <a:cxnLst/>
                            <a:rect l="l" t="t" r="r" b="b"/>
                            <a:pathLst>
                              <a:path w="2318385">
                                <a:moveTo>
                                  <a:pt x="0" y="0"/>
                                </a:moveTo>
                                <a:lnTo>
                                  <a:pt x="2318131" y="0"/>
                                </a:lnTo>
                              </a:path>
                            </a:pathLst>
                          </a:custGeom>
                          <a:ln w="6096">
                            <a:solidFill>
                              <a:srgbClr val="000000"/>
                            </a:solidFill>
                            <a:prstDash val="solid"/>
                          </a:ln>
                        </wps:spPr>
                        <wps:bodyPr wrap="square" lIns="0" tIns="0" rIns="0" bIns="0" rtlCol="0">
                          <a:prstTxWarp prst="textNoShape">
                            <a:avLst/>
                          </a:prstTxWarp>
                          <a:noAutofit/>
                        </wps:bodyPr>
                      </wps:wsp>
                      <wps:wsp>
                        <wps:cNvPr id="208" name="Graphic 208"/>
                        <wps:cNvSpPr/>
                        <wps:spPr>
                          <a:xfrm>
                            <a:off x="3557523" y="2748914"/>
                            <a:ext cx="1270" cy="6350"/>
                          </a:xfrm>
                          <a:custGeom>
                            <a:avLst/>
                            <a:gdLst/>
                            <a:ahLst/>
                            <a:cxnLst/>
                            <a:rect l="l" t="t" r="r" b="b"/>
                            <a:pathLst>
                              <a:path h="6350">
                                <a:moveTo>
                                  <a:pt x="0" y="6223"/>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209" name="Graphic 209"/>
                        <wps:cNvSpPr/>
                        <wps:spPr>
                          <a:xfrm>
                            <a:off x="3560571" y="2748914"/>
                            <a:ext cx="3546475" cy="6350"/>
                          </a:xfrm>
                          <a:custGeom>
                            <a:avLst/>
                            <a:gdLst/>
                            <a:ahLst/>
                            <a:cxnLst/>
                            <a:rect l="l" t="t" r="r" b="b"/>
                            <a:pathLst>
                              <a:path w="3546475" h="6350">
                                <a:moveTo>
                                  <a:pt x="0" y="3048"/>
                                </a:moveTo>
                                <a:lnTo>
                                  <a:pt x="1011936" y="3048"/>
                                </a:lnTo>
                              </a:path>
                              <a:path w="3546475" h="6350">
                                <a:moveTo>
                                  <a:pt x="1014983" y="6223"/>
                                </a:moveTo>
                                <a:lnTo>
                                  <a:pt x="1014983" y="0"/>
                                </a:lnTo>
                              </a:path>
                              <a:path w="3546475" h="6350">
                                <a:moveTo>
                                  <a:pt x="1018031" y="3048"/>
                                </a:moveTo>
                                <a:lnTo>
                                  <a:pt x="1946148" y="3048"/>
                                </a:lnTo>
                              </a:path>
                              <a:path w="3546475" h="6350">
                                <a:moveTo>
                                  <a:pt x="1949195" y="6223"/>
                                </a:moveTo>
                                <a:lnTo>
                                  <a:pt x="1949195" y="0"/>
                                </a:lnTo>
                              </a:path>
                              <a:path w="3546475" h="6350">
                                <a:moveTo>
                                  <a:pt x="1952243" y="3048"/>
                                </a:moveTo>
                                <a:lnTo>
                                  <a:pt x="3546475" y="3048"/>
                                </a:lnTo>
                              </a:path>
                            </a:pathLst>
                          </a:custGeom>
                          <a:ln w="6096">
                            <a:solidFill>
                              <a:srgbClr val="000000"/>
                            </a:solidFill>
                            <a:prstDash val="solid"/>
                          </a:ln>
                        </wps:spPr>
                        <wps:bodyPr wrap="square" lIns="0" tIns="0" rIns="0" bIns="0" rtlCol="0">
                          <a:prstTxWarp prst="textNoShape">
                            <a:avLst/>
                          </a:prstTxWarp>
                          <a:noAutofit/>
                        </wps:bodyPr>
                      </wps:wsp>
                      <wps:wsp>
                        <wps:cNvPr id="210" name="Graphic 210"/>
                        <wps:cNvSpPr/>
                        <wps:spPr>
                          <a:xfrm>
                            <a:off x="7110221" y="2748914"/>
                            <a:ext cx="1270" cy="6350"/>
                          </a:xfrm>
                          <a:custGeom>
                            <a:avLst/>
                            <a:gdLst/>
                            <a:ahLst/>
                            <a:cxnLst/>
                            <a:rect l="l" t="t" r="r" b="b"/>
                            <a:pathLst>
                              <a:path h="6350">
                                <a:moveTo>
                                  <a:pt x="0" y="6223"/>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211" name="Graphic 211"/>
                        <wps:cNvSpPr/>
                        <wps:spPr>
                          <a:xfrm>
                            <a:off x="7113269" y="2751963"/>
                            <a:ext cx="2400935" cy="1270"/>
                          </a:xfrm>
                          <a:custGeom>
                            <a:avLst/>
                            <a:gdLst/>
                            <a:ahLst/>
                            <a:cxnLst/>
                            <a:rect l="l" t="t" r="r" b="b"/>
                            <a:pathLst>
                              <a:path w="2400935">
                                <a:moveTo>
                                  <a:pt x="0" y="0"/>
                                </a:moveTo>
                                <a:lnTo>
                                  <a:pt x="2400427" y="0"/>
                                </a:lnTo>
                              </a:path>
                            </a:pathLst>
                          </a:custGeom>
                          <a:ln w="6096">
                            <a:solidFill>
                              <a:srgbClr val="000000"/>
                            </a:solidFill>
                            <a:prstDash val="solid"/>
                          </a:ln>
                        </wps:spPr>
                        <wps:bodyPr wrap="square" lIns="0" tIns="0" rIns="0" bIns="0" rtlCol="0">
                          <a:prstTxWarp prst="textNoShape">
                            <a:avLst/>
                          </a:prstTxWarp>
                          <a:noAutofit/>
                        </wps:bodyPr>
                      </wps:wsp>
                      <wps:wsp>
                        <wps:cNvPr id="212" name="Graphic 212"/>
                        <wps:cNvSpPr/>
                        <wps:spPr>
                          <a:xfrm>
                            <a:off x="0" y="2748914"/>
                            <a:ext cx="9517380" cy="457834"/>
                          </a:xfrm>
                          <a:custGeom>
                            <a:avLst/>
                            <a:gdLst/>
                            <a:ahLst/>
                            <a:cxnLst/>
                            <a:rect l="l" t="t" r="r" b="b"/>
                            <a:pathLst>
                              <a:path w="9517380" h="457834">
                                <a:moveTo>
                                  <a:pt x="9516872" y="6223"/>
                                </a:moveTo>
                                <a:lnTo>
                                  <a:pt x="9516872" y="0"/>
                                </a:lnTo>
                              </a:path>
                              <a:path w="9517380" h="457834">
                                <a:moveTo>
                                  <a:pt x="3047" y="454405"/>
                                </a:moveTo>
                                <a:lnTo>
                                  <a:pt x="3047" y="6223"/>
                                </a:lnTo>
                              </a:path>
                              <a:path w="9517380" h="457834">
                                <a:moveTo>
                                  <a:pt x="9516872" y="454405"/>
                                </a:moveTo>
                                <a:lnTo>
                                  <a:pt x="9516872" y="6223"/>
                                </a:lnTo>
                              </a:path>
                              <a:path w="9517380" h="457834">
                                <a:moveTo>
                                  <a:pt x="0" y="457453"/>
                                </a:moveTo>
                                <a:lnTo>
                                  <a:pt x="6096" y="457453"/>
                                </a:lnTo>
                              </a:path>
                              <a:path w="9517380" h="457834">
                                <a:moveTo>
                                  <a:pt x="6096" y="457453"/>
                                </a:moveTo>
                                <a:lnTo>
                                  <a:pt x="1230122" y="457453"/>
                                </a:lnTo>
                              </a:path>
                              <a:path w="9517380" h="457834">
                                <a:moveTo>
                                  <a:pt x="1230122" y="457453"/>
                                </a:moveTo>
                                <a:lnTo>
                                  <a:pt x="1236218" y="457453"/>
                                </a:lnTo>
                              </a:path>
                              <a:path w="9517380" h="457834">
                                <a:moveTo>
                                  <a:pt x="1236218" y="457453"/>
                                </a:moveTo>
                                <a:lnTo>
                                  <a:pt x="3795141" y="457453"/>
                                </a:lnTo>
                              </a:path>
                            </a:pathLst>
                          </a:custGeom>
                          <a:ln w="6094">
                            <a:solidFill>
                              <a:srgbClr val="000000"/>
                            </a:solidFill>
                            <a:prstDash val="solid"/>
                          </a:ln>
                        </wps:spPr>
                        <wps:bodyPr wrap="square" lIns="0" tIns="0" rIns="0" bIns="0" rtlCol="0">
                          <a:prstTxWarp prst="textNoShape">
                            <a:avLst/>
                          </a:prstTxWarp>
                          <a:noAutofit/>
                        </wps:bodyPr>
                      </wps:wsp>
                      <wps:wsp>
                        <wps:cNvPr id="213" name="Graphic 213"/>
                        <wps:cNvSpPr/>
                        <wps:spPr>
                          <a:xfrm>
                            <a:off x="3798315" y="3203320"/>
                            <a:ext cx="1270" cy="6350"/>
                          </a:xfrm>
                          <a:custGeom>
                            <a:avLst/>
                            <a:gdLst/>
                            <a:ahLst/>
                            <a:cxnLst/>
                            <a:rect l="l" t="t" r="r" b="b"/>
                            <a:pathLst>
                              <a:path h="6350">
                                <a:moveTo>
                                  <a:pt x="0" y="6096"/>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214" name="Graphic 214"/>
                        <wps:cNvSpPr/>
                        <wps:spPr>
                          <a:xfrm>
                            <a:off x="3047" y="3203320"/>
                            <a:ext cx="9514205" cy="454659"/>
                          </a:xfrm>
                          <a:custGeom>
                            <a:avLst/>
                            <a:gdLst/>
                            <a:ahLst/>
                            <a:cxnLst/>
                            <a:rect l="l" t="t" r="r" b="b"/>
                            <a:pathLst>
                              <a:path w="9514205" h="454659">
                                <a:moveTo>
                                  <a:pt x="3798316" y="3048"/>
                                </a:moveTo>
                                <a:lnTo>
                                  <a:pt x="5124196" y="3048"/>
                                </a:lnTo>
                              </a:path>
                              <a:path w="9514205" h="454659">
                                <a:moveTo>
                                  <a:pt x="5124196" y="3048"/>
                                </a:moveTo>
                                <a:lnTo>
                                  <a:pt x="5130292" y="3048"/>
                                </a:lnTo>
                              </a:path>
                              <a:path w="9514205" h="454659">
                                <a:moveTo>
                                  <a:pt x="5130292" y="3048"/>
                                </a:moveTo>
                                <a:lnTo>
                                  <a:pt x="5662422" y="3048"/>
                                </a:lnTo>
                              </a:path>
                              <a:path w="9514205" h="454659">
                                <a:moveTo>
                                  <a:pt x="5662422" y="3048"/>
                                </a:moveTo>
                                <a:lnTo>
                                  <a:pt x="5668518" y="3048"/>
                                </a:lnTo>
                              </a:path>
                              <a:path w="9514205" h="454659">
                                <a:moveTo>
                                  <a:pt x="5668518" y="3048"/>
                                </a:moveTo>
                                <a:lnTo>
                                  <a:pt x="7436231" y="3048"/>
                                </a:lnTo>
                              </a:path>
                              <a:path w="9514205" h="454659">
                                <a:moveTo>
                                  <a:pt x="7439279" y="6096"/>
                                </a:moveTo>
                                <a:lnTo>
                                  <a:pt x="7439279" y="0"/>
                                </a:lnTo>
                              </a:path>
                              <a:path w="9514205" h="454659">
                                <a:moveTo>
                                  <a:pt x="7442327" y="3048"/>
                                </a:moveTo>
                                <a:lnTo>
                                  <a:pt x="9510649" y="3048"/>
                                </a:lnTo>
                              </a:path>
                              <a:path w="9514205" h="454659">
                                <a:moveTo>
                                  <a:pt x="9513824" y="6096"/>
                                </a:moveTo>
                                <a:lnTo>
                                  <a:pt x="9513824" y="0"/>
                                </a:lnTo>
                              </a:path>
                              <a:path w="9514205" h="454659">
                                <a:moveTo>
                                  <a:pt x="0" y="454660"/>
                                </a:moveTo>
                                <a:lnTo>
                                  <a:pt x="0" y="6096"/>
                                </a:lnTo>
                              </a:path>
                              <a:path w="9514205" h="454659">
                                <a:moveTo>
                                  <a:pt x="1230122" y="454660"/>
                                </a:moveTo>
                                <a:lnTo>
                                  <a:pt x="1230122" y="6096"/>
                                </a:lnTo>
                              </a:path>
                            </a:pathLst>
                          </a:custGeom>
                          <a:ln w="6094">
                            <a:solidFill>
                              <a:srgbClr val="000000"/>
                            </a:solidFill>
                            <a:prstDash val="solid"/>
                          </a:ln>
                        </wps:spPr>
                        <wps:bodyPr wrap="square" lIns="0" tIns="0" rIns="0" bIns="0" rtlCol="0">
                          <a:prstTxWarp prst="textNoShape">
                            <a:avLst/>
                          </a:prstTxWarp>
                          <a:noAutofit/>
                        </wps:bodyPr>
                      </wps:wsp>
                      <wps:wsp>
                        <wps:cNvPr id="215" name="Graphic 215"/>
                        <wps:cNvSpPr/>
                        <wps:spPr>
                          <a:xfrm>
                            <a:off x="3798315" y="3209417"/>
                            <a:ext cx="1270" cy="448945"/>
                          </a:xfrm>
                          <a:custGeom>
                            <a:avLst/>
                            <a:gdLst/>
                            <a:ahLst/>
                            <a:cxnLst/>
                            <a:rect l="l" t="t" r="r" b="b"/>
                            <a:pathLst>
                              <a:path h="448945">
                                <a:moveTo>
                                  <a:pt x="0" y="448564"/>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216" name="Graphic 216"/>
                        <wps:cNvSpPr/>
                        <wps:spPr>
                          <a:xfrm>
                            <a:off x="5130291" y="3209417"/>
                            <a:ext cx="538480" cy="448945"/>
                          </a:xfrm>
                          <a:custGeom>
                            <a:avLst/>
                            <a:gdLst/>
                            <a:ahLst/>
                            <a:cxnLst/>
                            <a:rect l="l" t="t" r="r" b="b"/>
                            <a:pathLst>
                              <a:path w="538480" h="448945">
                                <a:moveTo>
                                  <a:pt x="0" y="448564"/>
                                </a:moveTo>
                                <a:lnTo>
                                  <a:pt x="0" y="0"/>
                                </a:lnTo>
                              </a:path>
                              <a:path w="538480" h="448945">
                                <a:moveTo>
                                  <a:pt x="538226" y="448564"/>
                                </a:moveTo>
                                <a:lnTo>
                                  <a:pt x="538226" y="0"/>
                                </a:lnTo>
                              </a:path>
                            </a:pathLst>
                          </a:custGeom>
                          <a:ln w="6096">
                            <a:solidFill>
                              <a:srgbClr val="000000"/>
                            </a:solidFill>
                            <a:prstDash val="solid"/>
                          </a:ln>
                        </wps:spPr>
                        <wps:bodyPr wrap="square" lIns="0" tIns="0" rIns="0" bIns="0" rtlCol="0">
                          <a:prstTxWarp prst="textNoShape">
                            <a:avLst/>
                          </a:prstTxWarp>
                          <a:noAutofit/>
                        </wps:bodyPr>
                      </wps:wsp>
                      <wps:wsp>
                        <wps:cNvPr id="217" name="Graphic 217"/>
                        <wps:cNvSpPr/>
                        <wps:spPr>
                          <a:xfrm>
                            <a:off x="0" y="3209417"/>
                            <a:ext cx="9517380" cy="452120"/>
                          </a:xfrm>
                          <a:custGeom>
                            <a:avLst/>
                            <a:gdLst/>
                            <a:ahLst/>
                            <a:cxnLst/>
                            <a:rect l="l" t="t" r="r" b="b"/>
                            <a:pathLst>
                              <a:path w="9517380" h="452120">
                                <a:moveTo>
                                  <a:pt x="7442327" y="448564"/>
                                </a:moveTo>
                                <a:lnTo>
                                  <a:pt x="7442327" y="0"/>
                                </a:lnTo>
                              </a:path>
                              <a:path w="9517380" h="452120">
                                <a:moveTo>
                                  <a:pt x="9516872" y="448564"/>
                                </a:moveTo>
                                <a:lnTo>
                                  <a:pt x="9516872" y="0"/>
                                </a:lnTo>
                              </a:path>
                              <a:path w="9517380" h="452120">
                                <a:moveTo>
                                  <a:pt x="0" y="451612"/>
                                </a:moveTo>
                                <a:lnTo>
                                  <a:pt x="6096" y="451612"/>
                                </a:lnTo>
                              </a:path>
                              <a:path w="9517380" h="452120">
                                <a:moveTo>
                                  <a:pt x="1230122" y="451612"/>
                                </a:moveTo>
                                <a:lnTo>
                                  <a:pt x="1236218" y="451612"/>
                                </a:lnTo>
                              </a:path>
                              <a:path w="9517380" h="452120">
                                <a:moveTo>
                                  <a:pt x="1236218" y="451612"/>
                                </a:moveTo>
                                <a:lnTo>
                                  <a:pt x="3795141" y="451612"/>
                                </a:lnTo>
                              </a:path>
                            </a:pathLst>
                          </a:custGeom>
                          <a:ln w="6094">
                            <a:solidFill>
                              <a:srgbClr val="000000"/>
                            </a:solidFill>
                            <a:prstDash val="solid"/>
                          </a:ln>
                        </wps:spPr>
                        <wps:bodyPr wrap="square" lIns="0" tIns="0" rIns="0" bIns="0" rtlCol="0">
                          <a:prstTxWarp prst="textNoShape">
                            <a:avLst/>
                          </a:prstTxWarp>
                          <a:noAutofit/>
                        </wps:bodyPr>
                      </wps:wsp>
                      <wps:wsp>
                        <wps:cNvPr id="218" name="Graphic 218"/>
                        <wps:cNvSpPr/>
                        <wps:spPr>
                          <a:xfrm>
                            <a:off x="3798315" y="3657980"/>
                            <a:ext cx="1270" cy="6350"/>
                          </a:xfrm>
                          <a:custGeom>
                            <a:avLst/>
                            <a:gdLst/>
                            <a:ahLst/>
                            <a:cxnLst/>
                            <a:rect l="l" t="t" r="r" b="b"/>
                            <a:pathLst>
                              <a:path h="6350">
                                <a:moveTo>
                                  <a:pt x="0" y="6222"/>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219" name="Graphic 219"/>
                        <wps:cNvSpPr/>
                        <wps:spPr>
                          <a:xfrm>
                            <a:off x="3047" y="3657980"/>
                            <a:ext cx="9514205" cy="452755"/>
                          </a:xfrm>
                          <a:custGeom>
                            <a:avLst/>
                            <a:gdLst/>
                            <a:ahLst/>
                            <a:cxnLst/>
                            <a:rect l="l" t="t" r="r" b="b"/>
                            <a:pathLst>
                              <a:path w="9514205" h="452755">
                                <a:moveTo>
                                  <a:pt x="3798316" y="3047"/>
                                </a:moveTo>
                                <a:lnTo>
                                  <a:pt x="5124196" y="3047"/>
                                </a:lnTo>
                              </a:path>
                              <a:path w="9514205" h="452755">
                                <a:moveTo>
                                  <a:pt x="5124196" y="3047"/>
                                </a:moveTo>
                                <a:lnTo>
                                  <a:pt x="5130292" y="3047"/>
                                </a:lnTo>
                              </a:path>
                              <a:path w="9514205" h="452755">
                                <a:moveTo>
                                  <a:pt x="5130292" y="3047"/>
                                </a:moveTo>
                                <a:lnTo>
                                  <a:pt x="5662422" y="3047"/>
                                </a:lnTo>
                              </a:path>
                              <a:path w="9514205" h="452755">
                                <a:moveTo>
                                  <a:pt x="5662422" y="3047"/>
                                </a:moveTo>
                                <a:lnTo>
                                  <a:pt x="5668518" y="3047"/>
                                </a:lnTo>
                              </a:path>
                              <a:path w="9514205" h="452755">
                                <a:moveTo>
                                  <a:pt x="5668518" y="3047"/>
                                </a:moveTo>
                                <a:lnTo>
                                  <a:pt x="7436231" y="3047"/>
                                </a:lnTo>
                              </a:path>
                              <a:path w="9514205" h="452755">
                                <a:moveTo>
                                  <a:pt x="7439279" y="6222"/>
                                </a:moveTo>
                                <a:lnTo>
                                  <a:pt x="7439279" y="0"/>
                                </a:lnTo>
                              </a:path>
                              <a:path w="9514205" h="452755">
                                <a:moveTo>
                                  <a:pt x="7442327" y="3047"/>
                                </a:moveTo>
                                <a:lnTo>
                                  <a:pt x="9510649" y="3047"/>
                                </a:lnTo>
                              </a:path>
                              <a:path w="9514205" h="452755">
                                <a:moveTo>
                                  <a:pt x="9513824" y="6222"/>
                                </a:moveTo>
                                <a:lnTo>
                                  <a:pt x="9513824" y="0"/>
                                </a:lnTo>
                              </a:path>
                              <a:path w="9514205" h="452755">
                                <a:moveTo>
                                  <a:pt x="0" y="452754"/>
                                </a:moveTo>
                                <a:lnTo>
                                  <a:pt x="0" y="6222"/>
                                </a:lnTo>
                              </a:path>
                              <a:path w="9514205" h="452755">
                                <a:moveTo>
                                  <a:pt x="1230122" y="452754"/>
                                </a:moveTo>
                                <a:lnTo>
                                  <a:pt x="1230122" y="6222"/>
                                </a:lnTo>
                              </a:path>
                            </a:pathLst>
                          </a:custGeom>
                          <a:ln w="6094">
                            <a:solidFill>
                              <a:srgbClr val="000000"/>
                            </a:solidFill>
                            <a:prstDash val="solid"/>
                          </a:ln>
                        </wps:spPr>
                        <wps:bodyPr wrap="square" lIns="0" tIns="0" rIns="0" bIns="0" rtlCol="0">
                          <a:prstTxWarp prst="textNoShape">
                            <a:avLst/>
                          </a:prstTxWarp>
                          <a:noAutofit/>
                        </wps:bodyPr>
                      </wps:wsp>
                      <wps:wsp>
                        <wps:cNvPr id="220" name="Graphic 220"/>
                        <wps:cNvSpPr/>
                        <wps:spPr>
                          <a:xfrm>
                            <a:off x="3798315" y="3664203"/>
                            <a:ext cx="1270" cy="447040"/>
                          </a:xfrm>
                          <a:custGeom>
                            <a:avLst/>
                            <a:gdLst/>
                            <a:ahLst/>
                            <a:cxnLst/>
                            <a:rect l="l" t="t" r="r" b="b"/>
                            <a:pathLst>
                              <a:path h="447040">
                                <a:moveTo>
                                  <a:pt x="0" y="446531"/>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221" name="Graphic 221"/>
                        <wps:cNvSpPr/>
                        <wps:spPr>
                          <a:xfrm>
                            <a:off x="5130291" y="3664203"/>
                            <a:ext cx="538480" cy="447040"/>
                          </a:xfrm>
                          <a:custGeom>
                            <a:avLst/>
                            <a:gdLst/>
                            <a:ahLst/>
                            <a:cxnLst/>
                            <a:rect l="l" t="t" r="r" b="b"/>
                            <a:pathLst>
                              <a:path w="538480" h="447040">
                                <a:moveTo>
                                  <a:pt x="0" y="446531"/>
                                </a:moveTo>
                                <a:lnTo>
                                  <a:pt x="0" y="0"/>
                                </a:lnTo>
                              </a:path>
                              <a:path w="538480" h="447040">
                                <a:moveTo>
                                  <a:pt x="538226" y="446531"/>
                                </a:moveTo>
                                <a:lnTo>
                                  <a:pt x="538226" y="0"/>
                                </a:lnTo>
                              </a:path>
                            </a:pathLst>
                          </a:custGeom>
                          <a:ln w="6096">
                            <a:solidFill>
                              <a:srgbClr val="000000"/>
                            </a:solidFill>
                            <a:prstDash val="solid"/>
                          </a:ln>
                        </wps:spPr>
                        <wps:bodyPr wrap="square" lIns="0" tIns="0" rIns="0" bIns="0" rtlCol="0">
                          <a:prstTxWarp prst="textNoShape">
                            <a:avLst/>
                          </a:prstTxWarp>
                          <a:noAutofit/>
                        </wps:bodyPr>
                      </wps:wsp>
                      <wps:wsp>
                        <wps:cNvPr id="222" name="Graphic 222"/>
                        <wps:cNvSpPr/>
                        <wps:spPr>
                          <a:xfrm>
                            <a:off x="7442327" y="3664203"/>
                            <a:ext cx="2074545" cy="447040"/>
                          </a:xfrm>
                          <a:custGeom>
                            <a:avLst/>
                            <a:gdLst/>
                            <a:ahLst/>
                            <a:cxnLst/>
                            <a:rect l="l" t="t" r="r" b="b"/>
                            <a:pathLst>
                              <a:path w="2074545" h="447040">
                                <a:moveTo>
                                  <a:pt x="0" y="446531"/>
                                </a:moveTo>
                                <a:lnTo>
                                  <a:pt x="0" y="0"/>
                                </a:lnTo>
                              </a:path>
                              <a:path w="2074545" h="447040">
                                <a:moveTo>
                                  <a:pt x="2074545" y="446531"/>
                                </a:moveTo>
                                <a:lnTo>
                                  <a:pt x="2074545" y="0"/>
                                </a:lnTo>
                              </a:path>
                            </a:pathLst>
                          </a:custGeom>
                          <a:ln w="6094">
                            <a:solidFill>
                              <a:srgbClr val="000000"/>
                            </a:solidFill>
                            <a:prstDash val="solid"/>
                          </a:ln>
                        </wps:spPr>
                        <wps:bodyPr wrap="square" lIns="0" tIns="0" rIns="0" bIns="0" rtlCol="0">
                          <a:prstTxWarp prst="textNoShape">
                            <a:avLst/>
                          </a:prstTxWarp>
                          <a:noAutofit/>
                        </wps:bodyPr>
                      </wps:wsp>
                      <wps:wsp>
                        <wps:cNvPr id="223" name="Graphic 223"/>
                        <wps:cNvSpPr/>
                        <wps:spPr>
                          <a:xfrm>
                            <a:off x="0" y="4113910"/>
                            <a:ext cx="9519920" cy="1270"/>
                          </a:xfrm>
                          <a:custGeom>
                            <a:avLst/>
                            <a:gdLst/>
                            <a:ahLst/>
                            <a:cxnLst/>
                            <a:rect l="l" t="t" r="r" b="b"/>
                            <a:pathLst>
                              <a:path w="9519920">
                                <a:moveTo>
                                  <a:pt x="0" y="0"/>
                                </a:moveTo>
                                <a:lnTo>
                                  <a:pt x="6096" y="0"/>
                                </a:lnTo>
                              </a:path>
                              <a:path w="9519920">
                                <a:moveTo>
                                  <a:pt x="1230122" y="0"/>
                                </a:moveTo>
                                <a:lnTo>
                                  <a:pt x="1236218" y="0"/>
                                </a:lnTo>
                              </a:path>
                              <a:path w="9519920">
                                <a:moveTo>
                                  <a:pt x="1236218" y="0"/>
                                </a:moveTo>
                                <a:lnTo>
                                  <a:pt x="3795141" y="0"/>
                                </a:lnTo>
                              </a:path>
                              <a:path w="9519920">
                                <a:moveTo>
                                  <a:pt x="3795267" y="0"/>
                                </a:moveTo>
                                <a:lnTo>
                                  <a:pt x="3801364" y="0"/>
                                </a:lnTo>
                              </a:path>
                              <a:path w="9519920">
                                <a:moveTo>
                                  <a:pt x="3801364" y="0"/>
                                </a:moveTo>
                                <a:lnTo>
                                  <a:pt x="5127244" y="0"/>
                                </a:lnTo>
                              </a:path>
                              <a:path w="9519920">
                                <a:moveTo>
                                  <a:pt x="5127244" y="0"/>
                                </a:moveTo>
                                <a:lnTo>
                                  <a:pt x="5133340" y="0"/>
                                </a:lnTo>
                              </a:path>
                              <a:path w="9519920">
                                <a:moveTo>
                                  <a:pt x="5133340" y="0"/>
                                </a:moveTo>
                                <a:lnTo>
                                  <a:pt x="5665470" y="0"/>
                                </a:lnTo>
                              </a:path>
                              <a:path w="9519920">
                                <a:moveTo>
                                  <a:pt x="5665470" y="0"/>
                                </a:moveTo>
                                <a:lnTo>
                                  <a:pt x="5671566" y="0"/>
                                </a:lnTo>
                              </a:path>
                              <a:path w="9519920">
                                <a:moveTo>
                                  <a:pt x="5671566" y="0"/>
                                </a:moveTo>
                                <a:lnTo>
                                  <a:pt x="7439279" y="0"/>
                                </a:lnTo>
                              </a:path>
                              <a:path w="9519920">
                                <a:moveTo>
                                  <a:pt x="7439279" y="0"/>
                                </a:moveTo>
                                <a:lnTo>
                                  <a:pt x="7445375" y="0"/>
                                </a:lnTo>
                              </a:path>
                              <a:path w="9519920">
                                <a:moveTo>
                                  <a:pt x="7445375" y="0"/>
                                </a:moveTo>
                                <a:lnTo>
                                  <a:pt x="9513697" y="0"/>
                                </a:lnTo>
                              </a:path>
                              <a:path w="9519920">
                                <a:moveTo>
                                  <a:pt x="9513824" y="0"/>
                                </a:moveTo>
                                <a:lnTo>
                                  <a:pt x="9519920" y="0"/>
                                </a:lnTo>
                              </a:path>
                            </a:pathLst>
                          </a:custGeom>
                          <a:ln w="6093">
                            <a:solidFill>
                              <a:srgbClr val="000000"/>
                            </a:solidFill>
                            <a:prstDash val="solid"/>
                          </a:ln>
                        </wps:spPr>
                        <wps:bodyPr wrap="square" lIns="0" tIns="0" rIns="0" bIns="0" rtlCol="0">
                          <a:prstTxWarp prst="textNoShape">
                            <a:avLst/>
                          </a:prstTxWarp>
                          <a:noAutofit/>
                        </wps:bodyPr>
                      </wps:wsp>
                      <wps:wsp>
                        <wps:cNvPr id="224" name="Graphic 224"/>
                        <wps:cNvSpPr/>
                        <wps:spPr>
                          <a:xfrm>
                            <a:off x="3047" y="4116959"/>
                            <a:ext cx="1230630" cy="598170"/>
                          </a:xfrm>
                          <a:custGeom>
                            <a:avLst/>
                            <a:gdLst/>
                            <a:ahLst/>
                            <a:cxnLst/>
                            <a:rect l="l" t="t" r="r" b="b"/>
                            <a:pathLst>
                              <a:path w="1230630" h="598170">
                                <a:moveTo>
                                  <a:pt x="0" y="597661"/>
                                </a:moveTo>
                                <a:lnTo>
                                  <a:pt x="0" y="0"/>
                                </a:lnTo>
                              </a:path>
                              <a:path w="1230630" h="598170">
                                <a:moveTo>
                                  <a:pt x="1230122" y="597661"/>
                                </a:moveTo>
                                <a:lnTo>
                                  <a:pt x="1230122" y="0"/>
                                </a:lnTo>
                              </a:path>
                            </a:pathLst>
                          </a:custGeom>
                          <a:ln w="6094">
                            <a:solidFill>
                              <a:srgbClr val="000000"/>
                            </a:solidFill>
                            <a:prstDash val="solid"/>
                          </a:ln>
                        </wps:spPr>
                        <wps:bodyPr wrap="square" lIns="0" tIns="0" rIns="0" bIns="0" rtlCol="0">
                          <a:prstTxWarp prst="textNoShape">
                            <a:avLst/>
                          </a:prstTxWarp>
                          <a:noAutofit/>
                        </wps:bodyPr>
                      </wps:wsp>
                      <wps:wsp>
                        <wps:cNvPr id="225" name="Graphic 225"/>
                        <wps:cNvSpPr/>
                        <wps:spPr>
                          <a:xfrm>
                            <a:off x="3798315" y="4116959"/>
                            <a:ext cx="1270" cy="598170"/>
                          </a:xfrm>
                          <a:custGeom>
                            <a:avLst/>
                            <a:gdLst/>
                            <a:ahLst/>
                            <a:cxnLst/>
                            <a:rect l="l" t="t" r="r" b="b"/>
                            <a:pathLst>
                              <a:path h="598170">
                                <a:moveTo>
                                  <a:pt x="0" y="597661"/>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226" name="Graphic 226"/>
                        <wps:cNvSpPr/>
                        <wps:spPr>
                          <a:xfrm>
                            <a:off x="5130291" y="4116959"/>
                            <a:ext cx="538480" cy="598170"/>
                          </a:xfrm>
                          <a:custGeom>
                            <a:avLst/>
                            <a:gdLst/>
                            <a:ahLst/>
                            <a:cxnLst/>
                            <a:rect l="l" t="t" r="r" b="b"/>
                            <a:pathLst>
                              <a:path w="538480" h="598170">
                                <a:moveTo>
                                  <a:pt x="0" y="597661"/>
                                </a:moveTo>
                                <a:lnTo>
                                  <a:pt x="0" y="0"/>
                                </a:lnTo>
                              </a:path>
                              <a:path w="538480" h="598170">
                                <a:moveTo>
                                  <a:pt x="538226" y="597661"/>
                                </a:moveTo>
                                <a:lnTo>
                                  <a:pt x="538226" y="0"/>
                                </a:lnTo>
                              </a:path>
                            </a:pathLst>
                          </a:custGeom>
                          <a:ln w="6096">
                            <a:solidFill>
                              <a:srgbClr val="000000"/>
                            </a:solidFill>
                            <a:prstDash val="solid"/>
                          </a:ln>
                        </wps:spPr>
                        <wps:bodyPr wrap="square" lIns="0" tIns="0" rIns="0" bIns="0" rtlCol="0">
                          <a:prstTxWarp prst="textNoShape">
                            <a:avLst/>
                          </a:prstTxWarp>
                          <a:noAutofit/>
                        </wps:bodyPr>
                      </wps:wsp>
                      <wps:wsp>
                        <wps:cNvPr id="227" name="Graphic 227"/>
                        <wps:cNvSpPr/>
                        <wps:spPr>
                          <a:xfrm>
                            <a:off x="0" y="4116959"/>
                            <a:ext cx="9517380" cy="603885"/>
                          </a:xfrm>
                          <a:custGeom>
                            <a:avLst/>
                            <a:gdLst/>
                            <a:ahLst/>
                            <a:cxnLst/>
                            <a:rect l="l" t="t" r="r" b="b"/>
                            <a:pathLst>
                              <a:path w="9517380" h="603885">
                                <a:moveTo>
                                  <a:pt x="7442327" y="597661"/>
                                </a:moveTo>
                                <a:lnTo>
                                  <a:pt x="7442327" y="0"/>
                                </a:lnTo>
                              </a:path>
                              <a:path w="9517380" h="603885">
                                <a:moveTo>
                                  <a:pt x="9516872" y="597661"/>
                                </a:moveTo>
                                <a:lnTo>
                                  <a:pt x="9516872" y="0"/>
                                </a:lnTo>
                              </a:path>
                              <a:path w="9517380" h="603885">
                                <a:moveTo>
                                  <a:pt x="0" y="600709"/>
                                </a:moveTo>
                                <a:lnTo>
                                  <a:pt x="6096" y="600709"/>
                                </a:lnTo>
                              </a:path>
                              <a:path w="9517380" h="603885">
                                <a:moveTo>
                                  <a:pt x="6096" y="600709"/>
                                </a:moveTo>
                                <a:lnTo>
                                  <a:pt x="1230122" y="600709"/>
                                </a:lnTo>
                              </a:path>
                              <a:path w="9517380" h="603885">
                                <a:moveTo>
                                  <a:pt x="1233170" y="603884"/>
                                </a:moveTo>
                                <a:lnTo>
                                  <a:pt x="1233170" y="597661"/>
                                </a:lnTo>
                              </a:path>
                              <a:path w="9517380" h="603885">
                                <a:moveTo>
                                  <a:pt x="1236218" y="600709"/>
                                </a:moveTo>
                                <a:lnTo>
                                  <a:pt x="3795141" y="600709"/>
                                </a:lnTo>
                              </a:path>
                            </a:pathLst>
                          </a:custGeom>
                          <a:ln w="6094">
                            <a:solidFill>
                              <a:srgbClr val="000000"/>
                            </a:solidFill>
                            <a:prstDash val="solid"/>
                          </a:ln>
                        </wps:spPr>
                        <wps:bodyPr wrap="square" lIns="0" tIns="0" rIns="0" bIns="0" rtlCol="0">
                          <a:prstTxWarp prst="textNoShape">
                            <a:avLst/>
                          </a:prstTxWarp>
                          <a:noAutofit/>
                        </wps:bodyPr>
                      </wps:wsp>
                      <wps:wsp>
                        <wps:cNvPr id="228" name="Graphic 228"/>
                        <wps:cNvSpPr/>
                        <wps:spPr>
                          <a:xfrm>
                            <a:off x="3798315" y="4714621"/>
                            <a:ext cx="1270" cy="6350"/>
                          </a:xfrm>
                          <a:custGeom>
                            <a:avLst/>
                            <a:gdLst/>
                            <a:ahLst/>
                            <a:cxnLst/>
                            <a:rect l="l" t="t" r="r" b="b"/>
                            <a:pathLst>
                              <a:path h="6350">
                                <a:moveTo>
                                  <a:pt x="0" y="6223"/>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229" name="Graphic 229"/>
                        <wps:cNvSpPr/>
                        <wps:spPr>
                          <a:xfrm>
                            <a:off x="3047" y="4714621"/>
                            <a:ext cx="9514205" cy="453390"/>
                          </a:xfrm>
                          <a:custGeom>
                            <a:avLst/>
                            <a:gdLst/>
                            <a:ahLst/>
                            <a:cxnLst/>
                            <a:rect l="l" t="t" r="r" b="b"/>
                            <a:pathLst>
                              <a:path w="9514205" h="453390">
                                <a:moveTo>
                                  <a:pt x="3798316" y="3048"/>
                                </a:moveTo>
                                <a:lnTo>
                                  <a:pt x="5124196" y="3048"/>
                                </a:lnTo>
                              </a:path>
                              <a:path w="9514205" h="453390">
                                <a:moveTo>
                                  <a:pt x="5124196" y="3048"/>
                                </a:moveTo>
                                <a:lnTo>
                                  <a:pt x="5130292" y="3048"/>
                                </a:lnTo>
                              </a:path>
                              <a:path w="9514205" h="453390">
                                <a:moveTo>
                                  <a:pt x="5130292" y="3048"/>
                                </a:moveTo>
                                <a:lnTo>
                                  <a:pt x="5662422" y="3048"/>
                                </a:lnTo>
                              </a:path>
                              <a:path w="9514205" h="453390">
                                <a:moveTo>
                                  <a:pt x="5662422" y="3048"/>
                                </a:moveTo>
                                <a:lnTo>
                                  <a:pt x="5668518" y="3048"/>
                                </a:lnTo>
                              </a:path>
                              <a:path w="9514205" h="453390">
                                <a:moveTo>
                                  <a:pt x="5668518" y="3048"/>
                                </a:moveTo>
                                <a:lnTo>
                                  <a:pt x="7436231" y="3048"/>
                                </a:lnTo>
                              </a:path>
                              <a:path w="9514205" h="453390">
                                <a:moveTo>
                                  <a:pt x="7439279" y="6223"/>
                                </a:moveTo>
                                <a:lnTo>
                                  <a:pt x="7439279" y="0"/>
                                </a:lnTo>
                              </a:path>
                              <a:path w="9514205" h="453390">
                                <a:moveTo>
                                  <a:pt x="7442327" y="3048"/>
                                </a:moveTo>
                                <a:lnTo>
                                  <a:pt x="9510649" y="3048"/>
                                </a:lnTo>
                              </a:path>
                              <a:path w="9514205" h="453390">
                                <a:moveTo>
                                  <a:pt x="9513824" y="6223"/>
                                </a:moveTo>
                                <a:lnTo>
                                  <a:pt x="9513824" y="0"/>
                                </a:lnTo>
                              </a:path>
                              <a:path w="9514205" h="453390">
                                <a:moveTo>
                                  <a:pt x="0" y="453136"/>
                                </a:moveTo>
                                <a:lnTo>
                                  <a:pt x="0" y="6223"/>
                                </a:lnTo>
                              </a:path>
                              <a:path w="9514205" h="453390">
                                <a:moveTo>
                                  <a:pt x="1230122" y="453136"/>
                                </a:moveTo>
                                <a:lnTo>
                                  <a:pt x="1230122" y="6223"/>
                                </a:lnTo>
                              </a:path>
                            </a:pathLst>
                          </a:custGeom>
                          <a:ln w="6094">
                            <a:solidFill>
                              <a:srgbClr val="000000"/>
                            </a:solidFill>
                            <a:prstDash val="solid"/>
                          </a:ln>
                        </wps:spPr>
                        <wps:bodyPr wrap="square" lIns="0" tIns="0" rIns="0" bIns="0" rtlCol="0">
                          <a:prstTxWarp prst="textNoShape">
                            <a:avLst/>
                          </a:prstTxWarp>
                          <a:noAutofit/>
                        </wps:bodyPr>
                      </wps:wsp>
                      <wps:wsp>
                        <wps:cNvPr id="230" name="Graphic 230"/>
                        <wps:cNvSpPr/>
                        <wps:spPr>
                          <a:xfrm>
                            <a:off x="3798315" y="4720844"/>
                            <a:ext cx="1270" cy="447040"/>
                          </a:xfrm>
                          <a:custGeom>
                            <a:avLst/>
                            <a:gdLst/>
                            <a:ahLst/>
                            <a:cxnLst/>
                            <a:rect l="l" t="t" r="r" b="b"/>
                            <a:pathLst>
                              <a:path h="447040">
                                <a:moveTo>
                                  <a:pt x="0" y="446913"/>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231" name="Graphic 231"/>
                        <wps:cNvSpPr/>
                        <wps:spPr>
                          <a:xfrm>
                            <a:off x="5130291" y="4720844"/>
                            <a:ext cx="538480" cy="447040"/>
                          </a:xfrm>
                          <a:custGeom>
                            <a:avLst/>
                            <a:gdLst/>
                            <a:ahLst/>
                            <a:cxnLst/>
                            <a:rect l="l" t="t" r="r" b="b"/>
                            <a:pathLst>
                              <a:path w="538480" h="447040">
                                <a:moveTo>
                                  <a:pt x="0" y="446913"/>
                                </a:moveTo>
                                <a:lnTo>
                                  <a:pt x="0" y="0"/>
                                </a:lnTo>
                              </a:path>
                              <a:path w="538480" h="447040">
                                <a:moveTo>
                                  <a:pt x="538226" y="446913"/>
                                </a:moveTo>
                                <a:lnTo>
                                  <a:pt x="538226" y="0"/>
                                </a:lnTo>
                              </a:path>
                            </a:pathLst>
                          </a:custGeom>
                          <a:ln w="6096">
                            <a:solidFill>
                              <a:srgbClr val="000000"/>
                            </a:solidFill>
                            <a:prstDash val="solid"/>
                          </a:ln>
                        </wps:spPr>
                        <wps:bodyPr wrap="square" lIns="0" tIns="0" rIns="0" bIns="0" rtlCol="0">
                          <a:prstTxWarp prst="textNoShape">
                            <a:avLst/>
                          </a:prstTxWarp>
                          <a:noAutofit/>
                        </wps:bodyPr>
                      </wps:wsp>
                      <wps:wsp>
                        <wps:cNvPr id="232" name="Graphic 232"/>
                        <wps:cNvSpPr/>
                        <wps:spPr>
                          <a:xfrm>
                            <a:off x="0" y="4720844"/>
                            <a:ext cx="9517380" cy="453390"/>
                          </a:xfrm>
                          <a:custGeom>
                            <a:avLst/>
                            <a:gdLst/>
                            <a:ahLst/>
                            <a:cxnLst/>
                            <a:rect l="l" t="t" r="r" b="b"/>
                            <a:pathLst>
                              <a:path w="9517380" h="453390">
                                <a:moveTo>
                                  <a:pt x="7442327" y="446913"/>
                                </a:moveTo>
                                <a:lnTo>
                                  <a:pt x="7442327" y="0"/>
                                </a:lnTo>
                              </a:path>
                              <a:path w="9517380" h="453390">
                                <a:moveTo>
                                  <a:pt x="9516872" y="446913"/>
                                </a:moveTo>
                                <a:lnTo>
                                  <a:pt x="9516872" y="0"/>
                                </a:lnTo>
                              </a:path>
                              <a:path w="9517380" h="453390">
                                <a:moveTo>
                                  <a:pt x="0" y="450088"/>
                                </a:moveTo>
                                <a:lnTo>
                                  <a:pt x="6096" y="450088"/>
                                </a:lnTo>
                              </a:path>
                              <a:path w="9517380" h="453390">
                                <a:moveTo>
                                  <a:pt x="1233170" y="453136"/>
                                </a:moveTo>
                                <a:lnTo>
                                  <a:pt x="1233170" y="446913"/>
                                </a:lnTo>
                              </a:path>
                              <a:path w="9517380" h="453390">
                                <a:moveTo>
                                  <a:pt x="1236218" y="450088"/>
                                </a:moveTo>
                                <a:lnTo>
                                  <a:pt x="3795141" y="450088"/>
                                </a:lnTo>
                              </a:path>
                            </a:pathLst>
                          </a:custGeom>
                          <a:ln w="6094">
                            <a:solidFill>
                              <a:srgbClr val="000000"/>
                            </a:solidFill>
                            <a:prstDash val="solid"/>
                          </a:ln>
                        </wps:spPr>
                        <wps:bodyPr wrap="square" lIns="0" tIns="0" rIns="0" bIns="0" rtlCol="0">
                          <a:prstTxWarp prst="textNoShape">
                            <a:avLst/>
                          </a:prstTxWarp>
                          <a:noAutofit/>
                        </wps:bodyPr>
                      </wps:wsp>
                      <wps:wsp>
                        <wps:cNvPr id="233" name="Graphic 233"/>
                        <wps:cNvSpPr/>
                        <wps:spPr>
                          <a:xfrm>
                            <a:off x="3798315" y="5167757"/>
                            <a:ext cx="1270" cy="6350"/>
                          </a:xfrm>
                          <a:custGeom>
                            <a:avLst/>
                            <a:gdLst/>
                            <a:ahLst/>
                            <a:cxnLst/>
                            <a:rect l="l" t="t" r="r" b="b"/>
                            <a:pathLst>
                              <a:path h="6350">
                                <a:moveTo>
                                  <a:pt x="0" y="6222"/>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234" name="Graphic 234"/>
                        <wps:cNvSpPr/>
                        <wps:spPr>
                          <a:xfrm>
                            <a:off x="3047" y="5167757"/>
                            <a:ext cx="9514205" cy="454659"/>
                          </a:xfrm>
                          <a:custGeom>
                            <a:avLst/>
                            <a:gdLst/>
                            <a:ahLst/>
                            <a:cxnLst/>
                            <a:rect l="l" t="t" r="r" b="b"/>
                            <a:pathLst>
                              <a:path w="9514205" h="454659">
                                <a:moveTo>
                                  <a:pt x="3798316" y="3174"/>
                                </a:moveTo>
                                <a:lnTo>
                                  <a:pt x="5124196" y="3174"/>
                                </a:lnTo>
                              </a:path>
                              <a:path w="9514205" h="454659">
                                <a:moveTo>
                                  <a:pt x="5124196" y="3174"/>
                                </a:moveTo>
                                <a:lnTo>
                                  <a:pt x="5130292" y="3174"/>
                                </a:lnTo>
                              </a:path>
                              <a:path w="9514205" h="454659">
                                <a:moveTo>
                                  <a:pt x="5130292" y="3174"/>
                                </a:moveTo>
                                <a:lnTo>
                                  <a:pt x="5662422" y="3174"/>
                                </a:lnTo>
                              </a:path>
                              <a:path w="9514205" h="454659">
                                <a:moveTo>
                                  <a:pt x="5662422" y="3174"/>
                                </a:moveTo>
                                <a:lnTo>
                                  <a:pt x="5668518" y="3174"/>
                                </a:lnTo>
                              </a:path>
                              <a:path w="9514205" h="454659">
                                <a:moveTo>
                                  <a:pt x="5668518" y="3174"/>
                                </a:moveTo>
                                <a:lnTo>
                                  <a:pt x="7436231" y="3174"/>
                                </a:lnTo>
                              </a:path>
                              <a:path w="9514205" h="454659">
                                <a:moveTo>
                                  <a:pt x="7439279" y="6222"/>
                                </a:moveTo>
                                <a:lnTo>
                                  <a:pt x="7439279" y="0"/>
                                </a:lnTo>
                              </a:path>
                              <a:path w="9514205" h="454659">
                                <a:moveTo>
                                  <a:pt x="7442327" y="3174"/>
                                </a:moveTo>
                                <a:lnTo>
                                  <a:pt x="9510649" y="3174"/>
                                </a:lnTo>
                              </a:path>
                              <a:path w="9514205" h="454659">
                                <a:moveTo>
                                  <a:pt x="9513824" y="6222"/>
                                </a:moveTo>
                                <a:lnTo>
                                  <a:pt x="9513824" y="0"/>
                                </a:lnTo>
                              </a:path>
                              <a:path w="9514205" h="454659">
                                <a:moveTo>
                                  <a:pt x="0" y="454456"/>
                                </a:moveTo>
                                <a:lnTo>
                                  <a:pt x="0" y="6222"/>
                                </a:lnTo>
                              </a:path>
                              <a:path w="9514205" h="454659">
                                <a:moveTo>
                                  <a:pt x="1230122" y="454456"/>
                                </a:moveTo>
                                <a:lnTo>
                                  <a:pt x="1230122" y="6222"/>
                                </a:lnTo>
                              </a:path>
                            </a:pathLst>
                          </a:custGeom>
                          <a:ln w="6094">
                            <a:solidFill>
                              <a:srgbClr val="000000"/>
                            </a:solidFill>
                            <a:prstDash val="solid"/>
                          </a:ln>
                        </wps:spPr>
                        <wps:bodyPr wrap="square" lIns="0" tIns="0" rIns="0" bIns="0" rtlCol="0">
                          <a:prstTxWarp prst="textNoShape">
                            <a:avLst/>
                          </a:prstTxWarp>
                          <a:noAutofit/>
                        </wps:bodyPr>
                      </wps:wsp>
                      <wps:wsp>
                        <wps:cNvPr id="235" name="Graphic 235"/>
                        <wps:cNvSpPr/>
                        <wps:spPr>
                          <a:xfrm>
                            <a:off x="3798315" y="5173979"/>
                            <a:ext cx="1270" cy="448309"/>
                          </a:xfrm>
                          <a:custGeom>
                            <a:avLst/>
                            <a:gdLst/>
                            <a:ahLst/>
                            <a:cxnLst/>
                            <a:rect l="l" t="t" r="r" b="b"/>
                            <a:pathLst>
                              <a:path h="448309">
                                <a:moveTo>
                                  <a:pt x="0" y="448233"/>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236" name="Graphic 236"/>
                        <wps:cNvSpPr/>
                        <wps:spPr>
                          <a:xfrm>
                            <a:off x="5130291" y="5173979"/>
                            <a:ext cx="538480" cy="448309"/>
                          </a:xfrm>
                          <a:custGeom>
                            <a:avLst/>
                            <a:gdLst/>
                            <a:ahLst/>
                            <a:cxnLst/>
                            <a:rect l="l" t="t" r="r" b="b"/>
                            <a:pathLst>
                              <a:path w="538480" h="448309">
                                <a:moveTo>
                                  <a:pt x="0" y="448233"/>
                                </a:moveTo>
                                <a:lnTo>
                                  <a:pt x="0" y="0"/>
                                </a:lnTo>
                              </a:path>
                              <a:path w="538480" h="448309">
                                <a:moveTo>
                                  <a:pt x="538226" y="448233"/>
                                </a:moveTo>
                                <a:lnTo>
                                  <a:pt x="538226" y="0"/>
                                </a:lnTo>
                              </a:path>
                            </a:pathLst>
                          </a:custGeom>
                          <a:ln w="6096">
                            <a:solidFill>
                              <a:srgbClr val="000000"/>
                            </a:solidFill>
                            <a:prstDash val="solid"/>
                          </a:ln>
                        </wps:spPr>
                        <wps:bodyPr wrap="square" lIns="0" tIns="0" rIns="0" bIns="0" rtlCol="0">
                          <a:prstTxWarp prst="textNoShape">
                            <a:avLst/>
                          </a:prstTxWarp>
                          <a:noAutofit/>
                        </wps:bodyPr>
                      </wps:wsp>
                      <wps:wsp>
                        <wps:cNvPr id="237" name="Graphic 237"/>
                        <wps:cNvSpPr/>
                        <wps:spPr>
                          <a:xfrm>
                            <a:off x="7442327" y="5173979"/>
                            <a:ext cx="2074545" cy="448309"/>
                          </a:xfrm>
                          <a:custGeom>
                            <a:avLst/>
                            <a:gdLst/>
                            <a:ahLst/>
                            <a:cxnLst/>
                            <a:rect l="l" t="t" r="r" b="b"/>
                            <a:pathLst>
                              <a:path w="2074545" h="448309">
                                <a:moveTo>
                                  <a:pt x="0" y="448233"/>
                                </a:moveTo>
                                <a:lnTo>
                                  <a:pt x="0" y="0"/>
                                </a:lnTo>
                              </a:path>
                              <a:path w="2074545" h="448309">
                                <a:moveTo>
                                  <a:pt x="2074545" y="448233"/>
                                </a:moveTo>
                                <a:lnTo>
                                  <a:pt x="2074545" y="0"/>
                                </a:lnTo>
                              </a:path>
                            </a:pathLst>
                          </a:custGeom>
                          <a:ln w="6094">
                            <a:solidFill>
                              <a:srgbClr val="000000"/>
                            </a:solidFill>
                            <a:prstDash val="solid"/>
                          </a:ln>
                        </wps:spPr>
                        <wps:bodyPr wrap="square" lIns="0" tIns="0" rIns="0" bIns="0" rtlCol="0">
                          <a:prstTxWarp prst="textNoShape">
                            <a:avLst/>
                          </a:prstTxWarp>
                          <a:noAutofit/>
                        </wps:bodyPr>
                      </wps:wsp>
                      <wps:wsp>
                        <wps:cNvPr id="238" name="Graphic 238"/>
                        <wps:cNvSpPr/>
                        <wps:spPr>
                          <a:xfrm>
                            <a:off x="0" y="5625325"/>
                            <a:ext cx="9519920" cy="1270"/>
                          </a:xfrm>
                          <a:custGeom>
                            <a:avLst/>
                            <a:gdLst/>
                            <a:ahLst/>
                            <a:cxnLst/>
                            <a:rect l="l" t="t" r="r" b="b"/>
                            <a:pathLst>
                              <a:path w="9519920">
                                <a:moveTo>
                                  <a:pt x="0" y="0"/>
                                </a:moveTo>
                                <a:lnTo>
                                  <a:pt x="6096" y="0"/>
                                </a:lnTo>
                              </a:path>
                              <a:path w="9519920">
                                <a:moveTo>
                                  <a:pt x="1230122" y="0"/>
                                </a:moveTo>
                                <a:lnTo>
                                  <a:pt x="1236218" y="0"/>
                                </a:lnTo>
                              </a:path>
                              <a:path w="9519920">
                                <a:moveTo>
                                  <a:pt x="1236218" y="0"/>
                                </a:moveTo>
                                <a:lnTo>
                                  <a:pt x="3795141" y="0"/>
                                </a:lnTo>
                              </a:path>
                              <a:path w="9519920">
                                <a:moveTo>
                                  <a:pt x="3795267" y="0"/>
                                </a:moveTo>
                                <a:lnTo>
                                  <a:pt x="3801364" y="0"/>
                                </a:lnTo>
                              </a:path>
                              <a:path w="9519920">
                                <a:moveTo>
                                  <a:pt x="3801364" y="0"/>
                                </a:moveTo>
                                <a:lnTo>
                                  <a:pt x="5127244" y="0"/>
                                </a:lnTo>
                              </a:path>
                              <a:path w="9519920">
                                <a:moveTo>
                                  <a:pt x="5127244" y="0"/>
                                </a:moveTo>
                                <a:lnTo>
                                  <a:pt x="5133340" y="0"/>
                                </a:lnTo>
                              </a:path>
                              <a:path w="9519920">
                                <a:moveTo>
                                  <a:pt x="5133340" y="0"/>
                                </a:moveTo>
                                <a:lnTo>
                                  <a:pt x="5665470" y="0"/>
                                </a:lnTo>
                              </a:path>
                              <a:path w="9519920">
                                <a:moveTo>
                                  <a:pt x="5665470" y="0"/>
                                </a:moveTo>
                                <a:lnTo>
                                  <a:pt x="5671566" y="0"/>
                                </a:lnTo>
                              </a:path>
                              <a:path w="9519920">
                                <a:moveTo>
                                  <a:pt x="5671566" y="0"/>
                                </a:moveTo>
                                <a:lnTo>
                                  <a:pt x="7439279" y="0"/>
                                </a:lnTo>
                              </a:path>
                              <a:path w="9519920">
                                <a:moveTo>
                                  <a:pt x="7439279" y="0"/>
                                </a:moveTo>
                                <a:lnTo>
                                  <a:pt x="7445375" y="0"/>
                                </a:lnTo>
                              </a:path>
                              <a:path w="9519920">
                                <a:moveTo>
                                  <a:pt x="7445375" y="0"/>
                                </a:moveTo>
                                <a:lnTo>
                                  <a:pt x="9513697" y="0"/>
                                </a:lnTo>
                              </a:path>
                              <a:path w="9519920">
                                <a:moveTo>
                                  <a:pt x="9513824" y="0"/>
                                </a:moveTo>
                                <a:lnTo>
                                  <a:pt x="9519920" y="0"/>
                                </a:lnTo>
                              </a:path>
                            </a:pathLst>
                          </a:custGeom>
                          <a:ln w="6093">
                            <a:solidFill>
                              <a:srgbClr val="000000"/>
                            </a:solidFill>
                            <a:prstDash val="solid"/>
                          </a:ln>
                        </wps:spPr>
                        <wps:bodyPr wrap="square" lIns="0" tIns="0" rIns="0" bIns="0" rtlCol="0">
                          <a:prstTxWarp prst="textNoShape">
                            <a:avLst/>
                          </a:prstTxWarp>
                          <a:noAutofit/>
                        </wps:bodyPr>
                      </wps:wsp>
                      <wps:wsp>
                        <wps:cNvPr id="239" name="Graphic 239"/>
                        <wps:cNvSpPr/>
                        <wps:spPr>
                          <a:xfrm>
                            <a:off x="3047" y="5628385"/>
                            <a:ext cx="1230630" cy="299085"/>
                          </a:xfrm>
                          <a:custGeom>
                            <a:avLst/>
                            <a:gdLst/>
                            <a:ahLst/>
                            <a:cxnLst/>
                            <a:rect l="l" t="t" r="r" b="b"/>
                            <a:pathLst>
                              <a:path w="1230630" h="299085">
                                <a:moveTo>
                                  <a:pt x="0" y="298780"/>
                                </a:moveTo>
                                <a:lnTo>
                                  <a:pt x="0" y="0"/>
                                </a:lnTo>
                              </a:path>
                              <a:path w="1230630" h="299085">
                                <a:moveTo>
                                  <a:pt x="1230122" y="298780"/>
                                </a:moveTo>
                                <a:lnTo>
                                  <a:pt x="1230122" y="0"/>
                                </a:lnTo>
                              </a:path>
                            </a:pathLst>
                          </a:custGeom>
                          <a:ln w="6094">
                            <a:solidFill>
                              <a:srgbClr val="000000"/>
                            </a:solidFill>
                            <a:prstDash val="solid"/>
                          </a:ln>
                        </wps:spPr>
                        <wps:bodyPr wrap="square" lIns="0" tIns="0" rIns="0" bIns="0" rtlCol="0">
                          <a:prstTxWarp prst="textNoShape">
                            <a:avLst/>
                          </a:prstTxWarp>
                          <a:noAutofit/>
                        </wps:bodyPr>
                      </wps:wsp>
                      <wps:wsp>
                        <wps:cNvPr id="240" name="Graphic 240"/>
                        <wps:cNvSpPr/>
                        <wps:spPr>
                          <a:xfrm>
                            <a:off x="3798315" y="5628385"/>
                            <a:ext cx="1270" cy="299085"/>
                          </a:xfrm>
                          <a:custGeom>
                            <a:avLst/>
                            <a:gdLst/>
                            <a:ahLst/>
                            <a:cxnLst/>
                            <a:rect l="l" t="t" r="r" b="b"/>
                            <a:pathLst>
                              <a:path h="299085">
                                <a:moveTo>
                                  <a:pt x="0" y="298780"/>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241" name="Graphic 241"/>
                        <wps:cNvSpPr/>
                        <wps:spPr>
                          <a:xfrm>
                            <a:off x="5130291" y="5628385"/>
                            <a:ext cx="538480" cy="299085"/>
                          </a:xfrm>
                          <a:custGeom>
                            <a:avLst/>
                            <a:gdLst/>
                            <a:ahLst/>
                            <a:cxnLst/>
                            <a:rect l="l" t="t" r="r" b="b"/>
                            <a:pathLst>
                              <a:path w="538480" h="299085">
                                <a:moveTo>
                                  <a:pt x="0" y="298780"/>
                                </a:moveTo>
                                <a:lnTo>
                                  <a:pt x="0" y="0"/>
                                </a:lnTo>
                              </a:path>
                              <a:path w="538480" h="299085">
                                <a:moveTo>
                                  <a:pt x="538226" y="298780"/>
                                </a:moveTo>
                                <a:lnTo>
                                  <a:pt x="538226" y="0"/>
                                </a:lnTo>
                              </a:path>
                            </a:pathLst>
                          </a:custGeom>
                          <a:ln w="6096">
                            <a:solidFill>
                              <a:srgbClr val="000000"/>
                            </a:solidFill>
                            <a:prstDash val="solid"/>
                          </a:ln>
                        </wps:spPr>
                        <wps:bodyPr wrap="square" lIns="0" tIns="0" rIns="0" bIns="0" rtlCol="0">
                          <a:prstTxWarp prst="textNoShape">
                            <a:avLst/>
                          </a:prstTxWarp>
                          <a:noAutofit/>
                        </wps:bodyPr>
                      </wps:wsp>
                      <wps:wsp>
                        <wps:cNvPr id="242" name="Graphic 242"/>
                        <wps:cNvSpPr/>
                        <wps:spPr>
                          <a:xfrm>
                            <a:off x="3047" y="5628385"/>
                            <a:ext cx="9514205" cy="305435"/>
                          </a:xfrm>
                          <a:custGeom>
                            <a:avLst/>
                            <a:gdLst/>
                            <a:ahLst/>
                            <a:cxnLst/>
                            <a:rect l="l" t="t" r="r" b="b"/>
                            <a:pathLst>
                              <a:path w="9514205" h="305435">
                                <a:moveTo>
                                  <a:pt x="7439279" y="298780"/>
                                </a:moveTo>
                                <a:lnTo>
                                  <a:pt x="7439279" y="0"/>
                                </a:lnTo>
                              </a:path>
                              <a:path w="9514205" h="305435">
                                <a:moveTo>
                                  <a:pt x="9513824" y="298780"/>
                                </a:moveTo>
                                <a:lnTo>
                                  <a:pt x="9513824" y="0"/>
                                </a:lnTo>
                              </a:path>
                              <a:path w="9514205" h="305435">
                                <a:moveTo>
                                  <a:pt x="0" y="305015"/>
                                </a:moveTo>
                                <a:lnTo>
                                  <a:pt x="0" y="298792"/>
                                </a:lnTo>
                              </a:path>
                              <a:path w="9514205" h="305435">
                                <a:moveTo>
                                  <a:pt x="1230122" y="305015"/>
                                </a:moveTo>
                                <a:lnTo>
                                  <a:pt x="1230122" y="298792"/>
                                </a:lnTo>
                              </a:path>
                            </a:pathLst>
                          </a:custGeom>
                          <a:ln w="6094">
                            <a:solidFill>
                              <a:srgbClr val="000000"/>
                            </a:solidFill>
                            <a:prstDash val="solid"/>
                          </a:ln>
                        </wps:spPr>
                        <wps:bodyPr wrap="square" lIns="0" tIns="0" rIns="0" bIns="0" rtlCol="0">
                          <a:prstTxWarp prst="textNoShape">
                            <a:avLst/>
                          </a:prstTxWarp>
                          <a:noAutofit/>
                        </wps:bodyPr>
                      </wps:wsp>
                      <wps:wsp>
                        <wps:cNvPr id="243" name="Graphic 243"/>
                        <wps:cNvSpPr/>
                        <wps:spPr>
                          <a:xfrm>
                            <a:off x="1236217" y="5930277"/>
                            <a:ext cx="2559050" cy="1270"/>
                          </a:xfrm>
                          <a:custGeom>
                            <a:avLst/>
                            <a:gdLst/>
                            <a:ahLst/>
                            <a:cxnLst/>
                            <a:rect l="l" t="t" r="r" b="b"/>
                            <a:pathLst>
                              <a:path w="2559050">
                                <a:moveTo>
                                  <a:pt x="0" y="0"/>
                                </a:moveTo>
                                <a:lnTo>
                                  <a:pt x="2558922" y="0"/>
                                </a:lnTo>
                              </a:path>
                            </a:pathLst>
                          </a:custGeom>
                          <a:ln w="6096">
                            <a:solidFill>
                              <a:srgbClr val="000000"/>
                            </a:solidFill>
                            <a:prstDash val="solid"/>
                          </a:ln>
                        </wps:spPr>
                        <wps:bodyPr wrap="square" lIns="0" tIns="0" rIns="0" bIns="0" rtlCol="0">
                          <a:prstTxWarp prst="textNoShape">
                            <a:avLst/>
                          </a:prstTxWarp>
                          <a:noAutofit/>
                        </wps:bodyPr>
                      </wps:wsp>
                      <wps:wsp>
                        <wps:cNvPr id="244" name="Graphic 244"/>
                        <wps:cNvSpPr/>
                        <wps:spPr>
                          <a:xfrm>
                            <a:off x="3798315" y="5927178"/>
                            <a:ext cx="1270" cy="6350"/>
                          </a:xfrm>
                          <a:custGeom>
                            <a:avLst/>
                            <a:gdLst/>
                            <a:ahLst/>
                            <a:cxnLst/>
                            <a:rect l="l" t="t" r="r" b="b"/>
                            <a:pathLst>
                              <a:path h="6350">
                                <a:moveTo>
                                  <a:pt x="0" y="6222"/>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245" name="Graphic 245"/>
                        <wps:cNvSpPr/>
                        <wps:spPr>
                          <a:xfrm>
                            <a:off x="3801364" y="5930277"/>
                            <a:ext cx="3637915" cy="1270"/>
                          </a:xfrm>
                          <a:custGeom>
                            <a:avLst/>
                            <a:gdLst/>
                            <a:ahLst/>
                            <a:cxnLst/>
                            <a:rect l="l" t="t" r="r" b="b"/>
                            <a:pathLst>
                              <a:path w="3637915">
                                <a:moveTo>
                                  <a:pt x="0" y="0"/>
                                </a:moveTo>
                                <a:lnTo>
                                  <a:pt x="1325880" y="0"/>
                                </a:lnTo>
                              </a:path>
                              <a:path w="3637915">
                                <a:moveTo>
                                  <a:pt x="1325880" y="0"/>
                                </a:moveTo>
                                <a:lnTo>
                                  <a:pt x="1331976" y="0"/>
                                </a:lnTo>
                              </a:path>
                              <a:path w="3637915">
                                <a:moveTo>
                                  <a:pt x="1331976" y="0"/>
                                </a:moveTo>
                                <a:lnTo>
                                  <a:pt x="1864106" y="0"/>
                                </a:lnTo>
                              </a:path>
                              <a:path w="3637915">
                                <a:moveTo>
                                  <a:pt x="1864106" y="0"/>
                                </a:moveTo>
                                <a:lnTo>
                                  <a:pt x="1870202" y="0"/>
                                </a:lnTo>
                              </a:path>
                              <a:path w="3637915">
                                <a:moveTo>
                                  <a:pt x="1870202" y="0"/>
                                </a:moveTo>
                                <a:lnTo>
                                  <a:pt x="3637915" y="0"/>
                                </a:lnTo>
                              </a:path>
                            </a:pathLst>
                          </a:custGeom>
                          <a:ln w="6096">
                            <a:solidFill>
                              <a:srgbClr val="000000"/>
                            </a:solidFill>
                            <a:prstDash val="solid"/>
                          </a:ln>
                        </wps:spPr>
                        <wps:bodyPr wrap="square" lIns="0" tIns="0" rIns="0" bIns="0" rtlCol="0">
                          <a:prstTxWarp prst="textNoShape">
                            <a:avLst/>
                          </a:prstTxWarp>
                          <a:noAutofit/>
                        </wps:bodyPr>
                      </wps:wsp>
                      <wps:wsp>
                        <wps:cNvPr id="246" name="Graphic 246"/>
                        <wps:cNvSpPr/>
                        <wps:spPr>
                          <a:xfrm>
                            <a:off x="7442327" y="5927178"/>
                            <a:ext cx="1270" cy="6350"/>
                          </a:xfrm>
                          <a:custGeom>
                            <a:avLst/>
                            <a:gdLst/>
                            <a:ahLst/>
                            <a:cxnLst/>
                            <a:rect l="l" t="t" r="r" b="b"/>
                            <a:pathLst>
                              <a:path h="6350">
                                <a:moveTo>
                                  <a:pt x="0" y="6222"/>
                                </a:moveTo>
                                <a:lnTo>
                                  <a:pt x="0" y="0"/>
                                </a:lnTo>
                              </a:path>
                            </a:pathLst>
                          </a:custGeom>
                          <a:ln w="6094">
                            <a:solidFill>
                              <a:srgbClr val="000000"/>
                            </a:solidFill>
                            <a:prstDash val="solid"/>
                          </a:ln>
                        </wps:spPr>
                        <wps:bodyPr wrap="square" lIns="0" tIns="0" rIns="0" bIns="0" rtlCol="0">
                          <a:prstTxWarp prst="textNoShape">
                            <a:avLst/>
                          </a:prstTxWarp>
                          <a:noAutofit/>
                        </wps:bodyPr>
                      </wps:wsp>
                      <wps:wsp>
                        <wps:cNvPr id="247" name="Graphic 247"/>
                        <wps:cNvSpPr/>
                        <wps:spPr>
                          <a:xfrm>
                            <a:off x="7445375" y="5930277"/>
                            <a:ext cx="2068830" cy="1270"/>
                          </a:xfrm>
                          <a:custGeom>
                            <a:avLst/>
                            <a:gdLst/>
                            <a:ahLst/>
                            <a:cxnLst/>
                            <a:rect l="l" t="t" r="r" b="b"/>
                            <a:pathLst>
                              <a:path w="2068830">
                                <a:moveTo>
                                  <a:pt x="0" y="0"/>
                                </a:moveTo>
                                <a:lnTo>
                                  <a:pt x="2068322" y="0"/>
                                </a:lnTo>
                              </a:path>
                            </a:pathLst>
                          </a:custGeom>
                          <a:ln w="6096">
                            <a:solidFill>
                              <a:srgbClr val="000000"/>
                            </a:solidFill>
                            <a:prstDash val="solid"/>
                          </a:ln>
                        </wps:spPr>
                        <wps:bodyPr wrap="square" lIns="0" tIns="0" rIns="0" bIns="0" rtlCol="0">
                          <a:prstTxWarp prst="textNoShape">
                            <a:avLst/>
                          </a:prstTxWarp>
                          <a:noAutofit/>
                        </wps:bodyPr>
                      </wps:wsp>
                      <wps:wsp>
                        <wps:cNvPr id="248" name="Graphic 248"/>
                        <wps:cNvSpPr/>
                        <wps:spPr>
                          <a:xfrm>
                            <a:off x="3047" y="5927178"/>
                            <a:ext cx="9514205" cy="161925"/>
                          </a:xfrm>
                          <a:custGeom>
                            <a:avLst/>
                            <a:gdLst/>
                            <a:ahLst/>
                            <a:cxnLst/>
                            <a:rect l="l" t="t" r="r" b="b"/>
                            <a:pathLst>
                              <a:path w="9514205" h="161925">
                                <a:moveTo>
                                  <a:pt x="9513824" y="6222"/>
                                </a:moveTo>
                                <a:lnTo>
                                  <a:pt x="9513824" y="0"/>
                                </a:lnTo>
                              </a:path>
                              <a:path w="9514205" h="161925">
                                <a:moveTo>
                                  <a:pt x="0" y="155613"/>
                                </a:moveTo>
                                <a:lnTo>
                                  <a:pt x="0" y="6222"/>
                                </a:lnTo>
                              </a:path>
                              <a:path w="9514205" h="161925">
                                <a:moveTo>
                                  <a:pt x="0" y="161836"/>
                                </a:moveTo>
                                <a:lnTo>
                                  <a:pt x="0" y="155613"/>
                                </a:lnTo>
                              </a:path>
                            </a:pathLst>
                          </a:custGeom>
                          <a:ln w="6094">
                            <a:solidFill>
                              <a:srgbClr val="000000"/>
                            </a:solidFill>
                            <a:prstDash val="solid"/>
                          </a:ln>
                        </wps:spPr>
                        <wps:bodyPr wrap="square" lIns="0" tIns="0" rIns="0" bIns="0" rtlCol="0">
                          <a:prstTxWarp prst="textNoShape">
                            <a:avLst/>
                          </a:prstTxWarp>
                          <a:noAutofit/>
                        </wps:bodyPr>
                      </wps:wsp>
                      <wps:wsp>
                        <wps:cNvPr id="249" name="Graphic 249"/>
                        <wps:cNvSpPr/>
                        <wps:spPr>
                          <a:xfrm>
                            <a:off x="6095" y="6085903"/>
                            <a:ext cx="1224280" cy="1270"/>
                          </a:xfrm>
                          <a:custGeom>
                            <a:avLst/>
                            <a:gdLst/>
                            <a:ahLst/>
                            <a:cxnLst/>
                            <a:rect l="l" t="t" r="r" b="b"/>
                            <a:pathLst>
                              <a:path w="1224280">
                                <a:moveTo>
                                  <a:pt x="0" y="0"/>
                                </a:moveTo>
                                <a:lnTo>
                                  <a:pt x="1224026" y="0"/>
                                </a:lnTo>
                              </a:path>
                            </a:pathLst>
                          </a:custGeom>
                          <a:ln w="6096">
                            <a:solidFill>
                              <a:srgbClr val="000000"/>
                            </a:solidFill>
                            <a:prstDash val="solid"/>
                          </a:ln>
                        </wps:spPr>
                        <wps:bodyPr wrap="square" lIns="0" tIns="0" rIns="0" bIns="0" rtlCol="0">
                          <a:prstTxWarp prst="textNoShape">
                            <a:avLst/>
                          </a:prstTxWarp>
                          <a:noAutofit/>
                        </wps:bodyPr>
                      </wps:wsp>
                      <wps:wsp>
                        <wps:cNvPr id="250" name="Graphic 250"/>
                        <wps:cNvSpPr/>
                        <wps:spPr>
                          <a:xfrm>
                            <a:off x="1233169" y="5933401"/>
                            <a:ext cx="1270" cy="156210"/>
                          </a:xfrm>
                          <a:custGeom>
                            <a:avLst/>
                            <a:gdLst/>
                            <a:ahLst/>
                            <a:cxnLst/>
                            <a:rect l="l" t="t" r="r" b="b"/>
                            <a:pathLst>
                              <a:path h="156210">
                                <a:moveTo>
                                  <a:pt x="0" y="149390"/>
                                </a:moveTo>
                                <a:lnTo>
                                  <a:pt x="0" y="0"/>
                                </a:lnTo>
                              </a:path>
                              <a:path h="156210">
                                <a:moveTo>
                                  <a:pt x="0" y="155613"/>
                                </a:moveTo>
                                <a:lnTo>
                                  <a:pt x="0" y="149390"/>
                                </a:lnTo>
                              </a:path>
                            </a:pathLst>
                          </a:custGeom>
                          <a:ln w="6094">
                            <a:solidFill>
                              <a:srgbClr val="000000"/>
                            </a:solidFill>
                            <a:prstDash val="solid"/>
                          </a:ln>
                        </wps:spPr>
                        <wps:bodyPr wrap="square" lIns="0" tIns="0" rIns="0" bIns="0" rtlCol="0">
                          <a:prstTxWarp prst="textNoShape">
                            <a:avLst/>
                          </a:prstTxWarp>
                          <a:noAutofit/>
                        </wps:bodyPr>
                      </wps:wsp>
                      <wps:wsp>
                        <wps:cNvPr id="251" name="Graphic 251"/>
                        <wps:cNvSpPr/>
                        <wps:spPr>
                          <a:xfrm>
                            <a:off x="1236217" y="6085903"/>
                            <a:ext cx="2559050" cy="1270"/>
                          </a:xfrm>
                          <a:custGeom>
                            <a:avLst/>
                            <a:gdLst/>
                            <a:ahLst/>
                            <a:cxnLst/>
                            <a:rect l="l" t="t" r="r" b="b"/>
                            <a:pathLst>
                              <a:path w="2559050">
                                <a:moveTo>
                                  <a:pt x="0" y="0"/>
                                </a:moveTo>
                                <a:lnTo>
                                  <a:pt x="2558922" y="0"/>
                                </a:lnTo>
                              </a:path>
                            </a:pathLst>
                          </a:custGeom>
                          <a:ln w="6096">
                            <a:solidFill>
                              <a:srgbClr val="000000"/>
                            </a:solidFill>
                            <a:prstDash val="solid"/>
                          </a:ln>
                        </wps:spPr>
                        <wps:bodyPr wrap="square" lIns="0" tIns="0" rIns="0" bIns="0" rtlCol="0">
                          <a:prstTxWarp prst="textNoShape">
                            <a:avLst/>
                          </a:prstTxWarp>
                          <a:noAutofit/>
                        </wps:bodyPr>
                      </wps:wsp>
                      <wps:wsp>
                        <wps:cNvPr id="252" name="Graphic 252"/>
                        <wps:cNvSpPr/>
                        <wps:spPr>
                          <a:xfrm>
                            <a:off x="3798315" y="5933401"/>
                            <a:ext cx="1270" cy="156210"/>
                          </a:xfrm>
                          <a:custGeom>
                            <a:avLst/>
                            <a:gdLst/>
                            <a:ahLst/>
                            <a:cxnLst/>
                            <a:rect l="l" t="t" r="r" b="b"/>
                            <a:pathLst>
                              <a:path h="156210">
                                <a:moveTo>
                                  <a:pt x="0" y="149390"/>
                                </a:moveTo>
                                <a:lnTo>
                                  <a:pt x="0" y="0"/>
                                </a:lnTo>
                              </a:path>
                              <a:path h="156210">
                                <a:moveTo>
                                  <a:pt x="0" y="155613"/>
                                </a:moveTo>
                                <a:lnTo>
                                  <a:pt x="0" y="149390"/>
                                </a:lnTo>
                              </a:path>
                            </a:pathLst>
                          </a:custGeom>
                          <a:ln w="6093">
                            <a:solidFill>
                              <a:srgbClr val="000000"/>
                            </a:solidFill>
                            <a:prstDash val="solid"/>
                          </a:ln>
                        </wps:spPr>
                        <wps:bodyPr wrap="square" lIns="0" tIns="0" rIns="0" bIns="0" rtlCol="0">
                          <a:prstTxWarp prst="textNoShape">
                            <a:avLst/>
                          </a:prstTxWarp>
                          <a:noAutofit/>
                        </wps:bodyPr>
                      </wps:wsp>
                      <wps:wsp>
                        <wps:cNvPr id="253" name="Graphic 253"/>
                        <wps:cNvSpPr/>
                        <wps:spPr>
                          <a:xfrm>
                            <a:off x="3801364" y="5933401"/>
                            <a:ext cx="3637915" cy="153035"/>
                          </a:xfrm>
                          <a:custGeom>
                            <a:avLst/>
                            <a:gdLst/>
                            <a:ahLst/>
                            <a:cxnLst/>
                            <a:rect l="l" t="t" r="r" b="b"/>
                            <a:pathLst>
                              <a:path w="3637915" h="153035">
                                <a:moveTo>
                                  <a:pt x="0" y="152501"/>
                                </a:moveTo>
                                <a:lnTo>
                                  <a:pt x="1325880" y="152501"/>
                                </a:lnTo>
                              </a:path>
                              <a:path w="3637915" h="153035">
                                <a:moveTo>
                                  <a:pt x="1328927" y="149390"/>
                                </a:moveTo>
                                <a:lnTo>
                                  <a:pt x="1328927" y="0"/>
                                </a:lnTo>
                              </a:path>
                              <a:path w="3637915" h="153035">
                                <a:moveTo>
                                  <a:pt x="1325880" y="152501"/>
                                </a:moveTo>
                                <a:lnTo>
                                  <a:pt x="1331976" y="152501"/>
                                </a:lnTo>
                              </a:path>
                              <a:path w="3637915" h="153035">
                                <a:moveTo>
                                  <a:pt x="1331976" y="152501"/>
                                </a:moveTo>
                                <a:lnTo>
                                  <a:pt x="1864106" y="152501"/>
                                </a:lnTo>
                              </a:path>
                              <a:path w="3637915" h="153035">
                                <a:moveTo>
                                  <a:pt x="1867153" y="149390"/>
                                </a:moveTo>
                                <a:lnTo>
                                  <a:pt x="1867153" y="0"/>
                                </a:lnTo>
                              </a:path>
                              <a:path w="3637915" h="153035">
                                <a:moveTo>
                                  <a:pt x="1864106" y="152501"/>
                                </a:moveTo>
                                <a:lnTo>
                                  <a:pt x="1870202" y="152501"/>
                                </a:lnTo>
                              </a:path>
                              <a:path w="3637915" h="153035">
                                <a:moveTo>
                                  <a:pt x="1870202" y="152501"/>
                                </a:moveTo>
                                <a:lnTo>
                                  <a:pt x="3637915" y="152501"/>
                                </a:lnTo>
                              </a:path>
                            </a:pathLst>
                          </a:custGeom>
                          <a:ln w="6096">
                            <a:solidFill>
                              <a:srgbClr val="000000"/>
                            </a:solidFill>
                            <a:prstDash val="solid"/>
                          </a:ln>
                        </wps:spPr>
                        <wps:bodyPr wrap="square" lIns="0" tIns="0" rIns="0" bIns="0" rtlCol="0">
                          <a:prstTxWarp prst="textNoShape">
                            <a:avLst/>
                          </a:prstTxWarp>
                          <a:noAutofit/>
                        </wps:bodyPr>
                      </wps:wsp>
                      <wps:wsp>
                        <wps:cNvPr id="254" name="Graphic 254"/>
                        <wps:cNvSpPr/>
                        <wps:spPr>
                          <a:xfrm>
                            <a:off x="7442327" y="5933401"/>
                            <a:ext cx="1270" cy="156210"/>
                          </a:xfrm>
                          <a:custGeom>
                            <a:avLst/>
                            <a:gdLst/>
                            <a:ahLst/>
                            <a:cxnLst/>
                            <a:rect l="l" t="t" r="r" b="b"/>
                            <a:pathLst>
                              <a:path h="156210">
                                <a:moveTo>
                                  <a:pt x="0" y="149390"/>
                                </a:moveTo>
                                <a:lnTo>
                                  <a:pt x="0" y="0"/>
                                </a:lnTo>
                              </a:path>
                              <a:path h="156210">
                                <a:moveTo>
                                  <a:pt x="0" y="155613"/>
                                </a:moveTo>
                                <a:lnTo>
                                  <a:pt x="0" y="149390"/>
                                </a:lnTo>
                              </a:path>
                            </a:pathLst>
                          </a:custGeom>
                          <a:ln w="6094">
                            <a:solidFill>
                              <a:srgbClr val="000000"/>
                            </a:solidFill>
                            <a:prstDash val="solid"/>
                          </a:ln>
                        </wps:spPr>
                        <wps:bodyPr wrap="square" lIns="0" tIns="0" rIns="0" bIns="0" rtlCol="0">
                          <a:prstTxWarp prst="textNoShape">
                            <a:avLst/>
                          </a:prstTxWarp>
                          <a:noAutofit/>
                        </wps:bodyPr>
                      </wps:wsp>
                      <wps:wsp>
                        <wps:cNvPr id="255" name="Graphic 255"/>
                        <wps:cNvSpPr/>
                        <wps:spPr>
                          <a:xfrm>
                            <a:off x="7445375" y="6085903"/>
                            <a:ext cx="2068830" cy="1270"/>
                          </a:xfrm>
                          <a:custGeom>
                            <a:avLst/>
                            <a:gdLst/>
                            <a:ahLst/>
                            <a:cxnLst/>
                            <a:rect l="l" t="t" r="r" b="b"/>
                            <a:pathLst>
                              <a:path w="2068830">
                                <a:moveTo>
                                  <a:pt x="0" y="0"/>
                                </a:moveTo>
                                <a:lnTo>
                                  <a:pt x="2068322" y="0"/>
                                </a:lnTo>
                              </a:path>
                            </a:pathLst>
                          </a:custGeom>
                          <a:ln w="6096">
                            <a:solidFill>
                              <a:srgbClr val="000000"/>
                            </a:solidFill>
                            <a:prstDash val="solid"/>
                          </a:ln>
                        </wps:spPr>
                        <wps:bodyPr wrap="square" lIns="0" tIns="0" rIns="0" bIns="0" rtlCol="0">
                          <a:prstTxWarp prst="textNoShape">
                            <a:avLst/>
                          </a:prstTxWarp>
                          <a:noAutofit/>
                        </wps:bodyPr>
                      </wps:wsp>
                      <wps:wsp>
                        <wps:cNvPr id="256" name="Graphic 256"/>
                        <wps:cNvSpPr/>
                        <wps:spPr>
                          <a:xfrm>
                            <a:off x="9516871" y="5933401"/>
                            <a:ext cx="1270" cy="156210"/>
                          </a:xfrm>
                          <a:custGeom>
                            <a:avLst/>
                            <a:gdLst/>
                            <a:ahLst/>
                            <a:cxnLst/>
                            <a:rect l="l" t="t" r="r" b="b"/>
                            <a:pathLst>
                              <a:path h="156210">
                                <a:moveTo>
                                  <a:pt x="0" y="149390"/>
                                </a:moveTo>
                                <a:lnTo>
                                  <a:pt x="0" y="0"/>
                                </a:lnTo>
                              </a:path>
                              <a:path h="156210">
                                <a:moveTo>
                                  <a:pt x="0" y="155613"/>
                                </a:moveTo>
                                <a:lnTo>
                                  <a:pt x="0" y="149390"/>
                                </a:lnTo>
                              </a:path>
                            </a:pathLst>
                          </a:custGeom>
                          <a:ln w="609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F576E22" id="Group 115" o:spid="_x0000_s1026" style="position:absolute;margin-left:30.5pt;margin-top:53.5pt;width:749.6pt;height:479.45pt;z-index:-26374656;mso-wrap-distance-left:0;mso-wrap-distance-right:0;mso-position-horizontal-relative:page;mso-position-vertical-relative:page" coordsize="95199,60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">
                <v:shape id="Graphic 116" o:spid="_x0000_s1027" style="position:absolute;top:30;width:35547;height:13;visibility:visible;mso-wrap-style:square;v-text-anchor:top" coordsize="355472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" path="m,l6096,em6096,l1230122,em1230122,r6096,em1236218,l3554349,e" filled="f" strokeweight=".16928mm">
                  <v:path arrowok="t"/>
                </v:shape>
                <v:shape id="Graphic 117" o:spid="_x0000_s1028" style="position:absolute;left:35575;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" path="m,6223l,e" filled="f" strokeweight=".16925mm">
                  <v:path arrowok="t"/>
                </v:shape>
                <v:shape id="Graphic 118" o:spid="_x0000_s1029" style="position:absolute;left:35605;top:30;width:35465;height:13;visibility:visible;mso-wrap-style:square;v-text-anchor:top" coordsize="3546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" path="m,l1011936,em1011936,r6095,em1946148,r6095,em1952243,l3546475,e" filled="f" strokeweight=".16928mm">
                  <v:path arrowok="t"/>
                </v:shape>
                <v:shape id="Graphic 119" o:spid="_x0000_s1030" style="position:absolute;left:71102;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" path="m,6223l,e" filled="f" strokeweight=".16925mm">
                  <v:path arrowok="t"/>
                </v:shape>
                <v:shape id="Graphic 120" o:spid="_x0000_s1031" style="position:absolute;left:30;width:95142;height:1562;visibility:visible;mso-wrap-style:square;v-text-anchor:top" coordsize="9514205,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" path="m7110222,3048r2400427,em9513824,6223r,-6223em,155829l,6223em1230122,155829r,-149606e" filled="f" strokeweight=".16928mm">
                  <v:path arrowok="t"/>
                </v:shape>
                <v:shape id="Graphic 121" o:spid="_x0000_s1032" style="position:absolute;left:35575;top:62;width:12;height:1498;visibility:visible;mso-wrap-style:square;v-text-anchor:top" coordsize="127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" path="m,149606l,e" filled="f" strokeweight=".16925mm">
                  <v:path arrowok="t"/>
                </v:shape>
                <v:shape id="Graphic 122" o:spid="_x0000_s1033" style="position:absolute;left:45755;top:62;width:9347;height:1498;visibility:visible;mso-wrap-style:square;v-text-anchor:top" coordsize="934719,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" path="m,149606l,em934212,149606l934212,e" filled="f" strokeweight=".48pt">
                  <v:path arrowok="t"/>
                </v:shape>
                <v:shape id="Graphic 123" o:spid="_x0000_s1034" style="position:absolute;left:71102;top:62;width:12;height:1498;visibility:visible;mso-wrap-style:square;v-text-anchor:top" coordsize="127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" path="m,149606l,e" filled="f" strokeweight=".16925mm">
                  <v:path arrowok="t"/>
                </v:shape>
                <v:shape id="Graphic 124" o:spid="_x0000_s1035" style="position:absolute;top:62;width:95173;height:1530;visibility:visible;mso-wrap-style:square;v-text-anchor:top" coordsize="951738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" path="m9516872,149606l9516872,em,152781r6096,em1230122,152781r6096,em1236218,152781r2318131,e" filled="f" strokeweight=".16928mm">
                  <v:path arrowok="t"/>
                </v:shape>
                <v:shape id="Graphic 125" o:spid="_x0000_s1036" style="position:absolute;left:35575;top:1558;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" path="m,6222l,e" filled="f" strokeweight=".16925mm">
                  <v:path arrowok="t"/>
                </v:shape>
                <v:shape id="Graphic 126" o:spid="_x0000_s1037" style="position:absolute;left:35605;top:1590;width:35465;height:12;visibility:visible;mso-wrap-style:square;v-text-anchor:top" coordsize="3546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" path="m,l1011936,em1011936,r6095,em1018031,r928117,em1946148,r6095,em1952243,l3546475,e" filled="f" strokeweight=".16928mm">
                  <v:path arrowok="t"/>
                </v:shape>
                <v:shape id="Graphic 127" o:spid="_x0000_s1038" style="position:absolute;left:71102;top:1558;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" path="m,6222l,e" filled="f" strokeweight=".16925mm">
                  <v:path arrowok="t"/>
                </v:shape>
                <v:shape id="Graphic 128" o:spid="_x0000_s1039" style="position:absolute;left:30;top:1558;width:95142;height:3054;visibility:visible;mso-wrap-style:square;v-text-anchor:top" coordsize="951420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" path="m7110222,3175r2400427,em9513824,6222r,-6222em,305053l,6222em1230122,305053r,-298831e" filled="f" strokeweight=".16928mm">
                  <v:path arrowok="t"/>
                </v:shape>
                <v:shape id="Graphic 129" o:spid="_x0000_s1040" style="position:absolute;left:35575;top:1620;width:12;height:2991;visibility:visible;mso-wrap-style:square;v-text-anchor:top" coordsize="127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" path="m,298831l,e" filled="f" strokeweight=".16925mm">
                  <v:path arrowok="t"/>
                </v:shape>
                <v:shape id="Graphic 130" o:spid="_x0000_s1041" style="position:absolute;left:45755;top:1620;width:9347;height:2991;visibility:visible;mso-wrap-style:square;v-text-anchor:top" coordsize="934719,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" path="m,298831l,em934212,298831l934212,e" filled="f" strokeweight=".48pt">
                  <v:path arrowok="t"/>
                </v:shape>
                <v:shape id="Graphic 131" o:spid="_x0000_s1042" style="position:absolute;left:71102;top:1620;width:12;height:2991;visibility:visible;mso-wrap-style:square;v-text-anchor:top" coordsize="127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" path="m,298831l,e" filled="f" strokeweight=".16925mm">
                  <v:path arrowok="t"/>
                </v:shape>
                <v:shape id="Graphic 132" o:spid="_x0000_s1043" style="position:absolute;top:1620;width:95173;height:3023;visibility:visible;mso-wrap-style:square;v-text-anchor:top" coordsize="9517380,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" path="m9516872,298831l9516872,em,302006r6096,em1230122,302006r6096,em1236218,302006r2318131,e" filled="f" strokeweight=".16928mm">
                  <v:path arrowok="t"/>
                </v:shape>
                <v:shape id="Graphic 133" o:spid="_x0000_s1044" style="position:absolute;left:35575;top:4608;width:12;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" path="m,6223l,e" filled="f" strokeweight=".16925mm">
                  <v:path arrowok="t"/>
                </v:shape>
                <v:shape id="Graphic 134" o:spid="_x0000_s1045" style="position:absolute;left:35605;top:4640;width:35465;height:13;visibility:visible;mso-wrap-style:square;v-text-anchor:top" coordsize="3546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" path="m,l1011936,em1011936,r6095,em1018031,r928117,em1946148,r6095,em1952243,l3546475,e" filled="f" strokeweight=".16928mm">
                  <v:path arrowok="t"/>
                </v:shape>
                <v:shape id="Graphic 135" o:spid="_x0000_s1046" style="position:absolute;left:71102;top:4608;width:12;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" path="m,6223l,e" filled="f" strokeweight=".16925mm">
                  <v:path arrowok="t"/>
                </v:shape>
                <v:shape id="Graphic 136" o:spid="_x0000_s1047" style="position:absolute;left:30;top:4608;width:95142;height:1556;visibility:visible;mso-wrap-style:square;v-text-anchor:top" coordsize="9514205,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" path="m7110222,3175r2400427,em9513824,6223r,-6223em,155575l,6223em1230122,155575r,-149352e" filled="f" strokeweight=".16928mm">
                  <v:path arrowok="t"/>
                </v:shape>
                <v:shape id="Graphic 137" o:spid="_x0000_s1048" style="position:absolute;left:35575;top:4671;width:12;height:1498;visibility:visible;mso-wrap-style:square;v-text-anchor:top" coordsize="127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" path="m,149351l,e" filled="f" strokeweight=".16925mm">
                  <v:path arrowok="t"/>
                </v:shape>
                <v:shape id="Graphic 138" o:spid="_x0000_s1049" style="position:absolute;left:45755;top:4671;width:9347;height:1498;visibility:visible;mso-wrap-style:square;v-text-anchor:top" coordsize="934719,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" path="m,149351l,em934212,149351l934212,e" filled="f" strokeweight=".48pt">
                  <v:path arrowok="t"/>
                </v:shape>
                <v:shape id="Graphic 139" o:spid="_x0000_s1050" style="position:absolute;left:71102;top:4671;width:12;height:1498;visibility:visible;mso-wrap-style:square;v-text-anchor:top" coordsize="1270,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" path="m,149351l,e" filled="f" strokeweight=".16925mm">
                  <v:path arrowok="t"/>
                </v:shape>
                <v:shape id="Graphic 140" o:spid="_x0000_s1051" style="position:absolute;top:4671;width:95173;height:1530;visibility:visible;mso-wrap-style:square;v-text-anchor:top" coordsize="951738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" path="m9516872,149351l9516872,em,152526r6096,em1230122,152526r6096,em1236218,152526r2318131,e" filled="f" strokeweight=".16928mm">
                  <v:path arrowok="t"/>
                </v:shape>
                <v:shape id="Graphic 141" o:spid="_x0000_s1052" style="position:absolute;left:35575;top:6164;width:12;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" path="m,6223l,e" filled="f" strokeweight=".16925mm">
                  <v:path arrowok="t"/>
                </v:shape>
                <v:shape id="Graphic 142" o:spid="_x0000_s1053" style="position:absolute;left:35605;top:6196;width:35465;height:13;visibility:visible;mso-wrap-style:square;v-text-anchor:top" coordsize="3546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" path="m,l1011936,em1011936,r6095,em1018031,r928117,em1946148,r6095,em1952243,l3546475,e" filled="f" strokeweight=".16928mm">
                  <v:path arrowok="t"/>
                </v:shape>
                <v:shape id="Graphic 143" o:spid="_x0000_s1054" style="position:absolute;left:71102;top:6164;width:12;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" path="m,6223l,e" filled="f" strokeweight=".16925mm">
                  <v:path arrowok="t"/>
                </v:shape>
                <v:shape id="Graphic 144" o:spid="_x0000_s1055" style="position:absolute;left:30;top:6164;width:95142;height:3035;visibility:visible;mso-wrap-style:square;v-text-anchor:top" coordsize="9514205,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" path="m7110222,3175r2400427,em9513824,6223r,-6223em,303530l,6223em1230122,303530r,-297307e" filled="f" strokeweight=".16928mm">
                  <v:path arrowok="t"/>
                </v:shape>
                <v:shape id="Graphic 145" o:spid="_x0000_s1056" style="position:absolute;left:35575;top:6226;width:12;height:2978;visibility:visible;mso-wrap-style:square;v-text-anchor:top" coordsize="1270,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" path="m,297307l,e" filled="f" strokeweight=".16925mm">
                  <v:path arrowok="t"/>
                </v:shape>
                <v:shape id="Graphic 146" o:spid="_x0000_s1057" style="position:absolute;left:45755;top:6226;width:9347;height:2978;visibility:visible;mso-wrap-style:square;v-text-anchor:top" coordsize="934719,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" path="m,297307l,em934212,297307l934212,e" filled="f" strokeweight=".48pt">
                  <v:path arrowok="t"/>
                </v:shape>
                <v:shape id="Graphic 147" o:spid="_x0000_s1058" style="position:absolute;left:71102;top:6226;width:12;height:2978;visibility:visible;mso-wrap-style:square;v-text-anchor:top" coordsize="1270,29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" path="m,297307l,e" filled="f" strokeweight=".16925mm">
                  <v:path arrowok="t"/>
                </v:shape>
                <v:shape id="Graphic 148" o:spid="_x0000_s1059" style="position:absolute;left:30;top:6226;width:95142;height:3036;visibility:visible;mso-wrap-style:square;v-text-anchor:top" coordsize="9514205,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" path="m9513824,297307l9513824,em,303530r,-6223em1230122,303530r,-6223e" filled="f" strokeweight=".16928mm">
                  <v:path arrowok="t"/>
                </v:shape>
                <v:shape id="Graphic 149" o:spid="_x0000_s1060" style="position:absolute;left:12362;top:9230;width:23184;height:13;visibility:visible;mso-wrap-style:square;v-text-anchor:top" coordsize="2318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" path="m,l2318131,e" filled="f" strokeweight=".48pt">
                  <v:path arrowok="t"/>
                </v:shape>
                <v:shape id="Graphic 150" o:spid="_x0000_s1061" style="position:absolute;left:35575;top:9199;width:12;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" path="m,6223l,e" filled="f" strokeweight=".16925mm">
                  <v:path arrowok="t"/>
                </v:shape>
                <v:shape id="Graphic 151" o:spid="_x0000_s1062" style="position:absolute;left:35605;top:9199;width:35465;height:64;visibility:visible;mso-wrap-style:square;v-text-anchor:top" coordsize="35464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" path="m,3048r1011936,em1014983,6223r,-6223em1018031,3048r928117,em1949195,6223r,-6223em1952243,3048r1594232,e" filled="f" strokeweight=".48pt">
                  <v:path arrowok="t"/>
                </v:shape>
                <v:shape id="Graphic 152" o:spid="_x0000_s1063" style="position:absolute;left:71102;top:9199;width:12;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" path="m,6223l,e" filled="f" strokeweight=".16925mm">
                  <v:path arrowok="t"/>
                </v:shape>
                <v:shape id="Graphic 153" o:spid="_x0000_s1064" style="position:absolute;left:71132;top:9230;width:24010;height:13;visibility:visible;mso-wrap-style:square;v-text-anchor:top" coordsize="2400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" path="m,l2400427,e" filled="f" strokeweight=".48pt">
                  <v:path arrowok="t"/>
                </v:shape>
                <v:shape id="Graphic 154" o:spid="_x0000_s1065" style="position:absolute;left:30;top:9199;width:95142;height:3055;visibility:visible;mso-wrap-style:square;v-text-anchor:top" coordsize="951420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" path="m9513824,6223r,-6223em,304926l,6223em1230122,304926r,-298703e" filled="f" strokeweight=".16928mm">
                  <v:path arrowok="t"/>
                </v:shape>
                <v:shape id="Graphic 155" o:spid="_x0000_s1066" style="position:absolute;left:35575;top:9262;width:12;height:2990;visibility:visible;mso-wrap-style:square;v-text-anchor:top" coordsize="127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" path="m,298703l,e" filled="f" strokeweight=".16925mm">
                  <v:path arrowok="t"/>
                </v:shape>
                <v:shape id="Graphic 156" o:spid="_x0000_s1067" style="position:absolute;left:45755;top:9262;width:9347;height:2990;visibility:visible;mso-wrap-style:square;v-text-anchor:top" coordsize="934719,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" path="m,298703l,em934212,298703l934212,e" filled="f" strokeweight=".48pt">
                  <v:path arrowok="t"/>
                </v:shape>
                <v:shape id="Graphic 157" o:spid="_x0000_s1068" style="position:absolute;left:71102;top:9262;width:12;height:2990;visibility:visible;mso-wrap-style:square;v-text-anchor:top" coordsize="127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" path="m,298703l,e" filled="f" strokeweight=".16925mm">
                  <v:path arrowok="t"/>
                </v:shape>
                <v:shape id="Graphic 158" o:spid="_x0000_s1069" style="position:absolute;left:30;top:9262;width:95142;height:3054;visibility:visible;mso-wrap-style:square;v-text-anchor:top" coordsize="951420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" path="m9513824,298703l9513824,em,304926r,-6223em1230122,304926r,-6223e" filled="f" strokeweight=".16928mm">
                  <v:path arrowok="t"/>
                </v:shape>
                <v:shape id="Graphic 159" o:spid="_x0000_s1070" style="position:absolute;left:12362;top:12280;width:23184;height:13;visibility:visible;mso-wrap-style:square;v-text-anchor:top" coordsize="2318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" path="m,l2318131,e" filled="f" strokeweight=".48pt">
                  <v:path arrowok="t"/>
                </v:shape>
                <v:shape id="Graphic 160" o:spid="_x0000_s1071" style="position:absolute;left:35575;top:12249;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" path="m,6223l,e" filled="f" strokeweight=".16925mm">
                  <v:path arrowok="t"/>
                </v:shape>
                <v:shape id="Graphic 161" o:spid="_x0000_s1072" style="position:absolute;left:35605;top:12249;width:35465;height:63;visibility:visible;mso-wrap-style:square;v-text-anchor:top" coordsize="35464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" path="m,3175r1011936,em1014983,6223r,-6223em1018031,3175r928117,em1949195,6223r,-6223em1952243,3175r1594232,e" filled="f" strokeweight=".48pt">
                  <v:path arrowok="t"/>
                </v:shape>
                <v:shape id="Graphic 162" o:spid="_x0000_s1073" style="position:absolute;left:71102;top:12249;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" path="m,6223l,e" filled="f" strokeweight=".16925mm">
                  <v:path arrowok="t"/>
                </v:shape>
                <v:shape id="Graphic 163" o:spid="_x0000_s1074" style="position:absolute;left:71132;top:12280;width:24010;height:13;visibility:visible;mso-wrap-style:square;v-text-anchor:top" coordsize="2400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" path="m,l2400427,e" filled="f" strokeweight=".48pt">
                  <v:path arrowok="t"/>
                </v:shape>
                <v:shape id="Graphic 164" o:spid="_x0000_s1075" style="position:absolute;left:30;top:12249;width:95142;height:3054;visibility:visible;mso-wrap-style:square;v-text-anchor:top" coordsize="951420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" path="m9513824,6223r,-6223em,305053l,6223em1230122,305053r,-298830e" filled="f" strokeweight=".16928mm">
                  <v:path arrowok="t"/>
                </v:shape>
                <v:shape id="Graphic 165" o:spid="_x0000_s1076" style="position:absolute;left:35575;top:12311;width:12;height:2991;visibility:visible;mso-wrap-style:square;v-text-anchor:top" coordsize="127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" path="m,298830l,e" filled="f" strokeweight=".16925mm">
                  <v:path arrowok="t"/>
                </v:shape>
                <v:shape id="Graphic 166" o:spid="_x0000_s1077" style="position:absolute;left:45755;top:12311;width:9347;height:2991;visibility:visible;mso-wrap-style:square;v-text-anchor:top" coordsize="934719,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" path="m,298830l,em934212,298830l934212,e" filled="f" strokeweight=".48pt">
                  <v:path arrowok="t"/>
                </v:shape>
                <v:shape id="Graphic 167" o:spid="_x0000_s1078" style="position:absolute;left:71102;top:12311;width:12;height:2991;visibility:visible;mso-wrap-style:square;v-text-anchor:top" coordsize="127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" path="m,298830l,e" filled="f" strokeweight=".16925mm">
                  <v:path arrowok="t"/>
                </v:shape>
                <v:shape id="Graphic 168" o:spid="_x0000_s1079" style="position:absolute;top:12311;width:95173;height:3022;visibility:visible;mso-wrap-style:square;v-text-anchor:top" coordsize="9517380,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" path="m9516872,298830l9516872,em,302005r6096,em1230122,302005r6096,em1236218,302005r2318131,e" filled="f" strokeweight=".16928mm">
                  <v:path arrowok="t"/>
                </v:shape>
                <v:shape id="Graphic 169" o:spid="_x0000_s1080" style="position:absolute;left:35575;top:15299;width:12;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" path="m,6223l,e" filled="f" strokeweight=".16925mm">
                  <v:path arrowok="t"/>
                </v:shape>
                <v:shape id="Graphic 170" o:spid="_x0000_s1081" style="position:absolute;left:35605;top:15331;width:35465;height:13;visibility:visible;mso-wrap-style:square;v-text-anchor:top" coordsize="3546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" path="m,l1011936,em1011936,r6095,em1018031,r928117,em1946148,r6095,em1952243,l3546475,e" filled="f" strokeweight=".16928mm">
                  <v:path arrowok="t"/>
                </v:shape>
                <v:shape id="Graphic 171" o:spid="_x0000_s1082" style="position:absolute;left:71102;top:15299;width:12;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" path="m,6223l,e" filled="f" strokeweight=".16925mm">
                  <v:path arrowok="t"/>
                </v:shape>
                <v:shape id="Graphic 172" o:spid="_x0000_s1083" style="position:absolute;left:30;top:15299;width:95142;height:3055;visibility:visible;mso-wrap-style:square;v-text-anchor:top" coordsize="951420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" path="m7110222,3175r2400427,em9513824,6223r,-6223em,305435l,6350em1230122,305435r,-299085e" filled="f" strokeweight=".16928mm">
                  <v:path arrowok="t"/>
                </v:shape>
                <v:shape id="Graphic 173" o:spid="_x0000_s1084" style="position:absolute;left:35575;top:15363;width:12;height:2991;visibility:visible;mso-wrap-style:square;v-text-anchor:top" coordsize="127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" path="m,299085l,e" filled="f" strokeweight=".16925mm">
                  <v:path arrowok="t"/>
                </v:shape>
                <v:shape id="Graphic 174" o:spid="_x0000_s1085" style="position:absolute;left:45755;top:15363;width:9347;height:2991;visibility:visible;mso-wrap-style:square;v-text-anchor:top" coordsize="934719,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" path="m,299085l,em934212,299085l934212,e" filled="f" strokeweight=".48pt">
                  <v:path arrowok="t"/>
                </v:shape>
                <v:shape id="Graphic 175" o:spid="_x0000_s1086" style="position:absolute;left:71102;top:15363;width:12;height:2991;visibility:visible;mso-wrap-style:square;v-text-anchor:top" coordsize="127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" path="m,299085l,e" filled="f" strokeweight=".16925mm">
                  <v:path arrowok="t"/>
                </v:shape>
                <v:shape id="Graphic 176" o:spid="_x0000_s1087" style="position:absolute;left:30;top:15363;width:95142;height:3054;visibility:visible;mso-wrap-style:square;v-text-anchor:top" coordsize="951420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" path="m9513824,299085l9513824,em,305308r,-6223em1230122,305308r,-6223e" filled="f" strokeweight=".16928mm">
                  <v:path arrowok="t"/>
                </v:shape>
                <v:shape id="Graphic 177" o:spid="_x0000_s1088" style="position:absolute;left:12362;top:18384;width:23184;height:13;visibility:visible;mso-wrap-style:square;v-text-anchor:top" coordsize="2318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" path="m,l2318131,e" filled="f" strokeweight=".48pt">
                  <v:path arrowok="t"/>
                </v:shape>
                <v:shape id="Graphic 178" o:spid="_x0000_s1089" style="position:absolute;left:35575;top:18354;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" path="m,6223l,e" filled="f" strokeweight=".16925mm">
                  <v:path arrowok="t"/>
                </v:shape>
                <v:shape id="Graphic 179" o:spid="_x0000_s1090" style="position:absolute;left:35605;top:18354;width:35465;height:63;visibility:visible;mso-wrap-style:square;v-text-anchor:top" coordsize="35464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" path="m,3048r1011936,em1014983,6223r,-6223em1018031,3048r928117,em1949195,6223r,-6223em1952243,3048r1594232,e" filled="f" strokeweight=".48pt">
                  <v:path arrowok="t"/>
                </v:shape>
                <v:shape id="Graphic 180" o:spid="_x0000_s1091" style="position:absolute;left:71102;top:18354;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" path="m,6223l,e" filled="f" strokeweight=".16925mm">
                  <v:path arrowok="t"/>
                </v:shape>
                <v:shape id="Graphic 181" o:spid="_x0000_s1092" style="position:absolute;left:71132;top:18384;width:24010;height:13;visibility:visible;mso-wrap-style:square;v-text-anchor:top" coordsize="2400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" path="m,l2400427,e" filled="f" strokeweight=".48pt">
                  <v:path arrowok="t"/>
                </v:shape>
                <v:shape id="Graphic 182" o:spid="_x0000_s1093" style="position:absolute;left:30;top:18354;width:95142;height:3054;visibility:visible;mso-wrap-style:square;v-text-anchor:top" coordsize="951420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" path="m9513824,6223r,-6223em,304926l,6223em1230122,304926r,-298703e" filled="f" strokeweight=".16928mm">
                  <v:path arrowok="t"/>
                </v:shape>
                <v:shape id="Graphic 183" o:spid="_x0000_s1094" style="position:absolute;left:35575;top:18416;width:12;height:2991;visibility:visible;mso-wrap-style:square;v-text-anchor:top" coordsize="127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" path="m,298703l,e" filled="f" strokeweight=".16925mm">
                  <v:path arrowok="t"/>
                </v:shape>
                <v:shape id="Graphic 184" o:spid="_x0000_s1095" style="position:absolute;left:45755;top:18416;width:9347;height:2991;visibility:visible;mso-wrap-style:square;v-text-anchor:top" coordsize="934719,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" path="m,298703l,em934212,298703l934212,e" filled="f" strokeweight=".48pt">
                  <v:path arrowok="t"/>
                </v:shape>
                <v:shape id="Graphic 185" o:spid="_x0000_s1096" style="position:absolute;left:71102;top:18416;width:12;height:2991;visibility:visible;mso-wrap-style:square;v-text-anchor:top" coordsize="127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" path="m,298703l,e" filled="f" strokeweight=".16925mm">
                  <v:path arrowok="t"/>
                </v:shape>
                <v:shape id="Graphic 186" o:spid="_x0000_s1097" style="position:absolute;left:30;top:18416;width:95142;height:3054;visibility:visible;mso-wrap-style:square;v-text-anchor:top" coordsize="951420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" path="m9513824,298703l9513824,em,305053r,-6350em1230122,305053r,-6350e" filled="f" strokeweight=".16928mm">
                  <v:path arrowok="t"/>
                </v:shape>
                <v:shape id="Graphic 187" o:spid="_x0000_s1098" style="position:absolute;left:12362;top:21435;width:23184;height:12;visibility:visible;mso-wrap-style:square;v-text-anchor:top" coordsize="2318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" path="m,l2318131,e" filled="f" strokeweight=".48pt">
                  <v:path arrowok="t"/>
                </v:shape>
                <v:shape id="Graphic 188" o:spid="_x0000_s1099" style="position:absolute;left:35575;top:21403;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" path="m,6350l,e" filled="f" strokeweight=".16925mm">
                  <v:path arrowok="t"/>
                </v:shape>
                <v:shape id="Graphic 189" o:spid="_x0000_s1100" style="position:absolute;left:35605;top:21403;width:35465;height:63;visibility:visible;mso-wrap-style:square;v-text-anchor:top" coordsize="35464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" path="m,3175r1011936,em1014983,6350r,-6350em1018031,3175r928117,em1949195,6350r,-6350em1952243,3175r1594232,e" filled="f" strokeweight=".48pt">
                  <v:path arrowok="t"/>
                </v:shape>
                <v:shape id="Graphic 190" o:spid="_x0000_s1101" style="position:absolute;left:71102;top:21403;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" path="m,6350l,e" filled="f" strokeweight=".16925mm">
                  <v:path arrowok="t"/>
                </v:shape>
                <v:shape id="Graphic 191" o:spid="_x0000_s1102" style="position:absolute;left:71132;top:21435;width:24010;height:12;visibility:visible;mso-wrap-style:square;v-text-anchor:top" coordsize="2400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" path="m,l2400427,e" filled="f" strokeweight=".48pt">
                  <v:path arrowok="t"/>
                </v:shape>
                <v:shape id="Graphic 192" o:spid="_x0000_s1103" style="position:absolute;left:30;top:21403;width:95142;height:3035;visibility:visible;mso-wrap-style:square;v-text-anchor:top" coordsize="9514205,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" path="m9513824,6350r,-6350em,303530l,6350em1230122,303530r,-297180e" filled="f" strokeweight=".16928mm">
                  <v:path arrowok="t"/>
                </v:shape>
                <v:shape id="Graphic 193" o:spid="_x0000_s1104" style="position:absolute;left:35575;top:21466;width:12;height:2972;visibility:visible;mso-wrap-style:square;v-text-anchor:top" coordsize="127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" path="m,297180l,e" filled="f" strokeweight=".16925mm">
                  <v:path arrowok="t"/>
                </v:shape>
                <v:shape id="Graphic 194" o:spid="_x0000_s1105" style="position:absolute;left:45755;top:21466;width:9347;height:2972;visibility:visible;mso-wrap-style:square;v-text-anchor:top" coordsize="934719,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" path="m,297180l,em934212,297180l934212,e" filled="f" strokeweight=".48pt">
                  <v:path arrowok="t"/>
                </v:shape>
                <v:shape id="Graphic 195" o:spid="_x0000_s1106" style="position:absolute;left:71102;top:21466;width:12;height:2972;visibility:visible;mso-wrap-style:square;v-text-anchor:top" coordsize="127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" path="m,297180l,e" filled="f" strokeweight=".16925mm">
                  <v:path arrowok="t"/>
                </v:shape>
                <v:shape id="Graphic 196" o:spid="_x0000_s1107" style="position:absolute;top:21466;width:95173;height:3004;visibility:visible;mso-wrap-style:square;v-text-anchor:top" coordsize="9517380,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" path="m9516872,297180l9516872,em,300228r6096,em1230122,300228r6096,em1236218,300228r2318131,e" filled="f" strokeweight=".16928mm">
                  <v:path arrowok="t"/>
                </v:shape>
                <v:shape id="Graphic 197" o:spid="_x0000_s1108" style="position:absolute;left:35575;top:24438;width:12;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" path="m,6223l,e" filled="f" strokeweight=".16925mm">
                  <v:path arrowok="t"/>
                </v:shape>
                <v:shape id="Graphic 198" o:spid="_x0000_s1109" style="position:absolute;left:35605;top:24469;width:35465;height:12;visibility:visible;mso-wrap-style:square;v-text-anchor:top" coordsize="35464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" path="m,l1011936,em1011936,r6095,em1018031,r928117,em1946148,r6095,em1952243,l3546475,e" filled="f" strokeweight=".16928mm">
                  <v:path arrowok="t"/>
                </v:shape>
                <v:shape id="Graphic 199" o:spid="_x0000_s1110" style="position:absolute;left:71102;top:24438;width:12;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" path="m,6223l,e" filled="f" strokeweight=".16925mm">
                  <v:path arrowok="t"/>
                </v:shape>
                <v:shape id="Graphic 200" o:spid="_x0000_s1111" style="position:absolute;left:30;top:24438;width:95142;height:3054;visibility:visible;mso-wrap-style:square;v-text-anchor:top" coordsize="951420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" path="m7110222,3048r2400427,em9513824,6223r,-6223em,305053l,6223em1230122,305053r,-298830e" filled="f" strokeweight=".16928mm">
                  <v:path arrowok="t"/>
                </v:shape>
                <v:shape id="Graphic 201" o:spid="_x0000_s1112" style="position:absolute;left:35575;top:24500;width:12;height:2991;visibility:visible;mso-wrap-style:square;v-text-anchor:top" coordsize="127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" path="m,298830l,e" filled="f" strokeweight=".16925mm">
                  <v:path arrowok="t"/>
                </v:shape>
                <v:shape id="Graphic 202" o:spid="_x0000_s1113" style="position:absolute;left:45755;top:24500;width:9347;height:2991;visibility:visible;mso-wrap-style:square;v-text-anchor:top" coordsize="934719,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" path="m,298830l,em934212,298830l934212,e" filled="f" strokeweight=".48pt">
                  <v:path arrowok="t"/>
                </v:shape>
                <v:shape id="Graphic 203" o:spid="_x0000_s1114" style="position:absolute;left:71102;top:24500;width:12;height:2991;visibility:visible;mso-wrap-style:square;v-text-anchor:top" coordsize="127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" path="m,298830l,e" filled="f" strokeweight=".16925mm">
                  <v:path arrowok="t"/>
                </v:shape>
                <v:shape id="Graphic 204" o:spid="_x0000_s1115" style="position:absolute;left:30;top:24500;width:95142;height:3055;visibility:visible;mso-wrap-style:square;v-text-anchor:top" coordsize="951420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" path="m9513824,298830l9513824,em,305053r,-6223e" filled="f" strokeweight=".16928mm">
                  <v:path arrowok="t"/>
                </v:shape>
                <v:shape id="Graphic 205" o:spid="_x0000_s1116" style="position:absolute;left:60;top:27519;width:12243;height:13;visibility:visible;mso-wrap-style:square;v-text-anchor:top" coordsize="1224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" path="m,l1224026,e" filled="f" strokeweight=".48pt">
                  <v:path arrowok="t"/>
                </v:shape>
                <v:shape id="Graphic 206" o:spid="_x0000_s1117" style="position:absolute;left:12331;top:27489;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" path="m,6223l,e" filled="f" strokeweight=".16928mm">
                  <v:path arrowok="t"/>
                </v:shape>
                <v:shape id="Graphic 207" o:spid="_x0000_s1118" style="position:absolute;left:12362;top:27519;width:23184;height:13;visibility:visible;mso-wrap-style:square;v-text-anchor:top" coordsize="23183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" path="m,l2318131,e" filled="f" strokeweight=".48pt">
                  <v:path arrowok="t"/>
                </v:shape>
                <v:shape id="Graphic 208" o:spid="_x0000_s1119" style="position:absolute;left:35575;top:27489;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" path="m,6223l,e" filled="f" strokeweight=".16925mm">
                  <v:path arrowok="t"/>
                </v:shape>
                <v:shape id="Graphic 209" o:spid="_x0000_s1120" style="position:absolute;left:35605;top:27489;width:35465;height:63;visibility:visible;mso-wrap-style:square;v-text-anchor:top" coordsize="35464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" path="m,3048r1011936,em1014983,6223r,-6223em1018031,3048r928117,em1949195,6223r,-6223em1952243,3048r1594232,e" filled="f" strokeweight=".48pt">
                  <v:path arrowok="t"/>
                </v:shape>
                <v:shape id="Graphic 210" o:spid="_x0000_s1121" style="position:absolute;left:71102;top:27489;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" path="m,6223l,e" filled="f" strokeweight=".16925mm">
                  <v:path arrowok="t"/>
                </v:shape>
                <v:shape id="Graphic 211" o:spid="_x0000_s1122" style="position:absolute;left:71132;top:27519;width:24010;height:13;visibility:visible;mso-wrap-style:square;v-text-anchor:top" coordsize="24009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" path="m,l2400427,e" filled="f" strokeweight=".48pt">
                  <v:path arrowok="t"/>
                </v:shape>
                <v:shape id="Graphic 212" o:spid="_x0000_s1123" style="position:absolute;top:27489;width:95173;height:4578;visibility:visible;mso-wrap-style:square;v-text-anchor:top" coordsize="9517380,45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" path="m9516872,6223r,-6223em3047,454405r,-448182em9516872,454405r,-448182em,457453r6096,em6096,457453r1224026,em1230122,457453r6096,em1236218,457453r2558923,e" filled="f" strokeweight=".16928mm">
                  <v:path arrowok="t"/>
                </v:shape>
                <v:shape id="Graphic 213" o:spid="_x0000_s1124" style="position:absolute;left:37983;top:32033;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" path="m,6096l,e" filled="f" strokeweight=".16925mm">
                  <v:path arrowok="t"/>
                </v:shape>
                <v:shape id="Graphic 214" o:spid="_x0000_s1125" style="position:absolute;left:30;top:32033;width:95142;height:4546;visibility:visible;mso-wrap-style:square;v-text-anchor:top" coordsize="9514205,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" path="m3798316,3048r1325880,em5124196,3048r6096,em5130292,3048r532130,em5662422,3048r6096,em5668518,3048r1767713,em7439279,6096r,-6096em7442327,3048r2068322,em9513824,6096r,-6096em,454660l,6096em1230122,454660r,-448564e" filled="f" strokeweight=".16928mm">
                  <v:path arrowok="t"/>
                </v:shape>
                <v:shape id="Graphic 215" o:spid="_x0000_s1126" style="position:absolute;left:37983;top:32094;width:12;height:4489;visibility:visible;mso-wrap-style:square;v-text-anchor:top" coordsize="1270,44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" path="m,448564l,e" filled="f" strokeweight=".16925mm">
                  <v:path arrowok="t"/>
                </v:shape>
                <v:shape id="Graphic 216" o:spid="_x0000_s1127" style="position:absolute;left:51302;top:32094;width:5385;height:4489;visibility:visible;mso-wrap-style:square;v-text-anchor:top" coordsize="538480,448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" path="m,448564l,em538226,448564l538226,e" filled="f" strokeweight=".48pt">
                  <v:path arrowok="t"/>
                </v:shape>
                <v:shape id="Graphic 217" o:spid="_x0000_s1128" style="position:absolute;top:32094;width:95173;height:4521;visibility:visible;mso-wrap-style:square;v-text-anchor:top" coordsize="9517380,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" path="m7442327,448564l7442327,em9516872,448564l9516872,em,451612r6096,em1230122,451612r6096,em1236218,451612r2558923,e" filled="f" strokeweight=".16928mm">
                  <v:path arrowok="t"/>
                </v:shape>
                <v:shape id="Graphic 218" o:spid="_x0000_s1129" style="position:absolute;left:37983;top:36579;width:12;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" path="m,6222l,e" filled="f" strokeweight=".16925mm">
                  <v:path arrowok="t"/>
                </v:shape>
                <v:shape id="Graphic 219" o:spid="_x0000_s1130" style="position:absolute;left:30;top:36579;width:95142;height:4528;visibility:visible;mso-wrap-style:square;v-text-anchor:top" coordsize="9514205,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" path="m3798316,3047r1325880,em5124196,3047r6096,em5130292,3047r532130,em5662422,3047r6096,em5668518,3047r1767713,em7439279,6222r,-6222em7442327,3047r2068322,em9513824,6222r,-6222em,452754l,6222em1230122,452754r,-446532e" filled="f" strokeweight=".16928mm">
                  <v:path arrowok="t"/>
                </v:shape>
                <v:shape id="Graphic 220" o:spid="_x0000_s1131" style="position:absolute;left:37983;top:36642;width:12;height:4470;visibility:visible;mso-wrap-style:square;v-text-anchor:top" coordsize="1270,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" path="m,446531l,e" filled="f" strokeweight=".16925mm">
                  <v:path arrowok="t"/>
                </v:shape>
                <v:shape id="Graphic 221" o:spid="_x0000_s1132" style="position:absolute;left:51302;top:36642;width:5385;height:4470;visibility:visible;mso-wrap-style:square;v-text-anchor:top" coordsize="538480,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" path="m,446531l,em538226,446531l538226,e" filled="f" strokeweight=".48pt">
                  <v:path arrowok="t"/>
                </v:shape>
                <v:shape id="Graphic 222" o:spid="_x0000_s1133" style="position:absolute;left:74423;top:36642;width:20745;height:4470;visibility:visible;mso-wrap-style:square;v-text-anchor:top" coordsize="2074545,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" path="m,446531l,em2074545,446531l2074545,e" filled="f" strokeweight=".16928mm">
                  <v:path arrowok="t"/>
                </v:shape>
                <v:shape id="Graphic 223" o:spid="_x0000_s1134" style="position:absolute;top:41139;width:95199;height:12;visibility:visible;mso-wrap-style:square;v-text-anchor:top" coordsize="9519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" path="m,l6096,em1230122,r6096,em1236218,l3795141,em3795267,r6097,em3801364,l5127244,em5127244,r6096,em5133340,r532130,em5665470,r6096,em5671566,l7439279,em7439279,r6096,em7445375,l9513697,em9513824,r6096,e" filled="f" strokeweight=".16925mm">
                  <v:path arrowok="t"/>
                </v:shape>
                <v:shape id="Graphic 224" o:spid="_x0000_s1135" style="position:absolute;left:30;top:41169;width:12306;height:5982;visibility:visible;mso-wrap-style:square;v-text-anchor:top" coordsize="1230630,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" path="m,597661l,em1230122,597661l1230122,e" filled="f" strokeweight=".16928mm">
                  <v:path arrowok="t"/>
                </v:shape>
                <v:shape id="Graphic 225" o:spid="_x0000_s1136" style="position:absolute;left:37983;top:41169;width:12;height:5982;visibility:visible;mso-wrap-style:square;v-text-anchor:top" coordsize="1270,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" path="m,597661l,e" filled="f" strokeweight=".16925mm">
                  <v:path arrowok="t"/>
                </v:shape>
                <v:shape id="Graphic 226" o:spid="_x0000_s1137" style="position:absolute;left:51302;top:41169;width:5385;height:5982;visibility:visible;mso-wrap-style:square;v-text-anchor:top" coordsize="538480,59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" path="m,597661l,em538226,597661l538226,e" filled="f" strokeweight=".48pt">
                  <v:path arrowok="t"/>
                </v:shape>
                <v:shape id="Graphic 227" o:spid="_x0000_s1138" style="position:absolute;top:41169;width:95173;height:6039;visibility:visible;mso-wrap-style:square;v-text-anchor:top" coordsize="9517380,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" path="m7442327,597661l7442327,em9516872,597661l9516872,em,600709r6096,em6096,600709r1224026,em1233170,603884r,-6223em1236218,600709r2558923,e" filled="f" strokeweight=".16928mm">
                  <v:path arrowok="t"/>
                </v:shape>
                <v:shape id="Graphic 228" o:spid="_x0000_s1139" style="position:absolute;left:37983;top:47146;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" path="m,6223l,e" filled="f" strokeweight=".16925mm">
                  <v:path arrowok="t"/>
                </v:shape>
                <v:shape id="Graphic 229" o:spid="_x0000_s1140" style="position:absolute;left:30;top:47146;width:95142;height:4534;visibility:visible;mso-wrap-style:square;v-text-anchor:top" coordsize="9514205,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" path="m3798316,3048r1325880,em5124196,3048r6096,em5130292,3048r532130,em5662422,3048r6096,em5668518,3048r1767713,em7439279,6223r,-6223em7442327,3048r2068322,em9513824,6223r,-6223em,453136l,6223em1230122,453136r,-446913e" filled="f" strokeweight=".16928mm">
                  <v:path arrowok="t"/>
                </v:shape>
                <v:shape id="Graphic 230" o:spid="_x0000_s1141" style="position:absolute;left:37983;top:47208;width:12;height:4470;visibility:visible;mso-wrap-style:square;v-text-anchor:top" coordsize="1270,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" path="m,446913l,e" filled="f" strokeweight=".16925mm">
                  <v:path arrowok="t"/>
                </v:shape>
                <v:shape id="Graphic 231" o:spid="_x0000_s1142" style="position:absolute;left:51302;top:47208;width:5385;height:4470;visibility:visible;mso-wrap-style:square;v-text-anchor:top" coordsize="538480,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" path="m,446913l,em538226,446913l538226,e" filled="f" strokeweight=".48pt">
                  <v:path arrowok="t"/>
                </v:shape>
                <v:shape id="Graphic 232" o:spid="_x0000_s1143" style="position:absolute;top:47208;width:95173;height:4534;visibility:visible;mso-wrap-style:square;v-text-anchor:top" coordsize="9517380,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" path="m7442327,446913l7442327,em9516872,446913l9516872,em,450088r6096,em1233170,453136r,-6223em1236218,450088r2558923,e" filled="f" strokeweight=".16928mm">
                  <v:path arrowok="t"/>
                </v:shape>
                <v:shape id="Graphic 233" o:spid="_x0000_s1144" style="position:absolute;left:37983;top:51677;width:12;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" path="m,6222l,e" filled="f" strokeweight=".16925mm">
                  <v:path arrowok="t"/>
                </v:shape>
                <v:shape id="Graphic 234" o:spid="_x0000_s1145" style="position:absolute;left:30;top:51677;width:95142;height:4547;visibility:visible;mso-wrap-style:square;v-text-anchor:top" coordsize="9514205,45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" path="m3798316,3174r1325880,em5124196,3174r6096,em5130292,3174r532130,em5662422,3174r6096,em5668518,3174r1767713,em7439279,6222r,-6222em7442327,3174r2068322,em9513824,6222r,-6222em,454456l,6222em1230122,454456r,-448234e" filled="f" strokeweight=".16928mm">
                  <v:path arrowok="t"/>
                </v:shape>
                <v:shape id="Graphic 235" o:spid="_x0000_s1146" style="position:absolute;left:37983;top:51739;width:12;height:4483;visibility:visible;mso-wrap-style:square;v-text-anchor:top" coordsize="1270,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" path="m,448233l,e" filled="f" strokeweight=".16925mm">
                  <v:path arrowok="t"/>
                </v:shape>
                <v:shape id="Graphic 236" o:spid="_x0000_s1147" style="position:absolute;left:51302;top:51739;width:5385;height:4483;visibility:visible;mso-wrap-style:square;v-text-anchor:top" coordsize="538480,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" path="m,448233l,em538226,448233l538226,e" filled="f" strokeweight=".48pt">
                  <v:path arrowok="t"/>
                </v:shape>
                <v:shape id="Graphic 237" o:spid="_x0000_s1148" style="position:absolute;left:74423;top:51739;width:20745;height:4483;visibility:visible;mso-wrap-style:square;v-text-anchor:top" coordsize="2074545,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" path="m,448233l,em2074545,448233l2074545,e" filled="f" strokeweight=".16928mm">
                  <v:path arrowok="t"/>
                </v:shape>
                <v:shape id="Graphic 238" o:spid="_x0000_s1149" style="position:absolute;top:56253;width:95199;height:12;visibility:visible;mso-wrap-style:square;v-text-anchor:top" coordsize="9519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" path="m,l6096,em1230122,r6096,em1236218,l3795141,em3795267,r6097,em3801364,l5127244,em5127244,r6096,em5133340,r532130,em5665470,r6096,em5671566,l7439279,em7439279,r6096,em7445375,l9513697,em9513824,r6096,e" filled="f" strokeweight=".16925mm">
                  <v:path arrowok="t"/>
                </v:shape>
                <v:shape id="Graphic 239" o:spid="_x0000_s1150" style="position:absolute;left:30;top:56283;width:12306;height:2991;visibility:visible;mso-wrap-style:square;v-text-anchor:top" coordsize="123063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" path="m,298780l,em1230122,298780l1230122,e" filled="f" strokeweight=".16928mm">
                  <v:path arrowok="t"/>
                </v:shape>
                <v:shape id="Graphic 240" o:spid="_x0000_s1151" style="position:absolute;left:37983;top:56283;width:12;height:2991;visibility:visible;mso-wrap-style:square;v-text-anchor:top" coordsize="127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" path="m,298780l,e" filled="f" strokeweight=".16925mm">
                  <v:path arrowok="t"/>
                </v:shape>
                <v:shape id="Graphic 241" o:spid="_x0000_s1152" style="position:absolute;left:51302;top:56283;width:5385;height:2991;visibility:visible;mso-wrap-style:square;v-text-anchor:top" coordsize="538480,299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" path="m,298780l,em538226,298780l538226,e" filled="f" strokeweight=".48pt">
                  <v:path arrowok="t"/>
                </v:shape>
                <v:shape id="Graphic 242" o:spid="_x0000_s1153" style="position:absolute;left:30;top:56283;width:95142;height:3055;visibility:visible;mso-wrap-style:square;v-text-anchor:top" coordsize="951420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" path="m7439279,298780l7439279,em9513824,298780l9513824,em,305015r,-6223em1230122,305015r,-6223e" filled="f" strokeweight=".16928mm">
                  <v:path arrowok="t"/>
                </v:shape>
                <v:shape id="Graphic 243" o:spid="_x0000_s1154" style="position:absolute;left:12362;top:59302;width:25590;height:13;visibility:visible;mso-wrap-style:square;v-text-anchor:top" coordsize="2559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" path="m,l2558922,e" filled="f" strokeweight=".48pt">
                  <v:path arrowok="t"/>
                </v:shape>
                <v:shape id="Graphic 244" o:spid="_x0000_s1155" style="position:absolute;left:37983;top:59271;width:12;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" path="m,6222l,e" filled="f" strokeweight=".16925mm">
                  <v:path arrowok="t"/>
                </v:shape>
                <v:shape id="Graphic 245" o:spid="_x0000_s1156" style="position:absolute;left:38013;top:59302;width:36379;height:13;visibility:visible;mso-wrap-style:square;v-text-anchor:top" coordsize="3637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" path="m,l1325880,em1325880,r6096,em1331976,r532130,em1864106,r6096,em1870202,l3637915,e" filled="f" strokeweight=".48pt">
                  <v:path arrowok="t"/>
                </v:shape>
                <v:shape id="Graphic 246" o:spid="_x0000_s1157" style="position:absolute;left:74423;top:59271;width:12;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" path="m,6222l,e" filled="f" strokeweight=".16928mm">
                  <v:path arrowok="t"/>
                </v:shape>
                <v:shape id="Graphic 247" o:spid="_x0000_s1158" style="position:absolute;left:74453;top:59302;width:20689;height:13;visibility:visible;mso-wrap-style:square;v-text-anchor:top" coordsize="2068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" path="m,l2068322,e" filled="f" strokeweight=".48pt">
                  <v:path arrowok="t"/>
                </v:shape>
                <v:shape id="Graphic 248" o:spid="_x0000_s1159" style="position:absolute;left:30;top:59271;width:95142;height:1620;visibility:visible;mso-wrap-style:square;v-text-anchor:top" coordsize="951420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" path="m9513824,6222r,-6222em,155613l,6222em,161836r,-6223e" filled="f" strokeweight=".16928mm">
                  <v:path arrowok="t"/>
                </v:shape>
                <v:shape id="Graphic 249" o:spid="_x0000_s1160" style="position:absolute;left:60;top:60859;width:12243;height:12;visibility:visible;mso-wrap-style:square;v-text-anchor:top" coordsize="1224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" path="m,l1224026,e" filled="f" strokeweight=".48pt">
                  <v:path arrowok="t"/>
                </v:shape>
                <v:shape id="Graphic 250" o:spid="_x0000_s1161" style="position:absolute;left:12331;top:59334;width:13;height:1562;visibility:visible;mso-wrap-style:square;v-text-anchor:top" coordsize="127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" path="m,149390l,em,155613r,-6223e" filled="f" strokeweight=".16928mm">
                  <v:path arrowok="t"/>
                </v:shape>
                <v:shape id="Graphic 251" o:spid="_x0000_s1162" style="position:absolute;left:12362;top:60859;width:25590;height:12;visibility:visible;mso-wrap-style:square;v-text-anchor:top" coordsize="2559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" path="m,l2558922,e" filled="f" strokeweight=".48pt">
                  <v:path arrowok="t"/>
                </v:shape>
                <v:shape id="Graphic 252" o:spid="_x0000_s1163" style="position:absolute;left:37983;top:59334;width:12;height:1562;visibility:visible;mso-wrap-style:square;v-text-anchor:top" coordsize="127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" path="m,149390l,em,155613r,-6223e" filled="f" strokeweight=".16925mm">
                  <v:path arrowok="t"/>
                </v:shape>
                <v:shape id="Graphic 253" o:spid="_x0000_s1164" style="position:absolute;left:38013;top:59334;width:36379;height:1530;visibility:visible;mso-wrap-style:square;v-text-anchor:top" coordsize="3637915,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" path="m,152501r1325880,em1328927,149390l1328927,em1325880,152501r6096,em1331976,152501r532130,em1867153,149390l1867153,em1864106,152501r6096,em1870202,152501r1767713,e" filled="f" strokeweight=".48pt">
                  <v:path arrowok="t"/>
                </v:shape>
                <v:shape id="Graphic 254" o:spid="_x0000_s1165" style="position:absolute;left:74423;top:59334;width:12;height:1562;visibility:visible;mso-wrap-style:square;v-text-anchor:top" coordsize="127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" path="m,149390l,em,155613r,-6223e" filled="f" strokeweight=".16928mm">
                  <v:path arrowok="t"/>
                </v:shape>
                <v:shape id="Graphic 255" o:spid="_x0000_s1166" style="position:absolute;left:74453;top:60859;width:20689;height:12;visibility:visible;mso-wrap-style:square;v-text-anchor:top" coordsize="2068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" path="m,l2068322,e" filled="f" strokeweight=".48pt">
                  <v:path arrowok="t"/>
                </v:shape>
                <v:shape id="Graphic 256" o:spid="_x0000_s1167" style="position:absolute;left:95168;top:59334;width:13;height:1562;visibility:visible;mso-wrap-style:square;v-text-anchor:top" coordsize="1270,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" path="m,149390l,em,155613r,-6223e" filled="f" strokeweight=".16928mm">
                  <v:path arrowok="t"/>
                </v:shape>
                <w10:wrap anchorx="page" anchory="page"/>
              </v:group>
            </w:pict>
          </mc:Fallback>
        </mc:AlternateContent>
      </w: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spacing w:before="19"/>
        <w:ind w:left="0"/>
      </w:pPr>
    </w:p>
    <w:p w:rsidR="003B46F0" w:rsidRDefault="00C01045">
      <w:pPr>
        <w:pStyle w:val="a3"/>
        <w:ind w:left="220"/>
      </w:pPr>
      <w:r>
        <w:t>Школьный</w:t>
      </w:r>
      <w:r>
        <w:rPr>
          <w:spacing w:val="-11"/>
        </w:rPr>
        <w:t xml:space="preserve"> </w:t>
      </w:r>
      <w:r>
        <w:rPr>
          <w:spacing w:val="-2"/>
        </w:rPr>
        <w:t>уровень</w:t>
      </w:r>
    </w:p>
    <w:p w:rsidR="003B46F0" w:rsidRDefault="00C01045">
      <w:pPr>
        <w:pStyle w:val="a3"/>
        <w:spacing w:before="12" w:line="237" w:lineRule="auto"/>
        <w:ind w:left="220"/>
        <w:jc w:val="both"/>
      </w:pPr>
      <w:r>
        <w:br w:type="column"/>
      </w:r>
      <w:r>
        <w:lastRenderedPageBreak/>
        <w:t xml:space="preserve">Участие в дистанционных олимпиадах и конкурсах по профилю «Классное </w:t>
      </w:r>
      <w:r>
        <w:rPr>
          <w:spacing w:val="-2"/>
        </w:rPr>
        <w:t>руководство»</w:t>
      </w:r>
    </w:p>
    <w:p w:rsidR="003B46F0" w:rsidRDefault="00C01045">
      <w:pPr>
        <w:pStyle w:val="a3"/>
        <w:spacing w:before="11"/>
        <w:ind w:left="220"/>
        <w:jc w:val="both"/>
      </w:pPr>
      <w:r>
        <w:t>Публикация передового опыта по</w:t>
      </w:r>
      <w:r>
        <w:rPr>
          <w:spacing w:val="40"/>
        </w:rPr>
        <w:t xml:space="preserve"> </w:t>
      </w:r>
      <w:r>
        <w:t xml:space="preserve">классному руководству на сайтах электронных журналов, в периодических </w:t>
      </w:r>
      <w:r>
        <w:rPr>
          <w:spacing w:val="-2"/>
        </w:rPr>
        <w:t>изданиях</w:t>
      </w:r>
    </w:p>
    <w:p w:rsidR="003B46F0" w:rsidRDefault="00C01045">
      <w:pPr>
        <w:pStyle w:val="a3"/>
        <w:spacing w:before="3" w:line="228" w:lineRule="exact"/>
        <w:ind w:left="220"/>
        <w:jc w:val="both"/>
      </w:pPr>
      <w:r>
        <w:t>Совещание</w:t>
      </w:r>
      <w:r>
        <w:rPr>
          <w:spacing w:val="76"/>
        </w:rPr>
        <w:t xml:space="preserve">   </w:t>
      </w:r>
      <w:r>
        <w:t>классных</w:t>
      </w:r>
      <w:r>
        <w:rPr>
          <w:spacing w:val="77"/>
        </w:rPr>
        <w:t xml:space="preserve">   </w:t>
      </w:r>
      <w:r>
        <w:rPr>
          <w:spacing w:val="-2"/>
        </w:rPr>
        <w:t>руководителей</w:t>
      </w:r>
    </w:p>
    <w:p w:rsidR="003B46F0" w:rsidRDefault="00C01045">
      <w:pPr>
        <w:pStyle w:val="a3"/>
        <w:ind w:left="220"/>
        <w:jc w:val="both"/>
      </w:pPr>
      <w:r>
        <w:t>«Особенности воспитательного процесса в 2024-2025 году»</w:t>
      </w:r>
    </w:p>
    <w:p w:rsidR="003B46F0" w:rsidRDefault="00C01045">
      <w:pPr>
        <w:pStyle w:val="a3"/>
        <w:spacing w:before="8"/>
        <w:ind w:left="220" w:right="2"/>
        <w:jc w:val="both"/>
      </w:pPr>
      <w:r>
        <w:t>Контроль документации по классному руководству, индивидуальных планов классных руководителей.</w:t>
      </w:r>
    </w:p>
    <w:p w:rsidR="003B46F0" w:rsidRDefault="00C01045">
      <w:pPr>
        <w:pStyle w:val="a3"/>
        <w:spacing w:before="11"/>
        <w:ind w:left="220" w:right="8"/>
        <w:jc w:val="both"/>
      </w:pPr>
      <w:r>
        <w:t xml:space="preserve">Оформление классных уголков, уголков </w:t>
      </w:r>
      <w:r>
        <w:rPr>
          <w:spacing w:val="-2"/>
        </w:rPr>
        <w:t>безопасности.</w:t>
      </w:r>
    </w:p>
    <w:p w:rsidR="003B46F0" w:rsidRDefault="00C01045">
      <w:pPr>
        <w:pStyle w:val="a3"/>
        <w:spacing w:before="1"/>
        <w:ind w:left="220"/>
        <w:jc w:val="both"/>
      </w:pPr>
      <w:r>
        <w:t>Контроль</w:t>
      </w:r>
      <w:r>
        <w:rPr>
          <w:spacing w:val="-8"/>
        </w:rPr>
        <w:t xml:space="preserve"> </w:t>
      </w:r>
      <w:r>
        <w:t>внешнего</w:t>
      </w:r>
      <w:r>
        <w:rPr>
          <w:spacing w:val="-11"/>
        </w:rPr>
        <w:t xml:space="preserve"> </w:t>
      </w:r>
      <w:r>
        <w:t>вида</w:t>
      </w:r>
      <w:r>
        <w:rPr>
          <w:spacing w:val="-5"/>
        </w:rPr>
        <w:t xml:space="preserve"> </w:t>
      </w:r>
      <w:r>
        <w:rPr>
          <w:spacing w:val="-2"/>
        </w:rPr>
        <w:t>обучающихся</w:t>
      </w:r>
    </w:p>
    <w:p w:rsidR="003B46F0" w:rsidRDefault="00C01045">
      <w:pPr>
        <w:pStyle w:val="a3"/>
        <w:tabs>
          <w:tab w:val="left" w:pos="1275"/>
        </w:tabs>
        <w:spacing w:before="12" w:line="237" w:lineRule="auto"/>
        <w:ind w:left="171"/>
      </w:pPr>
      <w:r>
        <w:br w:type="column"/>
      </w:r>
      <w:r>
        <w:rPr>
          <w:spacing w:val="-2"/>
        </w:rPr>
        <w:lastRenderedPageBreak/>
        <w:t>Сентябрь-май текущего</w:t>
      </w:r>
      <w:r>
        <w:tab/>
      </w:r>
      <w:r>
        <w:rPr>
          <w:spacing w:val="-2"/>
        </w:rPr>
        <w:t xml:space="preserve">учебного </w:t>
      </w:r>
      <w:r>
        <w:rPr>
          <w:spacing w:val="-4"/>
        </w:rPr>
        <w:t>года</w:t>
      </w:r>
    </w:p>
    <w:p w:rsidR="003B46F0" w:rsidRDefault="00C01045">
      <w:pPr>
        <w:pStyle w:val="a3"/>
        <w:tabs>
          <w:tab w:val="left" w:pos="1275"/>
        </w:tabs>
        <w:spacing w:before="11"/>
        <w:ind w:left="171"/>
      </w:pPr>
      <w:r>
        <w:rPr>
          <w:spacing w:val="-2"/>
        </w:rPr>
        <w:t>Сентябрь-май текущего</w:t>
      </w:r>
      <w:r>
        <w:tab/>
      </w:r>
      <w:r>
        <w:rPr>
          <w:spacing w:val="-2"/>
        </w:rPr>
        <w:t xml:space="preserve">учебного </w:t>
      </w:r>
      <w:r>
        <w:rPr>
          <w:spacing w:val="-4"/>
        </w:rPr>
        <w:t>года</w:t>
      </w:r>
    </w:p>
    <w:p w:rsidR="003B46F0" w:rsidRDefault="003B46F0">
      <w:pPr>
        <w:pStyle w:val="a3"/>
        <w:spacing w:before="3"/>
        <w:ind w:left="0"/>
      </w:pPr>
    </w:p>
    <w:p w:rsidR="003B46F0" w:rsidRDefault="00C01045">
      <w:pPr>
        <w:pStyle w:val="a3"/>
        <w:ind w:left="171"/>
      </w:pPr>
      <w:r>
        <w:rPr>
          <w:spacing w:val="-2"/>
        </w:rPr>
        <w:t>30.08.2024г.</w:t>
      </w:r>
    </w:p>
    <w:p w:rsidR="003B46F0" w:rsidRDefault="003B46F0">
      <w:pPr>
        <w:pStyle w:val="a3"/>
        <w:ind w:left="0"/>
      </w:pPr>
    </w:p>
    <w:p w:rsidR="003B46F0" w:rsidRDefault="003B46F0">
      <w:pPr>
        <w:pStyle w:val="a3"/>
        <w:spacing w:before="6"/>
        <w:ind w:left="0"/>
      </w:pPr>
    </w:p>
    <w:p w:rsidR="003B46F0" w:rsidRDefault="00C01045">
      <w:pPr>
        <w:pStyle w:val="a3"/>
        <w:ind w:left="171"/>
      </w:pPr>
      <w:r>
        <w:t>16-</w:t>
      </w:r>
      <w:r>
        <w:rPr>
          <w:spacing w:val="-2"/>
        </w:rPr>
        <w:t>21.09.2024г.</w:t>
      </w:r>
    </w:p>
    <w:p w:rsidR="003B46F0" w:rsidRDefault="003B46F0">
      <w:pPr>
        <w:pStyle w:val="a3"/>
        <w:ind w:left="0"/>
      </w:pPr>
    </w:p>
    <w:p w:rsidR="003B46F0" w:rsidRDefault="003B46F0">
      <w:pPr>
        <w:pStyle w:val="a3"/>
        <w:spacing w:before="11"/>
        <w:ind w:left="0"/>
      </w:pPr>
    </w:p>
    <w:p w:rsidR="003B46F0" w:rsidRDefault="00C01045">
      <w:pPr>
        <w:pStyle w:val="a3"/>
        <w:tabs>
          <w:tab w:val="left" w:pos="1256"/>
        </w:tabs>
        <w:ind w:left="171"/>
      </w:pPr>
      <w:r>
        <w:rPr>
          <w:spacing w:val="-2"/>
        </w:rPr>
        <w:t>Сентябрь</w:t>
      </w:r>
      <w:r>
        <w:tab/>
      </w:r>
      <w:r>
        <w:rPr>
          <w:spacing w:val="-2"/>
        </w:rPr>
        <w:t xml:space="preserve">текущего </w:t>
      </w:r>
      <w:r>
        <w:t>учебного года</w:t>
      </w:r>
    </w:p>
    <w:p w:rsidR="003B46F0" w:rsidRDefault="00C01045">
      <w:pPr>
        <w:pStyle w:val="a3"/>
        <w:spacing w:before="1"/>
        <w:ind w:left="171"/>
      </w:pPr>
      <w:r>
        <w:rPr>
          <w:spacing w:val="-2"/>
        </w:rPr>
        <w:t>Сентябрь</w:t>
      </w:r>
    </w:p>
    <w:p w:rsidR="003B46F0" w:rsidRDefault="00C01045">
      <w:pPr>
        <w:spacing w:before="10"/>
        <w:ind w:left="180"/>
        <w:rPr>
          <w:sz w:val="20"/>
        </w:rPr>
      </w:pPr>
      <w:r>
        <w:br w:type="column"/>
      </w:r>
      <w:r>
        <w:rPr>
          <w:sz w:val="20"/>
        </w:rPr>
        <w:lastRenderedPageBreak/>
        <w:t>1-</w:t>
      </w:r>
      <w:r>
        <w:rPr>
          <w:spacing w:val="-10"/>
          <w:sz w:val="20"/>
        </w:rPr>
        <w:t>4</w:t>
      </w:r>
    </w:p>
    <w:p w:rsidR="003B46F0" w:rsidRDefault="003B46F0">
      <w:pPr>
        <w:pStyle w:val="a3"/>
        <w:ind w:left="0"/>
      </w:pPr>
    </w:p>
    <w:p w:rsidR="003B46F0" w:rsidRDefault="003B46F0">
      <w:pPr>
        <w:pStyle w:val="a3"/>
        <w:spacing w:before="6"/>
        <w:ind w:left="0"/>
      </w:pPr>
    </w:p>
    <w:p w:rsidR="003B46F0" w:rsidRDefault="00C01045">
      <w:pPr>
        <w:pStyle w:val="a3"/>
        <w:spacing w:before="1"/>
        <w:ind w:left="180"/>
      </w:pPr>
      <w:r>
        <w:t>1-</w:t>
      </w:r>
      <w:r>
        <w:rPr>
          <w:spacing w:val="-10"/>
        </w:rPr>
        <w:t>4</w:t>
      </w:r>
    </w:p>
    <w:p w:rsidR="003B46F0" w:rsidRDefault="003B46F0">
      <w:pPr>
        <w:pStyle w:val="a3"/>
        <w:ind w:left="0"/>
      </w:pPr>
    </w:p>
    <w:p w:rsidR="003B46F0" w:rsidRDefault="003B46F0">
      <w:pPr>
        <w:pStyle w:val="a3"/>
        <w:ind w:left="0"/>
      </w:pPr>
    </w:p>
    <w:p w:rsidR="003B46F0" w:rsidRDefault="003B46F0">
      <w:pPr>
        <w:pStyle w:val="a3"/>
        <w:spacing w:before="2"/>
        <w:ind w:left="0"/>
      </w:pPr>
    </w:p>
    <w:p w:rsidR="003B46F0" w:rsidRDefault="00C01045">
      <w:pPr>
        <w:pStyle w:val="a3"/>
        <w:ind w:left="180"/>
      </w:pPr>
      <w:r>
        <w:t>1-</w:t>
      </w:r>
      <w:r>
        <w:rPr>
          <w:spacing w:val="-10"/>
        </w:rPr>
        <w:t>4</w:t>
      </w:r>
    </w:p>
    <w:p w:rsidR="003B46F0" w:rsidRDefault="003B46F0">
      <w:pPr>
        <w:pStyle w:val="a3"/>
        <w:ind w:left="0"/>
      </w:pPr>
    </w:p>
    <w:p w:rsidR="003B46F0" w:rsidRDefault="003B46F0">
      <w:pPr>
        <w:pStyle w:val="a3"/>
        <w:spacing w:before="6"/>
        <w:ind w:left="0"/>
      </w:pPr>
    </w:p>
    <w:p w:rsidR="003B46F0" w:rsidRDefault="00C01045">
      <w:pPr>
        <w:pStyle w:val="a3"/>
        <w:ind w:left="180"/>
      </w:pPr>
      <w:r>
        <w:t>1-</w:t>
      </w:r>
      <w:r>
        <w:rPr>
          <w:spacing w:val="-10"/>
        </w:rPr>
        <w:t>4</w:t>
      </w:r>
    </w:p>
    <w:p w:rsidR="003B46F0" w:rsidRDefault="003B46F0">
      <w:pPr>
        <w:pStyle w:val="a3"/>
        <w:ind w:left="0"/>
      </w:pPr>
    </w:p>
    <w:p w:rsidR="003B46F0" w:rsidRDefault="003B46F0">
      <w:pPr>
        <w:pStyle w:val="a3"/>
        <w:spacing w:before="11"/>
        <w:ind w:left="0"/>
      </w:pPr>
    </w:p>
    <w:p w:rsidR="003B46F0" w:rsidRDefault="00C01045">
      <w:pPr>
        <w:pStyle w:val="a3"/>
        <w:ind w:left="180"/>
      </w:pPr>
      <w:r>
        <w:t>1-</w:t>
      </w:r>
      <w:r>
        <w:rPr>
          <w:spacing w:val="-10"/>
        </w:rPr>
        <w:t>4</w:t>
      </w:r>
    </w:p>
    <w:p w:rsidR="003B46F0" w:rsidRDefault="003B46F0">
      <w:pPr>
        <w:pStyle w:val="a3"/>
        <w:spacing w:before="1"/>
        <w:ind w:left="0"/>
      </w:pPr>
    </w:p>
    <w:p w:rsidR="003B46F0" w:rsidRDefault="00C01045">
      <w:pPr>
        <w:pStyle w:val="a3"/>
        <w:ind w:left="180"/>
      </w:pPr>
      <w:r>
        <w:t>1-</w:t>
      </w:r>
      <w:r>
        <w:rPr>
          <w:spacing w:val="-10"/>
        </w:rPr>
        <w:t>4</w:t>
      </w:r>
    </w:p>
    <w:p w:rsidR="003B46F0" w:rsidRDefault="00C01045">
      <w:pPr>
        <w:pStyle w:val="a3"/>
        <w:spacing w:before="10"/>
        <w:ind w:left="220"/>
      </w:pPr>
      <w:r>
        <w:br w:type="column"/>
      </w:r>
      <w:r>
        <w:rPr>
          <w:spacing w:val="-2"/>
        </w:rPr>
        <w:lastRenderedPageBreak/>
        <w:t>Классные</w:t>
      </w:r>
      <w:r>
        <w:rPr>
          <w:spacing w:val="3"/>
        </w:rPr>
        <w:t xml:space="preserve"> </w:t>
      </w:r>
      <w:r>
        <w:rPr>
          <w:spacing w:val="-2"/>
        </w:rPr>
        <w:t>руководители</w:t>
      </w:r>
    </w:p>
    <w:p w:rsidR="003B46F0" w:rsidRDefault="003B46F0">
      <w:pPr>
        <w:pStyle w:val="a3"/>
        <w:ind w:left="0"/>
      </w:pPr>
    </w:p>
    <w:p w:rsidR="003B46F0" w:rsidRDefault="003B46F0">
      <w:pPr>
        <w:pStyle w:val="a3"/>
        <w:spacing w:before="6"/>
        <w:ind w:left="0"/>
      </w:pPr>
    </w:p>
    <w:p w:rsidR="003B46F0" w:rsidRDefault="00C01045">
      <w:pPr>
        <w:pStyle w:val="a3"/>
        <w:spacing w:before="1"/>
        <w:ind w:left="220"/>
      </w:pPr>
      <w:r>
        <w:rPr>
          <w:spacing w:val="-2"/>
        </w:rPr>
        <w:t>Классные</w:t>
      </w:r>
      <w:r>
        <w:rPr>
          <w:spacing w:val="3"/>
        </w:rPr>
        <w:t xml:space="preserve"> </w:t>
      </w:r>
      <w:r>
        <w:rPr>
          <w:spacing w:val="-2"/>
        </w:rPr>
        <w:t>руководители</w:t>
      </w:r>
    </w:p>
    <w:p w:rsidR="003B46F0" w:rsidRDefault="003B46F0">
      <w:pPr>
        <w:pStyle w:val="a3"/>
        <w:ind w:left="0"/>
      </w:pPr>
    </w:p>
    <w:p w:rsidR="003B46F0" w:rsidRDefault="003B46F0">
      <w:pPr>
        <w:pStyle w:val="a3"/>
        <w:ind w:left="0"/>
      </w:pPr>
    </w:p>
    <w:p w:rsidR="003B46F0" w:rsidRDefault="003B46F0">
      <w:pPr>
        <w:pStyle w:val="a3"/>
        <w:spacing w:before="2"/>
        <w:ind w:left="0"/>
      </w:pPr>
    </w:p>
    <w:p w:rsidR="003B46F0" w:rsidRDefault="00C01045">
      <w:pPr>
        <w:pStyle w:val="a3"/>
        <w:ind w:left="220"/>
      </w:pPr>
      <w:r>
        <w:t>Заместитель</w:t>
      </w:r>
      <w:r>
        <w:rPr>
          <w:spacing w:val="-11"/>
        </w:rPr>
        <w:t xml:space="preserve"> </w:t>
      </w:r>
      <w:r>
        <w:t>директора</w:t>
      </w:r>
      <w:r>
        <w:rPr>
          <w:spacing w:val="-6"/>
        </w:rPr>
        <w:t xml:space="preserve"> </w:t>
      </w:r>
      <w:r>
        <w:t>по</w:t>
      </w:r>
      <w:r>
        <w:rPr>
          <w:spacing w:val="-7"/>
        </w:rPr>
        <w:t xml:space="preserve"> </w:t>
      </w:r>
      <w:r>
        <w:rPr>
          <w:spacing w:val="-5"/>
        </w:rPr>
        <w:t>ВР</w:t>
      </w:r>
    </w:p>
    <w:p w:rsidR="003B46F0" w:rsidRDefault="003B46F0">
      <w:pPr>
        <w:pStyle w:val="a3"/>
        <w:ind w:left="0"/>
      </w:pPr>
    </w:p>
    <w:p w:rsidR="003B46F0" w:rsidRDefault="003B46F0">
      <w:pPr>
        <w:pStyle w:val="a3"/>
        <w:spacing w:before="6"/>
        <w:ind w:left="0"/>
      </w:pPr>
    </w:p>
    <w:p w:rsidR="003B46F0" w:rsidRDefault="00C01045">
      <w:pPr>
        <w:pStyle w:val="a3"/>
        <w:ind w:left="220"/>
      </w:pPr>
      <w:r>
        <w:t>Заместитель</w:t>
      </w:r>
      <w:r>
        <w:rPr>
          <w:spacing w:val="-11"/>
        </w:rPr>
        <w:t xml:space="preserve"> </w:t>
      </w:r>
      <w:r>
        <w:t>директора</w:t>
      </w:r>
      <w:r>
        <w:rPr>
          <w:spacing w:val="-6"/>
        </w:rPr>
        <w:t xml:space="preserve"> </w:t>
      </w:r>
      <w:r>
        <w:t>по</w:t>
      </w:r>
      <w:r>
        <w:rPr>
          <w:spacing w:val="-7"/>
        </w:rPr>
        <w:t xml:space="preserve"> </w:t>
      </w:r>
      <w:r>
        <w:rPr>
          <w:spacing w:val="-5"/>
        </w:rPr>
        <w:t>ВР</w:t>
      </w:r>
    </w:p>
    <w:p w:rsidR="003B46F0" w:rsidRDefault="003B46F0">
      <w:pPr>
        <w:pStyle w:val="a3"/>
        <w:spacing w:before="11"/>
        <w:ind w:left="0"/>
      </w:pPr>
    </w:p>
    <w:p w:rsidR="003B46F0" w:rsidRDefault="00C01045">
      <w:pPr>
        <w:pStyle w:val="a3"/>
        <w:spacing w:line="460" w:lineRule="atLeast"/>
        <w:ind w:left="220" w:right="4708"/>
      </w:pPr>
      <w:r>
        <w:t>Классные</w:t>
      </w:r>
      <w:r>
        <w:rPr>
          <w:spacing w:val="-13"/>
        </w:rPr>
        <w:t xml:space="preserve"> </w:t>
      </w:r>
      <w:r>
        <w:t xml:space="preserve">руководители </w:t>
      </w:r>
      <w:r>
        <w:rPr>
          <w:spacing w:val="-2"/>
        </w:rPr>
        <w:t>Классные</w:t>
      </w:r>
      <w:r>
        <w:rPr>
          <w:spacing w:val="3"/>
        </w:rPr>
        <w:t xml:space="preserve"> </w:t>
      </w:r>
      <w:r>
        <w:rPr>
          <w:spacing w:val="-2"/>
        </w:rPr>
        <w:t>руководители</w:t>
      </w:r>
    </w:p>
    <w:p w:rsidR="003B46F0" w:rsidRDefault="003B46F0">
      <w:pPr>
        <w:spacing w:line="460" w:lineRule="atLeast"/>
        <w:sectPr w:rsidR="003B46F0">
          <w:type w:val="continuous"/>
          <w:pgSz w:w="16840" w:h="11910" w:orient="landscape"/>
          <w:pgMar w:top="1160" w:right="420" w:bottom="280" w:left="500" w:header="0" w:footer="850" w:gutter="0"/>
          <w:cols w:num="5" w:space="720" w:equalWidth="0">
            <w:col w:w="1885" w:space="50"/>
            <w:col w:w="4047" w:space="40"/>
            <w:col w:w="2054" w:space="40"/>
            <w:col w:w="490" w:space="315"/>
            <w:col w:w="6999"/>
          </w:cols>
        </w:sectPr>
      </w:pPr>
    </w:p>
    <w:p w:rsidR="003B46F0" w:rsidRDefault="003B46F0">
      <w:pPr>
        <w:pStyle w:val="a3"/>
        <w:spacing w:before="3"/>
        <w:ind w:left="0"/>
        <w:rPr>
          <w:sz w:val="2"/>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7"/>
        <w:gridCol w:w="4039"/>
        <w:gridCol w:w="2097"/>
        <w:gridCol w:w="847"/>
        <w:gridCol w:w="2793"/>
        <w:gridCol w:w="3267"/>
      </w:tblGrid>
      <w:tr w:rsidR="003B46F0">
        <w:trPr>
          <w:trHeight w:val="470"/>
        </w:trPr>
        <w:tc>
          <w:tcPr>
            <w:tcW w:w="1937" w:type="dxa"/>
            <w:vMerge w:val="restart"/>
          </w:tcPr>
          <w:p w:rsidR="003B46F0" w:rsidRDefault="003B46F0">
            <w:pPr>
              <w:pStyle w:val="TableParagraph"/>
              <w:rPr>
                <w:sz w:val="20"/>
              </w:rPr>
            </w:pPr>
          </w:p>
        </w:tc>
        <w:tc>
          <w:tcPr>
            <w:tcW w:w="4039" w:type="dxa"/>
          </w:tcPr>
          <w:p w:rsidR="003B46F0" w:rsidRDefault="003B46F0">
            <w:pPr>
              <w:pStyle w:val="TableParagraph"/>
              <w:rPr>
                <w:sz w:val="20"/>
              </w:rPr>
            </w:pPr>
          </w:p>
        </w:tc>
        <w:tc>
          <w:tcPr>
            <w:tcW w:w="2097" w:type="dxa"/>
          </w:tcPr>
          <w:p w:rsidR="003B46F0" w:rsidRDefault="00C01045">
            <w:pPr>
              <w:pStyle w:val="TableParagraph"/>
              <w:tabs>
                <w:tab w:val="left" w:pos="1211"/>
              </w:tabs>
              <w:spacing w:line="226" w:lineRule="exact"/>
              <w:ind w:left="107"/>
              <w:rPr>
                <w:sz w:val="20"/>
              </w:rPr>
            </w:pPr>
            <w:r>
              <w:rPr>
                <w:spacing w:val="-2"/>
                <w:sz w:val="20"/>
              </w:rPr>
              <w:t>текущего</w:t>
            </w:r>
            <w:r>
              <w:rPr>
                <w:sz w:val="20"/>
              </w:rPr>
              <w:tab/>
            </w:r>
            <w:r>
              <w:rPr>
                <w:spacing w:val="-2"/>
                <w:sz w:val="20"/>
              </w:rPr>
              <w:t>учебного</w:t>
            </w:r>
          </w:p>
          <w:p w:rsidR="003B46F0" w:rsidRDefault="00C01045">
            <w:pPr>
              <w:pStyle w:val="TableParagraph"/>
              <w:spacing w:line="224" w:lineRule="exact"/>
              <w:ind w:left="107"/>
              <w:rPr>
                <w:sz w:val="20"/>
              </w:rPr>
            </w:pPr>
            <w:r>
              <w:rPr>
                <w:spacing w:val="-4"/>
                <w:sz w:val="20"/>
              </w:rPr>
              <w:t>года</w:t>
            </w:r>
          </w:p>
        </w:tc>
        <w:tc>
          <w:tcPr>
            <w:tcW w:w="847" w:type="dxa"/>
          </w:tcPr>
          <w:p w:rsidR="003B46F0" w:rsidRDefault="003B46F0">
            <w:pPr>
              <w:pStyle w:val="TableParagraph"/>
              <w:rPr>
                <w:sz w:val="20"/>
              </w:rPr>
            </w:pPr>
          </w:p>
        </w:tc>
        <w:tc>
          <w:tcPr>
            <w:tcW w:w="2793" w:type="dxa"/>
          </w:tcPr>
          <w:p w:rsidR="003B46F0" w:rsidRDefault="003B46F0">
            <w:pPr>
              <w:pStyle w:val="TableParagraph"/>
              <w:rPr>
                <w:sz w:val="20"/>
              </w:rPr>
            </w:pPr>
          </w:p>
        </w:tc>
        <w:tc>
          <w:tcPr>
            <w:tcW w:w="3267" w:type="dxa"/>
          </w:tcPr>
          <w:p w:rsidR="003B46F0" w:rsidRDefault="003B46F0">
            <w:pPr>
              <w:pStyle w:val="TableParagraph"/>
              <w:rPr>
                <w:sz w:val="20"/>
              </w:rPr>
            </w:pPr>
          </w:p>
        </w:tc>
      </w:tr>
      <w:tr w:rsidR="003B46F0">
        <w:trPr>
          <w:trHeight w:val="702"/>
        </w:trPr>
        <w:tc>
          <w:tcPr>
            <w:tcW w:w="1937" w:type="dxa"/>
            <w:vMerge/>
            <w:tcBorders>
              <w:top w:val="nil"/>
            </w:tcBorders>
          </w:tcPr>
          <w:p w:rsidR="003B46F0" w:rsidRDefault="003B46F0">
            <w:pPr>
              <w:rPr>
                <w:sz w:val="2"/>
                <w:szCs w:val="2"/>
              </w:rPr>
            </w:pPr>
          </w:p>
        </w:tc>
        <w:tc>
          <w:tcPr>
            <w:tcW w:w="4039" w:type="dxa"/>
          </w:tcPr>
          <w:p w:rsidR="003B46F0" w:rsidRDefault="00C01045">
            <w:pPr>
              <w:pStyle w:val="TableParagraph"/>
              <w:spacing w:line="207" w:lineRule="exact"/>
              <w:ind w:left="103"/>
              <w:rPr>
                <w:sz w:val="20"/>
              </w:rPr>
            </w:pPr>
            <w:r>
              <w:rPr>
                <w:sz w:val="20"/>
              </w:rPr>
              <w:t>Разработка</w:t>
            </w:r>
            <w:r>
              <w:rPr>
                <w:spacing w:val="-8"/>
                <w:sz w:val="20"/>
              </w:rPr>
              <w:t xml:space="preserve"> </w:t>
            </w:r>
            <w:r>
              <w:rPr>
                <w:sz w:val="20"/>
              </w:rPr>
              <w:t>методических</w:t>
            </w:r>
            <w:r>
              <w:rPr>
                <w:spacing w:val="-7"/>
                <w:sz w:val="20"/>
              </w:rPr>
              <w:t xml:space="preserve"> </w:t>
            </w:r>
            <w:r>
              <w:rPr>
                <w:sz w:val="20"/>
              </w:rPr>
              <w:t>рекомендаций</w:t>
            </w:r>
            <w:r>
              <w:rPr>
                <w:spacing w:val="-8"/>
                <w:sz w:val="20"/>
              </w:rPr>
              <w:t xml:space="preserve"> </w:t>
            </w:r>
            <w:r>
              <w:rPr>
                <w:spacing w:val="-5"/>
                <w:sz w:val="20"/>
              </w:rPr>
              <w:t>для</w:t>
            </w:r>
          </w:p>
          <w:p w:rsidR="003B46F0" w:rsidRDefault="00C01045">
            <w:pPr>
              <w:pStyle w:val="TableParagraph"/>
              <w:spacing w:before="1"/>
              <w:ind w:left="103"/>
              <w:rPr>
                <w:sz w:val="20"/>
              </w:rPr>
            </w:pPr>
            <w:r>
              <w:rPr>
                <w:sz w:val="20"/>
              </w:rPr>
              <w:t>классного</w:t>
            </w:r>
            <w:r>
              <w:rPr>
                <w:spacing w:val="80"/>
                <w:sz w:val="20"/>
              </w:rPr>
              <w:t xml:space="preserve"> </w:t>
            </w:r>
            <w:r>
              <w:rPr>
                <w:sz w:val="20"/>
              </w:rPr>
              <w:t>руководителя</w:t>
            </w:r>
            <w:r>
              <w:rPr>
                <w:spacing w:val="80"/>
                <w:sz w:val="20"/>
              </w:rPr>
              <w:t xml:space="preserve"> </w:t>
            </w:r>
            <w:r>
              <w:rPr>
                <w:sz w:val="20"/>
              </w:rPr>
              <w:t>по</w:t>
            </w:r>
            <w:r>
              <w:rPr>
                <w:spacing w:val="80"/>
                <w:sz w:val="20"/>
              </w:rPr>
              <w:t xml:space="preserve"> </w:t>
            </w:r>
            <w:r>
              <w:rPr>
                <w:sz w:val="20"/>
              </w:rPr>
              <w:t>организации взаимодействия семьи и школы.</w:t>
            </w:r>
          </w:p>
        </w:tc>
        <w:tc>
          <w:tcPr>
            <w:tcW w:w="2097" w:type="dxa"/>
          </w:tcPr>
          <w:p w:rsidR="003B46F0" w:rsidRDefault="00C01045">
            <w:pPr>
              <w:pStyle w:val="TableParagraph"/>
              <w:spacing w:line="205" w:lineRule="exact"/>
              <w:ind w:left="107"/>
              <w:rPr>
                <w:sz w:val="20"/>
              </w:rPr>
            </w:pPr>
            <w:r>
              <w:rPr>
                <w:spacing w:val="-2"/>
                <w:sz w:val="20"/>
              </w:rPr>
              <w:t>Октябрь</w:t>
            </w:r>
          </w:p>
          <w:p w:rsidR="003B46F0" w:rsidRDefault="00C01045">
            <w:pPr>
              <w:pStyle w:val="TableParagraph"/>
              <w:tabs>
                <w:tab w:val="left" w:pos="1220"/>
              </w:tabs>
              <w:ind w:left="107" w:right="91"/>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847" w:type="dxa"/>
          </w:tcPr>
          <w:p w:rsidR="003B46F0" w:rsidRDefault="00C01045">
            <w:pPr>
              <w:pStyle w:val="TableParagraph"/>
              <w:spacing w:line="207" w:lineRule="exact"/>
              <w:ind w:left="108"/>
              <w:rPr>
                <w:sz w:val="20"/>
              </w:rPr>
            </w:pPr>
            <w:r>
              <w:rPr>
                <w:sz w:val="20"/>
              </w:rPr>
              <w:t>1</w:t>
            </w:r>
            <w:r>
              <w:rPr>
                <w:spacing w:val="2"/>
                <w:sz w:val="20"/>
              </w:rPr>
              <w:t xml:space="preserve"> </w:t>
            </w:r>
            <w:r>
              <w:rPr>
                <w:sz w:val="20"/>
              </w:rPr>
              <w:t>-</w:t>
            </w:r>
            <w:r>
              <w:rPr>
                <w:spacing w:val="-10"/>
                <w:sz w:val="20"/>
              </w:rPr>
              <w:t>4</w:t>
            </w:r>
          </w:p>
        </w:tc>
        <w:tc>
          <w:tcPr>
            <w:tcW w:w="2793" w:type="dxa"/>
          </w:tcPr>
          <w:p w:rsidR="003B46F0" w:rsidRDefault="00C01045">
            <w:pPr>
              <w:pStyle w:val="TableParagraph"/>
              <w:spacing w:line="207" w:lineRule="exact"/>
              <w:ind w:left="106"/>
              <w:rPr>
                <w:sz w:val="20"/>
              </w:rPr>
            </w:pPr>
            <w:r>
              <w:rPr>
                <w:sz w:val="20"/>
              </w:rPr>
              <w:t>Руководитель</w:t>
            </w:r>
            <w:r>
              <w:rPr>
                <w:spacing w:val="79"/>
                <w:sz w:val="20"/>
              </w:rPr>
              <w:t xml:space="preserve"> </w:t>
            </w:r>
            <w:r>
              <w:rPr>
                <w:sz w:val="20"/>
              </w:rPr>
              <w:t>МО</w:t>
            </w:r>
            <w:r>
              <w:rPr>
                <w:spacing w:val="79"/>
                <w:sz w:val="20"/>
              </w:rPr>
              <w:t xml:space="preserve"> </w:t>
            </w:r>
            <w:r>
              <w:rPr>
                <w:spacing w:val="-2"/>
                <w:sz w:val="20"/>
              </w:rPr>
              <w:t>классных</w:t>
            </w:r>
          </w:p>
          <w:p w:rsidR="003B46F0" w:rsidRDefault="00C01045">
            <w:pPr>
              <w:pStyle w:val="TableParagraph"/>
              <w:spacing w:before="1"/>
              <w:ind w:left="106"/>
              <w:rPr>
                <w:sz w:val="20"/>
              </w:rPr>
            </w:pPr>
            <w:r>
              <w:rPr>
                <w:spacing w:val="-2"/>
                <w:sz w:val="20"/>
              </w:rPr>
              <w:t>руководителей</w:t>
            </w:r>
          </w:p>
        </w:tc>
        <w:tc>
          <w:tcPr>
            <w:tcW w:w="3267" w:type="dxa"/>
          </w:tcPr>
          <w:p w:rsidR="003B46F0" w:rsidRDefault="003B46F0">
            <w:pPr>
              <w:pStyle w:val="TableParagraph"/>
              <w:rPr>
                <w:sz w:val="20"/>
              </w:rPr>
            </w:pPr>
          </w:p>
        </w:tc>
      </w:tr>
      <w:tr w:rsidR="003B46F0">
        <w:trPr>
          <w:trHeight w:val="469"/>
        </w:trPr>
        <w:tc>
          <w:tcPr>
            <w:tcW w:w="1937" w:type="dxa"/>
            <w:vMerge/>
            <w:tcBorders>
              <w:top w:val="nil"/>
            </w:tcBorders>
          </w:tcPr>
          <w:p w:rsidR="003B46F0" w:rsidRDefault="003B46F0">
            <w:pPr>
              <w:rPr>
                <w:sz w:val="2"/>
                <w:szCs w:val="2"/>
              </w:rPr>
            </w:pPr>
          </w:p>
        </w:tc>
        <w:tc>
          <w:tcPr>
            <w:tcW w:w="4039" w:type="dxa"/>
          </w:tcPr>
          <w:p w:rsidR="003B46F0" w:rsidRDefault="00C01045">
            <w:pPr>
              <w:pStyle w:val="TableParagraph"/>
              <w:tabs>
                <w:tab w:val="left" w:pos="1567"/>
                <w:tab w:val="left" w:pos="2412"/>
                <w:tab w:val="left" w:pos="3829"/>
              </w:tabs>
              <w:spacing w:line="186" w:lineRule="exact"/>
              <w:ind w:left="103"/>
              <w:rPr>
                <w:sz w:val="20"/>
              </w:rPr>
            </w:pPr>
            <w:r>
              <w:rPr>
                <w:spacing w:val="-2"/>
                <w:sz w:val="20"/>
              </w:rPr>
              <w:t>Планирование</w:t>
            </w:r>
            <w:r>
              <w:rPr>
                <w:sz w:val="20"/>
              </w:rPr>
              <w:tab/>
            </w:r>
            <w:r>
              <w:rPr>
                <w:spacing w:val="-2"/>
                <w:sz w:val="20"/>
              </w:rPr>
              <w:t>отдыха</w:t>
            </w:r>
            <w:r>
              <w:rPr>
                <w:sz w:val="20"/>
              </w:rPr>
              <w:tab/>
            </w:r>
            <w:r>
              <w:rPr>
                <w:spacing w:val="-2"/>
                <w:sz w:val="20"/>
              </w:rPr>
              <w:t>обучающихся</w:t>
            </w:r>
            <w:r>
              <w:rPr>
                <w:sz w:val="20"/>
              </w:rPr>
              <w:tab/>
            </w:r>
            <w:r>
              <w:rPr>
                <w:spacing w:val="-10"/>
                <w:sz w:val="20"/>
              </w:rPr>
              <w:t>в</w:t>
            </w:r>
          </w:p>
          <w:p w:rsidR="003B46F0" w:rsidRDefault="00C01045">
            <w:pPr>
              <w:pStyle w:val="TableParagraph"/>
              <w:ind w:left="103"/>
              <w:rPr>
                <w:sz w:val="20"/>
              </w:rPr>
            </w:pPr>
            <w:r>
              <w:rPr>
                <w:sz w:val="20"/>
              </w:rPr>
              <w:t>период</w:t>
            </w:r>
            <w:r>
              <w:rPr>
                <w:spacing w:val="-10"/>
                <w:sz w:val="20"/>
              </w:rPr>
              <w:t xml:space="preserve"> </w:t>
            </w:r>
            <w:r>
              <w:rPr>
                <w:sz w:val="20"/>
              </w:rPr>
              <w:t>осенних</w:t>
            </w:r>
            <w:r>
              <w:rPr>
                <w:spacing w:val="-9"/>
                <w:sz w:val="20"/>
              </w:rPr>
              <w:t xml:space="preserve"> </w:t>
            </w:r>
            <w:r>
              <w:rPr>
                <w:spacing w:val="-2"/>
                <w:sz w:val="20"/>
              </w:rPr>
              <w:t>каникул</w:t>
            </w:r>
          </w:p>
        </w:tc>
        <w:tc>
          <w:tcPr>
            <w:tcW w:w="2097" w:type="dxa"/>
          </w:tcPr>
          <w:p w:rsidR="003B46F0" w:rsidRDefault="00C01045">
            <w:pPr>
              <w:pStyle w:val="TableParagraph"/>
              <w:spacing w:line="191" w:lineRule="exact"/>
              <w:ind w:left="107"/>
              <w:rPr>
                <w:sz w:val="20"/>
              </w:rPr>
            </w:pPr>
            <w:r>
              <w:rPr>
                <w:sz w:val="20"/>
              </w:rPr>
              <w:t>11-</w:t>
            </w:r>
            <w:r>
              <w:rPr>
                <w:spacing w:val="-2"/>
                <w:sz w:val="20"/>
              </w:rPr>
              <w:t>20.10.2024г.</w:t>
            </w:r>
          </w:p>
        </w:tc>
        <w:tc>
          <w:tcPr>
            <w:tcW w:w="847" w:type="dxa"/>
          </w:tcPr>
          <w:p w:rsidR="003B46F0" w:rsidRDefault="00C01045">
            <w:pPr>
              <w:pStyle w:val="TableParagraph"/>
              <w:spacing w:line="191" w:lineRule="exact"/>
              <w:ind w:left="108"/>
              <w:rPr>
                <w:sz w:val="20"/>
              </w:rPr>
            </w:pPr>
            <w:r>
              <w:rPr>
                <w:sz w:val="20"/>
              </w:rPr>
              <w:t>1-</w:t>
            </w:r>
            <w:r>
              <w:rPr>
                <w:spacing w:val="-10"/>
                <w:sz w:val="20"/>
              </w:rPr>
              <w:t>4</w:t>
            </w:r>
          </w:p>
        </w:tc>
        <w:tc>
          <w:tcPr>
            <w:tcW w:w="2793" w:type="dxa"/>
          </w:tcPr>
          <w:p w:rsidR="003B46F0" w:rsidRDefault="00C01045">
            <w:pPr>
              <w:pStyle w:val="TableParagraph"/>
              <w:spacing w:line="171" w:lineRule="exact"/>
              <w:ind w:left="106"/>
              <w:rPr>
                <w:sz w:val="20"/>
              </w:rPr>
            </w:pPr>
            <w:r>
              <w:rPr>
                <w:spacing w:val="-2"/>
                <w:sz w:val="20"/>
              </w:rPr>
              <w:t>Классные</w:t>
            </w:r>
            <w:r>
              <w:rPr>
                <w:spacing w:val="3"/>
                <w:sz w:val="20"/>
              </w:rPr>
              <w:t xml:space="preserve"> </w:t>
            </w:r>
            <w:r>
              <w:rPr>
                <w:spacing w:val="-2"/>
                <w:sz w:val="20"/>
              </w:rPr>
              <w:t>руководители</w:t>
            </w:r>
          </w:p>
        </w:tc>
        <w:tc>
          <w:tcPr>
            <w:tcW w:w="3267" w:type="dxa"/>
          </w:tcPr>
          <w:p w:rsidR="003B46F0" w:rsidRDefault="003B46F0">
            <w:pPr>
              <w:pStyle w:val="TableParagraph"/>
              <w:rPr>
                <w:sz w:val="20"/>
              </w:rPr>
            </w:pPr>
          </w:p>
        </w:tc>
      </w:tr>
      <w:tr w:rsidR="003B46F0">
        <w:trPr>
          <w:trHeight w:val="937"/>
        </w:trPr>
        <w:tc>
          <w:tcPr>
            <w:tcW w:w="1937" w:type="dxa"/>
            <w:vMerge/>
            <w:tcBorders>
              <w:top w:val="nil"/>
            </w:tcBorders>
          </w:tcPr>
          <w:p w:rsidR="003B46F0" w:rsidRDefault="003B46F0">
            <w:pPr>
              <w:rPr>
                <w:sz w:val="2"/>
                <w:szCs w:val="2"/>
              </w:rPr>
            </w:pPr>
          </w:p>
        </w:tc>
        <w:tc>
          <w:tcPr>
            <w:tcW w:w="4039" w:type="dxa"/>
          </w:tcPr>
          <w:p w:rsidR="003B46F0" w:rsidRDefault="00C01045">
            <w:pPr>
              <w:pStyle w:val="TableParagraph"/>
              <w:spacing w:line="167" w:lineRule="exact"/>
              <w:ind w:left="103"/>
              <w:jc w:val="both"/>
              <w:rPr>
                <w:sz w:val="20"/>
              </w:rPr>
            </w:pPr>
            <w:proofErr w:type="gramStart"/>
            <w:r>
              <w:rPr>
                <w:sz w:val="20"/>
              </w:rPr>
              <w:t>Заседание</w:t>
            </w:r>
            <w:r>
              <w:rPr>
                <w:spacing w:val="42"/>
                <w:sz w:val="20"/>
              </w:rPr>
              <w:t xml:space="preserve">  </w:t>
            </w:r>
            <w:r>
              <w:rPr>
                <w:sz w:val="20"/>
              </w:rPr>
              <w:t>МО</w:t>
            </w:r>
            <w:proofErr w:type="gramEnd"/>
            <w:r>
              <w:rPr>
                <w:spacing w:val="43"/>
                <w:sz w:val="20"/>
              </w:rPr>
              <w:t xml:space="preserve">  </w:t>
            </w:r>
            <w:r>
              <w:rPr>
                <w:sz w:val="20"/>
              </w:rPr>
              <w:t>классных</w:t>
            </w:r>
            <w:r>
              <w:rPr>
                <w:spacing w:val="44"/>
                <w:sz w:val="20"/>
              </w:rPr>
              <w:t xml:space="preserve">  </w:t>
            </w:r>
            <w:r>
              <w:rPr>
                <w:spacing w:val="-2"/>
                <w:sz w:val="20"/>
              </w:rPr>
              <w:t>руководителей</w:t>
            </w:r>
          </w:p>
          <w:p w:rsidR="003B46F0" w:rsidRDefault="00C01045">
            <w:pPr>
              <w:pStyle w:val="TableParagraph"/>
              <w:ind w:left="103" w:right="84"/>
              <w:jc w:val="both"/>
              <w:rPr>
                <w:sz w:val="20"/>
              </w:rPr>
            </w:pPr>
            <w:r>
              <w:rPr>
                <w:sz w:val="20"/>
              </w:rPr>
              <w:t>«Организация, формы и методы работы классных руководителей по профилактике здорового питания»</w:t>
            </w:r>
          </w:p>
        </w:tc>
        <w:tc>
          <w:tcPr>
            <w:tcW w:w="2097" w:type="dxa"/>
          </w:tcPr>
          <w:p w:rsidR="003B46F0" w:rsidRDefault="00C01045">
            <w:pPr>
              <w:pStyle w:val="TableParagraph"/>
              <w:spacing w:line="167" w:lineRule="exact"/>
              <w:ind w:left="107"/>
              <w:rPr>
                <w:sz w:val="20"/>
              </w:rPr>
            </w:pPr>
            <w:r>
              <w:rPr>
                <w:sz w:val="20"/>
              </w:rPr>
              <w:t>Ноябрь</w:t>
            </w:r>
            <w:r>
              <w:rPr>
                <w:spacing w:val="-10"/>
                <w:sz w:val="20"/>
              </w:rPr>
              <w:t xml:space="preserve"> </w:t>
            </w:r>
            <w:r>
              <w:rPr>
                <w:spacing w:val="-2"/>
                <w:sz w:val="20"/>
              </w:rPr>
              <w:t>2024г.</w:t>
            </w:r>
          </w:p>
        </w:tc>
        <w:tc>
          <w:tcPr>
            <w:tcW w:w="847" w:type="dxa"/>
          </w:tcPr>
          <w:p w:rsidR="003B46F0" w:rsidRDefault="00C01045">
            <w:pPr>
              <w:pStyle w:val="TableParagraph"/>
              <w:spacing w:line="167" w:lineRule="exact"/>
              <w:ind w:left="108"/>
              <w:rPr>
                <w:sz w:val="20"/>
              </w:rPr>
            </w:pPr>
            <w:r>
              <w:rPr>
                <w:sz w:val="20"/>
              </w:rPr>
              <w:t>1-</w:t>
            </w:r>
            <w:r>
              <w:rPr>
                <w:spacing w:val="-10"/>
                <w:sz w:val="20"/>
              </w:rPr>
              <w:t>4</w:t>
            </w:r>
          </w:p>
        </w:tc>
        <w:tc>
          <w:tcPr>
            <w:tcW w:w="2793" w:type="dxa"/>
          </w:tcPr>
          <w:p w:rsidR="003B46F0" w:rsidRDefault="00C01045">
            <w:pPr>
              <w:pStyle w:val="TableParagraph"/>
              <w:spacing w:line="162" w:lineRule="exact"/>
              <w:ind w:left="106"/>
              <w:rPr>
                <w:sz w:val="20"/>
              </w:rPr>
            </w:pPr>
            <w:r>
              <w:rPr>
                <w:sz w:val="20"/>
              </w:rPr>
              <w:t>Заместитель</w:t>
            </w:r>
            <w:r>
              <w:rPr>
                <w:spacing w:val="-11"/>
                <w:sz w:val="20"/>
              </w:rPr>
              <w:t xml:space="preserve"> </w:t>
            </w:r>
            <w:r>
              <w:rPr>
                <w:sz w:val="20"/>
              </w:rPr>
              <w:t>директора</w:t>
            </w:r>
            <w:r>
              <w:rPr>
                <w:spacing w:val="-6"/>
                <w:sz w:val="20"/>
              </w:rPr>
              <w:t xml:space="preserve"> </w:t>
            </w:r>
            <w:r>
              <w:rPr>
                <w:sz w:val="20"/>
              </w:rPr>
              <w:t>по</w:t>
            </w:r>
            <w:r>
              <w:rPr>
                <w:spacing w:val="-7"/>
                <w:sz w:val="20"/>
              </w:rPr>
              <w:t xml:space="preserve"> </w:t>
            </w:r>
            <w:r>
              <w:rPr>
                <w:spacing w:val="-5"/>
                <w:sz w:val="20"/>
              </w:rPr>
              <w:t>ВР,</w:t>
            </w:r>
          </w:p>
          <w:p w:rsidR="003B46F0" w:rsidRDefault="00C01045">
            <w:pPr>
              <w:pStyle w:val="TableParagraph"/>
              <w:ind w:left="106"/>
              <w:rPr>
                <w:sz w:val="20"/>
              </w:rPr>
            </w:pPr>
            <w:r>
              <w:rPr>
                <w:spacing w:val="-2"/>
                <w:sz w:val="20"/>
              </w:rPr>
              <w:t>Руководитель</w:t>
            </w:r>
            <w:r>
              <w:rPr>
                <w:spacing w:val="9"/>
                <w:sz w:val="20"/>
              </w:rPr>
              <w:t xml:space="preserve"> </w:t>
            </w:r>
            <w:r>
              <w:rPr>
                <w:spacing w:val="-5"/>
                <w:sz w:val="20"/>
              </w:rPr>
              <w:t>МО</w:t>
            </w:r>
          </w:p>
        </w:tc>
        <w:tc>
          <w:tcPr>
            <w:tcW w:w="3267" w:type="dxa"/>
          </w:tcPr>
          <w:p w:rsidR="003B46F0" w:rsidRDefault="003B46F0">
            <w:pPr>
              <w:pStyle w:val="TableParagraph"/>
              <w:rPr>
                <w:sz w:val="20"/>
              </w:rPr>
            </w:pPr>
          </w:p>
        </w:tc>
      </w:tr>
      <w:tr w:rsidR="003B46F0">
        <w:trPr>
          <w:trHeight w:val="705"/>
        </w:trPr>
        <w:tc>
          <w:tcPr>
            <w:tcW w:w="1937" w:type="dxa"/>
            <w:vMerge/>
            <w:tcBorders>
              <w:top w:val="nil"/>
            </w:tcBorders>
          </w:tcPr>
          <w:p w:rsidR="003B46F0" w:rsidRDefault="003B46F0">
            <w:pPr>
              <w:rPr>
                <w:sz w:val="2"/>
                <w:szCs w:val="2"/>
              </w:rPr>
            </w:pPr>
          </w:p>
        </w:tc>
        <w:tc>
          <w:tcPr>
            <w:tcW w:w="4039" w:type="dxa"/>
          </w:tcPr>
          <w:p w:rsidR="003B46F0" w:rsidRDefault="00C01045">
            <w:pPr>
              <w:pStyle w:val="TableParagraph"/>
              <w:tabs>
                <w:tab w:val="left" w:pos="1298"/>
                <w:tab w:val="left" w:pos="1994"/>
                <w:tab w:val="left" w:pos="3132"/>
              </w:tabs>
              <w:spacing w:line="134" w:lineRule="exact"/>
              <w:ind w:left="103"/>
              <w:rPr>
                <w:sz w:val="20"/>
              </w:rPr>
            </w:pPr>
            <w:r>
              <w:rPr>
                <w:spacing w:val="-2"/>
                <w:sz w:val="20"/>
              </w:rPr>
              <w:t>Подготовка</w:t>
            </w:r>
            <w:r>
              <w:rPr>
                <w:sz w:val="20"/>
              </w:rPr>
              <w:tab/>
            </w:r>
            <w:r>
              <w:rPr>
                <w:spacing w:val="-10"/>
                <w:sz w:val="20"/>
              </w:rPr>
              <w:t>к</w:t>
            </w:r>
            <w:r>
              <w:rPr>
                <w:sz w:val="20"/>
              </w:rPr>
              <w:tab/>
            </w:r>
            <w:r>
              <w:rPr>
                <w:spacing w:val="-2"/>
                <w:sz w:val="20"/>
              </w:rPr>
              <w:t>фестивалю</w:t>
            </w:r>
            <w:r>
              <w:rPr>
                <w:sz w:val="20"/>
              </w:rPr>
              <w:tab/>
            </w:r>
            <w:r>
              <w:rPr>
                <w:spacing w:val="-2"/>
                <w:sz w:val="20"/>
              </w:rPr>
              <w:t>«Золотой</w:t>
            </w:r>
          </w:p>
          <w:p w:rsidR="003B46F0" w:rsidRDefault="00C01045">
            <w:pPr>
              <w:pStyle w:val="TableParagraph"/>
              <w:spacing w:line="228" w:lineRule="exact"/>
              <w:ind w:left="103"/>
              <w:rPr>
                <w:sz w:val="20"/>
              </w:rPr>
            </w:pPr>
            <w:r>
              <w:rPr>
                <w:spacing w:val="-2"/>
                <w:sz w:val="20"/>
              </w:rPr>
              <w:t>звездопад»</w:t>
            </w:r>
          </w:p>
        </w:tc>
        <w:tc>
          <w:tcPr>
            <w:tcW w:w="2097" w:type="dxa"/>
          </w:tcPr>
          <w:p w:rsidR="003B46F0" w:rsidRDefault="00C01045">
            <w:pPr>
              <w:pStyle w:val="TableParagraph"/>
              <w:spacing w:line="141" w:lineRule="exact"/>
              <w:ind w:left="107"/>
              <w:rPr>
                <w:sz w:val="20"/>
              </w:rPr>
            </w:pPr>
            <w:r>
              <w:rPr>
                <w:sz w:val="20"/>
              </w:rPr>
              <w:t>Ноябрь</w:t>
            </w:r>
            <w:r>
              <w:rPr>
                <w:spacing w:val="-4"/>
                <w:sz w:val="20"/>
              </w:rPr>
              <w:t xml:space="preserve"> </w:t>
            </w:r>
            <w:r>
              <w:rPr>
                <w:sz w:val="20"/>
              </w:rPr>
              <w:t>–</w:t>
            </w:r>
            <w:r>
              <w:rPr>
                <w:spacing w:val="-3"/>
                <w:sz w:val="20"/>
              </w:rPr>
              <w:t xml:space="preserve"> </w:t>
            </w:r>
            <w:r>
              <w:rPr>
                <w:spacing w:val="-4"/>
                <w:sz w:val="20"/>
              </w:rPr>
              <w:t>март</w:t>
            </w:r>
          </w:p>
          <w:p w:rsidR="003B46F0" w:rsidRDefault="00C01045">
            <w:pPr>
              <w:pStyle w:val="TableParagraph"/>
              <w:tabs>
                <w:tab w:val="left" w:pos="1211"/>
              </w:tabs>
              <w:ind w:left="107" w:right="96"/>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847" w:type="dxa"/>
          </w:tcPr>
          <w:p w:rsidR="003B46F0" w:rsidRDefault="00C01045">
            <w:pPr>
              <w:pStyle w:val="TableParagraph"/>
              <w:spacing w:line="141" w:lineRule="exact"/>
              <w:ind w:left="108"/>
              <w:rPr>
                <w:sz w:val="20"/>
              </w:rPr>
            </w:pPr>
            <w:r>
              <w:rPr>
                <w:sz w:val="20"/>
              </w:rPr>
              <w:t>1-</w:t>
            </w:r>
            <w:r>
              <w:rPr>
                <w:spacing w:val="-10"/>
                <w:sz w:val="20"/>
              </w:rPr>
              <w:t>4</w:t>
            </w:r>
          </w:p>
        </w:tc>
        <w:tc>
          <w:tcPr>
            <w:tcW w:w="2793" w:type="dxa"/>
          </w:tcPr>
          <w:p w:rsidR="003B46F0" w:rsidRDefault="00C01045">
            <w:pPr>
              <w:pStyle w:val="TableParagraph"/>
              <w:spacing w:line="136" w:lineRule="exact"/>
              <w:ind w:left="106"/>
              <w:rPr>
                <w:sz w:val="20"/>
              </w:rPr>
            </w:pPr>
            <w:r>
              <w:rPr>
                <w:spacing w:val="-2"/>
                <w:sz w:val="20"/>
              </w:rPr>
              <w:t>Классные</w:t>
            </w:r>
            <w:r>
              <w:rPr>
                <w:spacing w:val="3"/>
                <w:sz w:val="20"/>
              </w:rPr>
              <w:t xml:space="preserve"> </w:t>
            </w:r>
            <w:r>
              <w:rPr>
                <w:spacing w:val="-2"/>
                <w:sz w:val="20"/>
              </w:rPr>
              <w:t>руководители</w:t>
            </w:r>
          </w:p>
        </w:tc>
        <w:tc>
          <w:tcPr>
            <w:tcW w:w="3267" w:type="dxa"/>
          </w:tcPr>
          <w:p w:rsidR="003B46F0" w:rsidRDefault="003B46F0">
            <w:pPr>
              <w:pStyle w:val="TableParagraph"/>
              <w:rPr>
                <w:sz w:val="20"/>
              </w:rPr>
            </w:pPr>
          </w:p>
        </w:tc>
      </w:tr>
      <w:tr w:rsidR="003B46F0">
        <w:trPr>
          <w:trHeight w:val="469"/>
        </w:trPr>
        <w:tc>
          <w:tcPr>
            <w:tcW w:w="1937" w:type="dxa"/>
            <w:vMerge/>
            <w:tcBorders>
              <w:top w:val="nil"/>
            </w:tcBorders>
          </w:tcPr>
          <w:p w:rsidR="003B46F0" w:rsidRDefault="003B46F0">
            <w:pPr>
              <w:rPr>
                <w:sz w:val="2"/>
                <w:szCs w:val="2"/>
              </w:rPr>
            </w:pPr>
          </w:p>
        </w:tc>
        <w:tc>
          <w:tcPr>
            <w:tcW w:w="4039" w:type="dxa"/>
          </w:tcPr>
          <w:p w:rsidR="003B46F0" w:rsidRDefault="00C01045">
            <w:pPr>
              <w:pStyle w:val="TableParagraph"/>
              <w:tabs>
                <w:tab w:val="left" w:pos="1620"/>
                <w:tab w:val="left" w:pos="2652"/>
              </w:tabs>
              <w:spacing w:line="120" w:lineRule="exact"/>
              <w:ind w:left="103"/>
              <w:rPr>
                <w:sz w:val="20"/>
              </w:rPr>
            </w:pPr>
            <w:r>
              <w:rPr>
                <w:spacing w:val="-2"/>
                <w:sz w:val="20"/>
              </w:rPr>
              <w:t>Мониторинг</w:t>
            </w:r>
            <w:r>
              <w:rPr>
                <w:sz w:val="20"/>
              </w:rPr>
              <w:tab/>
            </w:r>
            <w:r>
              <w:rPr>
                <w:spacing w:val="-2"/>
                <w:sz w:val="20"/>
              </w:rPr>
              <w:t>уровня</w:t>
            </w:r>
            <w:r>
              <w:rPr>
                <w:sz w:val="20"/>
              </w:rPr>
              <w:tab/>
            </w:r>
            <w:r>
              <w:rPr>
                <w:spacing w:val="-2"/>
                <w:sz w:val="20"/>
              </w:rPr>
              <w:t>воспитанности</w:t>
            </w:r>
          </w:p>
          <w:p w:rsidR="003B46F0" w:rsidRDefault="00C01045">
            <w:pPr>
              <w:pStyle w:val="TableParagraph"/>
              <w:spacing w:line="228" w:lineRule="exact"/>
              <w:ind w:left="103"/>
              <w:rPr>
                <w:sz w:val="20"/>
              </w:rPr>
            </w:pPr>
            <w:r>
              <w:rPr>
                <w:sz w:val="20"/>
              </w:rPr>
              <w:t>обучающихся</w:t>
            </w:r>
            <w:r>
              <w:rPr>
                <w:spacing w:val="-9"/>
                <w:sz w:val="20"/>
              </w:rPr>
              <w:t xml:space="preserve"> </w:t>
            </w:r>
            <w:r>
              <w:rPr>
                <w:sz w:val="20"/>
              </w:rPr>
              <w:t>за</w:t>
            </w:r>
            <w:r>
              <w:rPr>
                <w:spacing w:val="-6"/>
                <w:sz w:val="20"/>
              </w:rPr>
              <w:t xml:space="preserve"> </w:t>
            </w:r>
            <w:r>
              <w:rPr>
                <w:sz w:val="20"/>
              </w:rPr>
              <w:t>первое</w:t>
            </w:r>
            <w:r>
              <w:rPr>
                <w:spacing w:val="-10"/>
                <w:sz w:val="20"/>
              </w:rPr>
              <w:t xml:space="preserve"> </w:t>
            </w:r>
            <w:r>
              <w:rPr>
                <w:spacing w:val="-2"/>
                <w:sz w:val="20"/>
              </w:rPr>
              <w:t>полугодие.</w:t>
            </w:r>
          </w:p>
          <w:p w:rsidR="003B46F0" w:rsidRDefault="00C01045">
            <w:pPr>
              <w:pStyle w:val="TableParagraph"/>
              <w:tabs>
                <w:tab w:val="left" w:pos="943"/>
                <w:tab w:val="left" w:pos="1360"/>
                <w:tab w:val="left" w:pos="2647"/>
              </w:tabs>
              <w:spacing w:line="102" w:lineRule="exact"/>
              <w:ind w:left="156"/>
              <w:rPr>
                <w:sz w:val="20"/>
              </w:rPr>
            </w:pPr>
            <w:r>
              <w:rPr>
                <w:spacing w:val="-2"/>
                <w:sz w:val="20"/>
              </w:rPr>
              <w:t>Работа</w:t>
            </w:r>
            <w:r>
              <w:rPr>
                <w:sz w:val="20"/>
              </w:rPr>
              <w:tab/>
            </w:r>
            <w:r>
              <w:rPr>
                <w:spacing w:val="-5"/>
                <w:sz w:val="20"/>
              </w:rPr>
              <w:t>по</w:t>
            </w:r>
            <w:r>
              <w:rPr>
                <w:sz w:val="20"/>
              </w:rPr>
              <w:tab/>
            </w:r>
            <w:r>
              <w:rPr>
                <w:spacing w:val="-2"/>
                <w:sz w:val="20"/>
              </w:rPr>
              <w:t>организации</w:t>
            </w:r>
            <w:r>
              <w:rPr>
                <w:sz w:val="20"/>
              </w:rPr>
              <w:tab/>
            </w:r>
            <w:r>
              <w:rPr>
                <w:spacing w:val="-2"/>
                <w:sz w:val="20"/>
              </w:rPr>
              <w:t>каникулярного</w:t>
            </w:r>
          </w:p>
        </w:tc>
        <w:tc>
          <w:tcPr>
            <w:tcW w:w="2097" w:type="dxa"/>
          </w:tcPr>
          <w:p w:rsidR="003B46F0" w:rsidRDefault="00C01045">
            <w:pPr>
              <w:pStyle w:val="TableParagraph"/>
              <w:spacing w:line="127" w:lineRule="exact"/>
              <w:ind w:left="107"/>
              <w:rPr>
                <w:sz w:val="20"/>
              </w:rPr>
            </w:pPr>
            <w:r>
              <w:rPr>
                <w:sz w:val="20"/>
              </w:rPr>
              <w:t>Декабрь</w:t>
            </w:r>
            <w:r>
              <w:rPr>
                <w:spacing w:val="-4"/>
                <w:sz w:val="20"/>
              </w:rPr>
              <w:t xml:space="preserve"> </w:t>
            </w:r>
            <w:r>
              <w:rPr>
                <w:spacing w:val="-2"/>
                <w:sz w:val="20"/>
              </w:rPr>
              <w:t>2024г.</w:t>
            </w:r>
          </w:p>
          <w:p w:rsidR="003B46F0" w:rsidRDefault="00C01045">
            <w:pPr>
              <w:pStyle w:val="TableParagraph"/>
              <w:spacing w:before="221" w:line="102" w:lineRule="exact"/>
              <w:ind w:left="107"/>
              <w:rPr>
                <w:sz w:val="20"/>
              </w:rPr>
            </w:pPr>
            <w:r>
              <w:rPr>
                <w:spacing w:val="-2"/>
                <w:sz w:val="20"/>
              </w:rPr>
              <w:t>20.12.-27.12.2024г.</w:t>
            </w:r>
          </w:p>
        </w:tc>
        <w:tc>
          <w:tcPr>
            <w:tcW w:w="847" w:type="dxa"/>
          </w:tcPr>
          <w:p w:rsidR="003B46F0" w:rsidRDefault="00C01045">
            <w:pPr>
              <w:pStyle w:val="TableParagraph"/>
              <w:spacing w:line="127" w:lineRule="exact"/>
              <w:ind w:left="108"/>
              <w:rPr>
                <w:sz w:val="20"/>
              </w:rPr>
            </w:pPr>
            <w:r>
              <w:rPr>
                <w:sz w:val="20"/>
              </w:rPr>
              <w:t>1-</w:t>
            </w:r>
            <w:r>
              <w:rPr>
                <w:spacing w:val="-10"/>
                <w:sz w:val="20"/>
              </w:rPr>
              <w:t>4</w:t>
            </w:r>
          </w:p>
          <w:p w:rsidR="003B46F0" w:rsidRDefault="00C01045">
            <w:pPr>
              <w:pStyle w:val="TableParagraph"/>
              <w:spacing w:before="221" w:line="102" w:lineRule="exact"/>
              <w:ind w:left="108"/>
              <w:rPr>
                <w:sz w:val="20"/>
              </w:rPr>
            </w:pPr>
            <w:r>
              <w:rPr>
                <w:sz w:val="20"/>
              </w:rPr>
              <w:t>1-</w:t>
            </w:r>
            <w:r>
              <w:rPr>
                <w:spacing w:val="-10"/>
                <w:sz w:val="20"/>
              </w:rPr>
              <w:t>4</w:t>
            </w:r>
          </w:p>
        </w:tc>
        <w:tc>
          <w:tcPr>
            <w:tcW w:w="2793" w:type="dxa"/>
          </w:tcPr>
          <w:p w:rsidR="003B46F0" w:rsidRDefault="00C01045">
            <w:pPr>
              <w:pStyle w:val="TableParagraph"/>
              <w:spacing w:line="113" w:lineRule="exact"/>
              <w:ind w:left="106"/>
              <w:rPr>
                <w:sz w:val="20"/>
              </w:rPr>
            </w:pPr>
            <w:r>
              <w:rPr>
                <w:spacing w:val="-2"/>
                <w:sz w:val="20"/>
              </w:rPr>
              <w:t>Классные</w:t>
            </w:r>
            <w:r>
              <w:rPr>
                <w:spacing w:val="3"/>
                <w:sz w:val="20"/>
              </w:rPr>
              <w:t xml:space="preserve"> </w:t>
            </w:r>
            <w:r>
              <w:rPr>
                <w:spacing w:val="-2"/>
                <w:sz w:val="20"/>
              </w:rPr>
              <w:t>руководители</w:t>
            </w:r>
          </w:p>
          <w:p w:rsidR="003B46F0" w:rsidRDefault="003B46F0">
            <w:pPr>
              <w:pStyle w:val="TableParagraph"/>
              <w:spacing w:before="10"/>
              <w:rPr>
                <w:sz w:val="20"/>
              </w:rPr>
            </w:pPr>
          </w:p>
          <w:p w:rsidR="003B46F0" w:rsidRDefault="00C01045">
            <w:pPr>
              <w:pStyle w:val="TableParagraph"/>
              <w:spacing w:line="97" w:lineRule="exact"/>
              <w:ind w:left="106"/>
              <w:rPr>
                <w:sz w:val="20"/>
              </w:rPr>
            </w:pPr>
            <w:r>
              <w:rPr>
                <w:spacing w:val="-2"/>
                <w:sz w:val="20"/>
              </w:rPr>
              <w:t>Классные</w:t>
            </w:r>
            <w:r>
              <w:rPr>
                <w:spacing w:val="3"/>
                <w:sz w:val="20"/>
              </w:rPr>
              <w:t xml:space="preserve"> </w:t>
            </w:r>
            <w:r>
              <w:rPr>
                <w:spacing w:val="-2"/>
                <w:sz w:val="20"/>
              </w:rPr>
              <w:t>руководители</w:t>
            </w:r>
          </w:p>
        </w:tc>
        <w:tc>
          <w:tcPr>
            <w:tcW w:w="3267" w:type="dxa"/>
          </w:tcPr>
          <w:p w:rsidR="003B46F0" w:rsidRDefault="003B46F0">
            <w:pPr>
              <w:pStyle w:val="TableParagraph"/>
              <w:rPr>
                <w:sz w:val="20"/>
              </w:rPr>
            </w:pPr>
          </w:p>
        </w:tc>
      </w:tr>
      <w:tr w:rsidR="003B46F0">
        <w:trPr>
          <w:trHeight w:val="470"/>
        </w:trPr>
        <w:tc>
          <w:tcPr>
            <w:tcW w:w="1937" w:type="dxa"/>
            <w:vMerge/>
            <w:tcBorders>
              <w:top w:val="nil"/>
            </w:tcBorders>
          </w:tcPr>
          <w:p w:rsidR="003B46F0" w:rsidRDefault="003B46F0">
            <w:pPr>
              <w:rPr>
                <w:sz w:val="2"/>
                <w:szCs w:val="2"/>
              </w:rPr>
            </w:pPr>
          </w:p>
        </w:tc>
        <w:tc>
          <w:tcPr>
            <w:tcW w:w="4039" w:type="dxa"/>
          </w:tcPr>
          <w:p w:rsidR="003B46F0" w:rsidRDefault="00C01045">
            <w:pPr>
              <w:pStyle w:val="TableParagraph"/>
              <w:spacing w:before="99"/>
              <w:ind w:left="103"/>
              <w:rPr>
                <w:sz w:val="20"/>
              </w:rPr>
            </w:pPr>
            <w:r>
              <w:rPr>
                <w:sz w:val="20"/>
              </w:rPr>
              <w:t>отдыха</w:t>
            </w:r>
            <w:r>
              <w:rPr>
                <w:spacing w:val="-7"/>
                <w:sz w:val="20"/>
              </w:rPr>
              <w:t xml:space="preserve"> </w:t>
            </w:r>
            <w:r>
              <w:rPr>
                <w:spacing w:val="-2"/>
                <w:sz w:val="20"/>
              </w:rPr>
              <w:t>обучающихся</w:t>
            </w:r>
          </w:p>
          <w:p w:rsidR="003B46F0" w:rsidRDefault="00C01045">
            <w:pPr>
              <w:pStyle w:val="TableParagraph"/>
              <w:tabs>
                <w:tab w:val="left" w:pos="1149"/>
                <w:tab w:val="left" w:pos="2594"/>
                <w:tab w:val="left" w:pos="3031"/>
              </w:tabs>
              <w:spacing w:line="121" w:lineRule="exact"/>
              <w:ind w:left="103"/>
              <w:rPr>
                <w:sz w:val="20"/>
              </w:rPr>
            </w:pPr>
            <w:r>
              <w:rPr>
                <w:spacing w:val="-2"/>
                <w:sz w:val="20"/>
              </w:rPr>
              <w:t>Контроль</w:t>
            </w:r>
            <w:r>
              <w:rPr>
                <w:sz w:val="20"/>
              </w:rPr>
              <w:tab/>
            </w:r>
            <w:r>
              <w:rPr>
                <w:spacing w:val="-2"/>
                <w:sz w:val="20"/>
              </w:rPr>
              <w:t>документации</w:t>
            </w:r>
            <w:r>
              <w:rPr>
                <w:sz w:val="20"/>
              </w:rPr>
              <w:tab/>
            </w:r>
            <w:r>
              <w:rPr>
                <w:spacing w:val="-5"/>
                <w:sz w:val="20"/>
              </w:rPr>
              <w:t>по</w:t>
            </w:r>
            <w:r>
              <w:rPr>
                <w:sz w:val="20"/>
              </w:rPr>
              <w:tab/>
            </w:r>
            <w:r>
              <w:rPr>
                <w:spacing w:val="-2"/>
                <w:sz w:val="20"/>
              </w:rPr>
              <w:t>классному</w:t>
            </w:r>
          </w:p>
        </w:tc>
        <w:tc>
          <w:tcPr>
            <w:tcW w:w="2097" w:type="dxa"/>
          </w:tcPr>
          <w:p w:rsidR="003B46F0" w:rsidRDefault="003B46F0">
            <w:pPr>
              <w:pStyle w:val="TableParagraph"/>
              <w:spacing w:before="108"/>
              <w:rPr>
                <w:sz w:val="20"/>
              </w:rPr>
            </w:pPr>
          </w:p>
          <w:p w:rsidR="003B46F0" w:rsidRDefault="00C01045">
            <w:pPr>
              <w:pStyle w:val="TableParagraph"/>
              <w:spacing w:before="1" w:line="111" w:lineRule="exact"/>
              <w:ind w:left="107"/>
              <w:rPr>
                <w:sz w:val="20"/>
              </w:rPr>
            </w:pPr>
            <w:r>
              <w:rPr>
                <w:sz w:val="20"/>
              </w:rPr>
              <w:t>17.01-</w:t>
            </w:r>
            <w:r>
              <w:rPr>
                <w:spacing w:val="-2"/>
                <w:sz w:val="20"/>
              </w:rPr>
              <w:t>27.01.2025г.</w:t>
            </w:r>
          </w:p>
        </w:tc>
        <w:tc>
          <w:tcPr>
            <w:tcW w:w="847" w:type="dxa"/>
          </w:tcPr>
          <w:p w:rsidR="003B46F0" w:rsidRDefault="003B46F0">
            <w:pPr>
              <w:pStyle w:val="TableParagraph"/>
              <w:spacing w:before="108"/>
              <w:rPr>
                <w:sz w:val="20"/>
              </w:rPr>
            </w:pPr>
          </w:p>
          <w:p w:rsidR="003B46F0" w:rsidRDefault="00C01045">
            <w:pPr>
              <w:pStyle w:val="TableParagraph"/>
              <w:spacing w:before="1" w:line="111" w:lineRule="exact"/>
              <w:ind w:left="108"/>
              <w:rPr>
                <w:sz w:val="20"/>
              </w:rPr>
            </w:pPr>
            <w:r>
              <w:rPr>
                <w:sz w:val="20"/>
              </w:rPr>
              <w:t>1-</w:t>
            </w:r>
            <w:r>
              <w:rPr>
                <w:spacing w:val="-10"/>
                <w:sz w:val="20"/>
              </w:rPr>
              <w:t>4</w:t>
            </w:r>
          </w:p>
        </w:tc>
        <w:tc>
          <w:tcPr>
            <w:tcW w:w="2793" w:type="dxa"/>
          </w:tcPr>
          <w:p w:rsidR="003B46F0" w:rsidRDefault="003B46F0">
            <w:pPr>
              <w:pStyle w:val="TableParagraph"/>
              <w:spacing w:before="113"/>
              <w:rPr>
                <w:sz w:val="20"/>
              </w:rPr>
            </w:pPr>
          </w:p>
          <w:p w:rsidR="003B46F0" w:rsidRDefault="00C01045">
            <w:pPr>
              <w:pStyle w:val="TableParagraph"/>
              <w:spacing w:line="106" w:lineRule="exact"/>
              <w:ind w:left="106"/>
              <w:rPr>
                <w:sz w:val="20"/>
              </w:rPr>
            </w:pPr>
            <w:r>
              <w:rPr>
                <w:sz w:val="20"/>
              </w:rPr>
              <w:t>Заместитель</w:t>
            </w:r>
            <w:r>
              <w:rPr>
                <w:spacing w:val="-11"/>
                <w:sz w:val="20"/>
              </w:rPr>
              <w:t xml:space="preserve"> </w:t>
            </w:r>
            <w:r>
              <w:rPr>
                <w:sz w:val="20"/>
              </w:rPr>
              <w:t>директора</w:t>
            </w:r>
            <w:r>
              <w:rPr>
                <w:spacing w:val="-6"/>
                <w:sz w:val="20"/>
              </w:rPr>
              <w:t xml:space="preserve"> </w:t>
            </w:r>
            <w:r>
              <w:rPr>
                <w:sz w:val="20"/>
              </w:rPr>
              <w:t>по</w:t>
            </w:r>
            <w:r>
              <w:rPr>
                <w:spacing w:val="-7"/>
                <w:sz w:val="20"/>
              </w:rPr>
              <w:t xml:space="preserve"> </w:t>
            </w:r>
            <w:r>
              <w:rPr>
                <w:spacing w:val="-5"/>
                <w:sz w:val="20"/>
              </w:rPr>
              <w:t>ВР</w:t>
            </w:r>
          </w:p>
        </w:tc>
        <w:tc>
          <w:tcPr>
            <w:tcW w:w="3267" w:type="dxa"/>
          </w:tcPr>
          <w:p w:rsidR="003B46F0" w:rsidRDefault="003B46F0">
            <w:pPr>
              <w:pStyle w:val="TableParagraph"/>
              <w:rPr>
                <w:sz w:val="20"/>
              </w:rPr>
            </w:pPr>
          </w:p>
        </w:tc>
      </w:tr>
      <w:tr w:rsidR="003B46F0">
        <w:trPr>
          <w:trHeight w:val="702"/>
        </w:trPr>
        <w:tc>
          <w:tcPr>
            <w:tcW w:w="1937" w:type="dxa"/>
            <w:vMerge/>
            <w:tcBorders>
              <w:top w:val="nil"/>
            </w:tcBorders>
          </w:tcPr>
          <w:p w:rsidR="003B46F0" w:rsidRDefault="003B46F0">
            <w:pPr>
              <w:rPr>
                <w:sz w:val="2"/>
                <w:szCs w:val="2"/>
              </w:rPr>
            </w:pPr>
          </w:p>
        </w:tc>
        <w:tc>
          <w:tcPr>
            <w:tcW w:w="4039" w:type="dxa"/>
          </w:tcPr>
          <w:p w:rsidR="003B46F0" w:rsidRDefault="00C01045">
            <w:pPr>
              <w:pStyle w:val="TableParagraph"/>
              <w:spacing w:before="80"/>
              <w:ind w:left="103"/>
              <w:rPr>
                <w:sz w:val="20"/>
              </w:rPr>
            </w:pPr>
            <w:r>
              <w:rPr>
                <w:sz w:val="20"/>
              </w:rPr>
              <w:t>руководству,</w:t>
            </w:r>
            <w:r>
              <w:rPr>
                <w:spacing w:val="80"/>
                <w:sz w:val="20"/>
              </w:rPr>
              <w:t xml:space="preserve"> </w:t>
            </w:r>
            <w:r>
              <w:rPr>
                <w:sz w:val="20"/>
              </w:rPr>
              <w:t>анализ</w:t>
            </w:r>
            <w:r>
              <w:rPr>
                <w:spacing w:val="80"/>
                <w:sz w:val="20"/>
              </w:rPr>
              <w:t xml:space="preserve"> </w:t>
            </w:r>
            <w:r>
              <w:rPr>
                <w:sz w:val="20"/>
              </w:rPr>
              <w:t>планов</w:t>
            </w:r>
            <w:r>
              <w:rPr>
                <w:spacing w:val="80"/>
                <w:sz w:val="20"/>
              </w:rPr>
              <w:t xml:space="preserve"> </w:t>
            </w:r>
            <w:r>
              <w:rPr>
                <w:sz w:val="20"/>
              </w:rPr>
              <w:t>работы</w:t>
            </w:r>
            <w:r>
              <w:rPr>
                <w:spacing w:val="80"/>
                <w:sz w:val="20"/>
              </w:rPr>
              <w:t xml:space="preserve"> </w:t>
            </w:r>
            <w:r>
              <w:rPr>
                <w:sz w:val="20"/>
              </w:rPr>
              <w:t>за</w:t>
            </w:r>
            <w:r>
              <w:rPr>
                <w:spacing w:val="40"/>
                <w:sz w:val="20"/>
              </w:rPr>
              <w:t xml:space="preserve"> </w:t>
            </w:r>
            <w:r>
              <w:rPr>
                <w:sz w:val="20"/>
              </w:rPr>
              <w:t>первое полугодие.</w:t>
            </w:r>
          </w:p>
          <w:p w:rsidR="003B46F0" w:rsidRDefault="00C01045">
            <w:pPr>
              <w:pStyle w:val="TableParagraph"/>
              <w:spacing w:before="1" w:line="142" w:lineRule="exact"/>
              <w:ind w:left="103"/>
              <w:rPr>
                <w:sz w:val="20"/>
              </w:rPr>
            </w:pPr>
            <w:r>
              <w:rPr>
                <w:sz w:val="20"/>
              </w:rPr>
              <w:t>Контроль</w:t>
            </w:r>
            <w:r>
              <w:rPr>
                <w:spacing w:val="-8"/>
                <w:sz w:val="20"/>
              </w:rPr>
              <w:t xml:space="preserve"> </w:t>
            </w:r>
            <w:r>
              <w:rPr>
                <w:sz w:val="20"/>
              </w:rPr>
              <w:t>внешнего</w:t>
            </w:r>
            <w:r>
              <w:rPr>
                <w:spacing w:val="-11"/>
                <w:sz w:val="20"/>
              </w:rPr>
              <w:t xml:space="preserve"> </w:t>
            </w:r>
            <w:r>
              <w:rPr>
                <w:sz w:val="20"/>
              </w:rPr>
              <w:t>вида</w:t>
            </w:r>
            <w:r>
              <w:rPr>
                <w:spacing w:val="-5"/>
                <w:sz w:val="20"/>
              </w:rPr>
              <w:t xml:space="preserve"> </w:t>
            </w:r>
            <w:r>
              <w:rPr>
                <w:spacing w:val="-2"/>
                <w:sz w:val="20"/>
              </w:rPr>
              <w:t>обучающихся</w:t>
            </w:r>
          </w:p>
        </w:tc>
        <w:tc>
          <w:tcPr>
            <w:tcW w:w="2097" w:type="dxa"/>
          </w:tcPr>
          <w:p w:rsidR="003B46F0" w:rsidRDefault="003B46F0">
            <w:pPr>
              <w:pStyle w:val="TableParagraph"/>
              <w:rPr>
                <w:sz w:val="20"/>
              </w:rPr>
            </w:pPr>
          </w:p>
          <w:p w:rsidR="003B46F0" w:rsidRDefault="003B46F0">
            <w:pPr>
              <w:pStyle w:val="TableParagraph"/>
              <w:spacing w:before="90"/>
              <w:rPr>
                <w:sz w:val="20"/>
              </w:rPr>
            </w:pPr>
          </w:p>
          <w:p w:rsidR="003B46F0" w:rsidRDefault="00C01045">
            <w:pPr>
              <w:pStyle w:val="TableParagraph"/>
              <w:spacing w:line="132" w:lineRule="exact"/>
              <w:ind w:left="102"/>
              <w:rPr>
                <w:sz w:val="20"/>
              </w:rPr>
            </w:pPr>
            <w:r>
              <w:rPr>
                <w:sz w:val="20"/>
              </w:rPr>
              <w:t>Январь</w:t>
            </w:r>
            <w:r>
              <w:rPr>
                <w:spacing w:val="-7"/>
                <w:sz w:val="20"/>
              </w:rPr>
              <w:t xml:space="preserve"> </w:t>
            </w:r>
            <w:r>
              <w:rPr>
                <w:spacing w:val="-2"/>
                <w:sz w:val="20"/>
              </w:rPr>
              <w:t>2025г.</w:t>
            </w:r>
          </w:p>
        </w:tc>
        <w:tc>
          <w:tcPr>
            <w:tcW w:w="847" w:type="dxa"/>
          </w:tcPr>
          <w:p w:rsidR="003B46F0" w:rsidRDefault="003B46F0">
            <w:pPr>
              <w:pStyle w:val="TableParagraph"/>
              <w:rPr>
                <w:sz w:val="20"/>
              </w:rPr>
            </w:pPr>
          </w:p>
          <w:p w:rsidR="003B46F0" w:rsidRDefault="003B46F0">
            <w:pPr>
              <w:pStyle w:val="TableParagraph"/>
              <w:spacing w:before="90"/>
              <w:rPr>
                <w:sz w:val="20"/>
              </w:rPr>
            </w:pPr>
          </w:p>
          <w:p w:rsidR="003B46F0" w:rsidRDefault="00C01045">
            <w:pPr>
              <w:pStyle w:val="TableParagraph"/>
              <w:spacing w:line="132" w:lineRule="exact"/>
              <w:ind w:left="106"/>
              <w:rPr>
                <w:sz w:val="20"/>
              </w:rPr>
            </w:pPr>
            <w:r>
              <w:rPr>
                <w:sz w:val="20"/>
              </w:rPr>
              <w:t>1-</w:t>
            </w:r>
            <w:r>
              <w:rPr>
                <w:spacing w:val="-10"/>
                <w:sz w:val="20"/>
              </w:rPr>
              <w:t>4</w:t>
            </w:r>
          </w:p>
        </w:tc>
        <w:tc>
          <w:tcPr>
            <w:tcW w:w="2793" w:type="dxa"/>
          </w:tcPr>
          <w:p w:rsidR="003B46F0" w:rsidRDefault="003B46F0">
            <w:pPr>
              <w:pStyle w:val="TableParagraph"/>
              <w:rPr>
                <w:sz w:val="20"/>
              </w:rPr>
            </w:pPr>
          </w:p>
          <w:p w:rsidR="003B46F0" w:rsidRDefault="003B46F0">
            <w:pPr>
              <w:pStyle w:val="TableParagraph"/>
              <w:spacing w:before="90"/>
              <w:rPr>
                <w:sz w:val="20"/>
              </w:rPr>
            </w:pPr>
          </w:p>
          <w:p w:rsidR="003B46F0" w:rsidRDefault="00C01045">
            <w:pPr>
              <w:pStyle w:val="TableParagraph"/>
              <w:spacing w:line="132" w:lineRule="exact"/>
              <w:ind w:left="106"/>
              <w:rPr>
                <w:sz w:val="20"/>
              </w:rPr>
            </w:pPr>
            <w:r>
              <w:rPr>
                <w:spacing w:val="-2"/>
                <w:sz w:val="20"/>
              </w:rPr>
              <w:t>Классные</w:t>
            </w:r>
            <w:r>
              <w:rPr>
                <w:spacing w:val="3"/>
                <w:sz w:val="20"/>
              </w:rPr>
              <w:t xml:space="preserve"> </w:t>
            </w:r>
            <w:r>
              <w:rPr>
                <w:spacing w:val="-2"/>
                <w:sz w:val="20"/>
              </w:rPr>
              <w:t>руководители</w:t>
            </w:r>
          </w:p>
        </w:tc>
        <w:tc>
          <w:tcPr>
            <w:tcW w:w="3267" w:type="dxa"/>
          </w:tcPr>
          <w:p w:rsidR="003B46F0" w:rsidRDefault="003B46F0">
            <w:pPr>
              <w:pStyle w:val="TableParagraph"/>
              <w:rPr>
                <w:sz w:val="20"/>
              </w:rPr>
            </w:pPr>
          </w:p>
        </w:tc>
      </w:tr>
      <w:tr w:rsidR="003B46F0">
        <w:trPr>
          <w:trHeight w:val="235"/>
        </w:trPr>
        <w:tc>
          <w:tcPr>
            <w:tcW w:w="1937" w:type="dxa"/>
            <w:vMerge/>
            <w:tcBorders>
              <w:top w:val="nil"/>
            </w:tcBorders>
          </w:tcPr>
          <w:p w:rsidR="003B46F0" w:rsidRDefault="003B46F0">
            <w:pPr>
              <w:rPr>
                <w:sz w:val="2"/>
                <w:szCs w:val="2"/>
              </w:rPr>
            </w:pPr>
          </w:p>
        </w:tc>
        <w:tc>
          <w:tcPr>
            <w:tcW w:w="4039" w:type="dxa"/>
          </w:tcPr>
          <w:p w:rsidR="003B46F0" w:rsidRDefault="00C01045">
            <w:pPr>
              <w:pStyle w:val="TableParagraph"/>
              <w:spacing w:before="59" w:line="156" w:lineRule="exact"/>
              <w:ind w:left="1" w:right="1"/>
              <w:jc w:val="center"/>
              <w:rPr>
                <w:sz w:val="20"/>
              </w:rPr>
            </w:pPr>
            <w:r>
              <w:rPr>
                <w:sz w:val="20"/>
              </w:rPr>
              <w:t>Совещание</w:t>
            </w:r>
            <w:r>
              <w:rPr>
                <w:spacing w:val="63"/>
                <w:sz w:val="20"/>
              </w:rPr>
              <w:t xml:space="preserve"> </w:t>
            </w:r>
            <w:r>
              <w:rPr>
                <w:sz w:val="20"/>
              </w:rPr>
              <w:t>«Формы</w:t>
            </w:r>
            <w:r>
              <w:rPr>
                <w:spacing w:val="57"/>
                <w:sz w:val="20"/>
              </w:rPr>
              <w:t xml:space="preserve"> </w:t>
            </w:r>
            <w:r>
              <w:rPr>
                <w:sz w:val="20"/>
              </w:rPr>
              <w:t>и</w:t>
            </w:r>
            <w:r>
              <w:rPr>
                <w:spacing w:val="54"/>
                <w:sz w:val="20"/>
              </w:rPr>
              <w:t xml:space="preserve"> </w:t>
            </w:r>
            <w:r>
              <w:rPr>
                <w:sz w:val="20"/>
              </w:rPr>
              <w:t>методы</w:t>
            </w:r>
            <w:r>
              <w:rPr>
                <w:spacing w:val="56"/>
                <w:sz w:val="20"/>
              </w:rPr>
              <w:t xml:space="preserve"> </w:t>
            </w:r>
            <w:r>
              <w:rPr>
                <w:sz w:val="20"/>
              </w:rPr>
              <w:t>работы</w:t>
            </w:r>
            <w:r>
              <w:rPr>
                <w:spacing w:val="62"/>
                <w:sz w:val="20"/>
              </w:rPr>
              <w:t xml:space="preserve"> </w:t>
            </w:r>
            <w:r>
              <w:rPr>
                <w:spacing w:val="-5"/>
                <w:sz w:val="20"/>
              </w:rPr>
              <w:t>по</w:t>
            </w:r>
          </w:p>
        </w:tc>
        <w:tc>
          <w:tcPr>
            <w:tcW w:w="2097" w:type="dxa"/>
          </w:tcPr>
          <w:p w:rsidR="003B46F0" w:rsidRDefault="00C01045">
            <w:pPr>
              <w:pStyle w:val="TableParagraph"/>
              <w:spacing w:before="78" w:line="137" w:lineRule="exact"/>
              <w:ind w:left="102"/>
              <w:rPr>
                <w:sz w:val="20"/>
              </w:rPr>
            </w:pPr>
            <w:r>
              <w:rPr>
                <w:sz w:val="20"/>
              </w:rPr>
              <w:t>Январь</w:t>
            </w:r>
            <w:r>
              <w:rPr>
                <w:spacing w:val="-7"/>
                <w:sz w:val="20"/>
              </w:rPr>
              <w:t xml:space="preserve"> </w:t>
            </w:r>
            <w:r>
              <w:rPr>
                <w:spacing w:val="-2"/>
                <w:sz w:val="20"/>
              </w:rPr>
              <w:t>2025г.</w:t>
            </w:r>
          </w:p>
        </w:tc>
        <w:tc>
          <w:tcPr>
            <w:tcW w:w="847" w:type="dxa"/>
          </w:tcPr>
          <w:p w:rsidR="003B46F0" w:rsidRDefault="00C01045">
            <w:pPr>
              <w:pStyle w:val="TableParagraph"/>
              <w:spacing w:before="78" w:line="137" w:lineRule="exact"/>
              <w:ind w:left="106"/>
              <w:rPr>
                <w:sz w:val="20"/>
              </w:rPr>
            </w:pPr>
            <w:r>
              <w:rPr>
                <w:sz w:val="20"/>
              </w:rPr>
              <w:t>1-</w:t>
            </w:r>
            <w:r>
              <w:rPr>
                <w:spacing w:val="-10"/>
                <w:sz w:val="20"/>
              </w:rPr>
              <w:t>4</w:t>
            </w:r>
          </w:p>
        </w:tc>
        <w:tc>
          <w:tcPr>
            <w:tcW w:w="2793" w:type="dxa"/>
          </w:tcPr>
          <w:p w:rsidR="003B46F0" w:rsidRDefault="00C01045">
            <w:pPr>
              <w:pStyle w:val="TableParagraph"/>
              <w:spacing w:before="78" w:line="137" w:lineRule="exact"/>
              <w:ind w:left="106"/>
              <w:rPr>
                <w:sz w:val="20"/>
              </w:rPr>
            </w:pPr>
            <w:r>
              <w:rPr>
                <w:sz w:val="20"/>
              </w:rPr>
              <w:t>Заместитель</w:t>
            </w:r>
            <w:r>
              <w:rPr>
                <w:spacing w:val="-11"/>
                <w:sz w:val="20"/>
              </w:rPr>
              <w:t xml:space="preserve"> </w:t>
            </w:r>
            <w:r>
              <w:rPr>
                <w:sz w:val="20"/>
              </w:rPr>
              <w:t>директора</w:t>
            </w:r>
            <w:r>
              <w:rPr>
                <w:spacing w:val="-6"/>
                <w:sz w:val="20"/>
              </w:rPr>
              <w:t xml:space="preserve"> </w:t>
            </w:r>
            <w:r>
              <w:rPr>
                <w:sz w:val="20"/>
              </w:rPr>
              <w:t>по</w:t>
            </w:r>
            <w:r>
              <w:rPr>
                <w:spacing w:val="-7"/>
                <w:sz w:val="20"/>
              </w:rPr>
              <w:t xml:space="preserve"> </w:t>
            </w:r>
            <w:r>
              <w:rPr>
                <w:spacing w:val="-5"/>
                <w:sz w:val="20"/>
              </w:rPr>
              <w:t>ВР</w:t>
            </w:r>
          </w:p>
        </w:tc>
        <w:tc>
          <w:tcPr>
            <w:tcW w:w="3267" w:type="dxa"/>
          </w:tcPr>
          <w:p w:rsidR="003B46F0" w:rsidRDefault="003B46F0">
            <w:pPr>
              <w:pStyle w:val="TableParagraph"/>
              <w:rPr>
                <w:sz w:val="16"/>
              </w:rPr>
            </w:pPr>
          </w:p>
        </w:tc>
      </w:tr>
      <w:tr w:rsidR="003B46F0">
        <w:trPr>
          <w:trHeight w:val="705"/>
        </w:trPr>
        <w:tc>
          <w:tcPr>
            <w:tcW w:w="1937" w:type="dxa"/>
            <w:vMerge/>
            <w:tcBorders>
              <w:top w:val="nil"/>
            </w:tcBorders>
          </w:tcPr>
          <w:p w:rsidR="003B46F0" w:rsidRDefault="003B46F0">
            <w:pPr>
              <w:rPr>
                <w:sz w:val="2"/>
                <w:szCs w:val="2"/>
              </w:rPr>
            </w:pPr>
          </w:p>
        </w:tc>
        <w:tc>
          <w:tcPr>
            <w:tcW w:w="4039" w:type="dxa"/>
          </w:tcPr>
          <w:p w:rsidR="003B46F0" w:rsidRDefault="00C01045">
            <w:pPr>
              <w:pStyle w:val="TableParagraph"/>
              <w:spacing w:before="49"/>
              <w:ind w:left="103"/>
              <w:rPr>
                <w:sz w:val="20"/>
              </w:rPr>
            </w:pPr>
            <w:r>
              <w:rPr>
                <w:sz w:val="20"/>
              </w:rPr>
              <w:t>гражданско-</w:t>
            </w:r>
            <w:r>
              <w:rPr>
                <w:spacing w:val="40"/>
                <w:sz w:val="20"/>
              </w:rPr>
              <w:t xml:space="preserve"> </w:t>
            </w:r>
            <w:r>
              <w:rPr>
                <w:sz w:val="20"/>
              </w:rPr>
              <w:t>патриотическому</w:t>
            </w:r>
            <w:r>
              <w:rPr>
                <w:spacing w:val="40"/>
                <w:sz w:val="20"/>
              </w:rPr>
              <w:t xml:space="preserve"> </w:t>
            </w:r>
            <w:r>
              <w:rPr>
                <w:sz w:val="20"/>
              </w:rPr>
              <w:t>воспитанию обучающихся начальной школы»</w:t>
            </w:r>
          </w:p>
          <w:p w:rsidR="003B46F0" w:rsidRDefault="00C01045">
            <w:pPr>
              <w:pStyle w:val="TableParagraph"/>
              <w:tabs>
                <w:tab w:val="left" w:pos="1504"/>
                <w:tab w:val="left" w:pos="2926"/>
                <w:tab w:val="left" w:pos="3325"/>
              </w:tabs>
              <w:spacing w:before="1" w:line="175" w:lineRule="exact"/>
              <w:ind w:left="103"/>
              <w:rPr>
                <w:sz w:val="20"/>
              </w:rPr>
            </w:pPr>
            <w:r>
              <w:rPr>
                <w:spacing w:val="-2"/>
                <w:sz w:val="20"/>
              </w:rPr>
              <w:t>Организация</w:t>
            </w:r>
            <w:r>
              <w:rPr>
                <w:sz w:val="20"/>
              </w:rPr>
              <w:tab/>
            </w:r>
            <w:r>
              <w:rPr>
                <w:spacing w:val="-2"/>
                <w:sz w:val="20"/>
              </w:rPr>
              <w:t>мероприятий</w:t>
            </w:r>
            <w:r>
              <w:rPr>
                <w:sz w:val="20"/>
              </w:rPr>
              <w:tab/>
            </w:r>
            <w:r>
              <w:rPr>
                <w:spacing w:val="-10"/>
                <w:sz w:val="20"/>
              </w:rPr>
              <w:t>в</w:t>
            </w:r>
            <w:r>
              <w:rPr>
                <w:sz w:val="20"/>
              </w:rPr>
              <w:tab/>
            </w:r>
            <w:r>
              <w:rPr>
                <w:spacing w:val="-2"/>
                <w:sz w:val="20"/>
              </w:rPr>
              <w:t>рамках</w:t>
            </w:r>
          </w:p>
        </w:tc>
        <w:tc>
          <w:tcPr>
            <w:tcW w:w="2097" w:type="dxa"/>
          </w:tcPr>
          <w:p w:rsidR="003B46F0" w:rsidRDefault="003B46F0">
            <w:pPr>
              <w:pStyle w:val="TableParagraph"/>
              <w:rPr>
                <w:sz w:val="20"/>
              </w:rPr>
            </w:pPr>
          </w:p>
          <w:p w:rsidR="003B46F0" w:rsidRDefault="003B46F0">
            <w:pPr>
              <w:pStyle w:val="TableParagraph"/>
              <w:spacing w:before="55"/>
              <w:rPr>
                <w:sz w:val="20"/>
              </w:rPr>
            </w:pPr>
          </w:p>
          <w:p w:rsidR="003B46F0" w:rsidRDefault="00C01045">
            <w:pPr>
              <w:pStyle w:val="TableParagraph"/>
              <w:spacing w:line="170" w:lineRule="exact"/>
              <w:ind w:left="107"/>
              <w:rPr>
                <w:sz w:val="20"/>
              </w:rPr>
            </w:pPr>
            <w:r>
              <w:rPr>
                <w:sz w:val="20"/>
              </w:rPr>
              <w:t>22.01-</w:t>
            </w:r>
            <w:r>
              <w:rPr>
                <w:spacing w:val="-2"/>
                <w:sz w:val="20"/>
              </w:rPr>
              <w:t>24.02.2025г.</w:t>
            </w:r>
          </w:p>
        </w:tc>
        <w:tc>
          <w:tcPr>
            <w:tcW w:w="847" w:type="dxa"/>
          </w:tcPr>
          <w:p w:rsidR="003B46F0" w:rsidRDefault="003B46F0">
            <w:pPr>
              <w:pStyle w:val="TableParagraph"/>
              <w:rPr>
                <w:sz w:val="20"/>
              </w:rPr>
            </w:pPr>
          </w:p>
          <w:p w:rsidR="003B46F0" w:rsidRDefault="003B46F0">
            <w:pPr>
              <w:pStyle w:val="TableParagraph"/>
              <w:spacing w:before="55"/>
              <w:rPr>
                <w:sz w:val="20"/>
              </w:rPr>
            </w:pPr>
          </w:p>
          <w:p w:rsidR="003B46F0" w:rsidRDefault="00C01045">
            <w:pPr>
              <w:pStyle w:val="TableParagraph"/>
              <w:spacing w:line="170" w:lineRule="exact"/>
              <w:ind w:left="108"/>
              <w:rPr>
                <w:sz w:val="20"/>
              </w:rPr>
            </w:pPr>
            <w:r>
              <w:rPr>
                <w:sz w:val="20"/>
              </w:rPr>
              <w:t>1-</w:t>
            </w:r>
            <w:r>
              <w:rPr>
                <w:spacing w:val="-10"/>
                <w:sz w:val="20"/>
              </w:rPr>
              <w:t>4</w:t>
            </w:r>
          </w:p>
        </w:tc>
        <w:tc>
          <w:tcPr>
            <w:tcW w:w="2793" w:type="dxa"/>
          </w:tcPr>
          <w:p w:rsidR="003B46F0" w:rsidRDefault="003B46F0">
            <w:pPr>
              <w:pStyle w:val="TableParagraph"/>
              <w:rPr>
                <w:sz w:val="20"/>
              </w:rPr>
            </w:pPr>
          </w:p>
          <w:p w:rsidR="003B46F0" w:rsidRDefault="003B46F0">
            <w:pPr>
              <w:pStyle w:val="TableParagraph"/>
              <w:spacing w:before="55"/>
              <w:rPr>
                <w:sz w:val="20"/>
              </w:rPr>
            </w:pPr>
          </w:p>
          <w:p w:rsidR="003B46F0" w:rsidRDefault="00C01045">
            <w:pPr>
              <w:pStyle w:val="TableParagraph"/>
              <w:tabs>
                <w:tab w:val="left" w:pos="1450"/>
              </w:tabs>
              <w:spacing w:line="170" w:lineRule="exact"/>
              <w:ind w:left="106"/>
              <w:rPr>
                <w:sz w:val="20"/>
              </w:rPr>
            </w:pPr>
            <w:r>
              <w:rPr>
                <w:spacing w:val="-2"/>
                <w:sz w:val="20"/>
              </w:rPr>
              <w:t>Классные</w:t>
            </w:r>
            <w:r>
              <w:rPr>
                <w:sz w:val="20"/>
              </w:rPr>
              <w:tab/>
            </w:r>
            <w:r>
              <w:rPr>
                <w:spacing w:val="-2"/>
                <w:sz w:val="20"/>
              </w:rPr>
              <w:t>руководители,</w:t>
            </w:r>
          </w:p>
        </w:tc>
        <w:tc>
          <w:tcPr>
            <w:tcW w:w="3267" w:type="dxa"/>
          </w:tcPr>
          <w:p w:rsidR="003B46F0" w:rsidRDefault="003B46F0">
            <w:pPr>
              <w:pStyle w:val="TableParagraph"/>
              <w:rPr>
                <w:sz w:val="20"/>
              </w:rPr>
            </w:pPr>
          </w:p>
        </w:tc>
      </w:tr>
      <w:tr w:rsidR="003B46F0">
        <w:trPr>
          <w:trHeight w:val="940"/>
        </w:trPr>
        <w:tc>
          <w:tcPr>
            <w:tcW w:w="1937" w:type="dxa"/>
            <w:vMerge/>
            <w:tcBorders>
              <w:top w:val="nil"/>
            </w:tcBorders>
          </w:tcPr>
          <w:p w:rsidR="003B46F0" w:rsidRDefault="003B46F0">
            <w:pPr>
              <w:rPr>
                <w:sz w:val="2"/>
                <w:szCs w:val="2"/>
              </w:rPr>
            </w:pPr>
          </w:p>
        </w:tc>
        <w:tc>
          <w:tcPr>
            <w:tcW w:w="4039" w:type="dxa"/>
          </w:tcPr>
          <w:p w:rsidR="003B46F0" w:rsidRDefault="00C01045">
            <w:pPr>
              <w:pStyle w:val="TableParagraph"/>
              <w:tabs>
                <w:tab w:val="left" w:pos="1649"/>
                <w:tab w:val="left" w:pos="3819"/>
              </w:tabs>
              <w:spacing w:before="30"/>
              <w:ind w:left="103" w:right="99"/>
              <w:rPr>
                <w:sz w:val="20"/>
              </w:rPr>
            </w:pPr>
            <w:r>
              <w:rPr>
                <w:spacing w:val="-2"/>
                <w:sz w:val="20"/>
              </w:rPr>
              <w:t>«Месячника</w:t>
            </w:r>
            <w:r>
              <w:rPr>
                <w:sz w:val="20"/>
              </w:rPr>
              <w:tab/>
            </w:r>
            <w:r>
              <w:rPr>
                <w:spacing w:val="-2"/>
                <w:sz w:val="20"/>
              </w:rPr>
              <w:t>оборонно-массовой</w:t>
            </w:r>
            <w:r>
              <w:rPr>
                <w:sz w:val="20"/>
              </w:rPr>
              <w:tab/>
            </w:r>
            <w:r>
              <w:rPr>
                <w:spacing w:val="-10"/>
                <w:sz w:val="20"/>
              </w:rPr>
              <w:t>и</w:t>
            </w:r>
            <w:r>
              <w:rPr>
                <w:sz w:val="20"/>
              </w:rPr>
              <w:t xml:space="preserve"> спортивной работы»</w:t>
            </w:r>
          </w:p>
          <w:p w:rsidR="003B46F0" w:rsidRDefault="00C01045">
            <w:pPr>
              <w:pStyle w:val="TableParagraph"/>
              <w:tabs>
                <w:tab w:val="left" w:pos="1312"/>
                <w:tab w:val="left" w:pos="1634"/>
                <w:tab w:val="left" w:pos="3046"/>
              </w:tabs>
              <w:spacing w:before="221" w:line="208" w:lineRule="exact"/>
              <w:ind w:left="103"/>
              <w:rPr>
                <w:sz w:val="20"/>
              </w:rPr>
            </w:pPr>
            <w:r>
              <w:rPr>
                <w:spacing w:val="-2"/>
                <w:sz w:val="20"/>
              </w:rPr>
              <w:t>Подготовка</w:t>
            </w:r>
            <w:r>
              <w:rPr>
                <w:sz w:val="20"/>
              </w:rPr>
              <w:tab/>
            </w:r>
            <w:r>
              <w:rPr>
                <w:spacing w:val="-10"/>
                <w:sz w:val="20"/>
              </w:rPr>
              <w:t>и</w:t>
            </w:r>
            <w:r>
              <w:rPr>
                <w:sz w:val="20"/>
              </w:rPr>
              <w:tab/>
            </w:r>
            <w:r>
              <w:rPr>
                <w:spacing w:val="-2"/>
                <w:sz w:val="20"/>
              </w:rPr>
              <w:t>проведение</w:t>
            </w:r>
            <w:r>
              <w:rPr>
                <w:sz w:val="20"/>
              </w:rPr>
              <w:tab/>
            </w:r>
            <w:r>
              <w:rPr>
                <w:spacing w:val="-2"/>
                <w:sz w:val="20"/>
              </w:rPr>
              <w:t>фестиваля</w:t>
            </w:r>
          </w:p>
        </w:tc>
        <w:tc>
          <w:tcPr>
            <w:tcW w:w="2097" w:type="dxa"/>
          </w:tcPr>
          <w:p w:rsidR="003B46F0" w:rsidRDefault="003B46F0">
            <w:pPr>
              <w:pStyle w:val="TableParagraph"/>
              <w:rPr>
                <w:sz w:val="20"/>
              </w:rPr>
            </w:pPr>
          </w:p>
          <w:p w:rsidR="003B46F0" w:rsidRDefault="003B46F0">
            <w:pPr>
              <w:pStyle w:val="TableParagraph"/>
              <w:rPr>
                <w:sz w:val="20"/>
              </w:rPr>
            </w:pPr>
          </w:p>
          <w:p w:rsidR="003B46F0" w:rsidRDefault="003B46F0">
            <w:pPr>
              <w:pStyle w:val="TableParagraph"/>
              <w:spacing w:before="36"/>
              <w:rPr>
                <w:sz w:val="20"/>
              </w:rPr>
            </w:pPr>
          </w:p>
          <w:p w:rsidR="003B46F0" w:rsidRDefault="00C01045">
            <w:pPr>
              <w:pStyle w:val="TableParagraph"/>
              <w:spacing w:line="194" w:lineRule="exact"/>
              <w:ind w:left="107"/>
              <w:rPr>
                <w:sz w:val="20"/>
              </w:rPr>
            </w:pPr>
            <w:r>
              <w:rPr>
                <w:sz w:val="20"/>
              </w:rPr>
              <w:t xml:space="preserve">Март </w:t>
            </w:r>
            <w:r>
              <w:rPr>
                <w:spacing w:val="-2"/>
                <w:sz w:val="20"/>
              </w:rPr>
              <w:t>2025г.</w:t>
            </w:r>
          </w:p>
        </w:tc>
        <w:tc>
          <w:tcPr>
            <w:tcW w:w="847" w:type="dxa"/>
          </w:tcPr>
          <w:p w:rsidR="003B46F0" w:rsidRDefault="003B46F0">
            <w:pPr>
              <w:pStyle w:val="TableParagraph"/>
              <w:rPr>
                <w:sz w:val="20"/>
              </w:rPr>
            </w:pPr>
          </w:p>
          <w:p w:rsidR="003B46F0" w:rsidRDefault="003B46F0">
            <w:pPr>
              <w:pStyle w:val="TableParagraph"/>
              <w:rPr>
                <w:sz w:val="20"/>
              </w:rPr>
            </w:pPr>
          </w:p>
          <w:p w:rsidR="003B46F0" w:rsidRDefault="003B46F0">
            <w:pPr>
              <w:pStyle w:val="TableParagraph"/>
              <w:spacing w:before="36"/>
              <w:rPr>
                <w:sz w:val="20"/>
              </w:rPr>
            </w:pPr>
          </w:p>
          <w:p w:rsidR="003B46F0" w:rsidRDefault="00C01045">
            <w:pPr>
              <w:pStyle w:val="TableParagraph"/>
              <w:spacing w:line="194" w:lineRule="exact"/>
              <w:ind w:left="108"/>
              <w:rPr>
                <w:sz w:val="20"/>
              </w:rPr>
            </w:pPr>
            <w:r>
              <w:rPr>
                <w:sz w:val="20"/>
              </w:rPr>
              <w:t>1-</w:t>
            </w:r>
            <w:r>
              <w:rPr>
                <w:spacing w:val="-10"/>
                <w:sz w:val="20"/>
              </w:rPr>
              <w:t>4</w:t>
            </w:r>
          </w:p>
        </w:tc>
        <w:tc>
          <w:tcPr>
            <w:tcW w:w="2793" w:type="dxa"/>
          </w:tcPr>
          <w:p w:rsidR="003B46F0" w:rsidRDefault="00C01045">
            <w:pPr>
              <w:pStyle w:val="TableParagraph"/>
              <w:spacing w:before="30" w:line="242" w:lineRule="auto"/>
              <w:ind w:left="106" w:right="91"/>
              <w:jc w:val="both"/>
              <w:rPr>
                <w:sz w:val="20"/>
              </w:rPr>
            </w:pPr>
            <w:r>
              <w:rPr>
                <w:sz w:val="20"/>
              </w:rPr>
              <w:t>преподаватель – организатор ОБЖ, педагог- организатор, заместитель директора по ВР</w:t>
            </w:r>
          </w:p>
          <w:p w:rsidR="003B46F0" w:rsidRDefault="00C01045">
            <w:pPr>
              <w:pStyle w:val="TableParagraph"/>
              <w:spacing w:line="193" w:lineRule="exact"/>
              <w:ind w:left="106"/>
              <w:jc w:val="both"/>
              <w:rPr>
                <w:sz w:val="20"/>
              </w:rPr>
            </w:pPr>
            <w:r>
              <w:rPr>
                <w:sz w:val="20"/>
              </w:rPr>
              <w:t>Педагоги</w:t>
            </w:r>
            <w:r>
              <w:rPr>
                <w:spacing w:val="63"/>
                <w:sz w:val="20"/>
              </w:rPr>
              <w:t xml:space="preserve">  </w:t>
            </w:r>
            <w:r>
              <w:rPr>
                <w:sz w:val="20"/>
              </w:rPr>
              <w:t>–</w:t>
            </w:r>
            <w:r>
              <w:rPr>
                <w:spacing w:val="56"/>
                <w:sz w:val="20"/>
              </w:rPr>
              <w:t xml:space="preserve">  </w:t>
            </w:r>
            <w:r>
              <w:rPr>
                <w:spacing w:val="-2"/>
                <w:sz w:val="20"/>
              </w:rPr>
              <w:t>организаторы,</w:t>
            </w:r>
          </w:p>
        </w:tc>
        <w:tc>
          <w:tcPr>
            <w:tcW w:w="3267" w:type="dxa"/>
          </w:tcPr>
          <w:p w:rsidR="003B46F0" w:rsidRDefault="003B46F0">
            <w:pPr>
              <w:pStyle w:val="TableParagraph"/>
              <w:rPr>
                <w:sz w:val="20"/>
              </w:rPr>
            </w:pPr>
          </w:p>
        </w:tc>
      </w:tr>
      <w:tr w:rsidR="003B46F0">
        <w:trPr>
          <w:trHeight w:val="467"/>
        </w:trPr>
        <w:tc>
          <w:tcPr>
            <w:tcW w:w="1937" w:type="dxa"/>
          </w:tcPr>
          <w:p w:rsidR="003B46F0" w:rsidRDefault="003B46F0">
            <w:pPr>
              <w:pStyle w:val="TableParagraph"/>
              <w:rPr>
                <w:sz w:val="20"/>
              </w:rPr>
            </w:pPr>
          </w:p>
        </w:tc>
        <w:tc>
          <w:tcPr>
            <w:tcW w:w="4039" w:type="dxa"/>
          </w:tcPr>
          <w:p w:rsidR="003B46F0" w:rsidRDefault="00C01045">
            <w:pPr>
              <w:pStyle w:val="TableParagraph"/>
              <w:spacing w:line="223" w:lineRule="exact"/>
              <w:ind w:left="103"/>
              <w:rPr>
                <w:sz w:val="20"/>
              </w:rPr>
            </w:pPr>
            <w:r>
              <w:rPr>
                <w:spacing w:val="-2"/>
                <w:sz w:val="20"/>
              </w:rPr>
              <w:t>«Золотой</w:t>
            </w:r>
            <w:r>
              <w:rPr>
                <w:spacing w:val="1"/>
                <w:sz w:val="20"/>
              </w:rPr>
              <w:t xml:space="preserve"> </w:t>
            </w:r>
            <w:r>
              <w:rPr>
                <w:spacing w:val="-2"/>
                <w:sz w:val="20"/>
              </w:rPr>
              <w:t>звездопад»</w:t>
            </w:r>
          </w:p>
          <w:p w:rsidR="003B46F0" w:rsidRDefault="00C01045">
            <w:pPr>
              <w:pStyle w:val="TableParagraph"/>
              <w:tabs>
                <w:tab w:val="left" w:pos="943"/>
                <w:tab w:val="left" w:pos="1360"/>
                <w:tab w:val="left" w:pos="2647"/>
              </w:tabs>
              <w:spacing w:line="224" w:lineRule="exact"/>
              <w:ind w:left="156"/>
              <w:rPr>
                <w:sz w:val="20"/>
              </w:rPr>
            </w:pPr>
            <w:r>
              <w:rPr>
                <w:spacing w:val="-2"/>
                <w:sz w:val="20"/>
              </w:rPr>
              <w:t>Работа</w:t>
            </w:r>
            <w:r>
              <w:rPr>
                <w:sz w:val="20"/>
              </w:rPr>
              <w:tab/>
            </w:r>
            <w:r>
              <w:rPr>
                <w:spacing w:val="-5"/>
                <w:sz w:val="20"/>
              </w:rPr>
              <w:t>по</w:t>
            </w:r>
            <w:r>
              <w:rPr>
                <w:sz w:val="20"/>
              </w:rPr>
              <w:tab/>
            </w:r>
            <w:r>
              <w:rPr>
                <w:spacing w:val="-2"/>
                <w:sz w:val="20"/>
              </w:rPr>
              <w:t>организации</w:t>
            </w:r>
            <w:r>
              <w:rPr>
                <w:sz w:val="20"/>
              </w:rPr>
              <w:tab/>
            </w:r>
            <w:r>
              <w:rPr>
                <w:spacing w:val="-2"/>
                <w:sz w:val="20"/>
              </w:rPr>
              <w:t>каникулярного</w:t>
            </w:r>
          </w:p>
        </w:tc>
        <w:tc>
          <w:tcPr>
            <w:tcW w:w="2097" w:type="dxa"/>
          </w:tcPr>
          <w:p w:rsidR="003B46F0" w:rsidRDefault="00C01045">
            <w:pPr>
              <w:pStyle w:val="TableParagraph"/>
              <w:spacing w:before="228" w:line="220" w:lineRule="exact"/>
              <w:ind w:left="107"/>
              <w:rPr>
                <w:sz w:val="20"/>
              </w:rPr>
            </w:pPr>
            <w:r>
              <w:rPr>
                <w:sz w:val="20"/>
              </w:rPr>
              <w:t>10.03-</w:t>
            </w:r>
            <w:r>
              <w:rPr>
                <w:spacing w:val="-2"/>
                <w:sz w:val="20"/>
              </w:rPr>
              <w:t>20.03.2025г.</w:t>
            </w:r>
          </w:p>
        </w:tc>
        <w:tc>
          <w:tcPr>
            <w:tcW w:w="847" w:type="dxa"/>
          </w:tcPr>
          <w:p w:rsidR="003B46F0" w:rsidRDefault="00C01045">
            <w:pPr>
              <w:pStyle w:val="TableParagraph"/>
              <w:spacing w:before="228" w:line="220" w:lineRule="exact"/>
              <w:ind w:left="108"/>
              <w:rPr>
                <w:sz w:val="20"/>
              </w:rPr>
            </w:pPr>
            <w:r>
              <w:rPr>
                <w:sz w:val="20"/>
              </w:rPr>
              <w:t>1-</w:t>
            </w:r>
            <w:r>
              <w:rPr>
                <w:spacing w:val="-10"/>
                <w:sz w:val="20"/>
              </w:rPr>
              <w:t>4</w:t>
            </w:r>
          </w:p>
        </w:tc>
        <w:tc>
          <w:tcPr>
            <w:tcW w:w="2793" w:type="dxa"/>
          </w:tcPr>
          <w:p w:rsidR="003B46F0" w:rsidRDefault="00C01045">
            <w:pPr>
              <w:pStyle w:val="TableParagraph"/>
              <w:spacing w:line="230" w:lineRule="atLeast"/>
              <w:ind w:left="106"/>
              <w:rPr>
                <w:sz w:val="20"/>
              </w:rPr>
            </w:pPr>
            <w:r>
              <w:rPr>
                <w:sz w:val="20"/>
              </w:rPr>
              <w:t>классные</w:t>
            </w:r>
            <w:r>
              <w:rPr>
                <w:spacing w:val="-3"/>
                <w:sz w:val="20"/>
              </w:rPr>
              <w:t xml:space="preserve"> </w:t>
            </w:r>
            <w:r>
              <w:rPr>
                <w:sz w:val="20"/>
              </w:rPr>
              <w:t xml:space="preserve">руководители </w:t>
            </w:r>
            <w:r>
              <w:rPr>
                <w:spacing w:val="-2"/>
                <w:sz w:val="20"/>
              </w:rPr>
              <w:t>Классные</w:t>
            </w:r>
            <w:r>
              <w:rPr>
                <w:spacing w:val="3"/>
                <w:sz w:val="20"/>
              </w:rPr>
              <w:t xml:space="preserve"> </w:t>
            </w:r>
            <w:r>
              <w:rPr>
                <w:spacing w:val="-2"/>
                <w:sz w:val="20"/>
              </w:rPr>
              <w:t>руководители</w:t>
            </w:r>
          </w:p>
        </w:tc>
        <w:tc>
          <w:tcPr>
            <w:tcW w:w="3267" w:type="dxa"/>
          </w:tcPr>
          <w:p w:rsidR="003B46F0" w:rsidRDefault="003B46F0">
            <w:pPr>
              <w:pStyle w:val="TableParagraph"/>
              <w:rPr>
                <w:sz w:val="20"/>
              </w:rPr>
            </w:pPr>
          </w:p>
        </w:tc>
      </w:tr>
      <w:tr w:rsidR="003B46F0">
        <w:trPr>
          <w:trHeight w:val="469"/>
        </w:trPr>
        <w:tc>
          <w:tcPr>
            <w:tcW w:w="1937" w:type="dxa"/>
            <w:vMerge w:val="restart"/>
          </w:tcPr>
          <w:p w:rsidR="003B46F0" w:rsidRDefault="003B46F0">
            <w:pPr>
              <w:pStyle w:val="TableParagraph"/>
              <w:rPr>
                <w:sz w:val="20"/>
              </w:rPr>
            </w:pPr>
          </w:p>
        </w:tc>
        <w:tc>
          <w:tcPr>
            <w:tcW w:w="4039" w:type="dxa"/>
          </w:tcPr>
          <w:p w:rsidR="003B46F0" w:rsidRDefault="00C01045">
            <w:pPr>
              <w:pStyle w:val="TableParagraph"/>
              <w:spacing w:line="206" w:lineRule="exact"/>
              <w:ind w:left="103"/>
              <w:rPr>
                <w:sz w:val="20"/>
              </w:rPr>
            </w:pPr>
            <w:r>
              <w:rPr>
                <w:sz w:val="20"/>
              </w:rPr>
              <w:t>отдыха</w:t>
            </w:r>
            <w:r>
              <w:rPr>
                <w:spacing w:val="-7"/>
                <w:sz w:val="20"/>
              </w:rPr>
              <w:t xml:space="preserve"> </w:t>
            </w:r>
            <w:r>
              <w:rPr>
                <w:spacing w:val="-2"/>
                <w:sz w:val="20"/>
              </w:rPr>
              <w:t>обучающихся</w:t>
            </w:r>
          </w:p>
          <w:p w:rsidR="003B46F0" w:rsidRDefault="00C01045">
            <w:pPr>
              <w:pStyle w:val="TableParagraph"/>
              <w:tabs>
                <w:tab w:val="left" w:pos="1456"/>
                <w:tab w:val="left" w:pos="2652"/>
              </w:tabs>
              <w:ind w:left="103"/>
              <w:rPr>
                <w:sz w:val="20"/>
              </w:rPr>
            </w:pPr>
            <w:r>
              <w:rPr>
                <w:spacing w:val="-2"/>
                <w:sz w:val="20"/>
              </w:rPr>
              <w:t>Совещание</w:t>
            </w:r>
            <w:r>
              <w:rPr>
                <w:sz w:val="20"/>
              </w:rPr>
              <w:tab/>
            </w:r>
            <w:r>
              <w:rPr>
                <w:spacing w:val="-2"/>
                <w:sz w:val="20"/>
              </w:rPr>
              <w:t>классных</w:t>
            </w:r>
            <w:r>
              <w:rPr>
                <w:sz w:val="20"/>
              </w:rPr>
              <w:tab/>
            </w:r>
            <w:r>
              <w:rPr>
                <w:spacing w:val="-2"/>
                <w:sz w:val="20"/>
              </w:rPr>
              <w:t>руководителей</w:t>
            </w:r>
          </w:p>
        </w:tc>
        <w:tc>
          <w:tcPr>
            <w:tcW w:w="2097" w:type="dxa"/>
          </w:tcPr>
          <w:p w:rsidR="003B46F0" w:rsidRDefault="00C01045">
            <w:pPr>
              <w:pStyle w:val="TableParagraph"/>
              <w:spacing w:before="221" w:line="229" w:lineRule="exact"/>
              <w:ind w:left="107"/>
              <w:rPr>
                <w:sz w:val="20"/>
              </w:rPr>
            </w:pPr>
            <w:r>
              <w:rPr>
                <w:sz w:val="20"/>
              </w:rPr>
              <w:t xml:space="preserve">Март </w:t>
            </w:r>
            <w:r>
              <w:rPr>
                <w:spacing w:val="-2"/>
                <w:sz w:val="20"/>
              </w:rPr>
              <w:t>2025г.</w:t>
            </w:r>
          </w:p>
        </w:tc>
        <w:tc>
          <w:tcPr>
            <w:tcW w:w="847" w:type="dxa"/>
          </w:tcPr>
          <w:p w:rsidR="003B46F0" w:rsidRDefault="00C01045">
            <w:pPr>
              <w:pStyle w:val="TableParagraph"/>
              <w:spacing w:before="221" w:line="229" w:lineRule="exact"/>
              <w:ind w:left="108"/>
              <w:rPr>
                <w:sz w:val="20"/>
              </w:rPr>
            </w:pPr>
            <w:r>
              <w:rPr>
                <w:sz w:val="20"/>
              </w:rPr>
              <w:t>1-</w:t>
            </w:r>
            <w:r>
              <w:rPr>
                <w:spacing w:val="-10"/>
                <w:sz w:val="20"/>
              </w:rPr>
              <w:t>4</w:t>
            </w:r>
          </w:p>
        </w:tc>
        <w:tc>
          <w:tcPr>
            <w:tcW w:w="2793" w:type="dxa"/>
          </w:tcPr>
          <w:p w:rsidR="003B46F0" w:rsidRDefault="00C01045">
            <w:pPr>
              <w:pStyle w:val="TableParagraph"/>
              <w:spacing w:before="216"/>
              <w:ind w:left="106"/>
              <w:rPr>
                <w:sz w:val="20"/>
              </w:rPr>
            </w:pPr>
            <w:r>
              <w:rPr>
                <w:sz w:val="20"/>
              </w:rPr>
              <w:t>Заместитель</w:t>
            </w:r>
            <w:r>
              <w:rPr>
                <w:spacing w:val="-11"/>
                <w:sz w:val="20"/>
              </w:rPr>
              <w:t xml:space="preserve"> </w:t>
            </w:r>
            <w:r>
              <w:rPr>
                <w:sz w:val="20"/>
              </w:rPr>
              <w:t>директора</w:t>
            </w:r>
            <w:r>
              <w:rPr>
                <w:spacing w:val="-6"/>
                <w:sz w:val="20"/>
              </w:rPr>
              <w:t xml:space="preserve"> </w:t>
            </w:r>
            <w:r>
              <w:rPr>
                <w:sz w:val="20"/>
              </w:rPr>
              <w:t>по</w:t>
            </w:r>
            <w:r>
              <w:rPr>
                <w:spacing w:val="-7"/>
                <w:sz w:val="20"/>
              </w:rPr>
              <w:t xml:space="preserve"> </w:t>
            </w:r>
            <w:r>
              <w:rPr>
                <w:spacing w:val="-5"/>
                <w:sz w:val="20"/>
              </w:rPr>
              <w:t>ВР</w:t>
            </w:r>
          </w:p>
        </w:tc>
        <w:tc>
          <w:tcPr>
            <w:tcW w:w="3267" w:type="dxa"/>
          </w:tcPr>
          <w:p w:rsidR="003B46F0" w:rsidRDefault="003B46F0">
            <w:pPr>
              <w:pStyle w:val="TableParagraph"/>
              <w:rPr>
                <w:sz w:val="20"/>
              </w:rPr>
            </w:pPr>
          </w:p>
        </w:tc>
      </w:tr>
      <w:tr w:rsidR="003B46F0">
        <w:trPr>
          <w:trHeight w:val="940"/>
        </w:trPr>
        <w:tc>
          <w:tcPr>
            <w:tcW w:w="1937" w:type="dxa"/>
            <w:vMerge/>
            <w:tcBorders>
              <w:top w:val="nil"/>
            </w:tcBorders>
          </w:tcPr>
          <w:p w:rsidR="003B46F0" w:rsidRDefault="003B46F0">
            <w:pPr>
              <w:rPr>
                <w:sz w:val="2"/>
                <w:szCs w:val="2"/>
              </w:rPr>
            </w:pPr>
          </w:p>
        </w:tc>
        <w:tc>
          <w:tcPr>
            <w:tcW w:w="4039" w:type="dxa"/>
          </w:tcPr>
          <w:p w:rsidR="003B46F0" w:rsidRDefault="00C01045">
            <w:pPr>
              <w:pStyle w:val="TableParagraph"/>
              <w:spacing w:line="185" w:lineRule="exact"/>
              <w:ind w:left="103"/>
              <w:rPr>
                <w:sz w:val="20"/>
              </w:rPr>
            </w:pPr>
            <w:r>
              <w:rPr>
                <w:sz w:val="20"/>
              </w:rPr>
              <w:t>«Организация</w:t>
            </w:r>
            <w:r>
              <w:rPr>
                <w:spacing w:val="1"/>
                <w:sz w:val="20"/>
              </w:rPr>
              <w:t xml:space="preserve"> </w:t>
            </w:r>
            <w:r>
              <w:rPr>
                <w:sz w:val="20"/>
              </w:rPr>
              <w:t>внеклассных</w:t>
            </w:r>
            <w:r>
              <w:rPr>
                <w:spacing w:val="6"/>
                <w:sz w:val="20"/>
              </w:rPr>
              <w:t xml:space="preserve"> </w:t>
            </w:r>
            <w:r>
              <w:rPr>
                <w:sz w:val="20"/>
              </w:rPr>
              <w:t>мероприятий</w:t>
            </w:r>
            <w:r>
              <w:rPr>
                <w:spacing w:val="3"/>
                <w:sz w:val="20"/>
              </w:rPr>
              <w:t xml:space="preserve"> </w:t>
            </w:r>
            <w:r>
              <w:rPr>
                <w:spacing w:val="-5"/>
                <w:sz w:val="20"/>
              </w:rPr>
              <w:t>по</w:t>
            </w:r>
          </w:p>
          <w:p w:rsidR="003B46F0" w:rsidRDefault="00C01045">
            <w:pPr>
              <w:pStyle w:val="TableParagraph"/>
              <w:ind w:left="103"/>
              <w:rPr>
                <w:sz w:val="20"/>
              </w:rPr>
            </w:pPr>
            <w:r>
              <w:rPr>
                <w:sz w:val="20"/>
              </w:rPr>
              <w:t>экологическому</w:t>
            </w:r>
            <w:r>
              <w:rPr>
                <w:spacing w:val="40"/>
                <w:sz w:val="20"/>
              </w:rPr>
              <w:t xml:space="preserve"> </w:t>
            </w:r>
            <w:r>
              <w:rPr>
                <w:sz w:val="20"/>
              </w:rPr>
              <w:t>воспитанию</w:t>
            </w:r>
            <w:r>
              <w:rPr>
                <w:spacing w:val="40"/>
                <w:sz w:val="20"/>
              </w:rPr>
              <w:t xml:space="preserve"> </w:t>
            </w:r>
            <w:r>
              <w:rPr>
                <w:sz w:val="20"/>
              </w:rPr>
              <w:t>обучающихся начальной школы»</w:t>
            </w:r>
          </w:p>
          <w:p w:rsidR="003B46F0" w:rsidRDefault="00C01045">
            <w:pPr>
              <w:pStyle w:val="TableParagraph"/>
              <w:ind w:left="103"/>
              <w:rPr>
                <w:sz w:val="20"/>
              </w:rPr>
            </w:pPr>
            <w:r>
              <w:rPr>
                <w:sz w:val="20"/>
              </w:rPr>
              <w:t>Подготовка</w:t>
            </w:r>
            <w:r>
              <w:rPr>
                <w:spacing w:val="-11"/>
                <w:sz w:val="20"/>
              </w:rPr>
              <w:t xml:space="preserve"> </w:t>
            </w:r>
            <w:r>
              <w:rPr>
                <w:sz w:val="20"/>
              </w:rPr>
              <w:t>участников</w:t>
            </w:r>
            <w:r>
              <w:rPr>
                <w:spacing w:val="-13"/>
                <w:sz w:val="20"/>
              </w:rPr>
              <w:t xml:space="preserve"> </w:t>
            </w:r>
            <w:r>
              <w:rPr>
                <w:sz w:val="20"/>
              </w:rPr>
              <w:t>«Ученик</w:t>
            </w:r>
            <w:r>
              <w:rPr>
                <w:spacing w:val="-12"/>
                <w:sz w:val="20"/>
              </w:rPr>
              <w:t xml:space="preserve"> </w:t>
            </w:r>
            <w:r>
              <w:rPr>
                <w:spacing w:val="-4"/>
                <w:sz w:val="20"/>
              </w:rPr>
              <w:t>года»</w:t>
            </w:r>
          </w:p>
        </w:tc>
        <w:tc>
          <w:tcPr>
            <w:tcW w:w="2097" w:type="dxa"/>
          </w:tcPr>
          <w:p w:rsidR="003B46F0" w:rsidRDefault="003B46F0">
            <w:pPr>
              <w:pStyle w:val="TableParagraph"/>
              <w:rPr>
                <w:sz w:val="20"/>
              </w:rPr>
            </w:pPr>
          </w:p>
          <w:p w:rsidR="003B46F0" w:rsidRDefault="003B46F0">
            <w:pPr>
              <w:pStyle w:val="TableParagraph"/>
              <w:spacing w:before="212"/>
              <w:rPr>
                <w:sz w:val="20"/>
              </w:rPr>
            </w:pPr>
          </w:p>
          <w:p w:rsidR="003B46F0" w:rsidRDefault="00C01045">
            <w:pPr>
              <w:pStyle w:val="TableParagraph"/>
              <w:ind w:left="107"/>
              <w:rPr>
                <w:sz w:val="20"/>
              </w:rPr>
            </w:pPr>
            <w:r>
              <w:rPr>
                <w:sz w:val="20"/>
              </w:rPr>
              <w:t>Апрель</w:t>
            </w:r>
            <w:r>
              <w:rPr>
                <w:spacing w:val="-7"/>
                <w:sz w:val="20"/>
              </w:rPr>
              <w:t xml:space="preserve"> </w:t>
            </w:r>
            <w:r>
              <w:rPr>
                <w:spacing w:val="-2"/>
                <w:sz w:val="20"/>
              </w:rPr>
              <w:t>2025г.</w:t>
            </w:r>
          </w:p>
        </w:tc>
        <w:tc>
          <w:tcPr>
            <w:tcW w:w="847" w:type="dxa"/>
          </w:tcPr>
          <w:p w:rsidR="003B46F0" w:rsidRDefault="003B46F0">
            <w:pPr>
              <w:pStyle w:val="TableParagraph"/>
              <w:rPr>
                <w:sz w:val="20"/>
              </w:rPr>
            </w:pPr>
          </w:p>
          <w:p w:rsidR="003B46F0" w:rsidRDefault="003B46F0">
            <w:pPr>
              <w:pStyle w:val="TableParagraph"/>
              <w:spacing w:before="212"/>
              <w:rPr>
                <w:sz w:val="20"/>
              </w:rPr>
            </w:pPr>
          </w:p>
          <w:p w:rsidR="003B46F0" w:rsidRDefault="00C01045">
            <w:pPr>
              <w:pStyle w:val="TableParagraph"/>
              <w:ind w:left="108"/>
              <w:rPr>
                <w:sz w:val="20"/>
              </w:rPr>
            </w:pPr>
            <w:r>
              <w:rPr>
                <w:sz w:val="20"/>
              </w:rPr>
              <w:t>1-</w:t>
            </w:r>
            <w:r>
              <w:rPr>
                <w:spacing w:val="-10"/>
                <w:sz w:val="20"/>
              </w:rPr>
              <w:t>4</w:t>
            </w:r>
          </w:p>
        </w:tc>
        <w:tc>
          <w:tcPr>
            <w:tcW w:w="2793" w:type="dxa"/>
          </w:tcPr>
          <w:p w:rsidR="003B46F0" w:rsidRDefault="003B46F0">
            <w:pPr>
              <w:pStyle w:val="TableParagraph"/>
              <w:rPr>
                <w:sz w:val="20"/>
              </w:rPr>
            </w:pPr>
          </w:p>
          <w:p w:rsidR="003B46F0" w:rsidRDefault="003B46F0">
            <w:pPr>
              <w:pStyle w:val="TableParagraph"/>
              <w:spacing w:before="207"/>
              <w:rPr>
                <w:sz w:val="20"/>
              </w:rPr>
            </w:pPr>
          </w:p>
          <w:p w:rsidR="003B46F0" w:rsidRDefault="00C01045">
            <w:pPr>
              <w:pStyle w:val="TableParagraph"/>
              <w:spacing w:before="1"/>
              <w:ind w:left="106"/>
              <w:rPr>
                <w:sz w:val="20"/>
              </w:rPr>
            </w:pPr>
            <w:r>
              <w:rPr>
                <w:spacing w:val="-2"/>
                <w:sz w:val="20"/>
              </w:rPr>
              <w:t>Классные</w:t>
            </w:r>
            <w:r>
              <w:rPr>
                <w:spacing w:val="3"/>
                <w:sz w:val="20"/>
              </w:rPr>
              <w:t xml:space="preserve"> </w:t>
            </w:r>
            <w:r>
              <w:rPr>
                <w:spacing w:val="-2"/>
                <w:sz w:val="20"/>
              </w:rPr>
              <w:t>руководители</w:t>
            </w:r>
          </w:p>
        </w:tc>
        <w:tc>
          <w:tcPr>
            <w:tcW w:w="3267" w:type="dxa"/>
          </w:tcPr>
          <w:p w:rsidR="003B46F0" w:rsidRDefault="003B46F0">
            <w:pPr>
              <w:pStyle w:val="TableParagraph"/>
              <w:rPr>
                <w:sz w:val="20"/>
              </w:rPr>
            </w:pPr>
          </w:p>
        </w:tc>
      </w:tr>
      <w:tr w:rsidR="003B46F0">
        <w:trPr>
          <w:trHeight w:val="467"/>
        </w:trPr>
        <w:tc>
          <w:tcPr>
            <w:tcW w:w="1937" w:type="dxa"/>
            <w:vMerge/>
            <w:tcBorders>
              <w:top w:val="nil"/>
            </w:tcBorders>
          </w:tcPr>
          <w:p w:rsidR="003B46F0" w:rsidRDefault="003B46F0">
            <w:pPr>
              <w:rPr>
                <w:sz w:val="2"/>
                <w:szCs w:val="2"/>
              </w:rPr>
            </w:pPr>
          </w:p>
        </w:tc>
        <w:tc>
          <w:tcPr>
            <w:tcW w:w="4039" w:type="dxa"/>
          </w:tcPr>
          <w:p w:rsidR="003B46F0" w:rsidRDefault="003B46F0">
            <w:pPr>
              <w:pStyle w:val="TableParagraph"/>
              <w:rPr>
                <w:sz w:val="20"/>
              </w:rPr>
            </w:pPr>
          </w:p>
        </w:tc>
        <w:tc>
          <w:tcPr>
            <w:tcW w:w="2097" w:type="dxa"/>
          </w:tcPr>
          <w:p w:rsidR="003B46F0" w:rsidRDefault="003B46F0">
            <w:pPr>
              <w:pStyle w:val="TableParagraph"/>
              <w:rPr>
                <w:sz w:val="20"/>
              </w:rPr>
            </w:pPr>
          </w:p>
        </w:tc>
        <w:tc>
          <w:tcPr>
            <w:tcW w:w="847" w:type="dxa"/>
          </w:tcPr>
          <w:p w:rsidR="003B46F0" w:rsidRDefault="003B46F0">
            <w:pPr>
              <w:pStyle w:val="TableParagraph"/>
              <w:rPr>
                <w:sz w:val="20"/>
              </w:rPr>
            </w:pPr>
          </w:p>
        </w:tc>
        <w:tc>
          <w:tcPr>
            <w:tcW w:w="2793" w:type="dxa"/>
          </w:tcPr>
          <w:p w:rsidR="003B46F0" w:rsidRDefault="003B46F0">
            <w:pPr>
              <w:pStyle w:val="TableParagraph"/>
              <w:rPr>
                <w:sz w:val="20"/>
              </w:rPr>
            </w:pPr>
          </w:p>
        </w:tc>
        <w:tc>
          <w:tcPr>
            <w:tcW w:w="3267" w:type="dxa"/>
          </w:tcPr>
          <w:p w:rsidR="003B46F0" w:rsidRDefault="003B46F0">
            <w:pPr>
              <w:pStyle w:val="TableParagraph"/>
              <w:rPr>
                <w:sz w:val="20"/>
              </w:rPr>
            </w:pPr>
          </w:p>
        </w:tc>
      </w:tr>
      <w:tr w:rsidR="003B46F0">
        <w:trPr>
          <w:trHeight w:val="237"/>
        </w:trPr>
        <w:tc>
          <w:tcPr>
            <w:tcW w:w="1937" w:type="dxa"/>
            <w:vMerge/>
            <w:tcBorders>
              <w:top w:val="nil"/>
            </w:tcBorders>
          </w:tcPr>
          <w:p w:rsidR="003B46F0" w:rsidRDefault="003B46F0">
            <w:pPr>
              <w:rPr>
                <w:sz w:val="2"/>
                <w:szCs w:val="2"/>
              </w:rPr>
            </w:pPr>
          </w:p>
        </w:tc>
        <w:tc>
          <w:tcPr>
            <w:tcW w:w="4039" w:type="dxa"/>
          </w:tcPr>
          <w:p w:rsidR="003B46F0" w:rsidRDefault="00C01045">
            <w:pPr>
              <w:pStyle w:val="TableParagraph"/>
              <w:spacing w:line="185" w:lineRule="exact"/>
              <w:ind w:left="1"/>
              <w:jc w:val="center"/>
              <w:rPr>
                <w:sz w:val="20"/>
              </w:rPr>
            </w:pPr>
            <w:r>
              <w:rPr>
                <w:sz w:val="20"/>
              </w:rPr>
              <w:t>Заседание</w:t>
            </w:r>
            <w:r>
              <w:rPr>
                <w:spacing w:val="40"/>
                <w:sz w:val="20"/>
              </w:rPr>
              <w:t xml:space="preserve">  </w:t>
            </w:r>
            <w:r>
              <w:rPr>
                <w:sz w:val="20"/>
              </w:rPr>
              <w:t>МО</w:t>
            </w:r>
            <w:r>
              <w:rPr>
                <w:spacing w:val="40"/>
                <w:sz w:val="20"/>
              </w:rPr>
              <w:t xml:space="preserve">  </w:t>
            </w:r>
            <w:r>
              <w:rPr>
                <w:sz w:val="20"/>
              </w:rPr>
              <w:t>классных</w:t>
            </w:r>
            <w:r>
              <w:rPr>
                <w:spacing w:val="42"/>
                <w:sz w:val="20"/>
              </w:rPr>
              <w:t xml:space="preserve">  </w:t>
            </w:r>
            <w:r>
              <w:rPr>
                <w:spacing w:val="-2"/>
                <w:sz w:val="20"/>
              </w:rPr>
              <w:t>руководителей</w:t>
            </w:r>
          </w:p>
        </w:tc>
        <w:tc>
          <w:tcPr>
            <w:tcW w:w="2097" w:type="dxa"/>
          </w:tcPr>
          <w:p w:rsidR="003B46F0" w:rsidRDefault="00C01045">
            <w:pPr>
              <w:pStyle w:val="TableParagraph"/>
              <w:spacing w:line="185" w:lineRule="exact"/>
              <w:ind w:left="107"/>
              <w:rPr>
                <w:sz w:val="20"/>
              </w:rPr>
            </w:pPr>
            <w:r>
              <w:rPr>
                <w:spacing w:val="-2"/>
                <w:sz w:val="20"/>
              </w:rPr>
              <w:t>Апрель</w:t>
            </w:r>
          </w:p>
        </w:tc>
        <w:tc>
          <w:tcPr>
            <w:tcW w:w="847" w:type="dxa"/>
          </w:tcPr>
          <w:p w:rsidR="003B46F0" w:rsidRDefault="00C01045">
            <w:pPr>
              <w:pStyle w:val="TableParagraph"/>
              <w:spacing w:line="185" w:lineRule="exact"/>
              <w:ind w:left="108"/>
              <w:rPr>
                <w:sz w:val="20"/>
              </w:rPr>
            </w:pPr>
            <w:r>
              <w:rPr>
                <w:sz w:val="20"/>
              </w:rPr>
              <w:t>1-</w:t>
            </w:r>
            <w:r>
              <w:rPr>
                <w:spacing w:val="-10"/>
                <w:sz w:val="20"/>
              </w:rPr>
              <w:t>4</w:t>
            </w:r>
          </w:p>
        </w:tc>
        <w:tc>
          <w:tcPr>
            <w:tcW w:w="2793" w:type="dxa"/>
          </w:tcPr>
          <w:p w:rsidR="003B46F0" w:rsidRDefault="00C01045">
            <w:pPr>
              <w:pStyle w:val="TableParagraph"/>
              <w:spacing w:line="185" w:lineRule="exact"/>
              <w:ind w:left="106"/>
              <w:rPr>
                <w:sz w:val="20"/>
              </w:rPr>
            </w:pPr>
            <w:r>
              <w:rPr>
                <w:sz w:val="20"/>
              </w:rPr>
              <w:t>Заместитель</w:t>
            </w:r>
            <w:r>
              <w:rPr>
                <w:spacing w:val="-11"/>
                <w:sz w:val="20"/>
              </w:rPr>
              <w:t xml:space="preserve"> </w:t>
            </w:r>
            <w:r>
              <w:rPr>
                <w:sz w:val="20"/>
              </w:rPr>
              <w:t>директора</w:t>
            </w:r>
            <w:r>
              <w:rPr>
                <w:spacing w:val="-6"/>
                <w:sz w:val="20"/>
              </w:rPr>
              <w:t xml:space="preserve"> </w:t>
            </w:r>
            <w:r>
              <w:rPr>
                <w:sz w:val="20"/>
              </w:rPr>
              <w:t>по</w:t>
            </w:r>
            <w:r>
              <w:rPr>
                <w:spacing w:val="-7"/>
                <w:sz w:val="20"/>
              </w:rPr>
              <w:t xml:space="preserve"> </w:t>
            </w:r>
            <w:r>
              <w:rPr>
                <w:spacing w:val="-5"/>
                <w:sz w:val="20"/>
              </w:rPr>
              <w:t>ВР</w:t>
            </w:r>
          </w:p>
        </w:tc>
        <w:tc>
          <w:tcPr>
            <w:tcW w:w="3267" w:type="dxa"/>
          </w:tcPr>
          <w:p w:rsidR="003B46F0" w:rsidRDefault="003B46F0">
            <w:pPr>
              <w:pStyle w:val="TableParagraph"/>
              <w:rPr>
                <w:sz w:val="16"/>
              </w:rPr>
            </w:pPr>
          </w:p>
        </w:tc>
      </w:tr>
    </w:tbl>
    <w:p w:rsidR="003B46F0" w:rsidRDefault="003B46F0">
      <w:pPr>
        <w:rPr>
          <w:sz w:val="16"/>
        </w:rPr>
        <w:sectPr w:rsidR="003B46F0">
          <w:pgSz w:w="16840" w:h="11910" w:orient="landscape"/>
          <w:pgMar w:top="1040" w:right="420" w:bottom="1100" w:left="500" w:header="0" w:footer="850" w:gutter="0"/>
          <w:cols w:space="720"/>
        </w:sectPr>
      </w:pPr>
    </w:p>
    <w:p w:rsidR="003B46F0" w:rsidRDefault="00C01045">
      <w:pPr>
        <w:pStyle w:val="a3"/>
        <w:ind w:left="0"/>
      </w:pPr>
      <w:r>
        <w:rPr>
          <w:noProof/>
          <w:lang w:eastAsia="ru-RU"/>
        </w:rPr>
        <w:lastRenderedPageBreak/>
        <mc:AlternateContent>
          <mc:Choice Requires="wps">
            <w:drawing>
              <wp:anchor distT="0" distB="0" distL="0" distR="0" simplePos="0" relativeHeight="15736320" behindDoc="0" locked="0" layoutInCell="1" allowOverlap="1">
                <wp:simplePos x="0" y="0"/>
                <wp:positionH relativeFrom="page">
                  <wp:posOffset>347345</wp:posOffset>
                </wp:positionH>
                <wp:positionV relativeFrom="page">
                  <wp:posOffset>681101</wp:posOffset>
                </wp:positionV>
                <wp:extent cx="9596120" cy="608330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96120" cy="608330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7"/>
                              <w:gridCol w:w="3646"/>
                              <w:gridCol w:w="394"/>
                              <w:gridCol w:w="1738"/>
                              <w:gridCol w:w="360"/>
                              <w:gridCol w:w="622"/>
                              <w:gridCol w:w="226"/>
                              <w:gridCol w:w="487"/>
                              <w:gridCol w:w="2306"/>
                              <w:gridCol w:w="3267"/>
                            </w:tblGrid>
                            <w:tr w:rsidR="00C01045">
                              <w:trPr>
                                <w:trHeight w:val="688"/>
                              </w:trPr>
                              <w:tc>
                                <w:tcPr>
                                  <w:tcW w:w="1937" w:type="dxa"/>
                                  <w:vMerge w:val="restart"/>
                                  <w:tcBorders>
                                    <w:top w:val="nil"/>
                                  </w:tcBorders>
                                </w:tcPr>
                                <w:p w:rsidR="00C01045" w:rsidRDefault="00C01045">
                                  <w:pPr>
                                    <w:pStyle w:val="TableParagraph"/>
                                    <w:rPr>
                                      <w:sz w:val="20"/>
                                    </w:rPr>
                                  </w:pPr>
                                </w:p>
                              </w:tc>
                              <w:tc>
                                <w:tcPr>
                                  <w:tcW w:w="4040" w:type="dxa"/>
                                  <w:gridSpan w:val="2"/>
                                </w:tcPr>
                                <w:p w:rsidR="00C01045" w:rsidRDefault="00C01045">
                                  <w:pPr>
                                    <w:pStyle w:val="TableParagraph"/>
                                    <w:spacing w:line="224" w:lineRule="exact"/>
                                    <w:ind w:left="111"/>
                                    <w:rPr>
                                      <w:sz w:val="20"/>
                                    </w:rPr>
                                  </w:pPr>
                                  <w:r>
                                    <w:rPr>
                                      <w:sz w:val="20"/>
                                    </w:rPr>
                                    <w:t>«Эффективные</w:t>
                                  </w:r>
                                  <w:r>
                                    <w:rPr>
                                      <w:spacing w:val="58"/>
                                      <w:w w:val="150"/>
                                      <w:sz w:val="20"/>
                                    </w:rPr>
                                    <w:t xml:space="preserve"> </w:t>
                                  </w:r>
                                  <w:r>
                                    <w:rPr>
                                      <w:sz w:val="20"/>
                                    </w:rPr>
                                    <w:t>формы</w:t>
                                  </w:r>
                                  <w:r>
                                    <w:rPr>
                                      <w:spacing w:val="66"/>
                                      <w:w w:val="150"/>
                                      <w:sz w:val="20"/>
                                    </w:rPr>
                                    <w:t xml:space="preserve"> </w:t>
                                  </w:r>
                                  <w:r>
                                    <w:rPr>
                                      <w:sz w:val="20"/>
                                    </w:rPr>
                                    <w:t>и</w:t>
                                  </w:r>
                                  <w:r>
                                    <w:rPr>
                                      <w:spacing w:val="60"/>
                                      <w:w w:val="150"/>
                                      <w:sz w:val="20"/>
                                    </w:rPr>
                                    <w:t xml:space="preserve"> </w:t>
                                  </w:r>
                                  <w:r>
                                    <w:rPr>
                                      <w:sz w:val="20"/>
                                    </w:rPr>
                                    <w:t>методы</w:t>
                                  </w:r>
                                  <w:r>
                                    <w:rPr>
                                      <w:spacing w:val="62"/>
                                      <w:w w:val="150"/>
                                      <w:sz w:val="20"/>
                                    </w:rPr>
                                    <w:t xml:space="preserve"> </w:t>
                                  </w:r>
                                  <w:r>
                                    <w:rPr>
                                      <w:spacing w:val="-2"/>
                                      <w:sz w:val="20"/>
                                    </w:rPr>
                                    <w:t>работы</w:t>
                                  </w:r>
                                </w:p>
                                <w:p w:rsidR="00C01045" w:rsidRDefault="00C01045">
                                  <w:pPr>
                                    <w:pStyle w:val="TableParagraph"/>
                                    <w:tabs>
                                      <w:tab w:val="left" w:pos="2093"/>
                                      <w:tab w:val="left" w:pos="3721"/>
                                    </w:tabs>
                                    <w:spacing w:line="230" w:lineRule="atLeast"/>
                                    <w:ind w:left="111" w:right="99"/>
                                    <w:rPr>
                                      <w:sz w:val="20"/>
                                    </w:rPr>
                                  </w:pPr>
                                  <w:r>
                                    <w:rPr>
                                      <w:spacing w:val="-2"/>
                                      <w:sz w:val="20"/>
                                    </w:rPr>
                                    <w:t>образовательной</w:t>
                                  </w:r>
                                  <w:r>
                                    <w:rPr>
                                      <w:sz w:val="20"/>
                                    </w:rPr>
                                    <w:tab/>
                                  </w:r>
                                  <w:r>
                                    <w:rPr>
                                      <w:spacing w:val="-2"/>
                                      <w:sz w:val="20"/>
                                    </w:rPr>
                                    <w:t>организации</w:t>
                                  </w:r>
                                  <w:r>
                                    <w:rPr>
                                      <w:sz w:val="20"/>
                                    </w:rPr>
                                    <w:tab/>
                                  </w:r>
                                  <w:r>
                                    <w:rPr>
                                      <w:spacing w:val="-6"/>
                                      <w:sz w:val="20"/>
                                    </w:rPr>
                                    <w:t xml:space="preserve">по </w:t>
                                  </w:r>
                                  <w:r>
                                    <w:rPr>
                                      <w:sz w:val="20"/>
                                    </w:rPr>
                                    <w:t>укреплению здоровья обучающихся»</w:t>
                                  </w:r>
                                </w:p>
                              </w:tc>
                              <w:tc>
                                <w:tcPr>
                                  <w:tcW w:w="2098" w:type="dxa"/>
                                  <w:gridSpan w:val="2"/>
                                </w:tcPr>
                                <w:p w:rsidR="00C01045" w:rsidRDefault="00C01045">
                                  <w:pPr>
                                    <w:pStyle w:val="TableParagraph"/>
                                    <w:tabs>
                                      <w:tab w:val="left" w:pos="1213"/>
                                    </w:tabs>
                                    <w:ind w:left="108" w:right="95"/>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848" w:type="dxa"/>
                                  <w:gridSpan w:val="2"/>
                                </w:tcPr>
                                <w:p w:rsidR="00C01045" w:rsidRDefault="00C01045">
                                  <w:pPr>
                                    <w:pStyle w:val="TableParagraph"/>
                                    <w:rPr>
                                      <w:sz w:val="20"/>
                                    </w:rPr>
                                  </w:pPr>
                                </w:p>
                              </w:tc>
                              <w:tc>
                                <w:tcPr>
                                  <w:tcW w:w="2793" w:type="dxa"/>
                                  <w:gridSpan w:val="2"/>
                                </w:tcPr>
                                <w:p w:rsidR="00C01045" w:rsidRDefault="00C01045">
                                  <w:pPr>
                                    <w:pStyle w:val="TableParagraph"/>
                                    <w:rPr>
                                      <w:sz w:val="20"/>
                                    </w:rPr>
                                  </w:pPr>
                                </w:p>
                              </w:tc>
                              <w:tc>
                                <w:tcPr>
                                  <w:tcW w:w="3267" w:type="dxa"/>
                                </w:tcPr>
                                <w:p w:rsidR="00C01045" w:rsidRDefault="00C01045">
                                  <w:pPr>
                                    <w:pStyle w:val="TableParagraph"/>
                                    <w:rPr>
                                      <w:sz w:val="20"/>
                                    </w:rPr>
                                  </w:pPr>
                                </w:p>
                              </w:tc>
                            </w:tr>
                            <w:tr w:rsidR="00C01045">
                              <w:trPr>
                                <w:trHeight w:val="690"/>
                              </w:trPr>
                              <w:tc>
                                <w:tcPr>
                                  <w:tcW w:w="1937" w:type="dxa"/>
                                  <w:vMerge/>
                                  <w:tcBorders>
                                    <w:top w:val="nil"/>
                                  </w:tcBorders>
                                </w:tcPr>
                                <w:p w:rsidR="00C01045" w:rsidRDefault="00C01045">
                                  <w:pPr>
                                    <w:rPr>
                                      <w:sz w:val="2"/>
                                      <w:szCs w:val="2"/>
                                    </w:rPr>
                                  </w:pPr>
                                </w:p>
                              </w:tc>
                              <w:tc>
                                <w:tcPr>
                                  <w:tcW w:w="4040" w:type="dxa"/>
                                  <w:gridSpan w:val="2"/>
                                </w:tcPr>
                                <w:p w:rsidR="00C01045" w:rsidRDefault="00C01045">
                                  <w:pPr>
                                    <w:pStyle w:val="TableParagraph"/>
                                    <w:tabs>
                                      <w:tab w:val="left" w:pos="3846"/>
                                    </w:tabs>
                                    <w:spacing w:line="217" w:lineRule="exact"/>
                                    <w:ind w:left="111"/>
                                    <w:rPr>
                                      <w:sz w:val="20"/>
                                    </w:rPr>
                                  </w:pPr>
                                  <w:r>
                                    <w:rPr>
                                      <w:sz w:val="20"/>
                                    </w:rPr>
                                    <w:t>Подготовка</w:t>
                                  </w:r>
                                  <w:r>
                                    <w:rPr>
                                      <w:spacing w:val="47"/>
                                      <w:sz w:val="20"/>
                                    </w:rPr>
                                    <w:t xml:space="preserve"> </w:t>
                                  </w:r>
                                  <w:r>
                                    <w:rPr>
                                      <w:sz w:val="20"/>
                                    </w:rPr>
                                    <w:t>и</w:t>
                                  </w:r>
                                  <w:r>
                                    <w:rPr>
                                      <w:spacing w:val="44"/>
                                      <w:sz w:val="20"/>
                                    </w:rPr>
                                    <w:t xml:space="preserve"> </w:t>
                                  </w:r>
                                  <w:r>
                                    <w:rPr>
                                      <w:sz w:val="20"/>
                                    </w:rPr>
                                    <w:t>проведение</w:t>
                                  </w:r>
                                  <w:r>
                                    <w:rPr>
                                      <w:spacing w:val="44"/>
                                      <w:sz w:val="20"/>
                                    </w:rPr>
                                    <w:t xml:space="preserve"> </w:t>
                                  </w:r>
                                  <w:r>
                                    <w:rPr>
                                      <w:spacing w:val="-2"/>
                                      <w:sz w:val="20"/>
                                    </w:rPr>
                                    <w:t>мероприятий</w:t>
                                  </w:r>
                                  <w:r>
                                    <w:rPr>
                                      <w:sz w:val="20"/>
                                    </w:rPr>
                                    <w:tab/>
                                  </w:r>
                                  <w:r>
                                    <w:rPr>
                                      <w:spacing w:val="-10"/>
                                      <w:sz w:val="20"/>
                                    </w:rPr>
                                    <w:t>в</w:t>
                                  </w:r>
                                </w:p>
                                <w:p w:rsidR="00C01045" w:rsidRDefault="00C01045">
                                  <w:pPr>
                                    <w:pStyle w:val="TableParagraph"/>
                                    <w:ind w:left="111"/>
                                    <w:rPr>
                                      <w:sz w:val="20"/>
                                    </w:rPr>
                                  </w:pPr>
                                  <w:r>
                                    <w:rPr>
                                      <w:sz w:val="20"/>
                                    </w:rPr>
                                    <w:t>рамках</w:t>
                                  </w:r>
                                  <w:r>
                                    <w:rPr>
                                      <w:spacing w:val="58"/>
                                      <w:w w:val="150"/>
                                      <w:sz w:val="20"/>
                                    </w:rPr>
                                    <w:t xml:space="preserve"> </w:t>
                                  </w:r>
                                  <w:r>
                                    <w:rPr>
                                      <w:sz w:val="20"/>
                                    </w:rPr>
                                    <w:t>«Празднования</w:t>
                                  </w:r>
                                  <w:r>
                                    <w:rPr>
                                      <w:spacing w:val="61"/>
                                      <w:w w:val="150"/>
                                      <w:sz w:val="20"/>
                                    </w:rPr>
                                    <w:t xml:space="preserve"> </w:t>
                                  </w:r>
                                  <w:r>
                                    <w:rPr>
                                      <w:sz w:val="20"/>
                                    </w:rPr>
                                    <w:t>80-летия</w:t>
                                  </w:r>
                                  <w:r>
                                    <w:rPr>
                                      <w:spacing w:val="62"/>
                                      <w:w w:val="150"/>
                                      <w:sz w:val="20"/>
                                    </w:rPr>
                                    <w:t xml:space="preserve"> </w:t>
                                  </w:r>
                                  <w:r>
                                    <w:rPr>
                                      <w:spacing w:val="-2"/>
                                      <w:sz w:val="20"/>
                                    </w:rPr>
                                    <w:t>Великой</w:t>
                                  </w:r>
                                </w:p>
                                <w:p w:rsidR="00C01045" w:rsidRDefault="00C01045">
                                  <w:pPr>
                                    <w:pStyle w:val="TableParagraph"/>
                                    <w:spacing w:before="5" w:line="219" w:lineRule="exact"/>
                                    <w:ind w:left="111"/>
                                    <w:rPr>
                                      <w:sz w:val="20"/>
                                    </w:rPr>
                                  </w:pPr>
                                  <w:r>
                                    <w:rPr>
                                      <w:spacing w:val="-2"/>
                                      <w:sz w:val="20"/>
                                    </w:rPr>
                                    <w:t>Победы»</w:t>
                                  </w:r>
                                </w:p>
                              </w:tc>
                              <w:tc>
                                <w:tcPr>
                                  <w:tcW w:w="2098" w:type="dxa"/>
                                  <w:gridSpan w:val="2"/>
                                </w:tcPr>
                                <w:p w:rsidR="00C01045" w:rsidRDefault="00C01045">
                                  <w:pPr>
                                    <w:pStyle w:val="TableParagraph"/>
                                    <w:spacing w:line="226" w:lineRule="exact"/>
                                    <w:ind w:left="108"/>
                                    <w:rPr>
                                      <w:sz w:val="20"/>
                                    </w:rPr>
                                  </w:pPr>
                                  <w:r>
                                    <w:rPr>
                                      <w:sz w:val="20"/>
                                    </w:rPr>
                                    <w:t>25.04-</w:t>
                                  </w:r>
                                  <w:r>
                                    <w:rPr>
                                      <w:spacing w:val="-2"/>
                                      <w:sz w:val="20"/>
                                    </w:rPr>
                                    <w:t>09.05.2025г.</w:t>
                                  </w:r>
                                </w:p>
                              </w:tc>
                              <w:tc>
                                <w:tcPr>
                                  <w:tcW w:w="848" w:type="dxa"/>
                                  <w:gridSpan w:val="2"/>
                                </w:tcPr>
                                <w:p w:rsidR="00C01045" w:rsidRDefault="00C01045">
                                  <w:pPr>
                                    <w:pStyle w:val="TableParagraph"/>
                                    <w:spacing w:line="226" w:lineRule="exact"/>
                                    <w:ind w:left="108"/>
                                    <w:rPr>
                                      <w:sz w:val="20"/>
                                    </w:rPr>
                                  </w:pPr>
                                  <w:r>
                                    <w:rPr>
                                      <w:sz w:val="20"/>
                                    </w:rPr>
                                    <w:t>1-</w:t>
                                  </w:r>
                                  <w:r>
                                    <w:rPr>
                                      <w:spacing w:val="-10"/>
                                      <w:sz w:val="20"/>
                                    </w:rPr>
                                    <w:t>4</w:t>
                                  </w:r>
                                </w:p>
                              </w:tc>
                              <w:tc>
                                <w:tcPr>
                                  <w:tcW w:w="2793" w:type="dxa"/>
                                  <w:gridSpan w:val="2"/>
                                </w:tcPr>
                                <w:p w:rsidR="00C01045" w:rsidRDefault="00C01045">
                                  <w:pPr>
                                    <w:pStyle w:val="TableParagraph"/>
                                    <w:tabs>
                                      <w:tab w:val="left" w:pos="1128"/>
                                      <w:tab w:val="left" w:pos="1460"/>
                                    </w:tabs>
                                    <w:spacing w:line="235" w:lineRule="auto"/>
                                    <w:ind w:left="106" w:right="99"/>
                                    <w:rPr>
                                      <w:sz w:val="20"/>
                                    </w:rPr>
                                  </w:pPr>
                                  <w:r>
                                    <w:rPr>
                                      <w:spacing w:val="-2"/>
                                      <w:sz w:val="20"/>
                                    </w:rPr>
                                    <w:t>Педагоги</w:t>
                                  </w:r>
                                  <w:r>
                                    <w:rPr>
                                      <w:sz w:val="20"/>
                                    </w:rPr>
                                    <w:tab/>
                                  </w:r>
                                  <w:r>
                                    <w:rPr>
                                      <w:spacing w:val="-10"/>
                                      <w:sz w:val="20"/>
                                    </w:rPr>
                                    <w:t>–</w:t>
                                  </w:r>
                                  <w:r>
                                    <w:rPr>
                                      <w:sz w:val="20"/>
                                    </w:rPr>
                                    <w:tab/>
                                  </w:r>
                                  <w:r>
                                    <w:rPr>
                                      <w:spacing w:val="-2"/>
                                      <w:sz w:val="20"/>
                                    </w:rPr>
                                    <w:t xml:space="preserve">организаторы, </w:t>
                                  </w:r>
                                  <w:r>
                                    <w:rPr>
                                      <w:sz w:val="20"/>
                                    </w:rPr>
                                    <w:t>классные руководители</w:t>
                                  </w:r>
                                </w:p>
                              </w:tc>
                              <w:tc>
                                <w:tcPr>
                                  <w:tcW w:w="3267" w:type="dxa"/>
                                </w:tcPr>
                                <w:p w:rsidR="00C01045" w:rsidRDefault="00C01045">
                                  <w:pPr>
                                    <w:pStyle w:val="TableParagraph"/>
                                    <w:rPr>
                                      <w:sz w:val="20"/>
                                    </w:rPr>
                                  </w:pPr>
                                </w:p>
                              </w:tc>
                            </w:tr>
                            <w:tr w:rsidR="00C01045">
                              <w:trPr>
                                <w:trHeight w:val="460"/>
                              </w:trPr>
                              <w:tc>
                                <w:tcPr>
                                  <w:tcW w:w="1937" w:type="dxa"/>
                                  <w:vMerge/>
                                  <w:tcBorders>
                                    <w:top w:val="nil"/>
                                  </w:tcBorders>
                                </w:tcPr>
                                <w:p w:rsidR="00C01045" w:rsidRDefault="00C01045">
                                  <w:pPr>
                                    <w:rPr>
                                      <w:sz w:val="2"/>
                                      <w:szCs w:val="2"/>
                                    </w:rPr>
                                  </w:pPr>
                                </w:p>
                              </w:tc>
                              <w:tc>
                                <w:tcPr>
                                  <w:tcW w:w="4040" w:type="dxa"/>
                                  <w:gridSpan w:val="2"/>
                                </w:tcPr>
                                <w:p w:rsidR="00C01045" w:rsidRDefault="00C01045">
                                  <w:pPr>
                                    <w:pStyle w:val="TableParagraph"/>
                                    <w:spacing w:line="212" w:lineRule="exact"/>
                                    <w:ind w:left="111"/>
                                    <w:rPr>
                                      <w:sz w:val="20"/>
                                    </w:rPr>
                                  </w:pPr>
                                  <w:r>
                                    <w:rPr>
                                      <w:sz w:val="20"/>
                                    </w:rPr>
                                    <w:t>Подготовка</w:t>
                                  </w:r>
                                  <w:r>
                                    <w:rPr>
                                      <w:spacing w:val="4"/>
                                      <w:sz w:val="20"/>
                                    </w:rPr>
                                    <w:t xml:space="preserve"> </w:t>
                                  </w:r>
                                  <w:r>
                                    <w:rPr>
                                      <w:sz w:val="20"/>
                                    </w:rPr>
                                    <w:t>анализа</w:t>
                                  </w:r>
                                  <w:r>
                                    <w:rPr>
                                      <w:spacing w:val="1"/>
                                      <w:sz w:val="20"/>
                                    </w:rPr>
                                    <w:t xml:space="preserve"> </w:t>
                                  </w:r>
                                  <w:r>
                                    <w:rPr>
                                      <w:sz w:val="20"/>
                                    </w:rPr>
                                    <w:t>воспитательной</w:t>
                                  </w:r>
                                  <w:r>
                                    <w:rPr>
                                      <w:spacing w:val="3"/>
                                      <w:sz w:val="20"/>
                                    </w:rPr>
                                    <w:t xml:space="preserve"> </w:t>
                                  </w:r>
                                  <w:r>
                                    <w:rPr>
                                      <w:spacing w:val="-2"/>
                                      <w:sz w:val="20"/>
                                    </w:rPr>
                                    <w:t>работы</w:t>
                                  </w:r>
                                </w:p>
                                <w:p w:rsidR="00C01045" w:rsidRDefault="00C01045">
                                  <w:pPr>
                                    <w:pStyle w:val="TableParagraph"/>
                                    <w:spacing w:line="228" w:lineRule="exact"/>
                                    <w:ind w:left="111"/>
                                    <w:rPr>
                                      <w:sz w:val="20"/>
                                    </w:rPr>
                                  </w:pPr>
                                  <w:r>
                                    <w:rPr>
                                      <w:sz w:val="20"/>
                                    </w:rPr>
                                    <w:t>в</w:t>
                                  </w:r>
                                  <w:r>
                                    <w:rPr>
                                      <w:spacing w:val="-6"/>
                                      <w:sz w:val="20"/>
                                    </w:rPr>
                                    <w:t xml:space="preserve"> </w:t>
                                  </w:r>
                                  <w:r>
                                    <w:rPr>
                                      <w:sz w:val="20"/>
                                    </w:rPr>
                                    <w:t>рамках</w:t>
                                  </w:r>
                                  <w:r>
                                    <w:rPr>
                                      <w:spacing w:val="-6"/>
                                      <w:sz w:val="20"/>
                                    </w:rPr>
                                    <w:t xml:space="preserve"> </w:t>
                                  </w:r>
                                  <w:r>
                                    <w:rPr>
                                      <w:sz w:val="20"/>
                                    </w:rPr>
                                    <w:t>конкурса</w:t>
                                  </w:r>
                                  <w:r>
                                    <w:rPr>
                                      <w:spacing w:val="-1"/>
                                      <w:sz w:val="20"/>
                                    </w:rPr>
                                    <w:t xml:space="preserve"> </w:t>
                                  </w:r>
                                  <w:r>
                                    <w:rPr>
                                      <w:sz w:val="20"/>
                                    </w:rPr>
                                    <w:t>«Класс</w:t>
                                  </w:r>
                                  <w:r>
                                    <w:rPr>
                                      <w:spacing w:val="-9"/>
                                      <w:sz w:val="20"/>
                                    </w:rPr>
                                    <w:t xml:space="preserve"> </w:t>
                                  </w:r>
                                  <w:r>
                                    <w:rPr>
                                      <w:spacing w:val="-4"/>
                                      <w:sz w:val="20"/>
                                    </w:rPr>
                                    <w:t>года»</w:t>
                                  </w:r>
                                </w:p>
                              </w:tc>
                              <w:tc>
                                <w:tcPr>
                                  <w:tcW w:w="2098" w:type="dxa"/>
                                  <w:gridSpan w:val="2"/>
                                </w:tcPr>
                                <w:p w:rsidR="00C01045" w:rsidRDefault="00C01045">
                                  <w:pPr>
                                    <w:pStyle w:val="TableParagraph"/>
                                    <w:spacing w:line="212" w:lineRule="exact"/>
                                    <w:ind w:left="108"/>
                                    <w:rPr>
                                      <w:sz w:val="20"/>
                                    </w:rPr>
                                  </w:pPr>
                                  <w:r>
                                    <w:rPr>
                                      <w:spacing w:val="-2"/>
                                      <w:sz w:val="20"/>
                                    </w:rPr>
                                    <w:t>12.05.-20.05.2025г.</w:t>
                                  </w:r>
                                </w:p>
                              </w:tc>
                              <w:tc>
                                <w:tcPr>
                                  <w:tcW w:w="848" w:type="dxa"/>
                                  <w:gridSpan w:val="2"/>
                                </w:tcPr>
                                <w:p w:rsidR="00C01045" w:rsidRDefault="00C01045">
                                  <w:pPr>
                                    <w:pStyle w:val="TableParagraph"/>
                                    <w:spacing w:line="212" w:lineRule="exact"/>
                                    <w:ind w:left="108"/>
                                    <w:rPr>
                                      <w:sz w:val="20"/>
                                    </w:rPr>
                                  </w:pPr>
                                  <w:r>
                                    <w:rPr>
                                      <w:sz w:val="20"/>
                                    </w:rPr>
                                    <w:t>1-</w:t>
                                  </w:r>
                                  <w:r>
                                    <w:rPr>
                                      <w:spacing w:val="-10"/>
                                      <w:sz w:val="20"/>
                                    </w:rPr>
                                    <w:t>4</w:t>
                                  </w:r>
                                </w:p>
                              </w:tc>
                              <w:tc>
                                <w:tcPr>
                                  <w:tcW w:w="2793" w:type="dxa"/>
                                  <w:gridSpan w:val="2"/>
                                </w:tcPr>
                                <w:p w:rsidR="00C01045" w:rsidRDefault="00C01045">
                                  <w:pPr>
                                    <w:pStyle w:val="TableParagraph"/>
                                    <w:spacing w:line="217" w:lineRule="exact"/>
                                    <w:ind w:left="106"/>
                                    <w:rPr>
                                      <w:sz w:val="20"/>
                                    </w:rPr>
                                  </w:pPr>
                                  <w:r>
                                    <w:rPr>
                                      <w:spacing w:val="-2"/>
                                      <w:sz w:val="20"/>
                                    </w:rPr>
                                    <w:t>Классные</w:t>
                                  </w:r>
                                  <w:r>
                                    <w:rPr>
                                      <w:spacing w:val="3"/>
                                      <w:sz w:val="20"/>
                                    </w:rPr>
                                    <w:t xml:space="preserve"> </w:t>
                                  </w:r>
                                  <w:r>
                                    <w:rPr>
                                      <w:spacing w:val="-2"/>
                                      <w:sz w:val="20"/>
                                    </w:rPr>
                                    <w:t>руководители</w:t>
                                  </w:r>
                                </w:p>
                              </w:tc>
                              <w:tc>
                                <w:tcPr>
                                  <w:tcW w:w="3267" w:type="dxa"/>
                                </w:tcPr>
                                <w:p w:rsidR="00C01045" w:rsidRDefault="00C01045">
                                  <w:pPr>
                                    <w:pStyle w:val="TableParagraph"/>
                                    <w:rPr>
                                      <w:sz w:val="20"/>
                                    </w:rPr>
                                  </w:pPr>
                                </w:p>
                              </w:tc>
                            </w:tr>
                            <w:tr w:rsidR="00C01045">
                              <w:trPr>
                                <w:trHeight w:val="460"/>
                              </w:trPr>
                              <w:tc>
                                <w:tcPr>
                                  <w:tcW w:w="1937" w:type="dxa"/>
                                  <w:vMerge/>
                                  <w:tcBorders>
                                    <w:top w:val="nil"/>
                                  </w:tcBorders>
                                </w:tcPr>
                                <w:p w:rsidR="00C01045" w:rsidRDefault="00C01045">
                                  <w:pPr>
                                    <w:rPr>
                                      <w:sz w:val="2"/>
                                      <w:szCs w:val="2"/>
                                    </w:rPr>
                                  </w:pPr>
                                </w:p>
                              </w:tc>
                              <w:tc>
                                <w:tcPr>
                                  <w:tcW w:w="4040" w:type="dxa"/>
                                  <w:gridSpan w:val="2"/>
                                </w:tcPr>
                                <w:p w:rsidR="00C01045" w:rsidRDefault="00C01045">
                                  <w:pPr>
                                    <w:pStyle w:val="TableParagraph"/>
                                    <w:tabs>
                                      <w:tab w:val="left" w:pos="1570"/>
                                      <w:tab w:val="left" w:pos="2660"/>
                                    </w:tabs>
                                    <w:spacing w:line="207" w:lineRule="exact"/>
                                    <w:ind w:left="111"/>
                                    <w:rPr>
                                      <w:sz w:val="20"/>
                                    </w:rPr>
                                  </w:pPr>
                                  <w:r>
                                    <w:rPr>
                                      <w:spacing w:val="-2"/>
                                      <w:sz w:val="20"/>
                                    </w:rPr>
                                    <w:t>Мониторинг</w:t>
                                  </w:r>
                                  <w:r>
                                    <w:rPr>
                                      <w:sz w:val="20"/>
                                    </w:rPr>
                                    <w:tab/>
                                  </w:r>
                                  <w:r>
                                    <w:rPr>
                                      <w:spacing w:val="-2"/>
                                      <w:sz w:val="20"/>
                                    </w:rPr>
                                    <w:t>уровней</w:t>
                                  </w:r>
                                  <w:r>
                                    <w:rPr>
                                      <w:sz w:val="20"/>
                                    </w:rPr>
                                    <w:tab/>
                                  </w:r>
                                  <w:r>
                                    <w:rPr>
                                      <w:spacing w:val="-2"/>
                                      <w:sz w:val="20"/>
                                    </w:rPr>
                                    <w:t>воспитанности</w:t>
                                  </w:r>
                                </w:p>
                                <w:p w:rsidR="00C01045" w:rsidRDefault="00C01045">
                                  <w:pPr>
                                    <w:pStyle w:val="TableParagraph"/>
                                    <w:ind w:left="111"/>
                                    <w:rPr>
                                      <w:sz w:val="20"/>
                                    </w:rPr>
                                  </w:pPr>
                                  <w:r>
                                    <w:rPr>
                                      <w:sz w:val="20"/>
                                    </w:rPr>
                                    <w:t>обучающихся</w:t>
                                  </w:r>
                                  <w:r>
                                    <w:rPr>
                                      <w:spacing w:val="-8"/>
                                      <w:sz w:val="20"/>
                                    </w:rPr>
                                    <w:t xml:space="preserve"> </w:t>
                                  </w:r>
                                  <w:r>
                                    <w:rPr>
                                      <w:sz w:val="20"/>
                                    </w:rPr>
                                    <w:t>за</w:t>
                                  </w:r>
                                  <w:r>
                                    <w:rPr>
                                      <w:spacing w:val="-6"/>
                                      <w:sz w:val="20"/>
                                    </w:rPr>
                                    <w:t xml:space="preserve"> </w:t>
                                  </w:r>
                                  <w:r>
                                    <w:rPr>
                                      <w:sz w:val="20"/>
                                    </w:rPr>
                                    <w:t>второе</w:t>
                                  </w:r>
                                  <w:r>
                                    <w:rPr>
                                      <w:spacing w:val="-9"/>
                                      <w:sz w:val="20"/>
                                    </w:rPr>
                                    <w:t xml:space="preserve"> </w:t>
                                  </w:r>
                                  <w:r>
                                    <w:rPr>
                                      <w:spacing w:val="-2"/>
                                      <w:sz w:val="20"/>
                                    </w:rPr>
                                    <w:t>полугодие</w:t>
                                  </w:r>
                                </w:p>
                              </w:tc>
                              <w:tc>
                                <w:tcPr>
                                  <w:tcW w:w="2098" w:type="dxa"/>
                                  <w:gridSpan w:val="2"/>
                                </w:tcPr>
                                <w:p w:rsidR="00C01045" w:rsidRDefault="00C01045">
                                  <w:pPr>
                                    <w:pStyle w:val="TableParagraph"/>
                                    <w:spacing w:line="212" w:lineRule="exact"/>
                                    <w:ind w:left="108"/>
                                    <w:rPr>
                                      <w:sz w:val="20"/>
                                    </w:rPr>
                                  </w:pPr>
                                  <w:r>
                                    <w:rPr>
                                      <w:sz w:val="20"/>
                                    </w:rPr>
                                    <w:t>20</w:t>
                                  </w:r>
                                  <w:r>
                                    <w:rPr>
                                      <w:spacing w:val="2"/>
                                      <w:sz w:val="20"/>
                                    </w:rPr>
                                    <w:t xml:space="preserve"> </w:t>
                                  </w:r>
                                  <w:r>
                                    <w:rPr>
                                      <w:sz w:val="20"/>
                                    </w:rPr>
                                    <w:t>–</w:t>
                                  </w:r>
                                  <w:r>
                                    <w:rPr>
                                      <w:spacing w:val="-2"/>
                                      <w:sz w:val="20"/>
                                    </w:rPr>
                                    <w:t xml:space="preserve"> 25.05.2025г.</w:t>
                                  </w:r>
                                </w:p>
                              </w:tc>
                              <w:tc>
                                <w:tcPr>
                                  <w:tcW w:w="848" w:type="dxa"/>
                                  <w:gridSpan w:val="2"/>
                                </w:tcPr>
                                <w:p w:rsidR="00C01045" w:rsidRDefault="00C01045">
                                  <w:pPr>
                                    <w:pStyle w:val="TableParagraph"/>
                                    <w:spacing w:line="212" w:lineRule="exact"/>
                                    <w:ind w:left="108"/>
                                    <w:rPr>
                                      <w:sz w:val="20"/>
                                    </w:rPr>
                                  </w:pPr>
                                  <w:r>
                                    <w:rPr>
                                      <w:sz w:val="20"/>
                                    </w:rPr>
                                    <w:t>1-</w:t>
                                  </w:r>
                                  <w:r>
                                    <w:rPr>
                                      <w:spacing w:val="-10"/>
                                      <w:sz w:val="20"/>
                                    </w:rPr>
                                    <w:t>4</w:t>
                                  </w:r>
                                </w:p>
                              </w:tc>
                              <w:tc>
                                <w:tcPr>
                                  <w:tcW w:w="2793" w:type="dxa"/>
                                  <w:gridSpan w:val="2"/>
                                </w:tcPr>
                                <w:p w:rsidR="00C01045" w:rsidRDefault="00C01045">
                                  <w:pPr>
                                    <w:pStyle w:val="TableParagraph"/>
                                    <w:spacing w:line="217" w:lineRule="exact"/>
                                    <w:ind w:left="106"/>
                                    <w:rPr>
                                      <w:sz w:val="20"/>
                                    </w:rPr>
                                  </w:pPr>
                                  <w:r>
                                    <w:rPr>
                                      <w:spacing w:val="-2"/>
                                      <w:sz w:val="20"/>
                                    </w:rPr>
                                    <w:t>Классные</w:t>
                                  </w:r>
                                  <w:r>
                                    <w:rPr>
                                      <w:spacing w:val="3"/>
                                      <w:sz w:val="20"/>
                                    </w:rPr>
                                    <w:t xml:space="preserve"> </w:t>
                                  </w:r>
                                  <w:r>
                                    <w:rPr>
                                      <w:spacing w:val="-2"/>
                                      <w:sz w:val="20"/>
                                    </w:rPr>
                                    <w:t>руководители</w:t>
                                  </w:r>
                                </w:p>
                              </w:tc>
                              <w:tc>
                                <w:tcPr>
                                  <w:tcW w:w="3267" w:type="dxa"/>
                                </w:tcPr>
                                <w:p w:rsidR="00C01045" w:rsidRDefault="00C01045">
                                  <w:pPr>
                                    <w:pStyle w:val="TableParagraph"/>
                                    <w:rPr>
                                      <w:sz w:val="20"/>
                                    </w:rPr>
                                  </w:pPr>
                                </w:p>
                              </w:tc>
                            </w:tr>
                            <w:tr w:rsidR="00C01045">
                              <w:trPr>
                                <w:trHeight w:val="688"/>
                              </w:trPr>
                              <w:tc>
                                <w:tcPr>
                                  <w:tcW w:w="1937" w:type="dxa"/>
                                  <w:vMerge/>
                                  <w:tcBorders>
                                    <w:top w:val="nil"/>
                                  </w:tcBorders>
                                </w:tcPr>
                                <w:p w:rsidR="00C01045" w:rsidRDefault="00C01045">
                                  <w:pPr>
                                    <w:rPr>
                                      <w:sz w:val="2"/>
                                      <w:szCs w:val="2"/>
                                    </w:rPr>
                                  </w:pPr>
                                </w:p>
                              </w:tc>
                              <w:tc>
                                <w:tcPr>
                                  <w:tcW w:w="4040" w:type="dxa"/>
                                  <w:gridSpan w:val="2"/>
                                </w:tcPr>
                                <w:p w:rsidR="00C01045" w:rsidRDefault="00C01045">
                                  <w:pPr>
                                    <w:pStyle w:val="TableParagraph"/>
                                    <w:tabs>
                                      <w:tab w:val="left" w:pos="1152"/>
                                      <w:tab w:val="left" w:pos="2597"/>
                                      <w:tab w:val="left" w:pos="3034"/>
                                    </w:tabs>
                                    <w:spacing w:line="198" w:lineRule="exact"/>
                                    <w:ind w:left="111"/>
                                    <w:rPr>
                                      <w:sz w:val="20"/>
                                    </w:rPr>
                                  </w:pPr>
                                  <w:r>
                                    <w:rPr>
                                      <w:spacing w:val="-2"/>
                                      <w:sz w:val="20"/>
                                    </w:rPr>
                                    <w:t>Контроль</w:t>
                                  </w:r>
                                  <w:r>
                                    <w:rPr>
                                      <w:sz w:val="20"/>
                                    </w:rPr>
                                    <w:tab/>
                                  </w:r>
                                  <w:r>
                                    <w:rPr>
                                      <w:spacing w:val="-2"/>
                                      <w:sz w:val="20"/>
                                    </w:rPr>
                                    <w:t>документации</w:t>
                                  </w:r>
                                  <w:r>
                                    <w:rPr>
                                      <w:sz w:val="20"/>
                                    </w:rPr>
                                    <w:tab/>
                                  </w:r>
                                  <w:r>
                                    <w:rPr>
                                      <w:spacing w:val="-5"/>
                                      <w:sz w:val="20"/>
                                    </w:rPr>
                                    <w:t>по</w:t>
                                  </w:r>
                                  <w:r>
                                    <w:rPr>
                                      <w:sz w:val="20"/>
                                    </w:rPr>
                                    <w:tab/>
                                  </w:r>
                                  <w:r>
                                    <w:rPr>
                                      <w:spacing w:val="-2"/>
                                      <w:sz w:val="20"/>
                                    </w:rPr>
                                    <w:t>классному</w:t>
                                  </w:r>
                                </w:p>
                                <w:p w:rsidR="00C01045" w:rsidRDefault="00C01045">
                                  <w:pPr>
                                    <w:pStyle w:val="TableParagraph"/>
                                    <w:tabs>
                                      <w:tab w:val="left" w:pos="1786"/>
                                      <w:tab w:val="left" w:pos="3356"/>
                                    </w:tabs>
                                    <w:ind w:left="111" w:right="76"/>
                                    <w:rPr>
                                      <w:sz w:val="20"/>
                                    </w:rPr>
                                  </w:pPr>
                                  <w:r>
                                    <w:rPr>
                                      <w:spacing w:val="-2"/>
                                      <w:sz w:val="20"/>
                                    </w:rPr>
                                    <w:t>руководству,</w:t>
                                  </w:r>
                                  <w:r>
                                    <w:rPr>
                                      <w:sz w:val="20"/>
                                    </w:rPr>
                                    <w:tab/>
                                  </w:r>
                                  <w:r>
                                    <w:rPr>
                                      <w:spacing w:val="-2"/>
                                      <w:sz w:val="20"/>
                                    </w:rPr>
                                    <w:t>реализации</w:t>
                                  </w:r>
                                  <w:r>
                                    <w:rPr>
                                      <w:sz w:val="20"/>
                                    </w:rPr>
                                    <w:tab/>
                                  </w:r>
                                  <w:r>
                                    <w:rPr>
                                      <w:spacing w:val="-2"/>
                                      <w:sz w:val="20"/>
                                    </w:rPr>
                                    <w:t xml:space="preserve">планов </w:t>
                                  </w:r>
                                  <w:r>
                                    <w:rPr>
                                      <w:sz w:val="20"/>
                                    </w:rPr>
                                    <w:t>воспитательной работы.</w:t>
                                  </w:r>
                                </w:p>
                              </w:tc>
                              <w:tc>
                                <w:tcPr>
                                  <w:tcW w:w="2098" w:type="dxa"/>
                                  <w:gridSpan w:val="2"/>
                                </w:tcPr>
                                <w:p w:rsidR="00C01045" w:rsidRDefault="00C01045">
                                  <w:pPr>
                                    <w:pStyle w:val="TableParagraph"/>
                                    <w:spacing w:line="212" w:lineRule="exact"/>
                                    <w:ind w:left="108"/>
                                    <w:rPr>
                                      <w:sz w:val="20"/>
                                    </w:rPr>
                                  </w:pPr>
                                  <w:r>
                                    <w:rPr>
                                      <w:sz w:val="20"/>
                                    </w:rPr>
                                    <w:t>Июнь</w:t>
                                  </w:r>
                                  <w:r>
                                    <w:rPr>
                                      <w:spacing w:val="-6"/>
                                      <w:sz w:val="20"/>
                                    </w:rPr>
                                    <w:t xml:space="preserve"> </w:t>
                                  </w:r>
                                  <w:r>
                                    <w:rPr>
                                      <w:spacing w:val="-2"/>
                                      <w:sz w:val="20"/>
                                    </w:rPr>
                                    <w:t>2025г.</w:t>
                                  </w:r>
                                </w:p>
                              </w:tc>
                              <w:tc>
                                <w:tcPr>
                                  <w:tcW w:w="848" w:type="dxa"/>
                                  <w:gridSpan w:val="2"/>
                                </w:tcPr>
                                <w:p w:rsidR="00C01045" w:rsidRDefault="00C01045">
                                  <w:pPr>
                                    <w:pStyle w:val="TableParagraph"/>
                                    <w:spacing w:line="212" w:lineRule="exact"/>
                                    <w:ind w:left="108"/>
                                    <w:rPr>
                                      <w:sz w:val="20"/>
                                    </w:rPr>
                                  </w:pPr>
                                  <w:r>
                                    <w:rPr>
                                      <w:sz w:val="20"/>
                                    </w:rPr>
                                    <w:t>1-</w:t>
                                  </w:r>
                                  <w:r>
                                    <w:rPr>
                                      <w:spacing w:val="-10"/>
                                      <w:sz w:val="20"/>
                                    </w:rPr>
                                    <w:t>4</w:t>
                                  </w:r>
                                </w:p>
                              </w:tc>
                              <w:tc>
                                <w:tcPr>
                                  <w:tcW w:w="2793" w:type="dxa"/>
                                  <w:gridSpan w:val="2"/>
                                </w:tcPr>
                                <w:p w:rsidR="00C01045" w:rsidRDefault="00C01045">
                                  <w:pPr>
                                    <w:pStyle w:val="TableParagraph"/>
                                    <w:spacing w:line="217" w:lineRule="exact"/>
                                    <w:ind w:left="106"/>
                                    <w:rPr>
                                      <w:sz w:val="20"/>
                                    </w:rPr>
                                  </w:pPr>
                                  <w:r>
                                    <w:rPr>
                                      <w:sz w:val="20"/>
                                    </w:rPr>
                                    <w:t>Заместитель</w:t>
                                  </w:r>
                                  <w:r>
                                    <w:rPr>
                                      <w:spacing w:val="-11"/>
                                      <w:sz w:val="20"/>
                                    </w:rPr>
                                    <w:t xml:space="preserve"> </w:t>
                                  </w:r>
                                  <w:r>
                                    <w:rPr>
                                      <w:sz w:val="20"/>
                                    </w:rPr>
                                    <w:t>директора</w:t>
                                  </w:r>
                                  <w:r>
                                    <w:rPr>
                                      <w:spacing w:val="-6"/>
                                      <w:sz w:val="20"/>
                                    </w:rPr>
                                    <w:t xml:space="preserve"> </w:t>
                                  </w:r>
                                  <w:r>
                                    <w:rPr>
                                      <w:sz w:val="20"/>
                                    </w:rPr>
                                    <w:t>по</w:t>
                                  </w:r>
                                  <w:r>
                                    <w:rPr>
                                      <w:spacing w:val="-7"/>
                                      <w:sz w:val="20"/>
                                    </w:rPr>
                                    <w:t xml:space="preserve"> </w:t>
                                  </w:r>
                                  <w:r>
                                    <w:rPr>
                                      <w:spacing w:val="-5"/>
                                      <w:sz w:val="20"/>
                                    </w:rPr>
                                    <w:t>ВР</w:t>
                                  </w:r>
                                </w:p>
                              </w:tc>
                              <w:tc>
                                <w:tcPr>
                                  <w:tcW w:w="3267" w:type="dxa"/>
                                </w:tcPr>
                                <w:p w:rsidR="00C01045" w:rsidRDefault="00C01045">
                                  <w:pPr>
                                    <w:pStyle w:val="TableParagraph"/>
                                    <w:rPr>
                                      <w:sz w:val="20"/>
                                    </w:rPr>
                                  </w:pPr>
                                </w:p>
                              </w:tc>
                            </w:tr>
                            <w:tr w:rsidR="00C01045">
                              <w:trPr>
                                <w:trHeight w:val="230"/>
                              </w:trPr>
                              <w:tc>
                                <w:tcPr>
                                  <w:tcW w:w="1937" w:type="dxa"/>
                                </w:tcPr>
                                <w:p w:rsidR="00C01045" w:rsidRDefault="00C01045">
                                  <w:pPr>
                                    <w:pStyle w:val="TableParagraph"/>
                                    <w:rPr>
                                      <w:sz w:val="16"/>
                                    </w:rPr>
                                  </w:pPr>
                                </w:p>
                              </w:tc>
                              <w:tc>
                                <w:tcPr>
                                  <w:tcW w:w="4040" w:type="dxa"/>
                                  <w:gridSpan w:val="2"/>
                                </w:tcPr>
                                <w:p w:rsidR="00C01045" w:rsidRDefault="00C01045">
                                  <w:pPr>
                                    <w:pStyle w:val="TableParagraph"/>
                                    <w:rPr>
                                      <w:sz w:val="16"/>
                                    </w:rPr>
                                  </w:pPr>
                                </w:p>
                              </w:tc>
                              <w:tc>
                                <w:tcPr>
                                  <w:tcW w:w="2098" w:type="dxa"/>
                                  <w:gridSpan w:val="2"/>
                                </w:tcPr>
                                <w:p w:rsidR="00C01045" w:rsidRDefault="00C01045">
                                  <w:pPr>
                                    <w:pStyle w:val="TableParagraph"/>
                                    <w:rPr>
                                      <w:sz w:val="16"/>
                                    </w:rPr>
                                  </w:pPr>
                                </w:p>
                              </w:tc>
                              <w:tc>
                                <w:tcPr>
                                  <w:tcW w:w="848" w:type="dxa"/>
                                  <w:gridSpan w:val="2"/>
                                </w:tcPr>
                                <w:p w:rsidR="00C01045" w:rsidRDefault="00C01045">
                                  <w:pPr>
                                    <w:pStyle w:val="TableParagraph"/>
                                    <w:rPr>
                                      <w:sz w:val="16"/>
                                    </w:rPr>
                                  </w:pPr>
                                </w:p>
                              </w:tc>
                              <w:tc>
                                <w:tcPr>
                                  <w:tcW w:w="2793" w:type="dxa"/>
                                  <w:gridSpan w:val="2"/>
                                </w:tcPr>
                                <w:p w:rsidR="00C01045" w:rsidRDefault="00C01045">
                                  <w:pPr>
                                    <w:pStyle w:val="TableParagraph"/>
                                    <w:rPr>
                                      <w:sz w:val="16"/>
                                    </w:rPr>
                                  </w:pPr>
                                </w:p>
                              </w:tc>
                              <w:tc>
                                <w:tcPr>
                                  <w:tcW w:w="3267" w:type="dxa"/>
                                </w:tcPr>
                                <w:p w:rsidR="00C01045" w:rsidRDefault="00C01045">
                                  <w:pPr>
                                    <w:pStyle w:val="TableParagraph"/>
                                    <w:rPr>
                                      <w:sz w:val="16"/>
                                    </w:rPr>
                                  </w:pPr>
                                </w:p>
                              </w:tc>
                            </w:tr>
                            <w:tr w:rsidR="00C01045">
                              <w:trPr>
                                <w:trHeight w:val="690"/>
                              </w:trPr>
                              <w:tc>
                                <w:tcPr>
                                  <w:tcW w:w="14983" w:type="dxa"/>
                                  <w:gridSpan w:val="10"/>
                                </w:tcPr>
                                <w:p w:rsidR="00C01045" w:rsidRDefault="00C01045">
                                  <w:pPr>
                                    <w:pStyle w:val="TableParagraph"/>
                                    <w:spacing w:before="229" w:line="228" w:lineRule="exact"/>
                                    <w:ind w:left="28" w:right="17"/>
                                    <w:jc w:val="center"/>
                                    <w:rPr>
                                      <w:b/>
                                      <w:sz w:val="20"/>
                                    </w:rPr>
                                  </w:pPr>
                                  <w:r>
                                    <w:rPr>
                                      <w:b/>
                                      <w:sz w:val="20"/>
                                    </w:rPr>
                                    <w:t>Модуль</w:t>
                                  </w:r>
                                  <w:r>
                                    <w:rPr>
                                      <w:b/>
                                      <w:spacing w:val="-10"/>
                                      <w:sz w:val="20"/>
                                    </w:rPr>
                                    <w:t xml:space="preserve"> </w:t>
                                  </w:r>
                                  <w:proofErr w:type="gramStart"/>
                                  <w:r>
                                    <w:rPr>
                                      <w:b/>
                                      <w:sz w:val="20"/>
                                    </w:rPr>
                                    <w:t>«</w:t>
                                  </w:r>
                                  <w:r>
                                    <w:rPr>
                                      <w:b/>
                                      <w:spacing w:val="-4"/>
                                      <w:sz w:val="20"/>
                                    </w:rPr>
                                    <w:t xml:space="preserve"> </w:t>
                                  </w:r>
                                  <w:r>
                                    <w:rPr>
                                      <w:b/>
                                      <w:sz w:val="20"/>
                                    </w:rPr>
                                    <w:t>Курсы</w:t>
                                  </w:r>
                                  <w:proofErr w:type="gramEnd"/>
                                  <w:r>
                                    <w:rPr>
                                      <w:b/>
                                      <w:spacing w:val="-8"/>
                                      <w:sz w:val="20"/>
                                    </w:rPr>
                                    <w:t xml:space="preserve"> </w:t>
                                  </w:r>
                                  <w:r>
                                    <w:rPr>
                                      <w:b/>
                                      <w:sz w:val="20"/>
                                    </w:rPr>
                                    <w:t>внеурочной</w:t>
                                  </w:r>
                                  <w:r>
                                    <w:rPr>
                                      <w:b/>
                                      <w:spacing w:val="-5"/>
                                      <w:sz w:val="20"/>
                                    </w:rPr>
                                    <w:t xml:space="preserve"> </w:t>
                                  </w:r>
                                  <w:r>
                                    <w:rPr>
                                      <w:b/>
                                      <w:spacing w:val="-2"/>
                                      <w:sz w:val="20"/>
                                    </w:rPr>
                                    <w:t>деятельности»</w:t>
                                  </w:r>
                                </w:p>
                                <w:p w:rsidR="00C01045" w:rsidRDefault="00C01045">
                                  <w:pPr>
                                    <w:pStyle w:val="TableParagraph"/>
                                    <w:spacing w:line="214" w:lineRule="exact"/>
                                    <w:ind w:left="28"/>
                                    <w:jc w:val="center"/>
                                    <w:rPr>
                                      <w:sz w:val="20"/>
                                    </w:rPr>
                                  </w:pPr>
                                  <w:r>
                                    <w:rPr>
                                      <w:sz w:val="20"/>
                                    </w:rPr>
                                    <w:t>Цель:</w:t>
                                  </w:r>
                                  <w:r>
                                    <w:rPr>
                                      <w:spacing w:val="33"/>
                                      <w:sz w:val="20"/>
                                    </w:rPr>
                                    <w:t xml:space="preserve"> </w:t>
                                  </w:r>
                                  <w:r>
                                    <w:rPr>
                                      <w:sz w:val="20"/>
                                    </w:rPr>
                                    <w:t>создание</w:t>
                                  </w:r>
                                  <w:r>
                                    <w:rPr>
                                      <w:spacing w:val="-5"/>
                                      <w:sz w:val="20"/>
                                    </w:rPr>
                                    <w:t xml:space="preserve"> </w:t>
                                  </w:r>
                                  <w:r>
                                    <w:rPr>
                                      <w:sz w:val="20"/>
                                    </w:rPr>
                                    <w:t>условий</w:t>
                                  </w:r>
                                  <w:r>
                                    <w:rPr>
                                      <w:spacing w:val="-9"/>
                                      <w:sz w:val="20"/>
                                    </w:rPr>
                                    <w:t xml:space="preserve"> </w:t>
                                  </w:r>
                                  <w:r>
                                    <w:rPr>
                                      <w:sz w:val="20"/>
                                    </w:rPr>
                                    <w:t>для</w:t>
                                  </w:r>
                                  <w:r>
                                    <w:rPr>
                                      <w:spacing w:val="-8"/>
                                      <w:sz w:val="20"/>
                                    </w:rPr>
                                    <w:t xml:space="preserve"> </w:t>
                                  </w:r>
                                  <w:r>
                                    <w:rPr>
                                      <w:sz w:val="20"/>
                                    </w:rPr>
                                    <w:t>проявления</w:t>
                                  </w:r>
                                  <w:r>
                                    <w:rPr>
                                      <w:spacing w:val="-8"/>
                                      <w:sz w:val="20"/>
                                    </w:rPr>
                                    <w:t xml:space="preserve"> </w:t>
                                  </w:r>
                                  <w:r>
                                    <w:rPr>
                                      <w:sz w:val="20"/>
                                    </w:rPr>
                                    <w:t>и</w:t>
                                  </w:r>
                                  <w:r>
                                    <w:rPr>
                                      <w:spacing w:val="-9"/>
                                      <w:sz w:val="20"/>
                                    </w:rPr>
                                    <w:t xml:space="preserve"> </w:t>
                                  </w:r>
                                  <w:r>
                                    <w:rPr>
                                      <w:sz w:val="20"/>
                                    </w:rPr>
                                    <w:t>развития</w:t>
                                  </w:r>
                                  <w:r>
                                    <w:rPr>
                                      <w:spacing w:val="-8"/>
                                      <w:sz w:val="20"/>
                                    </w:rPr>
                                    <w:t xml:space="preserve"> </w:t>
                                  </w:r>
                                  <w:r>
                                    <w:rPr>
                                      <w:sz w:val="20"/>
                                    </w:rPr>
                                    <w:t>ребенком</w:t>
                                  </w:r>
                                  <w:r>
                                    <w:rPr>
                                      <w:spacing w:val="-5"/>
                                      <w:sz w:val="20"/>
                                    </w:rPr>
                                    <w:t xml:space="preserve"> </w:t>
                                  </w:r>
                                  <w:r>
                                    <w:rPr>
                                      <w:sz w:val="20"/>
                                    </w:rPr>
                                    <w:t>своих</w:t>
                                  </w:r>
                                  <w:r>
                                    <w:rPr>
                                      <w:spacing w:val="-7"/>
                                      <w:sz w:val="20"/>
                                    </w:rPr>
                                    <w:t xml:space="preserve"> </w:t>
                                  </w:r>
                                  <w:r>
                                    <w:rPr>
                                      <w:sz w:val="20"/>
                                    </w:rPr>
                                    <w:t>интересов</w:t>
                                  </w:r>
                                  <w:r>
                                    <w:rPr>
                                      <w:spacing w:val="-3"/>
                                      <w:sz w:val="20"/>
                                    </w:rPr>
                                    <w:t xml:space="preserve"> </w:t>
                                  </w:r>
                                  <w:r>
                                    <w:rPr>
                                      <w:sz w:val="20"/>
                                    </w:rPr>
                                    <w:t>и</w:t>
                                  </w:r>
                                  <w:r>
                                    <w:rPr>
                                      <w:spacing w:val="-9"/>
                                      <w:sz w:val="20"/>
                                    </w:rPr>
                                    <w:t xml:space="preserve"> </w:t>
                                  </w:r>
                                  <w:r>
                                    <w:rPr>
                                      <w:sz w:val="20"/>
                                    </w:rPr>
                                    <w:t>способностей</w:t>
                                  </w:r>
                                  <w:r>
                                    <w:rPr>
                                      <w:spacing w:val="-9"/>
                                      <w:sz w:val="20"/>
                                    </w:rPr>
                                    <w:t xml:space="preserve"> </w:t>
                                  </w:r>
                                  <w:r>
                                    <w:rPr>
                                      <w:sz w:val="20"/>
                                    </w:rPr>
                                    <w:t>на</w:t>
                                  </w:r>
                                  <w:r>
                                    <w:rPr>
                                      <w:spacing w:val="-5"/>
                                      <w:sz w:val="20"/>
                                    </w:rPr>
                                    <w:t xml:space="preserve"> </w:t>
                                  </w:r>
                                  <w:r>
                                    <w:rPr>
                                      <w:sz w:val="20"/>
                                    </w:rPr>
                                    <w:t>основе</w:t>
                                  </w:r>
                                  <w:r>
                                    <w:rPr>
                                      <w:spacing w:val="-10"/>
                                      <w:sz w:val="20"/>
                                    </w:rPr>
                                    <w:t xml:space="preserve"> </w:t>
                                  </w:r>
                                  <w:r>
                                    <w:rPr>
                                      <w:sz w:val="20"/>
                                    </w:rPr>
                                    <w:t>свободного</w:t>
                                  </w:r>
                                  <w:r>
                                    <w:rPr>
                                      <w:spacing w:val="-12"/>
                                      <w:sz w:val="20"/>
                                    </w:rPr>
                                    <w:t xml:space="preserve"> </w:t>
                                  </w:r>
                                  <w:r>
                                    <w:rPr>
                                      <w:sz w:val="20"/>
                                    </w:rPr>
                                    <w:t>выбора,</w:t>
                                  </w:r>
                                  <w:r>
                                    <w:rPr>
                                      <w:spacing w:val="-2"/>
                                      <w:sz w:val="20"/>
                                    </w:rPr>
                                    <w:t xml:space="preserve"> </w:t>
                                  </w:r>
                                  <w:r>
                                    <w:rPr>
                                      <w:sz w:val="20"/>
                                    </w:rPr>
                                    <w:t>достижения</w:t>
                                  </w:r>
                                  <w:r>
                                    <w:rPr>
                                      <w:spacing w:val="-8"/>
                                      <w:sz w:val="20"/>
                                    </w:rPr>
                                    <w:t xml:space="preserve"> </w:t>
                                  </w:r>
                                  <w:r>
                                    <w:rPr>
                                      <w:sz w:val="20"/>
                                    </w:rPr>
                                    <w:t>духовно-нравственных</w:t>
                                  </w:r>
                                  <w:r>
                                    <w:rPr>
                                      <w:spacing w:val="-7"/>
                                      <w:sz w:val="20"/>
                                    </w:rPr>
                                    <w:t xml:space="preserve"> </w:t>
                                  </w:r>
                                  <w:r>
                                    <w:rPr>
                                      <w:spacing w:val="-2"/>
                                      <w:sz w:val="20"/>
                                    </w:rPr>
                                    <w:t>ценностей</w:t>
                                  </w:r>
                                </w:p>
                              </w:tc>
                            </w:tr>
                            <w:tr w:rsidR="00C01045">
                              <w:trPr>
                                <w:trHeight w:val="690"/>
                              </w:trPr>
                              <w:tc>
                                <w:tcPr>
                                  <w:tcW w:w="1937" w:type="dxa"/>
                                </w:tcPr>
                                <w:p w:rsidR="00C01045" w:rsidRDefault="00C01045">
                                  <w:pPr>
                                    <w:pStyle w:val="TableParagraph"/>
                                    <w:spacing w:before="210"/>
                                    <w:ind w:left="107"/>
                                    <w:rPr>
                                      <w:sz w:val="20"/>
                                    </w:rPr>
                                  </w:pPr>
                                  <w:r>
                                    <w:rPr>
                                      <w:spacing w:val="-5"/>
                                      <w:sz w:val="20"/>
                                    </w:rPr>
                                    <w:t>Вне</w:t>
                                  </w:r>
                                </w:p>
                                <w:p w:rsidR="00C01045" w:rsidRDefault="00C01045">
                                  <w:pPr>
                                    <w:pStyle w:val="TableParagraph"/>
                                    <w:spacing w:before="1" w:line="230" w:lineRule="exact"/>
                                    <w:ind w:left="107"/>
                                    <w:rPr>
                                      <w:sz w:val="20"/>
                                    </w:rPr>
                                  </w:pPr>
                                  <w:r>
                                    <w:rPr>
                                      <w:spacing w:val="-2"/>
                                      <w:sz w:val="20"/>
                                    </w:rPr>
                                    <w:t>образовательной</w:t>
                                  </w:r>
                                </w:p>
                              </w:tc>
                              <w:tc>
                                <w:tcPr>
                                  <w:tcW w:w="3646" w:type="dxa"/>
                                </w:tcPr>
                                <w:p w:rsidR="00C01045" w:rsidRDefault="00C01045">
                                  <w:pPr>
                                    <w:pStyle w:val="TableParagraph"/>
                                    <w:tabs>
                                      <w:tab w:val="left" w:pos="1503"/>
                                      <w:tab w:val="left" w:pos="2473"/>
                                      <w:tab w:val="left" w:pos="2933"/>
                                    </w:tabs>
                                    <w:spacing w:before="210"/>
                                    <w:ind w:left="111" w:right="92"/>
                                    <w:rPr>
                                      <w:sz w:val="20"/>
                                    </w:rPr>
                                  </w:pPr>
                                  <w:r>
                                    <w:rPr>
                                      <w:sz w:val="20"/>
                                    </w:rPr>
                                    <w:t>Презентация</w:t>
                                  </w:r>
                                  <w:r>
                                    <w:rPr>
                                      <w:spacing w:val="40"/>
                                      <w:sz w:val="20"/>
                                    </w:rPr>
                                    <w:t xml:space="preserve"> </w:t>
                                  </w:r>
                                  <w:r>
                                    <w:rPr>
                                      <w:sz w:val="20"/>
                                    </w:rPr>
                                    <w:t>деятельности</w:t>
                                  </w:r>
                                  <w:r>
                                    <w:rPr>
                                      <w:spacing w:val="40"/>
                                      <w:sz w:val="20"/>
                                    </w:rPr>
                                    <w:t xml:space="preserve"> </w:t>
                                  </w:r>
                                  <w:r>
                                    <w:rPr>
                                      <w:sz w:val="20"/>
                                    </w:rPr>
                                    <w:t>кружков</w:t>
                                  </w:r>
                                  <w:r>
                                    <w:rPr>
                                      <w:spacing w:val="40"/>
                                      <w:sz w:val="20"/>
                                    </w:rPr>
                                    <w:t xml:space="preserve"> </w:t>
                                  </w:r>
                                  <w:r>
                                    <w:rPr>
                                      <w:sz w:val="20"/>
                                    </w:rPr>
                                    <w:t xml:space="preserve">и </w:t>
                                  </w:r>
                                  <w:r>
                                    <w:rPr>
                                      <w:spacing w:val="-2"/>
                                      <w:sz w:val="20"/>
                                    </w:rPr>
                                    <w:t>спортивных</w:t>
                                  </w:r>
                                  <w:r>
                                    <w:rPr>
                                      <w:sz w:val="20"/>
                                    </w:rPr>
                                    <w:tab/>
                                  </w:r>
                                  <w:r>
                                    <w:rPr>
                                      <w:spacing w:val="-2"/>
                                      <w:sz w:val="20"/>
                                    </w:rPr>
                                    <w:t>секций</w:t>
                                  </w:r>
                                  <w:r>
                                    <w:rPr>
                                      <w:sz w:val="20"/>
                                    </w:rPr>
                                    <w:tab/>
                                  </w:r>
                                  <w:r>
                                    <w:rPr>
                                      <w:spacing w:val="-10"/>
                                      <w:sz w:val="20"/>
                                    </w:rPr>
                                    <w:t>в</w:t>
                                  </w:r>
                                  <w:r>
                                    <w:rPr>
                                      <w:sz w:val="20"/>
                                    </w:rPr>
                                    <w:tab/>
                                  </w:r>
                                  <w:r>
                                    <w:rPr>
                                      <w:spacing w:val="-2"/>
                                      <w:sz w:val="20"/>
                                    </w:rPr>
                                    <w:t>рамках</w:t>
                                  </w:r>
                                </w:p>
                              </w:tc>
                              <w:tc>
                                <w:tcPr>
                                  <w:tcW w:w="2132" w:type="dxa"/>
                                  <w:gridSpan w:val="2"/>
                                </w:tcPr>
                                <w:p w:rsidR="00C01045" w:rsidRDefault="00C01045">
                                  <w:pPr>
                                    <w:pStyle w:val="TableParagraph"/>
                                    <w:spacing w:line="235" w:lineRule="auto"/>
                                    <w:ind w:left="109" w:right="-159" w:firstLine="758"/>
                                    <w:rPr>
                                      <w:sz w:val="20"/>
                                    </w:rPr>
                                  </w:pPr>
                                  <w:r>
                                    <w:rPr>
                                      <w:sz w:val="20"/>
                                    </w:rPr>
                                    <w:t>и</w:t>
                                  </w:r>
                                  <w:r>
                                    <w:rPr>
                                      <w:spacing w:val="-13"/>
                                      <w:sz w:val="20"/>
                                    </w:rPr>
                                    <w:t xml:space="preserve"> </w:t>
                                  </w:r>
                                  <w:r>
                                    <w:rPr>
                                      <w:sz w:val="20"/>
                                    </w:rPr>
                                    <w:t>культурных</w:t>
                                  </w:r>
                                  <w:r>
                                    <w:rPr>
                                      <w:spacing w:val="-12"/>
                                      <w:sz w:val="20"/>
                                    </w:rPr>
                                    <w:t xml:space="preserve"> </w:t>
                                  </w:r>
                                  <w:r>
                                    <w:rPr>
                                      <w:sz w:val="20"/>
                                    </w:rPr>
                                    <w:t xml:space="preserve">тр </w:t>
                                  </w:r>
                                  <w:r>
                                    <w:rPr>
                                      <w:spacing w:val="-2"/>
                                      <w:sz w:val="20"/>
                                    </w:rPr>
                                    <w:t>Сентябрь-май</w:t>
                                  </w:r>
                                </w:p>
                                <w:p w:rsidR="00C01045" w:rsidRDefault="00C01045">
                                  <w:pPr>
                                    <w:pStyle w:val="TableParagraph"/>
                                    <w:tabs>
                                      <w:tab w:val="left" w:pos="1246"/>
                                    </w:tabs>
                                    <w:spacing w:line="230" w:lineRule="exact"/>
                                    <w:ind w:left="109"/>
                                    <w:rPr>
                                      <w:sz w:val="20"/>
                                    </w:rPr>
                                  </w:pPr>
                                  <w:r>
                                    <w:rPr>
                                      <w:spacing w:val="-2"/>
                                      <w:sz w:val="20"/>
                                    </w:rPr>
                                    <w:t>текущего</w:t>
                                  </w:r>
                                  <w:r>
                                    <w:rPr>
                                      <w:sz w:val="20"/>
                                    </w:rPr>
                                    <w:tab/>
                                  </w:r>
                                  <w:r>
                                    <w:rPr>
                                      <w:spacing w:val="-2"/>
                                      <w:sz w:val="20"/>
                                    </w:rPr>
                                    <w:t>учебного</w:t>
                                  </w:r>
                                </w:p>
                              </w:tc>
                              <w:tc>
                                <w:tcPr>
                                  <w:tcW w:w="982" w:type="dxa"/>
                                  <w:gridSpan w:val="2"/>
                                </w:tcPr>
                                <w:p w:rsidR="00C01045" w:rsidRDefault="00C01045">
                                  <w:pPr>
                                    <w:pStyle w:val="TableParagraph"/>
                                    <w:spacing w:line="235" w:lineRule="auto"/>
                                    <w:ind w:left="108" w:right="160" w:firstLine="38"/>
                                    <w:rPr>
                                      <w:sz w:val="20"/>
                                    </w:rPr>
                                  </w:pPr>
                                  <w:r>
                                    <w:rPr>
                                      <w:spacing w:val="-2"/>
                                      <w:sz w:val="20"/>
                                    </w:rPr>
                                    <w:t xml:space="preserve">адиций. </w:t>
                                  </w:r>
                                  <w:r>
                                    <w:rPr>
                                      <w:spacing w:val="-4"/>
                                      <w:sz w:val="20"/>
                                    </w:rPr>
                                    <w:t>1-4</w:t>
                                  </w:r>
                                </w:p>
                              </w:tc>
                              <w:tc>
                                <w:tcPr>
                                  <w:tcW w:w="3019" w:type="dxa"/>
                                  <w:gridSpan w:val="3"/>
                                </w:tcPr>
                                <w:p w:rsidR="00C01045" w:rsidRDefault="00C01045">
                                  <w:pPr>
                                    <w:pStyle w:val="TableParagraph"/>
                                    <w:spacing w:before="210"/>
                                    <w:ind w:left="116" w:hanging="5"/>
                                    <w:rPr>
                                      <w:sz w:val="20"/>
                                    </w:rPr>
                                  </w:pPr>
                                  <w:r>
                                    <w:rPr>
                                      <w:sz w:val="20"/>
                                    </w:rPr>
                                    <w:t>Заместитель</w:t>
                                  </w:r>
                                  <w:r>
                                    <w:rPr>
                                      <w:spacing w:val="40"/>
                                      <w:sz w:val="20"/>
                                    </w:rPr>
                                    <w:t xml:space="preserve"> </w:t>
                                  </w:r>
                                  <w:r>
                                    <w:rPr>
                                      <w:sz w:val="20"/>
                                    </w:rPr>
                                    <w:t>директора</w:t>
                                  </w:r>
                                  <w:r>
                                    <w:rPr>
                                      <w:spacing w:val="40"/>
                                      <w:sz w:val="20"/>
                                    </w:rPr>
                                    <w:t xml:space="preserve"> </w:t>
                                  </w:r>
                                  <w:r>
                                    <w:rPr>
                                      <w:sz w:val="20"/>
                                    </w:rPr>
                                    <w:t>по</w:t>
                                  </w:r>
                                  <w:r>
                                    <w:rPr>
                                      <w:spacing w:val="40"/>
                                      <w:sz w:val="20"/>
                                    </w:rPr>
                                    <w:t xml:space="preserve"> </w:t>
                                  </w:r>
                                  <w:r>
                                    <w:rPr>
                                      <w:sz w:val="20"/>
                                    </w:rPr>
                                    <w:t>ВР, педагоги - организаторы</w:t>
                                  </w:r>
                                </w:p>
                              </w:tc>
                              <w:tc>
                                <w:tcPr>
                                  <w:tcW w:w="3267" w:type="dxa"/>
                                </w:tcPr>
                                <w:p w:rsidR="00C01045" w:rsidRDefault="00C01045">
                                  <w:pPr>
                                    <w:pStyle w:val="TableParagraph"/>
                                    <w:rPr>
                                      <w:sz w:val="20"/>
                                    </w:rPr>
                                  </w:pPr>
                                </w:p>
                              </w:tc>
                            </w:tr>
                            <w:tr w:rsidR="00C01045">
                              <w:trPr>
                                <w:trHeight w:val="688"/>
                              </w:trPr>
                              <w:tc>
                                <w:tcPr>
                                  <w:tcW w:w="1937" w:type="dxa"/>
                                </w:tcPr>
                                <w:p w:rsidR="00C01045" w:rsidRDefault="00C01045">
                                  <w:pPr>
                                    <w:pStyle w:val="TableParagraph"/>
                                    <w:spacing w:line="201" w:lineRule="exact"/>
                                    <w:ind w:left="107"/>
                                    <w:rPr>
                                      <w:sz w:val="20"/>
                                    </w:rPr>
                                  </w:pPr>
                                  <w:r>
                                    <w:rPr>
                                      <w:spacing w:val="-2"/>
                                      <w:sz w:val="20"/>
                                    </w:rPr>
                                    <w:t>организации</w:t>
                                  </w:r>
                                </w:p>
                              </w:tc>
                              <w:tc>
                                <w:tcPr>
                                  <w:tcW w:w="3646" w:type="dxa"/>
                                </w:tcPr>
                                <w:p w:rsidR="00C01045" w:rsidRDefault="00C01045">
                                  <w:pPr>
                                    <w:pStyle w:val="TableParagraph"/>
                                    <w:spacing w:line="201" w:lineRule="exact"/>
                                    <w:ind w:left="111"/>
                                    <w:rPr>
                                      <w:sz w:val="20"/>
                                    </w:rPr>
                                  </w:pPr>
                                  <w:r>
                                    <w:rPr>
                                      <w:spacing w:val="-2"/>
                                      <w:sz w:val="20"/>
                                    </w:rPr>
                                    <w:t>социального</w:t>
                                  </w:r>
                                  <w:r>
                                    <w:rPr>
                                      <w:spacing w:val="4"/>
                                      <w:sz w:val="20"/>
                                    </w:rPr>
                                    <w:t xml:space="preserve"> </w:t>
                                  </w:r>
                                  <w:r>
                                    <w:rPr>
                                      <w:spacing w:val="-2"/>
                                      <w:sz w:val="20"/>
                                    </w:rPr>
                                    <w:t>партнерства.</w:t>
                                  </w:r>
                                </w:p>
                                <w:p w:rsidR="00C01045" w:rsidRDefault="00C01045">
                                  <w:pPr>
                                    <w:pStyle w:val="TableParagraph"/>
                                    <w:tabs>
                                      <w:tab w:val="left" w:pos="1411"/>
                                      <w:tab w:val="left" w:pos="2564"/>
                                      <w:tab w:val="left" w:pos="2933"/>
                                    </w:tabs>
                                    <w:ind w:left="111" w:right="95"/>
                                    <w:rPr>
                                      <w:sz w:val="20"/>
                                    </w:rPr>
                                  </w:pPr>
                                  <w:r>
                                    <w:rPr>
                                      <w:spacing w:val="-2"/>
                                      <w:sz w:val="20"/>
                                    </w:rPr>
                                    <w:t>Заключение</w:t>
                                  </w:r>
                                  <w:r>
                                    <w:rPr>
                                      <w:sz w:val="20"/>
                                    </w:rPr>
                                    <w:tab/>
                                  </w:r>
                                  <w:r>
                                    <w:rPr>
                                      <w:spacing w:val="-2"/>
                                      <w:sz w:val="20"/>
                                    </w:rPr>
                                    <w:t>договоров</w:t>
                                  </w:r>
                                  <w:r>
                                    <w:rPr>
                                      <w:sz w:val="20"/>
                                    </w:rPr>
                                    <w:tab/>
                                  </w:r>
                                  <w:r>
                                    <w:rPr>
                                      <w:spacing w:val="-10"/>
                                      <w:sz w:val="20"/>
                                    </w:rPr>
                                    <w:t>в</w:t>
                                  </w:r>
                                  <w:r>
                                    <w:rPr>
                                      <w:sz w:val="20"/>
                                    </w:rPr>
                                    <w:tab/>
                                  </w:r>
                                  <w:r>
                                    <w:rPr>
                                      <w:spacing w:val="-2"/>
                                      <w:sz w:val="20"/>
                                    </w:rPr>
                                    <w:t xml:space="preserve">рамках </w:t>
                                  </w:r>
                                  <w:r>
                                    <w:rPr>
                                      <w:sz w:val="20"/>
                                    </w:rPr>
                                    <w:t>социального партнерства.</w:t>
                                  </w:r>
                                </w:p>
                              </w:tc>
                              <w:tc>
                                <w:tcPr>
                                  <w:tcW w:w="2132" w:type="dxa"/>
                                  <w:gridSpan w:val="2"/>
                                </w:tcPr>
                                <w:p w:rsidR="00C01045" w:rsidRDefault="00C01045">
                                  <w:pPr>
                                    <w:pStyle w:val="TableParagraph"/>
                                    <w:spacing w:line="201" w:lineRule="exact"/>
                                    <w:ind w:left="118"/>
                                    <w:rPr>
                                      <w:sz w:val="20"/>
                                    </w:rPr>
                                  </w:pPr>
                                  <w:r>
                                    <w:rPr>
                                      <w:spacing w:val="-4"/>
                                      <w:sz w:val="20"/>
                                    </w:rPr>
                                    <w:t>года</w:t>
                                  </w:r>
                                </w:p>
                                <w:p w:rsidR="00C01045" w:rsidRDefault="00C01045">
                                  <w:pPr>
                                    <w:pStyle w:val="TableParagraph"/>
                                    <w:ind w:left="109"/>
                                    <w:rPr>
                                      <w:sz w:val="20"/>
                                    </w:rPr>
                                  </w:pPr>
                                  <w:r>
                                    <w:rPr>
                                      <w:spacing w:val="-2"/>
                                      <w:sz w:val="20"/>
                                    </w:rPr>
                                    <w:t>Сентябрь</w:t>
                                  </w:r>
                                </w:p>
                                <w:p w:rsidR="00C01045" w:rsidRDefault="00C01045">
                                  <w:pPr>
                                    <w:pStyle w:val="TableParagraph"/>
                                    <w:tabs>
                                      <w:tab w:val="left" w:pos="1256"/>
                                    </w:tabs>
                                    <w:spacing w:before="1"/>
                                    <w:ind w:left="118"/>
                                    <w:rPr>
                                      <w:sz w:val="20"/>
                                    </w:rPr>
                                  </w:pPr>
                                  <w:r>
                                    <w:rPr>
                                      <w:spacing w:val="-2"/>
                                      <w:sz w:val="20"/>
                                    </w:rPr>
                                    <w:t>текущего</w:t>
                                  </w:r>
                                  <w:r>
                                    <w:rPr>
                                      <w:sz w:val="20"/>
                                    </w:rPr>
                                    <w:tab/>
                                  </w:r>
                                  <w:r>
                                    <w:rPr>
                                      <w:spacing w:val="-2"/>
                                      <w:sz w:val="20"/>
                                    </w:rPr>
                                    <w:t>учебного</w:t>
                                  </w:r>
                                </w:p>
                              </w:tc>
                              <w:tc>
                                <w:tcPr>
                                  <w:tcW w:w="982" w:type="dxa"/>
                                  <w:gridSpan w:val="2"/>
                                </w:tcPr>
                                <w:p w:rsidR="00C01045" w:rsidRDefault="00C01045">
                                  <w:pPr>
                                    <w:pStyle w:val="TableParagraph"/>
                                    <w:spacing w:before="201"/>
                                    <w:ind w:left="108"/>
                                    <w:rPr>
                                      <w:sz w:val="20"/>
                                    </w:rPr>
                                  </w:pPr>
                                  <w:r>
                                    <w:rPr>
                                      <w:sz w:val="20"/>
                                    </w:rPr>
                                    <w:t>1-</w:t>
                                  </w:r>
                                  <w:r>
                                    <w:rPr>
                                      <w:spacing w:val="-10"/>
                                      <w:sz w:val="20"/>
                                    </w:rPr>
                                    <w:t>4</w:t>
                                  </w:r>
                                </w:p>
                              </w:tc>
                              <w:tc>
                                <w:tcPr>
                                  <w:tcW w:w="3019" w:type="dxa"/>
                                  <w:gridSpan w:val="3"/>
                                </w:tcPr>
                                <w:p w:rsidR="00C01045" w:rsidRDefault="00C01045">
                                  <w:pPr>
                                    <w:pStyle w:val="TableParagraph"/>
                                    <w:spacing w:before="201"/>
                                    <w:ind w:left="111"/>
                                    <w:rPr>
                                      <w:sz w:val="20"/>
                                    </w:rPr>
                                  </w:pPr>
                                  <w:r>
                                    <w:rPr>
                                      <w:sz w:val="20"/>
                                    </w:rPr>
                                    <w:t>Заместитель</w:t>
                                  </w:r>
                                  <w:r>
                                    <w:rPr>
                                      <w:spacing w:val="-11"/>
                                      <w:sz w:val="20"/>
                                    </w:rPr>
                                    <w:t xml:space="preserve"> </w:t>
                                  </w:r>
                                  <w:r>
                                    <w:rPr>
                                      <w:sz w:val="20"/>
                                    </w:rPr>
                                    <w:t>директора</w:t>
                                  </w:r>
                                  <w:r>
                                    <w:rPr>
                                      <w:spacing w:val="-6"/>
                                      <w:sz w:val="20"/>
                                    </w:rPr>
                                    <w:t xml:space="preserve"> </w:t>
                                  </w:r>
                                  <w:r>
                                    <w:rPr>
                                      <w:sz w:val="20"/>
                                    </w:rPr>
                                    <w:t>по</w:t>
                                  </w:r>
                                  <w:r>
                                    <w:rPr>
                                      <w:spacing w:val="-7"/>
                                      <w:sz w:val="20"/>
                                    </w:rPr>
                                    <w:t xml:space="preserve"> </w:t>
                                  </w:r>
                                  <w:r>
                                    <w:rPr>
                                      <w:spacing w:val="-5"/>
                                      <w:sz w:val="20"/>
                                    </w:rPr>
                                    <w:t>ВР</w:t>
                                  </w:r>
                                </w:p>
                              </w:tc>
                              <w:tc>
                                <w:tcPr>
                                  <w:tcW w:w="3267" w:type="dxa"/>
                                </w:tcPr>
                                <w:p w:rsidR="00C01045" w:rsidRDefault="00C01045">
                                  <w:pPr>
                                    <w:pStyle w:val="TableParagraph"/>
                                    <w:rPr>
                                      <w:sz w:val="20"/>
                                    </w:rPr>
                                  </w:pPr>
                                </w:p>
                              </w:tc>
                            </w:tr>
                            <w:tr w:rsidR="00C01045">
                              <w:trPr>
                                <w:trHeight w:val="690"/>
                              </w:trPr>
                              <w:tc>
                                <w:tcPr>
                                  <w:tcW w:w="1937" w:type="dxa"/>
                                  <w:vMerge w:val="restart"/>
                                </w:tcPr>
                                <w:p w:rsidR="00C01045" w:rsidRDefault="00C01045">
                                  <w:pPr>
                                    <w:pStyle w:val="TableParagraph"/>
                                    <w:spacing w:before="203"/>
                                    <w:ind w:left="107"/>
                                    <w:rPr>
                                      <w:sz w:val="20"/>
                                    </w:rPr>
                                  </w:pPr>
                                  <w:r>
                                    <w:rPr>
                                      <w:sz w:val="20"/>
                                    </w:rPr>
                                    <w:t>Школьный</w:t>
                                  </w:r>
                                  <w:r>
                                    <w:rPr>
                                      <w:spacing w:val="-11"/>
                                      <w:sz w:val="20"/>
                                    </w:rPr>
                                    <w:t xml:space="preserve"> </w:t>
                                  </w:r>
                                  <w:r>
                                    <w:rPr>
                                      <w:spacing w:val="-2"/>
                                      <w:sz w:val="20"/>
                                    </w:rPr>
                                    <w:t>уровень</w:t>
                                  </w:r>
                                </w:p>
                              </w:tc>
                              <w:tc>
                                <w:tcPr>
                                  <w:tcW w:w="3646" w:type="dxa"/>
                                </w:tcPr>
                                <w:p w:rsidR="00C01045" w:rsidRDefault="00C01045">
                                  <w:pPr>
                                    <w:pStyle w:val="TableParagraph"/>
                                    <w:tabs>
                                      <w:tab w:val="left" w:pos="2266"/>
                                      <w:tab w:val="left" w:pos="2573"/>
                                    </w:tabs>
                                    <w:spacing w:before="207" w:line="235" w:lineRule="auto"/>
                                    <w:ind w:left="111" w:right="93"/>
                                    <w:rPr>
                                      <w:sz w:val="20"/>
                                    </w:rPr>
                                  </w:pPr>
                                  <w:r>
                                    <w:rPr>
                                      <w:spacing w:val="-2"/>
                                      <w:sz w:val="20"/>
                                    </w:rPr>
                                    <w:t>Оформление</w:t>
                                  </w:r>
                                  <w:r>
                                    <w:rPr>
                                      <w:sz w:val="20"/>
                                    </w:rPr>
                                    <w:tab/>
                                  </w:r>
                                  <w:r>
                                    <w:rPr>
                                      <w:spacing w:val="-2"/>
                                      <w:sz w:val="20"/>
                                    </w:rPr>
                                    <w:t xml:space="preserve">документации, </w:t>
                                  </w:r>
                                  <w:r>
                                    <w:rPr>
                                      <w:sz w:val="20"/>
                                    </w:rPr>
                                    <w:t>утверждение</w:t>
                                  </w:r>
                                  <w:r>
                                    <w:rPr>
                                      <w:spacing w:val="28"/>
                                      <w:sz w:val="20"/>
                                    </w:rPr>
                                    <w:t xml:space="preserve">  </w:t>
                                  </w:r>
                                  <w:r>
                                    <w:rPr>
                                      <w:spacing w:val="-2"/>
                                      <w:sz w:val="20"/>
                                    </w:rPr>
                                    <w:t>программ</w:t>
                                  </w:r>
                                  <w:r>
                                    <w:rPr>
                                      <w:sz w:val="20"/>
                                    </w:rPr>
                                    <w:tab/>
                                  </w:r>
                                  <w:r>
                                    <w:rPr>
                                      <w:sz w:val="20"/>
                                    </w:rPr>
                                    <w:tab/>
                                  </w:r>
                                  <w:r>
                                    <w:rPr>
                                      <w:spacing w:val="-2"/>
                                      <w:sz w:val="20"/>
                                    </w:rPr>
                                    <w:t>реализации</w:t>
                                  </w:r>
                                </w:p>
                              </w:tc>
                              <w:tc>
                                <w:tcPr>
                                  <w:tcW w:w="2132" w:type="dxa"/>
                                  <w:gridSpan w:val="2"/>
                                </w:tcPr>
                                <w:p w:rsidR="00C01045" w:rsidRDefault="00C01045">
                                  <w:pPr>
                                    <w:pStyle w:val="TableParagraph"/>
                                    <w:spacing w:line="193" w:lineRule="exact"/>
                                    <w:ind w:left="109"/>
                                    <w:rPr>
                                      <w:sz w:val="20"/>
                                    </w:rPr>
                                  </w:pPr>
                                  <w:r>
                                    <w:rPr>
                                      <w:spacing w:val="-4"/>
                                      <w:sz w:val="20"/>
                                    </w:rPr>
                                    <w:t>года</w:t>
                                  </w:r>
                                </w:p>
                                <w:p w:rsidR="00C01045" w:rsidRDefault="00C01045">
                                  <w:pPr>
                                    <w:pStyle w:val="TableParagraph"/>
                                    <w:spacing w:before="10" w:line="228" w:lineRule="exact"/>
                                    <w:ind w:left="109"/>
                                    <w:rPr>
                                      <w:sz w:val="20"/>
                                    </w:rPr>
                                  </w:pPr>
                                  <w:r>
                                    <w:rPr>
                                      <w:spacing w:val="-2"/>
                                      <w:sz w:val="20"/>
                                    </w:rPr>
                                    <w:t>Сентябрь</w:t>
                                  </w:r>
                                </w:p>
                                <w:p w:rsidR="00C01045" w:rsidRDefault="00C01045">
                                  <w:pPr>
                                    <w:pStyle w:val="TableParagraph"/>
                                    <w:tabs>
                                      <w:tab w:val="left" w:pos="1256"/>
                                    </w:tabs>
                                    <w:spacing w:line="228" w:lineRule="exact"/>
                                    <w:ind w:left="109"/>
                                    <w:rPr>
                                      <w:sz w:val="20"/>
                                    </w:rPr>
                                  </w:pPr>
                                  <w:r>
                                    <w:rPr>
                                      <w:spacing w:val="-2"/>
                                      <w:sz w:val="20"/>
                                    </w:rPr>
                                    <w:t>текущего</w:t>
                                  </w:r>
                                  <w:r>
                                    <w:rPr>
                                      <w:sz w:val="20"/>
                                    </w:rPr>
                                    <w:tab/>
                                  </w:r>
                                  <w:r>
                                    <w:rPr>
                                      <w:spacing w:val="-2"/>
                                      <w:sz w:val="20"/>
                                    </w:rPr>
                                    <w:t>учебного</w:t>
                                  </w:r>
                                </w:p>
                              </w:tc>
                              <w:tc>
                                <w:tcPr>
                                  <w:tcW w:w="982" w:type="dxa"/>
                                  <w:gridSpan w:val="2"/>
                                </w:tcPr>
                                <w:p w:rsidR="00C01045" w:rsidRDefault="00C01045">
                                  <w:pPr>
                                    <w:pStyle w:val="TableParagraph"/>
                                    <w:spacing w:before="203"/>
                                    <w:ind w:left="108"/>
                                    <w:rPr>
                                      <w:sz w:val="20"/>
                                    </w:rPr>
                                  </w:pPr>
                                  <w:r>
                                    <w:rPr>
                                      <w:sz w:val="20"/>
                                    </w:rPr>
                                    <w:t>1-</w:t>
                                  </w:r>
                                  <w:r>
                                    <w:rPr>
                                      <w:spacing w:val="-10"/>
                                      <w:sz w:val="20"/>
                                    </w:rPr>
                                    <w:t>4</w:t>
                                  </w:r>
                                </w:p>
                              </w:tc>
                              <w:tc>
                                <w:tcPr>
                                  <w:tcW w:w="3019" w:type="dxa"/>
                                  <w:gridSpan w:val="3"/>
                                </w:tcPr>
                                <w:p w:rsidR="00C01045" w:rsidRDefault="00C01045">
                                  <w:pPr>
                                    <w:pStyle w:val="TableParagraph"/>
                                    <w:spacing w:before="203"/>
                                    <w:ind w:left="111"/>
                                    <w:rPr>
                                      <w:sz w:val="20"/>
                                    </w:rPr>
                                  </w:pPr>
                                  <w:r>
                                    <w:rPr>
                                      <w:sz w:val="20"/>
                                    </w:rPr>
                                    <w:t>Заместитель</w:t>
                                  </w:r>
                                  <w:r>
                                    <w:rPr>
                                      <w:spacing w:val="-11"/>
                                      <w:sz w:val="20"/>
                                    </w:rPr>
                                    <w:t xml:space="preserve"> </w:t>
                                  </w:r>
                                  <w:r>
                                    <w:rPr>
                                      <w:sz w:val="20"/>
                                    </w:rPr>
                                    <w:t>директора</w:t>
                                  </w:r>
                                  <w:r>
                                    <w:rPr>
                                      <w:spacing w:val="-6"/>
                                      <w:sz w:val="20"/>
                                    </w:rPr>
                                    <w:t xml:space="preserve"> </w:t>
                                  </w:r>
                                  <w:r>
                                    <w:rPr>
                                      <w:sz w:val="20"/>
                                    </w:rPr>
                                    <w:t>по</w:t>
                                  </w:r>
                                  <w:r>
                                    <w:rPr>
                                      <w:spacing w:val="-7"/>
                                      <w:sz w:val="20"/>
                                    </w:rPr>
                                    <w:t xml:space="preserve"> </w:t>
                                  </w:r>
                                  <w:r>
                                    <w:rPr>
                                      <w:spacing w:val="-5"/>
                                      <w:sz w:val="20"/>
                                    </w:rPr>
                                    <w:t>ВР</w:t>
                                  </w:r>
                                </w:p>
                              </w:tc>
                              <w:tc>
                                <w:tcPr>
                                  <w:tcW w:w="3267" w:type="dxa"/>
                                </w:tcPr>
                                <w:p w:rsidR="00C01045" w:rsidRDefault="00C01045">
                                  <w:pPr>
                                    <w:pStyle w:val="TableParagraph"/>
                                    <w:rPr>
                                      <w:sz w:val="20"/>
                                    </w:rPr>
                                  </w:pPr>
                                </w:p>
                              </w:tc>
                            </w:tr>
                            <w:tr w:rsidR="00C01045">
                              <w:trPr>
                                <w:trHeight w:val="690"/>
                              </w:trPr>
                              <w:tc>
                                <w:tcPr>
                                  <w:tcW w:w="1937" w:type="dxa"/>
                                  <w:vMerge/>
                                  <w:tcBorders>
                                    <w:top w:val="nil"/>
                                  </w:tcBorders>
                                </w:tcPr>
                                <w:p w:rsidR="00C01045" w:rsidRDefault="00C01045">
                                  <w:pPr>
                                    <w:rPr>
                                      <w:sz w:val="2"/>
                                      <w:szCs w:val="2"/>
                                    </w:rPr>
                                  </w:pPr>
                                </w:p>
                              </w:tc>
                              <w:tc>
                                <w:tcPr>
                                  <w:tcW w:w="3646" w:type="dxa"/>
                                </w:tcPr>
                                <w:p w:rsidR="00C01045" w:rsidRDefault="00C01045">
                                  <w:pPr>
                                    <w:pStyle w:val="TableParagraph"/>
                                    <w:spacing w:line="189" w:lineRule="exact"/>
                                    <w:ind w:left="111"/>
                                    <w:rPr>
                                      <w:sz w:val="20"/>
                                    </w:rPr>
                                  </w:pPr>
                                  <w:r>
                                    <w:rPr>
                                      <w:spacing w:val="-2"/>
                                      <w:sz w:val="20"/>
                                    </w:rPr>
                                    <w:t>внеурочной</w:t>
                                  </w:r>
                                  <w:r>
                                    <w:rPr>
                                      <w:spacing w:val="3"/>
                                      <w:sz w:val="20"/>
                                    </w:rPr>
                                    <w:t xml:space="preserve"> </w:t>
                                  </w:r>
                                  <w:r>
                                    <w:rPr>
                                      <w:spacing w:val="-2"/>
                                      <w:sz w:val="20"/>
                                    </w:rPr>
                                    <w:t>деятельности</w:t>
                                  </w:r>
                                </w:p>
                                <w:p w:rsidR="00C01045" w:rsidRDefault="00C01045">
                                  <w:pPr>
                                    <w:pStyle w:val="TableParagraph"/>
                                    <w:spacing w:before="10"/>
                                    <w:ind w:left="111" w:right="92"/>
                                    <w:rPr>
                                      <w:sz w:val="20"/>
                                    </w:rPr>
                                  </w:pPr>
                                  <w:r>
                                    <w:rPr>
                                      <w:sz w:val="20"/>
                                    </w:rPr>
                                    <w:t>Внеурочная</w:t>
                                  </w:r>
                                  <w:r>
                                    <w:rPr>
                                      <w:spacing w:val="10"/>
                                      <w:sz w:val="20"/>
                                    </w:rPr>
                                    <w:t xml:space="preserve"> </w:t>
                                  </w:r>
                                  <w:r>
                                    <w:rPr>
                                      <w:sz w:val="20"/>
                                    </w:rPr>
                                    <w:t>деятельность</w:t>
                                  </w:r>
                                  <w:r>
                                    <w:rPr>
                                      <w:spacing w:val="10"/>
                                      <w:sz w:val="20"/>
                                    </w:rPr>
                                    <w:t xml:space="preserve"> </w:t>
                                  </w:r>
                                  <w:r>
                                    <w:rPr>
                                      <w:sz w:val="20"/>
                                    </w:rPr>
                                    <w:t>организуется внеурочной деятельности</w:t>
                                  </w:r>
                                </w:p>
                              </w:tc>
                              <w:tc>
                                <w:tcPr>
                                  <w:tcW w:w="2132" w:type="dxa"/>
                                  <w:gridSpan w:val="2"/>
                                </w:tcPr>
                                <w:p w:rsidR="00C01045" w:rsidRDefault="00C01045">
                                  <w:pPr>
                                    <w:pStyle w:val="TableParagraph"/>
                                    <w:spacing w:line="189" w:lineRule="exact"/>
                                    <w:ind w:left="109"/>
                                    <w:rPr>
                                      <w:sz w:val="20"/>
                                    </w:rPr>
                                  </w:pPr>
                                  <w:r>
                                    <w:rPr>
                                      <w:spacing w:val="-4"/>
                                      <w:sz w:val="20"/>
                                    </w:rPr>
                                    <w:t>года</w:t>
                                  </w:r>
                                </w:p>
                                <w:p w:rsidR="00C01045" w:rsidRDefault="00C01045">
                                  <w:pPr>
                                    <w:pStyle w:val="TableParagraph"/>
                                    <w:tabs>
                                      <w:tab w:val="left" w:pos="1246"/>
                                    </w:tabs>
                                    <w:spacing w:before="10"/>
                                    <w:ind w:left="109" w:right="95"/>
                                    <w:rPr>
                                      <w:sz w:val="20"/>
                                    </w:rPr>
                                  </w:pPr>
                                  <w:r>
                                    <w:rPr>
                                      <w:sz w:val="20"/>
                                    </w:rPr>
                                    <w:t xml:space="preserve">сентябрь- май </w:t>
                                  </w:r>
                                  <w:r>
                                    <w:rPr>
                                      <w:spacing w:val="-2"/>
                                      <w:sz w:val="20"/>
                                    </w:rPr>
                                    <w:t>текущего</w:t>
                                  </w:r>
                                  <w:r>
                                    <w:rPr>
                                      <w:sz w:val="20"/>
                                    </w:rPr>
                                    <w:tab/>
                                  </w:r>
                                  <w:r>
                                    <w:rPr>
                                      <w:spacing w:val="-2"/>
                                      <w:sz w:val="20"/>
                                    </w:rPr>
                                    <w:t>учебного</w:t>
                                  </w:r>
                                </w:p>
                              </w:tc>
                              <w:tc>
                                <w:tcPr>
                                  <w:tcW w:w="982" w:type="dxa"/>
                                  <w:gridSpan w:val="2"/>
                                </w:tcPr>
                                <w:p w:rsidR="00C01045" w:rsidRDefault="00C01045">
                                  <w:pPr>
                                    <w:pStyle w:val="TableParagraph"/>
                                    <w:spacing w:before="198"/>
                                    <w:ind w:left="108"/>
                                    <w:rPr>
                                      <w:sz w:val="20"/>
                                    </w:rPr>
                                  </w:pPr>
                                  <w:r>
                                    <w:rPr>
                                      <w:sz w:val="20"/>
                                    </w:rPr>
                                    <w:t>1-</w:t>
                                  </w:r>
                                  <w:r>
                                    <w:rPr>
                                      <w:spacing w:val="-10"/>
                                      <w:sz w:val="20"/>
                                    </w:rPr>
                                    <w:t>4</w:t>
                                  </w:r>
                                </w:p>
                              </w:tc>
                              <w:tc>
                                <w:tcPr>
                                  <w:tcW w:w="3019" w:type="dxa"/>
                                  <w:gridSpan w:val="3"/>
                                </w:tcPr>
                                <w:p w:rsidR="00C01045" w:rsidRDefault="00C01045">
                                  <w:pPr>
                                    <w:pStyle w:val="TableParagraph"/>
                                    <w:spacing w:before="198"/>
                                    <w:ind w:left="111"/>
                                    <w:rPr>
                                      <w:sz w:val="20"/>
                                    </w:rPr>
                                  </w:pPr>
                                  <w:r>
                                    <w:rPr>
                                      <w:sz w:val="20"/>
                                    </w:rPr>
                                    <w:t>Педагоги</w:t>
                                  </w:r>
                                  <w:r>
                                    <w:rPr>
                                      <w:spacing w:val="-7"/>
                                      <w:sz w:val="20"/>
                                    </w:rPr>
                                    <w:t xml:space="preserve"> </w:t>
                                  </w:r>
                                  <w:r>
                                    <w:rPr>
                                      <w:sz w:val="20"/>
                                    </w:rPr>
                                    <w:t>по</w:t>
                                  </w:r>
                                  <w:r>
                                    <w:rPr>
                                      <w:spacing w:val="-6"/>
                                      <w:sz w:val="20"/>
                                    </w:rPr>
                                    <w:t xml:space="preserve"> </w:t>
                                  </w:r>
                                  <w:r>
                                    <w:rPr>
                                      <w:spacing w:val="-4"/>
                                      <w:sz w:val="20"/>
                                    </w:rPr>
                                    <w:t>плану</w:t>
                                  </w:r>
                                </w:p>
                              </w:tc>
                              <w:tc>
                                <w:tcPr>
                                  <w:tcW w:w="3267" w:type="dxa"/>
                                </w:tcPr>
                                <w:p w:rsidR="00C01045" w:rsidRDefault="00C01045">
                                  <w:pPr>
                                    <w:pStyle w:val="TableParagraph"/>
                                    <w:rPr>
                                      <w:sz w:val="20"/>
                                    </w:rPr>
                                  </w:pPr>
                                </w:p>
                              </w:tc>
                            </w:tr>
                            <w:tr w:rsidR="00C01045">
                              <w:trPr>
                                <w:trHeight w:val="457"/>
                              </w:trPr>
                              <w:tc>
                                <w:tcPr>
                                  <w:tcW w:w="14983" w:type="dxa"/>
                                  <w:gridSpan w:val="10"/>
                                </w:tcPr>
                                <w:p w:rsidR="00C01045" w:rsidRDefault="00C01045">
                                  <w:pPr>
                                    <w:pStyle w:val="TableParagraph"/>
                                    <w:spacing w:line="189" w:lineRule="exact"/>
                                    <w:ind w:left="28" w:right="3246"/>
                                    <w:jc w:val="center"/>
                                    <w:rPr>
                                      <w:sz w:val="20"/>
                                    </w:rPr>
                                  </w:pPr>
                                  <w:r>
                                    <w:rPr>
                                      <w:spacing w:val="-4"/>
                                      <w:sz w:val="20"/>
                                    </w:rPr>
                                    <w:t>года</w:t>
                                  </w:r>
                                </w:p>
                                <w:p w:rsidR="00C01045" w:rsidRDefault="00C01045">
                                  <w:pPr>
                                    <w:pStyle w:val="TableParagraph"/>
                                    <w:spacing w:before="15"/>
                                    <w:ind w:left="28" w:right="12"/>
                                    <w:jc w:val="center"/>
                                    <w:rPr>
                                      <w:b/>
                                      <w:sz w:val="20"/>
                                    </w:rPr>
                                  </w:pPr>
                                  <w:r>
                                    <w:rPr>
                                      <w:b/>
                                      <w:sz w:val="20"/>
                                    </w:rPr>
                                    <w:t>Модуль</w:t>
                                  </w:r>
                                  <w:r>
                                    <w:rPr>
                                      <w:b/>
                                      <w:spacing w:val="-6"/>
                                      <w:sz w:val="20"/>
                                    </w:rPr>
                                    <w:t xml:space="preserve"> </w:t>
                                  </w:r>
                                  <w:r>
                                    <w:rPr>
                                      <w:b/>
                                      <w:sz w:val="20"/>
                                    </w:rPr>
                                    <w:t xml:space="preserve">« </w:t>
                                  </w:r>
                                  <w:r>
                                    <w:rPr>
                                      <w:b/>
                                      <w:spacing w:val="-2"/>
                                      <w:sz w:val="20"/>
                                    </w:rPr>
                                    <w:t>Профориентация»</w:t>
                                  </w:r>
                                </w:p>
                              </w:tc>
                            </w:tr>
                            <w:tr w:rsidR="00C01045">
                              <w:trPr>
                                <w:trHeight w:val="691"/>
                              </w:trPr>
                              <w:tc>
                                <w:tcPr>
                                  <w:tcW w:w="1937" w:type="dxa"/>
                                  <w:vMerge w:val="restart"/>
                                </w:tcPr>
                                <w:p w:rsidR="00C01045" w:rsidRDefault="00C01045">
                                  <w:pPr>
                                    <w:pStyle w:val="TableParagraph"/>
                                    <w:spacing w:before="197"/>
                                    <w:ind w:left="107"/>
                                    <w:rPr>
                                      <w:sz w:val="20"/>
                                    </w:rPr>
                                  </w:pPr>
                                  <w:r>
                                    <w:rPr>
                                      <w:sz w:val="20"/>
                                    </w:rPr>
                                    <w:t>Школьный</w:t>
                                  </w:r>
                                  <w:r>
                                    <w:rPr>
                                      <w:spacing w:val="-11"/>
                                      <w:sz w:val="20"/>
                                    </w:rPr>
                                    <w:t xml:space="preserve"> </w:t>
                                  </w:r>
                                  <w:r>
                                    <w:rPr>
                                      <w:spacing w:val="-2"/>
                                      <w:sz w:val="20"/>
                                    </w:rPr>
                                    <w:t>уровень</w:t>
                                  </w:r>
                                </w:p>
                              </w:tc>
                              <w:tc>
                                <w:tcPr>
                                  <w:tcW w:w="4040" w:type="dxa"/>
                                  <w:gridSpan w:val="2"/>
                                </w:tcPr>
                                <w:p w:rsidR="00C01045" w:rsidRDefault="00C01045">
                                  <w:pPr>
                                    <w:pStyle w:val="TableParagraph"/>
                                    <w:spacing w:line="192" w:lineRule="exact"/>
                                    <w:ind w:left="754"/>
                                    <w:rPr>
                                      <w:sz w:val="20"/>
                                    </w:rPr>
                                  </w:pPr>
                                  <w:r>
                                    <w:rPr>
                                      <w:sz w:val="20"/>
                                    </w:rPr>
                                    <w:t>Цель:</w:t>
                                  </w:r>
                                  <w:r>
                                    <w:rPr>
                                      <w:spacing w:val="64"/>
                                      <w:w w:val="150"/>
                                      <w:sz w:val="20"/>
                                    </w:rPr>
                                    <w:t xml:space="preserve"> </w:t>
                                  </w:r>
                                  <w:r>
                                    <w:rPr>
                                      <w:sz w:val="20"/>
                                    </w:rPr>
                                    <w:t>формирование у</w:t>
                                  </w:r>
                                  <w:r>
                                    <w:rPr>
                                      <w:spacing w:val="-10"/>
                                      <w:sz w:val="20"/>
                                    </w:rPr>
                                    <w:t xml:space="preserve"> </w:t>
                                  </w:r>
                                  <w:r>
                                    <w:rPr>
                                      <w:spacing w:val="-2"/>
                                      <w:sz w:val="20"/>
                                    </w:rPr>
                                    <w:t>обучающихся</w:t>
                                  </w:r>
                                </w:p>
                                <w:p w:rsidR="00C01045" w:rsidRDefault="00C01045">
                                  <w:pPr>
                                    <w:pStyle w:val="TableParagraph"/>
                                    <w:spacing w:before="5"/>
                                    <w:ind w:left="111"/>
                                    <w:rPr>
                                      <w:sz w:val="20"/>
                                    </w:rPr>
                                  </w:pPr>
                                  <w:r>
                                    <w:rPr>
                                      <w:sz w:val="20"/>
                                    </w:rPr>
                                    <w:t>Оформление</w:t>
                                  </w:r>
                                  <w:r>
                                    <w:rPr>
                                      <w:spacing w:val="-12"/>
                                      <w:sz w:val="20"/>
                                    </w:rPr>
                                    <w:t xml:space="preserve"> </w:t>
                                  </w:r>
                                  <w:r>
                                    <w:rPr>
                                      <w:sz w:val="20"/>
                                    </w:rPr>
                                    <w:t>стенда</w:t>
                                  </w:r>
                                  <w:r>
                                    <w:rPr>
                                      <w:spacing w:val="-3"/>
                                      <w:sz w:val="20"/>
                                    </w:rPr>
                                    <w:t xml:space="preserve"> </w:t>
                                  </w:r>
                                  <w:r>
                                    <w:rPr>
                                      <w:sz w:val="20"/>
                                    </w:rPr>
                                    <w:t>«Мир</w:t>
                                  </w:r>
                                  <w:r>
                                    <w:rPr>
                                      <w:spacing w:val="-5"/>
                                      <w:sz w:val="20"/>
                                    </w:rPr>
                                    <w:t xml:space="preserve"> </w:t>
                                  </w:r>
                                  <w:r>
                                    <w:rPr>
                                      <w:spacing w:val="-2"/>
                                      <w:sz w:val="20"/>
                                    </w:rPr>
                                    <w:t>профессий»</w:t>
                                  </w:r>
                                </w:p>
                              </w:tc>
                              <w:tc>
                                <w:tcPr>
                                  <w:tcW w:w="2098" w:type="dxa"/>
                                  <w:gridSpan w:val="2"/>
                                </w:tcPr>
                                <w:p w:rsidR="00C01045" w:rsidRDefault="00C01045">
                                  <w:pPr>
                                    <w:pStyle w:val="TableParagraph"/>
                                    <w:spacing w:line="192" w:lineRule="exact"/>
                                    <w:ind w:left="26" w:right="-44"/>
                                    <w:rPr>
                                      <w:sz w:val="20"/>
                                    </w:rPr>
                                  </w:pPr>
                                  <w:r>
                                    <w:rPr>
                                      <w:spacing w:val="-2"/>
                                      <w:sz w:val="20"/>
                                    </w:rPr>
                                    <w:t>положительного</w:t>
                                  </w:r>
                                  <w:r>
                                    <w:rPr>
                                      <w:spacing w:val="11"/>
                                      <w:sz w:val="20"/>
                                    </w:rPr>
                                    <w:t xml:space="preserve"> </w:t>
                                  </w:r>
                                  <w:r>
                                    <w:rPr>
                                      <w:spacing w:val="-2"/>
                                      <w:sz w:val="20"/>
                                    </w:rPr>
                                    <w:t>отноше</w:t>
                                  </w:r>
                                </w:p>
                                <w:p w:rsidR="00C01045" w:rsidRDefault="00C01045">
                                  <w:pPr>
                                    <w:pStyle w:val="TableParagraph"/>
                                    <w:spacing w:before="5"/>
                                    <w:ind w:left="108"/>
                                    <w:rPr>
                                      <w:sz w:val="20"/>
                                    </w:rPr>
                                  </w:pPr>
                                  <w:r>
                                    <w:rPr>
                                      <w:spacing w:val="-2"/>
                                      <w:sz w:val="20"/>
                                    </w:rPr>
                                    <w:t>Сентябрь</w:t>
                                  </w:r>
                                </w:p>
                                <w:p w:rsidR="00C01045" w:rsidRDefault="00C01045">
                                  <w:pPr>
                                    <w:pStyle w:val="TableParagraph"/>
                                    <w:tabs>
                                      <w:tab w:val="left" w:pos="1222"/>
                                    </w:tabs>
                                    <w:ind w:left="108"/>
                                    <w:rPr>
                                      <w:sz w:val="20"/>
                                    </w:rPr>
                                  </w:pPr>
                                  <w:r>
                                    <w:rPr>
                                      <w:spacing w:val="-2"/>
                                      <w:sz w:val="20"/>
                                    </w:rPr>
                                    <w:t>текущего</w:t>
                                  </w:r>
                                  <w:r>
                                    <w:rPr>
                                      <w:sz w:val="20"/>
                                    </w:rPr>
                                    <w:tab/>
                                  </w:r>
                                  <w:r>
                                    <w:rPr>
                                      <w:spacing w:val="-2"/>
                                      <w:sz w:val="20"/>
                                    </w:rPr>
                                    <w:t>учебного</w:t>
                                  </w:r>
                                </w:p>
                              </w:tc>
                              <w:tc>
                                <w:tcPr>
                                  <w:tcW w:w="1335" w:type="dxa"/>
                                  <w:gridSpan w:val="3"/>
                                </w:tcPr>
                                <w:p w:rsidR="00C01045" w:rsidRDefault="00C01045">
                                  <w:pPr>
                                    <w:pStyle w:val="TableParagraph"/>
                                    <w:spacing w:line="192" w:lineRule="exact"/>
                                    <w:ind w:left="22" w:right="-15"/>
                                    <w:rPr>
                                      <w:sz w:val="20"/>
                                    </w:rPr>
                                  </w:pPr>
                                  <w:r>
                                    <w:rPr>
                                      <w:sz w:val="20"/>
                                    </w:rPr>
                                    <w:t>ния</w:t>
                                  </w:r>
                                  <w:r>
                                    <w:rPr>
                                      <w:spacing w:val="-5"/>
                                      <w:sz w:val="20"/>
                                    </w:rPr>
                                    <w:t xml:space="preserve"> </w:t>
                                  </w:r>
                                  <w:r>
                                    <w:rPr>
                                      <w:sz w:val="20"/>
                                    </w:rPr>
                                    <w:t>к</w:t>
                                  </w:r>
                                  <w:r>
                                    <w:rPr>
                                      <w:spacing w:val="-5"/>
                                      <w:sz w:val="20"/>
                                    </w:rPr>
                                    <w:t xml:space="preserve"> </w:t>
                                  </w:r>
                                  <w:r>
                                    <w:rPr>
                                      <w:sz w:val="20"/>
                                    </w:rPr>
                                    <w:t>труду,</w:t>
                                  </w:r>
                                  <w:r>
                                    <w:rPr>
                                      <w:spacing w:val="-1"/>
                                      <w:sz w:val="20"/>
                                    </w:rPr>
                                    <w:t xml:space="preserve"> </w:t>
                                  </w:r>
                                  <w:r>
                                    <w:rPr>
                                      <w:spacing w:val="-7"/>
                                      <w:sz w:val="20"/>
                                    </w:rPr>
                                    <w:t>ин</w:t>
                                  </w:r>
                                </w:p>
                                <w:p w:rsidR="00C01045" w:rsidRDefault="00C01045">
                                  <w:pPr>
                                    <w:pStyle w:val="TableParagraph"/>
                                    <w:spacing w:before="5"/>
                                    <w:ind w:left="108"/>
                                    <w:rPr>
                                      <w:sz w:val="20"/>
                                    </w:rPr>
                                  </w:pPr>
                                  <w:r>
                                    <w:rPr>
                                      <w:sz w:val="20"/>
                                    </w:rPr>
                                    <w:t>1-</w:t>
                                  </w:r>
                                  <w:r>
                                    <w:rPr>
                                      <w:spacing w:val="-10"/>
                                      <w:sz w:val="20"/>
                                    </w:rPr>
                                    <w:t>4</w:t>
                                  </w:r>
                                </w:p>
                              </w:tc>
                              <w:tc>
                                <w:tcPr>
                                  <w:tcW w:w="2306" w:type="dxa"/>
                                </w:tcPr>
                                <w:p w:rsidR="00C01045" w:rsidRDefault="00C01045">
                                  <w:pPr>
                                    <w:pStyle w:val="TableParagraph"/>
                                    <w:spacing w:line="192" w:lineRule="exact"/>
                                    <w:ind w:left="-7" w:right="-58"/>
                                    <w:rPr>
                                      <w:sz w:val="20"/>
                                    </w:rPr>
                                  </w:pPr>
                                  <w:r>
                                    <w:rPr>
                                      <w:sz w:val="20"/>
                                    </w:rPr>
                                    <w:t>формирование</w:t>
                                  </w:r>
                                  <w:r>
                                    <w:rPr>
                                      <w:spacing w:val="-8"/>
                                      <w:sz w:val="20"/>
                                    </w:rPr>
                                    <w:t xml:space="preserve"> </w:t>
                                  </w:r>
                                  <w:r>
                                    <w:rPr>
                                      <w:sz w:val="20"/>
                                    </w:rPr>
                                    <w:t>о</w:t>
                                  </w:r>
                                  <w:r>
                                    <w:rPr>
                                      <w:spacing w:val="-6"/>
                                      <w:sz w:val="20"/>
                                    </w:rPr>
                                    <w:t xml:space="preserve"> </w:t>
                                  </w:r>
                                  <w:r>
                                    <w:rPr>
                                      <w:sz w:val="20"/>
                                    </w:rPr>
                                    <w:t>мире</w:t>
                                  </w:r>
                                  <w:r>
                                    <w:rPr>
                                      <w:spacing w:val="-6"/>
                                      <w:sz w:val="20"/>
                                    </w:rPr>
                                    <w:t xml:space="preserve"> </w:t>
                                  </w:r>
                                  <w:r>
                                    <w:rPr>
                                      <w:spacing w:val="-4"/>
                                      <w:sz w:val="20"/>
                                    </w:rPr>
                                    <w:t>проф</w:t>
                                  </w:r>
                                </w:p>
                                <w:p w:rsidR="00C01045" w:rsidRDefault="00C01045">
                                  <w:pPr>
                                    <w:pStyle w:val="TableParagraph"/>
                                    <w:spacing w:before="5"/>
                                    <w:ind w:left="118" w:hanging="10"/>
                                    <w:rPr>
                                      <w:sz w:val="20"/>
                                    </w:rPr>
                                  </w:pPr>
                                  <w:r>
                                    <w:rPr>
                                      <w:sz w:val="20"/>
                                    </w:rPr>
                                    <w:t>Заместитель</w:t>
                                  </w:r>
                                  <w:r>
                                    <w:rPr>
                                      <w:spacing w:val="74"/>
                                      <w:sz w:val="20"/>
                                    </w:rPr>
                                    <w:t xml:space="preserve"> </w:t>
                                  </w:r>
                                  <w:r>
                                    <w:rPr>
                                      <w:sz w:val="20"/>
                                    </w:rPr>
                                    <w:t>директора по ВР</w:t>
                                  </w:r>
                                </w:p>
                              </w:tc>
                              <w:tc>
                                <w:tcPr>
                                  <w:tcW w:w="3267" w:type="dxa"/>
                                </w:tcPr>
                                <w:p w:rsidR="00C01045" w:rsidRDefault="00C01045">
                                  <w:pPr>
                                    <w:pStyle w:val="TableParagraph"/>
                                    <w:spacing w:line="192" w:lineRule="exact"/>
                                    <w:ind w:left="49"/>
                                    <w:rPr>
                                      <w:sz w:val="20"/>
                                    </w:rPr>
                                  </w:pPr>
                                  <w:r>
                                    <w:rPr>
                                      <w:spacing w:val="-2"/>
                                      <w:sz w:val="20"/>
                                    </w:rPr>
                                    <w:t>ессий,</w:t>
                                  </w:r>
                                </w:p>
                                <w:p w:rsidR="00C01045" w:rsidRDefault="00C01045">
                                  <w:pPr>
                                    <w:pStyle w:val="TableParagraph"/>
                                    <w:spacing w:before="5"/>
                                    <w:ind w:left="112"/>
                                    <w:rPr>
                                      <w:sz w:val="20"/>
                                    </w:rPr>
                                  </w:pPr>
                                  <w:r>
                                    <w:rPr>
                                      <w:spacing w:val="-2"/>
                                      <w:sz w:val="20"/>
                                    </w:rPr>
                                    <w:t>профориентационное</w:t>
                                  </w:r>
                                </w:p>
                              </w:tc>
                            </w:tr>
                            <w:tr w:rsidR="00C01045">
                              <w:trPr>
                                <w:trHeight w:val="918"/>
                              </w:trPr>
                              <w:tc>
                                <w:tcPr>
                                  <w:tcW w:w="1937" w:type="dxa"/>
                                  <w:vMerge/>
                                  <w:tcBorders>
                                    <w:top w:val="nil"/>
                                  </w:tcBorders>
                                </w:tcPr>
                                <w:p w:rsidR="00C01045" w:rsidRDefault="00C01045">
                                  <w:pPr>
                                    <w:rPr>
                                      <w:sz w:val="2"/>
                                      <w:szCs w:val="2"/>
                                    </w:rPr>
                                  </w:pPr>
                                </w:p>
                              </w:tc>
                              <w:tc>
                                <w:tcPr>
                                  <w:tcW w:w="4040" w:type="dxa"/>
                                  <w:gridSpan w:val="2"/>
                                </w:tcPr>
                                <w:p w:rsidR="00C01045" w:rsidRDefault="00C01045">
                                  <w:pPr>
                                    <w:pStyle w:val="TableParagraph"/>
                                    <w:tabs>
                                      <w:tab w:val="left" w:pos="1945"/>
                                      <w:tab w:val="left" w:pos="2593"/>
                                      <w:tab w:val="left" w:pos="3841"/>
                                    </w:tabs>
                                    <w:spacing w:before="196"/>
                                    <w:ind w:left="111" w:right="96"/>
                                    <w:jc w:val="both"/>
                                    <w:rPr>
                                      <w:sz w:val="20"/>
                                    </w:rPr>
                                  </w:pPr>
                                  <w:r>
                                    <w:rPr>
                                      <w:sz w:val="20"/>
                                    </w:rPr>
                                    <w:t xml:space="preserve">Разработка рекомендаций классным </w:t>
                                  </w:r>
                                  <w:r>
                                    <w:rPr>
                                      <w:spacing w:val="-2"/>
                                      <w:sz w:val="20"/>
                                    </w:rPr>
                                    <w:t>руководителям</w:t>
                                  </w:r>
                                  <w:r>
                                    <w:rPr>
                                      <w:sz w:val="20"/>
                                    </w:rPr>
                                    <w:tab/>
                                    <w:t xml:space="preserve">по планированию </w:t>
                                  </w:r>
                                  <w:r>
                                    <w:rPr>
                                      <w:spacing w:val="-2"/>
                                      <w:sz w:val="20"/>
                                    </w:rPr>
                                    <w:t>профориентационной</w:t>
                                  </w:r>
                                  <w:r>
                                    <w:rPr>
                                      <w:sz w:val="20"/>
                                    </w:rPr>
                                    <w:tab/>
                                  </w:r>
                                  <w:r>
                                    <w:rPr>
                                      <w:sz w:val="20"/>
                                    </w:rPr>
                                    <w:tab/>
                                  </w:r>
                                  <w:r>
                                    <w:rPr>
                                      <w:spacing w:val="-2"/>
                                      <w:sz w:val="20"/>
                                    </w:rPr>
                                    <w:t>работы</w:t>
                                  </w:r>
                                  <w:r>
                                    <w:rPr>
                                      <w:sz w:val="20"/>
                                    </w:rPr>
                                    <w:tab/>
                                  </w:r>
                                  <w:r>
                                    <w:rPr>
                                      <w:spacing w:val="-10"/>
                                      <w:sz w:val="20"/>
                                    </w:rPr>
                                    <w:t>с</w:t>
                                  </w:r>
                                </w:p>
                              </w:tc>
                              <w:tc>
                                <w:tcPr>
                                  <w:tcW w:w="2098" w:type="dxa"/>
                                  <w:gridSpan w:val="2"/>
                                </w:tcPr>
                                <w:p w:rsidR="00C01045" w:rsidRDefault="00C01045">
                                  <w:pPr>
                                    <w:pStyle w:val="TableParagraph"/>
                                    <w:spacing w:line="186" w:lineRule="exact"/>
                                    <w:ind w:left="108"/>
                                    <w:rPr>
                                      <w:sz w:val="20"/>
                                    </w:rPr>
                                  </w:pPr>
                                  <w:r>
                                    <w:rPr>
                                      <w:spacing w:val="-4"/>
                                      <w:sz w:val="20"/>
                                    </w:rPr>
                                    <w:t>года</w:t>
                                  </w:r>
                                </w:p>
                                <w:p w:rsidR="00C01045" w:rsidRDefault="00C01045">
                                  <w:pPr>
                                    <w:pStyle w:val="TableParagraph"/>
                                    <w:spacing w:before="10"/>
                                    <w:ind w:left="108"/>
                                    <w:rPr>
                                      <w:sz w:val="20"/>
                                    </w:rPr>
                                  </w:pPr>
                                  <w:r>
                                    <w:rPr>
                                      <w:spacing w:val="-2"/>
                                      <w:sz w:val="20"/>
                                    </w:rPr>
                                    <w:t>Сентябрь</w:t>
                                  </w:r>
                                </w:p>
                                <w:p w:rsidR="00C01045" w:rsidRDefault="00C01045">
                                  <w:pPr>
                                    <w:pStyle w:val="TableParagraph"/>
                                    <w:tabs>
                                      <w:tab w:val="left" w:pos="1222"/>
                                    </w:tabs>
                                    <w:spacing w:before="1"/>
                                    <w:ind w:left="108" w:right="90"/>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1335" w:type="dxa"/>
                                  <w:gridSpan w:val="3"/>
                                </w:tcPr>
                                <w:p w:rsidR="00C01045" w:rsidRDefault="00C01045">
                                  <w:pPr>
                                    <w:pStyle w:val="TableParagraph"/>
                                    <w:spacing w:before="196"/>
                                    <w:ind w:left="108"/>
                                    <w:rPr>
                                      <w:sz w:val="20"/>
                                    </w:rPr>
                                  </w:pPr>
                                  <w:r>
                                    <w:rPr>
                                      <w:sz w:val="20"/>
                                    </w:rPr>
                                    <w:t>1-</w:t>
                                  </w:r>
                                  <w:r>
                                    <w:rPr>
                                      <w:spacing w:val="-10"/>
                                      <w:sz w:val="20"/>
                                    </w:rPr>
                                    <w:t>4</w:t>
                                  </w:r>
                                </w:p>
                              </w:tc>
                              <w:tc>
                                <w:tcPr>
                                  <w:tcW w:w="2306" w:type="dxa"/>
                                </w:tcPr>
                                <w:p w:rsidR="00C01045" w:rsidRDefault="00C01045">
                                  <w:pPr>
                                    <w:pStyle w:val="TableParagraph"/>
                                    <w:spacing w:before="196"/>
                                    <w:ind w:left="118" w:hanging="10"/>
                                    <w:rPr>
                                      <w:sz w:val="20"/>
                                    </w:rPr>
                                  </w:pPr>
                                  <w:r>
                                    <w:rPr>
                                      <w:sz w:val="20"/>
                                    </w:rPr>
                                    <w:t>Заместитель</w:t>
                                  </w:r>
                                  <w:r>
                                    <w:rPr>
                                      <w:spacing w:val="74"/>
                                      <w:sz w:val="20"/>
                                    </w:rPr>
                                    <w:t xml:space="preserve"> </w:t>
                                  </w:r>
                                  <w:r>
                                    <w:rPr>
                                      <w:sz w:val="20"/>
                                    </w:rPr>
                                    <w:t>директора по ВР</w:t>
                                  </w:r>
                                </w:p>
                              </w:tc>
                              <w:tc>
                                <w:tcPr>
                                  <w:tcW w:w="3267" w:type="dxa"/>
                                </w:tcPr>
                                <w:p w:rsidR="00C01045" w:rsidRDefault="00C01045">
                                  <w:pPr>
                                    <w:pStyle w:val="TableParagraph"/>
                                    <w:spacing w:before="196"/>
                                    <w:ind w:left="112"/>
                                    <w:rPr>
                                      <w:sz w:val="20"/>
                                    </w:rPr>
                                  </w:pPr>
                                  <w:r>
                                    <w:rPr>
                                      <w:spacing w:val="-2"/>
                                      <w:sz w:val="20"/>
                                    </w:rPr>
                                    <w:t>профориентационное</w:t>
                                  </w:r>
                                </w:p>
                              </w:tc>
                            </w:tr>
                            <w:tr w:rsidR="00C01045">
                              <w:trPr>
                                <w:trHeight w:val="690"/>
                              </w:trPr>
                              <w:tc>
                                <w:tcPr>
                                  <w:tcW w:w="1937" w:type="dxa"/>
                                  <w:vMerge/>
                                  <w:tcBorders>
                                    <w:top w:val="nil"/>
                                  </w:tcBorders>
                                </w:tcPr>
                                <w:p w:rsidR="00C01045" w:rsidRDefault="00C01045">
                                  <w:pPr>
                                    <w:rPr>
                                      <w:sz w:val="2"/>
                                      <w:szCs w:val="2"/>
                                    </w:rPr>
                                  </w:pPr>
                                </w:p>
                              </w:tc>
                              <w:tc>
                                <w:tcPr>
                                  <w:tcW w:w="4040" w:type="dxa"/>
                                  <w:gridSpan w:val="2"/>
                                </w:tcPr>
                                <w:p w:rsidR="00C01045" w:rsidRDefault="00C01045">
                                  <w:pPr>
                                    <w:pStyle w:val="TableParagraph"/>
                                    <w:spacing w:line="187" w:lineRule="exact"/>
                                    <w:ind w:left="111"/>
                                    <w:rPr>
                                      <w:sz w:val="20"/>
                                    </w:rPr>
                                  </w:pPr>
                                  <w:proofErr w:type="gramStart"/>
                                  <w:r>
                                    <w:rPr>
                                      <w:spacing w:val="-2"/>
                                      <w:sz w:val="20"/>
                                    </w:rPr>
                                    <w:t>обучающимися</w:t>
                                  </w:r>
                                  <w:r>
                                    <w:rPr>
                                      <w:spacing w:val="5"/>
                                      <w:sz w:val="20"/>
                                    </w:rPr>
                                    <w:t xml:space="preserve"> </w:t>
                                  </w:r>
                                  <w:r>
                                    <w:rPr>
                                      <w:spacing w:val="-10"/>
                                      <w:sz w:val="20"/>
                                    </w:rPr>
                                    <w:t>.</w:t>
                                  </w:r>
                                  <w:proofErr w:type="gramEnd"/>
                                </w:p>
                                <w:p w:rsidR="00C01045" w:rsidRDefault="00C01045">
                                  <w:pPr>
                                    <w:pStyle w:val="TableParagraph"/>
                                    <w:spacing w:line="228" w:lineRule="exact"/>
                                    <w:ind w:left="111"/>
                                    <w:rPr>
                                      <w:sz w:val="20"/>
                                    </w:rPr>
                                  </w:pPr>
                                  <w:r>
                                    <w:rPr>
                                      <w:sz w:val="20"/>
                                    </w:rPr>
                                    <w:t>Выставка</w:t>
                                  </w:r>
                                  <w:r>
                                    <w:rPr>
                                      <w:spacing w:val="-8"/>
                                      <w:sz w:val="20"/>
                                    </w:rPr>
                                    <w:t xml:space="preserve"> </w:t>
                                  </w:r>
                                  <w:r>
                                    <w:rPr>
                                      <w:sz w:val="20"/>
                                    </w:rPr>
                                    <w:t>поделок</w:t>
                                  </w:r>
                                  <w:r>
                                    <w:rPr>
                                      <w:spacing w:val="-6"/>
                                      <w:sz w:val="20"/>
                                    </w:rPr>
                                    <w:t xml:space="preserve"> </w:t>
                                  </w:r>
                                  <w:r>
                                    <w:rPr>
                                      <w:sz w:val="20"/>
                                    </w:rPr>
                                    <w:t>«Город</w:t>
                                  </w:r>
                                  <w:r>
                                    <w:rPr>
                                      <w:spacing w:val="-10"/>
                                      <w:sz w:val="20"/>
                                    </w:rPr>
                                    <w:t xml:space="preserve"> </w:t>
                                  </w:r>
                                  <w:r>
                                    <w:rPr>
                                      <w:spacing w:val="-2"/>
                                      <w:sz w:val="20"/>
                                    </w:rPr>
                                    <w:t>Мастеров»</w:t>
                                  </w:r>
                                </w:p>
                              </w:tc>
                              <w:tc>
                                <w:tcPr>
                                  <w:tcW w:w="2098" w:type="dxa"/>
                                  <w:gridSpan w:val="2"/>
                                </w:tcPr>
                                <w:p w:rsidR="00C01045" w:rsidRDefault="00C01045">
                                  <w:pPr>
                                    <w:pStyle w:val="TableParagraph"/>
                                    <w:spacing w:before="185"/>
                                    <w:ind w:left="108"/>
                                    <w:rPr>
                                      <w:sz w:val="20"/>
                                    </w:rPr>
                                  </w:pPr>
                                  <w:r>
                                    <w:rPr>
                                      <w:sz w:val="20"/>
                                    </w:rPr>
                                    <w:t>14</w:t>
                                  </w:r>
                                  <w:r>
                                    <w:rPr>
                                      <w:spacing w:val="-2"/>
                                      <w:sz w:val="20"/>
                                    </w:rPr>
                                    <w:t xml:space="preserve"> </w:t>
                                  </w:r>
                                  <w:r>
                                    <w:rPr>
                                      <w:sz w:val="20"/>
                                    </w:rPr>
                                    <w:t xml:space="preserve">-18.10. </w:t>
                                  </w:r>
                                  <w:r>
                                    <w:rPr>
                                      <w:spacing w:val="-2"/>
                                      <w:sz w:val="20"/>
                                    </w:rPr>
                                    <w:t>2024г.</w:t>
                                  </w:r>
                                </w:p>
                              </w:tc>
                              <w:tc>
                                <w:tcPr>
                                  <w:tcW w:w="1335" w:type="dxa"/>
                                  <w:gridSpan w:val="3"/>
                                </w:tcPr>
                                <w:p w:rsidR="00C01045" w:rsidRDefault="00C01045">
                                  <w:pPr>
                                    <w:pStyle w:val="TableParagraph"/>
                                    <w:spacing w:before="185"/>
                                    <w:ind w:left="108"/>
                                    <w:rPr>
                                      <w:sz w:val="20"/>
                                    </w:rPr>
                                  </w:pPr>
                                  <w:r>
                                    <w:rPr>
                                      <w:sz w:val="20"/>
                                    </w:rPr>
                                    <w:t>1-</w:t>
                                  </w:r>
                                  <w:r>
                                    <w:rPr>
                                      <w:spacing w:val="-10"/>
                                      <w:sz w:val="20"/>
                                    </w:rPr>
                                    <w:t>4</w:t>
                                  </w:r>
                                </w:p>
                              </w:tc>
                              <w:tc>
                                <w:tcPr>
                                  <w:tcW w:w="2306" w:type="dxa"/>
                                </w:tcPr>
                                <w:p w:rsidR="00C01045" w:rsidRDefault="00C01045">
                                  <w:pPr>
                                    <w:pStyle w:val="TableParagraph"/>
                                    <w:spacing w:before="185" w:line="228" w:lineRule="exact"/>
                                    <w:ind w:left="108"/>
                                    <w:rPr>
                                      <w:sz w:val="20"/>
                                    </w:rPr>
                                  </w:pPr>
                                  <w:r>
                                    <w:rPr>
                                      <w:spacing w:val="-2"/>
                                      <w:sz w:val="20"/>
                                    </w:rPr>
                                    <w:t>Классные</w:t>
                                  </w:r>
                                </w:p>
                                <w:p w:rsidR="00C01045" w:rsidRDefault="00C01045">
                                  <w:pPr>
                                    <w:pStyle w:val="TableParagraph"/>
                                    <w:spacing w:line="228" w:lineRule="exact"/>
                                    <w:ind w:left="108"/>
                                    <w:rPr>
                                      <w:sz w:val="20"/>
                                    </w:rPr>
                                  </w:pPr>
                                  <w:r>
                                    <w:rPr>
                                      <w:sz w:val="20"/>
                                    </w:rPr>
                                    <w:t>руководители,</w:t>
                                  </w:r>
                                  <w:r>
                                    <w:rPr>
                                      <w:spacing w:val="-8"/>
                                      <w:sz w:val="20"/>
                                    </w:rPr>
                                    <w:t xml:space="preserve"> </w:t>
                                  </w:r>
                                  <w:r>
                                    <w:rPr>
                                      <w:sz w:val="20"/>
                                    </w:rPr>
                                    <w:t>педагог</w:t>
                                  </w:r>
                                  <w:r>
                                    <w:rPr>
                                      <w:spacing w:val="-9"/>
                                      <w:sz w:val="20"/>
                                    </w:rPr>
                                    <w:t xml:space="preserve"> </w:t>
                                  </w:r>
                                  <w:r>
                                    <w:rPr>
                                      <w:spacing w:val="-10"/>
                                      <w:sz w:val="20"/>
                                    </w:rPr>
                                    <w:t>–</w:t>
                                  </w:r>
                                </w:p>
                              </w:tc>
                              <w:tc>
                                <w:tcPr>
                                  <w:tcW w:w="3267" w:type="dxa"/>
                                </w:tcPr>
                                <w:p w:rsidR="00C01045" w:rsidRDefault="00C01045">
                                  <w:pPr>
                                    <w:pStyle w:val="TableParagraph"/>
                                    <w:spacing w:before="185"/>
                                    <w:ind w:left="112"/>
                                    <w:rPr>
                                      <w:sz w:val="20"/>
                                    </w:rPr>
                                  </w:pPr>
                                  <w:r>
                                    <w:rPr>
                                      <w:sz w:val="20"/>
                                    </w:rPr>
                                    <w:t>трудовое,</w:t>
                                  </w:r>
                                  <w:r>
                                    <w:rPr>
                                      <w:spacing w:val="-9"/>
                                      <w:sz w:val="20"/>
                                    </w:rPr>
                                    <w:t xml:space="preserve"> </w:t>
                                  </w:r>
                                  <w:r>
                                    <w:rPr>
                                      <w:spacing w:val="-2"/>
                                      <w:sz w:val="20"/>
                                    </w:rPr>
                                    <w:t>эстетическое</w:t>
                                  </w:r>
                                </w:p>
                              </w:tc>
                            </w:tr>
                          </w:tbl>
                          <w:p w:rsidR="00C01045" w:rsidRDefault="00C01045">
                            <w:pPr>
                              <w:pStyle w:val="a3"/>
                              <w:ind w:left="0"/>
                            </w:pPr>
                          </w:p>
                        </w:txbxContent>
                      </wps:txbx>
                      <wps:bodyPr wrap="square" lIns="0" tIns="0" rIns="0" bIns="0" rtlCol="0">
                        <a:noAutofit/>
                      </wps:bodyPr>
                    </wps:wsp>
                  </a:graphicData>
                </a:graphic>
              </wp:anchor>
            </w:drawing>
          </mc:Choice>
          <mc:Fallback>
            <w:pict>
              <v:shape id="Textbox 257" o:spid="_x0000_s1030" type="#_x0000_t202" style="position:absolute;margin-left:27.35pt;margin-top:53.65pt;width:755.6pt;height:479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7"/>
                        <w:gridCol w:w="3646"/>
                        <w:gridCol w:w="394"/>
                        <w:gridCol w:w="1738"/>
                        <w:gridCol w:w="360"/>
                        <w:gridCol w:w="622"/>
                        <w:gridCol w:w="226"/>
                        <w:gridCol w:w="487"/>
                        <w:gridCol w:w="2306"/>
                        <w:gridCol w:w="3267"/>
                      </w:tblGrid>
                      <w:tr w:rsidR="00C01045">
                        <w:trPr>
                          <w:trHeight w:val="688"/>
                        </w:trPr>
                        <w:tc>
                          <w:tcPr>
                            <w:tcW w:w="1937" w:type="dxa"/>
                            <w:vMerge w:val="restart"/>
                            <w:tcBorders>
                              <w:top w:val="nil"/>
                            </w:tcBorders>
                          </w:tcPr>
                          <w:p w:rsidR="00C01045" w:rsidRDefault="00C01045">
                            <w:pPr>
                              <w:pStyle w:val="TableParagraph"/>
                              <w:rPr>
                                <w:sz w:val="20"/>
                              </w:rPr>
                            </w:pPr>
                          </w:p>
                        </w:tc>
                        <w:tc>
                          <w:tcPr>
                            <w:tcW w:w="4040" w:type="dxa"/>
                            <w:gridSpan w:val="2"/>
                          </w:tcPr>
                          <w:p w:rsidR="00C01045" w:rsidRDefault="00C01045">
                            <w:pPr>
                              <w:pStyle w:val="TableParagraph"/>
                              <w:spacing w:line="224" w:lineRule="exact"/>
                              <w:ind w:left="111"/>
                              <w:rPr>
                                <w:sz w:val="20"/>
                              </w:rPr>
                            </w:pPr>
                            <w:r>
                              <w:rPr>
                                <w:sz w:val="20"/>
                              </w:rPr>
                              <w:t>«Эффективные</w:t>
                            </w:r>
                            <w:r>
                              <w:rPr>
                                <w:spacing w:val="58"/>
                                <w:w w:val="150"/>
                                <w:sz w:val="20"/>
                              </w:rPr>
                              <w:t xml:space="preserve"> </w:t>
                            </w:r>
                            <w:r>
                              <w:rPr>
                                <w:sz w:val="20"/>
                              </w:rPr>
                              <w:t>формы</w:t>
                            </w:r>
                            <w:r>
                              <w:rPr>
                                <w:spacing w:val="66"/>
                                <w:w w:val="150"/>
                                <w:sz w:val="20"/>
                              </w:rPr>
                              <w:t xml:space="preserve"> </w:t>
                            </w:r>
                            <w:r>
                              <w:rPr>
                                <w:sz w:val="20"/>
                              </w:rPr>
                              <w:t>и</w:t>
                            </w:r>
                            <w:r>
                              <w:rPr>
                                <w:spacing w:val="60"/>
                                <w:w w:val="150"/>
                                <w:sz w:val="20"/>
                              </w:rPr>
                              <w:t xml:space="preserve"> </w:t>
                            </w:r>
                            <w:r>
                              <w:rPr>
                                <w:sz w:val="20"/>
                              </w:rPr>
                              <w:t>методы</w:t>
                            </w:r>
                            <w:r>
                              <w:rPr>
                                <w:spacing w:val="62"/>
                                <w:w w:val="150"/>
                                <w:sz w:val="20"/>
                              </w:rPr>
                              <w:t xml:space="preserve"> </w:t>
                            </w:r>
                            <w:r>
                              <w:rPr>
                                <w:spacing w:val="-2"/>
                                <w:sz w:val="20"/>
                              </w:rPr>
                              <w:t>работы</w:t>
                            </w:r>
                          </w:p>
                          <w:p w:rsidR="00C01045" w:rsidRDefault="00C01045">
                            <w:pPr>
                              <w:pStyle w:val="TableParagraph"/>
                              <w:tabs>
                                <w:tab w:val="left" w:pos="2093"/>
                                <w:tab w:val="left" w:pos="3721"/>
                              </w:tabs>
                              <w:spacing w:line="230" w:lineRule="atLeast"/>
                              <w:ind w:left="111" w:right="99"/>
                              <w:rPr>
                                <w:sz w:val="20"/>
                              </w:rPr>
                            </w:pPr>
                            <w:r>
                              <w:rPr>
                                <w:spacing w:val="-2"/>
                                <w:sz w:val="20"/>
                              </w:rPr>
                              <w:t>образовательной</w:t>
                            </w:r>
                            <w:r>
                              <w:rPr>
                                <w:sz w:val="20"/>
                              </w:rPr>
                              <w:tab/>
                            </w:r>
                            <w:r>
                              <w:rPr>
                                <w:spacing w:val="-2"/>
                                <w:sz w:val="20"/>
                              </w:rPr>
                              <w:t>организации</w:t>
                            </w:r>
                            <w:r>
                              <w:rPr>
                                <w:sz w:val="20"/>
                              </w:rPr>
                              <w:tab/>
                            </w:r>
                            <w:r>
                              <w:rPr>
                                <w:spacing w:val="-6"/>
                                <w:sz w:val="20"/>
                              </w:rPr>
                              <w:t xml:space="preserve">по </w:t>
                            </w:r>
                            <w:r>
                              <w:rPr>
                                <w:sz w:val="20"/>
                              </w:rPr>
                              <w:t>укреплению здоровья обучающихся»</w:t>
                            </w:r>
                          </w:p>
                        </w:tc>
                        <w:tc>
                          <w:tcPr>
                            <w:tcW w:w="2098" w:type="dxa"/>
                            <w:gridSpan w:val="2"/>
                          </w:tcPr>
                          <w:p w:rsidR="00C01045" w:rsidRDefault="00C01045">
                            <w:pPr>
                              <w:pStyle w:val="TableParagraph"/>
                              <w:tabs>
                                <w:tab w:val="left" w:pos="1213"/>
                              </w:tabs>
                              <w:ind w:left="108" w:right="95"/>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848" w:type="dxa"/>
                            <w:gridSpan w:val="2"/>
                          </w:tcPr>
                          <w:p w:rsidR="00C01045" w:rsidRDefault="00C01045">
                            <w:pPr>
                              <w:pStyle w:val="TableParagraph"/>
                              <w:rPr>
                                <w:sz w:val="20"/>
                              </w:rPr>
                            </w:pPr>
                          </w:p>
                        </w:tc>
                        <w:tc>
                          <w:tcPr>
                            <w:tcW w:w="2793" w:type="dxa"/>
                            <w:gridSpan w:val="2"/>
                          </w:tcPr>
                          <w:p w:rsidR="00C01045" w:rsidRDefault="00C01045">
                            <w:pPr>
                              <w:pStyle w:val="TableParagraph"/>
                              <w:rPr>
                                <w:sz w:val="20"/>
                              </w:rPr>
                            </w:pPr>
                          </w:p>
                        </w:tc>
                        <w:tc>
                          <w:tcPr>
                            <w:tcW w:w="3267" w:type="dxa"/>
                          </w:tcPr>
                          <w:p w:rsidR="00C01045" w:rsidRDefault="00C01045">
                            <w:pPr>
                              <w:pStyle w:val="TableParagraph"/>
                              <w:rPr>
                                <w:sz w:val="20"/>
                              </w:rPr>
                            </w:pPr>
                          </w:p>
                        </w:tc>
                      </w:tr>
                      <w:tr w:rsidR="00C01045">
                        <w:trPr>
                          <w:trHeight w:val="690"/>
                        </w:trPr>
                        <w:tc>
                          <w:tcPr>
                            <w:tcW w:w="1937" w:type="dxa"/>
                            <w:vMerge/>
                            <w:tcBorders>
                              <w:top w:val="nil"/>
                            </w:tcBorders>
                          </w:tcPr>
                          <w:p w:rsidR="00C01045" w:rsidRDefault="00C01045">
                            <w:pPr>
                              <w:rPr>
                                <w:sz w:val="2"/>
                                <w:szCs w:val="2"/>
                              </w:rPr>
                            </w:pPr>
                          </w:p>
                        </w:tc>
                        <w:tc>
                          <w:tcPr>
                            <w:tcW w:w="4040" w:type="dxa"/>
                            <w:gridSpan w:val="2"/>
                          </w:tcPr>
                          <w:p w:rsidR="00C01045" w:rsidRDefault="00C01045">
                            <w:pPr>
                              <w:pStyle w:val="TableParagraph"/>
                              <w:tabs>
                                <w:tab w:val="left" w:pos="3846"/>
                              </w:tabs>
                              <w:spacing w:line="217" w:lineRule="exact"/>
                              <w:ind w:left="111"/>
                              <w:rPr>
                                <w:sz w:val="20"/>
                              </w:rPr>
                            </w:pPr>
                            <w:r>
                              <w:rPr>
                                <w:sz w:val="20"/>
                              </w:rPr>
                              <w:t>Подготовка</w:t>
                            </w:r>
                            <w:r>
                              <w:rPr>
                                <w:spacing w:val="47"/>
                                <w:sz w:val="20"/>
                              </w:rPr>
                              <w:t xml:space="preserve"> </w:t>
                            </w:r>
                            <w:r>
                              <w:rPr>
                                <w:sz w:val="20"/>
                              </w:rPr>
                              <w:t>и</w:t>
                            </w:r>
                            <w:r>
                              <w:rPr>
                                <w:spacing w:val="44"/>
                                <w:sz w:val="20"/>
                              </w:rPr>
                              <w:t xml:space="preserve"> </w:t>
                            </w:r>
                            <w:r>
                              <w:rPr>
                                <w:sz w:val="20"/>
                              </w:rPr>
                              <w:t>проведение</w:t>
                            </w:r>
                            <w:r>
                              <w:rPr>
                                <w:spacing w:val="44"/>
                                <w:sz w:val="20"/>
                              </w:rPr>
                              <w:t xml:space="preserve"> </w:t>
                            </w:r>
                            <w:r>
                              <w:rPr>
                                <w:spacing w:val="-2"/>
                                <w:sz w:val="20"/>
                              </w:rPr>
                              <w:t>мероприятий</w:t>
                            </w:r>
                            <w:r>
                              <w:rPr>
                                <w:sz w:val="20"/>
                              </w:rPr>
                              <w:tab/>
                            </w:r>
                            <w:r>
                              <w:rPr>
                                <w:spacing w:val="-10"/>
                                <w:sz w:val="20"/>
                              </w:rPr>
                              <w:t>в</w:t>
                            </w:r>
                          </w:p>
                          <w:p w:rsidR="00C01045" w:rsidRDefault="00C01045">
                            <w:pPr>
                              <w:pStyle w:val="TableParagraph"/>
                              <w:ind w:left="111"/>
                              <w:rPr>
                                <w:sz w:val="20"/>
                              </w:rPr>
                            </w:pPr>
                            <w:r>
                              <w:rPr>
                                <w:sz w:val="20"/>
                              </w:rPr>
                              <w:t>рамках</w:t>
                            </w:r>
                            <w:r>
                              <w:rPr>
                                <w:spacing w:val="58"/>
                                <w:w w:val="150"/>
                                <w:sz w:val="20"/>
                              </w:rPr>
                              <w:t xml:space="preserve"> </w:t>
                            </w:r>
                            <w:r>
                              <w:rPr>
                                <w:sz w:val="20"/>
                              </w:rPr>
                              <w:t>«Празднования</w:t>
                            </w:r>
                            <w:r>
                              <w:rPr>
                                <w:spacing w:val="61"/>
                                <w:w w:val="150"/>
                                <w:sz w:val="20"/>
                              </w:rPr>
                              <w:t xml:space="preserve"> </w:t>
                            </w:r>
                            <w:r>
                              <w:rPr>
                                <w:sz w:val="20"/>
                              </w:rPr>
                              <w:t>80-летия</w:t>
                            </w:r>
                            <w:r>
                              <w:rPr>
                                <w:spacing w:val="62"/>
                                <w:w w:val="150"/>
                                <w:sz w:val="20"/>
                              </w:rPr>
                              <w:t xml:space="preserve"> </w:t>
                            </w:r>
                            <w:r>
                              <w:rPr>
                                <w:spacing w:val="-2"/>
                                <w:sz w:val="20"/>
                              </w:rPr>
                              <w:t>Великой</w:t>
                            </w:r>
                          </w:p>
                          <w:p w:rsidR="00C01045" w:rsidRDefault="00C01045">
                            <w:pPr>
                              <w:pStyle w:val="TableParagraph"/>
                              <w:spacing w:before="5" w:line="219" w:lineRule="exact"/>
                              <w:ind w:left="111"/>
                              <w:rPr>
                                <w:sz w:val="20"/>
                              </w:rPr>
                            </w:pPr>
                            <w:r>
                              <w:rPr>
                                <w:spacing w:val="-2"/>
                                <w:sz w:val="20"/>
                              </w:rPr>
                              <w:t>Победы»</w:t>
                            </w:r>
                          </w:p>
                        </w:tc>
                        <w:tc>
                          <w:tcPr>
                            <w:tcW w:w="2098" w:type="dxa"/>
                            <w:gridSpan w:val="2"/>
                          </w:tcPr>
                          <w:p w:rsidR="00C01045" w:rsidRDefault="00C01045">
                            <w:pPr>
                              <w:pStyle w:val="TableParagraph"/>
                              <w:spacing w:line="226" w:lineRule="exact"/>
                              <w:ind w:left="108"/>
                              <w:rPr>
                                <w:sz w:val="20"/>
                              </w:rPr>
                            </w:pPr>
                            <w:r>
                              <w:rPr>
                                <w:sz w:val="20"/>
                              </w:rPr>
                              <w:t>25.04-</w:t>
                            </w:r>
                            <w:r>
                              <w:rPr>
                                <w:spacing w:val="-2"/>
                                <w:sz w:val="20"/>
                              </w:rPr>
                              <w:t>09.05.2025г.</w:t>
                            </w:r>
                          </w:p>
                        </w:tc>
                        <w:tc>
                          <w:tcPr>
                            <w:tcW w:w="848" w:type="dxa"/>
                            <w:gridSpan w:val="2"/>
                          </w:tcPr>
                          <w:p w:rsidR="00C01045" w:rsidRDefault="00C01045">
                            <w:pPr>
                              <w:pStyle w:val="TableParagraph"/>
                              <w:spacing w:line="226" w:lineRule="exact"/>
                              <w:ind w:left="108"/>
                              <w:rPr>
                                <w:sz w:val="20"/>
                              </w:rPr>
                            </w:pPr>
                            <w:r>
                              <w:rPr>
                                <w:sz w:val="20"/>
                              </w:rPr>
                              <w:t>1-</w:t>
                            </w:r>
                            <w:r>
                              <w:rPr>
                                <w:spacing w:val="-10"/>
                                <w:sz w:val="20"/>
                              </w:rPr>
                              <w:t>4</w:t>
                            </w:r>
                          </w:p>
                        </w:tc>
                        <w:tc>
                          <w:tcPr>
                            <w:tcW w:w="2793" w:type="dxa"/>
                            <w:gridSpan w:val="2"/>
                          </w:tcPr>
                          <w:p w:rsidR="00C01045" w:rsidRDefault="00C01045">
                            <w:pPr>
                              <w:pStyle w:val="TableParagraph"/>
                              <w:tabs>
                                <w:tab w:val="left" w:pos="1128"/>
                                <w:tab w:val="left" w:pos="1460"/>
                              </w:tabs>
                              <w:spacing w:line="235" w:lineRule="auto"/>
                              <w:ind w:left="106" w:right="99"/>
                              <w:rPr>
                                <w:sz w:val="20"/>
                              </w:rPr>
                            </w:pPr>
                            <w:r>
                              <w:rPr>
                                <w:spacing w:val="-2"/>
                                <w:sz w:val="20"/>
                              </w:rPr>
                              <w:t>Педагоги</w:t>
                            </w:r>
                            <w:r>
                              <w:rPr>
                                <w:sz w:val="20"/>
                              </w:rPr>
                              <w:tab/>
                            </w:r>
                            <w:r>
                              <w:rPr>
                                <w:spacing w:val="-10"/>
                                <w:sz w:val="20"/>
                              </w:rPr>
                              <w:t>–</w:t>
                            </w:r>
                            <w:r>
                              <w:rPr>
                                <w:sz w:val="20"/>
                              </w:rPr>
                              <w:tab/>
                            </w:r>
                            <w:r>
                              <w:rPr>
                                <w:spacing w:val="-2"/>
                                <w:sz w:val="20"/>
                              </w:rPr>
                              <w:t xml:space="preserve">организаторы, </w:t>
                            </w:r>
                            <w:r>
                              <w:rPr>
                                <w:sz w:val="20"/>
                              </w:rPr>
                              <w:t>классные руководители</w:t>
                            </w:r>
                          </w:p>
                        </w:tc>
                        <w:tc>
                          <w:tcPr>
                            <w:tcW w:w="3267" w:type="dxa"/>
                          </w:tcPr>
                          <w:p w:rsidR="00C01045" w:rsidRDefault="00C01045">
                            <w:pPr>
                              <w:pStyle w:val="TableParagraph"/>
                              <w:rPr>
                                <w:sz w:val="20"/>
                              </w:rPr>
                            </w:pPr>
                          </w:p>
                        </w:tc>
                      </w:tr>
                      <w:tr w:rsidR="00C01045">
                        <w:trPr>
                          <w:trHeight w:val="460"/>
                        </w:trPr>
                        <w:tc>
                          <w:tcPr>
                            <w:tcW w:w="1937" w:type="dxa"/>
                            <w:vMerge/>
                            <w:tcBorders>
                              <w:top w:val="nil"/>
                            </w:tcBorders>
                          </w:tcPr>
                          <w:p w:rsidR="00C01045" w:rsidRDefault="00C01045">
                            <w:pPr>
                              <w:rPr>
                                <w:sz w:val="2"/>
                                <w:szCs w:val="2"/>
                              </w:rPr>
                            </w:pPr>
                          </w:p>
                        </w:tc>
                        <w:tc>
                          <w:tcPr>
                            <w:tcW w:w="4040" w:type="dxa"/>
                            <w:gridSpan w:val="2"/>
                          </w:tcPr>
                          <w:p w:rsidR="00C01045" w:rsidRDefault="00C01045">
                            <w:pPr>
                              <w:pStyle w:val="TableParagraph"/>
                              <w:spacing w:line="212" w:lineRule="exact"/>
                              <w:ind w:left="111"/>
                              <w:rPr>
                                <w:sz w:val="20"/>
                              </w:rPr>
                            </w:pPr>
                            <w:r>
                              <w:rPr>
                                <w:sz w:val="20"/>
                              </w:rPr>
                              <w:t>Подготовка</w:t>
                            </w:r>
                            <w:r>
                              <w:rPr>
                                <w:spacing w:val="4"/>
                                <w:sz w:val="20"/>
                              </w:rPr>
                              <w:t xml:space="preserve"> </w:t>
                            </w:r>
                            <w:r>
                              <w:rPr>
                                <w:sz w:val="20"/>
                              </w:rPr>
                              <w:t>анализа</w:t>
                            </w:r>
                            <w:r>
                              <w:rPr>
                                <w:spacing w:val="1"/>
                                <w:sz w:val="20"/>
                              </w:rPr>
                              <w:t xml:space="preserve"> </w:t>
                            </w:r>
                            <w:r>
                              <w:rPr>
                                <w:sz w:val="20"/>
                              </w:rPr>
                              <w:t>воспитательной</w:t>
                            </w:r>
                            <w:r>
                              <w:rPr>
                                <w:spacing w:val="3"/>
                                <w:sz w:val="20"/>
                              </w:rPr>
                              <w:t xml:space="preserve"> </w:t>
                            </w:r>
                            <w:r>
                              <w:rPr>
                                <w:spacing w:val="-2"/>
                                <w:sz w:val="20"/>
                              </w:rPr>
                              <w:t>работы</w:t>
                            </w:r>
                          </w:p>
                          <w:p w:rsidR="00C01045" w:rsidRDefault="00C01045">
                            <w:pPr>
                              <w:pStyle w:val="TableParagraph"/>
                              <w:spacing w:line="228" w:lineRule="exact"/>
                              <w:ind w:left="111"/>
                              <w:rPr>
                                <w:sz w:val="20"/>
                              </w:rPr>
                            </w:pPr>
                            <w:r>
                              <w:rPr>
                                <w:sz w:val="20"/>
                              </w:rPr>
                              <w:t>в</w:t>
                            </w:r>
                            <w:r>
                              <w:rPr>
                                <w:spacing w:val="-6"/>
                                <w:sz w:val="20"/>
                              </w:rPr>
                              <w:t xml:space="preserve"> </w:t>
                            </w:r>
                            <w:r>
                              <w:rPr>
                                <w:sz w:val="20"/>
                              </w:rPr>
                              <w:t>рамках</w:t>
                            </w:r>
                            <w:r>
                              <w:rPr>
                                <w:spacing w:val="-6"/>
                                <w:sz w:val="20"/>
                              </w:rPr>
                              <w:t xml:space="preserve"> </w:t>
                            </w:r>
                            <w:r>
                              <w:rPr>
                                <w:sz w:val="20"/>
                              </w:rPr>
                              <w:t>конкурса</w:t>
                            </w:r>
                            <w:r>
                              <w:rPr>
                                <w:spacing w:val="-1"/>
                                <w:sz w:val="20"/>
                              </w:rPr>
                              <w:t xml:space="preserve"> </w:t>
                            </w:r>
                            <w:r>
                              <w:rPr>
                                <w:sz w:val="20"/>
                              </w:rPr>
                              <w:t>«Класс</w:t>
                            </w:r>
                            <w:r>
                              <w:rPr>
                                <w:spacing w:val="-9"/>
                                <w:sz w:val="20"/>
                              </w:rPr>
                              <w:t xml:space="preserve"> </w:t>
                            </w:r>
                            <w:r>
                              <w:rPr>
                                <w:spacing w:val="-4"/>
                                <w:sz w:val="20"/>
                              </w:rPr>
                              <w:t>года»</w:t>
                            </w:r>
                          </w:p>
                        </w:tc>
                        <w:tc>
                          <w:tcPr>
                            <w:tcW w:w="2098" w:type="dxa"/>
                            <w:gridSpan w:val="2"/>
                          </w:tcPr>
                          <w:p w:rsidR="00C01045" w:rsidRDefault="00C01045">
                            <w:pPr>
                              <w:pStyle w:val="TableParagraph"/>
                              <w:spacing w:line="212" w:lineRule="exact"/>
                              <w:ind w:left="108"/>
                              <w:rPr>
                                <w:sz w:val="20"/>
                              </w:rPr>
                            </w:pPr>
                            <w:r>
                              <w:rPr>
                                <w:spacing w:val="-2"/>
                                <w:sz w:val="20"/>
                              </w:rPr>
                              <w:t>12.05.-20.05.2025г.</w:t>
                            </w:r>
                          </w:p>
                        </w:tc>
                        <w:tc>
                          <w:tcPr>
                            <w:tcW w:w="848" w:type="dxa"/>
                            <w:gridSpan w:val="2"/>
                          </w:tcPr>
                          <w:p w:rsidR="00C01045" w:rsidRDefault="00C01045">
                            <w:pPr>
                              <w:pStyle w:val="TableParagraph"/>
                              <w:spacing w:line="212" w:lineRule="exact"/>
                              <w:ind w:left="108"/>
                              <w:rPr>
                                <w:sz w:val="20"/>
                              </w:rPr>
                            </w:pPr>
                            <w:r>
                              <w:rPr>
                                <w:sz w:val="20"/>
                              </w:rPr>
                              <w:t>1-</w:t>
                            </w:r>
                            <w:r>
                              <w:rPr>
                                <w:spacing w:val="-10"/>
                                <w:sz w:val="20"/>
                              </w:rPr>
                              <w:t>4</w:t>
                            </w:r>
                          </w:p>
                        </w:tc>
                        <w:tc>
                          <w:tcPr>
                            <w:tcW w:w="2793" w:type="dxa"/>
                            <w:gridSpan w:val="2"/>
                          </w:tcPr>
                          <w:p w:rsidR="00C01045" w:rsidRDefault="00C01045">
                            <w:pPr>
                              <w:pStyle w:val="TableParagraph"/>
                              <w:spacing w:line="217" w:lineRule="exact"/>
                              <w:ind w:left="106"/>
                              <w:rPr>
                                <w:sz w:val="20"/>
                              </w:rPr>
                            </w:pPr>
                            <w:r>
                              <w:rPr>
                                <w:spacing w:val="-2"/>
                                <w:sz w:val="20"/>
                              </w:rPr>
                              <w:t>Классные</w:t>
                            </w:r>
                            <w:r>
                              <w:rPr>
                                <w:spacing w:val="3"/>
                                <w:sz w:val="20"/>
                              </w:rPr>
                              <w:t xml:space="preserve"> </w:t>
                            </w:r>
                            <w:r>
                              <w:rPr>
                                <w:spacing w:val="-2"/>
                                <w:sz w:val="20"/>
                              </w:rPr>
                              <w:t>руководители</w:t>
                            </w:r>
                          </w:p>
                        </w:tc>
                        <w:tc>
                          <w:tcPr>
                            <w:tcW w:w="3267" w:type="dxa"/>
                          </w:tcPr>
                          <w:p w:rsidR="00C01045" w:rsidRDefault="00C01045">
                            <w:pPr>
                              <w:pStyle w:val="TableParagraph"/>
                              <w:rPr>
                                <w:sz w:val="20"/>
                              </w:rPr>
                            </w:pPr>
                          </w:p>
                        </w:tc>
                      </w:tr>
                      <w:tr w:rsidR="00C01045">
                        <w:trPr>
                          <w:trHeight w:val="460"/>
                        </w:trPr>
                        <w:tc>
                          <w:tcPr>
                            <w:tcW w:w="1937" w:type="dxa"/>
                            <w:vMerge/>
                            <w:tcBorders>
                              <w:top w:val="nil"/>
                            </w:tcBorders>
                          </w:tcPr>
                          <w:p w:rsidR="00C01045" w:rsidRDefault="00C01045">
                            <w:pPr>
                              <w:rPr>
                                <w:sz w:val="2"/>
                                <w:szCs w:val="2"/>
                              </w:rPr>
                            </w:pPr>
                          </w:p>
                        </w:tc>
                        <w:tc>
                          <w:tcPr>
                            <w:tcW w:w="4040" w:type="dxa"/>
                            <w:gridSpan w:val="2"/>
                          </w:tcPr>
                          <w:p w:rsidR="00C01045" w:rsidRDefault="00C01045">
                            <w:pPr>
                              <w:pStyle w:val="TableParagraph"/>
                              <w:tabs>
                                <w:tab w:val="left" w:pos="1570"/>
                                <w:tab w:val="left" w:pos="2660"/>
                              </w:tabs>
                              <w:spacing w:line="207" w:lineRule="exact"/>
                              <w:ind w:left="111"/>
                              <w:rPr>
                                <w:sz w:val="20"/>
                              </w:rPr>
                            </w:pPr>
                            <w:r>
                              <w:rPr>
                                <w:spacing w:val="-2"/>
                                <w:sz w:val="20"/>
                              </w:rPr>
                              <w:t>Мониторинг</w:t>
                            </w:r>
                            <w:r>
                              <w:rPr>
                                <w:sz w:val="20"/>
                              </w:rPr>
                              <w:tab/>
                            </w:r>
                            <w:r>
                              <w:rPr>
                                <w:spacing w:val="-2"/>
                                <w:sz w:val="20"/>
                              </w:rPr>
                              <w:t>уровней</w:t>
                            </w:r>
                            <w:r>
                              <w:rPr>
                                <w:sz w:val="20"/>
                              </w:rPr>
                              <w:tab/>
                            </w:r>
                            <w:r>
                              <w:rPr>
                                <w:spacing w:val="-2"/>
                                <w:sz w:val="20"/>
                              </w:rPr>
                              <w:t>воспитанности</w:t>
                            </w:r>
                          </w:p>
                          <w:p w:rsidR="00C01045" w:rsidRDefault="00C01045">
                            <w:pPr>
                              <w:pStyle w:val="TableParagraph"/>
                              <w:ind w:left="111"/>
                              <w:rPr>
                                <w:sz w:val="20"/>
                              </w:rPr>
                            </w:pPr>
                            <w:r>
                              <w:rPr>
                                <w:sz w:val="20"/>
                              </w:rPr>
                              <w:t>обучающихся</w:t>
                            </w:r>
                            <w:r>
                              <w:rPr>
                                <w:spacing w:val="-8"/>
                                <w:sz w:val="20"/>
                              </w:rPr>
                              <w:t xml:space="preserve"> </w:t>
                            </w:r>
                            <w:r>
                              <w:rPr>
                                <w:sz w:val="20"/>
                              </w:rPr>
                              <w:t>за</w:t>
                            </w:r>
                            <w:r>
                              <w:rPr>
                                <w:spacing w:val="-6"/>
                                <w:sz w:val="20"/>
                              </w:rPr>
                              <w:t xml:space="preserve"> </w:t>
                            </w:r>
                            <w:r>
                              <w:rPr>
                                <w:sz w:val="20"/>
                              </w:rPr>
                              <w:t>второе</w:t>
                            </w:r>
                            <w:r>
                              <w:rPr>
                                <w:spacing w:val="-9"/>
                                <w:sz w:val="20"/>
                              </w:rPr>
                              <w:t xml:space="preserve"> </w:t>
                            </w:r>
                            <w:r>
                              <w:rPr>
                                <w:spacing w:val="-2"/>
                                <w:sz w:val="20"/>
                              </w:rPr>
                              <w:t>полугодие</w:t>
                            </w:r>
                          </w:p>
                        </w:tc>
                        <w:tc>
                          <w:tcPr>
                            <w:tcW w:w="2098" w:type="dxa"/>
                            <w:gridSpan w:val="2"/>
                          </w:tcPr>
                          <w:p w:rsidR="00C01045" w:rsidRDefault="00C01045">
                            <w:pPr>
                              <w:pStyle w:val="TableParagraph"/>
                              <w:spacing w:line="212" w:lineRule="exact"/>
                              <w:ind w:left="108"/>
                              <w:rPr>
                                <w:sz w:val="20"/>
                              </w:rPr>
                            </w:pPr>
                            <w:r>
                              <w:rPr>
                                <w:sz w:val="20"/>
                              </w:rPr>
                              <w:t>20</w:t>
                            </w:r>
                            <w:r>
                              <w:rPr>
                                <w:spacing w:val="2"/>
                                <w:sz w:val="20"/>
                              </w:rPr>
                              <w:t xml:space="preserve"> </w:t>
                            </w:r>
                            <w:r>
                              <w:rPr>
                                <w:sz w:val="20"/>
                              </w:rPr>
                              <w:t>–</w:t>
                            </w:r>
                            <w:r>
                              <w:rPr>
                                <w:spacing w:val="-2"/>
                                <w:sz w:val="20"/>
                              </w:rPr>
                              <w:t xml:space="preserve"> 25.05.2025г.</w:t>
                            </w:r>
                          </w:p>
                        </w:tc>
                        <w:tc>
                          <w:tcPr>
                            <w:tcW w:w="848" w:type="dxa"/>
                            <w:gridSpan w:val="2"/>
                          </w:tcPr>
                          <w:p w:rsidR="00C01045" w:rsidRDefault="00C01045">
                            <w:pPr>
                              <w:pStyle w:val="TableParagraph"/>
                              <w:spacing w:line="212" w:lineRule="exact"/>
                              <w:ind w:left="108"/>
                              <w:rPr>
                                <w:sz w:val="20"/>
                              </w:rPr>
                            </w:pPr>
                            <w:r>
                              <w:rPr>
                                <w:sz w:val="20"/>
                              </w:rPr>
                              <w:t>1-</w:t>
                            </w:r>
                            <w:r>
                              <w:rPr>
                                <w:spacing w:val="-10"/>
                                <w:sz w:val="20"/>
                              </w:rPr>
                              <w:t>4</w:t>
                            </w:r>
                          </w:p>
                        </w:tc>
                        <w:tc>
                          <w:tcPr>
                            <w:tcW w:w="2793" w:type="dxa"/>
                            <w:gridSpan w:val="2"/>
                          </w:tcPr>
                          <w:p w:rsidR="00C01045" w:rsidRDefault="00C01045">
                            <w:pPr>
                              <w:pStyle w:val="TableParagraph"/>
                              <w:spacing w:line="217" w:lineRule="exact"/>
                              <w:ind w:left="106"/>
                              <w:rPr>
                                <w:sz w:val="20"/>
                              </w:rPr>
                            </w:pPr>
                            <w:r>
                              <w:rPr>
                                <w:spacing w:val="-2"/>
                                <w:sz w:val="20"/>
                              </w:rPr>
                              <w:t>Классные</w:t>
                            </w:r>
                            <w:r>
                              <w:rPr>
                                <w:spacing w:val="3"/>
                                <w:sz w:val="20"/>
                              </w:rPr>
                              <w:t xml:space="preserve"> </w:t>
                            </w:r>
                            <w:r>
                              <w:rPr>
                                <w:spacing w:val="-2"/>
                                <w:sz w:val="20"/>
                              </w:rPr>
                              <w:t>руководители</w:t>
                            </w:r>
                          </w:p>
                        </w:tc>
                        <w:tc>
                          <w:tcPr>
                            <w:tcW w:w="3267" w:type="dxa"/>
                          </w:tcPr>
                          <w:p w:rsidR="00C01045" w:rsidRDefault="00C01045">
                            <w:pPr>
                              <w:pStyle w:val="TableParagraph"/>
                              <w:rPr>
                                <w:sz w:val="20"/>
                              </w:rPr>
                            </w:pPr>
                          </w:p>
                        </w:tc>
                      </w:tr>
                      <w:tr w:rsidR="00C01045">
                        <w:trPr>
                          <w:trHeight w:val="688"/>
                        </w:trPr>
                        <w:tc>
                          <w:tcPr>
                            <w:tcW w:w="1937" w:type="dxa"/>
                            <w:vMerge/>
                            <w:tcBorders>
                              <w:top w:val="nil"/>
                            </w:tcBorders>
                          </w:tcPr>
                          <w:p w:rsidR="00C01045" w:rsidRDefault="00C01045">
                            <w:pPr>
                              <w:rPr>
                                <w:sz w:val="2"/>
                                <w:szCs w:val="2"/>
                              </w:rPr>
                            </w:pPr>
                          </w:p>
                        </w:tc>
                        <w:tc>
                          <w:tcPr>
                            <w:tcW w:w="4040" w:type="dxa"/>
                            <w:gridSpan w:val="2"/>
                          </w:tcPr>
                          <w:p w:rsidR="00C01045" w:rsidRDefault="00C01045">
                            <w:pPr>
                              <w:pStyle w:val="TableParagraph"/>
                              <w:tabs>
                                <w:tab w:val="left" w:pos="1152"/>
                                <w:tab w:val="left" w:pos="2597"/>
                                <w:tab w:val="left" w:pos="3034"/>
                              </w:tabs>
                              <w:spacing w:line="198" w:lineRule="exact"/>
                              <w:ind w:left="111"/>
                              <w:rPr>
                                <w:sz w:val="20"/>
                              </w:rPr>
                            </w:pPr>
                            <w:r>
                              <w:rPr>
                                <w:spacing w:val="-2"/>
                                <w:sz w:val="20"/>
                              </w:rPr>
                              <w:t>Контроль</w:t>
                            </w:r>
                            <w:r>
                              <w:rPr>
                                <w:sz w:val="20"/>
                              </w:rPr>
                              <w:tab/>
                            </w:r>
                            <w:r>
                              <w:rPr>
                                <w:spacing w:val="-2"/>
                                <w:sz w:val="20"/>
                              </w:rPr>
                              <w:t>документации</w:t>
                            </w:r>
                            <w:r>
                              <w:rPr>
                                <w:sz w:val="20"/>
                              </w:rPr>
                              <w:tab/>
                            </w:r>
                            <w:r>
                              <w:rPr>
                                <w:spacing w:val="-5"/>
                                <w:sz w:val="20"/>
                              </w:rPr>
                              <w:t>по</w:t>
                            </w:r>
                            <w:r>
                              <w:rPr>
                                <w:sz w:val="20"/>
                              </w:rPr>
                              <w:tab/>
                            </w:r>
                            <w:r>
                              <w:rPr>
                                <w:spacing w:val="-2"/>
                                <w:sz w:val="20"/>
                              </w:rPr>
                              <w:t>классному</w:t>
                            </w:r>
                          </w:p>
                          <w:p w:rsidR="00C01045" w:rsidRDefault="00C01045">
                            <w:pPr>
                              <w:pStyle w:val="TableParagraph"/>
                              <w:tabs>
                                <w:tab w:val="left" w:pos="1786"/>
                                <w:tab w:val="left" w:pos="3356"/>
                              </w:tabs>
                              <w:ind w:left="111" w:right="76"/>
                              <w:rPr>
                                <w:sz w:val="20"/>
                              </w:rPr>
                            </w:pPr>
                            <w:r>
                              <w:rPr>
                                <w:spacing w:val="-2"/>
                                <w:sz w:val="20"/>
                              </w:rPr>
                              <w:t>руководству,</w:t>
                            </w:r>
                            <w:r>
                              <w:rPr>
                                <w:sz w:val="20"/>
                              </w:rPr>
                              <w:tab/>
                            </w:r>
                            <w:r>
                              <w:rPr>
                                <w:spacing w:val="-2"/>
                                <w:sz w:val="20"/>
                              </w:rPr>
                              <w:t>реализации</w:t>
                            </w:r>
                            <w:r>
                              <w:rPr>
                                <w:sz w:val="20"/>
                              </w:rPr>
                              <w:tab/>
                            </w:r>
                            <w:r>
                              <w:rPr>
                                <w:spacing w:val="-2"/>
                                <w:sz w:val="20"/>
                              </w:rPr>
                              <w:t xml:space="preserve">планов </w:t>
                            </w:r>
                            <w:r>
                              <w:rPr>
                                <w:sz w:val="20"/>
                              </w:rPr>
                              <w:t>воспитательной работы.</w:t>
                            </w:r>
                          </w:p>
                        </w:tc>
                        <w:tc>
                          <w:tcPr>
                            <w:tcW w:w="2098" w:type="dxa"/>
                            <w:gridSpan w:val="2"/>
                          </w:tcPr>
                          <w:p w:rsidR="00C01045" w:rsidRDefault="00C01045">
                            <w:pPr>
                              <w:pStyle w:val="TableParagraph"/>
                              <w:spacing w:line="212" w:lineRule="exact"/>
                              <w:ind w:left="108"/>
                              <w:rPr>
                                <w:sz w:val="20"/>
                              </w:rPr>
                            </w:pPr>
                            <w:r>
                              <w:rPr>
                                <w:sz w:val="20"/>
                              </w:rPr>
                              <w:t>Июнь</w:t>
                            </w:r>
                            <w:r>
                              <w:rPr>
                                <w:spacing w:val="-6"/>
                                <w:sz w:val="20"/>
                              </w:rPr>
                              <w:t xml:space="preserve"> </w:t>
                            </w:r>
                            <w:r>
                              <w:rPr>
                                <w:spacing w:val="-2"/>
                                <w:sz w:val="20"/>
                              </w:rPr>
                              <w:t>2025г.</w:t>
                            </w:r>
                          </w:p>
                        </w:tc>
                        <w:tc>
                          <w:tcPr>
                            <w:tcW w:w="848" w:type="dxa"/>
                            <w:gridSpan w:val="2"/>
                          </w:tcPr>
                          <w:p w:rsidR="00C01045" w:rsidRDefault="00C01045">
                            <w:pPr>
                              <w:pStyle w:val="TableParagraph"/>
                              <w:spacing w:line="212" w:lineRule="exact"/>
                              <w:ind w:left="108"/>
                              <w:rPr>
                                <w:sz w:val="20"/>
                              </w:rPr>
                            </w:pPr>
                            <w:r>
                              <w:rPr>
                                <w:sz w:val="20"/>
                              </w:rPr>
                              <w:t>1-</w:t>
                            </w:r>
                            <w:r>
                              <w:rPr>
                                <w:spacing w:val="-10"/>
                                <w:sz w:val="20"/>
                              </w:rPr>
                              <w:t>4</w:t>
                            </w:r>
                          </w:p>
                        </w:tc>
                        <w:tc>
                          <w:tcPr>
                            <w:tcW w:w="2793" w:type="dxa"/>
                            <w:gridSpan w:val="2"/>
                          </w:tcPr>
                          <w:p w:rsidR="00C01045" w:rsidRDefault="00C01045">
                            <w:pPr>
                              <w:pStyle w:val="TableParagraph"/>
                              <w:spacing w:line="217" w:lineRule="exact"/>
                              <w:ind w:left="106"/>
                              <w:rPr>
                                <w:sz w:val="20"/>
                              </w:rPr>
                            </w:pPr>
                            <w:r>
                              <w:rPr>
                                <w:sz w:val="20"/>
                              </w:rPr>
                              <w:t>Заместитель</w:t>
                            </w:r>
                            <w:r>
                              <w:rPr>
                                <w:spacing w:val="-11"/>
                                <w:sz w:val="20"/>
                              </w:rPr>
                              <w:t xml:space="preserve"> </w:t>
                            </w:r>
                            <w:r>
                              <w:rPr>
                                <w:sz w:val="20"/>
                              </w:rPr>
                              <w:t>директора</w:t>
                            </w:r>
                            <w:r>
                              <w:rPr>
                                <w:spacing w:val="-6"/>
                                <w:sz w:val="20"/>
                              </w:rPr>
                              <w:t xml:space="preserve"> </w:t>
                            </w:r>
                            <w:r>
                              <w:rPr>
                                <w:sz w:val="20"/>
                              </w:rPr>
                              <w:t>по</w:t>
                            </w:r>
                            <w:r>
                              <w:rPr>
                                <w:spacing w:val="-7"/>
                                <w:sz w:val="20"/>
                              </w:rPr>
                              <w:t xml:space="preserve"> </w:t>
                            </w:r>
                            <w:r>
                              <w:rPr>
                                <w:spacing w:val="-5"/>
                                <w:sz w:val="20"/>
                              </w:rPr>
                              <w:t>ВР</w:t>
                            </w:r>
                          </w:p>
                        </w:tc>
                        <w:tc>
                          <w:tcPr>
                            <w:tcW w:w="3267" w:type="dxa"/>
                          </w:tcPr>
                          <w:p w:rsidR="00C01045" w:rsidRDefault="00C01045">
                            <w:pPr>
                              <w:pStyle w:val="TableParagraph"/>
                              <w:rPr>
                                <w:sz w:val="20"/>
                              </w:rPr>
                            </w:pPr>
                          </w:p>
                        </w:tc>
                      </w:tr>
                      <w:tr w:rsidR="00C01045">
                        <w:trPr>
                          <w:trHeight w:val="230"/>
                        </w:trPr>
                        <w:tc>
                          <w:tcPr>
                            <w:tcW w:w="1937" w:type="dxa"/>
                          </w:tcPr>
                          <w:p w:rsidR="00C01045" w:rsidRDefault="00C01045">
                            <w:pPr>
                              <w:pStyle w:val="TableParagraph"/>
                              <w:rPr>
                                <w:sz w:val="16"/>
                              </w:rPr>
                            </w:pPr>
                          </w:p>
                        </w:tc>
                        <w:tc>
                          <w:tcPr>
                            <w:tcW w:w="4040" w:type="dxa"/>
                            <w:gridSpan w:val="2"/>
                          </w:tcPr>
                          <w:p w:rsidR="00C01045" w:rsidRDefault="00C01045">
                            <w:pPr>
                              <w:pStyle w:val="TableParagraph"/>
                              <w:rPr>
                                <w:sz w:val="16"/>
                              </w:rPr>
                            </w:pPr>
                          </w:p>
                        </w:tc>
                        <w:tc>
                          <w:tcPr>
                            <w:tcW w:w="2098" w:type="dxa"/>
                            <w:gridSpan w:val="2"/>
                          </w:tcPr>
                          <w:p w:rsidR="00C01045" w:rsidRDefault="00C01045">
                            <w:pPr>
                              <w:pStyle w:val="TableParagraph"/>
                              <w:rPr>
                                <w:sz w:val="16"/>
                              </w:rPr>
                            </w:pPr>
                          </w:p>
                        </w:tc>
                        <w:tc>
                          <w:tcPr>
                            <w:tcW w:w="848" w:type="dxa"/>
                            <w:gridSpan w:val="2"/>
                          </w:tcPr>
                          <w:p w:rsidR="00C01045" w:rsidRDefault="00C01045">
                            <w:pPr>
                              <w:pStyle w:val="TableParagraph"/>
                              <w:rPr>
                                <w:sz w:val="16"/>
                              </w:rPr>
                            </w:pPr>
                          </w:p>
                        </w:tc>
                        <w:tc>
                          <w:tcPr>
                            <w:tcW w:w="2793" w:type="dxa"/>
                            <w:gridSpan w:val="2"/>
                          </w:tcPr>
                          <w:p w:rsidR="00C01045" w:rsidRDefault="00C01045">
                            <w:pPr>
                              <w:pStyle w:val="TableParagraph"/>
                              <w:rPr>
                                <w:sz w:val="16"/>
                              </w:rPr>
                            </w:pPr>
                          </w:p>
                        </w:tc>
                        <w:tc>
                          <w:tcPr>
                            <w:tcW w:w="3267" w:type="dxa"/>
                          </w:tcPr>
                          <w:p w:rsidR="00C01045" w:rsidRDefault="00C01045">
                            <w:pPr>
                              <w:pStyle w:val="TableParagraph"/>
                              <w:rPr>
                                <w:sz w:val="16"/>
                              </w:rPr>
                            </w:pPr>
                          </w:p>
                        </w:tc>
                      </w:tr>
                      <w:tr w:rsidR="00C01045">
                        <w:trPr>
                          <w:trHeight w:val="690"/>
                        </w:trPr>
                        <w:tc>
                          <w:tcPr>
                            <w:tcW w:w="14983" w:type="dxa"/>
                            <w:gridSpan w:val="10"/>
                          </w:tcPr>
                          <w:p w:rsidR="00C01045" w:rsidRDefault="00C01045">
                            <w:pPr>
                              <w:pStyle w:val="TableParagraph"/>
                              <w:spacing w:before="229" w:line="228" w:lineRule="exact"/>
                              <w:ind w:left="28" w:right="17"/>
                              <w:jc w:val="center"/>
                              <w:rPr>
                                <w:b/>
                                <w:sz w:val="20"/>
                              </w:rPr>
                            </w:pPr>
                            <w:r>
                              <w:rPr>
                                <w:b/>
                                <w:sz w:val="20"/>
                              </w:rPr>
                              <w:t>Модуль</w:t>
                            </w:r>
                            <w:r>
                              <w:rPr>
                                <w:b/>
                                <w:spacing w:val="-10"/>
                                <w:sz w:val="20"/>
                              </w:rPr>
                              <w:t xml:space="preserve"> </w:t>
                            </w:r>
                            <w:proofErr w:type="gramStart"/>
                            <w:r>
                              <w:rPr>
                                <w:b/>
                                <w:sz w:val="20"/>
                              </w:rPr>
                              <w:t>«</w:t>
                            </w:r>
                            <w:r>
                              <w:rPr>
                                <w:b/>
                                <w:spacing w:val="-4"/>
                                <w:sz w:val="20"/>
                              </w:rPr>
                              <w:t xml:space="preserve"> </w:t>
                            </w:r>
                            <w:r>
                              <w:rPr>
                                <w:b/>
                                <w:sz w:val="20"/>
                              </w:rPr>
                              <w:t>Курсы</w:t>
                            </w:r>
                            <w:proofErr w:type="gramEnd"/>
                            <w:r>
                              <w:rPr>
                                <w:b/>
                                <w:spacing w:val="-8"/>
                                <w:sz w:val="20"/>
                              </w:rPr>
                              <w:t xml:space="preserve"> </w:t>
                            </w:r>
                            <w:r>
                              <w:rPr>
                                <w:b/>
                                <w:sz w:val="20"/>
                              </w:rPr>
                              <w:t>внеурочной</w:t>
                            </w:r>
                            <w:r>
                              <w:rPr>
                                <w:b/>
                                <w:spacing w:val="-5"/>
                                <w:sz w:val="20"/>
                              </w:rPr>
                              <w:t xml:space="preserve"> </w:t>
                            </w:r>
                            <w:r>
                              <w:rPr>
                                <w:b/>
                                <w:spacing w:val="-2"/>
                                <w:sz w:val="20"/>
                              </w:rPr>
                              <w:t>деятельности»</w:t>
                            </w:r>
                          </w:p>
                          <w:p w:rsidR="00C01045" w:rsidRDefault="00C01045">
                            <w:pPr>
                              <w:pStyle w:val="TableParagraph"/>
                              <w:spacing w:line="214" w:lineRule="exact"/>
                              <w:ind w:left="28"/>
                              <w:jc w:val="center"/>
                              <w:rPr>
                                <w:sz w:val="20"/>
                              </w:rPr>
                            </w:pPr>
                            <w:r>
                              <w:rPr>
                                <w:sz w:val="20"/>
                              </w:rPr>
                              <w:t>Цель:</w:t>
                            </w:r>
                            <w:r>
                              <w:rPr>
                                <w:spacing w:val="33"/>
                                <w:sz w:val="20"/>
                              </w:rPr>
                              <w:t xml:space="preserve"> </w:t>
                            </w:r>
                            <w:r>
                              <w:rPr>
                                <w:sz w:val="20"/>
                              </w:rPr>
                              <w:t>создание</w:t>
                            </w:r>
                            <w:r>
                              <w:rPr>
                                <w:spacing w:val="-5"/>
                                <w:sz w:val="20"/>
                              </w:rPr>
                              <w:t xml:space="preserve"> </w:t>
                            </w:r>
                            <w:r>
                              <w:rPr>
                                <w:sz w:val="20"/>
                              </w:rPr>
                              <w:t>условий</w:t>
                            </w:r>
                            <w:r>
                              <w:rPr>
                                <w:spacing w:val="-9"/>
                                <w:sz w:val="20"/>
                              </w:rPr>
                              <w:t xml:space="preserve"> </w:t>
                            </w:r>
                            <w:r>
                              <w:rPr>
                                <w:sz w:val="20"/>
                              </w:rPr>
                              <w:t>для</w:t>
                            </w:r>
                            <w:r>
                              <w:rPr>
                                <w:spacing w:val="-8"/>
                                <w:sz w:val="20"/>
                              </w:rPr>
                              <w:t xml:space="preserve"> </w:t>
                            </w:r>
                            <w:r>
                              <w:rPr>
                                <w:sz w:val="20"/>
                              </w:rPr>
                              <w:t>проявления</w:t>
                            </w:r>
                            <w:r>
                              <w:rPr>
                                <w:spacing w:val="-8"/>
                                <w:sz w:val="20"/>
                              </w:rPr>
                              <w:t xml:space="preserve"> </w:t>
                            </w:r>
                            <w:r>
                              <w:rPr>
                                <w:sz w:val="20"/>
                              </w:rPr>
                              <w:t>и</w:t>
                            </w:r>
                            <w:r>
                              <w:rPr>
                                <w:spacing w:val="-9"/>
                                <w:sz w:val="20"/>
                              </w:rPr>
                              <w:t xml:space="preserve"> </w:t>
                            </w:r>
                            <w:r>
                              <w:rPr>
                                <w:sz w:val="20"/>
                              </w:rPr>
                              <w:t>развития</w:t>
                            </w:r>
                            <w:r>
                              <w:rPr>
                                <w:spacing w:val="-8"/>
                                <w:sz w:val="20"/>
                              </w:rPr>
                              <w:t xml:space="preserve"> </w:t>
                            </w:r>
                            <w:r>
                              <w:rPr>
                                <w:sz w:val="20"/>
                              </w:rPr>
                              <w:t>ребенком</w:t>
                            </w:r>
                            <w:r>
                              <w:rPr>
                                <w:spacing w:val="-5"/>
                                <w:sz w:val="20"/>
                              </w:rPr>
                              <w:t xml:space="preserve"> </w:t>
                            </w:r>
                            <w:r>
                              <w:rPr>
                                <w:sz w:val="20"/>
                              </w:rPr>
                              <w:t>своих</w:t>
                            </w:r>
                            <w:r>
                              <w:rPr>
                                <w:spacing w:val="-7"/>
                                <w:sz w:val="20"/>
                              </w:rPr>
                              <w:t xml:space="preserve"> </w:t>
                            </w:r>
                            <w:r>
                              <w:rPr>
                                <w:sz w:val="20"/>
                              </w:rPr>
                              <w:t>интересов</w:t>
                            </w:r>
                            <w:r>
                              <w:rPr>
                                <w:spacing w:val="-3"/>
                                <w:sz w:val="20"/>
                              </w:rPr>
                              <w:t xml:space="preserve"> </w:t>
                            </w:r>
                            <w:r>
                              <w:rPr>
                                <w:sz w:val="20"/>
                              </w:rPr>
                              <w:t>и</w:t>
                            </w:r>
                            <w:r>
                              <w:rPr>
                                <w:spacing w:val="-9"/>
                                <w:sz w:val="20"/>
                              </w:rPr>
                              <w:t xml:space="preserve"> </w:t>
                            </w:r>
                            <w:r>
                              <w:rPr>
                                <w:sz w:val="20"/>
                              </w:rPr>
                              <w:t>способностей</w:t>
                            </w:r>
                            <w:r>
                              <w:rPr>
                                <w:spacing w:val="-9"/>
                                <w:sz w:val="20"/>
                              </w:rPr>
                              <w:t xml:space="preserve"> </w:t>
                            </w:r>
                            <w:r>
                              <w:rPr>
                                <w:sz w:val="20"/>
                              </w:rPr>
                              <w:t>на</w:t>
                            </w:r>
                            <w:r>
                              <w:rPr>
                                <w:spacing w:val="-5"/>
                                <w:sz w:val="20"/>
                              </w:rPr>
                              <w:t xml:space="preserve"> </w:t>
                            </w:r>
                            <w:r>
                              <w:rPr>
                                <w:sz w:val="20"/>
                              </w:rPr>
                              <w:t>основе</w:t>
                            </w:r>
                            <w:r>
                              <w:rPr>
                                <w:spacing w:val="-10"/>
                                <w:sz w:val="20"/>
                              </w:rPr>
                              <w:t xml:space="preserve"> </w:t>
                            </w:r>
                            <w:r>
                              <w:rPr>
                                <w:sz w:val="20"/>
                              </w:rPr>
                              <w:t>свободного</w:t>
                            </w:r>
                            <w:r>
                              <w:rPr>
                                <w:spacing w:val="-12"/>
                                <w:sz w:val="20"/>
                              </w:rPr>
                              <w:t xml:space="preserve"> </w:t>
                            </w:r>
                            <w:r>
                              <w:rPr>
                                <w:sz w:val="20"/>
                              </w:rPr>
                              <w:t>выбора,</w:t>
                            </w:r>
                            <w:r>
                              <w:rPr>
                                <w:spacing w:val="-2"/>
                                <w:sz w:val="20"/>
                              </w:rPr>
                              <w:t xml:space="preserve"> </w:t>
                            </w:r>
                            <w:r>
                              <w:rPr>
                                <w:sz w:val="20"/>
                              </w:rPr>
                              <w:t>достижения</w:t>
                            </w:r>
                            <w:r>
                              <w:rPr>
                                <w:spacing w:val="-8"/>
                                <w:sz w:val="20"/>
                              </w:rPr>
                              <w:t xml:space="preserve"> </w:t>
                            </w:r>
                            <w:r>
                              <w:rPr>
                                <w:sz w:val="20"/>
                              </w:rPr>
                              <w:t>духовно-нравственных</w:t>
                            </w:r>
                            <w:r>
                              <w:rPr>
                                <w:spacing w:val="-7"/>
                                <w:sz w:val="20"/>
                              </w:rPr>
                              <w:t xml:space="preserve"> </w:t>
                            </w:r>
                            <w:r>
                              <w:rPr>
                                <w:spacing w:val="-2"/>
                                <w:sz w:val="20"/>
                              </w:rPr>
                              <w:t>ценностей</w:t>
                            </w:r>
                          </w:p>
                        </w:tc>
                      </w:tr>
                      <w:tr w:rsidR="00C01045">
                        <w:trPr>
                          <w:trHeight w:val="690"/>
                        </w:trPr>
                        <w:tc>
                          <w:tcPr>
                            <w:tcW w:w="1937" w:type="dxa"/>
                          </w:tcPr>
                          <w:p w:rsidR="00C01045" w:rsidRDefault="00C01045">
                            <w:pPr>
                              <w:pStyle w:val="TableParagraph"/>
                              <w:spacing w:before="210"/>
                              <w:ind w:left="107"/>
                              <w:rPr>
                                <w:sz w:val="20"/>
                              </w:rPr>
                            </w:pPr>
                            <w:r>
                              <w:rPr>
                                <w:spacing w:val="-5"/>
                                <w:sz w:val="20"/>
                              </w:rPr>
                              <w:t>Вне</w:t>
                            </w:r>
                          </w:p>
                          <w:p w:rsidR="00C01045" w:rsidRDefault="00C01045">
                            <w:pPr>
                              <w:pStyle w:val="TableParagraph"/>
                              <w:spacing w:before="1" w:line="230" w:lineRule="exact"/>
                              <w:ind w:left="107"/>
                              <w:rPr>
                                <w:sz w:val="20"/>
                              </w:rPr>
                            </w:pPr>
                            <w:r>
                              <w:rPr>
                                <w:spacing w:val="-2"/>
                                <w:sz w:val="20"/>
                              </w:rPr>
                              <w:t>образовательной</w:t>
                            </w:r>
                          </w:p>
                        </w:tc>
                        <w:tc>
                          <w:tcPr>
                            <w:tcW w:w="3646" w:type="dxa"/>
                          </w:tcPr>
                          <w:p w:rsidR="00C01045" w:rsidRDefault="00C01045">
                            <w:pPr>
                              <w:pStyle w:val="TableParagraph"/>
                              <w:tabs>
                                <w:tab w:val="left" w:pos="1503"/>
                                <w:tab w:val="left" w:pos="2473"/>
                                <w:tab w:val="left" w:pos="2933"/>
                              </w:tabs>
                              <w:spacing w:before="210"/>
                              <w:ind w:left="111" w:right="92"/>
                              <w:rPr>
                                <w:sz w:val="20"/>
                              </w:rPr>
                            </w:pPr>
                            <w:r>
                              <w:rPr>
                                <w:sz w:val="20"/>
                              </w:rPr>
                              <w:t>Презентация</w:t>
                            </w:r>
                            <w:r>
                              <w:rPr>
                                <w:spacing w:val="40"/>
                                <w:sz w:val="20"/>
                              </w:rPr>
                              <w:t xml:space="preserve"> </w:t>
                            </w:r>
                            <w:r>
                              <w:rPr>
                                <w:sz w:val="20"/>
                              </w:rPr>
                              <w:t>деятельности</w:t>
                            </w:r>
                            <w:r>
                              <w:rPr>
                                <w:spacing w:val="40"/>
                                <w:sz w:val="20"/>
                              </w:rPr>
                              <w:t xml:space="preserve"> </w:t>
                            </w:r>
                            <w:r>
                              <w:rPr>
                                <w:sz w:val="20"/>
                              </w:rPr>
                              <w:t>кружков</w:t>
                            </w:r>
                            <w:r>
                              <w:rPr>
                                <w:spacing w:val="40"/>
                                <w:sz w:val="20"/>
                              </w:rPr>
                              <w:t xml:space="preserve"> </w:t>
                            </w:r>
                            <w:r>
                              <w:rPr>
                                <w:sz w:val="20"/>
                              </w:rPr>
                              <w:t xml:space="preserve">и </w:t>
                            </w:r>
                            <w:r>
                              <w:rPr>
                                <w:spacing w:val="-2"/>
                                <w:sz w:val="20"/>
                              </w:rPr>
                              <w:t>спортивных</w:t>
                            </w:r>
                            <w:r>
                              <w:rPr>
                                <w:sz w:val="20"/>
                              </w:rPr>
                              <w:tab/>
                            </w:r>
                            <w:r>
                              <w:rPr>
                                <w:spacing w:val="-2"/>
                                <w:sz w:val="20"/>
                              </w:rPr>
                              <w:t>секций</w:t>
                            </w:r>
                            <w:r>
                              <w:rPr>
                                <w:sz w:val="20"/>
                              </w:rPr>
                              <w:tab/>
                            </w:r>
                            <w:r>
                              <w:rPr>
                                <w:spacing w:val="-10"/>
                                <w:sz w:val="20"/>
                              </w:rPr>
                              <w:t>в</w:t>
                            </w:r>
                            <w:r>
                              <w:rPr>
                                <w:sz w:val="20"/>
                              </w:rPr>
                              <w:tab/>
                            </w:r>
                            <w:r>
                              <w:rPr>
                                <w:spacing w:val="-2"/>
                                <w:sz w:val="20"/>
                              </w:rPr>
                              <w:t>рамках</w:t>
                            </w:r>
                          </w:p>
                        </w:tc>
                        <w:tc>
                          <w:tcPr>
                            <w:tcW w:w="2132" w:type="dxa"/>
                            <w:gridSpan w:val="2"/>
                          </w:tcPr>
                          <w:p w:rsidR="00C01045" w:rsidRDefault="00C01045">
                            <w:pPr>
                              <w:pStyle w:val="TableParagraph"/>
                              <w:spacing w:line="235" w:lineRule="auto"/>
                              <w:ind w:left="109" w:right="-159" w:firstLine="758"/>
                              <w:rPr>
                                <w:sz w:val="20"/>
                              </w:rPr>
                            </w:pPr>
                            <w:r>
                              <w:rPr>
                                <w:sz w:val="20"/>
                              </w:rPr>
                              <w:t>и</w:t>
                            </w:r>
                            <w:r>
                              <w:rPr>
                                <w:spacing w:val="-13"/>
                                <w:sz w:val="20"/>
                              </w:rPr>
                              <w:t xml:space="preserve"> </w:t>
                            </w:r>
                            <w:r>
                              <w:rPr>
                                <w:sz w:val="20"/>
                              </w:rPr>
                              <w:t>культурных</w:t>
                            </w:r>
                            <w:r>
                              <w:rPr>
                                <w:spacing w:val="-12"/>
                                <w:sz w:val="20"/>
                              </w:rPr>
                              <w:t xml:space="preserve"> </w:t>
                            </w:r>
                            <w:r>
                              <w:rPr>
                                <w:sz w:val="20"/>
                              </w:rPr>
                              <w:t xml:space="preserve">тр </w:t>
                            </w:r>
                            <w:r>
                              <w:rPr>
                                <w:spacing w:val="-2"/>
                                <w:sz w:val="20"/>
                              </w:rPr>
                              <w:t>Сентябрь-май</w:t>
                            </w:r>
                          </w:p>
                          <w:p w:rsidR="00C01045" w:rsidRDefault="00C01045">
                            <w:pPr>
                              <w:pStyle w:val="TableParagraph"/>
                              <w:tabs>
                                <w:tab w:val="left" w:pos="1246"/>
                              </w:tabs>
                              <w:spacing w:line="230" w:lineRule="exact"/>
                              <w:ind w:left="109"/>
                              <w:rPr>
                                <w:sz w:val="20"/>
                              </w:rPr>
                            </w:pPr>
                            <w:r>
                              <w:rPr>
                                <w:spacing w:val="-2"/>
                                <w:sz w:val="20"/>
                              </w:rPr>
                              <w:t>текущего</w:t>
                            </w:r>
                            <w:r>
                              <w:rPr>
                                <w:sz w:val="20"/>
                              </w:rPr>
                              <w:tab/>
                            </w:r>
                            <w:r>
                              <w:rPr>
                                <w:spacing w:val="-2"/>
                                <w:sz w:val="20"/>
                              </w:rPr>
                              <w:t>учебного</w:t>
                            </w:r>
                          </w:p>
                        </w:tc>
                        <w:tc>
                          <w:tcPr>
                            <w:tcW w:w="982" w:type="dxa"/>
                            <w:gridSpan w:val="2"/>
                          </w:tcPr>
                          <w:p w:rsidR="00C01045" w:rsidRDefault="00C01045">
                            <w:pPr>
                              <w:pStyle w:val="TableParagraph"/>
                              <w:spacing w:line="235" w:lineRule="auto"/>
                              <w:ind w:left="108" w:right="160" w:firstLine="38"/>
                              <w:rPr>
                                <w:sz w:val="20"/>
                              </w:rPr>
                            </w:pPr>
                            <w:r>
                              <w:rPr>
                                <w:spacing w:val="-2"/>
                                <w:sz w:val="20"/>
                              </w:rPr>
                              <w:t xml:space="preserve">адиций. </w:t>
                            </w:r>
                            <w:r>
                              <w:rPr>
                                <w:spacing w:val="-4"/>
                                <w:sz w:val="20"/>
                              </w:rPr>
                              <w:t>1-4</w:t>
                            </w:r>
                          </w:p>
                        </w:tc>
                        <w:tc>
                          <w:tcPr>
                            <w:tcW w:w="3019" w:type="dxa"/>
                            <w:gridSpan w:val="3"/>
                          </w:tcPr>
                          <w:p w:rsidR="00C01045" w:rsidRDefault="00C01045">
                            <w:pPr>
                              <w:pStyle w:val="TableParagraph"/>
                              <w:spacing w:before="210"/>
                              <w:ind w:left="116" w:hanging="5"/>
                              <w:rPr>
                                <w:sz w:val="20"/>
                              </w:rPr>
                            </w:pPr>
                            <w:r>
                              <w:rPr>
                                <w:sz w:val="20"/>
                              </w:rPr>
                              <w:t>Заместитель</w:t>
                            </w:r>
                            <w:r>
                              <w:rPr>
                                <w:spacing w:val="40"/>
                                <w:sz w:val="20"/>
                              </w:rPr>
                              <w:t xml:space="preserve"> </w:t>
                            </w:r>
                            <w:r>
                              <w:rPr>
                                <w:sz w:val="20"/>
                              </w:rPr>
                              <w:t>директора</w:t>
                            </w:r>
                            <w:r>
                              <w:rPr>
                                <w:spacing w:val="40"/>
                                <w:sz w:val="20"/>
                              </w:rPr>
                              <w:t xml:space="preserve"> </w:t>
                            </w:r>
                            <w:r>
                              <w:rPr>
                                <w:sz w:val="20"/>
                              </w:rPr>
                              <w:t>по</w:t>
                            </w:r>
                            <w:r>
                              <w:rPr>
                                <w:spacing w:val="40"/>
                                <w:sz w:val="20"/>
                              </w:rPr>
                              <w:t xml:space="preserve"> </w:t>
                            </w:r>
                            <w:r>
                              <w:rPr>
                                <w:sz w:val="20"/>
                              </w:rPr>
                              <w:t>ВР, педагоги - организаторы</w:t>
                            </w:r>
                          </w:p>
                        </w:tc>
                        <w:tc>
                          <w:tcPr>
                            <w:tcW w:w="3267" w:type="dxa"/>
                          </w:tcPr>
                          <w:p w:rsidR="00C01045" w:rsidRDefault="00C01045">
                            <w:pPr>
                              <w:pStyle w:val="TableParagraph"/>
                              <w:rPr>
                                <w:sz w:val="20"/>
                              </w:rPr>
                            </w:pPr>
                          </w:p>
                        </w:tc>
                      </w:tr>
                      <w:tr w:rsidR="00C01045">
                        <w:trPr>
                          <w:trHeight w:val="688"/>
                        </w:trPr>
                        <w:tc>
                          <w:tcPr>
                            <w:tcW w:w="1937" w:type="dxa"/>
                          </w:tcPr>
                          <w:p w:rsidR="00C01045" w:rsidRDefault="00C01045">
                            <w:pPr>
                              <w:pStyle w:val="TableParagraph"/>
                              <w:spacing w:line="201" w:lineRule="exact"/>
                              <w:ind w:left="107"/>
                              <w:rPr>
                                <w:sz w:val="20"/>
                              </w:rPr>
                            </w:pPr>
                            <w:r>
                              <w:rPr>
                                <w:spacing w:val="-2"/>
                                <w:sz w:val="20"/>
                              </w:rPr>
                              <w:t>организации</w:t>
                            </w:r>
                          </w:p>
                        </w:tc>
                        <w:tc>
                          <w:tcPr>
                            <w:tcW w:w="3646" w:type="dxa"/>
                          </w:tcPr>
                          <w:p w:rsidR="00C01045" w:rsidRDefault="00C01045">
                            <w:pPr>
                              <w:pStyle w:val="TableParagraph"/>
                              <w:spacing w:line="201" w:lineRule="exact"/>
                              <w:ind w:left="111"/>
                              <w:rPr>
                                <w:sz w:val="20"/>
                              </w:rPr>
                            </w:pPr>
                            <w:r>
                              <w:rPr>
                                <w:spacing w:val="-2"/>
                                <w:sz w:val="20"/>
                              </w:rPr>
                              <w:t>социального</w:t>
                            </w:r>
                            <w:r>
                              <w:rPr>
                                <w:spacing w:val="4"/>
                                <w:sz w:val="20"/>
                              </w:rPr>
                              <w:t xml:space="preserve"> </w:t>
                            </w:r>
                            <w:r>
                              <w:rPr>
                                <w:spacing w:val="-2"/>
                                <w:sz w:val="20"/>
                              </w:rPr>
                              <w:t>партнерства.</w:t>
                            </w:r>
                          </w:p>
                          <w:p w:rsidR="00C01045" w:rsidRDefault="00C01045">
                            <w:pPr>
                              <w:pStyle w:val="TableParagraph"/>
                              <w:tabs>
                                <w:tab w:val="left" w:pos="1411"/>
                                <w:tab w:val="left" w:pos="2564"/>
                                <w:tab w:val="left" w:pos="2933"/>
                              </w:tabs>
                              <w:ind w:left="111" w:right="95"/>
                              <w:rPr>
                                <w:sz w:val="20"/>
                              </w:rPr>
                            </w:pPr>
                            <w:r>
                              <w:rPr>
                                <w:spacing w:val="-2"/>
                                <w:sz w:val="20"/>
                              </w:rPr>
                              <w:t>Заключение</w:t>
                            </w:r>
                            <w:r>
                              <w:rPr>
                                <w:sz w:val="20"/>
                              </w:rPr>
                              <w:tab/>
                            </w:r>
                            <w:r>
                              <w:rPr>
                                <w:spacing w:val="-2"/>
                                <w:sz w:val="20"/>
                              </w:rPr>
                              <w:t>договоров</w:t>
                            </w:r>
                            <w:r>
                              <w:rPr>
                                <w:sz w:val="20"/>
                              </w:rPr>
                              <w:tab/>
                            </w:r>
                            <w:r>
                              <w:rPr>
                                <w:spacing w:val="-10"/>
                                <w:sz w:val="20"/>
                              </w:rPr>
                              <w:t>в</w:t>
                            </w:r>
                            <w:r>
                              <w:rPr>
                                <w:sz w:val="20"/>
                              </w:rPr>
                              <w:tab/>
                            </w:r>
                            <w:r>
                              <w:rPr>
                                <w:spacing w:val="-2"/>
                                <w:sz w:val="20"/>
                              </w:rPr>
                              <w:t xml:space="preserve">рамках </w:t>
                            </w:r>
                            <w:r>
                              <w:rPr>
                                <w:sz w:val="20"/>
                              </w:rPr>
                              <w:t>социального партнерства.</w:t>
                            </w:r>
                          </w:p>
                        </w:tc>
                        <w:tc>
                          <w:tcPr>
                            <w:tcW w:w="2132" w:type="dxa"/>
                            <w:gridSpan w:val="2"/>
                          </w:tcPr>
                          <w:p w:rsidR="00C01045" w:rsidRDefault="00C01045">
                            <w:pPr>
                              <w:pStyle w:val="TableParagraph"/>
                              <w:spacing w:line="201" w:lineRule="exact"/>
                              <w:ind w:left="118"/>
                              <w:rPr>
                                <w:sz w:val="20"/>
                              </w:rPr>
                            </w:pPr>
                            <w:r>
                              <w:rPr>
                                <w:spacing w:val="-4"/>
                                <w:sz w:val="20"/>
                              </w:rPr>
                              <w:t>года</w:t>
                            </w:r>
                          </w:p>
                          <w:p w:rsidR="00C01045" w:rsidRDefault="00C01045">
                            <w:pPr>
                              <w:pStyle w:val="TableParagraph"/>
                              <w:ind w:left="109"/>
                              <w:rPr>
                                <w:sz w:val="20"/>
                              </w:rPr>
                            </w:pPr>
                            <w:r>
                              <w:rPr>
                                <w:spacing w:val="-2"/>
                                <w:sz w:val="20"/>
                              </w:rPr>
                              <w:t>Сентябрь</w:t>
                            </w:r>
                          </w:p>
                          <w:p w:rsidR="00C01045" w:rsidRDefault="00C01045">
                            <w:pPr>
                              <w:pStyle w:val="TableParagraph"/>
                              <w:tabs>
                                <w:tab w:val="left" w:pos="1256"/>
                              </w:tabs>
                              <w:spacing w:before="1"/>
                              <w:ind w:left="118"/>
                              <w:rPr>
                                <w:sz w:val="20"/>
                              </w:rPr>
                            </w:pPr>
                            <w:r>
                              <w:rPr>
                                <w:spacing w:val="-2"/>
                                <w:sz w:val="20"/>
                              </w:rPr>
                              <w:t>текущего</w:t>
                            </w:r>
                            <w:r>
                              <w:rPr>
                                <w:sz w:val="20"/>
                              </w:rPr>
                              <w:tab/>
                            </w:r>
                            <w:r>
                              <w:rPr>
                                <w:spacing w:val="-2"/>
                                <w:sz w:val="20"/>
                              </w:rPr>
                              <w:t>учебного</w:t>
                            </w:r>
                          </w:p>
                        </w:tc>
                        <w:tc>
                          <w:tcPr>
                            <w:tcW w:w="982" w:type="dxa"/>
                            <w:gridSpan w:val="2"/>
                          </w:tcPr>
                          <w:p w:rsidR="00C01045" w:rsidRDefault="00C01045">
                            <w:pPr>
                              <w:pStyle w:val="TableParagraph"/>
                              <w:spacing w:before="201"/>
                              <w:ind w:left="108"/>
                              <w:rPr>
                                <w:sz w:val="20"/>
                              </w:rPr>
                            </w:pPr>
                            <w:r>
                              <w:rPr>
                                <w:sz w:val="20"/>
                              </w:rPr>
                              <w:t>1-</w:t>
                            </w:r>
                            <w:r>
                              <w:rPr>
                                <w:spacing w:val="-10"/>
                                <w:sz w:val="20"/>
                              </w:rPr>
                              <w:t>4</w:t>
                            </w:r>
                          </w:p>
                        </w:tc>
                        <w:tc>
                          <w:tcPr>
                            <w:tcW w:w="3019" w:type="dxa"/>
                            <w:gridSpan w:val="3"/>
                          </w:tcPr>
                          <w:p w:rsidR="00C01045" w:rsidRDefault="00C01045">
                            <w:pPr>
                              <w:pStyle w:val="TableParagraph"/>
                              <w:spacing w:before="201"/>
                              <w:ind w:left="111"/>
                              <w:rPr>
                                <w:sz w:val="20"/>
                              </w:rPr>
                            </w:pPr>
                            <w:r>
                              <w:rPr>
                                <w:sz w:val="20"/>
                              </w:rPr>
                              <w:t>Заместитель</w:t>
                            </w:r>
                            <w:r>
                              <w:rPr>
                                <w:spacing w:val="-11"/>
                                <w:sz w:val="20"/>
                              </w:rPr>
                              <w:t xml:space="preserve"> </w:t>
                            </w:r>
                            <w:r>
                              <w:rPr>
                                <w:sz w:val="20"/>
                              </w:rPr>
                              <w:t>директора</w:t>
                            </w:r>
                            <w:r>
                              <w:rPr>
                                <w:spacing w:val="-6"/>
                                <w:sz w:val="20"/>
                              </w:rPr>
                              <w:t xml:space="preserve"> </w:t>
                            </w:r>
                            <w:r>
                              <w:rPr>
                                <w:sz w:val="20"/>
                              </w:rPr>
                              <w:t>по</w:t>
                            </w:r>
                            <w:r>
                              <w:rPr>
                                <w:spacing w:val="-7"/>
                                <w:sz w:val="20"/>
                              </w:rPr>
                              <w:t xml:space="preserve"> </w:t>
                            </w:r>
                            <w:r>
                              <w:rPr>
                                <w:spacing w:val="-5"/>
                                <w:sz w:val="20"/>
                              </w:rPr>
                              <w:t>ВР</w:t>
                            </w:r>
                          </w:p>
                        </w:tc>
                        <w:tc>
                          <w:tcPr>
                            <w:tcW w:w="3267" w:type="dxa"/>
                          </w:tcPr>
                          <w:p w:rsidR="00C01045" w:rsidRDefault="00C01045">
                            <w:pPr>
                              <w:pStyle w:val="TableParagraph"/>
                              <w:rPr>
                                <w:sz w:val="20"/>
                              </w:rPr>
                            </w:pPr>
                          </w:p>
                        </w:tc>
                      </w:tr>
                      <w:tr w:rsidR="00C01045">
                        <w:trPr>
                          <w:trHeight w:val="690"/>
                        </w:trPr>
                        <w:tc>
                          <w:tcPr>
                            <w:tcW w:w="1937" w:type="dxa"/>
                            <w:vMerge w:val="restart"/>
                          </w:tcPr>
                          <w:p w:rsidR="00C01045" w:rsidRDefault="00C01045">
                            <w:pPr>
                              <w:pStyle w:val="TableParagraph"/>
                              <w:spacing w:before="203"/>
                              <w:ind w:left="107"/>
                              <w:rPr>
                                <w:sz w:val="20"/>
                              </w:rPr>
                            </w:pPr>
                            <w:r>
                              <w:rPr>
                                <w:sz w:val="20"/>
                              </w:rPr>
                              <w:t>Школьный</w:t>
                            </w:r>
                            <w:r>
                              <w:rPr>
                                <w:spacing w:val="-11"/>
                                <w:sz w:val="20"/>
                              </w:rPr>
                              <w:t xml:space="preserve"> </w:t>
                            </w:r>
                            <w:r>
                              <w:rPr>
                                <w:spacing w:val="-2"/>
                                <w:sz w:val="20"/>
                              </w:rPr>
                              <w:t>уровень</w:t>
                            </w:r>
                          </w:p>
                        </w:tc>
                        <w:tc>
                          <w:tcPr>
                            <w:tcW w:w="3646" w:type="dxa"/>
                          </w:tcPr>
                          <w:p w:rsidR="00C01045" w:rsidRDefault="00C01045">
                            <w:pPr>
                              <w:pStyle w:val="TableParagraph"/>
                              <w:tabs>
                                <w:tab w:val="left" w:pos="2266"/>
                                <w:tab w:val="left" w:pos="2573"/>
                              </w:tabs>
                              <w:spacing w:before="207" w:line="235" w:lineRule="auto"/>
                              <w:ind w:left="111" w:right="93"/>
                              <w:rPr>
                                <w:sz w:val="20"/>
                              </w:rPr>
                            </w:pPr>
                            <w:r>
                              <w:rPr>
                                <w:spacing w:val="-2"/>
                                <w:sz w:val="20"/>
                              </w:rPr>
                              <w:t>Оформление</w:t>
                            </w:r>
                            <w:r>
                              <w:rPr>
                                <w:sz w:val="20"/>
                              </w:rPr>
                              <w:tab/>
                            </w:r>
                            <w:r>
                              <w:rPr>
                                <w:spacing w:val="-2"/>
                                <w:sz w:val="20"/>
                              </w:rPr>
                              <w:t xml:space="preserve">документации, </w:t>
                            </w:r>
                            <w:r>
                              <w:rPr>
                                <w:sz w:val="20"/>
                              </w:rPr>
                              <w:t>утверждение</w:t>
                            </w:r>
                            <w:r>
                              <w:rPr>
                                <w:spacing w:val="28"/>
                                <w:sz w:val="20"/>
                              </w:rPr>
                              <w:t xml:space="preserve">  </w:t>
                            </w:r>
                            <w:r>
                              <w:rPr>
                                <w:spacing w:val="-2"/>
                                <w:sz w:val="20"/>
                              </w:rPr>
                              <w:t>программ</w:t>
                            </w:r>
                            <w:r>
                              <w:rPr>
                                <w:sz w:val="20"/>
                              </w:rPr>
                              <w:tab/>
                            </w:r>
                            <w:r>
                              <w:rPr>
                                <w:sz w:val="20"/>
                              </w:rPr>
                              <w:tab/>
                            </w:r>
                            <w:r>
                              <w:rPr>
                                <w:spacing w:val="-2"/>
                                <w:sz w:val="20"/>
                              </w:rPr>
                              <w:t>реализации</w:t>
                            </w:r>
                          </w:p>
                        </w:tc>
                        <w:tc>
                          <w:tcPr>
                            <w:tcW w:w="2132" w:type="dxa"/>
                            <w:gridSpan w:val="2"/>
                          </w:tcPr>
                          <w:p w:rsidR="00C01045" w:rsidRDefault="00C01045">
                            <w:pPr>
                              <w:pStyle w:val="TableParagraph"/>
                              <w:spacing w:line="193" w:lineRule="exact"/>
                              <w:ind w:left="109"/>
                              <w:rPr>
                                <w:sz w:val="20"/>
                              </w:rPr>
                            </w:pPr>
                            <w:r>
                              <w:rPr>
                                <w:spacing w:val="-4"/>
                                <w:sz w:val="20"/>
                              </w:rPr>
                              <w:t>года</w:t>
                            </w:r>
                          </w:p>
                          <w:p w:rsidR="00C01045" w:rsidRDefault="00C01045">
                            <w:pPr>
                              <w:pStyle w:val="TableParagraph"/>
                              <w:spacing w:before="10" w:line="228" w:lineRule="exact"/>
                              <w:ind w:left="109"/>
                              <w:rPr>
                                <w:sz w:val="20"/>
                              </w:rPr>
                            </w:pPr>
                            <w:r>
                              <w:rPr>
                                <w:spacing w:val="-2"/>
                                <w:sz w:val="20"/>
                              </w:rPr>
                              <w:t>Сентябрь</w:t>
                            </w:r>
                          </w:p>
                          <w:p w:rsidR="00C01045" w:rsidRDefault="00C01045">
                            <w:pPr>
                              <w:pStyle w:val="TableParagraph"/>
                              <w:tabs>
                                <w:tab w:val="left" w:pos="1256"/>
                              </w:tabs>
                              <w:spacing w:line="228" w:lineRule="exact"/>
                              <w:ind w:left="109"/>
                              <w:rPr>
                                <w:sz w:val="20"/>
                              </w:rPr>
                            </w:pPr>
                            <w:r>
                              <w:rPr>
                                <w:spacing w:val="-2"/>
                                <w:sz w:val="20"/>
                              </w:rPr>
                              <w:t>текущего</w:t>
                            </w:r>
                            <w:r>
                              <w:rPr>
                                <w:sz w:val="20"/>
                              </w:rPr>
                              <w:tab/>
                            </w:r>
                            <w:r>
                              <w:rPr>
                                <w:spacing w:val="-2"/>
                                <w:sz w:val="20"/>
                              </w:rPr>
                              <w:t>учебного</w:t>
                            </w:r>
                          </w:p>
                        </w:tc>
                        <w:tc>
                          <w:tcPr>
                            <w:tcW w:w="982" w:type="dxa"/>
                            <w:gridSpan w:val="2"/>
                          </w:tcPr>
                          <w:p w:rsidR="00C01045" w:rsidRDefault="00C01045">
                            <w:pPr>
                              <w:pStyle w:val="TableParagraph"/>
                              <w:spacing w:before="203"/>
                              <w:ind w:left="108"/>
                              <w:rPr>
                                <w:sz w:val="20"/>
                              </w:rPr>
                            </w:pPr>
                            <w:r>
                              <w:rPr>
                                <w:sz w:val="20"/>
                              </w:rPr>
                              <w:t>1-</w:t>
                            </w:r>
                            <w:r>
                              <w:rPr>
                                <w:spacing w:val="-10"/>
                                <w:sz w:val="20"/>
                              </w:rPr>
                              <w:t>4</w:t>
                            </w:r>
                          </w:p>
                        </w:tc>
                        <w:tc>
                          <w:tcPr>
                            <w:tcW w:w="3019" w:type="dxa"/>
                            <w:gridSpan w:val="3"/>
                          </w:tcPr>
                          <w:p w:rsidR="00C01045" w:rsidRDefault="00C01045">
                            <w:pPr>
                              <w:pStyle w:val="TableParagraph"/>
                              <w:spacing w:before="203"/>
                              <w:ind w:left="111"/>
                              <w:rPr>
                                <w:sz w:val="20"/>
                              </w:rPr>
                            </w:pPr>
                            <w:r>
                              <w:rPr>
                                <w:sz w:val="20"/>
                              </w:rPr>
                              <w:t>Заместитель</w:t>
                            </w:r>
                            <w:r>
                              <w:rPr>
                                <w:spacing w:val="-11"/>
                                <w:sz w:val="20"/>
                              </w:rPr>
                              <w:t xml:space="preserve"> </w:t>
                            </w:r>
                            <w:r>
                              <w:rPr>
                                <w:sz w:val="20"/>
                              </w:rPr>
                              <w:t>директора</w:t>
                            </w:r>
                            <w:r>
                              <w:rPr>
                                <w:spacing w:val="-6"/>
                                <w:sz w:val="20"/>
                              </w:rPr>
                              <w:t xml:space="preserve"> </w:t>
                            </w:r>
                            <w:r>
                              <w:rPr>
                                <w:sz w:val="20"/>
                              </w:rPr>
                              <w:t>по</w:t>
                            </w:r>
                            <w:r>
                              <w:rPr>
                                <w:spacing w:val="-7"/>
                                <w:sz w:val="20"/>
                              </w:rPr>
                              <w:t xml:space="preserve"> </w:t>
                            </w:r>
                            <w:r>
                              <w:rPr>
                                <w:spacing w:val="-5"/>
                                <w:sz w:val="20"/>
                              </w:rPr>
                              <w:t>ВР</w:t>
                            </w:r>
                          </w:p>
                        </w:tc>
                        <w:tc>
                          <w:tcPr>
                            <w:tcW w:w="3267" w:type="dxa"/>
                          </w:tcPr>
                          <w:p w:rsidR="00C01045" w:rsidRDefault="00C01045">
                            <w:pPr>
                              <w:pStyle w:val="TableParagraph"/>
                              <w:rPr>
                                <w:sz w:val="20"/>
                              </w:rPr>
                            </w:pPr>
                          </w:p>
                        </w:tc>
                      </w:tr>
                      <w:tr w:rsidR="00C01045">
                        <w:trPr>
                          <w:trHeight w:val="690"/>
                        </w:trPr>
                        <w:tc>
                          <w:tcPr>
                            <w:tcW w:w="1937" w:type="dxa"/>
                            <w:vMerge/>
                            <w:tcBorders>
                              <w:top w:val="nil"/>
                            </w:tcBorders>
                          </w:tcPr>
                          <w:p w:rsidR="00C01045" w:rsidRDefault="00C01045">
                            <w:pPr>
                              <w:rPr>
                                <w:sz w:val="2"/>
                                <w:szCs w:val="2"/>
                              </w:rPr>
                            </w:pPr>
                          </w:p>
                        </w:tc>
                        <w:tc>
                          <w:tcPr>
                            <w:tcW w:w="3646" w:type="dxa"/>
                          </w:tcPr>
                          <w:p w:rsidR="00C01045" w:rsidRDefault="00C01045">
                            <w:pPr>
                              <w:pStyle w:val="TableParagraph"/>
                              <w:spacing w:line="189" w:lineRule="exact"/>
                              <w:ind w:left="111"/>
                              <w:rPr>
                                <w:sz w:val="20"/>
                              </w:rPr>
                            </w:pPr>
                            <w:r>
                              <w:rPr>
                                <w:spacing w:val="-2"/>
                                <w:sz w:val="20"/>
                              </w:rPr>
                              <w:t>внеурочной</w:t>
                            </w:r>
                            <w:r>
                              <w:rPr>
                                <w:spacing w:val="3"/>
                                <w:sz w:val="20"/>
                              </w:rPr>
                              <w:t xml:space="preserve"> </w:t>
                            </w:r>
                            <w:r>
                              <w:rPr>
                                <w:spacing w:val="-2"/>
                                <w:sz w:val="20"/>
                              </w:rPr>
                              <w:t>деятельности</w:t>
                            </w:r>
                          </w:p>
                          <w:p w:rsidR="00C01045" w:rsidRDefault="00C01045">
                            <w:pPr>
                              <w:pStyle w:val="TableParagraph"/>
                              <w:spacing w:before="10"/>
                              <w:ind w:left="111" w:right="92"/>
                              <w:rPr>
                                <w:sz w:val="20"/>
                              </w:rPr>
                            </w:pPr>
                            <w:r>
                              <w:rPr>
                                <w:sz w:val="20"/>
                              </w:rPr>
                              <w:t>Внеурочная</w:t>
                            </w:r>
                            <w:r>
                              <w:rPr>
                                <w:spacing w:val="10"/>
                                <w:sz w:val="20"/>
                              </w:rPr>
                              <w:t xml:space="preserve"> </w:t>
                            </w:r>
                            <w:r>
                              <w:rPr>
                                <w:sz w:val="20"/>
                              </w:rPr>
                              <w:t>деятельность</w:t>
                            </w:r>
                            <w:r>
                              <w:rPr>
                                <w:spacing w:val="10"/>
                                <w:sz w:val="20"/>
                              </w:rPr>
                              <w:t xml:space="preserve"> </w:t>
                            </w:r>
                            <w:r>
                              <w:rPr>
                                <w:sz w:val="20"/>
                              </w:rPr>
                              <w:t>организуется внеурочной деятельности</w:t>
                            </w:r>
                          </w:p>
                        </w:tc>
                        <w:tc>
                          <w:tcPr>
                            <w:tcW w:w="2132" w:type="dxa"/>
                            <w:gridSpan w:val="2"/>
                          </w:tcPr>
                          <w:p w:rsidR="00C01045" w:rsidRDefault="00C01045">
                            <w:pPr>
                              <w:pStyle w:val="TableParagraph"/>
                              <w:spacing w:line="189" w:lineRule="exact"/>
                              <w:ind w:left="109"/>
                              <w:rPr>
                                <w:sz w:val="20"/>
                              </w:rPr>
                            </w:pPr>
                            <w:r>
                              <w:rPr>
                                <w:spacing w:val="-4"/>
                                <w:sz w:val="20"/>
                              </w:rPr>
                              <w:t>года</w:t>
                            </w:r>
                          </w:p>
                          <w:p w:rsidR="00C01045" w:rsidRDefault="00C01045">
                            <w:pPr>
                              <w:pStyle w:val="TableParagraph"/>
                              <w:tabs>
                                <w:tab w:val="left" w:pos="1246"/>
                              </w:tabs>
                              <w:spacing w:before="10"/>
                              <w:ind w:left="109" w:right="95"/>
                              <w:rPr>
                                <w:sz w:val="20"/>
                              </w:rPr>
                            </w:pPr>
                            <w:r>
                              <w:rPr>
                                <w:sz w:val="20"/>
                              </w:rPr>
                              <w:t xml:space="preserve">сентябрь- май </w:t>
                            </w:r>
                            <w:r>
                              <w:rPr>
                                <w:spacing w:val="-2"/>
                                <w:sz w:val="20"/>
                              </w:rPr>
                              <w:t>текущего</w:t>
                            </w:r>
                            <w:r>
                              <w:rPr>
                                <w:sz w:val="20"/>
                              </w:rPr>
                              <w:tab/>
                            </w:r>
                            <w:r>
                              <w:rPr>
                                <w:spacing w:val="-2"/>
                                <w:sz w:val="20"/>
                              </w:rPr>
                              <w:t>учебного</w:t>
                            </w:r>
                          </w:p>
                        </w:tc>
                        <w:tc>
                          <w:tcPr>
                            <w:tcW w:w="982" w:type="dxa"/>
                            <w:gridSpan w:val="2"/>
                          </w:tcPr>
                          <w:p w:rsidR="00C01045" w:rsidRDefault="00C01045">
                            <w:pPr>
                              <w:pStyle w:val="TableParagraph"/>
                              <w:spacing w:before="198"/>
                              <w:ind w:left="108"/>
                              <w:rPr>
                                <w:sz w:val="20"/>
                              </w:rPr>
                            </w:pPr>
                            <w:r>
                              <w:rPr>
                                <w:sz w:val="20"/>
                              </w:rPr>
                              <w:t>1-</w:t>
                            </w:r>
                            <w:r>
                              <w:rPr>
                                <w:spacing w:val="-10"/>
                                <w:sz w:val="20"/>
                              </w:rPr>
                              <w:t>4</w:t>
                            </w:r>
                          </w:p>
                        </w:tc>
                        <w:tc>
                          <w:tcPr>
                            <w:tcW w:w="3019" w:type="dxa"/>
                            <w:gridSpan w:val="3"/>
                          </w:tcPr>
                          <w:p w:rsidR="00C01045" w:rsidRDefault="00C01045">
                            <w:pPr>
                              <w:pStyle w:val="TableParagraph"/>
                              <w:spacing w:before="198"/>
                              <w:ind w:left="111"/>
                              <w:rPr>
                                <w:sz w:val="20"/>
                              </w:rPr>
                            </w:pPr>
                            <w:r>
                              <w:rPr>
                                <w:sz w:val="20"/>
                              </w:rPr>
                              <w:t>Педагоги</w:t>
                            </w:r>
                            <w:r>
                              <w:rPr>
                                <w:spacing w:val="-7"/>
                                <w:sz w:val="20"/>
                              </w:rPr>
                              <w:t xml:space="preserve"> </w:t>
                            </w:r>
                            <w:r>
                              <w:rPr>
                                <w:sz w:val="20"/>
                              </w:rPr>
                              <w:t>по</w:t>
                            </w:r>
                            <w:r>
                              <w:rPr>
                                <w:spacing w:val="-6"/>
                                <w:sz w:val="20"/>
                              </w:rPr>
                              <w:t xml:space="preserve"> </w:t>
                            </w:r>
                            <w:r>
                              <w:rPr>
                                <w:spacing w:val="-4"/>
                                <w:sz w:val="20"/>
                              </w:rPr>
                              <w:t>плану</w:t>
                            </w:r>
                          </w:p>
                        </w:tc>
                        <w:tc>
                          <w:tcPr>
                            <w:tcW w:w="3267" w:type="dxa"/>
                          </w:tcPr>
                          <w:p w:rsidR="00C01045" w:rsidRDefault="00C01045">
                            <w:pPr>
                              <w:pStyle w:val="TableParagraph"/>
                              <w:rPr>
                                <w:sz w:val="20"/>
                              </w:rPr>
                            </w:pPr>
                          </w:p>
                        </w:tc>
                      </w:tr>
                      <w:tr w:rsidR="00C01045">
                        <w:trPr>
                          <w:trHeight w:val="457"/>
                        </w:trPr>
                        <w:tc>
                          <w:tcPr>
                            <w:tcW w:w="14983" w:type="dxa"/>
                            <w:gridSpan w:val="10"/>
                          </w:tcPr>
                          <w:p w:rsidR="00C01045" w:rsidRDefault="00C01045">
                            <w:pPr>
                              <w:pStyle w:val="TableParagraph"/>
                              <w:spacing w:line="189" w:lineRule="exact"/>
                              <w:ind w:left="28" w:right="3246"/>
                              <w:jc w:val="center"/>
                              <w:rPr>
                                <w:sz w:val="20"/>
                              </w:rPr>
                            </w:pPr>
                            <w:r>
                              <w:rPr>
                                <w:spacing w:val="-4"/>
                                <w:sz w:val="20"/>
                              </w:rPr>
                              <w:t>года</w:t>
                            </w:r>
                          </w:p>
                          <w:p w:rsidR="00C01045" w:rsidRDefault="00C01045">
                            <w:pPr>
                              <w:pStyle w:val="TableParagraph"/>
                              <w:spacing w:before="15"/>
                              <w:ind w:left="28" w:right="12"/>
                              <w:jc w:val="center"/>
                              <w:rPr>
                                <w:b/>
                                <w:sz w:val="20"/>
                              </w:rPr>
                            </w:pPr>
                            <w:r>
                              <w:rPr>
                                <w:b/>
                                <w:sz w:val="20"/>
                              </w:rPr>
                              <w:t>Модуль</w:t>
                            </w:r>
                            <w:r>
                              <w:rPr>
                                <w:b/>
                                <w:spacing w:val="-6"/>
                                <w:sz w:val="20"/>
                              </w:rPr>
                              <w:t xml:space="preserve"> </w:t>
                            </w:r>
                            <w:r>
                              <w:rPr>
                                <w:b/>
                                <w:sz w:val="20"/>
                              </w:rPr>
                              <w:t xml:space="preserve">« </w:t>
                            </w:r>
                            <w:r>
                              <w:rPr>
                                <w:b/>
                                <w:spacing w:val="-2"/>
                                <w:sz w:val="20"/>
                              </w:rPr>
                              <w:t>Профориентация»</w:t>
                            </w:r>
                          </w:p>
                        </w:tc>
                      </w:tr>
                      <w:tr w:rsidR="00C01045">
                        <w:trPr>
                          <w:trHeight w:val="691"/>
                        </w:trPr>
                        <w:tc>
                          <w:tcPr>
                            <w:tcW w:w="1937" w:type="dxa"/>
                            <w:vMerge w:val="restart"/>
                          </w:tcPr>
                          <w:p w:rsidR="00C01045" w:rsidRDefault="00C01045">
                            <w:pPr>
                              <w:pStyle w:val="TableParagraph"/>
                              <w:spacing w:before="197"/>
                              <w:ind w:left="107"/>
                              <w:rPr>
                                <w:sz w:val="20"/>
                              </w:rPr>
                            </w:pPr>
                            <w:r>
                              <w:rPr>
                                <w:sz w:val="20"/>
                              </w:rPr>
                              <w:t>Школьный</w:t>
                            </w:r>
                            <w:r>
                              <w:rPr>
                                <w:spacing w:val="-11"/>
                                <w:sz w:val="20"/>
                              </w:rPr>
                              <w:t xml:space="preserve"> </w:t>
                            </w:r>
                            <w:r>
                              <w:rPr>
                                <w:spacing w:val="-2"/>
                                <w:sz w:val="20"/>
                              </w:rPr>
                              <w:t>уровень</w:t>
                            </w:r>
                          </w:p>
                        </w:tc>
                        <w:tc>
                          <w:tcPr>
                            <w:tcW w:w="4040" w:type="dxa"/>
                            <w:gridSpan w:val="2"/>
                          </w:tcPr>
                          <w:p w:rsidR="00C01045" w:rsidRDefault="00C01045">
                            <w:pPr>
                              <w:pStyle w:val="TableParagraph"/>
                              <w:spacing w:line="192" w:lineRule="exact"/>
                              <w:ind w:left="754"/>
                              <w:rPr>
                                <w:sz w:val="20"/>
                              </w:rPr>
                            </w:pPr>
                            <w:r>
                              <w:rPr>
                                <w:sz w:val="20"/>
                              </w:rPr>
                              <w:t>Цель:</w:t>
                            </w:r>
                            <w:r>
                              <w:rPr>
                                <w:spacing w:val="64"/>
                                <w:w w:val="150"/>
                                <w:sz w:val="20"/>
                              </w:rPr>
                              <w:t xml:space="preserve"> </w:t>
                            </w:r>
                            <w:r>
                              <w:rPr>
                                <w:sz w:val="20"/>
                              </w:rPr>
                              <w:t>формирование у</w:t>
                            </w:r>
                            <w:r>
                              <w:rPr>
                                <w:spacing w:val="-10"/>
                                <w:sz w:val="20"/>
                              </w:rPr>
                              <w:t xml:space="preserve"> </w:t>
                            </w:r>
                            <w:r>
                              <w:rPr>
                                <w:spacing w:val="-2"/>
                                <w:sz w:val="20"/>
                              </w:rPr>
                              <w:t>обучающихся</w:t>
                            </w:r>
                          </w:p>
                          <w:p w:rsidR="00C01045" w:rsidRDefault="00C01045">
                            <w:pPr>
                              <w:pStyle w:val="TableParagraph"/>
                              <w:spacing w:before="5"/>
                              <w:ind w:left="111"/>
                              <w:rPr>
                                <w:sz w:val="20"/>
                              </w:rPr>
                            </w:pPr>
                            <w:r>
                              <w:rPr>
                                <w:sz w:val="20"/>
                              </w:rPr>
                              <w:t>Оформление</w:t>
                            </w:r>
                            <w:r>
                              <w:rPr>
                                <w:spacing w:val="-12"/>
                                <w:sz w:val="20"/>
                              </w:rPr>
                              <w:t xml:space="preserve"> </w:t>
                            </w:r>
                            <w:r>
                              <w:rPr>
                                <w:sz w:val="20"/>
                              </w:rPr>
                              <w:t>стенда</w:t>
                            </w:r>
                            <w:r>
                              <w:rPr>
                                <w:spacing w:val="-3"/>
                                <w:sz w:val="20"/>
                              </w:rPr>
                              <w:t xml:space="preserve"> </w:t>
                            </w:r>
                            <w:r>
                              <w:rPr>
                                <w:sz w:val="20"/>
                              </w:rPr>
                              <w:t>«Мир</w:t>
                            </w:r>
                            <w:r>
                              <w:rPr>
                                <w:spacing w:val="-5"/>
                                <w:sz w:val="20"/>
                              </w:rPr>
                              <w:t xml:space="preserve"> </w:t>
                            </w:r>
                            <w:r>
                              <w:rPr>
                                <w:spacing w:val="-2"/>
                                <w:sz w:val="20"/>
                              </w:rPr>
                              <w:t>профессий»</w:t>
                            </w:r>
                          </w:p>
                        </w:tc>
                        <w:tc>
                          <w:tcPr>
                            <w:tcW w:w="2098" w:type="dxa"/>
                            <w:gridSpan w:val="2"/>
                          </w:tcPr>
                          <w:p w:rsidR="00C01045" w:rsidRDefault="00C01045">
                            <w:pPr>
                              <w:pStyle w:val="TableParagraph"/>
                              <w:spacing w:line="192" w:lineRule="exact"/>
                              <w:ind w:left="26" w:right="-44"/>
                              <w:rPr>
                                <w:sz w:val="20"/>
                              </w:rPr>
                            </w:pPr>
                            <w:r>
                              <w:rPr>
                                <w:spacing w:val="-2"/>
                                <w:sz w:val="20"/>
                              </w:rPr>
                              <w:t>положительного</w:t>
                            </w:r>
                            <w:r>
                              <w:rPr>
                                <w:spacing w:val="11"/>
                                <w:sz w:val="20"/>
                              </w:rPr>
                              <w:t xml:space="preserve"> </w:t>
                            </w:r>
                            <w:r>
                              <w:rPr>
                                <w:spacing w:val="-2"/>
                                <w:sz w:val="20"/>
                              </w:rPr>
                              <w:t>отноше</w:t>
                            </w:r>
                          </w:p>
                          <w:p w:rsidR="00C01045" w:rsidRDefault="00C01045">
                            <w:pPr>
                              <w:pStyle w:val="TableParagraph"/>
                              <w:spacing w:before="5"/>
                              <w:ind w:left="108"/>
                              <w:rPr>
                                <w:sz w:val="20"/>
                              </w:rPr>
                            </w:pPr>
                            <w:r>
                              <w:rPr>
                                <w:spacing w:val="-2"/>
                                <w:sz w:val="20"/>
                              </w:rPr>
                              <w:t>Сентябрь</w:t>
                            </w:r>
                          </w:p>
                          <w:p w:rsidR="00C01045" w:rsidRDefault="00C01045">
                            <w:pPr>
                              <w:pStyle w:val="TableParagraph"/>
                              <w:tabs>
                                <w:tab w:val="left" w:pos="1222"/>
                              </w:tabs>
                              <w:ind w:left="108"/>
                              <w:rPr>
                                <w:sz w:val="20"/>
                              </w:rPr>
                            </w:pPr>
                            <w:r>
                              <w:rPr>
                                <w:spacing w:val="-2"/>
                                <w:sz w:val="20"/>
                              </w:rPr>
                              <w:t>текущего</w:t>
                            </w:r>
                            <w:r>
                              <w:rPr>
                                <w:sz w:val="20"/>
                              </w:rPr>
                              <w:tab/>
                            </w:r>
                            <w:r>
                              <w:rPr>
                                <w:spacing w:val="-2"/>
                                <w:sz w:val="20"/>
                              </w:rPr>
                              <w:t>учебного</w:t>
                            </w:r>
                          </w:p>
                        </w:tc>
                        <w:tc>
                          <w:tcPr>
                            <w:tcW w:w="1335" w:type="dxa"/>
                            <w:gridSpan w:val="3"/>
                          </w:tcPr>
                          <w:p w:rsidR="00C01045" w:rsidRDefault="00C01045">
                            <w:pPr>
                              <w:pStyle w:val="TableParagraph"/>
                              <w:spacing w:line="192" w:lineRule="exact"/>
                              <w:ind w:left="22" w:right="-15"/>
                              <w:rPr>
                                <w:sz w:val="20"/>
                              </w:rPr>
                            </w:pPr>
                            <w:r>
                              <w:rPr>
                                <w:sz w:val="20"/>
                              </w:rPr>
                              <w:t>ния</w:t>
                            </w:r>
                            <w:r>
                              <w:rPr>
                                <w:spacing w:val="-5"/>
                                <w:sz w:val="20"/>
                              </w:rPr>
                              <w:t xml:space="preserve"> </w:t>
                            </w:r>
                            <w:r>
                              <w:rPr>
                                <w:sz w:val="20"/>
                              </w:rPr>
                              <w:t>к</w:t>
                            </w:r>
                            <w:r>
                              <w:rPr>
                                <w:spacing w:val="-5"/>
                                <w:sz w:val="20"/>
                              </w:rPr>
                              <w:t xml:space="preserve"> </w:t>
                            </w:r>
                            <w:r>
                              <w:rPr>
                                <w:sz w:val="20"/>
                              </w:rPr>
                              <w:t>труду,</w:t>
                            </w:r>
                            <w:r>
                              <w:rPr>
                                <w:spacing w:val="-1"/>
                                <w:sz w:val="20"/>
                              </w:rPr>
                              <w:t xml:space="preserve"> </w:t>
                            </w:r>
                            <w:r>
                              <w:rPr>
                                <w:spacing w:val="-7"/>
                                <w:sz w:val="20"/>
                              </w:rPr>
                              <w:t>ин</w:t>
                            </w:r>
                          </w:p>
                          <w:p w:rsidR="00C01045" w:rsidRDefault="00C01045">
                            <w:pPr>
                              <w:pStyle w:val="TableParagraph"/>
                              <w:spacing w:before="5"/>
                              <w:ind w:left="108"/>
                              <w:rPr>
                                <w:sz w:val="20"/>
                              </w:rPr>
                            </w:pPr>
                            <w:r>
                              <w:rPr>
                                <w:sz w:val="20"/>
                              </w:rPr>
                              <w:t>1-</w:t>
                            </w:r>
                            <w:r>
                              <w:rPr>
                                <w:spacing w:val="-10"/>
                                <w:sz w:val="20"/>
                              </w:rPr>
                              <w:t>4</w:t>
                            </w:r>
                          </w:p>
                        </w:tc>
                        <w:tc>
                          <w:tcPr>
                            <w:tcW w:w="2306" w:type="dxa"/>
                          </w:tcPr>
                          <w:p w:rsidR="00C01045" w:rsidRDefault="00C01045">
                            <w:pPr>
                              <w:pStyle w:val="TableParagraph"/>
                              <w:spacing w:line="192" w:lineRule="exact"/>
                              <w:ind w:left="-7" w:right="-58"/>
                              <w:rPr>
                                <w:sz w:val="20"/>
                              </w:rPr>
                            </w:pPr>
                            <w:r>
                              <w:rPr>
                                <w:sz w:val="20"/>
                              </w:rPr>
                              <w:t>формирование</w:t>
                            </w:r>
                            <w:r>
                              <w:rPr>
                                <w:spacing w:val="-8"/>
                                <w:sz w:val="20"/>
                              </w:rPr>
                              <w:t xml:space="preserve"> </w:t>
                            </w:r>
                            <w:r>
                              <w:rPr>
                                <w:sz w:val="20"/>
                              </w:rPr>
                              <w:t>о</w:t>
                            </w:r>
                            <w:r>
                              <w:rPr>
                                <w:spacing w:val="-6"/>
                                <w:sz w:val="20"/>
                              </w:rPr>
                              <w:t xml:space="preserve"> </w:t>
                            </w:r>
                            <w:r>
                              <w:rPr>
                                <w:sz w:val="20"/>
                              </w:rPr>
                              <w:t>мире</w:t>
                            </w:r>
                            <w:r>
                              <w:rPr>
                                <w:spacing w:val="-6"/>
                                <w:sz w:val="20"/>
                              </w:rPr>
                              <w:t xml:space="preserve"> </w:t>
                            </w:r>
                            <w:r>
                              <w:rPr>
                                <w:spacing w:val="-4"/>
                                <w:sz w:val="20"/>
                              </w:rPr>
                              <w:t>проф</w:t>
                            </w:r>
                          </w:p>
                          <w:p w:rsidR="00C01045" w:rsidRDefault="00C01045">
                            <w:pPr>
                              <w:pStyle w:val="TableParagraph"/>
                              <w:spacing w:before="5"/>
                              <w:ind w:left="118" w:hanging="10"/>
                              <w:rPr>
                                <w:sz w:val="20"/>
                              </w:rPr>
                            </w:pPr>
                            <w:r>
                              <w:rPr>
                                <w:sz w:val="20"/>
                              </w:rPr>
                              <w:t>Заместитель</w:t>
                            </w:r>
                            <w:r>
                              <w:rPr>
                                <w:spacing w:val="74"/>
                                <w:sz w:val="20"/>
                              </w:rPr>
                              <w:t xml:space="preserve"> </w:t>
                            </w:r>
                            <w:r>
                              <w:rPr>
                                <w:sz w:val="20"/>
                              </w:rPr>
                              <w:t>директора по ВР</w:t>
                            </w:r>
                          </w:p>
                        </w:tc>
                        <w:tc>
                          <w:tcPr>
                            <w:tcW w:w="3267" w:type="dxa"/>
                          </w:tcPr>
                          <w:p w:rsidR="00C01045" w:rsidRDefault="00C01045">
                            <w:pPr>
                              <w:pStyle w:val="TableParagraph"/>
                              <w:spacing w:line="192" w:lineRule="exact"/>
                              <w:ind w:left="49"/>
                              <w:rPr>
                                <w:sz w:val="20"/>
                              </w:rPr>
                            </w:pPr>
                            <w:r>
                              <w:rPr>
                                <w:spacing w:val="-2"/>
                                <w:sz w:val="20"/>
                              </w:rPr>
                              <w:t>ессий,</w:t>
                            </w:r>
                          </w:p>
                          <w:p w:rsidR="00C01045" w:rsidRDefault="00C01045">
                            <w:pPr>
                              <w:pStyle w:val="TableParagraph"/>
                              <w:spacing w:before="5"/>
                              <w:ind w:left="112"/>
                              <w:rPr>
                                <w:sz w:val="20"/>
                              </w:rPr>
                            </w:pPr>
                            <w:r>
                              <w:rPr>
                                <w:spacing w:val="-2"/>
                                <w:sz w:val="20"/>
                              </w:rPr>
                              <w:t>профориентационное</w:t>
                            </w:r>
                          </w:p>
                        </w:tc>
                      </w:tr>
                      <w:tr w:rsidR="00C01045">
                        <w:trPr>
                          <w:trHeight w:val="918"/>
                        </w:trPr>
                        <w:tc>
                          <w:tcPr>
                            <w:tcW w:w="1937" w:type="dxa"/>
                            <w:vMerge/>
                            <w:tcBorders>
                              <w:top w:val="nil"/>
                            </w:tcBorders>
                          </w:tcPr>
                          <w:p w:rsidR="00C01045" w:rsidRDefault="00C01045">
                            <w:pPr>
                              <w:rPr>
                                <w:sz w:val="2"/>
                                <w:szCs w:val="2"/>
                              </w:rPr>
                            </w:pPr>
                          </w:p>
                        </w:tc>
                        <w:tc>
                          <w:tcPr>
                            <w:tcW w:w="4040" w:type="dxa"/>
                            <w:gridSpan w:val="2"/>
                          </w:tcPr>
                          <w:p w:rsidR="00C01045" w:rsidRDefault="00C01045">
                            <w:pPr>
                              <w:pStyle w:val="TableParagraph"/>
                              <w:tabs>
                                <w:tab w:val="left" w:pos="1945"/>
                                <w:tab w:val="left" w:pos="2593"/>
                                <w:tab w:val="left" w:pos="3841"/>
                              </w:tabs>
                              <w:spacing w:before="196"/>
                              <w:ind w:left="111" w:right="96"/>
                              <w:jc w:val="both"/>
                              <w:rPr>
                                <w:sz w:val="20"/>
                              </w:rPr>
                            </w:pPr>
                            <w:r>
                              <w:rPr>
                                <w:sz w:val="20"/>
                              </w:rPr>
                              <w:t xml:space="preserve">Разработка рекомендаций классным </w:t>
                            </w:r>
                            <w:r>
                              <w:rPr>
                                <w:spacing w:val="-2"/>
                                <w:sz w:val="20"/>
                              </w:rPr>
                              <w:t>руководителям</w:t>
                            </w:r>
                            <w:r>
                              <w:rPr>
                                <w:sz w:val="20"/>
                              </w:rPr>
                              <w:tab/>
                              <w:t xml:space="preserve">по планированию </w:t>
                            </w:r>
                            <w:r>
                              <w:rPr>
                                <w:spacing w:val="-2"/>
                                <w:sz w:val="20"/>
                              </w:rPr>
                              <w:t>профориентационной</w:t>
                            </w:r>
                            <w:r>
                              <w:rPr>
                                <w:sz w:val="20"/>
                              </w:rPr>
                              <w:tab/>
                            </w:r>
                            <w:r>
                              <w:rPr>
                                <w:sz w:val="20"/>
                              </w:rPr>
                              <w:tab/>
                            </w:r>
                            <w:r>
                              <w:rPr>
                                <w:spacing w:val="-2"/>
                                <w:sz w:val="20"/>
                              </w:rPr>
                              <w:t>работы</w:t>
                            </w:r>
                            <w:r>
                              <w:rPr>
                                <w:sz w:val="20"/>
                              </w:rPr>
                              <w:tab/>
                            </w:r>
                            <w:r>
                              <w:rPr>
                                <w:spacing w:val="-10"/>
                                <w:sz w:val="20"/>
                              </w:rPr>
                              <w:t>с</w:t>
                            </w:r>
                          </w:p>
                        </w:tc>
                        <w:tc>
                          <w:tcPr>
                            <w:tcW w:w="2098" w:type="dxa"/>
                            <w:gridSpan w:val="2"/>
                          </w:tcPr>
                          <w:p w:rsidR="00C01045" w:rsidRDefault="00C01045">
                            <w:pPr>
                              <w:pStyle w:val="TableParagraph"/>
                              <w:spacing w:line="186" w:lineRule="exact"/>
                              <w:ind w:left="108"/>
                              <w:rPr>
                                <w:sz w:val="20"/>
                              </w:rPr>
                            </w:pPr>
                            <w:r>
                              <w:rPr>
                                <w:spacing w:val="-4"/>
                                <w:sz w:val="20"/>
                              </w:rPr>
                              <w:t>года</w:t>
                            </w:r>
                          </w:p>
                          <w:p w:rsidR="00C01045" w:rsidRDefault="00C01045">
                            <w:pPr>
                              <w:pStyle w:val="TableParagraph"/>
                              <w:spacing w:before="10"/>
                              <w:ind w:left="108"/>
                              <w:rPr>
                                <w:sz w:val="20"/>
                              </w:rPr>
                            </w:pPr>
                            <w:r>
                              <w:rPr>
                                <w:spacing w:val="-2"/>
                                <w:sz w:val="20"/>
                              </w:rPr>
                              <w:t>Сентябрь</w:t>
                            </w:r>
                          </w:p>
                          <w:p w:rsidR="00C01045" w:rsidRDefault="00C01045">
                            <w:pPr>
                              <w:pStyle w:val="TableParagraph"/>
                              <w:tabs>
                                <w:tab w:val="left" w:pos="1222"/>
                              </w:tabs>
                              <w:spacing w:before="1"/>
                              <w:ind w:left="108" w:right="90"/>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1335" w:type="dxa"/>
                            <w:gridSpan w:val="3"/>
                          </w:tcPr>
                          <w:p w:rsidR="00C01045" w:rsidRDefault="00C01045">
                            <w:pPr>
                              <w:pStyle w:val="TableParagraph"/>
                              <w:spacing w:before="196"/>
                              <w:ind w:left="108"/>
                              <w:rPr>
                                <w:sz w:val="20"/>
                              </w:rPr>
                            </w:pPr>
                            <w:r>
                              <w:rPr>
                                <w:sz w:val="20"/>
                              </w:rPr>
                              <w:t>1-</w:t>
                            </w:r>
                            <w:r>
                              <w:rPr>
                                <w:spacing w:val="-10"/>
                                <w:sz w:val="20"/>
                              </w:rPr>
                              <w:t>4</w:t>
                            </w:r>
                          </w:p>
                        </w:tc>
                        <w:tc>
                          <w:tcPr>
                            <w:tcW w:w="2306" w:type="dxa"/>
                          </w:tcPr>
                          <w:p w:rsidR="00C01045" w:rsidRDefault="00C01045">
                            <w:pPr>
                              <w:pStyle w:val="TableParagraph"/>
                              <w:spacing w:before="196"/>
                              <w:ind w:left="118" w:hanging="10"/>
                              <w:rPr>
                                <w:sz w:val="20"/>
                              </w:rPr>
                            </w:pPr>
                            <w:r>
                              <w:rPr>
                                <w:sz w:val="20"/>
                              </w:rPr>
                              <w:t>Заместитель</w:t>
                            </w:r>
                            <w:r>
                              <w:rPr>
                                <w:spacing w:val="74"/>
                                <w:sz w:val="20"/>
                              </w:rPr>
                              <w:t xml:space="preserve"> </w:t>
                            </w:r>
                            <w:r>
                              <w:rPr>
                                <w:sz w:val="20"/>
                              </w:rPr>
                              <w:t>директора по ВР</w:t>
                            </w:r>
                          </w:p>
                        </w:tc>
                        <w:tc>
                          <w:tcPr>
                            <w:tcW w:w="3267" w:type="dxa"/>
                          </w:tcPr>
                          <w:p w:rsidR="00C01045" w:rsidRDefault="00C01045">
                            <w:pPr>
                              <w:pStyle w:val="TableParagraph"/>
                              <w:spacing w:before="196"/>
                              <w:ind w:left="112"/>
                              <w:rPr>
                                <w:sz w:val="20"/>
                              </w:rPr>
                            </w:pPr>
                            <w:r>
                              <w:rPr>
                                <w:spacing w:val="-2"/>
                                <w:sz w:val="20"/>
                              </w:rPr>
                              <w:t>профориентационное</w:t>
                            </w:r>
                          </w:p>
                        </w:tc>
                      </w:tr>
                      <w:tr w:rsidR="00C01045">
                        <w:trPr>
                          <w:trHeight w:val="690"/>
                        </w:trPr>
                        <w:tc>
                          <w:tcPr>
                            <w:tcW w:w="1937" w:type="dxa"/>
                            <w:vMerge/>
                            <w:tcBorders>
                              <w:top w:val="nil"/>
                            </w:tcBorders>
                          </w:tcPr>
                          <w:p w:rsidR="00C01045" w:rsidRDefault="00C01045">
                            <w:pPr>
                              <w:rPr>
                                <w:sz w:val="2"/>
                                <w:szCs w:val="2"/>
                              </w:rPr>
                            </w:pPr>
                          </w:p>
                        </w:tc>
                        <w:tc>
                          <w:tcPr>
                            <w:tcW w:w="4040" w:type="dxa"/>
                            <w:gridSpan w:val="2"/>
                          </w:tcPr>
                          <w:p w:rsidR="00C01045" w:rsidRDefault="00C01045">
                            <w:pPr>
                              <w:pStyle w:val="TableParagraph"/>
                              <w:spacing w:line="187" w:lineRule="exact"/>
                              <w:ind w:left="111"/>
                              <w:rPr>
                                <w:sz w:val="20"/>
                              </w:rPr>
                            </w:pPr>
                            <w:proofErr w:type="gramStart"/>
                            <w:r>
                              <w:rPr>
                                <w:spacing w:val="-2"/>
                                <w:sz w:val="20"/>
                              </w:rPr>
                              <w:t>обучающимися</w:t>
                            </w:r>
                            <w:r>
                              <w:rPr>
                                <w:spacing w:val="5"/>
                                <w:sz w:val="20"/>
                              </w:rPr>
                              <w:t xml:space="preserve"> </w:t>
                            </w:r>
                            <w:r>
                              <w:rPr>
                                <w:spacing w:val="-10"/>
                                <w:sz w:val="20"/>
                              </w:rPr>
                              <w:t>.</w:t>
                            </w:r>
                            <w:proofErr w:type="gramEnd"/>
                          </w:p>
                          <w:p w:rsidR="00C01045" w:rsidRDefault="00C01045">
                            <w:pPr>
                              <w:pStyle w:val="TableParagraph"/>
                              <w:spacing w:line="228" w:lineRule="exact"/>
                              <w:ind w:left="111"/>
                              <w:rPr>
                                <w:sz w:val="20"/>
                              </w:rPr>
                            </w:pPr>
                            <w:r>
                              <w:rPr>
                                <w:sz w:val="20"/>
                              </w:rPr>
                              <w:t>Выставка</w:t>
                            </w:r>
                            <w:r>
                              <w:rPr>
                                <w:spacing w:val="-8"/>
                                <w:sz w:val="20"/>
                              </w:rPr>
                              <w:t xml:space="preserve"> </w:t>
                            </w:r>
                            <w:r>
                              <w:rPr>
                                <w:sz w:val="20"/>
                              </w:rPr>
                              <w:t>поделок</w:t>
                            </w:r>
                            <w:r>
                              <w:rPr>
                                <w:spacing w:val="-6"/>
                                <w:sz w:val="20"/>
                              </w:rPr>
                              <w:t xml:space="preserve"> </w:t>
                            </w:r>
                            <w:r>
                              <w:rPr>
                                <w:sz w:val="20"/>
                              </w:rPr>
                              <w:t>«Город</w:t>
                            </w:r>
                            <w:r>
                              <w:rPr>
                                <w:spacing w:val="-10"/>
                                <w:sz w:val="20"/>
                              </w:rPr>
                              <w:t xml:space="preserve"> </w:t>
                            </w:r>
                            <w:r>
                              <w:rPr>
                                <w:spacing w:val="-2"/>
                                <w:sz w:val="20"/>
                              </w:rPr>
                              <w:t>Мастеров»</w:t>
                            </w:r>
                          </w:p>
                        </w:tc>
                        <w:tc>
                          <w:tcPr>
                            <w:tcW w:w="2098" w:type="dxa"/>
                            <w:gridSpan w:val="2"/>
                          </w:tcPr>
                          <w:p w:rsidR="00C01045" w:rsidRDefault="00C01045">
                            <w:pPr>
                              <w:pStyle w:val="TableParagraph"/>
                              <w:spacing w:before="185"/>
                              <w:ind w:left="108"/>
                              <w:rPr>
                                <w:sz w:val="20"/>
                              </w:rPr>
                            </w:pPr>
                            <w:r>
                              <w:rPr>
                                <w:sz w:val="20"/>
                              </w:rPr>
                              <w:t>14</w:t>
                            </w:r>
                            <w:r>
                              <w:rPr>
                                <w:spacing w:val="-2"/>
                                <w:sz w:val="20"/>
                              </w:rPr>
                              <w:t xml:space="preserve"> </w:t>
                            </w:r>
                            <w:r>
                              <w:rPr>
                                <w:sz w:val="20"/>
                              </w:rPr>
                              <w:t xml:space="preserve">-18.10. </w:t>
                            </w:r>
                            <w:r>
                              <w:rPr>
                                <w:spacing w:val="-2"/>
                                <w:sz w:val="20"/>
                              </w:rPr>
                              <w:t>2024г.</w:t>
                            </w:r>
                          </w:p>
                        </w:tc>
                        <w:tc>
                          <w:tcPr>
                            <w:tcW w:w="1335" w:type="dxa"/>
                            <w:gridSpan w:val="3"/>
                          </w:tcPr>
                          <w:p w:rsidR="00C01045" w:rsidRDefault="00C01045">
                            <w:pPr>
                              <w:pStyle w:val="TableParagraph"/>
                              <w:spacing w:before="185"/>
                              <w:ind w:left="108"/>
                              <w:rPr>
                                <w:sz w:val="20"/>
                              </w:rPr>
                            </w:pPr>
                            <w:r>
                              <w:rPr>
                                <w:sz w:val="20"/>
                              </w:rPr>
                              <w:t>1-</w:t>
                            </w:r>
                            <w:r>
                              <w:rPr>
                                <w:spacing w:val="-10"/>
                                <w:sz w:val="20"/>
                              </w:rPr>
                              <w:t>4</w:t>
                            </w:r>
                          </w:p>
                        </w:tc>
                        <w:tc>
                          <w:tcPr>
                            <w:tcW w:w="2306" w:type="dxa"/>
                          </w:tcPr>
                          <w:p w:rsidR="00C01045" w:rsidRDefault="00C01045">
                            <w:pPr>
                              <w:pStyle w:val="TableParagraph"/>
                              <w:spacing w:before="185" w:line="228" w:lineRule="exact"/>
                              <w:ind w:left="108"/>
                              <w:rPr>
                                <w:sz w:val="20"/>
                              </w:rPr>
                            </w:pPr>
                            <w:r>
                              <w:rPr>
                                <w:spacing w:val="-2"/>
                                <w:sz w:val="20"/>
                              </w:rPr>
                              <w:t>Классные</w:t>
                            </w:r>
                          </w:p>
                          <w:p w:rsidR="00C01045" w:rsidRDefault="00C01045">
                            <w:pPr>
                              <w:pStyle w:val="TableParagraph"/>
                              <w:spacing w:line="228" w:lineRule="exact"/>
                              <w:ind w:left="108"/>
                              <w:rPr>
                                <w:sz w:val="20"/>
                              </w:rPr>
                            </w:pPr>
                            <w:r>
                              <w:rPr>
                                <w:sz w:val="20"/>
                              </w:rPr>
                              <w:t>руководители,</w:t>
                            </w:r>
                            <w:r>
                              <w:rPr>
                                <w:spacing w:val="-8"/>
                                <w:sz w:val="20"/>
                              </w:rPr>
                              <w:t xml:space="preserve"> </w:t>
                            </w:r>
                            <w:r>
                              <w:rPr>
                                <w:sz w:val="20"/>
                              </w:rPr>
                              <w:t>педагог</w:t>
                            </w:r>
                            <w:r>
                              <w:rPr>
                                <w:spacing w:val="-9"/>
                                <w:sz w:val="20"/>
                              </w:rPr>
                              <w:t xml:space="preserve"> </w:t>
                            </w:r>
                            <w:r>
                              <w:rPr>
                                <w:spacing w:val="-10"/>
                                <w:sz w:val="20"/>
                              </w:rPr>
                              <w:t>–</w:t>
                            </w:r>
                          </w:p>
                        </w:tc>
                        <w:tc>
                          <w:tcPr>
                            <w:tcW w:w="3267" w:type="dxa"/>
                          </w:tcPr>
                          <w:p w:rsidR="00C01045" w:rsidRDefault="00C01045">
                            <w:pPr>
                              <w:pStyle w:val="TableParagraph"/>
                              <w:spacing w:before="185"/>
                              <w:ind w:left="112"/>
                              <w:rPr>
                                <w:sz w:val="20"/>
                              </w:rPr>
                            </w:pPr>
                            <w:r>
                              <w:rPr>
                                <w:sz w:val="20"/>
                              </w:rPr>
                              <w:t>трудовое,</w:t>
                            </w:r>
                            <w:r>
                              <w:rPr>
                                <w:spacing w:val="-9"/>
                                <w:sz w:val="20"/>
                              </w:rPr>
                              <w:t xml:space="preserve"> </w:t>
                            </w:r>
                            <w:r>
                              <w:rPr>
                                <w:spacing w:val="-2"/>
                                <w:sz w:val="20"/>
                              </w:rPr>
                              <w:t>эстетическое</w:t>
                            </w:r>
                          </w:p>
                        </w:tc>
                      </w:tr>
                    </w:tbl>
                    <w:p w:rsidR="00C01045" w:rsidRDefault="00C01045">
                      <w:pPr>
                        <w:pStyle w:val="a3"/>
                        <w:ind w:left="0"/>
                      </w:pPr>
                    </w:p>
                  </w:txbxContent>
                </v:textbox>
                <w10:wrap anchorx="page" anchory="page"/>
              </v:shape>
            </w:pict>
          </mc:Fallback>
        </mc:AlternateContent>
      </w: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spacing w:before="130"/>
        <w:ind w:left="0"/>
      </w:pPr>
    </w:p>
    <w:p w:rsidR="003B46F0" w:rsidRDefault="00C01045">
      <w:pPr>
        <w:pStyle w:val="a3"/>
        <w:tabs>
          <w:tab w:val="left" w:pos="11512"/>
        </w:tabs>
        <w:ind w:left="9630"/>
      </w:pPr>
      <w:r>
        <w:rPr>
          <w:spacing w:val="-2"/>
        </w:rPr>
        <w:t>организатор</w:t>
      </w:r>
      <w:r>
        <w:tab/>
      </w:r>
      <w:r>
        <w:rPr>
          <w:spacing w:val="-5"/>
        </w:rPr>
        <w:t>по</w:t>
      </w:r>
    </w:p>
    <w:p w:rsidR="003B46F0" w:rsidRDefault="003B46F0">
      <w:pPr>
        <w:sectPr w:rsidR="003B46F0">
          <w:pgSz w:w="16840" w:h="11910" w:orient="landscape"/>
          <w:pgMar w:top="1040" w:right="420" w:bottom="1040" w:left="500" w:header="0" w:footer="850" w:gutter="0"/>
          <w:cols w:space="720"/>
        </w:sectPr>
      </w:pPr>
    </w:p>
    <w:p w:rsidR="003B46F0" w:rsidRDefault="00C01045">
      <w:pPr>
        <w:pStyle w:val="a3"/>
        <w:ind w:left="0"/>
      </w:pPr>
      <w:r>
        <w:rPr>
          <w:noProof/>
          <w:lang w:eastAsia="ru-RU"/>
        </w:rPr>
        <w:lastRenderedPageBreak/>
        <mc:AlternateContent>
          <mc:Choice Requires="wps">
            <w:drawing>
              <wp:anchor distT="0" distB="0" distL="0" distR="0" simplePos="0" relativeHeight="15736832" behindDoc="0" locked="0" layoutInCell="1" allowOverlap="1">
                <wp:simplePos x="0" y="0"/>
                <wp:positionH relativeFrom="page">
                  <wp:posOffset>347345</wp:posOffset>
                </wp:positionH>
                <wp:positionV relativeFrom="page">
                  <wp:posOffset>684530</wp:posOffset>
                </wp:positionV>
                <wp:extent cx="9596120" cy="607250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96120" cy="607250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7"/>
                              <w:gridCol w:w="4039"/>
                              <w:gridCol w:w="1065"/>
                              <w:gridCol w:w="1032"/>
                              <w:gridCol w:w="1334"/>
                              <w:gridCol w:w="2305"/>
                              <w:gridCol w:w="75"/>
                              <w:gridCol w:w="57"/>
                              <w:gridCol w:w="1894"/>
                              <w:gridCol w:w="1235"/>
                            </w:tblGrid>
                            <w:tr w:rsidR="00C01045">
                              <w:trPr>
                                <w:trHeight w:val="230"/>
                              </w:trPr>
                              <w:tc>
                                <w:tcPr>
                                  <w:tcW w:w="1937" w:type="dxa"/>
                                  <w:vMerge w:val="restart"/>
                                </w:tcPr>
                                <w:p w:rsidR="00C01045" w:rsidRDefault="00C01045">
                                  <w:pPr>
                                    <w:pStyle w:val="TableParagraph"/>
                                    <w:rPr>
                                      <w:sz w:val="20"/>
                                    </w:rPr>
                                  </w:pPr>
                                </w:p>
                              </w:tc>
                              <w:tc>
                                <w:tcPr>
                                  <w:tcW w:w="4039" w:type="dxa"/>
                                </w:tcPr>
                                <w:p w:rsidR="00C01045" w:rsidRDefault="00C01045">
                                  <w:pPr>
                                    <w:pStyle w:val="TableParagraph"/>
                                    <w:rPr>
                                      <w:sz w:val="16"/>
                                    </w:rPr>
                                  </w:pPr>
                                </w:p>
                              </w:tc>
                              <w:tc>
                                <w:tcPr>
                                  <w:tcW w:w="2097" w:type="dxa"/>
                                  <w:gridSpan w:val="2"/>
                                </w:tcPr>
                                <w:p w:rsidR="00C01045" w:rsidRDefault="00C01045">
                                  <w:pPr>
                                    <w:pStyle w:val="TableParagraph"/>
                                    <w:rPr>
                                      <w:sz w:val="16"/>
                                    </w:rPr>
                                  </w:pPr>
                                </w:p>
                              </w:tc>
                              <w:tc>
                                <w:tcPr>
                                  <w:tcW w:w="1334" w:type="dxa"/>
                                </w:tcPr>
                                <w:p w:rsidR="00C01045" w:rsidRDefault="00C01045">
                                  <w:pPr>
                                    <w:pStyle w:val="TableParagraph"/>
                                    <w:rPr>
                                      <w:sz w:val="16"/>
                                    </w:rPr>
                                  </w:pPr>
                                </w:p>
                              </w:tc>
                              <w:tc>
                                <w:tcPr>
                                  <w:tcW w:w="2305" w:type="dxa"/>
                                </w:tcPr>
                                <w:p w:rsidR="00C01045" w:rsidRDefault="00C01045">
                                  <w:pPr>
                                    <w:pStyle w:val="TableParagraph"/>
                                    <w:spacing w:line="210" w:lineRule="exact"/>
                                    <w:ind w:left="111"/>
                                    <w:rPr>
                                      <w:sz w:val="20"/>
                                    </w:rPr>
                                  </w:pPr>
                                  <w:r>
                                    <w:rPr>
                                      <w:spacing w:val="-2"/>
                                      <w:sz w:val="20"/>
                                    </w:rPr>
                                    <w:t>профориентации</w:t>
                                  </w:r>
                                </w:p>
                              </w:tc>
                              <w:tc>
                                <w:tcPr>
                                  <w:tcW w:w="3261" w:type="dxa"/>
                                  <w:gridSpan w:val="4"/>
                                </w:tcPr>
                                <w:p w:rsidR="00C01045" w:rsidRDefault="00C01045">
                                  <w:pPr>
                                    <w:pStyle w:val="TableParagraph"/>
                                    <w:rPr>
                                      <w:sz w:val="16"/>
                                    </w:rPr>
                                  </w:pPr>
                                </w:p>
                              </w:tc>
                            </w:tr>
                            <w:tr w:rsidR="00C01045">
                              <w:trPr>
                                <w:trHeight w:val="460"/>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tabs>
                                      <w:tab w:val="left" w:pos="1959"/>
                                      <w:tab w:val="left" w:pos="2621"/>
                                      <w:tab w:val="left" w:pos="3313"/>
                                    </w:tabs>
                                    <w:spacing w:line="218" w:lineRule="exact"/>
                                    <w:ind w:left="111"/>
                                    <w:rPr>
                                      <w:sz w:val="20"/>
                                    </w:rPr>
                                  </w:pPr>
                                  <w:r>
                                    <w:rPr>
                                      <w:spacing w:val="-2"/>
                                      <w:sz w:val="20"/>
                                    </w:rPr>
                                    <w:t>Интеллектуальная</w:t>
                                  </w:r>
                                  <w:r>
                                    <w:rPr>
                                      <w:sz w:val="20"/>
                                    </w:rPr>
                                    <w:tab/>
                                  </w:r>
                                  <w:r>
                                    <w:rPr>
                                      <w:spacing w:val="-4"/>
                                      <w:sz w:val="20"/>
                                    </w:rPr>
                                    <w:t>игра</w:t>
                                  </w:r>
                                  <w:r>
                                    <w:rPr>
                                      <w:sz w:val="20"/>
                                    </w:rPr>
                                    <w:tab/>
                                  </w:r>
                                  <w:r>
                                    <w:rPr>
                                      <w:spacing w:val="-4"/>
                                      <w:sz w:val="20"/>
                                    </w:rPr>
                                    <w:t>«Все</w:t>
                                  </w:r>
                                  <w:r>
                                    <w:rPr>
                                      <w:sz w:val="20"/>
                                    </w:rPr>
                                    <w:tab/>
                                  </w:r>
                                  <w:r>
                                    <w:rPr>
                                      <w:spacing w:val="-2"/>
                                      <w:sz w:val="20"/>
                                    </w:rPr>
                                    <w:t>работы</w:t>
                                  </w:r>
                                </w:p>
                                <w:p w:rsidR="00C01045" w:rsidRDefault="00C01045">
                                  <w:pPr>
                                    <w:pStyle w:val="TableParagraph"/>
                                    <w:spacing w:line="222" w:lineRule="exact"/>
                                    <w:ind w:left="111"/>
                                    <w:rPr>
                                      <w:sz w:val="20"/>
                                    </w:rPr>
                                  </w:pPr>
                                  <w:r>
                                    <w:rPr>
                                      <w:sz w:val="20"/>
                                    </w:rPr>
                                    <w:t>хороши</w:t>
                                  </w:r>
                                  <w:r>
                                    <w:rPr>
                                      <w:spacing w:val="-7"/>
                                      <w:sz w:val="20"/>
                                    </w:rPr>
                                    <w:t xml:space="preserve"> </w:t>
                                  </w:r>
                                  <w:r>
                                    <w:rPr>
                                      <w:sz w:val="20"/>
                                    </w:rPr>
                                    <w:t>–</w:t>
                                  </w:r>
                                  <w:r>
                                    <w:rPr>
                                      <w:spacing w:val="-4"/>
                                      <w:sz w:val="20"/>
                                    </w:rPr>
                                    <w:t xml:space="preserve"> </w:t>
                                  </w:r>
                                  <w:r>
                                    <w:rPr>
                                      <w:sz w:val="20"/>
                                    </w:rPr>
                                    <w:t>выбирай</w:t>
                                  </w:r>
                                  <w:r>
                                    <w:rPr>
                                      <w:spacing w:val="-4"/>
                                      <w:sz w:val="20"/>
                                    </w:rPr>
                                    <w:t xml:space="preserve"> </w:t>
                                  </w:r>
                                  <w:r>
                                    <w:rPr>
                                      <w:sz w:val="20"/>
                                    </w:rPr>
                                    <w:t>на</w:t>
                                  </w:r>
                                  <w:r>
                                    <w:rPr>
                                      <w:spacing w:val="-5"/>
                                      <w:sz w:val="20"/>
                                    </w:rPr>
                                    <w:t xml:space="preserve"> </w:t>
                                  </w:r>
                                  <w:r>
                                    <w:rPr>
                                      <w:spacing w:val="-4"/>
                                      <w:sz w:val="20"/>
                                    </w:rPr>
                                    <w:t>вкус»</w:t>
                                  </w:r>
                                </w:p>
                              </w:tc>
                              <w:tc>
                                <w:tcPr>
                                  <w:tcW w:w="2097" w:type="dxa"/>
                                  <w:gridSpan w:val="2"/>
                                </w:tcPr>
                                <w:p w:rsidR="00C01045" w:rsidRDefault="00C01045">
                                  <w:pPr>
                                    <w:pStyle w:val="TableParagraph"/>
                                    <w:spacing w:line="218" w:lineRule="exact"/>
                                    <w:ind w:left="110"/>
                                    <w:rPr>
                                      <w:sz w:val="20"/>
                                    </w:rPr>
                                  </w:pPr>
                                  <w:r>
                                    <w:rPr>
                                      <w:sz w:val="20"/>
                                    </w:rPr>
                                    <w:t>Ноябрь</w:t>
                                  </w:r>
                                  <w:r>
                                    <w:rPr>
                                      <w:spacing w:val="-10"/>
                                      <w:sz w:val="20"/>
                                    </w:rPr>
                                    <w:t xml:space="preserve"> </w:t>
                                  </w:r>
                                  <w:r>
                                    <w:rPr>
                                      <w:spacing w:val="-2"/>
                                      <w:sz w:val="20"/>
                                    </w:rPr>
                                    <w:t>2024г.</w:t>
                                  </w:r>
                                </w:p>
                              </w:tc>
                              <w:tc>
                                <w:tcPr>
                                  <w:tcW w:w="1334" w:type="dxa"/>
                                </w:tcPr>
                                <w:p w:rsidR="00C01045" w:rsidRDefault="00C01045">
                                  <w:pPr>
                                    <w:pStyle w:val="TableParagraph"/>
                                    <w:spacing w:line="218" w:lineRule="exact"/>
                                    <w:ind w:left="111"/>
                                    <w:rPr>
                                      <w:sz w:val="20"/>
                                    </w:rPr>
                                  </w:pPr>
                                  <w:r>
                                    <w:rPr>
                                      <w:sz w:val="20"/>
                                    </w:rPr>
                                    <w:t>3-</w:t>
                                  </w:r>
                                  <w:r>
                                    <w:rPr>
                                      <w:spacing w:val="-10"/>
                                      <w:sz w:val="20"/>
                                    </w:rPr>
                                    <w:t>4</w:t>
                                  </w:r>
                                </w:p>
                              </w:tc>
                              <w:tc>
                                <w:tcPr>
                                  <w:tcW w:w="2305" w:type="dxa"/>
                                </w:tcPr>
                                <w:p w:rsidR="00C01045" w:rsidRDefault="00C01045">
                                  <w:pPr>
                                    <w:pStyle w:val="TableParagraph"/>
                                    <w:spacing w:line="218" w:lineRule="exact"/>
                                    <w:ind w:left="111"/>
                                    <w:rPr>
                                      <w:sz w:val="20"/>
                                    </w:rPr>
                                  </w:pPr>
                                  <w:r>
                                    <w:rPr>
                                      <w:sz w:val="20"/>
                                    </w:rPr>
                                    <w:t>Педагои</w:t>
                                  </w:r>
                                  <w:r>
                                    <w:rPr>
                                      <w:spacing w:val="-8"/>
                                      <w:sz w:val="20"/>
                                    </w:rPr>
                                    <w:t xml:space="preserve"> </w:t>
                                  </w:r>
                                  <w:r>
                                    <w:rPr>
                                      <w:sz w:val="20"/>
                                    </w:rPr>
                                    <w:t>-</w:t>
                                  </w:r>
                                  <w:r>
                                    <w:rPr>
                                      <w:spacing w:val="-2"/>
                                      <w:sz w:val="20"/>
                                    </w:rPr>
                                    <w:t>организаторы</w:t>
                                  </w:r>
                                </w:p>
                              </w:tc>
                              <w:tc>
                                <w:tcPr>
                                  <w:tcW w:w="3261" w:type="dxa"/>
                                  <w:gridSpan w:val="4"/>
                                </w:tcPr>
                                <w:p w:rsidR="00C01045" w:rsidRDefault="00C01045">
                                  <w:pPr>
                                    <w:pStyle w:val="TableParagraph"/>
                                    <w:spacing w:line="218" w:lineRule="exact"/>
                                    <w:ind w:left="111"/>
                                    <w:rPr>
                                      <w:sz w:val="20"/>
                                    </w:rPr>
                                  </w:pPr>
                                  <w:r>
                                    <w:rPr>
                                      <w:spacing w:val="-2"/>
                                      <w:sz w:val="20"/>
                                    </w:rPr>
                                    <w:t>интеллектуальное</w:t>
                                  </w:r>
                                </w:p>
                              </w:tc>
                            </w:tr>
                            <w:tr w:rsidR="00C01045">
                              <w:trPr>
                                <w:trHeight w:val="688"/>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209" w:lineRule="exact"/>
                                    <w:ind w:left="111"/>
                                    <w:rPr>
                                      <w:sz w:val="20"/>
                                    </w:rPr>
                                  </w:pPr>
                                  <w:r>
                                    <w:rPr>
                                      <w:sz w:val="20"/>
                                    </w:rPr>
                                    <w:t>Конкурс</w:t>
                                  </w:r>
                                  <w:r>
                                    <w:rPr>
                                      <w:spacing w:val="-11"/>
                                      <w:sz w:val="20"/>
                                    </w:rPr>
                                    <w:t xml:space="preserve"> </w:t>
                                  </w:r>
                                  <w:r>
                                    <w:rPr>
                                      <w:sz w:val="20"/>
                                    </w:rPr>
                                    <w:t>рисунков</w:t>
                                  </w:r>
                                  <w:r>
                                    <w:rPr>
                                      <w:spacing w:val="-6"/>
                                      <w:sz w:val="20"/>
                                    </w:rPr>
                                    <w:t xml:space="preserve"> </w:t>
                                  </w:r>
                                  <w:r>
                                    <w:rPr>
                                      <w:sz w:val="20"/>
                                    </w:rPr>
                                    <w:t>«Профессии</w:t>
                                  </w:r>
                                  <w:r>
                                    <w:rPr>
                                      <w:spacing w:val="-10"/>
                                      <w:sz w:val="20"/>
                                    </w:rPr>
                                    <w:t xml:space="preserve"> </w:t>
                                  </w:r>
                                  <w:r>
                                    <w:rPr>
                                      <w:sz w:val="20"/>
                                    </w:rPr>
                                    <w:t>моей</w:t>
                                  </w:r>
                                  <w:r>
                                    <w:rPr>
                                      <w:spacing w:val="-9"/>
                                      <w:sz w:val="20"/>
                                    </w:rPr>
                                    <w:t xml:space="preserve"> </w:t>
                                  </w:r>
                                  <w:r>
                                    <w:rPr>
                                      <w:spacing w:val="-2"/>
                                      <w:sz w:val="20"/>
                                    </w:rPr>
                                    <w:t>семьи»</w:t>
                                  </w:r>
                                </w:p>
                              </w:tc>
                              <w:tc>
                                <w:tcPr>
                                  <w:tcW w:w="2097" w:type="dxa"/>
                                  <w:gridSpan w:val="2"/>
                                </w:tcPr>
                                <w:p w:rsidR="00C01045" w:rsidRDefault="00C01045">
                                  <w:pPr>
                                    <w:pStyle w:val="TableParagraph"/>
                                    <w:spacing w:line="218" w:lineRule="exact"/>
                                    <w:ind w:left="110"/>
                                    <w:rPr>
                                      <w:sz w:val="20"/>
                                    </w:rPr>
                                  </w:pPr>
                                  <w:r>
                                    <w:rPr>
                                      <w:sz w:val="20"/>
                                    </w:rPr>
                                    <w:t>Декабрь</w:t>
                                  </w:r>
                                  <w:r>
                                    <w:rPr>
                                      <w:spacing w:val="-4"/>
                                      <w:sz w:val="20"/>
                                    </w:rPr>
                                    <w:t xml:space="preserve"> </w:t>
                                  </w:r>
                                  <w:r>
                                    <w:rPr>
                                      <w:spacing w:val="-2"/>
                                      <w:sz w:val="20"/>
                                    </w:rPr>
                                    <w:t>2024г.</w:t>
                                  </w:r>
                                </w:p>
                              </w:tc>
                              <w:tc>
                                <w:tcPr>
                                  <w:tcW w:w="1334" w:type="dxa"/>
                                </w:tcPr>
                                <w:p w:rsidR="00C01045" w:rsidRDefault="00C01045">
                                  <w:pPr>
                                    <w:pStyle w:val="TableParagraph"/>
                                    <w:spacing w:line="218" w:lineRule="exact"/>
                                    <w:ind w:left="111"/>
                                    <w:rPr>
                                      <w:sz w:val="20"/>
                                    </w:rPr>
                                  </w:pPr>
                                  <w:r>
                                    <w:rPr>
                                      <w:sz w:val="20"/>
                                    </w:rPr>
                                    <w:t>1</w:t>
                                  </w:r>
                                  <w:r>
                                    <w:rPr>
                                      <w:spacing w:val="2"/>
                                      <w:sz w:val="20"/>
                                    </w:rPr>
                                    <w:t xml:space="preserve"> </w:t>
                                  </w:r>
                                  <w:r>
                                    <w:rPr>
                                      <w:sz w:val="20"/>
                                    </w:rPr>
                                    <w:t>-</w:t>
                                  </w:r>
                                  <w:r>
                                    <w:rPr>
                                      <w:spacing w:val="-10"/>
                                      <w:sz w:val="20"/>
                                    </w:rPr>
                                    <w:t>2</w:t>
                                  </w:r>
                                </w:p>
                              </w:tc>
                              <w:tc>
                                <w:tcPr>
                                  <w:tcW w:w="2305" w:type="dxa"/>
                                </w:tcPr>
                                <w:p w:rsidR="00C01045" w:rsidRDefault="00C01045">
                                  <w:pPr>
                                    <w:pStyle w:val="TableParagraph"/>
                                    <w:spacing w:line="209" w:lineRule="exact"/>
                                    <w:ind w:left="111"/>
                                    <w:rPr>
                                      <w:sz w:val="20"/>
                                    </w:rPr>
                                  </w:pPr>
                                  <w:r>
                                    <w:rPr>
                                      <w:spacing w:val="-2"/>
                                      <w:sz w:val="20"/>
                                    </w:rPr>
                                    <w:t>Классные</w:t>
                                  </w:r>
                                </w:p>
                                <w:p w:rsidR="00C01045" w:rsidRDefault="00C01045">
                                  <w:pPr>
                                    <w:pStyle w:val="TableParagraph"/>
                                    <w:ind w:left="111"/>
                                    <w:rPr>
                                      <w:sz w:val="20"/>
                                    </w:rPr>
                                  </w:pPr>
                                  <w:r>
                                    <w:rPr>
                                      <w:sz w:val="20"/>
                                    </w:rPr>
                                    <w:t>руководители,</w:t>
                                  </w:r>
                                  <w:r>
                                    <w:rPr>
                                      <w:spacing w:val="34"/>
                                      <w:sz w:val="20"/>
                                    </w:rPr>
                                    <w:t xml:space="preserve"> </w:t>
                                  </w:r>
                                  <w:r>
                                    <w:rPr>
                                      <w:spacing w:val="-2"/>
                                      <w:sz w:val="20"/>
                                    </w:rPr>
                                    <w:t>педагоги</w:t>
                                  </w:r>
                                </w:p>
                                <w:p w:rsidR="00C01045" w:rsidRDefault="00C01045">
                                  <w:pPr>
                                    <w:pStyle w:val="TableParagraph"/>
                                    <w:spacing w:before="1" w:line="229" w:lineRule="exact"/>
                                    <w:ind w:left="111"/>
                                    <w:rPr>
                                      <w:sz w:val="20"/>
                                    </w:rPr>
                                  </w:pPr>
                                  <w:r>
                                    <w:rPr>
                                      <w:sz w:val="20"/>
                                    </w:rPr>
                                    <w:t>-</w:t>
                                  </w:r>
                                  <w:r>
                                    <w:rPr>
                                      <w:spacing w:val="2"/>
                                      <w:sz w:val="20"/>
                                    </w:rPr>
                                    <w:t xml:space="preserve"> </w:t>
                                  </w:r>
                                  <w:r>
                                    <w:rPr>
                                      <w:spacing w:val="-2"/>
                                      <w:sz w:val="20"/>
                                    </w:rPr>
                                    <w:t>организаторы</w:t>
                                  </w:r>
                                </w:p>
                              </w:tc>
                              <w:tc>
                                <w:tcPr>
                                  <w:tcW w:w="75" w:type="dxa"/>
                                  <w:tcBorders>
                                    <w:right w:val="nil"/>
                                  </w:tcBorders>
                                </w:tcPr>
                                <w:p w:rsidR="00C01045" w:rsidRDefault="00C01045">
                                  <w:pPr>
                                    <w:pStyle w:val="TableParagraph"/>
                                    <w:rPr>
                                      <w:sz w:val="20"/>
                                    </w:rPr>
                                  </w:pPr>
                                </w:p>
                              </w:tc>
                              <w:tc>
                                <w:tcPr>
                                  <w:tcW w:w="1951" w:type="dxa"/>
                                  <w:gridSpan w:val="2"/>
                                  <w:tcBorders>
                                    <w:left w:val="nil"/>
                                    <w:right w:val="nil"/>
                                  </w:tcBorders>
                                </w:tcPr>
                                <w:p w:rsidR="00C01045" w:rsidRDefault="00C01045">
                                  <w:pPr>
                                    <w:pStyle w:val="TableParagraph"/>
                                    <w:ind w:left="41" w:right="138"/>
                                    <w:rPr>
                                      <w:sz w:val="20"/>
                                    </w:rPr>
                                  </w:pPr>
                                  <w:r>
                                    <w:rPr>
                                      <w:spacing w:val="-2"/>
                                      <w:sz w:val="20"/>
                                    </w:rPr>
                                    <w:t xml:space="preserve">Эстетическое, </w:t>
                                  </w:r>
                                  <w:r>
                                    <w:rPr>
                                      <w:sz w:val="20"/>
                                    </w:rPr>
                                    <w:t>семейных</w:t>
                                  </w:r>
                                  <w:r>
                                    <w:rPr>
                                      <w:spacing w:val="-13"/>
                                      <w:sz w:val="20"/>
                                    </w:rPr>
                                    <w:t xml:space="preserve"> </w:t>
                                  </w:r>
                                  <w:r>
                                    <w:rPr>
                                      <w:sz w:val="20"/>
                                    </w:rPr>
                                    <w:t>ценностей</w:t>
                                  </w:r>
                                </w:p>
                              </w:tc>
                              <w:tc>
                                <w:tcPr>
                                  <w:tcW w:w="1235" w:type="dxa"/>
                                  <w:tcBorders>
                                    <w:left w:val="nil"/>
                                  </w:tcBorders>
                                </w:tcPr>
                                <w:p w:rsidR="00C01045" w:rsidRDefault="00C01045">
                                  <w:pPr>
                                    <w:pStyle w:val="TableParagraph"/>
                                    <w:spacing w:line="218" w:lineRule="exact"/>
                                    <w:ind w:left="164"/>
                                    <w:rPr>
                                      <w:sz w:val="20"/>
                                    </w:rPr>
                                  </w:pPr>
                                  <w:r>
                                    <w:rPr>
                                      <w:spacing w:val="-2"/>
                                      <w:sz w:val="20"/>
                                    </w:rPr>
                                    <w:t>воспитание</w:t>
                                  </w:r>
                                </w:p>
                              </w:tc>
                            </w:tr>
                            <w:tr w:rsidR="00C01045">
                              <w:trPr>
                                <w:trHeight w:val="921"/>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197" w:lineRule="exact"/>
                                    <w:ind w:left="111"/>
                                    <w:rPr>
                                      <w:sz w:val="20"/>
                                    </w:rPr>
                                  </w:pPr>
                                  <w:r>
                                    <w:rPr>
                                      <w:sz w:val="20"/>
                                    </w:rPr>
                                    <w:t>Экскурсии</w:t>
                                  </w:r>
                                  <w:r>
                                    <w:rPr>
                                      <w:spacing w:val="-7"/>
                                      <w:sz w:val="20"/>
                                    </w:rPr>
                                    <w:t xml:space="preserve"> </w:t>
                                  </w:r>
                                  <w:proofErr w:type="gramStart"/>
                                  <w:r>
                                    <w:rPr>
                                      <w:sz w:val="20"/>
                                    </w:rPr>
                                    <w:t>«</w:t>
                                  </w:r>
                                  <w:r>
                                    <w:rPr>
                                      <w:spacing w:val="-8"/>
                                      <w:sz w:val="20"/>
                                    </w:rPr>
                                    <w:t xml:space="preserve"> </w:t>
                                  </w:r>
                                  <w:r>
                                    <w:rPr>
                                      <w:sz w:val="20"/>
                                    </w:rPr>
                                    <w:t>Мир</w:t>
                                  </w:r>
                                  <w:proofErr w:type="gramEnd"/>
                                  <w:r>
                                    <w:rPr>
                                      <w:spacing w:val="-4"/>
                                      <w:sz w:val="20"/>
                                    </w:rPr>
                                    <w:t xml:space="preserve"> </w:t>
                                  </w:r>
                                  <w:r>
                                    <w:rPr>
                                      <w:spacing w:val="-2"/>
                                      <w:sz w:val="20"/>
                                    </w:rPr>
                                    <w:t>профессий»:</w:t>
                                  </w:r>
                                </w:p>
                                <w:p w:rsidR="00C01045" w:rsidRDefault="00C01045">
                                  <w:pPr>
                                    <w:pStyle w:val="TableParagraph"/>
                                    <w:numPr>
                                      <w:ilvl w:val="0"/>
                                      <w:numId w:val="29"/>
                                    </w:numPr>
                                    <w:tabs>
                                      <w:tab w:val="left" w:pos="821"/>
                                      <w:tab w:val="left" w:pos="831"/>
                                    </w:tabs>
                                    <w:ind w:right="90" w:hanging="360"/>
                                    <w:rPr>
                                      <w:sz w:val="20"/>
                                    </w:rPr>
                                  </w:pPr>
                                  <w:r>
                                    <w:rPr>
                                      <w:sz w:val="20"/>
                                    </w:rPr>
                                    <w:t>В</w:t>
                                  </w:r>
                                  <w:r>
                                    <w:rPr>
                                      <w:spacing w:val="79"/>
                                      <w:sz w:val="20"/>
                                    </w:rPr>
                                    <w:t xml:space="preserve"> </w:t>
                                  </w:r>
                                  <w:r>
                                    <w:rPr>
                                      <w:sz w:val="20"/>
                                    </w:rPr>
                                    <w:t>школьную</w:t>
                                  </w:r>
                                  <w:r>
                                    <w:rPr>
                                      <w:spacing w:val="40"/>
                                      <w:sz w:val="20"/>
                                    </w:rPr>
                                    <w:t xml:space="preserve"> </w:t>
                                  </w:r>
                                  <w:r>
                                    <w:rPr>
                                      <w:sz w:val="20"/>
                                    </w:rPr>
                                    <w:t>столовую</w:t>
                                  </w:r>
                                  <w:r>
                                    <w:rPr>
                                      <w:spacing w:val="80"/>
                                      <w:sz w:val="20"/>
                                    </w:rPr>
                                    <w:t xml:space="preserve"> </w:t>
                                  </w:r>
                                  <w:r>
                                    <w:rPr>
                                      <w:sz w:val="20"/>
                                    </w:rPr>
                                    <w:t>«Кто</w:t>
                                  </w:r>
                                  <w:r>
                                    <w:rPr>
                                      <w:spacing w:val="79"/>
                                      <w:sz w:val="20"/>
                                    </w:rPr>
                                    <w:t xml:space="preserve"> </w:t>
                                  </w:r>
                                  <w:r>
                                    <w:rPr>
                                      <w:sz w:val="20"/>
                                    </w:rPr>
                                    <w:t xml:space="preserve">нас </w:t>
                                  </w:r>
                                  <w:r>
                                    <w:rPr>
                                      <w:spacing w:val="-2"/>
                                      <w:sz w:val="20"/>
                                    </w:rPr>
                                    <w:t>кормит»</w:t>
                                  </w:r>
                                </w:p>
                                <w:p w:rsidR="00C01045" w:rsidRDefault="00C01045">
                                  <w:pPr>
                                    <w:pStyle w:val="TableParagraph"/>
                                    <w:numPr>
                                      <w:ilvl w:val="0"/>
                                      <w:numId w:val="29"/>
                                    </w:numPr>
                                    <w:tabs>
                                      <w:tab w:val="left" w:pos="821"/>
                                    </w:tabs>
                                    <w:spacing w:before="1"/>
                                    <w:ind w:left="821" w:hanging="350"/>
                                    <w:rPr>
                                      <w:sz w:val="20"/>
                                    </w:rPr>
                                  </w:pPr>
                                  <w:r>
                                    <w:rPr>
                                      <w:sz w:val="20"/>
                                    </w:rPr>
                                    <w:t>В</w:t>
                                  </w:r>
                                  <w:r>
                                    <w:rPr>
                                      <w:spacing w:val="-10"/>
                                      <w:sz w:val="20"/>
                                    </w:rPr>
                                    <w:t xml:space="preserve"> </w:t>
                                  </w:r>
                                  <w:r>
                                    <w:rPr>
                                      <w:sz w:val="20"/>
                                    </w:rPr>
                                    <w:t>мед.учреждения</w:t>
                                  </w:r>
                                  <w:r>
                                    <w:rPr>
                                      <w:spacing w:val="-2"/>
                                      <w:sz w:val="20"/>
                                    </w:rPr>
                                    <w:t xml:space="preserve"> </w:t>
                                  </w:r>
                                  <w:r>
                                    <w:rPr>
                                      <w:sz w:val="20"/>
                                    </w:rPr>
                                    <w:t>«Кто</w:t>
                                  </w:r>
                                  <w:r>
                                    <w:rPr>
                                      <w:spacing w:val="-10"/>
                                      <w:sz w:val="20"/>
                                    </w:rPr>
                                    <w:t xml:space="preserve"> </w:t>
                                  </w:r>
                                  <w:r>
                                    <w:rPr>
                                      <w:sz w:val="20"/>
                                    </w:rPr>
                                    <w:t>нас</w:t>
                                  </w:r>
                                  <w:r>
                                    <w:rPr>
                                      <w:spacing w:val="-7"/>
                                      <w:sz w:val="20"/>
                                    </w:rPr>
                                    <w:t xml:space="preserve"> </w:t>
                                  </w:r>
                                  <w:r>
                                    <w:rPr>
                                      <w:spacing w:val="-2"/>
                                      <w:sz w:val="20"/>
                                    </w:rPr>
                                    <w:t>лечит»</w:t>
                                  </w:r>
                                </w:p>
                              </w:tc>
                              <w:tc>
                                <w:tcPr>
                                  <w:tcW w:w="2097" w:type="dxa"/>
                                  <w:gridSpan w:val="2"/>
                                </w:tcPr>
                                <w:p w:rsidR="00C01045" w:rsidRDefault="00C01045">
                                  <w:pPr>
                                    <w:pStyle w:val="TableParagraph"/>
                                    <w:spacing w:line="209" w:lineRule="exact"/>
                                    <w:ind w:left="110"/>
                                    <w:rPr>
                                      <w:sz w:val="20"/>
                                    </w:rPr>
                                  </w:pPr>
                                  <w:r>
                                    <w:rPr>
                                      <w:sz w:val="20"/>
                                    </w:rPr>
                                    <w:t>Сентябрь</w:t>
                                  </w:r>
                                  <w:r>
                                    <w:rPr>
                                      <w:spacing w:val="-5"/>
                                      <w:sz w:val="20"/>
                                    </w:rPr>
                                    <w:t xml:space="preserve"> </w:t>
                                  </w:r>
                                  <w:r>
                                    <w:rPr>
                                      <w:sz w:val="20"/>
                                    </w:rPr>
                                    <w:t>–</w:t>
                                  </w:r>
                                  <w:r>
                                    <w:rPr>
                                      <w:spacing w:val="-5"/>
                                      <w:sz w:val="20"/>
                                    </w:rPr>
                                    <w:t xml:space="preserve"> май</w:t>
                                  </w:r>
                                </w:p>
                                <w:p w:rsidR="00C01045" w:rsidRDefault="00C01045">
                                  <w:pPr>
                                    <w:pStyle w:val="TableParagraph"/>
                                    <w:tabs>
                                      <w:tab w:val="left" w:pos="1214"/>
                                    </w:tabs>
                                    <w:ind w:left="110" w:right="93"/>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1334" w:type="dxa"/>
                                </w:tcPr>
                                <w:p w:rsidR="00C01045" w:rsidRDefault="00C01045">
                                  <w:pPr>
                                    <w:pStyle w:val="TableParagraph"/>
                                    <w:spacing w:before="207"/>
                                    <w:ind w:left="111"/>
                                    <w:rPr>
                                      <w:sz w:val="20"/>
                                    </w:rPr>
                                  </w:pPr>
                                  <w:r>
                                    <w:rPr>
                                      <w:sz w:val="20"/>
                                    </w:rPr>
                                    <w:t>1-</w:t>
                                  </w:r>
                                  <w:r>
                                    <w:rPr>
                                      <w:spacing w:val="-10"/>
                                      <w:sz w:val="20"/>
                                    </w:rPr>
                                    <w:t>2</w:t>
                                  </w:r>
                                </w:p>
                                <w:p w:rsidR="00C01045" w:rsidRDefault="00C01045">
                                  <w:pPr>
                                    <w:pStyle w:val="TableParagraph"/>
                                    <w:spacing w:before="1"/>
                                    <w:rPr>
                                      <w:sz w:val="20"/>
                                    </w:rPr>
                                  </w:pPr>
                                </w:p>
                                <w:p w:rsidR="00C01045" w:rsidRDefault="00C01045">
                                  <w:pPr>
                                    <w:pStyle w:val="TableParagraph"/>
                                    <w:ind w:left="111"/>
                                    <w:rPr>
                                      <w:sz w:val="20"/>
                                    </w:rPr>
                                  </w:pPr>
                                  <w:r>
                                    <w:rPr>
                                      <w:sz w:val="20"/>
                                    </w:rPr>
                                    <w:t>3-</w:t>
                                  </w:r>
                                  <w:r>
                                    <w:rPr>
                                      <w:spacing w:val="-10"/>
                                      <w:sz w:val="20"/>
                                    </w:rPr>
                                    <w:t>4</w:t>
                                  </w:r>
                                </w:p>
                              </w:tc>
                              <w:tc>
                                <w:tcPr>
                                  <w:tcW w:w="2305" w:type="dxa"/>
                                </w:tcPr>
                                <w:p w:rsidR="00C01045" w:rsidRDefault="00C01045">
                                  <w:pPr>
                                    <w:pStyle w:val="TableParagraph"/>
                                    <w:spacing w:line="207" w:lineRule="exact"/>
                                    <w:ind w:left="111"/>
                                    <w:rPr>
                                      <w:sz w:val="20"/>
                                    </w:rPr>
                                  </w:pPr>
                                  <w:r>
                                    <w:rPr>
                                      <w:sz w:val="20"/>
                                    </w:rPr>
                                    <w:t>Классные</w:t>
                                  </w:r>
                                  <w:r>
                                    <w:rPr>
                                      <w:spacing w:val="-12"/>
                                      <w:sz w:val="20"/>
                                    </w:rPr>
                                    <w:t xml:space="preserve"> </w:t>
                                  </w:r>
                                  <w:r>
                                    <w:rPr>
                                      <w:spacing w:val="-2"/>
                                      <w:sz w:val="20"/>
                                    </w:rPr>
                                    <w:t>руководители</w:t>
                                  </w:r>
                                </w:p>
                              </w:tc>
                              <w:tc>
                                <w:tcPr>
                                  <w:tcW w:w="3261" w:type="dxa"/>
                                  <w:gridSpan w:val="4"/>
                                </w:tcPr>
                                <w:p w:rsidR="00C01045" w:rsidRDefault="00C01045">
                                  <w:pPr>
                                    <w:pStyle w:val="TableParagraph"/>
                                    <w:spacing w:line="197" w:lineRule="exact"/>
                                    <w:ind w:left="111"/>
                                    <w:rPr>
                                      <w:sz w:val="20"/>
                                    </w:rPr>
                                  </w:pPr>
                                  <w:r>
                                    <w:rPr>
                                      <w:spacing w:val="-2"/>
                                      <w:sz w:val="20"/>
                                    </w:rPr>
                                    <w:t>профориентационное</w:t>
                                  </w:r>
                                </w:p>
                                <w:p w:rsidR="00C01045" w:rsidRDefault="00C01045">
                                  <w:pPr>
                                    <w:pStyle w:val="TableParagraph"/>
                                    <w:ind w:left="111"/>
                                    <w:rPr>
                                      <w:sz w:val="20"/>
                                    </w:rPr>
                                  </w:pPr>
                                  <w:r>
                                    <w:rPr>
                                      <w:spacing w:val="-2"/>
                                      <w:sz w:val="20"/>
                                    </w:rPr>
                                    <w:t>трудовое</w:t>
                                  </w:r>
                                </w:p>
                              </w:tc>
                            </w:tr>
                            <w:tr w:rsidR="00C01045">
                              <w:trPr>
                                <w:trHeight w:val="688"/>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193" w:lineRule="exact"/>
                                    <w:ind w:left="111"/>
                                    <w:rPr>
                                      <w:sz w:val="20"/>
                                    </w:rPr>
                                  </w:pPr>
                                  <w:r>
                                    <w:rPr>
                                      <w:sz w:val="20"/>
                                    </w:rPr>
                                    <w:t>Конкурс</w:t>
                                  </w:r>
                                  <w:r>
                                    <w:rPr>
                                      <w:spacing w:val="62"/>
                                      <w:w w:val="150"/>
                                      <w:sz w:val="20"/>
                                    </w:rPr>
                                    <w:t xml:space="preserve"> </w:t>
                                  </w:r>
                                  <w:r>
                                    <w:rPr>
                                      <w:sz w:val="20"/>
                                    </w:rPr>
                                    <w:t>фотографий</w:t>
                                  </w:r>
                                  <w:r>
                                    <w:rPr>
                                      <w:spacing w:val="68"/>
                                      <w:w w:val="150"/>
                                      <w:sz w:val="20"/>
                                    </w:rPr>
                                    <w:t xml:space="preserve"> </w:t>
                                  </w:r>
                                  <w:r>
                                    <w:rPr>
                                      <w:sz w:val="20"/>
                                    </w:rPr>
                                    <w:t>«Профессии</w:t>
                                  </w:r>
                                  <w:r>
                                    <w:rPr>
                                      <w:spacing w:val="64"/>
                                      <w:w w:val="150"/>
                                      <w:sz w:val="20"/>
                                    </w:rPr>
                                    <w:t xml:space="preserve"> </w:t>
                                  </w:r>
                                  <w:r>
                                    <w:rPr>
                                      <w:spacing w:val="-4"/>
                                      <w:sz w:val="20"/>
                                    </w:rPr>
                                    <w:t>наших</w:t>
                                  </w:r>
                                </w:p>
                                <w:p w:rsidR="00C01045" w:rsidRDefault="00C01045">
                                  <w:pPr>
                                    <w:pStyle w:val="TableParagraph"/>
                                    <w:spacing w:before="5"/>
                                    <w:ind w:left="111"/>
                                    <w:rPr>
                                      <w:sz w:val="20"/>
                                    </w:rPr>
                                  </w:pPr>
                                  <w:r>
                                    <w:rPr>
                                      <w:spacing w:val="-4"/>
                                      <w:sz w:val="20"/>
                                    </w:rPr>
                                    <w:t>пап»</w:t>
                                  </w:r>
                                </w:p>
                              </w:tc>
                              <w:tc>
                                <w:tcPr>
                                  <w:tcW w:w="1065" w:type="dxa"/>
                                  <w:tcBorders>
                                    <w:right w:val="nil"/>
                                  </w:tcBorders>
                                </w:tcPr>
                                <w:p w:rsidR="00C01045" w:rsidRDefault="00C01045">
                                  <w:pPr>
                                    <w:pStyle w:val="TableParagraph"/>
                                    <w:spacing w:line="202" w:lineRule="exact"/>
                                    <w:ind w:left="110"/>
                                    <w:rPr>
                                      <w:sz w:val="20"/>
                                    </w:rPr>
                                  </w:pPr>
                                  <w:r>
                                    <w:rPr>
                                      <w:spacing w:val="-2"/>
                                      <w:sz w:val="20"/>
                                    </w:rPr>
                                    <w:t>Февраль</w:t>
                                  </w:r>
                                </w:p>
                                <w:p w:rsidR="00C01045" w:rsidRDefault="00C01045">
                                  <w:pPr>
                                    <w:pStyle w:val="TableParagraph"/>
                                    <w:spacing w:before="5" w:line="230" w:lineRule="atLeast"/>
                                    <w:ind w:left="110" w:right="147"/>
                                    <w:rPr>
                                      <w:sz w:val="20"/>
                                    </w:rPr>
                                  </w:pPr>
                                  <w:r>
                                    <w:rPr>
                                      <w:spacing w:val="-2"/>
                                      <w:sz w:val="20"/>
                                    </w:rPr>
                                    <w:t xml:space="preserve">текущего </w:t>
                                  </w:r>
                                  <w:r>
                                    <w:rPr>
                                      <w:spacing w:val="-4"/>
                                      <w:sz w:val="20"/>
                                    </w:rPr>
                                    <w:t>года</w:t>
                                  </w:r>
                                </w:p>
                              </w:tc>
                              <w:tc>
                                <w:tcPr>
                                  <w:tcW w:w="1032" w:type="dxa"/>
                                  <w:tcBorders>
                                    <w:left w:val="nil"/>
                                  </w:tcBorders>
                                </w:tcPr>
                                <w:p w:rsidR="00C01045" w:rsidRDefault="00C01045">
                                  <w:pPr>
                                    <w:pStyle w:val="TableParagraph"/>
                                    <w:spacing w:before="207"/>
                                    <w:ind w:left="75" w:right="2"/>
                                    <w:jc w:val="center"/>
                                    <w:rPr>
                                      <w:sz w:val="20"/>
                                    </w:rPr>
                                  </w:pPr>
                                  <w:r>
                                    <w:rPr>
                                      <w:spacing w:val="-2"/>
                                      <w:sz w:val="20"/>
                                    </w:rPr>
                                    <w:t>учебного</w:t>
                                  </w:r>
                                </w:p>
                              </w:tc>
                              <w:tc>
                                <w:tcPr>
                                  <w:tcW w:w="1334" w:type="dxa"/>
                                </w:tcPr>
                                <w:p w:rsidR="00C01045" w:rsidRDefault="00C01045">
                                  <w:pPr>
                                    <w:pStyle w:val="TableParagraph"/>
                                    <w:spacing w:line="202" w:lineRule="exact"/>
                                    <w:ind w:left="111"/>
                                    <w:rPr>
                                      <w:sz w:val="20"/>
                                    </w:rPr>
                                  </w:pPr>
                                  <w:r>
                                    <w:rPr>
                                      <w:sz w:val="20"/>
                                    </w:rPr>
                                    <w:t>1-</w:t>
                                  </w:r>
                                  <w:r>
                                    <w:rPr>
                                      <w:spacing w:val="-10"/>
                                      <w:sz w:val="20"/>
                                    </w:rPr>
                                    <w:t>4</w:t>
                                  </w:r>
                                </w:p>
                              </w:tc>
                              <w:tc>
                                <w:tcPr>
                                  <w:tcW w:w="2305" w:type="dxa"/>
                                </w:tcPr>
                                <w:p w:rsidR="00C01045" w:rsidRDefault="00C01045">
                                  <w:pPr>
                                    <w:pStyle w:val="TableParagraph"/>
                                    <w:spacing w:line="183" w:lineRule="exact"/>
                                    <w:ind w:left="111"/>
                                    <w:rPr>
                                      <w:sz w:val="20"/>
                                    </w:rPr>
                                  </w:pPr>
                                  <w:r>
                                    <w:rPr>
                                      <w:sz w:val="20"/>
                                    </w:rPr>
                                    <w:t>Классные</w:t>
                                  </w:r>
                                  <w:r>
                                    <w:rPr>
                                      <w:spacing w:val="-12"/>
                                      <w:sz w:val="20"/>
                                    </w:rPr>
                                    <w:t xml:space="preserve"> </w:t>
                                  </w:r>
                                  <w:r>
                                    <w:rPr>
                                      <w:spacing w:val="-2"/>
                                      <w:sz w:val="20"/>
                                    </w:rPr>
                                    <w:t>руководители</w:t>
                                  </w:r>
                                </w:p>
                              </w:tc>
                              <w:tc>
                                <w:tcPr>
                                  <w:tcW w:w="3261" w:type="dxa"/>
                                  <w:gridSpan w:val="4"/>
                                </w:tcPr>
                                <w:p w:rsidR="00C01045" w:rsidRDefault="00C01045">
                                  <w:pPr>
                                    <w:pStyle w:val="TableParagraph"/>
                                    <w:spacing w:line="188" w:lineRule="exact"/>
                                    <w:ind w:left="111"/>
                                    <w:rPr>
                                      <w:sz w:val="20"/>
                                    </w:rPr>
                                  </w:pPr>
                                  <w:r>
                                    <w:rPr>
                                      <w:sz w:val="20"/>
                                    </w:rPr>
                                    <w:t>Профориентационное</w:t>
                                  </w:r>
                                  <w:proofErr w:type="gramStart"/>
                                  <w:r>
                                    <w:rPr>
                                      <w:sz w:val="20"/>
                                    </w:rPr>
                                    <w:t>,</w:t>
                                  </w:r>
                                  <w:r>
                                    <w:rPr>
                                      <w:spacing w:val="-8"/>
                                      <w:sz w:val="20"/>
                                    </w:rPr>
                                    <w:t xml:space="preserve"> </w:t>
                                  </w:r>
                                  <w:r>
                                    <w:rPr>
                                      <w:sz w:val="20"/>
                                    </w:rPr>
                                    <w:t>,</w:t>
                                  </w:r>
                                  <w:proofErr w:type="gramEnd"/>
                                  <w:r>
                                    <w:rPr>
                                      <w:spacing w:val="-7"/>
                                      <w:sz w:val="20"/>
                                    </w:rPr>
                                    <w:t xml:space="preserve"> </w:t>
                                  </w:r>
                                  <w:r>
                                    <w:rPr>
                                      <w:spacing w:val="-2"/>
                                      <w:sz w:val="20"/>
                                    </w:rPr>
                                    <w:t>воспитание</w:t>
                                  </w:r>
                                </w:p>
                                <w:p w:rsidR="00C01045" w:rsidRDefault="00C01045">
                                  <w:pPr>
                                    <w:pStyle w:val="TableParagraph"/>
                                    <w:ind w:left="111"/>
                                    <w:rPr>
                                      <w:sz w:val="20"/>
                                    </w:rPr>
                                  </w:pPr>
                                  <w:r>
                                    <w:rPr>
                                      <w:sz w:val="20"/>
                                    </w:rPr>
                                    <w:t>семейных</w:t>
                                  </w:r>
                                  <w:r>
                                    <w:rPr>
                                      <w:spacing w:val="-9"/>
                                      <w:sz w:val="20"/>
                                    </w:rPr>
                                    <w:t xml:space="preserve"> </w:t>
                                  </w:r>
                                  <w:r>
                                    <w:rPr>
                                      <w:spacing w:val="-2"/>
                                      <w:sz w:val="20"/>
                                    </w:rPr>
                                    <w:t>ценностей</w:t>
                                  </w:r>
                                </w:p>
                              </w:tc>
                            </w:tr>
                            <w:tr w:rsidR="00C01045">
                              <w:trPr>
                                <w:trHeight w:val="690"/>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tabs>
                                      <w:tab w:val="left" w:pos="1056"/>
                                      <w:tab w:val="left" w:pos="2228"/>
                                      <w:tab w:val="left" w:pos="3505"/>
                                    </w:tabs>
                                    <w:spacing w:line="185" w:lineRule="exact"/>
                                    <w:ind w:left="111"/>
                                    <w:rPr>
                                      <w:sz w:val="20"/>
                                    </w:rPr>
                                  </w:pPr>
                                  <w:r>
                                    <w:rPr>
                                      <w:spacing w:val="-2"/>
                                      <w:sz w:val="20"/>
                                    </w:rPr>
                                    <w:t>Игровая</w:t>
                                  </w:r>
                                  <w:r>
                                    <w:rPr>
                                      <w:sz w:val="20"/>
                                    </w:rPr>
                                    <w:tab/>
                                  </w:r>
                                  <w:r>
                                    <w:rPr>
                                      <w:spacing w:val="-2"/>
                                      <w:sz w:val="20"/>
                                    </w:rPr>
                                    <w:t>программа</w:t>
                                  </w:r>
                                  <w:r>
                                    <w:rPr>
                                      <w:sz w:val="20"/>
                                    </w:rPr>
                                    <w:tab/>
                                  </w:r>
                                  <w:r>
                                    <w:rPr>
                                      <w:spacing w:val="-2"/>
                                      <w:sz w:val="20"/>
                                    </w:rPr>
                                    <w:t>«Профессия</w:t>
                                  </w:r>
                                  <w:r>
                                    <w:rPr>
                                      <w:sz w:val="20"/>
                                    </w:rPr>
                                    <w:tab/>
                                  </w:r>
                                  <w:r>
                                    <w:rPr>
                                      <w:spacing w:val="-4"/>
                                      <w:sz w:val="20"/>
                                    </w:rPr>
                                    <w:t>моей</w:t>
                                  </w:r>
                                </w:p>
                                <w:p w:rsidR="00C01045" w:rsidRDefault="00C01045">
                                  <w:pPr>
                                    <w:pStyle w:val="TableParagraph"/>
                                    <w:spacing w:before="1"/>
                                    <w:ind w:left="111"/>
                                    <w:rPr>
                                      <w:sz w:val="20"/>
                                    </w:rPr>
                                  </w:pPr>
                                  <w:r>
                                    <w:rPr>
                                      <w:spacing w:val="-2"/>
                                      <w:sz w:val="20"/>
                                    </w:rPr>
                                    <w:t>мамы»</w:t>
                                  </w:r>
                                </w:p>
                              </w:tc>
                              <w:tc>
                                <w:tcPr>
                                  <w:tcW w:w="1065" w:type="dxa"/>
                                  <w:tcBorders>
                                    <w:right w:val="nil"/>
                                  </w:tcBorders>
                                </w:tcPr>
                                <w:p w:rsidR="00C01045" w:rsidRDefault="00C01045">
                                  <w:pPr>
                                    <w:pStyle w:val="TableParagraph"/>
                                    <w:spacing w:line="209" w:lineRule="exact"/>
                                    <w:ind w:left="110"/>
                                    <w:rPr>
                                      <w:sz w:val="20"/>
                                    </w:rPr>
                                  </w:pPr>
                                  <w:r>
                                    <w:rPr>
                                      <w:spacing w:val="-4"/>
                                      <w:sz w:val="20"/>
                                    </w:rPr>
                                    <w:t>Март</w:t>
                                  </w:r>
                                </w:p>
                                <w:p w:rsidR="00C01045" w:rsidRDefault="00C01045">
                                  <w:pPr>
                                    <w:pStyle w:val="TableParagraph"/>
                                    <w:spacing w:before="1"/>
                                    <w:ind w:left="110" w:right="147"/>
                                    <w:rPr>
                                      <w:sz w:val="20"/>
                                    </w:rPr>
                                  </w:pPr>
                                  <w:r>
                                    <w:rPr>
                                      <w:spacing w:val="-2"/>
                                      <w:sz w:val="20"/>
                                    </w:rPr>
                                    <w:t xml:space="preserve">текущего </w:t>
                                  </w:r>
                                  <w:r>
                                    <w:rPr>
                                      <w:spacing w:val="-4"/>
                                      <w:sz w:val="20"/>
                                    </w:rPr>
                                    <w:t>года</w:t>
                                  </w:r>
                                </w:p>
                              </w:tc>
                              <w:tc>
                                <w:tcPr>
                                  <w:tcW w:w="1032" w:type="dxa"/>
                                  <w:tcBorders>
                                    <w:left w:val="nil"/>
                                  </w:tcBorders>
                                </w:tcPr>
                                <w:p w:rsidR="00C01045" w:rsidRDefault="00C01045">
                                  <w:pPr>
                                    <w:pStyle w:val="TableParagraph"/>
                                    <w:spacing w:before="210"/>
                                    <w:ind w:left="75" w:right="2"/>
                                    <w:jc w:val="center"/>
                                    <w:rPr>
                                      <w:sz w:val="20"/>
                                    </w:rPr>
                                  </w:pPr>
                                  <w:r>
                                    <w:rPr>
                                      <w:spacing w:val="-2"/>
                                      <w:sz w:val="20"/>
                                    </w:rPr>
                                    <w:t>учебного</w:t>
                                  </w:r>
                                </w:p>
                              </w:tc>
                              <w:tc>
                                <w:tcPr>
                                  <w:tcW w:w="1334" w:type="dxa"/>
                                </w:tcPr>
                                <w:p w:rsidR="00C01045" w:rsidRDefault="00C01045">
                                  <w:pPr>
                                    <w:pStyle w:val="TableParagraph"/>
                                    <w:spacing w:line="209" w:lineRule="exact"/>
                                    <w:ind w:left="111"/>
                                    <w:rPr>
                                      <w:sz w:val="20"/>
                                    </w:rPr>
                                  </w:pPr>
                                  <w:r>
                                    <w:rPr>
                                      <w:sz w:val="20"/>
                                    </w:rPr>
                                    <w:t>3-</w:t>
                                  </w:r>
                                  <w:r>
                                    <w:rPr>
                                      <w:spacing w:val="-10"/>
                                      <w:sz w:val="20"/>
                                    </w:rPr>
                                    <w:t>4</w:t>
                                  </w:r>
                                </w:p>
                              </w:tc>
                              <w:tc>
                                <w:tcPr>
                                  <w:tcW w:w="2305" w:type="dxa"/>
                                </w:tcPr>
                                <w:p w:rsidR="00C01045" w:rsidRDefault="00C01045">
                                  <w:pPr>
                                    <w:pStyle w:val="TableParagraph"/>
                                    <w:spacing w:line="175" w:lineRule="exact"/>
                                    <w:ind w:left="159"/>
                                    <w:rPr>
                                      <w:sz w:val="20"/>
                                    </w:rPr>
                                  </w:pPr>
                                  <w:r>
                                    <w:rPr>
                                      <w:sz w:val="20"/>
                                    </w:rPr>
                                    <w:t>педагог</w:t>
                                  </w:r>
                                  <w:r>
                                    <w:rPr>
                                      <w:spacing w:val="-10"/>
                                      <w:sz w:val="20"/>
                                    </w:rPr>
                                    <w:t xml:space="preserve"> </w:t>
                                  </w:r>
                                  <w:r>
                                    <w:rPr>
                                      <w:sz w:val="20"/>
                                    </w:rPr>
                                    <w:t>–</w:t>
                                  </w:r>
                                  <w:r>
                                    <w:rPr>
                                      <w:spacing w:val="-8"/>
                                      <w:sz w:val="20"/>
                                    </w:rPr>
                                    <w:t xml:space="preserve"> </w:t>
                                  </w:r>
                                  <w:proofErr w:type="gramStart"/>
                                  <w:r>
                                    <w:rPr>
                                      <w:sz w:val="20"/>
                                    </w:rPr>
                                    <w:t>организатор</w:t>
                                  </w:r>
                                  <w:r>
                                    <w:rPr>
                                      <w:spacing w:val="-8"/>
                                      <w:sz w:val="20"/>
                                    </w:rPr>
                                    <w:t xml:space="preserve"> </w:t>
                                  </w:r>
                                  <w:r>
                                    <w:rPr>
                                      <w:spacing w:val="-10"/>
                                      <w:sz w:val="20"/>
                                    </w:rPr>
                                    <w:t>,</w:t>
                                  </w:r>
                                  <w:proofErr w:type="gramEnd"/>
                                </w:p>
                                <w:p w:rsidR="00C01045" w:rsidRDefault="00C01045">
                                  <w:pPr>
                                    <w:pStyle w:val="TableParagraph"/>
                                    <w:spacing w:before="1"/>
                                    <w:ind w:left="87"/>
                                    <w:rPr>
                                      <w:sz w:val="20"/>
                                    </w:rPr>
                                  </w:pPr>
                                  <w:r>
                                    <w:rPr>
                                      <w:sz w:val="20"/>
                                    </w:rPr>
                                    <w:t>Классные</w:t>
                                  </w:r>
                                  <w:r>
                                    <w:rPr>
                                      <w:spacing w:val="-12"/>
                                      <w:sz w:val="20"/>
                                    </w:rPr>
                                    <w:t xml:space="preserve"> </w:t>
                                  </w:r>
                                  <w:r>
                                    <w:rPr>
                                      <w:spacing w:val="-2"/>
                                      <w:sz w:val="20"/>
                                    </w:rPr>
                                    <w:t>руководители</w:t>
                                  </w:r>
                                </w:p>
                              </w:tc>
                              <w:tc>
                                <w:tcPr>
                                  <w:tcW w:w="3261" w:type="dxa"/>
                                  <w:gridSpan w:val="4"/>
                                </w:tcPr>
                                <w:p w:rsidR="00C01045" w:rsidRDefault="00C01045">
                                  <w:pPr>
                                    <w:pStyle w:val="TableParagraph"/>
                                    <w:spacing w:line="170" w:lineRule="exact"/>
                                    <w:ind w:left="111"/>
                                    <w:rPr>
                                      <w:sz w:val="20"/>
                                    </w:rPr>
                                  </w:pPr>
                                  <w:r>
                                    <w:rPr>
                                      <w:sz w:val="20"/>
                                    </w:rPr>
                                    <w:t>Профориентационное</w:t>
                                  </w:r>
                                  <w:proofErr w:type="gramStart"/>
                                  <w:r>
                                    <w:rPr>
                                      <w:sz w:val="20"/>
                                    </w:rPr>
                                    <w:t>,</w:t>
                                  </w:r>
                                  <w:r>
                                    <w:rPr>
                                      <w:spacing w:val="-8"/>
                                      <w:sz w:val="20"/>
                                    </w:rPr>
                                    <w:t xml:space="preserve"> </w:t>
                                  </w:r>
                                  <w:r>
                                    <w:rPr>
                                      <w:sz w:val="20"/>
                                    </w:rPr>
                                    <w:t>,</w:t>
                                  </w:r>
                                  <w:proofErr w:type="gramEnd"/>
                                  <w:r>
                                    <w:rPr>
                                      <w:spacing w:val="-7"/>
                                      <w:sz w:val="20"/>
                                    </w:rPr>
                                    <w:t xml:space="preserve"> </w:t>
                                  </w:r>
                                  <w:r>
                                    <w:rPr>
                                      <w:spacing w:val="-2"/>
                                      <w:sz w:val="20"/>
                                    </w:rPr>
                                    <w:t>воспитание</w:t>
                                  </w:r>
                                </w:p>
                                <w:p w:rsidR="00C01045" w:rsidRDefault="00C01045">
                                  <w:pPr>
                                    <w:pStyle w:val="TableParagraph"/>
                                    <w:spacing w:before="1"/>
                                    <w:ind w:left="111"/>
                                    <w:rPr>
                                      <w:sz w:val="20"/>
                                    </w:rPr>
                                  </w:pPr>
                                  <w:r>
                                    <w:rPr>
                                      <w:sz w:val="20"/>
                                    </w:rPr>
                                    <w:t>семейных</w:t>
                                  </w:r>
                                  <w:r>
                                    <w:rPr>
                                      <w:spacing w:val="-9"/>
                                      <w:sz w:val="20"/>
                                    </w:rPr>
                                    <w:t xml:space="preserve"> </w:t>
                                  </w:r>
                                  <w:r>
                                    <w:rPr>
                                      <w:spacing w:val="-2"/>
                                      <w:sz w:val="20"/>
                                    </w:rPr>
                                    <w:t>ценностей</w:t>
                                  </w:r>
                                </w:p>
                              </w:tc>
                            </w:tr>
                            <w:tr w:rsidR="00C01045">
                              <w:trPr>
                                <w:trHeight w:val="918"/>
                              </w:trPr>
                              <w:tc>
                                <w:tcPr>
                                  <w:tcW w:w="14973" w:type="dxa"/>
                                  <w:gridSpan w:val="10"/>
                                </w:tcPr>
                                <w:p w:rsidR="00C01045" w:rsidRDefault="00C01045">
                                  <w:pPr>
                                    <w:pStyle w:val="TableParagraph"/>
                                    <w:rPr>
                                      <w:sz w:val="20"/>
                                    </w:rPr>
                                  </w:pPr>
                                </w:p>
                                <w:p w:rsidR="00C01045" w:rsidRDefault="00C01045">
                                  <w:pPr>
                                    <w:pStyle w:val="TableParagraph"/>
                                    <w:spacing w:before="9"/>
                                    <w:rPr>
                                      <w:sz w:val="20"/>
                                    </w:rPr>
                                  </w:pPr>
                                </w:p>
                                <w:p w:rsidR="00C01045" w:rsidRDefault="00C01045">
                                  <w:pPr>
                                    <w:pStyle w:val="TableParagraph"/>
                                    <w:spacing w:line="226" w:lineRule="exact"/>
                                    <w:ind w:left="25" w:right="3"/>
                                    <w:jc w:val="center"/>
                                    <w:rPr>
                                      <w:b/>
                                      <w:sz w:val="20"/>
                                    </w:rPr>
                                  </w:pPr>
                                  <w:r>
                                    <w:rPr>
                                      <w:b/>
                                      <w:sz w:val="20"/>
                                    </w:rPr>
                                    <w:t>Модуль</w:t>
                                  </w:r>
                                  <w:r>
                                    <w:rPr>
                                      <w:b/>
                                      <w:spacing w:val="-7"/>
                                      <w:sz w:val="20"/>
                                    </w:rPr>
                                    <w:t xml:space="preserve"> </w:t>
                                  </w:r>
                                  <w:r>
                                    <w:rPr>
                                      <w:b/>
                                      <w:spacing w:val="-2"/>
                                      <w:sz w:val="20"/>
                                    </w:rPr>
                                    <w:t>«Самоуправление»</w:t>
                                  </w:r>
                                </w:p>
                                <w:p w:rsidR="00C01045" w:rsidRDefault="00C01045">
                                  <w:pPr>
                                    <w:pStyle w:val="TableParagraph"/>
                                    <w:spacing w:line="204" w:lineRule="exact"/>
                                    <w:ind w:left="25"/>
                                    <w:jc w:val="center"/>
                                    <w:rPr>
                                      <w:sz w:val="20"/>
                                    </w:rPr>
                                  </w:pPr>
                                  <w:r>
                                    <w:rPr>
                                      <w:sz w:val="20"/>
                                    </w:rPr>
                                    <w:t>Цель:</w:t>
                                  </w:r>
                                  <w:r>
                                    <w:rPr>
                                      <w:spacing w:val="-9"/>
                                      <w:sz w:val="20"/>
                                    </w:rPr>
                                    <w:t xml:space="preserve"> </w:t>
                                  </w:r>
                                  <w:r>
                                    <w:rPr>
                                      <w:sz w:val="20"/>
                                    </w:rPr>
                                    <w:t>обеспечение</w:t>
                                  </w:r>
                                  <w:r>
                                    <w:rPr>
                                      <w:spacing w:val="-7"/>
                                      <w:sz w:val="20"/>
                                    </w:rPr>
                                    <w:t xml:space="preserve"> </w:t>
                                  </w:r>
                                  <w:r>
                                    <w:rPr>
                                      <w:sz w:val="20"/>
                                    </w:rPr>
                                    <w:t>управления</w:t>
                                  </w:r>
                                  <w:r>
                                    <w:rPr>
                                      <w:spacing w:val="-10"/>
                                      <w:sz w:val="20"/>
                                    </w:rPr>
                                    <w:t xml:space="preserve"> </w:t>
                                  </w:r>
                                  <w:r>
                                    <w:rPr>
                                      <w:sz w:val="20"/>
                                    </w:rPr>
                                    <w:t>коллективом</w:t>
                                  </w:r>
                                  <w:r>
                                    <w:rPr>
                                      <w:spacing w:val="-6"/>
                                      <w:sz w:val="20"/>
                                    </w:rPr>
                                    <w:t xml:space="preserve"> </w:t>
                                  </w:r>
                                  <w:r>
                                    <w:rPr>
                                      <w:sz w:val="20"/>
                                    </w:rPr>
                                    <w:t>обучающихся</w:t>
                                  </w:r>
                                  <w:r>
                                    <w:rPr>
                                      <w:spacing w:val="-10"/>
                                      <w:sz w:val="20"/>
                                    </w:rPr>
                                    <w:t xml:space="preserve"> </w:t>
                                  </w:r>
                                  <w:r>
                                    <w:rPr>
                                      <w:sz w:val="20"/>
                                    </w:rPr>
                                    <w:t>на</w:t>
                                  </w:r>
                                  <w:r>
                                    <w:rPr>
                                      <w:spacing w:val="-7"/>
                                      <w:sz w:val="20"/>
                                    </w:rPr>
                                    <w:t xml:space="preserve"> </w:t>
                                  </w:r>
                                  <w:r>
                                    <w:rPr>
                                      <w:sz w:val="20"/>
                                    </w:rPr>
                                    <w:t>основе</w:t>
                                  </w:r>
                                  <w:r>
                                    <w:rPr>
                                      <w:spacing w:val="-11"/>
                                      <w:sz w:val="20"/>
                                    </w:rPr>
                                    <w:t xml:space="preserve"> </w:t>
                                  </w:r>
                                  <w:r>
                                    <w:rPr>
                                      <w:sz w:val="20"/>
                                    </w:rPr>
                                    <w:t>взаимодоверия,</w:t>
                                  </w:r>
                                  <w:r>
                                    <w:rPr>
                                      <w:spacing w:val="-5"/>
                                      <w:sz w:val="20"/>
                                    </w:rPr>
                                    <w:t xml:space="preserve"> </w:t>
                                  </w:r>
                                  <w:r>
                                    <w:rPr>
                                      <w:sz w:val="20"/>
                                    </w:rPr>
                                    <w:t>ответственности</w:t>
                                  </w:r>
                                  <w:r>
                                    <w:rPr>
                                      <w:spacing w:val="31"/>
                                      <w:sz w:val="20"/>
                                    </w:rPr>
                                    <w:t xml:space="preserve"> </w:t>
                                  </w:r>
                                  <w:r>
                                    <w:rPr>
                                      <w:sz w:val="20"/>
                                    </w:rPr>
                                    <w:t>и</w:t>
                                  </w:r>
                                  <w:r>
                                    <w:rPr>
                                      <w:spacing w:val="-10"/>
                                      <w:sz w:val="20"/>
                                    </w:rPr>
                                    <w:t xml:space="preserve"> </w:t>
                                  </w:r>
                                  <w:r>
                                    <w:rPr>
                                      <w:sz w:val="20"/>
                                    </w:rPr>
                                    <w:t>тесного</w:t>
                                  </w:r>
                                  <w:r>
                                    <w:rPr>
                                      <w:spacing w:val="-1"/>
                                      <w:sz w:val="20"/>
                                    </w:rPr>
                                    <w:t xml:space="preserve"> </w:t>
                                  </w:r>
                                  <w:r>
                                    <w:rPr>
                                      <w:sz w:val="20"/>
                                    </w:rPr>
                                    <w:t>творческого</w:t>
                                  </w:r>
                                  <w:r>
                                    <w:rPr>
                                      <w:spacing w:val="-12"/>
                                      <w:sz w:val="20"/>
                                    </w:rPr>
                                    <w:t xml:space="preserve"> </w:t>
                                  </w:r>
                                  <w:r>
                                    <w:rPr>
                                      <w:sz w:val="20"/>
                                    </w:rPr>
                                    <w:t>сотрудничества</w:t>
                                  </w:r>
                                  <w:r>
                                    <w:rPr>
                                      <w:spacing w:val="-8"/>
                                      <w:sz w:val="20"/>
                                    </w:rPr>
                                    <w:t xml:space="preserve"> </w:t>
                                  </w:r>
                                  <w:r>
                                    <w:rPr>
                                      <w:sz w:val="20"/>
                                    </w:rPr>
                                    <w:t>детей</w:t>
                                  </w:r>
                                  <w:r>
                                    <w:rPr>
                                      <w:spacing w:val="-10"/>
                                      <w:sz w:val="20"/>
                                    </w:rPr>
                                    <w:t xml:space="preserve"> </w:t>
                                  </w:r>
                                  <w:r>
                                    <w:rPr>
                                      <w:sz w:val="20"/>
                                    </w:rPr>
                                    <w:t>и</w:t>
                                  </w:r>
                                  <w:r>
                                    <w:rPr>
                                      <w:spacing w:val="-10"/>
                                      <w:sz w:val="20"/>
                                    </w:rPr>
                                    <w:t xml:space="preserve"> </w:t>
                                  </w:r>
                                  <w:r>
                                    <w:rPr>
                                      <w:spacing w:val="-2"/>
                                      <w:sz w:val="20"/>
                                    </w:rPr>
                                    <w:t>взрослых.</w:t>
                                  </w:r>
                                </w:p>
                              </w:tc>
                            </w:tr>
                            <w:tr w:rsidR="00C01045">
                              <w:trPr>
                                <w:trHeight w:val="691"/>
                              </w:trPr>
                              <w:tc>
                                <w:tcPr>
                                  <w:tcW w:w="1937" w:type="dxa"/>
                                  <w:vMerge w:val="restart"/>
                                </w:tcPr>
                                <w:p w:rsidR="00C01045" w:rsidRDefault="00C01045">
                                  <w:pPr>
                                    <w:pStyle w:val="TableParagraph"/>
                                    <w:spacing w:before="2"/>
                                    <w:rPr>
                                      <w:sz w:val="20"/>
                                    </w:rPr>
                                  </w:pPr>
                                </w:p>
                                <w:p w:rsidR="00C01045" w:rsidRDefault="00C01045">
                                  <w:pPr>
                                    <w:pStyle w:val="TableParagraph"/>
                                    <w:ind w:left="107"/>
                                    <w:rPr>
                                      <w:sz w:val="20"/>
                                    </w:rPr>
                                  </w:pPr>
                                  <w:r>
                                    <w:rPr>
                                      <w:sz w:val="20"/>
                                    </w:rPr>
                                    <w:t>Школьный</w:t>
                                  </w:r>
                                  <w:r>
                                    <w:rPr>
                                      <w:spacing w:val="-11"/>
                                      <w:sz w:val="20"/>
                                    </w:rPr>
                                    <w:t xml:space="preserve"> </w:t>
                                  </w:r>
                                  <w:r>
                                    <w:rPr>
                                      <w:spacing w:val="-2"/>
                                      <w:sz w:val="20"/>
                                    </w:rPr>
                                    <w:t>уровень</w:t>
                                  </w:r>
                                </w:p>
                              </w:tc>
                              <w:tc>
                                <w:tcPr>
                                  <w:tcW w:w="4039" w:type="dxa"/>
                                </w:tcPr>
                                <w:p w:rsidR="00C01045" w:rsidRDefault="00C01045">
                                  <w:pPr>
                                    <w:pStyle w:val="TableParagraph"/>
                                    <w:tabs>
                                      <w:tab w:val="left" w:pos="816"/>
                                      <w:tab w:val="left" w:pos="2871"/>
                                      <w:tab w:val="left" w:pos="3039"/>
                                    </w:tabs>
                                    <w:spacing w:before="219" w:line="226" w:lineRule="exact"/>
                                    <w:ind w:left="111" w:right="78"/>
                                    <w:rPr>
                                      <w:sz w:val="20"/>
                                    </w:rPr>
                                  </w:pPr>
                                  <w:r>
                                    <w:rPr>
                                      <w:spacing w:val="-6"/>
                                      <w:sz w:val="20"/>
                                    </w:rPr>
                                    <w:t>1.</w:t>
                                  </w:r>
                                  <w:r>
                                    <w:rPr>
                                      <w:sz w:val="20"/>
                                    </w:rPr>
                                    <w:tab/>
                                  </w:r>
                                  <w:r>
                                    <w:rPr>
                                      <w:spacing w:val="-2"/>
                                      <w:sz w:val="20"/>
                                    </w:rPr>
                                    <w:t>Школьная</w:t>
                                  </w:r>
                                  <w:r>
                                    <w:rPr>
                                      <w:sz w:val="20"/>
                                    </w:rPr>
                                    <w:tab/>
                                  </w:r>
                                  <w:r>
                                    <w:rPr>
                                      <w:spacing w:val="-2"/>
                                      <w:sz w:val="20"/>
                                    </w:rPr>
                                    <w:t xml:space="preserve">ученическая </w:t>
                                  </w:r>
                                  <w:r>
                                    <w:rPr>
                                      <w:sz w:val="20"/>
                                    </w:rPr>
                                    <w:t>конференция.</w:t>
                                  </w:r>
                                  <w:r>
                                    <w:rPr>
                                      <w:spacing w:val="76"/>
                                      <w:sz w:val="20"/>
                                    </w:rPr>
                                    <w:t xml:space="preserve"> </w:t>
                                  </w:r>
                                  <w:r>
                                    <w:rPr>
                                      <w:sz w:val="20"/>
                                    </w:rPr>
                                    <w:t>Тема:</w:t>
                                  </w:r>
                                  <w:r>
                                    <w:rPr>
                                      <w:spacing w:val="77"/>
                                      <w:sz w:val="20"/>
                                    </w:rPr>
                                    <w:t xml:space="preserve"> </w:t>
                                  </w:r>
                                  <w:r>
                                    <w:rPr>
                                      <w:spacing w:val="-2"/>
                                      <w:sz w:val="20"/>
                                    </w:rPr>
                                    <w:t>«Школа,</w:t>
                                  </w:r>
                                  <w:r>
                                    <w:rPr>
                                      <w:sz w:val="20"/>
                                    </w:rPr>
                                    <w:tab/>
                                  </w:r>
                                  <w:r>
                                    <w:rPr>
                                      <w:sz w:val="20"/>
                                    </w:rPr>
                                    <w:tab/>
                                    <w:t>в</w:t>
                                  </w:r>
                                  <w:r>
                                    <w:rPr>
                                      <w:spacing w:val="55"/>
                                      <w:w w:val="150"/>
                                      <w:sz w:val="20"/>
                                    </w:rPr>
                                    <w:t xml:space="preserve"> </w:t>
                                  </w:r>
                                  <w:r>
                                    <w:rPr>
                                      <w:spacing w:val="-4"/>
                                      <w:sz w:val="20"/>
                                    </w:rPr>
                                    <w:t>которой</w:t>
                                  </w:r>
                                </w:p>
                              </w:tc>
                              <w:tc>
                                <w:tcPr>
                                  <w:tcW w:w="1065" w:type="dxa"/>
                                  <w:tcBorders>
                                    <w:right w:val="nil"/>
                                  </w:tcBorders>
                                </w:tcPr>
                                <w:p w:rsidR="00C01045" w:rsidRDefault="00C01045">
                                  <w:pPr>
                                    <w:pStyle w:val="TableParagraph"/>
                                    <w:spacing w:before="219" w:line="226" w:lineRule="exact"/>
                                    <w:ind w:left="110" w:right="144"/>
                                    <w:rPr>
                                      <w:sz w:val="20"/>
                                    </w:rPr>
                                  </w:pPr>
                                  <w:r>
                                    <w:rPr>
                                      <w:spacing w:val="-2"/>
                                      <w:sz w:val="20"/>
                                    </w:rPr>
                                    <w:t>Сентябрь текущего</w:t>
                                  </w:r>
                                </w:p>
                              </w:tc>
                              <w:tc>
                                <w:tcPr>
                                  <w:tcW w:w="1032" w:type="dxa"/>
                                  <w:tcBorders>
                                    <w:left w:val="nil"/>
                                  </w:tcBorders>
                                </w:tcPr>
                                <w:p w:rsidR="00C01045" w:rsidRDefault="00C01045">
                                  <w:pPr>
                                    <w:pStyle w:val="TableParagraph"/>
                                    <w:spacing w:before="222"/>
                                    <w:rPr>
                                      <w:sz w:val="20"/>
                                    </w:rPr>
                                  </w:pPr>
                                </w:p>
                                <w:p w:rsidR="00C01045" w:rsidRDefault="00C01045">
                                  <w:pPr>
                                    <w:pStyle w:val="TableParagraph"/>
                                    <w:spacing w:before="1" w:line="218" w:lineRule="exact"/>
                                    <w:ind w:left="75" w:right="2"/>
                                    <w:jc w:val="center"/>
                                    <w:rPr>
                                      <w:sz w:val="20"/>
                                    </w:rPr>
                                  </w:pPr>
                                  <w:r>
                                    <w:rPr>
                                      <w:spacing w:val="-2"/>
                                      <w:sz w:val="20"/>
                                    </w:rPr>
                                    <w:t>учебного</w:t>
                                  </w:r>
                                </w:p>
                              </w:tc>
                              <w:tc>
                                <w:tcPr>
                                  <w:tcW w:w="1334" w:type="dxa"/>
                                </w:tcPr>
                                <w:p w:rsidR="00C01045" w:rsidRDefault="00C01045">
                                  <w:pPr>
                                    <w:pStyle w:val="TableParagraph"/>
                                    <w:spacing w:before="227"/>
                                    <w:ind w:left="111"/>
                                    <w:rPr>
                                      <w:sz w:val="20"/>
                                    </w:rPr>
                                  </w:pPr>
                                  <w:r>
                                    <w:rPr>
                                      <w:sz w:val="20"/>
                                    </w:rPr>
                                    <w:t>1-</w:t>
                                  </w:r>
                                  <w:r>
                                    <w:rPr>
                                      <w:spacing w:val="-10"/>
                                      <w:sz w:val="20"/>
                                    </w:rPr>
                                    <w:t>4</w:t>
                                  </w:r>
                                </w:p>
                              </w:tc>
                              <w:tc>
                                <w:tcPr>
                                  <w:tcW w:w="2437" w:type="dxa"/>
                                  <w:gridSpan w:val="3"/>
                                </w:tcPr>
                                <w:p w:rsidR="00C01045" w:rsidRDefault="00C01045">
                                  <w:pPr>
                                    <w:pStyle w:val="TableParagraph"/>
                                    <w:spacing w:before="2"/>
                                    <w:rPr>
                                      <w:sz w:val="20"/>
                                    </w:rPr>
                                  </w:pPr>
                                </w:p>
                                <w:p w:rsidR="00C01045" w:rsidRDefault="00C01045">
                                  <w:pPr>
                                    <w:pStyle w:val="TableParagraph"/>
                                    <w:ind w:left="159"/>
                                    <w:rPr>
                                      <w:sz w:val="20"/>
                                    </w:rPr>
                                  </w:pPr>
                                  <w:r>
                                    <w:rPr>
                                      <w:sz w:val="20"/>
                                    </w:rPr>
                                    <w:t>педагог-</w:t>
                                  </w:r>
                                  <w:r>
                                    <w:rPr>
                                      <w:spacing w:val="-8"/>
                                      <w:sz w:val="20"/>
                                    </w:rPr>
                                    <w:t xml:space="preserve"> </w:t>
                                  </w:r>
                                  <w:r>
                                    <w:rPr>
                                      <w:spacing w:val="-2"/>
                                      <w:sz w:val="20"/>
                                    </w:rPr>
                                    <w:t>организатор</w:t>
                                  </w:r>
                                </w:p>
                              </w:tc>
                              <w:tc>
                                <w:tcPr>
                                  <w:tcW w:w="3129" w:type="dxa"/>
                                  <w:gridSpan w:val="2"/>
                                </w:tcPr>
                                <w:p w:rsidR="00C01045" w:rsidRDefault="00C01045">
                                  <w:pPr>
                                    <w:pStyle w:val="TableParagraph"/>
                                    <w:spacing w:before="2"/>
                                    <w:rPr>
                                      <w:sz w:val="20"/>
                                    </w:rPr>
                                  </w:pPr>
                                </w:p>
                                <w:p w:rsidR="00C01045" w:rsidRDefault="00C01045">
                                  <w:pPr>
                                    <w:pStyle w:val="TableParagraph"/>
                                    <w:ind w:left="113"/>
                                    <w:rPr>
                                      <w:sz w:val="20"/>
                                    </w:rPr>
                                  </w:pPr>
                                  <w:r>
                                    <w:rPr>
                                      <w:spacing w:val="-2"/>
                                      <w:sz w:val="20"/>
                                    </w:rPr>
                                    <w:t>социально-</w:t>
                                  </w:r>
                                  <w:r>
                                    <w:rPr>
                                      <w:spacing w:val="5"/>
                                      <w:sz w:val="20"/>
                                    </w:rPr>
                                    <w:t xml:space="preserve"> </w:t>
                                  </w:r>
                                  <w:r>
                                    <w:rPr>
                                      <w:spacing w:val="-2"/>
                                      <w:sz w:val="20"/>
                                    </w:rPr>
                                    <w:t>коммуникативное</w:t>
                                  </w:r>
                                </w:p>
                              </w:tc>
                            </w:tr>
                            <w:tr w:rsidR="00C01045">
                              <w:trPr>
                                <w:trHeight w:val="690"/>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217" w:lineRule="exact"/>
                                    <w:ind w:left="111"/>
                                    <w:rPr>
                                      <w:sz w:val="20"/>
                                    </w:rPr>
                                  </w:pPr>
                                  <w:r>
                                    <w:rPr>
                                      <w:sz w:val="20"/>
                                    </w:rPr>
                                    <w:t>есть</w:t>
                                  </w:r>
                                  <w:r>
                                    <w:rPr>
                                      <w:spacing w:val="-4"/>
                                      <w:sz w:val="20"/>
                                    </w:rPr>
                                    <w:t xml:space="preserve"> </w:t>
                                  </w:r>
                                  <w:r>
                                    <w:rPr>
                                      <w:sz w:val="20"/>
                                    </w:rPr>
                                    <w:t>дело</w:t>
                                  </w:r>
                                  <w:r>
                                    <w:rPr>
                                      <w:spacing w:val="-7"/>
                                      <w:sz w:val="20"/>
                                    </w:rPr>
                                    <w:t xml:space="preserve"> </w:t>
                                  </w:r>
                                  <w:r>
                                    <w:rPr>
                                      <w:spacing w:val="-2"/>
                                      <w:sz w:val="20"/>
                                    </w:rPr>
                                    <w:t>всем»</w:t>
                                  </w:r>
                                </w:p>
                                <w:p w:rsidR="00C01045" w:rsidRDefault="00C01045">
                                  <w:pPr>
                                    <w:pStyle w:val="TableParagraph"/>
                                    <w:spacing w:line="228" w:lineRule="exact"/>
                                    <w:ind w:left="111"/>
                                    <w:rPr>
                                      <w:sz w:val="20"/>
                                    </w:rPr>
                                  </w:pPr>
                                  <w:r>
                                    <w:rPr>
                                      <w:sz w:val="20"/>
                                    </w:rPr>
                                    <w:t>Заседание</w:t>
                                  </w:r>
                                  <w:r>
                                    <w:rPr>
                                      <w:spacing w:val="-9"/>
                                      <w:sz w:val="20"/>
                                    </w:rPr>
                                    <w:t xml:space="preserve"> </w:t>
                                  </w:r>
                                  <w:r>
                                    <w:rPr>
                                      <w:sz w:val="20"/>
                                    </w:rPr>
                                    <w:t>Совета</w:t>
                                  </w:r>
                                  <w:r>
                                    <w:rPr>
                                      <w:spacing w:val="-5"/>
                                      <w:sz w:val="20"/>
                                    </w:rPr>
                                    <w:t xml:space="preserve"> </w:t>
                                  </w:r>
                                  <w:r>
                                    <w:rPr>
                                      <w:spacing w:val="-2"/>
                                      <w:sz w:val="20"/>
                                    </w:rPr>
                                    <w:t>обучающихся</w:t>
                                  </w:r>
                                </w:p>
                                <w:p w:rsidR="00C01045" w:rsidRDefault="00C01045">
                                  <w:pPr>
                                    <w:pStyle w:val="TableParagraph"/>
                                    <w:spacing w:line="226" w:lineRule="exact"/>
                                    <w:ind w:left="164"/>
                                    <w:rPr>
                                      <w:sz w:val="20"/>
                                    </w:rPr>
                                  </w:pPr>
                                  <w:r>
                                    <w:rPr>
                                      <w:spacing w:val="-2"/>
                                      <w:sz w:val="20"/>
                                    </w:rPr>
                                    <w:t>«Калейдоскоп</w:t>
                                  </w:r>
                                  <w:r>
                                    <w:rPr>
                                      <w:spacing w:val="4"/>
                                      <w:sz w:val="20"/>
                                    </w:rPr>
                                    <w:t xml:space="preserve"> </w:t>
                                  </w:r>
                                  <w:r>
                                    <w:rPr>
                                      <w:spacing w:val="-2"/>
                                      <w:sz w:val="20"/>
                                    </w:rPr>
                                    <w:t>школьных</w:t>
                                  </w:r>
                                  <w:r>
                                    <w:rPr>
                                      <w:spacing w:val="7"/>
                                      <w:sz w:val="20"/>
                                    </w:rPr>
                                    <w:t xml:space="preserve"> </w:t>
                                  </w:r>
                                  <w:r>
                                    <w:rPr>
                                      <w:spacing w:val="-4"/>
                                      <w:sz w:val="20"/>
                                    </w:rPr>
                                    <w:t>дел»</w:t>
                                  </w:r>
                                </w:p>
                              </w:tc>
                              <w:tc>
                                <w:tcPr>
                                  <w:tcW w:w="1065" w:type="dxa"/>
                                  <w:tcBorders>
                                    <w:right w:val="nil"/>
                                  </w:tcBorders>
                                </w:tcPr>
                                <w:p w:rsidR="00C01045" w:rsidRDefault="00C01045">
                                  <w:pPr>
                                    <w:pStyle w:val="TableParagraph"/>
                                    <w:spacing w:line="217" w:lineRule="exact"/>
                                    <w:ind w:left="110"/>
                                    <w:rPr>
                                      <w:sz w:val="20"/>
                                    </w:rPr>
                                  </w:pPr>
                                  <w:r>
                                    <w:rPr>
                                      <w:spacing w:val="-4"/>
                                      <w:sz w:val="20"/>
                                    </w:rPr>
                                    <w:t>года</w:t>
                                  </w:r>
                                </w:p>
                                <w:p w:rsidR="00C01045" w:rsidRDefault="00C01045">
                                  <w:pPr>
                                    <w:pStyle w:val="TableParagraph"/>
                                    <w:spacing w:before="2" w:line="226" w:lineRule="exact"/>
                                    <w:ind w:left="110" w:right="147"/>
                                    <w:rPr>
                                      <w:sz w:val="20"/>
                                    </w:rPr>
                                  </w:pPr>
                                  <w:r>
                                    <w:rPr>
                                      <w:spacing w:val="-2"/>
                                      <w:sz w:val="20"/>
                                    </w:rPr>
                                    <w:t>Октябрь текущего</w:t>
                                  </w:r>
                                </w:p>
                              </w:tc>
                              <w:tc>
                                <w:tcPr>
                                  <w:tcW w:w="1032" w:type="dxa"/>
                                  <w:tcBorders>
                                    <w:left w:val="nil"/>
                                  </w:tcBorders>
                                </w:tcPr>
                                <w:p w:rsidR="00C01045" w:rsidRDefault="00C01045">
                                  <w:pPr>
                                    <w:pStyle w:val="TableParagraph"/>
                                    <w:spacing w:before="222"/>
                                    <w:rPr>
                                      <w:sz w:val="20"/>
                                    </w:rPr>
                                  </w:pPr>
                                </w:p>
                                <w:p w:rsidR="00C01045" w:rsidRDefault="00C01045">
                                  <w:pPr>
                                    <w:pStyle w:val="TableParagraph"/>
                                    <w:spacing w:before="1" w:line="218" w:lineRule="exact"/>
                                    <w:ind w:left="75" w:right="2"/>
                                    <w:jc w:val="center"/>
                                    <w:rPr>
                                      <w:sz w:val="20"/>
                                    </w:rPr>
                                  </w:pPr>
                                  <w:r>
                                    <w:rPr>
                                      <w:spacing w:val="-2"/>
                                      <w:sz w:val="20"/>
                                    </w:rPr>
                                    <w:t>учебного</w:t>
                                  </w:r>
                                </w:p>
                              </w:tc>
                              <w:tc>
                                <w:tcPr>
                                  <w:tcW w:w="1334" w:type="dxa"/>
                                </w:tcPr>
                                <w:p w:rsidR="00C01045" w:rsidRDefault="00C01045">
                                  <w:pPr>
                                    <w:pStyle w:val="TableParagraph"/>
                                    <w:spacing w:before="227"/>
                                    <w:ind w:left="111"/>
                                    <w:rPr>
                                      <w:sz w:val="20"/>
                                    </w:rPr>
                                  </w:pPr>
                                  <w:r>
                                    <w:rPr>
                                      <w:sz w:val="20"/>
                                    </w:rPr>
                                    <w:t>1-</w:t>
                                  </w:r>
                                  <w:r>
                                    <w:rPr>
                                      <w:spacing w:val="-10"/>
                                      <w:sz w:val="20"/>
                                    </w:rPr>
                                    <w:t>4</w:t>
                                  </w:r>
                                </w:p>
                              </w:tc>
                              <w:tc>
                                <w:tcPr>
                                  <w:tcW w:w="2437" w:type="dxa"/>
                                  <w:gridSpan w:val="3"/>
                                </w:tcPr>
                                <w:p w:rsidR="00C01045" w:rsidRDefault="00C01045">
                                  <w:pPr>
                                    <w:pStyle w:val="TableParagraph"/>
                                    <w:spacing w:before="222"/>
                                    <w:ind w:left="159"/>
                                    <w:rPr>
                                      <w:sz w:val="20"/>
                                    </w:rPr>
                                  </w:pPr>
                                  <w:r>
                                    <w:rPr>
                                      <w:sz w:val="20"/>
                                    </w:rPr>
                                    <w:t>педагог-</w:t>
                                  </w:r>
                                  <w:r>
                                    <w:rPr>
                                      <w:spacing w:val="-8"/>
                                      <w:sz w:val="20"/>
                                    </w:rPr>
                                    <w:t xml:space="preserve"> </w:t>
                                  </w:r>
                                  <w:r>
                                    <w:rPr>
                                      <w:spacing w:val="-2"/>
                                      <w:sz w:val="20"/>
                                    </w:rPr>
                                    <w:t>организатор</w:t>
                                  </w:r>
                                </w:p>
                              </w:tc>
                              <w:tc>
                                <w:tcPr>
                                  <w:tcW w:w="3129" w:type="dxa"/>
                                  <w:gridSpan w:val="2"/>
                                </w:tcPr>
                                <w:p w:rsidR="00C01045" w:rsidRDefault="00C01045">
                                  <w:pPr>
                                    <w:pStyle w:val="TableParagraph"/>
                                    <w:spacing w:before="222"/>
                                    <w:ind w:left="113"/>
                                    <w:rPr>
                                      <w:sz w:val="20"/>
                                    </w:rPr>
                                  </w:pPr>
                                  <w:r>
                                    <w:rPr>
                                      <w:spacing w:val="-2"/>
                                      <w:sz w:val="20"/>
                                    </w:rPr>
                                    <w:t>социально-</w:t>
                                  </w:r>
                                  <w:r>
                                    <w:rPr>
                                      <w:spacing w:val="5"/>
                                      <w:sz w:val="20"/>
                                    </w:rPr>
                                    <w:t xml:space="preserve"> </w:t>
                                  </w:r>
                                  <w:r>
                                    <w:rPr>
                                      <w:spacing w:val="-2"/>
                                      <w:sz w:val="20"/>
                                    </w:rPr>
                                    <w:t>коммуникативное</w:t>
                                  </w:r>
                                </w:p>
                              </w:tc>
                            </w:tr>
                            <w:tr w:rsidR="00C01045">
                              <w:trPr>
                                <w:trHeight w:val="918"/>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before="208" w:line="230" w:lineRule="atLeast"/>
                                    <w:ind w:left="111" w:right="77"/>
                                    <w:jc w:val="both"/>
                                    <w:rPr>
                                      <w:sz w:val="20"/>
                                    </w:rPr>
                                  </w:pPr>
                                  <w:r>
                                    <w:rPr>
                                      <w:sz w:val="20"/>
                                    </w:rPr>
                                    <w:t>Районная акция школьных волонтеров</w:t>
                                  </w:r>
                                  <w:r>
                                    <w:rPr>
                                      <w:spacing w:val="40"/>
                                      <w:sz w:val="20"/>
                                    </w:rPr>
                                    <w:t xml:space="preserve"> </w:t>
                                  </w:r>
                                  <w:r>
                                    <w:rPr>
                                      <w:sz w:val="20"/>
                                    </w:rPr>
                                    <w:t>«От сердца к сердцу», посвященная празднованию</w:t>
                                  </w:r>
                                  <w:r>
                                    <w:rPr>
                                      <w:spacing w:val="78"/>
                                      <w:sz w:val="20"/>
                                    </w:rPr>
                                    <w:t xml:space="preserve">   </w:t>
                                  </w:r>
                                  <w:r>
                                    <w:rPr>
                                      <w:sz w:val="20"/>
                                    </w:rPr>
                                    <w:t>Международного</w:t>
                                  </w:r>
                                  <w:r>
                                    <w:rPr>
                                      <w:spacing w:val="74"/>
                                      <w:sz w:val="20"/>
                                    </w:rPr>
                                    <w:t xml:space="preserve">   </w:t>
                                  </w:r>
                                  <w:r>
                                    <w:rPr>
                                      <w:spacing w:val="-5"/>
                                      <w:sz w:val="20"/>
                                    </w:rPr>
                                    <w:t>дня</w:t>
                                  </w:r>
                                </w:p>
                              </w:tc>
                              <w:tc>
                                <w:tcPr>
                                  <w:tcW w:w="2097" w:type="dxa"/>
                                  <w:gridSpan w:val="2"/>
                                </w:tcPr>
                                <w:p w:rsidR="00C01045" w:rsidRDefault="00C01045">
                                  <w:pPr>
                                    <w:pStyle w:val="TableParagraph"/>
                                    <w:spacing w:line="212" w:lineRule="exact"/>
                                    <w:ind w:left="110"/>
                                    <w:rPr>
                                      <w:sz w:val="20"/>
                                    </w:rPr>
                                  </w:pPr>
                                  <w:r>
                                    <w:rPr>
                                      <w:spacing w:val="-4"/>
                                      <w:sz w:val="20"/>
                                    </w:rPr>
                                    <w:t>года</w:t>
                                  </w:r>
                                </w:p>
                                <w:p w:rsidR="00C01045" w:rsidRDefault="00C01045">
                                  <w:pPr>
                                    <w:pStyle w:val="TableParagraph"/>
                                    <w:tabs>
                                      <w:tab w:val="left" w:pos="1214"/>
                                    </w:tabs>
                                    <w:spacing w:line="230" w:lineRule="atLeast"/>
                                    <w:ind w:left="110" w:right="93"/>
                                    <w:rPr>
                                      <w:sz w:val="20"/>
                                    </w:rPr>
                                  </w:pPr>
                                  <w:r>
                                    <w:rPr>
                                      <w:sz w:val="20"/>
                                    </w:rPr>
                                    <w:t xml:space="preserve">1 -10 октября </w:t>
                                  </w:r>
                                  <w:r>
                                    <w:rPr>
                                      <w:spacing w:val="-2"/>
                                      <w:sz w:val="20"/>
                                    </w:rPr>
                                    <w:t>текущего</w:t>
                                  </w:r>
                                  <w:r>
                                    <w:rPr>
                                      <w:sz w:val="20"/>
                                    </w:rPr>
                                    <w:tab/>
                                  </w:r>
                                  <w:r>
                                    <w:rPr>
                                      <w:spacing w:val="-2"/>
                                      <w:sz w:val="20"/>
                                    </w:rPr>
                                    <w:t xml:space="preserve">учебного </w:t>
                                  </w:r>
                                  <w:r>
                                    <w:rPr>
                                      <w:spacing w:val="-4"/>
                                      <w:sz w:val="20"/>
                                    </w:rPr>
                                    <w:t>года</w:t>
                                  </w:r>
                                </w:p>
                              </w:tc>
                              <w:tc>
                                <w:tcPr>
                                  <w:tcW w:w="1334" w:type="dxa"/>
                                </w:tcPr>
                                <w:p w:rsidR="00C01045" w:rsidRDefault="00C01045">
                                  <w:pPr>
                                    <w:pStyle w:val="TableParagraph"/>
                                    <w:spacing w:before="222"/>
                                    <w:ind w:left="111"/>
                                    <w:rPr>
                                      <w:sz w:val="20"/>
                                    </w:rPr>
                                  </w:pPr>
                                  <w:r>
                                    <w:rPr>
                                      <w:sz w:val="20"/>
                                    </w:rPr>
                                    <w:t>1-</w:t>
                                  </w:r>
                                  <w:r>
                                    <w:rPr>
                                      <w:spacing w:val="-10"/>
                                      <w:sz w:val="20"/>
                                    </w:rPr>
                                    <w:t>4</w:t>
                                  </w:r>
                                </w:p>
                              </w:tc>
                              <w:tc>
                                <w:tcPr>
                                  <w:tcW w:w="2437" w:type="dxa"/>
                                  <w:gridSpan w:val="3"/>
                                </w:tcPr>
                                <w:p w:rsidR="00C01045" w:rsidRDefault="00C01045">
                                  <w:pPr>
                                    <w:pStyle w:val="TableParagraph"/>
                                    <w:spacing w:before="213" w:line="228" w:lineRule="exact"/>
                                    <w:ind w:left="111"/>
                                    <w:rPr>
                                      <w:sz w:val="20"/>
                                    </w:rPr>
                                  </w:pPr>
                                  <w:r>
                                    <w:rPr>
                                      <w:sz w:val="20"/>
                                    </w:rPr>
                                    <w:t>педагог-</w:t>
                                  </w:r>
                                  <w:r>
                                    <w:rPr>
                                      <w:spacing w:val="-10"/>
                                      <w:sz w:val="20"/>
                                    </w:rPr>
                                    <w:t xml:space="preserve"> </w:t>
                                  </w:r>
                                  <w:r>
                                    <w:rPr>
                                      <w:spacing w:val="-2"/>
                                      <w:sz w:val="20"/>
                                    </w:rPr>
                                    <w:t>организатор,</w:t>
                                  </w:r>
                                </w:p>
                                <w:p w:rsidR="00C01045" w:rsidRDefault="00C01045">
                                  <w:pPr>
                                    <w:pStyle w:val="TableParagraph"/>
                                    <w:tabs>
                                      <w:tab w:val="left" w:pos="1849"/>
                                    </w:tabs>
                                    <w:spacing w:line="228" w:lineRule="exact"/>
                                    <w:ind w:left="111"/>
                                    <w:rPr>
                                      <w:sz w:val="20"/>
                                    </w:rPr>
                                  </w:pPr>
                                  <w:r>
                                    <w:rPr>
                                      <w:spacing w:val="-2"/>
                                      <w:sz w:val="20"/>
                                    </w:rPr>
                                    <w:t>волонтерский</w:t>
                                  </w:r>
                                  <w:r>
                                    <w:rPr>
                                      <w:sz w:val="20"/>
                                    </w:rPr>
                                    <w:tab/>
                                  </w:r>
                                  <w:r>
                                    <w:rPr>
                                      <w:spacing w:val="-4"/>
                                      <w:sz w:val="20"/>
                                    </w:rPr>
                                    <w:t>отряд</w:t>
                                  </w:r>
                                </w:p>
                                <w:p w:rsidR="00C01045" w:rsidRDefault="00C01045">
                                  <w:pPr>
                                    <w:pStyle w:val="TableParagraph"/>
                                    <w:spacing w:line="230" w:lineRule="exact"/>
                                    <w:ind w:left="111"/>
                                    <w:rPr>
                                      <w:sz w:val="20"/>
                                    </w:rPr>
                                  </w:pPr>
                                  <w:r>
                                    <w:rPr>
                                      <w:spacing w:val="-2"/>
                                      <w:sz w:val="20"/>
                                    </w:rPr>
                                    <w:t>«Добродел»</w:t>
                                  </w:r>
                                </w:p>
                              </w:tc>
                              <w:tc>
                                <w:tcPr>
                                  <w:tcW w:w="3129" w:type="dxa"/>
                                  <w:gridSpan w:val="2"/>
                                </w:tcPr>
                                <w:p w:rsidR="00C01045" w:rsidRDefault="00C01045">
                                  <w:pPr>
                                    <w:pStyle w:val="TableParagraph"/>
                                    <w:spacing w:before="213"/>
                                    <w:ind w:left="113"/>
                                    <w:rPr>
                                      <w:sz w:val="20"/>
                                    </w:rPr>
                                  </w:pPr>
                                  <w:r>
                                    <w:rPr>
                                      <w:spacing w:val="-2"/>
                                      <w:sz w:val="20"/>
                                    </w:rPr>
                                    <w:t>социально-</w:t>
                                  </w:r>
                                  <w:r>
                                    <w:rPr>
                                      <w:spacing w:val="5"/>
                                      <w:sz w:val="20"/>
                                    </w:rPr>
                                    <w:t xml:space="preserve"> </w:t>
                                  </w:r>
                                  <w:r>
                                    <w:rPr>
                                      <w:spacing w:val="-2"/>
                                      <w:sz w:val="20"/>
                                    </w:rPr>
                                    <w:t>коммуникативное</w:t>
                                  </w:r>
                                </w:p>
                              </w:tc>
                            </w:tr>
                            <w:tr w:rsidR="00C01045">
                              <w:trPr>
                                <w:trHeight w:val="1149"/>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201" w:lineRule="exact"/>
                                    <w:ind w:left="111"/>
                                    <w:rPr>
                                      <w:sz w:val="20"/>
                                    </w:rPr>
                                  </w:pPr>
                                  <w:r>
                                    <w:rPr>
                                      <w:sz w:val="20"/>
                                    </w:rPr>
                                    <w:t>пожилых</w:t>
                                  </w:r>
                                  <w:r>
                                    <w:rPr>
                                      <w:spacing w:val="-12"/>
                                      <w:sz w:val="20"/>
                                    </w:rPr>
                                    <w:t xml:space="preserve"> </w:t>
                                  </w:r>
                                  <w:r>
                                    <w:rPr>
                                      <w:spacing w:val="-2"/>
                                      <w:sz w:val="20"/>
                                    </w:rPr>
                                    <w:t>людей</w:t>
                                  </w:r>
                                </w:p>
                                <w:p w:rsidR="00C01045" w:rsidRDefault="00C01045">
                                  <w:pPr>
                                    <w:pStyle w:val="TableParagraph"/>
                                    <w:tabs>
                                      <w:tab w:val="left" w:pos="763"/>
                                    </w:tabs>
                                    <w:ind w:left="111" w:right="104"/>
                                    <w:rPr>
                                      <w:sz w:val="20"/>
                                    </w:rPr>
                                  </w:pPr>
                                  <w:r>
                                    <w:rPr>
                                      <w:spacing w:val="-4"/>
                                      <w:sz w:val="20"/>
                                    </w:rPr>
                                    <w:t>Рейд</w:t>
                                  </w:r>
                                  <w:r>
                                    <w:rPr>
                                      <w:sz w:val="20"/>
                                    </w:rPr>
                                    <w:tab/>
                                    <w:t>Совета</w:t>
                                  </w:r>
                                  <w:r>
                                    <w:rPr>
                                      <w:spacing w:val="40"/>
                                      <w:sz w:val="20"/>
                                    </w:rPr>
                                    <w:t xml:space="preserve"> </w:t>
                                  </w:r>
                                  <w:r>
                                    <w:rPr>
                                      <w:sz w:val="20"/>
                                    </w:rPr>
                                    <w:t>обучающихся:</w:t>
                                  </w:r>
                                  <w:r>
                                    <w:rPr>
                                      <w:spacing w:val="40"/>
                                      <w:sz w:val="20"/>
                                    </w:rPr>
                                    <w:t xml:space="preserve"> </w:t>
                                  </w:r>
                                  <w:r>
                                    <w:rPr>
                                      <w:sz w:val="20"/>
                                    </w:rPr>
                                    <w:t>«Нарушения Устава школы»:</w:t>
                                  </w:r>
                                </w:p>
                                <w:p w:rsidR="00C01045" w:rsidRDefault="00C01045">
                                  <w:pPr>
                                    <w:pStyle w:val="TableParagraph"/>
                                    <w:tabs>
                                      <w:tab w:val="left" w:pos="399"/>
                                      <w:tab w:val="left" w:pos="1681"/>
                                      <w:tab w:val="left" w:pos="2228"/>
                                      <w:tab w:val="left" w:pos="3337"/>
                                    </w:tabs>
                                    <w:spacing w:before="1"/>
                                    <w:ind w:left="111" w:right="104"/>
                                    <w:rPr>
                                      <w:sz w:val="20"/>
                                    </w:rPr>
                                  </w:pPr>
                                  <w:r>
                                    <w:rPr>
                                      <w:spacing w:val="-10"/>
                                      <w:sz w:val="20"/>
                                    </w:rPr>
                                    <w:t>-</w:t>
                                  </w:r>
                                  <w:r>
                                    <w:rPr>
                                      <w:sz w:val="20"/>
                                    </w:rPr>
                                    <w:tab/>
                                  </w:r>
                                  <w:r>
                                    <w:rPr>
                                      <w:spacing w:val="-2"/>
                                      <w:sz w:val="20"/>
                                    </w:rPr>
                                    <w:t>информация</w:t>
                                  </w:r>
                                  <w:r>
                                    <w:rPr>
                                      <w:sz w:val="20"/>
                                    </w:rPr>
                                    <w:tab/>
                                  </w:r>
                                  <w:r>
                                    <w:rPr>
                                      <w:spacing w:val="-10"/>
                                      <w:sz w:val="20"/>
                                    </w:rPr>
                                    <w:t>о</w:t>
                                  </w:r>
                                  <w:r>
                                    <w:rPr>
                                      <w:sz w:val="20"/>
                                    </w:rPr>
                                    <w:tab/>
                                  </w:r>
                                  <w:r>
                                    <w:rPr>
                                      <w:spacing w:val="-2"/>
                                      <w:sz w:val="20"/>
                                    </w:rPr>
                                    <w:t>пропусках</w:t>
                                  </w:r>
                                  <w:r>
                                    <w:rPr>
                                      <w:sz w:val="20"/>
                                    </w:rPr>
                                    <w:tab/>
                                  </w:r>
                                  <w:r>
                                    <w:rPr>
                                      <w:spacing w:val="-4"/>
                                      <w:sz w:val="20"/>
                                    </w:rPr>
                                    <w:t xml:space="preserve">уроков </w:t>
                                  </w:r>
                                  <w:r>
                                    <w:rPr>
                                      <w:spacing w:val="-2"/>
                                      <w:sz w:val="20"/>
                                    </w:rPr>
                                    <w:t>обучающимися;</w:t>
                                  </w:r>
                                </w:p>
                              </w:tc>
                              <w:tc>
                                <w:tcPr>
                                  <w:tcW w:w="1065" w:type="dxa"/>
                                  <w:tcBorders>
                                    <w:right w:val="nil"/>
                                  </w:tcBorders>
                                </w:tcPr>
                                <w:p w:rsidR="00C01045" w:rsidRDefault="00C01045">
                                  <w:pPr>
                                    <w:pStyle w:val="TableParagraph"/>
                                    <w:spacing w:before="213" w:line="237" w:lineRule="auto"/>
                                    <w:ind w:left="110" w:right="147"/>
                                    <w:rPr>
                                      <w:sz w:val="20"/>
                                    </w:rPr>
                                  </w:pPr>
                                  <w:r>
                                    <w:rPr>
                                      <w:spacing w:val="-2"/>
                                      <w:sz w:val="20"/>
                                    </w:rPr>
                                    <w:t xml:space="preserve">Ноябрь текущего </w:t>
                                  </w:r>
                                  <w:r>
                                    <w:rPr>
                                      <w:spacing w:val="-4"/>
                                      <w:sz w:val="20"/>
                                    </w:rPr>
                                    <w:t>года</w:t>
                                  </w:r>
                                </w:p>
                              </w:tc>
                              <w:tc>
                                <w:tcPr>
                                  <w:tcW w:w="1032" w:type="dxa"/>
                                  <w:tcBorders>
                                    <w:left w:val="nil"/>
                                  </w:tcBorders>
                                </w:tcPr>
                                <w:p w:rsidR="00C01045" w:rsidRDefault="00C01045">
                                  <w:pPr>
                                    <w:pStyle w:val="TableParagraph"/>
                                    <w:spacing w:before="211"/>
                                    <w:rPr>
                                      <w:sz w:val="20"/>
                                    </w:rPr>
                                  </w:pPr>
                                </w:p>
                                <w:p w:rsidR="00C01045" w:rsidRDefault="00C01045">
                                  <w:pPr>
                                    <w:pStyle w:val="TableParagraph"/>
                                    <w:ind w:left="75" w:right="2"/>
                                    <w:jc w:val="center"/>
                                    <w:rPr>
                                      <w:sz w:val="20"/>
                                    </w:rPr>
                                  </w:pPr>
                                  <w:r>
                                    <w:rPr>
                                      <w:spacing w:val="-2"/>
                                      <w:sz w:val="20"/>
                                    </w:rPr>
                                    <w:t>учебного</w:t>
                                  </w:r>
                                </w:p>
                              </w:tc>
                              <w:tc>
                                <w:tcPr>
                                  <w:tcW w:w="1334" w:type="dxa"/>
                                </w:tcPr>
                                <w:p w:rsidR="00C01045" w:rsidRDefault="00C01045">
                                  <w:pPr>
                                    <w:pStyle w:val="TableParagraph"/>
                                    <w:spacing w:before="211"/>
                                    <w:ind w:left="111"/>
                                    <w:rPr>
                                      <w:sz w:val="20"/>
                                    </w:rPr>
                                  </w:pPr>
                                  <w:r>
                                    <w:rPr>
                                      <w:sz w:val="20"/>
                                    </w:rPr>
                                    <w:t>1-</w:t>
                                  </w:r>
                                  <w:r>
                                    <w:rPr>
                                      <w:spacing w:val="-10"/>
                                      <w:sz w:val="20"/>
                                    </w:rPr>
                                    <w:t>4</w:t>
                                  </w:r>
                                </w:p>
                              </w:tc>
                              <w:tc>
                                <w:tcPr>
                                  <w:tcW w:w="2437" w:type="dxa"/>
                                  <w:gridSpan w:val="3"/>
                                </w:tcPr>
                                <w:p w:rsidR="00C01045" w:rsidRDefault="00C01045">
                                  <w:pPr>
                                    <w:pStyle w:val="TableParagraph"/>
                                    <w:spacing w:before="192"/>
                                    <w:ind w:left="111"/>
                                    <w:rPr>
                                      <w:sz w:val="20"/>
                                    </w:rPr>
                                  </w:pPr>
                                  <w:r>
                                    <w:rPr>
                                      <w:sz w:val="20"/>
                                    </w:rPr>
                                    <w:t>Совет обучающихся Зам.директора</w:t>
                                  </w:r>
                                  <w:r>
                                    <w:rPr>
                                      <w:spacing w:val="-13"/>
                                      <w:sz w:val="20"/>
                                    </w:rPr>
                                    <w:t xml:space="preserve"> </w:t>
                                  </w:r>
                                  <w:r>
                                    <w:rPr>
                                      <w:sz w:val="20"/>
                                    </w:rPr>
                                    <w:t>по</w:t>
                                  </w:r>
                                  <w:r>
                                    <w:rPr>
                                      <w:spacing w:val="-12"/>
                                      <w:sz w:val="20"/>
                                    </w:rPr>
                                    <w:t xml:space="preserve"> </w:t>
                                  </w:r>
                                  <w:r>
                                    <w:rPr>
                                      <w:sz w:val="20"/>
                                    </w:rPr>
                                    <w:t>ВР</w:t>
                                  </w:r>
                                </w:p>
                              </w:tc>
                              <w:tc>
                                <w:tcPr>
                                  <w:tcW w:w="3129" w:type="dxa"/>
                                  <w:gridSpan w:val="2"/>
                                </w:tcPr>
                                <w:p w:rsidR="00C01045" w:rsidRDefault="00C01045">
                                  <w:pPr>
                                    <w:pStyle w:val="TableParagraph"/>
                                    <w:spacing w:before="192"/>
                                    <w:ind w:left="113"/>
                                    <w:rPr>
                                      <w:sz w:val="20"/>
                                    </w:rPr>
                                  </w:pPr>
                                  <w:r>
                                    <w:rPr>
                                      <w:spacing w:val="-2"/>
                                      <w:sz w:val="20"/>
                                    </w:rPr>
                                    <w:t>социально-</w:t>
                                  </w:r>
                                  <w:r>
                                    <w:rPr>
                                      <w:spacing w:val="5"/>
                                      <w:sz w:val="20"/>
                                    </w:rPr>
                                    <w:t xml:space="preserve"> </w:t>
                                  </w:r>
                                  <w:r>
                                    <w:rPr>
                                      <w:spacing w:val="-2"/>
                                      <w:sz w:val="20"/>
                                    </w:rPr>
                                    <w:t>коммуникативное</w:t>
                                  </w:r>
                                </w:p>
                              </w:tc>
                            </w:tr>
                            <w:tr w:rsidR="00C01045">
                              <w:trPr>
                                <w:trHeight w:val="690"/>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193" w:lineRule="exact"/>
                                    <w:ind w:left="111"/>
                                    <w:rPr>
                                      <w:sz w:val="20"/>
                                    </w:rPr>
                                  </w:pPr>
                                  <w:r>
                                    <w:rPr>
                                      <w:sz w:val="20"/>
                                    </w:rPr>
                                    <w:t>-</w:t>
                                  </w:r>
                                  <w:r>
                                    <w:rPr>
                                      <w:spacing w:val="41"/>
                                      <w:sz w:val="20"/>
                                    </w:rPr>
                                    <w:t xml:space="preserve"> </w:t>
                                  </w:r>
                                  <w:r>
                                    <w:rPr>
                                      <w:sz w:val="20"/>
                                    </w:rPr>
                                    <w:t>внешний</w:t>
                                  </w:r>
                                  <w:r>
                                    <w:rPr>
                                      <w:spacing w:val="-5"/>
                                      <w:sz w:val="20"/>
                                    </w:rPr>
                                    <w:t xml:space="preserve"> </w:t>
                                  </w:r>
                                  <w:r>
                                    <w:rPr>
                                      <w:sz w:val="20"/>
                                    </w:rPr>
                                    <w:t>вид</w:t>
                                  </w:r>
                                  <w:r>
                                    <w:rPr>
                                      <w:spacing w:val="-4"/>
                                      <w:sz w:val="20"/>
                                    </w:rPr>
                                    <w:t xml:space="preserve"> </w:t>
                                  </w:r>
                                  <w:r>
                                    <w:rPr>
                                      <w:spacing w:val="-2"/>
                                      <w:sz w:val="20"/>
                                    </w:rPr>
                                    <w:t>школьника</w:t>
                                  </w:r>
                                </w:p>
                                <w:p w:rsidR="00C01045" w:rsidRDefault="00C01045">
                                  <w:pPr>
                                    <w:pStyle w:val="TableParagraph"/>
                                    <w:tabs>
                                      <w:tab w:val="left" w:pos="1210"/>
                                      <w:tab w:val="left" w:pos="2045"/>
                                      <w:tab w:val="left" w:pos="3524"/>
                                    </w:tabs>
                                    <w:spacing w:before="9" w:line="235" w:lineRule="auto"/>
                                    <w:ind w:left="111" w:right="96"/>
                                    <w:rPr>
                                      <w:sz w:val="20"/>
                                    </w:rPr>
                                  </w:pPr>
                                  <w:r>
                                    <w:rPr>
                                      <w:spacing w:val="-2"/>
                                      <w:sz w:val="20"/>
                                    </w:rPr>
                                    <w:t>Заседание</w:t>
                                  </w:r>
                                  <w:r>
                                    <w:rPr>
                                      <w:sz w:val="20"/>
                                    </w:rPr>
                                    <w:tab/>
                                  </w:r>
                                  <w:r>
                                    <w:rPr>
                                      <w:spacing w:val="-2"/>
                                      <w:sz w:val="20"/>
                                    </w:rPr>
                                    <w:t>Совета</w:t>
                                  </w:r>
                                  <w:r>
                                    <w:rPr>
                                      <w:sz w:val="20"/>
                                    </w:rPr>
                                    <w:tab/>
                                  </w:r>
                                  <w:r>
                                    <w:rPr>
                                      <w:spacing w:val="-2"/>
                                      <w:sz w:val="20"/>
                                    </w:rPr>
                                    <w:t>обучающихся:</w:t>
                                  </w:r>
                                  <w:r>
                                    <w:rPr>
                                      <w:sz w:val="20"/>
                                    </w:rPr>
                                    <w:tab/>
                                  </w:r>
                                  <w:r>
                                    <w:rPr>
                                      <w:spacing w:val="-4"/>
                                      <w:sz w:val="20"/>
                                    </w:rPr>
                                    <w:t xml:space="preserve">план </w:t>
                                  </w:r>
                                  <w:r>
                                    <w:rPr>
                                      <w:sz w:val="20"/>
                                    </w:rPr>
                                    <w:t>декады ко Дню округа</w:t>
                                  </w:r>
                                </w:p>
                              </w:tc>
                              <w:tc>
                                <w:tcPr>
                                  <w:tcW w:w="1065" w:type="dxa"/>
                                  <w:tcBorders>
                                    <w:right w:val="nil"/>
                                  </w:tcBorders>
                                </w:tcPr>
                                <w:p w:rsidR="00C01045" w:rsidRDefault="00C01045">
                                  <w:pPr>
                                    <w:pStyle w:val="TableParagraph"/>
                                    <w:spacing w:before="194"/>
                                    <w:ind w:left="110" w:right="147"/>
                                    <w:rPr>
                                      <w:sz w:val="20"/>
                                    </w:rPr>
                                  </w:pPr>
                                  <w:r>
                                    <w:rPr>
                                      <w:spacing w:val="-2"/>
                                      <w:sz w:val="20"/>
                                    </w:rPr>
                                    <w:t>Ноябрь текущего</w:t>
                                  </w:r>
                                </w:p>
                              </w:tc>
                              <w:tc>
                                <w:tcPr>
                                  <w:tcW w:w="1032" w:type="dxa"/>
                                  <w:tcBorders>
                                    <w:left w:val="nil"/>
                                  </w:tcBorders>
                                </w:tcPr>
                                <w:p w:rsidR="00C01045" w:rsidRDefault="00C01045">
                                  <w:pPr>
                                    <w:pStyle w:val="TableParagraph"/>
                                    <w:spacing w:before="194"/>
                                    <w:rPr>
                                      <w:sz w:val="20"/>
                                    </w:rPr>
                                  </w:pPr>
                                </w:p>
                                <w:p w:rsidR="00C01045" w:rsidRDefault="00C01045">
                                  <w:pPr>
                                    <w:pStyle w:val="TableParagraph"/>
                                    <w:ind w:left="75" w:right="2"/>
                                    <w:jc w:val="center"/>
                                    <w:rPr>
                                      <w:sz w:val="20"/>
                                    </w:rPr>
                                  </w:pPr>
                                  <w:r>
                                    <w:rPr>
                                      <w:spacing w:val="-2"/>
                                      <w:sz w:val="20"/>
                                    </w:rPr>
                                    <w:t>учебного</w:t>
                                  </w:r>
                                </w:p>
                              </w:tc>
                              <w:tc>
                                <w:tcPr>
                                  <w:tcW w:w="1334" w:type="dxa"/>
                                </w:tcPr>
                                <w:p w:rsidR="00C01045" w:rsidRDefault="00C01045">
                                  <w:pPr>
                                    <w:pStyle w:val="TableParagraph"/>
                                    <w:spacing w:before="194"/>
                                    <w:ind w:left="111"/>
                                    <w:rPr>
                                      <w:sz w:val="20"/>
                                    </w:rPr>
                                  </w:pPr>
                                  <w:r>
                                    <w:rPr>
                                      <w:sz w:val="20"/>
                                    </w:rPr>
                                    <w:t>1-</w:t>
                                  </w:r>
                                  <w:r>
                                    <w:rPr>
                                      <w:spacing w:val="-10"/>
                                      <w:sz w:val="20"/>
                                    </w:rPr>
                                    <w:t>4</w:t>
                                  </w:r>
                                </w:p>
                              </w:tc>
                              <w:tc>
                                <w:tcPr>
                                  <w:tcW w:w="2437" w:type="dxa"/>
                                  <w:gridSpan w:val="3"/>
                                </w:tcPr>
                                <w:p w:rsidR="00C01045" w:rsidRDefault="00C01045">
                                  <w:pPr>
                                    <w:pStyle w:val="TableParagraph"/>
                                    <w:tabs>
                                      <w:tab w:val="left" w:pos="1240"/>
                                      <w:tab w:val="left" w:pos="1763"/>
                                    </w:tabs>
                                    <w:spacing w:before="189"/>
                                    <w:ind w:left="111" w:right="72" w:firstLine="48"/>
                                    <w:rPr>
                                      <w:sz w:val="20"/>
                                    </w:rPr>
                                  </w:pPr>
                                  <w:r>
                                    <w:rPr>
                                      <w:spacing w:val="-2"/>
                                      <w:sz w:val="20"/>
                                    </w:rPr>
                                    <w:t>педагог-</w:t>
                                  </w:r>
                                  <w:r>
                                    <w:rPr>
                                      <w:sz w:val="20"/>
                                    </w:rPr>
                                    <w:tab/>
                                  </w:r>
                                  <w:r>
                                    <w:rPr>
                                      <w:spacing w:val="-2"/>
                                      <w:sz w:val="20"/>
                                    </w:rPr>
                                    <w:t>организатор, председатель</w:t>
                                  </w:r>
                                  <w:r>
                                    <w:rPr>
                                      <w:sz w:val="20"/>
                                    </w:rPr>
                                    <w:tab/>
                                  </w:r>
                                  <w:r>
                                    <w:rPr>
                                      <w:spacing w:val="-2"/>
                                      <w:sz w:val="20"/>
                                    </w:rPr>
                                    <w:t>Совета</w:t>
                                  </w:r>
                                </w:p>
                              </w:tc>
                              <w:tc>
                                <w:tcPr>
                                  <w:tcW w:w="3129" w:type="dxa"/>
                                  <w:gridSpan w:val="2"/>
                                </w:tcPr>
                                <w:p w:rsidR="00C01045" w:rsidRDefault="00C01045">
                                  <w:pPr>
                                    <w:pStyle w:val="TableParagraph"/>
                                    <w:spacing w:before="184"/>
                                    <w:ind w:left="113"/>
                                    <w:rPr>
                                      <w:sz w:val="20"/>
                                    </w:rPr>
                                  </w:pPr>
                                  <w:r>
                                    <w:rPr>
                                      <w:spacing w:val="-2"/>
                                      <w:sz w:val="20"/>
                                    </w:rPr>
                                    <w:t>социально-</w:t>
                                  </w:r>
                                  <w:r>
                                    <w:rPr>
                                      <w:spacing w:val="5"/>
                                      <w:sz w:val="20"/>
                                    </w:rPr>
                                    <w:t xml:space="preserve"> </w:t>
                                  </w:r>
                                  <w:r>
                                    <w:rPr>
                                      <w:spacing w:val="-2"/>
                                      <w:sz w:val="20"/>
                                    </w:rPr>
                                    <w:t>коммуникативное</w:t>
                                  </w:r>
                                </w:p>
                              </w:tc>
                            </w:tr>
                            <w:tr w:rsidR="00C01045">
                              <w:trPr>
                                <w:trHeight w:val="690"/>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tabs>
                                      <w:tab w:val="left" w:pos="1291"/>
                                      <w:tab w:val="left" w:pos="2300"/>
                                      <w:tab w:val="left" w:pos="3865"/>
                                    </w:tabs>
                                    <w:spacing w:before="194"/>
                                    <w:ind w:left="111" w:right="94"/>
                                    <w:rPr>
                                      <w:sz w:val="20"/>
                                    </w:rPr>
                                  </w:pPr>
                                  <w:r>
                                    <w:rPr>
                                      <w:spacing w:val="-2"/>
                                      <w:sz w:val="20"/>
                                    </w:rPr>
                                    <w:t>Заседание</w:t>
                                  </w:r>
                                  <w:r>
                                    <w:rPr>
                                      <w:sz w:val="20"/>
                                    </w:rPr>
                                    <w:tab/>
                                  </w:r>
                                  <w:r>
                                    <w:rPr>
                                      <w:spacing w:val="-2"/>
                                      <w:sz w:val="20"/>
                                    </w:rPr>
                                    <w:t>Советса</w:t>
                                  </w:r>
                                  <w:r>
                                    <w:rPr>
                                      <w:sz w:val="20"/>
                                    </w:rPr>
                                    <w:tab/>
                                  </w:r>
                                  <w:r>
                                    <w:rPr>
                                      <w:spacing w:val="-2"/>
                                      <w:sz w:val="20"/>
                                    </w:rPr>
                                    <w:t>обучающихся:</w:t>
                                  </w:r>
                                  <w:r>
                                    <w:rPr>
                                      <w:sz w:val="20"/>
                                    </w:rPr>
                                    <w:tab/>
                                  </w:r>
                                  <w:r>
                                    <w:rPr>
                                      <w:spacing w:val="-10"/>
                                      <w:sz w:val="20"/>
                                    </w:rPr>
                                    <w:t>-</w:t>
                                  </w:r>
                                  <w:r>
                                    <w:rPr>
                                      <w:sz w:val="20"/>
                                    </w:rPr>
                                    <w:t xml:space="preserve"> подготовка к Новогодним праздникам</w:t>
                                  </w:r>
                                </w:p>
                              </w:tc>
                              <w:tc>
                                <w:tcPr>
                                  <w:tcW w:w="2097" w:type="dxa"/>
                                  <w:gridSpan w:val="2"/>
                                </w:tcPr>
                                <w:p w:rsidR="00C01045" w:rsidRDefault="00C01045">
                                  <w:pPr>
                                    <w:pStyle w:val="TableParagraph"/>
                                    <w:spacing w:line="184" w:lineRule="exact"/>
                                    <w:ind w:left="110"/>
                                    <w:rPr>
                                      <w:sz w:val="20"/>
                                    </w:rPr>
                                  </w:pPr>
                                  <w:r>
                                    <w:rPr>
                                      <w:spacing w:val="-4"/>
                                      <w:sz w:val="20"/>
                                    </w:rPr>
                                    <w:t>года</w:t>
                                  </w:r>
                                </w:p>
                                <w:p w:rsidR="00C01045" w:rsidRDefault="00C01045">
                                  <w:pPr>
                                    <w:pStyle w:val="TableParagraph"/>
                                    <w:spacing w:before="10"/>
                                    <w:ind w:left="110"/>
                                    <w:rPr>
                                      <w:sz w:val="20"/>
                                    </w:rPr>
                                  </w:pPr>
                                  <w:r>
                                    <w:rPr>
                                      <w:spacing w:val="-2"/>
                                      <w:sz w:val="20"/>
                                    </w:rPr>
                                    <w:t>02.12.2024г.</w:t>
                                  </w:r>
                                </w:p>
                              </w:tc>
                              <w:tc>
                                <w:tcPr>
                                  <w:tcW w:w="1334" w:type="dxa"/>
                                </w:tcPr>
                                <w:p w:rsidR="00C01045" w:rsidRDefault="00C01045">
                                  <w:pPr>
                                    <w:pStyle w:val="TableParagraph"/>
                                    <w:spacing w:before="194"/>
                                    <w:ind w:left="111"/>
                                    <w:rPr>
                                      <w:sz w:val="20"/>
                                    </w:rPr>
                                  </w:pPr>
                                  <w:r>
                                    <w:rPr>
                                      <w:sz w:val="20"/>
                                    </w:rPr>
                                    <w:t>1-</w:t>
                                  </w:r>
                                  <w:r>
                                    <w:rPr>
                                      <w:spacing w:val="-10"/>
                                      <w:sz w:val="20"/>
                                    </w:rPr>
                                    <w:t>4</w:t>
                                  </w:r>
                                </w:p>
                              </w:tc>
                              <w:tc>
                                <w:tcPr>
                                  <w:tcW w:w="2437" w:type="dxa"/>
                                  <w:gridSpan w:val="3"/>
                                </w:tcPr>
                                <w:p w:rsidR="00C01045" w:rsidRDefault="00C01045">
                                  <w:pPr>
                                    <w:pStyle w:val="TableParagraph"/>
                                    <w:spacing w:line="175" w:lineRule="exact"/>
                                    <w:ind w:left="111"/>
                                    <w:rPr>
                                      <w:sz w:val="20"/>
                                    </w:rPr>
                                  </w:pPr>
                                  <w:r>
                                    <w:rPr>
                                      <w:spacing w:val="-2"/>
                                      <w:sz w:val="20"/>
                                    </w:rPr>
                                    <w:t>обучающихся</w:t>
                                  </w:r>
                                </w:p>
                                <w:p w:rsidR="00C01045" w:rsidRDefault="00C01045">
                                  <w:pPr>
                                    <w:pStyle w:val="TableParagraph"/>
                                    <w:ind w:left="111"/>
                                    <w:rPr>
                                      <w:sz w:val="20"/>
                                    </w:rPr>
                                  </w:pPr>
                                  <w:r>
                                    <w:rPr>
                                      <w:sz w:val="20"/>
                                    </w:rPr>
                                    <w:t>педагог-</w:t>
                                  </w:r>
                                  <w:r>
                                    <w:rPr>
                                      <w:spacing w:val="-10"/>
                                      <w:sz w:val="20"/>
                                    </w:rPr>
                                    <w:t xml:space="preserve"> </w:t>
                                  </w:r>
                                  <w:r>
                                    <w:rPr>
                                      <w:spacing w:val="-2"/>
                                      <w:sz w:val="20"/>
                                    </w:rPr>
                                    <w:t>организатор,</w:t>
                                  </w:r>
                                </w:p>
                                <w:p w:rsidR="00C01045" w:rsidRDefault="00C01045">
                                  <w:pPr>
                                    <w:pStyle w:val="TableParagraph"/>
                                    <w:tabs>
                                      <w:tab w:val="left" w:pos="1739"/>
                                    </w:tabs>
                                    <w:spacing w:before="1"/>
                                    <w:ind w:left="111"/>
                                    <w:rPr>
                                      <w:sz w:val="20"/>
                                    </w:rPr>
                                  </w:pPr>
                                  <w:r>
                                    <w:rPr>
                                      <w:spacing w:val="-2"/>
                                      <w:sz w:val="20"/>
                                    </w:rPr>
                                    <w:t>председатель</w:t>
                                  </w:r>
                                  <w:r>
                                    <w:rPr>
                                      <w:sz w:val="20"/>
                                    </w:rPr>
                                    <w:tab/>
                                  </w:r>
                                  <w:r>
                                    <w:rPr>
                                      <w:spacing w:val="-2"/>
                                      <w:sz w:val="20"/>
                                    </w:rPr>
                                    <w:t>Совета</w:t>
                                  </w:r>
                                </w:p>
                              </w:tc>
                              <w:tc>
                                <w:tcPr>
                                  <w:tcW w:w="3129" w:type="dxa"/>
                                  <w:gridSpan w:val="2"/>
                                </w:tcPr>
                                <w:p w:rsidR="00C01045" w:rsidRDefault="00C01045">
                                  <w:pPr>
                                    <w:pStyle w:val="TableParagraph"/>
                                    <w:spacing w:before="170"/>
                                    <w:ind w:left="113"/>
                                    <w:rPr>
                                      <w:sz w:val="20"/>
                                    </w:rPr>
                                  </w:pPr>
                                  <w:r>
                                    <w:rPr>
                                      <w:spacing w:val="-2"/>
                                      <w:sz w:val="20"/>
                                    </w:rPr>
                                    <w:t>социально-</w:t>
                                  </w:r>
                                  <w:r>
                                    <w:rPr>
                                      <w:spacing w:val="5"/>
                                      <w:sz w:val="20"/>
                                    </w:rPr>
                                    <w:t xml:space="preserve"> </w:t>
                                  </w:r>
                                  <w:r>
                                    <w:rPr>
                                      <w:spacing w:val="-2"/>
                                      <w:sz w:val="20"/>
                                    </w:rPr>
                                    <w:t>коммуникативное</w:t>
                                  </w:r>
                                </w:p>
                              </w:tc>
                            </w:tr>
                          </w:tbl>
                          <w:p w:rsidR="00C01045" w:rsidRDefault="00C01045">
                            <w:pPr>
                              <w:pStyle w:val="a3"/>
                              <w:ind w:left="0"/>
                            </w:pPr>
                          </w:p>
                        </w:txbxContent>
                      </wps:txbx>
                      <wps:bodyPr wrap="square" lIns="0" tIns="0" rIns="0" bIns="0" rtlCol="0">
                        <a:noAutofit/>
                      </wps:bodyPr>
                    </wps:wsp>
                  </a:graphicData>
                </a:graphic>
              </wp:anchor>
            </w:drawing>
          </mc:Choice>
          <mc:Fallback>
            <w:pict>
              <v:shape id="Textbox 258" o:spid="_x0000_s1031" type="#_x0000_t202" style="position:absolute;margin-left:27.35pt;margin-top:53.9pt;width:755.6pt;height:478.15pt;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7"/>
                        <w:gridCol w:w="4039"/>
                        <w:gridCol w:w="1065"/>
                        <w:gridCol w:w="1032"/>
                        <w:gridCol w:w="1334"/>
                        <w:gridCol w:w="2305"/>
                        <w:gridCol w:w="75"/>
                        <w:gridCol w:w="57"/>
                        <w:gridCol w:w="1894"/>
                        <w:gridCol w:w="1235"/>
                      </w:tblGrid>
                      <w:tr w:rsidR="00C01045">
                        <w:trPr>
                          <w:trHeight w:val="230"/>
                        </w:trPr>
                        <w:tc>
                          <w:tcPr>
                            <w:tcW w:w="1937" w:type="dxa"/>
                            <w:vMerge w:val="restart"/>
                          </w:tcPr>
                          <w:p w:rsidR="00C01045" w:rsidRDefault="00C01045">
                            <w:pPr>
                              <w:pStyle w:val="TableParagraph"/>
                              <w:rPr>
                                <w:sz w:val="20"/>
                              </w:rPr>
                            </w:pPr>
                          </w:p>
                        </w:tc>
                        <w:tc>
                          <w:tcPr>
                            <w:tcW w:w="4039" w:type="dxa"/>
                          </w:tcPr>
                          <w:p w:rsidR="00C01045" w:rsidRDefault="00C01045">
                            <w:pPr>
                              <w:pStyle w:val="TableParagraph"/>
                              <w:rPr>
                                <w:sz w:val="16"/>
                              </w:rPr>
                            </w:pPr>
                          </w:p>
                        </w:tc>
                        <w:tc>
                          <w:tcPr>
                            <w:tcW w:w="2097" w:type="dxa"/>
                            <w:gridSpan w:val="2"/>
                          </w:tcPr>
                          <w:p w:rsidR="00C01045" w:rsidRDefault="00C01045">
                            <w:pPr>
                              <w:pStyle w:val="TableParagraph"/>
                              <w:rPr>
                                <w:sz w:val="16"/>
                              </w:rPr>
                            </w:pPr>
                          </w:p>
                        </w:tc>
                        <w:tc>
                          <w:tcPr>
                            <w:tcW w:w="1334" w:type="dxa"/>
                          </w:tcPr>
                          <w:p w:rsidR="00C01045" w:rsidRDefault="00C01045">
                            <w:pPr>
                              <w:pStyle w:val="TableParagraph"/>
                              <w:rPr>
                                <w:sz w:val="16"/>
                              </w:rPr>
                            </w:pPr>
                          </w:p>
                        </w:tc>
                        <w:tc>
                          <w:tcPr>
                            <w:tcW w:w="2305" w:type="dxa"/>
                          </w:tcPr>
                          <w:p w:rsidR="00C01045" w:rsidRDefault="00C01045">
                            <w:pPr>
                              <w:pStyle w:val="TableParagraph"/>
                              <w:spacing w:line="210" w:lineRule="exact"/>
                              <w:ind w:left="111"/>
                              <w:rPr>
                                <w:sz w:val="20"/>
                              </w:rPr>
                            </w:pPr>
                            <w:r>
                              <w:rPr>
                                <w:spacing w:val="-2"/>
                                <w:sz w:val="20"/>
                              </w:rPr>
                              <w:t>профориентации</w:t>
                            </w:r>
                          </w:p>
                        </w:tc>
                        <w:tc>
                          <w:tcPr>
                            <w:tcW w:w="3261" w:type="dxa"/>
                            <w:gridSpan w:val="4"/>
                          </w:tcPr>
                          <w:p w:rsidR="00C01045" w:rsidRDefault="00C01045">
                            <w:pPr>
                              <w:pStyle w:val="TableParagraph"/>
                              <w:rPr>
                                <w:sz w:val="16"/>
                              </w:rPr>
                            </w:pPr>
                          </w:p>
                        </w:tc>
                      </w:tr>
                      <w:tr w:rsidR="00C01045">
                        <w:trPr>
                          <w:trHeight w:val="460"/>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tabs>
                                <w:tab w:val="left" w:pos="1959"/>
                                <w:tab w:val="left" w:pos="2621"/>
                                <w:tab w:val="left" w:pos="3313"/>
                              </w:tabs>
                              <w:spacing w:line="218" w:lineRule="exact"/>
                              <w:ind w:left="111"/>
                              <w:rPr>
                                <w:sz w:val="20"/>
                              </w:rPr>
                            </w:pPr>
                            <w:r>
                              <w:rPr>
                                <w:spacing w:val="-2"/>
                                <w:sz w:val="20"/>
                              </w:rPr>
                              <w:t>Интеллектуальная</w:t>
                            </w:r>
                            <w:r>
                              <w:rPr>
                                <w:sz w:val="20"/>
                              </w:rPr>
                              <w:tab/>
                            </w:r>
                            <w:r>
                              <w:rPr>
                                <w:spacing w:val="-4"/>
                                <w:sz w:val="20"/>
                              </w:rPr>
                              <w:t>игра</w:t>
                            </w:r>
                            <w:r>
                              <w:rPr>
                                <w:sz w:val="20"/>
                              </w:rPr>
                              <w:tab/>
                            </w:r>
                            <w:r>
                              <w:rPr>
                                <w:spacing w:val="-4"/>
                                <w:sz w:val="20"/>
                              </w:rPr>
                              <w:t>«Все</w:t>
                            </w:r>
                            <w:r>
                              <w:rPr>
                                <w:sz w:val="20"/>
                              </w:rPr>
                              <w:tab/>
                            </w:r>
                            <w:r>
                              <w:rPr>
                                <w:spacing w:val="-2"/>
                                <w:sz w:val="20"/>
                              </w:rPr>
                              <w:t>работы</w:t>
                            </w:r>
                          </w:p>
                          <w:p w:rsidR="00C01045" w:rsidRDefault="00C01045">
                            <w:pPr>
                              <w:pStyle w:val="TableParagraph"/>
                              <w:spacing w:line="222" w:lineRule="exact"/>
                              <w:ind w:left="111"/>
                              <w:rPr>
                                <w:sz w:val="20"/>
                              </w:rPr>
                            </w:pPr>
                            <w:r>
                              <w:rPr>
                                <w:sz w:val="20"/>
                              </w:rPr>
                              <w:t>хороши</w:t>
                            </w:r>
                            <w:r>
                              <w:rPr>
                                <w:spacing w:val="-7"/>
                                <w:sz w:val="20"/>
                              </w:rPr>
                              <w:t xml:space="preserve"> </w:t>
                            </w:r>
                            <w:r>
                              <w:rPr>
                                <w:sz w:val="20"/>
                              </w:rPr>
                              <w:t>–</w:t>
                            </w:r>
                            <w:r>
                              <w:rPr>
                                <w:spacing w:val="-4"/>
                                <w:sz w:val="20"/>
                              </w:rPr>
                              <w:t xml:space="preserve"> </w:t>
                            </w:r>
                            <w:r>
                              <w:rPr>
                                <w:sz w:val="20"/>
                              </w:rPr>
                              <w:t>выбирай</w:t>
                            </w:r>
                            <w:r>
                              <w:rPr>
                                <w:spacing w:val="-4"/>
                                <w:sz w:val="20"/>
                              </w:rPr>
                              <w:t xml:space="preserve"> </w:t>
                            </w:r>
                            <w:r>
                              <w:rPr>
                                <w:sz w:val="20"/>
                              </w:rPr>
                              <w:t>на</w:t>
                            </w:r>
                            <w:r>
                              <w:rPr>
                                <w:spacing w:val="-5"/>
                                <w:sz w:val="20"/>
                              </w:rPr>
                              <w:t xml:space="preserve"> </w:t>
                            </w:r>
                            <w:r>
                              <w:rPr>
                                <w:spacing w:val="-4"/>
                                <w:sz w:val="20"/>
                              </w:rPr>
                              <w:t>вкус»</w:t>
                            </w:r>
                          </w:p>
                        </w:tc>
                        <w:tc>
                          <w:tcPr>
                            <w:tcW w:w="2097" w:type="dxa"/>
                            <w:gridSpan w:val="2"/>
                          </w:tcPr>
                          <w:p w:rsidR="00C01045" w:rsidRDefault="00C01045">
                            <w:pPr>
                              <w:pStyle w:val="TableParagraph"/>
                              <w:spacing w:line="218" w:lineRule="exact"/>
                              <w:ind w:left="110"/>
                              <w:rPr>
                                <w:sz w:val="20"/>
                              </w:rPr>
                            </w:pPr>
                            <w:r>
                              <w:rPr>
                                <w:sz w:val="20"/>
                              </w:rPr>
                              <w:t>Ноябрь</w:t>
                            </w:r>
                            <w:r>
                              <w:rPr>
                                <w:spacing w:val="-10"/>
                                <w:sz w:val="20"/>
                              </w:rPr>
                              <w:t xml:space="preserve"> </w:t>
                            </w:r>
                            <w:r>
                              <w:rPr>
                                <w:spacing w:val="-2"/>
                                <w:sz w:val="20"/>
                              </w:rPr>
                              <w:t>2024г.</w:t>
                            </w:r>
                          </w:p>
                        </w:tc>
                        <w:tc>
                          <w:tcPr>
                            <w:tcW w:w="1334" w:type="dxa"/>
                          </w:tcPr>
                          <w:p w:rsidR="00C01045" w:rsidRDefault="00C01045">
                            <w:pPr>
                              <w:pStyle w:val="TableParagraph"/>
                              <w:spacing w:line="218" w:lineRule="exact"/>
                              <w:ind w:left="111"/>
                              <w:rPr>
                                <w:sz w:val="20"/>
                              </w:rPr>
                            </w:pPr>
                            <w:r>
                              <w:rPr>
                                <w:sz w:val="20"/>
                              </w:rPr>
                              <w:t>3-</w:t>
                            </w:r>
                            <w:r>
                              <w:rPr>
                                <w:spacing w:val="-10"/>
                                <w:sz w:val="20"/>
                              </w:rPr>
                              <w:t>4</w:t>
                            </w:r>
                          </w:p>
                        </w:tc>
                        <w:tc>
                          <w:tcPr>
                            <w:tcW w:w="2305" w:type="dxa"/>
                          </w:tcPr>
                          <w:p w:rsidR="00C01045" w:rsidRDefault="00C01045">
                            <w:pPr>
                              <w:pStyle w:val="TableParagraph"/>
                              <w:spacing w:line="218" w:lineRule="exact"/>
                              <w:ind w:left="111"/>
                              <w:rPr>
                                <w:sz w:val="20"/>
                              </w:rPr>
                            </w:pPr>
                            <w:r>
                              <w:rPr>
                                <w:sz w:val="20"/>
                              </w:rPr>
                              <w:t>Педагои</w:t>
                            </w:r>
                            <w:r>
                              <w:rPr>
                                <w:spacing w:val="-8"/>
                                <w:sz w:val="20"/>
                              </w:rPr>
                              <w:t xml:space="preserve"> </w:t>
                            </w:r>
                            <w:r>
                              <w:rPr>
                                <w:sz w:val="20"/>
                              </w:rPr>
                              <w:t>-</w:t>
                            </w:r>
                            <w:r>
                              <w:rPr>
                                <w:spacing w:val="-2"/>
                                <w:sz w:val="20"/>
                              </w:rPr>
                              <w:t>организаторы</w:t>
                            </w:r>
                          </w:p>
                        </w:tc>
                        <w:tc>
                          <w:tcPr>
                            <w:tcW w:w="3261" w:type="dxa"/>
                            <w:gridSpan w:val="4"/>
                          </w:tcPr>
                          <w:p w:rsidR="00C01045" w:rsidRDefault="00C01045">
                            <w:pPr>
                              <w:pStyle w:val="TableParagraph"/>
                              <w:spacing w:line="218" w:lineRule="exact"/>
                              <w:ind w:left="111"/>
                              <w:rPr>
                                <w:sz w:val="20"/>
                              </w:rPr>
                            </w:pPr>
                            <w:r>
                              <w:rPr>
                                <w:spacing w:val="-2"/>
                                <w:sz w:val="20"/>
                              </w:rPr>
                              <w:t>интеллектуальное</w:t>
                            </w:r>
                          </w:p>
                        </w:tc>
                      </w:tr>
                      <w:tr w:rsidR="00C01045">
                        <w:trPr>
                          <w:trHeight w:val="688"/>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209" w:lineRule="exact"/>
                              <w:ind w:left="111"/>
                              <w:rPr>
                                <w:sz w:val="20"/>
                              </w:rPr>
                            </w:pPr>
                            <w:r>
                              <w:rPr>
                                <w:sz w:val="20"/>
                              </w:rPr>
                              <w:t>Конкурс</w:t>
                            </w:r>
                            <w:r>
                              <w:rPr>
                                <w:spacing w:val="-11"/>
                                <w:sz w:val="20"/>
                              </w:rPr>
                              <w:t xml:space="preserve"> </w:t>
                            </w:r>
                            <w:r>
                              <w:rPr>
                                <w:sz w:val="20"/>
                              </w:rPr>
                              <w:t>рисунков</w:t>
                            </w:r>
                            <w:r>
                              <w:rPr>
                                <w:spacing w:val="-6"/>
                                <w:sz w:val="20"/>
                              </w:rPr>
                              <w:t xml:space="preserve"> </w:t>
                            </w:r>
                            <w:r>
                              <w:rPr>
                                <w:sz w:val="20"/>
                              </w:rPr>
                              <w:t>«Профессии</w:t>
                            </w:r>
                            <w:r>
                              <w:rPr>
                                <w:spacing w:val="-10"/>
                                <w:sz w:val="20"/>
                              </w:rPr>
                              <w:t xml:space="preserve"> </w:t>
                            </w:r>
                            <w:r>
                              <w:rPr>
                                <w:sz w:val="20"/>
                              </w:rPr>
                              <w:t>моей</w:t>
                            </w:r>
                            <w:r>
                              <w:rPr>
                                <w:spacing w:val="-9"/>
                                <w:sz w:val="20"/>
                              </w:rPr>
                              <w:t xml:space="preserve"> </w:t>
                            </w:r>
                            <w:r>
                              <w:rPr>
                                <w:spacing w:val="-2"/>
                                <w:sz w:val="20"/>
                              </w:rPr>
                              <w:t>семьи»</w:t>
                            </w:r>
                          </w:p>
                        </w:tc>
                        <w:tc>
                          <w:tcPr>
                            <w:tcW w:w="2097" w:type="dxa"/>
                            <w:gridSpan w:val="2"/>
                          </w:tcPr>
                          <w:p w:rsidR="00C01045" w:rsidRDefault="00C01045">
                            <w:pPr>
                              <w:pStyle w:val="TableParagraph"/>
                              <w:spacing w:line="218" w:lineRule="exact"/>
                              <w:ind w:left="110"/>
                              <w:rPr>
                                <w:sz w:val="20"/>
                              </w:rPr>
                            </w:pPr>
                            <w:r>
                              <w:rPr>
                                <w:sz w:val="20"/>
                              </w:rPr>
                              <w:t>Декабрь</w:t>
                            </w:r>
                            <w:r>
                              <w:rPr>
                                <w:spacing w:val="-4"/>
                                <w:sz w:val="20"/>
                              </w:rPr>
                              <w:t xml:space="preserve"> </w:t>
                            </w:r>
                            <w:r>
                              <w:rPr>
                                <w:spacing w:val="-2"/>
                                <w:sz w:val="20"/>
                              </w:rPr>
                              <w:t>2024г.</w:t>
                            </w:r>
                          </w:p>
                        </w:tc>
                        <w:tc>
                          <w:tcPr>
                            <w:tcW w:w="1334" w:type="dxa"/>
                          </w:tcPr>
                          <w:p w:rsidR="00C01045" w:rsidRDefault="00C01045">
                            <w:pPr>
                              <w:pStyle w:val="TableParagraph"/>
                              <w:spacing w:line="218" w:lineRule="exact"/>
                              <w:ind w:left="111"/>
                              <w:rPr>
                                <w:sz w:val="20"/>
                              </w:rPr>
                            </w:pPr>
                            <w:r>
                              <w:rPr>
                                <w:sz w:val="20"/>
                              </w:rPr>
                              <w:t>1</w:t>
                            </w:r>
                            <w:r>
                              <w:rPr>
                                <w:spacing w:val="2"/>
                                <w:sz w:val="20"/>
                              </w:rPr>
                              <w:t xml:space="preserve"> </w:t>
                            </w:r>
                            <w:r>
                              <w:rPr>
                                <w:sz w:val="20"/>
                              </w:rPr>
                              <w:t>-</w:t>
                            </w:r>
                            <w:r>
                              <w:rPr>
                                <w:spacing w:val="-10"/>
                                <w:sz w:val="20"/>
                              </w:rPr>
                              <w:t>2</w:t>
                            </w:r>
                          </w:p>
                        </w:tc>
                        <w:tc>
                          <w:tcPr>
                            <w:tcW w:w="2305" w:type="dxa"/>
                          </w:tcPr>
                          <w:p w:rsidR="00C01045" w:rsidRDefault="00C01045">
                            <w:pPr>
                              <w:pStyle w:val="TableParagraph"/>
                              <w:spacing w:line="209" w:lineRule="exact"/>
                              <w:ind w:left="111"/>
                              <w:rPr>
                                <w:sz w:val="20"/>
                              </w:rPr>
                            </w:pPr>
                            <w:r>
                              <w:rPr>
                                <w:spacing w:val="-2"/>
                                <w:sz w:val="20"/>
                              </w:rPr>
                              <w:t>Классные</w:t>
                            </w:r>
                          </w:p>
                          <w:p w:rsidR="00C01045" w:rsidRDefault="00C01045">
                            <w:pPr>
                              <w:pStyle w:val="TableParagraph"/>
                              <w:ind w:left="111"/>
                              <w:rPr>
                                <w:sz w:val="20"/>
                              </w:rPr>
                            </w:pPr>
                            <w:r>
                              <w:rPr>
                                <w:sz w:val="20"/>
                              </w:rPr>
                              <w:t>руководители,</w:t>
                            </w:r>
                            <w:r>
                              <w:rPr>
                                <w:spacing w:val="34"/>
                                <w:sz w:val="20"/>
                              </w:rPr>
                              <w:t xml:space="preserve"> </w:t>
                            </w:r>
                            <w:r>
                              <w:rPr>
                                <w:spacing w:val="-2"/>
                                <w:sz w:val="20"/>
                              </w:rPr>
                              <w:t>педагоги</w:t>
                            </w:r>
                          </w:p>
                          <w:p w:rsidR="00C01045" w:rsidRDefault="00C01045">
                            <w:pPr>
                              <w:pStyle w:val="TableParagraph"/>
                              <w:spacing w:before="1" w:line="229" w:lineRule="exact"/>
                              <w:ind w:left="111"/>
                              <w:rPr>
                                <w:sz w:val="20"/>
                              </w:rPr>
                            </w:pPr>
                            <w:r>
                              <w:rPr>
                                <w:sz w:val="20"/>
                              </w:rPr>
                              <w:t>-</w:t>
                            </w:r>
                            <w:r>
                              <w:rPr>
                                <w:spacing w:val="2"/>
                                <w:sz w:val="20"/>
                              </w:rPr>
                              <w:t xml:space="preserve"> </w:t>
                            </w:r>
                            <w:r>
                              <w:rPr>
                                <w:spacing w:val="-2"/>
                                <w:sz w:val="20"/>
                              </w:rPr>
                              <w:t>организаторы</w:t>
                            </w:r>
                          </w:p>
                        </w:tc>
                        <w:tc>
                          <w:tcPr>
                            <w:tcW w:w="75" w:type="dxa"/>
                            <w:tcBorders>
                              <w:right w:val="nil"/>
                            </w:tcBorders>
                          </w:tcPr>
                          <w:p w:rsidR="00C01045" w:rsidRDefault="00C01045">
                            <w:pPr>
                              <w:pStyle w:val="TableParagraph"/>
                              <w:rPr>
                                <w:sz w:val="20"/>
                              </w:rPr>
                            </w:pPr>
                          </w:p>
                        </w:tc>
                        <w:tc>
                          <w:tcPr>
                            <w:tcW w:w="1951" w:type="dxa"/>
                            <w:gridSpan w:val="2"/>
                            <w:tcBorders>
                              <w:left w:val="nil"/>
                              <w:right w:val="nil"/>
                            </w:tcBorders>
                          </w:tcPr>
                          <w:p w:rsidR="00C01045" w:rsidRDefault="00C01045">
                            <w:pPr>
                              <w:pStyle w:val="TableParagraph"/>
                              <w:ind w:left="41" w:right="138"/>
                              <w:rPr>
                                <w:sz w:val="20"/>
                              </w:rPr>
                            </w:pPr>
                            <w:r>
                              <w:rPr>
                                <w:spacing w:val="-2"/>
                                <w:sz w:val="20"/>
                              </w:rPr>
                              <w:t xml:space="preserve">Эстетическое, </w:t>
                            </w:r>
                            <w:r>
                              <w:rPr>
                                <w:sz w:val="20"/>
                              </w:rPr>
                              <w:t>семейных</w:t>
                            </w:r>
                            <w:r>
                              <w:rPr>
                                <w:spacing w:val="-13"/>
                                <w:sz w:val="20"/>
                              </w:rPr>
                              <w:t xml:space="preserve"> </w:t>
                            </w:r>
                            <w:r>
                              <w:rPr>
                                <w:sz w:val="20"/>
                              </w:rPr>
                              <w:t>ценностей</w:t>
                            </w:r>
                          </w:p>
                        </w:tc>
                        <w:tc>
                          <w:tcPr>
                            <w:tcW w:w="1235" w:type="dxa"/>
                            <w:tcBorders>
                              <w:left w:val="nil"/>
                            </w:tcBorders>
                          </w:tcPr>
                          <w:p w:rsidR="00C01045" w:rsidRDefault="00C01045">
                            <w:pPr>
                              <w:pStyle w:val="TableParagraph"/>
                              <w:spacing w:line="218" w:lineRule="exact"/>
                              <w:ind w:left="164"/>
                              <w:rPr>
                                <w:sz w:val="20"/>
                              </w:rPr>
                            </w:pPr>
                            <w:r>
                              <w:rPr>
                                <w:spacing w:val="-2"/>
                                <w:sz w:val="20"/>
                              </w:rPr>
                              <w:t>воспитание</w:t>
                            </w:r>
                          </w:p>
                        </w:tc>
                      </w:tr>
                      <w:tr w:rsidR="00C01045">
                        <w:trPr>
                          <w:trHeight w:val="921"/>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197" w:lineRule="exact"/>
                              <w:ind w:left="111"/>
                              <w:rPr>
                                <w:sz w:val="20"/>
                              </w:rPr>
                            </w:pPr>
                            <w:r>
                              <w:rPr>
                                <w:sz w:val="20"/>
                              </w:rPr>
                              <w:t>Экскурсии</w:t>
                            </w:r>
                            <w:r>
                              <w:rPr>
                                <w:spacing w:val="-7"/>
                                <w:sz w:val="20"/>
                              </w:rPr>
                              <w:t xml:space="preserve"> </w:t>
                            </w:r>
                            <w:proofErr w:type="gramStart"/>
                            <w:r>
                              <w:rPr>
                                <w:sz w:val="20"/>
                              </w:rPr>
                              <w:t>«</w:t>
                            </w:r>
                            <w:r>
                              <w:rPr>
                                <w:spacing w:val="-8"/>
                                <w:sz w:val="20"/>
                              </w:rPr>
                              <w:t xml:space="preserve"> </w:t>
                            </w:r>
                            <w:r>
                              <w:rPr>
                                <w:sz w:val="20"/>
                              </w:rPr>
                              <w:t>Мир</w:t>
                            </w:r>
                            <w:proofErr w:type="gramEnd"/>
                            <w:r>
                              <w:rPr>
                                <w:spacing w:val="-4"/>
                                <w:sz w:val="20"/>
                              </w:rPr>
                              <w:t xml:space="preserve"> </w:t>
                            </w:r>
                            <w:r>
                              <w:rPr>
                                <w:spacing w:val="-2"/>
                                <w:sz w:val="20"/>
                              </w:rPr>
                              <w:t>профессий»:</w:t>
                            </w:r>
                          </w:p>
                          <w:p w:rsidR="00C01045" w:rsidRDefault="00C01045">
                            <w:pPr>
                              <w:pStyle w:val="TableParagraph"/>
                              <w:numPr>
                                <w:ilvl w:val="0"/>
                                <w:numId w:val="29"/>
                              </w:numPr>
                              <w:tabs>
                                <w:tab w:val="left" w:pos="821"/>
                                <w:tab w:val="left" w:pos="831"/>
                              </w:tabs>
                              <w:ind w:right="90" w:hanging="360"/>
                              <w:rPr>
                                <w:sz w:val="20"/>
                              </w:rPr>
                            </w:pPr>
                            <w:r>
                              <w:rPr>
                                <w:sz w:val="20"/>
                              </w:rPr>
                              <w:t>В</w:t>
                            </w:r>
                            <w:r>
                              <w:rPr>
                                <w:spacing w:val="79"/>
                                <w:sz w:val="20"/>
                              </w:rPr>
                              <w:t xml:space="preserve"> </w:t>
                            </w:r>
                            <w:r>
                              <w:rPr>
                                <w:sz w:val="20"/>
                              </w:rPr>
                              <w:t>школьную</w:t>
                            </w:r>
                            <w:r>
                              <w:rPr>
                                <w:spacing w:val="40"/>
                                <w:sz w:val="20"/>
                              </w:rPr>
                              <w:t xml:space="preserve"> </w:t>
                            </w:r>
                            <w:r>
                              <w:rPr>
                                <w:sz w:val="20"/>
                              </w:rPr>
                              <w:t>столовую</w:t>
                            </w:r>
                            <w:r>
                              <w:rPr>
                                <w:spacing w:val="80"/>
                                <w:sz w:val="20"/>
                              </w:rPr>
                              <w:t xml:space="preserve"> </w:t>
                            </w:r>
                            <w:r>
                              <w:rPr>
                                <w:sz w:val="20"/>
                              </w:rPr>
                              <w:t>«Кто</w:t>
                            </w:r>
                            <w:r>
                              <w:rPr>
                                <w:spacing w:val="79"/>
                                <w:sz w:val="20"/>
                              </w:rPr>
                              <w:t xml:space="preserve"> </w:t>
                            </w:r>
                            <w:r>
                              <w:rPr>
                                <w:sz w:val="20"/>
                              </w:rPr>
                              <w:t xml:space="preserve">нас </w:t>
                            </w:r>
                            <w:r>
                              <w:rPr>
                                <w:spacing w:val="-2"/>
                                <w:sz w:val="20"/>
                              </w:rPr>
                              <w:t>кормит»</w:t>
                            </w:r>
                          </w:p>
                          <w:p w:rsidR="00C01045" w:rsidRDefault="00C01045">
                            <w:pPr>
                              <w:pStyle w:val="TableParagraph"/>
                              <w:numPr>
                                <w:ilvl w:val="0"/>
                                <w:numId w:val="29"/>
                              </w:numPr>
                              <w:tabs>
                                <w:tab w:val="left" w:pos="821"/>
                              </w:tabs>
                              <w:spacing w:before="1"/>
                              <w:ind w:left="821" w:hanging="350"/>
                              <w:rPr>
                                <w:sz w:val="20"/>
                              </w:rPr>
                            </w:pPr>
                            <w:r>
                              <w:rPr>
                                <w:sz w:val="20"/>
                              </w:rPr>
                              <w:t>В</w:t>
                            </w:r>
                            <w:r>
                              <w:rPr>
                                <w:spacing w:val="-10"/>
                                <w:sz w:val="20"/>
                              </w:rPr>
                              <w:t xml:space="preserve"> </w:t>
                            </w:r>
                            <w:r>
                              <w:rPr>
                                <w:sz w:val="20"/>
                              </w:rPr>
                              <w:t>мед.учреждения</w:t>
                            </w:r>
                            <w:r>
                              <w:rPr>
                                <w:spacing w:val="-2"/>
                                <w:sz w:val="20"/>
                              </w:rPr>
                              <w:t xml:space="preserve"> </w:t>
                            </w:r>
                            <w:r>
                              <w:rPr>
                                <w:sz w:val="20"/>
                              </w:rPr>
                              <w:t>«Кто</w:t>
                            </w:r>
                            <w:r>
                              <w:rPr>
                                <w:spacing w:val="-10"/>
                                <w:sz w:val="20"/>
                              </w:rPr>
                              <w:t xml:space="preserve"> </w:t>
                            </w:r>
                            <w:r>
                              <w:rPr>
                                <w:sz w:val="20"/>
                              </w:rPr>
                              <w:t>нас</w:t>
                            </w:r>
                            <w:r>
                              <w:rPr>
                                <w:spacing w:val="-7"/>
                                <w:sz w:val="20"/>
                              </w:rPr>
                              <w:t xml:space="preserve"> </w:t>
                            </w:r>
                            <w:r>
                              <w:rPr>
                                <w:spacing w:val="-2"/>
                                <w:sz w:val="20"/>
                              </w:rPr>
                              <w:t>лечит»</w:t>
                            </w:r>
                          </w:p>
                        </w:tc>
                        <w:tc>
                          <w:tcPr>
                            <w:tcW w:w="2097" w:type="dxa"/>
                            <w:gridSpan w:val="2"/>
                          </w:tcPr>
                          <w:p w:rsidR="00C01045" w:rsidRDefault="00C01045">
                            <w:pPr>
                              <w:pStyle w:val="TableParagraph"/>
                              <w:spacing w:line="209" w:lineRule="exact"/>
                              <w:ind w:left="110"/>
                              <w:rPr>
                                <w:sz w:val="20"/>
                              </w:rPr>
                            </w:pPr>
                            <w:r>
                              <w:rPr>
                                <w:sz w:val="20"/>
                              </w:rPr>
                              <w:t>Сентябрь</w:t>
                            </w:r>
                            <w:r>
                              <w:rPr>
                                <w:spacing w:val="-5"/>
                                <w:sz w:val="20"/>
                              </w:rPr>
                              <w:t xml:space="preserve"> </w:t>
                            </w:r>
                            <w:r>
                              <w:rPr>
                                <w:sz w:val="20"/>
                              </w:rPr>
                              <w:t>–</w:t>
                            </w:r>
                            <w:r>
                              <w:rPr>
                                <w:spacing w:val="-5"/>
                                <w:sz w:val="20"/>
                              </w:rPr>
                              <w:t xml:space="preserve"> май</w:t>
                            </w:r>
                          </w:p>
                          <w:p w:rsidR="00C01045" w:rsidRDefault="00C01045">
                            <w:pPr>
                              <w:pStyle w:val="TableParagraph"/>
                              <w:tabs>
                                <w:tab w:val="left" w:pos="1214"/>
                              </w:tabs>
                              <w:ind w:left="110" w:right="93"/>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1334" w:type="dxa"/>
                          </w:tcPr>
                          <w:p w:rsidR="00C01045" w:rsidRDefault="00C01045">
                            <w:pPr>
                              <w:pStyle w:val="TableParagraph"/>
                              <w:spacing w:before="207"/>
                              <w:ind w:left="111"/>
                              <w:rPr>
                                <w:sz w:val="20"/>
                              </w:rPr>
                            </w:pPr>
                            <w:r>
                              <w:rPr>
                                <w:sz w:val="20"/>
                              </w:rPr>
                              <w:t>1-</w:t>
                            </w:r>
                            <w:r>
                              <w:rPr>
                                <w:spacing w:val="-10"/>
                                <w:sz w:val="20"/>
                              </w:rPr>
                              <w:t>2</w:t>
                            </w:r>
                          </w:p>
                          <w:p w:rsidR="00C01045" w:rsidRDefault="00C01045">
                            <w:pPr>
                              <w:pStyle w:val="TableParagraph"/>
                              <w:spacing w:before="1"/>
                              <w:rPr>
                                <w:sz w:val="20"/>
                              </w:rPr>
                            </w:pPr>
                          </w:p>
                          <w:p w:rsidR="00C01045" w:rsidRDefault="00C01045">
                            <w:pPr>
                              <w:pStyle w:val="TableParagraph"/>
                              <w:ind w:left="111"/>
                              <w:rPr>
                                <w:sz w:val="20"/>
                              </w:rPr>
                            </w:pPr>
                            <w:r>
                              <w:rPr>
                                <w:sz w:val="20"/>
                              </w:rPr>
                              <w:t>3-</w:t>
                            </w:r>
                            <w:r>
                              <w:rPr>
                                <w:spacing w:val="-10"/>
                                <w:sz w:val="20"/>
                              </w:rPr>
                              <w:t>4</w:t>
                            </w:r>
                          </w:p>
                        </w:tc>
                        <w:tc>
                          <w:tcPr>
                            <w:tcW w:w="2305" w:type="dxa"/>
                          </w:tcPr>
                          <w:p w:rsidR="00C01045" w:rsidRDefault="00C01045">
                            <w:pPr>
                              <w:pStyle w:val="TableParagraph"/>
                              <w:spacing w:line="207" w:lineRule="exact"/>
                              <w:ind w:left="111"/>
                              <w:rPr>
                                <w:sz w:val="20"/>
                              </w:rPr>
                            </w:pPr>
                            <w:r>
                              <w:rPr>
                                <w:sz w:val="20"/>
                              </w:rPr>
                              <w:t>Классные</w:t>
                            </w:r>
                            <w:r>
                              <w:rPr>
                                <w:spacing w:val="-12"/>
                                <w:sz w:val="20"/>
                              </w:rPr>
                              <w:t xml:space="preserve"> </w:t>
                            </w:r>
                            <w:r>
                              <w:rPr>
                                <w:spacing w:val="-2"/>
                                <w:sz w:val="20"/>
                              </w:rPr>
                              <w:t>руководители</w:t>
                            </w:r>
                          </w:p>
                        </w:tc>
                        <w:tc>
                          <w:tcPr>
                            <w:tcW w:w="3261" w:type="dxa"/>
                            <w:gridSpan w:val="4"/>
                          </w:tcPr>
                          <w:p w:rsidR="00C01045" w:rsidRDefault="00C01045">
                            <w:pPr>
                              <w:pStyle w:val="TableParagraph"/>
                              <w:spacing w:line="197" w:lineRule="exact"/>
                              <w:ind w:left="111"/>
                              <w:rPr>
                                <w:sz w:val="20"/>
                              </w:rPr>
                            </w:pPr>
                            <w:r>
                              <w:rPr>
                                <w:spacing w:val="-2"/>
                                <w:sz w:val="20"/>
                              </w:rPr>
                              <w:t>профориентационное</w:t>
                            </w:r>
                          </w:p>
                          <w:p w:rsidR="00C01045" w:rsidRDefault="00C01045">
                            <w:pPr>
                              <w:pStyle w:val="TableParagraph"/>
                              <w:ind w:left="111"/>
                              <w:rPr>
                                <w:sz w:val="20"/>
                              </w:rPr>
                            </w:pPr>
                            <w:r>
                              <w:rPr>
                                <w:spacing w:val="-2"/>
                                <w:sz w:val="20"/>
                              </w:rPr>
                              <w:t>трудовое</w:t>
                            </w:r>
                          </w:p>
                        </w:tc>
                      </w:tr>
                      <w:tr w:rsidR="00C01045">
                        <w:trPr>
                          <w:trHeight w:val="688"/>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193" w:lineRule="exact"/>
                              <w:ind w:left="111"/>
                              <w:rPr>
                                <w:sz w:val="20"/>
                              </w:rPr>
                            </w:pPr>
                            <w:r>
                              <w:rPr>
                                <w:sz w:val="20"/>
                              </w:rPr>
                              <w:t>Конкурс</w:t>
                            </w:r>
                            <w:r>
                              <w:rPr>
                                <w:spacing w:val="62"/>
                                <w:w w:val="150"/>
                                <w:sz w:val="20"/>
                              </w:rPr>
                              <w:t xml:space="preserve"> </w:t>
                            </w:r>
                            <w:r>
                              <w:rPr>
                                <w:sz w:val="20"/>
                              </w:rPr>
                              <w:t>фотографий</w:t>
                            </w:r>
                            <w:r>
                              <w:rPr>
                                <w:spacing w:val="68"/>
                                <w:w w:val="150"/>
                                <w:sz w:val="20"/>
                              </w:rPr>
                              <w:t xml:space="preserve"> </w:t>
                            </w:r>
                            <w:r>
                              <w:rPr>
                                <w:sz w:val="20"/>
                              </w:rPr>
                              <w:t>«Профессии</w:t>
                            </w:r>
                            <w:r>
                              <w:rPr>
                                <w:spacing w:val="64"/>
                                <w:w w:val="150"/>
                                <w:sz w:val="20"/>
                              </w:rPr>
                              <w:t xml:space="preserve"> </w:t>
                            </w:r>
                            <w:r>
                              <w:rPr>
                                <w:spacing w:val="-4"/>
                                <w:sz w:val="20"/>
                              </w:rPr>
                              <w:t>наших</w:t>
                            </w:r>
                          </w:p>
                          <w:p w:rsidR="00C01045" w:rsidRDefault="00C01045">
                            <w:pPr>
                              <w:pStyle w:val="TableParagraph"/>
                              <w:spacing w:before="5"/>
                              <w:ind w:left="111"/>
                              <w:rPr>
                                <w:sz w:val="20"/>
                              </w:rPr>
                            </w:pPr>
                            <w:r>
                              <w:rPr>
                                <w:spacing w:val="-4"/>
                                <w:sz w:val="20"/>
                              </w:rPr>
                              <w:t>пап»</w:t>
                            </w:r>
                          </w:p>
                        </w:tc>
                        <w:tc>
                          <w:tcPr>
                            <w:tcW w:w="1065" w:type="dxa"/>
                            <w:tcBorders>
                              <w:right w:val="nil"/>
                            </w:tcBorders>
                          </w:tcPr>
                          <w:p w:rsidR="00C01045" w:rsidRDefault="00C01045">
                            <w:pPr>
                              <w:pStyle w:val="TableParagraph"/>
                              <w:spacing w:line="202" w:lineRule="exact"/>
                              <w:ind w:left="110"/>
                              <w:rPr>
                                <w:sz w:val="20"/>
                              </w:rPr>
                            </w:pPr>
                            <w:r>
                              <w:rPr>
                                <w:spacing w:val="-2"/>
                                <w:sz w:val="20"/>
                              </w:rPr>
                              <w:t>Февраль</w:t>
                            </w:r>
                          </w:p>
                          <w:p w:rsidR="00C01045" w:rsidRDefault="00C01045">
                            <w:pPr>
                              <w:pStyle w:val="TableParagraph"/>
                              <w:spacing w:before="5" w:line="230" w:lineRule="atLeast"/>
                              <w:ind w:left="110" w:right="147"/>
                              <w:rPr>
                                <w:sz w:val="20"/>
                              </w:rPr>
                            </w:pPr>
                            <w:r>
                              <w:rPr>
                                <w:spacing w:val="-2"/>
                                <w:sz w:val="20"/>
                              </w:rPr>
                              <w:t xml:space="preserve">текущего </w:t>
                            </w:r>
                            <w:r>
                              <w:rPr>
                                <w:spacing w:val="-4"/>
                                <w:sz w:val="20"/>
                              </w:rPr>
                              <w:t>года</w:t>
                            </w:r>
                          </w:p>
                        </w:tc>
                        <w:tc>
                          <w:tcPr>
                            <w:tcW w:w="1032" w:type="dxa"/>
                            <w:tcBorders>
                              <w:left w:val="nil"/>
                            </w:tcBorders>
                          </w:tcPr>
                          <w:p w:rsidR="00C01045" w:rsidRDefault="00C01045">
                            <w:pPr>
                              <w:pStyle w:val="TableParagraph"/>
                              <w:spacing w:before="207"/>
                              <w:ind w:left="75" w:right="2"/>
                              <w:jc w:val="center"/>
                              <w:rPr>
                                <w:sz w:val="20"/>
                              </w:rPr>
                            </w:pPr>
                            <w:r>
                              <w:rPr>
                                <w:spacing w:val="-2"/>
                                <w:sz w:val="20"/>
                              </w:rPr>
                              <w:t>учебного</w:t>
                            </w:r>
                          </w:p>
                        </w:tc>
                        <w:tc>
                          <w:tcPr>
                            <w:tcW w:w="1334" w:type="dxa"/>
                          </w:tcPr>
                          <w:p w:rsidR="00C01045" w:rsidRDefault="00C01045">
                            <w:pPr>
                              <w:pStyle w:val="TableParagraph"/>
                              <w:spacing w:line="202" w:lineRule="exact"/>
                              <w:ind w:left="111"/>
                              <w:rPr>
                                <w:sz w:val="20"/>
                              </w:rPr>
                            </w:pPr>
                            <w:r>
                              <w:rPr>
                                <w:sz w:val="20"/>
                              </w:rPr>
                              <w:t>1-</w:t>
                            </w:r>
                            <w:r>
                              <w:rPr>
                                <w:spacing w:val="-10"/>
                                <w:sz w:val="20"/>
                              </w:rPr>
                              <w:t>4</w:t>
                            </w:r>
                          </w:p>
                        </w:tc>
                        <w:tc>
                          <w:tcPr>
                            <w:tcW w:w="2305" w:type="dxa"/>
                          </w:tcPr>
                          <w:p w:rsidR="00C01045" w:rsidRDefault="00C01045">
                            <w:pPr>
                              <w:pStyle w:val="TableParagraph"/>
                              <w:spacing w:line="183" w:lineRule="exact"/>
                              <w:ind w:left="111"/>
                              <w:rPr>
                                <w:sz w:val="20"/>
                              </w:rPr>
                            </w:pPr>
                            <w:r>
                              <w:rPr>
                                <w:sz w:val="20"/>
                              </w:rPr>
                              <w:t>Классные</w:t>
                            </w:r>
                            <w:r>
                              <w:rPr>
                                <w:spacing w:val="-12"/>
                                <w:sz w:val="20"/>
                              </w:rPr>
                              <w:t xml:space="preserve"> </w:t>
                            </w:r>
                            <w:r>
                              <w:rPr>
                                <w:spacing w:val="-2"/>
                                <w:sz w:val="20"/>
                              </w:rPr>
                              <w:t>руководители</w:t>
                            </w:r>
                          </w:p>
                        </w:tc>
                        <w:tc>
                          <w:tcPr>
                            <w:tcW w:w="3261" w:type="dxa"/>
                            <w:gridSpan w:val="4"/>
                          </w:tcPr>
                          <w:p w:rsidR="00C01045" w:rsidRDefault="00C01045">
                            <w:pPr>
                              <w:pStyle w:val="TableParagraph"/>
                              <w:spacing w:line="188" w:lineRule="exact"/>
                              <w:ind w:left="111"/>
                              <w:rPr>
                                <w:sz w:val="20"/>
                              </w:rPr>
                            </w:pPr>
                            <w:r>
                              <w:rPr>
                                <w:sz w:val="20"/>
                              </w:rPr>
                              <w:t>Профориентационное</w:t>
                            </w:r>
                            <w:proofErr w:type="gramStart"/>
                            <w:r>
                              <w:rPr>
                                <w:sz w:val="20"/>
                              </w:rPr>
                              <w:t>,</w:t>
                            </w:r>
                            <w:r>
                              <w:rPr>
                                <w:spacing w:val="-8"/>
                                <w:sz w:val="20"/>
                              </w:rPr>
                              <w:t xml:space="preserve"> </w:t>
                            </w:r>
                            <w:r>
                              <w:rPr>
                                <w:sz w:val="20"/>
                              </w:rPr>
                              <w:t>,</w:t>
                            </w:r>
                            <w:proofErr w:type="gramEnd"/>
                            <w:r>
                              <w:rPr>
                                <w:spacing w:val="-7"/>
                                <w:sz w:val="20"/>
                              </w:rPr>
                              <w:t xml:space="preserve"> </w:t>
                            </w:r>
                            <w:r>
                              <w:rPr>
                                <w:spacing w:val="-2"/>
                                <w:sz w:val="20"/>
                              </w:rPr>
                              <w:t>воспитание</w:t>
                            </w:r>
                          </w:p>
                          <w:p w:rsidR="00C01045" w:rsidRDefault="00C01045">
                            <w:pPr>
                              <w:pStyle w:val="TableParagraph"/>
                              <w:ind w:left="111"/>
                              <w:rPr>
                                <w:sz w:val="20"/>
                              </w:rPr>
                            </w:pPr>
                            <w:r>
                              <w:rPr>
                                <w:sz w:val="20"/>
                              </w:rPr>
                              <w:t>семейных</w:t>
                            </w:r>
                            <w:r>
                              <w:rPr>
                                <w:spacing w:val="-9"/>
                                <w:sz w:val="20"/>
                              </w:rPr>
                              <w:t xml:space="preserve"> </w:t>
                            </w:r>
                            <w:r>
                              <w:rPr>
                                <w:spacing w:val="-2"/>
                                <w:sz w:val="20"/>
                              </w:rPr>
                              <w:t>ценностей</w:t>
                            </w:r>
                          </w:p>
                        </w:tc>
                      </w:tr>
                      <w:tr w:rsidR="00C01045">
                        <w:trPr>
                          <w:trHeight w:val="690"/>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tabs>
                                <w:tab w:val="left" w:pos="1056"/>
                                <w:tab w:val="left" w:pos="2228"/>
                                <w:tab w:val="left" w:pos="3505"/>
                              </w:tabs>
                              <w:spacing w:line="185" w:lineRule="exact"/>
                              <w:ind w:left="111"/>
                              <w:rPr>
                                <w:sz w:val="20"/>
                              </w:rPr>
                            </w:pPr>
                            <w:r>
                              <w:rPr>
                                <w:spacing w:val="-2"/>
                                <w:sz w:val="20"/>
                              </w:rPr>
                              <w:t>Игровая</w:t>
                            </w:r>
                            <w:r>
                              <w:rPr>
                                <w:sz w:val="20"/>
                              </w:rPr>
                              <w:tab/>
                            </w:r>
                            <w:r>
                              <w:rPr>
                                <w:spacing w:val="-2"/>
                                <w:sz w:val="20"/>
                              </w:rPr>
                              <w:t>программа</w:t>
                            </w:r>
                            <w:r>
                              <w:rPr>
                                <w:sz w:val="20"/>
                              </w:rPr>
                              <w:tab/>
                            </w:r>
                            <w:r>
                              <w:rPr>
                                <w:spacing w:val="-2"/>
                                <w:sz w:val="20"/>
                              </w:rPr>
                              <w:t>«Профессия</w:t>
                            </w:r>
                            <w:r>
                              <w:rPr>
                                <w:sz w:val="20"/>
                              </w:rPr>
                              <w:tab/>
                            </w:r>
                            <w:r>
                              <w:rPr>
                                <w:spacing w:val="-4"/>
                                <w:sz w:val="20"/>
                              </w:rPr>
                              <w:t>моей</w:t>
                            </w:r>
                          </w:p>
                          <w:p w:rsidR="00C01045" w:rsidRDefault="00C01045">
                            <w:pPr>
                              <w:pStyle w:val="TableParagraph"/>
                              <w:spacing w:before="1"/>
                              <w:ind w:left="111"/>
                              <w:rPr>
                                <w:sz w:val="20"/>
                              </w:rPr>
                            </w:pPr>
                            <w:r>
                              <w:rPr>
                                <w:spacing w:val="-2"/>
                                <w:sz w:val="20"/>
                              </w:rPr>
                              <w:t>мамы»</w:t>
                            </w:r>
                          </w:p>
                        </w:tc>
                        <w:tc>
                          <w:tcPr>
                            <w:tcW w:w="1065" w:type="dxa"/>
                            <w:tcBorders>
                              <w:right w:val="nil"/>
                            </w:tcBorders>
                          </w:tcPr>
                          <w:p w:rsidR="00C01045" w:rsidRDefault="00C01045">
                            <w:pPr>
                              <w:pStyle w:val="TableParagraph"/>
                              <w:spacing w:line="209" w:lineRule="exact"/>
                              <w:ind w:left="110"/>
                              <w:rPr>
                                <w:sz w:val="20"/>
                              </w:rPr>
                            </w:pPr>
                            <w:r>
                              <w:rPr>
                                <w:spacing w:val="-4"/>
                                <w:sz w:val="20"/>
                              </w:rPr>
                              <w:t>Март</w:t>
                            </w:r>
                          </w:p>
                          <w:p w:rsidR="00C01045" w:rsidRDefault="00C01045">
                            <w:pPr>
                              <w:pStyle w:val="TableParagraph"/>
                              <w:spacing w:before="1"/>
                              <w:ind w:left="110" w:right="147"/>
                              <w:rPr>
                                <w:sz w:val="20"/>
                              </w:rPr>
                            </w:pPr>
                            <w:r>
                              <w:rPr>
                                <w:spacing w:val="-2"/>
                                <w:sz w:val="20"/>
                              </w:rPr>
                              <w:t xml:space="preserve">текущего </w:t>
                            </w:r>
                            <w:r>
                              <w:rPr>
                                <w:spacing w:val="-4"/>
                                <w:sz w:val="20"/>
                              </w:rPr>
                              <w:t>года</w:t>
                            </w:r>
                          </w:p>
                        </w:tc>
                        <w:tc>
                          <w:tcPr>
                            <w:tcW w:w="1032" w:type="dxa"/>
                            <w:tcBorders>
                              <w:left w:val="nil"/>
                            </w:tcBorders>
                          </w:tcPr>
                          <w:p w:rsidR="00C01045" w:rsidRDefault="00C01045">
                            <w:pPr>
                              <w:pStyle w:val="TableParagraph"/>
                              <w:spacing w:before="210"/>
                              <w:ind w:left="75" w:right="2"/>
                              <w:jc w:val="center"/>
                              <w:rPr>
                                <w:sz w:val="20"/>
                              </w:rPr>
                            </w:pPr>
                            <w:r>
                              <w:rPr>
                                <w:spacing w:val="-2"/>
                                <w:sz w:val="20"/>
                              </w:rPr>
                              <w:t>учебного</w:t>
                            </w:r>
                          </w:p>
                        </w:tc>
                        <w:tc>
                          <w:tcPr>
                            <w:tcW w:w="1334" w:type="dxa"/>
                          </w:tcPr>
                          <w:p w:rsidR="00C01045" w:rsidRDefault="00C01045">
                            <w:pPr>
                              <w:pStyle w:val="TableParagraph"/>
                              <w:spacing w:line="209" w:lineRule="exact"/>
                              <w:ind w:left="111"/>
                              <w:rPr>
                                <w:sz w:val="20"/>
                              </w:rPr>
                            </w:pPr>
                            <w:r>
                              <w:rPr>
                                <w:sz w:val="20"/>
                              </w:rPr>
                              <w:t>3-</w:t>
                            </w:r>
                            <w:r>
                              <w:rPr>
                                <w:spacing w:val="-10"/>
                                <w:sz w:val="20"/>
                              </w:rPr>
                              <w:t>4</w:t>
                            </w:r>
                          </w:p>
                        </w:tc>
                        <w:tc>
                          <w:tcPr>
                            <w:tcW w:w="2305" w:type="dxa"/>
                          </w:tcPr>
                          <w:p w:rsidR="00C01045" w:rsidRDefault="00C01045">
                            <w:pPr>
                              <w:pStyle w:val="TableParagraph"/>
                              <w:spacing w:line="175" w:lineRule="exact"/>
                              <w:ind w:left="159"/>
                              <w:rPr>
                                <w:sz w:val="20"/>
                              </w:rPr>
                            </w:pPr>
                            <w:r>
                              <w:rPr>
                                <w:sz w:val="20"/>
                              </w:rPr>
                              <w:t>педагог</w:t>
                            </w:r>
                            <w:r>
                              <w:rPr>
                                <w:spacing w:val="-10"/>
                                <w:sz w:val="20"/>
                              </w:rPr>
                              <w:t xml:space="preserve"> </w:t>
                            </w:r>
                            <w:r>
                              <w:rPr>
                                <w:sz w:val="20"/>
                              </w:rPr>
                              <w:t>–</w:t>
                            </w:r>
                            <w:r>
                              <w:rPr>
                                <w:spacing w:val="-8"/>
                                <w:sz w:val="20"/>
                              </w:rPr>
                              <w:t xml:space="preserve"> </w:t>
                            </w:r>
                            <w:proofErr w:type="gramStart"/>
                            <w:r>
                              <w:rPr>
                                <w:sz w:val="20"/>
                              </w:rPr>
                              <w:t>организатор</w:t>
                            </w:r>
                            <w:r>
                              <w:rPr>
                                <w:spacing w:val="-8"/>
                                <w:sz w:val="20"/>
                              </w:rPr>
                              <w:t xml:space="preserve"> </w:t>
                            </w:r>
                            <w:r>
                              <w:rPr>
                                <w:spacing w:val="-10"/>
                                <w:sz w:val="20"/>
                              </w:rPr>
                              <w:t>,</w:t>
                            </w:r>
                            <w:proofErr w:type="gramEnd"/>
                          </w:p>
                          <w:p w:rsidR="00C01045" w:rsidRDefault="00C01045">
                            <w:pPr>
                              <w:pStyle w:val="TableParagraph"/>
                              <w:spacing w:before="1"/>
                              <w:ind w:left="87"/>
                              <w:rPr>
                                <w:sz w:val="20"/>
                              </w:rPr>
                            </w:pPr>
                            <w:r>
                              <w:rPr>
                                <w:sz w:val="20"/>
                              </w:rPr>
                              <w:t>Классные</w:t>
                            </w:r>
                            <w:r>
                              <w:rPr>
                                <w:spacing w:val="-12"/>
                                <w:sz w:val="20"/>
                              </w:rPr>
                              <w:t xml:space="preserve"> </w:t>
                            </w:r>
                            <w:r>
                              <w:rPr>
                                <w:spacing w:val="-2"/>
                                <w:sz w:val="20"/>
                              </w:rPr>
                              <w:t>руководители</w:t>
                            </w:r>
                          </w:p>
                        </w:tc>
                        <w:tc>
                          <w:tcPr>
                            <w:tcW w:w="3261" w:type="dxa"/>
                            <w:gridSpan w:val="4"/>
                          </w:tcPr>
                          <w:p w:rsidR="00C01045" w:rsidRDefault="00C01045">
                            <w:pPr>
                              <w:pStyle w:val="TableParagraph"/>
                              <w:spacing w:line="170" w:lineRule="exact"/>
                              <w:ind w:left="111"/>
                              <w:rPr>
                                <w:sz w:val="20"/>
                              </w:rPr>
                            </w:pPr>
                            <w:r>
                              <w:rPr>
                                <w:sz w:val="20"/>
                              </w:rPr>
                              <w:t>Профориентационное</w:t>
                            </w:r>
                            <w:proofErr w:type="gramStart"/>
                            <w:r>
                              <w:rPr>
                                <w:sz w:val="20"/>
                              </w:rPr>
                              <w:t>,</w:t>
                            </w:r>
                            <w:r>
                              <w:rPr>
                                <w:spacing w:val="-8"/>
                                <w:sz w:val="20"/>
                              </w:rPr>
                              <w:t xml:space="preserve"> </w:t>
                            </w:r>
                            <w:r>
                              <w:rPr>
                                <w:sz w:val="20"/>
                              </w:rPr>
                              <w:t>,</w:t>
                            </w:r>
                            <w:proofErr w:type="gramEnd"/>
                            <w:r>
                              <w:rPr>
                                <w:spacing w:val="-7"/>
                                <w:sz w:val="20"/>
                              </w:rPr>
                              <w:t xml:space="preserve"> </w:t>
                            </w:r>
                            <w:r>
                              <w:rPr>
                                <w:spacing w:val="-2"/>
                                <w:sz w:val="20"/>
                              </w:rPr>
                              <w:t>воспитание</w:t>
                            </w:r>
                          </w:p>
                          <w:p w:rsidR="00C01045" w:rsidRDefault="00C01045">
                            <w:pPr>
                              <w:pStyle w:val="TableParagraph"/>
                              <w:spacing w:before="1"/>
                              <w:ind w:left="111"/>
                              <w:rPr>
                                <w:sz w:val="20"/>
                              </w:rPr>
                            </w:pPr>
                            <w:r>
                              <w:rPr>
                                <w:sz w:val="20"/>
                              </w:rPr>
                              <w:t>семейных</w:t>
                            </w:r>
                            <w:r>
                              <w:rPr>
                                <w:spacing w:val="-9"/>
                                <w:sz w:val="20"/>
                              </w:rPr>
                              <w:t xml:space="preserve"> </w:t>
                            </w:r>
                            <w:r>
                              <w:rPr>
                                <w:spacing w:val="-2"/>
                                <w:sz w:val="20"/>
                              </w:rPr>
                              <w:t>ценностей</w:t>
                            </w:r>
                          </w:p>
                        </w:tc>
                      </w:tr>
                      <w:tr w:rsidR="00C01045">
                        <w:trPr>
                          <w:trHeight w:val="918"/>
                        </w:trPr>
                        <w:tc>
                          <w:tcPr>
                            <w:tcW w:w="14973" w:type="dxa"/>
                            <w:gridSpan w:val="10"/>
                          </w:tcPr>
                          <w:p w:rsidR="00C01045" w:rsidRDefault="00C01045">
                            <w:pPr>
                              <w:pStyle w:val="TableParagraph"/>
                              <w:rPr>
                                <w:sz w:val="20"/>
                              </w:rPr>
                            </w:pPr>
                          </w:p>
                          <w:p w:rsidR="00C01045" w:rsidRDefault="00C01045">
                            <w:pPr>
                              <w:pStyle w:val="TableParagraph"/>
                              <w:spacing w:before="9"/>
                              <w:rPr>
                                <w:sz w:val="20"/>
                              </w:rPr>
                            </w:pPr>
                          </w:p>
                          <w:p w:rsidR="00C01045" w:rsidRDefault="00C01045">
                            <w:pPr>
                              <w:pStyle w:val="TableParagraph"/>
                              <w:spacing w:line="226" w:lineRule="exact"/>
                              <w:ind w:left="25" w:right="3"/>
                              <w:jc w:val="center"/>
                              <w:rPr>
                                <w:b/>
                                <w:sz w:val="20"/>
                              </w:rPr>
                            </w:pPr>
                            <w:r>
                              <w:rPr>
                                <w:b/>
                                <w:sz w:val="20"/>
                              </w:rPr>
                              <w:t>Модуль</w:t>
                            </w:r>
                            <w:r>
                              <w:rPr>
                                <w:b/>
                                <w:spacing w:val="-7"/>
                                <w:sz w:val="20"/>
                              </w:rPr>
                              <w:t xml:space="preserve"> </w:t>
                            </w:r>
                            <w:r>
                              <w:rPr>
                                <w:b/>
                                <w:spacing w:val="-2"/>
                                <w:sz w:val="20"/>
                              </w:rPr>
                              <w:t>«Самоуправление»</w:t>
                            </w:r>
                          </w:p>
                          <w:p w:rsidR="00C01045" w:rsidRDefault="00C01045">
                            <w:pPr>
                              <w:pStyle w:val="TableParagraph"/>
                              <w:spacing w:line="204" w:lineRule="exact"/>
                              <w:ind w:left="25"/>
                              <w:jc w:val="center"/>
                              <w:rPr>
                                <w:sz w:val="20"/>
                              </w:rPr>
                            </w:pPr>
                            <w:r>
                              <w:rPr>
                                <w:sz w:val="20"/>
                              </w:rPr>
                              <w:t>Цель:</w:t>
                            </w:r>
                            <w:r>
                              <w:rPr>
                                <w:spacing w:val="-9"/>
                                <w:sz w:val="20"/>
                              </w:rPr>
                              <w:t xml:space="preserve"> </w:t>
                            </w:r>
                            <w:r>
                              <w:rPr>
                                <w:sz w:val="20"/>
                              </w:rPr>
                              <w:t>обеспечение</w:t>
                            </w:r>
                            <w:r>
                              <w:rPr>
                                <w:spacing w:val="-7"/>
                                <w:sz w:val="20"/>
                              </w:rPr>
                              <w:t xml:space="preserve"> </w:t>
                            </w:r>
                            <w:r>
                              <w:rPr>
                                <w:sz w:val="20"/>
                              </w:rPr>
                              <w:t>управления</w:t>
                            </w:r>
                            <w:r>
                              <w:rPr>
                                <w:spacing w:val="-10"/>
                                <w:sz w:val="20"/>
                              </w:rPr>
                              <w:t xml:space="preserve"> </w:t>
                            </w:r>
                            <w:r>
                              <w:rPr>
                                <w:sz w:val="20"/>
                              </w:rPr>
                              <w:t>коллективом</w:t>
                            </w:r>
                            <w:r>
                              <w:rPr>
                                <w:spacing w:val="-6"/>
                                <w:sz w:val="20"/>
                              </w:rPr>
                              <w:t xml:space="preserve"> </w:t>
                            </w:r>
                            <w:r>
                              <w:rPr>
                                <w:sz w:val="20"/>
                              </w:rPr>
                              <w:t>обучающихся</w:t>
                            </w:r>
                            <w:r>
                              <w:rPr>
                                <w:spacing w:val="-10"/>
                                <w:sz w:val="20"/>
                              </w:rPr>
                              <w:t xml:space="preserve"> </w:t>
                            </w:r>
                            <w:r>
                              <w:rPr>
                                <w:sz w:val="20"/>
                              </w:rPr>
                              <w:t>на</w:t>
                            </w:r>
                            <w:r>
                              <w:rPr>
                                <w:spacing w:val="-7"/>
                                <w:sz w:val="20"/>
                              </w:rPr>
                              <w:t xml:space="preserve"> </w:t>
                            </w:r>
                            <w:r>
                              <w:rPr>
                                <w:sz w:val="20"/>
                              </w:rPr>
                              <w:t>основе</w:t>
                            </w:r>
                            <w:r>
                              <w:rPr>
                                <w:spacing w:val="-11"/>
                                <w:sz w:val="20"/>
                              </w:rPr>
                              <w:t xml:space="preserve"> </w:t>
                            </w:r>
                            <w:r>
                              <w:rPr>
                                <w:sz w:val="20"/>
                              </w:rPr>
                              <w:t>взаимодоверия,</w:t>
                            </w:r>
                            <w:r>
                              <w:rPr>
                                <w:spacing w:val="-5"/>
                                <w:sz w:val="20"/>
                              </w:rPr>
                              <w:t xml:space="preserve"> </w:t>
                            </w:r>
                            <w:r>
                              <w:rPr>
                                <w:sz w:val="20"/>
                              </w:rPr>
                              <w:t>ответственности</w:t>
                            </w:r>
                            <w:r>
                              <w:rPr>
                                <w:spacing w:val="31"/>
                                <w:sz w:val="20"/>
                              </w:rPr>
                              <w:t xml:space="preserve"> </w:t>
                            </w:r>
                            <w:r>
                              <w:rPr>
                                <w:sz w:val="20"/>
                              </w:rPr>
                              <w:t>и</w:t>
                            </w:r>
                            <w:r>
                              <w:rPr>
                                <w:spacing w:val="-10"/>
                                <w:sz w:val="20"/>
                              </w:rPr>
                              <w:t xml:space="preserve"> </w:t>
                            </w:r>
                            <w:r>
                              <w:rPr>
                                <w:sz w:val="20"/>
                              </w:rPr>
                              <w:t>тесного</w:t>
                            </w:r>
                            <w:r>
                              <w:rPr>
                                <w:spacing w:val="-1"/>
                                <w:sz w:val="20"/>
                              </w:rPr>
                              <w:t xml:space="preserve"> </w:t>
                            </w:r>
                            <w:r>
                              <w:rPr>
                                <w:sz w:val="20"/>
                              </w:rPr>
                              <w:t>творческого</w:t>
                            </w:r>
                            <w:r>
                              <w:rPr>
                                <w:spacing w:val="-12"/>
                                <w:sz w:val="20"/>
                              </w:rPr>
                              <w:t xml:space="preserve"> </w:t>
                            </w:r>
                            <w:r>
                              <w:rPr>
                                <w:sz w:val="20"/>
                              </w:rPr>
                              <w:t>сотрудничества</w:t>
                            </w:r>
                            <w:r>
                              <w:rPr>
                                <w:spacing w:val="-8"/>
                                <w:sz w:val="20"/>
                              </w:rPr>
                              <w:t xml:space="preserve"> </w:t>
                            </w:r>
                            <w:r>
                              <w:rPr>
                                <w:sz w:val="20"/>
                              </w:rPr>
                              <w:t>детей</w:t>
                            </w:r>
                            <w:r>
                              <w:rPr>
                                <w:spacing w:val="-10"/>
                                <w:sz w:val="20"/>
                              </w:rPr>
                              <w:t xml:space="preserve"> </w:t>
                            </w:r>
                            <w:r>
                              <w:rPr>
                                <w:sz w:val="20"/>
                              </w:rPr>
                              <w:t>и</w:t>
                            </w:r>
                            <w:r>
                              <w:rPr>
                                <w:spacing w:val="-10"/>
                                <w:sz w:val="20"/>
                              </w:rPr>
                              <w:t xml:space="preserve"> </w:t>
                            </w:r>
                            <w:r>
                              <w:rPr>
                                <w:spacing w:val="-2"/>
                                <w:sz w:val="20"/>
                              </w:rPr>
                              <w:t>взрослых.</w:t>
                            </w:r>
                          </w:p>
                        </w:tc>
                      </w:tr>
                      <w:tr w:rsidR="00C01045">
                        <w:trPr>
                          <w:trHeight w:val="691"/>
                        </w:trPr>
                        <w:tc>
                          <w:tcPr>
                            <w:tcW w:w="1937" w:type="dxa"/>
                            <w:vMerge w:val="restart"/>
                          </w:tcPr>
                          <w:p w:rsidR="00C01045" w:rsidRDefault="00C01045">
                            <w:pPr>
                              <w:pStyle w:val="TableParagraph"/>
                              <w:spacing w:before="2"/>
                              <w:rPr>
                                <w:sz w:val="20"/>
                              </w:rPr>
                            </w:pPr>
                          </w:p>
                          <w:p w:rsidR="00C01045" w:rsidRDefault="00C01045">
                            <w:pPr>
                              <w:pStyle w:val="TableParagraph"/>
                              <w:ind w:left="107"/>
                              <w:rPr>
                                <w:sz w:val="20"/>
                              </w:rPr>
                            </w:pPr>
                            <w:r>
                              <w:rPr>
                                <w:sz w:val="20"/>
                              </w:rPr>
                              <w:t>Школьный</w:t>
                            </w:r>
                            <w:r>
                              <w:rPr>
                                <w:spacing w:val="-11"/>
                                <w:sz w:val="20"/>
                              </w:rPr>
                              <w:t xml:space="preserve"> </w:t>
                            </w:r>
                            <w:r>
                              <w:rPr>
                                <w:spacing w:val="-2"/>
                                <w:sz w:val="20"/>
                              </w:rPr>
                              <w:t>уровень</w:t>
                            </w:r>
                          </w:p>
                        </w:tc>
                        <w:tc>
                          <w:tcPr>
                            <w:tcW w:w="4039" w:type="dxa"/>
                          </w:tcPr>
                          <w:p w:rsidR="00C01045" w:rsidRDefault="00C01045">
                            <w:pPr>
                              <w:pStyle w:val="TableParagraph"/>
                              <w:tabs>
                                <w:tab w:val="left" w:pos="816"/>
                                <w:tab w:val="left" w:pos="2871"/>
                                <w:tab w:val="left" w:pos="3039"/>
                              </w:tabs>
                              <w:spacing w:before="219" w:line="226" w:lineRule="exact"/>
                              <w:ind w:left="111" w:right="78"/>
                              <w:rPr>
                                <w:sz w:val="20"/>
                              </w:rPr>
                            </w:pPr>
                            <w:r>
                              <w:rPr>
                                <w:spacing w:val="-6"/>
                                <w:sz w:val="20"/>
                              </w:rPr>
                              <w:t>1.</w:t>
                            </w:r>
                            <w:r>
                              <w:rPr>
                                <w:sz w:val="20"/>
                              </w:rPr>
                              <w:tab/>
                            </w:r>
                            <w:r>
                              <w:rPr>
                                <w:spacing w:val="-2"/>
                                <w:sz w:val="20"/>
                              </w:rPr>
                              <w:t>Школьная</w:t>
                            </w:r>
                            <w:r>
                              <w:rPr>
                                <w:sz w:val="20"/>
                              </w:rPr>
                              <w:tab/>
                            </w:r>
                            <w:r>
                              <w:rPr>
                                <w:spacing w:val="-2"/>
                                <w:sz w:val="20"/>
                              </w:rPr>
                              <w:t xml:space="preserve">ученическая </w:t>
                            </w:r>
                            <w:r>
                              <w:rPr>
                                <w:sz w:val="20"/>
                              </w:rPr>
                              <w:t>конференция.</w:t>
                            </w:r>
                            <w:r>
                              <w:rPr>
                                <w:spacing w:val="76"/>
                                <w:sz w:val="20"/>
                              </w:rPr>
                              <w:t xml:space="preserve"> </w:t>
                            </w:r>
                            <w:r>
                              <w:rPr>
                                <w:sz w:val="20"/>
                              </w:rPr>
                              <w:t>Тема:</w:t>
                            </w:r>
                            <w:r>
                              <w:rPr>
                                <w:spacing w:val="77"/>
                                <w:sz w:val="20"/>
                              </w:rPr>
                              <w:t xml:space="preserve"> </w:t>
                            </w:r>
                            <w:r>
                              <w:rPr>
                                <w:spacing w:val="-2"/>
                                <w:sz w:val="20"/>
                              </w:rPr>
                              <w:t>«Школа,</w:t>
                            </w:r>
                            <w:r>
                              <w:rPr>
                                <w:sz w:val="20"/>
                              </w:rPr>
                              <w:tab/>
                            </w:r>
                            <w:r>
                              <w:rPr>
                                <w:sz w:val="20"/>
                              </w:rPr>
                              <w:tab/>
                              <w:t>в</w:t>
                            </w:r>
                            <w:r>
                              <w:rPr>
                                <w:spacing w:val="55"/>
                                <w:w w:val="150"/>
                                <w:sz w:val="20"/>
                              </w:rPr>
                              <w:t xml:space="preserve"> </w:t>
                            </w:r>
                            <w:r>
                              <w:rPr>
                                <w:spacing w:val="-4"/>
                                <w:sz w:val="20"/>
                              </w:rPr>
                              <w:t>которой</w:t>
                            </w:r>
                          </w:p>
                        </w:tc>
                        <w:tc>
                          <w:tcPr>
                            <w:tcW w:w="1065" w:type="dxa"/>
                            <w:tcBorders>
                              <w:right w:val="nil"/>
                            </w:tcBorders>
                          </w:tcPr>
                          <w:p w:rsidR="00C01045" w:rsidRDefault="00C01045">
                            <w:pPr>
                              <w:pStyle w:val="TableParagraph"/>
                              <w:spacing w:before="219" w:line="226" w:lineRule="exact"/>
                              <w:ind w:left="110" w:right="144"/>
                              <w:rPr>
                                <w:sz w:val="20"/>
                              </w:rPr>
                            </w:pPr>
                            <w:r>
                              <w:rPr>
                                <w:spacing w:val="-2"/>
                                <w:sz w:val="20"/>
                              </w:rPr>
                              <w:t>Сентябрь текущего</w:t>
                            </w:r>
                          </w:p>
                        </w:tc>
                        <w:tc>
                          <w:tcPr>
                            <w:tcW w:w="1032" w:type="dxa"/>
                            <w:tcBorders>
                              <w:left w:val="nil"/>
                            </w:tcBorders>
                          </w:tcPr>
                          <w:p w:rsidR="00C01045" w:rsidRDefault="00C01045">
                            <w:pPr>
                              <w:pStyle w:val="TableParagraph"/>
                              <w:spacing w:before="222"/>
                              <w:rPr>
                                <w:sz w:val="20"/>
                              </w:rPr>
                            </w:pPr>
                          </w:p>
                          <w:p w:rsidR="00C01045" w:rsidRDefault="00C01045">
                            <w:pPr>
                              <w:pStyle w:val="TableParagraph"/>
                              <w:spacing w:before="1" w:line="218" w:lineRule="exact"/>
                              <w:ind w:left="75" w:right="2"/>
                              <w:jc w:val="center"/>
                              <w:rPr>
                                <w:sz w:val="20"/>
                              </w:rPr>
                            </w:pPr>
                            <w:r>
                              <w:rPr>
                                <w:spacing w:val="-2"/>
                                <w:sz w:val="20"/>
                              </w:rPr>
                              <w:t>учебного</w:t>
                            </w:r>
                          </w:p>
                        </w:tc>
                        <w:tc>
                          <w:tcPr>
                            <w:tcW w:w="1334" w:type="dxa"/>
                          </w:tcPr>
                          <w:p w:rsidR="00C01045" w:rsidRDefault="00C01045">
                            <w:pPr>
                              <w:pStyle w:val="TableParagraph"/>
                              <w:spacing w:before="227"/>
                              <w:ind w:left="111"/>
                              <w:rPr>
                                <w:sz w:val="20"/>
                              </w:rPr>
                            </w:pPr>
                            <w:r>
                              <w:rPr>
                                <w:sz w:val="20"/>
                              </w:rPr>
                              <w:t>1-</w:t>
                            </w:r>
                            <w:r>
                              <w:rPr>
                                <w:spacing w:val="-10"/>
                                <w:sz w:val="20"/>
                              </w:rPr>
                              <w:t>4</w:t>
                            </w:r>
                          </w:p>
                        </w:tc>
                        <w:tc>
                          <w:tcPr>
                            <w:tcW w:w="2437" w:type="dxa"/>
                            <w:gridSpan w:val="3"/>
                          </w:tcPr>
                          <w:p w:rsidR="00C01045" w:rsidRDefault="00C01045">
                            <w:pPr>
                              <w:pStyle w:val="TableParagraph"/>
                              <w:spacing w:before="2"/>
                              <w:rPr>
                                <w:sz w:val="20"/>
                              </w:rPr>
                            </w:pPr>
                          </w:p>
                          <w:p w:rsidR="00C01045" w:rsidRDefault="00C01045">
                            <w:pPr>
                              <w:pStyle w:val="TableParagraph"/>
                              <w:ind w:left="159"/>
                              <w:rPr>
                                <w:sz w:val="20"/>
                              </w:rPr>
                            </w:pPr>
                            <w:r>
                              <w:rPr>
                                <w:sz w:val="20"/>
                              </w:rPr>
                              <w:t>педагог-</w:t>
                            </w:r>
                            <w:r>
                              <w:rPr>
                                <w:spacing w:val="-8"/>
                                <w:sz w:val="20"/>
                              </w:rPr>
                              <w:t xml:space="preserve"> </w:t>
                            </w:r>
                            <w:r>
                              <w:rPr>
                                <w:spacing w:val="-2"/>
                                <w:sz w:val="20"/>
                              </w:rPr>
                              <w:t>организатор</w:t>
                            </w:r>
                          </w:p>
                        </w:tc>
                        <w:tc>
                          <w:tcPr>
                            <w:tcW w:w="3129" w:type="dxa"/>
                            <w:gridSpan w:val="2"/>
                          </w:tcPr>
                          <w:p w:rsidR="00C01045" w:rsidRDefault="00C01045">
                            <w:pPr>
                              <w:pStyle w:val="TableParagraph"/>
                              <w:spacing w:before="2"/>
                              <w:rPr>
                                <w:sz w:val="20"/>
                              </w:rPr>
                            </w:pPr>
                          </w:p>
                          <w:p w:rsidR="00C01045" w:rsidRDefault="00C01045">
                            <w:pPr>
                              <w:pStyle w:val="TableParagraph"/>
                              <w:ind w:left="113"/>
                              <w:rPr>
                                <w:sz w:val="20"/>
                              </w:rPr>
                            </w:pPr>
                            <w:r>
                              <w:rPr>
                                <w:spacing w:val="-2"/>
                                <w:sz w:val="20"/>
                              </w:rPr>
                              <w:t>социально-</w:t>
                            </w:r>
                            <w:r>
                              <w:rPr>
                                <w:spacing w:val="5"/>
                                <w:sz w:val="20"/>
                              </w:rPr>
                              <w:t xml:space="preserve"> </w:t>
                            </w:r>
                            <w:r>
                              <w:rPr>
                                <w:spacing w:val="-2"/>
                                <w:sz w:val="20"/>
                              </w:rPr>
                              <w:t>коммуникативное</w:t>
                            </w:r>
                          </w:p>
                        </w:tc>
                      </w:tr>
                      <w:tr w:rsidR="00C01045">
                        <w:trPr>
                          <w:trHeight w:val="690"/>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217" w:lineRule="exact"/>
                              <w:ind w:left="111"/>
                              <w:rPr>
                                <w:sz w:val="20"/>
                              </w:rPr>
                            </w:pPr>
                            <w:r>
                              <w:rPr>
                                <w:sz w:val="20"/>
                              </w:rPr>
                              <w:t>есть</w:t>
                            </w:r>
                            <w:r>
                              <w:rPr>
                                <w:spacing w:val="-4"/>
                                <w:sz w:val="20"/>
                              </w:rPr>
                              <w:t xml:space="preserve"> </w:t>
                            </w:r>
                            <w:r>
                              <w:rPr>
                                <w:sz w:val="20"/>
                              </w:rPr>
                              <w:t>дело</w:t>
                            </w:r>
                            <w:r>
                              <w:rPr>
                                <w:spacing w:val="-7"/>
                                <w:sz w:val="20"/>
                              </w:rPr>
                              <w:t xml:space="preserve"> </w:t>
                            </w:r>
                            <w:r>
                              <w:rPr>
                                <w:spacing w:val="-2"/>
                                <w:sz w:val="20"/>
                              </w:rPr>
                              <w:t>всем»</w:t>
                            </w:r>
                          </w:p>
                          <w:p w:rsidR="00C01045" w:rsidRDefault="00C01045">
                            <w:pPr>
                              <w:pStyle w:val="TableParagraph"/>
                              <w:spacing w:line="228" w:lineRule="exact"/>
                              <w:ind w:left="111"/>
                              <w:rPr>
                                <w:sz w:val="20"/>
                              </w:rPr>
                            </w:pPr>
                            <w:r>
                              <w:rPr>
                                <w:sz w:val="20"/>
                              </w:rPr>
                              <w:t>Заседание</w:t>
                            </w:r>
                            <w:r>
                              <w:rPr>
                                <w:spacing w:val="-9"/>
                                <w:sz w:val="20"/>
                              </w:rPr>
                              <w:t xml:space="preserve"> </w:t>
                            </w:r>
                            <w:r>
                              <w:rPr>
                                <w:sz w:val="20"/>
                              </w:rPr>
                              <w:t>Совета</w:t>
                            </w:r>
                            <w:r>
                              <w:rPr>
                                <w:spacing w:val="-5"/>
                                <w:sz w:val="20"/>
                              </w:rPr>
                              <w:t xml:space="preserve"> </w:t>
                            </w:r>
                            <w:r>
                              <w:rPr>
                                <w:spacing w:val="-2"/>
                                <w:sz w:val="20"/>
                              </w:rPr>
                              <w:t>обучающихся</w:t>
                            </w:r>
                          </w:p>
                          <w:p w:rsidR="00C01045" w:rsidRDefault="00C01045">
                            <w:pPr>
                              <w:pStyle w:val="TableParagraph"/>
                              <w:spacing w:line="226" w:lineRule="exact"/>
                              <w:ind w:left="164"/>
                              <w:rPr>
                                <w:sz w:val="20"/>
                              </w:rPr>
                            </w:pPr>
                            <w:r>
                              <w:rPr>
                                <w:spacing w:val="-2"/>
                                <w:sz w:val="20"/>
                              </w:rPr>
                              <w:t>«Калейдоскоп</w:t>
                            </w:r>
                            <w:r>
                              <w:rPr>
                                <w:spacing w:val="4"/>
                                <w:sz w:val="20"/>
                              </w:rPr>
                              <w:t xml:space="preserve"> </w:t>
                            </w:r>
                            <w:r>
                              <w:rPr>
                                <w:spacing w:val="-2"/>
                                <w:sz w:val="20"/>
                              </w:rPr>
                              <w:t>школьных</w:t>
                            </w:r>
                            <w:r>
                              <w:rPr>
                                <w:spacing w:val="7"/>
                                <w:sz w:val="20"/>
                              </w:rPr>
                              <w:t xml:space="preserve"> </w:t>
                            </w:r>
                            <w:r>
                              <w:rPr>
                                <w:spacing w:val="-4"/>
                                <w:sz w:val="20"/>
                              </w:rPr>
                              <w:t>дел»</w:t>
                            </w:r>
                          </w:p>
                        </w:tc>
                        <w:tc>
                          <w:tcPr>
                            <w:tcW w:w="1065" w:type="dxa"/>
                            <w:tcBorders>
                              <w:right w:val="nil"/>
                            </w:tcBorders>
                          </w:tcPr>
                          <w:p w:rsidR="00C01045" w:rsidRDefault="00C01045">
                            <w:pPr>
                              <w:pStyle w:val="TableParagraph"/>
                              <w:spacing w:line="217" w:lineRule="exact"/>
                              <w:ind w:left="110"/>
                              <w:rPr>
                                <w:sz w:val="20"/>
                              </w:rPr>
                            </w:pPr>
                            <w:r>
                              <w:rPr>
                                <w:spacing w:val="-4"/>
                                <w:sz w:val="20"/>
                              </w:rPr>
                              <w:t>года</w:t>
                            </w:r>
                          </w:p>
                          <w:p w:rsidR="00C01045" w:rsidRDefault="00C01045">
                            <w:pPr>
                              <w:pStyle w:val="TableParagraph"/>
                              <w:spacing w:before="2" w:line="226" w:lineRule="exact"/>
                              <w:ind w:left="110" w:right="147"/>
                              <w:rPr>
                                <w:sz w:val="20"/>
                              </w:rPr>
                            </w:pPr>
                            <w:r>
                              <w:rPr>
                                <w:spacing w:val="-2"/>
                                <w:sz w:val="20"/>
                              </w:rPr>
                              <w:t>Октябрь текущего</w:t>
                            </w:r>
                          </w:p>
                        </w:tc>
                        <w:tc>
                          <w:tcPr>
                            <w:tcW w:w="1032" w:type="dxa"/>
                            <w:tcBorders>
                              <w:left w:val="nil"/>
                            </w:tcBorders>
                          </w:tcPr>
                          <w:p w:rsidR="00C01045" w:rsidRDefault="00C01045">
                            <w:pPr>
                              <w:pStyle w:val="TableParagraph"/>
                              <w:spacing w:before="222"/>
                              <w:rPr>
                                <w:sz w:val="20"/>
                              </w:rPr>
                            </w:pPr>
                          </w:p>
                          <w:p w:rsidR="00C01045" w:rsidRDefault="00C01045">
                            <w:pPr>
                              <w:pStyle w:val="TableParagraph"/>
                              <w:spacing w:before="1" w:line="218" w:lineRule="exact"/>
                              <w:ind w:left="75" w:right="2"/>
                              <w:jc w:val="center"/>
                              <w:rPr>
                                <w:sz w:val="20"/>
                              </w:rPr>
                            </w:pPr>
                            <w:r>
                              <w:rPr>
                                <w:spacing w:val="-2"/>
                                <w:sz w:val="20"/>
                              </w:rPr>
                              <w:t>учебного</w:t>
                            </w:r>
                          </w:p>
                        </w:tc>
                        <w:tc>
                          <w:tcPr>
                            <w:tcW w:w="1334" w:type="dxa"/>
                          </w:tcPr>
                          <w:p w:rsidR="00C01045" w:rsidRDefault="00C01045">
                            <w:pPr>
                              <w:pStyle w:val="TableParagraph"/>
                              <w:spacing w:before="227"/>
                              <w:ind w:left="111"/>
                              <w:rPr>
                                <w:sz w:val="20"/>
                              </w:rPr>
                            </w:pPr>
                            <w:r>
                              <w:rPr>
                                <w:sz w:val="20"/>
                              </w:rPr>
                              <w:t>1-</w:t>
                            </w:r>
                            <w:r>
                              <w:rPr>
                                <w:spacing w:val="-10"/>
                                <w:sz w:val="20"/>
                              </w:rPr>
                              <w:t>4</w:t>
                            </w:r>
                          </w:p>
                        </w:tc>
                        <w:tc>
                          <w:tcPr>
                            <w:tcW w:w="2437" w:type="dxa"/>
                            <w:gridSpan w:val="3"/>
                          </w:tcPr>
                          <w:p w:rsidR="00C01045" w:rsidRDefault="00C01045">
                            <w:pPr>
                              <w:pStyle w:val="TableParagraph"/>
                              <w:spacing w:before="222"/>
                              <w:ind w:left="159"/>
                              <w:rPr>
                                <w:sz w:val="20"/>
                              </w:rPr>
                            </w:pPr>
                            <w:r>
                              <w:rPr>
                                <w:sz w:val="20"/>
                              </w:rPr>
                              <w:t>педагог-</w:t>
                            </w:r>
                            <w:r>
                              <w:rPr>
                                <w:spacing w:val="-8"/>
                                <w:sz w:val="20"/>
                              </w:rPr>
                              <w:t xml:space="preserve"> </w:t>
                            </w:r>
                            <w:r>
                              <w:rPr>
                                <w:spacing w:val="-2"/>
                                <w:sz w:val="20"/>
                              </w:rPr>
                              <w:t>организатор</w:t>
                            </w:r>
                          </w:p>
                        </w:tc>
                        <w:tc>
                          <w:tcPr>
                            <w:tcW w:w="3129" w:type="dxa"/>
                            <w:gridSpan w:val="2"/>
                          </w:tcPr>
                          <w:p w:rsidR="00C01045" w:rsidRDefault="00C01045">
                            <w:pPr>
                              <w:pStyle w:val="TableParagraph"/>
                              <w:spacing w:before="222"/>
                              <w:ind w:left="113"/>
                              <w:rPr>
                                <w:sz w:val="20"/>
                              </w:rPr>
                            </w:pPr>
                            <w:r>
                              <w:rPr>
                                <w:spacing w:val="-2"/>
                                <w:sz w:val="20"/>
                              </w:rPr>
                              <w:t>социально-</w:t>
                            </w:r>
                            <w:r>
                              <w:rPr>
                                <w:spacing w:val="5"/>
                                <w:sz w:val="20"/>
                              </w:rPr>
                              <w:t xml:space="preserve"> </w:t>
                            </w:r>
                            <w:r>
                              <w:rPr>
                                <w:spacing w:val="-2"/>
                                <w:sz w:val="20"/>
                              </w:rPr>
                              <w:t>коммуникативное</w:t>
                            </w:r>
                          </w:p>
                        </w:tc>
                      </w:tr>
                      <w:tr w:rsidR="00C01045">
                        <w:trPr>
                          <w:trHeight w:val="918"/>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before="208" w:line="230" w:lineRule="atLeast"/>
                              <w:ind w:left="111" w:right="77"/>
                              <w:jc w:val="both"/>
                              <w:rPr>
                                <w:sz w:val="20"/>
                              </w:rPr>
                            </w:pPr>
                            <w:r>
                              <w:rPr>
                                <w:sz w:val="20"/>
                              </w:rPr>
                              <w:t>Районная акция школьных волонтеров</w:t>
                            </w:r>
                            <w:r>
                              <w:rPr>
                                <w:spacing w:val="40"/>
                                <w:sz w:val="20"/>
                              </w:rPr>
                              <w:t xml:space="preserve"> </w:t>
                            </w:r>
                            <w:r>
                              <w:rPr>
                                <w:sz w:val="20"/>
                              </w:rPr>
                              <w:t>«От сердца к сердцу», посвященная празднованию</w:t>
                            </w:r>
                            <w:r>
                              <w:rPr>
                                <w:spacing w:val="78"/>
                                <w:sz w:val="20"/>
                              </w:rPr>
                              <w:t xml:space="preserve">   </w:t>
                            </w:r>
                            <w:r>
                              <w:rPr>
                                <w:sz w:val="20"/>
                              </w:rPr>
                              <w:t>Международного</w:t>
                            </w:r>
                            <w:r>
                              <w:rPr>
                                <w:spacing w:val="74"/>
                                <w:sz w:val="20"/>
                              </w:rPr>
                              <w:t xml:space="preserve">   </w:t>
                            </w:r>
                            <w:r>
                              <w:rPr>
                                <w:spacing w:val="-5"/>
                                <w:sz w:val="20"/>
                              </w:rPr>
                              <w:t>дня</w:t>
                            </w:r>
                          </w:p>
                        </w:tc>
                        <w:tc>
                          <w:tcPr>
                            <w:tcW w:w="2097" w:type="dxa"/>
                            <w:gridSpan w:val="2"/>
                          </w:tcPr>
                          <w:p w:rsidR="00C01045" w:rsidRDefault="00C01045">
                            <w:pPr>
                              <w:pStyle w:val="TableParagraph"/>
                              <w:spacing w:line="212" w:lineRule="exact"/>
                              <w:ind w:left="110"/>
                              <w:rPr>
                                <w:sz w:val="20"/>
                              </w:rPr>
                            </w:pPr>
                            <w:r>
                              <w:rPr>
                                <w:spacing w:val="-4"/>
                                <w:sz w:val="20"/>
                              </w:rPr>
                              <w:t>года</w:t>
                            </w:r>
                          </w:p>
                          <w:p w:rsidR="00C01045" w:rsidRDefault="00C01045">
                            <w:pPr>
                              <w:pStyle w:val="TableParagraph"/>
                              <w:tabs>
                                <w:tab w:val="left" w:pos="1214"/>
                              </w:tabs>
                              <w:spacing w:line="230" w:lineRule="atLeast"/>
                              <w:ind w:left="110" w:right="93"/>
                              <w:rPr>
                                <w:sz w:val="20"/>
                              </w:rPr>
                            </w:pPr>
                            <w:r>
                              <w:rPr>
                                <w:sz w:val="20"/>
                              </w:rPr>
                              <w:t xml:space="preserve">1 -10 октября </w:t>
                            </w:r>
                            <w:r>
                              <w:rPr>
                                <w:spacing w:val="-2"/>
                                <w:sz w:val="20"/>
                              </w:rPr>
                              <w:t>текущего</w:t>
                            </w:r>
                            <w:r>
                              <w:rPr>
                                <w:sz w:val="20"/>
                              </w:rPr>
                              <w:tab/>
                            </w:r>
                            <w:r>
                              <w:rPr>
                                <w:spacing w:val="-2"/>
                                <w:sz w:val="20"/>
                              </w:rPr>
                              <w:t xml:space="preserve">учебного </w:t>
                            </w:r>
                            <w:r>
                              <w:rPr>
                                <w:spacing w:val="-4"/>
                                <w:sz w:val="20"/>
                              </w:rPr>
                              <w:t>года</w:t>
                            </w:r>
                          </w:p>
                        </w:tc>
                        <w:tc>
                          <w:tcPr>
                            <w:tcW w:w="1334" w:type="dxa"/>
                          </w:tcPr>
                          <w:p w:rsidR="00C01045" w:rsidRDefault="00C01045">
                            <w:pPr>
                              <w:pStyle w:val="TableParagraph"/>
                              <w:spacing w:before="222"/>
                              <w:ind w:left="111"/>
                              <w:rPr>
                                <w:sz w:val="20"/>
                              </w:rPr>
                            </w:pPr>
                            <w:r>
                              <w:rPr>
                                <w:sz w:val="20"/>
                              </w:rPr>
                              <w:t>1-</w:t>
                            </w:r>
                            <w:r>
                              <w:rPr>
                                <w:spacing w:val="-10"/>
                                <w:sz w:val="20"/>
                              </w:rPr>
                              <w:t>4</w:t>
                            </w:r>
                          </w:p>
                        </w:tc>
                        <w:tc>
                          <w:tcPr>
                            <w:tcW w:w="2437" w:type="dxa"/>
                            <w:gridSpan w:val="3"/>
                          </w:tcPr>
                          <w:p w:rsidR="00C01045" w:rsidRDefault="00C01045">
                            <w:pPr>
                              <w:pStyle w:val="TableParagraph"/>
                              <w:spacing w:before="213" w:line="228" w:lineRule="exact"/>
                              <w:ind w:left="111"/>
                              <w:rPr>
                                <w:sz w:val="20"/>
                              </w:rPr>
                            </w:pPr>
                            <w:r>
                              <w:rPr>
                                <w:sz w:val="20"/>
                              </w:rPr>
                              <w:t>педагог-</w:t>
                            </w:r>
                            <w:r>
                              <w:rPr>
                                <w:spacing w:val="-10"/>
                                <w:sz w:val="20"/>
                              </w:rPr>
                              <w:t xml:space="preserve"> </w:t>
                            </w:r>
                            <w:r>
                              <w:rPr>
                                <w:spacing w:val="-2"/>
                                <w:sz w:val="20"/>
                              </w:rPr>
                              <w:t>организатор,</w:t>
                            </w:r>
                          </w:p>
                          <w:p w:rsidR="00C01045" w:rsidRDefault="00C01045">
                            <w:pPr>
                              <w:pStyle w:val="TableParagraph"/>
                              <w:tabs>
                                <w:tab w:val="left" w:pos="1849"/>
                              </w:tabs>
                              <w:spacing w:line="228" w:lineRule="exact"/>
                              <w:ind w:left="111"/>
                              <w:rPr>
                                <w:sz w:val="20"/>
                              </w:rPr>
                            </w:pPr>
                            <w:r>
                              <w:rPr>
                                <w:spacing w:val="-2"/>
                                <w:sz w:val="20"/>
                              </w:rPr>
                              <w:t>волонтерский</w:t>
                            </w:r>
                            <w:r>
                              <w:rPr>
                                <w:sz w:val="20"/>
                              </w:rPr>
                              <w:tab/>
                            </w:r>
                            <w:r>
                              <w:rPr>
                                <w:spacing w:val="-4"/>
                                <w:sz w:val="20"/>
                              </w:rPr>
                              <w:t>отряд</w:t>
                            </w:r>
                          </w:p>
                          <w:p w:rsidR="00C01045" w:rsidRDefault="00C01045">
                            <w:pPr>
                              <w:pStyle w:val="TableParagraph"/>
                              <w:spacing w:line="230" w:lineRule="exact"/>
                              <w:ind w:left="111"/>
                              <w:rPr>
                                <w:sz w:val="20"/>
                              </w:rPr>
                            </w:pPr>
                            <w:r>
                              <w:rPr>
                                <w:spacing w:val="-2"/>
                                <w:sz w:val="20"/>
                              </w:rPr>
                              <w:t>«Добродел»</w:t>
                            </w:r>
                          </w:p>
                        </w:tc>
                        <w:tc>
                          <w:tcPr>
                            <w:tcW w:w="3129" w:type="dxa"/>
                            <w:gridSpan w:val="2"/>
                          </w:tcPr>
                          <w:p w:rsidR="00C01045" w:rsidRDefault="00C01045">
                            <w:pPr>
                              <w:pStyle w:val="TableParagraph"/>
                              <w:spacing w:before="213"/>
                              <w:ind w:left="113"/>
                              <w:rPr>
                                <w:sz w:val="20"/>
                              </w:rPr>
                            </w:pPr>
                            <w:r>
                              <w:rPr>
                                <w:spacing w:val="-2"/>
                                <w:sz w:val="20"/>
                              </w:rPr>
                              <w:t>социально-</w:t>
                            </w:r>
                            <w:r>
                              <w:rPr>
                                <w:spacing w:val="5"/>
                                <w:sz w:val="20"/>
                              </w:rPr>
                              <w:t xml:space="preserve"> </w:t>
                            </w:r>
                            <w:r>
                              <w:rPr>
                                <w:spacing w:val="-2"/>
                                <w:sz w:val="20"/>
                              </w:rPr>
                              <w:t>коммуникативное</w:t>
                            </w:r>
                          </w:p>
                        </w:tc>
                      </w:tr>
                      <w:tr w:rsidR="00C01045">
                        <w:trPr>
                          <w:trHeight w:val="1149"/>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201" w:lineRule="exact"/>
                              <w:ind w:left="111"/>
                              <w:rPr>
                                <w:sz w:val="20"/>
                              </w:rPr>
                            </w:pPr>
                            <w:r>
                              <w:rPr>
                                <w:sz w:val="20"/>
                              </w:rPr>
                              <w:t>пожилых</w:t>
                            </w:r>
                            <w:r>
                              <w:rPr>
                                <w:spacing w:val="-12"/>
                                <w:sz w:val="20"/>
                              </w:rPr>
                              <w:t xml:space="preserve"> </w:t>
                            </w:r>
                            <w:r>
                              <w:rPr>
                                <w:spacing w:val="-2"/>
                                <w:sz w:val="20"/>
                              </w:rPr>
                              <w:t>людей</w:t>
                            </w:r>
                          </w:p>
                          <w:p w:rsidR="00C01045" w:rsidRDefault="00C01045">
                            <w:pPr>
                              <w:pStyle w:val="TableParagraph"/>
                              <w:tabs>
                                <w:tab w:val="left" w:pos="763"/>
                              </w:tabs>
                              <w:ind w:left="111" w:right="104"/>
                              <w:rPr>
                                <w:sz w:val="20"/>
                              </w:rPr>
                            </w:pPr>
                            <w:r>
                              <w:rPr>
                                <w:spacing w:val="-4"/>
                                <w:sz w:val="20"/>
                              </w:rPr>
                              <w:t>Рейд</w:t>
                            </w:r>
                            <w:r>
                              <w:rPr>
                                <w:sz w:val="20"/>
                              </w:rPr>
                              <w:tab/>
                              <w:t>Совета</w:t>
                            </w:r>
                            <w:r>
                              <w:rPr>
                                <w:spacing w:val="40"/>
                                <w:sz w:val="20"/>
                              </w:rPr>
                              <w:t xml:space="preserve"> </w:t>
                            </w:r>
                            <w:r>
                              <w:rPr>
                                <w:sz w:val="20"/>
                              </w:rPr>
                              <w:t>обучающихся:</w:t>
                            </w:r>
                            <w:r>
                              <w:rPr>
                                <w:spacing w:val="40"/>
                                <w:sz w:val="20"/>
                              </w:rPr>
                              <w:t xml:space="preserve"> </w:t>
                            </w:r>
                            <w:r>
                              <w:rPr>
                                <w:sz w:val="20"/>
                              </w:rPr>
                              <w:t>«Нарушения Устава школы»:</w:t>
                            </w:r>
                          </w:p>
                          <w:p w:rsidR="00C01045" w:rsidRDefault="00C01045">
                            <w:pPr>
                              <w:pStyle w:val="TableParagraph"/>
                              <w:tabs>
                                <w:tab w:val="left" w:pos="399"/>
                                <w:tab w:val="left" w:pos="1681"/>
                                <w:tab w:val="left" w:pos="2228"/>
                                <w:tab w:val="left" w:pos="3337"/>
                              </w:tabs>
                              <w:spacing w:before="1"/>
                              <w:ind w:left="111" w:right="104"/>
                              <w:rPr>
                                <w:sz w:val="20"/>
                              </w:rPr>
                            </w:pPr>
                            <w:r>
                              <w:rPr>
                                <w:spacing w:val="-10"/>
                                <w:sz w:val="20"/>
                              </w:rPr>
                              <w:t>-</w:t>
                            </w:r>
                            <w:r>
                              <w:rPr>
                                <w:sz w:val="20"/>
                              </w:rPr>
                              <w:tab/>
                            </w:r>
                            <w:r>
                              <w:rPr>
                                <w:spacing w:val="-2"/>
                                <w:sz w:val="20"/>
                              </w:rPr>
                              <w:t>информация</w:t>
                            </w:r>
                            <w:r>
                              <w:rPr>
                                <w:sz w:val="20"/>
                              </w:rPr>
                              <w:tab/>
                            </w:r>
                            <w:r>
                              <w:rPr>
                                <w:spacing w:val="-10"/>
                                <w:sz w:val="20"/>
                              </w:rPr>
                              <w:t>о</w:t>
                            </w:r>
                            <w:r>
                              <w:rPr>
                                <w:sz w:val="20"/>
                              </w:rPr>
                              <w:tab/>
                            </w:r>
                            <w:r>
                              <w:rPr>
                                <w:spacing w:val="-2"/>
                                <w:sz w:val="20"/>
                              </w:rPr>
                              <w:t>пропусках</w:t>
                            </w:r>
                            <w:r>
                              <w:rPr>
                                <w:sz w:val="20"/>
                              </w:rPr>
                              <w:tab/>
                            </w:r>
                            <w:r>
                              <w:rPr>
                                <w:spacing w:val="-4"/>
                                <w:sz w:val="20"/>
                              </w:rPr>
                              <w:t xml:space="preserve">уроков </w:t>
                            </w:r>
                            <w:r>
                              <w:rPr>
                                <w:spacing w:val="-2"/>
                                <w:sz w:val="20"/>
                              </w:rPr>
                              <w:t>обучающимися;</w:t>
                            </w:r>
                          </w:p>
                        </w:tc>
                        <w:tc>
                          <w:tcPr>
                            <w:tcW w:w="1065" w:type="dxa"/>
                            <w:tcBorders>
                              <w:right w:val="nil"/>
                            </w:tcBorders>
                          </w:tcPr>
                          <w:p w:rsidR="00C01045" w:rsidRDefault="00C01045">
                            <w:pPr>
                              <w:pStyle w:val="TableParagraph"/>
                              <w:spacing w:before="213" w:line="237" w:lineRule="auto"/>
                              <w:ind w:left="110" w:right="147"/>
                              <w:rPr>
                                <w:sz w:val="20"/>
                              </w:rPr>
                            </w:pPr>
                            <w:r>
                              <w:rPr>
                                <w:spacing w:val="-2"/>
                                <w:sz w:val="20"/>
                              </w:rPr>
                              <w:t xml:space="preserve">Ноябрь текущего </w:t>
                            </w:r>
                            <w:r>
                              <w:rPr>
                                <w:spacing w:val="-4"/>
                                <w:sz w:val="20"/>
                              </w:rPr>
                              <w:t>года</w:t>
                            </w:r>
                          </w:p>
                        </w:tc>
                        <w:tc>
                          <w:tcPr>
                            <w:tcW w:w="1032" w:type="dxa"/>
                            <w:tcBorders>
                              <w:left w:val="nil"/>
                            </w:tcBorders>
                          </w:tcPr>
                          <w:p w:rsidR="00C01045" w:rsidRDefault="00C01045">
                            <w:pPr>
                              <w:pStyle w:val="TableParagraph"/>
                              <w:spacing w:before="211"/>
                              <w:rPr>
                                <w:sz w:val="20"/>
                              </w:rPr>
                            </w:pPr>
                          </w:p>
                          <w:p w:rsidR="00C01045" w:rsidRDefault="00C01045">
                            <w:pPr>
                              <w:pStyle w:val="TableParagraph"/>
                              <w:ind w:left="75" w:right="2"/>
                              <w:jc w:val="center"/>
                              <w:rPr>
                                <w:sz w:val="20"/>
                              </w:rPr>
                            </w:pPr>
                            <w:r>
                              <w:rPr>
                                <w:spacing w:val="-2"/>
                                <w:sz w:val="20"/>
                              </w:rPr>
                              <w:t>учебного</w:t>
                            </w:r>
                          </w:p>
                        </w:tc>
                        <w:tc>
                          <w:tcPr>
                            <w:tcW w:w="1334" w:type="dxa"/>
                          </w:tcPr>
                          <w:p w:rsidR="00C01045" w:rsidRDefault="00C01045">
                            <w:pPr>
                              <w:pStyle w:val="TableParagraph"/>
                              <w:spacing w:before="211"/>
                              <w:ind w:left="111"/>
                              <w:rPr>
                                <w:sz w:val="20"/>
                              </w:rPr>
                            </w:pPr>
                            <w:r>
                              <w:rPr>
                                <w:sz w:val="20"/>
                              </w:rPr>
                              <w:t>1-</w:t>
                            </w:r>
                            <w:r>
                              <w:rPr>
                                <w:spacing w:val="-10"/>
                                <w:sz w:val="20"/>
                              </w:rPr>
                              <w:t>4</w:t>
                            </w:r>
                          </w:p>
                        </w:tc>
                        <w:tc>
                          <w:tcPr>
                            <w:tcW w:w="2437" w:type="dxa"/>
                            <w:gridSpan w:val="3"/>
                          </w:tcPr>
                          <w:p w:rsidR="00C01045" w:rsidRDefault="00C01045">
                            <w:pPr>
                              <w:pStyle w:val="TableParagraph"/>
                              <w:spacing w:before="192"/>
                              <w:ind w:left="111"/>
                              <w:rPr>
                                <w:sz w:val="20"/>
                              </w:rPr>
                            </w:pPr>
                            <w:r>
                              <w:rPr>
                                <w:sz w:val="20"/>
                              </w:rPr>
                              <w:t>Совет обучающихся Зам.директора</w:t>
                            </w:r>
                            <w:r>
                              <w:rPr>
                                <w:spacing w:val="-13"/>
                                <w:sz w:val="20"/>
                              </w:rPr>
                              <w:t xml:space="preserve"> </w:t>
                            </w:r>
                            <w:r>
                              <w:rPr>
                                <w:sz w:val="20"/>
                              </w:rPr>
                              <w:t>по</w:t>
                            </w:r>
                            <w:r>
                              <w:rPr>
                                <w:spacing w:val="-12"/>
                                <w:sz w:val="20"/>
                              </w:rPr>
                              <w:t xml:space="preserve"> </w:t>
                            </w:r>
                            <w:r>
                              <w:rPr>
                                <w:sz w:val="20"/>
                              </w:rPr>
                              <w:t>ВР</w:t>
                            </w:r>
                          </w:p>
                        </w:tc>
                        <w:tc>
                          <w:tcPr>
                            <w:tcW w:w="3129" w:type="dxa"/>
                            <w:gridSpan w:val="2"/>
                          </w:tcPr>
                          <w:p w:rsidR="00C01045" w:rsidRDefault="00C01045">
                            <w:pPr>
                              <w:pStyle w:val="TableParagraph"/>
                              <w:spacing w:before="192"/>
                              <w:ind w:left="113"/>
                              <w:rPr>
                                <w:sz w:val="20"/>
                              </w:rPr>
                            </w:pPr>
                            <w:r>
                              <w:rPr>
                                <w:spacing w:val="-2"/>
                                <w:sz w:val="20"/>
                              </w:rPr>
                              <w:t>социально-</w:t>
                            </w:r>
                            <w:r>
                              <w:rPr>
                                <w:spacing w:val="5"/>
                                <w:sz w:val="20"/>
                              </w:rPr>
                              <w:t xml:space="preserve"> </w:t>
                            </w:r>
                            <w:r>
                              <w:rPr>
                                <w:spacing w:val="-2"/>
                                <w:sz w:val="20"/>
                              </w:rPr>
                              <w:t>коммуникативное</w:t>
                            </w:r>
                          </w:p>
                        </w:tc>
                      </w:tr>
                      <w:tr w:rsidR="00C01045">
                        <w:trPr>
                          <w:trHeight w:val="690"/>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193" w:lineRule="exact"/>
                              <w:ind w:left="111"/>
                              <w:rPr>
                                <w:sz w:val="20"/>
                              </w:rPr>
                            </w:pPr>
                            <w:r>
                              <w:rPr>
                                <w:sz w:val="20"/>
                              </w:rPr>
                              <w:t>-</w:t>
                            </w:r>
                            <w:r>
                              <w:rPr>
                                <w:spacing w:val="41"/>
                                <w:sz w:val="20"/>
                              </w:rPr>
                              <w:t xml:space="preserve"> </w:t>
                            </w:r>
                            <w:r>
                              <w:rPr>
                                <w:sz w:val="20"/>
                              </w:rPr>
                              <w:t>внешний</w:t>
                            </w:r>
                            <w:r>
                              <w:rPr>
                                <w:spacing w:val="-5"/>
                                <w:sz w:val="20"/>
                              </w:rPr>
                              <w:t xml:space="preserve"> </w:t>
                            </w:r>
                            <w:r>
                              <w:rPr>
                                <w:sz w:val="20"/>
                              </w:rPr>
                              <w:t>вид</w:t>
                            </w:r>
                            <w:r>
                              <w:rPr>
                                <w:spacing w:val="-4"/>
                                <w:sz w:val="20"/>
                              </w:rPr>
                              <w:t xml:space="preserve"> </w:t>
                            </w:r>
                            <w:r>
                              <w:rPr>
                                <w:spacing w:val="-2"/>
                                <w:sz w:val="20"/>
                              </w:rPr>
                              <w:t>школьника</w:t>
                            </w:r>
                          </w:p>
                          <w:p w:rsidR="00C01045" w:rsidRDefault="00C01045">
                            <w:pPr>
                              <w:pStyle w:val="TableParagraph"/>
                              <w:tabs>
                                <w:tab w:val="left" w:pos="1210"/>
                                <w:tab w:val="left" w:pos="2045"/>
                                <w:tab w:val="left" w:pos="3524"/>
                              </w:tabs>
                              <w:spacing w:before="9" w:line="235" w:lineRule="auto"/>
                              <w:ind w:left="111" w:right="96"/>
                              <w:rPr>
                                <w:sz w:val="20"/>
                              </w:rPr>
                            </w:pPr>
                            <w:r>
                              <w:rPr>
                                <w:spacing w:val="-2"/>
                                <w:sz w:val="20"/>
                              </w:rPr>
                              <w:t>Заседание</w:t>
                            </w:r>
                            <w:r>
                              <w:rPr>
                                <w:sz w:val="20"/>
                              </w:rPr>
                              <w:tab/>
                            </w:r>
                            <w:r>
                              <w:rPr>
                                <w:spacing w:val="-2"/>
                                <w:sz w:val="20"/>
                              </w:rPr>
                              <w:t>Совета</w:t>
                            </w:r>
                            <w:r>
                              <w:rPr>
                                <w:sz w:val="20"/>
                              </w:rPr>
                              <w:tab/>
                            </w:r>
                            <w:r>
                              <w:rPr>
                                <w:spacing w:val="-2"/>
                                <w:sz w:val="20"/>
                              </w:rPr>
                              <w:t>обучающихся:</w:t>
                            </w:r>
                            <w:r>
                              <w:rPr>
                                <w:sz w:val="20"/>
                              </w:rPr>
                              <w:tab/>
                            </w:r>
                            <w:r>
                              <w:rPr>
                                <w:spacing w:val="-4"/>
                                <w:sz w:val="20"/>
                              </w:rPr>
                              <w:t xml:space="preserve">план </w:t>
                            </w:r>
                            <w:r>
                              <w:rPr>
                                <w:sz w:val="20"/>
                              </w:rPr>
                              <w:t>декады ко Дню округа</w:t>
                            </w:r>
                          </w:p>
                        </w:tc>
                        <w:tc>
                          <w:tcPr>
                            <w:tcW w:w="1065" w:type="dxa"/>
                            <w:tcBorders>
                              <w:right w:val="nil"/>
                            </w:tcBorders>
                          </w:tcPr>
                          <w:p w:rsidR="00C01045" w:rsidRDefault="00C01045">
                            <w:pPr>
                              <w:pStyle w:val="TableParagraph"/>
                              <w:spacing w:before="194"/>
                              <w:ind w:left="110" w:right="147"/>
                              <w:rPr>
                                <w:sz w:val="20"/>
                              </w:rPr>
                            </w:pPr>
                            <w:r>
                              <w:rPr>
                                <w:spacing w:val="-2"/>
                                <w:sz w:val="20"/>
                              </w:rPr>
                              <w:t>Ноябрь текущего</w:t>
                            </w:r>
                          </w:p>
                        </w:tc>
                        <w:tc>
                          <w:tcPr>
                            <w:tcW w:w="1032" w:type="dxa"/>
                            <w:tcBorders>
                              <w:left w:val="nil"/>
                            </w:tcBorders>
                          </w:tcPr>
                          <w:p w:rsidR="00C01045" w:rsidRDefault="00C01045">
                            <w:pPr>
                              <w:pStyle w:val="TableParagraph"/>
                              <w:spacing w:before="194"/>
                              <w:rPr>
                                <w:sz w:val="20"/>
                              </w:rPr>
                            </w:pPr>
                          </w:p>
                          <w:p w:rsidR="00C01045" w:rsidRDefault="00C01045">
                            <w:pPr>
                              <w:pStyle w:val="TableParagraph"/>
                              <w:ind w:left="75" w:right="2"/>
                              <w:jc w:val="center"/>
                              <w:rPr>
                                <w:sz w:val="20"/>
                              </w:rPr>
                            </w:pPr>
                            <w:r>
                              <w:rPr>
                                <w:spacing w:val="-2"/>
                                <w:sz w:val="20"/>
                              </w:rPr>
                              <w:t>учебного</w:t>
                            </w:r>
                          </w:p>
                        </w:tc>
                        <w:tc>
                          <w:tcPr>
                            <w:tcW w:w="1334" w:type="dxa"/>
                          </w:tcPr>
                          <w:p w:rsidR="00C01045" w:rsidRDefault="00C01045">
                            <w:pPr>
                              <w:pStyle w:val="TableParagraph"/>
                              <w:spacing w:before="194"/>
                              <w:ind w:left="111"/>
                              <w:rPr>
                                <w:sz w:val="20"/>
                              </w:rPr>
                            </w:pPr>
                            <w:r>
                              <w:rPr>
                                <w:sz w:val="20"/>
                              </w:rPr>
                              <w:t>1-</w:t>
                            </w:r>
                            <w:r>
                              <w:rPr>
                                <w:spacing w:val="-10"/>
                                <w:sz w:val="20"/>
                              </w:rPr>
                              <w:t>4</w:t>
                            </w:r>
                          </w:p>
                        </w:tc>
                        <w:tc>
                          <w:tcPr>
                            <w:tcW w:w="2437" w:type="dxa"/>
                            <w:gridSpan w:val="3"/>
                          </w:tcPr>
                          <w:p w:rsidR="00C01045" w:rsidRDefault="00C01045">
                            <w:pPr>
                              <w:pStyle w:val="TableParagraph"/>
                              <w:tabs>
                                <w:tab w:val="left" w:pos="1240"/>
                                <w:tab w:val="left" w:pos="1763"/>
                              </w:tabs>
                              <w:spacing w:before="189"/>
                              <w:ind w:left="111" w:right="72" w:firstLine="48"/>
                              <w:rPr>
                                <w:sz w:val="20"/>
                              </w:rPr>
                            </w:pPr>
                            <w:r>
                              <w:rPr>
                                <w:spacing w:val="-2"/>
                                <w:sz w:val="20"/>
                              </w:rPr>
                              <w:t>педагог-</w:t>
                            </w:r>
                            <w:r>
                              <w:rPr>
                                <w:sz w:val="20"/>
                              </w:rPr>
                              <w:tab/>
                            </w:r>
                            <w:r>
                              <w:rPr>
                                <w:spacing w:val="-2"/>
                                <w:sz w:val="20"/>
                              </w:rPr>
                              <w:t>организатор, председатель</w:t>
                            </w:r>
                            <w:r>
                              <w:rPr>
                                <w:sz w:val="20"/>
                              </w:rPr>
                              <w:tab/>
                            </w:r>
                            <w:r>
                              <w:rPr>
                                <w:spacing w:val="-2"/>
                                <w:sz w:val="20"/>
                              </w:rPr>
                              <w:t>Совета</w:t>
                            </w:r>
                          </w:p>
                        </w:tc>
                        <w:tc>
                          <w:tcPr>
                            <w:tcW w:w="3129" w:type="dxa"/>
                            <w:gridSpan w:val="2"/>
                          </w:tcPr>
                          <w:p w:rsidR="00C01045" w:rsidRDefault="00C01045">
                            <w:pPr>
                              <w:pStyle w:val="TableParagraph"/>
                              <w:spacing w:before="184"/>
                              <w:ind w:left="113"/>
                              <w:rPr>
                                <w:sz w:val="20"/>
                              </w:rPr>
                            </w:pPr>
                            <w:r>
                              <w:rPr>
                                <w:spacing w:val="-2"/>
                                <w:sz w:val="20"/>
                              </w:rPr>
                              <w:t>социально-</w:t>
                            </w:r>
                            <w:r>
                              <w:rPr>
                                <w:spacing w:val="5"/>
                                <w:sz w:val="20"/>
                              </w:rPr>
                              <w:t xml:space="preserve"> </w:t>
                            </w:r>
                            <w:r>
                              <w:rPr>
                                <w:spacing w:val="-2"/>
                                <w:sz w:val="20"/>
                              </w:rPr>
                              <w:t>коммуникативное</w:t>
                            </w:r>
                          </w:p>
                        </w:tc>
                      </w:tr>
                      <w:tr w:rsidR="00C01045">
                        <w:trPr>
                          <w:trHeight w:val="690"/>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tabs>
                                <w:tab w:val="left" w:pos="1291"/>
                                <w:tab w:val="left" w:pos="2300"/>
                                <w:tab w:val="left" w:pos="3865"/>
                              </w:tabs>
                              <w:spacing w:before="194"/>
                              <w:ind w:left="111" w:right="94"/>
                              <w:rPr>
                                <w:sz w:val="20"/>
                              </w:rPr>
                            </w:pPr>
                            <w:r>
                              <w:rPr>
                                <w:spacing w:val="-2"/>
                                <w:sz w:val="20"/>
                              </w:rPr>
                              <w:t>Заседание</w:t>
                            </w:r>
                            <w:r>
                              <w:rPr>
                                <w:sz w:val="20"/>
                              </w:rPr>
                              <w:tab/>
                            </w:r>
                            <w:r>
                              <w:rPr>
                                <w:spacing w:val="-2"/>
                                <w:sz w:val="20"/>
                              </w:rPr>
                              <w:t>Советса</w:t>
                            </w:r>
                            <w:r>
                              <w:rPr>
                                <w:sz w:val="20"/>
                              </w:rPr>
                              <w:tab/>
                            </w:r>
                            <w:r>
                              <w:rPr>
                                <w:spacing w:val="-2"/>
                                <w:sz w:val="20"/>
                              </w:rPr>
                              <w:t>обучающихся:</w:t>
                            </w:r>
                            <w:r>
                              <w:rPr>
                                <w:sz w:val="20"/>
                              </w:rPr>
                              <w:tab/>
                            </w:r>
                            <w:r>
                              <w:rPr>
                                <w:spacing w:val="-10"/>
                                <w:sz w:val="20"/>
                              </w:rPr>
                              <w:t>-</w:t>
                            </w:r>
                            <w:r>
                              <w:rPr>
                                <w:sz w:val="20"/>
                              </w:rPr>
                              <w:t xml:space="preserve"> подготовка к Новогодним праздникам</w:t>
                            </w:r>
                          </w:p>
                        </w:tc>
                        <w:tc>
                          <w:tcPr>
                            <w:tcW w:w="2097" w:type="dxa"/>
                            <w:gridSpan w:val="2"/>
                          </w:tcPr>
                          <w:p w:rsidR="00C01045" w:rsidRDefault="00C01045">
                            <w:pPr>
                              <w:pStyle w:val="TableParagraph"/>
                              <w:spacing w:line="184" w:lineRule="exact"/>
                              <w:ind w:left="110"/>
                              <w:rPr>
                                <w:sz w:val="20"/>
                              </w:rPr>
                            </w:pPr>
                            <w:r>
                              <w:rPr>
                                <w:spacing w:val="-4"/>
                                <w:sz w:val="20"/>
                              </w:rPr>
                              <w:t>года</w:t>
                            </w:r>
                          </w:p>
                          <w:p w:rsidR="00C01045" w:rsidRDefault="00C01045">
                            <w:pPr>
                              <w:pStyle w:val="TableParagraph"/>
                              <w:spacing w:before="10"/>
                              <w:ind w:left="110"/>
                              <w:rPr>
                                <w:sz w:val="20"/>
                              </w:rPr>
                            </w:pPr>
                            <w:r>
                              <w:rPr>
                                <w:spacing w:val="-2"/>
                                <w:sz w:val="20"/>
                              </w:rPr>
                              <w:t>02.12.2024г.</w:t>
                            </w:r>
                          </w:p>
                        </w:tc>
                        <w:tc>
                          <w:tcPr>
                            <w:tcW w:w="1334" w:type="dxa"/>
                          </w:tcPr>
                          <w:p w:rsidR="00C01045" w:rsidRDefault="00C01045">
                            <w:pPr>
                              <w:pStyle w:val="TableParagraph"/>
                              <w:spacing w:before="194"/>
                              <w:ind w:left="111"/>
                              <w:rPr>
                                <w:sz w:val="20"/>
                              </w:rPr>
                            </w:pPr>
                            <w:r>
                              <w:rPr>
                                <w:sz w:val="20"/>
                              </w:rPr>
                              <w:t>1-</w:t>
                            </w:r>
                            <w:r>
                              <w:rPr>
                                <w:spacing w:val="-10"/>
                                <w:sz w:val="20"/>
                              </w:rPr>
                              <w:t>4</w:t>
                            </w:r>
                          </w:p>
                        </w:tc>
                        <w:tc>
                          <w:tcPr>
                            <w:tcW w:w="2437" w:type="dxa"/>
                            <w:gridSpan w:val="3"/>
                          </w:tcPr>
                          <w:p w:rsidR="00C01045" w:rsidRDefault="00C01045">
                            <w:pPr>
                              <w:pStyle w:val="TableParagraph"/>
                              <w:spacing w:line="175" w:lineRule="exact"/>
                              <w:ind w:left="111"/>
                              <w:rPr>
                                <w:sz w:val="20"/>
                              </w:rPr>
                            </w:pPr>
                            <w:r>
                              <w:rPr>
                                <w:spacing w:val="-2"/>
                                <w:sz w:val="20"/>
                              </w:rPr>
                              <w:t>обучающихся</w:t>
                            </w:r>
                          </w:p>
                          <w:p w:rsidR="00C01045" w:rsidRDefault="00C01045">
                            <w:pPr>
                              <w:pStyle w:val="TableParagraph"/>
                              <w:ind w:left="111"/>
                              <w:rPr>
                                <w:sz w:val="20"/>
                              </w:rPr>
                            </w:pPr>
                            <w:r>
                              <w:rPr>
                                <w:sz w:val="20"/>
                              </w:rPr>
                              <w:t>педагог-</w:t>
                            </w:r>
                            <w:r>
                              <w:rPr>
                                <w:spacing w:val="-10"/>
                                <w:sz w:val="20"/>
                              </w:rPr>
                              <w:t xml:space="preserve"> </w:t>
                            </w:r>
                            <w:r>
                              <w:rPr>
                                <w:spacing w:val="-2"/>
                                <w:sz w:val="20"/>
                              </w:rPr>
                              <w:t>организатор,</w:t>
                            </w:r>
                          </w:p>
                          <w:p w:rsidR="00C01045" w:rsidRDefault="00C01045">
                            <w:pPr>
                              <w:pStyle w:val="TableParagraph"/>
                              <w:tabs>
                                <w:tab w:val="left" w:pos="1739"/>
                              </w:tabs>
                              <w:spacing w:before="1"/>
                              <w:ind w:left="111"/>
                              <w:rPr>
                                <w:sz w:val="20"/>
                              </w:rPr>
                            </w:pPr>
                            <w:r>
                              <w:rPr>
                                <w:spacing w:val="-2"/>
                                <w:sz w:val="20"/>
                              </w:rPr>
                              <w:t>председатель</w:t>
                            </w:r>
                            <w:r>
                              <w:rPr>
                                <w:sz w:val="20"/>
                              </w:rPr>
                              <w:tab/>
                            </w:r>
                            <w:r>
                              <w:rPr>
                                <w:spacing w:val="-2"/>
                                <w:sz w:val="20"/>
                              </w:rPr>
                              <w:t>Совета</w:t>
                            </w:r>
                          </w:p>
                        </w:tc>
                        <w:tc>
                          <w:tcPr>
                            <w:tcW w:w="3129" w:type="dxa"/>
                            <w:gridSpan w:val="2"/>
                          </w:tcPr>
                          <w:p w:rsidR="00C01045" w:rsidRDefault="00C01045">
                            <w:pPr>
                              <w:pStyle w:val="TableParagraph"/>
                              <w:spacing w:before="170"/>
                              <w:ind w:left="113"/>
                              <w:rPr>
                                <w:sz w:val="20"/>
                              </w:rPr>
                            </w:pPr>
                            <w:r>
                              <w:rPr>
                                <w:spacing w:val="-2"/>
                                <w:sz w:val="20"/>
                              </w:rPr>
                              <w:t>социально-</w:t>
                            </w:r>
                            <w:r>
                              <w:rPr>
                                <w:spacing w:val="5"/>
                                <w:sz w:val="20"/>
                              </w:rPr>
                              <w:t xml:space="preserve"> </w:t>
                            </w:r>
                            <w:r>
                              <w:rPr>
                                <w:spacing w:val="-2"/>
                                <w:sz w:val="20"/>
                              </w:rPr>
                              <w:t>коммуникативное</w:t>
                            </w:r>
                          </w:p>
                        </w:tc>
                      </w:tr>
                    </w:tbl>
                    <w:p w:rsidR="00C01045" w:rsidRDefault="00C01045">
                      <w:pPr>
                        <w:pStyle w:val="a3"/>
                        <w:ind w:left="0"/>
                      </w:pPr>
                    </w:p>
                  </w:txbxContent>
                </v:textbox>
                <w10:wrap anchorx="page" anchory="page"/>
              </v:shape>
            </w:pict>
          </mc:Fallback>
        </mc:AlternateContent>
      </w: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spacing w:before="90"/>
        <w:ind w:left="0"/>
      </w:pPr>
    </w:p>
    <w:p w:rsidR="003B46F0" w:rsidRDefault="00C01045">
      <w:pPr>
        <w:pStyle w:val="a3"/>
        <w:spacing w:before="1"/>
        <w:ind w:left="9630"/>
      </w:pPr>
      <w:r>
        <w:rPr>
          <w:spacing w:val="-2"/>
        </w:rPr>
        <w:t>обучающихся</w:t>
      </w:r>
    </w:p>
    <w:p w:rsidR="003B46F0" w:rsidRDefault="003B46F0">
      <w:pPr>
        <w:sectPr w:rsidR="003B46F0">
          <w:pgSz w:w="16840" w:h="11910" w:orient="landscape"/>
          <w:pgMar w:top="1060" w:right="420" w:bottom="1060" w:left="500" w:header="0" w:footer="850"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7"/>
        <w:gridCol w:w="2661"/>
        <w:gridCol w:w="1379"/>
        <w:gridCol w:w="1065"/>
        <w:gridCol w:w="1033"/>
        <w:gridCol w:w="1335"/>
        <w:gridCol w:w="2441"/>
        <w:gridCol w:w="3133"/>
      </w:tblGrid>
      <w:tr w:rsidR="003B46F0">
        <w:trPr>
          <w:trHeight w:val="688"/>
        </w:trPr>
        <w:tc>
          <w:tcPr>
            <w:tcW w:w="1937" w:type="dxa"/>
            <w:vMerge w:val="restart"/>
          </w:tcPr>
          <w:p w:rsidR="003B46F0" w:rsidRDefault="003B46F0">
            <w:pPr>
              <w:pStyle w:val="TableParagraph"/>
              <w:rPr>
                <w:sz w:val="20"/>
              </w:rPr>
            </w:pPr>
          </w:p>
        </w:tc>
        <w:tc>
          <w:tcPr>
            <w:tcW w:w="4040" w:type="dxa"/>
            <w:gridSpan w:val="2"/>
          </w:tcPr>
          <w:p w:rsidR="003B46F0" w:rsidRDefault="00C01045">
            <w:pPr>
              <w:pStyle w:val="TableParagraph"/>
              <w:ind w:left="111" w:right="79"/>
              <w:rPr>
                <w:sz w:val="20"/>
              </w:rPr>
            </w:pPr>
            <w:r>
              <w:rPr>
                <w:sz w:val="20"/>
              </w:rPr>
              <w:t>Заседание</w:t>
            </w:r>
            <w:r>
              <w:rPr>
                <w:spacing w:val="21"/>
                <w:sz w:val="20"/>
              </w:rPr>
              <w:t xml:space="preserve"> </w:t>
            </w:r>
            <w:r>
              <w:rPr>
                <w:sz w:val="20"/>
              </w:rPr>
              <w:t>Совета</w:t>
            </w:r>
            <w:r>
              <w:rPr>
                <w:spacing w:val="21"/>
                <w:sz w:val="20"/>
              </w:rPr>
              <w:t xml:space="preserve"> </w:t>
            </w:r>
            <w:r>
              <w:rPr>
                <w:sz w:val="20"/>
              </w:rPr>
              <w:t>обучающихся:</w:t>
            </w:r>
            <w:r>
              <w:rPr>
                <w:spacing w:val="80"/>
                <w:sz w:val="20"/>
              </w:rPr>
              <w:t xml:space="preserve"> </w:t>
            </w:r>
            <w:r>
              <w:rPr>
                <w:sz w:val="20"/>
              </w:rPr>
              <w:t>«Участие в месячнике военно – спортивной работы»</w:t>
            </w:r>
          </w:p>
        </w:tc>
        <w:tc>
          <w:tcPr>
            <w:tcW w:w="2098" w:type="dxa"/>
            <w:gridSpan w:val="2"/>
          </w:tcPr>
          <w:p w:rsidR="003B46F0" w:rsidRDefault="00C01045">
            <w:pPr>
              <w:pStyle w:val="TableParagraph"/>
              <w:spacing w:line="218" w:lineRule="exact"/>
              <w:ind w:left="108"/>
              <w:rPr>
                <w:sz w:val="20"/>
              </w:rPr>
            </w:pPr>
            <w:r>
              <w:rPr>
                <w:spacing w:val="-2"/>
                <w:sz w:val="20"/>
              </w:rPr>
              <w:t>19.01.2025г.</w:t>
            </w:r>
          </w:p>
        </w:tc>
        <w:tc>
          <w:tcPr>
            <w:tcW w:w="1335" w:type="dxa"/>
          </w:tcPr>
          <w:p w:rsidR="003B46F0" w:rsidRDefault="00C01045">
            <w:pPr>
              <w:pStyle w:val="TableParagraph"/>
              <w:spacing w:line="218" w:lineRule="exact"/>
              <w:ind w:left="109"/>
              <w:rPr>
                <w:sz w:val="20"/>
              </w:rPr>
            </w:pPr>
            <w:r>
              <w:rPr>
                <w:sz w:val="20"/>
              </w:rPr>
              <w:t>1-</w:t>
            </w:r>
            <w:r>
              <w:rPr>
                <w:spacing w:val="-10"/>
                <w:sz w:val="20"/>
              </w:rPr>
              <w:t>4</w:t>
            </w:r>
          </w:p>
        </w:tc>
        <w:tc>
          <w:tcPr>
            <w:tcW w:w="2441" w:type="dxa"/>
          </w:tcPr>
          <w:p w:rsidR="003B46F0" w:rsidRDefault="00C01045">
            <w:pPr>
              <w:pStyle w:val="TableParagraph"/>
              <w:spacing w:line="218" w:lineRule="exact"/>
              <w:ind w:left="108"/>
              <w:rPr>
                <w:sz w:val="20"/>
              </w:rPr>
            </w:pPr>
            <w:r>
              <w:rPr>
                <w:sz w:val="20"/>
              </w:rPr>
              <w:t>педагог-</w:t>
            </w:r>
            <w:r>
              <w:rPr>
                <w:spacing w:val="-8"/>
                <w:sz w:val="20"/>
              </w:rPr>
              <w:t xml:space="preserve"> </w:t>
            </w:r>
            <w:r>
              <w:rPr>
                <w:spacing w:val="-2"/>
                <w:sz w:val="20"/>
              </w:rPr>
              <w:t>организатор</w:t>
            </w:r>
          </w:p>
          <w:p w:rsidR="003B46F0" w:rsidRDefault="00C01045">
            <w:pPr>
              <w:pStyle w:val="TableParagraph"/>
              <w:tabs>
                <w:tab w:val="left" w:pos="1741"/>
              </w:tabs>
              <w:spacing w:line="230" w:lineRule="atLeast"/>
              <w:ind w:left="108" w:right="98" w:firstLine="9"/>
              <w:rPr>
                <w:sz w:val="20"/>
              </w:rPr>
            </w:pPr>
            <w:r>
              <w:rPr>
                <w:spacing w:val="-2"/>
                <w:sz w:val="20"/>
              </w:rPr>
              <w:t>председатель</w:t>
            </w:r>
            <w:r>
              <w:rPr>
                <w:sz w:val="20"/>
              </w:rPr>
              <w:tab/>
            </w:r>
            <w:r>
              <w:rPr>
                <w:spacing w:val="-2"/>
                <w:sz w:val="20"/>
              </w:rPr>
              <w:t>Совета обучающихся</w:t>
            </w:r>
          </w:p>
        </w:tc>
        <w:tc>
          <w:tcPr>
            <w:tcW w:w="3133" w:type="dxa"/>
          </w:tcPr>
          <w:p w:rsidR="003B46F0" w:rsidRDefault="00C01045">
            <w:pPr>
              <w:pStyle w:val="TableParagraph"/>
              <w:spacing w:line="218" w:lineRule="exact"/>
              <w:ind w:left="112"/>
              <w:rPr>
                <w:sz w:val="20"/>
              </w:rPr>
            </w:pPr>
            <w:r>
              <w:rPr>
                <w:spacing w:val="-2"/>
                <w:sz w:val="20"/>
              </w:rPr>
              <w:t>социально-</w:t>
            </w:r>
            <w:r>
              <w:rPr>
                <w:spacing w:val="4"/>
                <w:sz w:val="20"/>
              </w:rPr>
              <w:t xml:space="preserve"> </w:t>
            </w:r>
            <w:r>
              <w:rPr>
                <w:spacing w:val="-2"/>
                <w:sz w:val="20"/>
              </w:rPr>
              <w:t>коммуникативное</w:t>
            </w:r>
          </w:p>
        </w:tc>
      </w:tr>
      <w:tr w:rsidR="003B46F0">
        <w:trPr>
          <w:trHeight w:val="690"/>
        </w:trPr>
        <w:tc>
          <w:tcPr>
            <w:tcW w:w="1937" w:type="dxa"/>
            <w:vMerge/>
            <w:tcBorders>
              <w:top w:val="nil"/>
            </w:tcBorders>
          </w:tcPr>
          <w:p w:rsidR="003B46F0" w:rsidRDefault="003B46F0">
            <w:pPr>
              <w:rPr>
                <w:sz w:val="2"/>
                <w:szCs w:val="2"/>
              </w:rPr>
            </w:pPr>
          </w:p>
        </w:tc>
        <w:tc>
          <w:tcPr>
            <w:tcW w:w="2661" w:type="dxa"/>
            <w:tcBorders>
              <w:right w:val="nil"/>
            </w:tcBorders>
          </w:tcPr>
          <w:p w:rsidR="003B46F0" w:rsidRDefault="00C01045">
            <w:pPr>
              <w:pStyle w:val="TableParagraph"/>
              <w:tabs>
                <w:tab w:val="left" w:pos="1531"/>
              </w:tabs>
              <w:spacing w:line="214" w:lineRule="exact"/>
              <w:ind w:left="111"/>
              <w:rPr>
                <w:sz w:val="20"/>
              </w:rPr>
            </w:pPr>
            <w:r>
              <w:rPr>
                <w:spacing w:val="-2"/>
                <w:sz w:val="20"/>
              </w:rPr>
              <w:t>Заседание</w:t>
            </w:r>
            <w:r>
              <w:rPr>
                <w:sz w:val="20"/>
              </w:rPr>
              <w:tab/>
            </w:r>
            <w:r>
              <w:rPr>
                <w:spacing w:val="-2"/>
                <w:sz w:val="20"/>
              </w:rPr>
              <w:t>Совета</w:t>
            </w:r>
          </w:p>
          <w:p w:rsidR="003B46F0" w:rsidRDefault="00C01045">
            <w:pPr>
              <w:pStyle w:val="TableParagraph"/>
              <w:tabs>
                <w:tab w:val="left" w:pos="1753"/>
              </w:tabs>
              <w:spacing w:line="230" w:lineRule="exact"/>
              <w:ind w:left="111" w:right="26"/>
              <w:rPr>
                <w:sz w:val="20"/>
              </w:rPr>
            </w:pPr>
            <w:r>
              <w:rPr>
                <w:spacing w:val="-2"/>
                <w:sz w:val="20"/>
              </w:rPr>
              <w:t>«Проведение</w:t>
            </w:r>
            <w:r>
              <w:rPr>
                <w:sz w:val="20"/>
              </w:rPr>
              <w:tab/>
            </w:r>
            <w:r>
              <w:rPr>
                <w:spacing w:val="-2"/>
                <w:sz w:val="20"/>
              </w:rPr>
              <w:t>фестиваля звездопад»</w:t>
            </w:r>
          </w:p>
        </w:tc>
        <w:tc>
          <w:tcPr>
            <w:tcW w:w="1379" w:type="dxa"/>
            <w:tcBorders>
              <w:left w:val="nil"/>
            </w:tcBorders>
          </w:tcPr>
          <w:p w:rsidR="003B46F0" w:rsidRDefault="00C01045">
            <w:pPr>
              <w:pStyle w:val="TableParagraph"/>
              <w:spacing w:line="214" w:lineRule="exact"/>
              <w:ind w:right="102"/>
              <w:jc w:val="right"/>
              <w:rPr>
                <w:sz w:val="20"/>
              </w:rPr>
            </w:pPr>
            <w:r>
              <w:rPr>
                <w:spacing w:val="-2"/>
                <w:sz w:val="20"/>
              </w:rPr>
              <w:t>обучающихся:</w:t>
            </w:r>
          </w:p>
          <w:p w:rsidR="003B46F0" w:rsidRDefault="00C01045">
            <w:pPr>
              <w:pStyle w:val="TableParagraph"/>
              <w:spacing w:line="228" w:lineRule="exact"/>
              <w:ind w:right="97"/>
              <w:jc w:val="right"/>
              <w:rPr>
                <w:sz w:val="20"/>
              </w:rPr>
            </w:pPr>
            <w:r>
              <w:rPr>
                <w:spacing w:val="-2"/>
                <w:sz w:val="20"/>
              </w:rPr>
              <w:t>«Золотой</w:t>
            </w:r>
          </w:p>
        </w:tc>
        <w:tc>
          <w:tcPr>
            <w:tcW w:w="2098" w:type="dxa"/>
            <w:gridSpan w:val="2"/>
          </w:tcPr>
          <w:p w:rsidR="003B46F0" w:rsidRDefault="00C01045">
            <w:pPr>
              <w:pStyle w:val="TableParagraph"/>
              <w:spacing w:line="216" w:lineRule="exact"/>
              <w:ind w:left="108"/>
              <w:rPr>
                <w:sz w:val="20"/>
              </w:rPr>
            </w:pPr>
            <w:r>
              <w:rPr>
                <w:spacing w:val="-2"/>
                <w:sz w:val="20"/>
              </w:rPr>
              <w:t>25.02.2024г.</w:t>
            </w:r>
          </w:p>
        </w:tc>
        <w:tc>
          <w:tcPr>
            <w:tcW w:w="1335" w:type="dxa"/>
          </w:tcPr>
          <w:p w:rsidR="003B46F0" w:rsidRDefault="00C01045">
            <w:pPr>
              <w:pStyle w:val="TableParagraph"/>
              <w:spacing w:line="216" w:lineRule="exact"/>
              <w:ind w:left="109"/>
              <w:rPr>
                <w:sz w:val="20"/>
              </w:rPr>
            </w:pPr>
            <w:r>
              <w:rPr>
                <w:sz w:val="20"/>
              </w:rPr>
              <w:t>1-</w:t>
            </w:r>
            <w:r>
              <w:rPr>
                <w:spacing w:val="-10"/>
                <w:sz w:val="20"/>
              </w:rPr>
              <w:t>4</w:t>
            </w:r>
          </w:p>
        </w:tc>
        <w:tc>
          <w:tcPr>
            <w:tcW w:w="2441" w:type="dxa"/>
          </w:tcPr>
          <w:p w:rsidR="003B46F0" w:rsidRDefault="00C01045">
            <w:pPr>
              <w:pStyle w:val="TableParagraph"/>
              <w:spacing w:line="214" w:lineRule="exact"/>
              <w:ind w:left="108"/>
              <w:rPr>
                <w:sz w:val="20"/>
              </w:rPr>
            </w:pPr>
            <w:r>
              <w:rPr>
                <w:sz w:val="20"/>
              </w:rPr>
              <w:t>педагог-</w:t>
            </w:r>
            <w:r>
              <w:rPr>
                <w:spacing w:val="-8"/>
                <w:sz w:val="20"/>
              </w:rPr>
              <w:t xml:space="preserve"> </w:t>
            </w:r>
            <w:r>
              <w:rPr>
                <w:spacing w:val="-2"/>
                <w:sz w:val="20"/>
              </w:rPr>
              <w:t>организатор</w:t>
            </w:r>
          </w:p>
          <w:p w:rsidR="003B46F0" w:rsidRDefault="00C01045">
            <w:pPr>
              <w:pStyle w:val="TableParagraph"/>
              <w:tabs>
                <w:tab w:val="left" w:pos="1741"/>
              </w:tabs>
              <w:spacing w:line="230" w:lineRule="exact"/>
              <w:ind w:left="108" w:right="98" w:firstLine="9"/>
              <w:rPr>
                <w:sz w:val="20"/>
              </w:rPr>
            </w:pPr>
            <w:r>
              <w:rPr>
                <w:spacing w:val="-2"/>
                <w:sz w:val="20"/>
              </w:rPr>
              <w:t>председатель</w:t>
            </w:r>
            <w:r>
              <w:rPr>
                <w:sz w:val="20"/>
              </w:rPr>
              <w:tab/>
            </w:r>
            <w:r>
              <w:rPr>
                <w:spacing w:val="-2"/>
                <w:sz w:val="20"/>
              </w:rPr>
              <w:t>Совета обучающихся</w:t>
            </w:r>
          </w:p>
        </w:tc>
        <w:tc>
          <w:tcPr>
            <w:tcW w:w="3133" w:type="dxa"/>
          </w:tcPr>
          <w:p w:rsidR="003B46F0" w:rsidRDefault="00C01045">
            <w:pPr>
              <w:pStyle w:val="TableParagraph"/>
              <w:spacing w:line="216" w:lineRule="exact"/>
              <w:ind w:left="112"/>
              <w:rPr>
                <w:sz w:val="20"/>
              </w:rPr>
            </w:pPr>
            <w:r>
              <w:rPr>
                <w:spacing w:val="-2"/>
                <w:sz w:val="20"/>
              </w:rPr>
              <w:t>социально-</w:t>
            </w:r>
            <w:r>
              <w:rPr>
                <w:spacing w:val="4"/>
                <w:sz w:val="20"/>
              </w:rPr>
              <w:t xml:space="preserve"> </w:t>
            </w:r>
            <w:r>
              <w:rPr>
                <w:spacing w:val="-2"/>
                <w:sz w:val="20"/>
              </w:rPr>
              <w:t>коммуникативное</w:t>
            </w:r>
          </w:p>
        </w:tc>
      </w:tr>
      <w:tr w:rsidR="003B46F0">
        <w:trPr>
          <w:trHeight w:val="1148"/>
        </w:trPr>
        <w:tc>
          <w:tcPr>
            <w:tcW w:w="1937" w:type="dxa"/>
            <w:vMerge/>
            <w:tcBorders>
              <w:top w:val="nil"/>
            </w:tcBorders>
          </w:tcPr>
          <w:p w:rsidR="003B46F0" w:rsidRDefault="003B46F0">
            <w:pPr>
              <w:rPr>
                <w:sz w:val="2"/>
                <w:szCs w:val="2"/>
              </w:rPr>
            </w:pPr>
          </w:p>
        </w:tc>
        <w:tc>
          <w:tcPr>
            <w:tcW w:w="4040" w:type="dxa"/>
            <w:gridSpan w:val="2"/>
          </w:tcPr>
          <w:p w:rsidR="003B46F0" w:rsidRDefault="00C01045">
            <w:pPr>
              <w:pStyle w:val="TableParagraph"/>
              <w:tabs>
                <w:tab w:val="left" w:pos="763"/>
              </w:tabs>
              <w:spacing w:line="211" w:lineRule="exact"/>
              <w:ind w:left="111"/>
              <w:rPr>
                <w:sz w:val="20"/>
              </w:rPr>
            </w:pPr>
            <w:r>
              <w:rPr>
                <w:spacing w:val="-4"/>
                <w:sz w:val="20"/>
              </w:rPr>
              <w:t>Рейд</w:t>
            </w:r>
            <w:r>
              <w:rPr>
                <w:sz w:val="20"/>
              </w:rPr>
              <w:tab/>
              <w:t>Совета</w:t>
            </w:r>
            <w:r>
              <w:rPr>
                <w:spacing w:val="63"/>
                <w:sz w:val="20"/>
              </w:rPr>
              <w:t xml:space="preserve"> </w:t>
            </w:r>
            <w:r>
              <w:rPr>
                <w:sz w:val="20"/>
              </w:rPr>
              <w:t>обучающихся:</w:t>
            </w:r>
            <w:r>
              <w:rPr>
                <w:spacing w:val="68"/>
                <w:sz w:val="20"/>
              </w:rPr>
              <w:t xml:space="preserve"> </w:t>
            </w:r>
            <w:r>
              <w:rPr>
                <w:spacing w:val="-2"/>
                <w:sz w:val="20"/>
              </w:rPr>
              <w:t>«Нарушения</w:t>
            </w:r>
          </w:p>
          <w:p w:rsidR="003B46F0" w:rsidRDefault="00C01045">
            <w:pPr>
              <w:pStyle w:val="TableParagraph"/>
              <w:ind w:left="111"/>
              <w:rPr>
                <w:sz w:val="20"/>
              </w:rPr>
            </w:pPr>
            <w:r>
              <w:rPr>
                <w:sz w:val="20"/>
              </w:rPr>
              <w:t>Устава</w:t>
            </w:r>
            <w:r>
              <w:rPr>
                <w:spacing w:val="-4"/>
                <w:sz w:val="20"/>
              </w:rPr>
              <w:t xml:space="preserve"> </w:t>
            </w:r>
            <w:r>
              <w:rPr>
                <w:spacing w:val="-2"/>
                <w:sz w:val="20"/>
              </w:rPr>
              <w:t>школы»:</w:t>
            </w:r>
          </w:p>
          <w:p w:rsidR="003B46F0" w:rsidRDefault="00C01045">
            <w:pPr>
              <w:pStyle w:val="TableParagraph"/>
              <w:numPr>
                <w:ilvl w:val="0"/>
                <w:numId w:val="28"/>
              </w:numPr>
              <w:tabs>
                <w:tab w:val="left" w:pos="399"/>
                <w:tab w:val="left" w:pos="1681"/>
                <w:tab w:val="left" w:pos="2228"/>
                <w:tab w:val="left" w:pos="3337"/>
              </w:tabs>
              <w:spacing w:before="1"/>
              <w:ind w:right="105" w:firstLine="0"/>
              <w:rPr>
                <w:sz w:val="20"/>
              </w:rPr>
            </w:pPr>
            <w:r>
              <w:rPr>
                <w:spacing w:val="-2"/>
                <w:sz w:val="20"/>
              </w:rPr>
              <w:t>информация</w:t>
            </w:r>
            <w:r>
              <w:rPr>
                <w:sz w:val="20"/>
              </w:rPr>
              <w:tab/>
            </w:r>
            <w:r>
              <w:rPr>
                <w:spacing w:val="-10"/>
                <w:sz w:val="20"/>
              </w:rPr>
              <w:t>о</w:t>
            </w:r>
            <w:r>
              <w:rPr>
                <w:sz w:val="20"/>
              </w:rPr>
              <w:tab/>
            </w:r>
            <w:r>
              <w:rPr>
                <w:spacing w:val="-2"/>
                <w:sz w:val="20"/>
              </w:rPr>
              <w:t>пропусках</w:t>
            </w:r>
            <w:r>
              <w:rPr>
                <w:sz w:val="20"/>
              </w:rPr>
              <w:tab/>
            </w:r>
            <w:r>
              <w:rPr>
                <w:spacing w:val="-4"/>
                <w:sz w:val="20"/>
              </w:rPr>
              <w:t xml:space="preserve">уроков </w:t>
            </w:r>
            <w:r>
              <w:rPr>
                <w:spacing w:val="-2"/>
                <w:sz w:val="20"/>
              </w:rPr>
              <w:t>обучающимися;</w:t>
            </w:r>
          </w:p>
          <w:p w:rsidR="003B46F0" w:rsidRDefault="00C01045">
            <w:pPr>
              <w:pStyle w:val="TableParagraph"/>
              <w:numPr>
                <w:ilvl w:val="0"/>
                <w:numId w:val="28"/>
              </w:numPr>
              <w:tabs>
                <w:tab w:val="left" w:pos="278"/>
              </w:tabs>
              <w:spacing w:before="1" w:line="226" w:lineRule="exact"/>
              <w:ind w:left="278" w:hanging="167"/>
              <w:rPr>
                <w:sz w:val="20"/>
              </w:rPr>
            </w:pPr>
            <w:r>
              <w:rPr>
                <w:sz w:val="20"/>
              </w:rPr>
              <w:t>внешний</w:t>
            </w:r>
            <w:r>
              <w:rPr>
                <w:spacing w:val="-9"/>
                <w:sz w:val="20"/>
              </w:rPr>
              <w:t xml:space="preserve"> </w:t>
            </w:r>
            <w:r>
              <w:rPr>
                <w:sz w:val="20"/>
              </w:rPr>
              <w:t>вид</w:t>
            </w:r>
            <w:r>
              <w:rPr>
                <w:spacing w:val="-9"/>
                <w:sz w:val="20"/>
              </w:rPr>
              <w:t xml:space="preserve"> </w:t>
            </w:r>
            <w:r>
              <w:rPr>
                <w:spacing w:val="-2"/>
                <w:sz w:val="20"/>
              </w:rPr>
              <w:t>школьника.</w:t>
            </w:r>
          </w:p>
        </w:tc>
        <w:tc>
          <w:tcPr>
            <w:tcW w:w="1065" w:type="dxa"/>
            <w:tcBorders>
              <w:right w:val="nil"/>
            </w:tcBorders>
          </w:tcPr>
          <w:p w:rsidR="003B46F0" w:rsidRDefault="00C01045">
            <w:pPr>
              <w:pStyle w:val="TableParagraph"/>
              <w:spacing w:line="211" w:lineRule="exact"/>
              <w:ind w:left="108"/>
              <w:rPr>
                <w:sz w:val="20"/>
              </w:rPr>
            </w:pPr>
            <w:r>
              <w:rPr>
                <w:spacing w:val="-4"/>
                <w:sz w:val="20"/>
              </w:rPr>
              <w:t>Март</w:t>
            </w:r>
          </w:p>
          <w:p w:rsidR="003B46F0" w:rsidRDefault="00C01045">
            <w:pPr>
              <w:pStyle w:val="TableParagraph"/>
              <w:ind w:left="108" w:right="149"/>
              <w:rPr>
                <w:sz w:val="20"/>
              </w:rPr>
            </w:pPr>
            <w:r>
              <w:rPr>
                <w:spacing w:val="-2"/>
                <w:sz w:val="20"/>
              </w:rPr>
              <w:t xml:space="preserve">текущего </w:t>
            </w:r>
            <w:r>
              <w:rPr>
                <w:spacing w:val="-4"/>
                <w:sz w:val="20"/>
              </w:rPr>
              <w:t>года</w:t>
            </w:r>
          </w:p>
        </w:tc>
        <w:tc>
          <w:tcPr>
            <w:tcW w:w="1033" w:type="dxa"/>
            <w:tcBorders>
              <w:left w:val="nil"/>
            </w:tcBorders>
          </w:tcPr>
          <w:p w:rsidR="003B46F0" w:rsidRDefault="00C01045">
            <w:pPr>
              <w:pStyle w:val="TableParagraph"/>
              <w:spacing w:before="211"/>
              <w:ind w:left="70"/>
              <w:jc w:val="center"/>
              <w:rPr>
                <w:sz w:val="20"/>
              </w:rPr>
            </w:pPr>
            <w:r>
              <w:rPr>
                <w:spacing w:val="-2"/>
                <w:sz w:val="20"/>
              </w:rPr>
              <w:t>учебного</w:t>
            </w:r>
          </w:p>
        </w:tc>
        <w:tc>
          <w:tcPr>
            <w:tcW w:w="1335" w:type="dxa"/>
          </w:tcPr>
          <w:p w:rsidR="003B46F0" w:rsidRDefault="00C01045">
            <w:pPr>
              <w:pStyle w:val="TableParagraph"/>
              <w:spacing w:line="211" w:lineRule="exact"/>
              <w:ind w:left="109"/>
              <w:rPr>
                <w:sz w:val="20"/>
              </w:rPr>
            </w:pPr>
            <w:r>
              <w:rPr>
                <w:sz w:val="20"/>
              </w:rPr>
              <w:t>1-</w:t>
            </w:r>
            <w:r>
              <w:rPr>
                <w:spacing w:val="-10"/>
                <w:sz w:val="20"/>
              </w:rPr>
              <w:t>4</w:t>
            </w:r>
          </w:p>
        </w:tc>
        <w:tc>
          <w:tcPr>
            <w:tcW w:w="2441" w:type="dxa"/>
          </w:tcPr>
          <w:p w:rsidR="003B46F0" w:rsidRDefault="00C01045">
            <w:pPr>
              <w:pStyle w:val="TableParagraph"/>
              <w:spacing w:line="211" w:lineRule="exact"/>
              <w:ind w:left="108"/>
              <w:rPr>
                <w:sz w:val="20"/>
              </w:rPr>
            </w:pPr>
            <w:r>
              <w:rPr>
                <w:sz w:val="20"/>
              </w:rPr>
              <w:t>Зам.директора</w:t>
            </w:r>
            <w:r>
              <w:rPr>
                <w:spacing w:val="-8"/>
                <w:sz w:val="20"/>
              </w:rPr>
              <w:t xml:space="preserve"> </w:t>
            </w:r>
            <w:r>
              <w:rPr>
                <w:sz w:val="20"/>
              </w:rPr>
              <w:t>по</w:t>
            </w:r>
            <w:r>
              <w:rPr>
                <w:spacing w:val="-11"/>
                <w:sz w:val="20"/>
              </w:rPr>
              <w:t xml:space="preserve"> </w:t>
            </w:r>
            <w:r>
              <w:rPr>
                <w:spacing w:val="-5"/>
                <w:sz w:val="20"/>
              </w:rPr>
              <w:t>ВР,</w:t>
            </w:r>
          </w:p>
          <w:p w:rsidR="003B46F0" w:rsidRDefault="00C01045">
            <w:pPr>
              <w:pStyle w:val="TableParagraph"/>
              <w:tabs>
                <w:tab w:val="left" w:pos="1741"/>
              </w:tabs>
              <w:ind w:left="108" w:right="98" w:firstLine="9"/>
              <w:rPr>
                <w:sz w:val="20"/>
              </w:rPr>
            </w:pPr>
            <w:r>
              <w:rPr>
                <w:spacing w:val="-2"/>
                <w:sz w:val="20"/>
              </w:rPr>
              <w:t>председатель</w:t>
            </w:r>
            <w:r>
              <w:rPr>
                <w:sz w:val="20"/>
              </w:rPr>
              <w:tab/>
            </w:r>
            <w:r>
              <w:rPr>
                <w:spacing w:val="-2"/>
                <w:sz w:val="20"/>
              </w:rPr>
              <w:t>Совета обучающихся</w:t>
            </w:r>
          </w:p>
        </w:tc>
        <w:tc>
          <w:tcPr>
            <w:tcW w:w="3133" w:type="dxa"/>
          </w:tcPr>
          <w:p w:rsidR="003B46F0" w:rsidRDefault="00C01045">
            <w:pPr>
              <w:pStyle w:val="TableParagraph"/>
              <w:spacing w:line="211" w:lineRule="exact"/>
              <w:ind w:left="112"/>
              <w:rPr>
                <w:sz w:val="20"/>
              </w:rPr>
            </w:pPr>
            <w:r>
              <w:rPr>
                <w:spacing w:val="-2"/>
                <w:sz w:val="20"/>
              </w:rPr>
              <w:t>социально-</w:t>
            </w:r>
            <w:r>
              <w:rPr>
                <w:spacing w:val="4"/>
                <w:sz w:val="20"/>
              </w:rPr>
              <w:t xml:space="preserve"> </w:t>
            </w:r>
            <w:r>
              <w:rPr>
                <w:spacing w:val="-2"/>
                <w:sz w:val="20"/>
              </w:rPr>
              <w:t>коммуникативное</w:t>
            </w:r>
          </w:p>
        </w:tc>
      </w:tr>
      <w:tr w:rsidR="003B46F0">
        <w:trPr>
          <w:trHeight w:val="691"/>
        </w:trPr>
        <w:tc>
          <w:tcPr>
            <w:tcW w:w="1937" w:type="dxa"/>
            <w:vMerge/>
            <w:tcBorders>
              <w:top w:val="nil"/>
            </w:tcBorders>
          </w:tcPr>
          <w:p w:rsidR="003B46F0" w:rsidRDefault="003B46F0">
            <w:pPr>
              <w:rPr>
                <w:sz w:val="2"/>
                <w:szCs w:val="2"/>
              </w:rPr>
            </w:pPr>
          </w:p>
        </w:tc>
        <w:tc>
          <w:tcPr>
            <w:tcW w:w="2661" w:type="dxa"/>
            <w:tcBorders>
              <w:right w:val="nil"/>
            </w:tcBorders>
          </w:tcPr>
          <w:p w:rsidR="003B46F0" w:rsidRDefault="00C01045">
            <w:pPr>
              <w:pStyle w:val="TableParagraph"/>
              <w:tabs>
                <w:tab w:val="left" w:pos="1531"/>
              </w:tabs>
              <w:spacing w:line="209" w:lineRule="exact"/>
              <w:ind w:left="111"/>
              <w:rPr>
                <w:sz w:val="20"/>
              </w:rPr>
            </w:pPr>
            <w:r>
              <w:rPr>
                <w:spacing w:val="-2"/>
                <w:sz w:val="20"/>
              </w:rPr>
              <w:t>Заседание</w:t>
            </w:r>
            <w:r>
              <w:rPr>
                <w:sz w:val="20"/>
              </w:rPr>
              <w:tab/>
            </w:r>
            <w:r>
              <w:rPr>
                <w:spacing w:val="-2"/>
                <w:sz w:val="20"/>
              </w:rPr>
              <w:t>Совета</w:t>
            </w:r>
          </w:p>
          <w:p w:rsidR="003B46F0" w:rsidRDefault="00C01045">
            <w:pPr>
              <w:pStyle w:val="TableParagraph"/>
              <w:tabs>
                <w:tab w:val="left" w:pos="1733"/>
              </w:tabs>
              <w:ind w:left="111" w:right="309"/>
              <w:rPr>
                <w:sz w:val="20"/>
              </w:rPr>
            </w:pPr>
            <w:r>
              <w:rPr>
                <w:spacing w:val="-2"/>
                <w:sz w:val="20"/>
              </w:rPr>
              <w:t>планирование</w:t>
            </w:r>
            <w:r>
              <w:rPr>
                <w:sz w:val="20"/>
              </w:rPr>
              <w:tab/>
            </w:r>
            <w:r>
              <w:rPr>
                <w:spacing w:val="-2"/>
                <w:sz w:val="20"/>
              </w:rPr>
              <w:t xml:space="preserve">декады </w:t>
            </w:r>
            <w:r>
              <w:rPr>
                <w:sz w:val="20"/>
              </w:rPr>
              <w:t>великим тем годам»</w:t>
            </w:r>
          </w:p>
        </w:tc>
        <w:tc>
          <w:tcPr>
            <w:tcW w:w="1379" w:type="dxa"/>
            <w:tcBorders>
              <w:left w:val="nil"/>
            </w:tcBorders>
          </w:tcPr>
          <w:p w:rsidR="003B46F0" w:rsidRDefault="00C01045">
            <w:pPr>
              <w:pStyle w:val="TableParagraph"/>
              <w:spacing w:line="209" w:lineRule="exact"/>
              <w:ind w:left="37"/>
              <w:rPr>
                <w:sz w:val="20"/>
              </w:rPr>
            </w:pPr>
            <w:r>
              <w:rPr>
                <w:spacing w:val="-2"/>
                <w:sz w:val="20"/>
              </w:rPr>
              <w:t>обучающихся:</w:t>
            </w:r>
          </w:p>
          <w:p w:rsidR="003B46F0" w:rsidRDefault="00C01045">
            <w:pPr>
              <w:pStyle w:val="TableParagraph"/>
              <w:ind w:left="124"/>
              <w:rPr>
                <w:sz w:val="20"/>
              </w:rPr>
            </w:pPr>
            <w:r>
              <w:rPr>
                <w:spacing w:val="-2"/>
                <w:sz w:val="20"/>
              </w:rPr>
              <w:t>«Поклонимся</w:t>
            </w:r>
          </w:p>
        </w:tc>
        <w:tc>
          <w:tcPr>
            <w:tcW w:w="1065" w:type="dxa"/>
            <w:tcBorders>
              <w:right w:val="nil"/>
            </w:tcBorders>
          </w:tcPr>
          <w:p w:rsidR="003B46F0" w:rsidRDefault="00C01045">
            <w:pPr>
              <w:pStyle w:val="TableParagraph"/>
              <w:spacing w:line="209" w:lineRule="exact"/>
              <w:ind w:left="108"/>
              <w:rPr>
                <w:sz w:val="20"/>
              </w:rPr>
            </w:pPr>
            <w:r>
              <w:rPr>
                <w:spacing w:val="-2"/>
                <w:sz w:val="20"/>
              </w:rPr>
              <w:t>Апрель</w:t>
            </w:r>
          </w:p>
          <w:p w:rsidR="003B46F0" w:rsidRDefault="00C01045">
            <w:pPr>
              <w:pStyle w:val="TableParagraph"/>
              <w:ind w:left="108" w:right="149"/>
              <w:rPr>
                <w:sz w:val="20"/>
              </w:rPr>
            </w:pPr>
            <w:r>
              <w:rPr>
                <w:spacing w:val="-2"/>
                <w:sz w:val="20"/>
              </w:rPr>
              <w:t xml:space="preserve">текущего </w:t>
            </w:r>
            <w:r>
              <w:rPr>
                <w:spacing w:val="-4"/>
                <w:sz w:val="20"/>
              </w:rPr>
              <w:t>года</w:t>
            </w:r>
          </w:p>
        </w:tc>
        <w:tc>
          <w:tcPr>
            <w:tcW w:w="1033" w:type="dxa"/>
            <w:tcBorders>
              <w:left w:val="nil"/>
            </w:tcBorders>
          </w:tcPr>
          <w:p w:rsidR="003B46F0" w:rsidRDefault="00C01045">
            <w:pPr>
              <w:pStyle w:val="TableParagraph"/>
              <w:spacing w:before="210"/>
              <w:ind w:left="70"/>
              <w:jc w:val="center"/>
              <w:rPr>
                <w:sz w:val="20"/>
              </w:rPr>
            </w:pPr>
            <w:r>
              <w:rPr>
                <w:spacing w:val="-2"/>
                <w:sz w:val="20"/>
              </w:rPr>
              <w:t>учебного</w:t>
            </w:r>
          </w:p>
        </w:tc>
        <w:tc>
          <w:tcPr>
            <w:tcW w:w="1335" w:type="dxa"/>
          </w:tcPr>
          <w:p w:rsidR="003B46F0" w:rsidRDefault="00C01045">
            <w:pPr>
              <w:pStyle w:val="TableParagraph"/>
              <w:spacing w:line="209" w:lineRule="exact"/>
              <w:ind w:left="109"/>
              <w:rPr>
                <w:sz w:val="20"/>
              </w:rPr>
            </w:pPr>
            <w:r>
              <w:rPr>
                <w:sz w:val="20"/>
              </w:rPr>
              <w:t>1-</w:t>
            </w:r>
            <w:r>
              <w:rPr>
                <w:spacing w:val="-10"/>
                <w:sz w:val="20"/>
              </w:rPr>
              <w:t>4</w:t>
            </w:r>
          </w:p>
        </w:tc>
        <w:tc>
          <w:tcPr>
            <w:tcW w:w="2441" w:type="dxa"/>
          </w:tcPr>
          <w:p w:rsidR="003B46F0" w:rsidRDefault="00C01045">
            <w:pPr>
              <w:pStyle w:val="TableParagraph"/>
              <w:spacing w:line="209" w:lineRule="exact"/>
              <w:ind w:left="108"/>
              <w:rPr>
                <w:sz w:val="20"/>
              </w:rPr>
            </w:pPr>
            <w:r>
              <w:rPr>
                <w:sz w:val="20"/>
              </w:rPr>
              <w:t>педагог-</w:t>
            </w:r>
            <w:r>
              <w:rPr>
                <w:spacing w:val="-8"/>
                <w:sz w:val="20"/>
              </w:rPr>
              <w:t xml:space="preserve"> </w:t>
            </w:r>
            <w:r>
              <w:rPr>
                <w:spacing w:val="-2"/>
                <w:sz w:val="20"/>
              </w:rPr>
              <w:t>организатор</w:t>
            </w:r>
          </w:p>
          <w:p w:rsidR="003B46F0" w:rsidRDefault="00C01045">
            <w:pPr>
              <w:pStyle w:val="TableParagraph"/>
              <w:tabs>
                <w:tab w:val="left" w:pos="1741"/>
              </w:tabs>
              <w:ind w:left="108" w:right="98" w:firstLine="9"/>
              <w:rPr>
                <w:sz w:val="20"/>
              </w:rPr>
            </w:pPr>
            <w:r>
              <w:rPr>
                <w:spacing w:val="-2"/>
                <w:sz w:val="20"/>
              </w:rPr>
              <w:t>председатель</w:t>
            </w:r>
            <w:r>
              <w:rPr>
                <w:sz w:val="20"/>
              </w:rPr>
              <w:tab/>
            </w:r>
            <w:r>
              <w:rPr>
                <w:spacing w:val="-2"/>
                <w:sz w:val="20"/>
              </w:rPr>
              <w:t>Совета обучающихся</w:t>
            </w:r>
          </w:p>
        </w:tc>
        <w:tc>
          <w:tcPr>
            <w:tcW w:w="3133" w:type="dxa"/>
          </w:tcPr>
          <w:p w:rsidR="003B46F0" w:rsidRDefault="00C01045">
            <w:pPr>
              <w:pStyle w:val="TableParagraph"/>
              <w:spacing w:line="209" w:lineRule="exact"/>
              <w:ind w:left="112"/>
              <w:rPr>
                <w:sz w:val="20"/>
              </w:rPr>
            </w:pPr>
            <w:r>
              <w:rPr>
                <w:spacing w:val="-2"/>
                <w:sz w:val="20"/>
              </w:rPr>
              <w:t>социально-</w:t>
            </w:r>
            <w:r>
              <w:rPr>
                <w:spacing w:val="4"/>
                <w:sz w:val="20"/>
              </w:rPr>
              <w:t xml:space="preserve"> </w:t>
            </w:r>
            <w:r>
              <w:rPr>
                <w:spacing w:val="-2"/>
                <w:sz w:val="20"/>
              </w:rPr>
              <w:t>коммуникативное</w:t>
            </w:r>
          </w:p>
        </w:tc>
      </w:tr>
      <w:tr w:rsidR="003B46F0">
        <w:trPr>
          <w:trHeight w:val="1379"/>
        </w:trPr>
        <w:tc>
          <w:tcPr>
            <w:tcW w:w="1937" w:type="dxa"/>
            <w:vMerge/>
            <w:tcBorders>
              <w:top w:val="nil"/>
            </w:tcBorders>
          </w:tcPr>
          <w:p w:rsidR="003B46F0" w:rsidRDefault="003B46F0">
            <w:pPr>
              <w:rPr>
                <w:sz w:val="2"/>
                <w:szCs w:val="2"/>
              </w:rPr>
            </w:pPr>
          </w:p>
        </w:tc>
        <w:tc>
          <w:tcPr>
            <w:tcW w:w="4040" w:type="dxa"/>
            <w:gridSpan w:val="2"/>
          </w:tcPr>
          <w:p w:rsidR="003B46F0" w:rsidRDefault="00C01045">
            <w:pPr>
              <w:pStyle w:val="TableParagraph"/>
              <w:spacing w:line="209" w:lineRule="exact"/>
              <w:ind w:left="111"/>
              <w:rPr>
                <w:sz w:val="20"/>
              </w:rPr>
            </w:pPr>
            <w:r>
              <w:rPr>
                <w:sz w:val="20"/>
              </w:rPr>
              <w:t>Школьная</w:t>
            </w:r>
            <w:r>
              <w:rPr>
                <w:spacing w:val="11"/>
                <w:sz w:val="20"/>
              </w:rPr>
              <w:t xml:space="preserve"> </w:t>
            </w:r>
            <w:r>
              <w:rPr>
                <w:sz w:val="20"/>
              </w:rPr>
              <w:t>ученическая</w:t>
            </w:r>
            <w:r>
              <w:rPr>
                <w:spacing w:val="12"/>
                <w:sz w:val="20"/>
              </w:rPr>
              <w:t xml:space="preserve"> </w:t>
            </w:r>
            <w:r>
              <w:rPr>
                <w:sz w:val="20"/>
              </w:rPr>
              <w:t>конференция:</w:t>
            </w:r>
            <w:r>
              <w:rPr>
                <w:spacing w:val="12"/>
                <w:sz w:val="20"/>
              </w:rPr>
              <w:t xml:space="preserve"> </w:t>
            </w:r>
            <w:r>
              <w:rPr>
                <w:spacing w:val="-4"/>
                <w:sz w:val="20"/>
              </w:rPr>
              <w:t>Тема:</w:t>
            </w:r>
          </w:p>
          <w:p w:rsidR="003B46F0" w:rsidRDefault="00C01045">
            <w:pPr>
              <w:pStyle w:val="TableParagraph"/>
              <w:ind w:left="111"/>
              <w:rPr>
                <w:sz w:val="20"/>
              </w:rPr>
            </w:pPr>
            <w:r>
              <w:rPr>
                <w:sz w:val="20"/>
              </w:rPr>
              <w:t>«Мир</w:t>
            </w:r>
            <w:r>
              <w:rPr>
                <w:spacing w:val="-12"/>
                <w:sz w:val="20"/>
              </w:rPr>
              <w:t xml:space="preserve"> </w:t>
            </w:r>
            <w:r>
              <w:rPr>
                <w:sz w:val="20"/>
              </w:rPr>
              <w:t>вокруг</w:t>
            </w:r>
            <w:r>
              <w:rPr>
                <w:spacing w:val="-10"/>
                <w:sz w:val="20"/>
              </w:rPr>
              <w:t xml:space="preserve"> </w:t>
            </w:r>
            <w:r>
              <w:rPr>
                <w:spacing w:val="-4"/>
                <w:sz w:val="20"/>
              </w:rPr>
              <w:t>нас»</w:t>
            </w:r>
          </w:p>
          <w:p w:rsidR="003B46F0" w:rsidRDefault="00C01045">
            <w:pPr>
              <w:pStyle w:val="TableParagraph"/>
              <w:numPr>
                <w:ilvl w:val="0"/>
                <w:numId w:val="27"/>
              </w:numPr>
              <w:tabs>
                <w:tab w:val="left" w:pos="331"/>
              </w:tabs>
              <w:spacing w:before="4" w:line="235" w:lineRule="auto"/>
              <w:ind w:right="90" w:firstLine="48"/>
              <w:rPr>
                <w:sz w:val="20"/>
              </w:rPr>
            </w:pPr>
            <w:r>
              <w:rPr>
                <w:sz w:val="20"/>
              </w:rPr>
              <w:t>подведение</w:t>
            </w:r>
            <w:r>
              <w:rPr>
                <w:spacing w:val="40"/>
                <w:sz w:val="20"/>
              </w:rPr>
              <w:t xml:space="preserve"> </w:t>
            </w:r>
            <w:r>
              <w:rPr>
                <w:sz w:val="20"/>
              </w:rPr>
              <w:t>итогов</w:t>
            </w:r>
            <w:r>
              <w:rPr>
                <w:spacing w:val="40"/>
                <w:sz w:val="20"/>
              </w:rPr>
              <w:t xml:space="preserve"> </w:t>
            </w:r>
            <w:r>
              <w:rPr>
                <w:sz w:val="20"/>
              </w:rPr>
              <w:t>работы</w:t>
            </w:r>
            <w:r>
              <w:rPr>
                <w:spacing w:val="40"/>
                <w:sz w:val="20"/>
              </w:rPr>
              <w:t xml:space="preserve"> </w:t>
            </w:r>
            <w:r>
              <w:rPr>
                <w:sz w:val="20"/>
              </w:rPr>
              <w:t>за</w:t>
            </w:r>
            <w:r>
              <w:rPr>
                <w:spacing w:val="40"/>
                <w:sz w:val="20"/>
              </w:rPr>
              <w:t xml:space="preserve"> </w:t>
            </w:r>
            <w:r>
              <w:rPr>
                <w:sz w:val="20"/>
              </w:rPr>
              <w:t>2024/2025 уч. год;</w:t>
            </w:r>
          </w:p>
          <w:p w:rsidR="003B46F0" w:rsidRDefault="00C01045">
            <w:pPr>
              <w:pStyle w:val="TableParagraph"/>
              <w:numPr>
                <w:ilvl w:val="0"/>
                <w:numId w:val="27"/>
              </w:numPr>
              <w:tabs>
                <w:tab w:val="left" w:pos="278"/>
              </w:tabs>
              <w:spacing w:before="2"/>
              <w:ind w:left="278" w:hanging="167"/>
              <w:rPr>
                <w:sz w:val="20"/>
              </w:rPr>
            </w:pPr>
            <w:r>
              <w:rPr>
                <w:sz w:val="20"/>
              </w:rPr>
              <w:t>утверждение</w:t>
            </w:r>
            <w:r>
              <w:rPr>
                <w:spacing w:val="35"/>
                <w:sz w:val="20"/>
              </w:rPr>
              <w:t xml:space="preserve"> </w:t>
            </w:r>
            <w:r>
              <w:rPr>
                <w:sz w:val="20"/>
              </w:rPr>
              <w:t>кандидатов</w:t>
            </w:r>
            <w:r>
              <w:rPr>
                <w:spacing w:val="38"/>
                <w:sz w:val="20"/>
              </w:rPr>
              <w:t xml:space="preserve"> </w:t>
            </w:r>
            <w:r>
              <w:rPr>
                <w:sz w:val="20"/>
              </w:rPr>
              <w:t>на</w:t>
            </w:r>
            <w:r>
              <w:rPr>
                <w:spacing w:val="35"/>
                <w:sz w:val="20"/>
              </w:rPr>
              <w:t xml:space="preserve"> </w:t>
            </w:r>
            <w:r>
              <w:rPr>
                <w:spacing w:val="-2"/>
                <w:sz w:val="20"/>
              </w:rPr>
              <w:t>награждение</w:t>
            </w:r>
          </w:p>
          <w:p w:rsidR="003B46F0" w:rsidRDefault="00C01045">
            <w:pPr>
              <w:pStyle w:val="TableParagraph"/>
              <w:spacing w:before="1"/>
              <w:ind w:left="111"/>
              <w:rPr>
                <w:sz w:val="20"/>
              </w:rPr>
            </w:pPr>
            <w:r>
              <w:rPr>
                <w:sz w:val="20"/>
              </w:rPr>
              <w:t>«Класс</w:t>
            </w:r>
            <w:r>
              <w:rPr>
                <w:spacing w:val="-11"/>
                <w:sz w:val="20"/>
              </w:rPr>
              <w:t xml:space="preserve"> </w:t>
            </w:r>
            <w:r>
              <w:rPr>
                <w:sz w:val="20"/>
              </w:rPr>
              <w:t>года»,</w:t>
            </w:r>
            <w:r>
              <w:rPr>
                <w:spacing w:val="-4"/>
                <w:sz w:val="20"/>
              </w:rPr>
              <w:t xml:space="preserve"> </w:t>
            </w:r>
            <w:r>
              <w:rPr>
                <w:sz w:val="20"/>
              </w:rPr>
              <w:t>«Ученик</w:t>
            </w:r>
            <w:r>
              <w:rPr>
                <w:spacing w:val="-6"/>
                <w:sz w:val="20"/>
              </w:rPr>
              <w:t xml:space="preserve"> </w:t>
            </w:r>
            <w:r>
              <w:rPr>
                <w:spacing w:val="-4"/>
                <w:sz w:val="20"/>
              </w:rPr>
              <w:t>года»</w:t>
            </w:r>
          </w:p>
        </w:tc>
        <w:tc>
          <w:tcPr>
            <w:tcW w:w="1065" w:type="dxa"/>
            <w:tcBorders>
              <w:right w:val="nil"/>
            </w:tcBorders>
          </w:tcPr>
          <w:p w:rsidR="003B46F0" w:rsidRDefault="00C01045">
            <w:pPr>
              <w:pStyle w:val="TableParagraph"/>
              <w:spacing w:line="209" w:lineRule="exact"/>
              <w:ind w:left="108"/>
              <w:rPr>
                <w:sz w:val="20"/>
              </w:rPr>
            </w:pPr>
            <w:r>
              <w:rPr>
                <w:spacing w:val="-5"/>
                <w:sz w:val="20"/>
              </w:rPr>
              <w:t>Май</w:t>
            </w:r>
          </w:p>
          <w:p w:rsidR="003B46F0" w:rsidRDefault="00C01045">
            <w:pPr>
              <w:pStyle w:val="TableParagraph"/>
              <w:ind w:left="108" w:right="149"/>
              <w:rPr>
                <w:sz w:val="20"/>
              </w:rPr>
            </w:pPr>
            <w:r>
              <w:rPr>
                <w:spacing w:val="-2"/>
                <w:sz w:val="20"/>
              </w:rPr>
              <w:t xml:space="preserve">текущего </w:t>
            </w:r>
            <w:r>
              <w:rPr>
                <w:spacing w:val="-4"/>
                <w:sz w:val="20"/>
              </w:rPr>
              <w:t>года</w:t>
            </w:r>
          </w:p>
        </w:tc>
        <w:tc>
          <w:tcPr>
            <w:tcW w:w="1033" w:type="dxa"/>
            <w:tcBorders>
              <w:left w:val="nil"/>
            </w:tcBorders>
          </w:tcPr>
          <w:p w:rsidR="003B46F0" w:rsidRDefault="00C01045">
            <w:pPr>
              <w:pStyle w:val="TableParagraph"/>
              <w:spacing w:before="210"/>
              <w:ind w:left="70"/>
              <w:jc w:val="center"/>
              <w:rPr>
                <w:sz w:val="20"/>
              </w:rPr>
            </w:pPr>
            <w:r>
              <w:rPr>
                <w:spacing w:val="-2"/>
                <w:sz w:val="20"/>
              </w:rPr>
              <w:t>учебного</w:t>
            </w:r>
          </w:p>
        </w:tc>
        <w:tc>
          <w:tcPr>
            <w:tcW w:w="1335" w:type="dxa"/>
          </w:tcPr>
          <w:p w:rsidR="003B46F0" w:rsidRDefault="00C01045">
            <w:pPr>
              <w:pStyle w:val="TableParagraph"/>
              <w:spacing w:line="209" w:lineRule="exact"/>
              <w:ind w:left="109"/>
              <w:rPr>
                <w:sz w:val="20"/>
              </w:rPr>
            </w:pPr>
            <w:r>
              <w:rPr>
                <w:sz w:val="20"/>
              </w:rPr>
              <w:t>1-</w:t>
            </w:r>
            <w:r>
              <w:rPr>
                <w:spacing w:val="-10"/>
                <w:sz w:val="20"/>
              </w:rPr>
              <w:t>4</w:t>
            </w:r>
          </w:p>
        </w:tc>
        <w:tc>
          <w:tcPr>
            <w:tcW w:w="2441" w:type="dxa"/>
          </w:tcPr>
          <w:p w:rsidR="003B46F0" w:rsidRDefault="00C01045">
            <w:pPr>
              <w:pStyle w:val="TableParagraph"/>
              <w:spacing w:line="209" w:lineRule="exact"/>
              <w:ind w:left="108"/>
              <w:rPr>
                <w:sz w:val="20"/>
              </w:rPr>
            </w:pPr>
            <w:r>
              <w:rPr>
                <w:sz w:val="20"/>
              </w:rPr>
              <w:t>педагог-</w:t>
            </w:r>
            <w:r>
              <w:rPr>
                <w:spacing w:val="-8"/>
                <w:sz w:val="20"/>
              </w:rPr>
              <w:t xml:space="preserve"> </w:t>
            </w:r>
            <w:r>
              <w:rPr>
                <w:spacing w:val="-2"/>
                <w:sz w:val="20"/>
              </w:rPr>
              <w:t>организатор</w:t>
            </w:r>
          </w:p>
          <w:p w:rsidR="003B46F0" w:rsidRDefault="00C01045">
            <w:pPr>
              <w:pStyle w:val="TableParagraph"/>
              <w:tabs>
                <w:tab w:val="left" w:pos="1741"/>
              </w:tabs>
              <w:ind w:left="108" w:right="98" w:firstLine="9"/>
              <w:rPr>
                <w:sz w:val="20"/>
              </w:rPr>
            </w:pPr>
            <w:r>
              <w:rPr>
                <w:spacing w:val="-2"/>
                <w:sz w:val="20"/>
              </w:rPr>
              <w:t>председатель</w:t>
            </w:r>
            <w:r>
              <w:rPr>
                <w:sz w:val="20"/>
              </w:rPr>
              <w:tab/>
            </w:r>
            <w:r>
              <w:rPr>
                <w:spacing w:val="-2"/>
                <w:sz w:val="20"/>
              </w:rPr>
              <w:t>Совета обучающихся</w:t>
            </w:r>
          </w:p>
        </w:tc>
        <w:tc>
          <w:tcPr>
            <w:tcW w:w="3133" w:type="dxa"/>
          </w:tcPr>
          <w:p w:rsidR="003B46F0" w:rsidRDefault="00C01045">
            <w:pPr>
              <w:pStyle w:val="TableParagraph"/>
              <w:spacing w:line="209" w:lineRule="exact"/>
              <w:ind w:left="112"/>
              <w:rPr>
                <w:sz w:val="20"/>
              </w:rPr>
            </w:pPr>
            <w:r>
              <w:rPr>
                <w:spacing w:val="-2"/>
                <w:sz w:val="20"/>
              </w:rPr>
              <w:t>социально-</w:t>
            </w:r>
            <w:r>
              <w:rPr>
                <w:spacing w:val="4"/>
                <w:sz w:val="20"/>
              </w:rPr>
              <w:t xml:space="preserve"> </w:t>
            </w:r>
            <w:r>
              <w:rPr>
                <w:spacing w:val="-2"/>
                <w:sz w:val="20"/>
              </w:rPr>
              <w:t>коммуникативное</w:t>
            </w:r>
          </w:p>
        </w:tc>
      </w:tr>
      <w:tr w:rsidR="003B46F0">
        <w:trPr>
          <w:trHeight w:val="460"/>
        </w:trPr>
        <w:tc>
          <w:tcPr>
            <w:tcW w:w="14984" w:type="dxa"/>
            <w:gridSpan w:val="8"/>
          </w:tcPr>
          <w:p w:rsidR="003B46F0" w:rsidRDefault="00C01045">
            <w:pPr>
              <w:pStyle w:val="TableParagraph"/>
              <w:spacing w:line="196" w:lineRule="exact"/>
              <w:ind w:left="21"/>
              <w:jc w:val="center"/>
              <w:rPr>
                <w:b/>
                <w:sz w:val="20"/>
              </w:rPr>
            </w:pPr>
            <w:r>
              <w:rPr>
                <w:b/>
                <w:sz w:val="20"/>
              </w:rPr>
              <w:t>Модуль</w:t>
            </w:r>
            <w:r>
              <w:rPr>
                <w:b/>
                <w:spacing w:val="-7"/>
                <w:sz w:val="20"/>
              </w:rPr>
              <w:t xml:space="preserve"> </w:t>
            </w:r>
            <w:r>
              <w:rPr>
                <w:b/>
                <w:sz w:val="20"/>
              </w:rPr>
              <w:t>Работа</w:t>
            </w:r>
            <w:r>
              <w:rPr>
                <w:b/>
                <w:spacing w:val="-3"/>
                <w:sz w:val="20"/>
              </w:rPr>
              <w:t xml:space="preserve"> </w:t>
            </w:r>
            <w:r>
              <w:rPr>
                <w:b/>
                <w:sz w:val="20"/>
              </w:rPr>
              <w:t xml:space="preserve">с </w:t>
            </w:r>
            <w:r>
              <w:rPr>
                <w:b/>
                <w:spacing w:val="-2"/>
                <w:sz w:val="20"/>
              </w:rPr>
              <w:t>родителями</w:t>
            </w:r>
          </w:p>
          <w:p w:rsidR="003B46F0" w:rsidRDefault="00C01045">
            <w:pPr>
              <w:pStyle w:val="TableParagraph"/>
              <w:spacing w:line="228" w:lineRule="exact"/>
              <w:ind w:left="21" w:right="1532"/>
              <w:jc w:val="center"/>
              <w:rPr>
                <w:sz w:val="20"/>
              </w:rPr>
            </w:pPr>
            <w:r>
              <w:rPr>
                <w:sz w:val="20"/>
              </w:rPr>
              <w:t>Цель:</w:t>
            </w:r>
            <w:r>
              <w:rPr>
                <w:spacing w:val="-10"/>
                <w:sz w:val="20"/>
              </w:rPr>
              <w:t xml:space="preserve"> </w:t>
            </w:r>
            <w:r>
              <w:rPr>
                <w:sz w:val="20"/>
              </w:rPr>
              <w:t>Укрепление</w:t>
            </w:r>
            <w:r>
              <w:rPr>
                <w:spacing w:val="-10"/>
                <w:sz w:val="20"/>
              </w:rPr>
              <w:t xml:space="preserve"> </w:t>
            </w:r>
            <w:r>
              <w:rPr>
                <w:sz w:val="20"/>
              </w:rPr>
              <w:t>тесного</w:t>
            </w:r>
            <w:r>
              <w:rPr>
                <w:spacing w:val="-12"/>
                <w:sz w:val="20"/>
              </w:rPr>
              <w:t xml:space="preserve"> </w:t>
            </w:r>
            <w:r>
              <w:rPr>
                <w:sz w:val="20"/>
              </w:rPr>
              <w:t>сотрудничества</w:t>
            </w:r>
            <w:r>
              <w:rPr>
                <w:spacing w:val="-7"/>
                <w:sz w:val="20"/>
              </w:rPr>
              <w:t xml:space="preserve"> </w:t>
            </w:r>
            <w:r>
              <w:rPr>
                <w:sz w:val="20"/>
              </w:rPr>
              <w:t>семьи</w:t>
            </w:r>
            <w:r>
              <w:rPr>
                <w:spacing w:val="-8"/>
                <w:sz w:val="20"/>
              </w:rPr>
              <w:t xml:space="preserve"> </w:t>
            </w:r>
            <w:r>
              <w:rPr>
                <w:sz w:val="20"/>
              </w:rPr>
              <w:t>и</w:t>
            </w:r>
            <w:r>
              <w:rPr>
                <w:spacing w:val="-10"/>
                <w:sz w:val="20"/>
              </w:rPr>
              <w:t xml:space="preserve"> </w:t>
            </w:r>
            <w:r>
              <w:rPr>
                <w:sz w:val="20"/>
              </w:rPr>
              <w:t>школы,</w:t>
            </w:r>
            <w:r>
              <w:rPr>
                <w:spacing w:val="-9"/>
                <w:sz w:val="20"/>
              </w:rPr>
              <w:t xml:space="preserve"> </w:t>
            </w:r>
            <w:r>
              <w:rPr>
                <w:sz w:val="20"/>
              </w:rPr>
              <w:t>вовлечение</w:t>
            </w:r>
            <w:r>
              <w:rPr>
                <w:spacing w:val="-11"/>
                <w:sz w:val="20"/>
              </w:rPr>
              <w:t xml:space="preserve"> </w:t>
            </w:r>
            <w:r>
              <w:rPr>
                <w:sz w:val="20"/>
              </w:rPr>
              <w:t>родителей/законных</w:t>
            </w:r>
            <w:r>
              <w:rPr>
                <w:spacing w:val="-7"/>
                <w:sz w:val="20"/>
              </w:rPr>
              <w:t xml:space="preserve"> </w:t>
            </w:r>
            <w:r>
              <w:rPr>
                <w:sz w:val="20"/>
              </w:rPr>
              <w:t>представителей</w:t>
            </w:r>
            <w:r>
              <w:rPr>
                <w:spacing w:val="-10"/>
                <w:sz w:val="20"/>
              </w:rPr>
              <w:t xml:space="preserve"> </w:t>
            </w:r>
            <w:r>
              <w:rPr>
                <w:sz w:val="20"/>
              </w:rPr>
              <w:t>в</w:t>
            </w:r>
            <w:r>
              <w:rPr>
                <w:spacing w:val="-7"/>
                <w:sz w:val="20"/>
              </w:rPr>
              <w:t xml:space="preserve"> </w:t>
            </w:r>
            <w:r>
              <w:rPr>
                <w:sz w:val="20"/>
              </w:rPr>
              <w:t>деятельность</w:t>
            </w:r>
            <w:r>
              <w:rPr>
                <w:spacing w:val="-9"/>
                <w:sz w:val="20"/>
              </w:rPr>
              <w:t xml:space="preserve"> </w:t>
            </w:r>
            <w:r>
              <w:rPr>
                <w:sz w:val="20"/>
              </w:rPr>
              <w:t>образовательной</w:t>
            </w:r>
            <w:r>
              <w:rPr>
                <w:spacing w:val="-9"/>
                <w:sz w:val="20"/>
              </w:rPr>
              <w:t xml:space="preserve"> </w:t>
            </w:r>
            <w:r>
              <w:rPr>
                <w:spacing w:val="-2"/>
                <w:sz w:val="20"/>
              </w:rPr>
              <w:t>организации.</w:t>
            </w:r>
          </w:p>
        </w:tc>
      </w:tr>
      <w:tr w:rsidR="003B46F0">
        <w:trPr>
          <w:trHeight w:val="1610"/>
        </w:trPr>
        <w:tc>
          <w:tcPr>
            <w:tcW w:w="1937" w:type="dxa"/>
            <w:vMerge w:val="restart"/>
          </w:tcPr>
          <w:p w:rsidR="003B46F0" w:rsidRDefault="00C01045">
            <w:pPr>
              <w:pStyle w:val="TableParagraph"/>
              <w:spacing w:line="193" w:lineRule="exact"/>
              <w:ind w:left="107"/>
              <w:rPr>
                <w:sz w:val="20"/>
              </w:rPr>
            </w:pPr>
            <w:r>
              <w:rPr>
                <w:sz w:val="20"/>
              </w:rPr>
              <w:t>Школьный</w:t>
            </w:r>
            <w:r>
              <w:rPr>
                <w:spacing w:val="-11"/>
                <w:sz w:val="20"/>
              </w:rPr>
              <w:t xml:space="preserve"> </w:t>
            </w:r>
            <w:r>
              <w:rPr>
                <w:spacing w:val="-2"/>
                <w:sz w:val="20"/>
              </w:rPr>
              <w:t>уровень.</w:t>
            </w:r>
          </w:p>
        </w:tc>
        <w:tc>
          <w:tcPr>
            <w:tcW w:w="4040" w:type="dxa"/>
            <w:gridSpan w:val="2"/>
          </w:tcPr>
          <w:p w:rsidR="003B46F0" w:rsidRDefault="00C01045">
            <w:pPr>
              <w:pStyle w:val="TableParagraph"/>
              <w:spacing w:line="193" w:lineRule="exact"/>
              <w:ind w:left="111"/>
              <w:rPr>
                <w:b/>
                <w:sz w:val="20"/>
              </w:rPr>
            </w:pPr>
            <w:r>
              <w:rPr>
                <w:b/>
                <w:spacing w:val="-2"/>
                <w:sz w:val="20"/>
              </w:rPr>
              <w:t>Заседание</w:t>
            </w:r>
            <w:r>
              <w:rPr>
                <w:b/>
                <w:spacing w:val="8"/>
                <w:sz w:val="20"/>
              </w:rPr>
              <w:t xml:space="preserve"> </w:t>
            </w:r>
            <w:r>
              <w:rPr>
                <w:b/>
                <w:spacing w:val="-2"/>
                <w:sz w:val="20"/>
              </w:rPr>
              <w:t>Управляющего</w:t>
            </w:r>
            <w:r>
              <w:rPr>
                <w:b/>
                <w:spacing w:val="8"/>
                <w:sz w:val="20"/>
              </w:rPr>
              <w:t xml:space="preserve"> </w:t>
            </w:r>
            <w:r>
              <w:rPr>
                <w:b/>
                <w:spacing w:val="-2"/>
                <w:sz w:val="20"/>
              </w:rPr>
              <w:t>Совета</w:t>
            </w:r>
          </w:p>
          <w:p w:rsidR="003B46F0" w:rsidRDefault="00C01045">
            <w:pPr>
              <w:pStyle w:val="TableParagraph"/>
              <w:numPr>
                <w:ilvl w:val="0"/>
                <w:numId w:val="26"/>
              </w:numPr>
              <w:tabs>
                <w:tab w:val="left" w:pos="264"/>
                <w:tab w:val="left" w:pos="2021"/>
              </w:tabs>
              <w:spacing w:before="5"/>
              <w:ind w:right="96" w:firstLine="0"/>
              <w:rPr>
                <w:sz w:val="20"/>
              </w:rPr>
            </w:pPr>
            <w:r>
              <w:rPr>
                <w:spacing w:val="-2"/>
                <w:sz w:val="20"/>
              </w:rPr>
              <w:t>Утверждение</w:t>
            </w:r>
            <w:r>
              <w:rPr>
                <w:sz w:val="20"/>
              </w:rPr>
              <w:tab/>
            </w:r>
            <w:r>
              <w:rPr>
                <w:spacing w:val="-2"/>
                <w:sz w:val="20"/>
              </w:rPr>
              <w:t>общеобразовательных программ.</w:t>
            </w:r>
          </w:p>
          <w:p w:rsidR="003B46F0" w:rsidRDefault="00C01045">
            <w:pPr>
              <w:pStyle w:val="TableParagraph"/>
              <w:numPr>
                <w:ilvl w:val="0"/>
                <w:numId w:val="26"/>
              </w:numPr>
              <w:tabs>
                <w:tab w:val="left" w:pos="264"/>
              </w:tabs>
              <w:spacing w:line="226" w:lineRule="exact"/>
              <w:ind w:left="264" w:hanging="153"/>
              <w:rPr>
                <w:sz w:val="20"/>
              </w:rPr>
            </w:pPr>
            <w:r>
              <w:rPr>
                <w:sz w:val="20"/>
              </w:rPr>
              <w:t>Режим</w:t>
            </w:r>
            <w:r>
              <w:rPr>
                <w:spacing w:val="-8"/>
                <w:sz w:val="20"/>
              </w:rPr>
              <w:t xml:space="preserve"> </w:t>
            </w:r>
            <w:r>
              <w:rPr>
                <w:sz w:val="20"/>
              </w:rPr>
              <w:t>работы</w:t>
            </w:r>
            <w:r>
              <w:rPr>
                <w:spacing w:val="-9"/>
                <w:sz w:val="20"/>
              </w:rPr>
              <w:t xml:space="preserve"> </w:t>
            </w:r>
            <w:r>
              <w:rPr>
                <w:spacing w:val="-2"/>
                <w:sz w:val="20"/>
              </w:rPr>
              <w:t>школы;</w:t>
            </w:r>
          </w:p>
          <w:p w:rsidR="003B46F0" w:rsidRDefault="00C01045">
            <w:pPr>
              <w:pStyle w:val="TableParagraph"/>
              <w:numPr>
                <w:ilvl w:val="0"/>
                <w:numId w:val="26"/>
              </w:numPr>
              <w:tabs>
                <w:tab w:val="left" w:pos="264"/>
              </w:tabs>
              <w:ind w:left="264" w:hanging="153"/>
              <w:rPr>
                <w:sz w:val="20"/>
              </w:rPr>
            </w:pPr>
            <w:r>
              <w:rPr>
                <w:spacing w:val="-2"/>
                <w:sz w:val="20"/>
              </w:rPr>
              <w:t>Организации</w:t>
            </w:r>
            <w:r>
              <w:rPr>
                <w:spacing w:val="2"/>
                <w:sz w:val="20"/>
              </w:rPr>
              <w:t xml:space="preserve"> </w:t>
            </w:r>
            <w:r>
              <w:rPr>
                <w:spacing w:val="-2"/>
                <w:sz w:val="20"/>
              </w:rPr>
              <w:t>питания</w:t>
            </w:r>
            <w:r>
              <w:rPr>
                <w:spacing w:val="4"/>
                <w:sz w:val="20"/>
              </w:rPr>
              <w:t xml:space="preserve"> </w:t>
            </w:r>
            <w:r>
              <w:rPr>
                <w:spacing w:val="-2"/>
                <w:sz w:val="20"/>
              </w:rPr>
              <w:t>обучающихся;</w:t>
            </w:r>
          </w:p>
          <w:p w:rsidR="003B46F0" w:rsidRDefault="00C01045">
            <w:pPr>
              <w:pStyle w:val="TableParagraph"/>
              <w:numPr>
                <w:ilvl w:val="0"/>
                <w:numId w:val="26"/>
              </w:numPr>
              <w:tabs>
                <w:tab w:val="left" w:pos="264"/>
                <w:tab w:val="left" w:pos="1993"/>
              </w:tabs>
              <w:spacing w:before="1"/>
              <w:ind w:right="97" w:firstLine="0"/>
              <w:rPr>
                <w:sz w:val="20"/>
              </w:rPr>
            </w:pPr>
            <w:r>
              <w:rPr>
                <w:spacing w:val="-2"/>
                <w:sz w:val="20"/>
              </w:rPr>
              <w:t>Вопросы</w:t>
            </w:r>
            <w:r>
              <w:rPr>
                <w:sz w:val="20"/>
              </w:rPr>
              <w:tab/>
            </w:r>
            <w:r>
              <w:rPr>
                <w:spacing w:val="-2"/>
                <w:sz w:val="20"/>
              </w:rPr>
              <w:t>антитеррористической безопасности.</w:t>
            </w:r>
          </w:p>
        </w:tc>
        <w:tc>
          <w:tcPr>
            <w:tcW w:w="2098" w:type="dxa"/>
            <w:gridSpan w:val="2"/>
          </w:tcPr>
          <w:p w:rsidR="003B46F0" w:rsidRDefault="00C01045">
            <w:pPr>
              <w:pStyle w:val="TableParagraph"/>
              <w:spacing w:line="193" w:lineRule="exact"/>
              <w:ind w:left="108"/>
              <w:rPr>
                <w:sz w:val="20"/>
              </w:rPr>
            </w:pPr>
            <w:r>
              <w:rPr>
                <w:spacing w:val="-2"/>
                <w:sz w:val="20"/>
              </w:rPr>
              <w:t>30.08.2024г.</w:t>
            </w:r>
          </w:p>
        </w:tc>
        <w:tc>
          <w:tcPr>
            <w:tcW w:w="1335" w:type="dxa"/>
          </w:tcPr>
          <w:p w:rsidR="003B46F0" w:rsidRDefault="00C01045">
            <w:pPr>
              <w:pStyle w:val="TableParagraph"/>
              <w:spacing w:line="193" w:lineRule="exact"/>
              <w:ind w:left="109"/>
              <w:rPr>
                <w:sz w:val="20"/>
              </w:rPr>
            </w:pPr>
            <w:r>
              <w:rPr>
                <w:sz w:val="20"/>
              </w:rPr>
              <w:t>1-</w:t>
            </w:r>
            <w:r>
              <w:rPr>
                <w:spacing w:val="-10"/>
                <w:sz w:val="20"/>
              </w:rPr>
              <w:t>4</w:t>
            </w:r>
          </w:p>
        </w:tc>
        <w:tc>
          <w:tcPr>
            <w:tcW w:w="2441" w:type="dxa"/>
          </w:tcPr>
          <w:p w:rsidR="003B46F0" w:rsidRDefault="00C01045">
            <w:pPr>
              <w:pStyle w:val="TableParagraph"/>
              <w:spacing w:line="193" w:lineRule="exact"/>
              <w:ind w:left="108"/>
              <w:rPr>
                <w:sz w:val="20"/>
              </w:rPr>
            </w:pPr>
            <w:r>
              <w:rPr>
                <w:spacing w:val="-2"/>
                <w:sz w:val="20"/>
              </w:rPr>
              <w:t>Администрация</w:t>
            </w:r>
            <w:r>
              <w:rPr>
                <w:spacing w:val="3"/>
                <w:sz w:val="20"/>
              </w:rPr>
              <w:t xml:space="preserve"> </w:t>
            </w:r>
            <w:r>
              <w:rPr>
                <w:spacing w:val="-4"/>
                <w:sz w:val="20"/>
              </w:rPr>
              <w:t>школы</w:t>
            </w:r>
          </w:p>
        </w:tc>
        <w:tc>
          <w:tcPr>
            <w:tcW w:w="3133" w:type="dxa"/>
          </w:tcPr>
          <w:p w:rsidR="003B46F0" w:rsidRDefault="003B46F0">
            <w:pPr>
              <w:pStyle w:val="TableParagraph"/>
              <w:rPr>
                <w:sz w:val="20"/>
              </w:rPr>
            </w:pPr>
          </w:p>
        </w:tc>
      </w:tr>
      <w:tr w:rsidR="003B46F0">
        <w:trPr>
          <w:trHeight w:val="918"/>
        </w:trPr>
        <w:tc>
          <w:tcPr>
            <w:tcW w:w="1937" w:type="dxa"/>
            <w:vMerge/>
            <w:tcBorders>
              <w:top w:val="nil"/>
            </w:tcBorders>
          </w:tcPr>
          <w:p w:rsidR="003B46F0" w:rsidRDefault="003B46F0">
            <w:pPr>
              <w:rPr>
                <w:sz w:val="2"/>
                <w:szCs w:val="2"/>
              </w:rPr>
            </w:pPr>
          </w:p>
        </w:tc>
        <w:tc>
          <w:tcPr>
            <w:tcW w:w="4040" w:type="dxa"/>
            <w:gridSpan w:val="2"/>
          </w:tcPr>
          <w:p w:rsidR="003B46F0" w:rsidRDefault="00C01045">
            <w:pPr>
              <w:pStyle w:val="TableParagraph"/>
              <w:spacing w:line="179" w:lineRule="exact"/>
              <w:ind w:left="111"/>
              <w:rPr>
                <w:b/>
                <w:sz w:val="20"/>
              </w:rPr>
            </w:pPr>
            <w:r>
              <w:rPr>
                <w:b/>
                <w:spacing w:val="-2"/>
                <w:sz w:val="20"/>
              </w:rPr>
              <w:t>Родительский</w:t>
            </w:r>
            <w:r>
              <w:rPr>
                <w:b/>
                <w:spacing w:val="7"/>
                <w:sz w:val="20"/>
              </w:rPr>
              <w:t xml:space="preserve"> </w:t>
            </w:r>
            <w:r>
              <w:rPr>
                <w:b/>
                <w:spacing w:val="-2"/>
                <w:sz w:val="20"/>
              </w:rPr>
              <w:t>лекторий</w:t>
            </w:r>
          </w:p>
          <w:p w:rsidR="003B46F0" w:rsidRDefault="00C01045">
            <w:pPr>
              <w:pStyle w:val="TableParagraph"/>
              <w:spacing w:line="228" w:lineRule="exact"/>
              <w:ind w:left="111"/>
              <w:rPr>
                <w:sz w:val="20"/>
              </w:rPr>
            </w:pPr>
            <w:r>
              <w:rPr>
                <w:sz w:val="20"/>
              </w:rPr>
              <w:t>Режим</w:t>
            </w:r>
            <w:r>
              <w:rPr>
                <w:spacing w:val="-7"/>
                <w:sz w:val="20"/>
              </w:rPr>
              <w:t xml:space="preserve"> </w:t>
            </w:r>
            <w:r>
              <w:rPr>
                <w:sz w:val="20"/>
              </w:rPr>
              <w:t>первоклассника</w:t>
            </w:r>
            <w:r>
              <w:rPr>
                <w:spacing w:val="-7"/>
                <w:sz w:val="20"/>
              </w:rPr>
              <w:t xml:space="preserve"> </w:t>
            </w:r>
            <w:r>
              <w:rPr>
                <w:sz w:val="20"/>
              </w:rPr>
              <w:t>в</w:t>
            </w:r>
            <w:r>
              <w:rPr>
                <w:spacing w:val="-7"/>
                <w:sz w:val="20"/>
              </w:rPr>
              <w:t xml:space="preserve"> </w:t>
            </w:r>
            <w:r>
              <w:rPr>
                <w:sz w:val="20"/>
              </w:rPr>
              <w:t>период</w:t>
            </w:r>
            <w:r>
              <w:rPr>
                <w:spacing w:val="-9"/>
                <w:sz w:val="20"/>
              </w:rPr>
              <w:t xml:space="preserve"> </w:t>
            </w:r>
            <w:r>
              <w:rPr>
                <w:spacing w:val="-2"/>
                <w:sz w:val="20"/>
              </w:rPr>
              <w:t>адаптации</w:t>
            </w:r>
          </w:p>
        </w:tc>
        <w:tc>
          <w:tcPr>
            <w:tcW w:w="2098" w:type="dxa"/>
            <w:gridSpan w:val="2"/>
          </w:tcPr>
          <w:p w:rsidR="003B46F0" w:rsidRDefault="00C01045">
            <w:pPr>
              <w:pStyle w:val="TableParagraph"/>
              <w:spacing w:line="181" w:lineRule="exact"/>
              <w:ind w:left="108"/>
              <w:rPr>
                <w:sz w:val="20"/>
              </w:rPr>
            </w:pPr>
            <w:r>
              <w:rPr>
                <w:sz w:val="20"/>
              </w:rPr>
              <w:t>05.09</w:t>
            </w:r>
            <w:r>
              <w:rPr>
                <w:spacing w:val="-2"/>
                <w:sz w:val="20"/>
              </w:rPr>
              <w:t xml:space="preserve"> </w:t>
            </w:r>
            <w:r>
              <w:rPr>
                <w:sz w:val="20"/>
              </w:rPr>
              <w:t>–</w:t>
            </w:r>
            <w:r>
              <w:rPr>
                <w:spacing w:val="4"/>
                <w:sz w:val="20"/>
              </w:rPr>
              <w:t xml:space="preserve"> </w:t>
            </w:r>
            <w:r>
              <w:rPr>
                <w:spacing w:val="-2"/>
                <w:sz w:val="20"/>
              </w:rPr>
              <w:t>20.09.2024г.</w:t>
            </w:r>
          </w:p>
        </w:tc>
        <w:tc>
          <w:tcPr>
            <w:tcW w:w="1335" w:type="dxa"/>
          </w:tcPr>
          <w:p w:rsidR="003B46F0" w:rsidRDefault="00C01045">
            <w:pPr>
              <w:pStyle w:val="TableParagraph"/>
              <w:spacing w:line="181" w:lineRule="exact"/>
              <w:ind w:left="109"/>
              <w:rPr>
                <w:sz w:val="20"/>
              </w:rPr>
            </w:pPr>
            <w:r>
              <w:rPr>
                <w:spacing w:val="-10"/>
                <w:sz w:val="20"/>
              </w:rPr>
              <w:t>1</w:t>
            </w:r>
          </w:p>
        </w:tc>
        <w:tc>
          <w:tcPr>
            <w:tcW w:w="2441" w:type="dxa"/>
          </w:tcPr>
          <w:p w:rsidR="003B46F0" w:rsidRDefault="00C01045">
            <w:pPr>
              <w:pStyle w:val="TableParagraph"/>
              <w:spacing w:line="181" w:lineRule="exact"/>
              <w:ind w:left="108"/>
              <w:rPr>
                <w:sz w:val="20"/>
              </w:rPr>
            </w:pPr>
            <w:r>
              <w:rPr>
                <w:spacing w:val="-2"/>
                <w:sz w:val="20"/>
              </w:rPr>
              <w:t>Педагог-психолог</w:t>
            </w:r>
          </w:p>
        </w:tc>
        <w:tc>
          <w:tcPr>
            <w:tcW w:w="3133" w:type="dxa"/>
          </w:tcPr>
          <w:p w:rsidR="003B46F0" w:rsidRDefault="003B46F0">
            <w:pPr>
              <w:pStyle w:val="TableParagraph"/>
              <w:rPr>
                <w:sz w:val="20"/>
              </w:rPr>
            </w:pPr>
          </w:p>
        </w:tc>
      </w:tr>
      <w:tr w:rsidR="003B46F0">
        <w:trPr>
          <w:trHeight w:val="921"/>
        </w:trPr>
        <w:tc>
          <w:tcPr>
            <w:tcW w:w="1937" w:type="dxa"/>
            <w:vMerge/>
            <w:tcBorders>
              <w:top w:val="nil"/>
            </w:tcBorders>
          </w:tcPr>
          <w:p w:rsidR="003B46F0" w:rsidRDefault="003B46F0">
            <w:pPr>
              <w:rPr>
                <w:sz w:val="2"/>
                <w:szCs w:val="2"/>
              </w:rPr>
            </w:pPr>
          </w:p>
        </w:tc>
        <w:tc>
          <w:tcPr>
            <w:tcW w:w="4040" w:type="dxa"/>
            <w:gridSpan w:val="2"/>
          </w:tcPr>
          <w:p w:rsidR="003B46F0" w:rsidRDefault="00C01045">
            <w:pPr>
              <w:pStyle w:val="TableParagraph"/>
              <w:spacing w:line="160" w:lineRule="exact"/>
              <w:ind w:left="111"/>
              <w:rPr>
                <w:sz w:val="20"/>
              </w:rPr>
            </w:pPr>
            <w:r>
              <w:rPr>
                <w:b/>
                <w:sz w:val="20"/>
              </w:rPr>
              <w:t>День</w:t>
            </w:r>
            <w:r>
              <w:rPr>
                <w:b/>
                <w:spacing w:val="75"/>
                <w:sz w:val="20"/>
              </w:rPr>
              <w:t xml:space="preserve"> </w:t>
            </w:r>
            <w:r>
              <w:rPr>
                <w:b/>
                <w:sz w:val="20"/>
              </w:rPr>
              <w:t>здоровья</w:t>
            </w:r>
            <w:r>
              <w:rPr>
                <w:b/>
                <w:spacing w:val="62"/>
                <w:w w:val="150"/>
                <w:sz w:val="20"/>
              </w:rPr>
              <w:t xml:space="preserve"> </w:t>
            </w:r>
            <w:r>
              <w:rPr>
                <w:sz w:val="20"/>
              </w:rPr>
              <w:t>«Мама,</w:t>
            </w:r>
            <w:r>
              <w:rPr>
                <w:spacing w:val="78"/>
                <w:sz w:val="20"/>
              </w:rPr>
              <w:t xml:space="preserve"> </w:t>
            </w:r>
            <w:proofErr w:type="gramStart"/>
            <w:r>
              <w:rPr>
                <w:sz w:val="20"/>
              </w:rPr>
              <w:t>папа,я</w:t>
            </w:r>
            <w:proofErr w:type="gramEnd"/>
            <w:r>
              <w:rPr>
                <w:spacing w:val="76"/>
                <w:sz w:val="20"/>
              </w:rPr>
              <w:t xml:space="preserve"> </w:t>
            </w:r>
            <w:r>
              <w:rPr>
                <w:spacing w:val="-2"/>
                <w:sz w:val="20"/>
              </w:rPr>
              <w:t>–здоровая</w:t>
            </w:r>
          </w:p>
          <w:p w:rsidR="003B46F0" w:rsidRDefault="00C01045">
            <w:pPr>
              <w:pStyle w:val="TableParagraph"/>
              <w:ind w:left="111"/>
              <w:rPr>
                <w:sz w:val="20"/>
              </w:rPr>
            </w:pPr>
            <w:r>
              <w:rPr>
                <w:spacing w:val="-2"/>
                <w:sz w:val="20"/>
              </w:rPr>
              <w:t>семья»</w:t>
            </w:r>
          </w:p>
        </w:tc>
        <w:tc>
          <w:tcPr>
            <w:tcW w:w="2098" w:type="dxa"/>
            <w:gridSpan w:val="2"/>
          </w:tcPr>
          <w:p w:rsidR="003B46F0" w:rsidRDefault="00C01045">
            <w:pPr>
              <w:pStyle w:val="TableParagraph"/>
              <w:spacing w:line="160" w:lineRule="exact"/>
              <w:ind w:left="108"/>
              <w:rPr>
                <w:sz w:val="20"/>
              </w:rPr>
            </w:pPr>
            <w:r>
              <w:rPr>
                <w:spacing w:val="-2"/>
                <w:sz w:val="20"/>
              </w:rPr>
              <w:t>21.09.2024г.</w:t>
            </w:r>
          </w:p>
        </w:tc>
        <w:tc>
          <w:tcPr>
            <w:tcW w:w="1335" w:type="dxa"/>
          </w:tcPr>
          <w:p w:rsidR="003B46F0" w:rsidRDefault="00C01045">
            <w:pPr>
              <w:pStyle w:val="TableParagraph"/>
              <w:spacing w:line="160" w:lineRule="exact"/>
              <w:ind w:left="109"/>
              <w:rPr>
                <w:sz w:val="20"/>
              </w:rPr>
            </w:pPr>
            <w:r>
              <w:rPr>
                <w:sz w:val="20"/>
              </w:rPr>
              <w:t>1-</w:t>
            </w:r>
            <w:r>
              <w:rPr>
                <w:spacing w:val="-10"/>
                <w:sz w:val="20"/>
              </w:rPr>
              <w:t>4</w:t>
            </w:r>
          </w:p>
        </w:tc>
        <w:tc>
          <w:tcPr>
            <w:tcW w:w="2441" w:type="dxa"/>
          </w:tcPr>
          <w:p w:rsidR="003B46F0" w:rsidRDefault="00C01045">
            <w:pPr>
              <w:pStyle w:val="TableParagraph"/>
              <w:tabs>
                <w:tab w:val="left" w:pos="1328"/>
              </w:tabs>
              <w:spacing w:line="160" w:lineRule="exact"/>
              <w:ind w:left="108"/>
              <w:rPr>
                <w:sz w:val="20"/>
              </w:rPr>
            </w:pPr>
            <w:r>
              <w:rPr>
                <w:spacing w:val="-2"/>
                <w:sz w:val="20"/>
              </w:rPr>
              <w:t>Учителя</w:t>
            </w:r>
            <w:r>
              <w:rPr>
                <w:sz w:val="20"/>
              </w:rPr>
              <w:tab/>
            </w:r>
            <w:r>
              <w:rPr>
                <w:spacing w:val="-2"/>
                <w:sz w:val="20"/>
              </w:rPr>
              <w:t>физической</w:t>
            </w:r>
          </w:p>
          <w:p w:rsidR="003B46F0" w:rsidRDefault="00C01045">
            <w:pPr>
              <w:pStyle w:val="TableParagraph"/>
              <w:ind w:left="113"/>
              <w:rPr>
                <w:sz w:val="20"/>
              </w:rPr>
            </w:pPr>
            <w:r>
              <w:rPr>
                <w:spacing w:val="-2"/>
                <w:sz w:val="20"/>
              </w:rPr>
              <w:t>культуры,</w:t>
            </w:r>
          </w:p>
          <w:p w:rsidR="003B46F0" w:rsidRDefault="00C01045">
            <w:pPr>
              <w:pStyle w:val="TableParagraph"/>
              <w:tabs>
                <w:tab w:val="left" w:pos="1635"/>
              </w:tabs>
              <w:spacing w:before="1"/>
              <w:ind w:left="108" w:right="100"/>
              <w:rPr>
                <w:sz w:val="20"/>
              </w:rPr>
            </w:pPr>
            <w:r>
              <w:rPr>
                <w:spacing w:val="-2"/>
                <w:sz w:val="20"/>
              </w:rPr>
              <w:t>Родительский</w:t>
            </w:r>
            <w:r>
              <w:rPr>
                <w:sz w:val="20"/>
              </w:rPr>
              <w:tab/>
            </w:r>
            <w:r>
              <w:rPr>
                <w:spacing w:val="-2"/>
                <w:sz w:val="20"/>
              </w:rPr>
              <w:t>комитет класса</w:t>
            </w:r>
          </w:p>
        </w:tc>
        <w:tc>
          <w:tcPr>
            <w:tcW w:w="3133" w:type="dxa"/>
          </w:tcPr>
          <w:p w:rsidR="003B46F0" w:rsidRDefault="00C01045">
            <w:pPr>
              <w:pStyle w:val="TableParagraph"/>
              <w:spacing w:line="160" w:lineRule="exact"/>
              <w:ind w:left="112"/>
              <w:rPr>
                <w:sz w:val="20"/>
              </w:rPr>
            </w:pPr>
            <w:r>
              <w:rPr>
                <w:spacing w:val="-2"/>
                <w:sz w:val="20"/>
              </w:rPr>
              <w:t>здоровьесберегающее</w:t>
            </w:r>
          </w:p>
        </w:tc>
      </w:tr>
      <w:tr w:rsidR="003B46F0">
        <w:trPr>
          <w:trHeight w:val="918"/>
        </w:trPr>
        <w:tc>
          <w:tcPr>
            <w:tcW w:w="1937" w:type="dxa"/>
            <w:vMerge/>
            <w:tcBorders>
              <w:top w:val="nil"/>
            </w:tcBorders>
          </w:tcPr>
          <w:p w:rsidR="003B46F0" w:rsidRDefault="003B46F0">
            <w:pPr>
              <w:rPr>
                <w:sz w:val="2"/>
                <w:szCs w:val="2"/>
              </w:rPr>
            </w:pPr>
          </w:p>
        </w:tc>
        <w:tc>
          <w:tcPr>
            <w:tcW w:w="4040" w:type="dxa"/>
            <w:gridSpan w:val="2"/>
          </w:tcPr>
          <w:p w:rsidR="003B46F0" w:rsidRDefault="00C01045">
            <w:pPr>
              <w:pStyle w:val="TableParagraph"/>
              <w:spacing w:line="143" w:lineRule="exact"/>
              <w:ind w:left="111"/>
              <w:rPr>
                <w:b/>
                <w:sz w:val="20"/>
              </w:rPr>
            </w:pPr>
            <w:r>
              <w:rPr>
                <w:b/>
                <w:sz w:val="20"/>
              </w:rPr>
              <w:t>Общешкольное</w:t>
            </w:r>
            <w:r>
              <w:rPr>
                <w:b/>
                <w:spacing w:val="56"/>
                <w:w w:val="150"/>
                <w:sz w:val="20"/>
              </w:rPr>
              <w:t xml:space="preserve"> </w:t>
            </w:r>
            <w:r>
              <w:rPr>
                <w:b/>
                <w:sz w:val="20"/>
              </w:rPr>
              <w:t>родительское</w:t>
            </w:r>
            <w:r>
              <w:rPr>
                <w:b/>
                <w:spacing w:val="56"/>
                <w:w w:val="150"/>
                <w:sz w:val="20"/>
              </w:rPr>
              <w:t xml:space="preserve"> </w:t>
            </w:r>
            <w:r>
              <w:rPr>
                <w:b/>
                <w:spacing w:val="-2"/>
                <w:sz w:val="20"/>
              </w:rPr>
              <w:t>собрание:</w:t>
            </w:r>
          </w:p>
          <w:p w:rsidR="003B46F0" w:rsidRDefault="00C01045">
            <w:pPr>
              <w:pStyle w:val="TableParagraph"/>
              <w:numPr>
                <w:ilvl w:val="0"/>
                <w:numId w:val="25"/>
              </w:numPr>
              <w:tabs>
                <w:tab w:val="left" w:pos="264"/>
              </w:tabs>
              <w:spacing w:before="1" w:line="235" w:lineRule="auto"/>
              <w:ind w:right="102" w:firstLine="0"/>
              <w:rPr>
                <w:sz w:val="20"/>
              </w:rPr>
            </w:pPr>
            <w:r>
              <w:rPr>
                <w:sz w:val="20"/>
              </w:rPr>
              <w:t>Особенности</w:t>
            </w:r>
            <w:r>
              <w:rPr>
                <w:spacing w:val="40"/>
                <w:sz w:val="20"/>
              </w:rPr>
              <w:t xml:space="preserve"> </w:t>
            </w:r>
            <w:r>
              <w:rPr>
                <w:sz w:val="20"/>
              </w:rPr>
              <w:t>образовательного</w:t>
            </w:r>
            <w:r>
              <w:rPr>
                <w:spacing w:val="40"/>
                <w:sz w:val="20"/>
              </w:rPr>
              <w:t xml:space="preserve"> </w:t>
            </w:r>
            <w:r>
              <w:rPr>
                <w:sz w:val="20"/>
              </w:rPr>
              <w:t>процесса на 2024-2025 учебный год;</w:t>
            </w:r>
          </w:p>
          <w:p w:rsidR="003B46F0" w:rsidRDefault="00C01045">
            <w:pPr>
              <w:pStyle w:val="TableParagraph"/>
              <w:numPr>
                <w:ilvl w:val="0"/>
                <w:numId w:val="25"/>
              </w:numPr>
              <w:tabs>
                <w:tab w:val="left" w:pos="264"/>
              </w:tabs>
              <w:spacing w:before="2"/>
              <w:ind w:left="264" w:hanging="153"/>
              <w:rPr>
                <w:sz w:val="20"/>
              </w:rPr>
            </w:pPr>
            <w:r>
              <w:rPr>
                <w:sz w:val="20"/>
              </w:rPr>
              <w:t>Личная</w:t>
            </w:r>
            <w:r>
              <w:rPr>
                <w:spacing w:val="-13"/>
                <w:sz w:val="20"/>
              </w:rPr>
              <w:t xml:space="preserve"> </w:t>
            </w:r>
            <w:r>
              <w:rPr>
                <w:sz w:val="20"/>
              </w:rPr>
              <w:t>безопасность</w:t>
            </w:r>
            <w:r>
              <w:rPr>
                <w:spacing w:val="-12"/>
                <w:sz w:val="20"/>
              </w:rPr>
              <w:t xml:space="preserve"> </w:t>
            </w:r>
            <w:r>
              <w:rPr>
                <w:spacing w:val="-2"/>
                <w:sz w:val="20"/>
              </w:rPr>
              <w:t>обучающихся;</w:t>
            </w:r>
          </w:p>
        </w:tc>
        <w:tc>
          <w:tcPr>
            <w:tcW w:w="2098" w:type="dxa"/>
            <w:gridSpan w:val="2"/>
          </w:tcPr>
          <w:p w:rsidR="003B46F0" w:rsidRDefault="00C01045">
            <w:pPr>
              <w:pStyle w:val="TableParagraph"/>
              <w:spacing w:line="146" w:lineRule="exact"/>
              <w:ind w:left="108"/>
              <w:rPr>
                <w:sz w:val="20"/>
              </w:rPr>
            </w:pPr>
            <w:r>
              <w:rPr>
                <w:spacing w:val="-2"/>
                <w:sz w:val="20"/>
              </w:rPr>
              <w:t>20.09.2024г.</w:t>
            </w:r>
          </w:p>
        </w:tc>
        <w:tc>
          <w:tcPr>
            <w:tcW w:w="1335" w:type="dxa"/>
          </w:tcPr>
          <w:p w:rsidR="003B46F0" w:rsidRDefault="00C01045">
            <w:pPr>
              <w:pStyle w:val="TableParagraph"/>
              <w:spacing w:line="146" w:lineRule="exact"/>
              <w:ind w:left="109"/>
              <w:rPr>
                <w:sz w:val="20"/>
              </w:rPr>
            </w:pPr>
            <w:r>
              <w:rPr>
                <w:sz w:val="20"/>
              </w:rPr>
              <w:t>1-</w:t>
            </w:r>
            <w:r>
              <w:rPr>
                <w:spacing w:val="-10"/>
                <w:sz w:val="20"/>
              </w:rPr>
              <w:t>4</w:t>
            </w:r>
          </w:p>
        </w:tc>
        <w:tc>
          <w:tcPr>
            <w:tcW w:w="2441" w:type="dxa"/>
          </w:tcPr>
          <w:p w:rsidR="003B46F0" w:rsidRDefault="00C01045">
            <w:pPr>
              <w:pStyle w:val="TableParagraph"/>
              <w:spacing w:line="146" w:lineRule="exact"/>
              <w:ind w:left="108"/>
              <w:rPr>
                <w:sz w:val="20"/>
              </w:rPr>
            </w:pPr>
            <w:r>
              <w:rPr>
                <w:spacing w:val="-2"/>
                <w:sz w:val="20"/>
              </w:rPr>
              <w:t>Администрация</w:t>
            </w:r>
            <w:r>
              <w:rPr>
                <w:spacing w:val="3"/>
                <w:sz w:val="20"/>
              </w:rPr>
              <w:t xml:space="preserve"> </w:t>
            </w:r>
            <w:r>
              <w:rPr>
                <w:spacing w:val="-4"/>
                <w:sz w:val="20"/>
              </w:rPr>
              <w:t>школы</w:t>
            </w:r>
          </w:p>
        </w:tc>
        <w:tc>
          <w:tcPr>
            <w:tcW w:w="3133" w:type="dxa"/>
          </w:tcPr>
          <w:p w:rsidR="003B46F0" w:rsidRDefault="003B46F0">
            <w:pPr>
              <w:pStyle w:val="TableParagraph"/>
              <w:rPr>
                <w:sz w:val="20"/>
              </w:rPr>
            </w:pPr>
          </w:p>
        </w:tc>
      </w:tr>
    </w:tbl>
    <w:p w:rsidR="003B46F0" w:rsidRDefault="003B46F0">
      <w:pPr>
        <w:rPr>
          <w:sz w:val="20"/>
        </w:rPr>
        <w:sectPr w:rsidR="003B46F0">
          <w:footerReference w:type="default" r:id="rId129"/>
          <w:pgSz w:w="16840" w:h="11910" w:orient="landscape"/>
          <w:pgMar w:top="1060" w:right="420" w:bottom="1160" w:left="500" w:header="0" w:footer="973"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7"/>
        <w:gridCol w:w="4039"/>
        <w:gridCol w:w="1064"/>
        <w:gridCol w:w="1032"/>
        <w:gridCol w:w="1334"/>
        <w:gridCol w:w="1120"/>
        <w:gridCol w:w="1319"/>
        <w:gridCol w:w="3132"/>
      </w:tblGrid>
      <w:tr w:rsidR="003B46F0">
        <w:trPr>
          <w:trHeight w:val="460"/>
        </w:trPr>
        <w:tc>
          <w:tcPr>
            <w:tcW w:w="1937" w:type="dxa"/>
            <w:vMerge w:val="restart"/>
          </w:tcPr>
          <w:p w:rsidR="003B46F0" w:rsidRDefault="003B46F0">
            <w:pPr>
              <w:pStyle w:val="TableParagraph"/>
              <w:rPr>
                <w:sz w:val="20"/>
              </w:rPr>
            </w:pPr>
          </w:p>
        </w:tc>
        <w:tc>
          <w:tcPr>
            <w:tcW w:w="4039" w:type="dxa"/>
          </w:tcPr>
          <w:p w:rsidR="003B46F0" w:rsidRDefault="00C01045">
            <w:pPr>
              <w:pStyle w:val="TableParagraph"/>
              <w:spacing w:line="220" w:lineRule="exact"/>
              <w:ind w:left="106"/>
              <w:rPr>
                <w:sz w:val="20"/>
              </w:rPr>
            </w:pPr>
            <w:r>
              <w:rPr>
                <w:sz w:val="20"/>
              </w:rPr>
              <w:t>3.Выборы</w:t>
            </w:r>
            <w:r>
              <w:rPr>
                <w:spacing w:val="41"/>
                <w:sz w:val="20"/>
              </w:rPr>
              <w:t xml:space="preserve"> </w:t>
            </w:r>
            <w:r>
              <w:rPr>
                <w:sz w:val="20"/>
              </w:rPr>
              <w:t>в</w:t>
            </w:r>
            <w:r>
              <w:rPr>
                <w:spacing w:val="39"/>
                <w:sz w:val="20"/>
              </w:rPr>
              <w:t xml:space="preserve"> </w:t>
            </w:r>
            <w:r>
              <w:rPr>
                <w:sz w:val="20"/>
              </w:rPr>
              <w:t>Управляющий</w:t>
            </w:r>
            <w:r>
              <w:rPr>
                <w:spacing w:val="41"/>
                <w:sz w:val="20"/>
              </w:rPr>
              <w:t xml:space="preserve"> </w:t>
            </w:r>
            <w:r>
              <w:rPr>
                <w:sz w:val="20"/>
              </w:rPr>
              <w:t>Совет,</w:t>
            </w:r>
            <w:r>
              <w:rPr>
                <w:spacing w:val="37"/>
                <w:sz w:val="20"/>
              </w:rPr>
              <w:t xml:space="preserve"> </w:t>
            </w:r>
            <w:r>
              <w:rPr>
                <w:sz w:val="20"/>
              </w:rPr>
              <w:t>в</w:t>
            </w:r>
            <w:r>
              <w:rPr>
                <w:spacing w:val="40"/>
                <w:sz w:val="20"/>
              </w:rPr>
              <w:t xml:space="preserve"> </w:t>
            </w:r>
            <w:r>
              <w:rPr>
                <w:spacing w:val="-4"/>
                <w:sz w:val="20"/>
              </w:rPr>
              <w:t>Совет</w:t>
            </w:r>
          </w:p>
          <w:p w:rsidR="003B46F0" w:rsidRDefault="00C01045">
            <w:pPr>
              <w:pStyle w:val="TableParagraph"/>
              <w:spacing w:line="220" w:lineRule="exact"/>
              <w:ind w:left="106"/>
              <w:rPr>
                <w:sz w:val="20"/>
              </w:rPr>
            </w:pPr>
            <w:r>
              <w:rPr>
                <w:spacing w:val="-2"/>
                <w:sz w:val="20"/>
              </w:rPr>
              <w:t>Отцов.</w:t>
            </w:r>
          </w:p>
        </w:tc>
        <w:tc>
          <w:tcPr>
            <w:tcW w:w="2096" w:type="dxa"/>
            <w:gridSpan w:val="2"/>
          </w:tcPr>
          <w:p w:rsidR="003B46F0" w:rsidRDefault="003B46F0">
            <w:pPr>
              <w:pStyle w:val="TableParagraph"/>
              <w:rPr>
                <w:sz w:val="20"/>
              </w:rPr>
            </w:pPr>
          </w:p>
        </w:tc>
        <w:tc>
          <w:tcPr>
            <w:tcW w:w="1334" w:type="dxa"/>
          </w:tcPr>
          <w:p w:rsidR="003B46F0" w:rsidRDefault="003B46F0">
            <w:pPr>
              <w:pStyle w:val="TableParagraph"/>
              <w:rPr>
                <w:sz w:val="20"/>
              </w:rPr>
            </w:pPr>
          </w:p>
        </w:tc>
        <w:tc>
          <w:tcPr>
            <w:tcW w:w="2439" w:type="dxa"/>
            <w:gridSpan w:val="2"/>
          </w:tcPr>
          <w:p w:rsidR="003B46F0" w:rsidRDefault="003B46F0">
            <w:pPr>
              <w:pStyle w:val="TableParagraph"/>
              <w:rPr>
                <w:sz w:val="20"/>
              </w:rPr>
            </w:pPr>
          </w:p>
        </w:tc>
        <w:tc>
          <w:tcPr>
            <w:tcW w:w="3132" w:type="dxa"/>
          </w:tcPr>
          <w:p w:rsidR="003B46F0" w:rsidRDefault="003B46F0">
            <w:pPr>
              <w:pStyle w:val="TableParagraph"/>
              <w:rPr>
                <w:sz w:val="20"/>
              </w:rPr>
            </w:pPr>
          </w:p>
        </w:tc>
      </w:tr>
      <w:tr w:rsidR="003B46F0">
        <w:trPr>
          <w:trHeight w:val="1837"/>
        </w:trPr>
        <w:tc>
          <w:tcPr>
            <w:tcW w:w="1937" w:type="dxa"/>
            <w:vMerge/>
            <w:tcBorders>
              <w:top w:val="nil"/>
            </w:tcBorders>
          </w:tcPr>
          <w:p w:rsidR="003B46F0" w:rsidRDefault="003B46F0">
            <w:pPr>
              <w:rPr>
                <w:sz w:val="2"/>
                <w:szCs w:val="2"/>
              </w:rPr>
            </w:pPr>
          </w:p>
        </w:tc>
        <w:tc>
          <w:tcPr>
            <w:tcW w:w="4039" w:type="dxa"/>
          </w:tcPr>
          <w:p w:rsidR="003B46F0" w:rsidRDefault="00C01045">
            <w:pPr>
              <w:pStyle w:val="TableParagraph"/>
              <w:spacing w:line="206" w:lineRule="exact"/>
              <w:ind w:left="106"/>
              <w:rPr>
                <w:b/>
                <w:sz w:val="20"/>
              </w:rPr>
            </w:pPr>
            <w:r>
              <w:rPr>
                <w:b/>
                <w:sz w:val="20"/>
              </w:rPr>
              <w:t>Заседание</w:t>
            </w:r>
            <w:r>
              <w:rPr>
                <w:b/>
                <w:spacing w:val="-6"/>
                <w:sz w:val="20"/>
              </w:rPr>
              <w:t xml:space="preserve"> </w:t>
            </w:r>
            <w:r>
              <w:rPr>
                <w:b/>
                <w:sz w:val="20"/>
              </w:rPr>
              <w:t>Совета</w:t>
            </w:r>
            <w:r>
              <w:rPr>
                <w:b/>
                <w:spacing w:val="-10"/>
                <w:sz w:val="20"/>
              </w:rPr>
              <w:t xml:space="preserve"> </w:t>
            </w:r>
            <w:r>
              <w:rPr>
                <w:b/>
                <w:spacing w:val="-2"/>
                <w:sz w:val="20"/>
              </w:rPr>
              <w:t>Отцов.</w:t>
            </w:r>
          </w:p>
          <w:p w:rsidR="003B46F0" w:rsidRDefault="00C01045">
            <w:pPr>
              <w:pStyle w:val="TableParagraph"/>
              <w:numPr>
                <w:ilvl w:val="0"/>
                <w:numId w:val="24"/>
              </w:numPr>
              <w:tabs>
                <w:tab w:val="left" w:pos="259"/>
              </w:tabs>
              <w:spacing w:line="235" w:lineRule="auto"/>
              <w:ind w:right="99" w:firstLine="0"/>
              <w:rPr>
                <w:sz w:val="20"/>
              </w:rPr>
            </w:pPr>
            <w:r>
              <w:rPr>
                <w:sz w:val="20"/>
              </w:rPr>
              <w:t>Организация</w:t>
            </w:r>
            <w:r>
              <w:rPr>
                <w:spacing w:val="39"/>
                <w:sz w:val="20"/>
              </w:rPr>
              <w:t xml:space="preserve"> </w:t>
            </w:r>
            <w:r>
              <w:rPr>
                <w:sz w:val="20"/>
              </w:rPr>
              <w:t>деятельности</w:t>
            </w:r>
            <w:r>
              <w:rPr>
                <w:spacing w:val="34"/>
                <w:sz w:val="20"/>
              </w:rPr>
              <w:t xml:space="preserve"> </w:t>
            </w:r>
            <w:r>
              <w:rPr>
                <w:sz w:val="20"/>
              </w:rPr>
              <w:t>Совета</w:t>
            </w:r>
            <w:r>
              <w:rPr>
                <w:spacing w:val="38"/>
                <w:sz w:val="20"/>
              </w:rPr>
              <w:t xml:space="preserve"> </w:t>
            </w:r>
            <w:r>
              <w:rPr>
                <w:sz w:val="20"/>
              </w:rPr>
              <w:t>Отцов на 2024-2025 г.</w:t>
            </w:r>
          </w:p>
          <w:p w:rsidR="003B46F0" w:rsidRDefault="00C01045">
            <w:pPr>
              <w:pStyle w:val="TableParagraph"/>
              <w:numPr>
                <w:ilvl w:val="0"/>
                <w:numId w:val="24"/>
              </w:numPr>
              <w:tabs>
                <w:tab w:val="left" w:pos="259"/>
              </w:tabs>
              <w:spacing w:before="1"/>
              <w:ind w:right="98" w:firstLine="0"/>
              <w:rPr>
                <w:sz w:val="20"/>
              </w:rPr>
            </w:pPr>
            <w:r>
              <w:rPr>
                <w:sz w:val="20"/>
              </w:rPr>
              <w:t>Участие</w:t>
            </w:r>
            <w:r>
              <w:rPr>
                <w:spacing w:val="40"/>
                <w:sz w:val="20"/>
              </w:rPr>
              <w:t xml:space="preserve"> </w:t>
            </w:r>
            <w:r>
              <w:rPr>
                <w:sz w:val="20"/>
              </w:rPr>
              <w:t>Совета</w:t>
            </w:r>
            <w:r>
              <w:rPr>
                <w:spacing w:val="40"/>
                <w:sz w:val="20"/>
              </w:rPr>
              <w:t xml:space="preserve"> </w:t>
            </w:r>
            <w:r>
              <w:rPr>
                <w:sz w:val="20"/>
              </w:rPr>
              <w:t>Отцов</w:t>
            </w:r>
            <w:r>
              <w:rPr>
                <w:spacing w:val="40"/>
                <w:sz w:val="20"/>
              </w:rPr>
              <w:t xml:space="preserve"> </w:t>
            </w:r>
            <w:r>
              <w:rPr>
                <w:sz w:val="20"/>
              </w:rPr>
              <w:t>в</w:t>
            </w:r>
            <w:r>
              <w:rPr>
                <w:spacing w:val="40"/>
                <w:sz w:val="20"/>
              </w:rPr>
              <w:t xml:space="preserve"> </w:t>
            </w:r>
            <w:r>
              <w:rPr>
                <w:sz w:val="20"/>
              </w:rPr>
              <w:t xml:space="preserve">общешкольных </w:t>
            </w:r>
            <w:r>
              <w:rPr>
                <w:spacing w:val="-2"/>
                <w:sz w:val="20"/>
              </w:rPr>
              <w:t>мероприятиях.</w:t>
            </w:r>
          </w:p>
          <w:p w:rsidR="003B46F0" w:rsidRDefault="00C01045">
            <w:pPr>
              <w:pStyle w:val="TableParagraph"/>
              <w:numPr>
                <w:ilvl w:val="0"/>
                <w:numId w:val="24"/>
              </w:numPr>
              <w:tabs>
                <w:tab w:val="left" w:pos="307"/>
              </w:tabs>
              <w:ind w:left="307" w:hanging="201"/>
              <w:rPr>
                <w:sz w:val="20"/>
              </w:rPr>
            </w:pPr>
            <w:r>
              <w:rPr>
                <w:sz w:val="20"/>
              </w:rPr>
              <w:t>Участие</w:t>
            </w:r>
            <w:r>
              <w:rPr>
                <w:spacing w:val="-10"/>
                <w:sz w:val="20"/>
              </w:rPr>
              <w:t xml:space="preserve"> </w:t>
            </w:r>
            <w:proofErr w:type="gramStart"/>
            <w:r>
              <w:rPr>
                <w:sz w:val="20"/>
              </w:rPr>
              <w:t>в</w:t>
            </w:r>
            <w:r>
              <w:rPr>
                <w:spacing w:val="-4"/>
                <w:sz w:val="20"/>
              </w:rPr>
              <w:t xml:space="preserve"> </w:t>
            </w:r>
            <w:r>
              <w:rPr>
                <w:sz w:val="20"/>
              </w:rPr>
              <w:t>контролю</w:t>
            </w:r>
            <w:proofErr w:type="gramEnd"/>
            <w:r>
              <w:rPr>
                <w:spacing w:val="-6"/>
                <w:sz w:val="20"/>
              </w:rPr>
              <w:t xml:space="preserve"> </w:t>
            </w:r>
            <w:r>
              <w:rPr>
                <w:sz w:val="20"/>
              </w:rPr>
              <w:t>по</w:t>
            </w:r>
            <w:r>
              <w:rPr>
                <w:spacing w:val="-9"/>
                <w:sz w:val="20"/>
              </w:rPr>
              <w:t xml:space="preserve"> </w:t>
            </w:r>
            <w:r>
              <w:rPr>
                <w:spacing w:val="-2"/>
                <w:sz w:val="20"/>
              </w:rPr>
              <w:t>питанию.</w:t>
            </w:r>
          </w:p>
          <w:p w:rsidR="003B46F0" w:rsidRDefault="00C01045">
            <w:pPr>
              <w:pStyle w:val="TableParagraph"/>
              <w:numPr>
                <w:ilvl w:val="0"/>
                <w:numId w:val="24"/>
              </w:numPr>
              <w:tabs>
                <w:tab w:val="left" w:pos="293"/>
              </w:tabs>
              <w:spacing w:before="1"/>
              <w:ind w:left="293" w:hanging="201"/>
              <w:rPr>
                <w:sz w:val="20"/>
              </w:rPr>
            </w:pPr>
            <w:r>
              <w:rPr>
                <w:sz w:val="20"/>
              </w:rPr>
              <w:t>Участие</w:t>
            </w:r>
            <w:r>
              <w:rPr>
                <w:spacing w:val="-9"/>
                <w:sz w:val="20"/>
              </w:rPr>
              <w:t xml:space="preserve"> </w:t>
            </w:r>
            <w:r>
              <w:rPr>
                <w:sz w:val="20"/>
              </w:rPr>
              <w:t>в</w:t>
            </w:r>
            <w:r>
              <w:rPr>
                <w:spacing w:val="-10"/>
                <w:sz w:val="20"/>
              </w:rPr>
              <w:t xml:space="preserve"> </w:t>
            </w:r>
            <w:r>
              <w:rPr>
                <w:sz w:val="20"/>
              </w:rPr>
              <w:t>родительском</w:t>
            </w:r>
            <w:r>
              <w:rPr>
                <w:spacing w:val="-3"/>
                <w:sz w:val="20"/>
              </w:rPr>
              <w:t xml:space="preserve"> </w:t>
            </w:r>
            <w:r>
              <w:rPr>
                <w:spacing w:val="-2"/>
                <w:sz w:val="20"/>
              </w:rPr>
              <w:t>патруле.</w:t>
            </w:r>
          </w:p>
        </w:tc>
        <w:tc>
          <w:tcPr>
            <w:tcW w:w="2096" w:type="dxa"/>
            <w:gridSpan w:val="2"/>
          </w:tcPr>
          <w:p w:rsidR="003B46F0" w:rsidRDefault="00C01045">
            <w:pPr>
              <w:pStyle w:val="TableParagraph"/>
              <w:spacing w:line="210" w:lineRule="exact"/>
              <w:ind w:left="110"/>
              <w:rPr>
                <w:sz w:val="20"/>
              </w:rPr>
            </w:pPr>
            <w:r>
              <w:rPr>
                <w:spacing w:val="-2"/>
                <w:sz w:val="20"/>
              </w:rPr>
              <w:t>27.09.2024г.</w:t>
            </w:r>
          </w:p>
        </w:tc>
        <w:tc>
          <w:tcPr>
            <w:tcW w:w="1334" w:type="dxa"/>
          </w:tcPr>
          <w:p w:rsidR="003B46F0" w:rsidRDefault="00C01045">
            <w:pPr>
              <w:pStyle w:val="TableParagraph"/>
              <w:spacing w:line="210" w:lineRule="exact"/>
              <w:ind w:left="112"/>
              <w:rPr>
                <w:sz w:val="20"/>
              </w:rPr>
            </w:pPr>
            <w:r>
              <w:rPr>
                <w:sz w:val="20"/>
              </w:rPr>
              <w:t>1-</w:t>
            </w:r>
            <w:r>
              <w:rPr>
                <w:spacing w:val="-10"/>
                <w:sz w:val="20"/>
              </w:rPr>
              <w:t>4</w:t>
            </w:r>
          </w:p>
        </w:tc>
        <w:tc>
          <w:tcPr>
            <w:tcW w:w="2439" w:type="dxa"/>
            <w:gridSpan w:val="2"/>
          </w:tcPr>
          <w:p w:rsidR="003B46F0" w:rsidRDefault="00C01045">
            <w:pPr>
              <w:pStyle w:val="TableParagraph"/>
              <w:spacing w:line="210" w:lineRule="exact"/>
              <w:ind w:left="112"/>
              <w:rPr>
                <w:sz w:val="20"/>
              </w:rPr>
            </w:pPr>
            <w:r>
              <w:rPr>
                <w:sz w:val="20"/>
              </w:rPr>
              <w:t>Зам.директора</w:t>
            </w:r>
            <w:r>
              <w:rPr>
                <w:spacing w:val="-8"/>
                <w:sz w:val="20"/>
              </w:rPr>
              <w:t xml:space="preserve"> </w:t>
            </w:r>
            <w:r>
              <w:rPr>
                <w:sz w:val="20"/>
              </w:rPr>
              <w:t>по</w:t>
            </w:r>
            <w:r>
              <w:rPr>
                <w:spacing w:val="-11"/>
                <w:sz w:val="20"/>
              </w:rPr>
              <w:t xml:space="preserve"> </w:t>
            </w:r>
            <w:r>
              <w:rPr>
                <w:spacing w:val="-5"/>
                <w:sz w:val="20"/>
              </w:rPr>
              <w:t>ВР,</w:t>
            </w:r>
          </w:p>
          <w:p w:rsidR="003B46F0" w:rsidRDefault="00C01045">
            <w:pPr>
              <w:pStyle w:val="TableParagraph"/>
              <w:spacing w:before="1"/>
              <w:ind w:left="112"/>
              <w:rPr>
                <w:sz w:val="20"/>
              </w:rPr>
            </w:pPr>
            <w:r>
              <w:rPr>
                <w:sz w:val="20"/>
              </w:rPr>
              <w:t>Классные</w:t>
            </w:r>
            <w:r>
              <w:rPr>
                <w:spacing w:val="-12"/>
                <w:sz w:val="20"/>
              </w:rPr>
              <w:t xml:space="preserve"> </w:t>
            </w:r>
            <w:r>
              <w:rPr>
                <w:spacing w:val="-2"/>
                <w:sz w:val="20"/>
              </w:rPr>
              <w:t>руководители</w:t>
            </w:r>
          </w:p>
        </w:tc>
        <w:tc>
          <w:tcPr>
            <w:tcW w:w="3132" w:type="dxa"/>
          </w:tcPr>
          <w:p w:rsidR="003B46F0" w:rsidRDefault="003B46F0">
            <w:pPr>
              <w:pStyle w:val="TableParagraph"/>
              <w:rPr>
                <w:sz w:val="20"/>
              </w:rPr>
            </w:pPr>
          </w:p>
        </w:tc>
      </w:tr>
      <w:tr w:rsidR="003B46F0">
        <w:trPr>
          <w:trHeight w:val="691"/>
        </w:trPr>
        <w:tc>
          <w:tcPr>
            <w:tcW w:w="1937" w:type="dxa"/>
            <w:vMerge/>
            <w:tcBorders>
              <w:top w:val="nil"/>
            </w:tcBorders>
          </w:tcPr>
          <w:p w:rsidR="003B46F0" w:rsidRDefault="003B46F0">
            <w:pPr>
              <w:rPr>
                <w:sz w:val="2"/>
                <w:szCs w:val="2"/>
              </w:rPr>
            </w:pPr>
          </w:p>
        </w:tc>
        <w:tc>
          <w:tcPr>
            <w:tcW w:w="4039" w:type="dxa"/>
          </w:tcPr>
          <w:p w:rsidR="003B46F0" w:rsidRDefault="00C01045">
            <w:pPr>
              <w:pStyle w:val="TableParagraph"/>
              <w:spacing w:line="202" w:lineRule="exact"/>
              <w:ind w:left="106"/>
              <w:rPr>
                <w:sz w:val="20"/>
              </w:rPr>
            </w:pPr>
            <w:r>
              <w:rPr>
                <w:sz w:val="20"/>
              </w:rPr>
              <w:t>Рейд</w:t>
            </w:r>
            <w:r>
              <w:rPr>
                <w:spacing w:val="-9"/>
                <w:sz w:val="20"/>
              </w:rPr>
              <w:t xml:space="preserve"> </w:t>
            </w:r>
            <w:r>
              <w:rPr>
                <w:sz w:val="20"/>
              </w:rPr>
              <w:t>Совета</w:t>
            </w:r>
            <w:r>
              <w:rPr>
                <w:spacing w:val="-6"/>
                <w:sz w:val="20"/>
              </w:rPr>
              <w:t xml:space="preserve"> </w:t>
            </w:r>
            <w:r>
              <w:rPr>
                <w:sz w:val="20"/>
              </w:rPr>
              <w:t>Отцов</w:t>
            </w:r>
            <w:r>
              <w:rPr>
                <w:spacing w:val="-6"/>
                <w:sz w:val="20"/>
              </w:rPr>
              <w:t xml:space="preserve"> </w:t>
            </w:r>
            <w:r>
              <w:rPr>
                <w:sz w:val="20"/>
              </w:rPr>
              <w:t>в</w:t>
            </w:r>
            <w:r>
              <w:rPr>
                <w:spacing w:val="-6"/>
                <w:sz w:val="20"/>
              </w:rPr>
              <w:t xml:space="preserve"> </w:t>
            </w:r>
            <w:r>
              <w:rPr>
                <w:sz w:val="20"/>
              </w:rPr>
              <w:t>школьную</w:t>
            </w:r>
            <w:r>
              <w:rPr>
                <w:spacing w:val="-8"/>
                <w:sz w:val="20"/>
              </w:rPr>
              <w:t xml:space="preserve"> </w:t>
            </w:r>
            <w:r>
              <w:rPr>
                <w:spacing w:val="-2"/>
                <w:sz w:val="20"/>
              </w:rPr>
              <w:t>столовую</w:t>
            </w:r>
          </w:p>
        </w:tc>
        <w:tc>
          <w:tcPr>
            <w:tcW w:w="2096" w:type="dxa"/>
            <w:gridSpan w:val="2"/>
          </w:tcPr>
          <w:p w:rsidR="003B46F0" w:rsidRDefault="00C01045">
            <w:pPr>
              <w:pStyle w:val="TableParagraph"/>
              <w:spacing w:line="211" w:lineRule="exact"/>
              <w:ind w:left="110"/>
              <w:rPr>
                <w:sz w:val="20"/>
              </w:rPr>
            </w:pPr>
            <w:r>
              <w:rPr>
                <w:spacing w:val="-2"/>
                <w:sz w:val="20"/>
              </w:rPr>
              <w:t>01.10.2024г.</w:t>
            </w:r>
          </w:p>
        </w:tc>
        <w:tc>
          <w:tcPr>
            <w:tcW w:w="1334" w:type="dxa"/>
          </w:tcPr>
          <w:p w:rsidR="003B46F0" w:rsidRDefault="00C01045">
            <w:pPr>
              <w:pStyle w:val="TableParagraph"/>
              <w:spacing w:line="211" w:lineRule="exact"/>
              <w:ind w:left="112"/>
              <w:rPr>
                <w:sz w:val="20"/>
              </w:rPr>
            </w:pPr>
            <w:r>
              <w:rPr>
                <w:sz w:val="20"/>
              </w:rPr>
              <w:t>1-</w:t>
            </w:r>
            <w:r>
              <w:rPr>
                <w:spacing w:val="-10"/>
                <w:sz w:val="20"/>
              </w:rPr>
              <w:t>4</w:t>
            </w:r>
          </w:p>
        </w:tc>
        <w:tc>
          <w:tcPr>
            <w:tcW w:w="2439" w:type="dxa"/>
            <w:gridSpan w:val="2"/>
          </w:tcPr>
          <w:p w:rsidR="003B46F0" w:rsidRDefault="00C01045">
            <w:pPr>
              <w:pStyle w:val="TableParagraph"/>
              <w:spacing w:line="200" w:lineRule="exact"/>
              <w:ind w:left="112"/>
              <w:rPr>
                <w:sz w:val="20"/>
              </w:rPr>
            </w:pPr>
            <w:r>
              <w:rPr>
                <w:sz w:val="20"/>
              </w:rPr>
              <w:t>заместитель</w:t>
            </w:r>
            <w:r>
              <w:rPr>
                <w:spacing w:val="-9"/>
                <w:sz w:val="20"/>
              </w:rPr>
              <w:t xml:space="preserve"> </w:t>
            </w:r>
            <w:r>
              <w:rPr>
                <w:sz w:val="20"/>
              </w:rPr>
              <w:t>директора</w:t>
            </w:r>
            <w:r>
              <w:rPr>
                <w:spacing w:val="-4"/>
                <w:sz w:val="20"/>
              </w:rPr>
              <w:t xml:space="preserve"> </w:t>
            </w:r>
            <w:r>
              <w:rPr>
                <w:spacing w:val="-5"/>
                <w:sz w:val="20"/>
              </w:rPr>
              <w:t>по</w:t>
            </w:r>
          </w:p>
          <w:p w:rsidR="003B46F0" w:rsidRDefault="00C01045">
            <w:pPr>
              <w:pStyle w:val="TableParagraph"/>
              <w:spacing w:line="228" w:lineRule="exact"/>
              <w:ind w:left="112"/>
              <w:rPr>
                <w:sz w:val="20"/>
              </w:rPr>
            </w:pPr>
            <w:r>
              <w:rPr>
                <w:spacing w:val="-5"/>
                <w:sz w:val="20"/>
              </w:rPr>
              <w:t>ВР,</w:t>
            </w:r>
          </w:p>
          <w:p w:rsidR="003B46F0" w:rsidRDefault="00C01045">
            <w:pPr>
              <w:pStyle w:val="TableParagraph"/>
              <w:ind w:left="112"/>
              <w:rPr>
                <w:sz w:val="20"/>
              </w:rPr>
            </w:pPr>
            <w:r>
              <w:rPr>
                <w:spacing w:val="-2"/>
                <w:sz w:val="20"/>
              </w:rPr>
              <w:t>председатель</w:t>
            </w:r>
            <w:r>
              <w:rPr>
                <w:spacing w:val="10"/>
                <w:sz w:val="20"/>
              </w:rPr>
              <w:t xml:space="preserve"> </w:t>
            </w:r>
            <w:r>
              <w:rPr>
                <w:spacing w:val="-5"/>
                <w:sz w:val="20"/>
              </w:rPr>
              <w:t>СО</w:t>
            </w:r>
          </w:p>
        </w:tc>
        <w:tc>
          <w:tcPr>
            <w:tcW w:w="3132" w:type="dxa"/>
          </w:tcPr>
          <w:p w:rsidR="003B46F0" w:rsidRDefault="003B46F0">
            <w:pPr>
              <w:pStyle w:val="TableParagraph"/>
              <w:rPr>
                <w:sz w:val="20"/>
              </w:rPr>
            </w:pPr>
          </w:p>
        </w:tc>
      </w:tr>
      <w:tr w:rsidR="003B46F0">
        <w:trPr>
          <w:trHeight w:val="690"/>
        </w:trPr>
        <w:tc>
          <w:tcPr>
            <w:tcW w:w="1937" w:type="dxa"/>
            <w:vMerge/>
            <w:tcBorders>
              <w:top w:val="nil"/>
            </w:tcBorders>
          </w:tcPr>
          <w:p w:rsidR="003B46F0" w:rsidRDefault="003B46F0">
            <w:pPr>
              <w:rPr>
                <w:sz w:val="2"/>
                <w:szCs w:val="2"/>
              </w:rPr>
            </w:pPr>
          </w:p>
        </w:tc>
        <w:tc>
          <w:tcPr>
            <w:tcW w:w="4039" w:type="dxa"/>
          </w:tcPr>
          <w:p w:rsidR="003B46F0" w:rsidRDefault="00C01045">
            <w:pPr>
              <w:pStyle w:val="TableParagraph"/>
              <w:spacing w:line="190" w:lineRule="exact"/>
              <w:ind w:left="106"/>
              <w:rPr>
                <w:b/>
                <w:sz w:val="20"/>
              </w:rPr>
            </w:pPr>
            <w:r>
              <w:rPr>
                <w:b/>
                <w:spacing w:val="-2"/>
                <w:sz w:val="20"/>
              </w:rPr>
              <w:t>Родительский</w:t>
            </w:r>
            <w:r>
              <w:rPr>
                <w:b/>
                <w:spacing w:val="7"/>
                <w:sz w:val="20"/>
              </w:rPr>
              <w:t xml:space="preserve"> </w:t>
            </w:r>
            <w:r>
              <w:rPr>
                <w:b/>
                <w:spacing w:val="-2"/>
                <w:sz w:val="20"/>
              </w:rPr>
              <w:t>лекторий:</w:t>
            </w:r>
          </w:p>
          <w:p w:rsidR="003B46F0" w:rsidRDefault="00C01045">
            <w:pPr>
              <w:pStyle w:val="TableParagraph"/>
              <w:tabs>
                <w:tab w:val="left" w:pos="1901"/>
                <w:tab w:val="left" w:pos="3371"/>
              </w:tabs>
              <w:ind w:left="106" w:right="95"/>
              <w:rPr>
                <w:sz w:val="20"/>
              </w:rPr>
            </w:pPr>
            <w:r>
              <w:rPr>
                <w:spacing w:val="-2"/>
                <w:sz w:val="20"/>
              </w:rPr>
              <w:t>«Профилактика</w:t>
            </w:r>
            <w:r>
              <w:rPr>
                <w:sz w:val="20"/>
              </w:rPr>
              <w:tab/>
            </w:r>
            <w:r>
              <w:rPr>
                <w:spacing w:val="-2"/>
                <w:sz w:val="20"/>
              </w:rPr>
              <w:t>конфликтов</w:t>
            </w:r>
            <w:r>
              <w:rPr>
                <w:sz w:val="20"/>
              </w:rPr>
              <w:tab/>
            </w:r>
            <w:r>
              <w:rPr>
                <w:spacing w:val="-4"/>
                <w:sz w:val="20"/>
              </w:rPr>
              <w:t xml:space="preserve">между </w:t>
            </w:r>
            <w:r>
              <w:rPr>
                <w:spacing w:val="-2"/>
                <w:sz w:val="20"/>
              </w:rPr>
              <w:t>обучающимися».</w:t>
            </w:r>
          </w:p>
        </w:tc>
        <w:tc>
          <w:tcPr>
            <w:tcW w:w="2096" w:type="dxa"/>
            <w:gridSpan w:val="2"/>
          </w:tcPr>
          <w:p w:rsidR="003B46F0" w:rsidRDefault="00C01045">
            <w:pPr>
              <w:pStyle w:val="TableParagraph"/>
              <w:spacing w:line="201" w:lineRule="exact"/>
              <w:ind w:left="110"/>
              <w:rPr>
                <w:sz w:val="20"/>
              </w:rPr>
            </w:pPr>
            <w:r>
              <w:rPr>
                <w:spacing w:val="-2"/>
                <w:sz w:val="20"/>
              </w:rPr>
              <w:t>18.11.2024г.</w:t>
            </w:r>
          </w:p>
        </w:tc>
        <w:tc>
          <w:tcPr>
            <w:tcW w:w="1334" w:type="dxa"/>
          </w:tcPr>
          <w:p w:rsidR="003B46F0" w:rsidRDefault="00C01045">
            <w:pPr>
              <w:pStyle w:val="TableParagraph"/>
              <w:spacing w:line="201" w:lineRule="exact"/>
              <w:ind w:left="112"/>
              <w:rPr>
                <w:sz w:val="20"/>
              </w:rPr>
            </w:pPr>
            <w:r>
              <w:rPr>
                <w:sz w:val="20"/>
              </w:rPr>
              <w:t>3-</w:t>
            </w:r>
            <w:r>
              <w:rPr>
                <w:spacing w:val="-10"/>
                <w:sz w:val="20"/>
              </w:rPr>
              <w:t>4</w:t>
            </w:r>
          </w:p>
        </w:tc>
        <w:tc>
          <w:tcPr>
            <w:tcW w:w="2439" w:type="dxa"/>
            <w:gridSpan w:val="2"/>
          </w:tcPr>
          <w:p w:rsidR="003B46F0" w:rsidRDefault="00C01045">
            <w:pPr>
              <w:pStyle w:val="TableParagraph"/>
              <w:spacing w:line="192" w:lineRule="exact"/>
              <w:ind w:left="112"/>
              <w:rPr>
                <w:sz w:val="20"/>
              </w:rPr>
            </w:pPr>
            <w:r>
              <w:rPr>
                <w:spacing w:val="-2"/>
                <w:sz w:val="20"/>
              </w:rPr>
              <w:t>педагог-психолог</w:t>
            </w:r>
          </w:p>
        </w:tc>
        <w:tc>
          <w:tcPr>
            <w:tcW w:w="3132" w:type="dxa"/>
          </w:tcPr>
          <w:p w:rsidR="003B46F0" w:rsidRDefault="00C01045">
            <w:pPr>
              <w:pStyle w:val="TableParagraph"/>
              <w:spacing w:line="220" w:lineRule="exact"/>
              <w:ind w:left="112"/>
              <w:rPr>
                <w:sz w:val="20"/>
              </w:rPr>
            </w:pPr>
            <w:r>
              <w:rPr>
                <w:spacing w:val="-2"/>
                <w:sz w:val="20"/>
              </w:rPr>
              <w:t>правовое</w:t>
            </w:r>
          </w:p>
        </w:tc>
      </w:tr>
      <w:tr w:rsidR="003B46F0">
        <w:trPr>
          <w:trHeight w:val="688"/>
        </w:trPr>
        <w:tc>
          <w:tcPr>
            <w:tcW w:w="1937" w:type="dxa"/>
            <w:vMerge/>
            <w:tcBorders>
              <w:top w:val="nil"/>
            </w:tcBorders>
          </w:tcPr>
          <w:p w:rsidR="003B46F0" w:rsidRDefault="003B46F0">
            <w:pPr>
              <w:rPr>
                <w:sz w:val="2"/>
                <w:szCs w:val="2"/>
              </w:rPr>
            </w:pPr>
          </w:p>
        </w:tc>
        <w:tc>
          <w:tcPr>
            <w:tcW w:w="4039" w:type="dxa"/>
          </w:tcPr>
          <w:p w:rsidR="003B46F0" w:rsidRDefault="00C01045">
            <w:pPr>
              <w:pStyle w:val="TableParagraph"/>
              <w:spacing w:line="173" w:lineRule="exact"/>
              <w:ind w:left="106"/>
              <w:rPr>
                <w:sz w:val="20"/>
              </w:rPr>
            </w:pPr>
            <w:r>
              <w:rPr>
                <w:sz w:val="20"/>
              </w:rPr>
              <w:t>Анкетирование</w:t>
            </w:r>
            <w:r>
              <w:rPr>
                <w:spacing w:val="1"/>
                <w:sz w:val="20"/>
              </w:rPr>
              <w:t xml:space="preserve"> </w:t>
            </w:r>
            <w:r>
              <w:rPr>
                <w:sz w:val="20"/>
              </w:rPr>
              <w:t>«Духовная</w:t>
            </w:r>
            <w:r>
              <w:rPr>
                <w:spacing w:val="3"/>
                <w:sz w:val="20"/>
              </w:rPr>
              <w:t xml:space="preserve"> </w:t>
            </w:r>
            <w:r>
              <w:rPr>
                <w:sz w:val="20"/>
              </w:rPr>
              <w:t>близость детей</w:t>
            </w:r>
            <w:r>
              <w:rPr>
                <w:spacing w:val="2"/>
                <w:sz w:val="20"/>
              </w:rPr>
              <w:t xml:space="preserve"> </w:t>
            </w:r>
            <w:r>
              <w:rPr>
                <w:spacing w:val="-10"/>
                <w:sz w:val="20"/>
              </w:rPr>
              <w:t>и</w:t>
            </w:r>
          </w:p>
          <w:p w:rsidR="003B46F0" w:rsidRDefault="00C01045">
            <w:pPr>
              <w:pStyle w:val="TableParagraph"/>
              <w:ind w:left="106"/>
              <w:rPr>
                <w:sz w:val="20"/>
              </w:rPr>
            </w:pPr>
            <w:r>
              <w:rPr>
                <w:spacing w:val="-2"/>
                <w:sz w:val="20"/>
              </w:rPr>
              <w:t>родителей»</w:t>
            </w:r>
          </w:p>
        </w:tc>
        <w:tc>
          <w:tcPr>
            <w:tcW w:w="1064" w:type="dxa"/>
            <w:tcBorders>
              <w:right w:val="nil"/>
            </w:tcBorders>
          </w:tcPr>
          <w:p w:rsidR="003B46F0" w:rsidRDefault="00C01045">
            <w:pPr>
              <w:pStyle w:val="TableParagraph"/>
              <w:spacing w:line="187" w:lineRule="exact"/>
              <w:ind w:left="110"/>
              <w:rPr>
                <w:sz w:val="20"/>
              </w:rPr>
            </w:pPr>
            <w:r>
              <w:rPr>
                <w:spacing w:val="-2"/>
                <w:sz w:val="20"/>
              </w:rPr>
              <w:t>Ноябрь</w:t>
            </w:r>
          </w:p>
          <w:p w:rsidR="003B46F0" w:rsidRDefault="00C01045">
            <w:pPr>
              <w:pStyle w:val="TableParagraph"/>
              <w:spacing w:before="4" w:line="235" w:lineRule="auto"/>
              <w:ind w:left="110" w:right="146"/>
              <w:rPr>
                <w:sz w:val="20"/>
              </w:rPr>
            </w:pPr>
            <w:r>
              <w:rPr>
                <w:spacing w:val="-2"/>
                <w:sz w:val="20"/>
              </w:rPr>
              <w:t xml:space="preserve">текущего </w:t>
            </w:r>
            <w:r>
              <w:rPr>
                <w:spacing w:val="-4"/>
                <w:sz w:val="20"/>
              </w:rPr>
              <w:t>года</w:t>
            </w:r>
          </w:p>
        </w:tc>
        <w:tc>
          <w:tcPr>
            <w:tcW w:w="1032" w:type="dxa"/>
            <w:tcBorders>
              <w:left w:val="nil"/>
            </w:tcBorders>
          </w:tcPr>
          <w:p w:rsidR="003B46F0" w:rsidRDefault="00C01045">
            <w:pPr>
              <w:pStyle w:val="TableParagraph"/>
              <w:spacing w:before="188"/>
              <w:ind w:left="75"/>
              <w:jc w:val="center"/>
              <w:rPr>
                <w:sz w:val="20"/>
              </w:rPr>
            </w:pPr>
            <w:r>
              <w:rPr>
                <w:spacing w:val="-2"/>
                <w:sz w:val="20"/>
              </w:rPr>
              <w:t>учебного</w:t>
            </w:r>
          </w:p>
        </w:tc>
        <w:tc>
          <w:tcPr>
            <w:tcW w:w="1334" w:type="dxa"/>
          </w:tcPr>
          <w:p w:rsidR="003B46F0" w:rsidRDefault="00C01045">
            <w:pPr>
              <w:pStyle w:val="TableParagraph"/>
              <w:spacing w:line="187" w:lineRule="exact"/>
              <w:ind w:left="112"/>
              <w:rPr>
                <w:sz w:val="20"/>
              </w:rPr>
            </w:pPr>
            <w:r>
              <w:rPr>
                <w:spacing w:val="-10"/>
                <w:sz w:val="20"/>
              </w:rPr>
              <w:t>4</w:t>
            </w:r>
          </w:p>
        </w:tc>
        <w:tc>
          <w:tcPr>
            <w:tcW w:w="2439" w:type="dxa"/>
            <w:gridSpan w:val="2"/>
          </w:tcPr>
          <w:p w:rsidR="003B46F0" w:rsidRDefault="00C01045">
            <w:pPr>
              <w:pStyle w:val="TableParagraph"/>
              <w:spacing w:line="171" w:lineRule="exact"/>
              <w:ind w:left="112"/>
              <w:rPr>
                <w:sz w:val="20"/>
              </w:rPr>
            </w:pPr>
            <w:r>
              <w:rPr>
                <w:sz w:val="20"/>
              </w:rPr>
              <w:t>заместитель</w:t>
            </w:r>
            <w:r>
              <w:rPr>
                <w:spacing w:val="1"/>
                <w:sz w:val="20"/>
              </w:rPr>
              <w:t xml:space="preserve"> </w:t>
            </w:r>
            <w:r>
              <w:rPr>
                <w:sz w:val="20"/>
              </w:rPr>
              <w:t>директора</w:t>
            </w:r>
            <w:r>
              <w:rPr>
                <w:spacing w:val="6"/>
                <w:sz w:val="20"/>
              </w:rPr>
              <w:t xml:space="preserve"> </w:t>
            </w:r>
            <w:r>
              <w:rPr>
                <w:spacing w:val="-5"/>
                <w:sz w:val="20"/>
              </w:rPr>
              <w:t>по</w:t>
            </w:r>
          </w:p>
          <w:p w:rsidR="003B46F0" w:rsidRDefault="00C01045">
            <w:pPr>
              <w:pStyle w:val="TableParagraph"/>
              <w:tabs>
                <w:tab w:val="left" w:pos="1543"/>
              </w:tabs>
              <w:spacing w:line="228" w:lineRule="exact"/>
              <w:ind w:left="112"/>
              <w:rPr>
                <w:sz w:val="20"/>
              </w:rPr>
            </w:pPr>
            <w:r>
              <w:rPr>
                <w:spacing w:val="-5"/>
                <w:sz w:val="20"/>
              </w:rPr>
              <w:t>ВР,</w:t>
            </w:r>
            <w:r>
              <w:rPr>
                <w:sz w:val="20"/>
              </w:rPr>
              <w:tab/>
            </w:r>
            <w:r>
              <w:rPr>
                <w:spacing w:val="-2"/>
                <w:sz w:val="20"/>
              </w:rPr>
              <w:t>классные</w:t>
            </w:r>
          </w:p>
          <w:p w:rsidR="003B46F0" w:rsidRDefault="00C01045">
            <w:pPr>
              <w:pStyle w:val="TableParagraph"/>
              <w:ind w:left="112"/>
              <w:rPr>
                <w:sz w:val="20"/>
              </w:rPr>
            </w:pPr>
            <w:r>
              <w:rPr>
                <w:spacing w:val="-2"/>
                <w:sz w:val="20"/>
              </w:rPr>
              <w:t>руководители</w:t>
            </w:r>
          </w:p>
        </w:tc>
        <w:tc>
          <w:tcPr>
            <w:tcW w:w="3132" w:type="dxa"/>
          </w:tcPr>
          <w:p w:rsidR="003B46F0" w:rsidRDefault="00C01045">
            <w:pPr>
              <w:pStyle w:val="TableParagraph"/>
              <w:spacing w:line="211" w:lineRule="exact"/>
              <w:ind w:left="112"/>
              <w:rPr>
                <w:sz w:val="20"/>
              </w:rPr>
            </w:pPr>
            <w:r>
              <w:rPr>
                <w:sz w:val="20"/>
              </w:rPr>
              <w:t>воспитание</w:t>
            </w:r>
            <w:r>
              <w:rPr>
                <w:spacing w:val="-13"/>
                <w:sz w:val="20"/>
              </w:rPr>
              <w:t xml:space="preserve"> </w:t>
            </w:r>
            <w:r>
              <w:rPr>
                <w:sz w:val="20"/>
              </w:rPr>
              <w:t>семейных</w:t>
            </w:r>
            <w:r>
              <w:rPr>
                <w:spacing w:val="-11"/>
                <w:sz w:val="20"/>
              </w:rPr>
              <w:t xml:space="preserve"> </w:t>
            </w:r>
            <w:r>
              <w:rPr>
                <w:spacing w:val="-2"/>
                <w:sz w:val="20"/>
              </w:rPr>
              <w:t>ценностей</w:t>
            </w:r>
          </w:p>
        </w:tc>
      </w:tr>
      <w:tr w:rsidR="003B46F0">
        <w:trPr>
          <w:trHeight w:val="460"/>
        </w:trPr>
        <w:tc>
          <w:tcPr>
            <w:tcW w:w="1937" w:type="dxa"/>
            <w:vMerge/>
            <w:tcBorders>
              <w:top w:val="nil"/>
            </w:tcBorders>
          </w:tcPr>
          <w:p w:rsidR="003B46F0" w:rsidRDefault="003B46F0">
            <w:pPr>
              <w:rPr>
                <w:sz w:val="2"/>
                <w:szCs w:val="2"/>
              </w:rPr>
            </w:pPr>
          </w:p>
        </w:tc>
        <w:tc>
          <w:tcPr>
            <w:tcW w:w="4039" w:type="dxa"/>
          </w:tcPr>
          <w:p w:rsidR="003B46F0" w:rsidRDefault="00C01045">
            <w:pPr>
              <w:pStyle w:val="TableParagraph"/>
              <w:tabs>
                <w:tab w:val="left" w:pos="2213"/>
              </w:tabs>
              <w:spacing w:line="156" w:lineRule="exact"/>
              <w:ind w:left="106"/>
              <w:rPr>
                <w:sz w:val="20"/>
              </w:rPr>
            </w:pPr>
            <w:r>
              <w:rPr>
                <w:sz w:val="20"/>
              </w:rPr>
              <w:t>Онлайн-концерт</w:t>
            </w:r>
            <w:r>
              <w:rPr>
                <w:spacing w:val="68"/>
                <w:w w:val="150"/>
                <w:sz w:val="20"/>
              </w:rPr>
              <w:t xml:space="preserve"> </w:t>
            </w:r>
            <w:r>
              <w:rPr>
                <w:spacing w:val="-5"/>
                <w:sz w:val="20"/>
              </w:rPr>
              <w:t>ко</w:t>
            </w:r>
            <w:r>
              <w:rPr>
                <w:sz w:val="20"/>
              </w:rPr>
              <w:tab/>
            </w:r>
            <w:proofErr w:type="gramStart"/>
            <w:r>
              <w:rPr>
                <w:sz w:val="20"/>
              </w:rPr>
              <w:t>дню</w:t>
            </w:r>
            <w:r>
              <w:rPr>
                <w:spacing w:val="31"/>
                <w:sz w:val="20"/>
              </w:rPr>
              <w:t xml:space="preserve">  </w:t>
            </w:r>
            <w:r>
              <w:rPr>
                <w:sz w:val="20"/>
              </w:rPr>
              <w:t>матери</w:t>
            </w:r>
            <w:proofErr w:type="gramEnd"/>
            <w:r>
              <w:rPr>
                <w:spacing w:val="33"/>
                <w:sz w:val="20"/>
              </w:rPr>
              <w:t xml:space="preserve">  </w:t>
            </w:r>
            <w:r>
              <w:rPr>
                <w:spacing w:val="-4"/>
                <w:sz w:val="20"/>
              </w:rPr>
              <w:t>«Нет</w:t>
            </w:r>
          </w:p>
          <w:p w:rsidR="003B46F0" w:rsidRDefault="00C01045">
            <w:pPr>
              <w:pStyle w:val="TableParagraph"/>
              <w:spacing w:before="5"/>
              <w:ind w:left="106"/>
              <w:rPr>
                <w:sz w:val="20"/>
              </w:rPr>
            </w:pPr>
            <w:r>
              <w:rPr>
                <w:sz w:val="20"/>
              </w:rPr>
              <w:t>лучше</w:t>
            </w:r>
            <w:r>
              <w:rPr>
                <w:spacing w:val="-9"/>
                <w:sz w:val="20"/>
              </w:rPr>
              <w:t xml:space="preserve"> </w:t>
            </w:r>
            <w:r>
              <w:rPr>
                <w:sz w:val="20"/>
              </w:rPr>
              <w:t>дружка,</w:t>
            </w:r>
            <w:r>
              <w:rPr>
                <w:spacing w:val="-3"/>
                <w:sz w:val="20"/>
              </w:rPr>
              <w:t xml:space="preserve"> </w:t>
            </w:r>
            <w:r>
              <w:rPr>
                <w:sz w:val="20"/>
              </w:rPr>
              <w:t>чем</w:t>
            </w:r>
            <w:r>
              <w:rPr>
                <w:spacing w:val="-3"/>
                <w:sz w:val="20"/>
              </w:rPr>
              <w:t xml:space="preserve"> </w:t>
            </w:r>
            <w:r>
              <w:rPr>
                <w:sz w:val="20"/>
              </w:rPr>
              <w:t>родная</w:t>
            </w:r>
            <w:r>
              <w:rPr>
                <w:spacing w:val="-6"/>
                <w:sz w:val="20"/>
              </w:rPr>
              <w:t xml:space="preserve"> </w:t>
            </w:r>
            <w:r>
              <w:rPr>
                <w:spacing w:val="-2"/>
                <w:sz w:val="20"/>
              </w:rPr>
              <w:t>матушка»</w:t>
            </w:r>
          </w:p>
        </w:tc>
        <w:tc>
          <w:tcPr>
            <w:tcW w:w="2096" w:type="dxa"/>
            <w:gridSpan w:val="2"/>
          </w:tcPr>
          <w:p w:rsidR="003B46F0" w:rsidRDefault="00C01045">
            <w:pPr>
              <w:pStyle w:val="TableParagraph"/>
              <w:spacing w:line="176" w:lineRule="exact"/>
              <w:ind w:left="110"/>
              <w:rPr>
                <w:sz w:val="20"/>
              </w:rPr>
            </w:pPr>
            <w:r>
              <w:rPr>
                <w:sz w:val="20"/>
              </w:rPr>
              <w:t>26</w:t>
            </w:r>
            <w:r>
              <w:rPr>
                <w:spacing w:val="-5"/>
                <w:sz w:val="20"/>
              </w:rPr>
              <w:t xml:space="preserve"> </w:t>
            </w:r>
            <w:r>
              <w:rPr>
                <w:sz w:val="20"/>
              </w:rPr>
              <w:t>ноября</w:t>
            </w:r>
            <w:r>
              <w:rPr>
                <w:spacing w:val="-4"/>
                <w:sz w:val="20"/>
              </w:rPr>
              <w:t xml:space="preserve"> </w:t>
            </w:r>
            <w:r>
              <w:rPr>
                <w:spacing w:val="-2"/>
                <w:sz w:val="20"/>
              </w:rPr>
              <w:t>2024г.</w:t>
            </w:r>
          </w:p>
        </w:tc>
        <w:tc>
          <w:tcPr>
            <w:tcW w:w="1334" w:type="dxa"/>
          </w:tcPr>
          <w:p w:rsidR="003B46F0" w:rsidRDefault="00C01045">
            <w:pPr>
              <w:pStyle w:val="TableParagraph"/>
              <w:spacing w:line="176" w:lineRule="exact"/>
              <w:ind w:left="112"/>
              <w:rPr>
                <w:sz w:val="20"/>
              </w:rPr>
            </w:pPr>
            <w:r>
              <w:rPr>
                <w:sz w:val="20"/>
              </w:rPr>
              <w:t>1-</w:t>
            </w:r>
            <w:r>
              <w:rPr>
                <w:spacing w:val="-10"/>
                <w:sz w:val="20"/>
              </w:rPr>
              <w:t>4</w:t>
            </w:r>
          </w:p>
        </w:tc>
        <w:tc>
          <w:tcPr>
            <w:tcW w:w="2439" w:type="dxa"/>
            <w:gridSpan w:val="2"/>
          </w:tcPr>
          <w:p w:rsidR="003B46F0" w:rsidRDefault="00C01045">
            <w:pPr>
              <w:pStyle w:val="TableParagraph"/>
              <w:spacing w:before="166"/>
              <w:ind w:left="112"/>
              <w:rPr>
                <w:sz w:val="20"/>
              </w:rPr>
            </w:pPr>
            <w:r>
              <w:rPr>
                <w:sz w:val="20"/>
              </w:rPr>
              <w:t>совет</w:t>
            </w:r>
            <w:r>
              <w:rPr>
                <w:spacing w:val="-6"/>
                <w:sz w:val="20"/>
              </w:rPr>
              <w:t xml:space="preserve"> </w:t>
            </w:r>
            <w:r>
              <w:rPr>
                <w:spacing w:val="-2"/>
                <w:sz w:val="20"/>
              </w:rPr>
              <w:t>обучающихся</w:t>
            </w:r>
          </w:p>
        </w:tc>
        <w:tc>
          <w:tcPr>
            <w:tcW w:w="3132" w:type="dxa"/>
          </w:tcPr>
          <w:p w:rsidR="003B46F0" w:rsidRDefault="00C01045">
            <w:pPr>
              <w:pStyle w:val="TableParagraph"/>
              <w:spacing w:line="205" w:lineRule="exact"/>
              <w:ind w:left="112"/>
              <w:rPr>
                <w:sz w:val="20"/>
              </w:rPr>
            </w:pPr>
            <w:r>
              <w:rPr>
                <w:spacing w:val="-2"/>
                <w:sz w:val="20"/>
              </w:rPr>
              <w:t>эстетическое</w:t>
            </w:r>
          </w:p>
        </w:tc>
      </w:tr>
      <w:tr w:rsidR="003B46F0">
        <w:trPr>
          <w:trHeight w:val="921"/>
        </w:trPr>
        <w:tc>
          <w:tcPr>
            <w:tcW w:w="1937" w:type="dxa"/>
            <w:vMerge/>
            <w:tcBorders>
              <w:top w:val="nil"/>
            </w:tcBorders>
          </w:tcPr>
          <w:p w:rsidR="003B46F0" w:rsidRDefault="003B46F0">
            <w:pPr>
              <w:rPr>
                <w:sz w:val="2"/>
                <w:szCs w:val="2"/>
              </w:rPr>
            </w:pPr>
          </w:p>
        </w:tc>
        <w:tc>
          <w:tcPr>
            <w:tcW w:w="4039" w:type="dxa"/>
          </w:tcPr>
          <w:p w:rsidR="003B46F0" w:rsidRDefault="00C01045">
            <w:pPr>
              <w:pStyle w:val="TableParagraph"/>
              <w:spacing w:line="166" w:lineRule="exact"/>
              <w:ind w:left="106"/>
              <w:rPr>
                <w:b/>
                <w:sz w:val="20"/>
              </w:rPr>
            </w:pPr>
            <w:r>
              <w:rPr>
                <w:b/>
                <w:spacing w:val="-2"/>
                <w:sz w:val="20"/>
              </w:rPr>
              <w:t>Заседание</w:t>
            </w:r>
            <w:r>
              <w:rPr>
                <w:b/>
                <w:spacing w:val="8"/>
                <w:sz w:val="20"/>
              </w:rPr>
              <w:t xml:space="preserve"> </w:t>
            </w:r>
            <w:r>
              <w:rPr>
                <w:b/>
                <w:spacing w:val="-2"/>
                <w:sz w:val="20"/>
              </w:rPr>
              <w:t>Управляющего</w:t>
            </w:r>
            <w:r>
              <w:rPr>
                <w:b/>
                <w:spacing w:val="8"/>
                <w:sz w:val="20"/>
              </w:rPr>
              <w:t xml:space="preserve"> </w:t>
            </w:r>
            <w:r>
              <w:rPr>
                <w:b/>
                <w:spacing w:val="-2"/>
                <w:sz w:val="20"/>
              </w:rPr>
              <w:t>Совета</w:t>
            </w:r>
          </w:p>
          <w:p w:rsidR="003B46F0" w:rsidRDefault="00C01045">
            <w:pPr>
              <w:pStyle w:val="TableParagraph"/>
              <w:ind w:left="106"/>
              <w:rPr>
                <w:sz w:val="20"/>
              </w:rPr>
            </w:pPr>
            <w:r>
              <w:rPr>
                <w:b/>
                <w:sz w:val="20"/>
              </w:rPr>
              <w:t>-</w:t>
            </w:r>
            <w:r>
              <w:rPr>
                <w:sz w:val="20"/>
              </w:rPr>
              <w:t>Подготовка</w:t>
            </w:r>
            <w:r>
              <w:rPr>
                <w:spacing w:val="-12"/>
                <w:sz w:val="20"/>
              </w:rPr>
              <w:t xml:space="preserve"> </w:t>
            </w:r>
            <w:r>
              <w:rPr>
                <w:sz w:val="20"/>
              </w:rPr>
              <w:t>к</w:t>
            </w:r>
            <w:r>
              <w:rPr>
                <w:spacing w:val="-6"/>
                <w:sz w:val="20"/>
              </w:rPr>
              <w:t xml:space="preserve"> </w:t>
            </w:r>
            <w:r>
              <w:rPr>
                <w:sz w:val="20"/>
              </w:rPr>
              <w:t>Новому</w:t>
            </w:r>
            <w:r>
              <w:rPr>
                <w:spacing w:val="-12"/>
                <w:sz w:val="20"/>
              </w:rPr>
              <w:t xml:space="preserve"> </w:t>
            </w:r>
            <w:r>
              <w:rPr>
                <w:spacing w:val="-4"/>
                <w:sz w:val="20"/>
              </w:rPr>
              <w:t>году;</w:t>
            </w:r>
          </w:p>
          <w:p w:rsidR="003B46F0" w:rsidRDefault="00C01045">
            <w:pPr>
              <w:pStyle w:val="TableParagraph"/>
              <w:spacing w:before="1"/>
              <w:ind w:left="106"/>
              <w:rPr>
                <w:sz w:val="20"/>
              </w:rPr>
            </w:pPr>
            <w:r>
              <w:rPr>
                <w:sz w:val="20"/>
              </w:rPr>
              <w:t>-изменения</w:t>
            </w:r>
            <w:r>
              <w:rPr>
                <w:spacing w:val="-9"/>
                <w:sz w:val="20"/>
              </w:rPr>
              <w:t xml:space="preserve"> </w:t>
            </w:r>
            <w:r>
              <w:rPr>
                <w:sz w:val="20"/>
              </w:rPr>
              <w:t>в</w:t>
            </w:r>
            <w:r>
              <w:rPr>
                <w:spacing w:val="-7"/>
                <w:sz w:val="20"/>
              </w:rPr>
              <w:t xml:space="preserve"> </w:t>
            </w:r>
            <w:r>
              <w:rPr>
                <w:sz w:val="20"/>
              </w:rPr>
              <w:t>локальных</w:t>
            </w:r>
            <w:r>
              <w:rPr>
                <w:spacing w:val="-10"/>
                <w:sz w:val="20"/>
              </w:rPr>
              <w:t xml:space="preserve"> </w:t>
            </w:r>
            <w:r>
              <w:rPr>
                <w:spacing w:val="-4"/>
                <w:sz w:val="20"/>
              </w:rPr>
              <w:t>актах</w:t>
            </w:r>
          </w:p>
        </w:tc>
        <w:tc>
          <w:tcPr>
            <w:tcW w:w="1064" w:type="dxa"/>
            <w:tcBorders>
              <w:right w:val="nil"/>
            </w:tcBorders>
          </w:tcPr>
          <w:p w:rsidR="003B46F0" w:rsidRDefault="00C01045">
            <w:pPr>
              <w:pStyle w:val="TableParagraph"/>
              <w:spacing w:line="162" w:lineRule="exact"/>
              <w:ind w:left="110"/>
              <w:rPr>
                <w:sz w:val="20"/>
              </w:rPr>
            </w:pPr>
            <w:r>
              <w:rPr>
                <w:spacing w:val="-2"/>
                <w:sz w:val="20"/>
              </w:rPr>
              <w:t>Декабрь</w:t>
            </w:r>
          </w:p>
          <w:p w:rsidR="003B46F0" w:rsidRDefault="00C01045">
            <w:pPr>
              <w:pStyle w:val="TableParagraph"/>
              <w:ind w:left="110" w:right="146"/>
              <w:rPr>
                <w:sz w:val="20"/>
              </w:rPr>
            </w:pPr>
            <w:r>
              <w:rPr>
                <w:spacing w:val="-2"/>
                <w:sz w:val="20"/>
              </w:rPr>
              <w:t xml:space="preserve">текущего </w:t>
            </w:r>
            <w:r>
              <w:rPr>
                <w:spacing w:val="-4"/>
                <w:sz w:val="20"/>
              </w:rPr>
              <w:t>года</w:t>
            </w:r>
          </w:p>
        </w:tc>
        <w:tc>
          <w:tcPr>
            <w:tcW w:w="1032" w:type="dxa"/>
            <w:tcBorders>
              <w:left w:val="nil"/>
            </w:tcBorders>
          </w:tcPr>
          <w:p w:rsidR="003B46F0" w:rsidRDefault="00C01045">
            <w:pPr>
              <w:pStyle w:val="TableParagraph"/>
              <w:spacing w:before="162"/>
              <w:ind w:left="75"/>
              <w:jc w:val="center"/>
              <w:rPr>
                <w:sz w:val="20"/>
              </w:rPr>
            </w:pPr>
            <w:r>
              <w:rPr>
                <w:spacing w:val="-2"/>
                <w:sz w:val="20"/>
              </w:rPr>
              <w:t>учебного</w:t>
            </w:r>
          </w:p>
        </w:tc>
        <w:tc>
          <w:tcPr>
            <w:tcW w:w="1334" w:type="dxa"/>
          </w:tcPr>
          <w:p w:rsidR="003B46F0" w:rsidRDefault="00C01045">
            <w:pPr>
              <w:pStyle w:val="TableParagraph"/>
              <w:spacing w:line="162" w:lineRule="exact"/>
              <w:ind w:left="112"/>
              <w:rPr>
                <w:sz w:val="20"/>
              </w:rPr>
            </w:pPr>
            <w:r>
              <w:rPr>
                <w:sz w:val="20"/>
              </w:rPr>
              <w:t>1-</w:t>
            </w:r>
            <w:r>
              <w:rPr>
                <w:spacing w:val="-10"/>
                <w:sz w:val="20"/>
              </w:rPr>
              <w:t>4</w:t>
            </w:r>
          </w:p>
        </w:tc>
        <w:tc>
          <w:tcPr>
            <w:tcW w:w="2439" w:type="dxa"/>
            <w:gridSpan w:val="2"/>
          </w:tcPr>
          <w:p w:rsidR="003B46F0" w:rsidRDefault="00C01045">
            <w:pPr>
              <w:pStyle w:val="TableParagraph"/>
              <w:spacing w:line="162" w:lineRule="exact"/>
              <w:ind w:left="112"/>
              <w:rPr>
                <w:sz w:val="20"/>
              </w:rPr>
            </w:pPr>
            <w:r>
              <w:rPr>
                <w:spacing w:val="-2"/>
                <w:sz w:val="20"/>
              </w:rPr>
              <w:t>Администрация</w:t>
            </w:r>
            <w:r>
              <w:rPr>
                <w:spacing w:val="5"/>
                <w:sz w:val="20"/>
              </w:rPr>
              <w:t xml:space="preserve"> </w:t>
            </w:r>
            <w:r>
              <w:rPr>
                <w:spacing w:val="-2"/>
                <w:sz w:val="20"/>
              </w:rPr>
              <w:t>школы.</w:t>
            </w:r>
          </w:p>
        </w:tc>
        <w:tc>
          <w:tcPr>
            <w:tcW w:w="3132" w:type="dxa"/>
          </w:tcPr>
          <w:p w:rsidR="003B46F0" w:rsidRDefault="003B46F0">
            <w:pPr>
              <w:pStyle w:val="TableParagraph"/>
              <w:rPr>
                <w:sz w:val="20"/>
              </w:rPr>
            </w:pPr>
          </w:p>
        </w:tc>
      </w:tr>
      <w:tr w:rsidR="003B46F0">
        <w:trPr>
          <w:trHeight w:val="458"/>
        </w:trPr>
        <w:tc>
          <w:tcPr>
            <w:tcW w:w="1937" w:type="dxa"/>
            <w:vMerge/>
            <w:tcBorders>
              <w:top w:val="nil"/>
            </w:tcBorders>
          </w:tcPr>
          <w:p w:rsidR="003B46F0" w:rsidRDefault="003B46F0">
            <w:pPr>
              <w:rPr>
                <w:sz w:val="2"/>
                <w:szCs w:val="2"/>
              </w:rPr>
            </w:pPr>
          </w:p>
        </w:tc>
        <w:tc>
          <w:tcPr>
            <w:tcW w:w="4039" w:type="dxa"/>
          </w:tcPr>
          <w:p w:rsidR="003B46F0" w:rsidRDefault="00C01045">
            <w:pPr>
              <w:pStyle w:val="TableParagraph"/>
              <w:tabs>
                <w:tab w:val="left" w:pos="1138"/>
                <w:tab w:val="left" w:pos="1546"/>
                <w:tab w:val="left" w:pos="2919"/>
                <w:tab w:val="left" w:pos="3822"/>
              </w:tabs>
              <w:spacing w:line="152" w:lineRule="exact"/>
              <w:ind w:left="106"/>
              <w:rPr>
                <w:sz w:val="20"/>
              </w:rPr>
            </w:pPr>
            <w:r>
              <w:rPr>
                <w:spacing w:val="-2"/>
                <w:sz w:val="20"/>
              </w:rPr>
              <w:t>Помощь</w:t>
            </w:r>
            <w:r>
              <w:rPr>
                <w:sz w:val="20"/>
              </w:rPr>
              <w:tab/>
            </w:r>
            <w:r>
              <w:rPr>
                <w:spacing w:val="-10"/>
                <w:sz w:val="20"/>
              </w:rPr>
              <w:t>в</w:t>
            </w:r>
            <w:r>
              <w:rPr>
                <w:sz w:val="20"/>
              </w:rPr>
              <w:tab/>
            </w:r>
            <w:r>
              <w:rPr>
                <w:spacing w:val="-2"/>
                <w:sz w:val="20"/>
              </w:rPr>
              <w:t>оформлении</w:t>
            </w:r>
            <w:r>
              <w:rPr>
                <w:sz w:val="20"/>
              </w:rPr>
              <w:tab/>
            </w:r>
            <w:r>
              <w:rPr>
                <w:spacing w:val="-4"/>
                <w:sz w:val="20"/>
              </w:rPr>
              <w:t>школы</w:t>
            </w:r>
            <w:r>
              <w:rPr>
                <w:sz w:val="20"/>
              </w:rPr>
              <w:tab/>
            </w:r>
            <w:r>
              <w:rPr>
                <w:spacing w:val="-10"/>
                <w:sz w:val="20"/>
              </w:rPr>
              <w:t>и</w:t>
            </w:r>
          </w:p>
          <w:p w:rsidR="003B46F0" w:rsidRDefault="00C01045">
            <w:pPr>
              <w:pStyle w:val="TableParagraph"/>
              <w:ind w:left="106"/>
              <w:rPr>
                <w:sz w:val="20"/>
              </w:rPr>
            </w:pPr>
            <w:r>
              <w:rPr>
                <w:sz w:val="20"/>
              </w:rPr>
              <w:t>пришкольной</w:t>
            </w:r>
            <w:r>
              <w:rPr>
                <w:spacing w:val="-13"/>
                <w:sz w:val="20"/>
              </w:rPr>
              <w:t xml:space="preserve"> </w:t>
            </w:r>
            <w:r>
              <w:rPr>
                <w:sz w:val="20"/>
              </w:rPr>
              <w:t>территории</w:t>
            </w:r>
            <w:r>
              <w:rPr>
                <w:spacing w:val="-12"/>
                <w:sz w:val="20"/>
              </w:rPr>
              <w:t xml:space="preserve"> </w:t>
            </w:r>
            <w:r>
              <w:rPr>
                <w:sz w:val="20"/>
              </w:rPr>
              <w:t>к</w:t>
            </w:r>
            <w:r>
              <w:rPr>
                <w:spacing w:val="-12"/>
                <w:sz w:val="20"/>
              </w:rPr>
              <w:t xml:space="preserve"> </w:t>
            </w:r>
            <w:r>
              <w:rPr>
                <w:sz w:val="20"/>
              </w:rPr>
              <w:t>Новому</w:t>
            </w:r>
            <w:r>
              <w:rPr>
                <w:spacing w:val="-12"/>
                <w:sz w:val="20"/>
              </w:rPr>
              <w:t xml:space="preserve"> </w:t>
            </w:r>
            <w:r>
              <w:rPr>
                <w:spacing w:val="-4"/>
                <w:sz w:val="20"/>
              </w:rPr>
              <w:t>Году</w:t>
            </w:r>
          </w:p>
        </w:tc>
        <w:tc>
          <w:tcPr>
            <w:tcW w:w="2096" w:type="dxa"/>
            <w:gridSpan w:val="2"/>
          </w:tcPr>
          <w:p w:rsidR="003B46F0" w:rsidRDefault="00C01045">
            <w:pPr>
              <w:pStyle w:val="TableParagraph"/>
              <w:spacing w:line="157" w:lineRule="exact"/>
              <w:ind w:left="110"/>
              <w:rPr>
                <w:sz w:val="20"/>
              </w:rPr>
            </w:pPr>
            <w:r>
              <w:rPr>
                <w:sz w:val="20"/>
              </w:rPr>
              <w:t>13-</w:t>
            </w:r>
            <w:r>
              <w:rPr>
                <w:spacing w:val="-2"/>
                <w:sz w:val="20"/>
              </w:rPr>
              <w:t>18.12.2024г.</w:t>
            </w:r>
          </w:p>
        </w:tc>
        <w:tc>
          <w:tcPr>
            <w:tcW w:w="1334" w:type="dxa"/>
          </w:tcPr>
          <w:p w:rsidR="003B46F0" w:rsidRDefault="00C01045">
            <w:pPr>
              <w:pStyle w:val="TableParagraph"/>
              <w:spacing w:line="157" w:lineRule="exact"/>
              <w:ind w:left="112"/>
              <w:rPr>
                <w:sz w:val="20"/>
              </w:rPr>
            </w:pPr>
            <w:r>
              <w:rPr>
                <w:sz w:val="20"/>
              </w:rPr>
              <w:t>1-</w:t>
            </w:r>
            <w:r>
              <w:rPr>
                <w:spacing w:val="-10"/>
                <w:sz w:val="20"/>
              </w:rPr>
              <w:t>4</w:t>
            </w:r>
          </w:p>
        </w:tc>
        <w:tc>
          <w:tcPr>
            <w:tcW w:w="2439" w:type="dxa"/>
            <w:gridSpan w:val="2"/>
          </w:tcPr>
          <w:p w:rsidR="003B46F0" w:rsidRDefault="00C01045">
            <w:pPr>
              <w:pStyle w:val="TableParagraph"/>
              <w:spacing w:line="142" w:lineRule="exact"/>
              <w:ind w:left="112"/>
              <w:rPr>
                <w:sz w:val="20"/>
              </w:rPr>
            </w:pPr>
            <w:r>
              <w:rPr>
                <w:spacing w:val="-2"/>
                <w:sz w:val="20"/>
              </w:rPr>
              <w:t>Администрация</w:t>
            </w:r>
            <w:r>
              <w:rPr>
                <w:spacing w:val="3"/>
                <w:sz w:val="20"/>
              </w:rPr>
              <w:t xml:space="preserve"> </w:t>
            </w:r>
            <w:r>
              <w:rPr>
                <w:spacing w:val="-4"/>
                <w:sz w:val="20"/>
              </w:rPr>
              <w:t>школы</w:t>
            </w:r>
          </w:p>
        </w:tc>
        <w:tc>
          <w:tcPr>
            <w:tcW w:w="3132" w:type="dxa"/>
          </w:tcPr>
          <w:p w:rsidR="003B46F0" w:rsidRDefault="00C01045">
            <w:pPr>
              <w:pStyle w:val="TableParagraph"/>
              <w:spacing w:line="190" w:lineRule="exact"/>
              <w:ind w:left="112"/>
              <w:rPr>
                <w:sz w:val="20"/>
              </w:rPr>
            </w:pPr>
            <w:r>
              <w:rPr>
                <w:spacing w:val="-2"/>
                <w:sz w:val="20"/>
              </w:rPr>
              <w:t>социально-</w:t>
            </w:r>
            <w:r>
              <w:rPr>
                <w:spacing w:val="5"/>
                <w:sz w:val="20"/>
              </w:rPr>
              <w:t xml:space="preserve"> </w:t>
            </w:r>
            <w:r>
              <w:rPr>
                <w:spacing w:val="-2"/>
                <w:sz w:val="20"/>
              </w:rPr>
              <w:t>коммуникативное,</w:t>
            </w:r>
          </w:p>
        </w:tc>
      </w:tr>
      <w:tr w:rsidR="003B46F0">
        <w:trPr>
          <w:trHeight w:val="690"/>
        </w:trPr>
        <w:tc>
          <w:tcPr>
            <w:tcW w:w="1937" w:type="dxa"/>
            <w:vMerge/>
            <w:tcBorders>
              <w:top w:val="nil"/>
            </w:tcBorders>
          </w:tcPr>
          <w:p w:rsidR="003B46F0" w:rsidRDefault="003B46F0">
            <w:pPr>
              <w:rPr>
                <w:sz w:val="2"/>
                <w:szCs w:val="2"/>
              </w:rPr>
            </w:pPr>
          </w:p>
        </w:tc>
        <w:tc>
          <w:tcPr>
            <w:tcW w:w="4039" w:type="dxa"/>
          </w:tcPr>
          <w:p w:rsidR="003B46F0" w:rsidRDefault="00C01045">
            <w:pPr>
              <w:pStyle w:val="TableParagraph"/>
              <w:tabs>
                <w:tab w:val="left" w:pos="1455"/>
                <w:tab w:val="left" w:pos="2338"/>
                <w:tab w:val="left" w:pos="2837"/>
              </w:tabs>
              <w:spacing w:line="145" w:lineRule="exact"/>
              <w:ind w:left="106"/>
              <w:rPr>
                <w:sz w:val="20"/>
              </w:rPr>
            </w:pPr>
            <w:r>
              <w:rPr>
                <w:spacing w:val="-2"/>
                <w:sz w:val="20"/>
              </w:rPr>
              <w:t>Юбилейный</w:t>
            </w:r>
            <w:r>
              <w:rPr>
                <w:sz w:val="20"/>
              </w:rPr>
              <w:tab/>
            </w:r>
            <w:r>
              <w:rPr>
                <w:spacing w:val="-2"/>
                <w:sz w:val="20"/>
              </w:rPr>
              <w:t>турнир</w:t>
            </w:r>
            <w:r>
              <w:rPr>
                <w:sz w:val="20"/>
              </w:rPr>
              <w:tab/>
            </w:r>
            <w:r>
              <w:rPr>
                <w:spacing w:val="-5"/>
                <w:sz w:val="20"/>
              </w:rPr>
              <w:t>по</w:t>
            </w:r>
            <w:r>
              <w:rPr>
                <w:sz w:val="20"/>
              </w:rPr>
              <w:tab/>
            </w:r>
            <w:r>
              <w:rPr>
                <w:spacing w:val="-2"/>
                <w:sz w:val="20"/>
              </w:rPr>
              <w:t>настольному</w:t>
            </w:r>
          </w:p>
          <w:p w:rsidR="003B46F0" w:rsidRDefault="00C01045">
            <w:pPr>
              <w:pStyle w:val="TableParagraph"/>
              <w:spacing w:before="5"/>
              <w:ind w:left="106"/>
              <w:rPr>
                <w:sz w:val="20"/>
              </w:rPr>
            </w:pPr>
            <w:r>
              <w:rPr>
                <w:sz w:val="20"/>
              </w:rPr>
              <w:t>теннису-</w:t>
            </w:r>
            <w:r>
              <w:rPr>
                <w:spacing w:val="37"/>
                <w:sz w:val="20"/>
              </w:rPr>
              <w:t xml:space="preserve"> </w:t>
            </w:r>
            <w:r>
              <w:rPr>
                <w:sz w:val="20"/>
              </w:rPr>
              <w:t>команда</w:t>
            </w:r>
            <w:r>
              <w:rPr>
                <w:spacing w:val="-2"/>
                <w:sz w:val="20"/>
              </w:rPr>
              <w:t xml:space="preserve"> </w:t>
            </w:r>
            <w:r>
              <w:rPr>
                <w:sz w:val="20"/>
              </w:rPr>
              <w:t>школы</w:t>
            </w:r>
            <w:r>
              <w:rPr>
                <w:spacing w:val="-4"/>
                <w:sz w:val="20"/>
              </w:rPr>
              <w:t xml:space="preserve"> </w:t>
            </w:r>
            <w:r>
              <w:rPr>
                <w:sz w:val="20"/>
              </w:rPr>
              <w:t>–</w:t>
            </w:r>
            <w:r>
              <w:rPr>
                <w:spacing w:val="-4"/>
                <w:sz w:val="20"/>
              </w:rPr>
              <w:t xml:space="preserve"> </w:t>
            </w:r>
            <w:r>
              <w:rPr>
                <w:sz w:val="20"/>
              </w:rPr>
              <w:t>команда</w:t>
            </w:r>
            <w:r>
              <w:rPr>
                <w:spacing w:val="-7"/>
                <w:sz w:val="20"/>
              </w:rPr>
              <w:t xml:space="preserve"> </w:t>
            </w:r>
            <w:r>
              <w:rPr>
                <w:spacing w:val="-4"/>
                <w:sz w:val="20"/>
              </w:rPr>
              <w:t>отцов</w:t>
            </w:r>
          </w:p>
        </w:tc>
        <w:tc>
          <w:tcPr>
            <w:tcW w:w="2096" w:type="dxa"/>
            <w:gridSpan w:val="2"/>
          </w:tcPr>
          <w:p w:rsidR="003B46F0" w:rsidRDefault="00C01045">
            <w:pPr>
              <w:pStyle w:val="TableParagraph"/>
              <w:spacing w:line="159" w:lineRule="exact"/>
              <w:ind w:left="110"/>
              <w:rPr>
                <w:sz w:val="20"/>
              </w:rPr>
            </w:pPr>
            <w:r>
              <w:rPr>
                <w:sz w:val="20"/>
              </w:rPr>
              <w:t>28-</w:t>
            </w:r>
            <w:r>
              <w:rPr>
                <w:spacing w:val="-2"/>
                <w:sz w:val="20"/>
              </w:rPr>
              <w:t>29.01.2025г.</w:t>
            </w:r>
          </w:p>
        </w:tc>
        <w:tc>
          <w:tcPr>
            <w:tcW w:w="1334" w:type="dxa"/>
          </w:tcPr>
          <w:p w:rsidR="003B46F0" w:rsidRDefault="00C01045">
            <w:pPr>
              <w:pStyle w:val="TableParagraph"/>
              <w:spacing w:line="159" w:lineRule="exact"/>
              <w:ind w:left="112"/>
              <w:rPr>
                <w:sz w:val="20"/>
              </w:rPr>
            </w:pPr>
            <w:r>
              <w:rPr>
                <w:sz w:val="20"/>
              </w:rPr>
              <w:t>1-</w:t>
            </w:r>
            <w:r>
              <w:rPr>
                <w:spacing w:val="-10"/>
                <w:sz w:val="20"/>
              </w:rPr>
              <w:t>4</w:t>
            </w:r>
          </w:p>
        </w:tc>
        <w:tc>
          <w:tcPr>
            <w:tcW w:w="1120" w:type="dxa"/>
            <w:tcBorders>
              <w:right w:val="nil"/>
            </w:tcBorders>
          </w:tcPr>
          <w:p w:rsidR="003B46F0" w:rsidRDefault="00C01045">
            <w:pPr>
              <w:pStyle w:val="TableParagraph"/>
              <w:spacing w:line="145" w:lineRule="exact"/>
              <w:ind w:left="112"/>
              <w:rPr>
                <w:sz w:val="20"/>
              </w:rPr>
            </w:pPr>
            <w:r>
              <w:rPr>
                <w:spacing w:val="-2"/>
                <w:sz w:val="20"/>
              </w:rPr>
              <w:t>Учителя</w:t>
            </w:r>
          </w:p>
          <w:p w:rsidR="003B46F0" w:rsidRDefault="00C01045">
            <w:pPr>
              <w:pStyle w:val="TableParagraph"/>
              <w:ind w:left="112"/>
              <w:rPr>
                <w:sz w:val="20"/>
              </w:rPr>
            </w:pPr>
            <w:r>
              <w:rPr>
                <w:spacing w:val="-2"/>
                <w:sz w:val="20"/>
              </w:rPr>
              <w:t>культуры</w:t>
            </w:r>
          </w:p>
        </w:tc>
        <w:tc>
          <w:tcPr>
            <w:tcW w:w="1319" w:type="dxa"/>
            <w:tcBorders>
              <w:left w:val="nil"/>
            </w:tcBorders>
          </w:tcPr>
          <w:p w:rsidR="003B46F0" w:rsidRDefault="00C01045">
            <w:pPr>
              <w:pStyle w:val="TableParagraph"/>
              <w:spacing w:line="145" w:lineRule="exact"/>
              <w:ind w:left="212"/>
              <w:rPr>
                <w:sz w:val="20"/>
              </w:rPr>
            </w:pPr>
            <w:r>
              <w:rPr>
                <w:spacing w:val="-2"/>
                <w:sz w:val="20"/>
              </w:rPr>
              <w:t>физической</w:t>
            </w:r>
          </w:p>
        </w:tc>
        <w:tc>
          <w:tcPr>
            <w:tcW w:w="3132" w:type="dxa"/>
          </w:tcPr>
          <w:p w:rsidR="003B46F0" w:rsidRDefault="00C01045">
            <w:pPr>
              <w:pStyle w:val="TableParagraph"/>
              <w:spacing w:line="186" w:lineRule="exact"/>
              <w:ind w:left="112"/>
              <w:rPr>
                <w:sz w:val="20"/>
              </w:rPr>
            </w:pPr>
            <w:r>
              <w:rPr>
                <w:spacing w:val="-2"/>
                <w:sz w:val="20"/>
              </w:rPr>
              <w:t>социально-</w:t>
            </w:r>
            <w:r>
              <w:rPr>
                <w:spacing w:val="5"/>
                <w:sz w:val="20"/>
              </w:rPr>
              <w:t xml:space="preserve"> </w:t>
            </w:r>
            <w:r>
              <w:rPr>
                <w:spacing w:val="-2"/>
                <w:sz w:val="20"/>
              </w:rPr>
              <w:t>коммуникативное,</w:t>
            </w:r>
          </w:p>
          <w:p w:rsidR="003B46F0" w:rsidRDefault="00C01045">
            <w:pPr>
              <w:pStyle w:val="TableParagraph"/>
              <w:spacing w:line="228" w:lineRule="exact"/>
              <w:ind w:left="112"/>
              <w:rPr>
                <w:sz w:val="20"/>
              </w:rPr>
            </w:pPr>
            <w:r>
              <w:rPr>
                <w:spacing w:val="-2"/>
                <w:sz w:val="20"/>
              </w:rPr>
              <w:t>физическое</w:t>
            </w:r>
          </w:p>
        </w:tc>
      </w:tr>
      <w:tr w:rsidR="003B46F0">
        <w:trPr>
          <w:trHeight w:val="690"/>
        </w:trPr>
        <w:tc>
          <w:tcPr>
            <w:tcW w:w="1937" w:type="dxa"/>
            <w:vMerge/>
            <w:tcBorders>
              <w:top w:val="nil"/>
            </w:tcBorders>
          </w:tcPr>
          <w:p w:rsidR="003B46F0" w:rsidRDefault="003B46F0">
            <w:pPr>
              <w:rPr>
                <w:sz w:val="2"/>
                <w:szCs w:val="2"/>
              </w:rPr>
            </w:pPr>
          </w:p>
        </w:tc>
        <w:tc>
          <w:tcPr>
            <w:tcW w:w="4039" w:type="dxa"/>
          </w:tcPr>
          <w:p w:rsidR="003B46F0" w:rsidRDefault="00C01045">
            <w:pPr>
              <w:pStyle w:val="TableParagraph"/>
              <w:tabs>
                <w:tab w:val="left" w:pos="1647"/>
                <w:tab w:val="left" w:pos="2842"/>
                <w:tab w:val="left" w:pos="3265"/>
              </w:tabs>
              <w:spacing w:line="131" w:lineRule="exact"/>
              <w:ind w:left="106"/>
              <w:rPr>
                <w:sz w:val="20"/>
              </w:rPr>
            </w:pPr>
            <w:r>
              <w:rPr>
                <w:spacing w:val="-2"/>
                <w:sz w:val="20"/>
              </w:rPr>
              <w:t>«Богатырские</w:t>
            </w:r>
            <w:r>
              <w:rPr>
                <w:sz w:val="20"/>
              </w:rPr>
              <w:tab/>
            </w:r>
            <w:r>
              <w:rPr>
                <w:spacing w:val="-2"/>
                <w:sz w:val="20"/>
              </w:rPr>
              <w:t>потешки»</w:t>
            </w:r>
            <w:r>
              <w:rPr>
                <w:sz w:val="20"/>
              </w:rPr>
              <w:tab/>
            </w:r>
            <w:r>
              <w:rPr>
                <w:spacing w:val="-10"/>
                <w:sz w:val="20"/>
              </w:rPr>
              <w:t>-</w:t>
            </w:r>
            <w:r>
              <w:rPr>
                <w:sz w:val="20"/>
              </w:rPr>
              <w:tab/>
            </w:r>
            <w:r>
              <w:rPr>
                <w:spacing w:val="-2"/>
                <w:sz w:val="20"/>
              </w:rPr>
              <w:t>игровая</w:t>
            </w:r>
          </w:p>
          <w:p w:rsidR="003B46F0" w:rsidRDefault="00C01045">
            <w:pPr>
              <w:pStyle w:val="TableParagraph"/>
              <w:ind w:left="106"/>
              <w:rPr>
                <w:sz w:val="20"/>
              </w:rPr>
            </w:pPr>
            <w:r>
              <w:rPr>
                <w:sz w:val="20"/>
              </w:rPr>
              <w:t>программа</w:t>
            </w:r>
            <w:r>
              <w:rPr>
                <w:spacing w:val="-11"/>
                <w:sz w:val="20"/>
              </w:rPr>
              <w:t xml:space="preserve"> </w:t>
            </w:r>
            <w:r>
              <w:rPr>
                <w:sz w:val="20"/>
              </w:rPr>
              <w:t>(отцы</w:t>
            </w:r>
            <w:r>
              <w:rPr>
                <w:spacing w:val="-8"/>
                <w:sz w:val="20"/>
              </w:rPr>
              <w:t xml:space="preserve"> </w:t>
            </w:r>
            <w:r>
              <w:rPr>
                <w:sz w:val="20"/>
              </w:rPr>
              <w:t>и</w:t>
            </w:r>
            <w:r>
              <w:rPr>
                <w:spacing w:val="-6"/>
                <w:sz w:val="20"/>
              </w:rPr>
              <w:t xml:space="preserve"> </w:t>
            </w:r>
            <w:r>
              <w:rPr>
                <w:sz w:val="20"/>
              </w:rPr>
              <w:t>учащиеся</w:t>
            </w:r>
            <w:r>
              <w:rPr>
                <w:spacing w:val="-8"/>
                <w:sz w:val="20"/>
              </w:rPr>
              <w:t xml:space="preserve"> </w:t>
            </w:r>
            <w:r>
              <w:rPr>
                <w:spacing w:val="-2"/>
                <w:sz w:val="20"/>
              </w:rPr>
              <w:t>классов)</w:t>
            </w:r>
          </w:p>
        </w:tc>
        <w:tc>
          <w:tcPr>
            <w:tcW w:w="1064" w:type="dxa"/>
            <w:tcBorders>
              <w:right w:val="nil"/>
            </w:tcBorders>
          </w:tcPr>
          <w:p w:rsidR="003B46F0" w:rsidRDefault="00C01045">
            <w:pPr>
              <w:pStyle w:val="TableParagraph"/>
              <w:spacing w:line="150" w:lineRule="exact"/>
              <w:ind w:left="110"/>
              <w:rPr>
                <w:sz w:val="20"/>
              </w:rPr>
            </w:pPr>
            <w:r>
              <w:rPr>
                <w:spacing w:val="-2"/>
                <w:sz w:val="20"/>
              </w:rPr>
              <w:t>Февраль</w:t>
            </w:r>
          </w:p>
          <w:p w:rsidR="003B46F0" w:rsidRDefault="00C01045">
            <w:pPr>
              <w:pStyle w:val="TableParagraph"/>
              <w:ind w:left="110" w:right="146"/>
              <w:rPr>
                <w:sz w:val="20"/>
              </w:rPr>
            </w:pPr>
            <w:r>
              <w:rPr>
                <w:spacing w:val="-2"/>
                <w:sz w:val="20"/>
              </w:rPr>
              <w:t xml:space="preserve">текущего </w:t>
            </w:r>
            <w:r>
              <w:rPr>
                <w:spacing w:val="-4"/>
                <w:sz w:val="20"/>
              </w:rPr>
              <w:t>года</w:t>
            </w:r>
          </w:p>
        </w:tc>
        <w:tc>
          <w:tcPr>
            <w:tcW w:w="1032" w:type="dxa"/>
            <w:tcBorders>
              <w:left w:val="nil"/>
            </w:tcBorders>
          </w:tcPr>
          <w:p w:rsidR="003B46F0" w:rsidRDefault="00C01045">
            <w:pPr>
              <w:pStyle w:val="TableParagraph"/>
              <w:spacing w:before="150"/>
              <w:ind w:left="75"/>
              <w:jc w:val="center"/>
              <w:rPr>
                <w:sz w:val="20"/>
              </w:rPr>
            </w:pPr>
            <w:r>
              <w:rPr>
                <w:spacing w:val="-2"/>
                <w:sz w:val="20"/>
              </w:rPr>
              <w:t>учебного</w:t>
            </w:r>
          </w:p>
        </w:tc>
        <w:tc>
          <w:tcPr>
            <w:tcW w:w="1334" w:type="dxa"/>
          </w:tcPr>
          <w:p w:rsidR="003B46F0" w:rsidRDefault="00C01045">
            <w:pPr>
              <w:pStyle w:val="TableParagraph"/>
              <w:spacing w:line="150" w:lineRule="exact"/>
              <w:ind w:left="112"/>
              <w:rPr>
                <w:sz w:val="20"/>
              </w:rPr>
            </w:pPr>
            <w:r>
              <w:rPr>
                <w:sz w:val="20"/>
              </w:rPr>
              <w:t>1</w:t>
            </w:r>
            <w:r>
              <w:rPr>
                <w:spacing w:val="2"/>
                <w:sz w:val="20"/>
              </w:rPr>
              <w:t xml:space="preserve"> </w:t>
            </w:r>
            <w:r>
              <w:rPr>
                <w:sz w:val="20"/>
              </w:rPr>
              <w:t>-</w:t>
            </w:r>
            <w:r>
              <w:rPr>
                <w:spacing w:val="-2"/>
                <w:sz w:val="20"/>
              </w:rPr>
              <w:t xml:space="preserve"> </w:t>
            </w:r>
            <w:r>
              <w:rPr>
                <w:spacing w:val="-10"/>
                <w:sz w:val="20"/>
              </w:rPr>
              <w:t>4</w:t>
            </w:r>
          </w:p>
        </w:tc>
        <w:tc>
          <w:tcPr>
            <w:tcW w:w="2439" w:type="dxa"/>
            <w:gridSpan w:val="2"/>
          </w:tcPr>
          <w:p w:rsidR="003B46F0" w:rsidRDefault="00C01045">
            <w:pPr>
              <w:pStyle w:val="TableParagraph"/>
              <w:tabs>
                <w:tab w:val="left" w:pos="1327"/>
              </w:tabs>
              <w:spacing w:line="134" w:lineRule="exact"/>
              <w:ind w:left="112"/>
              <w:rPr>
                <w:sz w:val="20"/>
              </w:rPr>
            </w:pPr>
            <w:r>
              <w:rPr>
                <w:spacing w:val="-2"/>
                <w:sz w:val="20"/>
              </w:rPr>
              <w:t>Учителя</w:t>
            </w:r>
            <w:r>
              <w:rPr>
                <w:sz w:val="20"/>
              </w:rPr>
              <w:tab/>
            </w:r>
            <w:r>
              <w:rPr>
                <w:spacing w:val="-2"/>
                <w:sz w:val="20"/>
              </w:rPr>
              <w:t>физической</w:t>
            </w:r>
          </w:p>
          <w:p w:rsidR="003B46F0" w:rsidRDefault="00C01045">
            <w:pPr>
              <w:pStyle w:val="TableParagraph"/>
              <w:spacing w:line="228" w:lineRule="exact"/>
              <w:ind w:left="112"/>
              <w:rPr>
                <w:sz w:val="20"/>
              </w:rPr>
            </w:pPr>
            <w:r>
              <w:rPr>
                <w:spacing w:val="-2"/>
                <w:sz w:val="20"/>
              </w:rPr>
              <w:t>культуры</w:t>
            </w:r>
          </w:p>
          <w:p w:rsidR="003B46F0" w:rsidRDefault="00C01045">
            <w:pPr>
              <w:pStyle w:val="TableParagraph"/>
              <w:ind w:left="112"/>
              <w:rPr>
                <w:sz w:val="20"/>
              </w:rPr>
            </w:pPr>
            <w:r>
              <w:rPr>
                <w:spacing w:val="-2"/>
                <w:sz w:val="20"/>
              </w:rPr>
              <w:t>Педагог-психолог,</w:t>
            </w:r>
          </w:p>
        </w:tc>
        <w:tc>
          <w:tcPr>
            <w:tcW w:w="3132" w:type="dxa"/>
          </w:tcPr>
          <w:p w:rsidR="003B46F0" w:rsidRDefault="00C01045">
            <w:pPr>
              <w:pStyle w:val="TableParagraph"/>
              <w:spacing w:line="189" w:lineRule="exact"/>
              <w:ind w:left="112"/>
              <w:rPr>
                <w:sz w:val="20"/>
              </w:rPr>
            </w:pPr>
            <w:r>
              <w:rPr>
                <w:spacing w:val="-2"/>
                <w:sz w:val="20"/>
              </w:rPr>
              <w:t>Физическое,</w:t>
            </w:r>
          </w:p>
          <w:p w:rsidR="003B46F0" w:rsidRDefault="00C01045">
            <w:pPr>
              <w:pStyle w:val="TableParagraph"/>
              <w:ind w:left="112"/>
              <w:rPr>
                <w:sz w:val="20"/>
              </w:rPr>
            </w:pPr>
            <w:r>
              <w:rPr>
                <w:spacing w:val="-2"/>
                <w:sz w:val="20"/>
              </w:rPr>
              <w:t>здоровьесберегающее</w:t>
            </w:r>
          </w:p>
        </w:tc>
      </w:tr>
      <w:tr w:rsidR="003B46F0">
        <w:trPr>
          <w:trHeight w:val="688"/>
        </w:trPr>
        <w:tc>
          <w:tcPr>
            <w:tcW w:w="1937" w:type="dxa"/>
            <w:vMerge/>
            <w:tcBorders>
              <w:top w:val="nil"/>
            </w:tcBorders>
          </w:tcPr>
          <w:p w:rsidR="003B46F0" w:rsidRDefault="003B46F0">
            <w:pPr>
              <w:rPr>
                <w:sz w:val="2"/>
                <w:szCs w:val="2"/>
              </w:rPr>
            </w:pPr>
          </w:p>
        </w:tc>
        <w:tc>
          <w:tcPr>
            <w:tcW w:w="4039" w:type="dxa"/>
          </w:tcPr>
          <w:p w:rsidR="003B46F0" w:rsidRDefault="00C01045">
            <w:pPr>
              <w:pStyle w:val="TableParagraph"/>
              <w:spacing w:line="129" w:lineRule="exact"/>
              <w:ind w:left="106"/>
              <w:rPr>
                <w:b/>
                <w:sz w:val="20"/>
              </w:rPr>
            </w:pPr>
            <w:r>
              <w:rPr>
                <w:b/>
                <w:spacing w:val="-2"/>
                <w:sz w:val="20"/>
              </w:rPr>
              <w:t>Родительский</w:t>
            </w:r>
            <w:r>
              <w:rPr>
                <w:b/>
                <w:spacing w:val="7"/>
                <w:sz w:val="20"/>
              </w:rPr>
              <w:t xml:space="preserve"> </w:t>
            </w:r>
            <w:r>
              <w:rPr>
                <w:b/>
                <w:spacing w:val="-2"/>
                <w:sz w:val="20"/>
              </w:rPr>
              <w:t>лекторий</w:t>
            </w:r>
          </w:p>
          <w:p w:rsidR="003B46F0" w:rsidRDefault="00C01045">
            <w:pPr>
              <w:pStyle w:val="TableParagraph"/>
              <w:ind w:left="106" w:firstLine="52"/>
              <w:rPr>
                <w:sz w:val="20"/>
              </w:rPr>
            </w:pPr>
            <w:r>
              <w:rPr>
                <w:sz w:val="20"/>
              </w:rPr>
              <w:t>«Познавательный</w:t>
            </w:r>
            <w:r>
              <w:rPr>
                <w:spacing w:val="80"/>
                <w:sz w:val="20"/>
              </w:rPr>
              <w:t xml:space="preserve"> </w:t>
            </w:r>
            <w:r>
              <w:rPr>
                <w:sz w:val="20"/>
              </w:rPr>
              <w:t>интерес</w:t>
            </w:r>
            <w:r>
              <w:rPr>
                <w:spacing w:val="80"/>
                <w:sz w:val="20"/>
              </w:rPr>
              <w:t xml:space="preserve"> </w:t>
            </w:r>
            <w:r>
              <w:rPr>
                <w:sz w:val="20"/>
              </w:rPr>
              <w:t>как</w:t>
            </w:r>
            <w:r>
              <w:rPr>
                <w:spacing w:val="80"/>
                <w:sz w:val="20"/>
              </w:rPr>
              <w:t xml:space="preserve"> </w:t>
            </w:r>
            <w:r>
              <w:rPr>
                <w:sz w:val="20"/>
              </w:rPr>
              <w:t>средство развития личности младшего школьника».</w:t>
            </w:r>
          </w:p>
        </w:tc>
        <w:tc>
          <w:tcPr>
            <w:tcW w:w="2096" w:type="dxa"/>
            <w:gridSpan w:val="2"/>
          </w:tcPr>
          <w:p w:rsidR="003B46F0" w:rsidRDefault="00C01045">
            <w:pPr>
              <w:pStyle w:val="TableParagraph"/>
              <w:spacing w:line="141" w:lineRule="exact"/>
              <w:ind w:left="110"/>
              <w:rPr>
                <w:sz w:val="20"/>
              </w:rPr>
            </w:pPr>
            <w:r>
              <w:rPr>
                <w:spacing w:val="-2"/>
                <w:sz w:val="20"/>
              </w:rPr>
              <w:t>25.02.2025г.</w:t>
            </w:r>
          </w:p>
        </w:tc>
        <w:tc>
          <w:tcPr>
            <w:tcW w:w="1334" w:type="dxa"/>
          </w:tcPr>
          <w:p w:rsidR="003B46F0" w:rsidRDefault="00C01045">
            <w:pPr>
              <w:pStyle w:val="TableParagraph"/>
              <w:spacing w:line="141" w:lineRule="exact"/>
              <w:ind w:left="112"/>
              <w:rPr>
                <w:sz w:val="20"/>
              </w:rPr>
            </w:pPr>
            <w:r>
              <w:rPr>
                <w:sz w:val="20"/>
              </w:rPr>
              <w:t>1-</w:t>
            </w:r>
            <w:r>
              <w:rPr>
                <w:spacing w:val="-10"/>
                <w:sz w:val="20"/>
              </w:rPr>
              <w:t>4</w:t>
            </w:r>
          </w:p>
        </w:tc>
        <w:tc>
          <w:tcPr>
            <w:tcW w:w="2439" w:type="dxa"/>
            <w:gridSpan w:val="2"/>
          </w:tcPr>
          <w:p w:rsidR="003B46F0" w:rsidRDefault="00C01045">
            <w:pPr>
              <w:pStyle w:val="TableParagraph"/>
              <w:tabs>
                <w:tab w:val="left" w:pos="1442"/>
              </w:tabs>
              <w:spacing w:line="119" w:lineRule="exact"/>
              <w:ind w:left="112"/>
              <w:rPr>
                <w:sz w:val="20"/>
              </w:rPr>
            </w:pPr>
            <w:r>
              <w:rPr>
                <w:spacing w:val="-2"/>
                <w:sz w:val="20"/>
              </w:rPr>
              <w:t>учителя</w:t>
            </w:r>
            <w:r>
              <w:rPr>
                <w:sz w:val="20"/>
              </w:rPr>
              <w:tab/>
            </w:r>
            <w:r>
              <w:rPr>
                <w:spacing w:val="-2"/>
                <w:sz w:val="20"/>
              </w:rPr>
              <w:t>начальной</w:t>
            </w:r>
          </w:p>
          <w:p w:rsidR="003B46F0" w:rsidRDefault="00C01045">
            <w:pPr>
              <w:pStyle w:val="TableParagraph"/>
              <w:spacing w:line="228" w:lineRule="exact"/>
              <w:ind w:left="112"/>
              <w:rPr>
                <w:sz w:val="20"/>
              </w:rPr>
            </w:pPr>
            <w:r>
              <w:rPr>
                <w:spacing w:val="-2"/>
                <w:sz w:val="20"/>
              </w:rPr>
              <w:t>школы.</w:t>
            </w:r>
          </w:p>
          <w:p w:rsidR="003B46F0" w:rsidRDefault="00C01045">
            <w:pPr>
              <w:pStyle w:val="TableParagraph"/>
              <w:ind w:left="112"/>
              <w:rPr>
                <w:sz w:val="20"/>
              </w:rPr>
            </w:pPr>
            <w:r>
              <w:rPr>
                <w:spacing w:val="-2"/>
                <w:sz w:val="20"/>
              </w:rPr>
              <w:t>классные</w:t>
            </w:r>
            <w:r>
              <w:rPr>
                <w:spacing w:val="3"/>
                <w:sz w:val="20"/>
              </w:rPr>
              <w:t xml:space="preserve"> </w:t>
            </w:r>
            <w:r>
              <w:rPr>
                <w:spacing w:val="-2"/>
                <w:sz w:val="20"/>
              </w:rPr>
              <w:t>руководители</w:t>
            </w:r>
          </w:p>
        </w:tc>
        <w:tc>
          <w:tcPr>
            <w:tcW w:w="3132" w:type="dxa"/>
          </w:tcPr>
          <w:p w:rsidR="003B46F0" w:rsidRDefault="003B46F0">
            <w:pPr>
              <w:pStyle w:val="TableParagraph"/>
              <w:rPr>
                <w:sz w:val="20"/>
              </w:rPr>
            </w:pPr>
          </w:p>
        </w:tc>
      </w:tr>
      <w:tr w:rsidR="003B46F0">
        <w:trPr>
          <w:trHeight w:val="460"/>
        </w:trPr>
        <w:tc>
          <w:tcPr>
            <w:tcW w:w="1937" w:type="dxa"/>
            <w:vMerge/>
            <w:tcBorders>
              <w:top w:val="nil"/>
            </w:tcBorders>
          </w:tcPr>
          <w:p w:rsidR="003B46F0" w:rsidRDefault="003B46F0">
            <w:pPr>
              <w:rPr>
                <w:sz w:val="2"/>
                <w:szCs w:val="2"/>
              </w:rPr>
            </w:pPr>
          </w:p>
        </w:tc>
        <w:tc>
          <w:tcPr>
            <w:tcW w:w="4039" w:type="dxa"/>
          </w:tcPr>
          <w:p w:rsidR="003B46F0" w:rsidRDefault="00C01045">
            <w:pPr>
              <w:pStyle w:val="TableParagraph"/>
              <w:tabs>
                <w:tab w:val="left" w:pos="826"/>
                <w:tab w:val="left" w:pos="1738"/>
                <w:tab w:val="left" w:pos="2847"/>
              </w:tabs>
              <w:spacing w:line="124" w:lineRule="exact"/>
              <w:ind w:left="106"/>
              <w:rPr>
                <w:sz w:val="20"/>
              </w:rPr>
            </w:pPr>
            <w:r>
              <w:rPr>
                <w:spacing w:val="-5"/>
                <w:sz w:val="20"/>
              </w:rPr>
              <w:t>«Мы</w:t>
            </w:r>
            <w:r>
              <w:rPr>
                <w:sz w:val="20"/>
              </w:rPr>
              <w:tab/>
            </w:r>
            <w:r>
              <w:rPr>
                <w:spacing w:val="-2"/>
                <w:sz w:val="20"/>
              </w:rPr>
              <w:t>славим</w:t>
            </w:r>
            <w:r>
              <w:rPr>
                <w:sz w:val="20"/>
              </w:rPr>
              <w:tab/>
            </w:r>
            <w:r>
              <w:rPr>
                <w:spacing w:val="-2"/>
                <w:sz w:val="20"/>
              </w:rPr>
              <w:t>женщин»</w:t>
            </w:r>
            <w:r>
              <w:rPr>
                <w:sz w:val="20"/>
              </w:rPr>
              <w:tab/>
            </w:r>
            <w:r>
              <w:rPr>
                <w:spacing w:val="-2"/>
                <w:sz w:val="20"/>
              </w:rPr>
              <w:t>праздничная</w:t>
            </w:r>
          </w:p>
          <w:p w:rsidR="003B46F0" w:rsidRDefault="00C01045">
            <w:pPr>
              <w:pStyle w:val="TableParagraph"/>
              <w:spacing w:before="5"/>
              <w:ind w:left="106"/>
              <w:rPr>
                <w:sz w:val="20"/>
              </w:rPr>
            </w:pPr>
            <w:r>
              <w:rPr>
                <w:sz w:val="20"/>
              </w:rPr>
              <w:t>программа</w:t>
            </w:r>
            <w:r>
              <w:rPr>
                <w:spacing w:val="-8"/>
                <w:sz w:val="20"/>
              </w:rPr>
              <w:t xml:space="preserve"> </w:t>
            </w:r>
            <w:r>
              <w:rPr>
                <w:sz w:val="20"/>
              </w:rPr>
              <w:t>для</w:t>
            </w:r>
            <w:r>
              <w:rPr>
                <w:spacing w:val="-6"/>
                <w:sz w:val="20"/>
              </w:rPr>
              <w:t xml:space="preserve"> </w:t>
            </w:r>
            <w:r>
              <w:rPr>
                <w:sz w:val="20"/>
              </w:rPr>
              <w:t>родителей</w:t>
            </w:r>
            <w:r>
              <w:rPr>
                <w:spacing w:val="-6"/>
                <w:sz w:val="20"/>
              </w:rPr>
              <w:t xml:space="preserve"> </w:t>
            </w:r>
            <w:r>
              <w:rPr>
                <w:sz w:val="20"/>
              </w:rPr>
              <w:t>и</w:t>
            </w:r>
            <w:r>
              <w:rPr>
                <w:spacing w:val="-2"/>
                <w:sz w:val="20"/>
              </w:rPr>
              <w:t xml:space="preserve"> учителей</w:t>
            </w:r>
          </w:p>
        </w:tc>
        <w:tc>
          <w:tcPr>
            <w:tcW w:w="2096" w:type="dxa"/>
            <w:gridSpan w:val="2"/>
          </w:tcPr>
          <w:p w:rsidR="003B46F0" w:rsidRDefault="00C01045">
            <w:pPr>
              <w:pStyle w:val="TableParagraph"/>
              <w:spacing w:line="133" w:lineRule="exact"/>
              <w:ind w:left="110"/>
              <w:rPr>
                <w:sz w:val="20"/>
              </w:rPr>
            </w:pPr>
            <w:r>
              <w:rPr>
                <w:spacing w:val="-2"/>
                <w:sz w:val="20"/>
              </w:rPr>
              <w:t>07.03.2025г.</w:t>
            </w:r>
          </w:p>
        </w:tc>
        <w:tc>
          <w:tcPr>
            <w:tcW w:w="1334" w:type="dxa"/>
          </w:tcPr>
          <w:p w:rsidR="003B46F0" w:rsidRDefault="00C01045">
            <w:pPr>
              <w:pStyle w:val="TableParagraph"/>
              <w:spacing w:line="133" w:lineRule="exact"/>
              <w:ind w:left="112"/>
              <w:rPr>
                <w:sz w:val="20"/>
              </w:rPr>
            </w:pPr>
            <w:r>
              <w:rPr>
                <w:sz w:val="20"/>
              </w:rPr>
              <w:t>1-</w:t>
            </w:r>
            <w:r>
              <w:rPr>
                <w:spacing w:val="-10"/>
                <w:sz w:val="20"/>
              </w:rPr>
              <w:t>4</w:t>
            </w:r>
          </w:p>
        </w:tc>
        <w:tc>
          <w:tcPr>
            <w:tcW w:w="2439" w:type="dxa"/>
            <w:gridSpan w:val="2"/>
          </w:tcPr>
          <w:p w:rsidR="003B46F0" w:rsidRDefault="00C01045">
            <w:pPr>
              <w:pStyle w:val="TableParagraph"/>
              <w:spacing w:before="100"/>
              <w:ind w:left="112"/>
              <w:rPr>
                <w:sz w:val="20"/>
              </w:rPr>
            </w:pPr>
            <w:r>
              <w:rPr>
                <w:spacing w:val="-2"/>
                <w:sz w:val="20"/>
              </w:rPr>
              <w:t>Администрация</w:t>
            </w:r>
            <w:r>
              <w:rPr>
                <w:spacing w:val="3"/>
                <w:sz w:val="20"/>
              </w:rPr>
              <w:t xml:space="preserve"> </w:t>
            </w:r>
            <w:r>
              <w:rPr>
                <w:spacing w:val="-4"/>
                <w:sz w:val="20"/>
              </w:rPr>
              <w:t>школы</w:t>
            </w:r>
          </w:p>
        </w:tc>
        <w:tc>
          <w:tcPr>
            <w:tcW w:w="3132" w:type="dxa"/>
          </w:tcPr>
          <w:p w:rsidR="003B46F0" w:rsidRDefault="00C01045">
            <w:pPr>
              <w:pStyle w:val="TableParagraph"/>
              <w:spacing w:line="167" w:lineRule="exact"/>
              <w:ind w:left="112"/>
              <w:rPr>
                <w:sz w:val="20"/>
              </w:rPr>
            </w:pPr>
            <w:r>
              <w:rPr>
                <w:spacing w:val="-2"/>
                <w:sz w:val="20"/>
              </w:rPr>
              <w:t>эстетическое</w:t>
            </w:r>
          </w:p>
        </w:tc>
      </w:tr>
      <w:tr w:rsidR="003B46F0">
        <w:trPr>
          <w:trHeight w:val="460"/>
        </w:trPr>
        <w:tc>
          <w:tcPr>
            <w:tcW w:w="1937" w:type="dxa"/>
            <w:vMerge/>
            <w:tcBorders>
              <w:top w:val="nil"/>
            </w:tcBorders>
          </w:tcPr>
          <w:p w:rsidR="003B46F0" w:rsidRDefault="003B46F0">
            <w:pPr>
              <w:rPr>
                <w:sz w:val="2"/>
                <w:szCs w:val="2"/>
              </w:rPr>
            </w:pPr>
          </w:p>
        </w:tc>
        <w:tc>
          <w:tcPr>
            <w:tcW w:w="4039" w:type="dxa"/>
          </w:tcPr>
          <w:p w:rsidR="003B46F0" w:rsidRDefault="003B46F0">
            <w:pPr>
              <w:pStyle w:val="TableParagraph"/>
              <w:rPr>
                <w:sz w:val="20"/>
              </w:rPr>
            </w:pPr>
          </w:p>
        </w:tc>
        <w:tc>
          <w:tcPr>
            <w:tcW w:w="2096" w:type="dxa"/>
            <w:gridSpan w:val="2"/>
          </w:tcPr>
          <w:p w:rsidR="003B46F0" w:rsidRDefault="00C01045">
            <w:pPr>
              <w:pStyle w:val="TableParagraph"/>
              <w:spacing w:line="134" w:lineRule="exact"/>
              <w:ind w:left="110"/>
              <w:rPr>
                <w:sz w:val="20"/>
              </w:rPr>
            </w:pPr>
            <w:r>
              <w:rPr>
                <w:spacing w:val="-2"/>
                <w:sz w:val="20"/>
              </w:rPr>
              <w:t>27.02.2025г.</w:t>
            </w:r>
          </w:p>
        </w:tc>
        <w:tc>
          <w:tcPr>
            <w:tcW w:w="1334" w:type="dxa"/>
          </w:tcPr>
          <w:p w:rsidR="003B46F0" w:rsidRDefault="00C01045">
            <w:pPr>
              <w:pStyle w:val="TableParagraph"/>
              <w:spacing w:line="134" w:lineRule="exact"/>
              <w:ind w:left="112"/>
              <w:rPr>
                <w:sz w:val="20"/>
              </w:rPr>
            </w:pPr>
            <w:r>
              <w:rPr>
                <w:sz w:val="20"/>
              </w:rPr>
              <w:t>1-</w:t>
            </w:r>
            <w:r>
              <w:rPr>
                <w:spacing w:val="-10"/>
                <w:sz w:val="20"/>
              </w:rPr>
              <w:t>4</w:t>
            </w:r>
          </w:p>
        </w:tc>
        <w:tc>
          <w:tcPr>
            <w:tcW w:w="2439" w:type="dxa"/>
            <w:gridSpan w:val="2"/>
          </w:tcPr>
          <w:p w:rsidR="003B46F0" w:rsidRDefault="003B46F0">
            <w:pPr>
              <w:pStyle w:val="TableParagraph"/>
              <w:rPr>
                <w:sz w:val="20"/>
              </w:rPr>
            </w:pPr>
          </w:p>
        </w:tc>
        <w:tc>
          <w:tcPr>
            <w:tcW w:w="3132" w:type="dxa"/>
          </w:tcPr>
          <w:p w:rsidR="003B46F0" w:rsidRDefault="003B46F0">
            <w:pPr>
              <w:pStyle w:val="TableParagraph"/>
              <w:rPr>
                <w:sz w:val="20"/>
              </w:rPr>
            </w:pPr>
          </w:p>
        </w:tc>
      </w:tr>
      <w:tr w:rsidR="003B46F0">
        <w:trPr>
          <w:trHeight w:val="229"/>
        </w:trPr>
        <w:tc>
          <w:tcPr>
            <w:tcW w:w="1937" w:type="dxa"/>
            <w:vMerge/>
            <w:tcBorders>
              <w:top w:val="nil"/>
            </w:tcBorders>
          </w:tcPr>
          <w:p w:rsidR="003B46F0" w:rsidRDefault="003B46F0">
            <w:pPr>
              <w:rPr>
                <w:sz w:val="2"/>
                <w:szCs w:val="2"/>
              </w:rPr>
            </w:pPr>
          </w:p>
        </w:tc>
        <w:tc>
          <w:tcPr>
            <w:tcW w:w="4039" w:type="dxa"/>
          </w:tcPr>
          <w:p w:rsidR="003B46F0" w:rsidRDefault="00C01045">
            <w:pPr>
              <w:pStyle w:val="TableParagraph"/>
              <w:spacing w:line="129" w:lineRule="exact"/>
              <w:ind w:left="72"/>
              <w:rPr>
                <w:b/>
                <w:sz w:val="20"/>
              </w:rPr>
            </w:pPr>
            <w:r>
              <w:rPr>
                <w:b/>
                <w:sz w:val="20"/>
              </w:rPr>
              <w:t>Общешкольное</w:t>
            </w:r>
            <w:r>
              <w:rPr>
                <w:b/>
                <w:spacing w:val="56"/>
                <w:w w:val="150"/>
                <w:sz w:val="20"/>
              </w:rPr>
              <w:t xml:space="preserve"> </w:t>
            </w:r>
            <w:r>
              <w:rPr>
                <w:b/>
                <w:sz w:val="20"/>
              </w:rPr>
              <w:t>родительское</w:t>
            </w:r>
            <w:r>
              <w:rPr>
                <w:b/>
                <w:spacing w:val="56"/>
                <w:w w:val="150"/>
                <w:sz w:val="20"/>
              </w:rPr>
              <w:t xml:space="preserve"> </w:t>
            </w:r>
            <w:r>
              <w:rPr>
                <w:b/>
                <w:spacing w:val="-2"/>
                <w:sz w:val="20"/>
              </w:rPr>
              <w:t>собрание:</w:t>
            </w:r>
          </w:p>
        </w:tc>
        <w:tc>
          <w:tcPr>
            <w:tcW w:w="2096" w:type="dxa"/>
            <w:gridSpan w:val="2"/>
          </w:tcPr>
          <w:p w:rsidR="003B46F0" w:rsidRDefault="00C01045">
            <w:pPr>
              <w:pStyle w:val="TableParagraph"/>
              <w:spacing w:line="129" w:lineRule="exact"/>
              <w:ind w:left="110"/>
              <w:rPr>
                <w:sz w:val="20"/>
              </w:rPr>
            </w:pPr>
            <w:r>
              <w:rPr>
                <w:spacing w:val="-2"/>
                <w:sz w:val="20"/>
              </w:rPr>
              <w:t>27.03.2025г.</w:t>
            </w:r>
          </w:p>
        </w:tc>
        <w:tc>
          <w:tcPr>
            <w:tcW w:w="1334" w:type="dxa"/>
          </w:tcPr>
          <w:p w:rsidR="003B46F0" w:rsidRDefault="00C01045">
            <w:pPr>
              <w:pStyle w:val="TableParagraph"/>
              <w:spacing w:line="129" w:lineRule="exact"/>
              <w:ind w:left="112"/>
              <w:rPr>
                <w:sz w:val="20"/>
              </w:rPr>
            </w:pPr>
            <w:r>
              <w:rPr>
                <w:sz w:val="20"/>
              </w:rPr>
              <w:t>1-</w:t>
            </w:r>
            <w:r>
              <w:rPr>
                <w:spacing w:val="-10"/>
                <w:sz w:val="20"/>
              </w:rPr>
              <w:t>4</w:t>
            </w:r>
          </w:p>
        </w:tc>
        <w:tc>
          <w:tcPr>
            <w:tcW w:w="2439" w:type="dxa"/>
            <w:gridSpan w:val="2"/>
          </w:tcPr>
          <w:p w:rsidR="003B46F0" w:rsidRDefault="00C01045">
            <w:pPr>
              <w:pStyle w:val="TableParagraph"/>
              <w:spacing w:line="129" w:lineRule="exact"/>
              <w:ind w:left="112"/>
              <w:rPr>
                <w:sz w:val="20"/>
              </w:rPr>
            </w:pPr>
            <w:r>
              <w:rPr>
                <w:spacing w:val="-2"/>
                <w:sz w:val="20"/>
              </w:rPr>
              <w:t>Администрация</w:t>
            </w:r>
            <w:r>
              <w:rPr>
                <w:spacing w:val="5"/>
                <w:sz w:val="20"/>
              </w:rPr>
              <w:t xml:space="preserve"> </w:t>
            </w:r>
            <w:r>
              <w:rPr>
                <w:spacing w:val="-2"/>
                <w:sz w:val="20"/>
              </w:rPr>
              <w:t>школы,</w:t>
            </w:r>
          </w:p>
        </w:tc>
        <w:tc>
          <w:tcPr>
            <w:tcW w:w="3132" w:type="dxa"/>
          </w:tcPr>
          <w:p w:rsidR="003B46F0" w:rsidRDefault="003B46F0">
            <w:pPr>
              <w:pStyle w:val="TableParagraph"/>
              <w:rPr>
                <w:sz w:val="16"/>
              </w:rPr>
            </w:pPr>
          </w:p>
        </w:tc>
      </w:tr>
    </w:tbl>
    <w:p w:rsidR="003B46F0" w:rsidRDefault="003B46F0">
      <w:pPr>
        <w:rPr>
          <w:sz w:val="16"/>
        </w:rPr>
        <w:sectPr w:rsidR="003B46F0">
          <w:type w:val="continuous"/>
          <w:pgSz w:w="16840" w:h="11910" w:orient="landscape"/>
          <w:pgMar w:top="1060" w:right="420" w:bottom="1160" w:left="500" w:header="0" w:footer="973" w:gutter="0"/>
          <w:cols w:space="720"/>
        </w:sectPr>
      </w:pPr>
    </w:p>
    <w:p w:rsidR="003B46F0" w:rsidRDefault="00C01045">
      <w:pPr>
        <w:pStyle w:val="a3"/>
        <w:spacing w:before="72"/>
        <w:ind w:left="2160" w:right="24"/>
        <w:jc w:val="both"/>
      </w:pPr>
      <w:r>
        <w:lastRenderedPageBreak/>
        <w:t>«Права и обязанности родителей в воспитании и обучения детей»</w:t>
      </w:r>
    </w:p>
    <w:p w:rsidR="003B46F0" w:rsidRDefault="00C01045">
      <w:pPr>
        <w:pStyle w:val="1"/>
        <w:spacing w:before="1" w:line="226" w:lineRule="exact"/>
        <w:ind w:left="2208"/>
        <w:jc w:val="both"/>
      </w:pPr>
      <w:r>
        <w:rPr>
          <w:spacing w:val="-2"/>
        </w:rPr>
        <w:t>Заседание</w:t>
      </w:r>
      <w:r>
        <w:rPr>
          <w:spacing w:val="8"/>
        </w:rPr>
        <w:t xml:space="preserve"> </w:t>
      </w:r>
      <w:r>
        <w:rPr>
          <w:spacing w:val="-2"/>
        </w:rPr>
        <w:t>Управляющего</w:t>
      </w:r>
      <w:r>
        <w:rPr>
          <w:spacing w:val="8"/>
        </w:rPr>
        <w:t xml:space="preserve"> </w:t>
      </w:r>
      <w:r>
        <w:rPr>
          <w:spacing w:val="-2"/>
        </w:rPr>
        <w:t>Совета</w:t>
      </w:r>
    </w:p>
    <w:p w:rsidR="003B46F0" w:rsidRDefault="00C01045">
      <w:pPr>
        <w:pStyle w:val="a4"/>
        <w:numPr>
          <w:ilvl w:val="0"/>
          <w:numId w:val="23"/>
        </w:numPr>
        <w:tabs>
          <w:tab w:val="left" w:pos="2313"/>
          <w:tab w:val="left" w:pos="4018"/>
          <w:tab w:val="left" w:pos="4536"/>
        </w:tabs>
        <w:spacing w:line="237" w:lineRule="auto"/>
        <w:ind w:right="21" w:firstLine="0"/>
        <w:jc w:val="both"/>
        <w:rPr>
          <w:sz w:val="20"/>
        </w:rPr>
      </w:pPr>
      <w:r>
        <w:rPr>
          <w:sz w:val="20"/>
        </w:rPr>
        <w:t xml:space="preserve">Основные направления работы по </w:t>
      </w:r>
      <w:r>
        <w:rPr>
          <w:spacing w:val="-2"/>
          <w:sz w:val="20"/>
        </w:rPr>
        <w:t>профилактике</w:t>
      </w:r>
      <w:r>
        <w:rPr>
          <w:sz w:val="20"/>
        </w:rPr>
        <w:tab/>
      </w:r>
      <w:r>
        <w:rPr>
          <w:sz w:val="20"/>
        </w:rPr>
        <w:tab/>
      </w:r>
      <w:r>
        <w:rPr>
          <w:spacing w:val="-2"/>
          <w:sz w:val="20"/>
        </w:rPr>
        <w:t>правонарушений обучающихся,</w:t>
      </w:r>
      <w:r>
        <w:rPr>
          <w:sz w:val="20"/>
        </w:rPr>
        <w:tab/>
      </w:r>
      <w:r>
        <w:rPr>
          <w:spacing w:val="-2"/>
          <w:sz w:val="20"/>
        </w:rPr>
        <w:t xml:space="preserve">интернет-зависимости, </w:t>
      </w:r>
      <w:r>
        <w:rPr>
          <w:sz w:val="20"/>
        </w:rPr>
        <w:t>защите персональных данных;</w:t>
      </w:r>
    </w:p>
    <w:p w:rsidR="003B46F0" w:rsidRDefault="00C01045">
      <w:pPr>
        <w:pStyle w:val="a4"/>
        <w:numPr>
          <w:ilvl w:val="0"/>
          <w:numId w:val="23"/>
        </w:numPr>
        <w:tabs>
          <w:tab w:val="left" w:pos="2548"/>
        </w:tabs>
        <w:ind w:right="26" w:firstLine="0"/>
        <w:jc w:val="both"/>
        <w:rPr>
          <w:sz w:val="20"/>
        </w:rPr>
      </w:pPr>
      <w:r>
        <w:rPr>
          <w:sz w:val="20"/>
        </w:rPr>
        <w:t xml:space="preserve">Готовность школы к проведению </w:t>
      </w:r>
      <w:r>
        <w:rPr>
          <w:spacing w:val="-2"/>
          <w:sz w:val="20"/>
        </w:rPr>
        <w:t>экзаменов.</w:t>
      </w:r>
    </w:p>
    <w:p w:rsidR="003B46F0" w:rsidRDefault="00C01045">
      <w:pPr>
        <w:pStyle w:val="a4"/>
        <w:numPr>
          <w:ilvl w:val="0"/>
          <w:numId w:val="23"/>
        </w:numPr>
        <w:tabs>
          <w:tab w:val="left" w:pos="2313"/>
          <w:tab w:val="left" w:pos="3643"/>
          <w:tab w:val="left" w:pos="4027"/>
          <w:tab w:val="left" w:pos="4834"/>
        </w:tabs>
        <w:spacing w:line="242" w:lineRule="auto"/>
        <w:ind w:right="21" w:firstLine="0"/>
        <w:jc w:val="both"/>
        <w:rPr>
          <w:sz w:val="20"/>
        </w:rPr>
      </w:pPr>
      <w:r>
        <w:rPr>
          <w:spacing w:val="-2"/>
          <w:sz w:val="20"/>
        </w:rPr>
        <w:t>Вопросы</w:t>
      </w:r>
      <w:r>
        <w:rPr>
          <w:sz w:val="20"/>
        </w:rPr>
        <w:tab/>
      </w:r>
      <w:r>
        <w:rPr>
          <w:spacing w:val="-2"/>
          <w:sz w:val="20"/>
        </w:rPr>
        <w:t>личной</w:t>
      </w:r>
      <w:r>
        <w:rPr>
          <w:sz w:val="20"/>
        </w:rPr>
        <w:tab/>
      </w:r>
      <w:r>
        <w:rPr>
          <w:spacing w:val="-2"/>
          <w:sz w:val="20"/>
        </w:rPr>
        <w:t>безопасности обучающихся</w:t>
      </w:r>
      <w:r>
        <w:rPr>
          <w:sz w:val="20"/>
        </w:rPr>
        <w:tab/>
      </w:r>
      <w:r>
        <w:rPr>
          <w:sz w:val="20"/>
        </w:rPr>
        <w:tab/>
        <w:t>в период летней оздоровительной компании.</w:t>
      </w:r>
    </w:p>
    <w:p w:rsidR="003B46F0" w:rsidRDefault="00C01045">
      <w:pPr>
        <w:tabs>
          <w:tab w:val="left" w:pos="4738"/>
        </w:tabs>
        <w:spacing w:before="6" w:line="235" w:lineRule="auto"/>
        <w:ind w:left="2160" w:right="16"/>
        <w:jc w:val="both"/>
        <w:rPr>
          <w:sz w:val="20"/>
        </w:rPr>
      </w:pPr>
      <w:r>
        <w:rPr>
          <w:b/>
          <w:spacing w:val="-2"/>
          <w:sz w:val="20"/>
        </w:rPr>
        <w:t>Общешкольная</w:t>
      </w:r>
      <w:r>
        <w:rPr>
          <w:b/>
          <w:sz w:val="20"/>
        </w:rPr>
        <w:tab/>
      </w:r>
      <w:r>
        <w:rPr>
          <w:b/>
          <w:spacing w:val="-2"/>
          <w:sz w:val="20"/>
        </w:rPr>
        <w:t xml:space="preserve">родительская </w:t>
      </w:r>
      <w:r>
        <w:rPr>
          <w:b/>
          <w:sz w:val="20"/>
        </w:rPr>
        <w:t xml:space="preserve">конференция </w:t>
      </w:r>
      <w:r>
        <w:rPr>
          <w:sz w:val="20"/>
        </w:rPr>
        <w:t>«Семья и школа»</w:t>
      </w:r>
    </w:p>
    <w:p w:rsidR="003B46F0" w:rsidRDefault="00C01045">
      <w:pPr>
        <w:pStyle w:val="a3"/>
        <w:spacing w:before="222"/>
        <w:ind w:left="2160" w:firstLine="48"/>
        <w:jc w:val="both"/>
      </w:pPr>
      <w:r>
        <w:t>Коллективно – семейный конкурс «Я и моя дружная и</w:t>
      </w:r>
      <w:r>
        <w:rPr>
          <w:spacing w:val="-4"/>
        </w:rPr>
        <w:t xml:space="preserve"> </w:t>
      </w:r>
      <w:r>
        <w:t>творческая</w:t>
      </w:r>
      <w:r>
        <w:rPr>
          <w:spacing w:val="-2"/>
        </w:rPr>
        <w:t xml:space="preserve"> </w:t>
      </w:r>
      <w:r>
        <w:t>семья»</w:t>
      </w:r>
      <w:r>
        <w:rPr>
          <w:spacing w:val="-2"/>
        </w:rPr>
        <w:t xml:space="preserve"> </w:t>
      </w:r>
      <w:proofErr w:type="gramStart"/>
      <w:r>
        <w:t>( в</w:t>
      </w:r>
      <w:proofErr w:type="gramEnd"/>
      <w:r>
        <w:rPr>
          <w:spacing w:val="-1"/>
        </w:rPr>
        <w:t xml:space="preserve"> </w:t>
      </w:r>
      <w:r>
        <w:t>рамках</w:t>
      </w:r>
      <w:r>
        <w:rPr>
          <w:spacing w:val="-1"/>
        </w:rPr>
        <w:t xml:space="preserve"> </w:t>
      </w:r>
      <w:r>
        <w:t xml:space="preserve">Дня </w:t>
      </w:r>
      <w:r>
        <w:rPr>
          <w:spacing w:val="-2"/>
        </w:rPr>
        <w:t>семьи)</w:t>
      </w:r>
    </w:p>
    <w:p w:rsidR="003B46F0" w:rsidRDefault="00C01045">
      <w:pPr>
        <w:pStyle w:val="1"/>
        <w:spacing w:before="2" w:line="225" w:lineRule="exact"/>
        <w:ind w:left="2160"/>
        <w:jc w:val="both"/>
      </w:pPr>
      <w:r>
        <w:t>Заседание</w:t>
      </w:r>
      <w:r>
        <w:rPr>
          <w:spacing w:val="-7"/>
        </w:rPr>
        <w:t xml:space="preserve"> </w:t>
      </w:r>
      <w:r>
        <w:t>Совета</w:t>
      </w:r>
      <w:r>
        <w:rPr>
          <w:spacing w:val="-10"/>
        </w:rPr>
        <w:t xml:space="preserve"> </w:t>
      </w:r>
      <w:r>
        <w:rPr>
          <w:spacing w:val="-4"/>
        </w:rPr>
        <w:t>Отцов</w:t>
      </w:r>
    </w:p>
    <w:p w:rsidR="003B46F0" w:rsidRDefault="00C01045">
      <w:pPr>
        <w:pStyle w:val="a4"/>
        <w:numPr>
          <w:ilvl w:val="0"/>
          <w:numId w:val="22"/>
        </w:numPr>
        <w:tabs>
          <w:tab w:val="left" w:pos="2313"/>
        </w:tabs>
        <w:spacing w:line="225" w:lineRule="exact"/>
        <w:ind w:hanging="153"/>
        <w:jc w:val="both"/>
        <w:rPr>
          <w:sz w:val="20"/>
        </w:rPr>
      </w:pPr>
      <w:r>
        <w:rPr>
          <w:sz w:val="20"/>
        </w:rPr>
        <w:t>Итоги</w:t>
      </w:r>
      <w:r>
        <w:rPr>
          <w:spacing w:val="-8"/>
          <w:sz w:val="20"/>
        </w:rPr>
        <w:t xml:space="preserve"> </w:t>
      </w:r>
      <w:r>
        <w:rPr>
          <w:sz w:val="20"/>
        </w:rPr>
        <w:t>работы</w:t>
      </w:r>
      <w:r>
        <w:rPr>
          <w:spacing w:val="-6"/>
          <w:sz w:val="20"/>
        </w:rPr>
        <w:t xml:space="preserve"> </w:t>
      </w:r>
      <w:r>
        <w:rPr>
          <w:sz w:val="20"/>
        </w:rPr>
        <w:t>за</w:t>
      </w:r>
      <w:r>
        <w:rPr>
          <w:spacing w:val="-6"/>
          <w:sz w:val="20"/>
        </w:rPr>
        <w:t xml:space="preserve"> </w:t>
      </w:r>
      <w:r>
        <w:rPr>
          <w:spacing w:val="-5"/>
          <w:sz w:val="20"/>
        </w:rPr>
        <w:t>год</w:t>
      </w:r>
    </w:p>
    <w:p w:rsidR="003B46F0" w:rsidRDefault="00C01045">
      <w:pPr>
        <w:pStyle w:val="1"/>
        <w:spacing w:before="1" w:line="228" w:lineRule="exact"/>
        <w:ind w:left="2160"/>
        <w:jc w:val="both"/>
      </w:pPr>
      <w:r>
        <w:rPr>
          <w:spacing w:val="-2"/>
        </w:rPr>
        <w:t>Заседание</w:t>
      </w:r>
      <w:r>
        <w:rPr>
          <w:spacing w:val="8"/>
        </w:rPr>
        <w:t xml:space="preserve"> </w:t>
      </w:r>
      <w:r>
        <w:rPr>
          <w:spacing w:val="-2"/>
        </w:rPr>
        <w:t>Управляющего</w:t>
      </w:r>
      <w:r>
        <w:rPr>
          <w:spacing w:val="8"/>
        </w:rPr>
        <w:t xml:space="preserve"> </w:t>
      </w:r>
      <w:r>
        <w:rPr>
          <w:spacing w:val="-2"/>
        </w:rPr>
        <w:t>Совета</w:t>
      </w:r>
    </w:p>
    <w:p w:rsidR="003B46F0" w:rsidRDefault="00C01045">
      <w:pPr>
        <w:pStyle w:val="a4"/>
        <w:numPr>
          <w:ilvl w:val="0"/>
          <w:numId w:val="21"/>
        </w:numPr>
        <w:tabs>
          <w:tab w:val="left" w:pos="2313"/>
          <w:tab w:val="left" w:pos="3768"/>
          <w:tab w:val="left" w:pos="5040"/>
        </w:tabs>
        <w:spacing w:before="1" w:line="235" w:lineRule="auto"/>
        <w:ind w:right="28" w:firstLine="0"/>
        <w:rPr>
          <w:sz w:val="20"/>
        </w:rPr>
      </w:pPr>
      <w:r>
        <w:rPr>
          <w:spacing w:val="-2"/>
          <w:sz w:val="20"/>
        </w:rPr>
        <w:t>Результаты</w:t>
      </w:r>
      <w:r>
        <w:rPr>
          <w:sz w:val="20"/>
        </w:rPr>
        <w:tab/>
      </w:r>
      <w:r>
        <w:rPr>
          <w:spacing w:val="-2"/>
          <w:sz w:val="20"/>
        </w:rPr>
        <w:t>итоговой</w:t>
      </w:r>
      <w:r>
        <w:rPr>
          <w:sz w:val="20"/>
        </w:rPr>
        <w:tab/>
      </w:r>
      <w:r>
        <w:rPr>
          <w:spacing w:val="-2"/>
          <w:sz w:val="20"/>
        </w:rPr>
        <w:t>аттестации школьников.</w:t>
      </w:r>
    </w:p>
    <w:p w:rsidR="003B46F0" w:rsidRDefault="00C01045">
      <w:pPr>
        <w:pStyle w:val="a4"/>
        <w:numPr>
          <w:ilvl w:val="0"/>
          <w:numId w:val="21"/>
        </w:numPr>
        <w:tabs>
          <w:tab w:val="left" w:pos="2313"/>
          <w:tab w:val="left" w:pos="3840"/>
          <w:tab w:val="left" w:pos="4973"/>
        </w:tabs>
        <w:spacing w:before="2"/>
        <w:ind w:right="23" w:firstLine="0"/>
        <w:rPr>
          <w:sz w:val="20"/>
        </w:rPr>
      </w:pPr>
      <w:r>
        <w:rPr>
          <w:spacing w:val="-2"/>
          <w:sz w:val="20"/>
        </w:rPr>
        <w:t>Рассмотрение</w:t>
      </w:r>
      <w:r>
        <w:rPr>
          <w:sz w:val="20"/>
        </w:rPr>
        <w:tab/>
      </w:r>
      <w:r>
        <w:rPr>
          <w:spacing w:val="-2"/>
          <w:sz w:val="20"/>
        </w:rPr>
        <w:t>вопросов</w:t>
      </w:r>
      <w:r>
        <w:rPr>
          <w:sz w:val="20"/>
        </w:rPr>
        <w:tab/>
      </w:r>
      <w:r>
        <w:rPr>
          <w:spacing w:val="-2"/>
          <w:sz w:val="20"/>
        </w:rPr>
        <w:t xml:space="preserve">публичного </w:t>
      </w:r>
      <w:r>
        <w:rPr>
          <w:sz w:val="20"/>
        </w:rPr>
        <w:t>доклада, результаты самообследования;</w:t>
      </w:r>
    </w:p>
    <w:p w:rsidR="003B46F0" w:rsidRDefault="00C01045">
      <w:pPr>
        <w:pStyle w:val="a4"/>
        <w:numPr>
          <w:ilvl w:val="0"/>
          <w:numId w:val="21"/>
        </w:numPr>
        <w:tabs>
          <w:tab w:val="left" w:pos="2313"/>
        </w:tabs>
        <w:ind w:right="14" w:firstLine="0"/>
        <w:rPr>
          <w:sz w:val="20"/>
        </w:rPr>
      </w:pPr>
      <w:r>
        <w:rPr>
          <w:sz w:val="20"/>
        </w:rPr>
        <w:t>Составление</w:t>
      </w:r>
      <w:r>
        <w:rPr>
          <w:spacing w:val="-1"/>
          <w:sz w:val="20"/>
        </w:rPr>
        <w:t xml:space="preserve"> </w:t>
      </w:r>
      <w:r>
        <w:rPr>
          <w:sz w:val="20"/>
        </w:rPr>
        <w:t>плана</w:t>
      </w:r>
      <w:r>
        <w:rPr>
          <w:spacing w:val="-1"/>
          <w:sz w:val="20"/>
        </w:rPr>
        <w:t xml:space="preserve"> </w:t>
      </w:r>
      <w:r>
        <w:rPr>
          <w:sz w:val="20"/>
        </w:rPr>
        <w:t xml:space="preserve">работы Управляющего </w:t>
      </w:r>
      <w:r>
        <w:rPr>
          <w:spacing w:val="-2"/>
          <w:sz w:val="20"/>
        </w:rPr>
        <w:t>совета.</w:t>
      </w:r>
    </w:p>
    <w:p w:rsidR="003B46F0" w:rsidRDefault="00C01045">
      <w:pPr>
        <w:pStyle w:val="a4"/>
        <w:numPr>
          <w:ilvl w:val="0"/>
          <w:numId w:val="21"/>
        </w:numPr>
        <w:tabs>
          <w:tab w:val="left" w:pos="2423"/>
        </w:tabs>
        <w:ind w:right="13" w:firstLine="0"/>
        <w:rPr>
          <w:sz w:val="20"/>
        </w:rPr>
      </w:pPr>
      <w:r>
        <w:rPr>
          <w:sz w:val="20"/>
        </w:rPr>
        <w:t>Подготовка</w:t>
      </w:r>
      <w:r>
        <w:rPr>
          <w:spacing w:val="40"/>
          <w:sz w:val="20"/>
        </w:rPr>
        <w:t xml:space="preserve"> </w:t>
      </w:r>
      <w:r>
        <w:rPr>
          <w:sz w:val="20"/>
        </w:rPr>
        <w:t>школы</w:t>
      </w:r>
      <w:r>
        <w:rPr>
          <w:spacing w:val="40"/>
          <w:sz w:val="20"/>
        </w:rPr>
        <w:t xml:space="preserve"> </w:t>
      </w:r>
      <w:r>
        <w:rPr>
          <w:sz w:val="20"/>
        </w:rPr>
        <w:t>к</w:t>
      </w:r>
      <w:r>
        <w:rPr>
          <w:spacing w:val="40"/>
          <w:sz w:val="20"/>
        </w:rPr>
        <w:t xml:space="preserve"> </w:t>
      </w:r>
      <w:r>
        <w:rPr>
          <w:sz w:val="20"/>
        </w:rPr>
        <w:t>новому</w:t>
      </w:r>
      <w:r>
        <w:rPr>
          <w:spacing w:val="40"/>
          <w:sz w:val="20"/>
        </w:rPr>
        <w:t xml:space="preserve"> </w:t>
      </w:r>
      <w:r>
        <w:rPr>
          <w:sz w:val="20"/>
        </w:rPr>
        <w:t xml:space="preserve">учебному </w:t>
      </w:r>
      <w:r>
        <w:rPr>
          <w:spacing w:val="-2"/>
          <w:sz w:val="20"/>
        </w:rPr>
        <w:t>году.</w:t>
      </w:r>
    </w:p>
    <w:p w:rsidR="003B46F0" w:rsidRDefault="00C01045">
      <w:pPr>
        <w:rPr>
          <w:sz w:val="20"/>
        </w:rPr>
      </w:pPr>
      <w:r>
        <w:br w:type="column"/>
      </w:r>
    </w:p>
    <w:p w:rsidR="003B46F0" w:rsidRDefault="003B46F0">
      <w:pPr>
        <w:pStyle w:val="a3"/>
        <w:spacing w:before="72"/>
        <w:ind w:left="0"/>
      </w:pPr>
    </w:p>
    <w:p w:rsidR="003B46F0" w:rsidRDefault="00C01045">
      <w:pPr>
        <w:pStyle w:val="a3"/>
        <w:spacing w:before="1"/>
        <w:ind w:left="155"/>
      </w:pPr>
      <w:r>
        <w:rPr>
          <w:spacing w:val="-2"/>
        </w:rPr>
        <w:t>15.04.2025г.</w:t>
      </w: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spacing w:before="220"/>
        <w:ind w:left="0"/>
      </w:pPr>
    </w:p>
    <w:p w:rsidR="003B46F0" w:rsidRDefault="00C01045">
      <w:pPr>
        <w:pStyle w:val="a3"/>
        <w:ind w:left="155"/>
      </w:pPr>
      <w:r>
        <w:rPr>
          <w:spacing w:val="-2"/>
        </w:rPr>
        <w:t>13.05.2025г.</w:t>
      </w:r>
    </w:p>
    <w:p w:rsidR="003B46F0" w:rsidRDefault="003B46F0">
      <w:pPr>
        <w:pStyle w:val="a3"/>
        <w:ind w:left="0"/>
      </w:pPr>
    </w:p>
    <w:p w:rsidR="003B46F0" w:rsidRDefault="003B46F0">
      <w:pPr>
        <w:pStyle w:val="a3"/>
        <w:spacing w:before="2"/>
        <w:ind w:left="0"/>
      </w:pPr>
    </w:p>
    <w:p w:rsidR="003B46F0" w:rsidRDefault="00C01045">
      <w:pPr>
        <w:pStyle w:val="a3"/>
        <w:ind w:left="155"/>
      </w:pPr>
      <w:r>
        <w:rPr>
          <w:spacing w:val="-2"/>
        </w:rPr>
        <w:t>20.05.2025г.</w:t>
      </w:r>
    </w:p>
    <w:p w:rsidR="003B46F0" w:rsidRDefault="003B46F0">
      <w:pPr>
        <w:pStyle w:val="a3"/>
        <w:spacing w:before="227"/>
        <w:ind w:left="0"/>
      </w:pPr>
    </w:p>
    <w:p w:rsidR="003B46F0" w:rsidRDefault="00C01045">
      <w:pPr>
        <w:pStyle w:val="a3"/>
        <w:ind w:left="155"/>
      </w:pPr>
      <w:r>
        <w:rPr>
          <w:spacing w:val="-2"/>
        </w:rPr>
        <w:t>20.05.2025г.</w:t>
      </w:r>
    </w:p>
    <w:p w:rsidR="003B46F0" w:rsidRDefault="003B46F0">
      <w:pPr>
        <w:pStyle w:val="a3"/>
        <w:spacing w:before="10"/>
        <w:ind w:left="0"/>
      </w:pPr>
    </w:p>
    <w:p w:rsidR="003B46F0" w:rsidRDefault="00C01045">
      <w:pPr>
        <w:pStyle w:val="a3"/>
        <w:spacing w:before="1"/>
        <w:ind w:left="155"/>
      </w:pPr>
      <w:r>
        <w:rPr>
          <w:spacing w:val="-2"/>
        </w:rPr>
        <w:t>23.06.2025г.</w:t>
      </w:r>
    </w:p>
    <w:p w:rsidR="003B46F0" w:rsidRDefault="00C01045">
      <w:pPr>
        <w:rPr>
          <w:sz w:val="20"/>
        </w:rPr>
      </w:pPr>
      <w:r>
        <w:br w:type="column"/>
      </w:r>
    </w:p>
    <w:p w:rsidR="003B46F0" w:rsidRDefault="003B46F0">
      <w:pPr>
        <w:pStyle w:val="a3"/>
        <w:spacing w:before="72"/>
        <w:ind w:left="0"/>
      </w:pPr>
    </w:p>
    <w:p w:rsidR="003B46F0" w:rsidRDefault="00C01045">
      <w:pPr>
        <w:pStyle w:val="a3"/>
        <w:spacing w:before="1"/>
        <w:ind w:left="0"/>
        <w:jc w:val="right"/>
      </w:pPr>
      <w:r>
        <w:t>1-</w:t>
      </w:r>
      <w:r>
        <w:rPr>
          <w:spacing w:val="-10"/>
        </w:rPr>
        <w:t>4</w:t>
      </w: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spacing w:before="220"/>
        <w:ind w:left="0"/>
      </w:pPr>
    </w:p>
    <w:p w:rsidR="003B46F0" w:rsidRDefault="00C01045">
      <w:pPr>
        <w:pStyle w:val="a3"/>
        <w:ind w:left="0"/>
        <w:jc w:val="right"/>
      </w:pPr>
      <w:r>
        <w:t>1-</w:t>
      </w:r>
      <w:r>
        <w:rPr>
          <w:spacing w:val="-10"/>
        </w:rPr>
        <w:t>4</w:t>
      </w:r>
    </w:p>
    <w:p w:rsidR="003B46F0" w:rsidRDefault="003B46F0">
      <w:pPr>
        <w:pStyle w:val="a3"/>
        <w:ind w:left="0"/>
      </w:pPr>
    </w:p>
    <w:p w:rsidR="003B46F0" w:rsidRDefault="003B46F0">
      <w:pPr>
        <w:pStyle w:val="a3"/>
        <w:spacing w:before="2"/>
        <w:ind w:left="0"/>
      </w:pPr>
    </w:p>
    <w:p w:rsidR="003B46F0" w:rsidRDefault="00C01045">
      <w:pPr>
        <w:pStyle w:val="a3"/>
        <w:ind w:left="0"/>
        <w:jc w:val="right"/>
      </w:pPr>
      <w:r>
        <w:t>1-</w:t>
      </w:r>
      <w:r>
        <w:rPr>
          <w:spacing w:val="-10"/>
        </w:rPr>
        <w:t>4</w:t>
      </w:r>
    </w:p>
    <w:p w:rsidR="003B46F0" w:rsidRDefault="003B46F0">
      <w:pPr>
        <w:pStyle w:val="a3"/>
        <w:spacing w:before="227"/>
        <w:ind w:left="0"/>
      </w:pPr>
    </w:p>
    <w:p w:rsidR="003B46F0" w:rsidRDefault="00C01045">
      <w:pPr>
        <w:pStyle w:val="a3"/>
        <w:ind w:left="0"/>
        <w:jc w:val="right"/>
      </w:pPr>
      <w:r>
        <w:t>1-</w:t>
      </w:r>
      <w:r>
        <w:rPr>
          <w:spacing w:val="-10"/>
        </w:rPr>
        <w:t>4</w:t>
      </w:r>
    </w:p>
    <w:p w:rsidR="003B46F0" w:rsidRDefault="003B46F0">
      <w:pPr>
        <w:pStyle w:val="a3"/>
        <w:spacing w:before="10"/>
        <w:ind w:left="0"/>
      </w:pPr>
    </w:p>
    <w:p w:rsidR="003B46F0" w:rsidRDefault="00C01045">
      <w:pPr>
        <w:pStyle w:val="a3"/>
        <w:spacing w:before="1"/>
        <w:ind w:left="0"/>
        <w:jc w:val="right"/>
      </w:pPr>
      <w:r>
        <w:t>1-</w:t>
      </w:r>
      <w:r>
        <w:rPr>
          <w:spacing w:val="-10"/>
        </w:rPr>
        <w:t>4</w:t>
      </w:r>
    </w:p>
    <w:p w:rsidR="003B46F0" w:rsidRDefault="00C01045">
      <w:pPr>
        <w:pStyle w:val="a3"/>
        <w:spacing w:before="72" w:line="491" w:lineRule="auto"/>
        <w:ind w:left="1025" w:right="213"/>
      </w:pPr>
      <w:r>
        <w:br w:type="column"/>
      </w:r>
      <w:r>
        <w:lastRenderedPageBreak/>
        <w:t>Социальный педагог Администрация</w:t>
      </w:r>
      <w:r>
        <w:rPr>
          <w:spacing w:val="-13"/>
        </w:rPr>
        <w:t xml:space="preserve"> </w:t>
      </w:r>
      <w:r>
        <w:t>школы</w:t>
      </w: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spacing w:before="208"/>
        <w:ind w:left="0"/>
      </w:pPr>
    </w:p>
    <w:p w:rsidR="003B46F0" w:rsidRDefault="00C01045">
      <w:pPr>
        <w:pStyle w:val="a3"/>
        <w:ind w:left="1025"/>
      </w:pPr>
      <w:r>
        <w:t>Зам.директор</w:t>
      </w:r>
      <w:r>
        <w:rPr>
          <w:spacing w:val="-9"/>
        </w:rPr>
        <w:t xml:space="preserve"> </w:t>
      </w:r>
      <w:r>
        <w:t>по</w:t>
      </w:r>
      <w:r>
        <w:rPr>
          <w:spacing w:val="-8"/>
        </w:rPr>
        <w:t xml:space="preserve"> </w:t>
      </w:r>
      <w:r>
        <w:rPr>
          <w:spacing w:val="-5"/>
        </w:rPr>
        <w:t>ВР</w:t>
      </w:r>
    </w:p>
    <w:p w:rsidR="003B46F0" w:rsidRDefault="003B46F0">
      <w:pPr>
        <w:pStyle w:val="a3"/>
        <w:ind w:left="0"/>
      </w:pPr>
    </w:p>
    <w:p w:rsidR="003B46F0" w:rsidRDefault="003B46F0">
      <w:pPr>
        <w:pStyle w:val="a3"/>
        <w:spacing w:before="2"/>
        <w:ind w:left="0"/>
      </w:pPr>
    </w:p>
    <w:p w:rsidR="003B46F0" w:rsidRDefault="00C01045">
      <w:pPr>
        <w:pStyle w:val="a3"/>
        <w:ind w:left="1025"/>
      </w:pPr>
      <w:r>
        <w:t>Педагог</w:t>
      </w:r>
      <w:r>
        <w:rPr>
          <w:spacing w:val="80"/>
        </w:rPr>
        <w:t xml:space="preserve"> </w:t>
      </w:r>
      <w:r>
        <w:t>-</w:t>
      </w:r>
      <w:r>
        <w:rPr>
          <w:spacing w:val="80"/>
        </w:rPr>
        <w:t xml:space="preserve"> </w:t>
      </w:r>
      <w:r>
        <w:t>организатор, классные руководители</w:t>
      </w:r>
    </w:p>
    <w:p w:rsidR="003B46F0" w:rsidRDefault="00C01045">
      <w:pPr>
        <w:pStyle w:val="a3"/>
        <w:spacing w:before="217" w:line="491" w:lineRule="auto"/>
        <w:ind w:left="1025" w:right="213"/>
      </w:pPr>
      <w:r>
        <w:t>Администрация</w:t>
      </w:r>
      <w:r>
        <w:rPr>
          <w:spacing w:val="-13"/>
        </w:rPr>
        <w:t xml:space="preserve"> </w:t>
      </w:r>
      <w:r>
        <w:t xml:space="preserve">школы </w:t>
      </w:r>
      <w:r>
        <w:rPr>
          <w:spacing w:val="-2"/>
        </w:rPr>
        <w:t>Администрация</w:t>
      </w:r>
      <w:r>
        <w:rPr>
          <w:spacing w:val="3"/>
        </w:rPr>
        <w:t xml:space="preserve"> </w:t>
      </w:r>
      <w:r>
        <w:rPr>
          <w:spacing w:val="-4"/>
        </w:rPr>
        <w:t>школы</w:t>
      </w:r>
    </w:p>
    <w:p w:rsidR="003B46F0" w:rsidRDefault="00C01045">
      <w:pPr>
        <w:rPr>
          <w:sz w:val="20"/>
        </w:rPr>
      </w:pPr>
      <w:r>
        <w:br w:type="column"/>
      </w: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spacing w:before="75"/>
        <w:ind w:left="0"/>
      </w:pPr>
    </w:p>
    <w:p w:rsidR="003B46F0" w:rsidRDefault="00C01045">
      <w:pPr>
        <w:pStyle w:val="a3"/>
        <w:ind w:left="179"/>
      </w:pPr>
      <w:r>
        <w:rPr>
          <w:spacing w:val="-2"/>
        </w:rPr>
        <w:t>эстетическое</w:t>
      </w:r>
    </w:p>
    <w:p w:rsidR="003B46F0" w:rsidRDefault="003B46F0">
      <w:pPr>
        <w:sectPr w:rsidR="003B46F0">
          <w:footerReference w:type="default" r:id="rId130"/>
          <w:pgSz w:w="16840" w:h="11910" w:orient="landscape"/>
          <w:pgMar w:top="1000" w:right="420" w:bottom="1160" w:left="500" w:header="0" w:footer="970" w:gutter="0"/>
          <w:cols w:num="5" w:space="720" w:equalWidth="0">
            <w:col w:w="6003" w:space="40"/>
            <w:col w:w="1185" w:space="39"/>
            <w:col w:w="1298" w:space="39"/>
            <w:col w:w="3246" w:space="40"/>
            <w:col w:w="4030"/>
          </w:cols>
        </w:sectPr>
      </w:pPr>
    </w:p>
    <w:p w:rsidR="003B46F0" w:rsidRDefault="003B46F0">
      <w:pPr>
        <w:pStyle w:val="a3"/>
        <w:ind w:left="0"/>
      </w:pPr>
    </w:p>
    <w:p w:rsidR="003B46F0" w:rsidRDefault="003B46F0">
      <w:pPr>
        <w:pStyle w:val="a3"/>
        <w:spacing w:before="13"/>
        <w:ind w:left="0"/>
      </w:pPr>
    </w:p>
    <w:p w:rsidR="003B46F0" w:rsidRDefault="00C01045">
      <w:pPr>
        <w:pStyle w:val="1"/>
        <w:spacing w:before="1" w:line="228" w:lineRule="exact"/>
        <w:ind w:left="639" w:right="1337"/>
        <w:jc w:val="center"/>
      </w:pPr>
      <w:r>
        <w:t>Модуль:</w:t>
      </w:r>
      <w:r>
        <w:rPr>
          <w:spacing w:val="-12"/>
        </w:rPr>
        <w:t xml:space="preserve"> </w:t>
      </w:r>
      <w:r>
        <w:t>«Ключевые</w:t>
      </w:r>
      <w:r>
        <w:rPr>
          <w:spacing w:val="-11"/>
        </w:rPr>
        <w:t xml:space="preserve"> </w:t>
      </w:r>
      <w:r>
        <w:t>общешкольные</w:t>
      </w:r>
      <w:r>
        <w:rPr>
          <w:spacing w:val="-11"/>
        </w:rPr>
        <w:t xml:space="preserve"> </w:t>
      </w:r>
      <w:r>
        <w:rPr>
          <w:spacing w:val="-4"/>
        </w:rPr>
        <w:t>дела»</w:t>
      </w:r>
    </w:p>
    <w:p w:rsidR="003B46F0" w:rsidRDefault="00C01045">
      <w:pPr>
        <w:pStyle w:val="a3"/>
        <w:spacing w:line="228" w:lineRule="exact"/>
        <w:ind w:left="639" w:right="1354"/>
        <w:jc w:val="center"/>
      </w:pPr>
      <w:r>
        <w:t>Цель:</w:t>
      </w:r>
      <w:r>
        <w:rPr>
          <w:spacing w:val="-7"/>
        </w:rPr>
        <w:t xml:space="preserve"> </w:t>
      </w:r>
      <w:r>
        <w:t>формирование</w:t>
      </w:r>
      <w:r>
        <w:rPr>
          <w:spacing w:val="-11"/>
        </w:rPr>
        <w:t xml:space="preserve"> </w:t>
      </w:r>
      <w:r>
        <w:t>ответственной</w:t>
      </w:r>
      <w:r>
        <w:rPr>
          <w:spacing w:val="-9"/>
        </w:rPr>
        <w:t xml:space="preserve"> </w:t>
      </w:r>
      <w:r>
        <w:t>гражданской</w:t>
      </w:r>
      <w:r>
        <w:rPr>
          <w:spacing w:val="-9"/>
        </w:rPr>
        <w:t xml:space="preserve"> </w:t>
      </w:r>
      <w:proofErr w:type="gramStart"/>
      <w:r>
        <w:t>позиции</w:t>
      </w:r>
      <w:r>
        <w:rPr>
          <w:spacing w:val="-10"/>
        </w:rPr>
        <w:t xml:space="preserve"> </w:t>
      </w:r>
      <w:r>
        <w:t>,</w:t>
      </w:r>
      <w:proofErr w:type="gramEnd"/>
      <w:r>
        <w:rPr>
          <w:spacing w:val="-9"/>
        </w:rPr>
        <w:t xml:space="preserve"> </w:t>
      </w:r>
      <w:r>
        <w:t>творческой</w:t>
      </w:r>
      <w:r>
        <w:rPr>
          <w:spacing w:val="-9"/>
        </w:rPr>
        <w:t xml:space="preserve"> </w:t>
      </w:r>
      <w:r>
        <w:t>инициативы,</w:t>
      </w:r>
      <w:r>
        <w:rPr>
          <w:spacing w:val="-3"/>
        </w:rPr>
        <w:t xml:space="preserve"> </w:t>
      </w:r>
      <w:r>
        <w:t>уважения</w:t>
      </w:r>
      <w:r>
        <w:rPr>
          <w:spacing w:val="-8"/>
        </w:rPr>
        <w:t xml:space="preserve"> </w:t>
      </w:r>
      <w:r>
        <w:t>к</w:t>
      </w:r>
      <w:r>
        <w:rPr>
          <w:spacing w:val="-9"/>
        </w:rPr>
        <w:t xml:space="preserve"> </w:t>
      </w:r>
      <w:r>
        <w:t>истории</w:t>
      </w:r>
      <w:r>
        <w:rPr>
          <w:spacing w:val="-9"/>
        </w:rPr>
        <w:t xml:space="preserve"> </w:t>
      </w:r>
      <w:r>
        <w:t>и</w:t>
      </w:r>
      <w:r>
        <w:rPr>
          <w:spacing w:val="-9"/>
        </w:rPr>
        <w:t xml:space="preserve"> </w:t>
      </w:r>
      <w:r>
        <w:t>культуре</w:t>
      </w:r>
      <w:r>
        <w:rPr>
          <w:spacing w:val="-11"/>
        </w:rPr>
        <w:t xml:space="preserve"> </w:t>
      </w:r>
      <w:r>
        <w:t>народов</w:t>
      </w:r>
      <w:r>
        <w:rPr>
          <w:spacing w:val="-6"/>
        </w:rPr>
        <w:t xml:space="preserve"> </w:t>
      </w:r>
      <w:r>
        <w:rPr>
          <w:spacing w:val="-2"/>
        </w:rPr>
        <w:t>России.</w:t>
      </w:r>
    </w:p>
    <w:p w:rsidR="003B46F0" w:rsidRDefault="003B46F0">
      <w:pPr>
        <w:spacing w:line="228" w:lineRule="exact"/>
        <w:jc w:val="center"/>
        <w:sectPr w:rsidR="003B46F0">
          <w:type w:val="continuous"/>
          <w:pgSz w:w="16840" w:h="11910" w:orient="landscape"/>
          <w:pgMar w:top="1160" w:right="420" w:bottom="280" w:left="500" w:header="0" w:footer="970" w:gutter="0"/>
          <w:cols w:space="720"/>
        </w:sectPr>
      </w:pPr>
    </w:p>
    <w:p w:rsidR="003B46F0" w:rsidRDefault="00C01045">
      <w:pPr>
        <w:pStyle w:val="a3"/>
        <w:spacing w:before="10" w:line="228" w:lineRule="exact"/>
        <w:ind w:left="220"/>
      </w:pPr>
      <w:r>
        <w:rPr>
          <w:noProof/>
          <w:lang w:eastAsia="ru-RU"/>
        </w:rPr>
        <w:lastRenderedPageBreak/>
        <mc:AlternateContent>
          <mc:Choice Requires="wpg">
            <w:drawing>
              <wp:anchor distT="0" distB="0" distL="0" distR="0" simplePos="0" relativeHeight="476943360" behindDoc="1" locked="0" layoutInCell="1" allowOverlap="1">
                <wp:simplePos x="0" y="0"/>
                <wp:positionH relativeFrom="page">
                  <wp:posOffset>338454</wp:posOffset>
                </wp:positionH>
                <wp:positionV relativeFrom="page">
                  <wp:posOffset>762000</wp:posOffset>
                </wp:positionV>
                <wp:extent cx="9519920" cy="6161405"/>
                <wp:effectExtent l="0" t="0" r="0" b="0"/>
                <wp:wrapNone/>
                <wp:docPr id="261"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19920" cy="6161405"/>
                          <a:chOff x="0" y="0"/>
                          <a:chExt cx="9519920" cy="6161405"/>
                        </a:xfrm>
                      </wpg:grpSpPr>
                      <wps:wsp>
                        <wps:cNvPr id="262" name="Graphic 262"/>
                        <wps:cNvSpPr/>
                        <wps:spPr>
                          <a:xfrm>
                            <a:off x="0" y="3047"/>
                            <a:ext cx="3795395" cy="1270"/>
                          </a:xfrm>
                          <a:custGeom>
                            <a:avLst/>
                            <a:gdLst/>
                            <a:ahLst/>
                            <a:cxnLst/>
                            <a:rect l="l" t="t" r="r" b="b"/>
                            <a:pathLst>
                              <a:path w="3795395">
                                <a:moveTo>
                                  <a:pt x="0" y="0"/>
                                </a:moveTo>
                                <a:lnTo>
                                  <a:pt x="6096" y="0"/>
                                </a:lnTo>
                              </a:path>
                              <a:path w="3795395">
                                <a:moveTo>
                                  <a:pt x="1230122" y="0"/>
                                </a:moveTo>
                                <a:lnTo>
                                  <a:pt x="1236218" y="0"/>
                                </a:lnTo>
                              </a:path>
                              <a:path w="3795395">
                                <a:moveTo>
                                  <a:pt x="1236218" y="0"/>
                                </a:moveTo>
                                <a:lnTo>
                                  <a:pt x="3795141" y="0"/>
                                </a:lnTo>
                              </a:path>
                            </a:pathLst>
                          </a:custGeom>
                          <a:ln w="6094">
                            <a:solidFill>
                              <a:srgbClr val="000000"/>
                            </a:solidFill>
                            <a:prstDash val="solid"/>
                          </a:ln>
                        </wps:spPr>
                        <wps:bodyPr wrap="square" lIns="0" tIns="0" rIns="0" bIns="0" rtlCol="0">
                          <a:prstTxWarp prst="textNoShape">
                            <a:avLst/>
                          </a:prstTxWarp>
                          <a:noAutofit/>
                        </wps:bodyPr>
                      </wps:wsp>
                      <wps:wsp>
                        <wps:cNvPr id="263" name="Graphic 263"/>
                        <wps:cNvSpPr/>
                        <wps:spPr>
                          <a:xfrm>
                            <a:off x="3798315" y="0"/>
                            <a:ext cx="1270" cy="6350"/>
                          </a:xfrm>
                          <a:custGeom>
                            <a:avLst/>
                            <a:gdLst/>
                            <a:ahLst/>
                            <a:cxnLst/>
                            <a:rect l="l" t="t" r="r" b="b"/>
                            <a:pathLst>
                              <a:path h="6350">
                                <a:moveTo>
                                  <a:pt x="0" y="6223"/>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264" name="Graphic 264"/>
                        <wps:cNvSpPr/>
                        <wps:spPr>
                          <a:xfrm>
                            <a:off x="3047" y="0"/>
                            <a:ext cx="9514205" cy="304800"/>
                          </a:xfrm>
                          <a:custGeom>
                            <a:avLst/>
                            <a:gdLst/>
                            <a:ahLst/>
                            <a:cxnLst/>
                            <a:rect l="l" t="t" r="r" b="b"/>
                            <a:pathLst>
                              <a:path w="9514205" h="304800">
                                <a:moveTo>
                                  <a:pt x="3798316" y="3048"/>
                                </a:moveTo>
                                <a:lnTo>
                                  <a:pt x="5124196" y="3048"/>
                                </a:lnTo>
                              </a:path>
                              <a:path w="9514205" h="304800">
                                <a:moveTo>
                                  <a:pt x="5124196" y="3048"/>
                                </a:moveTo>
                                <a:lnTo>
                                  <a:pt x="5130292" y="3048"/>
                                </a:lnTo>
                              </a:path>
                              <a:path w="9514205" h="304800">
                                <a:moveTo>
                                  <a:pt x="5130292" y="3048"/>
                                </a:moveTo>
                                <a:lnTo>
                                  <a:pt x="5971794" y="3048"/>
                                </a:lnTo>
                              </a:path>
                              <a:path w="9514205" h="304800">
                                <a:moveTo>
                                  <a:pt x="5971794" y="3048"/>
                                </a:moveTo>
                                <a:lnTo>
                                  <a:pt x="5977890" y="3048"/>
                                </a:lnTo>
                              </a:path>
                              <a:path w="9514205" h="304800">
                                <a:moveTo>
                                  <a:pt x="5977890" y="3048"/>
                                </a:moveTo>
                                <a:lnTo>
                                  <a:pt x="7521575" y="3048"/>
                                </a:lnTo>
                              </a:path>
                              <a:path w="9514205" h="304800">
                                <a:moveTo>
                                  <a:pt x="7524623" y="6223"/>
                                </a:moveTo>
                                <a:lnTo>
                                  <a:pt x="7524623" y="0"/>
                                </a:lnTo>
                              </a:path>
                              <a:path w="9514205" h="304800">
                                <a:moveTo>
                                  <a:pt x="7527671" y="3048"/>
                                </a:moveTo>
                                <a:lnTo>
                                  <a:pt x="9510649" y="3048"/>
                                </a:lnTo>
                              </a:path>
                              <a:path w="9514205" h="304800">
                                <a:moveTo>
                                  <a:pt x="9513824" y="6223"/>
                                </a:moveTo>
                                <a:lnTo>
                                  <a:pt x="9513824" y="0"/>
                                </a:lnTo>
                              </a:path>
                              <a:path w="9514205" h="304800">
                                <a:moveTo>
                                  <a:pt x="0" y="304673"/>
                                </a:moveTo>
                                <a:lnTo>
                                  <a:pt x="0" y="6223"/>
                                </a:lnTo>
                              </a:path>
                              <a:path w="9514205" h="304800">
                                <a:moveTo>
                                  <a:pt x="1230122" y="304673"/>
                                </a:moveTo>
                                <a:lnTo>
                                  <a:pt x="1230122" y="6223"/>
                                </a:lnTo>
                              </a:path>
                            </a:pathLst>
                          </a:custGeom>
                          <a:ln w="6094">
                            <a:solidFill>
                              <a:srgbClr val="000000"/>
                            </a:solidFill>
                            <a:prstDash val="solid"/>
                          </a:ln>
                        </wps:spPr>
                        <wps:bodyPr wrap="square" lIns="0" tIns="0" rIns="0" bIns="0" rtlCol="0">
                          <a:prstTxWarp prst="textNoShape">
                            <a:avLst/>
                          </a:prstTxWarp>
                          <a:noAutofit/>
                        </wps:bodyPr>
                      </wps:wsp>
                      <wps:wsp>
                        <wps:cNvPr id="265" name="Graphic 265"/>
                        <wps:cNvSpPr/>
                        <wps:spPr>
                          <a:xfrm>
                            <a:off x="3798315" y="6223"/>
                            <a:ext cx="1270" cy="298450"/>
                          </a:xfrm>
                          <a:custGeom>
                            <a:avLst/>
                            <a:gdLst/>
                            <a:ahLst/>
                            <a:cxnLst/>
                            <a:rect l="l" t="t" r="r" b="b"/>
                            <a:pathLst>
                              <a:path h="298450">
                                <a:moveTo>
                                  <a:pt x="0" y="298450"/>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266" name="Graphic 266"/>
                        <wps:cNvSpPr/>
                        <wps:spPr>
                          <a:xfrm>
                            <a:off x="5130291" y="6223"/>
                            <a:ext cx="847725" cy="298450"/>
                          </a:xfrm>
                          <a:custGeom>
                            <a:avLst/>
                            <a:gdLst/>
                            <a:ahLst/>
                            <a:cxnLst/>
                            <a:rect l="l" t="t" r="r" b="b"/>
                            <a:pathLst>
                              <a:path w="847725" h="298450">
                                <a:moveTo>
                                  <a:pt x="0" y="298450"/>
                                </a:moveTo>
                                <a:lnTo>
                                  <a:pt x="0" y="0"/>
                                </a:lnTo>
                              </a:path>
                              <a:path w="847725" h="298450">
                                <a:moveTo>
                                  <a:pt x="847598" y="298450"/>
                                </a:moveTo>
                                <a:lnTo>
                                  <a:pt x="847598" y="0"/>
                                </a:lnTo>
                              </a:path>
                            </a:pathLst>
                          </a:custGeom>
                          <a:ln w="6096">
                            <a:solidFill>
                              <a:srgbClr val="000000"/>
                            </a:solidFill>
                            <a:prstDash val="solid"/>
                          </a:ln>
                        </wps:spPr>
                        <wps:bodyPr wrap="square" lIns="0" tIns="0" rIns="0" bIns="0" rtlCol="0">
                          <a:prstTxWarp prst="textNoShape">
                            <a:avLst/>
                          </a:prstTxWarp>
                          <a:noAutofit/>
                        </wps:bodyPr>
                      </wps:wsp>
                      <wps:wsp>
                        <wps:cNvPr id="267" name="Graphic 267"/>
                        <wps:cNvSpPr/>
                        <wps:spPr>
                          <a:xfrm>
                            <a:off x="7527670" y="6223"/>
                            <a:ext cx="1989455" cy="298450"/>
                          </a:xfrm>
                          <a:custGeom>
                            <a:avLst/>
                            <a:gdLst/>
                            <a:ahLst/>
                            <a:cxnLst/>
                            <a:rect l="l" t="t" r="r" b="b"/>
                            <a:pathLst>
                              <a:path w="1989455" h="298450">
                                <a:moveTo>
                                  <a:pt x="0" y="298450"/>
                                </a:moveTo>
                                <a:lnTo>
                                  <a:pt x="0" y="0"/>
                                </a:lnTo>
                              </a:path>
                              <a:path w="1989455" h="298450">
                                <a:moveTo>
                                  <a:pt x="1989201" y="298450"/>
                                </a:moveTo>
                                <a:lnTo>
                                  <a:pt x="1989201" y="0"/>
                                </a:lnTo>
                              </a:path>
                            </a:pathLst>
                          </a:custGeom>
                          <a:ln w="6094">
                            <a:solidFill>
                              <a:srgbClr val="000000"/>
                            </a:solidFill>
                            <a:prstDash val="solid"/>
                          </a:ln>
                        </wps:spPr>
                        <wps:bodyPr wrap="square" lIns="0" tIns="0" rIns="0" bIns="0" rtlCol="0">
                          <a:prstTxWarp prst="textNoShape">
                            <a:avLst/>
                          </a:prstTxWarp>
                          <a:noAutofit/>
                        </wps:bodyPr>
                      </wps:wsp>
                      <wps:wsp>
                        <wps:cNvPr id="268" name="Graphic 268"/>
                        <wps:cNvSpPr/>
                        <wps:spPr>
                          <a:xfrm>
                            <a:off x="0" y="304672"/>
                            <a:ext cx="9519920" cy="6350"/>
                          </a:xfrm>
                          <a:custGeom>
                            <a:avLst/>
                            <a:gdLst/>
                            <a:ahLst/>
                            <a:cxnLst/>
                            <a:rect l="l" t="t" r="r" b="b"/>
                            <a:pathLst>
                              <a:path w="9519920" h="6350">
                                <a:moveTo>
                                  <a:pt x="0" y="3175"/>
                                </a:moveTo>
                                <a:lnTo>
                                  <a:pt x="6096" y="3175"/>
                                </a:lnTo>
                              </a:path>
                              <a:path w="9519920" h="6350">
                                <a:moveTo>
                                  <a:pt x="1230122" y="3175"/>
                                </a:moveTo>
                                <a:lnTo>
                                  <a:pt x="1236218" y="3175"/>
                                </a:lnTo>
                              </a:path>
                              <a:path w="9519920" h="6350">
                                <a:moveTo>
                                  <a:pt x="1236218" y="3175"/>
                                </a:moveTo>
                                <a:lnTo>
                                  <a:pt x="3795141" y="3175"/>
                                </a:lnTo>
                              </a:path>
                              <a:path w="9519920" h="6350">
                                <a:moveTo>
                                  <a:pt x="3798316" y="6222"/>
                                </a:moveTo>
                                <a:lnTo>
                                  <a:pt x="3798316" y="0"/>
                                </a:lnTo>
                              </a:path>
                              <a:path w="9519920" h="6350">
                                <a:moveTo>
                                  <a:pt x="3801364" y="3175"/>
                                </a:moveTo>
                                <a:lnTo>
                                  <a:pt x="5127244" y="3175"/>
                                </a:lnTo>
                              </a:path>
                              <a:path w="9519920" h="6350">
                                <a:moveTo>
                                  <a:pt x="5127244" y="3175"/>
                                </a:moveTo>
                                <a:lnTo>
                                  <a:pt x="5133340" y="3175"/>
                                </a:lnTo>
                              </a:path>
                              <a:path w="9519920" h="6350">
                                <a:moveTo>
                                  <a:pt x="5133340" y="3175"/>
                                </a:moveTo>
                                <a:lnTo>
                                  <a:pt x="5974842" y="3175"/>
                                </a:lnTo>
                              </a:path>
                              <a:path w="9519920" h="6350">
                                <a:moveTo>
                                  <a:pt x="5974842" y="3175"/>
                                </a:moveTo>
                                <a:lnTo>
                                  <a:pt x="5980938" y="3175"/>
                                </a:lnTo>
                              </a:path>
                              <a:path w="9519920" h="6350">
                                <a:moveTo>
                                  <a:pt x="5980938" y="3175"/>
                                </a:moveTo>
                                <a:lnTo>
                                  <a:pt x="7524623" y="3175"/>
                                </a:lnTo>
                              </a:path>
                              <a:path w="9519920" h="6350">
                                <a:moveTo>
                                  <a:pt x="7524623" y="3175"/>
                                </a:moveTo>
                                <a:lnTo>
                                  <a:pt x="7530719" y="3175"/>
                                </a:lnTo>
                              </a:path>
                              <a:path w="9519920" h="6350">
                                <a:moveTo>
                                  <a:pt x="7530719" y="3175"/>
                                </a:moveTo>
                                <a:lnTo>
                                  <a:pt x="9513697" y="3175"/>
                                </a:lnTo>
                              </a:path>
                              <a:path w="9519920" h="6350">
                                <a:moveTo>
                                  <a:pt x="9513824" y="3175"/>
                                </a:moveTo>
                                <a:lnTo>
                                  <a:pt x="9519920" y="3175"/>
                                </a:lnTo>
                              </a:path>
                            </a:pathLst>
                          </a:custGeom>
                          <a:ln w="6093">
                            <a:solidFill>
                              <a:srgbClr val="000000"/>
                            </a:solidFill>
                            <a:prstDash val="solid"/>
                          </a:ln>
                        </wps:spPr>
                        <wps:bodyPr wrap="square" lIns="0" tIns="0" rIns="0" bIns="0" rtlCol="0">
                          <a:prstTxWarp prst="textNoShape">
                            <a:avLst/>
                          </a:prstTxWarp>
                          <a:noAutofit/>
                        </wps:bodyPr>
                      </wps:wsp>
                      <wps:wsp>
                        <wps:cNvPr id="269" name="Graphic 269"/>
                        <wps:cNvSpPr/>
                        <wps:spPr>
                          <a:xfrm>
                            <a:off x="3047" y="311022"/>
                            <a:ext cx="1230630" cy="1488440"/>
                          </a:xfrm>
                          <a:custGeom>
                            <a:avLst/>
                            <a:gdLst/>
                            <a:ahLst/>
                            <a:cxnLst/>
                            <a:rect l="l" t="t" r="r" b="b"/>
                            <a:pathLst>
                              <a:path w="1230630" h="1488440">
                                <a:moveTo>
                                  <a:pt x="0" y="1488313"/>
                                </a:moveTo>
                                <a:lnTo>
                                  <a:pt x="0" y="0"/>
                                </a:lnTo>
                              </a:path>
                              <a:path w="1230630" h="1488440">
                                <a:moveTo>
                                  <a:pt x="1230122" y="1488313"/>
                                </a:moveTo>
                                <a:lnTo>
                                  <a:pt x="1230122" y="0"/>
                                </a:lnTo>
                              </a:path>
                            </a:pathLst>
                          </a:custGeom>
                          <a:ln w="6094">
                            <a:solidFill>
                              <a:srgbClr val="000000"/>
                            </a:solidFill>
                            <a:prstDash val="solid"/>
                          </a:ln>
                        </wps:spPr>
                        <wps:bodyPr wrap="square" lIns="0" tIns="0" rIns="0" bIns="0" rtlCol="0">
                          <a:prstTxWarp prst="textNoShape">
                            <a:avLst/>
                          </a:prstTxWarp>
                          <a:noAutofit/>
                        </wps:bodyPr>
                      </wps:wsp>
                      <wps:wsp>
                        <wps:cNvPr id="270" name="Graphic 270"/>
                        <wps:cNvSpPr/>
                        <wps:spPr>
                          <a:xfrm>
                            <a:off x="3798315" y="311022"/>
                            <a:ext cx="1270" cy="1488440"/>
                          </a:xfrm>
                          <a:custGeom>
                            <a:avLst/>
                            <a:gdLst/>
                            <a:ahLst/>
                            <a:cxnLst/>
                            <a:rect l="l" t="t" r="r" b="b"/>
                            <a:pathLst>
                              <a:path h="1488440">
                                <a:moveTo>
                                  <a:pt x="0" y="1488313"/>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271" name="Graphic 271"/>
                        <wps:cNvSpPr/>
                        <wps:spPr>
                          <a:xfrm>
                            <a:off x="5130291" y="311022"/>
                            <a:ext cx="847725" cy="1488440"/>
                          </a:xfrm>
                          <a:custGeom>
                            <a:avLst/>
                            <a:gdLst/>
                            <a:ahLst/>
                            <a:cxnLst/>
                            <a:rect l="l" t="t" r="r" b="b"/>
                            <a:pathLst>
                              <a:path w="847725" h="1488440">
                                <a:moveTo>
                                  <a:pt x="0" y="1488313"/>
                                </a:moveTo>
                                <a:lnTo>
                                  <a:pt x="0" y="0"/>
                                </a:lnTo>
                              </a:path>
                              <a:path w="847725" h="1488440">
                                <a:moveTo>
                                  <a:pt x="847598" y="1488313"/>
                                </a:moveTo>
                                <a:lnTo>
                                  <a:pt x="847598" y="0"/>
                                </a:lnTo>
                              </a:path>
                            </a:pathLst>
                          </a:custGeom>
                          <a:ln w="6096">
                            <a:solidFill>
                              <a:srgbClr val="000000"/>
                            </a:solidFill>
                            <a:prstDash val="solid"/>
                          </a:ln>
                        </wps:spPr>
                        <wps:bodyPr wrap="square" lIns="0" tIns="0" rIns="0" bIns="0" rtlCol="0">
                          <a:prstTxWarp prst="textNoShape">
                            <a:avLst/>
                          </a:prstTxWarp>
                          <a:noAutofit/>
                        </wps:bodyPr>
                      </wps:wsp>
                      <wps:wsp>
                        <wps:cNvPr id="272" name="Graphic 272"/>
                        <wps:cNvSpPr/>
                        <wps:spPr>
                          <a:xfrm>
                            <a:off x="0" y="311022"/>
                            <a:ext cx="9517380" cy="1491615"/>
                          </a:xfrm>
                          <a:custGeom>
                            <a:avLst/>
                            <a:gdLst/>
                            <a:ahLst/>
                            <a:cxnLst/>
                            <a:rect l="l" t="t" r="r" b="b"/>
                            <a:pathLst>
                              <a:path w="9517380" h="1491615">
                                <a:moveTo>
                                  <a:pt x="7527671" y="1488313"/>
                                </a:moveTo>
                                <a:lnTo>
                                  <a:pt x="7527671" y="0"/>
                                </a:lnTo>
                              </a:path>
                              <a:path w="9517380" h="1491615">
                                <a:moveTo>
                                  <a:pt x="9516872" y="1488313"/>
                                </a:moveTo>
                                <a:lnTo>
                                  <a:pt x="9516872" y="0"/>
                                </a:lnTo>
                              </a:path>
                              <a:path w="9517380" h="1491615">
                                <a:moveTo>
                                  <a:pt x="0" y="1491361"/>
                                </a:moveTo>
                                <a:lnTo>
                                  <a:pt x="6096" y="1491361"/>
                                </a:lnTo>
                              </a:path>
                              <a:path w="9517380" h="1491615">
                                <a:moveTo>
                                  <a:pt x="1230122" y="1491361"/>
                                </a:moveTo>
                                <a:lnTo>
                                  <a:pt x="1236218" y="1491361"/>
                                </a:lnTo>
                              </a:path>
                              <a:path w="9517380" h="1491615">
                                <a:moveTo>
                                  <a:pt x="1236218" y="1491361"/>
                                </a:moveTo>
                                <a:lnTo>
                                  <a:pt x="3795141" y="1491361"/>
                                </a:lnTo>
                              </a:path>
                            </a:pathLst>
                          </a:custGeom>
                          <a:ln w="6094">
                            <a:solidFill>
                              <a:srgbClr val="000000"/>
                            </a:solidFill>
                            <a:prstDash val="solid"/>
                          </a:ln>
                        </wps:spPr>
                        <wps:bodyPr wrap="square" lIns="0" tIns="0" rIns="0" bIns="0" rtlCol="0">
                          <a:prstTxWarp prst="textNoShape">
                            <a:avLst/>
                          </a:prstTxWarp>
                          <a:noAutofit/>
                        </wps:bodyPr>
                      </wps:wsp>
                      <wps:wsp>
                        <wps:cNvPr id="273" name="Graphic 273"/>
                        <wps:cNvSpPr/>
                        <wps:spPr>
                          <a:xfrm>
                            <a:off x="3798315" y="1799335"/>
                            <a:ext cx="1270" cy="6350"/>
                          </a:xfrm>
                          <a:custGeom>
                            <a:avLst/>
                            <a:gdLst/>
                            <a:ahLst/>
                            <a:cxnLst/>
                            <a:rect l="l" t="t" r="r" b="b"/>
                            <a:pathLst>
                              <a:path h="6350">
                                <a:moveTo>
                                  <a:pt x="0" y="6095"/>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274" name="Graphic 274"/>
                        <wps:cNvSpPr/>
                        <wps:spPr>
                          <a:xfrm>
                            <a:off x="3047" y="1799335"/>
                            <a:ext cx="9514205" cy="454025"/>
                          </a:xfrm>
                          <a:custGeom>
                            <a:avLst/>
                            <a:gdLst/>
                            <a:ahLst/>
                            <a:cxnLst/>
                            <a:rect l="l" t="t" r="r" b="b"/>
                            <a:pathLst>
                              <a:path w="9514205" h="454025">
                                <a:moveTo>
                                  <a:pt x="3798316" y="3048"/>
                                </a:moveTo>
                                <a:lnTo>
                                  <a:pt x="5124196" y="3048"/>
                                </a:lnTo>
                              </a:path>
                              <a:path w="9514205" h="454025">
                                <a:moveTo>
                                  <a:pt x="5124196" y="3048"/>
                                </a:moveTo>
                                <a:lnTo>
                                  <a:pt x="5130292" y="3048"/>
                                </a:lnTo>
                              </a:path>
                              <a:path w="9514205" h="454025">
                                <a:moveTo>
                                  <a:pt x="5130292" y="3048"/>
                                </a:moveTo>
                                <a:lnTo>
                                  <a:pt x="5971794" y="3048"/>
                                </a:lnTo>
                              </a:path>
                              <a:path w="9514205" h="454025">
                                <a:moveTo>
                                  <a:pt x="5971794" y="3048"/>
                                </a:moveTo>
                                <a:lnTo>
                                  <a:pt x="5977890" y="3048"/>
                                </a:lnTo>
                              </a:path>
                              <a:path w="9514205" h="454025">
                                <a:moveTo>
                                  <a:pt x="5977890" y="3048"/>
                                </a:moveTo>
                                <a:lnTo>
                                  <a:pt x="7521575" y="3048"/>
                                </a:lnTo>
                              </a:path>
                              <a:path w="9514205" h="454025">
                                <a:moveTo>
                                  <a:pt x="7524623" y="6095"/>
                                </a:moveTo>
                                <a:lnTo>
                                  <a:pt x="7524623" y="0"/>
                                </a:lnTo>
                              </a:path>
                              <a:path w="9514205" h="454025">
                                <a:moveTo>
                                  <a:pt x="7527671" y="3048"/>
                                </a:moveTo>
                                <a:lnTo>
                                  <a:pt x="9510649" y="3048"/>
                                </a:lnTo>
                              </a:path>
                              <a:path w="9514205" h="454025">
                                <a:moveTo>
                                  <a:pt x="9513824" y="6095"/>
                                </a:moveTo>
                                <a:lnTo>
                                  <a:pt x="9513824" y="0"/>
                                </a:lnTo>
                              </a:path>
                              <a:path w="9514205" h="454025">
                                <a:moveTo>
                                  <a:pt x="0" y="453516"/>
                                </a:moveTo>
                                <a:lnTo>
                                  <a:pt x="0" y="6095"/>
                                </a:lnTo>
                              </a:path>
                              <a:path w="9514205" h="454025">
                                <a:moveTo>
                                  <a:pt x="1230122" y="453516"/>
                                </a:moveTo>
                                <a:lnTo>
                                  <a:pt x="1230122" y="6095"/>
                                </a:lnTo>
                              </a:path>
                            </a:pathLst>
                          </a:custGeom>
                          <a:ln w="6094">
                            <a:solidFill>
                              <a:srgbClr val="000000"/>
                            </a:solidFill>
                            <a:prstDash val="solid"/>
                          </a:ln>
                        </wps:spPr>
                        <wps:bodyPr wrap="square" lIns="0" tIns="0" rIns="0" bIns="0" rtlCol="0">
                          <a:prstTxWarp prst="textNoShape">
                            <a:avLst/>
                          </a:prstTxWarp>
                          <a:noAutofit/>
                        </wps:bodyPr>
                      </wps:wsp>
                      <wps:wsp>
                        <wps:cNvPr id="275" name="Graphic 275"/>
                        <wps:cNvSpPr/>
                        <wps:spPr>
                          <a:xfrm>
                            <a:off x="3798315" y="1805432"/>
                            <a:ext cx="1270" cy="447675"/>
                          </a:xfrm>
                          <a:custGeom>
                            <a:avLst/>
                            <a:gdLst/>
                            <a:ahLst/>
                            <a:cxnLst/>
                            <a:rect l="l" t="t" r="r" b="b"/>
                            <a:pathLst>
                              <a:path h="447675">
                                <a:moveTo>
                                  <a:pt x="0" y="447421"/>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276" name="Graphic 276"/>
                        <wps:cNvSpPr/>
                        <wps:spPr>
                          <a:xfrm>
                            <a:off x="5130291" y="1805432"/>
                            <a:ext cx="847725" cy="447675"/>
                          </a:xfrm>
                          <a:custGeom>
                            <a:avLst/>
                            <a:gdLst/>
                            <a:ahLst/>
                            <a:cxnLst/>
                            <a:rect l="l" t="t" r="r" b="b"/>
                            <a:pathLst>
                              <a:path w="847725" h="447675">
                                <a:moveTo>
                                  <a:pt x="0" y="447421"/>
                                </a:moveTo>
                                <a:lnTo>
                                  <a:pt x="0" y="0"/>
                                </a:lnTo>
                              </a:path>
                              <a:path w="847725" h="447675">
                                <a:moveTo>
                                  <a:pt x="847598" y="447421"/>
                                </a:moveTo>
                                <a:lnTo>
                                  <a:pt x="847598" y="0"/>
                                </a:lnTo>
                              </a:path>
                            </a:pathLst>
                          </a:custGeom>
                          <a:ln w="6096">
                            <a:solidFill>
                              <a:srgbClr val="000000"/>
                            </a:solidFill>
                            <a:prstDash val="solid"/>
                          </a:ln>
                        </wps:spPr>
                        <wps:bodyPr wrap="square" lIns="0" tIns="0" rIns="0" bIns="0" rtlCol="0">
                          <a:prstTxWarp prst="textNoShape">
                            <a:avLst/>
                          </a:prstTxWarp>
                          <a:noAutofit/>
                        </wps:bodyPr>
                      </wps:wsp>
                      <wps:wsp>
                        <wps:cNvPr id="277" name="Graphic 277"/>
                        <wps:cNvSpPr/>
                        <wps:spPr>
                          <a:xfrm>
                            <a:off x="3047" y="1805432"/>
                            <a:ext cx="9514205" cy="454025"/>
                          </a:xfrm>
                          <a:custGeom>
                            <a:avLst/>
                            <a:gdLst/>
                            <a:ahLst/>
                            <a:cxnLst/>
                            <a:rect l="l" t="t" r="r" b="b"/>
                            <a:pathLst>
                              <a:path w="9514205" h="454025">
                                <a:moveTo>
                                  <a:pt x="7524623" y="447421"/>
                                </a:moveTo>
                                <a:lnTo>
                                  <a:pt x="7524623" y="0"/>
                                </a:lnTo>
                              </a:path>
                              <a:path w="9514205" h="454025">
                                <a:moveTo>
                                  <a:pt x="9513824" y="447421"/>
                                </a:moveTo>
                                <a:lnTo>
                                  <a:pt x="9513824" y="0"/>
                                </a:lnTo>
                              </a:path>
                              <a:path w="9514205" h="454025">
                                <a:moveTo>
                                  <a:pt x="0" y="453644"/>
                                </a:moveTo>
                                <a:lnTo>
                                  <a:pt x="0" y="447421"/>
                                </a:lnTo>
                              </a:path>
                              <a:path w="9514205" h="454025">
                                <a:moveTo>
                                  <a:pt x="1230122" y="453644"/>
                                </a:moveTo>
                                <a:lnTo>
                                  <a:pt x="1230122" y="447421"/>
                                </a:lnTo>
                              </a:path>
                            </a:pathLst>
                          </a:custGeom>
                          <a:ln w="6094">
                            <a:solidFill>
                              <a:srgbClr val="000000"/>
                            </a:solidFill>
                            <a:prstDash val="solid"/>
                          </a:ln>
                        </wps:spPr>
                        <wps:bodyPr wrap="square" lIns="0" tIns="0" rIns="0" bIns="0" rtlCol="0">
                          <a:prstTxWarp prst="textNoShape">
                            <a:avLst/>
                          </a:prstTxWarp>
                          <a:noAutofit/>
                        </wps:bodyPr>
                      </wps:wsp>
                      <wps:wsp>
                        <wps:cNvPr id="278" name="Graphic 278"/>
                        <wps:cNvSpPr/>
                        <wps:spPr>
                          <a:xfrm>
                            <a:off x="1236217" y="2255901"/>
                            <a:ext cx="2559050" cy="1270"/>
                          </a:xfrm>
                          <a:custGeom>
                            <a:avLst/>
                            <a:gdLst/>
                            <a:ahLst/>
                            <a:cxnLst/>
                            <a:rect l="l" t="t" r="r" b="b"/>
                            <a:pathLst>
                              <a:path w="2559050">
                                <a:moveTo>
                                  <a:pt x="0" y="0"/>
                                </a:moveTo>
                                <a:lnTo>
                                  <a:pt x="2558923" y="0"/>
                                </a:lnTo>
                              </a:path>
                            </a:pathLst>
                          </a:custGeom>
                          <a:ln w="6096">
                            <a:solidFill>
                              <a:srgbClr val="000000"/>
                            </a:solidFill>
                            <a:prstDash val="solid"/>
                          </a:ln>
                        </wps:spPr>
                        <wps:bodyPr wrap="square" lIns="0" tIns="0" rIns="0" bIns="0" rtlCol="0">
                          <a:prstTxWarp prst="textNoShape">
                            <a:avLst/>
                          </a:prstTxWarp>
                          <a:noAutofit/>
                        </wps:bodyPr>
                      </wps:wsp>
                      <wps:wsp>
                        <wps:cNvPr id="279" name="Graphic 279"/>
                        <wps:cNvSpPr/>
                        <wps:spPr>
                          <a:xfrm>
                            <a:off x="3798315" y="2252852"/>
                            <a:ext cx="1270" cy="6350"/>
                          </a:xfrm>
                          <a:custGeom>
                            <a:avLst/>
                            <a:gdLst/>
                            <a:ahLst/>
                            <a:cxnLst/>
                            <a:rect l="l" t="t" r="r" b="b"/>
                            <a:pathLst>
                              <a:path h="6350">
                                <a:moveTo>
                                  <a:pt x="0" y="6223"/>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280" name="Graphic 280"/>
                        <wps:cNvSpPr/>
                        <wps:spPr>
                          <a:xfrm>
                            <a:off x="3801364" y="2252852"/>
                            <a:ext cx="3723640" cy="6350"/>
                          </a:xfrm>
                          <a:custGeom>
                            <a:avLst/>
                            <a:gdLst/>
                            <a:ahLst/>
                            <a:cxnLst/>
                            <a:rect l="l" t="t" r="r" b="b"/>
                            <a:pathLst>
                              <a:path w="3723640" h="6350">
                                <a:moveTo>
                                  <a:pt x="0" y="3048"/>
                                </a:moveTo>
                                <a:lnTo>
                                  <a:pt x="1325879" y="3048"/>
                                </a:lnTo>
                              </a:path>
                              <a:path w="3723640" h="6350">
                                <a:moveTo>
                                  <a:pt x="1328927" y="6223"/>
                                </a:moveTo>
                                <a:lnTo>
                                  <a:pt x="1328927" y="0"/>
                                </a:lnTo>
                              </a:path>
                              <a:path w="3723640" h="6350">
                                <a:moveTo>
                                  <a:pt x="1331976" y="3048"/>
                                </a:moveTo>
                                <a:lnTo>
                                  <a:pt x="2173478" y="3048"/>
                                </a:lnTo>
                              </a:path>
                              <a:path w="3723640" h="6350">
                                <a:moveTo>
                                  <a:pt x="2176526" y="6223"/>
                                </a:moveTo>
                                <a:lnTo>
                                  <a:pt x="2176526" y="0"/>
                                </a:lnTo>
                              </a:path>
                              <a:path w="3723640" h="6350">
                                <a:moveTo>
                                  <a:pt x="2179573" y="3048"/>
                                </a:moveTo>
                                <a:lnTo>
                                  <a:pt x="3723258" y="3048"/>
                                </a:lnTo>
                              </a:path>
                            </a:pathLst>
                          </a:custGeom>
                          <a:ln w="6096">
                            <a:solidFill>
                              <a:srgbClr val="000000"/>
                            </a:solidFill>
                            <a:prstDash val="solid"/>
                          </a:ln>
                        </wps:spPr>
                        <wps:bodyPr wrap="square" lIns="0" tIns="0" rIns="0" bIns="0" rtlCol="0">
                          <a:prstTxWarp prst="textNoShape">
                            <a:avLst/>
                          </a:prstTxWarp>
                          <a:noAutofit/>
                        </wps:bodyPr>
                      </wps:wsp>
                      <wps:wsp>
                        <wps:cNvPr id="281" name="Graphic 281"/>
                        <wps:cNvSpPr/>
                        <wps:spPr>
                          <a:xfrm>
                            <a:off x="7527670" y="2252852"/>
                            <a:ext cx="1270" cy="6350"/>
                          </a:xfrm>
                          <a:custGeom>
                            <a:avLst/>
                            <a:gdLst/>
                            <a:ahLst/>
                            <a:cxnLst/>
                            <a:rect l="l" t="t" r="r" b="b"/>
                            <a:pathLst>
                              <a:path h="6350">
                                <a:moveTo>
                                  <a:pt x="0" y="6223"/>
                                </a:moveTo>
                                <a:lnTo>
                                  <a:pt x="0" y="0"/>
                                </a:lnTo>
                              </a:path>
                            </a:pathLst>
                          </a:custGeom>
                          <a:ln w="6094">
                            <a:solidFill>
                              <a:srgbClr val="000000"/>
                            </a:solidFill>
                            <a:prstDash val="solid"/>
                          </a:ln>
                        </wps:spPr>
                        <wps:bodyPr wrap="square" lIns="0" tIns="0" rIns="0" bIns="0" rtlCol="0">
                          <a:prstTxWarp prst="textNoShape">
                            <a:avLst/>
                          </a:prstTxWarp>
                          <a:noAutofit/>
                        </wps:bodyPr>
                      </wps:wsp>
                      <wps:wsp>
                        <wps:cNvPr id="282" name="Graphic 282"/>
                        <wps:cNvSpPr/>
                        <wps:spPr>
                          <a:xfrm>
                            <a:off x="7530718" y="2255901"/>
                            <a:ext cx="1983105" cy="1270"/>
                          </a:xfrm>
                          <a:custGeom>
                            <a:avLst/>
                            <a:gdLst/>
                            <a:ahLst/>
                            <a:cxnLst/>
                            <a:rect l="l" t="t" r="r" b="b"/>
                            <a:pathLst>
                              <a:path w="1983105">
                                <a:moveTo>
                                  <a:pt x="0" y="0"/>
                                </a:moveTo>
                                <a:lnTo>
                                  <a:pt x="1982977" y="0"/>
                                </a:lnTo>
                              </a:path>
                            </a:pathLst>
                          </a:custGeom>
                          <a:ln w="6096">
                            <a:solidFill>
                              <a:srgbClr val="000000"/>
                            </a:solidFill>
                            <a:prstDash val="solid"/>
                          </a:ln>
                        </wps:spPr>
                        <wps:bodyPr wrap="square" lIns="0" tIns="0" rIns="0" bIns="0" rtlCol="0">
                          <a:prstTxWarp prst="textNoShape">
                            <a:avLst/>
                          </a:prstTxWarp>
                          <a:noAutofit/>
                        </wps:bodyPr>
                      </wps:wsp>
                      <wps:wsp>
                        <wps:cNvPr id="283" name="Graphic 283"/>
                        <wps:cNvSpPr/>
                        <wps:spPr>
                          <a:xfrm>
                            <a:off x="3047" y="2252852"/>
                            <a:ext cx="9514205" cy="452120"/>
                          </a:xfrm>
                          <a:custGeom>
                            <a:avLst/>
                            <a:gdLst/>
                            <a:ahLst/>
                            <a:cxnLst/>
                            <a:rect l="l" t="t" r="r" b="b"/>
                            <a:pathLst>
                              <a:path w="9514205" h="452120">
                                <a:moveTo>
                                  <a:pt x="9513824" y="6223"/>
                                </a:moveTo>
                                <a:lnTo>
                                  <a:pt x="9513824" y="0"/>
                                </a:lnTo>
                              </a:path>
                              <a:path w="9514205" h="452120">
                                <a:moveTo>
                                  <a:pt x="0" y="451992"/>
                                </a:moveTo>
                                <a:lnTo>
                                  <a:pt x="0" y="6223"/>
                                </a:lnTo>
                              </a:path>
                              <a:path w="9514205" h="452120">
                                <a:moveTo>
                                  <a:pt x="1230122" y="451992"/>
                                </a:moveTo>
                                <a:lnTo>
                                  <a:pt x="1230122" y="6223"/>
                                </a:lnTo>
                              </a:path>
                            </a:pathLst>
                          </a:custGeom>
                          <a:ln w="6094">
                            <a:solidFill>
                              <a:srgbClr val="000000"/>
                            </a:solidFill>
                            <a:prstDash val="solid"/>
                          </a:ln>
                        </wps:spPr>
                        <wps:bodyPr wrap="square" lIns="0" tIns="0" rIns="0" bIns="0" rtlCol="0">
                          <a:prstTxWarp prst="textNoShape">
                            <a:avLst/>
                          </a:prstTxWarp>
                          <a:noAutofit/>
                        </wps:bodyPr>
                      </wps:wsp>
                      <wps:wsp>
                        <wps:cNvPr id="284" name="Graphic 284"/>
                        <wps:cNvSpPr/>
                        <wps:spPr>
                          <a:xfrm>
                            <a:off x="3798315" y="2259076"/>
                            <a:ext cx="1270" cy="445770"/>
                          </a:xfrm>
                          <a:custGeom>
                            <a:avLst/>
                            <a:gdLst/>
                            <a:ahLst/>
                            <a:cxnLst/>
                            <a:rect l="l" t="t" r="r" b="b"/>
                            <a:pathLst>
                              <a:path h="445770">
                                <a:moveTo>
                                  <a:pt x="0" y="445769"/>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285" name="Graphic 285"/>
                        <wps:cNvSpPr/>
                        <wps:spPr>
                          <a:xfrm>
                            <a:off x="5130291" y="2259076"/>
                            <a:ext cx="847725" cy="445770"/>
                          </a:xfrm>
                          <a:custGeom>
                            <a:avLst/>
                            <a:gdLst/>
                            <a:ahLst/>
                            <a:cxnLst/>
                            <a:rect l="l" t="t" r="r" b="b"/>
                            <a:pathLst>
                              <a:path w="847725" h="445770">
                                <a:moveTo>
                                  <a:pt x="0" y="445769"/>
                                </a:moveTo>
                                <a:lnTo>
                                  <a:pt x="0" y="0"/>
                                </a:lnTo>
                              </a:path>
                              <a:path w="847725" h="445770">
                                <a:moveTo>
                                  <a:pt x="847598" y="445769"/>
                                </a:moveTo>
                                <a:lnTo>
                                  <a:pt x="847598" y="0"/>
                                </a:lnTo>
                              </a:path>
                            </a:pathLst>
                          </a:custGeom>
                          <a:ln w="6096">
                            <a:solidFill>
                              <a:srgbClr val="000000"/>
                            </a:solidFill>
                            <a:prstDash val="solid"/>
                          </a:ln>
                        </wps:spPr>
                        <wps:bodyPr wrap="square" lIns="0" tIns="0" rIns="0" bIns="0" rtlCol="0">
                          <a:prstTxWarp prst="textNoShape">
                            <a:avLst/>
                          </a:prstTxWarp>
                          <a:noAutofit/>
                        </wps:bodyPr>
                      </wps:wsp>
                      <wps:wsp>
                        <wps:cNvPr id="286" name="Graphic 286"/>
                        <wps:cNvSpPr/>
                        <wps:spPr>
                          <a:xfrm>
                            <a:off x="3047" y="2259076"/>
                            <a:ext cx="9514205" cy="452120"/>
                          </a:xfrm>
                          <a:custGeom>
                            <a:avLst/>
                            <a:gdLst/>
                            <a:ahLst/>
                            <a:cxnLst/>
                            <a:rect l="l" t="t" r="r" b="b"/>
                            <a:pathLst>
                              <a:path w="9514205" h="452120">
                                <a:moveTo>
                                  <a:pt x="7524623" y="445769"/>
                                </a:moveTo>
                                <a:lnTo>
                                  <a:pt x="7524623" y="0"/>
                                </a:lnTo>
                              </a:path>
                              <a:path w="9514205" h="452120">
                                <a:moveTo>
                                  <a:pt x="9513824" y="445769"/>
                                </a:moveTo>
                                <a:lnTo>
                                  <a:pt x="9513824" y="0"/>
                                </a:lnTo>
                              </a:path>
                              <a:path w="9514205" h="452120">
                                <a:moveTo>
                                  <a:pt x="0" y="451992"/>
                                </a:moveTo>
                                <a:lnTo>
                                  <a:pt x="0" y="445769"/>
                                </a:lnTo>
                              </a:path>
                              <a:path w="9514205" h="452120">
                                <a:moveTo>
                                  <a:pt x="1230122" y="451992"/>
                                </a:moveTo>
                                <a:lnTo>
                                  <a:pt x="1230122" y="445769"/>
                                </a:lnTo>
                              </a:path>
                            </a:pathLst>
                          </a:custGeom>
                          <a:ln w="6094">
                            <a:solidFill>
                              <a:srgbClr val="000000"/>
                            </a:solidFill>
                            <a:prstDash val="solid"/>
                          </a:ln>
                        </wps:spPr>
                        <wps:bodyPr wrap="square" lIns="0" tIns="0" rIns="0" bIns="0" rtlCol="0">
                          <a:prstTxWarp prst="textNoShape">
                            <a:avLst/>
                          </a:prstTxWarp>
                          <a:noAutofit/>
                        </wps:bodyPr>
                      </wps:wsp>
                      <wps:wsp>
                        <wps:cNvPr id="287" name="Graphic 287"/>
                        <wps:cNvSpPr/>
                        <wps:spPr>
                          <a:xfrm>
                            <a:off x="1236217" y="2707894"/>
                            <a:ext cx="2559050" cy="1270"/>
                          </a:xfrm>
                          <a:custGeom>
                            <a:avLst/>
                            <a:gdLst/>
                            <a:ahLst/>
                            <a:cxnLst/>
                            <a:rect l="l" t="t" r="r" b="b"/>
                            <a:pathLst>
                              <a:path w="2559050">
                                <a:moveTo>
                                  <a:pt x="0" y="0"/>
                                </a:moveTo>
                                <a:lnTo>
                                  <a:pt x="2558923" y="0"/>
                                </a:lnTo>
                              </a:path>
                            </a:pathLst>
                          </a:custGeom>
                          <a:ln w="6096">
                            <a:solidFill>
                              <a:srgbClr val="000000"/>
                            </a:solidFill>
                            <a:prstDash val="solid"/>
                          </a:ln>
                        </wps:spPr>
                        <wps:bodyPr wrap="square" lIns="0" tIns="0" rIns="0" bIns="0" rtlCol="0">
                          <a:prstTxWarp prst="textNoShape">
                            <a:avLst/>
                          </a:prstTxWarp>
                          <a:noAutofit/>
                        </wps:bodyPr>
                      </wps:wsp>
                      <wps:wsp>
                        <wps:cNvPr id="288" name="Graphic 288"/>
                        <wps:cNvSpPr/>
                        <wps:spPr>
                          <a:xfrm>
                            <a:off x="3798315" y="2704845"/>
                            <a:ext cx="1270" cy="6350"/>
                          </a:xfrm>
                          <a:custGeom>
                            <a:avLst/>
                            <a:gdLst/>
                            <a:ahLst/>
                            <a:cxnLst/>
                            <a:rect l="l" t="t" r="r" b="b"/>
                            <a:pathLst>
                              <a:path h="6350">
                                <a:moveTo>
                                  <a:pt x="0" y="6223"/>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289" name="Graphic 289"/>
                        <wps:cNvSpPr/>
                        <wps:spPr>
                          <a:xfrm>
                            <a:off x="3801364" y="2704845"/>
                            <a:ext cx="3723640" cy="6350"/>
                          </a:xfrm>
                          <a:custGeom>
                            <a:avLst/>
                            <a:gdLst/>
                            <a:ahLst/>
                            <a:cxnLst/>
                            <a:rect l="l" t="t" r="r" b="b"/>
                            <a:pathLst>
                              <a:path w="3723640" h="6350">
                                <a:moveTo>
                                  <a:pt x="0" y="3048"/>
                                </a:moveTo>
                                <a:lnTo>
                                  <a:pt x="1325879" y="3048"/>
                                </a:lnTo>
                              </a:path>
                              <a:path w="3723640" h="6350">
                                <a:moveTo>
                                  <a:pt x="1328927" y="6223"/>
                                </a:moveTo>
                                <a:lnTo>
                                  <a:pt x="1328927" y="0"/>
                                </a:lnTo>
                              </a:path>
                              <a:path w="3723640" h="6350">
                                <a:moveTo>
                                  <a:pt x="1331976" y="3048"/>
                                </a:moveTo>
                                <a:lnTo>
                                  <a:pt x="2173478" y="3048"/>
                                </a:lnTo>
                              </a:path>
                              <a:path w="3723640" h="6350">
                                <a:moveTo>
                                  <a:pt x="2176526" y="6223"/>
                                </a:moveTo>
                                <a:lnTo>
                                  <a:pt x="2176526" y="0"/>
                                </a:lnTo>
                              </a:path>
                              <a:path w="3723640" h="6350">
                                <a:moveTo>
                                  <a:pt x="2179573" y="3048"/>
                                </a:moveTo>
                                <a:lnTo>
                                  <a:pt x="3723258" y="3048"/>
                                </a:lnTo>
                              </a:path>
                            </a:pathLst>
                          </a:custGeom>
                          <a:ln w="6096">
                            <a:solidFill>
                              <a:srgbClr val="000000"/>
                            </a:solidFill>
                            <a:prstDash val="solid"/>
                          </a:ln>
                        </wps:spPr>
                        <wps:bodyPr wrap="square" lIns="0" tIns="0" rIns="0" bIns="0" rtlCol="0">
                          <a:prstTxWarp prst="textNoShape">
                            <a:avLst/>
                          </a:prstTxWarp>
                          <a:noAutofit/>
                        </wps:bodyPr>
                      </wps:wsp>
                      <wps:wsp>
                        <wps:cNvPr id="290" name="Graphic 290"/>
                        <wps:cNvSpPr/>
                        <wps:spPr>
                          <a:xfrm>
                            <a:off x="7527670" y="2704845"/>
                            <a:ext cx="1270" cy="6350"/>
                          </a:xfrm>
                          <a:custGeom>
                            <a:avLst/>
                            <a:gdLst/>
                            <a:ahLst/>
                            <a:cxnLst/>
                            <a:rect l="l" t="t" r="r" b="b"/>
                            <a:pathLst>
                              <a:path h="6350">
                                <a:moveTo>
                                  <a:pt x="0" y="6223"/>
                                </a:moveTo>
                                <a:lnTo>
                                  <a:pt x="0" y="0"/>
                                </a:lnTo>
                              </a:path>
                            </a:pathLst>
                          </a:custGeom>
                          <a:ln w="6094">
                            <a:solidFill>
                              <a:srgbClr val="000000"/>
                            </a:solidFill>
                            <a:prstDash val="solid"/>
                          </a:ln>
                        </wps:spPr>
                        <wps:bodyPr wrap="square" lIns="0" tIns="0" rIns="0" bIns="0" rtlCol="0">
                          <a:prstTxWarp prst="textNoShape">
                            <a:avLst/>
                          </a:prstTxWarp>
                          <a:noAutofit/>
                        </wps:bodyPr>
                      </wps:wsp>
                      <wps:wsp>
                        <wps:cNvPr id="291" name="Graphic 291"/>
                        <wps:cNvSpPr/>
                        <wps:spPr>
                          <a:xfrm>
                            <a:off x="7530718" y="2707894"/>
                            <a:ext cx="1983105" cy="1270"/>
                          </a:xfrm>
                          <a:custGeom>
                            <a:avLst/>
                            <a:gdLst/>
                            <a:ahLst/>
                            <a:cxnLst/>
                            <a:rect l="l" t="t" r="r" b="b"/>
                            <a:pathLst>
                              <a:path w="1983105">
                                <a:moveTo>
                                  <a:pt x="0" y="0"/>
                                </a:moveTo>
                                <a:lnTo>
                                  <a:pt x="1982977" y="0"/>
                                </a:lnTo>
                              </a:path>
                            </a:pathLst>
                          </a:custGeom>
                          <a:ln w="6096">
                            <a:solidFill>
                              <a:srgbClr val="000000"/>
                            </a:solidFill>
                            <a:prstDash val="solid"/>
                          </a:ln>
                        </wps:spPr>
                        <wps:bodyPr wrap="square" lIns="0" tIns="0" rIns="0" bIns="0" rtlCol="0">
                          <a:prstTxWarp prst="textNoShape">
                            <a:avLst/>
                          </a:prstTxWarp>
                          <a:noAutofit/>
                        </wps:bodyPr>
                      </wps:wsp>
                      <wps:wsp>
                        <wps:cNvPr id="292" name="Graphic 292"/>
                        <wps:cNvSpPr/>
                        <wps:spPr>
                          <a:xfrm>
                            <a:off x="3047" y="2704845"/>
                            <a:ext cx="9514205" cy="304800"/>
                          </a:xfrm>
                          <a:custGeom>
                            <a:avLst/>
                            <a:gdLst/>
                            <a:ahLst/>
                            <a:cxnLst/>
                            <a:rect l="l" t="t" r="r" b="b"/>
                            <a:pathLst>
                              <a:path w="9514205" h="304800">
                                <a:moveTo>
                                  <a:pt x="9513824" y="6223"/>
                                </a:moveTo>
                                <a:lnTo>
                                  <a:pt x="9513824" y="0"/>
                                </a:lnTo>
                              </a:path>
                              <a:path w="9514205" h="304800">
                                <a:moveTo>
                                  <a:pt x="0" y="304419"/>
                                </a:moveTo>
                                <a:lnTo>
                                  <a:pt x="0" y="6223"/>
                                </a:lnTo>
                              </a:path>
                              <a:path w="9514205" h="304800">
                                <a:moveTo>
                                  <a:pt x="1230122" y="304419"/>
                                </a:moveTo>
                                <a:lnTo>
                                  <a:pt x="1230122" y="6223"/>
                                </a:lnTo>
                              </a:path>
                            </a:pathLst>
                          </a:custGeom>
                          <a:ln w="6094">
                            <a:solidFill>
                              <a:srgbClr val="000000"/>
                            </a:solidFill>
                            <a:prstDash val="solid"/>
                          </a:ln>
                        </wps:spPr>
                        <wps:bodyPr wrap="square" lIns="0" tIns="0" rIns="0" bIns="0" rtlCol="0">
                          <a:prstTxWarp prst="textNoShape">
                            <a:avLst/>
                          </a:prstTxWarp>
                          <a:noAutofit/>
                        </wps:bodyPr>
                      </wps:wsp>
                      <wps:wsp>
                        <wps:cNvPr id="293" name="Graphic 293"/>
                        <wps:cNvSpPr/>
                        <wps:spPr>
                          <a:xfrm>
                            <a:off x="3798315" y="2711069"/>
                            <a:ext cx="1270" cy="298450"/>
                          </a:xfrm>
                          <a:custGeom>
                            <a:avLst/>
                            <a:gdLst/>
                            <a:ahLst/>
                            <a:cxnLst/>
                            <a:rect l="l" t="t" r="r" b="b"/>
                            <a:pathLst>
                              <a:path h="298450">
                                <a:moveTo>
                                  <a:pt x="0" y="298196"/>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294" name="Graphic 294"/>
                        <wps:cNvSpPr/>
                        <wps:spPr>
                          <a:xfrm>
                            <a:off x="5130291" y="2711069"/>
                            <a:ext cx="847725" cy="298450"/>
                          </a:xfrm>
                          <a:custGeom>
                            <a:avLst/>
                            <a:gdLst/>
                            <a:ahLst/>
                            <a:cxnLst/>
                            <a:rect l="l" t="t" r="r" b="b"/>
                            <a:pathLst>
                              <a:path w="847725" h="298450">
                                <a:moveTo>
                                  <a:pt x="0" y="298196"/>
                                </a:moveTo>
                                <a:lnTo>
                                  <a:pt x="0" y="0"/>
                                </a:lnTo>
                              </a:path>
                              <a:path w="847725" h="298450">
                                <a:moveTo>
                                  <a:pt x="847598" y="298196"/>
                                </a:moveTo>
                                <a:lnTo>
                                  <a:pt x="847598" y="0"/>
                                </a:lnTo>
                              </a:path>
                            </a:pathLst>
                          </a:custGeom>
                          <a:ln w="6096">
                            <a:solidFill>
                              <a:srgbClr val="000000"/>
                            </a:solidFill>
                            <a:prstDash val="solid"/>
                          </a:ln>
                        </wps:spPr>
                        <wps:bodyPr wrap="square" lIns="0" tIns="0" rIns="0" bIns="0" rtlCol="0">
                          <a:prstTxWarp prst="textNoShape">
                            <a:avLst/>
                          </a:prstTxWarp>
                          <a:noAutofit/>
                        </wps:bodyPr>
                      </wps:wsp>
                      <wps:wsp>
                        <wps:cNvPr id="295" name="Graphic 295"/>
                        <wps:cNvSpPr/>
                        <wps:spPr>
                          <a:xfrm>
                            <a:off x="7527670" y="2711069"/>
                            <a:ext cx="1989455" cy="298450"/>
                          </a:xfrm>
                          <a:custGeom>
                            <a:avLst/>
                            <a:gdLst/>
                            <a:ahLst/>
                            <a:cxnLst/>
                            <a:rect l="l" t="t" r="r" b="b"/>
                            <a:pathLst>
                              <a:path w="1989455" h="298450">
                                <a:moveTo>
                                  <a:pt x="0" y="298196"/>
                                </a:moveTo>
                                <a:lnTo>
                                  <a:pt x="0" y="0"/>
                                </a:lnTo>
                              </a:path>
                              <a:path w="1989455" h="298450">
                                <a:moveTo>
                                  <a:pt x="1989201" y="298196"/>
                                </a:moveTo>
                                <a:lnTo>
                                  <a:pt x="1989201" y="0"/>
                                </a:lnTo>
                              </a:path>
                            </a:pathLst>
                          </a:custGeom>
                          <a:ln w="6094">
                            <a:solidFill>
                              <a:srgbClr val="000000"/>
                            </a:solidFill>
                            <a:prstDash val="solid"/>
                          </a:ln>
                        </wps:spPr>
                        <wps:bodyPr wrap="square" lIns="0" tIns="0" rIns="0" bIns="0" rtlCol="0">
                          <a:prstTxWarp prst="textNoShape">
                            <a:avLst/>
                          </a:prstTxWarp>
                          <a:noAutofit/>
                        </wps:bodyPr>
                      </wps:wsp>
                      <wps:wsp>
                        <wps:cNvPr id="296" name="Graphic 296"/>
                        <wps:cNvSpPr/>
                        <wps:spPr>
                          <a:xfrm>
                            <a:off x="0" y="3012313"/>
                            <a:ext cx="9519920" cy="1270"/>
                          </a:xfrm>
                          <a:custGeom>
                            <a:avLst/>
                            <a:gdLst/>
                            <a:ahLst/>
                            <a:cxnLst/>
                            <a:rect l="l" t="t" r="r" b="b"/>
                            <a:pathLst>
                              <a:path w="9519920">
                                <a:moveTo>
                                  <a:pt x="0" y="0"/>
                                </a:moveTo>
                                <a:lnTo>
                                  <a:pt x="6096" y="0"/>
                                </a:lnTo>
                              </a:path>
                              <a:path w="9519920">
                                <a:moveTo>
                                  <a:pt x="6096" y="0"/>
                                </a:moveTo>
                                <a:lnTo>
                                  <a:pt x="1230122" y="0"/>
                                </a:lnTo>
                              </a:path>
                              <a:path w="9519920">
                                <a:moveTo>
                                  <a:pt x="1230122" y="0"/>
                                </a:moveTo>
                                <a:lnTo>
                                  <a:pt x="1236218" y="0"/>
                                </a:lnTo>
                              </a:path>
                              <a:path w="9519920">
                                <a:moveTo>
                                  <a:pt x="1236218" y="0"/>
                                </a:moveTo>
                                <a:lnTo>
                                  <a:pt x="3795141" y="0"/>
                                </a:lnTo>
                              </a:path>
                              <a:path w="9519920">
                                <a:moveTo>
                                  <a:pt x="3795268" y="0"/>
                                </a:moveTo>
                                <a:lnTo>
                                  <a:pt x="3801364" y="0"/>
                                </a:lnTo>
                              </a:path>
                              <a:path w="9519920">
                                <a:moveTo>
                                  <a:pt x="3801364" y="0"/>
                                </a:moveTo>
                                <a:lnTo>
                                  <a:pt x="5127244" y="0"/>
                                </a:lnTo>
                              </a:path>
                              <a:path w="9519920">
                                <a:moveTo>
                                  <a:pt x="5127244" y="0"/>
                                </a:moveTo>
                                <a:lnTo>
                                  <a:pt x="5133340" y="0"/>
                                </a:lnTo>
                              </a:path>
                              <a:path w="9519920">
                                <a:moveTo>
                                  <a:pt x="5133340" y="0"/>
                                </a:moveTo>
                                <a:lnTo>
                                  <a:pt x="5974842" y="0"/>
                                </a:lnTo>
                              </a:path>
                              <a:path w="9519920">
                                <a:moveTo>
                                  <a:pt x="5974842" y="0"/>
                                </a:moveTo>
                                <a:lnTo>
                                  <a:pt x="5980938" y="0"/>
                                </a:lnTo>
                              </a:path>
                              <a:path w="9519920">
                                <a:moveTo>
                                  <a:pt x="5980938" y="0"/>
                                </a:moveTo>
                                <a:lnTo>
                                  <a:pt x="7524623" y="0"/>
                                </a:lnTo>
                              </a:path>
                              <a:path w="9519920">
                                <a:moveTo>
                                  <a:pt x="7524623" y="0"/>
                                </a:moveTo>
                                <a:lnTo>
                                  <a:pt x="7530719" y="0"/>
                                </a:lnTo>
                              </a:path>
                              <a:path w="9519920">
                                <a:moveTo>
                                  <a:pt x="7530719" y="0"/>
                                </a:moveTo>
                                <a:lnTo>
                                  <a:pt x="9513697" y="0"/>
                                </a:lnTo>
                              </a:path>
                              <a:path w="9519920">
                                <a:moveTo>
                                  <a:pt x="9513824" y="0"/>
                                </a:moveTo>
                                <a:lnTo>
                                  <a:pt x="9519920" y="0"/>
                                </a:lnTo>
                              </a:path>
                            </a:pathLst>
                          </a:custGeom>
                          <a:ln w="6093">
                            <a:solidFill>
                              <a:srgbClr val="000000"/>
                            </a:solidFill>
                            <a:prstDash val="solid"/>
                          </a:ln>
                        </wps:spPr>
                        <wps:bodyPr wrap="square" lIns="0" tIns="0" rIns="0" bIns="0" rtlCol="0">
                          <a:prstTxWarp prst="textNoShape">
                            <a:avLst/>
                          </a:prstTxWarp>
                          <a:noAutofit/>
                        </wps:bodyPr>
                      </wps:wsp>
                      <wps:wsp>
                        <wps:cNvPr id="297" name="Graphic 297"/>
                        <wps:cNvSpPr/>
                        <wps:spPr>
                          <a:xfrm>
                            <a:off x="3047" y="3015488"/>
                            <a:ext cx="1230630" cy="1489710"/>
                          </a:xfrm>
                          <a:custGeom>
                            <a:avLst/>
                            <a:gdLst/>
                            <a:ahLst/>
                            <a:cxnLst/>
                            <a:rect l="l" t="t" r="r" b="b"/>
                            <a:pathLst>
                              <a:path w="1230630" h="1489710">
                                <a:moveTo>
                                  <a:pt x="0" y="1489709"/>
                                </a:moveTo>
                                <a:lnTo>
                                  <a:pt x="0" y="0"/>
                                </a:lnTo>
                              </a:path>
                              <a:path w="1230630" h="1489710">
                                <a:moveTo>
                                  <a:pt x="1230122" y="1489709"/>
                                </a:moveTo>
                                <a:lnTo>
                                  <a:pt x="1230122" y="0"/>
                                </a:lnTo>
                              </a:path>
                            </a:pathLst>
                          </a:custGeom>
                          <a:ln w="6094">
                            <a:solidFill>
                              <a:srgbClr val="000000"/>
                            </a:solidFill>
                            <a:prstDash val="solid"/>
                          </a:ln>
                        </wps:spPr>
                        <wps:bodyPr wrap="square" lIns="0" tIns="0" rIns="0" bIns="0" rtlCol="0">
                          <a:prstTxWarp prst="textNoShape">
                            <a:avLst/>
                          </a:prstTxWarp>
                          <a:noAutofit/>
                        </wps:bodyPr>
                      </wps:wsp>
                      <wps:wsp>
                        <wps:cNvPr id="298" name="Graphic 298"/>
                        <wps:cNvSpPr/>
                        <wps:spPr>
                          <a:xfrm>
                            <a:off x="3798315" y="3015488"/>
                            <a:ext cx="1270" cy="1489710"/>
                          </a:xfrm>
                          <a:custGeom>
                            <a:avLst/>
                            <a:gdLst/>
                            <a:ahLst/>
                            <a:cxnLst/>
                            <a:rect l="l" t="t" r="r" b="b"/>
                            <a:pathLst>
                              <a:path h="1489710">
                                <a:moveTo>
                                  <a:pt x="0" y="1489709"/>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299" name="Graphic 299"/>
                        <wps:cNvSpPr/>
                        <wps:spPr>
                          <a:xfrm>
                            <a:off x="5130291" y="3015488"/>
                            <a:ext cx="847725" cy="1489710"/>
                          </a:xfrm>
                          <a:custGeom>
                            <a:avLst/>
                            <a:gdLst/>
                            <a:ahLst/>
                            <a:cxnLst/>
                            <a:rect l="l" t="t" r="r" b="b"/>
                            <a:pathLst>
                              <a:path w="847725" h="1489710">
                                <a:moveTo>
                                  <a:pt x="0" y="1489709"/>
                                </a:moveTo>
                                <a:lnTo>
                                  <a:pt x="0" y="0"/>
                                </a:lnTo>
                              </a:path>
                              <a:path w="847725" h="1489710">
                                <a:moveTo>
                                  <a:pt x="847598" y="1489709"/>
                                </a:moveTo>
                                <a:lnTo>
                                  <a:pt x="847598" y="0"/>
                                </a:lnTo>
                              </a:path>
                            </a:pathLst>
                          </a:custGeom>
                          <a:ln w="6096">
                            <a:solidFill>
                              <a:srgbClr val="000000"/>
                            </a:solidFill>
                            <a:prstDash val="solid"/>
                          </a:ln>
                        </wps:spPr>
                        <wps:bodyPr wrap="square" lIns="0" tIns="0" rIns="0" bIns="0" rtlCol="0">
                          <a:prstTxWarp prst="textNoShape">
                            <a:avLst/>
                          </a:prstTxWarp>
                          <a:noAutofit/>
                        </wps:bodyPr>
                      </wps:wsp>
                      <wps:wsp>
                        <wps:cNvPr id="300" name="Graphic 300"/>
                        <wps:cNvSpPr/>
                        <wps:spPr>
                          <a:xfrm>
                            <a:off x="0" y="3015488"/>
                            <a:ext cx="9517380" cy="1496060"/>
                          </a:xfrm>
                          <a:custGeom>
                            <a:avLst/>
                            <a:gdLst/>
                            <a:ahLst/>
                            <a:cxnLst/>
                            <a:rect l="l" t="t" r="r" b="b"/>
                            <a:pathLst>
                              <a:path w="9517380" h="1496060">
                                <a:moveTo>
                                  <a:pt x="7527671" y="1489709"/>
                                </a:moveTo>
                                <a:lnTo>
                                  <a:pt x="7527671" y="0"/>
                                </a:lnTo>
                              </a:path>
                              <a:path w="9517380" h="1496060">
                                <a:moveTo>
                                  <a:pt x="9516872" y="1489709"/>
                                </a:moveTo>
                                <a:lnTo>
                                  <a:pt x="9516872" y="0"/>
                                </a:lnTo>
                              </a:path>
                              <a:path w="9517380" h="1496060">
                                <a:moveTo>
                                  <a:pt x="0" y="1492884"/>
                                </a:moveTo>
                                <a:lnTo>
                                  <a:pt x="6096" y="1492884"/>
                                </a:lnTo>
                              </a:path>
                              <a:path w="9517380" h="1496060">
                                <a:moveTo>
                                  <a:pt x="6096" y="1492884"/>
                                </a:moveTo>
                                <a:lnTo>
                                  <a:pt x="1230122" y="1492884"/>
                                </a:lnTo>
                              </a:path>
                              <a:path w="9517380" h="1496060">
                                <a:moveTo>
                                  <a:pt x="1233170" y="1495933"/>
                                </a:moveTo>
                                <a:lnTo>
                                  <a:pt x="1233170" y="1489709"/>
                                </a:lnTo>
                              </a:path>
                              <a:path w="9517380" h="1496060">
                                <a:moveTo>
                                  <a:pt x="1236218" y="1492884"/>
                                </a:moveTo>
                                <a:lnTo>
                                  <a:pt x="3795141" y="1492884"/>
                                </a:lnTo>
                              </a:path>
                            </a:pathLst>
                          </a:custGeom>
                          <a:ln w="6094">
                            <a:solidFill>
                              <a:srgbClr val="000000"/>
                            </a:solidFill>
                            <a:prstDash val="solid"/>
                          </a:ln>
                        </wps:spPr>
                        <wps:bodyPr wrap="square" lIns="0" tIns="0" rIns="0" bIns="0" rtlCol="0">
                          <a:prstTxWarp prst="textNoShape">
                            <a:avLst/>
                          </a:prstTxWarp>
                          <a:noAutofit/>
                        </wps:bodyPr>
                      </wps:wsp>
                      <wps:wsp>
                        <wps:cNvPr id="301" name="Graphic 301"/>
                        <wps:cNvSpPr/>
                        <wps:spPr>
                          <a:xfrm>
                            <a:off x="3798315" y="4505197"/>
                            <a:ext cx="1270" cy="6350"/>
                          </a:xfrm>
                          <a:custGeom>
                            <a:avLst/>
                            <a:gdLst/>
                            <a:ahLst/>
                            <a:cxnLst/>
                            <a:rect l="l" t="t" r="r" b="b"/>
                            <a:pathLst>
                              <a:path h="6350">
                                <a:moveTo>
                                  <a:pt x="0" y="6223"/>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302" name="Graphic 302"/>
                        <wps:cNvSpPr/>
                        <wps:spPr>
                          <a:xfrm>
                            <a:off x="0" y="4505197"/>
                            <a:ext cx="9517380" cy="309245"/>
                          </a:xfrm>
                          <a:custGeom>
                            <a:avLst/>
                            <a:gdLst/>
                            <a:ahLst/>
                            <a:cxnLst/>
                            <a:rect l="l" t="t" r="r" b="b"/>
                            <a:pathLst>
                              <a:path w="9517380" h="309245">
                                <a:moveTo>
                                  <a:pt x="3801364" y="3175"/>
                                </a:moveTo>
                                <a:lnTo>
                                  <a:pt x="5127244" y="3175"/>
                                </a:lnTo>
                              </a:path>
                              <a:path w="9517380" h="309245">
                                <a:moveTo>
                                  <a:pt x="5127244" y="3175"/>
                                </a:moveTo>
                                <a:lnTo>
                                  <a:pt x="5133340" y="3175"/>
                                </a:lnTo>
                              </a:path>
                              <a:path w="9517380" h="309245">
                                <a:moveTo>
                                  <a:pt x="5133340" y="3175"/>
                                </a:moveTo>
                                <a:lnTo>
                                  <a:pt x="5974842" y="3175"/>
                                </a:lnTo>
                              </a:path>
                              <a:path w="9517380" h="309245">
                                <a:moveTo>
                                  <a:pt x="5974842" y="3175"/>
                                </a:moveTo>
                                <a:lnTo>
                                  <a:pt x="5980938" y="3175"/>
                                </a:lnTo>
                              </a:path>
                              <a:path w="9517380" h="309245">
                                <a:moveTo>
                                  <a:pt x="5980938" y="3175"/>
                                </a:moveTo>
                                <a:lnTo>
                                  <a:pt x="7524623" y="3175"/>
                                </a:lnTo>
                              </a:path>
                              <a:path w="9517380" h="309245">
                                <a:moveTo>
                                  <a:pt x="7527671" y="6223"/>
                                </a:moveTo>
                                <a:lnTo>
                                  <a:pt x="7527671" y="0"/>
                                </a:lnTo>
                              </a:path>
                              <a:path w="9517380" h="309245">
                                <a:moveTo>
                                  <a:pt x="7530719" y="3175"/>
                                </a:moveTo>
                                <a:lnTo>
                                  <a:pt x="9513697" y="3175"/>
                                </a:lnTo>
                              </a:path>
                              <a:path w="9517380" h="309245">
                                <a:moveTo>
                                  <a:pt x="9516872" y="6223"/>
                                </a:moveTo>
                                <a:lnTo>
                                  <a:pt x="9516872" y="0"/>
                                </a:lnTo>
                              </a:path>
                              <a:path w="9517380" h="309245">
                                <a:moveTo>
                                  <a:pt x="3048" y="302895"/>
                                </a:moveTo>
                                <a:lnTo>
                                  <a:pt x="3048" y="6223"/>
                                </a:lnTo>
                              </a:path>
                              <a:path w="9517380" h="309245">
                                <a:moveTo>
                                  <a:pt x="9516872" y="302895"/>
                                </a:moveTo>
                                <a:lnTo>
                                  <a:pt x="9516872" y="6223"/>
                                </a:lnTo>
                              </a:path>
                              <a:path w="9517380" h="309245">
                                <a:moveTo>
                                  <a:pt x="0" y="306070"/>
                                </a:moveTo>
                                <a:lnTo>
                                  <a:pt x="6096" y="306070"/>
                                </a:lnTo>
                              </a:path>
                              <a:path w="9517380" h="309245">
                                <a:moveTo>
                                  <a:pt x="6096" y="306070"/>
                                </a:moveTo>
                                <a:lnTo>
                                  <a:pt x="1230122" y="306070"/>
                                </a:lnTo>
                              </a:path>
                              <a:path w="9517380" h="309245">
                                <a:moveTo>
                                  <a:pt x="1233170" y="309118"/>
                                </a:moveTo>
                                <a:lnTo>
                                  <a:pt x="1233170" y="302895"/>
                                </a:lnTo>
                              </a:path>
                              <a:path w="9517380" h="309245">
                                <a:moveTo>
                                  <a:pt x="1236218" y="306070"/>
                                </a:moveTo>
                                <a:lnTo>
                                  <a:pt x="3795141" y="306070"/>
                                </a:lnTo>
                              </a:path>
                            </a:pathLst>
                          </a:custGeom>
                          <a:ln w="6094">
                            <a:solidFill>
                              <a:srgbClr val="000000"/>
                            </a:solidFill>
                            <a:prstDash val="solid"/>
                          </a:ln>
                        </wps:spPr>
                        <wps:bodyPr wrap="square" lIns="0" tIns="0" rIns="0" bIns="0" rtlCol="0">
                          <a:prstTxWarp prst="textNoShape">
                            <a:avLst/>
                          </a:prstTxWarp>
                          <a:noAutofit/>
                        </wps:bodyPr>
                      </wps:wsp>
                      <wps:wsp>
                        <wps:cNvPr id="303" name="Graphic 303"/>
                        <wps:cNvSpPr/>
                        <wps:spPr>
                          <a:xfrm>
                            <a:off x="3798315" y="4808092"/>
                            <a:ext cx="1270" cy="6350"/>
                          </a:xfrm>
                          <a:custGeom>
                            <a:avLst/>
                            <a:gdLst/>
                            <a:ahLst/>
                            <a:cxnLst/>
                            <a:rect l="l" t="t" r="r" b="b"/>
                            <a:pathLst>
                              <a:path h="6350">
                                <a:moveTo>
                                  <a:pt x="0" y="6223"/>
                                </a:moveTo>
                                <a:lnTo>
                                  <a:pt x="0" y="0"/>
                                </a:lnTo>
                              </a:path>
                            </a:pathLst>
                          </a:custGeom>
                          <a:ln w="6093">
                            <a:solidFill>
                              <a:srgbClr val="000000"/>
                            </a:solidFill>
                            <a:prstDash val="solid"/>
                          </a:ln>
                        </wps:spPr>
                        <wps:bodyPr wrap="square" lIns="0" tIns="0" rIns="0" bIns="0" rtlCol="0">
                          <a:prstTxWarp prst="textNoShape">
                            <a:avLst/>
                          </a:prstTxWarp>
                          <a:noAutofit/>
                        </wps:bodyPr>
                      </wps:wsp>
                      <wps:wsp>
                        <wps:cNvPr id="304" name="Graphic 304"/>
                        <wps:cNvSpPr/>
                        <wps:spPr>
                          <a:xfrm>
                            <a:off x="3047" y="4808092"/>
                            <a:ext cx="9514205" cy="1347470"/>
                          </a:xfrm>
                          <a:custGeom>
                            <a:avLst/>
                            <a:gdLst/>
                            <a:ahLst/>
                            <a:cxnLst/>
                            <a:rect l="l" t="t" r="r" b="b"/>
                            <a:pathLst>
                              <a:path w="9514205" h="1347470">
                                <a:moveTo>
                                  <a:pt x="3798316" y="3175"/>
                                </a:moveTo>
                                <a:lnTo>
                                  <a:pt x="5124196" y="3175"/>
                                </a:lnTo>
                              </a:path>
                              <a:path w="9514205" h="1347470">
                                <a:moveTo>
                                  <a:pt x="5124196" y="3175"/>
                                </a:moveTo>
                                <a:lnTo>
                                  <a:pt x="5130292" y="3175"/>
                                </a:lnTo>
                              </a:path>
                              <a:path w="9514205" h="1347470">
                                <a:moveTo>
                                  <a:pt x="5130292" y="3175"/>
                                </a:moveTo>
                                <a:lnTo>
                                  <a:pt x="5971794" y="3175"/>
                                </a:lnTo>
                              </a:path>
                              <a:path w="9514205" h="1347470">
                                <a:moveTo>
                                  <a:pt x="5971794" y="3175"/>
                                </a:moveTo>
                                <a:lnTo>
                                  <a:pt x="5977890" y="3175"/>
                                </a:lnTo>
                              </a:path>
                              <a:path w="9514205" h="1347470">
                                <a:moveTo>
                                  <a:pt x="5977890" y="3175"/>
                                </a:moveTo>
                                <a:lnTo>
                                  <a:pt x="7343267" y="3175"/>
                                </a:lnTo>
                              </a:path>
                              <a:path w="9514205" h="1347470">
                                <a:moveTo>
                                  <a:pt x="7346315" y="6223"/>
                                </a:moveTo>
                                <a:lnTo>
                                  <a:pt x="7346315" y="0"/>
                                </a:lnTo>
                              </a:path>
                              <a:path w="9514205" h="1347470">
                                <a:moveTo>
                                  <a:pt x="7349363" y="3175"/>
                                </a:moveTo>
                                <a:lnTo>
                                  <a:pt x="9510649" y="3175"/>
                                </a:lnTo>
                              </a:path>
                              <a:path w="9514205" h="1347470">
                                <a:moveTo>
                                  <a:pt x="9513824" y="6223"/>
                                </a:moveTo>
                                <a:lnTo>
                                  <a:pt x="9513824" y="0"/>
                                </a:lnTo>
                              </a:path>
                              <a:path w="9514205" h="1347470">
                                <a:moveTo>
                                  <a:pt x="0" y="1347025"/>
                                </a:moveTo>
                                <a:lnTo>
                                  <a:pt x="0" y="6350"/>
                                </a:lnTo>
                              </a:path>
                              <a:path w="9514205" h="1347470">
                                <a:moveTo>
                                  <a:pt x="1230122" y="1347025"/>
                                </a:moveTo>
                                <a:lnTo>
                                  <a:pt x="1230122" y="6350"/>
                                </a:lnTo>
                              </a:path>
                            </a:pathLst>
                          </a:custGeom>
                          <a:ln w="6094">
                            <a:solidFill>
                              <a:srgbClr val="000000"/>
                            </a:solidFill>
                            <a:prstDash val="solid"/>
                          </a:ln>
                        </wps:spPr>
                        <wps:bodyPr wrap="square" lIns="0" tIns="0" rIns="0" bIns="0" rtlCol="0">
                          <a:prstTxWarp prst="textNoShape">
                            <a:avLst/>
                          </a:prstTxWarp>
                          <a:noAutofit/>
                        </wps:bodyPr>
                      </wps:wsp>
                      <wps:wsp>
                        <wps:cNvPr id="305" name="Graphic 305"/>
                        <wps:cNvSpPr/>
                        <wps:spPr>
                          <a:xfrm>
                            <a:off x="1230122" y="4814442"/>
                            <a:ext cx="3897629" cy="1344295"/>
                          </a:xfrm>
                          <a:custGeom>
                            <a:avLst/>
                            <a:gdLst/>
                            <a:ahLst/>
                            <a:cxnLst/>
                            <a:rect l="l" t="t" r="r" b="b"/>
                            <a:pathLst>
                              <a:path w="3897629" h="1344295">
                                <a:moveTo>
                                  <a:pt x="0" y="1343787"/>
                                </a:moveTo>
                                <a:lnTo>
                                  <a:pt x="6095" y="1343787"/>
                                </a:lnTo>
                              </a:path>
                              <a:path w="3897629" h="1344295">
                                <a:moveTo>
                                  <a:pt x="6095" y="1343787"/>
                                </a:moveTo>
                                <a:lnTo>
                                  <a:pt x="2565019" y="1343787"/>
                                </a:lnTo>
                              </a:path>
                              <a:path w="3897629" h="1344295">
                                <a:moveTo>
                                  <a:pt x="2568194" y="1340675"/>
                                </a:moveTo>
                                <a:lnTo>
                                  <a:pt x="2568194" y="0"/>
                                </a:lnTo>
                              </a:path>
                              <a:path w="3897629" h="1344295">
                                <a:moveTo>
                                  <a:pt x="2565146" y="1343787"/>
                                </a:moveTo>
                                <a:lnTo>
                                  <a:pt x="2571242" y="1343787"/>
                                </a:lnTo>
                              </a:path>
                              <a:path w="3897629" h="1344295">
                                <a:moveTo>
                                  <a:pt x="2571242" y="1343787"/>
                                </a:moveTo>
                                <a:lnTo>
                                  <a:pt x="3897122" y="1343787"/>
                                </a:lnTo>
                              </a:path>
                            </a:pathLst>
                          </a:custGeom>
                          <a:ln w="6093">
                            <a:solidFill>
                              <a:srgbClr val="000000"/>
                            </a:solidFill>
                            <a:prstDash val="solid"/>
                          </a:ln>
                        </wps:spPr>
                        <wps:bodyPr wrap="square" lIns="0" tIns="0" rIns="0" bIns="0" rtlCol="0">
                          <a:prstTxWarp prst="textNoShape">
                            <a:avLst/>
                          </a:prstTxWarp>
                          <a:noAutofit/>
                        </wps:bodyPr>
                      </wps:wsp>
                      <wps:wsp>
                        <wps:cNvPr id="306" name="Graphic 306"/>
                        <wps:cNvSpPr/>
                        <wps:spPr>
                          <a:xfrm>
                            <a:off x="5130291" y="4814442"/>
                            <a:ext cx="1270" cy="1341120"/>
                          </a:xfrm>
                          <a:custGeom>
                            <a:avLst/>
                            <a:gdLst/>
                            <a:ahLst/>
                            <a:cxnLst/>
                            <a:rect l="l" t="t" r="r" b="b"/>
                            <a:pathLst>
                              <a:path h="1341120">
                                <a:moveTo>
                                  <a:pt x="0" y="1340675"/>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307" name="Graphic 307"/>
                        <wps:cNvSpPr/>
                        <wps:spPr>
                          <a:xfrm>
                            <a:off x="5127244" y="6158229"/>
                            <a:ext cx="847725" cy="1270"/>
                          </a:xfrm>
                          <a:custGeom>
                            <a:avLst/>
                            <a:gdLst/>
                            <a:ahLst/>
                            <a:cxnLst/>
                            <a:rect l="l" t="t" r="r" b="b"/>
                            <a:pathLst>
                              <a:path w="847725">
                                <a:moveTo>
                                  <a:pt x="0" y="0"/>
                                </a:moveTo>
                                <a:lnTo>
                                  <a:pt x="6096" y="0"/>
                                </a:lnTo>
                              </a:path>
                              <a:path w="847725">
                                <a:moveTo>
                                  <a:pt x="6096" y="0"/>
                                </a:moveTo>
                                <a:lnTo>
                                  <a:pt x="847598" y="0"/>
                                </a:lnTo>
                              </a:path>
                            </a:pathLst>
                          </a:custGeom>
                          <a:ln w="6093">
                            <a:solidFill>
                              <a:srgbClr val="000000"/>
                            </a:solidFill>
                            <a:prstDash val="solid"/>
                          </a:ln>
                        </wps:spPr>
                        <wps:bodyPr wrap="square" lIns="0" tIns="0" rIns="0" bIns="0" rtlCol="0">
                          <a:prstTxWarp prst="textNoShape">
                            <a:avLst/>
                          </a:prstTxWarp>
                          <a:noAutofit/>
                        </wps:bodyPr>
                      </wps:wsp>
                      <wps:wsp>
                        <wps:cNvPr id="308" name="Graphic 308"/>
                        <wps:cNvSpPr/>
                        <wps:spPr>
                          <a:xfrm>
                            <a:off x="5977890" y="4814442"/>
                            <a:ext cx="1270" cy="1341120"/>
                          </a:xfrm>
                          <a:custGeom>
                            <a:avLst/>
                            <a:gdLst/>
                            <a:ahLst/>
                            <a:cxnLst/>
                            <a:rect l="l" t="t" r="r" b="b"/>
                            <a:pathLst>
                              <a:path h="1341120">
                                <a:moveTo>
                                  <a:pt x="0" y="1340675"/>
                                </a:moveTo>
                                <a:lnTo>
                                  <a:pt x="0" y="0"/>
                                </a:lnTo>
                              </a:path>
                            </a:pathLst>
                          </a:custGeom>
                          <a:ln w="6096">
                            <a:solidFill>
                              <a:srgbClr val="000000"/>
                            </a:solidFill>
                            <a:prstDash val="solid"/>
                          </a:ln>
                        </wps:spPr>
                        <wps:bodyPr wrap="square" lIns="0" tIns="0" rIns="0" bIns="0" rtlCol="0">
                          <a:prstTxWarp prst="textNoShape">
                            <a:avLst/>
                          </a:prstTxWarp>
                          <a:noAutofit/>
                        </wps:bodyPr>
                      </wps:wsp>
                      <wps:wsp>
                        <wps:cNvPr id="309" name="Graphic 309"/>
                        <wps:cNvSpPr/>
                        <wps:spPr>
                          <a:xfrm>
                            <a:off x="5974841" y="6158229"/>
                            <a:ext cx="1371600" cy="1270"/>
                          </a:xfrm>
                          <a:custGeom>
                            <a:avLst/>
                            <a:gdLst/>
                            <a:ahLst/>
                            <a:cxnLst/>
                            <a:rect l="l" t="t" r="r" b="b"/>
                            <a:pathLst>
                              <a:path w="1371600">
                                <a:moveTo>
                                  <a:pt x="0" y="0"/>
                                </a:moveTo>
                                <a:lnTo>
                                  <a:pt x="6095" y="0"/>
                                </a:lnTo>
                              </a:path>
                              <a:path w="1371600">
                                <a:moveTo>
                                  <a:pt x="6095" y="0"/>
                                </a:moveTo>
                                <a:lnTo>
                                  <a:pt x="1371473" y="0"/>
                                </a:lnTo>
                              </a:path>
                            </a:pathLst>
                          </a:custGeom>
                          <a:ln w="6093">
                            <a:solidFill>
                              <a:srgbClr val="000000"/>
                            </a:solidFill>
                            <a:prstDash val="solid"/>
                          </a:ln>
                        </wps:spPr>
                        <wps:bodyPr wrap="square" lIns="0" tIns="0" rIns="0" bIns="0" rtlCol="0">
                          <a:prstTxWarp prst="textNoShape">
                            <a:avLst/>
                          </a:prstTxWarp>
                          <a:noAutofit/>
                        </wps:bodyPr>
                      </wps:wsp>
                      <wps:wsp>
                        <wps:cNvPr id="310" name="Graphic 310"/>
                        <wps:cNvSpPr/>
                        <wps:spPr>
                          <a:xfrm>
                            <a:off x="7349363" y="4814442"/>
                            <a:ext cx="1270" cy="1341120"/>
                          </a:xfrm>
                          <a:custGeom>
                            <a:avLst/>
                            <a:gdLst/>
                            <a:ahLst/>
                            <a:cxnLst/>
                            <a:rect l="l" t="t" r="r" b="b"/>
                            <a:pathLst>
                              <a:path h="1341120">
                                <a:moveTo>
                                  <a:pt x="0" y="1340675"/>
                                </a:moveTo>
                                <a:lnTo>
                                  <a:pt x="0" y="0"/>
                                </a:lnTo>
                              </a:path>
                            </a:pathLst>
                          </a:custGeom>
                          <a:ln w="6094">
                            <a:solidFill>
                              <a:srgbClr val="000000"/>
                            </a:solidFill>
                            <a:prstDash val="solid"/>
                          </a:ln>
                        </wps:spPr>
                        <wps:bodyPr wrap="square" lIns="0" tIns="0" rIns="0" bIns="0" rtlCol="0">
                          <a:prstTxWarp prst="textNoShape">
                            <a:avLst/>
                          </a:prstTxWarp>
                          <a:noAutofit/>
                        </wps:bodyPr>
                      </wps:wsp>
                      <wps:wsp>
                        <wps:cNvPr id="311" name="Graphic 311"/>
                        <wps:cNvSpPr/>
                        <wps:spPr>
                          <a:xfrm>
                            <a:off x="7346315" y="6158229"/>
                            <a:ext cx="2167890" cy="1270"/>
                          </a:xfrm>
                          <a:custGeom>
                            <a:avLst/>
                            <a:gdLst/>
                            <a:ahLst/>
                            <a:cxnLst/>
                            <a:rect l="l" t="t" r="r" b="b"/>
                            <a:pathLst>
                              <a:path w="2167890">
                                <a:moveTo>
                                  <a:pt x="0" y="0"/>
                                </a:moveTo>
                                <a:lnTo>
                                  <a:pt x="6096" y="0"/>
                                </a:lnTo>
                              </a:path>
                              <a:path w="2167890">
                                <a:moveTo>
                                  <a:pt x="6096" y="0"/>
                                </a:moveTo>
                                <a:lnTo>
                                  <a:pt x="2167381" y="0"/>
                                </a:lnTo>
                              </a:path>
                            </a:pathLst>
                          </a:custGeom>
                          <a:ln w="6093">
                            <a:solidFill>
                              <a:srgbClr val="000000"/>
                            </a:solidFill>
                            <a:prstDash val="solid"/>
                          </a:ln>
                        </wps:spPr>
                        <wps:bodyPr wrap="square" lIns="0" tIns="0" rIns="0" bIns="0" rtlCol="0">
                          <a:prstTxWarp prst="textNoShape">
                            <a:avLst/>
                          </a:prstTxWarp>
                          <a:noAutofit/>
                        </wps:bodyPr>
                      </wps:wsp>
                      <wps:wsp>
                        <wps:cNvPr id="312" name="Graphic 312"/>
                        <wps:cNvSpPr/>
                        <wps:spPr>
                          <a:xfrm>
                            <a:off x="9516871" y="4814442"/>
                            <a:ext cx="1270" cy="1341120"/>
                          </a:xfrm>
                          <a:custGeom>
                            <a:avLst/>
                            <a:gdLst/>
                            <a:ahLst/>
                            <a:cxnLst/>
                            <a:rect l="l" t="t" r="r" b="b"/>
                            <a:pathLst>
                              <a:path h="1341120">
                                <a:moveTo>
                                  <a:pt x="0" y="1340675"/>
                                </a:moveTo>
                                <a:lnTo>
                                  <a:pt x="0" y="0"/>
                                </a:lnTo>
                              </a:path>
                            </a:pathLst>
                          </a:custGeom>
                          <a:ln w="6094">
                            <a:solidFill>
                              <a:srgbClr val="000000"/>
                            </a:solidFill>
                            <a:prstDash val="solid"/>
                          </a:ln>
                        </wps:spPr>
                        <wps:bodyPr wrap="square" lIns="0" tIns="0" rIns="0" bIns="0" rtlCol="0">
                          <a:prstTxWarp prst="textNoShape">
                            <a:avLst/>
                          </a:prstTxWarp>
                          <a:noAutofit/>
                        </wps:bodyPr>
                      </wps:wsp>
                      <wps:wsp>
                        <wps:cNvPr id="313" name="Graphic 313"/>
                        <wps:cNvSpPr/>
                        <wps:spPr>
                          <a:xfrm>
                            <a:off x="9513823" y="6158229"/>
                            <a:ext cx="6350" cy="1270"/>
                          </a:xfrm>
                          <a:custGeom>
                            <a:avLst/>
                            <a:gdLst/>
                            <a:ahLst/>
                            <a:cxnLst/>
                            <a:rect l="l" t="t" r="r" b="b"/>
                            <a:pathLst>
                              <a:path w="6350">
                                <a:moveTo>
                                  <a:pt x="0" y="0"/>
                                </a:moveTo>
                                <a:lnTo>
                                  <a:pt x="6096" y="0"/>
                                </a:lnTo>
                              </a:path>
                            </a:pathLst>
                          </a:custGeom>
                          <a:ln w="609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A36C71E" id="Group 261" o:spid="_x0000_s1026" style="position:absolute;margin-left:26.65pt;margin-top:60pt;width:749.6pt;height:485.15pt;z-index:-26373120;mso-wrap-distance-left:0;mso-wrap-distance-right:0;mso-position-horizontal-relative:page;mso-position-vertical-relative:page" coordsize="95199,6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">
                <v:shape id="Graphic 262" o:spid="_x0000_s1027" style="position:absolute;top:30;width:37953;height:13;visibility:visible;mso-wrap-style:square;v-text-anchor:top" coordsize="3795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" path="m,l6096,em1230122,r6096,em1236218,l3795141,e" filled="f" strokeweight=".16928mm">
                  <v:path arrowok="t"/>
                </v:shape>
                <v:shape id="Graphic 263" o:spid="_x0000_s1028" style="position:absolute;left:37983;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" path="m,6223l,e" filled="f" strokeweight=".16925mm">
                  <v:path arrowok="t"/>
                </v:shape>
                <v:shape id="Graphic 264" o:spid="_x0000_s1029" style="position:absolute;left:30;width:95142;height:3048;visibility:visible;mso-wrap-style:square;v-text-anchor:top" coordsize="951420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" path="m3798316,3048r1325880,em5124196,3048r6096,em5130292,3048r841502,em5971794,3048r6096,em5977890,3048r1543685,em7524623,6223r,-6223em7527671,3048r1982978,em9513824,6223r,-6223em,304673l,6223em1230122,304673r,-298450e" filled="f" strokeweight=".16928mm">
                  <v:path arrowok="t"/>
                </v:shape>
                <v:shape id="Graphic 265" o:spid="_x0000_s1030" style="position:absolute;left:37983;top:62;width:12;height:2984;visibility:visible;mso-wrap-style:square;v-text-anchor:top" coordsize="1270,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" path="m,298450l,e" filled="f" strokeweight=".16925mm">
                  <v:path arrowok="t"/>
                </v:shape>
                <v:shape id="Graphic 266" o:spid="_x0000_s1031" style="position:absolute;left:51302;top:62;width:8478;height:2984;visibility:visible;mso-wrap-style:square;v-text-anchor:top" coordsize="847725,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" path="m,298450l,em847598,298450l847598,e" filled="f" strokeweight=".48pt">
                  <v:path arrowok="t"/>
                </v:shape>
                <v:shape id="Graphic 267" o:spid="_x0000_s1032" style="position:absolute;left:75276;top:62;width:19895;height:2984;visibility:visible;mso-wrap-style:square;v-text-anchor:top" coordsize="1989455,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" path="m,298450l,em1989201,298450l1989201,e" filled="f" strokeweight=".16928mm">
                  <v:path arrowok="t"/>
                </v:shape>
                <v:shape id="Graphic 268" o:spid="_x0000_s1033" style="position:absolute;top:3046;width:95199;height:64;visibility:visible;mso-wrap-style:square;v-text-anchor:top" coordsize="95199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" path="m,3175r6096,em1230122,3175r6096,em1236218,3175r2558923,em3798316,6222r,-6222em3801364,3175r1325880,em5127244,3175r6096,em5133340,3175r841502,em5974842,3175r6096,em5980938,3175r1543685,em7524623,3175r6096,em7530719,3175r1982978,em9513824,3175r6096,e" filled="f" strokeweight=".16925mm">
                  <v:path arrowok="t"/>
                </v:shape>
                <v:shape id="Graphic 269" o:spid="_x0000_s1034" style="position:absolute;left:30;top:3110;width:12306;height:14884;visibility:visible;mso-wrap-style:square;v-text-anchor:top" coordsize="1230630,148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" path="m,1488313l,em1230122,1488313l1230122,e" filled="f" strokeweight=".16928mm">
                  <v:path arrowok="t"/>
                </v:shape>
                <v:shape id="Graphic 270" o:spid="_x0000_s1035" style="position:absolute;left:37983;top:3110;width:12;height:14884;visibility:visible;mso-wrap-style:square;v-text-anchor:top" coordsize="1270,148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" path="m,1488313l,e" filled="f" strokeweight=".16925mm">
                  <v:path arrowok="t"/>
                </v:shape>
                <v:shape id="Graphic 271" o:spid="_x0000_s1036" style="position:absolute;left:51302;top:3110;width:8478;height:14884;visibility:visible;mso-wrap-style:square;v-text-anchor:top" coordsize="847725,148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" path="m,1488313l,em847598,1488313l847598,e" filled="f" strokeweight=".48pt">
                  <v:path arrowok="t"/>
                </v:shape>
                <v:shape id="Graphic 272" o:spid="_x0000_s1037" style="position:absolute;top:3110;width:95173;height:14916;visibility:visible;mso-wrap-style:square;v-text-anchor:top" coordsize="9517380,149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" path="m7527671,1488313l7527671,em9516872,1488313l9516872,em,1491361r6096,em1230122,1491361r6096,em1236218,1491361r2558923,e" filled="f" strokeweight=".16928mm">
                  <v:path arrowok="t"/>
                </v:shape>
                <v:shape id="Graphic 273" o:spid="_x0000_s1038" style="position:absolute;left:37983;top:17993;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" path="m,6095l,e" filled="f" strokeweight=".16925mm">
                  <v:path arrowok="t"/>
                </v:shape>
                <v:shape id="Graphic 274" o:spid="_x0000_s1039" style="position:absolute;left:30;top:17993;width:95142;height:4540;visibility:visible;mso-wrap-style:square;v-text-anchor:top" coordsize="9514205,45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" path="m3798316,3048r1325880,em5124196,3048r6096,em5130292,3048r841502,em5971794,3048r6096,em5977890,3048r1543685,em7524623,6095r,-6095em7527671,3048r1982978,em9513824,6095r,-6095em,453516l,6095em1230122,453516r,-447421e" filled="f" strokeweight=".16928mm">
                  <v:path arrowok="t"/>
                </v:shape>
                <v:shape id="Graphic 275" o:spid="_x0000_s1040" style="position:absolute;left:37983;top:18054;width:12;height:4477;visibility:visible;mso-wrap-style:square;v-text-anchor:top" coordsize="1270,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" path="m,447421l,e" filled="f" strokeweight=".16925mm">
                  <v:path arrowok="t"/>
                </v:shape>
                <v:shape id="Graphic 276" o:spid="_x0000_s1041" style="position:absolute;left:51302;top:18054;width:8478;height:4477;visibility:visible;mso-wrap-style:square;v-text-anchor:top" coordsize="847725,44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" path="m,447421l,em847598,447421l847598,e" filled="f" strokeweight=".48pt">
                  <v:path arrowok="t"/>
                </v:shape>
                <v:shape id="Graphic 277" o:spid="_x0000_s1042" style="position:absolute;left:30;top:18054;width:95142;height:4540;visibility:visible;mso-wrap-style:square;v-text-anchor:top" coordsize="9514205,45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" path="m7524623,447421l7524623,em9513824,447421l9513824,em,453644r,-6223em1230122,453644r,-6223e" filled="f" strokeweight=".16928mm">
                  <v:path arrowok="t"/>
                </v:shape>
                <v:shape id="Graphic 278" o:spid="_x0000_s1043" style="position:absolute;left:12362;top:22559;width:25590;height:12;visibility:visible;mso-wrap-style:square;v-text-anchor:top" coordsize="2559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" path="m,l2558923,e" filled="f" strokeweight=".48pt">
                  <v:path arrowok="t"/>
                </v:shape>
                <v:shape id="Graphic 279" o:spid="_x0000_s1044" style="position:absolute;left:37983;top:22528;width:12;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" path="m,6223l,e" filled="f" strokeweight=".16925mm">
                  <v:path arrowok="t"/>
                </v:shape>
                <v:shape id="Graphic 280" o:spid="_x0000_s1045" style="position:absolute;left:38013;top:22528;width:37237;height:64;visibility:visible;mso-wrap-style:square;v-text-anchor:top" coordsize="37236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" path="m,3048r1325879,em1328927,6223r,-6223em1331976,3048r841502,em2176526,6223r,-6223em2179573,3048r1543685,e" filled="f" strokeweight=".48pt">
                  <v:path arrowok="t"/>
                </v:shape>
                <v:shape id="Graphic 281" o:spid="_x0000_s1046" style="position:absolute;left:75276;top:22528;width:13;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" path="m,6223l,e" filled="f" strokeweight=".16928mm">
                  <v:path arrowok="t"/>
                </v:shape>
                <v:shape id="Graphic 282" o:spid="_x0000_s1047" style="position:absolute;left:75307;top:22559;width:19831;height:12;visibility:visible;mso-wrap-style:square;v-text-anchor:top" coordsize="1983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" path="m,l1982977,e" filled="f" strokeweight=".48pt">
                  <v:path arrowok="t"/>
                </v:shape>
                <v:shape id="Graphic 283" o:spid="_x0000_s1048" style="position:absolute;left:30;top:22528;width:95142;height:4521;visibility:visible;mso-wrap-style:square;v-text-anchor:top" coordsize="951420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" path="m9513824,6223r,-6223em,451992l,6223em1230122,451992r,-445769e" filled="f" strokeweight=".16928mm">
                  <v:path arrowok="t"/>
                </v:shape>
                <v:shape id="Graphic 284" o:spid="_x0000_s1049" style="position:absolute;left:37983;top:22590;width:12;height:4458;visibility:visible;mso-wrap-style:square;v-text-anchor:top" coordsize="1270,44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" path="m,445769l,e" filled="f" strokeweight=".16925mm">
                  <v:path arrowok="t"/>
                </v:shape>
                <v:shape id="Graphic 285" o:spid="_x0000_s1050" style="position:absolute;left:51302;top:22590;width:8478;height:4458;visibility:visible;mso-wrap-style:square;v-text-anchor:top" coordsize="847725,44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" path="m,445769l,em847598,445769l847598,e" filled="f" strokeweight=".48pt">
                  <v:path arrowok="t"/>
                </v:shape>
                <v:shape id="Graphic 286" o:spid="_x0000_s1051" style="position:absolute;left:30;top:22590;width:95142;height:4521;visibility:visible;mso-wrap-style:square;v-text-anchor:top" coordsize="9514205,45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" path="m7524623,445769l7524623,em9513824,445769l9513824,em,451992r,-6223em1230122,451992r,-6223e" filled="f" strokeweight=".16928mm">
                  <v:path arrowok="t"/>
                </v:shape>
                <v:shape id="Graphic 287" o:spid="_x0000_s1052" style="position:absolute;left:12362;top:27078;width:25590;height:13;visibility:visible;mso-wrap-style:square;v-text-anchor:top" coordsize="2559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" path="m,l2558923,e" filled="f" strokeweight=".48pt">
                  <v:path arrowok="t"/>
                </v:shape>
                <v:shape id="Graphic 288" o:spid="_x0000_s1053" style="position:absolute;left:37983;top:27048;width:12;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" path="m,6223l,e" filled="f" strokeweight=".16925mm">
                  <v:path arrowok="t"/>
                </v:shape>
                <v:shape id="Graphic 289" o:spid="_x0000_s1054" style="position:absolute;left:38013;top:27048;width:37237;height:63;visibility:visible;mso-wrap-style:square;v-text-anchor:top" coordsize="37236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" path="m,3048r1325879,em1328927,6223r,-6223em1331976,3048r841502,em2176526,6223r,-6223em2179573,3048r1543685,e" filled="f" strokeweight=".48pt">
                  <v:path arrowok="t"/>
                </v:shape>
                <v:shape id="Graphic 290" o:spid="_x0000_s1055" style="position:absolute;left:75276;top:27048;width:13;height:63;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" path="m,6223l,e" filled="f" strokeweight=".16928mm">
                  <v:path arrowok="t"/>
                </v:shape>
                <v:shape id="Graphic 291" o:spid="_x0000_s1056" style="position:absolute;left:75307;top:27078;width:19831;height:13;visibility:visible;mso-wrap-style:square;v-text-anchor:top" coordsize="1983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" path="m,l1982977,e" filled="f" strokeweight=".48pt">
                  <v:path arrowok="t"/>
                </v:shape>
                <v:shape id="Graphic 292" o:spid="_x0000_s1057" style="position:absolute;left:30;top:27048;width:95142;height:3048;visibility:visible;mso-wrap-style:square;v-text-anchor:top" coordsize="951420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" path="m9513824,6223r,-6223em,304419l,6223em1230122,304419r,-298196e" filled="f" strokeweight=".16928mm">
                  <v:path arrowok="t"/>
                </v:shape>
                <v:shape id="Graphic 293" o:spid="_x0000_s1058" style="position:absolute;left:37983;top:27110;width:12;height:2985;visibility:visible;mso-wrap-style:square;v-text-anchor:top" coordsize="1270,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" path="m,298196l,e" filled="f" strokeweight=".16925mm">
                  <v:path arrowok="t"/>
                </v:shape>
                <v:shape id="Graphic 294" o:spid="_x0000_s1059" style="position:absolute;left:51302;top:27110;width:8478;height:2985;visibility:visible;mso-wrap-style:square;v-text-anchor:top" coordsize="847725,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" path="m,298196l,em847598,298196l847598,e" filled="f" strokeweight=".48pt">
                  <v:path arrowok="t"/>
                </v:shape>
                <v:shape id="Graphic 295" o:spid="_x0000_s1060" style="position:absolute;left:75276;top:27110;width:19895;height:2985;visibility:visible;mso-wrap-style:square;v-text-anchor:top" coordsize="1989455,2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" path="m,298196l,em1989201,298196l1989201,e" filled="f" strokeweight=".16928mm">
                  <v:path arrowok="t"/>
                </v:shape>
                <v:shape id="Graphic 296" o:spid="_x0000_s1061" style="position:absolute;top:30123;width:95199;height:12;visibility:visible;mso-wrap-style:square;v-text-anchor:top" coordsize="95199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" path="m,l6096,em6096,l1230122,em1230122,r6096,em1236218,l3795141,em3795268,r6096,em3801364,l5127244,em5127244,r6096,em5133340,r841502,em5974842,r6096,em5980938,l7524623,em7524623,r6096,em7530719,l9513697,em9513824,r6096,e" filled="f" strokeweight=".16925mm">
                  <v:path arrowok="t"/>
                </v:shape>
                <v:shape id="Graphic 297" o:spid="_x0000_s1062" style="position:absolute;left:30;top:30154;width:12306;height:14897;visibility:visible;mso-wrap-style:square;v-text-anchor:top" coordsize="1230630,14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" path="m,1489709l,em1230122,1489709l1230122,e" filled="f" strokeweight=".16928mm">
                  <v:path arrowok="t"/>
                </v:shape>
                <v:shape id="Graphic 298" o:spid="_x0000_s1063" style="position:absolute;left:37983;top:30154;width:12;height:14897;visibility:visible;mso-wrap-style:square;v-text-anchor:top" coordsize="1270,14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" path="m,1489709l,e" filled="f" strokeweight=".16925mm">
                  <v:path arrowok="t"/>
                </v:shape>
                <v:shape id="Graphic 299" o:spid="_x0000_s1064" style="position:absolute;left:51302;top:30154;width:8478;height:14897;visibility:visible;mso-wrap-style:square;v-text-anchor:top" coordsize="847725,148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" path="m,1489709l,em847598,1489709l847598,e" filled="f" strokeweight=".48pt">
                  <v:path arrowok="t"/>
                </v:shape>
                <v:shape id="Graphic 300" o:spid="_x0000_s1065" style="position:absolute;top:30154;width:95173;height:14961;visibility:visible;mso-wrap-style:square;v-text-anchor:top" coordsize="9517380,149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" path="m7527671,1489709l7527671,em9516872,1489709l9516872,em,1492884r6096,em6096,1492884r1224026,em1233170,1495933r,-6224em1236218,1492884r2558923,e" filled="f" strokeweight=".16928mm">
                  <v:path arrowok="t"/>
                </v:shape>
                <v:shape id="Graphic 301" o:spid="_x0000_s1066" style="position:absolute;left:37983;top:45051;width:12;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" path="m,6223l,e" filled="f" strokeweight=".16925mm">
                  <v:path arrowok="t"/>
                </v:shape>
                <v:shape id="Graphic 302" o:spid="_x0000_s1067" style="position:absolute;top:45051;width:95173;height:3093;visibility:visible;mso-wrap-style:square;v-text-anchor:top" coordsize="9517380,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" path="m3801364,3175r1325880,em5127244,3175r6096,em5133340,3175r841502,em5974842,3175r6096,em5980938,3175r1543685,em7527671,6223r,-6223em7530719,3175r1982978,em9516872,6223r,-6223em3048,302895r,-296672em9516872,302895r,-296672em,306070r6096,em6096,306070r1224026,em1233170,309118r,-6223em1236218,306070r2558923,e" filled="f" strokeweight=".16928mm">
                  <v:path arrowok="t"/>
                </v:shape>
                <v:shape id="Graphic 303" o:spid="_x0000_s1068" style="position:absolute;left:37983;top:48080;width:12;height:64;visibility:visible;mso-wrap-style:square;v-text-anchor:top" coordsize="1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" path="m,6223l,e" filled="f" strokeweight=".16925mm">
                  <v:path arrowok="t"/>
                </v:shape>
                <v:shape id="Graphic 304" o:spid="_x0000_s1069" style="position:absolute;left:30;top:48080;width:95142;height:13475;visibility:visible;mso-wrap-style:square;v-text-anchor:top" coordsize="9514205,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" path="m3798316,3175r1325880,em5124196,3175r6096,em5130292,3175r841502,em5971794,3175r6096,em5977890,3175r1365377,em7346315,6223r,-6223em7349363,3175r2161286,em9513824,6223r,-6223em,1347025l,6350em1230122,1347025r,-1340675e" filled="f" strokeweight=".16928mm">
                  <v:path arrowok="t"/>
                </v:shape>
                <v:shape id="Graphic 305" o:spid="_x0000_s1070" style="position:absolute;left:12301;top:48144;width:38976;height:13443;visibility:visible;mso-wrap-style:square;v-text-anchor:top" coordsize="3897629,134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" path="m,1343787r6095,em6095,1343787r2558924,em2568194,1340675l2568194,em2565146,1343787r6096,em2571242,1343787r1325880,e" filled="f" strokeweight=".16925mm">
                  <v:path arrowok="t"/>
                </v:shape>
                <v:shape id="Graphic 306" o:spid="_x0000_s1071" style="position:absolute;left:51302;top:48144;width:13;height:13411;visibility:visible;mso-wrap-style:square;v-text-anchor:top" coordsize="1270,134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" path="m,1340675l,e" filled="f" strokeweight=".48pt">
                  <v:path arrowok="t"/>
                </v:shape>
                <v:shape id="Graphic 307" o:spid="_x0000_s1072" style="position:absolute;left:51272;top:61582;width:8477;height:12;visibility:visible;mso-wrap-style:square;v-text-anchor:top" coordsize="847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" path="m,l6096,em6096,l847598,e" filled="f" strokeweight=".16925mm">
                  <v:path arrowok="t"/>
                </v:shape>
                <v:shape id="Graphic 308" o:spid="_x0000_s1073" style="position:absolute;left:59778;top:48144;width:13;height:13411;visibility:visible;mso-wrap-style:square;v-text-anchor:top" coordsize="1270,134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" path="m,1340675l,e" filled="f" strokeweight=".48pt">
                  <v:path arrowok="t"/>
                </v:shape>
                <v:shape id="Graphic 309" o:spid="_x0000_s1074" style="position:absolute;left:59748;top:61582;width:13716;height:12;visibility:visible;mso-wrap-style:square;v-text-anchor:top" coordsize="1371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" path="m,l6095,em6095,l1371473,e" filled="f" strokeweight=".16925mm">
                  <v:path arrowok="t"/>
                </v:shape>
                <v:shape id="Graphic 310" o:spid="_x0000_s1075" style="position:absolute;left:73493;top:48144;width:13;height:13411;visibility:visible;mso-wrap-style:square;v-text-anchor:top" coordsize="1270,134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" path="m,1340675l,e" filled="f" strokeweight=".16928mm">
                  <v:path arrowok="t"/>
                </v:shape>
                <v:shape id="Graphic 311" o:spid="_x0000_s1076" style="position:absolute;left:73463;top:61582;width:21679;height:12;visibility:visible;mso-wrap-style:square;v-text-anchor:top" coordsize="21678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" path="m,l6096,em6096,l2167381,e" filled="f" strokeweight=".16925mm">
                  <v:path arrowok="t"/>
                </v:shape>
                <v:shape id="Graphic 312" o:spid="_x0000_s1077" style="position:absolute;left:95168;top:48144;width:13;height:13411;visibility:visible;mso-wrap-style:square;v-text-anchor:top" coordsize="1270,134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" path="m,1340675l,e" filled="f" strokeweight=".16928mm">
                  <v:path arrowok="t"/>
                </v:shape>
                <v:shape id="Graphic 313" o:spid="_x0000_s1078" style="position:absolute;left:95138;top:61582;width:63;height:12;visibility:visible;mso-wrap-style:square;v-text-anchor:top" coordsize="6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" path="m,l6096,e" filled="f" strokeweight=".16925mm">
                  <v:path arrowok="t"/>
                </v:shape>
                <w10:wrap anchorx="page" anchory="page"/>
              </v:group>
            </w:pict>
          </mc:Fallback>
        </mc:AlternateContent>
      </w:r>
      <w:r>
        <w:rPr>
          <w:spacing w:val="-5"/>
        </w:rPr>
        <w:t>Вне</w:t>
      </w:r>
    </w:p>
    <w:p w:rsidR="003B46F0" w:rsidRDefault="00C01045">
      <w:pPr>
        <w:pStyle w:val="a3"/>
        <w:ind w:left="220"/>
      </w:pPr>
      <w:r>
        <w:rPr>
          <w:spacing w:val="-2"/>
        </w:rPr>
        <w:t>образовательной организации</w:t>
      </w:r>
    </w:p>
    <w:p w:rsidR="003B46F0" w:rsidRDefault="00C01045">
      <w:pPr>
        <w:pStyle w:val="a3"/>
        <w:spacing w:before="10" w:line="242" w:lineRule="auto"/>
        <w:ind w:left="220"/>
        <w:jc w:val="both"/>
      </w:pPr>
      <w:r>
        <w:br w:type="column"/>
      </w:r>
      <w:r>
        <w:lastRenderedPageBreak/>
        <w:t xml:space="preserve">Участие в творческих интеллектуальных проектах на уровне муниципального </w:t>
      </w:r>
      <w:r>
        <w:rPr>
          <w:spacing w:val="-2"/>
        </w:rPr>
        <w:t>образования:</w:t>
      </w:r>
    </w:p>
    <w:p w:rsidR="003B46F0" w:rsidRDefault="00C01045">
      <w:pPr>
        <w:pStyle w:val="a4"/>
        <w:numPr>
          <w:ilvl w:val="0"/>
          <w:numId w:val="20"/>
        </w:numPr>
        <w:tabs>
          <w:tab w:val="left" w:pos="930"/>
        </w:tabs>
        <w:spacing w:line="230" w:lineRule="exact"/>
        <w:ind w:hanging="350"/>
        <w:rPr>
          <w:sz w:val="20"/>
        </w:rPr>
      </w:pPr>
      <w:proofErr w:type="gramStart"/>
      <w:r>
        <w:rPr>
          <w:sz w:val="20"/>
        </w:rPr>
        <w:t>«</w:t>
      </w:r>
      <w:r>
        <w:rPr>
          <w:spacing w:val="-7"/>
          <w:sz w:val="20"/>
        </w:rPr>
        <w:t xml:space="preserve"> </w:t>
      </w:r>
      <w:r>
        <w:rPr>
          <w:sz w:val="20"/>
        </w:rPr>
        <w:t>Покормите</w:t>
      </w:r>
      <w:proofErr w:type="gramEnd"/>
      <w:r>
        <w:rPr>
          <w:spacing w:val="-10"/>
          <w:sz w:val="20"/>
        </w:rPr>
        <w:t xml:space="preserve"> </w:t>
      </w:r>
      <w:r>
        <w:rPr>
          <w:sz w:val="20"/>
        </w:rPr>
        <w:t>птиц</w:t>
      </w:r>
      <w:r>
        <w:rPr>
          <w:spacing w:val="-8"/>
          <w:sz w:val="20"/>
        </w:rPr>
        <w:t xml:space="preserve"> </w:t>
      </w:r>
      <w:r>
        <w:rPr>
          <w:spacing w:val="-2"/>
          <w:sz w:val="20"/>
        </w:rPr>
        <w:t>Зимой»;</w:t>
      </w:r>
    </w:p>
    <w:p w:rsidR="003B46F0" w:rsidRDefault="00C01045">
      <w:pPr>
        <w:pStyle w:val="a4"/>
        <w:numPr>
          <w:ilvl w:val="0"/>
          <w:numId w:val="20"/>
        </w:numPr>
        <w:tabs>
          <w:tab w:val="left" w:pos="930"/>
        </w:tabs>
        <w:spacing w:line="228" w:lineRule="exact"/>
        <w:ind w:hanging="350"/>
        <w:rPr>
          <w:sz w:val="20"/>
        </w:rPr>
      </w:pPr>
      <w:r>
        <w:rPr>
          <w:sz w:val="20"/>
        </w:rPr>
        <w:t>«Марш</w:t>
      </w:r>
      <w:r>
        <w:rPr>
          <w:spacing w:val="-5"/>
          <w:sz w:val="20"/>
        </w:rPr>
        <w:t xml:space="preserve"> </w:t>
      </w:r>
      <w:r>
        <w:rPr>
          <w:spacing w:val="-2"/>
          <w:sz w:val="20"/>
        </w:rPr>
        <w:t>парков»;</w:t>
      </w:r>
    </w:p>
    <w:p w:rsidR="003B46F0" w:rsidRDefault="00C01045">
      <w:pPr>
        <w:pStyle w:val="a4"/>
        <w:numPr>
          <w:ilvl w:val="0"/>
          <w:numId w:val="20"/>
        </w:numPr>
        <w:tabs>
          <w:tab w:val="left" w:pos="930"/>
        </w:tabs>
        <w:spacing w:line="228" w:lineRule="exact"/>
        <w:ind w:hanging="350"/>
        <w:rPr>
          <w:sz w:val="20"/>
        </w:rPr>
      </w:pPr>
      <w:r>
        <w:rPr>
          <w:sz w:val="20"/>
        </w:rPr>
        <w:t>Фестиваль</w:t>
      </w:r>
      <w:r>
        <w:rPr>
          <w:spacing w:val="-5"/>
          <w:sz w:val="20"/>
        </w:rPr>
        <w:t xml:space="preserve"> </w:t>
      </w:r>
      <w:proofErr w:type="gramStart"/>
      <w:r>
        <w:rPr>
          <w:sz w:val="20"/>
        </w:rPr>
        <w:t>«</w:t>
      </w:r>
      <w:r>
        <w:rPr>
          <w:spacing w:val="-7"/>
          <w:sz w:val="20"/>
        </w:rPr>
        <w:t xml:space="preserve"> </w:t>
      </w:r>
      <w:r>
        <w:rPr>
          <w:spacing w:val="-2"/>
          <w:sz w:val="20"/>
        </w:rPr>
        <w:t>Экодетство</w:t>
      </w:r>
      <w:proofErr w:type="gramEnd"/>
      <w:r>
        <w:rPr>
          <w:spacing w:val="-2"/>
          <w:sz w:val="20"/>
        </w:rPr>
        <w:t>»;</w:t>
      </w:r>
    </w:p>
    <w:p w:rsidR="003B46F0" w:rsidRDefault="00C01045">
      <w:pPr>
        <w:pStyle w:val="a4"/>
        <w:numPr>
          <w:ilvl w:val="0"/>
          <w:numId w:val="20"/>
        </w:numPr>
        <w:tabs>
          <w:tab w:val="left" w:pos="930"/>
        </w:tabs>
        <w:ind w:hanging="350"/>
        <w:rPr>
          <w:sz w:val="20"/>
        </w:rPr>
      </w:pPr>
      <w:r>
        <w:rPr>
          <w:sz w:val="20"/>
        </w:rPr>
        <w:t>«Охрана</w:t>
      </w:r>
      <w:r>
        <w:rPr>
          <w:spacing w:val="-7"/>
          <w:sz w:val="20"/>
        </w:rPr>
        <w:t xml:space="preserve"> </w:t>
      </w:r>
      <w:r>
        <w:rPr>
          <w:sz w:val="20"/>
        </w:rPr>
        <w:t>труда</w:t>
      </w:r>
      <w:r>
        <w:rPr>
          <w:spacing w:val="-3"/>
          <w:sz w:val="20"/>
        </w:rPr>
        <w:t xml:space="preserve"> </w:t>
      </w:r>
      <w:r>
        <w:rPr>
          <w:sz w:val="20"/>
        </w:rPr>
        <w:t>глазами</w:t>
      </w:r>
      <w:r>
        <w:rPr>
          <w:spacing w:val="-10"/>
          <w:sz w:val="20"/>
        </w:rPr>
        <w:t xml:space="preserve"> </w:t>
      </w:r>
      <w:r>
        <w:rPr>
          <w:spacing w:val="-2"/>
          <w:sz w:val="20"/>
        </w:rPr>
        <w:t>детей»;</w:t>
      </w:r>
    </w:p>
    <w:p w:rsidR="003B46F0" w:rsidRDefault="00C01045">
      <w:pPr>
        <w:pStyle w:val="a4"/>
        <w:numPr>
          <w:ilvl w:val="0"/>
          <w:numId w:val="20"/>
        </w:numPr>
        <w:tabs>
          <w:tab w:val="left" w:pos="930"/>
        </w:tabs>
        <w:spacing w:before="1"/>
        <w:ind w:hanging="350"/>
        <w:rPr>
          <w:sz w:val="20"/>
        </w:rPr>
      </w:pPr>
      <w:proofErr w:type="gramStart"/>
      <w:r>
        <w:rPr>
          <w:sz w:val="20"/>
        </w:rPr>
        <w:t>«</w:t>
      </w:r>
      <w:r>
        <w:rPr>
          <w:spacing w:val="-2"/>
          <w:sz w:val="20"/>
        </w:rPr>
        <w:t xml:space="preserve"> </w:t>
      </w:r>
      <w:r>
        <w:rPr>
          <w:sz w:val="20"/>
        </w:rPr>
        <w:t>Первые</w:t>
      </w:r>
      <w:proofErr w:type="gramEnd"/>
      <w:r>
        <w:rPr>
          <w:spacing w:val="-9"/>
          <w:sz w:val="20"/>
        </w:rPr>
        <w:t xml:space="preserve"> </w:t>
      </w:r>
      <w:r>
        <w:rPr>
          <w:spacing w:val="-4"/>
          <w:sz w:val="20"/>
        </w:rPr>
        <w:t>шаги»</w:t>
      </w:r>
    </w:p>
    <w:p w:rsidR="003B46F0" w:rsidRDefault="00C01045">
      <w:pPr>
        <w:pStyle w:val="a4"/>
        <w:numPr>
          <w:ilvl w:val="0"/>
          <w:numId w:val="20"/>
        </w:numPr>
        <w:tabs>
          <w:tab w:val="left" w:pos="930"/>
        </w:tabs>
        <w:spacing w:before="1"/>
        <w:ind w:hanging="350"/>
        <w:rPr>
          <w:sz w:val="20"/>
        </w:rPr>
      </w:pPr>
      <w:r>
        <w:rPr>
          <w:spacing w:val="-2"/>
          <w:sz w:val="20"/>
        </w:rPr>
        <w:lastRenderedPageBreak/>
        <w:t>«Ступеньки</w:t>
      </w:r>
      <w:r>
        <w:rPr>
          <w:spacing w:val="5"/>
          <w:sz w:val="20"/>
        </w:rPr>
        <w:t xml:space="preserve"> </w:t>
      </w:r>
      <w:r>
        <w:rPr>
          <w:spacing w:val="-2"/>
          <w:sz w:val="20"/>
        </w:rPr>
        <w:t>Знаний»</w:t>
      </w:r>
    </w:p>
    <w:p w:rsidR="003B46F0" w:rsidRDefault="00C01045">
      <w:pPr>
        <w:pStyle w:val="a3"/>
        <w:spacing w:before="10" w:line="244" w:lineRule="auto"/>
        <w:ind w:left="176"/>
      </w:pPr>
      <w:r>
        <w:br w:type="column"/>
      </w:r>
      <w:r>
        <w:lastRenderedPageBreak/>
        <w:t>В</w:t>
      </w:r>
      <w:r>
        <w:rPr>
          <w:spacing w:val="71"/>
        </w:rPr>
        <w:t xml:space="preserve"> </w:t>
      </w:r>
      <w:r>
        <w:t>течение</w:t>
      </w:r>
      <w:r>
        <w:rPr>
          <w:spacing w:val="71"/>
        </w:rPr>
        <w:t xml:space="preserve"> </w:t>
      </w:r>
      <w:r>
        <w:t xml:space="preserve">текущего </w:t>
      </w:r>
      <w:r>
        <w:lastRenderedPageBreak/>
        <w:t>учебного года</w:t>
      </w:r>
    </w:p>
    <w:p w:rsidR="003B46F0" w:rsidRDefault="00C01045">
      <w:pPr>
        <w:spacing w:before="10"/>
        <w:ind w:left="176"/>
        <w:rPr>
          <w:sz w:val="20"/>
        </w:rPr>
      </w:pPr>
      <w:r>
        <w:br w:type="column"/>
      </w:r>
      <w:r>
        <w:rPr>
          <w:sz w:val="20"/>
        </w:rPr>
        <w:lastRenderedPageBreak/>
        <w:t>1-</w:t>
      </w:r>
      <w:r>
        <w:rPr>
          <w:spacing w:val="-10"/>
          <w:sz w:val="20"/>
        </w:rPr>
        <w:t>4</w:t>
      </w:r>
    </w:p>
    <w:p w:rsidR="003B46F0" w:rsidRDefault="00C01045">
      <w:pPr>
        <w:pStyle w:val="a3"/>
        <w:tabs>
          <w:tab w:val="left" w:pos="1242"/>
        </w:tabs>
        <w:spacing w:before="10" w:line="244" w:lineRule="auto"/>
        <w:ind w:left="220" w:right="4340"/>
      </w:pPr>
      <w:r>
        <w:br w:type="column"/>
      </w:r>
      <w:r>
        <w:rPr>
          <w:spacing w:val="-2"/>
        </w:rPr>
        <w:lastRenderedPageBreak/>
        <w:t>Учителя</w:t>
      </w:r>
      <w:r>
        <w:tab/>
      </w:r>
      <w:r>
        <w:rPr>
          <w:spacing w:val="-2"/>
        </w:rPr>
        <w:t>начальных классов.</w:t>
      </w:r>
    </w:p>
    <w:p w:rsidR="003B46F0" w:rsidRDefault="003B46F0">
      <w:pPr>
        <w:spacing w:line="244" w:lineRule="auto"/>
        <w:sectPr w:rsidR="003B46F0">
          <w:type w:val="continuous"/>
          <w:pgSz w:w="16840" w:h="11910" w:orient="landscape"/>
          <w:pgMar w:top="1160" w:right="420" w:bottom="280" w:left="500" w:header="0" w:footer="970" w:gutter="0"/>
          <w:cols w:num="5" w:space="720" w:equalWidth="0">
            <w:col w:w="1694" w:space="242"/>
            <w:col w:w="4047" w:space="39"/>
            <w:col w:w="2059" w:space="39"/>
            <w:col w:w="485" w:space="805"/>
            <w:col w:w="6510"/>
          </w:cols>
        </w:sect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7"/>
        <w:gridCol w:w="4039"/>
        <w:gridCol w:w="2097"/>
        <w:gridCol w:w="1334"/>
        <w:gridCol w:w="2159"/>
        <w:gridCol w:w="3413"/>
      </w:tblGrid>
      <w:tr w:rsidR="003B46F0">
        <w:trPr>
          <w:trHeight w:val="937"/>
        </w:trPr>
        <w:tc>
          <w:tcPr>
            <w:tcW w:w="1937" w:type="dxa"/>
            <w:vMerge w:val="restart"/>
          </w:tcPr>
          <w:p w:rsidR="003B46F0" w:rsidRDefault="003B46F0">
            <w:pPr>
              <w:pStyle w:val="TableParagraph"/>
              <w:rPr>
                <w:sz w:val="20"/>
              </w:rPr>
            </w:pPr>
          </w:p>
        </w:tc>
        <w:tc>
          <w:tcPr>
            <w:tcW w:w="4039" w:type="dxa"/>
          </w:tcPr>
          <w:p w:rsidR="003B46F0" w:rsidRDefault="00C01045">
            <w:pPr>
              <w:pStyle w:val="TableParagraph"/>
              <w:numPr>
                <w:ilvl w:val="0"/>
                <w:numId w:val="19"/>
              </w:numPr>
              <w:tabs>
                <w:tab w:val="left" w:pos="818"/>
              </w:tabs>
              <w:spacing w:line="216" w:lineRule="exact"/>
              <w:ind w:hanging="350"/>
              <w:rPr>
                <w:sz w:val="20"/>
              </w:rPr>
            </w:pPr>
            <w:r>
              <w:rPr>
                <w:spacing w:val="-2"/>
                <w:sz w:val="20"/>
              </w:rPr>
              <w:t>«Слоненок»</w:t>
            </w:r>
          </w:p>
          <w:p w:rsidR="003B46F0" w:rsidRDefault="00C01045">
            <w:pPr>
              <w:pStyle w:val="TableParagraph"/>
              <w:numPr>
                <w:ilvl w:val="0"/>
                <w:numId w:val="19"/>
              </w:numPr>
              <w:tabs>
                <w:tab w:val="left" w:pos="828"/>
                <w:tab w:val="left" w:pos="866"/>
              </w:tabs>
              <w:ind w:left="828" w:right="94" w:hanging="360"/>
              <w:rPr>
                <w:sz w:val="20"/>
              </w:rPr>
            </w:pPr>
            <w:r>
              <w:rPr>
                <w:sz w:val="20"/>
              </w:rPr>
              <w:tab/>
              <w:t>конкурс</w:t>
            </w:r>
            <w:r>
              <w:rPr>
                <w:spacing w:val="40"/>
                <w:sz w:val="20"/>
              </w:rPr>
              <w:t xml:space="preserve"> </w:t>
            </w:r>
            <w:r>
              <w:rPr>
                <w:sz w:val="20"/>
              </w:rPr>
              <w:t>детского</w:t>
            </w:r>
            <w:r>
              <w:rPr>
                <w:spacing w:val="40"/>
                <w:sz w:val="20"/>
              </w:rPr>
              <w:t xml:space="preserve"> </w:t>
            </w:r>
            <w:r>
              <w:rPr>
                <w:sz w:val="20"/>
              </w:rPr>
              <w:t>рисунка</w:t>
            </w:r>
            <w:r>
              <w:rPr>
                <w:spacing w:val="76"/>
                <w:sz w:val="20"/>
              </w:rPr>
              <w:t xml:space="preserve"> </w:t>
            </w:r>
            <w:r>
              <w:rPr>
                <w:sz w:val="20"/>
              </w:rPr>
              <w:t>«Мир, согласие, уважение»</w:t>
            </w:r>
          </w:p>
        </w:tc>
        <w:tc>
          <w:tcPr>
            <w:tcW w:w="2097" w:type="dxa"/>
          </w:tcPr>
          <w:p w:rsidR="003B46F0" w:rsidRDefault="003B46F0">
            <w:pPr>
              <w:pStyle w:val="TableParagraph"/>
              <w:rPr>
                <w:sz w:val="20"/>
              </w:rPr>
            </w:pPr>
          </w:p>
        </w:tc>
        <w:tc>
          <w:tcPr>
            <w:tcW w:w="1334" w:type="dxa"/>
          </w:tcPr>
          <w:p w:rsidR="003B46F0" w:rsidRDefault="003B46F0">
            <w:pPr>
              <w:pStyle w:val="TableParagraph"/>
              <w:rPr>
                <w:sz w:val="20"/>
              </w:rPr>
            </w:pPr>
          </w:p>
        </w:tc>
        <w:tc>
          <w:tcPr>
            <w:tcW w:w="2159" w:type="dxa"/>
          </w:tcPr>
          <w:p w:rsidR="003B46F0" w:rsidRDefault="003B46F0">
            <w:pPr>
              <w:pStyle w:val="TableParagraph"/>
              <w:rPr>
                <w:sz w:val="20"/>
              </w:rPr>
            </w:pPr>
          </w:p>
        </w:tc>
        <w:tc>
          <w:tcPr>
            <w:tcW w:w="3413" w:type="dxa"/>
          </w:tcPr>
          <w:p w:rsidR="003B46F0" w:rsidRDefault="003B46F0">
            <w:pPr>
              <w:pStyle w:val="TableParagraph"/>
              <w:rPr>
                <w:sz w:val="20"/>
              </w:rPr>
            </w:pPr>
          </w:p>
        </w:tc>
      </w:tr>
      <w:tr w:rsidR="003B46F0">
        <w:trPr>
          <w:trHeight w:val="469"/>
        </w:trPr>
        <w:tc>
          <w:tcPr>
            <w:tcW w:w="1937" w:type="dxa"/>
            <w:vMerge/>
            <w:tcBorders>
              <w:top w:val="nil"/>
            </w:tcBorders>
          </w:tcPr>
          <w:p w:rsidR="003B46F0" w:rsidRDefault="003B46F0">
            <w:pPr>
              <w:rPr>
                <w:sz w:val="2"/>
                <w:szCs w:val="2"/>
              </w:rPr>
            </w:pPr>
          </w:p>
        </w:tc>
        <w:tc>
          <w:tcPr>
            <w:tcW w:w="4039" w:type="dxa"/>
          </w:tcPr>
          <w:p w:rsidR="003B46F0" w:rsidRDefault="00C01045">
            <w:pPr>
              <w:pStyle w:val="TableParagraph"/>
              <w:spacing w:line="177" w:lineRule="exact"/>
              <w:ind w:left="108"/>
              <w:rPr>
                <w:sz w:val="20"/>
              </w:rPr>
            </w:pPr>
            <w:r>
              <w:rPr>
                <w:sz w:val="20"/>
              </w:rPr>
              <w:t>Участие</w:t>
            </w:r>
            <w:r>
              <w:rPr>
                <w:spacing w:val="33"/>
                <w:sz w:val="20"/>
              </w:rPr>
              <w:t xml:space="preserve"> </w:t>
            </w:r>
            <w:r>
              <w:rPr>
                <w:sz w:val="20"/>
              </w:rPr>
              <w:t>в</w:t>
            </w:r>
            <w:r>
              <w:rPr>
                <w:spacing w:val="38"/>
                <w:sz w:val="20"/>
              </w:rPr>
              <w:t xml:space="preserve"> </w:t>
            </w:r>
            <w:r>
              <w:rPr>
                <w:sz w:val="20"/>
              </w:rPr>
              <w:t>интеллектуальных</w:t>
            </w:r>
            <w:r>
              <w:rPr>
                <w:spacing w:val="36"/>
                <w:sz w:val="20"/>
              </w:rPr>
              <w:t xml:space="preserve"> </w:t>
            </w:r>
            <w:r>
              <w:rPr>
                <w:sz w:val="20"/>
              </w:rPr>
              <w:t>и</w:t>
            </w:r>
            <w:r>
              <w:rPr>
                <w:spacing w:val="35"/>
                <w:sz w:val="20"/>
              </w:rPr>
              <w:t xml:space="preserve"> </w:t>
            </w:r>
            <w:r>
              <w:rPr>
                <w:spacing w:val="-2"/>
                <w:sz w:val="20"/>
              </w:rPr>
              <w:t>творческих</w:t>
            </w:r>
          </w:p>
          <w:p w:rsidR="003B46F0" w:rsidRDefault="00C01045">
            <w:pPr>
              <w:pStyle w:val="TableParagraph"/>
              <w:ind w:left="108"/>
              <w:rPr>
                <w:sz w:val="20"/>
              </w:rPr>
            </w:pPr>
            <w:r>
              <w:rPr>
                <w:sz w:val="20"/>
              </w:rPr>
              <w:t>проектах</w:t>
            </w:r>
            <w:r>
              <w:rPr>
                <w:spacing w:val="-8"/>
                <w:sz w:val="20"/>
              </w:rPr>
              <w:t xml:space="preserve"> </w:t>
            </w:r>
            <w:r>
              <w:rPr>
                <w:sz w:val="20"/>
              </w:rPr>
              <w:t>на</w:t>
            </w:r>
            <w:r>
              <w:rPr>
                <w:spacing w:val="-6"/>
                <w:sz w:val="20"/>
              </w:rPr>
              <w:t xml:space="preserve"> </w:t>
            </w:r>
            <w:r>
              <w:rPr>
                <w:sz w:val="20"/>
              </w:rPr>
              <w:t>уровне</w:t>
            </w:r>
            <w:r>
              <w:rPr>
                <w:spacing w:val="-10"/>
                <w:sz w:val="20"/>
              </w:rPr>
              <w:t xml:space="preserve"> </w:t>
            </w:r>
            <w:r>
              <w:rPr>
                <w:sz w:val="20"/>
              </w:rPr>
              <w:t>региона,</w:t>
            </w:r>
            <w:r>
              <w:rPr>
                <w:spacing w:val="-1"/>
                <w:sz w:val="20"/>
              </w:rPr>
              <w:t xml:space="preserve"> </w:t>
            </w:r>
            <w:r>
              <w:rPr>
                <w:spacing w:val="-2"/>
                <w:sz w:val="20"/>
              </w:rPr>
              <w:t>России.</w:t>
            </w:r>
          </w:p>
        </w:tc>
        <w:tc>
          <w:tcPr>
            <w:tcW w:w="2097" w:type="dxa"/>
          </w:tcPr>
          <w:p w:rsidR="003B46F0" w:rsidRDefault="00C01045">
            <w:pPr>
              <w:pStyle w:val="TableParagraph"/>
              <w:spacing w:line="177" w:lineRule="exact"/>
              <w:ind w:left="107"/>
              <w:rPr>
                <w:sz w:val="20"/>
              </w:rPr>
            </w:pPr>
            <w:r>
              <w:rPr>
                <w:sz w:val="20"/>
              </w:rPr>
              <w:t>В</w:t>
            </w:r>
            <w:r>
              <w:rPr>
                <w:spacing w:val="59"/>
                <w:w w:val="150"/>
                <w:sz w:val="20"/>
              </w:rPr>
              <w:t xml:space="preserve"> </w:t>
            </w:r>
            <w:r>
              <w:rPr>
                <w:sz w:val="20"/>
              </w:rPr>
              <w:t>течение</w:t>
            </w:r>
            <w:r>
              <w:rPr>
                <w:spacing w:val="61"/>
                <w:w w:val="150"/>
                <w:sz w:val="20"/>
              </w:rPr>
              <w:t xml:space="preserve"> </w:t>
            </w:r>
            <w:r>
              <w:rPr>
                <w:spacing w:val="-2"/>
                <w:sz w:val="20"/>
              </w:rPr>
              <w:t>текущего</w:t>
            </w:r>
          </w:p>
          <w:p w:rsidR="003B46F0" w:rsidRDefault="00C01045">
            <w:pPr>
              <w:pStyle w:val="TableParagraph"/>
              <w:ind w:left="107"/>
              <w:rPr>
                <w:sz w:val="20"/>
              </w:rPr>
            </w:pPr>
            <w:r>
              <w:rPr>
                <w:spacing w:val="-2"/>
                <w:sz w:val="20"/>
              </w:rPr>
              <w:t>учебного</w:t>
            </w:r>
            <w:r>
              <w:rPr>
                <w:spacing w:val="1"/>
                <w:sz w:val="20"/>
              </w:rPr>
              <w:t xml:space="preserve"> </w:t>
            </w:r>
            <w:r>
              <w:rPr>
                <w:spacing w:val="-4"/>
                <w:sz w:val="20"/>
              </w:rPr>
              <w:t>года</w:t>
            </w:r>
          </w:p>
        </w:tc>
        <w:tc>
          <w:tcPr>
            <w:tcW w:w="1334" w:type="dxa"/>
          </w:tcPr>
          <w:p w:rsidR="003B46F0" w:rsidRDefault="00C01045">
            <w:pPr>
              <w:pStyle w:val="TableParagraph"/>
              <w:spacing w:line="177" w:lineRule="exact"/>
              <w:ind w:left="108"/>
              <w:rPr>
                <w:sz w:val="20"/>
              </w:rPr>
            </w:pPr>
            <w:r>
              <w:rPr>
                <w:sz w:val="20"/>
              </w:rPr>
              <w:t>1-</w:t>
            </w:r>
            <w:r>
              <w:rPr>
                <w:spacing w:val="-10"/>
                <w:sz w:val="20"/>
              </w:rPr>
              <w:t>4</w:t>
            </w:r>
          </w:p>
        </w:tc>
        <w:tc>
          <w:tcPr>
            <w:tcW w:w="2159" w:type="dxa"/>
          </w:tcPr>
          <w:p w:rsidR="003B46F0" w:rsidRDefault="00C01045">
            <w:pPr>
              <w:pStyle w:val="TableParagraph"/>
              <w:tabs>
                <w:tab w:val="left" w:pos="1131"/>
              </w:tabs>
              <w:spacing w:line="177" w:lineRule="exact"/>
              <w:ind w:left="108"/>
              <w:rPr>
                <w:sz w:val="20"/>
              </w:rPr>
            </w:pPr>
            <w:r>
              <w:rPr>
                <w:spacing w:val="-2"/>
                <w:sz w:val="20"/>
              </w:rPr>
              <w:t>Учителя</w:t>
            </w:r>
            <w:r>
              <w:rPr>
                <w:sz w:val="20"/>
              </w:rPr>
              <w:tab/>
            </w:r>
            <w:r>
              <w:rPr>
                <w:spacing w:val="-2"/>
                <w:sz w:val="20"/>
              </w:rPr>
              <w:t>начальных</w:t>
            </w:r>
          </w:p>
          <w:p w:rsidR="003B46F0" w:rsidRDefault="00C01045">
            <w:pPr>
              <w:pStyle w:val="TableParagraph"/>
              <w:ind w:left="108"/>
              <w:rPr>
                <w:sz w:val="20"/>
              </w:rPr>
            </w:pPr>
            <w:r>
              <w:rPr>
                <w:spacing w:val="-2"/>
                <w:sz w:val="20"/>
              </w:rPr>
              <w:t>классов.</w:t>
            </w:r>
          </w:p>
        </w:tc>
        <w:tc>
          <w:tcPr>
            <w:tcW w:w="3413" w:type="dxa"/>
          </w:tcPr>
          <w:p w:rsidR="003B46F0" w:rsidRDefault="00C01045">
            <w:pPr>
              <w:pStyle w:val="TableParagraph"/>
              <w:spacing w:line="177" w:lineRule="exact"/>
              <w:ind w:left="110"/>
              <w:rPr>
                <w:sz w:val="20"/>
              </w:rPr>
            </w:pPr>
            <w:r>
              <w:rPr>
                <w:spacing w:val="-2"/>
                <w:sz w:val="20"/>
              </w:rPr>
              <w:t>Интеллектуальное,</w:t>
            </w:r>
            <w:r>
              <w:rPr>
                <w:spacing w:val="11"/>
                <w:sz w:val="20"/>
              </w:rPr>
              <w:t xml:space="preserve"> </w:t>
            </w:r>
            <w:r>
              <w:rPr>
                <w:spacing w:val="-2"/>
                <w:sz w:val="20"/>
              </w:rPr>
              <w:t>эстетическое</w:t>
            </w:r>
          </w:p>
        </w:tc>
      </w:tr>
      <w:tr w:rsidR="003B46F0">
        <w:trPr>
          <w:trHeight w:val="469"/>
        </w:trPr>
        <w:tc>
          <w:tcPr>
            <w:tcW w:w="1937" w:type="dxa"/>
            <w:vMerge w:val="restart"/>
            <w:tcBorders>
              <w:bottom w:val="nil"/>
            </w:tcBorders>
          </w:tcPr>
          <w:p w:rsidR="003B46F0" w:rsidRDefault="00C01045">
            <w:pPr>
              <w:pStyle w:val="TableParagraph"/>
              <w:spacing w:line="158" w:lineRule="exact"/>
              <w:ind w:left="105"/>
              <w:rPr>
                <w:sz w:val="20"/>
              </w:rPr>
            </w:pPr>
            <w:r>
              <w:rPr>
                <w:sz w:val="20"/>
              </w:rPr>
              <w:t>На</w:t>
            </w:r>
            <w:r>
              <w:rPr>
                <w:spacing w:val="-2"/>
                <w:sz w:val="20"/>
              </w:rPr>
              <w:t xml:space="preserve"> </w:t>
            </w:r>
            <w:r>
              <w:rPr>
                <w:sz w:val="20"/>
              </w:rPr>
              <w:t>уровне</w:t>
            </w:r>
            <w:r>
              <w:rPr>
                <w:spacing w:val="-10"/>
                <w:sz w:val="20"/>
              </w:rPr>
              <w:t xml:space="preserve"> </w:t>
            </w:r>
            <w:r>
              <w:rPr>
                <w:spacing w:val="-2"/>
                <w:sz w:val="20"/>
              </w:rPr>
              <w:t>школы</w:t>
            </w:r>
          </w:p>
        </w:tc>
        <w:tc>
          <w:tcPr>
            <w:tcW w:w="4039" w:type="dxa"/>
          </w:tcPr>
          <w:p w:rsidR="003B46F0" w:rsidRDefault="00C01045">
            <w:pPr>
              <w:pStyle w:val="TableParagraph"/>
              <w:spacing w:line="158" w:lineRule="exact"/>
              <w:ind w:left="108"/>
              <w:rPr>
                <w:sz w:val="20"/>
              </w:rPr>
            </w:pPr>
            <w:r>
              <w:rPr>
                <w:sz w:val="20"/>
              </w:rPr>
              <w:t xml:space="preserve">Линейка, </w:t>
            </w:r>
            <w:proofErr w:type="gramStart"/>
            <w:r>
              <w:rPr>
                <w:sz w:val="20"/>
              </w:rPr>
              <w:t>классные</w:t>
            </w:r>
            <w:r>
              <w:rPr>
                <w:spacing w:val="-4"/>
                <w:sz w:val="20"/>
              </w:rPr>
              <w:t xml:space="preserve"> </w:t>
            </w:r>
            <w:r>
              <w:rPr>
                <w:sz w:val="20"/>
              </w:rPr>
              <w:t>часы</w:t>
            </w:r>
            <w:proofErr w:type="gramEnd"/>
            <w:r>
              <w:rPr>
                <w:spacing w:val="47"/>
                <w:sz w:val="20"/>
              </w:rPr>
              <w:t xml:space="preserve"> </w:t>
            </w:r>
            <w:r>
              <w:rPr>
                <w:sz w:val="20"/>
              </w:rPr>
              <w:t>посвященные</w:t>
            </w:r>
            <w:r>
              <w:rPr>
                <w:spacing w:val="-3"/>
                <w:sz w:val="20"/>
              </w:rPr>
              <w:t xml:space="preserve"> </w:t>
            </w:r>
            <w:r>
              <w:rPr>
                <w:spacing w:val="-5"/>
                <w:sz w:val="20"/>
              </w:rPr>
              <w:t>Дню</w:t>
            </w:r>
          </w:p>
          <w:p w:rsidR="003B46F0" w:rsidRDefault="00C01045">
            <w:pPr>
              <w:pStyle w:val="TableParagraph"/>
              <w:ind w:left="108"/>
              <w:rPr>
                <w:sz w:val="20"/>
              </w:rPr>
            </w:pPr>
            <w:r>
              <w:rPr>
                <w:sz w:val="20"/>
              </w:rPr>
              <w:t>знаний</w:t>
            </w:r>
            <w:r>
              <w:rPr>
                <w:spacing w:val="-12"/>
                <w:sz w:val="20"/>
              </w:rPr>
              <w:t xml:space="preserve"> </w:t>
            </w:r>
            <w:r>
              <w:rPr>
                <w:sz w:val="20"/>
              </w:rPr>
              <w:t>«Здравствуй,</w:t>
            </w:r>
            <w:r>
              <w:rPr>
                <w:spacing w:val="-8"/>
                <w:sz w:val="20"/>
              </w:rPr>
              <w:t xml:space="preserve"> </w:t>
            </w:r>
            <w:r>
              <w:rPr>
                <w:spacing w:val="-2"/>
                <w:sz w:val="20"/>
              </w:rPr>
              <w:t>школа!»</w:t>
            </w:r>
          </w:p>
        </w:tc>
        <w:tc>
          <w:tcPr>
            <w:tcW w:w="2097" w:type="dxa"/>
          </w:tcPr>
          <w:p w:rsidR="003B46F0" w:rsidRDefault="00C01045">
            <w:pPr>
              <w:pStyle w:val="TableParagraph"/>
              <w:spacing w:line="158" w:lineRule="exact"/>
              <w:ind w:left="107"/>
              <w:rPr>
                <w:sz w:val="20"/>
              </w:rPr>
            </w:pPr>
            <w:r>
              <w:rPr>
                <w:spacing w:val="-2"/>
                <w:sz w:val="20"/>
              </w:rPr>
              <w:t>02.09.2024г.</w:t>
            </w:r>
          </w:p>
        </w:tc>
        <w:tc>
          <w:tcPr>
            <w:tcW w:w="1334" w:type="dxa"/>
          </w:tcPr>
          <w:p w:rsidR="003B46F0" w:rsidRDefault="00C01045">
            <w:pPr>
              <w:pStyle w:val="TableParagraph"/>
              <w:spacing w:line="158" w:lineRule="exact"/>
              <w:ind w:left="108"/>
              <w:rPr>
                <w:sz w:val="20"/>
              </w:rPr>
            </w:pPr>
            <w:r>
              <w:rPr>
                <w:sz w:val="20"/>
              </w:rPr>
              <w:t>1-</w:t>
            </w:r>
            <w:r>
              <w:rPr>
                <w:spacing w:val="-10"/>
                <w:sz w:val="20"/>
              </w:rPr>
              <w:t>4</w:t>
            </w:r>
          </w:p>
        </w:tc>
        <w:tc>
          <w:tcPr>
            <w:tcW w:w="2159" w:type="dxa"/>
          </w:tcPr>
          <w:p w:rsidR="003B46F0" w:rsidRDefault="00C01045">
            <w:pPr>
              <w:pStyle w:val="TableParagraph"/>
              <w:spacing w:line="158" w:lineRule="exact"/>
              <w:ind w:left="108"/>
              <w:rPr>
                <w:sz w:val="20"/>
              </w:rPr>
            </w:pPr>
            <w:r>
              <w:rPr>
                <w:spacing w:val="-2"/>
                <w:sz w:val="20"/>
              </w:rPr>
              <w:t>Классные</w:t>
            </w:r>
          </w:p>
          <w:p w:rsidR="003B46F0" w:rsidRDefault="00C01045">
            <w:pPr>
              <w:pStyle w:val="TableParagraph"/>
              <w:spacing w:before="5"/>
              <w:ind w:left="108"/>
              <w:rPr>
                <w:sz w:val="20"/>
              </w:rPr>
            </w:pPr>
            <w:r>
              <w:rPr>
                <w:spacing w:val="-2"/>
                <w:sz w:val="20"/>
              </w:rPr>
              <w:t>руководители</w:t>
            </w:r>
          </w:p>
        </w:tc>
        <w:tc>
          <w:tcPr>
            <w:tcW w:w="3413" w:type="dxa"/>
          </w:tcPr>
          <w:p w:rsidR="003B46F0" w:rsidRDefault="00C01045">
            <w:pPr>
              <w:pStyle w:val="TableParagraph"/>
              <w:spacing w:line="168" w:lineRule="exact"/>
              <w:ind w:left="110"/>
              <w:rPr>
                <w:sz w:val="20"/>
              </w:rPr>
            </w:pPr>
            <w:r>
              <w:rPr>
                <w:sz w:val="20"/>
              </w:rPr>
              <w:t>Социально-</w:t>
            </w:r>
            <w:r>
              <w:rPr>
                <w:spacing w:val="-11"/>
                <w:sz w:val="20"/>
              </w:rPr>
              <w:t xml:space="preserve"> </w:t>
            </w:r>
            <w:r>
              <w:rPr>
                <w:spacing w:val="-2"/>
                <w:sz w:val="20"/>
              </w:rPr>
              <w:t>коммуникативное</w:t>
            </w:r>
          </w:p>
        </w:tc>
      </w:tr>
      <w:tr w:rsidR="003B46F0">
        <w:trPr>
          <w:trHeight w:val="469"/>
        </w:trPr>
        <w:tc>
          <w:tcPr>
            <w:tcW w:w="1937" w:type="dxa"/>
            <w:vMerge/>
            <w:tcBorders>
              <w:top w:val="nil"/>
              <w:bottom w:val="nil"/>
            </w:tcBorders>
          </w:tcPr>
          <w:p w:rsidR="003B46F0" w:rsidRDefault="003B46F0">
            <w:pPr>
              <w:rPr>
                <w:sz w:val="2"/>
                <w:szCs w:val="2"/>
              </w:rPr>
            </w:pPr>
          </w:p>
        </w:tc>
        <w:tc>
          <w:tcPr>
            <w:tcW w:w="4039" w:type="dxa"/>
          </w:tcPr>
          <w:p w:rsidR="003B46F0" w:rsidRDefault="00C01045">
            <w:pPr>
              <w:pStyle w:val="TableParagraph"/>
              <w:spacing w:line="140" w:lineRule="exact"/>
              <w:ind w:left="108"/>
              <w:rPr>
                <w:sz w:val="20"/>
              </w:rPr>
            </w:pPr>
            <w:r>
              <w:rPr>
                <w:sz w:val="20"/>
              </w:rPr>
              <w:t>Классные</w:t>
            </w:r>
            <w:r>
              <w:rPr>
                <w:spacing w:val="-10"/>
                <w:sz w:val="20"/>
              </w:rPr>
              <w:t xml:space="preserve"> </w:t>
            </w:r>
            <w:r>
              <w:rPr>
                <w:sz w:val="20"/>
              </w:rPr>
              <w:t>«Дети</w:t>
            </w:r>
            <w:r>
              <w:rPr>
                <w:spacing w:val="-9"/>
                <w:sz w:val="20"/>
              </w:rPr>
              <w:t xml:space="preserve"> </w:t>
            </w:r>
            <w:r>
              <w:rPr>
                <w:sz w:val="20"/>
              </w:rPr>
              <w:t>мира</w:t>
            </w:r>
            <w:r>
              <w:rPr>
                <w:spacing w:val="-6"/>
                <w:sz w:val="20"/>
              </w:rPr>
              <w:t xml:space="preserve"> </w:t>
            </w:r>
            <w:r>
              <w:rPr>
                <w:sz w:val="20"/>
              </w:rPr>
              <w:t>против</w:t>
            </w:r>
            <w:r>
              <w:rPr>
                <w:spacing w:val="-6"/>
                <w:sz w:val="20"/>
              </w:rPr>
              <w:t xml:space="preserve"> </w:t>
            </w:r>
            <w:r>
              <w:rPr>
                <w:spacing w:val="-2"/>
                <w:sz w:val="20"/>
              </w:rPr>
              <w:t>террора»,</w:t>
            </w:r>
          </w:p>
          <w:p w:rsidR="003B46F0" w:rsidRDefault="00C01045">
            <w:pPr>
              <w:pStyle w:val="TableParagraph"/>
              <w:spacing w:before="1"/>
              <w:ind w:left="108"/>
              <w:rPr>
                <w:sz w:val="20"/>
              </w:rPr>
            </w:pPr>
            <w:r>
              <w:rPr>
                <w:sz w:val="20"/>
              </w:rPr>
              <w:t>«Последний</w:t>
            </w:r>
            <w:r>
              <w:rPr>
                <w:spacing w:val="-12"/>
                <w:sz w:val="20"/>
              </w:rPr>
              <w:t xml:space="preserve"> </w:t>
            </w:r>
            <w:r>
              <w:rPr>
                <w:sz w:val="20"/>
              </w:rPr>
              <w:t>звонок</w:t>
            </w:r>
            <w:r>
              <w:rPr>
                <w:spacing w:val="-10"/>
                <w:sz w:val="20"/>
              </w:rPr>
              <w:t xml:space="preserve"> </w:t>
            </w:r>
            <w:r>
              <w:rPr>
                <w:spacing w:val="-2"/>
                <w:sz w:val="20"/>
              </w:rPr>
              <w:t>Беслана»</w:t>
            </w:r>
          </w:p>
        </w:tc>
        <w:tc>
          <w:tcPr>
            <w:tcW w:w="2097" w:type="dxa"/>
          </w:tcPr>
          <w:p w:rsidR="003B46F0" w:rsidRDefault="00C01045">
            <w:pPr>
              <w:pStyle w:val="TableParagraph"/>
              <w:spacing w:line="150" w:lineRule="exact"/>
              <w:ind w:left="107"/>
              <w:rPr>
                <w:sz w:val="20"/>
              </w:rPr>
            </w:pPr>
            <w:r>
              <w:rPr>
                <w:spacing w:val="-2"/>
                <w:sz w:val="20"/>
              </w:rPr>
              <w:t>03.09.2024г.</w:t>
            </w:r>
          </w:p>
        </w:tc>
        <w:tc>
          <w:tcPr>
            <w:tcW w:w="1334" w:type="dxa"/>
          </w:tcPr>
          <w:p w:rsidR="003B46F0" w:rsidRDefault="00C01045">
            <w:pPr>
              <w:pStyle w:val="TableParagraph"/>
              <w:spacing w:line="150" w:lineRule="exact"/>
              <w:ind w:left="108"/>
              <w:rPr>
                <w:sz w:val="20"/>
              </w:rPr>
            </w:pPr>
            <w:r>
              <w:rPr>
                <w:sz w:val="20"/>
              </w:rPr>
              <w:t>1-</w:t>
            </w:r>
            <w:r>
              <w:rPr>
                <w:spacing w:val="-10"/>
                <w:sz w:val="20"/>
              </w:rPr>
              <w:t>4</w:t>
            </w:r>
          </w:p>
        </w:tc>
        <w:tc>
          <w:tcPr>
            <w:tcW w:w="2159" w:type="dxa"/>
          </w:tcPr>
          <w:p w:rsidR="003B46F0" w:rsidRDefault="00C01045">
            <w:pPr>
              <w:pStyle w:val="TableParagraph"/>
              <w:spacing w:line="145" w:lineRule="exact"/>
              <w:ind w:left="108"/>
              <w:rPr>
                <w:sz w:val="20"/>
              </w:rPr>
            </w:pPr>
            <w:r>
              <w:rPr>
                <w:spacing w:val="-2"/>
                <w:sz w:val="20"/>
              </w:rPr>
              <w:t>Классные</w:t>
            </w:r>
          </w:p>
          <w:p w:rsidR="003B46F0" w:rsidRDefault="00C01045">
            <w:pPr>
              <w:pStyle w:val="TableParagraph"/>
              <w:spacing w:before="5"/>
              <w:ind w:left="108"/>
              <w:rPr>
                <w:sz w:val="20"/>
              </w:rPr>
            </w:pPr>
            <w:r>
              <w:rPr>
                <w:spacing w:val="-2"/>
                <w:sz w:val="20"/>
              </w:rPr>
              <w:t>руководители</w:t>
            </w:r>
          </w:p>
        </w:tc>
        <w:tc>
          <w:tcPr>
            <w:tcW w:w="3413" w:type="dxa"/>
          </w:tcPr>
          <w:p w:rsidR="003B46F0" w:rsidRDefault="00C01045">
            <w:pPr>
              <w:pStyle w:val="TableParagraph"/>
              <w:spacing w:line="160" w:lineRule="exact"/>
              <w:ind w:left="110"/>
              <w:rPr>
                <w:sz w:val="20"/>
              </w:rPr>
            </w:pPr>
            <w:r>
              <w:rPr>
                <w:spacing w:val="-2"/>
                <w:sz w:val="20"/>
              </w:rPr>
              <w:t>Гражданско-</w:t>
            </w:r>
            <w:r>
              <w:rPr>
                <w:spacing w:val="8"/>
                <w:sz w:val="20"/>
              </w:rPr>
              <w:t xml:space="preserve"> </w:t>
            </w:r>
            <w:r>
              <w:rPr>
                <w:spacing w:val="-2"/>
                <w:sz w:val="20"/>
              </w:rPr>
              <w:t>патриотическое</w:t>
            </w:r>
          </w:p>
        </w:tc>
      </w:tr>
      <w:tr w:rsidR="003B46F0">
        <w:trPr>
          <w:trHeight w:val="702"/>
        </w:trPr>
        <w:tc>
          <w:tcPr>
            <w:tcW w:w="1937" w:type="dxa"/>
            <w:vMerge/>
            <w:tcBorders>
              <w:top w:val="nil"/>
              <w:bottom w:val="nil"/>
            </w:tcBorders>
          </w:tcPr>
          <w:p w:rsidR="003B46F0" w:rsidRDefault="003B46F0">
            <w:pPr>
              <w:rPr>
                <w:sz w:val="2"/>
                <w:szCs w:val="2"/>
              </w:rPr>
            </w:pPr>
          </w:p>
        </w:tc>
        <w:tc>
          <w:tcPr>
            <w:tcW w:w="4039" w:type="dxa"/>
          </w:tcPr>
          <w:p w:rsidR="003B46F0" w:rsidRDefault="00C01045">
            <w:pPr>
              <w:pStyle w:val="TableParagraph"/>
              <w:tabs>
                <w:tab w:val="left" w:pos="1495"/>
                <w:tab w:val="left" w:pos="1865"/>
                <w:tab w:val="left" w:pos="3517"/>
              </w:tabs>
              <w:spacing w:line="122" w:lineRule="exact"/>
              <w:ind w:left="156"/>
              <w:rPr>
                <w:sz w:val="20"/>
              </w:rPr>
            </w:pPr>
            <w:r>
              <w:rPr>
                <w:spacing w:val="-2"/>
                <w:sz w:val="20"/>
              </w:rPr>
              <w:t>Посвящение</w:t>
            </w:r>
            <w:r>
              <w:rPr>
                <w:sz w:val="20"/>
              </w:rPr>
              <w:tab/>
            </w:r>
            <w:r>
              <w:rPr>
                <w:spacing w:val="-10"/>
                <w:sz w:val="20"/>
              </w:rPr>
              <w:t>в</w:t>
            </w:r>
            <w:r>
              <w:rPr>
                <w:sz w:val="20"/>
              </w:rPr>
              <w:tab/>
            </w:r>
            <w:r>
              <w:rPr>
                <w:spacing w:val="-2"/>
                <w:sz w:val="20"/>
              </w:rPr>
              <w:t>первоклассники</w:t>
            </w:r>
            <w:r>
              <w:rPr>
                <w:sz w:val="20"/>
              </w:rPr>
              <w:tab/>
            </w:r>
            <w:r>
              <w:rPr>
                <w:spacing w:val="-5"/>
                <w:sz w:val="20"/>
              </w:rPr>
              <w:t>«Мы</w:t>
            </w:r>
          </w:p>
          <w:p w:rsidR="003B46F0" w:rsidRDefault="00C01045">
            <w:pPr>
              <w:pStyle w:val="TableParagraph"/>
              <w:ind w:left="108"/>
              <w:rPr>
                <w:sz w:val="20"/>
              </w:rPr>
            </w:pPr>
            <w:r>
              <w:rPr>
                <w:sz w:val="20"/>
              </w:rPr>
              <w:t>школьниками</w:t>
            </w:r>
            <w:r>
              <w:rPr>
                <w:spacing w:val="-10"/>
                <w:sz w:val="20"/>
              </w:rPr>
              <w:t xml:space="preserve"> </w:t>
            </w:r>
            <w:r>
              <w:rPr>
                <w:spacing w:val="-2"/>
                <w:sz w:val="20"/>
              </w:rPr>
              <w:t>стали»</w:t>
            </w:r>
          </w:p>
        </w:tc>
        <w:tc>
          <w:tcPr>
            <w:tcW w:w="2097" w:type="dxa"/>
          </w:tcPr>
          <w:p w:rsidR="003B46F0" w:rsidRDefault="00C01045">
            <w:pPr>
              <w:pStyle w:val="TableParagraph"/>
              <w:spacing w:line="141" w:lineRule="exact"/>
              <w:ind w:left="107"/>
              <w:rPr>
                <w:sz w:val="20"/>
              </w:rPr>
            </w:pPr>
            <w:r>
              <w:rPr>
                <w:sz w:val="20"/>
              </w:rPr>
              <w:t>16-</w:t>
            </w:r>
            <w:r>
              <w:rPr>
                <w:spacing w:val="-2"/>
                <w:sz w:val="20"/>
              </w:rPr>
              <w:t>20.09.2024г.</w:t>
            </w:r>
          </w:p>
        </w:tc>
        <w:tc>
          <w:tcPr>
            <w:tcW w:w="1334" w:type="dxa"/>
          </w:tcPr>
          <w:p w:rsidR="003B46F0" w:rsidRDefault="00C01045">
            <w:pPr>
              <w:pStyle w:val="TableParagraph"/>
              <w:spacing w:line="141" w:lineRule="exact"/>
              <w:ind w:left="108"/>
              <w:rPr>
                <w:sz w:val="20"/>
              </w:rPr>
            </w:pPr>
            <w:r>
              <w:rPr>
                <w:spacing w:val="-10"/>
                <w:sz w:val="20"/>
              </w:rPr>
              <w:t>1</w:t>
            </w:r>
          </w:p>
        </w:tc>
        <w:tc>
          <w:tcPr>
            <w:tcW w:w="2159" w:type="dxa"/>
          </w:tcPr>
          <w:p w:rsidR="003B46F0" w:rsidRDefault="00C01045">
            <w:pPr>
              <w:pStyle w:val="TableParagraph"/>
              <w:tabs>
                <w:tab w:val="left" w:pos="1981"/>
              </w:tabs>
              <w:spacing w:line="131" w:lineRule="exact"/>
              <w:ind w:left="108"/>
              <w:rPr>
                <w:sz w:val="20"/>
              </w:rPr>
            </w:pPr>
            <w:r>
              <w:rPr>
                <w:spacing w:val="-2"/>
                <w:sz w:val="20"/>
              </w:rPr>
              <w:t>Педагоги</w:t>
            </w:r>
            <w:r>
              <w:rPr>
                <w:sz w:val="20"/>
              </w:rPr>
              <w:tab/>
            </w:r>
            <w:r>
              <w:rPr>
                <w:spacing w:val="-10"/>
                <w:sz w:val="20"/>
              </w:rPr>
              <w:t>-</w:t>
            </w:r>
          </w:p>
          <w:p w:rsidR="003B46F0" w:rsidRDefault="00C01045">
            <w:pPr>
              <w:pStyle w:val="TableParagraph"/>
              <w:spacing w:before="5"/>
              <w:ind w:left="108"/>
              <w:rPr>
                <w:sz w:val="20"/>
              </w:rPr>
            </w:pPr>
            <w:r>
              <w:rPr>
                <w:spacing w:val="-2"/>
                <w:sz w:val="20"/>
              </w:rPr>
              <w:t>организаторы</w:t>
            </w:r>
          </w:p>
        </w:tc>
        <w:tc>
          <w:tcPr>
            <w:tcW w:w="3413" w:type="dxa"/>
          </w:tcPr>
          <w:p w:rsidR="003B46F0" w:rsidRDefault="00C01045">
            <w:pPr>
              <w:pStyle w:val="TableParagraph"/>
              <w:spacing w:line="151" w:lineRule="exact"/>
              <w:ind w:left="110"/>
              <w:rPr>
                <w:sz w:val="20"/>
              </w:rPr>
            </w:pPr>
            <w:r>
              <w:rPr>
                <w:sz w:val="20"/>
              </w:rPr>
              <w:t>Социально-</w:t>
            </w:r>
            <w:r>
              <w:rPr>
                <w:spacing w:val="-11"/>
                <w:sz w:val="20"/>
              </w:rPr>
              <w:t xml:space="preserve"> </w:t>
            </w:r>
            <w:r>
              <w:rPr>
                <w:spacing w:val="-2"/>
                <w:sz w:val="20"/>
              </w:rPr>
              <w:t>коммуникативное</w:t>
            </w:r>
          </w:p>
        </w:tc>
      </w:tr>
      <w:tr w:rsidR="003B46F0">
        <w:trPr>
          <w:trHeight w:val="469"/>
        </w:trPr>
        <w:tc>
          <w:tcPr>
            <w:tcW w:w="1937" w:type="dxa"/>
            <w:vMerge/>
            <w:tcBorders>
              <w:top w:val="nil"/>
              <w:bottom w:val="nil"/>
            </w:tcBorders>
          </w:tcPr>
          <w:p w:rsidR="003B46F0" w:rsidRDefault="003B46F0">
            <w:pPr>
              <w:rPr>
                <w:sz w:val="2"/>
                <w:szCs w:val="2"/>
              </w:rPr>
            </w:pPr>
          </w:p>
        </w:tc>
        <w:tc>
          <w:tcPr>
            <w:tcW w:w="4039" w:type="dxa"/>
          </w:tcPr>
          <w:p w:rsidR="003B46F0" w:rsidRDefault="00C01045">
            <w:pPr>
              <w:pStyle w:val="TableParagraph"/>
              <w:spacing w:before="145"/>
              <w:ind w:left="108"/>
              <w:rPr>
                <w:sz w:val="20"/>
              </w:rPr>
            </w:pPr>
            <w:r>
              <w:rPr>
                <w:sz w:val="20"/>
              </w:rPr>
              <w:t>Акция</w:t>
            </w:r>
            <w:r>
              <w:rPr>
                <w:spacing w:val="-9"/>
                <w:sz w:val="20"/>
              </w:rPr>
              <w:t xml:space="preserve"> </w:t>
            </w:r>
            <w:r>
              <w:rPr>
                <w:sz w:val="20"/>
              </w:rPr>
              <w:t>«Голубь</w:t>
            </w:r>
            <w:r>
              <w:rPr>
                <w:spacing w:val="-10"/>
                <w:sz w:val="20"/>
              </w:rPr>
              <w:t xml:space="preserve"> </w:t>
            </w:r>
            <w:r>
              <w:rPr>
                <w:spacing w:val="-4"/>
                <w:sz w:val="20"/>
              </w:rPr>
              <w:t>мира»</w:t>
            </w:r>
          </w:p>
        </w:tc>
        <w:tc>
          <w:tcPr>
            <w:tcW w:w="2097" w:type="dxa"/>
          </w:tcPr>
          <w:p w:rsidR="003B46F0" w:rsidRDefault="00C01045">
            <w:pPr>
              <w:pStyle w:val="TableParagraph"/>
              <w:spacing w:before="145"/>
              <w:ind w:left="107"/>
              <w:rPr>
                <w:sz w:val="20"/>
              </w:rPr>
            </w:pPr>
            <w:r>
              <w:rPr>
                <w:spacing w:val="-2"/>
                <w:sz w:val="20"/>
              </w:rPr>
              <w:t>20.09.2024г.</w:t>
            </w:r>
          </w:p>
        </w:tc>
        <w:tc>
          <w:tcPr>
            <w:tcW w:w="1334" w:type="dxa"/>
          </w:tcPr>
          <w:p w:rsidR="003B46F0" w:rsidRDefault="00C01045">
            <w:pPr>
              <w:pStyle w:val="TableParagraph"/>
              <w:spacing w:before="145"/>
              <w:ind w:left="108"/>
              <w:rPr>
                <w:sz w:val="20"/>
              </w:rPr>
            </w:pPr>
            <w:r>
              <w:rPr>
                <w:sz w:val="20"/>
              </w:rPr>
              <w:t>1-</w:t>
            </w:r>
            <w:r>
              <w:rPr>
                <w:spacing w:val="-10"/>
                <w:sz w:val="20"/>
              </w:rPr>
              <w:t>4</w:t>
            </w:r>
          </w:p>
        </w:tc>
        <w:tc>
          <w:tcPr>
            <w:tcW w:w="2159" w:type="dxa"/>
          </w:tcPr>
          <w:p w:rsidR="003B46F0" w:rsidRDefault="00C01045">
            <w:pPr>
              <w:pStyle w:val="TableParagraph"/>
              <w:spacing w:before="145"/>
              <w:ind w:left="108"/>
              <w:rPr>
                <w:sz w:val="20"/>
              </w:rPr>
            </w:pPr>
            <w:r>
              <w:rPr>
                <w:spacing w:val="-2"/>
                <w:sz w:val="20"/>
              </w:rPr>
              <w:t>Классные</w:t>
            </w:r>
          </w:p>
        </w:tc>
        <w:tc>
          <w:tcPr>
            <w:tcW w:w="3413" w:type="dxa"/>
          </w:tcPr>
          <w:p w:rsidR="003B46F0" w:rsidRDefault="00C01045">
            <w:pPr>
              <w:pStyle w:val="TableParagraph"/>
              <w:spacing w:before="145"/>
              <w:ind w:left="110"/>
              <w:rPr>
                <w:sz w:val="20"/>
              </w:rPr>
            </w:pPr>
            <w:r>
              <w:rPr>
                <w:spacing w:val="-2"/>
                <w:sz w:val="20"/>
              </w:rPr>
              <w:t>Гражданско-</w:t>
            </w:r>
            <w:r>
              <w:rPr>
                <w:spacing w:val="8"/>
                <w:sz w:val="20"/>
              </w:rPr>
              <w:t xml:space="preserve"> </w:t>
            </w:r>
            <w:r>
              <w:rPr>
                <w:spacing w:val="-2"/>
                <w:sz w:val="20"/>
              </w:rPr>
              <w:t>патриотическое</w:t>
            </w:r>
          </w:p>
        </w:tc>
      </w:tr>
      <w:tr w:rsidR="003B46F0">
        <w:trPr>
          <w:trHeight w:val="469"/>
        </w:trPr>
        <w:tc>
          <w:tcPr>
            <w:tcW w:w="1937" w:type="dxa"/>
            <w:vMerge/>
            <w:tcBorders>
              <w:top w:val="nil"/>
              <w:bottom w:val="nil"/>
            </w:tcBorders>
          </w:tcPr>
          <w:p w:rsidR="003B46F0" w:rsidRDefault="003B46F0">
            <w:pPr>
              <w:rPr>
                <w:sz w:val="2"/>
                <w:szCs w:val="2"/>
              </w:rPr>
            </w:pPr>
          </w:p>
        </w:tc>
        <w:tc>
          <w:tcPr>
            <w:tcW w:w="4039" w:type="dxa"/>
          </w:tcPr>
          <w:p w:rsidR="003B46F0" w:rsidRDefault="00C01045">
            <w:pPr>
              <w:pStyle w:val="TableParagraph"/>
              <w:spacing w:before="136"/>
              <w:ind w:left="108"/>
              <w:rPr>
                <w:sz w:val="20"/>
              </w:rPr>
            </w:pPr>
            <w:r>
              <w:rPr>
                <w:sz w:val="20"/>
              </w:rPr>
              <w:t>День</w:t>
            </w:r>
            <w:r>
              <w:rPr>
                <w:spacing w:val="73"/>
                <w:w w:val="150"/>
                <w:sz w:val="20"/>
              </w:rPr>
              <w:t xml:space="preserve"> </w:t>
            </w:r>
            <w:r>
              <w:rPr>
                <w:sz w:val="20"/>
              </w:rPr>
              <w:t>самоуправления</w:t>
            </w:r>
            <w:r>
              <w:rPr>
                <w:spacing w:val="73"/>
                <w:w w:val="150"/>
                <w:sz w:val="20"/>
              </w:rPr>
              <w:t xml:space="preserve"> </w:t>
            </w:r>
            <w:r>
              <w:rPr>
                <w:sz w:val="20"/>
              </w:rPr>
              <w:t>(онлайн-концерт</w:t>
            </w:r>
            <w:r>
              <w:rPr>
                <w:spacing w:val="74"/>
                <w:w w:val="150"/>
                <w:sz w:val="20"/>
              </w:rPr>
              <w:t xml:space="preserve"> </w:t>
            </w:r>
            <w:r>
              <w:rPr>
                <w:spacing w:val="-10"/>
                <w:sz w:val="20"/>
              </w:rPr>
              <w:t>к</w:t>
            </w:r>
          </w:p>
        </w:tc>
        <w:tc>
          <w:tcPr>
            <w:tcW w:w="2097" w:type="dxa"/>
          </w:tcPr>
          <w:p w:rsidR="003B46F0" w:rsidRDefault="00C01045">
            <w:pPr>
              <w:pStyle w:val="TableParagraph"/>
              <w:spacing w:before="136"/>
              <w:ind w:left="107"/>
              <w:rPr>
                <w:sz w:val="20"/>
              </w:rPr>
            </w:pPr>
            <w:r>
              <w:rPr>
                <w:spacing w:val="-2"/>
                <w:sz w:val="20"/>
              </w:rPr>
              <w:t>05.10.2024г.</w:t>
            </w:r>
          </w:p>
        </w:tc>
        <w:tc>
          <w:tcPr>
            <w:tcW w:w="1334" w:type="dxa"/>
          </w:tcPr>
          <w:p w:rsidR="003B46F0" w:rsidRDefault="00C01045">
            <w:pPr>
              <w:pStyle w:val="TableParagraph"/>
              <w:spacing w:before="136"/>
              <w:ind w:left="108"/>
              <w:rPr>
                <w:sz w:val="20"/>
              </w:rPr>
            </w:pPr>
            <w:r>
              <w:rPr>
                <w:sz w:val="20"/>
              </w:rPr>
              <w:t>1-</w:t>
            </w:r>
            <w:r>
              <w:rPr>
                <w:spacing w:val="-10"/>
                <w:sz w:val="20"/>
              </w:rPr>
              <w:t>4</w:t>
            </w:r>
          </w:p>
        </w:tc>
        <w:tc>
          <w:tcPr>
            <w:tcW w:w="2159" w:type="dxa"/>
          </w:tcPr>
          <w:p w:rsidR="003B46F0" w:rsidRDefault="00C01045">
            <w:pPr>
              <w:pStyle w:val="TableParagraph"/>
              <w:spacing w:line="131" w:lineRule="exact"/>
              <w:ind w:left="108"/>
              <w:rPr>
                <w:sz w:val="20"/>
              </w:rPr>
            </w:pPr>
            <w:r>
              <w:rPr>
                <w:spacing w:val="-2"/>
                <w:sz w:val="20"/>
              </w:rPr>
              <w:t>руководители</w:t>
            </w:r>
          </w:p>
          <w:p w:rsidR="003B46F0" w:rsidRDefault="00C01045">
            <w:pPr>
              <w:pStyle w:val="TableParagraph"/>
              <w:spacing w:before="5"/>
              <w:ind w:left="108"/>
              <w:rPr>
                <w:sz w:val="20"/>
              </w:rPr>
            </w:pPr>
            <w:r>
              <w:rPr>
                <w:spacing w:val="-2"/>
                <w:sz w:val="20"/>
              </w:rPr>
              <w:t>Классные</w:t>
            </w:r>
          </w:p>
        </w:tc>
        <w:tc>
          <w:tcPr>
            <w:tcW w:w="3413" w:type="dxa"/>
          </w:tcPr>
          <w:p w:rsidR="003B46F0" w:rsidRDefault="00C01045">
            <w:pPr>
              <w:pStyle w:val="TableParagraph"/>
              <w:spacing w:before="136"/>
              <w:ind w:left="110"/>
              <w:rPr>
                <w:sz w:val="20"/>
              </w:rPr>
            </w:pPr>
            <w:r>
              <w:rPr>
                <w:sz w:val="20"/>
              </w:rPr>
              <w:t>Социально-</w:t>
            </w:r>
            <w:r>
              <w:rPr>
                <w:spacing w:val="-11"/>
                <w:sz w:val="20"/>
              </w:rPr>
              <w:t xml:space="preserve"> </w:t>
            </w:r>
            <w:r>
              <w:rPr>
                <w:spacing w:val="-2"/>
                <w:sz w:val="20"/>
              </w:rPr>
              <w:t>коммуникативное</w:t>
            </w:r>
          </w:p>
        </w:tc>
      </w:tr>
      <w:tr w:rsidR="003B46F0">
        <w:trPr>
          <w:trHeight w:val="704"/>
        </w:trPr>
        <w:tc>
          <w:tcPr>
            <w:tcW w:w="1937" w:type="dxa"/>
            <w:vMerge/>
            <w:tcBorders>
              <w:top w:val="nil"/>
              <w:bottom w:val="nil"/>
            </w:tcBorders>
          </w:tcPr>
          <w:p w:rsidR="003B46F0" w:rsidRDefault="003B46F0">
            <w:pPr>
              <w:rPr>
                <w:sz w:val="2"/>
                <w:szCs w:val="2"/>
              </w:rPr>
            </w:pPr>
          </w:p>
        </w:tc>
        <w:tc>
          <w:tcPr>
            <w:tcW w:w="4039" w:type="dxa"/>
          </w:tcPr>
          <w:p w:rsidR="003B46F0" w:rsidRDefault="00C01045">
            <w:pPr>
              <w:pStyle w:val="TableParagraph"/>
              <w:spacing w:line="117" w:lineRule="exact"/>
              <w:ind w:left="108"/>
              <w:rPr>
                <w:sz w:val="20"/>
              </w:rPr>
            </w:pPr>
            <w:r>
              <w:rPr>
                <w:sz w:val="20"/>
              </w:rPr>
              <w:t>Дню</w:t>
            </w:r>
            <w:r>
              <w:rPr>
                <w:spacing w:val="-1"/>
                <w:sz w:val="20"/>
              </w:rPr>
              <w:t xml:space="preserve"> </w:t>
            </w:r>
            <w:r>
              <w:rPr>
                <w:spacing w:val="-2"/>
                <w:sz w:val="20"/>
              </w:rPr>
              <w:t>учителя)</w:t>
            </w:r>
          </w:p>
          <w:p w:rsidR="003B46F0" w:rsidRDefault="00C01045">
            <w:pPr>
              <w:pStyle w:val="TableParagraph"/>
              <w:ind w:left="108"/>
              <w:rPr>
                <w:sz w:val="20"/>
              </w:rPr>
            </w:pPr>
            <w:r>
              <w:rPr>
                <w:sz w:val="20"/>
              </w:rPr>
              <w:t>Школьный</w:t>
            </w:r>
            <w:r>
              <w:rPr>
                <w:spacing w:val="-12"/>
                <w:sz w:val="20"/>
              </w:rPr>
              <w:t xml:space="preserve"> </w:t>
            </w:r>
            <w:r>
              <w:rPr>
                <w:sz w:val="20"/>
              </w:rPr>
              <w:t>этап</w:t>
            </w:r>
            <w:r>
              <w:rPr>
                <w:spacing w:val="-12"/>
                <w:sz w:val="20"/>
              </w:rPr>
              <w:t xml:space="preserve"> </w:t>
            </w:r>
            <w:r>
              <w:rPr>
                <w:sz w:val="20"/>
              </w:rPr>
              <w:t>фестиваля</w:t>
            </w:r>
            <w:r>
              <w:rPr>
                <w:spacing w:val="-11"/>
                <w:sz w:val="20"/>
              </w:rPr>
              <w:t xml:space="preserve"> </w:t>
            </w:r>
            <w:r>
              <w:rPr>
                <w:sz w:val="20"/>
              </w:rPr>
              <w:t>художественного чтения «Синяя птица»</w:t>
            </w:r>
          </w:p>
        </w:tc>
        <w:tc>
          <w:tcPr>
            <w:tcW w:w="2097" w:type="dxa"/>
          </w:tcPr>
          <w:p w:rsidR="003B46F0" w:rsidRDefault="00C01045">
            <w:pPr>
              <w:pStyle w:val="TableParagraph"/>
              <w:spacing w:before="127"/>
              <w:ind w:left="107"/>
              <w:rPr>
                <w:sz w:val="20"/>
              </w:rPr>
            </w:pPr>
            <w:r>
              <w:rPr>
                <w:spacing w:val="-2"/>
                <w:sz w:val="20"/>
              </w:rPr>
              <w:t>Октябрь</w:t>
            </w:r>
          </w:p>
          <w:p w:rsidR="003B46F0" w:rsidRDefault="00C01045">
            <w:pPr>
              <w:pStyle w:val="TableParagraph"/>
              <w:tabs>
                <w:tab w:val="left" w:pos="1220"/>
              </w:tabs>
              <w:spacing w:line="230" w:lineRule="atLeast"/>
              <w:ind w:left="107" w:right="91"/>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1334" w:type="dxa"/>
          </w:tcPr>
          <w:p w:rsidR="003B46F0" w:rsidRDefault="00C01045">
            <w:pPr>
              <w:pStyle w:val="TableParagraph"/>
              <w:spacing w:before="127"/>
              <w:ind w:left="108"/>
              <w:rPr>
                <w:sz w:val="20"/>
              </w:rPr>
            </w:pPr>
            <w:r>
              <w:rPr>
                <w:sz w:val="20"/>
              </w:rPr>
              <w:t>1-</w:t>
            </w:r>
            <w:r>
              <w:rPr>
                <w:spacing w:val="-10"/>
                <w:sz w:val="20"/>
              </w:rPr>
              <w:t>4</w:t>
            </w:r>
          </w:p>
        </w:tc>
        <w:tc>
          <w:tcPr>
            <w:tcW w:w="2159" w:type="dxa"/>
          </w:tcPr>
          <w:p w:rsidR="003B46F0" w:rsidRDefault="00C01045">
            <w:pPr>
              <w:pStyle w:val="TableParagraph"/>
              <w:spacing w:line="117" w:lineRule="exact"/>
              <w:ind w:left="108"/>
              <w:rPr>
                <w:sz w:val="20"/>
              </w:rPr>
            </w:pPr>
            <w:r>
              <w:rPr>
                <w:spacing w:val="-2"/>
                <w:sz w:val="20"/>
              </w:rPr>
              <w:t>руководители</w:t>
            </w:r>
          </w:p>
          <w:p w:rsidR="003B46F0" w:rsidRDefault="00C01045">
            <w:pPr>
              <w:pStyle w:val="TableParagraph"/>
              <w:spacing w:before="5"/>
              <w:ind w:left="108"/>
              <w:rPr>
                <w:sz w:val="20"/>
              </w:rPr>
            </w:pPr>
            <w:r>
              <w:rPr>
                <w:spacing w:val="-2"/>
                <w:sz w:val="20"/>
              </w:rPr>
              <w:t>Классные</w:t>
            </w:r>
          </w:p>
          <w:p w:rsidR="003B46F0" w:rsidRDefault="00C01045">
            <w:pPr>
              <w:pStyle w:val="TableParagraph"/>
              <w:spacing w:before="6"/>
              <w:ind w:left="108"/>
              <w:rPr>
                <w:sz w:val="20"/>
              </w:rPr>
            </w:pPr>
            <w:r>
              <w:rPr>
                <w:spacing w:val="-2"/>
                <w:sz w:val="20"/>
              </w:rPr>
              <w:t>руководители</w:t>
            </w:r>
          </w:p>
        </w:tc>
        <w:tc>
          <w:tcPr>
            <w:tcW w:w="3413" w:type="dxa"/>
          </w:tcPr>
          <w:p w:rsidR="003B46F0" w:rsidRDefault="00C01045">
            <w:pPr>
              <w:pStyle w:val="TableParagraph"/>
              <w:spacing w:line="122" w:lineRule="exact"/>
              <w:ind w:left="110"/>
              <w:rPr>
                <w:sz w:val="20"/>
              </w:rPr>
            </w:pPr>
            <w:r>
              <w:rPr>
                <w:spacing w:val="-2"/>
                <w:sz w:val="20"/>
              </w:rPr>
              <w:t>эстетическое</w:t>
            </w:r>
          </w:p>
          <w:p w:rsidR="003B46F0" w:rsidRDefault="00C01045">
            <w:pPr>
              <w:pStyle w:val="TableParagraph"/>
              <w:spacing w:before="5"/>
              <w:ind w:left="110"/>
              <w:rPr>
                <w:sz w:val="20"/>
              </w:rPr>
            </w:pPr>
            <w:r>
              <w:rPr>
                <w:spacing w:val="-2"/>
                <w:sz w:val="20"/>
              </w:rPr>
              <w:t>интеллектуальное</w:t>
            </w:r>
          </w:p>
        </w:tc>
      </w:tr>
      <w:tr w:rsidR="003B46F0">
        <w:trPr>
          <w:trHeight w:val="823"/>
        </w:trPr>
        <w:tc>
          <w:tcPr>
            <w:tcW w:w="1937" w:type="dxa"/>
            <w:vMerge/>
            <w:tcBorders>
              <w:top w:val="nil"/>
              <w:bottom w:val="nil"/>
            </w:tcBorders>
          </w:tcPr>
          <w:p w:rsidR="003B46F0" w:rsidRDefault="003B46F0">
            <w:pPr>
              <w:rPr>
                <w:sz w:val="2"/>
                <w:szCs w:val="2"/>
              </w:rPr>
            </w:pPr>
          </w:p>
        </w:tc>
        <w:tc>
          <w:tcPr>
            <w:tcW w:w="4039" w:type="dxa"/>
          </w:tcPr>
          <w:p w:rsidR="003B46F0" w:rsidRDefault="00C01045">
            <w:pPr>
              <w:pStyle w:val="TableParagraph"/>
              <w:spacing w:line="237" w:lineRule="auto"/>
              <w:ind w:left="108" w:right="80" w:firstLine="48"/>
              <w:jc w:val="both"/>
              <w:rPr>
                <w:sz w:val="20"/>
              </w:rPr>
            </w:pPr>
            <w:r>
              <w:rPr>
                <w:sz w:val="20"/>
              </w:rPr>
              <w:t>Районная акция школьных волонтеров</w:t>
            </w:r>
            <w:r>
              <w:rPr>
                <w:spacing w:val="40"/>
                <w:sz w:val="20"/>
              </w:rPr>
              <w:t xml:space="preserve"> </w:t>
            </w:r>
            <w:r>
              <w:rPr>
                <w:sz w:val="20"/>
              </w:rPr>
              <w:t>«От сердца к сердцу», посвященная празднованию</w:t>
            </w:r>
            <w:r>
              <w:rPr>
                <w:spacing w:val="78"/>
                <w:sz w:val="20"/>
              </w:rPr>
              <w:t xml:space="preserve">   </w:t>
            </w:r>
            <w:r>
              <w:rPr>
                <w:sz w:val="20"/>
              </w:rPr>
              <w:t>Международного</w:t>
            </w:r>
            <w:r>
              <w:rPr>
                <w:spacing w:val="74"/>
                <w:sz w:val="20"/>
              </w:rPr>
              <w:t xml:space="preserve">   </w:t>
            </w:r>
            <w:r>
              <w:rPr>
                <w:spacing w:val="-5"/>
                <w:sz w:val="20"/>
              </w:rPr>
              <w:t>дня</w:t>
            </w:r>
          </w:p>
          <w:p w:rsidR="003B46F0" w:rsidRDefault="00C01045">
            <w:pPr>
              <w:pStyle w:val="TableParagraph"/>
              <w:spacing w:line="126" w:lineRule="exact"/>
              <w:ind w:left="108"/>
              <w:jc w:val="both"/>
              <w:rPr>
                <w:sz w:val="20"/>
              </w:rPr>
            </w:pPr>
            <w:r>
              <w:rPr>
                <w:sz w:val="20"/>
              </w:rPr>
              <w:t>пожилых</w:t>
            </w:r>
            <w:r>
              <w:rPr>
                <w:spacing w:val="-12"/>
                <w:sz w:val="20"/>
              </w:rPr>
              <w:t xml:space="preserve"> </w:t>
            </w:r>
            <w:r>
              <w:rPr>
                <w:spacing w:val="-2"/>
                <w:sz w:val="20"/>
              </w:rPr>
              <w:t>людей</w:t>
            </w:r>
          </w:p>
        </w:tc>
        <w:tc>
          <w:tcPr>
            <w:tcW w:w="2097" w:type="dxa"/>
          </w:tcPr>
          <w:p w:rsidR="003B46F0" w:rsidRDefault="00C01045">
            <w:pPr>
              <w:pStyle w:val="TableParagraph"/>
              <w:tabs>
                <w:tab w:val="left" w:pos="1211"/>
              </w:tabs>
              <w:spacing w:before="3" w:line="237" w:lineRule="auto"/>
              <w:ind w:left="107" w:right="96"/>
              <w:rPr>
                <w:sz w:val="20"/>
              </w:rPr>
            </w:pPr>
            <w:r>
              <w:rPr>
                <w:sz w:val="20"/>
              </w:rPr>
              <w:t xml:space="preserve">01-10 октября </w:t>
            </w:r>
            <w:r>
              <w:rPr>
                <w:spacing w:val="-2"/>
                <w:sz w:val="20"/>
              </w:rPr>
              <w:t>текущего</w:t>
            </w:r>
            <w:r>
              <w:rPr>
                <w:sz w:val="20"/>
              </w:rPr>
              <w:tab/>
            </w:r>
            <w:r>
              <w:rPr>
                <w:spacing w:val="-2"/>
                <w:sz w:val="20"/>
              </w:rPr>
              <w:t xml:space="preserve">учебного </w:t>
            </w:r>
            <w:r>
              <w:rPr>
                <w:spacing w:val="-4"/>
                <w:sz w:val="20"/>
              </w:rPr>
              <w:t>года</w:t>
            </w:r>
          </w:p>
        </w:tc>
        <w:tc>
          <w:tcPr>
            <w:tcW w:w="1334" w:type="dxa"/>
          </w:tcPr>
          <w:p w:rsidR="003B46F0" w:rsidRDefault="00C01045">
            <w:pPr>
              <w:pStyle w:val="TableParagraph"/>
              <w:spacing w:before="1"/>
              <w:ind w:left="108"/>
              <w:rPr>
                <w:sz w:val="20"/>
              </w:rPr>
            </w:pPr>
            <w:r>
              <w:rPr>
                <w:sz w:val="20"/>
              </w:rPr>
              <w:t>1-</w:t>
            </w:r>
            <w:r>
              <w:rPr>
                <w:spacing w:val="-10"/>
                <w:sz w:val="20"/>
              </w:rPr>
              <w:t>4</w:t>
            </w:r>
          </w:p>
        </w:tc>
        <w:tc>
          <w:tcPr>
            <w:tcW w:w="2159" w:type="dxa"/>
          </w:tcPr>
          <w:p w:rsidR="003B46F0" w:rsidRDefault="00C01045">
            <w:pPr>
              <w:pStyle w:val="TableParagraph"/>
              <w:spacing w:line="212" w:lineRule="exact"/>
              <w:ind w:left="108"/>
              <w:rPr>
                <w:sz w:val="20"/>
              </w:rPr>
            </w:pPr>
            <w:r>
              <w:rPr>
                <w:spacing w:val="-2"/>
                <w:sz w:val="20"/>
              </w:rPr>
              <w:t>Классные</w:t>
            </w:r>
          </w:p>
          <w:p w:rsidR="003B46F0" w:rsidRDefault="00C01045">
            <w:pPr>
              <w:pStyle w:val="TableParagraph"/>
              <w:ind w:left="108"/>
              <w:rPr>
                <w:sz w:val="20"/>
              </w:rPr>
            </w:pPr>
            <w:r>
              <w:rPr>
                <w:spacing w:val="-2"/>
                <w:sz w:val="20"/>
              </w:rPr>
              <w:t>руководители</w:t>
            </w:r>
          </w:p>
        </w:tc>
        <w:tc>
          <w:tcPr>
            <w:tcW w:w="3413" w:type="dxa"/>
          </w:tcPr>
          <w:p w:rsidR="003B46F0" w:rsidRDefault="00C01045">
            <w:pPr>
              <w:pStyle w:val="TableParagraph"/>
              <w:spacing w:line="226" w:lineRule="exact"/>
              <w:ind w:left="110"/>
              <w:rPr>
                <w:sz w:val="20"/>
              </w:rPr>
            </w:pPr>
            <w:r>
              <w:rPr>
                <w:spacing w:val="-2"/>
                <w:sz w:val="20"/>
              </w:rPr>
              <w:t>Нравственное</w:t>
            </w:r>
          </w:p>
        </w:tc>
      </w:tr>
      <w:tr w:rsidR="003B46F0">
        <w:trPr>
          <w:trHeight w:val="469"/>
        </w:trPr>
        <w:tc>
          <w:tcPr>
            <w:tcW w:w="1937" w:type="dxa"/>
            <w:vMerge/>
            <w:tcBorders>
              <w:top w:val="nil"/>
              <w:bottom w:val="nil"/>
            </w:tcBorders>
          </w:tcPr>
          <w:p w:rsidR="003B46F0" w:rsidRDefault="003B46F0">
            <w:pPr>
              <w:rPr>
                <w:sz w:val="2"/>
                <w:szCs w:val="2"/>
              </w:rPr>
            </w:pPr>
          </w:p>
        </w:tc>
        <w:tc>
          <w:tcPr>
            <w:tcW w:w="4039" w:type="dxa"/>
          </w:tcPr>
          <w:p w:rsidR="003B46F0" w:rsidRDefault="00C01045">
            <w:pPr>
              <w:pStyle w:val="TableParagraph"/>
              <w:spacing w:before="35" w:line="230" w:lineRule="atLeast"/>
              <w:ind w:left="108"/>
              <w:rPr>
                <w:sz w:val="20"/>
              </w:rPr>
            </w:pPr>
            <w:r>
              <w:rPr>
                <w:sz w:val="20"/>
              </w:rPr>
              <w:t>Викторина</w:t>
            </w:r>
            <w:r>
              <w:rPr>
                <w:spacing w:val="40"/>
                <w:sz w:val="20"/>
              </w:rPr>
              <w:t xml:space="preserve"> </w:t>
            </w:r>
            <w:r>
              <w:rPr>
                <w:sz w:val="20"/>
              </w:rPr>
              <w:t>«День народного единства»; Классные</w:t>
            </w:r>
            <w:r>
              <w:rPr>
                <w:spacing w:val="-9"/>
                <w:sz w:val="20"/>
              </w:rPr>
              <w:t xml:space="preserve"> </w:t>
            </w:r>
            <w:r>
              <w:rPr>
                <w:sz w:val="20"/>
              </w:rPr>
              <w:t>часы</w:t>
            </w:r>
            <w:r>
              <w:rPr>
                <w:spacing w:val="38"/>
                <w:sz w:val="20"/>
              </w:rPr>
              <w:t xml:space="preserve"> </w:t>
            </w:r>
            <w:r>
              <w:rPr>
                <w:sz w:val="20"/>
              </w:rPr>
              <w:t>«День</w:t>
            </w:r>
            <w:r>
              <w:rPr>
                <w:spacing w:val="-6"/>
                <w:sz w:val="20"/>
              </w:rPr>
              <w:t xml:space="preserve"> </w:t>
            </w:r>
            <w:r>
              <w:rPr>
                <w:sz w:val="20"/>
              </w:rPr>
              <w:t>народного</w:t>
            </w:r>
            <w:r>
              <w:rPr>
                <w:spacing w:val="-10"/>
                <w:sz w:val="20"/>
              </w:rPr>
              <w:t xml:space="preserve"> </w:t>
            </w:r>
            <w:r>
              <w:rPr>
                <w:sz w:val="20"/>
              </w:rPr>
              <w:t>единства»</w:t>
            </w:r>
          </w:p>
        </w:tc>
        <w:tc>
          <w:tcPr>
            <w:tcW w:w="2097" w:type="dxa"/>
          </w:tcPr>
          <w:p w:rsidR="003B46F0" w:rsidRDefault="00C01045">
            <w:pPr>
              <w:pStyle w:val="TableParagraph"/>
              <w:spacing w:before="79"/>
              <w:ind w:left="107"/>
              <w:rPr>
                <w:sz w:val="20"/>
              </w:rPr>
            </w:pPr>
            <w:r>
              <w:rPr>
                <w:spacing w:val="-2"/>
                <w:sz w:val="20"/>
              </w:rPr>
              <w:t>29.10.2024г.</w:t>
            </w:r>
          </w:p>
        </w:tc>
        <w:tc>
          <w:tcPr>
            <w:tcW w:w="1334" w:type="dxa"/>
          </w:tcPr>
          <w:p w:rsidR="003B46F0" w:rsidRDefault="00C01045">
            <w:pPr>
              <w:pStyle w:val="TableParagraph"/>
              <w:spacing w:before="79"/>
              <w:ind w:left="108"/>
              <w:rPr>
                <w:sz w:val="20"/>
              </w:rPr>
            </w:pPr>
            <w:r>
              <w:rPr>
                <w:sz w:val="20"/>
              </w:rPr>
              <w:t>1-</w:t>
            </w:r>
            <w:r>
              <w:rPr>
                <w:spacing w:val="-10"/>
                <w:sz w:val="20"/>
              </w:rPr>
              <w:t>4</w:t>
            </w:r>
          </w:p>
        </w:tc>
        <w:tc>
          <w:tcPr>
            <w:tcW w:w="2159" w:type="dxa"/>
          </w:tcPr>
          <w:p w:rsidR="003B46F0" w:rsidRDefault="00C01045">
            <w:pPr>
              <w:pStyle w:val="TableParagraph"/>
              <w:spacing w:before="70"/>
              <w:ind w:left="108"/>
              <w:rPr>
                <w:sz w:val="20"/>
              </w:rPr>
            </w:pPr>
            <w:r>
              <w:rPr>
                <w:spacing w:val="-2"/>
                <w:sz w:val="20"/>
              </w:rPr>
              <w:t>Классные</w:t>
            </w:r>
          </w:p>
          <w:p w:rsidR="003B46F0" w:rsidRDefault="00C01045">
            <w:pPr>
              <w:pStyle w:val="TableParagraph"/>
              <w:spacing w:line="149" w:lineRule="exact"/>
              <w:ind w:left="108"/>
              <w:rPr>
                <w:sz w:val="20"/>
              </w:rPr>
            </w:pPr>
            <w:r>
              <w:rPr>
                <w:spacing w:val="-2"/>
                <w:sz w:val="20"/>
              </w:rPr>
              <w:t>руководители</w:t>
            </w:r>
          </w:p>
        </w:tc>
        <w:tc>
          <w:tcPr>
            <w:tcW w:w="3413" w:type="dxa"/>
          </w:tcPr>
          <w:p w:rsidR="003B46F0" w:rsidRDefault="00C01045">
            <w:pPr>
              <w:pStyle w:val="TableParagraph"/>
              <w:spacing w:before="89"/>
              <w:ind w:left="110"/>
              <w:rPr>
                <w:sz w:val="20"/>
              </w:rPr>
            </w:pPr>
            <w:r>
              <w:rPr>
                <w:spacing w:val="-2"/>
                <w:sz w:val="20"/>
              </w:rPr>
              <w:t>Гражданско-</w:t>
            </w:r>
            <w:r>
              <w:rPr>
                <w:spacing w:val="8"/>
                <w:sz w:val="20"/>
              </w:rPr>
              <w:t xml:space="preserve"> </w:t>
            </w:r>
            <w:r>
              <w:rPr>
                <w:spacing w:val="-2"/>
                <w:sz w:val="20"/>
              </w:rPr>
              <w:t>патриотическое</w:t>
            </w:r>
          </w:p>
        </w:tc>
      </w:tr>
      <w:tr w:rsidR="003B46F0">
        <w:trPr>
          <w:trHeight w:val="678"/>
        </w:trPr>
        <w:tc>
          <w:tcPr>
            <w:tcW w:w="1937" w:type="dxa"/>
            <w:vMerge/>
            <w:tcBorders>
              <w:top w:val="nil"/>
              <w:bottom w:val="nil"/>
            </w:tcBorders>
          </w:tcPr>
          <w:p w:rsidR="003B46F0" w:rsidRDefault="003B46F0">
            <w:pPr>
              <w:rPr>
                <w:sz w:val="2"/>
                <w:szCs w:val="2"/>
              </w:rPr>
            </w:pPr>
          </w:p>
        </w:tc>
        <w:tc>
          <w:tcPr>
            <w:tcW w:w="4039" w:type="dxa"/>
          </w:tcPr>
          <w:p w:rsidR="003B46F0" w:rsidRDefault="00C01045">
            <w:pPr>
              <w:pStyle w:val="TableParagraph"/>
              <w:spacing w:before="35"/>
              <w:ind w:left="108"/>
              <w:rPr>
                <w:sz w:val="20"/>
              </w:rPr>
            </w:pPr>
            <w:r>
              <w:rPr>
                <w:sz w:val="20"/>
              </w:rPr>
              <w:t>Фестиваль</w:t>
            </w:r>
            <w:r>
              <w:rPr>
                <w:spacing w:val="40"/>
                <w:sz w:val="20"/>
              </w:rPr>
              <w:t xml:space="preserve"> </w:t>
            </w:r>
            <w:r>
              <w:rPr>
                <w:sz w:val="20"/>
              </w:rPr>
              <w:t>«Все</w:t>
            </w:r>
            <w:r>
              <w:rPr>
                <w:spacing w:val="40"/>
                <w:sz w:val="20"/>
              </w:rPr>
              <w:t xml:space="preserve"> </w:t>
            </w:r>
            <w:r>
              <w:rPr>
                <w:sz w:val="20"/>
              </w:rPr>
              <w:t>народы</w:t>
            </w:r>
            <w:r>
              <w:rPr>
                <w:spacing w:val="40"/>
                <w:sz w:val="20"/>
              </w:rPr>
              <w:t xml:space="preserve"> </w:t>
            </w:r>
            <w:r>
              <w:rPr>
                <w:sz w:val="20"/>
              </w:rPr>
              <w:t>в</w:t>
            </w:r>
            <w:r>
              <w:rPr>
                <w:spacing w:val="40"/>
                <w:sz w:val="20"/>
              </w:rPr>
              <w:t xml:space="preserve"> </w:t>
            </w:r>
            <w:r>
              <w:rPr>
                <w:sz w:val="20"/>
              </w:rPr>
              <w:t>гости</w:t>
            </w:r>
            <w:r>
              <w:rPr>
                <w:spacing w:val="40"/>
                <w:sz w:val="20"/>
              </w:rPr>
              <w:t xml:space="preserve"> </w:t>
            </w:r>
            <w:r>
              <w:rPr>
                <w:sz w:val="20"/>
              </w:rPr>
              <w:t>к</w:t>
            </w:r>
            <w:r>
              <w:rPr>
                <w:spacing w:val="40"/>
                <w:sz w:val="20"/>
              </w:rPr>
              <w:t xml:space="preserve"> </w:t>
            </w:r>
            <w:r>
              <w:rPr>
                <w:sz w:val="20"/>
              </w:rPr>
              <w:t>нам»</w:t>
            </w:r>
            <w:r>
              <w:rPr>
                <w:spacing w:val="40"/>
                <w:sz w:val="20"/>
              </w:rPr>
              <w:t xml:space="preserve"> </w:t>
            </w:r>
            <w:r>
              <w:rPr>
                <w:sz w:val="20"/>
              </w:rPr>
              <w:t>в рамках недели толерантности.</w:t>
            </w:r>
          </w:p>
        </w:tc>
        <w:tc>
          <w:tcPr>
            <w:tcW w:w="2097" w:type="dxa"/>
          </w:tcPr>
          <w:p w:rsidR="003B46F0" w:rsidRDefault="00C01045">
            <w:pPr>
              <w:pStyle w:val="TableParagraph"/>
              <w:spacing w:before="45"/>
              <w:ind w:left="107"/>
              <w:rPr>
                <w:sz w:val="20"/>
              </w:rPr>
            </w:pPr>
            <w:r>
              <w:rPr>
                <w:sz w:val="20"/>
              </w:rPr>
              <w:t>15-16</w:t>
            </w:r>
            <w:r>
              <w:rPr>
                <w:spacing w:val="-7"/>
                <w:sz w:val="20"/>
              </w:rPr>
              <w:t xml:space="preserve"> </w:t>
            </w:r>
            <w:r>
              <w:rPr>
                <w:sz w:val="20"/>
              </w:rPr>
              <w:t>ноября</w:t>
            </w:r>
            <w:r>
              <w:rPr>
                <w:spacing w:val="-4"/>
                <w:sz w:val="20"/>
              </w:rPr>
              <w:t xml:space="preserve"> </w:t>
            </w:r>
            <w:r>
              <w:rPr>
                <w:spacing w:val="-2"/>
                <w:sz w:val="20"/>
              </w:rPr>
              <w:t>2024г.</w:t>
            </w:r>
          </w:p>
        </w:tc>
        <w:tc>
          <w:tcPr>
            <w:tcW w:w="1334" w:type="dxa"/>
          </w:tcPr>
          <w:p w:rsidR="003B46F0" w:rsidRDefault="00C01045">
            <w:pPr>
              <w:pStyle w:val="TableParagraph"/>
              <w:spacing w:before="45"/>
              <w:ind w:left="108"/>
              <w:rPr>
                <w:sz w:val="20"/>
              </w:rPr>
            </w:pPr>
            <w:r>
              <w:rPr>
                <w:sz w:val="20"/>
              </w:rPr>
              <w:t>1-</w:t>
            </w:r>
            <w:r>
              <w:rPr>
                <w:spacing w:val="-10"/>
                <w:sz w:val="20"/>
              </w:rPr>
              <w:t>4</w:t>
            </w:r>
          </w:p>
        </w:tc>
        <w:tc>
          <w:tcPr>
            <w:tcW w:w="2159" w:type="dxa"/>
          </w:tcPr>
          <w:p w:rsidR="003B46F0" w:rsidRDefault="00C01045">
            <w:pPr>
              <w:pStyle w:val="TableParagraph"/>
              <w:spacing w:before="30"/>
              <w:ind w:left="108"/>
              <w:rPr>
                <w:sz w:val="20"/>
              </w:rPr>
            </w:pPr>
            <w:r>
              <w:rPr>
                <w:spacing w:val="-2"/>
                <w:sz w:val="20"/>
              </w:rPr>
              <w:t>Классные</w:t>
            </w:r>
          </w:p>
          <w:p w:rsidR="003B46F0" w:rsidRDefault="00C01045">
            <w:pPr>
              <w:pStyle w:val="TableParagraph"/>
              <w:spacing w:line="230" w:lineRule="atLeast"/>
              <w:ind w:left="108" w:right="232"/>
              <w:rPr>
                <w:sz w:val="20"/>
              </w:rPr>
            </w:pPr>
            <w:r>
              <w:rPr>
                <w:spacing w:val="-2"/>
                <w:sz w:val="20"/>
              </w:rPr>
              <w:t xml:space="preserve">руководители, </w:t>
            </w:r>
            <w:r>
              <w:rPr>
                <w:sz w:val="20"/>
              </w:rPr>
              <w:t>педагог-</w:t>
            </w:r>
            <w:r>
              <w:rPr>
                <w:spacing w:val="-13"/>
                <w:sz w:val="20"/>
              </w:rPr>
              <w:t xml:space="preserve"> </w:t>
            </w:r>
            <w:r>
              <w:rPr>
                <w:sz w:val="20"/>
              </w:rPr>
              <w:t>организатор</w:t>
            </w:r>
          </w:p>
        </w:tc>
        <w:tc>
          <w:tcPr>
            <w:tcW w:w="3413" w:type="dxa"/>
          </w:tcPr>
          <w:p w:rsidR="003B46F0" w:rsidRDefault="00C01045">
            <w:pPr>
              <w:pStyle w:val="TableParagraph"/>
              <w:spacing w:before="54"/>
              <w:ind w:left="110"/>
              <w:rPr>
                <w:sz w:val="20"/>
              </w:rPr>
            </w:pPr>
            <w:r>
              <w:rPr>
                <w:spacing w:val="-2"/>
                <w:sz w:val="20"/>
              </w:rPr>
              <w:t>Нравственное</w:t>
            </w:r>
          </w:p>
          <w:p w:rsidR="003B46F0" w:rsidRDefault="00C01045">
            <w:pPr>
              <w:pStyle w:val="TableParagraph"/>
              <w:spacing w:before="1"/>
              <w:ind w:left="110"/>
              <w:rPr>
                <w:sz w:val="20"/>
              </w:rPr>
            </w:pPr>
            <w:r>
              <w:rPr>
                <w:spacing w:val="-2"/>
                <w:sz w:val="20"/>
              </w:rPr>
              <w:t>Гражданско-</w:t>
            </w:r>
            <w:r>
              <w:rPr>
                <w:spacing w:val="8"/>
                <w:sz w:val="20"/>
              </w:rPr>
              <w:t xml:space="preserve"> </w:t>
            </w:r>
            <w:r>
              <w:rPr>
                <w:spacing w:val="-2"/>
                <w:sz w:val="20"/>
              </w:rPr>
              <w:t>патриотическое</w:t>
            </w:r>
          </w:p>
        </w:tc>
      </w:tr>
      <w:tr w:rsidR="003B46F0">
        <w:trPr>
          <w:trHeight w:val="660"/>
        </w:trPr>
        <w:tc>
          <w:tcPr>
            <w:tcW w:w="1937" w:type="dxa"/>
            <w:vMerge/>
            <w:tcBorders>
              <w:top w:val="nil"/>
              <w:bottom w:val="nil"/>
            </w:tcBorders>
          </w:tcPr>
          <w:p w:rsidR="003B46F0" w:rsidRDefault="003B46F0">
            <w:pPr>
              <w:rPr>
                <w:sz w:val="2"/>
                <w:szCs w:val="2"/>
              </w:rPr>
            </w:pPr>
          </w:p>
        </w:tc>
        <w:tc>
          <w:tcPr>
            <w:tcW w:w="4039" w:type="dxa"/>
          </w:tcPr>
          <w:p w:rsidR="003B46F0" w:rsidRDefault="00C01045">
            <w:pPr>
              <w:pStyle w:val="TableParagraph"/>
              <w:tabs>
                <w:tab w:val="left" w:pos="2210"/>
              </w:tabs>
              <w:ind w:left="108" w:right="104"/>
              <w:rPr>
                <w:sz w:val="20"/>
              </w:rPr>
            </w:pPr>
            <w:r>
              <w:rPr>
                <w:sz w:val="20"/>
              </w:rPr>
              <w:t>Онлайн-концерт</w:t>
            </w:r>
            <w:r>
              <w:rPr>
                <w:spacing w:val="80"/>
                <w:sz w:val="20"/>
              </w:rPr>
              <w:t xml:space="preserve"> </w:t>
            </w:r>
            <w:r>
              <w:rPr>
                <w:sz w:val="20"/>
              </w:rPr>
              <w:t>ко</w:t>
            </w:r>
            <w:r>
              <w:rPr>
                <w:sz w:val="20"/>
              </w:rPr>
              <w:tab/>
              <w:t>дню</w:t>
            </w:r>
            <w:r>
              <w:rPr>
                <w:spacing w:val="80"/>
                <w:sz w:val="20"/>
              </w:rPr>
              <w:t xml:space="preserve"> </w:t>
            </w:r>
            <w:r>
              <w:rPr>
                <w:sz w:val="20"/>
              </w:rPr>
              <w:t>матери</w:t>
            </w:r>
            <w:r>
              <w:rPr>
                <w:spacing w:val="80"/>
                <w:sz w:val="20"/>
              </w:rPr>
              <w:t xml:space="preserve"> </w:t>
            </w:r>
            <w:r>
              <w:rPr>
                <w:sz w:val="20"/>
              </w:rPr>
              <w:t>«Нет лучше дружка, чем родная матушка»</w:t>
            </w:r>
          </w:p>
        </w:tc>
        <w:tc>
          <w:tcPr>
            <w:tcW w:w="2097" w:type="dxa"/>
          </w:tcPr>
          <w:p w:rsidR="003B46F0" w:rsidRDefault="00C01045">
            <w:pPr>
              <w:pStyle w:val="TableParagraph"/>
              <w:spacing w:before="2"/>
              <w:ind w:left="107"/>
              <w:rPr>
                <w:sz w:val="20"/>
              </w:rPr>
            </w:pPr>
            <w:r>
              <w:rPr>
                <w:sz w:val="20"/>
              </w:rPr>
              <w:t>26</w:t>
            </w:r>
            <w:r>
              <w:rPr>
                <w:spacing w:val="-5"/>
                <w:sz w:val="20"/>
              </w:rPr>
              <w:t xml:space="preserve"> </w:t>
            </w:r>
            <w:r>
              <w:rPr>
                <w:sz w:val="20"/>
              </w:rPr>
              <w:t>ноября</w:t>
            </w:r>
            <w:r>
              <w:rPr>
                <w:spacing w:val="-4"/>
                <w:sz w:val="20"/>
              </w:rPr>
              <w:t xml:space="preserve"> </w:t>
            </w:r>
            <w:r>
              <w:rPr>
                <w:spacing w:val="-2"/>
                <w:sz w:val="20"/>
              </w:rPr>
              <w:t>2024г.</w:t>
            </w:r>
          </w:p>
        </w:tc>
        <w:tc>
          <w:tcPr>
            <w:tcW w:w="1334" w:type="dxa"/>
          </w:tcPr>
          <w:p w:rsidR="003B46F0" w:rsidRDefault="00C01045">
            <w:pPr>
              <w:pStyle w:val="TableParagraph"/>
              <w:spacing w:before="2"/>
              <w:ind w:left="108"/>
              <w:rPr>
                <w:sz w:val="20"/>
              </w:rPr>
            </w:pPr>
            <w:r>
              <w:rPr>
                <w:sz w:val="20"/>
              </w:rPr>
              <w:t>1-</w:t>
            </w:r>
            <w:r>
              <w:rPr>
                <w:spacing w:val="-10"/>
                <w:sz w:val="20"/>
              </w:rPr>
              <w:t>4</w:t>
            </w:r>
          </w:p>
        </w:tc>
        <w:tc>
          <w:tcPr>
            <w:tcW w:w="2159" w:type="dxa"/>
          </w:tcPr>
          <w:p w:rsidR="003B46F0" w:rsidRDefault="00C01045">
            <w:pPr>
              <w:pStyle w:val="TableParagraph"/>
              <w:tabs>
                <w:tab w:val="left" w:pos="1947"/>
              </w:tabs>
              <w:spacing w:line="222" w:lineRule="exact"/>
              <w:ind w:left="108"/>
              <w:rPr>
                <w:sz w:val="20"/>
              </w:rPr>
            </w:pPr>
            <w:r>
              <w:rPr>
                <w:spacing w:val="-2"/>
                <w:sz w:val="20"/>
              </w:rPr>
              <w:t>Педагог</w:t>
            </w:r>
            <w:r>
              <w:rPr>
                <w:sz w:val="20"/>
              </w:rPr>
              <w:tab/>
            </w:r>
            <w:r>
              <w:rPr>
                <w:spacing w:val="-10"/>
                <w:sz w:val="20"/>
              </w:rPr>
              <w:t>–</w:t>
            </w:r>
          </w:p>
          <w:p w:rsidR="003B46F0" w:rsidRDefault="00C01045">
            <w:pPr>
              <w:pStyle w:val="TableParagraph"/>
              <w:spacing w:line="230" w:lineRule="atLeast"/>
              <w:ind w:left="108" w:right="490"/>
              <w:rPr>
                <w:sz w:val="20"/>
              </w:rPr>
            </w:pPr>
            <w:r>
              <w:rPr>
                <w:spacing w:val="-2"/>
                <w:sz w:val="20"/>
              </w:rPr>
              <w:t xml:space="preserve">организатор, </w:t>
            </w:r>
            <w:r>
              <w:rPr>
                <w:sz w:val="20"/>
              </w:rPr>
              <w:t>Совет КТД</w:t>
            </w:r>
          </w:p>
        </w:tc>
        <w:tc>
          <w:tcPr>
            <w:tcW w:w="3413" w:type="dxa"/>
          </w:tcPr>
          <w:p w:rsidR="003B46F0" w:rsidRDefault="00C01045">
            <w:pPr>
              <w:pStyle w:val="TableParagraph"/>
              <w:spacing w:before="26"/>
              <w:ind w:left="110"/>
              <w:rPr>
                <w:sz w:val="20"/>
              </w:rPr>
            </w:pPr>
            <w:r>
              <w:rPr>
                <w:spacing w:val="-2"/>
                <w:sz w:val="20"/>
              </w:rPr>
              <w:t>Эстетическое</w:t>
            </w:r>
          </w:p>
          <w:p w:rsidR="003B46F0" w:rsidRDefault="00C01045">
            <w:pPr>
              <w:pStyle w:val="TableParagraph"/>
              <w:ind w:left="110"/>
              <w:rPr>
                <w:sz w:val="20"/>
              </w:rPr>
            </w:pPr>
            <w:r>
              <w:rPr>
                <w:sz w:val="20"/>
              </w:rPr>
              <w:t>Воспитание</w:t>
            </w:r>
            <w:r>
              <w:rPr>
                <w:spacing w:val="-12"/>
                <w:sz w:val="20"/>
              </w:rPr>
              <w:t xml:space="preserve"> </w:t>
            </w:r>
            <w:r>
              <w:rPr>
                <w:sz w:val="20"/>
              </w:rPr>
              <w:t>семейных</w:t>
            </w:r>
            <w:r>
              <w:rPr>
                <w:spacing w:val="-9"/>
                <w:sz w:val="20"/>
              </w:rPr>
              <w:t xml:space="preserve"> </w:t>
            </w:r>
            <w:r>
              <w:rPr>
                <w:spacing w:val="-2"/>
                <w:sz w:val="20"/>
              </w:rPr>
              <w:t>ценностей</w:t>
            </w:r>
          </w:p>
        </w:tc>
      </w:tr>
      <w:tr w:rsidR="003B46F0">
        <w:trPr>
          <w:trHeight w:val="448"/>
        </w:trPr>
        <w:tc>
          <w:tcPr>
            <w:tcW w:w="1937" w:type="dxa"/>
            <w:vMerge/>
            <w:tcBorders>
              <w:top w:val="nil"/>
              <w:bottom w:val="nil"/>
            </w:tcBorders>
          </w:tcPr>
          <w:p w:rsidR="003B46F0" w:rsidRDefault="003B46F0">
            <w:pPr>
              <w:rPr>
                <w:sz w:val="2"/>
                <w:szCs w:val="2"/>
              </w:rPr>
            </w:pPr>
          </w:p>
        </w:tc>
        <w:tc>
          <w:tcPr>
            <w:tcW w:w="4039" w:type="dxa"/>
          </w:tcPr>
          <w:p w:rsidR="003B46F0" w:rsidRDefault="00C01045">
            <w:pPr>
              <w:pStyle w:val="TableParagraph"/>
              <w:tabs>
                <w:tab w:val="left" w:pos="1202"/>
                <w:tab w:val="left" w:pos="2158"/>
                <w:tab w:val="left" w:pos="2724"/>
                <w:tab w:val="left" w:pos="3041"/>
                <w:tab w:val="left" w:pos="3862"/>
              </w:tabs>
              <w:spacing w:line="207" w:lineRule="exact"/>
              <w:ind w:left="108"/>
              <w:rPr>
                <w:sz w:val="20"/>
              </w:rPr>
            </w:pPr>
            <w:r>
              <w:rPr>
                <w:spacing w:val="-2"/>
                <w:sz w:val="20"/>
              </w:rPr>
              <w:t>Декада</w:t>
            </w:r>
            <w:r>
              <w:rPr>
                <w:sz w:val="20"/>
              </w:rPr>
              <w:tab/>
            </w:r>
            <w:r>
              <w:rPr>
                <w:spacing w:val="-2"/>
                <w:sz w:val="20"/>
              </w:rPr>
              <w:t>«Родина</w:t>
            </w:r>
            <w:r>
              <w:rPr>
                <w:sz w:val="20"/>
              </w:rPr>
              <w:tab/>
            </w:r>
            <w:r>
              <w:rPr>
                <w:spacing w:val="-5"/>
                <w:sz w:val="20"/>
              </w:rPr>
              <w:t>моя</w:t>
            </w:r>
            <w:r>
              <w:rPr>
                <w:sz w:val="20"/>
              </w:rPr>
              <w:tab/>
            </w:r>
            <w:r>
              <w:rPr>
                <w:spacing w:val="-10"/>
                <w:sz w:val="20"/>
              </w:rPr>
              <w:t>-</w:t>
            </w:r>
            <w:r>
              <w:rPr>
                <w:sz w:val="20"/>
              </w:rPr>
              <w:tab/>
            </w:r>
            <w:r>
              <w:rPr>
                <w:spacing w:val="-4"/>
                <w:sz w:val="20"/>
              </w:rPr>
              <w:t>Югра»</w:t>
            </w:r>
            <w:r>
              <w:rPr>
                <w:sz w:val="20"/>
              </w:rPr>
              <w:tab/>
            </w:r>
            <w:r>
              <w:rPr>
                <w:spacing w:val="-10"/>
                <w:sz w:val="20"/>
              </w:rPr>
              <w:t>-</w:t>
            </w:r>
          </w:p>
          <w:p w:rsidR="003B46F0" w:rsidRDefault="00C01045">
            <w:pPr>
              <w:pStyle w:val="TableParagraph"/>
              <w:spacing w:line="221" w:lineRule="exact"/>
              <w:ind w:left="108"/>
              <w:rPr>
                <w:sz w:val="20"/>
              </w:rPr>
            </w:pPr>
            <w:r>
              <w:rPr>
                <w:sz w:val="20"/>
              </w:rPr>
              <w:t>празднование</w:t>
            </w:r>
            <w:r>
              <w:rPr>
                <w:spacing w:val="40"/>
                <w:sz w:val="20"/>
              </w:rPr>
              <w:t xml:space="preserve"> </w:t>
            </w:r>
            <w:r>
              <w:rPr>
                <w:sz w:val="20"/>
              </w:rPr>
              <w:t>Дня</w:t>
            </w:r>
            <w:r>
              <w:rPr>
                <w:spacing w:val="-4"/>
                <w:sz w:val="20"/>
              </w:rPr>
              <w:t xml:space="preserve"> </w:t>
            </w:r>
            <w:r>
              <w:rPr>
                <w:spacing w:val="-2"/>
                <w:sz w:val="20"/>
              </w:rPr>
              <w:t>округа</w:t>
            </w:r>
          </w:p>
        </w:tc>
        <w:tc>
          <w:tcPr>
            <w:tcW w:w="2097" w:type="dxa"/>
          </w:tcPr>
          <w:p w:rsidR="003B46F0" w:rsidRDefault="00C01045">
            <w:pPr>
              <w:pStyle w:val="TableParagraph"/>
              <w:spacing w:before="1"/>
              <w:ind w:left="107"/>
              <w:rPr>
                <w:sz w:val="20"/>
              </w:rPr>
            </w:pPr>
            <w:r>
              <w:rPr>
                <w:sz w:val="20"/>
              </w:rPr>
              <w:t>02-</w:t>
            </w:r>
            <w:r>
              <w:rPr>
                <w:spacing w:val="-2"/>
                <w:sz w:val="20"/>
              </w:rPr>
              <w:t>10.12.2024г.</w:t>
            </w:r>
          </w:p>
        </w:tc>
        <w:tc>
          <w:tcPr>
            <w:tcW w:w="1334" w:type="dxa"/>
          </w:tcPr>
          <w:p w:rsidR="003B46F0" w:rsidRDefault="00C01045">
            <w:pPr>
              <w:pStyle w:val="TableParagraph"/>
              <w:spacing w:before="1"/>
              <w:ind w:left="108"/>
              <w:rPr>
                <w:sz w:val="20"/>
              </w:rPr>
            </w:pPr>
            <w:r>
              <w:rPr>
                <w:sz w:val="20"/>
              </w:rPr>
              <w:t>1-</w:t>
            </w:r>
            <w:r>
              <w:rPr>
                <w:spacing w:val="-10"/>
                <w:sz w:val="20"/>
              </w:rPr>
              <w:t>4</w:t>
            </w:r>
          </w:p>
        </w:tc>
        <w:tc>
          <w:tcPr>
            <w:tcW w:w="2159" w:type="dxa"/>
          </w:tcPr>
          <w:p w:rsidR="003B46F0" w:rsidRDefault="00C01045">
            <w:pPr>
              <w:pStyle w:val="TableParagraph"/>
              <w:spacing w:line="226" w:lineRule="exact"/>
              <w:ind w:left="108"/>
              <w:rPr>
                <w:sz w:val="20"/>
              </w:rPr>
            </w:pPr>
            <w:r>
              <w:rPr>
                <w:spacing w:val="-2"/>
                <w:sz w:val="20"/>
              </w:rPr>
              <w:t>Классные</w:t>
            </w:r>
          </w:p>
          <w:p w:rsidR="003B46F0" w:rsidRDefault="00C01045">
            <w:pPr>
              <w:pStyle w:val="TableParagraph"/>
              <w:spacing w:before="5" w:line="197" w:lineRule="exact"/>
              <w:ind w:left="108"/>
              <w:rPr>
                <w:sz w:val="20"/>
              </w:rPr>
            </w:pPr>
            <w:r>
              <w:rPr>
                <w:spacing w:val="-2"/>
                <w:sz w:val="20"/>
              </w:rPr>
              <w:t>руководители</w:t>
            </w:r>
          </w:p>
        </w:tc>
        <w:tc>
          <w:tcPr>
            <w:tcW w:w="3413" w:type="dxa"/>
          </w:tcPr>
          <w:p w:rsidR="003B46F0" w:rsidRDefault="00C01045">
            <w:pPr>
              <w:pStyle w:val="TableParagraph"/>
              <w:tabs>
                <w:tab w:val="left" w:pos="1958"/>
              </w:tabs>
              <w:spacing w:line="230" w:lineRule="atLeast"/>
              <w:ind w:left="110" w:right="94"/>
              <w:rPr>
                <w:sz w:val="20"/>
              </w:rPr>
            </w:pPr>
            <w:r>
              <w:rPr>
                <w:spacing w:val="-2"/>
                <w:sz w:val="20"/>
              </w:rPr>
              <w:t>Гражданско-</w:t>
            </w:r>
            <w:r>
              <w:rPr>
                <w:sz w:val="20"/>
              </w:rPr>
              <w:tab/>
            </w:r>
            <w:r>
              <w:rPr>
                <w:spacing w:val="-2"/>
                <w:sz w:val="20"/>
              </w:rPr>
              <w:t>патриотическое Нравственное</w:t>
            </w:r>
          </w:p>
        </w:tc>
      </w:tr>
      <w:tr w:rsidR="003B46F0">
        <w:trPr>
          <w:trHeight w:val="692"/>
        </w:trPr>
        <w:tc>
          <w:tcPr>
            <w:tcW w:w="1937" w:type="dxa"/>
            <w:vMerge/>
            <w:tcBorders>
              <w:top w:val="nil"/>
              <w:bottom w:val="nil"/>
            </w:tcBorders>
          </w:tcPr>
          <w:p w:rsidR="003B46F0" w:rsidRDefault="003B46F0">
            <w:pPr>
              <w:rPr>
                <w:sz w:val="2"/>
                <w:szCs w:val="2"/>
              </w:rPr>
            </w:pPr>
          </w:p>
        </w:tc>
        <w:tc>
          <w:tcPr>
            <w:tcW w:w="4039" w:type="dxa"/>
          </w:tcPr>
          <w:p w:rsidR="003B46F0" w:rsidRDefault="00C01045">
            <w:pPr>
              <w:pStyle w:val="TableParagraph"/>
              <w:spacing w:line="198" w:lineRule="exact"/>
              <w:ind w:left="108"/>
              <w:rPr>
                <w:sz w:val="20"/>
              </w:rPr>
            </w:pPr>
            <w:r>
              <w:rPr>
                <w:sz w:val="20"/>
              </w:rPr>
              <w:t>Школьный</w:t>
            </w:r>
            <w:r>
              <w:rPr>
                <w:spacing w:val="61"/>
                <w:w w:val="150"/>
                <w:sz w:val="20"/>
              </w:rPr>
              <w:t xml:space="preserve"> </w:t>
            </w:r>
            <w:r>
              <w:rPr>
                <w:sz w:val="20"/>
              </w:rPr>
              <w:t>концерт</w:t>
            </w:r>
            <w:r>
              <w:rPr>
                <w:spacing w:val="61"/>
                <w:w w:val="150"/>
                <w:sz w:val="20"/>
              </w:rPr>
              <w:t xml:space="preserve"> </w:t>
            </w:r>
            <w:r>
              <w:rPr>
                <w:sz w:val="20"/>
              </w:rPr>
              <w:t>«Свое</w:t>
            </w:r>
            <w:r>
              <w:rPr>
                <w:spacing w:val="61"/>
                <w:w w:val="150"/>
                <w:sz w:val="20"/>
              </w:rPr>
              <w:t xml:space="preserve"> </w:t>
            </w:r>
            <w:r>
              <w:rPr>
                <w:sz w:val="20"/>
              </w:rPr>
              <w:t>сердце</w:t>
            </w:r>
            <w:r>
              <w:rPr>
                <w:spacing w:val="61"/>
                <w:w w:val="150"/>
                <w:sz w:val="20"/>
              </w:rPr>
              <w:t xml:space="preserve"> </w:t>
            </w:r>
            <w:r>
              <w:rPr>
                <w:spacing w:val="-4"/>
                <w:sz w:val="20"/>
              </w:rPr>
              <w:t>отдаю</w:t>
            </w:r>
          </w:p>
          <w:p w:rsidR="003B46F0" w:rsidRDefault="00C01045">
            <w:pPr>
              <w:pStyle w:val="TableParagraph"/>
              <w:tabs>
                <w:tab w:val="left" w:pos="852"/>
                <w:tab w:val="left" w:pos="1428"/>
                <w:tab w:val="left" w:pos="2186"/>
                <w:tab w:val="left" w:pos="2580"/>
                <w:tab w:val="left" w:pos="3838"/>
              </w:tabs>
              <w:spacing w:before="5"/>
              <w:ind w:left="108" w:right="98"/>
              <w:rPr>
                <w:sz w:val="20"/>
              </w:rPr>
            </w:pPr>
            <w:r>
              <w:rPr>
                <w:spacing w:val="-2"/>
                <w:sz w:val="20"/>
              </w:rPr>
              <w:t>тебе»</w:t>
            </w:r>
            <w:r>
              <w:rPr>
                <w:sz w:val="20"/>
              </w:rPr>
              <w:tab/>
            </w:r>
            <w:r>
              <w:rPr>
                <w:spacing w:val="-4"/>
                <w:sz w:val="20"/>
              </w:rPr>
              <w:t>для</w:t>
            </w:r>
            <w:r>
              <w:rPr>
                <w:sz w:val="20"/>
              </w:rPr>
              <w:tab/>
            </w:r>
            <w:r>
              <w:rPr>
                <w:spacing w:val="-4"/>
                <w:sz w:val="20"/>
              </w:rPr>
              <w:t>детей</w:t>
            </w:r>
            <w:r>
              <w:rPr>
                <w:sz w:val="20"/>
              </w:rPr>
              <w:tab/>
            </w:r>
            <w:r>
              <w:rPr>
                <w:spacing w:val="-10"/>
                <w:sz w:val="20"/>
              </w:rPr>
              <w:t>и</w:t>
            </w:r>
            <w:r>
              <w:rPr>
                <w:sz w:val="20"/>
              </w:rPr>
              <w:tab/>
            </w:r>
            <w:r>
              <w:rPr>
                <w:spacing w:val="-2"/>
                <w:sz w:val="20"/>
              </w:rPr>
              <w:t>подростков</w:t>
            </w:r>
            <w:r>
              <w:rPr>
                <w:sz w:val="20"/>
              </w:rPr>
              <w:tab/>
            </w:r>
            <w:r>
              <w:rPr>
                <w:spacing w:val="-10"/>
                <w:sz w:val="20"/>
              </w:rPr>
              <w:t>с</w:t>
            </w:r>
            <w:r>
              <w:rPr>
                <w:sz w:val="20"/>
              </w:rPr>
              <w:t xml:space="preserve"> ограниченными возможностями здоровья.</w:t>
            </w:r>
          </w:p>
        </w:tc>
        <w:tc>
          <w:tcPr>
            <w:tcW w:w="2097" w:type="dxa"/>
          </w:tcPr>
          <w:p w:rsidR="003B46F0" w:rsidRDefault="00C01045">
            <w:pPr>
              <w:pStyle w:val="TableParagraph"/>
              <w:spacing w:before="1"/>
              <w:ind w:left="107"/>
              <w:rPr>
                <w:sz w:val="20"/>
              </w:rPr>
            </w:pPr>
            <w:r>
              <w:rPr>
                <w:spacing w:val="-2"/>
                <w:sz w:val="20"/>
              </w:rPr>
              <w:t>07.12.2024г.</w:t>
            </w:r>
          </w:p>
        </w:tc>
        <w:tc>
          <w:tcPr>
            <w:tcW w:w="1334" w:type="dxa"/>
          </w:tcPr>
          <w:p w:rsidR="003B46F0" w:rsidRDefault="00C01045">
            <w:pPr>
              <w:pStyle w:val="TableParagraph"/>
              <w:spacing w:before="1"/>
              <w:ind w:left="108"/>
              <w:rPr>
                <w:sz w:val="20"/>
              </w:rPr>
            </w:pPr>
            <w:r>
              <w:rPr>
                <w:sz w:val="20"/>
              </w:rPr>
              <w:t>1-</w:t>
            </w:r>
            <w:r>
              <w:rPr>
                <w:spacing w:val="-10"/>
                <w:sz w:val="20"/>
              </w:rPr>
              <w:t>4</w:t>
            </w:r>
          </w:p>
        </w:tc>
        <w:tc>
          <w:tcPr>
            <w:tcW w:w="2159" w:type="dxa"/>
          </w:tcPr>
          <w:p w:rsidR="003B46F0" w:rsidRDefault="00C01045">
            <w:pPr>
              <w:pStyle w:val="TableParagraph"/>
              <w:spacing w:line="226" w:lineRule="exact"/>
              <w:ind w:left="108"/>
              <w:rPr>
                <w:sz w:val="20"/>
              </w:rPr>
            </w:pPr>
            <w:r>
              <w:rPr>
                <w:spacing w:val="-2"/>
                <w:sz w:val="20"/>
              </w:rPr>
              <w:t>Классные</w:t>
            </w:r>
          </w:p>
          <w:p w:rsidR="003B46F0" w:rsidRDefault="00C01045">
            <w:pPr>
              <w:pStyle w:val="TableParagraph"/>
              <w:spacing w:before="5"/>
              <w:ind w:left="108"/>
              <w:rPr>
                <w:sz w:val="20"/>
              </w:rPr>
            </w:pPr>
            <w:r>
              <w:rPr>
                <w:spacing w:val="-2"/>
                <w:sz w:val="20"/>
              </w:rPr>
              <w:t>руководители</w:t>
            </w:r>
          </w:p>
        </w:tc>
        <w:tc>
          <w:tcPr>
            <w:tcW w:w="3413" w:type="dxa"/>
          </w:tcPr>
          <w:p w:rsidR="003B46F0" w:rsidRDefault="00C01045">
            <w:pPr>
              <w:pStyle w:val="TableParagraph"/>
              <w:spacing w:before="6"/>
              <w:ind w:left="110" w:right="1298"/>
              <w:rPr>
                <w:sz w:val="20"/>
              </w:rPr>
            </w:pPr>
            <w:r>
              <w:rPr>
                <w:spacing w:val="-2"/>
                <w:sz w:val="20"/>
              </w:rPr>
              <w:t>Нравственное Эстетическое</w:t>
            </w:r>
          </w:p>
        </w:tc>
      </w:tr>
      <w:tr w:rsidR="003B46F0">
        <w:trPr>
          <w:trHeight w:val="466"/>
        </w:trPr>
        <w:tc>
          <w:tcPr>
            <w:tcW w:w="1937" w:type="dxa"/>
            <w:vMerge/>
            <w:tcBorders>
              <w:top w:val="nil"/>
              <w:bottom w:val="nil"/>
            </w:tcBorders>
          </w:tcPr>
          <w:p w:rsidR="003B46F0" w:rsidRDefault="003B46F0">
            <w:pPr>
              <w:rPr>
                <w:sz w:val="2"/>
                <w:szCs w:val="2"/>
              </w:rPr>
            </w:pPr>
          </w:p>
        </w:tc>
        <w:tc>
          <w:tcPr>
            <w:tcW w:w="4039" w:type="dxa"/>
          </w:tcPr>
          <w:p w:rsidR="003B46F0" w:rsidRDefault="00C01045">
            <w:pPr>
              <w:pStyle w:val="TableParagraph"/>
              <w:spacing w:line="197" w:lineRule="exact"/>
              <w:ind w:left="108"/>
              <w:rPr>
                <w:sz w:val="20"/>
              </w:rPr>
            </w:pPr>
            <w:r>
              <w:rPr>
                <w:spacing w:val="-2"/>
                <w:sz w:val="20"/>
              </w:rPr>
              <w:t>«Новогодний</w:t>
            </w:r>
            <w:r>
              <w:rPr>
                <w:spacing w:val="5"/>
                <w:sz w:val="20"/>
              </w:rPr>
              <w:t xml:space="preserve"> </w:t>
            </w:r>
            <w:r>
              <w:rPr>
                <w:spacing w:val="-2"/>
                <w:sz w:val="20"/>
              </w:rPr>
              <w:t>карнавал»</w:t>
            </w:r>
          </w:p>
        </w:tc>
        <w:tc>
          <w:tcPr>
            <w:tcW w:w="2097" w:type="dxa"/>
          </w:tcPr>
          <w:p w:rsidR="003B46F0" w:rsidRDefault="00C01045">
            <w:pPr>
              <w:pStyle w:val="TableParagraph"/>
              <w:spacing w:line="221" w:lineRule="exact"/>
              <w:ind w:left="107"/>
              <w:rPr>
                <w:sz w:val="20"/>
              </w:rPr>
            </w:pPr>
            <w:r>
              <w:rPr>
                <w:spacing w:val="-2"/>
                <w:sz w:val="20"/>
              </w:rPr>
              <w:t>25.12.2024г.</w:t>
            </w:r>
          </w:p>
        </w:tc>
        <w:tc>
          <w:tcPr>
            <w:tcW w:w="1334" w:type="dxa"/>
          </w:tcPr>
          <w:p w:rsidR="003B46F0" w:rsidRDefault="00C01045">
            <w:pPr>
              <w:pStyle w:val="TableParagraph"/>
              <w:spacing w:line="221" w:lineRule="exact"/>
              <w:ind w:left="108"/>
              <w:rPr>
                <w:sz w:val="20"/>
              </w:rPr>
            </w:pPr>
            <w:r>
              <w:rPr>
                <w:sz w:val="20"/>
              </w:rPr>
              <w:t>1-</w:t>
            </w:r>
            <w:r>
              <w:rPr>
                <w:spacing w:val="-10"/>
                <w:sz w:val="20"/>
              </w:rPr>
              <w:t>4</w:t>
            </w:r>
          </w:p>
        </w:tc>
        <w:tc>
          <w:tcPr>
            <w:tcW w:w="2159" w:type="dxa"/>
          </w:tcPr>
          <w:p w:rsidR="003B46F0" w:rsidRDefault="00C01045">
            <w:pPr>
              <w:pStyle w:val="TableParagraph"/>
              <w:spacing w:line="211" w:lineRule="exact"/>
              <w:ind w:left="108"/>
              <w:rPr>
                <w:sz w:val="20"/>
              </w:rPr>
            </w:pPr>
            <w:r>
              <w:rPr>
                <w:spacing w:val="-2"/>
                <w:sz w:val="20"/>
              </w:rPr>
              <w:t>Классные</w:t>
            </w:r>
          </w:p>
          <w:p w:rsidR="003B46F0" w:rsidRDefault="00C01045">
            <w:pPr>
              <w:pStyle w:val="TableParagraph"/>
              <w:spacing w:before="5"/>
              <w:ind w:left="108"/>
              <w:rPr>
                <w:sz w:val="20"/>
              </w:rPr>
            </w:pPr>
            <w:r>
              <w:rPr>
                <w:spacing w:val="-2"/>
                <w:sz w:val="20"/>
              </w:rPr>
              <w:t>руководители</w:t>
            </w:r>
          </w:p>
        </w:tc>
        <w:tc>
          <w:tcPr>
            <w:tcW w:w="3413" w:type="dxa"/>
          </w:tcPr>
          <w:p w:rsidR="003B46F0" w:rsidRDefault="00C01045">
            <w:pPr>
              <w:pStyle w:val="TableParagraph"/>
              <w:spacing w:before="5"/>
              <w:ind w:left="110"/>
              <w:rPr>
                <w:sz w:val="20"/>
              </w:rPr>
            </w:pPr>
            <w:r>
              <w:rPr>
                <w:spacing w:val="-2"/>
                <w:sz w:val="20"/>
              </w:rPr>
              <w:t>Эстетическое</w:t>
            </w:r>
          </w:p>
          <w:p w:rsidR="003B46F0" w:rsidRDefault="00C01045">
            <w:pPr>
              <w:pStyle w:val="TableParagraph"/>
              <w:spacing w:line="211" w:lineRule="exact"/>
              <w:ind w:left="110"/>
              <w:rPr>
                <w:sz w:val="20"/>
              </w:rPr>
            </w:pPr>
            <w:r>
              <w:rPr>
                <w:sz w:val="20"/>
              </w:rPr>
              <w:t>Социально-</w:t>
            </w:r>
            <w:r>
              <w:rPr>
                <w:spacing w:val="-11"/>
                <w:sz w:val="20"/>
              </w:rPr>
              <w:t xml:space="preserve"> </w:t>
            </w:r>
            <w:r>
              <w:rPr>
                <w:spacing w:val="-2"/>
                <w:sz w:val="20"/>
              </w:rPr>
              <w:t>коммуникативное</w:t>
            </w:r>
          </w:p>
        </w:tc>
      </w:tr>
      <w:tr w:rsidR="003B46F0">
        <w:trPr>
          <w:trHeight w:val="237"/>
        </w:trPr>
        <w:tc>
          <w:tcPr>
            <w:tcW w:w="1937" w:type="dxa"/>
            <w:vMerge/>
            <w:tcBorders>
              <w:top w:val="nil"/>
              <w:bottom w:val="nil"/>
            </w:tcBorders>
          </w:tcPr>
          <w:p w:rsidR="003B46F0" w:rsidRDefault="003B46F0">
            <w:pPr>
              <w:rPr>
                <w:sz w:val="2"/>
                <w:szCs w:val="2"/>
              </w:rPr>
            </w:pPr>
          </w:p>
        </w:tc>
        <w:tc>
          <w:tcPr>
            <w:tcW w:w="4039" w:type="dxa"/>
          </w:tcPr>
          <w:p w:rsidR="003B46F0" w:rsidRDefault="00C01045">
            <w:pPr>
              <w:pStyle w:val="TableParagraph"/>
              <w:spacing w:line="171" w:lineRule="exact"/>
              <w:ind w:left="108"/>
              <w:rPr>
                <w:sz w:val="20"/>
              </w:rPr>
            </w:pPr>
            <w:r>
              <w:rPr>
                <w:sz w:val="20"/>
              </w:rPr>
              <w:t>Месячник</w:t>
            </w:r>
            <w:r>
              <w:rPr>
                <w:spacing w:val="-9"/>
                <w:sz w:val="20"/>
              </w:rPr>
              <w:t xml:space="preserve"> </w:t>
            </w:r>
            <w:r>
              <w:rPr>
                <w:sz w:val="20"/>
              </w:rPr>
              <w:t>военно</w:t>
            </w:r>
            <w:r>
              <w:rPr>
                <w:spacing w:val="-7"/>
                <w:sz w:val="20"/>
              </w:rPr>
              <w:t xml:space="preserve"> </w:t>
            </w:r>
            <w:r>
              <w:rPr>
                <w:sz w:val="20"/>
              </w:rPr>
              <w:t>–</w:t>
            </w:r>
            <w:r>
              <w:rPr>
                <w:spacing w:val="-4"/>
                <w:sz w:val="20"/>
              </w:rPr>
              <w:t xml:space="preserve"> </w:t>
            </w:r>
            <w:r>
              <w:rPr>
                <w:sz w:val="20"/>
              </w:rPr>
              <w:t>спортивной</w:t>
            </w:r>
            <w:r>
              <w:rPr>
                <w:spacing w:val="36"/>
                <w:sz w:val="20"/>
              </w:rPr>
              <w:t xml:space="preserve"> </w:t>
            </w:r>
            <w:r>
              <w:rPr>
                <w:spacing w:val="-2"/>
                <w:sz w:val="20"/>
              </w:rPr>
              <w:t>работы:</w:t>
            </w:r>
          </w:p>
        </w:tc>
        <w:tc>
          <w:tcPr>
            <w:tcW w:w="2097" w:type="dxa"/>
          </w:tcPr>
          <w:p w:rsidR="003B46F0" w:rsidRDefault="00C01045">
            <w:pPr>
              <w:pStyle w:val="TableParagraph"/>
              <w:spacing w:line="215" w:lineRule="exact"/>
              <w:ind w:left="107"/>
              <w:rPr>
                <w:sz w:val="20"/>
              </w:rPr>
            </w:pPr>
            <w:r>
              <w:rPr>
                <w:sz w:val="20"/>
              </w:rPr>
              <w:t>22.01-</w:t>
            </w:r>
            <w:r>
              <w:rPr>
                <w:spacing w:val="-2"/>
                <w:sz w:val="20"/>
              </w:rPr>
              <w:t>24.02.2024г.</w:t>
            </w:r>
          </w:p>
        </w:tc>
        <w:tc>
          <w:tcPr>
            <w:tcW w:w="1334" w:type="dxa"/>
          </w:tcPr>
          <w:p w:rsidR="003B46F0" w:rsidRDefault="00C01045">
            <w:pPr>
              <w:pStyle w:val="TableParagraph"/>
              <w:spacing w:line="215" w:lineRule="exact"/>
              <w:ind w:left="108"/>
              <w:rPr>
                <w:sz w:val="20"/>
              </w:rPr>
            </w:pPr>
            <w:r>
              <w:rPr>
                <w:sz w:val="20"/>
              </w:rPr>
              <w:t>1-</w:t>
            </w:r>
            <w:r>
              <w:rPr>
                <w:spacing w:val="-10"/>
                <w:sz w:val="20"/>
              </w:rPr>
              <w:t>4</w:t>
            </w:r>
          </w:p>
        </w:tc>
        <w:tc>
          <w:tcPr>
            <w:tcW w:w="2159" w:type="dxa"/>
          </w:tcPr>
          <w:p w:rsidR="003B46F0" w:rsidRDefault="00C01045">
            <w:pPr>
              <w:pStyle w:val="TableParagraph"/>
              <w:tabs>
                <w:tab w:val="left" w:pos="1947"/>
              </w:tabs>
              <w:spacing w:line="205" w:lineRule="exact"/>
              <w:ind w:left="108"/>
              <w:rPr>
                <w:sz w:val="20"/>
              </w:rPr>
            </w:pPr>
            <w:r>
              <w:rPr>
                <w:spacing w:val="-2"/>
                <w:sz w:val="20"/>
              </w:rPr>
              <w:t>Педагоги</w:t>
            </w:r>
            <w:r>
              <w:rPr>
                <w:sz w:val="20"/>
              </w:rPr>
              <w:tab/>
            </w:r>
            <w:r>
              <w:rPr>
                <w:spacing w:val="-10"/>
                <w:sz w:val="20"/>
              </w:rPr>
              <w:t>–</w:t>
            </w:r>
          </w:p>
        </w:tc>
        <w:tc>
          <w:tcPr>
            <w:tcW w:w="3413" w:type="dxa"/>
          </w:tcPr>
          <w:p w:rsidR="003B46F0" w:rsidRDefault="00C01045">
            <w:pPr>
              <w:pStyle w:val="TableParagraph"/>
              <w:spacing w:line="217" w:lineRule="exact"/>
              <w:ind w:left="110"/>
              <w:rPr>
                <w:sz w:val="20"/>
              </w:rPr>
            </w:pPr>
            <w:r>
              <w:rPr>
                <w:spacing w:val="-2"/>
                <w:sz w:val="20"/>
              </w:rPr>
              <w:t>Гражданско-</w:t>
            </w:r>
            <w:r>
              <w:rPr>
                <w:spacing w:val="8"/>
                <w:sz w:val="20"/>
              </w:rPr>
              <w:t xml:space="preserve"> </w:t>
            </w:r>
            <w:r>
              <w:rPr>
                <w:spacing w:val="-2"/>
                <w:sz w:val="20"/>
              </w:rPr>
              <w:t>патриотическое</w:t>
            </w:r>
          </w:p>
        </w:tc>
      </w:tr>
    </w:tbl>
    <w:p w:rsidR="003B46F0" w:rsidRDefault="003B46F0">
      <w:pPr>
        <w:pStyle w:val="a3"/>
        <w:spacing w:before="199"/>
        <w:ind w:left="0"/>
        <w:rPr>
          <w:sz w:val="24"/>
        </w:rPr>
      </w:pPr>
    </w:p>
    <w:p w:rsidR="003B46F0" w:rsidRDefault="00C01045">
      <w:pPr>
        <w:ind w:right="110"/>
        <w:jc w:val="right"/>
        <w:rPr>
          <w:sz w:val="24"/>
        </w:rPr>
      </w:pPr>
      <w:r>
        <w:rPr>
          <w:spacing w:val="-5"/>
          <w:sz w:val="24"/>
        </w:rPr>
        <w:t>222</w:t>
      </w:r>
    </w:p>
    <w:p w:rsidR="003B46F0" w:rsidRDefault="003B46F0">
      <w:pPr>
        <w:jc w:val="right"/>
        <w:rPr>
          <w:sz w:val="24"/>
        </w:rPr>
        <w:sectPr w:rsidR="003B46F0">
          <w:footerReference w:type="default" r:id="rId131"/>
          <w:pgSz w:w="16840" w:h="11910" w:orient="landscape"/>
          <w:pgMar w:top="1060" w:right="420" w:bottom="280" w:left="500" w:header="0" w:footer="0" w:gutter="0"/>
          <w:cols w:space="720"/>
        </w:sectPr>
      </w:pPr>
    </w:p>
    <w:p w:rsidR="003B46F0" w:rsidRDefault="00C01045">
      <w:pPr>
        <w:pStyle w:val="a3"/>
        <w:ind w:left="0"/>
        <w:rPr>
          <w:sz w:val="24"/>
        </w:rPr>
      </w:pPr>
      <w:r>
        <w:rPr>
          <w:noProof/>
          <w:lang w:eastAsia="ru-RU"/>
        </w:rPr>
        <w:lastRenderedPageBreak/>
        <mc:AlternateContent>
          <mc:Choice Requires="wps">
            <w:drawing>
              <wp:anchor distT="0" distB="0" distL="0" distR="0" simplePos="0" relativeHeight="15737856" behindDoc="0" locked="0" layoutInCell="1" allowOverlap="1">
                <wp:simplePos x="0" y="0"/>
                <wp:positionH relativeFrom="page">
                  <wp:posOffset>347345</wp:posOffset>
                </wp:positionH>
                <wp:positionV relativeFrom="page">
                  <wp:posOffset>684530</wp:posOffset>
                </wp:positionV>
                <wp:extent cx="9596120" cy="6067425"/>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96120" cy="606742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7"/>
                              <w:gridCol w:w="4039"/>
                              <w:gridCol w:w="2097"/>
                              <w:gridCol w:w="1334"/>
                              <w:gridCol w:w="2159"/>
                              <w:gridCol w:w="3413"/>
                            </w:tblGrid>
                            <w:tr w:rsidR="00C01045">
                              <w:trPr>
                                <w:trHeight w:val="919"/>
                              </w:trPr>
                              <w:tc>
                                <w:tcPr>
                                  <w:tcW w:w="1937" w:type="dxa"/>
                                  <w:vMerge w:val="restart"/>
                                  <w:tcBorders>
                                    <w:top w:val="nil"/>
                                  </w:tcBorders>
                                </w:tcPr>
                                <w:p w:rsidR="00C01045" w:rsidRDefault="00C01045">
                                  <w:pPr>
                                    <w:pStyle w:val="TableParagraph"/>
                                    <w:rPr>
                                      <w:sz w:val="20"/>
                                    </w:rPr>
                                  </w:pPr>
                                </w:p>
                              </w:tc>
                              <w:tc>
                                <w:tcPr>
                                  <w:tcW w:w="4039" w:type="dxa"/>
                                </w:tcPr>
                                <w:p w:rsidR="00C01045" w:rsidRDefault="00C01045">
                                  <w:pPr>
                                    <w:pStyle w:val="TableParagraph"/>
                                    <w:ind w:left="111"/>
                                    <w:rPr>
                                      <w:sz w:val="20"/>
                                    </w:rPr>
                                  </w:pPr>
                                  <w:r>
                                    <w:rPr>
                                      <w:sz w:val="20"/>
                                    </w:rPr>
                                    <w:t>Акция «Письмо и посылка солдату», Школьный конкурс «Смотр строя и песни»</w:t>
                                  </w:r>
                                </w:p>
                                <w:p w:rsidR="00C01045" w:rsidRDefault="00C01045">
                                  <w:pPr>
                                    <w:pStyle w:val="TableParagraph"/>
                                    <w:tabs>
                                      <w:tab w:val="left" w:pos="1546"/>
                                      <w:tab w:val="left" w:pos="2890"/>
                                    </w:tabs>
                                    <w:spacing w:line="235" w:lineRule="auto"/>
                                    <w:ind w:left="111" w:right="96"/>
                                    <w:rPr>
                                      <w:sz w:val="20"/>
                                    </w:rPr>
                                  </w:pPr>
                                  <w:r>
                                    <w:rPr>
                                      <w:spacing w:val="-2"/>
                                      <w:sz w:val="20"/>
                                    </w:rPr>
                                    <w:t>Конкурсная</w:t>
                                  </w:r>
                                  <w:r>
                                    <w:rPr>
                                      <w:sz w:val="20"/>
                                    </w:rPr>
                                    <w:tab/>
                                  </w:r>
                                  <w:r>
                                    <w:rPr>
                                      <w:spacing w:val="-2"/>
                                      <w:sz w:val="20"/>
                                    </w:rPr>
                                    <w:t>программа</w:t>
                                  </w:r>
                                  <w:r>
                                    <w:rPr>
                                      <w:sz w:val="20"/>
                                    </w:rPr>
                                    <w:tab/>
                                  </w:r>
                                  <w:r>
                                    <w:rPr>
                                      <w:spacing w:val="-2"/>
                                      <w:sz w:val="20"/>
                                    </w:rPr>
                                    <w:t>«Рыцарский турнир»</w:t>
                                  </w:r>
                                </w:p>
                              </w:tc>
                              <w:tc>
                                <w:tcPr>
                                  <w:tcW w:w="2097" w:type="dxa"/>
                                </w:tcPr>
                                <w:p w:rsidR="00C01045" w:rsidRDefault="00C01045">
                                  <w:pPr>
                                    <w:pStyle w:val="TableParagraph"/>
                                    <w:rPr>
                                      <w:sz w:val="20"/>
                                    </w:rPr>
                                  </w:pPr>
                                </w:p>
                              </w:tc>
                              <w:tc>
                                <w:tcPr>
                                  <w:tcW w:w="1334" w:type="dxa"/>
                                </w:tcPr>
                                <w:p w:rsidR="00C01045" w:rsidRDefault="00C01045">
                                  <w:pPr>
                                    <w:pStyle w:val="TableParagraph"/>
                                    <w:rPr>
                                      <w:sz w:val="20"/>
                                    </w:rPr>
                                  </w:pPr>
                                </w:p>
                              </w:tc>
                              <w:tc>
                                <w:tcPr>
                                  <w:tcW w:w="2159" w:type="dxa"/>
                                </w:tcPr>
                                <w:p w:rsidR="00C01045" w:rsidRDefault="00C01045">
                                  <w:pPr>
                                    <w:pStyle w:val="TableParagraph"/>
                                    <w:spacing w:line="218" w:lineRule="exact"/>
                                    <w:ind w:left="111"/>
                                    <w:rPr>
                                      <w:sz w:val="20"/>
                                    </w:rPr>
                                  </w:pPr>
                                  <w:r>
                                    <w:rPr>
                                      <w:spacing w:val="-2"/>
                                      <w:sz w:val="20"/>
                                    </w:rPr>
                                    <w:t>организаторы,</w:t>
                                  </w:r>
                                </w:p>
                                <w:p w:rsidR="00C01045" w:rsidRDefault="00C01045">
                                  <w:pPr>
                                    <w:pStyle w:val="TableParagraph"/>
                                    <w:spacing w:line="228" w:lineRule="exact"/>
                                    <w:ind w:left="111"/>
                                    <w:rPr>
                                      <w:sz w:val="20"/>
                                    </w:rPr>
                                  </w:pPr>
                                  <w:r>
                                    <w:rPr>
                                      <w:spacing w:val="-2"/>
                                      <w:sz w:val="20"/>
                                    </w:rPr>
                                    <w:t>Классные</w:t>
                                  </w:r>
                                </w:p>
                                <w:p w:rsidR="00C01045" w:rsidRDefault="00C01045">
                                  <w:pPr>
                                    <w:pStyle w:val="TableParagraph"/>
                                    <w:spacing w:line="228" w:lineRule="exact"/>
                                    <w:ind w:left="111"/>
                                    <w:rPr>
                                      <w:sz w:val="20"/>
                                    </w:rPr>
                                  </w:pPr>
                                  <w:r>
                                    <w:rPr>
                                      <w:spacing w:val="-2"/>
                                      <w:sz w:val="20"/>
                                    </w:rPr>
                                    <w:t>руководители</w:t>
                                  </w:r>
                                </w:p>
                              </w:tc>
                              <w:tc>
                                <w:tcPr>
                                  <w:tcW w:w="3413" w:type="dxa"/>
                                </w:tcPr>
                                <w:p w:rsidR="00C01045" w:rsidRDefault="00C01045">
                                  <w:pPr>
                                    <w:pStyle w:val="TableParagraph"/>
                                    <w:spacing w:line="218" w:lineRule="exact"/>
                                    <w:ind w:left="113"/>
                                    <w:rPr>
                                      <w:sz w:val="20"/>
                                    </w:rPr>
                                  </w:pPr>
                                  <w:r>
                                    <w:rPr>
                                      <w:spacing w:val="-2"/>
                                      <w:sz w:val="20"/>
                                    </w:rPr>
                                    <w:t>Нравственное</w:t>
                                  </w:r>
                                </w:p>
                              </w:tc>
                            </w:tr>
                            <w:tr w:rsidR="00C01045">
                              <w:trPr>
                                <w:trHeight w:val="460"/>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202" w:lineRule="exact"/>
                                    <w:ind w:left="216"/>
                                    <w:rPr>
                                      <w:sz w:val="20"/>
                                    </w:rPr>
                                  </w:pPr>
                                  <w:r>
                                    <w:rPr>
                                      <w:spacing w:val="-2"/>
                                      <w:sz w:val="20"/>
                                    </w:rPr>
                                    <w:t>Акция</w:t>
                                  </w:r>
                                  <w:r>
                                    <w:rPr>
                                      <w:spacing w:val="8"/>
                                      <w:sz w:val="20"/>
                                    </w:rPr>
                                    <w:t xml:space="preserve"> </w:t>
                                  </w:r>
                                  <w:r>
                                    <w:rPr>
                                      <w:spacing w:val="-2"/>
                                      <w:sz w:val="20"/>
                                    </w:rPr>
                                    <w:t>«Ленинградский</w:t>
                                  </w:r>
                                  <w:r>
                                    <w:rPr>
                                      <w:spacing w:val="3"/>
                                      <w:sz w:val="20"/>
                                    </w:rPr>
                                    <w:t xml:space="preserve"> </w:t>
                                  </w:r>
                                  <w:r>
                                    <w:rPr>
                                      <w:spacing w:val="-2"/>
                                      <w:sz w:val="20"/>
                                    </w:rPr>
                                    <w:t>метроном»</w:t>
                                  </w:r>
                                </w:p>
                              </w:tc>
                              <w:tc>
                                <w:tcPr>
                                  <w:tcW w:w="2097" w:type="dxa"/>
                                </w:tcPr>
                                <w:p w:rsidR="00C01045" w:rsidRDefault="00C01045">
                                  <w:pPr>
                                    <w:pStyle w:val="TableParagraph"/>
                                    <w:spacing w:line="202" w:lineRule="exact"/>
                                    <w:ind w:left="110"/>
                                    <w:rPr>
                                      <w:sz w:val="20"/>
                                    </w:rPr>
                                  </w:pPr>
                                  <w:r>
                                    <w:rPr>
                                      <w:spacing w:val="-2"/>
                                      <w:sz w:val="20"/>
                                    </w:rPr>
                                    <w:t>28.02.2025г.</w:t>
                                  </w:r>
                                </w:p>
                              </w:tc>
                              <w:tc>
                                <w:tcPr>
                                  <w:tcW w:w="1334" w:type="dxa"/>
                                </w:tcPr>
                                <w:p w:rsidR="00C01045" w:rsidRDefault="00C01045">
                                  <w:pPr>
                                    <w:pStyle w:val="TableParagraph"/>
                                    <w:spacing w:line="202" w:lineRule="exact"/>
                                    <w:ind w:left="111"/>
                                    <w:rPr>
                                      <w:sz w:val="20"/>
                                    </w:rPr>
                                  </w:pPr>
                                  <w:r>
                                    <w:rPr>
                                      <w:sz w:val="20"/>
                                    </w:rPr>
                                    <w:t>1-</w:t>
                                  </w:r>
                                  <w:r>
                                    <w:rPr>
                                      <w:spacing w:val="-10"/>
                                      <w:sz w:val="20"/>
                                    </w:rPr>
                                    <w:t>4</w:t>
                                  </w:r>
                                </w:p>
                              </w:tc>
                              <w:tc>
                                <w:tcPr>
                                  <w:tcW w:w="2159" w:type="dxa"/>
                                </w:tcPr>
                                <w:p w:rsidR="00C01045" w:rsidRDefault="00C01045">
                                  <w:pPr>
                                    <w:pStyle w:val="TableParagraph"/>
                                    <w:spacing w:line="202" w:lineRule="exact"/>
                                    <w:ind w:left="111"/>
                                    <w:rPr>
                                      <w:sz w:val="20"/>
                                    </w:rPr>
                                  </w:pPr>
                                  <w:r>
                                    <w:rPr>
                                      <w:spacing w:val="-2"/>
                                      <w:sz w:val="20"/>
                                    </w:rPr>
                                    <w:t>Классные</w:t>
                                  </w:r>
                                </w:p>
                                <w:p w:rsidR="00C01045" w:rsidRDefault="00C01045">
                                  <w:pPr>
                                    <w:pStyle w:val="TableParagraph"/>
                                    <w:ind w:left="111"/>
                                    <w:rPr>
                                      <w:sz w:val="20"/>
                                    </w:rPr>
                                  </w:pPr>
                                  <w:r>
                                    <w:rPr>
                                      <w:spacing w:val="-2"/>
                                      <w:sz w:val="20"/>
                                    </w:rPr>
                                    <w:t>руководители</w:t>
                                  </w:r>
                                </w:p>
                              </w:tc>
                              <w:tc>
                                <w:tcPr>
                                  <w:tcW w:w="3413" w:type="dxa"/>
                                </w:tcPr>
                                <w:p w:rsidR="00C01045" w:rsidRDefault="00C01045">
                                  <w:pPr>
                                    <w:pStyle w:val="TableParagraph"/>
                                    <w:spacing w:line="202" w:lineRule="exact"/>
                                    <w:ind w:left="113"/>
                                    <w:rPr>
                                      <w:sz w:val="20"/>
                                    </w:rPr>
                                  </w:pPr>
                                  <w:r>
                                    <w:rPr>
                                      <w:spacing w:val="-2"/>
                                      <w:sz w:val="20"/>
                                    </w:rPr>
                                    <w:t>Гражданско-</w:t>
                                  </w:r>
                                  <w:r>
                                    <w:rPr>
                                      <w:spacing w:val="8"/>
                                      <w:sz w:val="20"/>
                                    </w:rPr>
                                    <w:t xml:space="preserve"> </w:t>
                                  </w:r>
                                  <w:r>
                                    <w:rPr>
                                      <w:spacing w:val="-2"/>
                                      <w:sz w:val="20"/>
                                    </w:rPr>
                                    <w:t>патриотическое</w:t>
                                  </w:r>
                                </w:p>
                              </w:tc>
                            </w:tr>
                            <w:tr w:rsidR="00C01045">
                              <w:trPr>
                                <w:trHeight w:val="690"/>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192" w:lineRule="exact"/>
                                    <w:ind w:left="111"/>
                                    <w:rPr>
                                      <w:sz w:val="20"/>
                                    </w:rPr>
                                  </w:pPr>
                                  <w:r>
                                    <w:rPr>
                                      <w:sz w:val="20"/>
                                    </w:rPr>
                                    <w:t>Конкурс</w:t>
                                  </w:r>
                                  <w:r>
                                    <w:rPr>
                                      <w:spacing w:val="-6"/>
                                      <w:sz w:val="20"/>
                                    </w:rPr>
                                    <w:t xml:space="preserve"> </w:t>
                                  </w:r>
                                  <w:r>
                                    <w:rPr>
                                      <w:sz w:val="20"/>
                                    </w:rPr>
                                    <w:t>детского</w:t>
                                  </w:r>
                                  <w:r>
                                    <w:rPr>
                                      <w:spacing w:val="-1"/>
                                      <w:sz w:val="20"/>
                                    </w:rPr>
                                    <w:t xml:space="preserve"> </w:t>
                                  </w:r>
                                  <w:r>
                                    <w:rPr>
                                      <w:sz w:val="20"/>
                                    </w:rPr>
                                    <w:t>литературного</w:t>
                                  </w:r>
                                  <w:r>
                                    <w:rPr>
                                      <w:spacing w:val="-6"/>
                                      <w:sz w:val="20"/>
                                    </w:rPr>
                                    <w:t xml:space="preserve"> </w:t>
                                  </w:r>
                                  <w:r>
                                    <w:rPr>
                                      <w:spacing w:val="-2"/>
                                      <w:sz w:val="20"/>
                                    </w:rPr>
                                    <w:t>творчества</w:t>
                                  </w:r>
                                </w:p>
                                <w:p w:rsidR="00C01045" w:rsidRDefault="00C01045">
                                  <w:pPr>
                                    <w:pStyle w:val="TableParagraph"/>
                                    <w:ind w:left="111"/>
                                    <w:rPr>
                                      <w:sz w:val="20"/>
                                    </w:rPr>
                                  </w:pPr>
                                  <w:r>
                                    <w:rPr>
                                      <w:spacing w:val="-2"/>
                                      <w:sz w:val="20"/>
                                    </w:rPr>
                                    <w:t>«Волшебная</w:t>
                                  </w:r>
                                  <w:r>
                                    <w:rPr>
                                      <w:spacing w:val="6"/>
                                      <w:sz w:val="20"/>
                                    </w:rPr>
                                    <w:t xml:space="preserve"> </w:t>
                                  </w:r>
                                  <w:r>
                                    <w:rPr>
                                      <w:spacing w:val="-2"/>
                                      <w:sz w:val="20"/>
                                    </w:rPr>
                                    <w:t>книга»</w:t>
                                  </w:r>
                                </w:p>
                              </w:tc>
                              <w:tc>
                                <w:tcPr>
                                  <w:tcW w:w="2097" w:type="dxa"/>
                                </w:tcPr>
                                <w:p w:rsidR="00C01045" w:rsidRDefault="00C01045">
                                  <w:pPr>
                                    <w:pStyle w:val="TableParagraph"/>
                                    <w:spacing w:line="192" w:lineRule="exact"/>
                                    <w:ind w:left="110"/>
                                    <w:rPr>
                                      <w:sz w:val="20"/>
                                    </w:rPr>
                                  </w:pPr>
                                  <w:r>
                                    <w:rPr>
                                      <w:sz w:val="20"/>
                                    </w:rPr>
                                    <w:t xml:space="preserve">Март </w:t>
                                  </w:r>
                                  <w:r>
                                    <w:rPr>
                                      <w:spacing w:val="-2"/>
                                      <w:sz w:val="20"/>
                                    </w:rPr>
                                    <w:t>–апрель</w:t>
                                  </w:r>
                                </w:p>
                                <w:p w:rsidR="00C01045" w:rsidRDefault="00C01045">
                                  <w:pPr>
                                    <w:pStyle w:val="TableParagraph"/>
                                    <w:tabs>
                                      <w:tab w:val="left" w:pos="1214"/>
                                    </w:tabs>
                                    <w:ind w:left="110" w:right="93"/>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1334" w:type="dxa"/>
                                </w:tcPr>
                                <w:p w:rsidR="00C01045" w:rsidRDefault="00C01045">
                                  <w:pPr>
                                    <w:pStyle w:val="TableParagraph"/>
                                    <w:spacing w:line="192" w:lineRule="exact"/>
                                    <w:ind w:left="111"/>
                                    <w:rPr>
                                      <w:sz w:val="20"/>
                                    </w:rPr>
                                  </w:pPr>
                                  <w:r>
                                    <w:rPr>
                                      <w:sz w:val="20"/>
                                    </w:rPr>
                                    <w:t>1-</w:t>
                                  </w:r>
                                  <w:r>
                                    <w:rPr>
                                      <w:spacing w:val="-10"/>
                                      <w:sz w:val="20"/>
                                    </w:rPr>
                                    <w:t>4</w:t>
                                  </w:r>
                                </w:p>
                              </w:tc>
                              <w:tc>
                                <w:tcPr>
                                  <w:tcW w:w="2159" w:type="dxa"/>
                                </w:tcPr>
                                <w:p w:rsidR="00C01045" w:rsidRDefault="00C01045">
                                  <w:pPr>
                                    <w:pStyle w:val="TableParagraph"/>
                                    <w:spacing w:line="192" w:lineRule="exact"/>
                                    <w:ind w:left="111"/>
                                    <w:rPr>
                                      <w:sz w:val="20"/>
                                    </w:rPr>
                                  </w:pPr>
                                  <w:r>
                                    <w:rPr>
                                      <w:spacing w:val="-2"/>
                                      <w:sz w:val="20"/>
                                    </w:rPr>
                                    <w:t>Классные</w:t>
                                  </w:r>
                                </w:p>
                                <w:p w:rsidR="00C01045" w:rsidRDefault="00C01045">
                                  <w:pPr>
                                    <w:pStyle w:val="TableParagraph"/>
                                    <w:ind w:left="116"/>
                                    <w:rPr>
                                      <w:sz w:val="20"/>
                                    </w:rPr>
                                  </w:pPr>
                                  <w:r>
                                    <w:rPr>
                                      <w:spacing w:val="-2"/>
                                      <w:sz w:val="20"/>
                                    </w:rPr>
                                    <w:t>руководители,</w:t>
                                  </w:r>
                                </w:p>
                              </w:tc>
                              <w:tc>
                                <w:tcPr>
                                  <w:tcW w:w="3413" w:type="dxa"/>
                                </w:tcPr>
                                <w:p w:rsidR="00C01045" w:rsidRDefault="00C01045">
                                  <w:pPr>
                                    <w:pStyle w:val="TableParagraph"/>
                                    <w:spacing w:line="192" w:lineRule="exact"/>
                                    <w:ind w:left="113"/>
                                    <w:rPr>
                                      <w:sz w:val="20"/>
                                    </w:rPr>
                                  </w:pPr>
                                  <w:r>
                                    <w:rPr>
                                      <w:spacing w:val="-2"/>
                                      <w:sz w:val="20"/>
                                    </w:rPr>
                                    <w:t>Эстетическое</w:t>
                                  </w:r>
                                </w:p>
                                <w:p w:rsidR="00C01045" w:rsidRDefault="00C01045">
                                  <w:pPr>
                                    <w:pStyle w:val="TableParagraph"/>
                                    <w:ind w:left="113"/>
                                    <w:rPr>
                                      <w:sz w:val="20"/>
                                    </w:rPr>
                                  </w:pPr>
                                  <w:r>
                                    <w:rPr>
                                      <w:spacing w:val="-2"/>
                                      <w:sz w:val="20"/>
                                    </w:rPr>
                                    <w:t>интеллектуальное</w:t>
                                  </w:r>
                                </w:p>
                              </w:tc>
                            </w:tr>
                            <w:tr w:rsidR="00C01045">
                              <w:trPr>
                                <w:trHeight w:val="689"/>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192" w:lineRule="exact"/>
                                    <w:ind w:left="111"/>
                                    <w:rPr>
                                      <w:sz w:val="20"/>
                                    </w:rPr>
                                  </w:pPr>
                                  <w:r>
                                    <w:rPr>
                                      <w:sz w:val="20"/>
                                    </w:rPr>
                                    <w:t>Фестиваль</w:t>
                                  </w:r>
                                  <w:r>
                                    <w:rPr>
                                      <w:spacing w:val="-11"/>
                                      <w:sz w:val="20"/>
                                    </w:rPr>
                                    <w:t xml:space="preserve"> </w:t>
                                  </w:r>
                                  <w:r>
                                    <w:rPr>
                                      <w:sz w:val="20"/>
                                    </w:rPr>
                                    <w:t>«Золотой</w:t>
                                  </w:r>
                                  <w:r>
                                    <w:rPr>
                                      <w:spacing w:val="-12"/>
                                      <w:sz w:val="20"/>
                                    </w:rPr>
                                    <w:t xml:space="preserve"> </w:t>
                                  </w:r>
                                  <w:r>
                                    <w:rPr>
                                      <w:spacing w:val="-2"/>
                                      <w:sz w:val="20"/>
                                    </w:rPr>
                                    <w:t>звездопад»</w:t>
                                  </w:r>
                                </w:p>
                              </w:tc>
                              <w:tc>
                                <w:tcPr>
                                  <w:tcW w:w="2097" w:type="dxa"/>
                                </w:tcPr>
                                <w:p w:rsidR="00C01045" w:rsidRDefault="00C01045">
                                  <w:pPr>
                                    <w:pStyle w:val="TableParagraph"/>
                                    <w:spacing w:line="190" w:lineRule="exact"/>
                                    <w:ind w:left="110"/>
                                    <w:rPr>
                                      <w:sz w:val="20"/>
                                    </w:rPr>
                                  </w:pPr>
                                  <w:r>
                                    <w:rPr>
                                      <w:spacing w:val="-4"/>
                                      <w:sz w:val="20"/>
                                    </w:rPr>
                                    <w:t>Март</w:t>
                                  </w:r>
                                </w:p>
                                <w:p w:rsidR="00C01045" w:rsidRDefault="00C01045">
                                  <w:pPr>
                                    <w:pStyle w:val="TableParagraph"/>
                                    <w:tabs>
                                      <w:tab w:val="left" w:pos="1214"/>
                                    </w:tabs>
                                    <w:ind w:left="110" w:right="93"/>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1334" w:type="dxa"/>
                                </w:tcPr>
                                <w:p w:rsidR="00C01045" w:rsidRDefault="00C01045">
                                  <w:pPr>
                                    <w:pStyle w:val="TableParagraph"/>
                                    <w:spacing w:line="192" w:lineRule="exact"/>
                                    <w:ind w:left="111"/>
                                    <w:rPr>
                                      <w:sz w:val="20"/>
                                    </w:rPr>
                                  </w:pPr>
                                  <w:r>
                                    <w:rPr>
                                      <w:sz w:val="20"/>
                                    </w:rPr>
                                    <w:t>1-</w:t>
                                  </w:r>
                                  <w:r>
                                    <w:rPr>
                                      <w:spacing w:val="-10"/>
                                      <w:sz w:val="20"/>
                                    </w:rPr>
                                    <w:t>4</w:t>
                                  </w:r>
                                </w:p>
                              </w:tc>
                              <w:tc>
                                <w:tcPr>
                                  <w:tcW w:w="2159" w:type="dxa"/>
                                </w:tcPr>
                                <w:p w:rsidR="00C01045" w:rsidRDefault="00C01045">
                                  <w:pPr>
                                    <w:pStyle w:val="TableParagraph"/>
                                    <w:spacing w:line="190" w:lineRule="exact"/>
                                    <w:ind w:left="111"/>
                                    <w:rPr>
                                      <w:sz w:val="20"/>
                                    </w:rPr>
                                  </w:pPr>
                                  <w:r>
                                    <w:rPr>
                                      <w:spacing w:val="-2"/>
                                      <w:sz w:val="20"/>
                                    </w:rPr>
                                    <w:t>Классные</w:t>
                                  </w:r>
                                </w:p>
                                <w:p w:rsidR="00C01045" w:rsidRDefault="00C01045">
                                  <w:pPr>
                                    <w:pStyle w:val="TableParagraph"/>
                                    <w:spacing w:line="228" w:lineRule="exact"/>
                                    <w:ind w:left="111"/>
                                    <w:rPr>
                                      <w:sz w:val="20"/>
                                    </w:rPr>
                                  </w:pPr>
                                  <w:r>
                                    <w:rPr>
                                      <w:spacing w:val="-2"/>
                                      <w:sz w:val="20"/>
                                    </w:rPr>
                                    <w:t>руководители</w:t>
                                  </w:r>
                                </w:p>
                              </w:tc>
                              <w:tc>
                                <w:tcPr>
                                  <w:tcW w:w="3413" w:type="dxa"/>
                                </w:tcPr>
                                <w:p w:rsidR="00C01045" w:rsidRDefault="00C01045">
                                  <w:pPr>
                                    <w:pStyle w:val="TableParagraph"/>
                                    <w:spacing w:line="190" w:lineRule="exact"/>
                                    <w:ind w:left="113"/>
                                    <w:rPr>
                                      <w:sz w:val="20"/>
                                    </w:rPr>
                                  </w:pPr>
                                  <w:r>
                                    <w:rPr>
                                      <w:spacing w:val="-2"/>
                                      <w:sz w:val="20"/>
                                    </w:rPr>
                                    <w:t>Эстетическое</w:t>
                                  </w:r>
                                </w:p>
                                <w:p w:rsidR="00C01045" w:rsidRDefault="00C01045">
                                  <w:pPr>
                                    <w:pStyle w:val="TableParagraph"/>
                                    <w:spacing w:line="228" w:lineRule="exact"/>
                                    <w:ind w:left="113"/>
                                    <w:rPr>
                                      <w:sz w:val="20"/>
                                    </w:rPr>
                                  </w:pPr>
                                  <w:r>
                                    <w:rPr>
                                      <w:sz w:val="20"/>
                                    </w:rPr>
                                    <w:t>Социально</w:t>
                                  </w:r>
                                  <w:r>
                                    <w:rPr>
                                      <w:spacing w:val="-6"/>
                                      <w:sz w:val="20"/>
                                    </w:rPr>
                                    <w:t xml:space="preserve"> </w:t>
                                  </w:r>
                                  <w:r>
                                    <w:rPr>
                                      <w:sz w:val="20"/>
                                    </w:rPr>
                                    <w:t>-</w:t>
                                  </w:r>
                                  <w:r>
                                    <w:rPr>
                                      <w:spacing w:val="-2"/>
                                      <w:sz w:val="20"/>
                                    </w:rPr>
                                    <w:t xml:space="preserve"> коммуникативное</w:t>
                                  </w:r>
                                </w:p>
                              </w:tc>
                            </w:tr>
                            <w:tr w:rsidR="00C01045">
                              <w:trPr>
                                <w:trHeight w:val="690"/>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tabs>
                                      <w:tab w:val="left" w:pos="1464"/>
                                      <w:tab w:val="left" w:pos="2031"/>
                                      <w:tab w:val="left" w:pos="3361"/>
                                    </w:tabs>
                                    <w:spacing w:line="180" w:lineRule="exact"/>
                                    <w:ind w:left="111"/>
                                    <w:rPr>
                                      <w:sz w:val="20"/>
                                    </w:rPr>
                                  </w:pPr>
                                  <w:r>
                                    <w:rPr>
                                      <w:spacing w:val="-2"/>
                                      <w:sz w:val="20"/>
                                    </w:rPr>
                                    <w:t>Творческо</w:t>
                                  </w:r>
                                  <w:r>
                                    <w:rPr>
                                      <w:sz w:val="20"/>
                                    </w:rPr>
                                    <w:tab/>
                                  </w:r>
                                  <w:r>
                                    <w:rPr>
                                      <w:spacing w:val="-10"/>
                                      <w:sz w:val="20"/>
                                    </w:rPr>
                                    <w:t>–</w:t>
                                  </w:r>
                                  <w:r>
                                    <w:rPr>
                                      <w:sz w:val="20"/>
                                    </w:rPr>
                                    <w:tab/>
                                  </w:r>
                                  <w:r>
                                    <w:rPr>
                                      <w:spacing w:val="-2"/>
                                      <w:sz w:val="20"/>
                                    </w:rPr>
                                    <w:t>поисковая</w:t>
                                  </w:r>
                                  <w:r>
                                    <w:rPr>
                                      <w:sz w:val="20"/>
                                    </w:rPr>
                                    <w:tab/>
                                  </w:r>
                                  <w:r>
                                    <w:rPr>
                                      <w:spacing w:val="-2"/>
                                      <w:sz w:val="20"/>
                                    </w:rPr>
                                    <w:t>работа</w:t>
                                  </w:r>
                                </w:p>
                                <w:p w:rsidR="00C01045" w:rsidRDefault="00C01045">
                                  <w:pPr>
                                    <w:pStyle w:val="TableParagraph"/>
                                    <w:ind w:left="111"/>
                                    <w:rPr>
                                      <w:sz w:val="20"/>
                                    </w:rPr>
                                  </w:pPr>
                                  <w:r>
                                    <w:rPr>
                                      <w:spacing w:val="-2"/>
                                      <w:sz w:val="20"/>
                                    </w:rPr>
                                    <w:t>«Бессмертный</w:t>
                                  </w:r>
                                  <w:r>
                                    <w:rPr>
                                      <w:spacing w:val="7"/>
                                      <w:sz w:val="20"/>
                                    </w:rPr>
                                    <w:t xml:space="preserve"> </w:t>
                                  </w:r>
                                  <w:r>
                                    <w:rPr>
                                      <w:spacing w:val="-4"/>
                                      <w:sz w:val="20"/>
                                    </w:rPr>
                                    <w:t>полк»</w:t>
                                  </w:r>
                                </w:p>
                              </w:tc>
                              <w:tc>
                                <w:tcPr>
                                  <w:tcW w:w="2097" w:type="dxa"/>
                                </w:tcPr>
                                <w:p w:rsidR="00C01045" w:rsidRDefault="00C01045">
                                  <w:pPr>
                                    <w:pStyle w:val="TableParagraph"/>
                                    <w:spacing w:line="180" w:lineRule="exact"/>
                                    <w:ind w:left="110"/>
                                    <w:rPr>
                                      <w:sz w:val="20"/>
                                    </w:rPr>
                                  </w:pPr>
                                  <w:r>
                                    <w:rPr>
                                      <w:sz w:val="20"/>
                                    </w:rPr>
                                    <w:t>Март</w:t>
                                  </w:r>
                                  <w:r>
                                    <w:rPr>
                                      <w:spacing w:val="-2"/>
                                      <w:sz w:val="20"/>
                                    </w:rPr>
                                    <w:t xml:space="preserve"> </w:t>
                                  </w:r>
                                  <w:r>
                                    <w:rPr>
                                      <w:sz w:val="20"/>
                                    </w:rPr>
                                    <w:t>–</w:t>
                                  </w:r>
                                  <w:r>
                                    <w:rPr>
                                      <w:spacing w:val="-2"/>
                                      <w:sz w:val="20"/>
                                    </w:rPr>
                                    <w:t xml:space="preserve"> апрель</w:t>
                                  </w:r>
                                </w:p>
                                <w:p w:rsidR="00C01045" w:rsidRDefault="00C01045">
                                  <w:pPr>
                                    <w:pStyle w:val="TableParagraph"/>
                                    <w:tabs>
                                      <w:tab w:val="left" w:pos="1214"/>
                                    </w:tabs>
                                    <w:ind w:left="110" w:right="93" w:firstLine="9"/>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1334" w:type="dxa"/>
                                </w:tcPr>
                                <w:p w:rsidR="00C01045" w:rsidRDefault="00C01045">
                                  <w:pPr>
                                    <w:pStyle w:val="TableParagraph"/>
                                    <w:spacing w:line="180" w:lineRule="exact"/>
                                    <w:ind w:left="111"/>
                                    <w:rPr>
                                      <w:sz w:val="20"/>
                                    </w:rPr>
                                  </w:pPr>
                                  <w:r>
                                    <w:rPr>
                                      <w:sz w:val="20"/>
                                    </w:rPr>
                                    <w:t>1-</w:t>
                                  </w:r>
                                  <w:r>
                                    <w:rPr>
                                      <w:spacing w:val="-10"/>
                                      <w:sz w:val="20"/>
                                    </w:rPr>
                                    <w:t>4</w:t>
                                  </w:r>
                                </w:p>
                              </w:tc>
                              <w:tc>
                                <w:tcPr>
                                  <w:tcW w:w="2159" w:type="dxa"/>
                                </w:tcPr>
                                <w:p w:rsidR="00C01045" w:rsidRDefault="00C01045">
                                  <w:pPr>
                                    <w:pStyle w:val="TableParagraph"/>
                                    <w:spacing w:line="180" w:lineRule="exact"/>
                                    <w:ind w:left="111"/>
                                    <w:rPr>
                                      <w:sz w:val="20"/>
                                    </w:rPr>
                                  </w:pPr>
                                  <w:r>
                                    <w:rPr>
                                      <w:spacing w:val="-2"/>
                                      <w:sz w:val="20"/>
                                    </w:rPr>
                                    <w:t>Классные</w:t>
                                  </w:r>
                                </w:p>
                                <w:p w:rsidR="00C01045" w:rsidRDefault="00C01045">
                                  <w:pPr>
                                    <w:pStyle w:val="TableParagraph"/>
                                    <w:ind w:left="116"/>
                                    <w:rPr>
                                      <w:sz w:val="20"/>
                                    </w:rPr>
                                  </w:pPr>
                                  <w:r>
                                    <w:rPr>
                                      <w:spacing w:val="-2"/>
                                      <w:sz w:val="20"/>
                                    </w:rPr>
                                    <w:t>руководители</w:t>
                                  </w:r>
                                </w:p>
                              </w:tc>
                              <w:tc>
                                <w:tcPr>
                                  <w:tcW w:w="3413" w:type="dxa"/>
                                </w:tcPr>
                                <w:p w:rsidR="00C01045" w:rsidRDefault="00C01045">
                                  <w:pPr>
                                    <w:pStyle w:val="TableParagraph"/>
                                    <w:spacing w:line="180" w:lineRule="exact"/>
                                    <w:ind w:left="113"/>
                                    <w:rPr>
                                      <w:sz w:val="20"/>
                                    </w:rPr>
                                  </w:pPr>
                                  <w:r>
                                    <w:rPr>
                                      <w:spacing w:val="-2"/>
                                      <w:sz w:val="20"/>
                                    </w:rPr>
                                    <w:t>Гражданско-</w:t>
                                  </w:r>
                                  <w:r>
                                    <w:rPr>
                                      <w:spacing w:val="8"/>
                                      <w:sz w:val="20"/>
                                    </w:rPr>
                                    <w:t xml:space="preserve"> </w:t>
                                  </w:r>
                                  <w:r>
                                    <w:rPr>
                                      <w:spacing w:val="-2"/>
                                      <w:sz w:val="20"/>
                                    </w:rPr>
                                    <w:t>патриотическое</w:t>
                                  </w:r>
                                </w:p>
                              </w:tc>
                            </w:tr>
                            <w:tr w:rsidR="00C01045">
                              <w:trPr>
                                <w:trHeight w:val="918"/>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181" w:lineRule="exact"/>
                                    <w:ind w:left="111"/>
                                    <w:rPr>
                                      <w:sz w:val="20"/>
                                    </w:rPr>
                                  </w:pPr>
                                  <w:r>
                                    <w:rPr>
                                      <w:sz w:val="20"/>
                                    </w:rPr>
                                    <w:t>Районный</w:t>
                                  </w:r>
                                  <w:r>
                                    <w:rPr>
                                      <w:spacing w:val="77"/>
                                      <w:w w:val="150"/>
                                      <w:sz w:val="20"/>
                                    </w:rPr>
                                    <w:t xml:space="preserve"> </w:t>
                                  </w:r>
                                  <w:r>
                                    <w:rPr>
                                      <w:sz w:val="20"/>
                                    </w:rPr>
                                    <w:t>экологический</w:t>
                                  </w:r>
                                  <w:r>
                                    <w:rPr>
                                      <w:spacing w:val="77"/>
                                      <w:w w:val="150"/>
                                      <w:sz w:val="20"/>
                                    </w:rPr>
                                    <w:t xml:space="preserve"> </w:t>
                                  </w:r>
                                  <w:proofErr w:type="gramStart"/>
                                  <w:r>
                                    <w:rPr>
                                      <w:sz w:val="20"/>
                                    </w:rPr>
                                    <w:t>марафон</w:t>
                                  </w:r>
                                  <w:r>
                                    <w:rPr>
                                      <w:spacing w:val="29"/>
                                      <w:sz w:val="20"/>
                                    </w:rPr>
                                    <w:t xml:space="preserve">  </w:t>
                                  </w:r>
                                  <w:r>
                                    <w:rPr>
                                      <w:spacing w:val="-4"/>
                                      <w:sz w:val="20"/>
                                    </w:rPr>
                                    <w:t>«</w:t>
                                  </w:r>
                                  <w:proofErr w:type="gramEnd"/>
                                  <w:r>
                                    <w:rPr>
                                      <w:spacing w:val="-4"/>
                                      <w:sz w:val="20"/>
                                    </w:rPr>
                                    <w:t>Моя</w:t>
                                  </w:r>
                                </w:p>
                                <w:p w:rsidR="00C01045" w:rsidRDefault="00C01045">
                                  <w:pPr>
                                    <w:pStyle w:val="TableParagraph"/>
                                    <w:ind w:left="111"/>
                                    <w:rPr>
                                      <w:sz w:val="20"/>
                                    </w:rPr>
                                  </w:pPr>
                                  <w:r>
                                    <w:rPr>
                                      <w:sz w:val="20"/>
                                    </w:rPr>
                                    <w:t>Югра</w:t>
                                  </w:r>
                                  <w:r>
                                    <w:rPr>
                                      <w:spacing w:val="-4"/>
                                      <w:sz w:val="20"/>
                                    </w:rPr>
                                    <w:t xml:space="preserve"> </w:t>
                                  </w:r>
                                  <w:r>
                                    <w:rPr>
                                      <w:sz w:val="20"/>
                                    </w:rPr>
                                    <w:t>– моя</w:t>
                                  </w:r>
                                  <w:r>
                                    <w:rPr>
                                      <w:spacing w:val="-1"/>
                                      <w:sz w:val="20"/>
                                    </w:rPr>
                                    <w:t xml:space="preserve"> </w:t>
                                  </w:r>
                                  <w:r>
                                    <w:rPr>
                                      <w:spacing w:val="-2"/>
                                      <w:sz w:val="20"/>
                                    </w:rPr>
                                    <w:t>планета»</w:t>
                                  </w:r>
                                </w:p>
                              </w:tc>
                              <w:tc>
                                <w:tcPr>
                                  <w:tcW w:w="2097" w:type="dxa"/>
                                </w:tcPr>
                                <w:p w:rsidR="00C01045" w:rsidRDefault="00C01045">
                                  <w:pPr>
                                    <w:pStyle w:val="TableParagraph"/>
                                    <w:spacing w:line="181" w:lineRule="exact"/>
                                    <w:ind w:left="110"/>
                                    <w:rPr>
                                      <w:sz w:val="20"/>
                                    </w:rPr>
                                  </w:pPr>
                                  <w:r>
                                    <w:rPr>
                                      <w:spacing w:val="-2"/>
                                      <w:sz w:val="20"/>
                                    </w:rPr>
                                    <w:t>Апрель</w:t>
                                  </w:r>
                                </w:p>
                                <w:p w:rsidR="00C01045" w:rsidRDefault="00C01045">
                                  <w:pPr>
                                    <w:pStyle w:val="TableParagraph"/>
                                    <w:tabs>
                                      <w:tab w:val="left" w:pos="1223"/>
                                    </w:tabs>
                                    <w:spacing w:before="4" w:line="235" w:lineRule="auto"/>
                                    <w:ind w:left="110" w:right="88"/>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1334" w:type="dxa"/>
                                </w:tcPr>
                                <w:p w:rsidR="00C01045" w:rsidRDefault="00C01045">
                                  <w:pPr>
                                    <w:pStyle w:val="TableParagraph"/>
                                    <w:spacing w:line="181" w:lineRule="exact"/>
                                    <w:ind w:left="111"/>
                                    <w:rPr>
                                      <w:sz w:val="20"/>
                                    </w:rPr>
                                  </w:pPr>
                                  <w:r>
                                    <w:rPr>
                                      <w:sz w:val="20"/>
                                    </w:rPr>
                                    <w:t>1-</w:t>
                                  </w:r>
                                  <w:r>
                                    <w:rPr>
                                      <w:spacing w:val="-10"/>
                                      <w:sz w:val="20"/>
                                    </w:rPr>
                                    <w:t>4</w:t>
                                  </w:r>
                                </w:p>
                              </w:tc>
                              <w:tc>
                                <w:tcPr>
                                  <w:tcW w:w="2159" w:type="dxa"/>
                                </w:tcPr>
                                <w:p w:rsidR="00C01045" w:rsidRDefault="00C01045">
                                  <w:pPr>
                                    <w:pStyle w:val="TableParagraph"/>
                                    <w:tabs>
                                      <w:tab w:val="left" w:pos="1989"/>
                                    </w:tabs>
                                    <w:spacing w:line="181" w:lineRule="exact"/>
                                    <w:ind w:left="111"/>
                                    <w:rPr>
                                      <w:sz w:val="20"/>
                                    </w:rPr>
                                  </w:pPr>
                                  <w:r>
                                    <w:rPr>
                                      <w:spacing w:val="-2"/>
                                      <w:sz w:val="20"/>
                                    </w:rPr>
                                    <w:t>Педагоги</w:t>
                                  </w:r>
                                  <w:r>
                                    <w:rPr>
                                      <w:sz w:val="20"/>
                                    </w:rPr>
                                    <w:tab/>
                                  </w:r>
                                  <w:r>
                                    <w:rPr>
                                      <w:spacing w:val="-10"/>
                                      <w:sz w:val="20"/>
                                    </w:rPr>
                                    <w:t>-</w:t>
                                  </w:r>
                                </w:p>
                                <w:p w:rsidR="00C01045" w:rsidRDefault="00C01045">
                                  <w:pPr>
                                    <w:pStyle w:val="TableParagraph"/>
                                    <w:spacing w:before="4" w:line="235" w:lineRule="auto"/>
                                    <w:ind w:left="111" w:right="84" w:firstLine="9"/>
                                    <w:rPr>
                                      <w:sz w:val="20"/>
                                    </w:rPr>
                                  </w:pPr>
                                  <w:r>
                                    <w:rPr>
                                      <w:spacing w:val="-2"/>
                                      <w:sz w:val="20"/>
                                    </w:rPr>
                                    <w:t>организаторы Классные</w:t>
                                  </w:r>
                                </w:p>
                                <w:p w:rsidR="00C01045" w:rsidRDefault="00C01045">
                                  <w:pPr>
                                    <w:pStyle w:val="TableParagraph"/>
                                    <w:spacing w:before="1"/>
                                    <w:ind w:left="111"/>
                                    <w:rPr>
                                      <w:sz w:val="20"/>
                                    </w:rPr>
                                  </w:pPr>
                                  <w:r>
                                    <w:rPr>
                                      <w:spacing w:val="-2"/>
                                      <w:sz w:val="20"/>
                                    </w:rPr>
                                    <w:t>руководители</w:t>
                                  </w:r>
                                </w:p>
                              </w:tc>
                              <w:tc>
                                <w:tcPr>
                                  <w:tcW w:w="3413" w:type="dxa"/>
                                </w:tcPr>
                                <w:p w:rsidR="00C01045" w:rsidRDefault="00C01045">
                                  <w:pPr>
                                    <w:pStyle w:val="TableParagraph"/>
                                    <w:spacing w:line="181" w:lineRule="exact"/>
                                    <w:ind w:left="113"/>
                                    <w:rPr>
                                      <w:sz w:val="20"/>
                                    </w:rPr>
                                  </w:pPr>
                                  <w:r>
                                    <w:rPr>
                                      <w:spacing w:val="-2"/>
                                      <w:sz w:val="20"/>
                                    </w:rPr>
                                    <w:t>Экологическое</w:t>
                                  </w:r>
                                </w:p>
                                <w:p w:rsidR="00C01045" w:rsidRDefault="00C01045">
                                  <w:pPr>
                                    <w:pStyle w:val="TableParagraph"/>
                                    <w:spacing w:line="228" w:lineRule="exact"/>
                                    <w:ind w:left="122"/>
                                    <w:rPr>
                                      <w:sz w:val="20"/>
                                    </w:rPr>
                                  </w:pPr>
                                  <w:r>
                                    <w:rPr>
                                      <w:spacing w:val="-2"/>
                                      <w:sz w:val="20"/>
                                    </w:rPr>
                                    <w:t>Трудовое</w:t>
                                  </w:r>
                                </w:p>
                                <w:p w:rsidR="00C01045" w:rsidRDefault="00C01045">
                                  <w:pPr>
                                    <w:pStyle w:val="TableParagraph"/>
                                    <w:spacing w:line="228" w:lineRule="exact"/>
                                    <w:ind w:left="113"/>
                                    <w:rPr>
                                      <w:sz w:val="20"/>
                                    </w:rPr>
                                  </w:pPr>
                                  <w:r>
                                    <w:rPr>
                                      <w:spacing w:val="-2"/>
                                      <w:sz w:val="20"/>
                                    </w:rPr>
                                    <w:t>Нравственное</w:t>
                                  </w:r>
                                </w:p>
                              </w:tc>
                            </w:tr>
                            <w:tr w:rsidR="00C01045">
                              <w:trPr>
                                <w:trHeight w:val="921"/>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tabs>
                                      <w:tab w:val="left" w:pos="1623"/>
                                      <w:tab w:val="left" w:pos="2626"/>
                                      <w:tab w:val="left" w:pos="3111"/>
                                      <w:tab w:val="left" w:pos="3832"/>
                                    </w:tabs>
                                    <w:spacing w:line="164" w:lineRule="exact"/>
                                    <w:ind w:left="111"/>
                                    <w:rPr>
                                      <w:sz w:val="20"/>
                                    </w:rPr>
                                  </w:pPr>
                                  <w:r>
                                    <w:rPr>
                                      <w:spacing w:val="-2"/>
                                      <w:sz w:val="20"/>
                                    </w:rPr>
                                    <w:t>Экологический</w:t>
                                  </w:r>
                                  <w:r>
                                    <w:rPr>
                                      <w:sz w:val="20"/>
                                    </w:rPr>
                                    <w:tab/>
                                  </w:r>
                                  <w:r>
                                    <w:rPr>
                                      <w:spacing w:val="-2"/>
                                      <w:sz w:val="20"/>
                                    </w:rPr>
                                    <w:t>звездный</w:t>
                                  </w:r>
                                  <w:r>
                                    <w:rPr>
                                      <w:sz w:val="20"/>
                                    </w:rPr>
                                    <w:tab/>
                                  </w:r>
                                  <w:r>
                                    <w:rPr>
                                      <w:spacing w:val="-5"/>
                                      <w:sz w:val="20"/>
                                    </w:rPr>
                                    <w:t>час</w:t>
                                  </w:r>
                                  <w:r>
                                    <w:rPr>
                                      <w:sz w:val="20"/>
                                    </w:rPr>
                                    <w:tab/>
                                  </w:r>
                                  <w:r>
                                    <w:rPr>
                                      <w:spacing w:val="-4"/>
                                      <w:sz w:val="20"/>
                                    </w:rPr>
                                    <w:t>«Дом,</w:t>
                                  </w:r>
                                  <w:r>
                                    <w:rPr>
                                      <w:sz w:val="20"/>
                                    </w:rPr>
                                    <w:tab/>
                                  </w:r>
                                  <w:r>
                                    <w:rPr>
                                      <w:spacing w:val="-10"/>
                                      <w:sz w:val="20"/>
                                    </w:rPr>
                                    <w:t>в</w:t>
                                  </w:r>
                                </w:p>
                                <w:p w:rsidR="00C01045" w:rsidRDefault="00C01045">
                                  <w:pPr>
                                    <w:pStyle w:val="TableParagraph"/>
                                    <w:ind w:left="111"/>
                                    <w:rPr>
                                      <w:sz w:val="20"/>
                                    </w:rPr>
                                  </w:pPr>
                                  <w:r>
                                    <w:rPr>
                                      <w:sz w:val="20"/>
                                    </w:rPr>
                                    <w:t>котором</w:t>
                                  </w:r>
                                  <w:r>
                                    <w:rPr>
                                      <w:spacing w:val="-1"/>
                                      <w:sz w:val="20"/>
                                    </w:rPr>
                                    <w:t xml:space="preserve"> </w:t>
                                  </w:r>
                                  <w:r>
                                    <w:rPr>
                                      <w:sz w:val="20"/>
                                    </w:rPr>
                                    <w:t>мы</w:t>
                                  </w:r>
                                  <w:r>
                                    <w:rPr>
                                      <w:spacing w:val="-5"/>
                                      <w:sz w:val="20"/>
                                    </w:rPr>
                                    <w:t xml:space="preserve"> </w:t>
                                  </w:r>
                                  <w:r>
                                    <w:rPr>
                                      <w:sz w:val="20"/>
                                    </w:rPr>
                                    <w:t>живём»</w:t>
                                  </w:r>
                                  <w:r>
                                    <w:rPr>
                                      <w:spacing w:val="-7"/>
                                      <w:sz w:val="20"/>
                                    </w:rPr>
                                    <w:t xml:space="preserve"> </w:t>
                                  </w:r>
                                  <w:r>
                                    <w:rPr>
                                      <w:sz w:val="20"/>
                                    </w:rPr>
                                    <w:t>(в</w:t>
                                  </w:r>
                                  <w:r>
                                    <w:rPr>
                                      <w:spacing w:val="-2"/>
                                      <w:sz w:val="20"/>
                                    </w:rPr>
                                    <w:t xml:space="preserve"> </w:t>
                                  </w:r>
                                  <w:r>
                                    <w:rPr>
                                      <w:sz w:val="20"/>
                                    </w:rPr>
                                    <w:t>рамках</w:t>
                                  </w:r>
                                  <w:r>
                                    <w:rPr>
                                      <w:spacing w:val="-8"/>
                                      <w:sz w:val="20"/>
                                    </w:rPr>
                                    <w:t xml:space="preserve"> </w:t>
                                  </w:r>
                                  <w:r>
                                    <w:rPr>
                                      <w:sz w:val="20"/>
                                    </w:rPr>
                                    <w:t>Дня</w:t>
                                  </w:r>
                                  <w:r>
                                    <w:rPr>
                                      <w:spacing w:val="-8"/>
                                      <w:sz w:val="20"/>
                                    </w:rPr>
                                    <w:t xml:space="preserve"> </w:t>
                                  </w:r>
                                  <w:r>
                                    <w:rPr>
                                      <w:spacing w:val="-2"/>
                                      <w:sz w:val="20"/>
                                    </w:rPr>
                                    <w:t>Земли)</w:t>
                                  </w:r>
                                </w:p>
                              </w:tc>
                              <w:tc>
                                <w:tcPr>
                                  <w:tcW w:w="2097" w:type="dxa"/>
                                </w:tcPr>
                                <w:p w:rsidR="00C01045" w:rsidRDefault="00C01045">
                                  <w:pPr>
                                    <w:pStyle w:val="TableParagraph"/>
                                    <w:spacing w:line="164" w:lineRule="exact"/>
                                    <w:ind w:left="110"/>
                                    <w:rPr>
                                      <w:sz w:val="20"/>
                                    </w:rPr>
                                  </w:pPr>
                                  <w:r>
                                    <w:rPr>
                                      <w:spacing w:val="-2"/>
                                      <w:sz w:val="20"/>
                                    </w:rPr>
                                    <w:t>22.04.2025г.</w:t>
                                  </w:r>
                                </w:p>
                              </w:tc>
                              <w:tc>
                                <w:tcPr>
                                  <w:tcW w:w="1334" w:type="dxa"/>
                                </w:tcPr>
                                <w:p w:rsidR="00C01045" w:rsidRDefault="00C01045">
                                  <w:pPr>
                                    <w:pStyle w:val="TableParagraph"/>
                                    <w:spacing w:line="164" w:lineRule="exact"/>
                                    <w:ind w:left="111"/>
                                    <w:rPr>
                                      <w:sz w:val="20"/>
                                    </w:rPr>
                                  </w:pPr>
                                  <w:r>
                                    <w:rPr>
                                      <w:sz w:val="20"/>
                                    </w:rPr>
                                    <w:t>1-</w:t>
                                  </w:r>
                                  <w:r>
                                    <w:rPr>
                                      <w:spacing w:val="-10"/>
                                      <w:sz w:val="20"/>
                                    </w:rPr>
                                    <w:t>4</w:t>
                                  </w:r>
                                </w:p>
                              </w:tc>
                              <w:tc>
                                <w:tcPr>
                                  <w:tcW w:w="2159" w:type="dxa"/>
                                </w:tcPr>
                                <w:p w:rsidR="00C01045" w:rsidRDefault="00C01045">
                                  <w:pPr>
                                    <w:pStyle w:val="TableParagraph"/>
                                    <w:tabs>
                                      <w:tab w:val="left" w:pos="1989"/>
                                    </w:tabs>
                                    <w:spacing w:line="164" w:lineRule="exact"/>
                                    <w:ind w:left="111"/>
                                    <w:rPr>
                                      <w:sz w:val="20"/>
                                    </w:rPr>
                                  </w:pPr>
                                  <w:r>
                                    <w:rPr>
                                      <w:spacing w:val="-2"/>
                                      <w:sz w:val="20"/>
                                    </w:rPr>
                                    <w:t>Педагоги</w:t>
                                  </w:r>
                                  <w:r>
                                    <w:rPr>
                                      <w:sz w:val="20"/>
                                    </w:rPr>
                                    <w:tab/>
                                  </w:r>
                                  <w:r>
                                    <w:rPr>
                                      <w:spacing w:val="-10"/>
                                      <w:sz w:val="20"/>
                                    </w:rPr>
                                    <w:t>-</w:t>
                                  </w:r>
                                </w:p>
                                <w:p w:rsidR="00C01045" w:rsidRDefault="00C01045">
                                  <w:pPr>
                                    <w:pStyle w:val="TableParagraph"/>
                                    <w:ind w:left="111" w:right="84" w:firstLine="9"/>
                                    <w:rPr>
                                      <w:sz w:val="20"/>
                                    </w:rPr>
                                  </w:pPr>
                                  <w:r>
                                    <w:rPr>
                                      <w:spacing w:val="-2"/>
                                      <w:sz w:val="20"/>
                                    </w:rPr>
                                    <w:t>организаторы Классные</w:t>
                                  </w:r>
                                </w:p>
                                <w:p w:rsidR="00C01045" w:rsidRDefault="00C01045">
                                  <w:pPr>
                                    <w:pStyle w:val="TableParagraph"/>
                                    <w:spacing w:before="1"/>
                                    <w:ind w:left="111"/>
                                    <w:rPr>
                                      <w:sz w:val="20"/>
                                    </w:rPr>
                                  </w:pPr>
                                  <w:r>
                                    <w:rPr>
                                      <w:spacing w:val="-2"/>
                                      <w:sz w:val="20"/>
                                    </w:rPr>
                                    <w:t>руководители</w:t>
                                  </w:r>
                                </w:p>
                              </w:tc>
                              <w:tc>
                                <w:tcPr>
                                  <w:tcW w:w="3413" w:type="dxa"/>
                                </w:tcPr>
                                <w:p w:rsidR="00C01045" w:rsidRDefault="00C01045">
                                  <w:pPr>
                                    <w:pStyle w:val="TableParagraph"/>
                                    <w:spacing w:line="164" w:lineRule="exact"/>
                                    <w:ind w:left="113"/>
                                    <w:rPr>
                                      <w:sz w:val="20"/>
                                    </w:rPr>
                                  </w:pPr>
                                  <w:r>
                                    <w:rPr>
                                      <w:spacing w:val="-2"/>
                                      <w:sz w:val="20"/>
                                    </w:rPr>
                                    <w:t>Экологическое</w:t>
                                  </w:r>
                                </w:p>
                                <w:p w:rsidR="00C01045" w:rsidRDefault="00C01045">
                                  <w:pPr>
                                    <w:pStyle w:val="TableParagraph"/>
                                    <w:ind w:left="122"/>
                                    <w:rPr>
                                      <w:sz w:val="20"/>
                                    </w:rPr>
                                  </w:pPr>
                                  <w:r>
                                    <w:rPr>
                                      <w:spacing w:val="-2"/>
                                      <w:sz w:val="20"/>
                                    </w:rPr>
                                    <w:t>Интеллектуальное</w:t>
                                  </w:r>
                                </w:p>
                              </w:tc>
                            </w:tr>
                            <w:tr w:rsidR="00C01045">
                              <w:trPr>
                                <w:trHeight w:val="918"/>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tabs>
                                      <w:tab w:val="left" w:pos="1940"/>
                                      <w:tab w:val="left" w:pos="2837"/>
                                    </w:tabs>
                                    <w:spacing w:line="154" w:lineRule="exact"/>
                                    <w:ind w:left="111"/>
                                    <w:rPr>
                                      <w:sz w:val="20"/>
                                    </w:rPr>
                                  </w:pPr>
                                  <w:r>
                                    <w:rPr>
                                      <w:spacing w:val="-2"/>
                                      <w:sz w:val="20"/>
                                    </w:rPr>
                                    <w:t>Интеллектуальный</w:t>
                                  </w:r>
                                  <w:r>
                                    <w:rPr>
                                      <w:sz w:val="20"/>
                                    </w:rPr>
                                    <w:tab/>
                                  </w:r>
                                  <w:r>
                                    <w:rPr>
                                      <w:spacing w:val="-2"/>
                                      <w:sz w:val="20"/>
                                    </w:rPr>
                                    <w:t>конкурс</w:t>
                                  </w:r>
                                  <w:r>
                                    <w:rPr>
                                      <w:sz w:val="20"/>
                                    </w:rPr>
                                    <w:tab/>
                                    <w:t>«</w:t>
                                  </w:r>
                                  <w:proofErr w:type="gramStart"/>
                                  <w:r>
                                    <w:rPr>
                                      <w:sz w:val="20"/>
                                    </w:rPr>
                                    <w:t>Умники</w:t>
                                  </w:r>
                                  <w:r>
                                    <w:rPr>
                                      <w:spacing w:val="44"/>
                                      <w:sz w:val="20"/>
                                    </w:rPr>
                                    <w:t xml:space="preserve">  </w:t>
                                  </w:r>
                                  <w:r>
                                    <w:rPr>
                                      <w:spacing w:val="-10"/>
                                      <w:sz w:val="20"/>
                                    </w:rPr>
                                    <w:t>и</w:t>
                                  </w:r>
                                  <w:proofErr w:type="gramEnd"/>
                                </w:p>
                                <w:p w:rsidR="00C01045" w:rsidRDefault="00C01045">
                                  <w:pPr>
                                    <w:pStyle w:val="TableParagraph"/>
                                    <w:ind w:left="111"/>
                                    <w:rPr>
                                      <w:sz w:val="20"/>
                                    </w:rPr>
                                  </w:pPr>
                                  <w:r>
                                    <w:rPr>
                                      <w:spacing w:val="-2"/>
                                      <w:sz w:val="20"/>
                                    </w:rPr>
                                    <w:t>умницы»</w:t>
                                  </w:r>
                                </w:p>
                              </w:tc>
                              <w:tc>
                                <w:tcPr>
                                  <w:tcW w:w="2097" w:type="dxa"/>
                                </w:tcPr>
                                <w:p w:rsidR="00C01045" w:rsidRDefault="00C01045">
                                  <w:pPr>
                                    <w:pStyle w:val="TableParagraph"/>
                                    <w:spacing w:line="154" w:lineRule="exact"/>
                                    <w:ind w:left="110"/>
                                    <w:rPr>
                                      <w:sz w:val="20"/>
                                    </w:rPr>
                                  </w:pPr>
                                  <w:r>
                                    <w:rPr>
                                      <w:spacing w:val="-2"/>
                                      <w:sz w:val="20"/>
                                    </w:rPr>
                                    <w:t>Апрель</w:t>
                                  </w:r>
                                </w:p>
                                <w:p w:rsidR="00C01045" w:rsidRDefault="00C01045">
                                  <w:pPr>
                                    <w:pStyle w:val="TableParagraph"/>
                                    <w:tabs>
                                      <w:tab w:val="left" w:pos="1214"/>
                                    </w:tabs>
                                    <w:ind w:left="110" w:right="93"/>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1334" w:type="dxa"/>
                                </w:tcPr>
                                <w:p w:rsidR="00C01045" w:rsidRDefault="00C01045">
                                  <w:pPr>
                                    <w:pStyle w:val="TableParagraph"/>
                                    <w:spacing w:line="154" w:lineRule="exact"/>
                                    <w:ind w:left="111"/>
                                    <w:rPr>
                                      <w:sz w:val="20"/>
                                    </w:rPr>
                                  </w:pPr>
                                  <w:r>
                                    <w:rPr>
                                      <w:sz w:val="20"/>
                                    </w:rPr>
                                    <w:t>1-</w:t>
                                  </w:r>
                                  <w:r>
                                    <w:rPr>
                                      <w:spacing w:val="-10"/>
                                      <w:sz w:val="20"/>
                                    </w:rPr>
                                    <w:t>4</w:t>
                                  </w:r>
                                </w:p>
                              </w:tc>
                              <w:tc>
                                <w:tcPr>
                                  <w:tcW w:w="2159" w:type="dxa"/>
                                </w:tcPr>
                                <w:p w:rsidR="00C01045" w:rsidRDefault="00C01045">
                                  <w:pPr>
                                    <w:pStyle w:val="TableParagraph"/>
                                    <w:tabs>
                                      <w:tab w:val="left" w:pos="1955"/>
                                    </w:tabs>
                                    <w:spacing w:line="154" w:lineRule="exact"/>
                                    <w:ind w:left="111"/>
                                    <w:rPr>
                                      <w:sz w:val="20"/>
                                    </w:rPr>
                                  </w:pPr>
                                  <w:r>
                                    <w:rPr>
                                      <w:spacing w:val="-2"/>
                                      <w:sz w:val="20"/>
                                    </w:rPr>
                                    <w:t>Педагоги</w:t>
                                  </w:r>
                                  <w:r>
                                    <w:rPr>
                                      <w:sz w:val="20"/>
                                    </w:rPr>
                                    <w:tab/>
                                  </w:r>
                                  <w:r>
                                    <w:rPr>
                                      <w:spacing w:val="-10"/>
                                      <w:sz w:val="20"/>
                                    </w:rPr>
                                    <w:t>–</w:t>
                                  </w:r>
                                </w:p>
                                <w:p w:rsidR="00C01045" w:rsidRDefault="00C01045">
                                  <w:pPr>
                                    <w:pStyle w:val="TableParagraph"/>
                                    <w:ind w:left="111"/>
                                    <w:rPr>
                                      <w:sz w:val="20"/>
                                    </w:rPr>
                                  </w:pPr>
                                  <w:r>
                                    <w:rPr>
                                      <w:spacing w:val="-2"/>
                                      <w:sz w:val="20"/>
                                    </w:rPr>
                                    <w:t>организаторы,</w:t>
                                  </w:r>
                                </w:p>
                                <w:p w:rsidR="00C01045" w:rsidRDefault="00C01045">
                                  <w:pPr>
                                    <w:pStyle w:val="TableParagraph"/>
                                    <w:spacing w:before="1"/>
                                    <w:ind w:left="116"/>
                                    <w:rPr>
                                      <w:sz w:val="20"/>
                                    </w:rPr>
                                  </w:pPr>
                                  <w:r>
                                    <w:rPr>
                                      <w:spacing w:val="-2"/>
                                      <w:sz w:val="20"/>
                                    </w:rPr>
                                    <w:t>Классные</w:t>
                                  </w:r>
                                </w:p>
                                <w:p w:rsidR="00C01045" w:rsidRDefault="00C01045">
                                  <w:pPr>
                                    <w:pStyle w:val="TableParagraph"/>
                                    <w:ind w:left="111"/>
                                    <w:rPr>
                                      <w:sz w:val="20"/>
                                    </w:rPr>
                                  </w:pPr>
                                  <w:r>
                                    <w:rPr>
                                      <w:spacing w:val="-2"/>
                                      <w:sz w:val="20"/>
                                    </w:rPr>
                                    <w:t>руководители</w:t>
                                  </w:r>
                                </w:p>
                              </w:tc>
                              <w:tc>
                                <w:tcPr>
                                  <w:tcW w:w="3413" w:type="dxa"/>
                                </w:tcPr>
                                <w:p w:rsidR="00C01045" w:rsidRDefault="00C01045">
                                  <w:pPr>
                                    <w:pStyle w:val="TableParagraph"/>
                                    <w:spacing w:line="154" w:lineRule="exact"/>
                                    <w:ind w:left="113"/>
                                    <w:rPr>
                                      <w:sz w:val="20"/>
                                    </w:rPr>
                                  </w:pPr>
                                  <w:r>
                                    <w:rPr>
                                      <w:spacing w:val="-2"/>
                                      <w:sz w:val="20"/>
                                    </w:rPr>
                                    <w:t>Интеллектуальное</w:t>
                                  </w:r>
                                </w:p>
                                <w:p w:rsidR="00C01045" w:rsidRDefault="00C01045">
                                  <w:pPr>
                                    <w:pStyle w:val="TableParagraph"/>
                                    <w:ind w:left="113"/>
                                    <w:rPr>
                                      <w:sz w:val="20"/>
                                    </w:rPr>
                                  </w:pPr>
                                  <w:r>
                                    <w:rPr>
                                      <w:sz w:val="20"/>
                                    </w:rPr>
                                    <w:t>Социально</w:t>
                                  </w:r>
                                  <w:r>
                                    <w:rPr>
                                      <w:spacing w:val="-6"/>
                                      <w:sz w:val="20"/>
                                    </w:rPr>
                                    <w:t xml:space="preserve"> </w:t>
                                  </w:r>
                                  <w:r>
                                    <w:rPr>
                                      <w:sz w:val="20"/>
                                    </w:rPr>
                                    <w:t>-</w:t>
                                  </w:r>
                                  <w:r>
                                    <w:rPr>
                                      <w:spacing w:val="-2"/>
                                      <w:sz w:val="20"/>
                                    </w:rPr>
                                    <w:t xml:space="preserve"> коммуникативное</w:t>
                                  </w:r>
                                </w:p>
                              </w:tc>
                            </w:tr>
                            <w:tr w:rsidR="00C01045">
                              <w:trPr>
                                <w:trHeight w:val="1151"/>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147" w:lineRule="exact"/>
                                    <w:ind w:left="111"/>
                                    <w:rPr>
                                      <w:sz w:val="20"/>
                                    </w:rPr>
                                  </w:pPr>
                                  <w:r>
                                    <w:rPr>
                                      <w:sz w:val="20"/>
                                    </w:rPr>
                                    <w:t>Акция</w:t>
                                  </w:r>
                                  <w:r>
                                    <w:rPr>
                                      <w:spacing w:val="-8"/>
                                      <w:sz w:val="20"/>
                                    </w:rPr>
                                    <w:t xml:space="preserve"> </w:t>
                                  </w:r>
                                  <w:r>
                                    <w:rPr>
                                      <w:sz w:val="20"/>
                                    </w:rPr>
                                    <w:t>«Весна</w:t>
                                  </w:r>
                                  <w:r>
                                    <w:rPr>
                                      <w:spacing w:val="-8"/>
                                      <w:sz w:val="20"/>
                                    </w:rPr>
                                    <w:t xml:space="preserve"> </w:t>
                                  </w:r>
                                  <w:r>
                                    <w:rPr>
                                      <w:spacing w:val="-2"/>
                                      <w:sz w:val="20"/>
                                    </w:rPr>
                                    <w:t>Победы»</w:t>
                                  </w:r>
                                </w:p>
                              </w:tc>
                              <w:tc>
                                <w:tcPr>
                                  <w:tcW w:w="2097" w:type="dxa"/>
                                </w:tcPr>
                                <w:p w:rsidR="00C01045" w:rsidRDefault="00C01045">
                                  <w:pPr>
                                    <w:pStyle w:val="TableParagraph"/>
                                    <w:spacing w:line="147" w:lineRule="exact"/>
                                    <w:ind w:left="110"/>
                                    <w:rPr>
                                      <w:sz w:val="20"/>
                                    </w:rPr>
                                  </w:pPr>
                                  <w:r>
                                    <w:rPr>
                                      <w:sz w:val="20"/>
                                    </w:rPr>
                                    <w:t>25.04</w:t>
                                  </w:r>
                                  <w:r>
                                    <w:rPr>
                                      <w:spacing w:val="-2"/>
                                      <w:sz w:val="20"/>
                                    </w:rPr>
                                    <w:t xml:space="preserve"> </w:t>
                                  </w:r>
                                  <w:r>
                                    <w:rPr>
                                      <w:sz w:val="20"/>
                                    </w:rPr>
                                    <w:t>–</w:t>
                                  </w:r>
                                  <w:r>
                                    <w:rPr>
                                      <w:spacing w:val="4"/>
                                      <w:sz w:val="20"/>
                                    </w:rPr>
                                    <w:t xml:space="preserve"> </w:t>
                                  </w:r>
                                  <w:r>
                                    <w:rPr>
                                      <w:spacing w:val="-2"/>
                                      <w:sz w:val="20"/>
                                    </w:rPr>
                                    <w:t>10.05.2025г.</w:t>
                                  </w:r>
                                </w:p>
                              </w:tc>
                              <w:tc>
                                <w:tcPr>
                                  <w:tcW w:w="1334" w:type="dxa"/>
                                </w:tcPr>
                                <w:p w:rsidR="00C01045" w:rsidRDefault="00C01045">
                                  <w:pPr>
                                    <w:pStyle w:val="TableParagraph"/>
                                    <w:spacing w:line="147" w:lineRule="exact"/>
                                    <w:ind w:left="111"/>
                                    <w:rPr>
                                      <w:sz w:val="20"/>
                                    </w:rPr>
                                  </w:pPr>
                                  <w:r>
                                    <w:rPr>
                                      <w:sz w:val="20"/>
                                    </w:rPr>
                                    <w:t>1-</w:t>
                                  </w:r>
                                  <w:r>
                                    <w:rPr>
                                      <w:spacing w:val="-10"/>
                                      <w:sz w:val="20"/>
                                    </w:rPr>
                                    <w:t>4</w:t>
                                  </w:r>
                                </w:p>
                              </w:tc>
                              <w:tc>
                                <w:tcPr>
                                  <w:tcW w:w="2159" w:type="dxa"/>
                                </w:tcPr>
                                <w:p w:rsidR="00C01045" w:rsidRDefault="00C01045">
                                  <w:pPr>
                                    <w:pStyle w:val="TableParagraph"/>
                                    <w:spacing w:line="147" w:lineRule="exact"/>
                                    <w:ind w:left="111"/>
                                    <w:rPr>
                                      <w:sz w:val="20"/>
                                    </w:rPr>
                                  </w:pPr>
                                  <w:r>
                                    <w:rPr>
                                      <w:sz w:val="20"/>
                                    </w:rPr>
                                    <w:t>Зам.директора</w:t>
                                  </w:r>
                                  <w:r>
                                    <w:rPr>
                                      <w:spacing w:val="-7"/>
                                      <w:sz w:val="20"/>
                                    </w:rPr>
                                    <w:t xml:space="preserve"> </w:t>
                                  </w:r>
                                  <w:r>
                                    <w:rPr>
                                      <w:sz w:val="20"/>
                                    </w:rPr>
                                    <w:t>по</w:t>
                                  </w:r>
                                  <w:r>
                                    <w:rPr>
                                      <w:spacing w:val="-11"/>
                                      <w:sz w:val="20"/>
                                    </w:rPr>
                                    <w:t xml:space="preserve"> </w:t>
                                  </w:r>
                                  <w:r>
                                    <w:rPr>
                                      <w:spacing w:val="-5"/>
                                      <w:sz w:val="20"/>
                                    </w:rPr>
                                    <w:t>ВР,</w:t>
                                  </w:r>
                                </w:p>
                                <w:p w:rsidR="00C01045" w:rsidRDefault="00C01045">
                                  <w:pPr>
                                    <w:pStyle w:val="TableParagraph"/>
                                    <w:tabs>
                                      <w:tab w:val="left" w:pos="1993"/>
                                    </w:tabs>
                                    <w:ind w:left="111"/>
                                    <w:rPr>
                                      <w:sz w:val="20"/>
                                    </w:rPr>
                                  </w:pPr>
                                  <w:r>
                                    <w:rPr>
                                      <w:spacing w:val="-2"/>
                                      <w:sz w:val="20"/>
                                    </w:rPr>
                                    <w:t>Педагоги</w:t>
                                  </w:r>
                                  <w:r>
                                    <w:rPr>
                                      <w:sz w:val="20"/>
                                    </w:rPr>
                                    <w:tab/>
                                  </w:r>
                                  <w:r>
                                    <w:rPr>
                                      <w:spacing w:val="-10"/>
                                      <w:sz w:val="20"/>
                                    </w:rPr>
                                    <w:t>-</w:t>
                                  </w:r>
                                </w:p>
                                <w:p w:rsidR="00C01045" w:rsidRDefault="00C01045">
                                  <w:pPr>
                                    <w:pStyle w:val="TableParagraph"/>
                                    <w:spacing w:before="1"/>
                                    <w:ind w:left="111"/>
                                    <w:rPr>
                                      <w:sz w:val="20"/>
                                    </w:rPr>
                                  </w:pPr>
                                  <w:r>
                                    <w:rPr>
                                      <w:spacing w:val="-2"/>
                                      <w:sz w:val="20"/>
                                    </w:rPr>
                                    <w:t>организаторы,</w:t>
                                  </w:r>
                                </w:p>
                                <w:p w:rsidR="00C01045" w:rsidRDefault="00C01045">
                                  <w:pPr>
                                    <w:pStyle w:val="TableParagraph"/>
                                    <w:spacing w:before="1"/>
                                    <w:ind w:left="111"/>
                                    <w:rPr>
                                      <w:sz w:val="20"/>
                                    </w:rPr>
                                  </w:pPr>
                                  <w:r>
                                    <w:rPr>
                                      <w:spacing w:val="-2"/>
                                      <w:sz w:val="20"/>
                                    </w:rPr>
                                    <w:t>Классные</w:t>
                                  </w:r>
                                </w:p>
                                <w:p w:rsidR="00C01045" w:rsidRDefault="00C01045">
                                  <w:pPr>
                                    <w:pStyle w:val="TableParagraph"/>
                                    <w:ind w:left="111"/>
                                    <w:rPr>
                                      <w:sz w:val="20"/>
                                    </w:rPr>
                                  </w:pPr>
                                  <w:r>
                                    <w:rPr>
                                      <w:spacing w:val="-2"/>
                                      <w:sz w:val="20"/>
                                    </w:rPr>
                                    <w:t>руководители</w:t>
                                  </w:r>
                                </w:p>
                              </w:tc>
                              <w:tc>
                                <w:tcPr>
                                  <w:tcW w:w="3413" w:type="dxa"/>
                                </w:tcPr>
                                <w:p w:rsidR="00C01045" w:rsidRDefault="00C01045">
                                  <w:pPr>
                                    <w:pStyle w:val="TableParagraph"/>
                                    <w:spacing w:line="147" w:lineRule="exact"/>
                                    <w:ind w:left="113"/>
                                    <w:rPr>
                                      <w:sz w:val="20"/>
                                    </w:rPr>
                                  </w:pPr>
                                  <w:r>
                                    <w:rPr>
                                      <w:spacing w:val="-2"/>
                                      <w:sz w:val="20"/>
                                    </w:rPr>
                                    <w:t>Гражданско-</w:t>
                                  </w:r>
                                  <w:r>
                                    <w:rPr>
                                      <w:spacing w:val="8"/>
                                      <w:sz w:val="20"/>
                                    </w:rPr>
                                    <w:t xml:space="preserve"> </w:t>
                                  </w:r>
                                  <w:r>
                                    <w:rPr>
                                      <w:spacing w:val="-2"/>
                                      <w:sz w:val="20"/>
                                    </w:rPr>
                                    <w:t>патриотическое,</w:t>
                                  </w:r>
                                </w:p>
                                <w:p w:rsidR="00C01045" w:rsidRDefault="00C01045">
                                  <w:pPr>
                                    <w:pStyle w:val="TableParagraph"/>
                                    <w:ind w:left="113"/>
                                    <w:rPr>
                                      <w:sz w:val="20"/>
                                    </w:rPr>
                                  </w:pPr>
                                  <w:r>
                                    <w:rPr>
                                      <w:spacing w:val="-2"/>
                                      <w:sz w:val="20"/>
                                    </w:rPr>
                                    <w:t>нравственное</w:t>
                                  </w:r>
                                </w:p>
                              </w:tc>
                            </w:tr>
                            <w:tr w:rsidR="00C01045">
                              <w:trPr>
                                <w:trHeight w:val="919"/>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138" w:lineRule="exact"/>
                                    <w:ind w:left="111"/>
                                    <w:rPr>
                                      <w:sz w:val="20"/>
                                    </w:rPr>
                                  </w:pPr>
                                  <w:r>
                                    <w:rPr>
                                      <w:sz w:val="20"/>
                                    </w:rPr>
                                    <w:t>Коллективно</w:t>
                                  </w:r>
                                  <w:r>
                                    <w:rPr>
                                      <w:spacing w:val="8"/>
                                      <w:sz w:val="20"/>
                                    </w:rPr>
                                    <w:t xml:space="preserve"> </w:t>
                                  </w:r>
                                  <w:r>
                                    <w:rPr>
                                      <w:sz w:val="20"/>
                                    </w:rPr>
                                    <w:t>–</w:t>
                                  </w:r>
                                  <w:r>
                                    <w:rPr>
                                      <w:spacing w:val="14"/>
                                      <w:sz w:val="20"/>
                                    </w:rPr>
                                    <w:t xml:space="preserve"> </w:t>
                                  </w:r>
                                  <w:r>
                                    <w:rPr>
                                      <w:sz w:val="20"/>
                                    </w:rPr>
                                    <w:t>семейный</w:t>
                                  </w:r>
                                  <w:r>
                                    <w:rPr>
                                      <w:spacing w:val="12"/>
                                      <w:sz w:val="20"/>
                                    </w:rPr>
                                    <w:t xml:space="preserve"> </w:t>
                                  </w:r>
                                  <w:r>
                                    <w:rPr>
                                      <w:sz w:val="20"/>
                                    </w:rPr>
                                    <w:t>конкурс</w:t>
                                  </w:r>
                                  <w:r>
                                    <w:rPr>
                                      <w:spacing w:val="11"/>
                                      <w:sz w:val="20"/>
                                    </w:rPr>
                                    <w:t xml:space="preserve"> </w:t>
                                  </w:r>
                                  <w:r>
                                    <w:rPr>
                                      <w:sz w:val="20"/>
                                    </w:rPr>
                                    <w:t>«Я</w:t>
                                  </w:r>
                                  <w:r>
                                    <w:rPr>
                                      <w:spacing w:val="14"/>
                                      <w:sz w:val="20"/>
                                    </w:rPr>
                                    <w:t xml:space="preserve"> </w:t>
                                  </w:r>
                                  <w:r>
                                    <w:rPr>
                                      <w:sz w:val="20"/>
                                    </w:rPr>
                                    <w:t>и</w:t>
                                  </w:r>
                                  <w:r>
                                    <w:rPr>
                                      <w:spacing w:val="8"/>
                                      <w:sz w:val="20"/>
                                    </w:rPr>
                                    <w:t xml:space="preserve"> </w:t>
                                  </w:r>
                                  <w:r>
                                    <w:rPr>
                                      <w:spacing w:val="-5"/>
                                      <w:sz w:val="20"/>
                                    </w:rPr>
                                    <w:t>моя</w:t>
                                  </w:r>
                                </w:p>
                                <w:p w:rsidR="00C01045" w:rsidRDefault="00C01045">
                                  <w:pPr>
                                    <w:pStyle w:val="TableParagraph"/>
                                    <w:ind w:left="111"/>
                                    <w:rPr>
                                      <w:sz w:val="20"/>
                                    </w:rPr>
                                  </w:pPr>
                                  <w:r>
                                    <w:rPr>
                                      <w:sz w:val="20"/>
                                    </w:rPr>
                                    <w:t>дружная</w:t>
                                  </w:r>
                                  <w:r>
                                    <w:rPr>
                                      <w:spacing w:val="-8"/>
                                      <w:sz w:val="20"/>
                                    </w:rPr>
                                    <w:t xml:space="preserve"> </w:t>
                                  </w:r>
                                  <w:r>
                                    <w:rPr>
                                      <w:sz w:val="20"/>
                                    </w:rPr>
                                    <w:t>и</w:t>
                                  </w:r>
                                  <w:r>
                                    <w:rPr>
                                      <w:spacing w:val="-9"/>
                                      <w:sz w:val="20"/>
                                    </w:rPr>
                                    <w:t xml:space="preserve"> </w:t>
                                  </w:r>
                                  <w:r>
                                    <w:rPr>
                                      <w:sz w:val="20"/>
                                    </w:rPr>
                                    <w:t>творческая</w:t>
                                  </w:r>
                                  <w:r>
                                    <w:rPr>
                                      <w:spacing w:val="-7"/>
                                      <w:sz w:val="20"/>
                                    </w:rPr>
                                    <w:t xml:space="preserve"> </w:t>
                                  </w:r>
                                  <w:r>
                                    <w:rPr>
                                      <w:spacing w:val="-2"/>
                                      <w:sz w:val="20"/>
                                    </w:rPr>
                                    <w:t>семья»</w:t>
                                  </w:r>
                                </w:p>
                              </w:tc>
                              <w:tc>
                                <w:tcPr>
                                  <w:tcW w:w="2097" w:type="dxa"/>
                                </w:tcPr>
                                <w:p w:rsidR="00C01045" w:rsidRDefault="00C01045">
                                  <w:pPr>
                                    <w:pStyle w:val="TableParagraph"/>
                                    <w:spacing w:line="138" w:lineRule="exact"/>
                                    <w:ind w:left="110"/>
                                    <w:rPr>
                                      <w:sz w:val="20"/>
                                    </w:rPr>
                                  </w:pPr>
                                  <w:r>
                                    <w:rPr>
                                      <w:spacing w:val="-2"/>
                                      <w:sz w:val="20"/>
                                    </w:rPr>
                                    <w:t>15.05.2025г.</w:t>
                                  </w:r>
                                </w:p>
                              </w:tc>
                              <w:tc>
                                <w:tcPr>
                                  <w:tcW w:w="1334" w:type="dxa"/>
                                </w:tcPr>
                                <w:p w:rsidR="00C01045" w:rsidRDefault="00C01045">
                                  <w:pPr>
                                    <w:pStyle w:val="TableParagraph"/>
                                    <w:spacing w:line="138" w:lineRule="exact"/>
                                    <w:ind w:left="111"/>
                                    <w:rPr>
                                      <w:sz w:val="20"/>
                                    </w:rPr>
                                  </w:pPr>
                                  <w:r>
                                    <w:rPr>
                                      <w:sz w:val="20"/>
                                    </w:rPr>
                                    <w:t>1-</w:t>
                                  </w:r>
                                  <w:r>
                                    <w:rPr>
                                      <w:spacing w:val="-10"/>
                                      <w:sz w:val="20"/>
                                    </w:rPr>
                                    <w:t>4</w:t>
                                  </w:r>
                                </w:p>
                              </w:tc>
                              <w:tc>
                                <w:tcPr>
                                  <w:tcW w:w="2159" w:type="dxa"/>
                                </w:tcPr>
                                <w:p w:rsidR="00C01045" w:rsidRDefault="00C01045">
                                  <w:pPr>
                                    <w:pStyle w:val="TableParagraph"/>
                                    <w:tabs>
                                      <w:tab w:val="left" w:pos="1955"/>
                                    </w:tabs>
                                    <w:spacing w:line="138" w:lineRule="exact"/>
                                    <w:ind w:left="111"/>
                                    <w:rPr>
                                      <w:sz w:val="20"/>
                                    </w:rPr>
                                  </w:pPr>
                                  <w:r>
                                    <w:rPr>
                                      <w:spacing w:val="-2"/>
                                      <w:sz w:val="20"/>
                                    </w:rPr>
                                    <w:t>Педагоги</w:t>
                                  </w:r>
                                  <w:r>
                                    <w:rPr>
                                      <w:sz w:val="20"/>
                                    </w:rPr>
                                    <w:tab/>
                                  </w:r>
                                  <w:r>
                                    <w:rPr>
                                      <w:spacing w:val="-10"/>
                                      <w:sz w:val="20"/>
                                    </w:rPr>
                                    <w:t>–</w:t>
                                  </w:r>
                                </w:p>
                                <w:p w:rsidR="00C01045" w:rsidRDefault="00C01045">
                                  <w:pPr>
                                    <w:pStyle w:val="TableParagraph"/>
                                    <w:ind w:left="121"/>
                                    <w:rPr>
                                      <w:sz w:val="20"/>
                                    </w:rPr>
                                  </w:pPr>
                                  <w:r>
                                    <w:rPr>
                                      <w:spacing w:val="-2"/>
                                      <w:sz w:val="20"/>
                                    </w:rPr>
                                    <w:t>организаторы,</w:t>
                                  </w:r>
                                </w:p>
                                <w:p w:rsidR="00C01045" w:rsidRDefault="00C01045">
                                  <w:pPr>
                                    <w:pStyle w:val="TableParagraph"/>
                                    <w:spacing w:before="1" w:line="228" w:lineRule="exact"/>
                                    <w:ind w:left="111"/>
                                    <w:rPr>
                                      <w:sz w:val="20"/>
                                    </w:rPr>
                                  </w:pPr>
                                  <w:r>
                                    <w:rPr>
                                      <w:spacing w:val="-2"/>
                                      <w:sz w:val="20"/>
                                    </w:rPr>
                                    <w:t>Классные</w:t>
                                  </w:r>
                                </w:p>
                                <w:p w:rsidR="00C01045" w:rsidRDefault="00C01045">
                                  <w:pPr>
                                    <w:pStyle w:val="TableParagraph"/>
                                    <w:spacing w:line="228" w:lineRule="exact"/>
                                    <w:ind w:left="111"/>
                                    <w:rPr>
                                      <w:sz w:val="20"/>
                                    </w:rPr>
                                  </w:pPr>
                                  <w:r>
                                    <w:rPr>
                                      <w:spacing w:val="-2"/>
                                      <w:sz w:val="20"/>
                                    </w:rPr>
                                    <w:t>руководители</w:t>
                                  </w:r>
                                </w:p>
                              </w:tc>
                              <w:tc>
                                <w:tcPr>
                                  <w:tcW w:w="3413" w:type="dxa"/>
                                </w:tcPr>
                                <w:p w:rsidR="00C01045" w:rsidRDefault="00C01045">
                                  <w:pPr>
                                    <w:pStyle w:val="TableParagraph"/>
                                    <w:spacing w:line="138" w:lineRule="exact"/>
                                    <w:ind w:left="113"/>
                                    <w:rPr>
                                      <w:sz w:val="20"/>
                                    </w:rPr>
                                  </w:pPr>
                                  <w:r>
                                    <w:rPr>
                                      <w:sz w:val="20"/>
                                    </w:rPr>
                                    <w:t>Воспитание</w:t>
                                  </w:r>
                                  <w:r>
                                    <w:rPr>
                                      <w:spacing w:val="-12"/>
                                      <w:sz w:val="20"/>
                                    </w:rPr>
                                    <w:t xml:space="preserve"> </w:t>
                                  </w:r>
                                  <w:r>
                                    <w:rPr>
                                      <w:sz w:val="20"/>
                                    </w:rPr>
                                    <w:t>семейных</w:t>
                                  </w:r>
                                  <w:r>
                                    <w:rPr>
                                      <w:spacing w:val="-9"/>
                                      <w:sz w:val="20"/>
                                    </w:rPr>
                                    <w:t xml:space="preserve"> </w:t>
                                  </w:r>
                                  <w:r>
                                    <w:rPr>
                                      <w:spacing w:val="-2"/>
                                      <w:sz w:val="20"/>
                                    </w:rPr>
                                    <w:t>ценностей,</w:t>
                                  </w:r>
                                </w:p>
                                <w:p w:rsidR="00C01045" w:rsidRDefault="00C01045">
                                  <w:pPr>
                                    <w:pStyle w:val="TableParagraph"/>
                                    <w:ind w:left="127"/>
                                    <w:rPr>
                                      <w:sz w:val="20"/>
                                    </w:rPr>
                                  </w:pPr>
                                  <w:r>
                                    <w:rPr>
                                      <w:spacing w:val="-2"/>
                                      <w:sz w:val="20"/>
                                    </w:rPr>
                                    <w:t>Социально-</w:t>
                                  </w:r>
                                  <w:r>
                                    <w:rPr>
                                      <w:spacing w:val="4"/>
                                      <w:sz w:val="20"/>
                                    </w:rPr>
                                    <w:t xml:space="preserve"> </w:t>
                                  </w:r>
                                  <w:r>
                                    <w:rPr>
                                      <w:spacing w:val="-2"/>
                                      <w:sz w:val="20"/>
                                    </w:rPr>
                                    <w:t>коммуникативное</w:t>
                                  </w:r>
                                </w:p>
                              </w:tc>
                            </w:tr>
                            <w:tr w:rsidR="00C01045">
                              <w:trPr>
                                <w:trHeight w:val="460"/>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tabs>
                                      <w:tab w:val="left" w:pos="1263"/>
                                      <w:tab w:val="left" w:pos="2060"/>
                                      <w:tab w:val="left" w:pos="2684"/>
                                      <w:tab w:val="left" w:pos="3245"/>
                                    </w:tabs>
                                    <w:spacing w:line="126" w:lineRule="exact"/>
                                    <w:ind w:left="111"/>
                                    <w:rPr>
                                      <w:sz w:val="20"/>
                                    </w:rPr>
                                  </w:pPr>
                                  <w:r>
                                    <w:rPr>
                                      <w:spacing w:val="-2"/>
                                      <w:sz w:val="20"/>
                                    </w:rPr>
                                    <w:t>Последний</w:t>
                                  </w:r>
                                  <w:r>
                                    <w:rPr>
                                      <w:sz w:val="20"/>
                                    </w:rPr>
                                    <w:tab/>
                                  </w:r>
                                  <w:r>
                                    <w:rPr>
                                      <w:spacing w:val="-2"/>
                                      <w:sz w:val="20"/>
                                    </w:rPr>
                                    <w:t>звонок</w:t>
                                  </w:r>
                                  <w:r>
                                    <w:rPr>
                                      <w:sz w:val="20"/>
                                    </w:rPr>
                                    <w:tab/>
                                  </w:r>
                                  <w:r>
                                    <w:rPr>
                                      <w:spacing w:val="-5"/>
                                      <w:sz w:val="20"/>
                                    </w:rPr>
                                    <w:t>«Мы</w:t>
                                  </w:r>
                                  <w:r>
                                    <w:rPr>
                                      <w:sz w:val="20"/>
                                    </w:rPr>
                                    <w:tab/>
                                  </w:r>
                                  <w:r>
                                    <w:rPr>
                                      <w:spacing w:val="-5"/>
                                      <w:sz w:val="20"/>
                                    </w:rPr>
                                    <w:t>Вам</w:t>
                                  </w:r>
                                  <w:r>
                                    <w:rPr>
                                      <w:sz w:val="20"/>
                                    </w:rPr>
                                    <w:tab/>
                                  </w:r>
                                  <w:r>
                                    <w:rPr>
                                      <w:spacing w:val="-2"/>
                                      <w:sz w:val="20"/>
                                    </w:rPr>
                                    <w:t>спасибо</w:t>
                                  </w:r>
                                </w:p>
                                <w:p w:rsidR="00C01045" w:rsidRDefault="00C01045">
                                  <w:pPr>
                                    <w:pStyle w:val="TableParagraph"/>
                                    <w:ind w:left="111"/>
                                    <w:rPr>
                                      <w:sz w:val="20"/>
                                    </w:rPr>
                                  </w:pPr>
                                  <w:r>
                                    <w:rPr>
                                      <w:spacing w:val="-2"/>
                                      <w:sz w:val="20"/>
                                    </w:rPr>
                                    <w:t>говорим!»</w:t>
                                  </w:r>
                                </w:p>
                              </w:tc>
                              <w:tc>
                                <w:tcPr>
                                  <w:tcW w:w="2097" w:type="dxa"/>
                                </w:tcPr>
                                <w:p w:rsidR="00C01045" w:rsidRDefault="00C01045">
                                  <w:pPr>
                                    <w:pStyle w:val="TableParagraph"/>
                                    <w:spacing w:line="126" w:lineRule="exact"/>
                                    <w:ind w:left="110"/>
                                    <w:rPr>
                                      <w:sz w:val="20"/>
                                    </w:rPr>
                                  </w:pPr>
                                  <w:r>
                                    <w:rPr>
                                      <w:spacing w:val="-2"/>
                                      <w:sz w:val="20"/>
                                    </w:rPr>
                                    <w:t>24.05.2025г.</w:t>
                                  </w:r>
                                </w:p>
                              </w:tc>
                              <w:tc>
                                <w:tcPr>
                                  <w:tcW w:w="1334" w:type="dxa"/>
                                </w:tcPr>
                                <w:p w:rsidR="00C01045" w:rsidRDefault="00C01045">
                                  <w:pPr>
                                    <w:pStyle w:val="TableParagraph"/>
                                    <w:spacing w:line="126" w:lineRule="exact"/>
                                    <w:ind w:left="111"/>
                                    <w:rPr>
                                      <w:sz w:val="20"/>
                                    </w:rPr>
                                  </w:pPr>
                                  <w:r>
                                    <w:rPr>
                                      <w:spacing w:val="-5"/>
                                      <w:sz w:val="20"/>
                                    </w:rPr>
                                    <w:t>1,4</w:t>
                                  </w:r>
                                </w:p>
                              </w:tc>
                              <w:tc>
                                <w:tcPr>
                                  <w:tcW w:w="2159" w:type="dxa"/>
                                </w:tcPr>
                                <w:p w:rsidR="00C01045" w:rsidRDefault="00C01045">
                                  <w:pPr>
                                    <w:pStyle w:val="TableParagraph"/>
                                    <w:tabs>
                                      <w:tab w:val="left" w:pos="1989"/>
                                    </w:tabs>
                                    <w:spacing w:line="126" w:lineRule="exact"/>
                                    <w:ind w:left="111"/>
                                    <w:rPr>
                                      <w:sz w:val="20"/>
                                    </w:rPr>
                                  </w:pPr>
                                  <w:r>
                                    <w:rPr>
                                      <w:spacing w:val="-2"/>
                                      <w:sz w:val="20"/>
                                    </w:rPr>
                                    <w:t>Педагоги</w:t>
                                  </w:r>
                                  <w:r>
                                    <w:rPr>
                                      <w:sz w:val="20"/>
                                    </w:rPr>
                                    <w:tab/>
                                  </w:r>
                                  <w:r>
                                    <w:rPr>
                                      <w:spacing w:val="-10"/>
                                      <w:sz w:val="20"/>
                                    </w:rPr>
                                    <w:t>-</w:t>
                                  </w:r>
                                </w:p>
                                <w:p w:rsidR="00C01045" w:rsidRDefault="00C01045">
                                  <w:pPr>
                                    <w:pStyle w:val="TableParagraph"/>
                                    <w:ind w:left="121"/>
                                    <w:rPr>
                                      <w:sz w:val="20"/>
                                    </w:rPr>
                                  </w:pPr>
                                  <w:r>
                                    <w:rPr>
                                      <w:spacing w:val="-2"/>
                                      <w:sz w:val="20"/>
                                    </w:rPr>
                                    <w:t>организаторы</w:t>
                                  </w:r>
                                </w:p>
                              </w:tc>
                              <w:tc>
                                <w:tcPr>
                                  <w:tcW w:w="3413" w:type="dxa"/>
                                </w:tcPr>
                                <w:p w:rsidR="00C01045" w:rsidRDefault="00C01045">
                                  <w:pPr>
                                    <w:pStyle w:val="TableParagraph"/>
                                    <w:spacing w:line="126" w:lineRule="exact"/>
                                    <w:ind w:left="113"/>
                                    <w:rPr>
                                      <w:sz w:val="20"/>
                                    </w:rPr>
                                  </w:pPr>
                                  <w:r>
                                    <w:rPr>
                                      <w:sz w:val="20"/>
                                    </w:rPr>
                                    <w:t>Социально-</w:t>
                                  </w:r>
                                  <w:r>
                                    <w:rPr>
                                      <w:spacing w:val="-11"/>
                                      <w:sz w:val="20"/>
                                    </w:rPr>
                                    <w:t xml:space="preserve"> </w:t>
                                  </w:r>
                                  <w:r>
                                    <w:rPr>
                                      <w:spacing w:val="-2"/>
                                      <w:sz w:val="20"/>
                                    </w:rPr>
                                    <w:t>коммуникативное</w:t>
                                  </w:r>
                                </w:p>
                                <w:p w:rsidR="00C01045" w:rsidRDefault="00C01045">
                                  <w:pPr>
                                    <w:pStyle w:val="TableParagraph"/>
                                    <w:ind w:left="122"/>
                                    <w:rPr>
                                      <w:sz w:val="20"/>
                                    </w:rPr>
                                  </w:pPr>
                                  <w:r>
                                    <w:rPr>
                                      <w:spacing w:val="-2"/>
                                      <w:sz w:val="20"/>
                                    </w:rPr>
                                    <w:t>Нравственное</w:t>
                                  </w:r>
                                </w:p>
                              </w:tc>
                            </w:tr>
                            <w:tr w:rsidR="00C01045">
                              <w:trPr>
                                <w:trHeight w:val="690"/>
                              </w:trPr>
                              <w:tc>
                                <w:tcPr>
                                  <w:tcW w:w="1937" w:type="dxa"/>
                                  <w:tcBorders>
                                    <w:bottom w:val="nil"/>
                                  </w:tcBorders>
                                </w:tcPr>
                                <w:p w:rsidR="00C01045" w:rsidRDefault="00C01045">
                                  <w:pPr>
                                    <w:pStyle w:val="TableParagraph"/>
                                    <w:spacing w:line="112" w:lineRule="exact"/>
                                    <w:ind w:left="107"/>
                                    <w:rPr>
                                      <w:sz w:val="20"/>
                                    </w:rPr>
                                  </w:pPr>
                                  <w:r>
                                    <w:rPr>
                                      <w:sz w:val="20"/>
                                    </w:rPr>
                                    <w:t>На</w:t>
                                  </w:r>
                                  <w:r>
                                    <w:rPr>
                                      <w:spacing w:val="-5"/>
                                      <w:sz w:val="20"/>
                                    </w:rPr>
                                    <w:t xml:space="preserve"> </w:t>
                                  </w:r>
                                  <w:r>
                                    <w:rPr>
                                      <w:sz w:val="20"/>
                                    </w:rPr>
                                    <w:t>уровне</w:t>
                                  </w:r>
                                  <w:r>
                                    <w:rPr>
                                      <w:spacing w:val="-10"/>
                                      <w:sz w:val="20"/>
                                    </w:rPr>
                                    <w:t xml:space="preserve"> </w:t>
                                  </w:r>
                                  <w:r>
                                    <w:rPr>
                                      <w:spacing w:val="-2"/>
                                      <w:sz w:val="20"/>
                                    </w:rPr>
                                    <w:t>школы</w:t>
                                  </w:r>
                                </w:p>
                              </w:tc>
                              <w:tc>
                                <w:tcPr>
                                  <w:tcW w:w="13042" w:type="dxa"/>
                                  <w:gridSpan w:val="5"/>
                                </w:tcPr>
                                <w:p w:rsidR="00C01045" w:rsidRDefault="00C01045">
                                  <w:pPr>
                                    <w:pStyle w:val="TableParagraph"/>
                                    <w:spacing w:line="112" w:lineRule="exact"/>
                                    <w:ind w:left="19"/>
                                    <w:jc w:val="center"/>
                                    <w:rPr>
                                      <w:b/>
                                      <w:sz w:val="20"/>
                                    </w:rPr>
                                  </w:pPr>
                                  <w:r>
                                    <w:rPr>
                                      <w:b/>
                                      <w:sz w:val="20"/>
                                    </w:rPr>
                                    <w:t>Модуль:</w:t>
                                  </w:r>
                                  <w:r>
                                    <w:rPr>
                                      <w:b/>
                                      <w:spacing w:val="-11"/>
                                      <w:sz w:val="20"/>
                                    </w:rPr>
                                    <w:t xml:space="preserve"> </w:t>
                                  </w:r>
                                  <w:r>
                                    <w:rPr>
                                      <w:b/>
                                      <w:sz w:val="20"/>
                                    </w:rPr>
                                    <w:t>«Детские</w:t>
                                  </w:r>
                                  <w:r>
                                    <w:rPr>
                                      <w:b/>
                                      <w:spacing w:val="-13"/>
                                      <w:sz w:val="20"/>
                                    </w:rPr>
                                    <w:t xml:space="preserve"> </w:t>
                                  </w:r>
                                  <w:r>
                                    <w:rPr>
                                      <w:b/>
                                      <w:sz w:val="20"/>
                                    </w:rPr>
                                    <w:t>общественные</w:t>
                                  </w:r>
                                  <w:r>
                                    <w:rPr>
                                      <w:b/>
                                      <w:spacing w:val="-8"/>
                                      <w:sz w:val="20"/>
                                    </w:rPr>
                                    <w:t xml:space="preserve"> </w:t>
                                  </w:r>
                                  <w:r>
                                    <w:rPr>
                                      <w:b/>
                                      <w:spacing w:val="-2"/>
                                      <w:sz w:val="20"/>
                                    </w:rPr>
                                    <w:t>объединения»</w:t>
                                  </w:r>
                                </w:p>
                                <w:p w:rsidR="00C01045" w:rsidRDefault="00C01045">
                                  <w:pPr>
                                    <w:pStyle w:val="TableParagraph"/>
                                    <w:ind w:left="19" w:right="9"/>
                                    <w:jc w:val="center"/>
                                    <w:rPr>
                                      <w:sz w:val="20"/>
                                    </w:rPr>
                                  </w:pPr>
                                  <w:r>
                                    <w:rPr>
                                      <w:sz w:val="20"/>
                                    </w:rPr>
                                    <w:t>Цель:</w:t>
                                  </w:r>
                                  <w:r>
                                    <w:rPr>
                                      <w:spacing w:val="-2"/>
                                      <w:sz w:val="20"/>
                                    </w:rPr>
                                    <w:t xml:space="preserve"> </w:t>
                                  </w:r>
                                  <w:r>
                                    <w:rPr>
                                      <w:sz w:val="20"/>
                                    </w:rPr>
                                    <w:t>накопление</w:t>
                                  </w:r>
                                  <w:r>
                                    <w:rPr>
                                      <w:spacing w:val="-6"/>
                                      <w:sz w:val="20"/>
                                    </w:rPr>
                                    <w:t xml:space="preserve"> </w:t>
                                  </w:r>
                                  <w:r>
                                    <w:rPr>
                                      <w:sz w:val="20"/>
                                    </w:rPr>
                                    <w:t>социального</w:t>
                                  </w:r>
                                  <w:r>
                                    <w:rPr>
                                      <w:spacing w:val="-3"/>
                                      <w:sz w:val="20"/>
                                    </w:rPr>
                                    <w:t xml:space="preserve"> </w:t>
                                  </w:r>
                                  <w:r>
                                    <w:rPr>
                                      <w:sz w:val="20"/>
                                    </w:rPr>
                                    <w:t>опыта у</w:t>
                                  </w:r>
                                  <w:r>
                                    <w:rPr>
                                      <w:spacing w:val="-11"/>
                                      <w:sz w:val="20"/>
                                    </w:rPr>
                                    <w:t xml:space="preserve"> </w:t>
                                  </w:r>
                                  <w:r>
                                    <w:rPr>
                                      <w:sz w:val="20"/>
                                    </w:rPr>
                                    <w:t>обучающихся, формирование</w:t>
                                  </w:r>
                                  <w:r>
                                    <w:rPr>
                                      <w:spacing w:val="-5"/>
                                      <w:sz w:val="20"/>
                                    </w:rPr>
                                    <w:t xml:space="preserve"> </w:t>
                                  </w:r>
                                  <w:r>
                                    <w:rPr>
                                      <w:sz w:val="20"/>
                                    </w:rPr>
                                    <w:t>ценностных</w:t>
                                  </w:r>
                                  <w:r>
                                    <w:rPr>
                                      <w:spacing w:val="-3"/>
                                      <w:sz w:val="20"/>
                                    </w:rPr>
                                    <w:t xml:space="preserve"> </w:t>
                                  </w:r>
                                  <w:r>
                                    <w:rPr>
                                      <w:sz w:val="20"/>
                                    </w:rPr>
                                    <w:t>ориентаций</w:t>
                                  </w:r>
                                  <w:r>
                                    <w:rPr>
                                      <w:spacing w:val="-4"/>
                                      <w:sz w:val="20"/>
                                    </w:rPr>
                                    <w:t xml:space="preserve"> </w:t>
                                  </w:r>
                                  <w:r>
                                    <w:rPr>
                                      <w:sz w:val="20"/>
                                    </w:rPr>
                                    <w:t>и</w:t>
                                  </w:r>
                                  <w:r>
                                    <w:rPr>
                                      <w:spacing w:val="-5"/>
                                      <w:sz w:val="20"/>
                                    </w:rPr>
                                    <w:t xml:space="preserve"> </w:t>
                                  </w:r>
                                  <w:r>
                                    <w:rPr>
                                      <w:sz w:val="20"/>
                                    </w:rPr>
                                    <w:t>личностной</w:t>
                                  </w:r>
                                  <w:r>
                                    <w:rPr>
                                      <w:spacing w:val="-5"/>
                                      <w:sz w:val="20"/>
                                    </w:rPr>
                                    <w:t xml:space="preserve"> </w:t>
                                  </w:r>
                                  <w:r>
                                    <w:rPr>
                                      <w:sz w:val="20"/>
                                    </w:rPr>
                                    <w:t>самореализации</w:t>
                                  </w:r>
                                  <w:r>
                                    <w:rPr>
                                      <w:spacing w:val="-5"/>
                                      <w:sz w:val="20"/>
                                    </w:rPr>
                                    <w:t xml:space="preserve"> </w:t>
                                  </w:r>
                                  <w:r>
                                    <w:rPr>
                                      <w:sz w:val="20"/>
                                    </w:rPr>
                                    <w:t>через</w:t>
                                  </w:r>
                                  <w:r>
                                    <w:rPr>
                                      <w:spacing w:val="-1"/>
                                      <w:sz w:val="20"/>
                                    </w:rPr>
                                    <w:t xml:space="preserve"> </w:t>
                                  </w:r>
                                  <w:r>
                                    <w:rPr>
                                      <w:sz w:val="20"/>
                                    </w:rPr>
                                    <w:t>совместные мероприятия детей и взрослых</w:t>
                                  </w:r>
                                </w:p>
                              </w:tc>
                            </w:tr>
                          </w:tbl>
                          <w:p w:rsidR="00C01045" w:rsidRDefault="00C01045">
                            <w:pPr>
                              <w:pStyle w:val="a3"/>
                              <w:ind w:left="0"/>
                            </w:pPr>
                          </w:p>
                        </w:txbxContent>
                      </wps:txbx>
                      <wps:bodyPr wrap="square" lIns="0" tIns="0" rIns="0" bIns="0" rtlCol="0">
                        <a:noAutofit/>
                      </wps:bodyPr>
                    </wps:wsp>
                  </a:graphicData>
                </a:graphic>
              </wp:anchor>
            </w:drawing>
          </mc:Choice>
          <mc:Fallback>
            <w:pict>
              <v:shape id="Textbox 314" o:spid="_x0000_s1032" type="#_x0000_t202" style="position:absolute;margin-left:27.35pt;margin-top:53.9pt;width:755.6pt;height:477.75pt;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7"/>
                        <w:gridCol w:w="4039"/>
                        <w:gridCol w:w="2097"/>
                        <w:gridCol w:w="1334"/>
                        <w:gridCol w:w="2159"/>
                        <w:gridCol w:w="3413"/>
                      </w:tblGrid>
                      <w:tr w:rsidR="00C01045">
                        <w:trPr>
                          <w:trHeight w:val="919"/>
                        </w:trPr>
                        <w:tc>
                          <w:tcPr>
                            <w:tcW w:w="1937" w:type="dxa"/>
                            <w:vMerge w:val="restart"/>
                            <w:tcBorders>
                              <w:top w:val="nil"/>
                            </w:tcBorders>
                          </w:tcPr>
                          <w:p w:rsidR="00C01045" w:rsidRDefault="00C01045">
                            <w:pPr>
                              <w:pStyle w:val="TableParagraph"/>
                              <w:rPr>
                                <w:sz w:val="20"/>
                              </w:rPr>
                            </w:pPr>
                          </w:p>
                        </w:tc>
                        <w:tc>
                          <w:tcPr>
                            <w:tcW w:w="4039" w:type="dxa"/>
                          </w:tcPr>
                          <w:p w:rsidR="00C01045" w:rsidRDefault="00C01045">
                            <w:pPr>
                              <w:pStyle w:val="TableParagraph"/>
                              <w:ind w:left="111"/>
                              <w:rPr>
                                <w:sz w:val="20"/>
                              </w:rPr>
                            </w:pPr>
                            <w:r>
                              <w:rPr>
                                <w:sz w:val="20"/>
                              </w:rPr>
                              <w:t>Акция «Письмо и посылка солдату», Школьный конкурс «Смотр строя и песни»</w:t>
                            </w:r>
                          </w:p>
                          <w:p w:rsidR="00C01045" w:rsidRDefault="00C01045">
                            <w:pPr>
                              <w:pStyle w:val="TableParagraph"/>
                              <w:tabs>
                                <w:tab w:val="left" w:pos="1546"/>
                                <w:tab w:val="left" w:pos="2890"/>
                              </w:tabs>
                              <w:spacing w:line="235" w:lineRule="auto"/>
                              <w:ind w:left="111" w:right="96"/>
                              <w:rPr>
                                <w:sz w:val="20"/>
                              </w:rPr>
                            </w:pPr>
                            <w:r>
                              <w:rPr>
                                <w:spacing w:val="-2"/>
                                <w:sz w:val="20"/>
                              </w:rPr>
                              <w:t>Конкурсная</w:t>
                            </w:r>
                            <w:r>
                              <w:rPr>
                                <w:sz w:val="20"/>
                              </w:rPr>
                              <w:tab/>
                            </w:r>
                            <w:r>
                              <w:rPr>
                                <w:spacing w:val="-2"/>
                                <w:sz w:val="20"/>
                              </w:rPr>
                              <w:t>программа</w:t>
                            </w:r>
                            <w:r>
                              <w:rPr>
                                <w:sz w:val="20"/>
                              </w:rPr>
                              <w:tab/>
                            </w:r>
                            <w:r>
                              <w:rPr>
                                <w:spacing w:val="-2"/>
                                <w:sz w:val="20"/>
                              </w:rPr>
                              <w:t>«Рыцарский турнир»</w:t>
                            </w:r>
                          </w:p>
                        </w:tc>
                        <w:tc>
                          <w:tcPr>
                            <w:tcW w:w="2097" w:type="dxa"/>
                          </w:tcPr>
                          <w:p w:rsidR="00C01045" w:rsidRDefault="00C01045">
                            <w:pPr>
                              <w:pStyle w:val="TableParagraph"/>
                              <w:rPr>
                                <w:sz w:val="20"/>
                              </w:rPr>
                            </w:pPr>
                          </w:p>
                        </w:tc>
                        <w:tc>
                          <w:tcPr>
                            <w:tcW w:w="1334" w:type="dxa"/>
                          </w:tcPr>
                          <w:p w:rsidR="00C01045" w:rsidRDefault="00C01045">
                            <w:pPr>
                              <w:pStyle w:val="TableParagraph"/>
                              <w:rPr>
                                <w:sz w:val="20"/>
                              </w:rPr>
                            </w:pPr>
                          </w:p>
                        </w:tc>
                        <w:tc>
                          <w:tcPr>
                            <w:tcW w:w="2159" w:type="dxa"/>
                          </w:tcPr>
                          <w:p w:rsidR="00C01045" w:rsidRDefault="00C01045">
                            <w:pPr>
                              <w:pStyle w:val="TableParagraph"/>
                              <w:spacing w:line="218" w:lineRule="exact"/>
                              <w:ind w:left="111"/>
                              <w:rPr>
                                <w:sz w:val="20"/>
                              </w:rPr>
                            </w:pPr>
                            <w:r>
                              <w:rPr>
                                <w:spacing w:val="-2"/>
                                <w:sz w:val="20"/>
                              </w:rPr>
                              <w:t>организаторы,</w:t>
                            </w:r>
                          </w:p>
                          <w:p w:rsidR="00C01045" w:rsidRDefault="00C01045">
                            <w:pPr>
                              <w:pStyle w:val="TableParagraph"/>
                              <w:spacing w:line="228" w:lineRule="exact"/>
                              <w:ind w:left="111"/>
                              <w:rPr>
                                <w:sz w:val="20"/>
                              </w:rPr>
                            </w:pPr>
                            <w:r>
                              <w:rPr>
                                <w:spacing w:val="-2"/>
                                <w:sz w:val="20"/>
                              </w:rPr>
                              <w:t>Классные</w:t>
                            </w:r>
                          </w:p>
                          <w:p w:rsidR="00C01045" w:rsidRDefault="00C01045">
                            <w:pPr>
                              <w:pStyle w:val="TableParagraph"/>
                              <w:spacing w:line="228" w:lineRule="exact"/>
                              <w:ind w:left="111"/>
                              <w:rPr>
                                <w:sz w:val="20"/>
                              </w:rPr>
                            </w:pPr>
                            <w:r>
                              <w:rPr>
                                <w:spacing w:val="-2"/>
                                <w:sz w:val="20"/>
                              </w:rPr>
                              <w:t>руководители</w:t>
                            </w:r>
                          </w:p>
                        </w:tc>
                        <w:tc>
                          <w:tcPr>
                            <w:tcW w:w="3413" w:type="dxa"/>
                          </w:tcPr>
                          <w:p w:rsidR="00C01045" w:rsidRDefault="00C01045">
                            <w:pPr>
                              <w:pStyle w:val="TableParagraph"/>
                              <w:spacing w:line="218" w:lineRule="exact"/>
                              <w:ind w:left="113"/>
                              <w:rPr>
                                <w:sz w:val="20"/>
                              </w:rPr>
                            </w:pPr>
                            <w:r>
                              <w:rPr>
                                <w:spacing w:val="-2"/>
                                <w:sz w:val="20"/>
                              </w:rPr>
                              <w:t>Нравственное</w:t>
                            </w:r>
                          </w:p>
                        </w:tc>
                      </w:tr>
                      <w:tr w:rsidR="00C01045">
                        <w:trPr>
                          <w:trHeight w:val="460"/>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202" w:lineRule="exact"/>
                              <w:ind w:left="216"/>
                              <w:rPr>
                                <w:sz w:val="20"/>
                              </w:rPr>
                            </w:pPr>
                            <w:r>
                              <w:rPr>
                                <w:spacing w:val="-2"/>
                                <w:sz w:val="20"/>
                              </w:rPr>
                              <w:t>Акция</w:t>
                            </w:r>
                            <w:r>
                              <w:rPr>
                                <w:spacing w:val="8"/>
                                <w:sz w:val="20"/>
                              </w:rPr>
                              <w:t xml:space="preserve"> </w:t>
                            </w:r>
                            <w:r>
                              <w:rPr>
                                <w:spacing w:val="-2"/>
                                <w:sz w:val="20"/>
                              </w:rPr>
                              <w:t>«Ленинградский</w:t>
                            </w:r>
                            <w:r>
                              <w:rPr>
                                <w:spacing w:val="3"/>
                                <w:sz w:val="20"/>
                              </w:rPr>
                              <w:t xml:space="preserve"> </w:t>
                            </w:r>
                            <w:r>
                              <w:rPr>
                                <w:spacing w:val="-2"/>
                                <w:sz w:val="20"/>
                              </w:rPr>
                              <w:t>метроном»</w:t>
                            </w:r>
                          </w:p>
                        </w:tc>
                        <w:tc>
                          <w:tcPr>
                            <w:tcW w:w="2097" w:type="dxa"/>
                          </w:tcPr>
                          <w:p w:rsidR="00C01045" w:rsidRDefault="00C01045">
                            <w:pPr>
                              <w:pStyle w:val="TableParagraph"/>
                              <w:spacing w:line="202" w:lineRule="exact"/>
                              <w:ind w:left="110"/>
                              <w:rPr>
                                <w:sz w:val="20"/>
                              </w:rPr>
                            </w:pPr>
                            <w:r>
                              <w:rPr>
                                <w:spacing w:val="-2"/>
                                <w:sz w:val="20"/>
                              </w:rPr>
                              <w:t>28.02.2025г.</w:t>
                            </w:r>
                          </w:p>
                        </w:tc>
                        <w:tc>
                          <w:tcPr>
                            <w:tcW w:w="1334" w:type="dxa"/>
                          </w:tcPr>
                          <w:p w:rsidR="00C01045" w:rsidRDefault="00C01045">
                            <w:pPr>
                              <w:pStyle w:val="TableParagraph"/>
                              <w:spacing w:line="202" w:lineRule="exact"/>
                              <w:ind w:left="111"/>
                              <w:rPr>
                                <w:sz w:val="20"/>
                              </w:rPr>
                            </w:pPr>
                            <w:r>
                              <w:rPr>
                                <w:sz w:val="20"/>
                              </w:rPr>
                              <w:t>1-</w:t>
                            </w:r>
                            <w:r>
                              <w:rPr>
                                <w:spacing w:val="-10"/>
                                <w:sz w:val="20"/>
                              </w:rPr>
                              <w:t>4</w:t>
                            </w:r>
                          </w:p>
                        </w:tc>
                        <w:tc>
                          <w:tcPr>
                            <w:tcW w:w="2159" w:type="dxa"/>
                          </w:tcPr>
                          <w:p w:rsidR="00C01045" w:rsidRDefault="00C01045">
                            <w:pPr>
                              <w:pStyle w:val="TableParagraph"/>
                              <w:spacing w:line="202" w:lineRule="exact"/>
                              <w:ind w:left="111"/>
                              <w:rPr>
                                <w:sz w:val="20"/>
                              </w:rPr>
                            </w:pPr>
                            <w:r>
                              <w:rPr>
                                <w:spacing w:val="-2"/>
                                <w:sz w:val="20"/>
                              </w:rPr>
                              <w:t>Классные</w:t>
                            </w:r>
                          </w:p>
                          <w:p w:rsidR="00C01045" w:rsidRDefault="00C01045">
                            <w:pPr>
                              <w:pStyle w:val="TableParagraph"/>
                              <w:ind w:left="111"/>
                              <w:rPr>
                                <w:sz w:val="20"/>
                              </w:rPr>
                            </w:pPr>
                            <w:r>
                              <w:rPr>
                                <w:spacing w:val="-2"/>
                                <w:sz w:val="20"/>
                              </w:rPr>
                              <w:t>руководители</w:t>
                            </w:r>
                          </w:p>
                        </w:tc>
                        <w:tc>
                          <w:tcPr>
                            <w:tcW w:w="3413" w:type="dxa"/>
                          </w:tcPr>
                          <w:p w:rsidR="00C01045" w:rsidRDefault="00C01045">
                            <w:pPr>
                              <w:pStyle w:val="TableParagraph"/>
                              <w:spacing w:line="202" w:lineRule="exact"/>
                              <w:ind w:left="113"/>
                              <w:rPr>
                                <w:sz w:val="20"/>
                              </w:rPr>
                            </w:pPr>
                            <w:r>
                              <w:rPr>
                                <w:spacing w:val="-2"/>
                                <w:sz w:val="20"/>
                              </w:rPr>
                              <w:t>Гражданско-</w:t>
                            </w:r>
                            <w:r>
                              <w:rPr>
                                <w:spacing w:val="8"/>
                                <w:sz w:val="20"/>
                              </w:rPr>
                              <w:t xml:space="preserve"> </w:t>
                            </w:r>
                            <w:r>
                              <w:rPr>
                                <w:spacing w:val="-2"/>
                                <w:sz w:val="20"/>
                              </w:rPr>
                              <w:t>патриотическое</w:t>
                            </w:r>
                          </w:p>
                        </w:tc>
                      </w:tr>
                      <w:tr w:rsidR="00C01045">
                        <w:trPr>
                          <w:trHeight w:val="690"/>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192" w:lineRule="exact"/>
                              <w:ind w:left="111"/>
                              <w:rPr>
                                <w:sz w:val="20"/>
                              </w:rPr>
                            </w:pPr>
                            <w:r>
                              <w:rPr>
                                <w:sz w:val="20"/>
                              </w:rPr>
                              <w:t>Конкурс</w:t>
                            </w:r>
                            <w:r>
                              <w:rPr>
                                <w:spacing w:val="-6"/>
                                <w:sz w:val="20"/>
                              </w:rPr>
                              <w:t xml:space="preserve"> </w:t>
                            </w:r>
                            <w:r>
                              <w:rPr>
                                <w:sz w:val="20"/>
                              </w:rPr>
                              <w:t>детского</w:t>
                            </w:r>
                            <w:r>
                              <w:rPr>
                                <w:spacing w:val="-1"/>
                                <w:sz w:val="20"/>
                              </w:rPr>
                              <w:t xml:space="preserve"> </w:t>
                            </w:r>
                            <w:r>
                              <w:rPr>
                                <w:sz w:val="20"/>
                              </w:rPr>
                              <w:t>литературного</w:t>
                            </w:r>
                            <w:r>
                              <w:rPr>
                                <w:spacing w:val="-6"/>
                                <w:sz w:val="20"/>
                              </w:rPr>
                              <w:t xml:space="preserve"> </w:t>
                            </w:r>
                            <w:r>
                              <w:rPr>
                                <w:spacing w:val="-2"/>
                                <w:sz w:val="20"/>
                              </w:rPr>
                              <w:t>творчества</w:t>
                            </w:r>
                          </w:p>
                          <w:p w:rsidR="00C01045" w:rsidRDefault="00C01045">
                            <w:pPr>
                              <w:pStyle w:val="TableParagraph"/>
                              <w:ind w:left="111"/>
                              <w:rPr>
                                <w:sz w:val="20"/>
                              </w:rPr>
                            </w:pPr>
                            <w:r>
                              <w:rPr>
                                <w:spacing w:val="-2"/>
                                <w:sz w:val="20"/>
                              </w:rPr>
                              <w:t>«Волшебная</w:t>
                            </w:r>
                            <w:r>
                              <w:rPr>
                                <w:spacing w:val="6"/>
                                <w:sz w:val="20"/>
                              </w:rPr>
                              <w:t xml:space="preserve"> </w:t>
                            </w:r>
                            <w:r>
                              <w:rPr>
                                <w:spacing w:val="-2"/>
                                <w:sz w:val="20"/>
                              </w:rPr>
                              <w:t>книга»</w:t>
                            </w:r>
                          </w:p>
                        </w:tc>
                        <w:tc>
                          <w:tcPr>
                            <w:tcW w:w="2097" w:type="dxa"/>
                          </w:tcPr>
                          <w:p w:rsidR="00C01045" w:rsidRDefault="00C01045">
                            <w:pPr>
                              <w:pStyle w:val="TableParagraph"/>
                              <w:spacing w:line="192" w:lineRule="exact"/>
                              <w:ind w:left="110"/>
                              <w:rPr>
                                <w:sz w:val="20"/>
                              </w:rPr>
                            </w:pPr>
                            <w:r>
                              <w:rPr>
                                <w:sz w:val="20"/>
                              </w:rPr>
                              <w:t xml:space="preserve">Март </w:t>
                            </w:r>
                            <w:r>
                              <w:rPr>
                                <w:spacing w:val="-2"/>
                                <w:sz w:val="20"/>
                              </w:rPr>
                              <w:t>–апрель</w:t>
                            </w:r>
                          </w:p>
                          <w:p w:rsidR="00C01045" w:rsidRDefault="00C01045">
                            <w:pPr>
                              <w:pStyle w:val="TableParagraph"/>
                              <w:tabs>
                                <w:tab w:val="left" w:pos="1214"/>
                              </w:tabs>
                              <w:ind w:left="110" w:right="93"/>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1334" w:type="dxa"/>
                          </w:tcPr>
                          <w:p w:rsidR="00C01045" w:rsidRDefault="00C01045">
                            <w:pPr>
                              <w:pStyle w:val="TableParagraph"/>
                              <w:spacing w:line="192" w:lineRule="exact"/>
                              <w:ind w:left="111"/>
                              <w:rPr>
                                <w:sz w:val="20"/>
                              </w:rPr>
                            </w:pPr>
                            <w:r>
                              <w:rPr>
                                <w:sz w:val="20"/>
                              </w:rPr>
                              <w:t>1-</w:t>
                            </w:r>
                            <w:r>
                              <w:rPr>
                                <w:spacing w:val="-10"/>
                                <w:sz w:val="20"/>
                              </w:rPr>
                              <w:t>4</w:t>
                            </w:r>
                          </w:p>
                        </w:tc>
                        <w:tc>
                          <w:tcPr>
                            <w:tcW w:w="2159" w:type="dxa"/>
                          </w:tcPr>
                          <w:p w:rsidR="00C01045" w:rsidRDefault="00C01045">
                            <w:pPr>
                              <w:pStyle w:val="TableParagraph"/>
                              <w:spacing w:line="192" w:lineRule="exact"/>
                              <w:ind w:left="111"/>
                              <w:rPr>
                                <w:sz w:val="20"/>
                              </w:rPr>
                            </w:pPr>
                            <w:r>
                              <w:rPr>
                                <w:spacing w:val="-2"/>
                                <w:sz w:val="20"/>
                              </w:rPr>
                              <w:t>Классные</w:t>
                            </w:r>
                          </w:p>
                          <w:p w:rsidR="00C01045" w:rsidRDefault="00C01045">
                            <w:pPr>
                              <w:pStyle w:val="TableParagraph"/>
                              <w:ind w:left="116"/>
                              <w:rPr>
                                <w:sz w:val="20"/>
                              </w:rPr>
                            </w:pPr>
                            <w:r>
                              <w:rPr>
                                <w:spacing w:val="-2"/>
                                <w:sz w:val="20"/>
                              </w:rPr>
                              <w:t>руководители,</w:t>
                            </w:r>
                          </w:p>
                        </w:tc>
                        <w:tc>
                          <w:tcPr>
                            <w:tcW w:w="3413" w:type="dxa"/>
                          </w:tcPr>
                          <w:p w:rsidR="00C01045" w:rsidRDefault="00C01045">
                            <w:pPr>
                              <w:pStyle w:val="TableParagraph"/>
                              <w:spacing w:line="192" w:lineRule="exact"/>
                              <w:ind w:left="113"/>
                              <w:rPr>
                                <w:sz w:val="20"/>
                              </w:rPr>
                            </w:pPr>
                            <w:r>
                              <w:rPr>
                                <w:spacing w:val="-2"/>
                                <w:sz w:val="20"/>
                              </w:rPr>
                              <w:t>Эстетическое</w:t>
                            </w:r>
                          </w:p>
                          <w:p w:rsidR="00C01045" w:rsidRDefault="00C01045">
                            <w:pPr>
                              <w:pStyle w:val="TableParagraph"/>
                              <w:ind w:left="113"/>
                              <w:rPr>
                                <w:sz w:val="20"/>
                              </w:rPr>
                            </w:pPr>
                            <w:r>
                              <w:rPr>
                                <w:spacing w:val="-2"/>
                                <w:sz w:val="20"/>
                              </w:rPr>
                              <w:t>интеллектуальное</w:t>
                            </w:r>
                          </w:p>
                        </w:tc>
                      </w:tr>
                      <w:tr w:rsidR="00C01045">
                        <w:trPr>
                          <w:trHeight w:val="689"/>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192" w:lineRule="exact"/>
                              <w:ind w:left="111"/>
                              <w:rPr>
                                <w:sz w:val="20"/>
                              </w:rPr>
                            </w:pPr>
                            <w:r>
                              <w:rPr>
                                <w:sz w:val="20"/>
                              </w:rPr>
                              <w:t>Фестиваль</w:t>
                            </w:r>
                            <w:r>
                              <w:rPr>
                                <w:spacing w:val="-11"/>
                                <w:sz w:val="20"/>
                              </w:rPr>
                              <w:t xml:space="preserve"> </w:t>
                            </w:r>
                            <w:r>
                              <w:rPr>
                                <w:sz w:val="20"/>
                              </w:rPr>
                              <w:t>«Золотой</w:t>
                            </w:r>
                            <w:r>
                              <w:rPr>
                                <w:spacing w:val="-12"/>
                                <w:sz w:val="20"/>
                              </w:rPr>
                              <w:t xml:space="preserve"> </w:t>
                            </w:r>
                            <w:r>
                              <w:rPr>
                                <w:spacing w:val="-2"/>
                                <w:sz w:val="20"/>
                              </w:rPr>
                              <w:t>звездопад»</w:t>
                            </w:r>
                          </w:p>
                        </w:tc>
                        <w:tc>
                          <w:tcPr>
                            <w:tcW w:w="2097" w:type="dxa"/>
                          </w:tcPr>
                          <w:p w:rsidR="00C01045" w:rsidRDefault="00C01045">
                            <w:pPr>
                              <w:pStyle w:val="TableParagraph"/>
                              <w:spacing w:line="190" w:lineRule="exact"/>
                              <w:ind w:left="110"/>
                              <w:rPr>
                                <w:sz w:val="20"/>
                              </w:rPr>
                            </w:pPr>
                            <w:r>
                              <w:rPr>
                                <w:spacing w:val="-4"/>
                                <w:sz w:val="20"/>
                              </w:rPr>
                              <w:t>Март</w:t>
                            </w:r>
                          </w:p>
                          <w:p w:rsidR="00C01045" w:rsidRDefault="00C01045">
                            <w:pPr>
                              <w:pStyle w:val="TableParagraph"/>
                              <w:tabs>
                                <w:tab w:val="left" w:pos="1214"/>
                              </w:tabs>
                              <w:ind w:left="110" w:right="93"/>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1334" w:type="dxa"/>
                          </w:tcPr>
                          <w:p w:rsidR="00C01045" w:rsidRDefault="00C01045">
                            <w:pPr>
                              <w:pStyle w:val="TableParagraph"/>
                              <w:spacing w:line="192" w:lineRule="exact"/>
                              <w:ind w:left="111"/>
                              <w:rPr>
                                <w:sz w:val="20"/>
                              </w:rPr>
                            </w:pPr>
                            <w:r>
                              <w:rPr>
                                <w:sz w:val="20"/>
                              </w:rPr>
                              <w:t>1-</w:t>
                            </w:r>
                            <w:r>
                              <w:rPr>
                                <w:spacing w:val="-10"/>
                                <w:sz w:val="20"/>
                              </w:rPr>
                              <w:t>4</w:t>
                            </w:r>
                          </w:p>
                        </w:tc>
                        <w:tc>
                          <w:tcPr>
                            <w:tcW w:w="2159" w:type="dxa"/>
                          </w:tcPr>
                          <w:p w:rsidR="00C01045" w:rsidRDefault="00C01045">
                            <w:pPr>
                              <w:pStyle w:val="TableParagraph"/>
                              <w:spacing w:line="190" w:lineRule="exact"/>
                              <w:ind w:left="111"/>
                              <w:rPr>
                                <w:sz w:val="20"/>
                              </w:rPr>
                            </w:pPr>
                            <w:r>
                              <w:rPr>
                                <w:spacing w:val="-2"/>
                                <w:sz w:val="20"/>
                              </w:rPr>
                              <w:t>Классные</w:t>
                            </w:r>
                          </w:p>
                          <w:p w:rsidR="00C01045" w:rsidRDefault="00C01045">
                            <w:pPr>
                              <w:pStyle w:val="TableParagraph"/>
                              <w:spacing w:line="228" w:lineRule="exact"/>
                              <w:ind w:left="111"/>
                              <w:rPr>
                                <w:sz w:val="20"/>
                              </w:rPr>
                            </w:pPr>
                            <w:r>
                              <w:rPr>
                                <w:spacing w:val="-2"/>
                                <w:sz w:val="20"/>
                              </w:rPr>
                              <w:t>руководители</w:t>
                            </w:r>
                          </w:p>
                        </w:tc>
                        <w:tc>
                          <w:tcPr>
                            <w:tcW w:w="3413" w:type="dxa"/>
                          </w:tcPr>
                          <w:p w:rsidR="00C01045" w:rsidRDefault="00C01045">
                            <w:pPr>
                              <w:pStyle w:val="TableParagraph"/>
                              <w:spacing w:line="190" w:lineRule="exact"/>
                              <w:ind w:left="113"/>
                              <w:rPr>
                                <w:sz w:val="20"/>
                              </w:rPr>
                            </w:pPr>
                            <w:r>
                              <w:rPr>
                                <w:spacing w:val="-2"/>
                                <w:sz w:val="20"/>
                              </w:rPr>
                              <w:t>Эстетическое</w:t>
                            </w:r>
                          </w:p>
                          <w:p w:rsidR="00C01045" w:rsidRDefault="00C01045">
                            <w:pPr>
                              <w:pStyle w:val="TableParagraph"/>
                              <w:spacing w:line="228" w:lineRule="exact"/>
                              <w:ind w:left="113"/>
                              <w:rPr>
                                <w:sz w:val="20"/>
                              </w:rPr>
                            </w:pPr>
                            <w:r>
                              <w:rPr>
                                <w:sz w:val="20"/>
                              </w:rPr>
                              <w:t>Социально</w:t>
                            </w:r>
                            <w:r>
                              <w:rPr>
                                <w:spacing w:val="-6"/>
                                <w:sz w:val="20"/>
                              </w:rPr>
                              <w:t xml:space="preserve"> </w:t>
                            </w:r>
                            <w:r>
                              <w:rPr>
                                <w:sz w:val="20"/>
                              </w:rPr>
                              <w:t>-</w:t>
                            </w:r>
                            <w:r>
                              <w:rPr>
                                <w:spacing w:val="-2"/>
                                <w:sz w:val="20"/>
                              </w:rPr>
                              <w:t xml:space="preserve"> коммуникативное</w:t>
                            </w:r>
                          </w:p>
                        </w:tc>
                      </w:tr>
                      <w:tr w:rsidR="00C01045">
                        <w:trPr>
                          <w:trHeight w:val="690"/>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tabs>
                                <w:tab w:val="left" w:pos="1464"/>
                                <w:tab w:val="left" w:pos="2031"/>
                                <w:tab w:val="left" w:pos="3361"/>
                              </w:tabs>
                              <w:spacing w:line="180" w:lineRule="exact"/>
                              <w:ind w:left="111"/>
                              <w:rPr>
                                <w:sz w:val="20"/>
                              </w:rPr>
                            </w:pPr>
                            <w:r>
                              <w:rPr>
                                <w:spacing w:val="-2"/>
                                <w:sz w:val="20"/>
                              </w:rPr>
                              <w:t>Творческо</w:t>
                            </w:r>
                            <w:r>
                              <w:rPr>
                                <w:sz w:val="20"/>
                              </w:rPr>
                              <w:tab/>
                            </w:r>
                            <w:r>
                              <w:rPr>
                                <w:spacing w:val="-10"/>
                                <w:sz w:val="20"/>
                              </w:rPr>
                              <w:t>–</w:t>
                            </w:r>
                            <w:r>
                              <w:rPr>
                                <w:sz w:val="20"/>
                              </w:rPr>
                              <w:tab/>
                            </w:r>
                            <w:r>
                              <w:rPr>
                                <w:spacing w:val="-2"/>
                                <w:sz w:val="20"/>
                              </w:rPr>
                              <w:t>поисковая</w:t>
                            </w:r>
                            <w:r>
                              <w:rPr>
                                <w:sz w:val="20"/>
                              </w:rPr>
                              <w:tab/>
                            </w:r>
                            <w:r>
                              <w:rPr>
                                <w:spacing w:val="-2"/>
                                <w:sz w:val="20"/>
                              </w:rPr>
                              <w:t>работа</w:t>
                            </w:r>
                          </w:p>
                          <w:p w:rsidR="00C01045" w:rsidRDefault="00C01045">
                            <w:pPr>
                              <w:pStyle w:val="TableParagraph"/>
                              <w:ind w:left="111"/>
                              <w:rPr>
                                <w:sz w:val="20"/>
                              </w:rPr>
                            </w:pPr>
                            <w:r>
                              <w:rPr>
                                <w:spacing w:val="-2"/>
                                <w:sz w:val="20"/>
                              </w:rPr>
                              <w:t>«Бессмертный</w:t>
                            </w:r>
                            <w:r>
                              <w:rPr>
                                <w:spacing w:val="7"/>
                                <w:sz w:val="20"/>
                              </w:rPr>
                              <w:t xml:space="preserve"> </w:t>
                            </w:r>
                            <w:r>
                              <w:rPr>
                                <w:spacing w:val="-4"/>
                                <w:sz w:val="20"/>
                              </w:rPr>
                              <w:t>полк»</w:t>
                            </w:r>
                          </w:p>
                        </w:tc>
                        <w:tc>
                          <w:tcPr>
                            <w:tcW w:w="2097" w:type="dxa"/>
                          </w:tcPr>
                          <w:p w:rsidR="00C01045" w:rsidRDefault="00C01045">
                            <w:pPr>
                              <w:pStyle w:val="TableParagraph"/>
                              <w:spacing w:line="180" w:lineRule="exact"/>
                              <w:ind w:left="110"/>
                              <w:rPr>
                                <w:sz w:val="20"/>
                              </w:rPr>
                            </w:pPr>
                            <w:r>
                              <w:rPr>
                                <w:sz w:val="20"/>
                              </w:rPr>
                              <w:t>Март</w:t>
                            </w:r>
                            <w:r>
                              <w:rPr>
                                <w:spacing w:val="-2"/>
                                <w:sz w:val="20"/>
                              </w:rPr>
                              <w:t xml:space="preserve"> </w:t>
                            </w:r>
                            <w:r>
                              <w:rPr>
                                <w:sz w:val="20"/>
                              </w:rPr>
                              <w:t>–</w:t>
                            </w:r>
                            <w:r>
                              <w:rPr>
                                <w:spacing w:val="-2"/>
                                <w:sz w:val="20"/>
                              </w:rPr>
                              <w:t xml:space="preserve"> апрель</w:t>
                            </w:r>
                          </w:p>
                          <w:p w:rsidR="00C01045" w:rsidRDefault="00C01045">
                            <w:pPr>
                              <w:pStyle w:val="TableParagraph"/>
                              <w:tabs>
                                <w:tab w:val="left" w:pos="1214"/>
                              </w:tabs>
                              <w:ind w:left="110" w:right="93" w:firstLine="9"/>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1334" w:type="dxa"/>
                          </w:tcPr>
                          <w:p w:rsidR="00C01045" w:rsidRDefault="00C01045">
                            <w:pPr>
                              <w:pStyle w:val="TableParagraph"/>
                              <w:spacing w:line="180" w:lineRule="exact"/>
                              <w:ind w:left="111"/>
                              <w:rPr>
                                <w:sz w:val="20"/>
                              </w:rPr>
                            </w:pPr>
                            <w:r>
                              <w:rPr>
                                <w:sz w:val="20"/>
                              </w:rPr>
                              <w:t>1-</w:t>
                            </w:r>
                            <w:r>
                              <w:rPr>
                                <w:spacing w:val="-10"/>
                                <w:sz w:val="20"/>
                              </w:rPr>
                              <w:t>4</w:t>
                            </w:r>
                          </w:p>
                        </w:tc>
                        <w:tc>
                          <w:tcPr>
                            <w:tcW w:w="2159" w:type="dxa"/>
                          </w:tcPr>
                          <w:p w:rsidR="00C01045" w:rsidRDefault="00C01045">
                            <w:pPr>
                              <w:pStyle w:val="TableParagraph"/>
                              <w:spacing w:line="180" w:lineRule="exact"/>
                              <w:ind w:left="111"/>
                              <w:rPr>
                                <w:sz w:val="20"/>
                              </w:rPr>
                            </w:pPr>
                            <w:r>
                              <w:rPr>
                                <w:spacing w:val="-2"/>
                                <w:sz w:val="20"/>
                              </w:rPr>
                              <w:t>Классные</w:t>
                            </w:r>
                          </w:p>
                          <w:p w:rsidR="00C01045" w:rsidRDefault="00C01045">
                            <w:pPr>
                              <w:pStyle w:val="TableParagraph"/>
                              <w:ind w:left="116"/>
                              <w:rPr>
                                <w:sz w:val="20"/>
                              </w:rPr>
                            </w:pPr>
                            <w:r>
                              <w:rPr>
                                <w:spacing w:val="-2"/>
                                <w:sz w:val="20"/>
                              </w:rPr>
                              <w:t>руководители</w:t>
                            </w:r>
                          </w:p>
                        </w:tc>
                        <w:tc>
                          <w:tcPr>
                            <w:tcW w:w="3413" w:type="dxa"/>
                          </w:tcPr>
                          <w:p w:rsidR="00C01045" w:rsidRDefault="00C01045">
                            <w:pPr>
                              <w:pStyle w:val="TableParagraph"/>
                              <w:spacing w:line="180" w:lineRule="exact"/>
                              <w:ind w:left="113"/>
                              <w:rPr>
                                <w:sz w:val="20"/>
                              </w:rPr>
                            </w:pPr>
                            <w:r>
                              <w:rPr>
                                <w:spacing w:val="-2"/>
                                <w:sz w:val="20"/>
                              </w:rPr>
                              <w:t>Гражданско-</w:t>
                            </w:r>
                            <w:r>
                              <w:rPr>
                                <w:spacing w:val="8"/>
                                <w:sz w:val="20"/>
                              </w:rPr>
                              <w:t xml:space="preserve"> </w:t>
                            </w:r>
                            <w:r>
                              <w:rPr>
                                <w:spacing w:val="-2"/>
                                <w:sz w:val="20"/>
                              </w:rPr>
                              <w:t>патриотическое</w:t>
                            </w:r>
                          </w:p>
                        </w:tc>
                      </w:tr>
                      <w:tr w:rsidR="00C01045">
                        <w:trPr>
                          <w:trHeight w:val="918"/>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181" w:lineRule="exact"/>
                              <w:ind w:left="111"/>
                              <w:rPr>
                                <w:sz w:val="20"/>
                              </w:rPr>
                            </w:pPr>
                            <w:r>
                              <w:rPr>
                                <w:sz w:val="20"/>
                              </w:rPr>
                              <w:t>Районный</w:t>
                            </w:r>
                            <w:r>
                              <w:rPr>
                                <w:spacing w:val="77"/>
                                <w:w w:val="150"/>
                                <w:sz w:val="20"/>
                              </w:rPr>
                              <w:t xml:space="preserve"> </w:t>
                            </w:r>
                            <w:r>
                              <w:rPr>
                                <w:sz w:val="20"/>
                              </w:rPr>
                              <w:t>экологический</w:t>
                            </w:r>
                            <w:r>
                              <w:rPr>
                                <w:spacing w:val="77"/>
                                <w:w w:val="150"/>
                                <w:sz w:val="20"/>
                              </w:rPr>
                              <w:t xml:space="preserve"> </w:t>
                            </w:r>
                            <w:proofErr w:type="gramStart"/>
                            <w:r>
                              <w:rPr>
                                <w:sz w:val="20"/>
                              </w:rPr>
                              <w:t>марафон</w:t>
                            </w:r>
                            <w:r>
                              <w:rPr>
                                <w:spacing w:val="29"/>
                                <w:sz w:val="20"/>
                              </w:rPr>
                              <w:t xml:space="preserve">  </w:t>
                            </w:r>
                            <w:r>
                              <w:rPr>
                                <w:spacing w:val="-4"/>
                                <w:sz w:val="20"/>
                              </w:rPr>
                              <w:t>«</w:t>
                            </w:r>
                            <w:proofErr w:type="gramEnd"/>
                            <w:r>
                              <w:rPr>
                                <w:spacing w:val="-4"/>
                                <w:sz w:val="20"/>
                              </w:rPr>
                              <w:t>Моя</w:t>
                            </w:r>
                          </w:p>
                          <w:p w:rsidR="00C01045" w:rsidRDefault="00C01045">
                            <w:pPr>
                              <w:pStyle w:val="TableParagraph"/>
                              <w:ind w:left="111"/>
                              <w:rPr>
                                <w:sz w:val="20"/>
                              </w:rPr>
                            </w:pPr>
                            <w:r>
                              <w:rPr>
                                <w:sz w:val="20"/>
                              </w:rPr>
                              <w:t>Югра</w:t>
                            </w:r>
                            <w:r>
                              <w:rPr>
                                <w:spacing w:val="-4"/>
                                <w:sz w:val="20"/>
                              </w:rPr>
                              <w:t xml:space="preserve"> </w:t>
                            </w:r>
                            <w:r>
                              <w:rPr>
                                <w:sz w:val="20"/>
                              </w:rPr>
                              <w:t>– моя</w:t>
                            </w:r>
                            <w:r>
                              <w:rPr>
                                <w:spacing w:val="-1"/>
                                <w:sz w:val="20"/>
                              </w:rPr>
                              <w:t xml:space="preserve"> </w:t>
                            </w:r>
                            <w:r>
                              <w:rPr>
                                <w:spacing w:val="-2"/>
                                <w:sz w:val="20"/>
                              </w:rPr>
                              <w:t>планета»</w:t>
                            </w:r>
                          </w:p>
                        </w:tc>
                        <w:tc>
                          <w:tcPr>
                            <w:tcW w:w="2097" w:type="dxa"/>
                          </w:tcPr>
                          <w:p w:rsidR="00C01045" w:rsidRDefault="00C01045">
                            <w:pPr>
                              <w:pStyle w:val="TableParagraph"/>
                              <w:spacing w:line="181" w:lineRule="exact"/>
                              <w:ind w:left="110"/>
                              <w:rPr>
                                <w:sz w:val="20"/>
                              </w:rPr>
                            </w:pPr>
                            <w:r>
                              <w:rPr>
                                <w:spacing w:val="-2"/>
                                <w:sz w:val="20"/>
                              </w:rPr>
                              <w:t>Апрель</w:t>
                            </w:r>
                          </w:p>
                          <w:p w:rsidR="00C01045" w:rsidRDefault="00C01045">
                            <w:pPr>
                              <w:pStyle w:val="TableParagraph"/>
                              <w:tabs>
                                <w:tab w:val="left" w:pos="1223"/>
                              </w:tabs>
                              <w:spacing w:before="4" w:line="235" w:lineRule="auto"/>
                              <w:ind w:left="110" w:right="88"/>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1334" w:type="dxa"/>
                          </w:tcPr>
                          <w:p w:rsidR="00C01045" w:rsidRDefault="00C01045">
                            <w:pPr>
                              <w:pStyle w:val="TableParagraph"/>
                              <w:spacing w:line="181" w:lineRule="exact"/>
                              <w:ind w:left="111"/>
                              <w:rPr>
                                <w:sz w:val="20"/>
                              </w:rPr>
                            </w:pPr>
                            <w:r>
                              <w:rPr>
                                <w:sz w:val="20"/>
                              </w:rPr>
                              <w:t>1-</w:t>
                            </w:r>
                            <w:r>
                              <w:rPr>
                                <w:spacing w:val="-10"/>
                                <w:sz w:val="20"/>
                              </w:rPr>
                              <w:t>4</w:t>
                            </w:r>
                          </w:p>
                        </w:tc>
                        <w:tc>
                          <w:tcPr>
                            <w:tcW w:w="2159" w:type="dxa"/>
                          </w:tcPr>
                          <w:p w:rsidR="00C01045" w:rsidRDefault="00C01045">
                            <w:pPr>
                              <w:pStyle w:val="TableParagraph"/>
                              <w:tabs>
                                <w:tab w:val="left" w:pos="1989"/>
                              </w:tabs>
                              <w:spacing w:line="181" w:lineRule="exact"/>
                              <w:ind w:left="111"/>
                              <w:rPr>
                                <w:sz w:val="20"/>
                              </w:rPr>
                            </w:pPr>
                            <w:r>
                              <w:rPr>
                                <w:spacing w:val="-2"/>
                                <w:sz w:val="20"/>
                              </w:rPr>
                              <w:t>Педагоги</w:t>
                            </w:r>
                            <w:r>
                              <w:rPr>
                                <w:sz w:val="20"/>
                              </w:rPr>
                              <w:tab/>
                            </w:r>
                            <w:r>
                              <w:rPr>
                                <w:spacing w:val="-10"/>
                                <w:sz w:val="20"/>
                              </w:rPr>
                              <w:t>-</w:t>
                            </w:r>
                          </w:p>
                          <w:p w:rsidR="00C01045" w:rsidRDefault="00C01045">
                            <w:pPr>
                              <w:pStyle w:val="TableParagraph"/>
                              <w:spacing w:before="4" w:line="235" w:lineRule="auto"/>
                              <w:ind w:left="111" w:right="84" w:firstLine="9"/>
                              <w:rPr>
                                <w:sz w:val="20"/>
                              </w:rPr>
                            </w:pPr>
                            <w:r>
                              <w:rPr>
                                <w:spacing w:val="-2"/>
                                <w:sz w:val="20"/>
                              </w:rPr>
                              <w:t>организаторы Классные</w:t>
                            </w:r>
                          </w:p>
                          <w:p w:rsidR="00C01045" w:rsidRDefault="00C01045">
                            <w:pPr>
                              <w:pStyle w:val="TableParagraph"/>
                              <w:spacing w:before="1"/>
                              <w:ind w:left="111"/>
                              <w:rPr>
                                <w:sz w:val="20"/>
                              </w:rPr>
                            </w:pPr>
                            <w:r>
                              <w:rPr>
                                <w:spacing w:val="-2"/>
                                <w:sz w:val="20"/>
                              </w:rPr>
                              <w:t>руководители</w:t>
                            </w:r>
                          </w:p>
                        </w:tc>
                        <w:tc>
                          <w:tcPr>
                            <w:tcW w:w="3413" w:type="dxa"/>
                          </w:tcPr>
                          <w:p w:rsidR="00C01045" w:rsidRDefault="00C01045">
                            <w:pPr>
                              <w:pStyle w:val="TableParagraph"/>
                              <w:spacing w:line="181" w:lineRule="exact"/>
                              <w:ind w:left="113"/>
                              <w:rPr>
                                <w:sz w:val="20"/>
                              </w:rPr>
                            </w:pPr>
                            <w:r>
                              <w:rPr>
                                <w:spacing w:val="-2"/>
                                <w:sz w:val="20"/>
                              </w:rPr>
                              <w:t>Экологическое</w:t>
                            </w:r>
                          </w:p>
                          <w:p w:rsidR="00C01045" w:rsidRDefault="00C01045">
                            <w:pPr>
                              <w:pStyle w:val="TableParagraph"/>
                              <w:spacing w:line="228" w:lineRule="exact"/>
                              <w:ind w:left="122"/>
                              <w:rPr>
                                <w:sz w:val="20"/>
                              </w:rPr>
                            </w:pPr>
                            <w:r>
                              <w:rPr>
                                <w:spacing w:val="-2"/>
                                <w:sz w:val="20"/>
                              </w:rPr>
                              <w:t>Трудовое</w:t>
                            </w:r>
                          </w:p>
                          <w:p w:rsidR="00C01045" w:rsidRDefault="00C01045">
                            <w:pPr>
                              <w:pStyle w:val="TableParagraph"/>
                              <w:spacing w:line="228" w:lineRule="exact"/>
                              <w:ind w:left="113"/>
                              <w:rPr>
                                <w:sz w:val="20"/>
                              </w:rPr>
                            </w:pPr>
                            <w:r>
                              <w:rPr>
                                <w:spacing w:val="-2"/>
                                <w:sz w:val="20"/>
                              </w:rPr>
                              <w:t>Нравственное</w:t>
                            </w:r>
                          </w:p>
                        </w:tc>
                      </w:tr>
                      <w:tr w:rsidR="00C01045">
                        <w:trPr>
                          <w:trHeight w:val="921"/>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tabs>
                                <w:tab w:val="left" w:pos="1623"/>
                                <w:tab w:val="left" w:pos="2626"/>
                                <w:tab w:val="left" w:pos="3111"/>
                                <w:tab w:val="left" w:pos="3832"/>
                              </w:tabs>
                              <w:spacing w:line="164" w:lineRule="exact"/>
                              <w:ind w:left="111"/>
                              <w:rPr>
                                <w:sz w:val="20"/>
                              </w:rPr>
                            </w:pPr>
                            <w:r>
                              <w:rPr>
                                <w:spacing w:val="-2"/>
                                <w:sz w:val="20"/>
                              </w:rPr>
                              <w:t>Экологический</w:t>
                            </w:r>
                            <w:r>
                              <w:rPr>
                                <w:sz w:val="20"/>
                              </w:rPr>
                              <w:tab/>
                            </w:r>
                            <w:r>
                              <w:rPr>
                                <w:spacing w:val="-2"/>
                                <w:sz w:val="20"/>
                              </w:rPr>
                              <w:t>звездный</w:t>
                            </w:r>
                            <w:r>
                              <w:rPr>
                                <w:sz w:val="20"/>
                              </w:rPr>
                              <w:tab/>
                            </w:r>
                            <w:r>
                              <w:rPr>
                                <w:spacing w:val="-5"/>
                                <w:sz w:val="20"/>
                              </w:rPr>
                              <w:t>час</w:t>
                            </w:r>
                            <w:r>
                              <w:rPr>
                                <w:sz w:val="20"/>
                              </w:rPr>
                              <w:tab/>
                            </w:r>
                            <w:r>
                              <w:rPr>
                                <w:spacing w:val="-4"/>
                                <w:sz w:val="20"/>
                              </w:rPr>
                              <w:t>«Дом,</w:t>
                            </w:r>
                            <w:r>
                              <w:rPr>
                                <w:sz w:val="20"/>
                              </w:rPr>
                              <w:tab/>
                            </w:r>
                            <w:r>
                              <w:rPr>
                                <w:spacing w:val="-10"/>
                                <w:sz w:val="20"/>
                              </w:rPr>
                              <w:t>в</w:t>
                            </w:r>
                          </w:p>
                          <w:p w:rsidR="00C01045" w:rsidRDefault="00C01045">
                            <w:pPr>
                              <w:pStyle w:val="TableParagraph"/>
                              <w:ind w:left="111"/>
                              <w:rPr>
                                <w:sz w:val="20"/>
                              </w:rPr>
                            </w:pPr>
                            <w:r>
                              <w:rPr>
                                <w:sz w:val="20"/>
                              </w:rPr>
                              <w:t>котором</w:t>
                            </w:r>
                            <w:r>
                              <w:rPr>
                                <w:spacing w:val="-1"/>
                                <w:sz w:val="20"/>
                              </w:rPr>
                              <w:t xml:space="preserve"> </w:t>
                            </w:r>
                            <w:r>
                              <w:rPr>
                                <w:sz w:val="20"/>
                              </w:rPr>
                              <w:t>мы</w:t>
                            </w:r>
                            <w:r>
                              <w:rPr>
                                <w:spacing w:val="-5"/>
                                <w:sz w:val="20"/>
                              </w:rPr>
                              <w:t xml:space="preserve"> </w:t>
                            </w:r>
                            <w:r>
                              <w:rPr>
                                <w:sz w:val="20"/>
                              </w:rPr>
                              <w:t>живём»</w:t>
                            </w:r>
                            <w:r>
                              <w:rPr>
                                <w:spacing w:val="-7"/>
                                <w:sz w:val="20"/>
                              </w:rPr>
                              <w:t xml:space="preserve"> </w:t>
                            </w:r>
                            <w:r>
                              <w:rPr>
                                <w:sz w:val="20"/>
                              </w:rPr>
                              <w:t>(в</w:t>
                            </w:r>
                            <w:r>
                              <w:rPr>
                                <w:spacing w:val="-2"/>
                                <w:sz w:val="20"/>
                              </w:rPr>
                              <w:t xml:space="preserve"> </w:t>
                            </w:r>
                            <w:r>
                              <w:rPr>
                                <w:sz w:val="20"/>
                              </w:rPr>
                              <w:t>рамках</w:t>
                            </w:r>
                            <w:r>
                              <w:rPr>
                                <w:spacing w:val="-8"/>
                                <w:sz w:val="20"/>
                              </w:rPr>
                              <w:t xml:space="preserve"> </w:t>
                            </w:r>
                            <w:r>
                              <w:rPr>
                                <w:sz w:val="20"/>
                              </w:rPr>
                              <w:t>Дня</w:t>
                            </w:r>
                            <w:r>
                              <w:rPr>
                                <w:spacing w:val="-8"/>
                                <w:sz w:val="20"/>
                              </w:rPr>
                              <w:t xml:space="preserve"> </w:t>
                            </w:r>
                            <w:r>
                              <w:rPr>
                                <w:spacing w:val="-2"/>
                                <w:sz w:val="20"/>
                              </w:rPr>
                              <w:t>Земли)</w:t>
                            </w:r>
                          </w:p>
                        </w:tc>
                        <w:tc>
                          <w:tcPr>
                            <w:tcW w:w="2097" w:type="dxa"/>
                          </w:tcPr>
                          <w:p w:rsidR="00C01045" w:rsidRDefault="00C01045">
                            <w:pPr>
                              <w:pStyle w:val="TableParagraph"/>
                              <w:spacing w:line="164" w:lineRule="exact"/>
                              <w:ind w:left="110"/>
                              <w:rPr>
                                <w:sz w:val="20"/>
                              </w:rPr>
                            </w:pPr>
                            <w:r>
                              <w:rPr>
                                <w:spacing w:val="-2"/>
                                <w:sz w:val="20"/>
                              </w:rPr>
                              <w:t>22.04.2025г.</w:t>
                            </w:r>
                          </w:p>
                        </w:tc>
                        <w:tc>
                          <w:tcPr>
                            <w:tcW w:w="1334" w:type="dxa"/>
                          </w:tcPr>
                          <w:p w:rsidR="00C01045" w:rsidRDefault="00C01045">
                            <w:pPr>
                              <w:pStyle w:val="TableParagraph"/>
                              <w:spacing w:line="164" w:lineRule="exact"/>
                              <w:ind w:left="111"/>
                              <w:rPr>
                                <w:sz w:val="20"/>
                              </w:rPr>
                            </w:pPr>
                            <w:r>
                              <w:rPr>
                                <w:sz w:val="20"/>
                              </w:rPr>
                              <w:t>1-</w:t>
                            </w:r>
                            <w:r>
                              <w:rPr>
                                <w:spacing w:val="-10"/>
                                <w:sz w:val="20"/>
                              </w:rPr>
                              <w:t>4</w:t>
                            </w:r>
                          </w:p>
                        </w:tc>
                        <w:tc>
                          <w:tcPr>
                            <w:tcW w:w="2159" w:type="dxa"/>
                          </w:tcPr>
                          <w:p w:rsidR="00C01045" w:rsidRDefault="00C01045">
                            <w:pPr>
                              <w:pStyle w:val="TableParagraph"/>
                              <w:tabs>
                                <w:tab w:val="left" w:pos="1989"/>
                              </w:tabs>
                              <w:spacing w:line="164" w:lineRule="exact"/>
                              <w:ind w:left="111"/>
                              <w:rPr>
                                <w:sz w:val="20"/>
                              </w:rPr>
                            </w:pPr>
                            <w:r>
                              <w:rPr>
                                <w:spacing w:val="-2"/>
                                <w:sz w:val="20"/>
                              </w:rPr>
                              <w:t>Педагоги</w:t>
                            </w:r>
                            <w:r>
                              <w:rPr>
                                <w:sz w:val="20"/>
                              </w:rPr>
                              <w:tab/>
                            </w:r>
                            <w:r>
                              <w:rPr>
                                <w:spacing w:val="-10"/>
                                <w:sz w:val="20"/>
                              </w:rPr>
                              <w:t>-</w:t>
                            </w:r>
                          </w:p>
                          <w:p w:rsidR="00C01045" w:rsidRDefault="00C01045">
                            <w:pPr>
                              <w:pStyle w:val="TableParagraph"/>
                              <w:ind w:left="111" w:right="84" w:firstLine="9"/>
                              <w:rPr>
                                <w:sz w:val="20"/>
                              </w:rPr>
                            </w:pPr>
                            <w:r>
                              <w:rPr>
                                <w:spacing w:val="-2"/>
                                <w:sz w:val="20"/>
                              </w:rPr>
                              <w:t>организаторы Классные</w:t>
                            </w:r>
                          </w:p>
                          <w:p w:rsidR="00C01045" w:rsidRDefault="00C01045">
                            <w:pPr>
                              <w:pStyle w:val="TableParagraph"/>
                              <w:spacing w:before="1"/>
                              <w:ind w:left="111"/>
                              <w:rPr>
                                <w:sz w:val="20"/>
                              </w:rPr>
                            </w:pPr>
                            <w:r>
                              <w:rPr>
                                <w:spacing w:val="-2"/>
                                <w:sz w:val="20"/>
                              </w:rPr>
                              <w:t>руководители</w:t>
                            </w:r>
                          </w:p>
                        </w:tc>
                        <w:tc>
                          <w:tcPr>
                            <w:tcW w:w="3413" w:type="dxa"/>
                          </w:tcPr>
                          <w:p w:rsidR="00C01045" w:rsidRDefault="00C01045">
                            <w:pPr>
                              <w:pStyle w:val="TableParagraph"/>
                              <w:spacing w:line="164" w:lineRule="exact"/>
                              <w:ind w:left="113"/>
                              <w:rPr>
                                <w:sz w:val="20"/>
                              </w:rPr>
                            </w:pPr>
                            <w:r>
                              <w:rPr>
                                <w:spacing w:val="-2"/>
                                <w:sz w:val="20"/>
                              </w:rPr>
                              <w:t>Экологическое</w:t>
                            </w:r>
                          </w:p>
                          <w:p w:rsidR="00C01045" w:rsidRDefault="00C01045">
                            <w:pPr>
                              <w:pStyle w:val="TableParagraph"/>
                              <w:ind w:left="122"/>
                              <w:rPr>
                                <w:sz w:val="20"/>
                              </w:rPr>
                            </w:pPr>
                            <w:r>
                              <w:rPr>
                                <w:spacing w:val="-2"/>
                                <w:sz w:val="20"/>
                              </w:rPr>
                              <w:t>Интеллектуальное</w:t>
                            </w:r>
                          </w:p>
                        </w:tc>
                      </w:tr>
                      <w:tr w:rsidR="00C01045">
                        <w:trPr>
                          <w:trHeight w:val="918"/>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tabs>
                                <w:tab w:val="left" w:pos="1940"/>
                                <w:tab w:val="left" w:pos="2837"/>
                              </w:tabs>
                              <w:spacing w:line="154" w:lineRule="exact"/>
                              <w:ind w:left="111"/>
                              <w:rPr>
                                <w:sz w:val="20"/>
                              </w:rPr>
                            </w:pPr>
                            <w:r>
                              <w:rPr>
                                <w:spacing w:val="-2"/>
                                <w:sz w:val="20"/>
                              </w:rPr>
                              <w:t>Интеллектуальный</w:t>
                            </w:r>
                            <w:r>
                              <w:rPr>
                                <w:sz w:val="20"/>
                              </w:rPr>
                              <w:tab/>
                            </w:r>
                            <w:r>
                              <w:rPr>
                                <w:spacing w:val="-2"/>
                                <w:sz w:val="20"/>
                              </w:rPr>
                              <w:t>конкурс</w:t>
                            </w:r>
                            <w:r>
                              <w:rPr>
                                <w:sz w:val="20"/>
                              </w:rPr>
                              <w:tab/>
                              <w:t>«</w:t>
                            </w:r>
                            <w:proofErr w:type="gramStart"/>
                            <w:r>
                              <w:rPr>
                                <w:sz w:val="20"/>
                              </w:rPr>
                              <w:t>Умники</w:t>
                            </w:r>
                            <w:r>
                              <w:rPr>
                                <w:spacing w:val="44"/>
                                <w:sz w:val="20"/>
                              </w:rPr>
                              <w:t xml:space="preserve">  </w:t>
                            </w:r>
                            <w:r>
                              <w:rPr>
                                <w:spacing w:val="-10"/>
                                <w:sz w:val="20"/>
                              </w:rPr>
                              <w:t>и</w:t>
                            </w:r>
                            <w:proofErr w:type="gramEnd"/>
                          </w:p>
                          <w:p w:rsidR="00C01045" w:rsidRDefault="00C01045">
                            <w:pPr>
                              <w:pStyle w:val="TableParagraph"/>
                              <w:ind w:left="111"/>
                              <w:rPr>
                                <w:sz w:val="20"/>
                              </w:rPr>
                            </w:pPr>
                            <w:r>
                              <w:rPr>
                                <w:spacing w:val="-2"/>
                                <w:sz w:val="20"/>
                              </w:rPr>
                              <w:t>умницы»</w:t>
                            </w:r>
                          </w:p>
                        </w:tc>
                        <w:tc>
                          <w:tcPr>
                            <w:tcW w:w="2097" w:type="dxa"/>
                          </w:tcPr>
                          <w:p w:rsidR="00C01045" w:rsidRDefault="00C01045">
                            <w:pPr>
                              <w:pStyle w:val="TableParagraph"/>
                              <w:spacing w:line="154" w:lineRule="exact"/>
                              <w:ind w:left="110"/>
                              <w:rPr>
                                <w:sz w:val="20"/>
                              </w:rPr>
                            </w:pPr>
                            <w:r>
                              <w:rPr>
                                <w:spacing w:val="-2"/>
                                <w:sz w:val="20"/>
                              </w:rPr>
                              <w:t>Апрель</w:t>
                            </w:r>
                          </w:p>
                          <w:p w:rsidR="00C01045" w:rsidRDefault="00C01045">
                            <w:pPr>
                              <w:pStyle w:val="TableParagraph"/>
                              <w:tabs>
                                <w:tab w:val="left" w:pos="1214"/>
                              </w:tabs>
                              <w:ind w:left="110" w:right="93"/>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1334" w:type="dxa"/>
                          </w:tcPr>
                          <w:p w:rsidR="00C01045" w:rsidRDefault="00C01045">
                            <w:pPr>
                              <w:pStyle w:val="TableParagraph"/>
                              <w:spacing w:line="154" w:lineRule="exact"/>
                              <w:ind w:left="111"/>
                              <w:rPr>
                                <w:sz w:val="20"/>
                              </w:rPr>
                            </w:pPr>
                            <w:r>
                              <w:rPr>
                                <w:sz w:val="20"/>
                              </w:rPr>
                              <w:t>1-</w:t>
                            </w:r>
                            <w:r>
                              <w:rPr>
                                <w:spacing w:val="-10"/>
                                <w:sz w:val="20"/>
                              </w:rPr>
                              <w:t>4</w:t>
                            </w:r>
                          </w:p>
                        </w:tc>
                        <w:tc>
                          <w:tcPr>
                            <w:tcW w:w="2159" w:type="dxa"/>
                          </w:tcPr>
                          <w:p w:rsidR="00C01045" w:rsidRDefault="00C01045">
                            <w:pPr>
                              <w:pStyle w:val="TableParagraph"/>
                              <w:tabs>
                                <w:tab w:val="left" w:pos="1955"/>
                              </w:tabs>
                              <w:spacing w:line="154" w:lineRule="exact"/>
                              <w:ind w:left="111"/>
                              <w:rPr>
                                <w:sz w:val="20"/>
                              </w:rPr>
                            </w:pPr>
                            <w:r>
                              <w:rPr>
                                <w:spacing w:val="-2"/>
                                <w:sz w:val="20"/>
                              </w:rPr>
                              <w:t>Педагоги</w:t>
                            </w:r>
                            <w:r>
                              <w:rPr>
                                <w:sz w:val="20"/>
                              </w:rPr>
                              <w:tab/>
                            </w:r>
                            <w:r>
                              <w:rPr>
                                <w:spacing w:val="-10"/>
                                <w:sz w:val="20"/>
                              </w:rPr>
                              <w:t>–</w:t>
                            </w:r>
                          </w:p>
                          <w:p w:rsidR="00C01045" w:rsidRDefault="00C01045">
                            <w:pPr>
                              <w:pStyle w:val="TableParagraph"/>
                              <w:ind w:left="111"/>
                              <w:rPr>
                                <w:sz w:val="20"/>
                              </w:rPr>
                            </w:pPr>
                            <w:r>
                              <w:rPr>
                                <w:spacing w:val="-2"/>
                                <w:sz w:val="20"/>
                              </w:rPr>
                              <w:t>организаторы,</w:t>
                            </w:r>
                          </w:p>
                          <w:p w:rsidR="00C01045" w:rsidRDefault="00C01045">
                            <w:pPr>
                              <w:pStyle w:val="TableParagraph"/>
                              <w:spacing w:before="1"/>
                              <w:ind w:left="116"/>
                              <w:rPr>
                                <w:sz w:val="20"/>
                              </w:rPr>
                            </w:pPr>
                            <w:r>
                              <w:rPr>
                                <w:spacing w:val="-2"/>
                                <w:sz w:val="20"/>
                              </w:rPr>
                              <w:t>Классные</w:t>
                            </w:r>
                          </w:p>
                          <w:p w:rsidR="00C01045" w:rsidRDefault="00C01045">
                            <w:pPr>
                              <w:pStyle w:val="TableParagraph"/>
                              <w:ind w:left="111"/>
                              <w:rPr>
                                <w:sz w:val="20"/>
                              </w:rPr>
                            </w:pPr>
                            <w:r>
                              <w:rPr>
                                <w:spacing w:val="-2"/>
                                <w:sz w:val="20"/>
                              </w:rPr>
                              <w:t>руководители</w:t>
                            </w:r>
                          </w:p>
                        </w:tc>
                        <w:tc>
                          <w:tcPr>
                            <w:tcW w:w="3413" w:type="dxa"/>
                          </w:tcPr>
                          <w:p w:rsidR="00C01045" w:rsidRDefault="00C01045">
                            <w:pPr>
                              <w:pStyle w:val="TableParagraph"/>
                              <w:spacing w:line="154" w:lineRule="exact"/>
                              <w:ind w:left="113"/>
                              <w:rPr>
                                <w:sz w:val="20"/>
                              </w:rPr>
                            </w:pPr>
                            <w:r>
                              <w:rPr>
                                <w:spacing w:val="-2"/>
                                <w:sz w:val="20"/>
                              </w:rPr>
                              <w:t>Интеллектуальное</w:t>
                            </w:r>
                          </w:p>
                          <w:p w:rsidR="00C01045" w:rsidRDefault="00C01045">
                            <w:pPr>
                              <w:pStyle w:val="TableParagraph"/>
                              <w:ind w:left="113"/>
                              <w:rPr>
                                <w:sz w:val="20"/>
                              </w:rPr>
                            </w:pPr>
                            <w:r>
                              <w:rPr>
                                <w:sz w:val="20"/>
                              </w:rPr>
                              <w:t>Социально</w:t>
                            </w:r>
                            <w:r>
                              <w:rPr>
                                <w:spacing w:val="-6"/>
                                <w:sz w:val="20"/>
                              </w:rPr>
                              <w:t xml:space="preserve"> </w:t>
                            </w:r>
                            <w:r>
                              <w:rPr>
                                <w:sz w:val="20"/>
                              </w:rPr>
                              <w:t>-</w:t>
                            </w:r>
                            <w:r>
                              <w:rPr>
                                <w:spacing w:val="-2"/>
                                <w:sz w:val="20"/>
                              </w:rPr>
                              <w:t xml:space="preserve"> коммуникативное</w:t>
                            </w:r>
                          </w:p>
                        </w:tc>
                      </w:tr>
                      <w:tr w:rsidR="00C01045">
                        <w:trPr>
                          <w:trHeight w:val="1151"/>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147" w:lineRule="exact"/>
                              <w:ind w:left="111"/>
                              <w:rPr>
                                <w:sz w:val="20"/>
                              </w:rPr>
                            </w:pPr>
                            <w:r>
                              <w:rPr>
                                <w:sz w:val="20"/>
                              </w:rPr>
                              <w:t>Акция</w:t>
                            </w:r>
                            <w:r>
                              <w:rPr>
                                <w:spacing w:val="-8"/>
                                <w:sz w:val="20"/>
                              </w:rPr>
                              <w:t xml:space="preserve"> </w:t>
                            </w:r>
                            <w:r>
                              <w:rPr>
                                <w:sz w:val="20"/>
                              </w:rPr>
                              <w:t>«Весна</w:t>
                            </w:r>
                            <w:r>
                              <w:rPr>
                                <w:spacing w:val="-8"/>
                                <w:sz w:val="20"/>
                              </w:rPr>
                              <w:t xml:space="preserve"> </w:t>
                            </w:r>
                            <w:r>
                              <w:rPr>
                                <w:spacing w:val="-2"/>
                                <w:sz w:val="20"/>
                              </w:rPr>
                              <w:t>Победы»</w:t>
                            </w:r>
                          </w:p>
                        </w:tc>
                        <w:tc>
                          <w:tcPr>
                            <w:tcW w:w="2097" w:type="dxa"/>
                          </w:tcPr>
                          <w:p w:rsidR="00C01045" w:rsidRDefault="00C01045">
                            <w:pPr>
                              <w:pStyle w:val="TableParagraph"/>
                              <w:spacing w:line="147" w:lineRule="exact"/>
                              <w:ind w:left="110"/>
                              <w:rPr>
                                <w:sz w:val="20"/>
                              </w:rPr>
                            </w:pPr>
                            <w:r>
                              <w:rPr>
                                <w:sz w:val="20"/>
                              </w:rPr>
                              <w:t>25.04</w:t>
                            </w:r>
                            <w:r>
                              <w:rPr>
                                <w:spacing w:val="-2"/>
                                <w:sz w:val="20"/>
                              </w:rPr>
                              <w:t xml:space="preserve"> </w:t>
                            </w:r>
                            <w:r>
                              <w:rPr>
                                <w:sz w:val="20"/>
                              </w:rPr>
                              <w:t>–</w:t>
                            </w:r>
                            <w:r>
                              <w:rPr>
                                <w:spacing w:val="4"/>
                                <w:sz w:val="20"/>
                              </w:rPr>
                              <w:t xml:space="preserve"> </w:t>
                            </w:r>
                            <w:r>
                              <w:rPr>
                                <w:spacing w:val="-2"/>
                                <w:sz w:val="20"/>
                              </w:rPr>
                              <w:t>10.05.2025г.</w:t>
                            </w:r>
                          </w:p>
                        </w:tc>
                        <w:tc>
                          <w:tcPr>
                            <w:tcW w:w="1334" w:type="dxa"/>
                          </w:tcPr>
                          <w:p w:rsidR="00C01045" w:rsidRDefault="00C01045">
                            <w:pPr>
                              <w:pStyle w:val="TableParagraph"/>
                              <w:spacing w:line="147" w:lineRule="exact"/>
                              <w:ind w:left="111"/>
                              <w:rPr>
                                <w:sz w:val="20"/>
                              </w:rPr>
                            </w:pPr>
                            <w:r>
                              <w:rPr>
                                <w:sz w:val="20"/>
                              </w:rPr>
                              <w:t>1-</w:t>
                            </w:r>
                            <w:r>
                              <w:rPr>
                                <w:spacing w:val="-10"/>
                                <w:sz w:val="20"/>
                              </w:rPr>
                              <w:t>4</w:t>
                            </w:r>
                          </w:p>
                        </w:tc>
                        <w:tc>
                          <w:tcPr>
                            <w:tcW w:w="2159" w:type="dxa"/>
                          </w:tcPr>
                          <w:p w:rsidR="00C01045" w:rsidRDefault="00C01045">
                            <w:pPr>
                              <w:pStyle w:val="TableParagraph"/>
                              <w:spacing w:line="147" w:lineRule="exact"/>
                              <w:ind w:left="111"/>
                              <w:rPr>
                                <w:sz w:val="20"/>
                              </w:rPr>
                            </w:pPr>
                            <w:r>
                              <w:rPr>
                                <w:sz w:val="20"/>
                              </w:rPr>
                              <w:t>Зам.директора</w:t>
                            </w:r>
                            <w:r>
                              <w:rPr>
                                <w:spacing w:val="-7"/>
                                <w:sz w:val="20"/>
                              </w:rPr>
                              <w:t xml:space="preserve"> </w:t>
                            </w:r>
                            <w:r>
                              <w:rPr>
                                <w:sz w:val="20"/>
                              </w:rPr>
                              <w:t>по</w:t>
                            </w:r>
                            <w:r>
                              <w:rPr>
                                <w:spacing w:val="-11"/>
                                <w:sz w:val="20"/>
                              </w:rPr>
                              <w:t xml:space="preserve"> </w:t>
                            </w:r>
                            <w:r>
                              <w:rPr>
                                <w:spacing w:val="-5"/>
                                <w:sz w:val="20"/>
                              </w:rPr>
                              <w:t>ВР,</w:t>
                            </w:r>
                          </w:p>
                          <w:p w:rsidR="00C01045" w:rsidRDefault="00C01045">
                            <w:pPr>
                              <w:pStyle w:val="TableParagraph"/>
                              <w:tabs>
                                <w:tab w:val="left" w:pos="1993"/>
                              </w:tabs>
                              <w:ind w:left="111"/>
                              <w:rPr>
                                <w:sz w:val="20"/>
                              </w:rPr>
                            </w:pPr>
                            <w:r>
                              <w:rPr>
                                <w:spacing w:val="-2"/>
                                <w:sz w:val="20"/>
                              </w:rPr>
                              <w:t>Педагоги</w:t>
                            </w:r>
                            <w:r>
                              <w:rPr>
                                <w:sz w:val="20"/>
                              </w:rPr>
                              <w:tab/>
                            </w:r>
                            <w:r>
                              <w:rPr>
                                <w:spacing w:val="-10"/>
                                <w:sz w:val="20"/>
                              </w:rPr>
                              <w:t>-</w:t>
                            </w:r>
                          </w:p>
                          <w:p w:rsidR="00C01045" w:rsidRDefault="00C01045">
                            <w:pPr>
                              <w:pStyle w:val="TableParagraph"/>
                              <w:spacing w:before="1"/>
                              <w:ind w:left="111"/>
                              <w:rPr>
                                <w:sz w:val="20"/>
                              </w:rPr>
                            </w:pPr>
                            <w:r>
                              <w:rPr>
                                <w:spacing w:val="-2"/>
                                <w:sz w:val="20"/>
                              </w:rPr>
                              <w:t>организаторы,</w:t>
                            </w:r>
                          </w:p>
                          <w:p w:rsidR="00C01045" w:rsidRDefault="00C01045">
                            <w:pPr>
                              <w:pStyle w:val="TableParagraph"/>
                              <w:spacing w:before="1"/>
                              <w:ind w:left="111"/>
                              <w:rPr>
                                <w:sz w:val="20"/>
                              </w:rPr>
                            </w:pPr>
                            <w:r>
                              <w:rPr>
                                <w:spacing w:val="-2"/>
                                <w:sz w:val="20"/>
                              </w:rPr>
                              <w:t>Классные</w:t>
                            </w:r>
                          </w:p>
                          <w:p w:rsidR="00C01045" w:rsidRDefault="00C01045">
                            <w:pPr>
                              <w:pStyle w:val="TableParagraph"/>
                              <w:ind w:left="111"/>
                              <w:rPr>
                                <w:sz w:val="20"/>
                              </w:rPr>
                            </w:pPr>
                            <w:r>
                              <w:rPr>
                                <w:spacing w:val="-2"/>
                                <w:sz w:val="20"/>
                              </w:rPr>
                              <w:t>руководители</w:t>
                            </w:r>
                          </w:p>
                        </w:tc>
                        <w:tc>
                          <w:tcPr>
                            <w:tcW w:w="3413" w:type="dxa"/>
                          </w:tcPr>
                          <w:p w:rsidR="00C01045" w:rsidRDefault="00C01045">
                            <w:pPr>
                              <w:pStyle w:val="TableParagraph"/>
                              <w:spacing w:line="147" w:lineRule="exact"/>
                              <w:ind w:left="113"/>
                              <w:rPr>
                                <w:sz w:val="20"/>
                              </w:rPr>
                            </w:pPr>
                            <w:r>
                              <w:rPr>
                                <w:spacing w:val="-2"/>
                                <w:sz w:val="20"/>
                              </w:rPr>
                              <w:t>Гражданско-</w:t>
                            </w:r>
                            <w:r>
                              <w:rPr>
                                <w:spacing w:val="8"/>
                                <w:sz w:val="20"/>
                              </w:rPr>
                              <w:t xml:space="preserve"> </w:t>
                            </w:r>
                            <w:r>
                              <w:rPr>
                                <w:spacing w:val="-2"/>
                                <w:sz w:val="20"/>
                              </w:rPr>
                              <w:t>патриотическое,</w:t>
                            </w:r>
                          </w:p>
                          <w:p w:rsidR="00C01045" w:rsidRDefault="00C01045">
                            <w:pPr>
                              <w:pStyle w:val="TableParagraph"/>
                              <w:ind w:left="113"/>
                              <w:rPr>
                                <w:sz w:val="20"/>
                              </w:rPr>
                            </w:pPr>
                            <w:r>
                              <w:rPr>
                                <w:spacing w:val="-2"/>
                                <w:sz w:val="20"/>
                              </w:rPr>
                              <w:t>нравственное</w:t>
                            </w:r>
                          </w:p>
                        </w:tc>
                      </w:tr>
                      <w:tr w:rsidR="00C01045">
                        <w:trPr>
                          <w:trHeight w:val="919"/>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138" w:lineRule="exact"/>
                              <w:ind w:left="111"/>
                              <w:rPr>
                                <w:sz w:val="20"/>
                              </w:rPr>
                            </w:pPr>
                            <w:r>
                              <w:rPr>
                                <w:sz w:val="20"/>
                              </w:rPr>
                              <w:t>Коллективно</w:t>
                            </w:r>
                            <w:r>
                              <w:rPr>
                                <w:spacing w:val="8"/>
                                <w:sz w:val="20"/>
                              </w:rPr>
                              <w:t xml:space="preserve"> </w:t>
                            </w:r>
                            <w:r>
                              <w:rPr>
                                <w:sz w:val="20"/>
                              </w:rPr>
                              <w:t>–</w:t>
                            </w:r>
                            <w:r>
                              <w:rPr>
                                <w:spacing w:val="14"/>
                                <w:sz w:val="20"/>
                              </w:rPr>
                              <w:t xml:space="preserve"> </w:t>
                            </w:r>
                            <w:r>
                              <w:rPr>
                                <w:sz w:val="20"/>
                              </w:rPr>
                              <w:t>семейный</w:t>
                            </w:r>
                            <w:r>
                              <w:rPr>
                                <w:spacing w:val="12"/>
                                <w:sz w:val="20"/>
                              </w:rPr>
                              <w:t xml:space="preserve"> </w:t>
                            </w:r>
                            <w:r>
                              <w:rPr>
                                <w:sz w:val="20"/>
                              </w:rPr>
                              <w:t>конкурс</w:t>
                            </w:r>
                            <w:r>
                              <w:rPr>
                                <w:spacing w:val="11"/>
                                <w:sz w:val="20"/>
                              </w:rPr>
                              <w:t xml:space="preserve"> </w:t>
                            </w:r>
                            <w:r>
                              <w:rPr>
                                <w:sz w:val="20"/>
                              </w:rPr>
                              <w:t>«Я</w:t>
                            </w:r>
                            <w:r>
                              <w:rPr>
                                <w:spacing w:val="14"/>
                                <w:sz w:val="20"/>
                              </w:rPr>
                              <w:t xml:space="preserve"> </w:t>
                            </w:r>
                            <w:r>
                              <w:rPr>
                                <w:sz w:val="20"/>
                              </w:rPr>
                              <w:t>и</w:t>
                            </w:r>
                            <w:r>
                              <w:rPr>
                                <w:spacing w:val="8"/>
                                <w:sz w:val="20"/>
                              </w:rPr>
                              <w:t xml:space="preserve"> </w:t>
                            </w:r>
                            <w:r>
                              <w:rPr>
                                <w:spacing w:val="-5"/>
                                <w:sz w:val="20"/>
                              </w:rPr>
                              <w:t>моя</w:t>
                            </w:r>
                          </w:p>
                          <w:p w:rsidR="00C01045" w:rsidRDefault="00C01045">
                            <w:pPr>
                              <w:pStyle w:val="TableParagraph"/>
                              <w:ind w:left="111"/>
                              <w:rPr>
                                <w:sz w:val="20"/>
                              </w:rPr>
                            </w:pPr>
                            <w:r>
                              <w:rPr>
                                <w:sz w:val="20"/>
                              </w:rPr>
                              <w:t>дружная</w:t>
                            </w:r>
                            <w:r>
                              <w:rPr>
                                <w:spacing w:val="-8"/>
                                <w:sz w:val="20"/>
                              </w:rPr>
                              <w:t xml:space="preserve"> </w:t>
                            </w:r>
                            <w:r>
                              <w:rPr>
                                <w:sz w:val="20"/>
                              </w:rPr>
                              <w:t>и</w:t>
                            </w:r>
                            <w:r>
                              <w:rPr>
                                <w:spacing w:val="-9"/>
                                <w:sz w:val="20"/>
                              </w:rPr>
                              <w:t xml:space="preserve"> </w:t>
                            </w:r>
                            <w:r>
                              <w:rPr>
                                <w:sz w:val="20"/>
                              </w:rPr>
                              <w:t>творческая</w:t>
                            </w:r>
                            <w:r>
                              <w:rPr>
                                <w:spacing w:val="-7"/>
                                <w:sz w:val="20"/>
                              </w:rPr>
                              <w:t xml:space="preserve"> </w:t>
                            </w:r>
                            <w:r>
                              <w:rPr>
                                <w:spacing w:val="-2"/>
                                <w:sz w:val="20"/>
                              </w:rPr>
                              <w:t>семья»</w:t>
                            </w:r>
                          </w:p>
                        </w:tc>
                        <w:tc>
                          <w:tcPr>
                            <w:tcW w:w="2097" w:type="dxa"/>
                          </w:tcPr>
                          <w:p w:rsidR="00C01045" w:rsidRDefault="00C01045">
                            <w:pPr>
                              <w:pStyle w:val="TableParagraph"/>
                              <w:spacing w:line="138" w:lineRule="exact"/>
                              <w:ind w:left="110"/>
                              <w:rPr>
                                <w:sz w:val="20"/>
                              </w:rPr>
                            </w:pPr>
                            <w:r>
                              <w:rPr>
                                <w:spacing w:val="-2"/>
                                <w:sz w:val="20"/>
                              </w:rPr>
                              <w:t>15.05.2025г.</w:t>
                            </w:r>
                          </w:p>
                        </w:tc>
                        <w:tc>
                          <w:tcPr>
                            <w:tcW w:w="1334" w:type="dxa"/>
                          </w:tcPr>
                          <w:p w:rsidR="00C01045" w:rsidRDefault="00C01045">
                            <w:pPr>
                              <w:pStyle w:val="TableParagraph"/>
                              <w:spacing w:line="138" w:lineRule="exact"/>
                              <w:ind w:left="111"/>
                              <w:rPr>
                                <w:sz w:val="20"/>
                              </w:rPr>
                            </w:pPr>
                            <w:r>
                              <w:rPr>
                                <w:sz w:val="20"/>
                              </w:rPr>
                              <w:t>1-</w:t>
                            </w:r>
                            <w:r>
                              <w:rPr>
                                <w:spacing w:val="-10"/>
                                <w:sz w:val="20"/>
                              </w:rPr>
                              <w:t>4</w:t>
                            </w:r>
                          </w:p>
                        </w:tc>
                        <w:tc>
                          <w:tcPr>
                            <w:tcW w:w="2159" w:type="dxa"/>
                          </w:tcPr>
                          <w:p w:rsidR="00C01045" w:rsidRDefault="00C01045">
                            <w:pPr>
                              <w:pStyle w:val="TableParagraph"/>
                              <w:tabs>
                                <w:tab w:val="left" w:pos="1955"/>
                              </w:tabs>
                              <w:spacing w:line="138" w:lineRule="exact"/>
                              <w:ind w:left="111"/>
                              <w:rPr>
                                <w:sz w:val="20"/>
                              </w:rPr>
                            </w:pPr>
                            <w:r>
                              <w:rPr>
                                <w:spacing w:val="-2"/>
                                <w:sz w:val="20"/>
                              </w:rPr>
                              <w:t>Педагоги</w:t>
                            </w:r>
                            <w:r>
                              <w:rPr>
                                <w:sz w:val="20"/>
                              </w:rPr>
                              <w:tab/>
                            </w:r>
                            <w:r>
                              <w:rPr>
                                <w:spacing w:val="-10"/>
                                <w:sz w:val="20"/>
                              </w:rPr>
                              <w:t>–</w:t>
                            </w:r>
                          </w:p>
                          <w:p w:rsidR="00C01045" w:rsidRDefault="00C01045">
                            <w:pPr>
                              <w:pStyle w:val="TableParagraph"/>
                              <w:ind w:left="121"/>
                              <w:rPr>
                                <w:sz w:val="20"/>
                              </w:rPr>
                            </w:pPr>
                            <w:r>
                              <w:rPr>
                                <w:spacing w:val="-2"/>
                                <w:sz w:val="20"/>
                              </w:rPr>
                              <w:t>организаторы,</w:t>
                            </w:r>
                          </w:p>
                          <w:p w:rsidR="00C01045" w:rsidRDefault="00C01045">
                            <w:pPr>
                              <w:pStyle w:val="TableParagraph"/>
                              <w:spacing w:before="1" w:line="228" w:lineRule="exact"/>
                              <w:ind w:left="111"/>
                              <w:rPr>
                                <w:sz w:val="20"/>
                              </w:rPr>
                            </w:pPr>
                            <w:r>
                              <w:rPr>
                                <w:spacing w:val="-2"/>
                                <w:sz w:val="20"/>
                              </w:rPr>
                              <w:t>Классные</w:t>
                            </w:r>
                          </w:p>
                          <w:p w:rsidR="00C01045" w:rsidRDefault="00C01045">
                            <w:pPr>
                              <w:pStyle w:val="TableParagraph"/>
                              <w:spacing w:line="228" w:lineRule="exact"/>
                              <w:ind w:left="111"/>
                              <w:rPr>
                                <w:sz w:val="20"/>
                              </w:rPr>
                            </w:pPr>
                            <w:r>
                              <w:rPr>
                                <w:spacing w:val="-2"/>
                                <w:sz w:val="20"/>
                              </w:rPr>
                              <w:t>руководители</w:t>
                            </w:r>
                          </w:p>
                        </w:tc>
                        <w:tc>
                          <w:tcPr>
                            <w:tcW w:w="3413" w:type="dxa"/>
                          </w:tcPr>
                          <w:p w:rsidR="00C01045" w:rsidRDefault="00C01045">
                            <w:pPr>
                              <w:pStyle w:val="TableParagraph"/>
                              <w:spacing w:line="138" w:lineRule="exact"/>
                              <w:ind w:left="113"/>
                              <w:rPr>
                                <w:sz w:val="20"/>
                              </w:rPr>
                            </w:pPr>
                            <w:r>
                              <w:rPr>
                                <w:sz w:val="20"/>
                              </w:rPr>
                              <w:t>Воспитание</w:t>
                            </w:r>
                            <w:r>
                              <w:rPr>
                                <w:spacing w:val="-12"/>
                                <w:sz w:val="20"/>
                              </w:rPr>
                              <w:t xml:space="preserve"> </w:t>
                            </w:r>
                            <w:r>
                              <w:rPr>
                                <w:sz w:val="20"/>
                              </w:rPr>
                              <w:t>семейных</w:t>
                            </w:r>
                            <w:r>
                              <w:rPr>
                                <w:spacing w:val="-9"/>
                                <w:sz w:val="20"/>
                              </w:rPr>
                              <w:t xml:space="preserve"> </w:t>
                            </w:r>
                            <w:r>
                              <w:rPr>
                                <w:spacing w:val="-2"/>
                                <w:sz w:val="20"/>
                              </w:rPr>
                              <w:t>ценностей,</w:t>
                            </w:r>
                          </w:p>
                          <w:p w:rsidR="00C01045" w:rsidRDefault="00C01045">
                            <w:pPr>
                              <w:pStyle w:val="TableParagraph"/>
                              <w:ind w:left="127"/>
                              <w:rPr>
                                <w:sz w:val="20"/>
                              </w:rPr>
                            </w:pPr>
                            <w:r>
                              <w:rPr>
                                <w:spacing w:val="-2"/>
                                <w:sz w:val="20"/>
                              </w:rPr>
                              <w:t>Социально-</w:t>
                            </w:r>
                            <w:r>
                              <w:rPr>
                                <w:spacing w:val="4"/>
                                <w:sz w:val="20"/>
                              </w:rPr>
                              <w:t xml:space="preserve"> </w:t>
                            </w:r>
                            <w:r>
                              <w:rPr>
                                <w:spacing w:val="-2"/>
                                <w:sz w:val="20"/>
                              </w:rPr>
                              <w:t>коммуникативное</w:t>
                            </w:r>
                          </w:p>
                        </w:tc>
                      </w:tr>
                      <w:tr w:rsidR="00C01045">
                        <w:trPr>
                          <w:trHeight w:val="460"/>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tabs>
                                <w:tab w:val="left" w:pos="1263"/>
                                <w:tab w:val="left" w:pos="2060"/>
                                <w:tab w:val="left" w:pos="2684"/>
                                <w:tab w:val="left" w:pos="3245"/>
                              </w:tabs>
                              <w:spacing w:line="126" w:lineRule="exact"/>
                              <w:ind w:left="111"/>
                              <w:rPr>
                                <w:sz w:val="20"/>
                              </w:rPr>
                            </w:pPr>
                            <w:r>
                              <w:rPr>
                                <w:spacing w:val="-2"/>
                                <w:sz w:val="20"/>
                              </w:rPr>
                              <w:t>Последний</w:t>
                            </w:r>
                            <w:r>
                              <w:rPr>
                                <w:sz w:val="20"/>
                              </w:rPr>
                              <w:tab/>
                            </w:r>
                            <w:r>
                              <w:rPr>
                                <w:spacing w:val="-2"/>
                                <w:sz w:val="20"/>
                              </w:rPr>
                              <w:t>звонок</w:t>
                            </w:r>
                            <w:r>
                              <w:rPr>
                                <w:sz w:val="20"/>
                              </w:rPr>
                              <w:tab/>
                            </w:r>
                            <w:r>
                              <w:rPr>
                                <w:spacing w:val="-5"/>
                                <w:sz w:val="20"/>
                              </w:rPr>
                              <w:t>«Мы</w:t>
                            </w:r>
                            <w:r>
                              <w:rPr>
                                <w:sz w:val="20"/>
                              </w:rPr>
                              <w:tab/>
                            </w:r>
                            <w:r>
                              <w:rPr>
                                <w:spacing w:val="-5"/>
                                <w:sz w:val="20"/>
                              </w:rPr>
                              <w:t>Вам</w:t>
                            </w:r>
                            <w:r>
                              <w:rPr>
                                <w:sz w:val="20"/>
                              </w:rPr>
                              <w:tab/>
                            </w:r>
                            <w:r>
                              <w:rPr>
                                <w:spacing w:val="-2"/>
                                <w:sz w:val="20"/>
                              </w:rPr>
                              <w:t>спасибо</w:t>
                            </w:r>
                          </w:p>
                          <w:p w:rsidR="00C01045" w:rsidRDefault="00C01045">
                            <w:pPr>
                              <w:pStyle w:val="TableParagraph"/>
                              <w:ind w:left="111"/>
                              <w:rPr>
                                <w:sz w:val="20"/>
                              </w:rPr>
                            </w:pPr>
                            <w:r>
                              <w:rPr>
                                <w:spacing w:val="-2"/>
                                <w:sz w:val="20"/>
                              </w:rPr>
                              <w:t>говорим!»</w:t>
                            </w:r>
                          </w:p>
                        </w:tc>
                        <w:tc>
                          <w:tcPr>
                            <w:tcW w:w="2097" w:type="dxa"/>
                          </w:tcPr>
                          <w:p w:rsidR="00C01045" w:rsidRDefault="00C01045">
                            <w:pPr>
                              <w:pStyle w:val="TableParagraph"/>
                              <w:spacing w:line="126" w:lineRule="exact"/>
                              <w:ind w:left="110"/>
                              <w:rPr>
                                <w:sz w:val="20"/>
                              </w:rPr>
                            </w:pPr>
                            <w:r>
                              <w:rPr>
                                <w:spacing w:val="-2"/>
                                <w:sz w:val="20"/>
                              </w:rPr>
                              <w:t>24.05.2025г.</w:t>
                            </w:r>
                          </w:p>
                        </w:tc>
                        <w:tc>
                          <w:tcPr>
                            <w:tcW w:w="1334" w:type="dxa"/>
                          </w:tcPr>
                          <w:p w:rsidR="00C01045" w:rsidRDefault="00C01045">
                            <w:pPr>
                              <w:pStyle w:val="TableParagraph"/>
                              <w:spacing w:line="126" w:lineRule="exact"/>
                              <w:ind w:left="111"/>
                              <w:rPr>
                                <w:sz w:val="20"/>
                              </w:rPr>
                            </w:pPr>
                            <w:r>
                              <w:rPr>
                                <w:spacing w:val="-5"/>
                                <w:sz w:val="20"/>
                              </w:rPr>
                              <w:t>1,4</w:t>
                            </w:r>
                          </w:p>
                        </w:tc>
                        <w:tc>
                          <w:tcPr>
                            <w:tcW w:w="2159" w:type="dxa"/>
                          </w:tcPr>
                          <w:p w:rsidR="00C01045" w:rsidRDefault="00C01045">
                            <w:pPr>
                              <w:pStyle w:val="TableParagraph"/>
                              <w:tabs>
                                <w:tab w:val="left" w:pos="1989"/>
                              </w:tabs>
                              <w:spacing w:line="126" w:lineRule="exact"/>
                              <w:ind w:left="111"/>
                              <w:rPr>
                                <w:sz w:val="20"/>
                              </w:rPr>
                            </w:pPr>
                            <w:r>
                              <w:rPr>
                                <w:spacing w:val="-2"/>
                                <w:sz w:val="20"/>
                              </w:rPr>
                              <w:t>Педагоги</w:t>
                            </w:r>
                            <w:r>
                              <w:rPr>
                                <w:sz w:val="20"/>
                              </w:rPr>
                              <w:tab/>
                            </w:r>
                            <w:r>
                              <w:rPr>
                                <w:spacing w:val="-10"/>
                                <w:sz w:val="20"/>
                              </w:rPr>
                              <w:t>-</w:t>
                            </w:r>
                          </w:p>
                          <w:p w:rsidR="00C01045" w:rsidRDefault="00C01045">
                            <w:pPr>
                              <w:pStyle w:val="TableParagraph"/>
                              <w:ind w:left="121"/>
                              <w:rPr>
                                <w:sz w:val="20"/>
                              </w:rPr>
                            </w:pPr>
                            <w:r>
                              <w:rPr>
                                <w:spacing w:val="-2"/>
                                <w:sz w:val="20"/>
                              </w:rPr>
                              <w:t>организаторы</w:t>
                            </w:r>
                          </w:p>
                        </w:tc>
                        <w:tc>
                          <w:tcPr>
                            <w:tcW w:w="3413" w:type="dxa"/>
                          </w:tcPr>
                          <w:p w:rsidR="00C01045" w:rsidRDefault="00C01045">
                            <w:pPr>
                              <w:pStyle w:val="TableParagraph"/>
                              <w:spacing w:line="126" w:lineRule="exact"/>
                              <w:ind w:left="113"/>
                              <w:rPr>
                                <w:sz w:val="20"/>
                              </w:rPr>
                            </w:pPr>
                            <w:r>
                              <w:rPr>
                                <w:sz w:val="20"/>
                              </w:rPr>
                              <w:t>Социально-</w:t>
                            </w:r>
                            <w:r>
                              <w:rPr>
                                <w:spacing w:val="-11"/>
                                <w:sz w:val="20"/>
                              </w:rPr>
                              <w:t xml:space="preserve"> </w:t>
                            </w:r>
                            <w:r>
                              <w:rPr>
                                <w:spacing w:val="-2"/>
                                <w:sz w:val="20"/>
                              </w:rPr>
                              <w:t>коммуникативное</w:t>
                            </w:r>
                          </w:p>
                          <w:p w:rsidR="00C01045" w:rsidRDefault="00C01045">
                            <w:pPr>
                              <w:pStyle w:val="TableParagraph"/>
                              <w:ind w:left="122"/>
                              <w:rPr>
                                <w:sz w:val="20"/>
                              </w:rPr>
                            </w:pPr>
                            <w:r>
                              <w:rPr>
                                <w:spacing w:val="-2"/>
                                <w:sz w:val="20"/>
                              </w:rPr>
                              <w:t>Нравственное</w:t>
                            </w:r>
                          </w:p>
                        </w:tc>
                      </w:tr>
                      <w:tr w:rsidR="00C01045">
                        <w:trPr>
                          <w:trHeight w:val="690"/>
                        </w:trPr>
                        <w:tc>
                          <w:tcPr>
                            <w:tcW w:w="1937" w:type="dxa"/>
                            <w:tcBorders>
                              <w:bottom w:val="nil"/>
                            </w:tcBorders>
                          </w:tcPr>
                          <w:p w:rsidR="00C01045" w:rsidRDefault="00C01045">
                            <w:pPr>
                              <w:pStyle w:val="TableParagraph"/>
                              <w:spacing w:line="112" w:lineRule="exact"/>
                              <w:ind w:left="107"/>
                              <w:rPr>
                                <w:sz w:val="20"/>
                              </w:rPr>
                            </w:pPr>
                            <w:r>
                              <w:rPr>
                                <w:sz w:val="20"/>
                              </w:rPr>
                              <w:t>На</w:t>
                            </w:r>
                            <w:r>
                              <w:rPr>
                                <w:spacing w:val="-5"/>
                                <w:sz w:val="20"/>
                              </w:rPr>
                              <w:t xml:space="preserve"> </w:t>
                            </w:r>
                            <w:r>
                              <w:rPr>
                                <w:sz w:val="20"/>
                              </w:rPr>
                              <w:t>уровне</w:t>
                            </w:r>
                            <w:r>
                              <w:rPr>
                                <w:spacing w:val="-10"/>
                                <w:sz w:val="20"/>
                              </w:rPr>
                              <w:t xml:space="preserve"> </w:t>
                            </w:r>
                            <w:r>
                              <w:rPr>
                                <w:spacing w:val="-2"/>
                                <w:sz w:val="20"/>
                              </w:rPr>
                              <w:t>школы</w:t>
                            </w:r>
                          </w:p>
                        </w:tc>
                        <w:tc>
                          <w:tcPr>
                            <w:tcW w:w="13042" w:type="dxa"/>
                            <w:gridSpan w:val="5"/>
                          </w:tcPr>
                          <w:p w:rsidR="00C01045" w:rsidRDefault="00C01045">
                            <w:pPr>
                              <w:pStyle w:val="TableParagraph"/>
                              <w:spacing w:line="112" w:lineRule="exact"/>
                              <w:ind w:left="19"/>
                              <w:jc w:val="center"/>
                              <w:rPr>
                                <w:b/>
                                <w:sz w:val="20"/>
                              </w:rPr>
                            </w:pPr>
                            <w:r>
                              <w:rPr>
                                <w:b/>
                                <w:sz w:val="20"/>
                              </w:rPr>
                              <w:t>Модуль:</w:t>
                            </w:r>
                            <w:r>
                              <w:rPr>
                                <w:b/>
                                <w:spacing w:val="-11"/>
                                <w:sz w:val="20"/>
                              </w:rPr>
                              <w:t xml:space="preserve"> </w:t>
                            </w:r>
                            <w:r>
                              <w:rPr>
                                <w:b/>
                                <w:sz w:val="20"/>
                              </w:rPr>
                              <w:t>«Детские</w:t>
                            </w:r>
                            <w:r>
                              <w:rPr>
                                <w:b/>
                                <w:spacing w:val="-13"/>
                                <w:sz w:val="20"/>
                              </w:rPr>
                              <w:t xml:space="preserve"> </w:t>
                            </w:r>
                            <w:r>
                              <w:rPr>
                                <w:b/>
                                <w:sz w:val="20"/>
                              </w:rPr>
                              <w:t>общественные</w:t>
                            </w:r>
                            <w:r>
                              <w:rPr>
                                <w:b/>
                                <w:spacing w:val="-8"/>
                                <w:sz w:val="20"/>
                              </w:rPr>
                              <w:t xml:space="preserve"> </w:t>
                            </w:r>
                            <w:r>
                              <w:rPr>
                                <w:b/>
                                <w:spacing w:val="-2"/>
                                <w:sz w:val="20"/>
                              </w:rPr>
                              <w:t>объединения»</w:t>
                            </w:r>
                          </w:p>
                          <w:p w:rsidR="00C01045" w:rsidRDefault="00C01045">
                            <w:pPr>
                              <w:pStyle w:val="TableParagraph"/>
                              <w:ind w:left="19" w:right="9"/>
                              <w:jc w:val="center"/>
                              <w:rPr>
                                <w:sz w:val="20"/>
                              </w:rPr>
                            </w:pPr>
                            <w:r>
                              <w:rPr>
                                <w:sz w:val="20"/>
                              </w:rPr>
                              <w:t>Цель:</w:t>
                            </w:r>
                            <w:r>
                              <w:rPr>
                                <w:spacing w:val="-2"/>
                                <w:sz w:val="20"/>
                              </w:rPr>
                              <w:t xml:space="preserve"> </w:t>
                            </w:r>
                            <w:r>
                              <w:rPr>
                                <w:sz w:val="20"/>
                              </w:rPr>
                              <w:t>накопление</w:t>
                            </w:r>
                            <w:r>
                              <w:rPr>
                                <w:spacing w:val="-6"/>
                                <w:sz w:val="20"/>
                              </w:rPr>
                              <w:t xml:space="preserve"> </w:t>
                            </w:r>
                            <w:r>
                              <w:rPr>
                                <w:sz w:val="20"/>
                              </w:rPr>
                              <w:t>социального</w:t>
                            </w:r>
                            <w:r>
                              <w:rPr>
                                <w:spacing w:val="-3"/>
                                <w:sz w:val="20"/>
                              </w:rPr>
                              <w:t xml:space="preserve"> </w:t>
                            </w:r>
                            <w:r>
                              <w:rPr>
                                <w:sz w:val="20"/>
                              </w:rPr>
                              <w:t>опыта у</w:t>
                            </w:r>
                            <w:r>
                              <w:rPr>
                                <w:spacing w:val="-11"/>
                                <w:sz w:val="20"/>
                              </w:rPr>
                              <w:t xml:space="preserve"> </w:t>
                            </w:r>
                            <w:r>
                              <w:rPr>
                                <w:sz w:val="20"/>
                              </w:rPr>
                              <w:t>обучающихся, формирование</w:t>
                            </w:r>
                            <w:r>
                              <w:rPr>
                                <w:spacing w:val="-5"/>
                                <w:sz w:val="20"/>
                              </w:rPr>
                              <w:t xml:space="preserve"> </w:t>
                            </w:r>
                            <w:r>
                              <w:rPr>
                                <w:sz w:val="20"/>
                              </w:rPr>
                              <w:t>ценностных</w:t>
                            </w:r>
                            <w:r>
                              <w:rPr>
                                <w:spacing w:val="-3"/>
                                <w:sz w:val="20"/>
                              </w:rPr>
                              <w:t xml:space="preserve"> </w:t>
                            </w:r>
                            <w:r>
                              <w:rPr>
                                <w:sz w:val="20"/>
                              </w:rPr>
                              <w:t>ориентаций</w:t>
                            </w:r>
                            <w:r>
                              <w:rPr>
                                <w:spacing w:val="-4"/>
                                <w:sz w:val="20"/>
                              </w:rPr>
                              <w:t xml:space="preserve"> </w:t>
                            </w:r>
                            <w:r>
                              <w:rPr>
                                <w:sz w:val="20"/>
                              </w:rPr>
                              <w:t>и</w:t>
                            </w:r>
                            <w:r>
                              <w:rPr>
                                <w:spacing w:val="-5"/>
                                <w:sz w:val="20"/>
                              </w:rPr>
                              <w:t xml:space="preserve"> </w:t>
                            </w:r>
                            <w:r>
                              <w:rPr>
                                <w:sz w:val="20"/>
                              </w:rPr>
                              <w:t>личностной</w:t>
                            </w:r>
                            <w:r>
                              <w:rPr>
                                <w:spacing w:val="-5"/>
                                <w:sz w:val="20"/>
                              </w:rPr>
                              <w:t xml:space="preserve"> </w:t>
                            </w:r>
                            <w:r>
                              <w:rPr>
                                <w:sz w:val="20"/>
                              </w:rPr>
                              <w:t>самореализации</w:t>
                            </w:r>
                            <w:r>
                              <w:rPr>
                                <w:spacing w:val="-5"/>
                                <w:sz w:val="20"/>
                              </w:rPr>
                              <w:t xml:space="preserve"> </w:t>
                            </w:r>
                            <w:r>
                              <w:rPr>
                                <w:sz w:val="20"/>
                              </w:rPr>
                              <w:t>через</w:t>
                            </w:r>
                            <w:r>
                              <w:rPr>
                                <w:spacing w:val="-1"/>
                                <w:sz w:val="20"/>
                              </w:rPr>
                              <w:t xml:space="preserve"> </w:t>
                            </w:r>
                            <w:r>
                              <w:rPr>
                                <w:sz w:val="20"/>
                              </w:rPr>
                              <w:t>совместные мероприятия детей и взрослых</w:t>
                            </w:r>
                          </w:p>
                        </w:tc>
                      </w:tr>
                    </w:tbl>
                    <w:p w:rsidR="00C01045" w:rsidRDefault="00C01045">
                      <w:pPr>
                        <w:pStyle w:val="a3"/>
                        <w:ind w:left="0"/>
                      </w:pPr>
                    </w:p>
                  </w:txbxContent>
                </v:textbox>
                <w10:wrap anchorx="page" anchory="page"/>
              </v:shape>
            </w:pict>
          </mc:Fallback>
        </mc:AlternateContent>
      </w: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spacing w:before="61"/>
        <w:ind w:left="0"/>
        <w:rPr>
          <w:sz w:val="24"/>
        </w:rPr>
      </w:pPr>
    </w:p>
    <w:p w:rsidR="003B46F0" w:rsidRDefault="00C01045">
      <w:pPr>
        <w:ind w:right="110"/>
        <w:jc w:val="right"/>
        <w:rPr>
          <w:sz w:val="24"/>
        </w:rPr>
      </w:pPr>
      <w:r>
        <w:rPr>
          <w:spacing w:val="-5"/>
          <w:sz w:val="24"/>
        </w:rPr>
        <w:t>223</w:t>
      </w:r>
    </w:p>
    <w:p w:rsidR="003B46F0" w:rsidRDefault="003B46F0">
      <w:pPr>
        <w:jc w:val="right"/>
        <w:rPr>
          <w:sz w:val="24"/>
        </w:rPr>
        <w:sectPr w:rsidR="003B46F0">
          <w:footerReference w:type="default" r:id="rId132"/>
          <w:pgSz w:w="16840" w:h="11910" w:orient="landscape"/>
          <w:pgMar w:top="1060" w:right="420" w:bottom="280" w:left="500" w:header="0" w:footer="0" w:gutter="0"/>
          <w:cols w:space="720"/>
        </w:sectPr>
      </w:pPr>
    </w:p>
    <w:p w:rsidR="003B46F0" w:rsidRDefault="00C01045">
      <w:pPr>
        <w:pStyle w:val="a3"/>
        <w:ind w:left="0"/>
      </w:pPr>
      <w:r>
        <w:rPr>
          <w:noProof/>
          <w:lang w:eastAsia="ru-RU"/>
        </w:rPr>
        <w:lastRenderedPageBreak/>
        <mc:AlternateContent>
          <mc:Choice Requires="wps">
            <w:drawing>
              <wp:anchor distT="0" distB="0" distL="0" distR="0" simplePos="0" relativeHeight="15738368" behindDoc="0" locked="0" layoutInCell="1" allowOverlap="1">
                <wp:simplePos x="0" y="0"/>
                <wp:positionH relativeFrom="page">
                  <wp:posOffset>347345</wp:posOffset>
                </wp:positionH>
                <wp:positionV relativeFrom="page">
                  <wp:posOffset>677545</wp:posOffset>
                </wp:positionV>
                <wp:extent cx="9596120" cy="6066155"/>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96120" cy="606615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7"/>
                              <w:gridCol w:w="4039"/>
                              <w:gridCol w:w="2097"/>
                              <w:gridCol w:w="1334"/>
                              <w:gridCol w:w="2159"/>
                              <w:gridCol w:w="3413"/>
                            </w:tblGrid>
                            <w:tr w:rsidR="00C01045">
                              <w:trPr>
                                <w:trHeight w:val="688"/>
                              </w:trPr>
                              <w:tc>
                                <w:tcPr>
                                  <w:tcW w:w="1937" w:type="dxa"/>
                                  <w:vMerge w:val="restart"/>
                                  <w:tcBorders>
                                    <w:top w:val="nil"/>
                                  </w:tcBorders>
                                </w:tcPr>
                                <w:p w:rsidR="00C01045" w:rsidRDefault="00C01045">
                                  <w:pPr>
                                    <w:pStyle w:val="TableParagraph"/>
                                    <w:rPr>
                                      <w:sz w:val="20"/>
                                    </w:rPr>
                                  </w:pPr>
                                </w:p>
                              </w:tc>
                              <w:tc>
                                <w:tcPr>
                                  <w:tcW w:w="4039" w:type="dxa"/>
                                </w:tcPr>
                                <w:p w:rsidR="00C01045" w:rsidRDefault="00C01045">
                                  <w:pPr>
                                    <w:pStyle w:val="TableParagraph"/>
                                    <w:spacing w:line="229" w:lineRule="exact"/>
                                    <w:ind w:left="111"/>
                                    <w:rPr>
                                      <w:sz w:val="20"/>
                                    </w:rPr>
                                  </w:pPr>
                                  <w:r>
                                    <w:rPr>
                                      <w:sz w:val="20"/>
                                    </w:rPr>
                                    <w:t>Регистрация</w:t>
                                  </w:r>
                                  <w:r>
                                    <w:rPr>
                                      <w:spacing w:val="-10"/>
                                      <w:sz w:val="20"/>
                                    </w:rPr>
                                    <w:t xml:space="preserve"> </w:t>
                                  </w:r>
                                  <w:r>
                                    <w:rPr>
                                      <w:sz w:val="20"/>
                                    </w:rPr>
                                    <w:t>обучающихся</w:t>
                                  </w:r>
                                  <w:r>
                                    <w:rPr>
                                      <w:spacing w:val="-9"/>
                                      <w:sz w:val="20"/>
                                    </w:rPr>
                                    <w:t xml:space="preserve"> </w:t>
                                  </w:r>
                                  <w:r>
                                    <w:rPr>
                                      <w:sz w:val="20"/>
                                    </w:rPr>
                                    <w:t>на</w:t>
                                  </w:r>
                                  <w:r>
                                    <w:rPr>
                                      <w:spacing w:val="-7"/>
                                      <w:sz w:val="20"/>
                                    </w:rPr>
                                    <w:t xml:space="preserve"> </w:t>
                                  </w:r>
                                  <w:r>
                                    <w:rPr>
                                      <w:sz w:val="20"/>
                                    </w:rPr>
                                    <w:t>сайте</w:t>
                                  </w:r>
                                  <w:r>
                                    <w:rPr>
                                      <w:spacing w:val="-10"/>
                                      <w:sz w:val="20"/>
                                    </w:rPr>
                                    <w:t xml:space="preserve"> </w:t>
                                  </w:r>
                                  <w:r>
                                    <w:rPr>
                                      <w:spacing w:val="-5"/>
                                      <w:sz w:val="20"/>
                                    </w:rPr>
                                    <w:t>РДШ</w:t>
                                  </w:r>
                                </w:p>
                              </w:tc>
                              <w:tc>
                                <w:tcPr>
                                  <w:tcW w:w="2097" w:type="dxa"/>
                                </w:tcPr>
                                <w:p w:rsidR="00C01045" w:rsidRDefault="00C01045">
                                  <w:pPr>
                                    <w:pStyle w:val="TableParagraph"/>
                                    <w:ind w:left="110"/>
                                    <w:rPr>
                                      <w:sz w:val="20"/>
                                    </w:rPr>
                                  </w:pPr>
                                  <w:r>
                                    <w:rPr>
                                      <w:sz w:val="20"/>
                                    </w:rPr>
                                    <w:t>В</w:t>
                                  </w:r>
                                  <w:r>
                                    <w:rPr>
                                      <w:spacing w:val="71"/>
                                      <w:sz w:val="20"/>
                                    </w:rPr>
                                    <w:t xml:space="preserve"> </w:t>
                                  </w:r>
                                  <w:r>
                                    <w:rPr>
                                      <w:sz w:val="20"/>
                                    </w:rPr>
                                    <w:t>течение</w:t>
                                  </w:r>
                                  <w:r>
                                    <w:rPr>
                                      <w:spacing w:val="72"/>
                                      <w:sz w:val="20"/>
                                    </w:rPr>
                                    <w:t xml:space="preserve"> </w:t>
                                  </w:r>
                                  <w:r>
                                    <w:rPr>
                                      <w:sz w:val="20"/>
                                    </w:rPr>
                                    <w:t>текущего учебного года</w:t>
                                  </w:r>
                                </w:p>
                              </w:tc>
                              <w:tc>
                                <w:tcPr>
                                  <w:tcW w:w="1334" w:type="dxa"/>
                                </w:tcPr>
                                <w:p w:rsidR="00C01045" w:rsidRDefault="00C01045">
                                  <w:pPr>
                                    <w:pStyle w:val="TableParagraph"/>
                                    <w:spacing w:line="229" w:lineRule="exact"/>
                                    <w:ind w:left="111"/>
                                    <w:rPr>
                                      <w:sz w:val="20"/>
                                    </w:rPr>
                                  </w:pPr>
                                  <w:r>
                                    <w:rPr>
                                      <w:sz w:val="20"/>
                                    </w:rPr>
                                    <w:t>1-</w:t>
                                  </w:r>
                                  <w:r>
                                    <w:rPr>
                                      <w:spacing w:val="-10"/>
                                      <w:sz w:val="20"/>
                                    </w:rPr>
                                    <w:t>4</w:t>
                                  </w:r>
                                </w:p>
                              </w:tc>
                              <w:tc>
                                <w:tcPr>
                                  <w:tcW w:w="2159" w:type="dxa"/>
                                </w:tcPr>
                                <w:p w:rsidR="00C01045" w:rsidRDefault="00C01045">
                                  <w:pPr>
                                    <w:pStyle w:val="TableParagraph"/>
                                    <w:spacing w:line="229" w:lineRule="exact"/>
                                    <w:ind w:left="111"/>
                                    <w:rPr>
                                      <w:sz w:val="20"/>
                                    </w:rPr>
                                  </w:pPr>
                                  <w:r>
                                    <w:rPr>
                                      <w:spacing w:val="-2"/>
                                      <w:sz w:val="20"/>
                                    </w:rPr>
                                    <w:t>Классные</w:t>
                                  </w:r>
                                </w:p>
                                <w:p w:rsidR="00C01045" w:rsidRDefault="00C01045">
                                  <w:pPr>
                                    <w:pStyle w:val="TableParagraph"/>
                                    <w:spacing w:line="230" w:lineRule="atLeast"/>
                                    <w:ind w:left="111" w:right="229"/>
                                    <w:rPr>
                                      <w:sz w:val="20"/>
                                    </w:rPr>
                                  </w:pPr>
                                  <w:r>
                                    <w:rPr>
                                      <w:spacing w:val="-2"/>
                                      <w:sz w:val="20"/>
                                    </w:rPr>
                                    <w:t xml:space="preserve">руководители, </w:t>
                                  </w:r>
                                  <w:r>
                                    <w:rPr>
                                      <w:sz w:val="20"/>
                                    </w:rPr>
                                    <w:t>педагог-</w:t>
                                  </w:r>
                                  <w:r>
                                    <w:rPr>
                                      <w:spacing w:val="-13"/>
                                      <w:sz w:val="20"/>
                                    </w:rPr>
                                    <w:t xml:space="preserve"> </w:t>
                                  </w:r>
                                  <w:r>
                                    <w:rPr>
                                      <w:sz w:val="20"/>
                                    </w:rPr>
                                    <w:t>организатор</w:t>
                                  </w:r>
                                </w:p>
                              </w:tc>
                              <w:tc>
                                <w:tcPr>
                                  <w:tcW w:w="3413" w:type="dxa"/>
                                </w:tcPr>
                                <w:p w:rsidR="00C01045" w:rsidRDefault="00C01045">
                                  <w:pPr>
                                    <w:pStyle w:val="TableParagraph"/>
                                    <w:ind w:left="113" w:right="701"/>
                                    <w:rPr>
                                      <w:sz w:val="20"/>
                                    </w:rPr>
                                  </w:pPr>
                                  <w:r>
                                    <w:rPr>
                                      <w:sz w:val="20"/>
                                    </w:rPr>
                                    <w:t>Гражданско- патриотическое Социально-</w:t>
                                  </w:r>
                                  <w:r>
                                    <w:rPr>
                                      <w:spacing w:val="-13"/>
                                      <w:sz w:val="20"/>
                                    </w:rPr>
                                    <w:t xml:space="preserve"> </w:t>
                                  </w:r>
                                  <w:r>
                                    <w:rPr>
                                      <w:sz w:val="20"/>
                                    </w:rPr>
                                    <w:t>коммуникативное</w:t>
                                  </w:r>
                                </w:p>
                              </w:tc>
                            </w:tr>
                            <w:tr w:rsidR="00C01045">
                              <w:trPr>
                                <w:trHeight w:val="921"/>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235" w:lineRule="auto"/>
                                    <w:ind w:left="111" w:right="115"/>
                                    <w:rPr>
                                      <w:sz w:val="20"/>
                                    </w:rPr>
                                  </w:pPr>
                                  <w:r>
                                    <w:rPr>
                                      <w:sz w:val="20"/>
                                    </w:rPr>
                                    <w:t>Знакомство с платформами РДШ и участие</w:t>
                                  </w:r>
                                  <w:r>
                                    <w:rPr>
                                      <w:spacing w:val="40"/>
                                      <w:sz w:val="20"/>
                                    </w:rPr>
                                    <w:t xml:space="preserve"> </w:t>
                                  </w:r>
                                  <w:r>
                                    <w:rPr>
                                      <w:sz w:val="20"/>
                                    </w:rPr>
                                    <w:t>в мероприятиях .</w:t>
                                  </w:r>
                                </w:p>
                              </w:tc>
                              <w:tc>
                                <w:tcPr>
                                  <w:tcW w:w="2097" w:type="dxa"/>
                                </w:tcPr>
                                <w:p w:rsidR="00C01045" w:rsidRDefault="00C01045">
                                  <w:pPr>
                                    <w:pStyle w:val="TableParagraph"/>
                                    <w:spacing w:line="235" w:lineRule="auto"/>
                                    <w:ind w:left="110"/>
                                    <w:rPr>
                                      <w:sz w:val="20"/>
                                    </w:rPr>
                                  </w:pPr>
                                  <w:r>
                                    <w:rPr>
                                      <w:sz w:val="20"/>
                                    </w:rPr>
                                    <w:t>В</w:t>
                                  </w:r>
                                  <w:r>
                                    <w:rPr>
                                      <w:spacing w:val="71"/>
                                      <w:sz w:val="20"/>
                                    </w:rPr>
                                    <w:t xml:space="preserve"> </w:t>
                                  </w:r>
                                  <w:r>
                                    <w:rPr>
                                      <w:sz w:val="20"/>
                                    </w:rPr>
                                    <w:t>течение</w:t>
                                  </w:r>
                                  <w:r>
                                    <w:rPr>
                                      <w:spacing w:val="72"/>
                                      <w:sz w:val="20"/>
                                    </w:rPr>
                                    <w:t xml:space="preserve"> </w:t>
                                  </w:r>
                                  <w:r>
                                    <w:rPr>
                                      <w:sz w:val="20"/>
                                    </w:rPr>
                                    <w:t>текущего учебного года</w:t>
                                  </w:r>
                                </w:p>
                              </w:tc>
                              <w:tc>
                                <w:tcPr>
                                  <w:tcW w:w="1334" w:type="dxa"/>
                                </w:tcPr>
                                <w:p w:rsidR="00C01045" w:rsidRDefault="00C01045">
                                  <w:pPr>
                                    <w:pStyle w:val="TableParagraph"/>
                                    <w:spacing w:line="227" w:lineRule="exact"/>
                                    <w:ind w:left="111"/>
                                    <w:rPr>
                                      <w:sz w:val="20"/>
                                    </w:rPr>
                                  </w:pPr>
                                  <w:r>
                                    <w:rPr>
                                      <w:sz w:val="20"/>
                                    </w:rPr>
                                    <w:t>1-</w:t>
                                  </w:r>
                                  <w:r>
                                    <w:rPr>
                                      <w:spacing w:val="-10"/>
                                      <w:sz w:val="20"/>
                                    </w:rPr>
                                    <w:t>4</w:t>
                                  </w:r>
                                </w:p>
                              </w:tc>
                              <w:tc>
                                <w:tcPr>
                                  <w:tcW w:w="2159" w:type="dxa"/>
                                </w:tcPr>
                                <w:p w:rsidR="00C01045" w:rsidRDefault="00C01045">
                                  <w:pPr>
                                    <w:pStyle w:val="TableParagraph"/>
                                    <w:spacing w:line="222" w:lineRule="exact"/>
                                    <w:ind w:left="111"/>
                                    <w:rPr>
                                      <w:sz w:val="20"/>
                                    </w:rPr>
                                  </w:pPr>
                                  <w:r>
                                    <w:rPr>
                                      <w:spacing w:val="-2"/>
                                      <w:sz w:val="20"/>
                                    </w:rPr>
                                    <w:t>Классные</w:t>
                                  </w:r>
                                </w:p>
                                <w:p w:rsidR="00C01045" w:rsidRDefault="00C01045">
                                  <w:pPr>
                                    <w:pStyle w:val="TableParagraph"/>
                                    <w:spacing w:line="244" w:lineRule="auto"/>
                                    <w:ind w:left="111" w:right="229"/>
                                    <w:rPr>
                                      <w:sz w:val="20"/>
                                    </w:rPr>
                                  </w:pPr>
                                  <w:r>
                                    <w:rPr>
                                      <w:spacing w:val="-2"/>
                                      <w:sz w:val="20"/>
                                    </w:rPr>
                                    <w:t xml:space="preserve">руководители, </w:t>
                                  </w:r>
                                  <w:r>
                                    <w:rPr>
                                      <w:sz w:val="20"/>
                                    </w:rPr>
                                    <w:t>педагог-</w:t>
                                  </w:r>
                                  <w:r>
                                    <w:rPr>
                                      <w:spacing w:val="-13"/>
                                      <w:sz w:val="20"/>
                                    </w:rPr>
                                    <w:t xml:space="preserve"> </w:t>
                                  </w:r>
                                  <w:r>
                                    <w:rPr>
                                      <w:sz w:val="20"/>
                                    </w:rPr>
                                    <w:t>организатор</w:t>
                                  </w:r>
                                </w:p>
                              </w:tc>
                              <w:tc>
                                <w:tcPr>
                                  <w:tcW w:w="3413" w:type="dxa"/>
                                </w:tcPr>
                                <w:p w:rsidR="00C01045" w:rsidRDefault="00C01045">
                                  <w:pPr>
                                    <w:pStyle w:val="TableParagraph"/>
                                    <w:spacing w:before="1" w:line="465" w:lineRule="auto"/>
                                    <w:ind w:left="113" w:right="701"/>
                                    <w:rPr>
                                      <w:sz w:val="20"/>
                                    </w:rPr>
                                  </w:pPr>
                                  <w:r>
                                    <w:rPr>
                                      <w:sz w:val="20"/>
                                    </w:rPr>
                                    <w:t>Гражданско- патриотическое Социально-</w:t>
                                  </w:r>
                                  <w:r>
                                    <w:rPr>
                                      <w:spacing w:val="-13"/>
                                      <w:sz w:val="20"/>
                                    </w:rPr>
                                    <w:t xml:space="preserve"> </w:t>
                                  </w:r>
                                  <w:r>
                                    <w:rPr>
                                      <w:sz w:val="20"/>
                                    </w:rPr>
                                    <w:t>коммуникативное</w:t>
                                  </w:r>
                                </w:p>
                              </w:tc>
                            </w:tr>
                            <w:tr w:rsidR="00C01045">
                              <w:trPr>
                                <w:trHeight w:val="918"/>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before="208" w:line="230" w:lineRule="atLeast"/>
                                    <w:ind w:left="106" w:right="101"/>
                                    <w:jc w:val="both"/>
                                    <w:rPr>
                                      <w:sz w:val="20"/>
                                    </w:rPr>
                                  </w:pPr>
                                  <w:r>
                                    <w:rPr>
                                      <w:sz w:val="20"/>
                                    </w:rPr>
                                    <w:t>Знакомство обучающихся с всероссийским детско-юношеским военно-патриотическим общественным движением «Юнармия»</w:t>
                                  </w:r>
                                </w:p>
                              </w:tc>
                              <w:tc>
                                <w:tcPr>
                                  <w:tcW w:w="2097" w:type="dxa"/>
                                </w:tcPr>
                                <w:p w:rsidR="00C01045" w:rsidRDefault="00C01045">
                                  <w:pPr>
                                    <w:pStyle w:val="TableParagraph"/>
                                    <w:spacing w:before="12"/>
                                    <w:rPr>
                                      <w:sz w:val="20"/>
                                    </w:rPr>
                                  </w:pPr>
                                </w:p>
                                <w:p w:rsidR="00C01045" w:rsidRDefault="00C01045">
                                  <w:pPr>
                                    <w:pStyle w:val="TableParagraph"/>
                                    <w:ind w:left="105"/>
                                    <w:rPr>
                                      <w:sz w:val="20"/>
                                    </w:rPr>
                                  </w:pPr>
                                  <w:r>
                                    <w:rPr>
                                      <w:sz w:val="20"/>
                                    </w:rPr>
                                    <w:t>В</w:t>
                                  </w:r>
                                  <w:r>
                                    <w:rPr>
                                      <w:spacing w:val="72"/>
                                      <w:sz w:val="20"/>
                                    </w:rPr>
                                    <w:t xml:space="preserve"> </w:t>
                                  </w:r>
                                  <w:r>
                                    <w:rPr>
                                      <w:sz w:val="20"/>
                                    </w:rPr>
                                    <w:t>течение</w:t>
                                  </w:r>
                                  <w:r>
                                    <w:rPr>
                                      <w:spacing w:val="72"/>
                                      <w:sz w:val="20"/>
                                    </w:rPr>
                                    <w:t xml:space="preserve"> </w:t>
                                  </w:r>
                                  <w:r>
                                    <w:rPr>
                                      <w:sz w:val="20"/>
                                    </w:rPr>
                                    <w:t>текущего учебного года</w:t>
                                  </w:r>
                                </w:p>
                              </w:tc>
                              <w:tc>
                                <w:tcPr>
                                  <w:tcW w:w="1334" w:type="dxa"/>
                                </w:tcPr>
                                <w:p w:rsidR="00C01045" w:rsidRDefault="00C01045">
                                  <w:pPr>
                                    <w:pStyle w:val="TableParagraph"/>
                                    <w:spacing w:before="12"/>
                                    <w:rPr>
                                      <w:sz w:val="20"/>
                                    </w:rPr>
                                  </w:pPr>
                                </w:p>
                                <w:p w:rsidR="00C01045" w:rsidRDefault="00C01045">
                                  <w:pPr>
                                    <w:pStyle w:val="TableParagraph"/>
                                    <w:ind w:left="111"/>
                                    <w:rPr>
                                      <w:sz w:val="20"/>
                                    </w:rPr>
                                  </w:pPr>
                                  <w:r>
                                    <w:rPr>
                                      <w:spacing w:val="-10"/>
                                      <w:sz w:val="20"/>
                                    </w:rPr>
                                    <w:t>4</w:t>
                                  </w:r>
                                </w:p>
                              </w:tc>
                              <w:tc>
                                <w:tcPr>
                                  <w:tcW w:w="2159" w:type="dxa"/>
                                </w:tcPr>
                                <w:p w:rsidR="00C01045" w:rsidRDefault="00C01045">
                                  <w:pPr>
                                    <w:pStyle w:val="TableParagraph"/>
                                    <w:spacing w:before="12"/>
                                    <w:rPr>
                                      <w:sz w:val="20"/>
                                    </w:rPr>
                                  </w:pPr>
                                </w:p>
                                <w:p w:rsidR="00C01045" w:rsidRDefault="00C01045">
                                  <w:pPr>
                                    <w:pStyle w:val="TableParagraph"/>
                                    <w:ind w:left="111" w:right="232"/>
                                    <w:rPr>
                                      <w:sz w:val="20"/>
                                    </w:rPr>
                                  </w:pPr>
                                  <w:r>
                                    <w:rPr>
                                      <w:spacing w:val="-2"/>
                                      <w:sz w:val="20"/>
                                    </w:rPr>
                                    <w:t>Классные руководители,</w:t>
                                  </w:r>
                                </w:p>
                                <w:p w:rsidR="00C01045" w:rsidRDefault="00C01045">
                                  <w:pPr>
                                    <w:pStyle w:val="TableParagraph"/>
                                    <w:tabs>
                                      <w:tab w:val="left" w:pos="1950"/>
                                    </w:tabs>
                                    <w:spacing w:before="1" w:line="196" w:lineRule="exact"/>
                                    <w:ind w:left="111"/>
                                    <w:rPr>
                                      <w:sz w:val="20"/>
                                    </w:rPr>
                                  </w:pPr>
                                  <w:r>
                                    <w:rPr>
                                      <w:spacing w:val="-2"/>
                                      <w:sz w:val="20"/>
                                    </w:rPr>
                                    <w:t>преподаватель</w:t>
                                  </w:r>
                                  <w:r>
                                    <w:rPr>
                                      <w:sz w:val="20"/>
                                    </w:rPr>
                                    <w:tab/>
                                  </w:r>
                                  <w:r>
                                    <w:rPr>
                                      <w:spacing w:val="-10"/>
                                      <w:sz w:val="20"/>
                                    </w:rPr>
                                    <w:t>–</w:t>
                                  </w:r>
                                </w:p>
                              </w:tc>
                              <w:tc>
                                <w:tcPr>
                                  <w:tcW w:w="3413" w:type="dxa"/>
                                </w:tcPr>
                                <w:p w:rsidR="00C01045" w:rsidRDefault="00C01045">
                                  <w:pPr>
                                    <w:pStyle w:val="TableParagraph"/>
                                    <w:spacing w:before="12"/>
                                    <w:rPr>
                                      <w:sz w:val="20"/>
                                    </w:rPr>
                                  </w:pPr>
                                </w:p>
                                <w:p w:rsidR="00C01045" w:rsidRDefault="00C01045">
                                  <w:pPr>
                                    <w:pStyle w:val="TableParagraph"/>
                                    <w:ind w:left="113" w:right="749"/>
                                    <w:rPr>
                                      <w:sz w:val="20"/>
                                    </w:rPr>
                                  </w:pPr>
                                  <w:r>
                                    <w:rPr>
                                      <w:sz w:val="20"/>
                                    </w:rPr>
                                    <w:t>Гражданско-</w:t>
                                  </w:r>
                                  <w:r>
                                    <w:rPr>
                                      <w:spacing w:val="-13"/>
                                      <w:sz w:val="20"/>
                                    </w:rPr>
                                    <w:t xml:space="preserve"> </w:t>
                                  </w:r>
                                  <w:r>
                                    <w:rPr>
                                      <w:sz w:val="20"/>
                                    </w:rPr>
                                    <w:t xml:space="preserve">патриотическое, </w:t>
                                  </w:r>
                                  <w:r>
                                    <w:rPr>
                                      <w:spacing w:val="-2"/>
                                      <w:sz w:val="20"/>
                                    </w:rPr>
                                    <w:t>нравственное</w:t>
                                  </w:r>
                                </w:p>
                              </w:tc>
                            </w:tr>
                            <w:tr w:rsidR="00C01045">
                              <w:trPr>
                                <w:trHeight w:val="691"/>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before="5"/>
                                    <w:rPr>
                                      <w:sz w:val="20"/>
                                    </w:rPr>
                                  </w:pPr>
                                </w:p>
                                <w:p w:rsidR="00C01045" w:rsidRDefault="00C01045">
                                  <w:pPr>
                                    <w:pStyle w:val="TableParagraph"/>
                                    <w:ind w:left="106"/>
                                    <w:rPr>
                                      <w:sz w:val="20"/>
                                    </w:rPr>
                                  </w:pPr>
                                  <w:r>
                                    <w:rPr>
                                      <w:sz w:val="20"/>
                                    </w:rPr>
                                    <w:t>Школьная</w:t>
                                  </w:r>
                                  <w:r>
                                    <w:rPr>
                                      <w:spacing w:val="15"/>
                                      <w:sz w:val="20"/>
                                    </w:rPr>
                                    <w:t xml:space="preserve"> </w:t>
                                  </w:r>
                                  <w:r>
                                    <w:rPr>
                                      <w:sz w:val="20"/>
                                    </w:rPr>
                                    <w:t>ученическая</w:t>
                                  </w:r>
                                  <w:r>
                                    <w:rPr>
                                      <w:spacing w:val="12"/>
                                      <w:sz w:val="20"/>
                                    </w:rPr>
                                    <w:t xml:space="preserve"> </w:t>
                                  </w:r>
                                  <w:r>
                                    <w:rPr>
                                      <w:sz w:val="20"/>
                                    </w:rPr>
                                    <w:t>конференция.</w:t>
                                  </w:r>
                                  <w:r>
                                    <w:rPr>
                                      <w:spacing w:val="12"/>
                                      <w:sz w:val="20"/>
                                    </w:rPr>
                                    <w:t xml:space="preserve"> </w:t>
                                  </w:r>
                                  <w:r>
                                    <w:rPr>
                                      <w:spacing w:val="-4"/>
                                      <w:sz w:val="20"/>
                                    </w:rPr>
                                    <w:t>Тема:</w:t>
                                  </w:r>
                                </w:p>
                                <w:p w:rsidR="00C01045" w:rsidRDefault="00C01045">
                                  <w:pPr>
                                    <w:pStyle w:val="TableParagraph"/>
                                    <w:spacing w:line="206" w:lineRule="exact"/>
                                    <w:ind w:left="106"/>
                                    <w:rPr>
                                      <w:sz w:val="20"/>
                                    </w:rPr>
                                  </w:pPr>
                                  <w:r>
                                    <w:rPr>
                                      <w:sz w:val="20"/>
                                    </w:rPr>
                                    <w:t>«Школа,</w:t>
                                  </w:r>
                                  <w:r>
                                    <w:rPr>
                                      <w:spacing w:val="38"/>
                                      <w:sz w:val="20"/>
                                    </w:rPr>
                                    <w:t xml:space="preserve"> </w:t>
                                  </w:r>
                                  <w:r>
                                    <w:rPr>
                                      <w:sz w:val="20"/>
                                    </w:rPr>
                                    <w:t>в</w:t>
                                  </w:r>
                                  <w:r>
                                    <w:rPr>
                                      <w:spacing w:val="-2"/>
                                      <w:sz w:val="20"/>
                                    </w:rPr>
                                    <w:t xml:space="preserve"> </w:t>
                                  </w:r>
                                  <w:r>
                                    <w:rPr>
                                      <w:sz w:val="20"/>
                                    </w:rPr>
                                    <w:t>которой</w:t>
                                  </w:r>
                                  <w:r>
                                    <w:rPr>
                                      <w:spacing w:val="-5"/>
                                      <w:sz w:val="20"/>
                                    </w:rPr>
                                    <w:t xml:space="preserve"> </w:t>
                                  </w:r>
                                  <w:r>
                                    <w:rPr>
                                      <w:sz w:val="20"/>
                                    </w:rPr>
                                    <w:t>есть</w:t>
                                  </w:r>
                                  <w:r>
                                    <w:rPr>
                                      <w:spacing w:val="-4"/>
                                      <w:sz w:val="20"/>
                                    </w:rPr>
                                    <w:t xml:space="preserve"> </w:t>
                                  </w:r>
                                  <w:r>
                                    <w:rPr>
                                      <w:sz w:val="20"/>
                                    </w:rPr>
                                    <w:t>дело</w:t>
                                  </w:r>
                                  <w:r>
                                    <w:rPr>
                                      <w:spacing w:val="-7"/>
                                      <w:sz w:val="20"/>
                                    </w:rPr>
                                    <w:t xml:space="preserve"> </w:t>
                                  </w:r>
                                  <w:r>
                                    <w:rPr>
                                      <w:spacing w:val="-2"/>
                                      <w:sz w:val="20"/>
                                    </w:rPr>
                                    <w:t>всем»</w:t>
                                  </w:r>
                                </w:p>
                              </w:tc>
                              <w:tc>
                                <w:tcPr>
                                  <w:tcW w:w="2097" w:type="dxa"/>
                                </w:tcPr>
                                <w:p w:rsidR="00C01045" w:rsidRDefault="00C01045">
                                  <w:pPr>
                                    <w:pStyle w:val="TableParagraph"/>
                                    <w:spacing w:before="5"/>
                                    <w:rPr>
                                      <w:sz w:val="20"/>
                                    </w:rPr>
                                  </w:pPr>
                                </w:p>
                                <w:p w:rsidR="00C01045" w:rsidRDefault="00C01045">
                                  <w:pPr>
                                    <w:pStyle w:val="TableParagraph"/>
                                    <w:ind w:left="105"/>
                                    <w:rPr>
                                      <w:sz w:val="20"/>
                                    </w:rPr>
                                  </w:pPr>
                                  <w:r>
                                    <w:rPr>
                                      <w:spacing w:val="-2"/>
                                      <w:sz w:val="20"/>
                                    </w:rPr>
                                    <w:t>Сентябрь</w:t>
                                  </w:r>
                                </w:p>
                                <w:p w:rsidR="00C01045" w:rsidRDefault="00C01045">
                                  <w:pPr>
                                    <w:pStyle w:val="TableParagraph"/>
                                    <w:tabs>
                                      <w:tab w:val="left" w:pos="1219"/>
                                    </w:tabs>
                                    <w:spacing w:line="206" w:lineRule="exact"/>
                                    <w:ind w:left="105"/>
                                    <w:rPr>
                                      <w:sz w:val="20"/>
                                    </w:rPr>
                                  </w:pPr>
                                  <w:r>
                                    <w:rPr>
                                      <w:spacing w:val="-2"/>
                                      <w:sz w:val="20"/>
                                    </w:rPr>
                                    <w:t>текущего</w:t>
                                  </w:r>
                                  <w:r>
                                    <w:rPr>
                                      <w:sz w:val="20"/>
                                    </w:rPr>
                                    <w:tab/>
                                  </w:r>
                                  <w:r>
                                    <w:rPr>
                                      <w:spacing w:val="-2"/>
                                      <w:sz w:val="20"/>
                                    </w:rPr>
                                    <w:t>учебного</w:t>
                                  </w:r>
                                </w:p>
                              </w:tc>
                              <w:tc>
                                <w:tcPr>
                                  <w:tcW w:w="1334" w:type="dxa"/>
                                </w:tcPr>
                                <w:p w:rsidR="00C01045" w:rsidRDefault="00C01045">
                                  <w:pPr>
                                    <w:pStyle w:val="TableParagraph"/>
                                    <w:spacing w:before="5"/>
                                    <w:rPr>
                                      <w:sz w:val="20"/>
                                    </w:rPr>
                                  </w:pPr>
                                </w:p>
                                <w:p w:rsidR="00C01045" w:rsidRDefault="00C01045">
                                  <w:pPr>
                                    <w:pStyle w:val="TableParagraph"/>
                                    <w:ind w:left="111"/>
                                    <w:rPr>
                                      <w:sz w:val="20"/>
                                    </w:rPr>
                                  </w:pPr>
                                  <w:r>
                                    <w:rPr>
                                      <w:sz w:val="20"/>
                                    </w:rPr>
                                    <w:t>3-</w:t>
                                  </w:r>
                                  <w:r>
                                    <w:rPr>
                                      <w:spacing w:val="-10"/>
                                      <w:sz w:val="20"/>
                                    </w:rPr>
                                    <w:t>4</w:t>
                                  </w:r>
                                </w:p>
                              </w:tc>
                              <w:tc>
                                <w:tcPr>
                                  <w:tcW w:w="2159" w:type="dxa"/>
                                </w:tcPr>
                                <w:p w:rsidR="00C01045" w:rsidRDefault="00C01045">
                                  <w:pPr>
                                    <w:pStyle w:val="TableParagraph"/>
                                    <w:spacing w:before="5"/>
                                    <w:ind w:left="111" w:right="229"/>
                                    <w:rPr>
                                      <w:sz w:val="20"/>
                                    </w:rPr>
                                  </w:pPr>
                                  <w:r>
                                    <w:rPr>
                                      <w:sz w:val="20"/>
                                    </w:rPr>
                                    <w:t>организатор ОБЖ педагог-</w:t>
                                  </w:r>
                                  <w:r>
                                    <w:rPr>
                                      <w:spacing w:val="-13"/>
                                      <w:sz w:val="20"/>
                                    </w:rPr>
                                    <w:t xml:space="preserve"> </w:t>
                                  </w:r>
                                  <w:r>
                                    <w:rPr>
                                      <w:sz w:val="20"/>
                                    </w:rPr>
                                    <w:t>организатор</w:t>
                                  </w:r>
                                </w:p>
                              </w:tc>
                              <w:tc>
                                <w:tcPr>
                                  <w:tcW w:w="3413" w:type="dxa"/>
                                </w:tcPr>
                                <w:p w:rsidR="00C01045" w:rsidRDefault="00C01045">
                                  <w:pPr>
                                    <w:pStyle w:val="TableParagraph"/>
                                    <w:spacing w:before="5"/>
                                    <w:rPr>
                                      <w:sz w:val="20"/>
                                    </w:rPr>
                                  </w:pPr>
                                </w:p>
                                <w:p w:rsidR="00C01045" w:rsidRDefault="00C01045">
                                  <w:pPr>
                                    <w:pStyle w:val="TableParagraph"/>
                                    <w:ind w:left="113"/>
                                    <w:rPr>
                                      <w:sz w:val="20"/>
                                    </w:rPr>
                                  </w:pPr>
                                  <w:r>
                                    <w:rPr>
                                      <w:sz w:val="20"/>
                                    </w:rPr>
                                    <w:t>Социально-</w:t>
                                  </w:r>
                                  <w:r>
                                    <w:rPr>
                                      <w:spacing w:val="-11"/>
                                      <w:sz w:val="20"/>
                                    </w:rPr>
                                    <w:t xml:space="preserve"> </w:t>
                                  </w:r>
                                  <w:r>
                                    <w:rPr>
                                      <w:spacing w:val="-2"/>
                                      <w:sz w:val="20"/>
                                    </w:rPr>
                                    <w:t>коммуникативное</w:t>
                                  </w:r>
                                </w:p>
                              </w:tc>
                            </w:tr>
                            <w:tr w:rsidR="00C01045">
                              <w:trPr>
                                <w:trHeight w:val="690"/>
                              </w:trPr>
                              <w:tc>
                                <w:tcPr>
                                  <w:tcW w:w="1937" w:type="dxa"/>
                                </w:tcPr>
                                <w:p w:rsidR="00C01045" w:rsidRDefault="00C01045">
                                  <w:pPr>
                                    <w:pStyle w:val="TableParagraph"/>
                                    <w:rPr>
                                      <w:sz w:val="20"/>
                                    </w:rPr>
                                  </w:pPr>
                                </w:p>
                              </w:tc>
                              <w:tc>
                                <w:tcPr>
                                  <w:tcW w:w="4039" w:type="dxa"/>
                                </w:tcPr>
                                <w:p w:rsidR="00C01045" w:rsidRDefault="00C01045">
                                  <w:pPr>
                                    <w:pStyle w:val="TableParagraph"/>
                                    <w:spacing w:before="5"/>
                                    <w:rPr>
                                      <w:sz w:val="20"/>
                                    </w:rPr>
                                  </w:pPr>
                                </w:p>
                                <w:p w:rsidR="00C01045" w:rsidRDefault="00C01045">
                                  <w:pPr>
                                    <w:pStyle w:val="TableParagraph"/>
                                    <w:ind w:left="106"/>
                                    <w:rPr>
                                      <w:sz w:val="20"/>
                                    </w:rPr>
                                  </w:pPr>
                                  <w:r>
                                    <w:rPr>
                                      <w:sz w:val="20"/>
                                    </w:rPr>
                                    <w:t>День</w:t>
                                  </w:r>
                                  <w:r>
                                    <w:rPr>
                                      <w:spacing w:val="-4"/>
                                      <w:sz w:val="20"/>
                                    </w:rPr>
                                    <w:t xml:space="preserve"> </w:t>
                                  </w:r>
                                  <w:r>
                                    <w:rPr>
                                      <w:spacing w:val="-2"/>
                                      <w:sz w:val="20"/>
                                    </w:rPr>
                                    <w:t>волонтера</w:t>
                                  </w:r>
                                </w:p>
                              </w:tc>
                              <w:tc>
                                <w:tcPr>
                                  <w:tcW w:w="2097" w:type="dxa"/>
                                </w:tcPr>
                                <w:p w:rsidR="00C01045" w:rsidRDefault="00C01045">
                                  <w:pPr>
                                    <w:pStyle w:val="TableParagraph"/>
                                    <w:spacing w:line="225" w:lineRule="exact"/>
                                    <w:ind w:left="105"/>
                                    <w:rPr>
                                      <w:sz w:val="20"/>
                                    </w:rPr>
                                  </w:pPr>
                                  <w:r>
                                    <w:rPr>
                                      <w:spacing w:val="-4"/>
                                      <w:sz w:val="20"/>
                                    </w:rPr>
                                    <w:t>года</w:t>
                                  </w:r>
                                </w:p>
                                <w:p w:rsidR="00C01045" w:rsidRDefault="00C01045">
                                  <w:pPr>
                                    <w:pStyle w:val="TableParagraph"/>
                                    <w:spacing w:before="10"/>
                                    <w:ind w:left="105"/>
                                    <w:rPr>
                                      <w:sz w:val="20"/>
                                    </w:rPr>
                                  </w:pPr>
                                  <w:r>
                                    <w:rPr>
                                      <w:sz w:val="20"/>
                                    </w:rPr>
                                    <w:t>5</w:t>
                                  </w:r>
                                  <w:r>
                                    <w:rPr>
                                      <w:spacing w:val="2"/>
                                      <w:sz w:val="20"/>
                                    </w:rPr>
                                    <w:t xml:space="preserve"> </w:t>
                                  </w:r>
                                  <w:r>
                                    <w:rPr>
                                      <w:spacing w:val="-2"/>
                                      <w:sz w:val="20"/>
                                    </w:rPr>
                                    <w:t>декабря</w:t>
                                  </w:r>
                                </w:p>
                                <w:p w:rsidR="00C01045" w:rsidRDefault="00C01045">
                                  <w:pPr>
                                    <w:pStyle w:val="TableParagraph"/>
                                    <w:tabs>
                                      <w:tab w:val="left" w:pos="1219"/>
                                    </w:tabs>
                                    <w:spacing w:line="205" w:lineRule="exact"/>
                                    <w:ind w:left="105"/>
                                    <w:rPr>
                                      <w:sz w:val="20"/>
                                    </w:rPr>
                                  </w:pPr>
                                  <w:r>
                                    <w:rPr>
                                      <w:spacing w:val="-2"/>
                                      <w:sz w:val="20"/>
                                    </w:rPr>
                                    <w:t>текущего</w:t>
                                  </w:r>
                                  <w:r>
                                    <w:rPr>
                                      <w:sz w:val="20"/>
                                    </w:rPr>
                                    <w:tab/>
                                  </w:r>
                                  <w:r>
                                    <w:rPr>
                                      <w:spacing w:val="-2"/>
                                      <w:sz w:val="20"/>
                                    </w:rPr>
                                    <w:t>учебного</w:t>
                                  </w:r>
                                </w:p>
                              </w:tc>
                              <w:tc>
                                <w:tcPr>
                                  <w:tcW w:w="1334" w:type="dxa"/>
                                </w:tcPr>
                                <w:p w:rsidR="00C01045" w:rsidRDefault="00C01045">
                                  <w:pPr>
                                    <w:pStyle w:val="TableParagraph"/>
                                    <w:spacing w:before="5"/>
                                    <w:rPr>
                                      <w:sz w:val="20"/>
                                    </w:rPr>
                                  </w:pPr>
                                </w:p>
                                <w:p w:rsidR="00C01045" w:rsidRDefault="00C01045">
                                  <w:pPr>
                                    <w:pStyle w:val="TableParagraph"/>
                                    <w:ind w:left="111"/>
                                    <w:rPr>
                                      <w:sz w:val="20"/>
                                    </w:rPr>
                                  </w:pPr>
                                  <w:r>
                                    <w:rPr>
                                      <w:sz w:val="20"/>
                                    </w:rPr>
                                    <w:t>3-</w:t>
                                  </w:r>
                                  <w:r>
                                    <w:rPr>
                                      <w:spacing w:val="-10"/>
                                      <w:sz w:val="20"/>
                                    </w:rPr>
                                    <w:t>4</w:t>
                                  </w:r>
                                </w:p>
                              </w:tc>
                              <w:tc>
                                <w:tcPr>
                                  <w:tcW w:w="2159" w:type="dxa"/>
                                </w:tcPr>
                                <w:p w:rsidR="00C01045" w:rsidRDefault="00C01045">
                                  <w:pPr>
                                    <w:pStyle w:val="TableParagraph"/>
                                    <w:spacing w:before="5"/>
                                    <w:rPr>
                                      <w:sz w:val="20"/>
                                    </w:rPr>
                                  </w:pPr>
                                </w:p>
                                <w:p w:rsidR="00C01045" w:rsidRDefault="00C01045">
                                  <w:pPr>
                                    <w:pStyle w:val="TableParagraph"/>
                                    <w:ind w:left="111"/>
                                    <w:rPr>
                                      <w:sz w:val="20"/>
                                    </w:rPr>
                                  </w:pPr>
                                  <w:r>
                                    <w:rPr>
                                      <w:sz w:val="20"/>
                                    </w:rPr>
                                    <w:t>педагог-</w:t>
                                  </w:r>
                                  <w:r>
                                    <w:rPr>
                                      <w:spacing w:val="-8"/>
                                      <w:sz w:val="20"/>
                                    </w:rPr>
                                    <w:t xml:space="preserve"> </w:t>
                                  </w:r>
                                  <w:r>
                                    <w:rPr>
                                      <w:spacing w:val="-2"/>
                                      <w:sz w:val="20"/>
                                    </w:rPr>
                                    <w:t>организатор</w:t>
                                  </w:r>
                                </w:p>
                              </w:tc>
                              <w:tc>
                                <w:tcPr>
                                  <w:tcW w:w="3413" w:type="dxa"/>
                                </w:tcPr>
                                <w:p w:rsidR="00C01045" w:rsidRDefault="00C01045">
                                  <w:pPr>
                                    <w:pStyle w:val="TableParagraph"/>
                                    <w:spacing w:before="211" w:line="230" w:lineRule="atLeast"/>
                                    <w:ind w:left="118" w:right="697" w:hanging="5"/>
                                    <w:rPr>
                                      <w:sz w:val="20"/>
                                    </w:rPr>
                                  </w:pPr>
                                  <w:r>
                                    <w:rPr>
                                      <w:sz w:val="20"/>
                                    </w:rPr>
                                    <w:t>Социально-</w:t>
                                  </w:r>
                                  <w:r>
                                    <w:rPr>
                                      <w:spacing w:val="-13"/>
                                      <w:sz w:val="20"/>
                                    </w:rPr>
                                    <w:t xml:space="preserve"> </w:t>
                                  </w:r>
                                  <w:r>
                                    <w:rPr>
                                      <w:sz w:val="20"/>
                                    </w:rPr>
                                    <w:t xml:space="preserve">коммуникативное </w:t>
                                  </w:r>
                                  <w:r>
                                    <w:rPr>
                                      <w:spacing w:val="-2"/>
                                      <w:sz w:val="20"/>
                                    </w:rPr>
                                    <w:t>нравственное</w:t>
                                  </w:r>
                                </w:p>
                              </w:tc>
                            </w:tr>
                            <w:tr w:rsidR="00C01045">
                              <w:trPr>
                                <w:trHeight w:val="457"/>
                              </w:trPr>
                              <w:tc>
                                <w:tcPr>
                                  <w:tcW w:w="1937" w:type="dxa"/>
                                </w:tcPr>
                                <w:p w:rsidR="00C01045" w:rsidRDefault="00C01045">
                                  <w:pPr>
                                    <w:pStyle w:val="TableParagraph"/>
                                    <w:rPr>
                                      <w:sz w:val="20"/>
                                    </w:rPr>
                                  </w:pPr>
                                </w:p>
                              </w:tc>
                              <w:tc>
                                <w:tcPr>
                                  <w:tcW w:w="13042" w:type="dxa"/>
                                  <w:gridSpan w:val="5"/>
                                </w:tcPr>
                                <w:p w:rsidR="00C01045" w:rsidRDefault="00C01045">
                                  <w:pPr>
                                    <w:pStyle w:val="TableParagraph"/>
                                    <w:spacing w:line="225" w:lineRule="exact"/>
                                    <w:ind w:left="4144"/>
                                    <w:rPr>
                                      <w:sz w:val="20"/>
                                    </w:rPr>
                                  </w:pPr>
                                  <w:r>
                                    <w:rPr>
                                      <w:spacing w:val="-4"/>
                                      <w:sz w:val="20"/>
                                    </w:rPr>
                                    <w:t>года</w:t>
                                  </w:r>
                                </w:p>
                                <w:p w:rsidR="00C01045" w:rsidRDefault="00C01045">
                                  <w:pPr>
                                    <w:pStyle w:val="TableParagraph"/>
                                    <w:spacing w:before="10" w:line="203" w:lineRule="exact"/>
                                    <w:ind w:left="19" w:right="5"/>
                                    <w:jc w:val="center"/>
                                    <w:rPr>
                                      <w:b/>
                                      <w:sz w:val="20"/>
                                    </w:rPr>
                                  </w:pPr>
                                  <w:r>
                                    <w:rPr>
                                      <w:b/>
                                      <w:sz w:val="20"/>
                                    </w:rPr>
                                    <w:t>МОДУЛЬ:</w:t>
                                  </w:r>
                                  <w:r>
                                    <w:rPr>
                                      <w:b/>
                                      <w:spacing w:val="-2"/>
                                      <w:sz w:val="20"/>
                                    </w:rPr>
                                    <w:t xml:space="preserve"> </w:t>
                                  </w:r>
                                  <w:r>
                                    <w:rPr>
                                      <w:b/>
                                      <w:sz w:val="20"/>
                                    </w:rPr>
                                    <w:t>«Мы</w:t>
                                  </w:r>
                                  <w:r>
                                    <w:rPr>
                                      <w:b/>
                                      <w:spacing w:val="-6"/>
                                      <w:sz w:val="20"/>
                                    </w:rPr>
                                    <w:t xml:space="preserve"> </w:t>
                                  </w:r>
                                  <w:r>
                                    <w:rPr>
                                      <w:b/>
                                      <w:sz w:val="20"/>
                                    </w:rPr>
                                    <w:t>и</w:t>
                                  </w:r>
                                  <w:r>
                                    <w:rPr>
                                      <w:b/>
                                      <w:spacing w:val="-2"/>
                                      <w:sz w:val="20"/>
                                    </w:rPr>
                                    <w:t xml:space="preserve"> закон»</w:t>
                                  </w:r>
                                </w:p>
                              </w:tc>
                            </w:tr>
                            <w:tr w:rsidR="00C01045">
                              <w:trPr>
                                <w:trHeight w:val="690"/>
                              </w:trPr>
                              <w:tc>
                                <w:tcPr>
                                  <w:tcW w:w="1937" w:type="dxa"/>
                                  <w:vMerge w:val="restart"/>
                                </w:tcPr>
                                <w:p w:rsidR="00C01045" w:rsidRDefault="00C01045">
                                  <w:pPr>
                                    <w:pStyle w:val="TableParagraph"/>
                                    <w:spacing w:before="12"/>
                                    <w:rPr>
                                      <w:sz w:val="20"/>
                                    </w:rPr>
                                  </w:pPr>
                                </w:p>
                                <w:p w:rsidR="00C01045" w:rsidRDefault="00C01045">
                                  <w:pPr>
                                    <w:pStyle w:val="TableParagraph"/>
                                    <w:spacing w:before="1"/>
                                    <w:ind w:left="107"/>
                                    <w:rPr>
                                      <w:sz w:val="20"/>
                                    </w:rPr>
                                  </w:pPr>
                                  <w:r>
                                    <w:rPr>
                                      <w:spacing w:val="-5"/>
                                      <w:sz w:val="20"/>
                                    </w:rPr>
                                    <w:t>Вне</w:t>
                                  </w:r>
                                </w:p>
                                <w:p w:rsidR="00C01045" w:rsidRDefault="00C01045">
                                  <w:pPr>
                                    <w:pStyle w:val="TableParagraph"/>
                                    <w:spacing w:before="4" w:line="235" w:lineRule="auto"/>
                                    <w:ind w:left="107"/>
                                    <w:rPr>
                                      <w:sz w:val="20"/>
                                    </w:rPr>
                                  </w:pPr>
                                  <w:r>
                                    <w:rPr>
                                      <w:spacing w:val="-2"/>
                                      <w:sz w:val="20"/>
                                    </w:rPr>
                                    <w:t>образовательной организации</w:t>
                                  </w:r>
                                </w:p>
                              </w:tc>
                              <w:tc>
                                <w:tcPr>
                                  <w:tcW w:w="4039" w:type="dxa"/>
                                </w:tcPr>
                                <w:p w:rsidR="00C01045" w:rsidRDefault="00C01045">
                                  <w:pPr>
                                    <w:pStyle w:val="TableParagraph"/>
                                    <w:spacing w:line="249" w:lineRule="auto"/>
                                    <w:ind w:left="106" w:firstLine="2006"/>
                                    <w:rPr>
                                      <w:sz w:val="20"/>
                                    </w:rPr>
                                  </w:pPr>
                                  <w:r>
                                    <w:rPr>
                                      <w:sz w:val="20"/>
                                    </w:rPr>
                                    <w:t>Цель:</w:t>
                                  </w:r>
                                  <w:r>
                                    <w:rPr>
                                      <w:spacing w:val="-13"/>
                                      <w:sz w:val="20"/>
                                    </w:rPr>
                                    <w:t xml:space="preserve"> </w:t>
                                  </w:r>
                                  <w:r>
                                    <w:rPr>
                                      <w:sz w:val="20"/>
                                    </w:rPr>
                                    <w:t>формирование</w:t>
                                  </w:r>
                                  <w:r>
                                    <w:rPr>
                                      <w:spacing w:val="-12"/>
                                      <w:sz w:val="20"/>
                                    </w:rPr>
                                    <w:t xml:space="preserve"> </w:t>
                                  </w:r>
                                  <w:r>
                                    <w:rPr>
                                      <w:sz w:val="20"/>
                                    </w:rPr>
                                    <w:t>з Участие в</w:t>
                                  </w:r>
                                  <w:r>
                                    <w:rPr>
                                      <w:spacing w:val="35"/>
                                      <w:sz w:val="20"/>
                                    </w:rPr>
                                    <w:t xml:space="preserve"> </w:t>
                                  </w:r>
                                  <w:r>
                                    <w:rPr>
                                      <w:sz w:val="20"/>
                                    </w:rPr>
                                    <w:t>онлайн</w:t>
                                  </w:r>
                                  <w:r>
                                    <w:rPr>
                                      <w:spacing w:val="80"/>
                                      <w:sz w:val="20"/>
                                    </w:rPr>
                                    <w:t xml:space="preserve"> </w:t>
                                  </w:r>
                                  <w:r>
                                    <w:rPr>
                                      <w:sz w:val="20"/>
                                    </w:rPr>
                                    <w:t>викторинах и конкурсах</w:t>
                                  </w:r>
                                </w:p>
                                <w:p w:rsidR="00C01045" w:rsidRDefault="00C01045">
                                  <w:pPr>
                                    <w:pStyle w:val="TableParagraph"/>
                                    <w:spacing w:line="198" w:lineRule="exact"/>
                                    <w:ind w:left="106"/>
                                    <w:rPr>
                                      <w:sz w:val="20"/>
                                    </w:rPr>
                                  </w:pPr>
                                  <w:r>
                                    <w:rPr>
                                      <w:sz w:val="20"/>
                                    </w:rPr>
                                    <w:t>на</w:t>
                                  </w:r>
                                  <w:r>
                                    <w:rPr>
                                      <w:spacing w:val="-1"/>
                                      <w:sz w:val="20"/>
                                    </w:rPr>
                                    <w:t xml:space="preserve"> </w:t>
                                  </w:r>
                                  <w:r>
                                    <w:rPr>
                                      <w:sz w:val="20"/>
                                    </w:rPr>
                                    <w:t>уровне</w:t>
                                  </w:r>
                                  <w:r>
                                    <w:rPr>
                                      <w:spacing w:val="-9"/>
                                      <w:sz w:val="20"/>
                                    </w:rPr>
                                    <w:t xml:space="preserve"> </w:t>
                                  </w:r>
                                  <w:r>
                                    <w:rPr>
                                      <w:sz w:val="20"/>
                                    </w:rPr>
                                    <w:t>региона</w:t>
                                  </w:r>
                                  <w:r>
                                    <w:rPr>
                                      <w:spacing w:val="-4"/>
                                      <w:sz w:val="20"/>
                                    </w:rPr>
                                    <w:t xml:space="preserve"> </w:t>
                                  </w:r>
                                  <w:r>
                                    <w:rPr>
                                      <w:sz w:val="20"/>
                                    </w:rPr>
                                    <w:t>и</w:t>
                                  </w:r>
                                  <w:r>
                                    <w:rPr>
                                      <w:spacing w:val="-8"/>
                                      <w:sz w:val="20"/>
                                    </w:rPr>
                                    <w:t xml:space="preserve"> </w:t>
                                  </w:r>
                                  <w:r>
                                    <w:rPr>
                                      <w:spacing w:val="-2"/>
                                      <w:sz w:val="20"/>
                                    </w:rPr>
                                    <w:t>России</w:t>
                                  </w:r>
                                </w:p>
                              </w:tc>
                              <w:tc>
                                <w:tcPr>
                                  <w:tcW w:w="2097" w:type="dxa"/>
                                </w:tcPr>
                                <w:p w:rsidR="00C01045" w:rsidRDefault="00C01045">
                                  <w:pPr>
                                    <w:pStyle w:val="TableParagraph"/>
                                    <w:spacing w:line="249" w:lineRule="auto"/>
                                    <w:ind w:left="105" w:right="21" w:hanging="120"/>
                                    <w:rPr>
                                      <w:sz w:val="20"/>
                                    </w:rPr>
                                  </w:pPr>
                                  <w:r>
                                    <w:rPr>
                                      <w:sz w:val="20"/>
                                    </w:rPr>
                                    <w:t>аконопослушного</w:t>
                                  </w:r>
                                  <w:r>
                                    <w:rPr>
                                      <w:spacing w:val="-13"/>
                                      <w:sz w:val="20"/>
                                    </w:rPr>
                                    <w:t xml:space="preserve"> </w:t>
                                  </w:r>
                                  <w:r>
                                    <w:rPr>
                                      <w:sz w:val="20"/>
                                    </w:rPr>
                                    <w:t xml:space="preserve">повед </w:t>
                                  </w:r>
                                  <w:proofErr w:type="gramStart"/>
                                  <w:r>
                                    <w:rPr>
                                      <w:sz w:val="20"/>
                                    </w:rPr>
                                    <w:t>В</w:t>
                                  </w:r>
                                  <w:proofErr w:type="gramEnd"/>
                                  <w:r>
                                    <w:rPr>
                                      <w:spacing w:val="80"/>
                                      <w:sz w:val="20"/>
                                    </w:rPr>
                                    <w:t xml:space="preserve"> </w:t>
                                  </w:r>
                                  <w:r>
                                    <w:rPr>
                                      <w:sz w:val="20"/>
                                    </w:rPr>
                                    <w:t>течение</w:t>
                                  </w:r>
                                  <w:r>
                                    <w:rPr>
                                      <w:spacing w:val="80"/>
                                      <w:sz w:val="20"/>
                                    </w:rPr>
                                    <w:t xml:space="preserve"> </w:t>
                                  </w:r>
                                  <w:r>
                                    <w:rPr>
                                      <w:sz w:val="20"/>
                                    </w:rPr>
                                    <w:t>текущего</w:t>
                                  </w:r>
                                </w:p>
                                <w:p w:rsidR="00C01045" w:rsidRDefault="00C01045">
                                  <w:pPr>
                                    <w:pStyle w:val="TableParagraph"/>
                                    <w:spacing w:line="198" w:lineRule="exact"/>
                                    <w:ind w:left="105"/>
                                    <w:rPr>
                                      <w:sz w:val="20"/>
                                    </w:rPr>
                                  </w:pPr>
                                  <w:r>
                                    <w:rPr>
                                      <w:spacing w:val="-2"/>
                                      <w:sz w:val="20"/>
                                    </w:rPr>
                                    <w:t>учебного</w:t>
                                  </w:r>
                                  <w:r>
                                    <w:rPr>
                                      <w:spacing w:val="1"/>
                                      <w:sz w:val="20"/>
                                    </w:rPr>
                                    <w:t xml:space="preserve"> </w:t>
                                  </w:r>
                                  <w:r>
                                    <w:rPr>
                                      <w:spacing w:val="-4"/>
                                      <w:sz w:val="20"/>
                                    </w:rPr>
                                    <w:t>года</w:t>
                                  </w:r>
                                </w:p>
                              </w:tc>
                              <w:tc>
                                <w:tcPr>
                                  <w:tcW w:w="1334" w:type="dxa"/>
                                </w:tcPr>
                                <w:p w:rsidR="00C01045" w:rsidRDefault="00C01045">
                                  <w:pPr>
                                    <w:pStyle w:val="TableParagraph"/>
                                    <w:spacing w:line="249" w:lineRule="auto"/>
                                    <w:ind w:left="111" w:right="3" w:hanging="154"/>
                                    <w:rPr>
                                      <w:sz w:val="20"/>
                                    </w:rPr>
                                  </w:pPr>
                                  <w:r>
                                    <w:rPr>
                                      <w:sz w:val="20"/>
                                    </w:rPr>
                                    <w:t>ения</w:t>
                                  </w:r>
                                  <w:r>
                                    <w:rPr>
                                      <w:spacing w:val="-13"/>
                                      <w:sz w:val="20"/>
                                    </w:rPr>
                                    <w:t xml:space="preserve"> </w:t>
                                  </w:r>
                                  <w:r>
                                    <w:rPr>
                                      <w:sz w:val="20"/>
                                    </w:rPr>
                                    <w:t xml:space="preserve">несоверше </w:t>
                                  </w:r>
                                  <w:r>
                                    <w:rPr>
                                      <w:spacing w:val="-4"/>
                                      <w:sz w:val="20"/>
                                    </w:rPr>
                                    <w:t>1-4</w:t>
                                  </w:r>
                                </w:p>
                              </w:tc>
                              <w:tc>
                                <w:tcPr>
                                  <w:tcW w:w="2159" w:type="dxa"/>
                                </w:tcPr>
                                <w:p w:rsidR="00C01045" w:rsidRDefault="00C01045">
                                  <w:pPr>
                                    <w:pStyle w:val="TableParagraph"/>
                                    <w:spacing w:line="249" w:lineRule="auto"/>
                                    <w:ind w:left="111" w:right="25" w:hanging="131"/>
                                    <w:rPr>
                                      <w:sz w:val="20"/>
                                    </w:rPr>
                                  </w:pPr>
                                  <w:r>
                                    <w:rPr>
                                      <w:sz w:val="20"/>
                                    </w:rPr>
                                    <w:t>ннолетних</w:t>
                                  </w:r>
                                  <w:r>
                                    <w:rPr>
                                      <w:spacing w:val="-13"/>
                                      <w:sz w:val="20"/>
                                    </w:rPr>
                                    <w:t xml:space="preserve"> </w:t>
                                  </w:r>
                                  <w:r>
                                    <w:rPr>
                                      <w:sz w:val="20"/>
                                    </w:rPr>
                                    <w:t xml:space="preserve">обучающихся </w:t>
                                  </w:r>
                                  <w:r>
                                    <w:rPr>
                                      <w:spacing w:val="-2"/>
                                      <w:sz w:val="20"/>
                                    </w:rPr>
                                    <w:t>Классные</w:t>
                                  </w:r>
                                </w:p>
                                <w:p w:rsidR="00C01045" w:rsidRDefault="00C01045">
                                  <w:pPr>
                                    <w:pStyle w:val="TableParagraph"/>
                                    <w:spacing w:line="198" w:lineRule="exact"/>
                                    <w:ind w:left="111"/>
                                    <w:rPr>
                                      <w:sz w:val="20"/>
                                    </w:rPr>
                                  </w:pPr>
                                  <w:r>
                                    <w:rPr>
                                      <w:spacing w:val="-2"/>
                                      <w:sz w:val="20"/>
                                    </w:rPr>
                                    <w:t>руководители,</w:t>
                                  </w:r>
                                </w:p>
                              </w:tc>
                              <w:tc>
                                <w:tcPr>
                                  <w:tcW w:w="3413" w:type="dxa"/>
                                </w:tcPr>
                                <w:p w:rsidR="00C01045" w:rsidRDefault="00C01045">
                                  <w:pPr>
                                    <w:pStyle w:val="TableParagraph"/>
                                    <w:spacing w:line="249" w:lineRule="auto"/>
                                    <w:ind w:left="113" w:right="1298" w:hanging="101"/>
                                    <w:rPr>
                                      <w:sz w:val="20"/>
                                    </w:rPr>
                                  </w:pPr>
                                  <w:r>
                                    <w:rPr>
                                      <w:sz w:val="20"/>
                                    </w:rPr>
                                    <w:t>и</w:t>
                                  </w:r>
                                  <w:r>
                                    <w:rPr>
                                      <w:spacing w:val="-13"/>
                                      <w:sz w:val="20"/>
                                    </w:rPr>
                                    <w:t xml:space="preserve"> </w:t>
                                  </w:r>
                                  <w:r>
                                    <w:rPr>
                                      <w:sz w:val="20"/>
                                    </w:rPr>
                                    <w:t>их</w:t>
                                  </w:r>
                                  <w:r>
                                    <w:rPr>
                                      <w:spacing w:val="-12"/>
                                      <w:sz w:val="20"/>
                                    </w:rPr>
                                    <w:t xml:space="preserve"> </w:t>
                                  </w:r>
                                  <w:r>
                                    <w:rPr>
                                      <w:sz w:val="20"/>
                                    </w:rPr>
                                    <w:t xml:space="preserve">родителей </w:t>
                                  </w:r>
                                  <w:r>
                                    <w:rPr>
                                      <w:spacing w:val="-2"/>
                                      <w:sz w:val="20"/>
                                    </w:rPr>
                                    <w:t>Правовое,</w:t>
                                  </w:r>
                                </w:p>
                                <w:p w:rsidR="00C01045" w:rsidRDefault="00C01045">
                                  <w:pPr>
                                    <w:pStyle w:val="TableParagraph"/>
                                    <w:spacing w:line="198" w:lineRule="exact"/>
                                    <w:ind w:left="113"/>
                                    <w:rPr>
                                      <w:sz w:val="20"/>
                                    </w:rPr>
                                  </w:pPr>
                                  <w:r>
                                    <w:rPr>
                                      <w:spacing w:val="-2"/>
                                      <w:sz w:val="20"/>
                                    </w:rPr>
                                    <w:t>нравственное</w:t>
                                  </w:r>
                                </w:p>
                              </w:tc>
                            </w:tr>
                            <w:tr w:rsidR="00C01045">
                              <w:trPr>
                                <w:trHeight w:val="1149"/>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before="2"/>
                                    <w:rPr>
                                      <w:sz w:val="20"/>
                                    </w:rPr>
                                  </w:pPr>
                                </w:p>
                                <w:p w:rsidR="00C01045" w:rsidRDefault="00C01045">
                                  <w:pPr>
                                    <w:pStyle w:val="TableParagraph"/>
                                    <w:tabs>
                                      <w:tab w:val="left" w:pos="3135"/>
                                    </w:tabs>
                                    <w:spacing w:line="235" w:lineRule="auto"/>
                                    <w:ind w:left="106" w:right="100"/>
                                    <w:rPr>
                                      <w:sz w:val="20"/>
                                    </w:rPr>
                                  </w:pPr>
                                  <w:r>
                                    <w:rPr>
                                      <w:spacing w:val="-2"/>
                                      <w:sz w:val="20"/>
                                    </w:rPr>
                                    <w:t>Межведомственная</w:t>
                                  </w:r>
                                  <w:r>
                                    <w:rPr>
                                      <w:sz w:val="20"/>
                                    </w:rPr>
                                    <w:tab/>
                                  </w:r>
                                  <w:r>
                                    <w:rPr>
                                      <w:spacing w:val="-2"/>
                                      <w:sz w:val="20"/>
                                    </w:rPr>
                                    <w:t xml:space="preserve">районная </w:t>
                                  </w:r>
                                  <w:r>
                                    <w:rPr>
                                      <w:sz w:val="20"/>
                                    </w:rPr>
                                    <w:t>антинаркотическая акция</w:t>
                                  </w:r>
                                </w:p>
                              </w:tc>
                              <w:tc>
                                <w:tcPr>
                                  <w:tcW w:w="2097" w:type="dxa"/>
                                </w:tcPr>
                                <w:p w:rsidR="00C01045" w:rsidRDefault="00C01045">
                                  <w:pPr>
                                    <w:pStyle w:val="TableParagraph"/>
                                    <w:spacing w:before="2"/>
                                    <w:rPr>
                                      <w:sz w:val="20"/>
                                    </w:rPr>
                                  </w:pPr>
                                </w:p>
                                <w:p w:rsidR="00C01045" w:rsidRDefault="00C01045">
                                  <w:pPr>
                                    <w:pStyle w:val="TableParagraph"/>
                                    <w:spacing w:line="235" w:lineRule="auto"/>
                                    <w:ind w:left="114" w:right="1297" w:hanging="10"/>
                                    <w:rPr>
                                      <w:sz w:val="20"/>
                                    </w:rPr>
                                  </w:pPr>
                                  <w:r>
                                    <w:rPr>
                                      <w:spacing w:val="-2"/>
                                      <w:sz w:val="20"/>
                                    </w:rPr>
                                    <w:t>Ноябрь, апрель</w:t>
                                  </w:r>
                                </w:p>
                                <w:p w:rsidR="00C01045" w:rsidRDefault="00C01045">
                                  <w:pPr>
                                    <w:pStyle w:val="TableParagraph"/>
                                    <w:tabs>
                                      <w:tab w:val="left" w:pos="1209"/>
                                    </w:tabs>
                                    <w:spacing w:line="230" w:lineRule="atLeast"/>
                                    <w:ind w:left="110" w:right="97" w:hanging="5"/>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1334" w:type="dxa"/>
                                </w:tcPr>
                                <w:p w:rsidR="00C01045" w:rsidRDefault="00C01045">
                                  <w:pPr>
                                    <w:pStyle w:val="TableParagraph"/>
                                    <w:spacing w:before="228"/>
                                    <w:ind w:left="111"/>
                                    <w:rPr>
                                      <w:sz w:val="20"/>
                                    </w:rPr>
                                  </w:pPr>
                                  <w:r>
                                    <w:rPr>
                                      <w:sz w:val="20"/>
                                    </w:rPr>
                                    <w:t>1-</w:t>
                                  </w:r>
                                  <w:r>
                                    <w:rPr>
                                      <w:spacing w:val="-10"/>
                                      <w:sz w:val="20"/>
                                    </w:rPr>
                                    <w:t>4</w:t>
                                  </w:r>
                                </w:p>
                              </w:tc>
                              <w:tc>
                                <w:tcPr>
                                  <w:tcW w:w="2159" w:type="dxa"/>
                                </w:tcPr>
                                <w:p w:rsidR="00C01045" w:rsidRDefault="00C01045">
                                  <w:pPr>
                                    <w:pStyle w:val="TableParagraph"/>
                                    <w:spacing w:before="2"/>
                                    <w:rPr>
                                      <w:sz w:val="20"/>
                                    </w:rPr>
                                  </w:pPr>
                                </w:p>
                                <w:p w:rsidR="00C01045" w:rsidRDefault="00C01045">
                                  <w:pPr>
                                    <w:pStyle w:val="TableParagraph"/>
                                    <w:spacing w:line="235" w:lineRule="auto"/>
                                    <w:ind w:left="116" w:right="232" w:hanging="5"/>
                                    <w:rPr>
                                      <w:sz w:val="20"/>
                                    </w:rPr>
                                  </w:pPr>
                                  <w:r>
                                    <w:rPr>
                                      <w:spacing w:val="-2"/>
                                      <w:sz w:val="20"/>
                                    </w:rPr>
                                    <w:t>Классные руководители,</w:t>
                                  </w:r>
                                </w:p>
                                <w:p w:rsidR="00C01045" w:rsidRDefault="00C01045">
                                  <w:pPr>
                                    <w:pStyle w:val="TableParagraph"/>
                                    <w:tabs>
                                      <w:tab w:val="left" w:pos="1984"/>
                                    </w:tabs>
                                    <w:spacing w:line="230" w:lineRule="atLeast"/>
                                    <w:ind w:left="111" w:right="95"/>
                                    <w:rPr>
                                      <w:sz w:val="20"/>
                                    </w:rPr>
                                  </w:pPr>
                                  <w:r>
                                    <w:rPr>
                                      <w:sz w:val="20"/>
                                    </w:rPr>
                                    <w:t xml:space="preserve">Социальный педагог, </w:t>
                                  </w:r>
                                  <w:r>
                                    <w:rPr>
                                      <w:spacing w:val="-2"/>
                                      <w:sz w:val="20"/>
                                    </w:rPr>
                                    <w:t>Педагог</w:t>
                                  </w:r>
                                  <w:r>
                                    <w:rPr>
                                      <w:sz w:val="20"/>
                                    </w:rPr>
                                    <w:tab/>
                                  </w:r>
                                  <w:r>
                                    <w:rPr>
                                      <w:spacing w:val="-10"/>
                                      <w:sz w:val="20"/>
                                    </w:rPr>
                                    <w:t>-</w:t>
                                  </w:r>
                                </w:p>
                              </w:tc>
                              <w:tc>
                                <w:tcPr>
                                  <w:tcW w:w="3413" w:type="dxa"/>
                                </w:tcPr>
                                <w:p w:rsidR="00C01045" w:rsidRDefault="00C01045">
                                  <w:pPr>
                                    <w:pStyle w:val="TableParagraph"/>
                                    <w:spacing w:before="228" w:line="228" w:lineRule="exact"/>
                                    <w:ind w:left="113"/>
                                    <w:rPr>
                                      <w:sz w:val="20"/>
                                    </w:rPr>
                                  </w:pPr>
                                  <w:r>
                                    <w:rPr>
                                      <w:spacing w:val="-2"/>
                                      <w:sz w:val="20"/>
                                    </w:rPr>
                                    <w:t>Правовое,</w:t>
                                  </w:r>
                                </w:p>
                                <w:p w:rsidR="00C01045" w:rsidRDefault="00C01045">
                                  <w:pPr>
                                    <w:pStyle w:val="TableParagraph"/>
                                    <w:spacing w:line="228" w:lineRule="exact"/>
                                    <w:ind w:left="113"/>
                                    <w:rPr>
                                      <w:sz w:val="20"/>
                                    </w:rPr>
                                  </w:pPr>
                                  <w:r>
                                    <w:rPr>
                                      <w:spacing w:val="-2"/>
                                      <w:sz w:val="20"/>
                                    </w:rPr>
                                    <w:t>Нравственное,</w:t>
                                  </w:r>
                                </w:p>
                                <w:p w:rsidR="00C01045" w:rsidRDefault="00C01045">
                                  <w:pPr>
                                    <w:pStyle w:val="TableParagraph"/>
                                    <w:spacing w:line="230" w:lineRule="atLeast"/>
                                    <w:ind w:left="113" w:right="701"/>
                                    <w:rPr>
                                      <w:sz w:val="20"/>
                                    </w:rPr>
                                  </w:pPr>
                                  <w:r>
                                    <w:rPr>
                                      <w:spacing w:val="-2"/>
                                      <w:sz w:val="20"/>
                                    </w:rPr>
                                    <w:t xml:space="preserve">Здоровьесберегающее </w:t>
                                  </w:r>
                                  <w:r>
                                    <w:rPr>
                                      <w:sz w:val="20"/>
                                    </w:rPr>
                                    <w:t>Социально-</w:t>
                                  </w:r>
                                  <w:r>
                                    <w:rPr>
                                      <w:spacing w:val="-13"/>
                                      <w:sz w:val="20"/>
                                    </w:rPr>
                                    <w:t xml:space="preserve"> </w:t>
                                  </w:r>
                                  <w:r>
                                    <w:rPr>
                                      <w:sz w:val="20"/>
                                    </w:rPr>
                                    <w:t>коммуникативное</w:t>
                                  </w:r>
                                </w:p>
                              </w:tc>
                            </w:tr>
                            <w:tr w:rsidR="00C01045">
                              <w:trPr>
                                <w:trHeight w:val="690"/>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before="210" w:line="230" w:lineRule="atLeast"/>
                                    <w:ind w:left="106"/>
                                    <w:rPr>
                                      <w:sz w:val="20"/>
                                    </w:rPr>
                                  </w:pPr>
                                  <w:r>
                                    <w:rPr>
                                      <w:sz w:val="20"/>
                                    </w:rPr>
                                    <w:t>Участие</w:t>
                                  </w:r>
                                  <w:r>
                                    <w:rPr>
                                      <w:spacing w:val="80"/>
                                      <w:sz w:val="20"/>
                                    </w:rPr>
                                    <w:t xml:space="preserve"> </w:t>
                                  </w:r>
                                  <w:r>
                                    <w:rPr>
                                      <w:sz w:val="20"/>
                                    </w:rPr>
                                    <w:t>в</w:t>
                                  </w:r>
                                  <w:r>
                                    <w:rPr>
                                      <w:spacing w:val="80"/>
                                      <w:sz w:val="20"/>
                                    </w:rPr>
                                    <w:t xml:space="preserve"> </w:t>
                                  </w:r>
                                  <w:r>
                                    <w:rPr>
                                      <w:sz w:val="20"/>
                                    </w:rPr>
                                    <w:t>заседаниях</w:t>
                                  </w:r>
                                  <w:r>
                                    <w:rPr>
                                      <w:spacing w:val="80"/>
                                      <w:sz w:val="20"/>
                                    </w:rPr>
                                    <w:t xml:space="preserve"> </w:t>
                                  </w:r>
                                  <w:r>
                                    <w:rPr>
                                      <w:sz w:val="20"/>
                                    </w:rPr>
                                    <w:t>суда</w:t>
                                  </w:r>
                                  <w:r>
                                    <w:rPr>
                                      <w:spacing w:val="80"/>
                                      <w:sz w:val="20"/>
                                    </w:rPr>
                                    <w:t xml:space="preserve"> </w:t>
                                  </w:r>
                                  <w:r>
                                    <w:rPr>
                                      <w:sz w:val="20"/>
                                    </w:rPr>
                                    <w:t>в</w:t>
                                  </w:r>
                                  <w:r>
                                    <w:rPr>
                                      <w:spacing w:val="80"/>
                                      <w:sz w:val="20"/>
                                    </w:rPr>
                                    <w:t xml:space="preserve"> </w:t>
                                  </w:r>
                                  <w:r>
                                    <w:rPr>
                                      <w:sz w:val="20"/>
                                    </w:rPr>
                                    <w:t>качестве</w:t>
                                  </w:r>
                                  <w:r>
                                    <w:rPr>
                                      <w:spacing w:val="40"/>
                                      <w:sz w:val="20"/>
                                    </w:rPr>
                                    <w:t xml:space="preserve"> </w:t>
                                  </w:r>
                                  <w:r>
                                    <w:rPr>
                                      <w:sz w:val="20"/>
                                    </w:rPr>
                                    <w:t>свидетеля, в КДН (в качестве эксперта)</w:t>
                                  </w:r>
                                </w:p>
                              </w:tc>
                              <w:tc>
                                <w:tcPr>
                                  <w:tcW w:w="2097" w:type="dxa"/>
                                </w:tcPr>
                                <w:p w:rsidR="00C01045" w:rsidRDefault="00C01045">
                                  <w:pPr>
                                    <w:pStyle w:val="TableParagraph"/>
                                    <w:tabs>
                                      <w:tab w:val="left" w:pos="1209"/>
                                    </w:tabs>
                                    <w:spacing w:before="210" w:line="230" w:lineRule="atLeast"/>
                                    <w:ind w:left="105" w:right="97"/>
                                    <w:rPr>
                                      <w:sz w:val="20"/>
                                    </w:rPr>
                                  </w:pPr>
                                  <w:r>
                                    <w:rPr>
                                      <w:sz w:val="20"/>
                                    </w:rPr>
                                    <w:t xml:space="preserve">По необходимости </w:t>
                                  </w:r>
                                  <w:r>
                                    <w:rPr>
                                      <w:spacing w:val="-2"/>
                                      <w:sz w:val="20"/>
                                    </w:rPr>
                                    <w:t>текущего</w:t>
                                  </w:r>
                                  <w:r>
                                    <w:rPr>
                                      <w:sz w:val="20"/>
                                    </w:rPr>
                                    <w:tab/>
                                  </w:r>
                                  <w:r>
                                    <w:rPr>
                                      <w:spacing w:val="-2"/>
                                      <w:sz w:val="20"/>
                                    </w:rPr>
                                    <w:t>учебного</w:t>
                                  </w:r>
                                </w:p>
                              </w:tc>
                              <w:tc>
                                <w:tcPr>
                                  <w:tcW w:w="1334" w:type="dxa"/>
                                </w:tcPr>
                                <w:p w:rsidR="00C01045" w:rsidRDefault="00C01045">
                                  <w:pPr>
                                    <w:pStyle w:val="TableParagraph"/>
                                    <w:spacing w:before="211"/>
                                    <w:ind w:left="111"/>
                                    <w:rPr>
                                      <w:sz w:val="20"/>
                                    </w:rPr>
                                  </w:pPr>
                                  <w:r>
                                    <w:rPr>
                                      <w:sz w:val="20"/>
                                    </w:rPr>
                                    <w:t>1-</w:t>
                                  </w:r>
                                  <w:r>
                                    <w:rPr>
                                      <w:spacing w:val="-10"/>
                                      <w:sz w:val="20"/>
                                    </w:rPr>
                                    <w:t>4</w:t>
                                  </w:r>
                                </w:p>
                              </w:tc>
                              <w:tc>
                                <w:tcPr>
                                  <w:tcW w:w="2159" w:type="dxa"/>
                                </w:tcPr>
                                <w:p w:rsidR="00C01045" w:rsidRDefault="00C01045">
                                  <w:pPr>
                                    <w:pStyle w:val="TableParagraph"/>
                                    <w:spacing w:line="214" w:lineRule="exact"/>
                                    <w:ind w:left="111"/>
                                    <w:rPr>
                                      <w:sz w:val="20"/>
                                    </w:rPr>
                                  </w:pPr>
                                  <w:r>
                                    <w:rPr>
                                      <w:spacing w:val="-2"/>
                                      <w:sz w:val="20"/>
                                    </w:rPr>
                                    <w:t>организатогр</w:t>
                                  </w:r>
                                </w:p>
                                <w:p w:rsidR="00C01045" w:rsidRDefault="00C01045">
                                  <w:pPr>
                                    <w:pStyle w:val="TableParagraph"/>
                                    <w:spacing w:line="230" w:lineRule="exact"/>
                                    <w:ind w:left="111" w:right="204"/>
                                    <w:rPr>
                                      <w:sz w:val="20"/>
                                    </w:rPr>
                                  </w:pPr>
                                  <w:r>
                                    <w:rPr>
                                      <w:sz w:val="20"/>
                                    </w:rPr>
                                    <w:t>Социальный</w:t>
                                  </w:r>
                                  <w:r>
                                    <w:rPr>
                                      <w:spacing w:val="-13"/>
                                      <w:sz w:val="20"/>
                                    </w:rPr>
                                    <w:t xml:space="preserve"> </w:t>
                                  </w:r>
                                  <w:r>
                                    <w:rPr>
                                      <w:sz w:val="20"/>
                                    </w:rPr>
                                    <w:t>педагог, Педагог психолог,</w:t>
                                  </w:r>
                                </w:p>
                              </w:tc>
                              <w:tc>
                                <w:tcPr>
                                  <w:tcW w:w="3413" w:type="dxa"/>
                                </w:tcPr>
                                <w:p w:rsidR="00C01045" w:rsidRDefault="00C01045">
                                  <w:pPr>
                                    <w:pStyle w:val="TableParagraph"/>
                                    <w:spacing w:before="211"/>
                                    <w:ind w:left="113"/>
                                    <w:rPr>
                                      <w:sz w:val="20"/>
                                    </w:rPr>
                                  </w:pPr>
                                  <w:r>
                                    <w:rPr>
                                      <w:spacing w:val="-2"/>
                                      <w:sz w:val="20"/>
                                    </w:rPr>
                                    <w:t>Правовое,</w:t>
                                  </w:r>
                                </w:p>
                              </w:tc>
                            </w:tr>
                            <w:tr w:rsidR="00C01045">
                              <w:trPr>
                                <w:trHeight w:val="919"/>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before="212"/>
                                    <w:ind w:left="106"/>
                                    <w:rPr>
                                      <w:sz w:val="20"/>
                                    </w:rPr>
                                  </w:pPr>
                                  <w:r>
                                    <w:rPr>
                                      <w:spacing w:val="-2"/>
                                      <w:sz w:val="20"/>
                                    </w:rPr>
                                    <w:t>Профилактическая</w:t>
                                  </w:r>
                                  <w:r>
                                    <w:rPr>
                                      <w:spacing w:val="8"/>
                                      <w:sz w:val="20"/>
                                    </w:rPr>
                                    <w:t xml:space="preserve"> </w:t>
                                  </w:r>
                                  <w:r>
                                    <w:rPr>
                                      <w:spacing w:val="-2"/>
                                      <w:sz w:val="20"/>
                                    </w:rPr>
                                    <w:t>операция</w:t>
                                  </w:r>
                                  <w:r>
                                    <w:rPr>
                                      <w:spacing w:val="9"/>
                                      <w:sz w:val="20"/>
                                    </w:rPr>
                                    <w:t xml:space="preserve"> </w:t>
                                  </w:r>
                                  <w:r>
                                    <w:rPr>
                                      <w:spacing w:val="-2"/>
                                      <w:sz w:val="20"/>
                                    </w:rPr>
                                    <w:t>«Подросток»</w:t>
                                  </w:r>
                                </w:p>
                              </w:tc>
                              <w:tc>
                                <w:tcPr>
                                  <w:tcW w:w="2097" w:type="dxa"/>
                                </w:tcPr>
                                <w:p w:rsidR="00C01045" w:rsidRDefault="00C01045">
                                  <w:pPr>
                                    <w:pStyle w:val="TableParagraph"/>
                                    <w:spacing w:line="202" w:lineRule="exact"/>
                                    <w:ind w:left="105"/>
                                    <w:rPr>
                                      <w:sz w:val="20"/>
                                    </w:rPr>
                                  </w:pPr>
                                  <w:r>
                                    <w:rPr>
                                      <w:spacing w:val="-4"/>
                                      <w:sz w:val="20"/>
                                    </w:rPr>
                                    <w:t>года</w:t>
                                  </w:r>
                                </w:p>
                                <w:p w:rsidR="00C01045" w:rsidRDefault="00C01045">
                                  <w:pPr>
                                    <w:pStyle w:val="TableParagraph"/>
                                    <w:spacing w:before="7" w:line="230" w:lineRule="atLeast"/>
                                    <w:ind w:left="105" w:right="97"/>
                                    <w:jc w:val="both"/>
                                    <w:rPr>
                                      <w:sz w:val="20"/>
                                    </w:rPr>
                                  </w:pPr>
                                  <w:r>
                                    <w:rPr>
                                      <w:sz w:val="20"/>
                                    </w:rPr>
                                    <w:t>По</w:t>
                                  </w:r>
                                  <w:r>
                                    <w:rPr>
                                      <w:spacing w:val="-1"/>
                                      <w:sz w:val="20"/>
                                    </w:rPr>
                                    <w:t xml:space="preserve"> </w:t>
                                  </w:r>
                                  <w:r>
                                    <w:rPr>
                                      <w:sz w:val="20"/>
                                    </w:rPr>
                                    <w:t>отдельному</w:t>
                                  </w:r>
                                  <w:r>
                                    <w:rPr>
                                      <w:spacing w:val="-5"/>
                                      <w:sz w:val="20"/>
                                    </w:rPr>
                                    <w:t xml:space="preserve"> </w:t>
                                  </w:r>
                                  <w:r>
                                    <w:rPr>
                                      <w:sz w:val="20"/>
                                    </w:rPr>
                                    <w:t xml:space="preserve">плану текущего учебного </w:t>
                                  </w:r>
                                  <w:r>
                                    <w:rPr>
                                      <w:spacing w:val="-4"/>
                                      <w:sz w:val="20"/>
                                    </w:rPr>
                                    <w:t>года</w:t>
                                  </w:r>
                                </w:p>
                              </w:tc>
                              <w:tc>
                                <w:tcPr>
                                  <w:tcW w:w="1334" w:type="dxa"/>
                                </w:tcPr>
                                <w:p w:rsidR="00C01045" w:rsidRDefault="00C01045">
                                  <w:pPr>
                                    <w:pStyle w:val="TableParagraph"/>
                                    <w:spacing w:before="212"/>
                                    <w:ind w:left="111"/>
                                    <w:rPr>
                                      <w:sz w:val="20"/>
                                    </w:rPr>
                                  </w:pPr>
                                  <w:r>
                                    <w:rPr>
                                      <w:sz w:val="20"/>
                                    </w:rPr>
                                    <w:t>1-</w:t>
                                  </w:r>
                                  <w:r>
                                    <w:rPr>
                                      <w:spacing w:val="-10"/>
                                      <w:sz w:val="20"/>
                                    </w:rPr>
                                    <w:t>4</w:t>
                                  </w:r>
                                </w:p>
                              </w:tc>
                              <w:tc>
                                <w:tcPr>
                                  <w:tcW w:w="2159" w:type="dxa"/>
                                </w:tcPr>
                                <w:p w:rsidR="00C01045" w:rsidRDefault="00C01045">
                                  <w:pPr>
                                    <w:pStyle w:val="TableParagraph"/>
                                    <w:spacing w:before="209" w:line="230" w:lineRule="atLeast"/>
                                    <w:ind w:left="111" w:right="204"/>
                                    <w:rPr>
                                      <w:sz w:val="20"/>
                                    </w:rPr>
                                  </w:pPr>
                                  <w:r>
                                    <w:rPr>
                                      <w:sz w:val="20"/>
                                    </w:rPr>
                                    <w:t>Социальный</w:t>
                                  </w:r>
                                  <w:r>
                                    <w:rPr>
                                      <w:spacing w:val="-13"/>
                                      <w:sz w:val="20"/>
                                    </w:rPr>
                                    <w:t xml:space="preserve"> </w:t>
                                  </w:r>
                                  <w:r>
                                    <w:rPr>
                                      <w:sz w:val="20"/>
                                    </w:rPr>
                                    <w:t xml:space="preserve">педагог, Педагог психолог, </w:t>
                                  </w:r>
                                  <w:r>
                                    <w:rPr>
                                      <w:spacing w:val="-2"/>
                                      <w:sz w:val="20"/>
                                    </w:rPr>
                                    <w:t>Классные</w:t>
                                  </w:r>
                                </w:p>
                              </w:tc>
                              <w:tc>
                                <w:tcPr>
                                  <w:tcW w:w="3413" w:type="dxa"/>
                                </w:tcPr>
                                <w:p w:rsidR="00C01045" w:rsidRDefault="00C01045">
                                  <w:pPr>
                                    <w:pStyle w:val="TableParagraph"/>
                                    <w:spacing w:before="212"/>
                                    <w:ind w:left="113"/>
                                    <w:rPr>
                                      <w:sz w:val="20"/>
                                    </w:rPr>
                                  </w:pPr>
                                  <w:r>
                                    <w:rPr>
                                      <w:spacing w:val="-2"/>
                                      <w:sz w:val="20"/>
                                    </w:rPr>
                                    <w:t>Правовое,</w:t>
                                  </w:r>
                                </w:p>
                                <w:p w:rsidR="00C01045" w:rsidRDefault="00C01045">
                                  <w:pPr>
                                    <w:pStyle w:val="TableParagraph"/>
                                    <w:ind w:left="113"/>
                                    <w:rPr>
                                      <w:sz w:val="20"/>
                                    </w:rPr>
                                  </w:pPr>
                                  <w:r>
                                    <w:rPr>
                                      <w:spacing w:val="-2"/>
                                      <w:sz w:val="20"/>
                                    </w:rPr>
                                    <w:t>Нравственное,</w:t>
                                  </w:r>
                                </w:p>
                                <w:p w:rsidR="00C01045" w:rsidRDefault="00C01045">
                                  <w:pPr>
                                    <w:pStyle w:val="TableParagraph"/>
                                    <w:spacing w:before="1" w:line="226" w:lineRule="exact"/>
                                    <w:ind w:left="113"/>
                                    <w:rPr>
                                      <w:sz w:val="20"/>
                                    </w:rPr>
                                  </w:pPr>
                                  <w:r>
                                    <w:rPr>
                                      <w:spacing w:val="-2"/>
                                      <w:sz w:val="20"/>
                                    </w:rPr>
                                    <w:t>Здоровьесберегающее</w:t>
                                  </w:r>
                                </w:p>
                              </w:tc>
                            </w:tr>
                            <w:tr w:rsidR="00C01045">
                              <w:trPr>
                                <w:trHeight w:val="920"/>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before="199"/>
                                    <w:ind w:left="106"/>
                                    <w:rPr>
                                      <w:sz w:val="20"/>
                                    </w:rPr>
                                  </w:pPr>
                                  <w:r>
                                    <w:rPr>
                                      <w:spacing w:val="-2"/>
                                      <w:sz w:val="20"/>
                                    </w:rPr>
                                    <w:t>Межведомственные</w:t>
                                  </w:r>
                                  <w:r>
                                    <w:rPr>
                                      <w:spacing w:val="7"/>
                                      <w:sz w:val="20"/>
                                    </w:rPr>
                                    <w:t xml:space="preserve"> </w:t>
                                  </w:r>
                                  <w:r>
                                    <w:rPr>
                                      <w:spacing w:val="-2"/>
                                      <w:sz w:val="20"/>
                                    </w:rPr>
                                    <w:t>рейдовые</w:t>
                                  </w:r>
                                  <w:r>
                                    <w:rPr>
                                      <w:spacing w:val="6"/>
                                      <w:sz w:val="20"/>
                                    </w:rPr>
                                    <w:t xml:space="preserve"> </w:t>
                                  </w:r>
                                  <w:r>
                                    <w:rPr>
                                      <w:spacing w:val="-2"/>
                                      <w:sz w:val="20"/>
                                    </w:rPr>
                                    <w:t>мероприятия</w:t>
                                  </w:r>
                                </w:p>
                              </w:tc>
                              <w:tc>
                                <w:tcPr>
                                  <w:tcW w:w="2097" w:type="dxa"/>
                                </w:tcPr>
                                <w:p w:rsidR="00C01045" w:rsidRDefault="00C01045">
                                  <w:pPr>
                                    <w:pStyle w:val="TableParagraph"/>
                                    <w:tabs>
                                      <w:tab w:val="left" w:pos="666"/>
                                    </w:tabs>
                                    <w:spacing w:before="203" w:line="235" w:lineRule="auto"/>
                                    <w:ind w:left="105" w:right="96"/>
                                    <w:rPr>
                                      <w:sz w:val="20"/>
                                    </w:rPr>
                                  </w:pPr>
                                  <w:r>
                                    <w:rPr>
                                      <w:spacing w:val="-6"/>
                                      <w:sz w:val="20"/>
                                    </w:rPr>
                                    <w:t>По</w:t>
                                  </w:r>
                                  <w:r>
                                    <w:rPr>
                                      <w:sz w:val="20"/>
                                    </w:rPr>
                                    <w:tab/>
                                  </w:r>
                                  <w:r>
                                    <w:rPr>
                                      <w:spacing w:val="-2"/>
                                      <w:sz w:val="20"/>
                                    </w:rPr>
                                    <w:t>постановлению МКДНиЗП</w:t>
                                  </w:r>
                                </w:p>
                                <w:p w:rsidR="00C01045" w:rsidRDefault="00C01045">
                                  <w:pPr>
                                    <w:pStyle w:val="TableParagraph"/>
                                    <w:tabs>
                                      <w:tab w:val="left" w:pos="1209"/>
                                    </w:tabs>
                                    <w:spacing w:before="2"/>
                                    <w:ind w:left="105"/>
                                    <w:rPr>
                                      <w:sz w:val="20"/>
                                    </w:rPr>
                                  </w:pPr>
                                  <w:r>
                                    <w:rPr>
                                      <w:spacing w:val="-2"/>
                                      <w:sz w:val="20"/>
                                    </w:rPr>
                                    <w:t>текущего</w:t>
                                  </w:r>
                                  <w:r>
                                    <w:rPr>
                                      <w:sz w:val="20"/>
                                    </w:rPr>
                                    <w:tab/>
                                  </w:r>
                                  <w:r>
                                    <w:rPr>
                                      <w:spacing w:val="-2"/>
                                      <w:sz w:val="20"/>
                                    </w:rPr>
                                    <w:t>учебного</w:t>
                                  </w:r>
                                </w:p>
                              </w:tc>
                              <w:tc>
                                <w:tcPr>
                                  <w:tcW w:w="1334" w:type="dxa"/>
                                </w:tcPr>
                                <w:p w:rsidR="00C01045" w:rsidRDefault="00C01045">
                                  <w:pPr>
                                    <w:pStyle w:val="TableParagraph"/>
                                    <w:spacing w:before="199"/>
                                    <w:ind w:left="111"/>
                                    <w:rPr>
                                      <w:sz w:val="20"/>
                                    </w:rPr>
                                  </w:pPr>
                                  <w:r>
                                    <w:rPr>
                                      <w:sz w:val="20"/>
                                    </w:rPr>
                                    <w:t>1-</w:t>
                                  </w:r>
                                  <w:r>
                                    <w:rPr>
                                      <w:spacing w:val="-10"/>
                                      <w:sz w:val="20"/>
                                    </w:rPr>
                                    <w:t>4</w:t>
                                  </w:r>
                                </w:p>
                              </w:tc>
                              <w:tc>
                                <w:tcPr>
                                  <w:tcW w:w="2159" w:type="dxa"/>
                                </w:tcPr>
                                <w:p w:rsidR="00C01045" w:rsidRDefault="00C01045">
                                  <w:pPr>
                                    <w:pStyle w:val="TableParagraph"/>
                                    <w:spacing w:line="202" w:lineRule="exact"/>
                                    <w:ind w:left="111"/>
                                    <w:rPr>
                                      <w:sz w:val="20"/>
                                    </w:rPr>
                                  </w:pPr>
                                  <w:r>
                                    <w:rPr>
                                      <w:spacing w:val="-2"/>
                                      <w:sz w:val="20"/>
                                    </w:rPr>
                                    <w:t>руководители</w:t>
                                  </w:r>
                                </w:p>
                                <w:p w:rsidR="00C01045" w:rsidRDefault="00C01045">
                                  <w:pPr>
                                    <w:pStyle w:val="TableParagraph"/>
                                    <w:spacing w:line="237" w:lineRule="auto"/>
                                    <w:ind w:left="111" w:right="204"/>
                                    <w:rPr>
                                      <w:sz w:val="20"/>
                                    </w:rPr>
                                  </w:pPr>
                                  <w:r>
                                    <w:rPr>
                                      <w:sz w:val="20"/>
                                    </w:rPr>
                                    <w:t>Социальный</w:t>
                                  </w:r>
                                  <w:r>
                                    <w:rPr>
                                      <w:spacing w:val="-13"/>
                                      <w:sz w:val="20"/>
                                    </w:rPr>
                                    <w:t xml:space="preserve"> </w:t>
                                  </w:r>
                                  <w:r>
                                    <w:rPr>
                                      <w:sz w:val="20"/>
                                    </w:rPr>
                                    <w:t xml:space="preserve">педагог, Педагог психолог, </w:t>
                                  </w:r>
                                  <w:r>
                                    <w:rPr>
                                      <w:spacing w:val="-2"/>
                                      <w:sz w:val="20"/>
                                    </w:rPr>
                                    <w:t>Классные</w:t>
                                  </w:r>
                                </w:p>
                              </w:tc>
                              <w:tc>
                                <w:tcPr>
                                  <w:tcW w:w="3413" w:type="dxa"/>
                                </w:tcPr>
                                <w:p w:rsidR="00C01045" w:rsidRDefault="00C01045">
                                  <w:pPr>
                                    <w:pStyle w:val="TableParagraph"/>
                                    <w:spacing w:before="199" w:line="228" w:lineRule="exact"/>
                                    <w:ind w:left="113"/>
                                    <w:rPr>
                                      <w:sz w:val="20"/>
                                    </w:rPr>
                                  </w:pPr>
                                  <w:r>
                                    <w:rPr>
                                      <w:spacing w:val="-2"/>
                                      <w:sz w:val="20"/>
                                    </w:rPr>
                                    <w:t>Правовое,</w:t>
                                  </w:r>
                                </w:p>
                                <w:p w:rsidR="00C01045" w:rsidRDefault="00C01045">
                                  <w:pPr>
                                    <w:pStyle w:val="TableParagraph"/>
                                    <w:spacing w:line="228" w:lineRule="exact"/>
                                    <w:ind w:left="113"/>
                                    <w:rPr>
                                      <w:sz w:val="20"/>
                                    </w:rPr>
                                  </w:pPr>
                                  <w:r>
                                    <w:rPr>
                                      <w:spacing w:val="-2"/>
                                      <w:sz w:val="20"/>
                                    </w:rPr>
                                    <w:t>Нравственное,</w:t>
                                  </w:r>
                                </w:p>
                                <w:p w:rsidR="00C01045" w:rsidRDefault="00C01045">
                                  <w:pPr>
                                    <w:pStyle w:val="TableParagraph"/>
                                    <w:spacing w:before="1"/>
                                    <w:ind w:left="113"/>
                                    <w:rPr>
                                      <w:sz w:val="20"/>
                                    </w:rPr>
                                  </w:pPr>
                                  <w:r>
                                    <w:rPr>
                                      <w:spacing w:val="-2"/>
                                      <w:sz w:val="20"/>
                                    </w:rPr>
                                    <w:t>Здоровьесберегающее</w:t>
                                  </w:r>
                                </w:p>
                              </w:tc>
                            </w:tr>
                            <w:tr w:rsidR="00C01045">
                              <w:trPr>
                                <w:trHeight w:val="690"/>
                              </w:trPr>
                              <w:tc>
                                <w:tcPr>
                                  <w:tcW w:w="1937" w:type="dxa"/>
                                </w:tcPr>
                                <w:p w:rsidR="00C01045" w:rsidRDefault="00C01045">
                                  <w:pPr>
                                    <w:pStyle w:val="TableParagraph"/>
                                    <w:spacing w:before="229"/>
                                    <w:ind w:left="107"/>
                                    <w:rPr>
                                      <w:sz w:val="20"/>
                                    </w:rPr>
                                  </w:pPr>
                                  <w:r>
                                    <w:rPr>
                                      <w:sz w:val="20"/>
                                    </w:rPr>
                                    <w:t>На</w:t>
                                  </w:r>
                                  <w:r>
                                    <w:rPr>
                                      <w:spacing w:val="-5"/>
                                      <w:sz w:val="20"/>
                                    </w:rPr>
                                    <w:t xml:space="preserve"> </w:t>
                                  </w:r>
                                  <w:r>
                                    <w:rPr>
                                      <w:sz w:val="20"/>
                                    </w:rPr>
                                    <w:t>уровне</w:t>
                                  </w:r>
                                  <w:r>
                                    <w:rPr>
                                      <w:spacing w:val="-10"/>
                                      <w:sz w:val="20"/>
                                    </w:rPr>
                                    <w:t xml:space="preserve"> </w:t>
                                  </w:r>
                                  <w:r>
                                    <w:rPr>
                                      <w:spacing w:val="-2"/>
                                      <w:sz w:val="20"/>
                                    </w:rPr>
                                    <w:t>школы</w:t>
                                  </w:r>
                                </w:p>
                              </w:tc>
                              <w:tc>
                                <w:tcPr>
                                  <w:tcW w:w="4039" w:type="dxa"/>
                                </w:tcPr>
                                <w:p w:rsidR="00C01045" w:rsidRDefault="00C01045">
                                  <w:pPr>
                                    <w:pStyle w:val="TableParagraph"/>
                                    <w:spacing w:before="186"/>
                                    <w:ind w:left="106"/>
                                    <w:rPr>
                                      <w:sz w:val="20"/>
                                    </w:rPr>
                                  </w:pPr>
                                  <w:r>
                                    <w:rPr>
                                      <w:sz w:val="20"/>
                                    </w:rPr>
                                    <w:t>Проведение</w:t>
                                  </w:r>
                                  <w:r>
                                    <w:rPr>
                                      <w:spacing w:val="80"/>
                                      <w:sz w:val="20"/>
                                    </w:rPr>
                                    <w:t xml:space="preserve"> </w:t>
                                  </w:r>
                                  <w:r>
                                    <w:rPr>
                                      <w:sz w:val="20"/>
                                    </w:rPr>
                                    <w:t>бесед</w:t>
                                  </w:r>
                                  <w:r>
                                    <w:rPr>
                                      <w:spacing w:val="80"/>
                                      <w:sz w:val="20"/>
                                    </w:rPr>
                                    <w:t xml:space="preserve"> </w:t>
                                  </w:r>
                                  <w:r>
                                    <w:rPr>
                                      <w:sz w:val="20"/>
                                    </w:rPr>
                                    <w:t>с</w:t>
                                  </w:r>
                                  <w:r>
                                    <w:rPr>
                                      <w:spacing w:val="80"/>
                                      <w:sz w:val="20"/>
                                    </w:rPr>
                                    <w:t xml:space="preserve"> </w:t>
                                  </w:r>
                                  <w:r>
                                    <w:rPr>
                                      <w:sz w:val="20"/>
                                    </w:rPr>
                                    <w:t>обучающимися</w:t>
                                  </w:r>
                                  <w:r>
                                    <w:rPr>
                                      <w:spacing w:val="80"/>
                                      <w:sz w:val="20"/>
                                    </w:rPr>
                                    <w:t xml:space="preserve"> </w:t>
                                  </w:r>
                                  <w:r>
                                    <w:rPr>
                                      <w:sz w:val="20"/>
                                    </w:rPr>
                                    <w:t>на правовые,</w:t>
                                  </w:r>
                                  <w:r>
                                    <w:rPr>
                                      <w:spacing w:val="32"/>
                                      <w:sz w:val="20"/>
                                    </w:rPr>
                                    <w:t xml:space="preserve"> </w:t>
                                  </w:r>
                                  <w:r>
                                    <w:rPr>
                                      <w:sz w:val="20"/>
                                    </w:rPr>
                                    <w:t>психологические</w:t>
                                  </w:r>
                                  <w:r>
                                    <w:rPr>
                                      <w:spacing w:val="27"/>
                                      <w:sz w:val="20"/>
                                    </w:rPr>
                                    <w:t xml:space="preserve"> </w:t>
                                  </w:r>
                                  <w:r>
                                    <w:rPr>
                                      <w:sz w:val="20"/>
                                    </w:rPr>
                                    <w:t>и</w:t>
                                  </w:r>
                                  <w:r>
                                    <w:rPr>
                                      <w:spacing w:val="28"/>
                                      <w:sz w:val="20"/>
                                    </w:rPr>
                                    <w:t xml:space="preserve"> </w:t>
                                  </w:r>
                                  <w:r>
                                    <w:rPr>
                                      <w:spacing w:val="-2"/>
                                      <w:sz w:val="20"/>
                                    </w:rPr>
                                    <w:t>медицинские</w:t>
                                  </w:r>
                                </w:p>
                              </w:tc>
                              <w:tc>
                                <w:tcPr>
                                  <w:tcW w:w="2097" w:type="dxa"/>
                                </w:tcPr>
                                <w:p w:rsidR="00C01045" w:rsidRDefault="00C01045">
                                  <w:pPr>
                                    <w:pStyle w:val="TableParagraph"/>
                                    <w:spacing w:line="186" w:lineRule="exact"/>
                                    <w:ind w:left="105"/>
                                    <w:rPr>
                                      <w:sz w:val="20"/>
                                    </w:rPr>
                                  </w:pPr>
                                  <w:r>
                                    <w:rPr>
                                      <w:spacing w:val="-4"/>
                                      <w:sz w:val="20"/>
                                    </w:rPr>
                                    <w:t>года</w:t>
                                  </w:r>
                                </w:p>
                                <w:p w:rsidR="00C01045" w:rsidRDefault="00C01045">
                                  <w:pPr>
                                    <w:pStyle w:val="TableParagraph"/>
                                    <w:ind w:left="105"/>
                                    <w:rPr>
                                      <w:sz w:val="20"/>
                                    </w:rPr>
                                  </w:pPr>
                                  <w:r>
                                    <w:rPr>
                                      <w:sz w:val="20"/>
                                    </w:rPr>
                                    <w:t>В</w:t>
                                  </w:r>
                                  <w:r>
                                    <w:rPr>
                                      <w:spacing w:val="73"/>
                                      <w:sz w:val="20"/>
                                    </w:rPr>
                                    <w:t xml:space="preserve"> </w:t>
                                  </w:r>
                                  <w:r>
                                    <w:rPr>
                                      <w:sz w:val="20"/>
                                    </w:rPr>
                                    <w:t>течение</w:t>
                                  </w:r>
                                  <w:r>
                                    <w:rPr>
                                      <w:spacing w:val="74"/>
                                      <w:sz w:val="20"/>
                                    </w:rPr>
                                    <w:t xml:space="preserve"> </w:t>
                                  </w:r>
                                  <w:r>
                                    <w:rPr>
                                      <w:sz w:val="20"/>
                                    </w:rPr>
                                    <w:t>текущего учебного года</w:t>
                                  </w:r>
                                </w:p>
                              </w:tc>
                              <w:tc>
                                <w:tcPr>
                                  <w:tcW w:w="1334" w:type="dxa"/>
                                </w:tcPr>
                                <w:p w:rsidR="00C01045" w:rsidRDefault="00C01045">
                                  <w:pPr>
                                    <w:pStyle w:val="TableParagraph"/>
                                    <w:spacing w:before="186"/>
                                    <w:ind w:left="111"/>
                                    <w:rPr>
                                      <w:sz w:val="20"/>
                                    </w:rPr>
                                  </w:pPr>
                                  <w:r>
                                    <w:rPr>
                                      <w:sz w:val="20"/>
                                    </w:rPr>
                                    <w:t>1-</w:t>
                                  </w:r>
                                  <w:r>
                                    <w:rPr>
                                      <w:spacing w:val="-10"/>
                                      <w:sz w:val="20"/>
                                    </w:rPr>
                                    <w:t>4</w:t>
                                  </w:r>
                                </w:p>
                              </w:tc>
                              <w:tc>
                                <w:tcPr>
                                  <w:tcW w:w="2159" w:type="dxa"/>
                                </w:tcPr>
                                <w:p w:rsidR="00C01045" w:rsidRDefault="00C01045">
                                  <w:pPr>
                                    <w:pStyle w:val="TableParagraph"/>
                                    <w:spacing w:line="186" w:lineRule="exact"/>
                                    <w:ind w:left="111"/>
                                    <w:rPr>
                                      <w:sz w:val="20"/>
                                    </w:rPr>
                                  </w:pPr>
                                  <w:r>
                                    <w:rPr>
                                      <w:spacing w:val="-2"/>
                                      <w:sz w:val="20"/>
                                    </w:rPr>
                                    <w:t>руководители</w:t>
                                  </w:r>
                                </w:p>
                                <w:p w:rsidR="00C01045" w:rsidRDefault="00C01045">
                                  <w:pPr>
                                    <w:pStyle w:val="TableParagraph"/>
                                    <w:ind w:left="111"/>
                                    <w:rPr>
                                      <w:sz w:val="20"/>
                                    </w:rPr>
                                  </w:pPr>
                                  <w:r>
                                    <w:rPr>
                                      <w:spacing w:val="-2"/>
                                      <w:sz w:val="20"/>
                                    </w:rPr>
                                    <w:t>Классные</w:t>
                                  </w:r>
                                </w:p>
                                <w:p w:rsidR="00C01045" w:rsidRDefault="00C01045">
                                  <w:pPr>
                                    <w:pStyle w:val="TableParagraph"/>
                                    <w:spacing w:before="1"/>
                                    <w:ind w:left="111"/>
                                    <w:rPr>
                                      <w:sz w:val="20"/>
                                    </w:rPr>
                                  </w:pPr>
                                  <w:r>
                                    <w:rPr>
                                      <w:spacing w:val="-2"/>
                                      <w:sz w:val="20"/>
                                    </w:rPr>
                                    <w:t>руководители,</w:t>
                                  </w:r>
                                </w:p>
                              </w:tc>
                              <w:tc>
                                <w:tcPr>
                                  <w:tcW w:w="3413" w:type="dxa"/>
                                </w:tcPr>
                                <w:p w:rsidR="00C01045" w:rsidRDefault="00C01045">
                                  <w:pPr>
                                    <w:pStyle w:val="TableParagraph"/>
                                    <w:spacing w:before="186"/>
                                    <w:ind w:left="113"/>
                                    <w:rPr>
                                      <w:sz w:val="20"/>
                                    </w:rPr>
                                  </w:pPr>
                                  <w:r>
                                    <w:rPr>
                                      <w:spacing w:val="-2"/>
                                      <w:sz w:val="20"/>
                                    </w:rPr>
                                    <w:t>Правовое,</w:t>
                                  </w:r>
                                </w:p>
                                <w:p w:rsidR="00C01045" w:rsidRDefault="00C01045">
                                  <w:pPr>
                                    <w:pStyle w:val="TableParagraph"/>
                                    <w:ind w:left="113"/>
                                    <w:rPr>
                                      <w:sz w:val="20"/>
                                    </w:rPr>
                                  </w:pPr>
                                  <w:r>
                                    <w:rPr>
                                      <w:spacing w:val="-2"/>
                                      <w:sz w:val="20"/>
                                    </w:rPr>
                                    <w:t>Нравственное,</w:t>
                                  </w:r>
                                  <w:r>
                                    <w:rPr>
                                      <w:spacing w:val="13"/>
                                      <w:sz w:val="20"/>
                                    </w:rPr>
                                    <w:t xml:space="preserve"> </w:t>
                                  </w:r>
                                  <w:r>
                                    <w:rPr>
                                      <w:spacing w:val="-2"/>
                                      <w:sz w:val="20"/>
                                    </w:rPr>
                                    <w:t>здоровьесберегающее</w:t>
                                  </w:r>
                                </w:p>
                              </w:tc>
                            </w:tr>
                          </w:tbl>
                          <w:p w:rsidR="00C01045" w:rsidRDefault="00C01045">
                            <w:pPr>
                              <w:pStyle w:val="a3"/>
                              <w:ind w:left="0"/>
                            </w:pPr>
                          </w:p>
                        </w:txbxContent>
                      </wps:txbx>
                      <wps:bodyPr wrap="square" lIns="0" tIns="0" rIns="0" bIns="0" rtlCol="0">
                        <a:noAutofit/>
                      </wps:bodyPr>
                    </wps:wsp>
                  </a:graphicData>
                </a:graphic>
              </wp:anchor>
            </w:drawing>
          </mc:Choice>
          <mc:Fallback>
            <w:pict>
              <v:shape id="Textbox 316" o:spid="_x0000_s1033" type="#_x0000_t202" style="position:absolute;margin-left:27.35pt;margin-top:53.35pt;width:755.6pt;height:477.65pt;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7"/>
                        <w:gridCol w:w="4039"/>
                        <w:gridCol w:w="2097"/>
                        <w:gridCol w:w="1334"/>
                        <w:gridCol w:w="2159"/>
                        <w:gridCol w:w="3413"/>
                      </w:tblGrid>
                      <w:tr w:rsidR="00C01045">
                        <w:trPr>
                          <w:trHeight w:val="688"/>
                        </w:trPr>
                        <w:tc>
                          <w:tcPr>
                            <w:tcW w:w="1937" w:type="dxa"/>
                            <w:vMerge w:val="restart"/>
                            <w:tcBorders>
                              <w:top w:val="nil"/>
                            </w:tcBorders>
                          </w:tcPr>
                          <w:p w:rsidR="00C01045" w:rsidRDefault="00C01045">
                            <w:pPr>
                              <w:pStyle w:val="TableParagraph"/>
                              <w:rPr>
                                <w:sz w:val="20"/>
                              </w:rPr>
                            </w:pPr>
                          </w:p>
                        </w:tc>
                        <w:tc>
                          <w:tcPr>
                            <w:tcW w:w="4039" w:type="dxa"/>
                          </w:tcPr>
                          <w:p w:rsidR="00C01045" w:rsidRDefault="00C01045">
                            <w:pPr>
                              <w:pStyle w:val="TableParagraph"/>
                              <w:spacing w:line="229" w:lineRule="exact"/>
                              <w:ind w:left="111"/>
                              <w:rPr>
                                <w:sz w:val="20"/>
                              </w:rPr>
                            </w:pPr>
                            <w:r>
                              <w:rPr>
                                <w:sz w:val="20"/>
                              </w:rPr>
                              <w:t>Регистрация</w:t>
                            </w:r>
                            <w:r>
                              <w:rPr>
                                <w:spacing w:val="-10"/>
                                <w:sz w:val="20"/>
                              </w:rPr>
                              <w:t xml:space="preserve"> </w:t>
                            </w:r>
                            <w:r>
                              <w:rPr>
                                <w:sz w:val="20"/>
                              </w:rPr>
                              <w:t>обучающихся</w:t>
                            </w:r>
                            <w:r>
                              <w:rPr>
                                <w:spacing w:val="-9"/>
                                <w:sz w:val="20"/>
                              </w:rPr>
                              <w:t xml:space="preserve"> </w:t>
                            </w:r>
                            <w:r>
                              <w:rPr>
                                <w:sz w:val="20"/>
                              </w:rPr>
                              <w:t>на</w:t>
                            </w:r>
                            <w:r>
                              <w:rPr>
                                <w:spacing w:val="-7"/>
                                <w:sz w:val="20"/>
                              </w:rPr>
                              <w:t xml:space="preserve"> </w:t>
                            </w:r>
                            <w:r>
                              <w:rPr>
                                <w:sz w:val="20"/>
                              </w:rPr>
                              <w:t>сайте</w:t>
                            </w:r>
                            <w:r>
                              <w:rPr>
                                <w:spacing w:val="-10"/>
                                <w:sz w:val="20"/>
                              </w:rPr>
                              <w:t xml:space="preserve"> </w:t>
                            </w:r>
                            <w:r>
                              <w:rPr>
                                <w:spacing w:val="-5"/>
                                <w:sz w:val="20"/>
                              </w:rPr>
                              <w:t>РДШ</w:t>
                            </w:r>
                          </w:p>
                        </w:tc>
                        <w:tc>
                          <w:tcPr>
                            <w:tcW w:w="2097" w:type="dxa"/>
                          </w:tcPr>
                          <w:p w:rsidR="00C01045" w:rsidRDefault="00C01045">
                            <w:pPr>
                              <w:pStyle w:val="TableParagraph"/>
                              <w:ind w:left="110"/>
                              <w:rPr>
                                <w:sz w:val="20"/>
                              </w:rPr>
                            </w:pPr>
                            <w:r>
                              <w:rPr>
                                <w:sz w:val="20"/>
                              </w:rPr>
                              <w:t>В</w:t>
                            </w:r>
                            <w:r>
                              <w:rPr>
                                <w:spacing w:val="71"/>
                                <w:sz w:val="20"/>
                              </w:rPr>
                              <w:t xml:space="preserve"> </w:t>
                            </w:r>
                            <w:r>
                              <w:rPr>
                                <w:sz w:val="20"/>
                              </w:rPr>
                              <w:t>течение</w:t>
                            </w:r>
                            <w:r>
                              <w:rPr>
                                <w:spacing w:val="72"/>
                                <w:sz w:val="20"/>
                              </w:rPr>
                              <w:t xml:space="preserve"> </w:t>
                            </w:r>
                            <w:r>
                              <w:rPr>
                                <w:sz w:val="20"/>
                              </w:rPr>
                              <w:t>текущего учебного года</w:t>
                            </w:r>
                          </w:p>
                        </w:tc>
                        <w:tc>
                          <w:tcPr>
                            <w:tcW w:w="1334" w:type="dxa"/>
                          </w:tcPr>
                          <w:p w:rsidR="00C01045" w:rsidRDefault="00C01045">
                            <w:pPr>
                              <w:pStyle w:val="TableParagraph"/>
                              <w:spacing w:line="229" w:lineRule="exact"/>
                              <w:ind w:left="111"/>
                              <w:rPr>
                                <w:sz w:val="20"/>
                              </w:rPr>
                            </w:pPr>
                            <w:r>
                              <w:rPr>
                                <w:sz w:val="20"/>
                              </w:rPr>
                              <w:t>1-</w:t>
                            </w:r>
                            <w:r>
                              <w:rPr>
                                <w:spacing w:val="-10"/>
                                <w:sz w:val="20"/>
                              </w:rPr>
                              <w:t>4</w:t>
                            </w:r>
                          </w:p>
                        </w:tc>
                        <w:tc>
                          <w:tcPr>
                            <w:tcW w:w="2159" w:type="dxa"/>
                          </w:tcPr>
                          <w:p w:rsidR="00C01045" w:rsidRDefault="00C01045">
                            <w:pPr>
                              <w:pStyle w:val="TableParagraph"/>
                              <w:spacing w:line="229" w:lineRule="exact"/>
                              <w:ind w:left="111"/>
                              <w:rPr>
                                <w:sz w:val="20"/>
                              </w:rPr>
                            </w:pPr>
                            <w:r>
                              <w:rPr>
                                <w:spacing w:val="-2"/>
                                <w:sz w:val="20"/>
                              </w:rPr>
                              <w:t>Классные</w:t>
                            </w:r>
                          </w:p>
                          <w:p w:rsidR="00C01045" w:rsidRDefault="00C01045">
                            <w:pPr>
                              <w:pStyle w:val="TableParagraph"/>
                              <w:spacing w:line="230" w:lineRule="atLeast"/>
                              <w:ind w:left="111" w:right="229"/>
                              <w:rPr>
                                <w:sz w:val="20"/>
                              </w:rPr>
                            </w:pPr>
                            <w:r>
                              <w:rPr>
                                <w:spacing w:val="-2"/>
                                <w:sz w:val="20"/>
                              </w:rPr>
                              <w:t xml:space="preserve">руководители, </w:t>
                            </w:r>
                            <w:r>
                              <w:rPr>
                                <w:sz w:val="20"/>
                              </w:rPr>
                              <w:t>педагог-</w:t>
                            </w:r>
                            <w:r>
                              <w:rPr>
                                <w:spacing w:val="-13"/>
                                <w:sz w:val="20"/>
                              </w:rPr>
                              <w:t xml:space="preserve"> </w:t>
                            </w:r>
                            <w:r>
                              <w:rPr>
                                <w:sz w:val="20"/>
                              </w:rPr>
                              <w:t>организатор</w:t>
                            </w:r>
                          </w:p>
                        </w:tc>
                        <w:tc>
                          <w:tcPr>
                            <w:tcW w:w="3413" w:type="dxa"/>
                          </w:tcPr>
                          <w:p w:rsidR="00C01045" w:rsidRDefault="00C01045">
                            <w:pPr>
                              <w:pStyle w:val="TableParagraph"/>
                              <w:ind w:left="113" w:right="701"/>
                              <w:rPr>
                                <w:sz w:val="20"/>
                              </w:rPr>
                            </w:pPr>
                            <w:r>
                              <w:rPr>
                                <w:sz w:val="20"/>
                              </w:rPr>
                              <w:t>Гражданско- патриотическое Социально-</w:t>
                            </w:r>
                            <w:r>
                              <w:rPr>
                                <w:spacing w:val="-13"/>
                                <w:sz w:val="20"/>
                              </w:rPr>
                              <w:t xml:space="preserve"> </w:t>
                            </w:r>
                            <w:r>
                              <w:rPr>
                                <w:sz w:val="20"/>
                              </w:rPr>
                              <w:t>коммуникативное</w:t>
                            </w:r>
                          </w:p>
                        </w:tc>
                      </w:tr>
                      <w:tr w:rsidR="00C01045">
                        <w:trPr>
                          <w:trHeight w:val="921"/>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235" w:lineRule="auto"/>
                              <w:ind w:left="111" w:right="115"/>
                              <w:rPr>
                                <w:sz w:val="20"/>
                              </w:rPr>
                            </w:pPr>
                            <w:r>
                              <w:rPr>
                                <w:sz w:val="20"/>
                              </w:rPr>
                              <w:t>Знакомство с платформами РДШ и участие</w:t>
                            </w:r>
                            <w:r>
                              <w:rPr>
                                <w:spacing w:val="40"/>
                                <w:sz w:val="20"/>
                              </w:rPr>
                              <w:t xml:space="preserve"> </w:t>
                            </w:r>
                            <w:r>
                              <w:rPr>
                                <w:sz w:val="20"/>
                              </w:rPr>
                              <w:t>в мероприятиях .</w:t>
                            </w:r>
                          </w:p>
                        </w:tc>
                        <w:tc>
                          <w:tcPr>
                            <w:tcW w:w="2097" w:type="dxa"/>
                          </w:tcPr>
                          <w:p w:rsidR="00C01045" w:rsidRDefault="00C01045">
                            <w:pPr>
                              <w:pStyle w:val="TableParagraph"/>
                              <w:spacing w:line="235" w:lineRule="auto"/>
                              <w:ind w:left="110"/>
                              <w:rPr>
                                <w:sz w:val="20"/>
                              </w:rPr>
                            </w:pPr>
                            <w:r>
                              <w:rPr>
                                <w:sz w:val="20"/>
                              </w:rPr>
                              <w:t>В</w:t>
                            </w:r>
                            <w:r>
                              <w:rPr>
                                <w:spacing w:val="71"/>
                                <w:sz w:val="20"/>
                              </w:rPr>
                              <w:t xml:space="preserve"> </w:t>
                            </w:r>
                            <w:r>
                              <w:rPr>
                                <w:sz w:val="20"/>
                              </w:rPr>
                              <w:t>течение</w:t>
                            </w:r>
                            <w:r>
                              <w:rPr>
                                <w:spacing w:val="72"/>
                                <w:sz w:val="20"/>
                              </w:rPr>
                              <w:t xml:space="preserve"> </w:t>
                            </w:r>
                            <w:r>
                              <w:rPr>
                                <w:sz w:val="20"/>
                              </w:rPr>
                              <w:t>текущего учебного года</w:t>
                            </w:r>
                          </w:p>
                        </w:tc>
                        <w:tc>
                          <w:tcPr>
                            <w:tcW w:w="1334" w:type="dxa"/>
                          </w:tcPr>
                          <w:p w:rsidR="00C01045" w:rsidRDefault="00C01045">
                            <w:pPr>
                              <w:pStyle w:val="TableParagraph"/>
                              <w:spacing w:line="227" w:lineRule="exact"/>
                              <w:ind w:left="111"/>
                              <w:rPr>
                                <w:sz w:val="20"/>
                              </w:rPr>
                            </w:pPr>
                            <w:r>
                              <w:rPr>
                                <w:sz w:val="20"/>
                              </w:rPr>
                              <w:t>1-</w:t>
                            </w:r>
                            <w:r>
                              <w:rPr>
                                <w:spacing w:val="-10"/>
                                <w:sz w:val="20"/>
                              </w:rPr>
                              <w:t>4</w:t>
                            </w:r>
                          </w:p>
                        </w:tc>
                        <w:tc>
                          <w:tcPr>
                            <w:tcW w:w="2159" w:type="dxa"/>
                          </w:tcPr>
                          <w:p w:rsidR="00C01045" w:rsidRDefault="00C01045">
                            <w:pPr>
                              <w:pStyle w:val="TableParagraph"/>
                              <w:spacing w:line="222" w:lineRule="exact"/>
                              <w:ind w:left="111"/>
                              <w:rPr>
                                <w:sz w:val="20"/>
                              </w:rPr>
                            </w:pPr>
                            <w:r>
                              <w:rPr>
                                <w:spacing w:val="-2"/>
                                <w:sz w:val="20"/>
                              </w:rPr>
                              <w:t>Классные</w:t>
                            </w:r>
                          </w:p>
                          <w:p w:rsidR="00C01045" w:rsidRDefault="00C01045">
                            <w:pPr>
                              <w:pStyle w:val="TableParagraph"/>
                              <w:spacing w:line="244" w:lineRule="auto"/>
                              <w:ind w:left="111" w:right="229"/>
                              <w:rPr>
                                <w:sz w:val="20"/>
                              </w:rPr>
                            </w:pPr>
                            <w:r>
                              <w:rPr>
                                <w:spacing w:val="-2"/>
                                <w:sz w:val="20"/>
                              </w:rPr>
                              <w:t xml:space="preserve">руководители, </w:t>
                            </w:r>
                            <w:r>
                              <w:rPr>
                                <w:sz w:val="20"/>
                              </w:rPr>
                              <w:t>педагог-</w:t>
                            </w:r>
                            <w:r>
                              <w:rPr>
                                <w:spacing w:val="-13"/>
                                <w:sz w:val="20"/>
                              </w:rPr>
                              <w:t xml:space="preserve"> </w:t>
                            </w:r>
                            <w:r>
                              <w:rPr>
                                <w:sz w:val="20"/>
                              </w:rPr>
                              <w:t>организатор</w:t>
                            </w:r>
                          </w:p>
                        </w:tc>
                        <w:tc>
                          <w:tcPr>
                            <w:tcW w:w="3413" w:type="dxa"/>
                          </w:tcPr>
                          <w:p w:rsidR="00C01045" w:rsidRDefault="00C01045">
                            <w:pPr>
                              <w:pStyle w:val="TableParagraph"/>
                              <w:spacing w:before="1" w:line="465" w:lineRule="auto"/>
                              <w:ind w:left="113" w:right="701"/>
                              <w:rPr>
                                <w:sz w:val="20"/>
                              </w:rPr>
                            </w:pPr>
                            <w:r>
                              <w:rPr>
                                <w:sz w:val="20"/>
                              </w:rPr>
                              <w:t>Гражданско- патриотическое Социально-</w:t>
                            </w:r>
                            <w:r>
                              <w:rPr>
                                <w:spacing w:val="-13"/>
                                <w:sz w:val="20"/>
                              </w:rPr>
                              <w:t xml:space="preserve"> </w:t>
                            </w:r>
                            <w:r>
                              <w:rPr>
                                <w:sz w:val="20"/>
                              </w:rPr>
                              <w:t>коммуникативное</w:t>
                            </w:r>
                          </w:p>
                        </w:tc>
                      </w:tr>
                      <w:tr w:rsidR="00C01045">
                        <w:trPr>
                          <w:trHeight w:val="918"/>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before="208" w:line="230" w:lineRule="atLeast"/>
                              <w:ind w:left="106" w:right="101"/>
                              <w:jc w:val="both"/>
                              <w:rPr>
                                <w:sz w:val="20"/>
                              </w:rPr>
                            </w:pPr>
                            <w:r>
                              <w:rPr>
                                <w:sz w:val="20"/>
                              </w:rPr>
                              <w:t>Знакомство обучающихся с всероссийским детско-юношеским военно-патриотическим общественным движением «Юнармия»</w:t>
                            </w:r>
                          </w:p>
                        </w:tc>
                        <w:tc>
                          <w:tcPr>
                            <w:tcW w:w="2097" w:type="dxa"/>
                          </w:tcPr>
                          <w:p w:rsidR="00C01045" w:rsidRDefault="00C01045">
                            <w:pPr>
                              <w:pStyle w:val="TableParagraph"/>
                              <w:spacing w:before="12"/>
                              <w:rPr>
                                <w:sz w:val="20"/>
                              </w:rPr>
                            </w:pPr>
                          </w:p>
                          <w:p w:rsidR="00C01045" w:rsidRDefault="00C01045">
                            <w:pPr>
                              <w:pStyle w:val="TableParagraph"/>
                              <w:ind w:left="105"/>
                              <w:rPr>
                                <w:sz w:val="20"/>
                              </w:rPr>
                            </w:pPr>
                            <w:r>
                              <w:rPr>
                                <w:sz w:val="20"/>
                              </w:rPr>
                              <w:t>В</w:t>
                            </w:r>
                            <w:r>
                              <w:rPr>
                                <w:spacing w:val="72"/>
                                <w:sz w:val="20"/>
                              </w:rPr>
                              <w:t xml:space="preserve"> </w:t>
                            </w:r>
                            <w:r>
                              <w:rPr>
                                <w:sz w:val="20"/>
                              </w:rPr>
                              <w:t>течение</w:t>
                            </w:r>
                            <w:r>
                              <w:rPr>
                                <w:spacing w:val="72"/>
                                <w:sz w:val="20"/>
                              </w:rPr>
                              <w:t xml:space="preserve"> </w:t>
                            </w:r>
                            <w:r>
                              <w:rPr>
                                <w:sz w:val="20"/>
                              </w:rPr>
                              <w:t>текущего учебного года</w:t>
                            </w:r>
                          </w:p>
                        </w:tc>
                        <w:tc>
                          <w:tcPr>
                            <w:tcW w:w="1334" w:type="dxa"/>
                          </w:tcPr>
                          <w:p w:rsidR="00C01045" w:rsidRDefault="00C01045">
                            <w:pPr>
                              <w:pStyle w:val="TableParagraph"/>
                              <w:spacing w:before="12"/>
                              <w:rPr>
                                <w:sz w:val="20"/>
                              </w:rPr>
                            </w:pPr>
                          </w:p>
                          <w:p w:rsidR="00C01045" w:rsidRDefault="00C01045">
                            <w:pPr>
                              <w:pStyle w:val="TableParagraph"/>
                              <w:ind w:left="111"/>
                              <w:rPr>
                                <w:sz w:val="20"/>
                              </w:rPr>
                            </w:pPr>
                            <w:r>
                              <w:rPr>
                                <w:spacing w:val="-10"/>
                                <w:sz w:val="20"/>
                              </w:rPr>
                              <w:t>4</w:t>
                            </w:r>
                          </w:p>
                        </w:tc>
                        <w:tc>
                          <w:tcPr>
                            <w:tcW w:w="2159" w:type="dxa"/>
                          </w:tcPr>
                          <w:p w:rsidR="00C01045" w:rsidRDefault="00C01045">
                            <w:pPr>
                              <w:pStyle w:val="TableParagraph"/>
                              <w:spacing w:before="12"/>
                              <w:rPr>
                                <w:sz w:val="20"/>
                              </w:rPr>
                            </w:pPr>
                          </w:p>
                          <w:p w:rsidR="00C01045" w:rsidRDefault="00C01045">
                            <w:pPr>
                              <w:pStyle w:val="TableParagraph"/>
                              <w:ind w:left="111" w:right="232"/>
                              <w:rPr>
                                <w:sz w:val="20"/>
                              </w:rPr>
                            </w:pPr>
                            <w:r>
                              <w:rPr>
                                <w:spacing w:val="-2"/>
                                <w:sz w:val="20"/>
                              </w:rPr>
                              <w:t>Классные руководители,</w:t>
                            </w:r>
                          </w:p>
                          <w:p w:rsidR="00C01045" w:rsidRDefault="00C01045">
                            <w:pPr>
                              <w:pStyle w:val="TableParagraph"/>
                              <w:tabs>
                                <w:tab w:val="left" w:pos="1950"/>
                              </w:tabs>
                              <w:spacing w:before="1" w:line="196" w:lineRule="exact"/>
                              <w:ind w:left="111"/>
                              <w:rPr>
                                <w:sz w:val="20"/>
                              </w:rPr>
                            </w:pPr>
                            <w:r>
                              <w:rPr>
                                <w:spacing w:val="-2"/>
                                <w:sz w:val="20"/>
                              </w:rPr>
                              <w:t>преподаватель</w:t>
                            </w:r>
                            <w:r>
                              <w:rPr>
                                <w:sz w:val="20"/>
                              </w:rPr>
                              <w:tab/>
                            </w:r>
                            <w:r>
                              <w:rPr>
                                <w:spacing w:val="-10"/>
                                <w:sz w:val="20"/>
                              </w:rPr>
                              <w:t>–</w:t>
                            </w:r>
                          </w:p>
                        </w:tc>
                        <w:tc>
                          <w:tcPr>
                            <w:tcW w:w="3413" w:type="dxa"/>
                          </w:tcPr>
                          <w:p w:rsidR="00C01045" w:rsidRDefault="00C01045">
                            <w:pPr>
                              <w:pStyle w:val="TableParagraph"/>
                              <w:spacing w:before="12"/>
                              <w:rPr>
                                <w:sz w:val="20"/>
                              </w:rPr>
                            </w:pPr>
                          </w:p>
                          <w:p w:rsidR="00C01045" w:rsidRDefault="00C01045">
                            <w:pPr>
                              <w:pStyle w:val="TableParagraph"/>
                              <w:ind w:left="113" w:right="749"/>
                              <w:rPr>
                                <w:sz w:val="20"/>
                              </w:rPr>
                            </w:pPr>
                            <w:r>
                              <w:rPr>
                                <w:sz w:val="20"/>
                              </w:rPr>
                              <w:t>Гражданско-</w:t>
                            </w:r>
                            <w:r>
                              <w:rPr>
                                <w:spacing w:val="-13"/>
                                <w:sz w:val="20"/>
                              </w:rPr>
                              <w:t xml:space="preserve"> </w:t>
                            </w:r>
                            <w:r>
                              <w:rPr>
                                <w:sz w:val="20"/>
                              </w:rPr>
                              <w:t xml:space="preserve">патриотическое, </w:t>
                            </w:r>
                            <w:r>
                              <w:rPr>
                                <w:spacing w:val="-2"/>
                                <w:sz w:val="20"/>
                              </w:rPr>
                              <w:t>нравственное</w:t>
                            </w:r>
                          </w:p>
                        </w:tc>
                      </w:tr>
                      <w:tr w:rsidR="00C01045">
                        <w:trPr>
                          <w:trHeight w:val="691"/>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before="5"/>
                              <w:rPr>
                                <w:sz w:val="20"/>
                              </w:rPr>
                            </w:pPr>
                          </w:p>
                          <w:p w:rsidR="00C01045" w:rsidRDefault="00C01045">
                            <w:pPr>
                              <w:pStyle w:val="TableParagraph"/>
                              <w:ind w:left="106"/>
                              <w:rPr>
                                <w:sz w:val="20"/>
                              </w:rPr>
                            </w:pPr>
                            <w:r>
                              <w:rPr>
                                <w:sz w:val="20"/>
                              </w:rPr>
                              <w:t>Школьная</w:t>
                            </w:r>
                            <w:r>
                              <w:rPr>
                                <w:spacing w:val="15"/>
                                <w:sz w:val="20"/>
                              </w:rPr>
                              <w:t xml:space="preserve"> </w:t>
                            </w:r>
                            <w:r>
                              <w:rPr>
                                <w:sz w:val="20"/>
                              </w:rPr>
                              <w:t>ученическая</w:t>
                            </w:r>
                            <w:r>
                              <w:rPr>
                                <w:spacing w:val="12"/>
                                <w:sz w:val="20"/>
                              </w:rPr>
                              <w:t xml:space="preserve"> </w:t>
                            </w:r>
                            <w:r>
                              <w:rPr>
                                <w:sz w:val="20"/>
                              </w:rPr>
                              <w:t>конференция.</w:t>
                            </w:r>
                            <w:r>
                              <w:rPr>
                                <w:spacing w:val="12"/>
                                <w:sz w:val="20"/>
                              </w:rPr>
                              <w:t xml:space="preserve"> </w:t>
                            </w:r>
                            <w:r>
                              <w:rPr>
                                <w:spacing w:val="-4"/>
                                <w:sz w:val="20"/>
                              </w:rPr>
                              <w:t>Тема:</w:t>
                            </w:r>
                          </w:p>
                          <w:p w:rsidR="00C01045" w:rsidRDefault="00C01045">
                            <w:pPr>
                              <w:pStyle w:val="TableParagraph"/>
                              <w:spacing w:line="206" w:lineRule="exact"/>
                              <w:ind w:left="106"/>
                              <w:rPr>
                                <w:sz w:val="20"/>
                              </w:rPr>
                            </w:pPr>
                            <w:r>
                              <w:rPr>
                                <w:sz w:val="20"/>
                              </w:rPr>
                              <w:t>«Школа,</w:t>
                            </w:r>
                            <w:r>
                              <w:rPr>
                                <w:spacing w:val="38"/>
                                <w:sz w:val="20"/>
                              </w:rPr>
                              <w:t xml:space="preserve"> </w:t>
                            </w:r>
                            <w:r>
                              <w:rPr>
                                <w:sz w:val="20"/>
                              </w:rPr>
                              <w:t>в</w:t>
                            </w:r>
                            <w:r>
                              <w:rPr>
                                <w:spacing w:val="-2"/>
                                <w:sz w:val="20"/>
                              </w:rPr>
                              <w:t xml:space="preserve"> </w:t>
                            </w:r>
                            <w:r>
                              <w:rPr>
                                <w:sz w:val="20"/>
                              </w:rPr>
                              <w:t>которой</w:t>
                            </w:r>
                            <w:r>
                              <w:rPr>
                                <w:spacing w:val="-5"/>
                                <w:sz w:val="20"/>
                              </w:rPr>
                              <w:t xml:space="preserve"> </w:t>
                            </w:r>
                            <w:r>
                              <w:rPr>
                                <w:sz w:val="20"/>
                              </w:rPr>
                              <w:t>есть</w:t>
                            </w:r>
                            <w:r>
                              <w:rPr>
                                <w:spacing w:val="-4"/>
                                <w:sz w:val="20"/>
                              </w:rPr>
                              <w:t xml:space="preserve"> </w:t>
                            </w:r>
                            <w:r>
                              <w:rPr>
                                <w:sz w:val="20"/>
                              </w:rPr>
                              <w:t>дело</w:t>
                            </w:r>
                            <w:r>
                              <w:rPr>
                                <w:spacing w:val="-7"/>
                                <w:sz w:val="20"/>
                              </w:rPr>
                              <w:t xml:space="preserve"> </w:t>
                            </w:r>
                            <w:r>
                              <w:rPr>
                                <w:spacing w:val="-2"/>
                                <w:sz w:val="20"/>
                              </w:rPr>
                              <w:t>всем»</w:t>
                            </w:r>
                          </w:p>
                        </w:tc>
                        <w:tc>
                          <w:tcPr>
                            <w:tcW w:w="2097" w:type="dxa"/>
                          </w:tcPr>
                          <w:p w:rsidR="00C01045" w:rsidRDefault="00C01045">
                            <w:pPr>
                              <w:pStyle w:val="TableParagraph"/>
                              <w:spacing w:before="5"/>
                              <w:rPr>
                                <w:sz w:val="20"/>
                              </w:rPr>
                            </w:pPr>
                          </w:p>
                          <w:p w:rsidR="00C01045" w:rsidRDefault="00C01045">
                            <w:pPr>
                              <w:pStyle w:val="TableParagraph"/>
                              <w:ind w:left="105"/>
                              <w:rPr>
                                <w:sz w:val="20"/>
                              </w:rPr>
                            </w:pPr>
                            <w:r>
                              <w:rPr>
                                <w:spacing w:val="-2"/>
                                <w:sz w:val="20"/>
                              </w:rPr>
                              <w:t>Сентябрь</w:t>
                            </w:r>
                          </w:p>
                          <w:p w:rsidR="00C01045" w:rsidRDefault="00C01045">
                            <w:pPr>
                              <w:pStyle w:val="TableParagraph"/>
                              <w:tabs>
                                <w:tab w:val="left" w:pos="1219"/>
                              </w:tabs>
                              <w:spacing w:line="206" w:lineRule="exact"/>
                              <w:ind w:left="105"/>
                              <w:rPr>
                                <w:sz w:val="20"/>
                              </w:rPr>
                            </w:pPr>
                            <w:r>
                              <w:rPr>
                                <w:spacing w:val="-2"/>
                                <w:sz w:val="20"/>
                              </w:rPr>
                              <w:t>текущего</w:t>
                            </w:r>
                            <w:r>
                              <w:rPr>
                                <w:sz w:val="20"/>
                              </w:rPr>
                              <w:tab/>
                            </w:r>
                            <w:r>
                              <w:rPr>
                                <w:spacing w:val="-2"/>
                                <w:sz w:val="20"/>
                              </w:rPr>
                              <w:t>учебного</w:t>
                            </w:r>
                          </w:p>
                        </w:tc>
                        <w:tc>
                          <w:tcPr>
                            <w:tcW w:w="1334" w:type="dxa"/>
                          </w:tcPr>
                          <w:p w:rsidR="00C01045" w:rsidRDefault="00C01045">
                            <w:pPr>
                              <w:pStyle w:val="TableParagraph"/>
                              <w:spacing w:before="5"/>
                              <w:rPr>
                                <w:sz w:val="20"/>
                              </w:rPr>
                            </w:pPr>
                          </w:p>
                          <w:p w:rsidR="00C01045" w:rsidRDefault="00C01045">
                            <w:pPr>
                              <w:pStyle w:val="TableParagraph"/>
                              <w:ind w:left="111"/>
                              <w:rPr>
                                <w:sz w:val="20"/>
                              </w:rPr>
                            </w:pPr>
                            <w:r>
                              <w:rPr>
                                <w:sz w:val="20"/>
                              </w:rPr>
                              <w:t>3-</w:t>
                            </w:r>
                            <w:r>
                              <w:rPr>
                                <w:spacing w:val="-10"/>
                                <w:sz w:val="20"/>
                              </w:rPr>
                              <w:t>4</w:t>
                            </w:r>
                          </w:p>
                        </w:tc>
                        <w:tc>
                          <w:tcPr>
                            <w:tcW w:w="2159" w:type="dxa"/>
                          </w:tcPr>
                          <w:p w:rsidR="00C01045" w:rsidRDefault="00C01045">
                            <w:pPr>
                              <w:pStyle w:val="TableParagraph"/>
                              <w:spacing w:before="5"/>
                              <w:ind w:left="111" w:right="229"/>
                              <w:rPr>
                                <w:sz w:val="20"/>
                              </w:rPr>
                            </w:pPr>
                            <w:r>
                              <w:rPr>
                                <w:sz w:val="20"/>
                              </w:rPr>
                              <w:t>организатор ОБЖ педагог-</w:t>
                            </w:r>
                            <w:r>
                              <w:rPr>
                                <w:spacing w:val="-13"/>
                                <w:sz w:val="20"/>
                              </w:rPr>
                              <w:t xml:space="preserve"> </w:t>
                            </w:r>
                            <w:r>
                              <w:rPr>
                                <w:sz w:val="20"/>
                              </w:rPr>
                              <w:t>организатор</w:t>
                            </w:r>
                          </w:p>
                        </w:tc>
                        <w:tc>
                          <w:tcPr>
                            <w:tcW w:w="3413" w:type="dxa"/>
                          </w:tcPr>
                          <w:p w:rsidR="00C01045" w:rsidRDefault="00C01045">
                            <w:pPr>
                              <w:pStyle w:val="TableParagraph"/>
                              <w:spacing w:before="5"/>
                              <w:rPr>
                                <w:sz w:val="20"/>
                              </w:rPr>
                            </w:pPr>
                          </w:p>
                          <w:p w:rsidR="00C01045" w:rsidRDefault="00C01045">
                            <w:pPr>
                              <w:pStyle w:val="TableParagraph"/>
                              <w:ind w:left="113"/>
                              <w:rPr>
                                <w:sz w:val="20"/>
                              </w:rPr>
                            </w:pPr>
                            <w:r>
                              <w:rPr>
                                <w:sz w:val="20"/>
                              </w:rPr>
                              <w:t>Социально-</w:t>
                            </w:r>
                            <w:r>
                              <w:rPr>
                                <w:spacing w:val="-11"/>
                                <w:sz w:val="20"/>
                              </w:rPr>
                              <w:t xml:space="preserve"> </w:t>
                            </w:r>
                            <w:r>
                              <w:rPr>
                                <w:spacing w:val="-2"/>
                                <w:sz w:val="20"/>
                              </w:rPr>
                              <w:t>коммуникативное</w:t>
                            </w:r>
                          </w:p>
                        </w:tc>
                      </w:tr>
                      <w:tr w:rsidR="00C01045">
                        <w:trPr>
                          <w:trHeight w:val="690"/>
                        </w:trPr>
                        <w:tc>
                          <w:tcPr>
                            <w:tcW w:w="1937" w:type="dxa"/>
                          </w:tcPr>
                          <w:p w:rsidR="00C01045" w:rsidRDefault="00C01045">
                            <w:pPr>
                              <w:pStyle w:val="TableParagraph"/>
                              <w:rPr>
                                <w:sz w:val="20"/>
                              </w:rPr>
                            </w:pPr>
                          </w:p>
                        </w:tc>
                        <w:tc>
                          <w:tcPr>
                            <w:tcW w:w="4039" w:type="dxa"/>
                          </w:tcPr>
                          <w:p w:rsidR="00C01045" w:rsidRDefault="00C01045">
                            <w:pPr>
                              <w:pStyle w:val="TableParagraph"/>
                              <w:spacing w:before="5"/>
                              <w:rPr>
                                <w:sz w:val="20"/>
                              </w:rPr>
                            </w:pPr>
                          </w:p>
                          <w:p w:rsidR="00C01045" w:rsidRDefault="00C01045">
                            <w:pPr>
                              <w:pStyle w:val="TableParagraph"/>
                              <w:ind w:left="106"/>
                              <w:rPr>
                                <w:sz w:val="20"/>
                              </w:rPr>
                            </w:pPr>
                            <w:r>
                              <w:rPr>
                                <w:sz w:val="20"/>
                              </w:rPr>
                              <w:t>День</w:t>
                            </w:r>
                            <w:r>
                              <w:rPr>
                                <w:spacing w:val="-4"/>
                                <w:sz w:val="20"/>
                              </w:rPr>
                              <w:t xml:space="preserve"> </w:t>
                            </w:r>
                            <w:r>
                              <w:rPr>
                                <w:spacing w:val="-2"/>
                                <w:sz w:val="20"/>
                              </w:rPr>
                              <w:t>волонтера</w:t>
                            </w:r>
                          </w:p>
                        </w:tc>
                        <w:tc>
                          <w:tcPr>
                            <w:tcW w:w="2097" w:type="dxa"/>
                          </w:tcPr>
                          <w:p w:rsidR="00C01045" w:rsidRDefault="00C01045">
                            <w:pPr>
                              <w:pStyle w:val="TableParagraph"/>
                              <w:spacing w:line="225" w:lineRule="exact"/>
                              <w:ind w:left="105"/>
                              <w:rPr>
                                <w:sz w:val="20"/>
                              </w:rPr>
                            </w:pPr>
                            <w:r>
                              <w:rPr>
                                <w:spacing w:val="-4"/>
                                <w:sz w:val="20"/>
                              </w:rPr>
                              <w:t>года</w:t>
                            </w:r>
                          </w:p>
                          <w:p w:rsidR="00C01045" w:rsidRDefault="00C01045">
                            <w:pPr>
                              <w:pStyle w:val="TableParagraph"/>
                              <w:spacing w:before="10"/>
                              <w:ind w:left="105"/>
                              <w:rPr>
                                <w:sz w:val="20"/>
                              </w:rPr>
                            </w:pPr>
                            <w:r>
                              <w:rPr>
                                <w:sz w:val="20"/>
                              </w:rPr>
                              <w:t>5</w:t>
                            </w:r>
                            <w:r>
                              <w:rPr>
                                <w:spacing w:val="2"/>
                                <w:sz w:val="20"/>
                              </w:rPr>
                              <w:t xml:space="preserve"> </w:t>
                            </w:r>
                            <w:r>
                              <w:rPr>
                                <w:spacing w:val="-2"/>
                                <w:sz w:val="20"/>
                              </w:rPr>
                              <w:t>декабря</w:t>
                            </w:r>
                          </w:p>
                          <w:p w:rsidR="00C01045" w:rsidRDefault="00C01045">
                            <w:pPr>
                              <w:pStyle w:val="TableParagraph"/>
                              <w:tabs>
                                <w:tab w:val="left" w:pos="1219"/>
                              </w:tabs>
                              <w:spacing w:line="205" w:lineRule="exact"/>
                              <w:ind w:left="105"/>
                              <w:rPr>
                                <w:sz w:val="20"/>
                              </w:rPr>
                            </w:pPr>
                            <w:r>
                              <w:rPr>
                                <w:spacing w:val="-2"/>
                                <w:sz w:val="20"/>
                              </w:rPr>
                              <w:t>текущего</w:t>
                            </w:r>
                            <w:r>
                              <w:rPr>
                                <w:sz w:val="20"/>
                              </w:rPr>
                              <w:tab/>
                            </w:r>
                            <w:r>
                              <w:rPr>
                                <w:spacing w:val="-2"/>
                                <w:sz w:val="20"/>
                              </w:rPr>
                              <w:t>учебного</w:t>
                            </w:r>
                          </w:p>
                        </w:tc>
                        <w:tc>
                          <w:tcPr>
                            <w:tcW w:w="1334" w:type="dxa"/>
                          </w:tcPr>
                          <w:p w:rsidR="00C01045" w:rsidRDefault="00C01045">
                            <w:pPr>
                              <w:pStyle w:val="TableParagraph"/>
                              <w:spacing w:before="5"/>
                              <w:rPr>
                                <w:sz w:val="20"/>
                              </w:rPr>
                            </w:pPr>
                          </w:p>
                          <w:p w:rsidR="00C01045" w:rsidRDefault="00C01045">
                            <w:pPr>
                              <w:pStyle w:val="TableParagraph"/>
                              <w:ind w:left="111"/>
                              <w:rPr>
                                <w:sz w:val="20"/>
                              </w:rPr>
                            </w:pPr>
                            <w:r>
                              <w:rPr>
                                <w:sz w:val="20"/>
                              </w:rPr>
                              <w:t>3-</w:t>
                            </w:r>
                            <w:r>
                              <w:rPr>
                                <w:spacing w:val="-10"/>
                                <w:sz w:val="20"/>
                              </w:rPr>
                              <w:t>4</w:t>
                            </w:r>
                          </w:p>
                        </w:tc>
                        <w:tc>
                          <w:tcPr>
                            <w:tcW w:w="2159" w:type="dxa"/>
                          </w:tcPr>
                          <w:p w:rsidR="00C01045" w:rsidRDefault="00C01045">
                            <w:pPr>
                              <w:pStyle w:val="TableParagraph"/>
                              <w:spacing w:before="5"/>
                              <w:rPr>
                                <w:sz w:val="20"/>
                              </w:rPr>
                            </w:pPr>
                          </w:p>
                          <w:p w:rsidR="00C01045" w:rsidRDefault="00C01045">
                            <w:pPr>
                              <w:pStyle w:val="TableParagraph"/>
                              <w:ind w:left="111"/>
                              <w:rPr>
                                <w:sz w:val="20"/>
                              </w:rPr>
                            </w:pPr>
                            <w:r>
                              <w:rPr>
                                <w:sz w:val="20"/>
                              </w:rPr>
                              <w:t>педагог-</w:t>
                            </w:r>
                            <w:r>
                              <w:rPr>
                                <w:spacing w:val="-8"/>
                                <w:sz w:val="20"/>
                              </w:rPr>
                              <w:t xml:space="preserve"> </w:t>
                            </w:r>
                            <w:r>
                              <w:rPr>
                                <w:spacing w:val="-2"/>
                                <w:sz w:val="20"/>
                              </w:rPr>
                              <w:t>организатор</w:t>
                            </w:r>
                          </w:p>
                        </w:tc>
                        <w:tc>
                          <w:tcPr>
                            <w:tcW w:w="3413" w:type="dxa"/>
                          </w:tcPr>
                          <w:p w:rsidR="00C01045" w:rsidRDefault="00C01045">
                            <w:pPr>
                              <w:pStyle w:val="TableParagraph"/>
                              <w:spacing w:before="211" w:line="230" w:lineRule="atLeast"/>
                              <w:ind w:left="118" w:right="697" w:hanging="5"/>
                              <w:rPr>
                                <w:sz w:val="20"/>
                              </w:rPr>
                            </w:pPr>
                            <w:r>
                              <w:rPr>
                                <w:sz w:val="20"/>
                              </w:rPr>
                              <w:t>Социально-</w:t>
                            </w:r>
                            <w:r>
                              <w:rPr>
                                <w:spacing w:val="-13"/>
                                <w:sz w:val="20"/>
                              </w:rPr>
                              <w:t xml:space="preserve"> </w:t>
                            </w:r>
                            <w:r>
                              <w:rPr>
                                <w:sz w:val="20"/>
                              </w:rPr>
                              <w:t xml:space="preserve">коммуникативное </w:t>
                            </w:r>
                            <w:r>
                              <w:rPr>
                                <w:spacing w:val="-2"/>
                                <w:sz w:val="20"/>
                              </w:rPr>
                              <w:t>нравственное</w:t>
                            </w:r>
                          </w:p>
                        </w:tc>
                      </w:tr>
                      <w:tr w:rsidR="00C01045">
                        <w:trPr>
                          <w:trHeight w:val="457"/>
                        </w:trPr>
                        <w:tc>
                          <w:tcPr>
                            <w:tcW w:w="1937" w:type="dxa"/>
                          </w:tcPr>
                          <w:p w:rsidR="00C01045" w:rsidRDefault="00C01045">
                            <w:pPr>
                              <w:pStyle w:val="TableParagraph"/>
                              <w:rPr>
                                <w:sz w:val="20"/>
                              </w:rPr>
                            </w:pPr>
                          </w:p>
                        </w:tc>
                        <w:tc>
                          <w:tcPr>
                            <w:tcW w:w="13042" w:type="dxa"/>
                            <w:gridSpan w:val="5"/>
                          </w:tcPr>
                          <w:p w:rsidR="00C01045" w:rsidRDefault="00C01045">
                            <w:pPr>
                              <w:pStyle w:val="TableParagraph"/>
                              <w:spacing w:line="225" w:lineRule="exact"/>
                              <w:ind w:left="4144"/>
                              <w:rPr>
                                <w:sz w:val="20"/>
                              </w:rPr>
                            </w:pPr>
                            <w:r>
                              <w:rPr>
                                <w:spacing w:val="-4"/>
                                <w:sz w:val="20"/>
                              </w:rPr>
                              <w:t>года</w:t>
                            </w:r>
                          </w:p>
                          <w:p w:rsidR="00C01045" w:rsidRDefault="00C01045">
                            <w:pPr>
                              <w:pStyle w:val="TableParagraph"/>
                              <w:spacing w:before="10" w:line="203" w:lineRule="exact"/>
                              <w:ind w:left="19" w:right="5"/>
                              <w:jc w:val="center"/>
                              <w:rPr>
                                <w:b/>
                                <w:sz w:val="20"/>
                              </w:rPr>
                            </w:pPr>
                            <w:r>
                              <w:rPr>
                                <w:b/>
                                <w:sz w:val="20"/>
                              </w:rPr>
                              <w:t>МОДУЛЬ:</w:t>
                            </w:r>
                            <w:r>
                              <w:rPr>
                                <w:b/>
                                <w:spacing w:val="-2"/>
                                <w:sz w:val="20"/>
                              </w:rPr>
                              <w:t xml:space="preserve"> </w:t>
                            </w:r>
                            <w:r>
                              <w:rPr>
                                <w:b/>
                                <w:sz w:val="20"/>
                              </w:rPr>
                              <w:t>«Мы</w:t>
                            </w:r>
                            <w:r>
                              <w:rPr>
                                <w:b/>
                                <w:spacing w:val="-6"/>
                                <w:sz w:val="20"/>
                              </w:rPr>
                              <w:t xml:space="preserve"> </w:t>
                            </w:r>
                            <w:r>
                              <w:rPr>
                                <w:b/>
                                <w:sz w:val="20"/>
                              </w:rPr>
                              <w:t>и</w:t>
                            </w:r>
                            <w:r>
                              <w:rPr>
                                <w:b/>
                                <w:spacing w:val="-2"/>
                                <w:sz w:val="20"/>
                              </w:rPr>
                              <w:t xml:space="preserve"> закон»</w:t>
                            </w:r>
                          </w:p>
                        </w:tc>
                      </w:tr>
                      <w:tr w:rsidR="00C01045">
                        <w:trPr>
                          <w:trHeight w:val="690"/>
                        </w:trPr>
                        <w:tc>
                          <w:tcPr>
                            <w:tcW w:w="1937" w:type="dxa"/>
                            <w:vMerge w:val="restart"/>
                          </w:tcPr>
                          <w:p w:rsidR="00C01045" w:rsidRDefault="00C01045">
                            <w:pPr>
                              <w:pStyle w:val="TableParagraph"/>
                              <w:spacing w:before="12"/>
                              <w:rPr>
                                <w:sz w:val="20"/>
                              </w:rPr>
                            </w:pPr>
                          </w:p>
                          <w:p w:rsidR="00C01045" w:rsidRDefault="00C01045">
                            <w:pPr>
                              <w:pStyle w:val="TableParagraph"/>
                              <w:spacing w:before="1"/>
                              <w:ind w:left="107"/>
                              <w:rPr>
                                <w:sz w:val="20"/>
                              </w:rPr>
                            </w:pPr>
                            <w:r>
                              <w:rPr>
                                <w:spacing w:val="-5"/>
                                <w:sz w:val="20"/>
                              </w:rPr>
                              <w:t>Вне</w:t>
                            </w:r>
                          </w:p>
                          <w:p w:rsidR="00C01045" w:rsidRDefault="00C01045">
                            <w:pPr>
                              <w:pStyle w:val="TableParagraph"/>
                              <w:spacing w:before="4" w:line="235" w:lineRule="auto"/>
                              <w:ind w:left="107"/>
                              <w:rPr>
                                <w:sz w:val="20"/>
                              </w:rPr>
                            </w:pPr>
                            <w:r>
                              <w:rPr>
                                <w:spacing w:val="-2"/>
                                <w:sz w:val="20"/>
                              </w:rPr>
                              <w:t>образовательной организации</w:t>
                            </w:r>
                          </w:p>
                        </w:tc>
                        <w:tc>
                          <w:tcPr>
                            <w:tcW w:w="4039" w:type="dxa"/>
                          </w:tcPr>
                          <w:p w:rsidR="00C01045" w:rsidRDefault="00C01045">
                            <w:pPr>
                              <w:pStyle w:val="TableParagraph"/>
                              <w:spacing w:line="249" w:lineRule="auto"/>
                              <w:ind w:left="106" w:firstLine="2006"/>
                              <w:rPr>
                                <w:sz w:val="20"/>
                              </w:rPr>
                            </w:pPr>
                            <w:r>
                              <w:rPr>
                                <w:sz w:val="20"/>
                              </w:rPr>
                              <w:t>Цель:</w:t>
                            </w:r>
                            <w:r>
                              <w:rPr>
                                <w:spacing w:val="-13"/>
                                <w:sz w:val="20"/>
                              </w:rPr>
                              <w:t xml:space="preserve"> </w:t>
                            </w:r>
                            <w:r>
                              <w:rPr>
                                <w:sz w:val="20"/>
                              </w:rPr>
                              <w:t>формирование</w:t>
                            </w:r>
                            <w:r>
                              <w:rPr>
                                <w:spacing w:val="-12"/>
                                <w:sz w:val="20"/>
                              </w:rPr>
                              <w:t xml:space="preserve"> </w:t>
                            </w:r>
                            <w:r>
                              <w:rPr>
                                <w:sz w:val="20"/>
                              </w:rPr>
                              <w:t>з Участие в</w:t>
                            </w:r>
                            <w:r>
                              <w:rPr>
                                <w:spacing w:val="35"/>
                                <w:sz w:val="20"/>
                              </w:rPr>
                              <w:t xml:space="preserve"> </w:t>
                            </w:r>
                            <w:r>
                              <w:rPr>
                                <w:sz w:val="20"/>
                              </w:rPr>
                              <w:t>онлайн</w:t>
                            </w:r>
                            <w:r>
                              <w:rPr>
                                <w:spacing w:val="80"/>
                                <w:sz w:val="20"/>
                              </w:rPr>
                              <w:t xml:space="preserve"> </w:t>
                            </w:r>
                            <w:r>
                              <w:rPr>
                                <w:sz w:val="20"/>
                              </w:rPr>
                              <w:t>викторинах и конкурсах</w:t>
                            </w:r>
                          </w:p>
                          <w:p w:rsidR="00C01045" w:rsidRDefault="00C01045">
                            <w:pPr>
                              <w:pStyle w:val="TableParagraph"/>
                              <w:spacing w:line="198" w:lineRule="exact"/>
                              <w:ind w:left="106"/>
                              <w:rPr>
                                <w:sz w:val="20"/>
                              </w:rPr>
                            </w:pPr>
                            <w:r>
                              <w:rPr>
                                <w:sz w:val="20"/>
                              </w:rPr>
                              <w:t>на</w:t>
                            </w:r>
                            <w:r>
                              <w:rPr>
                                <w:spacing w:val="-1"/>
                                <w:sz w:val="20"/>
                              </w:rPr>
                              <w:t xml:space="preserve"> </w:t>
                            </w:r>
                            <w:r>
                              <w:rPr>
                                <w:sz w:val="20"/>
                              </w:rPr>
                              <w:t>уровне</w:t>
                            </w:r>
                            <w:r>
                              <w:rPr>
                                <w:spacing w:val="-9"/>
                                <w:sz w:val="20"/>
                              </w:rPr>
                              <w:t xml:space="preserve"> </w:t>
                            </w:r>
                            <w:r>
                              <w:rPr>
                                <w:sz w:val="20"/>
                              </w:rPr>
                              <w:t>региона</w:t>
                            </w:r>
                            <w:r>
                              <w:rPr>
                                <w:spacing w:val="-4"/>
                                <w:sz w:val="20"/>
                              </w:rPr>
                              <w:t xml:space="preserve"> </w:t>
                            </w:r>
                            <w:r>
                              <w:rPr>
                                <w:sz w:val="20"/>
                              </w:rPr>
                              <w:t>и</w:t>
                            </w:r>
                            <w:r>
                              <w:rPr>
                                <w:spacing w:val="-8"/>
                                <w:sz w:val="20"/>
                              </w:rPr>
                              <w:t xml:space="preserve"> </w:t>
                            </w:r>
                            <w:r>
                              <w:rPr>
                                <w:spacing w:val="-2"/>
                                <w:sz w:val="20"/>
                              </w:rPr>
                              <w:t>России</w:t>
                            </w:r>
                          </w:p>
                        </w:tc>
                        <w:tc>
                          <w:tcPr>
                            <w:tcW w:w="2097" w:type="dxa"/>
                          </w:tcPr>
                          <w:p w:rsidR="00C01045" w:rsidRDefault="00C01045">
                            <w:pPr>
                              <w:pStyle w:val="TableParagraph"/>
                              <w:spacing w:line="249" w:lineRule="auto"/>
                              <w:ind w:left="105" w:right="21" w:hanging="120"/>
                              <w:rPr>
                                <w:sz w:val="20"/>
                              </w:rPr>
                            </w:pPr>
                            <w:r>
                              <w:rPr>
                                <w:sz w:val="20"/>
                              </w:rPr>
                              <w:t>аконопослушного</w:t>
                            </w:r>
                            <w:r>
                              <w:rPr>
                                <w:spacing w:val="-13"/>
                                <w:sz w:val="20"/>
                              </w:rPr>
                              <w:t xml:space="preserve"> </w:t>
                            </w:r>
                            <w:r>
                              <w:rPr>
                                <w:sz w:val="20"/>
                              </w:rPr>
                              <w:t xml:space="preserve">повед </w:t>
                            </w:r>
                            <w:proofErr w:type="gramStart"/>
                            <w:r>
                              <w:rPr>
                                <w:sz w:val="20"/>
                              </w:rPr>
                              <w:t>В</w:t>
                            </w:r>
                            <w:proofErr w:type="gramEnd"/>
                            <w:r>
                              <w:rPr>
                                <w:spacing w:val="80"/>
                                <w:sz w:val="20"/>
                              </w:rPr>
                              <w:t xml:space="preserve"> </w:t>
                            </w:r>
                            <w:r>
                              <w:rPr>
                                <w:sz w:val="20"/>
                              </w:rPr>
                              <w:t>течение</w:t>
                            </w:r>
                            <w:r>
                              <w:rPr>
                                <w:spacing w:val="80"/>
                                <w:sz w:val="20"/>
                              </w:rPr>
                              <w:t xml:space="preserve"> </w:t>
                            </w:r>
                            <w:r>
                              <w:rPr>
                                <w:sz w:val="20"/>
                              </w:rPr>
                              <w:t>текущего</w:t>
                            </w:r>
                          </w:p>
                          <w:p w:rsidR="00C01045" w:rsidRDefault="00C01045">
                            <w:pPr>
                              <w:pStyle w:val="TableParagraph"/>
                              <w:spacing w:line="198" w:lineRule="exact"/>
                              <w:ind w:left="105"/>
                              <w:rPr>
                                <w:sz w:val="20"/>
                              </w:rPr>
                            </w:pPr>
                            <w:r>
                              <w:rPr>
                                <w:spacing w:val="-2"/>
                                <w:sz w:val="20"/>
                              </w:rPr>
                              <w:t>учебного</w:t>
                            </w:r>
                            <w:r>
                              <w:rPr>
                                <w:spacing w:val="1"/>
                                <w:sz w:val="20"/>
                              </w:rPr>
                              <w:t xml:space="preserve"> </w:t>
                            </w:r>
                            <w:r>
                              <w:rPr>
                                <w:spacing w:val="-4"/>
                                <w:sz w:val="20"/>
                              </w:rPr>
                              <w:t>года</w:t>
                            </w:r>
                          </w:p>
                        </w:tc>
                        <w:tc>
                          <w:tcPr>
                            <w:tcW w:w="1334" w:type="dxa"/>
                          </w:tcPr>
                          <w:p w:rsidR="00C01045" w:rsidRDefault="00C01045">
                            <w:pPr>
                              <w:pStyle w:val="TableParagraph"/>
                              <w:spacing w:line="249" w:lineRule="auto"/>
                              <w:ind w:left="111" w:right="3" w:hanging="154"/>
                              <w:rPr>
                                <w:sz w:val="20"/>
                              </w:rPr>
                            </w:pPr>
                            <w:r>
                              <w:rPr>
                                <w:sz w:val="20"/>
                              </w:rPr>
                              <w:t>ения</w:t>
                            </w:r>
                            <w:r>
                              <w:rPr>
                                <w:spacing w:val="-13"/>
                                <w:sz w:val="20"/>
                              </w:rPr>
                              <w:t xml:space="preserve"> </w:t>
                            </w:r>
                            <w:r>
                              <w:rPr>
                                <w:sz w:val="20"/>
                              </w:rPr>
                              <w:t xml:space="preserve">несоверше </w:t>
                            </w:r>
                            <w:r>
                              <w:rPr>
                                <w:spacing w:val="-4"/>
                                <w:sz w:val="20"/>
                              </w:rPr>
                              <w:t>1-4</w:t>
                            </w:r>
                          </w:p>
                        </w:tc>
                        <w:tc>
                          <w:tcPr>
                            <w:tcW w:w="2159" w:type="dxa"/>
                          </w:tcPr>
                          <w:p w:rsidR="00C01045" w:rsidRDefault="00C01045">
                            <w:pPr>
                              <w:pStyle w:val="TableParagraph"/>
                              <w:spacing w:line="249" w:lineRule="auto"/>
                              <w:ind w:left="111" w:right="25" w:hanging="131"/>
                              <w:rPr>
                                <w:sz w:val="20"/>
                              </w:rPr>
                            </w:pPr>
                            <w:r>
                              <w:rPr>
                                <w:sz w:val="20"/>
                              </w:rPr>
                              <w:t>ннолетних</w:t>
                            </w:r>
                            <w:r>
                              <w:rPr>
                                <w:spacing w:val="-13"/>
                                <w:sz w:val="20"/>
                              </w:rPr>
                              <w:t xml:space="preserve"> </w:t>
                            </w:r>
                            <w:r>
                              <w:rPr>
                                <w:sz w:val="20"/>
                              </w:rPr>
                              <w:t xml:space="preserve">обучающихся </w:t>
                            </w:r>
                            <w:r>
                              <w:rPr>
                                <w:spacing w:val="-2"/>
                                <w:sz w:val="20"/>
                              </w:rPr>
                              <w:t>Классные</w:t>
                            </w:r>
                          </w:p>
                          <w:p w:rsidR="00C01045" w:rsidRDefault="00C01045">
                            <w:pPr>
                              <w:pStyle w:val="TableParagraph"/>
                              <w:spacing w:line="198" w:lineRule="exact"/>
                              <w:ind w:left="111"/>
                              <w:rPr>
                                <w:sz w:val="20"/>
                              </w:rPr>
                            </w:pPr>
                            <w:r>
                              <w:rPr>
                                <w:spacing w:val="-2"/>
                                <w:sz w:val="20"/>
                              </w:rPr>
                              <w:t>руководители,</w:t>
                            </w:r>
                          </w:p>
                        </w:tc>
                        <w:tc>
                          <w:tcPr>
                            <w:tcW w:w="3413" w:type="dxa"/>
                          </w:tcPr>
                          <w:p w:rsidR="00C01045" w:rsidRDefault="00C01045">
                            <w:pPr>
                              <w:pStyle w:val="TableParagraph"/>
                              <w:spacing w:line="249" w:lineRule="auto"/>
                              <w:ind w:left="113" w:right="1298" w:hanging="101"/>
                              <w:rPr>
                                <w:sz w:val="20"/>
                              </w:rPr>
                            </w:pPr>
                            <w:r>
                              <w:rPr>
                                <w:sz w:val="20"/>
                              </w:rPr>
                              <w:t>и</w:t>
                            </w:r>
                            <w:r>
                              <w:rPr>
                                <w:spacing w:val="-13"/>
                                <w:sz w:val="20"/>
                              </w:rPr>
                              <w:t xml:space="preserve"> </w:t>
                            </w:r>
                            <w:r>
                              <w:rPr>
                                <w:sz w:val="20"/>
                              </w:rPr>
                              <w:t>их</w:t>
                            </w:r>
                            <w:r>
                              <w:rPr>
                                <w:spacing w:val="-12"/>
                                <w:sz w:val="20"/>
                              </w:rPr>
                              <w:t xml:space="preserve"> </w:t>
                            </w:r>
                            <w:r>
                              <w:rPr>
                                <w:sz w:val="20"/>
                              </w:rPr>
                              <w:t xml:space="preserve">родителей </w:t>
                            </w:r>
                            <w:r>
                              <w:rPr>
                                <w:spacing w:val="-2"/>
                                <w:sz w:val="20"/>
                              </w:rPr>
                              <w:t>Правовое,</w:t>
                            </w:r>
                          </w:p>
                          <w:p w:rsidR="00C01045" w:rsidRDefault="00C01045">
                            <w:pPr>
                              <w:pStyle w:val="TableParagraph"/>
                              <w:spacing w:line="198" w:lineRule="exact"/>
                              <w:ind w:left="113"/>
                              <w:rPr>
                                <w:sz w:val="20"/>
                              </w:rPr>
                            </w:pPr>
                            <w:r>
                              <w:rPr>
                                <w:spacing w:val="-2"/>
                                <w:sz w:val="20"/>
                              </w:rPr>
                              <w:t>нравственное</w:t>
                            </w:r>
                          </w:p>
                        </w:tc>
                      </w:tr>
                      <w:tr w:rsidR="00C01045">
                        <w:trPr>
                          <w:trHeight w:val="1149"/>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before="2"/>
                              <w:rPr>
                                <w:sz w:val="20"/>
                              </w:rPr>
                            </w:pPr>
                          </w:p>
                          <w:p w:rsidR="00C01045" w:rsidRDefault="00C01045">
                            <w:pPr>
                              <w:pStyle w:val="TableParagraph"/>
                              <w:tabs>
                                <w:tab w:val="left" w:pos="3135"/>
                              </w:tabs>
                              <w:spacing w:line="235" w:lineRule="auto"/>
                              <w:ind w:left="106" w:right="100"/>
                              <w:rPr>
                                <w:sz w:val="20"/>
                              </w:rPr>
                            </w:pPr>
                            <w:r>
                              <w:rPr>
                                <w:spacing w:val="-2"/>
                                <w:sz w:val="20"/>
                              </w:rPr>
                              <w:t>Межведомственная</w:t>
                            </w:r>
                            <w:r>
                              <w:rPr>
                                <w:sz w:val="20"/>
                              </w:rPr>
                              <w:tab/>
                            </w:r>
                            <w:r>
                              <w:rPr>
                                <w:spacing w:val="-2"/>
                                <w:sz w:val="20"/>
                              </w:rPr>
                              <w:t xml:space="preserve">районная </w:t>
                            </w:r>
                            <w:r>
                              <w:rPr>
                                <w:sz w:val="20"/>
                              </w:rPr>
                              <w:t>антинаркотическая акция</w:t>
                            </w:r>
                          </w:p>
                        </w:tc>
                        <w:tc>
                          <w:tcPr>
                            <w:tcW w:w="2097" w:type="dxa"/>
                          </w:tcPr>
                          <w:p w:rsidR="00C01045" w:rsidRDefault="00C01045">
                            <w:pPr>
                              <w:pStyle w:val="TableParagraph"/>
                              <w:spacing w:before="2"/>
                              <w:rPr>
                                <w:sz w:val="20"/>
                              </w:rPr>
                            </w:pPr>
                          </w:p>
                          <w:p w:rsidR="00C01045" w:rsidRDefault="00C01045">
                            <w:pPr>
                              <w:pStyle w:val="TableParagraph"/>
                              <w:spacing w:line="235" w:lineRule="auto"/>
                              <w:ind w:left="114" w:right="1297" w:hanging="10"/>
                              <w:rPr>
                                <w:sz w:val="20"/>
                              </w:rPr>
                            </w:pPr>
                            <w:r>
                              <w:rPr>
                                <w:spacing w:val="-2"/>
                                <w:sz w:val="20"/>
                              </w:rPr>
                              <w:t>Ноябрь, апрель</w:t>
                            </w:r>
                          </w:p>
                          <w:p w:rsidR="00C01045" w:rsidRDefault="00C01045">
                            <w:pPr>
                              <w:pStyle w:val="TableParagraph"/>
                              <w:tabs>
                                <w:tab w:val="left" w:pos="1209"/>
                              </w:tabs>
                              <w:spacing w:line="230" w:lineRule="atLeast"/>
                              <w:ind w:left="110" w:right="97" w:hanging="5"/>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1334" w:type="dxa"/>
                          </w:tcPr>
                          <w:p w:rsidR="00C01045" w:rsidRDefault="00C01045">
                            <w:pPr>
                              <w:pStyle w:val="TableParagraph"/>
                              <w:spacing w:before="228"/>
                              <w:ind w:left="111"/>
                              <w:rPr>
                                <w:sz w:val="20"/>
                              </w:rPr>
                            </w:pPr>
                            <w:r>
                              <w:rPr>
                                <w:sz w:val="20"/>
                              </w:rPr>
                              <w:t>1-</w:t>
                            </w:r>
                            <w:r>
                              <w:rPr>
                                <w:spacing w:val="-10"/>
                                <w:sz w:val="20"/>
                              </w:rPr>
                              <w:t>4</w:t>
                            </w:r>
                          </w:p>
                        </w:tc>
                        <w:tc>
                          <w:tcPr>
                            <w:tcW w:w="2159" w:type="dxa"/>
                          </w:tcPr>
                          <w:p w:rsidR="00C01045" w:rsidRDefault="00C01045">
                            <w:pPr>
                              <w:pStyle w:val="TableParagraph"/>
                              <w:spacing w:before="2"/>
                              <w:rPr>
                                <w:sz w:val="20"/>
                              </w:rPr>
                            </w:pPr>
                          </w:p>
                          <w:p w:rsidR="00C01045" w:rsidRDefault="00C01045">
                            <w:pPr>
                              <w:pStyle w:val="TableParagraph"/>
                              <w:spacing w:line="235" w:lineRule="auto"/>
                              <w:ind w:left="116" w:right="232" w:hanging="5"/>
                              <w:rPr>
                                <w:sz w:val="20"/>
                              </w:rPr>
                            </w:pPr>
                            <w:r>
                              <w:rPr>
                                <w:spacing w:val="-2"/>
                                <w:sz w:val="20"/>
                              </w:rPr>
                              <w:t>Классные руководители,</w:t>
                            </w:r>
                          </w:p>
                          <w:p w:rsidR="00C01045" w:rsidRDefault="00C01045">
                            <w:pPr>
                              <w:pStyle w:val="TableParagraph"/>
                              <w:tabs>
                                <w:tab w:val="left" w:pos="1984"/>
                              </w:tabs>
                              <w:spacing w:line="230" w:lineRule="atLeast"/>
                              <w:ind w:left="111" w:right="95"/>
                              <w:rPr>
                                <w:sz w:val="20"/>
                              </w:rPr>
                            </w:pPr>
                            <w:r>
                              <w:rPr>
                                <w:sz w:val="20"/>
                              </w:rPr>
                              <w:t xml:space="preserve">Социальный педагог, </w:t>
                            </w:r>
                            <w:r>
                              <w:rPr>
                                <w:spacing w:val="-2"/>
                                <w:sz w:val="20"/>
                              </w:rPr>
                              <w:t>Педагог</w:t>
                            </w:r>
                            <w:r>
                              <w:rPr>
                                <w:sz w:val="20"/>
                              </w:rPr>
                              <w:tab/>
                            </w:r>
                            <w:r>
                              <w:rPr>
                                <w:spacing w:val="-10"/>
                                <w:sz w:val="20"/>
                              </w:rPr>
                              <w:t>-</w:t>
                            </w:r>
                          </w:p>
                        </w:tc>
                        <w:tc>
                          <w:tcPr>
                            <w:tcW w:w="3413" w:type="dxa"/>
                          </w:tcPr>
                          <w:p w:rsidR="00C01045" w:rsidRDefault="00C01045">
                            <w:pPr>
                              <w:pStyle w:val="TableParagraph"/>
                              <w:spacing w:before="228" w:line="228" w:lineRule="exact"/>
                              <w:ind w:left="113"/>
                              <w:rPr>
                                <w:sz w:val="20"/>
                              </w:rPr>
                            </w:pPr>
                            <w:r>
                              <w:rPr>
                                <w:spacing w:val="-2"/>
                                <w:sz w:val="20"/>
                              </w:rPr>
                              <w:t>Правовое,</w:t>
                            </w:r>
                          </w:p>
                          <w:p w:rsidR="00C01045" w:rsidRDefault="00C01045">
                            <w:pPr>
                              <w:pStyle w:val="TableParagraph"/>
                              <w:spacing w:line="228" w:lineRule="exact"/>
                              <w:ind w:left="113"/>
                              <w:rPr>
                                <w:sz w:val="20"/>
                              </w:rPr>
                            </w:pPr>
                            <w:r>
                              <w:rPr>
                                <w:spacing w:val="-2"/>
                                <w:sz w:val="20"/>
                              </w:rPr>
                              <w:t>Нравственное,</w:t>
                            </w:r>
                          </w:p>
                          <w:p w:rsidR="00C01045" w:rsidRDefault="00C01045">
                            <w:pPr>
                              <w:pStyle w:val="TableParagraph"/>
                              <w:spacing w:line="230" w:lineRule="atLeast"/>
                              <w:ind w:left="113" w:right="701"/>
                              <w:rPr>
                                <w:sz w:val="20"/>
                              </w:rPr>
                            </w:pPr>
                            <w:r>
                              <w:rPr>
                                <w:spacing w:val="-2"/>
                                <w:sz w:val="20"/>
                              </w:rPr>
                              <w:t xml:space="preserve">Здоровьесберегающее </w:t>
                            </w:r>
                            <w:r>
                              <w:rPr>
                                <w:sz w:val="20"/>
                              </w:rPr>
                              <w:t>Социально-</w:t>
                            </w:r>
                            <w:r>
                              <w:rPr>
                                <w:spacing w:val="-13"/>
                                <w:sz w:val="20"/>
                              </w:rPr>
                              <w:t xml:space="preserve"> </w:t>
                            </w:r>
                            <w:r>
                              <w:rPr>
                                <w:sz w:val="20"/>
                              </w:rPr>
                              <w:t>коммуникативное</w:t>
                            </w:r>
                          </w:p>
                        </w:tc>
                      </w:tr>
                      <w:tr w:rsidR="00C01045">
                        <w:trPr>
                          <w:trHeight w:val="690"/>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before="210" w:line="230" w:lineRule="atLeast"/>
                              <w:ind w:left="106"/>
                              <w:rPr>
                                <w:sz w:val="20"/>
                              </w:rPr>
                            </w:pPr>
                            <w:r>
                              <w:rPr>
                                <w:sz w:val="20"/>
                              </w:rPr>
                              <w:t>Участие</w:t>
                            </w:r>
                            <w:r>
                              <w:rPr>
                                <w:spacing w:val="80"/>
                                <w:sz w:val="20"/>
                              </w:rPr>
                              <w:t xml:space="preserve"> </w:t>
                            </w:r>
                            <w:r>
                              <w:rPr>
                                <w:sz w:val="20"/>
                              </w:rPr>
                              <w:t>в</w:t>
                            </w:r>
                            <w:r>
                              <w:rPr>
                                <w:spacing w:val="80"/>
                                <w:sz w:val="20"/>
                              </w:rPr>
                              <w:t xml:space="preserve"> </w:t>
                            </w:r>
                            <w:r>
                              <w:rPr>
                                <w:sz w:val="20"/>
                              </w:rPr>
                              <w:t>заседаниях</w:t>
                            </w:r>
                            <w:r>
                              <w:rPr>
                                <w:spacing w:val="80"/>
                                <w:sz w:val="20"/>
                              </w:rPr>
                              <w:t xml:space="preserve"> </w:t>
                            </w:r>
                            <w:r>
                              <w:rPr>
                                <w:sz w:val="20"/>
                              </w:rPr>
                              <w:t>суда</w:t>
                            </w:r>
                            <w:r>
                              <w:rPr>
                                <w:spacing w:val="80"/>
                                <w:sz w:val="20"/>
                              </w:rPr>
                              <w:t xml:space="preserve"> </w:t>
                            </w:r>
                            <w:r>
                              <w:rPr>
                                <w:sz w:val="20"/>
                              </w:rPr>
                              <w:t>в</w:t>
                            </w:r>
                            <w:r>
                              <w:rPr>
                                <w:spacing w:val="80"/>
                                <w:sz w:val="20"/>
                              </w:rPr>
                              <w:t xml:space="preserve"> </w:t>
                            </w:r>
                            <w:r>
                              <w:rPr>
                                <w:sz w:val="20"/>
                              </w:rPr>
                              <w:t>качестве</w:t>
                            </w:r>
                            <w:r>
                              <w:rPr>
                                <w:spacing w:val="40"/>
                                <w:sz w:val="20"/>
                              </w:rPr>
                              <w:t xml:space="preserve"> </w:t>
                            </w:r>
                            <w:r>
                              <w:rPr>
                                <w:sz w:val="20"/>
                              </w:rPr>
                              <w:t>свидетеля, в КДН (в качестве эксперта)</w:t>
                            </w:r>
                          </w:p>
                        </w:tc>
                        <w:tc>
                          <w:tcPr>
                            <w:tcW w:w="2097" w:type="dxa"/>
                          </w:tcPr>
                          <w:p w:rsidR="00C01045" w:rsidRDefault="00C01045">
                            <w:pPr>
                              <w:pStyle w:val="TableParagraph"/>
                              <w:tabs>
                                <w:tab w:val="left" w:pos="1209"/>
                              </w:tabs>
                              <w:spacing w:before="210" w:line="230" w:lineRule="atLeast"/>
                              <w:ind w:left="105" w:right="97"/>
                              <w:rPr>
                                <w:sz w:val="20"/>
                              </w:rPr>
                            </w:pPr>
                            <w:r>
                              <w:rPr>
                                <w:sz w:val="20"/>
                              </w:rPr>
                              <w:t xml:space="preserve">По необходимости </w:t>
                            </w:r>
                            <w:r>
                              <w:rPr>
                                <w:spacing w:val="-2"/>
                                <w:sz w:val="20"/>
                              </w:rPr>
                              <w:t>текущего</w:t>
                            </w:r>
                            <w:r>
                              <w:rPr>
                                <w:sz w:val="20"/>
                              </w:rPr>
                              <w:tab/>
                            </w:r>
                            <w:r>
                              <w:rPr>
                                <w:spacing w:val="-2"/>
                                <w:sz w:val="20"/>
                              </w:rPr>
                              <w:t>учебного</w:t>
                            </w:r>
                          </w:p>
                        </w:tc>
                        <w:tc>
                          <w:tcPr>
                            <w:tcW w:w="1334" w:type="dxa"/>
                          </w:tcPr>
                          <w:p w:rsidR="00C01045" w:rsidRDefault="00C01045">
                            <w:pPr>
                              <w:pStyle w:val="TableParagraph"/>
                              <w:spacing w:before="211"/>
                              <w:ind w:left="111"/>
                              <w:rPr>
                                <w:sz w:val="20"/>
                              </w:rPr>
                            </w:pPr>
                            <w:r>
                              <w:rPr>
                                <w:sz w:val="20"/>
                              </w:rPr>
                              <w:t>1-</w:t>
                            </w:r>
                            <w:r>
                              <w:rPr>
                                <w:spacing w:val="-10"/>
                                <w:sz w:val="20"/>
                              </w:rPr>
                              <w:t>4</w:t>
                            </w:r>
                          </w:p>
                        </w:tc>
                        <w:tc>
                          <w:tcPr>
                            <w:tcW w:w="2159" w:type="dxa"/>
                          </w:tcPr>
                          <w:p w:rsidR="00C01045" w:rsidRDefault="00C01045">
                            <w:pPr>
                              <w:pStyle w:val="TableParagraph"/>
                              <w:spacing w:line="214" w:lineRule="exact"/>
                              <w:ind w:left="111"/>
                              <w:rPr>
                                <w:sz w:val="20"/>
                              </w:rPr>
                            </w:pPr>
                            <w:r>
                              <w:rPr>
                                <w:spacing w:val="-2"/>
                                <w:sz w:val="20"/>
                              </w:rPr>
                              <w:t>организатогр</w:t>
                            </w:r>
                          </w:p>
                          <w:p w:rsidR="00C01045" w:rsidRDefault="00C01045">
                            <w:pPr>
                              <w:pStyle w:val="TableParagraph"/>
                              <w:spacing w:line="230" w:lineRule="exact"/>
                              <w:ind w:left="111" w:right="204"/>
                              <w:rPr>
                                <w:sz w:val="20"/>
                              </w:rPr>
                            </w:pPr>
                            <w:r>
                              <w:rPr>
                                <w:sz w:val="20"/>
                              </w:rPr>
                              <w:t>Социальный</w:t>
                            </w:r>
                            <w:r>
                              <w:rPr>
                                <w:spacing w:val="-13"/>
                                <w:sz w:val="20"/>
                              </w:rPr>
                              <w:t xml:space="preserve"> </w:t>
                            </w:r>
                            <w:r>
                              <w:rPr>
                                <w:sz w:val="20"/>
                              </w:rPr>
                              <w:t>педагог, Педагог психолог,</w:t>
                            </w:r>
                          </w:p>
                        </w:tc>
                        <w:tc>
                          <w:tcPr>
                            <w:tcW w:w="3413" w:type="dxa"/>
                          </w:tcPr>
                          <w:p w:rsidR="00C01045" w:rsidRDefault="00C01045">
                            <w:pPr>
                              <w:pStyle w:val="TableParagraph"/>
                              <w:spacing w:before="211"/>
                              <w:ind w:left="113"/>
                              <w:rPr>
                                <w:sz w:val="20"/>
                              </w:rPr>
                            </w:pPr>
                            <w:r>
                              <w:rPr>
                                <w:spacing w:val="-2"/>
                                <w:sz w:val="20"/>
                              </w:rPr>
                              <w:t>Правовое,</w:t>
                            </w:r>
                          </w:p>
                        </w:tc>
                      </w:tr>
                      <w:tr w:rsidR="00C01045">
                        <w:trPr>
                          <w:trHeight w:val="919"/>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before="212"/>
                              <w:ind w:left="106"/>
                              <w:rPr>
                                <w:sz w:val="20"/>
                              </w:rPr>
                            </w:pPr>
                            <w:r>
                              <w:rPr>
                                <w:spacing w:val="-2"/>
                                <w:sz w:val="20"/>
                              </w:rPr>
                              <w:t>Профилактическая</w:t>
                            </w:r>
                            <w:r>
                              <w:rPr>
                                <w:spacing w:val="8"/>
                                <w:sz w:val="20"/>
                              </w:rPr>
                              <w:t xml:space="preserve"> </w:t>
                            </w:r>
                            <w:r>
                              <w:rPr>
                                <w:spacing w:val="-2"/>
                                <w:sz w:val="20"/>
                              </w:rPr>
                              <w:t>операция</w:t>
                            </w:r>
                            <w:r>
                              <w:rPr>
                                <w:spacing w:val="9"/>
                                <w:sz w:val="20"/>
                              </w:rPr>
                              <w:t xml:space="preserve"> </w:t>
                            </w:r>
                            <w:r>
                              <w:rPr>
                                <w:spacing w:val="-2"/>
                                <w:sz w:val="20"/>
                              </w:rPr>
                              <w:t>«Подросток»</w:t>
                            </w:r>
                          </w:p>
                        </w:tc>
                        <w:tc>
                          <w:tcPr>
                            <w:tcW w:w="2097" w:type="dxa"/>
                          </w:tcPr>
                          <w:p w:rsidR="00C01045" w:rsidRDefault="00C01045">
                            <w:pPr>
                              <w:pStyle w:val="TableParagraph"/>
                              <w:spacing w:line="202" w:lineRule="exact"/>
                              <w:ind w:left="105"/>
                              <w:rPr>
                                <w:sz w:val="20"/>
                              </w:rPr>
                            </w:pPr>
                            <w:r>
                              <w:rPr>
                                <w:spacing w:val="-4"/>
                                <w:sz w:val="20"/>
                              </w:rPr>
                              <w:t>года</w:t>
                            </w:r>
                          </w:p>
                          <w:p w:rsidR="00C01045" w:rsidRDefault="00C01045">
                            <w:pPr>
                              <w:pStyle w:val="TableParagraph"/>
                              <w:spacing w:before="7" w:line="230" w:lineRule="atLeast"/>
                              <w:ind w:left="105" w:right="97"/>
                              <w:jc w:val="both"/>
                              <w:rPr>
                                <w:sz w:val="20"/>
                              </w:rPr>
                            </w:pPr>
                            <w:r>
                              <w:rPr>
                                <w:sz w:val="20"/>
                              </w:rPr>
                              <w:t>По</w:t>
                            </w:r>
                            <w:r>
                              <w:rPr>
                                <w:spacing w:val="-1"/>
                                <w:sz w:val="20"/>
                              </w:rPr>
                              <w:t xml:space="preserve"> </w:t>
                            </w:r>
                            <w:r>
                              <w:rPr>
                                <w:sz w:val="20"/>
                              </w:rPr>
                              <w:t>отдельному</w:t>
                            </w:r>
                            <w:r>
                              <w:rPr>
                                <w:spacing w:val="-5"/>
                                <w:sz w:val="20"/>
                              </w:rPr>
                              <w:t xml:space="preserve"> </w:t>
                            </w:r>
                            <w:r>
                              <w:rPr>
                                <w:sz w:val="20"/>
                              </w:rPr>
                              <w:t xml:space="preserve">плану текущего учебного </w:t>
                            </w:r>
                            <w:r>
                              <w:rPr>
                                <w:spacing w:val="-4"/>
                                <w:sz w:val="20"/>
                              </w:rPr>
                              <w:t>года</w:t>
                            </w:r>
                          </w:p>
                        </w:tc>
                        <w:tc>
                          <w:tcPr>
                            <w:tcW w:w="1334" w:type="dxa"/>
                          </w:tcPr>
                          <w:p w:rsidR="00C01045" w:rsidRDefault="00C01045">
                            <w:pPr>
                              <w:pStyle w:val="TableParagraph"/>
                              <w:spacing w:before="212"/>
                              <w:ind w:left="111"/>
                              <w:rPr>
                                <w:sz w:val="20"/>
                              </w:rPr>
                            </w:pPr>
                            <w:r>
                              <w:rPr>
                                <w:sz w:val="20"/>
                              </w:rPr>
                              <w:t>1-</w:t>
                            </w:r>
                            <w:r>
                              <w:rPr>
                                <w:spacing w:val="-10"/>
                                <w:sz w:val="20"/>
                              </w:rPr>
                              <w:t>4</w:t>
                            </w:r>
                          </w:p>
                        </w:tc>
                        <w:tc>
                          <w:tcPr>
                            <w:tcW w:w="2159" w:type="dxa"/>
                          </w:tcPr>
                          <w:p w:rsidR="00C01045" w:rsidRDefault="00C01045">
                            <w:pPr>
                              <w:pStyle w:val="TableParagraph"/>
                              <w:spacing w:before="209" w:line="230" w:lineRule="atLeast"/>
                              <w:ind w:left="111" w:right="204"/>
                              <w:rPr>
                                <w:sz w:val="20"/>
                              </w:rPr>
                            </w:pPr>
                            <w:r>
                              <w:rPr>
                                <w:sz w:val="20"/>
                              </w:rPr>
                              <w:t>Социальный</w:t>
                            </w:r>
                            <w:r>
                              <w:rPr>
                                <w:spacing w:val="-13"/>
                                <w:sz w:val="20"/>
                              </w:rPr>
                              <w:t xml:space="preserve"> </w:t>
                            </w:r>
                            <w:r>
                              <w:rPr>
                                <w:sz w:val="20"/>
                              </w:rPr>
                              <w:t xml:space="preserve">педагог, Педагог психолог, </w:t>
                            </w:r>
                            <w:r>
                              <w:rPr>
                                <w:spacing w:val="-2"/>
                                <w:sz w:val="20"/>
                              </w:rPr>
                              <w:t>Классные</w:t>
                            </w:r>
                          </w:p>
                        </w:tc>
                        <w:tc>
                          <w:tcPr>
                            <w:tcW w:w="3413" w:type="dxa"/>
                          </w:tcPr>
                          <w:p w:rsidR="00C01045" w:rsidRDefault="00C01045">
                            <w:pPr>
                              <w:pStyle w:val="TableParagraph"/>
                              <w:spacing w:before="212"/>
                              <w:ind w:left="113"/>
                              <w:rPr>
                                <w:sz w:val="20"/>
                              </w:rPr>
                            </w:pPr>
                            <w:r>
                              <w:rPr>
                                <w:spacing w:val="-2"/>
                                <w:sz w:val="20"/>
                              </w:rPr>
                              <w:t>Правовое,</w:t>
                            </w:r>
                          </w:p>
                          <w:p w:rsidR="00C01045" w:rsidRDefault="00C01045">
                            <w:pPr>
                              <w:pStyle w:val="TableParagraph"/>
                              <w:ind w:left="113"/>
                              <w:rPr>
                                <w:sz w:val="20"/>
                              </w:rPr>
                            </w:pPr>
                            <w:r>
                              <w:rPr>
                                <w:spacing w:val="-2"/>
                                <w:sz w:val="20"/>
                              </w:rPr>
                              <w:t>Нравственное,</w:t>
                            </w:r>
                          </w:p>
                          <w:p w:rsidR="00C01045" w:rsidRDefault="00C01045">
                            <w:pPr>
                              <w:pStyle w:val="TableParagraph"/>
                              <w:spacing w:before="1" w:line="226" w:lineRule="exact"/>
                              <w:ind w:left="113"/>
                              <w:rPr>
                                <w:sz w:val="20"/>
                              </w:rPr>
                            </w:pPr>
                            <w:r>
                              <w:rPr>
                                <w:spacing w:val="-2"/>
                                <w:sz w:val="20"/>
                              </w:rPr>
                              <w:t>Здоровьесберегающее</w:t>
                            </w:r>
                          </w:p>
                        </w:tc>
                      </w:tr>
                      <w:tr w:rsidR="00C01045">
                        <w:trPr>
                          <w:trHeight w:val="920"/>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before="199"/>
                              <w:ind w:left="106"/>
                              <w:rPr>
                                <w:sz w:val="20"/>
                              </w:rPr>
                            </w:pPr>
                            <w:r>
                              <w:rPr>
                                <w:spacing w:val="-2"/>
                                <w:sz w:val="20"/>
                              </w:rPr>
                              <w:t>Межведомственные</w:t>
                            </w:r>
                            <w:r>
                              <w:rPr>
                                <w:spacing w:val="7"/>
                                <w:sz w:val="20"/>
                              </w:rPr>
                              <w:t xml:space="preserve"> </w:t>
                            </w:r>
                            <w:r>
                              <w:rPr>
                                <w:spacing w:val="-2"/>
                                <w:sz w:val="20"/>
                              </w:rPr>
                              <w:t>рейдовые</w:t>
                            </w:r>
                            <w:r>
                              <w:rPr>
                                <w:spacing w:val="6"/>
                                <w:sz w:val="20"/>
                              </w:rPr>
                              <w:t xml:space="preserve"> </w:t>
                            </w:r>
                            <w:r>
                              <w:rPr>
                                <w:spacing w:val="-2"/>
                                <w:sz w:val="20"/>
                              </w:rPr>
                              <w:t>мероприятия</w:t>
                            </w:r>
                          </w:p>
                        </w:tc>
                        <w:tc>
                          <w:tcPr>
                            <w:tcW w:w="2097" w:type="dxa"/>
                          </w:tcPr>
                          <w:p w:rsidR="00C01045" w:rsidRDefault="00C01045">
                            <w:pPr>
                              <w:pStyle w:val="TableParagraph"/>
                              <w:tabs>
                                <w:tab w:val="left" w:pos="666"/>
                              </w:tabs>
                              <w:spacing w:before="203" w:line="235" w:lineRule="auto"/>
                              <w:ind w:left="105" w:right="96"/>
                              <w:rPr>
                                <w:sz w:val="20"/>
                              </w:rPr>
                            </w:pPr>
                            <w:r>
                              <w:rPr>
                                <w:spacing w:val="-6"/>
                                <w:sz w:val="20"/>
                              </w:rPr>
                              <w:t>По</w:t>
                            </w:r>
                            <w:r>
                              <w:rPr>
                                <w:sz w:val="20"/>
                              </w:rPr>
                              <w:tab/>
                            </w:r>
                            <w:r>
                              <w:rPr>
                                <w:spacing w:val="-2"/>
                                <w:sz w:val="20"/>
                              </w:rPr>
                              <w:t>постановлению МКДНиЗП</w:t>
                            </w:r>
                          </w:p>
                          <w:p w:rsidR="00C01045" w:rsidRDefault="00C01045">
                            <w:pPr>
                              <w:pStyle w:val="TableParagraph"/>
                              <w:tabs>
                                <w:tab w:val="left" w:pos="1209"/>
                              </w:tabs>
                              <w:spacing w:before="2"/>
                              <w:ind w:left="105"/>
                              <w:rPr>
                                <w:sz w:val="20"/>
                              </w:rPr>
                            </w:pPr>
                            <w:r>
                              <w:rPr>
                                <w:spacing w:val="-2"/>
                                <w:sz w:val="20"/>
                              </w:rPr>
                              <w:t>текущего</w:t>
                            </w:r>
                            <w:r>
                              <w:rPr>
                                <w:sz w:val="20"/>
                              </w:rPr>
                              <w:tab/>
                            </w:r>
                            <w:r>
                              <w:rPr>
                                <w:spacing w:val="-2"/>
                                <w:sz w:val="20"/>
                              </w:rPr>
                              <w:t>учебного</w:t>
                            </w:r>
                          </w:p>
                        </w:tc>
                        <w:tc>
                          <w:tcPr>
                            <w:tcW w:w="1334" w:type="dxa"/>
                          </w:tcPr>
                          <w:p w:rsidR="00C01045" w:rsidRDefault="00C01045">
                            <w:pPr>
                              <w:pStyle w:val="TableParagraph"/>
                              <w:spacing w:before="199"/>
                              <w:ind w:left="111"/>
                              <w:rPr>
                                <w:sz w:val="20"/>
                              </w:rPr>
                            </w:pPr>
                            <w:r>
                              <w:rPr>
                                <w:sz w:val="20"/>
                              </w:rPr>
                              <w:t>1-</w:t>
                            </w:r>
                            <w:r>
                              <w:rPr>
                                <w:spacing w:val="-10"/>
                                <w:sz w:val="20"/>
                              </w:rPr>
                              <w:t>4</w:t>
                            </w:r>
                          </w:p>
                        </w:tc>
                        <w:tc>
                          <w:tcPr>
                            <w:tcW w:w="2159" w:type="dxa"/>
                          </w:tcPr>
                          <w:p w:rsidR="00C01045" w:rsidRDefault="00C01045">
                            <w:pPr>
                              <w:pStyle w:val="TableParagraph"/>
                              <w:spacing w:line="202" w:lineRule="exact"/>
                              <w:ind w:left="111"/>
                              <w:rPr>
                                <w:sz w:val="20"/>
                              </w:rPr>
                            </w:pPr>
                            <w:r>
                              <w:rPr>
                                <w:spacing w:val="-2"/>
                                <w:sz w:val="20"/>
                              </w:rPr>
                              <w:t>руководители</w:t>
                            </w:r>
                          </w:p>
                          <w:p w:rsidR="00C01045" w:rsidRDefault="00C01045">
                            <w:pPr>
                              <w:pStyle w:val="TableParagraph"/>
                              <w:spacing w:line="237" w:lineRule="auto"/>
                              <w:ind w:left="111" w:right="204"/>
                              <w:rPr>
                                <w:sz w:val="20"/>
                              </w:rPr>
                            </w:pPr>
                            <w:r>
                              <w:rPr>
                                <w:sz w:val="20"/>
                              </w:rPr>
                              <w:t>Социальный</w:t>
                            </w:r>
                            <w:r>
                              <w:rPr>
                                <w:spacing w:val="-13"/>
                                <w:sz w:val="20"/>
                              </w:rPr>
                              <w:t xml:space="preserve"> </w:t>
                            </w:r>
                            <w:r>
                              <w:rPr>
                                <w:sz w:val="20"/>
                              </w:rPr>
                              <w:t xml:space="preserve">педагог, Педагог психолог, </w:t>
                            </w:r>
                            <w:r>
                              <w:rPr>
                                <w:spacing w:val="-2"/>
                                <w:sz w:val="20"/>
                              </w:rPr>
                              <w:t>Классные</w:t>
                            </w:r>
                          </w:p>
                        </w:tc>
                        <w:tc>
                          <w:tcPr>
                            <w:tcW w:w="3413" w:type="dxa"/>
                          </w:tcPr>
                          <w:p w:rsidR="00C01045" w:rsidRDefault="00C01045">
                            <w:pPr>
                              <w:pStyle w:val="TableParagraph"/>
                              <w:spacing w:before="199" w:line="228" w:lineRule="exact"/>
                              <w:ind w:left="113"/>
                              <w:rPr>
                                <w:sz w:val="20"/>
                              </w:rPr>
                            </w:pPr>
                            <w:r>
                              <w:rPr>
                                <w:spacing w:val="-2"/>
                                <w:sz w:val="20"/>
                              </w:rPr>
                              <w:t>Правовое,</w:t>
                            </w:r>
                          </w:p>
                          <w:p w:rsidR="00C01045" w:rsidRDefault="00C01045">
                            <w:pPr>
                              <w:pStyle w:val="TableParagraph"/>
                              <w:spacing w:line="228" w:lineRule="exact"/>
                              <w:ind w:left="113"/>
                              <w:rPr>
                                <w:sz w:val="20"/>
                              </w:rPr>
                            </w:pPr>
                            <w:r>
                              <w:rPr>
                                <w:spacing w:val="-2"/>
                                <w:sz w:val="20"/>
                              </w:rPr>
                              <w:t>Нравственное,</w:t>
                            </w:r>
                          </w:p>
                          <w:p w:rsidR="00C01045" w:rsidRDefault="00C01045">
                            <w:pPr>
                              <w:pStyle w:val="TableParagraph"/>
                              <w:spacing w:before="1"/>
                              <w:ind w:left="113"/>
                              <w:rPr>
                                <w:sz w:val="20"/>
                              </w:rPr>
                            </w:pPr>
                            <w:r>
                              <w:rPr>
                                <w:spacing w:val="-2"/>
                                <w:sz w:val="20"/>
                              </w:rPr>
                              <w:t>Здоровьесберегающее</w:t>
                            </w:r>
                          </w:p>
                        </w:tc>
                      </w:tr>
                      <w:tr w:rsidR="00C01045">
                        <w:trPr>
                          <w:trHeight w:val="690"/>
                        </w:trPr>
                        <w:tc>
                          <w:tcPr>
                            <w:tcW w:w="1937" w:type="dxa"/>
                          </w:tcPr>
                          <w:p w:rsidR="00C01045" w:rsidRDefault="00C01045">
                            <w:pPr>
                              <w:pStyle w:val="TableParagraph"/>
                              <w:spacing w:before="229"/>
                              <w:ind w:left="107"/>
                              <w:rPr>
                                <w:sz w:val="20"/>
                              </w:rPr>
                            </w:pPr>
                            <w:r>
                              <w:rPr>
                                <w:sz w:val="20"/>
                              </w:rPr>
                              <w:t>На</w:t>
                            </w:r>
                            <w:r>
                              <w:rPr>
                                <w:spacing w:val="-5"/>
                                <w:sz w:val="20"/>
                              </w:rPr>
                              <w:t xml:space="preserve"> </w:t>
                            </w:r>
                            <w:r>
                              <w:rPr>
                                <w:sz w:val="20"/>
                              </w:rPr>
                              <w:t>уровне</w:t>
                            </w:r>
                            <w:r>
                              <w:rPr>
                                <w:spacing w:val="-10"/>
                                <w:sz w:val="20"/>
                              </w:rPr>
                              <w:t xml:space="preserve"> </w:t>
                            </w:r>
                            <w:r>
                              <w:rPr>
                                <w:spacing w:val="-2"/>
                                <w:sz w:val="20"/>
                              </w:rPr>
                              <w:t>школы</w:t>
                            </w:r>
                          </w:p>
                        </w:tc>
                        <w:tc>
                          <w:tcPr>
                            <w:tcW w:w="4039" w:type="dxa"/>
                          </w:tcPr>
                          <w:p w:rsidR="00C01045" w:rsidRDefault="00C01045">
                            <w:pPr>
                              <w:pStyle w:val="TableParagraph"/>
                              <w:spacing w:before="186"/>
                              <w:ind w:left="106"/>
                              <w:rPr>
                                <w:sz w:val="20"/>
                              </w:rPr>
                            </w:pPr>
                            <w:r>
                              <w:rPr>
                                <w:sz w:val="20"/>
                              </w:rPr>
                              <w:t>Проведение</w:t>
                            </w:r>
                            <w:r>
                              <w:rPr>
                                <w:spacing w:val="80"/>
                                <w:sz w:val="20"/>
                              </w:rPr>
                              <w:t xml:space="preserve"> </w:t>
                            </w:r>
                            <w:r>
                              <w:rPr>
                                <w:sz w:val="20"/>
                              </w:rPr>
                              <w:t>бесед</w:t>
                            </w:r>
                            <w:r>
                              <w:rPr>
                                <w:spacing w:val="80"/>
                                <w:sz w:val="20"/>
                              </w:rPr>
                              <w:t xml:space="preserve"> </w:t>
                            </w:r>
                            <w:r>
                              <w:rPr>
                                <w:sz w:val="20"/>
                              </w:rPr>
                              <w:t>с</w:t>
                            </w:r>
                            <w:r>
                              <w:rPr>
                                <w:spacing w:val="80"/>
                                <w:sz w:val="20"/>
                              </w:rPr>
                              <w:t xml:space="preserve"> </w:t>
                            </w:r>
                            <w:r>
                              <w:rPr>
                                <w:sz w:val="20"/>
                              </w:rPr>
                              <w:t>обучающимися</w:t>
                            </w:r>
                            <w:r>
                              <w:rPr>
                                <w:spacing w:val="80"/>
                                <w:sz w:val="20"/>
                              </w:rPr>
                              <w:t xml:space="preserve"> </w:t>
                            </w:r>
                            <w:r>
                              <w:rPr>
                                <w:sz w:val="20"/>
                              </w:rPr>
                              <w:t>на правовые,</w:t>
                            </w:r>
                            <w:r>
                              <w:rPr>
                                <w:spacing w:val="32"/>
                                <w:sz w:val="20"/>
                              </w:rPr>
                              <w:t xml:space="preserve"> </w:t>
                            </w:r>
                            <w:r>
                              <w:rPr>
                                <w:sz w:val="20"/>
                              </w:rPr>
                              <w:t>психологические</w:t>
                            </w:r>
                            <w:r>
                              <w:rPr>
                                <w:spacing w:val="27"/>
                                <w:sz w:val="20"/>
                              </w:rPr>
                              <w:t xml:space="preserve"> </w:t>
                            </w:r>
                            <w:r>
                              <w:rPr>
                                <w:sz w:val="20"/>
                              </w:rPr>
                              <w:t>и</w:t>
                            </w:r>
                            <w:r>
                              <w:rPr>
                                <w:spacing w:val="28"/>
                                <w:sz w:val="20"/>
                              </w:rPr>
                              <w:t xml:space="preserve"> </w:t>
                            </w:r>
                            <w:r>
                              <w:rPr>
                                <w:spacing w:val="-2"/>
                                <w:sz w:val="20"/>
                              </w:rPr>
                              <w:t>медицинские</w:t>
                            </w:r>
                          </w:p>
                        </w:tc>
                        <w:tc>
                          <w:tcPr>
                            <w:tcW w:w="2097" w:type="dxa"/>
                          </w:tcPr>
                          <w:p w:rsidR="00C01045" w:rsidRDefault="00C01045">
                            <w:pPr>
                              <w:pStyle w:val="TableParagraph"/>
                              <w:spacing w:line="186" w:lineRule="exact"/>
                              <w:ind w:left="105"/>
                              <w:rPr>
                                <w:sz w:val="20"/>
                              </w:rPr>
                            </w:pPr>
                            <w:r>
                              <w:rPr>
                                <w:spacing w:val="-4"/>
                                <w:sz w:val="20"/>
                              </w:rPr>
                              <w:t>года</w:t>
                            </w:r>
                          </w:p>
                          <w:p w:rsidR="00C01045" w:rsidRDefault="00C01045">
                            <w:pPr>
                              <w:pStyle w:val="TableParagraph"/>
                              <w:ind w:left="105"/>
                              <w:rPr>
                                <w:sz w:val="20"/>
                              </w:rPr>
                            </w:pPr>
                            <w:r>
                              <w:rPr>
                                <w:sz w:val="20"/>
                              </w:rPr>
                              <w:t>В</w:t>
                            </w:r>
                            <w:r>
                              <w:rPr>
                                <w:spacing w:val="73"/>
                                <w:sz w:val="20"/>
                              </w:rPr>
                              <w:t xml:space="preserve"> </w:t>
                            </w:r>
                            <w:r>
                              <w:rPr>
                                <w:sz w:val="20"/>
                              </w:rPr>
                              <w:t>течение</w:t>
                            </w:r>
                            <w:r>
                              <w:rPr>
                                <w:spacing w:val="74"/>
                                <w:sz w:val="20"/>
                              </w:rPr>
                              <w:t xml:space="preserve"> </w:t>
                            </w:r>
                            <w:r>
                              <w:rPr>
                                <w:sz w:val="20"/>
                              </w:rPr>
                              <w:t>текущего учебного года</w:t>
                            </w:r>
                          </w:p>
                        </w:tc>
                        <w:tc>
                          <w:tcPr>
                            <w:tcW w:w="1334" w:type="dxa"/>
                          </w:tcPr>
                          <w:p w:rsidR="00C01045" w:rsidRDefault="00C01045">
                            <w:pPr>
                              <w:pStyle w:val="TableParagraph"/>
                              <w:spacing w:before="186"/>
                              <w:ind w:left="111"/>
                              <w:rPr>
                                <w:sz w:val="20"/>
                              </w:rPr>
                            </w:pPr>
                            <w:r>
                              <w:rPr>
                                <w:sz w:val="20"/>
                              </w:rPr>
                              <w:t>1-</w:t>
                            </w:r>
                            <w:r>
                              <w:rPr>
                                <w:spacing w:val="-10"/>
                                <w:sz w:val="20"/>
                              </w:rPr>
                              <w:t>4</w:t>
                            </w:r>
                          </w:p>
                        </w:tc>
                        <w:tc>
                          <w:tcPr>
                            <w:tcW w:w="2159" w:type="dxa"/>
                          </w:tcPr>
                          <w:p w:rsidR="00C01045" w:rsidRDefault="00C01045">
                            <w:pPr>
                              <w:pStyle w:val="TableParagraph"/>
                              <w:spacing w:line="186" w:lineRule="exact"/>
                              <w:ind w:left="111"/>
                              <w:rPr>
                                <w:sz w:val="20"/>
                              </w:rPr>
                            </w:pPr>
                            <w:r>
                              <w:rPr>
                                <w:spacing w:val="-2"/>
                                <w:sz w:val="20"/>
                              </w:rPr>
                              <w:t>руководители</w:t>
                            </w:r>
                          </w:p>
                          <w:p w:rsidR="00C01045" w:rsidRDefault="00C01045">
                            <w:pPr>
                              <w:pStyle w:val="TableParagraph"/>
                              <w:ind w:left="111"/>
                              <w:rPr>
                                <w:sz w:val="20"/>
                              </w:rPr>
                            </w:pPr>
                            <w:r>
                              <w:rPr>
                                <w:spacing w:val="-2"/>
                                <w:sz w:val="20"/>
                              </w:rPr>
                              <w:t>Классные</w:t>
                            </w:r>
                          </w:p>
                          <w:p w:rsidR="00C01045" w:rsidRDefault="00C01045">
                            <w:pPr>
                              <w:pStyle w:val="TableParagraph"/>
                              <w:spacing w:before="1"/>
                              <w:ind w:left="111"/>
                              <w:rPr>
                                <w:sz w:val="20"/>
                              </w:rPr>
                            </w:pPr>
                            <w:r>
                              <w:rPr>
                                <w:spacing w:val="-2"/>
                                <w:sz w:val="20"/>
                              </w:rPr>
                              <w:t>руководители,</w:t>
                            </w:r>
                          </w:p>
                        </w:tc>
                        <w:tc>
                          <w:tcPr>
                            <w:tcW w:w="3413" w:type="dxa"/>
                          </w:tcPr>
                          <w:p w:rsidR="00C01045" w:rsidRDefault="00C01045">
                            <w:pPr>
                              <w:pStyle w:val="TableParagraph"/>
                              <w:spacing w:before="186"/>
                              <w:ind w:left="113"/>
                              <w:rPr>
                                <w:sz w:val="20"/>
                              </w:rPr>
                            </w:pPr>
                            <w:r>
                              <w:rPr>
                                <w:spacing w:val="-2"/>
                                <w:sz w:val="20"/>
                              </w:rPr>
                              <w:t>Правовое,</w:t>
                            </w:r>
                          </w:p>
                          <w:p w:rsidR="00C01045" w:rsidRDefault="00C01045">
                            <w:pPr>
                              <w:pStyle w:val="TableParagraph"/>
                              <w:ind w:left="113"/>
                              <w:rPr>
                                <w:sz w:val="20"/>
                              </w:rPr>
                            </w:pPr>
                            <w:r>
                              <w:rPr>
                                <w:spacing w:val="-2"/>
                                <w:sz w:val="20"/>
                              </w:rPr>
                              <w:t>Нравственное,</w:t>
                            </w:r>
                            <w:r>
                              <w:rPr>
                                <w:spacing w:val="13"/>
                                <w:sz w:val="20"/>
                              </w:rPr>
                              <w:t xml:space="preserve"> </w:t>
                            </w:r>
                            <w:r>
                              <w:rPr>
                                <w:spacing w:val="-2"/>
                                <w:sz w:val="20"/>
                              </w:rPr>
                              <w:t>здоровьесберегающее</w:t>
                            </w:r>
                          </w:p>
                        </w:tc>
                      </w:tr>
                    </w:tbl>
                    <w:p w:rsidR="00C01045" w:rsidRDefault="00C01045">
                      <w:pPr>
                        <w:pStyle w:val="a3"/>
                        <w:ind w:left="0"/>
                      </w:pPr>
                    </w:p>
                  </w:txbxContent>
                </v:textbox>
                <w10:wrap anchorx="page" anchory="page"/>
              </v:shape>
            </w:pict>
          </mc:Fallback>
        </mc:AlternateContent>
      </w: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spacing w:before="101"/>
        <w:ind w:left="0"/>
      </w:pPr>
    </w:p>
    <w:p w:rsidR="003B46F0" w:rsidRDefault="00C01045">
      <w:pPr>
        <w:pStyle w:val="a3"/>
        <w:tabs>
          <w:tab w:val="left" w:pos="9630"/>
        </w:tabs>
        <w:ind w:left="2155"/>
      </w:pPr>
      <w:r>
        <w:t>темы</w:t>
      </w:r>
      <w:r>
        <w:rPr>
          <w:spacing w:val="61"/>
          <w:w w:val="150"/>
        </w:rPr>
        <w:t xml:space="preserve"> </w:t>
      </w:r>
      <w:r>
        <w:t>с</w:t>
      </w:r>
      <w:r>
        <w:rPr>
          <w:spacing w:val="64"/>
          <w:w w:val="150"/>
        </w:rPr>
        <w:t xml:space="preserve"> </w:t>
      </w:r>
      <w:r>
        <w:t>приглашением</w:t>
      </w:r>
      <w:r>
        <w:rPr>
          <w:spacing w:val="64"/>
          <w:w w:val="150"/>
        </w:rPr>
        <w:t xml:space="preserve"> </w:t>
      </w:r>
      <w:r>
        <w:t>инспектора</w:t>
      </w:r>
      <w:r>
        <w:rPr>
          <w:spacing w:val="65"/>
          <w:w w:val="150"/>
        </w:rPr>
        <w:t xml:space="preserve"> </w:t>
      </w:r>
      <w:r>
        <w:rPr>
          <w:spacing w:val="-4"/>
        </w:rPr>
        <w:t>ОДН,</w:t>
      </w:r>
      <w:r>
        <w:tab/>
        <w:t>Социальный</w:t>
      </w:r>
      <w:r>
        <w:rPr>
          <w:spacing w:val="72"/>
          <w:w w:val="150"/>
        </w:rPr>
        <w:t xml:space="preserve"> </w:t>
      </w:r>
      <w:r>
        <w:rPr>
          <w:spacing w:val="-2"/>
        </w:rPr>
        <w:t>педагог,</w:t>
      </w:r>
    </w:p>
    <w:p w:rsidR="003B46F0" w:rsidRDefault="003B46F0">
      <w:pPr>
        <w:sectPr w:rsidR="003B46F0">
          <w:footerReference w:type="default" r:id="rId133"/>
          <w:pgSz w:w="16840" w:h="11910" w:orient="landscape"/>
          <w:pgMar w:top="1040" w:right="420" w:bottom="1080" w:left="500" w:header="0" w:footer="893" w:gutter="0"/>
          <w:pgNumType w:start="224"/>
          <w:cols w:space="720"/>
        </w:sectPr>
      </w:pPr>
    </w:p>
    <w:p w:rsidR="003B46F0" w:rsidRDefault="00C01045">
      <w:pPr>
        <w:pStyle w:val="a3"/>
        <w:ind w:left="0"/>
      </w:pPr>
      <w:r>
        <w:rPr>
          <w:noProof/>
          <w:lang w:eastAsia="ru-RU"/>
        </w:rPr>
        <w:lastRenderedPageBreak/>
        <mc:AlternateContent>
          <mc:Choice Requires="wps">
            <w:drawing>
              <wp:anchor distT="0" distB="0" distL="0" distR="0" simplePos="0" relativeHeight="15738880" behindDoc="0" locked="0" layoutInCell="1" allowOverlap="1">
                <wp:simplePos x="0" y="0"/>
                <wp:positionH relativeFrom="page">
                  <wp:posOffset>347345</wp:posOffset>
                </wp:positionH>
                <wp:positionV relativeFrom="page">
                  <wp:posOffset>683895</wp:posOffset>
                </wp:positionV>
                <wp:extent cx="9596120" cy="6054090"/>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96120" cy="605409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7"/>
                              <w:gridCol w:w="4039"/>
                              <w:gridCol w:w="2097"/>
                              <w:gridCol w:w="1334"/>
                              <w:gridCol w:w="2159"/>
                              <w:gridCol w:w="3413"/>
                            </w:tblGrid>
                            <w:tr w:rsidR="00C01045">
                              <w:trPr>
                                <w:trHeight w:val="1840"/>
                              </w:trPr>
                              <w:tc>
                                <w:tcPr>
                                  <w:tcW w:w="1937" w:type="dxa"/>
                                  <w:vMerge w:val="restart"/>
                                </w:tcPr>
                                <w:p w:rsidR="00C01045" w:rsidRDefault="00C01045">
                                  <w:pPr>
                                    <w:pStyle w:val="TableParagraph"/>
                                    <w:rPr>
                                      <w:sz w:val="20"/>
                                    </w:rPr>
                                  </w:pPr>
                                </w:p>
                              </w:tc>
                              <w:tc>
                                <w:tcPr>
                                  <w:tcW w:w="4039" w:type="dxa"/>
                                </w:tcPr>
                                <w:p w:rsidR="00C01045" w:rsidRDefault="00C01045">
                                  <w:pPr>
                                    <w:pStyle w:val="TableParagraph"/>
                                    <w:spacing w:line="219" w:lineRule="exact"/>
                                    <w:ind w:left="106"/>
                                    <w:rPr>
                                      <w:sz w:val="20"/>
                                    </w:rPr>
                                  </w:pPr>
                                  <w:r>
                                    <w:rPr>
                                      <w:sz w:val="20"/>
                                    </w:rPr>
                                    <w:t>юриста,</w:t>
                                  </w:r>
                                  <w:r>
                                    <w:rPr>
                                      <w:spacing w:val="-10"/>
                                      <w:sz w:val="20"/>
                                    </w:rPr>
                                    <w:t xml:space="preserve"> </w:t>
                                  </w:r>
                                  <w:r>
                                    <w:rPr>
                                      <w:sz w:val="20"/>
                                    </w:rPr>
                                    <w:t>медицинских</w:t>
                                  </w:r>
                                  <w:r>
                                    <w:rPr>
                                      <w:spacing w:val="-12"/>
                                      <w:sz w:val="20"/>
                                    </w:rPr>
                                    <w:t xml:space="preserve"> </w:t>
                                  </w:r>
                                  <w:r>
                                    <w:rPr>
                                      <w:spacing w:val="-2"/>
                                      <w:sz w:val="20"/>
                                    </w:rPr>
                                    <w:t>работников:</w:t>
                                  </w:r>
                                </w:p>
                                <w:p w:rsidR="00C01045" w:rsidRDefault="00C01045">
                                  <w:pPr>
                                    <w:pStyle w:val="TableParagraph"/>
                                    <w:numPr>
                                      <w:ilvl w:val="0"/>
                                      <w:numId w:val="18"/>
                                    </w:numPr>
                                    <w:tabs>
                                      <w:tab w:val="left" w:pos="225"/>
                                    </w:tabs>
                                    <w:spacing w:line="228" w:lineRule="exact"/>
                                    <w:ind w:left="225" w:hanging="119"/>
                                    <w:rPr>
                                      <w:sz w:val="20"/>
                                    </w:rPr>
                                  </w:pPr>
                                  <w:r>
                                    <w:rPr>
                                      <w:spacing w:val="-2"/>
                                      <w:sz w:val="20"/>
                                    </w:rPr>
                                    <w:t>«Телефонный</w:t>
                                  </w:r>
                                  <w:r>
                                    <w:rPr>
                                      <w:spacing w:val="2"/>
                                      <w:sz w:val="20"/>
                                    </w:rPr>
                                    <w:t xml:space="preserve"> </w:t>
                                  </w:r>
                                  <w:r>
                                    <w:rPr>
                                      <w:spacing w:val="-2"/>
                                      <w:sz w:val="20"/>
                                    </w:rPr>
                                    <w:t>терроризм»;</w:t>
                                  </w:r>
                                </w:p>
                                <w:p w:rsidR="00C01045" w:rsidRDefault="00C01045">
                                  <w:pPr>
                                    <w:pStyle w:val="TableParagraph"/>
                                    <w:numPr>
                                      <w:ilvl w:val="0"/>
                                      <w:numId w:val="18"/>
                                    </w:numPr>
                                    <w:tabs>
                                      <w:tab w:val="left" w:pos="254"/>
                                    </w:tabs>
                                    <w:spacing w:before="2" w:line="235" w:lineRule="auto"/>
                                    <w:ind w:right="95" w:firstLine="0"/>
                                    <w:rPr>
                                      <w:sz w:val="20"/>
                                    </w:rPr>
                                  </w:pPr>
                                  <w:r>
                                    <w:rPr>
                                      <w:sz w:val="20"/>
                                    </w:rPr>
                                    <w:t>«Ответственность несовершеннолетних за противоправные действия»;</w:t>
                                  </w:r>
                                </w:p>
                                <w:p w:rsidR="00C01045" w:rsidRDefault="00C01045">
                                  <w:pPr>
                                    <w:pStyle w:val="TableParagraph"/>
                                    <w:spacing w:before="2"/>
                                    <w:ind w:left="106"/>
                                    <w:rPr>
                                      <w:sz w:val="20"/>
                                    </w:rPr>
                                  </w:pPr>
                                  <w:r>
                                    <w:rPr>
                                      <w:sz w:val="20"/>
                                    </w:rPr>
                                    <w:t>-«Стоп</w:t>
                                  </w:r>
                                  <w:r>
                                    <w:rPr>
                                      <w:spacing w:val="-8"/>
                                      <w:sz w:val="20"/>
                                    </w:rPr>
                                    <w:t xml:space="preserve"> </w:t>
                                  </w:r>
                                  <w:r>
                                    <w:rPr>
                                      <w:spacing w:val="-2"/>
                                      <w:sz w:val="20"/>
                                    </w:rPr>
                                    <w:t>таблетка!»</w:t>
                                  </w:r>
                                </w:p>
                                <w:p w:rsidR="00C01045" w:rsidRDefault="00C01045">
                                  <w:pPr>
                                    <w:pStyle w:val="TableParagraph"/>
                                    <w:numPr>
                                      <w:ilvl w:val="0"/>
                                      <w:numId w:val="18"/>
                                    </w:numPr>
                                    <w:tabs>
                                      <w:tab w:val="left" w:pos="225"/>
                                    </w:tabs>
                                    <w:ind w:left="225" w:hanging="119"/>
                                    <w:rPr>
                                      <w:sz w:val="20"/>
                                    </w:rPr>
                                  </w:pPr>
                                  <w:r>
                                    <w:rPr>
                                      <w:sz w:val="20"/>
                                    </w:rPr>
                                    <w:t>«Воровству</w:t>
                                  </w:r>
                                  <w:r>
                                    <w:rPr>
                                      <w:spacing w:val="-13"/>
                                      <w:sz w:val="20"/>
                                    </w:rPr>
                                    <w:t xml:space="preserve"> </w:t>
                                  </w:r>
                                  <w:r>
                                    <w:rPr>
                                      <w:sz w:val="20"/>
                                    </w:rPr>
                                    <w:t>нет</w:t>
                                  </w:r>
                                  <w:r>
                                    <w:rPr>
                                      <w:spacing w:val="-7"/>
                                      <w:sz w:val="20"/>
                                    </w:rPr>
                                    <w:t xml:space="preserve"> </w:t>
                                  </w:r>
                                  <w:r>
                                    <w:rPr>
                                      <w:spacing w:val="-2"/>
                                      <w:sz w:val="20"/>
                                    </w:rPr>
                                    <w:t>оправдания»;</w:t>
                                  </w:r>
                                </w:p>
                                <w:p w:rsidR="00C01045" w:rsidRDefault="00C01045">
                                  <w:pPr>
                                    <w:pStyle w:val="TableParagraph"/>
                                    <w:numPr>
                                      <w:ilvl w:val="0"/>
                                      <w:numId w:val="18"/>
                                    </w:numPr>
                                    <w:tabs>
                                      <w:tab w:val="left" w:pos="307"/>
                                    </w:tabs>
                                    <w:spacing w:line="230" w:lineRule="atLeast"/>
                                    <w:ind w:right="96" w:firstLine="0"/>
                                    <w:rPr>
                                      <w:sz w:val="20"/>
                                    </w:rPr>
                                  </w:pPr>
                                  <w:r>
                                    <w:rPr>
                                      <w:sz w:val="20"/>
                                    </w:rPr>
                                    <w:t>«Что</w:t>
                                  </w:r>
                                  <w:r>
                                    <w:rPr>
                                      <w:spacing w:val="40"/>
                                      <w:sz w:val="20"/>
                                    </w:rPr>
                                    <w:t xml:space="preserve"> </w:t>
                                  </w:r>
                                  <w:r>
                                    <w:rPr>
                                      <w:sz w:val="20"/>
                                    </w:rPr>
                                    <w:t>значит</w:t>
                                  </w:r>
                                  <w:r>
                                    <w:rPr>
                                      <w:spacing w:val="40"/>
                                      <w:sz w:val="20"/>
                                    </w:rPr>
                                    <w:t xml:space="preserve"> </w:t>
                                  </w:r>
                                  <w:r>
                                    <w:rPr>
                                      <w:sz w:val="20"/>
                                    </w:rPr>
                                    <w:t>для</w:t>
                                  </w:r>
                                  <w:r>
                                    <w:rPr>
                                      <w:spacing w:val="40"/>
                                      <w:sz w:val="20"/>
                                    </w:rPr>
                                    <w:t xml:space="preserve"> </w:t>
                                  </w:r>
                                  <w:r>
                                    <w:rPr>
                                      <w:sz w:val="20"/>
                                    </w:rPr>
                                    <w:t>меня</w:t>
                                  </w:r>
                                  <w:r>
                                    <w:rPr>
                                      <w:spacing w:val="40"/>
                                      <w:sz w:val="20"/>
                                    </w:rPr>
                                    <w:t xml:space="preserve"> </w:t>
                                  </w:r>
                                  <w:r>
                                    <w:rPr>
                                      <w:sz w:val="20"/>
                                    </w:rPr>
                                    <w:t>здоровый</w:t>
                                  </w:r>
                                  <w:r>
                                    <w:rPr>
                                      <w:spacing w:val="40"/>
                                      <w:sz w:val="20"/>
                                    </w:rPr>
                                    <w:t xml:space="preserve"> </w:t>
                                  </w:r>
                                  <w:r>
                                    <w:rPr>
                                      <w:sz w:val="20"/>
                                    </w:rPr>
                                    <w:t xml:space="preserve">образ </w:t>
                                  </w:r>
                                  <w:r>
                                    <w:rPr>
                                      <w:spacing w:val="-2"/>
                                      <w:sz w:val="20"/>
                                    </w:rPr>
                                    <w:t>жизни»</w:t>
                                  </w:r>
                                </w:p>
                              </w:tc>
                              <w:tc>
                                <w:tcPr>
                                  <w:tcW w:w="2097" w:type="dxa"/>
                                </w:tcPr>
                                <w:p w:rsidR="00C01045" w:rsidRDefault="00C01045">
                                  <w:pPr>
                                    <w:pStyle w:val="TableParagraph"/>
                                    <w:rPr>
                                      <w:sz w:val="20"/>
                                    </w:rPr>
                                  </w:pPr>
                                </w:p>
                              </w:tc>
                              <w:tc>
                                <w:tcPr>
                                  <w:tcW w:w="1334" w:type="dxa"/>
                                </w:tcPr>
                                <w:p w:rsidR="00C01045" w:rsidRDefault="00C01045">
                                  <w:pPr>
                                    <w:pStyle w:val="TableParagraph"/>
                                    <w:rPr>
                                      <w:sz w:val="20"/>
                                    </w:rPr>
                                  </w:pPr>
                                </w:p>
                              </w:tc>
                              <w:tc>
                                <w:tcPr>
                                  <w:tcW w:w="2159" w:type="dxa"/>
                                </w:tcPr>
                                <w:p w:rsidR="00C01045" w:rsidRDefault="00C01045">
                                  <w:pPr>
                                    <w:pStyle w:val="TableParagraph"/>
                                    <w:tabs>
                                      <w:tab w:val="left" w:pos="1432"/>
                                    </w:tabs>
                                    <w:ind w:left="111" w:right="98"/>
                                    <w:rPr>
                                      <w:sz w:val="20"/>
                                    </w:rPr>
                                  </w:pPr>
                                  <w:r>
                                    <w:rPr>
                                      <w:spacing w:val="-2"/>
                                      <w:sz w:val="20"/>
                                    </w:rPr>
                                    <w:t>инспектор</w:t>
                                  </w:r>
                                  <w:r>
                                    <w:rPr>
                                      <w:sz w:val="20"/>
                                    </w:rPr>
                                    <w:tab/>
                                  </w:r>
                                  <w:r>
                                    <w:rPr>
                                      <w:spacing w:val="-4"/>
                                      <w:sz w:val="20"/>
                                    </w:rPr>
                                    <w:t xml:space="preserve">ОПДН, </w:t>
                                  </w:r>
                                  <w:r>
                                    <w:rPr>
                                      <w:sz w:val="20"/>
                                    </w:rPr>
                                    <w:t>школьный фельдшер</w:t>
                                  </w:r>
                                </w:p>
                              </w:tc>
                              <w:tc>
                                <w:tcPr>
                                  <w:tcW w:w="3413" w:type="dxa"/>
                                </w:tcPr>
                                <w:p w:rsidR="00C01045" w:rsidRDefault="00C01045">
                                  <w:pPr>
                                    <w:pStyle w:val="TableParagraph"/>
                                    <w:rPr>
                                      <w:sz w:val="20"/>
                                    </w:rPr>
                                  </w:pPr>
                                </w:p>
                              </w:tc>
                            </w:tr>
                            <w:tr w:rsidR="00C01045">
                              <w:trPr>
                                <w:trHeight w:val="688"/>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203" w:lineRule="exact"/>
                                    <w:ind w:left="106"/>
                                    <w:rPr>
                                      <w:sz w:val="20"/>
                                    </w:rPr>
                                  </w:pPr>
                                  <w:r>
                                    <w:rPr>
                                      <w:spacing w:val="-2"/>
                                      <w:sz w:val="20"/>
                                    </w:rPr>
                                    <w:t>Родительский</w:t>
                                  </w:r>
                                  <w:r>
                                    <w:rPr>
                                      <w:spacing w:val="5"/>
                                      <w:sz w:val="20"/>
                                    </w:rPr>
                                    <w:t xml:space="preserve"> </w:t>
                                  </w:r>
                                  <w:r>
                                    <w:rPr>
                                      <w:spacing w:val="-2"/>
                                      <w:sz w:val="20"/>
                                    </w:rPr>
                                    <w:t>патруль</w:t>
                                  </w:r>
                                </w:p>
                              </w:tc>
                              <w:tc>
                                <w:tcPr>
                                  <w:tcW w:w="2097" w:type="dxa"/>
                                </w:tcPr>
                                <w:p w:rsidR="00C01045" w:rsidRDefault="00C01045">
                                  <w:pPr>
                                    <w:pStyle w:val="TableParagraph"/>
                                    <w:spacing w:line="208" w:lineRule="exact"/>
                                    <w:ind w:left="110"/>
                                    <w:rPr>
                                      <w:sz w:val="20"/>
                                    </w:rPr>
                                  </w:pPr>
                                  <w:r>
                                    <w:rPr>
                                      <w:sz w:val="20"/>
                                    </w:rPr>
                                    <w:t>В</w:t>
                                  </w:r>
                                  <w:r>
                                    <w:rPr>
                                      <w:spacing w:val="59"/>
                                      <w:w w:val="150"/>
                                      <w:sz w:val="20"/>
                                    </w:rPr>
                                    <w:t xml:space="preserve"> </w:t>
                                  </w:r>
                                  <w:r>
                                    <w:rPr>
                                      <w:sz w:val="20"/>
                                    </w:rPr>
                                    <w:t>течение</w:t>
                                  </w:r>
                                  <w:r>
                                    <w:rPr>
                                      <w:spacing w:val="61"/>
                                      <w:w w:val="150"/>
                                      <w:sz w:val="20"/>
                                    </w:rPr>
                                    <w:t xml:space="preserve"> </w:t>
                                  </w:r>
                                  <w:r>
                                    <w:rPr>
                                      <w:spacing w:val="-2"/>
                                      <w:sz w:val="20"/>
                                    </w:rPr>
                                    <w:t>текущего</w:t>
                                  </w:r>
                                </w:p>
                                <w:p w:rsidR="00C01045" w:rsidRDefault="00C01045">
                                  <w:pPr>
                                    <w:pStyle w:val="TableParagraph"/>
                                    <w:spacing w:before="1"/>
                                    <w:ind w:left="110"/>
                                    <w:rPr>
                                      <w:sz w:val="20"/>
                                    </w:rPr>
                                  </w:pPr>
                                  <w:r>
                                    <w:rPr>
                                      <w:spacing w:val="-2"/>
                                      <w:sz w:val="20"/>
                                    </w:rPr>
                                    <w:t>учебного</w:t>
                                  </w:r>
                                  <w:r>
                                    <w:rPr>
                                      <w:spacing w:val="1"/>
                                      <w:sz w:val="20"/>
                                    </w:rPr>
                                    <w:t xml:space="preserve"> </w:t>
                                  </w:r>
                                  <w:r>
                                    <w:rPr>
                                      <w:spacing w:val="-4"/>
                                      <w:sz w:val="20"/>
                                    </w:rPr>
                                    <w:t>года</w:t>
                                  </w:r>
                                </w:p>
                              </w:tc>
                              <w:tc>
                                <w:tcPr>
                                  <w:tcW w:w="1334" w:type="dxa"/>
                                </w:tcPr>
                                <w:p w:rsidR="00C01045" w:rsidRDefault="00C01045">
                                  <w:pPr>
                                    <w:pStyle w:val="TableParagraph"/>
                                    <w:spacing w:line="208" w:lineRule="exact"/>
                                    <w:ind w:left="111"/>
                                    <w:rPr>
                                      <w:sz w:val="20"/>
                                    </w:rPr>
                                  </w:pPr>
                                  <w:r>
                                    <w:rPr>
                                      <w:sz w:val="20"/>
                                    </w:rPr>
                                    <w:t>1-</w:t>
                                  </w:r>
                                  <w:r>
                                    <w:rPr>
                                      <w:spacing w:val="-10"/>
                                      <w:sz w:val="20"/>
                                    </w:rPr>
                                    <w:t>4</w:t>
                                  </w:r>
                                </w:p>
                              </w:tc>
                              <w:tc>
                                <w:tcPr>
                                  <w:tcW w:w="2159" w:type="dxa"/>
                                </w:tcPr>
                                <w:p w:rsidR="00C01045" w:rsidRDefault="00C01045">
                                  <w:pPr>
                                    <w:pStyle w:val="TableParagraph"/>
                                    <w:spacing w:line="206" w:lineRule="exact"/>
                                    <w:ind w:left="111"/>
                                    <w:rPr>
                                      <w:sz w:val="20"/>
                                    </w:rPr>
                                  </w:pPr>
                                  <w:r>
                                    <w:rPr>
                                      <w:sz w:val="20"/>
                                    </w:rPr>
                                    <w:t>Зам.директора</w:t>
                                  </w:r>
                                  <w:r>
                                    <w:rPr>
                                      <w:spacing w:val="-8"/>
                                      <w:sz w:val="20"/>
                                    </w:rPr>
                                    <w:t xml:space="preserve"> </w:t>
                                  </w:r>
                                  <w:r>
                                    <w:rPr>
                                      <w:sz w:val="20"/>
                                    </w:rPr>
                                    <w:t>по</w:t>
                                  </w:r>
                                  <w:r>
                                    <w:rPr>
                                      <w:spacing w:val="-11"/>
                                      <w:sz w:val="20"/>
                                    </w:rPr>
                                    <w:t xml:space="preserve"> </w:t>
                                  </w:r>
                                  <w:r>
                                    <w:rPr>
                                      <w:spacing w:val="-5"/>
                                      <w:sz w:val="20"/>
                                    </w:rPr>
                                    <w:t>ВР,</w:t>
                                  </w:r>
                                </w:p>
                                <w:p w:rsidR="00C01045" w:rsidRDefault="00C01045">
                                  <w:pPr>
                                    <w:pStyle w:val="TableParagraph"/>
                                    <w:spacing w:line="228" w:lineRule="exact"/>
                                    <w:ind w:left="111"/>
                                    <w:rPr>
                                      <w:sz w:val="20"/>
                                    </w:rPr>
                                  </w:pPr>
                                  <w:r>
                                    <w:rPr>
                                      <w:spacing w:val="-2"/>
                                      <w:sz w:val="20"/>
                                    </w:rPr>
                                    <w:t>Классные</w:t>
                                  </w:r>
                                </w:p>
                                <w:p w:rsidR="00C01045" w:rsidRDefault="00C01045">
                                  <w:pPr>
                                    <w:pStyle w:val="TableParagraph"/>
                                    <w:ind w:left="111"/>
                                    <w:rPr>
                                      <w:sz w:val="20"/>
                                    </w:rPr>
                                  </w:pPr>
                                  <w:r>
                                    <w:rPr>
                                      <w:spacing w:val="-2"/>
                                      <w:sz w:val="20"/>
                                    </w:rPr>
                                    <w:t>руководители</w:t>
                                  </w:r>
                                </w:p>
                              </w:tc>
                              <w:tc>
                                <w:tcPr>
                                  <w:tcW w:w="3413" w:type="dxa"/>
                                </w:tcPr>
                                <w:p w:rsidR="00C01045" w:rsidRDefault="00C01045">
                                  <w:pPr>
                                    <w:pStyle w:val="TableParagraph"/>
                                    <w:spacing w:line="208" w:lineRule="exact"/>
                                    <w:ind w:left="113"/>
                                    <w:rPr>
                                      <w:sz w:val="20"/>
                                    </w:rPr>
                                  </w:pPr>
                                  <w:r>
                                    <w:rPr>
                                      <w:spacing w:val="-2"/>
                                      <w:sz w:val="20"/>
                                    </w:rPr>
                                    <w:t>Правовое,</w:t>
                                  </w:r>
                                </w:p>
                                <w:p w:rsidR="00C01045" w:rsidRDefault="00C01045">
                                  <w:pPr>
                                    <w:pStyle w:val="TableParagraph"/>
                                    <w:spacing w:before="1"/>
                                    <w:ind w:left="113"/>
                                    <w:rPr>
                                      <w:sz w:val="20"/>
                                    </w:rPr>
                                  </w:pPr>
                                  <w:r>
                                    <w:rPr>
                                      <w:spacing w:val="-2"/>
                                      <w:sz w:val="20"/>
                                    </w:rPr>
                                    <w:t>Нравственное,</w:t>
                                  </w:r>
                                </w:p>
                              </w:tc>
                            </w:tr>
                            <w:tr w:rsidR="00C01045">
                              <w:trPr>
                                <w:trHeight w:val="921"/>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tabs>
                                      <w:tab w:val="left" w:pos="1032"/>
                                      <w:tab w:val="left" w:pos="2405"/>
                                      <w:tab w:val="left" w:pos="3116"/>
                                      <w:tab w:val="left" w:pos="3822"/>
                                    </w:tabs>
                                    <w:spacing w:line="199" w:lineRule="exact"/>
                                    <w:ind w:left="106"/>
                                    <w:rPr>
                                      <w:sz w:val="20"/>
                                    </w:rPr>
                                  </w:pPr>
                                  <w:r>
                                    <w:rPr>
                                      <w:spacing w:val="-2"/>
                                      <w:sz w:val="20"/>
                                    </w:rPr>
                                    <w:t>Игровая</w:t>
                                  </w:r>
                                  <w:r>
                                    <w:rPr>
                                      <w:sz w:val="20"/>
                                    </w:rPr>
                                    <w:tab/>
                                  </w:r>
                                  <w:r>
                                    <w:rPr>
                                      <w:spacing w:val="-2"/>
                                      <w:sz w:val="20"/>
                                    </w:rPr>
                                    <w:t>программа</w:t>
                                  </w:r>
                                  <w:r>
                                    <w:rPr>
                                      <w:sz w:val="20"/>
                                    </w:rPr>
                                    <w:tab/>
                                  </w:r>
                                  <w:r>
                                    <w:rPr>
                                      <w:spacing w:val="-4"/>
                                      <w:sz w:val="20"/>
                                    </w:rPr>
                                    <w:t>«Мои</w:t>
                                  </w:r>
                                  <w:r>
                                    <w:rPr>
                                      <w:sz w:val="20"/>
                                    </w:rPr>
                                    <w:tab/>
                                  </w:r>
                                  <w:r>
                                    <w:rPr>
                                      <w:spacing w:val="-4"/>
                                      <w:sz w:val="20"/>
                                    </w:rPr>
                                    <w:t>права</w:t>
                                  </w:r>
                                  <w:r>
                                    <w:rPr>
                                      <w:sz w:val="20"/>
                                    </w:rPr>
                                    <w:tab/>
                                  </w:r>
                                  <w:r>
                                    <w:rPr>
                                      <w:spacing w:val="-10"/>
                                      <w:sz w:val="20"/>
                                    </w:rPr>
                                    <w:t>и</w:t>
                                  </w:r>
                                </w:p>
                                <w:p w:rsidR="00C01045" w:rsidRDefault="00C01045">
                                  <w:pPr>
                                    <w:pStyle w:val="TableParagraph"/>
                                    <w:spacing w:line="228" w:lineRule="exact"/>
                                    <w:ind w:left="106"/>
                                    <w:rPr>
                                      <w:sz w:val="20"/>
                                    </w:rPr>
                                  </w:pPr>
                                  <w:r>
                                    <w:rPr>
                                      <w:spacing w:val="-2"/>
                                      <w:sz w:val="20"/>
                                    </w:rPr>
                                    <w:t>обязанности»</w:t>
                                  </w:r>
                                </w:p>
                              </w:tc>
                              <w:tc>
                                <w:tcPr>
                                  <w:tcW w:w="2097" w:type="dxa"/>
                                </w:tcPr>
                                <w:p w:rsidR="00C01045" w:rsidRDefault="00C01045">
                                  <w:pPr>
                                    <w:pStyle w:val="TableParagraph"/>
                                    <w:spacing w:line="191" w:lineRule="exact"/>
                                    <w:ind w:left="110"/>
                                    <w:rPr>
                                      <w:sz w:val="20"/>
                                    </w:rPr>
                                  </w:pPr>
                                  <w:r>
                                    <w:rPr>
                                      <w:sz w:val="20"/>
                                    </w:rPr>
                                    <w:t>09-</w:t>
                                  </w:r>
                                  <w:r>
                                    <w:rPr>
                                      <w:spacing w:val="-2"/>
                                      <w:sz w:val="20"/>
                                    </w:rPr>
                                    <w:t>10.12.2024г.</w:t>
                                  </w:r>
                                </w:p>
                              </w:tc>
                              <w:tc>
                                <w:tcPr>
                                  <w:tcW w:w="1334" w:type="dxa"/>
                                </w:tcPr>
                                <w:p w:rsidR="00C01045" w:rsidRDefault="00C01045">
                                  <w:pPr>
                                    <w:pStyle w:val="TableParagraph"/>
                                    <w:spacing w:line="191" w:lineRule="exact"/>
                                    <w:ind w:left="111"/>
                                    <w:rPr>
                                      <w:sz w:val="20"/>
                                    </w:rPr>
                                  </w:pPr>
                                  <w:r>
                                    <w:rPr>
                                      <w:sz w:val="20"/>
                                    </w:rPr>
                                    <w:t>3-</w:t>
                                  </w:r>
                                  <w:r>
                                    <w:rPr>
                                      <w:spacing w:val="-10"/>
                                      <w:sz w:val="20"/>
                                    </w:rPr>
                                    <w:t>4</w:t>
                                  </w:r>
                                </w:p>
                              </w:tc>
                              <w:tc>
                                <w:tcPr>
                                  <w:tcW w:w="2159" w:type="dxa"/>
                                </w:tcPr>
                                <w:p w:rsidR="00C01045" w:rsidRDefault="00C01045">
                                  <w:pPr>
                                    <w:pStyle w:val="TableParagraph"/>
                                    <w:tabs>
                                      <w:tab w:val="left" w:pos="1950"/>
                                    </w:tabs>
                                    <w:spacing w:line="196" w:lineRule="exact"/>
                                    <w:ind w:left="111"/>
                                    <w:rPr>
                                      <w:sz w:val="20"/>
                                    </w:rPr>
                                  </w:pPr>
                                  <w:r>
                                    <w:rPr>
                                      <w:spacing w:val="-2"/>
                                      <w:sz w:val="20"/>
                                    </w:rPr>
                                    <w:t>Педагог</w:t>
                                  </w:r>
                                  <w:r>
                                    <w:rPr>
                                      <w:sz w:val="20"/>
                                    </w:rPr>
                                    <w:tab/>
                                  </w:r>
                                  <w:r>
                                    <w:rPr>
                                      <w:spacing w:val="-10"/>
                                      <w:sz w:val="20"/>
                                    </w:rPr>
                                    <w:t>–</w:t>
                                  </w:r>
                                </w:p>
                                <w:p w:rsidR="00C01045" w:rsidRDefault="00C01045">
                                  <w:pPr>
                                    <w:pStyle w:val="TableParagraph"/>
                                    <w:ind w:left="111"/>
                                    <w:rPr>
                                      <w:sz w:val="20"/>
                                    </w:rPr>
                                  </w:pPr>
                                  <w:r>
                                    <w:rPr>
                                      <w:spacing w:val="-2"/>
                                      <w:sz w:val="20"/>
                                    </w:rPr>
                                    <w:t>организатор,</w:t>
                                  </w:r>
                                </w:p>
                                <w:p w:rsidR="00C01045" w:rsidRDefault="00C01045">
                                  <w:pPr>
                                    <w:pStyle w:val="TableParagraph"/>
                                    <w:spacing w:before="1"/>
                                    <w:ind w:left="111"/>
                                    <w:rPr>
                                      <w:sz w:val="20"/>
                                    </w:rPr>
                                  </w:pPr>
                                  <w:r>
                                    <w:rPr>
                                      <w:spacing w:val="-2"/>
                                      <w:sz w:val="20"/>
                                    </w:rPr>
                                    <w:t>Классные</w:t>
                                  </w:r>
                                </w:p>
                                <w:p w:rsidR="00C01045" w:rsidRDefault="00C01045">
                                  <w:pPr>
                                    <w:pStyle w:val="TableParagraph"/>
                                    <w:spacing w:before="5"/>
                                    <w:ind w:left="111"/>
                                    <w:rPr>
                                      <w:sz w:val="20"/>
                                    </w:rPr>
                                  </w:pPr>
                                  <w:r>
                                    <w:rPr>
                                      <w:spacing w:val="-2"/>
                                      <w:sz w:val="20"/>
                                    </w:rPr>
                                    <w:t>руководители</w:t>
                                  </w:r>
                                </w:p>
                              </w:tc>
                              <w:tc>
                                <w:tcPr>
                                  <w:tcW w:w="3413" w:type="dxa"/>
                                </w:tcPr>
                                <w:p w:rsidR="00C01045" w:rsidRDefault="00C01045">
                                  <w:pPr>
                                    <w:pStyle w:val="TableParagraph"/>
                                    <w:spacing w:line="191" w:lineRule="exact"/>
                                    <w:ind w:left="113"/>
                                    <w:rPr>
                                      <w:sz w:val="20"/>
                                    </w:rPr>
                                  </w:pPr>
                                  <w:r>
                                    <w:rPr>
                                      <w:spacing w:val="-2"/>
                                      <w:sz w:val="20"/>
                                    </w:rPr>
                                    <w:t>Правовое,</w:t>
                                  </w:r>
                                </w:p>
                                <w:p w:rsidR="00C01045" w:rsidRDefault="00C01045">
                                  <w:pPr>
                                    <w:pStyle w:val="TableParagraph"/>
                                    <w:ind w:left="113"/>
                                    <w:rPr>
                                      <w:sz w:val="20"/>
                                    </w:rPr>
                                  </w:pPr>
                                  <w:r>
                                    <w:rPr>
                                      <w:spacing w:val="-2"/>
                                      <w:sz w:val="20"/>
                                    </w:rPr>
                                    <w:t>нравственное</w:t>
                                  </w:r>
                                </w:p>
                              </w:tc>
                            </w:tr>
                            <w:tr w:rsidR="00C01045">
                              <w:trPr>
                                <w:trHeight w:val="918"/>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186" w:lineRule="exact"/>
                                    <w:ind w:left="106"/>
                                    <w:jc w:val="both"/>
                                    <w:rPr>
                                      <w:sz w:val="20"/>
                                    </w:rPr>
                                  </w:pPr>
                                  <w:proofErr w:type="gramStart"/>
                                  <w:r>
                                    <w:rPr>
                                      <w:b/>
                                      <w:sz w:val="20"/>
                                    </w:rPr>
                                    <w:t>Классные</w:t>
                                  </w:r>
                                  <w:r>
                                    <w:rPr>
                                      <w:b/>
                                      <w:spacing w:val="69"/>
                                      <w:sz w:val="20"/>
                                    </w:rPr>
                                    <w:t xml:space="preserve">  </w:t>
                                  </w:r>
                                  <w:r>
                                    <w:rPr>
                                      <w:b/>
                                      <w:sz w:val="20"/>
                                    </w:rPr>
                                    <w:t>родительские</w:t>
                                  </w:r>
                                  <w:proofErr w:type="gramEnd"/>
                                  <w:r>
                                    <w:rPr>
                                      <w:b/>
                                      <w:spacing w:val="69"/>
                                      <w:sz w:val="20"/>
                                    </w:rPr>
                                    <w:t xml:space="preserve">  </w:t>
                                  </w:r>
                                  <w:r>
                                    <w:rPr>
                                      <w:b/>
                                      <w:sz w:val="20"/>
                                    </w:rPr>
                                    <w:t>собрания</w:t>
                                  </w:r>
                                  <w:r>
                                    <w:rPr>
                                      <w:b/>
                                      <w:spacing w:val="72"/>
                                      <w:sz w:val="20"/>
                                    </w:rPr>
                                    <w:t xml:space="preserve">  </w:t>
                                  </w:r>
                                  <w:r>
                                    <w:rPr>
                                      <w:spacing w:val="-10"/>
                                      <w:sz w:val="20"/>
                                    </w:rPr>
                                    <w:t>с</w:t>
                                  </w:r>
                                </w:p>
                                <w:p w:rsidR="00C01045" w:rsidRDefault="00C01045">
                                  <w:pPr>
                                    <w:pStyle w:val="TableParagraph"/>
                                    <w:spacing w:before="2" w:line="237" w:lineRule="auto"/>
                                    <w:ind w:left="106" w:right="76"/>
                                    <w:jc w:val="both"/>
                                    <w:rPr>
                                      <w:sz w:val="20"/>
                                    </w:rPr>
                                  </w:pPr>
                                  <w:r>
                                    <w:rPr>
                                      <w:sz w:val="20"/>
                                    </w:rPr>
                                    <w:t>внесением вопроса «Ответственность за жестокое обращение и насилия в</w:t>
                                  </w:r>
                                  <w:r>
                                    <w:rPr>
                                      <w:spacing w:val="80"/>
                                      <w:sz w:val="20"/>
                                    </w:rPr>
                                    <w:t xml:space="preserve"> </w:t>
                                  </w:r>
                                  <w:r>
                                    <w:rPr>
                                      <w:sz w:val="20"/>
                                    </w:rPr>
                                    <w:t>отношении несовершеннолетних»</w:t>
                                  </w:r>
                                </w:p>
                              </w:tc>
                              <w:tc>
                                <w:tcPr>
                                  <w:tcW w:w="2097" w:type="dxa"/>
                                </w:tcPr>
                                <w:p w:rsidR="00C01045" w:rsidRDefault="00C01045">
                                  <w:pPr>
                                    <w:pStyle w:val="TableParagraph"/>
                                    <w:spacing w:line="186" w:lineRule="exact"/>
                                    <w:ind w:left="110"/>
                                    <w:rPr>
                                      <w:sz w:val="20"/>
                                    </w:rPr>
                                  </w:pPr>
                                  <w:r>
                                    <w:rPr>
                                      <w:spacing w:val="-2"/>
                                      <w:sz w:val="20"/>
                                    </w:rPr>
                                    <w:t>Декабрь</w:t>
                                  </w:r>
                                </w:p>
                                <w:p w:rsidR="00C01045" w:rsidRDefault="00C01045">
                                  <w:pPr>
                                    <w:pStyle w:val="TableParagraph"/>
                                    <w:tabs>
                                      <w:tab w:val="left" w:pos="1223"/>
                                    </w:tabs>
                                    <w:ind w:left="110" w:right="88"/>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1334" w:type="dxa"/>
                                </w:tcPr>
                                <w:p w:rsidR="00C01045" w:rsidRDefault="00C01045">
                                  <w:pPr>
                                    <w:pStyle w:val="TableParagraph"/>
                                    <w:spacing w:line="186" w:lineRule="exact"/>
                                    <w:ind w:left="111"/>
                                    <w:rPr>
                                      <w:sz w:val="20"/>
                                    </w:rPr>
                                  </w:pPr>
                                  <w:r>
                                    <w:rPr>
                                      <w:sz w:val="20"/>
                                    </w:rPr>
                                    <w:t>1-</w:t>
                                  </w:r>
                                  <w:r>
                                    <w:rPr>
                                      <w:spacing w:val="-10"/>
                                      <w:sz w:val="20"/>
                                    </w:rPr>
                                    <w:t>4</w:t>
                                  </w:r>
                                </w:p>
                              </w:tc>
                              <w:tc>
                                <w:tcPr>
                                  <w:tcW w:w="2159" w:type="dxa"/>
                                </w:tcPr>
                                <w:p w:rsidR="00C01045" w:rsidRDefault="00C01045">
                                  <w:pPr>
                                    <w:pStyle w:val="TableParagraph"/>
                                    <w:spacing w:line="191" w:lineRule="exact"/>
                                    <w:ind w:left="111"/>
                                    <w:rPr>
                                      <w:sz w:val="20"/>
                                    </w:rPr>
                                  </w:pPr>
                                  <w:r>
                                    <w:rPr>
                                      <w:spacing w:val="-2"/>
                                      <w:sz w:val="20"/>
                                    </w:rPr>
                                    <w:t>Классные</w:t>
                                  </w:r>
                                </w:p>
                                <w:p w:rsidR="00C01045" w:rsidRDefault="00C01045">
                                  <w:pPr>
                                    <w:pStyle w:val="TableParagraph"/>
                                    <w:ind w:left="111"/>
                                    <w:rPr>
                                      <w:sz w:val="20"/>
                                    </w:rPr>
                                  </w:pPr>
                                  <w:r>
                                    <w:rPr>
                                      <w:spacing w:val="-2"/>
                                      <w:sz w:val="20"/>
                                    </w:rPr>
                                    <w:t>руководители,</w:t>
                                  </w:r>
                                </w:p>
                              </w:tc>
                              <w:tc>
                                <w:tcPr>
                                  <w:tcW w:w="3413" w:type="dxa"/>
                                </w:tcPr>
                                <w:p w:rsidR="00C01045" w:rsidRDefault="00C01045">
                                  <w:pPr>
                                    <w:pStyle w:val="TableParagraph"/>
                                    <w:spacing w:line="179" w:lineRule="exact"/>
                                    <w:ind w:left="113"/>
                                    <w:rPr>
                                      <w:sz w:val="20"/>
                                    </w:rPr>
                                  </w:pPr>
                                  <w:r>
                                    <w:rPr>
                                      <w:spacing w:val="-2"/>
                                      <w:sz w:val="20"/>
                                    </w:rPr>
                                    <w:t>Правовое,</w:t>
                                  </w:r>
                                </w:p>
                                <w:p w:rsidR="00C01045" w:rsidRDefault="00C01045">
                                  <w:pPr>
                                    <w:pStyle w:val="TableParagraph"/>
                                    <w:spacing w:line="228" w:lineRule="exact"/>
                                    <w:ind w:left="113"/>
                                    <w:rPr>
                                      <w:sz w:val="20"/>
                                    </w:rPr>
                                  </w:pPr>
                                  <w:r>
                                    <w:rPr>
                                      <w:spacing w:val="-2"/>
                                      <w:sz w:val="20"/>
                                    </w:rPr>
                                    <w:t>нравственное</w:t>
                                  </w:r>
                                </w:p>
                              </w:tc>
                            </w:tr>
                            <w:tr w:rsidR="00C01045">
                              <w:trPr>
                                <w:trHeight w:val="690"/>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174" w:lineRule="exact"/>
                                    <w:ind w:left="106"/>
                                    <w:rPr>
                                      <w:sz w:val="20"/>
                                    </w:rPr>
                                  </w:pPr>
                                  <w:r>
                                    <w:rPr>
                                      <w:sz w:val="20"/>
                                    </w:rPr>
                                    <w:t>«День</w:t>
                                  </w:r>
                                  <w:r>
                                    <w:rPr>
                                      <w:spacing w:val="-6"/>
                                      <w:sz w:val="20"/>
                                    </w:rPr>
                                    <w:t xml:space="preserve"> </w:t>
                                  </w:r>
                                  <w:r>
                                    <w:rPr>
                                      <w:sz w:val="20"/>
                                    </w:rPr>
                                    <w:t>молодого</w:t>
                                  </w:r>
                                  <w:r>
                                    <w:rPr>
                                      <w:spacing w:val="34"/>
                                      <w:sz w:val="20"/>
                                    </w:rPr>
                                    <w:t xml:space="preserve"> </w:t>
                                  </w:r>
                                  <w:r>
                                    <w:rPr>
                                      <w:spacing w:val="-2"/>
                                      <w:sz w:val="20"/>
                                    </w:rPr>
                                    <w:t>избирателя»</w:t>
                                  </w:r>
                                </w:p>
                              </w:tc>
                              <w:tc>
                                <w:tcPr>
                                  <w:tcW w:w="2097" w:type="dxa"/>
                                </w:tcPr>
                                <w:p w:rsidR="00C01045" w:rsidRDefault="00C01045">
                                  <w:pPr>
                                    <w:pStyle w:val="TableParagraph"/>
                                    <w:spacing w:line="189" w:lineRule="exact"/>
                                    <w:ind w:left="110"/>
                                    <w:rPr>
                                      <w:sz w:val="20"/>
                                    </w:rPr>
                                  </w:pPr>
                                  <w:r>
                                    <w:rPr>
                                      <w:sz w:val="20"/>
                                    </w:rPr>
                                    <w:t>Март 2025</w:t>
                                  </w:r>
                                  <w:r>
                                    <w:rPr>
                                      <w:spacing w:val="-2"/>
                                      <w:sz w:val="20"/>
                                    </w:rPr>
                                    <w:t xml:space="preserve"> </w:t>
                                  </w:r>
                                  <w:r>
                                    <w:rPr>
                                      <w:spacing w:val="-5"/>
                                      <w:sz w:val="20"/>
                                    </w:rPr>
                                    <w:t>г.</w:t>
                                  </w:r>
                                </w:p>
                              </w:tc>
                              <w:tc>
                                <w:tcPr>
                                  <w:tcW w:w="1334" w:type="dxa"/>
                                </w:tcPr>
                                <w:p w:rsidR="00C01045" w:rsidRDefault="00C01045">
                                  <w:pPr>
                                    <w:pStyle w:val="TableParagraph"/>
                                    <w:spacing w:line="189" w:lineRule="exact"/>
                                    <w:ind w:left="111"/>
                                    <w:rPr>
                                      <w:sz w:val="20"/>
                                    </w:rPr>
                                  </w:pPr>
                                  <w:r>
                                    <w:rPr>
                                      <w:sz w:val="20"/>
                                    </w:rPr>
                                    <w:t>1-</w:t>
                                  </w:r>
                                  <w:r>
                                    <w:rPr>
                                      <w:spacing w:val="-10"/>
                                      <w:sz w:val="20"/>
                                    </w:rPr>
                                    <w:t>4</w:t>
                                  </w:r>
                                </w:p>
                              </w:tc>
                              <w:tc>
                                <w:tcPr>
                                  <w:tcW w:w="2159" w:type="dxa"/>
                                </w:tcPr>
                                <w:p w:rsidR="00C01045" w:rsidRDefault="00C01045">
                                  <w:pPr>
                                    <w:pStyle w:val="TableParagraph"/>
                                    <w:spacing w:line="189" w:lineRule="exact"/>
                                    <w:ind w:left="111"/>
                                    <w:rPr>
                                      <w:sz w:val="20"/>
                                    </w:rPr>
                                  </w:pPr>
                                  <w:r>
                                    <w:rPr>
                                      <w:spacing w:val="-2"/>
                                      <w:sz w:val="20"/>
                                    </w:rPr>
                                    <w:t>Классные</w:t>
                                  </w:r>
                                </w:p>
                                <w:p w:rsidR="00C01045" w:rsidRDefault="00C01045">
                                  <w:pPr>
                                    <w:pStyle w:val="TableParagraph"/>
                                    <w:spacing w:line="244" w:lineRule="auto"/>
                                    <w:ind w:left="111" w:right="144"/>
                                    <w:rPr>
                                      <w:sz w:val="20"/>
                                    </w:rPr>
                                  </w:pPr>
                                  <w:r>
                                    <w:rPr>
                                      <w:spacing w:val="-2"/>
                                      <w:sz w:val="20"/>
                                    </w:rPr>
                                    <w:t xml:space="preserve">руководители, </w:t>
                                  </w:r>
                                  <w:r>
                                    <w:rPr>
                                      <w:sz w:val="20"/>
                                    </w:rPr>
                                    <w:t>Педагог</w:t>
                                  </w:r>
                                  <w:r>
                                    <w:rPr>
                                      <w:spacing w:val="-13"/>
                                      <w:sz w:val="20"/>
                                    </w:rPr>
                                    <w:t xml:space="preserve"> </w:t>
                                  </w:r>
                                  <w:r>
                                    <w:rPr>
                                      <w:sz w:val="20"/>
                                    </w:rPr>
                                    <w:t>-</w:t>
                                  </w:r>
                                  <w:r>
                                    <w:rPr>
                                      <w:spacing w:val="-12"/>
                                      <w:sz w:val="20"/>
                                    </w:rPr>
                                    <w:t xml:space="preserve"> </w:t>
                                  </w:r>
                                  <w:r>
                                    <w:rPr>
                                      <w:sz w:val="20"/>
                                    </w:rPr>
                                    <w:t>организатор</w:t>
                                  </w:r>
                                </w:p>
                              </w:tc>
                              <w:tc>
                                <w:tcPr>
                                  <w:tcW w:w="3413" w:type="dxa"/>
                                </w:tcPr>
                                <w:p w:rsidR="00C01045" w:rsidRDefault="00C01045">
                                  <w:pPr>
                                    <w:pStyle w:val="TableParagraph"/>
                                    <w:spacing w:line="170" w:lineRule="exact"/>
                                    <w:ind w:left="113"/>
                                    <w:rPr>
                                      <w:sz w:val="20"/>
                                    </w:rPr>
                                  </w:pPr>
                                  <w:r>
                                    <w:rPr>
                                      <w:spacing w:val="-2"/>
                                      <w:sz w:val="20"/>
                                    </w:rPr>
                                    <w:t>Правовое,</w:t>
                                  </w:r>
                                </w:p>
                                <w:p w:rsidR="00C01045" w:rsidRDefault="00C01045">
                                  <w:pPr>
                                    <w:pStyle w:val="TableParagraph"/>
                                    <w:spacing w:before="1"/>
                                    <w:ind w:left="113"/>
                                    <w:rPr>
                                      <w:sz w:val="20"/>
                                    </w:rPr>
                                  </w:pPr>
                                  <w:r>
                                    <w:rPr>
                                      <w:spacing w:val="-2"/>
                                      <w:sz w:val="20"/>
                                    </w:rPr>
                                    <w:t>нравственное</w:t>
                                  </w:r>
                                </w:p>
                              </w:tc>
                            </w:tr>
                            <w:tr w:rsidR="00C01045">
                              <w:trPr>
                                <w:trHeight w:val="688"/>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166" w:lineRule="exact"/>
                                    <w:ind w:left="106"/>
                                    <w:rPr>
                                      <w:b/>
                                      <w:sz w:val="20"/>
                                    </w:rPr>
                                  </w:pPr>
                                  <w:r>
                                    <w:rPr>
                                      <w:b/>
                                      <w:sz w:val="20"/>
                                    </w:rPr>
                                    <w:t>Общешкольное</w:t>
                                  </w:r>
                                  <w:r>
                                    <w:rPr>
                                      <w:b/>
                                      <w:spacing w:val="64"/>
                                      <w:w w:val="150"/>
                                      <w:sz w:val="20"/>
                                    </w:rPr>
                                    <w:t xml:space="preserve"> </w:t>
                                  </w:r>
                                  <w:r>
                                    <w:rPr>
                                      <w:b/>
                                      <w:sz w:val="20"/>
                                    </w:rPr>
                                    <w:t>родительское</w:t>
                                  </w:r>
                                  <w:r>
                                    <w:rPr>
                                      <w:b/>
                                      <w:spacing w:val="64"/>
                                      <w:w w:val="150"/>
                                      <w:sz w:val="20"/>
                                    </w:rPr>
                                    <w:t xml:space="preserve"> </w:t>
                                  </w:r>
                                  <w:r>
                                    <w:rPr>
                                      <w:b/>
                                      <w:spacing w:val="-2"/>
                                      <w:sz w:val="20"/>
                                    </w:rPr>
                                    <w:t>собрание:</w:t>
                                  </w:r>
                                </w:p>
                                <w:p w:rsidR="00C01045" w:rsidRDefault="00C01045">
                                  <w:pPr>
                                    <w:pStyle w:val="TableParagraph"/>
                                    <w:tabs>
                                      <w:tab w:val="left" w:pos="989"/>
                                      <w:tab w:val="left" w:pos="1359"/>
                                      <w:tab w:val="left" w:pos="2684"/>
                                      <w:tab w:val="left" w:pos="3832"/>
                                    </w:tabs>
                                    <w:spacing w:line="235" w:lineRule="auto"/>
                                    <w:ind w:left="106" w:right="99"/>
                                    <w:rPr>
                                      <w:sz w:val="20"/>
                                    </w:rPr>
                                  </w:pPr>
                                  <w:r>
                                    <w:rPr>
                                      <w:spacing w:val="-2"/>
                                      <w:sz w:val="20"/>
                                    </w:rPr>
                                    <w:t>«Права</w:t>
                                  </w:r>
                                  <w:r>
                                    <w:rPr>
                                      <w:sz w:val="20"/>
                                    </w:rPr>
                                    <w:tab/>
                                  </w:r>
                                  <w:r>
                                    <w:rPr>
                                      <w:spacing w:val="-10"/>
                                      <w:sz w:val="20"/>
                                    </w:rPr>
                                    <w:t>и</w:t>
                                  </w:r>
                                  <w:r>
                                    <w:rPr>
                                      <w:sz w:val="20"/>
                                    </w:rPr>
                                    <w:tab/>
                                  </w:r>
                                  <w:r>
                                    <w:rPr>
                                      <w:spacing w:val="-2"/>
                                      <w:sz w:val="20"/>
                                    </w:rPr>
                                    <w:t>обязанности</w:t>
                                  </w:r>
                                  <w:r>
                                    <w:rPr>
                                      <w:sz w:val="20"/>
                                    </w:rPr>
                                    <w:tab/>
                                  </w:r>
                                  <w:r>
                                    <w:rPr>
                                      <w:spacing w:val="-2"/>
                                      <w:sz w:val="20"/>
                                    </w:rPr>
                                    <w:t>родителей</w:t>
                                  </w:r>
                                  <w:r>
                                    <w:rPr>
                                      <w:sz w:val="20"/>
                                    </w:rPr>
                                    <w:tab/>
                                  </w:r>
                                  <w:r>
                                    <w:rPr>
                                      <w:spacing w:val="-10"/>
                                      <w:sz w:val="20"/>
                                    </w:rPr>
                                    <w:t>в</w:t>
                                  </w:r>
                                  <w:r>
                                    <w:rPr>
                                      <w:sz w:val="20"/>
                                    </w:rPr>
                                    <w:t xml:space="preserve"> воспитании и обучения детей»</w:t>
                                  </w:r>
                                </w:p>
                              </w:tc>
                              <w:tc>
                                <w:tcPr>
                                  <w:tcW w:w="2097" w:type="dxa"/>
                                </w:tcPr>
                                <w:p w:rsidR="00C01045" w:rsidRDefault="00C01045">
                                  <w:pPr>
                                    <w:pStyle w:val="TableParagraph"/>
                                    <w:spacing w:line="180" w:lineRule="exact"/>
                                    <w:ind w:left="110"/>
                                    <w:rPr>
                                      <w:sz w:val="20"/>
                                    </w:rPr>
                                  </w:pPr>
                                  <w:r>
                                    <w:rPr>
                                      <w:spacing w:val="-2"/>
                                      <w:sz w:val="20"/>
                                    </w:rPr>
                                    <w:t>27.03.2025г.</w:t>
                                  </w:r>
                                </w:p>
                              </w:tc>
                              <w:tc>
                                <w:tcPr>
                                  <w:tcW w:w="1334" w:type="dxa"/>
                                </w:tcPr>
                                <w:p w:rsidR="00C01045" w:rsidRDefault="00C01045">
                                  <w:pPr>
                                    <w:pStyle w:val="TableParagraph"/>
                                    <w:spacing w:line="180" w:lineRule="exact"/>
                                    <w:ind w:left="111"/>
                                    <w:rPr>
                                      <w:sz w:val="20"/>
                                    </w:rPr>
                                  </w:pPr>
                                  <w:r>
                                    <w:rPr>
                                      <w:sz w:val="20"/>
                                    </w:rPr>
                                    <w:t>1-</w:t>
                                  </w:r>
                                  <w:r>
                                    <w:rPr>
                                      <w:spacing w:val="-10"/>
                                      <w:sz w:val="20"/>
                                    </w:rPr>
                                    <w:t>4</w:t>
                                  </w:r>
                                </w:p>
                              </w:tc>
                              <w:tc>
                                <w:tcPr>
                                  <w:tcW w:w="2159" w:type="dxa"/>
                                </w:tcPr>
                                <w:p w:rsidR="00C01045" w:rsidRDefault="00C01045">
                                  <w:pPr>
                                    <w:pStyle w:val="TableParagraph"/>
                                    <w:spacing w:line="185" w:lineRule="exact"/>
                                    <w:ind w:left="111"/>
                                    <w:rPr>
                                      <w:sz w:val="20"/>
                                    </w:rPr>
                                  </w:pPr>
                                  <w:r>
                                    <w:rPr>
                                      <w:sz w:val="20"/>
                                    </w:rPr>
                                    <w:t>Зам.директора</w:t>
                                  </w:r>
                                  <w:r>
                                    <w:rPr>
                                      <w:spacing w:val="-8"/>
                                      <w:sz w:val="20"/>
                                    </w:rPr>
                                    <w:t xml:space="preserve"> </w:t>
                                  </w:r>
                                  <w:r>
                                    <w:rPr>
                                      <w:sz w:val="20"/>
                                    </w:rPr>
                                    <w:t>по</w:t>
                                  </w:r>
                                  <w:r>
                                    <w:rPr>
                                      <w:spacing w:val="-11"/>
                                      <w:sz w:val="20"/>
                                    </w:rPr>
                                    <w:t xml:space="preserve"> </w:t>
                                  </w:r>
                                  <w:r>
                                    <w:rPr>
                                      <w:spacing w:val="-5"/>
                                      <w:sz w:val="20"/>
                                    </w:rPr>
                                    <w:t>ВР,</w:t>
                                  </w:r>
                                </w:p>
                                <w:p w:rsidR="00C01045" w:rsidRDefault="00C01045">
                                  <w:pPr>
                                    <w:pStyle w:val="TableParagraph"/>
                                    <w:spacing w:before="5"/>
                                    <w:ind w:left="111"/>
                                    <w:rPr>
                                      <w:sz w:val="20"/>
                                    </w:rPr>
                                  </w:pPr>
                                  <w:r>
                                    <w:rPr>
                                      <w:spacing w:val="-2"/>
                                      <w:sz w:val="20"/>
                                    </w:rPr>
                                    <w:t>Социальный</w:t>
                                  </w:r>
                                  <w:r>
                                    <w:rPr>
                                      <w:spacing w:val="6"/>
                                      <w:sz w:val="20"/>
                                    </w:rPr>
                                    <w:t xml:space="preserve"> </w:t>
                                  </w:r>
                                  <w:r>
                                    <w:rPr>
                                      <w:spacing w:val="-2"/>
                                      <w:sz w:val="20"/>
                                    </w:rPr>
                                    <w:t>педагог,</w:t>
                                  </w:r>
                                </w:p>
                              </w:tc>
                              <w:tc>
                                <w:tcPr>
                                  <w:tcW w:w="3413" w:type="dxa"/>
                                </w:tcPr>
                                <w:p w:rsidR="00C01045" w:rsidRDefault="00C01045">
                                  <w:pPr>
                                    <w:pStyle w:val="TableParagraph"/>
                                    <w:spacing w:line="170" w:lineRule="exact"/>
                                    <w:ind w:left="113"/>
                                    <w:rPr>
                                      <w:sz w:val="20"/>
                                    </w:rPr>
                                  </w:pPr>
                                  <w:r>
                                    <w:rPr>
                                      <w:spacing w:val="-2"/>
                                      <w:sz w:val="20"/>
                                    </w:rPr>
                                    <w:t>Правовое,</w:t>
                                  </w:r>
                                </w:p>
                                <w:p w:rsidR="00C01045" w:rsidRDefault="00C01045">
                                  <w:pPr>
                                    <w:pStyle w:val="TableParagraph"/>
                                    <w:ind w:left="113"/>
                                    <w:rPr>
                                      <w:sz w:val="20"/>
                                    </w:rPr>
                                  </w:pPr>
                                  <w:r>
                                    <w:rPr>
                                      <w:spacing w:val="-2"/>
                                      <w:sz w:val="20"/>
                                    </w:rPr>
                                    <w:t>нравственное</w:t>
                                  </w:r>
                                </w:p>
                              </w:tc>
                            </w:tr>
                            <w:tr w:rsidR="00C01045">
                              <w:trPr>
                                <w:trHeight w:val="921"/>
                              </w:trPr>
                              <w:tc>
                                <w:tcPr>
                                  <w:tcW w:w="1937" w:type="dxa"/>
                                  <w:vMerge w:val="restart"/>
                                </w:tcPr>
                                <w:p w:rsidR="00C01045" w:rsidRDefault="00C01045">
                                  <w:pPr>
                                    <w:pStyle w:val="TableParagraph"/>
                                    <w:rPr>
                                      <w:sz w:val="20"/>
                                    </w:rPr>
                                  </w:pPr>
                                </w:p>
                              </w:tc>
                              <w:tc>
                                <w:tcPr>
                                  <w:tcW w:w="4039" w:type="dxa"/>
                                </w:tcPr>
                                <w:p w:rsidR="00C01045" w:rsidRDefault="00C01045">
                                  <w:pPr>
                                    <w:pStyle w:val="TableParagraph"/>
                                    <w:spacing w:line="153" w:lineRule="exact"/>
                                    <w:ind w:left="106"/>
                                    <w:rPr>
                                      <w:sz w:val="20"/>
                                    </w:rPr>
                                  </w:pPr>
                                  <w:r>
                                    <w:rPr>
                                      <w:sz w:val="20"/>
                                    </w:rPr>
                                    <w:t>Заседания</w:t>
                                  </w:r>
                                  <w:r>
                                    <w:rPr>
                                      <w:spacing w:val="-9"/>
                                      <w:sz w:val="20"/>
                                    </w:rPr>
                                    <w:t xml:space="preserve"> </w:t>
                                  </w:r>
                                  <w:r>
                                    <w:rPr>
                                      <w:sz w:val="20"/>
                                    </w:rPr>
                                    <w:t>Совета</w:t>
                                  </w:r>
                                  <w:r>
                                    <w:rPr>
                                      <w:spacing w:val="-7"/>
                                      <w:sz w:val="20"/>
                                    </w:rPr>
                                    <w:t xml:space="preserve"> </w:t>
                                  </w:r>
                                  <w:r>
                                    <w:rPr>
                                      <w:sz w:val="20"/>
                                    </w:rPr>
                                    <w:t>по</w:t>
                                  </w:r>
                                  <w:r>
                                    <w:rPr>
                                      <w:spacing w:val="-11"/>
                                      <w:sz w:val="20"/>
                                    </w:rPr>
                                    <w:t xml:space="preserve"> </w:t>
                                  </w:r>
                                  <w:r>
                                    <w:rPr>
                                      <w:spacing w:val="-2"/>
                                      <w:sz w:val="20"/>
                                    </w:rPr>
                                    <w:t>профилактике</w:t>
                                  </w:r>
                                </w:p>
                              </w:tc>
                              <w:tc>
                                <w:tcPr>
                                  <w:tcW w:w="2097" w:type="dxa"/>
                                </w:tcPr>
                                <w:p w:rsidR="00C01045" w:rsidRDefault="00C01045">
                                  <w:pPr>
                                    <w:pStyle w:val="TableParagraph"/>
                                    <w:spacing w:line="163" w:lineRule="exact"/>
                                    <w:ind w:left="110"/>
                                    <w:rPr>
                                      <w:sz w:val="20"/>
                                    </w:rPr>
                                  </w:pPr>
                                  <w:r>
                                    <w:rPr>
                                      <w:sz w:val="20"/>
                                    </w:rPr>
                                    <w:t>По</w:t>
                                  </w:r>
                                  <w:r>
                                    <w:rPr>
                                      <w:spacing w:val="63"/>
                                      <w:sz w:val="20"/>
                                    </w:rPr>
                                    <w:t xml:space="preserve"> </w:t>
                                  </w:r>
                                  <w:r>
                                    <w:rPr>
                                      <w:spacing w:val="-2"/>
                                      <w:sz w:val="20"/>
                                    </w:rPr>
                                    <w:t>дополнительному</w:t>
                                  </w:r>
                                </w:p>
                                <w:p w:rsidR="00C01045" w:rsidRDefault="00C01045">
                                  <w:pPr>
                                    <w:pStyle w:val="TableParagraph"/>
                                    <w:ind w:left="110"/>
                                    <w:rPr>
                                      <w:sz w:val="20"/>
                                    </w:rPr>
                                  </w:pPr>
                                  <w:r>
                                    <w:rPr>
                                      <w:spacing w:val="-2"/>
                                      <w:sz w:val="20"/>
                                    </w:rPr>
                                    <w:t>графику</w:t>
                                  </w:r>
                                </w:p>
                                <w:p w:rsidR="00C01045" w:rsidRDefault="00C01045">
                                  <w:pPr>
                                    <w:pStyle w:val="TableParagraph"/>
                                    <w:tabs>
                                      <w:tab w:val="left" w:pos="1214"/>
                                    </w:tabs>
                                    <w:spacing w:before="1"/>
                                    <w:ind w:left="110" w:right="93"/>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1334" w:type="dxa"/>
                                </w:tcPr>
                                <w:p w:rsidR="00C01045" w:rsidRDefault="00C01045">
                                  <w:pPr>
                                    <w:pStyle w:val="TableParagraph"/>
                                    <w:spacing w:line="163" w:lineRule="exact"/>
                                    <w:ind w:left="111"/>
                                    <w:rPr>
                                      <w:sz w:val="20"/>
                                    </w:rPr>
                                  </w:pPr>
                                  <w:r>
                                    <w:rPr>
                                      <w:sz w:val="20"/>
                                    </w:rPr>
                                    <w:t>1-</w:t>
                                  </w:r>
                                  <w:r>
                                    <w:rPr>
                                      <w:spacing w:val="-10"/>
                                      <w:sz w:val="20"/>
                                    </w:rPr>
                                    <w:t>4</w:t>
                                  </w:r>
                                </w:p>
                              </w:tc>
                              <w:tc>
                                <w:tcPr>
                                  <w:tcW w:w="2159" w:type="dxa"/>
                                </w:tcPr>
                                <w:p w:rsidR="00C01045" w:rsidRDefault="00C01045">
                                  <w:pPr>
                                    <w:pStyle w:val="TableParagraph"/>
                                    <w:spacing w:line="166" w:lineRule="exact"/>
                                    <w:ind w:left="111"/>
                                    <w:rPr>
                                      <w:sz w:val="20"/>
                                    </w:rPr>
                                  </w:pPr>
                                  <w:r>
                                    <w:rPr>
                                      <w:sz w:val="20"/>
                                    </w:rPr>
                                    <w:t>Зам.директора</w:t>
                                  </w:r>
                                  <w:r>
                                    <w:rPr>
                                      <w:spacing w:val="-8"/>
                                      <w:sz w:val="20"/>
                                    </w:rPr>
                                    <w:t xml:space="preserve"> </w:t>
                                  </w:r>
                                  <w:r>
                                    <w:rPr>
                                      <w:sz w:val="20"/>
                                    </w:rPr>
                                    <w:t>по</w:t>
                                  </w:r>
                                  <w:r>
                                    <w:rPr>
                                      <w:spacing w:val="-11"/>
                                      <w:sz w:val="20"/>
                                    </w:rPr>
                                    <w:t xml:space="preserve"> </w:t>
                                  </w:r>
                                  <w:r>
                                    <w:rPr>
                                      <w:spacing w:val="-5"/>
                                      <w:sz w:val="20"/>
                                    </w:rPr>
                                    <w:t>ВР,</w:t>
                                  </w:r>
                                </w:p>
                                <w:p w:rsidR="00C01045" w:rsidRDefault="00C01045">
                                  <w:pPr>
                                    <w:pStyle w:val="TableParagraph"/>
                                    <w:spacing w:line="228" w:lineRule="exact"/>
                                    <w:ind w:left="121"/>
                                    <w:rPr>
                                      <w:sz w:val="20"/>
                                    </w:rPr>
                                  </w:pPr>
                                  <w:r>
                                    <w:rPr>
                                      <w:spacing w:val="-2"/>
                                      <w:sz w:val="20"/>
                                    </w:rPr>
                                    <w:t>Социальный</w:t>
                                  </w:r>
                                  <w:r>
                                    <w:rPr>
                                      <w:spacing w:val="6"/>
                                      <w:sz w:val="20"/>
                                    </w:rPr>
                                    <w:t xml:space="preserve"> </w:t>
                                  </w:r>
                                  <w:r>
                                    <w:rPr>
                                      <w:spacing w:val="-2"/>
                                      <w:sz w:val="20"/>
                                    </w:rPr>
                                    <w:t>педагог,</w:t>
                                  </w:r>
                                </w:p>
                              </w:tc>
                              <w:tc>
                                <w:tcPr>
                                  <w:tcW w:w="3413" w:type="dxa"/>
                                </w:tcPr>
                                <w:p w:rsidR="00C01045" w:rsidRDefault="00C01045">
                                  <w:pPr>
                                    <w:pStyle w:val="TableParagraph"/>
                                    <w:spacing w:line="166" w:lineRule="exact"/>
                                    <w:ind w:left="113"/>
                                    <w:rPr>
                                      <w:sz w:val="20"/>
                                    </w:rPr>
                                  </w:pPr>
                                  <w:r>
                                    <w:rPr>
                                      <w:spacing w:val="-2"/>
                                      <w:sz w:val="20"/>
                                    </w:rPr>
                                    <w:t>Правовое,</w:t>
                                  </w:r>
                                </w:p>
                                <w:p w:rsidR="00C01045" w:rsidRDefault="00C01045">
                                  <w:pPr>
                                    <w:pStyle w:val="TableParagraph"/>
                                    <w:spacing w:line="228" w:lineRule="exact"/>
                                    <w:ind w:left="113"/>
                                    <w:rPr>
                                      <w:sz w:val="20"/>
                                    </w:rPr>
                                  </w:pPr>
                                  <w:r>
                                    <w:rPr>
                                      <w:spacing w:val="-2"/>
                                      <w:sz w:val="20"/>
                                    </w:rPr>
                                    <w:t>нравственное</w:t>
                                  </w:r>
                                </w:p>
                              </w:tc>
                            </w:tr>
                            <w:tr w:rsidR="00C01045">
                              <w:trPr>
                                <w:trHeight w:val="918"/>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tabs>
                                      <w:tab w:val="left" w:pos="1709"/>
                                      <w:tab w:val="left" w:pos="2996"/>
                                    </w:tabs>
                                    <w:spacing w:line="132" w:lineRule="exact"/>
                                    <w:ind w:left="106"/>
                                    <w:rPr>
                                      <w:sz w:val="20"/>
                                    </w:rPr>
                                  </w:pPr>
                                  <w:r>
                                    <w:rPr>
                                      <w:spacing w:val="-2"/>
                                      <w:sz w:val="20"/>
                                    </w:rPr>
                                    <w:t>Организация</w:t>
                                  </w:r>
                                  <w:r>
                                    <w:rPr>
                                      <w:sz w:val="20"/>
                                    </w:rPr>
                                    <w:tab/>
                                  </w:r>
                                  <w:r>
                                    <w:rPr>
                                      <w:spacing w:val="-2"/>
                                      <w:sz w:val="20"/>
                                    </w:rPr>
                                    <w:t>контроля</w:t>
                                  </w:r>
                                  <w:r>
                                    <w:rPr>
                                      <w:sz w:val="20"/>
                                    </w:rPr>
                                    <w:tab/>
                                  </w:r>
                                  <w:r>
                                    <w:rPr>
                                      <w:spacing w:val="-2"/>
                                      <w:sz w:val="20"/>
                                    </w:rPr>
                                    <w:t>посещения</w:t>
                                  </w:r>
                                </w:p>
                                <w:p w:rsidR="00C01045" w:rsidRDefault="00C01045">
                                  <w:pPr>
                                    <w:pStyle w:val="TableParagraph"/>
                                    <w:tabs>
                                      <w:tab w:val="left" w:pos="1709"/>
                                      <w:tab w:val="left" w:pos="2645"/>
                                      <w:tab w:val="left" w:pos="3822"/>
                                    </w:tabs>
                                    <w:ind w:left="106" w:right="96"/>
                                    <w:rPr>
                                      <w:sz w:val="20"/>
                                    </w:rPr>
                                  </w:pPr>
                                  <w:r>
                                    <w:rPr>
                                      <w:spacing w:val="-2"/>
                                      <w:sz w:val="20"/>
                                    </w:rPr>
                                    <w:t>обучающимися</w:t>
                                  </w:r>
                                  <w:r>
                                    <w:rPr>
                                      <w:sz w:val="20"/>
                                    </w:rPr>
                                    <w:tab/>
                                  </w:r>
                                  <w:r>
                                    <w:rPr>
                                      <w:spacing w:val="-2"/>
                                      <w:sz w:val="20"/>
                                    </w:rPr>
                                    <w:t>школы,</w:t>
                                  </w:r>
                                  <w:r>
                                    <w:rPr>
                                      <w:sz w:val="20"/>
                                    </w:rPr>
                                    <w:tab/>
                                  </w:r>
                                  <w:r>
                                    <w:rPr>
                                      <w:spacing w:val="-2"/>
                                      <w:sz w:val="20"/>
                                    </w:rPr>
                                    <w:t>школьных</w:t>
                                  </w:r>
                                  <w:r>
                                    <w:rPr>
                                      <w:sz w:val="20"/>
                                    </w:rPr>
                                    <w:tab/>
                                  </w:r>
                                  <w:r>
                                    <w:rPr>
                                      <w:spacing w:val="-10"/>
                                      <w:sz w:val="20"/>
                                    </w:rPr>
                                    <w:t>и</w:t>
                                  </w:r>
                                  <w:r>
                                    <w:rPr>
                                      <w:sz w:val="20"/>
                                    </w:rPr>
                                    <w:t xml:space="preserve"> классных мероприятий.</w:t>
                                  </w:r>
                                </w:p>
                              </w:tc>
                              <w:tc>
                                <w:tcPr>
                                  <w:tcW w:w="2097" w:type="dxa"/>
                                </w:tcPr>
                                <w:p w:rsidR="00C01045" w:rsidRDefault="00C01045">
                                  <w:pPr>
                                    <w:pStyle w:val="TableParagraph"/>
                                    <w:spacing w:line="153" w:lineRule="exact"/>
                                    <w:ind w:left="110"/>
                                    <w:rPr>
                                      <w:sz w:val="20"/>
                                    </w:rPr>
                                  </w:pPr>
                                  <w:r>
                                    <w:rPr>
                                      <w:sz w:val="20"/>
                                    </w:rPr>
                                    <w:t>В</w:t>
                                  </w:r>
                                  <w:r>
                                    <w:rPr>
                                      <w:spacing w:val="73"/>
                                      <w:sz w:val="20"/>
                                    </w:rPr>
                                    <w:t xml:space="preserve"> </w:t>
                                  </w:r>
                                  <w:r>
                                    <w:rPr>
                                      <w:sz w:val="20"/>
                                    </w:rPr>
                                    <w:t>течении</w:t>
                                  </w:r>
                                  <w:r>
                                    <w:rPr>
                                      <w:spacing w:val="77"/>
                                      <w:sz w:val="20"/>
                                    </w:rPr>
                                    <w:t xml:space="preserve"> </w:t>
                                  </w:r>
                                  <w:r>
                                    <w:rPr>
                                      <w:spacing w:val="-2"/>
                                      <w:sz w:val="20"/>
                                    </w:rPr>
                                    <w:t>текущего</w:t>
                                  </w:r>
                                </w:p>
                                <w:p w:rsidR="00C01045" w:rsidRDefault="00C01045">
                                  <w:pPr>
                                    <w:pStyle w:val="TableParagraph"/>
                                    <w:spacing w:before="1"/>
                                    <w:ind w:left="110"/>
                                    <w:rPr>
                                      <w:sz w:val="20"/>
                                    </w:rPr>
                                  </w:pPr>
                                  <w:r>
                                    <w:rPr>
                                      <w:spacing w:val="-2"/>
                                      <w:sz w:val="20"/>
                                    </w:rPr>
                                    <w:t>учебного</w:t>
                                  </w:r>
                                  <w:r>
                                    <w:rPr>
                                      <w:spacing w:val="1"/>
                                      <w:sz w:val="20"/>
                                    </w:rPr>
                                    <w:t xml:space="preserve"> </w:t>
                                  </w:r>
                                  <w:r>
                                    <w:rPr>
                                      <w:spacing w:val="-2"/>
                                      <w:sz w:val="20"/>
                                    </w:rPr>
                                    <w:t>года.</w:t>
                                  </w:r>
                                </w:p>
                              </w:tc>
                              <w:tc>
                                <w:tcPr>
                                  <w:tcW w:w="1334" w:type="dxa"/>
                                </w:tcPr>
                                <w:p w:rsidR="00C01045" w:rsidRDefault="00C01045">
                                  <w:pPr>
                                    <w:pStyle w:val="TableParagraph"/>
                                    <w:spacing w:line="153" w:lineRule="exact"/>
                                    <w:ind w:left="111"/>
                                    <w:rPr>
                                      <w:sz w:val="20"/>
                                    </w:rPr>
                                  </w:pPr>
                                  <w:r>
                                    <w:rPr>
                                      <w:sz w:val="20"/>
                                    </w:rPr>
                                    <w:t>1-</w:t>
                                  </w:r>
                                  <w:r>
                                    <w:rPr>
                                      <w:spacing w:val="-10"/>
                                      <w:sz w:val="20"/>
                                    </w:rPr>
                                    <w:t>4</w:t>
                                  </w:r>
                                </w:p>
                              </w:tc>
                              <w:tc>
                                <w:tcPr>
                                  <w:tcW w:w="2159" w:type="dxa"/>
                                </w:tcPr>
                                <w:p w:rsidR="00C01045" w:rsidRDefault="00C01045">
                                  <w:pPr>
                                    <w:pStyle w:val="TableParagraph"/>
                                    <w:spacing w:line="153" w:lineRule="exact"/>
                                    <w:ind w:left="111"/>
                                    <w:rPr>
                                      <w:sz w:val="20"/>
                                    </w:rPr>
                                  </w:pPr>
                                  <w:r>
                                    <w:rPr>
                                      <w:spacing w:val="-2"/>
                                      <w:sz w:val="20"/>
                                    </w:rPr>
                                    <w:t>Классные</w:t>
                                  </w:r>
                                </w:p>
                                <w:p w:rsidR="00C01045" w:rsidRDefault="00C01045">
                                  <w:pPr>
                                    <w:pStyle w:val="TableParagraph"/>
                                    <w:spacing w:before="1"/>
                                    <w:ind w:left="111" w:right="254"/>
                                    <w:rPr>
                                      <w:sz w:val="20"/>
                                    </w:rPr>
                                  </w:pPr>
                                  <w:r>
                                    <w:rPr>
                                      <w:spacing w:val="-2"/>
                                      <w:sz w:val="20"/>
                                    </w:rPr>
                                    <w:t xml:space="preserve">руководители, </w:t>
                                  </w:r>
                                  <w:r>
                                    <w:rPr>
                                      <w:sz w:val="20"/>
                                    </w:rPr>
                                    <w:t>Социальный</w:t>
                                  </w:r>
                                  <w:r>
                                    <w:rPr>
                                      <w:spacing w:val="-13"/>
                                      <w:sz w:val="20"/>
                                    </w:rPr>
                                    <w:t xml:space="preserve"> </w:t>
                                  </w:r>
                                  <w:r>
                                    <w:rPr>
                                      <w:sz w:val="20"/>
                                    </w:rPr>
                                    <w:t>педагог</w:t>
                                  </w:r>
                                </w:p>
                              </w:tc>
                              <w:tc>
                                <w:tcPr>
                                  <w:tcW w:w="3413" w:type="dxa"/>
                                </w:tcPr>
                                <w:p w:rsidR="00C01045" w:rsidRDefault="00C01045">
                                  <w:pPr>
                                    <w:pStyle w:val="TableParagraph"/>
                                    <w:spacing w:line="153" w:lineRule="exact"/>
                                    <w:ind w:left="113"/>
                                    <w:rPr>
                                      <w:sz w:val="20"/>
                                    </w:rPr>
                                  </w:pPr>
                                  <w:r>
                                    <w:rPr>
                                      <w:spacing w:val="-2"/>
                                      <w:sz w:val="20"/>
                                    </w:rPr>
                                    <w:t>Правовое,</w:t>
                                  </w:r>
                                </w:p>
                                <w:p w:rsidR="00C01045" w:rsidRDefault="00C01045">
                                  <w:pPr>
                                    <w:pStyle w:val="TableParagraph"/>
                                    <w:spacing w:before="1"/>
                                    <w:ind w:left="113"/>
                                    <w:rPr>
                                      <w:sz w:val="20"/>
                                    </w:rPr>
                                  </w:pPr>
                                  <w:r>
                                    <w:rPr>
                                      <w:spacing w:val="-2"/>
                                      <w:sz w:val="20"/>
                                    </w:rPr>
                                    <w:t>нравственное</w:t>
                                  </w:r>
                                </w:p>
                              </w:tc>
                            </w:tr>
                            <w:tr w:rsidR="00C01045">
                              <w:trPr>
                                <w:trHeight w:val="1152"/>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tabs>
                                      <w:tab w:val="left" w:pos="1349"/>
                                      <w:tab w:val="left" w:pos="2501"/>
                                      <w:tab w:val="left" w:pos="2818"/>
                                    </w:tabs>
                                    <w:spacing w:line="113" w:lineRule="exact"/>
                                    <w:ind w:left="106"/>
                                    <w:rPr>
                                      <w:sz w:val="20"/>
                                    </w:rPr>
                                  </w:pPr>
                                  <w:r>
                                    <w:rPr>
                                      <w:spacing w:val="-2"/>
                                      <w:sz w:val="20"/>
                                    </w:rPr>
                                    <w:t>Совместное</w:t>
                                  </w:r>
                                  <w:r>
                                    <w:rPr>
                                      <w:sz w:val="20"/>
                                    </w:rPr>
                                    <w:tab/>
                                  </w:r>
                                  <w:r>
                                    <w:rPr>
                                      <w:spacing w:val="-2"/>
                                      <w:sz w:val="20"/>
                                    </w:rPr>
                                    <w:t>посещение</w:t>
                                  </w:r>
                                  <w:r>
                                    <w:rPr>
                                      <w:sz w:val="20"/>
                                    </w:rPr>
                                    <w:tab/>
                                  </w:r>
                                  <w:r>
                                    <w:rPr>
                                      <w:spacing w:val="-10"/>
                                      <w:sz w:val="20"/>
                                    </w:rPr>
                                    <w:t>с</w:t>
                                  </w:r>
                                  <w:r>
                                    <w:rPr>
                                      <w:sz w:val="20"/>
                                    </w:rPr>
                                    <w:tab/>
                                  </w:r>
                                  <w:r>
                                    <w:rPr>
                                      <w:spacing w:val="-2"/>
                                      <w:sz w:val="20"/>
                                    </w:rPr>
                                    <w:t>инспектором</w:t>
                                  </w:r>
                                </w:p>
                                <w:p w:rsidR="00C01045" w:rsidRDefault="00C01045">
                                  <w:pPr>
                                    <w:pStyle w:val="TableParagraph"/>
                                    <w:tabs>
                                      <w:tab w:val="left" w:pos="931"/>
                                      <w:tab w:val="left" w:pos="1671"/>
                                      <w:tab w:val="left" w:pos="2924"/>
                                    </w:tabs>
                                    <w:ind w:left="106" w:right="83"/>
                                    <w:rPr>
                                      <w:sz w:val="20"/>
                                    </w:rPr>
                                  </w:pPr>
                                  <w:r>
                                    <w:rPr>
                                      <w:spacing w:val="-4"/>
                                      <w:sz w:val="20"/>
                                    </w:rPr>
                                    <w:t>ОПДН</w:t>
                                  </w:r>
                                  <w:r>
                                    <w:rPr>
                                      <w:sz w:val="20"/>
                                    </w:rPr>
                                    <w:tab/>
                                  </w:r>
                                  <w:r>
                                    <w:rPr>
                                      <w:spacing w:val="-2"/>
                                      <w:sz w:val="20"/>
                                    </w:rPr>
                                    <w:t>места</w:t>
                                  </w:r>
                                  <w:r>
                                    <w:rPr>
                                      <w:sz w:val="20"/>
                                    </w:rPr>
                                    <w:tab/>
                                  </w:r>
                                  <w:r>
                                    <w:rPr>
                                      <w:spacing w:val="-2"/>
                                      <w:sz w:val="20"/>
                                    </w:rPr>
                                    <w:t>жительства</w:t>
                                  </w:r>
                                  <w:r>
                                    <w:rPr>
                                      <w:sz w:val="20"/>
                                    </w:rPr>
                                    <w:tab/>
                                  </w:r>
                                  <w:r>
                                    <w:rPr>
                                      <w:spacing w:val="-2"/>
                                      <w:sz w:val="20"/>
                                    </w:rPr>
                                    <w:t xml:space="preserve">подростков, </w:t>
                                  </w:r>
                                  <w:r>
                                    <w:rPr>
                                      <w:sz w:val="20"/>
                                    </w:rPr>
                                    <w:t>состоящих на учете в ОДН и КДН.</w:t>
                                  </w:r>
                                </w:p>
                              </w:tc>
                              <w:tc>
                                <w:tcPr>
                                  <w:tcW w:w="2097" w:type="dxa"/>
                                </w:tcPr>
                                <w:p w:rsidR="00C01045" w:rsidRDefault="00C01045">
                                  <w:pPr>
                                    <w:pStyle w:val="TableParagraph"/>
                                    <w:spacing w:line="142" w:lineRule="exact"/>
                                    <w:ind w:left="110"/>
                                    <w:rPr>
                                      <w:sz w:val="20"/>
                                    </w:rPr>
                                  </w:pPr>
                                  <w:r>
                                    <w:rPr>
                                      <w:sz w:val="20"/>
                                    </w:rPr>
                                    <w:t>В</w:t>
                                  </w:r>
                                  <w:r>
                                    <w:rPr>
                                      <w:spacing w:val="73"/>
                                      <w:sz w:val="20"/>
                                    </w:rPr>
                                    <w:t xml:space="preserve"> </w:t>
                                  </w:r>
                                  <w:r>
                                    <w:rPr>
                                      <w:sz w:val="20"/>
                                    </w:rPr>
                                    <w:t>течении</w:t>
                                  </w:r>
                                  <w:r>
                                    <w:rPr>
                                      <w:spacing w:val="77"/>
                                      <w:sz w:val="20"/>
                                    </w:rPr>
                                    <w:t xml:space="preserve"> </w:t>
                                  </w:r>
                                  <w:r>
                                    <w:rPr>
                                      <w:spacing w:val="-2"/>
                                      <w:sz w:val="20"/>
                                    </w:rPr>
                                    <w:t>текущего</w:t>
                                  </w:r>
                                </w:p>
                                <w:p w:rsidR="00C01045" w:rsidRDefault="00C01045">
                                  <w:pPr>
                                    <w:pStyle w:val="TableParagraph"/>
                                    <w:ind w:left="110"/>
                                    <w:rPr>
                                      <w:sz w:val="20"/>
                                    </w:rPr>
                                  </w:pPr>
                                  <w:r>
                                    <w:rPr>
                                      <w:spacing w:val="-2"/>
                                      <w:sz w:val="20"/>
                                    </w:rPr>
                                    <w:t>учебного</w:t>
                                  </w:r>
                                  <w:r>
                                    <w:rPr>
                                      <w:spacing w:val="1"/>
                                      <w:sz w:val="20"/>
                                    </w:rPr>
                                    <w:t xml:space="preserve"> </w:t>
                                  </w:r>
                                  <w:r>
                                    <w:rPr>
                                      <w:spacing w:val="-2"/>
                                      <w:sz w:val="20"/>
                                    </w:rPr>
                                    <w:t>года.</w:t>
                                  </w:r>
                                </w:p>
                              </w:tc>
                              <w:tc>
                                <w:tcPr>
                                  <w:tcW w:w="1334" w:type="dxa"/>
                                </w:tcPr>
                                <w:p w:rsidR="00C01045" w:rsidRDefault="00C01045">
                                  <w:pPr>
                                    <w:pStyle w:val="TableParagraph"/>
                                    <w:spacing w:line="142" w:lineRule="exact"/>
                                    <w:ind w:left="111"/>
                                    <w:rPr>
                                      <w:sz w:val="20"/>
                                    </w:rPr>
                                  </w:pPr>
                                  <w:r>
                                    <w:rPr>
                                      <w:sz w:val="20"/>
                                    </w:rPr>
                                    <w:t>1-</w:t>
                                  </w:r>
                                  <w:r>
                                    <w:rPr>
                                      <w:spacing w:val="-10"/>
                                      <w:sz w:val="20"/>
                                    </w:rPr>
                                    <w:t>4</w:t>
                                  </w:r>
                                </w:p>
                              </w:tc>
                              <w:tc>
                                <w:tcPr>
                                  <w:tcW w:w="2159" w:type="dxa"/>
                                </w:tcPr>
                                <w:p w:rsidR="00C01045" w:rsidRDefault="00C01045">
                                  <w:pPr>
                                    <w:pStyle w:val="TableParagraph"/>
                                    <w:spacing w:line="137" w:lineRule="exact"/>
                                    <w:ind w:left="111"/>
                                    <w:rPr>
                                      <w:sz w:val="20"/>
                                    </w:rPr>
                                  </w:pPr>
                                  <w:r>
                                    <w:rPr>
                                      <w:spacing w:val="-2"/>
                                      <w:sz w:val="20"/>
                                    </w:rPr>
                                    <w:t>Классные</w:t>
                                  </w:r>
                                </w:p>
                                <w:p w:rsidR="00C01045" w:rsidRDefault="00C01045">
                                  <w:pPr>
                                    <w:pStyle w:val="TableParagraph"/>
                                    <w:ind w:left="111"/>
                                    <w:rPr>
                                      <w:sz w:val="20"/>
                                    </w:rPr>
                                  </w:pPr>
                                  <w:r>
                                    <w:rPr>
                                      <w:spacing w:val="-2"/>
                                      <w:sz w:val="20"/>
                                    </w:rPr>
                                    <w:t>руководители,</w:t>
                                  </w:r>
                                </w:p>
                                <w:p w:rsidR="00C01045" w:rsidRDefault="00C01045">
                                  <w:pPr>
                                    <w:pStyle w:val="TableParagraph"/>
                                    <w:spacing w:before="1"/>
                                    <w:ind w:left="111"/>
                                    <w:rPr>
                                      <w:sz w:val="20"/>
                                    </w:rPr>
                                  </w:pPr>
                                  <w:r>
                                    <w:rPr>
                                      <w:sz w:val="20"/>
                                    </w:rPr>
                                    <w:t>Социальный</w:t>
                                  </w:r>
                                  <w:r>
                                    <w:rPr>
                                      <w:spacing w:val="79"/>
                                      <w:sz w:val="20"/>
                                    </w:rPr>
                                    <w:t xml:space="preserve"> </w:t>
                                  </w:r>
                                  <w:r>
                                    <w:rPr>
                                      <w:sz w:val="20"/>
                                    </w:rPr>
                                    <w:t>педагог, инспектор ОПДН</w:t>
                                  </w:r>
                                </w:p>
                              </w:tc>
                              <w:tc>
                                <w:tcPr>
                                  <w:tcW w:w="3413" w:type="dxa"/>
                                </w:tcPr>
                                <w:p w:rsidR="00C01045" w:rsidRDefault="00C01045">
                                  <w:pPr>
                                    <w:pStyle w:val="TableParagraph"/>
                                    <w:spacing w:line="147" w:lineRule="exact"/>
                                    <w:ind w:left="113"/>
                                    <w:rPr>
                                      <w:sz w:val="20"/>
                                    </w:rPr>
                                  </w:pPr>
                                  <w:r>
                                    <w:rPr>
                                      <w:spacing w:val="-2"/>
                                      <w:sz w:val="20"/>
                                    </w:rPr>
                                    <w:t>Правовое,</w:t>
                                  </w:r>
                                </w:p>
                                <w:p w:rsidR="00C01045" w:rsidRDefault="00C01045">
                                  <w:pPr>
                                    <w:pStyle w:val="TableParagraph"/>
                                    <w:ind w:left="113"/>
                                    <w:rPr>
                                      <w:sz w:val="20"/>
                                    </w:rPr>
                                  </w:pPr>
                                  <w:r>
                                    <w:rPr>
                                      <w:spacing w:val="-2"/>
                                      <w:sz w:val="20"/>
                                    </w:rPr>
                                    <w:t>нравственное</w:t>
                                  </w:r>
                                </w:p>
                              </w:tc>
                            </w:tr>
                            <w:tr w:rsidR="00C01045">
                              <w:trPr>
                                <w:trHeight w:val="688"/>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tabs>
                                      <w:tab w:val="left" w:pos="1579"/>
                                      <w:tab w:val="left" w:pos="3068"/>
                                    </w:tabs>
                                    <w:spacing w:before="151" w:line="235" w:lineRule="auto"/>
                                    <w:ind w:left="106" w:right="101"/>
                                    <w:rPr>
                                      <w:sz w:val="20"/>
                                    </w:rPr>
                                  </w:pPr>
                                  <w:r>
                                    <w:rPr>
                                      <w:spacing w:val="-2"/>
                                      <w:sz w:val="20"/>
                                    </w:rPr>
                                    <w:t>Организации</w:t>
                                  </w:r>
                                  <w:r>
                                    <w:rPr>
                                      <w:sz w:val="20"/>
                                    </w:rPr>
                                    <w:tab/>
                                  </w:r>
                                  <w:r>
                                    <w:rPr>
                                      <w:spacing w:val="-2"/>
                                      <w:sz w:val="20"/>
                                    </w:rPr>
                                    <w:t>деятельности</w:t>
                                  </w:r>
                                  <w:r>
                                    <w:rPr>
                                      <w:sz w:val="20"/>
                                    </w:rPr>
                                    <w:tab/>
                                  </w:r>
                                  <w:r>
                                    <w:rPr>
                                      <w:spacing w:val="-2"/>
                                      <w:sz w:val="20"/>
                                    </w:rPr>
                                    <w:t xml:space="preserve">школьной </w:t>
                                  </w:r>
                                  <w:r>
                                    <w:rPr>
                                      <w:sz w:val="20"/>
                                    </w:rPr>
                                    <w:t>службы медиации</w:t>
                                  </w:r>
                                </w:p>
                              </w:tc>
                              <w:tc>
                                <w:tcPr>
                                  <w:tcW w:w="2097" w:type="dxa"/>
                                </w:tcPr>
                                <w:p w:rsidR="00C01045" w:rsidRDefault="00C01045">
                                  <w:pPr>
                                    <w:pStyle w:val="TableParagraph"/>
                                    <w:spacing w:before="151" w:line="235" w:lineRule="auto"/>
                                    <w:ind w:left="105"/>
                                    <w:rPr>
                                      <w:sz w:val="20"/>
                                    </w:rPr>
                                  </w:pPr>
                                  <w:r>
                                    <w:rPr>
                                      <w:sz w:val="20"/>
                                    </w:rPr>
                                    <w:t>В</w:t>
                                  </w:r>
                                  <w:r>
                                    <w:rPr>
                                      <w:spacing w:val="25"/>
                                      <w:sz w:val="20"/>
                                    </w:rPr>
                                    <w:t xml:space="preserve"> </w:t>
                                  </w:r>
                                  <w:r>
                                    <w:rPr>
                                      <w:sz w:val="20"/>
                                    </w:rPr>
                                    <w:t>течении</w:t>
                                  </w:r>
                                  <w:r>
                                    <w:rPr>
                                      <w:spacing w:val="80"/>
                                      <w:sz w:val="20"/>
                                    </w:rPr>
                                    <w:t xml:space="preserve"> </w:t>
                                  </w:r>
                                  <w:r>
                                    <w:rPr>
                                      <w:sz w:val="20"/>
                                    </w:rPr>
                                    <w:t>текущего учебного года.</w:t>
                                  </w:r>
                                </w:p>
                              </w:tc>
                              <w:tc>
                                <w:tcPr>
                                  <w:tcW w:w="1334" w:type="dxa"/>
                                </w:tcPr>
                                <w:p w:rsidR="00C01045" w:rsidRDefault="00C01045">
                                  <w:pPr>
                                    <w:pStyle w:val="TableParagraph"/>
                                    <w:spacing w:before="147"/>
                                    <w:ind w:left="106"/>
                                    <w:rPr>
                                      <w:sz w:val="20"/>
                                    </w:rPr>
                                  </w:pPr>
                                  <w:r>
                                    <w:rPr>
                                      <w:sz w:val="20"/>
                                    </w:rPr>
                                    <w:t>1-</w:t>
                                  </w:r>
                                  <w:r>
                                    <w:rPr>
                                      <w:spacing w:val="-10"/>
                                      <w:sz w:val="20"/>
                                    </w:rPr>
                                    <w:t>4</w:t>
                                  </w:r>
                                </w:p>
                              </w:tc>
                              <w:tc>
                                <w:tcPr>
                                  <w:tcW w:w="2159" w:type="dxa"/>
                                </w:tcPr>
                                <w:p w:rsidR="00C01045" w:rsidRDefault="00C01045">
                                  <w:pPr>
                                    <w:pStyle w:val="TableParagraph"/>
                                    <w:spacing w:before="142"/>
                                    <w:ind w:left="111"/>
                                    <w:rPr>
                                      <w:sz w:val="20"/>
                                    </w:rPr>
                                  </w:pPr>
                                  <w:r>
                                    <w:rPr>
                                      <w:spacing w:val="-2"/>
                                      <w:sz w:val="20"/>
                                    </w:rPr>
                                    <w:t>Классные</w:t>
                                  </w:r>
                                </w:p>
                                <w:p w:rsidR="00C01045" w:rsidRDefault="00C01045">
                                  <w:pPr>
                                    <w:pStyle w:val="TableParagraph"/>
                                    <w:spacing w:before="1"/>
                                    <w:ind w:left="111"/>
                                    <w:rPr>
                                      <w:sz w:val="20"/>
                                    </w:rPr>
                                  </w:pPr>
                                  <w:r>
                                    <w:rPr>
                                      <w:spacing w:val="-2"/>
                                      <w:sz w:val="20"/>
                                    </w:rPr>
                                    <w:t>руководители,</w:t>
                                  </w:r>
                                </w:p>
                              </w:tc>
                              <w:tc>
                                <w:tcPr>
                                  <w:tcW w:w="3413" w:type="dxa"/>
                                </w:tcPr>
                                <w:p w:rsidR="00C01045" w:rsidRDefault="00C01045">
                                  <w:pPr>
                                    <w:pStyle w:val="TableParagraph"/>
                                    <w:spacing w:before="147" w:line="228" w:lineRule="exact"/>
                                    <w:ind w:left="113"/>
                                    <w:rPr>
                                      <w:sz w:val="20"/>
                                    </w:rPr>
                                  </w:pPr>
                                  <w:r>
                                    <w:rPr>
                                      <w:spacing w:val="-2"/>
                                      <w:sz w:val="20"/>
                                    </w:rPr>
                                    <w:t>Правовое,</w:t>
                                  </w:r>
                                </w:p>
                                <w:p w:rsidR="00C01045" w:rsidRDefault="00C01045">
                                  <w:pPr>
                                    <w:pStyle w:val="TableParagraph"/>
                                    <w:spacing w:line="228" w:lineRule="exact"/>
                                    <w:ind w:left="113"/>
                                    <w:rPr>
                                      <w:sz w:val="20"/>
                                    </w:rPr>
                                  </w:pPr>
                                  <w:r>
                                    <w:rPr>
                                      <w:spacing w:val="-2"/>
                                      <w:sz w:val="20"/>
                                    </w:rPr>
                                    <w:t>нравственное</w:t>
                                  </w:r>
                                </w:p>
                              </w:tc>
                            </w:tr>
                          </w:tbl>
                          <w:p w:rsidR="00C01045" w:rsidRDefault="00C01045">
                            <w:pPr>
                              <w:pStyle w:val="a3"/>
                              <w:ind w:left="0"/>
                            </w:pPr>
                          </w:p>
                        </w:txbxContent>
                      </wps:txbx>
                      <wps:bodyPr wrap="square" lIns="0" tIns="0" rIns="0" bIns="0" rtlCol="0">
                        <a:noAutofit/>
                      </wps:bodyPr>
                    </wps:wsp>
                  </a:graphicData>
                </a:graphic>
              </wp:anchor>
            </w:drawing>
          </mc:Choice>
          <mc:Fallback>
            <w:pict>
              <v:shape id="Textbox 317" o:spid="_x0000_s1034" type="#_x0000_t202" style="position:absolute;margin-left:27.35pt;margin-top:53.85pt;width:755.6pt;height:476.7pt;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7"/>
                        <w:gridCol w:w="4039"/>
                        <w:gridCol w:w="2097"/>
                        <w:gridCol w:w="1334"/>
                        <w:gridCol w:w="2159"/>
                        <w:gridCol w:w="3413"/>
                      </w:tblGrid>
                      <w:tr w:rsidR="00C01045">
                        <w:trPr>
                          <w:trHeight w:val="1840"/>
                        </w:trPr>
                        <w:tc>
                          <w:tcPr>
                            <w:tcW w:w="1937" w:type="dxa"/>
                            <w:vMerge w:val="restart"/>
                          </w:tcPr>
                          <w:p w:rsidR="00C01045" w:rsidRDefault="00C01045">
                            <w:pPr>
                              <w:pStyle w:val="TableParagraph"/>
                              <w:rPr>
                                <w:sz w:val="20"/>
                              </w:rPr>
                            </w:pPr>
                          </w:p>
                        </w:tc>
                        <w:tc>
                          <w:tcPr>
                            <w:tcW w:w="4039" w:type="dxa"/>
                          </w:tcPr>
                          <w:p w:rsidR="00C01045" w:rsidRDefault="00C01045">
                            <w:pPr>
                              <w:pStyle w:val="TableParagraph"/>
                              <w:spacing w:line="219" w:lineRule="exact"/>
                              <w:ind w:left="106"/>
                              <w:rPr>
                                <w:sz w:val="20"/>
                              </w:rPr>
                            </w:pPr>
                            <w:r>
                              <w:rPr>
                                <w:sz w:val="20"/>
                              </w:rPr>
                              <w:t>юриста,</w:t>
                            </w:r>
                            <w:r>
                              <w:rPr>
                                <w:spacing w:val="-10"/>
                                <w:sz w:val="20"/>
                              </w:rPr>
                              <w:t xml:space="preserve"> </w:t>
                            </w:r>
                            <w:r>
                              <w:rPr>
                                <w:sz w:val="20"/>
                              </w:rPr>
                              <w:t>медицинских</w:t>
                            </w:r>
                            <w:r>
                              <w:rPr>
                                <w:spacing w:val="-12"/>
                                <w:sz w:val="20"/>
                              </w:rPr>
                              <w:t xml:space="preserve"> </w:t>
                            </w:r>
                            <w:r>
                              <w:rPr>
                                <w:spacing w:val="-2"/>
                                <w:sz w:val="20"/>
                              </w:rPr>
                              <w:t>работников:</w:t>
                            </w:r>
                          </w:p>
                          <w:p w:rsidR="00C01045" w:rsidRDefault="00C01045">
                            <w:pPr>
                              <w:pStyle w:val="TableParagraph"/>
                              <w:numPr>
                                <w:ilvl w:val="0"/>
                                <w:numId w:val="18"/>
                              </w:numPr>
                              <w:tabs>
                                <w:tab w:val="left" w:pos="225"/>
                              </w:tabs>
                              <w:spacing w:line="228" w:lineRule="exact"/>
                              <w:ind w:left="225" w:hanging="119"/>
                              <w:rPr>
                                <w:sz w:val="20"/>
                              </w:rPr>
                            </w:pPr>
                            <w:r>
                              <w:rPr>
                                <w:spacing w:val="-2"/>
                                <w:sz w:val="20"/>
                              </w:rPr>
                              <w:t>«Телефонный</w:t>
                            </w:r>
                            <w:r>
                              <w:rPr>
                                <w:spacing w:val="2"/>
                                <w:sz w:val="20"/>
                              </w:rPr>
                              <w:t xml:space="preserve"> </w:t>
                            </w:r>
                            <w:r>
                              <w:rPr>
                                <w:spacing w:val="-2"/>
                                <w:sz w:val="20"/>
                              </w:rPr>
                              <w:t>терроризм»;</w:t>
                            </w:r>
                          </w:p>
                          <w:p w:rsidR="00C01045" w:rsidRDefault="00C01045">
                            <w:pPr>
                              <w:pStyle w:val="TableParagraph"/>
                              <w:numPr>
                                <w:ilvl w:val="0"/>
                                <w:numId w:val="18"/>
                              </w:numPr>
                              <w:tabs>
                                <w:tab w:val="left" w:pos="254"/>
                              </w:tabs>
                              <w:spacing w:before="2" w:line="235" w:lineRule="auto"/>
                              <w:ind w:right="95" w:firstLine="0"/>
                              <w:rPr>
                                <w:sz w:val="20"/>
                              </w:rPr>
                            </w:pPr>
                            <w:r>
                              <w:rPr>
                                <w:sz w:val="20"/>
                              </w:rPr>
                              <w:t>«Ответственность несовершеннолетних за противоправные действия»;</w:t>
                            </w:r>
                          </w:p>
                          <w:p w:rsidR="00C01045" w:rsidRDefault="00C01045">
                            <w:pPr>
                              <w:pStyle w:val="TableParagraph"/>
                              <w:spacing w:before="2"/>
                              <w:ind w:left="106"/>
                              <w:rPr>
                                <w:sz w:val="20"/>
                              </w:rPr>
                            </w:pPr>
                            <w:r>
                              <w:rPr>
                                <w:sz w:val="20"/>
                              </w:rPr>
                              <w:t>-«Стоп</w:t>
                            </w:r>
                            <w:r>
                              <w:rPr>
                                <w:spacing w:val="-8"/>
                                <w:sz w:val="20"/>
                              </w:rPr>
                              <w:t xml:space="preserve"> </w:t>
                            </w:r>
                            <w:r>
                              <w:rPr>
                                <w:spacing w:val="-2"/>
                                <w:sz w:val="20"/>
                              </w:rPr>
                              <w:t>таблетка!»</w:t>
                            </w:r>
                          </w:p>
                          <w:p w:rsidR="00C01045" w:rsidRDefault="00C01045">
                            <w:pPr>
                              <w:pStyle w:val="TableParagraph"/>
                              <w:numPr>
                                <w:ilvl w:val="0"/>
                                <w:numId w:val="18"/>
                              </w:numPr>
                              <w:tabs>
                                <w:tab w:val="left" w:pos="225"/>
                              </w:tabs>
                              <w:ind w:left="225" w:hanging="119"/>
                              <w:rPr>
                                <w:sz w:val="20"/>
                              </w:rPr>
                            </w:pPr>
                            <w:r>
                              <w:rPr>
                                <w:sz w:val="20"/>
                              </w:rPr>
                              <w:t>«Воровству</w:t>
                            </w:r>
                            <w:r>
                              <w:rPr>
                                <w:spacing w:val="-13"/>
                                <w:sz w:val="20"/>
                              </w:rPr>
                              <w:t xml:space="preserve"> </w:t>
                            </w:r>
                            <w:r>
                              <w:rPr>
                                <w:sz w:val="20"/>
                              </w:rPr>
                              <w:t>нет</w:t>
                            </w:r>
                            <w:r>
                              <w:rPr>
                                <w:spacing w:val="-7"/>
                                <w:sz w:val="20"/>
                              </w:rPr>
                              <w:t xml:space="preserve"> </w:t>
                            </w:r>
                            <w:r>
                              <w:rPr>
                                <w:spacing w:val="-2"/>
                                <w:sz w:val="20"/>
                              </w:rPr>
                              <w:t>оправдания»;</w:t>
                            </w:r>
                          </w:p>
                          <w:p w:rsidR="00C01045" w:rsidRDefault="00C01045">
                            <w:pPr>
                              <w:pStyle w:val="TableParagraph"/>
                              <w:numPr>
                                <w:ilvl w:val="0"/>
                                <w:numId w:val="18"/>
                              </w:numPr>
                              <w:tabs>
                                <w:tab w:val="left" w:pos="307"/>
                              </w:tabs>
                              <w:spacing w:line="230" w:lineRule="atLeast"/>
                              <w:ind w:right="96" w:firstLine="0"/>
                              <w:rPr>
                                <w:sz w:val="20"/>
                              </w:rPr>
                            </w:pPr>
                            <w:r>
                              <w:rPr>
                                <w:sz w:val="20"/>
                              </w:rPr>
                              <w:t>«Что</w:t>
                            </w:r>
                            <w:r>
                              <w:rPr>
                                <w:spacing w:val="40"/>
                                <w:sz w:val="20"/>
                              </w:rPr>
                              <w:t xml:space="preserve"> </w:t>
                            </w:r>
                            <w:r>
                              <w:rPr>
                                <w:sz w:val="20"/>
                              </w:rPr>
                              <w:t>значит</w:t>
                            </w:r>
                            <w:r>
                              <w:rPr>
                                <w:spacing w:val="40"/>
                                <w:sz w:val="20"/>
                              </w:rPr>
                              <w:t xml:space="preserve"> </w:t>
                            </w:r>
                            <w:r>
                              <w:rPr>
                                <w:sz w:val="20"/>
                              </w:rPr>
                              <w:t>для</w:t>
                            </w:r>
                            <w:r>
                              <w:rPr>
                                <w:spacing w:val="40"/>
                                <w:sz w:val="20"/>
                              </w:rPr>
                              <w:t xml:space="preserve"> </w:t>
                            </w:r>
                            <w:r>
                              <w:rPr>
                                <w:sz w:val="20"/>
                              </w:rPr>
                              <w:t>меня</w:t>
                            </w:r>
                            <w:r>
                              <w:rPr>
                                <w:spacing w:val="40"/>
                                <w:sz w:val="20"/>
                              </w:rPr>
                              <w:t xml:space="preserve"> </w:t>
                            </w:r>
                            <w:r>
                              <w:rPr>
                                <w:sz w:val="20"/>
                              </w:rPr>
                              <w:t>здоровый</w:t>
                            </w:r>
                            <w:r>
                              <w:rPr>
                                <w:spacing w:val="40"/>
                                <w:sz w:val="20"/>
                              </w:rPr>
                              <w:t xml:space="preserve"> </w:t>
                            </w:r>
                            <w:r>
                              <w:rPr>
                                <w:sz w:val="20"/>
                              </w:rPr>
                              <w:t xml:space="preserve">образ </w:t>
                            </w:r>
                            <w:r>
                              <w:rPr>
                                <w:spacing w:val="-2"/>
                                <w:sz w:val="20"/>
                              </w:rPr>
                              <w:t>жизни»</w:t>
                            </w:r>
                          </w:p>
                        </w:tc>
                        <w:tc>
                          <w:tcPr>
                            <w:tcW w:w="2097" w:type="dxa"/>
                          </w:tcPr>
                          <w:p w:rsidR="00C01045" w:rsidRDefault="00C01045">
                            <w:pPr>
                              <w:pStyle w:val="TableParagraph"/>
                              <w:rPr>
                                <w:sz w:val="20"/>
                              </w:rPr>
                            </w:pPr>
                          </w:p>
                        </w:tc>
                        <w:tc>
                          <w:tcPr>
                            <w:tcW w:w="1334" w:type="dxa"/>
                          </w:tcPr>
                          <w:p w:rsidR="00C01045" w:rsidRDefault="00C01045">
                            <w:pPr>
                              <w:pStyle w:val="TableParagraph"/>
                              <w:rPr>
                                <w:sz w:val="20"/>
                              </w:rPr>
                            </w:pPr>
                          </w:p>
                        </w:tc>
                        <w:tc>
                          <w:tcPr>
                            <w:tcW w:w="2159" w:type="dxa"/>
                          </w:tcPr>
                          <w:p w:rsidR="00C01045" w:rsidRDefault="00C01045">
                            <w:pPr>
                              <w:pStyle w:val="TableParagraph"/>
                              <w:tabs>
                                <w:tab w:val="left" w:pos="1432"/>
                              </w:tabs>
                              <w:ind w:left="111" w:right="98"/>
                              <w:rPr>
                                <w:sz w:val="20"/>
                              </w:rPr>
                            </w:pPr>
                            <w:r>
                              <w:rPr>
                                <w:spacing w:val="-2"/>
                                <w:sz w:val="20"/>
                              </w:rPr>
                              <w:t>инспектор</w:t>
                            </w:r>
                            <w:r>
                              <w:rPr>
                                <w:sz w:val="20"/>
                              </w:rPr>
                              <w:tab/>
                            </w:r>
                            <w:r>
                              <w:rPr>
                                <w:spacing w:val="-4"/>
                                <w:sz w:val="20"/>
                              </w:rPr>
                              <w:t xml:space="preserve">ОПДН, </w:t>
                            </w:r>
                            <w:r>
                              <w:rPr>
                                <w:sz w:val="20"/>
                              </w:rPr>
                              <w:t>школьный фельдшер</w:t>
                            </w:r>
                          </w:p>
                        </w:tc>
                        <w:tc>
                          <w:tcPr>
                            <w:tcW w:w="3413" w:type="dxa"/>
                          </w:tcPr>
                          <w:p w:rsidR="00C01045" w:rsidRDefault="00C01045">
                            <w:pPr>
                              <w:pStyle w:val="TableParagraph"/>
                              <w:rPr>
                                <w:sz w:val="20"/>
                              </w:rPr>
                            </w:pPr>
                          </w:p>
                        </w:tc>
                      </w:tr>
                      <w:tr w:rsidR="00C01045">
                        <w:trPr>
                          <w:trHeight w:val="688"/>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203" w:lineRule="exact"/>
                              <w:ind w:left="106"/>
                              <w:rPr>
                                <w:sz w:val="20"/>
                              </w:rPr>
                            </w:pPr>
                            <w:r>
                              <w:rPr>
                                <w:spacing w:val="-2"/>
                                <w:sz w:val="20"/>
                              </w:rPr>
                              <w:t>Родительский</w:t>
                            </w:r>
                            <w:r>
                              <w:rPr>
                                <w:spacing w:val="5"/>
                                <w:sz w:val="20"/>
                              </w:rPr>
                              <w:t xml:space="preserve"> </w:t>
                            </w:r>
                            <w:r>
                              <w:rPr>
                                <w:spacing w:val="-2"/>
                                <w:sz w:val="20"/>
                              </w:rPr>
                              <w:t>патруль</w:t>
                            </w:r>
                          </w:p>
                        </w:tc>
                        <w:tc>
                          <w:tcPr>
                            <w:tcW w:w="2097" w:type="dxa"/>
                          </w:tcPr>
                          <w:p w:rsidR="00C01045" w:rsidRDefault="00C01045">
                            <w:pPr>
                              <w:pStyle w:val="TableParagraph"/>
                              <w:spacing w:line="208" w:lineRule="exact"/>
                              <w:ind w:left="110"/>
                              <w:rPr>
                                <w:sz w:val="20"/>
                              </w:rPr>
                            </w:pPr>
                            <w:r>
                              <w:rPr>
                                <w:sz w:val="20"/>
                              </w:rPr>
                              <w:t>В</w:t>
                            </w:r>
                            <w:r>
                              <w:rPr>
                                <w:spacing w:val="59"/>
                                <w:w w:val="150"/>
                                <w:sz w:val="20"/>
                              </w:rPr>
                              <w:t xml:space="preserve"> </w:t>
                            </w:r>
                            <w:r>
                              <w:rPr>
                                <w:sz w:val="20"/>
                              </w:rPr>
                              <w:t>течение</w:t>
                            </w:r>
                            <w:r>
                              <w:rPr>
                                <w:spacing w:val="61"/>
                                <w:w w:val="150"/>
                                <w:sz w:val="20"/>
                              </w:rPr>
                              <w:t xml:space="preserve"> </w:t>
                            </w:r>
                            <w:r>
                              <w:rPr>
                                <w:spacing w:val="-2"/>
                                <w:sz w:val="20"/>
                              </w:rPr>
                              <w:t>текущего</w:t>
                            </w:r>
                          </w:p>
                          <w:p w:rsidR="00C01045" w:rsidRDefault="00C01045">
                            <w:pPr>
                              <w:pStyle w:val="TableParagraph"/>
                              <w:spacing w:before="1"/>
                              <w:ind w:left="110"/>
                              <w:rPr>
                                <w:sz w:val="20"/>
                              </w:rPr>
                            </w:pPr>
                            <w:r>
                              <w:rPr>
                                <w:spacing w:val="-2"/>
                                <w:sz w:val="20"/>
                              </w:rPr>
                              <w:t>учебного</w:t>
                            </w:r>
                            <w:r>
                              <w:rPr>
                                <w:spacing w:val="1"/>
                                <w:sz w:val="20"/>
                              </w:rPr>
                              <w:t xml:space="preserve"> </w:t>
                            </w:r>
                            <w:r>
                              <w:rPr>
                                <w:spacing w:val="-4"/>
                                <w:sz w:val="20"/>
                              </w:rPr>
                              <w:t>года</w:t>
                            </w:r>
                          </w:p>
                        </w:tc>
                        <w:tc>
                          <w:tcPr>
                            <w:tcW w:w="1334" w:type="dxa"/>
                          </w:tcPr>
                          <w:p w:rsidR="00C01045" w:rsidRDefault="00C01045">
                            <w:pPr>
                              <w:pStyle w:val="TableParagraph"/>
                              <w:spacing w:line="208" w:lineRule="exact"/>
                              <w:ind w:left="111"/>
                              <w:rPr>
                                <w:sz w:val="20"/>
                              </w:rPr>
                            </w:pPr>
                            <w:r>
                              <w:rPr>
                                <w:sz w:val="20"/>
                              </w:rPr>
                              <w:t>1-</w:t>
                            </w:r>
                            <w:r>
                              <w:rPr>
                                <w:spacing w:val="-10"/>
                                <w:sz w:val="20"/>
                              </w:rPr>
                              <w:t>4</w:t>
                            </w:r>
                          </w:p>
                        </w:tc>
                        <w:tc>
                          <w:tcPr>
                            <w:tcW w:w="2159" w:type="dxa"/>
                          </w:tcPr>
                          <w:p w:rsidR="00C01045" w:rsidRDefault="00C01045">
                            <w:pPr>
                              <w:pStyle w:val="TableParagraph"/>
                              <w:spacing w:line="206" w:lineRule="exact"/>
                              <w:ind w:left="111"/>
                              <w:rPr>
                                <w:sz w:val="20"/>
                              </w:rPr>
                            </w:pPr>
                            <w:r>
                              <w:rPr>
                                <w:sz w:val="20"/>
                              </w:rPr>
                              <w:t>Зам.директора</w:t>
                            </w:r>
                            <w:r>
                              <w:rPr>
                                <w:spacing w:val="-8"/>
                                <w:sz w:val="20"/>
                              </w:rPr>
                              <w:t xml:space="preserve"> </w:t>
                            </w:r>
                            <w:r>
                              <w:rPr>
                                <w:sz w:val="20"/>
                              </w:rPr>
                              <w:t>по</w:t>
                            </w:r>
                            <w:r>
                              <w:rPr>
                                <w:spacing w:val="-11"/>
                                <w:sz w:val="20"/>
                              </w:rPr>
                              <w:t xml:space="preserve"> </w:t>
                            </w:r>
                            <w:r>
                              <w:rPr>
                                <w:spacing w:val="-5"/>
                                <w:sz w:val="20"/>
                              </w:rPr>
                              <w:t>ВР,</w:t>
                            </w:r>
                          </w:p>
                          <w:p w:rsidR="00C01045" w:rsidRDefault="00C01045">
                            <w:pPr>
                              <w:pStyle w:val="TableParagraph"/>
                              <w:spacing w:line="228" w:lineRule="exact"/>
                              <w:ind w:left="111"/>
                              <w:rPr>
                                <w:sz w:val="20"/>
                              </w:rPr>
                            </w:pPr>
                            <w:r>
                              <w:rPr>
                                <w:spacing w:val="-2"/>
                                <w:sz w:val="20"/>
                              </w:rPr>
                              <w:t>Классные</w:t>
                            </w:r>
                          </w:p>
                          <w:p w:rsidR="00C01045" w:rsidRDefault="00C01045">
                            <w:pPr>
                              <w:pStyle w:val="TableParagraph"/>
                              <w:ind w:left="111"/>
                              <w:rPr>
                                <w:sz w:val="20"/>
                              </w:rPr>
                            </w:pPr>
                            <w:r>
                              <w:rPr>
                                <w:spacing w:val="-2"/>
                                <w:sz w:val="20"/>
                              </w:rPr>
                              <w:t>руководители</w:t>
                            </w:r>
                          </w:p>
                        </w:tc>
                        <w:tc>
                          <w:tcPr>
                            <w:tcW w:w="3413" w:type="dxa"/>
                          </w:tcPr>
                          <w:p w:rsidR="00C01045" w:rsidRDefault="00C01045">
                            <w:pPr>
                              <w:pStyle w:val="TableParagraph"/>
                              <w:spacing w:line="208" w:lineRule="exact"/>
                              <w:ind w:left="113"/>
                              <w:rPr>
                                <w:sz w:val="20"/>
                              </w:rPr>
                            </w:pPr>
                            <w:r>
                              <w:rPr>
                                <w:spacing w:val="-2"/>
                                <w:sz w:val="20"/>
                              </w:rPr>
                              <w:t>Правовое,</w:t>
                            </w:r>
                          </w:p>
                          <w:p w:rsidR="00C01045" w:rsidRDefault="00C01045">
                            <w:pPr>
                              <w:pStyle w:val="TableParagraph"/>
                              <w:spacing w:before="1"/>
                              <w:ind w:left="113"/>
                              <w:rPr>
                                <w:sz w:val="20"/>
                              </w:rPr>
                            </w:pPr>
                            <w:r>
                              <w:rPr>
                                <w:spacing w:val="-2"/>
                                <w:sz w:val="20"/>
                              </w:rPr>
                              <w:t>Нравственное,</w:t>
                            </w:r>
                          </w:p>
                        </w:tc>
                      </w:tr>
                      <w:tr w:rsidR="00C01045">
                        <w:trPr>
                          <w:trHeight w:val="921"/>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tabs>
                                <w:tab w:val="left" w:pos="1032"/>
                                <w:tab w:val="left" w:pos="2405"/>
                                <w:tab w:val="left" w:pos="3116"/>
                                <w:tab w:val="left" w:pos="3822"/>
                              </w:tabs>
                              <w:spacing w:line="199" w:lineRule="exact"/>
                              <w:ind w:left="106"/>
                              <w:rPr>
                                <w:sz w:val="20"/>
                              </w:rPr>
                            </w:pPr>
                            <w:r>
                              <w:rPr>
                                <w:spacing w:val="-2"/>
                                <w:sz w:val="20"/>
                              </w:rPr>
                              <w:t>Игровая</w:t>
                            </w:r>
                            <w:r>
                              <w:rPr>
                                <w:sz w:val="20"/>
                              </w:rPr>
                              <w:tab/>
                            </w:r>
                            <w:r>
                              <w:rPr>
                                <w:spacing w:val="-2"/>
                                <w:sz w:val="20"/>
                              </w:rPr>
                              <w:t>программа</w:t>
                            </w:r>
                            <w:r>
                              <w:rPr>
                                <w:sz w:val="20"/>
                              </w:rPr>
                              <w:tab/>
                            </w:r>
                            <w:r>
                              <w:rPr>
                                <w:spacing w:val="-4"/>
                                <w:sz w:val="20"/>
                              </w:rPr>
                              <w:t>«Мои</w:t>
                            </w:r>
                            <w:r>
                              <w:rPr>
                                <w:sz w:val="20"/>
                              </w:rPr>
                              <w:tab/>
                            </w:r>
                            <w:r>
                              <w:rPr>
                                <w:spacing w:val="-4"/>
                                <w:sz w:val="20"/>
                              </w:rPr>
                              <w:t>права</w:t>
                            </w:r>
                            <w:r>
                              <w:rPr>
                                <w:sz w:val="20"/>
                              </w:rPr>
                              <w:tab/>
                            </w:r>
                            <w:r>
                              <w:rPr>
                                <w:spacing w:val="-10"/>
                                <w:sz w:val="20"/>
                              </w:rPr>
                              <w:t>и</w:t>
                            </w:r>
                          </w:p>
                          <w:p w:rsidR="00C01045" w:rsidRDefault="00C01045">
                            <w:pPr>
                              <w:pStyle w:val="TableParagraph"/>
                              <w:spacing w:line="228" w:lineRule="exact"/>
                              <w:ind w:left="106"/>
                              <w:rPr>
                                <w:sz w:val="20"/>
                              </w:rPr>
                            </w:pPr>
                            <w:r>
                              <w:rPr>
                                <w:spacing w:val="-2"/>
                                <w:sz w:val="20"/>
                              </w:rPr>
                              <w:t>обязанности»</w:t>
                            </w:r>
                          </w:p>
                        </w:tc>
                        <w:tc>
                          <w:tcPr>
                            <w:tcW w:w="2097" w:type="dxa"/>
                          </w:tcPr>
                          <w:p w:rsidR="00C01045" w:rsidRDefault="00C01045">
                            <w:pPr>
                              <w:pStyle w:val="TableParagraph"/>
                              <w:spacing w:line="191" w:lineRule="exact"/>
                              <w:ind w:left="110"/>
                              <w:rPr>
                                <w:sz w:val="20"/>
                              </w:rPr>
                            </w:pPr>
                            <w:r>
                              <w:rPr>
                                <w:sz w:val="20"/>
                              </w:rPr>
                              <w:t>09-</w:t>
                            </w:r>
                            <w:r>
                              <w:rPr>
                                <w:spacing w:val="-2"/>
                                <w:sz w:val="20"/>
                              </w:rPr>
                              <w:t>10.12.2024г.</w:t>
                            </w:r>
                          </w:p>
                        </w:tc>
                        <w:tc>
                          <w:tcPr>
                            <w:tcW w:w="1334" w:type="dxa"/>
                          </w:tcPr>
                          <w:p w:rsidR="00C01045" w:rsidRDefault="00C01045">
                            <w:pPr>
                              <w:pStyle w:val="TableParagraph"/>
                              <w:spacing w:line="191" w:lineRule="exact"/>
                              <w:ind w:left="111"/>
                              <w:rPr>
                                <w:sz w:val="20"/>
                              </w:rPr>
                            </w:pPr>
                            <w:r>
                              <w:rPr>
                                <w:sz w:val="20"/>
                              </w:rPr>
                              <w:t>3-</w:t>
                            </w:r>
                            <w:r>
                              <w:rPr>
                                <w:spacing w:val="-10"/>
                                <w:sz w:val="20"/>
                              </w:rPr>
                              <w:t>4</w:t>
                            </w:r>
                          </w:p>
                        </w:tc>
                        <w:tc>
                          <w:tcPr>
                            <w:tcW w:w="2159" w:type="dxa"/>
                          </w:tcPr>
                          <w:p w:rsidR="00C01045" w:rsidRDefault="00C01045">
                            <w:pPr>
                              <w:pStyle w:val="TableParagraph"/>
                              <w:tabs>
                                <w:tab w:val="left" w:pos="1950"/>
                              </w:tabs>
                              <w:spacing w:line="196" w:lineRule="exact"/>
                              <w:ind w:left="111"/>
                              <w:rPr>
                                <w:sz w:val="20"/>
                              </w:rPr>
                            </w:pPr>
                            <w:r>
                              <w:rPr>
                                <w:spacing w:val="-2"/>
                                <w:sz w:val="20"/>
                              </w:rPr>
                              <w:t>Педагог</w:t>
                            </w:r>
                            <w:r>
                              <w:rPr>
                                <w:sz w:val="20"/>
                              </w:rPr>
                              <w:tab/>
                            </w:r>
                            <w:r>
                              <w:rPr>
                                <w:spacing w:val="-10"/>
                                <w:sz w:val="20"/>
                              </w:rPr>
                              <w:t>–</w:t>
                            </w:r>
                          </w:p>
                          <w:p w:rsidR="00C01045" w:rsidRDefault="00C01045">
                            <w:pPr>
                              <w:pStyle w:val="TableParagraph"/>
                              <w:ind w:left="111"/>
                              <w:rPr>
                                <w:sz w:val="20"/>
                              </w:rPr>
                            </w:pPr>
                            <w:r>
                              <w:rPr>
                                <w:spacing w:val="-2"/>
                                <w:sz w:val="20"/>
                              </w:rPr>
                              <w:t>организатор,</w:t>
                            </w:r>
                          </w:p>
                          <w:p w:rsidR="00C01045" w:rsidRDefault="00C01045">
                            <w:pPr>
                              <w:pStyle w:val="TableParagraph"/>
                              <w:spacing w:before="1"/>
                              <w:ind w:left="111"/>
                              <w:rPr>
                                <w:sz w:val="20"/>
                              </w:rPr>
                            </w:pPr>
                            <w:r>
                              <w:rPr>
                                <w:spacing w:val="-2"/>
                                <w:sz w:val="20"/>
                              </w:rPr>
                              <w:t>Классные</w:t>
                            </w:r>
                          </w:p>
                          <w:p w:rsidR="00C01045" w:rsidRDefault="00C01045">
                            <w:pPr>
                              <w:pStyle w:val="TableParagraph"/>
                              <w:spacing w:before="5"/>
                              <w:ind w:left="111"/>
                              <w:rPr>
                                <w:sz w:val="20"/>
                              </w:rPr>
                            </w:pPr>
                            <w:r>
                              <w:rPr>
                                <w:spacing w:val="-2"/>
                                <w:sz w:val="20"/>
                              </w:rPr>
                              <w:t>руководители</w:t>
                            </w:r>
                          </w:p>
                        </w:tc>
                        <w:tc>
                          <w:tcPr>
                            <w:tcW w:w="3413" w:type="dxa"/>
                          </w:tcPr>
                          <w:p w:rsidR="00C01045" w:rsidRDefault="00C01045">
                            <w:pPr>
                              <w:pStyle w:val="TableParagraph"/>
                              <w:spacing w:line="191" w:lineRule="exact"/>
                              <w:ind w:left="113"/>
                              <w:rPr>
                                <w:sz w:val="20"/>
                              </w:rPr>
                            </w:pPr>
                            <w:r>
                              <w:rPr>
                                <w:spacing w:val="-2"/>
                                <w:sz w:val="20"/>
                              </w:rPr>
                              <w:t>Правовое,</w:t>
                            </w:r>
                          </w:p>
                          <w:p w:rsidR="00C01045" w:rsidRDefault="00C01045">
                            <w:pPr>
                              <w:pStyle w:val="TableParagraph"/>
                              <w:ind w:left="113"/>
                              <w:rPr>
                                <w:sz w:val="20"/>
                              </w:rPr>
                            </w:pPr>
                            <w:r>
                              <w:rPr>
                                <w:spacing w:val="-2"/>
                                <w:sz w:val="20"/>
                              </w:rPr>
                              <w:t>нравственное</w:t>
                            </w:r>
                          </w:p>
                        </w:tc>
                      </w:tr>
                      <w:tr w:rsidR="00C01045">
                        <w:trPr>
                          <w:trHeight w:val="918"/>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186" w:lineRule="exact"/>
                              <w:ind w:left="106"/>
                              <w:jc w:val="both"/>
                              <w:rPr>
                                <w:sz w:val="20"/>
                              </w:rPr>
                            </w:pPr>
                            <w:proofErr w:type="gramStart"/>
                            <w:r>
                              <w:rPr>
                                <w:b/>
                                <w:sz w:val="20"/>
                              </w:rPr>
                              <w:t>Классные</w:t>
                            </w:r>
                            <w:r>
                              <w:rPr>
                                <w:b/>
                                <w:spacing w:val="69"/>
                                <w:sz w:val="20"/>
                              </w:rPr>
                              <w:t xml:space="preserve">  </w:t>
                            </w:r>
                            <w:r>
                              <w:rPr>
                                <w:b/>
                                <w:sz w:val="20"/>
                              </w:rPr>
                              <w:t>родительские</w:t>
                            </w:r>
                            <w:proofErr w:type="gramEnd"/>
                            <w:r>
                              <w:rPr>
                                <w:b/>
                                <w:spacing w:val="69"/>
                                <w:sz w:val="20"/>
                              </w:rPr>
                              <w:t xml:space="preserve">  </w:t>
                            </w:r>
                            <w:r>
                              <w:rPr>
                                <w:b/>
                                <w:sz w:val="20"/>
                              </w:rPr>
                              <w:t>собрания</w:t>
                            </w:r>
                            <w:r>
                              <w:rPr>
                                <w:b/>
                                <w:spacing w:val="72"/>
                                <w:sz w:val="20"/>
                              </w:rPr>
                              <w:t xml:space="preserve">  </w:t>
                            </w:r>
                            <w:r>
                              <w:rPr>
                                <w:spacing w:val="-10"/>
                                <w:sz w:val="20"/>
                              </w:rPr>
                              <w:t>с</w:t>
                            </w:r>
                          </w:p>
                          <w:p w:rsidR="00C01045" w:rsidRDefault="00C01045">
                            <w:pPr>
                              <w:pStyle w:val="TableParagraph"/>
                              <w:spacing w:before="2" w:line="237" w:lineRule="auto"/>
                              <w:ind w:left="106" w:right="76"/>
                              <w:jc w:val="both"/>
                              <w:rPr>
                                <w:sz w:val="20"/>
                              </w:rPr>
                            </w:pPr>
                            <w:r>
                              <w:rPr>
                                <w:sz w:val="20"/>
                              </w:rPr>
                              <w:t>внесением вопроса «Ответственность за жестокое обращение и насилия в</w:t>
                            </w:r>
                            <w:r>
                              <w:rPr>
                                <w:spacing w:val="80"/>
                                <w:sz w:val="20"/>
                              </w:rPr>
                              <w:t xml:space="preserve"> </w:t>
                            </w:r>
                            <w:r>
                              <w:rPr>
                                <w:sz w:val="20"/>
                              </w:rPr>
                              <w:t>отношении несовершеннолетних»</w:t>
                            </w:r>
                          </w:p>
                        </w:tc>
                        <w:tc>
                          <w:tcPr>
                            <w:tcW w:w="2097" w:type="dxa"/>
                          </w:tcPr>
                          <w:p w:rsidR="00C01045" w:rsidRDefault="00C01045">
                            <w:pPr>
                              <w:pStyle w:val="TableParagraph"/>
                              <w:spacing w:line="186" w:lineRule="exact"/>
                              <w:ind w:left="110"/>
                              <w:rPr>
                                <w:sz w:val="20"/>
                              </w:rPr>
                            </w:pPr>
                            <w:r>
                              <w:rPr>
                                <w:spacing w:val="-2"/>
                                <w:sz w:val="20"/>
                              </w:rPr>
                              <w:t>Декабрь</w:t>
                            </w:r>
                          </w:p>
                          <w:p w:rsidR="00C01045" w:rsidRDefault="00C01045">
                            <w:pPr>
                              <w:pStyle w:val="TableParagraph"/>
                              <w:tabs>
                                <w:tab w:val="left" w:pos="1223"/>
                              </w:tabs>
                              <w:ind w:left="110" w:right="88"/>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1334" w:type="dxa"/>
                          </w:tcPr>
                          <w:p w:rsidR="00C01045" w:rsidRDefault="00C01045">
                            <w:pPr>
                              <w:pStyle w:val="TableParagraph"/>
                              <w:spacing w:line="186" w:lineRule="exact"/>
                              <w:ind w:left="111"/>
                              <w:rPr>
                                <w:sz w:val="20"/>
                              </w:rPr>
                            </w:pPr>
                            <w:r>
                              <w:rPr>
                                <w:sz w:val="20"/>
                              </w:rPr>
                              <w:t>1-</w:t>
                            </w:r>
                            <w:r>
                              <w:rPr>
                                <w:spacing w:val="-10"/>
                                <w:sz w:val="20"/>
                              </w:rPr>
                              <w:t>4</w:t>
                            </w:r>
                          </w:p>
                        </w:tc>
                        <w:tc>
                          <w:tcPr>
                            <w:tcW w:w="2159" w:type="dxa"/>
                          </w:tcPr>
                          <w:p w:rsidR="00C01045" w:rsidRDefault="00C01045">
                            <w:pPr>
                              <w:pStyle w:val="TableParagraph"/>
                              <w:spacing w:line="191" w:lineRule="exact"/>
                              <w:ind w:left="111"/>
                              <w:rPr>
                                <w:sz w:val="20"/>
                              </w:rPr>
                            </w:pPr>
                            <w:r>
                              <w:rPr>
                                <w:spacing w:val="-2"/>
                                <w:sz w:val="20"/>
                              </w:rPr>
                              <w:t>Классные</w:t>
                            </w:r>
                          </w:p>
                          <w:p w:rsidR="00C01045" w:rsidRDefault="00C01045">
                            <w:pPr>
                              <w:pStyle w:val="TableParagraph"/>
                              <w:ind w:left="111"/>
                              <w:rPr>
                                <w:sz w:val="20"/>
                              </w:rPr>
                            </w:pPr>
                            <w:r>
                              <w:rPr>
                                <w:spacing w:val="-2"/>
                                <w:sz w:val="20"/>
                              </w:rPr>
                              <w:t>руководители,</w:t>
                            </w:r>
                          </w:p>
                        </w:tc>
                        <w:tc>
                          <w:tcPr>
                            <w:tcW w:w="3413" w:type="dxa"/>
                          </w:tcPr>
                          <w:p w:rsidR="00C01045" w:rsidRDefault="00C01045">
                            <w:pPr>
                              <w:pStyle w:val="TableParagraph"/>
                              <w:spacing w:line="179" w:lineRule="exact"/>
                              <w:ind w:left="113"/>
                              <w:rPr>
                                <w:sz w:val="20"/>
                              </w:rPr>
                            </w:pPr>
                            <w:r>
                              <w:rPr>
                                <w:spacing w:val="-2"/>
                                <w:sz w:val="20"/>
                              </w:rPr>
                              <w:t>Правовое,</w:t>
                            </w:r>
                          </w:p>
                          <w:p w:rsidR="00C01045" w:rsidRDefault="00C01045">
                            <w:pPr>
                              <w:pStyle w:val="TableParagraph"/>
                              <w:spacing w:line="228" w:lineRule="exact"/>
                              <w:ind w:left="113"/>
                              <w:rPr>
                                <w:sz w:val="20"/>
                              </w:rPr>
                            </w:pPr>
                            <w:r>
                              <w:rPr>
                                <w:spacing w:val="-2"/>
                                <w:sz w:val="20"/>
                              </w:rPr>
                              <w:t>нравственное</w:t>
                            </w:r>
                          </w:p>
                        </w:tc>
                      </w:tr>
                      <w:tr w:rsidR="00C01045">
                        <w:trPr>
                          <w:trHeight w:val="690"/>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174" w:lineRule="exact"/>
                              <w:ind w:left="106"/>
                              <w:rPr>
                                <w:sz w:val="20"/>
                              </w:rPr>
                            </w:pPr>
                            <w:r>
                              <w:rPr>
                                <w:sz w:val="20"/>
                              </w:rPr>
                              <w:t>«День</w:t>
                            </w:r>
                            <w:r>
                              <w:rPr>
                                <w:spacing w:val="-6"/>
                                <w:sz w:val="20"/>
                              </w:rPr>
                              <w:t xml:space="preserve"> </w:t>
                            </w:r>
                            <w:r>
                              <w:rPr>
                                <w:sz w:val="20"/>
                              </w:rPr>
                              <w:t>молодого</w:t>
                            </w:r>
                            <w:r>
                              <w:rPr>
                                <w:spacing w:val="34"/>
                                <w:sz w:val="20"/>
                              </w:rPr>
                              <w:t xml:space="preserve"> </w:t>
                            </w:r>
                            <w:r>
                              <w:rPr>
                                <w:spacing w:val="-2"/>
                                <w:sz w:val="20"/>
                              </w:rPr>
                              <w:t>избирателя»</w:t>
                            </w:r>
                          </w:p>
                        </w:tc>
                        <w:tc>
                          <w:tcPr>
                            <w:tcW w:w="2097" w:type="dxa"/>
                          </w:tcPr>
                          <w:p w:rsidR="00C01045" w:rsidRDefault="00C01045">
                            <w:pPr>
                              <w:pStyle w:val="TableParagraph"/>
                              <w:spacing w:line="189" w:lineRule="exact"/>
                              <w:ind w:left="110"/>
                              <w:rPr>
                                <w:sz w:val="20"/>
                              </w:rPr>
                            </w:pPr>
                            <w:r>
                              <w:rPr>
                                <w:sz w:val="20"/>
                              </w:rPr>
                              <w:t>Март 2025</w:t>
                            </w:r>
                            <w:r>
                              <w:rPr>
                                <w:spacing w:val="-2"/>
                                <w:sz w:val="20"/>
                              </w:rPr>
                              <w:t xml:space="preserve"> </w:t>
                            </w:r>
                            <w:r>
                              <w:rPr>
                                <w:spacing w:val="-5"/>
                                <w:sz w:val="20"/>
                              </w:rPr>
                              <w:t>г.</w:t>
                            </w:r>
                          </w:p>
                        </w:tc>
                        <w:tc>
                          <w:tcPr>
                            <w:tcW w:w="1334" w:type="dxa"/>
                          </w:tcPr>
                          <w:p w:rsidR="00C01045" w:rsidRDefault="00C01045">
                            <w:pPr>
                              <w:pStyle w:val="TableParagraph"/>
                              <w:spacing w:line="189" w:lineRule="exact"/>
                              <w:ind w:left="111"/>
                              <w:rPr>
                                <w:sz w:val="20"/>
                              </w:rPr>
                            </w:pPr>
                            <w:r>
                              <w:rPr>
                                <w:sz w:val="20"/>
                              </w:rPr>
                              <w:t>1-</w:t>
                            </w:r>
                            <w:r>
                              <w:rPr>
                                <w:spacing w:val="-10"/>
                                <w:sz w:val="20"/>
                              </w:rPr>
                              <w:t>4</w:t>
                            </w:r>
                          </w:p>
                        </w:tc>
                        <w:tc>
                          <w:tcPr>
                            <w:tcW w:w="2159" w:type="dxa"/>
                          </w:tcPr>
                          <w:p w:rsidR="00C01045" w:rsidRDefault="00C01045">
                            <w:pPr>
                              <w:pStyle w:val="TableParagraph"/>
                              <w:spacing w:line="189" w:lineRule="exact"/>
                              <w:ind w:left="111"/>
                              <w:rPr>
                                <w:sz w:val="20"/>
                              </w:rPr>
                            </w:pPr>
                            <w:r>
                              <w:rPr>
                                <w:spacing w:val="-2"/>
                                <w:sz w:val="20"/>
                              </w:rPr>
                              <w:t>Классные</w:t>
                            </w:r>
                          </w:p>
                          <w:p w:rsidR="00C01045" w:rsidRDefault="00C01045">
                            <w:pPr>
                              <w:pStyle w:val="TableParagraph"/>
                              <w:spacing w:line="244" w:lineRule="auto"/>
                              <w:ind w:left="111" w:right="144"/>
                              <w:rPr>
                                <w:sz w:val="20"/>
                              </w:rPr>
                            </w:pPr>
                            <w:r>
                              <w:rPr>
                                <w:spacing w:val="-2"/>
                                <w:sz w:val="20"/>
                              </w:rPr>
                              <w:t xml:space="preserve">руководители, </w:t>
                            </w:r>
                            <w:r>
                              <w:rPr>
                                <w:sz w:val="20"/>
                              </w:rPr>
                              <w:t>Педагог</w:t>
                            </w:r>
                            <w:r>
                              <w:rPr>
                                <w:spacing w:val="-13"/>
                                <w:sz w:val="20"/>
                              </w:rPr>
                              <w:t xml:space="preserve"> </w:t>
                            </w:r>
                            <w:r>
                              <w:rPr>
                                <w:sz w:val="20"/>
                              </w:rPr>
                              <w:t>-</w:t>
                            </w:r>
                            <w:r>
                              <w:rPr>
                                <w:spacing w:val="-12"/>
                                <w:sz w:val="20"/>
                              </w:rPr>
                              <w:t xml:space="preserve"> </w:t>
                            </w:r>
                            <w:r>
                              <w:rPr>
                                <w:sz w:val="20"/>
                              </w:rPr>
                              <w:t>организатор</w:t>
                            </w:r>
                          </w:p>
                        </w:tc>
                        <w:tc>
                          <w:tcPr>
                            <w:tcW w:w="3413" w:type="dxa"/>
                          </w:tcPr>
                          <w:p w:rsidR="00C01045" w:rsidRDefault="00C01045">
                            <w:pPr>
                              <w:pStyle w:val="TableParagraph"/>
                              <w:spacing w:line="170" w:lineRule="exact"/>
                              <w:ind w:left="113"/>
                              <w:rPr>
                                <w:sz w:val="20"/>
                              </w:rPr>
                            </w:pPr>
                            <w:r>
                              <w:rPr>
                                <w:spacing w:val="-2"/>
                                <w:sz w:val="20"/>
                              </w:rPr>
                              <w:t>Правовое,</w:t>
                            </w:r>
                          </w:p>
                          <w:p w:rsidR="00C01045" w:rsidRDefault="00C01045">
                            <w:pPr>
                              <w:pStyle w:val="TableParagraph"/>
                              <w:spacing w:before="1"/>
                              <w:ind w:left="113"/>
                              <w:rPr>
                                <w:sz w:val="20"/>
                              </w:rPr>
                            </w:pPr>
                            <w:r>
                              <w:rPr>
                                <w:spacing w:val="-2"/>
                                <w:sz w:val="20"/>
                              </w:rPr>
                              <w:t>нравственное</w:t>
                            </w:r>
                          </w:p>
                        </w:tc>
                      </w:tr>
                      <w:tr w:rsidR="00C01045">
                        <w:trPr>
                          <w:trHeight w:val="688"/>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166" w:lineRule="exact"/>
                              <w:ind w:left="106"/>
                              <w:rPr>
                                <w:b/>
                                <w:sz w:val="20"/>
                              </w:rPr>
                            </w:pPr>
                            <w:r>
                              <w:rPr>
                                <w:b/>
                                <w:sz w:val="20"/>
                              </w:rPr>
                              <w:t>Общешкольное</w:t>
                            </w:r>
                            <w:r>
                              <w:rPr>
                                <w:b/>
                                <w:spacing w:val="64"/>
                                <w:w w:val="150"/>
                                <w:sz w:val="20"/>
                              </w:rPr>
                              <w:t xml:space="preserve"> </w:t>
                            </w:r>
                            <w:r>
                              <w:rPr>
                                <w:b/>
                                <w:sz w:val="20"/>
                              </w:rPr>
                              <w:t>родительское</w:t>
                            </w:r>
                            <w:r>
                              <w:rPr>
                                <w:b/>
                                <w:spacing w:val="64"/>
                                <w:w w:val="150"/>
                                <w:sz w:val="20"/>
                              </w:rPr>
                              <w:t xml:space="preserve"> </w:t>
                            </w:r>
                            <w:r>
                              <w:rPr>
                                <w:b/>
                                <w:spacing w:val="-2"/>
                                <w:sz w:val="20"/>
                              </w:rPr>
                              <w:t>собрание:</w:t>
                            </w:r>
                          </w:p>
                          <w:p w:rsidR="00C01045" w:rsidRDefault="00C01045">
                            <w:pPr>
                              <w:pStyle w:val="TableParagraph"/>
                              <w:tabs>
                                <w:tab w:val="left" w:pos="989"/>
                                <w:tab w:val="left" w:pos="1359"/>
                                <w:tab w:val="left" w:pos="2684"/>
                                <w:tab w:val="left" w:pos="3832"/>
                              </w:tabs>
                              <w:spacing w:line="235" w:lineRule="auto"/>
                              <w:ind w:left="106" w:right="99"/>
                              <w:rPr>
                                <w:sz w:val="20"/>
                              </w:rPr>
                            </w:pPr>
                            <w:r>
                              <w:rPr>
                                <w:spacing w:val="-2"/>
                                <w:sz w:val="20"/>
                              </w:rPr>
                              <w:t>«Права</w:t>
                            </w:r>
                            <w:r>
                              <w:rPr>
                                <w:sz w:val="20"/>
                              </w:rPr>
                              <w:tab/>
                            </w:r>
                            <w:r>
                              <w:rPr>
                                <w:spacing w:val="-10"/>
                                <w:sz w:val="20"/>
                              </w:rPr>
                              <w:t>и</w:t>
                            </w:r>
                            <w:r>
                              <w:rPr>
                                <w:sz w:val="20"/>
                              </w:rPr>
                              <w:tab/>
                            </w:r>
                            <w:r>
                              <w:rPr>
                                <w:spacing w:val="-2"/>
                                <w:sz w:val="20"/>
                              </w:rPr>
                              <w:t>обязанности</w:t>
                            </w:r>
                            <w:r>
                              <w:rPr>
                                <w:sz w:val="20"/>
                              </w:rPr>
                              <w:tab/>
                            </w:r>
                            <w:r>
                              <w:rPr>
                                <w:spacing w:val="-2"/>
                                <w:sz w:val="20"/>
                              </w:rPr>
                              <w:t>родителей</w:t>
                            </w:r>
                            <w:r>
                              <w:rPr>
                                <w:sz w:val="20"/>
                              </w:rPr>
                              <w:tab/>
                            </w:r>
                            <w:r>
                              <w:rPr>
                                <w:spacing w:val="-10"/>
                                <w:sz w:val="20"/>
                              </w:rPr>
                              <w:t>в</w:t>
                            </w:r>
                            <w:r>
                              <w:rPr>
                                <w:sz w:val="20"/>
                              </w:rPr>
                              <w:t xml:space="preserve"> воспитании и обучения детей»</w:t>
                            </w:r>
                          </w:p>
                        </w:tc>
                        <w:tc>
                          <w:tcPr>
                            <w:tcW w:w="2097" w:type="dxa"/>
                          </w:tcPr>
                          <w:p w:rsidR="00C01045" w:rsidRDefault="00C01045">
                            <w:pPr>
                              <w:pStyle w:val="TableParagraph"/>
                              <w:spacing w:line="180" w:lineRule="exact"/>
                              <w:ind w:left="110"/>
                              <w:rPr>
                                <w:sz w:val="20"/>
                              </w:rPr>
                            </w:pPr>
                            <w:r>
                              <w:rPr>
                                <w:spacing w:val="-2"/>
                                <w:sz w:val="20"/>
                              </w:rPr>
                              <w:t>27.03.2025г.</w:t>
                            </w:r>
                          </w:p>
                        </w:tc>
                        <w:tc>
                          <w:tcPr>
                            <w:tcW w:w="1334" w:type="dxa"/>
                          </w:tcPr>
                          <w:p w:rsidR="00C01045" w:rsidRDefault="00C01045">
                            <w:pPr>
                              <w:pStyle w:val="TableParagraph"/>
                              <w:spacing w:line="180" w:lineRule="exact"/>
                              <w:ind w:left="111"/>
                              <w:rPr>
                                <w:sz w:val="20"/>
                              </w:rPr>
                            </w:pPr>
                            <w:r>
                              <w:rPr>
                                <w:sz w:val="20"/>
                              </w:rPr>
                              <w:t>1-</w:t>
                            </w:r>
                            <w:r>
                              <w:rPr>
                                <w:spacing w:val="-10"/>
                                <w:sz w:val="20"/>
                              </w:rPr>
                              <w:t>4</w:t>
                            </w:r>
                          </w:p>
                        </w:tc>
                        <w:tc>
                          <w:tcPr>
                            <w:tcW w:w="2159" w:type="dxa"/>
                          </w:tcPr>
                          <w:p w:rsidR="00C01045" w:rsidRDefault="00C01045">
                            <w:pPr>
                              <w:pStyle w:val="TableParagraph"/>
                              <w:spacing w:line="185" w:lineRule="exact"/>
                              <w:ind w:left="111"/>
                              <w:rPr>
                                <w:sz w:val="20"/>
                              </w:rPr>
                            </w:pPr>
                            <w:r>
                              <w:rPr>
                                <w:sz w:val="20"/>
                              </w:rPr>
                              <w:t>Зам.директора</w:t>
                            </w:r>
                            <w:r>
                              <w:rPr>
                                <w:spacing w:val="-8"/>
                                <w:sz w:val="20"/>
                              </w:rPr>
                              <w:t xml:space="preserve"> </w:t>
                            </w:r>
                            <w:r>
                              <w:rPr>
                                <w:sz w:val="20"/>
                              </w:rPr>
                              <w:t>по</w:t>
                            </w:r>
                            <w:r>
                              <w:rPr>
                                <w:spacing w:val="-11"/>
                                <w:sz w:val="20"/>
                              </w:rPr>
                              <w:t xml:space="preserve"> </w:t>
                            </w:r>
                            <w:r>
                              <w:rPr>
                                <w:spacing w:val="-5"/>
                                <w:sz w:val="20"/>
                              </w:rPr>
                              <w:t>ВР,</w:t>
                            </w:r>
                          </w:p>
                          <w:p w:rsidR="00C01045" w:rsidRDefault="00C01045">
                            <w:pPr>
                              <w:pStyle w:val="TableParagraph"/>
                              <w:spacing w:before="5"/>
                              <w:ind w:left="111"/>
                              <w:rPr>
                                <w:sz w:val="20"/>
                              </w:rPr>
                            </w:pPr>
                            <w:r>
                              <w:rPr>
                                <w:spacing w:val="-2"/>
                                <w:sz w:val="20"/>
                              </w:rPr>
                              <w:t>Социальный</w:t>
                            </w:r>
                            <w:r>
                              <w:rPr>
                                <w:spacing w:val="6"/>
                                <w:sz w:val="20"/>
                              </w:rPr>
                              <w:t xml:space="preserve"> </w:t>
                            </w:r>
                            <w:r>
                              <w:rPr>
                                <w:spacing w:val="-2"/>
                                <w:sz w:val="20"/>
                              </w:rPr>
                              <w:t>педагог,</w:t>
                            </w:r>
                          </w:p>
                        </w:tc>
                        <w:tc>
                          <w:tcPr>
                            <w:tcW w:w="3413" w:type="dxa"/>
                          </w:tcPr>
                          <w:p w:rsidR="00C01045" w:rsidRDefault="00C01045">
                            <w:pPr>
                              <w:pStyle w:val="TableParagraph"/>
                              <w:spacing w:line="170" w:lineRule="exact"/>
                              <w:ind w:left="113"/>
                              <w:rPr>
                                <w:sz w:val="20"/>
                              </w:rPr>
                            </w:pPr>
                            <w:r>
                              <w:rPr>
                                <w:spacing w:val="-2"/>
                                <w:sz w:val="20"/>
                              </w:rPr>
                              <w:t>Правовое,</w:t>
                            </w:r>
                          </w:p>
                          <w:p w:rsidR="00C01045" w:rsidRDefault="00C01045">
                            <w:pPr>
                              <w:pStyle w:val="TableParagraph"/>
                              <w:ind w:left="113"/>
                              <w:rPr>
                                <w:sz w:val="20"/>
                              </w:rPr>
                            </w:pPr>
                            <w:r>
                              <w:rPr>
                                <w:spacing w:val="-2"/>
                                <w:sz w:val="20"/>
                              </w:rPr>
                              <w:t>нравственное</w:t>
                            </w:r>
                          </w:p>
                        </w:tc>
                      </w:tr>
                      <w:tr w:rsidR="00C01045">
                        <w:trPr>
                          <w:trHeight w:val="921"/>
                        </w:trPr>
                        <w:tc>
                          <w:tcPr>
                            <w:tcW w:w="1937" w:type="dxa"/>
                            <w:vMerge w:val="restart"/>
                          </w:tcPr>
                          <w:p w:rsidR="00C01045" w:rsidRDefault="00C01045">
                            <w:pPr>
                              <w:pStyle w:val="TableParagraph"/>
                              <w:rPr>
                                <w:sz w:val="20"/>
                              </w:rPr>
                            </w:pPr>
                          </w:p>
                        </w:tc>
                        <w:tc>
                          <w:tcPr>
                            <w:tcW w:w="4039" w:type="dxa"/>
                          </w:tcPr>
                          <w:p w:rsidR="00C01045" w:rsidRDefault="00C01045">
                            <w:pPr>
                              <w:pStyle w:val="TableParagraph"/>
                              <w:spacing w:line="153" w:lineRule="exact"/>
                              <w:ind w:left="106"/>
                              <w:rPr>
                                <w:sz w:val="20"/>
                              </w:rPr>
                            </w:pPr>
                            <w:r>
                              <w:rPr>
                                <w:sz w:val="20"/>
                              </w:rPr>
                              <w:t>Заседания</w:t>
                            </w:r>
                            <w:r>
                              <w:rPr>
                                <w:spacing w:val="-9"/>
                                <w:sz w:val="20"/>
                              </w:rPr>
                              <w:t xml:space="preserve"> </w:t>
                            </w:r>
                            <w:r>
                              <w:rPr>
                                <w:sz w:val="20"/>
                              </w:rPr>
                              <w:t>Совета</w:t>
                            </w:r>
                            <w:r>
                              <w:rPr>
                                <w:spacing w:val="-7"/>
                                <w:sz w:val="20"/>
                              </w:rPr>
                              <w:t xml:space="preserve"> </w:t>
                            </w:r>
                            <w:r>
                              <w:rPr>
                                <w:sz w:val="20"/>
                              </w:rPr>
                              <w:t>по</w:t>
                            </w:r>
                            <w:r>
                              <w:rPr>
                                <w:spacing w:val="-11"/>
                                <w:sz w:val="20"/>
                              </w:rPr>
                              <w:t xml:space="preserve"> </w:t>
                            </w:r>
                            <w:r>
                              <w:rPr>
                                <w:spacing w:val="-2"/>
                                <w:sz w:val="20"/>
                              </w:rPr>
                              <w:t>профилактике</w:t>
                            </w:r>
                          </w:p>
                        </w:tc>
                        <w:tc>
                          <w:tcPr>
                            <w:tcW w:w="2097" w:type="dxa"/>
                          </w:tcPr>
                          <w:p w:rsidR="00C01045" w:rsidRDefault="00C01045">
                            <w:pPr>
                              <w:pStyle w:val="TableParagraph"/>
                              <w:spacing w:line="163" w:lineRule="exact"/>
                              <w:ind w:left="110"/>
                              <w:rPr>
                                <w:sz w:val="20"/>
                              </w:rPr>
                            </w:pPr>
                            <w:r>
                              <w:rPr>
                                <w:sz w:val="20"/>
                              </w:rPr>
                              <w:t>По</w:t>
                            </w:r>
                            <w:r>
                              <w:rPr>
                                <w:spacing w:val="63"/>
                                <w:sz w:val="20"/>
                              </w:rPr>
                              <w:t xml:space="preserve"> </w:t>
                            </w:r>
                            <w:r>
                              <w:rPr>
                                <w:spacing w:val="-2"/>
                                <w:sz w:val="20"/>
                              </w:rPr>
                              <w:t>дополнительному</w:t>
                            </w:r>
                          </w:p>
                          <w:p w:rsidR="00C01045" w:rsidRDefault="00C01045">
                            <w:pPr>
                              <w:pStyle w:val="TableParagraph"/>
                              <w:ind w:left="110"/>
                              <w:rPr>
                                <w:sz w:val="20"/>
                              </w:rPr>
                            </w:pPr>
                            <w:r>
                              <w:rPr>
                                <w:spacing w:val="-2"/>
                                <w:sz w:val="20"/>
                              </w:rPr>
                              <w:t>графику</w:t>
                            </w:r>
                          </w:p>
                          <w:p w:rsidR="00C01045" w:rsidRDefault="00C01045">
                            <w:pPr>
                              <w:pStyle w:val="TableParagraph"/>
                              <w:tabs>
                                <w:tab w:val="left" w:pos="1214"/>
                              </w:tabs>
                              <w:spacing w:before="1"/>
                              <w:ind w:left="110" w:right="93"/>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1334" w:type="dxa"/>
                          </w:tcPr>
                          <w:p w:rsidR="00C01045" w:rsidRDefault="00C01045">
                            <w:pPr>
                              <w:pStyle w:val="TableParagraph"/>
                              <w:spacing w:line="163" w:lineRule="exact"/>
                              <w:ind w:left="111"/>
                              <w:rPr>
                                <w:sz w:val="20"/>
                              </w:rPr>
                            </w:pPr>
                            <w:r>
                              <w:rPr>
                                <w:sz w:val="20"/>
                              </w:rPr>
                              <w:t>1-</w:t>
                            </w:r>
                            <w:r>
                              <w:rPr>
                                <w:spacing w:val="-10"/>
                                <w:sz w:val="20"/>
                              </w:rPr>
                              <w:t>4</w:t>
                            </w:r>
                          </w:p>
                        </w:tc>
                        <w:tc>
                          <w:tcPr>
                            <w:tcW w:w="2159" w:type="dxa"/>
                          </w:tcPr>
                          <w:p w:rsidR="00C01045" w:rsidRDefault="00C01045">
                            <w:pPr>
                              <w:pStyle w:val="TableParagraph"/>
                              <w:spacing w:line="166" w:lineRule="exact"/>
                              <w:ind w:left="111"/>
                              <w:rPr>
                                <w:sz w:val="20"/>
                              </w:rPr>
                            </w:pPr>
                            <w:r>
                              <w:rPr>
                                <w:sz w:val="20"/>
                              </w:rPr>
                              <w:t>Зам.директора</w:t>
                            </w:r>
                            <w:r>
                              <w:rPr>
                                <w:spacing w:val="-8"/>
                                <w:sz w:val="20"/>
                              </w:rPr>
                              <w:t xml:space="preserve"> </w:t>
                            </w:r>
                            <w:r>
                              <w:rPr>
                                <w:sz w:val="20"/>
                              </w:rPr>
                              <w:t>по</w:t>
                            </w:r>
                            <w:r>
                              <w:rPr>
                                <w:spacing w:val="-11"/>
                                <w:sz w:val="20"/>
                              </w:rPr>
                              <w:t xml:space="preserve"> </w:t>
                            </w:r>
                            <w:r>
                              <w:rPr>
                                <w:spacing w:val="-5"/>
                                <w:sz w:val="20"/>
                              </w:rPr>
                              <w:t>ВР,</w:t>
                            </w:r>
                          </w:p>
                          <w:p w:rsidR="00C01045" w:rsidRDefault="00C01045">
                            <w:pPr>
                              <w:pStyle w:val="TableParagraph"/>
                              <w:spacing w:line="228" w:lineRule="exact"/>
                              <w:ind w:left="121"/>
                              <w:rPr>
                                <w:sz w:val="20"/>
                              </w:rPr>
                            </w:pPr>
                            <w:r>
                              <w:rPr>
                                <w:spacing w:val="-2"/>
                                <w:sz w:val="20"/>
                              </w:rPr>
                              <w:t>Социальный</w:t>
                            </w:r>
                            <w:r>
                              <w:rPr>
                                <w:spacing w:val="6"/>
                                <w:sz w:val="20"/>
                              </w:rPr>
                              <w:t xml:space="preserve"> </w:t>
                            </w:r>
                            <w:r>
                              <w:rPr>
                                <w:spacing w:val="-2"/>
                                <w:sz w:val="20"/>
                              </w:rPr>
                              <w:t>педагог,</w:t>
                            </w:r>
                          </w:p>
                        </w:tc>
                        <w:tc>
                          <w:tcPr>
                            <w:tcW w:w="3413" w:type="dxa"/>
                          </w:tcPr>
                          <w:p w:rsidR="00C01045" w:rsidRDefault="00C01045">
                            <w:pPr>
                              <w:pStyle w:val="TableParagraph"/>
                              <w:spacing w:line="166" w:lineRule="exact"/>
                              <w:ind w:left="113"/>
                              <w:rPr>
                                <w:sz w:val="20"/>
                              </w:rPr>
                            </w:pPr>
                            <w:r>
                              <w:rPr>
                                <w:spacing w:val="-2"/>
                                <w:sz w:val="20"/>
                              </w:rPr>
                              <w:t>Правовое,</w:t>
                            </w:r>
                          </w:p>
                          <w:p w:rsidR="00C01045" w:rsidRDefault="00C01045">
                            <w:pPr>
                              <w:pStyle w:val="TableParagraph"/>
                              <w:spacing w:line="228" w:lineRule="exact"/>
                              <w:ind w:left="113"/>
                              <w:rPr>
                                <w:sz w:val="20"/>
                              </w:rPr>
                            </w:pPr>
                            <w:r>
                              <w:rPr>
                                <w:spacing w:val="-2"/>
                                <w:sz w:val="20"/>
                              </w:rPr>
                              <w:t>нравственное</w:t>
                            </w:r>
                          </w:p>
                        </w:tc>
                      </w:tr>
                      <w:tr w:rsidR="00C01045">
                        <w:trPr>
                          <w:trHeight w:val="918"/>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tabs>
                                <w:tab w:val="left" w:pos="1709"/>
                                <w:tab w:val="left" w:pos="2996"/>
                              </w:tabs>
                              <w:spacing w:line="132" w:lineRule="exact"/>
                              <w:ind w:left="106"/>
                              <w:rPr>
                                <w:sz w:val="20"/>
                              </w:rPr>
                            </w:pPr>
                            <w:r>
                              <w:rPr>
                                <w:spacing w:val="-2"/>
                                <w:sz w:val="20"/>
                              </w:rPr>
                              <w:t>Организация</w:t>
                            </w:r>
                            <w:r>
                              <w:rPr>
                                <w:sz w:val="20"/>
                              </w:rPr>
                              <w:tab/>
                            </w:r>
                            <w:r>
                              <w:rPr>
                                <w:spacing w:val="-2"/>
                                <w:sz w:val="20"/>
                              </w:rPr>
                              <w:t>контроля</w:t>
                            </w:r>
                            <w:r>
                              <w:rPr>
                                <w:sz w:val="20"/>
                              </w:rPr>
                              <w:tab/>
                            </w:r>
                            <w:r>
                              <w:rPr>
                                <w:spacing w:val="-2"/>
                                <w:sz w:val="20"/>
                              </w:rPr>
                              <w:t>посещения</w:t>
                            </w:r>
                          </w:p>
                          <w:p w:rsidR="00C01045" w:rsidRDefault="00C01045">
                            <w:pPr>
                              <w:pStyle w:val="TableParagraph"/>
                              <w:tabs>
                                <w:tab w:val="left" w:pos="1709"/>
                                <w:tab w:val="left" w:pos="2645"/>
                                <w:tab w:val="left" w:pos="3822"/>
                              </w:tabs>
                              <w:ind w:left="106" w:right="96"/>
                              <w:rPr>
                                <w:sz w:val="20"/>
                              </w:rPr>
                            </w:pPr>
                            <w:r>
                              <w:rPr>
                                <w:spacing w:val="-2"/>
                                <w:sz w:val="20"/>
                              </w:rPr>
                              <w:t>обучающимися</w:t>
                            </w:r>
                            <w:r>
                              <w:rPr>
                                <w:sz w:val="20"/>
                              </w:rPr>
                              <w:tab/>
                            </w:r>
                            <w:r>
                              <w:rPr>
                                <w:spacing w:val="-2"/>
                                <w:sz w:val="20"/>
                              </w:rPr>
                              <w:t>школы,</w:t>
                            </w:r>
                            <w:r>
                              <w:rPr>
                                <w:sz w:val="20"/>
                              </w:rPr>
                              <w:tab/>
                            </w:r>
                            <w:r>
                              <w:rPr>
                                <w:spacing w:val="-2"/>
                                <w:sz w:val="20"/>
                              </w:rPr>
                              <w:t>школьных</w:t>
                            </w:r>
                            <w:r>
                              <w:rPr>
                                <w:sz w:val="20"/>
                              </w:rPr>
                              <w:tab/>
                            </w:r>
                            <w:r>
                              <w:rPr>
                                <w:spacing w:val="-10"/>
                                <w:sz w:val="20"/>
                              </w:rPr>
                              <w:t>и</w:t>
                            </w:r>
                            <w:r>
                              <w:rPr>
                                <w:sz w:val="20"/>
                              </w:rPr>
                              <w:t xml:space="preserve"> классных мероприятий.</w:t>
                            </w:r>
                          </w:p>
                        </w:tc>
                        <w:tc>
                          <w:tcPr>
                            <w:tcW w:w="2097" w:type="dxa"/>
                          </w:tcPr>
                          <w:p w:rsidR="00C01045" w:rsidRDefault="00C01045">
                            <w:pPr>
                              <w:pStyle w:val="TableParagraph"/>
                              <w:spacing w:line="153" w:lineRule="exact"/>
                              <w:ind w:left="110"/>
                              <w:rPr>
                                <w:sz w:val="20"/>
                              </w:rPr>
                            </w:pPr>
                            <w:r>
                              <w:rPr>
                                <w:sz w:val="20"/>
                              </w:rPr>
                              <w:t>В</w:t>
                            </w:r>
                            <w:r>
                              <w:rPr>
                                <w:spacing w:val="73"/>
                                <w:sz w:val="20"/>
                              </w:rPr>
                              <w:t xml:space="preserve"> </w:t>
                            </w:r>
                            <w:r>
                              <w:rPr>
                                <w:sz w:val="20"/>
                              </w:rPr>
                              <w:t>течении</w:t>
                            </w:r>
                            <w:r>
                              <w:rPr>
                                <w:spacing w:val="77"/>
                                <w:sz w:val="20"/>
                              </w:rPr>
                              <w:t xml:space="preserve"> </w:t>
                            </w:r>
                            <w:r>
                              <w:rPr>
                                <w:spacing w:val="-2"/>
                                <w:sz w:val="20"/>
                              </w:rPr>
                              <w:t>текущего</w:t>
                            </w:r>
                          </w:p>
                          <w:p w:rsidR="00C01045" w:rsidRDefault="00C01045">
                            <w:pPr>
                              <w:pStyle w:val="TableParagraph"/>
                              <w:spacing w:before="1"/>
                              <w:ind w:left="110"/>
                              <w:rPr>
                                <w:sz w:val="20"/>
                              </w:rPr>
                            </w:pPr>
                            <w:r>
                              <w:rPr>
                                <w:spacing w:val="-2"/>
                                <w:sz w:val="20"/>
                              </w:rPr>
                              <w:t>учебного</w:t>
                            </w:r>
                            <w:r>
                              <w:rPr>
                                <w:spacing w:val="1"/>
                                <w:sz w:val="20"/>
                              </w:rPr>
                              <w:t xml:space="preserve"> </w:t>
                            </w:r>
                            <w:r>
                              <w:rPr>
                                <w:spacing w:val="-2"/>
                                <w:sz w:val="20"/>
                              </w:rPr>
                              <w:t>года.</w:t>
                            </w:r>
                          </w:p>
                        </w:tc>
                        <w:tc>
                          <w:tcPr>
                            <w:tcW w:w="1334" w:type="dxa"/>
                          </w:tcPr>
                          <w:p w:rsidR="00C01045" w:rsidRDefault="00C01045">
                            <w:pPr>
                              <w:pStyle w:val="TableParagraph"/>
                              <w:spacing w:line="153" w:lineRule="exact"/>
                              <w:ind w:left="111"/>
                              <w:rPr>
                                <w:sz w:val="20"/>
                              </w:rPr>
                            </w:pPr>
                            <w:r>
                              <w:rPr>
                                <w:sz w:val="20"/>
                              </w:rPr>
                              <w:t>1-</w:t>
                            </w:r>
                            <w:r>
                              <w:rPr>
                                <w:spacing w:val="-10"/>
                                <w:sz w:val="20"/>
                              </w:rPr>
                              <w:t>4</w:t>
                            </w:r>
                          </w:p>
                        </w:tc>
                        <w:tc>
                          <w:tcPr>
                            <w:tcW w:w="2159" w:type="dxa"/>
                          </w:tcPr>
                          <w:p w:rsidR="00C01045" w:rsidRDefault="00C01045">
                            <w:pPr>
                              <w:pStyle w:val="TableParagraph"/>
                              <w:spacing w:line="153" w:lineRule="exact"/>
                              <w:ind w:left="111"/>
                              <w:rPr>
                                <w:sz w:val="20"/>
                              </w:rPr>
                            </w:pPr>
                            <w:r>
                              <w:rPr>
                                <w:spacing w:val="-2"/>
                                <w:sz w:val="20"/>
                              </w:rPr>
                              <w:t>Классные</w:t>
                            </w:r>
                          </w:p>
                          <w:p w:rsidR="00C01045" w:rsidRDefault="00C01045">
                            <w:pPr>
                              <w:pStyle w:val="TableParagraph"/>
                              <w:spacing w:before="1"/>
                              <w:ind w:left="111" w:right="254"/>
                              <w:rPr>
                                <w:sz w:val="20"/>
                              </w:rPr>
                            </w:pPr>
                            <w:r>
                              <w:rPr>
                                <w:spacing w:val="-2"/>
                                <w:sz w:val="20"/>
                              </w:rPr>
                              <w:t xml:space="preserve">руководители, </w:t>
                            </w:r>
                            <w:r>
                              <w:rPr>
                                <w:sz w:val="20"/>
                              </w:rPr>
                              <w:t>Социальный</w:t>
                            </w:r>
                            <w:r>
                              <w:rPr>
                                <w:spacing w:val="-13"/>
                                <w:sz w:val="20"/>
                              </w:rPr>
                              <w:t xml:space="preserve"> </w:t>
                            </w:r>
                            <w:r>
                              <w:rPr>
                                <w:sz w:val="20"/>
                              </w:rPr>
                              <w:t>педагог</w:t>
                            </w:r>
                          </w:p>
                        </w:tc>
                        <w:tc>
                          <w:tcPr>
                            <w:tcW w:w="3413" w:type="dxa"/>
                          </w:tcPr>
                          <w:p w:rsidR="00C01045" w:rsidRDefault="00C01045">
                            <w:pPr>
                              <w:pStyle w:val="TableParagraph"/>
                              <w:spacing w:line="153" w:lineRule="exact"/>
                              <w:ind w:left="113"/>
                              <w:rPr>
                                <w:sz w:val="20"/>
                              </w:rPr>
                            </w:pPr>
                            <w:r>
                              <w:rPr>
                                <w:spacing w:val="-2"/>
                                <w:sz w:val="20"/>
                              </w:rPr>
                              <w:t>Правовое,</w:t>
                            </w:r>
                          </w:p>
                          <w:p w:rsidR="00C01045" w:rsidRDefault="00C01045">
                            <w:pPr>
                              <w:pStyle w:val="TableParagraph"/>
                              <w:spacing w:before="1"/>
                              <w:ind w:left="113"/>
                              <w:rPr>
                                <w:sz w:val="20"/>
                              </w:rPr>
                            </w:pPr>
                            <w:r>
                              <w:rPr>
                                <w:spacing w:val="-2"/>
                                <w:sz w:val="20"/>
                              </w:rPr>
                              <w:t>нравственное</w:t>
                            </w:r>
                          </w:p>
                        </w:tc>
                      </w:tr>
                      <w:tr w:rsidR="00C01045">
                        <w:trPr>
                          <w:trHeight w:val="1152"/>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tabs>
                                <w:tab w:val="left" w:pos="1349"/>
                                <w:tab w:val="left" w:pos="2501"/>
                                <w:tab w:val="left" w:pos="2818"/>
                              </w:tabs>
                              <w:spacing w:line="113" w:lineRule="exact"/>
                              <w:ind w:left="106"/>
                              <w:rPr>
                                <w:sz w:val="20"/>
                              </w:rPr>
                            </w:pPr>
                            <w:r>
                              <w:rPr>
                                <w:spacing w:val="-2"/>
                                <w:sz w:val="20"/>
                              </w:rPr>
                              <w:t>Совместное</w:t>
                            </w:r>
                            <w:r>
                              <w:rPr>
                                <w:sz w:val="20"/>
                              </w:rPr>
                              <w:tab/>
                            </w:r>
                            <w:r>
                              <w:rPr>
                                <w:spacing w:val="-2"/>
                                <w:sz w:val="20"/>
                              </w:rPr>
                              <w:t>посещение</w:t>
                            </w:r>
                            <w:r>
                              <w:rPr>
                                <w:sz w:val="20"/>
                              </w:rPr>
                              <w:tab/>
                            </w:r>
                            <w:r>
                              <w:rPr>
                                <w:spacing w:val="-10"/>
                                <w:sz w:val="20"/>
                              </w:rPr>
                              <w:t>с</w:t>
                            </w:r>
                            <w:r>
                              <w:rPr>
                                <w:sz w:val="20"/>
                              </w:rPr>
                              <w:tab/>
                            </w:r>
                            <w:r>
                              <w:rPr>
                                <w:spacing w:val="-2"/>
                                <w:sz w:val="20"/>
                              </w:rPr>
                              <w:t>инспектором</w:t>
                            </w:r>
                          </w:p>
                          <w:p w:rsidR="00C01045" w:rsidRDefault="00C01045">
                            <w:pPr>
                              <w:pStyle w:val="TableParagraph"/>
                              <w:tabs>
                                <w:tab w:val="left" w:pos="931"/>
                                <w:tab w:val="left" w:pos="1671"/>
                                <w:tab w:val="left" w:pos="2924"/>
                              </w:tabs>
                              <w:ind w:left="106" w:right="83"/>
                              <w:rPr>
                                <w:sz w:val="20"/>
                              </w:rPr>
                            </w:pPr>
                            <w:r>
                              <w:rPr>
                                <w:spacing w:val="-4"/>
                                <w:sz w:val="20"/>
                              </w:rPr>
                              <w:t>ОПДН</w:t>
                            </w:r>
                            <w:r>
                              <w:rPr>
                                <w:sz w:val="20"/>
                              </w:rPr>
                              <w:tab/>
                            </w:r>
                            <w:r>
                              <w:rPr>
                                <w:spacing w:val="-2"/>
                                <w:sz w:val="20"/>
                              </w:rPr>
                              <w:t>места</w:t>
                            </w:r>
                            <w:r>
                              <w:rPr>
                                <w:sz w:val="20"/>
                              </w:rPr>
                              <w:tab/>
                            </w:r>
                            <w:r>
                              <w:rPr>
                                <w:spacing w:val="-2"/>
                                <w:sz w:val="20"/>
                              </w:rPr>
                              <w:t>жительства</w:t>
                            </w:r>
                            <w:r>
                              <w:rPr>
                                <w:sz w:val="20"/>
                              </w:rPr>
                              <w:tab/>
                            </w:r>
                            <w:r>
                              <w:rPr>
                                <w:spacing w:val="-2"/>
                                <w:sz w:val="20"/>
                              </w:rPr>
                              <w:t xml:space="preserve">подростков, </w:t>
                            </w:r>
                            <w:r>
                              <w:rPr>
                                <w:sz w:val="20"/>
                              </w:rPr>
                              <w:t>состоящих на учете в ОДН и КДН.</w:t>
                            </w:r>
                          </w:p>
                        </w:tc>
                        <w:tc>
                          <w:tcPr>
                            <w:tcW w:w="2097" w:type="dxa"/>
                          </w:tcPr>
                          <w:p w:rsidR="00C01045" w:rsidRDefault="00C01045">
                            <w:pPr>
                              <w:pStyle w:val="TableParagraph"/>
                              <w:spacing w:line="142" w:lineRule="exact"/>
                              <w:ind w:left="110"/>
                              <w:rPr>
                                <w:sz w:val="20"/>
                              </w:rPr>
                            </w:pPr>
                            <w:r>
                              <w:rPr>
                                <w:sz w:val="20"/>
                              </w:rPr>
                              <w:t>В</w:t>
                            </w:r>
                            <w:r>
                              <w:rPr>
                                <w:spacing w:val="73"/>
                                <w:sz w:val="20"/>
                              </w:rPr>
                              <w:t xml:space="preserve"> </w:t>
                            </w:r>
                            <w:r>
                              <w:rPr>
                                <w:sz w:val="20"/>
                              </w:rPr>
                              <w:t>течении</w:t>
                            </w:r>
                            <w:r>
                              <w:rPr>
                                <w:spacing w:val="77"/>
                                <w:sz w:val="20"/>
                              </w:rPr>
                              <w:t xml:space="preserve"> </w:t>
                            </w:r>
                            <w:r>
                              <w:rPr>
                                <w:spacing w:val="-2"/>
                                <w:sz w:val="20"/>
                              </w:rPr>
                              <w:t>текущего</w:t>
                            </w:r>
                          </w:p>
                          <w:p w:rsidR="00C01045" w:rsidRDefault="00C01045">
                            <w:pPr>
                              <w:pStyle w:val="TableParagraph"/>
                              <w:ind w:left="110"/>
                              <w:rPr>
                                <w:sz w:val="20"/>
                              </w:rPr>
                            </w:pPr>
                            <w:r>
                              <w:rPr>
                                <w:spacing w:val="-2"/>
                                <w:sz w:val="20"/>
                              </w:rPr>
                              <w:t>учебного</w:t>
                            </w:r>
                            <w:r>
                              <w:rPr>
                                <w:spacing w:val="1"/>
                                <w:sz w:val="20"/>
                              </w:rPr>
                              <w:t xml:space="preserve"> </w:t>
                            </w:r>
                            <w:r>
                              <w:rPr>
                                <w:spacing w:val="-2"/>
                                <w:sz w:val="20"/>
                              </w:rPr>
                              <w:t>года.</w:t>
                            </w:r>
                          </w:p>
                        </w:tc>
                        <w:tc>
                          <w:tcPr>
                            <w:tcW w:w="1334" w:type="dxa"/>
                          </w:tcPr>
                          <w:p w:rsidR="00C01045" w:rsidRDefault="00C01045">
                            <w:pPr>
                              <w:pStyle w:val="TableParagraph"/>
                              <w:spacing w:line="142" w:lineRule="exact"/>
                              <w:ind w:left="111"/>
                              <w:rPr>
                                <w:sz w:val="20"/>
                              </w:rPr>
                            </w:pPr>
                            <w:r>
                              <w:rPr>
                                <w:sz w:val="20"/>
                              </w:rPr>
                              <w:t>1-</w:t>
                            </w:r>
                            <w:r>
                              <w:rPr>
                                <w:spacing w:val="-10"/>
                                <w:sz w:val="20"/>
                              </w:rPr>
                              <w:t>4</w:t>
                            </w:r>
                          </w:p>
                        </w:tc>
                        <w:tc>
                          <w:tcPr>
                            <w:tcW w:w="2159" w:type="dxa"/>
                          </w:tcPr>
                          <w:p w:rsidR="00C01045" w:rsidRDefault="00C01045">
                            <w:pPr>
                              <w:pStyle w:val="TableParagraph"/>
                              <w:spacing w:line="137" w:lineRule="exact"/>
                              <w:ind w:left="111"/>
                              <w:rPr>
                                <w:sz w:val="20"/>
                              </w:rPr>
                            </w:pPr>
                            <w:r>
                              <w:rPr>
                                <w:spacing w:val="-2"/>
                                <w:sz w:val="20"/>
                              </w:rPr>
                              <w:t>Классные</w:t>
                            </w:r>
                          </w:p>
                          <w:p w:rsidR="00C01045" w:rsidRDefault="00C01045">
                            <w:pPr>
                              <w:pStyle w:val="TableParagraph"/>
                              <w:ind w:left="111"/>
                              <w:rPr>
                                <w:sz w:val="20"/>
                              </w:rPr>
                            </w:pPr>
                            <w:r>
                              <w:rPr>
                                <w:spacing w:val="-2"/>
                                <w:sz w:val="20"/>
                              </w:rPr>
                              <w:t>руководители,</w:t>
                            </w:r>
                          </w:p>
                          <w:p w:rsidR="00C01045" w:rsidRDefault="00C01045">
                            <w:pPr>
                              <w:pStyle w:val="TableParagraph"/>
                              <w:spacing w:before="1"/>
                              <w:ind w:left="111"/>
                              <w:rPr>
                                <w:sz w:val="20"/>
                              </w:rPr>
                            </w:pPr>
                            <w:r>
                              <w:rPr>
                                <w:sz w:val="20"/>
                              </w:rPr>
                              <w:t>Социальный</w:t>
                            </w:r>
                            <w:r>
                              <w:rPr>
                                <w:spacing w:val="79"/>
                                <w:sz w:val="20"/>
                              </w:rPr>
                              <w:t xml:space="preserve"> </w:t>
                            </w:r>
                            <w:r>
                              <w:rPr>
                                <w:sz w:val="20"/>
                              </w:rPr>
                              <w:t>педагог, инспектор ОПДН</w:t>
                            </w:r>
                          </w:p>
                        </w:tc>
                        <w:tc>
                          <w:tcPr>
                            <w:tcW w:w="3413" w:type="dxa"/>
                          </w:tcPr>
                          <w:p w:rsidR="00C01045" w:rsidRDefault="00C01045">
                            <w:pPr>
                              <w:pStyle w:val="TableParagraph"/>
                              <w:spacing w:line="147" w:lineRule="exact"/>
                              <w:ind w:left="113"/>
                              <w:rPr>
                                <w:sz w:val="20"/>
                              </w:rPr>
                            </w:pPr>
                            <w:r>
                              <w:rPr>
                                <w:spacing w:val="-2"/>
                                <w:sz w:val="20"/>
                              </w:rPr>
                              <w:t>Правовое,</w:t>
                            </w:r>
                          </w:p>
                          <w:p w:rsidR="00C01045" w:rsidRDefault="00C01045">
                            <w:pPr>
                              <w:pStyle w:val="TableParagraph"/>
                              <w:ind w:left="113"/>
                              <w:rPr>
                                <w:sz w:val="20"/>
                              </w:rPr>
                            </w:pPr>
                            <w:r>
                              <w:rPr>
                                <w:spacing w:val="-2"/>
                                <w:sz w:val="20"/>
                              </w:rPr>
                              <w:t>нравственное</w:t>
                            </w:r>
                          </w:p>
                        </w:tc>
                      </w:tr>
                      <w:tr w:rsidR="00C01045">
                        <w:trPr>
                          <w:trHeight w:val="688"/>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tabs>
                                <w:tab w:val="left" w:pos="1579"/>
                                <w:tab w:val="left" w:pos="3068"/>
                              </w:tabs>
                              <w:spacing w:before="151" w:line="235" w:lineRule="auto"/>
                              <w:ind w:left="106" w:right="101"/>
                              <w:rPr>
                                <w:sz w:val="20"/>
                              </w:rPr>
                            </w:pPr>
                            <w:r>
                              <w:rPr>
                                <w:spacing w:val="-2"/>
                                <w:sz w:val="20"/>
                              </w:rPr>
                              <w:t>Организации</w:t>
                            </w:r>
                            <w:r>
                              <w:rPr>
                                <w:sz w:val="20"/>
                              </w:rPr>
                              <w:tab/>
                            </w:r>
                            <w:r>
                              <w:rPr>
                                <w:spacing w:val="-2"/>
                                <w:sz w:val="20"/>
                              </w:rPr>
                              <w:t>деятельности</w:t>
                            </w:r>
                            <w:r>
                              <w:rPr>
                                <w:sz w:val="20"/>
                              </w:rPr>
                              <w:tab/>
                            </w:r>
                            <w:r>
                              <w:rPr>
                                <w:spacing w:val="-2"/>
                                <w:sz w:val="20"/>
                              </w:rPr>
                              <w:t xml:space="preserve">школьной </w:t>
                            </w:r>
                            <w:r>
                              <w:rPr>
                                <w:sz w:val="20"/>
                              </w:rPr>
                              <w:t>службы медиации</w:t>
                            </w:r>
                          </w:p>
                        </w:tc>
                        <w:tc>
                          <w:tcPr>
                            <w:tcW w:w="2097" w:type="dxa"/>
                          </w:tcPr>
                          <w:p w:rsidR="00C01045" w:rsidRDefault="00C01045">
                            <w:pPr>
                              <w:pStyle w:val="TableParagraph"/>
                              <w:spacing w:before="151" w:line="235" w:lineRule="auto"/>
                              <w:ind w:left="105"/>
                              <w:rPr>
                                <w:sz w:val="20"/>
                              </w:rPr>
                            </w:pPr>
                            <w:r>
                              <w:rPr>
                                <w:sz w:val="20"/>
                              </w:rPr>
                              <w:t>В</w:t>
                            </w:r>
                            <w:r>
                              <w:rPr>
                                <w:spacing w:val="25"/>
                                <w:sz w:val="20"/>
                              </w:rPr>
                              <w:t xml:space="preserve"> </w:t>
                            </w:r>
                            <w:r>
                              <w:rPr>
                                <w:sz w:val="20"/>
                              </w:rPr>
                              <w:t>течении</w:t>
                            </w:r>
                            <w:r>
                              <w:rPr>
                                <w:spacing w:val="80"/>
                                <w:sz w:val="20"/>
                              </w:rPr>
                              <w:t xml:space="preserve"> </w:t>
                            </w:r>
                            <w:r>
                              <w:rPr>
                                <w:sz w:val="20"/>
                              </w:rPr>
                              <w:t>текущего учебного года.</w:t>
                            </w:r>
                          </w:p>
                        </w:tc>
                        <w:tc>
                          <w:tcPr>
                            <w:tcW w:w="1334" w:type="dxa"/>
                          </w:tcPr>
                          <w:p w:rsidR="00C01045" w:rsidRDefault="00C01045">
                            <w:pPr>
                              <w:pStyle w:val="TableParagraph"/>
                              <w:spacing w:before="147"/>
                              <w:ind w:left="106"/>
                              <w:rPr>
                                <w:sz w:val="20"/>
                              </w:rPr>
                            </w:pPr>
                            <w:r>
                              <w:rPr>
                                <w:sz w:val="20"/>
                              </w:rPr>
                              <w:t>1-</w:t>
                            </w:r>
                            <w:r>
                              <w:rPr>
                                <w:spacing w:val="-10"/>
                                <w:sz w:val="20"/>
                              </w:rPr>
                              <w:t>4</w:t>
                            </w:r>
                          </w:p>
                        </w:tc>
                        <w:tc>
                          <w:tcPr>
                            <w:tcW w:w="2159" w:type="dxa"/>
                          </w:tcPr>
                          <w:p w:rsidR="00C01045" w:rsidRDefault="00C01045">
                            <w:pPr>
                              <w:pStyle w:val="TableParagraph"/>
                              <w:spacing w:before="142"/>
                              <w:ind w:left="111"/>
                              <w:rPr>
                                <w:sz w:val="20"/>
                              </w:rPr>
                            </w:pPr>
                            <w:r>
                              <w:rPr>
                                <w:spacing w:val="-2"/>
                                <w:sz w:val="20"/>
                              </w:rPr>
                              <w:t>Классные</w:t>
                            </w:r>
                          </w:p>
                          <w:p w:rsidR="00C01045" w:rsidRDefault="00C01045">
                            <w:pPr>
                              <w:pStyle w:val="TableParagraph"/>
                              <w:spacing w:before="1"/>
                              <w:ind w:left="111"/>
                              <w:rPr>
                                <w:sz w:val="20"/>
                              </w:rPr>
                            </w:pPr>
                            <w:r>
                              <w:rPr>
                                <w:spacing w:val="-2"/>
                                <w:sz w:val="20"/>
                              </w:rPr>
                              <w:t>руководители,</w:t>
                            </w:r>
                          </w:p>
                        </w:tc>
                        <w:tc>
                          <w:tcPr>
                            <w:tcW w:w="3413" w:type="dxa"/>
                          </w:tcPr>
                          <w:p w:rsidR="00C01045" w:rsidRDefault="00C01045">
                            <w:pPr>
                              <w:pStyle w:val="TableParagraph"/>
                              <w:spacing w:before="147" w:line="228" w:lineRule="exact"/>
                              <w:ind w:left="113"/>
                              <w:rPr>
                                <w:sz w:val="20"/>
                              </w:rPr>
                            </w:pPr>
                            <w:r>
                              <w:rPr>
                                <w:spacing w:val="-2"/>
                                <w:sz w:val="20"/>
                              </w:rPr>
                              <w:t>Правовое,</w:t>
                            </w:r>
                          </w:p>
                          <w:p w:rsidR="00C01045" w:rsidRDefault="00C01045">
                            <w:pPr>
                              <w:pStyle w:val="TableParagraph"/>
                              <w:spacing w:line="228" w:lineRule="exact"/>
                              <w:ind w:left="113"/>
                              <w:rPr>
                                <w:sz w:val="20"/>
                              </w:rPr>
                            </w:pPr>
                            <w:r>
                              <w:rPr>
                                <w:spacing w:val="-2"/>
                                <w:sz w:val="20"/>
                              </w:rPr>
                              <w:t>нравственное</w:t>
                            </w:r>
                          </w:p>
                        </w:tc>
                      </w:tr>
                    </w:tbl>
                    <w:p w:rsidR="00C01045" w:rsidRDefault="00C01045">
                      <w:pPr>
                        <w:pStyle w:val="a3"/>
                        <w:ind w:left="0"/>
                      </w:pPr>
                    </w:p>
                  </w:txbxContent>
                </v:textbox>
                <w10:wrap anchorx="page" anchory="page"/>
              </v:shape>
            </w:pict>
          </mc:Fallback>
        </mc:AlternateContent>
      </w: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spacing w:before="23"/>
        <w:ind w:left="0"/>
      </w:pPr>
    </w:p>
    <w:p w:rsidR="003B46F0" w:rsidRDefault="00C01045">
      <w:pPr>
        <w:pStyle w:val="a3"/>
        <w:ind w:left="9630"/>
      </w:pPr>
      <w:r>
        <w:t>Социальный</w:t>
      </w:r>
      <w:r>
        <w:rPr>
          <w:spacing w:val="76"/>
          <w:w w:val="150"/>
        </w:rPr>
        <w:t xml:space="preserve"> </w:t>
      </w:r>
      <w:r>
        <w:rPr>
          <w:spacing w:val="-2"/>
        </w:rPr>
        <w:t>педагог,</w:t>
      </w:r>
    </w:p>
    <w:p w:rsidR="003B46F0" w:rsidRDefault="003B46F0">
      <w:pPr>
        <w:sectPr w:rsidR="003B46F0">
          <w:pgSz w:w="16840" w:h="11910" w:orient="landscape"/>
          <w:pgMar w:top="1060" w:right="420" w:bottom="1120" w:left="500" w:header="0" w:footer="893" w:gutter="0"/>
          <w:cols w:space="720"/>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7"/>
        <w:gridCol w:w="4039"/>
        <w:gridCol w:w="2097"/>
        <w:gridCol w:w="1334"/>
        <w:gridCol w:w="2167"/>
        <w:gridCol w:w="3404"/>
      </w:tblGrid>
      <w:tr w:rsidR="003B46F0">
        <w:trPr>
          <w:trHeight w:val="460"/>
        </w:trPr>
        <w:tc>
          <w:tcPr>
            <w:tcW w:w="1937" w:type="dxa"/>
          </w:tcPr>
          <w:p w:rsidR="003B46F0" w:rsidRDefault="003B46F0">
            <w:pPr>
              <w:pStyle w:val="TableParagraph"/>
              <w:rPr>
                <w:sz w:val="20"/>
              </w:rPr>
            </w:pPr>
          </w:p>
        </w:tc>
        <w:tc>
          <w:tcPr>
            <w:tcW w:w="4039" w:type="dxa"/>
          </w:tcPr>
          <w:p w:rsidR="003B46F0" w:rsidRDefault="003B46F0">
            <w:pPr>
              <w:pStyle w:val="TableParagraph"/>
              <w:rPr>
                <w:sz w:val="20"/>
              </w:rPr>
            </w:pPr>
          </w:p>
        </w:tc>
        <w:tc>
          <w:tcPr>
            <w:tcW w:w="2097" w:type="dxa"/>
          </w:tcPr>
          <w:p w:rsidR="003B46F0" w:rsidRDefault="003B46F0">
            <w:pPr>
              <w:pStyle w:val="TableParagraph"/>
              <w:rPr>
                <w:sz w:val="20"/>
              </w:rPr>
            </w:pPr>
          </w:p>
        </w:tc>
        <w:tc>
          <w:tcPr>
            <w:tcW w:w="1334" w:type="dxa"/>
          </w:tcPr>
          <w:p w:rsidR="003B46F0" w:rsidRDefault="003B46F0">
            <w:pPr>
              <w:pStyle w:val="TableParagraph"/>
              <w:rPr>
                <w:sz w:val="20"/>
              </w:rPr>
            </w:pPr>
          </w:p>
        </w:tc>
        <w:tc>
          <w:tcPr>
            <w:tcW w:w="2167" w:type="dxa"/>
          </w:tcPr>
          <w:p w:rsidR="003B46F0" w:rsidRDefault="00C01045">
            <w:pPr>
              <w:pStyle w:val="TableParagraph"/>
              <w:spacing w:line="218" w:lineRule="exact"/>
              <w:ind w:left="111"/>
              <w:rPr>
                <w:sz w:val="20"/>
              </w:rPr>
            </w:pPr>
            <w:r>
              <w:rPr>
                <w:sz w:val="20"/>
              </w:rPr>
              <w:t>педагог</w:t>
            </w:r>
            <w:r>
              <w:rPr>
                <w:spacing w:val="-2"/>
                <w:sz w:val="20"/>
              </w:rPr>
              <w:t xml:space="preserve"> </w:t>
            </w:r>
            <w:r>
              <w:rPr>
                <w:sz w:val="20"/>
              </w:rPr>
              <w:t>-</w:t>
            </w:r>
            <w:r>
              <w:rPr>
                <w:spacing w:val="-3"/>
                <w:sz w:val="20"/>
              </w:rPr>
              <w:t xml:space="preserve"> </w:t>
            </w:r>
            <w:r>
              <w:rPr>
                <w:spacing w:val="-2"/>
                <w:sz w:val="20"/>
              </w:rPr>
              <w:t>психолог</w:t>
            </w:r>
          </w:p>
        </w:tc>
        <w:tc>
          <w:tcPr>
            <w:tcW w:w="3404" w:type="dxa"/>
          </w:tcPr>
          <w:p w:rsidR="003B46F0" w:rsidRDefault="003B46F0">
            <w:pPr>
              <w:pStyle w:val="TableParagraph"/>
              <w:rPr>
                <w:sz w:val="20"/>
              </w:rPr>
            </w:pPr>
          </w:p>
        </w:tc>
      </w:tr>
      <w:tr w:rsidR="003B46F0">
        <w:trPr>
          <w:trHeight w:val="457"/>
        </w:trPr>
        <w:tc>
          <w:tcPr>
            <w:tcW w:w="1937" w:type="dxa"/>
          </w:tcPr>
          <w:p w:rsidR="003B46F0" w:rsidRDefault="003B46F0">
            <w:pPr>
              <w:pStyle w:val="TableParagraph"/>
              <w:rPr>
                <w:sz w:val="20"/>
              </w:rPr>
            </w:pPr>
          </w:p>
        </w:tc>
        <w:tc>
          <w:tcPr>
            <w:tcW w:w="13041" w:type="dxa"/>
            <w:gridSpan w:val="5"/>
          </w:tcPr>
          <w:p w:rsidR="003B46F0" w:rsidRDefault="00C01045">
            <w:pPr>
              <w:pStyle w:val="TableParagraph"/>
              <w:spacing w:line="216" w:lineRule="exact"/>
              <w:ind w:left="17" w:right="3"/>
              <w:jc w:val="center"/>
              <w:rPr>
                <w:b/>
                <w:sz w:val="20"/>
              </w:rPr>
            </w:pPr>
            <w:proofErr w:type="gramStart"/>
            <w:r>
              <w:rPr>
                <w:b/>
                <w:sz w:val="20"/>
              </w:rPr>
              <w:t>Модуль</w:t>
            </w:r>
            <w:r>
              <w:rPr>
                <w:b/>
                <w:spacing w:val="-11"/>
                <w:sz w:val="20"/>
              </w:rPr>
              <w:t xml:space="preserve"> </w:t>
            </w:r>
            <w:r>
              <w:rPr>
                <w:b/>
                <w:sz w:val="20"/>
              </w:rPr>
              <w:t>:</w:t>
            </w:r>
            <w:proofErr w:type="gramEnd"/>
            <w:r>
              <w:rPr>
                <w:b/>
                <w:spacing w:val="-4"/>
                <w:sz w:val="20"/>
              </w:rPr>
              <w:t xml:space="preserve"> </w:t>
            </w:r>
            <w:r>
              <w:rPr>
                <w:b/>
                <w:sz w:val="20"/>
              </w:rPr>
              <w:t>«</w:t>
            </w:r>
            <w:r>
              <w:rPr>
                <w:b/>
                <w:spacing w:val="-9"/>
                <w:sz w:val="20"/>
              </w:rPr>
              <w:t xml:space="preserve"> </w:t>
            </w:r>
            <w:r>
              <w:rPr>
                <w:b/>
                <w:sz w:val="20"/>
              </w:rPr>
              <w:t>Школа</w:t>
            </w:r>
            <w:r>
              <w:rPr>
                <w:b/>
                <w:spacing w:val="-8"/>
                <w:sz w:val="20"/>
              </w:rPr>
              <w:t xml:space="preserve"> </w:t>
            </w:r>
            <w:r>
              <w:rPr>
                <w:b/>
                <w:sz w:val="20"/>
              </w:rPr>
              <w:t>территория</w:t>
            </w:r>
            <w:r>
              <w:rPr>
                <w:b/>
                <w:spacing w:val="-4"/>
                <w:sz w:val="20"/>
              </w:rPr>
              <w:t xml:space="preserve"> </w:t>
            </w:r>
            <w:r>
              <w:rPr>
                <w:b/>
                <w:sz w:val="20"/>
              </w:rPr>
              <w:t>здоровья</w:t>
            </w:r>
            <w:r>
              <w:rPr>
                <w:b/>
                <w:spacing w:val="-4"/>
                <w:sz w:val="20"/>
              </w:rPr>
              <w:t xml:space="preserve"> </w:t>
            </w:r>
            <w:r>
              <w:rPr>
                <w:b/>
                <w:sz w:val="20"/>
              </w:rPr>
              <w:t>и</w:t>
            </w:r>
            <w:r>
              <w:rPr>
                <w:b/>
                <w:spacing w:val="-5"/>
                <w:sz w:val="20"/>
              </w:rPr>
              <w:t xml:space="preserve"> </w:t>
            </w:r>
            <w:r>
              <w:rPr>
                <w:b/>
                <w:spacing w:val="-2"/>
                <w:sz w:val="20"/>
              </w:rPr>
              <w:t>безопасности»</w:t>
            </w:r>
          </w:p>
          <w:p w:rsidR="003B46F0" w:rsidRDefault="00C01045">
            <w:pPr>
              <w:pStyle w:val="TableParagraph"/>
              <w:spacing w:line="222" w:lineRule="exact"/>
              <w:ind w:left="17"/>
              <w:jc w:val="center"/>
              <w:rPr>
                <w:sz w:val="20"/>
              </w:rPr>
            </w:pPr>
            <w:r>
              <w:rPr>
                <w:sz w:val="20"/>
              </w:rPr>
              <w:t>Цель:</w:t>
            </w:r>
            <w:r>
              <w:rPr>
                <w:spacing w:val="-8"/>
                <w:sz w:val="20"/>
              </w:rPr>
              <w:t xml:space="preserve"> </w:t>
            </w:r>
            <w:r>
              <w:rPr>
                <w:sz w:val="20"/>
              </w:rPr>
              <w:t>воспитания</w:t>
            </w:r>
            <w:r>
              <w:rPr>
                <w:spacing w:val="-3"/>
                <w:sz w:val="20"/>
              </w:rPr>
              <w:t xml:space="preserve"> </w:t>
            </w:r>
            <w:r>
              <w:rPr>
                <w:sz w:val="20"/>
              </w:rPr>
              <w:t>у</w:t>
            </w:r>
            <w:r>
              <w:rPr>
                <w:spacing w:val="-10"/>
                <w:sz w:val="20"/>
              </w:rPr>
              <w:t xml:space="preserve"> </w:t>
            </w:r>
            <w:r>
              <w:rPr>
                <w:sz w:val="20"/>
              </w:rPr>
              <w:t>обучающихся</w:t>
            </w:r>
            <w:r>
              <w:rPr>
                <w:spacing w:val="-7"/>
                <w:sz w:val="20"/>
              </w:rPr>
              <w:t xml:space="preserve"> </w:t>
            </w:r>
            <w:r>
              <w:rPr>
                <w:sz w:val="20"/>
              </w:rPr>
              <w:t>основ</w:t>
            </w:r>
            <w:r>
              <w:rPr>
                <w:spacing w:val="-6"/>
                <w:sz w:val="20"/>
              </w:rPr>
              <w:t xml:space="preserve"> </w:t>
            </w:r>
            <w:r>
              <w:rPr>
                <w:sz w:val="20"/>
              </w:rPr>
              <w:t>здорового</w:t>
            </w:r>
            <w:r>
              <w:rPr>
                <w:spacing w:val="-9"/>
                <w:sz w:val="20"/>
              </w:rPr>
              <w:t xml:space="preserve"> </w:t>
            </w:r>
            <w:r>
              <w:rPr>
                <w:sz w:val="20"/>
              </w:rPr>
              <w:t>и</w:t>
            </w:r>
            <w:r>
              <w:rPr>
                <w:spacing w:val="-8"/>
                <w:sz w:val="20"/>
              </w:rPr>
              <w:t xml:space="preserve"> </w:t>
            </w:r>
            <w:r>
              <w:rPr>
                <w:sz w:val="20"/>
              </w:rPr>
              <w:t>безопасного</w:t>
            </w:r>
            <w:r>
              <w:rPr>
                <w:spacing w:val="-2"/>
                <w:sz w:val="20"/>
              </w:rPr>
              <w:t xml:space="preserve"> </w:t>
            </w:r>
            <w:r>
              <w:rPr>
                <w:sz w:val="20"/>
              </w:rPr>
              <w:t>образа</w:t>
            </w:r>
            <w:r>
              <w:rPr>
                <w:spacing w:val="-4"/>
                <w:sz w:val="20"/>
              </w:rPr>
              <w:t xml:space="preserve"> </w:t>
            </w:r>
            <w:r>
              <w:rPr>
                <w:spacing w:val="-2"/>
                <w:sz w:val="20"/>
              </w:rPr>
              <w:t>жизни.</w:t>
            </w:r>
          </w:p>
        </w:tc>
      </w:tr>
      <w:tr w:rsidR="003B46F0">
        <w:trPr>
          <w:trHeight w:val="690"/>
        </w:trPr>
        <w:tc>
          <w:tcPr>
            <w:tcW w:w="1937" w:type="dxa"/>
            <w:vMerge w:val="restart"/>
          </w:tcPr>
          <w:p w:rsidR="003B46F0" w:rsidRDefault="00C01045">
            <w:pPr>
              <w:pStyle w:val="TableParagraph"/>
              <w:spacing w:line="206" w:lineRule="exact"/>
              <w:ind w:left="107"/>
              <w:rPr>
                <w:sz w:val="20"/>
              </w:rPr>
            </w:pPr>
            <w:r>
              <w:rPr>
                <w:spacing w:val="-5"/>
                <w:sz w:val="20"/>
              </w:rPr>
              <w:t>Вне</w:t>
            </w:r>
          </w:p>
          <w:p w:rsidR="003B46F0" w:rsidRDefault="00C01045">
            <w:pPr>
              <w:pStyle w:val="TableParagraph"/>
              <w:ind w:left="107"/>
              <w:rPr>
                <w:sz w:val="20"/>
              </w:rPr>
            </w:pPr>
            <w:r>
              <w:rPr>
                <w:spacing w:val="-2"/>
                <w:sz w:val="20"/>
              </w:rPr>
              <w:t>образовательной организации</w:t>
            </w:r>
          </w:p>
        </w:tc>
        <w:tc>
          <w:tcPr>
            <w:tcW w:w="4039" w:type="dxa"/>
          </w:tcPr>
          <w:p w:rsidR="003B46F0" w:rsidRDefault="00C01045">
            <w:pPr>
              <w:pStyle w:val="TableParagraph"/>
              <w:spacing w:line="209" w:lineRule="exact"/>
              <w:ind w:left="106"/>
              <w:rPr>
                <w:sz w:val="20"/>
              </w:rPr>
            </w:pPr>
            <w:r>
              <w:rPr>
                <w:sz w:val="20"/>
              </w:rPr>
              <w:t>Участие</w:t>
            </w:r>
            <w:r>
              <w:rPr>
                <w:spacing w:val="17"/>
                <w:sz w:val="20"/>
              </w:rPr>
              <w:t xml:space="preserve"> </w:t>
            </w:r>
            <w:r>
              <w:rPr>
                <w:sz w:val="20"/>
              </w:rPr>
              <w:t>в</w:t>
            </w:r>
            <w:r>
              <w:rPr>
                <w:spacing w:val="21"/>
                <w:sz w:val="20"/>
              </w:rPr>
              <w:t xml:space="preserve"> </w:t>
            </w:r>
            <w:r>
              <w:rPr>
                <w:sz w:val="20"/>
              </w:rPr>
              <w:t>онлайн</w:t>
            </w:r>
            <w:r>
              <w:rPr>
                <w:spacing w:val="60"/>
                <w:w w:val="150"/>
                <w:sz w:val="20"/>
              </w:rPr>
              <w:t xml:space="preserve"> </w:t>
            </w:r>
            <w:r>
              <w:rPr>
                <w:sz w:val="20"/>
              </w:rPr>
              <w:t>викторинах</w:t>
            </w:r>
            <w:r>
              <w:rPr>
                <w:spacing w:val="20"/>
                <w:sz w:val="20"/>
              </w:rPr>
              <w:t xml:space="preserve"> </w:t>
            </w:r>
            <w:r>
              <w:rPr>
                <w:sz w:val="20"/>
              </w:rPr>
              <w:t>и</w:t>
            </w:r>
            <w:r>
              <w:rPr>
                <w:spacing w:val="19"/>
                <w:sz w:val="20"/>
              </w:rPr>
              <w:t xml:space="preserve"> </w:t>
            </w:r>
            <w:r>
              <w:rPr>
                <w:spacing w:val="-2"/>
                <w:sz w:val="20"/>
              </w:rPr>
              <w:t>конкурсах</w:t>
            </w:r>
          </w:p>
          <w:p w:rsidR="003B46F0" w:rsidRDefault="00C01045">
            <w:pPr>
              <w:pStyle w:val="TableParagraph"/>
              <w:spacing w:line="228" w:lineRule="exact"/>
              <w:ind w:left="106"/>
              <w:rPr>
                <w:sz w:val="20"/>
              </w:rPr>
            </w:pPr>
            <w:r>
              <w:rPr>
                <w:sz w:val="20"/>
              </w:rPr>
              <w:t>на</w:t>
            </w:r>
            <w:r>
              <w:rPr>
                <w:spacing w:val="-1"/>
                <w:sz w:val="20"/>
              </w:rPr>
              <w:t xml:space="preserve"> </w:t>
            </w:r>
            <w:r>
              <w:rPr>
                <w:sz w:val="20"/>
              </w:rPr>
              <w:t>уровне</w:t>
            </w:r>
            <w:r>
              <w:rPr>
                <w:spacing w:val="-9"/>
                <w:sz w:val="20"/>
              </w:rPr>
              <w:t xml:space="preserve"> </w:t>
            </w:r>
            <w:r>
              <w:rPr>
                <w:sz w:val="20"/>
              </w:rPr>
              <w:t>региона</w:t>
            </w:r>
            <w:r>
              <w:rPr>
                <w:spacing w:val="-4"/>
                <w:sz w:val="20"/>
              </w:rPr>
              <w:t xml:space="preserve"> </w:t>
            </w:r>
            <w:r>
              <w:rPr>
                <w:sz w:val="20"/>
              </w:rPr>
              <w:t>и</w:t>
            </w:r>
            <w:r>
              <w:rPr>
                <w:spacing w:val="-8"/>
                <w:sz w:val="20"/>
              </w:rPr>
              <w:t xml:space="preserve"> </w:t>
            </w:r>
            <w:r>
              <w:rPr>
                <w:spacing w:val="-2"/>
                <w:sz w:val="20"/>
              </w:rPr>
              <w:t>России.</w:t>
            </w:r>
          </w:p>
        </w:tc>
        <w:tc>
          <w:tcPr>
            <w:tcW w:w="2097" w:type="dxa"/>
          </w:tcPr>
          <w:p w:rsidR="003B46F0" w:rsidRDefault="00C01045">
            <w:pPr>
              <w:pStyle w:val="TableParagraph"/>
              <w:spacing w:line="209" w:lineRule="exact"/>
              <w:ind w:left="105"/>
              <w:rPr>
                <w:sz w:val="20"/>
              </w:rPr>
            </w:pPr>
            <w:r>
              <w:rPr>
                <w:sz w:val="20"/>
              </w:rPr>
              <w:t>В</w:t>
            </w:r>
            <w:r>
              <w:rPr>
                <w:spacing w:val="73"/>
                <w:sz w:val="20"/>
              </w:rPr>
              <w:t xml:space="preserve"> </w:t>
            </w:r>
            <w:r>
              <w:rPr>
                <w:sz w:val="20"/>
              </w:rPr>
              <w:t>течении</w:t>
            </w:r>
            <w:r>
              <w:rPr>
                <w:spacing w:val="77"/>
                <w:sz w:val="20"/>
              </w:rPr>
              <w:t xml:space="preserve"> </w:t>
            </w:r>
            <w:r>
              <w:rPr>
                <w:spacing w:val="-2"/>
                <w:sz w:val="20"/>
              </w:rPr>
              <w:t>текущего</w:t>
            </w:r>
          </w:p>
          <w:p w:rsidR="003B46F0" w:rsidRDefault="00C01045">
            <w:pPr>
              <w:pStyle w:val="TableParagraph"/>
              <w:spacing w:line="228" w:lineRule="exact"/>
              <w:ind w:left="105"/>
              <w:rPr>
                <w:sz w:val="20"/>
              </w:rPr>
            </w:pPr>
            <w:r>
              <w:rPr>
                <w:spacing w:val="-2"/>
                <w:sz w:val="20"/>
              </w:rPr>
              <w:t>учебного</w:t>
            </w:r>
            <w:r>
              <w:rPr>
                <w:spacing w:val="1"/>
                <w:sz w:val="20"/>
              </w:rPr>
              <w:t xml:space="preserve"> </w:t>
            </w:r>
            <w:r>
              <w:rPr>
                <w:spacing w:val="-4"/>
                <w:sz w:val="20"/>
              </w:rPr>
              <w:t>года</w:t>
            </w:r>
          </w:p>
        </w:tc>
        <w:tc>
          <w:tcPr>
            <w:tcW w:w="1334" w:type="dxa"/>
          </w:tcPr>
          <w:p w:rsidR="003B46F0" w:rsidRDefault="00C01045">
            <w:pPr>
              <w:pStyle w:val="TableParagraph"/>
              <w:spacing w:line="211" w:lineRule="exact"/>
              <w:ind w:left="111"/>
              <w:rPr>
                <w:sz w:val="20"/>
              </w:rPr>
            </w:pPr>
            <w:r>
              <w:rPr>
                <w:sz w:val="20"/>
              </w:rPr>
              <w:t>1-</w:t>
            </w:r>
            <w:r>
              <w:rPr>
                <w:spacing w:val="-10"/>
                <w:sz w:val="20"/>
              </w:rPr>
              <w:t>4</w:t>
            </w:r>
          </w:p>
        </w:tc>
        <w:tc>
          <w:tcPr>
            <w:tcW w:w="2167" w:type="dxa"/>
          </w:tcPr>
          <w:p w:rsidR="003B46F0" w:rsidRDefault="00C01045">
            <w:pPr>
              <w:pStyle w:val="TableParagraph"/>
              <w:spacing w:line="209" w:lineRule="exact"/>
              <w:ind w:left="111"/>
              <w:rPr>
                <w:sz w:val="20"/>
              </w:rPr>
            </w:pPr>
            <w:r>
              <w:rPr>
                <w:spacing w:val="-2"/>
                <w:sz w:val="20"/>
              </w:rPr>
              <w:t>Классные</w:t>
            </w:r>
          </w:p>
          <w:p w:rsidR="003B46F0" w:rsidRDefault="00C01045">
            <w:pPr>
              <w:pStyle w:val="TableParagraph"/>
              <w:ind w:left="111"/>
              <w:rPr>
                <w:sz w:val="20"/>
              </w:rPr>
            </w:pPr>
            <w:r>
              <w:rPr>
                <w:spacing w:val="-2"/>
                <w:sz w:val="20"/>
              </w:rPr>
              <w:t>руководители,</w:t>
            </w:r>
            <w:r>
              <w:rPr>
                <w:spacing w:val="-6"/>
                <w:sz w:val="20"/>
              </w:rPr>
              <w:t xml:space="preserve"> </w:t>
            </w:r>
            <w:r>
              <w:rPr>
                <w:spacing w:val="-2"/>
                <w:sz w:val="20"/>
              </w:rPr>
              <w:t xml:space="preserve">учителя </w:t>
            </w:r>
            <w:r>
              <w:rPr>
                <w:sz w:val="20"/>
              </w:rPr>
              <w:t>начальных классов</w:t>
            </w:r>
          </w:p>
        </w:tc>
        <w:tc>
          <w:tcPr>
            <w:tcW w:w="3404" w:type="dxa"/>
          </w:tcPr>
          <w:p w:rsidR="003B46F0" w:rsidRDefault="00C01045">
            <w:pPr>
              <w:pStyle w:val="TableParagraph"/>
              <w:spacing w:line="211" w:lineRule="exact"/>
              <w:ind w:left="119"/>
              <w:rPr>
                <w:sz w:val="20"/>
              </w:rPr>
            </w:pPr>
            <w:r>
              <w:rPr>
                <w:spacing w:val="-2"/>
                <w:sz w:val="20"/>
              </w:rPr>
              <w:t>Здоровьесберегающее</w:t>
            </w:r>
          </w:p>
        </w:tc>
      </w:tr>
      <w:tr w:rsidR="003B46F0">
        <w:trPr>
          <w:trHeight w:val="690"/>
        </w:trPr>
        <w:tc>
          <w:tcPr>
            <w:tcW w:w="1937" w:type="dxa"/>
            <w:vMerge/>
            <w:tcBorders>
              <w:top w:val="nil"/>
            </w:tcBorders>
          </w:tcPr>
          <w:p w:rsidR="003B46F0" w:rsidRDefault="003B46F0">
            <w:pPr>
              <w:rPr>
                <w:sz w:val="2"/>
                <w:szCs w:val="2"/>
              </w:rPr>
            </w:pPr>
          </w:p>
        </w:tc>
        <w:tc>
          <w:tcPr>
            <w:tcW w:w="4039" w:type="dxa"/>
          </w:tcPr>
          <w:p w:rsidR="003B46F0" w:rsidRDefault="00C01045">
            <w:pPr>
              <w:pStyle w:val="TableParagraph"/>
              <w:tabs>
                <w:tab w:val="left" w:pos="1147"/>
              </w:tabs>
              <w:spacing w:line="207" w:lineRule="exact"/>
              <w:ind w:left="106"/>
              <w:rPr>
                <w:sz w:val="20"/>
              </w:rPr>
            </w:pPr>
            <w:r>
              <w:rPr>
                <w:spacing w:val="-2"/>
                <w:sz w:val="20"/>
              </w:rPr>
              <w:t>Участие</w:t>
            </w:r>
            <w:r>
              <w:rPr>
                <w:sz w:val="20"/>
              </w:rPr>
              <w:tab/>
            </w:r>
            <w:proofErr w:type="gramStart"/>
            <w:r>
              <w:rPr>
                <w:sz w:val="20"/>
              </w:rPr>
              <w:t>в</w:t>
            </w:r>
            <w:r>
              <w:rPr>
                <w:spacing w:val="28"/>
                <w:sz w:val="20"/>
              </w:rPr>
              <w:t xml:space="preserve">  </w:t>
            </w:r>
            <w:r>
              <w:rPr>
                <w:sz w:val="20"/>
              </w:rPr>
              <w:t>муниципальных</w:t>
            </w:r>
            <w:proofErr w:type="gramEnd"/>
            <w:r>
              <w:rPr>
                <w:spacing w:val="30"/>
                <w:sz w:val="20"/>
              </w:rPr>
              <w:t xml:space="preserve">  </w:t>
            </w:r>
            <w:r>
              <w:rPr>
                <w:spacing w:val="-2"/>
                <w:sz w:val="20"/>
              </w:rPr>
              <w:t>творческих</w:t>
            </w:r>
          </w:p>
          <w:p w:rsidR="003B46F0" w:rsidRDefault="00C01045">
            <w:pPr>
              <w:pStyle w:val="TableParagraph"/>
              <w:tabs>
                <w:tab w:val="left" w:pos="1320"/>
                <w:tab w:val="left" w:pos="1997"/>
                <w:tab w:val="left" w:pos="3169"/>
              </w:tabs>
              <w:spacing w:before="1"/>
              <w:ind w:left="106" w:right="103"/>
              <w:rPr>
                <w:sz w:val="20"/>
              </w:rPr>
            </w:pPr>
            <w:r>
              <w:rPr>
                <w:spacing w:val="-2"/>
                <w:sz w:val="20"/>
              </w:rPr>
              <w:t>конкурсах:</w:t>
            </w:r>
            <w:r>
              <w:rPr>
                <w:sz w:val="20"/>
              </w:rPr>
              <w:tab/>
            </w:r>
            <w:r>
              <w:rPr>
                <w:spacing w:val="-4"/>
                <w:sz w:val="20"/>
              </w:rPr>
              <w:t>«Нет</w:t>
            </w:r>
            <w:r>
              <w:rPr>
                <w:sz w:val="20"/>
              </w:rPr>
              <w:tab/>
            </w:r>
            <w:r>
              <w:rPr>
                <w:spacing w:val="-2"/>
                <w:sz w:val="20"/>
              </w:rPr>
              <w:t>пожарам»,</w:t>
            </w:r>
            <w:r>
              <w:rPr>
                <w:sz w:val="20"/>
              </w:rPr>
              <w:tab/>
            </w:r>
            <w:r>
              <w:rPr>
                <w:spacing w:val="-2"/>
                <w:sz w:val="20"/>
              </w:rPr>
              <w:t>«Письмо водителю»,</w:t>
            </w:r>
          </w:p>
        </w:tc>
        <w:tc>
          <w:tcPr>
            <w:tcW w:w="2097" w:type="dxa"/>
          </w:tcPr>
          <w:p w:rsidR="003B46F0" w:rsidRDefault="00C01045">
            <w:pPr>
              <w:pStyle w:val="TableParagraph"/>
              <w:spacing w:line="207" w:lineRule="exact"/>
              <w:ind w:left="105"/>
              <w:rPr>
                <w:sz w:val="20"/>
              </w:rPr>
            </w:pPr>
            <w:r>
              <w:rPr>
                <w:sz w:val="20"/>
              </w:rPr>
              <w:t>В</w:t>
            </w:r>
            <w:r>
              <w:rPr>
                <w:spacing w:val="73"/>
                <w:sz w:val="20"/>
              </w:rPr>
              <w:t xml:space="preserve"> </w:t>
            </w:r>
            <w:r>
              <w:rPr>
                <w:sz w:val="20"/>
              </w:rPr>
              <w:t>течении</w:t>
            </w:r>
            <w:r>
              <w:rPr>
                <w:spacing w:val="77"/>
                <w:sz w:val="20"/>
              </w:rPr>
              <w:t xml:space="preserve"> </w:t>
            </w:r>
            <w:r>
              <w:rPr>
                <w:spacing w:val="-2"/>
                <w:sz w:val="20"/>
              </w:rPr>
              <w:t>текущего</w:t>
            </w:r>
          </w:p>
          <w:p w:rsidR="003B46F0" w:rsidRDefault="00C01045">
            <w:pPr>
              <w:pStyle w:val="TableParagraph"/>
              <w:spacing w:before="1"/>
              <w:ind w:left="105"/>
              <w:rPr>
                <w:sz w:val="20"/>
              </w:rPr>
            </w:pPr>
            <w:r>
              <w:rPr>
                <w:spacing w:val="-2"/>
                <w:sz w:val="20"/>
              </w:rPr>
              <w:t>учебного</w:t>
            </w:r>
            <w:r>
              <w:rPr>
                <w:spacing w:val="1"/>
                <w:sz w:val="20"/>
              </w:rPr>
              <w:t xml:space="preserve"> </w:t>
            </w:r>
            <w:r>
              <w:rPr>
                <w:spacing w:val="-4"/>
                <w:sz w:val="20"/>
              </w:rPr>
              <w:t>года</w:t>
            </w:r>
          </w:p>
        </w:tc>
        <w:tc>
          <w:tcPr>
            <w:tcW w:w="1334" w:type="dxa"/>
          </w:tcPr>
          <w:p w:rsidR="003B46F0" w:rsidRDefault="00C01045">
            <w:pPr>
              <w:pStyle w:val="TableParagraph"/>
              <w:spacing w:line="207" w:lineRule="exact"/>
              <w:ind w:left="111"/>
              <w:rPr>
                <w:sz w:val="20"/>
              </w:rPr>
            </w:pPr>
            <w:r>
              <w:rPr>
                <w:sz w:val="20"/>
              </w:rPr>
              <w:t>1-</w:t>
            </w:r>
            <w:r>
              <w:rPr>
                <w:spacing w:val="-10"/>
                <w:sz w:val="20"/>
              </w:rPr>
              <w:t>4</w:t>
            </w:r>
          </w:p>
        </w:tc>
        <w:tc>
          <w:tcPr>
            <w:tcW w:w="2167" w:type="dxa"/>
          </w:tcPr>
          <w:p w:rsidR="003B46F0" w:rsidRDefault="00C01045">
            <w:pPr>
              <w:pStyle w:val="TableParagraph"/>
              <w:spacing w:line="207" w:lineRule="exact"/>
              <w:ind w:left="111"/>
              <w:rPr>
                <w:sz w:val="20"/>
              </w:rPr>
            </w:pPr>
            <w:r>
              <w:rPr>
                <w:spacing w:val="-2"/>
                <w:sz w:val="20"/>
              </w:rPr>
              <w:t>Классные</w:t>
            </w:r>
          </w:p>
          <w:p w:rsidR="003B46F0" w:rsidRDefault="00C01045">
            <w:pPr>
              <w:pStyle w:val="TableParagraph"/>
              <w:spacing w:before="1"/>
              <w:ind w:left="111"/>
              <w:rPr>
                <w:sz w:val="20"/>
              </w:rPr>
            </w:pPr>
            <w:r>
              <w:rPr>
                <w:spacing w:val="-2"/>
                <w:sz w:val="20"/>
              </w:rPr>
              <w:t>руководители,</w:t>
            </w:r>
            <w:r>
              <w:rPr>
                <w:spacing w:val="-6"/>
                <w:sz w:val="20"/>
              </w:rPr>
              <w:t xml:space="preserve"> </w:t>
            </w:r>
            <w:r>
              <w:rPr>
                <w:spacing w:val="-2"/>
                <w:sz w:val="20"/>
              </w:rPr>
              <w:t xml:space="preserve">учителя </w:t>
            </w:r>
            <w:r>
              <w:rPr>
                <w:sz w:val="20"/>
              </w:rPr>
              <w:t>начальных классов</w:t>
            </w:r>
          </w:p>
        </w:tc>
        <w:tc>
          <w:tcPr>
            <w:tcW w:w="3404" w:type="dxa"/>
          </w:tcPr>
          <w:p w:rsidR="003B46F0" w:rsidRDefault="00C01045">
            <w:pPr>
              <w:pStyle w:val="TableParagraph"/>
              <w:spacing w:line="207" w:lineRule="exact"/>
              <w:ind w:left="119"/>
              <w:rPr>
                <w:sz w:val="20"/>
              </w:rPr>
            </w:pPr>
            <w:r>
              <w:rPr>
                <w:spacing w:val="-2"/>
                <w:sz w:val="20"/>
              </w:rPr>
              <w:t>Здоровьесберегающее</w:t>
            </w:r>
          </w:p>
        </w:tc>
      </w:tr>
      <w:tr w:rsidR="003B46F0">
        <w:trPr>
          <w:trHeight w:val="1380"/>
        </w:trPr>
        <w:tc>
          <w:tcPr>
            <w:tcW w:w="1937" w:type="dxa"/>
            <w:vMerge/>
            <w:tcBorders>
              <w:top w:val="nil"/>
            </w:tcBorders>
          </w:tcPr>
          <w:p w:rsidR="003B46F0" w:rsidRDefault="003B46F0">
            <w:pPr>
              <w:rPr>
                <w:sz w:val="2"/>
                <w:szCs w:val="2"/>
              </w:rPr>
            </w:pPr>
          </w:p>
        </w:tc>
        <w:tc>
          <w:tcPr>
            <w:tcW w:w="4039" w:type="dxa"/>
          </w:tcPr>
          <w:p w:rsidR="003B46F0" w:rsidRDefault="00C01045">
            <w:pPr>
              <w:pStyle w:val="TableParagraph"/>
              <w:tabs>
                <w:tab w:val="left" w:pos="3135"/>
              </w:tabs>
              <w:spacing w:line="207" w:lineRule="exact"/>
              <w:ind w:left="106"/>
              <w:rPr>
                <w:sz w:val="20"/>
              </w:rPr>
            </w:pPr>
            <w:r>
              <w:rPr>
                <w:spacing w:val="-2"/>
                <w:sz w:val="20"/>
              </w:rPr>
              <w:t>Межведомственная</w:t>
            </w:r>
            <w:r>
              <w:rPr>
                <w:sz w:val="20"/>
              </w:rPr>
              <w:tab/>
            </w:r>
            <w:r>
              <w:rPr>
                <w:spacing w:val="-2"/>
                <w:sz w:val="20"/>
              </w:rPr>
              <w:t>районная</w:t>
            </w:r>
          </w:p>
          <w:p w:rsidR="003B46F0" w:rsidRDefault="00C01045">
            <w:pPr>
              <w:pStyle w:val="TableParagraph"/>
              <w:ind w:left="106"/>
              <w:rPr>
                <w:sz w:val="20"/>
              </w:rPr>
            </w:pPr>
            <w:r>
              <w:rPr>
                <w:spacing w:val="-2"/>
                <w:sz w:val="20"/>
              </w:rPr>
              <w:t>антинаркотическая</w:t>
            </w:r>
            <w:r>
              <w:rPr>
                <w:spacing w:val="10"/>
                <w:sz w:val="20"/>
              </w:rPr>
              <w:t xml:space="preserve"> </w:t>
            </w:r>
            <w:r>
              <w:rPr>
                <w:spacing w:val="-4"/>
                <w:sz w:val="20"/>
              </w:rPr>
              <w:t>акция</w:t>
            </w:r>
          </w:p>
        </w:tc>
        <w:tc>
          <w:tcPr>
            <w:tcW w:w="2097" w:type="dxa"/>
          </w:tcPr>
          <w:p w:rsidR="003B46F0" w:rsidRDefault="00C01045">
            <w:pPr>
              <w:pStyle w:val="TableParagraph"/>
              <w:spacing w:line="207" w:lineRule="exact"/>
              <w:ind w:left="105"/>
              <w:rPr>
                <w:sz w:val="20"/>
              </w:rPr>
            </w:pPr>
            <w:r>
              <w:rPr>
                <w:spacing w:val="-2"/>
                <w:sz w:val="20"/>
              </w:rPr>
              <w:t>Ноябрь</w:t>
            </w:r>
          </w:p>
          <w:p w:rsidR="003B46F0" w:rsidRDefault="00C01045">
            <w:pPr>
              <w:pStyle w:val="TableParagraph"/>
              <w:tabs>
                <w:tab w:val="left" w:pos="1219"/>
              </w:tabs>
              <w:ind w:left="110" w:right="93" w:firstLine="4"/>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1334" w:type="dxa"/>
          </w:tcPr>
          <w:p w:rsidR="003B46F0" w:rsidRDefault="00C01045">
            <w:pPr>
              <w:pStyle w:val="TableParagraph"/>
              <w:spacing w:line="207" w:lineRule="exact"/>
              <w:ind w:left="111"/>
              <w:rPr>
                <w:sz w:val="20"/>
              </w:rPr>
            </w:pPr>
            <w:r>
              <w:rPr>
                <w:sz w:val="20"/>
              </w:rPr>
              <w:t>1-</w:t>
            </w:r>
            <w:r>
              <w:rPr>
                <w:spacing w:val="-10"/>
                <w:sz w:val="20"/>
              </w:rPr>
              <w:t>4</w:t>
            </w:r>
          </w:p>
        </w:tc>
        <w:tc>
          <w:tcPr>
            <w:tcW w:w="2167" w:type="dxa"/>
          </w:tcPr>
          <w:p w:rsidR="003B46F0" w:rsidRDefault="00C01045">
            <w:pPr>
              <w:pStyle w:val="TableParagraph"/>
              <w:spacing w:line="207" w:lineRule="exact"/>
              <w:ind w:left="111"/>
              <w:rPr>
                <w:sz w:val="20"/>
              </w:rPr>
            </w:pPr>
            <w:r>
              <w:rPr>
                <w:spacing w:val="-2"/>
                <w:sz w:val="20"/>
              </w:rPr>
              <w:t>Классные</w:t>
            </w:r>
          </w:p>
          <w:p w:rsidR="003B46F0" w:rsidRDefault="00C01045">
            <w:pPr>
              <w:pStyle w:val="TableParagraph"/>
              <w:ind w:left="116"/>
              <w:rPr>
                <w:sz w:val="20"/>
              </w:rPr>
            </w:pPr>
            <w:r>
              <w:rPr>
                <w:spacing w:val="-2"/>
                <w:sz w:val="20"/>
              </w:rPr>
              <w:t>руководители,</w:t>
            </w:r>
          </w:p>
          <w:p w:rsidR="003B46F0" w:rsidRDefault="00C01045">
            <w:pPr>
              <w:pStyle w:val="TableParagraph"/>
              <w:tabs>
                <w:tab w:val="left" w:pos="1062"/>
              </w:tabs>
              <w:spacing w:before="1"/>
              <w:ind w:left="111" w:right="91"/>
              <w:rPr>
                <w:sz w:val="20"/>
              </w:rPr>
            </w:pPr>
            <w:r>
              <w:rPr>
                <w:spacing w:val="-2"/>
                <w:sz w:val="20"/>
              </w:rPr>
              <w:t>Учтеля</w:t>
            </w:r>
            <w:r>
              <w:rPr>
                <w:sz w:val="20"/>
              </w:rPr>
              <w:tab/>
            </w:r>
            <w:r>
              <w:rPr>
                <w:spacing w:val="-2"/>
                <w:sz w:val="20"/>
              </w:rPr>
              <w:t>физической культуры,</w:t>
            </w:r>
          </w:p>
          <w:p w:rsidR="003B46F0" w:rsidRDefault="00C01045">
            <w:pPr>
              <w:pStyle w:val="TableParagraph"/>
              <w:tabs>
                <w:tab w:val="left" w:pos="2003"/>
              </w:tabs>
              <w:spacing w:before="1" w:line="228" w:lineRule="exact"/>
              <w:ind w:left="111"/>
              <w:rPr>
                <w:sz w:val="20"/>
              </w:rPr>
            </w:pPr>
            <w:r>
              <w:rPr>
                <w:spacing w:val="-2"/>
                <w:sz w:val="20"/>
              </w:rPr>
              <w:t>Педагоги</w:t>
            </w:r>
            <w:r>
              <w:rPr>
                <w:sz w:val="20"/>
              </w:rPr>
              <w:tab/>
            </w:r>
            <w:r>
              <w:rPr>
                <w:spacing w:val="-10"/>
                <w:sz w:val="20"/>
              </w:rPr>
              <w:t>-</w:t>
            </w:r>
          </w:p>
          <w:p w:rsidR="003B46F0" w:rsidRDefault="00C01045">
            <w:pPr>
              <w:pStyle w:val="TableParagraph"/>
              <w:spacing w:line="228" w:lineRule="exact"/>
              <w:ind w:left="111"/>
              <w:rPr>
                <w:sz w:val="20"/>
              </w:rPr>
            </w:pPr>
            <w:r>
              <w:rPr>
                <w:spacing w:val="-2"/>
                <w:sz w:val="20"/>
              </w:rPr>
              <w:t>организаторы</w:t>
            </w:r>
          </w:p>
        </w:tc>
        <w:tc>
          <w:tcPr>
            <w:tcW w:w="3404" w:type="dxa"/>
          </w:tcPr>
          <w:p w:rsidR="003B46F0" w:rsidRDefault="00C01045">
            <w:pPr>
              <w:pStyle w:val="TableParagraph"/>
              <w:spacing w:line="207" w:lineRule="exact"/>
              <w:ind w:left="119"/>
              <w:rPr>
                <w:sz w:val="20"/>
              </w:rPr>
            </w:pPr>
            <w:r>
              <w:rPr>
                <w:spacing w:val="-2"/>
                <w:sz w:val="20"/>
              </w:rPr>
              <w:t>Здоровьесберегающее,</w:t>
            </w:r>
            <w:r>
              <w:rPr>
                <w:spacing w:val="18"/>
                <w:sz w:val="20"/>
              </w:rPr>
              <w:t xml:space="preserve"> </w:t>
            </w:r>
            <w:r>
              <w:rPr>
                <w:spacing w:val="-2"/>
                <w:sz w:val="20"/>
              </w:rPr>
              <w:t>правовое,</w:t>
            </w:r>
          </w:p>
          <w:p w:rsidR="003B46F0" w:rsidRDefault="00C01045">
            <w:pPr>
              <w:pStyle w:val="TableParagraph"/>
              <w:ind w:left="177"/>
              <w:rPr>
                <w:sz w:val="20"/>
              </w:rPr>
            </w:pPr>
            <w:r>
              <w:rPr>
                <w:spacing w:val="-2"/>
                <w:sz w:val="20"/>
              </w:rPr>
              <w:t>нравственное</w:t>
            </w:r>
          </w:p>
        </w:tc>
      </w:tr>
      <w:tr w:rsidR="003B46F0">
        <w:trPr>
          <w:trHeight w:val="688"/>
        </w:trPr>
        <w:tc>
          <w:tcPr>
            <w:tcW w:w="1937" w:type="dxa"/>
            <w:vMerge/>
            <w:tcBorders>
              <w:top w:val="nil"/>
            </w:tcBorders>
          </w:tcPr>
          <w:p w:rsidR="003B46F0" w:rsidRDefault="003B46F0">
            <w:pPr>
              <w:rPr>
                <w:sz w:val="2"/>
                <w:szCs w:val="2"/>
              </w:rPr>
            </w:pPr>
          </w:p>
        </w:tc>
        <w:tc>
          <w:tcPr>
            <w:tcW w:w="4039" w:type="dxa"/>
          </w:tcPr>
          <w:p w:rsidR="003B46F0" w:rsidRDefault="00C01045">
            <w:pPr>
              <w:pStyle w:val="TableParagraph"/>
              <w:spacing w:line="195" w:lineRule="exact"/>
              <w:ind w:left="106"/>
              <w:rPr>
                <w:sz w:val="20"/>
              </w:rPr>
            </w:pPr>
            <w:r>
              <w:rPr>
                <w:sz w:val="20"/>
              </w:rPr>
              <w:t>Всероссийский</w:t>
            </w:r>
            <w:r>
              <w:rPr>
                <w:spacing w:val="64"/>
                <w:sz w:val="20"/>
              </w:rPr>
              <w:t xml:space="preserve"> </w:t>
            </w:r>
            <w:r>
              <w:rPr>
                <w:sz w:val="20"/>
              </w:rPr>
              <w:t>героико</w:t>
            </w:r>
            <w:r>
              <w:rPr>
                <w:spacing w:val="66"/>
                <w:sz w:val="20"/>
              </w:rPr>
              <w:t xml:space="preserve"> </w:t>
            </w:r>
            <w:r>
              <w:rPr>
                <w:sz w:val="20"/>
              </w:rPr>
              <w:t>–</w:t>
            </w:r>
            <w:r>
              <w:rPr>
                <w:spacing w:val="71"/>
                <w:sz w:val="20"/>
              </w:rPr>
              <w:t xml:space="preserve"> </w:t>
            </w:r>
            <w:r>
              <w:rPr>
                <w:spacing w:val="-2"/>
                <w:sz w:val="20"/>
              </w:rPr>
              <w:t>патриотический</w:t>
            </w:r>
          </w:p>
          <w:p w:rsidR="003B46F0" w:rsidRDefault="00C01045">
            <w:pPr>
              <w:pStyle w:val="TableParagraph"/>
              <w:tabs>
                <w:tab w:val="left" w:pos="1320"/>
                <w:tab w:val="left" w:pos="2410"/>
                <w:tab w:val="left" w:pos="2861"/>
              </w:tabs>
              <w:ind w:left="106" w:right="99"/>
              <w:rPr>
                <w:sz w:val="20"/>
              </w:rPr>
            </w:pPr>
            <w:r>
              <w:rPr>
                <w:spacing w:val="-2"/>
                <w:sz w:val="20"/>
              </w:rPr>
              <w:t>фестиваль</w:t>
            </w:r>
            <w:r>
              <w:rPr>
                <w:sz w:val="20"/>
              </w:rPr>
              <w:tab/>
            </w:r>
            <w:r>
              <w:rPr>
                <w:spacing w:val="-2"/>
                <w:sz w:val="20"/>
              </w:rPr>
              <w:t>детского</w:t>
            </w:r>
            <w:r>
              <w:rPr>
                <w:sz w:val="20"/>
              </w:rPr>
              <w:tab/>
            </w:r>
            <w:r>
              <w:rPr>
                <w:spacing w:val="-10"/>
                <w:sz w:val="20"/>
              </w:rPr>
              <w:t>и</w:t>
            </w:r>
            <w:r>
              <w:rPr>
                <w:sz w:val="20"/>
              </w:rPr>
              <w:tab/>
            </w:r>
            <w:r>
              <w:rPr>
                <w:spacing w:val="-2"/>
                <w:sz w:val="20"/>
              </w:rPr>
              <w:t xml:space="preserve">юношеского </w:t>
            </w:r>
            <w:r>
              <w:rPr>
                <w:sz w:val="20"/>
              </w:rPr>
              <w:t>творчества «Звезда спасения»</w:t>
            </w:r>
          </w:p>
        </w:tc>
        <w:tc>
          <w:tcPr>
            <w:tcW w:w="2097" w:type="dxa"/>
          </w:tcPr>
          <w:p w:rsidR="003B46F0" w:rsidRDefault="00C01045">
            <w:pPr>
              <w:pStyle w:val="TableParagraph"/>
              <w:spacing w:line="195" w:lineRule="exact"/>
              <w:ind w:left="105"/>
              <w:rPr>
                <w:sz w:val="20"/>
              </w:rPr>
            </w:pPr>
            <w:r>
              <w:rPr>
                <w:sz w:val="20"/>
              </w:rPr>
              <w:t>Февраль</w:t>
            </w:r>
            <w:r>
              <w:rPr>
                <w:spacing w:val="-5"/>
                <w:sz w:val="20"/>
              </w:rPr>
              <w:t xml:space="preserve"> </w:t>
            </w:r>
            <w:r>
              <w:rPr>
                <w:sz w:val="20"/>
              </w:rPr>
              <w:t>–</w:t>
            </w:r>
            <w:r>
              <w:rPr>
                <w:spacing w:val="1"/>
                <w:sz w:val="20"/>
              </w:rPr>
              <w:t xml:space="preserve"> </w:t>
            </w:r>
            <w:r>
              <w:rPr>
                <w:spacing w:val="-5"/>
                <w:sz w:val="20"/>
              </w:rPr>
              <w:t>май</w:t>
            </w:r>
          </w:p>
          <w:p w:rsidR="003B46F0" w:rsidRDefault="00C01045">
            <w:pPr>
              <w:pStyle w:val="TableParagraph"/>
              <w:tabs>
                <w:tab w:val="left" w:pos="1209"/>
              </w:tabs>
              <w:ind w:left="114" w:right="97" w:hanging="10"/>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1334" w:type="dxa"/>
          </w:tcPr>
          <w:p w:rsidR="003B46F0" w:rsidRDefault="00C01045">
            <w:pPr>
              <w:pStyle w:val="TableParagraph"/>
              <w:spacing w:line="195" w:lineRule="exact"/>
              <w:ind w:left="111"/>
              <w:rPr>
                <w:sz w:val="20"/>
              </w:rPr>
            </w:pPr>
            <w:r>
              <w:rPr>
                <w:sz w:val="20"/>
              </w:rPr>
              <w:t>1-</w:t>
            </w:r>
            <w:r>
              <w:rPr>
                <w:spacing w:val="-10"/>
                <w:sz w:val="20"/>
              </w:rPr>
              <w:t>4</w:t>
            </w:r>
          </w:p>
        </w:tc>
        <w:tc>
          <w:tcPr>
            <w:tcW w:w="2167" w:type="dxa"/>
          </w:tcPr>
          <w:p w:rsidR="003B46F0" w:rsidRDefault="00C01045">
            <w:pPr>
              <w:pStyle w:val="TableParagraph"/>
              <w:spacing w:line="195" w:lineRule="exact"/>
              <w:ind w:left="111"/>
              <w:rPr>
                <w:sz w:val="20"/>
              </w:rPr>
            </w:pPr>
            <w:r>
              <w:rPr>
                <w:spacing w:val="-2"/>
                <w:sz w:val="20"/>
              </w:rPr>
              <w:t>Классные</w:t>
            </w:r>
          </w:p>
          <w:p w:rsidR="003B46F0" w:rsidRDefault="00C01045">
            <w:pPr>
              <w:pStyle w:val="TableParagraph"/>
              <w:ind w:left="121" w:right="80" w:hanging="10"/>
              <w:rPr>
                <w:sz w:val="20"/>
              </w:rPr>
            </w:pPr>
            <w:r>
              <w:rPr>
                <w:sz w:val="20"/>
              </w:rPr>
              <w:t>руководители,</w:t>
            </w:r>
            <w:r>
              <w:rPr>
                <w:spacing w:val="-13"/>
                <w:sz w:val="20"/>
              </w:rPr>
              <w:t xml:space="preserve"> </w:t>
            </w:r>
            <w:r>
              <w:rPr>
                <w:sz w:val="20"/>
              </w:rPr>
              <w:t>учителя начальных классов</w:t>
            </w:r>
          </w:p>
        </w:tc>
        <w:tc>
          <w:tcPr>
            <w:tcW w:w="3404" w:type="dxa"/>
          </w:tcPr>
          <w:p w:rsidR="003B46F0" w:rsidRDefault="00C01045">
            <w:pPr>
              <w:pStyle w:val="TableParagraph"/>
              <w:spacing w:line="195" w:lineRule="exact"/>
              <w:ind w:left="119"/>
              <w:rPr>
                <w:sz w:val="20"/>
              </w:rPr>
            </w:pPr>
            <w:r>
              <w:rPr>
                <w:spacing w:val="-2"/>
                <w:sz w:val="20"/>
              </w:rPr>
              <w:t>Нравственное</w:t>
            </w:r>
          </w:p>
          <w:p w:rsidR="003B46F0" w:rsidRDefault="00C01045">
            <w:pPr>
              <w:pStyle w:val="TableParagraph"/>
              <w:ind w:left="119"/>
              <w:rPr>
                <w:sz w:val="20"/>
              </w:rPr>
            </w:pPr>
            <w:r>
              <w:rPr>
                <w:sz w:val="20"/>
              </w:rPr>
              <w:t>Гражданско</w:t>
            </w:r>
            <w:r>
              <w:rPr>
                <w:spacing w:val="-8"/>
                <w:sz w:val="20"/>
              </w:rPr>
              <w:t xml:space="preserve"> </w:t>
            </w:r>
            <w:r>
              <w:rPr>
                <w:sz w:val="20"/>
              </w:rPr>
              <w:t>-</w:t>
            </w:r>
            <w:r>
              <w:rPr>
                <w:spacing w:val="-3"/>
                <w:sz w:val="20"/>
              </w:rPr>
              <w:t xml:space="preserve"> </w:t>
            </w:r>
            <w:r>
              <w:rPr>
                <w:spacing w:val="-2"/>
                <w:sz w:val="20"/>
              </w:rPr>
              <w:t>патриотическое</w:t>
            </w:r>
          </w:p>
        </w:tc>
      </w:tr>
      <w:tr w:rsidR="003B46F0">
        <w:trPr>
          <w:trHeight w:val="690"/>
        </w:trPr>
        <w:tc>
          <w:tcPr>
            <w:tcW w:w="1937" w:type="dxa"/>
            <w:vMerge/>
            <w:tcBorders>
              <w:top w:val="nil"/>
            </w:tcBorders>
          </w:tcPr>
          <w:p w:rsidR="003B46F0" w:rsidRDefault="003B46F0">
            <w:pPr>
              <w:rPr>
                <w:sz w:val="2"/>
                <w:szCs w:val="2"/>
              </w:rPr>
            </w:pPr>
          </w:p>
        </w:tc>
        <w:tc>
          <w:tcPr>
            <w:tcW w:w="4039" w:type="dxa"/>
          </w:tcPr>
          <w:p w:rsidR="003B46F0" w:rsidRDefault="00C01045">
            <w:pPr>
              <w:pStyle w:val="TableParagraph"/>
              <w:spacing w:line="184" w:lineRule="exact"/>
              <w:ind w:left="106"/>
              <w:rPr>
                <w:sz w:val="20"/>
              </w:rPr>
            </w:pPr>
            <w:r>
              <w:rPr>
                <w:sz w:val="20"/>
              </w:rPr>
              <w:t>«Кросс</w:t>
            </w:r>
            <w:r>
              <w:rPr>
                <w:spacing w:val="-10"/>
                <w:sz w:val="20"/>
              </w:rPr>
              <w:t xml:space="preserve"> </w:t>
            </w:r>
            <w:r>
              <w:rPr>
                <w:sz w:val="20"/>
              </w:rPr>
              <w:t>Нации</w:t>
            </w:r>
            <w:r>
              <w:rPr>
                <w:spacing w:val="-7"/>
                <w:sz w:val="20"/>
              </w:rPr>
              <w:t xml:space="preserve"> </w:t>
            </w:r>
            <w:r>
              <w:rPr>
                <w:spacing w:val="-2"/>
                <w:sz w:val="20"/>
              </w:rPr>
              <w:t>2024»</w:t>
            </w:r>
          </w:p>
        </w:tc>
        <w:tc>
          <w:tcPr>
            <w:tcW w:w="2097" w:type="dxa"/>
          </w:tcPr>
          <w:p w:rsidR="003B46F0" w:rsidRDefault="00C01045">
            <w:pPr>
              <w:pStyle w:val="TableParagraph"/>
              <w:spacing w:line="184" w:lineRule="exact"/>
              <w:ind w:left="105"/>
              <w:rPr>
                <w:sz w:val="20"/>
              </w:rPr>
            </w:pPr>
            <w:r>
              <w:rPr>
                <w:spacing w:val="-2"/>
                <w:sz w:val="20"/>
              </w:rPr>
              <w:t>Сентябрь</w:t>
            </w:r>
          </w:p>
          <w:p w:rsidR="003B46F0" w:rsidRDefault="00C01045">
            <w:pPr>
              <w:pStyle w:val="TableParagraph"/>
              <w:tabs>
                <w:tab w:val="left" w:pos="1219"/>
              </w:tabs>
              <w:ind w:left="105" w:right="93"/>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1334" w:type="dxa"/>
          </w:tcPr>
          <w:p w:rsidR="003B46F0" w:rsidRDefault="00C01045">
            <w:pPr>
              <w:pStyle w:val="TableParagraph"/>
              <w:spacing w:line="184" w:lineRule="exact"/>
              <w:ind w:left="111"/>
              <w:rPr>
                <w:sz w:val="20"/>
              </w:rPr>
            </w:pPr>
            <w:r>
              <w:rPr>
                <w:sz w:val="20"/>
              </w:rPr>
              <w:t>1-</w:t>
            </w:r>
            <w:r>
              <w:rPr>
                <w:spacing w:val="-10"/>
                <w:sz w:val="20"/>
              </w:rPr>
              <w:t>4</w:t>
            </w:r>
          </w:p>
        </w:tc>
        <w:tc>
          <w:tcPr>
            <w:tcW w:w="2167" w:type="dxa"/>
          </w:tcPr>
          <w:p w:rsidR="003B46F0" w:rsidRDefault="00C01045">
            <w:pPr>
              <w:pStyle w:val="TableParagraph"/>
              <w:tabs>
                <w:tab w:val="left" w:pos="1062"/>
              </w:tabs>
              <w:spacing w:line="184" w:lineRule="exact"/>
              <w:ind w:left="111"/>
              <w:rPr>
                <w:sz w:val="20"/>
              </w:rPr>
            </w:pPr>
            <w:r>
              <w:rPr>
                <w:spacing w:val="-2"/>
                <w:sz w:val="20"/>
              </w:rPr>
              <w:t>Учителя</w:t>
            </w:r>
            <w:r>
              <w:rPr>
                <w:sz w:val="20"/>
              </w:rPr>
              <w:tab/>
            </w:r>
            <w:r>
              <w:rPr>
                <w:spacing w:val="-2"/>
                <w:sz w:val="20"/>
              </w:rPr>
              <w:t>физической</w:t>
            </w:r>
          </w:p>
          <w:p w:rsidR="003B46F0" w:rsidRDefault="00C01045">
            <w:pPr>
              <w:pStyle w:val="TableParagraph"/>
              <w:ind w:left="116"/>
              <w:rPr>
                <w:sz w:val="20"/>
              </w:rPr>
            </w:pPr>
            <w:r>
              <w:rPr>
                <w:spacing w:val="-2"/>
                <w:sz w:val="20"/>
              </w:rPr>
              <w:t>культуры</w:t>
            </w:r>
          </w:p>
        </w:tc>
        <w:tc>
          <w:tcPr>
            <w:tcW w:w="3404" w:type="dxa"/>
          </w:tcPr>
          <w:p w:rsidR="003B46F0" w:rsidRDefault="00C01045">
            <w:pPr>
              <w:pStyle w:val="TableParagraph"/>
              <w:spacing w:line="184" w:lineRule="exact"/>
              <w:ind w:left="119"/>
              <w:rPr>
                <w:sz w:val="20"/>
              </w:rPr>
            </w:pPr>
            <w:r>
              <w:rPr>
                <w:spacing w:val="-2"/>
                <w:sz w:val="20"/>
              </w:rPr>
              <w:t>Здоровьесберегающее</w:t>
            </w:r>
          </w:p>
          <w:p w:rsidR="003B46F0" w:rsidRDefault="00C01045">
            <w:pPr>
              <w:pStyle w:val="TableParagraph"/>
              <w:ind w:left="129"/>
              <w:rPr>
                <w:sz w:val="20"/>
              </w:rPr>
            </w:pPr>
            <w:r>
              <w:rPr>
                <w:spacing w:val="-2"/>
                <w:sz w:val="20"/>
              </w:rPr>
              <w:t>физическое</w:t>
            </w:r>
          </w:p>
        </w:tc>
      </w:tr>
      <w:tr w:rsidR="003B46F0">
        <w:trPr>
          <w:trHeight w:val="691"/>
        </w:trPr>
        <w:tc>
          <w:tcPr>
            <w:tcW w:w="1937" w:type="dxa"/>
            <w:vMerge/>
            <w:tcBorders>
              <w:top w:val="nil"/>
            </w:tcBorders>
          </w:tcPr>
          <w:p w:rsidR="003B46F0" w:rsidRDefault="003B46F0">
            <w:pPr>
              <w:rPr>
                <w:sz w:val="2"/>
                <w:szCs w:val="2"/>
              </w:rPr>
            </w:pPr>
          </w:p>
        </w:tc>
        <w:tc>
          <w:tcPr>
            <w:tcW w:w="4039" w:type="dxa"/>
          </w:tcPr>
          <w:p w:rsidR="003B46F0" w:rsidRDefault="00C01045">
            <w:pPr>
              <w:pStyle w:val="TableParagraph"/>
              <w:tabs>
                <w:tab w:val="left" w:pos="2823"/>
              </w:tabs>
              <w:spacing w:line="184" w:lineRule="exact"/>
              <w:ind w:left="106"/>
              <w:rPr>
                <w:sz w:val="20"/>
              </w:rPr>
            </w:pPr>
            <w:r>
              <w:rPr>
                <w:spacing w:val="-2"/>
                <w:sz w:val="20"/>
              </w:rPr>
              <w:t>Профилактическое</w:t>
            </w:r>
            <w:r>
              <w:rPr>
                <w:sz w:val="20"/>
              </w:rPr>
              <w:tab/>
            </w:r>
            <w:r>
              <w:rPr>
                <w:spacing w:val="-2"/>
                <w:sz w:val="20"/>
              </w:rPr>
              <w:t>мероприятие</w:t>
            </w:r>
          </w:p>
          <w:p w:rsidR="003B46F0" w:rsidRDefault="00C01045">
            <w:pPr>
              <w:pStyle w:val="TableParagraph"/>
              <w:tabs>
                <w:tab w:val="left" w:pos="1825"/>
                <w:tab w:val="left" w:pos="3832"/>
              </w:tabs>
              <w:ind w:left="106" w:right="99"/>
              <w:rPr>
                <w:sz w:val="20"/>
              </w:rPr>
            </w:pPr>
            <w:r>
              <w:rPr>
                <w:spacing w:val="-2"/>
                <w:sz w:val="20"/>
              </w:rPr>
              <w:t>«Посвящение</w:t>
            </w:r>
            <w:r>
              <w:rPr>
                <w:sz w:val="20"/>
              </w:rPr>
              <w:tab/>
            </w:r>
            <w:r>
              <w:rPr>
                <w:spacing w:val="-2"/>
                <w:sz w:val="20"/>
              </w:rPr>
              <w:t>первоклассников</w:t>
            </w:r>
            <w:r>
              <w:rPr>
                <w:sz w:val="20"/>
              </w:rPr>
              <w:tab/>
            </w:r>
            <w:r>
              <w:rPr>
                <w:spacing w:val="-10"/>
                <w:sz w:val="20"/>
              </w:rPr>
              <w:t>в</w:t>
            </w:r>
            <w:r>
              <w:rPr>
                <w:spacing w:val="-2"/>
                <w:sz w:val="20"/>
              </w:rPr>
              <w:t xml:space="preserve"> пешеходы»</w:t>
            </w:r>
          </w:p>
        </w:tc>
        <w:tc>
          <w:tcPr>
            <w:tcW w:w="2097" w:type="dxa"/>
          </w:tcPr>
          <w:p w:rsidR="003B46F0" w:rsidRDefault="00C01045">
            <w:pPr>
              <w:pStyle w:val="TableParagraph"/>
              <w:spacing w:line="184" w:lineRule="exact"/>
              <w:ind w:left="105"/>
              <w:rPr>
                <w:sz w:val="20"/>
              </w:rPr>
            </w:pPr>
            <w:r>
              <w:rPr>
                <w:spacing w:val="-2"/>
                <w:sz w:val="20"/>
              </w:rPr>
              <w:t>Сентябрь</w:t>
            </w:r>
          </w:p>
          <w:p w:rsidR="003B46F0" w:rsidRDefault="00C01045">
            <w:pPr>
              <w:pStyle w:val="TableParagraph"/>
              <w:tabs>
                <w:tab w:val="left" w:pos="1219"/>
              </w:tabs>
              <w:ind w:left="105" w:right="93"/>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1334" w:type="dxa"/>
          </w:tcPr>
          <w:p w:rsidR="003B46F0" w:rsidRDefault="00C01045">
            <w:pPr>
              <w:pStyle w:val="TableParagraph"/>
              <w:spacing w:line="184" w:lineRule="exact"/>
              <w:ind w:left="111"/>
              <w:rPr>
                <w:sz w:val="20"/>
              </w:rPr>
            </w:pPr>
            <w:r>
              <w:rPr>
                <w:sz w:val="20"/>
              </w:rPr>
              <w:t>1-</w:t>
            </w:r>
            <w:r>
              <w:rPr>
                <w:spacing w:val="-10"/>
                <w:sz w:val="20"/>
              </w:rPr>
              <w:t>4</w:t>
            </w:r>
          </w:p>
        </w:tc>
        <w:tc>
          <w:tcPr>
            <w:tcW w:w="2167" w:type="dxa"/>
          </w:tcPr>
          <w:p w:rsidR="003B46F0" w:rsidRDefault="00C01045">
            <w:pPr>
              <w:pStyle w:val="TableParagraph"/>
              <w:tabs>
                <w:tab w:val="left" w:pos="2003"/>
              </w:tabs>
              <w:spacing w:line="184" w:lineRule="exact"/>
              <w:ind w:left="111"/>
              <w:rPr>
                <w:sz w:val="20"/>
              </w:rPr>
            </w:pPr>
            <w:r>
              <w:rPr>
                <w:spacing w:val="-2"/>
                <w:sz w:val="20"/>
              </w:rPr>
              <w:t>Педагоги</w:t>
            </w:r>
            <w:r>
              <w:rPr>
                <w:sz w:val="20"/>
              </w:rPr>
              <w:tab/>
            </w:r>
            <w:r>
              <w:rPr>
                <w:spacing w:val="-10"/>
                <w:sz w:val="20"/>
              </w:rPr>
              <w:t>-</w:t>
            </w:r>
          </w:p>
          <w:p w:rsidR="003B46F0" w:rsidRDefault="00C01045">
            <w:pPr>
              <w:pStyle w:val="TableParagraph"/>
              <w:ind w:left="116"/>
              <w:rPr>
                <w:sz w:val="20"/>
              </w:rPr>
            </w:pPr>
            <w:r>
              <w:rPr>
                <w:spacing w:val="-2"/>
                <w:sz w:val="20"/>
              </w:rPr>
              <w:t>организаторы</w:t>
            </w:r>
          </w:p>
        </w:tc>
        <w:tc>
          <w:tcPr>
            <w:tcW w:w="3404" w:type="dxa"/>
          </w:tcPr>
          <w:p w:rsidR="003B46F0" w:rsidRDefault="00C01045">
            <w:pPr>
              <w:pStyle w:val="TableParagraph"/>
              <w:spacing w:line="184" w:lineRule="exact"/>
              <w:ind w:left="119"/>
              <w:rPr>
                <w:sz w:val="20"/>
              </w:rPr>
            </w:pPr>
            <w:r>
              <w:rPr>
                <w:spacing w:val="-2"/>
                <w:sz w:val="20"/>
              </w:rPr>
              <w:t>Здоровьесберегающее</w:t>
            </w:r>
          </w:p>
          <w:p w:rsidR="003B46F0" w:rsidRDefault="00C01045">
            <w:pPr>
              <w:pStyle w:val="TableParagraph"/>
              <w:ind w:left="129"/>
              <w:rPr>
                <w:sz w:val="20"/>
              </w:rPr>
            </w:pPr>
            <w:r>
              <w:rPr>
                <w:spacing w:val="-2"/>
                <w:sz w:val="20"/>
              </w:rPr>
              <w:t>Правовое</w:t>
            </w:r>
          </w:p>
        </w:tc>
      </w:tr>
      <w:tr w:rsidR="003B46F0">
        <w:trPr>
          <w:trHeight w:val="688"/>
        </w:trPr>
        <w:tc>
          <w:tcPr>
            <w:tcW w:w="1937" w:type="dxa"/>
          </w:tcPr>
          <w:p w:rsidR="003B46F0" w:rsidRDefault="003B46F0">
            <w:pPr>
              <w:pStyle w:val="TableParagraph"/>
              <w:rPr>
                <w:sz w:val="20"/>
              </w:rPr>
            </w:pPr>
          </w:p>
        </w:tc>
        <w:tc>
          <w:tcPr>
            <w:tcW w:w="4039" w:type="dxa"/>
          </w:tcPr>
          <w:p w:rsidR="003B46F0" w:rsidRDefault="00C01045">
            <w:pPr>
              <w:pStyle w:val="TableParagraph"/>
              <w:spacing w:line="179" w:lineRule="exact"/>
              <w:ind w:left="106"/>
              <w:rPr>
                <w:sz w:val="20"/>
              </w:rPr>
            </w:pPr>
            <w:r>
              <w:rPr>
                <w:sz w:val="20"/>
              </w:rPr>
              <w:t>Спортивные</w:t>
            </w:r>
            <w:r>
              <w:rPr>
                <w:spacing w:val="33"/>
                <w:sz w:val="20"/>
              </w:rPr>
              <w:t xml:space="preserve"> </w:t>
            </w:r>
            <w:r>
              <w:rPr>
                <w:sz w:val="20"/>
              </w:rPr>
              <w:t>соревнования</w:t>
            </w:r>
            <w:r>
              <w:rPr>
                <w:spacing w:val="30"/>
                <w:sz w:val="20"/>
              </w:rPr>
              <w:t xml:space="preserve"> </w:t>
            </w:r>
            <w:r>
              <w:rPr>
                <w:sz w:val="20"/>
              </w:rPr>
              <w:t>«Лыжня</w:t>
            </w:r>
            <w:r>
              <w:rPr>
                <w:spacing w:val="32"/>
                <w:sz w:val="20"/>
              </w:rPr>
              <w:t xml:space="preserve"> </w:t>
            </w:r>
            <w:r>
              <w:rPr>
                <w:spacing w:val="-2"/>
                <w:sz w:val="20"/>
              </w:rPr>
              <w:t>России</w:t>
            </w:r>
          </w:p>
          <w:p w:rsidR="003B46F0" w:rsidRDefault="00C01045">
            <w:pPr>
              <w:pStyle w:val="TableParagraph"/>
              <w:ind w:left="106"/>
              <w:rPr>
                <w:sz w:val="20"/>
              </w:rPr>
            </w:pPr>
            <w:r>
              <w:rPr>
                <w:spacing w:val="-2"/>
                <w:sz w:val="20"/>
              </w:rPr>
              <w:t>2025»</w:t>
            </w:r>
          </w:p>
        </w:tc>
        <w:tc>
          <w:tcPr>
            <w:tcW w:w="2097" w:type="dxa"/>
          </w:tcPr>
          <w:p w:rsidR="003B46F0" w:rsidRDefault="00C01045">
            <w:pPr>
              <w:pStyle w:val="TableParagraph"/>
              <w:spacing w:line="179" w:lineRule="exact"/>
              <w:ind w:left="105"/>
              <w:rPr>
                <w:sz w:val="20"/>
              </w:rPr>
            </w:pPr>
            <w:r>
              <w:rPr>
                <w:spacing w:val="-2"/>
                <w:sz w:val="20"/>
              </w:rPr>
              <w:t>Февраль</w:t>
            </w:r>
          </w:p>
          <w:p w:rsidR="003B46F0" w:rsidRDefault="00C01045">
            <w:pPr>
              <w:pStyle w:val="TableParagraph"/>
              <w:tabs>
                <w:tab w:val="left" w:pos="1219"/>
              </w:tabs>
              <w:ind w:left="105" w:right="93"/>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1334" w:type="dxa"/>
          </w:tcPr>
          <w:p w:rsidR="003B46F0" w:rsidRDefault="003B46F0">
            <w:pPr>
              <w:pStyle w:val="TableParagraph"/>
              <w:rPr>
                <w:sz w:val="20"/>
              </w:rPr>
            </w:pPr>
          </w:p>
        </w:tc>
        <w:tc>
          <w:tcPr>
            <w:tcW w:w="2167" w:type="dxa"/>
          </w:tcPr>
          <w:p w:rsidR="003B46F0" w:rsidRDefault="00C01045">
            <w:pPr>
              <w:pStyle w:val="TableParagraph"/>
              <w:tabs>
                <w:tab w:val="left" w:pos="1062"/>
              </w:tabs>
              <w:spacing w:line="179" w:lineRule="exact"/>
              <w:ind w:left="111"/>
              <w:rPr>
                <w:sz w:val="20"/>
              </w:rPr>
            </w:pPr>
            <w:r>
              <w:rPr>
                <w:spacing w:val="-2"/>
                <w:sz w:val="20"/>
              </w:rPr>
              <w:t>Учителя</w:t>
            </w:r>
            <w:r>
              <w:rPr>
                <w:sz w:val="20"/>
              </w:rPr>
              <w:tab/>
            </w:r>
            <w:r>
              <w:rPr>
                <w:spacing w:val="-2"/>
                <w:sz w:val="20"/>
              </w:rPr>
              <w:t>физической</w:t>
            </w:r>
          </w:p>
          <w:p w:rsidR="003B46F0" w:rsidRDefault="00C01045">
            <w:pPr>
              <w:pStyle w:val="TableParagraph"/>
              <w:ind w:left="111"/>
              <w:rPr>
                <w:sz w:val="20"/>
              </w:rPr>
            </w:pPr>
            <w:r>
              <w:rPr>
                <w:spacing w:val="-2"/>
                <w:sz w:val="20"/>
              </w:rPr>
              <w:t>культуры</w:t>
            </w:r>
          </w:p>
        </w:tc>
        <w:tc>
          <w:tcPr>
            <w:tcW w:w="3404" w:type="dxa"/>
          </w:tcPr>
          <w:p w:rsidR="003B46F0" w:rsidRDefault="00C01045">
            <w:pPr>
              <w:pStyle w:val="TableParagraph"/>
              <w:spacing w:line="179" w:lineRule="exact"/>
              <w:ind w:left="119"/>
              <w:rPr>
                <w:sz w:val="20"/>
              </w:rPr>
            </w:pPr>
            <w:r>
              <w:rPr>
                <w:spacing w:val="-2"/>
                <w:sz w:val="20"/>
              </w:rPr>
              <w:t>Здоровьесберегающее,</w:t>
            </w:r>
          </w:p>
          <w:p w:rsidR="003B46F0" w:rsidRDefault="00C01045">
            <w:pPr>
              <w:pStyle w:val="TableParagraph"/>
              <w:ind w:left="129"/>
              <w:rPr>
                <w:sz w:val="20"/>
              </w:rPr>
            </w:pPr>
            <w:r>
              <w:rPr>
                <w:spacing w:val="-2"/>
                <w:sz w:val="20"/>
              </w:rPr>
              <w:t>физическое</w:t>
            </w:r>
          </w:p>
        </w:tc>
      </w:tr>
      <w:tr w:rsidR="003B46F0">
        <w:trPr>
          <w:trHeight w:val="2071"/>
        </w:trPr>
        <w:tc>
          <w:tcPr>
            <w:tcW w:w="1937" w:type="dxa"/>
            <w:vMerge w:val="restart"/>
          </w:tcPr>
          <w:p w:rsidR="003B46F0" w:rsidRDefault="00C01045">
            <w:pPr>
              <w:pStyle w:val="TableParagraph"/>
              <w:spacing w:line="109" w:lineRule="exact"/>
              <w:ind w:left="107"/>
              <w:rPr>
                <w:sz w:val="20"/>
              </w:rPr>
            </w:pPr>
            <w:r>
              <w:rPr>
                <w:sz w:val="20"/>
              </w:rPr>
              <w:t>На</w:t>
            </w:r>
            <w:r>
              <w:rPr>
                <w:spacing w:val="-5"/>
                <w:sz w:val="20"/>
              </w:rPr>
              <w:t xml:space="preserve"> </w:t>
            </w:r>
            <w:r>
              <w:rPr>
                <w:sz w:val="20"/>
              </w:rPr>
              <w:t>уровне</w:t>
            </w:r>
            <w:r>
              <w:rPr>
                <w:spacing w:val="-10"/>
                <w:sz w:val="20"/>
              </w:rPr>
              <w:t xml:space="preserve"> </w:t>
            </w:r>
            <w:r>
              <w:rPr>
                <w:spacing w:val="-2"/>
                <w:sz w:val="20"/>
              </w:rPr>
              <w:t>школы</w:t>
            </w:r>
          </w:p>
        </w:tc>
        <w:tc>
          <w:tcPr>
            <w:tcW w:w="4039" w:type="dxa"/>
          </w:tcPr>
          <w:p w:rsidR="003B46F0" w:rsidRDefault="00C01045">
            <w:pPr>
              <w:pStyle w:val="TableParagraph"/>
              <w:spacing w:line="176" w:lineRule="exact"/>
              <w:ind w:left="106"/>
              <w:jc w:val="both"/>
              <w:rPr>
                <w:sz w:val="20"/>
              </w:rPr>
            </w:pPr>
            <w:r>
              <w:rPr>
                <w:sz w:val="20"/>
              </w:rPr>
              <w:t>«Инструктаж</w:t>
            </w:r>
            <w:r>
              <w:rPr>
                <w:spacing w:val="14"/>
                <w:sz w:val="20"/>
              </w:rPr>
              <w:t xml:space="preserve"> </w:t>
            </w:r>
            <w:r>
              <w:rPr>
                <w:sz w:val="20"/>
              </w:rPr>
              <w:t>по</w:t>
            </w:r>
            <w:r>
              <w:rPr>
                <w:spacing w:val="14"/>
                <w:sz w:val="20"/>
              </w:rPr>
              <w:t xml:space="preserve"> </w:t>
            </w:r>
            <w:r>
              <w:rPr>
                <w:sz w:val="20"/>
              </w:rPr>
              <w:t>охране</w:t>
            </w:r>
            <w:r>
              <w:rPr>
                <w:spacing w:val="18"/>
                <w:sz w:val="20"/>
              </w:rPr>
              <w:t xml:space="preserve"> </w:t>
            </w:r>
            <w:r>
              <w:rPr>
                <w:sz w:val="20"/>
              </w:rPr>
              <w:t>труда</w:t>
            </w:r>
            <w:r>
              <w:rPr>
                <w:spacing w:val="16"/>
                <w:sz w:val="20"/>
              </w:rPr>
              <w:t xml:space="preserve"> </w:t>
            </w:r>
            <w:r>
              <w:rPr>
                <w:sz w:val="20"/>
              </w:rPr>
              <w:t>по</w:t>
            </w:r>
            <w:r>
              <w:rPr>
                <w:spacing w:val="15"/>
                <w:sz w:val="20"/>
              </w:rPr>
              <w:t xml:space="preserve"> </w:t>
            </w:r>
            <w:r>
              <w:rPr>
                <w:spacing w:val="-2"/>
                <w:sz w:val="20"/>
              </w:rPr>
              <w:t>пожарной</w:t>
            </w:r>
          </w:p>
          <w:p w:rsidR="003B46F0" w:rsidRDefault="00C01045">
            <w:pPr>
              <w:pStyle w:val="TableParagraph"/>
              <w:ind w:left="106"/>
              <w:jc w:val="both"/>
              <w:rPr>
                <w:sz w:val="20"/>
              </w:rPr>
            </w:pPr>
            <w:r>
              <w:rPr>
                <w:sz w:val="20"/>
              </w:rPr>
              <w:t>безопасности</w:t>
            </w:r>
            <w:r>
              <w:rPr>
                <w:spacing w:val="-9"/>
                <w:sz w:val="20"/>
              </w:rPr>
              <w:t xml:space="preserve"> </w:t>
            </w:r>
            <w:r>
              <w:rPr>
                <w:sz w:val="20"/>
              </w:rPr>
              <w:t>в</w:t>
            </w:r>
            <w:r>
              <w:rPr>
                <w:spacing w:val="-5"/>
                <w:sz w:val="20"/>
              </w:rPr>
              <w:t xml:space="preserve"> ОО»</w:t>
            </w:r>
          </w:p>
          <w:p w:rsidR="003B46F0" w:rsidRDefault="00C01045">
            <w:pPr>
              <w:pStyle w:val="TableParagraph"/>
              <w:spacing w:before="1"/>
              <w:ind w:left="106" w:right="99"/>
              <w:jc w:val="both"/>
              <w:rPr>
                <w:sz w:val="20"/>
              </w:rPr>
            </w:pPr>
            <w:r>
              <w:rPr>
                <w:sz w:val="20"/>
              </w:rPr>
              <w:t>«Инструктаж по действию обучающихся в экстремальных и чрезвычайных ситуациях»</w:t>
            </w:r>
          </w:p>
          <w:p w:rsidR="003B46F0" w:rsidRDefault="00C01045">
            <w:pPr>
              <w:pStyle w:val="TableParagraph"/>
              <w:ind w:left="106" w:right="101"/>
              <w:jc w:val="both"/>
              <w:rPr>
                <w:sz w:val="20"/>
              </w:rPr>
            </w:pPr>
            <w:r>
              <w:rPr>
                <w:sz w:val="20"/>
              </w:rPr>
              <w:t>«Инструктаж по охране труда при проведении прогулок, туристических походов, экскурсий, экспедиций»</w:t>
            </w:r>
          </w:p>
          <w:p w:rsidR="003B46F0" w:rsidRDefault="00C01045">
            <w:pPr>
              <w:pStyle w:val="TableParagraph"/>
              <w:spacing w:before="1" w:line="235" w:lineRule="auto"/>
              <w:ind w:left="106" w:right="101"/>
              <w:jc w:val="both"/>
              <w:rPr>
                <w:sz w:val="20"/>
              </w:rPr>
            </w:pPr>
            <w:r>
              <w:rPr>
                <w:sz w:val="20"/>
              </w:rPr>
              <w:t>«Инструктаж по охране труда при проведении массовых мероприятий»</w:t>
            </w:r>
          </w:p>
        </w:tc>
        <w:tc>
          <w:tcPr>
            <w:tcW w:w="2097" w:type="dxa"/>
          </w:tcPr>
          <w:p w:rsidR="003B46F0" w:rsidRDefault="00C01045">
            <w:pPr>
              <w:pStyle w:val="TableParagraph"/>
              <w:spacing w:line="176" w:lineRule="exact"/>
              <w:ind w:left="105"/>
              <w:rPr>
                <w:sz w:val="20"/>
              </w:rPr>
            </w:pPr>
            <w:r>
              <w:rPr>
                <w:spacing w:val="-2"/>
                <w:sz w:val="20"/>
              </w:rPr>
              <w:t>Сентябрь</w:t>
            </w:r>
          </w:p>
          <w:p w:rsidR="003B46F0" w:rsidRDefault="00C01045">
            <w:pPr>
              <w:pStyle w:val="TableParagraph"/>
              <w:tabs>
                <w:tab w:val="left" w:pos="1219"/>
              </w:tabs>
              <w:ind w:left="105" w:right="93"/>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1334" w:type="dxa"/>
          </w:tcPr>
          <w:p w:rsidR="003B46F0" w:rsidRDefault="00C01045">
            <w:pPr>
              <w:pStyle w:val="TableParagraph"/>
              <w:spacing w:line="176" w:lineRule="exact"/>
              <w:ind w:left="111"/>
              <w:rPr>
                <w:sz w:val="20"/>
              </w:rPr>
            </w:pPr>
            <w:r>
              <w:rPr>
                <w:sz w:val="20"/>
              </w:rPr>
              <w:t>1-</w:t>
            </w:r>
            <w:r>
              <w:rPr>
                <w:spacing w:val="-10"/>
                <w:sz w:val="20"/>
              </w:rPr>
              <w:t>4</w:t>
            </w:r>
          </w:p>
        </w:tc>
        <w:tc>
          <w:tcPr>
            <w:tcW w:w="2167" w:type="dxa"/>
          </w:tcPr>
          <w:p w:rsidR="003B46F0" w:rsidRDefault="00C01045">
            <w:pPr>
              <w:pStyle w:val="TableParagraph"/>
              <w:spacing w:line="176" w:lineRule="exact"/>
              <w:ind w:left="111"/>
              <w:rPr>
                <w:sz w:val="20"/>
              </w:rPr>
            </w:pPr>
            <w:r>
              <w:rPr>
                <w:spacing w:val="-2"/>
                <w:sz w:val="20"/>
              </w:rPr>
              <w:t>Классные</w:t>
            </w:r>
          </w:p>
          <w:p w:rsidR="003B46F0" w:rsidRDefault="00C01045">
            <w:pPr>
              <w:pStyle w:val="TableParagraph"/>
              <w:ind w:left="116"/>
              <w:rPr>
                <w:sz w:val="20"/>
              </w:rPr>
            </w:pPr>
            <w:r>
              <w:rPr>
                <w:spacing w:val="-2"/>
                <w:sz w:val="20"/>
              </w:rPr>
              <w:t>руководители,</w:t>
            </w:r>
          </w:p>
          <w:p w:rsidR="003B46F0" w:rsidRDefault="00C01045">
            <w:pPr>
              <w:pStyle w:val="TableParagraph"/>
              <w:tabs>
                <w:tab w:val="left" w:pos="1129"/>
              </w:tabs>
              <w:spacing w:before="1"/>
              <w:ind w:left="116" w:right="103" w:hanging="5"/>
              <w:rPr>
                <w:sz w:val="20"/>
              </w:rPr>
            </w:pPr>
            <w:r>
              <w:rPr>
                <w:spacing w:val="-2"/>
                <w:sz w:val="20"/>
              </w:rPr>
              <w:t>учителя</w:t>
            </w:r>
            <w:r>
              <w:rPr>
                <w:sz w:val="20"/>
              </w:rPr>
              <w:tab/>
            </w:r>
            <w:r>
              <w:rPr>
                <w:spacing w:val="-2"/>
                <w:sz w:val="20"/>
              </w:rPr>
              <w:t>начальных классов</w:t>
            </w:r>
          </w:p>
        </w:tc>
        <w:tc>
          <w:tcPr>
            <w:tcW w:w="3404" w:type="dxa"/>
          </w:tcPr>
          <w:p w:rsidR="003B46F0" w:rsidRDefault="00C01045">
            <w:pPr>
              <w:pStyle w:val="TableParagraph"/>
              <w:spacing w:line="176" w:lineRule="exact"/>
              <w:ind w:left="105"/>
              <w:rPr>
                <w:sz w:val="20"/>
              </w:rPr>
            </w:pPr>
            <w:r>
              <w:rPr>
                <w:spacing w:val="-2"/>
                <w:sz w:val="20"/>
              </w:rPr>
              <w:t>Здоровьесберегающее</w:t>
            </w:r>
          </w:p>
        </w:tc>
      </w:tr>
      <w:tr w:rsidR="003B46F0">
        <w:trPr>
          <w:trHeight w:val="921"/>
        </w:trPr>
        <w:tc>
          <w:tcPr>
            <w:tcW w:w="1937" w:type="dxa"/>
            <w:vMerge/>
            <w:tcBorders>
              <w:top w:val="nil"/>
            </w:tcBorders>
          </w:tcPr>
          <w:p w:rsidR="003B46F0" w:rsidRDefault="003B46F0">
            <w:pPr>
              <w:rPr>
                <w:sz w:val="2"/>
                <w:szCs w:val="2"/>
              </w:rPr>
            </w:pPr>
          </w:p>
        </w:tc>
        <w:tc>
          <w:tcPr>
            <w:tcW w:w="4039" w:type="dxa"/>
          </w:tcPr>
          <w:p w:rsidR="003B46F0" w:rsidRDefault="00C01045">
            <w:pPr>
              <w:pStyle w:val="TableParagraph"/>
              <w:spacing w:line="160" w:lineRule="exact"/>
              <w:ind w:left="106"/>
              <w:rPr>
                <w:sz w:val="20"/>
              </w:rPr>
            </w:pPr>
            <w:r>
              <w:rPr>
                <w:sz w:val="20"/>
              </w:rPr>
              <w:t>Неделя</w:t>
            </w:r>
            <w:r>
              <w:rPr>
                <w:spacing w:val="-9"/>
                <w:sz w:val="20"/>
              </w:rPr>
              <w:t xml:space="preserve"> </w:t>
            </w:r>
            <w:r>
              <w:rPr>
                <w:spacing w:val="-2"/>
                <w:sz w:val="20"/>
              </w:rPr>
              <w:t>Безопасности:</w:t>
            </w:r>
          </w:p>
          <w:p w:rsidR="003B46F0" w:rsidRDefault="00C01045">
            <w:pPr>
              <w:pStyle w:val="TableParagraph"/>
              <w:numPr>
                <w:ilvl w:val="0"/>
                <w:numId w:val="17"/>
              </w:numPr>
              <w:tabs>
                <w:tab w:val="left" w:pos="365"/>
              </w:tabs>
              <w:ind w:hanging="259"/>
              <w:rPr>
                <w:sz w:val="20"/>
              </w:rPr>
            </w:pPr>
            <w:proofErr w:type="gramStart"/>
            <w:r>
              <w:rPr>
                <w:sz w:val="20"/>
              </w:rPr>
              <w:t>Профилактические</w:t>
            </w:r>
            <w:r>
              <w:rPr>
                <w:spacing w:val="41"/>
                <w:sz w:val="20"/>
              </w:rPr>
              <w:t xml:space="preserve">  </w:t>
            </w:r>
            <w:r>
              <w:rPr>
                <w:sz w:val="20"/>
              </w:rPr>
              <w:t>занятия</w:t>
            </w:r>
            <w:proofErr w:type="gramEnd"/>
            <w:r>
              <w:rPr>
                <w:spacing w:val="43"/>
                <w:sz w:val="20"/>
              </w:rPr>
              <w:t xml:space="preserve">  </w:t>
            </w:r>
            <w:r>
              <w:rPr>
                <w:sz w:val="20"/>
              </w:rPr>
              <w:t>на</w:t>
            </w:r>
            <w:r>
              <w:rPr>
                <w:spacing w:val="44"/>
                <w:sz w:val="20"/>
              </w:rPr>
              <w:t xml:space="preserve">  </w:t>
            </w:r>
            <w:r>
              <w:rPr>
                <w:spacing w:val="-4"/>
                <w:sz w:val="20"/>
              </w:rPr>
              <w:t>улице</w:t>
            </w:r>
          </w:p>
          <w:p w:rsidR="003B46F0" w:rsidRDefault="00C01045">
            <w:pPr>
              <w:pStyle w:val="TableParagraph"/>
              <w:spacing w:before="1"/>
              <w:ind w:left="96"/>
              <w:rPr>
                <w:sz w:val="20"/>
              </w:rPr>
            </w:pPr>
            <w:r>
              <w:rPr>
                <w:spacing w:val="-2"/>
                <w:sz w:val="20"/>
              </w:rPr>
              <w:t>«Безопасная</w:t>
            </w:r>
            <w:r>
              <w:rPr>
                <w:spacing w:val="8"/>
                <w:sz w:val="20"/>
              </w:rPr>
              <w:t xml:space="preserve"> </w:t>
            </w:r>
            <w:r>
              <w:rPr>
                <w:spacing w:val="-2"/>
                <w:sz w:val="20"/>
              </w:rPr>
              <w:t>дорога»,</w:t>
            </w:r>
          </w:p>
          <w:p w:rsidR="003B46F0" w:rsidRDefault="00C01045">
            <w:pPr>
              <w:pStyle w:val="TableParagraph"/>
              <w:numPr>
                <w:ilvl w:val="0"/>
                <w:numId w:val="17"/>
              </w:numPr>
              <w:tabs>
                <w:tab w:val="left" w:pos="259"/>
              </w:tabs>
              <w:ind w:left="259" w:hanging="153"/>
              <w:rPr>
                <w:sz w:val="20"/>
              </w:rPr>
            </w:pPr>
            <w:r>
              <w:rPr>
                <w:sz w:val="20"/>
              </w:rPr>
              <w:t>Профилактические</w:t>
            </w:r>
            <w:r>
              <w:rPr>
                <w:spacing w:val="25"/>
                <w:sz w:val="20"/>
              </w:rPr>
              <w:t xml:space="preserve"> </w:t>
            </w:r>
            <w:r>
              <w:rPr>
                <w:sz w:val="20"/>
              </w:rPr>
              <w:t>беседы</w:t>
            </w:r>
            <w:r>
              <w:rPr>
                <w:spacing w:val="28"/>
                <w:sz w:val="20"/>
              </w:rPr>
              <w:t xml:space="preserve">  </w:t>
            </w:r>
            <w:r>
              <w:rPr>
                <w:sz w:val="20"/>
              </w:rPr>
              <w:t>с</w:t>
            </w:r>
            <w:r>
              <w:rPr>
                <w:spacing w:val="26"/>
                <w:sz w:val="20"/>
              </w:rPr>
              <w:t xml:space="preserve"> </w:t>
            </w:r>
            <w:r>
              <w:rPr>
                <w:spacing w:val="-2"/>
                <w:sz w:val="20"/>
              </w:rPr>
              <w:t>родителями</w:t>
            </w:r>
          </w:p>
        </w:tc>
        <w:tc>
          <w:tcPr>
            <w:tcW w:w="2097" w:type="dxa"/>
          </w:tcPr>
          <w:p w:rsidR="003B46F0" w:rsidRDefault="00C01045">
            <w:pPr>
              <w:pStyle w:val="TableParagraph"/>
              <w:spacing w:line="160" w:lineRule="exact"/>
              <w:ind w:left="105"/>
              <w:rPr>
                <w:sz w:val="20"/>
              </w:rPr>
            </w:pPr>
            <w:r>
              <w:rPr>
                <w:spacing w:val="-2"/>
                <w:sz w:val="20"/>
              </w:rPr>
              <w:t>Сентябрь</w:t>
            </w:r>
          </w:p>
          <w:p w:rsidR="003B46F0" w:rsidRDefault="00C01045">
            <w:pPr>
              <w:pStyle w:val="TableParagraph"/>
              <w:tabs>
                <w:tab w:val="left" w:pos="1219"/>
              </w:tabs>
              <w:ind w:left="105" w:right="93"/>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1334" w:type="dxa"/>
          </w:tcPr>
          <w:p w:rsidR="003B46F0" w:rsidRDefault="00C01045">
            <w:pPr>
              <w:pStyle w:val="TableParagraph"/>
              <w:spacing w:line="160" w:lineRule="exact"/>
              <w:ind w:left="111"/>
              <w:rPr>
                <w:sz w:val="20"/>
              </w:rPr>
            </w:pPr>
            <w:r>
              <w:rPr>
                <w:sz w:val="20"/>
              </w:rPr>
              <w:t>1-</w:t>
            </w:r>
            <w:r>
              <w:rPr>
                <w:spacing w:val="-10"/>
                <w:sz w:val="20"/>
              </w:rPr>
              <w:t>4</w:t>
            </w:r>
          </w:p>
        </w:tc>
        <w:tc>
          <w:tcPr>
            <w:tcW w:w="2167" w:type="dxa"/>
          </w:tcPr>
          <w:p w:rsidR="003B46F0" w:rsidRDefault="00C01045">
            <w:pPr>
              <w:pStyle w:val="TableParagraph"/>
              <w:spacing w:line="160" w:lineRule="exact"/>
              <w:ind w:left="111"/>
              <w:rPr>
                <w:sz w:val="20"/>
              </w:rPr>
            </w:pPr>
            <w:r>
              <w:rPr>
                <w:spacing w:val="-2"/>
                <w:sz w:val="20"/>
              </w:rPr>
              <w:t>Классные</w:t>
            </w:r>
          </w:p>
          <w:p w:rsidR="003B46F0" w:rsidRDefault="00C01045">
            <w:pPr>
              <w:pStyle w:val="TableParagraph"/>
              <w:tabs>
                <w:tab w:val="left" w:pos="1355"/>
                <w:tab w:val="left" w:pos="1950"/>
              </w:tabs>
              <w:ind w:left="111" w:right="98" w:firstLine="4"/>
              <w:rPr>
                <w:sz w:val="20"/>
              </w:rPr>
            </w:pPr>
            <w:r>
              <w:rPr>
                <w:spacing w:val="-2"/>
                <w:sz w:val="20"/>
              </w:rPr>
              <w:t>руководители, Инспектор</w:t>
            </w:r>
            <w:r>
              <w:rPr>
                <w:sz w:val="20"/>
              </w:rPr>
              <w:tab/>
            </w:r>
            <w:r>
              <w:rPr>
                <w:spacing w:val="-2"/>
                <w:sz w:val="20"/>
              </w:rPr>
              <w:t>ГИБДД, Преподаватель</w:t>
            </w:r>
            <w:r>
              <w:rPr>
                <w:sz w:val="20"/>
              </w:rPr>
              <w:tab/>
            </w:r>
            <w:r>
              <w:rPr>
                <w:spacing w:val="-10"/>
                <w:sz w:val="20"/>
              </w:rPr>
              <w:t>–</w:t>
            </w:r>
          </w:p>
        </w:tc>
        <w:tc>
          <w:tcPr>
            <w:tcW w:w="3404" w:type="dxa"/>
          </w:tcPr>
          <w:p w:rsidR="003B46F0" w:rsidRDefault="00C01045">
            <w:pPr>
              <w:pStyle w:val="TableParagraph"/>
              <w:spacing w:line="160" w:lineRule="exact"/>
              <w:ind w:left="105"/>
              <w:rPr>
                <w:sz w:val="20"/>
              </w:rPr>
            </w:pPr>
            <w:r>
              <w:rPr>
                <w:spacing w:val="-2"/>
                <w:sz w:val="20"/>
              </w:rPr>
              <w:t>Здоровьесберегающее</w:t>
            </w:r>
          </w:p>
        </w:tc>
      </w:tr>
    </w:tbl>
    <w:p w:rsidR="003B46F0" w:rsidRDefault="003B46F0">
      <w:pPr>
        <w:spacing w:line="160" w:lineRule="exact"/>
        <w:rPr>
          <w:sz w:val="20"/>
        </w:rPr>
        <w:sectPr w:rsidR="003B46F0">
          <w:footerReference w:type="default" r:id="rId134"/>
          <w:pgSz w:w="16840" w:h="11910" w:orient="landscape"/>
          <w:pgMar w:top="1060" w:right="420" w:bottom="1200" w:left="500" w:header="0" w:footer="1000" w:gutter="0"/>
          <w:cols w:space="720"/>
        </w:sectPr>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ind w:left="0"/>
      </w:pPr>
    </w:p>
    <w:p w:rsidR="003B46F0" w:rsidRDefault="003B46F0">
      <w:pPr>
        <w:pStyle w:val="a3"/>
        <w:spacing w:before="141"/>
        <w:ind w:left="0"/>
      </w:pPr>
    </w:p>
    <w:p w:rsidR="003B46F0" w:rsidRDefault="003B46F0">
      <w:pPr>
        <w:sectPr w:rsidR="003B46F0">
          <w:footerReference w:type="default" r:id="rId135"/>
          <w:pgSz w:w="16840" w:h="11910" w:orient="landscape"/>
          <w:pgMar w:top="1060" w:right="420" w:bottom="1140" w:left="500" w:header="0" w:footer="955" w:gutter="0"/>
          <w:cols w:space="720"/>
        </w:sectPr>
      </w:pPr>
    </w:p>
    <w:p w:rsidR="003B46F0" w:rsidRDefault="00C01045">
      <w:pPr>
        <w:pStyle w:val="a3"/>
        <w:spacing w:before="112"/>
        <w:ind w:left="2155"/>
      </w:pPr>
      <w:r>
        <w:rPr>
          <w:noProof/>
          <w:lang w:eastAsia="ru-RU"/>
        </w:rPr>
        <w:lastRenderedPageBreak/>
        <mc:AlternateContent>
          <mc:Choice Requires="wps">
            <w:drawing>
              <wp:anchor distT="0" distB="0" distL="0" distR="0" simplePos="0" relativeHeight="15739392" behindDoc="0" locked="0" layoutInCell="1" allowOverlap="1">
                <wp:simplePos x="0" y="0"/>
                <wp:positionH relativeFrom="page">
                  <wp:posOffset>347345</wp:posOffset>
                </wp:positionH>
                <wp:positionV relativeFrom="page">
                  <wp:posOffset>682625</wp:posOffset>
                </wp:positionV>
                <wp:extent cx="9596120" cy="6049010"/>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96120" cy="604901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7"/>
                              <w:gridCol w:w="4039"/>
                              <w:gridCol w:w="2097"/>
                              <w:gridCol w:w="1334"/>
                              <w:gridCol w:w="2159"/>
                              <w:gridCol w:w="3413"/>
                            </w:tblGrid>
                            <w:tr w:rsidR="00C01045">
                              <w:trPr>
                                <w:trHeight w:val="1380"/>
                              </w:trPr>
                              <w:tc>
                                <w:tcPr>
                                  <w:tcW w:w="1937" w:type="dxa"/>
                                  <w:vMerge w:val="restart"/>
                                </w:tcPr>
                                <w:p w:rsidR="00C01045" w:rsidRDefault="00C01045">
                                  <w:pPr>
                                    <w:pStyle w:val="TableParagraph"/>
                                    <w:rPr>
                                      <w:sz w:val="20"/>
                                    </w:rPr>
                                  </w:pPr>
                                </w:p>
                              </w:tc>
                              <w:tc>
                                <w:tcPr>
                                  <w:tcW w:w="4039" w:type="dxa"/>
                                </w:tcPr>
                                <w:p w:rsidR="00C01045" w:rsidRDefault="00C01045">
                                  <w:pPr>
                                    <w:pStyle w:val="TableParagraph"/>
                                    <w:tabs>
                                      <w:tab w:val="left" w:pos="1003"/>
                                      <w:tab w:val="left" w:pos="2501"/>
                                      <w:tab w:val="left" w:pos="3467"/>
                                    </w:tabs>
                                    <w:ind w:left="106" w:right="77"/>
                                    <w:jc w:val="both"/>
                                    <w:rPr>
                                      <w:sz w:val="20"/>
                                    </w:rPr>
                                  </w:pPr>
                                  <w:r>
                                    <w:rPr>
                                      <w:spacing w:val="-6"/>
                                      <w:sz w:val="20"/>
                                    </w:rPr>
                                    <w:t>по</w:t>
                                  </w:r>
                                  <w:r>
                                    <w:rPr>
                                      <w:sz w:val="20"/>
                                    </w:rPr>
                                    <w:tab/>
                                  </w:r>
                                  <w:r>
                                    <w:rPr>
                                      <w:spacing w:val="-2"/>
                                      <w:sz w:val="20"/>
                                    </w:rPr>
                                    <w:t>вопросам</w:t>
                                  </w:r>
                                  <w:r>
                                    <w:rPr>
                                      <w:sz w:val="20"/>
                                    </w:rPr>
                                    <w:tab/>
                                  </w:r>
                                  <w:r>
                                    <w:rPr>
                                      <w:spacing w:val="-2"/>
                                      <w:sz w:val="20"/>
                                    </w:rPr>
                                    <w:t>предупреждения правонарушений</w:t>
                                  </w:r>
                                  <w:r>
                                    <w:rPr>
                                      <w:sz w:val="20"/>
                                    </w:rPr>
                                    <w:tab/>
                                  </w:r>
                                  <w:r>
                                    <w:rPr>
                                      <w:sz w:val="20"/>
                                    </w:rPr>
                                    <w:tab/>
                                  </w:r>
                                  <w:r>
                                    <w:rPr>
                                      <w:spacing w:val="-4"/>
                                      <w:sz w:val="20"/>
                                    </w:rPr>
                                    <w:t xml:space="preserve">среди </w:t>
                                  </w:r>
                                  <w:r>
                                    <w:rPr>
                                      <w:sz w:val="20"/>
                                    </w:rPr>
                                    <w:t xml:space="preserve">несовершеннолетних в сфере дорожного </w:t>
                                  </w:r>
                                  <w:r>
                                    <w:rPr>
                                      <w:spacing w:val="-2"/>
                                      <w:sz w:val="20"/>
                                    </w:rPr>
                                    <w:t>движения.</w:t>
                                  </w:r>
                                </w:p>
                                <w:p w:rsidR="00C01045" w:rsidRDefault="00C01045">
                                  <w:pPr>
                                    <w:pStyle w:val="TableParagraph"/>
                                    <w:spacing w:line="227" w:lineRule="exact"/>
                                    <w:ind w:left="106"/>
                                    <w:jc w:val="both"/>
                                    <w:rPr>
                                      <w:sz w:val="20"/>
                                    </w:rPr>
                                  </w:pPr>
                                  <w:r>
                                    <w:rPr>
                                      <w:sz w:val="20"/>
                                    </w:rPr>
                                    <w:t>-</w:t>
                                  </w:r>
                                  <w:r>
                                    <w:rPr>
                                      <w:spacing w:val="-6"/>
                                      <w:sz w:val="20"/>
                                    </w:rPr>
                                    <w:t xml:space="preserve"> </w:t>
                                  </w:r>
                                  <w:r>
                                    <w:rPr>
                                      <w:sz w:val="20"/>
                                    </w:rPr>
                                    <w:t>Выступление</w:t>
                                  </w:r>
                                  <w:r>
                                    <w:rPr>
                                      <w:spacing w:val="-8"/>
                                      <w:sz w:val="20"/>
                                    </w:rPr>
                                    <w:t xml:space="preserve"> </w:t>
                                  </w:r>
                                  <w:r>
                                    <w:rPr>
                                      <w:spacing w:val="-2"/>
                                      <w:sz w:val="20"/>
                                    </w:rPr>
                                    <w:t>агитбригады</w:t>
                                  </w:r>
                                </w:p>
                                <w:p w:rsidR="00C01045" w:rsidRDefault="00C01045">
                                  <w:pPr>
                                    <w:pStyle w:val="TableParagraph"/>
                                    <w:spacing w:line="221" w:lineRule="exact"/>
                                    <w:ind w:left="159"/>
                                    <w:jc w:val="both"/>
                                    <w:rPr>
                                      <w:sz w:val="20"/>
                                    </w:rPr>
                                  </w:pPr>
                                  <w:r>
                                    <w:rPr>
                                      <w:sz w:val="20"/>
                                    </w:rPr>
                                    <w:t>«Я</w:t>
                                  </w:r>
                                  <w:r>
                                    <w:rPr>
                                      <w:spacing w:val="-1"/>
                                      <w:sz w:val="20"/>
                                    </w:rPr>
                                    <w:t xml:space="preserve"> </w:t>
                                  </w:r>
                                  <w:r>
                                    <w:rPr>
                                      <w:sz w:val="20"/>
                                    </w:rPr>
                                    <w:t xml:space="preserve">- </w:t>
                                  </w:r>
                                  <w:r>
                                    <w:rPr>
                                      <w:spacing w:val="-2"/>
                                      <w:sz w:val="20"/>
                                    </w:rPr>
                                    <w:t>пешеход»</w:t>
                                  </w:r>
                                </w:p>
                              </w:tc>
                              <w:tc>
                                <w:tcPr>
                                  <w:tcW w:w="2097" w:type="dxa"/>
                                </w:tcPr>
                                <w:p w:rsidR="00C01045" w:rsidRDefault="00C01045">
                                  <w:pPr>
                                    <w:pStyle w:val="TableParagraph"/>
                                    <w:rPr>
                                      <w:sz w:val="20"/>
                                    </w:rPr>
                                  </w:pPr>
                                </w:p>
                              </w:tc>
                              <w:tc>
                                <w:tcPr>
                                  <w:tcW w:w="1334" w:type="dxa"/>
                                </w:tcPr>
                                <w:p w:rsidR="00C01045" w:rsidRDefault="00C01045">
                                  <w:pPr>
                                    <w:pStyle w:val="TableParagraph"/>
                                    <w:rPr>
                                      <w:sz w:val="20"/>
                                    </w:rPr>
                                  </w:pPr>
                                </w:p>
                              </w:tc>
                              <w:tc>
                                <w:tcPr>
                                  <w:tcW w:w="2159" w:type="dxa"/>
                                </w:tcPr>
                                <w:p w:rsidR="00C01045" w:rsidRDefault="00C01045">
                                  <w:pPr>
                                    <w:pStyle w:val="TableParagraph"/>
                                    <w:spacing w:line="221" w:lineRule="exact"/>
                                    <w:ind w:left="111"/>
                                    <w:rPr>
                                      <w:sz w:val="20"/>
                                    </w:rPr>
                                  </w:pPr>
                                  <w:r>
                                    <w:rPr>
                                      <w:spacing w:val="-2"/>
                                      <w:sz w:val="20"/>
                                    </w:rPr>
                                    <w:t>организатор</w:t>
                                  </w:r>
                                  <w:r>
                                    <w:rPr>
                                      <w:spacing w:val="6"/>
                                      <w:sz w:val="20"/>
                                    </w:rPr>
                                    <w:t xml:space="preserve"> </w:t>
                                  </w:r>
                                  <w:r>
                                    <w:rPr>
                                      <w:spacing w:val="-5"/>
                                      <w:sz w:val="20"/>
                                    </w:rPr>
                                    <w:t>ОБЖ</w:t>
                                  </w:r>
                                </w:p>
                              </w:tc>
                              <w:tc>
                                <w:tcPr>
                                  <w:tcW w:w="3413" w:type="dxa"/>
                                </w:tcPr>
                                <w:p w:rsidR="00C01045" w:rsidRDefault="00C01045">
                                  <w:pPr>
                                    <w:pStyle w:val="TableParagraph"/>
                                    <w:rPr>
                                      <w:sz w:val="20"/>
                                    </w:rPr>
                                  </w:pPr>
                                </w:p>
                              </w:tc>
                            </w:tr>
                            <w:tr w:rsidR="00C01045">
                              <w:trPr>
                                <w:trHeight w:val="690"/>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tabs>
                                      <w:tab w:val="left" w:pos="1090"/>
                                      <w:tab w:val="left" w:pos="2189"/>
                                      <w:tab w:val="left" w:pos="3822"/>
                                    </w:tabs>
                                    <w:spacing w:line="209" w:lineRule="exact"/>
                                    <w:ind w:left="106"/>
                                    <w:rPr>
                                      <w:sz w:val="20"/>
                                    </w:rPr>
                                  </w:pPr>
                                  <w:r>
                                    <w:rPr>
                                      <w:spacing w:val="-2"/>
                                      <w:sz w:val="20"/>
                                    </w:rPr>
                                    <w:t>Учебные</w:t>
                                  </w:r>
                                  <w:r>
                                    <w:rPr>
                                      <w:sz w:val="20"/>
                                    </w:rPr>
                                    <w:tab/>
                                  </w:r>
                                  <w:r>
                                    <w:rPr>
                                      <w:spacing w:val="-2"/>
                                      <w:sz w:val="20"/>
                                    </w:rPr>
                                    <w:t>эвакуации</w:t>
                                  </w:r>
                                  <w:r>
                                    <w:rPr>
                                      <w:sz w:val="20"/>
                                    </w:rPr>
                                    <w:tab/>
                                  </w:r>
                                  <w:r>
                                    <w:rPr>
                                      <w:spacing w:val="-2"/>
                                      <w:sz w:val="20"/>
                                    </w:rPr>
                                    <w:t>обучающихся</w:t>
                                  </w:r>
                                  <w:r>
                                    <w:rPr>
                                      <w:sz w:val="20"/>
                                    </w:rPr>
                                    <w:tab/>
                                  </w:r>
                                  <w:r>
                                    <w:rPr>
                                      <w:spacing w:val="-10"/>
                                      <w:sz w:val="20"/>
                                    </w:rPr>
                                    <w:t>и</w:t>
                                  </w:r>
                                </w:p>
                                <w:p w:rsidR="00C01045" w:rsidRDefault="00C01045">
                                  <w:pPr>
                                    <w:pStyle w:val="TableParagraph"/>
                                    <w:tabs>
                                      <w:tab w:val="left" w:pos="1330"/>
                                      <w:tab w:val="left" w:pos="2151"/>
                                      <w:tab w:val="left" w:pos="2693"/>
                                    </w:tabs>
                                    <w:spacing w:before="4" w:line="235" w:lineRule="auto"/>
                                    <w:ind w:left="106" w:right="95"/>
                                    <w:rPr>
                                      <w:sz w:val="20"/>
                                    </w:rPr>
                                  </w:pPr>
                                  <w:r>
                                    <w:rPr>
                                      <w:spacing w:val="-2"/>
                                      <w:sz w:val="20"/>
                                    </w:rPr>
                                    <w:t>работников</w:t>
                                  </w:r>
                                  <w:r>
                                    <w:rPr>
                                      <w:sz w:val="20"/>
                                    </w:rPr>
                                    <w:tab/>
                                  </w:r>
                                  <w:r>
                                    <w:rPr>
                                      <w:spacing w:val="-2"/>
                                      <w:sz w:val="20"/>
                                    </w:rPr>
                                    <w:t>школы</w:t>
                                  </w:r>
                                  <w:r>
                                    <w:rPr>
                                      <w:sz w:val="20"/>
                                    </w:rPr>
                                    <w:tab/>
                                  </w:r>
                                  <w:r>
                                    <w:rPr>
                                      <w:spacing w:val="-4"/>
                                      <w:sz w:val="20"/>
                                    </w:rPr>
                                    <w:t>при</w:t>
                                  </w:r>
                                  <w:r>
                                    <w:rPr>
                                      <w:sz w:val="20"/>
                                    </w:rPr>
                                    <w:tab/>
                                  </w:r>
                                  <w:r>
                                    <w:rPr>
                                      <w:spacing w:val="-2"/>
                                      <w:sz w:val="20"/>
                                    </w:rPr>
                                    <w:t>чрезвычайных ситуациях</w:t>
                                  </w:r>
                                </w:p>
                              </w:tc>
                              <w:tc>
                                <w:tcPr>
                                  <w:tcW w:w="2097" w:type="dxa"/>
                                </w:tcPr>
                                <w:p w:rsidR="00C01045" w:rsidRDefault="00C01045">
                                  <w:pPr>
                                    <w:pStyle w:val="TableParagraph"/>
                                    <w:spacing w:line="209" w:lineRule="exact"/>
                                    <w:ind w:left="110"/>
                                    <w:rPr>
                                      <w:sz w:val="20"/>
                                    </w:rPr>
                                  </w:pPr>
                                  <w:r>
                                    <w:rPr>
                                      <w:sz w:val="20"/>
                                    </w:rPr>
                                    <w:t>Сентябрь,</w:t>
                                  </w:r>
                                  <w:r>
                                    <w:rPr>
                                      <w:spacing w:val="-12"/>
                                      <w:sz w:val="20"/>
                                    </w:rPr>
                                    <w:t xml:space="preserve"> </w:t>
                                  </w:r>
                                  <w:r>
                                    <w:rPr>
                                      <w:spacing w:val="-2"/>
                                      <w:sz w:val="20"/>
                                    </w:rPr>
                                    <w:t>апрель</w:t>
                                  </w:r>
                                </w:p>
                                <w:p w:rsidR="00C01045" w:rsidRDefault="00C01045">
                                  <w:pPr>
                                    <w:pStyle w:val="TableParagraph"/>
                                    <w:tabs>
                                      <w:tab w:val="left" w:pos="1214"/>
                                    </w:tabs>
                                    <w:ind w:left="110" w:right="93"/>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1334" w:type="dxa"/>
                                </w:tcPr>
                                <w:p w:rsidR="00C01045" w:rsidRDefault="00C01045">
                                  <w:pPr>
                                    <w:pStyle w:val="TableParagraph"/>
                                    <w:spacing w:line="209" w:lineRule="exact"/>
                                    <w:ind w:left="111"/>
                                    <w:rPr>
                                      <w:sz w:val="20"/>
                                    </w:rPr>
                                  </w:pPr>
                                  <w:r>
                                    <w:rPr>
                                      <w:sz w:val="20"/>
                                    </w:rPr>
                                    <w:t>1-</w:t>
                                  </w:r>
                                  <w:r>
                                    <w:rPr>
                                      <w:spacing w:val="-10"/>
                                      <w:sz w:val="20"/>
                                    </w:rPr>
                                    <w:t>4</w:t>
                                  </w:r>
                                </w:p>
                              </w:tc>
                              <w:tc>
                                <w:tcPr>
                                  <w:tcW w:w="2159" w:type="dxa"/>
                                </w:tcPr>
                                <w:p w:rsidR="00C01045" w:rsidRDefault="00C01045">
                                  <w:pPr>
                                    <w:pStyle w:val="TableParagraph"/>
                                    <w:tabs>
                                      <w:tab w:val="left" w:pos="1950"/>
                                    </w:tabs>
                                    <w:ind w:left="111" w:right="95"/>
                                    <w:rPr>
                                      <w:sz w:val="20"/>
                                    </w:rPr>
                                  </w:pPr>
                                  <w:r>
                                    <w:rPr>
                                      <w:spacing w:val="-2"/>
                                      <w:sz w:val="20"/>
                                    </w:rPr>
                                    <w:t>Преподаватель</w:t>
                                  </w:r>
                                  <w:r>
                                    <w:rPr>
                                      <w:sz w:val="20"/>
                                    </w:rPr>
                                    <w:tab/>
                                  </w:r>
                                  <w:r>
                                    <w:rPr>
                                      <w:spacing w:val="-10"/>
                                      <w:sz w:val="20"/>
                                    </w:rPr>
                                    <w:t>–</w:t>
                                  </w:r>
                                  <w:r>
                                    <w:rPr>
                                      <w:sz w:val="20"/>
                                    </w:rPr>
                                    <w:t xml:space="preserve"> организатор ОБЖ</w:t>
                                  </w:r>
                                </w:p>
                              </w:tc>
                              <w:tc>
                                <w:tcPr>
                                  <w:tcW w:w="3413" w:type="dxa"/>
                                </w:tcPr>
                                <w:p w:rsidR="00C01045" w:rsidRDefault="00C01045">
                                  <w:pPr>
                                    <w:pStyle w:val="TableParagraph"/>
                                    <w:spacing w:line="209" w:lineRule="exact"/>
                                    <w:ind w:left="113"/>
                                    <w:rPr>
                                      <w:sz w:val="20"/>
                                    </w:rPr>
                                  </w:pPr>
                                  <w:r>
                                    <w:rPr>
                                      <w:spacing w:val="-2"/>
                                      <w:sz w:val="20"/>
                                    </w:rPr>
                                    <w:t>Здоровьесберегающее</w:t>
                                  </w:r>
                                </w:p>
                              </w:tc>
                            </w:tr>
                            <w:tr w:rsidR="00C01045">
                              <w:trPr>
                                <w:trHeight w:val="688"/>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195" w:lineRule="exact"/>
                                    <w:ind w:left="106"/>
                                    <w:rPr>
                                      <w:sz w:val="20"/>
                                    </w:rPr>
                                  </w:pPr>
                                  <w:r>
                                    <w:rPr>
                                      <w:sz w:val="20"/>
                                    </w:rPr>
                                    <w:t>Беседа</w:t>
                                  </w:r>
                                  <w:r>
                                    <w:rPr>
                                      <w:spacing w:val="-7"/>
                                      <w:sz w:val="20"/>
                                    </w:rPr>
                                    <w:t xml:space="preserve"> </w:t>
                                  </w:r>
                                  <w:r>
                                    <w:rPr>
                                      <w:sz w:val="20"/>
                                    </w:rPr>
                                    <w:t>«Будь</w:t>
                                  </w:r>
                                  <w:r>
                                    <w:rPr>
                                      <w:spacing w:val="-8"/>
                                      <w:sz w:val="20"/>
                                    </w:rPr>
                                    <w:t xml:space="preserve"> </w:t>
                                  </w:r>
                                  <w:r>
                                    <w:rPr>
                                      <w:spacing w:val="-2"/>
                                      <w:sz w:val="20"/>
                                    </w:rPr>
                                    <w:t>здоров!»</w:t>
                                  </w:r>
                                </w:p>
                                <w:p w:rsidR="00C01045" w:rsidRDefault="00C01045">
                                  <w:pPr>
                                    <w:pStyle w:val="TableParagraph"/>
                                    <w:spacing w:before="4" w:line="235" w:lineRule="auto"/>
                                    <w:ind w:left="106" w:firstLine="52"/>
                                    <w:rPr>
                                      <w:sz w:val="20"/>
                                    </w:rPr>
                                  </w:pPr>
                                  <w:r>
                                    <w:rPr>
                                      <w:sz w:val="20"/>
                                    </w:rPr>
                                    <w:t>(личная</w:t>
                                  </w:r>
                                  <w:r>
                                    <w:rPr>
                                      <w:spacing w:val="80"/>
                                      <w:sz w:val="20"/>
                                    </w:rPr>
                                    <w:t xml:space="preserve"> </w:t>
                                  </w:r>
                                  <w:r>
                                    <w:rPr>
                                      <w:sz w:val="20"/>
                                    </w:rPr>
                                    <w:t>гигиена,</w:t>
                                  </w:r>
                                  <w:r>
                                    <w:rPr>
                                      <w:spacing w:val="80"/>
                                      <w:sz w:val="20"/>
                                    </w:rPr>
                                    <w:t xml:space="preserve"> </w:t>
                                  </w:r>
                                  <w:r>
                                    <w:rPr>
                                      <w:sz w:val="20"/>
                                    </w:rPr>
                                    <w:t>профилактика</w:t>
                                  </w:r>
                                  <w:r>
                                    <w:rPr>
                                      <w:spacing w:val="80"/>
                                      <w:sz w:val="20"/>
                                    </w:rPr>
                                    <w:t xml:space="preserve"> </w:t>
                                  </w:r>
                                  <w:r>
                                    <w:rPr>
                                      <w:sz w:val="20"/>
                                    </w:rPr>
                                    <w:t xml:space="preserve">вредных </w:t>
                                  </w:r>
                                  <w:r>
                                    <w:rPr>
                                      <w:spacing w:val="-2"/>
                                      <w:sz w:val="20"/>
                                    </w:rPr>
                                    <w:t>привычек)</w:t>
                                  </w:r>
                                </w:p>
                              </w:tc>
                              <w:tc>
                                <w:tcPr>
                                  <w:tcW w:w="2097" w:type="dxa"/>
                                </w:tcPr>
                                <w:p w:rsidR="00C01045" w:rsidRDefault="00C01045">
                                  <w:pPr>
                                    <w:pStyle w:val="TableParagraph"/>
                                    <w:spacing w:line="210" w:lineRule="exact"/>
                                    <w:ind w:left="110"/>
                                    <w:rPr>
                                      <w:sz w:val="20"/>
                                    </w:rPr>
                                  </w:pPr>
                                  <w:r>
                                    <w:rPr>
                                      <w:sz w:val="20"/>
                                    </w:rPr>
                                    <w:t>4-10</w:t>
                                  </w:r>
                                  <w:r>
                                    <w:rPr>
                                      <w:spacing w:val="2"/>
                                      <w:sz w:val="20"/>
                                    </w:rPr>
                                    <w:t xml:space="preserve"> </w:t>
                                  </w:r>
                                  <w:r>
                                    <w:rPr>
                                      <w:spacing w:val="-2"/>
                                      <w:sz w:val="20"/>
                                    </w:rPr>
                                    <w:t>сентября</w:t>
                                  </w:r>
                                </w:p>
                                <w:p w:rsidR="00C01045" w:rsidRDefault="00C01045">
                                  <w:pPr>
                                    <w:pStyle w:val="TableParagraph"/>
                                    <w:tabs>
                                      <w:tab w:val="left" w:pos="1214"/>
                                    </w:tabs>
                                    <w:spacing w:line="230" w:lineRule="atLeast"/>
                                    <w:ind w:left="110" w:right="93"/>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1334" w:type="dxa"/>
                                </w:tcPr>
                                <w:p w:rsidR="00C01045" w:rsidRDefault="00C01045">
                                  <w:pPr>
                                    <w:pStyle w:val="TableParagraph"/>
                                    <w:spacing w:line="210" w:lineRule="exact"/>
                                    <w:ind w:left="111"/>
                                    <w:rPr>
                                      <w:sz w:val="20"/>
                                    </w:rPr>
                                  </w:pPr>
                                  <w:r>
                                    <w:rPr>
                                      <w:sz w:val="20"/>
                                    </w:rPr>
                                    <w:t>1-</w:t>
                                  </w:r>
                                  <w:r>
                                    <w:rPr>
                                      <w:spacing w:val="-10"/>
                                      <w:sz w:val="20"/>
                                    </w:rPr>
                                    <w:t>4</w:t>
                                  </w:r>
                                </w:p>
                              </w:tc>
                              <w:tc>
                                <w:tcPr>
                                  <w:tcW w:w="2159" w:type="dxa"/>
                                </w:tcPr>
                                <w:p w:rsidR="00C01045" w:rsidRDefault="00C01045">
                                  <w:pPr>
                                    <w:pStyle w:val="TableParagraph"/>
                                    <w:spacing w:line="219" w:lineRule="exact"/>
                                    <w:ind w:left="111"/>
                                    <w:rPr>
                                      <w:sz w:val="20"/>
                                    </w:rPr>
                                  </w:pPr>
                                  <w:r>
                                    <w:rPr>
                                      <w:spacing w:val="-2"/>
                                      <w:sz w:val="20"/>
                                    </w:rPr>
                                    <w:t>Классные</w:t>
                                  </w:r>
                                </w:p>
                                <w:p w:rsidR="00C01045" w:rsidRDefault="00C01045">
                                  <w:pPr>
                                    <w:pStyle w:val="TableParagraph"/>
                                    <w:spacing w:line="230" w:lineRule="atLeast"/>
                                    <w:ind w:left="111" w:right="188"/>
                                    <w:rPr>
                                      <w:sz w:val="20"/>
                                    </w:rPr>
                                  </w:pPr>
                                  <w:r>
                                    <w:rPr>
                                      <w:spacing w:val="-2"/>
                                      <w:sz w:val="20"/>
                                    </w:rPr>
                                    <w:t xml:space="preserve">руководители, </w:t>
                                  </w:r>
                                  <w:r>
                                    <w:rPr>
                                      <w:sz w:val="20"/>
                                    </w:rPr>
                                    <w:t>Школьный</w:t>
                                  </w:r>
                                  <w:r>
                                    <w:rPr>
                                      <w:spacing w:val="-13"/>
                                      <w:sz w:val="20"/>
                                    </w:rPr>
                                    <w:t xml:space="preserve"> </w:t>
                                  </w:r>
                                  <w:r>
                                    <w:rPr>
                                      <w:sz w:val="20"/>
                                    </w:rPr>
                                    <w:t>фельдшер</w:t>
                                  </w:r>
                                </w:p>
                              </w:tc>
                              <w:tc>
                                <w:tcPr>
                                  <w:tcW w:w="3413" w:type="dxa"/>
                                </w:tcPr>
                                <w:p w:rsidR="00C01045" w:rsidRDefault="00C01045">
                                  <w:pPr>
                                    <w:pStyle w:val="TableParagraph"/>
                                    <w:spacing w:line="200" w:lineRule="exact"/>
                                    <w:ind w:left="113"/>
                                    <w:rPr>
                                      <w:sz w:val="20"/>
                                    </w:rPr>
                                  </w:pPr>
                                  <w:r>
                                    <w:rPr>
                                      <w:spacing w:val="-2"/>
                                      <w:sz w:val="20"/>
                                    </w:rPr>
                                    <w:t>Здоровьесберегающее</w:t>
                                  </w:r>
                                </w:p>
                              </w:tc>
                            </w:tr>
                            <w:tr w:rsidR="00C01045">
                              <w:trPr>
                                <w:trHeight w:val="921"/>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183" w:lineRule="exact"/>
                                    <w:ind w:left="106"/>
                                    <w:rPr>
                                      <w:sz w:val="20"/>
                                    </w:rPr>
                                  </w:pPr>
                                  <w:r>
                                    <w:rPr>
                                      <w:b/>
                                      <w:sz w:val="20"/>
                                    </w:rPr>
                                    <w:t>День</w:t>
                                  </w:r>
                                  <w:r>
                                    <w:rPr>
                                      <w:b/>
                                      <w:spacing w:val="48"/>
                                      <w:sz w:val="20"/>
                                    </w:rPr>
                                    <w:t xml:space="preserve"> </w:t>
                                  </w:r>
                                  <w:r>
                                    <w:rPr>
                                      <w:b/>
                                      <w:sz w:val="20"/>
                                    </w:rPr>
                                    <w:t>здоровья</w:t>
                                  </w:r>
                                  <w:r>
                                    <w:rPr>
                                      <w:b/>
                                      <w:spacing w:val="60"/>
                                      <w:sz w:val="20"/>
                                    </w:rPr>
                                    <w:t xml:space="preserve"> </w:t>
                                  </w:r>
                                  <w:r>
                                    <w:rPr>
                                      <w:sz w:val="20"/>
                                    </w:rPr>
                                    <w:t>«Мама,</w:t>
                                  </w:r>
                                  <w:r>
                                    <w:rPr>
                                      <w:spacing w:val="52"/>
                                      <w:sz w:val="20"/>
                                    </w:rPr>
                                    <w:t xml:space="preserve"> </w:t>
                                  </w:r>
                                  <w:r>
                                    <w:rPr>
                                      <w:sz w:val="20"/>
                                    </w:rPr>
                                    <w:t>папа,</w:t>
                                  </w:r>
                                  <w:r>
                                    <w:rPr>
                                      <w:spacing w:val="56"/>
                                      <w:sz w:val="20"/>
                                    </w:rPr>
                                    <w:t xml:space="preserve"> </w:t>
                                  </w:r>
                                  <w:r>
                                    <w:rPr>
                                      <w:sz w:val="20"/>
                                    </w:rPr>
                                    <w:t>я</w:t>
                                  </w:r>
                                  <w:r>
                                    <w:rPr>
                                      <w:spacing w:val="49"/>
                                      <w:sz w:val="20"/>
                                    </w:rPr>
                                    <w:t xml:space="preserve"> </w:t>
                                  </w:r>
                                  <w:r>
                                    <w:rPr>
                                      <w:spacing w:val="-2"/>
                                      <w:sz w:val="20"/>
                                    </w:rPr>
                                    <w:t>–здоровая</w:t>
                                  </w:r>
                                </w:p>
                                <w:p w:rsidR="00C01045" w:rsidRDefault="00C01045">
                                  <w:pPr>
                                    <w:pStyle w:val="TableParagraph"/>
                                    <w:ind w:left="106"/>
                                    <w:rPr>
                                      <w:sz w:val="20"/>
                                    </w:rPr>
                                  </w:pPr>
                                  <w:r>
                                    <w:rPr>
                                      <w:spacing w:val="-2"/>
                                      <w:sz w:val="20"/>
                                    </w:rPr>
                                    <w:t>семья»</w:t>
                                  </w:r>
                                </w:p>
                              </w:tc>
                              <w:tc>
                                <w:tcPr>
                                  <w:tcW w:w="2097" w:type="dxa"/>
                                </w:tcPr>
                                <w:p w:rsidR="00C01045" w:rsidRDefault="00C01045">
                                  <w:pPr>
                                    <w:pStyle w:val="TableParagraph"/>
                                    <w:spacing w:line="212" w:lineRule="exact"/>
                                    <w:ind w:left="110"/>
                                    <w:rPr>
                                      <w:sz w:val="20"/>
                                    </w:rPr>
                                  </w:pPr>
                                  <w:r>
                                    <w:rPr>
                                      <w:spacing w:val="-2"/>
                                      <w:sz w:val="20"/>
                                    </w:rPr>
                                    <w:t>21.09.2024г.</w:t>
                                  </w:r>
                                </w:p>
                              </w:tc>
                              <w:tc>
                                <w:tcPr>
                                  <w:tcW w:w="1334" w:type="dxa"/>
                                </w:tcPr>
                                <w:p w:rsidR="00C01045" w:rsidRDefault="00C01045">
                                  <w:pPr>
                                    <w:pStyle w:val="TableParagraph"/>
                                    <w:spacing w:line="212" w:lineRule="exact"/>
                                    <w:ind w:left="111"/>
                                    <w:rPr>
                                      <w:sz w:val="20"/>
                                    </w:rPr>
                                  </w:pPr>
                                  <w:r>
                                    <w:rPr>
                                      <w:sz w:val="20"/>
                                    </w:rPr>
                                    <w:t>1-</w:t>
                                  </w:r>
                                  <w:r>
                                    <w:rPr>
                                      <w:spacing w:val="-10"/>
                                      <w:sz w:val="20"/>
                                    </w:rPr>
                                    <w:t>4</w:t>
                                  </w:r>
                                </w:p>
                              </w:tc>
                              <w:tc>
                                <w:tcPr>
                                  <w:tcW w:w="2159" w:type="dxa"/>
                                </w:tcPr>
                                <w:p w:rsidR="00C01045" w:rsidRDefault="00C01045">
                                  <w:pPr>
                                    <w:pStyle w:val="TableParagraph"/>
                                    <w:tabs>
                                      <w:tab w:val="left" w:pos="1048"/>
                                    </w:tabs>
                                    <w:spacing w:line="216" w:lineRule="exact"/>
                                    <w:ind w:left="111"/>
                                    <w:rPr>
                                      <w:sz w:val="20"/>
                                    </w:rPr>
                                  </w:pPr>
                                  <w:r>
                                    <w:rPr>
                                      <w:spacing w:val="-2"/>
                                      <w:sz w:val="20"/>
                                    </w:rPr>
                                    <w:t>Учителя</w:t>
                                  </w:r>
                                  <w:r>
                                    <w:rPr>
                                      <w:sz w:val="20"/>
                                    </w:rPr>
                                    <w:tab/>
                                  </w:r>
                                  <w:r>
                                    <w:rPr>
                                      <w:spacing w:val="-2"/>
                                      <w:sz w:val="20"/>
                                    </w:rPr>
                                    <w:t>физической</w:t>
                                  </w:r>
                                </w:p>
                                <w:p w:rsidR="00C01045" w:rsidRDefault="00C01045">
                                  <w:pPr>
                                    <w:pStyle w:val="TableParagraph"/>
                                    <w:ind w:left="111"/>
                                    <w:rPr>
                                      <w:sz w:val="20"/>
                                    </w:rPr>
                                  </w:pPr>
                                  <w:r>
                                    <w:rPr>
                                      <w:spacing w:val="-2"/>
                                      <w:sz w:val="20"/>
                                    </w:rPr>
                                    <w:t>культуры,</w:t>
                                  </w:r>
                                </w:p>
                                <w:p w:rsidR="00C01045" w:rsidRDefault="00C01045">
                                  <w:pPr>
                                    <w:pStyle w:val="TableParagraph"/>
                                    <w:spacing w:line="230" w:lineRule="atLeast"/>
                                    <w:ind w:left="111" w:right="97"/>
                                    <w:rPr>
                                      <w:sz w:val="20"/>
                                    </w:rPr>
                                  </w:pPr>
                                  <w:r>
                                    <w:rPr>
                                      <w:sz w:val="20"/>
                                    </w:rPr>
                                    <w:t>Родительский</w:t>
                                  </w:r>
                                  <w:r>
                                    <w:rPr>
                                      <w:spacing w:val="-11"/>
                                      <w:sz w:val="20"/>
                                    </w:rPr>
                                    <w:t xml:space="preserve"> </w:t>
                                  </w:r>
                                  <w:r>
                                    <w:rPr>
                                      <w:sz w:val="20"/>
                                    </w:rPr>
                                    <w:t xml:space="preserve">комитет </w:t>
                                  </w:r>
                                  <w:r>
                                    <w:rPr>
                                      <w:spacing w:val="-2"/>
                                      <w:sz w:val="20"/>
                                    </w:rPr>
                                    <w:t>класса</w:t>
                                  </w:r>
                                </w:p>
                              </w:tc>
                              <w:tc>
                                <w:tcPr>
                                  <w:tcW w:w="3413" w:type="dxa"/>
                                </w:tcPr>
                                <w:p w:rsidR="00C01045" w:rsidRDefault="00C01045">
                                  <w:pPr>
                                    <w:pStyle w:val="TableParagraph"/>
                                    <w:spacing w:line="192" w:lineRule="exact"/>
                                    <w:ind w:left="113"/>
                                    <w:rPr>
                                      <w:sz w:val="20"/>
                                    </w:rPr>
                                  </w:pPr>
                                  <w:r>
                                    <w:rPr>
                                      <w:spacing w:val="-2"/>
                                      <w:sz w:val="20"/>
                                    </w:rPr>
                                    <w:t>Здоровьесберегающее,</w:t>
                                  </w:r>
                                </w:p>
                                <w:p w:rsidR="00C01045" w:rsidRDefault="00C01045">
                                  <w:pPr>
                                    <w:pStyle w:val="TableParagraph"/>
                                    <w:ind w:left="113"/>
                                    <w:rPr>
                                      <w:sz w:val="20"/>
                                    </w:rPr>
                                  </w:pPr>
                                  <w:r>
                                    <w:rPr>
                                      <w:spacing w:val="-2"/>
                                      <w:sz w:val="20"/>
                                    </w:rPr>
                                    <w:t>физическое</w:t>
                                  </w:r>
                                </w:p>
                              </w:tc>
                            </w:tr>
                            <w:tr w:rsidR="00C01045">
                              <w:trPr>
                                <w:trHeight w:val="918"/>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174" w:lineRule="exact"/>
                                    <w:ind w:left="106"/>
                                    <w:rPr>
                                      <w:sz w:val="20"/>
                                    </w:rPr>
                                  </w:pPr>
                                  <w:proofErr w:type="gramStart"/>
                                  <w:r>
                                    <w:rPr>
                                      <w:sz w:val="20"/>
                                    </w:rPr>
                                    <w:t>Беседа</w:t>
                                  </w:r>
                                  <w:r>
                                    <w:rPr>
                                      <w:spacing w:val="36"/>
                                      <w:sz w:val="20"/>
                                    </w:rPr>
                                    <w:t xml:space="preserve">  </w:t>
                                  </w:r>
                                  <w:r>
                                    <w:rPr>
                                      <w:sz w:val="20"/>
                                    </w:rPr>
                                    <w:t>«</w:t>
                                  </w:r>
                                  <w:proofErr w:type="gramEnd"/>
                                  <w:r>
                                    <w:rPr>
                                      <w:sz w:val="20"/>
                                    </w:rPr>
                                    <w:t>Правила</w:t>
                                  </w:r>
                                  <w:r>
                                    <w:rPr>
                                      <w:spacing w:val="34"/>
                                      <w:sz w:val="20"/>
                                    </w:rPr>
                                    <w:t xml:space="preserve">  </w:t>
                                  </w:r>
                                  <w:r>
                                    <w:rPr>
                                      <w:sz w:val="20"/>
                                    </w:rPr>
                                    <w:t>поведения</w:t>
                                  </w:r>
                                  <w:r>
                                    <w:rPr>
                                      <w:spacing w:val="33"/>
                                      <w:sz w:val="20"/>
                                    </w:rPr>
                                    <w:t xml:space="preserve">  </w:t>
                                  </w:r>
                                  <w:r>
                                    <w:rPr>
                                      <w:sz w:val="20"/>
                                    </w:rPr>
                                    <w:t>на</w:t>
                                  </w:r>
                                  <w:r>
                                    <w:rPr>
                                      <w:spacing w:val="34"/>
                                      <w:sz w:val="20"/>
                                    </w:rPr>
                                    <w:t xml:space="preserve">  </w:t>
                                  </w:r>
                                  <w:r>
                                    <w:rPr>
                                      <w:spacing w:val="-2"/>
                                      <w:sz w:val="20"/>
                                    </w:rPr>
                                    <w:t>водных</w:t>
                                  </w:r>
                                </w:p>
                                <w:p w:rsidR="00C01045" w:rsidRDefault="00C01045">
                                  <w:pPr>
                                    <w:pStyle w:val="TableParagraph"/>
                                    <w:ind w:left="106"/>
                                    <w:rPr>
                                      <w:sz w:val="20"/>
                                    </w:rPr>
                                  </w:pPr>
                                  <w:r>
                                    <w:rPr>
                                      <w:sz w:val="20"/>
                                    </w:rPr>
                                    <w:t>объектах</w:t>
                                  </w:r>
                                  <w:r>
                                    <w:rPr>
                                      <w:spacing w:val="-6"/>
                                      <w:sz w:val="20"/>
                                    </w:rPr>
                                    <w:t xml:space="preserve"> </w:t>
                                  </w:r>
                                  <w:r>
                                    <w:rPr>
                                      <w:sz w:val="20"/>
                                    </w:rPr>
                                    <w:t>в</w:t>
                                  </w:r>
                                  <w:r>
                                    <w:rPr>
                                      <w:spacing w:val="-10"/>
                                      <w:sz w:val="20"/>
                                    </w:rPr>
                                    <w:t xml:space="preserve"> </w:t>
                                  </w:r>
                                  <w:r>
                                    <w:rPr>
                                      <w:sz w:val="20"/>
                                    </w:rPr>
                                    <w:t>осенний</w:t>
                                  </w:r>
                                  <w:r>
                                    <w:rPr>
                                      <w:spacing w:val="-6"/>
                                      <w:sz w:val="20"/>
                                    </w:rPr>
                                    <w:t xml:space="preserve"> </w:t>
                                  </w:r>
                                  <w:r>
                                    <w:rPr>
                                      <w:spacing w:val="-2"/>
                                      <w:sz w:val="20"/>
                                    </w:rPr>
                                    <w:t>период»</w:t>
                                  </w:r>
                                </w:p>
                              </w:tc>
                              <w:tc>
                                <w:tcPr>
                                  <w:tcW w:w="2097" w:type="dxa"/>
                                </w:tcPr>
                                <w:p w:rsidR="00C01045" w:rsidRDefault="00C01045">
                                  <w:pPr>
                                    <w:pStyle w:val="TableParagraph"/>
                                    <w:spacing w:line="193" w:lineRule="exact"/>
                                    <w:ind w:left="110"/>
                                    <w:rPr>
                                      <w:sz w:val="20"/>
                                    </w:rPr>
                                  </w:pPr>
                                  <w:r>
                                    <w:rPr>
                                      <w:sz w:val="20"/>
                                    </w:rPr>
                                    <w:t>18</w:t>
                                  </w:r>
                                  <w:r>
                                    <w:rPr>
                                      <w:spacing w:val="2"/>
                                      <w:sz w:val="20"/>
                                    </w:rPr>
                                    <w:t xml:space="preserve"> </w:t>
                                  </w:r>
                                  <w:r>
                                    <w:rPr>
                                      <w:sz w:val="20"/>
                                    </w:rPr>
                                    <w:t>-</w:t>
                                  </w:r>
                                  <w:r>
                                    <w:rPr>
                                      <w:spacing w:val="-2"/>
                                      <w:sz w:val="20"/>
                                    </w:rPr>
                                    <w:t>24.09.2024г.</w:t>
                                  </w:r>
                                </w:p>
                              </w:tc>
                              <w:tc>
                                <w:tcPr>
                                  <w:tcW w:w="1334" w:type="dxa"/>
                                </w:tcPr>
                                <w:p w:rsidR="00C01045" w:rsidRDefault="00C01045">
                                  <w:pPr>
                                    <w:pStyle w:val="TableParagraph"/>
                                    <w:spacing w:line="193" w:lineRule="exact"/>
                                    <w:ind w:left="111"/>
                                    <w:rPr>
                                      <w:sz w:val="20"/>
                                    </w:rPr>
                                  </w:pPr>
                                  <w:r>
                                    <w:rPr>
                                      <w:sz w:val="20"/>
                                    </w:rPr>
                                    <w:t>1-</w:t>
                                  </w:r>
                                  <w:r>
                                    <w:rPr>
                                      <w:spacing w:val="-10"/>
                                      <w:sz w:val="20"/>
                                    </w:rPr>
                                    <w:t>4</w:t>
                                  </w:r>
                                </w:p>
                              </w:tc>
                              <w:tc>
                                <w:tcPr>
                                  <w:tcW w:w="2159" w:type="dxa"/>
                                </w:tcPr>
                                <w:p w:rsidR="00C01045" w:rsidRDefault="00C01045">
                                  <w:pPr>
                                    <w:pStyle w:val="TableParagraph"/>
                                    <w:spacing w:line="207" w:lineRule="exact"/>
                                    <w:ind w:left="111"/>
                                    <w:rPr>
                                      <w:sz w:val="20"/>
                                    </w:rPr>
                                  </w:pPr>
                                  <w:r>
                                    <w:rPr>
                                      <w:spacing w:val="-2"/>
                                      <w:sz w:val="20"/>
                                    </w:rPr>
                                    <w:t>Классные</w:t>
                                  </w:r>
                                </w:p>
                                <w:p w:rsidR="00C01045" w:rsidRDefault="00C01045">
                                  <w:pPr>
                                    <w:pStyle w:val="TableParagraph"/>
                                    <w:ind w:left="111"/>
                                    <w:rPr>
                                      <w:sz w:val="20"/>
                                    </w:rPr>
                                  </w:pPr>
                                  <w:r>
                                    <w:rPr>
                                      <w:spacing w:val="-2"/>
                                      <w:sz w:val="20"/>
                                    </w:rPr>
                                    <w:t>руководители,</w:t>
                                  </w:r>
                                </w:p>
                                <w:p w:rsidR="00C01045" w:rsidRDefault="00C01045">
                                  <w:pPr>
                                    <w:pStyle w:val="TableParagraph"/>
                                    <w:tabs>
                                      <w:tab w:val="left" w:pos="1950"/>
                                    </w:tabs>
                                    <w:spacing w:before="1"/>
                                    <w:ind w:left="111" w:right="95"/>
                                    <w:rPr>
                                      <w:sz w:val="20"/>
                                    </w:rPr>
                                  </w:pPr>
                                  <w:r>
                                    <w:rPr>
                                      <w:spacing w:val="-2"/>
                                      <w:sz w:val="20"/>
                                    </w:rPr>
                                    <w:t>Преподаватель</w:t>
                                  </w:r>
                                  <w:r>
                                    <w:rPr>
                                      <w:sz w:val="20"/>
                                    </w:rPr>
                                    <w:tab/>
                                  </w:r>
                                  <w:r>
                                    <w:rPr>
                                      <w:spacing w:val="-10"/>
                                      <w:sz w:val="20"/>
                                    </w:rPr>
                                    <w:t>–</w:t>
                                  </w:r>
                                  <w:r>
                                    <w:rPr>
                                      <w:sz w:val="20"/>
                                    </w:rPr>
                                    <w:t xml:space="preserve"> организатор ОБЖ</w:t>
                                  </w:r>
                                </w:p>
                              </w:tc>
                              <w:tc>
                                <w:tcPr>
                                  <w:tcW w:w="3413" w:type="dxa"/>
                                </w:tcPr>
                                <w:p w:rsidR="00C01045" w:rsidRDefault="00C01045">
                                  <w:pPr>
                                    <w:pStyle w:val="TableParagraph"/>
                                    <w:spacing w:line="183" w:lineRule="exact"/>
                                    <w:ind w:left="113"/>
                                    <w:rPr>
                                      <w:sz w:val="20"/>
                                    </w:rPr>
                                  </w:pPr>
                                  <w:r>
                                    <w:rPr>
                                      <w:spacing w:val="-2"/>
                                      <w:sz w:val="20"/>
                                    </w:rPr>
                                    <w:t>Здоровьесберегающее</w:t>
                                  </w:r>
                                </w:p>
                              </w:tc>
                            </w:tr>
                            <w:tr w:rsidR="00C01045">
                              <w:trPr>
                                <w:trHeight w:val="1610"/>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165" w:lineRule="exact"/>
                                    <w:ind w:left="106"/>
                                    <w:rPr>
                                      <w:sz w:val="20"/>
                                    </w:rPr>
                                  </w:pPr>
                                  <w:r>
                                    <w:rPr>
                                      <w:sz w:val="20"/>
                                    </w:rPr>
                                    <w:t>Беседа</w:t>
                                  </w:r>
                                  <w:r>
                                    <w:rPr>
                                      <w:spacing w:val="-4"/>
                                      <w:sz w:val="20"/>
                                    </w:rPr>
                                    <w:t xml:space="preserve"> </w:t>
                                  </w:r>
                                  <w:r>
                                    <w:rPr>
                                      <w:sz w:val="20"/>
                                    </w:rPr>
                                    <w:t>«Один</w:t>
                                  </w:r>
                                  <w:r>
                                    <w:rPr>
                                      <w:spacing w:val="-7"/>
                                      <w:sz w:val="20"/>
                                    </w:rPr>
                                    <w:t xml:space="preserve"> </w:t>
                                  </w:r>
                                  <w:r>
                                    <w:rPr>
                                      <w:spacing w:val="-4"/>
                                      <w:sz w:val="20"/>
                                    </w:rPr>
                                    <w:t>дома»</w:t>
                                  </w:r>
                                </w:p>
                                <w:p w:rsidR="00C01045" w:rsidRDefault="00C01045">
                                  <w:pPr>
                                    <w:pStyle w:val="TableParagraph"/>
                                    <w:numPr>
                                      <w:ilvl w:val="0"/>
                                      <w:numId w:val="16"/>
                                    </w:numPr>
                                    <w:tabs>
                                      <w:tab w:val="left" w:pos="816"/>
                                    </w:tabs>
                                    <w:spacing w:line="228" w:lineRule="exact"/>
                                    <w:ind w:left="816" w:hanging="710"/>
                                    <w:rPr>
                                      <w:sz w:val="20"/>
                                    </w:rPr>
                                  </w:pPr>
                                  <w:r>
                                    <w:rPr>
                                      <w:sz w:val="20"/>
                                    </w:rPr>
                                    <w:t>пожарная</w:t>
                                  </w:r>
                                  <w:r>
                                    <w:rPr>
                                      <w:spacing w:val="-8"/>
                                      <w:sz w:val="20"/>
                                    </w:rPr>
                                    <w:t xml:space="preserve"> </w:t>
                                  </w:r>
                                  <w:r>
                                    <w:rPr>
                                      <w:spacing w:val="-2"/>
                                      <w:sz w:val="20"/>
                                    </w:rPr>
                                    <w:t>безопасность</w:t>
                                  </w:r>
                                </w:p>
                                <w:p w:rsidR="00C01045" w:rsidRDefault="00C01045">
                                  <w:pPr>
                                    <w:pStyle w:val="TableParagraph"/>
                                    <w:numPr>
                                      <w:ilvl w:val="0"/>
                                      <w:numId w:val="16"/>
                                    </w:numPr>
                                    <w:tabs>
                                      <w:tab w:val="left" w:pos="816"/>
                                    </w:tabs>
                                    <w:ind w:right="98" w:firstLine="0"/>
                                    <w:rPr>
                                      <w:sz w:val="20"/>
                                    </w:rPr>
                                  </w:pPr>
                                  <w:r>
                                    <w:rPr>
                                      <w:sz w:val="20"/>
                                    </w:rPr>
                                    <w:t>личная</w:t>
                                  </w:r>
                                  <w:r>
                                    <w:rPr>
                                      <w:spacing w:val="27"/>
                                      <w:sz w:val="20"/>
                                    </w:rPr>
                                    <w:t xml:space="preserve"> </w:t>
                                  </w:r>
                                  <w:r>
                                    <w:rPr>
                                      <w:sz w:val="20"/>
                                    </w:rPr>
                                    <w:t>безопасность</w:t>
                                  </w:r>
                                  <w:r>
                                    <w:rPr>
                                      <w:spacing w:val="28"/>
                                      <w:sz w:val="20"/>
                                    </w:rPr>
                                    <w:t xml:space="preserve"> </w:t>
                                  </w:r>
                                  <w:r>
                                    <w:rPr>
                                      <w:sz w:val="20"/>
                                    </w:rPr>
                                    <w:t>(безопасность в лифтах, в вечернее время и др.)</w:t>
                                  </w:r>
                                </w:p>
                                <w:p w:rsidR="00C01045" w:rsidRDefault="00C01045">
                                  <w:pPr>
                                    <w:pStyle w:val="TableParagraph"/>
                                    <w:numPr>
                                      <w:ilvl w:val="0"/>
                                      <w:numId w:val="16"/>
                                    </w:numPr>
                                    <w:tabs>
                                      <w:tab w:val="left" w:pos="816"/>
                                    </w:tabs>
                                    <w:spacing w:before="1" w:line="228" w:lineRule="exact"/>
                                    <w:ind w:left="816" w:hanging="710"/>
                                    <w:rPr>
                                      <w:sz w:val="20"/>
                                    </w:rPr>
                                  </w:pPr>
                                  <w:r>
                                    <w:rPr>
                                      <w:sz w:val="20"/>
                                    </w:rPr>
                                    <w:t>безопасность</w:t>
                                  </w:r>
                                  <w:r>
                                    <w:rPr>
                                      <w:spacing w:val="-7"/>
                                      <w:sz w:val="20"/>
                                    </w:rPr>
                                    <w:t xml:space="preserve"> </w:t>
                                  </w:r>
                                  <w:r>
                                    <w:rPr>
                                      <w:sz w:val="20"/>
                                    </w:rPr>
                                    <w:t>детей</w:t>
                                  </w:r>
                                  <w:r>
                                    <w:rPr>
                                      <w:spacing w:val="-7"/>
                                      <w:sz w:val="20"/>
                                    </w:rPr>
                                    <w:t xml:space="preserve"> </w:t>
                                  </w:r>
                                  <w:r>
                                    <w:rPr>
                                      <w:sz w:val="20"/>
                                    </w:rPr>
                                    <w:t>в</w:t>
                                  </w:r>
                                  <w:r>
                                    <w:rPr>
                                      <w:spacing w:val="-5"/>
                                      <w:sz w:val="20"/>
                                    </w:rPr>
                                    <w:t xml:space="preserve"> </w:t>
                                  </w:r>
                                  <w:r>
                                    <w:rPr>
                                      <w:sz w:val="20"/>
                                    </w:rPr>
                                    <w:t>сети</w:t>
                                  </w:r>
                                  <w:r>
                                    <w:rPr>
                                      <w:spacing w:val="-7"/>
                                      <w:sz w:val="20"/>
                                    </w:rPr>
                                    <w:t xml:space="preserve"> </w:t>
                                  </w:r>
                                  <w:r>
                                    <w:rPr>
                                      <w:spacing w:val="-2"/>
                                      <w:sz w:val="20"/>
                                    </w:rPr>
                                    <w:t>Интернет</w:t>
                                  </w:r>
                                </w:p>
                                <w:p w:rsidR="00C01045" w:rsidRDefault="00C01045">
                                  <w:pPr>
                                    <w:pStyle w:val="TableParagraph"/>
                                    <w:numPr>
                                      <w:ilvl w:val="0"/>
                                      <w:numId w:val="16"/>
                                    </w:numPr>
                                    <w:tabs>
                                      <w:tab w:val="left" w:pos="816"/>
                                      <w:tab w:val="left" w:pos="2127"/>
                                      <w:tab w:val="left" w:pos="2996"/>
                                    </w:tabs>
                                    <w:ind w:right="99" w:firstLine="0"/>
                                    <w:rPr>
                                      <w:sz w:val="20"/>
                                    </w:rPr>
                                  </w:pPr>
                                  <w:r>
                                    <w:rPr>
                                      <w:spacing w:val="-2"/>
                                      <w:sz w:val="20"/>
                                    </w:rPr>
                                    <w:t>соблюдение</w:t>
                                  </w:r>
                                  <w:r>
                                    <w:rPr>
                                      <w:sz w:val="20"/>
                                    </w:rPr>
                                    <w:tab/>
                                  </w:r>
                                  <w:r>
                                    <w:rPr>
                                      <w:spacing w:val="-2"/>
                                      <w:sz w:val="20"/>
                                    </w:rPr>
                                    <w:t>правил</w:t>
                                  </w:r>
                                  <w:r>
                                    <w:rPr>
                                      <w:sz w:val="20"/>
                                    </w:rPr>
                                    <w:tab/>
                                  </w:r>
                                  <w:r>
                                    <w:rPr>
                                      <w:spacing w:val="-2"/>
                                      <w:sz w:val="20"/>
                                    </w:rPr>
                                    <w:t>дорожного движения</w:t>
                                  </w:r>
                                </w:p>
                              </w:tc>
                              <w:tc>
                                <w:tcPr>
                                  <w:tcW w:w="2097" w:type="dxa"/>
                                </w:tcPr>
                                <w:p w:rsidR="00C01045" w:rsidRDefault="00C01045">
                                  <w:pPr>
                                    <w:pStyle w:val="TableParagraph"/>
                                    <w:spacing w:line="172" w:lineRule="exact"/>
                                    <w:ind w:left="110"/>
                                    <w:rPr>
                                      <w:sz w:val="20"/>
                                    </w:rPr>
                                  </w:pPr>
                                  <w:r>
                                    <w:rPr>
                                      <w:sz w:val="20"/>
                                    </w:rPr>
                                    <w:t>21-25</w:t>
                                  </w:r>
                                  <w:r>
                                    <w:rPr>
                                      <w:spacing w:val="-5"/>
                                      <w:sz w:val="20"/>
                                    </w:rPr>
                                    <w:t xml:space="preserve"> </w:t>
                                  </w:r>
                                  <w:r>
                                    <w:rPr>
                                      <w:sz w:val="20"/>
                                    </w:rPr>
                                    <w:t>октября</w:t>
                                  </w:r>
                                  <w:r>
                                    <w:rPr>
                                      <w:spacing w:val="-3"/>
                                      <w:sz w:val="20"/>
                                    </w:rPr>
                                    <w:t xml:space="preserve"> </w:t>
                                  </w:r>
                                  <w:r>
                                    <w:rPr>
                                      <w:sz w:val="20"/>
                                    </w:rPr>
                                    <w:t>2024</w:t>
                                  </w:r>
                                  <w:r>
                                    <w:rPr>
                                      <w:spacing w:val="-2"/>
                                      <w:sz w:val="20"/>
                                    </w:rPr>
                                    <w:t xml:space="preserve"> </w:t>
                                  </w:r>
                                  <w:r>
                                    <w:rPr>
                                      <w:spacing w:val="-5"/>
                                      <w:sz w:val="20"/>
                                    </w:rPr>
                                    <w:t>г.</w:t>
                                  </w:r>
                                </w:p>
                              </w:tc>
                              <w:tc>
                                <w:tcPr>
                                  <w:tcW w:w="1334" w:type="dxa"/>
                                </w:tcPr>
                                <w:p w:rsidR="00C01045" w:rsidRDefault="00C01045">
                                  <w:pPr>
                                    <w:pStyle w:val="TableParagraph"/>
                                    <w:spacing w:line="172" w:lineRule="exact"/>
                                    <w:ind w:left="111"/>
                                    <w:rPr>
                                      <w:sz w:val="20"/>
                                    </w:rPr>
                                  </w:pPr>
                                  <w:r>
                                    <w:rPr>
                                      <w:sz w:val="20"/>
                                    </w:rPr>
                                    <w:t>1-</w:t>
                                  </w:r>
                                  <w:r>
                                    <w:rPr>
                                      <w:spacing w:val="-10"/>
                                      <w:sz w:val="20"/>
                                    </w:rPr>
                                    <w:t>4</w:t>
                                  </w:r>
                                </w:p>
                              </w:tc>
                              <w:tc>
                                <w:tcPr>
                                  <w:tcW w:w="2159" w:type="dxa"/>
                                </w:tcPr>
                                <w:p w:rsidR="00C01045" w:rsidRDefault="00C01045">
                                  <w:pPr>
                                    <w:pStyle w:val="TableParagraph"/>
                                    <w:spacing w:line="201" w:lineRule="exact"/>
                                    <w:ind w:left="111"/>
                                    <w:rPr>
                                      <w:sz w:val="20"/>
                                    </w:rPr>
                                  </w:pPr>
                                  <w:r>
                                    <w:rPr>
                                      <w:spacing w:val="-2"/>
                                      <w:sz w:val="20"/>
                                    </w:rPr>
                                    <w:t>Классные</w:t>
                                  </w:r>
                                </w:p>
                                <w:p w:rsidR="00C01045" w:rsidRDefault="00C01045">
                                  <w:pPr>
                                    <w:pStyle w:val="TableParagraph"/>
                                    <w:tabs>
                                      <w:tab w:val="left" w:pos="1355"/>
                                    </w:tabs>
                                    <w:spacing w:before="2" w:line="237" w:lineRule="auto"/>
                                    <w:ind w:left="111" w:right="93"/>
                                    <w:rPr>
                                      <w:sz w:val="20"/>
                                    </w:rPr>
                                  </w:pPr>
                                  <w:r>
                                    <w:rPr>
                                      <w:spacing w:val="-2"/>
                                      <w:sz w:val="20"/>
                                    </w:rPr>
                                    <w:t>руководители, Инспектор</w:t>
                                  </w:r>
                                  <w:r>
                                    <w:rPr>
                                      <w:sz w:val="20"/>
                                    </w:rPr>
                                    <w:tab/>
                                  </w:r>
                                  <w:r>
                                    <w:rPr>
                                      <w:spacing w:val="-2"/>
                                      <w:sz w:val="20"/>
                                    </w:rPr>
                                    <w:t xml:space="preserve">ГИБДД, </w:t>
                                  </w:r>
                                  <w:r>
                                    <w:rPr>
                                      <w:sz w:val="20"/>
                                    </w:rPr>
                                    <w:t>пожарной части,</w:t>
                                  </w:r>
                                </w:p>
                                <w:p w:rsidR="00C01045" w:rsidRDefault="00C01045">
                                  <w:pPr>
                                    <w:pStyle w:val="TableParagraph"/>
                                    <w:tabs>
                                      <w:tab w:val="left" w:pos="1950"/>
                                    </w:tabs>
                                    <w:spacing w:before="1"/>
                                    <w:ind w:left="111" w:right="95"/>
                                    <w:rPr>
                                      <w:sz w:val="20"/>
                                    </w:rPr>
                                  </w:pPr>
                                  <w:r>
                                    <w:rPr>
                                      <w:spacing w:val="-2"/>
                                      <w:sz w:val="20"/>
                                    </w:rPr>
                                    <w:t>Преподаватель</w:t>
                                  </w:r>
                                  <w:r>
                                    <w:rPr>
                                      <w:sz w:val="20"/>
                                    </w:rPr>
                                    <w:tab/>
                                  </w:r>
                                  <w:r>
                                    <w:rPr>
                                      <w:spacing w:val="-10"/>
                                      <w:sz w:val="20"/>
                                    </w:rPr>
                                    <w:t>–</w:t>
                                  </w:r>
                                  <w:r>
                                    <w:rPr>
                                      <w:sz w:val="20"/>
                                    </w:rPr>
                                    <w:t xml:space="preserve"> организатор ОБЖ</w:t>
                                  </w:r>
                                </w:p>
                              </w:tc>
                              <w:tc>
                                <w:tcPr>
                                  <w:tcW w:w="3413" w:type="dxa"/>
                                </w:tcPr>
                                <w:p w:rsidR="00C01045" w:rsidRDefault="00C01045">
                                  <w:pPr>
                                    <w:pStyle w:val="TableParagraph"/>
                                    <w:spacing w:line="162" w:lineRule="exact"/>
                                    <w:ind w:left="113"/>
                                    <w:rPr>
                                      <w:sz w:val="20"/>
                                    </w:rPr>
                                  </w:pPr>
                                  <w:r>
                                    <w:rPr>
                                      <w:spacing w:val="-2"/>
                                      <w:sz w:val="20"/>
                                    </w:rPr>
                                    <w:t>Здоровьесберегающее</w:t>
                                  </w:r>
                                </w:p>
                              </w:tc>
                            </w:tr>
                            <w:tr w:rsidR="00C01045">
                              <w:trPr>
                                <w:trHeight w:val="2071"/>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150" w:lineRule="exact"/>
                                    <w:ind w:left="159"/>
                                    <w:rPr>
                                      <w:sz w:val="20"/>
                                    </w:rPr>
                                  </w:pPr>
                                  <w:r>
                                    <w:rPr>
                                      <w:sz w:val="20"/>
                                    </w:rPr>
                                    <w:t>Беседа</w:t>
                                  </w:r>
                                  <w:r>
                                    <w:rPr>
                                      <w:spacing w:val="-6"/>
                                      <w:sz w:val="20"/>
                                    </w:rPr>
                                    <w:t xml:space="preserve"> </w:t>
                                  </w:r>
                                  <w:r>
                                    <w:rPr>
                                      <w:sz w:val="20"/>
                                    </w:rPr>
                                    <w:t>«Береги</w:t>
                                  </w:r>
                                  <w:r>
                                    <w:rPr>
                                      <w:spacing w:val="-9"/>
                                      <w:sz w:val="20"/>
                                    </w:rPr>
                                    <w:t xml:space="preserve"> </w:t>
                                  </w:r>
                                  <w:r>
                                    <w:rPr>
                                      <w:sz w:val="20"/>
                                    </w:rPr>
                                    <w:t>свою</w:t>
                                  </w:r>
                                  <w:r>
                                    <w:rPr>
                                      <w:spacing w:val="-8"/>
                                      <w:sz w:val="20"/>
                                    </w:rPr>
                                    <w:t xml:space="preserve"> </w:t>
                                  </w:r>
                                  <w:r>
                                    <w:rPr>
                                      <w:spacing w:val="-2"/>
                                      <w:sz w:val="20"/>
                                    </w:rPr>
                                    <w:t>жизнь»:</w:t>
                                  </w:r>
                                </w:p>
                                <w:p w:rsidR="00C01045" w:rsidRDefault="00C01045">
                                  <w:pPr>
                                    <w:pStyle w:val="TableParagraph"/>
                                    <w:numPr>
                                      <w:ilvl w:val="0"/>
                                      <w:numId w:val="15"/>
                                    </w:numPr>
                                    <w:tabs>
                                      <w:tab w:val="left" w:pos="816"/>
                                      <w:tab w:val="left" w:pos="2170"/>
                                    </w:tabs>
                                    <w:ind w:right="103" w:firstLine="0"/>
                                    <w:rPr>
                                      <w:sz w:val="20"/>
                                    </w:rPr>
                                  </w:pPr>
                                  <w:r>
                                    <w:rPr>
                                      <w:spacing w:val="-2"/>
                                      <w:sz w:val="20"/>
                                    </w:rPr>
                                    <w:t>безопасность</w:t>
                                  </w:r>
                                  <w:r>
                                    <w:rPr>
                                      <w:sz w:val="20"/>
                                    </w:rPr>
                                    <w:tab/>
                                    <w:t>на</w:t>
                                  </w:r>
                                  <w:r>
                                    <w:rPr>
                                      <w:spacing w:val="8"/>
                                      <w:sz w:val="20"/>
                                    </w:rPr>
                                    <w:t xml:space="preserve"> </w:t>
                                  </w:r>
                                  <w:r>
                                    <w:rPr>
                                      <w:sz w:val="20"/>
                                    </w:rPr>
                                    <w:t>водных объектах в период ледостава,</w:t>
                                  </w:r>
                                </w:p>
                                <w:p w:rsidR="00C01045" w:rsidRDefault="00C01045">
                                  <w:pPr>
                                    <w:pStyle w:val="TableParagraph"/>
                                    <w:numPr>
                                      <w:ilvl w:val="0"/>
                                      <w:numId w:val="15"/>
                                    </w:numPr>
                                    <w:tabs>
                                      <w:tab w:val="left" w:pos="816"/>
                                      <w:tab w:val="left" w:pos="2453"/>
                                      <w:tab w:val="left" w:pos="3159"/>
                                    </w:tabs>
                                    <w:spacing w:line="235" w:lineRule="auto"/>
                                    <w:ind w:right="98" w:firstLine="0"/>
                                    <w:rPr>
                                      <w:sz w:val="20"/>
                                    </w:rPr>
                                  </w:pPr>
                                  <w:r>
                                    <w:rPr>
                                      <w:spacing w:val="-2"/>
                                      <w:sz w:val="20"/>
                                    </w:rPr>
                                    <w:t>безопасность</w:t>
                                  </w:r>
                                  <w:r>
                                    <w:rPr>
                                      <w:sz w:val="20"/>
                                    </w:rPr>
                                    <w:tab/>
                                  </w:r>
                                  <w:r>
                                    <w:rPr>
                                      <w:spacing w:val="-6"/>
                                      <w:sz w:val="20"/>
                                    </w:rPr>
                                    <w:t>на</w:t>
                                  </w:r>
                                  <w:r>
                                    <w:rPr>
                                      <w:sz w:val="20"/>
                                    </w:rPr>
                                    <w:tab/>
                                  </w:r>
                                  <w:r>
                                    <w:rPr>
                                      <w:spacing w:val="-2"/>
                                      <w:sz w:val="20"/>
                                    </w:rPr>
                                    <w:t xml:space="preserve">объектах </w:t>
                                  </w:r>
                                  <w:r>
                                    <w:rPr>
                                      <w:sz w:val="20"/>
                                    </w:rPr>
                                    <w:t>железнодорожного транспорта,</w:t>
                                  </w:r>
                                </w:p>
                                <w:p w:rsidR="00C01045" w:rsidRDefault="00C01045">
                                  <w:pPr>
                                    <w:pStyle w:val="TableParagraph"/>
                                    <w:numPr>
                                      <w:ilvl w:val="0"/>
                                      <w:numId w:val="15"/>
                                    </w:numPr>
                                    <w:tabs>
                                      <w:tab w:val="left" w:pos="816"/>
                                    </w:tabs>
                                    <w:spacing w:before="2"/>
                                    <w:ind w:left="816" w:hanging="710"/>
                                    <w:rPr>
                                      <w:sz w:val="20"/>
                                    </w:rPr>
                                  </w:pPr>
                                  <w:r>
                                    <w:rPr>
                                      <w:spacing w:val="-2"/>
                                      <w:sz w:val="20"/>
                                    </w:rPr>
                                    <w:t>безопасность</w:t>
                                  </w:r>
                                  <w:r>
                                    <w:rPr>
                                      <w:spacing w:val="9"/>
                                      <w:sz w:val="20"/>
                                    </w:rPr>
                                    <w:t xml:space="preserve"> </w:t>
                                  </w:r>
                                  <w:r>
                                    <w:rPr>
                                      <w:spacing w:val="-2"/>
                                      <w:sz w:val="20"/>
                                    </w:rPr>
                                    <w:t>дорожного</w:t>
                                  </w:r>
                                  <w:r>
                                    <w:rPr>
                                      <w:spacing w:val="6"/>
                                      <w:sz w:val="20"/>
                                    </w:rPr>
                                    <w:t xml:space="preserve"> </w:t>
                                  </w:r>
                                  <w:r>
                                    <w:rPr>
                                      <w:spacing w:val="-2"/>
                                      <w:sz w:val="20"/>
                                    </w:rPr>
                                    <w:t>движения</w:t>
                                  </w:r>
                                </w:p>
                                <w:p w:rsidR="00C01045" w:rsidRDefault="00C01045">
                                  <w:pPr>
                                    <w:pStyle w:val="TableParagraph"/>
                                    <w:numPr>
                                      <w:ilvl w:val="0"/>
                                      <w:numId w:val="15"/>
                                    </w:numPr>
                                    <w:tabs>
                                      <w:tab w:val="left" w:pos="816"/>
                                    </w:tabs>
                                    <w:ind w:left="816" w:hanging="710"/>
                                    <w:rPr>
                                      <w:sz w:val="20"/>
                                    </w:rPr>
                                  </w:pPr>
                                  <w:r>
                                    <w:rPr>
                                      <w:sz w:val="20"/>
                                    </w:rPr>
                                    <w:t>безопасность</w:t>
                                  </w:r>
                                  <w:r>
                                    <w:rPr>
                                      <w:spacing w:val="-8"/>
                                      <w:sz w:val="20"/>
                                    </w:rPr>
                                    <w:t xml:space="preserve"> </w:t>
                                  </w:r>
                                  <w:r>
                                    <w:rPr>
                                      <w:sz w:val="20"/>
                                    </w:rPr>
                                    <w:t>в</w:t>
                                  </w:r>
                                  <w:r>
                                    <w:rPr>
                                      <w:spacing w:val="-6"/>
                                      <w:sz w:val="20"/>
                                    </w:rPr>
                                    <w:t xml:space="preserve"> </w:t>
                                  </w:r>
                                  <w:r>
                                    <w:rPr>
                                      <w:sz w:val="20"/>
                                    </w:rPr>
                                    <w:t>сети</w:t>
                                  </w:r>
                                  <w:r>
                                    <w:rPr>
                                      <w:spacing w:val="-8"/>
                                      <w:sz w:val="20"/>
                                    </w:rPr>
                                    <w:t xml:space="preserve"> </w:t>
                                  </w:r>
                                  <w:r>
                                    <w:rPr>
                                      <w:spacing w:val="-2"/>
                                      <w:sz w:val="20"/>
                                    </w:rPr>
                                    <w:t>Интернет</w:t>
                                  </w:r>
                                </w:p>
                                <w:p w:rsidR="00C01045" w:rsidRDefault="00C01045">
                                  <w:pPr>
                                    <w:pStyle w:val="TableParagraph"/>
                                    <w:numPr>
                                      <w:ilvl w:val="0"/>
                                      <w:numId w:val="15"/>
                                    </w:numPr>
                                    <w:tabs>
                                      <w:tab w:val="left" w:pos="816"/>
                                    </w:tabs>
                                    <w:spacing w:before="1"/>
                                    <w:ind w:left="816" w:hanging="710"/>
                                    <w:rPr>
                                      <w:sz w:val="20"/>
                                    </w:rPr>
                                  </w:pPr>
                                  <w:r>
                                    <w:rPr>
                                      <w:sz w:val="20"/>
                                    </w:rPr>
                                    <w:t>безопасность</w:t>
                                  </w:r>
                                  <w:r>
                                    <w:rPr>
                                      <w:spacing w:val="-10"/>
                                      <w:sz w:val="20"/>
                                    </w:rPr>
                                    <w:t xml:space="preserve"> </w:t>
                                  </w:r>
                                  <w:r>
                                    <w:rPr>
                                      <w:sz w:val="20"/>
                                    </w:rPr>
                                    <w:t>в</w:t>
                                  </w:r>
                                  <w:r>
                                    <w:rPr>
                                      <w:spacing w:val="-4"/>
                                      <w:sz w:val="20"/>
                                    </w:rPr>
                                    <w:t xml:space="preserve"> быту</w:t>
                                  </w:r>
                                </w:p>
                              </w:tc>
                              <w:tc>
                                <w:tcPr>
                                  <w:tcW w:w="2097" w:type="dxa"/>
                                </w:tcPr>
                                <w:p w:rsidR="00C01045" w:rsidRDefault="00C01045">
                                  <w:pPr>
                                    <w:pStyle w:val="TableParagraph"/>
                                    <w:spacing w:line="165" w:lineRule="exact"/>
                                    <w:ind w:left="110"/>
                                    <w:rPr>
                                      <w:sz w:val="20"/>
                                    </w:rPr>
                                  </w:pPr>
                                  <w:r>
                                    <w:rPr>
                                      <w:spacing w:val="-2"/>
                                      <w:sz w:val="20"/>
                                    </w:rPr>
                                    <w:t>Ноябрь</w:t>
                                  </w:r>
                                </w:p>
                                <w:p w:rsidR="00C01045" w:rsidRDefault="00C01045">
                                  <w:pPr>
                                    <w:pStyle w:val="TableParagraph"/>
                                    <w:tabs>
                                      <w:tab w:val="left" w:pos="1223"/>
                                    </w:tabs>
                                    <w:ind w:left="110" w:right="88"/>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1334" w:type="dxa"/>
                                </w:tcPr>
                                <w:p w:rsidR="00C01045" w:rsidRDefault="00C01045">
                                  <w:pPr>
                                    <w:pStyle w:val="TableParagraph"/>
                                    <w:spacing w:line="165" w:lineRule="exact"/>
                                    <w:ind w:left="111"/>
                                    <w:rPr>
                                      <w:sz w:val="20"/>
                                    </w:rPr>
                                  </w:pPr>
                                  <w:r>
                                    <w:rPr>
                                      <w:sz w:val="20"/>
                                    </w:rPr>
                                    <w:t>1-</w:t>
                                  </w:r>
                                  <w:r>
                                    <w:rPr>
                                      <w:spacing w:val="-10"/>
                                      <w:sz w:val="20"/>
                                    </w:rPr>
                                    <w:t>4</w:t>
                                  </w:r>
                                </w:p>
                              </w:tc>
                              <w:tc>
                                <w:tcPr>
                                  <w:tcW w:w="2159" w:type="dxa"/>
                                </w:tcPr>
                                <w:p w:rsidR="00C01045" w:rsidRDefault="00C01045">
                                  <w:pPr>
                                    <w:pStyle w:val="TableParagraph"/>
                                    <w:spacing w:line="198" w:lineRule="exact"/>
                                    <w:ind w:left="111"/>
                                    <w:rPr>
                                      <w:sz w:val="20"/>
                                    </w:rPr>
                                  </w:pPr>
                                  <w:r>
                                    <w:rPr>
                                      <w:spacing w:val="-2"/>
                                      <w:sz w:val="20"/>
                                    </w:rPr>
                                    <w:t>Классные</w:t>
                                  </w:r>
                                </w:p>
                                <w:p w:rsidR="00C01045" w:rsidRDefault="00C01045">
                                  <w:pPr>
                                    <w:pStyle w:val="TableParagraph"/>
                                    <w:tabs>
                                      <w:tab w:val="left" w:pos="1355"/>
                                      <w:tab w:val="left" w:pos="1950"/>
                                    </w:tabs>
                                    <w:ind w:left="111" w:right="93"/>
                                    <w:rPr>
                                      <w:sz w:val="20"/>
                                    </w:rPr>
                                  </w:pPr>
                                  <w:r>
                                    <w:rPr>
                                      <w:spacing w:val="-2"/>
                                      <w:sz w:val="20"/>
                                    </w:rPr>
                                    <w:t>руководители, Инспектор</w:t>
                                  </w:r>
                                  <w:r>
                                    <w:rPr>
                                      <w:sz w:val="20"/>
                                    </w:rPr>
                                    <w:tab/>
                                  </w:r>
                                  <w:r>
                                    <w:rPr>
                                      <w:spacing w:val="-2"/>
                                      <w:sz w:val="20"/>
                                    </w:rPr>
                                    <w:t>ГИБДД, Преподаватель</w:t>
                                  </w:r>
                                  <w:r>
                                    <w:rPr>
                                      <w:sz w:val="20"/>
                                    </w:rPr>
                                    <w:tab/>
                                  </w:r>
                                  <w:r>
                                    <w:rPr>
                                      <w:spacing w:val="-10"/>
                                      <w:sz w:val="20"/>
                                    </w:rPr>
                                    <w:t>–</w:t>
                                  </w:r>
                                  <w:r>
                                    <w:rPr>
                                      <w:sz w:val="20"/>
                                    </w:rPr>
                                    <w:t xml:space="preserve"> организатор ОБЖ</w:t>
                                  </w:r>
                                </w:p>
                              </w:tc>
                              <w:tc>
                                <w:tcPr>
                                  <w:tcW w:w="3413" w:type="dxa"/>
                                </w:tcPr>
                                <w:p w:rsidR="00C01045" w:rsidRDefault="00C01045">
                                  <w:pPr>
                                    <w:pStyle w:val="TableParagraph"/>
                                    <w:spacing w:line="155" w:lineRule="exact"/>
                                    <w:ind w:left="113"/>
                                    <w:rPr>
                                      <w:sz w:val="20"/>
                                    </w:rPr>
                                  </w:pPr>
                                  <w:r>
                                    <w:rPr>
                                      <w:spacing w:val="-2"/>
                                      <w:sz w:val="20"/>
                                    </w:rPr>
                                    <w:t>Здоровьесберегающее</w:t>
                                  </w:r>
                                </w:p>
                              </w:tc>
                            </w:tr>
                            <w:tr w:rsidR="00C01045">
                              <w:trPr>
                                <w:trHeight w:val="918"/>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tabs>
                                      <w:tab w:val="left" w:pos="1700"/>
                                      <w:tab w:val="left" w:pos="3616"/>
                                    </w:tabs>
                                    <w:spacing w:before="155" w:line="237" w:lineRule="auto"/>
                                    <w:ind w:left="106" w:right="74"/>
                                    <w:jc w:val="both"/>
                                    <w:rPr>
                                      <w:sz w:val="20"/>
                                    </w:rPr>
                                  </w:pPr>
                                  <w:r>
                                    <w:rPr>
                                      <w:spacing w:val="-2"/>
                                      <w:sz w:val="20"/>
                                    </w:rPr>
                                    <w:t>Беседа</w:t>
                                  </w:r>
                                  <w:r>
                                    <w:rPr>
                                      <w:sz w:val="20"/>
                                    </w:rPr>
                                    <w:tab/>
                                  </w:r>
                                  <w:r>
                                    <w:rPr>
                                      <w:spacing w:val="-2"/>
                                      <w:sz w:val="20"/>
                                    </w:rPr>
                                    <w:t>«Действия</w:t>
                                  </w:r>
                                  <w:r>
                                    <w:rPr>
                                      <w:sz w:val="20"/>
                                    </w:rPr>
                                    <w:tab/>
                                  </w:r>
                                  <w:r>
                                    <w:rPr>
                                      <w:spacing w:val="-4"/>
                                      <w:sz w:val="20"/>
                                    </w:rPr>
                                    <w:t xml:space="preserve">при </w:t>
                                  </w:r>
                                  <w:r>
                                    <w:rPr>
                                      <w:sz w:val="20"/>
                                    </w:rPr>
                                    <w:t>антитеррористических и</w:t>
                                  </w:r>
                                  <w:r>
                                    <w:rPr>
                                      <w:spacing w:val="40"/>
                                      <w:sz w:val="20"/>
                                    </w:rPr>
                                    <w:t xml:space="preserve"> </w:t>
                                  </w:r>
                                  <w:r>
                                    <w:rPr>
                                      <w:sz w:val="20"/>
                                    </w:rPr>
                                    <w:t xml:space="preserve">чрезвычайных </w:t>
                                  </w:r>
                                  <w:r>
                                    <w:rPr>
                                      <w:spacing w:val="-2"/>
                                      <w:sz w:val="20"/>
                                    </w:rPr>
                                    <w:t>ситуациях»</w:t>
                                  </w:r>
                                </w:p>
                              </w:tc>
                              <w:tc>
                                <w:tcPr>
                                  <w:tcW w:w="2097" w:type="dxa"/>
                                </w:tcPr>
                                <w:p w:rsidR="00C01045" w:rsidRDefault="00C01045">
                                  <w:pPr>
                                    <w:pStyle w:val="TableParagraph"/>
                                    <w:spacing w:before="153" w:line="228" w:lineRule="exact"/>
                                    <w:ind w:left="110"/>
                                    <w:rPr>
                                      <w:sz w:val="20"/>
                                    </w:rPr>
                                  </w:pPr>
                                  <w:r>
                                    <w:rPr>
                                      <w:spacing w:val="-2"/>
                                      <w:sz w:val="20"/>
                                    </w:rPr>
                                    <w:t>Ноябрь</w:t>
                                  </w:r>
                                </w:p>
                                <w:p w:rsidR="00C01045" w:rsidRDefault="00C01045">
                                  <w:pPr>
                                    <w:pStyle w:val="TableParagraph"/>
                                    <w:tabs>
                                      <w:tab w:val="left" w:pos="1223"/>
                                    </w:tabs>
                                    <w:ind w:left="110" w:right="88"/>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1334" w:type="dxa"/>
                                </w:tcPr>
                                <w:p w:rsidR="00C01045" w:rsidRDefault="00C01045">
                                  <w:pPr>
                                    <w:pStyle w:val="TableParagraph"/>
                                    <w:spacing w:before="153"/>
                                    <w:ind w:left="111"/>
                                    <w:rPr>
                                      <w:sz w:val="20"/>
                                    </w:rPr>
                                  </w:pPr>
                                  <w:r>
                                    <w:rPr>
                                      <w:sz w:val="20"/>
                                    </w:rPr>
                                    <w:t>1-</w:t>
                                  </w:r>
                                  <w:r>
                                    <w:rPr>
                                      <w:spacing w:val="-10"/>
                                      <w:sz w:val="20"/>
                                    </w:rPr>
                                    <w:t>4</w:t>
                                  </w:r>
                                </w:p>
                              </w:tc>
                              <w:tc>
                                <w:tcPr>
                                  <w:tcW w:w="2159" w:type="dxa"/>
                                </w:tcPr>
                                <w:p w:rsidR="00C01045" w:rsidRDefault="00C01045">
                                  <w:pPr>
                                    <w:pStyle w:val="TableParagraph"/>
                                    <w:spacing w:before="153"/>
                                    <w:ind w:left="111"/>
                                    <w:rPr>
                                      <w:sz w:val="20"/>
                                    </w:rPr>
                                  </w:pPr>
                                  <w:r>
                                    <w:rPr>
                                      <w:spacing w:val="-2"/>
                                      <w:sz w:val="20"/>
                                    </w:rPr>
                                    <w:t>Классные</w:t>
                                  </w:r>
                                </w:p>
                                <w:p w:rsidR="00C01045" w:rsidRDefault="00C01045">
                                  <w:pPr>
                                    <w:pStyle w:val="TableParagraph"/>
                                    <w:spacing w:before="1" w:line="225" w:lineRule="exact"/>
                                    <w:ind w:left="111"/>
                                    <w:rPr>
                                      <w:sz w:val="20"/>
                                    </w:rPr>
                                  </w:pPr>
                                  <w:r>
                                    <w:rPr>
                                      <w:spacing w:val="-2"/>
                                      <w:sz w:val="20"/>
                                    </w:rPr>
                                    <w:t>руководители,</w:t>
                                  </w:r>
                                </w:p>
                                <w:p w:rsidR="00C01045" w:rsidRDefault="00C01045">
                                  <w:pPr>
                                    <w:pStyle w:val="TableParagraph"/>
                                    <w:tabs>
                                      <w:tab w:val="left" w:pos="1950"/>
                                    </w:tabs>
                                    <w:spacing w:line="235" w:lineRule="exact"/>
                                    <w:ind w:left="111"/>
                                    <w:rPr>
                                      <w:sz w:val="20"/>
                                    </w:rPr>
                                  </w:pPr>
                                  <w:r>
                                    <w:rPr>
                                      <w:spacing w:val="-2"/>
                                      <w:sz w:val="20"/>
                                    </w:rPr>
                                    <w:t>Преподаватель</w:t>
                                  </w:r>
                                  <w:r>
                                    <w:rPr>
                                      <w:sz w:val="20"/>
                                    </w:rPr>
                                    <w:tab/>
                                  </w:r>
                                  <w:r>
                                    <w:rPr>
                                      <w:spacing w:val="-10"/>
                                      <w:position w:val="1"/>
                                      <w:sz w:val="20"/>
                                    </w:rPr>
                                    <w:t>–</w:t>
                                  </w:r>
                                </w:p>
                              </w:tc>
                              <w:tc>
                                <w:tcPr>
                                  <w:tcW w:w="3413" w:type="dxa"/>
                                </w:tcPr>
                                <w:p w:rsidR="00C01045" w:rsidRDefault="00C01045">
                                  <w:pPr>
                                    <w:pStyle w:val="TableParagraph"/>
                                    <w:spacing w:before="153"/>
                                    <w:ind w:left="108"/>
                                    <w:rPr>
                                      <w:sz w:val="20"/>
                                    </w:rPr>
                                  </w:pPr>
                                  <w:r>
                                    <w:rPr>
                                      <w:spacing w:val="-2"/>
                                      <w:sz w:val="20"/>
                                    </w:rPr>
                                    <w:t>Здоровьесберегающее</w:t>
                                  </w:r>
                                </w:p>
                              </w:tc>
                            </w:tr>
                            <w:tr w:rsidR="00C01045">
                              <w:trPr>
                                <w:trHeight w:val="230"/>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rPr>
                                      <w:sz w:val="16"/>
                                    </w:rPr>
                                  </w:pPr>
                                </w:p>
                              </w:tc>
                              <w:tc>
                                <w:tcPr>
                                  <w:tcW w:w="2097" w:type="dxa"/>
                                </w:tcPr>
                                <w:p w:rsidR="00C01045" w:rsidRDefault="00C01045">
                                  <w:pPr>
                                    <w:pStyle w:val="TableParagraph"/>
                                    <w:rPr>
                                      <w:sz w:val="16"/>
                                    </w:rPr>
                                  </w:pPr>
                                </w:p>
                              </w:tc>
                              <w:tc>
                                <w:tcPr>
                                  <w:tcW w:w="1334" w:type="dxa"/>
                                </w:tcPr>
                                <w:p w:rsidR="00C01045" w:rsidRDefault="00C01045">
                                  <w:pPr>
                                    <w:pStyle w:val="TableParagraph"/>
                                    <w:rPr>
                                      <w:sz w:val="16"/>
                                    </w:rPr>
                                  </w:pPr>
                                </w:p>
                              </w:tc>
                              <w:tc>
                                <w:tcPr>
                                  <w:tcW w:w="2159" w:type="dxa"/>
                                </w:tcPr>
                                <w:p w:rsidR="00C01045" w:rsidRDefault="00C01045">
                                  <w:pPr>
                                    <w:pStyle w:val="TableParagraph"/>
                                    <w:spacing w:line="146" w:lineRule="exact"/>
                                    <w:ind w:left="111"/>
                                    <w:rPr>
                                      <w:sz w:val="20"/>
                                    </w:rPr>
                                  </w:pPr>
                                  <w:r>
                                    <w:rPr>
                                      <w:spacing w:val="-2"/>
                                      <w:sz w:val="20"/>
                                    </w:rPr>
                                    <w:t>организатор</w:t>
                                  </w:r>
                                  <w:r>
                                    <w:rPr>
                                      <w:spacing w:val="6"/>
                                      <w:sz w:val="20"/>
                                    </w:rPr>
                                    <w:t xml:space="preserve"> </w:t>
                                  </w:r>
                                  <w:r>
                                    <w:rPr>
                                      <w:spacing w:val="-5"/>
                                      <w:sz w:val="20"/>
                                    </w:rPr>
                                    <w:t>ОБЖ</w:t>
                                  </w:r>
                                </w:p>
                              </w:tc>
                              <w:tc>
                                <w:tcPr>
                                  <w:tcW w:w="3413" w:type="dxa"/>
                                </w:tcPr>
                                <w:p w:rsidR="00C01045" w:rsidRDefault="00C01045">
                                  <w:pPr>
                                    <w:pStyle w:val="TableParagraph"/>
                                    <w:rPr>
                                      <w:sz w:val="16"/>
                                    </w:rPr>
                                  </w:pPr>
                                </w:p>
                              </w:tc>
                            </w:tr>
                          </w:tbl>
                          <w:p w:rsidR="00C01045" w:rsidRDefault="00C01045">
                            <w:pPr>
                              <w:pStyle w:val="a3"/>
                              <w:ind w:left="0"/>
                            </w:pPr>
                          </w:p>
                        </w:txbxContent>
                      </wps:txbx>
                      <wps:bodyPr wrap="square" lIns="0" tIns="0" rIns="0" bIns="0" rtlCol="0">
                        <a:noAutofit/>
                      </wps:bodyPr>
                    </wps:wsp>
                  </a:graphicData>
                </a:graphic>
              </wp:anchor>
            </w:drawing>
          </mc:Choice>
          <mc:Fallback>
            <w:pict>
              <v:shape id="Textbox 320" o:spid="_x0000_s1035" type="#_x0000_t202" style="position:absolute;left:0;text-align:left;margin-left:27.35pt;margin-top:53.75pt;width:755.6pt;height:476.3pt;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7"/>
                        <w:gridCol w:w="4039"/>
                        <w:gridCol w:w="2097"/>
                        <w:gridCol w:w="1334"/>
                        <w:gridCol w:w="2159"/>
                        <w:gridCol w:w="3413"/>
                      </w:tblGrid>
                      <w:tr w:rsidR="00C01045">
                        <w:trPr>
                          <w:trHeight w:val="1380"/>
                        </w:trPr>
                        <w:tc>
                          <w:tcPr>
                            <w:tcW w:w="1937" w:type="dxa"/>
                            <w:vMerge w:val="restart"/>
                          </w:tcPr>
                          <w:p w:rsidR="00C01045" w:rsidRDefault="00C01045">
                            <w:pPr>
                              <w:pStyle w:val="TableParagraph"/>
                              <w:rPr>
                                <w:sz w:val="20"/>
                              </w:rPr>
                            </w:pPr>
                          </w:p>
                        </w:tc>
                        <w:tc>
                          <w:tcPr>
                            <w:tcW w:w="4039" w:type="dxa"/>
                          </w:tcPr>
                          <w:p w:rsidR="00C01045" w:rsidRDefault="00C01045">
                            <w:pPr>
                              <w:pStyle w:val="TableParagraph"/>
                              <w:tabs>
                                <w:tab w:val="left" w:pos="1003"/>
                                <w:tab w:val="left" w:pos="2501"/>
                                <w:tab w:val="left" w:pos="3467"/>
                              </w:tabs>
                              <w:ind w:left="106" w:right="77"/>
                              <w:jc w:val="both"/>
                              <w:rPr>
                                <w:sz w:val="20"/>
                              </w:rPr>
                            </w:pPr>
                            <w:r>
                              <w:rPr>
                                <w:spacing w:val="-6"/>
                                <w:sz w:val="20"/>
                              </w:rPr>
                              <w:t>по</w:t>
                            </w:r>
                            <w:r>
                              <w:rPr>
                                <w:sz w:val="20"/>
                              </w:rPr>
                              <w:tab/>
                            </w:r>
                            <w:r>
                              <w:rPr>
                                <w:spacing w:val="-2"/>
                                <w:sz w:val="20"/>
                              </w:rPr>
                              <w:t>вопросам</w:t>
                            </w:r>
                            <w:r>
                              <w:rPr>
                                <w:sz w:val="20"/>
                              </w:rPr>
                              <w:tab/>
                            </w:r>
                            <w:r>
                              <w:rPr>
                                <w:spacing w:val="-2"/>
                                <w:sz w:val="20"/>
                              </w:rPr>
                              <w:t>предупреждения правонарушений</w:t>
                            </w:r>
                            <w:r>
                              <w:rPr>
                                <w:sz w:val="20"/>
                              </w:rPr>
                              <w:tab/>
                            </w:r>
                            <w:r>
                              <w:rPr>
                                <w:sz w:val="20"/>
                              </w:rPr>
                              <w:tab/>
                            </w:r>
                            <w:r>
                              <w:rPr>
                                <w:spacing w:val="-4"/>
                                <w:sz w:val="20"/>
                              </w:rPr>
                              <w:t xml:space="preserve">среди </w:t>
                            </w:r>
                            <w:r>
                              <w:rPr>
                                <w:sz w:val="20"/>
                              </w:rPr>
                              <w:t xml:space="preserve">несовершеннолетних в сфере дорожного </w:t>
                            </w:r>
                            <w:r>
                              <w:rPr>
                                <w:spacing w:val="-2"/>
                                <w:sz w:val="20"/>
                              </w:rPr>
                              <w:t>движения.</w:t>
                            </w:r>
                          </w:p>
                          <w:p w:rsidR="00C01045" w:rsidRDefault="00C01045">
                            <w:pPr>
                              <w:pStyle w:val="TableParagraph"/>
                              <w:spacing w:line="227" w:lineRule="exact"/>
                              <w:ind w:left="106"/>
                              <w:jc w:val="both"/>
                              <w:rPr>
                                <w:sz w:val="20"/>
                              </w:rPr>
                            </w:pPr>
                            <w:r>
                              <w:rPr>
                                <w:sz w:val="20"/>
                              </w:rPr>
                              <w:t>-</w:t>
                            </w:r>
                            <w:r>
                              <w:rPr>
                                <w:spacing w:val="-6"/>
                                <w:sz w:val="20"/>
                              </w:rPr>
                              <w:t xml:space="preserve"> </w:t>
                            </w:r>
                            <w:r>
                              <w:rPr>
                                <w:sz w:val="20"/>
                              </w:rPr>
                              <w:t>Выступление</w:t>
                            </w:r>
                            <w:r>
                              <w:rPr>
                                <w:spacing w:val="-8"/>
                                <w:sz w:val="20"/>
                              </w:rPr>
                              <w:t xml:space="preserve"> </w:t>
                            </w:r>
                            <w:r>
                              <w:rPr>
                                <w:spacing w:val="-2"/>
                                <w:sz w:val="20"/>
                              </w:rPr>
                              <w:t>агитбригады</w:t>
                            </w:r>
                          </w:p>
                          <w:p w:rsidR="00C01045" w:rsidRDefault="00C01045">
                            <w:pPr>
                              <w:pStyle w:val="TableParagraph"/>
                              <w:spacing w:line="221" w:lineRule="exact"/>
                              <w:ind w:left="159"/>
                              <w:jc w:val="both"/>
                              <w:rPr>
                                <w:sz w:val="20"/>
                              </w:rPr>
                            </w:pPr>
                            <w:r>
                              <w:rPr>
                                <w:sz w:val="20"/>
                              </w:rPr>
                              <w:t>«Я</w:t>
                            </w:r>
                            <w:r>
                              <w:rPr>
                                <w:spacing w:val="-1"/>
                                <w:sz w:val="20"/>
                              </w:rPr>
                              <w:t xml:space="preserve"> </w:t>
                            </w:r>
                            <w:r>
                              <w:rPr>
                                <w:sz w:val="20"/>
                              </w:rPr>
                              <w:t xml:space="preserve">- </w:t>
                            </w:r>
                            <w:r>
                              <w:rPr>
                                <w:spacing w:val="-2"/>
                                <w:sz w:val="20"/>
                              </w:rPr>
                              <w:t>пешеход»</w:t>
                            </w:r>
                          </w:p>
                        </w:tc>
                        <w:tc>
                          <w:tcPr>
                            <w:tcW w:w="2097" w:type="dxa"/>
                          </w:tcPr>
                          <w:p w:rsidR="00C01045" w:rsidRDefault="00C01045">
                            <w:pPr>
                              <w:pStyle w:val="TableParagraph"/>
                              <w:rPr>
                                <w:sz w:val="20"/>
                              </w:rPr>
                            </w:pPr>
                          </w:p>
                        </w:tc>
                        <w:tc>
                          <w:tcPr>
                            <w:tcW w:w="1334" w:type="dxa"/>
                          </w:tcPr>
                          <w:p w:rsidR="00C01045" w:rsidRDefault="00C01045">
                            <w:pPr>
                              <w:pStyle w:val="TableParagraph"/>
                              <w:rPr>
                                <w:sz w:val="20"/>
                              </w:rPr>
                            </w:pPr>
                          </w:p>
                        </w:tc>
                        <w:tc>
                          <w:tcPr>
                            <w:tcW w:w="2159" w:type="dxa"/>
                          </w:tcPr>
                          <w:p w:rsidR="00C01045" w:rsidRDefault="00C01045">
                            <w:pPr>
                              <w:pStyle w:val="TableParagraph"/>
                              <w:spacing w:line="221" w:lineRule="exact"/>
                              <w:ind w:left="111"/>
                              <w:rPr>
                                <w:sz w:val="20"/>
                              </w:rPr>
                            </w:pPr>
                            <w:r>
                              <w:rPr>
                                <w:spacing w:val="-2"/>
                                <w:sz w:val="20"/>
                              </w:rPr>
                              <w:t>организатор</w:t>
                            </w:r>
                            <w:r>
                              <w:rPr>
                                <w:spacing w:val="6"/>
                                <w:sz w:val="20"/>
                              </w:rPr>
                              <w:t xml:space="preserve"> </w:t>
                            </w:r>
                            <w:r>
                              <w:rPr>
                                <w:spacing w:val="-5"/>
                                <w:sz w:val="20"/>
                              </w:rPr>
                              <w:t>ОБЖ</w:t>
                            </w:r>
                          </w:p>
                        </w:tc>
                        <w:tc>
                          <w:tcPr>
                            <w:tcW w:w="3413" w:type="dxa"/>
                          </w:tcPr>
                          <w:p w:rsidR="00C01045" w:rsidRDefault="00C01045">
                            <w:pPr>
                              <w:pStyle w:val="TableParagraph"/>
                              <w:rPr>
                                <w:sz w:val="20"/>
                              </w:rPr>
                            </w:pPr>
                          </w:p>
                        </w:tc>
                      </w:tr>
                      <w:tr w:rsidR="00C01045">
                        <w:trPr>
                          <w:trHeight w:val="690"/>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tabs>
                                <w:tab w:val="left" w:pos="1090"/>
                                <w:tab w:val="left" w:pos="2189"/>
                                <w:tab w:val="left" w:pos="3822"/>
                              </w:tabs>
                              <w:spacing w:line="209" w:lineRule="exact"/>
                              <w:ind w:left="106"/>
                              <w:rPr>
                                <w:sz w:val="20"/>
                              </w:rPr>
                            </w:pPr>
                            <w:r>
                              <w:rPr>
                                <w:spacing w:val="-2"/>
                                <w:sz w:val="20"/>
                              </w:rPr>
                              <w:t>Учебные</w:t>
                            </w:r>
                            <w:r>
                              <w:rPr>
                                <w:sz w:val="20"/>
                              </w:rPr>
                              <w:tab/>
                            </w:r>
                            <w:r>
                              <w:rPr>
                                <w:spacing w:val="-2"/>
                                <w:sz w:val="20"/>
                              </w:rPr>
                              <w:t>эвакуации</w:t>
                            </w:r>
                            <w:r>
                              <w:rPr>
                                <w:sz w:val="20"/>
                              </w:rPr>
                              <w:tab/>
                            </w:r>
                            <w:r>
                              <w:rPr>
                                <w:spacing w:val="-2"/>
                                <w:sz w:val="20"/>
                              </w:rPr>
                              <w:t>обучающихся</w:t>
                            </w:r>
                            <w:r>
                              <w:rPr>
                                <w:sz w:val="20"/>
                              </w:rPr>
                              <w:tab/>
                            </w:r>
                            <w:r>
                              <w:rPr>
                                <w:spacing w:val="-10"/>
                                <w:sz w:val="20"/>
                              </w:rPr>
                              <w:t>и</w:t>
                            </w:r>
                          </w:p>
                          <w:p w:rsidR="00C01045" w:rsidRDefault="00C01045">
                            <w:pPr>
                              <w:pStyle w:val="TableParagraph"/>
                              <w:tabs>
                                <w:tab w:val="left" w:pos="1330"/>
                                <w:tab w:val="left" w:pos="2151"/>
                                <w:tab w:val="left" w:pos="2693"/>
                              </w:tabs>
                              <w:spacing w:before="4" w:line="235" w:lineRule="auto"/>
                              <w:ind w:left="106" w:right="95"/>
                              <w:rPr>
                                <w:sz w:val="20"/>
                              </w:rPr>
                            </w:pPr>
                            <w:r>
                              <w:rPr>
                                <w:spacing w:val="-2"/>
                                <w:sz w:val="20"/>
                              </w:rPr>
                              <w:t>работников</w:t>
                            </w:r>
                            <w:r>
                              <w:rPr>
                                <w:sz w:val="20"/>
                              </w:rPr>
                              <w:tab/>
                            </w:r>
                            <w:r>
                              <w:rPr>
                                <w:spacing w:val="-2"/>
                                <w:sz w:val="20"/>
                              </w:rPr>
                              <w:t>школы</w:t>
                            </w:r>
                            <w:r>
                              <w:rPr>
                                <w:sz w:val="20"/>
                              </w:rPr>
                              <w:tab/>
                            </w:r>
                            <w:r>
                              <w:rPr>
                                <w:spacing w:val="-4"/>
                                <w:sz w:val="20"/>
                              </w:rPr>
                              <w:t>при</w:t>
                            </w:r>
                            <w:r>
                              <w:rPr>
                                <w:sz w:val="20"/>
                              </w:rPr>
                              <w:tab/>
                            </w:r>
                            <w:r>
                              <w:rPr>
                                <w:spacing w:val="-2"/>
                                <w:sz w:val="20"/>
                              </w:rPr>
                              <w:t>чрезвычайных ситуациях</w:t>
                            </w:r>
                          </w:p>
                        </w:tc>
                        <w:tc>
                          <w:tcPr>
                            <w:tcW w:w="2097" w:type="dxa"/>
                          </w:tcPr>
                          <w:p w:rsidR="00C01045" w:rsidRDefault="00C01045">
                            <w:pPr>
                              <w:pStyle w:val="TableParagraph"/>
                              <w:spacing w:line="209" w:lineRule="exact"/>
                              <w:ind w:left="110"/>
                              <w:rPr>
                                <w:sz w:val="20"/>
                              </w:rPr>
                            </w:pPr>
                            <w:r>
                              <w:rPr>
                                <w:sz w:val="20"/>
                              </w:rPr>
                              <w:t>Сентябрь,</w:t>
                            </w:r>
                            <w:r>
                              <w:rPr>
                                <w:spacing w:val="-12"/>
                                <w:sz w:val="20"/>
                              </w:rPr>
                              <w:t xml:space="preserve"> </w:t>
                            </w:r>
                            <w:r>
                              <w:rPr>
                                <w:spacing w:val="-2"/>
                                <w:sz w:val="20"/>
                              </w:rPr>
                              <w:t>апрель</w:t>
                            </w:r>
                          </w:p>
                          <w:p w:rsidR="00C01045" w:rsidRDefault="00C01045">
                            <w:pPr>
                              <w:pStyle w:val="TableParagraph"/>
                              <w:tabs>
                                <w:tab w:val="left" w:pos="1214"/>
                              </w:tabs>
                              <w:ind w:left="110" w:right="93"/>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1334" w:type="dxa"/>
                          </w:tcPr>
                          <w:p w:rsidR="00C01045" w:rsidRDefault="00C01045">
                            <w:pPr>
                              <w:pStyle w:val="TableParagraph"/>
                              <w:spacing w:line="209" w:lineRule="exact"/>
                              <w:ind w:left="111"/>
                              <w:rPr>
                                <w:sz w:val="20"/>
                              </w:rPr>
                            </w:pPr>
                            <w:r>
                              <w:rPr>
                                <w:sz w:val="20"/>
                              </w:rPr>
                              <w:t>1-</w:t>
                            </w:r>
                            <w:r>
                              <w:rPr>
                                <w:spacing w:val="-10"/>
                                <w:sz w:val="20"/>
                              </w:rPr>
                              <w:t>4</w:t>
                            </w:r>
                          </w:p>
                        </w:tc>
                        <w:tc>
                          <w:tcPr>
                            <w:tcW w:w="2159" w:type="dxa"/>
                          </w:tcPr>
                          <w:p w:rsidR="00C01045" w:rsidRDefault="00C01045">
                            <w:pPr>
                              <w:pStyle w:val="TableParagraph"/>
                              <w:tabs>
                                <w:tab w:val="left" w:pos="1950"/>
                              </w:tabs>
                              <w:ind w:left="111" w:right="95"/>
                              <w:rPr>
                                <w:sz w:val="20"/>
                              </w:rPr>
                            </w:pPr>
                            <w:r>
                              <w:rPr>
                                <w:spacing w:val="-2"/>
                                <w:sz w:val="20"/>
                              </w:rPr>
                              <w:t>Преподаватель</w:t>
                            </w:r>
                            <w:r>
                              <w:rPr>
                                <w:sz w:val="20"/>
                              </w:rPr>
                              <w:tab/>
                            </w:r>
                            <w:r>
                              <w:rPr>
                                <w:spacing w:val="-10"/>
                                <w:sz w:val="20"/>
                              </w:rPr>
                              <w:t>–</w:t>
                            </w:r>
                            <w:r>
                              <w:rPr>
                                <w:sz w:val="20"/>
                              </w:rPr>
                              <w:t xml:space="preserve"> организатор ОБЖ</w:t>
                            </w:r>
                          </w:p>
                        </w:tc>
                        <w:tc>
                          <w:tcPr>
                            <w:tcW w:w="3413" w:type="dxa"/>
                          </w:tcPr>
                          <w:p w:rsidR="00C01045" w:rsidRDefault="00C01045">
                            <w:pPr>
                              <w:pStyle w:val="TableParagraph"/>
                              <w:spacing w:line="209" w:lineRule="exact"/>
                              <w:ind w:left="113"/>
                              <w:rPr>
                                <w:sz w:val="20"/>
                              </w:rPr>
                            </w:pPr>
                            <w:r>
                              <w:rPr>
                                <w:spacing w:val="-2"/>
                                <w:sz w:val="20"/>
                              </w:rPr>
                              <w:t>Здоровьесберегающее</w:t>
                            </w:r>
                          </w:p>
                        </w:tc>
                      </w:tr>
                      <w:tr w:rsidR="00C01045">
                        <w:trPr>
                          <w:trHeight w:val="688"/>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195" w:lineRule="exact"/>
                              <w:ind w:left="106"/>
                              <w:rPr>
                                <w:sz w:val="20"/>
                              </w:rPr>
                            </w:pPr>
                            <w:r>
                              <w:rPr>
                                <w:sz w:val="20"/>
                              </w:rPr>
                              <w:t>Беседа</w:t>
                            </w:r>
                            <w:r>
                              <w:rPr>
                                <w:spacing w:val="-7"/>
                                <w:sz w:val="20"/>
                              </w:rPr>
                              <w:t xml:space="preserve"> </w:t>
                            </w:r>
                            <w:r>
                              <w:rPr>
                                <w:sz w:val="20"/>
                              </w:rPr>
                              <w:t>«Будь</w:t>
                            </w:r>
                            <w:r>
                              <w:rPr>
                                <w:spacing w:val="-8"/>
                                <w:sz w:val="20"/>
                              </w:rPr>
                              <w:t xml:space="preserve"> </w:t>
                            </w:r>
                            <w:r>
                              <w:rPr>
                                <w:spacing w:val="-2"/>
                                <w:sz w:val="20"/>
                              </w:rPr>
                              <w:t>здоров!»</w:t>
                            </w:r>
                          </w:p>
                          <w:p w:rsidR="00C01045" w:rsidRDefault="00C01045">
                            <w:pPr>
                              <w:pStyle w:val="TableParagraph"/>
                              <w:spacing w:before="4" w:line="235" w:lineRule="auto"/>
                              <w:ind w:left="106" w:firstLine="52"/>
                              <w:rPr>
                                <w:sz w:val="20"/>
                              </w:rPr>
                            </w:pPr>
                            <w:r>
                              <w:rPr>
                                <w:sz w:val="20"/>
                              </w:rPr>
                              <w:t>(личная</w:t>
                            </w:r>
                            <w:r>
                              <w:rPr>
                                <w:spacing w:val="80"/>
                                <w:sz w:val="20"/>
                              </w:rPr>
                              <w:t xml:space="preserve"> </w:t>
                            </w:r>
                            <w:r>
                              <w:rPr>
                                <w:sz w:val="20"/>
                              </w:rPr>
                              <w:t>гигиена,</w:t>
                            </w:r>
                            <w:r>
                              <w:rPr>
                                <w:spacing w:val="80"/>
                                <w:sz w:val="20"/>
                              </w:rPr>
                              <w:t xml:space="preserve"> </w:t>
                            </w:r>
                            <w:r>
                              <w:rPr>
                                <w:sz w:val="20"/>
                              </w:rPr>
                              <w:t>профилактика</w:t>
                            </w:r>
                            <w:r>
                              <w:rPr>
                                <w:spacing w:val="80"/>
                                <w:sz w:val="20"/>
                              </w:rPr>
                              <w:t xml:space="preserve"> </w:t>
                            </w:r>
                            <w:r>
                              <w:rPr>
                                <w:sz w:val="20"/>
                              </w:rPr>
                              <w:t xml:space="preserve">вредных </w:t>
                            </w:r>
                            <w:r>
                              <w:rPr>
                                <w:spacing w:val="-2"/>
                                <w:sz w:val="20"/>
                              </w:rPr>
                              <w:t>привычек)</w:t>
                            </w:r>
                          </w:p>
                        </w:tc>
                        <w:tc>
                          <w:tcPr>
                            <w:tcW w:w="2097" w:type="dxa"/>
                          </w:tcPr>
                          <w:p w:rsidR="00C01045" w:rsidRDefault="00C01045">
                            <w:pPr>
                              <w:pStyle w:val="TableParagraph"/>
                              <w:spacing w:line="210" w:lineRule="exact"/>
                              <w:ind w:left="110"/>
                              <w:rPr>
                                <w:sz w:val="20"/>
                              </w:rPr>
                            </w:pPr>
                            <w:r>
                              <w:rPr>
                                <w:sz w:val="20"/>
                              </w:rPr>
                              <w:t>4-10</w:t>
                            </w:r>
                            <w:r>
                              <w:rPr>
                                <w:spacing w:val="2"/>
                                <w:sz w:val="20"/>
                              </w:rPr>
                              <w:t xml:space="preserve"> </w:t>
                            </w:r>
                            <w:r>
                              <w:rPr>
                                <w:spacing w:val="-2"/>
                                <w:sz w:val="20"/>
                              </w:rPr>
                              <w:t>сентября</w:t>
                            </w:r>
                          </w:p>
                          <w:p w:rsidR="00C01045" w:rsidRDefault="00C01045">
                            <w:pPr>
                              <w:pStyle w:val="TableParagraph"/>
                              <w:tabs>
                                <w:tab w:val="left" w:pos="1214"/>
                              </w:tabs>
                              <w:spacing w:line="230" w:lineRule="atLeast"/>
                              <w:ind w:left="110" w:right="93"/>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1334" w:type="dxa"/>
                          </w:tcPr>
                          <w:p w:rsidR="00C01045" w:rsidRDefault="00C01045">
                            <w:pPr>
                              <w:pStyle w:val="TableParagraph"/>
                              <w:spacing w:line="210" w:lineRule="exact"/>
                              <w:ind w:left="111"/>
                              <w:rPr>
                                <w:sz w:val="20"/>
                              </w:rPr>
                            </w:pPr>
                            <w:r>
                              <w:rPr>
                                <w:sz w:val="20"/>
                              </w:rPr>
                              <w:t>1-</w:t>
                            </w:r>
                            <w:r>
                              <w:rPr>
                                <w:spacing w:val="-10"/>
                                <w:sz w:val="20"/>
                              </w:rPr>
                              <w:t>4</w:t>
                            </w:r>
                          </w:p>
                        </w:tc>
                        <w:tc>
                          <w:tcPr>
                            <w:tcW w:w="2159" w:type="dxa"/>
                          </w:tcPr>
                          <w:p w:rsidR="00C01045" w:rsidRDefault="00C01045">
                            <w:pPr>
                              <w:pStyle w:val="TableParagraph"/>
                              <w:spacing w:line="219" w:lineRule="exact"/>
                              <w:ind w:left="111"/>
                              <w:rPr>
                                <w:sz w:val="20"/>
                              </w:rPr>
                            </w:pPr>
                            <w:r>
                              <w:rPr>
                                <w:spacing w:val="-2"/>
                                <w:sz w:val="20"/>
                              </w:rPr>
                              <w:t>Классные</w:t>
                            </w:r>
                          </w:p>
                          <w:p w:rsidR="00C01045" w:rsidRDefault="00C01045">
                            <w:pPr>
                              <w:pStyle w:val="TableParagraph"/>
                              <w:spacing w:line="230" w:lineRule="atLeast"/>
                              <w:ind w:left="111" w:right="188"/>
                              <w:rPr>
                                <w:sz w:val="20"/>
                              </w:rPr>
                            </w:pPr>
                            <w:r>
                              <w:rPr>
                                <w:spacing w:val="-2"/>
                                <w:sz w:val="20"/>
                              </w:rPr>
                              <w:t xml:space="preserve">руководители, </w:t>
                            </w:r>
                            <w:r>
                              <w:rPr>
                                <w:sz w:val="20"/>
                              </w:rPr>
                              <w:t>Школьный</w:t>
                            </w:r>
                            <w:r>
                              <w:rPr>
                                <w:spacing w:val="-13"/>
                                <w:sz w:val="20"/>
                              </w:rPr>
                              <w:t xml:space="preserve"> </w:t>
                            </w:r>
                            <w:r>
                              <w:rPr>
                                <w:sz w:val="20"/>
                              </w:rPr>
                              <w:t>фельдшер</w:t>
                            </w:r>
                          </w:p>
                        </w:tc>
                        <w:tc>
                          <w:tcPr>
                            <w:tcW w:w="3413" w:type="dxa"/>
                          </w:tcPr>
                          <w:p w:rsidR="00C01045" w:rsidRDefault="00C01045">
                            <w:pPr>
                              <w:pStyle w:val="TableParagraph"/>
                              <w:spacing w:line="200" w:lineRule="exact"/>
                              <w:ind w:left="113"/>
                              <w:rPr>
                                <w:sz w:val="20"/>
                              </w:rPr>
                            </w:pPr>
                            <w:r>
                              <w:rPr>
                                <w:spacing w:val="-2"/>
                                <w:sz w:val="20"/>
                              </w:rPr>
                              <w:t>Здоровьесберегающее</w:t>
                            </w:r>
                          </w:p>
                        </w:tc>
                      </w:tr>
                      <w:tr w:rsidR="00C01045">
                        <w:trPr>
                          <w:trHeight w:val="921"/>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183" w:lineRule="exact"/>
                              <w:ind w:left="106"/>
                              <w:rPr>
                                <w:sz w:val="20"/>
                              </w:rPr>
                            </w:pPr>
                            <w:r>
                              <w:rPr>
                                <w:b/>
                                <w:sz w:val="20"/>
                              </w:rPr>
                              <w:t>День</w:t>
                            </w:r>
                            <w:r>
                              <w:rPr>
                                <w:b/>
                                <w:spacing w:val="48"/>
                                <w:sz w:val="20"/>
                              </w:rPr>
                              <w:t xml:space="preserve"> </w:t>
                            </w:r>
                            <w:r>
                              <w:rPr>
                                <w:b/>
                                <w:sz w:val="20"/>
                              </w:rPr>
                              <w:t>здоровья</w:t>
                            </w:r>
                            <w:r>
                              <w:rPr>
                                <w:b/>
                                <w:spacing w:val="60"/>
                                <w:sz w:val="20"/>
                              </w:rPr>
                              <w:t xml:space="preserve"> </w:t>
                            </w:r>
                            <w:r>
                              <w:rPr>
                                <w:sz w:val="20"/>
                              </w:rPr>
                              <w:t>«Мама,</w:t>
                            </w:r>
                            <w:r>
                              <w:rPr>
                                <w:spacing w:val="52"/>
                                <w:sz w:val="20"/>
                              </w:rPr>
                              <w:t xml:space="preserve"> </w:t>
                            </w:r>
                            <w:r>
                              <w:rPr>
                                <w:sz w:val="20"/>
                              </w:rPr>
                              <w:t>папа,</w:t>
                            </w:r>
                            <w:r>
                              <w:rPr>
                                <w:spacing w:val="56"/>
                                <w:sz w:val="20"/>
                              </w:rPr>
                              <w:t xml:space="preserve"> </w:t>
                            </w:r>
                            <w:r>
                              <w:rPr>
                                <w:sz w:val="20"/>
                              </w:rPr>
                              <w:t>я</w:t>
                            </w:r>
                            <w:r>
                              <w:rPr>
                                <w:spacing w:val="49"/>
                                <w:sz w:val="20"/>
                              </w:rPr>
                              <w:t xml:space="preserve"> </w:t>
                            </w:r>
                            <w:r>
                              <w:rPr>
                                <w:spacing w:val="-2"/>
                                <w:sz w:val="20"/>
                              </w:rPr>
                              <w:t>–здоровая</w:t>
                            </w:r>
                          </w:p>
                          <w:p w:rsidR="00C01045" w:rsidRDefault="00C01045">
                            <w:pPr>
                              <w:pStyle w:val="TableParagraph"/>
                              <w:ind w:left="106"/>
                              <w:rPr>
                                <w:sz w:val="20"/>
                              </w:rPr>
                            </w:pPr>
                            <w:r>
                              <w:rPr>
                                <w:spacing w:val="-2"/>
                                <w:sz w:val="20"/>
                              </w:rPr>
                              <w:t>семья»</w:t>
                            </w:r>
                          </w:p>
                        </w:tc>
                        <w:tc>
                          <w:tcPr>
                            <w:tcW w:w="2097" w:type="dxa"/>
                          </w:tcPr>
                          <w:p w:rsidR="00C01045" w:rsidRDefault="00C01045">
                            <w:pPr>
                              <w:pStyle w:val="TableParagraph"/>
                              <w:spacing w:line="212" w:lineRule="exact"/>
                              <w:ind w:left="110"/>
                              <w:rPr>
                                <w:sz w:val="20"/>
                              </w:rPr>
                            </w:pPr>
                            <w:r>
                              <w:rPr>
                                <w:spacing w:val="-2"/>
                                <w:sz w:val="20"/>
                              </w:rPr>
                              <w:t>21.09.2024г.</w:t>
                            </w:r>
                          </w:p>
                        </w:tc>
                        <w:tc>
                          <w:tcPr>
                            <w:tcW w:w="1334" w:type="dxa"/>
                          </w:tcPr>
                          <w:p w:rsidR="00C01045" w:rsidRDefault="00C01045">
                            <w:pPr>
                              <w:pStyle w:val="TableParagraph"/>
                              <w:spacing w:line="212" w:lineRule="exact"/>
                              <w:ind w:left="111"/>
                              <w:rPr>
                                <w:sz w:val="20"/>
                              </w:rPr>
                            </w:pPr>
                            <w:r>
                              <w:rPr>
                                <w:sz w:val="20"/>
                              </w:rPr>
                              <w:t>1-</w:t>
                            </w:r>
                            <w:r>
                              <w:rPr>
                                <w:spacing w:val="-10"/>
                                <w:sz w:val="20"/>
                              </w:rPr>
                              <w:t>4</w:t>
                            </w:r>
                          </w:p>
                        </w:tc>
                        <w:tc>
                          <w:tcPr>
                            <w:tcW w:w="2159" w:type="dxa"/>
                          </w:tcPr>
                          <w:p w:rsidR="00C01045" w:rsidRDefault="00C01045">
                            <w:pPr>
                              <w:pStyle w:val="TableParagraph"/>
                              <w:tabs>
                                <w:tab w:val="left" w:pos="1048"/>
                              </w:tabs>
                              <w:spacing w:line="216" w:lineRule="exact"/>
                              <w:ind w:left="111"/>
                              <w:rPr>
                                <w:sz w:val="20"/>
                              </w:rPr>
                            </w:pPr>
                            <w:r>
                              <w:rPr>
                                <w:spacing w:val="-2"/>
                                <w:sz w:val="20"/>
                              </w:rPr>
                              <w:t>Учителя</w:t>
                            </w:r>
                            <w:r>
                              <w:rPr>
                                <w:sz w:val="20"/>
                              </w:rPr>
                              <w:tab/>
                            </w:r>
                            <w:r>
                              <w:rPr>
                                <w:spacing w:val="-2"/>
                                <w:sz w:val="20"/>
                              </w:rPr>
                              <w:t>физической</w:t>
                            </w:r>
                          </w:p>
                          <w:p w:rsidR="00C01045" w:rsidRDefault="00C01045">
                            <w:pPr>
                              <w:pStyle w:val="TableParagraph"/>
                              <w:ind w:left="111"/>
                              <w:rPr>
                                <w:sz w:val="20"/>
                              </w:rPr>
                            </w:pPr>
                            <w:r>
                              <w:rPr>
                                <w:spacing w:val="-2"/>
                                <w:sz w:val="20"/>
                              </w:rPr>
                              <w:t>культуры,</w:t>
                            </w:r>
                          </w:p>
                          <w:p w:rsidR="00C01045" w:rsidRDefault="00C01045">
                            <w:pPr>
                              <w:pStyle w:val="TableParagraph"/>
                              <w:spacing w:line="230" w:lineRule="atLeast"/>
                              <w:ind w:left="111" w:right="97"/>
                              <w:rPr>
                                <w:sz w:val="20"/>
                              </w:rPr>
                            </w:pPr>
                            <w:r>
                              <w:rPr>
                                <w:sz w:val="20"/>
                              </w:rPr>
                              <w:t>Родительский</w:t>
                            </w:r>
                            <w:r>
                              <w:rPr>
                                <w:spacing w:val="-11"/>
                                <w:sz w:val="20"/>
                              </w:rPr>
                              <w:t xml:space="preserve"> </w:t>
                            </w:r>
                            <w:r>
                              <w:rPr>
                                <w:sz w:val="20"/>
                              </w:rPr>
                              <w:t xml:space="preserve">комитет </w:t>
                            </w:r>
                            <w:r>
                              <w:rPr>
                                <w:spacing w:val="-2"/>
                                <w:sz w:val="20"/>
                              </w:rPr>
                              <w:t>класса</w:t>
                            </w:r>
                          </w:p>
                        </w:tc>
                        <w:tc>
                          <w:tcPr>
                            <w:tcW w:w="3413" w:type="dxa"/>
                          </w:tcPr>
                          <w:p w:rsidR="00C01045" w:rsidRDefault="00C01045">
                            <w:pPr>
                              <w:pStyle w:val="TableParagraph"/>
                              <w:spacing w:line="192" w:lineRule="exact"/>
                              <w:ind w:left="113"/>
                              <w:rPr>
                                <w:sz w:val="20"/>
                              </w:rPr>
                            </w:pPr>
                            <w:r>
                              <w:rPr>
                                <w:spacing w:val="-2"/>
                                <w:sz w:val="20"/>
                              </w:rPr>
                              <w:t>Здоровьесберегающее,</w:t>
                            </w:r>
                          </w:p>
                          <w:p w:rsidR="00C01045" w:rsidRDefault="00C01045">
                            <w:pPr>
                              <w:pStyle w:val="TableParagraph"/>
                              <w:ind w:left="113"/>
                              <w:rPr>
                                <w:sz w:val="20"/>
                              </w:rPr>
                            </w:pPr>
                            <w:r>
                              <w:rPr>
                                <w:spacing w:val="-2"/>
                                <w:sz w:val="20"/>
                              </w:rPr>
                              <w:t>физическое</w:t>
                            </w:r>
                          </w:p>
                        </w:tc>
                      </w:tr>
                      <w:tr w:rsidR="00C01045">
                        <w:trPr>
                          <w:trHeight w:val="918"/>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174" w:lineRule="exact"/>
                              <w:ind w:left="106"/>
                              <w:rPr>
                                <w:sz w:val="20"/>
                              </w:rPr>
                            </w:pPr>
                            <w:proofErr w:type="gramStart"/>
                            <w:r>
                              <w:rPr>
                                <w:sz w:val="20"/>
                              </w:rPr>
                              <w:t>Беседа</w:t>
                            </w:r>
                            <w:r>
                              <w:rPr>
                                <w:spacing w:val="36"/>
                                <w:sz w:val="20"/>
                              </w:rPr>
                              <w:t xml:space="preserve">  </w:t>
                            </w:r>
                            <w:r>
                              <w:rPr>
                                <w:sz w:val="20"/>
                              </w:rPr>
                              <w:t>«</w:t>
                            </w:r>
                            <w:proofErr w:type="gramEnd"/>
                            <w:r>
                              <w:rPr>
                                <w:sz w:val="20"/>
                              </w:rPr>
                              <w:t>Правила</w:t>
                            </w:r>
                            <w:r>
                              <w:rPr>
                                <w:spacing w:val="34"/>
                                <w:sz w:val="20"/>
                              </w:rPr>
                              <w:t xml:space="preserve">  </w:t>
                            </w:r>
                            <w:r>
                              <w:rPr>
                                <w:sz w:val="20"/>
                              </w:rPr>
                              <w:t>поведения</w:t>
                            </w:r>
                            <w:r>
                              <w:rPr>
                                <w:spacing w:val="33"/>
                                <w:sz w:val="20"/>
                              </w:rPr>
                              <w:t xml:space="preserve">  </w:t>
                            </w:r>
                            <w:r>
                              <w:rPr>
                                <w:sz w:val="20"/>
                              </w:rPr>
                              <w:t>на</w:t>
                            </w:r>
                            <w:r>
                              <w:rPr>
                                <w:spacing w:val="34"/>
                                <w:sz w:val="20"/>
                              </w:rPr>
                              <w:t xml:space="preserve">  </w:t>
                            </w:r>
                            <w:r>
                              <w:rPr>
                                <w:spacing w:val="-2"/>
                                <w:sz w:val="20"/>
                              </w:rPr>
                              <w:t>водных</w:t>
                            </w:r>
                          </w:p>
                          <w:p w:rsidR="00C01045" w:rsidRDefault="00C01045">
                            <w:pPr>
                              <w:pStyle w:val="TableParagraph"/>
                              <w:ind w:left="106"/>
                              <w:rPr>
                                <w:sz w:val="20"/>
                              </w:rPr>
                            </w:pPr>
                            <w:r>
                              <w:rPr>
                                <w:sz w:val="20"/>
                              </w:rPr>
                              <w:t>объектах</w:t>
                            </w:r>
                            <w:r>
                              <w:rPr>
                                <w:spacing w:val="-6"/>
                                <w:sz w:val="20"/>
                              </w:rPr>
                              <w:t xml:space="preserve"> </w:t>
                            </w:r>
                            <w:r>
                              <w:rPr>
                                <w:sz w:val="20"/>
                              </w:rPr>
                              <w:t>в</w:t>
                            </w:r>
                            <w:r>
                              <w:rPr>
                                <w:spacing w:val="-10"/>
                                <w:sz w:val="20"/>
                              </w:rPr>
                              <w:t xml:space="preserve"> </w:t>
                            </w:r>
                            <w:r>
                              <w:rPr>
                                <w:sz w:val="20"/>
                              </w:rPr>
                              <w:t>осенний</w:t>
                            </w:r>
                            <w:r>
                              <w:rPr>
                                <w:spacing w:val="-6"/>
                                <w:sz w:val="20"/>
                              </w:rPr>
                              <w:t xml:space="preserve"> </w:t>
                            </w:r>
                            <w:r>
                              <w:rPr>
                                <w:spacing w:val="-2"/>
                                <w:sz w:val="20"/>
                              </w:rPr>
                              <w:t>период»</w:t>
                            </w:r>
                          </w:p>
                        </w:tc>
                        <w:tc>
                          <w:tcPr>
                            <w:tcW w:w="2097" w:type="dxa"/>
                          </w:tcPr>
                          <w:p w:rsidR="00C01045" w:rsidRDefault="00C01045">
                            <w:pPr>
                              <w:pStyle w:val="TableParagraph"/>
                              <w:spacing w:line="193" w:lineRule="exact"/>
                              <w:ind w:left="110"/>
                              <w:rPr>
                                <w:sz w:val="20"/>
                              </w:rPr>
                            </w:pPr>
                            <w:r>
                              <w:rPr>
                                <w:sz w:val="20"/>
                              </w:rPr>
                              <w:t>18</w:t>
                            </w:r>
                            <w:r>
                              <w:rPr>
                                <w:spacing w:val="2"/>
                                <w:sz w:val="20"/>
                              </w:rPr>
                              <w:t xml:space="preserve"> </w:t>
                            </w:r>
                            <w:r>
                              <w:rPr>
                                <w:sz w:val="20"/>
                              </w:rPr>
                              <w:t>-</w:t>
                            </w:r>
                            <w:r>
                              <w:rPr>
                                <w:spacing w:val="-2"/>
                                <w:sz w:val="20"/>
                              </w:rPr>
                              <w:t>24.09.2024г.</w:t>
                            </w:r>
                          </w:p>
                        </w:tc>
                        <w:tc>
                          <w:tcPr>
                            <w:tcW w:w="1334" w:type="dxa"/>
                          </w:tcPr>
                          <w:p w:rsidR="00C01045" w:rsidRDefault="00C01045">
                            <w:pPr>
                              <w:pStyle w:val="TableParagraph"/>
                              <w:spacing w:line="193" w:lineRule="exact"/>
                              <w:ind w:left="111"/>
                              <w:rPr>
                                <w:sz w:val="20"/>
                              </w:rPr>
                            </w:pPr>
                            <w:r>
                              <w:rPr>
                                <w:sz w:val="20"/>
                              </w:rPr>
                              <w:t>1-</w:t>
                            </w:r>
                            <w:r>
                              <w:rPr>
                                <w:spacing w:val="-10"/>
                                <w:sz w:val="20"/>
                              </w:rPr>
                              <w:t>4</w:t>
                            </w:r>
                          </w:p>
                        </w:tc>
                        <w:tc>
                          <w:tcPr>
                            <w:tcW w:w="2159" w:type="dxa"/>
                          </w:tcPr>
                          <w:p w:rsidR="00C01045" w:rsidRDefault="00C01045">
                            <w:pPr>
                              <w:pStyle w:val="TableParagraph"/>
                              <w:spacing w:line="207" w:lineRule="exact"/>
                              <w:ind w:left="111"/>
                              <w:rPr>
                                <w:sz w:val="20"/>
                              </w:rPr>
                            </w:pPr>
                            <w:r>
                              <w:rPr>
                                <w:spacing w:val="-2"/>
                                <w:sz w:val="20"/>
                              </w:rPr>
                              <w:t>Классные</w:t>
                            </w:r>
                          </w:p>
                          <w:p w:rsidR="00C01045" w:rsidRDefault="00C01045">
                            <w:pPr>
                              <w:pStyle w:val="TableParagraph"/>
                              <w:ind w:left="111"/>
                              <w:rPr>
                                <w:sz w:val="20"/>
                              </w:rPr>
                            </w:pPr>
                            <w:r>
                              <w:rPr>
                                <w:spacing w:val="-2"/>
                                <w:sz w:val="20"/>
                              </w:rPr>
                              <w:t>руководители,</w:t>
                            </w:r>
                          </w:p>
                          <w:p w:rsidR="00C01045" w:rsidRDefault="00C01045">
                            <w:pPr>
                              <w:pStyle w:val="TableParagraph"/>
                              <w:tabs>
                                <w:tab w:val="left" w:pos="1950"/>
                              </w:tabs>
                              <w:spacing w:before="1"/>
                              <w:ind w:left="111" w:right="95"/>
                              <w:rPr>
                                <w:sz w:val="20"/>
                              </w:rPr>
                            </w:pPr>
                            <w:r>
                              <w:rPr>
                                <w:spacing w:val="-2"/>
                                <w:sz w:val="20"/>
                              </w:rPr>
                              <w:t>Преподаватель</w:t>
                            </w:r>
                            <w:r>
                              <w:rPr>
                                <w:sz w:val="20"/>
                              </w:rPr>
                              <w:tab/>
                            </w:r>
                            <w:r>
                              <w:rPr>
                                <w:spacing w:val="-10"/>
                                <w:sz w:val="20"/>
                              </w:rPr>
                              <w:t>–</w:t>
                            </w:r>
                            <w:r>
                              <w:rPr>
                                <w:sz w:val="20"/>
                              </w:rPr>
                              <w:t xml:space="preserve"> организатор ОБЖ</w:t>
                            </w:r>
                          </w:p>
                        </w:tc>
                        <w:tc>
                          <w:tcPr>
                            <w:tcW w:w="3413" w:type="dxa"/>
                          </w:tcPr>
                          <w:p w:rsidR="00C01045" w:rsidRDefault="00C01045">
                            <w:pPr>
                              <w:pStyle w:val="TableParagraph"/>
                              <w:spacing w:line="183" w:lineRule="exact"/>
                              <w:ind w:left="113"/>
                              <w:rPr>
                                <w:sz w:val="20"/>
                              </w:rPr>
                            </w:pPr>
                            <w:r>
                              <w:rPr>
                                <w:spacing w:val="-2"/>
                                <w:sz w:val="20"/>
                              </w:rPr>
                              <w:t>Здоровьесберегающее</w:t>
                            </w:r>
                          </w:p>
                        </w:tc>
                      </w:tr>
                      <w:tr w:rsidR="00C01045">
                        <w:trPr>
                          <w:trHeight w:val="1610"/>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165" w:lineRule="exact"/>
                              <w:ind w:left="106"/>
                              <w:rPr>
                                <w:sz w:val="20"/>
                              </w:rPr>
                            </w:pPr>
                            <w:r>
                              <w:rPr>
                                <w:sz w:val="20"/>
                              </w:rPr>
                              <w:t>Беседа</w:t>
                            </w:r>
                            <w:r>
                              <w:rPr>
                                <w:spacing w:val="-4"/>
                                <w:sz w:val="20"/>
                              </w:rPr>
                              <w:t xml:space="preserve"> </w:t>
                            </w:r>
                            <w:r>
                              <w:rPr>
                                <w:sz w:val="20"/>
                              </w:rPr>
                              <w:t>«Один</w:t>
                            </w:r>
                            <w:r>
                              <w:rPr>
                                <w:spacing w:val="-7"/>
                                <w:sz w:val="20"/>
                              </w:rPr>
                              <w:t xml:space="preserve"> </w:t>
                            </w:r>
                            <w:r>
                              <w:rPr>
                                <w:spacing w:val="-4"/>
                                <w:sz w:val="20"/>
                              </w:rPr>
                              <w:t>дома»</w:t>
                            </w:r>
                          </w:p>
                          <w:p w:rsidR="00C01045" w:rsidRDefault="00C01045">
                            <w:pPr>
                              <w:pStyle w:val="TableParagraph"/>
                              <w:numPr>
                                <w:ilvl w:val="0"/>
                                <w:numId w:val="16"/>
                              </w:numPr>
                              <w:tabs>
                                <w:tab w:val="left" w:pos="816"/>
                              </w:tabs>
                              <w:spacing w:line="228" w:lineRule="exact"/>
                              <w:ind w:left="816" w:hanging="710"/>
                              <w:rPr>
                                <w:sz w:val="20"/>
                              </w:rPr>
                            </w:pPr>
                            <w:r>
                              <w:rPr>
                                <w:sz w:val="20"/>
                              </w:rPr>
                              <w:t>пожарная</w:t>
                            </w:r>
                            <w:r>
                              <w:rPr>
                                <w:spacing w:val="-8"/>
                                <w:sz w:val="20"/>
                              </w:rPr>
                              <w:t xml:space="preserve"> </w:t>
                            </w:r>
                            <w:r>
                              <w:rPr>
                                <w:spacing w:val="-2"/>
                                <w:sz w:val="20"/>
                              </w:rPr>
                              <w:t>безопасность</w:t>
                            </w:r>
                          </w:p>
                          <w:p w:rsidR="00C01045" w:rsidRDefault="00C01045">
                            <w:pPr>
                              <w:pStyle w:val="TableParagraph"/>
                              <w:numPr>
                                <w:ilvl w:val="0"/>
                                <w:numId w:val="16"/>
                              </w:numPr>
                              <w:tabs>
                                <w:tab w:val="left" w:pos="816"/>
                              </w:tabs>
                              <w:ind w:right="98" w:firstLine="0"/>
                              <w:rPr>
                                <w:sz w:val="20"/>
                              </w:rPr>
                            </w:pPr>
                            <w:r>
                              <w:rPr>
                                <w:sz w:val="20"/>
                              </w:rPr>
                              <w:t>личная</w:t>
                            </w:r>
                            <w:r>
                              <w:rPr>
                                <w:spacing w:val="27"/>
                                <w:sz w:val="20"/>
                              </w:rPr>
                              <w:t xml:space="preserve"> </w:t>
                            </w:r>
                            <w:r>
                              <w:rPr>
                                <w:sz w:val="20"/>
                              </w:rPr>
                              <w:t>безопасность</w:t>
                            </w:r>
                            <w:r>
                              <w:rPr>
                                <w:spacing w:val="28"/>
                                <w:sz w:val="20"/>
                              </w:rPr>
                              <w:t xml:space="preserve"> </w:t>
                            </w:r>
                            <w:r>
                              <w:rPr>
                                <w:sz w:val="20"/>
                              </w:rPr>
                              <w:t>(безопасность в лифтах, в вечернее время и др.)</w:t>
                            </w:r>
                          </w:p>
                          <w:p w:rsidR="00C01045" w:rsidRDefault="00C01045">
                            <w:pPr>
                              <w:pStyle w:val="TableParagraph"/>
                              <w:numPr>
                                <w:ilvl w:val="0"/>
                                <w:numId w:val="16"/>
                              </w:numPr>
                              <w:tabs>
                                <w:tab w:val="left" w:pos="816"/>
                              </w:tabs>
                              <w:spacing w:before="1" w:line="228" w:lineRule="exact"/>
                              <w:ind w:left="816" w:hanging="710"/>
                              <w:rPr>
                                <w:sz w:val="20"/>
                              </w:rPr>
                            </w:pPr>
                            <w:r>
                              <w:rPr>
                                <w:sz w:val="20"/>
                              </w:rPr>
                              <w:t>безопасность</w:t>
                            </w:r>
                            <w:r>
                              <w:rPr>
                                <w:spacing w:val="-7"/>
                                <w:sz w:val="20"/>
                              </w:rPr>
                              <w:t xml:space="preserve"> </w:t>
                            </w:r>
                            <w:r>
                              <w:rPr>
                                <w:sz w:val="20"/>
                              </w:rPr>
                              <w:t>детей</w:t>
                            </w:r>
                            <w:r>
                              <w:rPr>
                                <w:spacing w:val="-7"/>
                                <w:sz w:val="20"/>
                              </w:rPr>
                              <w:t xml:space="preserve"> </w:t>
                            </w:r>
                            <w:r>
                              <w:rPr>
                                <w:sz w:val="20"/>
                              </w:rPr>
                              <w:t>в</w:t>
                            </w:r>
                            <w:r>
                              <w:rPr>
                                <w:spacing w:val="-5"/>
                                <w:sz w:val="20"/>
                              </w:rPr>
                              <w:t xml:space="preserve"> </w:t>
                            </w:r>
                            <w:r>
                              <w:rPr>
                                <w:sz w:val="20"/>
                              </w:rPr>
                              <w:t>сети</w:t>
                            </w:r>
                            <w:r>
                              <w:rPr>
                                <w:spacing w:val="-7"/>
                                <w:sz w:val="20"/>
                              </w:rPr>
                              <w:t xml:space="preserve"> </w:t>
                            </w:r>
                            <w:r>
                              <w:rPr>
                                <w:spacing w:val="-2"/>
                                <w:sz w:val="20"/>
                              </w:rPr>
                              <w:t>Интернет</w:t>
                            </w:r>
                          </w:p>
                          <w:p w:rsidR="00C01045" w:rsidRDefault="00C01045">
                            <w:pPr>
                              <w:pStyle w:val="TableParagraph"/>
                              <w:numPr>
                                <w:ilvl w:val="0"/>
                                <w:numId w:val="16"/>
                              </w:numPr>
                              <w:tabs>
                                <w:tab w:val="left" w:pos="816"/>
                                <w:tab w:val="left" w:pos="2127"/>
                                <w:tab w:val="left" w:pos="2996"/>
                              </w:tabs>
                              <w:ind w:right="99" w:firstLine="0"/>
                              <w:rPr>
                                <w:sz w:val="20"/>
                              </w:rPr>
                            </w:pPr>
                            <w:r>
                              <w:rPr>
                                <w:spacing w:val="-2"/>
                                <w:sz w:val="20"/>
                              </w:rPr>
                              <w:t>соблюдение</w:t>
                            </w:r>
                            <w:r>
                              <w:rPr>
                                <w:sz w:val="20"/>
                              </w:rPr>
                              <w:tab/>
                            </w:r>
                            <w:r>
                              <w:rPr>
                                <w:spacing w:val="-2"/>
                                <w:sz w:val="20"/>
                              </w:rPr>
                              <w:t>правил</w:t>
                            </w:r>
                            <w:r>
                              <w:rPr>
                                <w:sz w:val="20"/>
                              </w:rPr>
                              <w:tab/>
                            </w:r>
                            <w:r>
                              <w:rPr>
                                <w:spacing w:val="-2"/>
                                <w:sz w:val="20"/>
                              </w:rPr>
                              <w:t>дорожного движения</w:t>
                            </w:r>
                          </w:p>
                        </w:tc>
                        <w:tc>
                          <w:tcPr>
                            <w:tcW w:w="2097" w:type="dxa"/>
                          </w:tcPr>
                          <w:p w:rsidR="00C01045" w:rsidRDefault="00C01045">
                            <w:pPr>
                              <w:pStyle w:val="TableParagraph"/>
                              <w:spacing w:line="172" w:lineRule="exact"/>
                              <w:ind w:left="110"/>
                              <w:rPr>
                                <w:sz w:val="20"/>
                              </w:rPr>
                            </w:pPr>
                            <w:r>
                              <w:rPr>
                                <w:sz w:val="20"/>
                              </w:rPr>
                              <w:t>21-25</w:t>
                            </w:r>
                            <w:r>
                              <w:rPr>
                                <w:spacing w:val="-5"/>
                                <w:sz w:val="20"/>
                              </w:rPr>
                              <w:t xml:space="preserve"> </w:t>
                            </w:r>
                            <w:r>
                              <w:rPr>
                                <w:sz w:val="20"/>
                              </w:rPr>
                              <w:t>октября</w:t>
                            </w:r>
                            <w:r>
                              <w:rPr>
                                <w:spacing w:val="-3"/>
                                <w:sz w:val="20"/>
                              </w:rPr>
                              <w:t xml:space="preserve"> </w:t>
                            </w:r>
                            <w:r>
                              <w:rPr>
                                <w:sz w:val="20"/>
                              </w:rPr>
                              <w:t>2024</w:t>
                            </w:r>
                            <w:r>
                              <w:rPr>
                                <w:spacing w:val="-2"/>
                                <w:sz w:val="20"/>
                              </w:rPr>
                              <w:t xml:space="preserve"> </w:t>
                            </w:r>
                            <w:r>
                              <w:rPr>
                                <w:spacing w:val="-5"/>
                                <w:sz w:val="20"/>
                              </w:rPr>
                              <w:t>г.</w:t>
                            </w:r>
                          </w:p>
                        </w:tc>
                        <w:tc>
                          <w:tcPr>
                            <w:tcW w:w="1334" w:type="dxa"/>
                          </w:tcPr>
                          <w:p w:rsidR="00C01045" w:rsidRDefault="00C01045">
                            <w:pPr>
                              <w:pStyle w:val="TableParagraph"/>
                              <w:spacing w:line="172" w:lineRule="exact"/>
                              <w:ind w:left="111"/>
                              <w:rPr>
                                <w:sz w:val="20"/>
                              </w:rPr>
                            </w:pPr>
                            <w:r>
                              <w:rPr>
                                <w:sz w:val="20"/>
                              </w:rPr>
                              <w:t>1-</w:t>
                            </w:r>
                            <w:r>
                              <w:rPr>
                                <w:spacing w:val="-10"/>
                                <w:sz w:val="20"/>
                              </w:rPr>
                              <w:t>4</w:t>
                            </w:r>
                          </w:p>
                        </w:tc>
                        <w:tc>
                          <w:tcPr>
                            <w:tcW w:w="2159" w:type="dxa"/>
                          </w:tcPr>
                          <w:p w:rsidR="00C01045" w:rsidRDefault="00C01045">
                            <w:pPr>
                              <w:pStyle w:val="TableParagraph"/>
                              <w:spacing w:line="201" w:lineRule="exact"/>
                              <w:ind w:left="111"/>
                              <w:rPr>
                                <w:sz w:val="20"/>
                              </w:rPr>
                            </w:pPr>
                            <w:r>
                              <w:rPr>
                                <w:spacing w:val="-2"/>
                                <w:sz w:val="20"/>
                              </w:rPr>
                              <w:t>Классные</w:t>
                            </w:r>
                          </w:p>
                          <w:p w:rsidR="00C01045" w:rsidRDefault="00C01045">
                            <w:pPr>
                              <w:pStyle w:val="TableParagraph"/>
                              <w:tabs>
                                <w:tab w:val="left" w:pos="1355"/>
                              </w:tabs>
                              <w:spacing w:before="2" w:line="237" w:lineRule="auto"/>
                              <w:ind w:left="111" w:right="93"/>
                              <w:rPr>
                                <w:sz w:val="20"/>
                              </w:rPr>
                            </w:pPr>
                            <w:r>
                              <w:rPr>
                                <w:spacing w:val="-2"/>
                                <w:sz w:val="20"/>
                              </w:rPr>
                              <w:t>руководители, Инспектор</w:t>
                            </w:r>
                            <w:r>
                              <w:rPr>
                                <w:sz w:val="20"/>
                              </w:rPr>
                              <w:tab/>
                            </w:r>
                            <w:r>
                              <w:rPr>
                                <w:spacing w:val="-2"/>
                                <w:sz w:val="20"/>
                              </w:rPr>
                              <w:t xml:space="preserve">ГИБДД, </w:t>
                            </w:r>
                            <w:r>
                              <w:rPr>
                                <w:sz w:val="20"/>
                              </w:rPr>
                              <w:t>пожарной части,</w:t>
                            </w:r>
                          </w:p>
                          <w:p w:rsidR="00C01045" w:rsidRDefault="00C01045">
                            <w:pPr>
                              <w:pStyle w:val="TableParagraph"/>
                              <w:tabs>
                                <w:tab w:val="left" w:pos="1950"/>
                              </w:tabs>
                              <w:spacing w:before="1"/>
                              <w:ind w:left="111" w:right="95"/>
                              <w:rPr>
                                <w:sz w:val="20"/>
                              </w:rPr>
                            </w:pPr>
                            <w:r>
                              <w:rPr>
                                <w:spacing w:val="-2"/>
                                <w:sz w:val="20"/>
                              </w:rPr>
                              <w:t>Преподаватель</w:t>
                            </w:r>
                            <w:r>
                              <w:rPr>
                                <w:sz w:val="20"/>
                              </w:rPr>
                              <w:tab/>
                            </w:r>
                            <w:r>
                              <w:rPr>
                                <w:spacing w:val="-10"/>
                                <w:sz w:val="20"/>
                              </w:rPr>
                              <w:t>–</w:t>
                            </w:r>
                            <w:r>
                              <w:rPr>
                                <w:sz w:val="20"/>
                              </w:rPr>
                              <w:t xml:space="preserve"> организатор ОБЖ</w:t>
                            </w:r>
                          </w:p>
                        </w:tc>
                        <w:tc>
                          <w:tcPr>
                            <w:tcW w:w="3413" w:type="dxa"/>
                          </w:tcPr>
                          <w:p w:rsidR="00C01045" w:rsidRDefault="00C01045">
                            <w:pPr>
                              <w:pStyle w:val="TableParagraph"/>
                              <w:spacing w:line="162" w:lineRule="exact"/>
                              <w:ind w:left="113"/>
                              <w:rPr>
                                <w:sz w:val="20"/>
                              </w:rPr>
                            </w:pPr>
                            <w:r>
                              <w:rPr>
                                <w:spacing w:val="-2"/>
                                <w:sz w:val="20"/>
                              </w:rPr>
                              <w:t>Здоровьесберегающее</w:t>
                            </w:r>
                          </w:p>
                        </w:tc>
                      </w:tr>
                      <w:tr w:rsidR="00C01045">
                        <w:trPr>
                          <w:trHeight w:val="2071"/>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spacing w:line="150" w:lineRule="exact"/>
                              <w:ind w:left="159"/>
                              <w:rPr>
                                <w:sz w:val="20"/>
                              </w:rPr>
                            </w:pPr>
                            <w:r>
                              <w:rPr>
                                <w:sz w:val="20"/>
                              </w:rPr>
                              <w:t>Беседа</w:t>
                            </w:r>
                            <w:r>
                              <w:rPr>
                                <w:spacing w:val="-6"/>
                                <w:sz w:val="20"/>
                              </w:rPr>
                              <w:t xml:space="preserve"> </w:t>
                            </w:r>
                            <w:r>
                              <w:rPr>
                                <w:sz w:val="20"/>
                              </w:rPr>
                              <w:t>«Береги</w:t>
                            </w:r>
                            <w:r>
                              <w:rPr>
                                <w:spacing w:val="-9"/>
                                <w:sz w:val="20"/>
                              </w:rPr>
                              <w:t xml:space="preserve"> </w:t>
                            </w:r>
                            <w:r>
                              <w:rPr>
                                <w:sz w:val="20"/>
                              </w:rPr>
                              <w:t>свою</w:t>
                            </w:r>
                            <w:r>
                              <w:rPr>
                                <w:spacing w:val="-8"/>
                                <w:sz w:val="20"/>
                              </w:rPr>
                              <w:t xml:space="preserve"> </w:t>
                            </w:r>
                            <w:r>
                              <w:rPr>
                                <w:spacing w:val="-2"/>
                                <w:sz w:val="20"/>
                              </w:rPr>
                              <w:t>жизнь»:</w:t>
                            </w:r>
                          </w:p>
                          <w:p w:rsidR="00C01045" w:rsidRDefault="00C01045">
                            <w:pPr>
                              <w:pStyle w:val="TableParagraph"/>
                              <w:numPr>
                                <w:ilvl w:val="0"/>
                                <w:numId w:val="15"/>
                              </w:numPr>
                              <w:tabs>
                                <w:tab w:val="left" w:pos="816"/>
                                <w:tab w:val="left" w:pos="2170"/>
                              </w:tabs>
                              <w:ind w:right="103" w:firstLine="0"/>
                              <w:rPr>
                                <w:sz w:val="20"/>
                              </w:rPr>
                            </w:pPr>
                            <w:r>
                              <w:rPr>
                                <w:spacing w:val="-2"/>
                                <w:sz w:val="20"/>
                              </w:rPr>
                              <w:t>безопасность</w:t>
                            </w:r>
                            <w:r>
                              <w:rPr>
                                <w:sz w:val="20"/>
                              </w:rPr>
                              <w:tab/>
                              <w:t>на</w:t>
                            </w:r>
                            <w:r>
                              <w:rPr>
                                <w:spacing w:val="8"/>
                                <w:sz w:val="20"/>
                              </w:rPr>
                              <w:t xml:space="preserve"> </w:t>
                            </w:r>
                            <w:r>
                              <w:rPr>
                                <w:sz w:val="20"/>
                              </w:rPr>
                              <w:t>водных объектах в период ледостава,</w:t>
                            </w:r>
                          </w:p>
                          <w:p w:rsidR="00C01045" w:rsidRDefault="00C01045">
                            <w:pPr>
                              <w:pStyle w:val="TableParagraph"/>
                              <w:numPr>
                                <w:ilvl w:val="0"/>
                                <w:numId w:val="15"/>
                              </w:numPr>
                              <w:tabs>
                                <w:tab w:val="left" w:pos="816"/>
                                <w:tab w:val="left" w:pos="2453"/>
                                <w:tab w:val="left" w:pos="3159"/>
                              </w:tabs>
                              <w:spacing w:line="235" w:lineRule="auto"/>
                              <w:ind w:right="98" w:firstLine="0"/>
                              <w:rPr>
                                <w:sz w:val="20"/>
                              </w:rPr>
                            </w:pPr>
                            <w:r>
                              <w:rPr>
                                <w:spacing w:val="-2"/>
                                <w:sz w:val="20"/>
                              </w:rPr>
                              <w:t>безопасность</w:t>
                            </w:r>
                            <w:r>
                              <w:rPr>
                                <w:sz w:val="20"/>
                              </w:rPr>
                              <w:tab/>
                            </w:r>
                            <w:r>
                              <w:rPr>
                                <w:spacing w:val="-6"/>
                                <w:sz w:val="20"/>
                              </w:rPr>
                              <w:t>на</w:t>
                            </w:r>
                            <w:r>
                              <w:rPr>
                                <w:sz w:val="20"/>
                              </w:rPr>
                              <w:tab/>
                            </w:r>
                            <w:r>
                              <w:rPr>
                                <w:spacing w:val="-2"/>
                                <w:sz w:val="20"/>
                              </w:rPr>
                              <w:t xml:space="preserve">объектах </w:t>
                            </w:r>
                            <w:r>
                              <w:rPr>
                                <w:sz w:val="20"/>
                              </w:rPr>
                              <w:t>железнодорожного транспорта,</w:t>
                            </w:r>
                          </w:p>
                          <w:p w:rsidR="00C01045" w:rsidRDefault="00C01045">
                            <w:pPr>
                              <w:pStyle w:val="TableParagraph"/>
                              <w:numPr>
                                <w:ilvl w:val="0"/>
                                <w:numId w:val="15"/>
                              </w:numPr>
                              <w:tabs>
                                <w:tab w:val="left" w:pos="816"/>
                              </w:tabs>
                              <w:spacing w:before="2"/>
                              <w:ind w:left="816" w:hanging="710"/>
                              <w:rPr>
                                <w:sz w:val="20"/>
                              </w:rPr>
                            </w:pPr>
                            <w:r>
                              <w:rPr>
                                <w:spacing w:val="-2"/>
                                <w:sz w:val="20"/>
                              </w:rPr>
                              <w:t>безопасность</w:t>
                            </w:r>
                            <w:r>
                              <w:rPr>
                                <w:spacing w:val="9"/>
                                <w:sz w:val="20"/>
                              </w:rPr>
                              <w:t xml:space="preserve"> </w:t>
                            </w:r>
                            <w:r>
                              <w:rPr>
                                <w:spacing w:val="-2"/>
                                <w:sz w:val="20"/>
                              </w:rPr>
                              <w:t>дорожного</w:t>
                            </w:r>
                            <w:r>
                              <w:rPr>
                                <w:spacing w:val="6"/>
                                <w:sz w:val="20"/>
                              </w:rPr>
                              <w:t xml:space="preserve"> </w:t>
                            </w:r>
                            <w:r>
                              <w:rPr>
                                <w:spacing w:val="-2"/>
                                <w:sz w:val="20"/>
                              </w:rPr>
                              <w:t>движения</w:t>
                            </w:r>
                          </w:p>
                          <w:p w:rsidR="00C01045" w:rsidRDefault="00C01045">
                            <w:pPr>
                              <w:pStyle w:val="TableParagraph"/>
                              <w:numPr>
                                <w:ilvl w:val="0"/>
                                <w:numId w:val="15"/>
                              </w:numPr>
                              <w:tabs>
                                <w:tab w:val="left" w:pos="816"/>
                              </w:tabs>
                              <w:ind w:left="816" w:hanging="710"/>
                              <w:rPr>
                                <w:sz w:val="20"/>
                              </w:rPr>
                            </w:pPr>
                            <w:r>
                              <w:rPr>
                                <w:sz w:val="20"/>
                              </w:rPr>
                              <w:t>безопасность</w:t>
                            </w:r>
                            <w:r>
                              <w:rPr>
                                <w:spacing w:val="-8"/>
                                <w:sz w:val="20"/>
                              </w:rPr>
                              <w:t xml:space="preserve"> </w:t>
                            </w:r>
                            <w:r>
                              <w:rPr>
                                <w:sz w:val="20"/>
                              </w:rPr>
                              <w:t>в</w:t>
                            </w:r>
                            <w:r>
                              <w:rPr>
                                <w:spacing w:val="-6"/>
                                <w:sz w:val="20"/>
                              </w:rPr>
                              <w:t xml:space="preserve"> </w:t>
                            </w:r>
                            <w:r>
                              <w:rPr>
                                <w:sz w:val="20"/>
                              </w:rPr>
                              <w:t>сети</w:t>
                            </w:r>
                            <w:r>
                              <w:rPr>
                                <w:spacing w:val="-8"/>
                                <w:sz w:val="20"/>
                              </w:rPr>
                              <w:t xml:space="preserve"> </w:t>
                            </w:r>
                            <w:r>
                              <w:rPr>
                                <w:spacing w:val="-2"/>
                                <w:sz w:val="20"/>
                              </w:rPr>
                              <w:t>Интернет</w:t>
                            </w:r>
                          </w:p>
                          <w:p w:rsidR="00C01045" w:rsidRDefault="00C01045">
                            <w:pPr>
                              <w:pStyle w:val="TableParagraph"/>
                              <w:numPr>
                                <w:ilvl w:val="0"/>
                                <w:numId w:val="15"/>
                              </w:numPr>
                              <w:tabs>
                                <w:tab w:val="left" w:pos="816"/>
                              </w:tabs>
                              <w:spacing w:before="1"/>
                              <w:ind w:left="816" w:hanging="710"/>
                              <w:rPr>
                                <w:sz w:val="20"/>
                              </w:rPr>
                            </w:pPr>
                            <w:r>
                              <w:rPr>
                                <w:sz w:val="20"/>
                              </w:rPr>
                              <w:t>безопасность</w:t>
                            </w:r>
                            <w:r>
                              <w:rPr>
                                <w:spacing w:val="-10"/>
                                <w:sz w:val="20"/>
                              </w:rPr>
                              <w:t xml:space="preserve"> </w:t>
                            </w:r>
                            <w:r>
                              <w:rPr>
                                <w:sz w:val="20"/>
                              </w:rPr>
                              <w:t>в</w:t>
                            </w:r>
                            <w:r>
                              <w:rPr>
                                <w:spacing w:val="-4"/>
                                <w:sz w:val="20"/>
                              </w:rPr>
                              <w:t xml:space="preserve"> быту</w:t>
                            </w:r>
                          </w:p>
                        </w:tc>
                        <w:tc>
                          <w:tcPr>
                            <w:tcW w:w="2097" w:type="dxa"/>
                          </w:tcPr>
                          <w:p w:rsidR="00C01045" w:rsidRDefault="00C01045">
                            <w:pPr>
                              <w:pStyle w:val="TableParagraph"/>
                              <w:spacing w:line="165" w:lineRule="exact"/>
                              <w:ind w:left="110"/>
                              <w:rPr>
                                <w:sz w:val="20"/>
                              </w:rPr>
                            </w:pPr>
                            <w:r>
                              <w:rPr>
                                <w:spacing w:val="-2"/>
                                <w:sz w:val="20"/>
                              </w:rPr>
                              <w:t>Ноябрь</w:t>
                            </w:r>
                          </w:p>
                          <w:p w:rsidR="00C01045" w:rsidRDefault="00C01045">
                            <w:pPr>
                              <w:pStyle w:val="TableParagraph"/>
                              <w:tabs>
                                <w:tab w:val="left" w:pos="1223"/>
                              </w:tabs>
                              <w:ind w:left="110" w:right="88"/>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1334" w:type="dxa"/>
                          </w:tcPr>
                          <w:p w:rsidR="00C01045" w:rsidRDefault="00C01045">
                            <w:pPr>
                              <w:pStyle w:val="TableParagraph"/>
                              <w:spacing w:line="165" w:lineRule="exact"/>
                              <w:ind w:left="111"/>
                              <w:rPr>
                                <w:sz w:val="20"/>
                              </w:rPr>
                            </w:pPr>
                            <w:r>
                              <w:rPr>
                                <w:sz w:val="20"/>
                              </w:rPr>
                              <w:t>1-</w:t>
                            </w:r>
                            <w:r>
                              <w:rPr>
                                <w:spacing w:val="-10"/>
                                <w:sz w:val="20"/>
                              </w:rPr>
                              <w:t>4</w:t>
                            </w:r>
                          </w:p>
                        </w:tc>
                        <w:tc>
                          <w:tcPr>
                            <w:tcW w:w="2159" w:type="dxa"/>
                          </w:tcPr>
                          <w:p w:rsidR="00C01045" w:rsidRDefault="00C01045">
                            <w:pPr>
                              <w:pStyle w:val="TableParagraph"/>
                              <w:spacing w:line="198" w:lineRule="exact"/>
                              <w:ind w:left="111"/>
                              <w:rPr>
                                <w:sz w:val="20"/>
                              </w:rPr>
                            </w:pPr>
                            <w:r>
                              <w:rPr>
                                <w:spacing w:val="-2"/>
                                <w:sz w:val="20"/>
                              </w:rPr>
                              <w:t>Классные</w:t>
                            </w:r>
                          </w:p>
                          <w:p w:rsidR="00C01045" w:rsidRDefault="00C01045">
                            <w:pPr>
                              <w:pStyle w:val="TableParagraph"/>
                              <w:tabs>
                                <w:tab w:val="left" w:pos="1355"/>
                                <w:tab w:val="left" w:pos="1950"/>
                              </w:tabs>
                              <w:ind w:left="111" w:right="93"/>
                              <w:rPr>
                                <w:sz w:val="20"/>
                              </w:rPr>
                            </w:pPr>
                            <w:r>
                              <w:rPr>
                                <w:spacing w:val="-2"/>
                                <w:sz w:val="20"/>
                              </w:rPr>
                              <w:t>руководители, Инспектор</w:t>
                            </w:r>
                            <w:r>
                              <w:rPr>
                                <w:sz w:val="20"/>
                              </w:rPr>
                              <w:tab/>
                            </w:r>
                            <w:r>
                              <w:rPr>
                                <w:spacing w:val="-2"/>
                                <w:sz w:val="20"/>
                              </w:rPr>
                              <w:t>ГИБДД, Преподаватель</w:t>
                            </w:r>
                            <w:r>
                              <w:rPr>
                                <w:sz w:val="20"/>
                              </w:rPr>
                              <w:tab/>
                            </w:r>
                            <w:r>
                              <w:rPr>
                                <w:spacing w:val="-10"/>
                                <w:sz w:val="20"/>
                              </w:rPr>
                              <w:t>–</w:t>
                            </w:r>
                            <w:r>
                              <w:rPr>
                                <w:sz w:val="20"/>
                              </w:rPr>
                              <w:t xml:space="preserve"> организатор ОБЖ</w:t>
                            </w:r>
                          </w:p>
                        </w:tc>
                        <w:tc>
                          <w:tcPr>
                            <w:tcW w:w="3413" w:type="dxa"/>
                          </w:tcPr>
                          <w:p w:rsidR="00C01045" w:rsidRDefault="00C01045">
                            <w:pPr>
                              <w:pStyle w:val="TableParagraph"/>
                              <w:spacing w:line="155" w:lineRule="exact"/>
                              <w:ind w:left="113"/>
                              <w:rPr>
                                <w:sz w:val="20"/>
                              </w:rPr>
                            </w:pPr>
                            <w:r>
                              <w:rPr>
                                <w:spacing w:val="-2"/>
                                <w:sz w:val="20"/>
                              </w:rPr>
                              <w:t>Здоровьесберегающее</w:t>
                            </w:r>
                          </w:p>
                        </w:tc>
                      </w:tr>
                      <w:tr w:rsidR="00C01045">
                        <w:trPr>
                          <w:trHeight w:val="918"/>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tabs>
                                <w:tab w:val="left" w:pos="1700"/>
                                <w:tab w:val="left" w:pos="3616"/>
                              </w:tabs>
                              <w:spacing w:before="155" w:line="237" w:lineRule="auto"/>
                              <w:ind w:left="106" w:right="74"/>
                              <w:jc w:val="both"/>
                              <w:rPr>
                                <w:sz w:val="20"/>
                              </w:rPr>
                            </w:pPr>
                            <w:r>
                              <w:rPr>
                                <w:spacing w:val="-2"/>
                                <w:sz w:val="20"/>
                              </w:rPr>
                              <w:t>Беседа</w:t>
                            </w:r>
                            <w:r>
                              <w:rPr>
                                <w:sz w:val="20"/>
                              </w:rPr>
                              <w:tab/>
                            </w:r>
                            <w:r>
                              <w:rPr>
                                <w:spacing w:val="-2"/>
                                <w:sz w:val="20"/>
                              </w:rPr>
                              <w:t>«Действия</w:t>
                            </w:r>
                            <w:r>
                              <w:rPr>
                                <w:sz w:val="20"/>
                              </w:rPr>
                              <w:tab/>
                            </w:r>
                            <w:r>
                              <w:rPr>
                                <w:spacing w:val="-4"/>
                                <w:sz w:val="20"/>
                              </w:rPr>
                              <w:t xml:space="preserve">при </w:t>
                            </w:r>
                            <w:r>
                              <w:rPr>
                                <w:sz w:val="20"/>
                              </w:rPr>
                              <w:t>антитеррористических и</w:t>
                            </w:r>
                            <w:r>
                              <w:rPr>
                                <w:spacing w:val="40"/>
                                <w:sz w:val="20"/>
                              </w:rPr>
                              <w:t xml:space="preserve"> </w:t>
                            </w:r>
                            <w:r>
                              <w:rPr>
                                <w:sz w:val="20"/>
                              </w:rPr>
                              <w:t xml:space="preserve">чрезвычайных </w:t>
                            </w:r>
                            <w:r>
                              <w:rPr>
                                <w:spacing w:val="-2"/>
                                <w:sz w:val="20"/>
                              </w:rPr>
                              <w:t>ситуациях»</w:t>
                            </w:r>
                          </w:p>
                        </w:tc>
                        <w:tc>
                          <w:tcPr>
                            <w:tcW w:w="2097" w:type="dxa"/>
                          </w:tcPr>
                          <w:p w:rsidR="00C01045" w:rsidRDefault="00C01045">
                            <w:pPr>
                              <w:pStyle w:val="TableParagraph"/>
                              <w:spacing w:before="153" w:line="228" w:lineRule="exact"/>
                              <w:ind w:left="110"/>
                              <w:rPr>
                                <w:sz w:val="20"/>
                              </w:rPr>
                            </w:pPr>
                            <w:r>
                              <w:rPr>
                                <w:spacing w:val="-2"/>
                                <w:sz w:val="20"/>
                              </w:rPr>
                              <w:t>Ноябрь</w:t>
                            </w:r>
                          </w:p>
                          <w:p w:rsidR="00C01045" w:rsidRDefault="00C01045">
                            <w:pPr>
                              <w:pStyle w:val="TableParagraph"/>
                              <w:tabs>
                                <w:tab w:val="left" w:pos="1223"/>
                              </w:tabs>
                              <w:ind w:left="110" w:right="88"/>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1334" w:type="dxa"/>
                          </w:tcPr>
                          <w:p w:rsidR="00C01045" w:rsidRDefault="00C01045">
                            <w:pPr>
                              <w:pStyle w:val="TableParagraph"/>
                              <w:spacing w:before="153"/>
                              <w:ind w:left="111"/>
                              <w:rPr>
                                <w:sz w:val="20"/>
                              </w:rPr>
                            </w:pPr>
                            <w:r>
                              <w:rPr>
                                <w:sz w:val="20"/>
                              </w:rPr>
                              <w:t>1-</w:t>
                            </w:r>
                            <w:r>
                              <w:rPr>
                                <w:spacing w:val="-10"/>
                                <w:sz w:val="20"/>
                              </w:rPr>
                              <w:t>4</w:t>
                            </w:r>
                          </w:p>
                        </w:tc>
                        <w:tc>
                          <w:tcPr>
                            <w:tcW w:w="2159" w:type="dxa"/>
                          </w:tcPr>
                          <w:p w:rsidR="00C01045" w:rsidRDefault="00C01045">
                            <w:pPr>
                              <w:pStyle w:val="TableParagraph"/>
                              <w:spacing w:before="153"/>
                              <w:ind w:left="111"/>
                              <w:rPr>
                                <w:sz w:val="20"/>
                              </w:rPr>
                            </w:pPr>
                            <w:r>
                              <w:rPr>
                                <w:spacing w:val="-2"/>
                                <w:sz w:val="20"/>
                              </w:rPr>
                              <w:t>Классные</w:t>
                            </w:r>
                          </w:p>
                          <w:p w:rsidR="00C01045" w:rsidRDefault="00C01045">
                            <w:pPr>
                              <w:pStyle w:val="TableParagraph"/>
                              <w:spacing w:before="1" w:line="225" w:lineRule="exact"/>
                              <w:ind w:left="111"/>
                              <w:rPr>
                                <w:sz w:val="20"/>
                              </w:rPr>
                            </w:pPr>
                            <w:r>
                              <w:rPr>
                                <w:spacing w:val="-2"/>
                                <w:sz w:val="20"/>
                              </w:rPr>
                              <w:t>руководители,</w:t>
                            </w:r>
                          </w:p>
                          <w:p w:rsidR="00C01045" w:rsidRDefault="00C01045">
                            <w:pPr>
                              <w:pStyle w:val="TableParagraph"/>
                              <w:tabs>
                                <w:tab w:val="left" w:pos="1950"/>
                              </w:tabs>
                              <w:spacing w:line="235" w:lineRule="exact"/>
                              <w:ind w:left="111"/>
                              <w:rPr>
                                <w:sz w:val="20"/>
                              </w:rPr>
                            </w:pPr>
                            <w:r>
                              <w:rPr>
                                <w:spacing w:val="-2"/>
                                <w:sz w:val="20"/>
                              </w:rPr>
                              <w:t>Преподаватель</w:t>
                            </w:r>
                            <w:r>
                              <w:rPr>
                                <w:sz w:val="20"/>
                              </w:rPr>
                              <w:tab/>
                            </w:r>
                            <w:r>
                              <w:rPr>
                                <w:spacing w:val="-10"/>
                                <w:position w:val="1"/>
                                <w:sz w:val="20"/>
                              </w:rPr>
                              <w:t>–</w:t>
                            </w:r>
                          </w:p>
                        </w:tc>
                        <w:tc>
                          <w:tcPr>
                            <w:tcW w:w="3413" w:type="dxa"/>
                          </w:tcPr>
                          <w:p w:rsidR="00C01045" w:rsidRDefault="00C01045">
                            <w:pPr>
                              <w:pStyle w:val="TableParagraph"/>
                              <w:spacing w:before="153"/>
                              <w:ind w:left="108"/>
                              <w:rPr>
                                <w:sz w:val="20"/>
                              </w:rPr>
                            </w:pPr>
                            <w:r>
                              <w:rPr>
                                <w:spacing w:val="-2"/>
                                <w:sz w:val="20"/>
                              </w:rPr>
                              <w:t>Здоровьесберегающее</w:t>
                            </w:r>
                          </w:p>
                        </w:tc>
                      </w:tr>
                      <w:tr w:rsidR="00C01045">
                        <w:trPr>
                          <w:trHeight w:val="230"/>
                        </w:trPr>
                        <w:tc>
                          <w:tcPr>
                            <w:tcW w:w="1937" w:type="dxa"/>
                            <w:vMerge/>
                            <w:tcBorders>
                              <w:top w:val="nil"/>
                            </w:tcBorders>
                          </w:tcPr>
                          <w:p w:rsidR="00C01045" w:rsidRDefault="00C01045">
                            <w:pPr>
                              <w:rPr>
                                <w:sz w:val="2"/>
                                <w:szCs w:val="2"/>
                              </w:rPr>
                            </w:pPr>
                          </w:p>
                        </w:tc>
                        <w:tc>
                          <w:tcPr>
                            <w:tcW w:w="4039" w:type="dxa"/>
                          </w:tcPr>
                          <w:p w:rsidR="00C01045" w:rsidRDefault="00C01045">
                            <w:pPr>
                              <w:pStyle w:val="TableParagraph"/>
                              <w:rPr>
                                <w:sz w:val="16"/>
                              </w:rPr>
                            </w:pPr>
                          </w:p>
                        </w:tc>
                        <w:tc>
                          <w:tcPr>
                            <w:tcW w:w="2097" w:type="dxa"/>
                          </w:tcPr>
                          <w:p w:rsidR="00C01045" w:rsidRDefault="00C01045">
                            <w:pPr>
                              <w:pStyle w:val="TableParagraph"/>
                              <w:rPr>
                                <w:sz w:val="16"/>
                              </w:rPr>
                            </w:pPr>
                          </w:p>
                        </w:tc>
                        <w:tc>
                          <w:tcPr>
                            <w:tcW w:w="1334" w:type="dxa"/>
                          </w:tcPr>
                          <w:p w:rsidR="00C01045" w:rsidRDefault="00C01045">
                            <w:pPr>
                              <w:pStyle w:val="TableParagraph"/>
                              <w:rPr>
                                <w:sz w:val="16"/>
                              </w:rPr>
                            </w:pPr>
                          </w:p>
                        </w:tc>
                        <w:tc>
                          <w:tcPr>
                            <w:tcW w:w="2159" w:type="dxa"/>
                          </w:tcPr>
                          <w:p w:rsidR="00C01045" w:rsidRDefault="00C01045">
                            <w:pPr>
                              <w:pStyle w:val="TableParagraph"/>
                              <w:spacing w:line="146" w:lineRule="exact"/>
                              <w:ind w:left="111"/>
                              <w:rPr>
                                <w:sz w:val="20"/>
                              </w:rPr>
                            </w:pPr>
                            <w:r>
                              <w:rPr>
                                <w:spacing w:val="-2"/>
                                <w:sz w:val="20"/>
                              </w:rPr>
                              <w:t>организатор</w:t>
                            </w:r>
                            <w:r>
                              <w:rPr>
                                <w:spacing w:val="6"/>
                                <w:sz w:val="20"/>
                              </w:rPr>
                              <w:t xml:space="preserve"> </w:t>
                            </w:r>
                            <w:r>
                              <w:rPr>
                                <w:spacing w:val="-5"/>
                                <w:sz w:val="20"/>
                              </w:rPr>
                              <w:t>ОБЖ</w:t>
                            </w:r>
                          </w:p>
                        </w:tc>
                        <w:tc>
                          <w:tcPr>
                            <w:tcW w:w="3413" w:type="dxa"/>
                          </w:tcPr>
                          <w:p w:rsidR="00C01045" w:rsidRDefault="00C01045">
                            <w:pPr>
                              <w:pStyle w:val="TableParagraph"/>
                              <w:rPr>
                                <w:sz w:val="16"/>
                              </w:rPr>
                            </w:pPr>
                          </w:p>
                        </w:tc>
                      </w:tr>
                    </w:tbl>
                    <w:p w:rsidR="00C01045" w:rsidRDefault="00C01045">
                      <w:pPr>
                        <w:pStyle w:val="a3"/>
                        <w:ind w:left="0"/>
                      </w:pPr>
                    </w:p>
                  </w:txbxContent>
                </v:textbox>
                <w10:wrap anchorx="page" anchory="page"/>
              </v:shape>
            </w:pict>
          </mc:Fallback>
        </mc:AlternateContent>
      </w:r>
      <w:r>
        <w:t>Школьный</w:t>
      </w:r>
      <w:r>
        <w:rPr>
          <w:spacing w:val="-12"/>
        </w:rPr>
        <w:t xml:space="preserve"> </w:t>
      </w:r>
      <w:r>
        <w:t>конкурс</w:t>
      </w:r>
      <w:r>
        <w:rPr>
          <w:spacing w:val="-9"/>
        </w:rPr>
        <w:t xml:space="preserve"> </w:t>
      </w:r>
      <w:r>
        <w:t>«Безопасное</w:t>
      </w:r>
      <w:r>
        <w:rPr>
          <w:spacing w:val="-12"/>
        </w:rPr>
        <w:t xml:space="preserve"> </w:t>
      </w:r>
      <w:r>
        <w:rPr>
          <w:spacing w:val="-2"/>
        </w:rPr>
        <w:t>колесо»</w:t>
      </w:r>
    </w:p>
    <w:p w:rsidR="003B46F0" w:rsidRDefault="00C01045">
      <w:pPr>
        <w:pStyle w:val="a3"/>
        <w:tabs>
          <w:tab w:val="right" w:pos="2854"/>
        </w:tabs>
        <w:spacing w:before="93"/>
        <w:ind w:left="487"/>
      </w:pPr>
      <w:r>
        <w:br w:type="column"/>
      </w:r>
      <w:r>
        <w:rPr>
          <w:spacing w:val="-2"/>
        </w:rPr>
        <w:lastRenderedPageBreak/>
        <w:t>27.11.2024г.</w:t>
      </w:r>
      <w:r>
        <w:tab/>
      </w:r>
      <w:r>
        <w:rPr>
          <w:spacing w:val="-5"/>
        </w:rPr>
        <w:t>3-</w:t>
      </w:r>
      <w:r>
        <w:t>4</w:t>
      </w:r>
    </w:p>
    <w:p w:rsidR="003B46F0" w:rsidRDefault="00C01045">
      <w:pPr>
        <w:pStyle w:val="a3"/>
        <w:spacing w:before="107"/>
        <w:ind w:left="1025"/>
      </w:pPr>
      <w:r>
        <w:br w:type="column"/>
      </w:r>
      <w:r>
        <w:rPr>
          <w:spacing w:val="-2"/>
        </w:rPr>
        <w:lastRenderedPageBreak/>
        <w:t>Педагог</w:t>
      </w:r>
    </w:p>
    <w:p w:rsidR="003B46F0" w:rsidRDefault="00C01045">
      <w:pPr>
        <w:pStyle w:val="a3"/>
        <w:tabs>
          <w:tab w:val="left" w:pos="1433"/>
        </w:tabs>
        <w:spacing w:before="107"/>
        <w:ind w:left="1116"/>
      </w:pPr>
      <w:r>
        <w:br w:type="column"/>
      </w:r>
      <w:r>
        <w:rPr>
          <w:spacing w:val="-10"/>
        </w:rPr>
        <w:lastRenderedPageBreak/>
        <w:t>–</w:t>
      </w:r>
      <w:r>
        <w:tab/>
      </w:r>
      <w:r>
        <w:rPr>
          <w:spacing w:val="-2"/>
        </w:rPr>
        <w:t>Здоровьесберегающее,</w:t>
      </w:r>
    </w:p>
    <w:p w:rsidR="003B46F0" w:rsidRDefault="003B46F0">
      <w:pPr>
        <w:sectPr w:rsidR="003B46F0">
          <w:type w:val="continuous"/>
          <w:pgSz w:w="16840" w:h="11910" w:orient="landscape"/>
          <w:pgMar w:top="1160" w:right="420" w:bottom="280" w:left="500" w:header="0" w:footer="955" w:gutter="0"/>
          <w:cols w:num="4" w:space="720" w:equalWidth="0">
            <w:col w:w="5671" w:space="40"/>
            <w:col w:w="2855" w:space="39"/>
            <w:col w:w="1709" w:space="39"/>
            <w:col w:w="5567"/>
          </w:cols>
        </w:sectPr>
      </w:pP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7"/>
        <w:gridCol w:w="4039"/>
        <w:gridCol w:w="2097"/>
        <w:gridCol w:w="1334"/>
        <w:gridCol w:w="2159"/>
        <w:gridCol w:w="3413"/>
      </w:tblGrid>
      <w:tr w:rsidR="003B46F0">
        <w:trPr>
          <w:trHeight w:val="688"/>
        </w:trPr>
        <w:tc>
          <w:tcPr>
            <w:tcW w:w="1937" w:type="dxa"/>
            <w:vMerge w:val="restart"/>
          </w:tcPr>
          <w:p w:rsidR="003B46F0" w:rsidRDefault="003B46F0">
            <w:pPr>
              <w:pStyle w:val="TableParagraph"/>
              <w:rPr>
                <w:sz w:val="20"/>
              </w:rPr>
            </w:pPr>
          </w:p>
        </w:tc>
        <w:tc>
          <w:tcPr>
            <w:tcW w:w="4039" w:type="dxa"/>
          </w:tcPr>
          <w:p w:rsidR="003B46F0" w:rsidRDefault="003B46F0">
            <w:pPr>
              <w:pStyle w:val="TableParagraph"/>
              <w:rPr>
                <w:sz w:val="20"/>
              </w:rPr>
            </w:pPr>
          </w:p>
        </w:tc>
        <w:tc>
          <w:tcPr>
            <w:tcW w:w="2097" w:type="dxa"/>
          </w:tcPr>
          <w:p w:rsidR="003B46F0" w:rsidRDefault="003B46F0">
            <w:pPr>
              <w:pStyle w:val="TableParagraph"/>
              <w:rPr>
                <w:sz w:val="20"/>
              </w:rPr>
            </w:pPr>
          </w:p>
        </w:tc>
        <w:tc>
          <w:tcPr>
            <w:tcW w:w="1334" w:type="dxa"/>
          </w:tcPr>
          <w:p w:rsidR="003B46F0" w:rsidRDefault="003B46F0">
            <w:pPr>
              <w:pStyle w:val="TableParagraph"/>
              <w:rPr>
                <w:sz w:val="20"/>
              </w:rPr>
            </w:pPr>
          </w:p>
        </w:tc>
        <w:tc>
          <w:tcPr>
            <w:tcW w:w="2159" w:type="dxa"/>
          </w:tcPr>
          <w:p w:rsidR="003B46F0" w:rsidRDefault="00C01045">
            <w:pPr>
              <w:pStyle w:val="TableParagraph"/>
              <w:spacing w:line="219" w:lineRule="exact"/>
              <w:ind w:left="111"/>
              <w:rPr>
                <w:sz w:val="20"/>
              </w:rPr>
            </w:pPr>
            <w:r>
              <w:rPr>
                <w:spacing w:val="-2"/>
                <w:sz w:val="20"/>
              </w:rPr>
              <w:t>организатор,</w:t>
            </w:r>
          </w:p>
          <w:p w:rsidR="003B46F0" w:rsidRDefault="00C01045">
            <w:pPr>
              <w:pStyle w:val="TableParagraph"/>
              <w:tabs>
                <w:tab w:val="left" w:pos="1950"/>
              </w:tabs>
              <w:spacing w:line="230" w:lineRule="atLeast"/>
              <w:ind w:left="111" w:right="95"/>
              <w:rPr>
                <w:sz w:val="20"/>
              </w:rPr>
            </w:pPr>
            <w:r>
              <w:rPr>
                <w:spacing w:val="-2"/>
                <w:sz w:val="20"/>
              </w:rPr>
              <w:t>Преподаватель</w:t>
            </w:r>
            <w:r>
              <w:rPr>
                <w:sz w:val="20"/>
              </w:rPr>
              <w:tab/>
            </w:r>
            <w:r>
              <w:rPr>
                <w:spacing w:val="-10"/>
                <w:sz w:val="20"/>
              </w:rPr>
              <w:t>–</w:t>
            </w:r>
            <w:r>
              <w:rPr>
                <w:sz w:val="20"/>
              </w:rPr>
              <w:t xml:space="preserve"> организатор ОБЖ</w:t>
            </w:r>
          </w:p>
        </w:tc>
        <w:tc>
          <w:tcPr>
            <w:tcW w:w="3413" w:type="dxa"/>
          </w:tcPr>
          <w:p w:rsidR="003B46F0" w:rsidRDefault="00C01045">
            <w:pPr>
              <w:pStyle w:val="TableParagraph"/>
              <w:spacing w:line="219" w:lineRule="exact"/>
              <w:ind w:left="113"/>
              <w:rPr>
                <w:sz w:val="20"/>
              </w:rPr>
            </w:pPr>
            <w:r>
              <w:rPr>
                <w:spacing w:val="-2"/>
                <w:sz w:val="20"/>
              </w:rPr>
              <w:t>правовое</w:t>
            </w:r>
          </w:p>
        </w:tc>
      </w:tr>
      <w:tr w:rsidR="003B46F0">
        <w:trPr>
          <w:trHeight w:val="690"/>
        </w:trPr>
        <w:tc>
          <w:tcPr>
            <w:tcW w:w="1937" w:type="dxa"/>
            <w:vMerge/>
            <w:tcBorders>
              <w:top w:val="nil"/>
            </w:tcBorders>
          </w:tcPr>
          <w:p w:rsidR="003B46F0" w:rsidRDefault="003B46F0">
            <w:pPr>
              <w:rPr>
                <w:sz w:val="2"/>
                <w:szCs w:val="2"/>
              </w:rPr>
            </w:pPr>
          </w:p>
        </w:tc>
        <w:tc>
          <w:tcPr>
            <w:tcW w:w="4039" w:type="dxa"/>
          </w:tcPr>
          <w:p w:rsidR="003B46F0" w:rsidRDefault="00C01045">
            <w:pPr>
              <w:pStyle w:val="TableParagraph"/>
              <w:spacing w:line="217" w:lineRule="exact"/>
              <w:ind w:left="159"/>
              <w:rPr>
                <w:sz w:val="20"/>
              </w:rPr>
            </w:pPr>
            <w:r>
              <w:rPr>
                <w:sz w:val="20"/>
              </w:rPr>
              <w:t>Профилактические</w:t>
            </w:r>
            <w:r>
              <w:rPr>
                <w:spacing w:val="35"/>
                <w:sz w:val="20"/>
              </w:rPr>
              <w:t xml:space="preserve"> </w:t>
            </w:r>
            <w:r>
              <w:rPr>
                <w:sz w:val="20"/>
              </w:rPr>
              <w:t>беседы</w:t>
            </w:r>
            <w:r>
              <w:rPr>
                <w:spacing w:val="42"/>
                <w:sz w:val="20"/>
              </w:rPr>
              <w:t xml:space="preserve"> </w:t>
            </w:r>
            <w:r>
              <w:rPr>
                <w:spacing w:val="-2"/>
                <w:sz w:val="20"/>
              </w:rPr>
              <w:t>«Профилактика</w:t>
            </w:r>
          </w:p>
          <w:p w:rsidR="003B46F0" w:rsidRDefault="00C01045">
            <w:pPr>
              <w:pStyle w:val="TableParagraph"/>
              <w:spacing w:line="228" w:lineRule="exact"/>
              <w:ind w:left="106"/>
              <w:rPr>
                <w:sz w:val="20"/>
              </w:rPr>
            </w:pPr>
            <w:r>
              <w:rPr>
                <w:sz w:val="20"/>
              </w:rPr>
              <w:t>гриппа,</w:t>
            </w:r>
            <w:r>
              <w:rPr>
                <w:spacing w:val="15"/>
                <w:sz w:val="20"/>
              </w:rPr>
              <w:t xml:space="preserve"> </w:t>
            </w:r>
            <w:r>
              <w:rPr>
                <w:sz w:val="20"/>
              </w:rPr>
              <w:t>ОРВИ</w:t>
            </w:r>
            <w:r>
              <w:rPr>
                <w:spacing w:val="16"/>
                <w:sz w:val="20"/>
              </w:rPr>
              <w:t xml:space="preserve"> </w:t>
            </w:r>
            <w:r>
              <w:rPr>
                <w:sz w:val="20"/>
              </w:rPr>
              <w:t>и</w:t>
            </w:r>
            <w:r>
              <w:rPr>
                <w:spacing w:val="15"/>
                <w:sz w:val="20"/>
              </w:rPr>
              <w:t xml:space="preserve"> </w:t>
            </w:r>
            <w:r>
              <w:rPr>
                <w:sz w:val="20"/>
              </w:rPr>
              <w:t>короновирусной</w:t>
            </w:r>
            <w:r>
              <w:rPr>
                <w:spacing w:val="16"/>
                <w:sz w:val="20"/>
              </w:rPr>
              <w:t xml:space="preserve"> </w:t>
            </w:r>
            <w:r>
              <w:rPr>
                <w:spacing w:val="-2"/>
                <w:sz w:val="20"/>
              </w:rPr>
              <w:t>инфекции</w:t>
            </w:r>
          </w:p>
          <w:p w:rsidR="003B46F0" w:rsidRDefault="00C01045">
            <w:pPr>
              <w:pStyle w:val="TableParagraph"/>
              <w:spacing w:line="225" w:lineRule="exact"/>
              <w:ind w:left="106"/>
              <w:rPr>
                <w:sz w:val="20"/>
              </w:rPr>
            </w:pPr>
            <w:r>
              <w:rPr>
                <w:spacing w:val="-10"/>
                <w:sz w:val="20"/>
              </w:rPr>
              <w:t>»</w:t>
            </w:r>
          </w:p>
        </w:tc>
        <w:tc>
          <w:tcPr>
            <w:tcW w:w="2097" w:type="dxa"/>
          </w:tcPr>
          <w:p w:rsidR="003B46F0" w:rsidRDefault="00C01045">
            <w:pPr>
              <w:pStyle w:val="TableParagraph"/>
              <w:spacing w:line="222" w:lineRule="exact"/>
              <w:ind w:left="110"/>
              <w:rPr>
                <w:sz w:val="20"/>
              </w:rPr>
            </w:pPr>
            <w:r>
              <w:rPr>
                <w:sz w:val="20"/>
              </w:rPr>
              <w:t>02-</w:t>
            </w:r>
            <w:r>
              <w:rPr>
                <w:spacing w:val="-2"/>
                <w:sz w:val="20"/>
              </w:rPr>
              <w:t>06.12.2024г.</w:t>
            </w:r>
          </w:p>
        </w:tc>
        <w:tc>
          <w:tcPr>
            <w:tcW w:w="1334" w:type="dxa"/>
          </w:tcPr>
          <w:p w:rsidR="003B46F0" w:rsidRDefault="00C01045">
            <w:pPr>
              <w:pStyle w:val="TableParagraph"/>
              <w:spacing w:line="222" w:lineRule="exact"/>
              <w:ind w:left="111"/>
              <w:rPr>
                <w:sz w:val="20"/>
              </w:rPr>
            </w:pPr>
            <w:r>
              <w:rPr>
                <w:sz w:val="20"/>
              </w:rPr>
              <w:t>1-</w:t>
            </w:r>
            <w:r>
              <w:rPr>
                <w:spacing w:val="-10"/>
                <w:sz w:val="20"/>
              </w:rPr>
              <w:t>4</w:t>
            </w:r>
          </w:p>
        </w:tc>
        <w:tc>
          <w:tcPr>
            <w:tcW w:w="2159" w:type="dxa"/>
          </w:tcPr>
          <w:p w:rsidR="003B46F0" w:rsidRDefault="00C01045">
            <w:pPr>
              <w:pStyle w:val="TableParagraph"/>
              <w:spacing w:line="222" w:lineRule="exact"/>
              <w:ind w:left="11" w:right="95"/>
              <w:jc w:val="center"/>
              <w:rPr>
                <w:sz w:val="20"/>
              </w:rPr>
            </w:pPr>
            <w:r>
              <w:rPr>
                <w:spacing w:val="-2"/>
                <w:sz w:val="20"/>
              </w:rPr>
              <w:t>Школьный</w:t>
            </w:r>
            <w:r>
              <w:rPr>
                <w:spacing w:val="1"/>
                <w:sz w:val="20"/>
              </w:rPr>
              <w:t xml:space="preserve"> </w:t>
            </w:r>
            <w:r>
              <w:rPr>
                <w:spacing w:val="-2"/>
                <w:sz w:val="20"/>
              </w:rPr>
              <w:t>фельдшер</w:t>
            </w:r>
          </w:p>
        </w:tc>
        <w:tc>
          <w:tcPr>
            <w:tcW w:w="3413" w:type="dxa"/>
          </w:tcPr>
          <w:p w:rsidR="003B46F0" w:rsidRDefault="00C01045">
            <w:pPr>
              <w:pStyle w:val="TableParagraph"/>
              <w:spacing w:line="212" w:lineRule="exact"/>
              <w:ind w:left="113"/>
              <w:rPr>
                <w:sz w:val="20"/>
              </w:rPr>
            </w:pPr>
            <w:r>
              <w:rPr>
                <w:spacing w:val="-2"/>
                <w:sz w:val="20"/>
              </w:rPr>
              <w:t>Здоровьесберегающее</w:t>
            </w:r>
          </w:p>
        </w:tc>
      </w:tr>
      <w:tr w:rsidR="003B46F0">
        <w:trPr>
          <w:trHeight w:val="690"/>
        </w:trPr>
        <w:tc>
          <w:tcPr>
            <w:tcW w:w="1937" w:type="dxa"/>
            <w:vMerge/>
            <w:tcBorders>
              <w:top w:val="nil"/>
            </w:tcBorders>
          </w:tcPr>
          <w:p w:rsidR="003B46F0" w:rsidRDefault="003B46F0">
            <w:pPr>
              <w:rPr>
                <w:sz w:val="2"/>
                <w:szCs w:val="2"/>
              </w:rPr>
            </w:pPr>
          </w:p>
        </w:tc>
        <w:tc>
          <w:tcPr>
            <w:tcW w:w="4039" w:type="dxa"/>
          </w:tcPr>
          <w:p w:rsidR="003B46F0" w:rsidRDefault="00C01045">
            <w:pPr>
              <w:pStyle w:val="TableParagraph"/>
              <w:spacing w:line="203" w:lineRule="exact"/>
              <w:ind w:left="106"/>
              <w:rPr>
                <w:sz w:val="20"/>
              </w:rPr>
            </w:pPr>
            <w:r>
              <w:rPr>
                <w:sz w:val="20"/>
              </w:rPr>
              <w:t>Пятиминутки:</w:t>
            </w:r>
            <w:r>
              <w:rPr>
                <w:spacing w:val="-8"/>
                <w:sz w:val="20"/>
              </w:rPr>
              <w:t xml:space="preserve"> </w:t>
            </w:r>
            <w:r>
              <w:rPr>
                <w:sz w:val="20"/>
              </w:rPr>
              <w:t>«Спички</w:t>
            </w:r>
            <w:r>
              <w:rPr>
                <w:spacing w:val="-10"/>
                <w:sz w:val="20"/>
              </w:rPr>
              <w:t xml:space="preserve"> </w:t>
            </w:r>
            <w:r>
              <w:rPr>
                <w:sz w:val="20"/>
              </w:rPr>
              <w:t>детям</w:t>
            </w:r>
            <w:r>
              <w:rPr>
                <w:spacing w:val="-7"/>
                <w:sz w:val="20"/>
              </w:rPr>
              <w:t xml:space="preserve"> </w:t>
            </w:r>
            <w:r>
              <w:rPr>
                <w:sz w:val="20"/>
              </w:rPr>
              <w:t>не</w:t>
            </w:r>
            <w:r>
              <w:rPr>
                <w:spacing w:val="-11"/>
                <w:sz w:val="20"/>
              </w:rPr>
              <w:t xml:space="preserve"> </w:t>
            </w:r>
            <w:r>
              <w:rPr>
                <w:spacing w:val="-2"/>
                <w:sz w:val="20"/>
              </w:rPr>
              <w:t>игрушка»</w:t>
            </w:r>
          </w:p>
        </w:tc>
        <w:tc>
          <w:tcPr>
            <w:tcW w:w="2097" w:type="dxa"/>
          </w:tcPr>
          <w:p w:rsidR="003B46F0" w:rsidRDefault="00C01045">
            <w:pPr>
              <w:pStyle w:val="TableParagraph"/>
              <w:spacing w:line="208" w:lineRule="exact"/>
              <w:ind w:left="110"/>
              <w:rPr>
                <w:sz w:val="20"/>
              </w:rPr>
            </w:pPr>
            <w:r>
              <w:rPr>
                <w:sz w:val="20"/>
              </w:rPr>
              <w:t>6-</w:t>
            </w:r>
            <w:r>
              <w:rPr>
                <w:spacing w:val="-2"/>
                <w:sz w:val="20"/>
              </w:rPr>
              <w:t>10.12.2024г.</w:t>
            </w:r>
          </w:p>
        </w:tc>
        <w:tc>
          <w:tcPr>
            <w:tcW w:w="1334" w:type="dxa"/>
          </w:tcPr>
          <w:p w:rsidR="003B46F0" w:rsidRDefault="00C01045">
            <w:pPr>
              <w:pStyle w:val="TableParagraph"/>
              <w:spacing w:line="208" w:lineRule="exact"/>
              <w:ind w:left="111"/>
              <w:rPr>
                <w:sz w:val="20"/>
              </w:rPr>
            </w:pPr>
            <w:r>
              <w:rPr>
                <w:sz w:val="20"/>
              </w:rPr>
              <w:t>1-</w:t>
            </w:r>
            <w:r>
              <w:rPr>
                <w:spacing w:val="-10"/>
                <w:sz w:val="20"/>
              </w:rPr>
              <w:t>4</w:t>
            </w:r>
          </w:p>
        </w:tc>
        <w:tc>
          <w:tcPr>
            <w:tcW w:w="2159" w:type="dxa"/>
          </w:tcPr>
          <w:p w:rsidR="003B46F0" w:rsidRDefault="00C01045">
            <w:pPr>
              <w:pStyle w:val="TableParagraph"/>
              <w:spacing w:line="212" w:lineRule="exact"/>
              <w:ind w:left="111"/>
              <w:rPr>
                <w:sz w:val="20"/>
              </w:rPr>
            </w:pPr>
            <w:r>
              <w:rPr>
                <w:spacing w:val="-2"/>
                <w:sz w:val="20"/>
              </w:rPr>
              <w:t>Классные</w:t>
            </w:r>
          </w:p>
          <w:p w:rsidR="003B46F0" w:rsidRDefault="00C01045">
            <w:pPr>
              <w:pStyle w:val="TableParagraph"/>
              <w:ind w:left="111"/>
              <w:rPr>
                <w:sz w:val="20"/>
              </w:rPr>
            </w:pPr>
            <w:r>
              <w:rPr>
                <w:spacing w:val="-2"/>
                <w:sz w:val="20"/>
              </w:rPr>
              <w:t>руководители,</w:t>
            </w:r>
          </w:p>
          <w:p w:rsidR="003B46F0" w:rsidRDefault="00C01045">
            <w:pPr>
              <w:pStyle w:val="TableParagraph"/>
              <w:spacing w:before="6" w:line="222" w:lineRule="exact"/>
              <w:ind w:left="111"/>
              <w:rPr>
                <w:sz w:val="20"/>
              </w:rPr>
            </w:pPr>
            <w:r>
              <w:rPr>
                <w:sz w:val="20"/>
              </w:rPr>
              <w:t>инспектор</w:t>
            </w:r>
            <w:r>
              <w:rPr>
                <w:spacing w:val="-12"/>
                <w:sz w:val="20"/>
              </w:rPr>
              <w:t xml:space="preserve"> </w:t>
            </w:r>
            <w:r>
              <w:rPr>
                <w:spacing w:val="-5"/>
                <w:sz w:val="20"/>
              </w:rPr>
              <w:t>ПЧ,</w:t>
            </w:r>
          </w:p>
        </w:tc>
        <w:tc>
          <w:tcPr>
            <w:tcW w:w="3413" w:type="dxa"/>
          </w:tcPr>
          <w:p w:rsidR="003B46F0" w:rsidRDefault="00C01045">
            <w:pPr>
              <w:pStyle w:val="TableParagraph"/>
              <w:spacing w:line="198" w:lineRule="exact"/>
              <w:ind w:left="113"/>
              <w:rPr>
                <w:sz w:val="20"/>
              </w:rPr>
            </w:pPr>
            <w:r>
              <w:rPr>
                <w:spacing w:val="-2"/>
                <w:sz w:val="20"/>
              </w:rPr>
              <w:t>Здоровьесберегающее</w:t>
            </w:r>
          </w:p>
        </w:tc>
      </w:tr>
      <w:tr w:rsidR="003B46F0">
        <w:trPr>
          <w:trHeight w:val="689"/>
        </w:trPr>
        <w:tc>
          <w:tcPr>
            <w:tcW w:w="1937" w:type="dxa"/>
            <w:vMerge/>
            <w:tcBorders>
              <w:top w:val="nil"/>
            </w:tcBorders>
          </w:tcPr>
          <w:p w:rsidR="003B46F0" w:rsidRDefault="003B46F0">
            <w:pPr>
              <w:rPr>
                <w:sz w:val="2"/>
                <w:szCs w:val="2"/>
              </w:rPr>
            </w:pPr>
          </w:p>
        </w:tc>
        <w:tc>
          <w:tcPr>
            <w:tcW w:w="4039" w:type="dxa"/>
          </w:tcPr>
          <w:p w:rsidR="003B46F0" w:rsidRDefault="00C01045">
            <w:pPr>
              <w:pStyle w:val="TableParagraph"/>
              <w:spacing w:line="198" w:lineRule="exact"/>
              <w:ind w:left="106"/>
              <w:rPr>
                <w:sz w:val="20"/>
              </w:rPr>
            </w:pPr>
            <w:proofErr w:type="gramStart"/>
            <w:r>
              <w:rPr>
                <w:sz w:val="20"/>
              </w:rPr>
              <w:t>Лекции</w:t>
            </w:r>
            <w:r>
              <w:rPr>
                <w:spacing w:val="28"/>
                <w:sz w:val="20"/>
              </w:rPr>
              <w:t xml:space="preserve">  </w:t>
            </w:r>
            <w:r>
              <w:rPr>
                <w:sz w:val="20"/>
              </w:rPr>
              <w:t>с</w:t>
            </w:r>
            <w:proofErr w:type="gramEnd"/>
            <w:r>
              <w:rPr>
                <w:spacing w:val="30"/>
                <w:sz w:val="20"/>
              </w:rPr>
              <w:t xml:space="preserve">  </w:t>
            </w:r>
            <w:r>
              <w:rPr>
                <w:sz w:val="20"/>
              </w:rPr>
              <w:t>видеофильмом</w:t>
            </w:r>
            <w:r>
              <w:rPr>
                <w:spacing w:val="32"/>
                <w:sz w:val="20"/>
              </w:rPr>
              <w:t xml:space="preserve">  </w:t>
            </w:r>
            <w:r>
              <w:rPr>
                <w:sz w:val="20"/>
              </w:rPr>
              <w:t>«Улица</w:t>
            </w:r>
            <w:r>
              <w:rPr>
                <w:spacing w:val="31"/>
                <w:sz w:val="20"/>
              </w:rPr>
              <w:t xml:space="preserve">  </w:t>
            </w:r>
            <w:r>
              <w:rPr>
                <w:spacing w:val="-4"/>
                <w:sz w:val="20"/>
              </w:rPr>
              <w:t>полна</w:t>
            </w:r>
          </w:p>
          <w:p w:rsidR="003B46F0" w:rsidRDefault="00C01045">
            <w:pPr>
              <w:pStyle w:val="TableParagraph"/>
              <w:ind w:left="106"/>
              <w:rPr>
                <w:sz w:val="20"/>
              </w:rPr>
            </w:pPr>
            <w:r>
              <w:rPr>
                <w:spacing w:val="-2"/>
                <w:sz w:val="20"/>
              </w:rPr>
              <w:t>неожиданностей»</w:t>
            </w:r>
          </w:p>
        </w:tc>
        <w:tc>
          <w:tcPr>
            <w:tcW w:w="2097" w:type="dxa"/>
          </w:tcPr>
          <w:p w:rsidR="003B46F0" w:rsidRDefault="00C01045">
            <w:pPr>
              <w:pStyle w:val="TableParagraph"/>
              <w:spacing w:line="198" w:lineRule="exact"/>
              <w:ind w:left="110"/>
              <w:rPr>
                <w:sz w:val="20"/>
              </w:rPr>
            </w:pPr>
            <w:r>
              <w:rPr>
                <w:sz w:val="20"/>
              </w:rPr>
              <w:t>13</w:t>
            </w:r>
            <w:r>
              <w:rPr>
                <w:spacing w:val="2"/>
                <w:sz w:val="20"/>
              </w:rPr>
              <w:t xml:space="preserve"> </w:t>
            </w:r>
            <w:r>
              <w:rPr>
                <w:sz w:val="20"/>
              </w:rPr>
              <w:t>–</w:t>
            </w:r>
            <w:r>
              <w:rPr>
                <w:spacing w:val="-2"/>
                <w:sz w:val="20"/>
              </w:rPr>
              <w:t xml:space="preserve"> 17.12.2024г.</w:t>
            </w:r>
          </w:p>
        </w:tc>
        <w:tc>
          <w:tcPr>
            <w:tcW w:w="1334" w:type="dxa"/>
          </w:tcPr>
          <w:p w:rsidR="003B46F0" w:rsidRDefault="00C01045">
            <w:pPr>
              <w:pStyle w:val="TableParagraph"/>
              <w:spacing w:line="198" w:lineRule="exact"/>
              <w:ind w:left="111"/>
              <w:rPr>
                <w:sz w:val="20"/>
              </w:rPr>
            </w:pPr>
            <w:r>
              <w:rPr>
                <w:sz w:val="20"/>
              </w:rPr>
              <w:t>1-</w:t>
            </w:r>
            <w:r>
              <w:rPr>
                <w:spacing w:val="-10"/>
                <w:sz w:val="20"/>
              </w:rPr>
              <w:t>2</w:t>
            </w:r>
          </w:p>
        </w:tc>
        <w:tc>
          <w:tcPr>
            <w:tcW w:w="2159" w:type="dxa"/>
          </w:tcPr>
          <w:p w:rsidR="003B46F0" w:rsidRDefault="00C01045">
            <w:pPr>
              <w:pStyle w:val="TableParagraph"/>
              <w:spacing w:line="208" w:lineRule="exact"/>
              <w:ind w:left="111"/>
              <w:rPr>
                <w:sz w:val="20"/>
              </w:rPr>
            </w:pPr>
            <w:r>
              <w:rPr>
                <w:spacing w:val="-2"/>
                <w:sz w:val="20"/>
              </w:rPr>
              <w:t>Классные</w:t>
            </w:r>
          </w:p>
          <w:p w:rsidR="003B46F0" w:rsidRDefault="00C01045">
            <w:pPr>
              <w:pStyle w:val="TableParagraph"/>
              <w:spacing w:before="1" w:line="230" w:lineRule="atLeast"/>
              <w:ind w:left="111"/>
              <w:rPr>
                <w:sz w:val="20"/>
              </w:rPr>
            </w:pPr>
            <w:r>
              <w:rPr>
                <w:spacing w:val="-2"/>
                <w:sz w:val="20"/>
              </w:rPr>
              <w:t xml:space="preserve">руководители, </w:t>
            </w:r>
            <w:r>
              <w:rPr>
                <w:sz w:val="20"/>
              </w:rPr>
              <w:t>инспектор</w:t>
            </w:r>
            <w:r>
              <w:rPr>
                <w:spacing w:val="-13"/>
                <w:sz w:val="20"/>
              </w:rPr>
              <w:t xml:space="preserve"> </w:t>
            </w:r>
            <w:r>
              <w:rPr>
                <w:sz w:val="20"/>
              </w:rPr>
              <w:t>ГИБДД,</w:t>
            </w:r>
          </w:p>
        </w:tc>
        <w:tc>
          <w:tcPr>
            <w:tcW w:w="3413" w:type="dxa"/>
          </w:tcPr>
          <w:p w:rsidR="003B46F0" w:rsidRDefault="00C01045">
            <w:pPr>
              <w:pStyle w:val="TableParagraph"/>
              <w:spacing w:line="189" w:lineRule="exact"/>
              <w:ind w:left="113"/>
              <w:rPr>
                <w:sz w:val="20"/>
              </w:rPr>
            </w:pPr>
            <w:r>
              <w:rPr>
                <w:spacing w:val="-2"/>
                <w:sz w:val="20"/>
              </w:rPr>
              <w:t>Здоровьесберегающее,</w:t>
            </w:r>
          </w:p>
          <w:p w:rsidR="003B46F0" w:rsidRDefault="00C01045">
            <w:pPr>
              <w:pStyle w:val="TableParagraph"/>
              <w:ind w:left="113"/>
              <w:rPr>
                <w:sz w:val="20"/>
              </w:rPr>
            </w:pPr>
            <w:r>
              <w:rPr>
                <w:spacing w:val="-2"/>
                <w:sz w:val="20"/>
              </w:rPr>
              <w:t>Правовое</w:t>
            </w:r>
          </w:p>
        </w:tc>
      </w:tr>
      <w:tr w:rsidR="003B46F0">
        <w:trPr>
          <w:trHeight w:val="690"/>
        </w:trPr>
        <w:tc>
          <w:tcPr>
            <w:tcW w:w="1937" w:type="dxa"/>
            <w:vMerge/>
            <w:tcBorders>
              <w:top w:val="nil"/>
            </w:tcBorders>
          </w:tcPr>
          <w:p w:rsidR="003B46F0" w:rsidRDefault="003B46F0">
            <w:pPr>
              <w:rPr>
                <w:sz w:val="2"/>
                <w:szCs w:val="2"/>
              </w:rPr>
            </w:pPr>
          </w:p>
        </w:tc>
        <w:tc>
          <w:tcPr>
            <w:tcW w:w="4039" w:type="dxa"/>
          </w:tcPr>
          <w:p w:rsidR="003B46F0" w:rsidRDefault="00C01045">
            <w:pPr>
              <w:pStyle w:val="TableParagraph"/>
              <w:spacing w:line="176" w:lineRule="exact"/>
              <w:ind w:left="106"/>
              <w:rPr>
                <w:sz w:val="20"/>
              </w:rPr>
            </w:pPr>
            <w:r>
              <w:rPr>
                <w:sz w:val="20"/>
              </w:rPr>
              <w:t>Викторина</w:t>
            </w:r>
            <w:r>
              <w:rPr>
                <w:spacing w:val="-7"/>
                <w:sz w:val="20"/>
              </w:rPr>
              <w:t xml:space="preserve"> </w:t>
            </w:r>
            <w:r>
              <w:rPr>
                <w:sz w:val="20"/>
              </w:rPr>
              <w:t>«Красный,</w:t>
            </w:r>
            <w:r>
              <w:rPr>
                <w:spacing w:val="-7"/>
                <w:sz w:val="20"/>
              </w:rPr>
              <w:t xml:space="preserve"> </w:t>
            </w:r>
            <w:r>
              <w:rPr>
                <w:sz w:val="20"/>
              </w:rPr>
              <w:t>желтый,</w:t>
            </w:r>
            <w:r>
              <w:rPr>
                <w:spacing w:val="-7"/>
                <w:sz w:val="20"/>
              </w:rPr>
              <w:t xml:space="preserve"> </w:t>
            </w:r>
            <w:r>
              <w:rPr>
                <w:sz w:val="20"/>
              </w:rPr>
              <w:t>зеленый»</w:t>
            </w:r>
            <w:r>
              <w:rPr>
                <w:spacing w:val="-9"/>
                <w:sz w:val="20"/>
              </w:rPr>
              <w:t xml:space="preserve"> </w:t>
            </w:r>
            <w:r>
              <w:rPr>
                <w:spacing w:val="-5"/>
                <w:sz w:val="20"/>
              </w:rPr>
              <w:t>(на</w:t>
            </w:r>
          </w:p>
          <w:p w:rsidR="003B46F0" w:rsidRDefault="00C01045">
            <w:pPr>
              <w:pStyle w:val="TableParagraph"/>
              <w:ind w:left="106"/>
              <w:rPr>
                <w:sz w:val="20"/>
              </w:rPr>
            </w:pPr>
            <w:r>
              <w:rPr>
                <w:sz w:val="20"/>
              </w:rPr>
              <w:t>лучшего</w:t>
            </w:r>
            <w:r>
              <w:rPr>
                <w:spacing w:val="-14"/>
                <w:sz w:val="20"/>
              </w:rPr>
              <w:t xml:space="preserve"> </w:t>
            </w:r>
            <w:r>
              <w:rPr>
                <w:sz w:val="20"/>
              </w:rPr>
              <w:t>знатока</w:t>
            </w:r>
            <w:r>
              <w:rPr>
                <w:spacing w:val="-5"/>
                <w:sz w:val="20"/>
              </w:rPr>
              <w:t xml:space="preserve"> </w:t>
            </w:r>
            <w:r>
              <w:rPr>
                <w:spacing w:val="-4"/>
                <w:sz w:val="20"/>
              </w:rPr>
              <w:t>ПДД)</w:t>
            </w:r>
          </w:p>
        </w:tc>
        <w:tc>
          <w:tcPr>
            <w:tcW w:w="2097" w:type="dxa"/>
          </w:tcPr>
          <w:p w:rsidR="003B46F0" w:rsidRDefault="00C01045">
            <w:pPr>
              <w:pStyle w:val="TableParagraph"/>
              <w:spacing w:line="191" w:lineRule="exact"/>
              <w:ind w:left="110"/>
              <w:rPr>
                <w:sz w:val="20"/>
              </w:rPr>
            </w:pPr>
            <w:r>
              <w:rPr>
                <w:sz w:val="20"/>
              </w:rPr>
              <w:t>13</w:t>
            </w:r>
            <w:r>
              <w:rPr>
                <w:spacing w:val="2"/>
                <w:sz w:val="20"/>
              </w:rPr>
              <w:t xml:space="preserve"> </w:t>
            </w:r>
            <w:r>
              <w:rPr>
                <w:sz w:val="20"/>
              </w:rPr>
              <w:t>–</w:t>
            </w:r>
            <w:r>
              <w:rPr>
                <w:spacing w:val="-2"/>
                <w:sz w:val="20"/>
              </w:rPr>
              <w:t xml:space="preserve"> 17.12.2024г.</w:t>
            </w:r>
          </w:p>
        </w:tc>
        <w:tc>
          <w:tcPr>
            <w:tcW w:w="1334" w:type="dxa"/>
          </w:tcPr>
          <w:p w:rsidR="003B46F0" w:rsidRDefault="00C01045">
            <w:pPr>
              <w:pStyle w:val="TableParagraph"/>
              <w:spacing w:line="191" w:lineRule="exact"/>
              <w:ind w:left="111"/>
              <w:rPr>
                <w:sz w:val="20"/>
              </w:rPr>
            </w:pPr>
            <w:r>
              <w:rPr>
                <w:sz w:val="20"/>
              </w:rPr>
              <w:t>3-</w:t>
            </w:r>
            <w:r>
              <w:rPr>
                <w:spacing w:val="-10"/>
                <w:sz w:val="20"/>
              </w:rPr>
              <w:t>4</w:t>
            </w:r>
          </w:p>
        </w:tc>
        <w:tc>
          <w:tcPr>
            <w:tcW w:w="2159" w:type="dxa"/>
          </w:tcPr>
          <w:p w:rsidR="003B46F0" w:rsidRDefault="00C01045">
            <w:pPr>
              <w:pStyle w:val="TableParagraph"/>
              <w:spacing w:line="210" w:lineRule="exact"/>
              <w:ind w:left="111"/>
              <w:rPr>
                <w:sz w:val="20"/>
              </w:rPr>
            </w:pPr>
            <w:r>
              <w:rPr>
                <w:spacing w:val="-2"/>
                <w:sz w:val="20"/>
              </w:rPr>
              <w:t>Классные</w:t>
            </w:r>
          </w:p>
          <w:p w:rsidR="003B46F0" w:rsidRDefault="00C01045">
            <w:pPr>
              <w:pStyle w:val="TableParagraph"/>
              <w:ind w:left="111"/>
              <w:rPr>
                <w:sz w:val="20"/>
              </w:rPr>
            </w:pPr>
            <w:r>
              <w:rPr>
                <w:spacing w:val="-2"/>
                <w:sz w:val="20"/>
              </w:rPr>
              <w:t>руководители,</w:t>
            </w:r>
          </w:p>
          <w:p w:rsidR="003B46F0" w:rsidRDefault="00C01045">
            <w:pPr>
              <w:pStyle w:val="TableParagraph"/>
              <w:spacing w:before="6" w:line="225" w:lineRule="exact"/>
              <w:ind w:left="111"/>
              <w:rPr>
                <w:sz w:val="20"/>
              </w:rPr>
            </w:pPr>
            <w:r>
              <w:rPr>
                <w:sz w:val="20"/>
              </w:rPr>
              <w:t>инспектор</w:t>
            </w:r>
            <w:r>
              <w:rPr>
                <w:spacing w:val="-12"/>
                <w:sz w:val="20"/>
              </w:rPr>
              <w:t xml:space="preserve"> </w:t>
            </w:r>
            <w:r>
              <w:rPr>
                <w:spacing w:val="-2"/>
                <w:sz w:val="20"/>
              </w:rPr>
              <w:t>ГИБДД,</w:t>
            </w:r>
          </w:p>
        </w:tc>
        <w:tc>
          <w:tcPr>
            <w:tcW w:w="3413" w:type="dxa"/>
          </w:tcPr>
          <w:p w:rsidR="003B46F0" w:rsidRDefault="00C01045">
            <w:pPr>
              <w:pStyle w:val="TableParagraph"/>
              <w:spacing w:line="171" w:lineRule="exact"/>
              <w:ind w:left="113"/>
              <w:rPr>
                <w:sz w:val="20"/>
              </w:rPr>
            </w:pPr>
            <w:r>
              <w:rPr>
                <w:spacing w:val="-2"/>
                <w:sz w:val="20"/>
              </w:rPr>
              <w:t>Здоровьесберегающее,</w:t>
            </w:r>
          </w:p>
          <w:p w:rsidR="003B46F0" w:rsidRDefault="00C01045">
            <w:pPr>
              <w:pStyle w:val="TableParagraph"/>
              <w:ind w:left="113"/>
              <w:rPr>
                <w:sz w:val="20"/>
              </w:rPr>
            </w:pPr>
            <w:r>
              <w:rPr>
                <w:spacing w:val="-2"/>
                <w:sz w:val="20"/>
              </w:rPr>
              <w:t>Правовое</w:t>
            </w:r>
          </w:p>
        </w:tc>
      </w:tr>
      <w:tr w:rsidR="003B46F0">
        <w:trPr>
          <w:trHeight w:val="690"/>
        </w:trPr>
        <w:tc>
          <w:tcPr>
            <w:tcW w:w="1937" w:type="dxa"/>
            <w:vMerge/>
            <w:tcBorders>
              <w:top w:val="nil"/>
            </w:tcBorders>
          </w:tcPr>
          <w:p w:rsidR="003B46F0" w:rsidRDefault="003B46F0">
            <w:pPr>
              <w:rPr>
                <w:sz w:val="2"/>
                <w:szCs w:val="2"/>
              </w:rPr>
            </w:pPr>
          </w:p>
        </w:tc>
        <w:tc>
          <w:tcPr>
            <w:tcW w:w="4039" w:type="dxa"/>
          </w:tcPr>
          <w:p w:rsidR="003B46F0" w:rsidRDefault="00C01045">
            <w:pPr>
              <w:pStyle w:val="TableParagraph"/>
              <w:spacing w:line="177" w:lineRule="exact"/>
              <w:ind w:left="106"/>
              <w:rPr>
                <w:sz w:val="20"/>
              </w:rPr>
            </w:pPr>
            <w:r>
              <w:rPr>
                <w:sz w:val="20"/>
              </w:rPr>
              <w:t>Акция</w:t>
            </w:r>
            <w:r>
              <w:rPr>
                <w:spacing w:val="13"/>
                <w:sz w:val="20"/>
              </w:rPr>
              <w:t xml:space="preserve"> </w:t>
            </w:r>
            <w:r>
              <w:rPr>
                <w:sz w:val="20"/>
              </w:rPr>
              <w:t>«Правила</w:t>
            </w:r>
            <w:r>
              <w:rPr>
                <w:spacing w:val="13"/>
                <w:sz w:val="20"/>
              </w:rPr>
              <w:t xml:space="preserve"> </w:t>
            </w:r>
            <w:r>
              <w:rPr>
                <w:sz w:val="20"/>
              </w:rPr>
              <w:t>дороги</w:t>
            </w:r>
            <w:r>
              <w:rPr>
                <w:spacing w:val="12"/>
                <w:sz w:val="20"/>
              </w:rPr>
              <w:t xml:space="preserve"> </w:t>
            </w:r>
            <w:r>
              <w:rPr>
                <w:sz w:val="20"/>
              </w:rPr>
              <w:t>–</w:t>
            </w:r>
            <w:r>
              <w:rPr>
                <w:spacing w:val="10"/>
                <w:sz w:val="20"/>
              </w:rPr>
              <w:t xml:space="preserve"> </w:t>
            </w:r>
            <w:r>
              <w:rPr>
                <w:sz w:val="20"/>
              </w:rPr>
              <w:t>едины</w:t>
            </w:r>
            <w:r>
              <w:rPr>
                <w:spacing w:val="13"/>
                <w:sz w:val="20"/>
              </w:rPr>
              <w:t xml:space="preserve"> </w:t>
            </w:r>
            <w:r>
              <w:rPr>
                <w:sz w:val="20"/>
              </w:rPr>
              <w:t>для</w:t>
            </w:r>
            <w:r>
              <w:rPr>
                <w:spacing w:val="10"/>
                <w:sz w:val="20"/>
              </w:rPr>
              <w:t xml:space="preserve"> </w:t>
            </w:r>
            <w:r>
              <w:rPr>
                <w:spacing w:val="-2"/>
                <w:sz w:val="20"/>
              </w:rPr>
              <w:t>всех»:</w:t>
            </w:r>
          </w:p>
          <w:p w:rsidR="003B46F0" w:rsidRDefault="00C01045">
            <w:pPr>
              <w:pStyle w:val="TableParagraph"/>
              <w:ind w:left="106"/>
              <w:rPr>
                <w:sz w:val="20"/>
              </w:rPr>
            </w:pPr>
            <w:r>
              <w:rPr>
                <w:sz w:val="20"/>
              </w:rPr>
              <w:t>-</w:t>
            </w:r>
            <w:r>
              <w:rPr>
                <w:spacing w:val="39"/>
                <w:sz w:val="20"/>
              </w:rPr>
              <w:t xml:space="preserve"> </w:t>
            </w:r>
            <w:r>
              <w:rPr>
                <w:sz w:val="20"/>
              </w:rPr>
              <w:t>выпуск</w:t>
            </w:r>
            <w:r>
              <w:rPr>
                <w:spacing w:val="-4"/>
                <w:sz w:val="20"/>
              </w:rPr>
              <w:t xml:space="preserve"> </w:t>
            </w:r>
            <w:r>
              <w:rPr>
                <w:sz w:val="20"/>
              </w:rPr>
              <w:t>листовок</w:t>
            </w:r>
            <w:r>
              <w:rPr>
                <w:spacing w:val="-4"/>
                <w:sz w:val="20"/>
              </w:rPr>
              <w:t xml:space="preserve"> </w:t>
            </w:r>
            <w:r>
              <w:rPr>
                <w:sz w:val="20"/>
              </w:rPr>
              <w:t>по</w:t>
            </w:r>
            <w:r>
              <w:rPr>
                <w:spacing w:val="-7"/>
                <w:sz w:val="20"/>
              </w:rPr>
              <w:t xml:space="preserve"> </w:t>
            </w:r>
            <w:r>
              <w:rPr>
                <w:spacing w:val="-4"/>
                <w:sz w:val="20"/>
              </w:rPr>
              <w:t>ПДД;</w:t>
            </w:r>
          </w:p>
        </w:tc>
        <w:tc>
          <w:tcPr>
            <w:tcW w:w="2097" w:type="dxa"/>
          </w:tcPr>
          <w:p w:rsidR="003B46F0" w:rsidRDefault="00C01045">
            <w:pPr>
              <w:pStyle w:val="TableParagraph"/>
              <w:spacing w:line="182" w:lineRule="exact"/>
              <w:ind w:left="110"/>
              <w:rPr>
                <w:sz w:val="20"/>
              </w:rPr>
            </w:pPr>
            <w:r>
              <w:rPr>
                <w:spacing w:val="-2"/>
                <w:sz w:val="20"/>
              </w:rPr>
              <w:t>Декабрь</w:t>
            </w:r>
          </w:p>
          <w:p w:rsidR="003B46F0" w:rsidRDefault="00C01045">
            <w:pPr>
              <w:pStyle w:val="TableParagraph"/>
              <w:tabs>
                <w:tab w:val="left" w:pos="1223"/>
              </w:tabs>
              <w:ind w:left="110" w:right="88"/>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1334" w:type="dxa"/>
          </w:tcPr>
          <w:p w:rsidR="003B46F0" w:rsidRDefault="00C01045">
            <w:pPr>
              <w:pStyle w:val="TableParagraph"/>
              <w:spacing w:line="182" w:lineRule="exact"/>
              <w:ind w:left="111"/>
              <w:rPr>
                <w:sz w:val="20"/>
              </w:rPr>
            </w:pPr>
            <w:r>
              <w:rPr>
                <w:sz w:val="20"/>
              </w:rPr>
              <w:t>1-</w:t>
            </w:r>
            <w:r>
              <w:rPr>
                <w:spacing w:val="-10"/>
                <w:sz w:val="20"/>
              </w:rPr>
              <w:t>4</w:t>
            </w:r>
          </w:p>
        </w:tc>
        <w:tc>
          <w:tcPr>
            <w:tcW w:w="2159" w:type="dxa"/>
          </w:tcPr>
          <w:p w:rsidR="003B46F0" w:rsidRDefault="00C01045">
            <w:pPr>
              <w:pStyle w:val="TableParagraph"/>
              <w:tabs>
                <w:tab w:val="left" w:pos="1984"/>
              </w:tabs>
              <w:spacing w:line="206" w:lineRule="exact"/>
              <w:ind w:left="111"/>
              <w:rPr>
                <w:sz w:val="20"/>
              </w:rPr>
            </w:pPr>
            <w:r>
              <w:rPr>
                <w:spacing w:val="-2"/>
                <w:sz w:val="20"/>
              </w:rPr>
              <w:t>Педагоги</w:t>
            </w:r>
            <w:r>
              <w:rPr>
                <w:sz w:val="20"/>
              </w:rPr>
              <w:tab/>
            </w:r>
            <w:r>
              <w:rPr>
                <w:spacing w:val="-10"/>
                <w:sz w:val="20"/>
              </w:rPr>
              <w:t>-</w:t>
            </w:r>
          </w:p>
          <w:p w:rsidR="003B46F0" w:rsidRDefault="00C01045">
            <w:pPr>
              <w:pStyle w:val="TableParagraph"/>
              <w:spacing w:before="5"/>
              <w:ind w:left="111"/>
              <w:rPr>
                <w:sz w:val="20"/>
              </w:rPr>
            </w:pPr>
            <w:r>
              <w:rPr>
                <w:spacing w:val="-2"/>
                <w:sz w:val="20"/>
              </w:rPr>
              <w:t>организаторы</w:t>
            </w:r>
          </w:p>
        </w:tc>
        <w:tc>
          <w:tcPr>
            <w:tcW w:w="3413" w:type="dxa"/>
          </w:tcPr>
          <w:p w:rsidR="003B46F0" w:rsidRDefault="00C01045">
            <w:pPr>
              <w:pStyle w:val="TableParagraph"/>
              <w:spacing w:line="172" w:lineRule="exact"/>
              <w:ind w:left="113"/>
              <w:rPr>
                <w:sz w:val="20"/>
              </w:rPr>
            </w:pPr>
            <w:r>
              <w:rPr>
                <w:spacing w:val="-2"/>
                <w:sz w:val="20"/>
              </w:rPr>
              <w:t>Здоровьесберегающее</w:t>
            </w:r>
          </w:p>
        </w:tc>
      </w:tr>
      <w:tr w:rsidR="003B46F0">
        <w:trPr>
          <w:trHeight w:val="457"/>
        </w:trPr>
        <w:tc>
          <w:tcPr>
            <w:tcW w:w="1937" w:type="dxa"/>
            <w:vMerge/>
            <w:tcBorders>
              <w:top w:val="nil"/>
            </w:tcBorders>
          </w:tcPr>
          <w:p w:rsidR="003B46F0" w:rsidRDefault="003B46F0">
            <w:pPr>
              <w:rPr>
                <w:sz w:val="2"/>
                <w:szCs w:val="2"/>
              </w:rPr>
            </w:pPr>
          </w:p>
        </w:tc>
        <w:tc>
          <w:tcPr>
            <w:tcW w:w="4039" w:type="dxa"/>
          </w:tcPr>
          <w:p w:rsidR="003B46F0" w:rsidRDefault="00C01045">
            <w:pPr>
              <w:pStyle w:val="TableParagraph"/>
              <w:spacing w:line="177" w:lineRule="exact"/>
              <w:ind w:left="106"/>
              <w:rPr>
                <w:sz w:val="20"/>
              </w:rPr>
            </w:pPr>
            <w:r>
              <w:rPr>
                <w:sz w:val="20"/>
              </w:rPr>
              <w:t>Родительское</w:t>
            </w:r>
            <w:r>
              <w:rPr>
                <w:spacing w:val="-11"/>
                <w:sz w:val="20"/>
              </w:rPr>
              <w:t xml:space="preserve"> </w:t>
            </w:r>
            <w:r>
              <w:rPr>
                <w:sz w:val="20"/>
              </w:rPr>
              <w:t>собрание</w:t>
            </w:r>
            <w:r>
              <w:rPr>
                <w:spacing w:val="-11"/>
                <w:sz w:val="20"/>
              </w:rPr>
              <w:t xml:space="preserve"> </w:t>
            </w:r>
            <w:r>
              <w:rPr>
                <w:sz w:val="20"/>
              </w:rPr>
              <w:t>«Безопасность</w:t>
            </w:r>
            <w:r>
              <w:rPr>
                <w:spacing w:val="-8"/>
                <w:sz w:val="20"/>
              </w:rPr>
              <w:t xml:space="preserve"> </w:t>
            </w:r>
            <w:r>
              <w:rPr>
                <w:spacing w:val="-4"/>
                <w:sz w:val="20"/>
              </w:rPr>
              <w:t>детей</w:t>
            </w:r>
          </w:p>
          <w:p w:rsidR="003B46F0" w:rsidRDefault="00C01045">
            <w:pPr>
              <w:pStyle w:val="TableParagraph"/>
              <w:spacing w:before="1"/>
              <w:ind w:left="106"/>
              <w:rPr>
                <w:sz w:val="20"/>
              </w:rPr>
            </w:pPr>
            <w:r>
              <w:rPr>
                <w:sz w:val="20"/>
              </w:rPr>
              <w:t>–</w:t>
            </w:r>
            <w:r>
              <w:rPr>
                <w:spacing w:val="-4"/>
                <w:sz w:val="20"/>
              </w:rPr>
              <w:t xml:space="preserve"> </w:t>
            </w:r>
            <w:r>
              <w:rPr>
                <w:sz w:val="20"/>
              </w:rPr>
              <w:t>забота</w:t>
            </w:r>
            <w:r>
              <w:rPr>
                <w:spacing w:val="-1"/>
                <w:sz w:val="20"/>
              </w:rPr>
              <w:t xml:space="preserve"> </w:t>
            </w:r>
            <w:r>
              <w:rPr>
                <w:spacing w:val="-2"/>
                <w:sz w:val="20"/>
              </w:rPr>
              <w:t>родителей»;</w:t>
            </w:r>
          </w:p>
        </w:tc>
        <w:tc>
          <w:tcPr>
            <w:tcW w:w="2097" w:type="dxa"/>
          </w:tcPr>
          <w:p w:rsidR="003B46F0" w:rsidRDefault="00C01045">
            <w:pPr>
              <w:pStyle w:val="TableParagraph"/>
              <w:spacing w:line="167" w:lineRule="exact"/>
              <w:ind w:left="110"/>
              <w:rPr>
                <w:sz w:val="20"/>
              </w:rPr>
            </w:pPr>
            <w:r>
              <w:rPr>
                <w:sz w:val="20"/>
              </w:rPr>
              <w:t>23-</w:t>
            </w:r>
            <w:r>
              <w:rPr>
                <w:spacing w:val="-2"/>
                <w:sz w:val="20"/>
              </w:rPr>
              <w:t>27.12.2024г.</w:t>
            </w:r>
          </w:p>
        </w:tc>
        <w:tc>
          <w:tcPr>
            <w:tcW w:w="1334" w:type="dxa"/>
          </w:tcPr>
          <w:p w:rsidR="003B46F0" w:rsidRDefault="003B46F0">
            <w:pPr>
              <w:pStyle w:val="TableParagraph"/>
              <w:rPr>
                <w:sz w:val="20"/>
              </w:rPr>
            </w:pPr>
          </w:p>
        </w:tc>
        <w:tc>
          <w:tcPr>
            <w:tcW w:w="2159" w:type="dxa"/>
          </w:tcPr>
          <w:p w:rsidR="003B46F0" w:rsidRDefault="003B46F0">
            <w:pPr>
              <w:pStyle w:val="TableParagraph"/>
              <w:rPr>
                <w:sz w:val="20"/>
              </w:rPr>
            </w:pPr>
          </w:p>
        </w:tc>
        <w:tc>
          <w:tcPr>
            <w:tcW w:w="3413" w:type="dxa"/>
          </w:tcPr>
          <w:p w:rsidR="003B46F0" w:rsidRDefault="003B46F0">
            <w:pPr>
              <w:pStyle w:val="TableParagraph"/>
              <w:rPr>
                <w:sz w:val="20"/>
              </w:rPr>
            </w:pPr>
          </w:p>
        </w:tc>
      </w:tr>
      <w:tr w:rsidR="003B46F0">
        <w:trPr>
          <w:trHeight w:val="921"/>
        </w:trPr>
        <w:tc>
          <w:tcPr>
            <w:tcW w:w="1937" w:type="dxa"/>
            <w:vMerge/>
            <w:tcBorders>
              <w:top w:val="nil"/>
            </w:tcBorders>
          </w:tcPr>
          <w:p w:rsidR="003B46F0" w:rsidRDefault="003B46F0">
            <w:pPr>
              <w:rPr>
                <w:sz w:val="2"/>
                <w:szCs w:val="2"/>
              </w:rPr>
            </w:pPr>
          </w:p>
        </w:tc>
        <w:tc>
          <w:tcPr>
            <w:tcW w:w="4039" w:type="dxa"/>
          </w:tcPr>
          <w:p w:rsidR="003B46F0" w:rsidRDefault="00C01045">
            <w:pPr>
              <w:pStyle w:val="TableParagraph"/>
              <w:tabs>
                <w:tab w:val="left" w:pos="1051"/>
                <w:tab w:val="left" w:pos="2276"/>
                <w:tab w:val="left" w:pos="3154"/>
                <w:tab w:val="left" w:pos="3558"/>
              </w:tabs>
              <w:spacing w:line="163" w:lineRule="exact"/>
              <w:ind w:left="106"/>
              <w:rPr>
                <w:sz w:val="20"/>
              </w:rPr>
            </w:pPr>
            <w:r>
              <w:rPr>
                <w:spacing w:val="-2"/>
                <w:sz w:val="20"/>
              </w:rPr>
              <w:t>Лекции</w:t>
            </w:r>
            <w:r>
              <w:rPr>
                <w:sz w:val="20"/>
              </w:rPr>
              <w:tab/>
            </w:r>
            <w:r>
              <w:rPr>
                <w:spacing w:val="-2"/>
                <w:sz w:val="20"/>
              </w:rPr>
              <w:t>«Железная</w:t>
            </w:r>
            <w:r>
              <w:rPr>
                <w:sz w:val="20"/>
              </w:rPr>
              <w:tab/>
            </w:r>
            <w:r>
              <w:rPr>
                <w:spacing w:val="-2"/>
                <w:sz w:val="20"/>
              </w:rPr>
              <w:t>дорога</w:t>
            </w:r>
            <w:r>
              <w:rPr>
                <w:sz w:val="20"/>
              </w:rPr>
              <w:tab/>
            </w:r>
            <w:r>
              <w:rPr>
                <w:spacing w:val="-10"/>
                <w:sz w:val="20"/>
              </w:rPr>
              <w:t>–</w:t>
            </w:r>
            <w:r>
              <w:rPr>
                <w:sz w:val="20"/>
              </w:rPr>
              <w:tab/>
            </w:r>
            <w:r>
              <w:rPr>
                <w:spacing w:val="-4"/>
                <w:sz w:val="20"/>
              </w:rPr>
              <w:t>зона</w:t>
            </w:r>
          </w:p>
          <w:p w:rsidR="003B46F0" w:rsidRDefault="00C01045">
            <w:pPr>
              <w:pStyle w:val="TableParagraph"/>
              <w:spacing w:line="228" w:lineRule="exact"/>
              <w:ind w:left="106"/>
              <w:rPr>
                <w:sz w:val="20"/>
              </w:rPr>
            </w:pPr>
            <w:r>
              <w:rPr>
                <w:spacing w:val="-2"/>
                <w:sz w:val="20"/>
              </w:rPr>
              <w:t>повышенной</w:t>
            </w:r>
            <w:r>
              <w:rPr>
                <w:spacing w:val="5"/>
                <w:sz w:val="20"/>
              </w:rPr>
              <w:t xml:space="preserve"> </w:t>
            </w:r>
            <w:r>
              <w:rPr>
                <w:spacing w:val="-2"/>
                <w:sz w:val="20"/>
              </w:rPr>
              <w:t>опасности»</w:t>
            </w:r>
          </w:p>
        </w:tc>
        <w:tc>
          <w:tcPr>
            <w:tcW w:w="2097" w:type="dxa"/>
          </w:tcPr>
          <w:p w:rsidR="003B46F0" w:rsidRDefault="00C01045">
            <w:pPr>
              <w:pStyle w:val="TableParagraph"/>
              <w:spacing w:line="165" w:lineRule="exact"/>
              <w:ind w:left="110"/>
              <w:rPr>
                <w:sz w:val="20"/>
              </w:rPr>
            </w:pPr>
            <w:r>
              <w:rPr>
                <w:spacing w:val="-2"/>
                <w:sz w:val="20"/>
              </w:rPr>
              <w:t>Январь</w:t>
            </w:r>
          </w:p>
          <w:p w:rsidR="003B46F0" w:rsidRDefault="00C01045">
            <w:pPr>
              <w:pStyle w:val="TableParagraph"/>
              <w:tabs>
                <w:tab w:val="left" w:pos="1223"/>
              </w:tabs>
              <w:ind w:left="110" w:right="88"/>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1334" w:type="dxa"/>
          </w:tcPr>
          <w:p w:rsidR="003B46F0" w:rsidRDefault="00C01045">
            <w:pPr>
              <w:pStyle w:val="TableParagraph"/>
              <w:spacing w:line="165" w:lineRule="exact"/>
              <w:ind w:left="111"/>
              <w:rPr>
                <w:sz w:val="20"/>
              </w:rPr>
            </w:pPr>
            <w:r>
              <w:rPr>
                <w:sz w:val="20"/>
              </w:rPr>
              <w:t>1-</w:t>
            </w:r>
            <w:r>
              <w:rPr>
                <w:spacing w:val="-10"/>
                <w:sz w:val="20"/>
              </w:rPr>
              <w:t>4</w:t>
            </w:r>
          </w:p>
        </w:tc>
        <w:tc>
          <w:tcPr>
            <w:tcW w:w="2159" w:type="dxa"/>
          </w:tcPr>
          <w:p w:rsidR="003B46F0" w:rsidRDefault="00C01045">
            <w:pPr>
              <w:pStyle w:val="TableParagraph"/>
              <w:spacing w:line="204" w:lineRule="exact"/>
              <w:ind w:left="111"/>
              <w:rPr>
                <w:sz w:val="20"/>
              </w:rPr>
            </w:pPr>
            <w:r>
              <w:rPr>
                <w:spacing w:val="-2"/>
                <w:sz w:val="20"/>
              </w:rPr>
              <w:t>Классные</w:t>
            </w:r>
          </w:p>
          <w:p w:rsidR="003B46F0" w:rsidRDefault="00C01045">
            <w:pPr>
              <w:pStyle w:val="TableParagraph"/>
              <w:tabs>
                <w:tab w:val="left" w:pos="1845"/>
              </w:tabs>
              <w:spacing w:line="242" w:lineRule="auto"/>
              <w:ind w:left="111" w:right="95"/>
              <w:rPr>
                <w:sz w:val="20"/>
              </w:rPr>
            </w:pPr>
            <w:r>
              <w:rPr>
                <w:spacing w:val="-2"/>
                <w:sz w:val="20"/>
              </w:rPr>
              <w:t>руководители, Инспектор</w:t>
            </w:r>
            <w:r>
              <w:rPr>
                <w:sz w:val="20"/>
              </w:rPr>
              <w:tab/>
            </w:r>
            <w:r>
              <w:rPr>
                <w:spacing w:val="-6"/>
                <w:sz w:val="20"/>
              </w:rPr>
              <w:t xml:space="preserve">по </w:t>
            </w:r>
            <w:r>
              <w:rPr>
                <w:spacing w:val="-2"/>
                <w:sz w:val="20"/>
              </w:rPr>
              <w:t>ж.д.безопасности</w:t>
            </w:r>
          </w:p>
        </w:tc>
        <w:tc>
          <w:tcPr>
            <w:tcW w:w="3413" w:type="dxa"/>
          </w:tcPr>
          <w:p w:rsidR="003B46F0" w:rsidRDefault="00C01045">
            <w:pPr>
              <w:pStyle w:val="TableParagraph"/>
              <w:spacing w:line="165" w:lineRule="exact"/>
              <w:ind w:left="113"/>
              <w:rPr>
                <w:sz w:val="20"/>
              </w:rPr>
            </w:pPr>
            <w:r>
              <w:rPr>
                <w:spacing w:val="-2"/>
                <w:sz w:val="20"/>
              </w:rPr>
              <w:t>Здоровьесберегающее,</w:t>
            </w:r>
          </w:p>
          <w:p w:rsidR="003B46F0" w:rsidRDefault="00C01045">
            <w:pPr>
              <w:pStyle w:val="TableParagraph"/>
              <w:ind w:left="113"/>
              <w:rPr>
                <w:sz w:val="20"/>
              </w:rPr>
            </w:pPr>
            <w:r>
              <w:rPr>
                <w:spacing w:val="-2"/>
                <w:sz w:val="20"/>
              </w:rPr>
              <w:t>Правовое</w:t>
            </w:r>
          </w:p>
        </w:tc>
      </w:tr>
      <w:tr w:rsidR="003B46F0">
        <w:trPr>
          <w:trHeight w:val="690"/>
        </w:trPr>
        <w:tc>
          <w:tcPr>
            <w:tcW w:w="1937" w:type="dxa"/>
            <w:vMerge/>
            <w:tcBorders>
              <w:top w:val="nil"/>
            </w:tcBorders>
          </w:tcPr>
          <w:p w:rsidR="003B46F0" w:rsidRDefault="003B46F0">
            <w:pPr>
              <w:rPr>
                <w:sz w:val="2"/>
                <w:szCs w:val="2"/>
              </w:rPr>
            </w:pPr>
          </w:p>
        </w:tc>
        <w:tc>
          <w:tcPr>
            <w:tcW w:w="4039" w:type="dxa"/>
          </w:tcPr>
          <w:p w:rsidR="003B46F0" w:rsidRDefault="00C01045">
            <w:pPr>
              <w:pStyle w:val="TableParagraph"/>
              <w:tabs>
                <w:tab w:val="left" w:pos="2756"/>
              </w:tabs>
              <w:spacing w:line="151" w:lineRule="exact"/>
              <w:ind w:left="106"/>
              <w:rPr>
                <w:sz w:val="20"/>
              </w:rPr>
            </w:pPr>
            <w:r>
              <w:rPr>
                <w:sz w:val="20"/>
              </w:rPr>
              <w:t>Спортивные</w:t>
            </w:r>
            <w:r>
              <w:rPr>
                <w:spacing w:val="71"/>
                <w:sz w:val="20"/>
              </w:rPr>
              <w:t xml:space="preserve"> </w:t>
            </w:r>
            <w:r>
              <w:rPr>
                <w:spacing w:val="-2"/>
                <w:sz w:val="20"/>
              </w:rPr>
              <w:t>соревнования</w:t>
            </w:r>
            <w:r>
              <w:rPr>
                <w:sz w:val="20"/>
              </w:rPr>
              <w:tab/>
              <w:t>«В</w:t>
            </w:r>
            <w:r>
              <w:rPr>
                <w:spacing w:val="59"/>
                <w:w w:val="150"/>
                <w:sz w:val="20"/>
              </w:rPr>
              <w:t xml:space="preserve"> </w:t>
            </w:r>
            <w:r>
              <w:rPr>
                <w:spacing w:val="-2"/>
                <w:sz w:val="20"/>
              </w:rPr>
              <w:t>здоровом</w:t>
            </w:r>
          </w:p>
          <w:p w:rsidR="003B46F0" w:rsidRDefault="00C01045">
            <w:pPr>
              <w:pStyle w:val="TableParagraph"/>
              <w:spacing w:before="1"/>
              <w:ind w:left="106"/>
              <w:rPr>
                <w:sz w:val="20"/>
              </w:rPr>
            </w:pPr>
            <w:r>
              <w:rPr>
                <w:sz w:val="20"/>
              </w:rPr>
              <w:t>теле</w:t>
            </w:r>
            <w:r>
              <w:rPr>
                <w:spacing w:val="-9"/>
                <w:sz w:val="20"/>
              </w:rPr>
              <w:t xml:space="preserve"> </w:t>
            </w:r>
            <w:r>
              <w:rPr>
                <w:sz w:val="20"/>
              </w:rPr>
              <w:t>–</w:t>
            </w:r>
            <w:r>
              <w:rPr>
                <w:spacing w:val="-4"/>
                <w:sz w:val="20"/>
              </w:rPr>
              <w:t xml:space="preserve"> </w:t>
            </w:r>
            <w:r>
              <w:rPr>
                <w:sz w:val="20"/>
              </w:rPr>
              <w:t>здоровый</w:t>
            </w:r>
            <w:r>
              <w:rPr>
                <w:spacing w:val="-5"/>
                <w:sz w:val="20"/>
              </w:rPr>
              <w:t xml:space="preserve"> </w:t>
            </w:r>
            <w:r>
              <w:rPr>
                <w:spacing w:val="-4"/>
                <w:sz w:val="20"/>
              </w:rPr>
              <w:t>дух».</w:t>
            </w:r>
          </w:p>
        </w:tc>
        <w:tc>
          <w:tcPr>
            <w:tcW w:w="2097" w:type="dxa"/>
          </w:tcPr>
          <w:p w:rsidR="003B46F0" w:rsidRDefault="00C01045">
            <w:pPr>
              <w:pStyle w:val="TableParagraph"/>
              <w:spacing w:line="165" w:lineRule="exact"/>
              <w:ind w:left="110"/>
              <w:rPr>
                <w:sz w:val="20"/>
              </w:rPr>
            </w:pPr>
            <w:r>
              <w:rPr>
                <w:spacing w:val="-2"/>
                <w:sz w:val="20"/>
              </w:rPr>
              <w:t>Февраль</w:t>
            </w:r>
          </w:p>
          <w:p w:rsidR="003B46F0" w:rsidRDefault="00C01045">
            <w:pPr>
              <w:pStyle w:val="TableParagraph"/>
              <w:tabs>
                <w:tab w:val="left" w:pos="1223"/>
              </w:tabs>
              <w:spacing w:before="1"/>
              <w:ind w:left="110" w:right="88"/>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1334" w:type="dxa"/>
          </w:tcPr>
          <w:p w:rsidR="003B46F0" w:rsidRDefault="00C01045">
            <w:pPr>
              <w:pStyle w:val="TableParagraph"/>
              <w:spacing w:line="165" w:lineRule="exact"/>
              <w:ind w:left="111"/>
              <w:rPr>
                <w:sz w:val="20"/>
              </w:rPr>
            </w:pPr>
            <w:r>
              <w:rPr>
                <w:sz w:val="20"/>
              </w:rPr>
              <w:t>1-</w:t>
            </w:r>
            <w:r>
              <w:rPr>
                <w:spacing w:val="-10"/>
                <w:sz w:val="20"/>
              </w:rPr>
              <w:t>2</w:t>
            </w:r>
          </w:p>
        </w:tc>
        <w:tc>
          <w:tcPr>
            <w:tcW w:w="2159" w:type="dxa"/>
          </w:tcPr>
          <w:p w:rsidR="003B46F0" w:rsidRDefault="00C01045">
            <w:pPr>
              <w:pStyle w:val="TableParagraph"/>
              <w:tabs>
                <w:tab w:val="left" w:pos="1053"/>
              </w:tabs>
              <w:spacing w:line="199" w:lineRule="exact"/>
              <w:ind w:left="111"/>
              <w:rPr>
                <w:sz w:val="20"/>
              </w:rPr>
            </w:pPr>
            <w:r>
              <w:rPr>
                <w:spacing w:val="-2"/>
                <w:sz w:val="20"/>
              </w:rPr>
              <w:t>Учителя</w:t>
            </w:r>
            <w:r>
              <w:rPr>
                <w:sz w:val="20"/>
              </w:rPr>
              <w:tab/>
            </w:r>
            <w:r>
              <w:rPr>
                <w:spacing w:val="-2"/>
                <w:sz w:val="20"/>
              </w:rPr>
              <w:t>физической</w:t>
            </w:r>
          </w:p>
          <w:p w:rsidR="003B46F0" w:rsidRDefault="00C01045">
            <w:pPr>
              <w:pStyle w:val="TableParagraph"/>
              <w:spacing w:before="1"/>
              <w:ind w:left="111"/>
              <w:rPr>
                <w:sz w:val="20"/>
              </w:rPr>
            </w:pPr>
            <w:r>
              <w:rPr>
                <w:spacing w:val="-2"/>
                <w:sz w:val="20"/>
              </w:rPr>
              <w:t>культуры</w:t>
            </w:r>
          </w:p>
        </w:tc>
        <w:tc>
          <w:tcPr>
            <w:tcW w:w="3413" w:type="dxa"/>
          </w:tcPr>
          <w:p w:rsidR="003B46F0" w:rsidRDefault="00C01045">
            <w:pPr>
              <w:pStyle w:val="TableParagraph"/>
              <w:spacing w:line="155" w:lineRule="exact"/>
              <w:ind w:left="113"/>
              <w:rPr>
                <w:sz w:val="20"/>
              </w:rPr>
            </w:pPr>
            <w:r>
              <w:rPr>
                <w:spacing w:val="-2"/>
                <w:sz w:val="20"/>
              </w:rPr>
              <w:t>Здоровьесберегающее,</w:t>
            </w:r>
            <w:r>
              <w:rPr>
                <w:spacing w:val="18"/>
                <w:sz w:val="20"/>
              </w:rPr>
              <w:t xml:space="preserve"> </w:t>
            </w:r>
            <w:r>
              <w:rPr>
                <w:spacing w:val="-2"/>
                <w:sz w:val="20"/>
              </w:rPr>
              <w:t>физическое</w:t>
            </w:r>
          </w:p>
        </w:tc>
      </w:tr>
      <w:tr w:rsidR="003B46F0">
        <w:trPr>
          <w:trHeight w:val="688"/>
        </w:trPr>
        <w:tc>
          <w:tcPr>
            <w:tcW w:w="1937" w:type="dxa"/>
            <w:vMerge/>
            <w:tcBorders>
              <w:top w:val="nil"/>
            </w:tcBorders>
          </w:tcPr>
          <w:p w:rsidR="003B46F0" w:rsidRDefault="003B46F0">
            <w:pPr>
              <w:rPr>
                <w:sz w:val="2"/>
                <w:szCs w:val="2"/>
              </w:rPr>
            </w:pPr>
          </w:p>
        </w:tc>
        <w:tc>
          <w:tcPr>
            <w:tcW w:w="4039" w:type="dxa"/>
          </w:tcPr>
          <w:p w:rsidR="003B46F0" w:rsidRDefault="00C01045">
            <w:pPr>
              <w:pStyle w:val="TableParagraph"/>
              <w:tabs>
                <w:tab w:val="left" w:pos="855"/>
                <w:tab w:val="left" w:pos="1820"/>
                <w:tab w:val="left" w:pos="2852"/>
              </w:tabs>
              <w:spacing w:line="151" w:lineRule="exact"/>
              <w:ind w:left="106"/>
              <w:rPr>
                <w:sz w:val="20"/>
              </w:rPr>
            </w:pPr>
            <w:r>
              <w:rPr>
                <w:spacing w:val="-2"/>
                <w:sz w:val="20"/>
              </w:rPr>
              <w:t>Уроки</w:t>
            </w:r>
            <w:r>
              <w:rPr>
                <w:sz w:val="20"/>
              </w:rPr>
              <w:tab/>
            </w:r>
            <w:r>
              <w:rPr>
                <w:spacing w:val="-2"/>
                <w:sz w:val="20"/>
              </w:rPr>
              <w:t>здоровья</w:t>
            </w:r>
            <w:r>
              <w:rPr>
                <w:sz w:val="20"/>
              </w:rPr>
              <w:tab/>
            </w:r>
            <w:r>
              <w:rPr>
                <w:spacing w:val="-2"/>
                <w:sz w:val="20"/>
              </w:rPr>
              <w:t>«Секреты</w:t>
            </w:r>
            <w:r>
              <w:rPr>
                <w:sz w:val="20"/>
              </w:rPr>
              <w:tab/>
            </w:r>
            <w:r>
              <w:rPr>
                <w:spacing w:val="-2"/>
                <w:sz w:val="20"/>
              </w:rPr>
              <w:t>правильного</w:t>
            </w:r>
          </w:p>
          <w:p w:rsidR="003B46F0" w:rsidRDefault="00C01045">
            <w:pPr>
              <w:pStyle w:val="TableParagraph"/>
              <w:ind w:left="106"/>
              <w:rPr>
                <w:sz w:val="20"/>
              </w:rPr>
            </w:pPr>
            <w:r>
              <w:rPr>
                <w:spacing w:val="-2"/>
                <w:sz w:val="20"/>
              </w:rPr>
              <w:t>питания»,</w:t>
            </w:r>
          </w:p>
        </w:tc>
        <w:tc>
          <w:tcPr>
            <w:tcW w:w="2097" w:type="dxa"/>
          </w:tcPr>
          <w:p w:rsidR="003B46F0" w:rsidRDefault="00C01045">
            <w:pPr>
              <w:pStyle w:val="TableParagraph"/>
              <w:spacing w:line="161" w:lineRule="exact"/>
              <w:ind w:left="110"/>
              <w:rPr>
                <w:sz w:val="20"/>
              </w:rPr>
            </w:pPr>
            <w:r>
              <w:rPr>
                <w:spacing w:val="-2"/>
                <w:sz w:val="20"/>
              </w:rPr>
              <w:t>Февраль</w:t>
            </w:r>
          </w:p>
          <w:p w:rsidR="003B46F0" w:rsidRDefault="00C01045">
            <w:pPr>
              <w:pStyle w:val="TableParagraph"/>
              <w:tabs>
                <w:tab w:val="left" w:pos="1223"/>
              </w:tabs>
              <w:ind w:left="110" w:right="88"/>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1334" w:type="dxa"/>
          </w:tcPr>
          <w:p w:rsidR="003B46F0" w:rsidRDefault="00C01045">
            <w:pPr>
              <w:pStyle w:val="TableParagraph"/>
              <w:spacing w:line="161" w:lineRule="exact"/>
              <w:ind w:left="111"/>
              <w:rPr>
                <w:sz w:val="20"/>
              </w:rPr>
            </w:pPr>
            <w:r>
              <w:rPr>
                <w:sz w:val="20"/>
              </w:rPr>
              <w:t>1-</w:t>
            </w:r>
            <w:r>
              <w:rPr>
                <w:spacing w:val="-10"/>
                <w:sz w:val="20"/>
              </w:rPr>
              <w:t>4</w:t>
            </w:r>
          </w:p>
        </w:tc>
        <w:tc>
          <w:tcPr>
            <w:tcW w:w="2159" w:type="dxa"/>
          </w:tcPr>
          <w:p w:rsidR="003B46F0" w:rsidRDefault="00C01045">
            <w:pPr>
              <w:pStyle w:val="TableParagraph"/>
              <w:spacing w:line="180" w:lineRule="exact"/>
              <w:ind w:left="11" w:right="95"/>
              <w:jc w:val="center"/>
              <w:rPr>
                <w:sz w:val="20"/>
              </w:rPr>
            </w:pPr>
            <w:r>
              <w:rPr>
                <w:spacing w:val="-2"/>
                <w:sz w:val="20"/>
              </w:rPr>
              <w:t>Школьный</w:t>
            </w:r>
            <w:r>
              <w:rPr>
                <w:spacing w:val="1"/>
                <w:sz w:val="20"/>
              </w:rPr>
              <w:t xml:space="preserve"> </w:t>
            </w:r>
            <w:r>
              <w:rPr>
                <w:spacing w:val="-2"/>
                <w:sz w:val="20"/>
              </w:rPr>
              <w:t>фельдшер</w:t>
            </w:r>
          </w:p>
        </w:tc>
        <w:tc>
          <w:tcPr>
            <w:tcW w:w="3413" w:type="dxa"/>
          </w:tcPr>
          <w:p w:rsidR="003B46F0" w:rsidRDefault="00C01045">
            <w:pPr>
              <w:pStyle w:val="TableParagraph"/>
              <w:spacing w:line="146" w:lineRule="exact"/>
              <w:ind w:left="113"/>
              <w:rPr>
                <w:sz w:val="20"/>
              </w:rPr>
            </w:pPr>
            <w:r>
              <w:rPr>
                <w:spacing w:val="-2"/>
                <w:sz w:val="20"/>
              </w:rPr>
              <w:t>Здоровьесберегающее</w:t>
            </w:r>
          </w:p>
        </w:tc>
      </w:tr>
      <w:tr w:rsidR="003B46F0">
        <w:trPr>
          <w:trHeight w:val="1610"/>
        </w:trPr>
        <w:tc>
          <w:tcPr>
            <w:tcW w:w="1937" w:type="dxa"/>
            <w:vMerge/>
            <w:tcBorders>
              <w:top w:val="nil"/>
            </w:tcBorders>
          </w:tcPr>
          <w:p w:rsidR="003B46F0" w:rsidRDefault="003B46F0">
            <w:pPr>
              <w:rPr>
                <w:sz w:val="2"/>
                <w:szCs w:val="2"/>
              </w:rPr>
            </w:pPr>
          </w:p>
        </w:tc>
        <w:tc>
          <w:tcPr>
            <w:tcW w:w="4039" w:type="dxa"/>
          </w:tcPr>
          <w:p w:rsidR="003B46F0" w:rsidRDefault="00C01045">
            <w:pPr>
              <w:pStyle w:val="TableParagraph"/>
              <w:spacing w:line="135" w:lineRule="exact"/>
              <w:ind w:left="106"/>
              <w:rPr>
                <w:sz w:val="20"/>
              </w:rPr>
            </w:pPr>
            <w:r>
              <w:rPr>
                <w:sz w:val="20"/>
              </w:rPr>
              <w:t>Неделя</w:t>
            </w:r>
            <w:r>
              <w:rPr>
                <w:spacing w:val="-9"/>
                <w:sz w:val="20"/>
              </w:rPr>
              <w:t xml:space="preserve"> </w:t>
            </w:r>
            <w:r>
              <w:rPr>
                <w:spacing w:val="-2"/>
                <w:sz w:val="20"/>
              </w:rPr>
              <w:t>безопасности</w:t>
            </w:r>
          </w:p>
        </w:tc>
        <w:tc>
          <w:tcPr>
            <w:tcW w:w="2097" w:type="dxa"/>
          </w:tcPr>
          <w:p w:rsidR="003B46F0" w:rsidRDefault="00C01045">
            <w:pPr>
              <w:pStyle w:val="TableParagraph"/>
              <w:spacing w:line="164" w:lineRule="exact"/>
              <w:ind w:left="110"/>
              <w:rPr>
                <w:sz w:val="20"/>
              </w:rPr>
            </w:pPr>
            <w:r>
              <w:rPr>
                <w:spacing w:val="-4"/>
                <w:sz w:val="20"/>
              </w:rPr>
              <w:t>Март</w:t>
            </w:r>
          </w:p>
          <w:p w:rsidR="003B46F0" w:rsidRDefault="00C01045">
            <w:pPr>
              <w:pStyle w:val="TableParagraph"/>
              <w:tabs>
                <w:tab w:val="left" w:pos="1223"/>
              </w:tabs>
              <w:ind w:left="110" w:right="88"/>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1334" w:type="dxa"/>
          </w:tcPr>
          <w:p w:rsidR="003B46F0" w:rsidRDefault="00C01045">
            <w:pPr>
              <w:pStyle w:val="TableParagraph"/>
              <w:spacing w:line="164" w:lineRule="exact"/>
              <w:ind w:left="111"/>
              <w:rPr>
                <w:sz w:val="20"/>
              </w:rPr>
            </w:pPr>
            <w:r>
              <w:rPr>
                <w:sz w:val="20"/>
              </w:rPr>
              <w:t>1-</w:t>
            </w:r>
            <w:r>
              <w:rPr>
                <w:spacing w:val="-10"/>
                <w:sz w:val="20"/>
              </w:rPr>
              <w:t>4</w:t>
            </w:r>
          </w:p>
        </w:tc>
        <w:tc>
          <w:tcPr>
            <w:tcW w:w="2159" w:type="dxa"/>
          </w:tcPr>
          <w:p w:rsidR="003B46F0" w:rsidRDefault="00C01045">
            <w:pPr>
              <w:pStyle w:val="TableParagraph"/>
              <w:spacing w:line="169" w:lineRule="exact"/>
              <w:ind w:left="111"/>
              <w:rPr>
                <w:sz w:val="20"/>
              </w:rPr>
            </w:pPr>
            <w:r>
              <w:rPr>
                <w:spacing w:val="-2"/>
                <w:sz w:val="20"/>
              </w:rPr>
              <w:t>Классные</w:t>
            </w:r>
          </w:p>
          <w:p w:rsidR="003B46F0" w:rsidRDefault="00C01045">
            <w:pPr>
              <w:pStyle w:val="TableParagraph"/>
              <w:tabs>
                <w:tab w:val="left" w:pos="1355"/>
              </w:tabs>
              <w:spacing w:before="2" w:line="237" w:lineRule="auto"/>
              <w:ind w:left="111" w:right="93"/>
              <w:rPr>
                <w:sz w:val="20"/>
              </w:rPr>
            </w:pPr>
            <w:r>
              <w:rPr>
                <w:spacing w:val="-2"/>
                <w:sz w:val="20"/>
              </w:rPr>
              <w:t>руководители, Инспектор</w:t>
            </w:r>
            <w:r>
              <w:rPr>
                <w:sz w:val="20"/>
              </w:rPr>
              <w:tab/>
            </w:r>
            <w:r>
              <w:rPr>
                <w:spacing w:val="-2"/>
                <w:sz w:val="20"/>
              </w:rPr>
              <w:t xml:space="preserve">ГИБДД, </w:t>
            </w:r>
            <w:r>
              <w:rPr>
                <w:sz w:val="20"/>
              </w:rPr>
              <w:t>пожарной части,</w:t>
            </w:r>
          </w:p>
          <w:p w:rsidR="003B46F0" w:rsidRDefault="00C01045">
            <w:pPr>
              <w:pStyle w:val="TableParagraph"/>
              <w:tabs>
                <w:tab w:val="left" w:pos="1950"/>
              </w:tabs>
              <w:spacing w:before="1"/>
              <w:ind w:left="111" w:right="95"/>
              <w:rPr>
                <w:sz w:val="20"/>
              </w:rPr>
            </w:pPr>
            <w:r>
              <w:rPr>
                <w:spacing w:val="-2"/>
                <w:sz w:val="20"/>
              </w:rPr>
              <w:t>Преподаватель</w:t>
            </w:r>
            <w:r>
              <w:rPr>
                <w:sz w:val="20"/>
              </w:rPr>
              <w:tab/>
            </w:r>
            <w:r>
              <w:rPr>
                <w:spacing w:val="-10"/>
                <w:sz w:val="20"/>
              </w:rPr>
              <w:t>–</w:t>
            </w:r>
            <w:r>
              <w:rPr>
                <w:sz w:val="20"/>
              </w:rPr>
              <w:t xml:space="preserve"> организатор ОБЖ</w:t>
            </w:r>
          </w:p>
        </w:tc>
        <w:tc>
          <w:tcPr>
            <w:tcW w:w="3413" w:type="dxa"/>
          </w:tcPr>
          <w:p w:rsidR="003B46F0" w:rsidRDefault="00C01045">
            <w:pPr>
              <w:pStyle w:val="TableParagraph"/>
              <w:spacing w:line="135" w:lineRule="exact"/>
              <w:ind w:left="113"/>
              <w:rPr>
                <w:sz w:val="20"/>
              </w:rPr>
            </w:pPr>
            <w:r>
              <w:rPr>
                <w:spacing w:val="-2"/>
                <w:sz w:val="20"/>
              </w:rPr>
              <w:t>Здоровьесберегающее</w:t>
            </w:r>
          </w:p>
        </w:tc>
      </w:tr>
      <w:tr w:rsidR="003B46F0">
        <w:trPr>
          <w:trHeight w:val="690"/>
        </w:trPr>
        <w:tc>
          <w:tcPr>
            <w:tcW w:w="1937" w:type="dxa"/>
            <w:vMerge/>
            <w:tcBorders>
              <w:top w:val="nil"/>
            </w:tcBorders>
          </w:tcPr>
          <w:p w:rsidR="003B46F0" w:rsidRDefault="003B46F0">
            <w:pPr>
              <w:rPr>
                <w:sz w:val="2"/>
                <w:szCs w:val="2"/>
              </w:rPr>
            </w:pPr>
          </w:p>
        </w:tc>
        <w:tc>
          <w:tcPr>
            <w:tcW w:w="4039" w:type="dxa"/>
          </w:tcPr>
          <w:p w:rsidR="003B46F0" w:rsidRDefault="00C01045">
            <w:pPr>
              <w:pStyle w:val="TableParagraph"/>
              <w:spacing w:line="123" w:lineRule="exact"/>
              <w:ind w:left="106"/>
              <w:rPr>
                <w:sz w:val="20"/>
              </w:rPr>
            </w:pPr>
            <w:r>
              <w:rPr>
                <w:sz w:val="20"/>
              </w:rPr>
              <w:t>День</w:t>
            </w:r>
            <w:r>
              <w:rPr>
                <w:spacing w:val="-6"/>
                <w:sz w:val="20"/>
              </w:rPr>
              <w:t xml:space="preserve"> </w:t>
            </w:r>
            <w:r>
              <w:rPr>
                <w:spacing w:val="-2"/>
                <w:sz w:val="20"/>
              </w:rPr>
              <w:t>здоровья</w:t>
            </w:r>
          </w:p>
        </w:tc>
        <w:tc>
          <w:tcPr>
            <w:tcW w:w="2097" w:type="dxa"/>
          </w:tcPr>
          <w:p w:rsidR="003B46F0" w:rsidRDefault="00C01045">
            <w:pPr>
              <w:pStyle w:val="TableParagraph"/>
              <w:spacing w:line="156" w:lineRule="exact"/>
              <w:ind w:left="158"/>
              <w:rPr>
                <w:sz w:val="20"/>
              </w:rPr>
            </w:pPr>
            <w:r>
              <w:rPr>
                <w:sz w:val="20"/>
              </w:rPr>
              <w:t>7</w:t>
            </w:r>
            <w:r>
              <w:rPr>
                <w:spacing w:val="2"/>
                <w:sz w:val="20"/>
              </w:rPr>
              <w:t xml:space="preserve"> </w:t>
            </w:r>
            <w:r>
              <w:rPr>
                <w:spacing w:val="-2"/>
                <w:sz w:val="20"/>
              </w:rPr>
              <w:t>апреля</w:t>
            </w:r>
          </w:p>
          <w:p w:rsidR="003B46F0" w:rsidRDefault="00C01045">
            <w:pPr>
              <w:pStyle w:val="TableParagraph"/>
              <w:tabs>
                <w:tab w:val="left" w:pos="1223"/>
              </w:tabs>
              <w:ind w:left="110" w:right="88"/>
              <w:rPr>
                <w:sz w:val="20"/>
              </w:rPr>
            </w:pPr>
            <w:r>
              <w:rPr>
                <w:spacing w:val="-2"/>
                <w:sz w:val="20"/>
              </w:rPr>
              <w:t>текущего</w:t>
            </w:r>
            <w:r>
              <w:rPr>
                <w:sz w:val="20"/>
              </w:rPr>
              <w:tab/>
            </w:r>
            <w:r>
              <w:rPr>
                <w:spacing w:val="-2"/>
                <w:sz w:val="20"/>
              </w:rPr>
              <w:t xml:space="preserve">учебного </w:t>
            </w:r>
            <w:r>
              <w:rPr>
                <w:spacing w:val="-4"/>
                <w:sz w:val="20"/>
              </w:rPr>
              <w:t>года</w:t>
            </w:r>
          </w:p>
        </w:tc>
        <w:tc>
          <w:tcPr>
            <w:tcW w:w="1334" w:type="dxa"/>
          </w:tcPr>
          <w:p w:rsidR="003B46F0" w:rsidRDefault="00C01045">
            <w:pPr>
              <w:pStyle w:val="TableParagraph"/>
              <w:spacing w:line="156" w:lineRule="exact"/>
              <w:ind w:left="111"/>
              <w:rPr>
                <w:sz w:val="20"/>
              </w:rPr>
            </w:pPr>
            <w:r>
              <w:rPr>
                <w:sz w:val="20"/>
              </w:rPr>
              <w:t>1-</w:t>
            </w:r>
            <w:r>
              <w:rPr>
                <w:spacing w:val="-10"/>
                <w:sz w:val="20"/>
              </w:rPr>
              <w:t>4</w:t>
            </w:r>
          </w:p>
        </w:tc>
        <w:tc>
          <w:tcPr>
            <w:tcW w:w="2159" w:type="dxa"/>
          </w:tcPr>
          <w:p w:rsidR="003B46F0" w:rsidRDefault="00C01045">
            <w:pPr>
              <w:pStyle w:val="TableParagraph"/>
              <w:tabs>
                <w:tab w:val="left" w:pos="1048"/>
              </w:tabs>
              <w:spacing w:line="166" w:lineRule="exact"/>
              <w:ind w:left="111"/>
              <w:rPr>
                <w:sz w:val="20"/>
              </w:rPr>
            </w:pPr>
            <w:r>
              <w:rPr>
                <w:spacing w:val="-2"/>
                <w:sz w:val="20"/>
              </w:rPr>
              <w:t>Учителя</w:t>
            </w:r>
            <w:r>
              <w:rPr>
                <w:sz w:val="20"/>
              </w:rPr>
              <w:tab/>
            </w:r>
            <w:r>
              <w:rPr>
                <w:spacing w:val="-2"/>
                <w:sz w:val="20"/>
              </w:rPr>
              <w:t>физической</w:t>
            </w:r>
          </w:p>
          <w:p w:rsidR="003B46F0" w:rsidRDefault="00C01045">
            <w:pPr>
              <w:pStyle w:val="TableParagraph"/>
              <w:ind w:left="111"/>
              <w:rPr>
                <w:sz w:val="20"/>
              </w:rPr>
            </w:pPr>
            <w:r>
              <w:rPr>
                <w:spacing w:val="-2"/>
                <w:sz w:val="20"/>
              </w:rPr>
              <w:t>культуры</w:t>
            </w:r>
          </w:p>
        </w:tc>
        <w:tc>
          <w:tcPr>
            <w:tcW w:w="3413" w:type="dxa"/>
          </w:tcPr>
          <w:p w:rsidR="003B46F0" w:rsidRDefault="00C01045">
            <w:pPr>
              <w:pStyle w:val="TableParagraph"/>
              <w:spacing w:line="128" w:lineRule="exact"/>
              <w:ind w:left="113"/>
              <w:rPr>
                <w:sz w:val="20"/>
              </w:rPr>
            </w:pPr>
            <w:r>
              <w:rPr>
                <w:spacing w:val="-2"/>
                <w:sz w:val="20"/>
              </w:rPr>
              <w:t>Здоровьесберегающее,</w:t>
            </w:r>
            <w:r>
              <w:rPr>
                <w:spacing w:val="18"/>
                <w:sz w:val="20"/>
              </w:rPr>
              <w:t xml:space="preserve"> </w:t>
            </w:r>
            <w:r>
              <w:rPr>
                <w:spacing w:val="-2"/>
                <w:sz w:val="20"/>
              </w:rPr>
              <w:t>физическое</w:t>
            </w:r>
          </w:p>
        </w:tc>
      </w:tr>
      <w:tr w:rsidR="003B46F0">
        <w:trPr>
          <w:trHeight w:val="229"/>
        </w:trPr>
        <w:tc>
          <w:tcPr>
            <w:tcW w:w="1937" w:type="dxa"/>
            <w:vMerge/>
            <w:tcBorders>
              <w:top w:val="nil"/>
            </w:tcBorders>
          </w:tcPr>
          <w:p w:rsidR="003B46F0" w:rsidRDefault="003B46F0">
            <w:pPr>
              <w:rPr>
                <w:sz w:val="2"/>
                <w:szCs w:val="2"/>
              </w:rPr>
            </w:pPr>
          </w:p>
        </w:tc>
        <w:tc>
          <w:tcPr>
            <w:tcW w:w="4039" w:type="dxa"/>
          </w:tcPr>
          <w:p w:rsidR="003B46F0" w:rsidRDefault="00C01045">
            <w:pPr>
              <w:pStyle w:val="TableParagraph"/>
              <w:spacing w:line="113" w:lineRule="exact"/>
              <w:ind w:left="106"/>
              <w:rPr>
                <w:sz w:val="20"/>
              </w:rPr>
            </w:pPr>
            <w:r>
              <w:rPr>
                <w:sz w:val="20"/>
              </w:rPr>
              <w:t>Школьный</w:t>
            </w:r>
            <w:r>
              <w:rPr>
                <w:spacing w:val="-14"/>
                <w:sz w:val="20"/>
              </w:rPr>
              <w:t xml:space="preserve"> </w:t>
            </w:r>
            <w:r>
              <w:rPr>
                <w:sz w:val="20"/>
              </w:rPr>
              <w:t>фестиваль</w:t>
            </w:r>
            <w:r>
              <w:rPr>
                <w:spacing w:val="-9"/>
                <w:sz w:val="20"/>
              </w:rPr>
              <w:t xml:space="preserve"> </w:t>
            </w:r>
            <w:r>
              <w:rPr>
                <w:spacing w:val="-5"/>
                <w:sz w:val="20"/>
              </w:rPr>
              <w:t>ГТО</w:t>
            </w:r>
          </w:p>
        </w:tc>
        <w:tc>
          <w:tcPr>
            <w:tcW w:w="2097" w:type="dxa"/>
          </w:tcPr>
          <w:p w:rsidR="003B46F0" w:rsidRDefault="00C01045">
            <w:pPr>
              <w:pStyle w:val="TableParagraph"/>
              <w:spacing w:line="157" w:lineRule="exact"/>
              <w:ind w:left="110"/>
              <w:rPr>
                <w:sz w:val="20"/>
              </w:rPr>
            </w:pPr>
            <w:r>
              <w:rPr>
                <w:sz w:val="20"/>
              </w:rPr>
              <w:t>В</w:t>
            </w:r>
            <w:r>
              <w:rPr>
                <w:spacing w:val="73"/>
                <w:sz w:val="20"/>
              </w:rPr>
              <w:t xml:space="preserve"> </w:t>
            </w:r>
            <w:r>
              <w:rPr>
                <w:sz w:val="20"/>
              </w:rPr>
              <w:t>течении</w:t>
            </w:r>
            <w:r>
              <w:rPr>
                <w:spacing w:val="77"/>
                <w:sz w:val="20"/>
              </w:rPr>
              <w:t xml:space="preserve"> </w:t>
            </w:r>
            <w:r>
              <w:rPr>
                <w:spacing w:val="-2"/>
                <w:sz w:val="20"/>
              </w:rPr>
              <w:t>текущего</w:t>
            </w:r>
          </w:p>
        </w:tc>
        <w:tc>
          <w:tcPr>
            <w:tcW w:w="1334" w:type="dxa"/>
          </w:tcPr>
          <w:p w:rsidR="003B46F0" w:rsidRDefault="00C01045">
            <w:pPr>
              <w:pStyle w:val="TableParagraph"/>
              <w:spacing w:line="157" w:lineRule="exact"/>
              <w:ind w:left="111"/>
              <w:rPr>
                <w:sz w:val="20"/>
              </w:rPr>
            </w:pPr>
            <w:r>
              <w:rPr>
                <w:sz w:val="20"/>
              </w:rPr>
              <w:t>1-</w:t>
            </w:r>
            <w:r>
              <w:rPr>
                <w:spacing w:val="-10"/>
                <w:sz w:val="20"/>
              </w:rPr>
              <w:t>4</w:t>
            </w:r>
          </w:p>
        </w:tc>
        <w:tc>
          <w:tcPr>
            <w:tcW w:w="2159" w:type="dxa"/>
          </w:tcPr>
          <w:p w:rsidR="003B46F0" w:rsidRDefault="00C01045">
            <w:pPr>
              <w:pStyle w:val="TableParagraph"/>
              <w:tabs>
                <w:tab w:val="left" w:pos="948"/>
              </w:tabs>
              <w:spacing w:line="166" w:lineRule="exact"/>
              <w:ind w:left="11"/>
              <w:jc w:val="center"/>
              <w:rPr>
                <w:sz w:val="20"/>
              </w:rPr>
            </w:pPr>
            <w:r>
              <w:rPr>
                <w:spacing w:val="-2"/>
                <w:sz w:val="20"/>
              </w:rPr>
              <w:t>Учителя</w:t>
            </w:r>
            <w:r>
              <w:rPr>
                <w:sz w:val="20"/>
              </w:rPr>
              <w:tab/>
            </w:r>
            <w:r>
              <w:rPr>
                <w:spacing w:val="-2"/>
                <w:sz w:val="20"/>
              </w:rPr>
              <w:t>физической</w:t>
            </w:r>
          </w:p>
        </w:tc>
        <w:tc>
          <w:tcPr>
            <w:tcW w:w="3413" w:type="dxa"/>
          </w:tcPr>
          <w:p w:rsidR="003B46F0" w:rsidRDefault="00C01045">
            <w:pPr>
              <w:pStyle w:val="TableParagraph"/>
              <w:spacing w:line="118" w:lineRule="exact"/>
              <w:ind w:left="113"/>
              <w:rPr>
                <w:sz w:val="20"/>
              </w:rPr>
            </w:pPr>
            <w:r>
              <w:rPr>
                <w:spacing w:val="-2"/>
                <w:sz w:val="20"/>
              </w:rPr>
              <w:t>Здоровьесберегающее,</w:t>
            </w:r>
            <w:r>
              <w:rPr>
                <w:spacing w:val="18"/>
                <w:sz w:val="20"/>
              </w:rPr>
              <w:t xml:space="preserve"> </w:t>
            </w:r>
            <w:r>
              <w:rPr>
                <w:spacing w:val="-2"/>
                <w:sz w:val="20"/>
              </w:rPr>
              <w:t>физическое</w:t>
            </w:r>
          </w:p>
        </w:tc>
      </w:tr>
    </w:tbl>
    <w:p w:rsidR="003B46F0" w:rsidRDefault="003B46F0">
      <w:pPr>
        <w:spacing w:line="118" w:lineRule="exact"/>
        <w:rPr>
          <w:sz w:val="20"/>
        </w:rPr>
        <w:sectPr w:rsidR="003B46F0">
          <w:footerReference w:type="default" r:id="rId136"/>
          <w:pgSz w:w="16840" w:h="11910" w:orient="landscape"/>
          <w:pgMar w:top="1060" w:right="420" w:bottom="1180" w:left="500" w:header="0" w:footer="982" w:gutter="0"/>
          <w:cols w:space="720"/>
        </w:sect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7"/>
        <w:gridCol w:w="4039"/>
        <w:gridCol w:w="2097"/>
        <w:gridCol w:w="1334"/>
        <w:gridCol w:w="2159"/>
        <w:gridCol w:w="3412"/>
      </w:tblGrid>
      <w:tr w:rsidR="003B46F0">
        <w:trPr>
          <w:trHeight w:val="230"/>
        </w:trPr>
        <w:tc>
          <w:tcPr>
            <w:tcW w:w="1937" w:type="dxa"/>
          </w:tcPr>
          <w:p w:rsidR="003B46F0" w:rsidRDefault="003B46F0">
            <w:pPr>
              <w:pStyle w:val="TableParagraph"/>
              <w:rPr>
                <w:sz w:val="16"/>
              </w:rPr>
            </w:pPr>
          </w:p>
        </w:tc>
        <w:tc>
          <w:tcPr>
            <w:tcW w:w="4039" w:type="dxa"/>
          </w:tcPr>
          <w:p w:rsidR="003B46F0" w:rsidRDefault="003B46F0">
            <w:pPr>
              <w:pStyle w:val="TableParagraph"/>
              <w:rPr>
                <w:sz w:val="16"/>
              </w:rPr>
            </w:pPr>
          </w:p>
        </w:tc>
        <w:tc>
          <w:tcPr>
            <w:tcW w:w="2097" w:type="dxa"/>
          </w:tcPr>
          <w:p w:rsidR="003B46F0" w:rsidRDefault="00C01045">
            <w:pPr>
              <w:pStyle w:val="TableParagraph"/>
              <w:spacing w:line="210" w:lineRule="exact"/>
              <w:ind w:left="109"/>
              <w:rPr>
                <w:sz w:val="20"/>
              </w:rPr>
            </w:pPr>
            <w:r>
              <w:rPr>
                <w:spacing w:val="-2"/>
                <w:sz w:val="20"/>
              </w:rPr>
              <w:t>учебного</w:t>
            </w:r>
            <w:r>
              <w:rPr>
                <w:spacing w:val="1"/>
                <w:sz w:val="20"/>
              </w:rPr>
              <w:t xml:space="preserve"> </w:t>
            </w:r>
            <w:r>
              <w:rPr>
                <w:spacing w:val="-4"/>
                <w:sz w:val="20"/>
              </w:rPr>
              <w:t>года</w:t>
            </w:r>
          </w:p>
        </w:tc>
        <w:tc>
          <w:tcPr>
            <w:tcW w:w="1334" w:type="dxa"/>
          </w:tcPr>
          <w:p w:rsidR="003B46F0" w:rsidRDefault="003B46F0">
            <w:pPr>
              <w:pStyle w:val="TableParagraph"/>
              <w:rPr>
                <w:sz w:val="16"/>
              </w:rPr>
            </w:pPr>
          </w:p>
        </w:tc>
        <w:tc>
          <w:tcPr>
            <w:tcW w:w="2159" w:type="dxa"/>
          </w:tcPr>
          <w:p w:rsidR="003B46F0" w:rsidRDefault="00C01045">
            <w:pPr>
              <w:pStyle w:val="TableParagraph"/>
              <w:spacing w:line="210" w:lineRule="exact"/>
              <w:ind w:left="111"/>
              <w:rPr>
                <w:sz w:val="20"/>
              </w:rPr>
            </w:pPr>
            <w:r>
              <w:rPr>
                <w:spacing w:val="-2"/>
                <w:sz w:val="20"/>
              </w:rPr>
              <w:t>культуры</w:t>
            </w:r>
          </w:p>
        </w:tc>
        <w:tc>
          <w:tcPr>
            <w:tcW w:w="3412" w:type="dxa"/>
          </w:tcPr>
          <w:p w:rsidR="003B46F0" w:rsidRDefault="003B46F0">
            <w:pPr>
              <w:pStyle w:val="TableParagraph"/>
              <w:rPr>
                <w:sz w:val="16"/>
              </w:rPr>
            </w:pPr>
          </w:p>
        </w:tc>
      </w:tr>
    </w:tbl>
    <w:p w:rsidR="003B46F0" w:rsidRDefault="003B46F0">
      <w:pPr>
        <w:pStyle w:val="a3"/>
        <w:spacing w:before="7"/>
        <w:ind w:left="0"/>
      </w:pPr>
    </w:p>
    <w:p w:rsidR="003B46F0" w:rsidRDefault="00C01045">
      <w:pPr>
        <w:pStyle w:val="1"/>
        <w:spacing w:line="228" w:lineRule="exact"/>
        <w:ind w:left="2232"/>
      </w:pPr>
      <w:r>
        <w:t>Перечень</w:t>
      </w:r>
      <w:r>
        <w:rPr>
          <w:spacing w:val="-15"/>
        </w:rPr>
        <w:t xml:space="preserve"> </w:t>
      </w:r>
      <w:r>
        <w:t>основных</w:t>
      </w:r>
      <w:r>
        <w:rPr>
          <w:spacing w:val="-12"/>
        </w:rPr>
        <w:t xml:space="preserve"> </w:t>
      </w:r>
      <w:r>
        <w:t>государственных</w:t>
      </w:r>
      <w:r>
        <w:rPr>
          <w:spacing w:val="-13"/>
        </w:rPr>
        <w:t xml:space="preserve"> </w:t>
      </w:r>
      <w:r>
        <w:t>и</w:t>
      </w:r>
      <w:r>
        <w:rPr>
          <w:spacing w:val="-10"/>
        </w:rPr>
        <w:t xml:space="preserve"> </w:t>
      </w:r>
      <w:r>
        <w:t>народных</w:t>
      </w:r>
      <w:r>
        <w:rPr>
          <w:spacing w:val="-12"/>
        </w:rPr>
        <w:t xml:space="preserve"> </w:t>
      </w:r>
      <w:r>
        <w:t>праздников,</w:t>
      </w:r>
      <w:r>
        <w:rPr>
          <w:spacing w:val="-8"/>
        </w:rPr>
        <w:t xml:space="preserve"> </w:t>
      </w:r>
      <w:r>
        <w:t>памятных</w:t>
      </w:r>
      <w:r>
        <w:rPr>
          <w:spacing w:val="-12"/>
        </w:rPr>
        <w:t xml:space="preserve"> </w:t>
      </w:r>
      <w:r>
        <w:t>дат</w:t>
      </w:r>
      <w:r>
        <w:rPr>
          <w:spacing w:val="-12"/>
        </w:rPr>
        <w:t xml:space="preserve"> </w:t>
      </w:r>
      <w:r>
        <w:t>в</w:t>
      </w:r>
      <w:r>
        <w:rPr>
          <w:spacing w:val="-4"/>
        </w:rPr>
        <w:t xml:space="preserve"> </w:t>
      </w:r>
      <w:r>
        <w:t>календарном</w:t>
      </w:r>
      <w:r>
        <w:rPr>
          <w:spacing w:val="-7"/>
        </w:rPr>
        <w:t xml:space="preserve"> </w:t>
      </w:r>
      <w:r>
        <w:t>плане</w:t>
      </w:r>
      <w:r>
        <w:rPr>
          <w:spacing w:val="-10"/>
        </w:rPr>
        <w:t xml:space="preserve"> </w:t>
      </w:r>
      <w:r>
        <w:t>воспитательной</w:t>
      </w:r>
      <w:r>
        <w:rPr>
          <w:spacing w:val="-9"/>
        </w:rPr>
        <w:t xml:space="preserve"> </w:t>
      </w:r>
      <w:r>
        <w:rPr>
          <w:spacing w:val="-2"/>
        </w:rPr>
        <w:t>работы</w:t>
      </w:r>
    </w:p>
    <w:p w:rsidR="003B46F0" w:rsidRDefault="00C01045">
      <w:pPr>
        <w:pStyle w:val="a3"/>
        <w:spacing w:line="228" w:lineRule="exact"/>
        <w:ind w:left="561"/>
      </w:pPr>
      <w:r>
        <w:rPr>
          <w:spacing w:val="-2"/>
        </w:rPr>
        <w:t>Сентябрь:</w:t>
      </w:r>
    </w:p>
    <w:p w:rsidR="003B46F0" w:rsidRDefault="00C01045">
      <w:pPr>
        <w:pStyle w:val="a3"/>
        <w:ind w:left="335"/>
      </w:pPr>
      <w:r>
        <w:t>—1</w:t>
      </w:r>
      <w:r>
        <w:rPr>
          <w:spacing w:val="-6"/>
        </w:rPr>
        <w:t xml:space="preserve"> </w:t>
      </w:r>
      <w:r>
        <w:t>сентября:</w:t>
      </w:r>
      <w:r>
        <w:rPr>
          <w:spacing w:val="-3"/>
        </w:rPr>
        <w:t xml:space="preserve"> </w:t>
      </w:r>
      <w:r>
        <w:t>День</w:t>
      </w:r>
      <w:r>
        <w:rPr>
          <w:spacing w:val="-6"/>
        </w:rPr>
        <w:t xml:space="preserve"> </w:t>
      </w:r>
      <w:r>
        <w:rPr>
          <w:spacing w:val="-2"/>
        </w:rPr>
        <w:t>знаний;</w:t>
      </w:r>
    </w:p>
    <w:p w:rsidR="003B46F0" w:rsidRDefault="00C01045">
      <w:pPr>
        <w:pStyle w:val="a3"/>
        <w:spacing w:before="1" w:line="244" w:lineRule="auto"/>
        <w:ind w:left="561" w:right="9510" w:hanging="226"/>
      </w:pPr>
      <w:r>
        <w:t>—3</w:t>
      </w:r>
      <w:r>
        <w:rPr>
          <w:spacing w:val="40"/>
        </w:rPr>
        <w:t xml:space="preserve"> </w:t>
      </w:r>
      <w:r>
        <w:t>сентября:</w:t>
      </w:r>
      <w:r>
        <w:rPr>
          <w:spacing w:val="40"/>
        </w:rPr>
        <w:t xml:space="preserve"> </w:t>
      </w:r>
      <w:r>
        <w:t>День</w:t>
      </w:r>
      <w:r>
        <w:rPr>
          <w:spacing w:val="40"/>
        </w:rPr>
        <w:t xml:space="preserve"> </w:t>
      </w:r>
      <w:r>
        <w:t>окончания</w:t>
      </w:r>
      <w:r>
        <w:rPr>
          <w:spacing w:val="40"/>
        </w:rPr>
        <w:t xml:space="preserve"> </w:t>
      </w:r>
      <w:r>
        <w:t>Второй</w:t>
      </w:r>
      <w:r>
        <w:rPr>
          <w:spacing w:val="40"/>
        </w:rPr>
        <w:t xml:space="preserve"> </w:t>
      </w:r>
      <w:r>
        <w:t>мировой</w:t>
      </w:r>
      <w:r>
        <w:rPr>
          <w:spacing w:val="40"/>
        </w:rPr>
        <w:t xml:space="preserve"> </w:t>
      </w:r>
      <w:r>
        <w:t>войны,</w:t>
      </w:r>
      <w:r>
        <w:rPr>
          <w:spacing w:val="40"/>
        </w:rPr>
        <w:t xml:space="preserve"> </w:t>
      </w:r>
      <w:r>
        <w:t>День солидарности в борьбе с терроризмом.</w:t>
      </w:r>
    </w:p>
    <w:p w:rsidR="003B46F0" w:rsidRDefault="00C01045">
      <w:pPr>
        <w:pStyle w:val="a3"/>
        <w:spacing w:before="6"/>
        <w:ind w:left="561"/>
      </w:pPr>
      <w:r>
        <w:rPr>
          <w:spacing w:val="-2"/>
        </w:rPr>
        <w:t>Октябрь:</w:t>
      </w:r>
    </w:p>
    <w:p w:rsidR="003B46F0" w:rsidRDefault="00C01045">
      <w:pPr>
        <w:pStyle w:val="a3"/>
        <w:spacing w:before="1"/>
        <w:ind w:left="335"/>
      </w:pPr>
      <w:r>
        <w:t>—1</w:t>
      </w:r>
      <w:r>
        <w:rPr>
          <w:spacing w:val="-9"/>
        </w:rPr>
        <w:t xml:space="preserve"> </w:t>
      </w:r>
      <w:r>
        <w:t>октября:</w:t>
      </w:r>
      <w:r>
        <w:rPr>
          <w:spacing w:val="-7"/>
        </w:rPr>
        <w:t xml:space="preserve"> </w:t>
      </w:r>
      <w:r>
        <w:t>Международный</w:t>
      </w:r>
      <w:r>
        <w:rPr>
          <w:spacing w:val="-10"/>
        </w:rPr>
        <w:t xml:space="preserve"> </w:t>
      </w:r>
      <w:r>
        <w:t>день</w:t>
      </w:r>
      <w:r>
        <w:rPr>
          <w:spacing w:val="-5"/>
        </w:rPr>
        <w:t xml:space="preserve"> </w:t>
      </w:r>
      <w:r>
        <w:t>пожилых</w:t>
      </w:r>
      <w:r>
        <w:rPr>
          <w:spacing w:val="-8"/>
        </w:rPr>
        <w:t xml:space="preserve"> </w:t>
      </w:r>
      <w:r>
        <w:rPr>
          <w:spacing w:val="-2"/>
        </w:rPr>
        <w:t>людей;</w:t>
      </w:r>
    </w:p>
    <w:p w:rsidR="003B46F0" w:rsidRDefault="00C01045">
      <w:pPr>
        <w:pStyle w:val="a3"/>
        <w:spacing w:before="10"/>
        <w:ind w:left="335"/>
      </w:pPr>
      <w:r>
        <w:t>—4</w:t>
      </w:r>
      <w:r>
        <w:rPr>
          <w:spacing w:val="-6"/>
        </w:rPr>
        <w:t xml:space="preserve"> </w:t>
      </w:r>
      <w:r>
        <w:t>октября:</w:t>
      </w:r>
      <w:r>
        <w:rPr>
          <w:spacing w:val="-3"/>
        </w:rPr>
        <w:t xml:space="preserve"> </w:t>
      </w:r>
      <w:r>
        <w:t>День</w:t>
      </w:r>
      <w:r>
        <w:rPr>
          <w:spacing w:val="-6"/>
        </w:rPr>
        <w:t xml:space="preserve"> </w:t>
      </w:r>
      <w:r>
        <w:t xml:space="preserve">защиты </w:t>
      </w:r>
      <w:r>
        <w:rPr>
          <w:spacing w:val="-2"/>
        </w:rPr>
        <w:t>животных;</w:t>
      </w:r>
    </w:p>
    <w:p w:rsidR="003B46F0" w:rsidRDefault="00C01045">
      <w:pPr>
        <w:pStyle w:val="a3"/>
        <w:spacing w:before="10"/>
        <w:ind w:left="335"/>
      </w:pPr>
      <w:r>
        <w:t>—5</w:t>
      </w:r>
      <w:r>
        <w:rPr>
          <w:spacing w:val="-5"/>
        </w:rPr>
        <w:t xml:space="preserve"> </w:t>
      </w:r>
      <w:r>
        <w:t>октября:</w:t>
      </w:r>
      <w:r>
        <w:rPr>
          <w:spacing w:val="-3"/>
        </w:rPr>
        <w:t xml:space="preserve"> </w:t>
      </w:r>
      <w:r>
        <w:t xml:space="preserve">День </w:t>
      </w:r>
      <w:r>
        <w:rPr>
          <w:spacing w:val="-2"/>
        </w:rPr>
        <w:t>учителя;</w:t>
      </w:r>
    </w:p>
    <w:p w:rsidR="003B46F0" w:rsidRDefault="00C01045">
      <w:pPr>
        <w:pStyle w:val="a3"/>
        <w:ind w:left="335"/>
      </w:pPr>
      <w:r>
        <w:t>—Третье</w:t>
      </w:r>
      <w:r>
        <w:rPr>
          <w:spacing w:val="-11"/>
        </w:rPr>
        <w:t xml:space="preserve"> </w:t>
      </w:r>
      <w:r>
        <w:t>воскресенье</w:t>
      </w:r>
      <w:r>
        <w:rPr>
          <w:spacing w:val="-6"/>
        </w:rPr>
        <w:t xml:space="preserve"> </w:t>
      </w:r>
      <w:r>
        <w:t>октября:</w:t>
      </w:r>
      <w:r>
        <w:rPr>
          <w:spacing w:val="-7"/>
        </w:rPr>
        <w:t xml:space="preserve"> </w:t>
      </w:r>
      <w:r>
        <w:t>День</w:t>
      </w:r>
      <w:r>
        <w:rPr>
          <w:spacing w:val="-8"/>
        </w:rPr>
        <w:t xml:space="preserve"> </w:t>
      </w:r>
      <w:r>
        <w:rPr>
          <w:spacing w:val="-4"/>
        </w:rPr>
        <w:t>отца;</w:t>
      </w:r>
    </w:p>
    <w:p w:rsidR="003B46F0" w:rsidRDefault="00C01045">
      <w:pPr>
        <w:pStyle w:val="a3"/>
        <w:spacing w:before="1" w:line="228" w:lineRule="exact"/>
        <w:ind w:left="335"/>
      </w:pPr>
      <w:r>
        <w:t>—30</w:t>
      </w:r>
      <w:r>
        <w:rPr>
          <w:spacing w:val="-9"/>
        </w:rPr>
        <w:t xml:space="preserve"> </w:t>
      </w:r>
      <w:r>
        <w:t>октября:</w:t>
      </w:r>
      <w:r>
        <w:rPr>
          <w:spacing w:val="-6"/>
        </w:rPr>
        <w:t xml:space="preserve"> </w:t>
      </w:r>
      <w:r>
        <w:t>День</w:t>
      </w:r>
      <w:r>
        <w:rPr>
          <w:spacing w:val="-7"/>
        </w:rPr>
        <w:t xml:space="preserve"> </w:t>
      </w:r>
      <w:r>
        <w:t>памяти</w:t>
      </w:r>
      <w:r>
        <w:rPr>
          <w:spacing w:val="-10"/>
        </w:rPr>
        <w:t xml:space="preserve"> </w:t>
      </w:r>
      <w:r>
        <w:t>жертв</w:t>
      </w:r>
      <w:r>
        <w:rPr>
          <w:spacing w:val="-7"/>
        </w:rPr>
        <w:t xml:space="preserve"> </w:t>
      </w:r>
      <w:r>
        <w:t>политических</w:t>
      </w:r>
      <w:r>
        <w:rPr>
          <w:spacing w:val="-8"/>
        </w:rPr>
        <w:t xml:space="preserve"> </w:t>
      </w:r>
      <w:r>
        <w:rPr>
          <w:spacing w:val="-2"/>
        </w:rPr>
        <w:t>репрессий.</w:t>
      </w:r>
    </w:p>
    <w:p w:rsidR="003B46F0" w:rsidRDefault="00C01045">
      <w:pPr>
        <w:pStyle w:val="a3"/>
        <w:spacing w:line="228" w:lineRule="exact"/>
        <w:ind w:left="561"/>
      </w:pPr>
      <w:r>
        <w:rPr>
          <w:spacing w:val="-2"/>
        </w:rPr>
        <w:t>Ноябрь:</w:t>
      </w:r>
    </w:p>
    <w:p w:rsidR="003B46F0" w:rsidRDefault="00C01045">
      <w:pPr>
        <w:pStyle w:val="a3"/>
        <w:spacing w:before="1"/>
        <w:ind w:left="335"/>
      </w:pPr>
      <w:r>
        <w:t>—4</w:t>
      </w:r>
      <w:r>
        <w:rPr>
          <w:spacing w:val="-7"/>
        </w:rPr>
        <w:t xml:space="preserve"> </w:t>
      </w:r>
      <w:r>
        <w:t>ноября:</w:t>
      </w:r>
      <w:r>
        <w:rPr>
          <w:spacing w:val="-4"/>
        </w:rPr>
        <w:t xml:space="preserve"> </w:t>
      </w:r>
      <w:r>
        <w:t>День</w:t>
      </w:r>
      <w:r>
        <w:rPr>
          <w:spacing w:val="-7"/>
        </w:rPr>
        <w:t xml:space="preserve"> </w:t>
      </w:r>
      <w:r>
        <w:t>народного</w:t>
      </w:r>
      <w:r>
        <w:rPr>
          <w:spacing w:val="-8"/>
        </w:rPr>
        <w:t xml:space="preserve"> </w:t>
      </w:r>
      <w:r>
        <w:rPr>
          <w:spacing w:val="-2"/>
        </w:rPr>
        <w:t>единства.</w:t>
      </w:r>
    </w:p>
    <w:p w:rsidR="003B46F0" w:rsidRDefault="00C01045">
      <w:pPr>
        <w:pStyle w:val="a3"/>
        <w:ind w:left="561"/>
      </w:pPr>
      <w:r>
        <w:rPr>
          <w:spacing w:val="-2"/>
        </w:rPr>
        <w:t>Декабрь:</w:t>
      </w:r>
    </w:p>
    <w:p w:rsidR="003B46F0" w:rsidRDefault="00C01045">
      <w:pPr>
        <w:pStyle w:val="a3"/>
        <w:ind w:left="335"/>
      </w:pPr>
      <w:r>
        <w:t>—3</w:t>
      </w:r>
      <w:r>
        <w:rPr>
          <w:spacing w:val="-9"/>
        </w:rPr>
        <w:t xml:space="preserve"> </w:t>
      </w:r>
      <w:r>
        <w:t>декабря:</w:t>
      </w:r>
      <w:r>
        <w:rPr>
          <w:spacing w:val="-10"/>
        </w:rPr>
        <w:t xml:space="preserve"> </w:t>
      </w:r>
      <w:r>
        <w:t>Международный</w:t>
      </w:r>
      <w:r>
        <w:rPr>
          <w:spacing w:val="-11"/>
        </w:rPr>
        <w:t xml:space="preserve"> </w:t>
      </w:r>
      <w:r>
        <w:t>день</w:t>
      </w:r>
      <w:r>
        <w:rPr>
          <w:spacing w:val="-8"/>
        </w:rPr>
        <w:t xml:space="preserve"> </w:t>
      </w:r>
      <w:r>
        <w:rPr>
          <w:spacing w:val="-2"/>
        </w:rPr>
        <w:t>инвалидов;</w:t>
      </w:r>
    </w:p>
    <w:p w:rsidR="003B46F0" w:rsidRDefault="00C01045">
      <w:pPr>
        <w:pStyle w:val="a3"/>
        <w:spacing w:before="1" w:line="249" w:lineRule="auto"/>
        <w:ind w:left="561" w:right="9510" w:hanging="226"/>
      </w:pPr>
      <w:r>
        <w:t>—5</w:t>
      </w:r>
      <w:r>
        <w:rPr>
          <w:spacing w:val="40"/>
        </w:rPr>
        <w:t xml:space="preserve"> </w:t>
      </w:r>
      <w:r>
        <w:t>декабря:</w:t>
      </w:r>
      <w:r>
        <w:rPr>
          <w:spacing w:val="40"/>
        </w:rPr>
        <w:t xml:space="preserve"> </w:t>
      </w:r>
      <w:r>
        <w:t>Битва</w:t>
      </w:r>
      <w:r>
        <w:rPr>
          <w:spacing w:val="40"/>
        </w:rPr>
        <w:t xml:space="preserve"> </w:t>
      </w:r>
      <w:r>
        <w:t>за</w:t>
      </w:r>
      <w:r>
        <w:rPr>
          <w:spacing w:val="40"/>
        </w:rPr>
        <w:t xml:space="preserve"> </w:t>
      </w:r>
      <w:r>
        <w:t>Москву,</w:t>
      </w:r>
      <w:r>
        <w:rPr>
          <w:spacing w:val="40"/>
        </w:rPr>
        <w:t xml:space="preserve"> </w:t>
      </w:r>
      <w:r>
        <w:t>Международный</w:t>
      </w:r>
      <w:r>
        <w:rPr>
          <w:spacing w:val="40"/>
        </w:rPr>
        <w:t xml:space="preserve"> </w:t>
      </w:r>
      <w:r>
        <w:t>день</w:t>
      </w:r>
      <w:r>
        <w:rPr>
          <w:spacing w:val="40"/>
        </w:rPr>
        <w:t xml:space="preserve"> </w:t>
      </w:r>
      <w:proofErr w:type="gramStart"/>
      <w:r>
        <w:t xml:space="preserve">добро- </w:t>
      </w:r>
      <w:r>
        <w:rPr>
          <w:spacing w:val="-2"/>
        </w:rPr>
        <w:t>вольцев</w:t>
      </w:r>
      <w:proofErr w:type="gramEnd"/>
      <w:r>
        <w:rPr>
          <w:spacing w:val="-2"/>
        </w:rPr>
        <w:t>;</w:t>
      </w:r>
    </w:p>
    <w:p w:rsidR="003B46F0" w:rsidRDefault="00C01045">
      <w:pPr>
        <w:pStyle w:val="a3"/>
        <w:spacing w:before="2"/>
        <w:ind w:left="335"/>
      </w:pPr>
      <w:r>
        <w:t>—6</w:t>
      </w:r>
      <w:r>
        <w:rPr>
          <w:spacing w:val="-6"/>
        </w:rPr>
        <w:t xml:space="preserve"> </w:t>
      </w:r>
      <w:r>
        <w:t>декабря:</w:t>
      </w:r>
      <w:r>
        <w:rPr>
          <w:spacing w:val="-8"/>
        </w:rPr>
        <w:t xml:space="preserve"> </w:t>
      </w:r>
      <w:r>
        <w:t>День</w:t>
      </w:r>
      <w:r>
        <w:rPr>
          <w:spacing w:val="-6"/>
        </w:rPr>
        <w:t xml:space="preserve"> </w:t>
      </w:r>
      <w:r>
        <w:t>Александра</w:t>
      </w:r>
      <w:r>
        <w:rPr>
          <w:spacing w:val="-4"/>
        </w:rPr>
        <w:t xml:space="preserve"> </w:t>
      </w:r>
      <w:r>
        <w:rPr>
          <w:spacing w:val="-2"/>
        </w:rPr>
        <w:t>Невского;</w:t>
      </w:r>
    </w:p>
    <w:p w:rsidR="003B46F0" w:rsidRDefault="00C01045">
      <w:pPr>
        <w:pStyle w:val="a3"/>
        <w:spacing w:before="10"/>
        <w:ind w:left="335"/>
      </w:pPr>
      <w:r>
        <w:t>—9</w:t>
      </w:r>
      <w:r>
        <w:rPr>
          <w:spacing w:val="-6"/>
        </w:rPr>
        <w:t xml:space="preserve"> </w:t>
      </w:r>
      <w:r>
        <w:t>декабря:</w:t>
      </w:r>
      <w:r>
        <w:rPr>
          <w:spacing w:val="-7"/>
        </w:rPr>
        <w:t xml:space="preserve"> </w:t>
      </w:r>
      <w:r>
        <w:t>День</w:t>
      </w:r>
      <w:r>
        <w:rPr>
          <w:spacing w:val="-6"/>
        </w:rPr>
        <w:t xml:space="preserve"> </w:t>
      </w:r>
      <w:r>
        <w:t>Героев</w:t>
      </w:r>
      <w:r>
        <w:rPr>
          <w:spacing w:val="-4"/>
        </w:rPr>
        <w:t xml:space="preserve"> </w:t>
      </w:r>
      <w:r>
        <w:rPr>
          <w:spacing w:val="-2"/>
        </w:rPr>
        <w:t>Отечества;</w:t>
      </w:r>
    </w:p>
    <w:p w:rsidR="003B46F0" w:rsidRDefault="00C01045">
      <w:pPr>
        <w:pStyle w:val="a3"/>
        <w:spacing w:before="10"/>
        <w:ind w:left="335"/>
      </w:pPr>
      <w:r>
        <w:t>—10</w:t>
      </w:r>
      <w:r>
        <w:rPr>
          <w:spacing w:val="-4"/>
        </w:rPr>
        <w:t xml:space="preserve"> </w:t>
      </w:r>
      <w:r>
        <w:t>декабря:</w:t>
      </w:r>
      <w:r>
        <w:rPr>
          <w:spacing w:val="-6"/>
        </w:rPr>
        <w:t xml:space="preserve"> </w:t>
      </w:r>
      <w:r>
        <w:t>День</w:t>
      </w:r>
      <w:r>
        <w:rPr>
          <w:spacing w:val="-3"/>
        </w:rPr>
        <w:t xml:space="preserve"> </w:t>
      </w:r>
      <w:r>
        <w:t>прав</w:t>
      </w:r>
      <w:r>
        <w:rPr>
          <w:spacing w:val="-2"/>
        </w:rPr>
        <w:t xml:space="preserve"> человека;</w:t>
      </w:r>
    </w:p>
    <w:p w:rsidR="003B46F0" w:rsidRDefault="00C01045">
      <w:pPr>
        <w:pStyle w:val="a3"/>
        <w:ind w:left="335"/>
      </w:pPr>
      <w:r>
        <w:t>—12</w:t>
      </w:r>
      <w:r>
        <w:rPr>
          <w:spacing w:val="-9"/>
        </w:rPr>
        <w:t xml:space="preserve"> </w:t>
      </w:r>
      <w:r>
        <w:t>декабря:</w:t>
      </w:r>
      <w:r>
        <w:rPr>
          <w:spacing w:val="-11"/>
        </w:rPr>
        <w:t xml:space="preserve"> </w:t>
      </w:r>
      <w:r>
        <w:t>День</w:t>
      </w:r>
      <w:r>
        <w:rPr>
          <w:spacing w:val="-9"/>
        </w:rPr>
        <w:t xml:space="preserve"> </w:t>
      </w:r>
      <w:r>
        <w:t>Конституции</w:t>
      </w:r>
      <w:r>
        <w:rPr>
          <w:spacing w:val="-10"/>
        </w:rPr>
        <w:t xml:space="preserve"> </w:t>
      </w:r>
      <w:r>
        <w:t>Российской</w:t>
      </w:r>
      <w:r>
        <w:rPr>
          <w:spacing w:val="-10"/>
        </w:rPr>
        <w:t xml:space="preserve"> </w:t>
      </w:r>
      <w:r>
        <w:rPr>
          <w:spacing w:val="-2"/>
        </w:rPr>
        <w:t>Федерации;</w:t>
      </w:r>
    </w:p>
    <w:p w:rsidR="003B46F0" w:rsidRDefault="00C01045">
      <w:pPr>
        <w:pStyle w:val="a3"/>
        <w:spacing w:before="6"/>
        <w:ind w:left="335"/>
      </w:pPr>
      <w:r>
        <w:t>—27</w:t>
      </w:r>
      <w:r>
        <w:rPr>
          <w:spacing w:val="-4"/>
        </w:rPr>
        <w:t xml:space="preserve"> </w:t>
      </w:r>
      <w:r>
        <w:t>декабря:</w:t>
      </w:r>
      <w:r>
        <w:rPr>
          <w:spacing w:val="-5"/>
        </w:rPr>
        <w:t xml:space="preserve"> </w:t>
      </w:r>
      <w:r>
        <w:t>День</w:t>
      </w:r>
      <w:r>
        <w:rPr>
          <w:spacing w:val="-3"/>
        </w:rPr>
        <w:t xml:space="preserve"> </w:t>
      </w:r>
      <w:r>
        <w:rPr>
          <w:spacing w:val="-2"/>
        </w:rPr>
        <w:t>спасателя.</w:t>
      </w:r>
    </w:p>
    <w:p w:rsidR="003B46F0" w:rsidRDefault="00C01045">
      <w:pPr>
        <w:pStyle w:val="a3"/>
        <w:spacing w:before="10"/>
        <w:ind w:left="561"/>
      </w:pPr>
      <w:r>
        <w:rPr>
          <w:spacing w:val="-2"/>
        </w:rPr>
        <w:t>Январь:</w:t>
      </w:r>
    </w:p>
    <w:p w:rsidR="003B46F0" w:rsidRDefault="00C01045">
      <w:pPr>
        <w:pStyle w:val="a3"/>
        <w:ind w:left="335"/>
      </w:pPr>
      <w:r>
        <w:t>—1</w:t>
      </w:r>
      <w:r>
        <w:rPr>
          <w:spacing w:val="-8"/>
        </w:rPr>
        <w:t xml:space="preserve"> </w:t>
      </w:r>
      <w:r>
        <w:t>января:</w:t>
      </w:r>
      <w:r>
        <w:rPr>
          <w:spacing w:val="-4"/>
        </w:rPr>
        <w:t xml:space="preserve"> </w:t>
      </w:r>
      <w:r>
        <w:t>Новый</w:t>
      </w:r>
      <w:r>
        <w:rPr>
          <w:spacing w:val="-7"/>
        </w:rPr>
        <w:t xml:space="preserve"> </w:t>
      </w:r>
      <w:r>
        <w:rPr>
          <w:spacing w:val="-4"/>
        </w:rPr>
        <w:t>год;</w:t>
      </w:r>
    </w:p>
    <w:p w:rsidR="003B46F0" w:rsidRDefault="00C01045">
      <w:pPr>
        <w:pStyle w:val="a3"/>
        <w:spacing w:before="1"/>
        <w:ind w:left="335"/>
      </w:pPr>
      <w:r>
        <w:t>—7</w:t>
      </w:r>
      <w:r>
        <w:rPr>
          <w:spacing w:val="-6"/>
        </w:rPr>
        <w:t xml:space="preserve"> </w:t>
      </w:r>
      <w:r>
        <w:t>января:</w:t>
      </w:r>
      <w:r>
        <w:rPr>
          <w:spacing w:val="-4"/>
        </w:rPr>
        <w:t xml:space="preserve"> </w:t>
      </w:r>
      <w:r>
        <w:t>Рождество</w:t>
      </w:r>
      <w:r>
        <w:rPr>
          <w:spacing w:val="-9"/>
        </w:rPr>
        <w:t xml:space="preserve"> </w:t>
      </w:r>
      <w:r>
        <w:rPr>
          <w:spacing w:val="-2"/>
        </w:rPr>
        <w:t>Христово;</w:t>
      </w:r>
    </w:p>
    <w:p w:rsidR="003B46F0" w:rsidRDefault="00C01045">
      <w:pPr>
        <w:pStyle w:val="a3"/>
        <w:ind w:left="335"/>
      </w:pPr>
      <w:r>
        <w:t>—25</w:t>
      </w:r>
      <w:r>
        <w:rPr>
          <w:spacing w:val="-6"/>
        </w:rPr>
        <w:t xml:space="preserve"> </w:t>
      </w:r>
      <w:r>
        <w:t>января:</w:t>
      </w:r>
      <w:r>
        <w:rPr>
          <w:spacing w:val="-8"/>
        </w:rPr>
        <w:t xml:space="preserve"> </w:t>
      </w:r>
      <w:r>
        <w:t>«Татьянин</w:t>
      </w:r>
      <w:r>
        <w:rPr>
          <w:spacing w:val="-8"/>
        </w:rPr>
        <w:t xml:space="preserve"> </w:t>
      </w:r>
      <w:r>
        <w:t>день»</w:t>
      </w:r>
      <w:r>
        <w:rPr>
          <w:spacing w:val="-9"/>
        </w:rPr>
        <w:t xml:space="preserve"> </w:t>
      </w:r>
      <w:r>
        <w:t>(праздник</w:t>
      </w:r>
      <w:r>
        <w:rPr>
          <w:spacing w:val="-7"/>
        </w:rPr>
        <w:t xml:space="preserve"> </w:t>
      </w:r>
      <w:r>
        <w:rPr>
          <w:spacing w:val="-2"/>
        </w:rPr>
        <w:t>студентов);</w:t>
      </w:r>
    </w:p>
    <w:p w:rsidR="003B46F0" w:rsidRDefault="00C01045">
      <w:pPr>
        <w:pStyle w:val="a3"/>
        <w:spacing w:before="10"/>
        <w:ind w:left="335"/>
      </w:pPr>
      <w:r>
        <w:t>—27</w:t>
      </w:r>
      <w:r>
        <w:rPr>
          <w:spacing w:val="-6"/>
        </w:rPr>
        <w:t xml:space="preserve"> </w:t>
      </w:r>
      <w:r>
        <w:t>января:</w:t>
      </w:r>
      <w:r>
        <w:rPr>
          <w:spacing w:val="-9"/>
        </w:rPr>
        <w:t xml:space="preserve"> </w:t>
      </w:r>
      <w:r>
        <w:t>День</w:t>
      </w:r>
      <w:r>
        <w:rPr>
          <w:spacing w:val="-6"/>
        </w:rPr>
        <w:t xml:space="preserve"> </w:t>
      </w:r>
      <w:r>
        <w:t>снятия</w:t>
      </w:r>
      <w:r>
        <w:rPr>
          <w:spacing w:val="-7"/>
        </w:rPr>
        <w:t xml:space="preserve"> </w:t>
      </w:r>
      <w:r>
        <w:t>блокады</w:t>
      </w:r>
      <w:r>
        <w:rPr>
          <w:spacing w:val="-6"/>
        </w:rPr>
        <w:t xml:space="preserve"> </w:t>
      </w:r>
      <w:r>
        <w:rPr>
          <w:spacing w:val="-2"/>
        </w:rPr>
        <w:t>Ленинграда.</w:t>
      </w:r>
    </w:p>
    <w:p w:rsidR="003B46F0" w:rsidRDefault="00C01045">
      <w:pPr>
        <w:pStyle w:val="a3"/>
        <w:spacing w:before="5"/>
        <w:ind w:left="561"/>
      </w:pPr>
      <w:r>
        <w:rPr>
          <w:spacing w:val="-2"/>
        </w:rPr>
        <w:t>Февраль:</w:t>
      </w:r>
    </w:p>
    <w:p w:rsidR="003B46F0" w:rsidRDefault="00C01045">
      <w:pPr>
        <w:pStyle w:val="a3"/>
        <w:spacing w:before="2"/>
        <w:ind w:left="335"/>
      </w:pPr>
      <w:r>
        <w:t>—2</w:t>
      </w:r>
      <w:r>
        <w:rPr>
          <w:spacing w:val="-7"/>
        </w:rPr>
        <w:t xml:space="preserve"> </w:t>
      </w:r>
      <w:r>
        <w:t>февраля:</w:t>
      </w:r>
      <w:r>
        <w:rPr>
          <w:spacing w:val="-6"/>
        </w:rPr>
        <w:t xml:space="preserve"> </w:t>
      </w:r>
      <w:r>
        <w:t>День</w:t>
      </w:r>
      <w:r>
        <w:rPr>
          <w:spacing w:val="-9"/>
        </w:rPr>
        <w:t xml:space="preserve"> </w:t>
      </w:r>
      <w:r>
        <w:t>воинской</w:t>
      </w:r>
      <w:r>
        <w:rPr>
          <w:spacing w:val="-5"/>
        </w:rPr>
        <w:t xml:space="preserve"> </w:t>
      </w:r>
      <w:r>
        <w:t>славы</w:t>
      </w:r>
      <w:r>
        <w:rPr>
          <w:spacing w:val="-4"/>
        </w:rPr>
        <w:t xml:space="preserve"> </w:t>
      </w:r>
      <w:r>
        <w:rPr>
          <w:spacing w:val="-2"/>
        </w:rPr>
        <w:t>России;</w:t>
      </w:r>
    </w:p>
    <w:p w:rsidR="003B46F0" w:rsidRDefault="00C01045">
      <w:pPr>
        <w:pStyle w:val="a3"/>
        <w:spacing w:before="10"/>
        <w:ind w:left="335"/>
      </w:pPr>
      <w:r>
        <w:t>—8</w:t>
      </w:r>
      <w:r>
        <w:rPr>
          <w:spacing w:val="-5"/>
        </w:rPr>
        <w:t xml:space="preserve"> </w:t>
      </w:r>
      <w:r>
        <w:t>февраля:</w:t>
      </w:r>
      <w:r>
        <w:rPr>
          <w:spacing w:val="-8"/>
        </w:rPr>
        <w:t xml:space="preserve"> </w:t>
      </w:r>
      <w:r>
        <w:t>День</w:t>
      </w:r>
      <w:r>
        <w:rPr>
          <w:spacing w:val="-9"/>
        </w:rPr>
        <w:t xml:space="preserve"> </w:t>
      </w:r>
      <w:r>
        <w:t>русской</w:t>
      </w:r>
      <w:r>
        <w:rPr>
          <w:spacing w:val="-6"/>
        </w:rPr>
        <w:t xml:space="preserve"> </w:t>
      </w:r>
      <w:r>
        <w:rPr>
          <w:spacing w:val="-2"/>
        </w:rPr>
        <w:t>науки;</w:t>
      </w:r>
    </w:p>
    <w:p w:rsidR="003B46F0" w:rsidRDefault="00C01045">
      <w:pPr>
        <w:pStyle w:val="a3"/>
        <w:spacing w:before="10"/>
        <w:ind w:left="335"/>
      </w:pPr>
      <w:r>
        <w:t>—21</w:t>
      </w:r>
      <w:r>
        <w:rPr>
          <w:spacing w:val="-8"/>
        </w:rPr>
        <w:t xml:space="preserve"> </w:t>
      </w:r>
      <w:r>
        <w:t>февраля:</w:t>
      </w:r>
      <w:r>
        <w:rPr>
          <w:spacing w:val="-10"/>
        </w:rPr>
        <w:t xml:space="preserve"> </w:t>
      </w:r>
      <w:r>
        <w:t>Международный</w:t>
      </w:r>
      <w:r>
        <w:rPr>
          <w:spacing w:val="-9"/>
        </w:rPr>
        <w:t xml:space="preserve"> </w:t>
      </w:r>
      <w:r>
        <w:t>день</w:t>
      </w:r>
      <w:r>
        <w:rPr>
          <w:spacing w:val="-8"/>
        </w:rPr>
        <w:t xml:space="preserve"> </w:t>
      </w:r>
      <w:r>
        <w:t>родного</w:t>
      </w:r>
      <w:r>
        <w:rPr>
          <w:spacing w:val="-10"/>
        </w:rPr>
        <w:t xml:space="preserve"> </w:t>
      </w:r>
      <w:r>
        <w:rPr>
          <w:spacing w:val="-2"/>
        </w:rPr>
        <w:t>языка;</w:t>
      </w:r>
    </w:p>
    <w:p w:rsidR="003B46F0" w:rsidRDefault="00C01045">
      <w:pPr>
        <w:pStyle w:val="a3"/>
        <w:spacing w:before="19"/>
        <w:ind w:left="335"/>
      </w:pPr>
      <w:r>
        <w:t>—23</w:t>
      </w:r>
      <w:r>
        <w:rPr>
          <w:spacing w:val="21"/>
        </w:rPr>
        <w:t xml:space="preserve"> </w:t>
      </w:r>
      <w:r>
        <w:t>февраля:</w:t>
      </w:r>
      <w:r>
        <w:rPr>
          <w:spacing w:val="16"/>
        </w:rPr>
        <w:t xml:space="preserve"> </w:t>
      </w:r>
      <w:r>
        <w:t>День</w:t>
      </w:r>
      <w:r>
        <w:rPr>
          <w:spacing w:val="22"/>
        </w:rPr>
        <w:t xml:space="preserve"> </w:t>
      </w:r>
      <w:r>
        <w:t>защитника</w:t>
      </w:r>
      <w:r>
        <w:rPr>
          <w:spacing w:val="24"/>
        </w:rPr>
        <w:t xml:space="preserve"> </w:t>
      </w:r>
      <w:r>
        <w:rPr>
          <w:spacing w:val="-2"/>
        </w:rPr>
        <w:t>Отечества.</w:t>
      </w:r>
    </w:p>
    <w:p w:rsidR="003B46F0" w:rsidRDefault="00C01045">
      <w:pPr>
        <w:pStyle w:val="a3"/>
        <w:spacing w:before="15"/>
        <w:ind w:left="561"/>
      </w:pPr>
      <w:r>
        <w:rPr>
          <w:spacing w:val="-2"/>
        </w:rPr>
        <w:t>Март:</w:t>
      </w:r>
    </w:p>
    <w:p w:rsidR="003B46F0" w:rsidRDefault="00C01045">
      <w:pPr>
        <w:pStyle w:val="a3"/>
        <w:spacing w:before="1"/>
        <w:ind w:left="335"/>
      </w:pPr>
      <w:r>
        <w:t>—8</w:t>
      </w:r>
      <w:r>
        <w:rPr>
          <w:spacing w:val="17"/>
        </w:rPr>
        <w:t xml:space="preserve"> </w:t>
      </w:r>
      <w:r>
        <w:t>марта:</w:t>
      </w:r>
      <w:r>
        <w:rPr>
          <w:spacing w:val="18"/>
        </w:rPr>
        <w:t xml:space="preserve"> </w:t>
      </w:r>
      <w:r>
        <w:t>Международный</w:t>
      </w:r>
      <w:r>
        <w:rPr>
          <w:spacing w:val="19"/>
        </w:rPr>
        <w:t xml:space="preserve"> </w:t>
      </w:r>
      <w:r>
        <w:t>женский</w:t>
      </w:r>
      <w:r>
        <w:rPr>
          <w:spacing w:val="20"/>
        </w:rPr>
        <w:t xml:space="preserve"> </w:t>
      </w:r>
      <w:r>
        <w:rPr>
          <w:spacing w:val="-4"/>
        </w:rPr>
        <w:t>день;</w:t>
      </w:r>
    </w:p>
    <w:p w:rsidR="003B46F0" w:rsidRDefault="00C01045">
      <w:pPr>
        <w:pStyle w:val="a3"/>
        <w:ind w:left="335"/>
      </w:pPr>
      <w:r>
        <w:t>—18</w:t>
      </w:r>
      <w:r>
        <w:rPr>
          <w:spacing w:val="19"/>
        </w:rPr>
        <w:t xml:space="preserve"> </w:t>
      </w:r>
      <w:r>
        <w:t>марта:</w:t>
      </w:r>
      <w:r>
        <w:rPr>
          <w:spacing w:val="20"/>
        </w:rPr>
        <w:t xml:space="preserve"> </w:t>
      </w:r>
      <w:r>
        <w:t>День</w:t>
      </w:r>
      <w:r>
        <w:rPr>
          <w:spacing w:val="23"/>
        </w:rPr>
        <w:t xml:space="preserve"> </w:t>
      </w:r>
      <w:r>
        <w:t>воссоединения</w:t>
      </w:r>
      <w:r>
        <w:rPr>
          <w:spacing w:val="22"/>
        </w:rPr>
        <w:t xml:space="preserve"> </w:t>
      </w:r>
      <w:r>
        <w:t>Крыма</w:t>
      </w:r>
      <w:r>
        <w:rPr>
          <w:spacing w:val="24"/>
        </w:rPr>
        <w:t xml:space="preserve"> </w:t>
      </w:r>
      <w:r>
        <w:t>с</w:t>
      </w:r>
      <w:r>
        <w:rPr>
          <w:spacing w:val="21"/>
        </w:rPr>
        <w:t xml:space="preserve"> </w:t>
      </w:r>
      <w:r>
        <w:rPr>
          <w:spacing w:val="-2"/>
        </w:rPr>
        <w:t>Россией.</w:t>
      </w:r>
    </w:p>
    <w:p w:rsidR="003B46F0" w:rsidRDefault="00C01045">
      <w:pPr>
        <w:pStyle w:val="a3"/>
        <w:spacing w:before="1" w:line="228" w:lineRule="exact"/>
        <w:ind w:left="561"/>
      </w:pPr>
      <w:r>
        <w:rPr>
          <w:spacing w:val="-2"/>
        </w:rPr>
        <w:t>Апрель:</w:t>
      </w:r>
    </w:p>
    <w:p w:rsidR="003B46F0" w:rsidRDefault="00C01045">
      <w:pPr>
        <w:spacing w:line="274" w:lineRule="exact"/>
        <w:ind w:left="15440"/>
        <w:rPr>
          <w:sz w:val="24"/>
        </w:rPr>
      </w:pPr>
      <w:r>
        <w:rPr>
          <w:spacing w:val="-5"/>
          <w:sz w:val="24"/>
        </w:rPr>
        <w:t>229</w:t>
      </w:r>
    </w:p>
    <w:p w:rsidR="003B46F0" w:rsidRDefault="003B46F0">
      <w:pPr>
        <w:spacing w:line="274" w:lineRule="exact"/>
        <w:rPr>
          <w:sz w:val="24"/>
        </w:rPr>
        <w:sectPr w:rsidR="003B46F0">
          <w:footerReference w:type="default" r:id="rId137"/>
          <w:pgSz w:w="16840" w:h="11910" w:orient="landscape"/>
          <w:pgMar w:top="1060" w:right="420" w:bottom="280" w:left="500" w:header="0" w:footer="0" w:gutter="0"/>
          <w:cols w:space="720"/>
        </w:sectPr>
      </w:pPr>
    </w:p>
    <w:p w:rsidR="003B46F0" w:rsidRDefault="00C01045">
      <w:pPr>
        <w:pStyle w:val="a3"/>
        <w:spacing w:before="82"/>
        <w:ind w:left="335"/>
      </w:pPr>
      <w:r>
        <w:lastRenderedPageBreak/>
        <w:t>—12</w:t>
      </w:r>
      <w:r>
        <w:rPr>
          <w:spacing w:val="22"/>
        </w:rPr>
        <w:t xml:space="preserve"> </w:t>
      </w:r>
      <w:r>
        <w:t>апреля:</w:t>
      </w:r>
      <w:r>
        <w:rPr>
          <w:spacing w:val="23"/>
        </w:rPr>
        <w:t xml:space="preserve"> </w:t>
      </w:r>
      <w:r>
        <w:t>День</w:t>
      </w:r>
      <w:r>
        <w:rPr>
          <w:spacing w:val="27"/>
        </w:rPr>
        <w:t xml:space="preserve"> </w:t>
      </w:r>
      <w:r>
        <w:rPr>
          <w:spacing w:val="-2"/>
        </w:rPr>
        <w:t>космонавтики.</w:t>
      </w:r>
    </w:p>
    <w:p w:rsidR="003B46F0" w:rsidRDefault="00C01045">
      <w:pPr>
        <w:pStyle w:val="a3"/>
        <w:spacing w:before="1"/>
        <w:ind w:left="561"/>
      </w:pPr>
      <w:r>
        <w:rPr>
          <w:spacing w:val="-4"/>
        </w:rPr>
        <w:t>Май:</w:t>
      </w:r>
    </w:p>
    <w:p w:rsidR="003B46F0" w:rsidRDefault="00C01045">
      <w:pPr>
        <w:pStyle w:val="a3"/>
        <w:ind w:left="335"/>
      </w:pPr>
      <w:r>
        <w:t>—1</w:t>
      </w:r>
      <w:r>
        <w:rPr>
          <w:spacing w:val="19"/>
        </w:rPr>
        <w:t xml:space="preserve"> </w:t>
      </w:r>
      <w:r>
        <w:t>мая:</w:t>
      </w:r>
      <w:r>
        <w:rPr>
          <w:spacing w:val="21"/>
        </w:rPr>
        <w:t xml:space="preserve"> </w:t>
      </w:r>
      <w:r>
        <w:t>Праздник</w:t>
      </w:r>
      <w:r>
        <w:rPr>
          <w:spacing w:val="23"/>
        </w:rPr>
        <w:t xml:space="preserve"> </w:t>
      </w:r>
      <w:r>
        <w:t>Весны</w:t>
      </w:r>
      <w:r>
        <w:rPr>
          <w:spacing w:val="22"/>
        </w:rPr>
        <w:t xml:space="preserve"> </w:t>
      </w:r>
      <w:r>
        <w:t>и</w:t>
      </w:r>
      <w:r>
        <w:rPr>
          <w:spacing w:val="22"/>
        </w:rPr>
        <w:t xml:space="preserve"> </w:t>
      </w:r>
      <w:r>
        <w:rPr>
          <w:spacing w:val="-2"/>
        </w:rPr>
        <w:t>Труда;</w:t>
      </w:r>
    </w:p>
    <w:p w:rsidR="003B46F0" w:rsidRDefault="00C01045">
      <w:pPr>
        <w:pStyle w:val="a3"/>
        <w:spacing w:before="11"/>
        <w:ind w:left="335"/>
      </w:pPr>
      <w:r>
        <w:t>—9</w:t>
      </w:r>
      <w:r>
        <w:rPr>
          <w:spacing w:val="23"/>
        </w:rPr>
        <w:t xml:space="preserve"> </w:t>
      </w:r>
      <w:r>
        <w:t>мая:</w:t>
      </w:r>
      <w:r>
        <w:rPr>
          <w:spacing w:val="20"/>
        </w:rPr>
        <w:t xml:space="preserve"> </w:t>
      </w:r>
      <w:r>
        <w:t>День</w:t>
      </w:r>
      <w:r>
        <w:rPr>
          <w:spacing w:val="28"/>
        </w:rPr>
        <w:t xml:space="preserve"> </w:t>
      </w:r>
      <w:r>
        <w:rPr>
          <w:spacing w:val="-2"/>
        </w:rPr>
        <w:t>Победы;</w:t>
      </w:r>
    </w:p>
    <w:p w:rsidR="003B46F0" w:rsidRDefault="00C01045">
      <w:pPr>
        <w:pStyle w:val="a3"/>
        <w:spacing w:before="10"/>
        <w:ind w:left="335"/>
      </w:pPr>
      <w:r>
        <w:t>—24</w:t>
      </w:r>
      <w:r>
        <w:rPr>
          <w:spacing w:val="17"/>
        </w:rPr>
        <w:t xml:space="preserve"> </w:t>
      </w:r>
      <w:r>
        <w:t>мая:</w:t>
      </w:r>
      <w:r>
        <w:rPr>
          <w:spacing w:val="19"/>
        </w:rPr>
        <w:t xml:space="preserve"> </w:t>
      </w:r>
      <w:r>
        <w:t>День</w:t>
      </w:r>
      <w:r>
        <w:rPr>
          <w:spacing w:val="21"/>
        </w:rPr>
        <w:t xml:space="preserve"> </w:t>
      </w:r>
      <w:r>
        <w:t>славянской</w:t>
      </w:r>
      <w:r>
        <w:rPr>
          <w:spacing w:val="20"/>
        </w:rPr>
        <w:t xml:space="preserve"> </w:t>
      </w:r>
      <w:r>
        <w:t>письменности</w:t>
      </w:r>
      <w:r>
        <w:rPr>
          <w:spacing w:val="19"/>
        </w:rPr>
        <w:t xml:space="preserve"> </w:t>
      </w:r>
      <w:r>
        <w:t>и</w:t>
      </w:r>
      <w:r>
        <w:rPr>
          <w:spacing w:val="20"/>
        </w:rPr>
        <w:t xml:space="preserve"> </w:t>
      </w:r>
      <w:r>
        <w:rPr>
          <w:spacing w:val="-2"/>
        </w:rPr>
        <w:t>культуры.</w:t>
      </w:r>
    </w:p>
    <w:p w:rsidR="003B46F0" w:rsidRDefault="00C01045">
      <w:pPr>
        <w:pStyle w:val="a3"/>
        <w:ind w:left="561"/>
      </w:pPr>
      <w:r>
        <w:rPr>
          <w:spacing w:val="-2"/>
        </w:rPr>
        <w:t>Июнь:</w:t>
      </w:r>
    </w:p>
    <w:p w:rsidR="003B46F0" w:rsidRDefault="00C01045">
      <w:pPr>
        <w:pStyle w:val="a3"/>
        <w:ind w:left="335"/>
      </w:pPr>
      <w:r>
        <w:t>—1</w:t>
      </w:r>
      <w:r>
        <w:rPr>
          <w:spacing w:val="18"/>
        </w:rPr>
        <w:t xml:space="preserve"> </w:t>
      </w:r>
      <w:r>
        <w:t>июня:</w:t>
      </w:r>
      <w:r>
        <w:rPr>
          <w:spacing w:val="21"/>
        </w:rPr>
        <w:t xml:space="preserve"> </w:t>
      </w:r>
      <w:r>
        <w:t>Международный</w:t>
      </w:r>
      <w:r>
        <w:rPr>
          <w:spacing w:val="17"/>
        </w:rPr>
        <w:t xml:space="preserve"> </w:t>
      </w:r>
      <w:r>
        <w:t>день</w:t>
      </w:r>
      <w:r>
        <w:rPr>
          <w:spacing w:val="19"/>
        </w:rPr>
        <w:t xml:space="preserve"> </w:t>
      </w:r>
      <w:r>
        <w:t>защиты</w:t>
      </w:r>
      <w:r>
        <w:rPr>
          <w:spacing w:val="19"/>
        </w:rPr>
        <w:t xml:space="preserve"> </w:t>
      </w:r>
      <w:r>
        <w:rPr>
          <w:spacing w:val="-2"/>
        </w:rPr>
        <w:t>детей;</w:t>
      </w:r>
    </w:p>
    <w:p w:rsidR="003B46F0" w:rsidRDefault="00C01045">
      <w:pPr>
        <w:pStyle w:val="a3"/>
        <w:spacing w:before="11"/>
        <w:ind w:left="335"/>
      </w:pPr>
      <w:r>
        <w:t>—5</w:t>
      </w:r>
      <w:r>
        <w:rPr>
          <w:spacing w:val="23"/>
        </w:rPr>
        <w:t xml:space="preserve"> </w:t>
      </w:r>
      <w:r>
        <w:t>июня:</w:t>
      </w:r>
      <w:r>
        <w:rPr>
          <w:spacing w:val="22"/>
        </w:rPr>
        <w:t xml:space="preserve"> </w:t>
      </w:r>
      <w:r>
        <w:t>День</w:t>
      </w:r>
      <w:r>
        <w:rPr>
          <w:spacing w:val="24"/>
        </w:rPr>
        <w:t xml:space="preserve"> </w:t>
      </w:r>
      <w:r>
        <w:rPr>
          <w:spacing w:val="-2"/>
        </w:rPr>
        <w:t>эколога;</w:t>
      </w:r>
    </w:p>
    <w:p w:rsidR="003B46F0" w:rsidRDefault="00C01045">
      <w:pPr>
        <w:pStyle w:val="a3"/>
        <w:spacing w:before="10"/>
        <w:ind w:left="335"/>
      </w:pPr>
      <w:r>
        <w:t>—6</w:t>
      </w:r>
      <w:r>
        <w:rPr>
          <w:spacing w:val="19"/>
        </w:rPr>
        <w:t xml:space="preserve"> </w:t>
      </w:r>
      <w:r>
        <w:t>июня:</w:t>
      </w:r>
      <w:r>
        <w:rPr>
          <w:spacing w:val="21"/>
        </w:rPr>
        <w:t xml:space="preserve"> </w:t>
      </w:r>
      <w:r>
        <w:t>Пушкинский</w:t>
      </w:r>
      <w:r>
        <w:rPr>
          <w:spacing w:val="18"/>
        </w:rPr>
        <w:t xml:space="preserve"> </w:t>
      </w:r>
      <w:r>
        <w:t>день</w:t>
      </w:r>
      <w:r>
        <w:rPr>
          <w:spacing w:val="20"/>
        </w:rPr>
        <w:t xml:space="preserve"> </w:t>
      </w:r>
      <w:r>
        <w:rPr>
          <w:spacing w:val="-2"/>
        </w:rPr>
        <w:t>России;</w:t>
      </w:r>
    </w:p>
    <w:p w:rsidR="003B46F0" w:rsidRDefault="00C01045">
      <w:pPr>
        <w:pStyle w:val="a3"/>
        <w:spacing w:before="10"/>
        <w:ind w:left="335"/>
      </w:pPr>
      <w:r>
        <w:t>—12</w:t>
      </w:r>
      <w:r>
        <w:rPr>
          <w:spacing w:val="23"/>
        </w:rPr>
        <w:t xml:space="preserve"> </w:t>
      </w:r>
      <w:r>
        <w:t>июня:</w:t>
      </w:r>
      <w:r>
        <w:rPr>
          <w:spacing w:val="22"/>
        </w:rPr>
        <w:t xml:space="preserve"> </w:t>
      </w:r>
      <w:r>
        <w:t>День</w:t>
      </w:r>
      <w:r>
        <w:rPr>
          <w:spacing w:val="24"/>
        </w:rPr>
        <w:t xml:space="preserve"> </w:t>
      </w:r>
      <w:r>
        <w:rPr>
          <w:spacing w:val="-2"/>
        </w:rPr>
        <w:t>России;</w:t>
      </w:r>
    </w:p>
    <w:p w:rsidR="003B46F0" w:rsidRDefault="00C01045">
      <w:pPr>
        <w:pStyle w:val="a3"/>
        <w:spacing w:before="10"/>
        <w:ind w:left="335"/>
      </w:pPr>
      <w:r>
        <w:t>—22</w:t>
      </w:r>
      <w:r>
        <w:rPr>
          <w:spacing w:val="22"/>
        </w:rPr>
        <w:t xml:space="preserve"> </w:t>
      </w:r>
      <w:r>
        <w:t>июня:</w:t>
      </w:r>
      <w:r>
        <w:rPr>
          <w:spacing w:val="21"/>
        </w:rPr>
        <w:t xml:space="preserve"> </w:t>
      </w:r>
      <w:r>
        <w:t>День</w:t>
      </w:r>
      <w:r>
        <w:rPr>
          <w:spacing w:val="22"/>
        </w:rPr>
        <w:t xml:space="preserve"> </w:t>
      </w:r>
      <w:r>
        <w:t>памяти</w:t>
      </w:r>
      <w:r>
        <w:rPr>
          <w:spacing w:val="22"/>
        </w:rPr>
        <w:t xml:space="preserve"> </w:t>
      </w:r>
      <w:r>
        <w:t>и</w:t>
      </w:r>
      <w:r>
        <w:rPr>
          <w:spacing w:val="22"/>
        </w:rPr>
        <w:t xml:space="preserve"> </w:t>
      </w:r>
      <w:r>
        <w:rPr>
          <w:spacing w:val="-2"/>
        </w:rPr>
        <w:t>скорби;</w:t>
      </w:r>
    </w:p>
    <w:p w:rsidR="003B46F0" w:rsidRDefault="00C01045">
      <w:pPr>
        <w:pStyle w:val="a3"/>
        <w:spacing w:before="10"/>
        <w:ind w:left="335"/>
      </w:pPr>
      <w:r>
        <w:t>—27</w:t>
      </w:r>
      <w:r>
        <w:rPr>
          <w:spacing w:val="23"/>
        </w:rPr>
        <w:t xml:space="preserve"> </w:t>
      </w:r>
      <w:r>
        <w:t>июня:</w:t>
      </w:r>
      <w:r>
        <w:rPr>
          <w:spacing w:val="21"/>
        </w:rPr>
        <w:t xml:space="preserve"> </w:t>
      </w:r>
      <w:r>
        <w:t>День</w:t>
      </w:r>
      <w:r>
        <w:rPr>
          <w:spacing w:val="20"/>
        </w:rPr>
        <w:t xml:space="preserve"> </w:t>
      </w:r>
      <w:r>
        <w:rPr>
          <w:spacing w:val="-2"/>
        </w:rPr>
        <w:t>молодёжи.</w:t>
      </w:r>
    </w:p>
    <w:p w:rsidR="003B46F0" w:rsidRDefault="00C01045">
      <w:pPr>
        <w:pStyle w:val="a3"/>
        <w:spacing w:before="5"/>
        <w:ind w:left="561"/>
      </w:pPr>
      <w:r>
        <w:rPr>
          <w:spacing w:val="-4"/>
        </w:rPr>
        <w:t>Июль:</w:t>
      </w:r>
    </w:p>
    <w:p w:rsidR="003B46F0" w:rsidRDefault="00C01045">
      <w:pPr>
        <w:pStyle w:val="a3"/>
        <w:spacing w:before="1"/>
        <w:ind w:left="335"/>
      </w:pPr>
      <w:r>
        <w:t>—8</w:t>
      </w:r>
      <w:r>
        <w:rPr>
          <w:spacing w:val="22"/>
        </w:rPr>
        <w:t xml:space="preserve"> </w:t>
      </w:r>
      <w:r>
        <w:t>июля:</w:t>
      </w:r>
      <w:r>
        <w:rPr>
          <w:spacing w:val="19"/>
        </w:rPr>
        <w:t xml:space="preserve"> </w:t>
      </w:r>
      <w:r>
        <w:t>День</w:t>
      </w:r>
      <w:r>
        <w:rPr>
          <w:spacing w:val="22"/>
        </w:rPr>
        <w:t xml:space="preserve"> </w:t>
      </w:r>
      <w:r>
        <w:t>семьи,</w:t>
      </w:r>
      <w:r>
        <w:rPr>
          <w:spacing w:val="26"/>
        </w:rPr>
        <w:t xml:space="preserve"> </w:t>
      </w:r>
      <w:r>
        <w:t>любви</w:t>
      </w:r>
      <w:r>
        <w:rPr>
          <w:spacing w:val="20"/>
        </w:rPr>
        <w:t xml:space="preserve"> </w:t>
      </w:r>
      <w:r>
        <w:t>и</w:t>
      </w:r>
      <w:r>
        <w:rPr>
          <w:spacing w:val="16"/>
        </w:rPr>
        <w:t xml:space="preserve"> </w:t>
      </w:r>
      <w:r>
        <w:rPr>
          <w:spacing w:val="-2"/>
        </w:rPr>
        <w:t>верности.</w:t>
      </w:r>
    </w:p>
    <w:p w:rsidR="003B46F0" w:rsidRDefault="00C01045">
      <w:pPr>
        <w:pStyle w:val="a3"/>
        <w:spacing w:before="1"/>
        <w:ind w:left="561"/>
      </w:pPr>
      <w:r>
        <w:rPr>
          <w:spacing w:val="-2"/>
        </w:rPr>
        <w:t>Август:</w:t>
      </w:r>
    </w:p>
    <w:p w:rsidR="003B46F0" w:rsidRDefault="00C01045">
      <w:pPr>
        <w:pStyle w:val="a3"/>
        <w:spacing w:line="249" w:lineRule="auto"/>
        <w:ind w:left="561" w:right="9510" w:hanging="226"/>
      </w:pPr>
      <w:r>
        <w:t>—22</w:t>
      </w:r>
      <w:r>
        <w:rPr>
          <w:spacing w:val="29"/>
        </w:rPr>
        <w:t xml:space="preserve"> </w:t>
      </w:r>
      <w:r>
        <w:t>августа:</w:t>
      </w:r>
      <w:r>
        <w:rPr>
          <w:spacing w:val="34"/>
        </w:rPr>
        <w:t xml:space="preserve"> </w:t>
      </w:r>
      <w:r>
        <w:t>День</w:t>
      </w:r>
      <w:r>
        <w:rPr>
          <w:spacing w:val="38"/>
        </w:rPr>
        <w:t xml:space="preserve"> </w:t>
      </w:r>
      <w:r>
        <w:t>Государственного</w:t>
      </w:r>
      <w:r>
        <w:rPr>
          <w:spacing w:val="29"/>
        </w:rPr>
        <w:t xml:space="preserve"> </w:t>
      </w:r>
      <w:r>
        <w:t>флага</w:t>
      </w:r>
      <w:r>
        <w:rPr>
          <w:spacing w:val="31"/>
        </w:rPr>
        <w:t xml:space="preserve"> </w:t>
      </w:r>
      <w:r>
        <w:t>Российской</w:t>
      </w:r>
      <w:r>
        <w:rPr>
          <w:spacing w:val="32"/>
        </w:rPr>
        <w:t xml:space="preserve"> </w:t>
      </w:r>
      <w:proofErr w:type="gramStart"/>
      <w:r>
        <w:t xml:space="preserve">Феде- </w:t>
      </w:r>
      <w:r>
        <w:rPr>
          <w:spacing w:val="-2"/>
        </w:rPr>
        <w:t>рации</w:t>
      </w:r>
      <w:proofErr w:type="gramEnd"/>
      <w:r>
        <w:rPr>
          <w:spacing w:val="-2"/>
        </w:rPr>
        <w:t>;</w:t>
      </w:r>
    </w:p>
    <w:p w:rsidR="003B46F0" w:rsidRDefault="00C01045">
      <w:pPr>
        <w:pStyle w:val="a3"/>
        <w:spacing w:before="2"/>
        <w:ind w:left="335"/>
      </w:pPr>
      <w:r>
        <w:t>—25</w:t>
      </w:r>
      <w:r>
        <w:rPr>
          <w:spacing w:val="14"/>
        </w:rPr>
        <w:t xml:space="preserve"> </w:t>
      </w:r>
      <w:r>
        <w:t>августа:</w:t>
      </w:r>
      <w:r>
        <w:rPr>
          <w:spacing w:val="23"/>
        </w:rPr>
        <w:t xml:space="preserve"> </w:t>
      </w:r>
      <w:r>
        <w:t>День</w:t>
      </w:r>
      <w:r>
        <w:rPr>
          <w:spacing w:val="20"/>
        </w:rPr>
        <w:t xml:space="preserve"> </w:t>
      </w:r>
      <w:r>
        <w:t>воинской</w:t>
      </w:r>
      <w:r>
        <w:rPr>
          <w:spacing w:val="19"/>
        </w:rPr>
        <w:t xml:space="preserve"> </w:t>
      </w:r>
      <w:r>
        <w:t>славы</w:t>
      </w:r>
      <w:r>
        <w:rPr>
          <w:spacing w:val="21"/>
        </w:rPr>
        <w:t xml:space="preserve"> </w:t>
      </w:r>
      <w:r>
        <w:rPr>
          <w:spacing w:val="-2"/>
        </w:rPr>
        <w:t>России.</w:t>
      </w: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spacing w:before="70"/>
        <w:ind w:left="0"/>
        <w:rPr>
          <w:sz w:val="24"/>
        </w:rPr>
      </w:pPr>
    </w:p>
    <w:p w:rsidR="003B46F0" w:rsidRDefault="00C01045">
      <w:pPr>
        <w:spacing w:before="1"/>
        <w:ind w:right="115"/>
        <w:jc w:val="right"/>
        <w:rPr>
          <w:sz w:val="24"/>
        </w:rPr>
      </w:pPr>
      <w:r>
        <w:rPr>
          <w:spacing w:val="-5"/>
          <w:sz w:val="24"/>
        </w:rPr>
        <w:t>230</w:t>
      </w:r>
    </w:p>
    <w:p w:rsidR="003B46F0" w:rsidRDefault="003B46F0">
      <w:pPr>
        <w:jc w:val="right"/>
        <w:rPr>
          <w:sz w:val="24"/>
        </w:rPr>
        <w:sectPr w:rsidR="003B46F0">
          <w:footerReference w:type="default" r:id="rId138"/>
          <w:pgSz w:w="16840" w:h="11910" w:orient="landscape"/>
          <w:pgMar w:top="980" w:right="420" w:bottom="280" w:left="500" w:header="0" w:footer="0" w:gutter="0"/>
          <w:cols w:space="720"/>
        </w:sectPr>
      </w:pPr>
    </w:p>
    <w:p w:rsidR="003B46F0" w:rsidRDefault="00C01045">
      <w:pPr>
        <w:pStyle w:val="a4"/>
        <w:numPr>
          <w:ilvl w:val="1"/>
          <w:numId w:val="31"/>
        </w:numPr>
        <w:tabs>
          <w:tab w:val="left" w:pos="780"/>
          <w:tab w:val="left" w:pos="2636"/>
        </w:tabs>
        <w:spacing w:before="66"/>
        <w:ind w:left="2636" w:right="477" w:hanging="2157"/>
        <w:jc w:val="left"/>
        <w:rPr>
          <w:sz w:val="18"/>
        </w:rPr>
      </w:pPr>
      <w:r>
        <w:rPr>
          <w:sz w:val="20"/>
        </w:rPr>
        <w:lastRenderedPageBreak/>
        <w:t>Система условий</w:t>
      </w:r>
      <w:r>
        <w:rPr>
          <w:spacing w:val="-5"/>
          <w:sz w:val="20"/>
        </w:rPr>
        <w:t xml:space="preserve"> </w:t>
      </w:r>
      <w:proofErr w:type="gramStart"/>
      <w:r>
        <w:rPr>
          <w:sz w:val="20"/>
        </w:rPr>
        <w:t>реализации</w:t>
      </w:r>
      <w:proofErr w:type="gramEnd"/>
      <w:r>
        <w:rPr>
          <w:spacing w:val="-5"/>
          <w:sz w:val="20"/>
        </w:rPr>
        <w:t xml:space="preserve"> </w:t>
      </w:r>
      <w:r>
        <w:rPr>
          <w:sz w:val="20"/>
        </w:rPr>
        <w:t>адаптированной</w:t>
      </w:r>
      <w:r>
        <w:rPr>
          <w:spacing w:val="-4"/>
          <w:sz w:val="20"/>
        </w:rPr>
        <w:t xml:space="preserve"> </w:t>
      </w:r>
      <w:r>
        <w:rPr>
          <w:sz w:val="20"/>
        </w:rPr>
        <w:t>основной</w:t>
      </w:r>
      <w:r>
        <w:rPr>
          <w:spacing w:val="-5"/>
          <w:sz w:val="20"/>
        </w:rPr>
        <w:t xml:space="preserve"> </w:t>
      </w:r>
      <w:r>
        <w:rPr>
          <w:sz w:val="20"/>
        </w:rPr>
        <w:t>общеобразовательной</w:t>
      </w:r>
      <w:r>
        <w:rPr>
          <w:spacing w:val="-2"/>
          <w:sz w:val="20"/>
        </w:rPr>
        <w:t xml:space="preserve"> </w:t>
      </w:r>
      <w:r>
        <w:rPr>
          <w:sz w:val="20"/>
        </w:rPr>
        <w:t>программы</w:t>
      </w:r>
      <w:r>
        <w:rPr>
          <w:spacing w:val="-3"/>
          <w:sz w:val="20"/>
        </w:rPr>
        <w:t xml:space="preserve"> </w:t>
      </w:r>
      <w:r>
        <w:rPr>
          <w:sz w:val="20"/>
        </w:rPr>
        <w:t>начального</w:t>
      </w:r>
      <w:r>
        <w:rPr>
          <w:spacing w:val="-2"/>
          <w:sz w:val="20"/>
        </w:rPr>
        <w:t xml:space="preserve"> </w:t>
      </w:r>
      <w:r>
        <w:rPr>
          <w:sz w:val="20"/>
        </w:rPr>
        <w:t>общего образования обучающихся с задержкой психического развития</w:t>
      </w:r>
    </w:p>
    <w:p w:rsidR="003B46F0" w:rsidRDefault="00C01045">
      <w:pPr>
        <w:pStyle w:val="a3"/>
        <w:spacing w:before="1"/>
        <w:ind w:left="4764"/>
      </w:pPr>
      <w:r>
        <w:t>(вариант</w:t>
      </w:r>
      <w:r>
        <w:rPr>
          <w:spacing w:val="-12"/>
        </w:rPr>
        <w:t xml:space="preserve"> </w:t>
      </w:r>
      <w:r>
        <w:rPr>
          <w:spacing w:val="-2"/>
        </w:rPr>
        <w:t>7.1.)</w:t>
      </w:r>
    </w:p>
    <w:p w:rsidR="003B46F0" w:rsidRDefault="00C01045">
      <w:pPr>
        <w:pStyle w:val="a3"/>
        <w:spacing w:before="223" w:line="237" w:lineRule="auto"/>
        <w:ind w:left="115" w:right="136" w:firstLine="566"/>
        <w:jc w:val="both"/>
      </w:pPr>
      <w:r>
        <w:t xml:space="preserve">Система условий реализации АООП НОО в соответствии с требованиями Стандарта (далее – система условий) организации, осуществляющей </w:t>
      </w:r>
      <w:proofErr w:type="gramStart"/>
      <w:r>
        <w:t>образовательную деятельность</w:t>
      </w:r>
      <w:proofErr w:type="gramEnd"/>
      <w:r>
        <w:t xml:space="preserve"> разрабатывается на основе соответствующих требований Стандарта и обеспечивает достижение планируемых результатов освоения АООП НОО.</w:t>
      </w:r>
    </w:p>
    <w:p w:rsidR="003B46F0" w:rsidRDefault="00C01045">
      <w:pPr>
        <w:pStyle w:val="a3"/>
        <w:spacing w:before="2"/>
        <w:ind w:left="682"/>
        <w:jc w:val="both"/>
      </w:pPr>
      <w:r>
        <w:t>В</w:t>
      </w:r>
      <w:r>
        <w:rPr>
          <w:spacing w:val="-14"/>
        </w:rPr>
        <w:t xml:space="preserve"> </w:t>
      </w:r>
      <w:r>
        <w:t>соответствии</w:t>
      </w:r>
      <w:r>
        <w:rPr>
          <w:spacing w:val="-9"/>
        </w:rPr>
        <w:t xml:space="preserve"> </w:t>
      </w:r>
      <w:r>
        <w:t>с</w:t>
      </w:r>
      <w:r>
        <w:rPr>
          <w:spacing w:val="-10"/>
        </w:rPr>
        <w:t xml:space="preserve"> </w:t>
      </w:r>
      <w:r>
        <w:t>требованиями</w:t>
      </w:r>
      <w:r>
        <w:rPr>
          <w:spacing w:val="-8"/>
        </w:rPr>
        <w:t xml:space="preserve"> </w:t>
      </w:r>
      <w:r>
        <w:t>Стандарта</w:t>
      </w:r>
      <w:r>
        <w:rPr>
          <w:spacing w:val="-6"/>
        </w:rPr>
        <w:t xml:space="preserve"> </w:t>
      </w:r>
      <w:r>
        <w:t>раздел</w:t>
      </w:r>
      <w:r>
        <w:rPr>
          <w:spacing w:val="-11"/>
        </w:rPr>
        <w:t xml:space="preserve"> </w:t>
      </w:r>
      <w:r>
        <w:t>АООП</w:t>
      </w:r>
      <w:r>
        <w:rPr>
          <w:spacing w:val="-9"/>
        </w:rPr>
        <w:t xml:space="preserve"> </w:t>
      </w:r>
      <w:r>
        <w:t>НОО,</w:t>
      </w:r>
      <w:r>
        <w:rPr>
          <w:spacing w:val="-6"/>
        </w:rPr>
        <w:t xml:space="preserve"> </w:t>
      </w:r>
      <w:r>
        <w:t>характеризующий</w:t>
      </w:r>
      <w:r>
        <w:rPr>
          <w:spacing w:val="-9"/>
        </w:rPr>
        <w:t xml:space="preserve"> </w:t>
      </w:r>
      <w:r>
        <w:t>систему</w:t>
      </w:r>
      <w:r>
        <w:rPr>
          <w:spacing w:val="-11"/>
        </w:rPr>
        <w:t xml:space="preserve"> </w:t>
      </w:r>
      <w:r>
        <w:t>условий,</w:t>
      </w:r>
      <w:r>
        <w:rPr>
          <w:spacing w:val="-5"/>
        </w:rPr>
        <w:t xml:space="preserve"> </w:t>
      </w:r>
      <w:r>
        <w:rPr>
          <w:spacing w:val="-2"/>
        </w:rPr>
        <w:t>содержит:</w:t>
      </w:r>
    </w:p>
    <w:p w:rsidR="003B46F0" w:rsidRDefault="00C01045">
      <w:pPr>
        <w:pStyle w:val="a4"/>
        <w:numPr>
          <w:ilvl w:val="0"/>
          <w:numId w:val="14"/>
        </w:numPr>
        <w:tabs>
          <w:tab w:val="left" w:pos="1117"/>
          <w:tab w:val="left" w:pos="1119"/>
        </w:tabs>
        <w:spacing w:before="5" w:line="235" w:lineRule="auto"/>
        <w:ind w:right="156"/>
        <w:jc w:val="both"/>
        <w:rPr>
          <w:rFonts w:ascii="Symbol" w:hAnsi="Symbol"/>
          <w:sz w:val="20"/>
        </w:rPr>
      </w:pPr>
      <w:r>
        <w:rPr>
          <w:sz w:val="20"/>
        </w:rPr>
        <w:t>описание кадровых, психолого-педагогических, финансовых, материально-технических, учебно- методического и информационного обеспечения;</w:t>
      </w:r>
    </w:p>
    <w:p w:rsidR="003B46F0" w:rsidRDefault="00C01045">
      <w:pPr>
        <w:pStyle w:val="a4"/>
        <w:numPr>
          <w:ilvl w:val="0"/>
          <w:numId w:val="14"/>
        </w:numPr>
        <w:tabs>
          <w:tab w:val="left" w:pos="1117"/>
          <w:tab w:val="left" w:pos="1119"/>
        </w:tabs>
        <w:spacing w:before="1"/>
        <w:ind w:right="158"/>
        <w:jc w:val="both"/>
        <w:rPr>
          <w:rFonts w:ascii="Symbol" w:hAnsi="Symbol"/>
          <w:sz w:val="20"/>
        </w:rPr>
      </w:pPr>
      <w:r>
        <w:rPr>
          <w:sz w:val="20"/>
        </w:rPr>
        <w:t>обоснование необходимых изменений в имеющихся условиях в соответствии с целями и приоритетами АООП НОО;</w:t>
      </w:r>
    </w:p>
    <w:p w:rsidR="003B46F0" w:rsidRDefault="00C01045">
      <w:pPr>
        <w:pStyle w:val="a4"/>
        <w:numPr>
          <w:ilvl w:val="0"/>
          <w:numId w:val="14"/>
        </w:numPr>
        <w:tabs>
          <w:tab w:val="left" w:pos="1119"/>
        </w:tabs>
        <w:spacing w:line="243" w:lineRule="exact"/>
        <w:rPr>
          <w:rFonts w:ascii="Symbol" w:hAnsi="Symbol"/>
          <w:sz w:val="20"/>
        </w:rPr>
      </w:pPr>
      <w:r>
        <w:rPr>
          <w:sz w:val="20"/>
        </w:rPr>
        <w:t>механизмы</w:t>
      </w:r>
      <w:r>
        <w:rPr>
          <w:spacing w:val="-13"/>
          <w:sz w:val="20"/>
        </w:rPr>
        <w:t xml:space="preserve"> </w:t>
      </w:r>
      <w:r>
        <w:rPr>
          <w:sz w:val="20"/>
        </w:rPr>
        <w:t>достижения</w:t>
      </w:r>
      <w:r>
        <w:rPr>
          <w:spacing w:val="-10"/>
          <w:sz w:val="20"/>
        </w:rPr>
        <w:t xml:space="preserve"> </w:t>
      </w:r>
      <w:r>
        <w:rPr>
          <w:sz w:val="20"/>
        </w:rPr>
        <w:t>целевых</w:t>
      </w:r>
      <w:r>
        <w:rPr>
          <w:spacing w:val="-8"/>
          <w:sz w:val="20"/>
        </w:rPr>
        <w:t xml:space="preserve"> </w:t>
      </w:r>
      <w:r>
        <w:rPr>
          <w:sz w:val="20"/>
        </w:rPr>
        <w:t>ориентиров</w:t>
      </w:r>
      <w:r>
        <w:rPr>
          <w:spacing w:val="-8"/>
          <w:sz w:val="20"/>
        </w:rPr>
        <w:t xml:space="preserve"> </w:t>
      </w:r>
      <w:r>
        <w:rPr>
          <w:sz w:val="20"/>
        </w:rPr>
        <w:t>в</w:t>
      </w:r>
      <w:r>
        <w:rPr>
          <w:spacing w:val="-8"/>
          <w:sz w:val="20"/>
        </w:rPr>
        <w:t xml:space="preserve"> </w:t>
      </w:r>
      <w:r>
        <w:rPr>
          <w:sz w:val="20"/>
        </w:rPr>
        <w:t>системе</w:t>
      </w:r>
      <w:r>
        <w:rPr>
          <w:spacing w:val="-7"/>
          <w:sz w:val="20"/>
        </w:rPr>
        <w:t xml:space="preserve"> </w:t>
      </w:r>
      <w:r>
        <w:rPr>
          <w:spacing w:val="-2"/>
          <w:sz w:val="20"/>
        </w:rPr>
        <w:t>условий;</w:t>
      </w:r>
    </w:p>
    <w:p w:rsidR="003B46F0" w:rsidRDefault="00C01045">
      <w:pPr>
        <w:pStyle w:val="a4"/>
        <w:numPr>
          <w:ilvl w:val="0"/>
          <w:numId w:val="14"/>
        </w:numPr>
        <w:tabs>
          <w:tab w:val="left" w:pos="1119"/>
        </w:tabs>
        <w:spacing w:line="243" w:lineRule="exact"/>
        <w:rPr>
          <w:rFonts w:ascii="Symbol" w:hAnsi="Symbol"/>
          <w:sz w:val="20"/>
        </w:rPr>
      </w:pPr>
      <w:r>
        <w:rPr>
          <w:sz w:val="20"/>
        </w:rPr>
        <w:t>сетевой</w:t>
      </w:r>
      <w:r>
        <w:rPr>
          <w:spacing w:val="-12"/>
          <w:sz w:val="20"/>
        </w:rPr>
        <w:t xml:space="preserve"> </w:t>
      </w:r>
      <w:r>
        <w:rPr>
          <w:sz w:val="20"/>
        </w:rPr>
        <w:t>график</w:t>
      </w:r>
      <w:r>
        <w:rPr>
          <w:spacing w:val="-10"/>
          <w:sz w:val="20"/>
        </w:rPr>
        <w:t xml:space="preserve"> </w:t>
      </w:r>
      <w:r>
        <w:rPr>
          <w:sz w:val="20"/>
        </w:rPr>
        <w:t>(дорожную</w:t>
      </w:r>
      <w:r>
        <w:rPr>
          <w:spacing w:val="-7"/>
          <w:sz w:val="20"/>
        </w:rPr>
        <w:t xml:space="preserve"> </w:t>
      </w:r>
      <w:r>
        <w:rPr>
          <w:sz w:val="20"/>
        </w:rPr>
        <w:t>карту)</w:t>
      </w:r>
      <w:r>
        <w:rPr>
          <w:spacing w:val="-9"/>
          <w:sz w:val="20"/>
        </w:rPr>
        <w:t xml:space="preserve"> </w:t>
      </w:r>
      <w:r>
        <w:rPr>
          <w:sz w:val="20"/>
        </w:rPr>
        <w:t>по</w:t>
      </w:r>
      <w:r>
        <w:rPr>
          <w:spacing w:val="-12"/>
          <w:sz w:val="20"/>
        </w:rPr>
        <w:t xml:space="preserve"> </w:t>
      </w:r>
      <w:r>
        <w:rPr>
          <w:sz w:val="20"/>
        </w:rPr>
        <w:t>формированию</w:t>
      </w:r>
      <w:r>
        <w:rPr>
          <w:spacing w:val="-10"/>
          <w:sz w:val="20"/>
        </w:rPr>
        <w:t xml:space="preserve"> </w:t>
      </w:r>
      <w:r>
        <w:rPr>
          <w:sz w:val="20"/>
        </w:rPr>
        <w:t>необходимой</w:t>
      </w:r>
      <w:r>
        <w:rPr>
          <w:spacing w:val="-9"/>
          <w:sz w:val="20"/>
        </w:rPr>
        <w:t xml:space="preserve"> </w:t>
      </w:r>
      <w:r>
        <w:rPr>
          <w:sz w:val="20"/>
        </w:rPr>
        <w:t>системы</w:t>
      </w:r>
      <w:r>
        <w:rPr>
          <w:spacing w:val="-4"/>
          <w:sz w:val="20"/>
        </w:rPr>
        <w:t xml:space="preserve"> </w:t>
      </w:r>
      <w:r>
        <w:rPr>
          <w:spacing w:val="-2"/>
          <w:sz w:val="20"/>
        </w:rPr>
        <w:t>условий;</w:t>
      </w:r>
    </w:p>
    <w:p w:rsidR="003B46F0" w:rsidRDefault="00C01045">
      <w:pPr>
        <w:pStyle w:val="a4"/>
        <w:numPr>
          <w:ilvl w:val="0"/>
          <w:numId w:val="14"/>
        </w:numPr>
        <w:tabs>
          <w:tab w:val="left" w:pos="1119"/>
        </w:tabs>
        <w:spacing w:line="245" w:lineRule="exact"/>
        <w:rPr>
          <w:rFonts w:ascii="Symbol" w:hAnsi="Symbol"/>
          <w:sz w:val="20"/>
        </w:rPr>
      </w:pPr>
      <w:r>
        <w:rPr>
          <w:sz w:val="20"/>
        </w:rPr>
        <w:t>контроль</w:t>
      </w:r>
      <w:r>
        <w:rPr>
          <w:spacing w:val="-8"/>
          <w:sz w:val="20"/>
        </w:rPr>
        <w:t xml:space="preserve"> </w:t>
      </w:r>
      <w:r>
        <w:rPr>
          <w:sz w:val="20"/>
        </w:rPr>
        <w:t>за</w:t>
      </w:r>
      <w:r>
        <w:rPr>
          <w:spacing w:val="-10"/>
          <w:sz w:val="20"/>
        </w:rPr>
        <w:t xml:space="preserve"> </w:t>
      </w:r>
      <w:r>
        <w:rPr>
          <w:sz w:val="20"/>
        </w:rPr>
        <w:t>состоянием</w:t>
      </w:r>
      <w:r>
        <w:rPr>
          <w:spacing w:val="-4"/>
          <w:sz w:val="20"/>
        </w:rPr>
        <w:t xml:space="preserve"> </w:t>
      </w:r>
      <w:r>
        <w:rPr>
          <w:sz w:val="20"/>
        </w:rPr>
        <w:t>системы</w:t>
      </w:r>
      <w:r>
        <w:rPr>
          <w:spacing w:val="-7"/>
          <w:sz w:val="20"/>
        </w:rPr>
        <w:t xml:space="preserve"> </w:t>
      </w:r>
      <w:r>
        <w:rPr>
          <w:spacing w:val="-2"/>
          <w:sz w:val="20"/>
        </w:rPr>
        <w:t>условий.</w:t>
      </w:r>
    </w:p>
    <w:p w:rsidR="003B46F0" w:rsidRDefault="00C01045">
      <w:pPr>
        <w:pStyle w:val="a3"/>
        <w:spacing w:before="1" w:line="237" w:lineRule="auto"/>
        <w:ind w:left="115" w:right="139" w:firstLine="566"/>
        <w:jc w:val="both"/>
      </w:pPr>
      <w:r>
        <w:t xml:space="preserve">Интегративным результатом выполнения требований к условиям реализации АООП НОО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w:t>
      </w:r>
      <w:r>
        <w:rPr>
          <w:spacing w:val="-2"/>
        </w:rPr>
        <w:t>обучающихся.</w:t>
      </w:r>
    </w:p>
    <w:p w:rsidR="003B46F0" w:rsidRDefault="00C01045">
      <w:pPr>
        <w:pStyle w:val="a3"/>
        <w:spacing w:before="7" w:line="237" w:lineRule="auto"/>
        <w:ind w:left="115" w:right="144"/>
        <w:jc w:val="both"/>
      </w:pPr>
      <w:r>
        <w:t xml:space="preserve">Система условий реализации АООП НОО в соответствии с требованиями Стандарта (далее – система условий) организации, осуществляющей </w:t>
      </w:r>
      <w:proofErr w:type="gramStart"/>
      <w:r>
        <w:t>образовательную деятельность</w:t>
      </w:r>
      <w:proofErr w:type="gramEnd"/>
      <w:r>
        <w:t xml:space="preserve"> разрабатывается на основе соответствующих требований Стандарта и обеспечивает достижение планируемых результатов освоения АООП НОО.</w:t>
      </w:r>
    </w:p>
    <w:p w:rsidR="003B46F0" w:rsidRDefault="003B46F0">
      <w:pPr>
        <w:pStyle w:val="a3"/>
        <w:ind w:left="0"/>
      </w:pPr>
    </w:p>
    <w:p w:rsidR="003B46F0" w:rsidRDefault="003B46F0">
      <w:pPr>
        <w:pStyle w:val="a3"/>
        <w:spacing w:before="7"/>
        <w:ind w:left="0"/>
      </w:pPr>
    </w:p>
    <w:p w:rsidR="003B46F0" w:rsidRDefault="00C01045">
      <w:pPr>
        <w:pStyle w:val="1"/>
        <w:numPr>
          <w:ilvl w:val="2"/>
          <w:numId w:val="31"/>
        </w:numPr>
        <w:tabs>
          <w:tab w:val="left" w:pos="2934"/>
        </w:tabs>
        <w:jc w:val="left"/>
      </w:pPr>
      <w:r>
        <w:rPr>
          <w:spacing w:val="-2"/>
        </w:rPr>
        <w:t>Материально-технические</w:t>
      </w:r>
      <w:r>
        <w:rPr>
          <w:spacing w:val="6"/>
        </w:rPr>
        <w:t xml:space="preserve"> </w:t>
      </w:r>
      <w:r>
        <w:rPr>
          <w:spacing w:val="-2"/>
        </w:rPr>
        <w:t>условия</w:t>
      </w:r>
      <w:r>
        <w:rPr>
          <w:spacing w:val="10"/>
        </w:rPr>
        <w:t xml:space="preserve"> </w:t>
      </w:r>
      <w:r>
        <w:rPr>
          <w:spacing w:val="-2"/>
        </w:rPr>
        <w:t>реализации</w:t>
      </w:r>
      <w:r>
        <w:rPr>
          <w:spacing w:val="10"/>
        </w:rPr>
        <w:t xml:space="preserve"> </w:t>
      </w:r>
      <w:r>
        <w:rPr>
          <w:spacing w:val="-2"/>
        </w:rPr>
        <w:t>АООП</w:t>
      </w:r>
      <w:r>
        <w:rPr>
          <w:spacing w:val="5"/>
        </w:rPr>
        <w:t xml:space="preserve"> </w:t>
      </w:r>
      <w:r>
        <w:rPr>
          <w:spacing w:val="-5"/>
        </w:rPr>
        <w:t>НОО</w:t>
      </w:r>
    </w:p>
    <w:p w:rsidR="003B46F0" w:rsidRDefault="00C01045">
      <w:pPr>
        <w:pStyle w:val="a3"/>
        <w:spacing w:before="216" w:line="235" w:lineRule="auto"/>
        <w:ind w:left="115" w:firstLine="720"/>
      </w:pPr>
      <w:r>
        <w:t>Материально-технические</w:t>
      </w:r>
      <w:r>
        <w:rPr>
          <w:spacing w:val="40"/>
        </w:rPr>
        <w:t xml:space="preserve"> </w:t>
      </w:r>
      <w:r>
        <w:t>ресурсы</w:t>
      </w:r>
      <w:r>
        <w:rPr>
          <w:spacing w:val="40"/>
        </w:rPr>
        <w:t xml:space="preserve"> </w:t>
      </w:r>
      <w:r>
        <w:t>–</w:t>
      </w:r>
      <w:r>
        <w:rPr>
          <w:spacing w:val="40"/>
        </w:rPr>
        <w:t xml:space="preserve"> </w:t>
      </w:r>
      <w:r>
        <w:t>первичный,</w:t>
      </w:r>
      <w:r>
        <w:rPr>
          <w:spacing w:val="40"/>
        </w:rPr>
        <w:t xml:space="preserve"> </w:t>
      </w:r>
      <w:r>
        <w:t>исходный</w:t>
      </w:r>
      <w:r>
        <w:rPr>
          <w:spacing w:val="40"/>
        </w:rPr>
        <w:t xml:space="preserve"> </w:t>
      </w:r>
      <w:r>
        <w:t>компонент</w:t>
      </w:r>
      <w:r>
        <w:rPr>
          <w:spacing w:val="40"/>
        </w:rPr>
        <w:t xml:space="preserve"> </w:t>
      </w:r>
      <w:r>
        <w:t>ресурсного</w:t>
      </w:r>
      <w:r>
        <w:rPr>
          <w:spacing w:val="40"/>
        </w:rPr>
        <w:t xml:space="preserve"> </w:t>
      </w:r>
      <w:r>
        <w:t>обеспечения</w:t>
      </w:r>
      <w:r>
        <w:rPr>
          <w:spacing w:val="40"/>
        </w:rPr>
        <w:t xml:space="preserve"> </w:t>
      </w:r>
      <w:r>
        <w:t>реализации основной образовательной программы начального общего образования.</w:t>
      </w:r>
    </w:p>
    <w:p w:rsidR="003B46F0" w:rsidRDefault="00C01045">
      <w:pPr>
        <w:pStyle w:val="a3"/>
        <w:spacing w:before="2"/>
        <w:ind w:left="115" w:firstLine="720"/>
      </w:pPr>
      <w:r>
        <w:t>Материально-технические ресурсы обеспечения реализации основной образовательной программы начального общего образования составляют:</w:t>
      </w:r>
    </w:p>
    <w:p w:rsidR="003B46F0" w:rsidRDefault="00C01045">
      <w:pPr>
        <w:pStyle w:val="a4"/>
        <w:numPr>
          <w:ilvl w:val="0"/>
          <w:numId w:val="14"/>
        </w:numPr>
        <w:tabs>
          <w:tab w:val="left" w:pos="1196"/>
        </w:tabs>
        <w:ind w:left="115" w:right="155" w:firstLine="720"/>
        <w:rPr>
          <w:rFonts w:ascii="Symbol" w:hAnsi="Symbol"/>
          <w:sz w:val="16"/>
        </w:rPr>
      </w:pPr>
      <w:r>
        <w:rPr>
          <w:sz w:val="20"/>
        </w:rPr>
        <w:t>учебное</w:t>
      </w:r>
      <w:r>
        <w:rPr>
          <w:spacing w:val="40"/>
          <w:sz w:val="20"/>
        </w:rPr>
        <w:t xml:space="preserve"> </w:t>
      </w:r>
      <w:r>
        <w:rPr>
          <w:sz w:val="20"/>
        </w:rPr>
        <w:t>оборудование</w:t>
      </w:r>
      <w:r>
        <w:rPr>
          <w:spacing w:val="40"/>
          <w:sz w:val="20"/>
        </w:rPr>
        <w:t xml:space="preserve"> </w:t>
      </w:r>
      <w:r>
        <w:rPr>
          <w:sz w:val="20"/>
        </w:rPr>
        <w:t>(</w:t>
      </w:r>
      <w:r>
        <w:rPr>
          <w:i/>
          <w:sz w:val="20"/>
        </w:rPr>
        <w:t>учебное</w:t>
      </w:r>
      <w:r>
        <w:rPr>
          <w:i/>
          <w:spacing w:val="40"/>
          <w:sz w:val="20"/>
        </w:rPr>
        <w:t xml:space="preserve"> </w:t>
      </w:r>
      <w:r>
        <w:rPr>
          <w:i/>
          <w:sz w:val="20"/>
        </w:rPr>
        <w:t>оборудование</w:t>
      </w:r>
      <w:r>
        <w:rPr>
          <w:i/>
          <w:spacing w:val="40"/>
          <w:sz w:val="20"/>
        </w:rPr>
        <w:t xml:space="preserve"> </w:t>
      </w:r>
      <w:r>
        <w:rPr>
          <w:i/>
          <w:sz w:val="20"/>
        </w:rPr>
        <w:t>для</w:t>
      </w:r>
      <w:r>
        <w:rPr>
          <w:i/>
          <w:spacing w:val="40"/>
          <w:sz w:val="20"/>
        </w:rPr>
        <w:t xml:space="preserve"> </w:t>
      </w:r>
      <w:r>
        <w:rPr>
          <w:i/>
          <w:sz w:val="20"/>
        </w:rPr>
        <w:t>проведения</w:t>
      </w:r>
      <w:r>
        <w:rPr>
          <w:i/>
          <w:spacing w:val="40"/>
          <w:sz w:val="20"/>
        </w:rPr>
        <w:t xml:space="preserve"> </w:t>
      </w:r>
      <w:r>
        <w:rPr>
          <w:i/>
          <w:sz w:val="20"/>
        </w:rPr>
        <w:t>учебных</w:t>
      </w:r>
      <w:r>
        <w:rPr>
          <w:i/>
          <w:spacing w:val="40"/>
          <w:sz w:val="20"/>
        </w:rPr>
        <w:t xml:space="preserve"> </w:t>
      </w:r>
      <w:r>
        <w:rPr>
          <w:i/>
          <w:sz w:val="20"/>
        </w:rPr>
        <w:t>занятий</w:t>
      </w:r>
      <w:r>
        <w:rPr>
          <w:i/>
          <w:spacing w:val="40"/>
          <w:sz w:val="20"/>
        </w:rPr>
        <w:t xml:space="preserve"> </w:t>
      </w:r>
      <w:r>
        <w:rPr>
          <w:sz w:val="20"/>
        </w:rPr>
        <w:t>(урок,</w:t>
      </w:r>
      <w:r>
        <w:rPr>
          <w:spacing w:val="40"/>
          <w:sz w:val="20"/>
        </w:rPr>
        <w:t xml:space="preserve"> </w:t>
      </w:r>
      <w:r>
        <w:rPr>
          <w:sz w:val="20"/>
        </w:rPr>
        <w:t>самоподготовка, факультативное занятие, дополнительное занятие, индивидуальное занятие, другая форма занятий);</w:t>
      </w:r>
    </w:p>
    <w:p w:rsidR="003B46F0" w:rsidRDefault="00C01045">
      <w:pPr>
        <w:pStyle w:val="a4"/>
        <w:numPr>
          <w:ilvl w:val="0"/>
          <w:numId w:val="14"/>
        </w:numPr>
        <w:tabs>
          <w:tab w:val="left" w:pos="1196"/>
        </w:tabs>
        <w:spacing w:before="1"/>
        <w:ind w:left="115" w:right="158" w:firstLine="720"/>
        <w:rPr>
          <w:rFonts w:ascii="Symbol" w:hAnsi="Symbol"/>
          <w:sz w:val="16"/>
        </w:rPr>
      </w:pPr>
      <w:r>
        <w:rPr>
          <w:sz w:val="20"/>
        </w:rPr>
        <w:t>учебно-практическое и учебно-лабораторное оборудование (раздаточные материалы, наборы инструментов, конструкторы, объемные модели, мячи, обручи и т.д.);</w:t>
      </w:r>
    </w:p>
    <w:p w:rsidR="003B46F0" w:rsidRDefault="00C01045">
      <w:pPr>
        <w:pStyle w:val="a4"/>
        <w:numPr>
          <w:ilvl w:val="0"/>
          <w:numId w:val="14"/>
        </w:numPr>
        <w:tabs>
          <w:tab w:val="left" w:pos="1196"/>
        </w:tabs>
        <w:spacing w:before="1"/>
        <w:ind w:left="1196"/>
        <w:rPr>
          <w:rFonts w:ascii="Symbol" w:hAnsi="Symbol"/>
          <w:sz w:val="16"/>
        </w:rPr>
      </w:pPr>
      <w:r>
        <w:rPr>
          <w:spacing w:val="-2"/>
          <w:sz w:val="20"/>
        </w:rPr>
        <w:t>компьютерные</w:t>
      </w:r>
      <w:r>
        <w:rPr>
          <w:spacing w:val="11"/>
          <w:sz w:val="20"/>
        </w:rPr>
        <w:t xml:space="preserve"> </w:t>
      </w:r>
      <w:r>
        <w:rPr>
          <w:spacing w:val="-2"/>
          <w:sz w:val="20"/>
        </w:rPr>
        <w:t>и</w:t>
      </w:r>
      <w:r>
        <w:rPr>
          <w:spacing w:val="11"/>
          <w:sz w:val="20"/>
        </w:rPr>
        <w:t xml:space="preserve"> </w:t>
      </w:r>
      <w:r>
        <w:rPr>
          <w:spacing w:val="-2"/>
          <w:sz w:val="20"/>
        </w:rPr>
        <w:t>информационно-коммуникативные</w:t>
      </w:r>
      <w:r>
        <w:rPr>
          <w:spacing w:val="11"/>
          <w:sz w:val="20"/>
        </w:rPr>
        <w:t xml:space="preserve"> </w:t>
      </w:r>
      <w:r>
        <w:rPr>
          <w:spacing w:val="-2"/>
          <w:sz w:val="20"/>
        </w:rPr>
        <w:t>средства;</w:t>
      </w:r>
    </w:p>
    <w:p w:rsidR="003B46F0" w:rsidRDefault="00C01045">
      <w:pPr>
        <w:pStyle w:val="a4"/>
        <w:numPr>
          <w:ilvl w:val="0"/>
          <w:numId w:val="14"/>
        </w:numPr>
        <w:tabs>
          <w:tab w:val="left" w:pos="1196"/>
        </w:tabs>
        <w:spacing w:before="1"/>
        <w:ind w:left="1196"/>
        <w:rPr>
          <w:rFonts w:ascii="Symbol" w:hAnsi="Symbol"/>
          <w:sz w:val="16"/>
        </w:rPr>
      </w:pPr>
      <w:r>
        <w:rPr>
          <w:sz w:val="20"/>
        </w:rPr>
        <w:t>технические</w:t>
      </w:r>
      <w:r>
        <w:rPr>
          <w:spacing w:val="-15"/>
          <w:sz w:val="20"/>
        </w:rPr>
        <w:t xml:space="preserve"> </w:t>
      </w:r>
      <w:r>
        <w:rPr>
          <w:sz w:val="20"/>
        </w:rPr>
        <w:t>средства</w:t>
      </w:r>
      <w:r>
        <w:rPr>
          <w:spacing w:val="-8"/>
          <w:sz w:val="20"/>
        </w:rPr>
        <w:t xml:space="preserve"> </w:t>
      </w:r>
      <w:r>
        <w:rPr>
          <w:sz w:val="20"/>
        </w:rPr>
        <w:t>обучения</w:t>
      </w:r>
      <w:r>
        <w:rPr>
          <w:spacing w:val="-11"/>
          <w:sz w:val="20"/>
        </w:rPr>
        <w:t xml:space="preserve"> </w:t>
      </w:r>
      <w:r>
        <w:rPr>
          <w:sz w:val="20"/>
        </w:rPr>
        <w:t>(доска,</w:t>
      </w:r>
      <w:r>
        <w:rPr>
          <w:spacing w:val="-7"/>
          <w:sz w:val="20"/>
        </w:rPr>
        <w:t xml:space="preserve"> </w:t>
      </w:r>
      <w:r>
        <w:rPr>
          <w:sz w:val="20"/>
        </w:rPr>
        <w:t>мультимедийный</w:t>
      </w:r>
      <w:r>
        <w:rPr>
          <w:spacing w:val="-8"/>
          <w:sz w:val="20"/>
        </w:rPr>
        <w:t xml:space="preserve"> </w:t>
      </w:r>
      <w:r>
        <w:rPr>
          <w:sz w:val="20"/>
        </w:rPr>
        <w:t>проектор</w:t>
      </w:r>
      <w:r>
        <w:rPr>
          <w:spacing w:val="-10"/>
          <w:sz w:val="20"/>
        </w:rPr>
        <w:t xml:space="preserve"> </w:t>
      </w:r>
      <w:r>
        <w:rPr>
          <w:sz w:val="20"/>
        </w:rPr>
        <w:t>и</w:t>
      </w:r>
      <w:r>
        <w:rPr>
          <w:spacing w:val="-11"/>
          <w:sz w:val="20"/>
        </w:rPr>
        <w:t xml:space="preserve"> </w:t>
      </w:r>
      <w:r>
        <w:rPr>
          <w:spacing w:val="-2"/>
          <w:sz w:val="20"/>
        </w:rPr>
        <w:t>т.д.);</w:t>
      </w:r>
    </w:p>
    <w:p w:rsidR="003B46F0" w:rsidRDefault="00C01045">
      <w:pPr>
        <w:pStyle w:val="a4"/>
        <w:numPr>
          <w:ilvl w:val="0"/>
          <w:numId w:val="14"/>
        </w:numPr>
        <w:tabs>
          <w:tab w:val="left" w:pos="1196"/>
          <w:tab w:val="left" w:pos="3058"/>
          <w:tab w:val="left" w:pos="3976"/>
          <w:tab w:val="left" w:pos="5906"/>
          <w:tab w:val="left" w:pos="6943"/>
          <w:tab w:val="left" w:pos="7928"/>
          <w:tab w:val="left" w:pos="9786"/>
        </w:tabs>
        <w:ind w:left="115" w:right="169" w:firstLine="720"/>
        <w:rPr>
          <w:rFonts w:ascii="Symbol" w:hAnsi="Symbol"/>
          <w:sz w:val="16"/>
        </w:rPr>
      </w:pPr>
      <w:r>
        <w:rPr>
          <w:spacing w:val="-2"/>
          <w:sz w:val="20"/>
        </w:rPr>
        <w:t>демонстрационные</w:t>
      </w:r>
      <w:r>
        <w:rPr>
          <w:sz w:val="20"/>
        </w:rPr>
        <w:tab/>
      </w:r>
      <w:r>
        <w:rPr>
          <w:spacing w:val="-2"/>
          <w:sz w:val="20"/>
        </w:rPr>
        <w:t>пособия</w:t>
      </w:r>
      <w:r>
        <w:rPr>
          <w:sz w:val="20"/>
        </w:rPr>
        <w:tab/>
      </w:r>
      <w:r>
        <w:rPr>
          <w:spacing w:val="-2"/>
          <w:sz w:val="20"/>
        </w:rPr>
        <w:t>(демонстрационные</w:t>
      </w:r>
      <w:r>
        <w:rPr>
          <w:sz w:val="20"/>
        </w:rPr>
        <w:tab/>
      </w:r>
      <w:r>
        <w:rPr>
          <w:spacing w:val="-2"/>
          <w:sz w:val="20"/>
        </w:rPr>
        <w:t>числовые</w:t>
      </w:r>
      <w:r>
        <w:rPr>
          <w:sz w:val="20"/>
        </w:rPr>
        <w:tab/>
      </w:r>
      <w:r>
        <w:rPr>
          <w:spacing w:val="-2"/>
          <w:sz w:val="20"/>
        </w:rPr>
        <w:t>линейки,</w:t>
      </w:r>
      <w:r>
        <w:rPr>
          <w:sz w:val="20"/>
        </w:rPr>
        <w:tab/>
      </w:r>
      <w:r>
        <w:rPr>
          <w:spacing w:val="-2"/>
          <w:sz w:val="20"/>
        </w:rPr>
        <w:t>демонстрационные</w:t>
      </w:r>
      <w:r>
        <w:rPr>
          <w:sz w:val="20"/>
        </w:rPr>
        <w:tab/>
      </w:r>
      <w:r>
        <w:rPr>
          <w:spacing w:val="-2"/>
          <w:sz w:val="20"/>
        </w:rPr>
        <w:t xml:space="preserve">таблицы </w:t>
      </w:r>
      <w:r>
        <w:rPr>
          <w:sz w:val="20"/>
        </w:rPr>
        <w:t>умножения, карточки и т. д.);</w:t>
      </w:r>
    </w:p>
    <w:p w:rsidR="003B46F0" w:rsidRDefault="00C01045">
      <w:pPr>
        <w:pStyle w:val="a4"/>
        <w:numPr>
          <w:ilvl w:val="0"/>
          <w:numId w:val="14"/>
        </w:numPr>
        <w:tabs>
          <w:tab w:val="left" w:pos="1196"/>
        </w:tabs>
        <w:ind w:left="115" w:right="154" w:firstLine="720"/>
        <w:rPr>
          <w:rFonts w:ascii="Symbol" w:hAnsi="Symbol"/>
          <w:sz w:val="16"/>
        </w:rPr>
      </w:pPr>
      <w:r>
        <w:rPr>
          <w:sz w:val="20"/>
        </w:rPr>
        <w:t>натуральные</w:t>
      </w:r>
      <w:r>
        <w:rPr>
          <w:spacing w:val="29"/>
          <w:sz w:val="20"/>
        </w:rPr>
        <w:t xml:space="preserve"> </w:t>
      </w:r>
      <w:r>
        <w:rPr>
          <w:sz w:val="20"/>
        </w:rPr>
        <w:t>объекты</w:t>
      </w:r>
      <w:r>
        <w:rPr>
          <w:spacing w:val="36"/>
          <w:sz w:val="20"/>
        </w:rPr>
        <w:t xml:space="preserve"> </w:t>
      </w:r>
      <w:r>
        <w:rPr>
          <w:sz w:val="20"/>
        </w:rPr>
        <w:t>(коллекции</w:t>
      </w:r>
      <w:r>
        <w:rPr>
          <w:spacing w:val="34"/>
          <w:sz w:val="20"/>
        </w:rPr>
        <w:t xml:space="preserve"> </w:t>
      </w:r>
      <w:r>
        <w:rPr>
          <w:sz w:val="20"/>
        </w:rPr>
        <w:t>полезных</w:t>
      </w:r>
      <w:r>
        <w:rPr>
          <w:spacing w:val="37"/>
          <w:sz w:val="20"/>
        </w:rPr>
        <w:t xml:space="preserve"> </w:t>
      </w:r>
      <w:r>
        <w:rPr>
          <w:sz w:val="20"/>
        </w:rPr>
        <w:t>ископаемых,</w:t>
      </w:r>
      <w:r>
        <w:rPr>
          <w:spacing w:val="35"/>
          <w:sz w:val="20"/>
        </w:rPr>
        <w:t xml:space="preserve"> </w:t>
      </w:r>
      <w:r>
        <w:rPr>
          <w:sz w:val="20"/>
        </w:rPr>
        <w:t>коллекции</w:t>
      </w:r>
      <w:r>
        <w:rPr>
          <w:spacing w:val="35"/>
          <w:sz w:val="20"/>
        </w:rPr>
        <w:t xml:space="preserve"> </w:t>
      </w:r>
      <w:r>
        <w:rPr>
          <w:sz w:val="20"/>
        </w:rPr>
        <w:t>плодов</w:t>
      </w:r>
      <w:r>
        <w:rPr>
          <w:spacing w:val="38"/>
          <w:sz w:val="20"/>
        </w:rPr>
        <w:t xml:space="preserve"> </w:t>
      </w:r>
      <w:r>
        <w:rPr>
          <w:sz w:val="20"/>
        </w:rPr>
        <w:t>и</w:t>
      </w:r>
      <w:r>
        <w:rPr>
          <w:spacing w:val="34"/>
          <w:sz w:val="20"/>
        </w:rPr>
        <w:t xml:space="preserve"> </w:t>
      </w:r>
      <w:r>
        <w:rPr>
          <w:sz w:val="20"/>
        </w:rPr>
        <w:t>семян</w:t>
      </w:r>
      <w:r>
        <w:rPr>
          <w:spacing w:val="30"/>
          <w:sz w:val="20"/>
        </w:rPr>
        <w:t xml:space="preserve"> </w:t>
      </w:r>
      <w:r>
        <w:rPr>
          <w:sz w:val="20"/>
        </w:rPr>
        <w:t>растений,</w:t>
      </w:r>
      <w:r>
        <w:rPr>
          <w:spacing w:val="39"/>
          <w:sz w:val="20"/>
        </w:rPr>
        <w:t xml:space="preserve"> </w:t>
      </w:r>
      <w:r>
        <w:rPr>
          <w:sz w:val="20"/>
        </w:rPr>
        <w:t>гербарии, муляжи, живые объекты и т.д.);</w:t>
      </w:r>
    </w:p>
    <w:p w:rsidR="003B46F0" w:rsidRDefault="00C01045">
      <w:pPr>
        <w:pStyle w:val="a4"/>
        <w:numPr>
          <w:ilvl w:val="0"/>
          <w:numId w:val="14"/>
        </w:numPr>
        <w:tabs>
          <w:tab w:val="left" w:pos="1196"/>
        </w:tabs>
        <w:ind w:left="1196"/>
        <w:rPr>
          <w:rFonts w:ascii="Symbol" w:hAnsi="Symbol"/>
          <w:sz w:val="16"/>
        </w:rPr>
      </w:pPr>
      <w:r>
        <w:rPr>
          <w:sz w:val="20"/>
        </w:rPr>
        <w:t>оснащение</w:t>
      </w:r>
      <w:r>
        <w:rPr>
          <w:spacing w:val="-8"/>
          <w:sz w:val="20"/>
        </w:rPr>
        <w:t xml:space="preserve"> </w:t>
      </w:r>
      <w:r>
        <w:rPr>
          <w:sz w:val="20"/>
        </w:rPr>
        <w:t>учебных</w:t>
      </w:r>
      <w:r>
        <w:rPr>
          <w:spacing w:val="-8"/>
          <w:sz w:val="20"/>
        </w:rPr>
        <w:t xml:space="preserve"> </w:t>
      </w:r>
      <w:r>
        <w:rPr>
          <w:sz w:val="20"/>
        </w:rPr>
        <w:t>помещений</w:t>
      </w:r>
      <w:r>
        <w:rPr>
          <w:spacing w:val="-9"/>
          <w:sz w:val="20"/>
        </w:rPr>
        <w:t xml:space="preserve"> </w:t>
      </w:r>
      <w:r>
        <w:rPr>
          <w:sz w:val="20"/>
        </w:rPr>
        <w:t>(ученические</w:t>
      </w:r>
      <w:r>
        <w:rPr>
          <w:spacing w:val="-10"/>
          <w:sz w:val="20"/>
        </w:rPr>
        <w:t xml:space="preserve"> </w:t>
      </w:r>
      <w:r>
        <w:rPr>
          <w:sz w:val="20"/>
        </w:rPr>
        <w:t>столы,</w:t>
      </w:r>
      <w:r>
        <w:rPr>
          <w:spacing w:val="-6"/>
          <w:sz w:val="20"/>
        </w:rPr>
        <w:t xml:space="preserve"> </w:t>
      </w:r>
      <w:r>
        <w:rPr>
          <w:sz w:val="20"/>
        </w:rPr>
        <w:t>шкафы,</w:t>
      </w:r>
      <w:r>
        <w:rPr>
          <w:spacing w:val="-9"/>
          <w:sz w:val="20"/>
        </w:rPr>
        <w:t xml:space="preserve"> </w:t>
      </w:r>
      <w:r>
        <w:rPr>
          <w:sz w:val="20"/>
        </w:rPr>
        <w:t>настенные</w:t>
      </w:r>
      <w:r>
        <w:rPr>
          <w:spacing w:val="-11"/>
          <w:sz w:val="20"/>
        </w:rPr>
        <w:t xml:space="preserve"> </w:t>
      </w:r>
      <w:r>
        <w:rPr>
          <w:sz w:val="20"/>
        </w:rPr>
        <w:t>доски</w:t>
      </w:r>
      <w:r>
        <w:rPr>
          <w:spacing w:val="-9"/>
          <w:sz w:val="20"/>
        </w:rPr>
        <w:t xml:space="preserve"> </w:t>
      </w:r>
      <w:r>
        <w:rPr>
          <w:sz w:val="20"/>
        </w:rPr>
        <w:t>для</w:t>
      </w:r>
      <w:r>
        <w:rPr>
          <w:spacing w:val="-9"/>
          <w:sz w:val="20"/>
        </w:rPr>
        <w:t xml:space="preserve"> </w:t>
      </w:r>
      <w:r>
        <w:rPr>
          <w:sz w:val="20"/>
        </w:rPr>
        <w:t>объявлений</w:t>
      </w:r>
      <w:r>
        <w:rPr>
          <w:spacing w:val="-9"/>
          <w:sz w:val="20"/>
        </w:rPr>
        <w:t xml:space="preserve"> </w:t>
      </w:r>
      <w:r>
        <w:rPr>
          <w:sz w:val="20"/>
        </w:rPr>
        <w:t>и</w:t>
      </w:r>
      <w:r>
        <w:rPr>
          <w:spacing w:val="-9"/>
          <w:sz w:val="20"/>
        </w:rPr>
        <w:t xml:space="preserve"> </w:t>
      </w:r>
      <w:r>
        <w:rPr>
          <w:spacing w:val="-2"/>
          <w:sz w:val="20"/>
        </w:rPr>
        <w:t>т.д.);</w:t>
      </w:r>
    </w:p>
    <w:p w:rsidR="003B46F0" w:rsidRDefault="00C01045">
      <w:pPr>
        <w:pStyle w:val="a4"/>
        <w:numPr>
          <w:ilvl w:val="0"/>
          <w:numId w:val="14"/>
        </w:numPr>
        <w:tabs>
          <w:tab w:val="left" w:pos="1196"/>
        </w:tabs>
        <w:ind w:left="115" w:right="144" w:firstLine="720"/>
        <w:rPr>
          <w:rFonts w:ascii="Symbol" w:hAnsi="Symbol"/>
          <w:sz w:val="16"/>
        </w:rPr>
      </w:pPr>
      <w:r>
        <w:rPr>
          <w:sz w:val="20"/>
        </w:rPr>
        <w:t>оснащение административных помещений (компьютерные столы, накопители информации на бумажных и электронных носителях и т.д.).</w:t>
      </w:r>
    </w:p>
    <w:p w:rsidR="003B46F0" w:rsidRDefault="00C01045">
      <w:pPr>
        <w:ind w:left="115" w:firstLine="720"/>
        <w:rPr>
          <w:sz w:val="20"/>
        </w:rPr>
      </w:pPr>
      <w:r>
        <w:rPr>
          <w:sz w:val="20"/>
        </w:rPr>
        <w:t>Исходя</w:t>
      </w:r>
      <w:r>
        <w:rPr>
          <w:spacing w:val="80"/>
          <w:sz w:val="20"/>
        </w:rPr>
        <w:t xml:space="preserve"> </w:t>
      </w:r>
      <w:r>
        <w:rPr>
          <w:sz w:val="20"/>
        </w:rPr>
        <w:t>из</w:t>
      </w:r>
      <w:r>
        <w:rPr>
          <w:spacing w:val="80"/>
          <w:w w:val="150"/>
          <w:sz w:val="20"/>
        </w:rPr>
        <w:t xml:space="preserve"> </w:t>
      </w:r>
      <w:r>
        <w:rPr>
          <w:sz w:val="20"/>
        </w:rPr>
        <w:t>личностно-ориентированных</w:t>
      </w:r>
      <w:r>
        <w:rPr>
          <w:spacing w:val="80"/>
          <w:sz w:val="20"/>
        </w:rPr>
        <w:t xml:space="preserve"> </w:t>
      </w:r>
      <w:r>
        <w:rPr>
          <w:sz w:val="20"/>
        </w:rPr>
        <w:t>целей</w:t>
      </w:r>
      <w:r>
        <w:rPr>
          <w:spacing w:val="80"/>
          <w:sz w:val="20"/>
        </w:rPr>
        <w:t xml:space="preserve"> </w:t>
      </w:r>
      <w:r>
        <w:rPr>
          <w:sz w:val="20"/>
        </w:rPr>
        <w:t>современного</w:t>
      </w:r>
      <w:r>
        <w:rPr>
          <w:spacing w:val="80"/>
          <w:sz w:val="20"/>
        </w:rPr>
        <w:t xml:space="preserve"> </w:t>
      </w:r>
      <w:r>
        <w:rPr>
          <w:sz w:val="20"/>
        </w:rPr>
        <w:t>начального</w:t>
      </w:r>
      <w:r>
        <w:rPr>
          <w:spacing w:val="80"/>
          <w:sz w:val="20"/>
        </w:rPr>
        <w:t xml:space="preserve"> </w:t>
      </w:r>
      <w:r>
        <w:rPr>
          <w:sz w:val="20"/>
        </w:rPr>
        <w:t>общего</w:t>
      </w:r>
      <w:r>
        <w:rPr>
          <w:spacing w:val="80"/>
          <w:sz w:val="20"/>
        </w:rPr>
        <w:t xml:space="preserve"> </w:t>
      </w:r>
      <w:r>
        <w:rPr>
          <w:sz w:val="20"/>
        </w:rPr>
        <w:t>образования,</w:t>
      </w:r>
      <w:r>
        <w:rPr>
          <w:spacing w:val="80"/>
          <w:w w:val="150"/>
          <w:sz w:val="20"/>
        </w:rPr>
        <w:t xml:space="preserve"> </w:t>
      </w:r>
      <w:r>
        <w:rPr>
          <w:i/>
          <w:sz w:val="20"/>
        </w:rPr>
        <w:t>учебное</w:t>
      </w:r>
      <w:r>
        <w:rPr>
          <w:i/>
          <w:spacing w:val="40"/>
          <w:sz w:val="20"/>
        </w:rPr>
        <w:t xml:space="preserve"> </w:t>
      </w:r>
      <w:r>
        <w:rPr>
          <w:i/>
          <w:sz w:val="20"/>
        </w:rPr>
        <w:t xml:space="preserve">оборудование </w:t>
      </w:r>
      <w:r>
        <w:rPr>
          <w:sz w:val="20"/>
        </w:rPr>
        <w:t>призвано обеспечить (</w:t>
      </w:r>
      <w:r>
        <w:rPr>
          <w:b/>
          <w:i/>
          <w:sz w:val="20"/>
        </w:rPr>
        <w:t xml:space="preserve">материально-технический ресурс </w:t>
      </w:r>
      <w:r>
        <w:rPr>
          <w:i/>
          <w:sz w:val="20"/>
        </w:rPr>
        <w:t>призван обеспечить</w:t>
      </w:r>
      <w:r>
        <w:rPr>
          <w:sz w:val="20"/>
        </w:rPr>
        <w:t>):</w:t>
      </w:r>
    </w:p>
    <w:p w:rsidR="003B46F0" w:rsidRDefault="00C01045">
      <w:pPr>
        <w:pStyle w:val="a4"/>
        <w:numPr>
          <w:ilvl w:val="0"/>
          <w:numId w:val="14"/>
        </w:numPr>
        <w:tabs>
          <w:tab w:val="left" w:pos="1196"/>
        </w:tabs>
        <w:ind w:left="1196"/>
        <w:rPr>
          <w:rFonts w:ascii="Symbol" w:hAnsi="Symbol"/>
          <w:sz w:val="16"/>
        </w:rPr>
      </w:pPr>
      <w:r>
        <w:rPr>
          <w:sz w:val="20"/>
        </w:rPr>
        <w:t>наглядность</w:t>
      </w:r>
      <w:r>
        <w:rPr>
          <w:spacing w:val="-14"/>
          <w:sz w:val="20"/>
        </w:rPr>
        <w:t xml:space="preserve"> </w:t>
      </w:r>
      <w:r>
        <w:rPr>
          <w:sz w:val="20"/>
        </w:rPr>
        <w:t>в</w:t>
      </w:r>
      <w:r>
        <w:rPr>
          <w:spacing w:val="-8"/>
          <w:sz w:val="20"/>
        </w:rPr>
        <w:t xml:space="preserve"> </w:t>
      </w:r>
      <w:r>
        <w:rPr>
          <w:sz w:val="20"/>
        </w:rPr>
        <w:t>организации</w:t>
      </w:r>
      <w:r>
        <w:rPr>
          <w:spacing w:val="-10"/>
          <w:sz w:val="20"/>
        </w:rPr>
        <w:t xml:space="preserve"> </w:t>
      </w:r>
      <w:r>
        <w:rPr>
          <w:sz w:val="20"/>
        </w:rPr>
        <w:t>процесса</w:t>
      </w:r>
      <w:r>
        <w:rPr>
          <w:spacing w:val="-8"/>
          <w:sz w:val="20"/>
        </w:rPr>
        <w:t xml:space="preserve"> </w:t>
      </w:r>
      <w:r>
        <w:rPr>
          <w:sz w:val="20"/>
        </w:rPr>
        <w:t>обучения</w:t>
      </w:r>
      <w:r>
        <w:rPr>
          <w:spacing w:val="-10"/>
          <w:sz w:val="20"/>
        </w:rPr>
        <w:t xml:space="preserve"> </w:t>
      </w:r>
      <w:r>
        <w:rPr>
          <w:sz w:val="20"/>
        </w:rPr>
        <w:t>младших</w:t>
      </w:r>
      <w:r>
        <w:rPr>
          <w:spacing w:val="-12"/>
          <w:sz w:val="20"/>
        </w:rPr>
        <w:t xml:space="preserve"> </w:t>
      </w:r>
      <w:r>
        <w:rPr>
          <w:spacing w:val="-2"/>
          <w:sz w:val="20"/>
        </w:rPr>
        <w:t>школьников;</w:t>
      </w:r>
    </w:p>
    <w:p w:rsidR="003B46F0" w:rsidRDefault="00C01045">
      <w:pPr>
        <w:pStyle w:val="a4"/>
        <w:numPr>
          <w:ilvl w:val="0"/>
          <w:numId w:val="14"/>
        </w:numPr>
        <w:tabs>
          <w:tab w:val="left" w:pos="1196"/>
        </w:tabs>
        <w:ind w:left="1196"/>
        <w:rPr>
          <w:rFonts w:ascii="Symbol" w:hAnsi="Symbol"/>
          <w:sz w:val="16"/>
        </w:rPr>
      </w:pPr>
      <w:r>
        <w:rPr>
          <w:sz w:val="20"/>
        </w:rPr>
        <w:t>природосообразность</w:t>
      </w:r>
      <w:r>
        <w:rPr>
          <w:spacing w:val="-10"/>
          <w:sz w:val="20"/>
        </w:rPr>
        <w:t xml:space="preserve"> </w:t>
      </w:r>
      <w:r>
        <w:rPr>
          <w:sz w:val="20"/>
        </w:rPr>
        <w:t>обучения</w:t>
      </w:r>
      <w:r>
        <w:rPr>
          <w:spacing w:val="-12"/>
          <w:sz w:val="20"/>
        </w:rPr>
        <w:t xml:space="preserve"> </w:t>
      </w:r>
      <w:r>
        <w:rPr>
          <w:sz w:val="20"/>
        </w:rPr>
        <w:t>младших</w:t>
      </w:r>
      <w:r>
        <w:rPr>
          <w:spacing w:val="-12"/>
          <w:sz w:val="20"/>
        </w:rPr>
        <w:t xml:space="preserve"> </w:t>
      </w:r>
      <w:r>
        <w:rPr>
          <w:spacing w:val="-2"/>
          <w:sz w:val="20"/>
        </w:rPr>
        <w:t>школьников;</w:t>
      </w:r>
    </w:p>
    <w:p w:rsidR="003B46F0" w:rsidRDefault="00C01045">
      <w:pPr>
        <w:pStyle w:val="a4"/>
        <w:numPr>
          <w:ilvl w:val="0"/>
          <w:numId w:val="14"/>
        </w:numPr>
        <w:tabs>
          <w:tab w:val="left" w:pos="1196"/>
        </w:tabs>
        <w:spacing w:before="1"/>
        <w:ind w:left="1196"/>
        <w:rPr>
          <w:rFonts w:ascii="Symbol" w:hAnsi="Symbol"/>
          <w:sz w:val="16"/>
        </w:rPr>
      </w:pPr>
      <w:r>
        <w:rPr>
          <w:sz w:val="20"/>
        </w:rPr>
        <w:t>культуросообразность</w:t>
      </w:r>
      <w:r>
        <w:rPr>
          <w:spacing w:val="-13"/>
          <w:sz w:val="20"/>
        </w:rPr>
        <w:t xml:space="preserve"> </w:t>
      </w:r>
      <w:r>
        <w:rPr>
          <w:sz w:val="20"/>
        </w:rPr>
        <w:t>в</w:t>
      </w:r>
      <w:r>
        <w:rPr>
          <w:spacing w:val="-8"/>
          <w:sz w:val="20"/>
        </w:rPr>
        <w:t xml:space="preserve"> </w:t>
      </w:r>
      <w:r>
        <w:rPr>
          <w:sz w:val="20"/>
        </w:rPr>
        <w:t>становлении</w:t>
      </w:r>
      <w:r>
        <w:rPr>
          <w:spacing w:val="-11"/>
          <w:sz w:val="20"/>
        </w:rPr>
        <w:t xml:space="preserve"> </w:t>
      </w:r>
      <w:r>
        <w:rPr>
          <w:sz w:val="20"/>
        </w:rPr>
        <w:t>(</w:t>
      </w:r>
      <w:r>
        <w:rPr>
          <w:i/>
          <w:sz w:val="20"/>
        </w:rPr>
        <w:t>формировании</w:t>
      </w:r>
      <w:r>
        <w:rPr>
          <w:sz w:val="20"/>
        </w:rPr>
        <w:t>)</w:t>
      </w:r>
      <w:r>
        <w:rPr>
          <w:spacing w:val="-13"/>
          <w:sz w:val="20"/>
        </w:rPr>
        <w:t xml:space="preserve"> </w:t>
      </w:r>
      <w:r>
        <w:rPr>
          <w:sz w:val="20"/>
        </w:rPr>
        <w:t>личности</w:t>
      </w:r>
      <w:r>
        <w:rPr>
          <w:spacing w:val="-11"/>
          <w:sz w:val="20"/>
        </w:rPr>
        <w:t xml:space="preserve"> </w:t>
      </w:r>
      <w:r>
        <w:rPr>
          <w:sz w:val="20"/>
        </w:rPr>
        <w:t>младшего</w:t>
      </w:r>
      <w:r>
        <w:rPr>
          <w:spacing w:val="-12"/>
          <w:sz w:val="20"/>
        </w:rPr>
        <w:t xml:space="preserve"> </w:t>
      </w:r>
      <w:r>
        <w:rPr>
          <w:spacing w:val="-2"/>
          <w:sz w:val="20"/>
        </w:rPr>
        <w:t>школьника;</w:t>
      </w:r>
    </w:p>
    <w:p w:rsidR="003B46F0" w:rsidRDefault="00C01045">
      <w:pPr>
        <w:pStyle w:val="a4"/>
        <w:numPr>
          <w:ilvl w:val="0"/>
          <w:numId w:val="14"/>
        </w:numPr>
        <w:tabs>
          <w:tab w:val="left" w:pos="1196"/>
        </w:tabs>
        <w:ind w:left="115" w:right="152" w:firstLine="720"/>
        <w:rPr>
          <w:rFonts w:ascii="Symbol" w:hAnsi="Symbol"/>
          <w:sz w:val="16"/>
        </w:rPr>
      </w:pPr>
      <w:r>
        <w:rPr>
          <w:sz w:val="20"/>
        </w:rPr>
        <w:t>предметно-учебную</w:t>
      </w:r>
      <w:r>
        <w:rPr>
          <w:spacing w:val="40"/>
          <w:sz w:val="20"/>
        </w:rPr>
        <w:t xml:space="preserve"> </w:t>
      </w:r>
      <w:r>
        <w:rPr>
          <w:sz w:val="20"/>
        </w:rPr>
        <w:t>среду</w:t>
      </w:r>
      <w:r>
        <w:rPr>
          <w:spacing w:val="40"/>
          <w:sz w:val="20"/>
        </w:rPr>
        <w:t xml:space="preserve"> </w:t>
      </w:r>
      <w:r>
        <w:rPr>
          <w:sz w:val="20"/>
        </w:rPr>
        <w:t>для</w:t>
      </w:r>
      <w:r>
        <w:rPr>
          <w:spacing w:val="40"/>
          <w:sz w:val="20"/>
        </w:rPr>
        <w:t xml:space="preserve"> </w:t>
      </w:r>
      <w:r>
        <w:rPr>
          <w:sz w:val="20"/>
        </w:rPr>
        <w:t>реализации</w:t>
      </w:r>
      <w:r>
        <w:rPr>
          <w:spacing w:val="40"/>
          <w:sz w:val="20"/>
        </w:rPr>
        <w:t xml:space="preserve"> </w:t>
      </w:r>
      <w:r>
        <w:rPr>
          <w:sz w:val="20"/>
        </w:rPr>
        <w:t>направлений</w:t>
      </w:r>
      <w:r>
        <w:rPr>
          <w:spacing w:val="40"/>
          <w:sz w:val="20"/>
        </w:rPr>
        <w:t xml:space="preserve"> </w:t>
      </w:r>
      <w:r>
        <w:rPr>
          <w:sz w:val="20"/>
        </w:rPr>
        <w:t>личностного</w:t>
      </w:r>
      <w:r>
        <w:rPr>
          <w:spacing w:val="40"/>
          <w:sz w:val="20"/>
        </w:rPr>
        <w:t xml:space="preserve"> </w:t>
      </w:r>
      <w:r>
        <w:rPr>
          <w:sz w:val="20"/>
        </w:rPr>
        <w:t>развития</w:t>
      </w:r>
      <w:r>
        <w:rPr>
          <w:spacing w:val="40"/>
          <w:sz w:val="20"/>
        </w:rPr>
        <w:t xml:space="preserve"> </w:t>
      </w:r>
      <w:r>
        <w:rPr>
          <w:sz w:val="20"/>
        </w:rPr>
        <w:t>младших</w:t>
      </w:r>
      <w:r>
        <w:rPr>
          <w:spacing w:val="40"/>
          <w:sz w:val="20"/>
        </w:rPr>
        <w:t xml:space="preserve"> </w:t>
      </w:r>
      <w:r>
        <w:rPr>
          <w:sz w:val="20"/>
        </w:rPr>
        <w:t>школьников</w:t>
      </w:r>
      <w:r>
        <w:rPr>
          <w:spacing w:val="40"/>
          <w:sz w:val="20"/>
        </w:rPr>
        <w:t xml:space="preserve"> </w:t>
      </w:r>
      <w:r>
        <w:rPr>
          <w:sz w:val="20"/>
        </w:rPr>
        <w:t>на деятельностной основе.</w:t>
      </w:r>
    </w:p>
    <w:p w:rsidR="003B46F0" w:rsidRDefault="003C5C74">
      <w:pPr>
        <w:pStyle w:val="a3"/>
        <w:spacing w:before="219" w:line="237" w:lineRule="auto"/>
        <w:ind w:left="115" w:right="153" w:firstLine="758"/>
        <w:jc w:val="both"/>
      </w:pPr>
      <w:r>
        <w:t>МБОУ Школа № 39 г.о. Самара</w:t>
      </w:r>
      <w:r>
        <w:t xml:space="preserve"> </w:t>
      </w:r>
      <w:r w:rsidR="00C01045">
        <w:t>располагает материальной и технической базой, обеспечивающей организацию и</w:t>
      </w:r>
      <w:r w:rsidR="00C01045">
        <w:rPr>
          <w:spacing w:val="-1"/>
        </w:rPr>
        <w:t xml:space="preserve"> </w:t>
      </w:r>
      <w:r w:rsidR="00C01045">
        <w:t>проведение образовательной</w:t>
      </w:r>
      <w:r w:rsidR="00C01045">
        <w:rPr>
          <w:spacing w:val="40"/>
        </w:rPr>
        <w:t xml:space="preserve"> </w:t>
      </w:r>
      <w:r w:rsidR="00C01045">
        <w:t>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нормативам, установленным для обслуживания этой базы.</w:t>
      </w:r>
    </w:p>
    <w:p w:rsidR="003B46F0" w:rsidRDefault="00C01045">
      <w:pPr>
        <w:pStyle w:val="a3"/>
        <w:spacing w:before="4"/>
        <w:ind w:left="115" w:right="166"/>
        <w:jc w:val="both"/>
      </w:pPr>
      <w:r>
        <w:t>Учебное пространство классных кабинетов оснащено комплектами учебной мебели в соответствии с Санитарно эпидемиологическими требованиями, шкафами с раздаточным учебным материалом, учебной литературой.</w:t>
      </w:r>
    </w:p>
    <w:p w:rsidR="003B46F0" w:rsidRDefault="00C01045">
      <w:pPr>
        <w:pStyle w:val="a3"/>
        <w:spacing w:before="4" w:line="237" w:lineRule="auto"/>
        <w:ind w:left="115" w:right="149" w:firstLine="705"/>
        <w:jc w:val="both"/>
      </w:pPr>
      <w:r>
        <w:t>Подбор мебели для обучающихся начальной школы проводится с учетом антропометрических показателей, в соответствии с требованиями СанПиН 1.2.3685-21 от 28.01.2021 № 2 «Гигиенические нормативы и требования к обеспечению безопасности и (или) безвредности для человека факторов среды обитания».</w:t>
      </w:r>
    </w:p>
    <w:p w:rsidR="003B46F0" w:rsidRDefault="00C01045">
      <w:pPr>
        <w:pStyle w:val="a3"/>
        <w:spacing w:before="1"/>
        <w:ind w:left="874"/>
        <w:jc w:val="both"/>
      </w:pPr>
      <w:r>
        <w:t>Рабочие</w:t>
      </w:r>
      <w:r>
        <w:rPr>
          <w:spacing w:val="-13"/>
        </w:rPr>
        <w:t xml:space="preserve"> </w:t>
      </w:r>
      <w:r>
        <w:t>места</w:t>
      </w:r>
      <w:r>
        <w:rPr>
          <w:spacing w:val="-8"/>
        </w:rPr>
        <w:t xml:space="preserve"> </w:t>
      </w:r>
      <w:r>
        <w:t>всех</w:t>
      </w:r>
      <w:r>
        <w:rPr>
          <w:spacing w:val="-8"/>
        </w:rPr>
        <w:t xml:space="preserve"> </w:t>
      </w:r>
      <w:r>
        <w:t>педагогических</w:t>
      </w:r>
      <w:r>
        <w:rPr>
          <w:spacing w:val="-8"/>
        </w:rPr>
        <w:t xml:space="preserve"> </w:t>
      </w:r>
      <w:r>
        <w:t>работников</w:t>
      </w:r>
      <w:r>
        <w:rPr>
          <w:spacing w:val="-9"/>
        </w:rPr>
        <w:t xml:space="preserve"> </w:t>
      </w:r>
      <w:r>
        <w:t>оснащены</w:t>
      </w:r>
      <w:r>
        <w:rPr>
          <w:spacing w:val="-9"/>
        </w:rPr>
        <w:t xml:space="preserve"> </w:t>
      </w:r>
      <w:r>
        <w:rPr>
          <w:spacing w:val="-2"/>
        </w:rPr>
        <w:t>компьютерами</w:t>
      </w:r>
    </w:p>
    <w:p w:rsidR="003B46F0" w:rsidRDefault="00C01045">
      <w:pPr>
        <w:spacing w:before="6"/>
        <w:ind w:right="156"/>
        <w:jc w:val="right"/>
        <w:rPr>
          <w:sz w:val="24"/>
        </w:rPr>
      </w:pPr>
      <w:r>
        <w:rPr>
          <w:spacing w:val="-5"/>
          <w:sz w:val="24"/>
        </w:rPr>
        <w:t>231</w:t>
      </w:r>
    </w:p>
    <w:p w:rsidR="003B46F0" w:rsidRDefault="003B46F0">
      <w:pPr>
        <w:jc w:val="right"/>
        <w:rPr>
          <w:sz w:val="24"/>
        </w:rPr>
        <w:sectPr w:rsidR="003B46F0">
          <w:footerReference w:type="default" r:id="rId139"/>
          <w:pgSz w:w="11910" w:h="16840"/>
          <w:pgMar w:top="900" w:right="260" w:bottom="280" w:left="960" w:header="0" w:footer="0" w:gutter="0"/>
          <w:cols w:space="720"/>
        </w:sectPr>
      </w:pPr>
    </w:p>
    <w:p w:rsidR="003B46F0" w:rsidRDefault="00C01045">
      <w:pPr>
        <w:pStyle w:val="a3"/>
        <w:spacing w:before="65"/>
        <w:ind w:left="826"/>
      </w:pPr>
      <w:r>
        <w:lastRenderedPageBreak/>
        <w:t>(ноутбуками)</w:t>
      </w:r>
      <w:r>
        <w:rPr>
          <w:spacing w:val="-7"/>
        </w:rPr>
        <w:t xml:space="preserve"> </w:t>
      </w:r>
      <w:r>
        <w:t>и</w:t>
      </w:r>
      <w:r>
        <w:rPr>
          <w:spacing w:val="-7"/>
        </w:rPr>
        <w:t xml:space="preserve"> </w:t>
      </w:r>
      <w:r>
        <w:rPr>
          <w:spacing w:val="-2"/>
        </w:rPr>
        <w:t>принтерами.</w:t>
      </w:r>
    </w:p>
    <w:p w:rsidR="003B46F0" w:rsidRDefault="00C01045">
      <w:pPr>
        <w:pStyle w:val="a3"/>
        <w:spacing w:before="1"/>
        <w:ind w:left="115" w:firstLine="705"/>
      </w:pPr>
      <w:r>
        <w:t>Для</w:t>
      </w:r>
      <w:r>
        <w:rPr>
          <w:spacing w:val="80"/>
        </w:rPr>
        <w:t xml:space="preserve"> </w:t>
      </w:r>
      <w:r>
        <w:t>осуществления</w:t>
      </w:r>
      <w:r>
        <w:rPr>
          <w:spacing w:val="80"/>
        </w:rPr>
        <w:t xml:space="preserve"> </w:t>
      </w:r>
      <w:r>
        <w:t>образовательной</w:t>
      </w:r>
      <w:r>
        <w:rPr>
          <w:spacing w:val="80"/>
        </w:rPr>
        <w:t xml:space="preserve"> </w:t>
      </w:r>
      <w:r>
        <w:t>деятельности</w:t>
      </w:r>
      <w:r>
        <w:rPr>
          <w:spacing w:val="80"/>
        </w:rPr>
        <w:t xml:space="preserve"> </w:t>
      </w:r>
      <w:r>
        <w:t>в</w:t>
      </w:r>
      <w:r>
        <w:rPr>
          <w:spacing w:val="80"/>
        </w:rPr>
        <w:t xml:space="preserve"> </w:t>
      </w:r>
      <w:r>
        <w:t>образовательном</w:t>
      </w:r>
      <w:r>
        <w:rPr>
          <w:spacing w:val="80"/>
        </w:rPr>
        <w:t xml:space="preserve"> </w:t>
      </w:r>
      <w:r>
        <w:t>учреждении</w:t>
      </w:r>
      <w:r>
        <w:rPr>
          <w:spacing w:val="80"/>
        </w:rPr>
        <w:t xml:space="preserve"> </w:t>
      </w:r>
      <w:r>
        <w:t>имеются</w:t>
      </w:r>
      <w:r>
        <w:rPr>
          <w:spacing w:val="80"/>
        </w:rPr>
        <w:t xml:space="preserve"> </w:t>
      </w:r>
      <w:r>
        <w:t>специально оборудованные кабинеты для работы профильных специалистов.</w:t>
      </w:r>
    </w:p>
    <w:p w:rsidR="003B46F0" w:rsidRDefault="00C01045">
      <w:pPr>
        <w:pStyle w:val="a3"/>
        <w:spacing w:before="1"/>
        <w:ind w:left="115" w:firstLine="705"/>
      </w:pPr>
      <w:r>
        <w:t>Для организации образовательной деятельности обучающихся в рамках АООП НОО начальные классы</w:t>
      </w:r>
      <w:r>
        <w:rPr>
          <w:spacing w:val="80"/>
        </w:rPr>
        <w:t xml:space="preserve"> </w:t>
      </w:r>
      <w:r>
        <w:t>имеют доступ по расписанию в следующие помещения:</w:t>
      </w:r>
    </w:p>
    <w:p w:rsidR="003B46F0" w:rsidRDefault="003B46F0">
      <w:pPr>
        <w:pStyle w:val="a3"/>
        <w:spacing w:before="207"/>
        <w:ind w:left="0"/>
      </w:pPr>
    </w:p>
    <w:p w:rsidR="003B46F0" w:rsidRDefault="00C01045">
      <w:pPr>
        <w:pStyle w:val="1"/>
        <w:numPr>
          <w:ilvl w:val="2"/>
          <w:numId w:val="31"/>
        </w:numPr>
        <w:tabs>
          <w:tab w:val="left" w:pos="2064"/>
        </w:tabs>
        <w:ind w:left="2064" w:hanging="719"/>
        <w:jc w:val="left"/>
        <w:rPr>
          <w:b w:val="0"/>
        </w:rPr>
      </w:pPr>
      <w:r>
        <w:t>Учебно-методическое</w:t>
      </w:r>
      <w:r>
        <w:rPr>
          <w:spacing w:val="-9"/>
        </w:rPr>
        <w:t xml:space="preserve"> </w:t>
      </w:r>
      <w:r>
        <w:t>и</w:t>
      </w:r>
      <w:r>
        <w:rPr>
          <w:spacing w:val="-12"/>
        </w:rPr>
        <w:t xml:space="preserve"> </w:t>
      </w:r>
      <w:r>
        <w:t>информационное</w:t>
      </w:r>
      <w:r>
        <w:rPr>
          <w:spacing w:val="30"/>
        </w:rPr>
        <w:t xml:space="preserve"> </w:t>
      </w:r>
      <w:r>
        <w:t>обеспечение</w:t>
      </w:r>
      <w:r>
        <w:rPr>
          <w:spacing w:val="-7"/>
        </w:rPr>
        <w:t xml:space="preserve"> </w:t>
      </w:r>
      <w:r>
        <w:t>реализации</w:t>
      </w:r>
      <w:r>
        <w:rPr>
          <w:spacing w:val="-4"/>
        </w:rPr>
        <w:t xml:space="preserve"> </w:t>
      </w:r>
      <w:r>
        <w:t>АООП</w:t>
      </w:r>
      <w:r>
        <w:rPr>
          <w:spacing w:val="-11"/>
        </w:rPr>
        <w:t xml:space="preserve"> </w:t>
      </w:r>
      <w:r>
        <w:rPr>
          <w:spacing w:val="-5"/>
        </w:rPr>
        <w:t>НОО</w:t>
      </w:r>
    </w:p>
    <w:p w:rsidR="003B46F0" w:rsidRDefault="00C01045">
      <w:pPr>
        <w:pStyle w:val="a3"/>
        <w:spacing w:before="224" w:line="237" w:lineRule="auto"/>
        <w:ind w:left="115" w:right="139" w:firstLine="705"/>
        <w:jc w:val="both"/>
      </w:pPr>
      <w:r>
        <w:t xml:space="preserve">Учебно-методическое и информационное обеспечение реализации АООП НОО </w:t>
      </w:r>
      <w:r w:rsidR="003C5C74">
        <w:t>МБОУ Школа № 39 г.о. Самара</w:t>
      </w:r>
      <w:r>
        <w:t xml:space="preserve"> направлено на обеспечение широкого, постоянного и устойчивого доступа для всех участников образовательных отношений</w:t>
      </w:r>
      <w:r>
        <w:rPr>
          <w:spacing w:val="40"/>
        </w:rPr>
        <w:t xml:space="preserve"> </w:t>
      </w:r>
      <w:r>
        <w:t>к</w:t>
      </w:r>
      <w:r>
        <w:rPr>
          <w:spacing w:val="40"/>
        </w:rPr>
        <w:t xml:space="preserve"> </w:t>
      </w:r>
      <w:r>
        <w:t>любой</w:t>
      </w:r>
      <w:r>
        <w:rPr>
          <w:spacing w:val="40"/>
        </w:rPr>
        <w:t xml:space="preserve"> </w:t>
      </w:r>
      <w:r>
        <w:t>информации,</w:t>
      </w:r>
      <w:r>
        <w:rPr>
          <w:spacing w:val="40"/>
        </w:rPr>
        <w:t xml:space="preserve"> </w:t>
      </w:r>
      <w:r>
        <w:t>связанной</w:t>
      </w:r>
      <w:r>
        <w:rPr>
          <w:spacing w:val="40"/>
        </w:rPr>
        <w:t xml:space="preserve"> </w:t>
      </w:r>
      <w:r>
        <w:t>с</w:t>
      </w:r>
      <w:r>
        <w:rPr>
          <w:spacing w:val="40"/>
        </w:rPr>
        <w:t xml:space="preserve"> </w:t>
      </w:r>
      <w:r>
        <w:t>реализацией</w:t>
      </w:r>
      <w:r>
        <w:rPr>
          <w:spacing w:val="40"/>
        </w:rPr>
        <w:t xml:space="preserve"> </w:t>
      </w:r>
      <w:r>
        <w:t>АООП</w:t>
      </w:r>
      <w:r>
        <w:rPr>
          <w:spacing w:val="40"/>
        </w:rPr>
        <w:t xml:space="preserve"> </w:t>
      </w:r>
      <w:r>
        <w:t>НОО,</w:t>
      </w:r>
      <w:r>
        <w:rPr>
          <w:spacing w:val="40"/>
        </w:rPr>
        <w:t xml:space="preserve"> </w:t>
      </w:r>
      <w:r>
        <w:t>планируемыми результатами,</w:t>
      </w:r>
      <w:r>
        <w:rPr>
          <w:spacing w:val="40"/>
        </w:rPr>
        <w:t xml:space="preserve"> </w:t>
      </w:r>
      <w:r>
        <w:t>организацией образовательной деятельности и условиями его осуществления.</w:t>
      </w:r>
    </w:p>
    <w:p w:rsidR="003B46F0" w:rsidRDefault="00C01045">
      <w:pPr>
        <w:pStyle w:val="a3"/>
        <w:spacing w:before="4"/>
        <w:ind w:left="115" w:right="139" w:firstLine="720"/>
        <w:jc w:val="both"/>
      </w:pPr>
      <w:r>
        <w:t>Школа обеспечена (100%) учебниками, в том числе и учебниками с электронными приложениями,</w:t>
      </w:r>
      <w:r>
        <w:rPr>
          <w:spacing w:val="80"/>
        </w:rPr>
        <w:t xml:space="preserve"> </w:t>
      </w:r>
      <w:r>
        <w:t>являющимися их составной частью, учебно-методической литературой и материалами по всем</w:t>
      </w:r>
      <w:r>
        <w:rPr>
          <w:spacing w:val="80"/>
        </w:rPr>
        <w:t xml:space="preserve"> </w:t>
      </w:r>
      <w:r>
        <w:t>учебным предметам АООП НОО на русском языке.</w:t>
      </w:r>
    </w:p>
    <w:p w:rsidR="003B46F0" w:rsidRDefault="00C01045">
      <w:pPr>
        <w:spacing w:line="237" w:lineRule="auto"/>
        <w:ind w:left="115" w:right="590" w:firstLine="720"/>
        <w:rPr>
          <w:sz w:val="24"/>
        </w:rPr>
      </w:pPr>
      <w:r>
        <w:rPr>
          <w:sz w:val="24"/>
        </w:rPr>
        <w:t>Школа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p w:rsidR="003B46F0" w:rsidRDefault="00C01045">
      <w:pPr>
        <w:ind w:left="115" w:right="590" w:firstLine="720"/>
        <w:rPr>
          <w:sz w:val="24"/>
        </w:rPr>
      </w:pPr>
      <w:r>
        <w:rPr>
          <w:sz w:val="24"/>
        </w:rPr>
        <w:t>Библиотека</w:t>
      </w:r>
      <w:r>
        <w:rPr>
          <w:spacing w:val="40"/>
          <w:sz w:val="24"/>
        </w:rPr>
        <w:t xml:space="preserve"> </w:t>
      </w:r>
      <w:r>
        <w:rPr>
          <w:sz w:val="24"/>
        </w:rPr>
        <w:t>укомплектована</w:t>
      </w:r>
      <w:r>
        <w:rPr>
          <w:spacing w:val="40"/>
          <w:sz w:val="24"/>
        </w:rPr>
        <w:t xml:space="preserve"> </w:t>
      </w:r>
      <w:r>
        <w:rPr>
          <w:sz w:val="24"/>
        </w:rPr>
        <w:t>печатными</w:t>
      </w:r>
      <w:r>
        <w:rPr>
          <w:spacing w:val="40"/>
          <w:sz w:val="24"/>
        </w:rPr>
        <w:t xml:space="preserve"> </w:t>
      </w:r>
      <w:r>
        <w:rPr>
          <w:sz w:val="24"/>
        </w:rPr>
        <w:t>образовательными</w:t>
      </w:r>
      <w:r>
        <w:rPr>
          <w:spacing w:val="40"/>
          <w:sz w:val="24"/>
        </w:rPr>
        <w:t xml:space="preserve"> </w:t>
      </w:r>
      <w:r>
        <w:rPr>
          <w:sz w:val="24"/>
        </w:rPr>
        <w:t>ресурсами</w:t>
      </w:r>
      <w:r>
        <w:rPr>
          <w:spacing w:val="40"/>
          <w:sz w:val="24"/>
        </w:rPr>
        <w:t xml:space="preserve"> </w:t>
      </w:r>
      <w:r>
        <w:rPr>
          <w:sz w:val="24"/>
        </w:rPr>
        <w:t>и</w:t>
      </w:r>
      <w:r>
        <w:rPr>
          <w:spacing w:val="40"/>
          <w:sz w:val="24"/>
        </w:rPr>
        <w:t xml:space="preserve"> </w:t>
      </w:r>
      <w:r>
        <w:rPr>
          <w:sz w:val="24"/>
        </w:rPr>
        <w:t>ЭОР</w:t>
      </w:r>
      <w:r>
        <w:rPr>
          <w:spacing w:val="40"/>
          <w:sz w:val="24"/>
        </w:rPr>
        <w:t xml:space="preserve"> </w:t>
      </w:r>
      <w:r>
        <w:rPr>
          <w:sz w:val="24"/>
        </w:rPr>
        <w:t>по</w:t>
      </w:r>
      <w:r>
        <w:rPr>
          <w:spacing w:val="40"/>
          <w:sz w:val="24"/>
        </w:rPr>
        <w:t xml:space="preserve"> </w:t>
      </w:r>
      <w:r>
        <w:rPr>
          <w:sz w:val="24"/>
        </w:rPr>
        <w:t>всем учебным</w:t>
      </w:r>
      <w:r>
        <w:rPr>
          <w:spacing w:val="40"/>
          <w:sz w:val="24"/>
        </w:rPr>
        <w:t xml:space="preserve"> </w:t>
      </w:r>
      <w:r>
        <w:rPr>
          <w:sz w:val="24"/>
        </w:rPr>
        <w:t>предметам учебного плана,</w:t>
      </w:r>
      <w:r>
        <w:rPr>
          <w:spacing w:val="40"/>
          <w:sz w:val="24"/>
        </w:rPr>
        <w:t xml:space="preserve"> </w:t>
      </w:r>
      <w:r>
        <w:rPr>
          <w:sz w:val="24"/>
        </w:rPr>
        <w:t>имеет фонд дополнительной литературы, а также информационно-образовательные ресурсы.</w:t>
      </w:r>
    </w:p>
    <w:p w:rsidR="003B46F0" w:rsidRDefault="00C01045">
      <w:pPr>
        <w:spacing w:before="2"/>
        <w:ind w:left="115" w:right="269" w:firstLine="720"/>
        <w:rPr>
          <w:sz w:val="24"/>
        </w:rPr>
      </w:pPr>
      <w:r>
        <w:rPr>
          <w:sz w:val="24"/>
        </w:rPr>
        <w:t xml:space="preserve">Список учебников формируется ежегодно и утверждается приказом директора </w:t>
      </w:r>
      <w:r w:rsidR="003C5C74">
        <w:t>МБОУ Школа № 39 г.о. Самара</w:t>
      </w:r>
      <w:r w:rsidR="003C5C74">
        <w:rPr>
          <w:sz w:val="24"/>
        </w:rPr>
        <w:t xml:space="preserve"> </w:t>
      </w:r>
      <w:r>
        <w:rPr>
          <w:sz w:val="24"/>
        </w:rPr>
        <w:t>Романовка Список</w:t>
      </w:r>
      <w:r>
        <w:rPr>
          <w:spacing w:val="40"/>
          <w:sz w:val="24"/>
        </w:rPr>
        <w:t xml:space="preserve"> </w:t>
      </w:r>
      <w:r>
        <w:rPr>
          <w:sz w:val="24"/>
        </w:rPr>
        <w:t>учебников</w:t>
      </w:r>
      <w:r>
        <w:rPr>
          <w:spacing w:val="40"/>
          <w:sz w:val="24"/>
        </w:rPr>
        <w:t xml:space="preserve"> </w:t>
      </w:r>
      <w:r>
        <w:rPr>
          <w:sz w:val="24"/>
        </w:rPr>
        <w:t>начального</w:t>
      </w:r>
      <w:r>
        <w:rPr>
          <w:spacing w:val="40"/>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на</w:t>
      </w:r>
      <w:r>
        <w:rPr>
          <w:spacing w:val="40"/>
          <w:sz w:val="24"/>
        </w:rPr>
        <w:t xml:space="preserve"> </w:t>
      </w:r>
      <w:r>
        <w:rPr>
          <w:sz w:val="24"/>
        </w:rPr>
        <w:t>2024-2025</w:t>
      </w:r>
      <w:r>
        <w:rPr>
          <w:spacing w:val="40"/>
          <w:sz w:val="24"/>
        </w:rPr>
        <w:t xml:space="preserve"> </w:t>
      </w:r>
      <w:r>
        <w:rPr>
          <w:sz w:val="24"/>
        </w:rPr>
        <w:t>учебный год</w:t>
      </w:r>
      <w:r>
        <w:rPr>
          <w:spacing w:val="40"/>
          <w:sz w:val="24"/>
        </w:rPr>
        <w:t xml:space="preserve"> </w:t>
      </w:r>
      <w:r>
        <w:rPr>
          <w:sz w:val="24"/>
        </w:rPr>
        <w:t>представлено</w:t>
      </w:r>
      <w:r>
        <w:rPr>
          <w:spacing w:val="40"/>
          <w:sz w:val="24"/>
        </w:rPr>
        <w:t xml:space="preserve"> </w:t>
      </w:r>
      <w:r>
        <w:rPr>
          <w:sz w:val="24"/>
        </w:rPr>
        <w:t>в</w:t>
      </w:r>
      <w:r>
        <w:rPr>
          <w:spacing w:val="40"/>
          <w:sz w:val="24"/>
        </w:rPr>
        <w:t xml:space="preserve"> </w:t>
      </w:r>
      <w:r>
        <w:rPr>
          <w:sz w:val="24"/>
        </w:rPr>
        <w:t>приложении</w:t>
      </w:r>
      <w:r>
        <w:rPr>
          <w:spacing w:val="40"/>
          <w:sz w:val="24"/>
        </w:rPr>
        <w:t xml:space="preserve"> </w:t>
      </w:r>
      <w:r>
        <w:rPr>
          <w:sz w:val="24"/>
        </w:rPr>
        <w:t>2</w:t>
      </w:r>
      <w:r>
        <w:rPr>
          <w:spacing w:val="40"/>
          <w:sz w:val="24"/>
        </w:rPr>
        <w:t xml:space="preserve"> </w:t>
      </w:r>
      <w:r>
        <w:rPr>
          <w:sz w:val="24"/>
        </w:rPr>
        <w:t>к</w:t>
      </w:r>
      <w:r>
        <w:rPr>
          <w:spacing w:val="40"/>
          <w:sz w:val="24"/>
        </w:rPr>
        <w:t xml:space="preserve"> </w:t>
      </w:r>
      <w:r>
        <w:rPr>
          <w:sz w:val="24"/>
        </w:rPr>
        <w:t>ООП НОО.</w:t>
      </w:r>
    </w:p>
    <w:p w:rsidR="003B46F0" w:rsidRDefault="00C01045">
      <w:pPr>
        <w:spacing w:line="237" w:lineRule="auto"/>
        <w:ind w:left="115" w:firstLine="720"/>
        <w:rPr>
          <w:sz w:val="24"/>
        </w:rPr>
      </w:pPr>
      <w:r>
        <w:rPr>
          <w:sz w:val="24"/>
        </w:rPr>
        <w:t>Фонд</w:t>
      </w:r>
      <w:r>
        <w:rPr>
          <w:spacing w:val="40"/>
          <w:sz w:val="24"/>
        </w:rPr>
        <w:t xml:space="preserve"> </w:t>
      </w:r>
      <w:r>
        <w:rPr>
          <w:sz w:val="24"/>
        </w:rPr>
        <w:t>дополнительной</w:t>
      </w:r>
      <w:r>
        <w:rPr>
          <w:spacing w:val="40"/>
          <w:sz w:val="24"/>
        </w:rPr>
        <w:t xml:space="preserve"> </w:t>
      </w:r>
      <w:r>
        <w:rPr>
          <w:sz w:val="24"/>
        </w:rPr>
        <w:t>литературы</w:t>
      </w:r>
      <w:r>
        <w:rPr>
          <w:spacing w:val="40"/>
          <w:sz w:val="24"/>
        </w:rPr>
        <w:t xml:space="preserve"> </w:t>
      </w:r>
      <w:r>
        <w:rPr>
          <w:sz w:val="24"/>
        </w:rPr>
        <w:t>включает</w:t>
      </w:r>
      <w:r>
        <w:rPr>
          <w:spacing w:val="40"/>
          <w:sz w:val="24"/>
        </w:rPr>
        <w:t xml:space="preserve"> </w:t>
      </w:r>
      <w:r>
        <w:rPr>
          <w:sz w:val="24"/>
        </w:rPr>
        <w:t>детскую</w:t>
      </w:r>
      <w:r>
        <w:rPr>
          <w:spacing w:val="40"/>
          <w:sz w:val="24"/>
        </w:rPr>
        <w:t xml:space="preserve"> </w:t>
      </w:r>
      <w:r>
        <w:rPr>
          <w:sz w:val="24"/>
        </w:rPr>
        <w:t>художественную</w:t>
      </w:r>
      <w:r>
        <w:rPr>
          <w:spacing w:val="40"/>
          <w:sz w:val="24"/>
        </w:rPr>
        <w:t xml:space="preserve"> </w:t>
      </w:r>
      <w:r>
        <w:rPr>
          <w:sz w:val="24"/>
        </w:rPr>
        <w:t>и</w:t>
      </w:r>
      <w:r>
        <w:rPr>
          <w:spacing w:val="40"/>
          <w:sz w:val="24"/>
        </w:rPr>
        <w:t xml:space="preserve"> </w:t>
      </w:r>
      <w:r>
        <w:rPr>
          <w:sz w:val="24"/>
        </w:rPr>
        <w:t>научно-</w:t>
      </w:r>
      <w:r>
        <w:rPr>
          <w:spacing w:val="40"/>
          <w:sz w:val="24"/>
        </w:rPr>
        <w:t xml:space="preserve"> </w:t>
      </w:r>
      <w:r>
        <w:rPr>
          <w:sz w:val="24"/>
        </w:rPr>
        <w:t>популярную</w:t>
      </w:r>
      <w:r>
        <w:rPr>
          <w:spacing w:val="40"/>
          <w:sz w:val="24"/>
        </w:rPr>
        <w:t xml:space="preserve"> </w:t>
      </w:r>
      <w:r>
        <w:rPr>
          <w:sz w:val="24"/>
        </w:rPr>
        <w:t>литературу, справочно-библиографические и периодические издания,</w:t>
      </w:r>
    </w:p>
    <w:p w:rsidR="003B46F0" w:rsidRDefault="00C01045">
      <w:pPr>
        <w:spacing w:line="274" w:lineRule="exact"/>
        <w:ind w:left="115"/>
        <w:rPr>
          <w:sz w:val="24"/>
        </w:rPr>
      </w:pPr>
      <w:r>
        <w:rPr>
          <w:sz w:val="24"/>
        </w:rPr>
        <w:t>сопровождающие</w:t>
      </w:r>
      <w:r>
        <w:rPr>
          <w:spacing w:val="-3"/>
          <w:sz w:val="24"/>
        </w:rPr>
        <w:t xml:space="preserve"> </w:t>
      </w:r>
      <w:r>
        <w:rPr>
          <w:sz w:val="24"/>
        </w:rPr>
        <w:t>реализацию</w:t>
      </w:r>
      <w:r>
        <w:rPr>
          <w:spacing w:val="-2"/>
          <w:sz w:val="24"/>
        </w:rPr>
        <w:t xml:space="preserve"> </w:t>
      </w:r>
      <w:r>
        <w:rPr>
          <w:sz w:val="24"/>
        </w:rPr>
        <w:t>ООП</w:t>
      </w:r>
      <w:r>
        <w:rPr>
          <w:spacing w:val="-2"/>
          <w:sz w:val="24"/>
        </w:rPr>
        <w:t xml:space="preserve"> </w:t>
      </w:r>
      <w:r>
        <w:rPr>
          <w:spacing w:val="-4"/>
          <w:sz w:val="24"/>
        </w:rPr>
        <w:t>НОО.</w:t>
      </w:r>
    </w:p>
    <w:p w:rsidR="003B46F0" w:rsidRDefault="00C01045">
      <w:pPr>
        <w:ind w:left="115" w:right="136" w:firstLine="720"/>
        <w:jc w:val="both"/>
        <w:rPr>
          <w:sz w:val="24"/>
        </w:rPr>
      </w:pPr>
      <w:r>
        <w:rPr>
          <w:sz w:val="24"/>
        </w:rPr>
        <w:t xml:space="preserve">В </w:t>
      </w:r>
      <w:r w:rsidR="003C5C74">
        <w:t>МБОУ Школа № 39 г.о. Самара</w:t>
      </w:r>
      <w:r w:rsidR="003C5C74">
        <w:rPr>
          <w:sz w:val="24"/>
        </w:rPr>
        <w:t xml:space="preserve"> </w:t>
      </w:r>
      <w:r>
        <w:rPr>
          <w:sz w:val="24"/>
        </w:rPr>
        <w:t>функционирует единая локальная сеть с возможностью выхода в Интернет. Скорость подключения к сети Интернет составляет 100 Мбит/с. В школе настроена контент-фильтрация, что помогает оградить детей от информации, не связанной с целями обучения и воспитания.</w:t>
      </w:r>
    </w:p>
    <w:p w:rsidR="003B46F0" w:rsidRDefault="00C01045">
      <w:pPr>
        <w:spacing w:before="2" w:line="237" w:lineRule="auto"/>
        <w:ind w:left="115" w:right="255" w:firstLine="720"/>
        <w:jc w:val="both"/>
        <w:rPr>
          <w:sz w:val="24"/>
        </w:rPr>
      </w:pPr>
      <w:r>
        <w:rPr>
          <w:sz w:val="24"/>
        </w:rPr>
        <w:t>С целью предоставления государственных услуг, способствующих открытости и прозрачности</w:t>
      </w:r>
      <w:r>
        <w:rPr>
          <w:spacing w:val="16"/>
          <w:sz w:val="24"/>
        </w:rPr>
        <w:t xml:space="preserve"> </w:t>
      </w:r>
      <w:r>
        <w:rPr>
          <w:sz w:val="24"/>
        </w:rPr>
        <w:t>работы</w:t>
      </w:r>
      <w:r>
        <w:rPr>
          <w:spacing w:val="19"/>
          <w:sz w:val="24"/>
        </w:rPr>
        <w:t xml:space="preserve"> </w:t>
      </w:r>
      <w:r>
        <w:rPr>
          <w:sz w:val="24"/>
        </w:rPr>
        <w:t>школы,</w:t>
      </w:r>
      <w:r>
        <w:rPr>
          <w:spacing w:val="-2"/>
          <w:sz w:val="24"/>
        </w:rPr>
        <w:t xml:space="preserve"> </w:t>
      </w:r>
      <w:r>
        <w:rPr>
          <w:sz w:val="24"/>
        </w:rPr>
        <w:t>на</w:t>
      </w:r>
      <w:r>
        <w:rPr>
          <w:spacing w:val="77"/>
          <w:w w:val="150"/>
          <w:sz w:val="24"/>
        </w:rPr>
        <w:t xml:space="preserve"> </w:t>
      </w:r>
      <w:proofErr w:type="gramStart"/>
      <w:r>
        <w:rPr>
          <w:sz w:val="24"/>
        </w:rPr>
        <w:t>официальном</w:t>
      </w:r>
      <w:r>
        <w:rPr>
          <w:spacing w:val="28"/>
          <w:sz w:val="24"/>
        </w:rPr>
        <w:t xml:space="preserve">  </w:t>
      </w:r>
      <w:r>
        <w:rPr>
          <w:sz w:val="24"/>
        </w:rPr>
        <w:t>сайтеразмещена</w:t>
      </w:r>
      <w:proofErr w:type="gramEnd"/>
      <w:r>
        <w:rPr>
          <w:spacing w:val="25"/>
          <w:sz w:val="24"/>
        </w:rPr>
        <w:t xml:space="preserve">  </w:t>
      </w:r>
      <w:r>
        <w:rPr>
          <w:sz w:val="24"/>
        </w:rPr>
        <w:t>информация</w:t>
      </w:r>
      <w:r>
        <w:rPr>
          <w:spacing w:val="77"/>
          <w:w w:val="150"/>
          <w:sz w:val="24"/>
        </w:rPr>
        <w:t xml:space="preserve"> </w:t>
      </w:r>
      <w:r>
        <w:rPr>
          <w:sz w:val="24"/>
        </w:rPr>
        <w:t>в</w:t>
      </w:r>
      <w:r>
        <w:rPr>
          <w:spacing w:val="26"/>
          <w:sz w:val="24"/>
        </w:rPr>
        <w:t xml:space="preserve">  </w:t>
      </w:r>
      <w:r>
        <w:rPr>
          <w:sz w:val="24"/>
        </w:rPr>
        <w:t>соответствии</w:t>
      </w:r>
      <w:r>
        <w:rPr>
          <w:spacing w:val="27"/>
          <w:sz w:val="24"/>
        </w:rPr>
        <w:t xml:space="preserve">  </w:t>
      </w:r>
      <w:r>
        <w:rPr>
          <w:spacing w:val="-10"/>
          <w:sz w:val="24"/>
        </w:rPr>
        <w:t>с</w:t>
      </w:r>
    </w:p>
    <w:p w:rsidR="003B46F0" w:rsidRDefault="00C01045">
      <w:pPr>
        <w:tabs>
          <w:tab w:val="left" w:pos="3313"/>
          <w:tab w:val="left" w:pos="5546"/>
        </w:tabs>
        <w:spacing w:before="1" w:line="237" w:lineRule="auto"/>
        <w:ind w:left="1474" w:right="220" w:hanging="1359"/>
        <w:rPr>
          <w:sz w:val="24"/>
        </w:rPr>
      </w:pPr>
      <w:r>
        <w:rPr>
          <w:sz w:val="24"/>
        </w:rPr>
        <w:t>«Правилами размещения на</w:t>
      </w:r>
      <w:r>
        <w:rPr>
          <w:sz w:val="24"/>
        </w:rPr>
        <w:tab/>
        <w:t>официальном сайте</w:t>
      </w:r>
      <w:r>
        <w:rPr>
          <w:sz w:val="24"/>
        </w:rPr>
        <w:tab/>
        <w:t>образовательнойорганизации в информационно-телекоммуникационной</w:t>
      </w:r>
      <w:r>
        <w:rPr>
          <w:spacing w:val="40"/>
          <w:sz w:val="24"/>
        </w:rPr>
        <w:t xml:space="preserve"> </w:t>
      </w:r>
      <w:r>
        <w:rPr>
          <w:sz w:val="24"/>
        </w:rPr>
        <w:t>сети</w:t>
      </w:r>
      <w:r>
        <w:rPr>
          <w:spacing w:val="37"/>
          <w:sz w:val="24"/>
        </w:rPr>
        <w:t xml:space="preserve"> </w:t>
      </w:r>
      <w:r>
        <w:rPr>
          <w:sz w:val="24"/>
        </w:rPr>
        <w:t>"Интернет"</w:t>
      </w:r>
      <w:r>
        <w:rPr>
          <w:spacing w:val="40"/>
          <w:sz w:val="24"/>
        </w:rPr>
        <w:t xml:space="preserve"> </w:t>
      </w:r>
      <w:r>
        <w:rPr>
          <w:sz w:val="24"/>
        </w:rPr>
        <w:t>и</w:t>
      </w:r>
      <w:r>
        <w:rPr>
          <w:spacing w:val="40"/>
          <w:sz w:val="24"/>
        </w:rPr>
        <w:t xml:space="preserve"> </w:t>
      </w:r>
      <w:r>
        <w:rPr>
          <w:sz w:val="24"/>
        </w:rPr>
        <w:t>обновления</w:t>
      </w:r>
      <w:r>
        <w:rPr>
          <w:spacing w:val="40"/>
          <w:sz w:val="24"/>
        </w:rPr>
        <w:t xml:space="preserve"> </w:t>
      </w:r>
      <w:r>
        <w:rPr>
          <w:sz w:val="24"/>
        </w:rPr>
        <w:t>информации</w:t>
      </w:r>
    </w:p>
    <w:p w:rsidR="003B46F0" w:rsidRDefault="00C01045">
      <w:pPr>
        <w:spacing w:before="3" w:line="275" w:lineRule="exact"/>
        <w:ind w:left="115"/>
        <w:rPr>
          <w:sz w:val="24"/>
        </w:rPr>
      </w:pPr>
      <w:r>
        <w:rPr>
          <w:sz w:val="24"/>
        </w:rPr>
        <w:t>об</w:t>
      </w:r>
      <w:r>
        <w:rPr>
          <w:spacing w:val="43"/>
          <w:sz w:val="24"/>
        </w:rPr>
        <w:t xml:space="preserve"> </w:t>
      </w:r>
      <w:r>
        <w:rPr>
          <w:sz w:val="24"/>
        </w:rPr>
        <w:t>образовательной</w:t>
      </w:r>
      <w:r>
        <w:rPr>
          <w:spacing w:val="40"/>
          <w:sz w:val="24"/>
        </w:rPr>
        <w:t xml:space="preserve"> </w:t>
      </w:r>
      <w:r>
        <w:rPr>
          <w:sz w:val="24"/>
        </w:rPr>
        <w:t>организации»,</w:t>
      </w:r>
      <w:r>
        <w:rPr>
          <w:spacing w:val="50"/>
          <w:sz w:val="24"/>
        </w:rPr>
        <w:t xml:space="preserve"> </w:t>
      </w:r>
      <w:r>
        <w:rPr>
          <w:sz w:val="24"/>
        </w:rPr>
        <w:t>в</w:t>
      </w:r>
      <w:r>
        <w:rPr>
          <w:spacing w:val="45"/>
          <w:sz w:val="24"/>
        </w:rPr>
        <w:t xml:space="preserve"> </w:t>
      </w:r>
      <w:r>
        <w:rPr>
          <w:sz w:val="24"/>
        </w:rPr>
        <w:t>том</w:t>
      </w:r>
      <w:r>
        <w:rPr>
          <w:spacing w:val="49"/>
          <w:sz w:val="24"/>
        </w:rPr>
        <w:t xml:space="preserve"> </w:t>
      </w:r>
      <w:r>
        <w:rPr>
          <w:sz w:val="24"/>
        </w:rPr>
        <w:t>числе информация</w:t>
      </w:r>
      <w:r>
        <w:rPr>
          <w:spacing w:val="25"/>
          <w:sz w:val="24"/>
        </w:rPr>
        <w:t xml:space="preserve"> </w:t>
      </w:r>
      <w:r>
        <w:rPr>
          <w:sz w:val="24"/>
        </w:rPr>
        <w:t>об</w:t>
      </w:r>
      <w:r>
        <w:rPr>
          <w:spacing w:val="36"/>
          <w:sz w:val="24"/>
        </w:rPr>
        <w:t xml:space="preserve"> </w:t>
      </w:r>
      <w:r>
        <w:rPr>
          <w:sz w:val="24"/>
        </w:rPr>
        <w:t>учебных</w:t>
      </w:r>
      <w:r>
        <w:rPr>
          <w:spacing w:val="30"/>
          <w:sz w:val="24"/>
        </w:rPr>
        <w:t xml:space="preserve"> </w:t>
      </w:r>
      <w:r>
        <w:rPr>
          <w:sz w:val="24"/>
        </w:rPr>
        <w:t>планах,</w:t>
      </w:r>
      <w:r>
        <w:rPr>
          <w:spacing w:val="41"/>
          <w:sz w:val="24"/>
        </w:rPr>
        <w:t xml:space="preserve"> </w:t>
      </w:r>
      <w:r>
        <w:rPr>
          <w:spacing w:val="-2"/>
          <w:sz w:val="24"/>
        </w:rPr>
        <w:t>рабочих</w:t>
      </w:r>
    </w:p>
    <w:p w:rsidR="003B46F0" w:rsidRDefault="00C01045">
      <w:pPr>
        <w:ind w:left="115" w:right="53"/>
        <w:rPr>
          <w:sz w:val="24"/>
        </w:rPr>
      </w:pPr>
      <w:r>
        <w:rPr>
          <w:sz w:val="24"/>
        </w:rPr>
        <w:t>программах учебных</w:t>
      </w:r>
      <w:r>
        <w:rPr>
          <w:spacing w:val="30"/>
          <w:sz w:val="24"/>
        </w:rPr>
        <w:t xml:space="preserve"> </w:t>
      </w:r>
      <w:r>
        <w:rPr>
          <w:sz w:val="24"/>
        </w:rPr>
        <w:t>предметов,</w:t>
      </w:r>
      <w:r>
        <w:rPr>
          <w:spacing w:val="36"/>
          <w:sz w:val="24"/>
        </w:rPr>
        <w:t xml:space="preserve"> </w:t>
      </w:r>
      <w:r>
        <w:rPr>
          <w:sz w:val="24"/>
        </w:rPr>
        <w:t>учебных</w:t>
      </w:r>
      <w:r>
        <w:rPr>
          <w:spacing w:val="33"/>
          <w:sz w:val="24"/>
        </w:rPr>
        <w:t xml:space="preserve"> </w:t>
      </w:r>
      <w:r>
        <w:rPr>
          <w:sz w:val="24"/>
        </w:rPr>
        <w:t>курсов (в</w:t>
      </w:r>
      <w:r>
        <w:rPr>
          <w:spacing w:val="31"/>
          <w:sz w:val="24"/>
        </w:rPr>
        <w:t xml:space="preserve"> </w:t>
      </w:r>
      <w:r>
        <w:rPr>
          <w:sz w:val="24"/>
        </w:rPr>
        <w:t>том</w:t>
      </w:r>
      <w:r>
        <w:rPr>
          <w:spacing w:val="31"/>
          <w:sz w:val="24"/>
        </w:rPr>
        <w:t xml:space="preserve"> </w:t>
      </w:r>
      <w:r>
        <w:rPr>
          <w:sz w:val="24"/>
        </w:rPr>
        <w:t>числе</w:t>
      </w:r>
      <w:r>
        <w:rPr>
          <w:spacing w:val="33"/>
          <w:sz w:val="24"/>
        </w:rPr>
        <w:t xml:space="preserve"> </w:t>
      </w:r>
      <w:r>
        <w:rPr>
          <w:sz w:val="24"/>
        </w:rPr>
        <w:t>внеурочной</w:t>
      </w:r>
      <w:r>
        <w:rPr>
          <w:spacing w:val="-4"/>
          <w:sz w:val="24"/>
        </w:rPr>
        <w:t xml:space="preserve"> </w:t>
      </w:r>
      <w:r>
        <w:rPr>
          <w:sz w:val="24"/>
        </w:rPr>
        <w:t>деятельности), учебных модулей, об учебных изданиях и образовательных ресурсах, указанных в рабочих программах учебных</w:t>
      </w:r>
      <w:r>
        <w:rPr>
          <w:spacing w:val="40"/>
          <w:sz w:val="24"/>
        </w:rPr>
        <w:t xml:space="preserve"> </w:t>
      </w:r>
      <w:r>
        <w:rPr>
          <w:sz w:val="24"/>
        </w:rPr>
        <w:t>предметов,</w:t>
      </w:r>
      <w:r>
        <w:rPr>
          <w:spacing w:val="40"/>
          <w:sz w:val="24"/>
        </w:rPr>
        <w:t xml:space="preserve"> </w:t>
      </w:r>
      <w:r>
        <w:rPr>
          <w:sz w:val="24"/>
        </w:rPr>
        <w:t>учебных</w:t>
      </w:r>
      <w:r>
        <w:rPr>
          <w:spacing w:val="40"/>
          <w:sz w:val="24"/>
        </w:rPr>
        <w:t xml:space="preserve"> </w:t>
      </w:r>
      <w:r>
        <w:rPr>
          <w:sz w:val="24"/>
        </w:rPr>
        <w:t>курсов</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внеурочной</w:t>
      </w:r>
      <w:r>
        <w:rPr>
          <w:spacing w:val="40"/>
          <w:sz w:val="24"/>
        </w:rPr>
        <w:t xml:space="preserve"> </w:t>
      </w:r>
      <w:r>
        <w:rPr>
          <w:sz w:val="24"/>
        </w:rPr>
        <w:t>деятельности),</w:t>
      </w:r>
      <w:r>
        <w:rPr>
          <w:spacing w:val="40"/>
          <w:sz w:val="24"/>
        </w:rPr>
        <w:t xml:space="preserve"> </w:t>
      </w:r>
      <w:r>
        <w:rPr>
          <w:sz w:val="24"/>
        </w:rPr>
        <w:t>учебных</w:t>
      </w:r>
      <w:r>
        <w:rPr>
          <w:spacing w:val="40"/>
          <w:sz w:val="24"/>
        </w:rPr>
        <w:t xml:space="preserve"> </w:t>
      </w:r>
      <w:r>
        <w:rPr>
          <w:sz w:val="24"/>
        </w:rPr>
        <w:t>модулей. На</w:t>
      </w:r>
      <w:r>
        <w:rPr>
          <w:spacing w:val="40"/>
          <w:sz w:val="24"/>
        </w:rPr>
        <w:t xml:space="preserve"> </w:t>
      </w:r>
      <w:r>
        <w:rPr>
          <w:sz w:val="24"/>
        </w:rPr>
        <w:t>сайте</w:t>
      </w:r>
      <w:r>
        <w:rPr>
          <w:spacing w:val="40"/>
          <w:sz w:val="24"/>
        </w:rPr>
        <w:t xml:space="preserve"> </w:t>
      </w:r>
      <w:r>
        <w:rPr>
          <w:sz w:val="24"/>
        </w:rPr>
        <w:t>школы</w:t>
      </w:r>
      <w:r>
        <w:rPr>
          <w:spacing w:val="-2"/>
          <w:sz w:val="24"/>
        </w:rPr>
        <w:t xml:space="preserve"> </w:t>
      </w:r>
      <w:r>
        <w:rPr>
          <w:sz w:val="24"/>
        </w:rPr>
        <w:t>обеспечено наличие</w:t>
      </w:r>
      <w:r>
        <w:rPr>
          <w:spacing w:val="-5"/>
          <w:sz w:val="24"/>
        </w:rPr>
        <w:t xml:space="preserve"> </w:t>
      </w:r>
      <w:r>
        <w:rPr>
          <w:sz w:val="24"/>
        </w:rPr>
        <w:t>альтернативной</w:t>
      </w:r>
      <w:r>
        <w:rPr>
          <w:spacing w:val="-2"/>
          <w:sz w:val="24"/>
        </w:rPr>
        <w:t xml:space="preserve"> </w:t>
      </w:r>
      <w:r>
        <w:rPr>
          <w:sz w:val="24"/>
        </w:rPr>
        <w:t>версии</w:t>
      </w:r>
      <w:r>
        <w:rPr>
          <w:spacing w:val="-3"/>
          <w:sz w:val="24"/>
        </w:rPr>
        <w:t xml:space="preserve"> </w:t>
      </w:r>
      <w:r>
        <w:rPr>
          <w:sz w:val="24"/>
        </w:rPr>
        <w:t>официального сайта</w:t>
      </w:r>
      <w:r>
        <w:rPr>
          <w:spacing w:val="-5"/>
          <w:sz w:val="24"/>
        </w:rPr>
        <w:t xml:space="preserve"> </w:t>
      </w:r>
      <w:r>
        <w:rPr>
          <w:sz w:val="24"/>
        </w:rPr>
        <w:t>в сети «Интернет» для слабовидящих.</w:t>
      </w:r>
    </w:p>
    <w:p w:rsidR="003B46F0" w:rsidRDefault="00C01045">
      <w:pPr>
        <w:ind w:left="115" w:right="140" w:firstLine="705"/>
        <w:jc w:val="both"/>
        <w:rPr>
          <w:sz w:val="24"/>
        </w:rPr>
      </w:pPr>
      <w:r>
        <w:rPr>
          <w:sz w:val="24"/>
        </w:rPr>
        <w:t>Ведение</w:t>
      </w:r>
      <w:r>
        <w:rPr>
          <w:spacing w:val="80"/>
          <w:sz w:val="24"/>
        </w:rPr>
        <w:t xml:space="preserve"> </w:t>
      </w:r>
      <w:r>
        <w:rPr>
          <w:sz w:val="24"/>
        </w:rPr>
        <w:t>электронного</w:t>
      </w:r>
      <w:r>
        <w:rPr>
          <w:spacing w:val="80"/>
          <w:sz w:val="24"/>
        </w:rPr>
        <w:t xml:space="preserve"> </w:t>
      </w:r>
      <w:r>
        <w:rPr>
          <w:sz w:val="24"/>
        </w:rPr>
        <w:t>журнала</w:t>
      </w:r>
      <w:r>
        <w:rPr>
          <w:spacing w:val="80"/>
          <w:sz w:val="24"/>
        </w:rPr>
        <w:t xml:space="preserve"> </w:t>
      </w:r>
      <w:r>
        <w:rPr>
          <w:sz w:val="24"/>
        </w:rPr>
        <w:t>успеваемости</w:t>
      </w:r>
      <w:r>
        <w:rPr>
          <w:spacing w:val="80"/>
          <w:sz w:val="24"/>
        </w:rPr>
        <w:t xml:space="preserve"> </w:t>
      </w:r>
      <w:r>
        <w:rPr>
          <w:sz w:val="24"/>
        </w:rPr>
        <w:t>предоставляет</w:t>
      </w:r>
      <w:r>
        <w:rPr>
          <w:spacing w:val="80"/>
          <w:sz w:val="24"/>
        </w:rPr>
        <w:t xml:space="preserve"> </w:t>
      </w:r>
      <w:r>
        <w:rPr>
          <w:sz w:val="24"/>
        </w:rPr>
        <w:t>возможность</w:t>
      </w:r>
      <w:r>
        <w:rPr>
          <w:spacing w:val="80"/>
          <w:sz w:val="24"/>
        </w:rPr>
        <w:t xml:space="preserve"> </w:t>
      </w:r>
      <w:r>
        <w:rPr>
          <w:sz w:val="24"/>
        </w:rPr>
        <w:t>иметь</w:t>
      </w:r>
      <w:r>
        <w:rPr>
          <w:spacing w:val="80"/>
          <w:sz w:val="24"/>
        </w:rPr>
        <w:t xml:space="preserve"> </w:t>
      </w:r>
      <w:r>
        <w:rPr>
          <w:sz w:val="24"/>
        </w:rPr>
        <w:t>доступ к</w:t>
      </w:r>
      <w:r>
        <w:rPr>
          <w:spacing w:val="40"/>
          <w:sz w:val="24"/>
        </w:rPr>
        <w:t xml:space="preserve"> </w:t>
      </w:r>
      <w:r>
        <w:rPr>
          <w:sz w:val="24"/>
        </w:rPr>
        <w:t>информации о расписании проведения учебных занятий, о ходе образовательного процесса, результатах текущей, промежуточной и государственной</w:t>
      </w:r>
      <w:r>
        <w:rPr>
          <w:spacing w:val="40"/>
          <w:sz w:val="24"/>
        </w:rPr>
        <w:t xml:space="preserve"> </w:t>
      </w:r>
      <w:r>
        <w:rPr>
          <w:sz w:val="24"/>
        </w:rPr>
        <w:t>итоговой</w:t>
      </w:r>
      <w:r>
        <w:rPr>
          <w:spacing w:val="40"/>
          <w:sz w:val="24"/>
        </w:rPr>
        <w:t xml:space="preserve"> </w:t>
      </w:r>
      <w:r>
        <w:rPr>
          <w:sz w:val="24"/>
        </w:rPr>
        <w:t>аттестации</w:t>
      </w:r>
      <w:r>
        <w:rPr>
          <w:spacing w:val="40"/>
          <w:sz w:val="24"/>
        </w:rPr>
        <w:t xml:space="preserve"> </w:t>
      </w:r>
      <w:r>
        <w:rPr>
          <w:sz w:val="24"/>
        </w:rPr>
        <w:t>обучающихся. Обеспечивается</w:t>
      </w:r>
      <w:r>
        <w:rPr>
          <w:spacing w:val="80"/>
          <w:sz w:val="24"/>
        </w:rPr>
        <w:t xml:space="preserve"> </w:t>
      </w:r>
      <w:r>
        <w:rPr>
          <w:sz w:val="24"/>
        </w:rPr>
        <w:t>возможность</w:t>
      </w:r>
      <w:r>
        <w:rPr>
          <w:spacing w:val="80"/>
          <w:sz w:val="24"/>
        </w:rPr>
        <w:t xml:space="preserve"> </w:t>
      </w:r>
      <w:r>
        <w:rPr>
          <w:sz w:val="24"/>
        </w:rPr>
        <w:t>формирования</w:t>
      </w:r>
      <w:r>
        <w:rPr>
          <w:spacing w:val="80"/>
          <w:sz w:val="24"/>
        </w:rPr>
        <w:t xml:space="preserve"> </w:t>
      </w:r>
      <w:r>
        <w:rPr>
          <w:sz w:val="24"/>
        </w:rPr>
        <w:t>и</w:t>
      </w:r>
      <w:r>
        <w:rPr>
          <w:spacing w:val="80"/>
          <w:sz w:val="24"/>
        </w:rPr>
        <w:t xml:space="preserve"> </w:t>
      </w:r>
      <w:r>
        <w:rPr>
          <w:sz w:val="24"/>
        </w:rPr>
        <w:t>хранения</w:t>
      </w:r>
      <w:r>
        <w:rPr>
          <w:spacing w:val="-1"/>
          <w:sz w:val="24"/>
        </w:rPr>
        <w:t xml:space="preserve"> </w:t>
      </w:r>
      <w:r>
        <w:rPr>
          <w:sz w:val="24"/>
        </w:rPr>
        <w:t>электронного</w:t>
      </w:r>
      <w:r>
        <w:rPr>
          <w:spacing w:val="-1"/>
          <w:sz w:val="24"/>
        </w:rPr>
        <w:t xml:space="preserve"> </w:t>
      </w:r>
      <w:r>
        <w:rPr>
          <w:sz w:val="24"/>
        </w:rPr>
        <w:t>портфолио</w:t>
      </w:r>
      <w:r>
        <w:rPr>
          <w:spacing w:val="-6"/>
          <w:sz w:val="24"/>
        </w:rPr>
        <w:t xml:space="preserve"> </w:t>
      </w:r>
      <w:r>
        <w:rPr>
          <w:sz w:val="24"/>
        </w:rPr>
        <w:t>обучающихся,</w:t>
      </w:r>
      <w:r>
        <w:rPr>
          <w:spacing w:val="40"/>
          <w:sz w:val="24"/>
        </w:rPr>
        <w:t xml:space="preserve"> </w:t>
      </w:r>
      <w:r>
        <w:rPr>
          <w:sz w:val="24"/>
        </w:rPr>
        <w:t>в том числе выполненных им работ и их результатов.</w:t>
      </w:r>
    </w:p>
    <w:p w:rsidR="003B46F0" w:rsidRDefault="00C01045">
      <w:pPr>
        <w:pStyle w:val="a4"/>
        <w:numPr>
          <w:ilvl w:val="2"/>
          <w:numId w:val="31"/>
        </w:numPr>
        <w:tabs>
          <w:tab w:val="left" w:pos="951"/>
          <w:tab w:val="left" w:pos="1719"/>
        </w:tabs>
        <w:spacing w:before="211"/>
        <w:ind w:left="1719" w:right="1602" w:hanging="1489"/>
        <w:jc w:val="left"/>
        <w:rPr>
          <w:b/>
          <w:sz w:val="20"/>
        </w:rPr>
      </w:pPr>
      <w:r>
        <w:rPr>
          <w:b/>
          <w:sz w:val="24"/>
        </w:rPr>
        <w:t>Психолого-педагогические</w:t>
      </w:r>
      <w:r>
        <w:rPr>
          <w:b/>
          <w:spacing w:val="-6"/>
          <w:sz w:val="24"/>
        </w:rPr>
        <w:t xml:space="preserve"> </w:t>
      </w:r>
      <w:r>
        <w:rPr>
          <w:b/>
          <w:sz w:val="24"/>
        </w:rPr>
        <w:t>условия</w:t>
      </w:r>
      <w:r>
        <w:rPr>
          <w:b/>
          <w:spacing w:val="-8"/>
          <w:sz w:val="24"/>
        </w:rPr>
        <w:t xml:space="preserve"> </w:t>
      </w:r>
      <w:proofErr w:type="gramStart"/>
      <w:r>
        <w:rPr>
          <w:b/>
          <w:sz w:val="24"/>
        </w:rPr>
        <w:t>реализации</w:t>
      </w:r>
      <w:proofErr w:type="gramEnd"/>
      <w:r>
        <w:rPr>
          <w:b/>
          <w:spacing w:val="-4"/>
          <w:sz w:val="24"/>
        </w:rPr>
        <w:t xml:space="preserve"> </w:t>
      </w:r>
      <w:r>
        <w:rPr>
          <w:b/>
          <w:sz w:val="24"/>
        </w:rPr>
        <w:t>адаптированной</w:t>
      </w:r>
      <w:r>
        <w:rPr>
          <w:b/>
          <w:spacing w:val="-4"/>
          <w:sz w:val="24"/>
        </w:rPr>
        <w:t xml:space="preserve"> </w:t>
      </w:r>
      <w:r>
        <w:rPr>
          <w:b/>
          <w:sz w:val="24"/>
        </w:rPr>
        <w:t>основной образовательной программы начального общего образования для обучающихся с задержкой психического развития</w:t>
      </w:r>
    </w:p>
    <w:p w:rsidR="003B46F0" w:rsidRDefault="00C01045">
      <w:pPr>
        <w:spacing w:line="242" w:lineRule="auto"/>
        <w:ind w:left="115" w:right="590" w:firstLine="254"/>
        <w:rPr>
          <w:sz w:val="24"/>
        </w:rPr>
      </w:pPr>
      <w:r>
        <w:rPr>
          <w:sz w:val="24"/>
        </w:rPr>
        <w:t>Психолого-педагогические условия</w:t>
      </w:r>
      <w:r>
        <w:rPr>
          <w:spacing w:val="-2"/>
          <w:sz w:val="24"/>
        </w:rPr>
        <w:t xml:space="preserve"> </w:t>
      </w:r>
      <w:r>
        <w:rPr>
          <w:sz w:val="24"/>
        </w:rPr>
        <w:t>реализации</w:t>
      </w:r>
      <w:r>
        <w:rPr>
          <w:spacing w:val="-8"/>
          <w:sz w:val="24"/>
        </w:rPr>
        <w:t xml:space="preserve"> </w:t>
      </w:r>
      <w:r>
        <w:rPr>
          <w:sz w:val="24"/>
        </w:rPr>
        <w:t>основной</w:t>
      </w:r>
      <w:r>
        <w:rPr>
          <w:spacing w:val="-10"/>
          <w:sz w:val="24"/>
        </w:rPr>
        <w:t xml:space="preserve"> </w:t>
      </w:r>
      <w:r>
        <w:rPr>
          <w:sz w:val="24"/>
        </w:rPr>
        <w:t>образовательной</w:t>
      </w:r>
      <w:r>
        <w:rPr>
          <w:spacing w:val="-6"/>
          <w:sz w:val="24"/>
        </w:rPr>
        <w:t xml:space="preserve"> </w:t>
      </w:r>
      <w:r>
        <w:rPr>
          <w:sz w:val="24"/>
        </w:rPr>
        <w:t>программы начального общего образования обеспечивают:</w:t>
      </w:r>
    </w:p>
    <w:p w:rsidR="003B46F0" w:rsidRDefault="00C01045">
      <w:pPr>
        <w:pStyle w:val="a4"/>
        <w:numPr>
          <w:ilvl w:val="0"/>
          <w:numId w:val="13"/>
        </w:numPr>
        <w:tabs>
          <w:tab w:val="left" w:pos="378"/>
        </w:tabs>
        <w:spacing w:line="270" w:lineRule="exact"/>
        <w:ind w:left="378" w:hanging="263"/>
        <w:jc w:val="left"/>
        <w:rPr>
          <w:sz w:val="24"/>
        </w:rPr>
      </w:pPr>
      <w:r>
        <w:rPr>
          <w:sz w:val="24"/>
        </w:rPr>
        <w:t>преемственность</w:t>
      </w:r>
      <w:r>
        <w:rPr>
          <w:spacing w:val="-6"/>
          <w:sz w:val="24"/>
        </w:rPr>
        <w:t xml:space="preserve"> </w:t>
      </w:r>
      <w:r>
        <w:rPr>
          <w:sz w:val="24"/>
        </w:rPr>
        <w:t>содержания</w:t>
      </w:r>
      <w:r>
        <w:rPr>
          <w:spacing w:val="-5"/>
          <w:sz w:val="24"/>
        </w:rPr>
        <w:t xml:space="preserve"> </w:t>
      </w:r>
      <w:r>
        <w:rPr>
          <w:sz w:val="24"/>
        </w:rPr>
        <w:t>и</w:t>
      </w:r>
      <w:r>
        <w:rPr>
          <w:spacing w:val="-4"/>
          <w:sz w:val="24"/>
        </w:rPr>
        <w:t xml:space="preserve"> </w:t>
      </w:r>
      <w:r>
        <w:rPr>
          <w:sz w:val="24"/>
        </w:rPr>
        <w:t>форм</w:t>
      </w:r>
      <w:r>
        <w:rPr>
          <w:spacing w:val="-2"/>
          <w:sz w:val="24"/>
        </w:rPr>
        <w:t xml:space="preserve"> </w:t>
      </w:r>
      <w:r>
        <w:rPr>
          <w:sz w:val="24"/>
        </w:rPr>
        <w:t>организации</w:t>
      </w:r>
      <w:r>
        <w:rPr>
          <w:spacing w:val="-7"/>
          <w:sz w:val="24"/>
        </w:rPr>
        <w:t xml:space="preserve"> </w:t>
      </w:r>
      <w:r>
        <w:rPr>
          <w:sz w:val="24"/>
        </w:rPr>
        <w:t>образовательной</w:t>
      </w:r>
      <w:r>
        <w:rPr>
          <w:spacing w:val="-3"/>
          <w:sz w:val="24"/>
        </w:rPr>
        <w:t xml:space="preserve"> </w:t>
      </w:r>
      <w:r>
        <w:rPr>
          <w:sz w:val="24"/>
        </w:rPr>
        <w:t>деятельности</w:t>
      </w:r>
      <w:r>
        <w:rPr>
          <w:spacing w:val="-2"/>
          <w:sz w:val="24"/>
        </w:rPr>
        <w:t xml:space="preserve"> </w:t>
      </w:r>
      <w:r>
        <w:rPr>
          <w:spacing w:val="-5"/>
          <w:sz w:val="24"/>
        </w:rPr>
        <w:t>при</w:t>
      </w:r>
    </w:p>
    <w:p w:rsidR="003B46F0" w:rsidRDefault="00C01045">
      <w:pPr>
        <w:spacing w:line="232" w:lineRule="auto"/>
        <w:ind w:left="115"/>
        <w:rPr>
          <w:sz w:val="24"/>
        </w:rPr>
      </w:pPr>
      <w:r>
        <w:rPr>
          <w:sz w:val="24"/>
        </w:rPr>
        <w:t>реализации</w:t>
      </w:r>
      <w:r>
        <w:rPr>
          <w:spacing w:val="-6"/>
          <w:sz w:val="24"/>
        </w:rPr>
        <w:t xml:space="preserve"> </w:t>
      </w:r>
      <w:r>
        <w:rPr>
          <w:sz w:val="24"/>
        </w:rPr>
        <w:t>образовательных</w:t>
      </w:r>
      <w:r>
        <w:rPr>
          <w:spacing w:val="-6"/>
          <w:sz w:val="24"/>
        </w:rPr>
        <w:t xml:space="preserve"> </w:t>
      </w:r>
      <w:r>
        <w:rPr>
          <w:sz w:val="24"/>
        </w:rPr>
        <w:t>программ</w:t>
      </w:r>
      <w:r>
        <w:rPr>
          <w:spacing w:val="-1"/>
          <w:sz w:val="24"/>
        </w:rPr>
        <w:t xml:space="preserve"> </w:t>
      </w:r>
      <w:r>
        <w:rPr>
          <w:sz w:val="24"/>
        </w:rPr>
        <w:t>дошкольного,</w:t>
      </w:r>
      <w:r>
        <w:rPr>
          <w:spacing w:val="-5"/>
          <w:sz w:val="24"/>
        </w:rPr>
        <w:t xml:space="preserve"> </w:t>
      </w:r>
      <w:r>
        <w:rPr>
          <w:sz w:val="24"/>
        </w:rPr>
        <w:t>начального</w:t>
      </w:r>
      <w:r>
        <w:rPr>
          <w:spacing w:val="-2"/>
          <w:sz w:val="24"/>
        </w:rPr>
        <w:t xml:space="preserve"> </w:t>
      </w:r>
      <w:r>
        <w:rPr>
          <w:sz w:val="24"/>
        </w:rPr>
        <w:t>общего и</w:t>
      </w:r>
      <w:r>
        <w:rPr>
          <w:spacing w:val="-10"/>
          <w:sz w:val="24"/>
        </w:rPr>
        <w:t xml:space="preserve"> </w:t>
      </w:r>
      <w:r>
        <w:rPr>
          <w:sz w:val="24"/>
        </w:rPr>
        <w:t>основного</w:t>
      </w:r>
      <w:r>
        <w:rPr>
          <w:spacing w:val="-2"/>
          <w:sz w:val="24"/>
        </w:rPr>
        <w:t xml:space="preserve"> </w:t>
      </w:r>
      <w:r>
        <w:rPr>
          <w:sz w:val="24"/>
        </w:rPr>
        <w:t xml:space="preserve">общего </w:t>
      </w:r>
      <w:r>
        <w:rPr>
          <w:spacing w:val="-2"/>
          <w:sz w:val="24"/>
        </w:rPr>
        <w:t>образования;</w:t>
      </w:r>
    </w:p>
    <w:p w:rsidR="003B46F0" w:rsidRDefault="00C01045">
      <w:pPr>
        <w:pStyle w:val="a4"/>
        <w:numPr>
          <w:ilvl w:val="0"/>
          <w:numId w:val="13"/>
        </w:numPr>
        <w:tabs>
          <w:tab w:val="left" w:pos="378"/>
        </w:tabs>
        <w:spacing w:line="242" w:lineRule="auto"/>
        <w:ind w:left="115" w:right="974" w:firstLine="0"/>
        <w:jc w:val="left"/>
        <w:rPr>
          <w:sz w:val="24"/>
        </w:rPr>
      </w:pPr>
      <w:r>
        <w:rPr>
          <w:sz w:val="24"/>
        </w:rPr>
        <w:t>социально-психологическую</w:t>
      </w:r>
      <w:r>
        <w:rPr>
          <w:spacing w:val="-5"/>
          <w:sz w:val="24"/>
        </w:rPr>
        <w:t xml:space="preserve"> </w:t>
      </w:r>
      <w:r>
        <w:rPr>
          <w:sz w:val="24"/>
        </w:rPr>
        <w:t>адаптацию</w:t>
      </w:r>
      <w:r>
        <w:rPr>
          <w:spacing w:val="-5"/>
          <w:sz w:val="24"/>
        </w:rPr>
        <w:t xml:space="preserve"> </w:t>
      </w:r>
      <w:r>
        <w:rPr>
          <w:sz w:val="24"/>
        </w:rPr>
        <w:t>обучающихся</w:t>
      </w:r>
      <w:r>
        <w:rPr>
          <w:spacing w:val="-3"/>
          <w:sz w:val="24"/>
        </w:rPr>
        <w:t xml:space="preserve"> </w:t>
      </w:r>
      <w:r>
        <w:rPr>
          <w:sz w:val="24"/>
        </w:rPr>
        <w:t>к условиям</w:t>
      </w:r>
      <w:r>
        <w:rPr>
          <w:spacing w:val="-5"/>
          <w:sz w:val="24"/>
        </w:rPr>
        <w:t xml:space="preserve"> </w:t>
      </w:r>
      <w:r w:rsidR="003C5C74">
        <w:t>МБОУ Школа № 39 г.о. Самара</w:t>
      </w:r>
      <w:r>
        <w:rPr>
          <w:sz w:val="24"/>
        </w:rPr>
        <w:t xml:space="preserve"> с учетом специфики их возрастного психофизиологического развития, включая</w:t>
      </w:r>
    </w:p>
    <w:p w:rsidR="003B46F0" w:rsidRDefault="00C01045">
      <w:pPr>
        <w:spacing w:line="271" w:lineRule="exact"/>
        <w:ind w:left="115"/>
        <w:rPr>
          <w:sz w:val="24"/>
        </w:rPr>
      </w:pPr>
      <w:r>
        <w:rPr>
          <w:sz w:val="24"/>
        </w:rPr>
        <w:t>особенности</w:t>
      </w:r>
      <w:r>
        <w:rPr>
          <w:spacing w:val="1"/>
          <w:sz w:val="24"/>
        </w:rPr>
        <w:t xml:space="preserve"> </w:t>
      </w:r>
      <w:r>
        <w:rPr>
          <w:sz w:val="24"/>
        </w:rPr>
        <w:t>адаптации</w:t>
      </w:r>
      <w:r>
        <w:rPr>
          <w:spacing w:val="1"/>
          <w:sz w:val="24"/>
        </w:rPr>
        <w:t xml:space="preserve"> </w:t>
      </w:r>
      <w:r>
        <w:rPr>
          <w:sz w:val="24"/>
        </w:rPr>
        <w:t>к</w:t>
      </w:r>
      <w:r>
        <w:rPr>
          <w:spacing w:val="-6"/>
          <w:sz w:val="24"/>
        </w:rPr>
        <w:t xml:space="preserve"> </w:t>
      </w:r>
      <w:r>
        <w:rPr>
          <w:sz w:val="24"/>
        </w:rPr>
        <w:t>социальной</w:t>
      </w:r>
      <w:r>
        <w:rPr>
          <w:spacing w:val="-3"/>
          <w:sz w:val="24"/>
        </w:rPr>
        <w:t xml:space="preserve"> </w:t>
      </w:r>
      <w:r>
        <w:rPr>
          <w:spacing w:val="-2"/>
          <w:sz w:val="24"/>
        </w:rPr>
        <w:t>среде;</w:t>
      </w:r>
    </w:p>
    <w:p w:rsidR="003B46F0" w:rsidRDefault="00C01045">
      <w:pPr>
        <w:pStyle w:val="a4"/>
        <w:numPr>
          <w:ilvl w:val="0"/>
          <w:numId w:val="13"/>
        </w:numPr>
        <w:tabs>
          <w:tab w:val="left" w:pos="378"/>
        </w:tabs>
        <w:spacing w:before="4" w:line="237" w:lineRule="auto"/>
        <w:ind w:left="115" w:right="3122" w:firstLine="0"/>
        <w:jc w:val="left"/>
        <w:rPr>
          <w:sz w:val="24"/>
        </w:rPr>
      </w:pPr>
      <w:r>
        <w:rPr>
          <w:sz w:val="24"/>
        </w:rPr>
        <w:t>формирование</w:t>
      </w:r>
      <w:r>
        <w:rPr>
          <w:spacing w:val="-10"/>
          <w:sz w:val="24"/>
        </w:rPr>
        <w:t xml:space="preserve"> </w:t>
      </w:r>
      <w:r>
        <w:rPr>
          <w:sz w:val="24"/>
        </w:rPr>
        <w:t>и</w:t>
      </w:r>
      <w:r>
        <w:rPr>
          <w:spacing w:val="-4"/>
          <w:sz w:val="24"/>
        </w:rPr>
        <w:t xml:space="preserve"> </w:t>
      </w:r>
      <w:r>
        <w:rPr>
          <w:sz w:val="24"/>
        </w:rPr>
        <w:t>развитие</w:t>
      </w:r>
      <w:r>
        <w:rPr>
          <w:spacing w:val="-10"/>
          <w:sz w:val="24"/>
        </w:rPr>
        <w:t xml:space="preserve"> </w:t>
      </w:r>
      <w:r>
        <w:rPr>
          <w:sz w:val="24"/>
        </w:rPr>
        <w:t>психолого-педагогической</w:t>
      </w:r>
      <w:r>
        <w:rPr>
          <w:spacing w:val="-3"/>
          <w:sz w:val="24"/>
        </w:rPr>
        <w:t xml:space="preserve"> </w:t>
      </w:r>
      <w:r>
        <w:rPr>
          <w:sz w:val="24"/>
        </w:rPr>
        <w:t xml:space="preserve">компетентности работников </w:t>
      </w:r>
      <w:r w:rsidR="003C5C74">
        <w:t>МБОУ Школа № 39 г.о. Самара</w:t>
      </w:r>
      <w:r w:rsidR="003C5C74">
        <w:rPr>
          <w:sz w:val="24"/>
        </w:rPr>
        <w:t xml:space="preserve"> </w:t>
      </w:r>
      <w:r>
        <w:rPr>
          <w:sz w:val="24"/>
        </w:rPr>
        <w:t>и родителей (законных представителей) несовершеннолетних обучающихся;</w:t>
      </w:r>
    </w:p>
    <w:p w:rsidR="003B46F0" w:rsidRDefault="003B46F0">
      <w:pPr>
        <w:spacing w:line="237" w:lineRule="auto"/>
        <w:rPr>
          <w:sz w:val="24"/>
        </w:rPr>
        <w:sectPr w:rsidR="003B46F0">
          <w:footerReference w:type="default" r:id="rId140"/>
          <w:pgSz w:w="11910" w:h="16840"/>
          <w:pgMar w:top="440" w:right="260" w:bottom="0" w:left="960" w:header="0" w:footer="0" w:gutter="0"/>
          <w:cols w:space="720"/>
        </w:sectPr>
      </w:pPr>
    </w:p>
    <w:p w:rsidR="003B46F0" w:rsidRDefault="00C01045">
      <w:pPr>
        <w:pStyle w:val="a4"/>
        <w:numPr>
          <w:ilvl w:val="0"/>
          <w:numId w:val="13"/>
        </w:numPr>
        <w:tabs>
          <w:tab w:val="left" w:pos="378"/>
        </w:tabs>
        <w:spacing w:before="66" w:line="242" w:lineRule="auto"/>
        <w:ind w:left="115" w:right="3725" w:firstLine="0"/>
        <w:jc w:val="left"/>
        <w:rPr>
          <w:sz w:val="24"/>
        </w:rPr>
      </w:pPr>
      <w:r>
        <w:rPr>
          <w:sz w:val="24"/>
        </w:rPr>
        <w:lastRenderedPageBreak/>
        <w:t>профилактику</w:t>
      </w:r>
      <w:r>
        <w:rPr>
          <w:spacing w:val="-11"/>
          <w:sz w:val="24"/>
        </w:rPr>
        <w:t xml:space="preserve"> </w:t>
      </w:r>
      <w:r>
        <w:rPr>
          <w:sz w:val="24"/>
        </w:rPr>
        <w:t>формирования</w:t>
      </w:r>
      <w:r>
        <w:rPr>
          <w:spacing w:val="-1"/>
          <w:sz w:val="24"/>
        </w:rPr>
        <w:t xml:space="preserve"> </w:t>
      </w:r>
      <w:r>
        <w:rPr>
          <w:sz w:val="24"/>
        </w:rPr>
        <w:t>у</w:t>
      </w:r>
      <w:r>
        <w:rPr>
          <w:spacing w:val="-11"/>
          <w:sz w:val="24"/>
        </w:rPr>
        <w:t xml:space="preserve"> </w:t>
      </w:r>
      <w:r>
        <w:rPr>
          <w:sz w:val="24"/>
        </w:rPr>
        <w:t>обучающихся</w:t>
      </w:r>
      <w:r>
        <w:rPr>
          <w:spacing w:val="-1"/>
          <w:sz w:val="24"/>
        </w:rPr>
        <w:t xml:space="preserve"> </w:t>
      </w:r>
      <w:r>
        <w:rPr>
          <w:sz w:val="24"/>
        </w:rPr>
        <w:t>девиантных</w:t>
      </w:r>
      <w:r>
        <w:rPr>
          <w:spacing w:val="-6"/>
          <w:sz w:val="24"/>
        </w:rPr>
        <w:t xml:space="preserve"> </w:t>
      </w:r>
      <w:r>
        <w:rPr>
          <w:sz w:val="24"/>
        </w:rPr>
        <w:t>форм поведения, агрессии и повышенной тревожности;</w:t>
      </w:r>
    </w:p>
    <w:p w:rsidR="003B46F0" w:rsidRDefault="00C01045">
      <w:pPr>
        <w:pStyle w:val="a4"/>
        <w:numPr>
          <w:ilvl w:val="0"/>
          <w:numId w:val="13"/>
        </w:numPr>
        <w:tabs>
          <w:tab w:val="left" w:pos="378"/>
        </w:tabs>
        <w:spacing w:line="242" w:lineRule="auto"/>
        <w:ind w:left="115" w:right="3581" w:firstLine="0"/>
        <w:jc w:val="left"/>
        <w:rPr>
          <w:sz w:val="24"/>
        </w:rPr>
      </w:pPr>
      <w:r>
        <w:rPr>
          <w:sz w:val="24"/>
        </w:rPr>
        <w:t>психолого-педагогическое</w:t>
      </w:r>
      <w:r>
        <w:rPr>
          <w:spacing w:val="-14"/>
          <w:sz w:val="24"/>
        </w:rPr>
        <w:t xml:space="preserve"> </w:t>
      </w:r>
      <w:r>
        <w:rPr>
          <w:sz w:val="24"/>
        </w:rPr>
        <w:t>сопровождение</w:t>
      </w:r>
      <w:r>
        <w:rPr>
          <w:spacing w:val="-14"/>
          <w:sz w:val="24"/>
        </w:rPr>
        <w:t xml:space="preserve"> </w:t>
      </w:r>
      <w:r>
        <w:rPr>
          <w:sz w:val="24"/>
        </w:rPr>
        <w:t>квалифицированными специалистами (педагогом-психологом, учителем-логопедом,</w:t>
      </w:r>
    </w:p>
    <w:p w:rsidR="003B46F0" w:rsidRDefault="00C01045">
      <w:pPr>
        <w:spacing w:line="242" w:lineRule="auto"/>
        <w:ind w:left="115" w:right="4258"/>
        <w:rPr>
          <w:sz w:val="24"/>
        </w:rPr>
      </w:pPr>
      <w:r>
        <w:rPr>
          <w:sz w:val="24"/>
        </w:rPr>
        <w:t>учителем-дефектологом,</w:t>
      </w:r>
      <w:r>
        <w:rPr>
          <w:spacing w:val="-13"/>
          <w:sz w:val="24"/>
        </w:rPr>
        <w:t xml:space="preserve"> </w:t>
      </w:r>
      <w:r>
        <w:rPr>
          <w:sz w:val="24"/>
        </w:rPr>
        <w:t>социальным</w:t>
      </w:r>
      <w:r>
        <w:rPr>
          <w:spacing w:val="-13"/>
          <w:sz w:val="24"/>
        </w:rPr>
        <w:t xml:space="preserve"> </w:t>
      </w:r>
      <w:r>
        <w:rPr>
          <w:sz w:val="24"/>
        </w:rPr>
        <w:t>педагогом)</w:t>
      </w:r>
      <w:r>
        <w:rPr>
          <w:spacing w:val="-4"/>
          <w:sz w:val="24"/>
        </w:rPr>
        <w:t xml:space="preserve"> </w:t>
      </w:r>
      <w:r>
        <w:rPr>
          <w:sz w:val="24"/>
        </w:rPr>
        <w:t>участников образовательных отношений:</w:t>
      </w:r>
    </w:p>
    <w:p w:rsidR="003B46F0" w:rsidRDefault="00C01045">
      <w:pPr>
        <w:pStyle w:val="a4"/>
        <w:numPr>
          <w:ilvl w:val="1"/>
          <w:numId w:val="13"/>
        </w:numPr>
        <w:tabs>
          <w:tab w:val="left" w:pos="258"/>
        </w:tabs>
        <w:spacing w:line="270" w:lineRule="exact"/>
        <w:ind w:left="258" w:hanging="143"/>
        <w:rPr>
          <w:sz w:val="24"/>
        </w:rPr>
      </w:pPr>
      <w:r>
        <w:rPr>
          <w:sz w:val="24"/>
        </w:rPr>
        <w:t>формирование</w:t>
      </w:r>
      <w:r>
        <w:rPr>
          <w:spacing w:val="-6"/>
          <w:sz w:val="24"/>
        </w:rPr>
        <w:t xml:space="preserve"> </w:t>
      </w:r>
      <w:r>
        <w:rPr>
          <w:sz w:val="24"/>
        </w:rPr>
        <w:t>и</w:t>
      </w:r>
      <w:r>
        <w:rPr>
          <w:spacing w:val="-6"/>
          <w:sz w:val="24"/>
        </w:rPr>
        <w:t xml:space="preserve"> </w:t>
      </w:r>
      <w:r>
        <w:rPr>
          <w:sz w:val="24"/>
        </w:rPr>
        <w:t>развитие</w:t>
      </w:r>
      <w:r>
        <w:rPr>
          <w:spacing w:val="-4"/>
          <w:sz w:val="24"/>
        </w:rPr>
        <w:t xml:space="preserve"> </w:t>
      </w:r>
      <w:r>
        <w:rPr>
          <w:sz w:val="24"/>
        </w:rPr>
        <w:t>психолого-педагогической</w:t>
      </w:r>
      <w:r>
        <w:rPr>
          <w:spacing w:val="-1"/>
          <w:sz w:val="24"/>
        </w:rPr>
        <w:t xml:space="preserve"> </w:t>
      </w:r>
      <w:r>
        <w:rPr>
          <w:spacing w:val="-2"/>
          <w:sz w:val="24"/>
        </w:rPr>
        <w:t>компетентности;</w:t>
      </w:r>
    </w:p>
    <w:p w:rsidR="003B46F0" w:rsidRDefault="00C01045">
      <w:pPr>
        <w:pStyle w:val="a4"/>
        <w:numPr>
          <w:ilvl w:val="1"/>
          <w:numId w:val="13"/>
        </w:numPr>
        <w:tabs>
          <w:tab w:val="left" w:pos="258"/>
        </w:tabs>
        <w:spacing w:line="237" w:lineRule="auto"/>
        <w:ind w:right="1806" w:firstLine="0"/>
        <w:rPr>
          <w:sz w:val="24"/>
        </w:rPr>
      </w:pPr>
      <w:r>
        <w:rPr>
          <w:sz w:val="24"/>
        </w:rPr>
        <w:t>сохранение</w:t>
      </w:r>
      <w:r>
        <w:rPr>
          <w:spacing w:val="-6"/>
          <w:sz w:val="24"/>
        </w:rPr>
        <w:t xml:space="preserve"> </w:t>
      </w:r>
      <w:r>
        <w:rPr>
          <w:sz w:val="24"/>
        </w:rPr>
        <w:t>и</w:t>
      </w:r>
      <w:r>
        <w:rPr>
          <w:spacing w:val="-4"/>
          <w:sz w:val="24"/>
        </w:rPr>
        <w:t xml:space="preserve"> </w:t>
      </w:r>
      <w:r>
        <w:rPr>
          <w:sz w:val="24"/>
        </w:rPr>
        <w:t>укрепление</w:t>
      </w:r>
      <w:r>
        <w:rPr>
          <w:spacing w:val="-6"/>
          <w:sz w:val="24"/>
        </w:rPr>
        <w:t xml:space="preserve"> </w:t>
      </w:r>
      <w:r>
        <w:rPr>
          <w:sz w:val="24"/>
        </w:rPr>
        <w:t>психологического</w:t>
      </w:r>
      <w:r>
        <w:rPr>
          <w:spacing w:val="-4"/>
          <w:sz w:val="24"/>
        </w:rPr>
        <w:t xml:space="preserve"> </w:t>
      </w:r>
      <w:r>
        <w:rPr>
          <w:sz w:val="24"/>
        </w:rPr>
        <w:t>благополучия</w:t>
      </w:r>
      <w:r>
        <w:rPr>
          <w:spacing w:val="-5"/>
          <w:sz w:val="24"/>
        </w:rPr>
        <w:t xml:space="preserve"> </w:t>
      </w:r>
      <w:r>
        <w:rPr>
          <w:sz w:val="24"/>
        </w:rPr>
        <w:t>и</w:t>
      </w:r>
      <w:r>
        <w:rPr>
          <w:spacing w:val="-3"/>
          <w:sz w:val="24"/>
        </w:rPr>
        <w:t xml:space="preserve"> </w:t>
      </w:r>
      <w:r>
        <w:rPr>
          <w:sz w:val="24"/>
        </w:rPr>
        <w:t>психического</w:t>
      </w:r>
      <w:r>
        <w:rPr>
          <w:spacing w:val="-5"/>
          <w:sz w:val="24"/>
        </w:rPr>
        <w:t xml:space="preserve"> </w:t>
      </w:r>
      <w:r>
        <w:rPr>
          <w:sz w:val="24"/>
        </w:rPr>
        <w:t xml:space="preserve">здоровья </w:t>
      </w:r>
      <w:r>
        <w:rPr>
          <w:spacing w:val="-2"/>
          <w:sz w:val="24"/>
        </w:rPr>
        <w:t>обучающихся;</w:t>
      </w:r>
    </w:p>
    <w:p w:rsidR="003B46F0" w:rsidRDefault="00C01045">
      <w:pPr>
        <w:pStyle w:val="a4"/>
        <w:numPr>
          <w:ilvl w:val="1"/>
          <w:numId w:val="13"/>
        </w:numPr>
        <w:tabs>
          <w:tab w:val="left" w:pos="253"/>
        </w:tabs>
        <w:ind w:right="5255" w:firstLine="0"/>
        <w:rPr>
          <w:sz w:val="24"/>
        </w:rPr>
      </w:pPr>
      <w:r>
        <w:rPr>
          <w:sz w:val="24"/>
        </w:rPr>
        <w:t>поддержка</w:t>
      </w:r>
      <w:r>
        <w:rPr>
          <w:spacing w:val="-7"/>
          <w:sz w:val="24"/>
        </w:rPr>
        <w:t xml:space="preserve"> </w:t>
      </w:r>
      <w:r>
        <w:rPr>
          <w:sz w:val="24"/>
        </w:rPr>
        <w:t>и</w:t>
      </w:r>
      <w:r>
        <w:rPr>
          <w:spacing w:val="-6"/>
          <w:sz w:val="24"/>
        </w:rPr>
        <w:t xml:space="preserve"> </w:t>
      </w:r>
      <w:r>
        <w:rPr>
          <w:sz w:val="24"/>
        </w:rPr>
        <w:t>сопровождение</w:t>
      </w:r>
      <w:r>
        <w:rPr>
          <w:spacing w:val="-8"/>
          <w:sz w:val="24"/>
        </w:rPr>
        <w:t xml:space="preserve"> </w:t>
      </w:r>
      <w:r>
        <w:rPr>
          <w:sz w:val="24"/>
        </w:rPr>
        <w:t>детско-родительских отношений; - формирование ценности здоровья и безопасного образа жизни;</w:t>
      </w:r>
    </w:p>
    <w:p w:rsidR="003B46F0" w:rsidRDefault="00C01045">
      <w:pPr>
        <w:pStyle w:val="a4"/>
        <w:numPr>
          <w:ilvl w:val="1"/>
          <w:numId w:val="13"/>
        </w:numPr>
        <w:tabs>
          <w:tab w:val="left" w:pos="258"/>
        </w:tabs>
        <w:spacing w:line="242" w:lineRule="auto"/>
        <w:ind w:right="3121" w:firstLine="0"/>
        <w:rPr>
          <w:sz w:val="24"/>
        </w:rPr>
      </w:pPr>
      <w:r>
        <w:rPr>
          <w:sz w:val="24"/>
        </w:rPr>
        <w:t>дифференциация</w:t>
      </w:r>
      <w:r>
        <w:rPr>
          <w:spacing w:val="-4"/>
          <w:sz w:val="24"/>
        </w:rPr>
        <w:t xml:space="preserve"> </w:t>
      </w:r>
      <w:r>
        <w:rPr>
          <w:sz w:val="24"/>
        </w:rPr>
        <w:t>и</w:t>
      </w:r>
      <w:r>
        <w:rPr>
          <w:spacing w:val="-8"/>
          <w:sz w:val="24"/>
        </w:rPr>
        <w:t xml:space="preserve"> </w:t>
      </w:r>
      <w:r>
        <w:rPr>
          <w:sz w:val="24"/>
        </w:rPr>
        <w:t>индивидуализация</w:t>
      </w:r>
      <w:r>
        <w:rPr>
          <w:spacing w:val="-3"/>
          <w:sz w:val="24"/>
        </w:rPr>
        <w:t xml:space="preserve"> </w:t>
      </w:r>
      <w:r>
        <w:rPr>
          <w:sz w:val="24"/>
        </w:rPr>
        <w:t>обучения</w:t>
      </w:r>
      <w:r>
        <w:rPr>
          <w:spacing w:val="-4"/>
          <w:sz w:val="24"/>
        </w:rPr>
        <w:t xml:space="preserve"> </w:t>
      </w:r>
      <w:r>
        <w:rPr>
          <w:sz w:val="24"/>
        </w:rPr>
        <w:t>и</w:t>
      </w:r>
      <w:r>
        <w:rPr>
          <w:spacing w:val="-7"/>
          <w:sz w:val="24"/>
        </w:rPr>
        <w:t xml:space="preserve"> </w:t>
      </w:r>
      <w:r>
        <w:rPr>
          <w:sz w:val="24"/>
        </w:rPr>
        <w:t>воспитания</w:t>
      </w:r>
      <w:r>
        <w:rPr>
          <w:spacing w:val="-9"/>
          <w:sz w:val="24"/>
        </w:rPr>
        <w:t xml:space="preserve"> </w:t>
      </w:r>
      <w:r>
        <w:rPr>
          <w:sz w:val="24"/>
        </w:rPr>
        <w:t>с</w:t>
      </w:r>
      <w:r>
        <w:rPr>
          <w:spacing w:val="-5"/>
          <w:sz w:val="24"/>
        </w:rPr>
        <w:t xml:space="preserve"> </w:t>
      </w:r>
      <w:r>
        <w:rPr>
          <w:sz w:val="24"/>
        </w:rPr>
        <w:t>учетом особенностей когнитивного и эмоционального развития обучающихся;</w:t>
      </w:r>
    </w:p>
    <w:p w:rsidR="003B46F0" w:rsidRDefault="00C01045">
      <w:pPr>
        <w:pStyle w:val="a4"/>
        <w:numPr>
          <w:ilvl w:val="1"/>
          <w:numId w:val="13"/>
        </w:numPr>
        <w:tabs>
          <w:tab w:val="left" w:pos="258"/>
        </w:tabs>
        <w:spacing w:line="242" w:lineRule="auto"/>
        <w:ind w:right="4494" w:firstLine="0"/>
        <w:rPr>
          <w:sz w:val="24"/>
        </w:rPr>
      </w:pPr>
      <w:r>
        <w:rPr>
          <w:sz w:val="24"/>
        </w:rPr>
        <w:t>мониторинг</w:t>
      </w:r>
      <w:r>
        <w:rPr>
          <w:spacing w:val="-9"/>
          <w:sz w:val="24"/>
        </w:rPr>
        <w:t xml:space="preserve"> </w:t>
      </w:r>
      <w:r>
        <w:rPr>
          <w:sz w:val="24"/>
        </w:rPr>
        <w:t>возможностей</w:t>
      </w:r>
      <w:r>
        <w:rPr>
          <w:spacing w:val="-10"/>
          <w:sz w:val="24"/>
        </w:rPr>
        <w:t xml:space="preserve"> </w:t>
      </w:r>
      <w:r>
        <w:rPr>
          <w:sz w:val="24"/>
        </w:rPr>
        <w:t>и</w:t>
      </w:r>
      <w:r>
        <w:rPr>
          <w:spacing w:val="-6"/>
          <w:sz w:val="24"/>
        </w:rPr>
        <w:t xml:space="preserve"> </w:t>
      </w:r>
      <w:r>
        <w:rPr>
          <w:sz w:val="24"/>
        </w:rPr>
        <w:t>способностей</w:t>
      </w:r>
      <w:r>
        <w:rPr>
          <w:spacing w:val="-14"/>
          <w:sz w:val="24"/>
        </w:rPr>
        <w:t xml:space="preserve"> </w:t>
      </w:r>
      <w:r>
        <w:rPr>
          <w:sz w:val="24"/>
        </w:rPr>
        <w:t>обучающихся, выявление, поддержка и сопровождение одаренных детей;</w:t>
      </w:r>
    </w:p>
    <w:p w:rsidR="003B46F0" w:rsidRDefault="00C01045">
      <w:pPr>
        <w:pStyle w:val="a4"/>
        <w:numPr>
          <w:ilvl w:val="1"/>
          <w:numId w:val="13"/>
        </w:numPr>
        <w:tabs>
          <w:tab w:val="left" w:pos="258"/>
        </w:tabs>
        <w:spacing w:line="271" w:lineRule="exact"/>
        <w:ind w:left="258" w:hanging="143"/>
        <w:rPr>
          <w:sz w:val="24"/>
        </w:rPr>
      </w:pPr>
      <w:r>
        <w:rPr>
          <w:sz w:val="24"/>
        </w:rPr>
        <w:t>создание</w:t>
      </w:r>
      <w:r>
        <w:rPr>
          <w:spacing w:val="-7"/>
          <w:sz w:val="24"/>
        </w:rPr>
        <w:t xml:space="preserve"> </w:t>
      </w:r>
      <w:r>
        <w:rPr>
          <w:sz w:val="24"/>
        </w:rPr>
        <w:t>условий</w:t>
      </w:r>
      <w:r>
        <w:rPr>
          <w:spacing w:val="-7"/>
          <w:sz w:val="24"/>
        </w:rPr>
        <w:t xml:space="preserve"> </w:t>
      </w:r>
      <w:r>
        <w:rPr>
          <w:sz w:val="24"/>
        </w:rPr>
        <w:t>для</w:t>
      </w:r>
      <w:r>
        <w:rPr>
          <w:spacing w:val="-3"/>
          <w:sz w:val="24"/>
        </w:rPr>
        <w:t xml:space="preserve"> </w:t>
      </w:r>
      <w:r>
        <w:rPr>
          <w:sz w:val="24"/>
        </w:rPr>
        <w:t>последующего профессионального</w:t>
      </w:r>
      <w:r>
        <w:rPr>
          <w:spacing w:val="-3"/>
          <w:sz w:val="24"/>
        </w:rPr>
        <w:t xml:space="preserve"> </w:t>
      </w:r>
      <w:r>
        <w:rPr>
          <w:spacing w:val="-2"/>
          <w:sz w:val="24"/>
        </w:rPr>
        <w:t>самоопределения;</w:t>
      </w:r>
    </w:p>
    <w:p w:rsidR="003B46F0" w:rsidRDefault="00C01045">
      <w:pPr>
        <w:pStyle w:val="a4"/>
        <w:numPr>
          <w:ilvl w:val="1"/>
          <w:numId w:val="13"/>
        </w:numPr>
        <w:tabs>
          <w:tab w:val="left" w:pos="258"/>
        </w:tabs>
        <w:spacing w:line="237" w:lineRule="auto"/>
        <w:ind w:right="3271" w:firstLine="0"/>
        <w:rPr>
          <w:sz w:val="24"/>
        </w:rPr>
      </w:pPr>
      <w:r>
        <w:rPr>
          <w:sz w:val="24"/>
        </w:rPr>
        <w:t>сопровождение</w:t>
      </w:r>
      <w:r>
        <w:rPr>
          <w:spacing w:val="-4"/>
          <w:sz w:val="24"/>
        </w:rPr>
        <w:t xml:space="preserve"> </w:t>
      </w:r>
      <w:r>
        <w:rPr>
          <w:sz w:val="24"/>
        </w:rPr>
        <w:t>проектирования</w:t>
      </w:r>
      <w:r>
        <w:rPr>
          <w:spacing w:val="-9"/>
          <w:sz w:val="24"/>
        </w:rPr>
        <w:t xml:space="preserve"> </w:t>
      </w:r>
      <w:r>
        <w:rPr>
          <w:sz w:val="24"/>
        </w:rPr>
        <w:t>обучающимися</w:t>
      </w:r>
      <w:r>
        <w:rPr>
          <w:spacing w:val="-5"/>
          <w:sz w:val="24"/>
        </w:rPr>
        <w:t xml:space="preserve"> </w:t>
      </w:r>
      <w:r>
        <w:rPr>
          <w:sz w:val="24"/>
        </w:rPr>
        <w:t>планов</w:t>
      </w:r>
      <w:r>
        <w:rPr>
          <w:spacing w:val="-7"/>
          <w:sz w:val="24"/>
        </w:rPr>
        <w:t xml:space="preserve"> </w:t>
      </w:r>
      <w:r>
        <w:rPr>
          <w:sz w:val="24"/>
        </w:rPr>
        <w:t>продолжения образования и будущего профессионального самоопределения;</w:t>
      </w:r>
    </w:p>
    <w:p w:rsidR="003B46F0" w:rsidRDefault="00C01045">
      <w:pPr>
        <w:pStyle w:val="a4"/>
        <w:numPr>
          <w:ilvl w:val="1"/>
          <w:numId w:val="13"/>
        </w:numPr>
        <w:tabs>
          <w:tab w:val="left" w:pos="253"/>
        </w:tabs>
        <w:spacing w:line="237" w:lineRule="auto"/>
        <w:ind w:right="3873" w:firstLine="0"/>
        <w:rPr>
          <w:sz w:val="24"/>
        </w:rPr>
      </w:pPr>
      <w:r>
        <w:rPr>
          <w:sz w:val="24"/>
        </w:rPr>
        <w:t>обеспечение</w:t>
      </w:r>
      <w:r>
        <w:rPr>
          <w:spacing w:val="-8"/>
          <w:sz w:val="24"/>
        </w:rPr>
        <w:t xml:space="preserve"> </w:t>
      </w:r>
      <w:r>
        <w:rPr>
          <w:sz w:val="24"/>
        </w:rPr>
        <w:t>осознанного и</w:t>
      </w:r>
      <w:r>
        <w:rPr>
          <w:spacing w:val="-9"/>
          <w:sz w:val="24"/>
        </w:rPr>
        <w:t xml:space="preserve"> </w:t>
      </w:r>
      <w:r>
        <w:rPr>
          <w:sz w:val="24"/>
        </w:rPr>
        <w:t>ответственного</w:t>
      </w:r>
      <w:r>
        <w:rPr>
          <w:spacing w:val="-2"/>
          <w:sz w:val="24"/>
        </w:rPr>
        <w:t xml:space="preserve"> </w:t>
      </w:r>
      <w:r>
        <w:rPr>
          <w:sz w:val="24"/>
        </w:rPr>
        <w:t>выбора</w:t>
      </w:r>
      <w:r>
        <w:rPr>
          <w:spacing w:val="-3"/>
          <w:sz w:val="24"/>
        </w:rPr>
        <w:t xml:space="preserve"> </w:t>
      </w:r>
      <w:r>
        <w:rPr>
          <w:sz w:val="24"/>
        </w:rPr>
        <w:t>дальнейшей профессиональной сферы деятельности;</w:t>
      </w:r>
    </w:p>
    <w:p w:rsidR="003B46F0" w:rsidRDefault="00C01045">
      <w:pPr>
        <w:pStyle w:val="a4"/>
        <w:numPr>
          <w:ilvl w:val="1"/>
          <w:numId w:val="13"/>
        </w:numPr>
        <w:tabs>
          <w:tab w:val="left" w:pos="258"/>
        </w:tabs>
        <w:spacing w:line="242" w:lineRule="auto"/>
        <w:ind w:right="4096" w:firstLine="0"/>
        <w:rPr>
          <w:sz w:val="24"/>
        </w:rPr>
      </w:pPr>
      <w:r>
        <w:rPr>
          <w:sz w:val="24"/>
        </w:rPr>
        <w:t>формирование</w:t>
      </w:r>
      <w:r>
        <w:rPr>
          <w:spacing w:val="-10"/>
          <w:sz w:val="24"/>
        </w:rPr>
        <w:t xml:space="preserve"> </w:t>
      </w:r>
      <w:r>
        <w:rPr>
          <w:sz w:val="24"/>
        </w:rPr>
        <w:t>коммуникативных</w:t>
      </w:r>
      <w:r>
        <w:rPr>
          <w:spacing w:val="-7"/>
          <w:sz w:val="24"/>
        </w:rPr>
        <w:t xml:space="preserve"> </w:t>
      </w:r>
      <w:r>
        <w:rPr>
          <w:sz w:val="24"/>
        </w:rPr>
        <w:t>навыков</w:t>
      </w:r>
      <w:r>
        <w:rPr>
          <w:spacing w:val="-6"/>
          <w:sz w:val="24"/>
        </w:rPr>
        <w:t xml:space="preserve"> </w:t>
      </w:r>
      <w:r>
        <w:rPr>
          <w:sz w:val="24"/>
        </w:rPr>
        <w:t>в</w:t>
      </w:r>
      <w:r>
        <w:rPr>
          <w:spacing w:val="-4"/>
          <w:sz w:val="24"/>
        </w:rPr>
        <w:t xml:space="preserve"> </w:t>
      </w:r>
      <w:r>
        <w:rPr>
          <w:sz w:val="24"/>
        </w:rPr>
        <w:t>разновозрастной среде и среде сверстников;</w:t>
      </w:r>
    </w:p>
    <w:p w:rsidR="003B46F0" w:rsidRDefault="00C01045">
      <w:pPr>
        <w:pStyle w:val="a4"/>
        <w:numPr>
          <w:ilvl w:val="1"/>
          <w:numId w:val="13"/>
        </w:numPr>
        <w:tabs>
          <w:tab w:val="left" w:pos="253"/>
        </w:tabs>
        <w:spacing w:line="271" w:lineRule="exact"/>
        <w:ind w:left="253" w:hanging="138"/>
        <w:rPr>
          <w:sz w:val="24"/>
        </w:rPr>
      </w:pPr>
      <w:r>
        <w:rPr>
          <w:sz w:val="24"/>
        </w:rPr>
        <w:t>поддержка</w:t>
      </w:r>
      <w:r>
        <w:rPr>
          <w:spacing w:val="-5"/>
          <w:sz w:val="24"/>
        </w:rPr>
        <w:t xml:space="preserve"> </w:t>
      </w:r>
      <w:r>
        <w:rPr>
          <w:sz w:val="24"/>
        </w:rPr>
        <w:t>детских</w:t>
      </w:r>
      <w:r>
        <w:rPr>
          <w:spacing w:val="-7"/>
          <w:sz w:val="24"/>
        </w:rPr>
        <w:t xml:space="preserve"> </w:t>
      </w:r>
      <w:r>
        <w:rPr>
          <w:sz w:val="24"/>
        </w:rPr>
        <w:t>объединений, ученического</w:t>
      </w:r>
      <w:r>
        <w:rPr>
          <w:spacing w:val="-2"/>
          <w:sz w:val="24"/>
        </w:rPr>
        <w:t xml:space="preserve"> самоуправления;</w:t>
      </w:r>
    </w:p>
    <w:p w:rsidR="003B46F0" w:rsidRDefault="00C01045">
      <w:pPr>
        <w:pStyle w:val="a4"/>
        <w:numPr>
          <w:ilvl w:val="1"/>
          <w:numId w:val="13"/>
        </w:numPr>
        <w:tabs>
          <w:tab w:val="left" w:pos="258"/>
        </w:tabs>
        <w:ind w:right="3943" w:firstLine="0"/>
        <w:rPr>
          <w:sz w:val="24"/>
        </w:rPr>
      </w:pPr>
      <w:r>
        <w:rPr>
          <w:sz w:val="24"/>
        </w:rPr>
        <w:t>формирование психологической культуры поведения в информационной</w:t>
      </w:r>
      <w:r>
        <w:rPr>
          <w:spacing w:val="-8"/>
          <w:sz w:val="24"/>
        </w:rPr>
        <w:t xml:space="preserve"> </w:t>
      </w:r>
      <w:r>
        <w:rPr>
          <w:sz w:val="24"/>
        </w:rPr>
        <w:t>среде;</w:t>
      </w:r>
      <w:r>
        <w:rPr>
          <w:spacing w:val="-8"/>
          <w:sz w:val="24"/>
        </w:rPr>
        <w:t xml:space="preserve"> </w:t>
      </w:r>
      <w:r>
        <w:rPr>
          <w:sz w:val="24"/>
        </w:rPr>
        <w:t>-</w:t>
      </w:r>
      <w:r>
        <w:rPr>
          <w:spacing w:val="-2"/>
          <w:sz w:val="24"/>
        </w:rPr>
        <w:t xml:space="preserve"> </w:t>
      </w:r>
      <w:r>
        <w:rPr>
          <w:sz w:val="24"/>
        </w:rPr>
        <w:t>развитие</w:t>
      </w:r>
      <w:r>
        <w:rPr>
          <w:spacing w:val="-5"/>
          <w:sz w:val="24"/>
        </w:rPr>
        <w:t xml:space="preserve"> </w:t>
      </w:r>
      <w:r>
        <w:rPr>
          <w:sz w:val="24"/>
        </w:rPr>
        <w:t>психологической</w:t>
      </w:r>
      <w:r>
        <w:rPr>
          <w:spacing w:val="-2"/>
          <w:sz w:val="24"/>
        </w:rPr>
        <w:t xml:space="preserve"> </w:t>
      </w:r>
      <w:r>
        <w:rPr>
          <w:sz w:val="24"/>
        </w:rPr>
        <w:t>культуры</w:t>
      </w:r>
      <w:r>
        <w:rPr>
          <w:spacing w:val="-3"/>
          <w:sz w:val="24"/>
        </w:rPr>
        <w:t xml:space="preserve"> </w:t>
      </w:r>
      <w:r>
        <w:rPr>
          <w:sz w:val="24"/>
        </w:rPr>
        <w:t>в области использования ИКТ;</w:t>
      </w:r>
    </w:p>
    <w:p w:rsidR="003B46F0" w:rsidRDefault="00C01045">
      <w:pPr>
        <w:pStyle w:val="a4"/>
        <w:numPr>
          <w:ilvl w:val="0"/>
          <w:numId w:val="13"/>
        </w:numPr>
        <w:tabs>
          <w:tab w:val="left" w:pos="378"/>
        </w:tabs>
        <w:spacing w:line="237" w:lineRule="auto"/>
        <w:ind w:left="115" w:right="4179" w:firstLine="0"/>
        <w:jc w:val="left"/>
        <w:rPr>
          <w:sz w:val="24"/>
        </w:rPr>
      </w:pPr>
      <w:r>
        <w:rPr>
          <w:sz w:val="24"/>
        </w:rPr>
        <w:t>индивидуальное</w:t>
      </w:r>
      <w:r>
        <w:rPr>
          <w:spacing w:val="-10"/>
          <w:sz w:val="24"/>
        </w:rPr>
        <w:t xml:space="preserve"> </w:t>
      </w:r>
      <w:r>
        <w:rPr>
          <w:sz w:val="24"/>
        </w:rPr>
        <w:t>психолого-педагогическое</w:t>
      </w:r>
      <w:r>
        <w:rPr>
          <w:spacing w:val="-14"/>
          <w:sz w:val="24"/>
        </w:rPr>
        <w:t xml:space="preserve"> </w:t>
      </w:r>
      <w:r>
        <w:rPr>
          <w:sz w:val="24"/>
        </w:rPr>
        <w:t>сопровождение всех участников образовательных отношений, в том числе:</w:t>
      </w:r>
    </w:p>
    <w:p w:rsidR="003B46F0" w:rsidRDefault="00C01045">
      <w:pPr>
        <w:pStyle w:val="a4"/>
        <w:numPr>
          <w:ilvl w:val="1"/>
          <w:numId w:val="13"/>
        </w:numPr>
        <w:tabs>
          <w:tab w:val="left" w:pos="253"/>
        </w:tabs>
        <w:spacing w:line="237" w:lineRule="auto"/>
        <w:ind w:right="3575" w:firstLine="0"/>
        <w:rPr>
          <w:sz w:val="24"/>
        </w:rPr>
      </w:pPr>
      <w:r>
        <w:rPr>
          <w:sz w:val="24"/>
        </w:rPr>
        <w:t>обучающихся, испытывающих трудности в освоении программы начального</w:t>
      </w:r>
      <w:r>
        <w:rPr>
          <w:spacing w:val="-2"/>
          <w:sz w:val="24"/>
        </w:rPr>
        <w:t xml:space="preserve"> </w:t>
      </w:r>
      <w:r>
        <w:rPr>
          <w:sz w:val="24"/>
        </w:rPr>
        <w:t>общего</w:t>
      </w:r>
      <w:r>
        <w:rPr>
          <w:spacing w:val="-7"/>
          <w:sz w:val="24"/>
        </w:rPr>
        <w:t xml:space="preserve"> </w:t>
      </w:r>
      <w:r>
        <w:rPr>
          <w:sz w:val="24"/>
        </w:rPr>
        <w:t>образования,</w:t>
      </w:r>
      <w:r>
        <w:rPr>
          <w:spacing w:val="-1"/>
          <w:sz w:val="24"/>
        </w:rPr>
        <w:t xml:space="preserve"> </w:t>
      </w:r>
      <w:r>
        <w:rPr>
          <w:sz w:val="24"/>
        </w:rPr>
        <w:t>развитии</w:t>
      </w:r>
      <w:r>
        <w:rPr>
          <w:spacing w:val="-4"/>
          <w:sz w:val="24"/>
        </w:rPr>
        <w:t xml:space="preserve"> </w:t>
      </w:r>
      <w:r>
        <w:rPr>
          <w:sz w:val="24"/>
        </w:rPr>
        <w:t>и</w:t>
      </w:r>
      <w:r>
        <w:rPr>
          <w:spacing w:val="-2"/>
          <w:sz w:val="24"/>
        </w:rPr>
        <w:t xml:space="preserve"> </w:t>
      </w:r>
      <w:r>
        <w:rPr>
          <w:sz w:val="24"/>
        </w:rPr>
        <w:t>социальной</w:t>
      </w:r>
      <w:r>
        <w:rPr>
          <w:spacing w:val="-5"/>
          <w:sz w:val="24"/>
        </w:rPr>
        <w:t xml:space="preserve"> </w:t>
      </w:r>
      <w:r>
        <w:rPr>
          <w:sz w:val="24"/>
        </w:rPr>
        <w:t>адаптации;</w:t>
      </w:r>
    </w:p>
    <w:p w:rsidR="003B46F0" w:rsidRDefault="00C01045">
      <w:pPr>
        <w:pStyle w:val="a4"/>
        <w:numPr>
          <w:ilvl w:val="1"/>
          <w:numId w:val="13"/>
        </w:numPr>
        <w:tabs>
          <w:tab w:val="left" w:pos="253"/>
        </w:tabs>
        <w:spacing w:line="275" w:lineRule="exact"/>
        <w:ind w:left="253" w:hanging="138"/>
        <w:rPr>
          <w:sz w:val="24"/>
        </w:rPr>
      </w:pPr>
      <w:r>
        <w:rPr>
          <w:sz w:val="24"/>
        </w:rPr>
        <w:t>обучающихся, проявляющих</w:t>
      </w:r>
      <w:r>
        <w:rPr>
          <w:spacing w:val="-9"/>
          <w:sz w:val="24"/>
        </w:rPr>
        <w:t xml:space="preserve"> </w:t>
      </w:r>
      <w:r>
        <w:rPr>
          <w:sz w:val="24"/>
        </w:rPr>
        <w:t>индивидуальные</w:t>
      </w:r>
      <w:r>
        <w:rPr>
          <w:spacing w:val="-5"/>
          <w:sz w:val="24"/>
        </w:rPr>
        <w:t xml:space="preserve"> </w:t>
      </w:r>
      <w:r>
        <w:rPr>
          <w:sz w:val="24"/>
        </w:rPr>
        <w:t>способности,</w:t>
      </w:r>
      <w:r>
        <w:rPr>
          <w:spacing w:val="-7"/>
          <w:sz w:val="24"/>
        </w:rPr>
        <w:t xml:space="preserve"> </w:t>
      </w:r>
      <w:r>
        <w:rPr>
          <w:sz w:val="24"/>
        </w:rPr>
        <w:t>и</w:t>
      </w:r>
      <w:r>
        <w:rPr>
          <w:spacing w:val="-8"/>
          <w:sz w:val="24"/>
        </w:rPr>
        <w:t xml:space="preserve"> </w:t>
      </w:r>
      <w:r>
        <w:rPr>
          <w:spacing w:val="-2"/>
          <w:sz w:val="24"/>
        </w:rPr>
        <w:t>одаренных;</w:t>
      </w:r>
    </w:p>
    <w:p w:rsidR="003B46F0" w:rsidRDefault="00C01045">
      <w:pPr>
        <w:pStyle w:val="a4"/>
        <w:numPr>
          <w:ilvl w:val="1"/>
          <w:numId w:val="13"/>
        </w:numPr>
        <w:tabs>
          <w:tab w:val="left" w:pos="253"/>
        </w:tabs>
        <w:spacing w:line="242" w:lineRule="auto"/>
        <w:ind w:right="598" w:firstLine="0"/>
        <w:rPr>
          <w:sz w:val="24"/>
        </w:rPr>
      </w:pPr>
      <w:r>
        <w:rPr>
          <w:sz w:val="24"/>
        </w:rPr>
        <w:t>педагогических, учебно-вспомогательных</w:t>
      </w:r>
      <w:r>
        <w:rPr>
          <w:spacing w:val="-6"/>
          <w:sz w:val="24"/>
        </w:rPr>
        <w:t xml:space="preserve"> </w:t>
      </w:r>
      <w:r>
        <w:rPr>
          <w:sz w:val="24"/>
        </w:rPr>
        <w:t>и</w:t>
      </w:r>
      <w:r>
        <w:rPr>
          <w:spacing w:val="-5"/>
          <w:sz w:val="24"/>
        </w:rPr>
        <w:t xml:space="preserve"> </w:t>
      </w:r>
      <w:r>
        <w:rPr>
          <w:sz w:val="24"/>
        </w:rPr>
        <w:t>иных</w:t>
      </w:r>
      <w:r>
        <w:rPr>
          <w:spacing w:val="-5"/>
          <w:sz w:val="24"/>
        </w:rPr>
        <w:t xml:space="preserve"> </w:t>
      </w:r>
      <w:r>
        <w:rPr>
          <w:sz w:val="24"/>
        </w:rPr>
        <w:t>работников</w:t>
      </w:r>
      <w:r>
        <w:rPr>
          <w:spacing w:val="80"/>
          <w:sz w:val="24"/>
        </w:rPr>
        <w:t xml:space="preserve"> </w:t>
      </w:r>
      <w:r>
        <w:rPr>
          <w:sz w:val="24"/>
        </w:rPr>
        <w:t>ст.</w:t>
      </w:r>
      <w:r>
        <w:rPr>
          <w:spacing w:val="-3"/>
          <w:sz w:val="24"/>
        </w:rPr>
        <w:t xml:space="preserve"> </w:t>
      </w:r>
      <w:r>
        <w:rPr>
          <w:sz w:val="24"/>
        </w:rPr>
        <w:t>Погрузная,</w:t>
      </w:r>
      <w:r>
        <w:rPr>
          <w:spacing w:val="-4"/>
          <w:sz w:val="24"/>
        </w:rPr>
        <w:t xml:space="preserve"> </w:t>
      </w:r>
      <w:r>
        <w:rPr>
          <w:sz w:val="24"/>
        </w:rPr>
        <w:t>обеспечивающих реализацию программы начального общего образования;</w:t>
      </w:r>
    </w:p>
    <w:p w:rsidR="003B46F0" w:rsidRDefault="00C01045">
      <w:pPr>
        <w:spacing w:line="237" w:lineRule="auto"/>
        <w:ind w:left="115" w:right="4258"/>
        <w:rPr>
          <w:sz w:val="24"/>
        </w:rPr>
      </w:pPr>
      <w:r>
        <w:rPr>
          <w:sz w:val="24"/>
        </w:rPr>
        <w:t>родителей</w:t>
      </w:r>
      <w:r>
        <w:rPr>
          <w:spacing w:val="-11"/>
          <w:sz w:val="24"/>
        </w:rPr>
        <w:t xml:space="preserve"> </w:t>
      </w:r>
      <w:r>
        <w:rPr>
          <w:sz w:val="24"/>
        </w:rPr>
        <w:t>(законных</w:t>
      </w:r>
      <w:r>
        <w:rPr>
          <w:spacing w:val="-11"/>
          <w:sz w:val="24"/>
        </w:rPr>
        <w:t xml:space="preserve"> </w:t>
      </w:r>
      <w:r>
        <w:rPr>
          <w:sz w:val="24"/>
        </w:rPr>
        <w:t>представителей)</w:t>
      </w:r>
      <w:r>
        <w:rPr>
          <w:spacing w:val="-7"/>
          <w:sz w:val="24"/>
        </w:rPr>
        <w:t xml:space="preserve"> </w:t>
      </w:r>
      <w:r>
        <w:rPr>
          <w:sz w:val="24"/>
        </w:rPr>
        <w:t xml:space="preserve">несовершеннолетних </w:t>
      </w:r>
      <w:r>
        <w:rPr>
          <w:spacing w:val="-2"/>
          <w:sz w:val="24"/>
        </w:rPr>
        <w:t>обучающихся;</w:t>
      </w:r>
    </w:p>
    <w:p w:rsidR="003B46F0" w:rsidRDefault="00C01045">
      <w:pPr>
        <w:pStyle w:val="a4"/>
        <w:numPr>
          <w:ilvl w:val="0"/>
          <w:numId w:val="13"/>
        </w:numPr>
        <w:tabs>
          <w:tab w:val="left" w:pos="440"/>
        </w:tabs>
        <w:ind w:left="115" w:right="4680" w:firstLine="62"/>
        <w:jc w:val="left"/>
        <w:rPr>
          <w:sz w:val="24"/>
        </w:rPr>
      </w:pPr>
      <w:r>
        <w:rPr>
          <w:sz w:val="24"/>
        </w:rPr>
        <w:t>диверсификацию</w:t>
      </w:r>
      <w:r>
        <w:rPr>
          <w:spacing w:val="-15"/>
          <w:sz w:val="24"/>
        </w:rPr>
        <w:t xml:space="preserve"> </w:t>
      </w:r>
      <w:r>
        <w:rPr>
          <w:sz w:val="24"/>
        </w:rPr>
        <w:t>уровней</w:t>
      </w:r>
      <w:r>
        <w:rPr>
          <w:spacing w:val="-15"/>
          <w:sz w:val="24"/>
        </w:rPr>
        <w:t xml:space="preserve"> </w:t>
      </w:r>
      <w:r>
        <w:rPr>
          <w:sz w:val="24"/>
        </w:rPr>
        <w:t xml:space="preserve">психолого-педагогического </w:t>
      </w:r>
      <w:r>
        <w:rPr>
          <w:spacing w:val="-2"/>
          <w:sz w:val="24"/>
        </w:rPr>
        <w:t>сопровождения</w:t>
      </w:r>
    </w:p>
    <w:p w:rsidR="003B46F0" w:rsidRDefault="00C01045">
      <w:pPr>
        <w:ind w:left="115"/>
        <w:rPr>
          <w:sz w:val="24"/>
        </w:rPr>
      </w:pPr>
      <w:r>
        <w:rPr>
          <w:sz w:val="24"/>
        </w:rPr>
        <w:t>(индивидуальный,</w:t>
      </w:r>
      <w:r>
        <w:rPr>
          <w:spacing w:val="-7"/>
          <w:sz w:val="24"/>
        </w:rPr>
        <w:t xml:space="preserve"> </w:t>
      </w:r>
      <w:r>
        <w:rPr>
          <w:sz w:val="24"/>
        </w:rPr>
        <w:t>групповой, уровень</w:t>
      </w:r>
      <w:r>
        <w:rPr>
          <w:spacing w:val="-2"/>
          <w:sz w:val="24"/>
        </w:rPr>
        <w:t xml:space="preserve"> класса…);</w:t>
      </w:r>
    </w:p>
    <w:p w:rsidR="003B46F0" w:rsidRDefault="00C01045">
      <w:pPr>
        <w:spacing w:before="236"/>
        <w:ind w:left="370"/>
        <w:rPr>
          <w:sz w:val="24"/>
        </w:rPr>
      </w:pPr>
      <w:r>
        <w:rPr>
          <w:sz w:val="24"/>
        </w:rPr>
        <w:t>Уровни</w:t>
      </w:r>
      <w:r>
        <w:rPr>
          <w:spacing w:val="-8"/>
          <w:sz w:val="24"/>
        </w:rPr>
        <w:t xml:space="preserve"> </w:t>
      </w:r>
      <w:r>
        <w:rPr>
          <w:sz w:val="24"/>
        </w:rPr>
        <w:t>внедрения</w:t>
      </w:r>
      <w:r>
        <w:rPr>
          <w:spacing w:val="-2"/>
          <w:sz w:val="24"/>
        </w:rPr>
        <w:t xml:space="preserve"> </w:t>
      </w:r>
      <w:r>
        <w:rPr>
          <w:sz w:val="24"/>
        </w:rPr>
        <w:t>системы</w:t>
      </w:r>
      <w:r>
        <w:rPr>
          <w:spacing w:val="-5"/>
          <w:sz w:val="24"/>
        </w:rPr>
        <w:t xml:space="preserve"> </w:t>
      </w:r>
      <w:r>
        <w:rPr>
          <w:sz w:val="24"/>
        </w:rPr>
        <w:t>психолого-педагогического</w:t>
      </w:r>
      <w:r>
        <w:rPr>
          <w:spacing w:val="2"/>
          <w:sz w:val="24"/>
        </w:rPr>
        <w:t xml:space="preserve"> </w:t>
      </w:r>
      <w:r>
        <w:rPr>
          <w:spacing w:val="-2"/>
          <w:sz w:val="24"/>
        </w:rPr>
        <w:t>сопровождения:</w:t>
      </w:r>
    </w:p>
    <w:p w:rsidR="003B46F0" w:rsidRDefault="00C01045">
      <w:pPr>
        <w:pStyle w:val="a4"/>
        <w:numPr>
          <w:ilvl w:val="1"/>
          <w:numId w:val="13"/>
        </w:numPr>
        <w:tabs>
          <w:tab w:val="left" w:pos="258"/>
        </w:tabs>
        <w:spacing w:before="2"/>
        <w:ind w:right="2639" w:firstLine="0"/>
        <w:rPr>
          <w:sz w:val="24"/>
        </w:rPr>
      </w:pPr>
      <w:r>
        <w:rPr>
          <w:sz w:val="24"/>
        </w:rPr>
        <w:t>Индивидуальный</w:t>
      </w:r>
      <w:r>
        <w:rPr>
          <w:spacing w:val="-3"/>
          <w:sz w:val="24"/>
        </w:rPr>
        <w:t xml:space="preserve"> </w:t>
      </w:r>
      <w:r>
        <w:rPr>
          <w:sz w:val="24"/>
        </w:rPr>
        <w:t>уровень.</w:t>
      </w:r>
      <w:r>
        <w:rPr>
          <w:spacing w:val="-2"/>
          <w:sz w:val="24"/>
        </w:rPr>
        <w:t xml:space="preserve"> </w:t>
      </w:r>
      <w:r>
        <w:rPr>
          <w:sz w:val="24"/>
        </w:rPr>
        <w:t>На</w:t>
      </w:r>
      <w:r>
        <w:rPr>
          <w:spacing w:val="-11"/>
          <w:sz w:val="24"/>
        </w:rPr>
        <w:t xml:space="preserve"> </w:t>
      </w:r>
      <w:r>
        <w:rPr>
          <w:sz w:val="24"/>
        </w:rPr>
        <w:t>данном</w:t>
      </w:r>
      <w:r>
        <w:rPr>
          <w:spacing w:val="-2"/>
          <w:sz w:val="24"/>
        </w:rPr>
        <w:t xml:space="preserve"> </w:t>
      </w:r>
      <w:r>
        <w:rPr>
          <w:sz w:val="24"/>
        </w:rPr>
        <w:t>уровне</w:t>
      </w:r>
      <w:r>
        <w:rPr>
          <w:spacing w:val="-10"/>
          <w:sz w:val="24"/>
        </w:rPr>
        <w:t xml:space="preserve"> </w:t>
      </w:r>
      <w:r>
        <w:rPr>
          <w:sz w:val="24"/>
        </w:rPr>
        <w:t>ведущую</w:t>
      </w:r>
      <w:r>
        <w:rPr>
          <w:spacing w:val="-5"/>
          <w:sz w:val="24"/>
        </w:rPr>
        <w:t xml:space="preserve"> </w:t>
      </w:r>
      <w:r>
        <w:rPr>
          <w:sz w:val="24"/>
        </w:rPr>
        <w:t>роль</w:t>
      </w:r>
      <w:r>
        <w:rPr>
          <w:spacing w:val="-4"/>
          <w:sz w:val="24"/>
        </w:rPr>
        <w:t xml:space="preserve"> </w:t>
      </w:r>
      <w:r>
        <w:rPr>
          <w:sz w:val="24"/>
        </w:rPr>
        <w:t xml:space="preserve">играет учитель совместно с педагогом-психологом, которые создают условия для развития ребёнка с учётом его индивидуальных особенностей, опираясь на сильные стороны личности; обеспечивают процесс самопознания, самореализации личности ребенка, уверенного в себе, развитие его неповторимой </w:t>
      </w:r>
      <w:r>
        <w:rPr>
          <w:spacing w:val="-2"/>
          <w:sz w:val="24"/>
        </w:rPr>
        <w:t>индивидуальности.</w:t>
      </w:r>
    </w:p>
    <w:p w:rsidR="003B46F0" w:rsidRDefault="00C01045">
      <w:pPr>
        <w:ind w:left="115" w:right="2308"/>
        <w:rPr>
          <w:sz w:val="24"/>
        </w:rPr>
      </w:pPr>
      <w:r>
        <w:rPr>
          <w:sz w:val="24"/>
        </w:rPr>
        <w:t>-Уровень</w:t>
      </w:r>
      <w:r>
        <w:rPr>
          <w:spacing w:val="-2"/>
          <w:sz w:val="24"/>
        </w:rPr>
        <w:t xml:space="preserve"> </w:t>
      </w:r>
      <w:r>
        <w:rPr>
          <w:sz w:val="24"/>
        </w:rPr>
        <w:t>класса</w:t>
      </w:r>
      <w:r>
        <w:rPr>
          <w:spacing w:val="-5"/>
          <w:sz w:val="24"/>
        </w:rPr>
        <w:t xml:space="preserve"> </w:t>
      </w:r>
      <w:r>
        <w:rPr>
          <w:sz w:val="24"/>
        </w:rPr>
        <w:t>(группы).</w:t>
      </w:r>
      <w:r>
        <w:rPr>
          <w:spacing w:val="-1"/>
          <w:sz w:val="24"/>
        </w:rPr>
        <w:t xml:space="preserve"> </w:t>
      </w:r>
      <w:r>
        <w:rPr>
          <w:sz w:val="24"/>
        </w:rPr>
        <w:t>На</w:t>
      </w:r>
      <w:r>
        <w:rPr>
          <w:spacing w:val="-10"/>
          <w:sz w:val="24"/>
        </w:rPr>
        <w:t xml:space="preserve"> </w:t>
      </w:r>
      <w:r>
        <w:rPr>
          <w:sz w:val="24"/>
        </w:rPr>
        <w:t>данном</w:t>
      </w:r>
      <w:r>
        <w:rPr>
          <w:spacing w:val="-2"/>
          <w:sz w:val="24"/>
        </w:rPr>
        <w:t xml:space="preserve"> </w:t>
      </w:r>
      <w:r>
        <w:rPr>
          <w:sz w:val="24"/>
        </w:rPr>
        <w:t>уровне</w:t>
      </w:r>
      <w:r>
        <w:rPr>
          <w:spacing w:val="-5"/>
          <w:sz w:val="24"/>
        </w:rPr>
        <w:t xml:space="preserve"> </w:t>
      </w:r>
      <w:r>
        <w:rPr>
          <w:sz w:val="24"/>
        </w:rPr>
        <w:t>ведущую</w:t>
      </w:r>
      <w:r>
        <w:rPr>
          <w:spacing w:val="-6"/>
          <w:sz w:val="24"/>
        </w:rPr>
        <w:t xml:space="preserve"> </w:t>
      </w:r>
      <w:r>
        <w:rPr>
          <w:sz w:val="24"/>
        </w:rPr>
        <w:t>роль</w:t>
      </w:r>
      <w:r>
        <w:rPr>
          <w:spacing w:val="-3"/>
          <w:sz w:val="24"/>
        </w:rPr>
        <w:t xml:space="preserve"> </w:t>
      </w:r>
      <w:r>
        <w:rPr>
          <w:sz w:val="24"/>
        </w:rPr>
        <w:t>играют учителя</w:t>
      </w:r>
      <w:r>
        <w:rPr>
          <w:spacing w:val="-4"/>
          <w:sz w:val="24"/>
        </w:rPr>
        <w:t xml:space="preserve"> </w:t>
      </w:r>
      <w:r>
        <w:rPr>
          <w:sz w:val="24"/>
        </w:rPr>
        <w:t>и классный руководитель, обеспечивающие необходимую педагогическую поддержку ребенку в решении задач обучения, воспитания и развития.</w:t>
      </w:r>
    </w:p>
    <w:p w:rsidR="003B46F0" w:rsidRDefault="00C01045">
      <w:pPr>
        <w:spacing w:line="237" w:lineRule="auto"/>
        <w:ind w:left="115" w:right="2308"/>
        <w:rPr>
          <w:sz w:val="24"/>
        </w:rPr>
      </w:pPr>
      <w:r>
        <w:rPr>
          <w:sz w:val="24"/>
        </w:rPr>
        <w:t>Основная цель их деятельности - развитие самостоятельности в решении проблемных</w:t>
      </w:r>
      <w:r>
        <w:rPr>
          <w:spacing w:val="-10"/>
          <w:sz w:val="24"/>
        </w:rPr>
        <w:t xml:space="preserve"> </w:t>
      </w:r>
      <w:r>
        <w:rPr>
          <w:sz w:val="24"/>
        </w:rPr>
        <w:t>ситуаций,</w:t>
      </w:r>
      <w:r>
        <w:rPr>
          <w:spacing w:val="-3"/>
          <w:sz w:val="24"/>
        </w:rPr>
        <w:t xml:space="preserve"> </w:t>
      </w:r>
      <w:r>
        <w:rPr>
          <w:sz w:val="24"/>
        </w:rPr>
        <w:t>предотвращение</w:t>
      </w:r>
      <w:r>
        <w:rPr>
          <w:spacing w:val="-6"/>
          <w:sz w:val="24"/>
        </w:rPr>
        <w:t xml:space="preserve"> </w:t>
      </w:r>
      <w:r>
        <w:rPr>
          <w:sz w:val="24"/>
        </w:rPr>
        <w:t>дезадаптации</w:t>
      </w:r>
      <w:r>
        <w:rPr>
          <w:spacing w:val="-9"/>
          <w:sz w:val="24"/>
        </w:rPr>
        <w:t xml:space="preserve"> </w:t>
      </w:r>
      <w:r>
        <w:rPr>
          <w:sz w:val="24"/>
        </w:rPr>
        <w:t>ребенка,</w:t>
      </w:r>
      <w:r>
        <w:rPr>
          <w:spacing w:val="-4"/>
          <w:sz w:val="24"/>
        </w:rPr>
        <w:t xml:space="preserve"> </w:t>
      </w:r>
      <w:r>
        <w:rPr>
          <w:sz w:val="24"/>
        </w:rPr>
        <w:t>возникновения острых проблемных ситуаций.</w:t>
      </w:r>
    </w:p>
    <w:p w:rsidR="003B46F0" w:rsidRDefault="00C01045">
      <w:pPr>
        <w:spacing w:line="237" w:lineRule="auto"/>
        <w:ind w:left="115" w:right="2308"/>
        <w:rPr>
          <w:sz w:val="24"/>
        </w:rPr>
      </w:pPr>
      <w:r>
        <w:rPr>
          <w:sz w:val="24"/>
        </w:rPr>
        <w:t>Для</w:t>
      </w:r>
      <w:r>
        <w:rPr>
          <w:spacing w:val="-4"/>
          <w:sz w:val="24"/>
        </w:rPr>
        <w:t xml:space="preserve"> </w:t>
      </w:r>
      <w:r>
        <w:rPr>
          <w:sz w:val="24"/>
        </w:rPr>
        <w:t>достижения</w:t>
      </w:r>
      <w:r>
        <w:rPr>
          <w:spacing w:val="-7"/>
          <w:sz w:val="24"/>
        </w:rPr>
        <w:t xml:space="preserve"> </w:t>
      </w:r>
      <w:r>
        <w:rPr>
          <w:sz w:val="24"/>
        </w:rPr>
        <w:t>данной</w:t>
      </w:r>
      <w:r>
        <w:rPr>
          <w:spacing w:val="-2"/>
          <w:sz w:val="24"/>
        </w:rPr>
        <w:t xml:space="preserve"> </w:t>
      </w:r>
      <w:r>
        <w:rPr>
          <w:sz w:val="24"/>
        </w:rPr>
        <w:t>цели</w:t>
      </w:r>
      <w:r>
        <w:rPr>
          <w:spacing w:val="-2"/>
          <w:sz w:val="24"/>
        </w:rPr>
        <w:t xml:space="preserve"> </w:t>
      </w:r>
      <w:r>
        <w:rPr>
          <w:sz w:val="24"/>
        </w:rPr>
        <w:t>классный</w:t>
      </w:r>
      <w:r>
        <w:rPr>
          <w:spacing w:val="-5"/>
          <w:sz w:val="24"/>
        </w:rPr>
        <w:t xml:space="preserve"> </w:t>
      </w:r>
      <w:r>
        <w:rPr>
          <w:sz w:val="24"/>
        </w:rPr>
        <w:t>руководитель</w:t>
      </w:r>
      <w:r>
        <w:rPr>
          <w:spacing w:val="-2"/>
          <w:sz w:val="24"/>
        </w:rPr>
        <w:t xml:space="preserve"> </w:t>
      </w:r>
      <w:r>
        <w:rPr>
          <w:sz w:val="24"/>
        </w:rPr>
        <w:t>совместно с</w:t>
      </w:r>
      <w:r>
        <w:rPr>
          <w:spacing w:val="-3"/>
          <w:sz w:val="24"/>
        </w:rPr>
        <w:t xml:space="preserve"> </w:t>
      </w:r>
      <w:r>
        <w:rPr>
          <w:sz w:val="24"/>
        </w:rPr>
        <w:t>психологом разрабатывает план развития класса. Корректируется план воспитательной</w:t>
      </w:r>
    </w:p>
    <w:p w:rsidR="003B46F0" w:rsidRDefault="00C01045">
      <w:pPr>
        <w:spacing w:before="1" w:line="275" w:lineRule="exact"/>
        <w:ind w:left="115"/>
        <w:rPr>
          <w:sz w:val="24"/>
        </w:rPr>
      </w:pPr>
      <w:r>
        <w:rPr>
          <w:sz w:val="24"/>
        </w:rPr>
        <w:t>работы</w:t>
      </w:r>
      <w:r>
        <w:rPr>
          <w:spacing w:val="-6"/>
          <w:sz w:val="24"/>
        </w:rPr>
        <w:t xml:space="preserve"> </w:t>
      </w:r>
      <w:r>
        <w:rPr>
          <w:sz w:val="24"/>
        </w:rPr>
        <w:t>в</w:t>
      </w:r>
      <w:r>
        <w:rPr>
          <w:spacing w:val="2"/>
          <w:sz w:val="24"/>
        </w:rPr>
        <w:t xml:space="preserve"> </w:t>
      </w:r>
      <w:r>
        <w:rPr>
          <w:sz w:val="24"/>
        </w:rPr>
        <w:t>классе</w:t>
      </w:r>
      <w:r>
        <w:rPr>
          <w:spacing w:val="-3"/>
          <w:sz w:val="24"/>
        </w:rPr>
        <w:t xml:space="preserve"> </w:t>
      </w:r>
      <w:r>
        <w:rPr>
          <w:sz w:val="24"/>
        </w:rPr>
        <w:t>на</w:t>
      </w:r>
      <w:r>
        <w:rPr>
          <w:spacing w:val="-7"/>
          <w:sz w:val="24"/>
        </w:rPr>
        <w:t xml:space="preserve"> </w:t>
      </w:r>
      <w:r>
        <w:rPr>
          <w:sz w:val="24"/>
        </w:rPr>
        <w:t>основе</w:t>
      </w:r>
      <w:r>
        <w:rPr>
          <w:spacing w:val="-2"/>
          <w:sz w:val="24"/>
        </w:rPr>
        <w:t xml:space="preserve"> </w:t>
      </w:r>
      <w:r>
        <w:rPr>
          <w:sz w:val="24"/>
        </w:rPr>
        <w:t>психологических</w:t>
      </w:r>
      <w:r>
        <w:rPr>
          <w:spacing w:val="-3"/>
          <w:sz w:val="24"/>
        </w:rPr>
        <w:t xml:space="preserve"> </w:t>
      </w:r>
      <w:r>
        <w:rPr>
          <w:sz w:val="24"/>
        </w:rPr>
        <w:t>характеристик</w:t>
      </w:r>
      <w:r>
        <w:rPr>
          <w:spacing w:val="-3"/>
          <w:sz w:val="24"/>
        </w:rPr>
        <w:t xml:space="preserve"> </w:t>
      </w:r>
      <w:r>
        <w:rPr>
          <w:sz w:val="24"/>
        </w:rPr>
        <w:t>класса</w:t>
      </w:r>
      <w:r>
        <w:rPr>
          <w:spacing w:val="-3"/>
          <w:sz w:val="24"/>
        </w:rPr>
        <w:t xml:space="preserve"> </w:t>
      </w:r>
      <w:r>
        <w:rPr>
          <w:sz w:val="24"/>
        </w:rPr>
        <w:t>и</w:t>
      </w:r>
      <w:r>
        <w:rPr>
          <w:spacing w:val="7"/>
          <w:sz w:val="24"/>
        </w:rPr>
        <w:t xml:space="preserve"> </w:t>
      </w:r>
      <w:r>
        <w:rPr>
          <w:spacing w:val="-2"/>
          <w:sz w:val="24"/>
        </w:rPr>
        <w:t>учащихся.</w:t>
      </w:r>
    </w:p>
    <w:p w:rsidR="003B46F0" w:rsidRDefault="00C01045">
      <w:pPr>
        <w:spacing w:before="1" w:line="237" w:lineRule="auto"/>
        <w:ind w:left="115" w:right="2947"/>
        <w:rPr>
          <w:sz w:val="24"/>
        </w:rPr>
      </w:pPr>
      <w:r>
        <w:rPr>
          <w:sz w:val="24"/>
        </w:rPr>
        <w:t xml:space="preserve">-Уровень </w:t>
      </w:r>
      <w:r w:rsidR="003C5C74">
        <w:t>МБОУ Школа № 39 г.о. Самара</w:t>
      </w:r>
      <w:r w:rsidR="003C5C74">
        <w:rPr>
          <w:sz w:val="24"/>
        </w:rPr>
        <w:t xml:space="preserve"> </w:t>
      </w:r>
      <w:r>
        <w:rPr>
          <w:sz w:val="24"/>
        </w:rPr>
        <w:t>На данном уровне ведется педагогами-психологами, учителями-предметниками, классными руководителями,</w:t>
      </w:r>
      <w:r>
        <w:rPr>
          <w:spacing w:val="76"/>
          <w:sz w:val="24"/>
        </w:rPr>
        <w:t xml:space="preserve"> </w:t>
      </w:r>
      <w:r>
        <w:rPr>
          <w:sz w:val="24"/>
        </w:rPr>
        <w:t>социальными</w:t>
      </w:r>
      <w:r>
        <w:rPr>
          <w:spacing w:val="-1"/>
          <w:sz w:val="24"/>
        </w:rPr>
        <w:t xml:space="preserve"> </w:t>
      </w:r>
      <w:r>
        <w:rPr>
          <w:sz w:val="24"/>
        </w:rPr>
        <w:t>педагогами,</w:t>
      </w:r>
      <w:r>
        <w:rPr>
          <w:spacing w:val="-5"/>
          <w:sz w:val="24"/>
        </w:rPr>
        <w:t xml:space="preserve"> </w:t>
      </w:r>
      <w:r>
        <w:rPr>
          <w:sz w:val="24"/>
        </w:rPr>
        <w:t>выявляющими</w:t>
      </w:r>
      <w:r>
        <w:rPr>
          <w:spacing w:val="-5"/>
          <w:sz w:val="24"/>
        </w:rPr>
        <w:t xml:space="preserve"> </w:t>
      </w:r>
      <w:r>
        <w:rPr>
          <w:sz w:val="24"/>
        </w:rPr>
        <w:t>проблемами</w:t>
      </w:r>
      <w:r>
        <w:rPr>
          <w:spacing w:val="-9"/>
          <w:sz w:val="24"/>
        </w:rPr>
        <w:t xml:space="preserve"> </w:t>
      </w:r>
      <w:r>
        <w:rPr>
          <w:sz w:val="24"/>
        </w:rPr>
        <w:t>в</w:t>
      </w:r>
    </w:p>
    <w:p w:rsidR="003B46F0" w:rsidRDefault="003B46F0">
      <w:pPr>
        <w:spacing w:line="237" w:lineRule="auto"/>
        <w:rPr>
          <w:sz w:val="24"/>
        </w:rPr>
        <w:sectPr w:rsidR="003B46F0">
          <w:footerReference w:type="default" r:id="rId141"/>
          <w:pgSz w:w="11910" w:h="16840"/>
          <w:pgMar w:top="440" w:right="260" w:bottom="0" w:left="960" w:header="0" w:footer="0" w:gutter="0"/>
          <w:cols w:space="720"/>
        </w:sectPr>
      </w:pPr>
    </w:p>
    <w:p w:rsidR="003B46F0" w:rsidRDefault="00C01045">
      <w:pPr>
        <w:spacing w:before="66"/>
        <w:ind w:left="115" w:right="2308"/>
        <w:rPr>
          <w:sz w:val="24"/>
        </w:rPr>
      </w:pPr>
      <w:r>
        <w:rPr>
          <w:sz w:val="24"/>
        </w:rPr>
        <w:lastRenderedPageBreak/>
        <w:t>развитии</w:t>
      </w:r>
      <w:r>
        <w:rPr>
          <w:spacing w:val="-1"/>
          <w:sz w:val="24"/>
        </w:rPr>
        <w:t xml:space="preserve"> </w:t>
      </w:r>
      <w:r>
        <w:rPr>
          <w:sz w:val="24"/>
        </w:rPr>
        <w:t>детей и</w:t>
      </w:r>
      <w:r>
        <w:rPr>
          <w:spacing w:val="-10"/>
          <w:sz w:val="24"/>
        </w:rPr>
        <w:t xml:space="preserve"> </w:t>
      </w:r>
      <w:r>
        <w:rPr>
          <w:sz w:val="24"/>
        </w:rPr>
        <w:t>оказывающими</w:t>
      </w:r>
      <w:r>
        <w:rPr>
          <w:spacing w:val="-6"/>
          <w:sz w:val="24"/>
        </w:rPr>
        <w:t xml:space="preserve"> </w:t>
      </w:r>
      <w:r>
        <w:rPr>
          <w:sz w:val="24"/>
        </w:rPr>
        <w:t>первичную</w:t>
      </w:r>
      <w:r>
        <w:rPr>
          <w:spacing w:val="-3"/>
          <w:sz w:val="24"/>
        </w:rPr>
        <w:t xml:space="preserve"> </w:t>
      </w:r>
      <w:r>
        <w:rPr>
          <w:sz w:val="24"/>
        </w:rPr>
        <w:t>помощь</w:t>
      </w:r>
      <w:r>
        <w:rPr>
          <w:spacing w:val="-6"/>
          <w:sz w:val="24"/>
        </w:rPr>
        <w:t xml:space="preserve"> </w:t>
      </w:r>
      <w:r>
        <w:rPr>
          <w:sz w:val="24"/>
        </w:rPr>
        <w:t>в</w:t>
      </w:r>
      <w:r>
        <w:rPr>
          <w:spacing w:val="-5"/>
          <w:sz w:val="24"/>
        </w:rPr>
        <w:t xml:space="preserve"> </w:t>
      </w:r>
      <w:r>
        <w:rPr>
          <w:sz w:val="24"/>
        </w:rPr>
        <w:t>преодолении</w:t>
      </w:r>
      <w:r>
        <w:rPr>
          <w:spacing w:val="-5"/>
          <w:sz w:val="24"/>
        </w:rPr>
        <w:t xml:space="preserve"> </w:t>
      </w:r>
      <w:r>
        <w:rPr>
          <w:sz w:val="24"/>
        </w:rPr>
        <w:t>трудностей в обучении, взаимодействии с учителями, родителями, сверстниками. На данном уровне также реализуется профилактические программы, охватывающие значительные группы учащихся, осуществляется экспертная, консультативная, просветительская работа с администрацией и учителями.</w:t>
      </w:r>
    </w:p>
    <w:p w:rsidR="003B46F0" w:rsidRDefault="00C01045">
      <w:pPr>
        <w:pStyle w:val="a4"/>
        <w:numPr>
          <w:ilvl w:val="0"/>
          <w:numId w:val="13"/>
        </w:numPr>
        <w:tabs>
          <w:tab w:val="left" w:pos="378"/>
        </w:tabs>
        <w:ind w:left="115" w:right="3342" w:firstLine="0"/>
        <w:jc w:val="left"/>
        <w:rPr>
          <w:sz w:val="24"/>
        </w:rPr>
      </w:pPr>
      <w:r>
        <w:rPr>
          <w:sz w:val="24"/>
        </w:rPr>
        <w:t>вариативность форм психолого-педагогического сопровождения участников</w:t>
      </w:r>
      <w:r>
        <w:rPr>
          <w:spacing w:val="-13"/>
          <w:sz w:val="24"/>
        </w:rPr>
        <w:t xml:space="preserve"> </w:t>
      </w:r>
      <w:r>
        <w:rPr>
          <w:sz w:val="24"/>
        </w:rPr>
        <w:t>образовательных</w:t>
      </w:r>
      <w:r>
        <w:rPr>
          <w:spacing w:val="-10"/>
          <w:sz w:val="24"/>
        </w:rPr>
        <w:t xml:space="preserve"> </w:t>
      </w:r>
      <w:r>
        <w:rPr>
          <w:sz w:val="24"/>
        </w:rPr>
        <w:t>отношений</w:t>
      </w:r>
      <w:r>
        <w:rPr>
          <w:spacing w:val="-10"/>
          <w:sz w:val="24"/>
        </w:rPr>
        <w:t xml:space="preserve"> </w:t>
      </w:r>
      <w:r>
        <w:rPr>
          <w:sz w:val="24"/>
        </w:rPr>
        <w:t>(профилактика,</w:t>
      </w:r>
      <w:r>
        <w:rPr>
          <w:spacing w:val="-4"/>
          <w:sz w:val="24"/>
        </w:rPr>
        <w:t xml:space="preserve"> </w:t>
      </w:r>
      <w:r>
        <w:rPr>
          <w:sz w:val="24"/>
        </w:rPr>
        <w:t xml:space="preserve">диагностика, консультирование, коррекционная работа, развивающая работа, </w:t>
      </w:r>
      <w:r>
        <w:rPr>
          <w:spacing w:val="-2"/>
          <w:sz w:val="24"/>
        </w:rPr>
        <w:t>просвещение);</w:t>
      </w:r>
    </w:p>
    <w:p w:rsidR="003B46F0" w:rsidRDefault="00C01045">
      <w:pPr>
        <w:pStyle w:val="a4"/>
        <w:numPr>
          <w:ilvl w:val="0"/>
          <w:numId w:val="13"/>
        </w:numPr>
        <w:tabs>
          <w:tab w:val="left" w:pos="666"/>
        </w:tabs>
        <w:ind w:left="115" w:right="3287" w:firstLine="0"/>
        <w:jc w:val="both"/>
        <w:rPr>
          <w:sz w:val="24"/>
        </w:rPr>
      </w:pPr>
      <w:r>
        <w:rPr>
          <w:sz w:val="24"/>
        </w:rPr>
        <w:t xml:space="preserve">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w:t>
      </w:r>
      <w:r w:rsidR="003C5C74">
        <w:t>МБОУ Школа № 39 г.о. Самара</w:t>
      </w:r>
    </w:p>
    <w:p w:rsidR="003B46F0" w:rsidRDefault="00C01045">
      <w:pPr>
        <w:spacing w:line="242" w:lineRule="auto"/>
        <w:ind w:left="115" w:right="4258"/>
        <w:rPr>
          <w:sz w:val="24"/>
        </w:rPr>
      </w:pPr>
      <w:r>
        <w:rPr>
          <w:sz w:val="24"/>
        </w:rPr>
        <w:t>Виды</w:t>
      </w:r>
      <w:r>
        <w:rPr>
          <w:spacing w:val="-5"/>
          <w:sz w:val="24"/>
        </w:rPr>
        <w:t xml:space="preserve"> </w:t>
      </w:r>
      <w:r>
        <w:rPr>
          <w:sz w:val="24"/>
        </w:rPr>
        <w:t>работы</w:t>
      </w:r>
      <w:r>
        <w:rPr>
          <w:spacing w:val="-6"/>
          <w:sz w:val="24"/>
        </w:rPr>
        <w:t xml:space="preserve"> </w:t>
      </w:r>
      <w:r>
        <w:rPr>
          <w:sz w:val="24"/>
        </w:rPr>
        <w:t>по</w:t>
      </w:r>
      <w:r>
        <w:rPr>
          <w:spacing w:val="-6"/>
          <w:sz w:val="24"/>
        </w:rPr>
        <w:t xml:space="preserve"> </w:t>
      </w:r>
      <w:r>
        <w:rPr>
          <w:sz w:val="24"/>
        </w:rPr>
        <w:t>психолого-педагогическому сопровождению: - Профилактика.</w:t>
      </w:r>
    </w:p>
    <w:p w:rsidR="003B46F0" w:rsidRDefault="00C01045">
      <w:pPr>
        <w:pStyle w:val="a4"/>
        <w:numPr>
          <w:ilvl w:val="1"/>
          <w:numId w:val="13"/>
        </w:numPr>
        <w:tabs>
          <w:tab w:val="left" w:pos="258"/>
        </w:tabs>
        <w:ind w:right="6010" w:firstLine="0"/>
        <w:rPr>
          <w:sz w:val="24"/>
        </w:rPr>
      </w:pPr>
      <w:r>
        <w:rPr>
          <w:sz w:val="24"/>
        </w:rPr>
        <w:t>Диагностика</w:t>
      </w:r>
      <w:r>
        <w:rPr>
          <w:spacing w:val="-15"/>
          <w:sz w:val="24"/>
        </w:rPr>
        <w:t xml:space="preserve"> </w:t>
      </w:r>
      <w:r>
        <w:rPr>
          <w:sz w:val="24"/>
        </w:rPr>
        <w:t>(индивидуальная</w:t>
      </w:r>
      <w:r>
        <w:rPr>
          <w:spacing w:val="-10"/>
          <w:sz w:val="24"/>
        </w:rPr>
        <w:t xml:space="preserve"> </w:t>
      </w:r>
      <w:r>
        <w:rPr>
          <w:sz w:val="24"/>
        </w:rPr>
        <w:t>и</w:t>
      </w:r>
      <w:r>
        <w:rPr>
          <w:spacing w:val="-9"/>
          <w:sz w:val="24"/>
        </w:rPr>
        <w:t xml:space="preserve"> </w:t>
      </w:r>
      <w:r>
        <w:rPr>
          <w:sz w:val="24"/>
        </w:rPr>
        <w:t>групповая (скрининг)). - Консультирование (индивидуальное и групповое).</w:t>
      </w:r>
    </w:p>
    <w:p w:rsidR="003B46F0" w:rsidRDefault="00C01045">
      <w:pPr>
        <w:pStyle w:val="a4"/>
        <w:numPr>
          <w:ilvl w:val="1"/>
          <w:numId w:val="13"/>
        </w:numPr>
        <w:tabs>
          <w:tab w:val="left" w:pos="258"/>
        </w:tabs>
        <w:spacing w:line="275" w:lineRule="exact"/>
        <w:ind w:left="258" w:hanging="143"/>
        <w:rPr>
          <w:sz w:val="24"/>
        </w:rPr>
      </w:pPr>
      <w:r>
        <w:rPr>
          <w:sz w:val="24"/>
        </w:rPr>
        <w:t>Развивающая</w:t>
      </w:r>
      <w:r>
        <w:rPr>
          <w:spacing w:val="-7"/>
          <w:sz w:val="24"/>
        </w:rPr>
        <w:t xml:space="preserve"> </w:t>
      </w:r>
      <w:r>
        <w:rPr>
          <w:sz w:val="24"/>
        </w:rPr>
        <w:t>работа</w:t>
      </w:r>
      <w:r>
        <w:rPr>
          <w:spacing w:val="-7"/>
          <w:sz w:val="24"/>
        </w:rPr>
        <w:t xml:space="preserve"> </w:t>
      </w:r>
      <w:r>
        <w:rPr>
          <w:sz w:val="24"/>
        </w:rPr>
        <w:t>(индивидуальная</w:t>
      </w:r>
      <w:r>
        <w:rPr>
          <w:spacing w:val="-2"/>
          <w:sz w:val="24"/>
        </w:rPr>
        <w:t xml:space="preserve"> </w:t>
      </w:r>
      <w:r>
        <w:rPr>
          <w:sz w:val="24"/>
        </w:rPr>
        <w:t xml:space="preserve">и </w:t>
      </w:r>
      <w:r>
        <w:rPr>
          <w:spacing w:val="-2"/>
          <w:sz w:val="24"/>
        </w:rPr>
        <w:t>групповая).</w:t>
      </w:r>
    </w:p>
    <w:p w:rsidR="003B46F0" w:rsidRDefault="00C01045">
      <w:pPr>
        <w:pStyle w:val="a4"/>
        <w:numPr>
          <w:ilvl w:val="1"/>
          <w:numId w:val="13"/>
        </w:numPr>
        <w:tabs>
          <w:tab w:val="left" w:pos="258"/>
        </w:tabs>
        <w:spacing w:line="274" w:lineRule="exact"/>
        <w:ind w:left="258" w:hanging="143"/>
        <w:rPr>
          <w:sz w:val="24"/>
        </w:rPr>
      </w:pPr>
      <w:r>
        <w:rPr>
          <w:sz w:val="24"/>
        </w:rPr>
        <w:t>Коррекционная</w:t>
      </w:r>
      <w:r>
        <w:rPr>
          <w:spacing w:val="-9"/>
          <w:sz w:val="24"/>
        </w:rPr>
        <w:t xml:space="preserve"> </w:t>
      </w:r>
      <w:r>
        <w:rPr>
          <w:sz w:val="24"/>
        </w:rPr>
        <w:t>работа</w:t>
      </w:r>
      <w:r>
        <w:rPr>
          <w:spacing w:val="-7"/>
          <w:sz w:val="24"/>
        </w:rPr>
        <w:t xml:space="preserve"> </w:t>
      </w:r>
      <w:r>
        <w:rPr>
          <w:sz w:val="24"/>
        </w:rPr>
        <w:t>(индивидуальная</w:t>
      </w:r>
      <w:r>
        <w:rPr>
          <w:spacing w:val="-2"/>
          <w:sz w:val="24"/>
        </w:rPr>
        <w:t xml:space="preserve"> </w:t>
      </w:r>
      <w:r>
        <w:rPr>
          <w:sz w:val="24"/>
        </w:rPr>
        <w:t>и</w:t>
      </w:r>
      <w:r>
        <w:rPr>
          <w:spacing w:val="-1"/>
          <w:sz w:val="24"/>
        </w:rPr>
        <w:t xml:space="preserve"> </w:t>
      </w:r>
      <w:r>
        <w:rPr>
          <w:spacing w:val="-2"/>
          <w:sz w:val="24"/>
        </w:rPr>
        <w:t>групповая).</w:t>
      </w:r>
    </w:p>
    <w:p w:rsidR="003B46F0" w:rsidRDefault="00C01045">
      <w:pPr>
        <w:pStyle w:val="a4"/>
        <w:numPr>
          <w:ilvl w:val="1"/>
          <w:numId w:val="13"/>
        </w:numPr>
        <w:tabs>
          <w:tab w:val="left" w:pos="258"/>
        </w:tabs>
        <w:spacing w:line="237" w:lineRule="auto"/>
        <w:ind w:right="3907" w:firstLine="0"/>
        <w:rPr>
          <w:sz w:val="24"/>
        </w:rPr>
      </w:pPr>
      <w:r>
        <w:rPr>
          <w:sz w:val="24"/>
        </w:rPr>
        <w:t>Психологическое просвещение и образование: формирование психологической культуры,</w:t>
      </w:r>
      <w:r>
        <w:rPr>
          <w:spacing w:val="-5"/>
          <w:sz w:val="24"/>
        </w:rPr>
        <w:t xml:space="preserve"> </w:t>
      </w:r>
      <w:r>
        <w:rPr>
          <w:sz w:val="24"/>
        </w:rPr>
        <w:t>развитие</w:t>
      </w:r>
      <w:r>
        <w:rPr>
          <w:spacing w:val="-7"/>
          <w:sz w:val="24"/>
        </w:rPr>
        <w:t xml:space="preserve"> </w:t>
      </w:r>
      <w:r>
        <w:rPr>
          <w:sz w:val="24"/>
        </w:rPr>
        <w:t>психолого-педагогической</w:t>
      </w:r>
    </w:p>
    <w:p w:rsidR="003B46F0" w:rsidRDefault="00C01045">
      <w:pPr>
        <w:spacing w:line="237" w:lineRule="auto"/>
        <w:ind w:left="115" w:right="2308"/>
        <w:rPr>
          <w:sz w:val="24"/>
        </w:rPr>
      </w:pPr>
      <w:r>
        <w:rPr>
          <w:sz w:val="24"/>
        </w:rPr>
        <w:t>компетентности</w:t>
      </w:r>
      <w:r>
        <w:rPr>
          <w:spacing w:val="-8"/>
          <w:sz w:val="24"/>
        </w:rPr>
        <w:t xml:space="preserve"> </w:t>
      </w:r>
      <w:r>
        <w:rPr>
          <w:sz w:val="24"/>
        </w:rPr>
        <w:t>учащихся,</w:t>
      </w:r>
      <w:r>
        <w:rPr>
          <w:spacing w:val="-7"/>
          <w:sz w:val="24"/>
        </w:rPr>
        <w:t xml:space="preserve"> </w:t>
      </w:r>
      <w:r>
        <w:rPr>
          <w:sz w:val="24"/>
        </w:rPr>
        <w:t>администрации</w:t>
      </w:r>
      <w:r>
        <w:rPr>
          <w:spacing w:val="-12"/>
          <w:sz w:val="24"/>
        </w:rPr>
        <w:t xml:space="preserve"> </w:t>
      </w:r>
      <w:r>
        <w:rPr>
          <w:sz w:val="24"/>
        </w:rPr>
        <w:t>образовательных</w:t>
      </w:r>
      <w:r>
        <w:rPr>
          <w:spacing w:val="-8"/>
          <w:sz w:val="24"/>
        </w:rPr>
        <w:t xml:space="preserve"> </w:t>
      </w:r>
      <w:r>
        <w:rPr>
          <w:sz w:val="24"/>
        </w:rPr>
        <w:t>учреждений, педагогов, родителей.</w:t>
      </w:r>
    </w:p>
    <w:p w:rsidR="003B46F0" w:rsidRDefault="00C01045">
      <w:pPr>
        <w:pStyle w:val="a4"/>
        <w:numPr>
          <w:ilvl w:val="1"/>
          <w:numId w:val="13"/>
        </w:numPr>
        <w:tabs>
          <w:tab w:val="left" w:pos="258"/>
        </w:tabs>
        <w:spacing w:before="201" w:line="237" w:lineRule="auto"/>
        <w:ind w:right="3092" w:firstLine="0"/>
        <w:rPr>
          <w:sz w:val="24"/>
        </w:rPr>
      </w:pPr>
      <w:r>
        <w:rPr>
          <w:sz w:val="24"/>
        </w:rPr>
        <w:t>Экспертиза</w:t>
      </w:r>
      <w:r>
        <w:rPr>
          <w:spacing w:val="-4"/>
          <w:sz w:val="24"/>
        </w:rPr>
        <w:t xml:space="preserve"> </w:t>
      </w:r>
      <w:r>
        <w:rPr>
          <w:sz w:val="24"/>
        </w:rPr>
        <w:t>(образовательных</w:t>
      </w:r>
      <w:r>
        <w:rPr>
          <w:spacing w:val="-8"/>
          <w:sz w:val="24"/>
        </w:rPr>
        <w:t xml:space="preserve"> </w:t>
      </w:r>
      <w:r>
        <w:rPr>
          <w:sz w:val="24"/>
        </w:rPr>
        <w:t>и</w:t>
      </w:r>
      <w:r>
        <w:rPr>
          <w:spacing w:val="-7"/>
          <w:sz w:val="24"/>
        </w:rPr>
        <w:t xml:space="preserve"> </w:t>
      </w:r>
      <w:r>
        <w:rPr>
          <w:sz w:val="24"/>
        </w:rPr>
        <w:t>учебных</w:t>
      </w:r>
      <w:r>
        <w:rPr>
          <w:spacing w:val="-6"/>
          <w:sz w:val="24"/>
        </w:rPr>
        <w:t xml:space="preserve"> </w:t>
      </w:r>
      <w:r>
        <w:rPr>
          <w:sz w:val="24"/>
        </w:rPr>
        <w:t>программ,</w:t>
      </w:r>
      <w:r>
        <w:rPr>
          <w:spacing w:val="-6"/>
          <w:sz w:val="24"/>
        </w:rPr>
        <w:t xml:space="preserve"> </w:t>
      </w:r>
      <w:r>
        <w:rPr>
          <w:sz w:val="24"/>
        </w:rPr>
        <w:t>проектов,</w:t>
      </w:r>
      <w:r>
        <w:rPr>
          <w:spacing w:val="-5"/>
          <w:sz w:val="24"/>
        </w:rPr>
        <w:t xml:space="preserve"> </w:t>
      </w:r>
      <w:r>
        <w:rPr>
          <w:sz w:val="24"/>
        </w:rPr>
        <w:t>пособий, образовательной среды, профессиональной деятельности специалистов образовательных учреждений</w:t>
      </w:r>
    </w:p>
    <w:p w:rsidR="003B46F0" w:rsidRDefault="00C01045">
      <w:pPr>
        <w:spacing w:line="242" w:lineRule="auto"/>
        <w:ind w:left="115" w:right="2308"/>
        <w:rPr>
          <w:sz w:val="24"/>
        </w:rPr>
      </w:pPr>
      <w:r>
        <w:rPr>
          <w:sz w:val="24"/>
        </w:rPr>
        <w:t>Ожидаемые</w:t>
      </w:r>
      <w:r>
        <w:rPr>
          <w:spacing w:val="-7"/>
          <w:sz w:val="24"/>
        </w:rPr>
        <w:t xml:space="preserve"> </w:t>
      </w:r>
      <w:r>
        <w:rPr>
          <w:sz w:val="24"/>
        </w:rPr>
        <w:t>результаты</w:t>
      </w:r>
      <w:r>
        <w:rPr>
          <w:spacing w:val="-4"/>
          <w:sz w:val="24"/>
        </w:rPr>
        <w:t xml:space="preserve"> </w:t>
      </w:r>
      <w:r>
        <w:rPr>
          <w:sz w:val="24"/>
        </w:rPr>
        <w:t>внедрения</w:t>
      </w:r>
      <w:r>
        <w:rPr>
          <w:spacing w:val="-6"/>
          <w:sz w:val="24"/>
        </w:rPr>
        <w:t xml:space="preserve"> </w:t>
      </w:r>
      <w:r>
        <w:rPr>
          <w:sz w:val="24"/>
        </w:rPr>
        <w:t>системы</w:t>
      </w:r>
      <w:r>
        <w:rPr>
          <w:spacing w:val="-7"/>
          <w:sz w:val="24"/>
        </w:rPr>
        <w:t xml:space="preserve"> </w:t>
      </w:r>
      <w:r>
        <w:rPr>
          <w:sz w:val="24"/>
        </w:rPr>
        <w:t>психолого-педагогического сопровождения: - успешная адаптация обучающихся в учебно-</w:t>
      </w:r>
    </w:p>
    <w:p w:rsidR="003B46F0" w:rsidRDefault="00C01045">
      <w:pPr>
        <w:spacing w:line="271" w:lineRule="exact"/>
        <w:ind w:left="115"/>
        <w:rPr>
          <w:sz w:val="24"/>
        </w:rPr>
      </w:pPr>
      <w:r>
        <w:rPr>
          <w:sz w:val="24"/>
        </w:rPr>
        <w:t>воспитательный</w:t>
      </w:r>
      <w:r>
        <w:rPr>
          <w:spacing w:val="-8"/>
          <w:sz w:val="24"/>
        </w:rPr>
        <w:t xml:space="preserve"> </w:t>
      </w:r>
      <w:r>
        <w:rPr>
          <w:spacing w:val="-2"/>
          <w:sz w:val="24"/>
        </w:rPr>
        <w:t>процесс;</w:t>
      </w:r>
    </w:p>
    <w:p w:rsidR="003B46F0" w:rsidRDefault="00C01045">
      <w:pPr>
        <w:pStyle w:val="a4"/>
        <w:numPr>
          <w:ilvl w:val="1"/>
          <w:numId w:val="13"/>
        </w:numPr>
        <w:tabs>
          <w:tab w:val="left" w:pos="253"/>
        </w:tabs>
        <w:spacing w:before="2"/>
        <w:ind w:right="3791" w:firstLine="0"/>
        <w:jc w:val="both"/>
        <w:rPr>
          <w:sz w:val="24"/>
        </w:rPr>
      </w:pPr>
      <w:r>
        <w:rPr>
          <w:sz w:val="24"/>
        </w:rPr>
        <w:t>гармоничное</w:t>
      </w:r>
      <w:r>
        <w:rPr>
          <w:spacing w:val="-3"/>
          <w:sz w:val="24"/>
        </w:rPr>
        <w:t xml:space="preserve"> </w:t>
      </w:r>
      <w:r>
        <w:rPr>
          <w:sz w:val="24"/>
        </w:rPr>
        <w:t>развитие</w:t>
      </w:r>
      <w:r>
        <w:rPr>
          <w:spacing w:val="-8"/>
          <w:sz w:val="24"/>
        </w:rPr>
        <w:t xml:space="preserve"> </w:t>
      </w:r>
      <w:r>
        <w:rPr>
          <w:sz w:val="24"/>
        </w:rPr>
        <w:t>обучающихся,</w:t>
      </w:r>
      <w:r>
        <w:rPr>
          <w:spacing w:val="-1"/>
          <w:sz w:val="24"/>
        </w:rPr>
        <w:t xml:space="preserve"> </w:t>
      </w:r>
      <w:r>
        <w:rPr>
          <w:sz w:val="24"/>
        </w:rPr>
        <w:t>способных</w:t>
      </w:r>
      <w:r>
        <w:rPr>
          <w:spacing w:val="-5"/>
          <w:sz w:val="24"/>
        </w:rPr>
        <w:t xml:space="preserve"> </w:t>
      </w:r>
      <w:r>
        <w:rPr>
          <w:sz w:val="24"/>
        </w:rPr>
        <w:t>к</w:t>
      </w:r>
      <w:r>
        <w:rPr>
          <w:spacing w:val="-4"/>
          <w:sz w:val="24"/>
        </w:rPr>
        <w:t xml:space="preserve"> </w:t>
      </w:r>
      <w:r>
        <w:rPr>
          <w:sz w:val="24"/>
        </w:rPr>
        <w:t>дальнейшему развитию</w:t>
      </w:r>
      <w:r>
        <w:rPr>
          <w:spacing w:val="-4"/>
          <w:sz w:val="24"/>
        </w:rPr>
        <w:t xml:space="preserve"> </w:t>
      </w:r>
      <w:r>
        <w:rPr>
          <w:sz w:val="24"/>
        </w:rPr>
        <w:t>своего личностного, физического, интеллектуального и других потенциалов;</w:t>
      </w:r>
    </w:p>
    <w:p w:rsidR="003B46F0" w:rsidRDefault="00C01045">
      <w:pPr>
        <w:pStyle w:val="a4"/>
        <w:numPr>
          <w:ilvl w:val="1"/>
          <w:numId w:val="13"/>
        </w:numPr>
        <w:tabs>
          <w:tab w:val="left" w:pos="258"/>
        </w:tabs>
        <w:spacing w:line="274" w:lineRule="exact"/>
        <w:ind w:left="258" w:hanging="143"/>
        <w:rPr>
          <w:sz w:val="24"/>
        </w:rPr>
      </w:pPr>
      <w:r>
        <w:rPr>
          <w:sz w:val="24"/>
        </w:rPr>
        <w:t>успешная</w:t>
      </w:r>
      <w:r>
        <w:rPr>
          <w:spacing w:val="-6"/>
          <w:sz w:val="24"/>
        </w:rPr>
        <w:t xml:space="preserve"> </w:t>
      </w:r>
      <w:r>
        <w:rPr>
          <w:sz w:val="24"/>
        </w:rPr>
        <w:t>адаптация</w:t>
      </w:r>
      <w:r>
        <w:rPr>
          <w:spacing w:val="-4"/>
          <w:sz w:val="24"/>
        </w:rPr>
        <w:t xml:space="preserve"> </w:t>
      </w:r>
      <w:r>
        <w:rPr>
          <w:sz w:val="24"/>
        </w:rPr>
        <w:t>и</w:t>
      </w:r>
      <w:r>
        <w:rPr>
          <w:spacing w:val="-2"/>
          <w:sz w:val="24"/>
        </w:rPr>
        <w:t xml:space="preserve"> </w:t>
      </w:r>
      <w:r>
        <w:rPr>
          <w:sz w:val="24"/>
        </w:rPr>
        <w:t>социализация</w:t>
      </w:r>
      <w:r>
        <w:rPr>
          <w:spacing w:val="-8"/>
          <w:sz w:val="24"/>
        </w:rPr>
        <w:t xml:space="preserve"> </w:t>
      </w:r>
      <w:r>
        <w:rPr>
          <w:sz w:val="24"/>
        </w:rPr>
        <w:t>выпускников</w:t>
      </w:r>
      <w:r>
        <w:rPr>
          <w:spacing w:val="-6"/>
          <w:sz w:val="24"/>
        </w:rPr>
        <w:t xml:space="preserve"> </w:t>
      </w:r>
      <w:r>
        <w:rPr>
          <w:spacing w:val="-2"/>
          <w:sz w:val="24"/>
        </w:rPr>
        <w:t>школы;</w:t>
      </w:r>
    </w:p>
    <w:p w:rsidR="003B46F0" w:rsidRDefault="00C01045">
      <w:pPr>
        <w:pStyle w:val="a4"/>
        <w:numPr>
          <w:ilvl w:val="1"/>
          <w:numId w:val="13"/>
        </w:numPr>
        <w:tabs>
          <w:tab w:val="left" w:pos="258"/>
        </w:tabs>
        <w:spacing w:before="2" w:line="275" w:lineRule="exact"/>
        <w:ind w:left="258" w:hanging="143"/>
        <w:rPr>
          <w:sz w:val="24"/>
        </w:rPr>
      </w:pPr>
      <w:r>
        <w:rPr>
          <w:sz w:val="24"/>
        </w:rPr>
        <w:t>создание</w:t>
      </w:r>
      <w:r>
        <w:rPr>
          <w:spacing w:val="-13"/>
          <w:sz w:val="24"/>
        </w:rPr>
        <w:t xml:space="preserve"> </w:t>
      </w:r>
      <w:r>
        <w:rPr>
          <w:sz w:val="24"/>
        </w:rPr>
        <w:t>мониторинга</w:t>
      </w:r>
      <w:r>
        <w:rPr>
          <w:spacing w:val="-6"/>
          <w:sz w:val="24"/>
        </w:rPr>
        <w:t xml:space="preserve"> </w:t>
      </w:r>
      <w:r>
        <w:rPr>
          <w:sz w:val="24"/>
        </w:rPr>
        <w:t>психологического</w:t>
      </w:r>
      <w:r>
        <w:rPr>
          <w:spacing w:val="-6"/>
          <w:sz w:val="24"/>
        </w:rPr>
        <w:t xml:space="preserve"> </w:t>
      </w:r>
      <w:r>
        <w:rPr>
          <w:sz w:val="24"/>
        </w:rPr>
        <w:t>статуса</w:t>
      </w:r>
      <w:r>
        <w:rPr>
          <w:spacing w:val="-6"/>
          <w:sz w:val="24"/>
        </w:rPr>
        <w:t xml:space="preserve"> </w:t>
      </w:r>
      <w:r>
        <w:rPr>
          <w:spacing w:val="-2"/>
          <w:sz w:val="24"/>
        </w:rPr>
        <w:t>школьников.</w:t>
      </w:r>
    </w:p>
    <w:p w:rsidR="003B46F0" w:rsidRDefault="00C01045">
      <w:pPr>
        <w:spacing w:line="242" w:lineRule="auto"/>
        <w:ind w:left="115"/>
        <w:rPr>
          <w:sz w:val="24"/>
        </w:rPr>
      </w:pPr>
      <w:r>
        <w:rPr>
          <w:sz w:val="24"/>
        </w:rPr>
        <w:t>Оценка</w:t>
      </w:r>
      <w:r>
        <w:rPr>
          <w:spacing w:val="-2"/>
          <w:sz w:val="24"/>
        </w:rPr>
        <w:t xml:space="preserve"> </w:t>
      </w:r>
      <w:r>
        <w:rPr>
          <w:sz w:val="24"/>
        </w:rPr>
        <w:t>психолого-педагогических</w:t>
      </w:r>
      <w:r>
        <w:rPr>
          <w:spacing w:val="-1"/>
          <w:sz w:val="24"/>
        </w:rPr>
        <w:t xml:space="preserve"> </w:t>
      </w:r>
      <w:r>
        <w:rPr>
          <w:sz w:val="24"/>
        </w:rPr>
        <w:t>условий</w:t>
      </w:r>
      <w:r>
        <w:rPr>
          <w:spacing w:val="-5"/>
          <w:sz w:val="24"/>
        </w:rPr>
        <w:t xml:space="preserve"> </w:t>
      </w:r>
      <w:r>
        <w:rPr>
          <w:sz w:val="24"/>
        </w:rPr>
        <w:t>реализации</w:t>
      </w:r>
      <w:r>
        <w:rPr>
          <w:spacing w:val="-6"/>
          <w:sz w:val="24"/>
        </w:rPr>
        <w:t xml:space="preserve"> </w:t>
      </w:r>
      <w:r>
        <w:rPr>
          <w:sz w:val="24"/>
        </w:rPr>
        <w:t>основной</w:t>
      </w:r>
      <w:r>
        <w:rPr>
          <w:spacing w:val="-6"/>
          <w:sz w:val="24"/>
        </w:rPr>
        <w:t xml:space="preserve"> </w:t>
      </w:r>
      <w:r>
        <w:rPr>
          <w:sz w:val="24"/>
        </w:rPr>
        <w:t>образовательной</w:t>
      </w:r>
      <w:r>
        <w:rPr>
          <w:spacing w:val="-6"/>
          <w:sz w:val="24"/>
        </w:rPr>
        <w:t xml:space="preserve"> </w:t>
      </w:r>
      <w:r>
        <w:rPr>
          <w:sz w:val="24"/>
        </w:rPr>
        <w:t>программы начального общего образования:</w:t>
      </w:r>
    </w:p>
    <w:p w:rsidR="003B46F0" w:rsidRDefault="003B46F0">
      <w:pPr>
        <w:pStyle w:val="a3"/>
        <w:spacing w:before="3"/>
        <w:ind w:left="0"/>
      </w:pPr>
    </w:p>
    <w:tbl>
      <w:tblPr>
        <w:tblStyle w:val="TableNormal"/>
        <w:tblW w:w="0" w:type="auto"/>
        <w:tblInd w:w="8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0"/>
        <w:gridCol w:w="3000"/>
        <w:gridCol w:w="3000"/>
      </w:tblGrid>
      <w:tr w:rsidR="003B46F0">
        <w:trPr>
          <w:trHeight w:val="882"/>
        </w:trPr>
        <w:tc>
          <w:tcPr>
            <w:tcW w:w="3000" w:type="dxa"/>
          </w:tcPr>
          <w:p w:rsidR="003B46F0" w:rsidRDefault="00C01045">
            <w:pPr>
              <w:pStyle w:val="TableParagraph"/>
              <w:spacing w:line="470" w:lineRule="exact"/>
              <w:ind w:left="115" w:right="2674"/>
              <w:rPr>
                <w:sz w:val="20"/>
              </w:rPr>
            </w:pPr>
            <w:r>
              <w:rPr>
                <w:spacing w:val="-10"/>
                <w:sz w:val="20"/>
              </w:rPr>
              <w:t>№</w:t>
            </w:r>
            <w:r>
              <w:rPr>
                <w:spacing w:val="-6"/>
                <w:sz w:val="20"/>
              </w:rPr>
              <w:t xml:space="preserve"> 1.</w:t>
            </w:r>
          </w:p>
        </w:tc>
        <w:tc>
          <w:tcPr>
            <w:tcW w:w="3000" w:type="dxa"/>
          </w:tcPr>
          <w:p w:rsidR="003B46F0" w:rsidRDefault="00C01045">
            <w:pPr>
              <w:pStyle w:val="TableParagraph"/>
              <w:spacing w:line="205" w:lineRule="exact"/>
              <w:ind w:left="116"/>
              <w:rPr>
                <w:sz w:val="20"/>
              </w:rPr>
            </w:pPr>
            <w:r>
              <w:rPr>
                <w:spacing w:val="-2"/>
                <w:sz w:val="20"/>
              </w:rPr>
              <w:t>Наличие</w:t>
            </w:r>
            <w:r>
              <w:rPr>
                <w:spacing w:val="1"/>
                <w:sz w:val="20"/>
              </w:rPr>
              <w:t xml:space="preserve"> </w:t>
            </w:r>
            <w:r>
              <w:rPr>
                <w:spacing w:val="-2"/>
                <w:sz w:val="20"/>
              </w:rPr>
              <w:t>комплексной</w:t>
            </w:r>
          </w:p>
          <w:p w:rsidR="003B46F0" w:rsidRDefault="00C01045">
            <w:pPr>
              <w:pStyle w:val="TableParagraph"/>
              <w:spacing w:line="230" w:lineRule="atLeast"/>
              <w:ind w:left="116" w:right="315"/>
              <w:rPr>
                <w:sz w:val="20"/>
              </w:rPr>
            </w:pPr>
            <w:r>
              <w:rPr>
                <w:sz w:val="20"/>
              </w:rPr>
              <w:t xml:space="preserve">многоуровневой модели </w:t>
            </w:r>
            <w:r>
              <w:rPr>
                <w:spacing w:val="-2"/>
                <w:sz w:val="20"/>
              </w:rPr>
              <w:t xml:space="preserve">психолого-педагогического </w:t>
            </w:r>
            <w:r>
              <w:rPr>
                <w:sz w:val="20"/>
              </w:rPr>
              <w:t>сопровождения</w:t>
            </w:r>
            <w:r>
              <w:rPr>
                <w:spacing w:val="-13"/>
                <w:sz w:val="20"/>
              </w:rPr>
              <w:t xml:space="preserve"> </w:t>
            </w:r>
            <w:r>
              <w:rPr>
                <w:sz w:val="20"/>
              </w:rPr>
              <w:t>обучающихся</w:t>
            </w:r>
          </w:p>
        </w:tc>
        <w:tc>
          <w:tcPr>
            <w:tcW w:w="3000" w:type="dxa"/>
          </w:tcPr>
          <w:p w:rsidR="003B46F0" w:rsidRDefault="00C01045">
            <w:pPr>
              <w:pStyle w:val="TableParagraph"/>
              <w:spacing w:line="470" w:lineRule="exact"/>
              <w:ind w:left="117" w:right="2130"/>
              <w:rPr>
                <w:sz w:val="20"/>
              </w:rPr>
            </w:pPr>
            <w:r>
              <w:rPr>
                <w:spacing w:val="-2"/>
                <w:sz w:val="20"/>
              </w:rPr>
              <w:t xml:space="preserve">Наличие </w:t>
            </w:r>
            <w:r>
              <w:rPr>
                <w:spacing w:val="-6"/>
                <w:sz w:val="20"/>
              </w:rPr>
              <w:t>да</w:t>
            </w:r>
          </w:p>
        </w:tc>
      </w:tr>
      <w:tr w:rsidR="003B46F0">
        <w:trPr>
          <w:trHeight w:val="161"/>
        </w:trPr>
        <w:tc>
          <w:tcPr>
            <w:tcW w:w="3000" w:type="dxa"/>
          </w:tcPr>
          <w:p w:rsidR="003B46F0" w:rsidRDefault="00C01045">
            <w:pPr>
              <w:pStyle w:val="TableParagraph"/>
              <w:spacing w:line="142" w:lineRule="exact"/>
              <w:ind w:left="115"/>
              <w:rPr>
                <w:sz w:val="20"/>
              </w:rPr>
            </w:pPr>
            <w:r>
              <w:rPr>
                <w:spacing w:val="-5"/>
                <w:sz w:val="20"/>
              </w:rPr>
              <w:t>2.</w:t>
            </w:r>
          </w:p>
        </w:tc>
        <w:tc>
          <w:tcPr>
            <w:tcW w:w="3000" w:type="dxa"/>
          </w:tcPr>
          <w:p w:rsidR="003B46F0" w:rsidRDefault="00C01045">
            <w:pPr>
              <w:pStyle w:val="TableParagraph"/>
              <w:spacing w:line="142" w:lineRule="exact"/>
              <w:ind w:left="116"/>
              <w:rPr>
                <w:sz w:val="20"/>
              </w:rPr>
            </w:pPr>
            <w:r>
              <w:rPr>
                <w:spacing w:val="-2"/>
                <w:sz w:val="20"/>
              </w:rPr>
              <w:t>Педагог-психолог</w:t>
            </w:r>
          </w:p>
        </w:tc>
        <w:tc>
          <w:tcPr>
            <w:tcW w:w="3000" w:type="dxa"/>
          </w:tcPr>
          <w:p w:rsidR="003B46F0" w:rsidRDefault="00C01045">
            <w:pPr>
              <w:pStyle w:val="TableParagraph"/>
              <w:spacing w:line="142" w:lineRule="exact"/>
              <w:ind w:left="117"/>
              <w:rPr>
                <w:sz w:val="20"/>
              </w:rPr>
            </w:pPr>
            <w:r>
              <w:rPr>
                <w:spacing w:val="-5"/>
                <w:sz w:val="20"/>
              </w:rPr>
              <w:t>да</w:t>
            </w:r>
          </w:p>
        </w:tc>
      </w:tr>
      <w:tr w:rsidR="003B46F0">
        <w:trPr>
          <w:trHeight w:val="220"/>
        </w:trPr>
        <w:tc>
          <w:tcPr>
            <w:tcW w:w="3000" w:type="dxa"/>
          </w:tcPr>
          <w:p w:rsidR="003B46F0" w:rsidRDefault="00C01045">
            <w:pPr>
              <w:pStyle w:val="TableParagraph"/>
              <w:spacing w:before="39" w:line="161" w:lineRule="exact"/>
              <w:ind w:left="115"/>
              <w:rPr>
                <w:sz w:val="20"/>
              </w:rPr>
            </w:pPr>
            <w:r>
              <w:rPr>
                <w:spacing w:val="-5"/>
                <w:sz w:val="20"/>
              </w:rPr>
              <w:t>3.</w:t>
            </w:r>
          </w:p>
        </w:tc>
        <w:tc>
          <w:tcPr>
            <w:tcW w:w="3000" w:type="dxa"/>
          </w:tcPr>
          <w:p w:rsidR="003B46F0" w:rsidRDefault="00C01045">
            <w:pPr>
              <w:pStyle w:val="TableParagraph"/>
              <w:spacing w:before="5" w:line="195" w:lineRule="exact"/>
              <w:ind w:left="116"/>
              <w:rPr>
                <w:sz w:val="20"/>
              </w:rPr>
            </w:pPr>
            <w:r>
              <w:rPr>
                <w:spacing w:val="-2"/>
                <w:sz w:val="20"/>
              </w:rPr>
              <w:t>Учитель-логопед</w:t>
            </w:r>
          </w:p>
        </w:tc>
        <w:tc>
          <w:tcPr>
            <w:tcW w:w="3000" w:type="dxa"/>
          </w:tcPr>
          <w:p w:rsidR="003B46F0" w:rsidRDefault="00C01045">
            <w:pPr>
              <w:pStyle w:val="TableParagraph"/>
              <w:spacing w:before="39" w:line="161" w:lineRule="exact"/>
              <w:ind w:left="117"/>
              <w:rPr>
                <w:sz w:val="20"/>
              </w:rPr>
            </w:pPr>
            <w:r>
              <w:rPr>
                <w:spacing w:val="-5"/>
                <w:sz w:val="20"/>
              </w:rPr>
              <w:t>да</w:t>
            </w:r>
          </w:p>
        </w:tc>
      </w:tr>
      <w:tr w:rsidR="003B46F0">
        <w:trPr>
          <w:trHeight w:val="219"/>
        </w:trPr>
        <w:tc>
          <w:tcPr>
            <w:tcW w:w="3000" w:type="dxa"/>
          </w:tcPr>
          <w:p w:rsidR="003B46F0" w:rsidRDefault="00C01045">
            <w:pPr>
              <w:pStyle w:val="TableParagraph"/>
              <w:spacing w:before="49" w:line="150" w:lineRule="exact"/>
              <w:ind w:left="115"/>
              <w:rPr>
                <w:sz w:val="20"/>
              </w:rPr>
            </w:pPr>
            <w:r>
              <w:rPr>
                <w:spacing w:val="-5"/>
                <w:sz w:val="20"/>
              </w:rPr>
              <w:t>4.</w:t>
            </w:r>
          </w:p>
        </w:tc>
        <w:tc>
          <w:tcPr>
            <w:tcW w:w="3000" w:type="dxa"/>
          </w:tcPr>
          <w:p w:rsidR="003B46F0" w:rsidRDefault="00C01045">
            <w:pPr>
              <w:pStyle w:val="TableParagraph"/>
              <w:spacing w:before="16" w:line="184" w:lineRule="exact"/>
              <w:ind w:left="116"/>
              <w:rPr>
                <w:sz w:val="20"/>
              </w:rPr>
            </w:pPr>
            <w:r>
              <w:rPr>
                <w:spacing w:val="-2"/>
                <w:sz w:val="20"/>
              </w:rPr>
              <w:t>Учитель-дефектолог</w:t>
            </w:r>
          </w:p>
        </w:tc>
        <w:tc>
          <w:tcPr>
            <w:tcW w:w="3000" w:type="dxa"/>
          </w:tcPr>
          <w:p w:rsidR="003B46F0" w:rsidRDefault="00C01045">
            <w:pPr>
              <w:pStyle w:val="TableParagraph"/>
              <w:spacing w:before="49" w:line="150" w:lineRule="exact"/>
              <w:ind w:left="117"/>
              <w:rPr>
                <w:sz w:val="20"/>
              </w:rPr>
            </w:pPr>
            <w:r>
              <w:rPr>
                <w:spacing w:val="-5"/>
                <w:sz w:val="20"/>
              </w:rPr>
              <w:t>да</w:t>
            </w:r>
          </w:p>
        </w:tc>
      </w:tr>
      <w:tr w:rsidR="003B46F0">
        <w:trPr>
          <w:trHeight w:val="220"/>
        </w:trPr>
        <w:tc>
          <w:tcPr>
            <w:tcW w:w="3000" w:type="dxa"/>
          </w:tcPr>
          <w:p w:rsidR="003B46F0" w:rsidRDefault="003B46F0">
            <w:pPr>
              <w:pStyle w:val="TableParagraph"/>
              <w:rPr>
                <w:sz w:val="14"/>
              </w:rPr>
            </w:pPr>
          </w:p>
        </w:tc>
        <w:tc>
          <w:tcPr>
            <w:tcW w:w="3000" w:type="dxa"/>
          </w:tcPr>
          <w:p w:rsidR="003B46F0" w:rsidRDefault="00C01045">
            <w:pPr>
              <w:pStyle w:val="TableParagraph"/>
              <w:spacing w:before="26" w:line="174" w:lineRule="exact"/>
              <w:ind w:left="116"/>
              <w:rPr>
                <w:sz w:val="20"/>
              </w:rPr>
            </w:pPr>
            <w:r>
              <w:rPr>
                <w:spacing w:val="-2"/>
                <w:sz w:val="20"/>
              </w:rPr>
              <w:t>Социальный</w:t>
            </w:r>
            <w:r>
              <w:rPr>
                <w:spacing w:val="5"/>
                <w:sz w:val="20"/>
              </w:rPr>
              <w:t xml:space="preserve"> </w:t>
            </w:r>
            <w:r>
              <w:rPr>
                <w:spacing w:val="-2"/>
                <w:sz w:val="20"/>
              </w:rPr>
              <w:t>педагог</w:t>
            </w:r>
          </w:p>
        </w:tc>
        <w:tc>
          <w:tcPr>
            <w:tcW w:w="3000" w:type="dxa"/>
          </w:tcPr>
          <w:p w:rsidR="003B46F0" w:rsidRDefault="003B46F0">
            <w:pPr>
              <w:pStyle w:val="TableParagraph"/>
              <w:rPr>
                <w:sz w:val="14"/>
              </w:rPr>
            </w:pPr>
          </w:p>
        </w:tc>
      </w:tr>
    </w:tbl>
    <w:p w:rsidR="003B46F0" w:rsidRDefault="003B46F0">
      <w:pPr>
        <w:rPr>
          <w:sz w:val="14"/>
        </w:rPr>
        <w:sectPr w:rsidR="003B46F0">
          <w:footerReference w:type="default" r:id="rId142"/>
          <w:pgSz w:w="11910" w:h="16840"/>
          <w:pgMar w:top="440" w:right="260" w:bottom="280" w:left="960" w:header="0" w:footer="0" w:gutter="0"/>
          <w:cols w:space="720"/>
        </w:sectPr>
      </w:pPr>
    </w:p>
    <w:p w:rsidR="003B46F0" w:rsidRDefault="00C01045">
      <w:pPr>
        <w:pStyle w:val="1"/>
        <w:numPr>
          <w:ilvl w:val="2"/>
          <w:numId w:val="31"/>
        </w:numPr>
        <w:tabs>
          <w:tab w:val="left" w:pos="3792"/>
        </w:tabs>
        <w:spacing w:before="101"/>
        <w:ind w:left="3792"/>
        <w:jc w:val="left"/>
      </w:pPr>
      <w:r>
        <w:lastRenderedPageBreak/>
        <w:t>Кадровые</w:t>
      </w:r>
      <w:r>
        <w:rPr>
          <w:spacing w:val="-4"/>
        </w:rPr>
        <w:t xml:space="preserve"> </w:t>
      </w:r>
      <w:r>
        <w:t>условия</w:t>
      </w:r>
      <w:r>
        <w:rPr>
          <w:spacing w:val="34"/>
        </w:rPr>
        <w:t xml:space="preserve"> </w:t>
      </w:r>
      <w:r>
        <w:t>условия</w:t>
      </w:r>
      <w:r>
        <w:rPr>
          <w:spacing w:val="-8"/>
        </w:rPr>
        <w:t xml:space="preserve"> </w:t>
      </w:r>
      <w:r>
        <w:t>реализации</w:t>
      </w:r>
      <w:r>
        <w:rPr>
          <w:spacing w:val="-5"/>
        </w:rPr>
        <w:t xml:space="preserve"> </w:t>
      </w:r>
      <w:r>
        <w:t>АООП</w:t>
      </w:r>
      <w:r>
        <w:rPr>
          <w:spacing w:val="-7"/>
        </w:rPr>
        <w:t xml:space="preserve"> </w:t>
      </w:r>
      <w:r>
        <w:rPr>
          <w:spacing w:val="-5"/>
        </w:rPr>
        <w:t>НОО</w:t>
      </w:r>
    </w:p>
    <w:p w:rsidR="003B46F0" w:rsidRDefault="00C01045">
      <w:pPr>
        <w:pStyle w:val="a3"/>
        <w:spacing w:before="213"/>
        <w:ind w:left="633" w:right="693" w:firstLine="902"/>
        <w:jc w:val="both"/>
      </w:pPr>
      <w:r>
        <w:t>В</w:t>
      </w:r>
      <w:r>
        <w:rPr>
          <w:spacing w:val="80"/>
        </w:rPr>
        <w:t xml:space="preserve"> </w:t>
      </w:r>
      <w:r w:rsidR="003C5C74">
        <w:t>МБОУ Школа № 39 г.о. Самара</w:t>
      </w:r>
      <w:r w:rsidR="003C5C74">
        <w:t xml:space="preserve"> </w:t>
      </w:r>
      <w:r>
        <w:t>укомплектованность</w:t>
      </w:r>
      <w:r>
        <w:rPr>
          <w:spacing w:val="80"/>
        </w:rPr>
        <w:t xml:space="preserve"> </w:t>
      </w:r>
      <w:r>
        <w:t>учителями</w:t>
      </w:r>
      <w:r>
        <w:rPr>
          <w:spacing w:val="80"/>
        </w:rPr>
        <w:t xml:space="preserve"> </w:t>
      </w:r>
      <w:r>
        <w:t>начальных</w:t>
      </w:r>
      <w:r>
        <w:rPr>
          <w:spacing w:val="80"/>
        </w:rPr>
        <w:t xml:space="preserve"> </w:t>
      </w:r>
      <w:r>
        <w:t>классов,</w:t>
      </w:r>
      <w:r>
        <w:rPr>
          <w:spacing w:val="80"/>
        </w:rPr>
        <w:t xml:space="preserve"> </w:t>
      </w:r>
      <w:r>
        <w:t>учителями-предметниками</w:t>
      </w:r>
      <w:r>
        <w:rPr>
          <w:spacing w:val="40"/>
        </w:rPr>
        <w:t xml:space="preserve"> </w:t>
      </w:r>
      <w:r>
        <w:t>составляет</w:t>
      </w:r>
      <w:r>
        <w:rPr>
          <w:spacing w:val="40"/>
        </w:rPr>
        <w:t xml:space="preserve"> </w:t>
      </w:r>
      <w:r>
        <w:t>100%; административным персоналом - 100%.</w:t>
      </w:r>
      <w:r>
        <w:rPr>
          <w:spacing w:val="40"/>
        </w:rPr>
        <w:t xml:space="preserve"> </w:t>
      </w:r>
      <w:r>
        <w:t>Для реализации внеурочной деятельности</w:t>
      </w:r>
      <w:r>
        <w:rPr>
          <w:spacing w:val="-8"/>
        </w:rPr>
        <w:t xml:space="preserve"> </w:t>
      </w:r>
      <w:r>
        <w:t xml:space="preserve">привлекаются классные руководители, педагоги-организаторы, учителя физической культуры. Также </w:t>
      </w:r>
      <w:r w:rsidR="003C5C74">
        <w:t>МБОУ Школа № 39 г.о. Самара</w:t>
      </w:r>
      <w:r w:rsidR="003C5C74">
        <w:t xml:space="preserve"> </w:t>
      </w:r>
      <w:r>
        <w:t>укомплектовано работниками пищеблока,</w:t>
      </w:r>
      <w:r>
        <w:rPr>
          <w:spacing w:val="36"/>
        </w:rPr>
        <w:t xml:space="preserve"> </w:t>
      </w:r>
      <w:r>
        <w:t>вспомогательным персоналом.</w:t>
      </w:r>
    </w:p>
    <w:p w:rsidR="003B46F0" w:rsidRDefault="00C01045">
      <w:pPr>
        <w:pStyle w:val="a3"/>
        <w:tabs>
          <w:tab w:val="left" w:pos="12991"/>
          <w:tab w:val="left" w:pos="14595"/>
        </w:tabs>
        <w:spacing w:before="3" w:line="237" w:lineRule="auto"/>
        <w:ind w:left="633" w:right="696" w:firstLine="720"/>
        <w:jc w:val="both"/>
      </w:pPr>
      <w:r>
        <w:t>Основой для разработки должностных инструкций, содержащих конкретный перечень должностных</w:t>
      </w:r>
      <w:r>
        <w:rPr>
          <w:spacing w:val="-5"/>
        </w:rPr>
        <w:t xml:space="preserve"> </w:t>
      </w:r>
      <w:r>
        <w:t>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служили квалификационные характеристики, представленные</w:t>
      </w:r>
      <w:r>
        <w:rPr>
          <w:spacing w:val="-4"/>
        </w:rPr>
        <w:t xml:space="preserve"> </w:t>
      </w:r>
      <w:proofErr w:type="gramStart"/>
      <w:r>
        <w:t>в</w:t>
      </w:r>
      <w:r>
        <w:rPr>
          <w:spacing w:val="43"/>
        </w:rPr>
        <w:t xml:space="preserve">  </w:t>
      </w:r>
      <w:r>
        <w:t>Едином</w:t>
      </w:r>
      <w:proofErr w:type="gramEnd"/>
      <w:r>
        <w:rPr>
          <w:spacing w:val="43"/>
        </w:rPr>
        <w:t xml:space="preserve">  </w:t>
      </w:r>
      <w:r>
        <w:t>квалификационном</w:t>
      </w:r>
      <w:r>
        <w:rPr>
          <w:spacing w:val="44"/>
        </w:rPr>
        <w:t xml:space="preserve">  </w:t>
      </w:r>
      <w:r>
        <w:t>справочнике</w:t>
      </w:r>
      <w:r>
        <w:rPr>
          <w:spacing w:val="42"/>
        </w:rPr>
        <w:t xml:space="preserve">  </w:t>
      </w:r>
      <w:r>
        <w:t>должностей</w:t>
      </w:r>
      <w:r>
        <w:rPr>
          <w:spacing w:val="42"/>
        </w:rPr>
        <w:t xml:space="preserve">  </w:t>
      </w:r>
      <w:r>
        <w:t>руководителей,</w:t>
      </w:r>
      <w:r>
        <w:rPr>
          <w:spacing w:val="44"/>
        </w:rPr>
        <w:t xml:space="preserve">  </w:t>
      </w:r>
      <w:r>
        <w:t>специалистов</w:t>
      </w:r>
      <w:r>
        <w:rPr>
          <w:spacing w:val="60"/>
          <w:w w:val="150"/>
        </w:rPr>
        <w:t xml:space="preserve">   </w:t>
      </w:r>
      <w:r>
        <w:rPr>
          <w:spacing w:val="-10"/>
        </w:rPr>
        <w:t>и</w:t>
      </w:r>
      <w:r>
        <w:tab/>
      </w:r>
      <w:r>
        <w:rPr>
          <w:spacing w:val="-2"/>
        </w:rPr>
        <w:t>служащих</w:t>
      </w:r>
      <w:r>
        <w:tab/>
      </w:r>
      <w:r>
        <w:rPr>
          <w:spacing w:val="-2"/>
        </w:rPr>
        <w:t>(раздел</w:t>
      </w:r>
    </w:p>
    <w:p w:rsidR="003B46F0" w:rsidRDefault="00C01045">
      <w:pPr>
        <w:pStyle w:val="a3"/>
        <w:spacing w:before="2"/>
        <w:ind w:left="633"/>
        <w:jc w:val="both"/>
      </w:pPr>
      <w:r>
        <w:rPr>
          <w:spacing w:val="-2"/>
        </w:rPr>
        <w:t>«Квалификационные</w:t>
      </w:r>
      <w:r>
        <w:rPr>
          <w:spacing w:val="6"/>
        </w:rPr>
        <w:t xml:space="preserve"> </w:t>
      </w:r>
      <w:r>
        <w:rPr>
          <w:spacing w:val="-2"/>
        </w:rPr>
        <w:t>характеристики</w:t>
      </w:r>
      <w:r>
        <w:rPr>
          <w:spacing w:val="10"/>
        </w:rPr>
        <w:t xml:space="preserve"> </w:t>
      </w:r>
      <w:r>
        <w:rPr>
          <w:spacing w:val="-2"/>
        </w:rPr>
        <w:t>должностей</w:t>
      </w:r>
      <w:r>
        <w:rPr>
          <w:spacing w:val="9"/>
        </w:rPr>
        <w:t xml:space="preserve"> </w:t>
      </w:r>
      <w:r>
        <w:rPr>
          <w:spacing w:val="-2"/>
        </w:rPr>
        <w:t>работников</w:t>
      </w:r>
      <w:r>
        <w:rPr>
          <w:spacing w:val="14"/>
        </w:rPr>
        <w:t xml:space="preserve"> </w:t>
      </w:r>
      <w:r>
        <w:rPr>
          <w:spacing w:val="-2"/>
        </w:rPr>
        <w:t>образования»).</w:t>
      </w:r>
    </w:p>
    <w:p w:rsidR="003B46F0" w:rsidRDefault="00C01045">
      <w:pPr>
        <w:pStyle w:val="a3"/>
        <w:spacing w:before="2" w:line="237" w:lineRule="auto"/>
        <w:ind w:left="633" w:right="693" w:firstLine="254"/>
        <w:jc w:val="both"/>
      </w:pPr>
      <w:r>
        <w:t>Основным</w:t>
      </w:r>
      <w:r>
        <w:rPr>
          <w:spacing w:val="80"/>
        </w:rPr>
        <w:t xml:space="preserve"> </w:t>
      </w:r>
      <w:r>
        <w:t>условием</w:t>
      </w:r>
      <w:r>
        <w:rPr>
          <w:spacing w:val="40"/>
        </w:rPr>
        <w:t xml:space="preserve"> </w:t>
      </w:r>
      <w:r>
        <w:t>формирования</w:t>
      </w:r>
      <w:r>
        <w:rPr>
          <w:spacing w:val="40"/>
        </w:rPr>
        <w:t xml:space="preserve"> </w:t>
      </w:r>
      <w:r>
        <w:t>и</w:t>
      </w:r>
      <w:r>
        <w:rPr>
          <w:spacing w:val="40"/>
        </w:rPr>
        <w:t xml:space="preserve"> </w:t>
      </w:r>
      <w:r>
        <w:t>наращивания</w:t>
      </w:r>
      <w:r>
        <w:rPr>
          <w:spacing w:val="40"/>
        </w:rPr>
        <w:t xml:space="preserve"> </w:t>
      </w:r>
      <w:r>
        <w:t>необходимого</w:t>
      </w:r>
      <w:r>
        <w:rPr>
          <w:spacing w:val="40"/>
        </w:rPr>
        <w:t xml:space="preserve"> </w:t>
      </w:r>
      <w:r>
        <w:t>и</w:t>
      </w:r>
      <w:r>
        <w:rPr>
          <w:spacing w:val="40"/>
        </w:rPr>
        <w:t xml:space="preserve"> </w:t>
      </w:r>
      <w:r>
        <w:t>достаточного</w:t>
      </w:r>
      <w:r>
        <w:rPr>
          <w:spacing w:val="40"/>
        </w:rPr>
        <w:t xml:space="preserve"> </w:t>
      </w:r>
      <w:r>
        <w:t>кадрового</w:t>
      </w:r>
      <w:r>
        <w:rPr>
          <w:spacing w:val="40"/>
        </w:rPr>
        <w:t xml:space="preserve"> </w:t>
      </w:r>
      <w:r>
        <w:t>потенциала</w:t>
      </w:r>
      <w:r>
        <w:rPr>
          <w:spacing w:val="40"/>
        </w:rPr>
        <w:t xml:space="preserve"> </w:t>
      </w:r>
      <w:r>
        <w:t>школы является</w:t>
      </w:r>
      <w:r>
        <w:rPr>
          <w:spacing w:val="80"/>
        </w:rPr>
        <w:t xml:space="preserve"> </w:t>
      </w:r>
      <w:r>
        <w:t>обеспечение</w:t>
      </w:r>
      <w:r>
        <w:rPr>
          <w:spacing w:val="80"/>
        </w:rPr>
        <w:t xml:space="preserve"> </w:t>
      </w:r>
      <w:r>
        <w:t>в</w:t>
      </w:r>
      <w:r>
        <w:rPr>
          <w:spacing w:val="80"/>
        </w:rPr>
        <w:t xml:space="preserve"> </w:t>
      </w:r>
      <w:r>
        <w:t>соответствии</w:t>
      </w:r>
      <w:r>
        <w:rPr>
          <w:spacing w:val="80"/>
        </w:rPr>
        <w:t xml:space="preserve"> </w:t>
      </w:r>
      <w:r>
        <w:t>с новыми</w:t>
      </w:r>
      <w:r>
        <w:rPr>
          <w:spacing w:val="40"/>
        </w:rPr>
        <w:t xml:space="preserve"> </w:t>
      </w:r>
      <w:r>
        <w:t>образовательными</w:t>
      </w:r>
      <w:r>
        <w:rPr>
          <w:spacing w:val="40"/>
        </w:rPr>
        <w:t xml:space="preserve"> </w:t>
      </w:r>
      <w:r>
        <w:t>реалиями</w:t>
      </w:r>
      <w:r>
        <w:rPr>
          <w:spacing w:val="80"/>
        </w:rPr>
        <w:t xml:space="preserve"> </w:t>
      </w:r>
      <w:r>
        <w:t>и</w:t>
      </w:r>
      <w:r>
        <w:rPr>
          <w:spacing w:val="40"/>
        </w:rPr>
        <w:t xml:space="preserve"> </w:t>
      </w:r>
      <w:r>
        <w:t>задачами</w:t>
      </w:r>
      <w:r>
        <w:rPr>
          <w:spacing w:val="40"/>
        </w:rPr>
        <w:t xml:space="preserve"> </w:t>
      </w:r>
      <w:r>
        <w:t>адекватности</w:t>
      </w:r>
      <w:r>
        <w:rPr>
          <w:spacing w:val="80"/>
        </w:rPr>
        <w:t xml:space="preserve"> </w:t>
      </w:r>
      <w:r>
        <w:t>системы непрерывного педагогического образования происходящим изменениям в системе образования в целом.</w:t>
      </w:r>
      <w:r>
        <w:rPr>
          <w:spacing w:val="40"/>
        </w:rPr>
        <w:t xml:space="preserve"> </w:t>
      </w:r>
      <w:r>
        <w:t xml:space="preserve">Все </w:t>
      </w:r>
      <w:proofErr w:type="gramStart"/>
      <w:r>
        <w:t>учителя ,</w:t>
      </w:r>
      <w:proofErr w:type="gramEnd"/>
      <w:r>
        <w:t xml:space="preserve"> работающие в начальной школе, прошли курсы повышения квалификации по вопросам введения</w:t>
      </w:r>
      <w:r>
        <w:rPr>
          <w:spacing w:val="40"/>
        </w:rPr>
        <w:t xml:space="preserve"> </w:t>
      </w:r>
      <w:r>
        <w:t xml:space="preserve">и реализации ФГОС НОО. Для </w:t>
      </w:r>
      <w:r>
        <w:rPr>
          <w:spacing w:val="-2"/>
        </w:rPr>
        <w:t>повышения</w:t>
      </w:r>
    </w:p>
    <w:p w:rsidR="003B46F0" w:rsidRDefault="00C01045">
      <w:pPr>
        <w:pStyle w:val="a3"/>
        <w:spacing w:before="5"/>
        <w:ind w:left="633" w:right="931"/>
        <w:jc w:val="both"/>
      </w:pPr>
      <w:r>
        <w:t>квалификации работников широко используется дистанционное обучение, система обучающих семинаров, аттестация</w:t>
      </w:r>
      <w:r>
        <w:rPr>
          <w:spacing w:val="-3"/>
        </w:rPr>
        <w:t xml:space="preserve"> </w:t>
      </w:r>
      <w:r>
        <w:t>педагогических</w:t>
      </w:r>
      <w:r>
        <w:rPr>
          <w:spacing w:val="-1"/>
        </w:rPr>
        <w:t xml:space="preserve"> </w:t>
      </w:r>
      <w:r>
        <w:t>кадров, курсы</w:t>
      </w:r>
      <w:r>
        <w:rPr>
          <w:spacing w:val="-3"/>
        </w:rPr>
        <w:t xml:space="preserve"> </w:t>
      </w:r>
      <w:r>
        <w:t>повышения</w:t>
      </w:r>
      <w:r>
        <w:rPr>
          <w:spacing w:val="-2"/>
        </w:rPr>
        <w:t xml:space="preserve"> </w:t>
      </w:r>
      <w:r>
        <w:t>по профилю педагогической деятельности не реже одного раза в три года.</w:t>
      </w:r>
    </w:p>
    <w:p w:rsidR="003B46F0" w:rsidRDefault="00C01045">
      <w:pPr>
        <w:pStyle w:val="a3"/>
        <w:spacing w:before="221" w:line="228" w:lineRule="exact"/>
        <w:ind w:left="1338"/>
      </w:pPr>
      <w:r>
        <w:t>Ожидаемый</w:t>
      </w:r>
      <w:r>
        <w:rPr>
          <w:spacing w:val="19"/>
        </w:rPr>
        <w:t xml:space="preserve"> </w:t>
      </w:r>
      <w:r>
        <w:t>результат</w:t>
      </w:r>
      <w:r>
        <w:rPr>
          <w:spacing w:val="22"/>
        </w:rPr>
        <w:t xml:space="preserve"> </w:t>
      </w:r>
      <w:r>
        <w:t>повышения</w:t>
      </w:r>
      <w:r>
        <w:rPr>
          <w:spacing w:val="22"/>
        </w:rPr>
        <w:t xml:space="preserve"> </w:t>
      </w:r>
      <w:r>
        <w:t>квалификации</w:t>
      </w:r>
      <w:r>
        <w:rPr>
          <w:spacing w:val="26"/>
        </w:rPr>
        <w:t xml:space="preserve"> </w:t>
      </w:r>
      <w:r>
        <w:t>—</w:t>
      </w:r>
      <w:r>
        <w:rPr>
          <w:spacing w:val="24"/>
        </w:rPr>
        <w:t xml:space="preserve"> </w:t>
      </w:r>
      <w:r>
        <w:t>профессиональная</w:t>
      </w:r>
      <w:r>
        <w:rPr>
          <w:spacing w:val="22"/>
        </w:rPr>
        <w:t xml:space="preserve"> </w:t>
      </w:r>
      <w:r>
        <w:t>готовность</w:t>
      </w:r>
      <w:r>
        <w:rPr>
          <w:spacing w:val="24"/>
        </w:rPr>
        <w:t xml:space="preserve"> </w:t>
      </w:r>
      <w:r>
        <w:t>работников</w:t>
      </w:r>
      <w:r>
        <w:rPr>
          <w:spacing w:val="29"/>
        </w:rPr>
        <w:t xml:space="preserve"> </w:t>
      </w:r>
      <w:r>
        <w:t>образования</w:t>
      </w:r>
      <w:r>
        <w:rPr>
          <w:spacing w:val="22"/>
        </w:rPr>
        <w:t xml:space="preserve"> </w:t>
      </w:r>
      <w:r>
        <w:t>к</w:t>
      </w:r>
      <w:r>
        <w:rPr>
          <w:spacing w:val="-7"/>
        </w:rPr>
        <w:t xml:space="preserve"> </w:t>
      </w:r>
      <w:r>
        <w:t>реализации</w:t>
      </w:r>
      <w:r>
        <w:rPr>
          <w:spacing w:val="-6"/>
        </w:rPr>
        <w:t xml:space="preserve"> </w:t>
      </w:r>
      <w:r>
        <w:rPr>
          <w:spacing w:val="-2"/>
        </w:rPr>
        <w:t>ФГОС:</w:t>
      </w:r>
    </w:p>
    <w:p w:rsidR="003B46F0" w:rsidRDefault="00C01045">
      <w:pPr>
        <w:pStyle w:val="a4"/>
        <w:numPr>
          <w:ilvl w:val="0"/>
          <w:numId w:val="12"/>
        </w:numPr>
        <w:tabs>
          <w:tab w:val="left" w:pos="752"/>
        </w:tabs>
        <w:ind w:right="1930" w:firstLine="0"/>
        <w:rPr>
          <w:sz w:val="20"/>
        </w:rPr>
      </w:pPr>
      <w:r>
        <w:rPr>
          <w:sz w:val="20"/>
        </w:rPr>
        <w:t>обеспечение</w:t>
      </w:r>
      <w:r>
        <w:rPr>
          <w:spacing w:val="40"/>
          <w:sz w:val="20"/>
        </w:rPr>
        <w:t xml:space="preserve"> </w:t>
      </w:r>
      <w:r>
        <w:rPr>
          <w:sz w:val="20"/>
        </w:rPr>
        <w:t>оптимального</w:t>
      </w:r>
      <w:r>
        <w:rPr>
          <w:spacing w:val="-5"/>
          <w:sz w:val="20"/>
        </w:rPr>
        <w:t xml:space="preserve"> </w:t>
      </w:r>
      <w:r>
        <w:rPr>
          <w:sz w:val="20"/>
        </w:rPr>
        <w:t>вхождения</w:t>
      </w:r>
      <w:r>
        <w:rPr>
          <w:spacing w:val="-1"/>
          <w:sz w:val="20"/>
        </w:rPr>
        <w:t xml:space="preserve"> </w:t>
      </w:r>
      <w:r>
        <w:rPr>
          <w:sz w:val="20"/>
        </w:rPr>
        <w:t>работников образования</w:t>
      </w:r>
      <w:r>
        <w:rPr>
          <w:spacing w:val="-1"/>
          <w:sz w:val="20"/>
        </w:rPr>
        <w:t xml:space="preserve"> </w:t>
      </w:r>
      <w:r>
        <w:rPr>
          <w:sz w:val="20"/>
        </w:rPr>
        <w:t>в</w:t>
      </w:r>
      <w:r>
        <w:rPr>
          <w:spacing w:val="-4"/>
          <w:sz w:val="20"/>
        </w:rPr>
        <w:t xml:space="preserve"> </w:t>
      </w:r>
      <w:r>
        <w:rPr>
          <w:sz w:val="20"/>
        </w:rPr>
        <w:t>систему</w:t>
      </w:r>
      <w:r>
        <w:rPr>
          <w:spacing w:val="-9"/>
          <w:sz w:val="20"/>
        </w:rPr>
        <w:t xml:space="preserve"> </w:t>
      </w:r>
      <w:r>
        <w:rPr>
          <w:sz w:val="20"/>
        </w:rPr>
        <w:t>ценностей</w:t>
      </w:r>
      <w:r>
        <w:rPr>
          <w:spacing w:val="-2"/>
          <w:sz w:val="20"/>
        </w:rPr>
        <w:t xml:space="preserve"> </w:t>
      </w:r>
      <w:r>
        <w:rPr>
          <w:sz w:val="20"/>
        </w:rPr>
        <w:t>современного</w:t>
      </w:r>
      <w:r>
        <w:rPr>
          <w:spacing w:val="-4"/>
          <w:sz w:val="20"/>
        </w:rPr>
        <w:t xml:space="preserve"> </w:t>
      </w:r>
      <w:r>
        <w:rPr>
          <w:sz w:val="20"/>
        </w:rPr>
        <w:t>образования; •</w:t>
      </w:r>
      <w:r>
        <w:rPr>
          <w:spacing w:val="-1"/>
          <w:sz w:val="20"/>
        </w:rPr>
        <w:t xml:space="preserve"> </w:t>
      </w:r>
      <w:r>
        <w:rPr>
          <w:sz w:val="20"/>
        </w:rPr>
        <w:t>принятие</w:t>
      </w:r>
      <w:r>
        <w:rPr>
          <w:spacing w:val="-3"/>
          <w:sz w:val="20"/>
        </w:rPr>
        <w:t xml:space="preserve"> </w:t>
      </w:r>
      <w:r>
        <w:rPr>
          <w:sz w:val="20"/>
        </w:rPr>
        <w:t>идеологии</w:t>
      </w:r>
      <w:r>
        <w:rPr>
          <w:spacing w:val="-2"/>
          <w:sz w:val="20"/>
        </w:rPr>
        <w:t xml:space="preserve"> </w:t>
      </w:r>
      <w:r>
        <w:rPr>
          <w:sz w:val="20"/>
        </w:rPr>
        <w:t>ФГОС начального общего образования;</w:t>
      </w:r>
    </w:p>
    <w:p w:rsidR="003B46F0" w:rsidRDefault="00C01045">
      <w:pPr>
        <w:pStyle w:val="a4"/>
        <w:numPr>
          <w:ilvl w:val="0"/>
          <w:numId w:val="12"/>
        </w:numPr>
        <w:tabs>
          <w:tab w:val="left" w:pos="781"/>
        </w:tabs>
        <w:ind w:right="829" w:firstLine="0"/>
        <w:rPr>
          <w:sz w:val="20"/>
        </w:rPr>
      </w:pPr>
      <w:r>
        <w:rPr>
          <w:sz w:val="20"/>
        </w:rPr>
        <w:t>освоение</w:t>
      </w:r>
      <w:r>
        <w:rPr>
          <w:spacing w:val="30"/>
          <w:sz w:val="20"/>
        </w:rPr>
        <w:t xml:space="preserve"> </w:t>
      </w:r>
      <w:r>
        <w:rPr>
          <w:sz w:val="20"/>
        </w:rPr>
        <w:t>новой</w:t>
      </w:r>
      <w:r>
        <w:rPr>
          <w:spacing w:val="27"/>
          <w:sz w:val="20"/>
        </w:rPr>
        <w:t xml:space="preserve"> </w:t>
      </w:r>
      <w:r>
        <w:rPr>
          <w:sz w:val="20"/>
        </w:rPr>
        <w:t>системы</w:t>
      </w:r>
      <w:r>
        <w:rPr>
          <w:spacing w:val="27"/>
          <w:sz w:val="20"/>
        </w:rPr>
        <w:t xml:space="preserve"> </w:t>
      </w:r>
      <w:r>
        <w:rPr>
          <w:sz w:val="20"/>
        </w:rPr>
        <w:t>требований</w:t>
      </w:r>
      <w:r>
        <w:rPr>
          <w:spacing w:val="26"/>
          <w:sz w:val="20"/>
        </w:rPr>
        <w:t xml:space="preserve"> </w:t>
      </w:r>
      <w:r>
        <w:rPr>
          <w:sz w:val="20"/>
        </w:rPr>
        <w:t>к</w:t>
      </w:r>
      <w:r>
        <w:rPr>
          <w:spacing w:val="26"/>
          <w:sz w:val="20"/>
        </w:rPr>
        <w:t xml:space="preserve"> </w:t>
      </w:r>
      <w:r>
        <w:rPr>
          <w:sz w:val="20"/>
        </w:rPr>
        <w:t>структуре</w:t>
      </w:r>
      <w:r>
        <w:rPr>
          <w:spacing w:val="25"/>
          <w:sz w:val="20"/>
        </w:rPr>
        <w:t xml:space="preserve"> </w:t>
      </w:r>
      <w:r>
        <w:rPr>
          <w:sz w:val="20"/>
        </w:rPr>
        <w:t>основной</w:t>
      </w:r>
      <w:r>
        <w:rPr>
          <w:spacing w:val="27"/>
          <w:sz w:val="20"/>
        </w:rPr>
        <w:t xml:space="preserve"> </w:t>
      </w:r>
      <w:r>
        <w:rPr>
          <w:sz w:val="20"/>
        </w:rPr>
        <w:t>образовательной</w:t>
      </w:r>
      <w:r>
        <w:rPr>
          <w:spacing w:val="26"/>
          <w:sz w:val="20"/>
        </w:rPr>
        <w:t xml:space="preserve"> </w:t>
      </w:r>
      <w:r>
        <w:rPr>
          <w:sz w:val="20"/>
        </w:rPr>
        <w:t>программы,</w:t>
      </w:r>
      <w:r>
        <w:rPr>
          <w:spacing w:val="31"/>
          <w:sz w:val="20"/>
        </w:rPr>
        <w:t xml:space="preserve"> </w:t>
      </w:r>
      <w:r>
        <w:rPr>
          <w:sz w:val="20"/>
        </w:rPr>
        <w:t>результатам</w:t>
      </w:r>
      <w:r>
        <w:rPr>
          <w:spacing w:val="30"/>
          <w:sz w:val="20"/>
        </w:rPr>
        <w:t xml:space="preserve"> </w:t>
      </w:r>
      <w:r>
        <w:rPr>
          <w:sz w:val="20"/>
        </w:rPr>
        <w:t>её</w:t>
      </w:r>
      <w:r>
        <w:rPr>
          <w:spacing w:val="25"/>
          <w:sz w:val="20"/>
        </w:rPr>
        <w:t xml:space="preserve"> </w:t>
      </w:r>
      <w:r>
        <w:rPr>
          <w:sz w:val="20"/>
        </w:rPr>
        <w:t>освоения</w:t>
      </w:r>
      <w:r>
        <w:rPr>
          <w:spacing w:val="28"/>
          <w:sz w:val="20"/>
        </w:rPr>
        <w:t xml:space="preserve"> </w:t>
      </w:r>
      <w:r>
        <w:rPr>
          <w:sz w:val="20"/>
        </w:rPr>
        <w:t>и условиям реализации,</w:t>
      </w:r>
      <w:r>
        <w:rPr>
          <w:spacing w:val="-2"/>
          <w:sz w:val="20"/>
        </w:rPr>
        <w:t xml:space="preserve"> </w:t>
      </w:r>
      <w:r>
        <w:rPr>
          <w:sz w:val="20"/>
        </w:rPr>
        <w:t>а</w:t>
      </w:r>
      <w:r>
        <w:rPr>
          <w:spacing w:val="-3"/>
          <w:sz w:val="20"/>
        </w:rPr>
        <w:t xml:space="preserve"> </w:t>
      </w:r>
      <w:r>
        <w:rPr>
          <w:sz w:val="20"/>
        </w:rPr>
        <w:t>также</w:t>
      </w:r>
      <w:r>
        <w:rPr>
          <w:spacing w:val="-3"/>
          <w:sz w:val="20"/>
        </w:rPr>
        <w:t xml:space="preserve"> </w:t>
      </w:r>
      <w:r>
        <w:rPr>
          <w:sz w:val="20"/>
        </w:rPr>
        <w:t>системы оценки итогов образовательной деятельности обучающихся;</w:t>
      </w:r>
    </w:p>
    <w:p w:rsidR="003B46F0" w:rsidRDefault="00C01045">
      <w:pPr>
        <w:pStyle w:val="a4"/>
        <w:numPr>
          <w:ilvl w:val="0"/>
          <w:numId w:val="12"/>
        </w:numPr>
        <w:tabs>
          <w:tab w:val="left" w:pos="824"/>
          <w:tab w:val="left" w:pos="1953"/>
        </w:tabs>
        <w:ind w:left="824" w:hanging="191"/>
        <w:rPr>
          <w:sz w:val="20"/>
        </w:rPr>
      </w:pPr>
      <w:r>
        <w:rPr>
          <w:spacing w:val="-2"/>
          <w:sz w:val="20"/>
        </w:rPr>
        <w:t>овладение</w:t>
      </w:r>
      <w:r>
        <w:rPr>
          <w:sz w:val="20"/>
        </w:rPr>
        <w:tab/>
        <w:t>учебно-методическими</w:t>
      </w:r>
      <w:r>
        <w:rPr>
          <w:spacing w:val="60"/>
          <w:sz w:val="20"/>
        </w:rPr>
        <w:t xml:space="preserve"> </w:t>
      </w:r>
      <w:r>
        <w:rPr>
          <w:sz w:val="20"/>
        </w:rPr>
        <w:t>и</w:t>
      </w:r>
      <w:r>
        <w:rPr>
          <w:spacing w:val="57"/>
          <w:sz w:val="20"/>
        </w:rPr>
        <w:t xml:space="preserve"> </w:t>
      </w:r>
      <w:r>
        <w:rPr>
          <w:sz w:val="20"/>
        </w:rPr>
        <w:t>информационно-методическими</w:t>
      </w:r>
      <w:r>
        <w:rPr>
          <w:spacing w:val="58"/>
          <w:sz w:val="20"/>
        </w:rPr>
        <w:t xml:space="preserve"> </w:t>
      </w:r>
      <w:r>
        <w:rPr>
          <w:sz w:val="20"/>
        </w:rPr>
        <w:t>ресурсами,</w:t>
      </w:r>
      <w:r>
        <w:rPr>
          <w:spacing w:val="62"/>
          <w:sz w:val="20"/>
        </w:rPr>
        <w:t xml:space="preserve"> </w:t>
      </w:r>
      <w:r>
        <w:rPr>
          <w:sz w:val="20"/>
        </w:rPr>
        <w:t>необходимыми</w:t>
      </w:r>
      <w:r>
        <w:rPr>
          <w:spacing w:val="57"/>
          <w:sz w:val="20"/>
        </w:rPr>
        <w:t xml:space="preserve"> </w:t>
      </w:r>
      <w:r>
        <w:rPr>
          <w:sz w:val="20"/>
        </w:rPr>
        <w:t>для</w:t>
      </w:r>
      <w:r>
        <w:rPr>
          <w:spacing w:val="63"/>
          <w:sz w:val="20"/>
        </w:rPr>
        <w:t xml:space="preserve"> </w:t>
      </w:r>
      <w:r>
        <w:rPr>
          <w:sz w:val="20"/>
        </w:rPr>
        <w:t>успешного</w:t>
      </w:r>
      <w:r>
        <w:rPr>
          <w:spacing w:val="-8"/>
          <w:sz w:val="20"/>
        </w:rPr>
        <w:t xml:space="preserve"> </w:t>
      </w:r>
      <w:r>
        <w:rPr>
          <w:sz w:val="20"/>
        </w:rPr>
        <w:t>решения</w:t>
      </w:r>
      <w:r>
        <w:rPr>
          <w:spacing w:val="-5"/>
          <w:sz w:val="20"/>
        </w:rPr>
        <w:t xml:space="preserve"> </w:t>
      </w:r>
      <w:r>
        <w:rPr>
          <w:sz w:val="20"/>
        </w:rPr>
        <w:t>задач</w:t>
      </w:r>
      <w:r>
        <w:rPr>
          <w:spacing w:val="-4"/>
          <w:sz w:val="20"/>
        </w:rPr>
        <w:t xml:space="preserve"> </w:t>
      </w:r>
      <w:r>
        <w:rPr>
          <w:spacing w:val="-2"/>
          <w:sz w:val="20"/>
        </w:rPr>
        <w:t>ФГОС.</w:t>
      </w:r>
    </w:p>
    <w:p w:rsidR="003B46F0" w:rsidRDefault="003B46F0">
      <w:pPr>
        <w:pStyle w:val="a3"/>
        <w:ind w:left="0"/>
      </w:pPr>
    </w:p>
    <w:p w:rsidR="003B46F0" w:rsidRDefault="003B46F0">
      <w:pPr>
        <w:pStyle w:val="a3"/>
        <w:spacing w:before="2"/>
        <w:ind w:left="0"/>
      </w:pPr>
    </w:p>
    <w:p w:rsidR="003B46F0" w:rsidRDefault="00C01045">
      <w:pPr>
        <w:pStyle w:val="1"/>
        <w:numPr>
          <w:ilvl w:val="2"/>
          <w:numId w:val="31"/>
        </w:numPr>
        <w:tabs>
          <w:tab w:val="left" w:pos="4085"/>
        </w:tabs>
        <w:ind w:left="4085"/>
        <w:jc w:val="left"/>
      </w:pPr>
      <w:r>
        <w:t>Финансовые</w:t>
      </w:r>
      <w:r>
        <w:rPr>
          <w:spacing w:val="-8"/>
        </w:rPr>
        <w:t xml:space="preserve"> </w:t>
      </w:r>
      <w:r>
        <w:t>условия</w:t>
      </w:r>
      <w:r>
        <w:rPr>
          <w:spacing w:val="-11"/>
        </w:rPr>
        <w:t xml:space="preserve"> </w:t>
      </w:r>
      <w:r>
        <w:t>реализации</w:t>
      </w:r>
      <w:r>
        <w:rPr>
          <w:spacing w:val="-7"/>
        </w:rPr>
        <w:t xml:space="preserve"> </w:t>
      </w:r>
      <w:r>
        <w:t>АООП</w:t>
      </w:r>
      <w:r>
        <w:rPr>
          <w:spacing w:val="-11"/>
        </w:rPr>
        <w:t xml:space="preserve"> </w:t>
      </w:r>
      <w:r>
        <w:rPr>
          <w:spacing w:val="-5"/>
        </w:rPr>
        <w:t>НОО</w:t>
      </w:r>
    </w:p>
    <w:p w:rsidR="003B46F0" w:rsidRDefault="00C01045">
      <w:pPr>
        <w:pStyle w:val="a3"/>
        <w:tabs>
          <w:tab w:val="left" w:pos="9558"/>
          <w:tab w:val="left" w:pos="12876"/>
        </w:tabs>
        <w:spacing w:before="216"/>
        <w:ind w:left="633" w:right="685" w:firstLine="720"/>
        <w:jc w:val="both"/>
      </w:pPr>
      <w:r>
        <w:rPr>
          <w:i/>
        </w:rPr>
        <w:t>Финансовое</w:t>
      </w:r>
      <w:r>
        <w:rPr>
          <w:i/>
          <w:spacing w:val="80"/>
          <w:w w:val="150"/>
        </w:rPr>
        <w:t xml:space="preserve"> </w:t>
      </w:r>
      <w:r>
        <w:rPr>
          <w:i/>
        </w:rPr>
        <w:t>обеспечение</w:t>
      </w:r>
      <w:r>
        <w:rPr>
          <w:i/>
          <w:spacing w:val="80"/>
          <w:w w:val="150"/>
        </w:rPr>
        <w:t xml:space="preserve"> </w:t>
      </w:r>
      <w:r>
        <w:t>реализации</w:t>
      </w:r>
      <w:r>
        <w:rPr>
          <w:spacing w:val="80"/>
          <w:w w:val="150"/>
        </w:rPr>
        <w:t xml:space="preserve"> </w:t>
      </w:r>
      <w:r>
        <w:t>ООП</w:t>
      </w:r>
      <w:r>
        <w:rPr>
          <w:spacing w:val="80"/>
          <w:w w:val="150"/>
        </w:rPr>
        <w:t xml:space="preserve"> </w:t>
      </w:r>
      <w:r>
        <w:t>НОО</w:t>
      </w:r>
      <w:r>
        <w:rPr>
          <w:spacing w:val="80"/>
          <w:w w:val="150"/>
        </w:rPr>
        <w:t xml:space="preserve"> </w:t>
      </w:r>
      <w:r>
        <w:t>опирается</w:t>
      </w:r>
      <w:r>
        <w:rPr>
          <w:spacing w:val="80"/>
          <w:w w:val="150"/>
        </w:rPr>
        <w:t xml:space="preserve"> </w:t>
      </w:r>
      <w:r>
        <w:t>на</w:t>
      </w:r>
      <w:r>
        <w:rPr>
          <w:spacing w:val="80"/>
          <w:w w:val="150"/>
        </w:rPr>
        <w:t xml:space="preserve"> </w:t>
      </w:r>
      <w:r>
        <w:t>исполнение</w:t>
      </w:r>
      <w:r>
        <w:rPr>
          <w:spacing w:val="80"/>
          <w:w w:val="150"/>
        </w:rPr>
        <w:t xml:space="preserve"> </w:t>
      </w:r>
      <w:r>
        <w:t>расходных</w:t>
      </w:r>
      <w:r>
        <w:rPr>
          <w:spacing w:val="80"/>
          <w:w w:val="150"/>
        </w:rPr>
        <w:t xml:space="preserve"> </w:t>
      </w:r>
      <w:r>
        <w:t>обязательств,</w:t>
      </w:r>
      <w:r>
        <w:rPr>
          <w:spacing w:val="-2"/>
        </w:rPr>
        <w:t xml:space="preserve"> </w:t>
      </w:r>
      <w:r>
        <w:t>обеспечивающих</w:t>
      </w:r>
      <w:r>
        <w:rPr>
          <w:spacing w:val="10"/>
        </w:rPr>
        <w:t xml:space="preserve"> </w:t>
      </w:r>
      <w:r>
        <w:t>конституционное</w:t>
      </w:r>
      <w:r>
        <w:rPr>
          <w:spacing w:val="11"/>
        </w:rPr>
        <w:t xml:space="preserve"> </w:t>
      </w:r>
      <w:r>
        <w:t>право</w:t>
      </w:r>
      <w:r>
        <w:rPr>
          <w:spacing w:val="10"/>
        </w:rPr>
        <w:t xml:space="preserve"> </w:t>
      </w:r>
      <w:r>
        <w:t>граждан на бесплатное и общедоступное среднее общее образование.</w:t>
      </w:r>
      <w:r>
        <w:rPr>
          <w:spacing w:val="40"/>
        </w:rPr>
        <w:t xml:space="preserve"> </w:t>
      </w:r>
      <w:r>
        <w:t xml:space="preserve">Объём </w:t>
      </w:r>
      <w:proofErr w:type="gramStart"/>
      <w:r>
        <w:t>действующих</w:t>
      </w:r>
      <w:r>
        <w:rPr>
          <w:spacing w:val="40"/>
        </w:rPr>
        <w:t xml:space="preserve">  </w:t>
      </w:r>
      <w:r>
        <w:t>расходных</w:t>
      </w:r>
      <w:proofErr w:type="gramEnd"/>
      <w:r>
        <w:tab/>
        <w:t>обязательств отражается</w:t>
      </w:r>
      <w:r>
        <w:rPr>
          <w:spacing w:val="80"/>
        </w:rPr>
        <w:t xml:space="preserve">   </w:t>
      </w:r>
      <w:r>
        <w:t>в</w:t>
      </w:r>
      <w:r>
        <w:tab/>
        <w:t>задании</w:t>
      </w:r>
      <w:r>
        <w:rPr>
          <w:spacing w:val="-16"/>
        </w:rPr>
        <w:t xml:space="preserve"> </w:t>
      </w:r>
      <w:r>
        <w:t>учредителя</w:t>
      </w:r>
    </w:p>
    <w:p w:rsidR="003B46F0" w:rsidRDefault="00C01045">
      <w:pPr>
        <w:pStyle w:val="a3"/>
        <w:tabs>
          <w:tab w:val="left" w:pos="4066"/>
          <w:tab w:val="left" w:pos="8089"/>
          <w:tab w:val="left" w:pos="10716"/>
          <w:tab w:val="left" w:pos="11436"/>
          <w:tab w:val="left" w:pos="14029"/>
        </w:tabs>
        <w:ind w:left="633" w:right="689" w:firstLine="1397"/>
        <w:jc w:val="both"/>
      </w:pPr>
      <w:r>
        <w:t>по</w:t>
      </w:r>
      <w:r>
        <w:rPr>
          <w:spacing w:val="80"/>
        </w:rPr>
        <w:t xml:space="preserve"> </w:t>
      </w:r>
      <w:r>
        <w:t>оказанию</w:t>
      </w:r>
      <w:r>
        <w:tab/>
        <w:t>государственных (муниципальных)</w:t>
      </w:r>
      <w:r>
        <w:tab/>
      </w:r>
      <w:r>
        <w:rPr>
          <w:spacing w:val="-2"/>
        </w:rPr>
        <w:t>образовательныхуслуг</w:t>
      </w:r>
      <w:r>
        <w:tab/>
      </w:r>
      <w:r>
        <w:rPr>
          <w:spacing w:val="-10"/>
        </w:rPr>
        <w:t>в</w:t>
      </w:r>
      <w:r>
        <w:tab/>
      </w:r>
      <w:proofErr w:type="gramStart"/>
      <w:r>
        <w:t>соответствии</w:t>
      </w:r>
      <w:r>
        <w:rPr>
          <w:spacing w:val="80"/>
        </w:rPr>
        <w:t xml:space="preserve">  </w:t>
      </w:r>
      <w:r>
        <w:t>с</w:t>
      </w:r>
      <w:proofErr w:type="gramEnd"/>
      <w:r>
        <w:tab/>
      </w:r>
      <w:r>
        <w:rPr>
          <w:spacing w:val="-2"/>
        </w:rPr>
        <w:t xml:space="preserve">требованиями </w:t>
      </w:r>
      <w:r>
        <w:t>федеральных</w:t>
      </w:r>
      <w:r>
        <w:rPr>
          <w:spacing w:val="40"/>
        </w:rPr>
        <w:t xml:space="preserve">  </w:t>
      </w:r>
      <w:r>
        <w:t>государственных образовательных</w:t>
      </w:r>
      <w:r>
        <w:rPr>
          <w:spacing w:val="80"/>
        </w:rPr>
        <w:t xml:space="preserve"> </w:t>
      </w:r>
      <w:r>
        <w:t>Стандартов</w:t>
      </w:r>
      <w:r>
        <w:rPr>
          <w:spacing w:val="80"/>
        </w:rPr>
        <w:t xml:space="preserve"> </w:t>
      </w:r>
      <w:r>
        <w:t>начального</w:t>
      </w:r>
      <w:r>
        <w:rPr>
          <w:spacing w:val="80"/>
        </w:rPr>
        <w:t xml:space="preserve"> </w:t>
      </w:r>
      <w:r>
        <w:t>общего</w:t>
      </w:r>
      <w:r>
        <w:rPr>
          <w:spacing w:val="80"/>
        </w:rPr>
        <w:t xml:space="preserve"> </w:t>
      </w:r>
      <w:r>
        <w:t>образования.</w:t>
      </w:r>
      <w:r>
        <w:rPr>
          <w:spacing w:val="80"/>
        </w:rPr>
        <w:t xml:space="preserve"> </w:t>
      </w:r>
      <w:r>
        <w:t>Задание</w:t>
      </w:r>
      <w:r>
        <w:rPr>
          <w:spacing w:val="80"/>
        </w:rPr>
        <w:t xml:space="preserve"> </w:t>
      </w:r>
      <w:r>
        <w:t>учредителя</w:t>
      </w:r>
      <w:r>
        <w:rPr>
          <w:spacing w:val="80"/>
        </w:rPr>
        <w:t xml:space="preserve"> </w:t>
      </w:r>
      <w:r>
        <w:t>обеспечивает</w:t>
      </w:r>
      <w:r>
        <w:rPr>
          <w:spacing w:val="80"/>
        </w:rPr>
        <w:t xml:space="preserve"> </w:t>
      </w:r>
      <w:r>
        <w:t>соответствие показателей объёмов и качества предоставляемых организацией, осуществляющей образовательную деятельность, услуг (выполнения работ) с размерами направляемых на эти цели средств бюджета.</w:t>
      </w:r>
    </w:p>
    <w:p w:rsidR="003B46F0" w:rsidRDefault="00C01045">
      <w:pPr>
        <w:pStyle w:val="a3"/>
        <w:ind w:left="633" w:right="685" w:firstLine="720"/>
        <w:jc w:val="both"/>
      </w:pPr>
      <w:r>
        <w:rPr>
          <w:i/>
        </w:rPr>
        <w:t>Финансовое</w:t>
      </w:r>
      <w:r>
        <w:rPr>
          <w:i/>
          <w:spacing w:val="80"/>
        </w:rPr>
        <w:t xml:space="preserve"> </w:t>
      </w:r>
      <w:r>
        <w:rPr>
          <w:i/>
        </w:rPr>
        <w:t>обеспечение</w:t>
      </w:r>
      <w:r>
        <w:rPr>
          <w:i/>
          <w:spacing w:val="80"/>
        </w:rPr>
        <w:t xml:space="preserve"> </w:t>
      </w:r>
      <w:r>
        <w:rPr>
          <w:i/>
        </w:rPr>
        <w:t>задания</w:t>
      </w:r>
      <w:r>
        <w:rPr>
          <w:i/>
          <w:spacing w:val="80"/>
        </w:rPr>
        <w:t xml:space="preserve"> </w:t>
      </w:r>
      <w:r>
        <w:rPr>
          <w:i/>
        </w:rPr>
        <w:t>учредителя</w:t>
      </w:r>
      <w:r>
        <w:rPr>
          <w:i/>
          <w:spacing w:val="80"/>
        </w:rPr>
        <w:t xml:space="preserve"> </w:t>
      </w:r>
      <w:r>
        <w:rPr>
          <w:i/>
        </w:rPr>
        <w:t>по</w:t>
      </w:r>
      <w:r>
        <w:rPr>
          <w:i/>
          <w:spacing w:val="80"/>
        </w:rPr>
        <w:t xml:space="preserve"> </w:t>
      </w:r>
      <w:r>
        <w:rPr>
          <w:i/>
        </w:rPr>
        <w:t>реализации</w:t>
      </w:r>
      <w:r>
        <w:rPr>
          <w:i/>
          <w:spacing w:val="80"/>
        </w:rPr>
        <w:t xml:space="preserve"> </w:t>
      </w:r>
      <w:r>
        <w:rPr>
          <w:i/>
        </w:rPr>
        <w:t>АООП</w:t>
      </w:r>
      <w:r>
        <w:rPr>
          <w:i/>
          <w:spacing w:val="80"/>
        </w:rPr>
        <w:t xml:space="preserve"> </w:t>
      </w:r>
      <w:r>
        <w:rPr>
          <w:i/>
        </w:rPr>
        <w:t>НОО</w:t>
      </w:r>
      <w:r>
        <w:rPr>
          <w:i/>
          <w:spacing w:val="80"/>
        </w:rPr>
        <w:t xml:space="preserve"> </w:t>
      </w:r>
      <w:r>
        <w:t>осуществляется</w:t>
      </w:r>
      <w:r>
        <w:rPr>
          <w:spacing w:val="80"/>
        </w:rPr>
        <w:t xml:space="preserve"> </w:t>
      </w:r>
      <w:r>
        <w:t>на</w:t>
      </w:r>
      <w:r>
        <w:rPr>
          <w:spacing w:val="80"/>
        </w:rPr>
        <w:t xml:space="preserve"> </w:t>
      </w:r>
      <w:r>
        <w:t>основе нормативного подушевого финансирования. Введение нормативного подушевого финансирования определяет механизм формирования</w:t>
      </w:r>
      <w:r>
        <w:rPr>
          <w:spacing w:val="40"/>
        </w:rPr>
        <w:t xml:space="preserve"> </w:t>
      </w:r>
      <w:r>
        <w:t>расходов</w:t>
      </w:r>
      <w:r>
        <w:rPr>
          <w:spacing w:val="40"/>
        </w:rPr>
        <w:t xml:space="preserve"> </w:t>
      </w:r>
      <w:r>
        <w:t>и</w:t>
      </w:r>
      <w:r>
        <w:rPr>
          <w:spacing w:val="40"/>
        </w:rPr>
        <w:t xml:space="preserve"> </w:t>
      </w:r>
      <w:r>
        <w:t>доведения</w:t>
      </w:r>
      <w:r>
        <w:rPr>
          <w:spacing w:val="40"/>
        </w:rPr>
        <w:t xml:space="preserve"> </w:t>
      </w:r>
      <w:r>
        <w:t>средств</w:t>
      </w:r>
      <w:r>
        <w:rPr>
          <w:spacing w:val="40"/>
        </w:rPr>
        <w:t xml:space="preserve"> </w:t>
      </w:r>
      <w:r>
        <w:t>на</w:t>
      </w:r>
      <w:r>
        <w:rPr>
          <w:spacing w:val="40"/>
        </w:rPr>
        <w:t xml:space="preserve"> </w:t>
      </w:r>
      <w:r>
        <w:t>реализацию</w:t>
      </w:r>
      <w:r>
        <w:rPr>
          <w:spacing w:val="40"/>
        </w:rPr>
        <w:t xml:space="preserve"> </w:t>
      </w:r>
      <w:r>
        <w:t>государственных</w:t>
      </w:r>
      <w:r>
        <w:rPr>
          <w:spacing w:val="40"/>
        </w:rPr>
        <w:t xml:space="preserve"> </w:t>
      </w:r>
      <w:r>
        <w:t>гарантий прав граждан на получение общедоступного и бесплатного общего образования в соответствии с требованиями Стандарта. Применение принципа нормативного подушевого финансирования на уровне организации, осуществляющей образовательную деятельность,</w:t>
      </w:r>
      <w:r>
        <w:rPr>
          <w:spacing w:val="-7"/>
        </w:rPr>
        <w:t xml:space="preserve"> </w:t>
      </w:r>
      <w:r>
        <w:t>заключается в определении стоимости стандартной (базовой) бюджетной</w:t>
      </w:r>
      <w:r>
        <w:rPr>
          <w:spacing w:val="40"/>
        </w:rPr>
        <w:t xml:space="preserve"> </w:t>
      </w:r>
      <w:r>
        <w:t>образовательной</w:t>
      </w:r>
      <w:r>
        <w:rPr>
          <w:spacing w:val="40"/>
        </w:rPr>
        <w:t xml:space="preserve"> </w:t>
      </w:r>
      <w:r>
        <w:t>услуги</w:t>
      </w:r>
      <w:r>
        <w:rPr>
          <w:spacing w:val="40"/>
        </w:rPr>
        <w:t xml:space="preserve"> </w:t>
      </w:r>
      <w:r>
        <w:t>в</w:t>
      </w:r>
      <w:r>
        <w:rPr>
          <w:spacing w:val="40"/>
        </w:rPr>
        <w:t xml:space="preserve"> </w:t>
      </w:r>
      <w:r>
        <w:t xml:space="preserve">организации, осуществляющей образовательную деятельность, не ниже уровня фактически сложившейся стоимости в предыдущем финансовом году. </w:t>
      </w:r>
      <w:r>
        <w:rPr>
          <w:i/>
        </w:rPr>
        <w:t xml:space="preserve">Региональный расчётный подушевой норматив </w:t>
      </w:r>
      <w:r>
        <w:t>— это минимально допустимый объём финансовых средств,</w:t>
      </w:r>
      <w:r>
        <w:rPr>
          <w:spacing w:val="40"/>
        </w:rPr>
        <w:t xml:space="preserve"> </w:t>
      </w:r>
      <w:r>
        <w:t>необходимых</w:t>
      </w:r>
      <w:r>
        <w:rPr>
          <w:spacing w:val="40"/>
        </w:rPr>
        <w:t xml:space="preserve"> </w:t>
      </w:r>
      <w:r>
        <w:t>для реализации</w:t>
      </w:r>
      <w:r>
        <w:rPr>
          <w:spacing w:val="40"/>
        </w:rPr>
        <w:t xml:space="preserve"> </w:t>
      </w:r>
      <w:r>
        <w:t>основной</w:t>
      </w:r>
      <w:r>
        <w:rPr>
          <w:spacing w:val="40"/>
        </w:rPr>
        <w:t xml:space="preserve"> </w:t>
      </w:r>
      <w:r>
        <w:t>образовательной</w:t>
      </w:r>
      <w:r>
        <w:rPr>
          <w:spacing w:val="40"/>
        </w:rPr>
        <w:t xml:space="preserve"> </w:t>
      </w:r>
      <w:r>
        <w:t>программы</w:t>
      </w:r>
      <w:r>
        <w:rPr>
          <w:spacing w:val="40"/>
        </w:rPr>
        <w:t xml:space="preserve"> </w:t>
      </w:r>
      <w:r>
        <w:t>в</w:t>
      </w:r>
      <w:r>
        <w:rPr>
          <w:spacing w:val="40"/>
        </w:rPr>
        <w:t xml:space="preserve"> </w:t>
      </w:r>
      <w:r>
        <w:t>организациях,</w:t>
      </w:r>
      <w:r>
        <w:rPr>
          <w:spacing w:val="40"/>
        </w:rPr>
        <w:t xml:space="preserve"> </w:t>
      </w:r>
      <w:r>
        <w:t>осуществляющих образовательную</w:t>
      </w:r>
      <w:r>
        <w:rPr>
          <w:spacing w:val="40"/>
        </w:rPr>
        <w:t xml:space="preserve"> </w:t>
      </w:r>
      <w:r>
        <w:t>деятельность,</w:t>
      </w:r>
      <w:r>
        <w:rPr>
          <w:spacing w:val="40"/>
        </w:rPr>
        <w:t xml:space="preserve"> </w:t>
      </w:r>
      <w:r>
        <w:t>данного региона</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ФГОС в расчёте</w:t>
      </w:r>
      <w:r>
        <w:rPr>
          <w:spacing w:val="40"/>
        </w:rPr>
        <w:t xml:space="preserve"> </w:t>
      </w:r>
      <w:r>
        <w:t>на</w:t>
      </w:r>
      <w:r>
        <w:rPr>
          <w:spacing w:val="40"/>
        </w:rPr>
        <w:t xml:space="preserve"> </w:t>
      </w:r>
      <w:r>
        <w:t>одного</w:t>
      </w:r>
      <w:r>
        <w:rPr>
          <w:spacing w:val="40"/>
        </w:rPr>
        <w:t xml:space="preserve"> </w:t>
      </w:r>
      <w:r>
        <w:t>обучающегося</w:t>
      </w:r>
      <w:r>
        <w:rPr>
          <w:spacing w:val="40"/>
        </w:rPr>
        <w:t xml:space="preserve"> </w:t>
      </w:r>
      <w:r>
        <w:t>в</w:t>
      </w:r>
      <w:r>
        <w:rPr>
          <w:spacing w:val="40"/>
        </w:rPr>
        <w:t xml:space="preserve"> </w:t>
      </w:r>
      <w:r>
        <w:t>год, определяемый</w:t>
      </w:r>
      <w:r>
        <w:rPr>
          <w:spacing w:val="80"/>
        </w:rPr>
        <w:t xml:space="preserve"> </w:t>
      </w:r>
      <w:r>
        <w:t>раздельно</w:t>
      </w:r>
      <w:r>
        <w:rPr>
          <w:spacing w:val="80"/>
        </w:rPr>
        <w:t xml:space="preserve"> </w:t>
      </w:r>
      <w:r>
        <w:t>для</w:t>
      </w:r>
      <w:r>
        <w:rPr>
          <w:spacing w:val="80"/>
        </w:rPr>
        <w:t xml:space="preserve"> </w:t>
      </w:r>
      <w:r>
        <w:t>организаций,</w:t>
      </w:r>
      <w:r>
        <w:rPr>
          <w:spacing w:val="80"/>
        </w:rPr>
        <w:t xml:space="preserve"> </w:t>
      </w:r>
      <w:r>
        <w:t>осуществляющих</w:t>
      </w:r>
      <w:r>
        <w:rPr>
          <w:spacing w:val="80"/>
        </w:rPr>
        <w:t xml:space="preserve"> </w:t>
      </w:r>
      <w:r>
        <w:t>образовательную</w:t>
      </w:r>
      <w:r>
        <w:rPr>
          <w:spacing w:val="80"/>
        </w:rPr>
        <w:t xml:space="preserve"> </w:t>
      </w:r>
      <w:r>
        <w:t>деятельность,</w:t>
      </w:r>
      <w:r>
        <w:rPr>
          <w:spacing w:val="80"/>
        </w:rPr>
        <w:t xml:space="preserve"> </w:t>
      </w:r>
      <w:r>
        <w:t>расположенных</w:t>
      </w:r>
      <w:r>
        <w:rPr>
          <w:spacing w:val="80"/>
        </w:rPr>
        <w:t xml:space="preserve"> </w:t>
      </w:r>
      <w:r>
        <w:t>в городской и сельской местности. Органы местного самоуправления могут устанавливать дополнительные нормативы</w:t>
      </w:r>
      <w:r>
        <w:rPr>
          <w:spacing w:val="-9"/>
        </w:rPr>
        <w:t xml:space="preserve"> </w:t>
      </w:r>
      <w:r>
        <w:t>финансирования организаций, осуществляющих образовательную</w:t>
      </w:r>
      <w:r>
        <w:rPr>
          <w:spacing w:val="40"/>
        </w:rPr>
        <w:t xml:space="preserve"> </w:t>
      </w:r>
      <w:r>
        <w:t>деятельность,</w:t>
      </w:r>
      <w:r>
        <w:rPr>
          <w:spacing w:val="40"/>
        </w:rPr>
        <w:t xml:space="preserve"> </w:t>
      </w:r>
      <w:r>
        <w:t>за</w:t>
      </w:r>
      <w:r>
        <w:rPr>
          <w:spacing w:val="40"/>
        </w:rPr>
        <w:t xml:space="preserve"> </w:t>
      </w:r>
      <w:r>
        <w:t>счёт</w:t>
      </w:r>
      <w:r>
        <w:rPr>
          <w:spacing w:val="40"/>
        </w:rPr>
        <w:t xml:space="preserve"> </w:t>
      </w:r>
      <w:r>
        <w:t>средств</w:t>
      </w:r>
      <w:r>
        <w:rPr>
          <w:spacing w:val="40"/>
        </w:rPr>
        <w:t xml:space="preserve"> </w:t>
      </w:r>
      <w:r>
        <w:t>местных</w:t>
      </w:r>
      <w:r>
        <w:rPr>
          <w:spacing w:val="40"/>
        </w:rPr>
        <w:t xml:space="preserve"> </w:t>
      </w:r>
      <w:r>
        <w:t>бюджетов сверх установленного регионального подушевого норматива.</w:t>
      </w:r>
    </w:p>
    <w:p w:rsidR="003B46F0" w:rsidRDefault="00C01045">
      <w:pPr>
        <w:ind w:left="633" w:right="1755" w:firstLine="705"/>
        <w:jc w:val="both"/>
        <w:rPr>
          <w:sz w:val="20"/>
        </w:rPr>
      </w:pPr>
      <w:r>
        <w:rPr>
          <w:i/>
          <w:sz w:val="20"/>
        </w:rPr>
        <w:t>Реализация</w:t>
      </w:r>
      <w:r>
        <w:rPr>
          <w:i/>
          <w:spacing w:val="-2"/>
          <w:sz w:val="20"/>
        </w:rPr>
        <w:t xml:space="preserve"> </w:t>
      </w:r>
      <w:r>
        <w:rPr>
          <w:i/>
          <w:sz w:val="20"/>
        </w:rPr>
        <w:t>принципа</w:t>
      </w:r>
      <w:r>
        <w:rPr>
          <w:i/>
          <w:spacing w:val="-5"/>
          <w:sz w:val="20"/>
        </w:rPr>
        <w:t xml:space="preserve"> </w:t>
      </w:r>
      <w:r>
        <w:rPr>
          <w:i/>
          <w:sz w:val="20"/>
        </w:rPr>
        <w:t>нормативно-подушевого</w:t>
      </w:r>
      <w:r>
        <w:rPr>
          <w:i/>
          <w:spacing w:val="-5"/>
          <w:sz w:val="20"/>
        </w:rPr>
        <w:t xml:space="preserve"> </w:t>
      </w:r>
      <w:r>
        <w:rPr>
          <w:i/>
          <w:sz w:val="20"/>
        </w:rPr>
        <w:t>финансирования осуществляется</w:t>
      </w:r>
      <w:r>
        <w:rPr>
          <w:i/>
          <w:spacing w:val="-1"/>
          <w:sz w:val="20"/>
        </w:rPr>
        <w:t xml:space="preserve"> </w:t>
      </w:r>
      <w:r>
        <w:rPr>
          <w:i/>
          <w:sz w:val="20"/>
        </w:rPr>
        <w:t>на трех</w:t>
      </w:r>
      <w:r>
        <w:rPr>
          <w:i/>
          <w:spacing w:val="-3"/>
          <w:sz w:val="20"/>
        </w:rPr>
        <w:t xml:space="preserve"> </w:t>
      </w:r>
      <w:r>
        <w:rPr>
          <w:i/>
          <w:sz w:val="20"/>
        </w:rPr>
        <w:t>следующих</w:t>
      </w:r>
      <w:r>
        <w:rPr>
          <w:i/>
          <w:spacing w:val="-3"/>
          <w:sz w:val="20"/>
        </w:rPr>
        <w:t xml:space="preserve"> </w:t>
      </w:r>
      <w:r>
        <w:rPr>
          <w:i/>
          <w:sz w:val="20"/>
        </w:rPr>
        <w:t>уровнях</w:t>
      </w:r>
      <w:r>
        <w:rPr>
          <w:sz w:val="20"/>
        </w:rPr>
        <w:t>:</w:t>
      </w:r>
      <w:r>
        <w:rPr>
          <w:spacing w:val="-3"/>
          <w:sz w:val="20"/>
        </w:rPr>
        <w:t xml:space="preserve"> </w:t>
      </w:r>
      <w:r>
        <w:rPr>
          <w:sz w:val="20"/>
        </w:rPr>
        <w:t>-</w:t>
      </w:r>
      <w:r>
        <w:rPr>
          <w:spacing w:val="80"/>
          <w:sz w:val="20"/>
        </w:rPr>
        <w:t xml:space="preserve"> </w:t>
      </w:r>
      <w:r>
        <w:rPr>
          <w:sz w:val="20"/>
        </w:rPr>
        <w:t>межбюджетных отношений</w:t>
      </w:r>
      <w:r>
        <w:rPr>
          <w:spacing w:val="-2"/>
          <w:sz w:val="20"/>
        </w:rPr>
        <w:t xml:space="preserve"> </w:t>
      </w:r>
      <w:r>
        <w:rPr>
          <w:sz w:val="20"/>
        </w:rPr>
        <w:t>(бюджет субъекта РФ — муниципальный бюджет);</w:t>
      </w:r>
    </w:p>
    <w:p w:rsidR="003B46F0" w:rsidRDefault="00C01045">
      <w:pPr>
        <w:pStyle w:val="a3"/>
        <w:ind w:left="633"/>
        <w:jc w:val="both"/>
      </w:pPr>
      <w:r>
        <w:t>-</w:t>
      </w:r>
      <w:r>
        <w:rPr>
          <w:spacing w:val="27"/>
        </w:rPr>
        <w:t xml:space="preserve">  </w:t>
      </w:r>
      <w:proofErr w:type="gramStart"/>
      <w:r>
        <w:t>внутрибюджетных</w:t>
      </w:r>
      <w:r>
        <w:rPr>
          <w:spacing w:val="29"/>
        </w:rPr>
        <w:t xml:space="preserve">  </w:t>
      </w:r>
      <w:r>
        <w:t>отношений</w:t>
      </w:r>
      <w:proofErr w:type="gramEnd"/>
      <w:r>
        <w:rPr>
          <w:spacing w:val="28"/>
        </w:rPr>
        <w:t xml:space="preserve">  </w:t>
      </w:r>
      <w:r>
        <w:t>(муниципальный</w:t>
      </w:r>
      <w:r>
        <w:rPr>
          <w:spacing w:val="31"/>
        </w:rPr>
        <w:t xml:space="preserve">  </w:t>
      </w:r>
      <w:r>
        <w:t>бюджет</w:t>
      </w:r>
      <w:r>
        <w:rPr>
          <w:spacing w:val="33"/>
        </w:rPr>
        <w:t xml:space="preserve">  </w:t>
      </w:r>
      <w:r>
        <w:t>—</w:t>
      </w:r>
      <w:r>
        <w:rPr>
          <w:spacing w:val="29"/>
        </w:rPr>
        <w:t xml:space="preserve">  </w:t>
      </w:r>
      <w:r>
        <w:t>организация,</w:t>
      </w:r>
      <w:r>
        <w:rPr>
          <w:spacing w:val="32"/>
        </w:rPr>
        <w:t xml:space="preserve">  </w:t>
      </w:r>
      <w:r>
        <w:t>осуществляющая</w:t>
      </w:r>
      <w:r>
        <w:rPr>
          <w:spacing w:val="30"/>
        </w:rPr>
        <w:t xml:space="preserve">  </w:t>
      </w:r>
      <w:r>
        <w:t>образовательную</w:t>
      </w:r>
      <w:r>
        <w:rPr>
          <w:spacing w:val="-4"/>
        </w:rPr>
        <w:t xml:space="preserve"> </w:t>
      </w:r>
      <w:r>
        <w:rPr>
          <w:spacing w:val="-2"/>
        </w:rPr>
        <w:t>деятельность).</w:t>
      </w:r>
    </w:p>
    <w:p w:rsidR="003B46F0" w:rsidRDefault="003B46F0">
      <w:pPr>
        <w:jc w:val="both"/>
        <w:sectPr w:rsidR="003B46F0">
          <w:footerReference w:type="default" r:id="rId143"/>
          <w:pgSz w:w="16840" w:h="11910" w:orient="landscape"/>
          <w:pgMar w:top="1340" w:right="420" w:bottom="0" w:left="500" w:header="0" w:footer="0" w:gutter="0"/>
          <w:cols w:space="720"/>
        </w:sectPr>
      </w:pPr>
    </w:p>
    <w:p w:rsidR="003B46F0" w:rsidRDefault="00C01045">
      <w:pPr>
        <w:pStyle w:val="a3"/>
        <w:spacing w:before="76"/>
        <w:ind w:left="1343"/>
        <w:jc w:val="both"/>
      </w:pPr>
      <w:r>
        <w:lastRenderedPageBreak/>
        <w:t>При</w:t>
      </w:r>
      <w:r>
        <w:rPr>
          <w:spacing w:val="-9"/>
        </w:rPr>
        <w:t xml:space="preserve"> </w:t>
      </w:r>
      <w:r>
        <w:t>этом</w:t>
      </w:r>
      <w:r>
        <w:rPr>
          <w:spacing w:val="-6"/>
        </w:rPr>
        <w:t xml:space="preserve"> </w:t>
      </w:r>
      <w:r>
        <w:t>соблюдаются</w:t>
      </w:r>
      <w:r>
        <w:rPr>
          <w:spacing w:val="-8"/>
        </w:rPr>
        <w:t xml:space="preserve"> </w:t>
      </w:r>
      <w:r>
        <w:t>следующие</w:t>
      </w:r>
      <w:r>
        <w:rPr>
          <w:spacing w:val="-9"/>
        </w:rPr>
        <w:t xml:space="preserve"> </w:t>
      </w:r>
      <w:r>
        <w:rPr>
          <w:spacing w:val="-2"/>
        </w:rPr>
        <w:t>положения:</w:t>
      </w:r>
    </w:p>
    <w:p w:rsidR="003B46F0" w:rsidRDefault="00C01045">
      <w:pPr>
        <w:pStyle w:val="a3"/>
        <w:spacing w:before="2" w:line="237" w:lineRule="auto"/>
        <w:ind w:left="633" w:right="695" w:firstLine="705"/>
        <w:jc w:val="both"/>
      </w:pPr>
      <w:r>
        <w:t>—</w:t>
      </w:r>
      <w:r>
        <w:rPr>
          <w:spacing w:val="40"/>
        </w:rPr>
        <w:t xml:space="preserve"> </w:t>
      </w:r>
      <w:r>
        <w:t>стабильность</w:t>
      </w:r>
      <w:r>
        <w:rPr>
          <w:spacing w:val="80"/>
        </w:rPr>
        <w:t xml:space="preserve"> </w:t>
      </w:r>
      <w:r>
        <w:t>уровня</w:t>
      </w:r>
      <w:r>
        <w:rPr>
          <w:spacing w:val="40"/>
        </w:rPr>
        <w:t xml:space="preserve"> </w:t>
      </w:r>
      <w:r>
        <w:t>финансирования</w:t>
      </w:r>
      <w:r>
        <w:rPr>
          <w:spacing w:val="40"/>
        </w:rPr>
        <w:t xml:space="preserve"> </w:t>
      </w:r>
      <w:r>
        <w:t>по</w:t>
      </w:r>
      <w:r>
        <w:rPr>
          <w:spacing w:val="40"/>
        </w:rPr>
        <w:t xml:space="preserve"> </w:t>
      </w:r>
      <w:r>
        <w:t>статьям</w:t>
      </w:r>
      <w:r>
        <w:rPr>
          <w:spacing w:val="80"/>
        </w:rPr>
        <w:t xml:space="preserve"> </w:t>
      </w:r>
      <w:r>
        <w:t>расходов,</w:t>
      </w:r>
      <w:r>
        <w:rPr>
          <w:spacing w:val="40"/>
        </w:rPr>
        <w:t xml:space="preserve"> </w:t>
      </w:r>
      <w:r>
        <w:t>включенным</w:t>
      </w:r>
      <w:r>
        <w:rPr>
          <w:spacing w:val="40"/>
        </w:rPr>
        <w:t xml:space="preserve"> </w:t>
      </w:r>
      <w:r>
        <w:t>в</w:t>
      </w:r>
      <w:r>
        <w:rPr>
          <w:spacing w:val="40"/>
        </w:rPr>
        <w:t xml:space="preserve"> </w:t>
      </w:r>
      <w:r>
        <w:t>величину</w:t>
      </w:r>
      <w:r>
        <w:rPr>
          <w:spacing w:val="40"/>
        </w:rPr>
        <w:t xml:space="preserve"> </w:t>
      </w:r>
      <w:r>
        <w:t>регионального</w:t>
      </w:r>
      <w:r>
        <w:rPr>
          <w:spacing w:val="-8"/>
        </w:rPr>
        <w:t xml:space="preserve"> </w:t>
      </w:r>
      <w:r>
        <w:t>расчетного</w:t>
      </w:r>
      <w:r>
        <w:rPr>
          <w:spacing w:val="40"/>
        </w:rPr>
        <w:t xml:space="preserve"> </w:t>
      </w:r>
      <w:r>
        <w:t>подушевого</w:t>
      </w:r>
      <w:r>
        <w:rPr>
          <w:spacing w:val="40"/>
        </w:rPr>
        <w:t xml:space="preserve"> </w:t>
      </w:r>
      <w:r>
        <w:t>норматива</w:t>
      </w:r>
      <w:r>
        <w:rPr>
          <w:spacing w:val="40"/>
        </w:rPr>
        <w:t xml:space="preserve"> </w:t>
      </w:r>
      <w:r>
        <w:t>(заработная плата с начислениями, прочие текущие расходы на обеспечение</w:t>
      </w:r>
      <w:r>
        <w:rPr>
          <w:spacing w:val="-7"/>
        </w:rPr>
        <w:t xml:space="preserve"> </w:t>
      </w:r>
      <w:r>
        <w:t>материальных затрат, непосредственно связанных с учебной деятельностью организаций, осуществляющей образовательную деятельность);</w:t>
      </w:r>
    </w:p>
    <w:p w:rsidR="003B46F0" w:rsidRDefault="00C01045">
      <w:pPr>
        <w:pStyle w:val="a3"/>
        <w:tabs>
          <w:tab w:val="left" w:pos="12876"/>
        </w:tabs>
        <w:spacing w:before="4" w:line="237" w:lineRule="auto"/>
        <w:ind w:left="633" w:right="686"/>
        <w:jc w:val="both"/>
      </w:pPr>
      <w:r>
        <w:t>—</w:t>
      </w:r>
      <w:r>
        <w:rPr>
          <w:spacing w:val="40"/>
        </w:rPr>
        <w:t xml:space="preserve"> </w:t>
      </w:r>
      <w:r>
        <w:t>возможность</w:t>
      </w:r>
      <w:r>
        <w:rPr>
          <w:spacing w:val="40"/>
        </w:rPr>
        <w:t xml:space="preserve"> </w:t>
      </w:r>
      <w:r>
        <w:t>использования</w:t>
      </w:r>
      <w:r>
        <w:rPr>
          <w:spacing w:val="40"/>
        </w:rPr>
        <w:t xml:space="preserve"> </w:t>
      </w:r>
      <w:r>
        <w:t>нормативов</w:t>
      </w:r>
      <w:r>
        <w:rPr>
          <w:spacing w:val="40"/>
        </w:rPr>
        <w:t xml:space="preserve"> </w:t>
      </w:r>
      <w:r>
        <w:t>не</w:t>
      </w:r>
      <w:r>
        <w:rPr>
          <w:spacing w:val="40"/>
        </w:rPr>
        <w:t xml:space="preserve"> </w:t>
      </w:r>
      <w:r>
        <w:t>только</w:t>
      </w:r>
      <w:r>
        <w:rPr>
          <w:spacing w:val="40"/>
        </w:rPr>
        <w:t xml:space="preserve"> </w:t>
      </w:r>
      <w:r>
        <w:t>на</w:t>
      </w:r>
      <w:r>
        <w:rPr>
          <w:spacing w:val="40"/>
        </w:rPr>
        <w:t xml:space="preserve"> </w:t>
      </w:r>
      <w:r>
        <w:t>уровне</w:t>
      </w:r>
      <w:r>
        <w:rPr>
          <w:spacing w:val="40"/>
        </w:rPr>
        <w:t xml:space="preserve"> </w:t>
      </w:r>
      <w:r>
        <w:t>межбюджетных</w:t>
      </w:r>
      <w:r>
        <w:rPr>
          <w:spacing w:val="40"/>
        </w:rPr>
        <w:t xml:space="preserve"> </w:t>
      </w:r>
      <w:r>
        <w:t>отношений</w:t>
      </w:r>
      <w:r>
        <w:rPr>
          <w:spacing w:val="40"/>
        </w:rPr>
        <w:t xml:space="preserve"> </w:t>
      </w:r>
      <w:r>
        <w:t>(бюджет</w:t>
      </w:r>
      <w:r>
        <w:rPr>
          <w:spacing w:val="40"/>
        </w:rPr>
        <w:t xml:space="preserve"> </w:t>
      </w:r>
      <w:r>
        <w:t>региона</w:t>
      </w:r>
      <w:r>
        <w:rPr>
          <w:spacing w:val="40"/>
        </w:rPr>
        <w:t xml:space="preserve"> </w:t>
      </w:r>
      <w:r>
        <w:t>— бюджеты</w:t>
      </w:r>
      <w:r>
        <w:rPr>
          <w:spacing w:val="40"/>
        </w:rPr>
        <w:t xml:space="preserve"> </w:t>
      </w:r>
      <w:r>
        <w:t>муниципальных</w:t>
      </w:r>
      <w:r>
        <w:rPr>
          <w:spacing w:val="40"/>
        </w:rPr>
        <w:t xml:space="preserve"> </w:t>
      </w:r>
      <w:r>
        <w:t>районов),</w:t>
      </w:r>
      <w:r>
        <w:rPr>
          <w:spacing w:val="40"/>
        </w:rPr>
        <w:t xml:space="preserve"> </w:t>
      </w:r>
      <w:r>
        <w:t>но</w:t>
      </w:r>
      <w:r>
        <w:rPr>
          <w:spacing w:val="40"/>
        </w:rPr>
        <w:t xml:space="preserve"> </w:t>
      </w:r>
      <w:r>
        <w:t>и</w:t>
      </w:r>
      <w:r>
        <w:rPr>
          <w:spacing w:val="40"/>
        </w:rPr>
        <w:t xml:space="preserve"> </w:t>
      </w:r>
      <w:r>
        <w:t>на уровне внутрибюджетных отношений (муниципальный бюджет — организации, осуществляющие образовательную деятельность). При расчете регионального подушевого</w:t>
      </w:r>
      <w:r>
        <w:rPr>
          <w:spacing w:val="31"/>
        </w:rPr>
        <w:t xml:space="preserve"> </w:t>
      </w:r>
      <w:r>
        <w:t>норматива</w:t>
      </w:r>
      <w:r>
        <w:rPr>
          <w:spacing w:val="-8"/>
        </w:rPr>
        <w:t xml:space="preserve"> </w:t>
      </w:r>
      <w:r>
        <w:t>учитываются</w:t>
      </w:r>
      <w:r>
        <w:rPr>
          <w:spacing w:val="16"/>
        </w:rPr>
        <w:t xml:space="preserve"> </w:t>
      </w:r>
      <w:r>
        <w:t>затраты</w:t>
      </w:r>
      <w:r>
        <w:rPr>
          <w:spacing w:val="17"/>
        </w:rPr>
        <w:t xml:space="preserve"> </w:t>
      </w:r>
      <w:r>
        <w:t>рабочего</w:t>
      </w:r>
      <w:r>
        <w:rPr>
          <w:spacing w:val="18"/>
        </w:rPr>
        <w:t xml:space="preserve"> </w:t>
      </w:r>
      <w:r>
        <w:t>времени</w:t>
      </w:r>
      <w:r>
        <w:rPr>
          <w:spacing w:val="20"/>
        </w:rPr>
        <w:t xml:space="preserve"> </w:t>
      </w:r>
      <w:r>
        <w:t>педагогических</w:t>
      </w:r>
      <w:r>
        <w:rPr>
          <w:spacing w:val="17"/>
        </w:rPr>
        <w:t xml:space="preserve"> </w:t>
      </w:r>
      <w:r>
        <w:t>работников</w:t>
      </w:r>
      <w:r>
        <w:rPr>
          <w:spacing w:val="19"/>
        </w:rPr>
        <w:t xml:space="preserve"> </w:t>
      </w:r>
      <w:r>
        <w:t>организаций,</w:t>
      </w:r>
      <w:r>
        <w:rPr>
          <w:spacing w:val="20"/>
        </w:rPr>
        <w:t xml:space="preserve"> </w:t>
      </w:r>
      <w:r>
        <w:t>осуществляющих</w:t>
      </w:r>
      <w:r>
        <w:rPr>
          <w:spacing w:val="17"/>
        </w:rPr>
        <w:t xml:space="preserve"> </w:t>
      </w:r>
      <w:r>
        <w:t>образовательную</w:t>
      </w:r>
      <w:r>
        <w:rPr>
          <w:spacing w:val="-12"/>
        </w:rPr>
        <w:t xml:space="preserve"> </w:t>
      </w:r>
      <w:r>
        <w:t>деятельность, на</w:t>
      </w:r>
      <w:r>
        <w:rPr>
          <w:spacing w:val="-4"/>
        </w:rPr>
        <w:t xml:space="preserve"> </w:t>
      </w:r>
      <w:r>
        <w:t>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 Формирование фонда оплаты труда</w:t>
      </w:r>
      <w:r>
        <w:rPr>
          <w:spacing w:val="-3"/>
        </w:rPr>
        <w:t xml:space="preserve"> </w:t>
      </w:r>
      <w:r>
        <w:t>осуществляется в пределах объема средств организации, осуществляющие образовательную деятельность на текущий финансовый</w:t>
      </w:r>
      <w:r>
        <w:rPr>
          <w:spacing w:val="40"/>
        </w:rPr>
        <w:t xml:space="preserve"> </w:t>
      </w:r>
      <w:r>
        <w:t>год,</w:t>
      </w:r>
      <w:r>
        <w:rPr>
          <w:spacing w:val="40"/>
        </w:rPr>
        <w:t xml:space="preserve"> </w:t>
      </w:r>
      <w:r>
        <w:t>определенного</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региональным</w:t>
      </w:r>
      <w:r>
        <w:rPr>
          <w:spacing w:val="40"/>
        </w:rPr>
        <w:t xml:space="preserve"> </w:t>
      </w:r>
      <w:r>
        <w:t>расчетным</w:t>
      </w:r>
      <w:r>
        <w:rPr>
          <w:spacing w:val="40"/>
        </w:rPr>
        <w:t xml:space="preserve"> </w:t>
      </w:r>
      <w:r>
        <w:t>подушевым</w:t>
      </w:r>
      <w:r>
        <w:rPr>
          <w:spacing w:val="40"/>
        </w:rPr>
        <w:t xml:space="preserve"> </w:t>
      </w:r>
      <w:r>
        <w:t>нормативом,</w:t>
      </w:r>
      <w:r>
        <w:rPr>
          <w:spacing w:val="40"/>
        </w:rPr>
        <w:t xml:space="preserve"> </w:t>
      </w:r>
      <w:r>
        <w:t>количеством обучающихся</w:t>
      </w:r>
      <w:r>
        <w:tab/>
      </w:r>
      <w:r>
        <w:rPr>
          <w:spacing w:val="-10"/>
        </w:rPr>
        <w:t>и</w:t>
      </w:r>
    </w:p>
    <w:p w:rsidR="003B46F0" w:rsidRDefault="00C01045">
      <w:pPr>
        <w:pStyle w:val="a3"/>
        <w:tabs>
          <w:tab w:val="left" w:pos="4234"/>
          <w:tab w:val="left" w:pos="11579"/>
          <w:tab w:val="left" w:pos="13745"/>
        </w:tabs>
        <w:spacing w:before="5"/>
        <w:ind w:left="633" w:right="687" w:firstLine="1397"/>
        <w:jc w:val="both"/>
      </w:pPr>
      <w:r>
        <w:rPr>
          <w:spacing w:val="-2"/>
        </w:rPr>
        <w:t>соответствующими</w:t>
      </w:r>
      <w:r>
        <w:tab/>
        <w:t>поправочными</w:t>
      </w:r>
      <w:r>
        <w:rPr>
          <w:spacing w:val="80"/>
          <w:w w:val="150"/>
        </w:rPr>
        <w:t xml:space="preserve"> </w:t>
      </w:r>
      <w:r>
        <w:t>коэффициентами</w:t>
      </w:r>
      <w:r>
        <w:rPr>
          <w:spacing w:val="80"/>
          <w:w w:val="150"/>
        </w:rPr>
        <w:t xml:space="preserve"> </w:t>
      </w:r>
      <w:r>
        <w:t>и</w:t>
      </w:r>
      <w:r>
        <w:rPr>
          <w:spacing w:val="80"/>
          <w:w w:val="150"/>
        </w:rPr>
        <w:t xml:space="preserve"> </w:t>
      </w:r>
      <w:r>
        <w:t>отражается</w:t>
      </w:r>
      <w:r>
        <w:rPr>
          <w:spacing w:val="80"/>
          <w:w w:val="150"/>
        </w:rPr>
        <w:t xml:space="preserve"> </w:t>
      </w:r>
      <w:r>
        <w:t>в</w:t>
      </w:r>
      <w:r>
        <w:rPr>
          <w:spacing w:val="80"/>
          <w:w w:val="150"/>
        </w:rPr>
        <w:t xml:space="preserve"> </w:t>
      </w:r>
      <w:r>
        <w:t>смете</w:t>
      </w:r>
      <w:r>
        <w:rPr>
          <w:spacing w:val="80"/>
          <w:w w:val="150"/>
        </w:rPr>
        <w:t xml:space="preserve"> </w:t>
      </w:r>
      <w:r>
        <w:t>организации,</w:t>
      </w:r>
      <w:r>
        <w:tab/>
      </w:r>
      <w:r>
        <w:rPr>
          <w:spacing w:val="-2"/>
        </w:rPr>
        <w:t>осуществляющей</w:t>
      </w:r>
      <w:r>
        <w:tab/>
      </w:r>
      <w:r>
        <w:rPr>
          <w:spacing w:val="-2"/>
        </w:rPr>
        <w:t xml:space="preserve">образовательную </w:t>
      </w:r>
      <w:r>
        <w:t>деятельность.</w:t>
      </w:r>
      <w:r>
        <w:rPr>
          <w:spacing w:val="80"/>
        </w:rPr>
        <w:t xml:space="preserve"> </w:t>
      </w:r>
      <w:r>
        <w:t>Фонд</w:t>
      </w:r>
      <w:r>
        <w:rPr>
          <w:spacing w:val="80"/>
        </w:rPr>
        <w:t xml:space="preserve"> </w:t>
      </w:r>
      <w:r>
        <w:t>оплаты</w:t>
      </w:r>
      <w:r>
        <w:rPr>
          <w:spacing w:val="80"/>
        </w:rPr>
        <w:t xml:space="preserve"> </w:t>
      </w:r>
      <w:r>
        <w:t>труда</w:t>
      </w:r>
      <w:r>
        <w:rPr>
          <w:spacing w:val="80"/>
        </w:rPr>
        <w:t xml:space="preserve"> </w:t>
      </w:r>
      <w:r>
        <w:t>работников</w:t>
      </w:r>
      <w:r>
        <w:rPr>
          <w:spacing w:val="80"/>
        </w:rPr>
        <w:t xml:space="preserve"> </w:t>
      </w:r>
      <w:r>
        <w:t>организации,</w:t>
      </w:r>
      <w:r>
        <w:rPr>
          <w:spacing w:val="80"/>
        </w:rPr>
        <w:t xml:space="preserve"> </w:t>
      </w:r>
      <w:r>
        <w:t>осуществляющей образовательную</w:t>
      </w:r>
      <w:r>
        <w:rPr>
          <w:spacing w:val="40"/>
        </w:rPr>
        <w:t xml:space="preserve"> </w:t>
      </w:r>
      <w:r>
        <w:t>деятельность,</w:t>
      </w:r>
      <w:r>
        <w:rPr>
          <w:spacing w:val="40"/>
        </w:rPr>
        <w:t xml:space="preserve"> </w:t>
      </w:r>
      <w:r>
        <w:t>состоит</w:t>
      </w:r>
      <w:r>
        <w:rPr>
          <w:spacing w:val="40"/>
        </w:rPr>
        <w:t xml:space="preserve"> </w:t>
      </w:r>
      <w:r>
        <w:t>из</w:t>
      </w:r>
      <w:r>
        <w:rPr>
          <w:spacing w:val="40"/>
        </w:rPr>
        <w:t xml:space="preserve"> </w:t>
      </w:r>
      <w:r>
        <w:t>базовой</w:t>
      </w:r>
      <w:r>
        <w:rPr>
          <w:spacing w:val="40"/>
        </w:rPr>
        <w:t xml:space="preserve"> </w:t>
      </w:r>
      <w:r>
        <w:t>и</w:t>
      </w:r>
      <w:r>
        <w:rPr>
          <w:spacing w:val="40"/>
        </w:rPr>
        <w:t xml:space="preserve"> </w:t>
      </w:r>
      <w:r>
        <w:t>стимулирующей</w:t>
      </w:r>
      <w:r>
        <w:rPr>
          <w:spacing w:val="40"/>
        </w:rPr>
        <w:t xml:space="preserve"> </w:t>
      </w:r>
      <w:r>
        <w:t>частей. Базовая</w:t>
      </w:r>
      <w:r>
        <w:rPr>
          <w:spacing w:val="40"/>
        </w:rPr>
        <w:t xml:space="preserve"> </w:t>
      </w:r>
      <w:r>
        <w:t>часть</w:t>
      </w:r>
      <w:r>
        <w:rPr>
          <w:spacing w:val="40"/>
        </w:rPr>
        <w:t xml:space="preserve"> </w:t>
      </w:r>
      <w:r>
        <w:t>фонда</w:t>
      </w:r>
      <w:r>
        <w:rPr>
          <w:spacing w:val="40"/>
        </w:rPr>
        <w:t xml:space="preserve"> </w:t>
      </w:r>
      <w:r>
        <w:t>оплаты</w:t>
      </w:r>
      <w:r>
        <w:rPr>
          <w:spacing w:val="40"/>
        </w:rPr>
        <w:t xml:space="preserve"> </w:t>
      </w:r>
      <w:r>
        <w:t>труда обеспечивает</w:t>
      </w:r>
      <w:r>
        <w:rPr>
          <w:spacing w:val="80"/>
        </w:rPr>
        <w:t xml:space="preserve"> </w:t>
      </w:r>
      <w:r>
        <w:t>гарантированную</w:t>
      </w:r>
      <w:r>
        <w:rPr>
          <w:spacing w:val="80"/>
        </w:rPr>
        <w:t xml:space="preserve"> </w:t>
      </w:r>
      <w:r>
        <w:t>заработную</w:t>
      </w:r>
      <w:r>
        <w:rPr>
          <w:spacing w:val="80"/>
        </w:rPr>
        <w:t xml:space="preserve"> </w:t>
      </w:r>
      <w:r>
        <w:t>плату</w:t>
      </w:r>
      <w:r>
        <w:rPr>
          <w:spacing w:val="80"/>
        </w:rPr>
        <w:t xml:space="preserve"> </w:t>
      </w:r>
      <w:r>
        <w:t>руководителей,</w:t>
      </w:r>
      <w:r>
        <w:rPr>
          <w:spacing w:val="80"/>
        </w:rPr>
        <w:t xml:space="preserve"> </w:t>
      </w:r>
      <w:r>
        <w:t>педагогических</w:t>
      </w:r>
      <w:r>
        <w:rPr>
          <w:spacing w:val="80"/>
        </w:rPr>
        <w:t xml:space="preserve"> </w:t>
      </w:r>
      <w:r>
        <w:t>работников,</w:t>
      </w:r>
      <w:r>
        <w:rPr>
          <w:spacing w:val="80"/>
        </w:rPr>
        <w:t xml:space="preserve"> </w:t>
      </w:r>
      <w:r>
        <w:t>непосредственно осуществляющих образовательную деятельность, учебно-вспомогательного персонала образовательной организации. Система стимулирующих выплат работникам организации, осуществляющей образовательную деятельность включает в себя поощрительные выплаты по результатам труда. Выплаты стимулирующего характера устанавливаются в пределах</w:t>
      </w:r>
    </w:p>
    <w:p w:rsidR="003B46F0" w:rsidRDefault="00C01045">
      <w:pPr>
        <w:pStyle w:val="a3"/>
        <w:ind w:left="633" w:right="692"/>
        <w:jc w:val="both"/>
      </w:pPr>
      <w:r>
        <w:t>средств</w:t>
      </w:r>
      <w:r>
        <w:rPr>
          <w:spacing w:val="40"/>
        </w:rPr>
        <w:t xml:space="preserve"> </w:t>
      </w:r>
      <w:r>
        <w:t>стимулирующей</w:t>
      </w:r>
      <w:r>
        <w:rPr>
          <w:spacing w:val="40"/>
        </w:rPr>
        <w:t xml:space="preserve"> </w:t>
      </w:r>
      <w:r>
        <w:t>части</w:t>
      </w:r>
      <w:r>
        <w:rPr>
          <w:spacing w:val="40"/>
        </w:rPr>
        <w:t xml:space="preserve"> </w:t>
      </w:r>
      <w:r>
        <w:t>фонда</w:t>
      </w:r>
      <w:r>
        <w:rPr>
          <w:spacing w:val="40"/>
        </w:rPr>
        <w:t xml:space="preserve"> </w:t>
      </w:r>
      <w:r>
        <w:t>оплаты</w:t>
      </w:r>
      <w:r>
        <w:rPr>
          <w:spacing w:val="40"/>
        </w:rPr>
        <w:t xml:space="preserve"> </w:t>
      </w:r>
      <w:r>
        <w:t>труда.</w:t>
      </w:r>
      <w:r>
        <w:rPr>
          <w:spacing w:val="40"/>
        </w:rPr>
        <w:t xml:space="preserve"> </w:t>
      </w:r>
      <w:r>
        <w:t>Размеры,</w:t>
      </w:r>
      <w:r>
        <w:rPr>
          <w:spacing w:val="40"/>
        </w:rPr>
        <w:t xml:space="preserve"> </w:t>
      </w:r>
      <w:r>
        <w:t>порядок</w:t>
      </w:r>
      <w:r>
        <w:rPr>
          <w:spacing w:val="40"/>
        </w:rPr>
        <w:t xml:space="preserve"> </w:t>
      </w:r>
      <w:r>
        <w:t>и</w:t>
      </w:r>
      <w:r>
        <w:rPr>
          <w:spacing w:val="40"/>
        </w:rPr>
        <w:t xml:space="preserve"> </w:t>
      </w:r>
      <w:r>
        <w:t>условия</w:t>
      </w:r>
      <w:r>
        <w:rPr>
          <w:spacing w:val="40"/>
        </w:rPr>
        <w:t xml:space="preserve"> </w:t>
      </w:r>
      <w:r>
        <w:t>осуществления</w:t>
      </w:r>
      <w:r>
        <w:rPr>
          <w:spacing w:val="40"/>
        </w:rPr>
        <w:t xml:space="preserve"> </w:t>
      </w:r>
      <w:r>
        <w:t>стимулирующих выплат</w:t>
      </w:r>
      <w:r>
        <w:rPr>
          <w:spacing w:val="32"/>
        </w:rPr>
        <w:t xml:space="preserve"> </w:t>
      </w:r>
      <w:r>
        <w:t>определяются</w:t>
      </w:r>
      <w:r>
        <w:rPr>
          <w:spacing w:val="31"/>
        </w:rPr>
        <w:t xml:space="preserve"> </w:t>
      </w:r>
      <w:r>
        <w:t>в</w:t>
      </w:r>
      <w:r>
        <w:rPr>
          <w:spacing w:val="33"/>
        </w:rPr>
        <w:t xml:space="preserve"> </w:t>
      </w:r>
      <w:r>
        <w:t>локальных</w:t>
      </w:r>
      <w:r>
        <w:rPr>
          <w:spacing w:val="33"/>
        </w:rPr>
        <w:t xml:space="preserve"> </w:t>
      </w:r>
      <w:r>
        <w:t xml:space="preserve">правовых актах </w:t>
      </w:r>
      <w:r w:rsidR="003C5C74">
        <w:t>МБОУ Школа № 39 г.о. Самара</w:t>
      </w:r>
      <w:r>
        <w:t>, в которых определены критерии и</w:t>
      </w:r>
      <w:r>
        <w:rPr>
          <w:spacing w:val="-6"/>
        </w:rPr>
        <w:t xml:space="preserve"> </w:t>
      </w:r>
      <w:r>
        <w:t>показатели результативности и качества. В них включены показатели динамики учебных достижений</w:t>
      </w:r>
      <w:r>
        <w:rPr>
          <w:spacing w:val="35"/>
        </w:rPr>
        <w:t xml:space="preserve"> </w:t>
      </w:r>
      <w:r>
        <w:t>обучающихся, активности</w:t>
      </w:r>
      <w:r>
        <w:rPr>
          <w:spacing w:val="80"/>
        </w:rPr>
        <w:t xml:space="preserve"> </w:t>
      </w:r>
      <w:r>
        <w:t>их</w:t>
      </w:r>
      <w:r>
        <w:rPr>
          <w:spacing w:val="80"/>
        </w:rPr>
        <w:t xml:space="preserve"> </w:t>
      </w:r>
      <w:r>
        <w:t>участия</w:t>
      </w:r>
      <w:r>
        <w:rPr>
          <w:spacing w:val="80"/>
        </w:rPr>
        <w:t xml:space="preserve"> </w:t>
      </w:r>
      <w:r>
        <w:t>во</w:t>
      </w:r>
      <w:r>
        <w:rPr>
          <w:spacing w:val="80"/>
        </w:rPr>
        <w:t xml:space="preserve"> </w:t>
      </w:r>
      <w:r>
        <w:t>внеурочной</w:t>
      </w:r>
      <w:r>
        <w:rPr>
          <w:spacing w:val="80"/>
        </w:rPr>
        <w:t xml:space="preserve"> </w:t>
      </w:r>
      <w:r>
        <w:t>деятельности;</w:t>
      </w:r>
      <w:r>
        <w:rPr>
          <w:spacing w:val="80"/>
        </w:rPr>
        <w:t xml:space="preserve"> </w:t>
      </w:r>
      <w:r>
        <w:t>использование</w:t>
      </w:r>
      <w:r>
        <w:rPr>
          <w:spacing w:val="80"/>
        </w:rPr>
        <w:t xml:space="preserve"> </w:t>
      </w:r>
      <w:r>
        <w:t>учителями</w:t>
      </w:r>
      <w:r>
        <w:rPr>
          <w:spacing w:val="80"/>
        </w:rPr>
        <w:t xml:space="preserve"> </w:t>
      </w:r>
      <w:r>
        <w:t>современных</w:t>
      </w:r>
      <w:r>
        <w:rPr>
          <w:spacing w:val="80"/>
        </w:rPr>
        <w:t xml:space="preserve"> </w:t>
      </w:r>
      <w:r>
        <w:t>педагогических технологий,</w:t>
      </w:r>
      <w:r>
        <w:rPr>
          <w:spacing w:val="80"/>
        </w:rPr>
        <w:t xml:space="preserve"> </w:t>
      </w:r>
      <w:r>
        <w:t>в</w:t>
      </w:r>
      <w:r>
        <w:rPr>
          <w:spacing w:val="80"/>
        </w:rPr>
        <w:t xml:space="preserve"> </w:t>
      </w:r>
      <w:r>
        <w:t>том числе</w:t>
      </w:r>
      <w:r>
        <w:rPr>
          <w:spacing w:val="80"/>
        </w:rPr>
        <w:t xml:space="preserve"> </w:t>
      </w:r>
      <w:r>
        <w:t>здоровьесберегающих;</w:t>
      </w:r>
      <w:r>
        <w:rPr>
          <w:spacing w:val="80"/>
        </w:rPr>
        <w:t xml:space="preserve"> </w:t>
      </w:r>
      <w:r>
        <w:t>участие</w:t>
      </w:r>
      <w:r>
        <w:rPr>
          <w:spacing w:val="80"/>
        </w:rPr>
        <w:t xml:space="preserve"> </w:t>
      </w:r>
      <w:r>
        <w:t>в</w:t>
      </w:r>
      <w:r>
        <w:rPr>
          <w:spacing w:val="80"/>
        </w:rPr>
        <w:t xml:space="preserve"> </w:t>
      </w:r>
      <w:r>
        <w:t>методической</w:t>
      </w:r>
      <w:r>
        <w:rPr>
          <w:spacing w:val="80"/>
        </w:rPr>
        <w:t xml:space="preserve"> </w:t>
      </w:r>
      <w:r>
        <w:t>работе,</w:t>
      </w:r>
      <w:r>
        <w:rPr>
          <w:spacing w:val="80"/>
        </w:rPr>
        <w:t xml:space="preserve"> </w:t>
      </w:r>
      <w:r>
        <w:t>распространение</w:t>
      </w:r>
      <w:r>
        <w:rPr>
          <w:spacing w:val="80"/>
        </w:rPr>
        <w:t xml:space="preserve"> </w:t>
      </w:r>
      <w:r>
        <w:t>актуального педагогического опыта; повышение уровня профессионального мастерства и др.</w:t>
      </w:r>
    </w:p>
    <w:p w:rsidR="003B46F0" w:rsidRDefault="00C01045">
      <w:pPr>
        <w:pStyle w:val="1"/>
        <w:spacing w:before="217"/>
        <w:ind w:left="4181"/>
      </w:pPr>
      <w:r>
        <w:t>3.5.</w:t>
      </w:r>
      <w:proofErr w:type="gramStart"/>
      <w:r>
        <w:t>7.Оценочные</w:t>
      </w:r>
      <w:proofErr w:type="gramEnd"/>
      <w:r>
        <w:rPr>
          <w:spacing w:val="-13"/>
        </w:rPr>
        <w:t xml:space="preserve"> </w:t>
      </w:r>
      <w:r>
        <w:t>и</w:t>
      </w:r>
      <w:r>
        <w:rPr>
          <w:spacing w:val="-12"/>
        </w:rPr>
        <w:t xml:space="preserve"> </w:t>
      </w:r>
      <w:r>
        <w:t>методические</w:t>
      </w:r>
      <w:r>
        <w:rPr>
          <w:spacing w:val="-11"/>
        </w:rPr>
        <w:t xml:space="preserve"> </w:t>
      </w:r>
      <w:r>
        <w:rPr>
          <w:spacing w:val="-2"/>
        </w:rPr>
        <w:t>материалы</w:t>
      </w:r>
    </w:p>
    <w:p w:rsidR="003B46F0" w:rsidRDefault="00C01045">
      <w:pPr>
        <w:pStyle w:val="a3"/>
        <w:spacing w:before="217" w:line="228" w:lineRule="exact"/>
        <w:ind w:left="1353"/>
      </w:pPr>
      <w:r>
        <w:t>Оценочная</w:t>
      </w:r>
      <w:r>
        <w:rPr>
          <w:spacing w:val="-9"/>
        </w:rPr>
        <w:t xml:space="preserve"> </w:t>
      </w:r>
      <w:r>
        <w:t>деятельность</w:t>
      </w:r>
      <w:r>
        <w:rPr>
          <w:spacing w:val="-9"/>
        </w:rPr>
        <w:t xml:space="preserve"> </w:t>
      </w:r>
      <w:r>
        <w:t>осуществляется</w:t>
      </w:r>
      <w:r>
        <w:rPr>
          <w:spacing w:val="-9"/>
        </w:rPr>
        <w:t xml:space="preserve"> </w:t>
      </w:r>
      <w:r>
        <w:t>в</w:t>
      </w:r>
      <w:r>
        <w:rPr>
          <w:spacing w:val="-7"/>
        </w:rPr>
        <w:t xml:space="preserve"> </w:t>
      </w:r>
      <w:r>
        <w:t>ходе</w:t>
      </w:r>
      <w:r>
        <w:rPr>
          <w:spacing w:val="-10"/>
        </w:rPr>
        <w:t xml:space="preserve"> </w:t>
      </w:r>
      <w:r>
        <w:t>текущей</w:t>
      </w:r>
      <w:r>
        <w:rPr>
          <w:spacing w:val="-6"/>
        </w:rPr>
        <w:t xml:space="preserve"> </w:t>
      </w:r>
      <w:r>
        <w:t>и</w:t>
      </w:r>
      <w:r>
        <w:rPr>
          <w:spacing w:val="-10"/>
        </w:rPr>
        <w:t xml:space="preserve"> </w:t>
      </w:r>
      <w:r>
        <w:t>промежуточной</w:t>
      </w:r>
      <w:r>
        <w:rPr>
          <w:spacing w:val="-8"/>
        </w:rPr>
        <w:t xml:space="preserve"> </w:t>
      </w:r>
      <w:r>
        <w:rPr>
          <w:spacing w:val="-2"/>
        </w:rPr>
        <w:t>аттестации.</w:t>
      </w:r>
    </w:p>
    <w:p w:rsidR="003B46F0" w:rsidRDefault="00C01045">
      <w:pPr>
        <w:pStyle w:val="a3"/>
        <w:ind w:left="633" w:firstLine="705"/>
      </w:pPr>
      <w:r>
        <w:t>Оценочные</w:t>
      </w:r>
      <w:r>
        <w:rPr>
          <w:spacing w:val="40"/>
        </w:rPr>
        <w:t xml:space="preserve"> </w:t>
      </w:r>
      <w:r>
        <w:t>процедуры</w:t>
      </w:r>
      <w:r>
        <w:rPr>
          <w:spacing w:val="40"/>
        </w:rPr>
        <w:t xml:space="preserve"> </w:t>
      </w:r>
      <w:r>
        <w:t>осуществляются</w:t>
      </w:r>
      <w:r>
        <w:rPr>
          <w:spacing w:val="40"/>
        </w:rPr>
        <w:t xml:space="preserve"> </w:t>
      </w:r>
      <w:r>
        <w:t>в</w:t>
      </w:r>
      <w:r>
        <w:rPr>
          <w:spacing w:val="40"/>
        </w:rPr>
        <w:t xml:space="preserve"> </w:t>
      </w:r>
      <w:r>
        <w:t>соответствие</w:t>
      </w:r>
      <w:r>
        <w:rPr>
          <w:spacing w:val="40"/>
        </w:rPr>
        <w:t xml:space="preserve"> </w:t>
      </w:r>
      <w:r>
        <w:t>с</w:t>
      </w:r>
      <w:r>
        <w:rPr>
          <w:spacing w:val="40"/>
        </w:rPr>
        <w:t xml:space="preserve"> </w:t>
      </w:r>
      <w:r>
        <w:t>Положением</w:t>
      </w:r>
      <w:r>
        <w:rPr>
          <w:spacing w:val="40"/>
        </w:rPr>
        <w:t xml:space="preserve"> </w:t>
      </w:r>
      <w:r>
        <w:t>о</w:t>
      </w:r>
      <w:r>
        <w:rPr>
          <w:spacing w:val="40"/>
        </w:rPr>
        <w:t xml:space="preserve"> </w:t>
      </w:r>
      <w:r>
        <w:t>формах,</w:t>
      </w:r>
      <w:r>
        <w:rPr>
          <w:spacing w:val="40"/>
        </w:rPr>
        <w:t xml:space="preserve"> </w:t>
      </w:r>
      <w:r>
        <w:t>периодичности</w:t>
      </w:r>
      <w:r>
        <w:rPr>
          <w:spacing w:val="40"/>
        </w:rPr>
        <w:t xml:space="preserve"> </w:t>
      </w:r>
      <w:r>
        <w:t>и</w:t>
      </w:r>
      <w:r>
        <w:rPr>
          <w:spacing w:val="40"/>
        </w:rPr>
        <w:t xml:space="preserve"> </w:t>
      </w:r>
      <w:r>
        <w:t xml:space="preserve">порядке проведения текущего контроля успеваемости и промежуточной аттестации обучающихся </w:t>
      </w:r>
      <w:r w:rsidR="003C5C74">
        <w:t>МБОУ Школа № 39 г.о. Самара</w:t>
      </w:r>
    </w:p>
    <w:p w:rsidR="003B46F0" w:rsidRDefault="00C01045">
      <w:pPr>
        <w:pStyle w:val="a3"/>
        <w:ind w:left="1353"/>
      </w:pPr>
      <w:r>
        <w:t>Оценочные</w:t>
      </w:r>
      <w:r>
        <w:rPr>
          <w:spacing w:val="-13"/>
        </w:rPr>
        <w:t xml:space="preserve"> </w:t>
      </w:r>
      <w:r>
        <w:t>средства</w:t>
      </w:r>
      <w:r>
        <w:rPr>
          <w:spacing w:val="-7"/>
        </w:rPr>
        <w:t xml:space="preserve"> </w:t>
      </w:r>
      <w:r>
        <w:t>формируются</w:t>
      </w:r>
      <w:r>
        <w:rPr>
          <w:spacing w:val="-9"/>
        </w:rPr>
        <w:t xml:space="preserve"> </w:t>
      </w:r>
      <w:r>
        <w:t>на</w:t>
      </w:r>
      <w:r>
        <w:rPr>
          <w:spacing w:val="-7"/>
        </w:rPr>
        <w:t xml:space="preserve"> </w:t>
      </w:r>
      <w:r>
        <w:t>основе</w:t>
      </w:r>
      <w:r>
        <w:rPr>
          <w:spacing w:val="-11"/>
        </w:rPr>
        <w:t xml:space="preserve"> </w:t>
      </w:r>
      <w:r>
        <w:t>ключевых</w:t>
      </w:r>
      <w:r>
        <w:rPr>
          <w:spacing w:val="-8"/>
        </w:rPr>
        <w:t xml:space="preserve"> </w:t>
      </w:r>
      <w:r>
        <w:t>принципов</w:t>
      </w:r>
      <w:r>
        <w:rPr>
          <w:spacing w:val="-7"/>
        </w:rPr>
        <w:t xml:space="preserve"> </w:t>
      </w:r>
      <w:r>
        <w:rPr>
          <w:spacing w:val="-2"/>
        </w:rPr>
        <w:t>оценивания:</w:t>
      </w:r>
    </w:p>
    <w:p w:rsidR="003B46F0" w:rsidRDefault="00C01045">
      <w:pPr>
        <w:pStyle w:val="a4"/>
        <w:numPr>
          <w:ilvl w:val="0"/>
          <w:numId w:val="11"/>
        </w:numPr>
        <w:tabs>
          <w:tab w:val="left" w:pos="1563"/>
        </w:tabs>
        <w:spacing w:line="228" w:lineRule="exact"/>
        <w:ind w:left="1563" w:hanging="210"/>
        <w:rPr>
          <w:i/>
          <w:sz w:val="20"/>
        </w:rPr>
      </w:pPr>
      <w:r>
        <w:rPr>
          <w:i/>
          <w:sz w:val="20"/>
        </w:rPr>
        <w:t>валидности</w:t>
      </w:r>
      <w:r>
        <w:rPr>
          <w:i/>
          <w:spacing w:val="48"/>
          <w:sz w:val="20"/>
        </w:rPr>
        <w:t xml:space="preserve"> </w:t>
      </w:r>
      <w:r>
        <w:rPr>
          <w:sz w:val="20"/>
        </w:rPr>
        <w:t>(полного</w:t>
      </w:r>
      <w:r>
        <w:rPr>
          <w:spacing w:val="45"/>
          <w:sz w:val="20"/>
        </w:rPr>
        <w:t xml:space="preserve"> </w:t>
      </w:r>
      <w:r>
        <w:rPr>
          <w:sz w:val="20"/>
        </w:rPr>
        <w:t>соответствия</w:t>
      </w:r>
      <w:r>
        <w:rPr>
          <w:spacing w:val="48"/>
          <w:sz w:val="20"/>
        </w:rPr>
        <w:t xml:space="preserve"> </w:t>
      </w:r>
      <w:r>
        <w:rPr>
          <w:sz w:val="20"/>
        </w:rPr>
        <w:t>оценочного</w:t>
      </w:r>
      <w:r>
        <w:rPr>
          <w:spacing w:val="45"/>
          <w:sz w:val="20"/>
        </w:rPr>
        <w:t xml:space="preserve"> </w:t>
      </w:r>
      <w:r>
        <w:rPr>
          <w:sz w:val="20"/>
        </w:rPr>
        <w:t>средства</w:t>
      </w:r>
      <w:r>
        <w:rPr>
          <w:spacing w:val="51"/>
          <w:sz w:val="20"/>
        </w:rPr>
        <w:t xml:space="preserve"> </w:t>
      </w:r>
      <w:r>
        <w:rPr>
          <w:sz w:val="20"/>
        </w:rPr>
        <w:t>тому</w:t>
      </w:r>
      <w:r>
        <w:rPr>
          <w:spacing w:val="45"/>
          <w:sz w:val="20"/>
        </w:rPr>
        <w:t xml:space="preserve"> </w:t>
      </w:r>
      <w:r>
        <w:rPr>
          <w:sz w:val="20"/>
        </w:rPr>
        <w:t>уровню</w:t>
      </w:r>
      <w:r>
        <w:rPr>
          <w:spacing w:val="47"/>
          <w:sz w:val="20"/>
        </w:rPr>
        <w:t xml:space="preserve"> </w:t>
      </w:r>
      <w:r>
        <w:rPr>
          <w:sz w:val="20"/>
        </w:rPr>
        <w:t>освоения,</w:t>
      </w:r>
      <w:r>
        <w:rPr>
          <w:spacing w:val="53"/>
          <w:sz w:val="20"/>
        </w:rPr>
        <w:t xml:space="preserve"> </w:t>
      </w:r>
      <w:r>
        <w:rPr>
          <w:sz w:val="20"/>
        </w:rPr>
        <w:t>виду</w:t>
      </w:r>
      <w:r>
        <w:rPr>
          <w:spacing w:val="40"/>
          <w:sz w:val="20"/>
        </w:rPr>
        <w:t xml:space="preserve"> </w:t>
      </w:r>
      <w:r>
        <w:rPr>
          <w:sz w:val="20"/>
        </w:rPr>
        <w:t>деятельности,</w:t>
      </w:r>
      <w:r>
        <w:rPr>
          <w:spacing w:val="51"/>
          <w:sz w:val="20"/>
        </w:rPr>
        <w:t xml:space="preserve"> </w:t>
      </w:r>
      <w:r>
        <w:rPr>
          <w:sz w:val="20"/>
        </w:rPr>
        <w:t>для</w:t>
      </w:r>
      <w:r>
        <w:rPr>
          <w:spacing w:val="-8"/>
          <w:sz w:val="20"/>
        </w:rPr>
        <w:t xml:space="preserve"> </w:t>
      </w:r>
      <w:r>
        <w:rPr>
          <w:sz w:val="20"/>
        </w:rPr>
        <w:t>которого</w:t>
      </w:r>
      <w:r>
        <w:rPr>
          <w:spacing w:val="-8"/>
          <w:sz w:val="20"/>
        </w:rPr>
        <w:t xml:space="preserve"> </w:t>
      </w:r>
      <w:r>
        <w:rPr>
          <w:sz w:val="20"/>
        </w:rPr>
        <w:t>оно</w:t>
      </w:r>
      <w:r>
        <w:rPr>
          <w:spacing w:val="-7"/>
          <w:sz w:val="20"/>
        </w:rPr>
        <w:t xml:space="preserve"> </w:t>
      </w:r>
      <w:r>
        <w:rPr>
          <w:spacing w:val="-2"/>
          <w:sz w:val="20"/>
        </w:rPr>
        <w:t>создано);</w:t>
      </w:r>
    </w:p>
    <w:p w:rsidR="003B46F0" w:rsidRDefault="00C01045">
      <w:pPr>
        <w:pStyle w:val="a4"/>
        <w:numPr>
          <w:ilvl w:val="0"/>
          <w:numId w:val="11"/>
        </w:numPr>
        <w:tabs>
          <w:tab w:val="left" w:pos="1505"/>
        </w:tabs>
        <w:spacing w:before="1" w:line="235" w:lineRule="auto"/>
        <w:ind w:right="4000" w:firstLine="0"/>
        <w:rPr>
          <w:i/>
          <w:sz w:val="20"/>
        </w:rPr>
      </w:pPr>
      <w:r>
        <w:rPr>
          <w:i/>
          <w:sz w:val="20"/>
        </w:rPr>
        <w:t>надёжности</w:t>
      </w:r>
      <w:r>
        <w:rPr>
          <w:i/>
          <w:spacing w:val="-2"/>
          <w:sz w:val="20"/>
        </w:rPr>
        <w:t xml:space="preserve"> </w:t>
      </w:r>
      <w:r>
        <w:rPr>
          <w:sz w:val="20"/>
        </w:rPr>
        <w:t>(использования</w:t>
      </w:r>
      <w:r>
        <w:rPr>
          <w:spacing w:val="-4"/>
          <w:sz w:val="20"/>
        </w:rPr>
        <w:t xml:space="preserve"> </w:t>
      </w:r>
      <w:r>
        <w:rPr>
          <w:sz w:val="20"/>
        </w:rPr>
        <w:t>при</w:t>
      </w:r>
      <w:r>
        <w:rPr>
          <w:spacing w:val="-5"/>
          <w:sz w:val="20"/>
        </w:rPr>
        <w:t xml:space="preserve"> </w:t>
      </w:r>
      <w:r>
        <w:rPr>
          <w:sz w:val="20"/>
        </w:rPr>
        <w:t>испытании</w:t>
      </w:r>
      <w:r>
        <w:rPr>
          <w:spacing w:val="-4"/>
          <w:sz w:val="20"/>
        </w:rPr>
        <w:t xml:space="preserve"> </w:t>
      </w:r>
      <w:r>
        <w:rPr>
          <w:sz w:val="20"/>
        </w:rPr>
        <w:t>единообразных</w:t>
      </w:r>
      <w:r>
        <w:rPr>
          <w:spacing w:val="-6"/>
          <w:sz w:val="20"/>
        </w:rPr>
        <w:t xml:space="preserve"> </w:t>
      </w:r>
      <w:r>
        <w:rPr>
          <w:sz w:val="20"/>
        </w:rPr>
        <w:t>критериев</w:t>
      </w:r>
      <w:r>
        <w:rPr>
          <w:spacing w:val="-2"/>
          <w:sz w:val="20"/>
        </w:rPr>
        <w:t xml:space="preserve"> </w:t>
      </w:r>
      <w:r>
        <w:rPr>
          <w:sz w:val="20"/>
        </w:rPr>
        <w:t>оценки);</w:t>
      </w:r>
      <w:r>
        <w:rPr>
          <w:spacing w:val="-1"/>
          <w:sz w:val="20"/>
        </w:rPr>
        <w:t xml:space="preserve"> </w:t>
      </w:r>
      <w:r>
        <w:rPr>
          <w:i/>
          <w:sz w:val="20"/>
        </w:rPr>
        <w:t>–</w:t>
      </w:r>
      <w:r>
        <w:rPr>
          <w:i/>
          <w:spacing w:val="-3"/>
          <w:sz w:val="20"/>
        </w:rPr>
        <w:t xml:space="preserve"> </w:t>
      </w:r>
      <w:r>
        <w:rPr>
          <w:i/>
          <w:sz w:val="20"/>
        </w:rPr>
        <w:t>объективности</w:t>
      </w:r>
      <w:r>
        <w:rPr>
          <w:i/>
          <w:spacing w:val="-1"/>
          <w:sz w:val="20"/>
        </w:rPr>
        <w:t xml:space="preserve"> </w:t>
      </w:r>
      <w:r>
        <w:rPr>
          <w:sz w:val="20"/>
        </w:rPr>
        <w:t>(обеспечения</w:t>
      </w:r>
      <w:r>
        <w:rPr>
          <w:spacing w:val="-4"/>
          <w:sz w:val="20"/>
        </w:rPr>
        <w:t xml:space="preserve"> </w:t>
      </w:r>
      <w:r>
        <w:rPr>
          <w:sz w:val="20"/>
        </w:rPr>
        <w:t>для</w:t>
      </w:r>
      <w:r>
        <w:rPr>
          <w:spacing w:val="-4"/>
          <w:sz w:val="20"/>
        </w:rPr>
        <w:t xml:space="preserve"> </w:t>
      </w:r>
      <w:r>
        <w:rPr>
          <w:sz w:val="20"/>
        </w:rPr>
        <w:t>всех испытуемых равных возможностей);</w:t>
      </w:r>
    </w:p>
    <w:p w:rsidR="003B46F0" w:rsidRDefault="00C01045">
      <w:pPr>
        <w:pStyle w:val="a4"/>
        <w:numPr>
          <w:ilvl w:val="0"/>
          <w:numId w:val="11"/>
        </w:numPr>
        <w:tabs>
          <w:tab w:val="left" w:pos="1539"/>
        </w:tabs>
        <w:spacing w:before="2"/>
        <w:ind w:left="1539" w:hanging="186"/>
        <w:rPr>
          <w:sz w:val="20"/>
        </w:rPr>
      </w:pPr>
      <w:r>
        <w:rPr>
          <w:i/>
          <w:sz w:val="20"/>
        </w:rPr>
        <w:t>эффективности</w:t>
      </w:r>
      <w:r>
        <w:rPr>
          <w:i/>
          <w:spacing w:val="19"/>
          <w:sz w:val="20"/>
        </w:rPr>
        <w:t xml:space="preserve"> </w:t>
      </w:r>
      <w:r>
        <w:rPr>
          <w:sz w:val="20"/>
        </w:rPr>
        <w:t>(оптимальности</w:t>
      </w:r>
      <w:r>
        <w:rPr>
          <w:spacing w:val="21"/>
          <w:sz w:val="20"/>
        </w:rPr>
        <w:t xml:space="preserve"> </w:t>
      </w:r>
      <w:r>
        <w:rPr>
          <w:sz w:val="20"/>
        </w:rPr>
        <w:t>выбора</w:t>
      </w:r>
      <w:r>
        <w:rPr>
          <w:spacing w:val="26"/>
          <w:sz w:val="20"/>
        </w:rPr>
        <w:t xml:space="preserve"> </w:t>
      </w:r>
      <w:r>
        <w:rPr>
          <w:sz w:val="20"/>
        </w:rPr>
        <w:t>для</w:t>
      </w:r>
      <w:r>
        <w:rPr>
          <w:spacing w:val="22"/>
          <w:sz w:val="20"/>
        </w:rPr>
        <w:t xml:space="preserve"> </w:t>
      </w:r>
      <w:r>
        <w:rPr>
          <w:sz w:val="20"/>
        </w:rPr>
        <w:t>конкретных</w:t>
      </w:r>
      <w:r>
        <w:rPr>
          <w:spacing w:val="28"/>
          <w:sz w:val="20"/>
        </w:rPr>
        <w:t xml:space="preserve"> </w:t>
      </w:r>
      <w:r>
        <w:rPr>
          <w:sz w:val="20"/>
        </w:rPr>
        <w:t>условий</w:t>
      </w:r>
      <w:r>
        <w:rPr>
          <w:spacing w:val="22"/>
          <w:sz w:val="20"/>
        </w:rPr>
        <w:t xml:space="preserve"> </w:t>
      </w:r>
      <w:r>
        <w:rPr>
          <w:sz w:val="20"/>
        </w:rPr>
        <w:t>использования</w:t>
      </w:r>
      <w:r>
        <w:rPr>
          <w:spacing w:val="22"/>
          <w:sz w:val="20"/>
        </w:rPr>
        <w:t xml:space="preserve"> </w:t>
      </w:r>
      <w:r>
        <w:rPr>
          <w:sz w:val="20"/>
        </w:rPr>
        <w:t>целей,</w:t>
      </w:r>
      <w:r>
        <w:rPr>
          <w:spacing w:val="26"/>
          <w:sz w:val="20"/>
        </w:rPr>
        <w:t xml:space="preserve"> </w:t>
      </w:r>
      <w:r>
        <w:rPr>
          <w:sz w:val="20"/>
        </w:rPr>
        <w:t>методов</w:t>
      </w:r>
      <w:r>
        <w:rPr>
          <w:spacing w:val="24"/>
          <w:sz w:val="20"/>
        </w:rPr>
        <w:t xml:space="preserve"> </w:t>
      </w:r>
      <w:r>
        <w:rPr>
          <w:sz w:val="20"/>
        </w:rPr>
        <w:t>и</w:t>
      </w:r>
      <w:r>
        <w:rPr>
          <w:spacing w:val="22"/>
          <w:sz w:val="20"/>
        </w:rPr>
        <w:t xml:space="preserve"> </w:t>
      </w:r>
      <w:r>
        <w:rPr>
          <w:sz w:val="20"/>
        </w:rPr>
        <w:t>средств</w:t>
      </w:r>
      <w:r>
        <w:rPr>
          <w:spacing w:val="-4"/>
          <w:sz w:val="20"/>
        </w:rPr>
        <w:t xml:space="preserve"> </w:t>
      </w:r>
      <w:r>
        <w:rPr>
          <w:spacing w:val="-2"/>
          <w:sz w:val="20"/>
        </w:rPr>
        <w:t>контроля).</w:t>
      </w:r>
    </w:p>
    <w:p w:rsidR="003B46F0" w:rsidRDefault="00C01045">
      <w:pPr>
        <w:pStyle w:val="a3"/>
        <w:spacing w:before="221"/>
        <w:ind w:left="1338"/>
      </w:pPr>
      <w:r>
        <w:t>Оценочные</w:t>
      </w:r>
      <w:r>
        <w:rPr>
          <w:spacing w:val="31"/>
        </w:rPr>
        <w:t xml:space="preserve"> </w:t>
      </w:r>
      <w:r>
        <w:t>материалы</w:t>
      </w:r>
      <w:r>
        <w:rPr>
          <w:spacing w:val="31"/>
        </w:rPr>
        <w:t xml:space="preserve"> </w:t>
      </w:r>
      <w:r>
        <w:t>включает</w:t>
      </w:r>
      <w:r>
        <w:rPr>
          <w:spacing w:val="31"/>
        </w:rPr>
        <w:t xml:space="preserve"> </w:t>
      </w:r>
      <w:r>
        <w:t>в</w:t>
      </w:r>
      <w:r>
        <w:rPr>
          <w:spacing w:val="36"/>
        </w:rPr>
        <w:t xml:space="preserve"> </w:t>
      </w:r>
      <w:r>
        <w:t>себя</w:t>
      </w:r>
      <w:r>
        <w:rPr>
          <w:spacing w:val="35"/>
        </w:rPr>
        <w:t xml:space="preserve"> </w:t>
      </w:r>
      <w:r>
        <w:t>контрольно-измерительные</w:t>
      </w:r>
      <w:r>
        <w:rPr>
          <w:spacing w:val="34"/>
        </w:rPr>
        <w:t xml:space="preserve"> </w:t>
      </w:r>
      <w:r>
        <w:t>материалы</w:t>
      </w:r>
      <w:r>
        <w:rPr>
          <w:spacing w:val="34"/>
        </w:rPr>
        <w:t xml:space="preserve"> </w:t>
      </w:r>
      <w:r>
        <w:t>для</w:t>
      </w:r>
      <w:r>
        <w:rPr>
          <w:spacing w:val="35"/>
        </w:rPr>
        <w:t xml:space="preserve"> </w:t>
      </w:r>
      <w:r>
        <w:t>оценивания</w:t>
      </w:r>
      <w:r>
        <w:rPr>
          <w:spacing w:val="35"/>
        </w:rPr>
        <w:t xml:space="preserve"> </w:t>
      </w:r>
      <w:r>
        <w:t>с</w:t>
      </w:r>
      <w:r>
        <w:rPr>
          <w:spacing w:val="37"/>
        </w:rPr>
        <w:t xml:space="preserve"> </w:t>
      </w:r>
      <w:r>
        <w:t>описанием</w:t>
      </w:r>
      <w:r>
        <w:rPr>
          <w:spacing w:val="-1"/>
        </w:rPr>
        <w:t xml:space="preserve"> </w:t>
      </w:r>
      <w:r>
        <w:t>шкал</w:t>
      </w:r>
      <w:r>
        <w:rPr>
          <w:spacing w:val="-2"/>
        </w:rPr>
        <w:t xml:space="preserve"> оценивания.</w:t>
      </w:r>
    </w:p>
    <w:p w:rsidR="003B46F0" w:rsidRDefault="00C01045">
      <w:pPr>
        <w:pStyle w:val="a3"/>
        <w:tabs>
          <w:tab w:val="left" w:pos="6956"/>
        </w:tabs>
        <w:ind w:left="633" w:right="896" w:firstLine="720"/>
      </w:pPr>
      <w:r>
        <w:t>Оценочные</w:t>
      </w:r>
      <w:r>
        <w:rPr>
          <w:spacing w:val="40"/>
        </w:rPr>
        <w:t xml:space="preserve"> </w:t>
      </w:r>
      <w:r>
        <w:t>материалы</w:t>
      </w:r>
      <w:r>
        <w:rPr>
          <w:spacing w:val="40"/>
        </w:rPr>
        <w:t xml:space="preserve"> </w:t>
      </w:r>
      <w:r>
        <w:t>по</w:t>
      </w:r>
      <w:r>
        <w:rPr>
          <w:spacing w:val="40"/>
        </w:rPr>
        <w:t xml:space="preserve"> </w:t>
      </w:r>
      <w:r>
        <w:t>учебным</w:t>
      </w:r>
      <w:r>
        <w:rPr>
          <w:spacing w:val="40"/>
        </w:rPr>
        <w:t xml:space="preserve"> </w:t>
      </w:r>
      <w:r>
        <w:t>предметам,</w:t>
      </w:r>
      <w:r>
        <w:rPr>
          <w:spacing w:val="40"/>
        </w:rPr>
        <w:t xml:space="preserve"> </w:t>
      </w:r>
      <w:r>
        <w:t>вынесенных</w:t>
      </w:r>
      <w:r>
        <w:tab/>
        <w:t>на</w:t>
      </w:r>
      <w:r>
        <w:rPr>
          <w:spacing w:val="40"/>
        </w:rPr>
        <w:t xml:space="preserve"> </w:t>
      </w:r>
      <w:r>
        <w:t>промежуточную</w:t>
      </w:r>
      <w:r>
        <w:rPr>
          <w:spacing w:val="40"/>
        </w:rPr>
        <w:t xml:space="preserve"> </w:t>
      </w:r>
      <w:r>
        <w:t>аттестацию</w:t>
      </w:r>
      <w:r>
        <w:rPr>
          <w:spacing w:val="40"/>
        </w:rPr>
        <w:t xml:space="preserve"> </w:t>
      </w:r>
      <w:r>
        <w:t>представляют</w:t>
      </w:r>
      <w:r>
        <w:rPr>
          <w:spacing w:val="-3"/>
        </w:rPr>
        <w:t xml:space="preserve"> </w:t>
      </w:r>
      <w:r>
        <w:t>КИМы по учебным</w:t>
      </w:r>
      <w:r>
        <w:rPr>
          <w:spacing w:val="22"/>
        </w:rPr>
        <w:t xml:space="preserve"> </w:t>
      </w:r>
      <w:r>
        <w:t>предметам и демоверсии по</w:t>
      </w:r>
      <w:r>
        <w:rPr>
          <w:spacing w:val="32"/>
        </w:rPr>
        <w:t xml:space="preserve"> </w:t>
      </w:r>
      <w:r>
        <w:t>учебным</w:t>
      </w:r>
      <w:r>
        <w:rPr>
          <w:spacing w:val="34"/>
        </w:rPr>
        <w:t xml:space="preserve"> </w:t>
      </w:r>
      <w:r>
        <w:t>предметам. КИМы и демоверсии разрабатываются</w:t>
      </w:r>
      <w:r>
        <w:rPr>
          <w:spacing w:val="33"/>
        </w:rPr>
        <w:t xml:space="preserve"> </w:t>
      </w:r>
      <w:r>
        <w:t>учителем либо коллективом</w:t>
      </w:r>
      <w:r>
        <w:rPr>
          <w:spacing w:val="36"/>
        </w:rPr>
        <w:t xml:space="preserve"> </w:t>
      </w:r>
      <w:r>
        <w:t>учителей</w:t>
      </w:r>
      <w:r>
        <w:rPr>
          <w:spacing w:val="80"/>
        </w:rPr>
        <w:t xml:space="preserve"> </w:t>
      </w:r>
      <w:r>
        <w:t>по поручению руководителя школьного методического объединения;</w:t>
      </w:r>
      <w:r>
        <w:rPr>
          <w:spacing w:val="32"/>
        </w:rPr>
        <w:t xml:space="preserve"> </w:t>
      </w:r>
      <w:r>
        <w:t>рассматриваются на школьных методических объединениях учителей и сдаются заместителю директора по учебно-воспитательной работе.</w:t>
      </w:r>
    </w:p>
    <w:p w:rsidR="003B46F0" w:rsidRDefault="003B46F0">
      <w:pPr>
        <w:sectPr w:rsidR="003B46F0">
          <w:footerReference w:type="default" r:id="rId144"/>
          <w:pgSz w:w="16840" w:h="11910" w:orient="landscape"/>
          <w:pgMar w:top="900" w:right="420" w:bottom="280" w:left="500" w:header="0" w:footer="0" w:gutter="0"/>
          <w:cols w:space="720"/>
        </w:sectPr>
      </w:pPr>
    </w:p>
    <w:p w:rsidR="003B46F0" w:rsidRDefault="00C01045">
      <w:pPr>
        <w:spacing w:before="76" w:line="190" w:lineRule="exact"/>
        <w:ind w:right="704"/>
        <w:jc w:val="right"/>
        <w:rPr>
          <w:i/>
          <w:sz w:val="20"/>
        </w:rPr>
      </w:pPr>
      <w:r>
        <w:rPr>
          <w:i/>
          <w:sz w:val="20"/>
        </w:rPr>
        <w:lastRenderedPageBreak/>
        <w:t>Приложение</w:t>
      </w:r>
      <w:r>
        <w:rPr>
          <w:i/>
          <w:spacing w:val="-6"/>
          <w:sz w:val="20"/>
        </w:rPr>
        <w:t xml:space="preserve"> </w:t>
      </w:r>
      <w:r>
        <w:rPr>
          <w:i/>
          <w:sz w:val="20"/>
        </w:rPr>
        <w:t>1</w:t>
      </w:r>
      <w:r>
        <w:rPr>
          <w:i/>
          <w:spacing w:val="-6"/>
          <w:sz w:val="20"/>
        </w:rPr>
        <w:t xml:space="preserve"> </w:t>
      </w:r>
      <w:r>
        <w:rPr>
          <w:i/>
          <w:sz w:val="20"/>
        </w:rPr>
        <w:t>к</w:t>
      </w:r>
      <w:r>
        <w:rPr>
          <w:i/>
          <w:spacing w:val="2"/>
          <w:sz w:val="20"/>
        </w:rPr>
        <w:t xml:space="preserve"> </w:t>
      </w:r>
      <w:r>
        <w:rPr>
          <w:i/>
          <w:sz w:val="20"/>
        </w:rPr>
        <w:t>АООП</w:t>
      </w:r>
      <w:r>
        <w:rPr>
          <w:i/>
          <w:spacing w:val="-6"/>
          <w:sz w:val="20"/>
        </w:rPr>
        <w:t xml:space="preserve"> </w:t>
      </w:r>
      <w:r>
        <w:rPr>
          <w:i/>
          <w:spacing w:val="-4"/>
          <w:sz w:val="20"/>
        </w:rPr>
        <w:t>НОО.</w:t>
      </w:r>
    </w:p>
    <w:p w:rsidR="003B46F0" w:rsidRDefault="00C01045">
      <w:pPr>
        <w:spacing w:before="7" w:line="223" w:lineRule="auto"/>
        <w:ind w:left="4315" w:right="4396" w:firstLine="792"/>
        <w:rPr>
          <w:rFonts w:ascii="Calibri" w:hAnsi="Calibri"/>
          <w:i/>
          <w:sz w:val="72"/>
        </w:rPr>
      </w:pPr>
      <w:r>
        <w:rPr>
          <w:rFonts w:ascii="Calibri" w:hAnsi="Calibri"/>
          <w:i/>
          <w:w w:val="85"/>
          <w:sz w:val="72"/>
        </w:rPr>
        <w:t xml:space="preserve">Индивидуальная карта </w:t>
      </w:r>
      <w:r>
        <w:rPr>
          <w:rFonts w:ascii="Calibri" w:hAnsi="Calibri"/>
          <w:i/>
          <w:w w:val="80"/>
          <w:sz w:val="72"/>
        </w:rPr>
        <w:t>психолого</w:t>
      </w:r>
      <w:r>
        <w:rPr>
          <w:rFonts w:ascii="Arial" w:hAnsi="Arial"/>
          <w:i/>
          <w:w w:val="80"/>
          <w:sz w:val="72"/>
        </w:rPr>
        <w:t>-</w:t>
      </w:r>
      <w:r>
        <w:rPr>
          <w:rFonts w:ascii="Arial" w:hAnsi="Arial"/>
          <w:i/>
          <w:spacing w:val="63"/>
          <w:sz w:val="72"/>
        </w:rPr>
        <w:t xml:space="preserve"> </w:t>
      </w:r>
      <w:r>
        <w:rPr>
          <w:rFonts w:ascii="Calibri" w:hAnsi="Calibri"/>
          <w:i/>
          <w:spacing w:val="-2"/>
          <w:w w:val="80"/>
          <w:sz w:val="72"/>
        </w:rPr>
        <w:t>педагогического</w:t>
      </w:r>
    </w:p>
    <w:p w:rsidR="003B46F0" w:rsidRDefault="00C01045">
      <w:pPr>
        <w:spacing w:line="824" w:lineRule="exact"/>
        <w:ind w:left="3960"/>
        <w:rPr>
          <w:rFonts w:ascii="Calibri" w:hAnsi="Calibri"/>
          <w:i/>
          <w:sz w:val="72"/>
        </w:rPr>
      </w:pPr>
      <w:r>
        <w:rPr>
          <w:rFonts w:ascii="Calibri" w:hAnsi="Calibri"/>
          <w:i/>
          <w:w w:val="80"/>
          <w:sz w:val="72"/>
        </w:rPr>
        <w:t>сопровождения</w:t>
      </w:r>
      <w:r>
        <w:rPr>
          <w:rFonts w:ascii="Calibri" w:hAnsi="Calibri"/>
          <w:i/>
          <w:spacing w:val="9"/>
          <w:w w:val="150"/>
          <w:sz w:val="72"/>
        </w:rPr>
        <w:t xml:space="preserve"> </w:t>
      </w:r>
      <w:r>
        <w:rPr>
          <w:rFonts w:ascii="Calibri" w:hAnsi="Calibri"/>
          <w:i/>
          <w:spacing w:val="-2"/>
          <w:w w:val="85"/>
          <w:sz w:val="72"/>
        </w:rPr>
        <w:t>обучающегося</w:t>
      </w:r>
    </w:p>
    <w:p w:rsidR="003B46F0" w:rsidRDefault="00C01045">
      <w:pPr>
        <w:spacing w:line="812" w:lineRule="exact"/>
        <w:ind w:left="643" w:right="715"/>
        <w:jc w:val="center"/>
        <w:rPr>
          <w:rFonts w:ascii="Calibri" w:hAnsi="Calibri"/>
          <w:i/>
          <w:sz w:val="72"/>
        </w:rPr>
      </w:pPr>
      <w:r>
        <w:rPr>
          <w:rFonts w:ascii="Calibri" w:hAnsi="Calibri"/>
          <w:i/>
          <w:w w:val="85"/>
          <w:sz w:val="72"/>
        </w:rPr>
        <w:t>с</w:t>
      </w:r>
      <w:r>
        <w:rPr>
          <w:rFonts w:ascii="Calibri" w:hAnsi="Calibri"/>
          <w:i/>
          <w:spacing w:val="-10"/>
          <w:sz w:val="72"/>
        </w:rPr>
        <w:t xml:space="preserve"> </w:t>
      </w:r>
      <w:r>
        <w:rPr>
          <w:rFonts w:ascii="Calibri" w:hAnsi="Calibri"/>
          <w:i/>
          <w:w w:val="85"/>
          <w:sz w:val="72"/>
        </w:rPr>
        <w:t>ограниченными</w:t>
      </w:r>
      <w:r>
        <w:rPr>
          <w:rFonts w:ascii="Calibri" w:hAnsi="Calibri"/>
          <w:i/>
          <w:spacing w:val="-9"/>
          <w:sz w:val="72"/>
        </w:rPr>
        <w:t xml:space="preserve"> </w:t>
      </w:r>
      <w:r>
        <w:rPr>
          <w:rFonts w:ascii="Calibri" w:hAnsi="Calibri"/>
          <w:i/>
          <w:w w:val="85"/>
          <w:sz w:val="72"/>
        </w:rPr>
        <w:t>возможностями</w:t>
      </w:r>
      <w:r>
        <w:rPr>
          <w:rFonts w:ascii="Calibri" w:hAnsi="Calibri"/>
          <w:i/>
          <w:spacing w:val="-7"/>
          <w:sz w:val="72"/>
        </w:rPr>
        <w:t xml:space="preserve"> </w:t>
      </w:r>
      <w:r>
        <w:rPr>
          <w:rFonts w:ascii="Calibri" w:hAnsi="Calibri"/>
          <w:i/>
          <w:spacing w:val="-2"/>
          <w:w w:val="85"/>
          <w:sz w:val="72"/>
        </w:rPr>
        <w:t>здоровья</w:t>
      </w:r>
    </w:p>
    <w:p w:rsidR="003B46F0" w:rsidRDefault="003B46F0">
      <w:pPr>
        <w:spacing w:line="812" w:lineRule="exact"/>
        <w:jc w:val="center"/>
        <w:rPr>
          <w:rFonts w:ascii="Calibri" w:hAnsi="Calibri"/>
          <w:sz w:val="72"/>
        </w:rPr>
        <w:sectPr w:rsidR="003B46F0">
          <w:footerReference w:type="default" r:id="rId145"/>
          <w:pgSz w:w="16840" w:h="11910" w:orient="landscape"/>
          <w:pgMar w:top="900" w:right="420" w:bottom="1000" w:left="500" w:header="0" w:footer="811" w:gutter="0"/>
          <w:cols w:space="720"/>
        </w:sectPr>
      </w:pPr>
    </w:p>
    <w:p w:rsidR="003B46F0" w:rsidRDefault="00C01045">
      <w:pPr>
        <w:spacing w:before="64"/>
        <w:ind w:left="992" w:right="715"/>
        <w:jc w:val="center"/>
        <w:rPr>
          <w:b/>
          <w:sz w:val="24"/>
        </w:rPr>
      </w:pPr>
      <w:r>
        <w:rPr>
          <w:noProof/>
          <w:lang w:eastAsia="ru-RU"/>
        </w:rPr>
        <w:lastRenderedPageBreak/>
        <w:drawing>
          <wp:inline distT="0" distB="0" distL="0" distR="0">
            <wp:extent cx="126364" cy="117940"/>
            <wp:effectExtent l="0" t="0" r="0" b="0"/>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146" cstate="print"/>
                    <a:stretch>
                      <a:fillRect/>
                    </a:stretch>
                  </pic:blipFill>
                  <pic:spPr>
                    <a:xfrm>
                      <a:off x="0" y="0"/>
                      <a:ext cx="126364" cy="117940"/>
                    </a:xfrm>
                    <a:prstGeom prst="rect">
                      <a:avLst/>
                    </a:prstGeom>
                  </pic:spPr>
                </pic:pic>
              </a:graphicData>
            </a:graphic>
          </wp:inline>
        </w:drawing>
      </w:r>
      <w:r>
        <w:rPr>
          <w:spacing w:val="80"/>
          <w:sz w:val="20"/>
        </w:rPr>
        <w:t xml:space="preserve"> </w:t>
      </w:r>
      <w:r>
        <w:rPr>
          <w:b/>
          <w:sz w:val="24"/>
        </w:rPr>
        <w:t>Первый раздел.</w:t>
      </w:r>
      <w:r>
        <w:rPr>
          <w:b/>
          <w:spacing w:val="80"/>
          <w:sz w:val="24"/>
        </w:rPr>
        <w:t xml:space="preserve"> </w:t>
      </w:r>
      <w:r>
        <w:rPr>
          <w:b/>
          <w:sz w:val="24"/>
        </w:rPr>
        <w:t>Сведения социального характера</w:t>
      </w:r>
    </w:p>
    <w:p w:rsidR="003B46F0" w:rsidRDefault="003B46F0">
      <w:pPr>
        <w:pStyle w:val="a3"/>
        <w:spacing w:before="8"/>
        <w:ind w:left="0"/>
        <w:rPr>
          <w:b/>
        </w:rPr>
      </w:pPr>
    </w:p>
    <w:tbl>
      <w:tblPr>
        <w:tblStyle w:val="TableNormal"/>
        <w:tblW w:w="0" w:type="auto"/>
        <w:tblInd w:w="10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8"/>
        <w:gridCol w:w="8583"/>
      </w:tblGrid>
      <w:tr w:rsidR="003B46F0">
        <w:trPr>
          <w:trHeight w:val="275"/>
        </w:trPr>
        <w:tc>
          <w:tcPr>
            <w:tcW w:w="5638" w:type="dxa"/>
          </w:tcPr>
          <w:p w:rsidR="003B46F0" w:rsidRDefault="00C01045">
            <w:pPr>
              <w:pStyle w:val="TableParagraph"/>
              <w:spacing w:line="256" w:lineRule="exact"/>
              <w:ind w:left="108"/>
              <w:rPr>
                <w:sz w:val="24"/>
              </w:rPr>
            </w:pPr>
            <w:r>
              <w:rPr>
                <w:sz w:val="24"/>
              </w:rPr>
              <w:t>Ф.</w:t>
            </w:r>
            <w:r>
              <w:rPr>
                <w:spacing w:val="-3"/>
                <w:sz w:val="24"/>
              </w:rPr>
              <w:t xml:space="preserve"> </w:t>
            </w:r>
            <w:r>
              <w:rPr>
                <w:sz w:val="24"/>
              </w:rPr>
              <w:t>И.</w:t>
            </w:r>
            <w:r>
              <w:rPr>
                <w:spacing w:val="2"/>
                <w:sz w:val="24"/>
              </w:rPr>
              <w:t xml:space="preserve"> </w:t>
            </w:r>
            <w:r>
              <w:rPr>
                <w:sz w:val="24"/>
              </w:rPr>
              <w:t>О.</w:t>
            </w:r>
            <w:r>
              <w:rPr>
                <w:spacing w:val="-2"/>
                <w:sz w:val="24"/>
              </w:rPr>
              <w:t xml:space="preserve"> обучающегося</w:t>
            </w:r>
          </w:p>
        </w:tc>
        <w:tc>
          <w:tcPr>
            <w:tcW w:w="8583" w:type="dxa"/>
          </w:tcPr>
          <w:p w:rsidR="003B46F0" w:rsidRDefault="003B46F0">
            <w:pPr>
              <w:pStyle w:val="TableParagraph"/>
              <w:rPr>
                <w:sz w:val="20"/>
              </w:rPr>
            </w:pPr>
          </w:p>
        </w:tc>
      </w:tr>
      <w:tr w:rsidR="003B46F0">
        <w:trPr>
          <w:trHeight w:val="277"/>
        </w:trPr>
        <w:tc>
          <w:tcPr>
            <w:tcW w:w="5638" w:type="dxa"/>
          </w:tcPr>
          <w:p w:rsidR="003B46F0" w:rsidRDefault="00C01045">
            <w:pPr>
              <w:pStyle w:val="TableParagraph"/>
              <w:spacing w:line="258" w:lineRule="exact"/>
              <w:ind w:left="108"/>
              <w:rPr>
                <w:sz w:val="24"/>
              </w:rPr>
            </w:pPr>
            <w:r>
              <w:rPr>
                <w:sz w:val="24"/>
              </w:rPr>
              <w:t>Дата</w:t>
            </w:r>
            <w:r>
              <w:rPr>
                <w:spacing w:val="-1"/>
                <w:sz w:val="24"/>
              </w:rPr>
              <w:t xml:space="preserve"> </w:t>
            </w:r>
            <w:r>
              <w:rPr>
                <w:spacing w:val="-2"/>
                <w:sz w:val="24"/>
              </w:rPr>
              <w:t>рождения</w:t>
            </w:r>
          </w:p>
        </w:tc>
        <w:tc>
          <w:tcPr>
            <w:tcW w:w="8583" w:type="dxa"/>
          </w:tcPr>
          <w:p w:rsidR="003B46F0" w:rsidRDefault="003B46F0">
            <w:pPr>
              <w:pStyle w:val="TableParagraph"/>
              <w:rPr>
                <w:sz w:val="20"/>
              </w:rPr>
            </w:pPr>
          </w:p>
        </w:tc>
      </w:tr>
      <w:tr w:rsidR="003B46F0">
        <w:trPr>
          <w:trHeight w:val="275"/>
        </w:trPr>
        <w:tc>
          <w:tcPr>
            <w:tcW w:w="5638" w:type="dxa"/>
          </w:tcPr>
          <w:p w:rsidR="003B46F0" w:rsidRDefault="00C01045">
            <w:pPr>
              <w:pStyle w:val="TableParagraph"/>
              <w:spacing w:line="256" w:lineRule="exact"/>
              <w:ind w:left="108"/>
              <w:rPr>
                <w:sz w:val="24"/>
              </w:rPr>
            </w:pPr>
            <w:r>
              <w:rPr>
                <w:sz w:val="24"/>
              </w:rPr>
              <w:t>Адрес</w:t>
            </w:r>
            <w:r>
              <w:rPr>
                <w:spacing w:val="-3"/>
                <w:sz w:val="24"/>
              </w:rPr>
              <w:t xml:space="preserve"> </w:t>
            </w:r>
            <w:r>
              <w:rPr>
                <w:spacing w:val="-2"/>
                <w:sz w:val="24"/>
              </w:rPr>
              <w:t>проживания</w:t>
            </w:r>
          </w:p>
        </w:tc>
        <w:tc>
          <w:tcPr>
            <w:tcW w:w="8583" w:type="dxa"/>
          </w:tcPr>
          <w:p w:rsidR="003B46F0" w:rsidRDefault="003B46F0">
            <w:pPr>
              <w:pStyle w:val="TableParagraph"/>
              <w:rPr>
                <w:sz w:val="20"/>
              </w:rPr>
            </w:pPr>
          </w:p>
        </w:tc>
      </w:tr>
      <w:tr w:rsidR="003B46F0">
        <w:trPr>
          <w:trHeight w:val="275"/>
        </w:trPr>
        <w:tc>
          <w:tcPr>
            <w:tcW w:w="5638" w:type="dxa"/>
          </w:tcPr>
          <w:p w:rsidR="003B46F0" w:rsidRDefault="00C01045">
            <w:pPr>
              <w:pStyle w:val="TableParagraph"/>
              <w:spacing w:line="256" w:lineRule="exact"/>
              <w:ind w:left="108"/>
              <w:rPr>
                <w:sz w:val="24"/>
              </w:rPr>
            </w:pPr>
            <w:r>
              <w:rPr>
                <w:sz w:val="24"/>
              </w:rPr>
              <w:t>Состав</w:t>
            </w:r>
            <w:r>
              <w:rPr>
                <w:spacing w:val="3"/>
                <w:sz w:val="24"/>
              </w:rPr>
              <w:t xml:space="preserve"> </w:t>
            </w:r>
            <w:r>
              <w:rPr>
                <w:spacing w:val="-2"/>
                <w:sz w:val="24"/>
              </w:rPr>
              <w:t>семьи:</w:t>
            </w:r>
          </w:p>
        </w:tc>
        <w:tc>
          <w:tcPr>
            <w:tcW w:w="8583" w:type="dxa"/>
          </w:tcPr>
          <w:p w:rsidR="003B46F0" w:rsidRDefault="003B46F0">
            <w:pPr>
              <w:pStyle w:val="TableParagraph"/>
              <w:rPr>
                <w:sz w:val="20"/>
              </w:rPr>
            </w:pPr>
          </w:p>
        </w:tc>
      </w:tr>
      <w:tr w:rsidR="003B46F0">
        <w:trPr>
          <w:trHeight w:val="827"/>
        </w:trPr>
        <w:tc>
          <w:tcPr>
            <w:tcW w:w="5638" w:type="dxa"/>
          </w:tcPr>
          <w:p w:rsidR="003B46F0" w:rsidRDefault="00C01045">
            <w:pPr>
              <w:pStyle w:val="TableParagraph"/>
              <w:spacing w:line="257" w:lineRule="exact"/>
              <w:ind w:left="108"/>
              <w:rPr>
                <w:sz w:val="24"/>
              </w:rPr>
            </w:pPr>
            <w:r>
              <w:rPr>
                <w:sz w:val="24"/>
              </w:rPr>
              <w:t>Ф.</w:t>
            </w:r>
            <w:r>
              <w:rPr>
                <w:spacing w:val="-3"/>
                <w:sz w:val="24"/>
              </w:rPr>
              <w:t xml:space="preserve"> </w:t>
            </w:r>
            <w:r>
              <w:rPr>
                <w:sz w:val="24"/>
              </w:rPr>
              <w:t>И.</w:t>
            </w:r>
            <w:r>
              <w:rPr>
                <w:spacing w:val="2"/>
                <w:sz w:val="24"/>
              </w:rPr>
              <w:t xml:space="preserve"> </w:t>
            </w:r>
            <w:r>
              <w:rPr>
                <w:sz w:val="24"/>
              </w:rPr>
              <w:t xml:space="preserve">О. </w:t>
            </w:r>
            <w:r>
              <w:rPr>
                <w:spacing w:val="-2"/>
                <w:sz w:val="24"/>
              </w:rPr>
              <w:t>матери</w:t>
            </w:r>
          </w:p>
          <w:p w:rsidR="003B46F0" w:rsidRDefault="00C01045">
            <w:pPr>
              <w:pStyle w:val="TableParagraph"/>
              <w:spacing w:before="3" w:line="275" w:lineRule="exact"/>
              <w:ind w:left="108"/>
              <w:rPr>
                <w:sz w:val="24"/>
              </w:rPr>
            </w:pPr>
            <w:r>
              <w:rPr>
                <w:sz w:val="24"/>
              </w:rPr>
              <w:t>год</w:t>
            </w:r>
            <w:r>
              <w:rPr>
                <w:spacing w:val="-1"/>
                <w:sz w:val="24"/>
              </w:rPr>
              <w:t xml:space="preserve"> </w:t>
            </w:r>
            <w:r>
              <w:rPr>
                <w:spacing w:val="-2"/>
                <w:sz w:val="24"/>
              </w:rPr>
              <w:t>рождения</w:t>
            </w:r>
          </w:p>
          <w:p w:rsidR="003B46F0" w:rsidRDefault="00C01045">
            <w:pPr>
              <w:pStyle w:val="TableParagraph"/>
              <w:spacing w:line="272" w:lineRule="exact"/>
              <w:ind w:left="108"/>
              <w:rPr>
                <w:sz w:val="24"/>
              </w:rPr>
            </w:pPr>
            <w:r>
              <w:rPr>
                <w:sz w:val="24"/>
              </w:rPr>
              <w:t>образование,</w:t>
            </w:r>
            <w:r>
              <w:rPr>
                <w:spacing w:val="-7"/>
                <w:sz w:val="24"/>
              </w:rPr>
              <w:t xml:space="preserve"> </w:t>
            </w:r>
            <w:r>
              <w:rPr>
                <w:sz w:val="24"/>
              </w:rPr>
              <w:t>место</w:t>
            </w:r>
            <w:r>
              <w:rPr>
                <w:spacing w:val="4"/>
                <w:sz w:val="24"/>
              </w:rPr>
              <w:t xml:space="preserve"> </w:t>
            </w:r>
            <w:r>
              <w:rPr>
                <w:spacing w:val="-2"/>
                <w:sz w:val="24"/>
              </w:rPr>
              <w:t>работы:</w:t>
            </w:r>
          </w:p>
        </w:tc>
        <w:tc>
          <w:tcPr>
            <w:tcW w:w="8583" w:type="dxa"/>
          </w:tcPr>
          <w:p w:rsidR="003B46F0" w:rsidRDefault="003B46F0">
            <w:pPr>
              <w:pStyle w:val="TableParagraph"/>
              <w:rPr>
                <w:sz w:val="24"/>
              </w:rPr>
            </w:pPr>
          </w:p>
        </w:tc>
      </w:tr>
      <w:tr w:rsidR="003B46F0">
        <w:trPr>
          <w:trHeight w:val="827"/>
        </w:trPr>
        <w:tc>
          <w:tcPr>
            <w:tcW w:w="5638" w:type="dxa"/>
          </w:tcPr>
          <w:p w:rsidR="003B46F0" w:rsidRDefault="00C01045">
            <w:pPr>
              <w:pStyle w:val="TableParagraph"/>
              <w:spacing w:line="256" w:lineRule="exact"/>
              <w:ind w:left="108"/>
              <w:rPr>
                <w:sz w:val="24"/>
              </w:rPr>
            </w:pPr>
            <w:r>
              <w:rPr>
                <w:sz w:val="24"/>
              </w:rPr>
              <w:t>Ф.</w:t>
            </w:r>
            <w:r>
              <w:rPr>
                <w:spacing w:val="-5"/>
                <w:sz w:val="24"/>
              </w:rPr>
              <w:t xml:space="preserve"> </w:t>
            </w:r>
            <w:r>
              <w:rPr>
                <w:sz w:val="24"/>
              </w:rPr>
              <w:t>И.</w:t>
            </w:r>
            <w:r>
              <w:rPr>
                <w:spacing w:val="2"/>
                <w:sz w:val="24"/>
              </w:rPr>
              <w:t xml:space="preserve"> </w:t>
            </w:r>
            <w:r>
              <w:rPr>
                <w:sz w:val="24"/>
              </w:rPr>
              <w:t xml:space="preserve">О. </w:t>
            </w:r>
            <w:r>
              <w:rPr>
                <w:spacing w:val="-4"/>
                <w:sz w:val="24"/>
              </w:rPr>
              <w:t>отца</w:t>
            </w:r>
          </w:p>
          <w:p w:rsidR="003B46F0" w:rsidRDefault="00C01045">
            <w:pPr>
              <w:pStyle w:val="TableParagraph"/>
              <w:spacing w:before="12" w:line="275" w:lineRule="exact"/>
              <w:ind w:left="108"/>
              <w:rPr>
                <w:sz w:val="24"/>
              </w:rPr>
            </w:pPr>
            <w:r>
              <w:rPr>
                <w:sz w:val="24"/>
              </w:rPr>
              <w:t>год</w:t>
            </w:r>
            <w:r>
              <w:rPr>
                <w:spacing w:val="-1"/>
                <w:sz w:val="24"/>
              </w:rPr>
              <w:t xml:space="preserve"> </w:t>
            </w:r>
            <w:r>
              <w:rPr>
                <w:spacing w:val="-2"/>
                <w:sz w:val="24"/>
              </w:rPr>
              <w:t>рождения</w:t>
            </w:r>
          </w:p>
          <w:p w:rsidR="003B46F0" w:rsidRDefault="00C01045">
            <w:pPr>
              <w:pStyle w:val="TableParagraph"/>
              <w:spacing w:line="266" w:lineRule="exact"/>
              <w:ind w:left="108"/>
              <w:rPr>
                <w:sz w:val="24"/>
              </w:rPr>
            </w:pPr>
            <w:r>
              <w:rPr>
                <w:sz w:val="24"/>
              </w:rPr>
              <w:t>образование,</w:t>
            </w:r>
            <w:r>
              <w:rPr>
                <w:spacing w:val="-7"/>
                <w:sz w:val="24"/>
              </w:rPr>
              <w:t xml:space="preserve"> </w:t>
            </w:r>
            <w:r>
              <w:rPr>
                <w:sz w:val="24"/>
              </w:rPr>
              <w:t>место</w:t>
            </w:r>
            <w:r>
              <w:rPr>
                <w:spacing w:val="4"/>
                <w:sz w:val="24"/>
              </w:rPr>
              <w:t xml:space="preserve"> </w:t>
            </w:r>
            <w:r>
              <w:rPr>
                <w:spacing w:val="-2"/>
                <w:sz w:val="24"/>
              </w:rPr>
              <w:t>работы</w:t>
            </w:r>
          </w:p>
        </w:tc>
        <w:tc>
          <w:tcPr>
            <w:tcW w:w="8583" w:type="dxa"/>
          </w:tcPr>
          <w:p w:rsidR="003B46F0" w:rsidRDefault="003B46F0">
            <w:pPr>
              <w:pStyle w:val="TableParagraph"/>
              <w:rPr>
                <w:sz w:val="24"/>
              </w:rPr>
            </w:pPr>
          </w:p>
        </w:tc>
      </w:tr>
      <w:tr w:rsidR="003B46F0">
        <w:trPr>
          <w:trHeight w:val="275"/>
        </w:trPr>
        <w:tc>
          <w:tcPr>
            <w:tcW w:w="5638" w:type="dxa"/>
          </w:tcPr>
          <w:p w:rsidR="003B46F0" w:rsidRDefault="00C01045">
            <w:pPr>
              <w:pStyle w:val="TableParagraph"/>
              <w:spacing w:line="256" w:lineRule="exact"/>
              <w:ind w:left="108"/>
              <w:rPr>
                <w:sz w:val="24"/>
              </w:rPr>
            </w:pPr>
            <w:r>
              <w:rPr>
                <w:sz w:val="24"/>
              </w:rPr>
              <w:t>Пребывание</w:t>
            </w:r>
            <w:r>
              <w:rPr>
                <w:spacing w:val="-2"/>
                <w:sz w:val="24"/>
              </w:rPr>
              <w:t xml:space="preserve"> </w:t>
            </w:r>
            <w:r>
              <w:rPr>
                <w:sz w:val="24"/>
              </w:rPr>
              <w:t>школьника</w:t>
            </w:r>
            <w:r>
              <w:rPr>
                <w:spacing w:val="-6"/>
                <w:sz w:val="24"/>
              </w:rPr>
              <w:t xml:space="preserve"> </w:t>
            </w:r>
            <w:r>
              <w:rPr>
                <w:sz w:val="24"/>
              </w:rPr>
              <w:t>в детских</w:t>
            </w:r>
            <w:r>
              <w:rPr>
                <w:spacing w:val="4"/>
                <w:sz w:val="24"/>
              </w:rPr>
              <w:t xml:space="preserve"> </w:t>
            </w:r>
            <w:r>
              <w:rPr>
                <w:spacing w:val="-2"/>
                <w:sz w:val="24"/>
              </w:rPr>
              <w:t>учреждениях</w:t>
            </w:r>
          </w:p>
        </w:tc>
        <w:tc>
          <w:tcPr>
            <w:tcW w:w="8583" w:type="dxa"/>
          </w:tcPr>
          <w:p w:rsidR="003B46F0" w:rsidRDefault="003B46F0">
            <w:pPr>
              <w:pStyle w:val="TableParagraph"/>
              <w:rPr>
                <w:sz w:val="20"/>
              </w:rPr>
            </w:pPr>
          </w:p>
        </w:tc>
      </w:tr>
      <w:tr w:rsidR="003B46F0">
        <w:trPr>
          <w:trHeight w:val="553"/>
        </w:trPr>
        <w:tc>
          <w:tcPr>
            <w:tcW w:w="5638" w:type="dxa"/>
          </w:tcPr>
          <w:p w:rsidR="003B46F0" w:rsidRDefault="00C01045">
            <w:pPr>
              <w:pStyle w:val="TableParagraph"/>
              <w:spacing w:line="251" w:lineRule="exact"/>
              <w:ind w:left="108"/>
              <w:rPr>
                <w:sz w:val="24"/>
              </w:rPr>
            </w:pPr>
            <w:r>
              <w:rPr>
                <w:sz w:val="24"/>
              </w:rPr>
              <w:t>Дата</w:t>
            </w:r>
            <w:r>
              <w:rPr>
                <w:spacing w:val="-3"/>
                <w:sz w:val="24"/>
              </w:rPr>
              <w:t xml:space="preserve"> </w:t>
            </w:r>
            <w:r>
              <w:rPr>
                <w:sz w:val="24"/>
              </w:rPr>
              <w:t>поступления</w:t>
            </w:r>
            <w:r>
              <w:rPr>
                <w:spacing w:val="-1"/>
                <w:sz w:val="24"/>
              </w:rPr>
              <w:t xml:space="preserve"> </w:t>
            </w:r>
            <w:r>
              <w:rPr>
                <w:sz w:val="24"/>
              </w:rPr>
              <w:t>в школу,</w:t>
            </w:r>
            <w:r>
              <w:rPr>
                <w:spacing w:val="1"/>
                <w:sz w:val="24"/>
              </w:rPr>
              <w:t xml:space="preserve"> </w:t>
            </w:r>
            <w:r>
              <w:rPr>
                <w:sz w:val="24"/>
              </w:rPr>
              <w:t>возраст</w:t>
            </w:r>
            <w:r>
              <w:rPr>
                <w:spacing w:val="-1"/>
                <w:sz w:val="24"/>
              </w:rPr>
              <w:t xml:space="preserve"> </w:t>
            </w:r>
            <w:r>
              <w:rPr>
                <w:sz w:val="24"/>
              </w:rPr>
              <w:t>на</w:t>
            </w:r>
            <w:r>
              <w:rPr>
                <w:spacing w:val="-6"/>
                <w:sz w:val="24"/>
              </w:rPr>
              <w:t xml:space="preserve"> </w:t>
            </w:r>
            <w:r>
              <w:rPr>
                <w:spacing w:val="-2"/>
                <w:sz w:val="24"/>
              </w:rPr>
              <w:t>момент</w:t>
            </w:r>
          </w:p>
          <w:p w:rsidR="003B46F0" w:rsidRDefault="00C01045">
            <w:pPr>
              <w:pStyle w:val="TableParagraph"/>
              <w:spacing w:before="2"/>
              <w:ind w:left="108"/>
              <w:rPr>
                <w:sz w:val="24"/>
              </w:rPr>
            </w:pPr>
            <w:r>
              <w:rPr>
                <w:spacing w:val="-2"/>
                <w:sz w:val="24"/>
              </w:rPr>
              <w:t>поступления</w:t>
            </w:r>
          </w:p>
        </w:tc>
        <w:tc>
          <w:tcPr>
            <w:tcW w:w="8583" w:type="dxa"/>
          </w:tcPr>
          <w:p w:rsidR="003B46F0" w:rsidRDefault="003B46F0">
            <w:pPr>
              <w:pStyle w:val="TableParagraph"/>
              <w:rPr>
                <w:sz w:val="24"/>
              </w:rPr>
            </w:pPr>
          </w:p>
        </w:tc>
      </w:tr>
    </w:tbl>
    <w:p w:rsidR="003B46F0" w:rsidRDefault="00C01045">
      <w:pPr>
        <w:spacing w:before="222"/>
        <w:ind w:left="995" w:right="715"/>
        <w:jc w:val="center"/>
        <w:rPr>
          <w:b/>
          <w:sz w:val="24"/>
        </w:rPr>
      </w:pPr>
      <w:r>
        <w:rPr>
          <w:noProof/>
          <w:lang w:eastAsia="ru-RU"/>
        </w:rPr>
        <w:drawing>
          <wp:inline distT="0" distB="0" distL="0" distR="0">
            <wp:extent cx="126364" cy="117940"/>
            <wp:effectExtent l="0" t="0" r="0" b="0"/>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146" cstate="print"/>
                    <a:stretch>
                      <a:fillRect/>
                    </a:stretch>
                  </pic:blipFill>
                  <pic:spPr>
                    <a:xfrm>
                      <a:off x="0" y="0"/>
                      <a:ext cx="126364" cy="117940"/>
                    </a:xfrm>
                    <a:prstGeom prst="rect">
                      <a:avLst/>
                    </a:prstGeom>
                  </pic:spPr>
                </pic:pic>
              </a:graphicData>
            </a:graphic>
          </wp:inline>
        </w:drawing>
      </w:r>
      <w:r>
        <w:rPr>
          <w:spacing w:val="80"/>
          <w:sz w:val="20"/>
        </w:rPr>
        <w:t xml:space="preserve"> </w:t>
      </w:r>
      <w:r>
        <w:rPr>
          <w:b/>
          <w:sz w:val="24"/>
        </w:rPr>
        <w:t>Второй раздел. Медицинские данные</w:t>
      </w:r>
    </w:p>
    <w:p w:rsidR="003B46F0" w:rsidRDefault="003B46F0">
      <w:pPr>
        <w:pStyle w:val="a3"/>
        <w:spacing w:before="11"/>
        <w:ind w:left="0"/>
        <w:rPr>
          <w:b/>
        </w:rPr>
      </w:pPr>
    </w:p>
    <w:tbl>
      <w:tblPr>
        <w:tblStyle w:val="TableNormal"/>
        <w:tblW w:w="0" w:type="auto"/>
        <w:tblInd w:w="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8"/>
        <w:gridCol w:w="8297"/>
      </w:tblGrid>
      <w:tr w:rsidR="003B46F0">
        <w:trPr>
          <w:trHeight w:val="275"/>
        </w:trPr>
        <w:tc>
          <w:tcPr>
            <w:tcW w:w="5528" w:type="dxa"/>
          </w:tcPr>
          <w:p w:rsidR="003B46F0" w:rsidRDefault="00C01045">
            <w:pPr>
              <w:pStyle w:val="TableParagraph"/>
              <w:spacing w:line="256" w:lineRule="exact"/>
              <w:ind w:left="106"/>
              <w:rPr>
                <w:sz w:val="24"/>
              </w:rPr>
            </w:pPr>
            <w:r>
              <w:rPr>
                <w:sz w:val="24"/>
              </w:rPr>
              <w:t>Заключение</w:t>
            </w:r>
            <w:r>
              <w:rPr>
                <w:spacing w:val="-2"/>
                <w:sz w:val="24"/>
              </w:rPr>
              <w:t xml:space="preserve"> </w:t>
            </w:r>
            <w:r>
              <w:rPr>
                <w:sz w:val="24"/>
              </w:rPr>
              <w:t>территориальной</w:t>
            </w:r>
            <w:r>
              <w:rPr>
                <w:spacing w:val="-4"/>
                <w:sz w:val="24"/>
              </w:rPr>
              <w:t xml:space="preserve"> ПМПК</w:t>
            </w:r>
          </w:p>
        </w:tc>
        <w:tc>
          <w:tcPr>
            <w:tcW w:w="8297" w:type="dxa"/>
          </w:tcPr>
          <w:p w:rsidR="003B46F0" w:rsidRDefault="003B46F0">
            <w:pPr>
              <w:pStyle w:val="TableParagraph"/>
              <w:rPr>
                <w:sz w:val="20"/>
              </w:rPr>
            </w:pPr>
          </w:p>
        </w:tc>
      </w:tr>
      <w:tr w:rsidR="003B46F0">
        <w:trPr>
          <w:trHeight w:val="275"/>
        </w:trPr>
        <w:tc>
          <w:tcPr>
            <w:tcW w:w="5528" w:type="dxa"/>
          </w:tcPr>
          <w:p w:rsidR="003B46F0" w:rsidRDefault="00C01045">
            <w:pPr>
              <w:pStyle w:val="TableParagraph"/>
              <w:spacing w:line="256" w:lineRule="exact"/>
              <w:ind w:left="106"/>
              <w:rPr>
                <w:sz w:val="24"/>
              </w:rPr>
            </w:pPr>
            <w:r>
              <w:rPr>
                <w:sz w:val="24"/>
              </w:rPr>
              <w:t>Рекомендации</w:t>
            </w:r>
            <w:r>
              <w:rPr>
                <w:spacing w:val="-7"/>
                <w:sz w:val="24"/>
              </w:rPr>
              <w:t xml:space="preserve"> </w:t>
            </w:r>
            <w:r>
              <w:rPr>
                <w:sz w:val="24"/>
              </w:rPr>
              <w:t>территориальной</w:t>
            </w:r>
            <w:r>
              <w:rPr>
                <w:spacing w:val="-2"/>
                <w:sz w:val="24"/>
              </w:rPr>
              <w:t xml:space="preserve"> </w:t>
            </w:r>
            <w:r>
              <w:rPr>
                <w:spacing w:val="-4"/>
                <w:sz w:val="24"/>
              </w:rPr>
              <w:t>ПМПК</w:t>
            </w:r>
          </w:p>
        </w:tc>
        <w:tc>
          <w:tcPr>
            <w:tcW w:w="8297" w:type="dxa"/>
          </w:tcPr>
          <w:p w:rsidR="003B46F0" w:rsidRDefault="003B46F0">
            <w:pPr>
              <w:pStyle w:val="TableParagraph"/>
              <w:rPr>
                <w:sz w:val="20"/>
              </w:rPr>
            </w:pPr>
          </w:p>
        </w:tc>
      </w:tr>
      <w:tr w:rsidR="003B46F0">
        <w:trPr>
          <w:trHeight w:val="275"/>
        </w:trPr>
        <w:tc>
          <w:tcPr>
            <w:tcW w:w="5528" w:type="dxa"/>
          </w:tcPr>
          <w:p w:rsidR="003B46F0" w:rsidRDefault="00C01045">
            <w:pPr>
              <w:pStyle w:val="TableParagraph"/>
              <w:spacing w:line="256" w:lineRule="exact"/>
              <w:ind w:left="106"/>
              <w:rPr>
                <w:sz w:val="24"/>
              </w:rPr>
            </w:pPr>
            <w:r>
              <w:rPr>
                <w:sz w:val="24"/>
              </w:rPr>
              <w:t>Общее</w:t>
            </w:r>
            <w:r>
              <w:rPr>
                <w:spacing w:val="-1"/>
                <w:sz w:val="24"/>
              </w:rPr>
              <w:t xml:space="preserve"> </w:t>
            </w:r>
            <w:r>
              <w:rPr>
                <w:sz w:val="24"/>
              </w:rPr>
              <w:t>соматическое</w:t>
            </w:r>
            <w:r>
              <w:rPr>
                <w:spacing w:val="-1"/>
                <w:sz w:val="24"/>
              </w:rPr>
              <w:t xml:space="preserve"> </w:t>
            </w:r>
            <w:r>
              <w:rPr>
                <w:spacing w:val="-2"/>
                <w:sz w:val="24"/>
              </w:rPr>
              <w:t>состояние</w:t>
            </w:r>
          </w:p>
        </w:tc>
        <w:tc>
          <w:tcPr>
            <w:tcW w:w="8297" w:type="dxa"/>
          </w:tcPr>
          <w:p w:rsidR="003B46F0" w:rsidRDefault="003B46F0">
            <w:pPr>
              <w:pStyle w:val="TableParagraph"/>
              <w:rPr>
                <w:sz w:val="20"/>
              </w:rPr>
            </w:pPr>
          </w:p>
        </w:tc>
      </w:tr>
      <w:tr w:rsidR="003B46F0">
        <w:trPr>
          <w:trHeight w:val="275"/>
        </w:trPr>
        <w:tc>
          <w:tcPr>
            <w:tcW w:w="5528" w:type="dxa"/>
          </w:tcPr>
          <w:p w:rsidR="003B46F0" w:rsidRDefault="00C01045">
            <w:pPr>
              <w:pStyle w:val="TableParagraph"/>
              <w:spacing w:line="256" w:lineRule="exact"/>
              <w:ind w:left="106"/>
              <w:rPr>
                <w:sz w:val="24"/>
              </w:rPr>
            </w:pPr>
            <w:r>
              <w:rPr>
                <w:sz w:val="24"/>
              </w:rPr>
              <w:t>Состояние</w:t>
            </w:r>
            <w:r>
              <w:rPr>
                <w:spacing w:val="3"/>
                <w:sz w:val="24"/>
              </w:rPr>
              <w:t xml:space="preserve"> </w:t>
            </w:r>
            <w:r>
              <w:rPr>
                <w:spacing w:val="-2"/>
                <w:sz w:val="24"/>
              </w:rPr>
              <w:t>зрения</w:t>
            </w:r>
          </w:p>
        </w:tc>
        <w:tc>
          <w:tcPr>
            <w:tcW w:w="8297" w:type="dxa"/>
          </w:tcPr>
          <w:p w:rsidR="003B46F0" w:rsidRDefault="003B46F0">
            <w:pPr>
              <w:pStyle w:val="TableParagraph"/>
              <w:rPr>
                <w:sz w:val="20"/>
              </w:rPr>
            </w:pPr>
          </w:p>
        </w:tc>
      </w:tr>
      <w:tr w:rsidR="003B46F0">
        <w:trPr>
          <w:trHeight w:val="275"/>
        </w:trPr>
        <w:tc>
          <w:tcPr>
            <w:tcW w:w="5528" w:type="dxa"/>
          </w:tcPr>
          <w:p w:rsidR="003B46F0" w:rsidRDefault="00C01045">
            <w:pPr>
              <w:pStyle w:val="TableParagraph"/>
              <w:spacing w:line="256" w:lineRule="exact"/>
              <w:ind w:left="106"/>
              <w:rPr>
                <w:sz w:val="24"/>
              </w:rPr>
            </w:pPr>
            <w:r>
              <w:rPr>
                <w:sz w:val="24"/>
              </w:rPr>
              <w:t>Состояние</w:t>
            </w:r>
            <w:r>
              <w:rPr>
                <w:spacing w:val="1"/>
                <w:sz w:val="24"/>
              </w:rPr>
              <w:t xml:space="preserve"> </w:t>
            </w:r>
            <w:r>
              <w:rPr>
                <w:spacing w:val="-4"/>
                <w:sz w:val="24"/>
              </w:rPr>
              <w:t>слуха</w:t>
            </w:r>
          </w:p>
        </w:tc>
        <w:tc>
          <w:tcPr>
            <w:tcW w:w="8297" w:type="dxa"/>
          </w:tcPr>
          <w:p w:rsidR="003B46F0" w:rsidRDefault="003B46F0">
            <w:pPr>
              <w:pStyle w:val="TableParagraph"/>
              <w:rPr>
                <w:sz w:val="20"/>
              </w:rPr>
            </w:pPr>
          </w:p>
        </w:tc>
      </w:tr>
      <w:tr w:rsidR="003B46F0">
        <w:trPr>
          <w:trHeight w:val="277"/>
        </w:trPr>
        <w:tc>
          <w:tcPr>
            <w:tcW w:w="5528" w:type="dxa"/>
          </w:tcPr>
          <w:p w:rsidR="003B46F0" w:rsidRDefault="00C01045">
            <w:pPr>
              <w:pStyle w:val="TableParagraph"/>
              <w:spacing w:line="251" w:lineRule="exact"/>
              <w:ind w:left="106"/>
              <w:rPr>
                <w:sz w:val="24"/>
              </w:rPr>
            </w:pPr>
            <w:r>
              <w:rPr>
                <w:sz w:val="24"/>
              </w:rPr>
              <w:t>Характеристика</w:t>
            </w:r>
            <w:r>
              <w:rPr>
                <w:spacing w:val="-6"/>
                <w:sz w:val="24"/>
              </w:rPr>
              <w:t xml:space="preserve"> </w:t>
            </w:r>
            <w:r>
              <w:rPr>
                <w:sz w:val="24"/>
              </w:rPr>
              <w:t>физического</w:t>
            </w:r>
            <w:r>
              <w:rPr>
                <w:spacing w:val="-1"/>
                <w:sz w:val="24"/>
              </w:rPr>
              <w:t xml:space="preserve"> </w:t>
            </w:r>
            <w:r>
              <w:rPr>
                <w:spacing w:val="-2"/>
                <w:sz w:val="24"/>
              </w:rPr>
              <w:t>развития</w:t>
            </w:r>
          </w:p>
        </w:tc>
        <w:tc>
          <w:tcPr>
            <w:tcW w:w="8297" w:type="dxa"/>
          </w:tcPr>
          <w:p w:rsidR="003B46F0" w:rsidRDefault="003B46F0">
            <w:pPr>
              <w:pStyle w:val="TableParagraph"/>
              <w:rPr>
                <w:sz w:val="20"/>
              </w:rPr>
            </w:pPr>
          </w:p>
        </w:tc>
      </w:tr>
    </w:tbl>
    <w:p w:rsidR="003B46F0" w:rsidRDefault="003B46F0">
      <w:pPr>
        <w:rPr>
          <w:sz w:val="20"/>
        </w:rPr>
        <w:sectPr w:rsidR="003B46F0">
          <w:footerReference w:type="default" r:id="rId147"/>
          <w:pgSz w:w="16840" w:h="11910" w:orient="landscape"/>
          <w:pgMar w:top="920" w:right="420" w:bottom="1160" w:left="500" w:header="0" w:footer="970" w:gutter="0"/>
          <w:cols w:space="720"/>
        </w:sectPr>
      </w:pPr>
    </w:p>
    <w:p w:rsidR="003B46F0" w:rsidRDefault="003B46F0">
      <w:pPr>
        <w:pStyle w:val="a3"/>
        <w:spacing w:before="76"/>
        <w:ind w:left="0"/>
        <w:rPr>
          <w:b/>
          <w:sz w:val="24"/>
        </w:rPr>
      </w:pPr>
    </w:p>
    <w:p w:rsidR="003B46F0" w:rsidRDefault="00C01045">
      <w:pPr>
        <w:spacing w:before="1"/>
        <w:ind w:left="6298"/>
        <w:rPr>
          <w:b/>
          <w:sz w:val="24"/>
        </w:rPr>
      </w:pPr>
      <w:r>
        <w:rPr>
          <w:noProof/>
          <w:lang w:eastAsia="ru-RU"/>
        </w:rPr>
        <w:drawing>
          <wp:anchor distT="0" distB="0" distL="0" distR="0" simplePos="0" relativeHeight="15743488" behindDoc="0" locked="0" layoutInCell="1" allowOverlap="1">
            <wp:simplePos x="0" y="0"/>
            <wp:positionH relativeFrom="page">
              <wp:posOffset>4140200</wp:posOffset>
            </wp:positionH>
            <wp:positionV relativeFrom="paragraph">
              <wp:posOffset>100514</wp:posOffset>
            </wp:positionV>
            <wp:extent cx="126364" cy="117940"/>
            <wp:effectExtent l="0" t="0" r="0" b="0"/>
            <wp:wrapNone/>
            <wp:docPr id="327" name="Image 3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7" name="Image 327"/>
                    <pic:cNvPicPr/>
                  </pic:nvPicPr>
                  <pic:blipFill>
                    <a:blip r:embed="rId146" cstate="print"/>
                    <a:stretch>
                      <a:fillRect/>
                    </a:stretch>
                  </pic:blipFill>
                  <pic:spPr>
                    <a:xfrm>
                      <a:off x="0" y="0"/>
                      <a:ext cx="126364" cy="117940"/>
                    </a:xfrm>
                    <a:prstGeom prst="rect">
                      <a:avLst/>
                    </a:prstGeom>
                  </pic:spPr>
                </pic:pic>
              </a:graphicData>
            </a:graphic>
          </wp:anchor>
        </w:drawing>
      </w:r>
      <w:r>
        <w:rPr>
          <w:noProof/>
          <w:lang w:eastAsia="ru-RU"/>
        </w:rPr>
        <mc:AlternateContent>
          <mc:Choice Requires="wps">
            <w:drawing>
              <wp:anchor distT="0" distB="0" distL="0" distR="0" simplePos="0" relativeHeight="15744000" behindDoc="0" locked="0" layoutInCell="1" allowOverlap="1">
                <wp:simplePos x="0" y="0"/>
                <wp:positionH relativeFrom="page">
                  <wp:posOffset>545465</wp:posOffset>
                </wp:positionH>
                <wp:positionV relativeFrom="paragraph">
                  <wp:posOffset>478169</wp:posOffset>
                </wp:positionV>
                <wp:extent cx="9599295" cy="4443730"/>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99295" cy="444373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705"/>
                              <w:gridCol w:w="813"/>
                              <w:gridCol w:w="612"/>
                              <w:gridCol w:w="851"/>
                              <w:gridCol w:w="565"/>
                              <w:gridCol w:w="848"/>
                              <w:gridCol w:w="565"/>
                              <w:gridCol w:w="1010"/>
                              <w:gridCol w:w="228"/>
                              <w:gridCol w:w="5834"/>
                              <w:gridCol w:w="255"/>
                            </w:tblGrid>
                            <w:tr w:rsidR="00C01045">
                              <w:trPr>
                                <w:trHeight w:hRule="exact" w:val="412"/>
                              </w:trPr>
                              <w:tc>
                                <w:tcPr>
                                  <w:tcW w:w="14979" w:type="dxa"/>
                                  <w:gridSpan w:val="12"/>
                                </w:tcPr>
                                <w:p w:rsidR="00C01045" w:rsidRDefault="00C01045">
                                  <w:pPr>
                                    <w:pStyle w:val="TableParagraph"/>
                                    <w:spacing w:line="183" w:lineRule="exact"/>
                                    <w:ind w:left="6"/>
                                    <w:jc w:val="center"/>
                                    <w:rPr>
                                      <w:b/>
                                      <w:i/>
                                      <w:sz w:val="16"/>
                                    </w:rPr>
                                  </w:pPr>
                                  <w:r>
                                    <w:rPr>
                                      <w:b/>
                                      <w:i/>
                                      <w:sz w:val="16"/>
                                      <w:u w:val="single"/>
                                    </w:rPr>
                                    <w:t>Особенности</w:t>
                                  </w:r>
                                  <w:r>
                                    <w:rPr>
                                      <w:b/>
                                      <w:i/>
                                      <w:spacing w:val="-7"/>
                                      <w:sz w:val="16"/>
                                      <w:u w:val="single"/>
                                    </w:rPr>
                                    <w:t xml:space="preserve"> </w:t>
                                  </w:r>
                                  <w:r>
                                    <w:rPr>
                                      <w:b/>
                                      <w:i/>
                                      <w:sz w:val="16"/>
                                      <w:u w:val="single"/>
                                    </w:rPr>
                                    <w:t>психических</w:t>
                                  </w:r>
                                  <w:r>
                                    <w:rPr>
                                      <w:b/>
                                      <w:i/>
                                      <w:spacing w:val="-4"/>
                                      <w:sz w:val="16"/>
                                      <w:u w:val="single"/>
                                    </w:rPr>
                                    <w:t xml:space="preserve"> </w:t>
                                  </w:r>
                                  <w:r>
                                    <w:rPr>
                                      <w:b/>
                                      <w:i/>
                                      <w:spacing w:val="-2"/>
                                      <w:sz w:val="16"/>
                                      <w:u w:val="single"/>
                                    </w:rPr>
                                    <w:t>процессов</w:t>
                                  </w:r>
                                </w:p>
                              </w:tc>
                            </w:tr>
                            <w:tr w:rsidR="00C01045">
                              <w:trPr>
                                <w:trHeight w:hRule="exact" w:val="412"/>
                              </w:trPr>
                              <w:tc>
                                <w:tcPr>
                                  <w:tcW w:w="2693" w:type="dxa"/>
                                  <w:vMerge w:val="restart"/>
                                </w:tcPr>
                                <w:p w:rsidR="00C01045" w:rsidRDefault="00C01045">
                                  <w:pPr>
                                    <w:pStyle w:val="TableParagraph"/>
                                    <w:spacing w:line="174" w:lineRule="exact"/>
                                    <w:ind w:left="1" w:right="7"/>
                                    <w:jc w:val="center"/>
                                    <w:rPr>
                                      <w:b/>
                                      <w:sz w:val="16"/>
                                    </w:rPr>
                                  </w:pPr>
                                  <w:r>
                                    <w:rPr>
                                      <w:b/>
                                      <w:spacing w:val="-2"/>
                                      <w:sz w:val="16"/>
                                    </w:rPr>
                                    <w:t>Характеристики</w:t>
                                  </w:r>
                                </w:p>
                                <w:p w:rsidR="00C01045" w:rsidRDefault="00C01045">
                                  <w:pPr>
                                    <w:pStyle w:val="TableParagraph"/>
                                    <w:rPr>
                                      <w:rFonts w:ascii="Microsoft Sans Serif"/>
                                      <w:sz w:val="16"/>
                                    </w:rPr>
                                  </w:pPr>
                                </w:p>
                                <w:p w:rsidR="00C01045" w:rsidRDefault="00C01045">
                                  <w:pPr>
                                    <w:pStyle w:val="TableParagraph"/>
                                    <w:spacing w:before="39"/>
                                    <w:rPr>
                                      <w:rFonts w:ascii="Microsoft Sans Serif"/>
                                      <w:sz w:val="16"/>
                                    </w:rPr>
                                  </w:pPr>
                                </w:p>
                                <w:p w:rsidR="00C01045" w:rsidRDefault="00C01045">
                                  <w:pPr>
                                    <w:pStyle w:val="TableParagraph"/>
                                    <w:spacing w:before="1" w:line="93" w:lineRule="exact"/>
                                    <w:ind w:left="4" w:right="7"/>
                                    <w:jc w:val="center"/>
                                    <w:rPr>
                                      <w:b/>
                                      <w:sz w:val="16"/>
                                    </w:rPr>
                                  </w:pPr>
                                  <w:r>
                                    <w:rPr>
                                      <w:b/>
                                      <w:spacing w:val="-2"/>
                                      <w:sz w:val="16"/>
                                    </w:rPr>
                                    <w:t>Внимание</w:t>
                                  </w:r>
                                </w:p>
                              </w:tc>
                              <w:tc>
                                <w:tcPr>
                                  <w:tcW w:w="1518" w:type="dxa"/>
                                  <w:gridSpan w:val="2"/>
                                </w:tcPr>
                                <w:p w:rsidR="00C01045" w:rsidRDefault="00C01045">
                                  <w:pPr>
                                    <w:pStyle w:val="TableParagraph"/>
                                    <w:spacing w:line="174" w:lineRule="exact"/>
                                    <w:ind w:left="492"/>
                                    <w:rPr>
                                      <w:b/>
                                      <w:sz w:val="16"/>
                                    </w:rPr>
                                  </w:pPr>
                                  <w:r>
                                    <w:rPr>
                                      <w:b/>
                                      <w:sz w:val="16"/>
                                    </w:rPr>
                                    <w:t xml:space="preserve">1 </w:t>
                                  </w:r>
                                  <w:r>
                                    <w:rPr>
                                      <w:b/>
                                      <w:spacing w:val="-2"/>
                                      <w:sz w:val="16"/>
                                    </w:rPr>
                                    <w:t>класс</w:t>
                                  </w:r>
                                </w:p>
                              </w:tc>
                              <w:tc>
                                <w:tcPr>
                                  <w:tcW w:w="1463" w:type="dxa"/>
                                  <w:gridSpan w:val="2"/>
                                </w:tcPr>
                                <w:p w:rsidR="00C01045" w:rsidRDefault="00C01045">
                                  <w:pPr>
                                    <w:pStyle w:val="TableParagraph"/>
                                    <w:spacing w:line="174" w:lineRule="exact"/>
                                    <w:ind w:left="466"/>
                                    <w:rPr>
                                      <w:b/>
                                      <w:sz w:val="16"/>
                                    </w:rPr>
                                  </w:pPr>
                                  <w:r>
                                    <w:rPr>
                                      <w:b/>
                                      <w:sz w:val="16"/>
                                    </w:rPr>
                                    <w:t>2</w:t>
                                  </w:r>
                                  <w:r>
                                    <w:rPr>
                                      <w:b/>
                                      <w:spacing w:val="-1"/>
                                      <w:sz w:val="16"/>
                                    </w:rPr>
                                    <w:t xml:space="preserve"> </w:t>
                                  </w:r>
                                  <w:r>
                                    <w:rPr>
                                      <w:b/>
                                      <w:spacing w:val="-2"/>
                                      <w:sz w:val="16"/>
                                    </w:rPr>
                                    <w:t>класс</w:t>
                                  </w:r>
                                </w:p>
                              </w:tc>
                              <w:tc>
                                <w:tcPr>
                                  <w:tcW w:w="1413" w:type="dxa"/>
                                  <w:gridSpan w:val="2"/>
                                </w:tcPr>
                                <w:p w:rsidR="00C01045" w:rsidRDefault="00C01045">
                                  <w:pPr>
                                    <w:pStyle w:val="TableParagraph"/>
                                    <w:spacing w:line="174" w:lineRule="exact"/>
                                    <w:ind w:left="442"/>
                                    <w:rPr>
                                      <w:b/>
                                      <w:sz w:val="16"/>
                                    </w:rPr>
                                  </w:pPr>
                                  <w:r>
                                    <w:rPr>
                                      <w:b/>
                                      <w:sz w:val="16"/>
                                    </w:rPr>
                                    <w:t>3</w:t>
                                  </w:r>
                                  <w:r>
                                    <w:rPr>
                                      <w:b/>
                                      <w:spacing w:val="-1"/>
                                      <w:sz w:val="16"/>
                                    </w:rPr>
                                    <w:t xml:space="preserve"> </w:t>
                                  </w:r>
                                  <w:r>
                                    <w:rPr>
                                      <w:b/>
                                      <w:spacing w:val="-2"/>
                                      <w:sz w:val="16"/>
                                    </w:rPr>
                                    <w:t>класс</w:t>
                                  </w:r>
                                </w:p>
                              </w:tc>
                              <w:tc>
                                <w:tcPr>
                                  <w:tcW w:w="1575" w:type="dxa"/>
                                  <w:gridSpan w:val="2"/>
                                </w:tcPr>
                                <w:p w:rsidR="00C01045" w:rsidRDefault="00C01045">
                                  <w:pPr>
                                    <w:pStyle w:val="TableParagraph"/>
                                    <w:spacing w:line="174" w:lineRule="exact"/>
                                    <w:ind w:left="519"/>
                                    <w:rPr>
                                      <w:b/>
                                      <w:sz w:val="16"/>
                                    </w:rPr>
                                  </w:pPr>
                                  <w:r>
                                    <w:rPr>
                                      <w:b/>
                                      <w:sz w:val="16"/>
                                    </w:rPr>
                                    <w:t>4</w:t>
                                  </w:r>
                                  <w:r>
                                    <w:rPr>
                                      <w:b/>
                                      <w:spacing w:val="-1"/>
                                      <w:sz w:val="16"/>
                                    </w:rPr>
                                    <w:t xml:space="preserve"> </w:t>
                                  </w:r>
                                  <w:r>
                                    <w:rPr>
                                      <w:b/>
                                      <w:spacing w:val="-2"/>
                                      <w:sz w:val="16"/>
                                    </w:rPr>
                                    <w:t>класс</w:t>
                                  </w:r>
                                </w:p>
                              </w:tc>
                              <w:tc>
                                <w:tcPr>
                                  <w:tcW w:w="6317" w:type="dxa"/>
                                  <w:gridSpan w:val="3"/>
                                </w:tcPr>
                                <w:p w:rsidR="00C01045" w:rsidRDefault="00C01045">
                                  <w:pPr>
                                    <w:pStyle w:val="TableParagraph"/>
                                    <w:spacing w:line="174" w:lineRule="exact"/>
                                    <w:ind w:right="2"/>
                                    <w:jc w:val="center"/>
                                    <w:rPr>
                                      <w:b/>
                                      <w:sz w:val="16"/>
                                    </w:rPr>
                                  </w:pPr>
                                  <w:r>
                                    <w:rPr>
                                      <w:b/>
                                      <w:sz w:val="16"/>
                                    </w:rPr>
                                    <w:t>Характер</w:t>
                                  </w:r>
                                  <w:r>
                                    <w:rPr>
                                      <w:b/>
                                      <w:spacing w:val="-9"/>
                                      <w:sz w:val="16"/>
                                    </w:rPr>
                                    <w:t xml:space="preserve"> </w:t>
                                  </w:r>
                                  <w:r>
                                    <w:rPr>
                                      <w:b/>
                                      <w:spacing w:val="-2"/>
                                      <w:sz w:val="16"/>
                                    </w:rPr>
                                    <w:t>динамики</w:t>
                                  </w:r>
                                </w:p>
                              </w:tc>
                            </w:tr>
                            <w:tr w:rsidR="00C01045">
                              <w:trPr>
                                <w:trHeight w:hRule="exact" w:val="285"/>
                              </w:trPr>
                              <w:tc>
                                <w:tcPr>
                                  <w:tcW w:w="2693" w:type="dxa"/>
                                  <w:vMerge/>
                                  <w:tcBorders>
                                    <w:top w:val="nil"/>
                                  </w:tcBorders>
                                </w:tcPr>
                                <w:p w:rsidR="00C01045" w:rsidRDefault="00C01045">
                                  <w:pPr>
                                    <w:rPr>
                                      <w:sz w:val="2"/>
                                      <w:szCs w:val="2"/>
                                    </w:rPr>
                                  </w:pPr>
                                </w:p>
                              </w:tc>
                              <w:tc>
                                <w:tcPr>
                                  <w:tcW w:w="705" w:type="dxa"/>
                                </w:tcPr>
                                <w:p w:rsidR="00C01045" w:rsidRDefault="00C01045">
                                  <w:pPr>
                                    <w:pStyle w:val="TableParagraph"/>
                                    <w:spacing w:line="160" w:lineRule="exact"/>
                                    <w:ind w:left="185"/>
                                    <w:rPr>
                                      <w:sz w:val="16"/>
                                    </w:rPr>
                                  </w:pPr>
                                  <w:r>
                                    <w:rPr>
                                      <w:spacing w:val="-4"/>
                                      <w:sz w:val="16"/>
                                    </w:rPr>
                                    <w:t>Балл</w:t>
                                  </w:r>
                                </w:p>
                              </w:tc>
                              <w:tc>
                                <w:tcPr>
                                  <w:tcW w:w="813" w:type="dxa"/>
                                </w:tcPr>
                                <w:p w:rsidR="00C01045" w:rsidRDefault="00C01045">
                                  <w:pPr>
                                    <w:pStyle w:val="TableParagraph"/>
                                    <w:spacing w:line="160" w:lineRule="exact"/>
                                    <w:ind w:left="113"/>
                                    <w:rPr>
                                      <w:sz w:val="16"/>
                                    </w:rPr>
                                  </w:pPr>
                                  <w:r>
                                    <w:rPr>
                                      <w:spacing w:val="-2"/>
                                      <w:sz w:val="16"/>
                                    </w:rPr>
                                    <w:t>Уровень</w:t>
                                  </w:r>
                                </w:p>
                              </w:tc>
                              <w:tc>
                                <w:tcPr>
                                  <w:tcW w:w="612" w:type="dxa"/>
                                </w:tcPr>
                                <w:p w:rsidR="00C01045" w:rsidRDefault="00C01045">
                                  <w:pPr>
                                    <w:pStyle w:val="TableParagraph"/>
                                    <w:spacing w:line="160" w:lineRule="exact"/>
                                    <w:ind w:left="140"/>
                                    <w:rPr>
                                      <w:sz w:val="16"/>
                                    </w:rPr>
                                  </w:pPr>
                                  <w:r>
                                    <w:rPr>
                                      <w:spacing w:val="-4"/>
                                      <w:sz w:val="16"/>
                                    </w:rPr>
                                    <w:t>Балл</w:t>
                                  </w:r>
                                </w:p>
                              </w:tc>
                              <w:tc>
                                <w:tcPr>
                                  <w:tcW w:w="851" w:type="dxa"/>
                                </w:tcPr>
                                <w:p w:rsidR="00C01045" w:rsidRDefault="00C01045">
                                  <w:pPr>
                                    <w:pStyle w:val="TableParagraph"/>
                                    <w:spacing w:line="160" w:lineRule="exact"/>
                                    <w:ind w:left="132"/>
                                    <w:rPr>
                                      <w:sz w:val="16"/>
                                    </w:rPr>
                                  </w:pPr>
                                  <w:r>
                                    <w:rPr>
                                      <w:spacing w:val="-2"/>
                                      <w:sz w:val="16"/>
                                    </w:rPr>
                                    <w:t>Уровень</w:t>
                                  </w:r>
                                </w:p>
                              </w:tc>
                              <w:tc>
                                <w:tcPr>
                                  <w:tcW w:w="565" w:type="dxa"/>
                                </w:tcPr>
                                <w:p w:rsidR="00C01045" w:rsidRDefault="00C01045">
                                  <w:pPr>
                                    <w:pStyle w:val="TableParagraph"/>
                                    <w:spacing w:line="160" w:lineRule="exact"/>
                                    <w:ind w:left="116"/>
                                    <w:rPr>
                                      <w:sz w:val="16"/>
                                    </w:rPr>
                                  </w:pPr>
                                  <w:r>
                                    <w:rPr>
                                      <w:spacing w:val="-4"/>
                                      <w:sz w:val="16"/>
                                    </w:rPr>
                                    <w:t>Балл</w:t>
                                  </w:r>
                                </w:p>
                              </w:tc>
                              <w:tc>
                                <w:tcPr>
                                  <w:tcW w:w="848" w:type="dxa"/>
                                </w:tcPr>
                                <w:p w:rsidR="00C01045" w:rsidRDefault="00C01045">
                                  <w:pPr>
                                    <w:pStyle w:val="TableParagraph"/>
                                    <w:spacing w:line="160" w:lineRule="exact"/>
                                    <w:ind w:left="130"/>
                                    <w:rPr>
                                      <w:sz w:val="16"/>
                                    </w:rPr>
                                  </w:pPr>
                                  <w:r>
                                    <w:rPr>
                                      <w:spacing w:val="-2"/>
                                      <w:sz w:val="16"/>
                                    </w:rPr>
                                    <w:t>Уровень</w:t>
                                  </w:r>
                                </w:p>
                              </w:tc>
                              <w:tc>
                                <w:tcPr>
                                  <w:tcW w:w="565" w:type="dxa"/>
                                </w:tcPr>
                                <w:p w:rsidR="00C01045" w:rsidRDefault="00C01045">
                                  <w:pPr>
                                    <w:pStyle w:val="TableParagraph"/>
                                    <w:spacing w:line="160" w:lineRule="exact"/>
                                    <w:ind w:left="116"/>
                                    <w:rPr>
                                      <w:sz w:val="16"/>
                                    </w:rPr>
                                  </w:pPr>
                                  <w:r>
                                    <w:rPr>
                                      <w:spacing w:val="-4"/>
                                      <w:sz w:val="16"/>
                                    </w:rPr>
                                    <w:t>Балл</w:t>
                                  </w:r>
                                </w:p>
                              </w:tc>
                              <w:tc>
                                <w:tcPr>
                                  <w:tcW w:w="1010" w:type="dxa"/>
                                </w:tcPr>
                                <w:p w:rsidR="00C01045" w:rsidRDefault="00C01045">
                                  <w:pPr>
                                    <w:pStyle w:val="TableParagraph"/>
                                    <w:spacing w:line="160" w:lineRule="exact"/>
                                    <w:ind w:left="212"/>
                                    <w:rPr>
                                      <w:sz w:val="16"/>
                                    </w:rPr>
                                  </w:pPr>
                                  <w:r>
                                    <w:rPr>
                                      <w:spacing w:val="-2"/>
                                      <w:sz w:val="16"/>
                                    </w:rPr>
                                    <w:t>Уровень</w:t>
                                  </w:r>
                                </w:p>
                              </w:tc>
                              <w:tc>
                                <w:tcPr>
                                  <w:tcW w:w="228" w:type="dxa"/>
                                  <w:vMerge w:val="restart"/>
                                  <w:tcBorders>
                                    <w:right w:val="single" w:sz="6" w:space="0" w:color="000000"/>
                                  </w:tcBorders>
                                </w:tcPr>
                                <w:p w:rsidR="00C01045" w:rsidRDefault="00C01045">
                                  <w:pPr>
                                    <w:pStyle w:val="TableParagraph"/>
                                    <w:rPr>
                                      <w:sz w:val="12"/>
                                    </w:rPr>
                                  </w:pPr>
                                </w:p>
                              </w:tc>
                              <w:tc>
                                <w:tcPr>
                                  <w:tcW w:w="5834" w:type="dxa"/>
                                  <w:vMerge w:val="restart"/>
                                  <w:tcBorders>
                                    <w:left w:val="single" w:sz="6" w:space="0" w:color="000000"/>
                                    <w:right w:val="single" w:sz="6" w:space="0" w:color="000000"/>
                                  </w:tcBorders>
                                </w:tcPr>
                                <w:p w:rsidR="00C01045" w:rsidRDefault="00C01045">
                                  <w:pPr>
                                    <w:pStyle w:val="TableParagraph"/>
                                    <w:spacing w:before="16"/>
                                    <w:rPr>
                                      <w:rFonts w:ascii="Microsoft Sans Serif"/>
                                      <w:sz w:val="6"/>
                                    </w:rPr>
                                  </w:pPr>
                                </w:p>
                                <w:p w:rsidR="00C01045" w:rsidRDefault="00C01045">
                                  <w:pPr>
                                    <w:pStyle w:val="TableParagraph"/>
                                    <w:spacing w:line="68" w:lineRule="exact"/>
                                    <w:ind w:right="5421"/>
                                    <w:jc w:val="right"/>
                                    <w:rPr>
                                      <w:rFonts w:ascii="Microsoft Sans Serif"/>
                                      <w:sz w:val="6"/>
                                    </w:rPr>
                                  </w:pPr>
                                  <w:proofErr w:type="gramStart"/>
                                  <w:r>
                                    <w:rPr>
                                      <w:rFonts w:ascii="Microsoft Sans Serif"/>
                                      <w:w w:val="105"/>
                                      <w:sz w:val="6"/>
                                    </w:rPr>
                                    <w:t>1</w:t>
                                  </w:r>
                                  <w:r>
                                    <w:rPr>
                                      <w:rFonts w:ascii="Microsoft Sans Serif"/>
                                      <w:spacing w:val="23"/>
                                      <w:w w:val="105"/>
                                      <w:sz w:val="6"/>
                                    </w:rPr>
                                    <w:t xml:space="preserve"> </w:t>
                                  </w:r>
                                  <w:r>
                                    <w:rPr>
                                      <w:rFonts w:ascii="Microsoft Sans Serif"/>
                                      <w:spacing w:val="13"/>
                                      <w:w w:val="105"/>
                                      <w:sz w:val="6"/>
                                    </w:rPr>
                                    <w:t>,</w:t>
                                  </w:r>
                                  <w:proofErr w:type="gramEnd"/>
                                  <w:r>
                                    <w:rPr>
                                      <w:rFonts w:ascii="Microsoft Sans Serif"/>
                                      <w:spacing w:val="15"/>
                                      <w:w w:val="105"/>
                                      <w:sz w:val="6"/>
                                    </w:rPr>
                                    <w:t xml:space="preserve"> </w:t>
                                  </w:r>
                                  <w:r>
                                    <w:rPr>
                                      <w:rFonts w:ascii="Microsoft Sans Serif"/>
                                      <w:spacing w:val="-12"/>
                                      <w:w w:val="105"/>
                                      <w:sz w:val="6"/>
                                    </w:rPr>
                                    <w:t>2</w:t>
                                  </w:r>
                                  <w:r>
                                    <w:rPr>
                                      <w:rFonts w:ascii="Microsoft Sans Serif"/>
                                      <w:spacing w:val="40"/>
                                      <w:w w:val="105"/>
                                      <w:sz w:val="6"/>
                                    </w:rPr>
                                    <w:t xml:space="preserve"> </w:t>
                                  </w:r>
                                </w:p>
                                <w:p w:rsidR="00C01045" w:rsidRDefault="00C01045">
                                  <w:pPr>
                                    <w:pStyle w:val="TableParagraph"/>
                                    <w:spacing w:line="68" w:lineRule="exact"/>
                                    <w:ind w:right="5476"/>
                                    <w:jc w:val="right"/>
                                    <w:rPr>
                                      <w:rFonts w:ascii="Microsoft Sans Serif"/>
                                      <w:sz w:val="6"/>
                                    </w:rPr>
                                  </w:pPr>
                                  <w:r>
                                    <w:rPr>
                                      <w:rFonts w:ascii="Microsoft Sans Serif"/>
                                      <w:spacing w:val="-10"/>
                                      <w:w w:val="105"/>
                                      <w:sz w:val="6"/>
                                    </w:rPr>
                                    <w:t>1</w:t>
                                  </w:r>
                                </w:p>
                                <w:p w:rsidR="00C01045" w:rsidRDefault="00C01045">
                                  <w:pPr>
                                    <w:pStyle w:val="TableParagraph"/>
                                    <w:tabs>
                                      <w:tab w:val="left" w:pos="4992"/>
                                    </w:tabs>
                                    <w:spacing w:before="3" w:line="68" w:lineRule="exact"/>
                                    <w:ind w:left="176"/>
                                    <w:rPr>
                                      <w:rFonts w:ascii="Arial" w:hAnsi="Arial"/>
                                      <w:b/>
                                      <w:sz w:val="6"/>
                                    </w:rPr>
                                  </w:pPr>
                                  <w:proofErr w:type="gramStart"/>
                                  <w:r>
                                    <w:rPr>
                                      <w:rFonts w:ascii="Microsoft Sans Serif" w:hAnsi="Microsoft Sans Serif"/>
                                      <w:w w:val="105"/>
                                      <w:sz w:val="6"/>
                                    </w:rPr>
                                    <w:t>0</w:t>
                                  </w:r>
                                  <w:r>
                                    <w:rPr>
                                      <w:rFonts w:ascii="Microsoft Sans Serif" w:hAnsi="Microsoft Sans Serif"/>
                                      <w:spacing w:val="23"/>
                                      <w:w w:val="105"/>
                                      <w:sz w:val="6"/>
                                    </w:rPr>
                                    <w:t xml:space="preserve"> </w:t>
                                  </w:r>
                                  <w:r>
                                    <w:rPr>
                                      <w:rFonts w:ascii="Microsoft Sans Serif" w:hAnsi="Microsoft Sans Serif"/>
                                      <w:spacing w:val="13"/>
                                      <w:w w:val="105"/>
                                      <w:sz w:val="6"/>
                                    </w:rPr>
                                    <w:t>,</w:t>
                                  </w:r>
                                  <w:proofErr w:type="gramEnd"/>
                                  <w:r>
                                    <w:rPr>
                                      <w:rFonts w:ascii="Microsoft Sans Serif" w:hAnsi="Microsoft Sans Serif"/>
                                      <w:spacing w:val="15"/>
                                      <w:w w:val="105"/>
                                      <w:sz w:val="6"/>
                                    </w:rPr>
                                    <w:t xml:space="preserve"> </w:t>
                                  </w:r>
                                  <w:r>
                                    <w:rPr>
                                      <w:rFonts w:ascii="Microsoft Sans Serif" w:hAnsi="Microsoft Sans Serif"/>
                                      <w:spacing w:val="-12"/>
                                      <w:w w:val="105"/>
                                      <w:sz w:val="6"/>
                                    </w:rPr>
                                    <w:t>8</w:t>
                                  </w:r>
                                  <w:r>
                                    <w:rPr>
                                      <w:rFonts w:ascii="Microsoft Sans Serif" w:hAnsi="Microsoft Sans Serif"/>
                                      <w:sz w:val="6"/>
                                    </w:rPr>
                                    <w:tab/>
                                  </w:r>
                                  <w:r>
                                    <w:rPr>
                                      <w:rFonts w:ascii="Arial" w:hAnsi="Arial"/>
                                      <w:b/>
                                      <w:w w:val="105"/>
                                      <w:sz w:val="6"/>
                                    </w:rPr>
                                    <w:t>П</w:t>
                                  </w:r>
                                  <w:r>
                                    <w:rPr>
                                      <w:rFonts w:ascii="Arial" w:hAnsi="Arial"/>
                                      <w:b/>
                                      <w:spacing w:val="33"/>
                                      <w:w w:val="105"/>
                                      <w:sz w:val="6"/>
                                    </w:rPr>
                                    <w:t xml:space="preserve"> </w:t>
                                  </w:r>
                                  <w:r>
                                    <w:rPr>
                                      <w:rFonts w:ascii="Arial" w:hAnsi="Arial"/>
                                      <w:b/>
                                      <w:w w:val="105"/>
                                      <w:sz w:val="6"/>
                                    </w:rPr>
                                    <w:t>а</w:t>
                                  </w:r>
                                  <w:r>
                                    <w:rPr>
                                      <w:rFonts w:ascii="Arial" w:hAnsi="Arial"/>
                                      <w:b/>
                                      <w:spacing w:val="45"/>
                                      <w:w w:val="105"/>
                                      <w:sz w:val="6"/>
                                    </w:rPr>
                                    <w:t xml:space="preserve"> </w:t>
                                  </w:r>
                                  <w:r>
                                    <w:rPr>
                                      <w:rFonts w:ascii="Arial" w:hAnsi="Arial"/>
                                      <w:b/>
                                      <w:w w:val="105"/>
                                      <w:sz w:val="6"/>
                                    </w:rPr>
                                    <w:t>т</w:t>
                                  </w:r>
                                  <w:r>
                                    <w:rPr>
                                      <w:rFonts w:ascii="Arial" w:hAnsi="Arial"/>
                                      <w:b/>
                                      <w:spacing w:val="34"/>
                                      <w:w w:val="105"/>
                                      <w:sz w:val="6"/>
                                    </w:rPr>
                                    <w:t xml:space="preserve"> </w:t>
                                  </w:r>
                                  <w:r>
                                    <w:rPr>
                                      <w:rFonts w:ascii="Arial" w:hAnsi="Arial"/>
                                      <w:b/>
                                      <w:spacing w:val="-10"/>
                                      <w:w w:val="105"/>
                                      <w:sz w:val="6"/>
                                    </w:rPr>
                                    <w:t>о</w:t>
                                  </w:r>
                                </w:p>
                                <w:p w:rsidR="00C01045" w:rsidRDefault="00C01045">
                                  <w:pPr>
                                    <w:pStyle w:val="TableParagraph"/>
                                    <w:tabs>
                                      <w:tab w:val="left" w:pos="4992"/>
                                    </w:tabs>
                                    <w:spacing w:line="82" w:lineRule="exact"/>
                                    <w:ind w:left="176"/>
                                    <w:rPr>
                                      <w:rFonts w:ascii="Arial" w:hAnsi="Arial"/>
                                      <w:b/>
                                      <w:sz w:val="6"/>
                                    </w:rPr>
                                  </w:pPr>
                                  <w:proofErr w:type="gramStart"/>
                                  <w:r>
                                    <w:rPr>
                                      <w:rFonts w:ascii="Microsoft Sans Serif" w:hAnsi="Microsoft Sans Serif"/>
                                      <w:w w:val="105"/>
                                      <w:position w:val="3"/>
                                      <w:sz w:val="6"/>
                                    </w:rPr>
                                    <w:t>0</w:t>
                                  </w:r>
                                  <w:r>
                                    <w:rPr>
                                      <w:rFonts w:ascii="Microsoft Sans Serif" w:hAnsi="Microsoft Sans Serif"/>
                                      <w:spacing w:val="23"/>
                                      <w:w w:val="105"/>
                                      <w:position w:val="3"/>
                                      <w:sz w:val="6"/>
                                    </w:rPr>
                                    <w:t xml:space="preserve"> </w:t>
                                  </w:r>
                                  <w:r>
                                    <w:rPr>
                                      <w:rFonts w:ascii="Microsoft Sans Serif" w:hAnsi="Microsoft Sans Serif"/>
                                      <w:spacing w:val="13"/>
                                      <w:w w:val="105"/>
                                      <w:position w:val="3"/>
                                      <w:sz w:val="6"/>
                                    </w:rPr>
                                    <w:t>,</w:t>
                                  </w:r>
                                  <w:proofErr w:type="gramEnd"/>
                                  <w:r>
                                    <w:rPr>
                                      <w:rFonts w:ascii="Microsoft Sans Serif" w:hAnsi="Microsoft Sans Serif"/>
                                      <w:spacing w:val="15"/>
                                      <w:w w:val="105"/>
                                      <w:position w:val="3"/>
                                      <w:sz w:val="6"/>
                                    </w:rPr>
                                    <w:t xml:space="preserve"> </w:t>
                                  </w:r>
                                  <w:r>
                                    <w:rPr>
                                      <w:rFonts w:ascii="Microsoft Sans Serif" w:hAnsi="Microsoft Sans Serif"/>
                                      <w:spacing w:val="-12"/>
                                      <w:w w:val="105"/>
                                      <w:position w:val="3"/>
                                      <w:sz w:val="6"/>
                                    </w:rPr>
                                    <w:t>6</w:t>
                                  </w:r>
                                  <w:r>
                                    <w:rPr>
                                      <w:rFonts w:ascii="Microsoft Sans Serif" w:hAnsi="Microsoft Sans Serif"/>
                                      <w:position w:val="3"/>
                                      <w:sz w:val="6"/>
                                    </w:rPr>
                                    <w:tab/>
                                  </w:r>
                                  <w:r>
                                    <w:rPr>
                                      <w:rFonts w:ascii="Arial" w:hAnsi="Arial"/>
                                      <w:b/>
                                      <w:w w:val="105"/>
                                      <w:sz w:val="6"/>
                                    </w:rPr>
                                    <w:t>Н</w:t>
                                  </w:r>
                                  <w:r>
                                    <w:rPr>
                                      <w:rFonts w:ascii="Arial" w:hAnsi="Arial"/>
                                      <w:b/>
                                      <w:spacing w:val="22"/>
                                      <w:w w:val="105"/>
                                      <w:sz w:val="6"/>
                                    </w:rPr>
                                    <w:t xml:space="preserve"> </w:t>
                                  </w:r>
                                  <w:r>
                                    <w:rPr>
                                      <w:rFonts w:ascii="Arial" w:hAnsi="Arial"/>
                                      <w:b/>
                                      <w:w w:val="105"/>
                                      <w:sz w:val="6"/>
                                    </w:rPr>
                                    <w:t>и</w:t>
                                  </w:r>
                                  <w:r>
                                    <w:rPr>
                                      <w:rFonts w:ascii="Arial" w:hAnsi="Arial"/>
                                      <w:b/>
                                      <w:spacing w:val="44"/>
                                      <w:w w:val="105"/>
                                      <w:sz w:val="6"/>
                                    </w:rPr>
                                    <w:t xml:space="preserve"> </w:t>
                                  </w:r>
                                  <w:r>
                                    <w:rPr>
                                      <w:rFonts w:ascii="Arial" w:hAnsi="Arial"/>
                                      <w:b/>
                                      <w:w w:val="105"/>
                                      <w:sz w:val="6"/>
                                    </w:rPr>
                                    <w:t>з</w:t>
                                  </w:r>
                                  <w:r>
                                    <w:rPr>
                                      <w:rFonts w:ascii="Arial" w:hAnsi="Arial"/>
                                      <w:b/>
                                      <w:spacing w:val="32"/>
                                      <w:w w:val="105"/>
                                      <w:sz w:val="6"/>
                                    </w:rPr>
                                    <w:t xml:space="preserve"> </w:t>
                                  </w:r>
                                  <w:r>
                                    <w:rPr>
                                      <w:rFonts w:ascii="Arial" w:hAnsi="Arial"/>
                                      <w:b/>
                                      <w:w w:val="105"/>
                                      <w:sz w:val="6"/>
                                    </w:rPr>
                                    <w:t>к</w:t>
                                  </w:r>
                                  <w:r>
                                    <w:rPr>
                                      <w:rFonts w:ascii="Arial" w:hAnsi="Arial"/>
                                      <w:b/>
                                      <w:spacing w:val="47"/>
                                      <w:w w:val="105"/>
                                      <w:sz w:val="6"/>
                                    </w:rPr>
                                    <w:t xml:space="preserve"> </w:t>
                                  </w:r>
                                  <w:r>
                                    <w:rPr>
                                      <w:rFonts w:ascii="Arial" w:hAnsi="Arial"/>
                                      <w:b/>
                                      <w:w w:val="105"/>
                                      <w:sz w:val="6"/>
                                    </w:rPr>
                                    <w:t>и</w:t>
                                  </w:r>
                                  <w:r>
                                    <w:rPr>
                                      <w:rFonts w:ascii="Arial" w:hAnsi="Arial"/>
                                      <w:b/>
                                      <w:spacing w:val="44"/>
                                      <w:w w:val="105"/>
                                      <w:sz w:val="6"/>
                                    </w:rPr>
                                    <w:t xml:space="preserve"> </w:t>
                                  </w:r>
                                  <w:r>
                                    <w:rPr>
                                      <w:rFonts w:ascii="Arial" w:hAnsi="Arial"/>
                                      <w:b/>
                                      <w:spacing w:val="-10"/>
                                      <w:w w:val="105"/>
                                      <w:sz w:val="6"/>
                                    </w:rPr>
                                    <w:t>й</w:t>
                                  </w:r>
                                </w:p>
                                <w:p w:rsidR="00C01045" w:rsidRDefault="00C01045">
                                  <w:pPr>
                                    <w:pStyle w:val="TableParagraph"/>
                                    <w:spacing w:line="50" w:lineRule="exact"/>
                                    <w:ind w:left="176"/>
                                    <w:rPr>
                                      <w:rFonts w:ascii="Microsoft Sans Serif"/>
                                      <w:sz w:val="6"/>
                                    </w:rPr>
                                  </w:pPr>
                                  <w:proofErr w:type="gramStart"/>
                                  <w:r>
                                    <w:rPr>
                                      <w:rFonts w:ascii="Microsoft Sans Serif"/>
                                      <w:w w:val="105"/>
                                      <w:sz w:val="6"/>
                                    </w:rPr>
                                    <w:t>0</w:t>
                                  </w:r>
                                  <w:r>
                                    <w:rPr>
                                      <w:rFonts w:ascii="Microsoft Sans Serif"/>
                                      <w:spacing w:val="23"/>
                                      <w:w w:val="105"/>
                                      <w:sz w:val="6"/>
                                    </w:rPr>
                                    <w:t xml:space="preserve"> </w:t>
                                  </w:r>
                                  <w:r>
                                    <w:rPr>
                                      <w:rFonts w:ascii="Microsoft Sans Serif"/>
                                      <w:spacing w:val="13"/>
                                      <w:w w:val="105"/>
                                      <w:sz w:val="6"/>
                                    </w:rPr>
                                    <w:t>,</w:t>
                                  </w:r>
                                  <w:proofErr w:type="gramEnd"/>
                                  <w:r>
                                    <w:rPr>
                                      <w:rFonts w:ascii="Microsoft Sans Serif"/>
                                      <w:spacing w:val="15"/>
                                      <w:w w:val="105"/>
                                      <w:sz w:val="6"/>
                                    </w:rPr>
                                    <w:t xml:space="preserve"> </w:t>
                                  </w:r>
                                  <w:r>
                                    <w:rPr>
                                      <w:rFonts w:ascii="Microsoft Sans Serif"/>
                                      <w:spacing w:val="-12"/>
                                      <w:w w:val="105"/>
                                      <w:sz w:val="6"/>
                                    </w:rPr>
                                    <w:t>4</w:t>
                                  </w:r>
                                  <w:r>
                                    <w:rPr>
                                      <w:rFonts w:ascii="Microsoft Sans Serif"/>
                                      <w:spacing w:val="40"/>
                                      <w:w w:val="105"/>
                                      <w:sz w:val="6"/>
                                    </w:rPr>
                                    <w:t xml:space="preserve"> </w:t>
                                  </w:r>
                                </w:p>
                                <w:p w:rsidR="00C01045" w:rsidRDefault="00C01045">
                                  <w:pPr>
                                    <w:pStyle w:val="TableParagraph"/>
                                    <w:tabs>
                                      <w:tab w:val="left" w:pos="4815"/>
                                    </w:tabs>
                                    <w:spacing w:line="75" w:lineRule="exact"/>
                                    <w:ind w:right="162"/>
                                    <w:jc w:val="right"/>
                                    <w:rPr>
                                      <w:rFonts w:ascii="Arial" w:hAnsi="Arial"/>
                                      <w:b/>
                                      <w:sz w:val="6"/>
                                    </w:rPr>
                                  </w:pPr>
                                  <w:proofErr w:type="gramStart"/>
                                  <w:r>
                                    <w:rPr>
                                      <w:rFonts w:ascii="Microsoft Sans Serif" w:hAnsi="Microsoft Sans Serif"/>
                                      <w:w w:val="105"/>
                                      <w:sz w:val="6"/>
                                    </w:rPr>
                                    <w:t>0</w:t>
                                  </w:r>
                                  <w:r>
                                    <w:rPr>
                                      <w:rFonts w:ascii="Microsoft Sans Serif" w:hAnsi="Microsoft Sans Serif"/>
                                      <w:spacing w:val="23"/>
                                      <w:w w:val="105"/>
                                      <w:sz w:val="6"/>
                                    </w:rPr>
                                    <w:t xml:space="preserve"> </w:t>
                                  </w:r>
                                  <w:r>
                                    <w:rPr>
                                      <w:rFonts w:ascii="Microsoft Sans Serif" w:hAnsi="Microsoft Sans Serif"/>
                                      <w:spacing w:val="13"/>
                                      <w:w w:val="105"/>
                                      <w:sz w:val="6"/>
                                    </w:rPr>
                                    <w:t>,</w:t>
                                  </w:r>
                                  <w:proofErr w:type="gramEnd"/>
                                  <w:r>
                                    <w:rPr>
                                      <w:rFonts w:ascii="Microsoft Sans Serif" w:hAnsi="Microsoft Sans Serif"/>
                                      <w:spacing w:val="15"/>
                                      <w:w w:val="105"/>
                                      <w:sz w:val="6"/>
                                    </w:rPr>
                                    <w:t xml:space="preserve"> </w:t>
                                  </w:r>
                                  <w:r>
                                    <w:rPr>
                                      <w:rFonts w:ascii="Microsoft Sans Serif" w:hAnsi="Microsoft Sans Serif"/>
                                      <w:spacing w:val="-12"/>
                                      <w:w w:val="105"/>
                                      <w:sz w:val="6"/>
                                    </w:rPr>
                                    <w:t>2</w:t>
                                  </w:r>
                                  <w:r>
                                    <w:rPr>
                                      <w:rFonts w:ascii="Microsoft Sans Serif" w:hAnsi="Microsoft Sans Serif"/>
                                      <w:sz w:val="6"/>
                                    </w:rPr>
                                    <w:tab/>
                                  </w:r>
                                  <w:r>
                                    <w:rPr>
                                      <w:rFonts w:ascii="Arial" w:hAnsi="Arial"/>
                                      <w:b/>
                                      <w:w w:val="105"/>
                                      <w:position w:val="1"/>
                                      <w:sz w:val="6"/>
                                    </w:rPr>
                                    <w:t>С</w:t>
                                  </w:r>
                                  <w:r>
                                    <w:rPr>
                                      <w:rFonts w:ascii="Arial" w:hAnsi="Arial"/>
                                      <w:b/>
                                      <w:spacing w:val="41"/>
                                      <w:w w:val="105"/>
                                      <w:position w:val="1"/>
                                      <w:sz w:val="6"/>
                                    </w:rPr>
                                    <w:t xml:space="preserve"> </w:t>
                                  </w:r>
                                  <w:r>
                                    <w:rPr>
                                      <w:rFonts w:ascii="Arial" w:hAnsi="Arial"/>
                                      <w:b/>
                                      <w:w w:val="105"/>
                                      <w:position w:val="1"/>
                                      <w:sz w:val="6"/>
                                    </w:rPr>
                                    <w:t>р</w:t>
                                  </w:r>
                                  <w:r>
                                    <w:rPr>
                                      <w:rFonts w:ascii="Arial" w:hAnsi="Arial"/>
                                      <w:b/>
                                      <w:spacing w:val="45"/>
                                      <w:w w:val="105"/>
                                      <w:position w:val="1"/>
                                      <w:sz w:val="6"/>
                                    </w:rPr>
                                    <w:t xml:space="preserve"> </w:t>
                                  </w:r>
                                  <w:r>
                                    <w:rPr>
                                      <w:rFonts w:ascii="Arial" w:hAnsi="Arial"/>
                                      <w:b/>
                                      <w:w w:val="105"/>
                                      <w:position w:val="1"/>
                                      <w:sz w:val="6"/>
                                    </w:rPr>
                                    <w:t>е</w:t>
                                  </w:r>
                                  <w:r>
                                    <w:rPr>
                                      <w:rFonts w:ascii="Arial" w:hAnsi="Arial"/>
                                      <w:b/>
                                      <w:spacing w:val="57"/>
                                      <w:w w:val="105"/>
                                      <w:position w:val="1"/>
                                      <w:sz w:val="6"/>
                                    </w:rPr>
                                    <w:t xml:space="preserve"> </w:t>
                                  </w:r>
                                  <w:r>
                                    <w:rPr>
                                      <w:rFonts w:ascii="Arial" w:hAnsi="Arial"/>
                                      <w:b/>
                                      <w:w w:val="105"/>
                                      <w:position w:val="1"/>
                                      <w:sz w:val="6"/>
                                    </w:rPr>
                                    <w:t>д</w:t>
                                  </w:r>
                                  <w:r>
                                    <w:rPr>
                                      <w:rFonts w:ascii="Arial" w:hAnsi="Arial"/>
                                      <w:b/>
                                      <w:spacing w:val="43"/>
                                      <w:w w:val="105"/>
                                      <w:position w:val="1"/>
                                      <w:sz w:val="6"/>
                                    </w:rPr>
                                    <w:t xml:space="preserve"> </w:t>
                                  </w:r>
                                  <w:r>
                                    <w:rPr>
                                      <w:rFonts w:ascii="Arial" w:hAnsi="Arial"/>
                                      <w:b/>
                                      <w:w w:val="105"/>
                                      <w:position w:val="1"/>
                                      <w:sz w:val="6"/>
                                    </w:rPr>
                                    <w:t>н</w:t>
                                  </w:r>
                                  <w:r>
                                    <w:rPr>
                                      <w:rFonts w:ascii="Arial" w:hAnsi="Arial"/>
                                      <w:b/>
                                      <w:spacing w:val="44"/>
                                      <w:w w:val="105"/>
                                      <w:position w:val="1"/>
                                      <w:sz w:val="6"/>
                                    </w:rPr>
                                    <w:t xml:space="preserve"> </w:t>
                                  </w:r>
                                  <w:r>
                                    <w:rPr>
                                      <w:rFonts w:ascii="Arial" w:hAnsi="Arial"/>
                                      <w:b/>
                                      <w:w w:val="105"/>
                                      <w:position w:val="1"/>
                                      <w:sz w:val="6"/>
                                    </w:rPr>
                                    <w:t>и</w:t>
                                  </w:r>
                                  <w:r>
                                    <w:rPr>
                                      <w:rFonts w:ascii="Arial" w:hAnsi="Arial"/>
                                      <w:b/>
                                      <w:spacing w:val="49"/>
                                      <w:w w:val="105"/>
                                      <w:position w:val="1"/>
                                      <w:sz w:val="6"/>
                                    </w:rPr>
                                    <w:t xml:space="preserve"> </w:t>
                                  </w:r>
                                  <w:r>
                                    <w:rPr>
                                      <w:rFonts w:ascii="Arial" w:hAnsi="Arial"/>
                                      <w:b/>
                                      <w:spacing w:val="-10"/>
                                      <w:w w:val="105"/>
                                      <w:position w:val="1"/>
                                      <w:sz w:val="6"/>
                                    </w:rPr>
                                    <w:t>й</w:t>
                                  </w:r>
                                </w:p>
                                <w:p w:rsidR="00C01045" w:rsidRDefault="00C01045">
                                  <w:pPr>
                                    <w:pStyle w:val="TableParagraph"/>
                                    <w:tabs>
                                      <w:tab w:val="left" w:pos="4686"/>
                                    </w:tabs>
                                    <w:spacing w:before="3" w:line="75" w:lineRule="exact"/>
                                    <w:ind w:right="152"/>
                                    <w:jc w:val="right"/>
                                    <w:rPr>
                                      <w:rFonts w:ascii="Arial" w:hAnsi="Arial"/>
                                      <w:b/>
                                      <w:sz w:val="6"/>
                                    </w:rPr>
                                  </w:pPr>
                                  <w:r>
                                    <w:rPr>
                                      <w:rFonts w:ascii="Microsoft Sans Serif" w:hAnsi="Microsoft Sans Serif"/>
                                      <w:spacing w:val="-10"/>
                                      <w:w w:val="105"/>
                                      <w:position w:val="2"/>
                                      <w:sz w:val="6"/>
                                    </w:rPr>
                                    <w:t>0</w:t>
                                  </w:r>
                                  <w:r>
                                    <w:rPr>
                                      <w:rFonts w:ascii="Microsoft Sans Serif" w:hAnsi="Microsoft Sans Serif"/>
                                      <w:position w:val="2"/>
                                      <w:sz w:val="6"/>
                                    </w:rPr>
                                    <w:tab/>
                                  </w:r>
                                  <w:r>
                                    <w:rPr>
                                      <w:rFonts w:ascii="Arial" w:hAnsi="Arial"/>
                                      <w:b/>
                                      <w:w w:val="105"/>
                                      <w:sz w:val="6"/>
                                    </w:rPr>
                                    <w:t>Х</w:t>
                                  </w:r>
                                  <w:r>
                                    <w:rPr>
                                      <w:rFonts w:ascii="Arial" w:hAnsi="Arial"/>
                                      <w:b/>
                                      <w:spacing w:val="45"/>
                                      <w:w w:val="105"/>
                                      <w:sz w:val="6"/>
                                    </w:rPr>
                                    <w:t xml:space="preserve"> </w:t>
                                  </w:r>
                                  <w:r>
                                    <w:rPr>
                                      <w:rFonts w:ascii="Arial" w:hAnsi="Arial"/>
                                      <w:b/>
                                      <w:w w:val="105"/>
                                      <w:sz w:val="6"/>
                                    </w:rPr>
                                    <w:t>о</w:t>
                                  </w:r>
                                  <w:r>
                                    <w:rPr>
                                      <w:rFonts w:ascii="Arial" w:hAnsi="Arial"/>
                                      <w:b/>
                                      <w:spacing w:val="44"/>
                                      <w:w w:val="105"/>
                                      <w:sz w:val="6"/>
                                    </w:rPr>
                                    <w:t xml:space="preserve"> </w:t>
                                  </w:r>
                                  <w:r>
                                    <w:rPr>
                                      <w:rFonts w:ascii="Arial" w:hAnsi="Arial"/>
                                      <w:b/>
                                      <w:w w:val="105"/>
                                      <w:sz w:val="6"/>
                                    </w:rPr>
                                    <w:t>р</w:t>
                                  </w:r>
                                  <w:r>
                                    <w:rPr>
                                      <w:rFonts w:ascii="Arial" w:hAnsi="Arial"/>
                                      <w:b/>
                                      <w:spacing w:val="49"/>
                                      <w:w w:val="105"/>
                                      <w:sz w:val="6"/>
                                    </w:rPr>
                                    <w:t xml:space="preserve"> </w:t>
                                  </w:r>
                                  <w:r>
                                    <w:rPr>
                                      <w:rFonts w:ascii="Arial" w:hAnsi="Arial"/>
                                      <w:b/>
                                      <w:w w:val="105"/>
                                      <w:sz w:val="6"/>
                                    </w:rPr>
                                    <w:t>о</w:t>
                                  </w:r>
                                  <w:r>
                                    <w:rPr>
                                      <w:rFonts w:ascii="Arial" w:hAnsi="Arial"/>
                                      <w:b/>
                                      <w:spacing w:val="49"/>
                                      <w:w w:val="105"/>
                                      <w:sz w:val="6"/>
                                    </w:rPr>
                                    <w:t xml:space="preserve"> </w:t>
                                  </w:r>
                                  <w:r>
                                    <w:rPr>
                                      <w:rFonts w:ascii="Arial" w:hAnsi="Arial"/>
                                      <w:b/>
                                      <w:w w:val="105"/>
                                      <w:sz w:val="6"/>
                                    </w:rPr>
                                    <w:t>ш</w:t>
                                  </w:r>
                                  <w:r>
                                    <w:rPr>
                                      <w:rFonts w:ascii="Arial" w:hAnsi="Arial"/>
                                      <w:b/>
                                      <w:spacing w:val="39"/>
                                      <w:w w:val="105"/>
                                      <w:sz w:val="6"/>
                                    </w:rPr>
                                    <w:t xml:space="preserve"> </w:t>
                                  </w:r>
                                  <w:r>
                                    <w:rPr>
                                      <w:rFonts w:ascii="Arial" w:hAnsi="Arial"/>
                                      <w:b/>
                                      <w:w w:val="105"/>
                                      <w:sz w:val="6"/>
                                    </w:rPr>
                                    <w:t>и</w:t>
                                  </w:r>
                                  <w:r>
                                    <w:rPr>
                                      <w:rFonts w:ascii="Arial" w:hAnsi="Arial"/>
                                      <w:b/>
                                      <w:spacing w:val="49"/>
                                      <w:w w:val="105"/>
                                      <w:sz w:val="6"/>
                                    </w:rPr>
                                    <w:t xml:space="preserve"> </w:t>
                                  </w:r>
                                  <w:r>
                                    <w:rPr>
                                      <w:rFonts w:ascii="Arial" w:hAnsi="Arial"/>
                                      <w:b/>
                                      <w:spacing w:val="-10"/>
                                      <w:w w:val="105"/>
                                      <w:sz w:val="6"/>
                                    </w:rPr>
                                    <w:t>й</w:t>
                                  </w:r>
                                </w:p>
                                <w:p w:rsidR="00C01045" w:rsidRDefault="00C01045">
                                  <w:pPr>
                                    <w:pStyle w:val="TableParagraph"/>
                                    <w:tabs>
                                      <w:tab w:val="left" w:pos="1458"/>
                                      <w:tab w:val="left" w:pos="2284"/>
                                      <w:tab w:val="left" w:pos="3105"/>
                                    </w:tabs>
                                    <w:spacing w:line="50" w:lineRule="exact"/>
                                    <w:ind w:left="637"/>
                                    <w:rPr>
                                      <w:rFonts w:ascii="Arial" w:hAnsi="Arial"/>
                                      <w:b/>
                                      <w:sz w:val="6"/>
                                    </w:rPr>
                                  </w:pPr>
                                  <w:r>
                                    <w:rPr>
                                      <w:rFonts w:ascii="Arial" w:hAnsi="Arial"/>
                                      <w:b/>
                                      <w:w w:val="105"/>
                                      <w:sz w:val="6"/>
                                    </w:rPr>
                                    <w:t>1</w:t>
                                  </w:r>
                                  <w:r>
                                    <w:rPr>
                                      <w:rFonts w:ascii="Arial" w:hAnsi="Arial"/>
                                      <w:b/>
                                      <w:spacing w:val="77"/>
                                      <w:w w:val="105"/>
                                      <w:sz w:val="6"/>
                                    </w:rPr>
                                    <w:t xml:space="preserve"> </w:t>
                                  </w:r>
                                  <w:r>
                                    <w:rPr>
                                      <w:rFonts w:ascii="Arial" w:hAnsi="Arial"/>
                                      <w:b/>
                                      <w:w w:val="105"/>
                                      <w:sz w:val="6"/>
                                    </w:rPr>
                                    <w:t>к</w:t>
                                  </w:r>
                                  <w:r>
                                    <w:rPr>
                                      <w:rFonts w:ascii="Arial" w:hAnsi="Arial"/>
                                      <w:b/>
                                      <w:spacing w:val="48"/>
                                      <w:w w:val="105"/>
                                      <w:sz w:val="6"/>
                                    </w:rPr>
                                    <w:t xml:space="preserve"> </w:t>
                                  </w:r>
                                  <w:proofErr w:type="gramStart"/>
                                  <w:r>
                                    <w:rPr>
                                      <w:rFonts w:ascii="Arial" w:hAnsi="Arial"/>
                                      <w:b/>
                                      <w:w w:val="105"/>
                                      <w:sz w:val="6"/>
                                    </w:rPr>
                                    <w:t>л</w:t>
                                  </w:r>
                                  <w:proofErr w:type="gramEnd"/>
                                  <w:r>
                                    <w:rPr>
                                      <w:rFonts w:ascii="Arial" w:hAnsi="Arial"/>
                                      <w:b/>
                                      <w:spacing w:val="34"/>
                                      <w:w w:val="105"/>
                                      <w:sz w:val="6"/>
                                    </w:rPr>
                                    <w:t xml:space="preserve"> </w:t>
                                  </w:r>
                                  <w:r>
                                    <w:rPr>
                                      <w:rFonts w:ascii="Arial" w:hAnsi="Arial"/>
                                      <w:b/>
                                      <w:w w:val="105"/>
                                      <w:sz w:val="6"/>
                                    </w:rPr>
                                    <w:t>а</w:t>
                                  </w:r>
                                  <w:r>
                                    <w:rPr>
                                      <w:rFonts w:ascii="Arial" w:hAnsi="Arial"/>
                                      <w:b/>
                                      <w:spacing w:val="33"/>
                                      <w:w w:val="105"/>
                                      <w:sz w:val="6"/>
                                    </w:rPr>
                                    <w:t xml:space="preserve"> </w:t>
                                  </w:r>
                                  <w:r>
                                    <w:rPr>
                                      <w:rFonts w:ascii="Arial" w:hAnsi="Arial"/>
                                      <w:b/>
                                      <w:w w:val="105"/>
                                      <w:sz w:val="6"/>
                                    </w:rPr>
                                    <w:t>с</w:t>
                                  </w:r>
                                  <w:r>
                                    <w:rPr>
                                      <w:rFonts w:ascii="Arial" w:hAnsi="Arial"/>
                                      <w:b/>
                                      <w:spacing w:val="35"/>
                                      <w:w w:val="105"/>
                                      <w:sz w:val="6"/>
                                    </w:rPr>
                                    <w:t xml:space="preserve"> </w:t>
                                  </w:r>
                                  <w:r>
                                    <w:rPr>
                                      <w:rFonts w:ascii="Arial" w:hAnsi="Arial"/>
                                      <w:b/>
                                      <w:spacing w:val="-10"/>
                                      <w:w w:val="105"/>
                                      <w:sz w:val="6"/>
                                    </w:rPr>
                                    <w:t>с</w:t>
                                  </w:r>
                                  <w:r>
                                    <w:rPr>
                                      <w:rFonts w:ascii="Arial" w:hAnsi="Arial"/>
                                      <w:b/>
                                      <w:sz w:val="6"/>
                                    </w:rPr>
                                    <w:tab/>
                                  </w:r>
                                  <w:r>
                                    <w:rPr>
                                      <w:rFonts w:ascii="Arial" w:hAnsi="Arial"/>
                                      <w:b/>
                                      <w:w w:val="105"/>
                                      <w:sz w:val="6"/>
                                    </w:rPr>
                                    <w:t>2</w:t>
                                  </w:r>
                                  <w:r>
                                    <w:rPr>
                                      <w:rFonts w:ascii="Arial" w:hAnsi="Arial"/>
                                      <w:b/>
                                      <w:spacing w:val="77"/>
                                      <w:w w:val="105"/>
                                      <w:sz w:val="6"/>
                                    </w:rPr>
                                    <w:t xml:space="preserve"> </w:t>
                                  </w:r>
                                  <w:r>
                                    <w:rPr>
                                      <w:rFonts w:ascii="Arial" w:hAnsi="Arial"/>
                                      <w:b/>
                                      <w:w w:val="105"/>
                                      <w:sz w:val="6"/>
                                    </w:rPr>
                                    <w:t>к</w:t>
                                  </w:r>
                                  <w:r>
                                    <w:rPr>
                                      <w:rFonts w:ascii="Arial" w:hAnsi="Arial"/>
                                      <w:b/>
                                      <w:spacing w:val="48"/>
                                      <w:w w:val="105"/>
                                      <w:sz w:val="6"/>
                                    </w:rPr>
                                    <w:t xml:space="preserve"> </w:t>
                                  </w:r>
                                  <w:r>
                                    <w:rPr>
                                      <w:rFonts w:ascii="Arial" w:hAnsi="Arial"/>
                                      <w:b/>
                                      <w:w w:val="105"/>
                                      <w:sz w:val="6"/>
                                    </w:rPr>
                                    <w:t>л</w:t>
                                  </w:r>
                                  <w:r>
                                    <w:rPr>
                                      <w:rFonts w:ascii="Arial" w:hAnsi="Arial"/>
                                      <w:b/>
                                      <w:spacing w:val="34"/>
                                      <w:w w:val="105"/>
                                      <w:sz w:val="6"/>
                                    </w:rPr>
                                    <w:t xml:space="preserve"> </w:t>
                                  </w:r>
                                  <w:r>
                                    <w:rPr>
                                      <w:rFonts w:ascii="Arial" w:hAnsi="Arial"/>
                                      <w:b/>
                                      <w:w w:val="105"/>
                                      <w:sz w:val="6"/>
                                    </w:rPr>
                                    <w:t>а</w:t>
                                  </w:r>
                                  <w:r>
                                    <w:rPr>
                                      <w:rFonts w:ascii="Arial" w:hAnsi="Arial"/>
                                      <w:b/>
                                      <w:spacing w:val="33"/>
                                      <w:w w:val="105"/>
                                      <w:sz w:val="6"/>
                                    </w:rPr>
                                    <w:t xml:space="preserve"> </w:t>
                                  </w:r>
                                  <w:r>
                                    <w:rPr>
                                      <w:rFonts w:ascii="Arial" w:hAnsi="Arial"/>
                                      <w:b/>
                                      <w:w w:val="105"/>
                                      <w:sz w:val="6"/>
                                    </w:rPr>
                                    <w:t>с</w:t>
                                  </w:r>
                                  <w:r>
                                    <w:rPr>
                                      <w:rFonts w:ascii="Arial" w:hAnsi="Arial"/>
                                      <w:b/>
                                      <w:spacing w:val="34"/>
                                      <w:w w:val="105"/>
                                      <w:sz w:val="6"/>
                                    </w:rPr>
                                    <w:t xml:space="preserve"> </w:t>
                                  </w:r>
                                  <w:r>
                                    <w:rPr>
                                      <w:rFonts w:ascii="Arial" w:hAnsi="Arial"/>
                                      <w:b/>
                                      <w:spacing w:val="-10"/>
                                      <w:w w:val="105"/>
                                      <w:sz w:val="6"/>
                                    </w:rPr>
                                    <w:t>с</w:t>
                                  </w:r>
                                  <w:r>
                                    <w:rPr>
                                      <w:rFonts w:ascii="Arial" w:hAnsi="Arial"/>
                                      <w:b/>
                                      <w:sz w:val="6"/>
                                    </w:rPr>
                                    <w:tab/>
                                  </w:r>
                                  <w:r>
                                    <w:rPr>
                                      <w:rFonts w:ascii="Arial" w:hAnsi="Arial"/>
                                      <w:b/>
                                      <w:w w:val="105"/>
                                      <w:sz w:val="6"/>
                                    </w:rPr>
                                    <w:t>3</w:t>
                                  </w:r>
                                  <w:r>
                                    <w:rPr>
                                      <w:rFonts w:ascii="Arial" w:hAnsi="Arial"/>
                                      <w:b/>
                                      <w:spacing w:val="77"/>
                                      <w:w w:val="105"/>
                                      <w:sz w:val="6"/>
                                    </w:rPr>
                                    <w:t xml:space="preserve"> </w:t>
                                  </w:r>
                                  <w:r>
                                    <w:rPr>
                                      <w:rFonts w:ascii="Arial" w:hAnsi="Arial"/>
                                      <w:b/>
                                      <w:w w:val="105"/>
                                      <w:sz w:val="6"/>
                                    </w:rPr>
                                    <w:t>к</w:t>
                                  </w:r>
                                  <w:r>
                                    <w:rPr>
                                      <w:rFonts w:ascii="Arial" w:hAnsi="Arial"/>
                                      <w:b/>
                                      <w:spacing w:val="48"/>
                                      <w:w w:val="105"/>
                                      <w:sz w:val="6"/>
                                    </w:rPr>
                                    <w:t xml:space="preserve"> </w:t>
                                  </w:r>
                                  <w:r>
                                    <w:rPr>
                                      <w:rFonts w:ascii="Arial" w:hAnsi="Arial"/>
                                      <w:b/>
                                      <w:w w:val="105"/>
                                      <w:sz w:val="6"/>
                                    </w:rPr>
                                    <w:t>л</w:t>
                                  </w:r>
                                  <w:r>
                                    <w:rPr>
                                      <w:rFonts w:ascii="Arial" w:hAnsi="Arial"/>
                                      <w:b/>
                                      <w:spacing w:val="34"/>
                                      <w:w w:val="105"/>
                                      <w:sz w:val="6"/>
                                    </w:rPr>
                                    <w:t xml:space="preserve"> </w:t>
                                  </w:r>
                                  <w:r>
                                    <w:rPr>
                                      <w:rFonts w:ascii="Arial" w:hAnsi="Arial"/>
                                      <w:b/>
                                      <w:w w:val="105"/>
                                      <w:sz w:val="6"/>
                                    </w:rPr>
                                    <w:t>а</w:t>
                                  </w:r>
                                  <w:r>
                                    <w:rPr>
                                      <w:rFonts w:ascii="Arial" w:hAnsi="Arial"/>
                                      <w:b/>
                                      <w:spacing w:val="33"/>
                                      <w:w w:val="105"/>
                                      <w:sz w:val="6"/>
                                    </w:rPr>
                                    <w:t xml:space="preserve"> </w:t>
                                  </w:r>
                                  <w:r>
                                    <w:rPr>
                                      <w:rFonts w:ascii="Arial" w:hAnsi="Arial"/>
                                      <w:b/>
                                      <w:w w:val="105"/>
                                      <w:sz w:val="6"/>
                                    </w:rPr>
                                    <w:t>с</w:t>
                                  </w:r>
                                  <w:r>
                                    <w:rPr>
                                      <w:rFonts w:ascii="Arial" w:hAnsi="Arial"/>
                                      <w:b/>
                                      <w:spacing w:val="35"/>
                                      <w:w w:val="105"/>
                                      <w:sz w:val="6"/>
                                    </w:rPr>
                                    <w:t xml:space="preserve"> </w:t>
                                  </w:r>
                                  <w:r>
                                    <w:rPr>
                                      <w:rFonts w:ascii="Arial" w:hAnsi="Arial"/>
                                      <w:b/>
                                      <w:spacing w:val="-10"/>
                                      <w:w w:val="105"/>
                                      <w:sz w:val="6"/>
                                    </w:rPr>
                                    <w:t>с</w:t>
                                  </w:r>
                                  <w:r>
                                    <w:rPr>
                                      <w:rFonts w:ascii="Arial" w:hAnsi="Arial"/>
                                      <w:b/>
                                      <w:sz w:val="6"/>
                                    </w:rPr>
                                    <w:tab/>
                                  </w:r>
                                  <w:r>
                                    <w:rPr>
                                      <w:rFonts w:ascii="Arial" w:hAnsi="Arial"/>
                                      <w:b/>
                                      <w:w w:val="105"/>
                                      <w:sz w:val="6"/>
                                    </w:rPr>
                                    <w:t>4</w:t>
                                  </w:r>
                                  <w:r>
                                    <w:rPr>
                                      <w:rFonts w:ascii="Arial" w:hAnsi="Arial"/>
                                      <w:b/>
                                      <w:spacing w:val="77"/>
                                      <w:w w:val="105"/>
                                      <w:sz w:val="6"/>
                                    </w:rPr>
                                    <w:t xml:space="preserve"> </w:t>
                                  </w:r>
                                  <w:r>
                                    <w:rPr>
                                      <w:rFonts w:ascii="Arial" w:hAnsi="Arial"/>
                                      <w:b/>
                                      <w:w w:val="105"/>
                                      <w:sz w:val="6"/>
                                    </w:rPr>
                                    <w:t>к</w:t>
                                  </w:r>
                                  <w:r>
                                    <w:rPr>
                                      <w:rFonts w:ascii="Arial" w:hAnsi="Arial"/>
                                      <w:b/>
                                      <w:spacing w:val="48"/>
                                      <w:w w:val="105"/>
                                      <w:sz w:val="6"/>
                                    </w:rPr>
                                    <w:t xml:space="preserve"> </w:t>
                                  </w:r>
                                  <w:r>
                                    <w:rPr>
                                      <w:rFonts w:ascii="Arial" w:hAnsi="Arial"/>
                                      <w:b/>
                                      <w:w w:val="105"/>
                                      <w:sz w:val="6"/>
                                    </w:rPr>
                                    <w:t>л</w:t>
                                  </w:r>
                                  <w:r>
                                    <w:rPr>
                                      <w:rFonts w:ascii="Arial" w:hAnsi="Arial"/>
                                      <w:b/>
                                      <w:spacing w:val="34"/>
                                      <w:w w:val="105"/>
                                      <w:sz w:val="6"/>
                                    </w:rPr>
                                    <w:t xml:space="preserve"> </w:t>
                                  </w:r>
                                  <w:r>
                                    <w:rPr>
                                      <w:rFonts w:ascii="Arial" w:hAnsi="Arial"/>
                                      <w:b/>
                                      <w:w w:val="105"/>
                                      <w:sz w:val="6"/>
                                    </w:rPr>
                                    <w:t>а</w:t>
                                  </w:r>
                                  <w:r>
                                    <w:rPr>
                                      <w:rFonts w:ascii="Arial" w:hAnsi="Arial"/>
                                      <w:b/>
                                      <w:spacing w:val="33"/>
                                      <w:w w:val="105"/>
                                      <w:sz w:val="6"/>
                                    </w:rPr>
                                    <w:t xml:space="preserve"> </w:t>
                                  </w:r>
                                  <w:r>
                                    <w:rPr>
                                      <w:rFonts w:ascii="Arial" w:hAnsi="Arial"/>
                                      <w:b/>
                                      <w:w w:val="105"/>
                                      <w:sz w:val="6"/>
                                    </w:rPr>
                                    <w:t>с</w:t>
                                  </w:r>
                                  <w:r>
                                    <w:rPr>
                                      <w:rFonts w:ascii="Arial" w:hAnsi="Arial"/>
                                      <w:b/>
                                      <w:spacing w:val="34"/>
                                      <w:w w:val="105"/>
                                      <w:sz w:val="6"/>
                                    </w:rPr>
                                    <w:t xml:space="preserve"> </w:t>
                                  </w:r>
                                  <w:r>
                                    <w:rPr>
                                      <w:rFonts w:ascii="Arial" w:hAnsi="Arial"/>
                                      <w:b/>
                                      <w:spacing w:val="-10"/>
                                      <w:w w:val="105"/>
                                      <w:sz w:val="6"/>
                                    </w:rPr>
                                    <w:t>с</w:t>
                                  </w:r>
                                </w:p>
                                <w:p w:rsidR="00C01045" w:rsidRDefault="00C01045">
                                  <w:pPr>
                                    <w:pStyle w:val="TableParagraph"/>
                                    <w:spacing w:line="63" w:lineRule="exact"/>
                                    <w:ind w:left="4992"/>
                                    <w:rPr>
                                      <w:rFonts w:ascii="Arial" w:hAnsi="Arial"/>
                                      <w:b/>
                                      <w:sz w:val="6"/>
                                    </w:rPr>
                                  </w:pPr>
                                  <w:r>
                                    <w:rPr>
                                      <w:rFonts w:ascii="Arial" w:hAnsi="Arial"/>
                                      <w:b/>
                                      <w:w w:val="105"/>
                                      <w:sz w:val="6"/>
                                    </w:rPr>
                                    <w:t>В</w:t>
                                  </w:r>
                                  <w:r>
                                    <w:rPr>
                                      <w:rFonts w:ascii="Arial" w:hAnsi="Arial"/>
                                      <w:b/>
                                      <w:spacing w:val="27"/>
                                      <w:w w:val="105"/>
                                      <w:sz w:val="6"/>
                                    </w:rPr>
                                    <w:t xml:space="preserve"> </w:t>
                                  </w:r>
                                  <w:r>
                                    <w:rPr>
                                      <w:rFonts w:ascii="Arial" w:hAnsi="Arial"/>
                                      <w:b/>
                                      <w:w w:val="105"/>
                                      <w:sz w:val="6"/>
                                    </w:rPr>
                                    <w:t>ы</w:t>
                                  </w:r>
                                  <w:r>
                                    <w:rPr>
                                      <w:rFonts w:ascii="Arial" w:hAnsi="Arial"/>
                                      <w:b/>
                                      <w:spacing w:val="39"/>
                                      <w:w w:val="105"/>
                                      <w:sz w:val="6"/>
                                    </w:rPr>
                                    <w:t xml:space="preserve"> </w:t>
                                  </w:r>
                                  <w:r>
                                    <w:rPr>
                                      <w:rFonts w:ascii="Arial" w:hAnsi="Arial"/>
                                      <w:b/>
                                      <w:w w:val="105"/>
                                      <w:sz w:val="6"/>
                                    </w:rPr>
                                    <w:t>с</w:t>
                                  </w:r>
                                  <w:r>
                                    <w:rPr>
                                      <w:rFonts w:ascii="Arial" w:hAnsi="Arial"/>
                                      <w:b/>
                                      <w:spacing w:val="43"/>
                                      <w:w w:val="105"/>
                                      <w:sz w:val="6"/>
                                    </w:rPr>
                                    <w:t xml:space="preserve"> </w:t>
                                  </w:r>
                                  <w:r>
                                    <w:rPr>
                                      <w:rFonts w:ascii="Arial" w:hAnsi="Arial"/>
                                      <w:b/>
                                      <w:w w:val="105"/>
                                      <w:sz w:val="6"/>
                                    </w:rPr>
                                    <w:t>о</w:t>
                                  </w:r>
                                  <w:r>
                                    <w:rPr>
                                      <w:rFonts w:ascii="Arial" w:hAnsi="Arial"/>
                                      <w:b/>
                                      <w:spacing w:val="49"/>
                                      <w:w w:val="105"/>
                                      <w:sz w:val="6"/>
                                    </w:rPr>
                                    <w:t xml:space="preserve"> </w:t>
                                  </w:r>
                                  <w:r>
                                    <w:rPr>
                                      <w:rFonts w:ascii="Arial" w:hAnsi="Arial"/>
                                      <w:b/>
                                      <w:w w:val="105"/>
                                      <w:sz w:val="6"/>
                                    </w:rPr>
                                    <w:t>к</w:t>
                                  </w:r>
                                  <w:r>
                                    <w:rPr>
                                      <w:rFonts w:ascii="Arial" w:hAnsi="Arial"/>
                                      <w:b/>
                                      <w:spacing w:val="46"/>
                                      <w:w w:val="105"/>
                                      <w:sz w:val="6"/>
                                    </w:rPr>
                                    <w:t xml:space="preserve"> </w:t>
                                  </w:r>
                                  <w:r>
                                    <w:rPr>
                                      <w:rFonts w:ascii="Arial" w:hAnsi="Arial"/>
                                      <w:b/>
                                      <w:w w:val="105"/>
                                      <w:sz w:val="6"/>
                                    </w:rPr>
                                    <w:t>и</w:t>
                                  </w:r>
                                  <w:r>
                                    <w:rPr>
                                      <w:rFonts w:ascii="Arial" w:hAnsi="Arial"/>
                                      <w:b/>
                                      <w:spacing w:val="49"/>
                                      <w:w w:val="105"/>
                                      <w:sz w:val="6"/>
                                    </w:rPr>
                                    <w:t xml:space="preserve"> </w:t>
                                  </w:r>
                                  <w:r>
                                    <w:rPr>
                                      <w:rFonts w:ascii="Arial" w:hAnsi="Arial"/>
                                      <w:b/>
                                      <w:spacing w:val="-10"/>
                                      <w:w w:val="105"/>
                                      <w:sz w:val="6"/>
                                    </w:rPr>
                                    <w:t>й</w:t>
                                  </w:r>
                                </w:p>
                                <w:p w:rsidR="00C01045" w:rsidRDefault="00C01045">
                                  <w:pPr>
                                    <w:pStyle w:val="TableParagraph"/>
                                    <w:rPr>
                                      <w:rFonts w:ascii="Microsoft Sans Serif"/>
                                      <w:sz w:val="6"/>
                                    </w:rPr>
                                  </w:pPr>
                                </w:p>
                                <w:p w:rsidR="00C01045" w:rsidRDefault="00C01045">
                                  <w:pPr>
                                    <w:pStyle w:val="TableParagraph"/>
                                    <w:spacing w:before="12"/>
                                    <w:rPr>
                                      <w:rFonts w:ascii="Microsoft Sans Serif"/>
                                      <w:sz w:val="6"/>
                                    </w:rPr>
                                  </w:pPr>
                                </w:p>
                                <w:p w:rsidR="00C01045" w:rsidRDefault="00C01045">
                                  <w:pPr>
                                    <w:pStyle w:val="TableParagraph"/>
                                    <w:spacing w:before="1" w:line="68" w:lineRule="exact"/>
                                    <w:ind w:right="5354"/>
                                    <w:jc w:val="right"/>
                                    <w:rPr>
                                      <w:rFonts w:ascii="Microsoft Sans Serif"/>
                                      <w:sz w:val="6"/>
                                    </w:rPr>
                                  </w:pPr>
                                  <w:proofErr w:type="gramStart"/>
                                  <w:r>
                                    <w:rPr>
                                      <w:rFonts w:ascii="Microsoft Sans Serif"/>
                                      <w:w w:val="105"/>
                                      <w:sz w:val="6"/>
                                    </w:rPr>
                                    <w:t>1</w:t>
                                  </w:r>
                                  <w:r>
                                    <w:rPr>
                                      <w:rFonts w:ascii="Microsoft Sans Serif"/>
                                      <w:spacing w:val="31"/>
                                      <w:w w:val="105"/>
                                      <w:sz w:val="6"/>
                                    </w:rPr>
                                    <w:t xml:space="preserve"> </w:t>
                                  </w:r>
                                  <w:r>
                                    <w:rPr>
                                      <w:rFonts w:ascii="Microsoft Sans Serif"/>
                                      <w:w w:val="105"/>
                                      <w:sz w:val="6"/>
                                    </w:rPr>
                                    <w:t>,</w:t>
                                  </w:r>
                                  <w:proofErr w:type="gramEnd"/>
                                  <w:r>
                                    <w:rPr>
                                      <w:rFonts w:ascii="Microsoft Sans Serif"/>
                                      <w:spacing w:val="34"/>
                                      <w:w w:val="105"/>
                                      <w:sz w:val="6"/>
                                    </w:rPr>
                                    <w:t xml:space="preserve"> </w:t>
                                  </w:r>
                                  <w:r>
                                    <w:rPr>
                                      <w:rFonts w:ascii="Microsoft Sans Serif"/>
                                      <w:spacing w:val="-10"/>
                                      <w:w w:val="105"/>
                                      <w:sz w:val="6"/>
                                    </w:rPr>
                                    <w:t>2</w:t>
                                  </w:r>
                                  <w:r>
                                    <w:rPr>
                                      <w:rFonts w:ascii="Microsoft Sans Serif"/>
                                      <w:spacing w:val="40"/>
                                      <w:w w:val="105"/>
                                      <w:sz w:val="6"/>
                                    </w:rPr>
                                    <w:t xml:space="preserve"> </w:t>
                                  </w:r>
                                </w:p>
                                <w:p w:rsidR="00C01045" w:rsidRDefault="00C01045">
                                  <w:pPr>
                                    <w:pStyle w:val="TableParagraph"/>
                                    <w:spacing w:line="67" w:lineRule="exact"/>
                                    <w:ind w:right="5418"/>
                                    <w:jc w:val="right"/>
                                    <w:rPr>
                                      <w:rFonts w:ascii="Microsoft Sans Serif"/>
                                      <w:sz w:val="6"/>
                                    </w:rPr>
                                  </w:pPr>
                                  <w:r>
                                    <w:rPr>
                                      <w:rFonts w:ascii="Microsoft Sans Serif"/>
                                      <w:spacing w:val="-10"/>
                                      <w:w w:val="105"/>
                                      <w:sz w:val="6"/>
                                    </w:rPr>
                                    <w:t>1</w:t>
                                  </w:r>
                                </w:p>
                                <w:p w:rsidR="00C01045" w:rsidRDefault="00C01045">
                                  <w:pPr>
                                    <w:pStyle w:val="TableParagraph"/>
                                    <w:spacing w:line="68" w:lineRule="exact"/>
                                    <w:ind w:right="5354"/>
                                    <w:jc w:val="right"/>
                                    <w:rPr>
                                      <w:rFonts w:ascii="Microsoft Sans Serif"/>
                                      <w:sz w:val="6"/>
                                    </w:rPr>
                                  </w:pPr>
                                  <w:proofErr w:type="gramStart"/>
                                  <w:r>
                                    <w:rPr>
                                      <w:rFonts w:ascii="Microsoft Sans Serif"/>
                                      <w:w w:val="105"/>
                                      <w:sz w:val="6"/>
                                    </w:rPr>
                                    <w:t>0</w:t>
                                  </w:r>
                                  <w:r>
                                    <w:rPr>
                                      <w:rFonts w:ascii="Microsoft Sans Serif"/>
                                      <w:spacing w:val="31"/>
                                      <w:w w:val="105"/>
                                      <w:sz w:val="6"/>
                                    </w:rPr>
                                    <w:t xml:space="preserve"> </w:t>
                                  </w:r>
                                  <w:r>
                                    <w:rPr>
                                      <w:rFonts w:ascii="Microsoft Sans Serif"/>
                                      <w:w w:val="105"/>
                                      <w:sz w:val="6"/>
                                    </w:rPr>
                                    <w:t>,</w:t>
                                  </w:r>
                                  <w:proofErr w:type="gramEnd"/>
                                  <w:r>
                                    <w:rPr>
                                      <w:rFonts w:ascii="Microsoft Sans Serif"/>
                                      <w:spacing w:val="34"/>
                                      <w:w w:val="105"/>
                                      <w:sz w:val="6"/>
                                    </w:rPr>
                                    <w:t xml:space="preserve"> </w:t>
                                  </w:r>
                                  <w:r>
                                    <w:rPr>
                                      <w:rFonts w:ascii="Microsoft Sans Serif"/>
                                      <w:spacing w:val="-10"/>
                                      <w:w w:val="105"/>
                                      <w:sz w:val="6"/>
                                    </w:rPr>
                                    <w:t>8</w:t>
                                  </w:r>
                                  <w:r>
                                    <w:rPr>
                                      <w:rFonts w:ascii="Microsoft Sans Serif"/>
                                      <w:spacing w:val="40"/>
                                      <w:w w:val="105"/>
                                      <w:sz w:val="6"/>
                                    </w:rPr>
                                    <w:t xml:space="preserve"> </w:t>
                                  </w:r>
                                </w:p>
                                <w:p w:rsidR="00C01045" w:rsidRDefault="00C01045">
                                  <w:pPr>
                                    <w:pStyle w:val="TableParagraph"/>
                                    <w:spacing w:before="4"/>
                                    <w:ind w:right="5354"/>
                                    <w:jc w:val="right"/>
                                    <w:rPr>
                                      <w:rFonts w:ascii="Microsoft Sans Serif"/>
                                      <w:sz w:val="6"/>
                                    </w:rPr>
                                  </w:pPr>
                                  <w:r>
                                    <w:rPr>
                                      <w:rFonts w:ascii="Microsoft Sans Serif"/>
                                      <w:w w:val="105"/>
                                      <w:sz w:val="6"/>
                                    </w:rPr>
                                    <w:t>0</w:t>
                                  </w:r>
                                  <w:r>
                                    <w:rPr>
                                      <w:rFonts w:ascii="Microsoft Sans Serif"/>
                                      <w:spacing w:val="31"/>
                                      <w:w w:val="105"/>
                                      <w:sz w:val="6"/>
                                    </w:rPr>
                                    <w:t xml:space="preserve"> </w:t>
                                  </w:r>
                                  <w:r>
                                    <w:rPr>
                                      <w:rFonts w:ascii="Microsoft Sans Serif"/>
                                      <w:w w:val="105"/>
                                      <w:sz w:val="6"/>
                                    </w:rPr>
                                    <w:t>,</w:t>
                                  </w:r>
                                  <w:r>
                                    <w:rPr>
                                      <w:rFonts w:ascii="Microsoft Sans Serif"/>
                                      <w:spacing w:val="34"/>
                                      <w:w w:val="105"/>
                                      <w:sz w:val="6"/>
                                    </w:rPr>
                                    <w:t xml:space="preserve"> </w:t>
                                  </w:r>
                                  <w:r>
                                    <w:rPr>
                                      <w:rFonts w:ascii="Microsoft Sans Serif"/>
                                      <w:spacing w:val="-10"/>
                                      <w:w w:val="105"/>
                                      <w:sz w:val="6"/>
                                    </w:rPr>
                                    <w:t>6</w:t>
                                  </w:r>
                                  <w:r>
                                    <w:rPr>
                                      <w:rFonts w:ascii="Microsoft Sans Serif"/>
                                      <w:spacing w:val="40"/>
                                      <w:w w:val="105"/>
                                      <w:sz w:val="6"/>
                                    </w:rPr>
                                    <w:t xml:space="preserve"> </w:t>
                                  </w:r>
                                </w:p>
                              </w:tc>
                              <w:tc>
                                <w:tcPr>
                                  <w:tcW w:w="255" w:type="dxa"/>
                                  <w:vMerge w:val="restart"/>
                                  <w:tcBorders>
                                    <w:left w:val="single" w:sz="6" w:space="0" w:color="000000"/>
                                  </w:tcBorders>
                                </w:tcPr>
                                <w:p w:rsidR="00C01045" w:rsidRDefault="00C01045">
                                  <w:pPr>
                                    <w:pStyle w:val="TableParagraph"/>
                                    <w:rPr>
                                      <w:sz w:val="12"/>
                                    </w:rPr>
                                  </w:pPr>
                                </w:p>
                              </w:tc>
                            </w:tr>
                            <w:tr w:rsidR="00C01045">
                              <w:trPr>
                                <w:trHeight w:hRule="exact" w:val="562"/>
                              </w:trPr>
                              <w:tc>
                                <w:tcPr>
                                  <w:tcW w:w="2693" w:type="dxa"/>
                                </w:tcPr>
                                <w:p w:rsidR="00C01045" w:rsidRDefault="00C01045">
                                  <w:pPr>
                                    <w:pStyle w:val="TableParagraph"/>
                                    <w:spacing w:before="55"/>
                                    <w:ind w:left="103"/>
                                    <w:rPr>
                                      <w:sz w:val="16"/>
                                    </w:rPr>
                                  </w:pPr>
                                  <w:r>
                                    <w:rPr>
                                      <w:sz w:val="16"/>
                                    </w:rPr>
                                    <w:t>Скорость</w:t>
                                  </w:r>
                                  <w:r>
                                    <w:rPr>
                                      <w:spacing w:val="-10"/>
                                      <w:sz w:val="16"/>
                                    </w:rPr>
                                    <w:t xml:space="preserve"> </w:t>
                                  </w:r>
                                  <w:r>
                                    <w:rPr>
                                      <w:sz w:val="16"/>
                                    </w:rPr>
                                    <w:t>переработки</w:t>
                                  </w:r>
                                  <w:r>
                                    <w:rPr>
                                      <w:spacing w:val="-10"/>
                                      <w:sz w:val="16"/>
                                    </w:rPr>
                                    <w:t xml:space="preserve"> </w:t>
                                  </w:r>
                                  <w:r>
                                    <w:rPr>
                                      <w:sz w:val="16"/>
                                    </w:rPr>
                                    <w:t>информации</w:t>
                                  </w:r>
                                  <w:r>
                                    <w:rPr>
                                      <w:spacing w:val="40"/>
                                      <w:sz w:val="16"/>
                                    </w:rPr>
                                    <w:t xml:space="preserve"> </w:t>
                                  </w:r>
                                  <w:r>
                                    <w:rPr>
                                      <w:spacing w:val="-4"/>
                                      <w:sz w:val="16"/>
                                    </w:rPr>
                                    <w:t>(U)</w:t>
                                  </w:r>
                                </w:p>
                                <w:p w:rsidR="00C01045" w:rsidRDefault="00C01045">
                                  <w:pPr>
                                    <w:pStyle w:val="TableParagraph"/>
                                    <w:spacing w:line="109" w:lineRule="exact"/>
                                    <w:ind w:left="103"/>
                                    <w:rPr>
                                      <w:sz w:val="16"/>
                                    </w:rPr>
                                  </w:pPr>
                                  <w:r>
                                    <w:rPr>
                                      <w:sz w:val="16"/>
                                    </w:rPr>
                                    <w:t>Точность,</w:t>
                                  </w:r>
                                  <w:r>
                                    <w:rPr>
                                      <w:spacing w:val="-7"/>
                                      <w:sz w:val="16"/>
                                    </w:rPr>
                                    <w:t xml:space="preserve"> </w:t>
                                  </w:r>
                                  <w:r>
                                    <w:rPr>
                                      <w:sz w:val="16"/>
                                    </w:rPr>
                                    <w:t>внимательность</w:t>
                                  </w:r>
                                  <w:r>
                                    <w:rPr>
                                      <w:spacing w:val="-7"/>
                                      <w:sz w:val="16"/>
                                    </w:rPr>
                                    <w:t xml:space="preserve"> </w:t>
                                  </w:r>
                                  <w:r>
                                    <w:rPr>
                                      <w:spacing w:val="-5"/>
                                      <w:sz w:val="16"/>
                                    </w:rPr>
                                    <w:t>(К)</w:t>
                                  </w:r>
                                </w:p>
                              </w:tc>
                              <w:tc>
                                <w:tcPr>
                                  <w:tcW w:w="705" w:type="dxa"/>
                                </w:tcPr>
                                <w:p w:rsidR="00C01045" w:rsidRDefault="00C01045">
                                  <w:pPr>
                                    <w:pStyle w:val="TableParagraph"/>
                                    <w:rPr>
                                      <w:sz w:val="12"/>
                                    </w:rPr>
                                  </w:pPr>
                                </w:p>
                              </w:tc>
                              <w:tc>
                                <w:tcPr>
                                  <w:tcW w:w="813" w:type="dxa"/>
                                </w:tcPr>
                                <w:p w:rsidR="00C01045" w:rsidRDefault="00C01045">
                                  <w:pPr>
                                    <w:pStyle w:val="TableParagraph"/>
                                    <w:rPr>
                                      <w:sz w:val="12"/>
                                    </w:rPr>
                                  </w:pPr>
                                </w:p>
                              </w:tc>
                              <w:tc>
                                <w:tcPr>
                                  <w:tcW w:w="612" w:type="dxa"/>
                                </w:tcPr>
                                <w:p w:rsidR="00C01045" w:rsidRDefault="00C01045">
                                  <w:pPr>
                                    <w:pStyle w:val="TableParagraph"/>
                                    <w:rPr>
                                      <w:sz w:val="12"/>
                                    </w:rPr>
                                  </w:pPr>
                                </w:p>
                              </w:tc>
                              <w:tc>
                                <w:tcPr>
                                  <w:tcW w:w="851" w:type="dxa"/>
                                </w:tcPr>
                                <w:p w:rsidR="00C01045" w:rsidRDefault="00C01045">
                                  <w:pPr>
                                    <w:pStyle w:val="TableParagraph"/>
                                    <w:rPr>
                                      <w:sz w:val="12"/>
                                    </w:rPr>
                                  </w:pPr>
                                </w:p>
                              </w:tc>
                              <w:tc>
                                <w:tcPr>
                                  <w:tcW w:w="565" w:type="dxa"/>
                                </w:tcPr>
                                <w:p w:rsidR="00C01045" w:rsidRDefault="00C01045">
                                  <w:pPr>
                                    <w:pStyle w:val="TableParagraph"/>
                                    <w:rPr>
                                      <w:sz w:val="12"/>
                                    </w:rPr>
                                  </w:pPr>
                                </w:p>
                              </w:tc>
                              <w:tc>
                                <w:tcPr>
                                  <w:tcW w:w="848" w:type="dxa"/>
                                </w:tcPr>
                                <w:p w:rsidR="00C01045" w:rsidRDefault="00C01045">
                                  <w:pPr>
                                    <w:pStyle w:val="TableParagraph"/>
                                    <w:rPr>
                                      <w:sz w:val="12"/>
                                    </w:rPr>
                                  </w:pPr>
                                </w:p>
                              </w:tc>
                              <w:tc>
                                <w:tcPr>
                                  <w:tcW w:w="565" w:type="dxa"/>
                                </w:tcPr>
                                <w:p w:rsidR="00C01045" w:rsidRDefault="00C01045">
                                  <w:pPr>
                                    <w:pStyle w:val="TableParagraph"/>
                                    <w:rPr>
                                      <w:sz w:val="12"/>
                                    </w:rPr>
                                  </w:pPr>
                                </w:p>
                              </w:tc>
                              <w:tc>
                                <w:tcPr>
                                  <w:tcW w:w="1010" w:type="dxa"/>
                                </w:tcPr>
                                <w:p w:rsidR="00C01045" w:rsidRDefault="00C01045">
                                  <w:pPr>
                                    <w:pStyle w:val="TableParagraph"/>
                                    <w:rPr>
                                      <w:sz w:val="12"/>
                                    </w:rPr>
                                  </w:pPr>
                                </w:p>
                              </w:tc>
                              <w:tc>
                                <w:tcPr>
                                  <w:tcW w:w="228" w:type="dxa"/>
                                  <w:vMerge/>
                                  <w:tcBorders>
                                    <w:top w:val="nil"/>
                                    <w:right w:val="single" w:sz="6" w:space="0" w:color="000000"/>
                                  </w:tcBorders>
                                </w:tcPr>
                                <w:p w:rsidR="00C01045" w:rsidRDefault="00C01045">
                                  <w:pPr>
                                    <w:rPr>
                                      <w:sz w:val="2"/>
                                      <w:szCs w:val="2"/>
                                    </w:rPr>
                                  </w:pPr>
                                </w:p>
                              </w:tc>
                              <w:tc>
                                <w:tcPr>
                                  <w:tcW w:w="5834" w:type="dxa"/>
                                  <w:vMerge/>
                                  <w:tcBorders>
                                    <w:top w:val="nil"/>
                                    <w:left w:val="single" w:sz="6" w:space="0" w:color="000000"/>
                                    <w:right w:val="single" w:sz="6" w:space="0" w:color="000000"/>
                                  </w:tcBorders>
                                </w:tcPr>
                                <w:p w:rsidR="00C01045" w:rsidRDefault="00C01045">
                                  <w:pPr>
                                    <w:rPr>
                                      <w:sz w:val="2"/>
                                      <w:szCs w:val="2"/>
                                    </w:rPr>
                                  </w:pPr>
                                </w:p>
                              </w:tc>
                              <w:tc>
                                <w:tcPr>
                                  <w:tcW w:w="255" w:type="dxa"/>
                                  <w:vMerge/>
                                  <w:tcBorders>
                                    <w:top w:val="nil"/>
                                    <w:left w:val="single" w:sz="6" w:space="0" w:color="000000"/>
                                  </w:tcBorders>
                                </w:tcPr>
                                <w:p w:rsidR="00C01045" w:rsidRDefault="00C01045">
                                  <w:pPr>
                                    <w:rPr>
                                      <w:sz w:val="2"/>
                                      <w:szCs w:val="2"/>
                                    </w:rPr>
                                  </w:pPr>
                                </w:p>
                              </w:tc>
                            </w:tr>
                            <w:tr w:rsidR="00C01045">
                              <w:trPr>
                                <w:trHeight w:hRule="exact" w:val="304"/>
                              </w:trPr>
                              <w:tc>
                                <w:tcPr>
                                  <w:tcW w:w="2693" w:type="dxa"/>
                                </w:tcPr>
                                <w:p w:rsidR="00C01045" w:rsidRDefault="00C01045">
                                  <w:pPr>
                                    <w:pStyle w:val="TableParagraph"/>
                                    <w:spacing w:before="45"/>
                                    <w:ind w:left="6" w:right="7"/>
                                    <w:jc w:val="center"/>
                                    <w:rPr>
                                      <w:b/>
                                      <w:sz w:val="16"/>
                                    </w:rPr>
                                  </w:pPr>
                                  <w:r>
                                    <w:rPr>
                                      <w:b/>
                                      <w:spacing w:val="-2"/>
                                      <w:sz w:val="16"/>
                                    </w:rPr>
                                    <w:t>Память</w:t>
                                  </w:r>
                                </w:p>
                              </w:tc>
                              <w:tc>
                                <w:tcPr>
                                  <w:tcW w:w="705" w:type="dxa"/>
                                </w:tcPr>
                                <w:p w:rsidR="00C01045" w:rsidRDefault="00C01045">
                                  <w:pPr>
                                    <w:pStyle w:val="TableParagraph"/>
                                    <w:rPr>
                                      <w:sz w:val="12"/>
                                    </w:rPr>
                                  </w:pPr>
                                </w:p>
                              </w:tc>
                              <w:tc>
                                <w:tcPr>
                                  <w:tcW w:w="813" w:type="dxa"/>
                                </w:tcPr>
                                <w:p w:rsidR="00C01045" w:rsidRDefault="00C01045">
                                  <w:pPr>
                                    <w:pStyle w:val="TableParagraph"/>
                                    <w:rPr>
                                      <w:sz w:val="12"/>
                                    </w:rPr>
                                  </w:pPr>
                                </w:p>
                              </w:tc>
                              <w:tc>
                                <w:tcPr>
                                  <w:tcW w:w="612" w:type="dxa"/>
                                </w:tcPr>
                                <w:p w:rsidR="00C01045" w:rsidRDefault="00C01045">
                                  <w:pPr>
                                    <w:pStyle w:val="TableParagraph"/>
                                    <w:rPr>
                                      <w:sz w:val="12"/>
                                    </w:rPr>
                                  </w:pPr>
                                </w:p>
                              </w:tc>
                              <w:tc>
                                <w:tcPr>
                                  <w:tcW w:w="851" w:type="dxa"/>
                                </w:tcPr>
                                <w:p w:rsidR="00C01045" w:rsidRDefault="00C01045">
                                  <w:pPr>
                                    <w:pStyle w:val="TableParagraph"/>
                                    <w:rPr>
                                      <w:sz w:val="12"/>
                                    </w:rPr>
                                  </w:pPr>
                                </w:p>
                              </w:tc>
                              <w:tc>
                                <w:tcPr>
                                  <w:tcW w:w="565" w:type="dxa"/>
                                </w:tcPr>
                                <w:p w:rsidR="00C01045" w:rsidRDefault="00C01045">
                                  <w:pPr>
                                    <w:pStyle w:val="TableParagraph"/>
                                    <w:rPr>
                                      <w:sz w:val="12"/>
                                    </w:rPr>
                                  </w:pPr>
                                </w:p>
                              </w:tc>
                              <w:tc>
                                <w:tcPr>
                                  <w:tcW w:w="848" w:type="dxa"/>
                                </w:tcPr>
                                <w:p w:rsidR="00C01045" w:rsidRDefault="00C01045">
                                  <w:pPr>
                                    <w:pStyle w:val="TableParagraph"/>
                                    <w:rPr>
                                      <w:sz w:val="12"/>
                                    </w:rPr>
                                  </w:pPr>
                                </w:p>
                              </w:tc>
                              <w:tc>
                                <w:tcPr>
                                  <w:tcW w:w="565" w:type="dxa"/>
                                </w:tcPr>
                                <w:p w:rsidR="00C01045" w:rsidRDefault="00C01045">
                                  <w:pPr>
                                    <w:pStyle w:val="TableParagraph"/>
                                    <w:rPr>
                                      <w:sz w:val="12"/>
                                    </w:rPr>
                                  </w:pPr>
                                </w:p>
                              </w:tc>
                              <w:tc>
                                <w:tcPr>
                                  <w:tcW w:w="1010" w:type="dxa"/>
                                </w:tcPr>
                                <w:p w:rsidR="00C01045" w:rsidRDefault="00C01045">
                                  <w:pPr>
                                    <w:pStyle w:val="TableParagraph"/>
                                    <w:rPr>
                                      <w:sz w:val="12"/>
                                    </w:rPr>
                                  </w:pPr>
                                </w:p>
                              </w:tc>
                              <w:tc>
                                <w:tcPr>
                                  <w:tcW w:w="228" w:type="dxa"/>
                                  <w:vMerge/>
                                  <w:tcBorders>
                                    <w:top w:val="nil"/>
                                    <w:right w:val="single" w:sz="6" w:space="0" w:color="000000"/>
                                  </w:tcBorders>
                                </w:tcPr>
                                <w:p w:rsidR="00C01045" w:rsidRDefault="00C01045">
                                  <w:pPr>
                                    <w:rPr>
                                      <w:sz w:val="2"/>
                                      <w:szCs w:val="2"/>
                                    </w:rPr>
                                  </w:pPr>
                                </w:p>
                              </w:tc>
                              <w:tc>
                                <w:tcPr>
                                  <w:tcW w:w="5834" w:type="dxa"/>
                                  <w:vMerge/>
                                  <w:tcBorders>
                                    <w:top w:val="nil"/>
                                    <w:left w:val="single" w:sz="6" w:space="0" w:color="000000"/>
                                    <w:right w:val="single" w:sz="6" w:space="0" w:color="000000"/>
                                  </w:tcBorders>
                                </w:tcPr>
                                <w:p w:rsidR="00C01045" w:rsidRDefault="00C01045">
                                  <w:pPr>
                                    <w:rPr>
                                      <w:sz w:val="2"/>
                                      <w:szCs w:val="2"/>
                                    </w:rPr>
                                  </w:pPr>
                                </w:p>
                              </w:tc>
                              <w:tc>
                                <w:tcPr>
                                  <w:tcW w:w="255" w:type="dxa"/>
                                  <w:vMerge/>
                                  <w:tcBorders>
                                    <w:top w:val="nil"/>
                                    <w:left w:val="single" w:sz="6" w:space="0" w:color="000000"/>
                                  </w:tcBorders>
                                </w:tcPr>
                                <w:p w:rsidR="00C01045" w:rsidRDefault="00C01045">
                                  <w:pPr>
                                    <w:rPr>
                                      <w:sz w:val="2"/>
                                      <w:szCs w:val="2"/>
                                    </w:rPr>
                                  </w:pPr>
                                </w:p>
                              </w:tc>
                            </w:tr>
                            <w:tr w:rsidR="00C01045">
                              <w:trPr>
                                <w:trHeight w:hRule="exact" w:val="470"/>
                              </w:trPr>
                              <w:tc>
                                <w:tcPr>
                                  <w:tcW w:w="2693" w:type="dxa"/>
                                </w:tcPr>
                                <w:p w:rsidR="00C01045" w:rsidRDefault="00C01045">
                                  <w:pPr>
                                    <w:pStyle w:val="TableParagraph"/>
                                    <w:spacing w:line="101" w:lineRule="exact"/>
                                    <w:ind w:left="103"/>
                                    <w:rPr>
                                      <w:sz w:val="16"/>
                                    </w:rPr>
                                  </w:pPr>
                                  <w:r>
                                    <w:rPr>
                                      <w:sz w:val="16"/>
                                    </w:rPr>
                                    <w:t>Кратковременная</w:t>
                                  </w:r>
                                  <w:r>
                                    <w:rPr>
                                      <w:spacing w:val="-6"/>
                                      <w:sz w:val="16"/>
                                    </w:rPr>
                                    <w:t xml:space="preserve"> </w:t>
                                  </w:r>
                                  <w:r>
                                    <w:rPr>
                                      <w:sz w:val="16"/>
                                    </w:rPr>
                                    <w:t>речевая</w:t>
                                  </w:r>
                                  <w:r>
                                    <w:rPr>
                                      <w:spacing w:val="-9"/>
                                      <w:sz w:val="16"/>
                                    </w:rPr>
                                    <w:t xml:space="preserve"> </w:t>
                                  </w:r>
                                  <w:r>
                                    <w:rPr>
                                      <w:spacing w:val="-5"/>
                                      <w:sz w:val="16"/>
                                    </w:rPr>
                                    <w:t>(Р)</w:t>
                                  </w:r>
                                </w:p>
                                <w:p w:rsidR="00C01045" w:rsidRDefault="00C01045">
                                  <w:pPr>
                                    <w:pStyle w:val="TableParagraph"/>
                                    <w:spacing w:line="183" w:lineRule="exact"/>
                                    <w:ind w:left="103"/>
                                    <w:rPr>
                                      <w:sz w:val="16"/>
                                    </w:rPr>
                                  </w:pPr>
                                  <w:r>
                                    <w:rPr>
                                      <w:sz w:val="16"/>
                                    </w:rPr>
                                    <w:t>Кратковременная</w:t>
                                  </w:r>
                                  <w:r>
                                    <w:rPr>
                                      <w:spacing w:val="-7"/>
                                      <w:sz w:val="16"/>
                                    </w:rPr>
                                    <w:t xml:space="preserve"> </w:t>
                                  </w:r>
                                  <w:r>
                                    <w:rPr>
                                      <w:sz w:val="16"/>
                                    </w:rPr>
                                    <w:t>зрительная</w:t>
                                  </w:r>
                                  <w:r>
                                    <w:rPr>
                                      <w:spacing w:val="-10"/>
                                      <w:sz w:val="16"/>
                                    </w:rPr>
                                    <w:t xml:space="preserve"> </w:t>
                                  </w:r>
                                  <w:r>
                                    <w:rPr>
                                      <w:spacing w:val="-5"/>
                                      <w:sz w:val="16"/>
                                    </w:rPr>
                                    <w:t>(З)</w:t>
                                  </w:r>
                                </w:p>
                              </w:tc>
                              <w:tc>
                                <w:tcPr>
                                  <w:tcW w:w="705" w:type="dxa"/>
                                </w:tcPr>
                                <w:p w:rsidR="00C01045" w:rsidRDefault="00C01045">
                                  <w:pPr>
                                    <w:pStyle w:val="TableParagraph"/>
                                    <w:rPr>
                                      <w:sz w:val="12"/>
                                    </w:rPr>
                                  </w:pPr>
                                </w:p>
                              </w:tc>
                              <w:tc>
                                <w:tcPr>
                                  <w:tcW w:w="813" w:type="dxa"/>
                                </w:tcPr>
                                <w:p w:rsidR="00C01045" w:rsidRDefault="00C01045">
                                  <w:pPr>
                                    <w:pStyle w:val="TableParagraph"/>
                                    <w:rPr>
                                      <w:sz w:val="12"/>
                                    </w:rPr>
                                  </w:pPr>
                                </w:p>
                              </w:tc>
                              <w:tc>
                                <w:tcPr>
                                  <w:tcW w:w="612" w:type="dxa"/>
                                </w:tcPr>
                                <w:p w:rsidR="00C01045" w:rsidRDefault="00C01045">
                                  <w:pPr>
                                    <w:pStyle w:val="TableParagraph"/>
                                    <w:rPr>
                                      <w:sz w:val="12"/>
                                    </w:rPr>
                                  </w:pPr>
                                </w:p>
                              </w:tc>
                              <w:tc>
                                <w:tcPr>
                                  <w:tcW w:w="851" w:type="dxa"/>
                                </w:tcPr>
                                <w:p w:rsidR="00C01045" w:rsidRDefault="00C01045">
                                  <w:pPr>
                                    <w:pStyle w:val="TableParagraph"/>
                                    <w:rPr>
                                      <w:sz w:val="12"/>
                                    </w:rPr>
                                  </w:pPr>
                                </w:p>
                              </w:tc>
                              <w:tc>
                                <w:tcPr>
                                  <w:tcW w:w="565" w:type="dxa"/>
                                </w:tcPr>
                                <w:p w:rsidR="00C01045" w:rsidRDefault="00C01045">
                                  <w:pPr>
                                    <w:pStyle w:val="TableParagraph"/>
                                    <w:rPr>
                                      <w:sz w:val="12"/>
                                    </w:rPr>
                                  </w:pPr>
                                </w:p>
                              </w:tc>
                              <w:tc>
                                <w:tcPr>
                                  <w:tcW w:w="848" w:type="dxa"/>
                                </w:tcPr>
                                <w:p w:rsidR="00C01045" w:rsidRDefault="00C01045">
                                  <w:pPr>
                                    <w:pStyle w:val="TableParagraph"/>
                                    <w:rPr>
                                      <w:sz w:val="12"/>
                                    </w:rPr>
                                  </w:pPr>
                                </w:p>
                              </w:tc>
                              <w:tc>
                                <w:tcPr>
                                  <w:tcW w:w="565" w:type="dxa"/>
                                </w:tcPr>
                                <w:p w:rsidR="00C01045" w:rsidRDefault="00C01045">
                                  <w:pPr>
                                    <w:pStyle w:val="TableParagraph"/>
                                    <w:rPr>
                                      <w:sz w:val="12"/>
                                    </w:rPr>
                                  </w:pPr>
                                </w:p>
                              </w:tc>
                              <w:tc>
                                <w:tcPr>
                                  <w:tcW w:w="1010" w:type="dxa"/>
                                </w:tcPr>
                                <w:p w:rsidR="00C01045" w:rsidRDefault="00C01045">
                                  <w:pPr>
                                    <w:pStyle w:val="TableParagraph"/>
                                    <w:rPr>
                                      <w:sz w:val="12"/>
                                    </w:rPr>
                                  </w:pPr>
                                </w:p>
                              </w:tc>
                              <w:tc>
                                <w:tcPr>
                                  <w:tcW w:w="6317" w:type="dxa"/>
                                  <w:gridSpan w:val="3"/>
                                  <w:vMerge w:val="restart"/>
                                </w:tcPr>
                                <w:p w:rsidR="00C01045" w:rsidRDefault="00C01045">
                                  <w:pPr>
                                    <w:pStyle w:val="TableParagraph"/>
                                    <w:rPr>
                                      <w:rFonts w:ascii="Microsoft Sans Serif"/>
                                      <w:sz w:val="6"/>
                                    </w:rPr>
                                  </w:pPr>
                                </w:p>
                                <w:p w:rsidR="00C01045" w:rsidRDefault="00C01045">
                                  <w:pPr>
                                    <w:pStyle w:val="TableParagraph"/>
                                    <w:rPr>
                                      <w:rFonts w:ascii="Microsoft Sans Serif"/>
                                      <w:sz w:val="6"/>
                                    </w:rPr>
                                  </w:pPr>
                                </w:p>
                                <w:p w:rsidR="00C01045" w:rsidRDefault="00C01045">
                                  <w:pPr>
                                    <w:pStyle w:val="TableParagraph"/>
                                    <w:rPr>
                                      <w:rFonts w:ascii="Microsoft Sans Serif"/>
                                      <w:sz w:val="6"/>
                                    </w:rPr>
                                  </w:pPr>
                                </w:p>
                                <w:p w:rsidR="00C01045" w:rsidRDefault="00C01045">
                                  <w:pPr>
                                    <w:pStyle w:val="TableParagraph"/>
                                    <w:spacing w:before="18"/>
                                    <w:rPr>
                                      <w:rFonts w:ascii="Microsoft Sans Serif"/>
                                      <w:sz w:val="6"/>
                                    </w:rPr>
                                  </w:pPr>
                                </w:p>
                                <w:p w:rsidR="00C01045" w:rsidRDefault="00C01045">
                                  <w:pPr>
                                    <w:pStyle w:val="TableParagraph"/>
                                    <w:ind w:left="5127"/>
                                    <w:rPr>
                                      <w:rFonts w:ascii="Arial" w:hAnsi="Arial"/>
                                      <w:b/>
                                      <w:sz w:val="6"/>
                                    </w:rPr>
                                  </w:pPr>
                                  <w:r>
                                    <w:rPr>
                                      <w:rFonts w:ascii="Arial" w:hAnsi="Arial"/>
                                      <w:b/>
                                      <w:w w:val="105"/>
                                      <w:sz w:val="6"/>
                                    </w:rPr>
                                    <w:t>Н</w:t>
                                  </w:r>
                                  <w:r>
                                    <w:rPr>
                                      <w:rFonts w:ascii="Arial" w:hAnsi="Arial"/>
                                      <w:b/>
                                      <w:spacing w:val="32"/>
                                      <w:w w:val="105"/>
                                      <w:sz w:val="6"/>
                                    </w:rPr>
                                    <w:t xml:space="preserve"> </w:t>
                                  </w:r>
                                  <w:r>
                                    <w:rPr>
                                      <w:rFonts w:ascii="Arial" w:hAnsi="Arial"/>
                                      <w:b/>
                                      <w:w w:val="105"/>
                                      <w:sz w:val="6"/>
                                    </w:rPr>
                                    <w:t>и</w:t>
                                  </w:r>
                                  <w:r>
                                    <w:rPr>
                                      <w:rFonts w:ascii="Arial" w:hAnsi="Arial"/>
                                      <w:b/>
                                      <w:spacing w:val="49"/>
                                      <w:w w:val="105"/>
                                      <w:sz w:val="6"/>
                                    </w:rPr>
                                    <w:t xml:space="preserve"> </w:t>
                                  </w:r>
                                  <w:r>
                                    <w:rPr>
                                      <w:rFonts w:ascii="Arial" w:hAnsi="Arial"/>
                                      <w:b/>
                                      <w:w w:val="105"/>
                                      <w:sz w:val="6"/>
                                    </w:rPr>
                                    <w:t>з</w:t>
                                  </w:r>
                                  <w:r>
                                    <w:rPr>
                                      <w:rFonts w:ascii="Arial" w:hAnsi="Arial"/>
                                      <w:b/>
                                      <w:spacing w:val="41"/>
                                      <w:w w:val="105"/>
                                      <w:sz w:val="6"/>
                                    </w:rPr>
                                    <w:t xml:space="preserve"> </w:t>
                                  </w:r>
                                  <w:r>
                                    <w:rPr>
                                      <w:rFonts w:ascii="Arial" w:hAnsi="Arial"/>
                                      <w:b/>
                                      <w:w w:val="105"/>
                                      <w:sz w:val="6"/>
                                    </w:rPr>
                                    <w:t>к</w:t>
                                  </w:r>
                                  <w:r>
                                    <w:rPr>
                                      <w:rFonts w:ascii="Arial" w:hAnsi="Arial"/>
                                      <w:b/>
                                      <w:spacing w:val="60"/>
                                      <w:w w:val="105"/>
                                      <w:sz w:val="6"/>
                                    </w:rPr>
                                    <w:t xml:space="preserve"> </w:t>
                                  </w:r>
                                  <w:r>
                                    <w:rPr>
                                      <w:rFonts w:ascii="Arial" w:hAnsi="Arial"/>
                                      <w:b/>
                                      <w:w w:val="105"/>
                                      <w:sz w:val="6"/>
                                    </w:rPr>
                                    <w:t>и</w:t>
                                  </w:r>
                                  <w:r>
                                    <w:rPr>
                                      <w:rFonts w:ascii="Arial" w:hAnsi="Arial"/>
                                      <w:b/>
                                      <w:spacing w:val="54"/>
                                      <w:w w:val="105"/>
                                      <w:sz w:val="6"/>
                                    </w:rPr>
                                    <w:t xml:space="preserve"> </w:t>
                                  </w:r>
                                  <w:r>
                                    <w:rPr>
                                      <w:rFonts w:ascii="Arial" w:hAnsi="Arial"/>
                                      <w:b/>
                                      <w:spacing w:val="-10"/>
                                      <w:w w:val="105"/>
                                      <w:sz w:val="6"/>
                                    </w:rPr>
                                    <w:t>й</w:t>
                                  </w:r>
                                </w:p>
                                <w:p w:rsidR="00C01045" w:rsidRDefault="00C01045">
                                  <w:pPr>
                                    <w:pStyle w:val="TableParagraph"/>
                                    <w:spacing w:before="32" w:line="367" w:lineRule="auto"/>
                                    <w:ind w:left="5127" w:right="458"/>
                                    <w:rPr>
                                      <w:rFonts w:ascii="Arial" w:hAnsi="Arial"/>
                                      <w:b/>
                                      <w:sz w:val="6"/>
                                    </w:rPr>
                                  </w:pPr>
                                  <w:r>
                                    <w:rPr>
                                      <w:rFonts w:ascii="Arial" w:hAnsi="Arial"/>
                                      <w:b/>
                                      <w:w w:val="105"/>
                                      <w:sz w:val="6"/>
                                    </w:rPr>
                                    <w:t>С</w:t>
                                  </w:r>
                                  <w:r>
                                    <w:rPr>
                                      <w:rFonts w:ascii="Arial" w:hAnsi="Arial"/>
                                      <w:b/>
                                      <w:spacing w:val="46"/>
                                      <w:w w:val="105"/>
                                      <w:sz w:val="6"/>
                                    </w:rPr>
                                    <w:t xml:space="preserve"> </w:t>
                                  </w:r>
                                  <w:r>
                                    <w:rPr>
                                      <w:rFonts w:ascii="Arial" w:hAnsi="Arial"/>
                                      <w:b/>
                                      <w:w w:val="105"/>
                                      <w:sz w:val="6"/>
                                    </w:rPr>
                                    <w:t>р</w:t>
                                  </w:r>
                                  <w:r>
                                    <w:rPr>
                                      <w:rFonts w:ascii="Arial" w:hAnsi="Arial"/>
                                      <w:b/>
                                      <w:spacing w:val="52"/>
                                      <w:w w:val="105"/>
                                      <w:sz w:val="6"/>
                                    </w:rPr>
                                    <w:t xml:space="preserve"> </w:t>
                                  </w:r>
                                  <w:r>
                                    <w:rPr>
                                      <w:rFonts w:ascii="Arial" w:hAnsi="Arial"/>
                                      <w:b/>
                                      <w:w w:val="105"/>
                                      <w:sz w:val="6"/>
                                    </w:rPr>
                                    <w:t>е</w:t>
                                  </w:r>
                                  <w:r>
                                    <w:rPr>
                                      <w:rFonts w:ascii="Arial" w:hAnsi="Arial"/>
                                      <w:b/>
                                      <w:spacing w:val="59"/>
                                      <w:w w:val="105"/>
                                      <w:sz w:val="6"/>
                                    </w:rPr>
                                    <w:t xml:space="preserve"> </w:t>
                                  </w:r>
                                  <w:r>
                                    <w:rPr>
                                      <w:rFonts w:ascii="Arial" w:hAnsi="Arial"/>
                                      <w:b/>
                                      <w:w w:val="105"/>
                                      <w:sz w:val="6"/>
                                    </w:rPr>
                                    <w:t>д</w:t>
                                  </w:r>
                                  <w:r>
                                    <w:rPr>
                                      <w:rFonts w:ascii="Arial" w:hAnsi="Arial"/>
                                      <w:b/>
                                      <w:spacing w:val="47"/>
                                      <w:w w:val="105"/>
                                      <w:sz w:val="6"/>
                                    </w:rPr>
                                    <w:t xml:space="preserve"> </w:t>
                                  </w:r>
                                  <w:r>
                                    <w:rPr>
                                      <w:rFonts w:ascii="Arial" w:hAnsi="Arial"/>
                                      <w:b/>
                                      <w:w w:val="105"/>
                                      <w:sz w:val="6"/>
                                    </w:rPr>
                                    <w:t>н</w:t>
                                  </w:r>
                                  <w:r>
                                    <w:rPr>
                                      <w:rFonts w:ascii="Arial" w:hAnsi="Arial"/>
                                      <w:b/>
                                      <w:spacing w:val="52"/>
                                      <w:w w:val="105"/>
                                      <w:sz w:val="6"/>
                                    </w:rPr>
                                    <w:t xml:space="preserve"> </w:t>
                                  </w:r>
                                  <w:r>
                                    <w:rPr>
                                      <w:rFonts w:ascii="Arial" w:hAnsi="Arial"/>
                                      <w:b/>
                                      <w:w w:val="105"/>
                                      <w:sz w:val="6"/>
                                    </w:rPr>
                                    <w:t>и</w:t>
                                  </w:r>
                                  <w:r>
                                    <w:rPr>
                                      <w:rFonts w:ascii="Arial" w:hAnsi="Arial"/>
                                      <w:b/>
                                      <w:spacing w:val="40"/>
                                      <w:w w:val="105"/>
                                      <w:sz w:val="6"/>
                                    </w:rPr>
                                    <w:t xml:space="preserve"> </w:t>
                                  </w:r>
                                  <w:r>
                                    <w:rPr>
                                      <w:rFonts w:ascii="Arial" w:hAnsi="Arial"/>
                                      <w:b/>
                                      <w:w w:val="105"/>
                                      <w:sz w:val="6"/>
                                    </w:rPr>
                                    <w:t>й</w:t>
                                  </w:r>
                                  <w:r>
                                    <w:rPr>
                                      <w:rFonts w:ascii="Arial" w:hAnsi="Arial"/>
                                      <w:b/>
                                      <w:spacing w:val="40"/>
                                      <w:w w:val="105"/>
                                      <w:sz w:val="6"/>
                                    </w:rPr>
                                    <w:t xml:space="preserve"> </w:t>
                                  </w:r>
                                  <w:proofErr w:type="gramStart"/>
                                  <w:r>
                                    <w:rPr>
                                      <w:rFonts w:ascii="Arial" w:hAnsi="Arial"/>
                                      <w:b/>
                                      <w:w w:val="105"/>
                                      <w:sz w:val="6"/>
                                    </w:rPr>
                                    <w:t>В</w:t>
                                  </w:r>
                                  <w:proofErr w:type="gramEnd"/>
                                  <w:r>
                                    <w:rPr>
                                      <w:rFonts w:ascii="Arial" w:hAnsi="Arial"/>
                                      <w:b/>
                                      <w:spacing w:val="36"/>
                                      <w:w w:val="105"/>
                                      <w:sz w:val="6"/>
                                    </w:rPr>
                                    <w:t xml:space="preserve"> </w:t>
                                  </w:r>
                                  <w:r>
                                    <w:rPr>
                                      <w:rFonts w:ascii="Arial" w:hAnsi="Arial"/>
                                      <w:b/>
                                      <w:w w:val="105"/>
                                      <w:sz w:val="6"/>
                                    </w:rPr>
                                    <w:t>ы</w:t>
                                  </w:r>
                                  <w:r>
                                    <w:rPr>
                                      <w:rFonts w:ascii="Arial" w:hAnsi="Arial"/>
                                      <w:b/>
                                      <w:spacing w:val="49"/>
                                      <w:w w:val="105"/>
                                      <w:sz w:val="6"/>
                                    </w:rPr>
                                    <w:t xml:space="preserve"> </w:t>
                                  </w:r>
                                  <w:r>
                                    <w:rPr>
                                      <w:rFonts w:ascii="Arial" w:hAnsi="Arial"/>
                                      <w:b/>
                                      <w:w w:val="105"/>
                                      <w:sz w:val="6"/>
                                    </w:rPr>
                                    <w:t>с</w:t>
                                  </w:r>
                                  <w:r>
                                    <w:rPr>
                                      <w:rFonts w:ascii="Arial" w:hAnsi="Arial"/>
                                      <w:b/>
                                      <w:spacing w:val="53"/>
                                      <w:w w:val="105"/>
                                      <w:sz w:val="6"/>
                                    </w:rPr>
                                    <w:t xml:space="preserve"> </w:t>
                                  </w:r>
                                  <w:r>
                                    <w:rPr>
                                      <w:rFonts w:ascii="Arial" w:hAnsi="Arial"/>
                                      <w:b/>
                                      <w:w w:val="105"/>
                                      <w:sz w:val="6"/>
                                    </w:rPr>
                                    <w:t>о</w:t>
                                  </w:r>
                                  <w:r>
                                    <w:rPr>
                                      <w:rFonts w:ascii="Arial" w:hAnsi="Arial"/>
                                      <w:b/>
                                      <w:spacing w:val="54"/>
                                      <w:w w:val="105"/>
                                      <w:sz w:val="6"/>
                                    </w:rPr>
                                    <w:t xml:space="preserve"> </w:t>
                                  </w:r>
                                  <w:r>
                                    <w:rPr>
                                      <w:rFonts w:ascii="Arial" w:hAnsi="Arial"/>
                                      <w:b/>
                                      <w:w w:val="105"/>
                                      <w:sz w:val="6"/>
                                    </w:rPr>
                                    <w:t>к</w:t>
                                  </w:r>
                                  <w:r>
                                    <w:rPr>
                                      <w:rFonts w:ascii="Arial" w:hAnsi="Arial"/>
                                      <w:b/>
                                      <w:spacing w:val="65"/>
                                      <w:w w:val="105"/>
                                      <w:sz w:val="6"/>
                                    </w:rPr>
                                    <w:t xml:space="preserve"> </w:t>
                                  </w:r>
                                  <w:r>
                                    <w:rPr>
                                      <w:rFonts w:ascii="Arial" w:hAnsi="Arial"/>
                                      <w:b/>
                                      <w:w w:val="105"/>
                                      <w:sz w:val="6"/>
                                    </w:rPr>
                                    <w:t>и</w:t>
                                  </w:r>
                                  <w:r>
                                    <w:rPr>
                                      <w:rFonts w:ascii="Arial" w:hAnsi="Arial"/>
                                      <w:b/>
                                      <w:spacing w:val="58"/>
                                      <w:w w:val="105"/>
                                      <w:sz w:val="6"/>
                                    </w:rPr>
                                    <w:t xml:space="preserve"> </w:t>
                                  </w:r>
                                  <w:r>
                                    <w:rPr>
                                      <w:rFonts w:ascii="Arial" w:hAnsi="Arial"/>
                                      <w:b/>
                                      <w:spacing w:val="-10"/>
                                      <w:w w:val="105"/>
                                      <w:sz w:val="6"/>
                                    </w:rPr>
                                    <w:t>й</w:t>
                                  </w:r>
                                </w:p>
                                <w:p w:rsidR="00C01045" w:rsidRDefault="00C01045">
                                  <w:pPr>
                                    <w:pStyle w:val="TableParagraph"/>
                                    <w:spacing w:before="15"/>
                                    <w:ind w:right="5607"/>
                                    <w:jc w:val="right"/>
                                    <w:rPr>
                                      <w:rFonts w:ascii="Microsoft Sans Serif"/>
                                      <w:sz w:val="6"/>
                                    </w:rPr>
                                  </w:pPr>
                                  <w:proofErr w:type="gramStart"/>
                                  <w:r>
                                    <w:rPr>
                                      <w:rFonts w:ascii="Microsoft Sans Serif"/>
                                      <w:w w:val="105"/>
                                      <w:sz w:val="6"/>
                                    </w:rPr>
                                    <w:t>0</w:t>
                                  </w:r>
                                  <w:r>
                                    <w:rPr>
                                      <w:rFonts w:ascii="Microsoft Sans Serif"/>
                                      <w:spacing w:val="31"/>
                                      <w:w w:val="105"/>
                                      <w:sz w:val="6"/>
                                    </w:rPr>
                                    <w:t xml:space="preserve"> </w:t>
                                  </w:r>
                                  <w:r>
                                    <w:rPr>
                                      <w:rFonts w:ascii="Microsoft Sans Serif"/>
                                      <w:w w:val="105"/>
                                      <w:sz w:val="6"/>
                                    </w:rPr>
                                    <w:t>,</w:t>
                                  </w:r>
                                  <w:proofErr w:type="gramEnd"/>
                                  <w:r>
                                    <w:rPr>
                                      <w:rFonts w:ascii="Microsoft Sans Serif"/>
                                      <w:spacing w:val="34"/>
                                      <w:w w:val="105"/>
                                      <w:sz w:val="6"/>
                                    </w:rPr>
                                    <w:t xml:space="preserve"> </w:t>
                                  </w:r>
                                  <w:r>
                                    <w:rPr>
                                      <w:rFonts w:ascii="Microsoft Sans Serif"/>
                                      <w:spacing w:val="-10"/>
                                      <w:w w:val="105"/>
                                      <w:sz w:val="6"/>
                                    </w:rPr>
                                    <w:t>2</w:t>
                                  </w:r>
                                  <w:r>
                                    <w:rPr>
                                      <w:rFonts w:ascii="Microsoft Sans Serif"/>
                                      <w:spacing w:val="40"/>
                                      <w:w w:val="105"/>
                                      <w:sz w:val="6"/>
                                    </w:rPr>
                                    <w:t xml:space="preserve"> </w:t>
                                  </w:r>
                                </w:p>
                                <w:p w:rsidR="00C01045" w:rsidRDefault="00C01045">
                                  <w:pPr>
                                    <w:pStyle w:val="TableParagraph"/>
                                    <w:spacing w:before="4" w:line="67" w:lineRule="exact"/>
                                    <w:ind w:right="5671"/>
                                    <w:jc w:val="right"/>
                                    <w:rPr>
                                      <w:rFonts w:ascii="Microsoft Sans Serif"/>
                                      <w:sz w:val="6"/>
                                    </w:rPr>
                                  </w:pPr>
                                  <w:r>
                                    <w:rPr>
                                      <w:rFonts w:ascii="Microsoft Sans Serif"/>
                                      <w:spacing w:val="-10"/>
                                      <w:w w:val="105"/>
                                      <w:sz w:val="6"/>
                                    </w:rPr>
                                    <w:t>0</w:t>
                                  </w:r>
                                </w:p>
                                <w:p w:rsidR="00C01045" w:rsidRDefault="00C01045">
                                  <w:pPr>
                                    <w:pStyle w:val="TableParagraph"/>
                                    <w:tabs>
                                      <w:tab w:val="left" w:pos="1977"/>
                                      <w:tab w:val="left" w:pos="2942"/>
                                      <w:tab w:val="left" w:pos="3926"/>
                                    </w:tabs>
                                    <w:spacing w:line="68" w:lineRule="exact"/>
                                    <w:ind w:left="992"/>
                                    <w:rPr>
                                      <w:rFonts w:ascii="Arial" w:hAnsi="Arial"/>
                                      <w:b/>
                                      <w:sz w:val="6"/>
                                    </w:rPr>
                                  </w:pPr>
                                  <w:proofErr w:type="gramStart"/>
                                  <w:r>
                                    <w:rPr>
                                      <w:rFonts w:ascii="Arial" w:hAnsi="Arial"/>
                                      <w:b/>
                                      <w:w w:val="105"/>
                                      <w:sz w:val="6"/>
                                    </w:rPr>
                                    <w:t>1</w:t>
                                  </w:r>
                                  <w:r>
                                    <w:rPr>
                                      <w:rFonts w:ascii="Arial" w:hAnsi="Arial"/>
                                      <w:b/>
                                      <w:spacing w:val="36"/>
                                      <w:w w:val="105"/>
                                      <w:sz w:val="6"/>
                                    </w:rPr>
                                    <w:t xml:space="preserve">  </w:t>
                                  </w:r>
                                  <w:r>
                                    <w:rPr>
                                      <w:rFonts w:ascii="Arial" w:hAnsi="Arial"/>
                                      <w:b/>
                                      <w:w w:val="105"/>
                                      <w:sz w:val="6"/>
                                    </w:rPr>
                                    <w:t>к</w:t>
                                  </w:r>
                                  <w:proofErr w:type="gramEnd"/>
                                  <w:r>
                                    <w:rPr>
                                      <w:rFonts w:ascii="Arial" w:hAnsi="Arial"/>
                                      <w:b/>
                                      <w:spacing w:val="56"/>
                                      <w:w w:val="105"/>
                                      <w:sz w:val="6"/>
                                    </w:rPr>
                                    <w:t xml:space="preserve"> </w:t>
                                  </w:r>
                                  <w:r>
                                    <w:rPr>
                                      <w:rFonts w:ascii="Arial" w:hAnsi="Arial"/>
                                      <w:b/>
                                      <w:w w:val="105"/>
                                      <w:sz w:val="6"/>
                                    </w:rPr>
                                    <w:t>л</w:t>
                                  </w:r>
                                  <w:r>
                                    <w:rPr>
                                      <w:rFonts w:ascii="Arial" w:hAnsi="Arial"/>
                                      <w:b/>
                                      <w:spacing w:val="38"/>
                                      <w:w w:val="105"/>
                                      <w:sz w:val="6"/>
                                    </w:rPr>
                                    <w:t xml:space="preserve"> </w:t>
                                  </w:r>
                                  <w:r>
                                    <w:rPr>
                                      <w:rFonts w:ascii="Arial" w:hAnsi="Arial"/>
                                      <w:b/>
                                      <w:w w:val="105"/>
                                      <w:sz w:val="6"/>
                                    </w:rPr>
                                    <w:t>а</w:t>
                                  </w:r>
                                  <w:r>
                                    <w:rPr>
                                      <w:rFonts w:ascii="Arial" w:hAnsi="Arial"/>
                                      <w:b/>
                                      <w:spacing w:val="48"/>
                                      <w:w w:val="105"/>
                                      <w:sz w:val="6"/>
                                    </w:rPr>
                                    <w:t xml:space="preserve"> </w:t>
                                  </w:r>
                                  <w:r>
                                    <w:rPr>
                                      <w:rFonts w:ascii="Arial" w:hAnsi="Arial"/>
                                      <w:b/>
                                      <w:w w:val="105"/>
                                      <w:sz w:val="6"/>
                                    </w:rPr>
                                    <w:t>с</w:t>
                                  </w:r>
                                  <w:r>
                                    <w:rPr>
                                      <w:rFonts w:ascii="Arial" w:hAnsi="Arial"/>
                                      <w:b/>
                                      <w:spacing w:val="43"/>
                                      <w:w w:val="105"/>
                                      <w:sz w:val="6"/>
                                    </w:rPr>
                                    <w:t xml:space="preserve"> </w:t>
                                  </w:r>
                                  <w:r>
                                    <w:rPr>
                                      <w:rFonts w:ascii="Arial" w:hAnsi="Arial"/>
                                      <w:b/>
                                      <w:spacing w:val="-10"/>
                                      <w:w w:val="105"/>
                                      <w:sz w:val="6"/>
                                    </w:rPr>
                                    <w:t>с</w:t>
                                  </w:r>
                                  <w:r>
                                    <w:rPr>
                                      <w:rFonts w:ascii="Arial" w:hAnsi="Arial"/>
                                      <w:b/>
                                      <w:sz w:val="6"/>
                                    </w:rPr>
                                    <w:tab/>
                                  </w:r>
                                  <w:r>
                                    <w:rPr>
                                      <w:rFonts w:ascii="Arial" w:hAnsi="Arial"/>
                                      <w:b/>
                                      <w:w w:val="105"/>
                                      <w:sz w:val="6"/>
                                    </w:rPr>
                                    <w:t>2</w:t>
                                  </w:r>
                                  <w:r>
                                    <w:rPr>
                                      <w:rFonts w:ascii="Arial" w:hAnsi="Arial"/>
                                      <w:b/>
                                      <w:spacing w:val="36"/>
                                      <w:w w:val="105"/>
                                      <w:sz w:val="6"/>
                                    </w:rPr>
                                    <w:t xml:space="preserve">  </w:t>
                                  </w:r>
                                  <w:r>
                                    <w:rPr>
                                      <w:rFonts w:ascii="Arial" w:hAnsi="Arial"/>
                                      <w:b/>
                                      <w:w w:val="105"/>
                                      <w:sz w:val="6"/>
                                    </w:rPr>
                                    <w:t>к</w:t>
                                  </w:r>
                                  <w:r>
                                    <w:rPr>
                                      <w:rFonts w:ascii="Arial" w:hAnsi="Arial"/>
                                      <w:b/>
                                      <w:spacing w:val="56"/>
                                      <w:w w:val="105"/>
                                      <w:sz w:val="6"/>
                                    </w:rPr>
                                    <w:t xml:space="preserve"> </w:t>
                                  </w:r>
                                  <w:r>
                                    <w:rPr>
                                      <w:rFonts w:ascii="Arial" w:hAnsi="Arial"/>
                                      <w:b/>
                                      <w:w w:val="105"/>
                                      <w:sz w:val="6"/>
                                    </w:rPr>
                                    <w:t>л</w:t>
                                  </w:r>
                                  <w:r>
                                    <w:rPr>
                                      <w:rFonts w:ascii="Arial" w:hAnsi="Arial"/>
                                      <w:b/>
                                      <w:spacing w:val="38"/>
                                      <w:w w:val="105"/>
                                      <w:sz w:val="6"/>
                                    </w:rPr>
                                    <w:t xml:space="preserve"> </w:t>
                                  </w:r>
                                  <w:r>
                                    <w:rPr>
                                      <w:rFonts w:ascii="Arial" w:hAnsi="Arial"/>
                                      <w:b/>
                                      <w:w w:val="105"/>
                                      <w:sz w:val="6"/>
                                    </w:rPr>
                                    <w:t>а</w:t>
                                  </w:r>
                                  <w:r>
                                    <w:rPr>
                                      <w:rFonts w:ascii="Arial" w:hAnsi="Arial"/>
                                      <w:b/>
                                      <w:spacing w:val="48"/>
                                      <w:w w:val="105"/>
                                      <w:sz w:val="6"/>
                                    </w:rPr>
                                    <w:t xml:space="preserve"> </w:t>
                                  </w:r>
                                  <w:r>
                                    <w:rPr>
                                      <w:rFonts w:ascii="Arial" w:hAnsi="Arial"/>
                                      <w:b/>
                                      <w:w w:val="105"/>
                                      <w:sz w:val="6"/>
                                    </w:rPr>
                                    <w:t>с</w:t>
                                  </w:r>
                                  <w:r>
                                    <w:rPr>
                                      <w:rFonts w:ascii="Arial" w:hAnsi="Arial"/>
                                      <w:b/>
                                      <w:spacing w:val="43"/>
                                      <w:w w:val="105"/>
                                      <w:sz w:val="6"/>
                                    </w:rPr>
                                    <w:t xml:space="preserve"> </w:t>
                                  </w:r>
                                  <w:r>
                                    <w:rPr>
                                      <w:rFonts w:ascii="Arial" w:hAnsi="Arial"/>
                                      <w:b/>
                                      <w:spacing w:val="-10"/>
                                      <w:w w:val="105"/>
                                      <w:sz w:val="6"/>
                                    </w:rPr>
                                    <w:t>с</w:t>
                                  </w:r>
                                  <w:r>
                                    <w:rPr>
                                      <w:rFonts w:ascii="Arial" w:hAnsi="Arial"/>
                                      <w:b/>
                                      <w:sz w:val="6"/>
                                    </w:rPr>
                                    <w:tab/>
                                  </w:r>
                                  <w:r>
                                    <w:rPr>
                                      <w:rFonts w:ascii="Arial" w:hAnsi="Arial"/>
                                      <w:b/>
                                      <w:w w:val="105"/>
                                      <w:sz w:val="6"/>
                                    </w:rPr>
                                    <w:t>3</w:t>
                                  </w:r>
                                  <w:r>
                                    <w:rPr>
                                      <w:rFonts w:ascii="Arial" w:hAnsi="Arial"/>
                                      <w:b/>
                                      <w:spacing w:val="37"/>
                                      <w:w w:val="105"/>
                                      <w:sz w:val="6"/>
                                    </w:rPr>
                                    <w:t xml:space="preserve">  </w:t>
                                  </w:r>
                                  <w:r>
                                    <w:rPr>
                                      <w:rFonts w:ascii="Arial" w:hAnsi="Arial"/>
                                      <w:b/>
                                      <w:w w:val="105"/>
                                      <w:sz w:val="6"/>
                                    </w:rPr>
                                    <w:t>к</w:t>
                                  </w:r>
                                  <w:r>
                                    <w:rPr>
                                      <w:rFonts w:ascii="Arial" w:hAnsi="Arial"/>
                                      <w:b/>
                                      <w:spacing w:val="55"/>
                                      <w:w w:val="105"/>
                                      <w:sz w:val="6"/>
                                    </w:rPr>
                                    <w:t xml:space="preserve"> </w:t>
                                  </w:r>
                                  <w:r>
                                    <w:rPr>
                                      <w:rFonts w:ascii="Arial" w:hAnsi="Arial"/>
                                      <w:b/>
                                      <w:w w:val="105"/>
                                      <w:sz w:val="6"/>
                                    </w:rPr>
                                    <w:t>л</w:t>
                                  </w:r>
                                  <w:r>
                                    <w:rPr>
                                      <w:rFonts w:ascii="Arial" w:hAnsi="Arial"/>
                                      <w:b/>
                                      <w:spacing w:val="38"/>
                                      <w:w w:val="105"/>
                                      <w:sz w:val="6"/>
                                    </w:rPr>
                                    <w:t xml:space="preserve"> </w:t>
                                  </w:r>
                                  <w:r>
                                    <w:rPr>
                                      <w:rFonts w:ascii="Arial" w:hAnsi="Arial"/>
                                      <w:b/>
                                      <w:w w:val="105"/>
                                      <w:sz w:val="6"/>
                                    </w:rPr>
                                    <w:t>а</w:t>
                                  </w:r>
                                  <w:r>
                                    <w:rPr>
                                      <w:rFonts w:ascii="Arial" w:hAnsi="Arial"/>
                                      <w:b/>
                                      <w:spacing w:val="48"/>
                                      <w:w w:val="105"/>
                                      <w:sz w:val="6"/>
                                    </w:rPr>
                                    <w:t xml:space="preserve"> </w:t>
                                  </w:r>
                                  <w:r>
                                    <w:rPr>
                                      <w:rFonts w:ascii="Arial" w:hAnsi="Arial"/>
                                      <w:b/>
                                      <w:w w:val="105"/>
                                      <w:sz w:val="6"/>
                                    </w:rPr>
                                    <w:t>с</w:t>
                                  </w:r>
                                  <w:r>
                                    <w:rPr>
                                      <w:rFonts w:ascii="Arial" w:hAnsi="Arial"/>
                                      <w:b/>
                                      <w:spacing w:val="43"/>
                                      <w:w w:val="105"/>
                                      <w:sz w:val="6"/>
                                    </w:rPr>
                                    <w:t xml:space="preserve"> </w:t>
                                  </w:r>
                                  <w:r>
                                    <w:rPr>
                                      <w:rFonts w:ascii="Arial" w:hAnsi="Arial"/>
                                      <w:b/>
                                      <w:spacing w:val="-12"/>
                                      <w:w w:val="105"/>
                                      <w:sz w:val="6"/>
                                    </w:rPr>
                                    <w:t>с</w:t>
                                  </w:r>
                                  <w:r>
                                    <w:rPr>
                                      <w:rFonts w:ascii="Arial" w:hAnsi="Arial"/>
                                      <w:b/>
                                      <w:sz w:val="6"/>
                                    </w:rPr>
                                    <w:tab/>
                                  </w:r>
                                  <w:r>
                                    <w:rPr>
                                      <w:rFonts w:ascii="Arial" w:hAnsi="Arial"/>
                                      <w:b/>
                                      <w:w w:val="105"/>
                                      <w:sz w:val="6"/>
                                    </w:rPr>
                                    <w:t>4</w:t>
                                  </w:r>
                                  <w:r>
                                    <w:rPr>
                                      <w:rFonts w:ascii="Arial" w:hAnsi="Arial"/>
                                      <w:b/>
                                      <w:spacing w:val="36"/>
                                      <w:w w:val="105"/>
                                      <w:sz w:val="6"/>
                                    </w:rPr>
                                    <w:t xml:space="preserve">  </w:t>
                                  </w:r>
                                  <w:r>
                                    <w:rPr>
                                      <w:rFonts w:ascii="Arial" w:hAnsi="Arial"/>
                                      <w:b/>
                                      <w:w w:val="105"/>
                                      <w:sz w:val="6"/>
                                    </w:rPr>
                                    <w:t>к</w:t>
                                  </w:r>
                                  <w:r>
                                    <w:rPr>
                                      <w:rFonts w:ascii="Arial" w:hAnsi="Arial"/>
                                      <w:b/>
                                      <w:spacing w:val="56"/>
                                      <w:w w:val="105"/>
                                      <w:sz w:val="6"/>
                                    </w:rPr>
                                    <w:t xml:space="preserve"> </w:t>
                                  </w:r>
                                  <w:r>
                                    <w:rPr>
                                      <w:rFonts w:ascii="Arial" w:hAnsi="Arial"/>
                                      <w:b/>
                                      <w:w w:val="105"/>
                                      <w:sz w:val="6"/>
                                    </w:rPr>
                                    <w:t>л</w:t>
                                  </w:r>
                                  <w:r>
                                    <w:rPr>
                                      <w:rFonts w:ascii="Arial" w:hAnsi="Arial"/>
                                      <w:b/>
                                      <w:spacing w:val="38"/>
                                      <w:w w:val="105"/>
                                      <w:sz w:val="6"/>
                                    </w:rPr>
                                    <w:t xml:space="preserve"> </w:t>
                                  </w:r>
                                  <w:r>
                                    <w:rPr>
                                      <w:rFonts w:ascii="Arial" w:hAnsi="Arial"/>
                                      <w:b/>
                                      <w:w w:val="105"/>
                                      <w:sz w:val="6"/>
                                    </w:rPr>
                                    <w:t>а</w:t>
                                  </w:r>
                                  <w:r>
                                    <w:rPr>
                                      <w:rFonts w:ascii="Arial" w:hAnsi="Arial"/>
                                      <w:b/>
                                      <w:spacing w:val="48"/>
                                      <w:w w:val="105"/>
                                      <w:sz w:val="6"/>
                                    </w:rPr>
                                    <w:t xml:space="preserve"> </w:t>
                                  </w:r>
                                  <w:r>
                                    <w:rPr>
                                      <w:rFonts w:ascii="Arial" w:hAnsi="Arial"/>
                                      <w:b/>
                                      <w:w w:val="105"/>
                                      <w:sz w:val="6"/>
                                    </w:rPr>
                                    <w:t>с</w:t>
                                  </w:r>
                                  <w:r>
                                    <w:rPr>
                                      <w:rFonts w:ascii="Arial" w:hAnsi="Arial"/>
                                      <w:b/>
                                      <w:spacing w:val="43"/>
                                      <w:w w:val="105"/>
                                      <w:sz w:val="6"/>
                                    </w:rPr>
                                    <w:t xml:space="preserve"> </w:t>
                                  </w:r>
                                  <w:r>
                                    <w:rPr>
                                      <w:rFonts w:ascii="Arial" w:hAnsi="Arial"/>
                                      <w:b/>
                                      <w:spacing w:val="-10"/>
                                      <w:w w:val="105"/>
                                      <w:sz w:val="6"/>
                                    </w:rPr>
                                    <w:t>с</w:t>
                                  </w:r>
                                </w:p>
                                <w:p w:rsidR="00C01045" w:rsidRDefault="00C01045">
                                  <w:pPr>
                                    <w:pStyle w:val="TableParagraph"/>
                                    <w:rPr>
                                      <w:rFonts w:ascii="Microsoft Sans Serif"/>
                                      <w:sz w:val="6"/>
                                    </w:rPr>
                                  </w:pPr>
                                </w:p>
                                <w:p w:rsidR="00C01045" w:rsidRDefault="00C01045">
                                  <w:pPr>
                                    <w:pStyle w:val="TableParagraph"/>
                                    <w:spacing w:before="65"/>
                                    <w:rPr>
                                      <w:rFonts w:ascii="Microsoft Sans Serif"/>
                                      <w:sz w:val="6"/>
                                    </w:rPr>
                                  </w:pPr>
                                </w:p>
                                <w:p w:rsidR="00C01045" w:rsidRDefault="00C01045">
                                  <w:pPr>
                                    <w:pStyle w:val="TableParagraph"/>
                                    <w:ind w:right="5655"/>
                                    <w:jc w:val="right"/>
                                    <w:rPr>
                                      <w:rFonts w:ascii="Microsoft Sans Serif"/>
                                      <w:sz w:val="6"/>
                                    </w:rPr>
                                  </w:pPr>
                                  <w:r>
                                    <w:rPr>
                                      <w:rFonts w:ascii="Microsoft Sans Serif"/>
                                      <w:w w:val="105"/>
                                      <w:sz w:val="6"/>
                                    </w:rPr>
                                    <w:t>1</w:t>
                                  </w:r>
                                  <w:r>
                                    <w:rPr>
                                      <w:rFonts w:ascii="Microsoft Sans Serif"/>
                                      <w:spacing w:val="31"/>
                                      <w:w w:val="105"/>
                                      <w:sz w:val="6"/>
                                    </w:rPr>
                                    <w:t xml:space="preserve"> </w:t>
                                  </w:r>
                                  <w:r>
                                    <w:rPr>
                                      <w:rFonts w:ascii="Microsoft Sans Serif"/>
                                      <w:w w:val="105"/>
                                      <w:sz w:val="6"/>
                                    </w:rPr>
                                    <w:t>,</w:t>
                                  </w:r>
                                  <w:r>
                                    <w:rPr>
                                      <w:rFonts w:ascii="Microsoft Sans Serif"/>
                                      <w:spacing w:val="34"/>
                                      <w:w w:val="105"/>
                                      <w:sz w:val="6"/>
                                    </w:rPr>
                                    <w:t xml:space="preserve"> </w:t>
                                  </w:r>
                                  <w:r>
                                    <w:rPr>
                                      <w:rFonts w:ascii="Microsoft Sans Serif"/>
                                      <w:spacing w:val="-10"/>
                                      <w:w w:val="105"/>
                                      <w:sz w:val="6"/>
                                    </w:rPr>
                                    <w:t>2</w:t>
                                  </w:r>
                                  <w:r>
                                    <w:rPr>
                                      <w:rFonts w:ascii="Microsoft Sans Serif"/>
                                      <w:spacing w:val="40"/>
                                      <w:w w:val="105"/>
                                      <w:sz w:val="6"/>
                                    </w:rPr>
                                    <w:t xml:space="preserve"> </w:t>
                                  </w:r>
                                </w:p>
                              </w:tc>
                            </w:tr>
                            <w:tr w:rsidR="00C01045">
                              <w:trPr>
                                <w:trHeight w:hRule="exact" w:val="309"/>
                              </w:trPr>
                              <w:tc>
                                <w:tcPr>
                                  <w:tcW w:w="2693" w:type="dxa"/>
                                </w:tcPr>
                                <w:p w:rsidR="00C01045" w:rsidRDefault="00C01045">
                                  <w:pPr>
                                    <w:pStyle w:val="TableParagraph"/>
                                    <w:spacing w:before="144" w:line="136" w:lineRule="exact"/>
                                    <w:ind w:left="103"/>
                                    <w:rPr>
                                      <w:sz w:val="16"/>
                                    </w:rPr>
                                  </w:pPr>
                                  <w:r>
                                    <w:rPr>
                                      <w:sz w:val="16"/>
                                    </w:rPr>
                                    <w:t>Отсроченная</w:t>
                                  </w:r>
                                  <w:r>
                                    <w:rPr>
                                      <w:spacing w:val="28"/>
                                      <w:sz w:val="16"/>
                                    </w:rPr>
                                    <w:t xml:space="preserve"> </w:t>
                                  </w:r>
                                  <w:r>
                                    <w:rPr>
                                      <w:spacing w:val="-5"/>
                                      <w:sz w:val="16"/>
                                    </w:rPr>
                                    <w:t>(О)</w:t>
                                  </w:r>
                                </w:p>
                              </w:tc>
                              <w:tc>
                                <w:tcPr>
                                  <w:tcW w:w="705" w:type="dxa"/>
                                </w:tcPr>
                                <w:p w:rsidR="00C01045" w:rsidRDefault="00C01045">
                                  <w:pPr>
                                    <w:pStyle w:val="TableParagraph"/>
                                    <w:rPr>
                                      <w:sz w:val="12"/>
                                    </w:rPr>
                                  </w:pPr>
                                </w:p>
                              </w:tc>
                              <w:tc>
                                <w:tcPr>
                                  <w:tcW w:w="813" w:type="dxa"/>
                                </w:tcPr>
                                <w:p w:rsidR="00C01045" w:rsidRDefault="00C01045">
                                  <w:pPr>
                                    <w:pStyle w:val="TableParagraph"/>
                                    <w:rPr>
                                      <w:sz w:val="12"/>
                                    </w:rPr>
                                  </w:pPr>
                                </w:p>
                              </w:tc>
                              <w:tc>
                                <w:tcPr>
                                  <w:tcW w:w="612" w:type="dxa"/>
                                </w:tcPr>
                                <w:p w:rsidR="00C01045" w:rsidRDefault="00C01045">
                                  <w:pPr>
                                    <w:pStyle w:val="TableParagraph"/>
                                    <w:rPr>
                                      <w:sz w:val="12"/>
                                    </w:rPr>
                                  </w:pPr>
                                </w:p>
                              </w:tc>
                              <w:tc>
                                <w:tcPr>
                                  <w:tcW w:w="851" w:type="dxa"/>
                                </w:tcPr>
                                <w:p w:rsidR="00C01045" w:rsidRDefault="00C01045">
                                  <w:pPr>
                                    <w:pStyle w:val="TableParagraph"/>
                                    <w:rPr>
                                      <w:sz w:val="12"/>
                                    </w:rPr>
                                  </w:pPr>
                                </w:p>
                              </w:tc>
                              <w:tc>
                                <w:tcPr>
                                  <w:tcW w:w="565" w:type="dxa"/>
                                </w:tcPr>
                                <w:p w:rsidR="00C01045" w:rsidRDefault="00C01045">
                                  <w:pPr>
                                    <w:pStyle w:val="TableParagraph"/>
                                    <w:rPr>
                                      <w:sz w:val="12"/>
                                    </w:rPr>
                                  </w:pPr>
                                </w:p>
                              </w:tc>
                              <w:tc>
                                <w:tcPr>
                                  <w:tcW w:w="848" w:type="dxa"/>
                                </w:tcPr>
                                <w:p w:rsidR="00C01045" w:rsidRDefault="00C01045">
                                  <w:pPr>
                                    <w:pStyle w:val="TableParagraph"/>
                                    <w:rPr>
                                      <w:sz w:val="12"/>
                                    </w:rPr>
                                  </w:pPr>
                                </w:p>
                              </w:tc>
                              <w:tc>
                                <w:tcPr>
                                  <w:tcW w:w="565" w:type="dxa"/>
                                </w:tcPr>
                                <w:p w:rsidR="00C01045" w:rsidRDefault="00C01045">
                                  <w:pPr>
                                    <w:pStyle w:val="TableParagraph"/>
                                    <w:rPr>
                                      <w:sz w:val="12"/>
                                    </w:rPr>
                                  </w:pPr>
                                </w:p>
                              </w:tc>
                              <w:tc>
                                <w:tcPr>
                                  <w:tcW w:w="1010" w:type="dxa"/>
                                </w:tcPr>
                                <w:p w:rsidR="00C01045" w:rsidRDefault="00C01045">
                                  <w:pPr>
                                    <w:pStyle w:val="TableParagraph"/>
                                    <w:rPr>
                                      <w:sz w:val="12"/>
                                    </w:rPr>
                                  </w:pPr>
                                </w:p>
                              </w:tc>
                              <w:tc>
                                <w:tcPr>
                                  <w:tcW w:w="6317" w:type="dxa"/>
                                  <w:gridSpan w:val="3"/>
                                  <w:vMerge/>
                                  <w:tcBorders>
                                    <w:top w:val="nil"/>
                                  </w:tcBorders>
                                </w:tcPr>
                                <w:p w:rsidR="00C01045" w:rsidRDefault="00C01045">
                                  <w:pPr>
                                    <w:rPr>
                                      <w:sz w:val="2"/>
                                      <w:szCs w:val="2"/>
                                    </w:rPr>
                                  </w:pPr>
                                </w:p>
                              </w:tc>
                            </w:tr>
                            <w:tr w:rsidR="00C01045">
                              <w:trPr>
                                <w:trHeight w:hRule="exact" w:val="355"/>
                              </w:trPr>
                              <w:tc>
                                <w:tcPr>
                                  <w:tcW w:w="2693" w:type="dxa"/>
                                </w:tcPr>
                                <w:p w:rsidR="00C01045" w:rsidRDefault="00C01045">
                                  <w:pPr>
                                    <w:pStyle w:val="TableParagraph"/>
                                    <w:spacing w:before="8"/>
                                    <w:rPr>
                                      <w:rFonts w:ascii="Microsoft Sans Serif"/>
                                      <w:sz w:val="16"/>
                                    </w:rPr>
                                  </w:pPr>
                                </w:p>
                                <w:p w:rsidR="00C01045" w:rsidRDefault="00C01045">
                                  <w:pPr>
                                    <w:pStyle w:val="TableParagraph"/>
                                    <w:spacing w:line="136" w:lineRule="exact"/>
                                    <w:ind w:right="7"/>
                                    <w:jc w:val="center"/>
                                    <w:rPr>
                                      <w:b/>
                                      <w:sz w:val="16"/>
                                    </w:rPr>
                                  </w:pPr>
                                  <w:r>
                                    <w:rPr>
                                      <w:b/>
                                      <w:spacing w:val="-2"/>
                                      <w:sz w:val="16"/>
                                    </w:rPr>
                                    <w:t>Мышление</w:t>
                                  </w:r>
                                </w:p>
                              </w:tc>
                              <w:tc>
                                <w:tcPr>
                                  <w:tcW w:w="705" w:type="dxa"/>
                                </w:tcPr>
                                <w:p w:rsidR="00C01045" w:rsidRDefault="00C01045">
                                  <w:pPr>
                                    <w:pStyle w:val="TableParagraph"/>
                                    <w:rPr>
                                      <w:sz w:val="12"/>
                                    </w:rPr>
                                  </w:pPr>
                                </w:p>
                              </w:tc>
                              <w:tc>
                                <w:tcPr>
                                  <w:tcW w:w="813" w:type="dxa"/>
                                </w:tcPr>
                                <w:p w:rsidR="00C01045" w:rsidRDefault="00C01045">
                                  <w:pPr>
                                    <w:pStyle w:val="TableParagraph"/>
                                    <w:rPr>
                                      <w:sz w:val="12"/>
                                    </w:rPr>
                                  </w:pPr>
                                </w:p>
                              </w:tc>
                              <w:tc>
                                <w:tcPr>
                                  <w:tcW w:w="612" w:type="dxa"/>
                                </w:tcPr>
                                <w:p w:rsidR="00C01045" w:rsidRDefault="00C01045">
                                  <w:pPr>
                                    <w:pStyle w:val="TableParagraph"/>
                                    <w:rPr>
                                      <w:sz w:val="12"/>
                                    </w:rPr>
                                  </w:pPr>
                                </w:p>
                              </w:tc>
                              <w:tc>
                                <w:tcPr>
                                  <w:tcW w:w="851" w:type="dxa"/>
                                </w:tcPr>
                                <w:p w:rsidR="00C01045" w:rsidRDefault="00C01045">
                                  <w:pPr>
                                    <w:pStyle w:val="TableParagraph"/>
                                    <w:rPr>
                                      <w:sz w:val="12"/>
                                    </w:rPr>
                                  </w:pPr>
                                </w:p>
                              </w:tc>
                              <w:tc>
                                <w:tcPr>
                                  <w:tcW w:w="565" w:type="dxa"/>
                                </w:tcPr>
                                <w:p w:rsidR="00C01045" w:rsidRDefault="00C01045">
                                  <w:pPr>
                                    <w:pStyle w:val="TableParagraph"/>
                                    <w:rPr>
                                      <w:sz w:val="12"/>
                                    </w:rPr>
                                  </w:pPr>
                                </w:p>
                              </w:tc>
                              <w:tc>
                                <w:tcPr>
                                  <w:tcW w:w="848" w:type="dxa"/>
                                </w:tcPr>
                                <w:p w:rsidR="00C01045" w:rsidRDefault="00C01045">
                                  <w:pPr>
                                    <w:pStyle w:val="TableParagraph"/>
                                    <w:rPr>
                                      <w:sz w:val="12"/>
                                    </w:rPr>
                                  </w:pPr>
                                </w:p>
                              </w:tc>
                              <w:tc>
                                <w:tcPr>
                                  <w:tcW w:w="565" w:type="dxa"/>
                                </w:tcPr>
                                <w:p w:rsidR="00C01045" w:rsidRDefault="00C01045">
                                  <w:pPr>
                                    <w:pStyle w:val="TableParagraph"/>
                                    <w:rPr>
                                      <w:sz w:val="12"/>
                                    </w:rPr>
                                  </w:pPr>
                                </w:p>
                              </w:tc>
                              <w:tc>
                                <w:tcPr>
                                  <w:tcW w:w="1010" w:type="dxa"/>
                                </w:tcPr>
                                <w:p w:rsidR="00C01045" w:rsidRDefault="00C01045">
                                  <w:pPr>
                                    <w:pStyle w:val="TableParagraph"/>
                                    <w:rPr>
                                      <w:sz w:val="12"/>
                                    </w:rPr>
                                  </w:pPr>
                                </w:p>
                              </w:tc>
                              <w:tc>
                                <w:tcPr>
                                  <w:tcW w:w="6317" w:type="dxa"/>
                                  <w:gridSpan w:val="3"/>
                                  <w:vMerge/>
                                  <w:tcBorders>
                                    <w:top w:val="nil"/>
                                  </w:tcBorders>
                                </w:tcPr>
                                <w:p w:rsidR="00C01045" w:rsidRDefault="00C01045">
                                  <w:pPr>
                                    <w:rPr>
                                      <w:sz w:val="2"/>
                                      <w:szCs w:val="2"/>
                                    </w:rPr>
                                  </w:pPr>
                                </w:p>
                              </w:tc>
                            </w:tr>
                            <w:tr w:rsidR="00C01045">
                              <w:trPr>
                                <w:trHeight w:hRule="exact" w:val="561"/>
                              </w:trPr>
                              <w:tc>
                                <w:tcPr>
                                  <w:tcW w:w="2693" w:type="dxa"/>
                                </w:tcPr>
                                <w:p w:rsidR="00C01045" w:rsidRDefault="00C01045">
                                  <w:pPr>
                                    <w:pStyle w:val="TableParagraph"/>
                                    <w:spacing w:before="17"/>
                                    <w:ind w:left="103" w:right="98"/>
                                    <w:rPr>
                                      <w:sz w:val="16"/>
                                    </w:rPr>
                                  </w:pPr>
                                  <w:r>
                                    <w:rPr>
                                      <w:spacing w:val="-2"/>
                                      <w:sz w:val="16"/>
                                    </w:rPr>
                                    <w:t>Общий</w:t>
                                  </w:r>
                                  <w:r>
                                    <w:rPr>
                                      <w:spacing w:val="-3"/>
                                      <w:sz w:val="16"/>
                                    </w:rPr>
                                    <w:t xml:space="preserve"> </w:t>
                                  </w:r>
                                  <w:r>
                                    <w:rPr>
                                      <w:spacing w:val="-2"/>
                                      <w:sz w:val="16"/>
                                    </w:rPr>
                                    <w:t>интеллектуальный</w:t>
                                  </w:r>
                                  <w:r>
                                    <w:rPr>
                                      <w:spacing w:val="40"/>
                                      <w:sz w:val="16"/>
                                    </w:rPr>
                                    <w:t xml:space="preserve"> </w:t>
                                  </w:r>
                                  <w:r>
                                    <w:rPr>
                                      <w:sz w:val="16"/>
                                    </w:rPr>
                                    <w:t>показатель (О)</w:t>
                                  </w:r>
                                </w:p>
                                <w:p w:rsidR="00C01045" w:rsidRDefault="00C01045">
                                  <w:pPr>
                                    <w:pStyle w:val="TableParagraph"/>
                                    <w:spacing w:before="2" w:line="145" w:lineRule="exact"/>
                                    <w:ind w:left="103"/>
                                    <w:rPr>
                                      <w:sz w:val="16"/>
                                    </w:rPr>
                                  </w:pPr>
                                  <w:r>
                                    <w:rPr>
                                      <w:sz w:val="16"/>
                                    </w:rPr>
                                    <w:t>Вербальное</w:t>
                                  </w:r>
                                  <w:r>
                                    <w:rPr>
                                      <w:spacing w:val="-6"/>
                                      <w:sz w:val="16"/>
                                    </w:rPr>
                                    <w:t xml:space="preserve"> </w:t>
                                  </w:r>
                                  <w:r>
                                    <w:rPr>
                                      <w:sz w:val="16"/>
                                    </w:rPr>
                                    <w:t>мышление</w:t>
                                  </w:r>
                                  <w:r>
                                    <w:rPr>
                                      <w:spacing w:val="-5"/>
                                      <w:sz w:val="16"/>
                                    </w:rPr>
                                    <w:t xml:space="preserve"> (В)</w:t>
                                  </w:r>
                                </w:p>
                              </w:tc>
                              <w:tc>
                                <w:tcPr>
                                  <w:tcW w:w="705" w:type="dxa"/>
                                </w:tcPr>
                                <w:p w:rsidR="00C01045" w:rsidRDefault="00C01045">
                                  <w:pPr>
                                    <w:pStyle w:val="TableParagraph"/>
                                    <w:rPr>
                                      <w:sz w:val="12"/>
                                    </w:rPr>
                                  </w:pPr>
                                </w:p>
                              </w:tc>
                              <w:tc>
                                <w:tcPr>
                                  <w:tcW w:w="813" w:type="dxa"/>
                                </w:tcPr>
                                <w:p w:rsidR="00C01045" w:rsidRDefault="00C01045">
                                  <w:pPr>
                                    <w:pStyle w:val="TableParagraph"/>
                                    <w:rPr>
                                      <w:sz w:val="12"/>
                                    </w:rPr>
                                  </w:pPr>
                                </w:p>
                              </w:tc>
                              <w:tc>
                                <w:tcPr>
                                  <w:tcW w:w="612" w:type="dxa"/>
                                </w:tcPr>
                                <w:p w:rsidR="00C01045" w:rsidRDefault="00C01045">
                                  <w:pPr>
                                    <w:pStyle w:val="TableParagraph"/>
                                    <w:rPr>
                                      <w:sz w:val="12"/>
                                    </w:rPr>
                                  </w:pPr>
                                </w:p>
                              </w:tc>
                              <w:tc>
                                <w:tcPr>
                                  <w:tcW w:w="851" w:type="dxa"/>
                                </w:tcPr>
                                <w:p w:rsidR="00C01045" w:rsidRDefault="00C01045">
                                  <w:pPr>
                                    <w:pStyle w:val="TableParagraph"/>
                                    <w:rPr>
                                      <w:sz w:val="12"/>
                                    </w:rPr>
                                  </w:pPr>
                                </w:p>
                              </w:tc>
                              <w:tc>
                                <w:tcPr>
                                  <w:tcW w:w="565" w:type="dxa"/>
                                </w:tcPr>
                                <w:p w:rsidR="00C01045" w:rsidRDefault="00C01045">
                                  <w:pPr>
                                    <w:pStyle w:val="TableParagraph"/>
                                    <w:rPr>
                                      <w:sz w:val="12"/>
                                    </w:rPr>
                                  </w:pPr>
                                </w:p>
                              </w:tc>
                              <w:tc>
                                <w:tcPr>
                                  <w:tcW w:w="848" w:type="dxa"/>
                                </w:tcPr>
                                <w:p w:rsidR="00C01045" w:rsidRDefault="00C01045">
                                  <w:pPr>
                                    <w:pStyle w:val="TableParagraph"/>
                                    <w:rPr>
                                      <w:sz w:val="12"/>
                                    </w:rPr>
                                  </w:pPr>
                                </w:p>
                              </w:tc>
                              <w:tc>
                                <w:tcPr>
                                  <w:tcW w:w="565" w:type="dxa"/>
                                </w:tcPr>
                                <w:p w:rsidR="00C01045" w:rsidRDefault="00C01045">
                                  <w:pPr>
                                    <w:pStyle w:val="TableParagraph"/>
                                    <w:rPr>
                                      <w:sz w:val="12"/>
                                    </w:rPr>
                                  </w:pPr>
                                </w:p>
                              </w:tc>
                              <w:tc>
                                <w:tcPr>
                                  <w:tcW w:w="1010" w:type="dxa"/>
                                </w:tcPr>
                                <w:p w:rsidR="00C01045" w:rsidRDefault="00C01045">
                                  <w:pPr>
                                    <w:pStyle w:val="TableParagraph"/>
                                    <w:rPr>
                                      <w:sz w:val="12"/>
                                    </w:rPr>
                                  </w:pPr>
                                </w:p>
                              </w:tc>
                              <w:tc>
                                <w:tcPr>
                                  <w:tcW w:w="228" w:type="dxa"/>
                                  <w:vMerge w:val="restart"/>
                                  <w:tcBorders>
                                    <w:bottom w:val="nil"/>
                                    <w:right w:val="single" w:sz="8" w:space="0" w:color="000000"/>
                                  </w:tcBorders>
                                </w:tcPr>
                                <w:p w:rsidR="00C01045" w:rsidRDefault="00C01045">
                                  <w:pPr>
                                    <w:pStyle w:val="TableParagraph"/>
                                    <w:rPr>
                                      <w:sz w:val="12"/>
                                    </w:rPr>
                                  </w:pPr>
                                </w:p>
                              </w:tc>
                              <w:tc>
                                <w:tcPr>
                                  <w:tcW w:w="5834" w:type="dxa"/>
                                  <w:vMerge w:val="restart"/>
                                  <w:tcBorders>
                                    <w:left w:val="single" w:sz="8" w:space="0" w:color="000000"/>
                                    <w:bottom w:val="single" w:sz="8" w:space="0" w:color="000000"/>
                                    <w:right w:val="single" w:sz="8" w:space="0" w:color="000000"/>
                                  </w:tcBorders>
                                </w:tcPr>
                                <w:p w:rsidR="00C01045" w:rsidRDefault="00C01045">
                                  <w:pPr>
                                    <w:pStyle w:val="TableParagraph"/>
                                    <w:spacing w:before="29" w:line="68" w:lineRule="exact"/>
                                    <w:ind w:left="173"/>
                                    <w:rPr>
                                      <w:rFonts w:ascii="Microsoft Sans Serif"/>
                                      <w:sz w:val="6"/>
                                    </w:rPr>
                                  </w:pPr>
                                  <w:proofErr w:type="gramStart"/>
                                  <w:r>
                                    <w:rPr>
                                      <w:rFonts w:ascii="Microsoft Sans Serif"/>
                                      <w:w w:val="105"/>
                                      <w:sz w:val="6"/>
                                    </w:rPr>
                                    <w:t>0</w:t>
                                  </w:r>
                                  <w:r>
                                    <w:rPr>
                                      <w:rFonts w:ascii="Microsoft Sans Serif"/>
                                      <w:spacing w:val="31"/>
                                      <w:w w:val="105"/>
                                      <w:sz w:val="6"/>
                                    </w:rPr>
                                    <w:t xml:space="preserve"> </w:t>
                                  </w:r>
                                  <w:r>
                                    <w:rPr>
                                      <w:rFonts w:ascii="Microsoft Sans Serif"/>
                                      <w:w w:val="105"/>
                                      <w:sz w:val="6"/>
                                    </w:rPr>
                                    <w:t>,</w:t>
                                  </w:r>
                                  <w:proofErr w:type="gramEnd"/>
                                  <w:r>
                                    <w:rPr>
                                      <w:rFonts w:ascii="Microsoft Sans Serif"/>
                                      <w:spacing w:val="34"/>
                                      <w:w w:val="105"/>
                                      <w:sz w:val="6"/>
                                    </w:rPr>
                                    <w:t xml:space="preserve"> </w:t>
                                  </w:r>
                                  <w:r>
                                    <w:rPr>
                                      <w:rFonts w:ascii="Microsoft Sans Serif"/>
                                      <w:spacing w:val="-10"/>
                                      <w:w w:val="105"/>
                                      <w:sz w:val="6"/>
                                    </w:rPr>
                                    <w:t>8</w:t>
                                  </w:r>
                                  <w:r>
                                    <w:rPr>
                                      <w:rFonts w:ascii="Microsoft Sans Serif"/>
                                      <w:spacing w:val="40"/>
                                      <w:w w:val="105"/>
                                      <w:sz w:val="6"/>
                                    </w:rPr>
                                    <w:t xml:space="preserve"> </w:t>
                                  </w:r>
                                </w:p>
                                <w:p w:rsidR="00C01045" w:rsidRDefault="00C01045">
                                  <w:pPr>
                                    <w:pStyle w:val="TableParagraph"/>
                                    <w:spacing w:line="68" w:lineRule="exact"/>
                                    <w:ind w:left="173"/>
                                    <w:rPr>
                                      <w:rFonts w:ascii="Microsoft Sans Serif"/>
                                      <w:sz w:val="6"/>
                                    </w:rPr>
                                  </w:pPr>
                                  <w:proofErr w:type="gramStart"/>
                                  <w:r>
                                    <w:rPr>
                                      <w:rFonts w:ascii="Microsoft Sans Serif"/>
                                      <w:w w:val="105"/>
                                      <w:sz w:val="6"/>
                                    </w:rPr>
                                    <w:t>0</w:t>
                                  </w:r>
                                  <w:r>
                                    <w:rPr>
                                      <w:rFonts w:ascii="Microsoft Sans Serif"/>
                                      <w:spacing w:val="31"/>
                                      <w:w w:val="105"/>
                                      <w:sz w:val="6"/>
                                    </w:rPr>
                                    <w:t xml:space="preserve"> </w:t>
                                  </w:r>
                                  <w:r>
                                    <w:rPr>
                                      <w:rFonts w:ascii="Microsoft Sans Serif"/>
                                      <w:w w:val="105"/>
                                      <w:sz w:val="6"/>
                                    </w:rPr>
                                    <w:t>,</w:t>
                                  </w:r>
                                  <w:proofErr w:type="gramEnd"/>
                                  <w:r>
                                    <w:rPr>
                                      <w:rFonts w:ascii="Microsoft Sans Serif"/>
                                      <w:spacing w:val="34"/>
                                      <w:w w:val="105"/>
                                      <w:sz w:val="6"/>
                                    </w:rPr>
                                    <w:t xml:space="preserve"> </w:t>
                                  </w:r>
                                  <w:r>
                                    <w:rPr>
                                      <w:rFonts w:ascii="Microsoft Sans Serif"/>
                                      <w:spacing w:val="-10"/>
                                      <w:w w:val="105"/>
                                      <w:sz w:val="6"/>
                                    </w:rPr>
                                    <w:t>6</w:t>
                                  </w:r>
                                  <w:r>
                                    <w:rPr>
                                      <w:rFonts w:ascii="Microsoft Sans Serif"/>
                                      <w:spacing w:val="40"/>
                                      <w:w w:val="105"/>
                                      <w:sz w:val="6"/>
                                    </w:rPr>
                                    <w:t xml:space="preserve"> </w:t>
                                  </w:r>
                                </w:p>
                                <w:p w:rsidR="00C01045" w:rsidRDefault="00C01045">
                                  <w:pPr>
                                    <w:pStyle w:val="TableParagraph"/>
                                    <w:tabs>
                                      <w:tab w:val="left" w:pos="4817"/>
                                    </w:tabs>
                                    <w:spacing w:before="8" w:line="81" w:lineRule="exact"/>
                                    <w:ind w:left="173"/>
                                    <w:rPr>
                                      <w:rFonts w:ascii="Arial" w:hAnsi="Arial"/>
                                      <w:b/>
                                      <w:sz w:val="6"/>
                                    </w:rPr>
                                  </w:pPr>
                                  <w:proofErr w:type="gramStart"/>
                                  <w:r>
                                    <w:rPr>
                                      <w:rFonts w:ascii="Microsoft Sans Serif" w:hAnsi="Microsoft Sans Serif"/>
                                      <w:w w:val="105"/>
                                      <w:position w:val="3"/>
                                      <w:sz w:val="6"/>
                                    </w:rPr>
                                    <w:t>0</w:t>
                                  </w:r>
                                  <w:r>
                                    <w:rPr>
                                      <w:rFonts w:ascii="Microsoft Sans Serif" w:hAnsi="Microsoft Sans Serif"/>
                                      <w:spacing w:val="31"/>
                                      <w:w w:val="105"/>
                                      <w:position w:val="3"/>
                                      <w:sz w:val="6"/>
                                    </w:rPr>
                                    <w:t xml:space="preserve"> </w:t>
                                  </w:r>
                                  <w:r>
                                    <w:rPr>
                                      <w:rFonts w:ascii="Microsoft Sans Serif" w:hAnsi="Microsoft Sans Serif"/>
                                      <w:w w:val="105"/>
                                      <w:position w:val="3"/>
                                      <w:sz w:val="6"/>
                                    </w:rPr>
                                    <w:t>,</w:t>
                                  </w:r>
                                  <w:proofErr w:type="gramEnd"/>
                                  <w:r>
                                    <w:rPr>
                                      <w:rFonts w:ascii="Microsoft Sans Serif" w:hAnsi="Microsoft Sans Serif"/>
                                      <w:spacing w:val="34"/>
                                      <w:w w:val="105"/>
                                      <w:position w:val="3"/>
                                      <w:sz w:val="6"/>
                                    </w:rPr>
                                    <w:t xml:space="preserve"> </w:t>
                                  </w:r>
                                  <w:r>
                                    <w:rPr>
                                      <w:rFonts w:ascii="Microsoft Sans Serif" w:hAnsi="Microsoft Sans Serif"/>
                                      <w:spacing w:val="-10"/>
                                      <w:w w:val="105"/>
                                      <w:position w:val="3"/>
                                      <w:sz w:val="6"/>
                                    </w:rPr>
                                    <w:t>4</w:t>
                                  </w:r>
                                  <w:r>
                                    <w:rPr>
                                      <w:rFonts w:ascii="Microsoft Sans Serif" w:hAnsi="Microsoft Sans Serif"/>
                                      <w:position w:val="3"/>
                                      <w:sz w:val="6"/>
                                    </w:rPr>
                                    <w:tab/>
                                  </w:r>
                                  <w:r>
                                    <w:rPr>
                                      <w:rFonts w:ascii="Arial" w:hAnsi="Arial"/>
                                      <w:b/>
                                      <w:w w:val="105"/>
                                      <w:sz w:val="6"/>
                                    </w:rPr>
                                    <w:t>Н</w:t>
                                  </w:r>
                                  <w:r>
                                    <w:rPr>
                                      <w:rFonts w:ascii="Arial" w:hAnsi="Arial"/>
                                      <w:b/>
                                      <w:spacing w:val="32"/>
                                      <w:w w:val="105"/>
                                      <w:sz w:val="6"/>
                                    </w:rPr>
                                    <w:t xml:space="preserve"> </w:t>
                                  </w:r>
                                  <w:r>
                                    <w:rPr>
                                      <w:rFonts w:ascii="Arial" w:hAnsi="Arial"/>
                                      <w:b/>
                                      <w:w w:val="105"/>
                                      <w:sz w:val="6"/>
                                    </w:rPr>
                                    <w:t>и</w:t>
                                  </w:r>
                                  <w:r>
                                    <w:rPr>
                                      <w:rFonts w:ascii="Arial" w:hAnsi="Arial"/>
                                      <w:b/>
                                      <w:spacing w:val="49"/>
                                      <w:w w:val="105"/>
                                      <w:sz w:val="6"/>
                                    </w:rPr>
                                    <w:t xml:space="preserve"> </w:t>
                                  </w:r>
                                  <w:r>
                                    <w:rPr>
                                      <w:rFonts w:ascii="Arial" w:hAnsi="Arial"/>
                                      <w:b/>
                                      <w:w w:val="105"/>
                                      <w:sz w:val="6"/>
                                    </w:rPr>
                                    <w:t>з</w:t>
                                  </w:r>
                                  <w:r>
                                    <w:rPr>
                                      <w:rFonts w:ascii="Arial" w:hAnsi="Arial"/>
                                      <w:b/>
                                      <w:spacing w:val="46"/>
                                      <w:w w:val="105"/>
                                      <w:sz w:val="6"/>
                                    </w:rPr>
                                    <w:t xml:space="preserve"> </w:t>
                                  </w:r>
                                  <w:r>
                                    <w:rPr>
                                      <w:rFonts w:ascii="Arial" w:hAnsi="Arial"/>
                                      <w:b/>
                                      <w:w w:val="105"/>
                                      <w:sz w:val="6"/>
                                    </w:rPr>
                                    <w:t>к</w:t>
                                  </w:r>
                                  <w:r>
                                    <w:rPr>
                                      <w:rFonts w:ascii="Arial" w:hAnsi="Arial"/>
                                      <w:b/>
                                      <w:spacing w:val="51"/>
                                      <w:w w:val="105"/>
                                      <w:sz w:val="6"/>
                                    </w:rPr>
                                    <w:t xml:space="preserve"> </w:t>
                                  </w:r>
                                  <w:r>
                                    <w:rPr>
                                      <w:rFonts w:ascii="Arial" w:hAnsi="Arial"/>
                                      <w:b/>
                                      <w:w w:val="105"/>
                                      <w:sz w:val="6"/>
                                    </w:rPr>
                                    <w:t>и</w:t>
                                  </w:r>
                                  <w:r>
                                    <w:rPr>
                                      <w:rFonts w:ascii="Arial" w:hAnsi="Arial"/>
                                      <w:b/>
                                      <w:spacing w:val="54"/>
                                      <w:w w:val="105"/>
                                      <w:sz w:val="6"/>
                                    </w:rPr>
                                    <w:t xml:space="preserve"> </w:t>
                                  </w:r>
                                  <w:r>
                                    <w:rPr>
                                      <w:rFonts w:ascii="Arial" w:hAnsi="Arial"/>
                                      <w:b/>
                                      <w:spacing w:val="-10"/>
                                      <w:w w:val="105"/>
                                      <w:sz w:val="6"/>
                                    </w:rPr>
                                    <w:t>й</w:t>
                                  </w:r>
                                </w:p>
                                <w:p w:rsidR="00C01045" w:rsidRDefault="00C01045">
                                  <w:pPr>
                                    <w:pStyle w:val="TableParagraph"/>
                                    <w:spacing w:line="51" w:lineRule="exact"/>
                                    <w:ind w:left="173"/>
                                    <w:rPr>
                                      <w:rFonts w:ascii="Microsoft Sans Serif"/>
                                      <w:sz w:val="6"/>
                                    </w:rPr>
                                  </w:pPr>
                                  <w:proofErr w:type="gramStart"/>
                                  <w:r>
                                    <w:rPr>
                                      <w:rFonts w:ascii="Microsoft Sans Serif"/>
                                      <w:w w:val="105"/>
                                      <w:sz w:val="6"/>
                                    </w:rPr>
                                    <w:t>0</w:t>
                                  </w:r>
                                  <w:r>
                                    <w:rPr>
                                      <w:rFonts w:ascii="Microsoft Sans Serif"/>
                                      <w:spacing w:val="31"/>
                                      <w:w w:val="105"/>
                                      <w:sz w:val="6"/>
                                    </w:rPr>
                                    <w:t xml:space="preserve"> </w:t>
                                  </w:r>
                                  <w:r>
                                    <w:rPr>
                                      <w:rFonts w:ascii="Microsoft Sans Serif"/>
                                      <w:w w:val="105"/>
                                      <w:sz w:val="6"/>
                                    </w:rPr>
                                    <w:t>,</w:t>
                                  </w:r>
                                  <w:proofErr w:type="gramEnd"/>
                                  <w:r>
                                    <w:rPr>
                                      <w:rFonts w:ascii="Microsoft Sans Serif"/>
                                      <w:spacing w:val="34"/>
                                      <w:w w:val="105"/>
                                      <w:sz w:val="6"/>
                                    </w:rPr>
                                    <w:t xml:space="preserve"> </w:t>
                                  </w:r>
                                  <w:r>
                                    <w:rPr>
                                      <w:rFonts w:ascii="Microsoft Sans Serif"/>
                                      <w:spacing w:val="-10"/>
                                      <w:w w:val="105"/>
                                      <w:sz w:val="6"/>
                                    </w:rPr>
                                    <w:t>2</w:t>
                                  </w:r>
                                  <w:r>
                                    <w:rPr>
                                      <w:rFonts w:ascii="Microsoft Sans Serif"/>
                                      <w:spacing w:val="40"/>
                                      <w:w w:val="105"/>
                                      <w:sz w:val="6"/>
                                    </w:rPr>
                                    <w:t xml:space="preserve"> </w:t>
                                  </w:r>
                                </w:p>
                                <w:p w:rsidR="00C01045" w:rsidRDefault="00C01045">
                                  <w:pPr>
                                    <w:pStyle w:val="TableParagraph"/>
                                    <w:spacing w:before="3" w:line="350" w:lineRule="auto"/>
                                    <w:ind w:left="4817" w:right="366"/>
                                    <w:rPr>
                                      <w:rFonts w:ascii="Arial" w:hAnsi="Arial"/>
                                      <w:b/>
                                      <w:sz w:val="6"/>
                                    </w:rPr>
                                  </w:pPr>
                                  <w:r>
                                    <w:rPr>
                                      <w:rFonts w:ascii="Arial" w:hAnsi="Arial"/>
                                      <w:b/>
                                      <w:spacing w:val="13"/>
                                      <w:w w:val="105"/>
                                      <w:sz w:val="6"/>
                                    </w:rPr>
                                    <w:t>п</w:t>
                                  </w:r>
                                  <w:r>
                                    <w:rPr>
                                      <w:rFonts w:ascii="Arial" w:hAnsi="Arial"/>
                                      <w:b/>
                                      <w:spacing w:val="31"/>
                                      <w:w w:val="105"/>
                                      <w:sz w:val="6"/>
                                    </w:rPr>
                                    <w:t xml:space="preserve"> </w:t>
                                  </w:r>
                                  <w:r>
                                    <w:rPr>
                                      <w:rFonts w:ascii="Arial" w:hAnsi="Arial"/>
                                      <w:b/>
                                      <w:w w:val="105"/>
                                      <w:sz w:val="6"/>
                                    </w:rPr>
                                    <w:t>о</w:t>
                                  </w:r>
                                  <w:r>
                                    <w:rPr>
                                      <w:rFonts w:ascii="Arial" w:hAnsi="Arial"/>
                                      <w:b/>
                                      <w:spacing w:val="40"/>
                                      <w:w w:val="105"/>
                                      <w:sz w:val="6"/>
                                    </w:rPr>
                                    <w:t xml:space="preserve"> </w:t>
                                  </w:r>
                                  <w:r>
                                    <w:rPr>
                                      <w:rFonts w:ascii="Arial" w:hAnsi="Arial"/>
                                      <w:b/>
                                      <w:w w:val="105"/>
                                      <w:sz w:val="6"/>
                                    </w:rPr>
                                    <w:t>г</w:t>
                                  </w:r>
                                  <w:r>
                                    <w:rPr>
                                      <w:rFonts w:ascii="Arial" w:hAnsi="Arial"/>
                                      <w:b/>
                                      <w:spacing w:val="45"/>
                                      <w:w w:val="105"/>
                                      <w:sz w:val="6"/>
                                    </w:rPr>
                                    <w:t xml:space="preserve"> </w:t>
                                  </w:r>
                                  <w:r>
                                    <w:rPr>
                                      <w:rFonts w:ascii="Arial" w:hAnsi="Arial"/>
                                      <w:b/>
                                      <w:w w:val="105"/>
                                      <w:sz w:val="6"/>
                                    </w:rPr>
                                    <w:t>р</w:t>
                                  </w:r>
                                  <w:r>
                                    <w:rPr>
                                      <w:rFonts w:ascii="Arial" w:hAnsi="Arial"/>
                                      <w:b/>
                                      <w:spacing w:val="40"/>
                                      <w:w w:val="105"/>
                                      <w:sz w:val="6"/>
                                    </w:rPr>
                                    <w:t xml:space="preserve"> </w:t>
                                  </w:r>
                                  <w:r>
                                    <w:rPr>
                                      <w:rFonts w:ascii="Arial" w:hAnsi="Arial"/>
                                      <w:b/>
                                      <w:w w:val="105"/>
                                      <w:sz w:val="6"/>
                                    </w:rPr>
                                    <w:t>а</w:t>
                                  </w:r>
                                  <w:r>
                                    <w:rPr>
                                      <w:rFonts w:ascii="Arial" w:hAnsi="Arial"/>
                                      <w:b/>
                                      <w:spacing w:val="37"/>
                                      <w:w w:val="105"/>
                                      <w:sz w:val="6"/>
                                    </w:rPr>
                                    <w:t xml:space="preserve"> </w:t>
                                  </w:r>
                                  <w:proofErr w:type="gramStart"/>
                                  <w:r>
                                    <w:rPr>
                                      <w:rFonts w:ascii="Arial" w:hAnsi="Arial"/>
                                      <w:b/>
                                      <w:w w:val="105"/>
                                      <w:sz w:val="6"/>
                                    </w:rPr>
                                    <w:t>н</w:t>
                                  </w:r>
                                  <w:r>
                                    <w:rPr>
                                      <w:rFonts w:ascii="Arial" w:hAnsi="Arial"/>
                                      <w:b/>
                                      <w:spacing w:val="48"/>
                                      <w:w w:val="105"/>
                                      <w:sz w:val="6"/>
                                    </w:rPr>
                                    <w:t xml:space="preserve"> </w:t>
                                  </w:r>
                                  <w:r>
                                    <w:rPr>
                                      <w:rFonts w:ascii="Arial" w:hAnsi="Arial"/>
                                      <w:b/>
                                      <w:w w:val="105"/>
                                      <w:sz w:val="6"/>
                                    </w:rPr>
                                    <w:t>.</w:t>
                                  </w:r>
                                  <w:proofErr w:type="gramEnd"/>
                                  <w:r>
                                    <w:rPr>
                                      <w:rFonts w:ascii="Arial" w:hAnsi="Arial"/>
                                      <w:b/>
                                      <w:spacing w:val="40"/>
                                      <w:w w:val="105"/>
                                      <w:sz w:val="6"/>
                                    </w:rPr>
                                    <w:t xml:space="preserve"> </w:t>
                                  </w:r>
                                  <w:r>
                                    <w:rPr>
                                      <w:rFonts w:ascii="Arial" w:hAnsi="Arial"/>
                                      <w:b/>
                                      <w:w w:val="105"/>
                                      <w:sz w:val="6"/>
                                    </w:rPr>
                                    <w:t>с</w:t>
                                  </w:r>
                                  <w:r>
                                    <w:rPr>
                                      <w:rFonts w:ascii="Arial" w:hAnsi="Arial"/>
                                      <w:b/>
                                      <w:spacing w:val="49"/>
                                      <w:w w:val="105"/>
                                      <w:sz w:val="6"/>
                                    </w:rPr>
                                    <w:t xml:space="preserve"> </w:t>
                                  </w:r>
                                  <w:r>
                                    <w:rPr>
                                      <w:rFonts w:ascii="Arial" w:hAnsi="Arial"/>
                                      <w:b/>
                                      <w:w w:val="105"/>
                                      <w:sz w:val="6"/>
                                    </w:rPr>
                                    <w:t>н</w:t>
                                  </w:r>
                                  <w:r>
                                    <w:rPr>
                                      <w:rFonts w:ascii="Arial" w:hAnsi="Arial"/>
                                      <w:b/>
                                      <w:spacing w:val="61"/>
                                      <w:w w:val="105"/>
                                      <w:sz w:val="6"/>
                                    </w:rPr>
                                    <w:t xml:space="preserve"> </w:t>
                                  </w:r>
                                  <w:r>
                                    <w:rPr>
                                      <w:rFonts w:ascii="Arial" w:hAnsi="Arial"/>
                                      <w:b/>
                                      <w:w w:val="105"/>
                                      <w:sz w:val="6"/>
                                    </w:rPr>
                                    <w:t>и</w:t>
                                  </w:r>
                                  <w:r>
                                    <w:rPr>
                                      <w:rFonts w:ascii="Arial" w:hAnsi="Arial"/>
                                      <w:b/>
                                      <w:spacing w:val="50"/>
                                      <w:w w:val="105"/>
                                      <w:sz w:val="6"/>
                                    </w:rPr>
                                    <w:t xml:space="preserve"> </w:t>
                                  </w:r>
                                  <w:r>
                                    <w:rPr>
                                      <w:rFonts w:ascii="Arial" w:hAnsi="Arial"/>
                                      <w:b/>
                                      <w:w w:val="105"/>
                                      <w:sz w:val="6"/>
                                    </w:rPr>
                                    <w:t>ж</w:t>
                                  </w:r>
                                  <w:r>
                                    <w:rPr>
                                      <w:rFonts w:ascii="Arial" w:hAnsi="Arial"/>
                                      <w:b/>
                                      <w:spacing w:val="73"/>
                                      <w:w w:val="105"/>
                                      <w:sz w:val="6"/>
                                    </w:rPr>
                                    <w:t xml:space="preserve"> </w:t>
                                  </w:r>
                                  <w:r>
                                    <w:rPr>
                                      <w:rFonts w:ascii="Arial" w:hAnsi="Arial"/>
                                      <w:b/>
                                      <w:w w:val="105"/>
                                      <w:sz w:val="6"/>
                                    </w:rPr>
                                    <w:t>.</w:t>
                                  </w:r>
                                  <w:r>
                                    <w:rPr>
                                      <w:rFonts w:ascii="Arial" w:hAnsi="Arial"/>
                                      <w:b/>
                                      <w:spacing w:val="34"/>
                                      <w:w w:val="105"/>
                                      <w:sz w:val="6"/>
                                    </w:rPr>
                                    <w:t xml:space="preserve"> </w:t>
                                  </w:r>
                                  <w:r>
                                    <w:rPr>
                                      <w:rFonts w:ascii="Arial" w:hAnsi="Arial"/>
                                      <w:b/>
                                      <w:spacing w:val="-10"/>
                                      <w:w w:val="105"/>
                                      <w:sz w:val="6"/>
                                    </w:rPr>
                                    <w:t>N</w:t>
                                  </w:r>
                                  <w:r>
                                    <w:rPr>
                                      <w:rFonts w:ascii="Arial" w:hAnsi="Arial"/>
                                      <w:b/>
                                      <w:spacing w:val="40"/>
                                      <w:w w:val="105"/>
                                      <w:sz w:val="6"/>
                                    </w:rPr>
                                    <w:t xml:space="preserve"> </w:t>
                                  </w:r>
                                </w:p>
                                <w:p w:rsidR="00C01045" w:rsidRDefault="00C01045">
                                  <w:pPr>
                                    <w:pStyle w:val="TableParagraph"/>
                                    <w:ind w:left="4817"/>
                                    <w:rPr>
                                      <w:rFonts w:ascii="Arial" w:hAnsi="Arial"/>
                                      <w:b/>
                                      <w:sz w:val="6"/>
                                    </w:rPr>
                                  </w:pPr>
                                  <w:r>
                                    <w:rPr>
                                      <w:rFonts w:ascii="Arial" w:hAnsi="Arial"/>
                                      <w:b/>
                                      <w:w w:val="105"/>
                                      <w:sz w:val="6"/>
                                    </w:rPr>
                                    <w:t>с</w:t>
                                  </w:r>
                                  <w:r>
                                    <w:rPr>
                                      <w:rFonts w:ascii="Arial" w:hAnsi="Arial"/>
                                      <w:b/>
                                      <w:spacing w:val="42"/>
                                      <w:w w:val="105"/>
                                      <w:sz w:val="6"/>
                                    </w:rPr>
                                    <w:t xml:space="preserve"> </w:t>
                                  </w:r>
                                  <w:r>
                                    <w:rPr>
                                      <w:rFonts w:ascii="Arial" w:hAnsi="Arial"/>
                                      <w:b/>
                                      <w:w w:val="105"/>
                                      <w:sz w:val="6"/>
                                    </w:rPr>
                                    <w:t>р</w:t>
                                  </w:r>
                                  <w:r>
                                    <w:rPr>
                                      <w:rFonts w:ascii="Arial" w:hAnsi="Arial"/>
                                      <w:b/>
                                      <w:spacing w:val="49"/>
                                      <w:w w:val="105"/>
                                      <w:sz w:val="6"/>
                                    </w:rPr>
                                    <w:t xml:space="preserve"> </w:t>
                                  </w:r>
                                  <w:r>
                                    <w:rPr>
                                      <w:rFonts w:ascii="Arial" w:hAnsi="Arial"/>
                                      <w:b/>
                                      <w:w w:val="105"/>
                                      <w:sz w:val="6"/>
                                    </w:rPr>
                                    <w:t>е</w:t>
                                  </w:r>
                                  <w:r>
                                    <w:rPr>
                                      <w:rFonts w:ascii="Arial" w:hAnsi="Arial"/>
                                      <w:b/>
                                      <w:spacing w:val="62"/>
                                      <w:w w:val="105"/>
                                      <w:sz w:val="6"/>
                                    </w:rPr>
                                    <w:t xml:space="preserve"> </w:t>
                                  </w:r>
                                  <w:r>
                                    <w:rPr>
                                      <w:rFonts w:ascii="Arial" w:hAnsi="Arial"/>
                                      <w:b/>
                                      <w:w w:val="105"/>
                                      <w:sz w:val="6"/>
                                    </w:rPr>
                                    <w:t>д</w:t>
                                  </w:r>
                                  <w:r>
                                    <w:rPr>
                                      <w:rFonts w:ascii="Arial" w:hAnsi="Arial"/>
                                      <w:b/>
                                      <w:spacing w:val="53"/>
                                      <w:w w:val="105"/>
                                      <w:sz w:val="6"/>
                                    </w:rPr>
                                    <w:t xml:space="preserve"> </w:t>
                                  </w:r>
                                  <w:r>
                                    <w:rPr>
                                      <w:rFonts w:ascii="Arial" w:hAnsi="Arial"/>
                                      <w:b/>
                                      <w:w w:val="105"/>
                                      <w:sz w:val="6"/>
                                    </w:rPr>
                                    <w:t>н</w:t>
                                  </w:r>
                                  <w:r>
                                    <w:rPr>
                                      <w:rFonts w:ascii="Arial" w:hAnsi="Arial"/>
                                      <w:b/>
                                      <w:spacing w:val="55"/>
                                      <w:w w:val="105"/>
                                      <w:sz w:val="6"/>
                                    </w:rPr>
                                    <w:t xml:space="preserve"> </w:t>
                                  </w:r>
                                  <w:r>
                                    <w:rPr>
                                      <w:rFonts w:ascii="Arial" w:hAnsi="Arial"/>
                                      <w:b/>
                                      <w:w w:val="105"/>
                                      <w:sz w:val="6"/>
                                    </w:rPr>
                                    <w:t>и</w:t>
                                  </w:r>
                                  <w:r>
                                    <w:rPr>
                                      <w:rFonts w:ascii="Arial" w:hAnsi="Arial"/>
                                      <w:b/>
                                      <w:spacing w:val="53"/>
                                      <w:w w:val="105"/>
                                      <w:sz w:val="6"/>
                                    </w:rPr>
                                    <w:t xml:space="preserve"> </w:t>
                                  </w:r>
                                  <w:r>
                                    <w:rPr>
                                      <w:rFonts w:ascii="Arial" w:hAnsi="Arial"/>
                                      <w:b/>
                                      <w:spacing w:val="-10"/>
                                      <w:w w:val="105"/>
                                      <w:sz w:val="6"/>
                                    </w:rPr>
                                    <w:t>й</w:t>
                                  </w:r>
                                </w:p>
                                <w:p w:rsidR="00C01045" w:rsidRDefault="00C01045">
                                  <w:pPr>
                                    <w:pStyle w:val="TableParagraph"/>
                                    <w:spacing w:before="32"/>
                                    <w:ind w:left="4817"/>
                                    <w:rPr>
                                      <w:rFonts w:ascii="Arial" w:hAnsi="Arial"/>
                                      <w:b/>
                                      <w:sz w:val="6"/>
                                    </w:rPr>
                                  </w:pPr>
                                  <w:r>
                                    <w:rPr>
                                      <w:rFonts w:ascii="Arial" w:hAnsi="Arial"/>
                                      <w:b/>
                                      <w:w w:val="105"/>
                                      <w:sz w:val="6"/>
                                    </w:rPr>
                                    <w:t>х</w:t>
                                  </w:r>
                                  <w:r>
                                    <w:rPr>
                                      <w:rFonts w:ascii="Arial" w:hAnsi="Arial"/>
                                      <w:b/>
                                      <w:spacing w:val="48"/>
                                      <w:w w:val="105"/>
                                      <w:sz w:val="6"/>
                                    </w:rPr>
                                    <w:t xml:space="preserve"> </w:t>
                                  </w:r>
                                  <w:r>
                                    <w:rPr>
                                      <w:rFonts w:ascii="Arial" w:hAnsi="Arial"/>
                                      <w:b/>
                                      <w:w w:val="105"/>
                                      <w:sz w:val="6"/>
                                    </w:rPr>
                                    <w:t>о</w:t>
                                  </w:r>
                                  <w:r>
                                    <w:rPr>
                                      <w:rFonts w:ascii="Arial" w:hAnsi="Arial"/>
                                      <w:b/>
                                      <w:spacing w:val="59"/>
                                      <w:w w:val="105"/>
                                      <w:sz w:val="6"/>
                                    </w:rPr>
                                    <w:t xml:space="preserve"> </w:t>
                                  </w:r>
                                  <w:r>
                                    <w:rPr>
                                      <w:rFonts w:ascii="Arial" w:hAnsi="Arial"/>
                                      <w:b/>
                                      <w:w w:val="105"/>
                                      <w:sz w:val="6"/>
                                    </w:rPr>
                                    <w:t>р</w:t>
                                  </w:r>
                                  <w:r>
                                    <w:rPr>
                                      <w:rFonts w:ascii="Arial" w:hAnsi="Arial"/>
                                      <w:b/>
                                      <w:spacing w:val="49"/>
                                      <w:w w:val="105"/>
                                      <w:sz w:val="6"/>
                                    </w:rPr>
                                    <w:t xml:space="preserve"> </w:t>
                                  </w:r>
                                  <w:r>
                                    <w:rPr>
                                      <w:rFonts w:ascii="Arial" w:hAnsi="Arial"/>
                                      <w:b/>
                                      <w:w w:val="105"/>
                                      <w:sz w:val="6"/>
                                    </w:rPr>
                                    <w:t>о</w:t>
                                  </w:r>
                                  <w:r>
                                    <w:rPr>
                                      <w:rFonts w:ascii="Arial" w:hAnsi="Arial"/>
                                      <w:b/>
                                      <w:spacing w:val="54"/>
                                      <w:w w:val="105"/>
                                      <w:sz w:val="6"/>
                                    </w:rPr>
                                    <w:t xml:space="preserve"> </w:t>
                                  </w:r>
                                  <w:r>
                                    <w:rPr>
                                      <w:rFonts w:ascii="Arial" w:hAnsi="Arial"/>
                                      <w:b/>
                                      <w:spacing w:val="12"/>
                                      <w:w w:val="105"/>
                                      <w:sz w:val="6"/>
                                    </w:rPr>
                                    <w:t>ш</w:t>
                                  </w:r>
                                  <w:r>
                                    <w:rPr>
                                      <w:rFonts w:ascii="Arial" w:hAnsi="Arial"/>
                                      <w:b/>
                                      <w:spacing w:val="33"/>
                                      <w:w w:val="105"/>
                                      <w:sz w:val="6"/>
                                    </w:rPr>
                                    <w:t xml:space="preserve"> </w:t>
                                  </w:r>
                                  <w:r>
                                    <w:rPr>
                                      <w:rFonts w:ascii="Arial" w:hAnsi="Arial"/>
                                      <w:b/>
                                      <w:w w:val="105"/>
                                      <w:sz w:val="6"/>
                                    </w:rPr>
                                    <w:t>а</w:t>
                                  </w:r>
                                  <w:r>
                                    <w:rPr>
                                      <w:rFonts w:ascii="Arial" w:hAnsi="Arial"/>
                                      <w:b/>
                                      <w:spacing w:val="49"/>
                                      <w:w w:val="105"/>
                                      <w:sz w:val="6"/>
                                    </w:rPr>
                                    <w:t xml:space="preserve"> </w:t>
                                  </w:r>
                                  <w:proofErr w:type="gramStart"/>
                                  <w:r>
                                    <w:rPr>
                                      <w:rFonts w:ascii="Arial" w:hAnsi="Arial"/>
                                      <w:b/>
                                      <w:w w:val="105"/>
                                      <w:sz w:val="6"/>
                                    </w:rPr>
                                    <w:t>я</w:t>
                                  </w:r>
                                  <w:r>
                                    <w:rPr>
                                      <w:rFonts w:ascii="Arial" w:hAnsi="Arial"/>
                                      <w:b/>
                                      <w:spacing w:val="41"/>
                                      <w:w w:val="105"/>
                                      <w:sz w:val="6"/>
                                    </w:rPr>
                                    <w:t xml:space="preserve">  </w:t>
                                  </w:r>
                                  <w:r>
                                    <w:rPr>
                                      <w:rFonts w:ascii="Arial" w:hAnsi="Arial"/>
                                      <w:b/>
                                      <w:spacing w:val="-10"/>
                                      <w:w w:val="105"/>
                                      <w:sz w:val="6"/>
                                    </w:rPr>
                                    <w:t>N</w:t>
                                  </w:r>
                                  <w:proofErr w:type="gramEnd"/>
                                </w:p>
                                <w:p w:rsidR="00C01045" w:rsidRDefault="00C01045">
                                  <w:pPr>
                                    <w:pStyle w:val="TableParagraph"/>
                                    <w:rPr>
                                      <w:rFonts w:ascii="Microsoft Sans Serif"/>
                                      <w:sz w:val="6"/>
                                    </w:rPr>
                                  </w:pPr>
                                </w:p>
                                <w:p w:rsidR="00C01045" w:rsidRDefault="00C01045">
                                  <w:pPr>
                                    <w:pStyle w:val="TableParagraph"/>
                                    <w:rPr>
                                      <w:rFonts w:ascii="Microsoft Sans Serif"/>
                                      <w:sz w:val="6"/>
                                    </w:rPr>
                                  </w:pPr>
                                </w:p>
                                <w:p w:rsidR="00C01045" w:rsidRDefault="00C01045">
                                  <w:pPr>
                                    <w:pStyle w:val="TableParagraph"/>
                                    <w:spacing w:before="40"/>
                                    <w:rPr>
                                      <w:rFonts w:ascii="Microsoft Sans Serif"/>
                                      <w:sz w:val="6"/>
                                    </w:rPr>
                                  </w:pPr>
                                </w:p>
                                <w:p w:rsidR="00C01045" w:rsidRDefault="00C01045">
                                  <w:pPr>
                                    <w:pStyle w:val="TableParagraph"/>
                                    <w:spacing w:line="67" w:lineRule="exact"/>
                                    <w:ind w:left="313"/>
                                    <w:rPr>
                                      <w:rFonts w:ascii="Microsoft Sans Serif"/>
                                      <w:sz w:val="6"/>
                                    </w:rPr>
                                  </w:pPr>
                                  <w:r>
                                    <w:rPr>
                                      <w:rFonts w:ascii="Microsoft Sans Serif"/>
                                      <w:spacing w:val="-10"/>
                                      <w:w w:val="105"/>
                                      <w:sz w:val="6"/>
                                    </w:rPr>
                                    <w:t>0</w:t>
                                  </w:r>
                                </w:p>
                                <w:p w:rsidR="00C01045" w:rsidRDefault="00C01045">
                                  <w:pPr>
                                    <w:pStyle w:val="TableParagraph"/>
                                    <w:tabs>
                                      <w:tab w:val="left" w:pos="1388"/>
                                      <w:tab w:val="left" w:pos="2176"/>
                                      <w:tab w:val="left" w:pos="2944"/>
                                    </w:tabs>
                                    <w:spacing w:line="68" w:lineRule="exact"/>
                                    <w:ind w:left="610"/>
                                    <w:rPr>
                                      <w:rFonts w:ascii="Arial" w:hAnsi="Arial"/>
                                      <w:b/>
                                      <w:sz w:val="6"/>
                                    </w:rPr>
                                  </w:pPr>
                                  <w:r>
                                    <w:rPr>
                                      <w:rFonts w:ascii="Arial" w:hAnsi="Arial"/>
                                      <w:b/>
                                      <w:w w:val="105"/>
                                      <w:sz w:val="6"/>
                                    </w:rPr>
                                    <w:t>1</w:t>
                                  </w:r>
                                  <w:r>
                                    <w:rPr>
                                      <w:rFonts w:ascii="Arial" w:hAnsi="Arial"/>
                                      <w:b/>
                                      <w:spacing w:val="78"/>
                                      <w:w w:val="150"/>
                                      <w:sz w:val="6"/>
                                    </w:rPr>
                                    <w:t xml:space="preserve"> </w:t>
                                  </w:r>
                                  <w:r>
                                    <w:rPr>
                                      <w:rFonts w:ascii="Arial" w:hAnsi="Arial"/>
                                      <w:b/>
                                      <w:w w:val="105"/>
                                      <w:sz w:val="6"/>
                                    </w:rPr>
                                    <w:t>к</w:t>
                                  </w:r>
                                  <w:r>
                                    <w:rPr>
                                      <w:rFonts w:ascii="Arial" w:hAnsi="Arial"/>
                                      <w:b/>
                                      <w:spacing w:val="55"/>
                                      <w:w w:val="105"/>
                                      <w:sz w:val="6"/>
                                    </w:rPr>
                                    <w:t xml:space="preserve"> </w:t>
                                  </w:r>
                                  <w:r>
                                    <w:rPr>
                                      <w:rFonts w:ascii="Arial" w:hAnsi="Arial"/>
                                      <w:b/>
                                      <w:w w:val="105"/>
                                      <w:sz w:val="6"/>
                                    </w:rPr>
                                    <w:t>л</w:t>
                                  </w:r>
                                  <w:r>
                                    <w:rPr>
                                      <w:rFonts w:ascii="Arial" w:hAnsi="Arial"/>
                                      <w:b/>
                                      <w:spacing w:val="38"/>
                                      <w:w w:val="105"/>
                                      <w:sz w:val="6"/>
                                    </w:rPr>
                                    <w:t xml:space="preserve"> </w:t>
                                  </w:r>
                                  <w:r>
                                    <w:rPr>
                                      <w:rFonts w:ascii="Arial" w:hAnsi="Arial"/>
                                      <w:b/>
                                      <w:spacing w:val="16"/>
                                      <w:w w:val="105"/>
                                      <w:sz w:val="6"/>
                                    </w:rPr>
                                    <w:t>а</w:t>
                                  </w:r>
                                  <w:r>
                                    <w:rPr>
                                      <w:rFonts w:ascii="Arial" w:hAnsi="Arial"/>
                                      <w:b/>
                                      <w:spacing w:val="33"/>
                                      <w:w w:val="105"/>
                                      <w:sz w:val="6"/>
                                    </w:rPr>
                                    <w:t xml:space="preserve"> </w:t>
                                  </w:r>
                                  <w:r>
                                    <w:rPr>
                                      <w:rFonts w:ascii="Arial" w:hAnsi="Arial"/>
                                      <w:b/>
                                      <w:w w:val="105"/>
                                      <w:sz w:val="6"/>
                                    </w:rPr>
                                    <w:t>с</w:t>
                                  </w:r>
                                  <w:r>
                                    <w:rPr>
                                      <w:rFonts w:ascii="Arial" w:hAnsi="Arial"/>
                                      <w:b/>
                                      <w:spacing w:val="43"/>
                                      <w:w w:val="105"/>
                                      <w:sz w:val="6"/>
                                    </w:rPr>
                                    <w:t xml:space="preserve"> </w:t>
                                  </w:r>
                                  <w:r>
                                    <w:rPr>
                                      <w:rFonts w:ascii="Arial" w:hAnsi="Arial"/>
                                      <w:b/>
                                      <w:spacing w:val="-10"/>
                                      <w:w w:val="105"/>
                                      <w:sz w:val="6"/>
                                    </w:rPr>
                                    <w:t>с</w:t>
                                  </w:r>
                                  <w:r>
                                    <w:rPr>
                                      <w:rFonts w:ascii="Arial" w:hAnsi="Arial"/>
                                      <w:b/>
                                      <w:sz w:val="6"/>
                                    </w:rPr>
                                    <w:tab/>
                                  </w:r>
                                  <w:r>
                                    <w:rPr>
                                      <w:rFonts w:ascii="Arial" w:hAnsi="Arial"/>
                                      <w:b/>
                                      <w:w w:val="105"/>
                                      <w:sz w:val="6"/>
                                    </w:rPr>
                                    <w:t>2</w:t>
                                  </w:r>
                                  <w:r>
                                    <w:rPr>
                                      <w:rFonts w:ascii="Arial" w:hAnsi="Arial"/>
                                      <w:b/>
                                      <w:spacing w:val="73"/>
                                      <w:w w:val="150"/>
                                      <w:sz w:val="6"/>
                                    </w:rPr>
                                    <w:t xml:space="preserve"> </w:t>
                                  </w:r>
                                  <w:r>
                                    <w:rPr>
                                      <w:rFonts w:ascii="Arial" w:hAnsi="Arial"/>
                                      <w:b/>
                                      <w:w w:val="105"/>
                                      <w:sz w:val="6"/>
                                    </w:rPr>
                                    <w:t>к</w:t>
                                  </w:r>
                                  <w:r>
                                    <w:rPr>
                                      <w:rFonts w:ascii="Arial" w:hAnsi="Arial"/>
                                      <w:b/>
                                      <w:spacing w:val="55"/>
                                      <w:w w:val="105"/>
                                      <w:sz w:val="6"/>
                                    </w:rPr>
                                    <w:t xml:space="preserve"> </w:t>
                                  </w:r>
                                  <w:r>
                                    <w:rPr>
                                      <w:rFonts w:ascii="Arial" w:hAnsi="Arial"/>
                                      <w:b/>
                                      <w:w w:val="105"/>
                                      <w:sz w:val="6"/>
                                    </w:rPr>
                                    <w:t>л</w:t>
                                  </w:r>
                                  <w:r>
                                    <w:rPr>
                                      <w:rFonts w:ascii="Arial" w:hAnsi="Arial"/>
                                      <w:b/>
                                      <w:spacing w:val="38"/>
                                      <w:w w:val="105"/>
                                      <w:sz w:val="6"/>
                                    </w:rPr>
                                    <w:t xml:space="preserve"> </w:t>
                                  </w:r>
                                  <w:r>
                                    <w:rPr>
                                      <w:rFonts w:ascii="Arial" w:hAnsi="Arial"/>
                                      <w:b/>
                                      <w:spacing w:val="16"/>
                                      <w:w w:val="105"/>
                                      <w:sz w:val="6"/>
                                    </w:rPr>
                                    <w:t>а</w:t>
                                  </w:r>
                                  <w:r>
                                    <w:rPr>
                                      <w:rFonts w:ascii="Arial" w:hAnsi="Arial"/>
                                      <w:b/>
                                      <w:spacing w:val="33"/>
                                      <w:w w:val="105"/>
                                      <w:sz w:val="6"/>
                                    </w:rPr>
                                    <w:t xml:space="preserve"> </w:t>
                                  </w:r>
                                  <w:r>
                                    <w:rPr>
                                      <w:rFonts w:ascii="Arial" w:hAnsi="Arial"/>
                                      <w:b/>
                                      <w:w w:val="105"/>
                                      <w:sz w:val="6"/>
                                    </w:rPr>
                                    <w:t>с</w:t>
                                  </w:r>
                                  <w:r>
                                    <w:rPr>
                                      <w:rFonts w:ascii="Arial" w:hAnsi="Arial"/>
                                      <w:b/>
                                      <w:spacing w:val="42"/>
                                      <w:w w:val="105"/>
                                      <w:sz w:val="6"/>
                                    </w:rPr>
                                    <w:t xml:space="preserve"> </w:t>
                                  </w:r>
                                  <w:r>
                                    <w:rPr>
                                      <w:rFonts w:ascii="Arial" w:hAnsi="Arial"/>
                                      <w:b/>
                                      <w:spacing w:val="-10"/>
                                      <w:w w:val="105"/>
                                      <w:sz w:val="6"/>
                                    </w:rPr>
                                    <w:t>с</w:t>
                                  </w:r>
                                  <w:r>
                                    <w:rPr>
                                      <w:rFonts w:ascii="Arial" w:hAnsi="Arial"/>
                                      <w:b/>
                                      <w:sz w:val="6"/>
                                    </w:rPr>
                                    <w:tab/>
                                  </w:r>
                                  <w:r>
                                    <w:rPr>
                                      <w:rFonts w:ascii="Arial" w:hAnsi="Arial"/>
                                      <w:b/>
                                      <w:w w:val="105"/>
                                      <w:sz w:val="6"/>
                                    </w:rPr>
                                    <w:t>3</w:t>
                                  </w:r>
                                  <w:r>
                                    <w:rPr>
                                      <w:rFonts w:ascii="Arial" w:hAnsi="Arial"/>
                                      <w:b/>
                                      <w:spacing w:val="73"/>
                                      <w:w w:val="150"/>
                                      <w:sz w:val="6"/>
                                    </w:rPr>
                                    <w:t xml:space="preserve"> </w:t>
                                  </w:r>
                                  <w:r>
                                    <w:rPr>
                                      <w:rFonts w:ascii="Arial" w:hAnsi="Arial"/>
                                      <w:b/>
                                      <w:w w:val="105"/>
                                      <w:sz w:val="6"/>
                                    </w:rPr>
                                    <w:t>к</w:t>
                                  </w:r>
                                  <w:r>
                                    <w:rPr>
                                      <w:rFonts w:ascii="Arial" w:hAnsi="Arial"/>
                                      <w:b/>
                                      <w:spacing w:val="55"/>
                                      <w:w w:val="105"/>
                                      <w:sz w:val="6"/>
                                    </w:rPr>
                                    <w:t xml:space="preserve"> </w:t>
                                  </w:r>
                                  <w:r>
                                    <w:rPr>
                                      <w:rFonts w:ascii="Arial" w:hAnsi="Arial"/>
                                      <w:b/>
                                      <w:w w:val="105"/>
                                      <w:sz w:val="6"/>
                                    </w:rPr>
                                    <w:t>л</w:t>
                                  </w:r>
                                  <w:r>
                                    <w:rPr>
                                      <w:rFonts w:ascii="Arial" w:hAnsi="Arial"/>
                                      <w:b/>
                                      <w:spacing w:val="38"/>
                                      <w:w w:val="105"/>
                                      <w:sz w:val="6"/>
                                    </w:rPr>
                                    <w:t xml:space="preserve"> </w:t>
                                  </w:r>
                                  <w:r>
                                    <w:rPr>
                                      <w:rFonts w:ascii="Arial" w:hAnsi="Arial"/>
                                      <w:b/>
                                      <w:spacing w:val="16"/>
                                      <w:w w:val="105"/>
                                      <w:sz w:val="6"/>
                                    </w:rPr>
                                    <w:t>а</w:t>
                                  </w:r>
                                  <w:r>
                                    <w:rPr>
                                      <w:rFonts w:ascii="Arial" w:hAnsi="Arial"/>
                                      <w:b/>
                                      <w:spacing w:val="33"/>
                                      <w:w w:val="105"/>
                                      <w:sz w:val="6"/>
                                    </w:rPr>
                                    <w:t xml:space="preserve"> </w:t>
                                  </w:r>
                                  <w:r>
                                    <w:rPr>
                                      <w:rFonts w:ascii="Arial" w:hAnsi="Arial"/>
                                      <w:b/>
                                      <w:w w:val="105"/>
                                      <w:sz w:val="6"/>
                                    </w:rPr>
                                    <w:t>с</w:t>
                                  </w:r>
                                  <w:r>
                                    <w:rPr>
                                      <w:rFonts w:ascii="Arial" w:hAnsi="Arial"/>
                                      <w:b/>
                                      <w:spacing w:val="42"/>
                                      <w:w w:val="105"/>
                                      <w:sz w:val="6"/>
                                    </w:rPr>
                                    <w:t xml:space="preserve"> </w:t>
                                  </w:r>
                                  <w:r>
                                    <w:rPr>
                                      <w:rFonts w:ascii="Arial" w:hAnsi="Arial"/>
                                      <w:b/>
                                      <w:spacing w:val="-10"/>
                                      <w:w w:val="105"/>
                                      <w:sz w:val="6"/>
                                    </w:rPr>
                                    <w:t>с</w:t>
                                  </w:r>
                                  <w:r>
                                    <w:rPr>
                                      <w:rFonts w:ascii="Arial" w:hAnsi="Arial"/>
                                      <w:b/>
                                      <w:sz w:val="6"/>
                                    </w:rPr>
                                    <w:tab/>
                                  </w:r>
                                  <w:r>
                                    <w:rPr>
                                      <w:rFonts w:ascii="Arial" w:hAnsi="Arial"/>
                                      <w:b/>
                                      <w:w w:val="105"/>
                                      <w:sz w:val="6"/>
                                    </w:rPr>
                                    <w:t>4</w:t>
                                  </w:r>
                                  <w:r>
                                    <w:rPr>
                                      <w:rFonts w:ascii="Arial" w:hAnsi="Arial"/>
                                      <w:b/>
                                      <w:spacing w:val="79"/>
                                      <w:w w:val="150"/>
                                      <w:sz w:val="6"/>
                                    </w:rPr>
                                    <w:t xml:space="preserve"> </w:t>
                                  </w:r>
                                  <w:r>
                                    <w:rPr>
                                      <w:rFonts w:ascii="Arial" w:hAnsi="Arial"/>
                                      <w:b/>
                                      <w:w w:val="105"/>
                                      <w:sz w:val="6"/>
                                    </w:rPr>
                                    <w:t>к</w:t>
                                  </w:r>
                                  <w:r>
                                    <w:rPr>
                                      <w:rFonts w:ascii="Arial" w:hAnsi="Arial"/>
                                      <w:b/>
                                      <w:spacing w:val="58"/>
                                      <w:w w:val="105"/>
                                      <w:sz w:val="6"/>
                                    </w:rPr>
                                    <w:t xml:space="preserve"> </w:t>
                                  </w:r>
                                  <w:r>
                                    <w:rPr>
                                      <w:rFonts w:ascii="Arial" w:hAnsi="Arial"/>
                                      <w:b/>
                                      <w:w w:val="105"/>
                                      <w:sz w:val="6"/>
                                    </w:rPr>
                                    <w:t>л</w:t>
                                  </w:r>
                                  <w:r>
                                    <w:rPr>
                                      <w:rFonts w:ascii="Arial" w:hAnsi="Arial"/>
                                      <w:b/>
                                      <w:spacing w:val="33"/>
                                      <w:w w:val="105"/>
                                      <w:sz w:val="6"/>
                                    </w:rPr>
                                    <w:t xml:space="preserve"> </w:t>
                                  </w:r>
                                  <w:r>
                                    <w:rPr>
                                      <w:rFonts w:ascii="Arial" w:hAnsi="Arial"/>
                                      <w:b/>
                                      <w:w w:val="105"/>
                                      <w:sz w:val="6"/>
                                    </w:rPr>
                                    <w:t>а</w:t>
                                  </w:r>
                                  <w:r>
                                    <w:rPr>
                                      <w:rFonts w:ascii="Arial" w:hAnsi="Arial"/>
                                      <w:b/>
                                      <w:spacing w:val="44"/>
                                      <w:w w:val="105"/>
                                      <w:sz w:val="6"/>
                                    </w:rPr>
                                    <w:t xml:space="preserve"> </w:t>
                                  </w:r>
                                  <w:r>
                                    <w:rPr>
                                      <w:rFonts w:ascii="Arial" w:hAnsi="Arial"/>
                                      <w:b/>
                                      <w:w w:val="105"/>
                                      <w:sz w:val="6"/>
                                    </w:rPr>
                                    <w:t>с</w:t>
                                  </w:r>
                                  <w:r>
                                    <w:rPr>
                                      <w:rFonts w:ascii="Arial" w:hAnsi="Arial"/>
                                      <w:b/>
                                      <w:spacing w:val="43"/>
                                      <w:w w:val="105"/>
                                      <w:sz w:val="6"/>
                                    </w:rPr>
                                    <w:t xml:space="preserve"> </w:t>
                                  </w:r>
                                  <w:r>
                                    <w:rPr>
                                      <w:rFonts w:ascii="Arial" w:hAnsi="Arial"/>
                                      <w:b/>
                                      <w:spacing w:val="-10"/>
                                      <w:w w:val="105"/>
                                      <w:sz w:val="6"/>
                                    </w:rPr>
                                    <w:t>с</w:t>
                                  </w:r>
                                </w:p>
                              </w:tc>
                              <w:tc>
                                <w:tcPr>
                                  <w:tcW w:w="255" w:type="dxa"/>
                                  <w:vMerge w:val="restart"/>
                                  <w:tcBorders>
                                    <w:left w:val="single" w:sz="8" w:space="0" w:color="000000"/>
                                    <w:bottom w:val="nil"/>
                                  </w:tcBorders>
                                </w:tcPr>
                                <w:p w:rsidR="00C01045" w:rsidRDefault="00C01045">
                                  <w:pPr>
                                    <w:pStyle w:val="TableParagraph"/>
                                    <w:rPr>
                                      <w:sz w:val="12"/>
                                    </w:rPr>
                                  </w:pPr>
                                </w:p>
                              </w:tc>
                            </w:tr>
                            <w:tr w:rsidR="00C01045">
                              <w:trPr>
                                <w:trHeight w:hRule="exact" w:val="518"/>
                              </w:trPr>
                              <w:tc>
                                <w:tcPr>
                                  <w:tcW w:w="2693" w:type="dxa"/>
                                </w:tcPr>
                                <w:p w:rsidR="00C01045" w:rsidRDefault="00C01045">
                                  <w:pPr>
                                    <w:pStyle w:val="TableParagraph"/>
                                    <w:spacing w:before="176"/>
                                    <w:rPr>
                                      <w:rFonts w:ascii="Microsoft Sans Serif"/>
                                      <w:sz w:val="16"/>
                                    </w:rPr>
                                  </w:pPr>
                                </w:p>
                                <w:p w:rsidR="00C01045" w:rsidRDefault="00C01045">
                                  <w:pPr>
                                    <w:pStyle w:val="TableParagraph"/>
                                    <w:spacing w:before="1" w:line="131" w:lineRule="exact"/>
                                    <w:ind w:left="103"/>
                                    <w:rPr>
                                      <w:sz w:val="16"/>
                                    </w:rPr>
                                  </w:pPr>
                                  <w:r>
                                    <w:rPr>
                                      <w:sz w:val="16"/>
                                    </w:rPr>
                                    <w:t>Невербальное</w:t>
                                  </w:r>
                                  <w:r>
                                    <w:rPr>
                                      <w:spacing w:val="-5"/>
                                      <w:sz w:val="16"/>
                                    </w:rPr>
                                    <w:t xml:space="preserve"> </w:t>
                                  </w:r>
                                  <w:r>
                                    <w:rPr>
                                      <w:sz w:val="16"/>
                                    </w:rPr>
                                    <w:t>мышление</w:t>
                                  </w:r>
                                  <w:r>
                                    <w:rPr>
                                      <w:spacing w:val="-4"/>
                                      <w:sz w:val="16"/>
                                    </w:rPr>
                                    <w:t xml:space="preserve"> </w:t>
                                  </w:r>
                                  <w:r>
                                    <w:rPr>
                                      <w:spacing w:val="-5"/>
                                      <w:sz w:val="16"/>
                                    </w:rPr>
                                    <w:t>(Н)</w:t>
                                  </w:r>
                                </w:p>
                              </w:tc>
                              <w:tc>
                                <w:tcPr>
                                  <w:tcW w:w="705" w:type="dxa"/>
                                </w:tcPr>
                                <w:p w:rsidR="00C01045" w:rsidRDefault="00C01045">
                                  <w:pPr>
                                    <w:pStyle w:val="TableParagraph"/>
                                    <w:rPr>
                                      <w:sz w:val="12"/>
                                    </w:rPr>
                                  </w:pPr>
                                </w:p>
                              </w:tc>
                              <w:tc>
                                <w:tcPr>
                                  <w:tcW w:w="813" w:type="dxa"/>
                                </w:tcPr>
                                <w:p w:rsidR="00C01045" w:rsidRDefault="00C01045">
                                  <w:pPr>
                                    <w:pStyle w:val="TableParagraph"/>
                                    <w:rPr>
                                      <w:sz w:val="12"/>
                                    </w:rPr>
                                  </w:pPr>
                                </w:p>
                              </w:tc>
                              <w:tc>
                                <w:tcPr>
                                  <w:tcW w:w="612" w:type="dxa"/>
                                </w:tcPr>
                                <w:p w:rsidR="00C01045" w:rsidRDefault="00C01045">
                                  <w:pPr>
                                    <w:pStyle w:val="TableParagraph"/>
                                    <w:rPr>
                                      <w:sz w:val="12"/>
                                    </w:rPr>
                                  </w:pPr>
                                </w:p>
                              </w:tc>
                              <w:tc>
                                <w:tcPr>
                                  <w:tcW w:w="851" w:type="dxa"/>
                                </w:tcPr>
                                <w:p w:rsidR="00C01045" w:rsidRDefault="00C01045">
                                  <w:pPr>
                                    <w:pStyle w:val="TableParagraph"/>
                                    <w:rPr>
                                      <w:sz w:val="12"/>
                                    </w:rPr>
                                  </w:pPr>
                                </w:p>
                              </w:tc>
                              <w:tc>
                                <w:tcPr>
                                  <w:tcW w:w="565" w:type="dxa"/>
                                </w:tcPr>
                                <w:p w:rsidR="00C01045" w:rsidRDefault="00C01045">
                                  <w:pPr>
                                    <w:pStyle w:val="TableParagraph"/>
                                    <w:rPr>
                                      <w:sz w:val="12"/>
                                    </w:rPr>
                                  </w:pPr>
                                </w:p>
                              </w:tc>
                              <w:tc>
                                <w:tcPr>
                                  <w:tcW w:w="848" w:type="dxa"/>
                                </w:tcPr>
                                <w:p w:rsidR="00C01045" w:rsidRDefault="00C01045">
                                  <w:pPr>
                                    <w:pStyle w:val="TableParagraph"/>
                                    <w:rPr>
                                      <w:sz w:val="12"/>
                                    </w:rPr>
                                  </w:pPr>
                                </w:p>
                              </w:tc>
                              <w:tc>
                                <w:tcPr>
                                  <w:tcW w:w="565" w:type="dxa"/>
                                </w:tcPr>
                                <w:p w:rsidR="00C01045" w:rsidRDefault="00C01045">
                                  <w:pPr>
                                    <w:pStyle w:val="TableParagraph"/>
                                    <w:rPr>
                                      <w:sz w:val="12"/>
                                    </w:rPr>
                                  </w:pPr>
                                </w:p>
                              </w:tc>
                              <w:tc>
                                <w:tcPr>
                                  <w:tcW w:w="1010" w:type="dxa"/>
                                </w:tcPr>
                                <w:p w:rsidR="00C01045" w:rsidRDefault="00C01045">
                                  <w:pPr>
                                    <w:pStyle w:val="TableParagraph"/>
                                    <w:rPr>
                                      <w:sz w:val="12"/>
                                    </w:rPr>
                                  </w:pPr>
                                </w:p>
                              </w:tc>
                              <w:tc>
                                <w:tcPr>
                                  <w:tcW w:w="228" w:type="dxa"/>
                                  <w:vMerge/>
                                  <w:tcBorders>
                                    <w:top w:val="nil"/>
                                    <w:bottom w:val="nil"/>
                                    <w:right w:val="single" w:sz="8" w:space="0" w:color="000000"/>
                                  </w:tcBorders>
                                </w:tcPr>
                                <w:p w:rsidR="00C01045" w:rsidRDefault="00C01045">
                                  <w:pPr>
                                    <w:rPr>
                                      <w:sz w:val="2"/>
                                      <w:szCs w:val="2"/>
                                    </w:rPr>
                                  </w:pPr>
                                </w:p>
                              </w:tc>
                              <w:tc>
                                <w:tcPr>
                                  <w:tcW w:w="5834" w:type="dxa"/>
                                  <w:vMerge/>
                                  <w:tcBorders>
                                    <w:top w:val="nil"/>
                                    <w:left w:val="single" w:sz="8" w:space="0" w:color="000000"/>
                                    <w:bottom w:val="single" w:sz="8" w:space="0" w:color="000000"/>
                                    <w:right w:val="single" w:sz="8" w:space="0" w:color="000000"/>
                                  </w:tcBorders>
                                </w:tcPr>
                                <w:p w:rsidR="00C01045" w:rsidRDefault="00C01045">
                                  <w:pPr>
                                    <w:rPr>
                                      <w:sz w:val="2"/>
                                      <w:szCs w:val="2"/>
                                    </w:rPr>
                                  </w:pPr>
                                </w:p>
                              </w:tc>
                              <w:tc>
                                <w:tcPr>
                                  <w:tcW w:w="255" w:type="dxa"/>
                                  <w:vMerge/>
                                  <w:tcBorders>
                                    <w:top w:val="nil"/>
                                    <w:left w:val="single" w:sz="8" w:space="0" w:color="000000"/>
                                    <w:bottom w:val="nil"/>
                                  </w:tcBorders>
                                </w:tcPr>
                                <w:p w:rsidR="00C01045" w:rsidRDefault="00C01045">
                                  <w:pPr>
                                    <w:rPr>
                                      <w:sz w:val="2"/>
                                      <w:szCs w:val="2"/>
                                    </w:rPr>
                                  </w:pPr>
                                </w:p>
                              </w:tc>
                            </w:tr>
                            <w:tr w:rsidR="00C01045">
                              <w:trPr>
                                <w:trHeight w:hRule="exact" w:val="141"/>
                              </w:trPr>
                              <w:tc>
                                <w:tcPr>
                                  <w:tcW w:w="2693" w:type="dxa"/>
                                  <w:vMerge w:val="restart"/>
                                </w:tcPr>
                                <w:p w:rsidR="00C01045" w:rsidRDefault="00C01045">
                                  <w:pPr>
                                    <w:pStyle w:val="TableParagraph"/>
                                    <w:spacing w:before="36" w:line="135" w:lineRule="exact"/>
                                    <w:ind w:left="103"/>
                                    <w:rPr>
                                      <w:b/>
                                      <w:sz w:val="16"/>
                                    </w:rPr>
                                  </w:pPr>
                                  <w:r>
                                    <w:rPr>
                                      <w:b/>
                                      <w:spacing w:val="-2"/>
                                      <w:sz w:val="16"/>
                                    </w:rPr>
                                    <w:t>Зрительно-моторная</w:t>
                                  </w:r>
                                </w:p>
                              </w:tc>
                              <w:tc>
                                <w:tcPr>
                                  <w:tcW w:w="705" w:type="dxa"/>
                                  <w:vMerge w:val="restart"/>
                                </w:tcPr>
                                <w:p w:rsidR="00C01045" w:rsidRDefault="00C01045">
                                  <w:pPr>
                                    <w:pStyle w:val="TableParagraph"/>
                                    <w:rPr>
                                      <w:sz w:val="12"/>
                                    </w:rPr>
                                  </w:pPr>
                                </w:p>
                              </w:tc>
                              <w:tc>
                                <w:tcPr>
                                  <w:tcW w:w="813" w:type="dxa"/>
                                  <w:vMerge w:val="restart"/>
                                </w:tcPr>
                                <w:p w:rsidR="00C01045" w:rsidRDefault="00C01045">
                                  <w:pPr>
                                    <w:pStyle w:val="TableParagraph"/>
                                    <w:rPr>
                                      <w:sz w:val="12"/>
                                    </w:rPr>
                                  </w:pPr>
                                </w:p>
                              </w:tc>
                              <w:tc>
                                <w:tcPr>
                                  <w:tcW w:w="612" w:type="dxa"/>
                                  <w:vMerge w:val="restart"/>
                                </w:tcPr>
                                <w:p w:rsidR="00C01045" w:rsidRDefault="00C01045">
                                  <w:pPr>
                                    <w:pStyle w:val="TableParagraph"/>
                                    <w:rPr>
                                      <w:sz w:val="12"/>
                                    </w:rPr>
                                  </w:pPr>
                                </w:p>
                              </w:tc>
                              <w:tc>
                                <w:tcPr>
                                  <w:tcW w:w="851" w:type="dxa"/>
                                  <w:vMerge w:val="restart"/>
                                </w:tcPr>
                                <w:p w:rsidR="00C01045" w:rsidRDefault="00C01045">
                                  <w:pPr>
                                    <w:pStyle w:val="TableParagraph"/>
                                    <w:rPr>
                                      <w:sz w:val="12"/>
                                    </w:rPr>
                                  </w:pPr>
                                </w:p>
                              </w:tc>
                              <w:tc>
                                <w:tcPr>
                                  <w:tcW w:w="565" w:type="dxa"/>
                                  <w:vMerge w:val="restart"/>
                                </w:tcPr>
                                <w:p w:rsidR="00C01045" w:rsidRDefault="00C01045">
                                  <w:pPr>
                                    <w:pStyle w:val="TableParagraph"/>
                                    <w:rPr>
                                      <w:sz w:val="12"/>
                                    </w:rPr>
                                  </w:pPr>
                                </w:p>
                              </w:tc>
                              <w:tc>
                                <w:tcPr>
                                  <w:tcW w:w="848" w:type="dxa"/>
                                  <w:vMerge w:val="restart"/>
                                </w:tcPr>
                                <w:p w:rsidR="00C01045" w:rsidRDefault="00C01045">
                                  <w:pPr>
                                    <w:pStyle w:val="TableParagraph"/>
                                    <w:rPr>
                                      <w:sz w:val="12"/>
                                    </w:rPr>
                                  </w:pPr>
                                </w:p>
                              </w:tc>
                              <w:tc>
                                <w:tcPr>
                                  <w:tcW w:w="565" w:type="dxa"/>
                                  <w:vMerge w:val="restart"/>
                                </w:tcPr>
                                <w:p w:rsidR="00C01045" w:rsidRDefault="00C01045">
                                  <w:pPr>
                                    <w:pStyle w:val="TableParagraph"/>
                                    <w:rPr>
                                      <w:sz w:val="12"/>
                                    </w:rPr>
                                  </w:pPr>
                                </w:p>
                              </w:tc>
                              <w:tc>
                                <w:tcPr>
                                  <w:tcW w:w="1010" w:type="dxa"/>
                                  <w:vMerge w:val="restart"/>
                                </w:tcPr>
                                <w:p w:rsidR="00C01045" w:rsidRDefault="00C01045">
                                  <w:pPr>
                                    <w:pStyle w:val="TableParagraph"/>
                                    <w:rPr>
                                      <w:sz w:val="12"/>
                                    </w:rPr>
                                  </w:pPr>
                                </w:p>
                              </w:tc>
                              <w:tc>
                                <w:tcPr>
                                  <w:tcW w:w="228" w:type="dxa"/>
                                  <w:vMerge/>
                                  <w:tcBorders>
                                    <w:top w:val="nil"/>
                                    <w:bottom w:val="nil"/>
                                    <w:right w:val="single" w:sz="8" w:space="0" w:color="000000"/>
                                  </w:tcBorders>
                                </w:tcPr>
                                <w:p w:rsidR="00C01045" w:rsidRDefault="00C01045">
                                  <w:pPr>
                                    <w:rPr>
                                      <w:sz w:val="2"/>
                                      <w:szCs w:val="2"/>
                                    </w:rPr>
                                  </w:pPr>
                                </w:p>
                              </w:tc>
                              <w:tc>
                                <w:tcPr>
                                  <w:tcW w:w="5834" w:type="dxa"/>
                                  <w:vMerge/>
                                  <w:tcBorders>
                                    <w:top w:val="nil"/>
                                    <w:left w:val="single" w:sz="8" w:space="0" w:color="000000"/>
                                    <w:bottom w:val="single" w:sz="8" w:space="0" w:color="000000"/>
                                    <w:right w:val="single" w:sz="8" w:space="0" w:color="000000"/>
                                  </w:tcBorders>
                                </w:tcPr>
                                <w:p w:rsidR="00C01045" w:rsidRDefault="00C01045">
                                  <w:pPr>
                                    <w:rPr>
                                      <w:sz w:val="2"/>
                                      <w:szCs w:val="2"/>
                                    </w:rPr>
                                  </w:pPr>
                                </w:p>
                              </w:tc>
                              <w:tc>
                                <w:tcPr>
                                  <w:tcW w:w="255" w:type="dxa"/>
                                  <w:vMerge/>
                                  <w:tcBorders>
                                    <w:top w:val="nil"/>
                                    <w:left w:val="single" w:sz="8" w:space="0" w:color="000000"/>
                                    <w:bottom w:val="nil"/>
                                  </w:tcBorders>
                                </w:tcPr>
                                <w:p w:rsidR="00C01045" w:rsidRDefault="00C01045">
                                  <w:pPr>
                                    <w:rPr>
                                      <w:sz w:val="2"/>
                                      <w:szCs w:val="2"/>
                                    </w:rPr>
                                  </w:pPr>
                                </w:p>
                              </w:tc>
                            </w:tr>
                            <w:tr w:rsidR="00C01045">
                              <w:trPr>
                                <w:trHeight w:hRule="exact" w:val="60"/>
                              </w:trPr>
                              <w:tc>
                                <w:tcPr>
                                  <w:tcW w:w="2693" w:type="dxa"/>
                                  <w:vMerge/>
                                  <w:tcBorders>
                                    <w:top w:val="nil"/>
                                  </w:tcBorders>
                                </w:tcPr>
                                <w:p w:rsidR="00C01045" w:rsidRDefault="00C01045">
                                  <w:pPr>
                                    <w:rPr>
                                      <w:sz w:val="2"/>
                                      <w:szCs w:val="2"/>
                                    </w:rPr>
                                  </w:pPr>
                                </w:p>
                              </w:tc>
                              <w:tc>
                                <w:tcPr>
                                  <w:tcW w:w="705" w:type="dxa"/>
                                  <w:vMerge/>
                                  <w:tcBorders>
                                    <w:top w:val="nil"/>
                                  </w:tcBorders>
                                </w:tcPr>
                                <w:p w:rsidR="00C01045" w:rsidRDefault="00C01045">
                                  <w:pPr>
                                    <w:rPr>
                                      <w:sz w:val="2"/>
                                      <w:szCs w:val="2"/>
                                    </w:rPr>
                                  </w:pPr>
                                </w:p>
                              </w:tc>
                              <w:tc>
                                <w:tcPr>
                                  <w:tcW w:w="813" w:type="dxa"/>
                                  <w:vMerge/>
                                  <w:tcBorders>
                                    <w:top w:val="nil"/>
                                  </w:tcBorders>
                                </w:tcPr>
                                <w:p w:rsidR="00C01045" w:rsidRDefault="00C01045">
                                  <w:pPr>
                                    <w:rPr>
                                      <w:sz w:val="2"/>
                                      <w:szCs w:val="2"/>
                                    </w:rPr>
                                  </w:pPr>
                                </w:p>
                              </w:tc>
                              <w:tc>
                                <w:tcPr>
                                  <w:tcW w:w="612" w:type="dxa"/>
                                  <w:vMerge/>
                                  <w:tcBorders>
                                    <w:top w:val="nil"/>
                                  </w:tcBorders>
                                </w:tcPr>
                                <w:p w:rsidR="00C01045" w:rsidRDefault="00C01045">
                                  <w:pPr>
                                    <w:rPr>
                                      <w:sz w:val="2"/>
                                      <w:szCs w:val="2"/>
                                    </w:rPr>
                                  </w:pPr>
                                </w:p>
                              </w:tc>
                              <w:tc>
                                <w:tcPr>
                                  <w:tcW w:w="851" w:type="dxa"/>
                                  <w:vMerge/>
                                  <w:tcBorders>
                                    <w:top w:val="nil"/>
                                  </w:tcBorders>
                                </w:tcPr>
                                <w:p w:rsidR="00C01045" w:rsidRDefault="00C01045">
                                  <w:pPr>
                                    <w:rPr>
                                      <w:sz w:val="2"/>
                                      <w:szCs w:val="2"/>
                                    </w:rPr>
                                  </w:pPr>
                                </w:p>
                              </w:tc>
                              <w:tc>
                                <w:tcPr>
                                  <w:tcW w:w="565" w:type="dxa"/>
                                  <w:vMerge/>
                                  <w:tcBorders>
                                    <w:top w:val="nil"/>
                                  </w:tcBorders>
                                </w:tcPr>
                                <w:p w:rsidR="00C01045" w:rsidRDefault="00C01045">
                                  <w:pPr>
                                    <w:rPr>
                                      <w:sz w:val="2"/>
                                      <w:szCs w:val="2"/>
                                    </w:rPr>
                                  </w:pPr>
                                </w:p>
                              </w:tc>
                              <w:tc>
                                <w:tcPr>
                                  <w:tcW w:w="848" w:type="dxa"/>
                                  <w:vMerge/>
                                  <w:tcBorders>
                                    <w:top w:val="nil"/>
                                  </w:tcBorders>
                                </w:tcPr>
                                <w:p w:rsidR="00C01045" w:rsidRDefault="00C01045">
                                  <w:pPr>
                                    <w:rPr>
                                      <w:sz w:val="2"/>
                                      <w:szCs w:val="2"/>
                                    </w:rPr>
                                  </w:pPr>
                                </w:p>
                              </w:tc>
                              <w:tc>
                                <w:tcPr>
                                  <w:tcW w:w="565" w:type="dxa"/>
                                  <w:vMerge/>
                                  <w:tcBorders>
                                    <w:top w:val="nil"/>
                                  </w:tcBorders>
                                </w:tcPr>
                                <w:p w:rsidR="00C01045" w:rsidRDefault="00C01045">
                                  <w:pPr>
                                    <w:rPr>
                                      <w:sz w:val="2"/>
                                      <w:szCs w:val="2"/>
                                    </w:rPr>
                                  </w:pPr>
                                </w:p>
                              </w:tc>
                              <w:tc>
                                <w:tcPr>
                                  <w:tcW w:w="1010" w:type="dxa"/>
                                  <w:vMerge/>
                                  <w:tcBorders>
                                    <w:top w:val="nil"/>
                                  </w:tcBorders>
                                </w:tcPr>
                                <w:p w:rsidR="00C01045" w:rsidRDefault="00C01045">
                                  <w:pPr>
                                    <w:rPr>
                                      <w:sz w:val="2"/>
                                      <w:szCs w:val="2"/>
                                    </w:rPr>
                                  </w:pPr>
                                </w:p>
                              </w:tc>
                              <w:tc>
                                <w:tcPr>
                                  <w:tcW w:w="6317" w:type="dxa"/>
                                  <w:gridSpan w:val="3"/>
                                  <w:tcBorders>
                                    <w:top w:val="nil"/>
                                  </w:tcBorders>
                                </w:tcPr>
                                <w:p w:rsidR="00C01045" w:rsidRDefault="00C01045">
                                  <w:pPr>
                                    <w:pStyle w:val="TableParagraph"/>
                                    <w:rPr>
                                      <w:sz w:val="2"/>
                                    </w:rPr>
                                  </w:pPr>
                                </w:p>
                              </w:tc>
                            </w:tr>
                            <w:tr w:rsidR="00C01045">
                              <w:trPr>
                                <w:trHeight w:hRule="exact" w:val="1298"/>
                              </w:trPr>
                              <w:tc>
                                <w:tcPr>
                                  <w:tcW w:w="2693" w:type="dxa"/>
                                </w:tcPr>
                                <w:p w:rsidR="00C01045" w:rsidRDefault="00C01045">
                                  <w:pPr>
                                    <w:pStyle w:val="TableParagraph"/>
                                    <w:spacing w:before="27"/>
                                    <w:ind w:left="103"/>
                                    <w:rPr>
                                      <w:b/>
                                      <w:sz w:val="16"/>
                                    </w:rPr>
                                  </w:pPr>
                                  <w:r>
                                    <w:rPr>
                                      <w:b/>
                                      <w:spacing w:val="-2"/>
                                      <w:sz w:val="16"/>
                                    </w:rPr>
                                    <w:t>координация</w:t>
                                  </w:r>
                                </w:p>
                                <w:p w:rsidR="00C01045" w:rsidRDefault="00C01045">
                                  <w:pPr>
                                    <w:pStyle w:val="TableParagraph"/>
                                    <w:numPr>
                                      <w:ilvl w:val="0"/>
                                      <w:numId w:val="10"/>
                                    </w:numPr>
                                    <w:tabs>
                                      <w:tab w:val="left" w:pos="463"/>
                                    </w:tabs>
                                    <w:spacing w:before="166" w:line="190" w:lineRule="exact"/>
                                    <w:rPr>
                                      <w:sz w:val="16"/>
                                    </w:rPr>
                                  </w:pPr>
                                  <w:r>
                                    <w:rPr>
                                      <w:spacing w:val="-2"/>
                                      <w:sz w:val="16"/>
                                    </w:rPr>
                                    <w:t>Низкий</w:t>
                                  </w:r>
                                </w:p>
                                <w:p w:rsidR="00C01045" w:rsidRDefault="00C01045">
                                  <w:pPr>
                                    <w:pStyle w:val="TableParagraph"/>
                                    <w:numPr>
                                      <w:ilvl w:val="0"/>
                                      <w:numId w:val="10"/>
                                    </w:numPr>
                                    <w:tabs>
                                      <w:tab w:val="left" w:pos="463"/>
                                    </w:tabs>
                                    <w:spacing w:line="182" w:lineRule="exact"/>
                                    <w:rPr>
                                      <w:sz w:val="16"/>
                                    </w:rPr>
                                  </w:pPr>
                                  <w:r>
                                    <w:rPr>
                                      <w:spacing w:val="-2"/>
                                      <w:sz w:val="16"/>
                                    </w:rPr>
                                    <w:t>Слабый</w:t>
                                  </w:r>
                                </w:p>
                                <w:p w:rsidR="00C01045" w:rsidRDefault="00C01045">
                                  <w:pPr>
                                    <w:pStyle w:val="TableParagraph"/>
                                    <w:numPr>
                                      <w:ilvl w:val="0"/>
                                      <w:numId w:val="10"/>
                                    </w:numPr>
                                    <w:tabs>
                                      <w:tab w:val="left" w:pos="463"/>
                                    </w:tabs>
                                    <w:spacing w:line="182" w:lineRule="exact"/>
                                    <w:rPr>
                                      <w:sz w:val="16"/>
                                    </w:rPr>
                                  </w:pPr>
                                  <w:r>
                                    <w:rPr>
                                      <w:spacing w:val="-2"/>
                                      <w:sz w:val="16"/>
                                    </w:rPr>
                                    <w:t>Средний</w:t>
                                  </w:r>
                                </w:p>
                                <w:p w:rsidR="00C01045" w:rsidRDefault="00C01045">
                                  <w:pPr>
                                    <w:pStyle w:val="TableParagraph"/>
                                    <w:numPr>
                                      <w:ilvl w:val="0"/>
                                      <w:numId w:val="10"/>
                                    </w:numPr>
                                    <w:tabs>
                                      <w:tab w:val="left" w:pos="463"/>
                                    </w:tabs>
                                    <w:spacing w:line="185" w:lineRule="exact"/>
                                    <w:rPr>
                                      <w:sz w:val="16"/>
                                    </w:rPr>
                                  </w:pPr>
                                  <w:r>
                                    <w:rPr>
                                      <w:spacing w:val="-2"/>
                                      <w:sz w:val="16"/>
                                    </w:rPr>
                                    <w:t>Высокий</w:t>
                                  </w:r>
                                </w:p>
                                <w:p w:rsidR="00C01045" w:rsidRDefault="00C01045">
                                  <w:pPr>
                                    <w:pStyle w:val="TableParagraph"/>
                                    <w:spacing w:line="151" w:lineRule="exact"/>
                                    <w:ind w:left="386"/>
                                    <w:rPr>
                                      <w:b/>
                                      <w:sz w:val="16"/>
                                    </w:rPr>
                                  </w:pPr>
                                  <w:r>
                                    <w:rPr>
                                      <w:b/>
                                      <w:spacing w:val="-2"/>
                                      <w:sz w:val="16"/>
                                    </w:rPr>
                                    <w:t>Социометрический</w:t>
                                  </w:r>
                                  <w:r>
                                    <w:rPr>
                                      <w:b/>
                                      <w:spacing w:val="18"/>
                                      <w:sz w:val="16"/>
                                    </w:rPr>
                                    <w:t xml:space="preserve"> </w:t>
                                  </w:r>
                                  <w:r>
                                    <w:rPr>
                                      <w:b/>
                                      <w:spacing w:val="-2"/>
                                      <w:sz w:val="16"/>
                                    </w:rPr>
                                    <w:t>статус</w:t>
                                  </w:r>
                                </w:p>
                              </w:tc>
                              <w:tc>
                                <w:tcPr>
                                  <w:tcW w:w="705" w:type="dxa"/>
                                </w:tcPr>
                                <w:p w:rsidR="00C01045" w:rsidRDefault="00C01045">
                                  <w:pPr>
                                    <w:pStyle w:val="TableParagraph"/>
                                    <w:rPr>
                                      <w:sz w:val="12"/>
                                    </w:rPr>
                                  </w:pPr>
                                </w:p>
                              </w:tc>
                              <w:tc>
                                <w:tcPr>
                                  <w:tcW w:w="813" w:type="dxa"/>
                                </w:tcPr>
                                <w:p w:rsidR="00C01045" w:rsidRDefault="00C01045">
                                  <w:pPr>
                                    <w:pStyle w:val="TableParagraph"/>
                                    <w:rPr>
                                      <w:sz w:val="12"/>
                                    </w:rPr>
                                  </w:pPr>
                                </w:p>
                              </w:tc>
                              <w:tc>
                                <w:tcPr>
                                  <w:tcW w:w="612" w:type="dxa"/>
                                </w:tcPr>
                                <w:p w:rsidR="00C01045" w:rsidRDefault="00C01045">
                                  <w:pPr>
                                    <w:pStyle w:val="TableParagraph"/>
                                    <w:rPr>
                                      <w:sz w:val="12"/>
                                    </w:rPr>
                                  </w:pPr>
                                </w:p>
                              </w:tc>
                              <w:tc>
                                <w:tcPr>
                                  <w:tcW w:w="851" w:type="dxa"/>
                                </w:tcPr>
                                <w:p w:rsidR="00C01045" w:rsidRDefault="00C01045">
                                  <w:pPr>
                                    <w:pStyle w:val="TableParagraph"/>
                                    <w:rPr>
                                      <w:sz w:val="12"/>
                                    </w:rPr>
                                  </w:pPr>
                                </w:p>
                              </w:tc>
                              <w:tc>
                                <w:tcPr>
                                  <w:tcW w:w="565" w:type="dxa"/>
                                </w:tcPr>
                                <w:p w:rsidR="00C01045" w:rsidRDefault="00C01045">
                                  <w:pPr>
                                    <w:pStyle w:val="TableParagraph"/>
                                    <w:rPr>
                                      <w:sz w:val="12"/>
                                    </w:rPr>
                                  </w:pPr>
                                </w:p>
                              </w:tc>
                              <w:tc>
                                <w:tcPr>
                                  <w:tcW w:w="848" w:type="dxa"/>
                                </w:tcPr>
                                <w:p w:rsidR="00C01045" w:rsidRDefault="00C01045">
                                  <w:pPr>
                                    <w:pStyle w:val="TableParagraph"/>
                                    <w:rPr>
                                      <w:sz w:val="12"/>
                                    </w:rPr>
                                  </w:pPr>
                                </w:p>
                              </w:tc>
                              <w:tc>
                                <w:tcPr>
                                  <w:tcW w:w="565" w:type="dxa"/>
                                </w:tcPr>
                                <w:p w:rsidR="00C01045" w:rsidRDefault="00C01045">
                                  <w:pPr>
                                    <w:pStyle w:val="TableParagraph"/>
                                    <w:rPr>
                                      <w:sz w:val="12"/>
                                    </w:rPr>
                                  </w:pPr>
                                </w:p>
                              </w:tc>
                              <w:tc>
                                <w:tcPr>
                                  <w:tcW w:w="1010" w:type="dxa"/>
                                </w:tcPr>
                                <w:p w:rsidR="00C01045" w:rsidRDefault="00C01045">
                                  <w:pPr>
                                    <w:pStyle w:val="TableParagraph"/>
                                    <w:rPr>
                                      <w:sz w:val="12"/>
                                    </w:rPr>
                                  </w:pPr>
                                </w:p>
                              </w:tc>
                              <w:tc>
                                <w:tcPr>
                                  <w:tcW w:w="6317" w:type="dxa"/>
                                  <w:gridSpan w:val="3"/>
                                </w:tcPr>
                                <w:p w:rsidR="00C01045" w:rsidRDefault="00C01045">
                                  <w:pPr>
                                    <w:pStyle w:val="TableParagraph"/>
                                    <w:spacing w:before="20" w:line="68" w:lineRule="exact"/>
                                    <w:ind w:right="5660"/>
                                    <w:jc w:val="right"/>
                                    <w:rPr>
                                      <w:rFonts w:ascii="Microsoft Sans Serif"/>
                                      <w:sz w:val="6"/>
                                    </w:rPr>
                                  </w:pPr>
                                  <w:proofErr w:type="gramStart"/>
                                  <w:r>
                                    <w:rPr>
                                      <w:rFonts w:ascii="Microsoft Sans Serif"/>
                                      <w:w w:val="105"/>
                                      <w:sz w:val="6"/>
                                    </w:rPr>
                                    <w:t>1</w:t>
                                  </w:r>
                                  <w:r>
                                    <w:rPr>
                                      <w:rFonts w:ascii="Microsoft Sans Serif"/>
                                      <w:spacing w:val="36"/>
                                      <w:w w:val="105"/>
                                      <w:sz w:val="6"/>
                                    </w:rPr>
                                    <w:t xml:space="preserve"> </w:t>
                                  </w:r>
                                  <w:r>
                                    <w:rPr>
                                      <w:rFonts w:ascii="Microsoft Sans Serif"/>
                                      <w:w w:val="105"/>
                                      <w:sz w:val="6"/>
                                    </w:rPr>
                                    <w:t>,</w:t>
                                  </w:r>
                                  <w:proofErr w:type="gramEnd"/>
                                  <w:r>
                                    <w:rPr>
                                      <w:rFonts w:ascii="Microsoft Sans Serif"/>
                                      <w:spacing w:val="33"/>
                                      <w:w w:val="105"/>
                                      <w:sz w:val="6"/>
                                    </w:rPr>
                                    <w:t xml:space="preserve"> </w:t>
                                  </w:r>
                                  <w:r>
                                    <w:rPr>
                                      <w:rFonts w:ascii="Microsoft Sans Serif"/>
                                      <w:spacing w:val="-12"/>
                                      <w:w w:val="105"/>
                                      <w:sz w:val="6"/>
                                    </w:rPr>
                                    <w:t>2</w:t>
                                  </w:r>
                                  <w:r>
                                    <w:rPr>
                                      <w:rFonts w:ascii="Microsoft Sans Serif"/>
                                      <w:spacing w:val="40"/>
                                      <w:w w:val="105"/>
                                      <w:sz w:val="6"/>
                                    </w:rPr>
                                    <w:t xml:space="preserve"> </w:t>
                                  </w:r>
                                </w:p>
                                <w:p w:rsidR="00C01045" w:rsidRDefault="00C01045">
                                  <w:pPr>
                                    <w:pStyle w:val="TableParagraph"/>
                                    <w:spacing w:line="67" w:lineRule="exact"/>
                                    <w:ind w:right="5729"/>
                                    <w:jc w:val="right"/>
                                    <w:rPr>
                                      <w:rFonts w:ascii="Microsoft Sans Serif"/>
                                      <w:sz w:val="6"/>
                                    </w:rPr>
                                  </w:pPr>
                                  <w:r>
                                    <w:rPr>
                                      <w:rFonts w:ascii="Microsoft Sans Serif"/>
                                      <w:spacing w:val="-10"/>
                                      <w:w w:val="105"/>
                                      <w:sz w:val="6"/>
                                    </w:rPr>
                                    <w:t>1</w:t>
                                  </w:r>
                                </w:p>
                                <w:p w:rsidR="00C01045" w:rsidRDefault="00C01045">
                                  <w:pPr>
                                    <w:pStyle w:val="TableParagraph"/>
                                    <w:spacing w:line="68" w:lineRule="exact"/>
                                    <w:ind w:right="5660"/>
                                    <w:jc w:val="right"/>
                                    <w:rPr>
                                      <w:rFonts w:ascii="Microsoft Sans Serif"/>
                                      <w:sz w:val="6"/>
                                    </w:rPr>
                                  </w:pPr>
                                  <w:proofErr w:type="gramStart"/>
                                  <w:r>
                                    <w:rPr>
                                      <w:rFonts w:ascii="Microsoft Sans Serif"/>
                                      <w:w w:val="105"/>
                                      <w:sz w:val="6"/>
                                    </w:rPr>
                                    <w:t>0</w:t>
                                  </w:r>
                                  <w:r>
                                    <w:rPr>
                                      <w:rFonts w:ascii="Microsoft Sans Serif"/>
                                      <w:spacing w:val="36"/>
                                      <w:w w:val="105"/>
                                      <w:sz w:val="6"/>
                                    </w:rPr>
                                    <w:t xml:space="preserve"> </w:t>
                                  </w:r>
                                  <w:r>
                                    <w:rPr>
                                      <w:rFonts w:ascii="Microsoft Sans Serif"/>
                                      <w:w w:val="105"/>
                                      <w:sz w:val="6"/>
                                    </w:rPr>
                                    <w:t>,</w:t>
                                  </w:r>
                                  <w:proofErr w:type="gramEnd"/>
                                  <w:r>
                                    <w:rPr>
                                      <w:rFonts w:ascii="Microsoft Sans Serif"/>
                                      <w:spacing w:val="33"/>
                                      <w:w w:val="105"/>
                                      <w:sz w:val="6"/>
                                    </w:rPr>
                                    <w:t xml:space="preserve"> </w:t>
                                  </w:r>
                                  <w:r>
                                    <w:rPr>
                                      <w:rFonts w:ascii="Microsoft Sans Serif"/>
                                      <w:spacing w:val="-12"/>
                                      <w:w w:val="105"/>
                                      <w:sz w:val="6"/>
                                    </w:rPr>
                                    <w:t>8</w:t>
                                  </w:r>
                                  <w:r>
                                    <w:rPr>
                                      <w:rFonts w:ascii="Microsoft Sans Serif"/>
                                      <w:spacing w:val="40"/>
                                      <w:w w:val="105"/>
                                      <w:sz w:val="6"/>
                                    </w:rPr>
                                    <w:t xml:space="preserve"> </w:t>
                                  </w:r>
                                </w:p>
                                <w:p w:rsidR="00C01045" w:rsidRDefault="00C01045">
                                  <w:pPr>
                                    <w:pStyle w:val="TableParagraph"/>
                                    <w:spacing w:before="4" w:line="62" w:lineRule="exact"/>
                                    <w:ind w:right="5660"/>
                                    <w:jc w:val="right"/>
                                    <w:rPr>
                                      <w:rFonts w:ascii="Microsoft Sans Serif"/>
                                      <w:sz w:val="6"/>
                                    </w:rPr>
                                  </w:pPr>
                                  <w:proofErr w:type="gramStart"/>
                                  <w:r>
                                    <w:rPr>
                                      <w:rFonts w:ascii="Microsoft Sans Serif"/>
                                      <w:w w:val="105"/>
                                      <w:sz w:val="6"/>
                                    </w:rPr>
                                    <w:t>0</w:t>
                                  </w:r>
                                  <w:r>
                                    <w:rPr>
                                      <w:rFonts w:ascii="Microsoft Sans Serif"/>
                                      <w:spacing w:val="36"/>
                                      <w:w w:val="105"/>
                                      <w:sz w:val="6"/>
                                    </w:rPr>
                                    <w:t xml:space="preserve"> </w:t>
                                  </w:r>
                                  <w:r>
                                    <w:rPr>
                                      <w:rFonts w:ascii="Microsoft Sans Serif"/>
                                      <w:w w:val="105"/>
                                      <w:sz w:val="6"/>
                                    </w:rPr>
                                    <w:t>,</w:t>
                                  </w:r>
                                  <w:proofErr w:type="gramEnd"/>
                                  <w:r>
                                    <w:rPr>
                                      <w:rFonts w:ascii="Microsoft Sans Serif"/>
                                      <w:spacing w:val="33"/>
                                      <w:w w:val="105"/>
                                      <w:sz w:val="6"/>
                                    </w:rPr>
                                    <w:t xml:space="preserve"> </w:t>
                                  </w:r>
                                  <w:r>
                                    <w:rPr>
                                      <w:rFonts w:ascii="Microsoft Sans Serif"/>
                                      <w:spacing w:val="-12"/>
                                      <w:w w:val="105"/>
                                      <w:sz w:val="6"/>
                                    </w:rPr>
                                    <w:t>6</w:t>
                                  </w:r>
                                  <w:r>
                                    <w:rPr>
                                      <w:rFonts w:ascii="Microsoft Sans Serif"/>
                                      <w:spacing w:val="40"/>
                                      <w:w w:val="105"/>
                                      <w:sz w:val="6"/>
                                    </w:rPr>
                                    <w:t xml:space="preserve"> </w:t>
                                  </w:r>
                                </w:p>
                                <w:p w:rsidR="00C01045" w:rsidRDefault="00C01045">
                                  <w:pPr>
                                    <w:pStyle w:val="TableParagraph"/>
                                    <w:tabs>
                                      <w:tab w:val="left" w:pos="5165"/>
                                    </w:tabs>
                                    <w:spacing w:line="70" w:lineRule="exact"/>
                                    <w:ind w:left="397"/>
                                    <w:rPr>
                                      <w:rFonts w:ascii="Arial" w:hAnsi="Arial"/>
                                      <w:b/>
                                      <w:sz w:val="6"/>
                                    </w:rPr>
                                  </w:pPr>
                                  <w:proofErr w:type="gramStart"/>
                                  <w:r>
                                    <w:rPr>
                                      <w:rFonts w:ascii="Microsoft Sans Serif" w:hAnsi="Microsoft Sans Serif"/>
                                      <w:w w:val="105"/>
                                      <w:sz w:val="6"/>
                                    </w:rPr>
                                    <w:t>0</w:t>
                                  </w:r>
                                  <w:r>
                                    <w:rPr>
                                      <w:rFonts w:ascii="Microsoft Sans Serif" w:hAnsi="Microsoft Sans Serif"/>
                                      <w:spacing w:val="36"/>
                                      <w:w w:val="105"/>
                                      <w:sz w:val="6"/>
                                    </w:rPr>
                                    <w:t xml:space="preserve"> </w:t>
                                  </w:r>
                                  <w:r>
                                    <w:rPr>
                                      <w:rFonts w:ascii="Microsoft Sans Serif" w:hAnsi="Microsoft Sans Serif"/>
                                      <w:w w:val="105"/>
                                      <w:sz w:val="6"/>
                                    </w:rPr>
                                    <w:t>,</w:t>
                                  </w:r>
                                  <w:proofErr w:type="gramEnd"/>
                                  <w:r>
                                    <w:rPr>
                                      <w:rFonts w:ascii="Microsoft Sans Serif" w:hAnsi="Microsoft Sans Serif"/>
                                      <w:spacing w:val="33"/>
                                      <w:w w:val="105"/>
                                      <w:sz w:val="6"/>
                                    </w:rPr>
                                    <w:t xml:space="preserve"> </w:t>
                                  </w:r>
                                  <w:r>
                                    <w:rPr>
                                      <w:rFonts w:ascii="Microsoft Sans Serif" w:hAnsi="Microsoft Sans Serif"/>
                                      <w:spacing w:val="-12"/>
                                      <w:w w:val="105"/>
                                      <w:sz w:val="6"/>
                                    </w:rPr>
                                    <w:t>4</w:t>
                                  </w:r>
                                  <w:r>
                                    <w:rPr>
                                      <w:rFonts w:ascii="Microsoft Sans Serif" w:hAnsi="Microsoft Sans Serif"/>
                                      <w:sz w:val="6"/>
                                    </w:rPr>
                                    <w:tab/>
                                  </w:r>
                                  <w:r>
                                    <w:rPr>
                                      <w:rFonts w:ascii="Arial" w:hAnsi="Arial"/>
                                      <w:b/>
                                      <w:w w:val="105"/>
                                      <w:position w:val="1"/>
                                      <w:sz w:val="6"/>
                                    </w:rPr>
                                    <w:t>Н</w:t>
                                  </w:r>
                                  <w:r>
                                    <w:rPr>
                                      <w:rFonts w:ascii="Arial" w:hAnsi="Arial"/>
                                      <w:b/>
                                      <w:spacing w:val="32"/>
                                      <w:w w:val="105"/>
                                      <w:position w:val="1"/>
                                      <w:sz w:val="6"/>
                                    </w:rPr>
                                    <w:t xml:space="preserve"> </w:t>
                                  </w:r>
                                  <w:r>
                                    <w:rPr>
                                      <w:rFonts w:ascii="Arial" w:hAnsi="Arial"/>
                                      <w:b/>
                                      <w:w w:val="105"/>
                                      <w:position w:val="1"/>
                                      <w:sz w:val="6"/>
                                    </w:rPr>
                                    <w:t>и</w:t>
                                  </w:r>
                                  <w:r>
                                    <w:rPr>
                                      <w:rFonts w:ascii="Arial" w:hAnsi="Arial"/>
                                      <w:b/>
                                      <w:spacing w:val="54"/>
                                      <w:w w:val="105"/>
                                      <w:position w:val="1"/>
                                      <w:sz w:val="6"/>
                                    </w:rPr>
                                    <w:t xml:space="preserve"> </w:t>
                                  </w:r>
                                  <w:r>
                                    <w:rPr>
                                      <w:rFonts w:ascii="Arial" w:hAnsi="Arial"/>
                                      <w:b/>
                                      <w:w w:val="105"/>
                                      <w:position w:val="1"/>
                                      <w:sz w:val="6"/>
                                    </w:rPr>
                                    <w:t>з</w:t>
                                  </w:r>
                                  <w:r>
                                    <w:rPr>
                                      <w:rFonts w:ascii="Arial" w:hAnsi="Arial"/>
                                      <w:b/>
                                      <w:spacing w:val="46"/>
                                      <w:w w:val="105"/>
                                      <w:position w:val="1"/>
                                      <w:sz w:val="6"/>
                                    </w:rPr>
                                    <w:t xml:space="preserve"> </w:t>
                                  </w:r>
                                  <w:r>
                                    <w:rPr>
                                      <w:rFonts w:ascii="Arial" w:hAnsi="Arial"/>
                                      <w:b/>
                                      <w:w w:val="105"/>
                                      <w:position w:val="1"/>
                                      <w:sz w:val="6"/>
                                    </w:rPr>
                                    <w:t>к</w:t>
                                  </w:r>
                                  <w:r>
                                    <w:rPr>
                                      <w:rFonts w:ascii="Arial" w:hAnsi="Arial"/>
                                      <w:b/>
                                      <w:spacing w:val="60"/>
                                      <w:w w:val="105"/>
                                      <w:position w:val="1"/>
                                      <w:sz w:val="6"/>
                                    </w:rPr>
                                    <w:t xml:space="preserve"> </w:t>
                                  </w:r>
                                  <w:r>
                                    <w:rPr>
                                      <w:rFonts w:ascii="Arial" w:hAnsi="Arial"/>
                                      <w:b/>
                                      <w:w w:val="105"/>
                                      <w:position w:val="1"/>
                                      <w:sz w:val="6"/>
                                    </w:rPr>
                                    <w:t>и</w:t>
                                  </w:r>
                                  <w:r>
                                    <w:rPr>
                                      <w:rFonts w:ascii="Arial" w:hAnsi="Arial"/>
                                      <w:b/>
                                      <w:spacing w:val="49"/>
                                      <w:w w:val="105"/>
                                      <w:position w:val="1"/>
                                      <w:sz w:val="6"/>
                                    </w:rPr>
                                    <w:t xml:space="preserve"> </w:t>
                                  </w:r>
                                  <w:r>
                                    <w:rPr>
                                      <w:rFonts w:ascii="Arial" w:hAnsi="Arial"/>
                                      <w:b/>
                                      <w:spacing w:val="-10"/>
                                      <w:w w:val="105"/>
                                      <w:position w:val="1"/>
                                      <w:sz w:val="6"/>
                                    </w:rPr>
                                    <w:t>й</w:t>
                                  </w:r>
                                </w:p>
                                <w:p w:rsidR="00C01045" w:rsidRDefault="00C01045">
                                  <w:pPr>
                                    <w:pStyle w:val="TableParagraph"/>
                                    <w:tabs>
                                      <w:tab w:val="left" w:pos="5165"/>
                                    </w:tabs>
                                    <w:spacing w:line="70" w:lineRule="exact"/>
                                    <w:ind w:left="397"/>
                                    <w:rPr>
                                      <w:rFonts w:ascii="Arial" w:hAnsi="Arial"/>
                                      <w:b/>
                                      <w:sz w:val="6"/>
                                    </w:rPr>
                                  </w:pPr>
                                  <w:proofErr w:type="gramStart"/>
                                  <w:r>
                                    <w:rPr>
                                      <w:rFonts w:ascii="Microsoft Sans Serif" w:hAnsi="Microsoft Sans Serif"/>
                                      <w:w w:val="105"/>
                                      <w:sz w:val="6"/>
                                    </w:rPr>
                                    <w:t>0</w:t>
                                  </w:r>
                                  <w:r>
                                    <w:rPr>
                                      <w:rFonts w:ascii="Microsoft Sans Serif" w:hAnsi="Microsoft Sans Serif"/>
                                      <w:spacing w:val="36"/>
                                      <w:w w:val="105"/>
                                      <w:sz w:val="6"/>
                                    </w:rPr>
                                    <w:t xml:space="preserve"> </w:t>
                                  </w:r>
                                  <w:r>
                                    <w:rPr>
                                      <w:rFonts w:ascii="Microsoft Sans Serif" w:hAnsi="Microsoft Sans Serif"/>
                                      <w:w w:val="105"/>
                                      <w:sz w:val="6"/>
                                    </w:rPr>
                                    <w:t>,</w:t>
                                  </w:r>
                                  <w:proofErr w:type="gramEnd"/>
                                  <w:r>
                                    <w:rPr>
                                      <w:rFonts w:ascii="Microsoft Sans Serif" w:hAnsi="Microsoft Sans Serif"/>
                                      <w:spacing w:val="33"/>
                                      <w:w w:val="105"/>
                                      <w:sz w:val="6"/>
                                    </w:rPr>
                                    <w:t xml:space="preserve"> </w:t>
                                  </w:r>
                                  <w:r>
                                    <w:rPr>
                                      <w:rFonts w:ascii="Microsoft Sans Serif" w:hAnsi="Microsoft Sans Serif"/>
                                      <w:spacing w:val="-12"/>
                                      <w:w w:val="105"/>
                                      <w:sz w:val="6"/>
                                    </w:rPr>
                                    <w:t>2</w:t>
                                  </w:r>
                                  <w:r>
                                    <w:rPr>
                                      <w:rFonts w:ascii="Microsoft Sans Serif" w:hAnsi="Microsoft Sans Serif"/>
                                      <w:sz w:val="6"/>
                                    </w:rPr>
                                    <w:tab/>
                                  </w:r>
                                  <w:r>
                                    <w:rPr>
                                      <w:rFonts w:ascii="Arial" w:hAnsi="Arial"/>
                                      <w:b/>
                                      <w:w w:val="105"/>
                                      <w:position w:val="1"/>
                                      <w:sz w:val="6"/>
                                    </w:rPr>
                                    <w:t>С</w:t>
                                  </w:r>
                                  <w:r>
                                    <w:rPr>
                                      <w:rFonts w:ascii="Arial" w:hAnsi="Arial"/>
                                      <w:b/>
                                      <w:spacing w:val="50"/>
                                      <w:w w:val="105"/>
                                      <w:position w:val="1"/>
                                      <w:sz w:val="6"/>
                                    </w:rPr>
                                    <w:t xml:space="preserve"> </w:t>
                                  </w:r>
                                  <w:r>
                                    <w:rPr>
                                      <w:rFonts w:ascii="Arial" w:hAnsi="Arial"/>
                                      <w:b/>
                                      <w:w w:val="105"/>
                                      <w:position w:val="1"/>
                                      <w:sz w:val="6"/>
                                    </w:rPr>
                                    <w:t>л</w:t>
                                  </w:r>
                                  <w:r>
                                    <w:rPr>
                                      <w:rFonts w:ascii="Arial" w:hAnsi="Arial"/>
                                      <w:b/>
                                      <w:spacing w:val="58"/>
                                      <w:w w:val="105"/>
                                      <w:position w:val="1"/>
                                      <w:sz w:val="6"/>
                                    </w:rPr>
                                    <w:t xml:space="preserve"> </w:t>
                                  </w:r>
                                  <w:r>
                                    <w:rPr>
                                      <w:rFonts w:ascii="Arial" w:hAnsi="Arial"/>
                                      <w:b/>
                                      <w:w w:val="105"/>
                                      <w:position w:val="1"/>
                                      <w:sz w:val="6"/>
                                    </w:rPr>
                                    <w:t>а</w:t>
                                  </w:r>
                                  <w:r>
                                    <w:rPr>
                                      <w:rFonts w:ascii="Arial" w:hAnsi="Arial"/>
                                      <w:b/>
                                      <w:spacing w:val="64"/>
                                      <w:w w:val="105"/>
                                      <w:position w:val="1"/>
                                      <w:sz w:val="6"/>
                                    </w:rPr>
                                    <w:t xml:space="preserve"> </w:t>
                                  </w:r>
                                  <w:r>
                                    <w:rPr>
                                      <w:rFonts w:ascii="Arial" w:hAnsi="Arial"/>
                                      <w:b/>
                                      <w:w w:val="105"/>
                                      <w:position w:val="1"/>
                                      <w:sz w:val="6"/>
                                    </w:rPr>
                                    <w:t>б</w:t>
                                  </w:r>
                                  <w:r>
                                    <w:rPr>
                                      <w:rFonts w:ascii="Arial" w:hAnsi="Arial"/>
                                      <w:b/>
                                      <w:spacing w:val="64"/>
                                      <w:w w:val="105"/>
                                      <w:position w:val="1"/>
                                      <w:sz w:val="6"/>
                                    </w:rPr>
                                    <w:t xml:space="preserve"> </w:t>
                                  </w:r>
                                  <w:r>
                                    <w:rPr>
                                      <w:rFonts w:ascii="Arial" w:hAnsi="Arial"/>
                                      <w:b/>
                                      <w:w w:val="105"/>
                                      <w:position w:val="1"/>
                                      <w:sz w:val="6"/>
                                    </w:rPr>
                                    <w:t>ы</w:t>
                                  </w:r>
                                  <w:r>
                                    <w:rPr>
                                      <w:rFonts w:ascii="Arial" w:hAnsi="Arial"/>
                                      <w:b/>
                                      <w:spacing w:val="54"/>
                                      <w:w w:val="105"/>
                                      <w:position w:val="1"/>
                                      <w:sz w:val="6"/>
                                    </w:rPr>
                                    <w:t xml:space="preserve"> </w:t>
                                  </w:r>
                                  <w:r>
                                    <w:rPr>
                                      <w:rFonts w:ascii="Arial" w:hAnsi="Arial"/>
                                      <w:b/>
                                      <w:spacing w:val="-10"/>
                                      <w:w w:val="105"/>
                                      <w:position w:val="1"/>
                                      <w:sz w:val="6"/>
                                    </w:rPr>
                                    <w:t>й</w:t>
                                  </w:r>
                                </w:p>
                                <w:p w:rsidR="00C01045" w:rsidRDefault="00C01045">
                                  <w:pPr>
                                    <w:pStyle w:val="TableParagraph"/>
                                    <w:tabs>
                                      <w:tab w:val="left" w:pos="4623"/>
                                    </w:tabs>
                                    <w:spacing w:line="67" w:lineRule="exact"/>
                                    <w:ind w:right="405"/>
                                    <w:jc w:val="right"/>
                                    <w:rPr>
                                      <w:rFonts w:ascii="Arial" w:hAnsi="Arial"/>
                                      <w:b/>
                                      <w:sz w:val="6"/>
                                    </w:rPr>
                                  </w:pPr>
                                  <w:r>
                                    <w:rPr>
                                      <w:rFonts w:ascii="Microsoft Sans Serif" w:hAnsi="Microsoft Sans Serif"/>
                                      <w:spacing w:val="-10"/>
                                      <w:w w:val="105"/>
                                      <w:sz w:val="6"/>
                                    </w:rPr>
                                    <w:t>0</w:t>
                                  </w:r>
                                  <w:r>
                                    <w:rPr>
                                      <w:rFonts w:ascii="Microsoft Sans Serif" w:hAnsi="Microsoft Sans Serif"/>
                                      <w:sz w:val="6"/>
                                    </w:rPr>
                                    <w:tab/>
                                  </w:r>
                                  <w:r>
                                    <w:rPr>
                                      <w:rFonts w:ascii="Arial" w:hAnsi="Arial"/>
                                      <w:b/>
                                      <w:w w:val="105"/>
                                      <w:position w:val="1"/>
                                      <w:sz w:val="6"/>
                                    </w:rPr>
                                    <w:t>С</w:t>
                                  </w:r>
                                  <w:r>
                                    <w:rPr>
                                      <w:rFonts w:ascii="Arial" w:hAnsi="Arial"/>
                                      <w:b/>
                                      <w:spacing w:val="51"/>
                                      <w:w w:val="105"/>
                                      <w:position w:val="1"/>
                                      <w:sz w:val="6"/>
                                    </w:rPr>
                                    <w:t xml:space="preserve"> </w:t>
                                  </w:r>
                                  <w:r>
                                    <w:rPr>
                                      <w:rFonts w:ascii="Arial" w:hAnsi="Arial"/>
                                      <w:b/>
                                      <w:w w:val="105"/>
                                      <w:position w:val="1"/>
                                      <w:sz w:val="6"/>
                                    </w:rPr>
                                    <w:t>р</w:t>
                                  </w:r>
                                  <w:r>
                                    <w:rPr>
                                      <w:rFonts w:ascii="Arial" w:hAnsi="Arial"/>
                                      <w:b/>
                                      <w:spacing w:val="58"/>
                                      <w:w w:val="105"/>
                                      <w:position w:val="1"/>
                                      <w:sz w:val="6"/>
                                    </w:rPr>
                                    <w:t xml:space="preserve"> </w:t>
                                  </w:r>
                                  <w:r>
                                    <w:rPr>
                                      <w:rFonts w:ascii="Arial" w:hAnsi="Arial"/>
                                      <w:b/>
                                      <w:w w:val="105"/>
                                      <w:position w:val="1"/>
                                      <w:sz w:val="6"/>
                                    </w:rPr>
                                    <w:t>е</w:t>
                                  </w:r>
                                  <w:r>
                                    <w:rPr>
                                      <w:rFonts w:ascii="Arial" w:hAnsi="Arial"/>
                                      <w:b/>
                                      <w:spacing w:val="76"/>
                                      <w:w w:val="105"/>
                                      <w:position w:val="1"/>
                                      <w:sz w:val="6"/>
                                    </w:rPr>
                                    <w:t xml:space="preserve"> </w:t>
                                  </w:r>
                                  <w:r>
                                    <w:rPr>
                                      <w:rFonts w:ascii="Arial" w:hAnsi="Arial"/>
                                      <w:b/>
                                      <w:w w:val="105"/>
                                      <w:position w:val="1"/>
                                      <w:sz w:val="6"/>
                                    </w:rPr>
                                    <w:t>д</w:t>
                                  </w:r>
                                  <w:r>
                                    <w:rPr>
                                      <w:rFonts w:ascii="Arial" w:hAnsi="Arial"/>
                                      <w:b/>
                                      <w:spacing w:val="53"/>
                                      <w:w w:val="105"/>
                                      <w:position w:val="1"/>
                                      <w:sz w:val="6"/>
                                    </w:rPr>
                                    <w:t xml:space="preserve"> </w:t>
                                  </w:r>
                                  <w:r>
                                    <w:rPr>
                                      <w:rFonts w:ascii="Arial" w:hAnsi="Arial"/>
                                      <w:b/>
                                      <w:w w:val="105"/>
                                      <w:position w:val="1"/>
                                      <w:sz w:val="6"/>
                                    </w:rPr>
                                    <w:t>н</w:t>
                                  </w:r>
                                  <w:r>
                                    <w:rPr>
                                      <w:rFonts w:ascii="Arial" w:hAnsi="Arial"/>
                                      <w:b/>
                                      <w:spacing w:val="54"/>
                                      <w:w w:val="105"/>
                                      <w:position w:val="1"/>
                                      <w:sz w:val="6"/>
                                    </w:rPr>
                                    <w:t xml:space="preserve"> </w:t>
                                  </w:r>
                                  <w:r>
                                    <w:rPr>
                                      <w:rFonts w:ascii="Arial" w:hAnsi="Arial"/>
                                      <w:b/>
                                      <w:w w:val="105"/>
                                      <w:position w:val="1"/>
                                      <w:sz w:val="6"/>
                                    </w:rPr>
                                    <w:t>и</w:t>
                                  </w:r>
                                  <w:r>
                                    <w:rPr>
                                      <w:rFonts w:ascii="Arial" w:hAnsi="Arial"/>
                                      <w:b/>
                                      <w:spacing w:val="58"/>
                                      <w:w w:val="105"/>
                                      <w:position w:val="1"/>
                                      <w:sz w:val="6"/>
                                    </w:rPr>
                                    <w:t xml:space="preserve"> </w:t>
                                  </w:r>
                                  <w:r>
                                    <w:rPr>
                                      <w:rFonts w:ascii="Arial" w:hAnsi="Arial"/>
                                      <w:b/>
                                      <w:spacing w:val="-10"/>
                                      <w:w w:val="105"/>
                                      <w:position w:val="1"/>
                                      <w:sz w:val="6"/>
                                    </w:rPr>
                                    <w:t>й</w:t>
                                  </w:r>
                                </w:p>
                                <w:p w:rsidR="00C01045" w:rsidRDefault="00C01045">
                                  <w:pPr>
                                    <w:pStyle w:val="TableParagraph"/>
                                    <w:tabs>
                                      <w:tab w:val="left" w:pos="1003"/>
                                      <w:tab w:val="left" w:pos="1987"/>
                                      <w:tab w:val="left" w:pos="2991"/>
                                      <w:tab w:val="left" w:pos="4220"/>
                                    </w:tabs>
                                    <w:spacing w:line="73" w:lineRule="exact"/>
                                    <w:ind w:right="424"/>
                                    <w:jc w:val="right"/>
                                    <w:rPr>
                                      <w:rFonts w:ascii="Arial" w:hAnsi="Arial"/>
                                      <w:b/>
                                      <w:sz w:val="6"/>
                                    </w:rPr>
                                  </w:pPr>
                                  <w:proofErr w:type="gramStart"/>
                                  <w:r>
                                    <w:rPr>
                                      <w:rFonts w:ascii="Arial" w:hAnsi="Arial"/>
                                      <w:b/>
                                      <w:w w:val="105"/>
                                      <w:sz w:val="6"/>
                                    </w:rPr>
                                    <w:t>1</w:t>
                                  </w:r>
                                  <w:r>
                                    <w:rPr>
                                      <w:rFonts w:ascii="Arial" w:hAnsi="Arial"/>
                                      <w:b/>
                                      <w:spacing w:val="39"/>
                                      <w:w w:val="105"/>
                                      <w:sz w:val="6"/>
                                    </w:rPr>
                                    <w:t xml:space="preserve">  </w:t>
                                  </w:r>
                                  <w:r>
                                    <w:rPr>
                                      <w:rFonts w:ascii="Arial" w:hAnsi="Arial"/>
                                      <w:b/>
                                      <w:w w:val="105"/>
                                      <w:sz w:val="6"/>
                                    </w:rPr>
                                    <w:t>к</w:t>
                                  </w:r>
                                  <w:proofErr w:type="gramEnd"/>
                                  <w:r>
                                    <w:rPr>
                                      <w:rFonts w:ascii="Arial" w:hAnsi="Arial"/>
                                      <w:b/>
                                      <w:spacing w:val="51"/>
                                      <w:w w:val="105"/>
                                      <w:sz w:val="6"/>
                                    </w:rPr>
                                    <w:t xml:space="preserve"> </w:t>
                                  </w:r>
                                  <w:r>
                                    <w:rPr>
                                      <w:rFonts w:ascii="Arial" w:hAnsi="Arial"/>
                                      <w:b/>
                                      <w:w w:val="105"/>
                                      <w:sz w:val="6"/>
                                    </w:rPr>
                                    <w:t>л</w:t>
                                  </w:r>
                                  <w:r>
                                    <w:rPr>
                                      <w:rFonts w:ascii="Arial" w:hAnsi="Arial"/>
                                      <w:b/>
                                      <w:spacing w:val="43"/>
                                      <w:w w:val="105"/>
                                      <w:sz w:val="6"/>
                                    </w:rPr>
                                    <w:t xml:space="preserve"> </w:t>
                                  </w:r>
                                  <w:r>
                                    <w:rPr>
                                      <w:rFonts w:ascii="Arial" w:hAnsi="Arial"/>
                                      <w:b/>
                                      <w:w w:val="105"/>
                                      <w:sz w:val="6"/>
                                    </w:rPr>
                                    <w:t>а</w:t>
                                  </w:r>
                                  <w:r>
                                    <w:rPr>
                                      <w:rFonts w:ascii="Arial" w:hAnsi="Arial"/>
                                      <w:b/>
                                      <w:spacing w:val="53"/>
                                      <w:w w:val="105"/>
                                      <w:sz w:val="6"/>
                                    </w:rPr>
                                    <w:t xml:space="preserve"> </w:t>
                                  </w:r>
                                  <w:r>
                                    <w:rPr>
                                      <w:rFonts w:ascii="Arial" w:hAnsi="Arial"/>
                                      <w:b/>
                                      <w:w w:val="105"/>
                                      <w:sz w:val="6"/>
                                    </w:rPr>
                                    <w:t>с</w:t>
                                  </w:r>
                                  <w:r>
                                    <w:rPr>
                                      <w:rFonts w:ascii="Arial" w:hAnsi="Arial"/>
                                      <w:b/>
                                      <w:spacing w:val="43"/>
                                      <w:w w:val="105"/>
                                      <w:sz w:val="6"/>
                                    </w:rPr>
                                    <w:t xml:space="preserve"> </w:t>
                                  </w:r>
                                  <w:r>
                                    <w:rPr>
                                      <w:rFonts w:ascii="Arial" w:hAnsi="Arial"/>
                                      <w:b/>
                                      <w:spacing w:val="-10"/>
                                      <w:w w:val="105"/>
                                      <w:sz w:val="6"/>
                                    </w:rPr>
                                    <w:t>с</w:t>
                                  </w:r>
                                  <w:r>
                                    <w:rPr>
                                      <w:rFonts w:ascii="Arial" w:hAnsi="Arial"/>
                                      <w:b/>
                                      <w:sz w:val="6"/>
                                    </w:rPr>
                                    <w:tab/>
                                  </w:r>
                                  <w:r>
                                    <w:rPr>
                                      <w:rFonts w:ascii="Arial" w:hAnsi="Arial"/>
                                      <w:b/>
                                      <w:w w:val="105"/>
                                      <w:sz w:val="6"/>
                                    </w:rPr>
                                    <w:t>2</w:t>
                                  </w:r>
                                  <w:r>
                                    <w:rPr>
                                      <w:rFonts w:ascii="Arial" w:hAnsi="Arial"/>
                                      <w:b/>
                                      <w:spacing w:val="39"/>
                                      <w:w w:val="105"/>
                                      <w:sz w:val="6"/>
                                    </w:rPr>
                                    <w:t xml:space="preserve">  </w:t>
                                  </w:r>
                                  <w:r>
                                    <w:rPr>
                                      <w:rFonts w:ascii="Arial" w:hAnsi="Arial"/>
                                      <w:b/>
                                      <w:w w:val="105"/>
                                      <w:sz w:val="6"/>
                                    </w:rPr>
                                    <w:t>к</w:t>
                                  </w:r>
                                  <w:r>
                                    <w:rPr>
                                      <w:rFonts w:ascii="Arial" w:hAnsi="Arial"/>
                                      <w:b/>
                                      <w:spacing w:val="51"/>
                                      <w:w w:val="105"/>
                                      <w:sz w:val="6"/>
                                    </w:rPr>
                                    <w:t xml:space="preserve"> </w:t>
                                  </w:r>
                                  <w:r>
                                    <w:rPr>
                                      <w:rFonts w:ascii="Arial" w:hAnsi="Arial"/>
                                      <w:b/>
                                      <w:w w:val="105"/>
                                      <w:sz w:val="6"/>
                                    </w:rPr>
                                    <w:t>л</w:t>
                                  </w:r>
                                  <w:r>
                                    <w:rPr>
                                      <w:rFonts w:ascii="Arial" w:hAnsi="Arial"/>
                                      <w:b/>
                                      <w:spacing w:val="42"/>
                                      <w:w w:val="105"/>
                                      <w:sz w:val="6"/>
                                    </w:rPr>
                                    <w:t xml:space="preserve"> </w:t>
                                  </w:r>
                                  <w:r>
                                    <w:rPr>
                                      <w:rFonts w:ascii="Arial" w:hAnsi="Arial"/>
                                      <w:b/>
                                      <w:w w:val="105"/>
                                      <w:sz w:val="6"/>
                                    </w:rPr>
                                    <w:t>а</w:t>
                                  </w:r>
                                  <w:r>
                                    <w:rPr>
                                      <w:rFonts w:ascii="Arial" w:hAnsi="Arial"/>
                                      <w:b/>
                                      <w:spacing w:val="53"/>
                                      <w:w w:val="105"/>
                                      <w:sz w:val="6"/>
                                    </w:rPr>
                                    <w:t xml:space="preserve"> </w:t>
                                  </w:r>
                                  <w:r>
                                    <w:rPr>
                                      <w:rFonts w:ascii="Arial" w:hAnsi="Arial"/>
                                      <w:b/>
                                      <w:w w:val="105"/>
                                      <w:sz w:val="6"/>
                                    </w:rPr>
                                    <w:t>с</w:t>
                                  </w:r>
                                  <w:r>
                                    <w:rPr>
                                      <w:rFonts w:ascii="Arial" w:hAnsi="Arial"/>
                                      <w:b/>
                                      <w:spacing w:val="43"/>
                                      <w:w w:val="105"/>
                                      <w:sz w:val="6"/>
                                    </w:rPr>
                                    <w:t xml:space="preserve"> </w:t>
                                  </w:r>
                                  <w:r>
                                    <w:rPr>
                                      <w:rFonts w:ascii="Arial" w:hAnsi="Arial"/>
                                      <w:b/>
                                      <w:spacing w:val="-10"/>
                                      <w:w w:val="105"/>
                                      <w:sz w:val="6"/>
                                    </w:rPr>
                                    <w:t>с</w:t>
                                  </w:r>
                                  <w:r>
                                    <w:rPr>
                                      <w:rFonts w:ascii="Arial" w:hAnsi="Arial"/>
                                      <w:b/>
                                      <w:sz w:val="6"/>
                                    </w:rPr>
                                    <w:tab/>
                                  </w:r>
                                  <w:r>
                                    <w:rPr>
                                      <w:rFonts w:ascii="Arial" w:hAnsi="Arial"/>
                                      <w:b/>
                                      <w:w w:val="105"/>
                                      <w:sz w:val="6"/>
                                    </w:rPr>
                                    <w:t>3</w:t>
                                  </w:r>
                                  <w:r>
                                    <w:rPr>
                                      <w:rFonts w:ascii="Arial" w:hAnsi="Arial"/>
                                      <w:b/>
                                      <w:spacing w:val="39"/>
                                      <w:w w:val="105"/>
                                      <w:sz w:val="6"/>
                                    </w:rPr>
                                    <w:t xml:space="preserve">  </w:t>
                                  </w:r>
                                  <w:r>
                                    <w:rPr>
                                      <w:rFonts w:ascii="Arial" w:hAnsi="Arial"/>
                                      <w:b/>
                                      <w:w w:val="105"/>
                                      <w:sz w:val="6"/>
                                    </w:rPr>
                                    <w:t>к</w:t>
                                  </w:r>
                                  <w:r>
                                    <w:rPr>
                                      <w:rFonts w:ascii="Arial" w:hAnsi="Arial"/>
                                      <w:b/>
                                      <w:spacing w:val="51"/>
                                      <w:w w:val="105"/>
                                      <w:sz w:val="6"/>
                                    </w:rPr>
                                    <w:t xml:space="preserve"> </w:t>
                                  </w:r>
                                  <w:r>
                                    <w:rPr>
                                      <w:rFonts w:ascii="Arial" w:hAnsi="Arial"/>
                                      <w:b/>
                                      <w:w w:val="105"/>
                                      <w:sz w:val="6"/>
                                    </w:rPr>
                                    <w:t>л</w:t>
                                  </w:r>
                                  <w:r>
                                    <w:rPr>
                                      <w:rFonts w:ascii="Arial" w:hAnsi="Arial"/>
                                      <w:b/>
                                      <w:spacing w:val="42"/>
                                      <w:w w:val="105"/>
                                      <w:sz w:val="6"/>
                                    </w:rPr>
                                    <w:t xml:space="preserve"> </w:t>
                                  </w:r>
                                  <w:r>
                                    <w:rPr>
                                      <w:rFonts w:ascii="Arial" w:hAnsi="Arial"/>
                                      <w:b/>
                                      <w:w w:val="105"/>
                                      <w:sz w:val="6"/>
                                    </w:rPr>
                                    <w:t>а</w:t>
                                  </w:r>
                                  <w:r>
                                    <w:rPr>
                                      <w:rFonts w:ascii="Arial" w:hAnsi="Arial"/>
                                      <w:b/>
                                      <w:spacing w:val="53"/>
                                      <w:w w:val="105"/>
                                      <w:sz w:val="6"/>
                                    </w:rPr>
                                    <w:t xml:space="preserve"> </w:t>
                                  </w:r>
                                  <w:r>
                                    <w:rPr>
                                      <w:rFonts w:ascii="Arial" w:hAnsi="Arial"/>
                                      <w:b/>
                                      <w:w w:val="105"/>
                                      <w:sz w:val="6"/>
                                    </w:rPr>
                                    <w:t>с</w:t>
                                  </w:r>
                                  <w:r>
                                    <w:rPr>
                                      <w:rFonts w:ascii="Arial" w:hAnsi="Arial"/>
                                      <w:b/>
                                      <w:spacing w:val="43"/>
                                      <w:w w:val="105"/>
                                      <w:sz w:val="6"/>
                                    </w:rPr>
                                    <w:t xml:space="preserve"> </w:t>
                                  </w:r>
                                  <w:r>
                                    <w:rPr>
                                      <w:rFonts w:ascii="Arial" w:hAnsi="Arial"/>
                                      <w:b/>
                                      <w:spacing w:val="-10"/>
                                      <w:w w:val="105"/>
                                      <w:sz w:val="6"/>
                                    </w:rPr>
                                    <w:t>с</w:t>
                                  </w:r>
                                  <w:r>
                                    <w:rPr>
                                      <w:rFonts w:ascii="Arial" w:hAnsi="Arial"/>
                                      <w:b/>
                                      <w:sz w:val="6"/>
                                    </w:rPr>
                                    <w:tab/>
                                  </w:r>
                                  <w:r>
                                    <w:rPr>
                                      <w:rFonts w:ascii="Arial" w:hAnsi="Arial"/>
                                      <w:b/>
                                      <w:w w:val="105"/>
                                      <w:sz w:val="6"/>
                                    </w:rPr>
                                    <w:t>4</w:t>
                                  </w:r>
                                  <w:r>
                                    <w:rPr>
                                      <w:rFonts w:ascii="Arial" w:hAnsi="Arial"/>
                                      <w:b/>
                                      <w:spacing w:val="39"/>
                                      <w:w w:val="105"/>
                                      <w:sz w:val="6"/>
                                    </w:rPr>
                                    <w:t xml:space="preserve">  </w:t>
                                  </w:r>
                                  <w:r>
                                    <w:rPr>
                                      <w:rFonts w:ascii="Arial" w:hAnsi="Arial"/>
                                      <w:b/>
                                      <w:w w:val="105"/>
                                      <w:sz w:val="6"/>
                                    </w:rPr>
                                    <w:t>к</w:t>
                                  </w:r>
                                  <w:r>
                                    <w:rPr>
                                      <w:rFonts w:ascii="Arial" w:hAnsi="Arial"/>
                                      <w:b/>
                                      <w:spacing w:val="51"/>
                                      <w:w w:val="105"/>
                                      <w:sz w:val="6"/>
                                    </w:rPr>
                                    <w:t xml:space="preserve"> </w:t>
                                  </w:r>
                                  <w:r>
                                    <w:rPr>
                                      <w:rFonts w:ascii="Arial" w:hAnsi="Arial"/>
                                      <w:b/>
                                      <w:w w:val="105"/>
                                      <w:sz w:val="6"/>
                                    </w:rPr>
                                    <w:t>л</w:t>
                                  </w:r>
                                  <w:r>
                                    <w:rPr>
                                      <w:rFonts w:ascii="Arial" w:hAnsi="Arial"/>
                                      <w:b/>
                                      <w:spacing w:val="42"/>
                                      <w:w w:val="105"/>
                                      <w:sz w:val="6"/>
                                    </w:rPr>
                                    <w:t xml:space="preserve"> </w:t>
                                  </w:r>
                                  <w:r>
                                    <w:rPr>
                                      <w:rFonts w:ascii="Arial" w:hAnsi="Arial"/>
                                      <w:b/>
                                      <w:w w:val="105"/>
                                      <w:sz w:val="6"/>
                                    </w:rPr>
                                    <w:t>а</w:t>
                                  </w:r>
                                  <w:r>
                                    <w:rPr>
                                      <w:rFonts w:ascii="Arial" w:hAnsi="Arial"/>
                                      <w:b/>
                                      <w:spacing w:val="53"/>
                                      <w:w w:val="105"/>
                                      <w:sz w:val="6"/>
                                    </w:rPr>
                                    <w:t xml:space="preserve"> </w:t>
                                  </w:r>
                                  <w:r>
                                    <w:rPr>
                                      <w:rFonts w:ascii="Arial" w:hAnsi="Arial"/>
                                      <w:b/>
                                      <w:w w:val="105"/>
                                      <w:sz w:val="6"/>
                                    </w:rPr>
                                    <w:t>с</w:t>
                                  </w:r>
                                  <w:r>
                                    <w:rPr>
                                      <w:rFonts w:ascii="Arial" w:hAnsi="Arial"/>
                                      <w:b/>
                                      <w:spacing w:val="43"/>
                                      <w:w w:val="105"/>
                                      <w:sz w:val="6"/>
                                    </w:rPr>
                                    <w:t xml:space="preserve"> </w:t>
                                  </w:r>
                                  <w:r>
                                    <w:rPr>
                                      <w:rFonts w:ascii="Arial" w:hAnsi="Arial"/>
                                      <w:b/>
                                      <w:spacing w:val="-10"/>
                                      <w:w w:val="105"/>
                                      <w:sz w:val="6"/>
                                    </w:rPr>
                                    <w:t>с</w:t>
                                  </w:r>
                                  <w:r>
                                    <w:rPr>
                                      <w:rFonts w:ascii="Arial" w:hAnsi="Arial"/>
                                      <w:b/>
                                      <w:sz w:val="6"/>
                                    </w:rPr>
                                    <w:tab/>
                                  </w:r>
                                  <w:r>
                                    <w:rPr>
                                      <w:rFonts w:ascii="Arial" w:hAnsi="Arial"/>
                                      <w:b/>
                                      <w:w w:val="105"/>
                                      <w:position w:val="1"/>
                                      <w:sz w:val="6"/>
                                    </w:rPr>
                                    <w:t>В</w:t>
                                  </w:r>
                                  <w:r>
                                    <w:rPr>
                                      <w:rFonts w:ascii="Arial" w:hAnsi="Arial"/>
                                      <w:b/>
                                      <w:spacing w:val="41"/>
                                      <w:w w:val="105"/>
                                      <w:position w:val="1"/>
                                      <w:sz w:val="6"/>
                                    </w:rPr>
                                    <w:t xml:space="preserve"> </w:t>
                                  </w:r>
                                  <w:r>
                                    <w:rPr>
                                      <w:rFonts w:ascii="Arial" w:hAnsi="Arial"/>
                                      <w:b/>
                                      <w:w w:val="105"/>
                                      <w:position w:val="1"/>
                                      <w:sz w:val="6"/>
                                    </w:rPr>
                                    <w:t>ы</w:t>
                                  </w:r>
                                  <w:r>
                                    <w:rPr>
                                      <w:rFonts w:ascii="Arial" w:hAnsi="Arial"/>
                                      <w:b/>
                                      <w:spacing w:val="49"/>
                                      <w:w w:val="105"/>
                                      <w:position w:val="1"/>
                                      <w:sz w:val="6"/>
                                    </w:rPr>
                                    <w:t xml:space="preserve"> </w:t>
                                  </w:r>
                                  <w:r>
                                    <w:rPr>
                                      <w:rFonts w:ascii="Arial" w:hAnsi="Arial"/>
                                      <w:b/>
                                      <w:w w:val="105"/>
                                      <w:position w:val="1"/>
                                      <w:sz w:val="6"/>
                                    </w:rPr>
                                    <w:t>с</w:t>
                                  </w:r>
                                  <w:r>
                                    <w:rPr>
                                      <w:rFonts w:ascii="Arial" w:hAnsi="Arial"/>
                                      <w:b/>
                                      <w:spacing w:val="53"/>
                                      <w:w w:val="105"/>
                                      <w:position w:val="1"/>
                                      <w:sz w:val="6"/>
                                    </w:rPr>
                                    <w:t xml:space="preserve"> </w:t>
                                  </w:r>
                                  <w:r>
                                    <w:rPr>
                                      <w:rFonts w:ascii="Arial" w:hAnsi="Arial"/>
                                      <w:b/>
                                      <w:w w:val="105"/>
                                      <w:position w:val="1"/>
                                      <w:sz w:val="6"/>
                                    </w:rPr>
                                    <w:t>о</w:t>
                                  </w:r>
                                  <w:r>
                                    <w:rPr>
                                      <w:rFonts w:ascii="Arial" w:hAnsi="Arial"/>
                                      <w:b/>
                                      <w:spacing w:val="58"/>
                                      <w:w w:val="105"/>
                                      <w:position w:val="1"/>
                                      <w:sz w:val="6"/>
                                    </w:rPr>
                                    <w:t xml:space="preserve"> </w:t>
                                  </w:r>
                                  <w:r>
                                    <w:rPr>
                                      <w:rFonts w:ascii="Arial" w:hAnsi="Arial"/>
                                      <w:b/>
                                      <w:w w:val="105"/>
                                      <w:position w:val="1"/>
                                      <w:sz w:val="6"/>
                                    </w:rPr>
                                    <w:t>к</w:t>
                                  </w:r>
                                  <w:r>
                                    <w:rPr>
                                      <w:rFonts w:ascii="Arial" w:hAnsi="Arial"/>
                                      <w:b/>
                                      <w:spacing w:val="65"/>
                                      <w:w w:val="105"/>
                                      <w:position w:val="1"/>
                                      <w:sz w:val="6"/>
                                    </w:rPr>
                                    <w:t xml:space="preserve"> </w:t>
                                  </w:r>
                                  <w:r>
                                    <w:rPr>
                                      <w:rFonts w:ascii="Arial" w:hAnsi="Arial"/>
                                      <w:b/>
                                      <w:w w:val="105"/>
                                      <w:position w:val="1"/>
                                      <w:sz w:val="6"/>
                                    </w:rPr>
                                    <w:t>и</w:t>
                                  </w:r>
                                  <w:r>
                                    <w:rPr>
                                      <w:rFonts w:ascii="Arial" w:hAnsi="Arial"/>
                                      <w:b/>
                                      <w:spacing w:val="58"/>
                                      <w:w w:val="105"/>
                                      <w:position w:val="1"/>
                                      <w:sz w:val="6"/>
                                    </w:rPr>
                                    <w:t xml:space="preserve"> </w:t>
                                  </w:r>
                                  <w:r>
                                    <w:rPr>
                                      <w:rFonts w:ascii="Arial" w:hAnsi="Arial"/>
                                      <w:b/>
                                      <w:spacing w:val="-10"/>
                                      <w:w w:val="105"/>
                                      <w:position w:val="1"/>
                                      <w:sz w:val="6"/>
                                    </w:rPr>
                                    <w:t>й</w:t>
                                  </w:r>
                                </w:p>
                                <w:p w:rsidR="00C01045" w:rsidRDefault="00C01045">
                                  <w:pPr>
                                    <w:pStyle w:val="TableParagraph"/>
                                    <w:rPr>
                                      <w:rFonts w:ascii="Microsoft Sans Serif"/>
                                      <w:sz w:val="6"/>
                                    </w:rPr>
                                  </w:pPr>
                                </w:p>
                                <w:p w:rsidR="00C01045" w:rsidRDefault="00C01045">
                                  <w:pPr>
                                    <w:pStyle w:val="TableParagraph"/>
                                    <w:rPr>
                                      <w:rFonts w:ascii="Microsoft Sans Serif"/>
                                      <w:sz w:val="6"/>
                                    </w:rPr>
                                  </w:pPr>
                                </w:p>
                                <w:p w:rsidR="00C01045" w:rsidRDefault="00C01045">
                                  <w:pPr>
                                    <w:pStyle w:val="TableParagraph"/>
                                    <w:spacing w:before="40"/>
                                    <w:rPr>
                                      <w:rFonts w:ascii="Microsoft Sans Serif"/>
                                      <w:sz w:val="6"/>
                                    </w:rPr>
                                  </w:pPr>
                                </w:p>
                                <w:p w:rsidR="00C01045" w:rsidRDefault="00C01045">
                                  <w:pPr>
                                    <w:pStyle w:val="TableParagraph"/>
                                    <w:spacing w:line="68" w:lineRule="exact"/>
                                    <w:ind w:right="5684"/>
                                    <w:jc w:val="right"/>
                                    <w:rPr>
                                      <w:rFonts w:ascii="Microsoft Sans Serif"/>
                                      <w:sz w:val="6"/>
                                    </w:rPr>
                                  </w:pPr>
                                  <w:proofErr w:type="gramStart"/>
                                  <w:r>
                                    <w:rPr>
                                      <w:rFonts w:ascii="Microsoft Sans Serif"/>
                                      <w:w w:val="105"/>
                                      <w:sz w:val="6"/>
                                    </w:rPr>
                                    <w:t>1</w:t>
                                  </w:r>
                                  <w:r>
                                    <w:rPr>
                                      <w:rFonts w:ascii="Microsoft Sans Serif"/>
                                      <w:spacing w:val="31"/>
                                      <w:w w:val="105"/>
                                      <w:sz w:val="6"/>
                                    </w:rPr>
                                    <w:t xml:space="preserve"> </w:t>
                                  </w:r>
                                  <w:r>
                                    <w:rPr>
                                      <w:rFonts w:ascii="Microsoft Sans Serif"/>
                                      <w:w w:val="105"/>
                                      <w:sz w:val="6"/>
                                    </w:rPr>
                                    <w:t>,</w:t>
                                  </w:r>
                                  <w:proofErr w:type="gramEnd"/>
                                  <w:r>
                                    <w:rPr>
                                      <w:rFonts w:ascii="Microsoft Sans Serif"/>
                                      <w:spacing w:val="34"/>
                                      <w:w w:val="105"/>
                                      <w:sz w:val="6"/>
                                    </w:rPr>
                                    <w:t xml:space="preserve"> </w:t>
                                  </w:r>
                                  <w:r>
                                    <w:rPr>
                                      <w:rFonts w:ascii="Microsoft Sans Serif"/>
                                      <w:spacing w:val="-10"/>
                                      <w:w w:val="105"/>
                                      <w:sz w:val="6"/>
                                    </w:rPr>
                                    <w:t>2</w:t>
                                  </w:r>
                                  <w:r>
                                    <w:rPr>
                                      <w:rFonts w:ascii="Microsoft Sans Serif"/>
                                      <w:spacing w:val="40"/>
                                      <w:w w:val="105"/>
                                      <w:sz w:val="6"/>
                                    </w:rPr>
                                    <w:t xml:space="preserve"> </w:t>
                                  </w:r>
                                </w:p>
                                <w:p w:rsidR="00C01045" w:rsidRDefault="00C01045">
                                  <w:pPr>
                                    <w:pStyle w:val="TableParagraph"/>
                                    <w:spacing w:line="68" w:lineRule="exact"/>
                                    <w:ind w:right="5748"/>
                                    <w:jc w:val="right"/>
                                    <w:rPr>
                                      <w:rFonts w:ascii="Microsoft Sans Serif"/>
                                      <w:sz w:val="6"/>
                                    </w:rPr>
                                  </w:pPr>
                                  <w:r>
                                    <w:rPr>
                                      <w:rFonts w:ascii="Microsoft Sans Serif"/>
                                      <w:spacing w:val="-10"/>
                                      <w:w w:val="105"/>
                                      <w:sz w:val="6"/>
                                    </w:rPr>
                                    <w:t>1</w:t>
                                  </w:r>
                                </w:p>
                              </w:tc>
                            </w:tr>
                            <w:tr w:rsidR="00C01045">
                              <w:trPr>
                                <w:trHeight w:hRule="exact" w:val="1301"/>
                              </w:trPr>
                              <w:tc>
                                <w:tcPr>
                                  <w:tcW w:w="2693" w:type="dxa"/>
                                </w:tcPr>
                                <w:p w:rsidR="00C01045" w:rsidRDefault="00C01045">
                                  <w:pPr>
                                    <w:pStyle w:val="TableParagraph"/>
                                    <w:spacing w:before="112"/>
                                    <w:rPr>
                                      <w:rFonts w:ascii="Microsoft Sans Serif"/>
                                      <w:sz w:val="16"/>
                                    </w:rPr>
                                  </w:pPr>
                                </w:p>
                                <w:p w:rsidR="00C01045" w:rsidRDefault="00C01045">
                                  <w:pPr>
                                    <w:pStyle w:val="TableParagraph"/>
                                    <w:numPr>
                                      <w:ilvl w:val="0"/>
                                      <w:numId w:val="9"/>
                                    </w:numPr>
                                    <w:tabs>
                                      <w:tab w:val="left" w:pos="463"/>
                                    </w:tabs>
                                    <w:spacing w:before="1" w:line="192" w:lineRule="exact"/>
                                    <w:rPr>
                                      <w:sz w:val="16"/>
                                    </w:rPr>
                                  </w:pPr>
                                  <w:r>
                                    <w:rPr>
                                      <w:spacing w:val="-2"/>
                                      <w:sz w:val="16"/>
                                    </w:rPr>
                                    <w:t>Изолированный</w:t>
                                  </w:r>
                                </w:p>
                                <w:p w:rsidR="00C01045" w:rsidRDefault="00C01045">
                                  <w:pPr>
                                    <w:pStyle w:val="TableParagraph"/>
                                    <w:numPr>
                                      <w:ilvl w:val="0"/>
                                      <w:numId w:val="9"/>
                                    </w:numPr>
                                    <w:tabs>
                                      <w:tab w:val="left" w:pos="463"/>
                                    </w:tabs>
                                    <w:spacing w:line="185" w:lineRule="exact"/>
                                    <w:rPr>
                                      <w:sz w:val="16"/>
                                    </w:rPr>
                                  </w:pPr>
                                  <w:r>
                                    <w:rPr>
                                      <w:spacing w:val="-2"/>
                                      <w:sz w:val="16"/>
                                    </w:rPr>
                                    <w:t>Принятый</w:t>
                                  </w:r>
                                </w:p>
                                <w:p w:rsidR="00C01045" w:rsidRDefault="00C01045">
                                  <w:pPr>
                                    <w:pStyle w:val="TableParagraph"/>
                                    <w:numPr>
                                      <w:ilvl w:val="0"/>
                                      <w:numId w:val="9"/>
                                    </w:numPr>
                                    <w:tabs>
                                      <w:tab w:val="left" w:pos="463"/>
                                    </w:tabs>
                                    <w:spacing w:line="182" w:lineRule="exact"/>
                                    <w:rPr>
                                      <w:sz w:val="16"/>
                                    </w:rPr>
                                  </w:pPr>
                                  <w:r>
                                    <w:rPr>
                                      <w:spacing w:val="-2"/>
                                      <w:sz w:val="16"/>
                                    </w:rPr>
                                    <w:t>Предпочитаемый</w:t>
                                  </w:r>
                                </w:p>
                                <w:p w:rsidR="00C01045" w:rsidRDefault="00C01045">
                                  <w:pPr>
                                    <w:pStyle w:val="TableParagraph"/>
                                    <w:numPr>
                                      <w:ilvl w:val="0"/>
                                      <w:numId w:val="9"/>
                                    </w:numPr>
                                    <w:tabs>
                                      <w:tab w:val="left" w:pos="463"/>
                                    </w:tabs>
                                    <w:spacing w:line="190" w:lineRule="exact"/>
                                    <w:rPr>
                                      <w:sz w:val="16"/>
                                    </w:rPr>
                                  </w:pPr>
                                  <w:r>
                                    <w:rPr>
                                      <w:spacing w:val="-2"/>
                                      <w:sz w:val="16"/>
                                    </w:rPr>
                                    <w:t>Лидер</w:t>
                                  </w:r>
                                </w:p>
                              </w:tc>
                              <w:tc>
                                <w:tcPr>
                                  <w:tcW w:w="705" w:type="dxa"/>
                                </w:tcPr>
                                <w:p w:rsidR="00C01045" w:rsidRDefault="00C01045">
                                  <w:pPr>
                                    <w:pStyle w:val="TableParagraph"/>
                                    <w:rPr>
                                      <w:sz w:val="12"/>
                                    </w:rPr>
                                  </w:pPr>
                                </w:p>
                              </w:tc>
                              <w:tc>
                                <w:tcPr>
                                  <w:tcW w:w="813" w:type="dxa"/>
                                </w:tcPr>
                                <w:p w:rsidR="00C01045" w:rsidRDefault="00C01045">
                                  <w:pPr>
                                    <w:pStyle w:val="TableParagraph"/>
                                    <w:rPr>
                                      <w:sz w:val="12"/>
                                    </w:rPr>
                                  </w:pPr>
                                </w:p>
                              </w:tc>
                              <w:tc>
                                <w:tcPr>
                                  <w:tcW w:w="612" w:type="dxa"/>
                                </w:tcPr>
                                <w:p w:rsidR="00C01045" w:rsidRDefault="00C01045">
                                  <w:pPr>
                                    <w:pStyle w:val="TableParagraph"/>
                                    <w:rPr>
                                      <w:sz w:val="12"/>
                                    </w:rPr>
                                  </w:pPr>
                                </w:p>
                              </w:tc>
                              <w:tc>
                                <w:tcPr>
                                  <w:tcW w:w="851" w:type="dxa"/>
                                </w:tcPr>
                                <w:p w:rsidR="00C01045" w:rsidRDefault="00C01045">
                                  <w:pPr>
                                    <w:pStyle w:val="TableParagraph"/>
                                    <w:rPr>
                                      <w:sz w:val="12"/>
                                    </w:rPr>
                                  </w:pPr>
                                </w:p>
                              </w:tc>
                              <w:tc>
                                <w:tcPr>
                                  <w:tcW w:w="565" w:type="dxa"/>
                                </w:tcPr>
                                <w:p w:rsidR="00C01045" w:rsidRDefault="00C01045">
                                  <w:pPr>
                                    <w:pStyle w:val="TableParagraph"/>
                                    <w:rPr>
                                      <w:sz w:val="12"/>
                                    </w:rPr>
                                  </w:pPr>
                                </w:p>
                              </w:tc>
                              <w:tc>
                                <w:tcPr>
                                  <w:tcW w:w="848" w:type="dxa"/>
                                </w:tcPr>
                                <w:p w:rsidR="00C01045" w:rsidRDefault="00C01045">
                                  <w:pPr>
                                    <w:pStyle w:val="TableParagraph"/>
                                    <w:rPr>
                                      <w:sz w:val="12"/>
                                    </w:rPr>
                                  </w:pPr>
                                </w:p>
                              </w:tc>
                              <w:tc>
                                <w:tcPr>
                                  <w:tcW w:w="565" w:type="dxa"/>
                                </w:tcPr>
                                <w:p w:rsidR="00C01045" w:rsidRDefault="00C01045">
                                  <w:pPr>
                                    <w:pStyle w:val="TableParagraph"/>
                                    <w:rPr>
                                      <w:sz w:val="12"/>
                                    </w:rPr>
                                  </w:pPr>
                                </w:p>
                              </w:tc>
                              <w:tc>
                                <w:tcPr>
                                  <w:tcW w:w="1010" w:type="dxa"/>
                                </w:tcPr>
                                <w:p w:rsidR="00C01045" w:rsidRDefault="00C01045">
                                  <w:pPr>
                                    <w:pStyle w:val="TableParagraph"/>
                                    <w:rPr>
                                      <w:sz w:val="12"/>
                                    </w:rPr>
                                  </w:pPr>
                                </w:p>
                              </w:tc>
                              <w:tc>
                                <w:tcPr>
                                  <w:tcW w:w="6317" w:type="dxa"/>
                                  <w:gridSpan w:val="3"/>
                                </w:tcPr>
                                <w:p w:rsidR="00C01045" w:rsidRDefault="00C01045">
                                  <w:pPr>
                                    <w:pStyle w:val="TableParagraph"/>
                                    <w:rPr>
                                      <w:rFonts w:ascii="Microsoft Sans Serif"/>
                                      <w:sz w:val="6"/>
                                    </w:rPr>
                                  </w:pPr>
                                </w:p>
                                <w:p w:rsidR="00C01045" w:rsidRDefault="00C01045">
                                  <w:pPr>
                                    <w:pStyle w:val="TableParagraph"/>
                                    <w:rPr>
                                      <w:rFonts w:ascii="Microsoft Sans Serif"/>
                                      <w:sz w:val="6"/>
                                    </w:rPr>
                                  </w:pPr>
                                </w:p>
                                <w:p w:rsidR="00C01045" w:rsidRDefault="00C01045">
                                  <w:pPr>
                                    <w:pStyle w:val="TableParagraph"/>
                                    <w:rPr>
                                      <w:rFonts w:ascii="Microsoft Sans Serif"/>
                                      <w:sz w:val="6"/>
                                    </w:rPr>
                                  </w:pPr>
                                </w:p>
                                <w:p w:rsidR="00C01045" w:rsidRDefault="00C01045">
                                  <w:pPr>
                                    <w:pStyle w:val="TableParagraph"/>
                                    <w:rPr>
                                      <w:rFonts w:ascii="Microsoft Sans Serif"/>
                                      <w:sz w:val="6"/>
                                    </w:rPr>
                                  </w:pPr>
                                </w:p>
                                <w:p w:rsidR="00C01045" w:rsidRDefault="00C01045">
                                  <w:pPr>
                                    <w:pStyle w:val="TableParagraph"/>
                                    <w:spacing w:before="4"/>
                                    <w:rPr>
                                      <w:rFonts w:ascii="Microsoft Sans Serif"/>
                                      <w:sz w:val="6"/>
                                    </w:rPr>
                                  </w:pPr>
                                </w:p>
                                <w:p w:rsidR="00C01045" w:rsidRDefault="00C01045">
                                  <w:pPr>
                                    <w:pStyle w:val="TableParagraph"/>
                                    <w:tabs>
                                      <w:tab w:val="left" w:pos="5165"/>
                                    </w:tabs>
                                    <w:ind w:left="378"/>
                                    <w:rPr>
                                      <w:rFonts w:ascii="Arial" w:hAnsi="Arial"/>
                                      <w:b/>
                                      <w:sz w:val="6"/>
                                    </w:rPr>
                                  </w:pPr>
                                  <w:proofErr w:type="gramStart"/>
                                  <w:r>
                                    <w:rPr>
                                      <w:rFonts w:ascii="Microsoft Sans Serif" w:hAnsi="Microsoft Sans Serif"/>
                                      <w:w w:val="105"/>
                                      <w:sz w:val="6"/>
                                    </w:rPr>
                                    <w:t>0</w:t>
                                  </w:r>
                                  <w:r>
                                    <w:rPr>
                                      <w:rFonts w:ascii="Microsoft Sans Serif" w:hAnsi="Microsoft Sans Serif"/>
                                      <w:spacing w:val="31"/>
                                      <w:w w:val="105"/>
                                      <w:sz w:val="6"/>
                                    </w:rPr>
                                    <w:t xml:space="preserve"> </w:t>
                                  </w:r>
                                  <w:r>
                                    <w:rPr>
                                      <w:rFonts w:ascii="Microsoft Sans Serif" w:hAnsi="Microsoft Sans Serif"/>
                                      <w:w w:val="105"/>
                                      <w:sz w:val="6"/>
                                    </w:rPr>
                                    <w:t>,</w:t>
                                  </w:r>
                                  <w:proofErr w:type="gramEnd"/>
                                  <w:r>
                                    <w:rPr>
                                      <w:rFonts w:ascii="Microsoft Sans Serif" w:hAnsi="Microsoft Sans Serif"/>
                                      <w:spacing w:val="34"/>
                                      <w:w w:val="105"/>
                                      <w:sz w:val="6"/>
                                    </w:rPr>
                                    <w:t xml:space="preserve"> </w:t>
                                  </w:r>
                                  <w:r>
                                    <w:rPr>
                                      <w:rFonts w:ascii="Microsoft Sans Serif" w:hAnsi="Microsoft Sans Serif"/>
                                      <w:spacing w:val="-10"/>
                                      <w:w w:val="105"/>
                                      <w:sz w:val="6"/>
                                    </w:rPr>
                                    <w:t>8</w:t>
                                  </w:r>
                                  <w:r>
                                    <w:rPr>
                                      <w:rFonts w:ascii="Microsoft Sans Serif" w:hAnsi="Microsoft Sans Serif"/>
                                      <w:sz w:val="6"/>
                                    </w:rPr>
                                    <w:tab/>
                                  </w:r>
                                  <w:r>
                                    <w:rPr>
                                      <w:rFonts w:ascii="Arial" w:hAnsi="Arial"/>
                                      <w:b/>
                                      <w:w w:val="105"/>
                                      <w:sz w:val="6"/>
                                    </w:rPr>
                                    <w:t>И</w:t>
                                  </w:r>
                                  <w:r>
                                    <w:rPr>
                                      <w:rFonts w:ascii="Arial" w:hAnsi="Arial"/>
                                      <w:b/>
                                      <w:spacing w:val="34"/>
                                      <w:w w:val="105"/>
                                      <w:sz w:val="6"/>
                                    </w:rPr>
                                    <w:t xml:space="preserve"> </w:t>
                                  </w:r>
                                  <w:r>
                                    <w:rPr>
                                      <w:rFonts w:ascii="Arial" w:hAnsi="Arial"/>
                                      <w:b/>
                                      <w:w w:val="105"/>
                                      <w:sz w:val="6"/>
                                    </w:rPr>
                                    <w:t>з</w:t>
                                  </w:r>
                                  <w:r>
                                    <w:rPr>
                                      <w:rFonts w:ascii="Arial" w:hAnsi="Arial"/>
                                      <w:b/>
                                      <w:spacing w:val="42"/>
                                      <w:w w:val="105"/>
                                      <w:sz w:val="6"/>
                                    </w:rPr>
                                    <w:t xml:space="preserve"> </w:t>
                                  </w:r>
                                  <w:r>
                                    <w:rPr>
                                      <w:rFonts w:ascii="Arial" w:hAnsi="Arial"/>
                                      <w:b/>
                                      <w:w w:val="105"/>
                                      <w:sz w:val="6"/>
                                    </w:rPr>
                                    <w:t>о</w:t>
                                  </w:r>
                                  <w:r>
                                    <w:rPr>
                                      <w:rFonts w:ascii="Arial" w:hAnsi="Arial"/>
                                      <w:b/>
                                      <w:spacing w:val="58"/>
                                      <w:w w:val="105"/>
                                      <w:sz w:val="6"/>
                                    </w:rPr>
                                    <w:t xml:space="preserve"> </w:t>
                                  </w:r>
                                  <w:r>
                                    <w:rPr>
                                      <w:rFonts w:ascii="Arial" w:hAnsi="Arial"/>
                                      <w:b/>
                                      <w:w w:val="105"/>
                                      <w:sz w:val="6"/>
                                    </w:rPr>
                                    <w:t>л</w:t>
                                  </w:r>
                                  <w:r>
                                    <w:rPr>
                                      <w:rFonts w:ascii="Arial" w:hAnsi="Arial"/>
                                      <w:b/>
                                      <w:spacing w:val="53"/>
                                      <w:w w:val="105"/>
                                      <w:sz w:val="6"/>
                                    </w:rPr>
                                    <w:t xml:space="preserve"> </w:t>
                                  </w:r>
                                  <w:r>
                                    <w:rPr>
                                      <w:rFonts w:ascii="Arial" w:hAnsi="Arial"/>
                                      <w:b/>
                                      <w:w w:val="105"/>
                                      <w:sz w:val="6"/>
                                    </w:rPr>
                                    <w:t>и</w:t>
                                  </w:r>
                                  <w:r>
                                    <w:rPr>
                                      <w:rFonts w:ascii="Arial" w:hAnsi="Arial"/>
                                      <w:b/>
                                      <w:spacing w:val="49"/>
                                      <w:w w:val="105"/>
                                      <w:sz w:val="6"/>
                                    </w:rPr>
                                    <w:t xml:space="preserve"> </w:t>
                                  </w:r>
                                  <w:r>
                                    <w:rPr>
                                      <w:rFonts w:ascii="Arial" w:hAnsi="Arial"/>
                                      <w:b/>
                                      <w:spacing w:val="-10"/>
                                      <w:w w:val="105"/>
                                      <w:sz w:val="6"/>
                                    </w:rPr>
                                    <w:t>р</w:t>
                                  </w:r>
                                </w:p>
                                <w:p w:rsidR="00C01045" w:rsidRDefault="00C01045">
                                  <w:pPr>
                                    <w:pStyle w:val="TableParagraph"/>
                                    <w:tabs>
                                      <w:tab w:val="left" w:pos="5165"/>
                                    </w:tabs>
                                    <w:spacing w:before="3" w:line="68" w:lineRule="exact"/>
                                    <w:ind w:left="378"/>
                                    <w:rPr>
                                      <w:rFonts w:ascii="Arial" w:hAnsi="Arial"/>
                                      <w:b/>
                                      <w:sz w:val="6"/>
                                    </w:rPr>
                                  </w:pPr>
                                  <w:proofErr w:type="gramStart"/>
                                  <w:r>
                                    <w:rPr>
                                      <w:rFonts w:ascii="Microsoft Sans Serif" w:hAnsi="Microsoft Sans Serif"/>
                                      <w:w w:val="105"/>
                                      <w:sz w:val="6"/>
                                    </w:rPr>
                                    <w:t>0</w:t>
                                  </w:r>
                                  <w:r>
                                    <w:rPr>
                                      <w:rFonts w:ascii="Microsoft Sans Serif" w:hAnsi="Microsoft Sans Serif"/>
                                      <w:spacing w:val="31"/>
                                      <w:w w:val="105"/>
                                      <w:sz w:val="6"/>
                                    </w:rPr>
                                    <w:t xml:space="preserve"> </w:t>
                                  </w:r>
                                  <w:r>
                                    <w:rPr>
                                      <w:rFonts w:ascii="Microsoft Sans Serif" w:hAnsi="Microsoft Sans Serif"/>
                                      <w:w w:val="105"/>
                                      <w:sz w:val="6"/>
                                    </w:rPr>
                                    <w:t>,</w:t>
                                  </w:r>
                                  <w:proofErr w:type="gramEnd"/>
                                  <w:r>
                                    <w:rPr>
                                      <w:rFonts w:ascii="Microsoft Sans Serif" w:hAnsi="Microsoft Sans Serif"/>
                                      <w:spacing w:val="34"/>
                                      <w:w w:val="105"/>
                                      <w:sz w:val="6"/>
                                    </w:rPr>
                                    <w:t xml:space="preserve"> </w:t>
                                  </w:r>
                                  <w:r>
                                    <w:rPr>
                                      <w:rFonts w:ascii="Microsoft Sans Serif" w:hAnsi="Microsoft Sans Serif"/>
                                      <w:spacing w:val="-10"/>
                                      <w:w w:val="105"/>
                                      <w:sz w:val="6"/>
                                    </w:rPr>
                                    <w:t>6</w:t>
                                  </w:r>
                                  <w:r>
                                    <w:rPr>
                                      <w:rFonts w:ascii="Microsoft Sans Serif" w:hAnsi="Microsoft Sans Serif"/>
                                      <w:sz w:val="6"/>
                                    </w:rPr>
                                    <w:tab/>
                                  </w:r>
                                  <w:r>
                                    <w:rPr>
                                      <w:rFonts w:ascii="Arial" w:hAnsi="Arial"/>
                                      <w:b/>
                                      <w:w w:val="105"/>
                                      <w:sz w:val="6"/>
                                    </w:rPr>
                                    <w:t>П</w:t>
                                  </w:r>
                                  <w:r>
                                    <w:rPr>
                                      <w:rFonts w:ascii="Arial" w:hAnsi="Arial"/>
                                      <w:b/>
                                      <w:spacing w:val="51"/>
                                      <w:w w:val="105"/>
                                      <w:sz w:val="6"/>
                                    </w:rPr>
                                    <w:t xml:space="preserve"> </w:t>
                                  </w:r>
                                  <w:r>
                                    <w:rPr>
                                      <w:rFonts w:ascii="Arial" w:hAnsi="Arial"/>
                                      <w:b/>
                                      <w:w w:val="105"/>
                                      <w:sz w:val="6"/>
                                    </w:rPr>
                                    <w:t>р</w:t>
                                  </w:r>
                                  <w:r>
                                    <w:rPr>
                                      <w:rFonts w:ascii="Arial" w:hAnsi="Arial"/>
                                      <w:b/>
                                      <w:spacing w:val="54"/>
                                      <w:w w:val="105"/>
                                      <w:sz w:val="6"/>
                                    </w:rPr>
                                    <w:t xml:space="preserve"> </w:t>
                                  </w:r>
                                  <w:r>
                                    <w:rPr>
                                      <w:rFonts w:ascii="Arial" w:hAnsi="Arial"/>
                                      <w:b/>
                                      <w:w w:val="105"/>
                                      <w:sz w:val="6"/>
                                    </w:rPr>
                                    <w:t>и</w:t>
                                  </w:r>
                                  <w:r>
                                    <w:rPr>
                                      <w:rFonts w:ascii="Arial" w:hAnsi="Arial"/>
                                      <w:b/>
                                      <w:spacing w:val="54"/>
                                      <w:w w:val="105"/>
                                      <w:sz w:val="6"/>
                                    </w:rPr>
                                    <w:t xml:space="preserve"> </w:t>
                                  </w:r>
                                  <w:r>
                                    <w:rPr>
                                      <w:rFonts w:ascii="Arial" w:hAnsi="Arial"/>
                                      <w:b/>
                                      <w:w w:val="105"/>
                                      <w:sz w:val="6"/>
                                    </w:rPr>
                                    <w:t>н</w:t>
                                  </w:r>
                                  <w:r>
                                    <w:rPr>
                                      <w:rFonts w:ascii="Arial" w:hAnsi="Arial"/>
                                      <w:b/>
                                      <w:spacing w:val="55"/>
                                      <w:w w:val="105"/>
                                      <w:sz w:val="6"/>
                                    </w:rPr>
                                    <w:t xml:space="preserve"> </w:t>
                                  </w:r>
                                  <w:r>
                                    <w:rPr>
                                      <w:rFonts w:ascii="Arial" w:hAnsi="Arial"/>
                                      <w:b/>
                                      <w:w w:val="105"/>
                                      <w:sz w:val="6"/>
                                    </w:rPr>
                                    <w:t>я</w:t>
                                  </w:r>
                                  <w:r>
                                    <w:rPr>
                                      <w:rFonts w:ascii="Arial" w:hAnsi="Arial"/>
                                      <w:b/>
                                      <w:spacing w:val="45"/>
                                      <w:w w:val="105"/>
                                      <w:sz w:val="6"/>
                                    </w:rPr>
                                    <w:t xml:space="preserve"> </w:t>
                                  </w:r>
                                  <w:r>
                                    <w:rPr>
                                      <w:rFonts w:ascii="Arial" w:hAnsi="Arial"/>
                                      <w:b/>
                                      <w:spacing w:val="-10"/>
                                      <w:w w:val="105"/>
                                      <w:sz w:val="6"/>
                                    </w:rPr>
                                    <w:t>т</w:t>
                                  </w:r>
                                </w:p>
                                <w:p w:rsidR="00C01045" w:rsidRDefault="00C01045">
                                  <w:pPr>
                                    <w:pStyle w:val="TableParagraph"/>
                                    <w:tabs>
                                      <w:tab w:val="left" w:pos="5165"/>
                                    </w:tabs>
                                    <w:spacing w:line="68" w:lineRule="exact"/>
                                    <w:ind w:left="378"/>
                                    <w:rPr>
                                      <w:rFonts w:ascii="Arial" w:hAnsi="Arial"/>
                                      <w:b/>
                                      <w:sz w:val="6"/>
                                    </w:rPr>
                                  </w:pPr>
                                  <w:proofErr w:type="gramStart"/>
                                  <w:r>
                                    <w:rPr>
                                      <w:rFonts w:ascii="Microsoft Sans Serif" w:hAnsi="Microsoft Sans Serif"/>
                                      <w:w w:val="105"/>
                                      <w:sz w:val="6"/>
                                    </w:rPr>
                                    <w:t>0</w:t>
                                  </w:r>
                                  <w:r>
                                    <w:rPr>
                                      <w:rFonts w:ascii="Microsoft Sans Serif" w:hAnsi="Microsoft Sans Serif"/>
                                      <w:spacing w:val="31"/>
                                      <w:w w:val="105"/>
                                      <w:sz w:val="6"/>
                                    </w:rPr>
                                    <w:t xml:space="preserve"> </w:t>
                                  </w:r>
                                  <w:r>
                                    <w:rPr>
                                      <w:rFonts w:ascii="Microsoft Sans Serif" w:hAnsi="Microsoft Sans Serif"/>
                                      <w:w w:val="105"/>
                                      <w:sz w:val="6"/>
                                    </w:rPr>
                                    <w:t>,</w:t>
                                  </w:r>
                                  <w:proofErr w:type="gramEnd"/>
                                  <w:r>
                                    <w:rPr>
                                      <w:rFonts w:ascii="Microsoft Sans Serif" w:hAnsi="Microsoft Sans Serif"/>
                                      <w:spacing w:val="34"/>
                                      <w:w w:val="105"/>
                                      <w:sz w:val="6"/>
                                    </w:rPr>
                                    <w:t xml:space="preserve"> </w:t>
                                  </w:r>
                                  <w:r>
                                    <w:rPr>
                                      <w:rFonts w:ascii="Microsoft Sans Serif" w:hAnsi="Microsoft Sans Serif"/>
                                      <w:spacing w:val="-10"/>
                                      <w:w w:val="105"/>
                                      <w:sz w:val="6"/>
                                    </w:rPr>
                                    <w:t>4</w:t>
                                  </w:r>
                                  <w:r>
                                    <w:rPr>
                                      <w:rFonts w:ascii="Microsoft Sans Serif" w:hAnsi="Microsoft Sans Serif"/>
                                      <w:sz w:val="6"/>
                                    </w:rPr>
                                    <w:tab/>
                                  </w:r>
                                  <w:r>
                                    <w:rPr>
                                      <w:rFonts w:ascii="Arial" w:hAnsi="Arial"/>
                                      <w:b/>
                                      <w:w w:val="105"/>
                                      <w:sz w:val="6"/>
                                    </w:rPr>
                                    <w:t>П</w:t>
                                  </w:r>
                                  <w:r>
                                    <w:rPr>
                                      <w:rFonts w:ascii="Arial" w:hAnsi="Arial"/>
                                      <w:b/>
                                      <w:spacing w:val="51"/>
                                      <w:w w:val="105"/>
                                      <w:sz w:val="6"/>
                                    </w:rPr>
                                    <w:t xml:space="preserve"> </w:t>
                                  </w:r>
                                  <w:r>
                                    <w:rPr>
                                      <w:rFonts w:ascii="Arial" w:hAnsi="Arial"/>
                                      <w:b/>
                                      <w:w w:val="105"/>
                                      <w:sz w:val="6"/>
                                    </w:rPr>
                                    <w:t>р</w:t>
                                  </w:r>
                                  <w:r>
                                    <w:rPr>
                                      <w:rFonts w:ascii="Arial" w:hAnsi="Arial"/>
                                      <w:b/>
                                      <w:spacing w:val="58"/>
                                      <w:w w:val="105"/>
                                      <w:sz w:val="6"/>
                                    </w:rPr>
                                    <w:t xml:space="preserve"> </w:t>
                                  </w:r>
                                  <w:r>
                                    <w:rPr>
                                      <w:rFonts w:ascii="Arial" w:hAnsi="Arial"/>
                                      <w:b/>
                                      <w:w w:val="105"/>
                                      <w:sz w:val="6"/>
                                    </w:rPr>
                                    <w:t>е</w:t>
                                  </w:r>
                                  <w:r>
                                    <w:rPr>
                                      <w:rFonts w:ascii="Arial" w:hAnsi="Arial"/>
                                      <w:b/>
                                      <w:spacing w:val="71"/>
                                      <w:w w:val="105"/>
                                      <w:sz w:val="6"/>
                                    </w:rPr>
                                    <w:t xml:space="preserve"> </w:t>
                                  </w:r>
                                  <w:r>
                                    <w:rPr>
                                      <w:rFonts w:ascii="Arial" w:hAnsi="Arial"/>
                                      <w:b/>
                                      <w:w w:val="105"/>
                                      <w:sz w:val="6"/>
                                    </w:rPr>
                                    <w:t>д</w:t>
                                  </w:r>
                                  <w:r>
                                    <w:rPr>
                                      <w:rFonts w:ascii="Arial" w:hAnsi="Arial"/>
                                      <w:b/>
                                      <w:spacing w:val="43"/>
                                      <w:w w:val="105"/>
                                      <w:sz w:val="6"/>
                                    </w:rPr>
                                    <w:t xml:space="preserve"> </w:t>
                                  </w:r>
                                  <w:r>
                                    <w:rPr>
                                      <w:rFonts w:ascii="Arial" w:hAnsi="Arial"/>
                                      <w:b/>
                                      <w:w w:val="105"/>
                                      <w:sz w:val="6"/>
                                    </w:rPr>
                                    <w:t>р</w:t>
                                  </w:r>
                                  <w:r>
                                    <w:rPr>
                                      <w:rFonts w:ascii="Arial" w:hAnsi="Arial"/>
                                      <w:b/>
                                      <w:spacing w:val="44"/>
                                      <w:w w:val="105"/>
                                      <w:sz w:val="6"/>
                                    </w:rPr>
                                    <w:t xml:space="preserve"> </w:t>
                                  </w:r>
                                  <w:r>
                                    <w:rPr>
                                      <w:rFonts w:ascii="Arial" w:hAnsi="Arial"/>
                                      <w:b/>
                                      <w:w w:val="105"/>
                                      <w:sz w:val="6"/>
                                    </w:rPr>
                                    <w:t>о</w:t>
                                  </w:r>
                                  <w:r>
                                    <w:rPr>
                                      <w:rFonts w:ascii="Arial" w:hAnsi="Arial"/>
                                      <w:b/>
                                      <w:spacing w:val="45"/>
                                      <w:w w:val="105"/>
                                      <w:sz w:val="6"/>
                                    </w:rPr>
                                    <w:t xml:space="preserve"> </w:t>
                                  </w:r>
                                  <w:r>
                                    <w:rPr>
                                      <w:rFonts w:ascii="Arial" w:hAnsi="Arial"/>
                                      <w:b/>
                                      <w:w w:val="105"/>
                                      <w:sz w:val="6"/>
                                    </w:rPr>
                                    <w:t>ч</w:t>
                                  </w:r>
                                  <w:r>
                                    <w:rPr>
                                      <w:rFonts w:ascii="Arial" w:hAnsi="Arial"/>
                                      <w:b/>
                                      <w:spacing w:val="36"/>
                                      <w:w w:val="105"/>
                                      <w:sz w:val="6"/>
                                    </w:rPr>
                                    <w:t xml:space="preserve"> </w:t>
                                  </w:r>
                                  <w:r>
                                    <w:rPr>
                                      <w:rFonts w:ascii="Arial" w:hAnsi="Arial"/>
                                      <w:b/>
                                      <w:spacing w:val="-10"/>
                                      <w:w w:val="105"/>
                                      <w:sz w:val="6"/>
                                    </w:rPr>
                                    <w:t>.</w:t>
                                  </w:r>
                                </w:p>
                                <w:p w:rsidR="00C01045" w:rsidRDefault="00C01045">
                                  <w:pPr>
                                    <w:pStyle w:val="TableParagraph"/>
                                    <w:tabs>
                                      <w:tab w:val="left" w:pos="5165"/>
                                    </w:tabs>
                                    <w:spacing w:before="3" w:line="69" w:lineRule="exact"/>
                                    <w:ind w:left="378"/>
                                    <w:rPr>
                                      <w:rFonts w:ascii="Arial" w:hAnsi="Arial"/>
                                      <w:b/>
                                      <w:sz w:val="6"/>
                                    </w:rPr>
                                  </w:pPr>
                                  <w:proofErr w:type="gramStart"/>
                                  <w:r>
                                    <w:rPr>
                                      <w:rFonts w:ascii="Microsoft Sans Serif" w:hAnsi="Microsoft Sans Serif"/>
                                      <w:w w:val="105"/>
                                      <w:sz w:val="6"/>
                                    </w:rPr>
                                    <w:t>0</w:t>
                                  </w:r>
                                  <w:r>
                                    <w:rPr>
                                      <w:rFonts w:ascii="Microsoft Sans Serif" w:hAnsi="Microsoft Sans Serif"/>
                                      <w:spacing w:val="31"/>
                                      <w:w w:val="105"/>
                                      <w:sz w:val="6"/>
                                    </w:rPr>
                                    <w:t xml:space="preserve"> </w:t>
                                  </w:r>
                                  <w:r>
                                    <w:rPr>
                                      <w:rFonts w:ascii="Microsoft Sans Serif" w:hAnsi="Microsoft Sans Serif"/>
                                      <w:w w:val="105"/>
                                      <w:sz w:val="6"/>
                                    </w:rPr>
                                    <w:t>,</w:t>
                                  </w:r>
                                  <w:proofErr w:type="gramEnd"/>
                                  <w:r>
                                    <w:rPr>
                                      <w:rFonts w:ascii="Microsoft Sans Serif" w:hAnsi="Microsoft Sans Serif"/>
                                      <w:spacing w:val="34"/>
                                      <w:w w:val="105"/>
                                      <w:sz w:val="6"/>
                                    </w:rPr>
                                    <w:t xml:space="preserve"> </w:t>
                                  </w:r>
                                  <w:r>
                                    <w:rPr>
                                      <w:rFonts w:ascii="Microsoft Sans Serif" w:hAnsi="Microsoft Sans Serif"/>
                                      <w:spacing w:val="-10"/>
                                      <w:w w:val="105"/>
                                      <w:sz w:val="6"/>
                                    </w:rPr>
                                    <w:t>2</w:t>
                                  </w:r>
                                  <w:r>
                                    <w:rPr>
                                      <w:rFonts w:ascii="Microsoft Sans Serif" w:hAnsi="Microsoft Sans Serif"/>
                                      <w:sz w:val="6"/>
                                    </w:rPr>
                                    <w:tab/>
                                  </w:r>
                                  <w:r>
                                    <w:rPr>
                                      <w:rFonts w:ascii="Arial" w:hAnsi="Arial"/>
                                      <w:b/>
                                      <w:w w:val="105"/>
                                      <w:sz w:val="6"/>
                                    </w:rPr>
                                    <w:t>Л</w:t>
                                  </w:r>
                                  <w:r>
                                    <w:rPr>
                                      <w:rFonts w:ascii="Arial" w:hAnsi="Arial"/>
                                      <w:b/>
                                      <w:spacing w:val="56"/>
                                      <w:w w:val="105"/>
                                      <w:sz w:val="6"/>
                                    </w:rPr>
                                    <w:t xml:space="preserve"> </w:t>
                                  </w:r>
                                  <w:r>
                                    <w:rPr>
                                      <w:rFonts w:ascii="Arial" w:hAnsi="Arial"/>
                                      <w:b/>
                                      <w:w w:val="105"/>
                                      <w:sz w:val="6"/>
                                    </w:rPr>
                                    <w:t>и</w:t>
                                  </w:r>
                                  <w:r>
                                    <w:rPr>
                                      <w:rFonts w:ascii="Arial" w:hAnsi="Arial"/>
                                      <w:b/>
                                      <w:spacing w:val="58"/>
                                      <w:w w:val="105"/>
                                      <w:sz w:val="6"/>
                                    </w:rPr>
                                    <w:t xml:space="preserve"> </w:t>
                                  </w:r>
                                  <w:r>
                                    <w:rPr>
                                      <w:rFonts w:ascii="Arial" w:hAnsi="Arial"/>
                                      <w:b/>
                                      <w:spacing w:val="15"/>
                                      <w:w w:val="105"/>
                                      <w:sz w:val="6"/>
                                    </w:rPr>
                                    <w:t>д</w:t>
                                  </w:r>
                                  <w:r>
                                    <w:rPr>
                                      <w:rFonts w:ascii="Arial" w:hAnsi="Arial"/>
                                      <w:b/>
                                      <w:spacing w:val="32"/>
                                      <w:w w:val="105"/>
                                      <w:sz w:val="6"/>
                                    </w:rPr>
                                    <w:t xml:space="preserve"> </w:t>
                                  </w:r>
                                  <w:r>
                                    <w:rPr>
                                      <w:rFonts w:ascii="Arial" w:hAnsi="Arial"/>
                                      <w:b/>
                                      <w:w w:val="105"/>
                                      <w:sz w:val="6"/>
                                    </w:rPr>
                                    <w:t>е</w:t>
                                  </w:r>
                                  <w:r>
                                    <w:rPr>
                                      <w:rFonts w:ascii="Arial" w:hAnsi="Arial"/>
                                      <w:b/>
                                      <w:spacing w:val="71"/>
                                      <w:w w:val="105"/>
                                      <w:sz w:val="6"/>
                                    </w:rPr>
                                    <w:t xml:space="preserve"> </w:t>
                                  </w:r>
                                  <w:r>
                                    <w:rPr>
                                      <w:rFonts w:ascii="Arial" w:hAnsi="Arial"/>
                                      <w:b/>
                                      <w:spacing w:val="-10"/>
                                      <w:w w:val="105"/>
                                      <w:sz w:val="6"/>
                                    </w:rPr>
                                    <w:t>р</w:t>
                                  </w:r>
                                </w:p>
                                <w:p w:rsidR="00C01045" w:rsidRDefault="00C01045">
                                  <w:pPr>
                                    <w:pStyle w:val="TableParagraph"/>
                                    <w:spacing w:line="67" w:lineRule="exact"/>
                                    <w:ind w:left="522"/>
                                    <w:rPr>
                                      <w:rFonts w:ascii="Microsoft Sans Serif"/>
                                      <w:sz w:val="6"/>
                                    </w:rPr>
                                  </w:pPr>
                                  <w:r>
                                    <w:rPr>
                                      <w:rFonts w:ascii="Microsoft Sans Serif"/>
                                      <w:spacing w:val="-10"/>
                                      <w:w w:val="105"/>
                                      <w:sz w:val="6"/>
                                    </w:rPr>
                                    <w:t>0</w:t>
                                  </w:r>
                                </w:p>
                                <w:p w:rsidR="00C01045" w:rsidRDefault="00C01045">
                                  <w:pPr>
                                    <w:pStyle w:val="TableParagraph"/>
                                    <w:tabs>
                                      <w:tab w:val="left" w:pos="1641"/>
                                      <w:tab w:val="left" w:pos="2452"/>
                                      <w:tab w:val="left" w:pos="3249"/>
                                    </w:tabs>
                                    <w:spacing w:line="68" w:lineRule="exact"/>
                                    <w:ind w:left="824"/>
                                    <w:rPr>
                                      <w:rFonts w:ascii="Arial" w:hAnsi="Arial"/>
                                      <w:b/>
                                      <w:sz w:val="6"/>
                                    </w:rPr>
                                  </w:pPr>
                                  <w:r>
                                    <w:rPr>
                                      <w:rFonts w:ascii="Arial" w:hAnsi="Arial"/>
                                      <w:b/>
                                      <w:w w:val="105"/>
                                      <w:sz w:val="6"/>
                                    </w:rPr>
                                    <w:t>1</w:t>
                                  </w:r>
                                  <w:r>
                                    <w:rPr>
                                      <w:rFonts w:ascii="Arial" w:hAnsi="Arial"/>
                                      <w:b/>
                                      <w:spacing w:val="37"/>
                                      <w:w w:val="105"/>
                                      <w:sz w:val="6"/>
                                    </w:rPr>
                                    <w:t xml:space="preserve">  </w:t>
                                  </w:r>
                                  <w:r>
                                    <w:rPr>
                                      <w:rFonts w:ascii="Arial" w:hAnsi="Arial"/>
                                      <w:b/>
                                      <w:w w:val="105"/>
                                      <w:sz w:val="6"/>
                                    </w:rPr>
                                    <w:t>к</w:t>
                                  </w:r>
                                  <w:r>
                                    <w:rPr>
                                      <w:rFonts w:ascii="Arial" w:hAnsi="Arial"/>
                                      <w:b/>
                                      <w:spacing w:val="58"/>
                                      <w:w w:val="105"/>
                                      <w:sz w:val="6"/>
                                    </w:rPr>
                                    <w:t xml:space="preserve"> </w:t>
                                  </w:r>
                                  <w:r>
                                    <w:rPr>
                                      <w:rFonts w:ascii="Arial" w:hAnsi="Arial"/>
                                      <w:b/>
                                      <w:w w:val="105"/>
                                      <w:sz w:val="6"/>
                                    </w:rPr>
                                    <w:t>л</w:t>
                                  </w:r>
                                  <w:r>
                                    <w:rPr>
                                      <w:rFonts w:ascii="Arial" w:hAnsi="Arial"/>
                                      <w:b/>
                                      <w:spacing w:val="33"/>
                                      <w:w w:val="105"/>
                                      <w:sz w:val="6"/>
                                    </w:rPr>
                                    <w:t xml:space="preserve"> </w:t>
                                  </w:r>
                                  <w:r>
                                    <w:rPr>
                                      <w:rFonts w:ascii="Arial" w:hAnsi="Arial"/>
                                      <w:b/>
                                      <w:w w:val="105"/>
                                      <w:sz w:val="6"/>
                                    </w:rPr>
                                    <w:t>а</w:t>
                                  </w:r>
                                  <w:r>
                                    <w:rPr>
                                      <w:rFonts w:ascii="Arial" w:hAnsi="Arial"/>
                                      <w:b/>
                                      <w:spacing w:val="49"/>
                                      <w:w w:val="105"/>
                                      <w:sz w:val="6"/>
                                    </w:rPr>
                                    <w:t xml:space="preserve"> </w:t>
                                  </w:r>
                                  <w:r>
                                    <w:rPr>
                                      <w:rFonts w:ascii="Arial" w:hAnsi="Arial"/>
                                      <w:b/>
                                      <w:w w:val="105"/>
                                      <w:sz w:val="6"/>
                                    </w:rPr>
                                    <w:t>с</w:t>
                                  </w:r>
                                  <w:r>
                                    <w:rPr>
                                      <w:rFonts w:ascii="Arial" w:hAnsi="Arial"/>
                                      <w:b/>
                                      <w:spacing w:val="44"/>
                                      <w:w w:val="105"/>
                                      <w:sz w:val="6"/>
                                    </w:rPr>
                                    <w:t xml:space="preserve"> </w:t>
                                  </w:r>
                                  <w:r>
                                    <w:rPr>
                                      <w:rFonts w:ascii="Arial" w:hAnsi="Arial"/>
                                      <w:b/>
                                      <w:spacing w:val="-10"/>
                                      <w:w w:val="105"/>
                                      <w:sz w:val="6"/>
                                    </w:rPr>
                                    <w:t>с</w:t>
                                  </w:r>
                                  <w:r>
                                    <w:rPr>
                                      <w:rFonts w:ascii="Arial" w:hAnsi="Arial"/>
                                      <w:b/>
                                      <w:sz w:val="6"/>
                                    </w:rPr>
                                    <w:tab/>
                                  </w:r>
                                  <w:r>
                                    <w:rPr>
                                      <w:rFonts w:ascii="Arial" w:hAnsi="Arial"/>
                                      <w:b/>
                                      <w:w w:val="105"/>
                                      <w:sz w:val="6"/>
                                    </w:rPr>
                                    <w:t>2</w:t>
                                  </w:r>
                                  <w:r>
                                    <w:rPr>
                                      <w:rFonts w:ascii="Arial" w:hAnsi="Arial"/>
                                      <w:b/>
                                      <w:spacing w:val="79"/>
                                      <w:w w:val="150"/>
                                      <w:sz w:val="6"/>
                                    </w:rPr>
                                    <w:t xml:space="preserve"> </w:t>
                                  </w:r>
                                  <w:r>
                                    <w:rPr>
                                      <w:rFonts w:ascii="Arial" w:hAnsi="Arial"/>
                                      <w:b/>
                                      <w:w w:val="105"/>
                                      <w:sz w:val="6"/>
                                    </w:rPr>
                                    <w:t>к</w:t>
                                  </w:r>
                                  <w:r>
                                    <w:rPr>
                                      <w:rFonts w:ascii="Arial" w:hAnsi="Arial"/>
                                      <w:b/>
                                      <w:spacing w:val="58"/>
                                      <w:w w:val="105"/>
                                      <w:sz w:val="6"/>
                                    </w:rPr>
                                    <w:t xml:space="preserve"> </w:t>
                                  </w:r>
                                  <w:r>
                                    <w:rPr>
                                      <w:rFonts w:ascii="Arial" w:hAnsi="Arial"/>
                                      <w:b/>
                                      <w:w w:val="105"/>
                                      <w:sz w:val="6"/>
                                    </w:rPr>
                                    <w:t>л</w:t>
                                  </w:r>
                                  <w:r>
                                    <w:rPr>
                                      <w:rFonts w:ascii="Arial" w:hAnsi="Arial"/>
                                      <w:b/>
                                      <w:spacing w:val="33"/>
                                      <w:w w:val="105"/>
                                      <w:sz w:val="6"/>
                                    </w:rPr>
                                    <w:t xml:space="preserve"> </w:t>
                                  </w:r>
                                  <w:r>
                                    <w:rPr>
                                      <w:rFonts w:ascii="Arial" w:hAnsi="Arial"/>
                                      <w:b/>
                                      <w:w w:val="105"/>
                                      <w:sz w:val="6"/>
                                    </w:rPr>
                                    <w:t>а</w:t>
                                  </w:r>
                                  <w:r>
                                    <w:rPr>
                                      <w:rFonts w:ascii="Arial" w:hAnsi="Arial"/>
                                      <w:b/>
                                      <w:spacing w:val="49"/>
                                      <w:w w:val="105"/>
                                      <w:sz w:val="6"/>
                                    </w:rPr>
                                    <w:t xml:space="preserve"> </w:t>
                                  </w:r>
                                  <w:r>
                                    <w:rPr>
                                      <w:rFonts w:ascii="Arial" w:hAnsi="Arial"/>
                                      <w:b/>
                                      <w:w w:val="105"/>
                                      <w:sz w:val="6"/>
                                    </w:rPr>
                                    <w:t>с</w:t>
                                  </w:r>
                                  <w:r>
                                    <w:rPr>
                                      <w:rFonts w:ascii="Arial" w:hAnsi="Arial"/>
                                      <w:b/>
                                      <w:spacing w:val="43"/>
                                      <w:w w:val="105"/>
                                      <w:sz w:val="6"/>
                                    </w:rPr>
                                    <w:t xml:space="preserve"> </w:t>
                                  </w:r>
                                  <w:r>
                                    <w:rPr>
                                      <w:rFonts w:ascii="Arial" w:hAnsi="Arial"/>
                                      <w:b/>
                                      <w:spacing w:val="-10"/>
                                      <w:w w:val="105"/>
                                      <w:sz w:val="6"/>
                                    </w:rPr>
                                    <w:t>с</w:t>
                                  </w:r>
                                  <w:r>
                                    <w:rPr>
                                      <w:rFonts w:ascii="Arial" w:hAnsi="Arial"/>
                                      <w:b/>
                                      <w:sz w:val="6"/>
                                    </w:rPr>
                                    <w:tab/>
                                  </w:r>
                                  <w:r>
                                    <w:rPr>
                                      <w:rFonts w:ascii="Arial" w:hAnsi="Arial"/>
                                      <w:b/>
                                      <w:w w:val="105"/>
                                      <w:sz w:val="6"/>
                                    </w:rPr>
                                    <w:t>3</w:t>
                                  </w:r>
                                  <w:r>
                                    <w:rPr>
                                      <w:rFonts w:ascii="Arial" w:hAnsi="Arial"/>
                                      <w:b/>
                                      <w:spacing w:val="79"/>
                                      <w:w w:val="150"/>
                                      <w:sz w:val="6"/>
                                    </w:rPr>
                                    <w:t xml:space="preserve"> </w:t>
                                  </w:r>
                                  <w:r>
                                    <w:rPr>
                                      <w:rFonts w:ascii="Arial" w:hAnsi="Arial"/>
                                      <w:b/>
                                      <w:w w:val="105"/>
                                      <w:sz w:val="6"/>
                                    </w:rPr>
                                    <w:t>к</w:t>
                                  </w:r>
                                  <w:r>
                                    <w:rPr>
                                      <w:rFonts w:ascii="Arial" w:hAnsi="Arial"/>
                                      <w:b/>
                                      <w:spacing w:val="58"/>
                                      <w:w w:val="105"/>
                                      <w:sz w:val="6"/>
                                    </w:rPr>
                                    <w:t xml:space="preserve"> </w:t>
                                  </w:r>
                                  <w:r>
                                    <w:rPr>
                                      <w:rFonts w:ascii="Arial" w:hAnsi="Arial"/>
                                      <w:b/>
                                      <w:w w:val="105"/>
                                      <w:sz w:val="6"/>
                                    </w:rPr>
                                    <w:t>л</w:t>
                                  </w:r>
                                  <w:r>
                                    <w:rPr>
                                      <w:rFonts w:ascii="Arial" w:hAnsi="Arial"/>
                                      <w:b/>
                                      <w:spacing w:val="33"/>
                                      <w:w w:val="105"/>
                                      <w:sz w:val="6"/>
                                    </w:rPr>
                                    <w:t xml:space="preserve"> </w:t>
                                  </w:r>
                                  <w:r>
                                    <w:rPr>
                                      <w:rFonts w:ascii="Arial" w:hAnsi="Arial"/>
                                      <w:b/>
                                      <w:w w:val="105"/>
                                      <w:sz w:val="6"/>
                                    </w:rPr>
                                    <w:t>а</w:t>
                                  </w:r>
                                  <w:r>
                                    <w:rPr>
                                      <w:rFonts w:ascii="Arial" w:hAnsi="Arial"/>
                                      <w:b/>
                                      <w:spacing w:val="49"/>
                                      <w:w w:val="105"/>
                                      <w:sz w:val="6"/>
                                    </w:rPr>
                                    <w:t xml:space="preserve"> </w:t>
                                  </w:r>
                                  <w:r>
                                    <w:rPr>
                                      <w:rFonts w:ascii="Arial" w:hAnsi="Arial"/>
                                      <w:b/>
                                      <w:w w:val="105"/>
                                      <w:sz w:val="6"/>
                                    </w:rPr>
                                    <w:t>с</w:t>
                                  </w:r>
                                  <w:r>
                                    <w:rPr>
                                      <w:rFonts w:ascii="Arial" w:hAnsi="Arial"/>
                                      <w:b/>
                                      <w:spacing w:val="44"/>
                                      <w:w w:val="105"/>
                                      <w:sz w:val="6"/>
                                    </w:rPr>
                                    <w:t xml:space="preserve"> </w:t>
                                  </w:r>
                                  <w:r>
                                    <w:rPr>
                                      <w:rFonts w:ascii="Arial" w:hAnsi="Arial"/>
                                      <w:b/>
                                      <w:spacing w:val="-10"/>
                                      <w:w w:val="105"/>
                                      <w:sz w:val="6"/>
                                    </w:rPr>
                                    <w:t>с</w:t>
                                  </w:r>
                                  <w:r>
                                    <w:rPr>
                                      <w:rFonts w:ascii="Arial" w:hAnsi="Arial"/>
                                      <w:b/>
                                      <w:sz w:val="6"/>
                                    </w:rPr>
                                    <w:tab/>
                                  </w:r>
                                  <w:r>
                                    <w:rPr>
                                      <w:rFonts w:ascii="Arial" w:hAnsi="Arial"/>
                                      <w:b/>
                                      <w:w w:val="105"/>
                                      <w:sz w:val="6"/>
                                    </w:rPr>
                                    <w:t>4</w:t>
                                  </w:r>
                                  <w:r>
                                    <w:rPr>
                                      <w:rFonts w:ascii="Arial" w:hAnsi="Arial"/>
                                      <w:b/>
                                      <w:spacing w:val="79"/>
                                      <w:w w:val="150"/>
                                      <w:sz w:val="6"/>
                                    </w:rPr>
                                    <w:t xml:space="preserve"> </w:t>
                                  </w:r>
                                  <w:r>
                                    <w:rPr>
                                      <w:rFonts w:ascii="Arial" w:hAnsi="Arial"/>
                                      <w:b/>
                                      <w:w w:val="105"/>
                                      <w:sz w:val="6"/>
                                    </w:rPr>
                                    <w:t>к</w:t>
                                  </w:r>
                                  <w:r>
                                    <w:rPr>
                                      <w:rFonts w:ascii="Arial" w:hAnsi="Arial"/>
                                      <w:b/>
                                      <w:spacing w:val="58"/>
                                      <w:w w:val="105"/>
                                      <w:sz w:val="6"/>
                                    </w:rPr>
                                    <w:t xml:space="preserve"> </w:t>
                                  </w:r>
                                  <w:r>
                                    <w:rPr>
                                      <w:rFonts w:ascii="Arial" w:hAnsi="Arial"/>
                                      <w:b/>
                                      <w:w w:val="105"/>
                                      <w:sz w:val="6"/>
                                    </w:rPr>
                                    <w:t>л</w:t>
                                  </w:r>
                                  <w:r>
                                    <w:rPr>
                                      <w:rFonts w:ascii="Arial" w:hAnsi="Arial"/>
                                      <w:b/>
                                      <w:spacing w:val="33"/>
                                      <w:w w:val="105"/>
                                      <w:sz w:val="6"/>
                                    </w:rPr>
                                    <w:t xml:space="preserve"> </w:t>
                                  </w:r>
                                  <w:r>
                                    <w:rPr>
                                      <w:rFonts w:ascii="Arial" w:hAnsi="Arial"/>
                                      <w:b/>
                                      <w:w w:val="105"/>
                                      <w:sz w:val="6"/>
                                    </w:rPr>
                                    <w:t>а</w:t>
                                  </w:r>
                                  <w:r>
                                    <w:rPr>
                                      <w:rFonts w:ascii="Arial" w:hAnsi="Arial"/>
                                      <w:b/>
                                      <w:spacing w:val="49"/>
                                      <w:w w:val="105"/>
                                      <w:sz w:val="6"/>
                                    </w:rPr>
                                    <w:t xml:space="preserve"> </w:t>
                                  </w:r>
                                  <w:r>
                                    <w:rPr>
                                      <w:rFonts w:ascii="Arial" w:hAnsi="Arial"/>
                                      <w:b/>
                                      <w:w w:val="105"/>
                                      <w:sz w:val="6"/>
                                    </w:rPr>
                                    <w:t>с</w:t>
                                  </w:r>
                                  <w:r>
                                    <w:rPr>
                                      <w:rFonts w:ascii="Arial" w:hAnsi="Arial"/>
                                      <w:b/>
                                      <w:spacing w:val="43"/>
                                      <w:w w:val="105"/>
                                      <w:sz w:val="6"/>
                                    </w:rPr>
                                    <w:t xml:space="preserve"> </w:t>
                                  </w:r>
                                  <w:r>
                                    <w:rPr>
                                      <w:rFonts w:ascii="Arial" w:hAnsi="Arial"/>
                                      <w:b/>
                                      <w:spacing w:val="-10"/>
                                      <w:w w:val="105"/>
                                      <w:sz w:val="6"/>
                                    </w:rPr>
                                    <w:t>с</w:t>
                                  </w:r>
                                </w:p>
                              </w:tc>
                            </w:tr>
                          </w:tbl>
                          <w:p w:rsidR="00C01045" w:rsidRDefault="00C01045">
                            <w:pPr>
                              <w:pStyle w:val="a3"/>
                              <w:ind w:left="0"/>
                            </w:pPr>
                          </w:p>
                        </w:txbxContent>
                      </wps:txbx>
                      <wps:bodyPr wrap="square" lIns="0" tIns="0" rIns="0" bIns="0" rtlCol="0">
                        <a:noAutofit/>
                      </wps:bodyPr>
                    </wps:wsp>
                  </a:graphicData>
                </a:graphic>
              </wp:anchor>
            </w:drawing>
          </mc:Choice>
          <mc:Fallback>
            <w:pict>
              <v:shape id="Textbox 328" o:spid="_x0000_s1036" type="#_x0000_t202" style="position:absolute;left:0;text-align:left;margin-left:42.95pt;margin-top:37.65pt;width:755.85pt;height:349.9pt;z-index:15744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705"/>
                        <w:gridCol w:w="813"/>
                        <w:gridCol w:w="612"/>
                        <w:gridCol w:w="851"/>
                        <w:gridCol w:w="565"/>
                        <w:gridCol w:w="848"/>
                        <w:gridCol w:w="565"/>
                        <w:gridCol w:w="1010"/>
                        <w:gridCol w:w="228"/>
                        <w:gridCol w:w="5834"/>
                        <w:gridCol w:w="255"/>
                      </w:tblGrid>
                      <w:tr w:rsidR="00C01045">
                        <w:trPr>
                          <w:trHeight w:hRule="exact" w:val="412"/>
                        </w:trPr>
                        <w:tc>
                          <w:tcPr>
                            <w:tcW w:w="14979" w:type="dxa"/>
                            <w:gridSpan w:val="12"/>
                          </w:tcPr>
                          <w:p w:rsidR="00C01045" w:rsidRDefault="00C01045">
                            <w:pPr>
                              <w:pStyle w:val="TableParagraph"/>
                              <w:spacing w:line="183" w:lineRule="exact"/>
                              <w:ind w:left="6"/>
                              <w:jc w:val="center"/>
                              <w:rPr>
                                <w:b/>
                                <w:i/>
                                <w:sz w:val="16"/>
                              </w:rPr>
                            </w:pPr>
                            <w:r>
                              <w:rPr>
                                <w:b/>
                                <w:i/>
                                <w:sz w:val="16"/>
                                <w:u w:val="single"/>
                              </w:rPr>
                              <w:t>Особенности</w:t>
                            </w:r>
                            <w:r>
                              <w:rPr>
                                <w:b/>
                                <w:i/>
                                <w:spacing w:val="-7"/>
                                <w:sz w:val="16"/>
                                <w:u w:val="single"/>
                              </w:rPr>
                              <w:t xml:space="preserve"> </w:t>
                            </w:r>
                            <w:r>
                              <w:rPr>
                                <w:b/>
                                <w:i/>
                                <w:sz w:val="16"/>
                                <w:u w:val="single"/>
                              </w:rPr>
                              <w:t>психических</w:t>
                            </w:r>
                            <w:r>
                              <w:rPr>
                                <w:b/>
                                <w:i/>
                                <w:spacing w:val="-4"/>
                                <w:sz w:val="16"/>
                                <w:u w:val="single"/>
                              </w:rPr>
                              <w:t xml:space="preserve"> </w:t>
                            </w:r>
                            <w:r>
                              <w:rPr>
                                <w:b/>
                                <w:i/>
                                <w:spacing w:val="-2"/>
                                <w:sz w:val="16"/>
                                <w:u w:val="single"/>
                              </w:rPr>
                              <w:t>процессов</w:t>
                            </w:r>
                          </w:p>
                        </w:tc>
                      </w:tr>
                      <w:tr w:rsidR="00C01045">
                        <w:trPr>
                          <w:trHeight w:hRule="exact" w:val="412"/>
                        </w:trPr>
                        <w:tc>
                          <w:tcPr>
                            <w:tcW w:w="2693" w:type="dxa"/>
                            <w:vMerge w:val="restart"/>
                          </w:tcPr>
                          <w:p w:rsidR="00C01045" w:rsidRDefault="00C01045">
                            <w:pPr>
                              <w:pStyle w:val="TableParagraph"/>
                              <w:spacing w:line="174" w:lineRule="exact"/>
                              <w:ind w:left="1" w:right="7"/>
                              <w:jc w:val="center"/>
                              <w:rPr>
                                <w:b/>
                                <w:sz w:val="16"/>
                              </w:rPr>
                            </w:pPr>
                            <w:r>
                              <w:rPr>
                                <w:b/>
                                <w:spacing w:val="-2"/>
                                <w:sz w:val="16"/>
                              </w:rPr>
                              <w:t>Характеристики</w:t>
                            </w:r>
                          </w:p>
                          <w:p w:rsidR="00C01045" w:rsidRDefault="00C01045">
                            <w:pPr>
                              <w:pStyle w:val="TableParagraph"/>
                              <w:rPr>
                                <w:rFonts w:ascii="Microsoft Sans Serif"/>
                                <w:sz w:val="16"/>
                              </w:rPr>
                            </w:pPr>
                          </w:p>
                          <w:p w:rsidR="00C01045" w:rsidRDefault="00C01045">
                            <w:pPr>
                              <w:pStyle w:val="TableParagraph"/>
                              <w:spacing w:before="39"/>
                              <w:rPr>
                                <w:rFonts w:ascii="Microsoft Sans Serif"/>
                                <w:sz w:val="16"/>
                              </w:rPr>
                            </w:pPr>
                          </w:p>
                          <w:p w:rsidR="00C01045" w:rsidRDefault="00C01045">
                            <w:pPr>
                              <w:pStyle w:val="TableParagraph"/>
                              <w:spacing w:before="1" w:line="93" w:lineRule="exact"/>
                              <w:ind w:left="4" w:right="7"/>
                              <w:jc w:val="center"/>
                              <w:rPr>
                                <w:b/>
                                <w:sz w:val="16"/>
                              </w:rPr>
                            </w:pPr>
                            <w:r>
                              <w:rPr>
                                <w:b/>
                                <w:spacing w:val="-2"/>
                                <w:sz w:val="16"/>
                              </w:rPr>
                              <w:t>Внимание</w:t>
                            </w:r>
                          </w:p>
                        </w:tc>
                        <w:tc>
                          <w:tcPr>
                            <w:tcW w:w="1518" w:type="dxa"/>
                            <w:gridSpan w:val="2"/>
                          </w:tcPr>
                          <w:p w:rsidR="00C01045" w:rsidRDefault="00C01045">
                            <w:pPr>
                              <w:pStyle w:val="TableParagraph"/>
                              <w:spacing w:line="174" w:lineRule="exact"/>
                              <w:ind w:left="492"/>
                              <w:rPr>
                                <w:b/>
                                <w:sz w:val="16"/>
                              </w:rPr>
                            </w:pPr>
                            <w:r>
                              <w:rPr>
                                <w:b/>
                                <w:sz w:val="16"/>
                              </w:rPr>
                              <w:t xml:space="preserve">1 </w:t>
                            </w:r>
                            <w:r>
                              <w:rPr>
                                <w:b/>
                                <w:spacing w:val="-2"/>
                                <w:sz w:val="16"/>
                              </w:rPr>
                              <w:t>класс</w:t>
                            </w:r>
                          </w:p>
                        </w:tc>
                        <w:tc>
                          <w:tcPr>
                            <w:tcW w:w="1463" w:type="dxa"/>
                            <w:gridSpan w:val="2"/>
                          </w:tcPr>
                          <w:p w:rsidR="00C01045" w:rsidRDefault="00C01045">
                            <w:pPr>
                              <w:pStyle w:val="TableParagraph"/>
                              <w:spacing w:line="174" w:lineRule="exact"/>
                              <w:ind w:left="466"/>
                              <w:rPr>
                                <w:b/>
                                <w:sz w:val="16"/>
                              </w:rPr>
                            </w:pPr>
                            <w:r>
                              <w:rPr>
                                <w:b/>
                                <w:sz w:val="16"/>
                              </w:rPr>
                              <w:t>2</w:t>
                            </w:r>
                            <w:r>
                              <w:rPr>
                                <w:b/>
                                <w:spacing w:val="-1"/>
                                <w:sz w:val="16"/>
                              </w:rPr>
                              <w:t xml:space="preserve"> </w:t>
                            </w:r>
                            <w:r>
                              <w:rPr>
                                <w:b/>
                                <w:spacing w:val="-2"/>
                                <w:sz w:val="16"/>
                              </w:rPr>
                              <w:t>класс</w:t>
                            </w:r>
                          </w:p>
                        </w:tc>
                        <w:tc>
                          <w:tcPr>
                            <w:tcW w:w="1413" w:type="dxa"/>
                            <w:gridSpan w:val="2"/>
                          </w:tcPr>
                          <w:p w:rsidR="00C01045" w:rsidRDefault="00C01045">
                            <w:pPr>
                              <w:pStyle w:val="TableParagraph"/>
                              <w:spacing w:line="174" w:lineRule="exact"/>
                              <w:ind w:left="442"/>
                              <w:rPr>
                                <w:b/>
                                <w:sz w:val="16"/>
                              </w:rPr>
                            </w:pPr>
                            <w:r>
                              <w:rPr>
                                <w:b/>
                                <w:sz w:val="16"/>
                              </w:rPr>
                              <w:t>3</w:t>
                            </w:r>
                            <w:r>
                              <w:rPr>
                                <w:b/>
                                <w:spacing w:val="-1"/>
                                <w:sz w:val="16"/>
                              </w:rPr>
                              <w:t xml:space="preserve"> </w:t>
                            </w:r>
                            <w:r>
                              <w:rPr>
                                <w:b/>
                                <w:spacing w:val="-2"/>
                                <w:sz w:val="16"/>
                              </w:rPr>
                              <w:t>класс</w:t>
                            </w:r>
                          </w:p>
                        </w:tc>
                        <w:tc>
                          <w:tcPr>
                            <w:tcW w:w="1575" w:type="dxa"/>
                            <w:gridSpan w:val="2"/>
                          </w:tcPr>
                          <w:p w:rsidR="00C01045" w:rsidRDefault="00C01045">
                            <w:pPr>
                              <w:pStyle w:val="TableParagraph"/>
                              <w:spacing w:line="174" w:lineRule="exact"/>
                              <w:ind w:left="519"/>
                              <w:rPr>
                                <w:b/>
                                <w:sz w:val="16"/>
                              </w:rPr>
                            </w:pPr>
                            <w:r>
                              <w:rPr>
                                <w:b/>
                                <w:sz w:val="16"/>
                              </w:rPr>
                              <w:t>4</w:t>
                            </w:r>
                            <w:r>
                              <w:rPr>
                                <w:b/>
                                <w:spacing w:val="-1"/>
                                <w:sz w:val="16"/>
                              </w:rPr>
                              <w:t xml:space="preserve"> </w:t>
                            </w:r>
                            <w:r>
                              <w:rPr>
                                <w:b/>
                                <w:spacing w:val="-2"/>
                                <w:sz w:val="16"/>
                              </w:rPr>
                              <w:t>класс</w:t>
                            </w:r>
                          </w:p>
                        </w:tc>
                        <w:tc>
                          <w:tcPr>
                            <w:tcW w:w="6317" w:type="dxa"/>
                            <w:gridSpan w:val="3"/>
                          </w:tcPr>
                          <w:p w:rsidR="00C01045" w:rsidRDefault="00C01045">
                            <w:pPr>
                              <w:pStyle w:val="TableParagraph"/>
                              <w:spacing w:line="174" w:lineRule="exact"/>
                              <w:ind w:right="2"/>
                              <w:jc w:val="center"/>
                              <w:rPr>
                                <w:b/>
                                <w:sz w:val="16"/>
                              </w:rPr>
                            </w:pPr>
                            <w:r>
                              <w:rPr>
                                <w:b/>
                                <w:sz w:val="16"/>
                              </w:rPr>
                              <w:t>Характер</w:t>
                            </w:r>
                            <w:r>
                              <w:rPr>
                                <w:b/>
                                <w:spacing w:val="-9"/>
                                <w:sz w:val="16"/>
                              </w:rPr>
                              <w:t xml:space="preserve"> </w:t>
                            </w:r>
                            <w:r>
                              <w:rPr>
                                <w:b/>
                                <w:spacing w:val="-2"/>
                                <w:sz w:val="16"/>
                              </w:rPr>
                              <w:t>динамики</w:t>
                            </w:r>
                          </w:p>
                        </w:tc>
                      </w:tr>
                      <w:tr w:rsidR="00C01045">
                        <w:trPr>
                          <w:trHeight w:hRule="exact" w:val="285"/>
                        </w:trPr>
                        <w:tc>
                          <w:tcPr>
                            <w:tcW w:w="2693" w:type="dxa"/>
                            <w:vMerge/>
                            <w:tcBorders>
                              <w:top w:val="nil"/>
                            </w:tcBorders>
                          </w:tcPr>
                          <w:p w:rsidR="00C01045" w:rsidRDefault="00C01045">
                            <w:pPr>
                              <w:rPr>
                                <w:sz w:val="2"/>
                                <w:szCs w:val="2"/>
                              </w:rPr>
                            </w:pPr>
                          </w:p>
                        </w:tc>
                        <w:tc>
                          <w:tcPr>
                            <w:tcW w:w="705" w:type="dxa"/>
                          </w:tcPr>
                          <w:p w:rsidR="00C01045" w:rsidRDefault="00C01045">
                            <w:pPr>
                              <w:pStyle w:val="TableParagraph"/>
                              <w:spacing w:line="160" w:lineRule="exact"/>
                              <w:ind w:left="185"/>
                              <w:rPr>
                                <w:sz w:val="16"/>
                              </w:rPr>
                            </w:pPr>
                            <w:r>
                              <w:rPr>
                                <w:spacing w:val="-4"/>
                                <w:sz w:val="16"/>
                              </w:rPr>
                              <w:t>Балл</w:t>
                            </w:r>
                          </w:p>
                        </w:tc>
                        <w:tc>
                          <w:tcPr>
                            <w:tcW w:w="813" w:type="dxa"/>
                          </w:tcPr>
                          <w:p w:rsidR="00C01045" w:rsidRDefault="00C01045">
                            <w:pPr>
                              <w:pStyle w:val="TableParagraph"/>
                              <w:spacing w:line="160" w:lineRule="exact"/>
                              <w:ind w:left="113"/>
                              <w:rPr>
                                <w:sz w:val="16"/>
                              </w:rPr>
                            </w:pPr>
                            <w:r>
                              <w:rPr>
                                <w:spacing w:val="-2"/>
                                <w:sz w:val="16"/>
                              </w:rPr>
                              <w:t>Уровень</w:t>
                            </w:r>
                          </w:p>
                        </w:tc>
                        <w:tc>
                          <w:tcPr>
                            <w:tcW w:w="612" w:type="dxa"/>
                          </w:tcPr>
                          <w:p w:rsidR="00C01045" w:rsidRDefault="00C01045">
                            <w:pPr>
                              <w:pStyle w:val="TableParagraph"/>
                              <w:spacing w:line="160" w:lineRule="exact"/>
                              <w:ind w:left="140"/>
                              <w:rPr>
                                <w:sz w:val="16"/>
                              </w:rPr>
                            </w:pPr>
                            <w:r>
                              <w:rPr>
                                <w:spacing w:val="-4"/>
                                <w:sz w:val="16"/>
                              </w:rPr>
                              <w:t>Балл</w:t>
                            </w:r>
                          </w:p>
                        </w:tc>
                        <w:tc>
                          <w:tcPr>
                            <w:tcW w:w="851" w:type="dxa"/>
                          </w:tcPr>
                          <w:p w:rsidR="00C01045" w:rsidRDefault="00C01045">
                            <w:pPr>
                              <w:pStyle w:val="TableParagraph"/>
                              <w:spacing w:line="160" w:lineRule="exact"/>
                              <w:ind w:left="132"/>
                              <w:rPr>
                                <w:sz w:val="16"/>
                              </w:rPr>
                            </w:pPr>
                            <w:r>
                              <w:rPr>
                                <w:spacing w:val="-2"/>
                                <w:sz w:val="16"/>
                              </w:rPr>
                              <w:t>Уровень</w:t>
                            </w:r>
                          </w:p>
                        </w:tc>
                        <w:tc>
                          <w:tcPr>
                            <w:tcW w:w="565" w:type="dxa"/>
                          </w:tcPr>
                          <w:p w:rsidR="00C01045" w:rsidRDefault="00C01045">
                            <w:pPr>
                              <w:pStyle w:val="TableParagraph"/>
                              <w:spacing w:line="160" w:lineRule="exact"/>
                              <w:ind w:left="116"/>
                              <w:rPr>
                                <w:sz w:val="16"/>
                              </w:rPr>
                            </w:pPr>
                            <w:r>
                              <w:rPr>
                                <w:spacing w:val="-4"/>
                                <w:sz w:val="16"/>
                              </w:rPr>
                              <w:t>Балл</w:t>
                            </w:r>
                          </w:p>
                        </w:tc>
                        <w:tc>
                          <w:tcPr>
                            <w:tcW w:w="848" w:type="dxa"/>
                          </w:tcPr>
                          <w:p w:rsidR="00C01045" w:rsidRDefault="00C01045">
                            <w:pPr>
                              <w:pStyle w:val="TableParagraph"/>
                              <w:spacing w:line="160" w:lineRule="exact"/>
                              <w:ind w:left="130"/>
                              <w:rPr>
                                <w:sz w:val="16"/>
                              </w:rPr>
                            </w:pPr>
                            <w:r>
                              <w:rPr>
                                <w:spacing w:val="-2"/>
                                <w:sz w:val="16"/>
                              </w:rPr>
                              <w:t>Уровень</w:t>
                            </w:r>
                          </w:p>
                        </w:tc>
                        <w:tc>
                          <w:tcPr>
                            <w:tcW w:w="565" w:type="dxa"/>
                          </w:tcPr>
                          <w:p w:rsidR="00C01045" w:rsidRDefault="00C01045">
                            <w:pPr>
                              <w:pStyle w:val="TableParagraph"/>
                              <w:spacing w:line="160" w:lineRule="exact"/>
                              <w:ind w:left="116"/>
                              <w:rPr>
                                <w:sz w:val="16"/>
                              </w:rPr>
                            </w:pPr>
                            <w:r>
                              <w:rPr>
                                <w:spacing w:val="-4"/>
                                <w:sz w:val="16"/>
                              </w:rPr>
                              <w:t>Балл</w:t>
                            </w:r>
                          </w:p>
                        </w:tc>
                        <w:tc>
                          <w:tcPr>
                            <w:tcW w:w="1010" w:type="dxa"/>
                          </w:tcPr>
                          <w:p w:rsidR="00C01045" w:rsidRDefault="00C01045">
                            <w:pPr>
                              <w:pStyle w:val="TableParagraph"/>
                              <w:spacing w:line="160" w:lineRule="exact"/>
                              <w:ind w:left="212"/>
                              <w:rPr>
                                <w:sz w:val="16"/>
                              </w:rPr>
                            </w:pPr>
                            <w:r>
                              <w:rPr>
                                <w:spacing w:val="-2"/>
                                <w:sz w:val="16"/>
                              </w:rPr>
                              <w:t>Уровень</w:t>
                            </w:r>
                          </w:p>
                        </w:tc>
                        <w:tc>
                          <w:tcPr>
                            <w:tcW w:w="228" w:type="dxa"/>
                            <w:vMerge w:val="restart"/>
                            <w:tcBorders>
                              <w:right w:val="single" w:sz="6" w:space="0" w:color="000000"/>
                            </w:tcBorders>
                          </w:tcPr>
                          <w:p w:rsidR="00C01045" w:rsidRDefault="00C01045">
                            <w:pPr>
                              <w:pStyle w:val="TableParagraph"/>
                              <w:rPr>
                                <w:sz w:val="12"/>
                              </w:rPr>
                            </w:pPr>
                          </w:p>
                        </w:tc>
                        <w:tc>
                          <w:tcPr>
                            <w:tcW w:w="5834" w:type="dxa"/>
                            <w:vMerge w:val="restart"/>
                            <w:tcBorders>
                              <w:left w:val="single" w:sz="6" w:space="0" w:color="000000"/>
                              <w:right w:val="single" w:sz="6" w:space="0" w:color="000000"/>
                            </w:tcBorders>
                          </w:tcPr>
                          <w:p w:rsidR="00C01045" w:rsidRDefault="00C01045">
                            <w:pPr>
                              <w:pStyle w:val="TableParagraph"/>
                              <w:spacing w:before="16"/>
                              <w:rPr>
                                <w:rFonts w:ascii="Microsoft Sans Serif"/>
                                <w:sz w:val="6"/>
                              </w:rPr>
                            </w:pPr>
                          </w:p>
                          <w:p w:rsidR="00C01045" w:rsidRDefault="00C01045">
                            <w:pPr>
                              <w:pStyle w:val="TableParagraph"/>
                              <w:spacing w:line="68" w:lineRule="exact"/>
                              <w:ind w:right="5421"/>
                              <w:jc w:val="right"/>
                              <w:rPr>
                                <w:rFonts w:ascii="Microsoft Sans Serif"/>
                                <w:sz w:val="6"/>
                              </w:rPr>
                            </w:pPr>
                            <w:proofErr w:type="gramStart"/>
                            <w:r>
                              <w:rPr>
                                <w:rFonts w:ascii="Microsoft Sans Serif"/>
                                <w:w w:val="105"/>
                                <w:sz w:val="6"/>
                              </w:rPr>
                              <w:t>1</w:t>
                            </w:r>
                            <w:r>
                              <w:rPr>
                                <w:rFonts w:ascii="Microsoft Sans Serif"/>
                                <w:spacing w:val="23"/>
                                <w:w w:val="105"/>
                                <w:sz w:val="6"/>
                              </w:rPr>
                              <w:t xml:space="preserve"> </w:t>
                            </w:r>
                            <w:r>
                              <w:rPr>
                                <w:rFonts w:ascii="Microsoft Sans Serif"/>
                                <w:spacing w:val="13"/>
                                <w:w w:val="105"/>
                                <w:sz w:val="6"/>
                              </w:rPr>
                              <w:t>,</w:t>
                            </w:r>
                            <w:proofErr w:type="gramEnd"/>
                            <w:r>
                              <w:rPr>
                                <w:rFonts w:ascii="Microsoft Sans Serif"/>
                                <w:spacing w:val="15"/>
                                <w:w w:val="105"/>
                                <w:sz w:val="6"/>
                              </w:rPr>
                              <w:t xml:space="preserve"> </w:t>
                            </w:r>
                            <w:r>
                              <w:rPr>
                                <w:rFonts w:ascii="Microsoft Sans Serif"/>
                                <w:spacing w:val="-12"/>
                                <w:w w:val="105"/>
                                <w:sz w:val="6"/>
                              </w:rPr>
                              <w:t>2</w:t>
                            </w:r>
                            <w:r>
                              <w:rPr>
                                <w:rFonts w:ascii="Microsoft Sans Serif"/>
                                <w:spacing w:val="40"/>
                                <w:w w:val="105"/>
                                <w:sz w:val="6"/>
                              </w:rPr>
                              <w:t xml:space="preserve"> </w:t>
                            </w:r>
                          </w:p>
                          <w:p w:rsidR="00C01045" w:rsidRDefault="00C01045">
                            <w:pPr>
                              <w:pStyle w:val="TableParagraph"/>
                              <w:spacing w:line="68" w:lineRule="exact"/>
                              <w:ind w:right="5476"/>
                              <w:jc w:val="right"/>
                              <w:rPr>
                                <w:rFonts w:ascii="Microsoft Sans Serif"/>
                                <w:sz w:val="6"/>
                              </w:rPr>
                            </w:pPr>
                            <w:r>
                              <w:rPr>
                                <w:rFonts w:ascii="Microsoft Sans Serif"/>
                                <w:spacing w:val="-10"/>
                                <w:w w:val="105"/>
                                <w:sz w:val="6"/>
                              </w:rPr>
                              <w:t>1</w:t>
                            </w:r>
                          </w:p>
                          <w:p w:rsidR="00C01045" w:rsidRDefault="00C01045">
                            <w:pPr>
                              <w:pStyle w:val="TableParagraph"/>
                              <w:tabs>
                                <w:tab w:val="left" w:pos="4992"/>
                              </w:tabs>
                              <w:spacing w:before="3" w:line="68" w:lineRule="exact"/>
                              <w:ind w:left="176"/>
                              <w:rPr>
                                <w:rFonts w:ascii="Arial" w:hAnsi="Arial"/>
                                <w:b/>
                                <w:sz w:val="6"/>
                              </w:rPr>
                            </w:pPr>
                            <w:proofErr w:type="gramStart"/>
                            <w:r>
                              <w:rPr>
                                <w:rFonts w:ascii="Microsoft Sans Serif" w:hAnsi="Microsoft Sans Serif"/>
                                <w:w w:val="105"/>
                                <w:sz w:val="6"/>
                              </w:rPr>
                              <w:t>0</w:t>
                            </w:r>
                            <w:r>
                              <w:rPr>
                                <w:rFonts w:ascii="Microsoft Sans Serif" w:hAnsi="Microsoft Sans Serif"/>
                                <w:spacing w:val="23"/>
                                <w:w w:val="105"/>
                                <w:sz w:val="6"/>
                              </w:rPr>
                              <w:t xml:space="preserve"> </w:t>
                            </w:r>
                            <w:r>
                              <w:rPr>
                                <w:rFonts w:ascii="Microsoft Sans Serif" w:hAnsi="Microsoft Sans Serif"/>
                                <w:spacing w:val="13"/>
                                <w:w w:val="105"/>
                                <w:sz w:val="6"/>
                              </w:rPr>
                              <w:t>,</w:t>
                            </w:r>
                            <w:proofErr w:type="gramEnd"/>
                            <w:r>
                              <w:rPr>
                                <w:rFonts w:ascii="Microsoft Sans Serif" w:hAnsi="Microsoft Sans Serif"/>
                                <w:spacing w:val="15"/>
                                <w:w w:val="105"/>
                                <w:sz w:val="6"/>
                              </w:rPr>
                              <w:t xml:space="preserve"> </w:t>
                            </w:r>
                            <w:r>
                              <w:rPr>
                                <w:rFonts w:ascii="Microsoft Sans Serif" w:hAnsi="Microsoft Sans Serif"/>
                                <w:spacing w:val="-12"/>
                                <w:w w:val="105"/>
                                <w:sz w:val="6"/>
                              </w:rPr>
                              <w:t>8</w:t>
                            </w:r>
                            <w:r>
                              <w:rPr>
                                <w:rFonts w:ascii="Microsoft Sans Serif" w:hAnsi="Microsoft Sans Serif"/>
                                <w:sz w:val="6"/>
                              </w:rPr>
                              <w:tab/>
                            </w:r>
                            <w:r>
                              <w:rPr>
                                <w:rFonts w:ascii="Arial" w:hAnsi="Arial"/>
                                <w:b/>
                                <w:w w:val="105"/>
                                <w:sz w:val="6"/>
                              </w:rPr>
                              <w:t>П</w:t>
                            </w:r>
                            <w:r>
                              <w:rPr>
                                <w:rFonts w:ascii="Arial" w:hAnsi="Arial"/>
                                <w:b/>
                                <w:spacing w:val="33"/>
                                <w:w w:val="105"/>
                                <w:sz w:val="6"/>
                              </w:rPr>
                              <w:t xml:space="preserve"> </w:t>
                            </w:r>
                            <w:r>
                              <w:rPr>
                                <w:rFonts w:ascii="Arial" w:hAnsi="Arial"/>
                                <w:b/>
                                <w:w w:val="105"/>
                                <w:sz w:val="6"/>
                              </w:rPr>
                              <w:t>а</w:t>
                            </w:r>
                            <w:r>
                              <w:rPr>
                                <w:rFonts w:ascii="Arial" w:hAnsi="Arial"/>
                                <w:b/>
                                <w:spacing w:val="45"/>
                                <w:w w:val="105"/>
                                <w:sz w:val="6"/>
                              </w:rPr>
                              <w:t xml:space="preserve"> </w:t>
                            </w:r>
                            <w:r>
                              <w:rPr>
                                <w:rFonts w:ascii="Arial" w:hAnsi="Arial"/>
                                <w:b/>
                                <w:w w:val="105"/>
                                <w:sz w:val="6"/>
                              </w:rPr>
                              <w:t>т</w:t>
                            </w:r>
                            <w:r>
                              <w:rPr>
                                <w:rFonts w:ascii="Arial" w:hAnsi="Arial"/>
                                <w:b/>
                                <w:spacing w:val="34"/>
                                <w:w w:val="105"/>
                                <w:sz w:val="6"/>
                              </w:rPr>
                              <w:t xml:space="preserve"> </w:t>
                            </w:r>
                            <w:r>
                              <w:rPr>
                                <w:rFonts w:ascii="Arial" w:hAnsi="Arial"/>
                                <w:b/>
                                <w:spacing w:val="-10"/>
                                <w:w w:val="105"/>
                                <w:sz w:val="6"/>
                              </w:rPr>
                              <w:t>о</w:t>
                            </w:r>
                          </w:p>
                          <w:p w:rsidR="00C01045" w:rsidRDefault="00C01045">
                            <w:pPr>
                              <w:pStyle w:val="TableParagraph"/>
                              <w:tabs>
                                <w:tab w:val="left" w:pos="4992"/>
                              </w:tabs>
                              <w:spacing w:line="82" w:lineRule="exact"/>
                              <w:ind w:left="176"/>
                              <w:rPr>
                                <w:rFonts w:ascii="Arial" w:hAnsi="Arial"/>
                                <w:b/>
                                <w:sz w:val="6"/>
                              </w:rPr>
                            </w:pPr>
                            <w:proofErr w:type="gramStart"/>
                            <w:r>
                              <w:rPr>
                                <w:rFonts w:ascii="Microsoft Sans Serif" w:hAnsi="Microsoft Sans Serif"/>
                                <w:w w:val="105"/>
                                <w:position w:val="3"/>
                                <w:sz w:val="6"/>
                              </w:rPr>
                              <w:t>0</w:t>
                            </w:r>
                            <w:r>
                              <w:rPr>
                                <w:rFonts w:ascii="Microsoft Sans Serif" w:hAnsi="Microsoft Sans Serif"/>
                                <w:spacing w:val="23"/>
                                <w:w w:val="105"/>
                                <w:position w:val="3"/>
                                <w:sz w:val="6"/>
                              </w:rPr>
                              <w:t xml:space="preserve"> </w:t>
                            </w:r>
                            <w:r>
                              <w:rPr>
                                <w:rFonts w:ascii="Microsoft Sans Serif" w:hAnsi="Microsoft Sans Serif"/>
                                <w:spacing w:val="13"/>
                                <w:w w:val="105"/>
                                <w:position w:val="3"/>
                                <w:sz w:val="6"/>
                              </w:rPr>
                              <w:t>,</w:t>
                            </w:r>
                            <w:proofErr w:type="gramEnd"/>
                            <w:r>
                              <w:rPr>
                                <w:rFonts w:ascii="Microsoft Sans Serif" w:hAnsi="Microsoft Sans Serif"/>
                                <w:spacing w:val="15"/>
                                <w:w w:val="105"/>
                                <w:position w:val="3"/>
                                <w:sz w:val="6"/>
                              </w:rPr>
                              <w:t xml:space="preserve"> </w:t>
                            </w:r>
                            <w:r>
                              <w:rPr>
                                <w:rFonts w:ascii="Microsoft Sans Serif" w:hAnsi="Microsoft Sans Serif"/>
                                <w:spacing w:val="-12"/>
                                <w:w w:val="105"/>
                                <w:position w:val="3"/>
                                <w:sz w:val="6"/>
                              </w:rPr>
                              <w:t>6</w:t>
                            </w:r>
                            <w:r>
                              <w:rPr>
                                <w:rFonts w:ascii="Microsoft Sans Serif" w:hAnsi="Microsoft Sans Serif"/>
                                <w:position w:val="3"/>
                                <w:sz w:val="6"/>
                              </w:rPr>
                              <w:tab/>
                            </w:r>
                            <w:r>
                              <w:rPr>
                                <w:rFonts w:ascii="Arial" w:hAnsi="Arial"/>
                                <w:b/>
                                <w:w w:val="105"/>
                                <w:sz w:val="6"/>
                              </w:rPr>
                              <w:t>Н</w:t>
                            </w:r>
                            <w:r>
                              <w:rPr>
                                <w:rFonts w:ascii="Arial" w:hAnsi="Arial"/>
                                <w:b/>
                                <w:spacing w:val="22"/>
                                <w:w w:val="105"/>
                                <w:sz w:val="6"/>
                              </w:rPr>
                              <w:t xml:space="preserve"> </w:t>
                            </w:r>
                            <w:r>
                              <w:rPr>
                                <w:rFonts w:ascii="Arial" w:hAnsi="Arial"/>
                                <w:b/>
                                <w:w w:val="105"/>
                                <w:sz w:val="6"/>
                              </w:rPr>
                              <w:t>и</w:t>
                            </w:r>
                            <w:r>
                              <w:rPr>
                                <w:rFonts w:ascii="Arial" w:hAnsi="Arial"/>
                                <w:b/>
                                <w:spacing w:val="44"/>
                                <w:w w:val="105"/>
                                <w:sz w:val="6"/>
                              </w:rPr>
                              <w:t xml:space="preserve"> </w:t>
                            </w:r>
                            <w:r>
                              <w:rPr>
                                <w:rFonts w:ascii="Arial" w:hAnsi="Arial"/>
                                <w:b/>
                                <w:w w:val="105"/>
                                <w:sz w:val="6"/>
                              </w:rPr>
                              <w:t>з</w:t>
                            </w:r>
                            <w:r>
                              <w:rPr>
                                <w:rFonts w:ascii="Arial" w:hAnsi="Arial"/>
                                <w:b/>
                                <w:spacing w:val="32"/>
                                <w:w w:val="105"/>
                                <w:sz w:val="6"/>
                              </w:rPr>
                              <w:t xml:space="preserve"> </w:t>
                            </w:r>
                            <w:r>
                              <w:rPr>
                                <w:rFonts w:ascii="Arial" w:hAnsi="Arial"/>
                                <w:b/>
                                <w:w w:val="105"/>
                                <w:sz w:val="6"/>
                              </w:rPr>
                              <w:t>к</w:t>
                            </w:r>
                            <w:r>
                              <w:rPr>
                                <w:rFonts w:ascii="Arial" w:hAnsi="Arial"/>
                                <w:b/>
                                <w:spacing w:val="47"/>
                                <w:w w:val="105"/>
                                <w:sz w:val="6"/>
                              </w:rPr>
                              <w:t xml:space="preserve"> </w:t>
                            </w:r>
                            <w:r>
                              <w:rPr>
                                <w:rFonts w:ascii="Arial" w:hAnsi="Arial"/>
                                <w:b/>
                                <w:w w:val="105"/>
                                <w:sz w:val="6"/>
                              </w:rPr>
                              <w:t>и</w:t>
                            </w:r>
                            <w:r>
                              <w:rPr>
                                <w:rFonts w:ascii="Arial" w:hAnsi="Arial"/>
                                <w:b/>
                                <w:spacing w:val="44"/>
                                <w:w w:val="105"/>
                                <w:sz w:val="6"/>
                              </w:rPr>
                              <w:t xml:space="preserve"> </w:t>
                            </w:r>
                            <w:r>
                              <w:rPr>
                                <w:rFonts w:ascii="Arial" w:hAnsi="Arial"/>
                                <w:b/>
                                <w:spacing w:val="-10"/>
                                <w:w w:val="105"/>
                                <w:sz w:val="6"/>
                              </w:rPr>
                              <w:t>й</w:t>
                            </w:r>
                          </w:p>
                          <w:p w:rsidR="00C01045" w:rsidRDefault="00C01045">
                            <w:pPr>
                              <w:pStyle w:val="TableParagraph"/>
                              <w:spacing w:line="50" w:lineRule="exact"/>
                              <w:ind w:left="176"/>
                              <w:rPr>
                                <w:rFonts w:ascii="Microsoft Sans Serif"/>
                                <w:sz w:val="6"/>
                              </w:rPr>
                            </w:pPr>
                            <w:proofErr w:type="gramStart"/>
                            <w:r>
                              <w:rPr>
                                <w:rFonts w:ascii="Microsoft Sans Serif"/>
                                <w:w w:val="105"/>
                                <w:sz w:val="6"/>
                              </w:rPr>
                              <w:t>0</w:t>
                            </w:r>
                            <w:r>
                              <w:rPr>
                                <w:rFonts w:ascii="Microsoft Sans Serif"/>
                                <w:spacing w:val="23"/>
                                <w:w w:val="105"/>
                                <w:sz w:val="6"/>
                              </w:rPr>
                              <w:t xml:space="preserve"> </w:t>
                            </w:r>
                            <w:r>
                              <w:rPr>
                                <w:rFonts w:ascii="Microsoft Sans Serif"/>
                                <w:spacing w:val="13"/>
                                <w:w w:val="105"/>
                                <w:sz w:val="6"/>
                              </w:rPr>
                              <w:t>,</w:t>
                            </w:r>
                            <w:proofErr w:type="gramEnd"/>
                            <w:r>
                              <w:rPr>
                                <w:rFonts w:ascii="Microsoft Sans Serif"/>
                                <w:spacing w:val="15"/>
                                <w:w w:val="105"/>
                                <w:sz w:val="6"/>
                              </w:rPr>
                              <w:t xml:space="preserve"> </w:t>
                            </w:r>
                            <w:r>
                              <w:rPr>
                                <w:rFonts w:ascii="Microsoft Sans Serif"/>
                                <w:spacing w:val="-12"/>
                                <w:w w:val="105"/>
                                <w:sz w:val="6"/>
                              </w:rPr>
                              <w:t>4</w:t>
                            </w:r>
                            <w:r>
                              <w:rPr>
                                <w:rFonts w:ascii="Microsoft Sans Serif"/>
                                <w:spacing w:val="40"/>
                                <w:w w:val="105"/>
                                <w:sz w:val="6"/>
                              </w:rPr>
                              <w:t xml:space="preserve"> </w:t>
                            </w:r>
                          </w:p>
                          <w:p w:rsidR="00C01045" w:rsidRDefault="00C01045">
                            <w:pPr>
                              <w:pStyle w:val="TableParagraph"/>
                              <w:tabs>
                                <w:tab w:val="left" w:pos="4815"/>
                              </w:tabs>
                              <w:spacing w:line="75" w:lineRule="exact"/>
                              <w:ind w:right="162"/>
                              <w:jc w:val="right"/>
                              <w:rPr>
                                <w:rFonts w:ascii="Arial" w:hAnsi="Arial"/>
                                <w:b/>
                                <w:sz w:val="6"/>
                              </w:rPr>
                            </w:pPr>
                            <w:proofErr w:type="gramStart"/>
                            <w:r>
                              <w:rPr>
                                <w:rFonts w:ascii="Microsoft Sans Serif" w:hAnsi="Microsoft Sans Serif"/>
                                <w:w w:val="105"/>
                                <w:sz w:val="6"/>
                              </w:rPr>
                              <w:t>0</w:t>
                            </w:r>
                            <w:r>
                              <w:rPr>
                                <w:rFonts w:ascii="Microsoft Sans Serif" w:hAnsi="Microsoft Sans Serif"/>
                                <w:spacing w:val="23"/>
                                <w:w w:val="105"/>
                                <w:sz w:val="6"/>
                              </w:rPr>
                              <w:t xml:space="preserve"> </w:t>
                            </w:r>
                            <w:r>
                              <w:rPr>
                                <w:rFonts w:ascii="Microsoft Sans Serif" w:hAnsi="Microsoft Sans Serif"/>
                                <w:spacing w:val="13"/>
                                <w:w w:val="105"/>
                                <w:sz w:val="6"/>
                              </w:rPr>
                              <w:t>,</w:t>
                            </w:r>
                            <w:proofErr w:type="gramEnd"/>
                            <w:r>
                              <w:rPr>
                                <w:rFonts w:ascii="Microsoft Sans Serif" w:hAnsi="Microsoft Sans Serif"/>
                                <w:spacing w:val="15"/>
                                <w:w w:val="105"/>
                                <w:sz w:val="6"/>
                              </w:rPr>
                              <w:t xml:space="preserve"> </w:t>
                            </w:r>
                            <w:r>
                              <w:rPr>
                                <w:rFonts w:ascii="Microsoft Sans Serif" w:hAnsi="Microsoft Sans Serif"/>
                                <w:spacing w:val="-12"/>
                                <w:w w:val="105"/>
                                <w:sz w:val="6"/>
                              </w:rPr>
                              <w:t>2</w:t>
                            </w:r>
                            <w:r>
                              <w:rPr>
                                <w:rFonts w:ascii="Microsoft Sans Serif" w:hAnsi="Microsoft Sans Serif"/>
                                <w:sz w:val="6"/>
                              </w:rPr>
                              <w:tab/>
                            </w:r>
                            <w:r>
                              <w:rPr>
                                <w:rFonts w:ascii="Arial" w:hAnsi="Arial"/>
                                <w:b/>
                                <w:w w:val="105"/>
                                <w:position w:val="1"/>
                                <w:sz w:val="6"/>
                              </w:rPr>
                              <w:t>С</w:t>
                            </w:r>
                            <w:r>
                              <w:rPr>
                                <w:rFonts w:ascii="Arial" w:hAnsi="Arial"/>
                                <w:b/>
                                <w:spacing w:val="41"/>
                                <w:w w:val="105"/>
                                <w:position w:val="1"/>
                                <w:sz w:val="6"/>
                              </w:rPr>
                              <w:t xml:space="preserve"> </w:t>
                            </w:r>
                            <w:r>
                              <w:rPr>
                                <w:rFonts w:ascii="Arial" w:hAnsi="Arial"/>
                                <w:b/>
                                <w:w w:val="105"/>
                                <w:position w:val="1"/>
                                <w:sz w:val="6"/>
                              </w:rPr>
                              <w:t>р</w:t>
                            </w:r>
                            <w:r>
                              <w:rPr>
                                <w:rFonts w:ascii="Arial" w:hAnsi="Arial"/>
                                <w:b/>
                                <w:spacing w:val="45"/>
                                <w:w w:val="105"/>
                                <w:position w:val="1"/>
                                <w:sz w:val="6"/>
                              </w:rPr>
                              <w:t xml:space="preserve"> </w:t>
                            </w:r>
                            <w:r>
                              <w:rPr>
                                <w:rFonts w:ascii="Arial" w:hAnsi="Arial"/>
                                <w:b/>
                                <w:w w:val="105"/>
                                <w:position w:val="1"/>
                                <w:sz w:val="6"/>
                              </w:rPr>
                              <w:t>е</w:t>
                            </w:r>
                            <w:r>
                              <w:rPr>
                                <w:rFonts w:ascii="Arial" w:hAnsi="Arial"/>
                                <w:b/>
                                <w:spacing w:val="57"/>
                                <w:w w:val="105"/>
                                <w:position w:val="1"/>
                                <w:sz w:val="6"/>
                              </w:rPr>
                              <w:t xml:space="preserve"> </w:t>
                            </w:r>
                            <w:r>
                              <w:rPr>
                                <w:rFonts w:ascii="Arial" w:hAnsi="Arial"/>
                                <w:b/>
                                <w:w w:val="105"/>
                                <w:position w:val="1"/>
                                <w:sz w:val="6"/>
                              </w:rPr>
                              <w:t>д</w:t>
                            </w:r>
                            <w:r>
                              <w:rPr>
                                <w:rFonts w:ascii="Arial" w:hAnsi="Arial"/>
                                <w:b/>
                                <w:spacing w:val="43"/>
                                <w:w w:val="105"/>
                                <w:position w:val="1"/>
                                <w:sz w:val="6"/>
                              </w:rPr>
                              <w:t xml:space="preserve"> </w:t>
                            </w:r>
                            <w:r>
                              <w:rPr>
                                <w:rFonts w:ascii="Arial" w:hAnsi="Arial"/>
                                <w:b/>
                                <w:w w:val="105"/>
                                <w:position w:val="1"/>
                                <w:sz w:val="6"/>
                              </w:rPr>
                              <w:t>н</w:t>
                            </w:r>
                            <w:r>
                              <w:rPr>
                                <w:rFonts w:ascii="Arial" w:hAnsi="Arial"/>
                                <w:b/>
                                <w:spacing w:val="44"/>
                                <w:w w:val="105"/>
                                <w:position w:val="1"/>
                                <w:sz w:val="6"/>
                              </w:rPr>
                              <w:t xml:space="preserve"> </w:t>
                            </w:r>
                            <w:r>
                              <w:rPr>
                                <w:rFonts w:ascii="Arial" w:hAnsi="Arial"/>
                                <w:b/>
                                <w:w w:val="105"/>
                                <w:position w:val="1"/>
                                <w:sz w:val="6"/>
                              </w:rPr>
                              <w:t>и</w:t>
                            </w:r>
                            <w:r>
                              <w:rPr>
                                <w:rFonts w:ascii="Arial" w:hAnsi="Arial"/>
                                <w:b/>
                                <w:spacing w:val="49"/>
                                <w:w w:val="105"/>
                                <w:position w:val="1"/>
                                <w:sz w:val="6"/>
                              </w:rPr>
                              <w:t xml:space="preserve"> </w:t>
                            </w:r>
                            <w:r>
                              <w:rPr>
                                <w:rFonts w:ascii="Arial" w:hAnsi="Arial"/>
                                <w:b/>
                                <w:spacing w:val="-10"/>
                                <w:w w:val="105"/>
                                <w:position w:val="1"/>
                                <w:sz w:val="6"/>
                              </w:rPr>
                              <w:t>й</w:t>
                            </w:r>
                          </w:p>
                          <w:p w:rsidR="00C01045" w:rsidRDefault="00C01045">
                            <w:pPr>
                              <w:pStyle w:val="TableParagraph"/>
                              <w:tabs>
                                <w:tab w:val="left" w:pos="4686"/>
                              </w:tabs>
                              <w:spacing w:before="3" w:line="75" w:lineRule="exact"/>
                              <w:ind w:right="152"/>
                              <w:jc w:val="right"/>
                              <w:rPr>
                                <w:rFonts w:ascii="Arial" w:hAnsi="Arial"/>
                                <w:b/>
                                <w:sz w:val="6"/>
                              </w:rPr>
                            </w:pPr>
                            <w:r>
                              <w:rPr>
                                <w:rFonts w:ascii="Microsoft Sans Serif" w:hAnsi="Microsoft Sans Serif"/>
                                <w:spacing w:val="-10"/>
                                <w:w w:val="105"/>
                                <w:position w:val="2"/>
                                <w:sz w:val="6"/>
                              </w:rPr>
                              <w:t>0</w:t>
                            </w:r>
                            <w:r>
                              <w:rPr>
                                <w:rFonts w:ascii="Microsoft Sans Serif" w:hAnsi="Microsoft Sans Serif"/>
                                <w:position w:val="2"/>
                                <w:sz w:val="6"/>
                              </w:rPr>
                              <w:tab/>
                            </w:r>
                            <w:r>
                              <w:rPr>
                                <w:rFonts w:ascii="Arial" w:hAnsi="Arial"/>
                                <w:b/>
                                <w:w w:val="105"/>
                                <w:sz w:val="6"/>
                              </w:rPr>
                              <w:t>Х</w:t>
                            </w:r>
                            <w:r>
                              <w:rPr>
                                <w:rFonts w:ascii="Arial" w:hAnsi="Arial"/>
                                <w:b/>
                                <w:spacing w:val="45"/>
                                <w:w w:val="105"/>
                                <w:sz w:val="6"/>
                              </w:rPr>
                              <w:t xml:space="preserve"> </w:t>
                            </w:r>
                            <w:r>
                              <w:rPr>
                                <w:rFonts w:ascii="Arial" w:hAnsi="Arial"/>
                                <w:b/>
                                <w:w w:val="105"/>
                                <w:sz w:val="6"/>
                              </w:rPr>
                              <w:t>о</w:t>
                            </w:r>
                            <w:r>
                              <w:rPr>
                                <w:rFonts w:ascii="Arial" w:hAnsi="Arial"/>
                                <w:b/>
                                <w:spacing w:val="44"/>
                                <w:w w:val="105"/>
                                <w:sz w:val="6"/>
                              </w:rPr>
                              <w:t xml:space="preserve"> </w:t>
                            </w:r>
                            <w:r>
                              <w:rPr>
                                <w:rFonts w:ascii="Arial" w:hAnsi="Arial"/>
                                <w:b/>
                                <w:w w:val="105"/>
                                <w:sz w:val="6"/>
                              </w:rPr>
                              <w:t>р</w:t>
                            </w:r>
                            <w:r>
                              <w:rPr>
                                <w:rFonts w:ascii="Arial" w:hAnsi="Arial"/>
                                <w:b/>
                                <w:spacing w:val="49"/>
                                <w:w w:val="105"/>
                                <w:sz w:val="6"/>
                              </w:rPr>
                              <w:t xml:space="preserve"> </w:t>
                            </w:r>
                            <w:r>
                              <w:rPr>
                                <w:rFonts w:ascii="Arial" w:hAnsi="Arial"/>
                                <w:b/>
                                <w:w w:val="105"/>
                                <w:sz w:val="6"/>
                              </w:rPr>
                              <w:t>о</w:t>
                            </w:r>
                            <w:r>
                              <w:rPr>
                                <w:rFonts w:ascii="Arial" w:hAnsi="Arial"/>
                                <w:b/>
                                <w:spacing w:val="49"/>
                                <w:w w:val="105"/>
                                <w:sz w:val="6"/>
                              </w:rPr>
                              <w:t xml:space="preserve"> </w:t>
                            </w:r>
                            <w:r>
                              <w:rPr>
                                <w:rFonts w:ascii="Arial" w:hAnsi="Arial"/>
                                <w:b/>
                                <w:w w:val="105"/>
                                <w:sz w:val="6"/>
                              </w:rPr>
                              <w:t>ш</w:t>
                            </w:r>
                            <w:r>
                              <w:rPr>
                                <w:rFonts w:ascii="Arial" w:hAnsi="Arial"/>
                                <w:b/>
                                <w:spacing w:val="39"/>
                                <w:w w:val="105"/>
                                <w:sz w:val="6"/>
                              </w:rPr>
                              <w:t xml:space="preserve"> </w:t>
                            </w:r>
                            <w:r>
                              <w:rPr>
                                <w:rFonts w:ascii="Arial" w:hAnsi="Arial"/>
                                <w:b/>
                                <w:w w:val="105"/>
                                <w:sz w:val="6"/>
                              </w:rPr>
                              <w:t>и</w:t>
                            </w:r>
                            <w:r>
                              <w:rPr>
                                <w:rFonts w:ascii="Arial" w:hAnsi="Arial"/>
                                <w:b/>
                                <w:spacing w:val="49"/>
                                <w:w w:val="105"/>
                                <w:sz w:val="6"/>
                              </w:rPr>
                              <w:t xml:space="preserve"> </w:t>
                            </w:r>
                            <w:r>
                              <w:rPr>
                                <w:rFonts w:ascii="Arial" w:hAnsi="Arial"/>
                                <w:b/>
                                <w:spacing w:val="-10"/>
                                <w:w w:val="105"/>
                                <w:sz w:val="6"/>
                              </w:rPr>
                              <w:t>й</w:t>
                            </w:r>
                          </w:p>
                          <w:p w:rsidR="00C01045" w:rsidRDefault="00C01045">
                            <w:pPr>
                              <w:pStyle w:val="TableParagraph"/>
                              <w:tabs>
                                <w:tab w:val="left" w:pos="1458"/>
                                <w:tab w:val="left" w:pos="2284"/>
                                <w:tab w:val="left" w:pos="3105"/>
                              </w:tabs>
                              <w:spacing w:line="50" w:lineRule="exact"/>
                              <w:ind w:left="637"/>
                              <w:rPr>
                                <w:rFonts w:ascii="Arial" w:hAnsi="Arial"/>
                                <w:b/>
                                <w:sz w:val="6"/>
                              </w:rPr>
                            </w:pPr>
                            <w:r>
                              <w:rPr>
                                <w:rFonts w:ascii="Arial" w:hAnsi="Arial"/>
                                <w:b/>
                                <w:w w:val="105"/>
                                <w:sz w:val="6"/>
                              </w:rPr>
                              <w:t>1</w:t>
                            </w:r>
                            <w:r>
                              <w:rPr>
                                <w:rFonts w:ascii="Arial" w:hAnsi="Arial"/>
                                <w:b/>
                                <w:spacing w:val="77"/>
                                <w:w w:val="105"/>
                                <w:sz w:val="6"/>
                              </w:rPr>
                              <w:t xml:space="preserve"> </w:t>
                            </w:r>
                            <w:r>
                              <w:rPr>
                                <w:rFonts w:ascii="Arial" w:hAnsi="Arial"/>
                                <w:b/>
                                <w:w w:val="105"/>
                                <w:sz w:val="6"/>
                              </w:rPr>
                              <w:t>к</w:t>
                            </w:r>
                            <w:r>
                              <w:rPr>
                                <w:rFonts w:ascii="Arial" w:hAnsi="Arial"/>
                                <w:b/>
                                <w:spacing w:val="48"/>
                                <w:w w:val="105"/>
                                <w:sz w:val="6"/>
                              </w:rPr>
                              <w:t xml:space="preserve"> </w:t>
                            </w:r>
                            <w:proofErr w:type="gramStart"/>
                            <w:r>
                              <w:rPr>
                                <w:rFonts w:ascii="Arial" w:hAnsi="Arial"/>
                                <w:b/>
                                <w:w w:val="105"/>
                                <w:sz w:val="6"/>
                              </w:rPr>
                              <w:t>л</w:t>
                            </w:r>
                            <w:proofErr w:type="gramEnd"/>
                            <w:r>
                              <w:rPr>
                                <w:rFonts w:ascii="Arial" w:hAnsi="Arial"/>
                                <w:b/>
                                <w:spacing w:val="34"/>
                                <w:w w:val="105"/>
                                <w:sz w:val="6"/>
                              </w:rPr>
                              <w:t xml:space="preserve"> </w:t>
                            </w:r>
                            <w:r>
                              <w:rPr>
                                <w:rFonts w:ascii="Arial" w:hAnsi="Arial"/>
                                <w:b/>
                                <w:w w:val="105"/>
                                <w:sz w:val="6"/>
                              </w:rPr>
                              <w:t>а</w:t>
                            </w:r>
                            <w:r>
                              <w:rPr>
                                <w:rFonts w:ascii="Arial" w:hAnsi="Arial"/>
                                <w:b/>
                                <w:spacing w:val="33"/>
                                <w:w w:val="105"/>
                                <w:sz w:val="6"/>
                              </w:rPr>
                              <w:t xml:space="preserve"> </w:t>
                            </w:r>
                            <w:r>
                              <w:rPr>
                                <w:rFonts w:ascii="Arial" w:hAnsi="Arial"/>
                                <w:b/>
                                <w:w w:val="105"/>
                                <w:sz w:val="6"/>
                              </w:rPr>
                              <w:t>с</w:t>
                            </w:r>
                            <w:r>
                              <w:rPr>
                                <w:rFonts w:ascii="Arial" w:hAnsi="Arial"/>
                                <w:b/>
                                <w:spacing w:val="35"/>
                                <w:w w:val="105"/>
                                <w:sz w:val="6"/>
                              </w:rPr>
                              <w:t xml:space="preserve"> </w:t>
                            </w:r>
                            <w:r>
                              <w:rPr>
                                <w:rFonts w:ascii="Arial" w:hAnsi="Arial"/>
                                <w:b/>
                                <w:spacing w:val="-10"/>
                                <w:w w:val="105"/>
                                <w:sz w:val="6"/>
                              </w:rPr>
                              <w:t>с</w:t>
                            </w:r>
                            <w:r>
                              <w:rPr>
                                <w:rFonts w:ascii="Arial" w:hAnsi="Arial"/>
                                <w:b/>
                                <w:sz w:val="6"/>
                              </w:rPr>
                              <w:tab/>
                            </w:r>
                            <w:r>
                              <w:rPr>
                                <w:rFonts w:ascii="Arial" w:hAnsi="Arial"/>
                                <w:b/>
                                <w:w w:val="105"/>
                                <w:sz w:val="6"/>
                              </w:rPr>
                              <w:t>2</w:t>
                            </w:r>
                            <w:r>
                              <w:rPr>
                                <w:rFonts w:ascii="Arial" w:hAnsi="Arial"/>
                                <w:b/>
                                <w:spacing w:val="77"/>
                                <w:w w:val="105"/>
                                <w:sz w:val="6"/>
                              </w:rPr>
                              <w:t xml:space="preserve"> </w:t>
                            </w:r>
                            <w:r>
                              <w:rPr>
                                <w:rFonts w:ascii="Arial" w:hAnsi="Arial"/>
                                <w:b/>
                                <w:w w:val="105"/>
                                <w:sz w:val="6"/>
                              </w:rPr>
                              <w:t>к</w:t>
                            </w:r>
                            <w:r>
                              <w:rPr>
                                <w:rFonts w:ascii="Arial" w:hAnsi="Arial"/>
                                <w:b/>
                                <w:spacing w:val="48"/>
                                <w:w w:val="105"/>
                                <w:sz w:val="6"/>
                              </w:rPr>
                              <w:t xml:space="preserve"> </w:t>
                            </w:r>
                            <w:r>
                              <w:rPr>
                                <w:rFonts w:ascii="Arial" w:hAnsi="Arial"/>
                                <w:b/>
                                <w:w w:val="105"/>
                                <w:sz w:val="6"/>
                              </w:rPr>
                              <w:t>л</w:t>
                            </w:r>
                            <w:r>
                              <w:rPr>
                                <w:rFonts w:ascii="Arial" w:hAnsi="Arial"/>
                                <w:b/>
                                <w:spacing w:val="34"/>
                                <w:w w:val="105"/>
                                <w:sz w:val="6"/>
                              </w:rPr>
                              <w:t xml:space="preserve"> </w:t>
                            </w:r>
                            <w:r>
                              <w:rPr>
                                <w:rFonts w:ascii="Arial" w:hAnsi="Arial"/>
                                <w:b/>
                                <w:w w:val="105"/>
                                <w:sz w:val="6"/>
                              </w:rPr>
                              <w:t>а</w:t>
                            </w:r>
                            <w:r>
                              <w:rPr>
                                <w:rFonts w:ascii="Arial" w:hAnsi="Arial"/>
                                <w:b/>
                                <w:spacing w:val="33"/>
                                <w:w w:val="105"/>
                                <w:sz w:val="6"/>
                              </w:rPr>
                              <w:t xml:space="preserve"> </w:t>
                            </w:r>
                            <w:r>
                              <w:rPr>
                                <w:rFonts w:ascii="Arial" w:hAnsi="Arial"/>
                                <w:b/>
                                <w:w w:val="105"/>
                                <w:sz w:val="6"/>
                              </w:rPr>
                              <w:t>с</w:t>
                            </w:r>
                            <w:r>
                              <w:rPr>
                                <w:rFonts w:ascii="Arial" w:hAnsi="Arial"/>
                                <w:b/>
                                <w:spacing w:val="34"/>
                                <w:w w:val="105"/>
                                <w:sz w:val="6"/>
                              </w:rPr>
                              <w:t xml:space="preserve"> </w:t>
                            </w:r>
                            <w:r>
                              <w:rPr>
                                <w:rFonts w:ascii="Arial" w:hAnsi="Arial"/>
                                <w:b/>
                                <w:spacing w:val="-10"/>
                                <w:w w:val="105"/>
                                <w:sz w:val="6"/>
                              </w:rPr>
                              <w:t>с</w:t>
                            </w:r>
                            <w:r>
                              <w:rPr>
                                <w:rFonts w:ascii="Arial" w:hAnsi="Arial"/>
                                <w:b/>
                                <w:sz w:val="6"/>
                              </w:rPr>
                              <w:tab/>
                            </w:r>
                            <w:r>
                              <w:rPr>
                                <w:rFonts w:ascii="Arial" w:hAnsi="Arial"/>
                                <w:b/>
                                <w:w w:val="105"/>
                                <w:sz w:val="6"/>
                              </w:rPr>
                              <w:t>3</w:t>
                            </w:r>
                            <w:r>
                              <w:rPr>
                                <w:rFonts w:ascii="Arial" w:hAnsi="Arial"/>
                                <w:b/>
                                <w:spacing w:val="77"/>
                                <w:w w:val="105"/>
                                <w:sz w:val="6"/>
                              </w:rPr>
                              <w:t xml:space="preserve"> </w:t>
                            </w:r>
                            <w:r>
                              <w:rPr>
                                <w:rFonts w:ascii="Arial" w:hAnsi="Arial"/>
                                <w:b/>
                                <w:w w:val="105"/>
                                <w:sz w:val="6"/>
                              </w:rPr>
                              <w:t>к</w:t>
                            </w:r>
                            <w:r>
                              <w:rPr>
                                <w:rFonts w:ascii="Arial" w:hAnsi="Arial"/>
                                <w:b/>
                                <w:spacing w:val="48"/>
                                <w:w w:val="105"/>
                                <w:sz w:val="6"/>
                              </w:rPr>
                              <w:t xml:space="preserve"> </w:t>
                            </w:r>
                            <w:r>
                              <w:rPr>
                                <w:rFonts w:ascii="Arial" w:hAnsi="Arial"/>
                                <w:b/>
                                <w:w w:val="105"/>
                                <w:sz w:val="6"/>
                              </w:rPr>
                              <w:t>л</w:t>
                            </w:r>
                            <w:r>
                              <w:rPr>
                                <w:rFonts w:ascii="Arial" w:hAnsi="Arial"/>
                                <w:b/>
                                <w:spacing w:val="34"/>
                                <w:w w:val="105"/>
                                <w:sz w:val="6"/>
                              </w:rPr>
                              <w:t xml:space="preserve"> </w:t>
                            </w:r>
                            <w:r>
                              <w:rPr>
                                <w:rFonts w:ascii="Arial" w:hAnsi="Arial"/>
                                <w:b/>
                                <w:w w:val="105"/>
                                <w:sz w:val="6"/>
                              </w:rPr>
                              <w:t>а</w:t>
                            </w:r>
                            <w:r>
                              <w:rPr>
                                <w:rFonts w:ascii="Arial" w:hAnsi="Arial"/>
                                <w:b/>
                                <w:spacing w:val="33"/>
                                <w:w w:val="105"/>
                                <w:sz w:val="6"/>
                              </w:rPr>
                              <w:t xml:space="preserve"> </w:t>
                            </w:r>
                            <w:r>
                              <w:rPr>
                                <w:rFonts w:ascii="Arial" w:hAnsi="Arial"/>
                                <w:b/>
                                <w:w w:val="105"/>
                                <w:sz w:val="6"/>
                              </w:rPr>
                              <w:t>с</w:t>
                            </w:r>
                            <w:r>
                              <w:rPr>
                                <w:rFonts w:ascii="Arial" w:hAnsi="Arial"/>
                                <w:b/>
                                <w:spacing w:val="35"/>
                                <w:w w:val="105"/>
                                <w:sz w:val="6"/>
                              </w:rPr>
                              <w:t xml:space="preserve"> </w:t>
                            </w:r>
                            <w:r>
                              <w:rPr>
                                <w:rFonts w:ascii="Arial" w:hAnsi="Arial"/>
                                <w:b/>
                                <w:spacing w:val="-10"/>
                                <w:w w:val="105"/>
                                <w:sz w:val="6"/>
                              </w:rPr>
                              <w:t>с</w:t>
                            </w:r>
                            <w:r>
                              <w:rPr>
                                <w:rFonts w:ascii="Arial" w:hAnsi="Arial"/>
                                <w:b/>
                                <w:sz w:val="6"/>
                              </w:rPr>
                              <w:tab/>
                            </w:r>
                            <w:r>
                              <w:rPr>
                                <w:rFonts w:ascii="Arial" w:hAnsi="Arial"/>
                                <w:b/>
                                <w:w w:val="105"/>
                                <w:sz w:val="6"/>
                              </w:rPr>
                              <w:t>4</w:t>
                            </w:r>
                            <w:r>
                              <w:rPr>
                                <w:rFonts w:ascii="Arial" w:hAnsi="Arial"/>
                                <w:b/>
                                <w:spacing w:val="77"/>
                                <w:w w:val="105"/>
                                <w:sz w:val="6"/>
                              </w:rPr>
                              <w:t xml:space="preserve"> </w:t>
                            </w:r>
                            <w:r>
                              <w:rPr>
                                <w:rFonts w:ascii="Arial" w:hAnsi="Arial"/>
                                <w:b/>
                                <w:w w:val="105"/>
                                <w:sz w:val="6"/>
                              </w:rPr>
                              <w:t>к</w:t>
                            </w:r>
                            <w:r>
                              <w:rPr>
                                <w:rFonts w:ascii="Arial" w:hAnsi="Arial"/>
                                <w:b/>
                                <w:spacing w:val="48"/>
                                <w:w w:val="105"/>
                                <w:sz w:val="6"/>
                              </w:rPr>
                              <w:t xml:space="preserve"> </w:t>
                            </w:r>
                            <w:r>
                              <w:rPr>
                                <w:rFonts w:ascii="Arial" w:hAnsi="Arial"/>
                                <w:b/>
                                <w:w w:val="105"/>
                                <w:sz w:val="6"/>
                              </w:rPr>
                              <w:t>л</w:t>
                            </w:r>
                            <w:r>
                              <w:rPr>
                                <w:rFonts w:ascii="Arial" w:hAnsi="Arial"/>
                                <w:b/>
                                <w:spacing w:val="34"/>
                                <w:w w:val="105"/>
                                <w:sz w:val="6"/>
                              </w:rPr>
                              <w:t xml:space="preserve"> </w:t>
                            </w:r>
                            <w:r>
                              <w:rPr>
                                <w:rFonts w:ascii="Arial" w:hAnsi="Arial"/>
                                <w:b/>
                                <w:w w:val="105"/>
                                <w:sz w:val="6"/>
                              </w:rPr>
                              <w:t>а</w:t>
                            </w:r>
                            <w:r>
                              <w:rPr>
                                <w:rFonts w:ascii="Arial" w:hAnsi="Arial"/>
                                <w:b/>
                                <w:spacing w:val="33"/>
                                <w:w w:val="105"/>
                                <w:sz w:val="6"/>
                              </w:rPr>
                              <w:t xml:space="preserve"> </w:t>
                            </w:r>
                            <w:r>
                              <w:rPr>
                                <w:rFonts w:ascii="Arial" w:hAnsi="Arial"/>
                                <w:b/>
                                <w:w w:val="105"/>
                                <w:sz w:val="6"/>
                              </w:rPr>
                              <w:t>с</w:t>
                            </w:r>
                            <w:r>
                              <w:rPr>
                                <w:rFonts w:ascii="Arial" w:hAnsi="Arial"/>
                                <w:b/>
                                <w:spacing w:val="34"/>
                                <w:w w:val="105"/>
                                <w:sz w:val="6"/>
                              </w:rPr>
                              <w:t xml:space="preserve"> </w:t>
                            </w:r>
                            <w:r>
                              <w:rPr>
                                <w:rFonts w:ascii="Arial" w:hAnsi="Arial"/>
                                <w:b/>
                                <w:spacing w:val="-10"/>
                                <w:w w:val="105"/>
                                <w:sz w:val="6"/>
                              </w:rPr>
                              <w:t>с</w:t>
                            </w:r>
                          </w:p>
                          <w:p w:rsidR="00C01045" w:rsidRDefault="00C01045">
                            <w:pPr>
                              <w:pStyle w:val="TableParagraph"/>
                              <w:spacing w:line="63" w:lineRule="exact"/>
                              <w:ind w:left="4992"/>
                              <w:rPr>
                                <w:rFonts w:ascii="Arial" w:hAnsi="Arial"/>
                                <w:b/>
                                <w:sz w:val="6"/>
                              </w:rPr>
                            </w:pPr>
                            <w:r>
                              <w:rPr>
                                <w:rFonts w:ascii="Arial" w:hAnsi="Arial"/>
                                <w:b/>
                                <w:w w:val="105"/>
                                <w:sz w:val="6"/>
                              </w:rPr>
                              <w:t>В</w:t>
                            </w:r>
                            <w:r>
                              <w:rPr>
                                <w:rFonts w:ascii="Arial" w:hAnsi="Arial"/>
                                <w:b/>
                                <w:spacing w:val="27"/>
                                <w:w w:val="105"/>
                                <w:sz w:val="6"/>
                              </w:rPr>
                              <w:t xml:space="preserve"> </w:t>
                            </w:r>
                            <w:r>
                              <w:rPr>
                                <w:rFonts w:ascii="Arial" w:hAnsi="Arial"/>
                                <w:b/>
                                <w:w w:val="105"/>
                                <w:sz w:val="6"/>
                              </w:rPr>
                              <w:t>ы</w:t>
                            </w:r>
                            <w:r>
                              <w:rPr>
                                <w:rFonts w:ascii="Arial" w:hAnsi="Arial"/>
                                <w:b/>
                                <w:spacing w:val="39"/>
                                <w:w w:val="105"/>
                                <w:sz w:val="6"/>
                              </w:rPr>
                              <w:t xml:space="preserve"> </w:t>
                            </w:r>
                            <w:r>
                              <w:rPr>
                                <w:rFonts w:ascii="Arial" w:hAnsi="Arial"/>
                                <w:b/>
                                <w:w w:val="105"/>
                                <w:sz w:val="6"/>
                              </w:rPr>
                              <w:t>с</w:t>
                            </w:r>
                            <w:r>
                              <w:rPr>
                                <w:rFonts w:ascii="Arial" w:hAnsi="Arial"/>
                                <w:b/>
                                <w:spacing w:val="43"/>
                                <w:w w:val="105"/>
                                <w:sz w:val="6"/>
                              </w:rPr>
                              <w:t xml:space="preserve"> </w:t>
                            </w:r>
                            <w:r>
                              <w:rPr>
                                <w:rFonts w:ascii="Arial" w:hAnsi="Arial"/>
                                <w:b/>
                                <w:w w:val="105"/>
                                <w:sz w:val="6"/>
                              </w:rPr>
                              <w:t>о</w:t>
                            </w:r>
                            <w:r>
                              <w:rPr>
                                <w:rFonts w:ascii="Arial" w:hAnsi="Arial"/>
                                <w:b/>
                                <w:spacing w:val="49"/>
                                <w:w w:val="105"/>
                                <w:sz w:val="6"/>
                              </w:rPr>
                              <w:t xml:space="preserve"> </w:t>
                            </w:r>
                            <w:r>
                              <w:rPr>
                                <w:rFonts w:ascii="Arial" w:hAnsi="Arial"/>
                                <w:b/>
                                <w:w w:val="105"/>
                                <w:sz w:val="6"/>
                              </w:rPr>
                              <w:t>к</w:t>
                            </w:r>
                            <w:r>
                              <w:rPr>
                                <w:rFonts w:ascii="Arial" w:hAnsi="Arial"/>
                                <w:b/>
                                <w:spacing w:val="46"/>
                                <w:w w:val="105"/>
                                <w:sz w:val="6"/>
                              </w:rPr>
                              <w:t xml:space="preserve"> </w:t>
                            </w:r>
                            <w:r>
                              <w:rPr>
                                <w:rFonts w:ascii="Arial" w:hAnsi="Arial"/>
                                <w:b/>
                                <w:w w:val="105"/>
                                <w:sz w:val="6"/>
                              </w:rPr>
                              <w:t>и</w:t>
                            </w:r>
                            <w:r>
                              <w:rPr>
                                <w:rFonts w:ascii="Arial" w:hAnsi="Arial"/>
                                <w:b/>
                                <w:spacing w:val="49"/>
                                <w:w w:val="105"/>
                                <w:sz w:val="6"/>
                              </w:rPr>
                              <w:t xml:space="preserve"> </w:t>
                            </w:r>
                            <w:r>
                              <w:rPr>
                                <w:rFonts w:ascii="Arial" w:hAnsi="Arial"/>
                                <w:b/>
                                <w:spacing w:val="-10"/>
                                <w:w w:val="105"/>
                                <w:sz w:val="6"/>
                              </w:rPr>
                              <w:t>й</w:t>
                            </w:r>
                          </w:p>
                          <w:p w:rsidR="00C01045" w:rsidRDefault="00C01045">
                            <w:pPr>
                              <w:pStyle w:val="TableParagraph"/>
                              <w:rPr>
                                <w:rFonts w:ascii="Microsoft Sans Serif"/>
                                <w:sz w:val="6"/>
                              </w:rPr>
                            </w:pPr>
                          </w:p>
                          <w:p w:rsidR="00C01045" w:rsidRDefault="00C01045">
                            <w:pPr>
                              <w:pStyle w:val="TableParagraph"/>
                              <w:spacing w:before="12"/>
                              <w:rPr>
                                <w:rFonts w:ascii="Microsoft Sans Serif"/>
                                <w:sz w:val="6"/>
                              </w:rPr>
                            </w:pPr>
                          </w:p>
                          <w:p w:rsidR="00C01045" w:rsidRDefault="00C01045">
                            <w:pPr>
                              <w:pStyle w:val="TableParagraph"/>
                              <w:spacing w:before="1" w:line="68" w:lineRule="exact"/>
                              <w:ind w:right="5354"/>
                              <w:jc w:val="right"/>
                              <w:rPr>
                                <w:rFonts w:ascii="Microsoft Sans Serif"/>
                                <w:sz w:val="6"/>
                              </w:rPr>
                            </w:pPr>
                            <w:proofErr w:type="gramStart"/>
                            <w:r>
                              <w:rPr>
                                <w:rFonts w:ascii="Microsoft Sans Serif"/>
                                <w:w w:val="105"/>
                                <w:sz w:val="6"/>
                              </w:rPr>
                              <w:t>1</w:t>
                            </w:r>
                            <w:r>
                              <w:rPr>
                                <w:rFonts w:ascii="Microsoft Sans Serif"/>
                                <w:spacing w:val="31"/>
                                <w:w w:val="105"/>
                                <w:sz w:val="6"/>
                              </w:rPr>
                              <w:t xml:space="preserve"> </w:t>
                            </w:r>
                            <w:r>
                              <w:rPr>
                                <w:rFonts w:ascii="Microsoft Sans Serif"/>
                                <w:w w:val="105"/>
                                <w:sz w:val="6"/>
                              </w:rPr>
                              <w:t>,</w:t>
                            </w:r>
                            <w:proofErr w:type="gramEnd"/>
                            <w:r>
                              <w:rPr>
                                <w:rFonts w:ascii="Microsoft Sans Serif"/>
                                <w:spacing w:val="34"/>
                                <w:w w:val="105"/>
                                <w:sz w:val="6"/>
                              </w:rPr>
                              <w:t xml:space="preserve"> </w:t>
                            </w:r>
                            <w:r>
                              <w:rPr>
                                <w:rFonts w:ascii="Microsoft Sans Serif"/>
                                <w:spacing w:val="-10"/>
                                <w:w w:val="105"/>
                                <w:sz w:val="6"/>
                              </w:rPr>
                              <w:t>2</w:t>
                            </w:r>
                            <w:r>
                              <w:rPr>
                                <w:rFonts w:ascii="Microsoft Sans Serif"/>
                                <w:spacing w:val="40"/>
                                <w:w w:val="105"/>
                                <w:sz w:val="6"/>
                              </w:rPr>
                              <w:t xml:space="preserve"> </w:t>
                            </w:r>
                          </w:p>
                          <w:p w:rsidR="00C01045" w:rsidRDefault="00C01045">
                            <w:pPr>
                              <w:pStyle w:val="TableParagraph"/>
                              <w:spacing w:line="67" w:lineRule="exact"/>
                              <w:ind w:right="5418"/>
                              <w:jc w:val="right"/>
                              <w:rPr>
                                <w:rFonts w:ascii="Microsoft Sans Serif"/>
                                <w:sz w:val="6"/>
                              </w:rPr>
                            </w:pPr>
                            <w:r>
                              <w:rPr>
                                <w:rFonts w:ascii="Microsoft Sans Serif"/>
                                <w:spacing w:val="-10"/>
                                <w:w w:val="105"/>
                                <w:sz w:val="6"/>
                              </w:rPr>
                              <w:t>1</w:t>
                            </w:r>
                          </w:p>
                          <w:p w:rsidR="00C01045" w:rsidRDefault="00C01045">
                            <w:pPr>
                              <w:pStyle w:val="TableParagraph"/>
                              <w:spacing w:line="68" w:lineRule="exact"/>
                              <w:ind w:right="5354"/>
                              <w:jc w:val="right"/>
                              <w:rPr>
                                <w:rFonts w:ascii="Microsoft Sans Serif"/>
                                <w:sz w:val="6"/>
                              </w:rPr>
                            </w:pPr>
                            <w:proofErr w:type="gramStart"/>
                            <w:r>
                              <w:rPr>
                                <w:rFonts w:ascii="Microsoft Sans Serif"/>
                                <w:w w:val="105"/>
                                <w:sz w:val="6"/>
                              </w:rPr>
                              <w:t>0</w:t>
                            </w:r>
                            <w:r>
                              <w:rPr>
                                <w:rFonts w:ascii="Microsoft Sans Serif"/>
                                <w:spacing w:val="31"/>
                                <w:w w:val="105"/>
                                <w:sz w:val="6"/>
                              </w:rPr>
                              <w:t xml:space="preserve"> </w:t>
                            </w:r>
                            <w:r>
                              <w:rPr>
                                <w:rFonts w:ascii="Microsoft Sans Serif"/>
                                <w:w w:val="105"/>
                                <w:sz w:val="6"/>
                              </w:rPr>
                              <w:t>,</w:t>
                            </w:r>
                            <w:proofErr w:type="gramEnd"/>
                            <w:r>
                              <w:rPr>
                                <w:rFonts w:ascii="Microsoft Sans Serif"/>
                                <w:spacing w:val="34"/>
                                <w:w w:val="105"/>
                                <w:sz w:val="6"/>
                              </w:rPr>
                              <w:t xml:space="preserve"> </w:t>
                            </w:r>
                            <w:r>
                              <w:rPr>
                                <w:rFonts w:ascii="Microsoft Sans Serif"/>
                                <w:spacing w:val="-10"/>
                                <w:w w:val="105"/>
                                <w:sz w:val="6"/>
                              </w:rPr>
                              <w:t>8</w:t>
                            </w:r>
                            <w:r>
                              <w:rPr>
                                <w:rFonts w:ascii="Microsoft Sans Serif"/>
                                <w:spacing w:val="40"/>
                                <w:w w:val="105"/>
                                <w:sz w:val="6"/>
                              </w:rPr>
                              <w:t xml:space="preserve"> </w:t>
                            </w:r>
                          </w:p>
                          <w:p w:rsidR="00C01045" w:rsidRDefault="00C01045">
                            <w:pPr>
                              <w:pStyle w:val="TableParagraph"/>
                              <w:spacing w:before="4"/>
                              <w:ind w:right="5354"/>
                              <w:jc w:val="right"/>
                              <w:rPr>
                                <w:rFonts w:ascii="Microsoft Sans Serif"/>
                                <w:sz w:val="6"/>
                              </w:rPr>
                            </w:pPr>
                            <w:r>
                              <w:rPr>
                                <w:rFonts w:ascii="Microsoft Sans Serif"/>
                                <w:w w:val="105"/>
                                <w:sz w:val="6"/>
                              </w:rPr>
                              <w:t>0</w:t>
                            </w:r>
                            <w:r>
                              <w:rPr>
                                <w:rFonts w:ascii="Microsoft Sans Serif"/>
                                <w:spacing w:val="31"/>
                                <w:w w:val="105"/>
                                <w:sz w:val="6"/>
                              </w:rPr>
                              <w:t xml:space="preserve"> </w:t>
                            </w:r>
                            <w:r>
                              <w:rPr>
                                <w:rFonts w:ascii="Microsoft Sans Serif"/>
                                <w:w w:val="105"/>
                                <w:sz w:val="6"/>
                              </w:rPr>
                              <w:t>,</w:t>
                            </w:r>
                            <w:r>
                              <w:rPr>
                                <w:rFonts w:ascii="Microsoft Sans Serif"/>
                                <w:spacing w:val="34"/>
                                <w:w w:val="105"/>
                                <w:sz w:val="6"/>
                              </w:rPr>
                              <w:t xml:space="preserve"> </w:t>
                            </w:r>
                            <w:r>
                              <w:rPr>
                                <w:rFonts w:ascii="Microsoft Sans Serif"/>
                                <w:spacing w:val="-10"/>
                                <w:w w:val="105"/>
                                <w:sz w:val="6"/>
                              </w:rPr>
                              <w:t>6</w:t>
                            </w:r>
                            <w:r>
                              <w:rPr>
                                <w:rFonts w:ascii="Microsoft Sans Serif"/>
                                <w:spacing w:val="40"/>
                                <w:w w:val="105"/>
                                <w:sz w:val="6"/>
                              </w:rPr>
                              <w:t xml:space="preserve"> </w:t>
                            </w:r>
                          </w:p>
                        </w:tc>
                        <w:tc>
                          <w:tcPr>
                            <w:tcW w:w="255" w:type="dxa"/>
                            <w:vMerge w:val="restart"/>
                            <w:tcBorders>
                              <w:left w:val="single" w:sz="6" w:space="0" w:color="000000"/>
                            </w:tcBorders>
                          </w:tcPr>
                          <w:p w:rsidR="00C01045" w:rsidRDefault="00C01045">
                            <w:pPr>
                              <w:pStyle w:val="TableParagraph"/>
                              <w:rPr>
                                <w:sz w:val="12"/>
                              </w:rPr>
                            </w:pPr>
                          </w:p>
                        </w:tc>
                      </w:tr>
                      <w:tr w:rsidR="00C01045">
                        <w:trPr>
                          <w:trHeight w:hRule="exact" w:val="562"/>
                        </w:trPr>
                        <w:tc>
                          <w:tcPr>
                            <w:tcW w:w="2693" w:type="dxa"/>
                          </w:tcPr>
                          <w:p w:rsidR="00C01045" w:rsidRDefault="00C01045">
                            <w:pPr>
                              <w:pStyle w:val="TableParagraph"/>
                              <w:spacing w:before="55"/>
                              <w:ind w:left="103"/>
                              <w:rPr>
                                <w:sz w:val="16"/>
                              </w:rPr>
                            </w:pPr>
                            <w:r>
                              <w:rPr>
                                <w:sz w:val="16"/>
                              </w:rPr>
                              <w:t>Скорость</w:t>
                            </w:r>
                            <w:r>
                              <w:rPr>
                                <w:spacing w:val="-10"/>
                                <w:sz w:val="16"/>
                              </w:rPr>
                              <w:t xml:space="preserve"> </w:t>
                            </w:r>
                            <w:r>
                              <w:rPr>
                                <w:sz w:val="16"/>
                              </w:rPr>
                              <w:t>переработки</w:t>
                            </w:r>
                            <w:r>
                              <w:rPr>
                                <w:spacing w:val="-10"/>
                                <w:sz w:val="16"/>
                              </w:rPr>
                              <w:t xml:space="preserve"> </w:t>
                            </w:r>
                            <w:r>
                              <w:rPr>
                                <w:sz w:val="16"/>
                              </w:rPr>
                              <w:t>информации</w:t>
                            </w:r>
                            <w:r>
                              <w:rPr>
                                <w:spacing w:val="40"/>
                                <w:sz w:val="16"/>
                              </w:rPr>
                              <w:t xml:space="preserve"> </w:t>
                            </w:r>
                            <w:r>
                              <w:rPr>
                                <w:spacing w:val="-4"/>
                                <w:sz w:val="16"/>
                              </w:rPr>
                              <w:t>(U)</w:t>
                            </w:r>
                          </w:p>
                          <w:p w:rsidR="00C01045" w:rsidRDefault="00C01045">
                            <w:pPr>
                              <w:pStyle w:val="TableParagraph"/>
                              <w:spacing w:line="109" w:lineRule="exact"/>
                              <w:ind w:left="103"/>
                              <w:rPr>
                                <w:sz w:val="16"/>
                              </w:rPr>
                            </w:pPr>
                            <w:r>
                              <w:rPr>
                                <w:sz w:val="16"/>
                              </w:rPr>
                              <w:t>Точность,</w:t>
                            </w:r>
                            <w:r>
                              <w:rPr>
                                <w:spacing w:val="-7"/>
                                <w:sz w:val="16"/>
                              </w:rPr>
                              <w:t xml:space="preserve"> </w:t>
                            </w:r>
                            <w:r>
                              <w:rPr>
                                <w:sz w:val="16"/>
                              </w:rPr>
                              <w:t>внимательность</w:t>
                            </w:r>
                            <w:r>
                              <w:rPr>
                                <w:spacing w:val="-7"/>
                                <w:sz w:val="16"/>
                              </w:rPr>
                              <w:t xml:space="preserve"> </w:t>
                            </w:r>
                            <w:r>
                              <w:rPr>
                                <w:spacing w:val="-5"/>
                                <w:sz w:val="16"/>
                              </w:rPr>
                              <w:t>(К)</w:t>
                            </w:r>
                          </w:p>
                        </w:tc>
                        <w:tc>
                          <w:tcPr>
                            <w:tcW w:w="705" w:type="dxa"/>
                          </w:tcPr>
                          <w:p w:rsidR="00C01045" w:rsidRDefault="00C01045">
                            <w:pPr>
                              <w:pStyle w:val="TableParagraph"/>
                              <w:rPr>
                                <w:sz w:val="12"/>
                              </w:rPr>
                            </w:pPr>
                          </w:p>
                        </w:tc>
                        <w:tc>
                          <w:tcPr>
                            <w:tcW w:w="813" w:type="dxa"/>
                          </w:tcPr>
                          <w:p w:rsidR="00C01045" w:rsidRDefault="00C01045">
                            <w:pPr>
                              <w:pStyle w:val="TableParagraph"/>
                              <w:rPr>
                                <w:sz w:val="12"/>
                              </w:rPr>
                            </w:pPr>
                          </w:p>
                        </w:tc>
                        <w:tc>
                          <w:tcPr>
                            <w:tcW w:w="612" w:type="dxa"/>
                          </w:tcPr>
                          <w:p w:rsidR="00C01045" w:rsidRDefault="00C01045">
                            <w:pPr>
                              <w:pStyle w:val="TableParagraph"/>
                              <w:rPr>
                                <w:sz w:val="12"/>
                              </w:rPr>
                            </w:pPr>
                          </w:p>
                        </w:tc>
                        <w:tc>
                          <w:tcPr>
                            <w:tcW w:w="851" w:type="dxa"/>
                          </w:tcPr>
                          <w:p w:rsidR="00C01045" w:rsidRDefault="00C01045">
                            <w:pPr>
                              <w:pStyle w:val="TableParagraph"/>
                              <w:rPr>
                                <w:sz w:val="12"/>
                              </w:rPr>
                            </w:pPr>
                          </w:p>
                        </w:tc>
                        <w:tc>
                          <w:tcPr>
                            <w:tcW w:w="565" w:type="dxa"/>
                          </w:tcPr>
                          <w:p w:rsidR="00C01045" w:rsidRDefault="00C01045">
                            <w:pPr>
                              <w:pStyle w:val="TableParagraph"/>
                              <w:rPr>
                                <w:sz w:val="12"/>
                              </w:rPr>
                            </w:pPr>
                          </w:p>
                        </w:tc>
                        <w:tc>
                          <w:tcPr>
                            <w:tcW w:w="848" w:type="dxa"/>
                          </w:tcPr>
                          <w:p w:rsidR="00C01045" w:rsidRDefault="00C01045">
                            <w:pPr>
                              <w:pStyle w:val="TableParagraph"/>
                              <w:rPr>
                                <w:sz w:val="12"/>
                              </w:rPr>
                            </w:pPr>
                          </w:p>
                        </w:tc>
                        <w:tc>
                          <w:tcPr>
                            <w:tcW w:w="565" w:type="dxa"/>
                          </w:tcPr>
                          <w:p w:rsidR="00C01045" w:rsidRDefault="00C01045">
                            <w:pPr>
                              <w:pStyle w:val="TableParagraph"/>
                              <w:rPr>
                                <w:sz w:val="12"/>
                              </w:rPr>
                            </w:pPr>
                          </w:p>
                        </w:tc>
                        <w:tc>
                          <w:tcPr>
                            <w:tcW w:w="1010" w:type="dxa"/>
                          </w:tcPr>
                          <w:p w:rsidR="00C01045" w:rsidRDefault="00C01045">
                            <w:pPr>
                              <w:pStyle w:val="TableParagraph"/>
                              <w:rPr>
                                <w:sz w:val="12"/>
                              </w:rPr>
                            </w:pPr>
                          </w:p>
                        </w:tc>
                        <w:tc>
                          <w:tcPr>
                            <w:tcW w:w="228" w:type="dxa"/>
                            <w:vMerge/>
                            <w:tcBorders>
                              <w:top w:val="nil"/>
                              <w:right w:val="single" w:sz="6" w:space="0" w:color="000000"/>
                            </w:tcBorders>
                          </w:tcPr>
                          <w:p w:rsidR="00C01045" w:rsidRDefault="00C01045">
                            <w:pPr>
                              <w:rPr>
                                <w:sz w:val="2"/>
                                <w:szCs w:val="2"/>
                              </w:rPr>
                            </w:pPr>
                          </w:p>
                        </w:tc>
                        <w:tc>
                          <w:tcPr>
                            <w:tcW w:w="5834" w:type="dxa"/>
                            <w:vMerge/>
                            <w:tcBorders>
                              <w:top w:val="nil"/>
                              <w:left w:val="single" w:sz="6" w:space="0" w:color="000000"/>
                              <w:right w:val="single" w:sz="6" w:space="0" w:color="000000"/>
                            </w:tcBorders>
                          </w:tcPr>
                          <w:p w:rsidR="00C01045" w:rsidRDefault="00C01045">
                            <w:pPr>
                              <w:rPr>
                                <w:sz w:val="2"/>
                                <w:szCs w:val="2"/>
                              </w:rPr>
                            </w:pPr>
                          </w:p>
                        </w:tc>
                        <w:tc>
                          <w:tcPr>
                            <w:tcW w:w="255" w:type="dxa"/>
                            <w:vMerge/>
                            <w:tcBorders>
                              <w:top w:val="nil"/>
                              <w:left w:val="single" w:sz="6" w:space="0" w:color="000000"/>
                            </w:tcBorders>
                          </w:tcPr>
                          <w:p w:rsidR="00C01045" w:rsidRDefault="00C01045">
                            <w:pPr>
                              <w:rPr>
                                <w:sz w:val="2"/>
                                <w:szCs w:val="2"/>
                              </w:rPr>
                            </w:pPr>
                          </w:p>
                        </w:tc>
                      </w:tr>
                      <w:tr w:rsidR="00C01045">
                        <w:trPr>
                          <w:trHeight w:hRule="exact" w:val="304"/>
                        </w:trPr>
                        <w:tc>
                          <w:tcPr>
                            <w:tcW w:w="2693" w:type="dxa"/>
                          </w:tcPr>
                          <w:p w:rsidR="00C01045" w:rsidRDefault="00C01045">
                            <w:pPr>
                              <w:pStyle w:val="TableParagraph"/>
                              <w:spacing w:before="45"/>
                              <w:ind w:left="6" w:right="7"/>
                              <w:jc w:val="center"/>
                              <w:rPr>
                                <w:b/>
                                <w:sz w:val="16"/>
                              </w:rPr>
                            </w:pPr>
                            <w:r>
                              <w:rPr>
                                <w:b/>
                                <w:spacing w:val="-2"/>
                                <w:sz w:val="16"/>
                              </w:rPr>
                              <w:t>Память</w:t>
                            </w:r>
                          </w:p>
                        </w:tc>
                        <w:tc>
                          <w:tcPr>
                            <w:tcW w:w="705" w:type="dxa"/>
                          </w:tcPr>
                          <w:p w:rsidR="00C01045" w:rsidRDefault="00C01045">
                            <w:pPr>
                              <w:pStyle w:val="TableParagraph"/>
                              <w:rPr>
                                <w:sz w:val="12"/>
                              </w:rPr>
                            </w:pPr>
                          </w:p>
                        </w:tc>
                        <w:tc>
                          <w:tcPr>
                            <w:tcW w:w="813" w:type="dxa"/>
                          </w:tcPr>
                          <w:p w:rsidR="00C01045" w:rsidRDefault="00C01045">
                            <w:pPr>
                              <w:pStyle w:val="TableParagraph"/>
                              <w:rPr>
                                <w:sz w:val="12"/>
                              </w:rPr>
                            </w:pPr>
                          </w:p>
                        </w:tc>
                        <w:tc>
                          <w:tcPr>
                            <w:tcW w:w="612" w:type="dxa"/>
                          </w:tcPr>
                          <w:p w:rsidR="00C01045" w:rsidRDefault="00C01045">
                            <w:pPr>
                              <w:pStyle w:val="TableParagraph"/>
                              <w:rPr>
                                <w:sz w:val="12"/>
                              </w:rPr>
                            </w:pPr>
                          </w:p>
                        </w:tc>
                        <w:tc>
                          <w:tcPr>
                            <w:tcW w:w="851" w:type="dxa"/>
                          </w:tcPr>
                          <w:p w:rsidR="00C01045" w:rsidRDefault="00C01045">
                            <w:pPr>
                              <w:pStyle w:val="TableParagraph"/>
                              <w:rPr>
                                <w:sz w:val="12"/>
                              </w:rPr>
                            </w:pPr>
                          </w:p>
                        </w:tc>
                        <w:tc>
                          <w:tcPr>
                            <w:tcW w:w="565" w:type="dxa"/>
                          </w:tcPr>
                          <w:p w:rsidR="00C01045" w:rsidRDefault="00C01045">
                            <w:pPr>
                              <w:pStyle w:val="TableParagraph"/>
                              <w:rPr>
                                <w:sz w:val="12"/>
                              </w:rPr>
                            </w:pPr>
                          </w:p>
                        </w:tc>
                        <w:tc>
                          <w:tcPr>
                            <w:tcW w:w="848" w:type="dxa"/>
                          </w:tcPr>
                          <w:p w:rsidR="00C01045" w:rsidRDefault="00C01045">
                            <w:pPr>
                              <w:pStyle w:val="TableParagraph"/>
                              <w:rPr>
                                <w:sz w:val="12"/>
                              </w:rPr>
                            </w:pPr>
                          </w:p>
                        </w:tc>
                        <w:tc>
                          <w:tcPr>
                            <w:tcW w:w="565" w:type="dxa"/>
                          </w:tcPr>
                          <w:p w:rsidR="00C01045" w:rsidRDefault="00C01045">
                            <w:pPr>
                              <w:pStyle w:val="TableParagraph"/>
                              <w:rPr>
                                <w:sz w:val="12"/>
                              </w:rPr>
                            </w:pPr>
                          </w:p>
                        </w:tc>
                        <w:tc>
                          <w:tcPr>
                            <w:tcW w:w="1010" w:type="dxa"/>
                          </w:tcPr>
                          <w:p w:rsidR="00C01045" w:rsidRDefault="00C01045">
                            <w:pPr>
                              <w:pStyle w:val="TableParagraph"/>
                              <w:rPr>
                                <w:sz w:val="12"/>
                              </w:rPr>
                            </w:pPr>
                          </w:p>
                        </w:tc>
                        <w:tc>
                          <w:tcPr>
                            <w:tcW w:w="228" w:type="dxa"/>
                            <w:vMerge/>
                            <w:tcBorders>
                              <w:top w:val="nil"/>
                              <w:right w:val="single" w:sz="6" w:space="0" w:color="000000"/>
                            </w:tcBorders>
                          </w:tcPr>
                          <w:p w:rsidR="00C01045" w:rsidRDefault="00C01045">
                            <w:pPr>
                              <w:rPr>
                                <w:sz w:val="2"/>
                                <w:szCs w:val="2"/>
                              </w:rPr>
                            </w:pPr>
                          </w:p>
                        </w:tc>
                        <w:tc>
                          <w:tcPr>
                            <w:tcW w:w="5834" w:type="dxa"/>
                            <w:vMerge/>
                            <w:tcBorders>
                              <w:top w:val="nil"/>
                              <w:left w:val="single" w:sz="6" w:space="0" w:color="000000"/>
                              <w:right w:val="single" w:sz="6" w:space="0" w:color="000000"/>
                            </w:tcBorders>
                          </w:tcPr>
                          <w:p w:rsidR="00C01045" w:rsidRDefault="00C01045">
                            <w:pPr>
                              <w:rPr>
                                <w:sz w:val="2"/>
                                <w:szCs w:val="2"/>
                              </w:rPr>
                            </w:pPr>
                          </w:p>
                        </w:tc>
                        <w:tc>
                          <w:tcPr>
                            <w:tcW w:w="255" w:type="dxa"/>
                            <w:vMerge/>
                            <w:tcBorders>
                              <w:top w:val="nil"/>
                              <w:left w:val="single" w:sz="6" w:space="0" w:color="000000"/>
                            </w:tcBorders>
                          </w:tcPr>
                          <w:p w:rsidR="00C01045" w:rsidRDefault="00C01045">
                            <w:pPr>
                              <w:rPr>
                                <w:sz w:val="2"/>
                                <w:szCs w:val="2"/>
                              </w:rPr>
                            </w:pPr>
                          </w:p>
                        </w:tc>
                      </w:tr>
                      <w:tr w:rsidR="00C01045">
                        <w:trPr>
                          <w:trHeight w:hRule="exact" w:val="470"/>
                        </w:trPr>
                        <w:tc>
                          <w:tcPr>
                            <w:tcW w:w="2693" w:type="dxa"/>
                          </w:tcPr>
                          <w:p w:rsidR="00C01045" w:rsidRDefault="00C01045">
                            <w:pPr>
                              <w:pStyle w:val="TableParagraph"/>
                              <w:spacing w:line="101" w:lineRule="exact"/>
                              <w:ind w:left="103"/>
                              <w:rPr>
                                <w:sz w:val="16"/>
                              </w:rPr>
                            </w:pPr>
                            <w:r>
                              <w:rPr>
                                <w:sz w:val="16"/>
                              </w:rPr>
                              <w:t>Кратковременная</w:t>
                            </w:r>
                            <w:r>
                              <w:rPr>
                                <w:spacing w:val="-6"/>
                                <w:sz w:val="16"/>
                              </w:rPr>
                              <w:t xml:space="preserve"> </w:t>
                            </w:r>
                            <w:r>
                              <w:rPr>
                                <w:sz w:val="16"/>
                              </w:rPr>
                              <w:t>речевая</w:t>
                            </w:r>
                            <w:r>
                              <w:rPr>
                                <w:spacing w:val="-9"/>
                                <w:sz w:val="16"/>
                              </w:rPr>
                              <w:t xml:space="preserve"> </w:t>
                            </w:r>
                            <w:r>
                              <w:rPr>
                                <w:spacing w:val="-5"/>
                                <w:sz w:val="16"/>
                              </w:rPr>
                              <w:t>(Р)</w:t>
                            </w:r>
                          </w:p>
                          <w:p w:rsidR="00C01045" w:rsidRDefault="00C01045">
                            <w:pPr>
                              <w:pStyle w:val="TableParagraph"/>
                              <w:spacing w:line="183" w:lineRule="exact"/>
                              <w:ind w:left="103"/>
                              <w:rPr>
                                <w:sz w:val="16"/>
                              </w:rPr>
                            </w:pPr>
                            <w:r>
                              <w:rPr>
                                <w:sz w:val="16"/>
                              </w:rPr>
                              <w:t>Кратковременная</w:t>
                            </w:r>
                            <w:r>
                              <w:rPr>
                                <w:spacing w:val="-7"/>
                                <w:sz w:val="16"/>
                              </w:rPr>
                              <w:t xml:space="preserve"> </w:t>
                            </w:r>
                            <w:r>
                              <w:rPr>
                                <w:sz w:val="16"/>
                              </w:rPr>
                              <w:t>зрительная</w:t>
                            </w:r>
                            <w:r>
                              <w:rPr>
                                <w:spacing w:val="-10"/>
                                <w:sz w:val="16"/>
                              </w:rPr>
                              <w:t xml:space="preserve"> </w:t>
                            </w:r>
                            <w:r>
                              <w:rPr>
                                <w:spacing w:val="-5"/>
                                <w:sz w:val="16"/>
                              </w:rPr>
                              <w:t>(З)</w:t>
                            </w:r>
                          </w:p>
                        </w:tc>
                        <w:tc>
                          <w:tcPr>
                            <w:tcW w:w="705" w:type="dxa"/>
                          </w:tcPr>
                          <w:p w:rsidR="00C01045" w:rsidRDefault="00C01045">
                            <w:pPr>
                              <w:pStyle w:val="TableParagraph"/>
                              <w:rPr>
                                <w:sz w:val="12"/>
                              </w:rPr>
                            </w:pPr>
                          </w:p>
                        </w:tc>
                        <w:tc>
                          <w:tcPr>
                            <w:tcW w:w="813" w:type="dxa"/>
                          </w:tcPr>
                          <w:p w:rsidR="00C01045" w:rsidRDefault="00C01045">
                            <w:pPr>
                              <w:pStyle w:val="TableParagraph"/>
                              <w:rPr>
                                <w:sz w:val="12"/>
                              </w:rPr>
                            </w:pPr>
                          </w:p>
                        </w:tc>
                        <w:tc>
                          <w:tcPr>
                            <w:tcW w:w="612" w:type="dxa"/>
                          </w:tcPr>
                          <w:p w:rsidR="00C01045" w:rsidRDefault="00C01045">
                            <w:pPr>
                              <w:pStyle w:val="TableParagraph"/>
                              <w:rPr>
                                <w:sz w:val="12"/>
                              </w:rPr>
                            </w:pPr>
                          </w:p>
                        </w:tc>
                        <w:tc>
                          <w:tcPr>
                            <w:tcW w:w="851" w:type="dxa"/>
                          </w:tcPr>
                          <w:p w:rsidR="00C01045" w:rsidRDefault="00C01045">
                            <w:pPr>
                              <w:pStyle w:val="TableParagraph"/>
                              <w:rPr>
                                <w:sz w:val="12"/>
                              </w:rPr>
                            </w:pPr>
                          </w:p>
                        </w:tc>
                        <w:tc>
                          <w:tcPr>
                            <w:tcW w:w="565" w:type="dxa"/>
                          </w:tcPr>
                          <w:p w:rsidR="00C01045" w:rsidRDefault="00C01045">
                            <w:pPr>
                              <w:pStyle w:val="TableParagraph"/>
                              <w:rPr>
                                <w:sz w:val="12"/>
                              </w:rPr>
                            </w:pPr>
                          </w:p>
                        </w:tc>
                        <w:tc>
                          <w:tcPr>
                            <w:tcW w:w="848" w:type="dxa"/>
                          </w:tcPr>
                          <w:p w:rsidR="00C01045" w:rsidRDefault="00C01045">
                            <w:pPr>
                              <w:pStyle w:val="TableParagraph"/>
                              <w:rPr>
                                <w:sz w:val="12"/>
                              </w:rPr>
                            </w:pPr>
                          </w:p>
                        </w:tc>
                        <w:tc>
                          <w:tcPr>
                            <w:tcW w:w="565" w:type="dxa"/>
                          </w:tcPr>
                          <w:p w:rsidR="00C01045" w:rsidRDefault="00C01045">
                            <w:pPr>
                              <w:pStyle w:val="TableParagraph"/>
                              <w:rPr>
                                <w:sz w:val="12"/>
                              </w:rPr>
                            </w:pPr>
                          </w:p>
                        </w:tc>
                        <w:tc>
                          <w:tcPr>
                            <w:tcW w:w="1010" w:type="dxa"/>
                          </w:tcPr>
                          <w:p w:rsidR="00C01045" w:rsidRDefault="00C01045">
                            <w:pPr>
                              <w:pStyle w:val="TableParagraph"/>
                              <w:rPr>
                                <w:sz w:val="12"/>
                              </w:rPr>
                            </w:pPr>
                          </w:p>
                        </w:tc>
                        <w:tc>
                          <w:tcPr>
                            <w:tcW w:w="6317" w:type="dxa"/>
                            <w:gridSpan w:val="3"/>
                            <w:vMerge w:val="restart"/>
                          </w:tcPr>
                          <w:p w:rsidR="00C01045" w:rsidRDefault="00C01045">
                            <w:pPr>
                              <w:pStyle w:val="TableParagraph"/>
                              <w:rPr>
                                <w:rFonts w:ascii="Microsoft Sans Serif"/>
                                <w:sz w:val="6"/>
                              </w:rPr>
                            </w:pPr>
                          </w:p>
                          <w:p w:rsidR="00C01045" w:rsidRDefault="00C01045">
                            <w:pPr>
                              <w:pStyle w:val="TableParagraph"/>
                              <w:rPr>
                                <w:rFonts w:ascii="Microsoft Sans Serif"/>
                                <w:sz w:val="6"/>
                              </w:rPr>
                            </w:pPr>
                          </w:p>
                          <w:p w:rsidR="00C01045" w:rsidRDefault="00C01045">
                            <w:pPr>
                              <w:pStyle w:val="TableParagraph"/>
                              <w:rPr>
                                <w:rFonts w:ascii="Microsoft Sans Serif"/>
                                <w:sz w:val="6"/>
                              </w:rPr>
                            </w:pPr>
                          </w:p>
                          <w:p w:rsidR="00C01045" w:rsidRDefault="00C01045">
                            <w:pPr>
                              <w:pStyle w:val="TableParagraph"/>
                              <w:spacing w:before="18"/>
                              <w:rPr>
                                <w:rFonts w:ascii="Microsoft Sans Serif"/>
                                <w:sz w:val="6"/>
                              </w:rPr>
                            </w:pPr>
                          </w:p>
                          <w:p w:rsidR="00C01045" w:rsidRDefault="00C01045">
                            <w:pPr>
                              <w:pStyle w:val="TableParagraph"/>
                              <w:ind w:left="5127"/>
                              <w:rPr>
                                <w:rFonts w:ascii="Arial" w:hAnsi="Arial"/>
                                <w:b/>
                                <w:sz w:val="6"/>
                              </w:rPr>
                            </w:pPr>
                            <w:r>
                              <w:rPr>
                                <w:rFonts w:ascii="Arial" w:hAnsi="Arial"/>
                                <w:b/>
                                <w:w w:val="105"/>
                                <w:sz w:val="6"/>
                              </w:rPr>
                              <w:t>Н</w:t>
                            </w:r>
                            <w:r>
                              <w:rPr>
                                <w:rFonts w:ascii="Arial" w:hAnsi="Arial"/>
                                <w:b/>
                                <w:spacing w:val="32"/>
                                <w:w w:val="105"/>
                                <w:sz w:val="6"/>
                              </w:rPr>
                              <w:t xml:space="preserve"> </w:t>
                            </w:r>
                            <w:r>
                              <w:rPr>
                                <w:rFonts w:ascii="Arial" w:hAnsi="Arial"/>
                                <w:b/>
                                <w:w w:val="105"/>
                                <w:sz w:val="6"/>
                              </w:rPr>
                              <w:t>и</w:t>
                            </w:r>
                            <w:r>
                              <w:rPr>
                                <w:rFonts w:ascii="Arial" w:hAnsi="Arial"/>
                                <w:b/>
                                <w:spacing w:val="49"/>
                                <w:w w:val="105"/>
                                <w:sz w:val="6"/>
                              </w:rPr>
                              <w:t xml:space="preserve"> </w:t>
                            </w:r>
                            <w:r>
                              <w:rPr>
                                <w:rFonts w:ascii="Arial" w:hAnsi="Arial"/>
                                <w:b/>
                                <w:w w:val="105"/>
                                <w:sz w:val="6"/>
                              </w:rPr>
                              <w:t>з</w:t>
                            </w:r>
                            <w:r>
                              <w:rPr>
                                <w:rFonts w:ascii="Arial" w:hAnsi="Arial"/>
                                <w:b/>
                                <w:spacing w:val="41"/>
                                <w:w w:val="105"/>
                                <w:sz w:val="6"/>
                              </w:rPr>
                              <w:t xml:space="preserve"> </w:t>
                            </w:r>
                            <w:r>
                              <w:rPr>
                                <w:rFonts w:ascii="Arial" w:hAnsi="Arial"/>
                                <w:b/>
                                <w:w w:val="105"/>
                                <w:sz w:val="6"/>
                              </w:rPr>
                              <w:t>к</w:t>
                            </w:r>
                            <w:r>
                              <w:rPr>
                                <w:rFonts w:ascii="Arial" w:hAnsi="Arial"/>
                                <w:b/>
                                <w:spacing w:val="60"/>
                                <w:w w:val="105"/>
                                <w:sz w:val="6"/>
                              </w:rPr>
                              <w:t xml:space="preserve"> </w:t>
                            </w:r>
                            <w:r>
                              <w:rPr>
                                <w:rFonts w:ascii="Arial" w:hAnsi="Arial"/>
                                <w:b/>
                                <w:w w:val="105"/>
                                <w:sz w:val="6"/>
                              </w:rPr>
                              <w:t>и</w:t>
                            </w:r>
                            <w:r>
                              <w:rPr>
                                <w:rFonts w:ascii="Arial" w:hAnsi="Arial"/>
                                <w:b/>
                                <w:spacing w:val="54"/>
                                <w:w w:val="105"/>
                                <w:sz w:val="6"/>
                              </w:rPr>
                              <w:t xml:space="preserve"> </w:t>
                            </w:r>
                            <w:r>
                              <w:rPr>
                                <w:rFonts w:ascii="Arial" w:hAnsi="Arial"/>
                                <w:b/>
                                <w:spacing w:val="-10"/>
                                <w:w w:val="105"/>
                                <w:sz w:val="6"/>
                              </w:rPr>
                              <w:t>й</w:t>
                            </w:r>
                          </w:p>
                          <w:p w:rsidR="00C01045" w:rsidRDefault="00C01045">
                            <w:pPr>
                              <w:pStyle w:val="TableParagraph"/>
                              <w:spacing w:before="32" w:line="367" w:lineRule="auto"/>
                              <w:ind w:left="5127" w:right="458"/>
                              <w:rPr>
                                <w:rFonts w:ascii="Arial" w:hAnsi="Arial"/>
                                <w:b/>
                                <w:sz w:val="6"/>
                              </w:rPr>
                            </w:pPr>
                            <w:r>
                              <w:rPr>
                                <w:rFonts w:ascii="Arial" w:hAnsi="Arial"/>
                                <w:b/>
                                <w:w w:val="105"/>
                                <w:sz w:val="6"/>
                              </w:rPr>
                              <w:t>С</w:t>
                            </w:r>
                            <w:r>
                              <w:rPr>
                                <w:rFonts w:ascii="Arial" w:hAnsi="Arial"/>
                                <w:b/>
                                <w:spacing w:val="46"/>
                                <w:w w:val="105"/>
                                <w:sz w:val="6"/>
                              </w:rPr>
                              <w:t xml:space="preserve"> </w:t>
                            </w:r>
                            <w:r>
                              <w:rPr>
                                <w:rFonts w:ascii="Arial" w:hAnsi="Arial"/>
                                <w:b/>
                                <w:w w:val="105"/>
                                <w:sz w:val="6"/>
                              </w:rPr>
                              <w:t>р</w:t>
                            </w:r>
                            <w:r>
                              <w:rPr>
                                <w:rFonts w:ascii="Arial" w:hAnsi="Arial"/>
                                <w:b/>
                                <w:spacing w:val="52"/>
                                <w:w w:val="105"/>
                                <w:sz w:val="6"/>
                              </w:rPr>
                              <w:t xml:space="preserve"> </w:t>
                            </w:r>
                            <w:r>
                              <w:rPr>
                                <w:rFonts w:ascii="Arial" w:hAnsi="Arial"/>
                                <w:b/>
                                <w:w w:val="105"/>
                                <w:sz w:val="6"/>
                              </w:rPr>
                              <w:t>е</w:t>
                            </w:r>
                            <w:r>
                              <w:rPr>
                                <w:rFonts w:ascii="Arial" w:hAnsi="Arial"/>
                                <w:b/>
                                <w:spacing w:val="59"/>
                                <w:w w:val="105"/>
                                <w:sz w:val="6"/>
                              </w:rPr>
                              <w:t xml:space="preserve"> </w:t>
                            </w:r>
                            <w:r>
                              <w:rPr>
                                <w:rFonts w:ascii="Arial" w:hAnsi="Arial"/>
                                <w:b/>
                                <w:w w:val="105"/>
                                <w:sz w:val="6"/>
                              </w:rPr>
                              <w:t>д</w:t>
                            </w:r>
                            <w:r>
                              <w:rPr>
                                <w:rFonts w:ascii="Arial" w:hAnsi="Arial"/>
                                <w:b/>
                                <w:spacing w:val="47"/>
                                <w:w w:val="105"/>
                                <w:sz w:val="6"/>
                              </w:rPr>
                              <w:t xml:space="preserve"> </w:t>
                            </w:r>
                            <w:r>
                              <w:rPr>
                                <w:rFonts w:ascii="Arial" w:hAnsi="Arial"/>
                                <w:b/>
                                <w:w w:val="105"/>
                                <w:sz w:val="6"/>
                              </w:rPr>
                              <w:t>н</w:t>
                            </w:r>
                            <w:r>
                              <w:rPr>
                                <w:rFonts w:ascii="Arial" w:hAnsi="Arial"/>
                                <w:b/>
                                <w:spacing w:val="52"/>
                                <w:w w:val="105"/>
                                <w:sz w:val="6"/>
                              </w:rPr>
                              <w:t xml:space="preserve"> </w:t>
                            </w:r>
                            <w:r>
                              <w:rPr>
                                <w:rFonts w:ascii="Arial" w:hAnsi="Arial"/>
                                <w:b/>
                                <w:w w:val="105"/>
                                <w:sz w:val="6"/>
                              </w:rPr>
                              <w:t>и</w:t>
                            </w:r>
                            <w:r>
                              <w:rPr>
                                <w:rFonts w:ascii="Arial" w:hAnsi="Arial"/>
                                <w:b/>
                                <w:spacing w:val="40"/>
                                <w:w w:val="105"/>
                                <w:sz w:val="6"/>
                              </w:rPr>
                              <w:t xml:space="preserve"> </w:t>
                            </w:r>
                            <w:r>
                              <w:rPr>
                                <w:rFonts w:ascii="Arial" w:hAnsi="Arial"/>
                                <w:b/>
                                <w:w w:val="105"/>
                                <w:sz w:val="6"/>
                              </w:rPr>
                              <w:t>й</w:t>
                            </w:r>
                            <w:r>
                              <w:rPr>
                                <w:rFonts w:ascii="Arial" w:hAnsi="Arial"/>
                                <w:b/>
                                <w:spacing w:val="40"/>
                                <w:w w:val="105"/>
                                <w:sz w:val="6"/>
                              </w:rPr>
                              <w:t xml:space="preserve"> </w:t>
                            </w:r>
                            <w:proofErr w:type="gramStart"/>
                            <w:r>
                              <w:rPr>
                                <w:rFonts w:ascii="Arial" w:hAnsi="Arial"/>
                                <w:b/>
                                <w:w w:val="105"/>
                                <w:sz w:val="6"/>
                              </w:rPr>
                              <w:t>В</w:t>
                            </w:r>
                            <w:proofErr w:type="gramEnd"/>
                            <w:r>
                              <w:rPr>
                                <w:rFonts w:ascii="Arial" w:hAnsi="Arial"/>
                                <w:b/>
                                <w:spacing w:val="36"/>
                                <w:w w:val="105"/>
                                <w:sz w:val="6"/>
                              </w:rPr>
                              <w:t xml:space="preserve"> </w:t>
                            </w:r>
                            <w:r>
                              <w:rPr>
                                <w:rFonts w:ascii="Arial" w:hAnsi="Arial"/>
                                <w:b/>
                                <w:w w:val="105"/>
                                <w:sz w:val="6"/>
                              </w:rPr>
                              <w:t>ы</w:t>
                            </w:r>
                            <w:r>
                              <w:rPr>
                                <w:rFonts w:ascii="Arial" w:hAnsi="Arial"/>
                                <w:b/>
                                <w:spacing w:val="49"/>
                                <w:w w:val="105"/>
                                <w:sz w:val="6"/>
                              </w:rPr>
                              <w:t xml:space="preserve"> </w:t>
                            </w:r>
                            <w:r>
                              <w:rPr>
                                <w:rFonts w:ascii="Arial" w:hAnsi="Arial"/>
                                <w:b/>
                                <w:w w:val="105"/>
                                <w:sz w:val="6"/>
                              </w:rPr>
                              <w:t>с</w:t>
                            </w:r>
                            <w:r>
                              <w:rPr>
                                <w:rFonts w:ascii="Arial" w:hAnsi="Arial"/>
                                <w:b/>
                                <w:spacing w:val="53"/>
                                <w:w w:val="105"/>
                                <w:sz w:val="6"/>
                              </w:rPr>
                              <w:t xml:space="preserve"> </w:t>
                            </w:r>
                            <w:r>
                              <w:rPr>
                                <w:rFonts w:ascii="Arial" w:hAnsi="Arial"/>
                                <w:b/>
                                <w:w w:val="105"/>
                                <w:sz w:val="6"/>
                              </w:rPr>
                              <w:t>о</w:t>
                            </w:r>
                            <w:r>
                              <w:rPr>
                                <w:rFonts w:ascii="Arial" w:hAnsi="Arial"/>
                                <w:b/>
                                <w:spacing w:val="54"/>
                                <w:w w:val="105"/>
                                <w:sz w:val="6"/>
                              </w:rPr>
                              <w:t xml:space="preserve"> </w:t>
                            </w:r>
                            <w:r>
                              <w:rPr>
                                <w:rFonts w:ascii="Arial" w:hAnsi="Arial"/>
                                <w:b/>
                                <w:w w:val="105"/>
                                <w:sz w:val="6"/>
                              </w:rPr>
                              <w:t>к</w:t>
                            </w:r>
                            <w:r>
                              <w:rPr>
                                <w:rFonts w:ascii="Arial" w:hAnsi="Arial"/>
                                <w:b/>
                                <w:spacing w:val="65"/>
                                <w:w w:val="105"/>
                                <w:sz w:val="6"/>
                              </w:rPr>
                              <w:t xml:space="preserve"> </w:t>
                            </w:r>
                            <w:r>
                              <w:rPr>
                                <w:rFonts w:ascii="Arial" w:hAnsi="Arial"/>
                                <w:b/>
                                <w:w w:val="105"/>
                                <w:sz w:val="6"/>
                              </w:rPr>
                              <w:t>и</w:t>
                            </w:r>
                            <w:r>
                              <w:rPr>
                                <w:rFonts w:ascii="Arial" w:hAnsi="Arial"/>
                                <w:b/>
                                <w:spacing w:val="58"/>
                                <w:w w:val="105"/>
                                <w:sz w:val="6"/>
                              </w:rPr>
                              <w:t xml:space="preserve"> </w:t>
                            </w:r>
                            <w:r>
                              <w:rPr>
                                <w:rFonts w:ascii="Arial" w:hAnsi="Arial"/>
                                <w:b/>
                                <w:spacing w:val="-10"/>
                                <w:w w:val="105"/>
                                <w:sz w:val="6"/>
                              </w:rPr>
                              <w:t>й</w:t>
                            </w:r>
                          </w:p>
                          <w:p w:rsidR="00C01045" w:rsidRDefault="00C01045">
                            <w:pPr>
                              <w:pStyle w:val="TableParagraph"/>
                              <w:spacing w:before="15"/>
                              <w:ind w:right="5607"/>
                              <w:jc w:val="right"/>
                              <w:rPr>
                                <w:rFonts w:ascii="Microsoft Sans Serif"/>
                                <w:sz w:val="6"/>
                              </w:rPr>
                            </w:pPr>
                            <w:proofErr w:type="gramStart"/>
                            <w:r>
                              <w:rPr>
                                <w:rFonts w:ascii="Microsoft Sans Serif"/>
                                <w:w w:val="105"/>
                                <w:sz w:val="6"/>
                              </w:rPr>
                              <w:t>0</w:t>
                            </w:r>
                            <w:r>
                              <w:rPr>
                                <w:rFonts w:ascii="Microsoft Sans Serif"/>
                                <w:spacing w:val="31"/>
                                <w:w w:val="105"/>
                                <w:sz w:val="6"/>
                              </w:rPr>
                              <w:t xml:space="preserve"> </w:t>
                            </w:r>
                            <w:r>
                              <w:rPr>
                                <w:rFonts w:ascii="Microsoft Sans Serif"/>
                                <w:w w:val="105"/>
                                <w:sz w:val="6"/>
                              </w:rPr>
                              <w:t>,</w:t>
                            </w:r>
                            <w:proofErr w:type="gramEnd"/>
                            <w:r>
                              <w:rPr>
                                <w:rFonts w:ascii="Microsoft Sans Serif"/>
                                <w:spacing w:val="34"/>
                                <w:w w:val="105"/>
                                <w:sz w:val="6"/>
                              </w:rPr>
                              <w:t xml:space="preserve"> </w:t>
                            </w:r>
                            <w:r>
                              <w:rPr>
                                <w:rFonts w:ascii="Microsoft Sans Serif"/>
                                <w:spacing w:val="-10"/>
                                <w:w w:val="105"/>
                                <w:sz w:val="6"/>
                              </w:rPr>
                              <w:t>2</w:t>
                            </w:r>
                            <w:r>
                              <w:rPr>
                                <w:rFonts w:ascii="Microsoft Sans Serif"/>
                                <w:spacing w:val="40"/>
                                <w:w w:val="105"/>
                                <w:sz w:val="6"/>
                              </w:rPr>
                              <w:t xml:space="preserve"> </w:t>
                            </w:r>
                          </w:p>
                          <w:p w:rsidR="00C01045" w:rsidRDefault="00C01045">
                            <w:pPr>
                              <w:pStyle w:val="TableParagraph"/>
                              <w:spacing w:before="4" w:line="67" w:lineRule="exact"/>
                              <w:ind w:right="5671"/>
                              <w:jc w:val="right"/>
                              <w:rPr>
                                <w:rFonts w:ascii="Microsoft Sans Serif"/>
                                <w:sz w:val="6"/>
                              </w:rPr>
                            </w:pPr>
                            <w:r>
                              <w:rPr>
                                <w:rFonts w:ascii="Microsoft Sans Serif"/>
                                <w:spacing w:val="-10"/>
                                <w:w w:val="105"/>
                                <w:sz w:val="6"/>
                              </w:rPr>
                              <w:t>0</w:t>
                            </w:r>
                          </w:p>
                          <w:p w:rsidR="00C01045" w:rsidRDefault="00C01045">
                            <w:pPr>
                              <w:pStyle w:val="TableParagraph"/>
                              <w:tabs>
                                <w:tab w:val="left" w:pos="1977"/>
                                <w:tab w:val="left" w:pos="2942"/>
                                <w:tab w:val="left" w:pos="3926"/>
                              </w:tabs>
                              <w:spacing w:line="68" w:lineRule="exact"/>
                              <w:ind w:left="992"/>
                              <w:rPr>
                                <w:rFonts w:ascii="Arial" w:hAnsi="Arial"/>
                                <w:b/>
                                <w:sz w:val="6"/>
                              </w:rPr>
                            </w:pPr>
                            <w:proofErr w:type="gramStart"/>
                            <w:r>
                              <w:rPr>
                                <w:rFonts w:ascii="Arial" w:hAnsi="Arial"/>
                                <w:b/>
                                <w:w w:val="105"/>
                                <w:sz w:val="6"/>
                              </w:rPr>
                              <w:t>1</w:t>
                            </w:r>
                            <w:r>
                              <w:rPr>
                                <w:rFonts w:ascii="Arial" w:hAnsi="Arial"/>
                                <w:b/>
                                <w:spacing w:val="36"/>
                                <w:w w:val="105"/>
                                <w:sz w:val="6"/>
                              </w:rPr>
                              <w:t xml:space="preserve">  </w:t>
                            </w:r>
                            <w:r>
                              <w:rPr>
                                <w:rFonts w:ascii="Arial" w:hAnsi="Arial"/>
                                <w:b/>
                                <w:w w:val="105"/>
                                <w:sz w:val="6"/>
                              </w:rPr>
                              <w:t>к</w:t>
                            </w:r>
                            <w:proofErr w:type="gramEnd"/>
                            <w:r>
                              <w:rPr>
                                <w:rFonts w:ascii="Arial" w:hAnsi="Arial"/>
                                <w:b/>
                                <w:spacing w:val="56"/>
                                <w:w w:val="105"/>
                                <w:sz w:val="6"/>
                              </w:rPr>
                              <w:t xml:space="preserve"> </w:t>
                            </w:r>
                            <w:r>
                              <w:rPr>
                                <w:rFonts w:ascii="Arial" w:hAnsi="Arial"/>
                                <w:b/>
                                <w:w w:val="105"/>
                                <w:sz w:val="6"/>
                              </w:rPr>
                              <w:t>л</w:t>
                            </w:r>
                            <w:r>
                              <w:rPr>
                                <w:rFonts w:ascii="Arial" w:hAnsi="Arial"/>
                                <w:b/>
                                <w:spacing w:val="38"/>
                                <w:w w:val="105"/>
                                <w:sz w:val="6"/>
                              </w:rPr>
                              <w:t xml:space="preserve"> </w:t>
                            </w:r>
                            <w:r>
                              <w:rPr>
                                <w:rFonts w:ascii="Arial" w:hAnsi="Arial"/>
                                <w:b/>
                                <w:w w:val="105"/>
                                <w:sz w:val="6"/>
                              </w:rPr>
                              <w:t>а</w:t>
                            </w:r>
                            <w:r>
                              <w:rPr>
                                <w:rFonts w:ascii="Arial" w:hAnsi="Arial"/>
                                <w:b/>
                                <w:spacing w:val="48"/>
                                <w:w w:val="105"/>
                                <w:sz w:val="6"/>
                              </w:rPr>
                              <w:t xml:space="preserve"> </w:t>
                            </w:r>
                            <w:r>
                              <w:rPr>
                                <w:rFonts w:ascii="Arial" w:hAnsi="Arial"/>
                                <w:b/>
                                <w:w w:val="105"/>
                                <w:sz w:val="6"/>
                              </w:rPr>
                              <w:t>с</w:t>
                            </w:r>
                            <w:r>
                              <w:rPr>
                                <w:rFonts w:ascii="Arial" w:hAnsi="Arial"/>
                                <w:b/>
                                <w:spacing w:val="43"/>
                                <w:w w:val="105"/>
                                <w:sz w:val="6"/>
                              </w:rPr>
                              <w:t xml:space="preserve"> </w:t>
                            </w:r>
                            <w:r>
                              <w:rPr>
                                <w:rFonts w:ascii="Arial" w:hAnsi="Arial"/>
                                <w:b/>
                                <w:spacing w:val="-10"/>
                                <w:w w:val="105"/>
                                <w:sz w:val="6"/>
                              </w:rPr>
                              <w:t>с</w:t>
                            </w:r>
                            <w:r>
                              <w:rPr>
                                <w:rFonts w:ascii="Arial" w:hAnsi="Arial"/>
                                <w:b/>
                                <w:sz w:val="6"/>
                              </w:rPr>
                              <w:tab/>
                            </w:r>
                            <w:r>
                              <w:rPr>
                                <w:rFonts w:ascii="Arial" w:hAnsi="Arial"/>
                                <w:b/>
                                <w:w w:val="105"/>
                                <w:sz w:val="6"/>
                              </w:rPr>
                              <w:t>2</w:t>
                            </w:r>
                            <w:r>
                              <w:rPr>
                                <w:rFonts w:ascii="Arial" w:hAnsi="Arial"/>
                                <w:b/>
                                <w:spacing w:val="36"/>
                                <w:w w:val="105"/>
                                <w:sz w:val="6"/>
                              </w:rPr>
                              <w:t xml:space="preserve">  </w:t>
                            </w:r>
                            <w:r>
                              <w:rPr>
                                <w:rFonts w:ascii="Arial" w:hAnsi="Arial"/>
                                <w:b/>
                                <w:w w:val="105"/>
                                <w:sz w:val="6"/>
                              </w:rPr>
                              <w:t>к</w:t>
                            </w:r>
                            <w:r>
                              <w:rPr>
                                <w:rFonts w:ascii="Arial" w:hAnsi="Arial"/>
                                <w:b/>
                                <w:spacing w:val="56"/>
                                <w:w w:val="105"/>
                                <w:sz w:val="6"/>
                              </w:rPr>
                              <w:t xml:space="preserve"> </w:t>
                            </w:r>
                            <w:r>
                              <w:rPr>
                                <w:rFonts w:ascii="Arial" w:hAnsi="Arial"/>
                                <w:b/>
                                <w:w w:val="105"/>
                                <w:sz w:val="6"/>
                              </w:rPr>
                              <w:t>л</w:t>
                            </w:r>
                            <w:r>
                              <w:rPr>
                                <w:rFonts w:ascii="Arial" w:hAnsi="Arial"/>
                                <w:b/>
                                <w:spacing w:val="38"/>
                                <w:w w:val="105"/>
                                <w:sz w:val="6"/>
                              </w:rPr>
                              <w:t xml:space="preserve"> </w:t>
                            </w:r>
                            <w:r>
                              <w:rPr>
                                <w:rFonts w:ascii="Arial" w:hAnsi="Arial"/>
                                <w:b/>
                                <w:w w:val="105"/>
                                <w:sz w:val="6"/>
                              </w:rPr>
                              <w:t>а</w:t>
                            </w:r>
                            <w:r>
                              <w:rPr>
                                <w:rFonts w:ascii="Arial" w:hAnsi="Arial"/>
                                <w:b/>
                                <w:spacing w:val="48"/>
                                <w:w w:val="105"/>
                                <w:sz w:val="6"/>
                              </w:rPr>
                              <w:t xml:space="preserve"> </w:t>
                            </w:r>
                            <w:r>
                              <w:rPr>
                                <w:rFonts w:ascii="Arial" w:hAnsi="Arial"/>
                                <w:b/>
                                <w:w w:val="105"/>
                                <w:sz w:val="6"/>
                              </w:rPr>
                              <w:t>с</w:t>
                            </w:r>
                            <w:r>
                              <w:rPr>
                                <w:rFonts w:ascii="Arial" w:hAnsi="Arial"/>
                                <w:b/>
                                <w:spacing w:val="43"/>
                                <w:w w:val="105"/>
                                <w:sz w:val="6"/>
                              </w:rPr>
                              <w:t xml:space="preserve"> </w:t>
                            </w:r>
                            <w:r>
                              <w:rPr>
                                <w:rFonts w:ascii="Arial" w:hAnsi="Arial"/>
                                <w:b/>
                                <w:spacing w:val="-10"/>
                                <w:w w:val="105"/>
                                <w:sz w:val="6"/>
                              </w:rPr>
                              <w:t>с</w:t>
                            </w:r>
                            <w:r>
                              <w:rPr>
                                <w:rFonts w:ascii="Arial" w:hAnsi="Arial"/>
                                <w:b/>
                                <w:sz w:val="6"/>
                              </w:rPr>
                              <w:tab/>
                            </w:r>
                            <w:r>
                              <w:rPr>
                                <w:rFonts w:ascii="Arial" w:hAnsi="Arial"/>
                                <w:b/>
                                <w:w w:val="105"/>
                                <w:sz w:val="6"/>
                              </w:rPr>
                              <w:t>3</w:t>
                            </w:r>
                            <w:r>
                              <w:rPr>
                                <w:rFonts w:ascii="Arial" w:hAnsi="Arial"/>
                                <w:b/>
                                <w:spacing w:val="37"/>
                                <w:w w:val="105"/>
                                <w:sz w:val="6"/>
                              </w:rPr>
                              <w:t xml:space="preserve">  </w:t>
                            </w:r>
                            <w:r>
                              <w:rPr>
                                <w:rFonts w:ascii="Arial" w:hAnsi="Arial"/>
                                <w:b/>
                                <w:w w:val="105"/>
                                <w:sz w:val="6"/>
                              </w:rPr>
                              <w:t>к</w:t>
                            </w:r>
                            <w:r>
                              <w:rPr>
                                <w:rFonts w:ascii="Arial" w:hAnsi="Arial"/>
                                <w:b/>
                                <w:spacing w:val="55"/>
                                <w:w w:val="105"/>
                                <w:sz w:val="6"/>
                              </w:rPr>
                              <w:t xml:space="preserve"> </w:t>
                            </w:r>
                            <w:r>
                              <w:rPr>
                                <w:rFonts w:ascii="Arial" w:hAnsi="Arial"/>
                                <w:b/>
                                <w:w w:val="105"/>
                                <w:sz w:val="6"/>
                              </w:rPr>
                              <w:t>л</w:t>
                            </w:r>
                            <w:r>
                              <w:rPr>
                                <w:rFonts w:ascii="Arial" w:hAnsi="Arial"/>
                                <w:b/>
                                <w:spacing w:val="38"/>
                                <w:w w:val="105"/>
                                <w:sz w:val="6"/>
                              </w:rPr>
                              <w:t xml:space="preserve"> </w:t>
                            </w:r>
                            <w:r>
                              <w:rPr>
                                <w:rFonts w:ascii="Arial" w:hAnsi="Arial"/>
                                <w:b/>
                                <w:w w:val="105"/>
                                <w:sz w:val="6"/>
                              </w:rPr>
                              <w:t>а</w:t>
                            </w:r>
                            <w:r>
                              <w:rPr>
                                <w:rFonts w:ascii="Arial" w:hAnsi="Arial"/>
                                <w:b/>
                                <w:spacing w:val="48"/>
                                <w:w w:val="105"/>
                                <w:sz w:val="6"/>
                              </w:rPr>
                              <w:t xml:space="preserve"> </w:t>
                            </w:r>
                            <w:r>
                              <w:rPr>
                                <w:rFonts w:ascii="Arial" w:hAnsi="Arial"/>
                                <w:b/>
                                <w:w w:val="105"/>
                                <w:sz w:val="6"/>
                              </w:rPr>
                              <w:t>с</w:t>
                            </w:r>
                            <w:r>
                              <w:rPr>
                                <w:rFonts w:ascii="Arial" w:hAnsi="Arial"/>
                                <w:b/>
                                <w:spacing w:val="43"/>
                                <w:w w:val="105"/>
                                <w:sz w:val="6"/>
                              </w:rPr>
                              <w:t xml:space="preserve"> </w:t>
                            </w:r>
                            <w:r>
                              <w:rPr>
                                <w:rFonts w:ascii="Arial" w:hAnsi="Arial"/>
                                <w:b/>
                                <w:spacing w:val="-12"/>
                                <w:w w:val="105"/>
                                <w:sz w:val="6"/>
                              </w:rPr>
                              <w:t>с</w:t>
                            </w:r>
                            <w:r>
                              <w:rPr>
                                <w:rFonts w:ascii="Arial" w:hAnsi="Arial"/>
                                <w:b/>
                                <w:sz w:val="6"/>
                              </w:rPr>
                              <w:tab/>
                            </w:r>
                            <w:r>
                              <w:rPr>
                                <w:rFonts w:ascii="Arial" w:hAnsi="Arial"/>
                                <w:b/>
                                <w:w w:val="105"/>
                                <w:sz w:val="6"/>
                              </w:rPr>
                              <w:t>4</w:t>
                            </w:r>
                            <w:r>
                              <w:rPr>
                                <w:rFonts w:ascii="Arial" w:hAnsi="Arial"/>
                                <w:b/>
                                <w:spacing w:val="36"/>
                                <w:w w:val="105"/>
                                <w:sz w:val="6"/>
                              </w:rPr>
                              <w:t xml:space="preserve">  </w:t>
                            </w:r>
                            <w:r>
                              <w:rPr>
                                <w:rFonts w:ascii="Arial" w:hAnsi="Arial"/>
                                <w:b/>
                                <w:w w:val="105"/>
                                <w:sz w:val="6"/>
                              </w:rPr>
                              <w:t>к</w:t>
                            </w:r>
                            <w:r>
                              <w:rPr>
                                <w:rFonts w:ascii="Arial" w:hAnsi="Arial"/>
                                <w:b/>
                                <w:spacing w:val="56"/>
                                <w:w w:val="105"/>
                                <w:sz w:val="6"/>
                              </w:rPr>
                              <w:t xml:space="preserve"> </w:t>
                            </w:r>
                            <w:r>
                              <w:rPr>
                                <w:rFonts w:ascii="Arial" w:hAnsi="Arial"/>
                                <w:b/>
                                <w:w w:val="105"/>
                                <w:sz w:val="6"/>
                              </w:rPr>
                              <w:t>л</w:t>
                            </w:r>
                            <w:r>
                              <w:rPr>
                                <w:rFonts w:ascii="Arial" w:hAnsi="Arial"/>
                                <w:b/>
                                <w:spacing w:val="38"/>
                                <w:w w:val="105"/>
                                <w:sz w:val="6"/>
                              </w:rPr>
                              <w:t xml:space="preserve"> </w:t>
                            </w:r>
                            <w:r>
                              <w:rPr>
                                <w:rFonts w:ascii="Arial" w:hAnsi="Arial"/>
                                <w:b/>
                                <w:w w:val="105"/>
                                <w:sz w:val="6"/>
                              </w:rPr>
                              <w:t>а</w:t>
                            </w:r>
                            <w:r>
                              <w:rPr>
                                <w:rFonts w:ascii="Arial" w:hAnsi="Arial"/>
                                <w:b/>
                                <w:spacing w:val="48"/>
                                <w:w w:val="105"/>
                                <w:sz w:val="6"/>
                              </w:rPr>
                              <w:t xml:space="preserve"> </w:t>
                            </w:r>
                            <w:r>
                              <w:rPr>
                                <w:rFonts w:ascii="Arial" w:hAnsi="Arial"/>
                                <w:b/>
                                <w:w w:val="105"/>
                                <w:sz w:val="6"/>
                              </w:rPr>
                              <w:t>с</w:t>
                            </w:r>
                            <w:r>
                              <w:rPr>
                                <w:rFonts w:ascii="Arial" w:hAnsi="Arial"/>
                                <w:b/>
                                <w:spacing w:val="43"/>
                                <w:w w:val="105"/>
                                <w:sz w:val="6"/>
                              </w:rPr>
                              <w:t xml:space="preserve"> </w:t>
                            </w:r>
                            <w:r>
                              <w:rPr>
                                <w:rFonts w:ascii="Arial" w:hAnsi="Arial"/>
                                <w:b/>
                                <w:spacing w:val="-10"/>
                                <w:w w:val="105"/>
                                <w:sz w:val="6"/>
                              </w:rPr>
                              <w:t>с</w:t>
                            </w:r>
                          </w:p>
                          <w:p w:rsidR="00C01045" w:rsidRDefault="00C01045">
                            <w:pPr>
                              <w:pStyle w:val="TableParagraph"/>
                              <w:rPr>
                                <w:rFonts w:ascii="Microsoft Sans Serif"/>
                                <w:sz w:val="6"/>
                              </w:rPr>
                            </w:pPr>
                          </w:p>
                          <w:p w:rsidR="00C01045" w:rsidRDefault="00C01045">
                            <w:pPr>
                              <w:pStyle w:val="TableParagraph"/>
                              <w:spacing w:before="65"/>
                              <w:rPr>
                                <w:rFonts w:ascii="Microsoft Sans Serif"/>
                                <w:sz w:val="6"/>
                              </w:rPr>
                            </w:pPr>
                          </w:p>
                          <w:p w:rsidR="00C01045" w:rsidRDefault="00C01045">
                            <w:pPr>
                              <w:pStyle w:val="TableParagraph"/>
                              <w:ind w:right="5655"/>
                              <w:jc w:val="right"/>
                              <w:rPr>
                                <w:rFonts w:ascii="Microsoft Sans Serif"/>
                                <w:sz w:val="6"/>
                              </w:rPr>
                            </w:pPr>
                            <w:r>
                              <w:rPr>
                                <w:rFonts w:ascii="Microsoft Sans Serif"/>
                                <w:w w:val="105"/>
                                <w:sz w:val="6"/>
                              </w:rPr>
                              <w:t>1</w:t>
                            </w:r>
                            <w:r>
                              <w:rPr>
                                <w:rFonts w:ascii="Microsoft Sans Serif"/>
                                <w:spacing w:val="31"/>
                                <w:w w:val="105"/>
                                <w:sz w:val="6"/>
                              </w:rPr>
                              <w:t xml:space="preserve"> </w:t>
                            </w:r>
                            <w:r>
                              <w:rPr>
                                <w:rFonts w:ascii="Microsoft Sans Serif"/>
                                <w:w w:val="105"/>
                                <w:sz w:val="6"/>
                              </w:rPr>
                              <w:t>,</w:t>
                            </w:r>
                            <w:r>
                              <w:rPr>
                                <w:rFonts w:ascii="Microsoft Sans Serif"/>
                                <w:spacing w:val="34"/>
                                <w:w w:val="105"/>
                                <w:sz w:val="6"/>
                              </w:rPr>
                              <w:t xml:space="preserve"> </w:t>
                            </w:r>
                            <w:r>
                              <w:rPr>
                                <w:rFonts w:ascii="Microsoft Sans Serif"/>
                                <w:spacing w:val="-10"/>
                                <w:w w:val="105"/>
                                <w:sz w:val="6"/>
                              </w:rPr>
                              <w:t>2</w:t>
                            </w:r>
                            <w:r>
                              <w:rPr>
                                <w:rFonts w:ascii="Microsoft Sans Serif"/>
                                <w:spacing w:val="40"/>
                                <w:w w:val="105"/>
                                <w:sz w:val="6"/>
                              </w:rPr>
                              <w:t xml:space="preserve"> </w:t>
                            </w:r>
                          </w:p>
                        </w:tc>
                      </w:tr>
                      <w:tr w:rsidR="00C01045">
                        <w:trPr>
                          <w:trHeight w:hRule="exact" w:val="309"/>
                        </w:trPr>
                        <w:tc>
                          <w:tcPr>
                            <w:tcW w:w="2693" w:type="dxa"/>
                          </w:tcPr>
                          <w:p w:rsidR="00C01045" w:rsidRDefault="00C01045">
                            <w:pPr>
                              <w:pStyle w:val="TableParagraph"/>
                              <w:spacing w:before="144" w:line="136" w:lineRule="exact"/>
                              <w:ind w:left="103"/>
                              <w:rPr>
                                <w:sz w:val="16"/>
                              </w:rPr>
                            </w:pPr>
                            <w:r>
                              <w:rPr>
                                <w:sz w:val="16"/>
                              </w:rPr>
                              <w:t>Отсроченная</w:t>
                            </w:r>
                            <w:r>
                              <w:rPr>
                                <w:spacing w:val="28"/>
                                <w:sz w:val="16"/>
                              </w:rPr>
                              <w:t xml:space="preserve"> </w:t>
                            </w:r>
                            <w:r>
                              <w:rPr>
                                <w:spacing w:val="-5"/>
                                <w:sz w:val="16"/>
                              </w:rPr>
                              <w:t>(О)</w:t>
                            </w:r>
                          </w:p>
                        </w:tc>
                        <w:tc>
                          <w:tcPr>
                            <w:tcW w:w="705" w:type="dxa"/>
                          </w:tcPr>
                          <w:p w:rsidR="00C01045" w:rsidRDefault="00C01045">
                            <w:pPr>
                              <w:pStyle w:val="TableParagraph"/>
                              <w:rPr>
                                <w:sz w:val="12"/>
                              </w:rPr>
                            </w:pPr>
                          </w:p>
                        </w:tc>
                        <w:tc>
                          <w:tcPr>
                            <w:tcW w:w="813" w:type="dxa"/>
                          </w:tcPr>
                          <w:p w:rsidR="00C01045" w:rsidRDefault="00C01045">
                            <w:pPr>
                              <w:pStyle w:val="TableParagraph"/>
                              <w:rPr>
                                <w:sz w:val="12"/>
                              </w:rPr>
                            </w:pPr>
                          </w:p>
                        </w:tc>
                        <w:tc>
                          <w:tcPr>
                            <w:tcW w:w="612" w:type="dxa"/>
                          </w:tcPr>
                          <w:p w:rsidR="00C01045" w:rsidRDefault="00C01045">
                            <w:pPr>
                              <w:pStyle w:val="TableParagraph"/>
                              <w:rPr>
                                <w:sz w:val="12"/>
                              </w:rPr>
                            </w:pPr>
                          </w:p>
                        </w:tc>
                        <w:tc>
                          <w:tcPr>
                            <w:tcW w:w="851" w:type="dxa"/>
                          </w:tcPr>
                          <w:p w:rsidR="00C01045" w:rsidRDefault="00C01045">
                            <w:pPr>
                              <w:pStyle w:val="TableParagraph"/>
                              <w:rPr>
                                <w:sz w:val="12"/>
                              </w:rPr>
                            </w:pPr>
                          </w:p>
                        </w:tc>
                        <w:tc>
                          <w:tcPr>
                            <w:tcW w:w="565" w:type="dxa"/>
                          </w:tcPr>
                          <w:p w:rsidR="00C01045" w:rsidRDefault="00C01045">
                            <w:pPr>
                              <w:pStyle w:val="TableParagraph"/>
                              <w:rPr>
                                <w:sz w:val="12"/>
                              </w:rPr>
                            </w:pPr>
                          </w:p>
                        </w:tc>
                        <w:tc>
                          <w:tcPr>
                            <w:tcW w:w="848" w:type="dxa"/>
                          </w:tcPr>
                          <w:p w:rsidR="00C01045" w:rsidRDefault="00C01045">
                            <w:pPr>
                              <w:pStyle w:val="TableParagraph"/>
                              <w:rPr>
                                <w:sz w:val="12"/>
                              </w:rPr>
                            </w:pPr>
                          </w:p>
                        </w:tc>
                        <w:tc>
                          <w:tcPr>
                            <w:tcW w:w="565" w:type="dxa"/>
                          </w:tcPr>
                          <w:p w:rsidR="00C01045" w:rsidRDefault="00C01045">
                            <w:pPr>
                              <w:pStyle w:val="TableParagraph"/>
                              <w:rPr>
                                <w:sz w:val="12"/>
                              </w:rPr>
                            </w:pPr>
                          </w:p>
                        </w:tc>
                        <w:tc>
                          <w:tcPr>
                            <w:tcW w:w="1010" w:type="dxa"/>
                          </w:tcPr>
                          <w:p w:rsidR="00C01045" w:rsidRDefault="00C01045">
                            <w:pPr>
                              <w:pStyle w:val="TableParagraph"/>
                              <w:rPr>
                                <w:sz w:val="12"/>
                              </w:rPr>
                            </w:pPr>
                          </w:p>
                        </w:tc>
                        <w:tc>
                          <w:tcPr>
                            <w:tcW w:w="6317" w:type="dxa"/>
                            <w:gridSpan w:val="3"/>
                            <w:vMerge/>
                            <w:tcBorders>
                              <w:top w:val="nil"/>
                            </w:tcBorders>
                          </w:tcPr>
                          <w:p w:rsidR="00C01045" w:rsidRDefault="00C01045">
                            <w:pPr>
                              <w:rPr>
                                <w:sz w:val="2"/>
                                <w:szCs w:val="2"/>
                              </w:rPr>
                            </w:pPr>
                          </w:p>
                        </w:tc>
                      </w:tr>
                      <w:tr w:rsidR="00C01045">
                        <w:trPr>
                          <w:trHeight w:hRule="exact" w:val="355"/>
                        </w:trPr>
                        <w:tc>
                          <w:tcPr>
                            <w:tcW w:w="2693" w:type="dxa"/>
                          </w:tcPr>
                          <w:p w:rsidR="00C01045" w:rsidRDefault="00C01045">
                            <w:pPr>
                              <w:pStyle w:val="TableParagraph"/>
                              <w:spacing w:before="8"/>
                              <w:rPr>
                                <w:rFonts w:ascii="Microsoft Sans Serif"/>
                                <w:sz w:val="16"/>
                              </w:rPr>
                            </w:pPr>
                          </w:p>
                          <w:p w:rsidR="00C01045" w:rsidRDefault="00C01045">
                            <w:pPr>
                              <w:pStyle w:val="TableParagraph"/>
                              <w:spacing w:line="136" w:lineRule="exact"/>
                              <w:ind w:right="7"/>
                              <w:jc w:val="center"/>
                              <w:rPr>
                                <w:b/>
                                <w:sz w:val="16"/>
                              </w:rPr>
                            </w:pPr>
                            <w:r>
                              <w:rPr>
                                <w:b/>
                                <w:spacing w:val="-2"/>
                                <w:sz w:val="16"/>
                              </w:rPr>
                              <w:t>Мышление</w:t>
                            </w:r>
                          </w:p>
                        </w:tc>
                        <w:tc>
                          <w:tcPr>
                            <w:tcW w:w="705" w:type="dxa"/>
                          </w:tcPr>
                          <w:p w:rsidR="00C01045" w:rsidRDefault="00C01045">
                            <w:pPr>
                              <w:pStyle w:val="TableParagraph"/>
                              <w:rPr>
                                <w:sz w:val="12"/>
                              </w:rPr>
                            </w:pPr>
                          </w:p>
                        </w:tc>
                        <w:tc>
                          <w:tcPr>
                            <w:tcW w:w="813" w:type="dxa"/>
                          </w:tcPr>
                          <w:p w:rsidR="00C01045" w:rsidRDefault="00C01045">
                            <w:pPr>
                              <w:pStyle w:val="TableParagraph"/>
                              <w:rPr>
                                <w:sz w:val="12"/>
                              </w:rPr>
                            </w:pPr>
                          </w:p>
                        </w:tc>
                        <w:tc>
                          <w:tcPr>
                            <w:tcW w:w="612" w:type="dxa"/>
                          </w:tcPr>
                          <w:p w:rsidR="00C01045" w:rsidRDefault="00C01045">
                            <w:pPr>
                              <w:pStyle w:val="TableParagraph"/>
                              <w:rPr>
                                <w:sz w:val="12"/>
                              </w:rPr>
                            </w:pPr>
                          </w:p>
                        </w:tc>
                        <w:tc>
                          <w:tcPr>
                            <w:tcW w:w="851" w:type="dxa"/>
                          </w:tcPr>
                          <w:p w:rsidR="00C01045" w:rsidRDefault="00C01045">
                            <w:pPr>
                              <w:pStyle w:val="TableParagraph"/>
                              <w:rPr>
                                <w:sz w:val="12"/>
                              </w:rPr>
                            </w:pPr>
                          </w:p>
                        </w:tc>
                        <w:tc>
                          <w:tcPr>
                            <w:tcW w:w="565" w:type="dxa"/>
                          </w:tcPr>
                          <w:p w:rsidR="00C01045" w:rsidRDefault="00C01045">
                            <w:pPr>
                              <w:pStyle w:val="TableParagraph"/>
                              <w:rPr>
                                <w:sz w:val="12"/>
                              </w:rPr>
                            </w:pPr>
                          </w:p>
                        </w:tc>
                        <w:tc>
                          <w:tcPr>
                            <w:tcW w:w="848" w:type="dxa"/>
                          </w:tcPr>
                          <w:p w:rsidR="00C01045" w:rsidRDefault="00C01045">
                            <w:pPr>
                              <w:pStyle w:val="TableParagraph"/>
                              <w:rPr>
                                <w:sz w:val="12"/>
                              </w:rPr>
                            </w:pPr>
                          </w:p>
                        </w:tc>
                        <w:tc>
                          <w:tcPr>
                            <w:tcW w:w="565" w:type="dxa"/>
                          </w:tcPr>
                          <w:p w:rsidR="00C01045" w:rsidRDefault="00C01045">
                            <w:pPr>
                              <w:pStyle w:val="TableParagraph"/>
                              <w:rPr>
                                <w:sz w:val="12"/>
                              </w:rPr>
                            </w:pPr>
                          </w:p>
                        </w:tc>
                        <w:tc>
                          <w:tcPr>
                            <w:tcW w:w="1010" w:type="dxa"/>
                          </w:tcPr>
                          <w:p w:rsidR="00C01045" w:rsidRDefault="00C01045">
                            <w:pPr>
                              <w:pStyle w:val="TableParagraph"/>
                              <w:rPr>
                                <w:sz w:val="12"/>
                              </w:rPr>
                            </w:pPr>
                          </w:p>
                        </w:tc>
                        <w:tc>
                          <w:tcPr>
                            <w:tcW w:w="6317" w:type="dxa"/>
                            <w:gridSpan w:val="3"/>
                            <w:vMerge/>
                            <w:tcBorders>
                              <w:top w:val="nil"/>
                            </w:tcBorders>
                          </w:tcPr>
                          <w:p w:rsidR="00C01045" w:rsidRDefault="00C01045">
                            <w:pPr>
                              <w:rPr>
                                <w:sz w:val="2"/>
                                <w:szCs w:val="2"/>
                              </w:rPr>
                            </w:pPr>
                          </w:p>
                        </w:tc>
                      </w:tr>
                      <w:tr w:rsidR="00C01045">
                        <w:trPr>
                          <w:trHeight w:hRule="exact" w:val="561"/>
                        </w:trPr>
                        <w:tc>
                          <w:tcPr>
                            <w:tcW w:w="2693" w:type="dxa"/>
                          </w:tcPr>
                          <w:p w:rsidR="00C01045" w:rsidRDefault="00C01045">
                            <w:pPr>
                              <w:pStyle w:val="TableParagraph"/>
                              <w:spacing w:before="17"/>
                              <w:ind w:left="103" w:right="98"/>
                              <w:rPr>
                                <w:sz w:val="16"/>
                              </w:rPr>
                            </w:pPr>
                            <w:r>
                              <w:rPr>
                                <w:spacing w:val="-2"/>
                                <w:sz w:val="16"/>
                              </w:rPr>
                              <w:t>Общий</w:t>
                            </w:r>
                            <w:r>
                              <w:rPr>
                                <w:spacing w:val="-3"/>
                                <w:sz w:val="16"/>
                              </w:rPr>
                              <w:t xml:space="preserve"> </w:t>
                            </w:r>
                            <w:r>
                              <w:rPr>
                                <w:spacing w:val="-2"/>
                                <w:sz w:val="16"/>
                              </w:rPr>
                              <w:t>интеллектуальный</w:t>
                            </w:r>
                            <w:r>
                              <w:rPr>
                                <w:spacing w:val="40"/>
                                <w:sz w:val="16"/>
                              </w:rPr>
                              <w:t xml:space="preserve"> </w:t>
                            </w:r>
                            <w:r>
                              <w:rPr>
                                <w:sz w:val="16"/>
                              </w:rPr>
                              <w:t>показатель (О)</w:t>
                            </w:r>
                          </w:p>
                          <w:p w:rsidR="00C01045" w:rsidRDefault="00C01045">
                            <w:pPr>
                              <w:pStyle w:val="TableParagraph"/>
                              <w:spacing w:before="2" w:line="145" w:lineRule="exact"/>
                              <w:ind w:left="103"/>
                              <w:rPr>
                                <w:sz w:val="16"/>
                              </w:rPr>
                            </w:pPr>
                            <w:r>
                              <w:rPr>
                                <w:sz w:val="16"/>
                              </w:rPr>
                              <w:t>Вербальное</w:t>
                            </w:r>
                            <w:r>
                              <w:rPr>
                                <w:spacing w:val="-6"/>
                                <w:sz w:val="16"/>
                              </w:rPr>
                              <w:t xml:space="preserve"> </w:t>
                            </w:r>
                            <w:r>
                              <w:rPr>
                                <w:sz w:val="16"/>
                              </w:rPr>
                              <w:t>мышление</w:t>
                            </w:r>
                            <w:r>
                              <w:rPr>
                                <w:spacing w:val="-5"/>
                                <w:sz w:val="16"/>
                              </w:rPr>
                              <w:t xml:space="preserve"> (В)</w:t>
                            </w:r>
                          </w:p>
                        </w:tc>
                        <w:tc>
                          <w:tcPr>
                            <w:tcW w:w="705" w:type="dxa"/>
                          </w:tcPr>
                          <w:p w:rsidR="00C01045" w:rsidRDefault="00C01045">
                            <w:pPr>
                              <w:pStyle w:val="TableParagraph"/>
                              <w:rPr>
                                <w:sz w:val="12"/>
                              </w:rPr>
                            </w:pPr>
                          </w:p>
                        </w:tc>
                        <w:tc>
                          <w:tcPr>
                            <w:tcW w:w="813" w:type="dxa"/>
                          </w:tcPr>
                          <w:p w:rsidR="00C01045" w:rsidRDefault="00C01045">
                            <w:pPr>
                              <w:pStyle w:val="TableParagraph"/>
                              <w:rPr>
                                <w:sz w:val="12"/>
                              </w:rPr>
                            </w:pPr>
                          </w:p>
                        </w:tc>
                        <w:tc>
                          <w:tcPr>
                            <w:tcW w:w="612" w:type="dxa"/>
                          </w:tcPr>
                          <w:p w:rsidR="00C01045" w:rsidRDefault="00C01045">
                            <w:pPr>
                              <w:pStyle w:val="TableParagraph"/>
                              <w:rPr>
                                <w:sz w:val="12"/>
                              </w:rPr>
                            </w:pPr>
                          </w:p>
                        </w:tc>
                        <w:tc>
                          <w:tcPr>
                            <w:tcW w:w="851" w:type="dxa"/>
                          </w:tcPr>
                          <w:p w:rsidR="00C01045" w:rsidRDefault="00C01045">
                            <w:pPr>
                              <w:pStyle w:val="TableParagraph"/>
                              <w:rPr>
                                <w:sz w:val="12"/>
                              </w:rPr>
                            </w:pPr>
                          </w:p>
                        </w:tc>
                        <w:tc>
                          <w:tcPr>
                            <w:tcW w:w="565" w:type="dxa"/>
                          </w:tcPr>
                          <w:p w:rsidR="00C01045" w:rsidRDefault="00C01045">
                            <w:pPr>
                              <w:pStyle w:val="TableParagraph"/>
                              <w:rPr>
                                <w:sz w:val="12"/>
                              </w:rPr>
                            </w:pPr>
                          </w:p>
                        </w:tc>
                        <w:tc>
                          <w:tcPr>
                            <w:tcW w:w="848" w:type="dxa"/>
                          </w:tcPr>
                          <w:p w:rsidR="00C01045" w:rsidRDefault="00C01045">
                            <w:pPr>
                              <w:pStyle w:val="TableParagraph"/>
                              <w:rPr>
                                <w:sz w:val="12"/>
                              </w:rPr>
                            </w:pPr>
                          </w:p>
                        </w:tc>
                        <w:tc>
                          <w:tcPr>
                            <w:tcW w:w="565" w:type="dxa"/>
                          </w:tcPr>
                          <w:p w:rsidR="00C01045" w:rsidRDefault="00C01045">
                            <w:pPr>
                              <w:pStyle w:val="TableParagraph"/>
                              <w:rPr>
                                <w:sz w:val="12"/>
                              </w:rPr>
                            </w:pPr>
                          </w:p>
                        </w:tc>
                        <w:tc>
                          <w:tcPr>
                            <w:tcW w:w="1010" w:type="dxa"/>
                          </w:tcPr>
                          <w:p w:rsidR="00C01045" w:rsidRDefault="00C01045">
                            <w:pPr>
                              <w:pStyle w:val="TableParagraph"/>
                              <w:rPr>
                                <w:sz w:val="12"/>
                              </w:rPr>
                            </w:pPr>
                          </w:p>
                        </w:tc>
                        <w:tc>
                          <w:tcPr>
                            <w:tcW w:w="228" w:type="dxa"/>
                            <w:vMerge w:val="restart"/>
                            <w:tcBorders>
                              <w:bottom w:val="nil"/>
                              <w:right w:val="single" w:sz="8" w:space="0" w:color="000000"/>
                            </w:tcBorders>
                          </w:tcPr>
                          <w:p w:rsidR="00C01045" w:rsidRDefault="00C01045">
                            <w:pPr>
                              <w:pStyle w:val="TableParagraph"/>
                              <w:rPr>
                                <w:sz w:val="12"/>
                              </w:rPr>
                            </w:pPr>
                          </w:p>
                        </w:tc>
                        <w:tc>
                          <w:tcPr>
                            <w:tcW w:w="5834" w:type="dxa"/>
                            <w:vMerge w:val="restart"/>
                            <w:tcBorders>
                              <w:left w:val="single" w:sz="8" w:space="0" w:color="000000"/>
                              <w:bottom w:val="single" w:sz="8" w:space="0" w:color="000000"/>
                              <w:right w:val="single" w:sz="8" w:space="0" w:color="000000"/>
                            </w:tcBorders>
                          </w:tcPr>
                          <w:p w:rsidR="00C01045" w:rsidRDefault="00C01045">
                            <w:pPr>
                              <w:pStyle w:val="TableParagraph"/>
                              <w:spacing w:before="29" w:line="68" w:lineRule="exact"/>
                              <w:ind w:left="173"/>
                              <w:rPr>
                                <w:rFonts w:ascii="Microsoft Sans Serif"/>
                                <w:sz w:val="6"/>
                              </w:rPr>
                            </w:pPr>
                            <w:proofErr w:type="gramStart"/>
                            <w:r>
                              <w:rPr>
                                <w:rFonts w:ascii="Microsoft Sans Serif"/>
                                <w:w w:val="105"/>
                                <w:sz w:val="6"/>
                              </w:rPr>
                              <w:t>0</w:t>
                            </w:r>
                            <w:r>
                              <w:rPr>
                                <w:rFonts w:ascii="Microsoft Sans Serif"/>
                                <w:spacing w:val="31"/>
                                <w:w w:val="105"/>
                                <w:sz w:val="6"/>
                              </w:rPr>
                              <w:t xml:space="preserve"> </w:t>
                            </w:r>
                            <w:r>
                              <w:rPr>
                                <w:rFonts w:ascii="Microsoft Sans Serif"/>
                                <w:w w:val="105"/>
                                <w:sz w:val="6"/>
                              </w:rPr>
                              <w:t>,</w:t>
                            </w:r>
                            <w:proofErr w:type="gramEnd"/>
                            <w:r>
                              <w:rPr>
                                <w:rFonts w:ascii="Microsoft Sans Serif"/>
                                <w:spacing w:val="34"/>
                                <w:w w:val="105"/>
                                <w:sz w:val="6"/>
                              </w:rPr>
                              <w:t xml:space="preserve"> </w:t>
                            </w:r>
                            <w:r>
                              <w:rPr>
                                <w:rFonts w:ascii="Microsoft Sans Serif"/>
                                <w:spacing w:val="-10"/>
                                <w:w w:val="105"/>
                                <w:sz w:val="6"/>
                              </w:rPr>
                              <w:t>8</w:t>
                            </w:r>
                            <w:r>
                              <w:rPr>
                                <w:rFonts w:ascii="Microsoft Sans Serif"/>
                                <w:spacing w:val="40"/>
                                <w:w w:val="105"/>
                                <w:sz w:val="6"/>
                              </w:rPr>
                              <w:t xml:space="preserve"> </w:t>
                            </w:r>
                          </w:p>
                          <w:p w:rsidR="00C01045" w:rsidRDefault="00C01045">
                            <w:pPr>
                              <w:pStyle w:val="TableParagraph"/>
                              <w:spacing w:line="68" w:lineRule="exact"/>
                              <w:ind w:left="173"/>
                              <w:rPr>
                                <w:rFonts w:ascii="Microsoft Sans Serif"/>
                                <w:sz w:val="6"/>
                              </w:rPr>
                            </w:pPr>
                            <w:proofErr w:type="gramStart"/>
                            <w:r>
                              <w:rPr>
                                <w:rFonts w:ascii="Microsoft Sans Serif"/>
                                <w:w w:val="105"/>
                                <w:sz w:val="6"/>
                              </w:rPr>
                              <w:t>0</w:t>
                            </w:r>
                            <w:r>
                              <w:rPr>
                                <w:rFonts w:ascii="Microsoft Sans Serif"/>
                                <w:spacing w:val="31"/>
                                <w:w w:val="105"/>
                                <w:sz w:val="6"/>
                              </w:rPr>
                              <w:t xml:space="preserve"> </w:t>
                            </w:r>
                            <w:r>
                              <w:rPr>
                                <w:rFonts w:ascii="Microsoft Sans Serif"/>
                                <w:w w:val="105"/>
                                <w:sz w:val="6"/>
                              </w:rPr>
                              <w:t>,</w:t>
                            </w:r>
                            <w:proofErr w:type="gramEnd"/>
                            <w:r>
                              <w:rPr>
                                <w:rFonts w:ascii="Microsoft Sans Serif"/>
                                <w:spacing w:val="34"/>
                                <w:w w:val="105"/>
                                <w:sz w:val="6"/>
                              </w:rPr>
                              <w:t xml:space="preserve"> </w:t>
                            </w:r>
                            <w:r>
                              <w:rPr>
                                <w:rFonts w:ascii="Microsoft Sans Serif"/>
                                <w:spacing w:val="-10"/>
                                <w:w w:val="105"/>
                                <w:sz w:val="6"/>
                              </w:rPr>
                              <w:t>6</w:t>
                            </w:r>
                            <w:r>
                              <w:rPr>
                                <w:rFonts w:ascii="Microsoft Sans Serif"/>
                                <w:spacing w:val="40"/>
                                <w:w w:val="105"/>
                                <w:sz w:val="6"/>
                              </w:rPr>
                              <w:t xml:space="preserve"> </w:t>
                            </w:r>
                          </w:p>
                          <w:p w:rsidR="00C01045" w:rsidRDefault="00C01045">
                            <w:pPr>
                              <w:pStyle w:val="TableParagraph"/>
                              <w:tabs>
                                <w:tab w:val="left" w:pos="4817"/>
                              </w:tabs>
                              <w:spacing w:before="8" w:line="81" w:lineRule="exact"/>
                              <w:ind w:left="173"/>
                              <w:rPr>
                                <w:rFonts w:ascii="Arial" w:hAnsi="Arial"/>
                                <w:b/>
                                <w:sz w:val="6"/>
                              </w:rPr>
                            </w:pPr>
                            <w:proofErr w:type="gramStart"/>
                            <w:r>
                              <w:rPr>
                                <w:rFonts w:ascii="Microsoft Sans Serif" w:hAnsi="Microsoft Sans Serif"/>
                                <w:w w:val="105"/>
                                <w:position w:val="3"/>
                                <w:sz w:val="6"/>
                              </w:rPr>
                              <w:t>0</w:t>
                            </w:r>
                            <w:r>
                              <w:rPr>
                                <w:rFonts w:ascii="Microsoft Sans Serif" w:hAnsi="Microsoft Sans Serif"/>
                                <w:spacing w:val="31"/>
                                <w:w w:val="105"/>
                                <w:position w:val="3"/>
                                <w:sz w:val="6"/>
                              </w:rPr>
                              <w:t xml:space="preserve"> </w:t>
                            </w:r>
                            <w:r>
                              <w:rPr>
                                <w:rFonts w:ascii="Microsoft Sans Serif" w:hAnsi="Microsoft Sans Serif"/>
                                <w:w w:val="105"/>
                                <w:position w:val="3"/>
                                <w:sz w:val="6"/>
                              </w:rPr>
                              <w:t>,</w:t>
                            </w:r>
                            <w:proofErr w:type="gramEnd"/>
                            <w:r>
                              <w:rPr>
                                <w:rFonts w:ascii="Microsoft Sans Serif" w:hAnsi="Microsoft Sans Serif"/>
                                <w:spacing w:val="34"/>
                                <w:w w:val="105"/>
                                <w:position w:val="3"/>
                                <w:sz w:val="6"/>
                              </w:rPr>
                              <w:t xml:space="preserve"> </w:t>
                            </w:r>
                            <w:r>
                              <w:rPr>
                                <w:rFonts w:ascii="Microsoft Sans Serif" w:hAnsi="Microsoft Sans Serif"/>
                                <w:spacing w:val="-10"/>
                                <w:w w:val="105"/>
                                <w:position w:val="3"/>
                                <w:sz w:val="6"/>
                              </w:rPr>
                              <w:t>4</w:t>
                            </w:r>
                            <w:r>
                              <w:rPr>
                                <w:rFonts w:ascii="Microsoft Sans Serif" w:hAnsi="Microsoft Sans Serif"/>
                                <w:position w:val="3"/>
                                <w:sz w:val="6"/>
                              </w:rPr>
                              <w:tab/>
                            </w:r>
                            <w:r>
                              <w:rPr>
                                <w:rFonts w:ascii="Arial" w:hAnsi="Arial"/>
                                <w:b/>
                                <w:w w:val="105"/>
                                <w:sz w:val="6"/>
                              </w:rPr>
                              <w:t>Н</w:t>
                            </w:r>
                            <w:r>
                              <w:rPr>
                                <w:rFonts w:ascii="Arial" w:hAnsi="Arial"/>
                                <w:b/>
                                <w:spacing w:val="32"/>
                                <w:w w:val="105"/>
                                <w:sz w:val="6"/>
                              </w:rPr>
                              <w:t xml:space="preserve"> </w:t>
                            </w:r>
                            <w:r>
                              <w:rPr>
                                <w:rFonts w:ascii="Arial" w:hAnsi="Arial"/>
                                <w:b/>
                                <w:w w:val="105"/>
                                <w:sz w:val="6"/>
                              </w:rPr>
                              <w:t>и</w:t>
                            </w:r>
                            <w:r>
                              <w:rPr>
                                <w:rFonts w:ascii="Arial" w:hAnsi="Arial"/>
                                <w:b/>
                                <w:spacing w:val="49"/>
                                <w:w w:val="105"/>
                                <w:sz w:val="6"/>
                              </w:rPr>
                              <w:t xml:space="preserve"> </w:t>
                            </w:r>
                            <w:r>
                              <w:rPr>
                                <w:rFonts w:ascii="Arial" w:hAnsi="Arial"/>
                                <w:b/>
                                <w:w w:val="105"/>
                                <w:sz w:val="6"/>
                              </w:rPr>
                              <w:t>з</w:t>
                            </w:r>
                            <w:r>
                              <w:rPr>
                                <w:rFonts w:ascii="Arial" w:hAnsi="Arial"/>
                                <w:b/>
                                <w:spacing w:val="46"/>
                                <w:w w:val="105"/>
                                <w:sz w:val="6"/>
                              </w:rPr>
                              <w:t xml:space="preserve"> </w:t>
                            </w:r>
                            <w:r>
                              <w:rPr>
                                <w:rFonts w:ascii="Arial" w:hAnsi="Arial"/>
                                <w:b/>
                                <w:w w:val="105"/>
                                <w:sz w:val="6"/>
                              </w:rPr>
                              <w:t>к</w:t>
                            </w:r>
                            <w:r>
                              <w:rPr>
                                <w:rFonts w:ascii="Arial" w:hAnsi="Arial"/>
                                <w:b/>
                                <w:spacing w:val="51"/>
                                <w:w w:val="105"/>
                                <w:sz w:val="6"/>
                              </w:rPr>
                              <w:t xml:space="preserve"> </w:t>
                            </w:r>
                            <w:r>
                              <w:rPr>
                                <w:rFonts w:ascii="Arial" w:hAnsi="Arial"/>
                                <w:b/>
                                <w:w w:val="105"/>
                                <w:sz w:val="6"/>
                              </w:rPr>
                              <w:t>и</w:t>
                            </w:r>
                            <w:r>
                              <w:rPr>
                                <w:rFonts w:ascii="Arial" w:hAnsi="Arial"/>
                                <w:b/>
                                <w:spacing w:val="54"/>
                                <w:w w:val="105"/>
                                <w:sz w:val="6"/>
                              </w:rPr>
                              <w:t xml:space="preserve"> </w:t>
                            </w:r>
                            <w:r>
                              <w:rPr>
                                <w:rFonts w:ascii="Arial" w:hAnsi="Arial"/>
                                <w:b/>
                                <w:spacing w:val="-10"/>
                                <w:w w:val="105"/>
                                <w:sz w:val="6"/>
                              </w:rPr>
                              <w:t>й</w:t>
                            </w:r>
                          </w:p>
                          <w:p w:rsidR="00C01045" w:rsidRDefault="00C01045">
                            <w:pPr>
                              <w:pStyle w:val="TableParagraph"/>
                              <w:spacing w:line="51" w:lineRule="exact"/>
                              <w:ind w:left="173"/>
                              <w:rPr>
                                <w:rFonts w:ascii="Microsoft Sans Serif"/>
                                <w:sz w:val="6"/>
                              </w:rPr>
                            </w:pPr>
                            <w:proofErr w:type="gramStart"/>
                            <w:r>
                              <w:rPr>
                                <w:rFonts w:ascii="Microsoft Sans Serif"/>
                                <w:w w:val="105"/>
                                <w:sz w:val="6"/>
                              </w:rPr>
                              <w:t>0</w:t>
                            </w:r>
                            <w:r>
                              <w:rPr>
                                <w:rFonts w:ascii="Microsoft Sans Serif"/>
                                <w:spacing w:val="31"/>
                                <w:w w:val="105"/>
                                <w:sz w:val="6"/>
                              </w:rPr>
                              <w:t xml:space="preserve"> </w:t>
                            </w:r>
                            <w:r>
                              <w:rPr>
                                <w:rFonts w:ascii="Microsoft Sans Serif"/>
                                <w:w w:val="105"/>
                                <w:sz w:val="6"/>
                              </w:rPr>
                              <w:t>,</w:t>
                            </w:r>
                            <w:proofErr w:type="gramEnd"/>
                            <w:r>
                              <w:rPr>
                                <w:rFonts w:ascii="Microsoft Sans Serif"/>
                                <w:spacing w:val="34"/>
                                <w:w w:val="105"/>
                                <w:sz w:val="6"/>
                              </w:rPr>
                              <w:t xml:space="preserve"> </w:t>
                            </w:r>
                            <w:r>
                              <w:rPr>
                                <w:rFonts w:ascii="Microsoft Sans Serif"/>
                                <w:spacing w:val="-10"/>
                                <w:w w:val="105"/>
                                <w:sz w:val="6"/>
                              </w:rPr>
                              <w:t>2</w:t>
                            </w:r>
                            <w:r>
                              <w:rPr>
                                <w:rFonts w:ascii="Microsoft Sans Serif"/>
                                <w:spacing w:val="40"/>
                                <w:w w:val="105"/>
                                <w:sz w:val="6"/>
                              </w:rPr>
                              <w:t xml:space="preserve"> </w:t>
                            </w:r>
                          </w:p>
                          <w:p w:rsidR="00C01045" w:rsidRDefault="00C01045">
                            <w:pPr>
                              <w:pStyle w:val="TableParagraph"/>
                              <w:spacing w:before="3" w:line="350" w:lineRule="auto"/>
                              <w:ind w:left="4817" w:right="366"/>
                              <w:rPr>
                                <w:rFonts w:ascii="Arial" w:hAnsi="Arial"/>
                                <w:b/>
                                <w:sz w:val="6"/>
                              </w:rPr>
                            </w:pPr>
                            <w:r>
                              <w:rPr>
                                <w:rFonts w:ascii="Arial" w:hAnsi="Arial"/>
                                <w:b/>
                                <w:spacing w:val="13"/>
                                <w:w w:val="105"/>
                                <w:sz w:val="6"/>
                              </w:rPr>
                              <w:t>п</w:t>
                            </w:r>
                            <w:r>
                              <w:rPr>
                                <w:rFonts w:ascii="Arial" w:hAnsi="Arial"/>
                                <w:b/>
                                <w:spacing w:val="31"/>
                                <w:w w:val="105"/>
                                <w:sz w:val="6"/>
                              </w:rPr>
                              <w:t xml:space="preserve"> </w:t>
                            </w:r>
                            <w:r>
                              <w:rPr>
                                <w:rFonts w:ascii="Arial" w:hAnsi="Arial"/>
                                <w:b/>
                                <w:w w:val="105"/>
                                <w:sz w:val="6"/>
                              </w:rPr>
                              <w:t>о</w:t>
                            </w:r>
                            <w:r>
                              <w:rPr>
                                <w:rFonts w:ascii="Arial" w:hAnsi="Arial"/>
                                <w:b/>
                                <w:spacing w:val="40"/>
                                <w:w w:val="105"/>
                                <w:sz w:val="6"/>
                              </w:rPr>
                              <w:t xml:space="preserve"> </w:t>
                            </w:r>
                            <w:r>
                              <w:rPr>
                                <w:rFonts w:ascii="Arial" w:hAnsi="Arial"/>
                                <w:b/>
                                <w:w w:val="105"/>
                                <w:sz w:val="6"/>
                              </w:rPr>
                              <w:t>г</w:t>
                            </w:r>
                            <w:r>
                              <w:rPr>
                                <w:rFonts w:ascii="Arial" w:hAnsi="Arial"/>
                                <w:b/>
                                <w:spacing w:val="45"/>
                                <w:w w:val="105"/>
                                <w:sz w:val="6"/>
                              </w:rPr>
                              <w:t xml:space="preserve"> </w:t>
                            </w:r>
                            <w:r>
                              <w:rPr>
                                <w:rFonts w:ascii="Arial" w:hAnsi="Arial"/>
                                <w:b/>
                                <w:w w:val="105"/>
                                <w:sz w:val="6"/>
                              </w:rPr>
                              <w:t>р</w:t>
                            </w:r>
                            <w:r>
                              <w:rPr>
                                <w:rFonts w:ascii="Arial" w:hAnsi="Arial"/>
                                <w:b/>
                                <w:spacing w:val="40"/>
                                <w:w w:val="105"/>
                                <w:sz w:val="6"/>
                              </w:rPr>
                              <w:t xml:space="preserve"> </w:t>
                            </w:r>
                            <w:r>
                              <w:rPr>
                                <w:rFonts w:ascii="Arial" w:hAnsi="Arial"/>
                                <w:b/>
                                <w:w w:val="105"/>
                                <w:sz w:val="6"/>
                              </w:rPr>
                              <w:t>а</w:t>
                            </w:r>
                            <w:r>
                              <w:rPr>
                                <w:rFonts w:ascii="Arial" w:hAnsi="Arial"/>
                                <w:b/>
                                <w:spacing w:val="37"/>
                                <w:w w:val="105"/>
                                <w:sz w:val="6"/>
                              </w:rPr>
                              <w:t xml:space="preserve"> </w:t>
                            </w:r>
                            <w:proofErr w:type="gramStart"/>
                            <w:r>
                              <w:rPr>
                                <w:rFonts w:ascii="Arial" w:hAnsi="Arial"/>
                                <w:b/>
                                <w:w w:val="105"/>
                                <w:sz w:val="6"/>
                              </w:rPr>
                              <w:t>н</w:t>
                            </w:r>
                            <w:r>
                              <w:rPr>
                                <w:rFonts w:ascii="Arial" w:hAnsi="Arial"/>
                                <w:b/>
                                <w:spacing w:val="48"/>
                                <w:w w:val="105"/>
                                <w:sz w:val="6"/>
                              </w:rPr>
                              <w:t xml:space="preserve"> </w:t>
                            </w:r>
                            <w:r>
                              <w:rPr>
                                <w:rFonts w:ascii="Arial" w:hAnsi="Arial"/>
                                <w:b/>
                                <w:w w:val="105"/>
                                <w:sz w:val="6"/>
                              </w:rPr>
                              <w:t>.</w:t>
                            </w:r>
                            <w:proofErr w:type="gramEnd"/>
                            <w:r>
                              <w:rPr>
                                <w:rFonts w:ascii="Arial" w:hAnsi="Arial"/>
                                <w:b/>
                                <w:spacing w:val="40"/>
                                <w:w w:val="105"/>
                                <w:sz w:val="6"/>
                              </w:rPr>
                              <w:t xml:space="preserve"> </w:t>
                            </w:r>
                            <w:r>
                              <w:rPr>
                                <w:rFonts w:ascii="Arial" w:hAnsi="Arial"/>
                                <w:b/>
                                <w:w w:val="105"/>
                                <w:sz w:val="6"/>
                              </w:rPr>
                              <w:t>с</w:t>
                            </w:r>
                            <w:r>
                              <w:rPr>
                                <w:rFonts w:ascii="Arial" w:hAnsi="Arial"/>
                                <w:b/>
                                <w:spacing w:val="49"/>
                                <w:w w:val="105"/>
                                <w:sz w:val="6"/>
                              </w:rPr>
                              <w:t xml:space="preserve"> </w:t>
                            </w:r>
                            <w:r>
                              <w:rPr>
                                <w:rFonts w:ascii="Arial" w:hAnsi="Arial"/>
                                <w:b/>
                                <w:w w:val="105"/>
                                <w:sz w:val="6"/>
                              </w:rPr>
                              <w:t>н</w:t>
                            </w:r>
                            <w:r>
                              <w:rPr>
                                <w:rFonts w:ascii="Arial" w:hAnsi="Arial"/>
                                <w:b/>
                                <w:spacing w:val="61"/>
                                <w:w w:val="105"/>
                                <w:sz w:val="6"/>
                              </w:rPr>
                              <w:t xml:space="preserve"> </w:t>
                            </w:r>
                            <w:r>
                              <w:rPr>
                                <w:rFonts w:ascii="Arial" w:hAnsi="Arial"/>
                                <w:b/>
                                <w:w w:val="105"/>
                                <w:sz w:val="6"/>
                              </w:rPr>
                              <w:t>и</w:t>
                            </w:r>
                            <w:r>
                              <w:rPr>
                                <w:rFonts w:ascii="Arial" w:hAnsi="Arial"/>
                                <w:b/>
                                <w:spacing w:val="50"/>
                                <w:w w:val="105"/>
                                <w:sz w:val="6"/>
                              </w:rPr>
                              <w:t xml:space="preserve"> </w:t>
                            </w:r>
                            <w:r>
                              <w:rPr>
                                <w:rFonts w:ascii="Arial" w:hAnsi="Arial"/>
                                <w:b/>
                                <w:w w:val="105"/>
                                <w:sz w:val="6"/>
                              </w:rPr>
                              <w:t>ж</w:t>
                            </w:r>
                            <w:r>
                              <w:rPr>
                                <w:rFonts w:ascii="Arial" w:hAnsi="Arial"/>
                                <w:b/>
                                <w:spacing w:val="73"/>
                                <w:w w:val="105"/>
                                <w:sz w:val="6"/>
                              </w:rPr>
                              <w:t xml:space="preserve"> </w:t>
                            </w:r>
                            <w:r>
                              <w:rPr>
                                <w:rFonts w:ascii="Arial" w:hAnsi="Arial"/>
                                <w:b/>
                                <w:w w:val="105"/>
                                <w:sz w:val="6"/>
                              </w:rPr>
                              <w:t>.</w:t>
                            </w:r>
                            <w:r>
                              <w:rPr>
                                <w:rFonts w:ascii="Arial" w:hAnsi="Arial"/>
                                <w:b/>
                                <w:spacing w:val="34"/>
                                <w:w w:val="105"/>
                                <w:sz w:val="6"/>
                              </w:rPr>
                              <w:t xml:space="preserve"> </w:t>
                            </w:r>
                            <w:r>
                              <w:rPr>
                                <w:rFonts w:ascii="Arial" w:hAnsi="Arial"/>
                                <w:b/>
                                <w:spacing w:val="-10"/>
                                <w:w w:val="105"/>
                                <w:sz w:val="6"/>
                              </w:rPr>
                              <w:t>N</w:t>
                            </w:r>
                            <w:r>
                              <w:rPr>
                                <w:rFonts w:ascii="Arial" w:hAnsi="Arial"/>
                                <w:b/>
                                <w:spacing w:val="40"/>
                                <w:w w:val="105"/>
                                <w:sz w:val="6"/>
                              </w:rPr>
                              <w:t xml:space="preserve"> </w:t>
                            </w:r>
                          </w:p>
                          <w:p w:rsidR="00C01045" w:rsidRDefault="00C01045">
                            <w:pPr>
                              <w:pStyle w:val="TableParagraph"/>
                              <w:ind w:left="4817"/>
                              <w:rPr>
                                <w:rFonts w:ascii="Arial" w:hAnsi="Arial"/>
                                <w:b/>
                                <w:sz w:val="6"/>
                              </w:rPr>
                            </w:pPr>
                            <w:r>
                              <w:rPr>
                                <w:rFonts w:ascii="Arial" w:hAnsi="Arial"/>
                                <w:b/>
                                <w:w w:val="105"/>
                                <w:sz w:val="6"/>
                              </w:rPr>
                              <w:t>с</w:t>
                            </w:r>
                            <w:r>
                              <w:rPr>
                                <w:rFonts w:ascii="Arial" w:hAnsi="Arial"/>
                                <w:b/>
                                <w:spacing w:val="42"/>
                                <w:w w:val="105"/>
                                <w:sz w:val="6"/>
                              </w:rPr>
                              <w:t xml:space="preserve"> </w:t>
                            </w:r>
                            <w:r>
                              <w:rPr>
                                <w:rFonts w:ascii="Arial" w:hAnsi="Arial"/>
                                <w:b/>
                                <w:w w:val="105"/>
                                <w:sz w:val="6"/>
                              </w:rPr>
                              <w:t>р</w:t>
                            </w:r>
                            <w:r>
                              <w:rPr>
                                <w:rFonts w:ascii="Arial" w:hAnsi="Arial"/>
                                <w:b/>
                                <w:spacing w:val="49"/>
                                <w:w w:val="105"/>
                                <w:sz w:val="6"/>
                              </w:rPr>
                              <w:t xml:space="preserve"> </w:t>
                            </w:r>
                            <w:r>
                              <w:rPr>
                                <w:rFonts w:ascii="Arial" w:hAnsi="Arial"/>
                                <w:b/>
                                <w:w w:val="105"/>
                                <w:sz w:val="6"/>
                              </w:rPr>
                              <w:t>е</w:t>
                            </w:r>
                            <w:r>
                              <w:rPr>
                                <w:rFonts w:ascii="Arial" w:hAnsi="Arial"/>
                                <w:b/>
                                <w:spacing w:val="62"/>
                                <w:w w:val="105"/>
                                <w:sz w:val="6"/>
                              </w:rPr>
                              <w:t xml:space="preserve"> </w:t>
                            </w:r>
                            <w:r>
                              <w:rPr>
                                <w:rFonts w:ascii="Arial" w:hAnsi="Arial"/>
                                <w:b/>
                                <w:w w:val="105"/>
                                <w:sz w:val="6"/>
                              </w:rPr>
                              <w:t>д</w:t>
                            </w:r>
                            <w:r>
                              <w:rPr>
                                <w:rFonts w:ascii="Arial" w:hAnsi="Arial"/>
                                <w:b/>
                                <w:spacing w:val="53"/>
                                <w:w w:val="105"/>
                                <w:sz w:val="6"/>
                              </w:rPr>
                              <w:t xml:space="preserve"> </w:t>
                            </w:r>
                            <w:r>
                              <w:rPr>
                                <w:rFonts w:ascii="Arial" w:hAnsi="Arial"/>
                                <w:b/>
                                <w:w w:val="105"/>
                                <w:sz w:val="6"/>
                              </w:rPr>
                              <w:t>н</w:t>
                            </w:r>
                            <w:r>
                              <w:rPr>
                                <w:rFonts w:ascii="Arial" w:hAnsi="Arial"/>
                                <w:b/>
                                <w:spacing w:val="55"/>
                                <w:w w:val="105"/>
                                <w:sz w:val="6"/>
                              </w:rPr>
                              <w:t xml:space="preserve"> </w:t>
                            </w:r>
                            <w:r>
                              <w:rPr>
                                <w:rFonts w:ascii="Arial" w:hAnsi="Arial"/>
                                <w:b/>
                                <w:w w:val="105"/>
                                <w:sz w:val="6"/>
                              </w:rPr>
                              <w:t>и</w:t>
                            </w:r>
                            <w:r>
                              <w:rPr>
                                <w:rFonts w:ascii="Arial" w:hAnsi="Arial"/>
                                <w:b/>
                                <w:spacing w:val="53"/>
                                <w:w w:val="105"/>
                                <w:sz w:val="6"/>
                              </w:rPr>
                              <w:t xml:space="preserve"> </w:t>
                            </w:r>
                            <w:r>
                              <w:rPr>
                                <w:rFonts w:ascii="Arial" w:hAnsi="Arial"/>
                                <w:b/>
                                <w:spacing w:val="-10"/>
                                <w:w w:val="105"/>
                                <w:sz w:val="6"/>
                              </w:rPr>
                              <w:t>й</w:t>
                            </w:r>
                          </w:p>
                          <w:p w:rsidR="00C01045" w:rsidRDefault="00C01045">
                            <w:pPr>
                              <w:pStyle w:val="TableParagraph"/>
                              <w:spacing w:before="32"/>
                              <w:ind w:left="4817"/>
                              <w:rPr>
                                <w:rFonts w:ascii="Arial" w:hAnsi="Arial"/>
                                <w:b/>
                                <w:sz w:val="6"/>
                              </w:rPr>
                            </w:pPr>
                            <w:r>
                              <w:rPr>
                                <w:rFonts w:ascii="Arial" w:hAnsi="Arial"/>
                                <w:b/>
                                <w:w w:val="105"/>
                                <w:sz w:val="6"/>
                              </w:rPr>
                              <w:t>х</w:t>
                            </w:r>
                            <w:r>
                              <w:rPr>
                                <w:rFonts w:ascii="Arial" w:hAnsi="Arial"/>
                                <w:b/>
                                <w:spacing w:val="48"/>
                                <w:w w:val="105"/>
                                <w:sz w:val="6"/>
                              </w:rPr>
                              <w:t xml:space="preserve"> </w:t>
                            </w:r>
                            <w:r>
                              <w:rPr>
                                <w:rFonts w:ascii="Arial" w:hAnsi="Arial"/>
                                <w:b/>
                                <w:w w:val="105"/>
                                <w:sz w:val="6"/>
                              </w:rPr>
                              <w:t>о</w:t>
                            </w:r>
                            <w:r>
                              <w:rPr>
                                <w:rFonts w:ascii="Arial" w:hAnsi="Arial"/>
                                <w:b/>
                                <w:spacing w:val="59"/>
                                <w:w w:val="105"/>
                                <w:sz w:val="6"/>
                              </w:rPr>
                              <w:t xml:space="preserve"> </w:t>
                            </w:r>
                            <w:r>
                              <w:rPr>
                                <w:rFonts w:ascii="Arial" w:hAnsi="Arial"/>
                                <w:b/>
                                <w:w w:val="105"/>
                                <w:sz w:val="6"/>
                              </w:rPr>
                              <w:t>р</w:t>
                            </w:r>
                            <w:r>
                              <w:rPr>
                                <w:rFonts w:ascii="Arial" w:hAnsi="Arial"/>
                                <w:b/>
                                <w:spacing w:val="49"/>
                                <w:w w:val="105"/>
                                <w:sz w:val="6"/>
                              </w:rPr>
                              <w:t xml:space="preserve"> </w:t>
                            </w:r>
                            <w:r>
                              <w:rPr>
                                <w:rFonts w:ascii="Arial" w:hAnsi="Arial"/>
                                <w:b/>
                                <w:w w:val="105"/>
                                <w:sz w:val="6"/>
                              </w:rPr>
                              <w:t>о</w:t>
                            </w:r>
                            <w:r>
                              <w:rPr>
                                <w:rFonts w:ascii="Arial" w:hAnsi="Arial"/>
                                <w:b/>
                                <w:spacing w:val="54"/>
                                <w:w w:val="105"/>
                                <w:sz w:val="6"/>
                              </w:rPr>
                              <w:t xml:space="preserve"> </w:t>
                            </w:r>
                            <w:r>
                              <w:rPr>
                                <w:rFonts w:ascii="Arial" w:hAnsi="Arial"/>
                                <w:b/>
                                <w:spacing w:val="12"/>
                                <w:w w:val="105"/>
                                <w:sz w:val="6"/>
                              </w:rPr>
                              <w:t>ш</w:t>
                            </w:r>
                            <w:r>
                              <w:rPr>
                                <w:rFonts w:ascii="Arial" w:hAnsi="Arial"/>
                                <w:b/>
                                <w:spacing w:val="33"/>
                                <w:w w:val="105"/>
                                <w:sz w:val="6"/>
                              </w:rPr>
                              <w:t xml:space="preserve"> </w:t>
                            </w:r>
                            <w:r>
                              <w:rPr>
                                <w:rFonts w:ascii="Arial" w:hAnsi="Arial"/>
                                <w:b/>
                                <w:w w:val="105"/>
                                <w:sz w:val="6"/>
                              </w:rPr>
                              <w:t>а</w:t>
                            </w:r>
                            <w:r>
                              <w:rPr>
                                <w:rFonts w:ascii="Arial" w:hAnsi="Arial"/>
                                <w:b/>
                                <w:spacing w:val="49"/>
                                <w:w w:val="105"/>
                                <w:sz w:val="6"/>
                              </w:rPr>
                              <w:t xml:space="preserve"> </w:t>
                            </w:r>
                            <w:proofErr w:type="gramStart"/>
                            <w:r>
                              <w:rPr>
                                <w:rFonts w:ascii="Arial" w:hAnsi="Arial"/>
                                <w:b/>
                                <w:w w:val="105"/>
                                <w:sz w:val="6"/>
                              </w:rPr>
                              <w:t>я</w:t>
                            </w:r>
                            <w:r>
                              <w:rPr>
                                <w:rFonts w:ascii="Arial" w:hAnsi="Arial"/>
                                <w:b/>
                                <w:spacing w:val="41"/>
                                <w:w w:val="105"/>
                                <w:sz w:val="6"/>
                              </w:rPr>
                              <w:t xml:space="preserve">  </w:t>
                            </w:r>
                            <w:r>
                              <w:rPr>
                                <w:rFonts w:ascii="Arial" w:hAnsi="Arial"/>
                                <w:b/>
                                <w:spacing w:val="-10"/>
                                <w:w w:val="105"/>
                                <w:sz w:val="6"/>
                              </w:rPr>
                              <w:t>N</w:t>
                            </w:r>
                            <w:proofErr w:type="gramEnd"/>
                          </w:p>
                          <w:p w:rsidR="00C01045" w:rsidRDefault="00C01045">
                            <w:pPr>
                              <w:pStyle w:val="TableParagraph"/>
                              <w:rPr>
                                <w:rFonts w:ascii="Microsoft Sans Serif"/>
                                <w:sz w:val="6"/>
                              </w:rPr>
                            </w:pPr>
                          </w:p>
                          <w:p w:rsidR="00C01045" w:rsidRDefault="00C01045">
                            <w:pPr>
                              <w:pStyle w:val="TableParagraph"/>
                              <w:rPr>
                                <w:rFonts w:ascii="Microsoft Sans Serif"/>
                                <w:sz w:val="6"/>
                              </w:rPr>
                            </w:pPr>
                          </w:p>
                          <w:p w:rsidR="00C01045" w:rsidRDefault="00C01045">
                            <w:pPr>
                              <w:pStyle w:val="TableParagraph"/>
                              <w:spacing w:before="40"/>
                              <w:rPr>
                                <w:rFonts w:ascii="Microsoft Sans Serif"/>
                                <w:sz w:val="6"/>
                              </w:rPr>
                            </w:pPr>
                          </w:p>
                          <w:p w:rsidR="00C01045" w:rsidRDefault="00C01045">
                            <w:pPr>
                              <w:pStyle w:val="TableParagraph"/>
                              <w:spacing w:line="67" w:lineRule="exact"/>
                              <w:ind w:left="313"/>
                              <w:rPr>
                                <w:rFonts w:ascii="Microsoft Sans Serif"/>
                                <w:sz w:val="6"/>
                              </w:rPr>
                            </w:pPr>
                            <w:r>
                              <w:rPr>
                                <w:rFonts w:ascii="Microsoft Sans Serif"/>
                                <w:spacing w:val="-10"/>
                                <w:w w:val="105"/>
                                <w:sz w:val="6"/>
                              </w:rPr>
                              <w:t>0</w:t>
                            </w:r>
                          </w:p>
                          <w:p w:rsidR="00C01045" w:rsidRDefault="00C01045">
                            <w:pPr>
                              <w:pStyle w:val="TableParagraph"/>
                              <w:tabs>
                                <w:tab w:val="left" w:pos="1388"/>
                                <w:tab w:val="left" w:pos="2176"/>
                                <w:tab w:val="left" w:pos="2944"/>
                              </w:tabs>
                              <w:spacing w:line="68" w:lineRule="exact"/>
                              <w:ind w:left="610"/>
                              <w:rPr>
                                <w:rFonts w:ascii="Arial" w:hAnsi="Arial"/>
                                <w:b/>
                                <w:sz w:val="6"/>
                              </w:rPr>
                            </w:pPr>
                            <w:r>
                              <w:rPr>
                                <w:rFonts w:ascii="Arial" w:hAnsi="Arial"/>
                                <w:b/>
                                <w:w w:val="105"/>
                                <w:sz w:val="6"/>
                              </w:rPr>
                              <w:t>1</w:t>
                            </w:r>
                            <w:r>
                              <w:rPr>
                                <w:rFonts w:ascii="Arial" w:hAnsi="Arial"/>
                                <w:b/>
                                <w:spacing w:val="78"/>
                                <w:w w:val="150"/>
                                <w:sz w:val="6"/>
                              </w:rPr>
                              <w:t xml:space="preserve"> </w:t>
                            </w:r>
                            <w:r>
                              <w:rPr>
                                <w:rFonts w:ascii="Arial" w:hAnsi="Arial"/>
                                <w:b/>
                                <w:w w:val="105"/>
                                <w:sz w:val="6"/>
                              </w:rPr>
                              <w:t>к</w:t>
                            </w:r>
                            <w:r>
                              <w:rPr>
                                <w:rFonts w:ascii="Arial" w:hAnsi="Arial"/>
                                <w:b/>
                                <w:spacing w:val="55"/>
                                <w:w w:val="105"/>
                                <w:sz w:val="6"/>
                              </w:rPr>
                              <w:t xml:space="preserve"> </w:t>
                            </w:r>
                            <w:r>
                              <w:rPr>
                                <w:rFonts w:ascii="Arial" w:hAnsi="Arial"/>
                                <w:b/>
                                <w:w w:val="105"/>
                                <w:sz w:val="6"/>
                              </w:rPr>
                              <w:t>л</w:t>
                            </w:r>
                            <w:r>
                              <w:rPr>
                                <w:rFonts w:ascii="Arial" w:hAnsi="Arial"/>
                                <w:b/>
                                <w:spacing w:val="38"/>
                                <w:w w:val="105"/>
                                <w:sz w:val="6"/>
                              </w:rPr>
                              <w:t xml:space="preserve"> </w:t>
                            </w:r>
                            <w:r>
                              <w:rPr>
                                <w:rFonts w:ascii="Arial" w:hAnsi="Arial"/>
                                <w:b/>
                                <w:spacing w:val="16"/>
                                <w:w w:val="105"/>
                                <w:sz w:val="6"/>
                              </w:rPr>
                              <w:t>а</w:t>
                            </w:r>
                            <w:r>
                              <w:rPr>
                                <w:rFonts w:ascii="Arial" w:hAnsi="Arial"/>
                                <w:b/>
                                <w:spacing w:val="33"/>
                                <w:w w:val="105"/>
                                <w:sz w:val="6"/>
                              </w:rPr>
                              <w:t xml:space="preserve"> </w:t>
                            </w:r>
                            <w:r>
                              <w:rPr>
                                <w:rFonts w:ascii="Arial" w:hAnsi="Arial"/>
                                <w:b/>
                                <w:w w:val="105"/>
                                <w:sz w:val="6"/>
                              </w:rPr>
                              <w:t>с</w:t>
                            </w:r>
                            <w:r>
                              <w:rPr>
                                <w:rFonts w:ascii="Arial" w:hAnsi="Arial"/>
                                <w:b/>
                                <w:spacing w:val="43"/>
                                <w:w w:val="105"/>
                                <w:sz w:val="6"/>
                              </w:rPr>
                              <w:t xml:space="preserve"> </w:t>
                            </w:r>
                            <w:r>
                              <w:rPr>
                                <w:rFonts w:ascii="Arial" w:hAnsi="Arial"/>
                                <w:b/>
                                <w:spacing w:val="-10"/>
                                <w:w w:val="105"/>
                                <w:sz w:val="6"/>
                              </w:rPr>
                              <w:t>с</w:t>
                            </w:r>
                            <w:r>
                              <w:rPr>
                                <w:rFonts w:ascii="Arial" w:hAnsi="Arial"/>
                                <w:b/>
                                <w:sz w:val="6"/>
                              </w:rPr>
                              <w:tab/>
                            </w:r>
                            <w:r>
                              <w:rPr>
                                <w:rFonts w:ascii="Arial" w:hAnsi="Arial"/>
                                <w:b/>
                                <w:w w:val="105"/>
                                <w:sz w:val="6"/>
                              </w:rPr>
                              <w:t>2</w:t>
                            </w:r>
                            <w:r>
                              <w:rPr>
                                <w:rFonts w:ascii="Arial" w:hAnsi="Arial"/>
                                <w:b/>
                                <w:spacing w:val="73"/>
                                <w:w w:val="150"/>
                                <w:sz w:val="6"/>
                              </w:rPr>
                              <w:t xml:space="preserve"> </w:t>
                            </w:r>
                            <w:r>
                              <w:rPr>
                                <w:rFonts w:ascii="Arial" w:hAnsi="Arial"/>
                                <w:b/>
                                <w:w w:val="105"/>
                                <w:sz w:val="6"/>
                              </w:rPr>
                              <w:t>к</w:t>
                            </w:r>
                            <w:r>
                              <w:rPr>
                                <w:rFonts w:ascii="Arial" w:hAnsi="Arial"/>
                                <w:b/>
                                <w:spacing w:val="55"/>
                                <w:w w:val="105"/>
                                <w:sz w:val="6"/>
                              </w:rPr>
                              <w:t xml:space="preserve"> </w:t>
                            </w:r>
                            <w:r>
                              <w:rPr>
                                <w:rFonts w:ascii="Arial" w:hAnsi="Arial"/>
                                <w:b/>
                                <w:w w:val="105"/>
                                <w:sz w:val="6"/>
                              </w:rPr>
                              <w:t>л</w:t>
                            </w:r>
                            <w:r>
                              <w:rPr>
                                <w:rFonts w:ascii="Arial" w:hAnsi="Arial"/>
                                <w:b/>
                                <w:spacing w:val="38"/>
                                <w:w w:val="105"/>
                                <w:sz w:val="6"/>
                              </w:rPr>
                              <w:t xml:space="preserve"> </w:t>
                            </w:r>
                            <w:r>
                              <w:rPr>
                                <w:rFonts w:ascii="Arial" w:hAnsi="Arial"/>
                                <w:b/>
                                <w:spacing w:val="16"/>
                                <w:w w:val="105"/>
                                <w:sz w:val="6"/>
                              </w:rPr>
                              <w:t>а</w:t>
                            </w:r>
                            <w:r>
                              <w:rPr>
                                <w:rFonts w:ascii="Arial" w:hAnsi="Arial"/>
                                <w:b/>
                                <w:spacing w:val="33"/>
                                <w:w w:val="105"/>
                                <w:sz w:val="6"/>
                              </w:rPr>
                              <w:t xml:space="preserve"> </w:t>
                            </w:r>
                            <w:r>
                              <w:rPr>
                                <w:rFonts w:ascii="Arial" w:hAnsi="Arial"/>
                                <w:b/>
                                <w:w w:val="105"/>
                                <w:sz w:val="6"/>
                              </w:rPr>
                              <w:t>с</w:t>
                            </w:r>
                            <w:r>
                              <w:rPr>
                                <w:rFonts w:ascii="Arial" w:hAnsi="Arial"/>
                                <w:b/>
                                <w:spacing w:val="42"/>
                                <w:w w:val="105"/>
                                <w:sz w:val="6"/>
                              </w:rPr>
                              <w:t xml:space="preserve"> </w:t>
                            </w:r>
                            <w:r>
                              <w:rPr>
                                <w:rFonts w:ascii="Arial" w:hAnsi="Arial"/>
                                <w:b/>
                                <w:spacing w:val="-10"/>
                                <w:w w:val="105"/>
                                <w:sz w:val="6"/>
                              </w:rPr>
                              <w:t>с</w:t>
                            </w:r>
                            <w:r>
                              <w:rPr>
                                <w:rFonts w:ascii="Arial" w:hAnsi="Arial"/>
                                <w:b/>
                                <w:sz w:val="6"/>
                              </w:rPr>
                              <w:tab/>
                            </w:r>
                            <w:r>
                              <w:rPr>
                                <w:rFonts w:ascii="Arial" w:hAnsi="Arial"/>
                                <w:b/>
                                <w:w w:val="105"/>
                                <w:sz w:val="6"/>
                              </w:rPr>
                              <w:t>3</w:t>
                            </w:r>
                            <w:r>
                              <w:rPr>
                                <w:rFonts w:ascii="Arial" w:hAnsi="Arial"/>
                                <w:b/>
                                <w:spacing w:val="73"/>
                                <w:w w:val="150"/>
                                <w:sz w:val="6"/>
                              </w:rPr>
                              <w:t xml:space="preserve"> </w:t>
                            </w:r>
                            <w:r>
                              <w:rPr>
                                <w:rFonts w:ascii="Arial" w:hAnsi="Arial"/>
                                <w:b/>
                                <w:w w:val="105"/>
                                <w:sz w:val="6"/>
                              </w:rPr>
                              <w:t>к</w:t>
                            </w:r>
                            <w:r>
                              <w:rPr>
                                <w:rFonts w:ascii="Arial" w:hAnsi="Arial"/>
                                <w:b/>
                                <w:spacing w:val="55"/>
                                <w:w w:val="105"/>
                                <w:sz w:val="6"/>
                              </w:rPr>
                              <w:t xml:space="preserve"> </w:t>
                            </w:r>
                            <w:r>
                              <w:rPr>
                                <w:rFonts w:ascii="Arial" w:hAnsi="Arial"/>
                                <w:b/>
                                <w:w w:val="105"/>
                                <w:sz w:val="6"/>
                              </w:rPr>
                              <w:t>л</w:t>
                            </w:r>
                            <w:r>
                              <w:rPr>
                                <w:rFonts w:ascii="Arial" w:hAnsi="Arial"/>
                                <w:b/>
                                <w:spacing w:val="38"/>
                                <w:w w:val="105"/>
                                <w:sz w:val="6"/>
                              </w:rPr>
                              <w:t xml:space="preserve"> </w:t>
                            </w:r>
                            <w:r>
                              <w:rPr>
                                <w:rFonts w:ascii="Arial" w:hAnsi="Arial"/>
                                <w:b/>
                                <w:spacing w:val="16"/>
                                <w:w w:val="105"/>
                                <w:sz w:val="6"/>
                              </w:rPr>
                              <w:t>а</w:t>
                            </w:r>
                            <w:r>
                              <w:rPr>
                                <w:rFonts w:ascii="Arial" w:hAnsi="Arial"/>
                                <w:b/>
                                <w:spacing w:val="33"/>
                                <w:w w:val="105"/>
                                <w:sz w:val="6"/>
                              </w:rPr>
                              <w:t xml:space="preserve"> </w:t>
                            </w:r>
                            <w:r>
                              <w:rPr>
                                <w:rFonts w:ascii="Arial" w:hAnsi="Arial"/>
                                <w:b/>
                                <w:w w:val="105"/>
                                <w:sz w:val="6"/>
                              </w:rPr>
                              <w:t>с</w:t>
                            </w:r>
                            <w:r>
                              <w:rPr>
                                <w:rFonts w:ascii="Arial" w:hAnsi="Arial"/>
                                <w:b/>
                                <w:spacing w:val="42"/>
                                <w:w w:val="105"/>
                                <w:sz w:val="6"/>
                              </w:rPr>
                              <w:t xml:space="preserve"> </w:t>
                            </w:r>
                            <w:r>
                              <w:rPr>
                                <w:rFonts w:ascii="Arial" w:hAnsi="Arial"/>
                                <w:b/>
                                <w:spacing w:val="-10"/>
                                <w:w w:val="105"/>
                                <w:sz w:val="6"/>
                              </w:rPr>
                              <w:t>с</w:t>
                            </w:r>
                            <w:r>
                              <w:rPr>
                                <w:rFonts w:ascii="Arial" w:hAnsi="Arial"/>
                                <w:b/>
                                <w:sz w:val="6"/>
                              </w:rPr>
                              <w:tab/>
                            </w:r>
                            <w:r>
                              <w:rPr>
                                <w:rFonts w:ascii="Arial" w:hAnsi="Arial"/>
                                <w:b/>
                                <w:w w:val="105"/>
                                <w:sz w:val="6"/>
                              </w:rPr>
                              <w:t>4</w:t>
                            </w:r>
                            <w:r>
                              <w:rPr>
                                <w:rFonts w:ascii="Arial" w:hAnsi="Arial"/>
                                <w:b/>
                                <w:spacing w:val="79"/>
                                <w:w w:val="150"/>
                                <w:sz w:val="6"/>
                              </w:rPr>
                              <w:t xml:space="preserve"> </w:t>
                            </w:r>
                            <w:r>
                              <w:rPr>
                                <w:rFonts w:ascii="Arial" w:hAnsi="Arial"/>
                                <w:b/>
                                <w:w w:val="105"/>
                                <w:sz w:val="6"/>
                              </w:rPr>
                              <w:t>к</w:t>
                            </w:r>
                            <w:r>
                              <w:rPr>
                                <w:rFonts w:ascii="Arial" w:hAnsi="Arial"/>
                                <w:b/>
                                <w:spacing w:val="58"/>
                                <w:w w:val="105"/>
                                <w:sz w:val="6"/>
                              </w:rPr>
                              <w:t xml:space="preserve"> </w:t>
                            </w:r>
                            <w:r>
                              <w:rPr>
                                <w:rFonts w:ascii="Arial" w:hAnsi="Arial"/>
                                <w:b/>
                                <w:w w:val="105"/>
                                <w:sz w:val="6"/>
                              </w:rPr>
                              <w:t>л</w:t>
                            </w:r>
                            <w:r>
                              <w:rPr>
                                <w:rFonts w:ascii="Arial" w:hAnsi="Arial"/>
                                <w:b/>
                                <w:spacing w:val="33"/>
                                <w:w w:val="105"/>
                                <w:sz w:val="6"/>
                              </w:rPr>
                              <w:t xml:space="preserve"> </w:t>
                            </w:r>
                            <w:r>
                              <w:rPr>
                                <w:rFonts w:ascii="Arial" w:hAnsi="Arial"/>
                                <w:b/>
                                <w:w w:val="105"/>
                                <w:sz w:val="6"/>
                              </w:rPr>
                              <w:t>а</w:t>
                            </w:r>
                            <w:r>
                              <w:rPr>
                                <w:rFonts w:ascii="Arial" w:hAnsi="Arial"/>
                                <w:b/>
                                <w:spacing w:val="44"/>
                                <w:w w:val="105"/>
                                <w:sz w:val="6"/>
                              </w:rPr>
                              <w:t xml:space="preserve"> </w:t>
                            </w:r>
                            <w:r>
                              <w:rPr>
                                <w:rFonts w:ascii="Arial" w:hAnsi="Arial"/>
                                <w:b/>
                                <w:w w:val="105"/>
                                <w:sz w:val="6"/>
                              </w:rPr>
                              <w:t>с</w:t>
                            </w:r>
                            <w:r>
                              <w:rPr>
                                <w:rFonts w:ascii="Arial" w:hAnsi="Arial"/>
                                <w:b/>
                                <w:spacing w:val="43"/>
                                <w:w w:val="105"/>
                                <w:sz w:val="6"/>
                              </w:rPr>
                              <w:t xml:space="preserve"> </w:t>
                            </w:r>
                            <w:r>
                              <w:rPr>
                                <w:rFonts w:ascii="Arial" w:hAnsi="Arial"/>
                                <w:b/>
                                <w:spacing w:val="-10"/>
                                <w:w w:val="105"/>
                                <w:sz w:val="6"/>
                              </w:rPr>
                              <w:t>с</w:t>
                            </w:r>
                          </w:p>
                        </w:tc>
                        <w:tc>
                          <w:tcPr>
                            <w:tcW w:w="255" w:type="dxa"/>
                            <w:vMerge w:val="restart"/>
                            <w:tcBorders>
                              <w:left w:val="single" w:sz="8" w:space="0" w:color="000000"/>
                              <w:bottom w:val="nil"/>
                            </w:tcBorders>
                          </w:tcPr>
                          <w:p w:rsidR="00C01045" w:rsidRDefault="00C01045">
                            <w:pPr>
                              <w:pStyle w:val="TableParagraph"/>
                              <w:rPr>
                                <w:sz w:val="12"/>
                              </w:rPr>
                            </w:pPr>
                          </w:p>
                        </w:tc>
                      </w:tr>
                      <w:tr w:rsidR="00C01045">
                        <w:trPr>
                          <w:trHeight w:hRule="exact" w:val="518"/>
                        </w:trPr>
                        <w:tc>
                          <w:tcPr>
                            <w:tcW w:w="2693" w:type="dxa"/>
                          </w:tcPr>
                          <w:p w:rsidR="00C01045" w:rsidRDefault="00C01045">
                            <w:pPr>
                              <w:pStyle w:val="TableParagraph"/>
                              <w:spacing w:before="176"/>
                              <w:rPr>
                                <w:rFonts w:ascii="Microsoft Sans Serif"/>
                                <w:sz w:val="16"/>
                              </w:rPr>
                            </w:pPr>
                          </w:p>
                          <w:p w:rsidR="00C01045" w:rsidRDefault="00C01045">
                            <w:pPr>
                              <w:pStyle w:val="TableParagraph"/>
                              <w:spacing w:before="1" w:line="131" w:lineRule="exact"/>
                              <w:ind w:left="103"/>
                              <w:rPr>
                                <w:sz w:val="16"/>
                              </w:rPr>
                            </w:pPr>
                            <w:r>
                              <w:rPr>
                                <w:sz w:val="16"/>
                              </w:rPr>
                              <w:t>Невербальное</w:t>
                            </w:r>
                            <w:r>
                              <w:rPr>
                                <w:spacing w:val="-5"/>
                                <w:sz w:val="16"/>
                              </w:rPr>
                              <w:t xml:space="preserve"> </w:t>
                            </w:r>
                            <w:r>
                              <w:rPr>
                                <w:sz w:val="16"/>
                              </w:rPr>
                              <w:t>мышление</w:t>
                            </w:r>
                            <w:r>
                              <w:rPr>
                                <w:spacing w:val="-4"/>
                                <w:sz w:val="16"/>
                              </w:rPr>
                              <w:t xml:space="preserve"> </w:t>
                            </w:r>
                            <w:r>
                              <w:rPr>
                                <w:spacing w:val="-5"/>
                                <w:sz w:val="16"/>
                              </w:rPr>
                              <w:t>(Н)</w:t>
                            </w:r>
                          </w:p>
                        </w:tc>
                        <w:tc>
                          <w:tcPr>
                            <w:tcW w:w="705" w:type="dxa"/>
                          </w:tcPr>
                          <w:p w:rsidR="00C01045" w:rsidRDefault="00C01045">
                            <w:pPr>
                              <w:pStyle w:val="TableParagraph"/>
                              <w:rPr>
                                <w:sz w:val="12"/>
                              </w:rPr>
                            </w:pPr>
                          </w:p>
                        </w:tc>
                        <w:tc>
                          <w:tcPr>
                            <w:tcW w:w="813" w:type="dxa"/>
                          </w:tcPr>
                          <w:p w:rsidR="00C01045" w:rsidRDefault="00C01045">
                            <w:pPr>
                              <w:pStyle w:val="TableParagraph"/>
                              <w:rPr>
                                <w:sz w:val="12"/>
                              </w:rPr>
                            </w:pPr>
                          </w:p>
                        </w:tc>
                        <w:tc>
                          <w:tcPr>
                            <w:tcW w:w="612" w:type="dxa"/>
                          </w:tcPr>
                          <w:p w:rsidR="00C01045" w:rsidRDefault="00C01045">
                            <w:pPr>
                              <w:pStyle w:val="TableParagraph"/>
                              <w:rPr>
                                <w:sz w:val="12"/>
                              </w:rPr>
                            </w:pPr>
                          </w:p>
                        </w:tc>
                        <w:tc>
                          <w:tcPr>
                            <w:tcW w:w="851" w:type="dxa"/>
                          </w:tcPr>
                          <w:p w:rsidR="00C01045" w:rsidRDefault="00C01045">
                            <w:pPr>
                              <w:pStyle w:val="TableParagraph"/>
                              <w:rPr>
                                <w:sz w:val="12"/>
                              </w:rPr>
                            </w:pPr>
                          </w:p>
                        </w:tc>
                        <w:tc>
                          <w:tcPr>
                            <w:tcW w:w="565" w:type="dxa"/>
                          </w:tcPr>
                          <w:p w:rsidR="00C01045" w:rsidRDefault="00C01045">
                            <w:pPr>
                              <w:pStyle w:val="TableParagraph"/>
                              <w:rPr>
                                <w:sz w:val="12"/>
                              </w:rPr>
                            </w:pPr>
                          </w:p>
                        </w:tc>
                        <w:tc>
                          <w:tcPr>
                            <w:tcW w:w="848" w:type="dxa"/>
                          </w:tcPr>
                          <w:p w:rsidR="00C01045" w:rsidRDefault="00C01045">
                            <w:pPr>
                              <w:pStyle w:val="TableParagraph"/>
                              <w:rPr>
                                <w:sz w:val="12"/>
                              </w:rPr>
                            </w:pPr>
                          </w:p>
                        </w:tc>
                        <w:tc>
                          <w:tcPr>
                            <w:tcW w:w="565" w:type="dxa"/>
                          </w:tcPr>
                          <w:p w:rsidR="00C01045" w:rsidRDefault="00C01045">
                            <w:pPr>
                              <w:pStyle w:val="TableParagraph"/>
                              <w:rPr>
                                <w:sz w:val="12"/>
                              </w:rPr>
                            </w:pPr>
                          </w:p>
                        </w:tc>
                        <w:tc>
                          <w:tcPr>
                            <w:tcW w:w="1010" w:type="dxa"/>
                          </w:tcPr>
                          <w:p w:rsidR="00C01045" w:rsidRDefault="00C01045">
                            <w:pPr>
                              <w:pStyle w:val="TableParagraph"/>
                              <w:rPr>
                                <w:sz w:val="12"/>
                              </w:rPr>
                            </w:pPr>
                          </w:p>
                        </w:tc>
                        <w:tc>
                          <w:tcPr>
                            <w:tcW w:w="228" w:type="dxa"/>
                            <w:vMerge/>
                            <w:tcBorders>
                              <w:top w:val="nil"/>
                              <w:bottom w:val="nil"/>
                              <w:right w:val="single" w:sz="8" w:space="0" w:color="000000"/>
                            </w:tcBorders>
                          </w:tcPr>
                          <w:p w:rsidR="00C01045" w:rsidRDefault="00C01045">
                            <w:pPr>
                              <w:rPr>
                                <w:sz w:val="2"/>
                                <w:szCs w:val="2"/>
                              </w:rPr>
                            </w:pPr>
                          </w:p>
                        </w:tc>
                        <w:tc>
                          <w:tcPr>
                            <w:tcW w:w="5834" w:type="dxa"/>
                            <w:vMerge/>
                            <w:tcBorders>
                              <w:top w:val="nil"/>
                              <w:left w:val="single" w:sz="8" w:space="0" w:color="000000"/>
                              <w:bottom w:val="single" w:sz="8" w:space="0" w:color="000000"/>
                              <w:right w:val="single" w:sz="8" w:space="0" w:color="000000"/>
                            </w:tcBorders>
                          </w:tcPr>
                          <w:p w:rsidR="00C01045" w:rsidRDefault="00C01045">
                            <w:pPr>
                              <w:rPr>
                                <w:sz w:val="2"/>
                                <w:szCs w:val="2"/>
                              </w:rPr>
                            </w:pPr>
                          </w:p>
                        </w:tc>
                        <w:tc>
                          <w:tcPr>
                            <w:tcW w:w="255" w:type="dxa"/>
                            <w:vMerge/>
                            <w:tcBorders>
                              <w:top w:val="nil"/>
                              <w:left w:val="single" w:sz="8" w:space="0" w:color="000000"/>
                              <w:bottom w:val="nil"/>
                            </w:tcBorders>
                          </w:tcPr>
                          <w:p w:rsidR="00C01045" w:rsidRDefault="00C01045">
                            <w:pPr>
                              <w:rPr>
                                <w:sz w:val="2"/>
                                <w:szCs w:val="2"/>
                              </w:rPr>
                            </w:pPr>
                          </w:p>
                        </w:tc>
                      </w:tr>
                      <w:tr w:rsidR="00C01045">
                        <w:trPr>
                          <w:trHeight w:hRule="exact" w:val="141"/>
                        </w:trPr>
                        <w:tc>
                          <w:tcPr>
                            <w:tcW w:w="2693" w:type="dxa"/>
                            <w:vMerge w:val="restart"/>
                          </w:tcPr>
                          <w:p w:rsidR="00C01045" w:rsidRDefault="00C01045">
                            <w:pPr>
                              <w:pStyle w:val="TableParagraph"/>
                              <w:spacing w:before="36" w:line="135" w:lineRule="exact"/>
                              <w:ind w:left="103"/>
                              <w:rPr>
                                <w:b/>
                                <w:sz w:val="16"/>
                              </w:rPr>
                            </w:pPr>
                            <w:r>
                              <w:rPr>
                                <w:b/>
                                <w:spacing w:val="-2"/>
                                <w:sz w:val="16"/>
                              </w:rPr>
                              <w:t>Зрительно-моторная</w:t>
                            </w:r>
                          </w:p>
                        </w:tc>
                        <w:tc>
                          <w:tcPr>
                            <w:tcW w:w="705" w:type="dxa"/>
                            <w:vMerge w:val="restart"/>
                          </w:tcPr>
                          <w:p w:rsidR="00C01045" w:rsidRDefault="00C01045">
                            <w:pPr>
                              <w:pStyle w:val="TableParagraph"/>
                              <w:rPr>
                                <w:sz w:val="12"/>
                              </w:rPr>
                            </w:pPr>
                          </w:p>
                        </w:tc>
                        <w:tc>
                          <w:tcPr>
                            <w:tcW w:w="813" w:type="dxa"/>
                            <w:vMerge w:val="restart"/>
                          </w:tcPr>
                          <w:p w:rsidR="00C01045" w:rsidRDefault="00C01045">
                            <w:pPr>
                              <w:pStyle w:val="TableParagraph"/>
                              <w:rPr>
                                <w:sz w:val="12"/>
                              </w:rPr>
                            </w:pPr>
                          </w:p>
                        </w:tc>
                        <w:tc>
                          <w:tcPr>
                            <w:tcW w:w="612" w:type="dxa"/>
                            <w:vMerge w:val="restart"/>
                          </w:tcPr>
                          <w:p w:rsidR="00C01045" w:rsidRDefault="00C01045">
                            <w:pPr>
                              <w:pStyle w:val="TableParagraph"/>
                              <w:rPr>
                                <w:sz w:val="12"/>
                              </w:rPr>
                            </w:pPr>
                          </w:p>
                        </w:tc>
                        <w:tc>
                          <w:tcPr>
                            <w:tcW w:w="851" w:type="dxa"/>
                            <w:vMerge w:val="restart"/>
                          </w:tcPr>
                          <w:p w:rsidR="00C01045" w:rsidRDefault="00C01045">
                            <w:pPr>
                              <w:pStyle w:val="TableParagraph"/>
                              <w:rPr>
                                <w:sz w:val="12"/>
                              </w:rPr>
                            </w:pPr>
                          </w:p>
                        </w:tc>
                        <w:tc>
                          <w:tcPr>
                            <w:tcW w:w="565" w:type="dxa"/>
                            <w:vMerge w:val="restart"/>
                          </w:tcPr>
                          <w:p w:rsidR="00C01045" w:rsidRDefault="00C01045">
                            <w:pPr>
                              <w:pStyle w:val="TableParagraph"/>
                              <w:rPr>
                                <w:sz w:val="12"/>
                              </w:rPr>
                            </w:pPr>
                          </w:p>
                        </w:tc>
                        <w:tc>
                          <w:tcPr>
                            <w:tcW w:w="848" w:type="dxa"/>
                            <w:vMerge w:val="restart"/>
                          </w:tcPr>
                          <w:p w:rsidR="00C01045" w:rsidRDefault="00C01045">
                            <w:pPr>
                              <w:pStyle w:val="TableParagraph"/>
                              <w:rPr>
                                <w:sz w:val="12"/>
                              </w:rPr>
                            </w:pPr>
                          </w:p>
                        </w:tc>
                        <w:tc>
                          <w:tcPr>
                            <w:tcW w:w="565" w:type="dxa"/>
                            <w:vMerge w:val="restart"/>
                          </w:tcPr>
                          <w:p w:rsidR="00C01045" w:rsidRDefault="00C01045">
                            <w:pPr>
                              <w:pStyle w:val="TableParagraph"/>
                              <w:rPr>
                                <w:sz w:val="12"/>
                              </w:rPr>
                            </w:pPr>
                          </w:p>
                        </w:tc>
                        <w:tc>
                          <w:tcPr>
                            <w:tcW w:w="1010" w:type="dxa"/>
                            <w:vMerge w:val="restart"/>
                          </w:tcPr>
                          <w:p w:rsidR="00C01045" w:rsidRDefault="00C01045">
                            <w:pPr>
                              <w:pStyle w:val="TableParagraph"/>
                              <w:rPr>
                                <w:sz w:val="12"/>
                              </w:rPr>
                            </w:pPr>
                          </w:p>
                        </w:tc>
                        <w:tc>
                          <w:tcPr>
                            <w:tcW w:w="228" w:type="dxa"/>
                            <w:vMerge/>
                            <w:tcBorders>
                              <w:top w:val="nil"/>
                              <w:bottom w:val="nil"/>
                              <w:right w:val="single" w:sz="8" w:space="0" w:color="000000"/>
                            </w:tcBorders>
                          </w:tcPr>
                          <w:p w:rsidR="00C01045" w:rsidRDefault="00C01045">
                            <w:pPr>
                              <w:rPr>
                                <w:sz w:val="2"/>
                                <w:szCs w:val="2"/>
                              </w:rPr>
                            </w:pPr>
                          </w:p>
                        </w:tc>
                        <w:tc>
                          <w:tcPr>
                            <w:tcW w:w="5834" w:type="dxa"/>
                            <w:vMerge/>
                            <w:tcBorders>
                              <w:top w:val="nil"/>
                              <w:left w:val="single" w:sz="8" w:space="0" w:color="000000"/>
                              <w:bottom w:val="single" w:sz="8" w:space="0" w:color="000000"/>
                              <w:right w:val="single" w:sz="8" w:space="0" w:color="000000"/>
                            </w:tcBorders>
                          </w:tcPr>
                          <w:p w:rsidR="00C01045" w:rsidRDefault="00C01045">
                            <w:pPr>
                              <w:rPr>
                                <w:sz w:val="2"/>
                                <w:szCs w:val="2"/>
                              </w:rPr>
                            </w:pPr>
                          </w:p>
                        </w:tc>
                        <w:tc>
                          <w:tcPr>
                            <w:tcW w:w="255" w:type="dxa"/>
                            <w:vMerge/>
                            <w:tcBorders>
                              <w:top w:val="nil"/>
                              <w:left w:val="single" w:sz="8" w:space="0" w:color="000000"/>
                              <w:bottom w:val="nil"/>
                            </w:tcBorders>
                          </w:tcPr>
                          <w:p w:rsidR="00C01045" w:rsidRDefault="00C01045">
                            <w:pPr>
                              <w:rPr>
                                <w:sz w:val="2"/>
                                <w:szCs w:val="2"/>
                              </w:rPr>
                            </w:pPr>
                          </w:p>
                        </w:tc>
                      </w:tr>
                      <w:tr w:rsidR="00C01045">
                        <w:trPr>
                          <w:trHeight w:hRule="exact" w:val="60"/>
                        </w:trPr>
                        <w:tc>
                          <w:tcPr>
                            <w:tcW w:w="2693" w:type="dxa"/>
                            <w:vMerge/>
                            <w:tcBorders>
                              <w:top w:val="nil"/>
                            </w:tcBorders>
                          </w:tcPr>
                          <w:p w:rsidR="00C01045" w:rsidRDefault="00C01045">
                            <w:pPr>
                              <w:rPr>
                                <w:sz w:val="2"/>
                                <w:szCs w:val="2"/>
                              </w:rPr>
                            </w:pPr>
                          </w:p>
                        </w:tc>
                        <w:tc>
                          <w:tcPr>
                            <w:tcW w:w="705" w:type="dxa"/>
                            <w:vMerge/>
                            <w:tcBorders>
                              <w:top w:val="nil"/>
                            </w:tcBorders>
                          </w:tcPr>
                          <w:p w:rsidR="00C01045" w:rsidRDefault="00C01045">
                            <w:pPr>
                              <w:rPr>
                                <w:sz w:val="2"/>
                                <w:szCs w:val="2"/>
                              </w:rPr>
                            </w:pPr>
                          </w:p>
                        </w:tc>
                        <w:tc>
                          <w:tcPr>
                            <w:tcW w:w="813" w:type="dxa"/>
                            <w:vMerge/>
                            <w:tcBorders>
                              <w:top w:val="nil"/>
                            </w:tcBorders>
                          </w:tcPr>
                          <w:p w:rsidR="00C01045" w:rsidRDefault="00C01045">
                            <w:pPr>
                              <w:rPr>
                                <w:sz w:val="2"/>
                                <w:szCs w:val="2"/>
                              </w:rPr>
                            </w:pPr>
                          </w:p>
                        </w:tc>
                        <w:tc>
                          <w:tcPr>
                            <w:tcW w:w="612" w:type="dxa"/>
                            <w:vMerge/>
                            <w:tcBorders>
                              <w:top w:val="nil"/>
                            </w:tcBorders>
                          </w:tcPr>
                          <w:p w:rsidR="00C01045" w:rsidRDefault="00C01045">
                            <w:pPr>
                              <w:rPr>
                                <w:sz w:val="2"/>
                                <w:szCs w:val="2"/>
                              </w:rPr>
                            </w:pPr>
                          </w:p>
                        </w:tc>
                        <w:tc>
                          <w:tcPr>
                            <w:tcW w:w="851" w:type="dxa"/>
                            <w:vMerge/>
                            <w:tcBorders>
                              <w:top w:val="nil"/>
                            </w:tcBorders>
                          </w:tcPr>
                          <w:p w:rsidR="00C01045" w:rsidRDefault="00C01045">
                            <w:pPr>
                              <w:rPr>
                                <w:sz w:val="2"/>
                                <w:szCs w:val="2"/>
                              </w:rPr>
                            </w:pPr>
                          </w:p>
                        </w:tc>
                        <w:tc>
                          <w:tcPr>
                            <w:tcW w:w="565" w:type="dxa"/>
                            <w:vMerge/>
                            <w:tcBorders>
                              <w:top w:val="nil"/>
                            </w:tcBorders>
                          </w:tcPr>
                          <w:p w:rsidR="00C01045" w:rsidRDefault="00C01045">
                            <w:pPr>
                              <w:rPr>
                                <w:sz w:val="2"/>
                                <w:szCs w:val="2"/>
                              </w:rPr>
                            </w:pPr>
                          </w:p>
                        </w:tc>
                        <w:tc>
                          <w:tcPr>
                            <w:tcW w:w="848" w:type="dxa"/>
                            <w:vMerge/>
                            <w:tcBorders>
                              <w:top w:val="nil"/>
                            </w:tcBorders>
                          </w:tcPr>
                          <w:p w:rsidR="00C01045" w:rsidRDefault="00C01045">
                            <w:pPr>
                              <w:rPr>
                                <w:sz w:val="2"/>
                                <w:szCs w:val="2"/>
                              </w:rPr>
                            </w:pPr>
                          </w:p>
                        </w:tc>
                        <w:tc>
                          <w:tcPr>
                            <w:tcW w:w="565" w:type="dxa"/>
                            <w:vMerge/>
                            <w:tcBorders>
                              <w:top w:val="nil"/>
                            </w:tcBorders>
                          </w:tcPr>
                          <w:p w:rsidR="00C01045" w:rsidRDefault="00C01045">
                            <w:pPr>
                              <w:rPr>
                                <w:sz w:val="2"/>
                                <w:szCs w:val="2"/>
                              </w:rPr>
                            </w:pPr>
                          </w:p>
                        </w:tc>
                        <w:tc>
                          <w:tcPr>
                            <w:tcW w:w="1010" w:type="dxa"/>
                            <w:vMerge/>
                            <w:tcBorders>
                              <w:top w:val="nil"/>
                            </w:tcBorders>
                          </w:tcPr>
                          <w:p w:rsidR="00C01045" w:rsidRDefault="00C01045">
                            <w:pPr>
                              <w:rPr>
                                <w:sz w:val="2"/>
                                <w:szCs w:val="2"/>
                              </w:rPr>
                            </w:pPr>
                          </w:p>
                        </w:tc>
                        <w:tc>
                          <w:tcPr>
                            <w:tcW w:w="6317" w:type="dxa"/>
                            <w:gridSpan w:val="3"/>
                            <w:tcBorders>
                              <w:top w:val="nil"/>
                            </w:tcBorders>
                          </w:tcPr>
                          <w:p w:rsidR="00C01045" w:rsidRDefault="00C01045">
                            <w:pPr>
                              <w:pStyle w:val="TableParagraph"/>
                              <w:rPr>
                                <w:sz w:val="2"/>
                              </w:rPr>
                            </w:pPr>
                          </w:p>
                        </w:tc>
                      </w:tr>
                      <w:tr w:rsidR="00C01045">
                        <w:trPr>
                          <w:trHeight w:hRule="exact" w:val="1298"/>
                        </w:trPr>
                        <w:tc>
                          <w:tcPr>
                            <w:tcW w:w="2693" w:type="dxa"/>
                          </w:tcPr>
                          <w:p w:rsidR="00C01045" w:rsidRDefault="00C01045">
                            <w:pPr>
                              <w:pStyle w:val="TableParagraph"/>
                              <w:spacing w:before="27"/>
                              <w:ind w:left="103"/>
                              <w:rPr>
                                <w:b/>
                                <w:sz w:val="16"/>
                              </w:rPr>
                            </w:pPr>
                            <w:r>
                              <w:rPr>
                                <w:b/>
                                <w:spacing w:val="-2"/>
                                <w:sz w:val="16"/>
                              </w:rPr>
                              <w:t>координация</w:t>
                            </w:r>
                          </w:p>
                          <w:p w:rsidR="00C01045" w:rsidRDefault="00C01045">
                            <w:pPr>
                              <w:pStyle w:val="TableParagraph"/>
                              <w:numPr>
                                <w:ilvl w:val="0"/>
                                <w:numId w:val="10"/>
                              </w:numPr>
                              <w:tabs>
                                <w:tab w:val="left" w:pos="463"/>
                              </w:tabs>
                              <w:spacing w:before="166" w:line="190" w:lineRule="exact"/>
                              <w:rPr>
                                <w:sz w:val="16"/>
                              </w:rPr>
                            </w:pPr>
                            <w:r>
                              <w:rPr>
                                <w:spacing w:val="-2"/>
                                <w:sz w:val="16"/>
                              </w:rPr>
                              <w:t>Низкий</w:t>
                            </w:r>
                          </w:p>
                          <w:p w:rsidR="00C01045" w:rsidRDefault="00C01045">
                            <w:pPr>
                              <w:pStyle w:val="TableParagraph"/>
                              <w:numPr>
                                <w:ilvl w:val="0"/>
                                <w:numId w:val="10"/>
                              </w:numPr>
                              <w:tabs>
                                <w:tab w:val="left" w:pos="463"/>
                              </w:tabs>
                              <w:spacing w:line="182" w:lineRule="exact"/>
                              <w:rPr>
                                <w:sz w:val="16"/>
                              </w:rPr>
                            </w:pPr>
                            <w:r>
                              <w:rPr>
                                <w:spacing w:val="-2"/>
                                <w:sz w:val="16"/>
                              </w:rPr>
                              <w:t>Слабый</w:t>
                            </w:r>
                          </w:p>
                          <w:p w:rsidR="00C01045" w:rsidRDefault="00C01045">
                            <w:pPr>
                              <w:pStyle w:val="TableParagraph"/>
                              <w:numPr>
                                <w:ilvl w:val="0"/>
                                <w:numId w:val="10"/>
                              </w:numPr>
                              <w:tabs>
                                <w:tab w:val="left" w:pos="463"/>
                              </w:tabs>
                              <w:spacing w:line="182" w:lineRule="exact"/>
                              <w:rPr>
                                <w:sz w:val="16"/>
                              </w:rPr>
                            </w:pPr>
                            <w:r>
                              <w:rPr>
                                <w:spacing w:val="-2"/>
                                <w:sz w:val="16"/>
                              </w:rPr>
                              <w:t>Средний</w:t>
                            </w:r>
                          </w:p>
                          <w:p w:rsidR="00C01045" w:rsidRDefault="00C01045">
                            <w:pPr>
                              <w:pStyle w:val="TableParagraph"/>
                              <w:numPr>
                                <w:ilvl w:val="0"/>
                                <w:numId w:val="10"/>
                              </w:numPr>
                              <w:tabs>
                                <w:tab w:val="left" w:pos="463"/>
                              </w:tabs>
                              <w:spacing w:line="185" w:lineRule="exact"/>
                              <w:rPr>
                                <w:sz w:val="16"/>
                              </w:rPr>
                            </w:pPr>
                            <w:r>
                              <w:rPr>
                                <w:spacing w:val="-2"/>
                                <w:sz w:val="16"/>
                              </w:rPr>
                              <w:t>Высокий</w:t>
                            </w:r>
                          </w:p>
                          <w:p w:rsidR="00C01045" w:rsidRDefault="00C01045">
                            <w:pPr>
                              <w:pStyle w:val="TableParagraph"/>
                              <w:spacing w:line="151" w:lineRule="exact"/>
                              <w:ind w:left="386"/>
                              <w:rPr>
                                <w:b/>
                                <w:sz w:val="16"/>
                              </w:rPr>
                            </w:pPr>
                            <w:r>
                              <w:rPr>
                                <w:b/>
                                <w:spacing w:val="-2"/>
                                <w:sz w:val="16"/>
                              </w:rPr>
                              <w:t>Социометрический</w:t>
                            </w:r>
                            <w:r>
                              <w:rPr>
                                <w:b/>
                                <w:spacing w:val="18"/>
                                <w:sz w:val="16"/>
                              </w:rPr>
                              <w:t xml:space="preserve"> </w:t>
                            </w:r>
                            <w:r>
                              <w:rPr>
                                <w:b/>
                                <w:spacing w:val="-2"/>
                                <w:sz w:val="16"/>
                              </w:rPr>
                              <w:t>статус</w:t>
                            </w:r>
                          </w:p>
                        </w:tc>
                        <w:tc>
                          <w:tcPr>
                            <w:tcW w:w="705" w:type="dxa"/>
                          </w:tcPr>
                          <w:p w:rsidR="00C01045" w:rsidRDefault="00C01045">
                            <w:pPr>
                              <w:pStyle w:val="TableParagraph"/>
                              <w:rPr>
                                <w:sz w:val="12"/>
                              </w:rPr>
                            </w:pPr>
                          </w:p>
                        </w:tc>
                        <w:tc>
                          <w:tcPr>
                            <w:tcW w:w="813" w:type="dxa"/>
                          </w:tcPr>
                          <w:p w:rsidR="00C01045" w:rsidRDefault="00C01045">
                            <w:pPr>
                              <w:pStyle w:val="TableParagraph"/>
                              <w:rPr>
                                <w:sz w:val="12"/>
                              </w:rPr>
                            </w:pPr>
                          </w:p>
                        </w:tc>
                        <w:tc>
                          <w:tcPr>
                            <w:tcW w:w="612" w:type="dxa"/>
                          </w:tcPr>
                          <w:p w:rsidR="00C01045" w:rsidRDefault="00C01045">
                            <w:pPr>
                              <w:pStyle w:val="TableParagraph"/>
                              <w:rPr>
                                <w:sz w:val="12"/>
                              </w:rPr>
                            </w:pPr>
                          </w:p>
                        </w:tc>
                        <w:tc>
                          <w:tcPr>
                            <w:tcW w:w="851" w:type="dxa"/>
                          </w:tcPr>
                          <w:p w:rsidR="00C01045" w:rsidRDefault="00C01045">
                            <w:pPr>
                              <w:pStyle w:val="TableParagraph"/>
                              <w:rPr>
                                <w:sz w:val="12"/>
                              </w:rPr>
                            </w:pPr>
                          </w:p>
                        </w:tc>
                        <w:tc>
                          <w:tcPr>
                            <w:tcW w:w="565" w:type="dxa"/>
                          </w:tcPr>
                          <w:p w:rsidR="00C01045" w:rsidRDefault="00C01045">
                            <w:pPr>
                              <w:pStyle w:val="TableParagraph"/>
                              <w:rPr>
                                <w:sz w:val="12"/>
                              </w:rPr>
                            </w:pPr>
                          </w:p>
                        </w:tc>
                        <w:tc>
                          <w:tcPr>
                            <w:tcW w:w="848" w:type="dxa"/>
                          </w:tcPr>
                          <w:p w:rsidR="00C01045" w:rsidRDefault="00C01045">
                            <w:pPr>
                              <w:pStyle w:val="TableParagraph"/>
                              <w:rPr>
                                <w:sz w:val="12"/>
                              </w:rPr>
                            </w:pPr>
                          </w:p>
                        </w:tc>
                        <w:tc>
                          <w:tcPr>
                            <w:tcW w:w="565" w:type="dxa"/>
                          </w:tcPr>
                          <w:p w:rsidR="00C01045" w:rsidRDefault="00C01045">
                            <w:pPr>
                              <w:pStyle w:val="TableParagraph"/>
                              <w:rPr>
                                <w:sz w:val="12"/>
                              </w:rPr>
                            </w:pPr>
                          </w:p>
                        </w:tc>
                        <w:tc>
                          <w:tcPr>
                            <w:tcW w:w="1010" w:type="dxa"/>
                          </w:tcPr>
                          <w:p w:rsidR="00C01045" w:rsidRDefault="00C01045">
                            <w:pPr>
                              <w:pStyle w:val="TableParagraph"/>
                              <w:rPr>
                                <w:sz w:val="12"/>
                              </w:rPr>
                            </w:pPr>
                          </w:p>
                        </w:tc>
                        <w:tc>
                          <w:tcPr>
                            <w:tcW w:w="6317" w:type="dxa"/>
                            <w:gridSpan w:val="3"/>
                          </w:tcPr>
                          <w:p w:rsidR="00C01045" w:rsidRDefault="00C01045">
                            <w:pPr>
                              <w:pStyle w:val="TableParagraph"/>
                              <w:spacing w:before="20" w:line="68" w:lineRule="exact"/>
                              <w:ind w:right="5660"/>
                              <w:jc w:val="right"/>
                              <w:rPr>
                                <w:rFonts w:ascii="Microsoft Sans Serif"/>
                                <w:sz w:val="6"/>
                              </w:rPr>
                            </w:pPr>
                            <w:proofErr w:type="gramStart"/>
                            <w:r>
                              <w:rPr>
                                <w:rFonts w:ascii="Microsoft Sans Serif"/>
                                <w:w w:val="105"/>
                                <w:sz w:val="6"/>
                              </w:rPr>
                              <w:t>1</w:t>
                            </w:r>
                            <w:r>
                              <w:rPr>
                                <w:rFonts w:ascii="Microsoft Sans Serif"/>
                                <w:spacing w:val="36"/>
                                <w:w w:val="105"/>
                                <w:sz w:val="6"/>
                              </w:rPr>
                              <w:t xml:space="preserve"> </w:t>
                            </w:r>
                            <w:r>
                              <w:rPr>
                                <w:rFonts w:ascii="Microsoft Sans Serif"/>
                                <w:w w:val="105"/>
                                <w:sz w:val="6"/>
                              </w:rPr>
                              <w:t>,</w:t>
                            </w:r>
                            <w:proofErr w:type="gramEnd"/>
                            <w:r>
                              <w:rPr>
                                <w:rFonts w:ascii="Microsoft Sans Serif"/>
                                <w:spacing w:val="33"/>
                                <w:w w:val="105"/>
                                <w:sz w:val="6"/>
                              </w:rPr>
                              <w:t xml:space="preserve"> </w:t>
                            </w:r>
                            <w:r>
                              <w:rPr>
                                <w:rFonts w:ascii="Microsoft Sans Serif"/>
                                <w:spacing w:val="-12"/>
                                <w:w w:val="105"/>
                                <w:sz w:val="6"/>
                              </w:rPr>
                              <w:t>2</w:t>
                            </w:r>
                            <w:r>
                              <w:rPr>
                                <w:rFonts w:ascii="Microsoft Sans Serif"/>
                                <w:spacing w:val="40"/>
                                <w:w w:val="105"/>
                                <w:sz w:val="6"/>
                              </w:rPr>
                              <w:t xml:space="preserve"> </w:t>
                            </w:r>
                          </w:p>
                          <w:p w:rsidR="00C01045" w:rsidRDefault="00C01045">
                            <w:pPr>
                              <w:pStyle w:val="TableParagraph"/>
                              <w:spacing w:line="67" w:lineRule="exact"/>
                              <w:ind w:right="5729"/>
                              <w:jc w:val="right"/>
                              <w:rPr>
                                <w:rFonts w:ascii="Microsoft Sans Serif"/>
                                <w:sz w:val="6"/>
                              </w:rPr>
                            </w:pPr>
                            <w:r>
                              <w:rPr>
                                <w:rFonts w:ascii="Microsoft Sans Serif"/>
                                <w:spacing w:val="-10"/>
                                <w:w w:val="105"/>
                                <w:sz w:val="6"/>
                              </w:rPr>
                              <w:t>1</w:t>
                            </w:r>
                          </w:p>
                          <w:p w:rsidR="00C01045" w:rsidRDefault="00C01045">
                            <w:pPr>
                              <w:pStyle w:val="TableParagraph"/>
                              <w:spacing w:line="68" w:lineRule="exact"/>
                              <w:ind w:right="5660"/>
                              <w:jc w:val="right"/>
                              <w:rPr>
                                <w:rFonts w:ascii="Microsoft Sans Serif"/>
                                <w:sz w:val="6"/>
                              </w:rPr>
                            </w:pPr>
                            <w:proofErr w:type="gramStart"/>
                            <w:r>
                              <w:rPr>
                                <w:rFonts w:ascii="Microsoft Sans Serif"/>
                                <w:w w:val="105"/>
                                <w:sz w:val="6"/>
                              </w:rPr>
                              <w:t>0</w:t>
                            </w:r>
                            <w:r>
                              <w:rPr>
                                <w:rFonts w:ascii="Microsoft Sans Serif"/>
                                <w:spacing w:val="36"/>
                                <w:w w:val="105"/>
                                <w:sz w:val="6"/>
                              </w:rPr>
                              <w:t xml:space="preserve"> </w:t>
                            </w:r>
                            <w:r>
                              <w:rPr>
                                <w:rFonts w:ascii="Microsoft Sans Serif"/>
                                <w:w w:val="105"/>
                                <w:sz w:val="6"/>
                              </w:rPr>
                              <w:t>,</w:t>
                            </w:r>
                            <w:proofErr w:type="gramEnd"/>
                            <w:r>
                              <w:rPr>
                                <w:rFonts w:ascii="Microsoft Sans Serif"/>
                                <w:spacing w:val="33"/>
                                <w:w w:val="105"/>
                                <w:sz w:val="6"/>
                              </w:rPr>
                              <w:t xml:space="preserve"> </w:t>
                            </w:r>
                            <w:r>
                              <w:rPr>
                                <w:rFonts w:ascii="Microsoft Sans Serif"/>
                                <w:spacing w:val="-12"/>
                                <w:w w:val="105"/>
                                <w:sz w:val="6"/>
                              </w:rPr>
                              <w:t>8</w:t>
                            </w:r>
                            <w:r>
                              <w:rPr>
                                <w:rFonts w:ascii="Microsoft Sans Serif"/>
                                <w:spacing w:val="40"/>
                                <w:w w:val="105"/>
                                <w:sz w:val="6"/>
                              </w:rPr>
                              <w:t xml:space="preserve"> </w:t>
                            </w:r>
                          </w:p>
                          <w:p w:rsidR="00C01045" w:rsidRDefault="00C01045">
                            <w:pPr>
                              <w:pStyle w:val="TableParagraph"/>
                              <w:spacing w:before="4" w:line="62" w:lineRule="exact"/>
                              <w:ind w:right="5660"/>
                              <w:jc w:val="right"/>
                              <w:rPr>
                                <w:rFonts w:ascii="Microsoft Sans Serif"/>
                                <w:sz w:val="6"/>
                              </w:rPr>
                            </w:pPr>
                            <w:proofErr w:type="gramStart"/>
                            <w:r>
                              <w:rPr>
                                <w:rFonts w:ascii="Microsoft Sans Serif"/>
                                <w:w w:val="105"/>
                                <w:sz w:val="6"/>
                              </w:rPr>
                              <w:t>0</w:t>
                            </w:r>
                            <w:r>
                              <w:rPr>
                                <w:rFonts w:ascii="Microsoft Sans Serif"/>
                                <w:spacing w:val="36"/>
                                <w:w w:val="105"/>
                                <w:sz w:val="6"/>
                              </w:rPr>
                              <w:t xml:space="preserve"> </w:t>
                            </w:r>
                            <w:r>
                              <w:rPr>
                                <w:rFonts w:ascii="Microsoft Sans Serif"/>
                                <w:w w:val="105"/>
                                <w:sz w:val="6"/>
                              </w:rPr>
                              <w:t>,</w:t>
                            </w:r>
                            <w:proofErr w:type="gramEnd"/>
                            <w:r>
                              <w:rPr>
                                <w:rFonts w:ascii="Microsoft Sans Serif"/>
                                <w:spacing w:val="33"/>
                                <w:w w:val="105"/>
                                <w:sz w:val="6"/>
                              </w:rPr>
                              <w:t xml:space="preserve"> </w:t>
                            </w:r>
                            <w:r>
                              <w:rPr>
                                <w:rFonts w:ascii="Microsoft Sans Serif"/>
                                <w:spacing w:val="-12"/>
                                <w:w w:val="105"/>
                                <w:sz w:val="6"/>
                              </w:rPr>
                              <w:t>6</w:t>
                            </w:r>
                            <w:r>
                              <w:rPr>
                                <w:rFonts w:ascii="Microsoft Sans Serif"/>
                                <w:spacing w:val="40"/>
                                <w:w w:val="105"/>
                                <w:sz w:val="6"/>
                              </w:rPr>
                              <w:t xml:space="preserve"> </w:t>
                            </w:r>
                          </w:p>
                          <w:p w:rsidR="00C01045" w:rsidRDefault="00C01045">
                            <w:pPr>
                              <w:pStyle w:val="TableParagraph"/>
                              <w:tabs>
                                <w:tab w:val="left" w:pos="5165"/>
                              </w:tabs>
                              <w:spacing w:line="70" w:lineRule="exact"/>
                              <w:ind w:left="397"/>
                              <w:rPr>
                                <w:rFonts w:ascii="Arial" w:hAnsi="Arial"/>
                                <w:b/>
                                <w:sz w:val="6"/>
                              </w:rPr>
                            </w:pPr>
                            <w:proofErr w:type="gramStart"/>
                            <w:r>
                              <w:rPr>
                                <w:rFonts w:ascii="Microsoft Sans Serif" w:hAnsi="Microsoft Sans Serif"/>
                                <w:w w:val="105"/>
                                <w:sz w:val="6"/>
                              </w:rPr>
                              <w:t>0</w:t>
                            </w:r>
                            <w:r>
                              <w:rPr>
                                <w:rFonts w:ascii="Microsoft Sans Serif" w:hAnsi="Microsoft Sans Serif"/>
                                <w:spacing w:val="36"/>
                                <w:w w:val="105"/>
                                <w:sz w:val="6"/>
                              </w:rPr>
                              <w:t xml:space="preserve"> </w:t>
                            </w:r>
                            <w:r>
                              <w:rPr>
                                <w:rFonts w:ascii="Microsoft Sans Serif" w:hAnsi="Microsoft Sans Serif"/>
                                <w:w w:val="105"/>
                                <w:sz w:val="6"/>
                              </w:rPr>
                              <w:t>,</w:t>
                            </w:r>
                            <w:proofErr w:type="gramEnd"/>
                            <w:r>
                              <w:rPr>
                                <w:rFonts w:ascii="Microsoft Sans Serif" w:hAnsi="Microsoft Sans Serif"/>
                                <w:spacing w:val="33"/>
                                <w:w w:val="105"/>
                                <w:sz w:val="6"/>
                              </w:rPr>
                              <w:t xml:space="preserve"> </w:t>
                            </w:r>
                            <w:r>
                              <w:rPr>
                                <w:rFonts w:ascii="Microsoft Sans Serif" w:hAnsi="Microsoft Sans Serif"/>
                                <w:spacing w:val="-12"/>
                                <w:w w:val="105"/>
                                <w:sz w:val="6"/>
                              </w:rPr>
                              <w:t>4</w:t>
                            </w:r>
                            <w:r>
                              <w:rPr>
                                <w:rFonts w:ascii="Microsoft Sans Serif" w:hAnsi="Microsoft Sans Serif"/>
                                <w:sz w:val="6"/>
                              </w:rPr>
                              <w:tab/>
                            </w:r>
                            <w:r>
                              <w:rPr>
                                <w:rFonts w:ascii="Arial" w:hAnsi="Arial"/>
                                <w:b/>
                                <w:w w:val="105"/>
                                <w:position w:val="1"/>
                                <w:sz w:val="6"/>
                              </w:rPr>
                              <w:t>Н</w:t>
                            </w:r>
                            <w:r>
                              <w:rPr>
                                <w:rFonts w:ascii="Arial" w:hAnsi="Arial"/>
                                <w:b/>
                                <w:spacing w:val="32"/>
                                <w:w w:val="105"/>
                                <w:position w:val="1"/>
                                <w:sz w:val="6"/>
                              </w:rPr>
                              <w:t xml:space="preserve"> </w:t>
                            </w:r>
                            <w:r>
                              <w:rPr>
                                <w:rFonts w:ascii="Arial" w:hAnsi="Arial"/>
                                <w:b/>
                                <w:w w:val="105"/>
                                <w:position w:val="1"/>
                                <w:sz w:val="6"/>
                              </w:rPr>
                              <w:t>и</w:t>
                            </w:r>
                            <w:r>
                              <w:rPr>
                                <w:rFonts w:ascii="Arial" w:hAnsi="Arial"/>
                                <w:b/>
                                <w:spacing w:val="54"/>
                                <w:w w:val="105"/>
                                <w:position w:val="1"/>
                                <w:sz w:val="6"/>
                              </w:rPr>
                              <w:t xml:space="preserve"> </w:t>
                            </w:r>
                            <w:r>
                              <w:rPr>
                                <w:rFonts w:ascii="Arial" w:hAnsi="Arial"/>
                                <w:b/>
                                <w:w w:val="105"/>
                                <w:position w:val="1"/>
                                <w:sz w:val="6"/>
                              </w:rPr>
                              <w:t>з</w:t>
                            </w:r>
                            <w:r>
                              <w:rPr>
                                <w:rFonts w:ascii="Arial" w:hAnsi="Arial"/>
                                <w:b/>
                                <w:spacing w:val="46"/>
                                <w:w w:val="105"/>
                                <w:position w:val="1"/>
                                <w:sz w:val="6"/>
                              </w:rPr>
                              <w:t xml:space="preserve"> </w:t>
                            </w:r>
                            <w:r>
                              <w:rPr>
                                <w:rFonts w:ascii="Arial" w:hAnsi="Arial"/>
                                <w:b/>
                                <w:w w:val="105"/>
                                <w:position w:val="1"/>
                                <w:sz w:val="6"/>
                              </w:rPr>
                              <w:t>к</w:t>
                            </w:r>
                            <w:r>
                              <w:rPr>
                                <w:rFonts w:ascii="Arial" w:hAnsi="Arial"/>
                                <w:b/>
                                <w:spacing w:val="60"/>
                                <w:w w:val="105"/>
                                <w:position w:val="1"/>
                                <w:sz w:val="6"/>
                              </w:rPr>
                              <w:t xml:space="preserve"> </w:t>
                            </w:r>
                            <w:r>
                              <w:rPr>
                                <w:rFonts w:ascii="Arial" w:hAnsi="Arial"/>
                                <w:b/>
                                <w:w w:val="105"/>
                                <w:position w:val="1"/>
                                <w:sz w:val="6"/>
                              </w:rPr>
                              <w:t>и</w:t>
                            </w:r>
                            <w:r>
                              <w:rPr>
                                <w:rFonts w:ascii="Arial" w:hAnsi="Arial"/>
                                <w:b/>
                                <w:spacing w:val="49"/>
                                <w:w w:val="105"/>
                                <w:position w:val="1"/>
                                <w:sz w:val="6"/>
                              </w:rPr>
                              <w:t xml:space="preserve"> </w:t>
                            </w:r>
                            <w:r>
                              <w:rPr>
                                <w:rFonts w:ascii="Arial" w:hAnsi="Arial"/>
                                <w:b/>
                                <w:spacing w:val="-10"/>
                                <w:w w:val="105"/>
                                <w:position w:val="1"/>
                                <w:sz w:val="6"/>
                              </w:rPr>
                              <w:t>й</w:t>
                            </w:r>
                          </w:p>
                          <w:p w:rsidR="00C01045" w:rsidRDefault="00C01045">
                            <w:pPr>
                              <w:pStyle w:val="TableParagraph"/>
                              <w:tabs>
                                <w:tab w:val="left" w:pos="5165"/>
                              </w:tabs>
                              <w:spacing w:line="70" w:lineRule="exact"/>
                              <w:ind w:left="397"/>
                              <w:rPr>
                                <w:rFonts w:ascii="Arial" w:hAnsi="Arial"/>
                                <w:b/>
                                <w:sz w:val="6"/>
                              </w:rPr>
                            </w:pPr>
                            <w:proofErr w:type="gramStart"/>
                            <w:r>
                              <w:rPr>
                                <w:rFonts w:ascii="Microsoft Sans Serif" w:hAnsi="Microsoft Sans Serif"/>
                                <w:w w:val="105"/>
                                <w:sz w:val="6"/>
                              </w:rPr>
                              <w:t>0</w:t>
                            </w:r>
                            <w:r>
                              <w:rPr>
                                <w:rFonts w:ascii="Microsoft Sans Serif" w:hAnsi="Microsoft Sans Serif"/>
                                <w:spacing w:val="36"/>
                                <w:w w:val="105"/>
                                <w:sz w:val="6"/>
                              </w:rPr>
                              <w:t xml:space="preserve"> </w:t>
                            </w:r>
                            <w:r>
                              <w:rPr>
                                <w:rFonts w:ascii="Microsoft Sans Serif" w:hAnsi="Microsoft Sans Serif"/>
                                <w:w w:val="105"/>
                                <w:sz w:val="6"/>
                              </w:rPr>
                              <w:t>,</w:t>
                            </w:r>
                            <w:proofErr w:type="gramEnd"/>
                            <w:r>
                              <w:rPr>
                                <w:rFonts w:ascii="Microsoft Sans Serif" w:hAnsi="Microsoft Sans Serif"/>
                                <w:spacing w:val="33"/>
                                <w:w w:val="105"/>
                                <w:sz w:val="6"/>
                              </w:rPr>
                              <w:t xml:space="preserve"> </w:t>
                            </w:r>
                            <w:r>
                              <w:rPr>
                                <w:rFonts w:ascii="Microsoft Sans Serif" w:hAnsi="Microsoft Sans Serif"/>
                                <w:spacing w:val="-12"/>
                                <w:w w:val="105"/>
                                <w:sz w:val="6"/>
                              </w:rPr>
                              <w:t>2</w:t>
                            </w:r>
                            <w:r>
                              <w:rPr>
                                <w:rFonts w:ascii="Microsoft Sans Serif" w:hAnsi="Microsoft Sans Serif"/>
                                <w:sz w:val="6"/>
                              </w:rPr>
                              <w:tab/>
                            </w:r>
                            <w:r>
                              <w:rPr>
                                <w:rFonts w:ascii="Arial" w:hAnsi="Arial"/>
                                <w:b/>
                                <w:w w:val="105"/>
                                <w:position w:val="1"/>
                                <w:sz w:val="6"/>
                              </w:rPr>
                              <w:t>С</w:t>
                            </w:r>
                            <w:r>
                              <w:rPr>
                                <w:rFonts w:ascii="Arial" w:hAnsi="Arial"/>
                                <w:b/>
                                <w:spacing w:val="50"/>
                                <w:w w:val="105"/>
                                <w:position w:val="1"/>
                                <w:sz w:val="6"/>
                              </w:rPr>
                              <w:t xml:space="preserve"> </w:t>
                            </w:r>
                            <w:r>
                              <w:rPr>
                                <w:rFonts w:ascii="Arial" w:hAnsi="Arial"/>
                                <w:b/>
                                <w:w w:val="105"/>
                                <w:position w:val="1"/>
                                <w:sz w:val="6"/>
                              </w:rPr>
                              <w:t>л</w:t>
                            </w:r>
                            <w:r>
                              <w:rPr>
                                <w:rFonts w:ascii="Arial" w:hAnsi="Arial"/>
                                <w:b/>
                                <w:spacing w:val="58"/>
                                <w:w w:val="105"/>
                                <w:position w:val="1"/>
                                <w:sz w:val="6"/>
                              </w:rPr>
                              <w:t xml:space="preserve"> </w:t>
                            </w:r>
                            <w:r>
                              <w:rPr>
                                <w:rFonts w:ascii="Arial" w:hAnsi="Arial"/>
                                <w:b/>
                                <w:w w:val="105"/>
                                <w:position w:val="1"/>
                                <w:sz w:val="6"/>
                              </w:rPr>
                              <w:t>а</w:t>
                            </w:r>
                            <w:r>
                              <w:rPr>
                                <w:rFonts w:ascii="Arial" w:hAnsi="Arial"/>
                                <w:b/>
                                <w:spacing w:val="64"/>
                                <w:w w:val="105"/>
                                <w:position w:val="1"/>
                                <w:sz w:val="6"/>
                              </w:rPr>
                              <w:t xml:space="preserve"> </w:t>
                            </w:r>
                            <w:r>
                              <w:rPr>
                                <w:rFonts w:ascii="Arial" w:hAnsi="Arial"/>
                                <w:b/>
                                <w:w w:val="105"/>
                                <w:position w:val="1"/>
                                <w:sz w:val="6"/>
                              </w:rPr>
                              <w:t>б</w:t>
                            </w:r>
                            <w:r>
                              <w:rPr>
                                <w:rFonts w:ascii="Arial" w:hAnsi="Arial"/>
                                <w:b/>
                                <w:spacing w:val="64"/>
                                <w:w w:val="105"/>
                                <w:position w:val="1"/>
                                <w:sz w:val="6"/>
                              </w:rPr>
                              <w:t xml:space="preserve"> </w:t>
                            </w:r>
                            <w:r>
                              <w:rPr>
                                <w:rFonts w:ascii="Arial" w:hAnsi="Arial"/>
                                <w:b/>
                                <w:w w:val="105"/>
                                <w:position w:val="1"/>
                                <w:sz w:val="6"/>
                              </w:rPr>
                              <w:t>ы</w:t>
                            </w:r>
                            <w:r>
                              <w:rPr>
                                <w:rFonts w:ascii="Arial" w:hAnsi="Arial"/>
                                <w:b/>
                                <w:spacing w:val="54"/>
                                <w:w w:val="105"/>
                                <w:position w:val="1"/>
                                <w:sz w:val="6"/>
                              </w:rPr>
                              <w:t xml:space="preserve"> </w:t>
                            </w:r>
                            <w:r>
                              <w:rPr>
                                <w:rFonts w:ascii="Arial" w:hAnsi="Arial"/>
                                <w:b/>
                                <w:spacing w:val="-10"/>
                                <w:w w:val="105"/>
                                <w:position w:val="1"/>
                                <w:sz w:val="6"/>
                              </w:rPr>
                              <w:t>й</w:t>
                            </w:r>
                          </w:p>
                          <w:p w:rsidR="00C01045" w:rsidRDefault="00C01045">
                            <w:pPr>
                              <w:pStyle w:val="TableParagraph"/>
                              <w:tabs>
                                <w:tab w:val="left" w:pos="4623"/>
                              </w:tabs>
                              <w:spacing w:line="67" w:lineRule="exact"/>
                              <w:ind w:right="405"/>
                              <w:jc w:val="right"/>
                              <w:rPr>
                                <w:rFonts w:ascii="Arial" w:hAnsi="Arial"/>
                                <w:b/>
                                <w:sz w:val="6"/>
                              </w:rPr>
                            </w:pPr>
                            <w:r>
                              <w:rPr>
                                <w:rFonts w:ascii="Microsoft Sans Serif" w:hAnsi="Microsoft Sans Serif"/>
                                <w:spacing w:val="-10"/>
                                <w:w w:val="105"/>
                                <w:sz w:val="6"/>
                              </w:rPr>
                              <w:t>0</w:t>
                            </w:r>
                            <w:r>
                              <w:rPr>
                                <w:rFonts w:ascii="Microsoft Sans Serif" w:hAnsi="Microsoft Sans Serif"/>
                                <w:sz w:val="6"/>
                              </w:rPr>
                              <w:tab/>
                            </w:r>
                            <w:r>
                              <w:rPr>
                                <w:rFonts w:ascii="Arial" w:hAnsi="Arial"/>
                                <w:b/>
                                <w:w w:val="105"/>
                                <w:position w:val="1"/>
                                <w:sz w:val="6"/>
                              </w:rPr>
                              <w:t>С</w:t>
                            </w:r>
                            <w:r>
                              <w:rPr>
                                <w:rFonts w:ascii="Arial" w:hAnsi="Arial"/>
                                <w:b/>
                                <w:spacing w:val="51"/>
                                <w:w w:val="105"/>
                                <w:position w:val="1"/>
                                <w:sz w:val="6"/>
                              </w:rPr>
                              <w:t xml:space="preserve"> </w:t>
                            </w:r>
                            <w:r>
                              <w:rPr>
                                <w:rFonts w:ascii="Arial" w:hAnsi="Arial"/>
                                <w:b/>
                                <w:w w:val="105"/>
                                <w:position w:val="1"/>
                                <w:sz w:val="6"/>
                              </w:rPr>
                              <w:t>р</w:t>
                            </w:r>
                            <w:r>
                              <w:rPr>
                                <w:rFonts w:ascii="Arial" w:hAnsi="Arial"/>
                                <w:b/>
                                <w:spacing w:val="58"/>
                                <w:w w:val="105"/>
                                <w:position w:val="1"/>
                                <w:sz w:val="6"/>
                              </w:rPr>
                              <w:t xml:space="preserve"> </w:t>
                            </w:r>
                            <w:r>
                              <w:rPr>
                                <w:rFonts w:ascii="Arial" w:hAnsi="Arial"/>
                                <w:b/>
                                <w:w w:val="105"/>
                                <w:position w:val="1"/>
                                <w:sz w:val="6"/>
                              </w:rPr>
                              <w:t>е</w:t>
                            </w:r>
                            <w:r>
                              <w:rPr>
                                <w:rFonts w:ascii="Arial" w:hAnsi="Arial"/>
                                <w:b/>
                                <w:spacing w:val="76"/>
                                <w:w w:val="105"/>
                                <w:position w:val="1"/>
                                <w:sz w:val="6"/>
                              </w:rPr>
                              <w:t xml:space="preserve"> </w:t>
                            </w:r>
                            <w:r>
                              <w:rPr>
                                <w:rFonts w:ascii="Arial" w:hAnsi="Arial"/>
                                <w:b/>
                                <w:w w:val="105"/>
                                <w:position w:val="1"/>
                                <w:sz w:val="6"/>
                              </w:rPr>
                              <w:t>д</w:t>
                            </w:r>
                            <w:r>
                              <w:rPr>
                                <w:rFonts w:ascii="Arial" w:hAnsi="Arial"/>
                                <w:b/>
                                <w:spacing w:val="53"/>
                                <w:w w:val="105"/>
                                <w:position w:val="1"/>
                                <w:sz w:val="6"/>
                              </w:rPr>
                              <w:t xml:space="preserve"> </w:t>
                            </w:r>
                            <w:r>
                              <w:rPr>
                                <w:rFonts w:ascii="Arial" w:hAnsi="Arial"/>
                                <w:b/>
                                <w:w w:val="105"/>
                                <w:position w:val="1"/>
                                <w:sz w:val="6"/>
                              </w:rPr>
                              <w:t>н</w:t>
                            </w:r>
                            <w:r>
                              <w:rPr>
                                <w:rFonts w:ascii="Arial" w:hAnsi="Arial"/>
                                <w:b/>
                                <w:spacing w:val="54"/>
                                <w:w w:val="105"/>
                                <w:position w:val="1"/>
                                <w:sz w:val="6"/>
                              </w:rPr>
                              <w:t xml:space="preserve"> </w:t>
                            </w:r>
                            <w:r>
                              <w:rPr>
                                <w:rFonts w:ascii="Arial" w:hAnsi="Arial"/>
                                <w:b/>
                                <w:w w:val="105"/>
                                <w:position w:val="1"/>
                                <w:sz w:val="6"/>
                              </w:rPr>
                              <w:t>и</w:t>
                            </w:r>
                            <w:r>
                              <w:rPr>
                                <w:rFonts w:ascii="Arial" w:hAnsi="Arial"/>
                                <w:b/>
                                <w:spacing w:val="58"/>
                                <w:w w:val="105"/>
                                <w:position w:val="1"/>
                                <w:sz w:val="6"/>
                              </w:rPr>
                              <w:t xml:space="preserve"> </w:t>
                            </w:r>
                            <w:r>
                              <w:rPr>
                                <w:rFonts w:ascii="Arial" w:hAnsi="Arial"/>
                                <w:b/>
                                <w:spacing w:val="-10"/>
                                <w:w w:val="105"/>
                                <w:position w:val="1"/>
                                <w:sz w:val="6"/>
                              </w:rPr>
                              <w:t>й</w:t>
                            </w:r>
                          </w:p>
                          <w:p w:rsidR="00C01045" w:rsidRDefault="00C01045">
                            <w:pPr>
                              <w:pStyle w:val="TableParagraph"/>
                              <w:tabs>
                                <w:tab w:val="left" w:pos="1003"/>
                                <w:tab w:val="left" w:pos="1987"/>
                                <w:tab w:val="left" w:pos="2991"/>
                                <w:tab w:val="left" w:pos="4220"/>
                              </w:tabs>
                              <w:spacing w:line="73" w:lineRule="exact"/>
                              <w:ind w:right="424"/>
                              <w:jc w:val="right"/>
                              <w:rPr>
                                <w:rFonts w:ascii="Arial" w:hAnsi="Arial"/>
                                <w:b/>
                                <w:sz w:val="6"/>
                              </w:rPr>
                            </w:pPr>
                            <w:proofErr w:type="gramStart"/>
                            <w:r>
                              <w:rPr>
                                <w:rFonts w:ascii="Arial" w:hAnsi="Arial"/>
                                <w:b/>
                                <w:w w:val="105"/>
                                <w:sz w:val="6"/>
                              </w:rPr>
                              <w:t>1</w:t>
                            </w:r>
                            <w:r>
                              <w:rPr>
                                <w:rFonts w:ascii="Arial" w:hAnsi="Arial"/>
                                <w:b/>
                                <w:spacing w:val="39"/>
                                <w:w w:val="105"/>
                                <w:sz w:val="6"/>
                              </w:rPr>
                              <w:t xml:space="preserve">  </w:t>
                            </w:r>
                            <w:r>
                              <w:rPr>
                                <w:rFonts w:ascii="Arial" w:hAnsi="Arial"/>
                                <w:b/>
                                <w:w w:val="105"/>
                                <w:sz w:val="6"/>
                              </w:rPr>
                              <w:t>к</w:t>
                            </w:r>
                            <w:proofErr w:type="gramEnd"/>
                            <w:r>
                              <w:rPr>
                                <w:rFonts w:ascii="Arial" w:hAnsi="Arial"/>
                                <w:b/>
                                <w:spacing w:val="51"/>
                                <w:w w:val="105"/>
                                <w:sz w:val="6"/>
                              </w:rPr>
                              <w:t xml:space="preserve"> </w:t>
                            </w:r>
                            <w:r>
                              <w:rPr>
                                <w:rFonts w:ascii="Arial" w:hAnsi="Arial"/>
                                <w:b/>
                                <w:w w:val="105"/>
                                <w:sz w:val="6"/>
                              </w:rPr>
                              <w:t>л</w:t>
                            </w:r>
                            <w:r>
                              <w:rPr>
                                <w:rFonts w:ascii="Arial" w:hAnsi="Arial"/>
                                <w:b/>
                                <w:spacing w:val="43"/>
                                <w:w w:val="105"/>
                                <w:sz w:val="6"/>
                              </w:rPr>
                              <w:t xml:space="preserve"> </w:t>
                            </w:r>
                            <w:r>
                              <w:rPr>
                                <w:rFonts w:ascii="Arial" w:hAnsi="Arial"/>
                                <w:b/>
                                <w:w w:val="105"/>
                                <w:sz w:val="6"/>
                              </w:rPr>
                              <w:t>а</w:t>
                            </w:r>
                            <w:r>
                              <w:rPr>
                                <w:rFonts w:ascii="Arial" w:hAnsi="Arial"/>
                                <w:b/>
                                <w:spacing w:val="53"/>
                                <w:w w:val="105"/>
                                <w:sz w:val="6"/>
                              </w:rPr>
                              <w:t xml:space="preserve"> </w:t>
                            </w:r>
                            <w:r>
                              <w:rPr>
                                <w:rFonts w:ascii="Arial" w:hAnsi="Arial"/>
                                <w:b/>
                                <w:w w:val="105"/>
                                <w:sz w:val="6"/>
                              </w:rPr>
                              <w:t>с</w:t>
                            </w:r>
                            <w:r>
                              <w:rPr>
                                <w:rFonts w:ascii="Arial" w:hAnsi="Arial"/>
                                <w:b/>
                                <w:spacing w:val="43"/>
                                <w:w w:val="105"/>
                                <w:sz w:val="6"/>
                              </w:rPr>
                              <w:t xml:space="preserve"> </w:t>
                            </w:r>
                            <w:r>
                              <w:rPr>
                                <w:rFonts w:ascii="Arial" w:hAnsi="Arial"/>
                                <w:b/>
                                <w:spacing w:val="-10"/>
                                <w:w w:val="105"/>
                                <w:sz w:val="6"/>
                              </w:rPr>
                              <w:t>с</w:t>
                            </w:r>
                            <w:r>
                              <w:rPr>
                                <w:rFonts w:ascii="Arial" w:hAnsi="Arial"/>
                                <w:b/>
                                <w:sz w:val="6"/>
                              </w:rPr>
                              <w:tab/>
                            </w:r>
                            <w:r>
                              <w:rPr>
                                <w:rFonts w:ascii="Arial" w:hAnsi="Arial"/>
                                <w:b/>
                                <w:w w:val="105"/>
                                <w:sz w:val="6"/>
                              </w:rPr>
                              <w:t>2</w:t>
                            </w:r>
                            <w:r>
                              <w:rPr>
                                <w:rFonts w:ascii="Arial" w:hAnsi="Arial"/>
                                <w:b/>
                                <w:spacing w:val="39"/>
                                <w:w w:val="105"/>
                                <w:sz w:val="6"/>
                              </w:rPr>
                              <w:t xml:space="preserve">  </w:t>
                            </w:r>
                            <w:r>
                              <w:rPr>
                                <w:rFonts w:ascii="Arial" w:hAnsi="Arial"/>
                                <w:b/>
                                <w:w w:val="105"/>
                                <w:sz w:val="6"/>
                              </w:rPr>
                              <w:t>к</w:t>
                            </w:r>
                            <w:r>
                              <w:rPr>
                                <w:rFonts w:ascii="Arial" w:hAnsi="Arial"/>
                                <w:b/>
                                <w:spacing w:val="51"/>
                                <w:w w:val="105"/>
                                <w:sz w:val="6"/>
                              </w:rPr>
                              <w:t xml:space="preserve"> </w:t>
                            </w:r>
                            <w:r>
                              <w:rPr>
                                <w:rFonts w:ascii="Arial" w:hAnsi="Arial"/>
                                <w:b/>
                                <w:w w:val="105"/>
                                <w:sz w:val="6"/>
                              </w:rPr>
                              <w:t>л</w:t>
                            </w:r>
                            <w:r>
                              <w:rPr>
                                <w:rFonts w:ascii="Arial" w:hAnsi="Arial"/>
                                <w:b/>
                                <w:spacing w:val="42"/>
                                <w:w w:val="105"/>
                                <w:sz w:val="6"/>
                              </w:rPr>
                              <w:t xml:space="preserve"> </w:t>
                            </w:r>
                            <w:r>
                              <w:rPr>
                                <w:rFonts w:ascii="Arial" w:hAnsi="Arial"/>
                                <w:b/>
                                <w:w w:val="105"/>
                                <w:sz w:val="6"/>
                              </w:rPr>
                              <w:t>а</w:t>
                            </w:r>
                            <w:r>
                              <w:rPr>
                                <w:rFonts w:ascii="Arial" w:hAnsi="Arial"/>
                                <w:b/>
                                <w:spacing w:val="53"/>
                                <w:w w:val="105"/>
                                <w:sz w:val="6"/>
                              </w:rPr>
                              <w:t xml:space="preserve"> </w:t>
                            </w:r>
                            <w:r>
                              <w:rPr>
                                <w:rFonts w:ascii="Arial" w:hAnsi="Arial"/>
                                <w:b/>
                                <w:w w:val="105"/>
                                <w:sz w:val="6"/>
                              </w:rPr>
                              <w:t>с</w:t>
                            </w:r>
                            <w:r>
                              <w:rPr>
                                <w:rFonts w:ascii="Arial" w:hAnsi="Arial"/>
                                <w:b/>
                                <w:spacing w:val="43"/>
                                <w:w w:val="105"/>
                                <w:sz w:val="6"/>
                              </w:rPr>
                              <w:t xml:space="preserve"> </w:t>
                            </w:r>
                            <w:r>
                              <w:rPr>
                                <w:rFonts w:ascii="Arial" w:hAnsi="Arial"/>
                                <w:b/>
                                <w:spacing w:val="-10"/>
                                <w:w w:val="105"/>
                                <w:sz w:val="6"/>
                              </w:rPr>
                              <w:t>с</w:t>
                            </w:r>
                            <w:r>
                              <w:rPr>
                                <w:rFonts w:ascii="Arial" w:hAnsi="Arial"/>
                                <w:b/>
                                <w:sz w:val="6"/>
                              </w:rPr>
                              <w:tab/>
                            </w:r>
                            <w:r>
                              <w:rPr>
                                <w:rFonts w:ascii="Arial" w:hAnsi="Arial"/>
                                <w:b/>
                                <w:w w:val="105"/>
                                <w:sz w:val="6"/>
                              </w:rPr>
                              <w:t>3</w:t>
                            </w:r>
                            <w:r>
                              <w:rPr>
                                <w:rFonts w:ascii="Arial" w:hAnsi="Arial"/>
                                <w:b/>
                                <w:spacing w:val="39"/>
                                <w:w w:val="105"/>
                                <w:sz w:val="6"/>
                              </w:rPr>
                              <w:t xml:space="preserve">  </w:t>
                            </w:r>
                            <w:r>
                              <w:rPr>
                                <w:rFonts w:ascii="Arial" w:hAnsi="Arial"/>
                                <w:b/>
                                <w:w w:val="105"/>
                                <w:sz w:val="6"/>
                              </w:rPr>
                              <w:t>к</w:t>
                            </w:r>
                            <w:r>
                              <w:rPr>
                                <w:rFonts w:ascii="Arial" w:hAnsi="Arial"/>
                                <w:b/>
                                <w:spacing w:val="51"/>
                                <w:w w:val="105"/>
                                <w:sz w:val="6"/>
                              </w:rPr>
                              <w:t xml:space="preserve"> </w:t>
                            </w:r>
                            <w:r>
                              <w:rPr>
                                <w:rFonts w:ascii="Arial" w:hAnsi="Arial"/>
                                <w:b/>
                                <w:w w:val="105"/>
                                <w:sz w:val="6"/>
                              </w:rPr>
                              <w:t>л</w:t>
                            </w:r>
                            <w:r>
                              <w:rPr>
                                <w:rFonts w:ascii="Arial" w:hAnsi="Arial"/>
                                <w:b/>
                                <w:spacing w:val="42"/>
                                <w:w w:val="105"/>
                                <w:sz w:val="6"/>
                              </w:rPr>
                              <w:t xml:space="preserve"> </w:t>
                            </w:r>
                            <w:r>
                              <w:rPr>
                                <w:rFonts w:ascii="Arial" w:hAnsi="Arial"/>
                                <w:b/>
                                <w:w w:val="105"/>
                                <w:sz w:val="6"/>
                              </w:rPr>
                              <w:t>а</w:t>
                            </w:r>
                            <w:r>
                              <w:rPr>
                                <w:rFonts w:ascii="Arial" w:hAnsi="Arial"/>
                                <w:b/>
                                <w:spacing w:val="53"/>
                                <w:w w:val="105"/>
                                <w:sz w:val="6"/>
                              </w:rPr>
                              <w:t xml:space="preserve"> </w:t>
                            </w:r>
                            <w:r>
                              <w:rPr>
                                <w:rFonts w:ascii="Arial" w:hAnsi="Arial"/>
                                <w:b/>
                                <w:w w:val="105"/>
                                <w:sz w:val="6"/>
                              </w:rPr>
                              <w:t>с</w:t>
                            </w:r>
                            <w:r>
                              <w:rPr>
                                <w:rFonts w:ascii="Arial" w:hAnsi="Arial"/>
                                <w:b/>
                                <w:spacing w:val="43"/>
                                <w:w w:val="105"/>
                                <w:sz w:val="6"/>
                              </w:rPr>
                              <w:t xml:space="preserve"> </w:t>
                            </w:r>
                            <w:r>
                              <w:rPr>
                                <w:rFonts w:ascii="Arial" w:hAnsi="Arial"/>
                                <w:b/>
                                <w:spacing w:val="-10"/>
                                <w:w w:val="105"/>
                                <w:sz w:val="6"/>
                              </w:rPr>
                              <w:t>с</w:t>
                            </w:r>
                            <w:r>
                              <w:rPr>
                                <w:rFonts w:ascii="Arial" w:hAnsi="Arial"/>
                                <w:b/>
                                <w:sz w:val="6"/>
                              </w:rPr>
                              <w:tab/>
                            </w:r>
                            <w:r>
                              <w:rPr>
                                <w:rFonts w:ascii="Arial" w:hAnsi="Arial"/>
                                <w:b/>
                                <w:w w:val="105"/>
                                <w:sz w:val="6"/>
                              </w:rPr>
                              <w:t>4</w:t>
                            </w:r>
                            <w:r>
                              <w:rPr>
                                <w:rFonts w:ascii="Arial" w:hAnsi="Arial"/>
                                <w:b/>
                                <w:spacing w:val="39"/>
                                <w:w w:val="105"/>
                                <w:sz w:val="6"/>
                              </w:rPr>
                              <w:t xml:space="preserve">  </w:t>
                            </w:r>
                            <w:r>
                              <w:rPr>
                                <w:rFonts w:ascii="Arial" w:hAnsi="Arial"/>
                                <w:b/>
                                <w:w w:val="105"/>
                                <w:sz w:val="6"/>
                              </w:rPr>
                              <w:t>к</w:t>
                            </w:r>
                            <w:r>
                              <w:rPr>
                                <w:rFonts w:ascii="Arial" w:hAnsi="Arial"/>
                                <w:b/>
                                <w:spacing w:val="51"/>
                                <w:w w:val="105"/>
                                <w:sz w:val="6"/>
                              </w:rPr>
                              <w:t xml:space="preserve"> </w:t>
                            </w:r>
                            <w:r>
                              <w:rPr>
                                <w:rFonts w:ascii="Arial" w:hAnsi="Arial"/>
                                <w:b/>
                                <w:w w:val="105"/>
                                <w:sz w:val="6"/>
                              </w:rPr>
                              <w:t>л</w:t>
                            </w:r>
                            <w:r>
                              <w:rPr>
                                <w:rFonts w:ascii="Arial" w:hAnsi="Arial"/>
                                <w:b/>
                                <w:spacing w:val="42"/>
                                <w:w w:val="105"/>
                                <w:sz w:val="6"/>
                              </w:rPr>
                              <w:t xml:space="preserve"> </w:t>
                            </w:r>
                            <w:r>
                              <w:rPr>
                                <w:rFonts w:ascii="Arial" w:hAnsi="Arial"/>
                                <w:b/>
                                <w:w w:val="105"/>
                                <w:sz w:val="6"/>
                              </w:rPr>
                              <w:t>а</w:t>
                            </w:r>
                            <w:r>
                              <w:rPr>
                                <w:rFonts w:ascii="Arial" w:hAnsi="Arial"/>
                                <w:b/>
                                <w:spacing w:val="53"/>
                                <w:w w:val="105"/>
                                <w:sz w:val="6"/>
                              </w:rPr>
                              <w:t xml:space="preserve"> </w:t>
                            </w:r>
                            <w:r>
                              <w:rPr>
                                <w:rFonts w:ascii="Arial" w:hAnsi="Arial"/>
                                <w:b/>
                                <w:w w:val="105"/>
                                <w:sz w:val="6"/>
                              </w:rPr>
                              <w:t>с</w:t>
                            </w:r>
                            <w:r>
                              <w:rPr>
                                <w:rFonts w:ascii="Arial" w:hAnsi="Arial"/>
                                <w:b/>
                                <w:spacing w:val="43"/>
                                <w:w w:val="105"/>
                                <w:sz w:val="6"/>
                              </w:rPr>
                              <w:t xml:space="preserve"> </w:t>
                            </w:r>
                            <w:r>
                              <w:rPr>
                                <w:rFonts w:ascii="Arial" w:hAnsi="Arial"/>
                                <w:b/>
                                <w:spacing w:val="-10"/>
                                <w:w w:val="105"/>
                                <w:sz w:val="6"/>
                              </w:rPr>
                              <w:t>с</w:t>
                            </w:r>
                            <w:r>
                              <w:rPr>
                                <w:rFonts w:ascii="Arial" w:hAnsi="Arial"/>
                                <w:b/>
                                <w:sz w:val="6"/>
                              </w:rPr>
                              <w:tab/>
                            </w:r>
                            <w:r>
                              <w:rPr>
                                <w:rFonts w:ascii="Arial" w:hAnsi="Arial"/>
                                <w:b/>
                                <w:w w:val="105"/>
                                <w:position w:val="1"/>
                                <w:sz w:val="6"/>
                              </w:rPr>
                              <w:t>В</w:t>
                            </w:r>
                            <w:r>
                              <w:rPr>
                                <w:rFonts w:ascii="Arial" w:hAnsi="Arial"/>
                                <w:b/>
                                <w:spacing w:val="41"/>
                                <w:w w:val="105"/>
                                <w:position w:val="1"/>
                                <w:sz w:val="6"/>
                              </w:rPr>
                              <w:t xml:space="preserve"> </w:t>
                            </w:r>
                            <w:r>
                              <w:rPr>
                                <w:rFonts w:ascii="Arial" w:hAnsi="Arial"/>
                                <w:b/>
                                <w:w w:val="105"/>
                                <w:position w:val="1"/>
                                <w:sz w:val="6"/>
                              </w:rPr>
                              <w:t>ы</w:t>
                            </w:r>
                            <w:r>
                              <w:rPr>
                                <w:rFonts w:ascii="Arial" w:hAnsi="Arial"/>
                                <w:b/>
                                <w:spacing w:val="49"/>
                                <w:w w:val="105"/>
                                <w:position w:val="1"/>
                                <w:sz w:val="6"/>
                              </w:rPr>
                              <w:t xml:space="preserve"> </w:t>
                            </w:r>
                            <w:r>
                              <w:rPr>
                                <w:rFonts w:ascii="Arial" w:hAnsi="Arial"/>
                                <w:b/>
                                <w:w w:val="105"/>
                                <w:position w:val="1"/>
                                <w:sz w:val="6"/>
                              </w:rPr>
                              <w:t>с</w:t>
                            </w:r>
                            <w:r>
                              <w:rPr>
                                <w:rFonts w:ascii="Arial" w:hAnsi="Arial"/>
                                <w:b/>
                                <w:spacing w:val="53"/>
                                <w:w w:val="105"/>
                                <w:position w:val="1"/>
                                <w:sz w:val="6"/>
                              </w:rPr>
                              <w:t xml:space="preserve"> </w:t>
                            </w:r>
                            <w:r>
                              <w:rPr>
                                <w:rFonts w:ascii="Arial" w:hAnsi="Arial"/>
                                <w:b/>
                                <w:w w:val="105"/>
                                <w:position w:val="1"/>
                                <w:sz w:val="6"/>
                              </w:rPr>
                              <w:t>о</w:t>
                            </w:r>
                            <w:r>
                              <w:rPr>
                                <w:rFonts w:ascii="Arial" w:hAnsi="Arial"/>
                                <w:b/>
                                <w:spacing w:val="58"/>
                                <w:w w:val="105"/>
                                <w:position w:val="1"/>
                                <w:sz w:val="6"/>
                              </w:rPr>
                              <w:t xml:space="preserve"> </w:t>
                            </w:r>
                            <w:r>
                              <w:rPr>
                                <w:rFonts w:ascii="Arial" w:hAnsi="Arial"/>
                                <w:b/>
                                <w:w w:val="105"/>
                                <w:position w:val="1"/>
                                <w:sz w:val="6"/>
                              </w:rPr>
                              <w:t>к</w:t>
                            </w:r>
                            <w:r>
                              <w:rPr>
                                <w:rFonts w:ascii="Arial" w:hAnsi="Arial"/>
                                <w:b/>
                                <w:spacing w:val="65"/>
                                <w:w w:val="105"/>
                                <w:position w:val="1"/>
                                <w:sz w:val="6"/>
                              </w:rPr>
                              <w:t xml:space="preserve"> </w:t>
                            </w:r>
                            <w:r>
                              <w:rPr>
                                <w:rFonts w:ascii="Arial" w:hAnsi="Arial"/>
                                <w:b/>
                                <w:w w:val="105"/>
                                <w:position w:val="1"/>
                                <w:sz w:val="6"/>
                              </w:rPr>
                              <w:t>и</w:t>
                            </w:r>
                            <w:r>
                              <w:rPr>
                                <w:rFonts w:ascii="Arial" w:hAnsi="Arial"/>
                                <w:b/>
                                <w:spacing w:val="58"/>
                                <w:w w:val="105"/>
                                <w:position w:val="1"/>
                                <w:sz w:val="6"/>
                              </w:rPr>
                              <w:t xml:space="preserve"> </w:t>
                            </w:r>
                            <w:r>
                              <w:rPr>
                                <w:rFonts w:ascii="Arial" w:hAnsi="Arial"/>
                                <w:b/>
                                <w:spacing w:val="-10"/>
                                <w:w w:val="105"/>
                                <w:position w:val="1"/>
                                <w:sz w:val="6"/>
                              </w:rPr>
                              <w:t>й</w:t>
                            </w:r>
                          </w:p>
                          <w:p w:rsidR="00C01045" w:rsidRDefault="00C01045">
                            <w:pPr>
                              <w:pStyle w:val="TableParagraph"/>
                              <w:rPr>
                                <w:rFonts w:ascii="Microsoft Sans Serif"/>
                                <w:sz w:val="6"/>
                              </w:rPr>
                            </w:pPr>
                          </w:p>
                          <w:p w:rsidR="00C01045" w:rsidRDefault="00C01045">
                            <w:pPr>
                              <w:pStyle w:val="TableParagraph"/>
                              <w:rPr>
                                <w:rFonts w:ascii="Microsoft Sans Serif"/>
                                <w:sz w:val="6"/>
                              </w:rPr>
                            </w:pPr>
                          </w:p>
                          <w:p w:rsidR="00C01045" w:rsidRDefault="00C01045">
                            <w:pPr>
                              <w:pStyle w:val="TableParagraph"/>
                              <w:spacing w:before="40"/>
                              <w:rPr>
                                <w:rFonts w:ascii="Microsoft Sans Serif"/>
                                <w:sz w:val="6"/>
                              </w:rPr>
                            </w:pPr>
                          </w:p>
                          <w:p w:rsidR="00C01045" w:rsidRDefault="00C01045">
                            <w:pPr>
                              <w:pStyle w:val="TableParagraph"/>
                              <w:spacing w:line="68" w:lineRule="exact"/>
                              <w:ind w:right="5684"/>
                              <w:jc w:val="right"/>
                              <w:rPr>
                                <w:rFonts w:ascii="Microsoft Sans Serif"/>
                                <w:sz w:val="6"/>
                              </w:rPr>
                            </w:pPr>
                            <w:proofErr w:type="gramStart"/>
                            <w:r>
                              <w:rPr>
                                <w:rFonts w:ascii="Microsoft Sans Serif"/>
                                <w:w w:val="105"/>
                                <w:sz w:val="6"/>
                              </w:rPr>
                              <w:t>1</w:t>
                            </w:r>
                            <w:r>
                              <w:rPr>
                                <w:rFonts w:ascii="Microsoft Sans Serif"/>
                                <w:spacing w:val="31"/>
                                <w:w w:val="105"/>
                                <w:sz w:val="6"/>
                              </w:rPr>
                              <w:t xml:space="preserve"> </w:t>
                            </w:r>
                            <w:r>
                              <w:rPr>
                                <w:rFonts w:ascii="Microsoft Sans Serif"/>
                                <w:w w:val="105"/>
                                <w:sz w:val="6"/>
                              </w:rPr>
                              <w:t>,</w:t>
                            </w:r>
                            <w:proofErr w:type="gramEnd"/>
                            <w:r>
                              <w:rPr>
                                <w:rFonts w:ascii="Microsoft Sans Serif"/>
                                <w:spacing w:val="34"/>
                                <w:w w:val="105"/>
                                <w:sz w:val="6"/>
                              </w:rPr>
                              <w:t xml:space="preserve"> </w:t>
                            </w:r>
                            <w:r>
                              <w:rPr>
                                <w:rFonts w:ascii="Microsoft Sans Serif"/>
                                <w:spacing w:val="-10"/>
                                <w:w w:val="105"/>
                                <w:sz w:val="6"/>
                              </w:rPr>
                              <w:t>2</w:t>
                            </w:r>
                            <w:r>
                              <w:rPr>
                                <w:rFonts w:ascii="Microsoft Sans Serif"/>
                                <w:spacing w:val="40"/>
                                <w:w w:val="105"/>
                                <w:sz w:val="6"/>
                              </w:rPr>
                              <w:t xml:space="preserve"> </w:t>
                            </w:r>
                          </w:p>
                          <w:p w:rsidR="00C01045" w:rsidRDefault="00C01045">
                            <w:pPr>
                              <w:pStyle w:val="TableParagraph"/>
                              <w:spacing w:line="68" w:lineRule="exact"/>
                              <w:ind w:right="5748"/>
                              <w:jc w:val="right"/>
                              <w:rPr>
                                <w:rFonts w:ascii="Microsoft Sans Serif"/>
                                <w:sz w:val="6"/>
                              </w:rPr>
                            </w:pPr>
                            <w:r>
                              <w:rPr>
                                <w:rFonts w:ascii="Microsoft Sans Serif"/>
                                <w:spacing w:val="-10"/>
                                <w:w w:val="105"/>
                                <w:sz w:val="6"/>
                              </w:rPr>
                              <w:t>1</w:t>
                            </w:r>
                          </w:p>
                        </w:tc>
                      </w:tr>
                      <w:tr w:rsidR="00C01045">
                        <w:trPr>
                          <w:trHeight w:hRule="exact" w:val="1301"/>
                        </w:trPr>
                        <w:tc>
                          <w:tcPr>
                            <w:tcW w:w="2693" w:type="dxa"/>
                          </w:tcPr>
                          <w:p w:rsidR="00C01045" w:rsidRDefault="00C01045">
                            <w:pPr>
                              <w:pStyle w:val="TableParagraph"/>
                              <w:spacing w:before="112"/>
                              <w:rPr>
                                <w:rFonts w:ascii="Microsoft Sans Serif"/>
                                <w:sz w:val="16"/>
                              </w:rPr>
                            </w:pPr>
                          </w:p>
                          <w:p w:rsidR="00C01045" w:rsidRDefault="00C01045">
                            <w:pPr>
                              <w:pStyle w:val="TableParagraph"/>
                              <w:numPr>
                                <w:ilvl w:val="0"/>
                                <w:numId w:val="9"/>
                              </w:numPr>
                              <w:tabs>
                                <w:tab w:val="left" w:pos="463"/>
                              </w:tabs>
                              <w:spacing w:before="1" w:line="192" w:lineRule="exact"/>
                              <w:rPr>
                                <w:sz w:val="16"/>
                              </w:rPr>
                            </w:pPr>
                            <w:r>
                              <w:rPr>
                                <w:spacing w:val="-2"/>
                                <w:sz w:val="16"/>
                              </w:rPr>
                              <w:t>Изолированный</w:t>
                            </w:r>
                          </w:p>
                          <w:p w:rsidR="00C01045" w:rsidRDefault="00C01045">
                            <w:pPr>
                              <w:pStyle w:val="TableParagraph"/>
                              <w:numPr>
                                <w:ilvl w:val="0"/>
                                <w:numId w:val="9"/>
                              </w:numPr>
                              <w:tabs>
                                <w:tab w:val="left" w:pos="463"/>
                              </w:tabs>
                              <w:spacing w:line="185" w:lineRule="exact"/>
                              <w:rPr>
                                <w:sz w:val="16"/>
                              </w:rPr>
                            </w:pPr>
                            <w:r>
                              <w:rPr>
                                <w:spacing w:val="-2"/>
                                <w:sz w:val="16"/>
                              </w:rPr>
                              <w:t>Принятый</w:t>
                            </w:r>
                          </w:p>
                          <w:p w:rsidR="00C01045" w:rsidRDefault="00C01045">
                            <w:pPr>
                              <w:pStyle w:val="TableParagraph"/>
                              <w:numPr>
                                <w:ilvl w:val="0"/>
                                <w:numId w:val="9"/>
                              </w:numPr>
                              <w:tabs>
                                <w:tab w:val="left" w:pos="463"/>
                              </w:tabs>
                              <w:spacing w:line="182" w:lineRule="exact"/>
                              <w:rPr>
                                <w:sz w:val="16"/>
                              </w:rPr>
                            </w:pPr>
                            <w:r>
                              <w:rPr>
                                <w:spacing w:val="-2"/>
                                <w:sz w:val="16"/>
                              </w:rPr>
                              <w:t>Предпочитаемый</w:t>
                            </w:r>
                          </w:p>
                          <w:p w:rsidR="00C01045" w:rsidRDefault="00C01045">
                            <w:pPr>
                              <w:pStyle w:val="TableParagraph"/>
                              <w:numPr>
                                <w:ilvl w:val="0"/>
                                <w:numId w:val="9"/>
                              </w:numPr>
                              <w:tabs>
                                <w:tab w:val="left" w:pos="463"/>
                              </w:tabs>
                              <w:spacing w:line="190" w:lineRule="exact"/>
                              <w:rPr>
                                <w:sz w:val="16"/>
                              </w:rPr>
                            </w:pPr>
                            <w:r>
                              <w:rPr>
                                <w:spacing w:val="-2"/>
                                <w:sz w:val="16"/>
                              </w:rPr>
                              <w:t>Лидер</w:t>
                            </w:r>
                          </w:p>
                        </w:tc>
                        <w:tc>
                          <w:tcPr>
                            <w:tcW w:w="705" w:type="dxa"/>
                          </w:tcPr>
                          <w:p w:rsidR="00C01045" w:rsidRDefault="00C01045">
                            <w:pPr>
                              <w:pStyle w:val="TableParagraph"/>
                              <w:rPr>
                                <w:sz w:val="12"/>
                              </w:rPr>
                            </w:pPr>
                          </w:p>
                        </w:tc>
                        <w:tc>
                          <w:tcPr>
                            <w:tcW w:w="813" w:type="dxa"/>
                          </w:tcPr>
                          <w:p w:rsidR="00C01045" w:rsidRDefault="00C01045">
                            <w:pPr>
                              <w:pStyle w:val="TableParagraph"/>
                              <w:rPr>
                                <w:sz w:val="12"/>
                              </w:rPr>
                            </w:pPr>
                          </w:p>
                        </w:tc>
                        <w:tc>
                          <w:tcPr>
                            <w:tcW w:w="612" w:type="dxa"/>
                          </w:tcPr>
                          <w:p w:rsidR="00C01045" w:rsidRDefault="00C01045">
                            <w:pPr>
                              <w:pStyle w:val="TableParagraph"/>
                              <w:rPr>
                                <w:sz w:val="12"/>
                              </w:rPr>
                            </w:pPr>
                          </w:p>
                        </w:tc>
                        <w:tc>
                          <w:tcPr>
                            <w:tcW w:w="851" w:type="dxa"/>
                          </w:tcPr>
                          <w:p w:rsidR="00C01045" w:rsidRDefault="00C01045">
                            <w:pPr>
                              <w:pStyle w:val="TableParagraph"/>
                              <w:rPr>
                                <w:sz w:val="12"/>
                              </w:rPr>
                            </w:pPr>
                          </w:p>
                        </w:tc>
                        <w:tc>
                          <w:tcPr>
                            <w:tcW w:w="565" w:type="dxa"/>
                          </w:tcPr>
                          <w:p w:rsidR="00C01045" w:rsidRDefault="00C01045">
                            <w:pPr>
                              <w:pStyle w:val="TableParagraph"/>
                              <w:rPr>
                                <w:sz w:val="12"/>
                              </w:rPr>
                            </w:pPr>
                          </w:p>
                        </w:tc>
                        <w:tc>
                          <w:tcPr>
                            <w:tcW w:w="848" w:type="dxa"/>
                          </w:tcPr>
                          <w:p w:rsidR="00C01045" w:rsidRDefault="00C01045">
                            <w:pPr>
                              <w:pStyle w:val="TableParagraph"/>
                              <w:rPr>
                                <w:sz w:val="12"/>
                              </w:rPr>
                            </w:pPr>
                          </w:p>
                        </w:tc>
                        <w:tc>
                          <w:tcPr>
                            <w:tcW w:w="565" w:type="dxa"/>
                          </w:tcPr>
                          <w:p w:rsidR="00C01045" w:rsidRDefault="00C01045">
                            <w:pPr>
                              <w:pStyle w:val="TableParagraph"/>
                              <w:rPr>
                                <w:sz w:val="12"/>
                              </w:rPr>
                            </w:pPr>
                          </w:p>
                        </w:tc>
                        <w:tc>
                          <w:tcPr>
                            <w:tcW w:w="1010" w:type="dxa"/>
                          </w:tcPr>
                          <w:p w:rsidR="00C01045" w:rsidRDefault="00C01045">
                            <w:pPr>
                              <w:pStyle w:val="TableParagraph"/>
                              <w:rPr>
                                <w:sz w:val="12"/>
                              </w:rPr>
                            </w:pPr>
                          </w:p>
                        </w:tc>
                        <w:tc>
                          <w:tcPr>
                            <w:tcW w:w="6317" w:type="dxa"/>
                            <w:gridSpan w:val="3"/>
                          </w:tcPr>
                          <w:p w:rsidR="00C01045" w:rsidRDefault="00C01045">
                            <w:pPr>
                              <w:pStyle w:val="TableParagraph"/>
                              <w:rPr>
                                <w:rFonts w:ascii="Microsoft Sans Serif"/>
                                <w:sz w:val="6"/>
                              </w:rPr>
                            </w:pPr>
                          </w:p>
                          <w:p w:rsidR="00C01045" w:rsidRDefault="00C01045">
                            <w:pPr>
                              <w:pStyle w:val="TableParagraph"/>
                              <w:rPr>
                                <w:rFonts w:ascii="Microsoft Sans Serif"/>
                                <w:sz w:val="6"/>
                              </w:rPr>
                            </w:pPr>
                          </w:p>
                          <w:p w:rsidR="00C01045" w:rsidRDefault="00C01045">
                            <w:pPr>
                              <w:pStyle w:val="TableParagraph"/>
                              <w:rPr>
                                <w:rFonts w:ascii="Microsoft Sans Serif"/>
                                <w:sz w:val="6"/>
                              </w:rPr>
                            </w:pPr>
                          </w:p>
                          <w:p w:rsidR="00C01045" w:rsidRDefault="00C01045">
                            <w:pPr>
                              <w:pStyle w:val="TableParagraph"/>
                              <w:rPr>
                                <w:rFonts w:ascii="Microsoft Sans Serif"/>
                                <w:sz w:val="6"/>
                              </w:rPr>
                            </w:pPr>
                          </w:p>
                          <w:p w:rsidR="00C01045" w:rsidRDefault="00C01045">
                            <w:pPr>
                              <w:pStyle w:val="TableParagraph"/>
                              <w:spacing w:before="4"/>
                              <w:rPr>
                                <w:rFonts w:ascii="Microsoft Sans Serif"/>
                                <w:sz w:val="6"/>
                              </w:rPr>
                            </w:pPr>
                          </w:p>
                          <w:p w:rsidR="00C01045" w:rsidRDefault="00C01045">
                            <w:pPr>
                              <w:pStyle w:val="TableParagraph"/>
                              <w:tabs>
                                <w:tab w:val="left" w:pos="5165"/>
                              </w:tabs>
                              <w:ind w:left="378"/>
                              <w:rPr>
                                <w:rFonts w:ascii="Arial" w:hAnsi="Arial"/>
                                <w:b/>
                                <w:sz w:val="6"/>
                              </w:rPr>
                            </w:pPr>
                            <w:proofErr w:type="gramStart"/>
                            <w:r>
                              <w:rPr>
                                <w:rFonts w:ascii="Microsoft Sans Serif" w:hAnsi="Microsoft Sans Serif"/>
                                <w:w w:val="105"/>
                                <w:sz w:val="6"/>
                              </w:rPr>
                              <w:t>0</w:t>
                            </w:r>
                            <w:r>
                              <w:rPr>
                                <w:rFonts w:ascii="Microsoft Sans Serif" w:hAnsi="Microsoft Sans Serif"/>
                                <w:spacing w:val="31"/>
                                <w:w w:val="105"/>
                                <w:sz w:val="6"/>
                              </w:rPr>
                              <w:t xml:space="preserve"> </w:t>
                            </w:r>
                            <w:r>
                              <w:rPr>
                                <w:rFonts w:ascii="Microsoft Sans Serif" w:hAnsi="Microsoft Sans Serif"/>
                                <w:w w:val="105"/>
                                <w:sz w:val="6"/>
                              </w:rPr>
                              <w:t>,</w:t>
                            </w:r>
                            <w:proofErr w:type="gramEnd"/>
                            <w:r>
                              <w:rPr>
                                <w:rFonts w:ascii="Microsoft Sans Serif" w:hAnsi="Microsoft Sans Serif"/>
                                <w:spacing w:val="34"/>
                                <w:w w:val="105"/>
                                <w:sz w:val="6"/>
                              </w:rPr>
                              <w:t xml:space="preserve"> </w:t>
                            </w:r>
                            <w:r>
                              <w:rPr>
                                <w:rFonts w:ascii="Microsoft Sans Serif" w:hAnsi="Microsoft Sans Serif"/>
                                <w:spacing w:val="-10"/>
                                <w:w w:val="105"/>
                                <w:sz w:val="6"/>
                              </w:rPr>
                              <w:t>8</w:t>
                            </w:r>
                            <w:r>
                              <w:rPr>
                                <w:rFonts w:ascii="Microsoft Sans Serif" w:hAnsi="Microsoft Sans Serif"/>
                                <w:sz w:val="6"/>
                              </w:rPr>
                              <w:tab/>
                            </w:r>
                            <w:r>
                              <w:rPr>
                                <w:rFonts w:ascii="Arial" w:hAnsi="Arial"/>
                                <w:b/>
                                <w:w w:val="105"/>
                                <w:sz w:val="6"/>
                              </w:rPr>
                              <w:t>И</w:t>
                            </w:r>
                            <w:r>
                              <w:rPr>
                                <w:rFonts w:ascii="Arial" w:hAnsi="Arial"/>
                                <w:b/>
                                <w:spacing w:val="34"/>
                                <w:w w:val="105"/>
                                <w:sz w:val="6"/>
                              </w:rPr>
                              <w:t xml:space="preserve"> </w:t>
                            </w:r>
                            <w:r>
                              <w:rPr>
                                <w:rFonts w:ascii="Arial" w:hAnsi="Arial"/>
                                <w:b/>
                                <w:w w:val="105"/>
                                <w:sz w:val="6"/>
                              </w:rPr>
                              <w:t>з</w:t>
                            </w:r>
                            <w:r>
                              <w:rPr>
                                <w:rFonts w:ascii="Arial" w:hAnsi="Arial"/>
                                <w:b/>
                                <w:spacing w:val="42"/>
                                <w:w w:val="105"/>
                                <w:sz w:val="6"/>
                              </w:rPr>
                              <w:t xml:space="preserve"> </w:t>
                            </w:r>
                            <w:r>
                              <w:rPr>
                                <w:rFonts w:ascii="Arial" w:hAnsi="Arial"/>
                                <w:b/>
                                <w:w w:val="105"/>
                                <w:sz w:val="6"/>
                              </w:rPr>
                              <w:t>о</w:t>
                            </w:r>
                            <w:r>
                              <w:rPr>
                                <w:rFonts w:ascii="Arial" w:hAnsi="Arial"/>
                                <w:b/>
                                <w:spacing w:val="58"/>
                                <w:w w:val="105"/>
                                <w:sz w:val="6"/>
                              </w:rPr>
                              <w:t xml:space="preserve"> </w:t>
                            </w:r>
                            <w:r>
                              <w:rPr>
                                <w:rFonts w:ascii="Arial" w:hAnsi="Arial"/>
                                <w:b/>
                                <w:w w:val="105"/>
                                <w:sz w:val="6"/>
                              </w:rPr>
                              <w:t>л</w:t>
                            </w:r>
                            <w:r>
                              <w:rPr>
                                <w:rFonts w:ascii="Arial" w:hAnsi="Arial"/>
                                <w:b/>
                                <w:spacing w:val="53"/>
                                <w:w w:val="105"/>
                                <w:sz w:val="6"/>
                              </w:rPr>
                              <w:t xml:space="preserve"> </w:t>
                            </w:r>
                            <w:r>
                              <w:rPr>
                                <w:rFonts w:ascii="Arial" w:hAnsi="Arial"/>
                                <w:b/>
                                <w:w w:val="105"/>
                                <w:sz w:val="6"/>
                              </w:rPr>
                              <w:t>и</w:t>
                            </w:r>
                            <w:r>
                              <w:rPr>
                                <w:rFonts w:ascii="Arial" w:hAnsi="Arial"/>
                                <w:b/>
                                <w:spacing w:val="49"/>
                                <w:w w:val="105"/>
                                <w:sz w:val="6"/>
                              </w:rPr>
                              <w:t xml:space="preserve"> </w:t>
                            </w:r>
                            <w:r>
                              <w:rPr>
                                <w:rFonts w:ascii="Arial" w:hAnsi="Arial"/>
                                <w:b/>
                                <w:spacing w:val="-10"/>
                                <w:w w:val="105"/>
                                <w:sz w:val="6"/>
                              </w:rPr>
                              <w:t>р</w:t>
                            </w:r>
                          </w:p>
                          <w:p w:rsidR="00C01045" w:rsidRDefault="00C01045">
                            <w:pPr>
                              <w:pStyle w:val="TableParagraph"/>
                              <w:tabs>
                                <w:tab w:val="left" w:pos="5165"/>
                              </w:tabs>
                              <w:spacing w:before="3" w:line="68" w:lineRule="exact"/>
                              <w:ind w:left="378"/>
                              <w:rPr>
                                <w:rFonts w:ascii="Arial" w:hAnsi="Arial"/>
                                <w:b/>
                                <w:sz w:val="6"/>
                              </w:rPr>
                            </w:pPr>
                            <w:proofErr w:type="gramStart"/>
                            <w:r>
                              <w:rPr>
                                <w:rFonts w:ascii="Microsoft Sans Serif" w:hAnsi="Microsoft Sans Serif"/>
                                <w:w w:val="105"/>
                                <w:sz w:val="6"/>
                              </w:rPr>
                              <w:t>0</w:t>
                            </w:r>
                            <w:r>
                              <w:rPr>
                                <w:rFonts w:ascii="Microsoft Sans Serif" w:hAnsi="Microsoft Sans Serif"/>
                                <w:spacing w:val="31"/>
                                <w:w w:val="105"/>
                                <w:sz w:val="6"/>
                              </w:rPr>
                              <w:t xml:space="preserve"> </w:t>
                            </w:r>
                            <w:r>
                              <w:rPr>
                                <w:rFonts w:ascii="Microsoft Sans Serif" w:hAnsi="Microsoft Sans Serif"/>
                                <w:w w:val="105"/>
                                <w:sz w:val="6"/>
                              </w:rPr>
                              <w:t>,</w:t>
                            </w:r>
                            <w:proofErr w:type="gramEnd"/>
                            <w:r>
                              <w:rPr>
                                <w:rFonts w:ascii="Microsoft Sans Serif" w:hAnsi="Microsoft Sans Serif"/>
                                <w:spacing w:val="34"/>
                                <w:w w:val="105"/>
                                <w:sz w:val="6"/>
                              </w:rPr>
                              <w:t xml:space="preserve"> </w:t>
                            </w:r>
                            <w:r>
                              <w:rPr>
                                <w:rFonts w:ascii="Microsoft Sans Serif" w:hAnsi="Microsoft Sans Serif"/>
                                <w:spacing w:val="-10"/>
                                <w:w w:val="105"/>
                                <w:sz w:val="6"/>
                              </w:rPr>
                              <w:t>6</w:t>
                            </w:r>
                            <w:r>
                              <w:rPr>
                                <w:rFonts w:ascii="Microsoft Sans Serif" w:hAnsi="Microsoft Sans Serif"/>
                                <w:sz w:val="6"/>
                              </w:rPr>
                              <w:tab/>
                            </w:r>
                            <w:r>
                              <w:rPr>
                                <w:rFonts w:ascii="Arial" w:hAnsi="Arial"/>
                                <w:b/>
                                <w:w w:val="105"/>
                                <w:sz w:val="6"/>
                              </w:rPr>
                              <w:t>П</w:t>
                            </w:r>
                            <w:r>
                              <w:rPr>
                                <w:rFonts w:ascii="Arial" w:hAnsi="Arial"/>
                                <w:b/>
                                <w:spacing w:val="51"/>
                                <w:w w:val="105"/>
                                <w:sz w:val="6"/>
                              </w:rPr>
                              <w:t xml:space="preserve"> </w:t>
                            </w:r>
                            <w:r>
                              <w:rPr>
                                <w:rFonts w:ascii="Arial" w:hAnsi="Arial"/>
                                <w:b/>
                                <w:w w:val="105"/>
                                <w:sz w:val="6"/>
                              </w:rPr>
                              <w:t>р</w:t>
                            </w:r>
                            <w:r>
                              <w:rPr>
                                <w:rFonts w:ascii="Arial" w:hAnsi="Arial"/>
                                <w:b/>
                                <w:spacing w:val="54"/>
                                <w:w w:val="105"/>
                                <w:sz w:val="6"/>
                              </w:rPr>
                              <w:t xml:space="preserve"> </w:t>
                            </w:r>
                            <w:r>
                              <w:rPr>
                                <w:rFonts w:ascii="Arial" w:hAnsi="Arial"/>
                                <w:b/>
                                <w:w w:val="105"/>
                                <w:sz w:val="6"/>
                              </w:rPr>
                              <w:t>и</w:t>
                            </w:r>
                            <w:r>
                              <w:rPr>
                                <w:rFonts w:ascii="Arial" w:hAnsi="Arial"/>
                                <w:b/>
                                <w:spacing w:val="54"/>
                                <w:w w:val="105"/>
                                <w:sz w:val="6"/>
                              </w:rPr>
                              <w:t xml:space="preserve"> </w:t>
                            </w:r>
                            <w:r>
                              <w:rPr>
                                <w:rFonts w:ascii="Arial" w:hAnsi="Arial"/>
                                <w:b/>
                                <w:w w:val="105"/>
                                <w:sz w:val="6"/>
                              </w:rPr>
                              <w:t>н</w:t>
                            </w:r>
                            <w:r>
                              <w:rPr>
                                <w:rFonts w:ascii="Arial" w:hAnsi="Arial"/>
                                <w:b/>
                                <w:spacing w:val="55"/>
                                <w:w w:val="105"/>
                                <w:sz w:val="6"/>
                              </w:rPr>
                              <w:t xml:space="preserve"> </w:t>
                            </w:r>
                            <w:r>
                              <w:rPr>
                                <w:rFonts w:ascii="Arial" w:hAnsi="Arial"/>
                                <w:b/>
                                <w:w w:val="105"/>
                                <w:sz w:val="6"/>
                              </w:rPr>
                              <w:t>я</w:t>
                            </w:r>
                            <w:r>
                              <w:rPr>
                                <w:rFonts w:ascii="Arial" w:hAnsi="Arial"/>
                                <w:b/>
                                <w:spacing w:val="45"/>
                                <w:w w:val="105"/>
                                <w:sz w:val="6"/>
                              </w:rPr>
                              <w:t xml:space="preserve"> </w:t>
                            </w:r>
                            <w:r>
                              <w:rPr>
                                <w:rFonts w:ascii="Arial" w:hAnsi="Arial"/>
                                <w:b/>
                                <w:spacing w:val="-10"/>
                                <w:w w:val="105"/>
                                <w:sz w:val="6"/>
                              </w:rPr>
                              <w:t>т</w:t>
                            </w:r>
                          </w:p>
                          <w:p w:rsidR="00C01045" w:rsidRDefault="00C01045">
                            <w:pPr>
                              <w:pStyle w:val="TableParagraph"/>
                              <w:tabs>
                                <w:tab w:val="left" w:pos="5165"/>
                              </w:tabs>
                              <w:spacing w:line="68" w:lineRule="exact"/>
                              <w:ind w:left="378"/>
                              <w:rPr>
                                <w:rFonts w:ascii="Arial" w:hAnsi="Arial"/>
                                <w:b/>
                                <w:sz w:val="6"/>
                              </w:rPr>
                            </w:pPr>
                            <w:proofErr w:type="gramStart"/>
                            <w:r>
                              <w:rPr>
                                <w:rFonts w:ascii="Microsoft Sans Serif" w:hAnsi="Microsoft Sans Serif"/>
                                <w:w w:val="105"/>
                                <w:sz w:val="6"/>
                              </w:rPr>
                              <w:t>0</w:t>
                            </w:r>
                            <w:r>
                              <w:rPr>
                                <w:rFonts w:ascii="Microsoft Sans Serif" w:hAnsi="Microsoft Sans Serif"/>
                                <w:spacing w:val="31"/>
                                <w:w w:val="105"/>
                                <w:sz w:val="6"/>
                              </w:rPr>
                              <w:t xml:space="preserve"> </w:t>
                            </w:r>
                            <w:r>
                              <w:rPr>
                                <w:rFonts w:ascii="Microsoft Sans Serif" w:hAnsi="Microsoft Sans Serif"/>
                                <w:w w:val="105"/>
                                <w:sz w:val="6"/>
                              </w:rPr>
                              <w:t>,</w:t>
                            </w:r>
                            <w:proofErr w:type="gramEnd"/>
                            <w:r>
                              <w:rPr>
                                <w:rFonts w:ascii="Microsoft Sans Serif" w:hAnsi="Microsoft Sans Serif"/>
                                <w:spacing w:val="34"/>
                                <w:w w:val="105"/>
                                <w:sz w:val="6"/>
                              </w:rPr>
                              <w:t xml:space="preserve"> </w:t>
                            </w:r>
                            <w:r>
                              <w:rPr>
                                <w:rFonts w:ascii="Microsoft Sans Serif" w:hAnsi="Microsoft Sans Serif"/>
                                <w:spacing w:val="-10"/>
                                <w:w w:val="105"/>
                                <w:sz w:val="6"/>
                              </w:rPr>
                              <w:t>4</w:t>
                            </w:r>
                            <w:r>
                              <w:rPr>
                                <w:rFonts w:ascii="Microsoft Sans Serif" w:hAnsi="Microsoft Sans Serif"/>
                                <w:sz w:val="6"/>
                              </w:rPr>
                              <w:tab/>
                            </w:r>
                            <w:r>
                              <w:rPr>
                                <w:rFonts w:ascii="Arial" w:hAnsi="Arial"/>
                                <w:b/>
                                <w:w w:val="105"/>
                                <w:sz w:val="6"/>
                              </w:rPr>
                              <w:t>П</w:t>
                            </w:r>
                            <w:r>
                              <w:rPr>
                                <w:rFonts w:ascii="Arial" w:hAnsi="Arial"/>
                                <w:b/>
                                <w:spacing w:val="51"/>
                                <w:w w:val="105"/>
                                <w:sz w:val="6"/>
                              </w:rPr>
                              <w:t xml:space="preserve"> </w:t>
                            </w:r>
                            <w:r>
                              <w:rPr>
                                <w:rFonts w:ascii="Arial" w:hAnsi="Arial"/>
                                <w:b/>
                                <w:w w:val="105"/>
                                <w:sz w:val="6"/>
                              </w:rPr>
                              <w:t>р</w:t>
                            </w:r>
                            <w:r>
                              <w:rPr>
                                <w:rFonts w:ascii="Arial" w:hAnsi="Arial"/>
                                <w:b/>
                                <w:spacing w:val="58"/>
                                <w:w w:val="105"/>
                                <w:sz w:val="6"/>
                              </w:rPr>
                              <w:t xml:space="preserve"> </w:t>
                            </w:r>
                            <w:r>
                              <w:rPr>
                                <w:rFonts w:ascii="Arial" w:hAnsi="Arial"/>
                                <w:b/>
                                <w:w w:val="105"/>
                                <w:sz w:val="6"/>
                              </w:rPr>
                              <w:t>е</w:t>
                            </w:r>
                            <w:r>
                              <w:rPr>
                                <w:rFonts w:ascii="Arial" w:hAnsi="Arial"/>
                                <w:b/>
                                <w:spacing w:val="71"/>
                                <w:w w:val="105"/>
                                <w:sz w:val="6"/>
                              </w:rPr>
                              <w:t xml:space="preserve"> </w:t>
                            </w:r>
                            <w:r>
                              <w:rPr>
                                <w:rFonts w:ascii="Arial" w:hAnsi="Arial"/>
                                <w:b/>
                                <w:w w:val="105"/>
                                <w:sz w:val="6"/>
                              </w:rPr>
                              <w:t>д</w:t>
                            </w:r>
                            <w:r>
                              <w:rPr>
                                <w:rFonts w:ascii="Arial" w:hAnsi="Arial"/>
                                <w:b/>
                                <w:spacing w:val="43"/>
                                <w:w w:val="105"/>
                                <w:sz w:val="6"/>
                              </w:rPr>
                              <w:t xml:space="preserve"> </w:t>
                            </w:r>
                            <w:r>
                              <w:rPr>
                                <w:rFonts w:ascii="Arial" w:hAnsi="Arial"/>
                                <w:b/>
                                <w:w w:val="105"/>
                                <w:sz w:val="6"/>
                              </w:rPr>
                              <w:t>р</w:t>
                            </w:r>
                            <w:r>
                              <w:rPr>
                                <w:rFonts w:ascii="Arial" w:hAnsi="Arial"/>
                                <w:b/>
                                <w:spacing w:val="44"/>
                                <w:w w:val="105"/>
                                <w:sz w:val="6"/>
                              </w:rPr>
                              <w:t xml:space="preserve"> </w:t>
                            </w:r>
                            <w:r>
                              <w:rPr>
                                <w:rFonts w:ascii="Arial" w:hAnsi="Arial"/>
                                <w:b/>
                                <w:w w:val="105"/>
                                <w:sz w:val="6"/>
                              </w:rPr>
                              <w:t>о</w:t>
                            </w:r>
                            <w:r>
                              <w:rPr>
                                <w:rFonts w:ascii="Arial" w:hAnsi="Arial"/>
                                <w:b/>
                                <w:spacing w:val="45"/>
                                <w:w w:val="105"/>
                                <w:sz w:val="6"/>
                              </w:rPr>
                              <w:t xml:space="preserve"> </w:t>
                            </w:r>
                            <w:r>
                              <w:rPr>
                                <w:rFonts w:ascii="Arial" w:hAnsi="Arial"/>
                                <w:b/>
                                <w:w w:val="105"/>
                                <w:sz w:val="6"/>
                              </w:rPr>
                              <w:t>ч</w:t>
                            </w:r>
                            <w:r>
                              <w:rPr>
                                <w:rFonts w:ascii="Arial" w:hAnsi="Arial"/>
                                <w:b/>
                                <w:spacing w:val="36"/>
                                <w:w w:val="105"/>
                                <w:sz w:val="6"/>
                              </w:rPr>
                              <w:t xml:space="preserve"> </w:t>
                            </w:r>
                            <w:r>
                              <w:rPr>
                                <w:rFonts w:ascii="Arial" w:hAnsi="Arial"/>
                                <w:b/>
                                <w:spacing w:val="-10"/>
                                <w:w w:val="105"/>
                                <w:sz w:val="6"/>
                              </w:rPr>
                              <w:t>.</w:t>
                            </w:r>
                          </w:p>
                          <w:p w:rsidR="00C01045" w:rsidRDefault="00C01045">
                            <w:pPr>
                              <w:pStyle w:val="TableParagraph"/>
                              <w:tabs>
                                <w:tab w:val="left" w:pos="5165"/>
                              </w:tabs>
                              <w:spacing w:before="3" w:line="69" w:lineRule="exact"/>
                              <w:ind w:left="378"/>
                              <w:rPr>
                                <w:rFonts w:ascii="Arial" w:hAnsi="Arial"/>
                                <w:b/>
                                <w:sz w:val="6"/>
                              </w:rPr>
                            </w:pPr>
                            <w:proofErr w:type="gramStart"/>
                            <w:r>
                              <w:rPr>
                                <w:rFonts w:ascii="Microsoft Sans Serif" w:hAnsi="Microsoft Sans Serif"/>
                                <w:w w:val="105"/>
                                <w:sz w:val="6"/>
                              </w:rPr>
                              <w:t>0</w:t>
                            </w:r>
                            <w:r>
                              <w:rPr>
                                <w:rFonts w:ascii="Microsoft Sans Serif" w:hAnsi="Microsoft Sans Serif"/>
                                <w:spacing w:val="31"/>
                                <w:w w:val="105"/>
                                <w:sz w:val="6"/>
                              </w:rPr>
                              <w:t xml:space="preserve"> </w:t>
                            </w:r>
                            <w:r>
                              <w:rPr>
                                <w:rFonts w:ascii="Microsoft Sans Serif" w:hAnsi="Microsoft Sans Serif"/>
                                <w:w w:val="105"/>
                                <w:sz w:val="6"/>
                              </w:rPr>
                              <w:t>,</w:t>
                            </w:r>
                            <w:proofErr w:type="gramEnd"/>
                            <w:r>
                              <w:rPr>
                                <w:rFonts w:ascii="Microsoft Sans Serif" w:hAnsi="Microsoft Sans Serif"/>
                                <w:spacing w:val="34"/>
                                <w:w w:val="105"/>
                                <w:sz w:val="6"/>
                              </w:rPr>
                              <w:t xml:space="preserve"> </w:t>
                            </w:r>
                            <w:r>
                              <w:rPr>
                                <w:rFonts w:ascii="Microsoft Sans Serif" w:hAnsi="Microsoft Sans Serif"/>
                                <w:spacing w:val="-10"/>
                                <w:w w:val="105"/>
                                <w:sz w:val="6"/>
                              </w:rPr>
                              <w:t>2</w:t>
                            </w:r>
                            <w:r>
                              <w:rPr>
                                <w:rFonts w:ascii="Microsoft Sans Serif" w:hAnsi="Microsoft Sans Serif"/>
                                <w:sz w:val="6"/>
                              </w:rPr>
                              <w:tab/>
                            </w:r>
                            <w:r>
                              <w:rPr>
                                <w:rFonts w:ascii="Arial" w:hAnsi="Arial"/>
                                <w:b/>
                                <w:w w:val="105"/>
                                <w:sz w:val="6"/>
                              </w:rPr>
                              <w:t>Л</w:t>
                            </w:r>
                            <w:r>
                              <w:rPr>
                                <w:rFonts w:ascii="Arial" w:hAnsi="Arial"/>
                                <w:b/>
                                <w:spacing w:val="56"/>
                                <w:w w:val="105"/>
                                <w:sz w:val="6"/>
                              </w:rPr>
                              <w:t xml:space="preserve"> </w:t>
                            </w:r>
                            <w:r>
                              <w:rPr>
                                <w:rFonts w:ascii="Arial" w:hAnsi="Arial"/>
                                <w:b/>
                                <w:w w:val="105"/>
                                <w:sz w:val="6"/>
                              </w:rPr>
                              <w:t>и</w:t>
                            </w:r>
                            <w:r>
                              <w:rPr>
                                <w:rFonts w:ascii="Arial" w:hAnsi="Arial"/>
                                <w:b/>
                                <w:spacing w:val="58"/>
                                <w:w w:val="105"/>
                                <w:sz w:val="6"/>
                              </w:rPr>
                              <w:t xml:space="preserve"> </w:t>
                            </w:r>
                            <w:r>
                              <w:rPr>
                                <w:rFonts w:ascii="Arial" w:hAnsi="Arial"/>
                                <w:b/>
                                <w:spacing w:val="15"/>
                                <w:w w:val="105"/>
                                <w:sz w:val="6"/>
                              </w:rPr>
                              <w:t>д</w:t>
                            </w:r>
                            <w:r>
                              <w:rPr>
                                <w:rFonts w:ascii="Arial" w:hAnsi="Arial"/>
                                <w:b/>
                                <w:spacing w:val="32"/>
                                <w:w w:val="105"/>
                                <w:sz w:val="6"/>
                              </w:rPr>
                              <w:t xml:space="preserve"> </w:t>
                            </w:r>
                            <w:r>
                              <w:rPr>
                                <w:rFonts w:ascii="Arial" w:hAnsi="Arial"/>
                                <w:b/>
                                <w:w w:val="105"/>
                                <w:sz w:val="6"/>
                              </w:rPr>
                              <w:t>е</w:t>
                            </w:r>
                            <w:r>
                              <w:rPr>
                                <w:rFonts w:ascii="Arial" w:hAnsi="Arial"/>
                                <w:b/>
                                <w:spacing w:val="71"/>
                                <w:w w:val="105"/>
                                <w:sz w:val="6"/>
                              </w:rPr>
                              <w:t xml:space="preserve"> </w:t>
                            </w:r>
                            <w:r>
                              <w:rPr>
                                <w:rFonts w:ascii="Arial" w:hAnsi="Arial"/>
                                <w:b/>
                                <w:spacing w:val="-10"/>
                                <w:w w:val="105"/>
                                <w:sz w:val="6"/>
                              </w:rPr>
                              <w:t>р</w:t>
                            </w:r>
                          </w:p>
                          <w:p w:rsidR="00C01045" w:rsidRDefault="00C01045">
                            <w:pPr>
                              <w:pStyle w:val="TableParagraph"/>
                              <w:spacing w:line="67" w:lineRule="exact"/>
                              <w:ind w:left="522"/>
                              <w:rPr>
                                <w:rFonts w:ascii="Microsoft Sans Serif"/>
                                <w:sz w:val="6"/>
                              </w:rPr>
                            </w:pPr>
                            <w:r>
                              <w:rPr>
                                <w:rFonts w:ascii="Microsoft Sans Serif"/>
                                <w:spacing w:val="-10"/>
                                <w:w w:val="105"/>
                                <w:sz w:val="6"/>
                              </w:rPr>
                              <w:t>0</w:t>
                            </w:r>
                          </w:p>
                          <w:p w:rsidR="00C01045" w:rsidRDefault="00C01045">
                            <w:pPr>
                              <w:pStyle w:val="TableParagraph"/>
                              <w:tabs>
                                <w:tab w:val="left" w:pos="1641"/>
                                <w:tab w:val="left" w:pos="2452"/>
                                <w:tab w:val="left" w:pos="3249"/>
                              </w:tabs>
                              <w:spacing w:line="68" w:lineRule="exact"/>
                              <w:ind w:left="824"/>
                              <w:rPr>
                                <w:rFonts w:ascii="Arial" w:hAnsi="Arial"/>
                                <w:b/>
                                <w:sz w:val="6"/>
                              </w:rPr>
                            </w:pPr>
                            <w:r>
                              <w:rPr>
                                <w:rFonts w:ascii="Arial" w:hAnsi="Arial"/>
                                <w:b/>
                                <w:w w:val="105"/>
                                <w:sz w:val="6"/>
                              </w:rPr>
                              <w:t>1</w:t>
                            </w:r>
                            <w:r>
                              <w:rPr>
                                <w:rFonts w:ascii="Arial" w:hAnsi="Arial"/>
                                <w:b/>
                                <w:spacing w:val="37"/>
                                <w:w w:val="105"/>
                                <w:sz w:val="6"/>
                              </w:rPr>
                              <w:t xml:space="preserve">  </w:t>
                            </w:r>
                            <w:r>
                              <w:rPr>
                                <w:rFonts w:ascii="Arial" w:hAnsi="Arial"/>
                                <w:b/>
                                <w:w w:val="105"/>
                                <w:sz w:val="6"/>
                              </w:rPr>
                              <w:t>к</w:t>
                            </w:r>
                            <w:r>
                              <w:rPr>
                                <w:rFonts w:ascii="Arial" w:hAnsi="Arial"/>
                                <w:b/>
                                <w:spacing w:val="58"/>
                                <w:w w:val="105"/>
                                <w:sz w:val="6"/>
                              </w:rPr>
                              <w:t xml:space="preserve"> </w:t>
                            </w:r>
                            <w:r>
                              <w:rPr>
                                <w:rFonts w:ascii="Arial" w:hAnsi="Arial"/>
                                <w:b/>
                                <w:w w:val="105"/>
                                <w:sz w:val="6"/>
                              </w:rPr>
                              <w:t>л</w:t>
                            </w:r>
                            <w:r>
                              <w:rPr>
                                <w:rFonts w:ascii="Arial" w:hAnsi="Arial"/>
                                <w:b/>
                                <w:spacing w:val="33"/>
                                <w:w w:val="105"/>
                                <w:sz w:val="6"/>
                              </w:rPr>
                              <w:t xml:space="preserve"> </w:t>
                            </w:r>
                            <w:r>
                              <w:rPr>
                                <w:rFonts w:ascii="Arial" w:hAnsi="Arial"/>
                                <w:b/>
                                <w:w w:val="105"/>
                                <w:sz w:val="6"/>
                              </w:rPr>
                              <w:t>а</w:t>
                            </w:r>
                            <w:r>
                              <w:rPr>
                                <w:rFonts w:ascii="Arial" w:hAnsi="Arial"/>
                                <w:b/>
                                <w:spacing w:val="49"/>
                                <w:w w:val="105"/>
                                <w:sz w:val="6"/>
                              </w:rPr>
                              <w:t xml:space="preserve"> </w:t>
                            </w:r>
                            <w:r>
                              <w:rPr>
                                <w:rFonts w:ascii="Arial" w:hAnsi="Arial"/>
                                <w:b/>
                                <w:w w:val="105"/>
                                <w:sz w:val="6"/>
                              </w:rPr>
                              <w:t>с</w:t>
                            </w:r>
                            <w:r>
                              <w:rPr>
                                <w:rFonts w:ascii="Arial" w:hAnsi="Arial"/>
                                <w:b/>
                                <w:spacing w:val="44"/>
                                <w:w w:val="105"/>
                                <w:sz w:val="6"/>
                              </w:rPr>
                              <w:t xml:space="preserve"> </w:t>
                            </w:r>
                            <w:r>
                              <w:rPr>
                                <w:rFonts w:ascii="Arial" w:hAnsi="Arial"/>
                                <w:b/>
                                <w:spacing w:val="-10"/>
                                <w:w w:val="105"/>
                                <w:sz w:val="6"/>
                              </w:rPr>
                              <w:t>с</w:t>
                            </w:r>
                            <w:r>
                              <w:rPr>
                                <w:rFonts w:ascii="Arial" w:hAnsi="Arial"/>
                                <w:b/>
                                <w:sz w:val="6"/>
                              </w:rPr>
                              <w:tab/>
                            </w:r>
                            <w:r>
                              <w:rPr>
                                <w:rFonts w:ascii="Arial" w:hAnsi="Arial"/>
                                <w:b/>
                                <w:w w:val="105"/>
                                <w:sz w:val="6"/>
                              </w:rPr>
                              <w:t>2</w:t>
                            </w:r>
                            <w:r>
                              <w:rPr>
                                <w:rFonts w:ascii="Arial" w:hAnsi="Arial"/>
                                <w:b/>
                                <w:spacing w:val="79"/>
                                <w:w w:val="150"/>
                                <w:sz w:val="6"/>
                              </w:rPr>
                              <w:t xml:space="preserve"> </w:t>
                            </w:r>
                            <w:r>
                              <w:rPr>
                                <w:rFonts w:ascii="Arial" w:hAnsi="Arial"/>
                                <w:b/>
                                <w:w w:val="105"/>
                                <w:sz w:val="6"/>
                              </w:rPr>
                              <w:t>к</w:t>
                            </w:r>
                            <w:r>
                              <w:rPr>
                                <w:rFonts w:ascii="Arial" w:hAnsi="Arial"/>
                                <w:b/>
                                <w:spacing w:val="58"/>
                                <w:w w:val="105"/>
                                <w:sz w:val="6"/>
                              </w:rPr>
                              <w:t xml:space="preserve"> </w:t>
                            </w:r>
                            <w:r>
                              <w:rPr>
                                <w:rFonts w:ascii="Arial" w:hAnsi="Arial"/>
                                <w:b/>
                                <w:w w:val="105"/>
                                <w:sz w:val="6"/>
                              </w:rPr>
                              <w:t>л</w:t>
                            </w:r>
                            <w:r>
                              <w:rPr>
                                <w:rFonts w:ascii="Arial" w:hAnsi="Arial"/>
                                <w:b/>
                                <w:spacing w:val="33"/>
                                <w:w w:val="105"/>
                                <w:sz w:val="6"/>
                              </w:rPr>
                              <w:t xml:space="preserve"> </w:t>
                            </w:r>
                            <w:r>
                              <w:rPr>
                                <w:rFonts w:ascii="Arial" w:hAnsi="Arial"/>
                                <w:b/>
                                <w:w w:val="105"/>
                                <w:sz w:val="6"/>
                              </w:rPr>
                              <w:t>а</w:t>
                            </w:r>
                            <w:r>
                              <w:rPr>
                                <w:rFonts w:ascii="Arial" w:hAnsi="Arial"/>
                                <w:b/>
                                <w:spacing w:val="49"/>
                                <w:w w:val="105"/>
                                <w:sz w:val="6"/>
                              </w:rPr>
                              <w:t xml:space="preserve"> </w:t>
                            </w:r>
                            <w:r>
                              <w:rPr>
                                <w:rFonts w:ascii="Arial" w:hAnsi="Arial"/>
                                <w:b/>
                                <w:w w:val="105"/>
                                <w:sz w:val="6"/>
                              </w:rPr>
                              <w:t>с</w:t>
                            </w:r>
                            <w:r>
                              <w:rPr>
                                <w:rFonts w:ascii="Arial" w:hAnsi="Arial"/>
                                <w:b/>
                                <w:spacing w:val="43"/>
                                <w:w w:val="105"/>
                                <w:sz w:val="6"/>
                              </w:rPr>
                              <w:t xml:space="preserve"> </w:t>
                            </w:r>
                            <w:r>
                              <w:rPr>
                                <w:rFonts w:ascii="Arial" w:hAnsi="Arial"/>
                                <w:b/>
                                <w:spacing w:val="-10"/>
                                <w:w w:val="105"/>
                                <w:sz w:val="6"/>
                              </w:rPr>
                              <w:t>с</w:t>
                            </w:r>
                            <w:r>
                              <w:rPr>
                                <w:rFonts w:ascii="Arial" w:hAnsi="Arial"/>
                                <w:b/>
                                <w:sz w:val="6"/>
                              </w:rPr>
                              <w:tab/>
                            </w:r>
                            <w:r>
                              <w:rPr>
                                <w:rFonts w:ascii="Arial" w:hAnsi="Arial"/>
                                <w:b/>
                                <w:w w:val="105"/>
                                <w:sz w:val="6"/>
                              </w:rPr>
                              <w:t>3</w:t>
                            </w:r>
                            <w:r>
                              <w:rPr>
                                <w:rFonts w:ascii="Arial" w:hAnsi="Arial"/>
                                <w:b/>
                                <w:spacing w:val="79"/>
                                <w:w w:val="150"/>
                                <w:sz w:val="6"/>
                              </w:rPr>
                              <w:t xml:space="preserve"> </w:t>
                            </w:r>
                            <w:r>
                              <w:rPr>
                                <w:rFonts w:ascii="Arial" w:hAnsi="Arial"/>
                                <w:b/>
                                <w:w w:val="105"/>
                                <w:sz w:val="6"/>
                              </w:rPr>
                              <w:t>к</w:t>
                            </w:r>
                            <w:r>
                              <w:rPr>
                                <w:rFonts w:ascii="Arial" w:hAnsi="Arial"/>
                                <w:b/>
                                <w:spacing w:val="58"/>
                                <w:w w:val="105"/>
                                <w:sz w:val="6"/>
                              </w:rPr>
                              <w:t xml:space="preserve"> </w:t>
                            </w:r>
                            <w:r>
                              <w:rPr>
                                <w:rFonts w:ascii="Arial" w:hAnsi="Arial"/>
                                <w:b/>
                                <w:w w:val="105"/>
                                <w:sz w:val="6"/>
                              </w:rPr>
                              <w:t>л</w:t>
                            </w:r>
                            <w:r>
                              <w:rPr>
                                <w:rFonts w:ascii="Arial" w:hAnsi="Arial"/>
                                <w:b/>
                                <w:spacing w:val="33"/>
                                <w:w w:val="105"/>
                                <w:sz w:val="6"/>
                              </w:rPr>
                              <w:t xml:space="preserve"> </w:t>
                            </w:r>
                            <w:r>
                              <w:rPr>
                                <w:rFonts w:ascii="Arial" w:hAnsi="Arial"/>
                                <w:b/>
                                <w:w w:val="105"/>
                                <w:sz w:val="6"/>
                              </w:rPr>
                              <w:t>а</w:t>
                            </w:r>
                            <w:r>
                              <w:rPr>
                                <w:rFonts w:ascii="Arial" w:hAnsi="Arial"/>
                                <w:b/>
                                <w:spacing w:val="49"/>
                                <w:w w:val="105"/>
                                <w:sz w:val="6"/>
                              </w:rPr>
                              <w:t xml:space="preserve"> </w:t>
                            </w:r>
                            <w:r>
                              <w:rPr>
                                <w:rFonts w:ascii="Arial" w:hAnsi="Arial"/>
                                <w:b/>
                                <w:w w:val="105"/>
                                <w:sz w:val="6"/>
                              </w:rPr>
                              <w:t>с</w:t>
                            </w:r>
                            <w:r>
                              <w:rPr>
                                <w:rFonts w:ascii="Arial" w:hAnsi="Arial"/>
                                <w:b/>
                                <w:spacing w:val="44"/>
                                <w:w w:val="105"/>
                                <w:sz w:val="6"/>
                              </w:rPr>
                              <w:t xml:space="preserve"> </w:t>
                            </w:r>
                            <w:r>
                              <w:rPr>
                                <w:rFonts w:ascii="Arial" w:hAnsi="Arial"/>
                                <w:b/>
                                <w:spacing w:val="-10"/>
                                <w:w w:val="105"/>
                                <w:sz w:val="6"/>
                              </w:rPr>
                              <w:t>с</w:t>
                            </w:r>
                            <w:r>
                              <w:rPr>
                                <w:rFonts w:ascii="Arial" w:hAnsi="Arial"/>
                                <w:b/>
                                <w:sz w:val="6"/>
                              </w:rPr>
                              <w:tab/>
                            </w:r>
                            <w:r>
                              <w:rPr>
                                <w:rFonts w:ascii="Arial" w:hAnsi="Arial"/>
                                <w:b/>
                                <w:w w:val="105"/>
                                <w:sz w:val="6"/>
                              </w:rPr>
                              <w:t>4</w:t>
                            </w:r>
                            <w:r>
                              <w:rPr>
                                <w:rFonts w:ascii="Arial" w:hAnsi="Arial"/>
                                <w:b/>
                                <w:spacing w:val="79"/>
                                <w:w w:val="150"/>
                                <w:sz w:val="6"/>
                              </w:rPr>
                              <w:t xml:space="preserve"> </w:t>
                            </w:r>
                            <w:r>
                              <w:rPr>
                                <w:rFonts w:ascii="Arial" w:hAnsi="Arial"/>
                                <w:b/>
                                <w:w w:val="105"/>
                                <w:sz w:val="6"/>
                              </w:rPr>
                              <w:t>к</w:t>
                            </w:r>
                            <w:r>
                              <w:rPr>
                                <w:rFonts w:ascii="Arial" w:hAnsi="Arial"/>
                                <w:b/>
                                <w:spacing w:val="58"/>
                                <w:w w:val="105"/>
                                <w:sz w:val="6"/>
                              </w:rPr>
                              <w:t xml:space="preserve"> </w:t>
                            </w:r>
                            <w:r>
                              <w:rPr>
                                <w:rFonts w:ascii="Arial" w:hAnsi="Arial"/>
                                <w:b/>
                                <w:w w:val="105"/>
                                <w:sz w:val="6"/>
                              </w:rPr>
                              <w:t>л</w:t>
                            </w:r>
                            <w:r>
                              <w:rPr>
                                <w:rFonts w:ascii="Arial" w:hAnsi="Arial"/>
                                <w:b/>
                                <w:spacing w:val="33"/>
                                <w:w w:val="105"/>
                                <w:sz w:val="6"/>
                              </w:rPr>
                              <w:t xml:space="preserve"> </w:t>
                            </w:r>
                            <w:r>
                              <w:rPr>
                                <w:rFonts w:ascii="Arial" w:hAnsi="Arial"/>
                                <w:b/>
                                <w:w w:val="105"/>
                                <w:sz w:val="6"/>
                              </w:rPr>
                              <w:t>а</w:t>
                            </w:r>
                            <w:r>
                              <w:rPr>
                                <w:rFonts w:ascii="Arial" w:hAnsi="Arial"/>
                                <w:b/>
                                <w:spacing w:val="49"/>
                                <w:w w:val="105"/>
                                <w:sz w:val="6"/>
                              </w:rPr>
                              <w:t xml:space="preserve"> </w:t>
                            </w:r>
                            <w:r>
                              <w:rPr>
                                <w:rFonts w:ascii="Arial" w:hAnsi="Arial"/>
                                <w:b/>
                                <w:w w:val="105"/>
                                <w:sz w:val="6"/>
                              </w:rPr>
                              <w:t>с</w:t>
                            </w:r>
                            <w:r>
                              <w:rPr>
                                <w:rFonts w:ascii="Arial" w:hAnsi="Arial"/>
                                <w:b/>
                                <w:spacing w:val="43"/>
                                <w:w w:val="105"/>
                                <w:sz w:val="6"/>
                              </w:rPr>
                              <w:t xml:space="preserve"> </w:t>
                            </w:r>
                            <w:r>
                              <w:rPr>
                                <w:rFonts w:ascii="Arial" w:hAnsi="Arial"/>
                                <w:b/>
                                <w:spacing w:val="-10"/>
                                <w:w w:val="105"/>
                                <w:sz w:val="6"/>
                              </w:rPr>
                              <w:t>с</w:t>
                            </w:r>
                          </w:p>
                        </w:tc>
                      </w:tr>
                    </w:tbl>
                    <w:p w:rsidR="00C01045" w:rsidRDefault="00C01045">
                      <w:pPr>
                        <w:pStyle w:val="a3"/>
                        <w:ind w:left="0"/>
                      </w:pPr>
                    </w:p>
                  </w:txbxContent>
                </v:textbox>
                <w10:wrap anchorx="page"/>
              </v:shape>
            </w:pict>
          </mc:Fallback>
        </mc:AlternateContent>
      </w:r>
      <w:r>
        <w:rPr>
          <w:b/>
          <w:sz w:val="24"/>
        </w:rPr>
        <w:t>Третий</w:t>
      </w:r>
      <w:r>
        <w:rPr>
          <w:b/>
          <w:spacing w:val="-3"/>
          <w:sz w:val="24"/>
        </w:rPr>
        <w:t xml:space="preserve"> </w:t>
      </w:r>
      <w:r>
        <w:rPr>
          <w:b/>
          <w:sz w:val="24"/>
        </w:rPr>
        <w:t>раздел.</w:t>
      </w:r>
      <w:r>
        <w:rPr>
          <w:b/>
          <w:spacing w:val="-6"/>
          <w:sz w:val="24"/>
        </w:rPr>
        <w:t xml:space="preserve"> </w:t>
      </w:r>
      <w:r>
        <w:rPr>
          <w:b/>
          <w:sz w:val="24"/>
        </w:rPr>
        <w:t>Психолого-педагогическая</w:t>
      </w:r>
      <w:r>
        <w:rPr>
          <w:b/>
          <w:spacing w:val="-2"/>
          <w:sz w:val="24"/>
        </w:rPr>
        <w:t xml:space="preserve"> информация</w:t>
      </w: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3B46F0">
      <w:pPr>
        <w:pStyle w:val="a3"/>
        <w:ind w:left="0"/>
        <w:rPr>
          <w:b/>
        </w:rPr>
      </w:pPr>
    </w:p>
    <w:p w:rsidR="003B46F0" w:rsidRDefault="00C01045">
      <w:pPr>
        <w:pStyle w:val="a3"/>
        <w:spacing w:before="37"/>
        <w:ind w:left="0"/>
        <w:rPr>
          <w:b/>
        </w:rPr>
      </w:pPr>
      <w:r>
        <w:rPr>
          <w:noProof/>
          <w:lang w:eastAsia="ru-RU"/>
        </w:rPr>
        <mc:AlternateContent>
          <mc:Choice Requires="wpg">
            <w:drawing>
              <wp:anchor distT="0" distB="0" distL="0" distR="0" simplePos="0" relativeHeight="487599104" behindDoc="1" locked="0" layoutInCell="1" allowOverlap="1">
                <wp:simplePos x="0" y="0"/>
                <wp:positionH relativeFrom="page">
                  <wp:posOffset>6540372</wp:posOffset>
                </wp:positionH>
                <wp:positionV relativeFrom="paragraph">
                  <wp:posOffset>185769</wp:posOffset>
                </wp:positionV>
                <wp:extent cx="2651760" cy="513080"/>
                <wp:effectExtent l="0" t="0" r="0" b="0"/>
                <wp:wrapTopAndBottom/>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1760" cy="513080"/>
                          <a:chOff x="0" y="0"/>
                          <a:chExt cx="2651760" cy="513080"/>
                        </a:xfrm>
                      </wpg:grpSpPr>
                      <wps:wsp>
                        <wps:cNvPr id="330" name="Graphic 330"/>
                        <wps:cNvSpPr/>
                        <wps:spPr>
                          <a:xfrm>
                            <a:off x="27432" y="88769"/>
                            <a:ext cx="2610485" cy="330200"/>
                          </a:xfrm>
                          <a:custGeom>
                            <a:avLst/>
                            <a:gdLst/>
                            <a:ahLst/>
                            <a:cxnLst/>
                            <a:rect l="l" t="t" r="r" b="b"/>
                            <a:pathLst>
                              <a:path w="2610485" h="330200">
                                <a:moveTo>
                                  <a:pt x="0" y="329818"/>
                                </a:moveTo>
                                <a:lnTo>
                                  <a:pt x="2610104" y="329818"/>
                                </a:lnTo>
                              </a:path>
                              <a:path w="2610485" h="330200">
                                <a:moveTo>
                                  <a:pt x="0" y="249047"/>
                                </a:moveTo>
                                <a:lnTo>
                                  <a:pt x="2610104" y="249047"/>
                                </a:lnTo>
                              </a:path>
                              <a:path w="2610485" h="330200">
                                <a:moveTo>
                                  <a:pt x="0" y="164973"/>
                                </a:moveTo>
                                <a:lnTo>
                                  <a:pt x="2610104" y="164973"/>
                                </a:lnTo>
                              </a:path>
                              <a:path w="2610485" h="330200">
                                <a:moveTo>
                                  <a:pt x="0" y="80772"/>
                                </a:moveTo>
                                <a:lnTo>
                                  <a:pt x="2610104" y="80772"/>
                                </a:lnTo>
                              </a:path>
                              <a:path w="2610485" h="330200">
                                <a:moveTo>
                                  <a:pt x="0" y="0"/>
                                </a:moveTo>
                                <a:lnTo>
                                  <a:pt x="2610104" y="0"/>
                                </a:lnTo>
                              </a:path>
                            </a:pathLst>
                          </a:custGeom>
                          <a:ln w="9135">
                            <a:solidFill>
                              <a:srgbClr val="000000"/>
                            </a:solidFill>
                            <a:prstDash val="solid"/>
                          </a:ln>
                        </wps:spPr>
                        <wps:bodyPr wrap="square" lIns="0" tIns="0" rIns="0" bIns="0" rtlCol="0">
                          <a:prstTxWarp prst="textNoShape">
                            <a:avLst/>
                          </a:prstTxWarp>
                          <a:noAutofit/>
                        </wps:bodyPr>
                      </wps:wsp>
                      <wps:wsp>
                        <wps:cNvPr id="331" name="Graphic 331"/>
                        <wps:cNvSpPr/>
                        <wps:spPr>
                          <a:xfrm>
                            <a:off x="27432" y="4567"/>
                            <a:ext cx="2619375" cy="498475"/>
                          </a:xfrm>
                          <a:custGeom>
                            <a:avLst/>
                            <a:gdLst/>
                            <a:ahLst/>
                            <a:cxnLst/>
                            <a:rect l="l" t="t" r="r" b="b"/>
                            <a:pathLst>
                              <a:path w="2619375" h="498475">
                                <a:moveTo>
                                  <a:pt x="0" y="0"/>
                                </a:moveTo>
                                <a:lnTo>
                                  <a:pt x="2610104" y="0"/>
                                </a:lnTo>
                              </a:path>
                              <a:path w="2619375" h="498475">
                                <a:moveTo>
                                  <a:pt x="2619248" y="0"/>
                                </a:moveTo>
                                <a:lnTo>
                                  <a:pt x="2619248" y="494918"/>
                                </a:lnTo>
                              </a:path>
                              <a:path w="2619375" h="498475">
                                <a:moveTo>
                                  <a:pt x="2610104" y="498221"/>
                                </a:moveTo>
                                <a:lnTo>
                                  <a:pt x="2619248" y="498221"/>
                                </a:lnTo>
                              </a:path>
                              <a:path w="2619375" h="498475">
                                <a:moveTo>
                                  <a:pt x="0" y="498221"/>
                                </a:moveTo>
                                <a:lnTo>
                                  <a:pt x="0" y="494918"/>
                                </a:lnTo>
                              </a:path>
                            </a:pathLst>
                          </a:custGeom>
                          <a:ln w="9135">
                            <a:solidFill>
                              <a:srgbClr val="808080"/>
                            </a:solidFill>
                            <a:prstDash val="solid"/>
                          </a:ln>
                        </wps:spPr>
                        <wps:bodyPr wrap="square" lIns="0" tIns="0" rIns="0" bIns="0" rtlCol="0">
                          <a:prstTxWarp prst="textNoShape">
                            <a:avLst/>
                          </a:prstTxWarp>
                          <a:noAutofit/>
                        </wps:bodyPr>
                      </wps:wsp>
                      <wps:wsp>
                        <wps:cNvPr id="332" name="Graphic 332"/>
                        <wps:cNvSpPr/>
                        <wps:spPr>
                          <a:xfrm>
                            <a:off x="0" y="4567"/>
                            <a:ext cx="2646680" cy="508634"/>
                          </a:xfrm>
                          <a:custGeom>
                            <a:avLst/>
                            <a:gdLst/>
                            <a:ahLst/>
                            <a:cxnLst/>
                            <a:rect l="l" t="t" r="r" b="b"/>
                            <a:pathLst>
                              <a:path w="2646680" h="508634">
                                <a:moveTo>
                                  <a:pt x="27431" y="0"/>
                                </a:moveTo>
                                <a:lnTo>
                                  <a:pt x="27431" y="494918"/>
                                </a:lnTo>
                              </a:path>
                              <a:path w="2646680" h="508634">
                                <a:moveTo>
                                  <a:pt x="0" y="498221"/>
                                </a:moveTo>
                                <a:lnTo>
                                  <a:pt x="18287" y="498221"/>
                                </a:lnTo>
                              </a:path>
                              <a:path w="2646680" h="508634">
                                <a:moveTo>
                                  <a:pt x="0" y="414019"/>
                                </a:moveTo>
                                <a:lnTo>
                                  <a:pt x="18287" y="414019"/>
                                </a:lnTo>
                              </a:path>
                              <a:path w="2646680" h="508634">
                                <a:moveTo>
                                  <a:pt x="0" y="333248"/>
                                </a:moveTo>
                                <a:lnTo>
                                  <a:pt x="18287" y="333248"/>
                                </a:lnTo>
                              </a:path>
                              <a:path w="2646680" h="508634">
                                <a:moveTo>
                                  <a:pt x="0" y="249174"/>
                                </a:moveTo>
                                <a:lnTo>
                                  <a:pt x="18287" y="249174"/>
                                </a:lnTo>
                              </a:path>
                              <a:path w="2646680" h="508634">
                                <a:moveTo>
                                  <a:pt x="0" y="164973"/>
                                </a:moveTo>
                                <a:lnTo>
                                  <a:pt x="18287" y="164973"/>
                                </a:lnTo>
                              </a:path>
                              <a:path w="2646680" h="508634">
                                <a:moveTo>
                                  <a:pt x="0" y="84200"/>
                                </a:moveTo>
                                <a:lnTo>
                                  <a:pt x="18287" y="84200"/>
                                </a:lnTo>
                              </a:path>
                              <a:path w="2646680" h="508634">
                                <a:moveTo>
                                  <a:pt x="0" y="0"/>
                                </a:moveTo>
                                <a:lnTo>
                                  <a:pt x="18287" y="0"/>
                                </a:lnTo>
                              </a:path>
                              <a:path w="2646680" h="508634">
                                <a:moveTo>
                                  <a:pt x="27431" y="498221"/>
                                </a:moveTo>
                                <a:lnTo>
                                  <a:pt x="2637535" y="498221"/>
                                </a:lnTo>
                              </a:path>
                              <a:path w="2646680" h="508634">
                                <a:moveTo>
                                  <a:pt x="27431" y="508253"/>
                                </a:moveTo>
                                <a:lnTo>
                                  <a:pt x="27431" y="501650"/>
                                </a:lnTo>
                              </a:path>
                              <a:path w="2646680" h="508634">
                                <a:moveTo>
                                  <a:pt x="549528" y="508253"/>
                                </a:moveTo>
                                <a:lnTo>
                                  <a:pt x="549528" y="501650"/>
                                </a:lnTo>
                              </a:path>
                              <a:path w="2646680" h="508634">
                                <a:moveTo>
                                  <a:pt x="1071499" y="508253"/>
                                </a:moveTo>
                                <a:lnTo>
                                  <a:pt x="1071499" y="501650"/>
                                </a:lnTo>
                              </a:path>
                              <a:path w="2646680" h="508634">
                                <a:moveTo>
                                  <a:pt x="1602612" y="508253"/>
                                </a:moveTo>
                                <a:lnTo>
                                  <a:pt x="1602612" y="501650"/>
                                </a:lnTo>
                              </a:path>
                              <a:path w="2646680" h="508634">
                                <a:moveTo>
                                  <a:pt x="2124582" y="508253"/>
                                </a:moveTo>
                                <a:lnTo>
                                  <a:pt x="2124582" y="501650"/>
                                </a:lnTo>
                              </a:path>
                              <a:path w="2646680" h="508634">
                                <a:moveTo>
                                  <a:pt x="2646679" y="508253"/>
                                </a:moveTo>
                                <a:lnTo>
                                  <a:pt x="2646679" y="501650"/>
                                </a:lnTo>
                              </a:path>
                            </a:pathLst>
                          </a:custGeom>
                          <a:ln w="913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4B9D195" id="Group 329" o:spid="_x0000_s1026" style="position:absolute;margin-left:515pt;margin-top:14.65pt;width:208.8pt;height:40.4pt;z-index:-15717376;mso-wrap-distance-left:0;mso-wrap-distance-right:0;mso-position-horizontal-relative:page" coordsize="26517,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">
                <v:shape id="Graphic 330" o:spid="_x0000_s1027" style="position:absolute;left:274;top:887;width:26105;height:3302;visibility:visible;mso-wrap-style:square;v-text-anchor:top" coordsize="2610485,33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" path="m,329818r2610104,em,249047r2610104,em,164973r2610104,em,80772r2610104,em,l2610104,e" filled="f" strokeweight=".25375mm">
                  <v:path arrowok="t"/>
                </v:shape>
                <v:shape id="Graphic 331" o:spid="_x0000_s1028" style="position:absolute;left:274;top:45;width:26194;height:4985;visibility:visible;mso-wrap-style:square;v-text-anchor:top" coordsize="2619375,49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" path="m,l2610104,em2619248,r,494918em2610104,498221r9144,em,498221r,-3303e" filled="f" strokecolor="gray" strokeweight=".25375mm">
                  <v:path arrowok="t"/>
                </v:shape>
                <v:shape id="Graphic 332" o:spid="_x0000_s1029" style="position:absolute;top:45;width:26466;height:5087;visibility:visible;mso-wrap-style:square;v-text-anchor:top" coordsize="2646680,508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" path="m27431,r,494918em,498221r18287,em,414019r18287,em,333248r18287,em,249174r18287,em,164973r18287,em,84200r18287,em,l18287,em27431,498221r2610104,em27431,508253r,-6603em549528,508253r,-6603em1071499,508253r,-6603em1602612,508253r,-6603em2124582,508253r,-6603em2646679,508253r,-6603e" filled="f" strokeweight=".25375mm">
                  <v:path arrowok="t"/>
                </v:shape>
                <w10:wrap type="topAndBottom" anchorx="page"/>
              </v:group>
            </w:pict>
          </mc:Fallback>
        </mc:AlternateContent>
      </w:r>
      <w:r>
        <w:rPr>
          <w:noProof/>
          <w:lang w:eastAsia="ru-RU"/>
        </w:rPr>
        <mc:AlternateContent>
          <mc:Choice Requires="wpg">
            <w:drawing>
              <wp:anchor distT="0" distB="0" distL="0" distR="0" simplePos="0" relativeHeight="487599616" behindDoc="1" locked="0" layoutInCell="1" allowOverlap="1">
                <wp:simplePos x="0" y="0"/>
                <wp:positionH relativeFrom="page">
                  <wp:posOffset>9278750</wp:posOffset>
                </wp:positionH>
                <wp:positionV relativeFrom="paragraph">
                  <wp:posOffset>271621</wp:posOffset>
                </wp:positionV>
                <wp:extent cx="632460" cy="328930"/>
                <wp:effectExtent l="0" t="0" r="0" b="0"/>
                <wp:wrapTopAndBottom/>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460" cy="328930"/>
                          <a:chOff x="0" y="0"/>
                          <a:chExt cx="632460" cy="328930"/>
                        </a:xfrm>
                      </wpg:grpSpPr>
                      <wps:wsp>
                        <wps:cNvPr id="334" name="Graphic 334"/>
                        <wps:cNvSpPr/>
                        <wps:spPr>
                          <a:xfrm>
                            <a:off x="4567" y="4567"/>
                            <a:ext cx="622935" cy="320040"/>
                          </a:xfrm>
                          <a:custGeom>
                            <a:avLst/>
                            <a:gdLst/>
                            <a:ahLst/>
                            <a:cxnLst/>
                            <a:rect l="l" t="t" r="r" b="b"/>
                            <a:pathLst>
                              <a:path w="622935" h="320040">
                                <a:moveTo>
                                  <a:pt x="0" y="319786"/>
                                </a:moveTo>
                                <a:lnTo>
                                  <a:pt x="622820" y="319786"/>
                                </a:lnTo>
                                <a:lnTo>
                                  <a:pt x="622820" y="0"/>
                                </a:lnTo>
                                <a:lnTo>
                                  <a:pt x="0" y="0"/>
                                </a:lnTo>
                                <a:lnTo>
                                  <a:pt x="0" y="319786"/>
                                </a:lnTo>
                                <a:close/>
                              </a:path>
                            </a:pathLst>
                          </a:custGeom>
                          <a:ln w="9135">
                            <a:solidFill>
                              <a:srgbClr val="000000"/>
                            </a:solidFill>
                            <a:prstDash val="solid"/>
                          </a:ln>
                        </wps:spPr>
                        <wps:bodyPr wrap="square" lIns="0" tIns="0" rIns="0" bIns="0" rtlCol="0">
                          <a:prstTxWarp prst="textNoShape">
                            <a:avLst/>
                          </a:prstTxWarp>
                          <a:noAutofit/>
                        </wps:bodyPr>
                      </wps:wsp>
                      <wps:wsp>
                        <wps:cNvPr id="335" name="Graphic 335"/>
                        <wps:cNvSpPr/>
                        <wps:spPr>
                          <a:xfrm>
                            <a:off x="36444" y="38223"/>
                            <a:ext cx="64769" cy="1270"/>
                          </a:xfrm>
                          <a:custGeom>
                            <a:avLst/>
                            <a:gdLst/>
                            <a:ahLst/>
                            <a:cxnLst/>
                            <a:rect l="l" t="t" r="r" b="b"/>
                            <a:pathLst>
                              <a:path w="64769">
                                <a:moveTo>
                                  <a:pt x="0" y="0"/>
                                </a:moveTo>
                                <a:lnTo>
                                  <a:pt x="64261" y="0"/>
                                </a:lnTo>
                              </a:path>
                            </a:pathLst>
                          </a:custGeom>
                          <a:ln w="29356">
                            <a:solidFill>
                              <a:srgbClr val="000000"/>
                            </a:solidFill>
                            <a:prstDash val="solid"/>
                          </a:ln>
                        </wps:spPr>
                        <wps:bodyPr wrap="square" lIns="0" tIns="0" rIns="0" bIns="0" rtlCol="0">
                          <a:prstTxWarp prst="textNoShape">
                            <a:avLst/>
                          </a:prstTxWarp>
                          <a:noAutofit/>
                        </wps:bodyPr>
                      </wps:wsp>
                      <wps:wsp>
                        <wps:cNvPr id="336" name="Graphic 336"/>
                        <wps:cNvSpPr/>
                        <wps:spPr>
                          <a:xfrm>
                            <a:off x="36444" y="102230"/>
                            <a:ext cx="64769" cy="1270"/>
                          </a:xfrm>
                          <a:custGeom>
                            <a:avLst/>
                            <a:gdLst/>
                            <a:ahLst/>
                            <a:cxnLst/>
                            <a:rect l="l" t="t" r="r" b="b"/>
                            <a:pathLst>
                              <a:path w="64769">
                                <a:moveTo>
                                  <a:pt x="0" y="0"/>
                                </a:moveTo>
                                <a:lnTo>
                                  <a:pt x="64261" y="0"/>
                                </a:lnTo>
                              </a:path>
                            </a:pathLst>
                          </a:custGeom>
                          <a:ln w="29244">
                            <a:solidFill>
                              <a:srgbClr val="000000"/>
                            </a:solidFill>
                            <a:prstDash val="solid"/>
                          </a:ln>
                        </wps:spPr>
                        <wps:bodyPr wrap="square" lIns="0" tIns="0" rIns="0" bIns="0" rtlCol="0">
                          <a:prstTxWarp prst="textNoShape">
                            <a:avLst/>
                          </a:prstTxWarp>
                          <a:noAutofit/>
                        </wps:bodyPr>
                      </wps:wsp>
                      <wps:wsp>
                        <wps:cNvPr id="337" name="Graphic 337"/>
                        <wps:cNvSpPr/>
                        <wps:spPr>
                          <a:xfrm>
                            <a:off x="36444" y="166112"/>
                            <a:ext cx="64769" cy="64135"/>
                          </a:xfrm>
                          <a:custGeom>
                            <a:avLst/>
                            <a:gdLst/>
                            <a:ahLst/>
                            <a:cxnLst/>
                            <a:rect l="l" t="t" r="r" b="b"/>
                            <a:pathLst>
                              <a:path w="64769" h="64135">
                                <a:moveTo>
                                  <a:pt x="0" y="0"/>
                                </a:moveTo>
                                <a:lnTo>
                                  <a:pt x="64261" y="0"/>
                                </a:lnTo>
                              </a:path>
                              <a:path w="64769" h="64135">
                                <a:moveTo>
                                  <a:pt x="0" y="64007"/>
                                </a:moveTo>
                                <a:lnTo>
                                  <a:pt x="64261" y="64007"/>
                                </a:lnTo>
                              </a:path>
                            </a:pathLst>
                          </a:custGeom>
                          <a:ln w="29356">
                            <a:solidFill>
                              <a:srgbClr val="000000"/>
                            </a:solidFill>
                            <a:prstDash val="solid"/>
                          </a:ln>
                        </wps:spPr>
                        <wps:bodyPr wrap="square" lIns="0" tIns="0" rIns="0" bIns="0" rtlCol="0">
                          <a:prstTxWarp prst="textNoShape">
                            <a:avLst/>
                          </a:prstTxWarp>
                          <a:noAutofit/>
                        </wps:bodyPr>
                      </wps:wsp>
                      <wps:wsp>
                        <wps:cNvPr id="338" name="Graphic 338"/>
                        <wps:cNvSpPr/>
                        <wps:spPr>
                          <a:xfrm>
                            <a:off x="36444" y="294128"/>
                            <a:ext cx="64769" cy="1270"/>
                          </a:xfrm>
                          <a:custGeom>
                            <a:avLst/>
                            <a:gdLst/>
                            <a:ahLst/>
                            <a:cxnLst/>
                            <a:rect l="l" t="t" r="r" b="b"/>
                            <a:pathLst>
                              <a:path w="64769">
                                <a:moveTo>
                                  <a:pt x="0" y="0"/>
                                </a:moveTo>
                                <a:lnTo>
                                  <a:pt x="64261" y="0"/>
                                </a:lnTo>
                              </a:path>
                            </a:pathLst>
                          </a:custGeom>
                          <a:ln w="292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4D992BC" id="Group 333" o:spid="_x0000_s1026" style="position:absolute;margin-left:730.6pt;margin-top:21.4pt;width:49.8pt;height:25.9pt;z-index:-15716864;mso-wrap-distance-left:0;mso-wrap-distance-right:0;mso-position-horizontal-relative:page" coordsize="6324,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">
                <v:shape id="Graphic 334" o:spid="_x0000_s1027" style="position:absolute;left:45;top:45;width:6230;height:3201;visibility:visible;mso-wrap-style:square;v-text-anchor:top" coordsize="622935,320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" path="m,319786r622820,l622820,,,,,319786xe" filled="f" strokeweight=".25375mm">
                  <v:path arrowok="t"/>
                </v:shape>
                <v:shape id="Graphic 335" o:spid="_x0000_s1028" style="position:absolute;left:364;top:382;width:648;height:12;visibility:visible;mso-wrap-style:square;v-text-anchor:top" coordsize="647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" path="m,l64261,e" filled="f" strokeweight=".81544mm">
                  <v:path arrowok="t"/>
                </v:shape>
                <v:shape id="Graphic 336" o:spid="_x0000_s1029" style="position:absolute;left:364;top:1022;width:648;height:13;visibility:visible;mso-wrap-style:square;v-text-anchor:top" coordsize="647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" path="m,l64261,e" filled="f" strokeweight=".81233mm">
                  <v:path arrowok="t"/>
                </v:shape>
                <v:shape id="Graphic 337" o:spid="_x0000_s1030" style="position:absolute;left:364;top:1661;width:648;height:641;visibility:visible;mso-wrap-style:square;v-text-anchor:top" coordsize="64769,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" path="m,l64261,em,64007r64261,e" filled="f" strokeweight=".81544mm">
                  <v:path arrowok="t"/>
                </v:shape>
                <v:shape id="Graphic 338" o:spid="_x0000_s1031" style="position:absolute;left:364;top:2941;width:648;height:12;visibility:visible;mso-wrap-style:square;v-text-anchor:top" coordsize="6476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" path="m,l64261,e" filled="f" strokeweight=".81233mm">
                  <v:path arrowok="t"/>
                </v:shape>
                <w10:wrap type="topAndBottom" anchorx="page"/>
              </v:group>
            </w:pict>
          </mc:Fallback>
        </mc:AlternateContent>
      </w:r>
    </w:p>
    <w:p w:rsidR="003B46F0" w:rsidRDefault="00C01045">
      <w:pPr>
        <w:spacing w:before="173"/>
        <w:ind w:left="9549"/>
        <w:rPr>
          <w:rFonts w:ascii="Microsoft Sans Serif"/>
          <w:sz w:val="6"/>
        </w:rPr>
      </w:pPr>
      <w:proofErr w:type="gramStart"/>
      <w:r>
        <w:rPr>
          <w:rFonts w:ascii="Microsoft Sans Serif"/>
          <w:w w:val="105"/>
          <w:sz w:val="6"/>
        </w:rPr>
        <w:t>0</w:t>
      </w:r>
      <w:r>
        <w:rPr>
          <w:rFonts w:ascii="Microsoft Sans Serif"/>
          <w:spacing w:val="31"/>
          <w:w w:val="105"/>
          <w:sz w:val="6"/>
        </w:rPr>
        <w:t xml:space="preserve"> </w:t>
      </w:r>
      <w:r>
        <w:rPr>
          <w:rFonts w:ascii="Microsoft Sans Serif"/>
          <w:w w:val="105"/>
          <w:sz w:val="6"/>
        </w:rPr>
        <w:t>,</w:t>
      </w:r>
      <w:proofErr w:type="gramEnd"/>
      <w:r>
        <w:rPr>
          <w:rFonts w:ascii="Microsoft Sans Serif"/>
          <w:spacing w:val="34"/>
          <w:w w:val="105"/>
          <w:sz w:val="6"/>
        </w:rPr>
        <w:t xml:space="preserve"> </w:t>
      </w:r>
      <w:r>
        <w:rPr>
          <w:rFonts w:ascii="Microsoft Sans Serif"/>
          <w:spacing w:val="-10"/>
          <w:w w:val="105"/>
          <w:sz w:val="6"/>
        </w:rPr>
        <w:t>4</w:t>
      </w:r>
      <w:r>
        <w:rPr>
          <w:rFonts w:ascii="Microsoft Sans Serif"/>
          <w:spacing w:val="40"/>
          <w:w w:val="105"/>
          <w:sz w:val="6"/>
        </w:rPr>
        <w:t xml:space="preserve"> </w:t>
      </w:r>
    </w:p>
    <w:p w:rsidR="003B46F0" w:rsidRDefault="00C01045">
      <w:pPr>
        <w:pStyle w:val="a3"/>
        <w:ind w:left="9351"/>
        <w:rPr>
          <w:rFonts w:ascii="Microsoft Sans Serif"/>
        </w:rPr>
      </w:pPr>
      <w:r>
        <w:rPr>
          <w:rFonts w:ascii="Microsoft Sans Serif"/>
          <w:noProof/>
          <w:lang w:eastAsia="ru-RU"/>
        </w:rPr>
        <mc:AlternateContent>
          <mc:Choice Requires="wpg">
            <w:drawing>
              <wp:inline distT="0" distB="0" distL="0" distR="0">
                <wp:extent cx="3671570" cy="690880"/>
                <wp:effectExtent l="9525" t="0" r="0" b="4445"/>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1570" cy="690880"/>
                          <a:chOff x="0" y="0"/>
                          <a:chExt cx="3671570" cy="690880"/>
                        </a:xfrm>
                      </wpg:grpSpPr>
                      <wps:wsp>
                        <wps:cNvPr id="340" name="Graphic 340"/>
                        <wps:cNvSpPr/>
                        <wps:spPr>
                          <a:xfrm>
                            <a:off x="5015" y="5015"/>
                            <a:ext cx="3661410" cy="681355"/>
                          </a:xfrm>
                          <a:custGeom>
                            <a:avLst/>
                            <a:gdLst/>
                            <a:ahLst/>
                            <a:cxnLst/>
                            <a:rect l="l" t="t" r="r" b="b"/>
                            <a:pathLst>
                              <a:path w="3661410" h="681355">
                                <a:moveTo>
                                  <a:pt x="0" y="680808"/>
                                </a:moveTo>
                                <a:lnTo>
                                  <a:pt x="3661155" y="680808"/>
                                </a:lnTo>
                                <a:lnTo>
                                  <a:pt x="3661155" y="0"/>
                                </a:lnTo>
                                <a:lnTo>
                                  <a:pt x="0" y="0"/>
                                </a:lnTo>
                                <a:lnTo>
                                  <a:pt x="0" y="680808"/>
                                </a:lnTo>
                                <a:close/>
                              </a:path>
                            </a:pathLst>
                          </a:custGeom>
                          <a:ln w="10030">
                            <a:solidFill>
                              <a:srgbClr val="000000"/>
                            </a:solidFill>
                            <a:prstDash val="solid"/>
                          </a:ln>
                        </wps:spPr>
                        <wps:bodyPr wrap="square" lIns="0" tIns="0" rIns="0" bIns="0" rtlCol="0">
                          <a:prstTxWarp prst="textNoShape">
                            <a:avLst/>
                          </a:prstTxWarp>
                          <a:noAutofit/>
                        </wps:bodyPr>
                      </wps:wsp>
                      <wps:wsp>
                        <wps:cNvPr id="341" name="Graphic 341"/>
                        <wps:cNvSpPr/>
                        <wps:spPr>
                          <a:xfrm>
                            <a:off x="362139" y="157250"/>
                            <a:ext cx="2474595" cy="321945"/>
                          </a:xfrm>
                          <a:custGeom>
                            <a:avLst/>
                            <a:gdLst/>
                            <a:ahLst/>
                            <a:cxnLst/>
                            <a:rect l="l" t="t" r="r" b="b"/>
                            <a:pathLst>
                              <a:path w="2474595" h="321945">
                                <a:moveTo>
                                  <a:pt x="0" y="321563"/>
                                </a:moveTo>
                                <a:lnTo>
                                  <a:pt x="2474341" y="321563"/>
                                </a:lnTo>
                              </a:path>
                              <a:path w="2474595" h="321945">
                                <a:moveTo>
                                  <a:pt x="0" y="242824"/>
                                </a:moveTo>
                                <a:lnTo>
                                  <a:pt x="2474341" y="242824"/>
                                </a:lnTo>
                              </a:path>
                              <a:path w="2474595" h="321945">
                                <a:moveTo>
                                  <a:pt x="0" y="160782"/>
                                </a:moveTo>
                                <a:lnTo>
                                  <a:pt x="2474341" y="160782"/>
                                </a:lnTo>
                              </a:path>
                              <a:path w="2474595" h="321945">
                                <a:moveTo>
                                  <a:pt x="0" y="78612"/>
                                </a:moveTo>
                                <a:lnTo>
                                  <a:pt x="2474341" y="78612"/>
                                </a:lnTo>
                              </a:path>
                              <a:path w="2474595" h="321945">
                                <a:moveTo>
                                  <a:pt x="0" y="0"/>
                                </a:moveTo>
                                <a:lnTo>
                                  <a:pt x="2474341" y="0"/>
                                </a:lnTo>
                              </a:path>
                            </a:pathLst>
                          </a:custGeom>
                          <a:ln w="10030">
                            <a:solidFill>
                              <a:srgbClr val="000000"/>
                            </a:solidFill>
                            <a:prstDash val="solid"/>
                          </a:ln>
                        </wps:spPr>
                        <wps:bodyPr wrap="square" lIns="0" tIns="0" rIns="0" bIns="0" rtlCol="0">
                          <a:prstTxWarp prst="textNoShape">
                            <a:avLst/>
                          </a:prstTxWarp>
                          <a:noAutofit/>
                        </wps:bodyPr>
                      </wps:wsp>
                      <wps:wsp>
                        <wps:cNvPr id="342" name="Graphic 342"/>
                        <wps:cNvSpPr/>
                        <wps:spPr>
                          <a:xfrm>
                            <a:off x="362139" y="75208"/>
                            <a:ext cx="2484755" cy="485775"/>
                          </a:xfrm>
                          <a:custGeom>
                            <a:avLst/>
                            <a:gdLst/>
                            <a:ahLst/>
                            <a:cxnLst/>
                            <a:rect l="l" t="t" r="r" b="b"/>
                            <a:pathLst>
                              <a:path w="2484755" h="485775">
                                <a:moveTo>
                                  <a:pt x="0" y="0"/>
                                </a:moveTo>
                                <a:lnTo>
                                  <a:pt x="2474341" y="0"/>
                                </a:lnTo>
                              </a:path>
                              <a:path w="2484755" h="485775">
                                <a:moveTo>
                                  <a:pt x="2484374" y="0"/>
                                </a:moveTo>
                                <a:lnTo>
                                  <a:pt x="2484374" y="482346"/>
                                </a:lnTo>
                              </a:path>
                              <a:path w="2484755" h="485775">
                                <a:moveTo>
                                  <a:pt x="2474341" y="485648"/>
                                </a:moveTo>
                                <a:lnTo>
                                  <a:pt x="2484374" y="485648"/>
                                </a:lnTo>
                              </a:path>
                              <a:path w="2484755" h="485775">
                                <a:moveTo>
                                  <a:pt x="0" y="485648"/>
                                </a:moveTo>
                                <a:lnTo>
                                  <a:pt x="0" y="482346"/>
                                </a:lnTo>
                              </a:path>
                            </a:pathLst>
                          </a:custGeom>
                          <a:ln w="10030">
                            <a:solidFill>
                              <a:srgbClr val="808080"/>
                            </a:solidFill>
                            <a:prstDash val="solid"/>
                          </a:ln>
                        </wps:spPr>
                        <wps:bodyPr wrap="square" lIns="0" tIns="0" rIns="0" bIns="0" rtlCol="0">
                          <a:prstTxWarp prst="textNoShape">
                            <a:avLst/>
                          </a:prstTxWarp>
                          <a:noAutofit/>
                        </wps:bodyPr>
                      </wps:wsp>
                      <wps:wsp>
                        <wps:cNvPr id="343" name="Graphic 343"/>
                        <wps:cNvSpPr/>
                        <wps:spPr>
                          <a:xfrm>
                            <a:off x="332040" y="75208"/>
                            <a:ext cx="2514600" cy="496570"/>
                          </a:xfrm>
                          <a:custGeom>
                            <a:avLst/>
                            <a:gdLst/>
                            <a:ahLst/>
                            <a:cxnLst/>
                            <a:rect l="l" t="t" r="r" b="b"/>
                            <a:pathLst>
                              <a:path w="2514600" h="496570">
                                <a:moveTo>
                                  <a:pt x="30099" y="0"/>
                                </a:moveTo>
                                <a:lnTo>
                                  <a:pt x="30099" y="482346"/>
                                </a:lnTo>
                              </a:path>
                              <a:path w="2514600" h="496570">
                                <a:moveTo>
                                  <a:pt x="0" y="485648"/>
                                </a:moveTo>
                                <a:lnTo>
                                  <a:pt x="20066" y="485648"/>
                                </a:lnTo>
                              </a:path>
                              <a:path w="2514600" h="496570">
                                <a:moveTo>
                                  <a:pt x="0" y="403605"/>
                                </a:moveTo>
                                <a:lnTo>
                                  <a:pt x="20066" y="403605"/>
                                </a:lnTo>
                              </a:path>
                              <a:path w="2514600" h="496570">
                                <a:moveTo>
                                  <a:pt x="0" y="324865"/>
                                </a:moveTo>
                                <a:lnTo>
                                  <a:pt x="20066" y="324865"/>
                                </a:lnTo>
                              </a:path>
                              <a:path w="2514600" h="496570">
                                <a:moveTo>
                                  <a:pt x="0" y="242824"/>
                                </a:moveTo>
                                <a:lnTo>
                                  <a:pt x="20066" y="242824"/>
                                </a:lnTo>
                              </a:path>
                              <a:path w="2514600" h="496570">
                                <a:moveTo>
                                  <a:pt x="0" y="160654"/>
                                </a:moveTo>
                                <a:lnTo>
                                  <a:pt x="20066" y="160654"/>
                                </a:lnTo>
                              </a:path>
                              <a:path w="2514600" h="496570">
                                <a:moveTo>
                                  <a:pt x="0" y="82041"/>
                                </a:moveTo>
                                <a:lnTo>
                                  <a:pt x="20066" y="82041"/>
                                </a:lnTo>
                              </a:path>
                              <a:path w="2514600" h="496570">
                                <a:moveTo>
                                  <a:pt x="0" y="0"/>
                                </a:moveTo>
                                <a:lnTo>
                                  <a:pt x="20066" y="0"/>
                                </a:lnTo>
                              </a:path>
                              <a:path w="2514600" h="496570">
                                <a:moveTo>
                                  <a:pt x="30099" y="485648"/>
                                </a:moveTo>
                                <a:lnTo>
                                  <a:pt x="2504440" y="485648"/>
                                </a:lnTo>
                              </a:path>
                              <a:path w="2514600" h="496570">
                                <a:moveTo>
                                  <a:pt x="30099" y="496062"/>
                                </a:moveTo>
                                <a:lnTo>
                                  <a:pt x="30099" y="489076"/>
                                </a:lnTo>
                              </a:path>
                              <a:path w="2514600" h="496570">
                                <a:moveTo>
                                  <a:pt x="653669" y="496062"/>
                                </a:moveTo>
                                <a:lnTo>
                                  <a:pt x="653669" y="489076"/>
                                </a:lnTo>
                              </a:path>
                              <a:path w="2514600" h="496570">
                                <a:moveTo>
                                  <a:pt x="1277366" y="496062"/>
                                </a:moveTo>
                                <a:lnTo>
                                  <a:pt x="1277366" y="489076"/>
                                </a:lnTo>
                              </a:path>
                              <a:path w="2514600" h="496570">
                                <a:moveTo>
                                  <a:pt x="1891029" y="496062"/>
                                </a:moveTo>
                                <a:lnTo>
                                  <a:pt x="1891029" y="489076"/>
                                </a:lnTo>
                              </a:path>
                              <a:path w="2514600" h="496570">
                                <a:moveTo>
                                  <a:pt x="2514473" y="496062"/>
                                </a:moveTo>
                                <a:lnTo>
                                  <a:pt x="2514473" y="489076"/>
                                </a:lnTo>
                              </a:path>
                            </a:pathLst>
                          </a:custGeom>
                          <a:ln w="10030">
                            <a:solidFill>
                              <a:srgbClr val="000000"/>
                            </a:solidFill>
                            <a:prstDash val="solid"/>
                          </a:ln>
                        </wps:spPr>
                        <wps:bodyPr wrap="square" lIns="0" tIns="0" rIns="0" bIns="0" rtlCol="0">
                          <a:prstTxWarp prst="textNoShape">
                            <a:avLst/>
                          </a:prstTxWarp>
                          <a:noAutofit/>
                        </wps:bodyPr>
                      </wps:wsp>
                      <wps:wsp>
                        <wps:cNvPr id="344" name="Graphic 344"/>
                        <wps:cNvSpPr/>
                        <wps:spPr>
                          <a:xfrm>
                            <a:off x="2952177" y="217168"/>
                            <a:ext cx="674370" cy="195580"/>
                          </a:xfrm>
                          <a:custGeom>
                            <a:avLst/>
                            <a:gdLst/>
                            <a:ahLst/>
                            <a:cxnLst/>
                            <a:rect l="l" t="t" r="r" b="b"/>
                            <a:pathLst>
                              <a:path w="674370" h="195580">
                                <a:moveTo>
                                  <a:pt x="0" y="194970"/>
                                </a:moveTo>
                                <a:lnTo>
                                  <a:pt x="673760" y="194970"/>
                                </a:lnTo>
                                <a:lnTo>
                                  <a:pt x="673760" y="0"/>
                                </a:lnTo>
                                <a:lnTo>
                                  <a:pt x="0" y="0"/>
                                </a:lnTo>
                                <a:lnTo>
                                  <a:pt x="0" y="194970"/>
                                </a:lnTo>
                                <a:close/>
                              </a:path>
                            </a:pathLst>
                          </a:custGeom>
                          <a:ln w="10030">
                            <a:solidFill>
                              <a:srgbClr val="000000"/>
                            </a:solidFill>
                            <a:prstDash val="solid"/>
                          </a:ln>
                        </wps:spPr>
                        <wps:bodyPr wrap="square" lIns="0" tIns="0" rIns="0" bIns="0" rtlCol="0">
                          <a:prstTxWarp prst="textNoShape">
                            <a:avLst/>
                          </a:prstTxWarp>
                          <a:noAutofit/>
                        </wps:bodyPr>
                      </wps:wsp>
                      <wps:wsp>
                        <wps:cNvPr id="345" name="Graphic 345"/>
                        <wps:cNvSpPr/>
                        <wps:spPr>
                          <a:xfrm>
                            <a:off x="2987356" y="251357"/>
                            <a:ext cx="70485" cy="130175"/>
                          </a:xfrm>
                          <a:custGeom>
                            <a:avLst/>
                            <a:gdLst/>
                            <a:ahLst/>
                            <a:cxnLst/>
                            <a:rect l="l" t="t" r="r" b="b"/>
                            <a:pathLst>
                              <a:path w="70485" h="130175">
                                <a:moveTo>
                                  <a:pt x="0" y="0"/>
                                </a:moveTo>
                                <a:lnTo>
                                  <a:pt x="70230" y="0"/>
                                </a:lnTo>
                              </a:path>
                              <a:path w="70485" h="130175">
                                <a:moveTo>
                                  <a:pt x="0" y="64897"/>
                                </a:moveTo>
                                <a:lnTo>
                                  <a:pt x="70230" y="64897"/>
                                </a:lnTo>
                              </a:path>
                              <a:path w="70485" h="130175">
                                <a:moveTo>
                                  <a:pt x="0" y="129920"/>
                                </a:moveTo>
                                <a:lnTo>
                                  <a:pt x="70230" y="129920"/>
                                </a:lnTo>
                              </a:path>
                            </a:pathLst>
                          </a:custGeom>
                          <a:ln w="30573">
                            <a:solidFill>
                              <a:srgbClr val="000000"/>
                            </a:solidFill>
                            <a:prstDash val="solid"/>
                          </a:ln>
                        </wps:spPr>
                        <wps:bodyPr wrap="square" lIns="0" tIns="0" rIns="0" bIns="0" rtlCol="0">
                          <a:prstTxWarp prst="textNoShape">
                            <a:avLst/>
                          </a:prstTxWarp>
                          <a:noAutofit/>
                        </wps:bodyPr>
                      </wps:wsp>
                      <wps:wsp>
                        <wps:cNvPr id="346" name="Graphic 346"/>
                        <wps:cNvSpPr/>
                        <wps:spPr>
                          <a:xfrm>
                            <a:off x="5015" y="5015"/>
                            <a:ext cx="3661410" cy="681355"/>
                          </a:xfrm>
                          <a:custGeom>
                            <a:avLst/>
                            <a:gdLst/>
                            <a:ahLst/>
                            <a:cxnLst/>
                            <a:rect l="l" t="t" r="r" b="b"/>
                            <a:pathLst>
                              <a:path w="3661410" h="681355">
                                <a:moveTo>
                                  <a:pt x="0" y="680808"/>
                                </a:moveTo>
                                <a:lnTo>
                                  <a:pt x="3661155" y="680808"/>
                                </a:lnTo>
                                <a:lnTo>
                                  <a:pt x="3661155" y="0"/>
                                </a:lnTo>
                                <a:lnTo>
                                  <a:pt x="0" y="0"/>
                                </a:lnTo>
                                <a:lnTo>
                                  <a:pt x="0" y="680808"/>
                                </a:lnTo>
                                <a:close/>
                              </a:path>
                            </a:pathLst>
                          </a:custGeom>
                          <a:ln w="1003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1ADAE76" id="Group 339" o:spid="_x0000_s1026" style="width:289.1pt;height:54.4pt;mso-position-horizontal-relative:char;mso-position-vertical-relative:line" coordsize="36715,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">
                <v:shape id="Graphic 340" o:spid="_x0000_s1027" style="position:absolute;left:50;top:50;width:36614;height:6813;visibility:visible;mso-wrap-style:square;v-text-anchor:top" coordsize="3661410,68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" path="m,680808r3661155,l3661155,,,,,680808xe" filled="f" strokeweight=".27861mm">
                  <v:path arrowok="t"/>
                </v:shape>
                <v:shape id="Graphic 341" o:spid="_x0000_s1028" style="position:absolute;left:3621;top:1572;width:24746;height:3219;visibility:visible;mso-wrap-style:square;v-text-anchor:top" coordsize="2474595,3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" path="m,321563r2474341,em,242824r2474341,em,160782r2474341,em,78612r2474341,em,l2474341,e" filled="f" strokeweight=".27861mm">
                  <v:path arrowok="t"/>
                </v:shape>
                <v:shape id="Graphic 342" o:spid="_x0000_s1029" style="position:absolute;left:3621;top:752;width:24847;height:4857;visibility:visible;mso-wrap-style:square;v-text-anchor:top" coordsize="248475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" path="m,l2474341,em2484374,r,482346em2474341,485648r10033,em,485648r,-3302e" filled="f" strokecolor="gray" strokeweight=".27861mm">
                  <v:path arrowok="t"/>
                </v:shape>
                <v:shape id="Graphic 343" o:spid="_x0000_s1030" style="position:absolute;left:3320;top:752;width:25146;height:4965;visibility:visible;mso-wrap-style:square;v-text-anchor:top" coordsize="2514600,4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" path="m30099,r,482346em,485648r20066,em,403605r20066,em,324865r20066,em,242824r20066,em,160654r20066,em,82041r20066,em,l20066,em30099,485648r2474341,em30099,496062r,-6986em653669,496062r,-6986em1277366,496062r,-6986em1891029,496062r,-6986em2514473,496062r,-6986e" filled="f" strokeweight=".27861mm">
                  <v:path arrowok="t"/>
                </v:shape>
                <v:shape id="Graphic 344" o:spid="_x0000_s1031" style="position:absolute;left:29521;top:2171;width:6744;height:1956;visibility:visible;mso-wrap-style:square;v-text-anchor:top" coordsize="674370,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" path="m,194970r673760,l673760,,,,,194970xe" filled="f" strokeweight=".27861mm">
                  <v:path arrowok="t"/>
                </v:shape>
                <v:shape id="Graphic 345" o:spid="_x0000_s1032" style="position:absolute;left:29873;top:2513;width:705;height:1302;visibility:visible;mso-wrap-style:square;v-text-anchor:top" coordsize="7048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" path="m,l70230,em,64897r70230,em,129920r70230,e" filled="f" strokeweight=".84925mm">
                  <v:path arrowok="t"/>
                </v:shape>
                <v:shape id="Graphic 346" o:spid="_x0000_s1033" style="position:absolute;left:50;top:50;width:36614;height:6813;visibility:visible;mso-wrap-style:square;v-text-anchor:top" coordsize="3661410,681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" path="m,680808r3661155,l3661155,,,,,680808xe" filled="f" strokeweight=".27861mm">
                  <v:path arrowok="t"/>
                </v:shape>
                <w10:anchorlock/>
              </v:group>
            </w:pict>
          </mc:Fallback>
        </mc:AlternateContent>
      </w:r>
    </w:p>
    <w:p w:rsidR="003B46F0" w:rsidRDefault="00C01045">
      <w:pPr>
        <w:ind w:left="4195" w:right="789"/>
        <w:jc w:val="center"/>
        <w:rPr>
          <w:rFonts w:ascii="Microsoft Sans Serif"/>
          <w:sz w:val="6"/>
        </w:rPr>
      </w:pPr>
      <w:r>
        <w:rPr>
          <w:noProof/>
          <w:lang w:eastAsia="ru-RU"/>
        </w:rPr>
        <mc:AlternateContent>
          <mc:Choice Requires="wpg">
            <w:drawing>
              <wp:anchor distT="0" distB="0" distL="0" distR="0" simplePos="0" relativeHeight="487600640" behindDoc="1" locked="0" layoutInCell="1" allowOverlap="1">
                <wp:simplePos x="0" y="0"/>
                <wp:positionH relativeFrom="page">
                  <wp:posOffset>6556629</wp:posOffset>
                </wp:positionH>
                <wp:positionV relativeFrom="paragraph">
                  <wp:posOffset>77460</wp:posOffset>
                </wp:positionV>
                <wp:extent cx="2505075" cy="579120"/>
                <wp:effectExtent l="0" t="0" r="0" b="0"/>
                <wp:wrapTopAndBottom/>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05075" cy="579120"/>
                          <a:chOff x="0" y="0"/>
                          <a:chExt cx="2505075" cy="579120"/>
                        </a:xfrm>
                      </wpg:grpSpPr>
                      <wps:wsp>
                        <wps:cNvPr id="348" name="Graphic 348"/>
                        <wps:cNvSpPr/>
                        <wps:spPr>
                          <a:xfrm>
                            <a:off x="29971" y="100109"/>
                            <a:ext cx="2460625" cy="373380"/>
                          </a:xfrm>
                          <a:custGeom>
                            <a:avLst/>
                            <a:gdLst/>
                            <a:ahLst/>
                            <a:cxnLst/>
                            <a:rect l="l" t="t" r="r" b="b"/>
                            <a:pathLst>
                              <a:path w="2460625" h="373380">
                                <a:moveTo>
                                  <a:pt x="0" y="373380"/>
                                </a:moveTo>
                                <a:lnTo>
                                  <a:pt x="2460117" y="373380"/>
                                </a:lnTo>
                              </a:path>
                              <a:path w="2460625" h="373380">
                                <a:moveTo>
                                  <a:pt x="0" y="281813"/>
                                </a:moveTo>
                                <a:lnTo>
                                  <a:pt x="2460117" y="281813"/>
                                </a:lnTo>
                              </a:path>
                              <a:path w="2460625" h="373380">
                                <a:moveTo>
                                  <a:pt x="0" y="186689"/>
                                </a:moveTo>
                                <a:lnTo>
                                  <a:pt x="2460117" y="186689"/>
                                </a:lnTo>
                              </a:path>
                              <a:path w="2460625" h="373380">
                                <a:moveTo>
                                  <a:pt x="0" y="91566"/>
                                </a:moveTo>
                                <a:lnTo>
                                  <a:pt x="2460117" y="91566"/>
                                </a:lnTo>
                              </a:path>
                              <a:path w="2460625" h="373380">
                                <a:moveTo>
                                  <a:pt x="0" y="0"/>
                                </a:moveTo>
                                <a:lnTo>
                                  <a:pt x="2460117" y="0"/>
                                </a:lnTo>
                              </a:path>
                            </a:pathLst>
                          </a:custGeom>
                          <a:ln w="9973">
                            <a:solidFill>
                              <a:srgbClr val="000000"/>
                            </a:solidFill>
                            <a:prstDash val="solid"/>
                          </a:ln>
                        </wps:spPr>
                        <wps:bodyPr wrap="square" lIns="0" tIns="0" rIns="0" bIns="0" rtlCol="0">
                          <a:prstTxWarp prst="textNoShape">
                            <a:avLst/>
                          </a:prstTxWarp>
                          <a:noAutofit/>
                        </wps:bodyPr>
                      </wps:wsp>
                      <wps:wsp>
                        <wps:cNvPr id="349" name="Graphic 349"/>
                        <wps:cNvSpPr/>
                        <wps:spPr>
                          <a:xfrm>
                            <a:off x="29971" y="4986"/>
                            <a:ext cx="2470150" cy="563880"/>
                          </a:xfrm>
                          <a:custGeom>
                            <a:avLst/>
                            <a:gdLst/>
                            <a:ahLst/>
                            <a:cxnLst/>
                            <a:rect l="l" t="t" r="r" b="b"/>
                            <a:pathLst>
                              <a:path w="2470150" h="563880">
                                <a:moveTo>
                                  <a:pt x="0" y="0"/>
                                </a:moveTo>
                                <a:lnTo>
                                  <a:pt x="2460117" y="0"/>
                                </a:lnTo>
                              </a:path>
                              <a:path w="2470150" h="563880">
                                <a:moveTo>
                                  <a:pt x="2470023" y="0"/>
                                </a:moveTo>
                                <a:lnTo>
                                  <a:pt x="2470023" y="560324"/>
                                </a:lnTo>
                              </a:path>
                              <a:path w="2470150" h="563880">
                                <a:moveTo>
                                  <a:pt x="2460117" y="563626"/>
                                </a:moveTo>
                                <a:lnTo>
                                  <a:pt x="2470023" y="563626"/>
                                </a:lnTo>
                              </a:path>
                              <a:path w="2470150" h="563880">
                                <a:moveTo>
                                  <a:pt x="0" y="563626"/>
                                </a:moveTo>
                                <a:lnTo>
                                  <a:pt x="0" y="560324"/>
                                </a:lnTo>
                              </a:path>
                            </a:pathLst>
                          </a:custGeom>
                          <a:ln w="9973">
                            <a:solidFill>
                              <a:srgbClr val="808080"/>
                            </a:solidFill>
                            <a:prstDash val="solid"/>
                          </a:ln>
                        </wps:spPr>
                        <wps:bodyPr wrap="square" lIns="0" tIns="0" rIns="0" bIns="0" rtlCol="0">
                          <a:prstTxWarp prst="textNoShape">
                            <a:avLst/>
                          </a:prstTxWarp>
                          <a:noAutofit/>
                        </wps:bodyPr>
                      </wps:wsp>
                      <wps:wsp>
                        <wps:cNvPr id="350" name="Graphic 350"/>
                        <wps:cNvSpPr/>
                        <wps:spPr>
                          <a:xfrm>
                            <a:off x="0" y="4986"/>
                            <a:ext cx="2499995" cy="574040"/>
                          </a:xfrm>
                          <a:custGeom>
                            <a:avLst/>
                            <a:gdLst/>
                            <a:ahLst/>
                            <a:cxnLst/>
                            <a:rect l="l" t="t" r="r" b="b"/>
                            <a:pathLst>
                              <a:path w="2499995" h="574040">
                                <a:moveTo>
                                  <a:pt x="29972" y="0"/>
                                </a:moveTo>
                                <a:lnTo>
                                  <a:pt x="29972" y="560324"/>
                                </a:lnTo>
                              </a:path>
                              <a:path w="2499995" h="574040">
                                <a:moveTo>
                                  <a:pt x="0" y="563626"/>
                                </a:moveTo>
                                <a:lnTo>
                                  <a:pt x="19939" y="563626"/>
                                </a:lnTo>
                              </a:path>
                              <a:path w="2499995" h="574040">
                                <a:moveTo>
                                  <a:pt x="0" y="468503"/>
                                </a:moveTo>
                                <a:lnTo>
                                  <a:pt x="19939" y="468503"/>
                                </a:lnTo>
                              </a:path>
                              <a:path w="2499995" h="574040">
                                <a:moveTo>
                                  <a:pt x="0" y="376936"/>
                                </a:moveTo>
                                <a:lnTo>
                                  <a:pt x="19939" y="376936"/>
                                </a:lnTo>
                              </a:path>
                              <a:path w="2499995" h="574040">
                                <a:moveTo>
                                  <a:pt x="0" y="281813"/>
                                </a:moveTo>
                                <a:lnTo>
                                  <a:pt x="19939" y="281813"/>
                                </a:lnTo>
                              </a:path>
                              <a:path w="2499995" h="574040">
                                <a:moveTo>
                                  <a:pt x="0" y="186689"/>
                                </a:moveTo>
                                <a:lnTo>
                                  <a:pt x="19939" y="186689"/>
                                </a:lnTo>
                              </a:path>
                              <a:path w="2499995" h="574040">
                                <a:moveTo>
                                  <a:pt x="0" y="95123"/>
                                </a:moveTo>
                                <a:lnTo>
                                  <a:pt x="19939" y="95123"/>
                                </a:lnTo>
                              </a:path>
                              <a:path w="2499995" h="574040">
                                <a:moveTo>
                                  <a:pt x="0" y="0"/>
                                </a:moveTo>
                                <a:lnTo>
                                  <a:pt x="19939" y="0"/>
                                </a:lnTo>
                              </a:path>
                              <a:path w="2499995" h="574040">
                                <a:moveTo>
                                  <a:pt x="29972" y="563626"/>
                                </a:moveTo>
                                <a:lnTo>
                                  <a:pt x="2490089" y="563626"/>
                                </a:lnTo>
                              </a:path>
                              <a:path w="2499995" h="574040">
                                <a:moveTo>
                                  <a:pt x="29972" y="573786"/>
                                </a:moveTo>
                                <a:lnTo>
                                  <a:pt x="29972" y="567055"/>
                                </a:lnTo>
                              </a:path>
                              <a:path w="2499995" h="574040">
                                <a:moveTo>
                                  <a:pt x="520065" y="573786"/>
                                </a:moveTo>
                                <a:lnTo>
                                  <a:pt x="520065" y="567055"/>
                                </a:lnTo>
                              </a:path>
                              <a:path w="2499995" h="574040">
                                <a:moveTo>
                                  <a:pt x="1020064" y="573786"/>
                                </a:moveTo>
                                <a:lnTo>
                                  <a:pt x="1020064" y="567055"/>
                                </a:lnTo>
                              </a:path>
                              <a:path w="2499995" h="574040">
                                <a:moveTo>
                                  <a:pt x="1510156" y="573786"/>
                                </a:moveTo>
                                <a:lnTo>
                                  <a:pt x="1510156" y="567055"/>
                                </a:lnTo>
                              </a:path>
                              <a:path w="2499995" h="574040">
                                <a:moveTo>
                                  <a:pt x="2009902" y="573786"/>
                                </a:moveTo>
                                <a:lnTo>
                                  <a:pt x="2009902" y="567055"/>
                                </a:lnTo>
                              </a:path>
                              <a:path w="2499995" h="574040">
                                <a:moveTo>
                                  <a:pt x="2499995" y="573786"/>
                                </a:moveTo>
                                <a:lnTo>
                                  <a:pt x="2499995" y="567055"/>
                                </a:lnTo>
                              </a:path>
                            </a:pathLst>
                          </a:custGeom>
                          <a:ln w="997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08497A9" id="Group 347" o:spid="_x0000_s1026" style="position:absolute;margin-left:516.25pt;margin-top:6.1pt;width:197.25pt;height:45.6pt;z-index:-15715840;mso-wrap-distance-left:0;mso-wrap-distance-right:0;mso-position-horizontal-relative:page" coordsize="25050,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">
                <v:shape id="Graphic 348" o:spid="_x0000_s1027" style="position:absolute;left:299;top:1001;width:24606;height:3733;visibility:visible;mso-wrap-style:square;v-text-anchor:top" coordsize="2460625,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" path="m,373380r2460117,em,281813r2460117,em,186689r2460117,em,91566r2460117,em,l2460117,e" filled="f" strokeweight=".27703mm">
                  <v:path arrowok="t"/>
                </v:shape>
                <v:shape id="Graphic 349" o:spid="_x0000_s1028" style="position:absolute;left:299;top:49;width:24702;height:5639;visibility:visible;mso-wrap-style:square;v-text-anchor:top" coordsize="2470150,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" path="m,l2460117,em2470023,r,560324em2460117,563626r9906,em,563626r,-3302e" filled="f" strokecolor="gray" strokeweight=".27703mm">
                  <v:path arrowok="t"/>
                </v:shape>
                <v:shape id="Graphic 350" o:spid="_x0000_s1029" style="position:absolute;top:49;width:24999;height:5741;visibility:visible;mso-wrap-style:square;v-text-anchor:top" coordsize="2499995,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" path="m29972,r,560324em,563626r19939,em,468503r19939,em,376936r19939,em,281813r19939,em,186689r19939,em,95123r19939,em,l19939,em29972,563626r2460117,em29972,573786r,-6731em520065,573786r,-6731em1020064,573786r,-6731em1510156,573786r,-6731em2009902,573786r,-6731em2499995,573786r,-6731e" filled="f" strokeweight=".27703mm">
                  <v:path arrowok="t"/>
                </v:shape>
                <w10:wrap type="topAndBottom" anchorx="page"/>
              </v:group>
            </w:pict>
          </mc:Fallback>
        </mc:AlternateContent>
      </w:r>
      <w:r>
        <w:rPr>
          <w:noProof/>
          <w:lang w:eastAsia="ru-RU"/>
        </w:rPr>
        <mc:AlternateContent>
          <mc:Choice Requires="wpg">
            <w:drawing>
              <wp:anchor distT="0" distB="0" distL="0" distR="0" simplePos="0" relativeHeight="487601152" behindDoc="1" locked="0" layoutInCell="1" allowOverlap="1">
                <wp:simplePos x="0" y="0"/>
                <wp:positionH relativeFrom="page">
                  <wp:posOffset>9156665</wp:posOffset>
                </wp:positionH>
                <wp:positionV relativeFrom="paragraph">
                  <wp:posOffset>194592</wp:posOffset>
                </wp:positionV>
                <wp:extent cx="760095" cy="332740"/>
                <wp:effectExtent l="0" t="0" r="0" b="0"/>
                <wp:wrapTopAndBottom/>
                <wp:docPr id="351"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0095" cy="332740"/>
                          <a:chOff x="0" y="0"/>
                          <a:chExt cx="760095" cy="332740"/>
                        </a:xfrm>
                      </wpg:grpSpPr>
                      <wps:wsp>
                        <wps:cNvPr id="352" name="Graphic 352"/>
                        <wps:cNvSpPr/>
                        <wps:spPr>
                          <a:xfrm>
                            <a:off x="4986" y="4986"/>
                            <a:ext cx="750570" cy="322580"/>
                          </a:xfrm>
                          <a:custGeom>
                            <a:avLst/>
                            <a:gdLst/>
                            <a:ahLst/>
                            <a:cxnLst/>
                            <a:rect l="l" t="t" r="r" b="b"/>
                            <a:pathLst>
                              <a:path w="750570" h="322580">
                                <a:moveTo>
                                  <a:pt x="0" y="322541"/>
                                </a:moveTo>
                                <a:lnTo>
                                  <a:pt x="750062" y="322541"/>
                                </a:lnTo>
                                <a:lnTo>
                                  <a:pt x="750062" y="0"/>
                                </a:lnTo>
                                <a:lnTo>
                                  <a:pt x="0" y="0"/>
                                </a:lnTo>
                                <a:lnTo>
                                  <a:pt x="0" y="322541"/>
                                </a:lnTo>
                                <a:close/>
                              </a:path>
                            </a:pathLst>
                          </a:custGeom>
                          <a:ln w="9973">
                            <a:solidFill>
                              <a:srgbClr val="000000"/>
                            </a:solidFill>
                            <a:prstDash val="solid"/>
                          </a:ln>
                        </wps:spPr>
                        <wps:bodyPr wrap="square" lIns="0" tIns="0" rIns="0" bIns="0" rtlCol="0">
                          <a:prstTxWarp prst="textNoShape">
                            <a:avLst/>
                          </a:prstTxWarp>
                          <a:noAutofit/>
                        </wps:bodyPr>
                      </wps:wsp>
                      <wps:wsp>
                        <wps:cNvPr id="353" name="Graphic 353"/>
                        <wps:cNvSpPr/>
                        <wps:spPr>
                          <a:xfrm>
                            <a:off x="39911" y="38984"/>
                            <a:ext cx="70485" cy="1270"/>
                          </a:xfrm>
                          <a:custGeom>
                            <a:avLst/>
                            <a:gdLst/>
                            <a:ahLst/>
                            <a:cxnLst/>
                            <a:rect l="l" t="t" r="r" b="b"/>
                            <a:pathLst>
                              <a:path w="70485">
                                <a:moveTo>
                                  <a:pt x="0" y="0"/>
                                </a:moveTo>
                                <a:lnTo>
                                  <a:pt x="70230" y="0"/>
                                </a:lnTo>
                              </a:path>
                            </a:pathLst>
                          </a:custGeom>
                          <a:ln w="30261">
                            <a:solidFill>
                              <a:srgbClr val="000000"/>
                            </a:solidFill>
                            <a:prstDash val="solid"/>
                          </a:ln>
                        </wps:spPr>
                        <wps:bodyPr wrap="square" lIns="0" tIns="0" rIns="0" bIns="0" rtlCol="0">
                          <a:prstTxWarp prst="textNoShape">
                            <a:avLst/>
                          </a:prstTxWarp>
                          <a:noAutofit/>
                        </wps:bodyPr>
                      </wps:wsp>
                      <wps:wsp>
                        <wps:cNvPr id="354" name="Graphic 354"/>
                        <wps:cNvSpPr/>
                        <wps:spPr>
                          <a:xfrm>
                            <a:off x="39911" y="103500"/>
                            <a:ext cx="70485" cy="1270"/>
                          </a:xfrm>
                          <a:custGeom>
                            <a:avLst/>
                            <a:gdLst/>
                            <a:ahLst/>
                            <a:cxnLst/>
                            <a:rect l="l" t="t" r="r" b="b"/>
                            <a:pathLst>
                              <a:path w="70485">
                                <a:moveTo>
                                  <a:pt x="0" y="0"/>
                                </a:moveTo>
                                <a:lnTo>
                                  <a:pt x="70230" y="0"/>
                                </a:lnTo>
                              </a:path>
                            </a:pathLst>
                          </a:custGeom>
                          <a:ln w="30374">
                            <a:solidFill>
                              <a:srgbClr val="000000"/>
                            </a:solidFill>
                            <a:prstDash val="solid"/>
                          </a:ln>
                        </wps:spPr>
                        <wps:bodyPr wrap="square" lIns="0" tIns="0" rIns="0" bIns="0" rtlCol="0">
                          <a:prstTxWarp prst="textNoShape">
                            <a:avLst/>
                          </a:prstTxWarp>
                          <a:noAutofit/>
                        </wps:bodyPr>
                      </wps:wsp>
                      <wps:wsp>
                        <wps:cNvPr id="355" name="Graphic 355"/>
                        <wps:cNvSpPr/>
                        <wps:spPr>
                          <a:xfrm>
                            <a:off x="39911" y="168016"/>
                            <a:ext cx="70485" cy="1270"/>
                          </a:xfrm>
                          <a:custGeom>
                            <a:avLst/>
                            <a:gdLst/>
                            <a:ahLst/>
                            <a:cxnLst/>
                            <a:rect l="l" t="t" r="r" b="b"/>
                            <a:pathLst>
                              <a:path w="70485">
                                <a:moveTo>
                                  <a:pt x="0" y="0"/>
                                </a:moveTo>
                                <a:lnTo>
                                  <a:pt x="70230" y="0"/>
                                </a:lnTo>
                              </a:path>
                            </a:pathLst>
                          </a:custGeom>
                          <a:ln w="30261">
                            <a:solidFill>
                              <a:srgbClr val="000000"/>
                            </a:solidFill>
                            <a:prstDash val="solid"/>
                          </a:ln>
                        </wps:spPr>
                        <wps:bodyPr wrap="square" lIns="0" tIns="0" rIns="0" bIns="0" rtlCol="0">
                          <a:prstTxWarp prst="textNoShape">
                            <a:avLst/>
                          </a:prstTxWarp>
                          <a:noAutofit/>
                        </wps:bodyPr>
                      </wps:wsp>
                      <wps:wsp>
                        <wps:cNvPr id="356" name="Graphic 356"/>
                        <wps:cNvSpPr/>
                        <wps:spPr>
                          <a:xfrm>
                            <a:off x="39911" y="232532"/>
                            <a:ext cx="70485" cy="1270"/>
                          </a:xfrm>
                          <a:custGeom>
                            <a:avLst/>
                            <a:gdLst/>
                            <a:ahLst/>
                            <a:cxnLst/>
                            <a:rect l="l" t="t" r="r" b="b"/>
                            <a:pathLst>
                              <a:path w="70485">
                                <a:moveTo>
                                  <a:pt x="0" y="0"/>
                                </a:moveTo>
                                <a:lnTo>
                                  <a:pt x="70230" y="0"/>
                                </a:lnTo>
                              </a:path>
                            </a:pathLst>
                          </a:custGeom>
                          <a:ln w="30374">
                            <a:solidFill>
                              <a:srgbClr val="000000"/>
                            </a:solidFill>
                            <a:prstDash val="solid"/>
                          </a:ln>
                        </wps:spPr>
                        <wps:bodyPr wrap="square" lIns="0" tIns="0" rIns="0" bIns="0" rtlCol="0">
                          <a:prstTxWarp prst="textNoShape">
                            <a:avLst/>
                          </a:prstTxWarp>
                          <a:noAutofit/>
                        </wps:bodyPr>
                      </wps:wsp>
                      <wps:wsp>
                        <wps:cNvPr id="357" name="Graphic 357"/>
                        <wps:cNvSpPr/>
                        <wps:spPr>
                          <a:xfrm>
                            <a:off x="39911" y="297048"/>
                            <a:ext cx="70485" cy="1270"/>
                          </a:xfrm>
                          <a:custGeom>
                            <a:avLst/>
                            <a:gdLst/>
                            <a:ahLst/>
                            <a:cxnLst/>
                            <a:rect l="l" t="t" r="r" b="b"/>
                            <a:pathLst>
                              <a:path w="70485">
                                <a:moveTo>
                                  <a:pt x="0" y="0"/>
                                </a:moveTo>
                                <a:lnTo>
                                  <a:pt x="70230" y="0"/>
                                </a:lnTo>
                              </a:path>
                            </a:pathLst>
                          </a:custGeom>
                          <a:ln w="3026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64EAC7A" id="Group 351" o:spid="_x0000_s1026" style="position:absolute;margin-left:721pt;margin-top:15.3pt;width:59.85pt;height:26.2pt;z-index:-15715328;mso-wrap-distance-left:0;mso-wrap-distance-right:0;mso-position-horizontal-relative:page" coordsize="7600,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">
                <v:shape id="Graphic 352" o:spid="_x0000_s1027" style="position:absolute;left:49;top:49;width:7506;height:3226;visibility:visible;mso-wrap-style:square;v-text-anchor:top" coordsize="750570,32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" path="m,322541r750062,l750062,,,,,322541xe" filled="f" strokeweight=".27703mm">
                  <v:path arrowok="t"/>
                </v:shape>
                <v:shape id="Graphic 353" o:spid="_x0000_s1028" style="position:absolute;left:399;top:389;width:704;height:13;visibility:visible;mso-wrap-style:square;v-text-anchor:top" coordsize="70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" path="m,l70230,e" filled="f" strokeweight=".84058mm">
                  <v:path arrowok="t"/>
                </v:shape>
                <v:shape id="Graphic 354" o:spid="_x0000_s1029" style="position:absolute;left:399;top:1035;width:704;height:12;visibility:visible;mso-wrap-style:square;v-text-anchor:top" coordsize="70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" path="m,l70230,e" filled="f" strokeweight=".84372mm">
                  <v:path arrowok="t"/>
                </v:shape>
                <v:shape id="Graphic 355" o:spid="_x0000_s1030" style="position:absolute;left:399;top:1680;width:704;height:12;visibility:visible;mso-wrap-style:square;v-text-anchor:top" coordsize="70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" path="m,l70230,e" filled="f" strokeweight=".84058mm">
                  <v:path arrowok="t"/>
                </v:shape>
                <v:shape id="Graphic 356" o:spid="_x0000_s1031" style="position:absolute;left:399;top:2325;width:704;height:13;visibility:visible;mso-wrap-style:square;v-text-anchor:top" coordsize="70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" path="m,l70230,e" filled="f" strokeweight=".84372mm">
                  <v:path arrowok="t"/>
                </v:shape>
                <v:shape id="Graphic 357" o:spid="_x0000_s1032" style="position:absolute;left:399;top:2970;width:704;height:13;visibility:visible;mso-wrap-style:square;v-text-anchor:top" coordsize="704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" path="m,l70230,e" filled="f" strokeweight=".84058mm">
                  <v:path arrowok="t"/>
                </v:shape>
                <w10:wrap type="topAndBottom" anchorx="page"/>
              </v:group>
            </w:pict>
          </mc:Fallback>
        </mc:AlternateContent>
      </w:r>
      <w:r>
        <w:rPr>
          <w:noProof/>
          <w:lang w:eastAsia="ru-RU"/>
        </w:rPr>
        <mc:AlternateContent>
          <mc:Choice Requires="wpg">
            <w:drawing>
              <wp:anchor distT="0" distB="0" distL="0" distR="0" simplePos="0" relativeHeight="487601664" behindDoc="1" locked="0" layoutInCell="1" allowOverlap="1">
                <wp:simplePos x="0" y="0"/>
                <wp:positionH relativeFrom="page">
                  <wp:posOffset>6218772</wp:posOffset>
                </wp:positionH>
                <wp:positionV relativeFrom="paragraph">
                  <wp:posOffset>824039</wp:posOffset>
                </wp:positionV>
                <wp:extent cx="3745865" cy="727710"/>
                <wp:effectExtent l="0" t="0" r="0" b="0"/>
                <wp:wrapTopAndBottom/>
                <wp:docPr id="358" name="Group 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45865" cy="727710"/>
                          <a:chOff x="0" y="0"/>
                          <a:chExt cx="3745865" cy="727710"/>
                        </a:xfrm>
                      </wpg:grpSpPr>
                      <wps:wsp>
                        <wps:cNvPr id="359" name="Graphic 359"/>
                        <wps:cNvSpPr/>
                        <wps:spPr>
                          <a:xfrm>
                            <a:off x="5116" y="5116"/>
                            <a:ext cx="3735070" cy="717550"/>
                          </a:xfrm>
                          <a:custGeom>
                            <a:avLst/>
                            <a:gdLst/>
                            <a:ahLst/>
                            <a:cxnLst/>
                            <a:rect l="l" t="t" r="r" b="b"/>
                            <a:pathLst>
                              <a:path w="3735070" h="717550">
                                <a:moveTo>
                                  <a:pt x="0" y="717092"/>
                                </a:moveTo>
                                <a:lnTo>
                                  <a:pt x="3735070" y="717092"/>
                                </a:lnTo>
                                <a:lnTo>
                                  <a:pt x="3735070" y="0"/>
                                </a:lnTo>
                                <a:lnTo>
                                  <a:pt x="0" y="0"/>
                                </a:lnTo>
                                <a:lnTo>
                                  <a:pt x="0" y="717092"/>
                                </a:lnTo>
                                <a:close/>
                              </a:path>
                            </a:pathLst>
                          </a:custGeom>
                          <a:ln w="10233">
                            <a:solidFill>
                              <a:srgbClr val="000000"/>
                            </a:solidFill>
                            <a:prstDash val="solid"/>
                          </a:ln>
                        </wps:spPr>
                        <wps:bodyPr wrap="square" lIns="0" tIns="0" rIns="0" bIns="0" rtlCol="0">
                          <a:prstTxWarp prst="textNoShape">
                            <a:avLst/>
                          </a:prstTxWarp>
                          <a:noAutofit/>
                        </wps:bodyPr>
                      </wps:wsp>
                      <wps:wsp>
                        <wps:cNvPr id="360" name="Graphic 360"/>
                        <wps:cNvSpPr/>
                        <wps:spPr>
                          <a:xfrm>
                            <a:off x="369479" y="165441"/>
                            <a:ext cx="2524760" cy="339090"/>
                          </a:xfrm>
                          <a:custGeom>
                            <a:avLst/>
                            <a:gdLst/>
                            <a:ahLst/>
                            <a:cxnLst/>
                            <a:rect l="l" t="t" r="r" b="b"/>
                            <a:pathLst>
                              <a:path w="2524760" h="339090">
                                <a:moveTo>
                                  <a:pt x="0" y="338708"/>
                                </a:moveTo>
                                <a:lnTo>
                                  <a:pt x="2524252" y="338708"/>
                                </a:lnTo>
                              </a:path>
                              <a:path w="2524760" h="339090">
                                <a:moveTo>
                                  <a:pt x="0" y="255777"/>
                                </a:moveTo>
                                <a:lnTo>
                                  <a:pt x="2524252" y="255777"/>
                                </a:lnTo>
                              </a:path>
                              <a:path w="2524760" h="339090">
                                <a:moveTo>
                                  <a:pt x="0" y="169291"/>
                                </a:moveTo>
                                <a:lnTo>
                                  <a:pt x="2524252" y="169291"/>
                                </a:lnTo>
                              </a:path>
                              <a:path w="2524760" h="339090">
                                <a:moveTo>
                                  <a:pt x="0" y="82804"/>
                                </a:moveTo>
                                <a:lnTo>
                                  <a:pt x="2524252" y="82804"/>
                                </a:lnTo>
                              </a:path>
                              <a:path w="2524760" h="339090">
                                <a:moveTo>
                                  <a:pt x="0" y="0"/>
                                </a:moveTo>
                                <a:lnTo>
                                  <a:pt x="2524252" y="0"/>
                                </a:lnTo>
                              </a:path>
                            </a:pathLst>
                          </a:custGeom>
                          <a:ln w="10233">
                            <a:solidFill>
                              <a:srgbClr val="000000"/>
                            </a:solidFill>
                            <a:prstDash val="solid"/>
                          </a:ln>
                        </wps:spPr>
                        <wps:bodyPr wrap="square" lIns="0" tIns="0" rIns="0" bIns="0" rtlCol="0">
                          <a:prstTxWarp prst="textNoShape">
                            <a:avLst/>
                          </a:prstTxWarp>
                          <a:noAutofit/>
                        </wps:bodyPr>
                      </wps:wsp>
                      <wps:wsp>
                        <wps:cNvPr id="361" name="Graphic 361"/>
                        <wps:cNvSpPr/>
                        <wps:spPr>
                          <a:xfrm>
                            <a:off x="369479" y="78954"/>
                            <a:ext cx="2534920" cy="508000"/>
                          </a:xfrm>
                          <a:custGeom>
                            <a:avLst/>
                            <a:gdLst/>
                            <a:ahLst/>
                            <a:cxnLst/>
                            <a:rect l="l" t="t" r="r" b="b"/>
                            <a:pathLst>
                              <a:path w="2534920" h="508000">
                                <a:moveTo>
                                  <a:pt x="0" y="0"/>
                                </a:moveTo>
                                <a:lnTo>
                                  <a:pt x="2524252" y="0"/>
                                </a:lnTo>
                              </a:path>
                              <a:path w="2534920" h="508000">
                                <a:moveTo>
                                  <a:pt x="2534539" y="0"/>
                                </a:moveTo>
                                <a:lnTo>
                                  <a:pt x="2534539" y="508000"/>
                                </a:lnTo>
                              </a:path>
                            </a:pathLst>
                          </a:custGeom>
                          <a:ln w="10233">
                            <a:solidFill>
                              <a:srgbClr val="808080"/>
                            </a:solidFill>
                            <a:prstDash val="solid"/>
                          </a:ln>
                        </wps:spPr>
                        <wps:bodyPr wrap="square" lIns="0" tIns="0" rIns="0" bIns="0" rtlCol="0">
                          <a:prstTxWarp prst="textNoShape">
                            <a:avLst/>
                          </a:prstTxWarp>
                          <a:noAutofit/>
                        </wps:bodyPr>
                      </wps:wsp>
                      <wps:wsp>
                        <wps:cNvPr id="362" name="Graphic 362"/>
                        <wps:cNvSpPr/>
                        <wps:spPr>
                          <a:xfrm>
                            <a:off x="2893731" y="585393"/>
                            <a:ext cx="10795" cy="10795"/>
                          </a:xfrm>
                          <a:custGeom>
                            <a:avLst/>
                            <a:gdLst/>
                            <a:ahLst/>
                            <a:cxnLst/>
                            <a:rect l="l" t="t" r="r" b="b"/>
                            <a:pathLst>
                              <a:path w="10795" h="10795">
                                <a:moveTo>
                                  <a:pt x="0" y="10233"/>
                                </a:moveTo>
                                <a:lnTo>
                                  <a:pt x="10287" y="10233"/>
                                </a:lnTo>
                                <a:lnTo>
                                  <a:pt x="10287" y="0"/>
                                </a:lnTo>
                                <a:lnTo>
                                  <a:pt x="0" y="0"/>
                                </a:lnTo>
                                <a:lnTo>
                                  <a:pt x="0" y="10233"/>
                                </a:lnTo>
                                <a:close/>
                              </a:path>
                            </a:pathLst>
                          </a:custGeom>
                          <a:solidFill>
                            <a:srgbClr val="808080"/>
                          </a:solidFill>
                        </wps:spPr>
                        <wps:bodyPr wrap="square" lIns="0" tIns="0" rIns="0" bIns="0" rtlCol="0">
                          <a:prstTxWarp prst="textNoShape">
                            <a:avLst/>
                          </a:prstTxWarp>
                          <a:noAutofit/>
                        </wps:bodyPr>
                      </wps:wsp>
                      <wps:wsp>
                        <wps:cNvPr id="363" name="Graphic 363"/>
                        <wps:cNvSpPr/>
                        <wps:spPr>
                          <a:xfrm>
                            <a:off x="369479" y="586954"/>
                            <a:ext cx="1270" cy="3810"/>
                          </a:xfrm>
                          <a:custGeom>
                            <a:avLst/>
                            <a:gdLst/>
                            <a:ahLst/>
                            <a:cxnLst/>
                            <a:rect l="l" t="t" r="r" b="b"/>
                            <a:pathLst>
                              <a:path h="3810">
                                <a:moveTo>
                                  <a:pt x="0" y="3682"/>
                                </a:moveTo>
                                <a:lnTo>
                                  <a:pt x="0" y="0"/>
                                </a:lnTo>
                              </a:path>
                            </a:pathLst>
                          </a:custGeom>
                          <a:ln w="10233">
                            <a:solidFill>
                              <a:srgbClr val="808080"/>
                            </a:solidFill>
                            <a:prstDash val="solid"/>
                          </a:ln>
                        </wps:spPr>
                        <wps:bodyPr wrap="square" lIns="0" tIns="0" rIns="0" bIns="0" rtlCol="0">
                          <a:prstTxWarp prst="textNoShape">
                            <a:avLst/>
                          </a:prstTxWarp>
                          <a:noAutofit/>
                        </wps:bodyPr>
                      </wps:wsp>
                      <wps:wsp>
                        <wps:cNvPr id="364" name="Graphic 364"/>
                        <wps:cNvSpPr/>
                        <wps:spPr>
                          <a:xfrm>
                            <a:off x="338745" y="78954"/>
                            <a:ext cx="2555240" cy="522605"/>
                          </a:xfrm>
                          <a:custGeom>
                            <a:avLst/>
                            <a:gdLst/>
                            <a:ahLst/>
                            <a:cxnLst/>
                            <a:rect l="l" t="t" r="r" b="b"/>
                            <a:pathLst>
                              <a:path w="2555240" h="522605">
                                <a:moveTo>
                                  <a:pt x="30733" y="0"/>
                                </a:moveTo>
                                <a:lnTo>
                                  <a:pt x="30733" y="508000"/>
                                </a:lnTo>
                              </a:path>
                              <a:path w="2555240" h="522605">
                                <a:moveTo>
                                  <a:pt x="0" y="511556"/>
                                </a:moveTo>
                                <a:lnTo>
                                  <a:pt x="20447" y="511556"/>
                                </a:lnTo>
                              </a:path>
                              <a:path w="2555240" h="522605">
                                <a:moveTo>
                                  <a:pt x="0" y="425195"/>
                                </a:moveTo>
                                <a:lnTo>
                                  <a:pt x="20447" y="425195"/>
                                </a:lnTo>
                              </a:path>
                              <a:path w="2555240" h="522605">
                                <a:moveTo>
                                  <a:pt x="0" y="342264"/>
                                </a:moveTo>
                                <a:lnTo>
                                  <a:pt x="20447" y="342264"/>
                                </a:lnTo>
                              </a:path>
                              <a:path w="2555240" h="522605">
                                <a:moveTo>
                                  <a:pt x="0" y="255778"/>
                                </a:moveTo>
                                <a:lnTo>
                                  <a:pt x="20447" y="255778"/>
                                </a:lnTo>
                              </a:path>
                              <a:path w="2555240" h="522605">
                                <a:moveTo>
                                  <a:pt x="0" y="169291"/>
                                </a:moveTo>
                                <a:lnTo>
                                  <a:pt x="20447" y="169291"/>
                                </a:lnTo>
                              </a:path>
                              <a:path w="2555240" h="522605">
                                <a:moveTo>
                                  <a:pt x="0" y="86487"/>
                                </a:moveTo>
                                <a:lnTo>
                                  <a:pt x="20447" y="86487"/>
                                </a:lnTo>
                              </a:path>
                              <a:path w="2555240" h="522605">
                                <a:moveTo>
                                  <a:pt x="0" y="0"/>
                                </a:moveTo>
                                <a:lnTo>
                                  <a:pt x="20447" y="0"/>
                                </a:lnTo>
                              </a:path>
                              <a:path w="2555240" h="522605">
                                <a:moveTo>
                                  <a:pt x="30733" y="511556"/>
                                </a:moveTo>
                                <a:lnTo>
                                  <a:pt x="2554985" y="511556"/>
                                </a:lnTo>
                              </a:path>
                              <a:path w="2555240" h="522605">
                                <a:moveTo>
                                  <a:pt x="30733" y="522478"/>
                                </a:moveTo>
                                <a:lnTo>
                                  <a:pt x="30733" y="515238"/>
                                </a:lnTo>
                              </a:path>
                              <a:path w="2555240" h="522605">
                                <a:moveTo>
                                  <a:pt x="666876" y="522478"/>
                                </a:moveTo>
                                <a:lnTo>
                                  <a:pt x="666876" y="515238"/>
                                </a:lnTo>
                              </a:path>
                              <a:path w="2555240" h="522605">
                                <a:moveTo>
                                  <a:pt x="1303147" y="522478"/>
                                </a:moveTo>
                                <a:lnTo>
                                  <a:pt x="1303147" y="515238"/>
                                </a:lnTo>
                              </a:path>
                              <a:path w="2555240" h="522605">
                                <a:moveTo>
                                  <a:pt x="1929129" y="522478"/>
                                </a:moveTo>
                                <a:lnTo>
                                  <a:pt x="1929129" y="515238"/>
                                </a:lnTo>
                              </a:path>
                            </a:pathLst>
                          </a:custGeom>
                          <a:ln w="10233">
                            <a:solidFill>
                              <a:srgbClr val="000000"/>
                            </a:solidFill>
                            <a:prstDash val="solid"/>
                          </a:ln>
                        </wps:spPr>
                        <wps:bodyPr wrap="square" lIns="0" tIns="0" rIns="0" bIns="0" rtlCol="0">
                          <a:prstTxWarp prst="textNoShape">
                            <a:avLst/>
                          </a:prstTxWarp>
                          <a:noAutofit/>
                        </wps:bodyPr>
                      </wps:wsp>
                      <wps:wsp>
                        <wps:cNvPr id="365" name="Graphic 365"/>
                        <wps:cNvSpPr/>
                        <wps:spPr>
                          <a:xfrm>
                            <a:off x="2898901" y="594193"/>
                            <a:ext cx="10795" cy="7620"/>
                          </a:xfrm>
                          <a:custGeom>
                            <a:avLst/>
                            <a:gdLst/>
                            <a:ahLst/>
                            <a:cxnLst/>
                            <a:rect l="l" t="t" r="r" b="b"/>
                            <a:pathLst>
                              <a:path w="10795" h="7620">
                                <a:moveTo>
                                  <a:pt x="0" y="7239"/>
                                </a:moveTo>
                                <a:lnTo>
                                  <a:pt x="10233" y="7239"/>
                                </a:lnTo>
                                <a:lnTo>
                                  <a:pt x="10233" y="0"/>
                                </a:lnTo>
                                <a:lnTo>
                                  <a:pt x="0" y="0"/>
                                </a:lnTo>
                                <a:lnTo>
                                  <a:pt x="0" y="7239"/>
                                </a:lnTo>
                                <a:close/>
                              </a:path>
                            </a:pathLst>
                          </a:custGeom>
                          <a:solidFill>
                            <a:srgbClr val="000000"/>
                          </a:solidFill>
                        </wps:spPr>
                        <wps:bodyPr wrap="square" lIns="0" tIns="0" rIns="0" bIns="0" rtlCol="0">
                          <a:prstTxWarp prst="textNoShape">
                            <a:avLst/>
                          </a:prstTxWarp>
                          <a:noAutofit/>
                        </wps:bodyPr>
                      </wps:wsp>
                      <wps:wsp>
                        <wps:cNvPr id="366" name="Graphic 366"/>
                        <wps:cNvSpPr/>
                        <wps:spPr>
                          <a:xfrm>
                            <a:off x="3011841" y="196010"/>
                            <a:ext cx="687705" cy="274320"/>
                          </a:xfrm>
                          <a:custGeom>
                            <a:avLst/>
                            <a:gdLst/>
                            <a:ahLst/>
                            <a:cxnLst/>
                            <a:rect l="l" t="t" r="r" b="b"/>
                            <a:pathLst>
                              <a:path w="687705" h="274320">
                                <a:moveTo>
                                  <a:pt x="0" y="273850"/>
                                </a:moveTo>
                                <a:lnTo>
                                  <a:pt x="687362" y="273850"/>
                                </a:lnTo>
                                <a:lnTo>
                                  <a:pt x="687362" y="0"/>
                                </a:lnTo>
                                <a:lnTo>
                                  <a:pt x="0" y="0"/>
                                </a:lnTo>
                                <a:lnTo>
                                  <a:pt x="0" y="273850"/>
                                </a:lnTo>
                                <a:close/>
                              </a:path>
                            </a:pathLst>
                          </a:custGeom>
                          <a:ln w="10233">
                            <a:solidFill>
                              <a:srgbClr val="000000"/>
                            </a:solidFill>
                            <a:prstDash val="solid"/>
                          </a:ln>
                        </wps:spPr>
                        <wps:bodyPr wrap="square" lIns="0" tIns="0" rIns="0" bIns="0" rtlCol="0">
                          <a:prstTxWarp prst="textNoShape">
                            <a:avLst/>
                          </a:prstTxWarp>
                          <a:noAutofit/>
                        </wps:bodyPr>
                      </wps:wsp>
                      <wps:wsp>
                        <wps:cNvPr id="367" name="Graphic 367"/>
                        <wps:cNvSpPr/>
                        <wps:spPr>
                          <a:xfrm>
                            <a:off x="3047655" y="232116"/>
                            <a:ext cx="71755" cy="205740"/>
                          </a:xfrm>
                          <a:custGeom>
                            <a:avLst/>
                            <a:gdLst/>
                            <a:ahLst/>
                            <a:cxnLst/>
                            <a:rect l="l" t="t" r="r" b="b"/>
                            <a:pathLst>
                              <a:path w="71755" h="205740">
                                <a:moveTo>
                                  <a:pt x="0" y="0"/>
                                </a:moveTo>
                                <a:lnTo>
                                  <a:pt x="71627" y="0"/>
                                </a:lnTo>
                              </a:path>
                              <a:path w="71755" h="205740">
                                <a:moveTo>
                                  <a:pt x="0" y="68452"/>
                                </a:moveTo>
                                <a:lnTo>
                                  <a:pt x="71627" y="68452"/>
                                </a:lnTo>
                              </a:path>
                              <a:path w="71755" h="205740">
                                <a:moveTo>
                                  <a:pt x="0" y="136906"/>
                                </a:moveTo>
                                <a:lnTo>
                                  <a:pt x="71627" y="136906"/>
                                </a:lnTo>
                              </a:path>
                              <a:path w="71755" h="205740">
                                <a:moveTo>
                                  <a:pt x="0" y="205358"/>
                                </a:moveTo>
                                <a:lnTo>
                                  <a:pt x="71627" y="205358"/>
                                </a:lnTo>
                              </a:path>
                            </a:pathLst>
                          </a:custGeom>
                          <a:ln w="31870">
                            <a:solidFill>
                              <a:srgbClr val="000000"/>
                            </a:solidFill>
                            <a:prstDash val="solid"/>
                          </a:ln>
                        </wps:spPr>
                        <wps:bodyPr wrap="square" lIns="0" tIns="0" rIns="0" bIns="0" rtlCol="0">
                          <a:prstTxWarp prst="textNoShape">
                            <a:avLst/>
                          </a:prstTxWarp>
                          <a:noAutofit/>
                        </wps:bodyPr>
                      </wps:wsp>
                      <wps:wsp>
                        <wps:cNvPr id="368" name="Graphic 368"/>
                        <wps:cNvSpPr/>
                        <wps:spPr>
                          <a:xfrm>
                            <a:off x="5116" y="5116"/>
                            <a:ext cx="3735070" cy="717550"/>
                          </a:xfrm>
                          <a:custGeom>
                            <a:avLst/>
                            <a:gdLst/>
                            <a:ahLst/>
                            <a:cxnLst/>
                            <a:rect l="l" t="t" r="r" b="b"/>
                            <a:pathLst>
                              <a:path w="3735070" h="717550">
                                <a:moveTo>
                                  <a:pt x="0" y="717092"/>
                                </a:moveTo>
                                <a:lnTo>
                                  <a:pt x="3735070" y="717092"/>
                                </a:lnTo>
                                <a:lnTo>
                                  <a:pt x="3735070" y="0"/>
                                </a:lnTo>
                                <a:lnTo>
                                  <a:pt x="0" y="0"/>
                                </a:lnTo>
                                <a:lnTo>
                                  <a:pt x="0" y="717092"/>
                                </a:lnTo>
                                <a:close/>
                              </a:path>
                            </a:pathLst>
                          </a:custGeom>
                          <a:ln w="1023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86AB88D" id="Group 358" o:spid="_x0000_s1026" style="position:absolute;margin-left:489.65pt;margin-top:64.9pt;width:294.95pt;height:57.3pt;z-index:-15714816;mso-wrap-distance-left:0;mso-wrap-distance-right:0;mso-position-horizontal-relative:page" coordsize="37458,7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">
                <v:shape id="Graphic 359" o:spid="_x0000_s1027" style="position:absolute;left:51;top:51;width:37350;height:7175;visibility:visible;mso-wrap-style:square;v-text-anchor:top" coordsize="3735070,71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" path="m,717092r3735070,l3735070,,,,,717092xe" filled="f" strokeweight=".28425mm">
                  <v:path arrowok="t"/>
                </v:shape>
                <v:shape id="Graphic 360" o:spid="_x0000_s1028" style="position:absolute;left:3694;top:1654;width:25248;height:3391;visibility:visible;mso-wrap-style:square;v-text-anchor:top" coordsize="2524760,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" path="m,338708r2524252,em,255777r2524252,em,169291r2524252,em,82804r2524252,em,l2524252,e" filled="f" strokeweight=".28425mm">
                  <v:path arrowok="t"/>
                </v:shape>
                <v:shape id="Graphic 361" o:spid="_x0000_s1029" style="position:absolute;left:3694;top:789;width:25349;height:5080;visibility:visible;mso-wrap-style:square;v-text-anchor:top" coordsize="253492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" path="m,l2524252,em2534539,r,508000e" filled="f" strokecolor="gray" strokeweight=".28425mm">
                  <v:path arrowok="t"/>
                </v:shape>
                <v:shape id="Graphic 362" o:spid="_x0000_s1030" style="position:absolute;left:28937;top:5853;width:108;height:108;visibility:visible;mso-wrap-style:square;v-text-anchor:top" coordsize="1079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" path="m,10233r10287,l10287,,,,,10233xe" fillcolor="gray" stroked="f">
                  <v:path arrowok="t"/>
                </v:shape>
                <v:shape id="Graphic 363" o:spid="_x0000_s1031" style="position:absolute;left:3694;top:5869;width:13;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" path="m,3682l,e" filled="f" strokecolor="gray" strokeweight=".28425mm">
                  <v:path arrowok="t"/>
                </v:shape>
                <v:shape id="Graphic 364" o:spid="_x0000_s1032" style="position:absolute;left:3387;top:789;width:25552;height:5226;visibility:visible;mso-wrap-style:square;v-text-anchor:top" coordsize="2555240,52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" path="m30733,r,508000em,511556r20447,em,425195r20447,em,342264r20447,em,255778r20447,em,169291r20447,em,86487r20447,em,l20447,em30733,511556r2524252,em30733,522478r,-7240em666876,522478r,-7240em1303147,522478r,-7240em1929129,522478r,-7240e" filled="f" strokeweight=".28425mm">
                  <v:path arrowok="t"/>
                </v:shape>
                <v:shape id="Graphic 365" o:spid="_x0000_s1033" style="position:absolute;left:28989;top:5941;width:107;height:77;visibility:visible;mso-wrap-style:square;v-text-anchor:top" coordsize="1079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" path="m,7239r10233,l10233,,,,,7239xe" fillcolor="black" stroked="f">
                  <v:path arrowok="t"/>
                </v:shape>
                <v:shape id="Graphic 366" o:spid="_x0000_s1034" style="position:absolute;left:30118;top:1960;width:6877;height:2743;visibility:visible;mso-wrap-style:square;v-text-anchor:top" coordsize="687705,27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" path="m,273850r687362,l687362,,,,,273850xe" filled="f" strokeweight=".28425mm">
                  <v:path arrowok="t"/>
                </v:shape>
                <v:shape id="Graphic 367" o:spid="_x0000_s1035" style="position:absolute;left:30476;top:2321;width:718;height:2057;visibility:visible;mso-wrap-style:square;v-text-anchor:top" coordsize="71755,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" path="m,l71627,em,68452r71627,em,136906r71627,em,205358r71627,e" filled="f" strokeweight=".88528mm">
                  <v:path arrowok="t"/>
                </v:shape>
                <v:shape id="Graphic 368" o:spid="_x0000_s1036" style="position:absolute;left:51;top:51;width:37350;height:7175;visibility:visible;mso-wrap-style:square;v-text-anchor:top" coordsize="3735070,71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" path="m,717092r3735070,l3735070,,,,,717092xe" filled="f" strokeweight=".28425mm">
                  <v:path arrowok="t"/>
                </v:shape>
                <w10:wrap type="topAndBottom" anchorx="page"/>
              </v:group>
            </w:pict>
          </mc:Fallback>
        </mc:AlternateContent>
      </w:r>
      <w:r>
        <w:rPr>
          <w:noProof/>
          <w:lang w:eastAsia="ru-RU"/>
        </w:rPr>
        <mc:AlternateContent>
          <mc:Choice Requires="wpg">
            <w:drawing>
              <wp:anchor distT="0" distB="0" distL="0" distR="0" simplePos="0" relativeHeight="487602176" behindDoc="1" locked="0" layoutInCell="1" allowOverlap="1">
                <wp:simplePos x="0" y="0"/>
                <wp:positionH relativeFrom="page">
                  <wp:posOffset>6209200</wp:posOffset>
                </wp:positionH>
                <wp:positionV relativeFrom="paragraph">
                  <wp:posOffset>1648248</wp:posOffset>
                </wp:positionV>
                <wp:extent cx="3766820" cy="795020"/>
                <wp:effectExtent l="0" t="0" r="0" b="0"/>
                <wp:wrapTopAndBottom/>
                <wp:docPr id="369"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66820" cy="795020"/>
                          <a:chOff x="0" y="0"/>
                          <a:chExt cx="3766820" cy="795020"/>
                        </a:xfrm>
                      </wpg:grpSpPr>
                      <wps:wsp>
                        <wps:cNvPr id="370" name="Graphic 370"/>
                        <wps:cNvSpPr/>
                        <wps:spPr>
                          <a:xfrm>
                            <a:off x="5035" y="5035"/>
                            <a:ext cx="3756660" cy="784860"/>
                          </a:xfrm>
                          <a:custGeom>
                            <a:avLst/>
                            <a:gdLst/>
                            <a:ahLst/>
                            <a:cxnLst/>
                            <a:rect l="l" t="t" r="r" b="b"/>
                            <a:pathLst>
                              <a:path w="3756660" h="784860">
                                <a:moveTo>
                                  <a:pt x="0" y="784593"/>
                                </a:moveTo>
                                <a:lnTo>
                                  <a:pt x="3756533" y="784593"/>
                                </a:lnTo>
                                <a:lnTo>
                                  <a:pt x="3756533" y="0"/>
                                </a:lnTo>
                                <a:lnTo>
                                  <a:pt x="0" y="0"/>
                                </a:lnTo>
                                <a:lnTo>
                                  <a:pt x="0" y="784593"/>
                                </a:lnTo>
                                <a:close/>
                              </a:path>
                            </a:pathLst>
                          </a:custGeom>
                          <a:ln w="10071">
                            <a:solidFill>
                              <a:srgbClr val="000000"/>
                            </a:solidFill>
                            <a:prstDash val="solid"/>
                          </a:ln>
                        </wps:spPr>
                        <wps:bodyPr wrap="square" lIns="0" tIns="0" rIns="0" bIns="0" rtlCol="0">
                          <a:prstTxWarp prst="textNoShape">
                            <a:avLst/>
                          </a:prstTxWarp>
                          <a:noAutofit/>
                        </wps:bodyPr>
                      </wps:wsp>
                      <wps:wsp>
                        <wps:cNvPr id="371" name="Graphic 371"/>
                        <wps:cNvSpPr/>
                        <wps:spPr>
                          <a:xfrm>
                            <a:off x="363556" y="175711"/>
                            <a:ext cx="2545080" cy="387350"/>
                          </a:xfrm>
                          <a:custGeom>
                            <a:avLst/>
                            <a:gdLst/>
                            <a:ahLst/>
                            <a:cxnLst/>
                            <a:rect l="l" t="t" r="r" b="b"/>
                            <a:pathLst>
                              <a:path w="2545080" h="387350">
                                <a:moveTo>
                                  <a:pt x="0" y="386968"/>
                                </a:moveTo>
                                <a:lnTo>
                                  <a:pt x="2544826" y="386968"/>
                                </a:lnTo>
                              </a:path>
                              <a:path w="2545080" h="387350">
                                <a:moveTo>
                                  <a:pt x="0" y="291972"/>
                                </a:moveTo>
                                <a:lnTo>
                                  <a:pt x="2544826" y="291972"/>
                                </a:lnTo>
                              </a:path>
                              <a:path w="2545080" h="387350">
                                <a:moveTo>
                                  <a:pt x="0" y="193420"/>
                                </a:moveTo>
                                <a:lnTo>
                                  <a:pt x="2544826" y="193420"/>
                                </a:lnTo>
                              </a:path>
                              <a:path w="2545080" h="387350">
                                <a:moveTo>
                                  <a:pt x="0" y="94868"/>
                                </a:moveTo>
                                <a:lnTo>
                                  <a:pt x="2544826" y="94868"/>
                                </a:lnTo>
                              </a:path>
                              <a:path w="2545080" h="387350">
                                <a:moveTo>
                                  <a:pt x="0" y="0"/>
                                </a:moveTo>
                                <a:lnTo>
                                  <a:pt x="2544826" y="0"/>
                                </a:lnTo>
                              </a:path>
                            </a:pathLst>
                          </a:custGeom>
                          <a:ln w="10071">
                            <a:solidFill>
                              <a:srgbClr val="000000"/>
                            </a:solidFill>
                            <a:prstDash val="solid"/>
                          </a:ln>
                        </wps:spPr>
                        <wps:bodyPr wrap="square" lIns="0" tIns="0" rIns="0" bIns="0" rtlCol="0">
                          <a:prstTxWarp prst="textNoShape">
                            <a:avLst/>
                          </a:prstTxWarp>
                          <a:noAutofit/>
                        </wps:bodyPr>
                      </wps:wsp>
                      <wps:wsp>
                        <wps:cNvPr id="372" name="Graphic 372"/>
                        <wps:cNvSpPr/>
                        <wps:spPr>
                          <a:xfrm>
                            <a:off x="363556" y="77159"/>
                            <a:ext cx="2555240" cy="584200"/>
                          </a:xfrm>
                          <a:custGeom>
                            <a:avLst/>
                            <a:gdLst/>
                            <a:ahLst/>
                            <a:cxnLst/>
                            <a:rect l="l" t="t" r="r" b="b"/>
                            <a:pathLst>
                              <a:path w="2555240" h="584200">
                                <a:moveTo>
                                  <a:pt x="0" y="0"/>
                                </a:moveTo>
                                <a:lnTo>
                                  <a:pt x="2544826" y="0"/>
                                </a:lnTo>
                              </a:path>
                              <a:path w="2555240" h="584200">
                                <a:moveTo>
                                  <a:pt x="2554986" y="0"/>
                                </a:moveTo>
                                <a:lnTo>
                                  <a:pt x="2554986" y="580516"/>
                                </a:lnTo>
                              </a:path>
                              <a:path w="2555240" h="584200">
                                <a:moveTo>
                                  <a:pt x="2544826" y="584072"/>
                                </a:moveTo>
                                <a:lnTo>
                                  <a:pt x="2554986" y="584072"/>
                                </a:lnTo>
                              </a:path>
                              <a:path w="2555240" h="584200">
                                <a:moveTo>
                                  <a:pt x="0" y="584072"/>
                                </a:moveTo>
                                <a:lnTo>
                                  <a:pt x="0" y="580516"/>
                                </a:lnTo>
                              </a:path>
                            </a:pathLst>
                          </a:custGeom>
                          <a:ln w="10071">
                            <a:solidFill>
                              <a:srgbClr val="808080"/>
                            </a:solidFill>
                            <a:prstDash val="solid"/>
                          </a:ln>
                        </wps:spPr>
                        <wps:bodyPr wrap="square" lIns="0" tIns="0" rIns="0" bIns="0" rtlCol="0">
                          <a:prstTxWarp prst="textNoShape">
                            <a:avLst/>
                          </a:prstTxWarp>
                          <a:noAutofit/>
                        </wps:bodyPr>
                      </wps:wsp>
                      <wps:wsp>
                        <wps:cNvPr id="373" name="Graphic 373"/>
                        <wps:cNvSpPr/>
                        <wps:spPr>
                          <a:xfrm>
                            <a:off x="333330" y="77159"/>
                            <a:ext cx="2585720" cy="594995"/>
                          </a:xfrm>
                          <a:custGeom>
                            <a:avLst/>
                            <a:gdLst/>
                            <a:ahLst/>
                            <a:cxnLst/>
                            <a:rect l="l" t="t" r="r" b="b"/>
                            <a:pathLst>
                              <a:path w="2585720" h="594995">
                                <a:moveTo>
                                  <a:pt x="30225" y="0"/>
                                </a:moveTo>
                                <a:lnTo>
                                  <a:pt x="30225" y="580516"/>
                                </a:lnTo>
                              </a:path>
                              <a:path w="2585720" h="594995">
                                <a:moveTo>
                                  <a:pt x="0" y="584072"/>
                                </a:moveTo>
                                <a:lnTo>
                                  <a:pt x="20193" y="584072"/>
                                </a:lnTo>
                              </a:path>
                              <a:path w="2585720" h="594995">
                                <a:moveTo>
                                  <a:pt x="0" y="485520"/>
                                </a:moveTo>
                                <a:lnTo>
                                  <a:pt x="20193" y="485520"/>
                                </a:lnTo>
                              </a:path>
                              <a:path w="2585720" h="594995">
                                <a:moveTo>
                                  <a:pt x="0" y="390524"/>
                                </a:moveTo>
                                <a:lnTo>
                                  <a:pt x="20193" y="390524"/>
                                </a:lnTo>
                              </a:path>
                              <a:path w="2585720" h="594995">
                                <a:moveTo>
                                  <a:pt x="0" y="291972"/>
                                </a:moveTo>
                                <a:lnTo>
                                  <a:pt x="20193" y="291972"/>
                                </a:lnTo>
                              </a:path>
                              <a:path w="2585720" h="594995">
                                <a:moveTo>
                                  <a:pt x="0" y="193420"/>
                                </a:moveTo>
                                <a:lnTo>
                                  <a:pt x="20193" y="193420"/>
                                </a:lnTo>
                              </a:path>
                              <a:path w="2585720" h="594995">
                                <a:moveTo>
                                  <a:pt x="0" y="98551"/>
                                </a:moveTo>
                                <a:lnTo>
                                  <a:pt x="20193" y="98551"/>
                                </a:lnTo>
                              </a:path>
                              <a:path w="2585720" h="594995">
                                <a:moveTo>
                                  <a:pt x="0" y="0"/>
                                </a:moveTo>
                                <a:lnTo>
                                  <a:pt x="20193" y="0"/>
                                </a:lnTo>
                              </a:path>
                              <a:path w="2585720" h="594995">
                                <a:moveTo>
                                  <a:pt x="30225" y="584072"/>
                                </a:moveTo>
                                <a:lnTo>
                                  <a:pt x="2575052" y="584072"/>
                                </a:lnTo>
                              </a:path>
                              <a:path w="2585720" h="594995">
                                <a:moveTo>
                                  <a:pt x="30225" y="594613"/>
                                </a:moveTo>
                                <a:lnTo>
                                  <a:pt x="30225" y="587501"/>
                                </a:lnTo>
                              </a:path>
                              <a:path w="2585720" h="594995">
                                <a:moveTo>
                                  <a:pt x="545211" y="594613"/>
                                </a:moveTo>
                                <a:lnTo>
                                  <a:pt x="545211" y="587501"/>
                                </a:lnTo>
                              </a:path>
                              <a:path w="2585720" h="594995">
                                <a:moveTo>
                                  <a:pt x="1050163" y="594613"/>
                                </a:moveTo>
                                <a:lnTo>
                                  <a:pt x="1050163" y="587501"/>
                                </a:lnTo>
                              </a:path>
                              <a:path w="2585720" h="594995">
                                <a:moveTo>
                                  <a:pt x="1565275" y="594613"/>
                                </a:moveTo>
                                <a:lnTo>
                                  <a:pt x="1565275" y="587501"/>
                                </a:lnTo>
                              </a:path>
                              <a:path w="2585720" h="594995">
                                <a:moveTo>
                                  <a:pt x="2070100" y="594613"/>
                                </a:moveTo>
                                <a:lnTo>
                                  <a:pt x="2070100" y="587501"/>
                                </a:lnTo>
                              </a:path>
                              <a:path w="2585720" h="594995">
                                <a:moveTo>
                                  <a:pt x="2585212" y="594613"/>
                                </a:moveTo>
                                <a:lnTo>
                                  <a:pt x="2585212" y="587501"/>
                                </a:lnTo>
                              </a:path>
                            </a:pathLst>
                          </a:custGeom>
                          <a:ln w="10071">
                            <a:solidFill>
                              <a:srgbClr val="000000"/>
                            </a:solidFill>
                            <a:prstDash val="solid"/>
                          </a:ln>
                        </wps:spPr>
                        <wps:bodyPr wrap="square" lIns="0" tIns="0" rIns="0" bIns="0" rtlCol="0">
                          <a:prstTxWarp prst="textNoShape">
                            <a:avLst/>
                          </a:prstTxWarp>
                          <a:noAutofit/>
                        </wps:bodyPr>
                      </wps:wsp>
                      <wps:wsp>
                        <wps:cNvPr id="374" name="Graphic 374"/>
                        <wps:cNvSpPr/>
                        <wps:spPr>
                          <a:xfrm>
                            <a:off x="3024588" y="233686"/>
                            <a:ext cx="697230" cy="267970"/>
                          </a:xfrm>
                          <a:custGeom>
                            <a:avLst/>
                            <a:gdLst/>
                            <a:ahLst/>
                            <a:cxnLst/>
                            <a:rect l="l" t="t" r="r" b="b"/>
                            <a:pathLst>
                              <a:path w="697230" h="267970">
                                <a:moveTo>
                                  <a:pt x="0" y="267398"/>
                                </a:moveTo>
                                <a:lnTo>
                                  <a:pt x="696645" y="267398"/>
                                </a:lnTo>
                                <a:lnTo>
                                  <a:pt x="696645" y="0"/>
                                </a:lnTo>
                                <a:lnTo>
                                  <a:pt x="0" y="0"/>
                                </a:lnTo>
                                <a:lnTo>
                                  <a:pt x="0" y="267398"/>
                                </a:lnTo>
                                <a:close/>
                              </a:path>
                            </a:pathLst>
                          </a:custGeom>
                          <a:ln w="10071">
                            <a:solidFill>
                              <a:srgbClr val="000000"/>
                            </a:solidFill>
                            <a:prstDash val="solid"/>
                          </a:ln>
                        </wps:spPr>
                        <wps:bodyPr wrap="square" lIns="0" tIns="0" rIns="0" bIns="0" rtlCol="0">
                          <a:prstTxWarp prst="textNoShape">
                            <a:avLst/>
                          </a:prstTxWarp>
                          <a:noAutofit/>
                        </wps:bodyPr>
                      </wps:wsp>
                      <wps:wsp>
                        <wps:cNvPr id="375" name="Graphic 375"/>
                        <wps:cNvSpPr/>
                        <wps:spPr>
                          <a:xfrm>
                            <a:off x="3059894" y="268929"/>
                            <a:ext cx="70485" cy="200660"/>
                          </a:xfrm>
                          <a:custGeom>
                            <a:avLst/>
                            <a:gdLst/>
                            <a:ahLst/>
                            <a:cxnLst/>
                            <a:rect l="l" t="t" r="r" b="b"/>
                            <a:pathLst>
                              <a:path w="70485" h="200660">
                                <a:moveTo>
                                  <a:pt x="0" y="0"/>
                                </a:moveTo>
                                <a:lnTo>
                                  <a:pt x="70484" y="0"/>
                                </a:lnTo>
                              </a:path>
                              <a:path w="70485" h="200660">
                                <a:moveTo>
                                  <a:pt x="0" y="66801"/>
                                </a:moveTo>
                                <a:lnTo>
                                  <a:pt x="70484" y="66801"/>
                                </a:lnTo>
                              </a:path>
                              <a:path w="70485" h="200660">
                                <a:moveTo>
                                  <a:pt x="0" y="133731"/>
                                </a:moveTo>
                                <a:lnTo>
                                  <a:pt x="70484" y="133731"/>
                                </a:lnTo>
                              </a:path>
                              <a:path w="70485" h="200660">
                                <a:moveTo>
                                  <a:pt x="0" y="200532"/>
                                </a:moveTo>
                                <a:lnTo>
                                  <a:pt x="70484" y="200532"/>
                                </a:lnTo>
                              </a:path>
                            </a:pathLst>
                          </a:custGeom>
                          <a:ln w="31208">
                            <a:solidFill>
                              <a:srgbClr val="000000"/>
                            </a:solidFill>
                            <a:prstDash val="solid"/>
                          </a:ln>
                        </wps:spPr>
                        <wps:bodyPr wrap="square" lIns="0" tIns="0" rIns="0" bIns="0" rtlCol="0">
                          <a:prstTxWarp prst="textNoShape">
                            <a:avLst/>
                          </a:prstTxWarp>
                          <a:noAutofit/>
                        </wps:bodyPr>
                      </wps:wsp>
                      <wps:wsp>
                        <wps:cNvPr id="376" name="Graphic 376"/>
                        <wps:cNvSpPr/>
                        <wps:spPr>
                          <a:xfrm>
                            <a:off x="5035" y="5035"/>
                            <a:ext cx="3756660" cy="784860"/>
                          </a:xfrm>
                          <a:custGeom>
                            <a:avLst/>
                            <a:gdLst/>
                            <a:ahLst/>
                            <a:cxnLst/>
                            <a:rect l="l" t="t" r="r" b="b"/>
                            <a:pathLst>
                              <a:path w="3756660" h="784860">
                                <a:moveTo>
                                  <a:pt x="0" y="784593"/>
                                </a:moveTo>
                                <a:lnTo>
                                  <a:pt x="3756533" y="784593"/>
                                </a:lnTo>
                                <a:lnTo>
                                  <a:pt x="3756533" y="0"/>
                                </a:lnTo>
                                <a:lnTo>
                                  <a:pt x="0" y="0"/>
                                </a:lnTo>
                                <a:lnTo>
                                  <a:pt x="0" y="784593"/>
                                </a:lnTo>
                                <a:close/>
                              </a:path>
                            </a:pathLst>
                          </a:custGeom>
                          <a:ln w="1007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40EFFB" id="Group 369" o:spid="_x0000_s1026" style="position:absolute;margin-left:488.9pt;margin-top:129.8pt;width:296.6pt;height:62.6pt;z-index:-15714304;mso-wrap-distance-left:0;mso-wrap-distance-right:0;mso-position-horizontal-relative:page" coordsize="37668,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">
                <v:shape id="Graphic 370" o:spid="_x0000_s1027" style="position:absolute;left:50;top:50;width:37566;height:7848;visibility:visible;mso-wrap-style:square;v-text-anchor:top" coordsize="3756660,78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" path="m,784593r3756533,l3756533,,,,,784593xe" filled="f" strokeweight=".27975mm">
                  <v:path arrowok="t"/>
                </v:shape>
                <v:shape id="Graphic 371" o:spid="_x0000_s1028" style="position:absolute;left:3635;top:1757;width:25451;height:3873;visibility:visible;mso-wrap-style:square;v-text-anchor:top" coordsize="2545080,38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" path="m,386968r2544826,em,291972r2544826,em,193420r2544826,em,94868r2544826,em,l2544826,e" filled="f" strokeweight=".27975mm">
                  <v:path arrowok="t"/>
                </v:shape>
                <v:shape id="Graphic 372" o:spid="_x0000_s1029" style="position:absolute;left:3635;top:771;width:25552;height:5842;visibility:visible;mso-wrap-style:square;v-text-anchor:top" coordsize="2555240,584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" path="m,l2544826,em2554986,r,580516em2544826,584072r10160,em,584072r,-3556e" filled="f" strokecolor="gray" strokeweight=".27975mm">
                  <v:path arrowok="t"/>
                </v:shape>
                <v:shape id="Graphic 373" o:spid="_x0000_s1030" style="position:absolute;left:3333;top:771;width:25857;height:5950;visibility:visible;mso-wrap-style:square;v-text-anchor:top" coordsize="2585720,59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" path="m30225,r,580516em,584072r20193,em,485520r20193,em,390524r20193,em,291972r20193,em,193420r20193,em,98551r20193,em,l20193,em30225,584072r2544827,em30225,594613r,-7112em545211,594613r,-7112em1050163,594613r,-7112em1565275,594613r,-7112em2070100,594613r,-7112em2585212,594613r,-7112e" filled="f" strokeweight=".27975mm">
                  <v:path arrowok="t"/>
                </v:shape>
                <v:shape id="Graphic 374" o:spid="_x0000_s1031" style="position:absolute;left:30245;top:2336;width:6973;height:2680;visibility:visible;mso-wrap-style:square;v-text-anchor:top" coordsize="69723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" path="m,267398r696645,l696645,,,,,267398xe" filled="f" strokeweight=".27975mm">
                  <v:path arrowok="t"/>
                </v:shape>
                <v:shape id="Graphic 375" o:spid="_x0000_s1032" style="position:absolute;left:30598;top:2689;width:705;height:2006;visibility:visible;mso-wrap-style:square;v-text-anchor:top" coordsize="70485,2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" path="m,l70484,em,66801r70484,em,133731r70484,em,200532r70484,e" filled="f" strokeweight=".86689mm">
                  <v:path arrowok="t"/>
                </v:shape>
                <v:shape id="Graphic 376" o:spid="_x0000_s1033" style="position:absolute;left:50;top:50;width:37566;height:7848;visibility:visible;mso-wrap-style:square;v-text-anchor:top" coordsize="3756660,78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" path="m,784593r3756533,l3756533,,,,,784593xe" filled="f" strokeweight=".27975mm">
                  <v:path arrowok="t"/>
                </v:shape>
                <w10:wrap type="topAndBottom" anchorx="page"/>
              </v:group>
            </w:pict>
          </mc:Fallback>
        </mc:AlternateContent>
      </w:r>
      <w:r>
        <w:rPr>
          <w:rFonts w:ascii="Microsoft Sans Serif"/>
          <w:spacing w:val="-10"/>
          <w:w w:val="105"/>
          <w:sz w:val="6"/>
        </w:rPr>
        <w:t>1</w:t>
      </w:r>
    </w:p>
    <w:p w:rsidR="003B46F0" w:rsidRDefault="003B46F0">
      <w:pPr>
        <w:pStyle w:val="a3"/>
        <w:spacing w:before="12"/>
        <w:ind w:left="0"/>
        <w:rPr>
          <w:rFonts w:ascii="Microsoft Sans Serif"/>
        </w:rPr>
      </w:pPr>
    </w:p>
    <w:p w:rsidR="003B46F0" w:rsidRDefault="003B46F0">
      <w:pPr>
        <w:pStyle w:val="a3"/>
        <w:spacing w:before="4"/>
        <w:ind w:left="0"/>
        <w:rPr>
          <w:rFonts w:ascii="Microsoft Sans Serif"/>
          <w:sz w:val="11"/>
        </w:rPr>
      </w:pPr>
    </w:p>
    <w:p w:rsidR="003B46F0" w:rsidRDefault="003B46F0">
      <w:pPr>
        <w:rPr>
          <w:rFonts w:ascii="Microsoft Sans Serif"/>
          <w:sz w:val="11"/>
        </w:rPr>
        <w:sectPr w:rsidR="003B46F0">
          <w:footerReference w:type="default" r:id="rId148"/>
          <w:pgSz w:w="16840" w:h="11910" w:orient="landscape"/>
          <w:pgMar w:top="1340" w:right="420" w:bottom="1280" w:left="500" w:header="0" w:footer="1085" w:gutter="0"/>
          <w:cols w:space="720"/>
        </w:sectPr>
      </w:pPr>
    </w:p>
    <w:p w:rsidR="003B46F0" w:rsidRDefault="003B46F0">
      <w:pPr>
        <w:pStyle w:val="a3"/>
        <w:spacing w:before="4"/>
        <w:ind w:left="0"/>
        <w:rPr>
          <w:rFonts w:ascii="Microsoft Sans Serif"/>
          <w:sz w:val="2"/>
        </w:rPr>
      </w:pPr>
    </w:p>
    <w:tbl>
      <w:tblPr>
        <w:tblStyle w:val="TableNormal"/>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
        <w:gridCol w:w="2158"/>
        <w:gridCol w:w="435"/>
        <w:gridCol w:w="286"/>
        <w:gridCol w:w="420"/>
        <w:gridCol w:w="480"/>
        <w:gridCol w:w="333"/>
        <w:gridCol w:w="458"/>
        <w:gridCol w:w="153"/>
        <w:gridCol w:w="674"/>
        <w:gridCol w:w="177"/>
        <w:gridCol w:w="585"/>
        <w:gridCol w:w="843"/>
        <w:gridCol w:w="553"/>
        <w:gridCol w:w="233"/>
        <w:gridCol w:w="813"/>
        <w:gridCol w:w="262"/>
        <w:gridCol w:w="5708"/>
        <w:gridCol w:w="315"/>
        <w:gridCol w:w="387"/>
      </w:tblGrid>
      <w:tr w:rsidR="003B46F0">
        <w:trPr>
          <w:trHeight w:val="1296"/>
        </w:trPr>
        <w:tc>
          <w:tcPr>
            <w:tcW w:w="2694" w:type="dxa"/>
            <w:gridSpan w:val="3"/>
          </w:tcPr>
          <w:p w:rsidR="003B46F0" w:rsidRDefault="00C01045">
            <w:pPr>
              <w:pStyle w:val="TableParagraph"/>
              <w:spacing w:line="181" w:lineRule="exact"/>
              <w:ind w:right="1"/>
              <w:jc w:val="center"/>
              <w:rPr>
                <w:b/>
                <w:sz w:val="16"/>
              </w:rPr>
            </w:pPr>
            <w:r>
              <w:rPr>
                <w:b/>
                <w:spacing w:val="-2"/>
                <w:sz w:val="16"/>
              </w:rPr>
              <w:t>Самооценка</w:t>
            </w:r>
          </w:p>
          <w:p w:rsidR="003B46F0" w:rsidRDefault="00C01045">
            <w:pPr>
              <w:pStyle w:val="TableParagraph"/>
              <w:numPr>
                <w:ilvl w:val="0"/>
                <w:numId w:val="8"/>
              </w:numPr>
              <w:tabs>
                <w:tab w:val="left" w:pos="468"/>
              </w:tabs>
              <w:spacing w:before="176" w:line="190" w:lineRule="exact"/>
              <w:rPr>
                <w:sz w:val="16"/>
              </w:rPr>
            </w:pPr>
            <w:r>
              <w:rPr>
                <w:spacing w:val="-2"/>
                <w:sz w:val="16"/>
              </w:rPr>
              <w:t>Низкий</w:t>
            </w:r>
          </w:p>
          <w:p w:rsidR="003B46F0" w:rsidRDefault="00C01045">
            <w:pPr>
              <w:pStyle w:val="TableParagraph"/>
              <w:numPr>
                <w:ilvl w:val="0"/>
                <w:numId w:val="8"/>
              </w:numPr>
              <w:tabs>
                <w:tab w:val="left" w:pos="468"/>
              </w:tabs>
              <w:spacing w:line="183" w:lineRule="exact"/>
              <w:rPr>
                <w:sz w:val="16"/>
              </w:rPr>
            </w:pPr>
            <w:r>
              <w:rPr>
                <w:spacing w:val="-2"/>
                <w:sz w:val="16"/>
              </w:rPr>
              <w:t>Средний</w:t>
            </w:r>
          </w:p>
          <w:p w:rsidR="003B46F0" w:rsidRDefault="00C01045">
            <w:pPr>
              <w:pStyle w:val="TableParagraph"/>
              <w:numPr>
                <w:ilvl w:val="0"/>
                <w:numId w:val="8"/>
              </w:numPr>
              <w:tabs>
                <w:tab w:val="left" w:pos="468"/>
              </w:tabs>
              <w:spacing w:line="190" w:lineRule="exact"/>
              <w:rPr>
                <w:sz w:val="16"/>
              </w:rPr>
            </w:pPr>
            <w:r>
              <w:rPr>
                <w:spacing w:val="-2"/>
                <w:sz w:val="16"/>
              </w:rPr>
              <w:t>Высокий</w:t>
            </w:r>
          </w:p>
        </w:tc>
        <w:tc>
          <w:tcPr>
            <w:tcW w:w="706" w:type="dxa"/>
            <w:gridSpan w:val="2"/>
          </w:tcPr>
          <w:p w:rsidR="003B46F0" w:rsidRDefault="003B46F0">
            <w:pPr>
              <w:pStyle w:val="TableParagraph"/>
              <w:rPr>
                <w:sz w:val="14"/>
              </w:rPr>
            </w:pPr>
          </w:p>
        </w:tc>
        <w:tc>
          <w:tcPr>
            <w:tcW w:w="813" w:type="dxa"/>
            <w:gridSpan w:val="2"/>
          </w:tcPr>
          <w:p w:rsidR="003B46F0" w:rsidRDefault="003B46F0">
            <w:pPr>
              <w:pStyle w:val="TableParagraph"/>
              <w:rPr>
                <w:sz w:val="14"/>
              </w:rPr>
            </w:pPr>
          </w:p>
        </w:tc>
        <w:tc>
          <w:tcPr>
            <w:tcW w:w="611" w:type="dxa"/>
            <w:gridSpan w:val="2"/>
          </w:tcPr>
          <w:p w:rsidR="003B46F0" w:rsidRDefault="003B46F0">
            <w:pPr>
              <w:pStyle w:val="TableParagraph"/>
              <w:rPr>
                <w:sz w:val="14"/>
              </w:rPr>
            </w:pPr>
          </w:p>
        </w:tc>
        <w:tc>
          <w:tcPr>
            <w:tcW w:w="851" w:type="dxa"/>
            <w:gridSpan w:val="2"/>
          </w:tcPr>
          <w:p w:rsidR="003B46F0" w:rsidRDefault="003B46F0">
            <w:pPr>
              <w:pStyle w:val="TableParagraph"/>
              <w:rPr>
                <w:sz w:val="14"/>
              </w:rPr>
            </w:pPr>
          </w:p>
        </w:tc>
        <w:tc>
          <w:tcPr>
            <w:tcW w:w="585" w:type="dxa"/>
          </w:tcPr>
          <w:p w:rsidR="003B46F0" w:rsidRDefault="003B46F0">
            <w:pPr>
              <w:pStyle w:val="TableParagraph"/>
              <w:rPr>
                <w:sz w:val="14"/>
              </w:rPr>
            </w:pPr>
          </w:p>
        </w:tc>
        <w:tc>
          <w:tcPr>
            <w:tcW w:w="843" w:type="dxa"/>
          </w:tcPr>
          <w:p w:rsidR="003B46F0" w:rsidRDefault="003B46F0">
            <w:pPr>
              <w:pStyle w:val="TableParagraph"/>
              <w:rPr>
                <w:sz w:val="14"/>
              </w:rPr>
            </w:pPr>
          </w:p>
        </w:tc>
        <w:tc>
          <w:tcPr>
            <w:tcW w:w="553" w:type="dxa"/>
          </w:tcPr>
          <w:p w:rsidR="003B46F0" w:rsidRDefault="003B46F0">
            <w:pPr>
              <w:pStyle w:val="TableParagraph"/>
              <w:rPr>
                <w:sz w:val="14"/>
              </w:rPr>
            </w:pPr>
          </w:p>
        </w:tc>
        <w:tc>
          <w:tcPr>
            <w:tcW w:w="1046" w:type="dxa"/>
            <w:gridSpan w:val="2"/>
          </w:tcPr>
          <w:p w:rsidR="003B46F0" w:rsidRDefault="003B46F0">
            <w:pPr>
              <w:pStyle w:val="TableParagraph"/>
              <w:rPr>
                <w:sz w:val="14"/>
              </w:rPr>
            </w:pPr>
          </w:p>
        </w:tc>
        <w:tc>
          <w:tcPr>
            <w:tcW w:w="262" w:type="dxa"/>
            <w:tcBorders>
              <w:right w:val="single" w:sz="8" w:space="0" w:color="000000"/>
            </w:tcBorders>
          </w:tcPr>
          <w:p w:rsidR="003B46F0" w:rsidRDefault="003B46F0">
            <w:pPr>
              <w:pStyle w:val="TableParagraph"/>
              <w:rPr>
                <w:sz w:val="14"/>
              </w:rPr>
            </w:pPr>
          </w:p>
        </w:tc>
        <w:tc>
          <w:tcPr>
            <w:tcW w:w="5708" w:type="dxa"/>
            <w:tcBorders>
              <w:left w:val="single" w:sz="8" w:space="0" w:color="000000"/>
              <w:right w:val="single" w:sz="8" w:space="0" w:color="000000"/>
            </w:tcBorders>
          </w:tcPr>
          <w:p w:rsidR="003B46F0" w:rsidRDefault="003B46F0">
            <w:pPr>
              <w:pStyle w:val="TableParagraph"/>
              <w:spacing w:before="60"/>
              <w:rPr>
                <w:rFonts w:ascii="Microsoft Sans Serif"/>
                <w:sz w:val="7"/>
              </w:rPr>
            </w:pPr>
          </w:p>
          <w:p w:rsidR="003B46F0" w:rsidRDefault="00C01045">
            <w:pPr>
              <w:pStyle w:val="TableParagraph"/>
              <w:ind w:right="5260"/>
              <w:jc w:val="right"/>
              <w:rPr>
                <w:rFonts w:ascii="Microsoft Sans Serif"/>
                <w:sz w:val="7"/>
              </w:rPr>
            </w:pPr>
            <w:proofErr w:type="gramStart"/>
            <w:r>
              <w:rPr>
                <w:rFonts w:ascii="Microsoft Sans Serif"/>
                <w:sz w:val="7"/>
              </w:rPr>
              <w:t>1</w:t>
            </w:r>
            <w:r>
              <w:rPr>
                <w:rFonts w:ascii="Microsoft Sans Serif"/>
                <w:spacing w:val="22"/>
                <w:sz w:val="7"/>
              </w:rPr>
              <w:t xml:space="preserve"> </w:t>
            </w:r>
            <w:r>
              <w:rPr>
                <w:rFonts w:ascii="Microsoft Sans Serif"/>
                <w:spacing w:val="10"/>
                <w:sz w:val="7"/>
              </w:rPr>
              <w:t>,</w:t>
            </w:r>
            <w:proofErr w:type="gramEnd"/>
            <w:r>
              <w:rPr>
                <w:rFonts w:ascii="Microsoft Sans Serif"/>
                <w:spacing w:val="19"/>
                <w:sz w:val="7"/>
              </w:rPr>
              <w:t xml:space="preserve"> </w:t>
            </w:r>
            <w:r>
              <w:rPr>
                <w:rFonts w:ascii="Microsoft Sans Serif"/>
                <w:spacing w:val="-10"/>
                <w:sz w:val="7"/>
              </w:rPr>
              <w:t>2</w:t>
            </w:r>
            <w:r>
              <w:rPr>
                <w:rFonts w:ascii="Microsoft Sans Serif"/>
                <w:spacing w:val="40"/>
                <w:sz w:val="7"/>
              </w:rPr>
              <w:t xml:space="preserve"> </w:t>
            </w:r>
          </w:p>
          <w:p w:rsidR="003B46F0" w:rsidRDefault="00C01045">
            <w:pPr>
              <w:pStyle w:val="TableParagraph"/>
              <w:spacing w:before="3"/>
              <w:ind w:right="5316"/>
              <w:jc w:val="right"/>
              <w:rPr>
                <w:rFonts w:ascii="Microsoft Sans Serif"/>
                <w:sz w:val="7"/>
              </w:rPr>
            </w:pPr>
            <w:r>
              <w:rPr>
                <w:noProof/>
                <w:lang w:eastAsia="ru-RU"/>
              </w:rPr>
              <mc:AlternateContent>
                <mc:Choice Requires="wpg">
                  <w:drawing>
                    <wp:anchor distT="0" distB="0" distL="0" distR="0" simplePos="0" relativeHeight="476950528" behindDoc="1" locked="0" layoutInCell="1" allowOverlap="1">
                      <wp:simplePos x="0" y="0"/>
                      <wp:positionH relativeFrom="column">
                        <wp:posOffset>323722</wp:posOffset>
                      </wp:positionH>
                      <wp:positionV relativeFrom="paragraph">
                        <wp:posOffset>-29011</wp:posOffset>
                      </wp:positionV>
                      <wp:extent cx="2494280" cy="653415"/>
                      <wp:effectExtent l="0" t="0" r="0" b="0"/>
                      <wp:wrapNone/>
                      <wp:docPr id="377"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4280" cy="653415"/>
                                <a:chOff x="0" y="0"/>
                                <a:chExt cx="2494280" cy="653415"/>
                              </a:xfrm>
                            </wpg:grpSpPr>
                            <wps:wsp>
                              <wps:cNvPr id="378" name="Graphic 378"/>
                              <wps:cNvSpPr/>
                              <wps:spPr>
                                <a:xfrm>
                                  <a:off x="29717" y="112152"/>
                                  <a:ext cx="2449830" cy="420370"/>
                                </a:xfrm>
                                <a:custGeom>
                                  <a:avLst/>
                                  <a:gdLst/>
                                  <a:ahLst/>
                                  <a:cxnLst/>
                                  <a:rect l="l" t="t" r="r" b="b"/>
                                  <a:pathLst>
                                    <a:path w="2449830" h="420370">
                                      <a:moveTo>
                                        <a:pt x="0" y="419989"/>
                                      </a:moveTo>
                                      <a:lnTo>
                                        <a:pt x="2449322" y="419989"/>
                                      </a:lnTo>
                                    </a:path>
                                    <a:path w="2449830" h="420370">
                                      <a:moveTo>
                                        <a:pt x="0" y="317119"/>
                                      </a:moveTo>
                                      <a:lnTo>
                                        <a:pt x="2449322" y="317119"/>
                                      </a:lnTo>
                                    </a:path>
                                    <a:path w="2449830" h="420370">
                                      <a:moveTo>
                                        <a:pt x="0" y="209931"/>
                                      </a:moveTo>
                                      <a:lnTo>
                                        <a:pt x="2449322" y="209931"/>
                                      </a:lnTo>
                                    </a:path>
                                    <a:path w="2449830" h="420370">
                                      <a:moveTo>
                                        <a:pt x="0" y="102743"/>
                                      </a:moveTo>
                                      <a:lnTo>
                                        <a:pt x="2449322" y="102743"/>
                                      </a:lnTo>
                                    </a:path>
                                    <a:path w="2449830" h="420370">
                                      <a:moveTo>
                                        <a:pt x="0" y="0"/>
                                      </a:moveTo>
                                      <a:lnTo>
                                        <a:pt x="2449322" y="0"/>
                                      </a:lnTo>
                                    </a:path>
                                  </a:pathLst>
                                </a:custGeom>
                                <a:ln w="9928">
                                  <a:solidFill>
                                    <a:srgbClr val="000000"/>
                                  </a:solidFill>
                                  <a:prstDash val="solid"/>
                                </a:ln>
                              </wps:spPr>
                              <wps:bodyPr wrap="square" lIns="0" tIns="0" rIns="0" bIns="0" rtlCol="0">
                                <a:prstTxWarp prst="textNoShape">
                                  <a:avLst/>
                                </a:prstTxWarp>
                                <a:noAutofit/>
                              </wps:bodyPr>
                            </wps:wsp>
                            <wps:wsp>
                              <wps:cNvPr id="379" name="Graphic 379"/>
                              <wps:cNvSpPr/>
                              <wps:spPr>
                                <a:xfrm>
                                  <a:off x="29717" y="4964"/>
                                  <a:ext cx="2459355" cy="634365"/>
                                </a:xfrm>
                                <a:custGeom>
                                  <a:avLst/>
                                  <a:gdLst/>
                                  <a:ahLst/>
                                  <a:cxnLst/>
                                  <a:rect l="l" t="t" r="r" b="b"/>
                                  <a:pathLst>
                                    <a:path w="2459355" h="634365">
                                      <a:moveTo>
                                        <a:pt x="0" y="0"/>
                                      </a:moveTo>
                                      <a:lnTo>
                                        <a:pt x="2449322" y="0"/>
                                      </a:lnTo>
                                    </a:path>
                                    <a:path w="2459355" h="634365">
                                      <a:moveTo>
                                        <a:pt x="2459228" y="0"/>
                                      </a:moveTo>
                                      <a:lnTo>
                                        <a:pt x="2459228" y="629792"/>
                                      </a:lnTo>
                                    </a:path>
                                    <a:path w="2459355" h="634365">
                                      <a:moveTo>
                                        <a:pt x="2449322" y="634364"/>
                                      </a:moveTo>
                                      <a:lnTo>
                                        <a:pt x="2459228" y="634364"/>
                                      </a:lnTo>
                                    </a:path>
                                    <a:path w="2459355" h="634365">
                                      <a:moveTo>
                                        <a:pt x="0" y="634364"/>
                                      </a:moveTo>
                                      <a:lnTo>
                                        <a:pt x="0" y="629920"/>
                                      </a:lnTo>
                                    </a:path>
                                  </a:pathLst>
                                </a:custGeom>
                                <a:ln w="9928">
                                  <a:solidFill>
                                    <a:srgbClr val="808080"/>
                                  </a:solidFill>
                                  <a:prstDash val="solid"/>
                                </a:ln>
                              </wps:spPr>
                              <wps:bodyPr wrap="square" lIns="0" tIns="0" rIns="0" bIns="0" rtlCol="0">
                                <a:prstTxWarp prst="textNoShape">
                                  <a:avLst/>
                                </a:prstTxWarp>
                                <a:noAutofit/>
                              </wps:bodyPr>
                            </wps:wsp>
                            <wps:wsp>
                              <wps:cNvPr id="380" name="Graphic 380"/>
                              <wps:cNvSpPr/>
                              <wps:spPr>
                                <a:xfrm>
                                  <a:off x="0" y="4964"/>
                                  <a:ext cx="2489200" cy="648335"/>
                                </a:xfrm>
                                <a:custGeom>
                                  <a:avLst/>
                                  <a:gdLst/>
                                  <a:ahLst/>
                                  <a:cxnLst/>
                                  <a:rect l="l" t="t" r="r" b="b"/>
                                  <a:pathLst>
                                    <a:path w="2489200" h="648335">
                                      <a:moveTo>
                                        <a:pt x="29718" y="0"/>
                                      </a:moveTo>
                                      <a:lnTo>
                                        <a:pt x="29718" y="629792"/>
                                      </a:lnTo>
                                    </a:path>
                                    <a:path w="2489200" h="648335">
                                      <a:moveTo>
                                        <a:pt x="0" y="634364"/>
                                      </a:moveTo>
                                      <a:lnTo>
                                        <a:pt x="19811" y="634364"/>
                                      </a:lnTo>
                                    </a:path>
                                    <a:path w="2489200" h="648335">
                                      <a:moveTo>
                                        <a:pt x="0" y="527176"/>
                                      </a:moveTo>
                                      <a:lnTo>
                                        <a:pt x="19811" y="527176"/>
                                      </a:lnTo>
                                    </a:path>
                                    <a:path w="2489200" h="648335">
                                      <a:moveTo>
                                        <a:pt x="0" y="424306"/>
                                      </a:moveTo>
                                      <a:lnTo>
                                        <a:pt x="19811" y="424306"/>
                                      </a:lnTo>
                                    </a:path>
                                    <a:path w="2489200" h="648335">
                                      <a:moveTo>
                                        <a:pt x="0" y="317118"/>
                                      </a:moveTo>
                                      <a:lnTo>
                                        <a:pt x="19811" y="317118"/>
                                      </a:lnTo>
                                    </a:path>
                                    <a:path w="2489200" h="648335">
                                      <a:moveTo>
                                        <a:pt x="0" y="209930"/>
                                      </a:moveTo>
                                      <a:lnTo>
                                        <a:pt x="19811" y="209930"/>
                                      </a:lnTo>
                                    </a:path>
                                    <a:path w="2489200" h="648335">
                                      <a:moveTo>
                                        <a:pt x="0" y="107187"/>
                                      </a:moveTo>
                                      <a:lnTo>
                                        <a:pt x="19811" y="107187"/>
                                      </a:lnTo>
                                    </a:path>
                                    <a:path w="2489200" h="648335">
                                      <a:moveTo>
                                        <a:pt x="0" y="0"/>
                                      </a:moveTo>
                                      <a:lnTo>
                                        <a:pt x="19811" y="0"/>
                                      </a:lnTo>
                                    </a:path>
                                    <a:path w="2489200" h="648335">
                                      <a:moveTo>
                                        <a:pt x="29718" y="634364"/>
                                      </a:moveTo>
                                      <a:lnTo>
                                        <a:pt x="2479040" y="634364"/>
                                      </a:lnTo>
                                    </a:path>
                                    <a:path w="2489200" h="648335">
                                      <a:moveTo>
                                        <a:pt x="29718" y="647826"/>
                                      </a:moveTo>
                                      <a:lnTo>
                                        <a:pt x="29718" y="638810"/>
                                      </a:lnTo>
                                    </a:path>
                                    <a:path w="2489200" h="648335">
                                      <a:moveTo>
                                        <a:pt x="647065" y="647826"/>
                                      </a:moveTo>
                                      <a:lnTo>
                                        <a:pt x="647065" y="638810"/>
                                      </a:lnTo>
                                    </a:path>
                                    <a:path w="2489200" h="648335">
                                      <a:moveTo>
                                        <a:pt x="1264284" y="647826"/>
                                      </a:moveTo>
                                      <a:lnTo>
                                        <a:pt x="1264284" y="638810"/>
                                      </a:lnTo>
                                    </a:path>
                                    <a:path w="2489200" h="648335">
                                      <a:moveTo>
                                        <a:pt x="1871726" y="647826"/>
                                      </a:moveTo>
                                      <a:lnTo>
                                        <a:pt x="1871726" y="638810"/>
                                      </a:lnTo>
                                    </a:path>
                                    <a:path w="2489200" h="648335">
                                      <a:moveTo>
                                        <a:pt x="2488946" y="647826"/>
                                      </a:moveTo>
                                      <a:lnTo>
                                        <a:pt x="2488946" y="638810"/>
                                      </a:lnTo>
                                    </a:path>
                                  </a:pathLst>
                                </a:custGeom>
                                <a:ln w="992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042951A" id="Group 377" o:spid="_x0000_s1026" style="position:absolute;margin-left:25.5pt;margin-top:-2.3pt;width:196.4pt;height:51.45pt;z-index:-26365952;mso-wrap-distance-left:0;mso-wrap-distance-right:0" coordsize="24942,6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">
                      <v:shape id="Graphic 378" o:spid="_x0000_s1027" style="position:absolute;left:297;top:1121;width:24498;height:4204;visibility:visible;mso-wrap-style:square;v-text-anchor:top" coordsize="2449830,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" path="m,419989r2449322,em,317119r2449322,em,209931r2449322,em,102743r2449322,em,l2449322,e" filled="f" strokeweight=".27578mm">
                        <v:path arrowok="t"/>
                      </v:shape>
                      <v:shape id="Graphic 379" o:spid="_x0000_s1028" style="position:absolute;left:297;top:49;width:24593;height:6344;visibility:visible;mso-wrap-style:square;v-text-anchor:top" coordsize="2459355,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" path="m,l2449322,em2459228,r,629792em2449322,634364r9906,em,634364r,-4444e" filled="f" strokecolor="gray" strokeweight=".27578mm">
                        <v:path arrowok="t"/>
                      </v:shape>
                      <v:shape id="Graphic 380" o:spid="_x0000_s1029" style="position:absolute;top:49;width:24892;height:6483;visibility:visible;mso-wrap-style:square;v-text-anchor:top" coordsize="2489200,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" path="m29718,r,629792em,634364r19811,em,527176r19811,em,424306r19811,em,317118r19811,em,209930r19811,em,107187r19811,em,l19811,em29718,634364r2449322,em29718,647826r,-9016em647065,647826r,-9016em1264284,647826r,-9016em1871726,647826r,-9016em2488946,647826r,-9016e" filled="f" strokeweight=".27578mm">
                        <v:path arrowok="t"/>
                      </v:shape>
                    </v:group>
                  </w:pict>
                </mc:Fallback>
              </mc:AlternateContent>
            </w:r>
            <w:r>
              <w:rPr>
                <w:rFonts w:ascii="Microsoft Sans Serif"/>
                <w:spacing w:val="-10"/>
                <w:sz w:val="7"/>
              </w:rPr>
              <w:t>1</w:t>
            </w:r>
          </w:p>
          <w:p w:rsidR="003B46F0" w:rsidRDefault="00C01045">
            <w:pPr>
              <w:pStyle w:val="TableParagraph"/>
              <w:spacing w:before="2"/>
              <w:ind w:right="5260"/>
              <w:jc w:val="right"/>
              <w:rPr>
                <w:rFonts w:ascii="Microsoft Sans Serif"/>
                <w:sz w:val="7"/>
              </w:rPr>
            </w:pPr>
            <w:proofErr w:type="gramStart"/>
            <w:r>
              <w:rPr>
                <w:rFonts w:ascii="Microsoft Sans Serif"/>
                <w:sz w:val="7"/>
              </w:rPr>
              <w:t>0</w:t>
            </w:r>
            <w:r>
              <w:rPr>
                <w:rFonts w:ascii="Microsoft Sans Serif"/>
                <w:spacing w:val="22"/>
                <w:sz w:val="7"/>
              </w:rPr>
              <w:t xml:space="preserve"> </w:t>
            </w:r>
            <w:r>
              <w:rPr>
                <w:rFonts w:ascii="Microsoft Sans Serif"/>
                <w:spacing w:val="10"/>
                <w:sz w:val="7"/>
              </w:rPr>
              <w:t>,</w:t>
            </w:r>
            <w:proofErr w:type="gramEnd"/>
            <w:r>
              <w:rPr>
                <w:rFonts w:ascii="Microsoft Sans Serif"/>
                <w:spacing w:val="19"/>
                <w:sz w:val="7"/>
              </w:rPr>
              <w:t xml:space="preserve"> </w:t>
            </w:r>
            <w:r>
              <w:rPr>
                <w:rFonts w:ascii="Microsoft Sans Serif"/>
                <w:spacing w:val="-10"/>
                <w:sz w:val="7"/>
              </w:rPr>
              <w:t>8</w:t>
            </w:r>
            <w:r>
              <w:rPr>
                <w:rFonts w:ascii="Microsoft Sans Serif"/>
                <w:spacing w:val="40"/>
                <w:sz w:val="7"/>
              </w:rPr>
              <w:t xml:space="preserve"> </w:t>
            </w:r>
          </w:p>
          <w:p w:rsidR="003B46F0" w:rsidRDefault="00C01045">
            <w:pPr>
              <w:pStyle w:val="TableParagraph"/>
              <w:spacing w:before="2" w:line="78" w:lineRule="exact"/>
              <w:ind w:right="5260"/>
              <w:jc w:val="right"/>
              <w:rPr>
                <w:rFonts w:ascii="Microsoft Sans Serif"/>
                <w:sz w:val="7"/>
              </w:rPr>
            </w:pPr>
            <w:proofErr w:type="gramStart"/>
            <w:r>
              <w:rPr>
                <w:rFonts w:ascii="Microsoft Sans Serif"/>
                <w:sz w:val="7"/>
              </w:rPr>
              <w:t>0</w:t>
            </w:r>
            <w:r>
              <w:rPr>
                <w:rFonts w:ascii="Microsoft Sans Serif"/>
                <w:spacing w:val="22"/>
                <w:sz w:val="7"/>
              </w:rPr>
              <w:t xml:space="preserve"> </w:t>
            </w:r>
            <w:r>
              <w:rPr>
                <w:rFonts w:ascii="Microsoft Sans Serif"/>
                <w:spacing w:val="10"/>
                <w:sz w:val="7"/>
              </w:rPr>
              <w:t>,</w:t>
            </w:r>
            <w:proofErr w:type="gramEnd"/>
            <w:r>
              <w:rPr>
                <w:rFonts w:ascii="Microsoft Sans Serif"/>
                <w:spacing w:val="19"/>
                <w:sz w:val="7"/>
              </w:rPr>
              <w:t xml:space="preserve"> </w:t>
            </w:r>
            <w:r>
              <w:rPr>
                <w:rFonts w:ascii="Microsoft Sans Serif"/>
                <w:spacing w:val="-10"/>
                <w:sz w:val="7"/>
              </w:rPr>
              <w:t>6</w:t>
            </w:r>
            <w:r>
              <w:rPr>
                <w:rFonts w:ascii="Microsoft Sans Serif"/>
                <w:spacing w:val="40"/>
                <w:sz w:val="7"/>
              </w:rPr>
              <w:t xml:space="preserve"> </w:t>
            </w:r>
          </w:p>
          <w:p w:rsidR="003B46F0" w:rsidRDefault="00C01045">
            <w:pPr>
              <w:pStyle w:val="TableParagraph"/>
              <w:tabs>
                <w:tab w:val="left" w:pos="4813"/>
              </w:tabs>
              <w:spacing w:line="89" w:lineRule="exact"/>
              <w:ind w:left="189"/>
              <w:rPr>
                <w:rFonts w:ascii="Arial" w:hAnsi="Arial"/>
                <w:b/>
                <w:sz w:val="7"/>
              </w:rPr>
            </w:pPr>
            <w:proofErr w:type="gramStart"/>
            <w:r>
              <w:rPr>
                <w:rFonts w:ascii="Microsoft Sans Serif" w:hAnsi="Microsoft Sans Serif"/>
                <w:position w:val="2"/>
                <w:sz w:val="7"/>
              </w:rPr>
              <w:t>0</w:t>
            </w:r>
            <w:r>
              <w:rPr>
                <w:rFonts w:ascii="Microsoft Sans Serif" w:hAnsi="Microsoft Sans Serif"/>
                <w:spacing w:val="22"/>
                <w:position w:val="2"/>
                <w:sz w:val="7"/>
              </w:rPr>
              <w:t xml:space="preserve"> </w:t>
            </w:r>
            <w:r>
              <w:rPr>
                <w:rFonts w:ascii="Microsoft Sans Serif" w:hAnsi="Microsoft Sans Serif"/>
                <w:spacing w:val="10"/>
                <w:position w:val="2"/>
                <w:sz w:val="7"/>
              </w:rPr>
              <w:t>,</w:t>
            </w:r>
            <w:proofErr w:type="gramEnd"/>
            <w:r>
              <w:rPr>
                <w:rFonts w:ascii="Microsoft Sans Serif" w:hAnsi="Microsoft Sans Serif"/>
                <w:spacing w:val="19"/>
                <w:position w:val="2"/>
                <w:sz w:val="7"/>
              </w:rPr>
              <w:t xml:space="preserve"> </w:t>
            </w:r>
            <w:r>
              <w:rPr>
                <w:rFonts w:ascii="Microsoft Sans Serif" w:hAnsi="Microsoft Sans Serif"/>
                <w:spacing w:val="-10"/>
                <w:position w:val="2"/>
                <w:sz w:val="7"/>
              </w:rPr>
              <w:t>4</w:t>
            </w:r>
            <w:r>
              <w:rPr>
                <w:rFonts w:ascii="Microsoft Sans Serif" w:hAnsi="Microsoft Sans Serif"/>
                <w:position w:val="2"/>
                <w:sz w:val="7"/>
              </w:rPr>
              <w:tab/>
            </w:r>
            <w:r>
              <w:rPr>
                <w:rFonts w:ascii="Arial" w:hAnsi="Arial"/>
                <w:b/>
                <w:sz w:val="7"/>
              </w:rPr>
              <w:t>Н</w:t>
            </w:r>
            <w:r>
              <w:rPr>
                <w:rFonts w:ascii="Arial" w:hAnsi="Arial"/>
                <w:b/>
                <w:spacing w:val="28"/>
                <w:sz w:val="7"/>
              </w:rPr>
              <w:t xml:space="preserve"> </w:t>
            </w:r>
            <w:r>
              <w:rPr>
                <w:rFonts w:ascii="Arial" w:hAnsi="Arial"/>
                <w:b/>
                <w:sz w:val="7"/>
              </w:rPr>
              <w:t>и</w:t>
            </w:r>
            <w:r>
              <w:rPr>
                <w:rFonts w:ascii="Arial" w:hAnsi="Arial"/>
                <w:b/>
                <w:spacing w:val="42"/>
                <w:sz w:val="7"/>
              </w:rPr>
              <w:t xml:space="preserve"> </w:t>
            </w:r>
            <w:r>
              <w:rPr>
                <w:rFonts w:ascii="Arial" w:hAnsi="Arial"/>
                <w:b/>
                <w:sz w:val="7"/>
              </w:rPr>
              <w:t>з</w:t>
            </w:r>
            <w:r>
              <w:rPr>
                <w:rFonts w:ascii="Arial" w:hAnsi="Arial"/>
                <w:b/>
                <w:spacing w:val="31"/>
                <w:sz w:val="7"/>
              </w:rPr>
              <w:t xml:space="preserve"> </w:t>
            </w:r>
            <w:r>
              <w:rPr>
                <w:rFonts w:ascii="Arial" w:hAnsi="Arial"/>
                <w:b/>
                <w:sz w:val="7"/>
              </w:rPr>
              <w:t>к</w:t>
            </w:r>
            <w:r>
              <w:rPr>
                <w:rFonts w:ascii="Arial" w:hAnsi="Arial"/>
                <w:b/>
                <w:spacing w:val="50"/>
                <w:sz w:val="7"/>
              </w:rPr>
              <w:t xml:space="preserve"> </w:t>
            </w:r>
            <w:r>
              <w:rPr>
                <w:rFonts w:ascii="Arial" w:hAnsi="Arial"/>
                <w:b/>
                <w:sz w:val="7"/>
              </w:rPr>
              <w:t>и</w:t>
            </w:r>
            <w:r>
              <w:rPr>
                <w:rFonts w:ascii="Arial" w:hAnsi="Arial"/>
                <w:b/>
                <w:spacing w:val="42"/>
                <w:sz w:val="7"/>
              </w:rPr>
              <w:t xml:space="preserve"> </w:t>
            </w:r>
            <w:r>
              <w:rPr>
                <w:rFonts w:ascii="Arial" w:hAnsi="Arial"/>
                <w:b/>
                <w:spacing w:val="-10"/>
                <w:sz w:val="7"/>
              </w:rPr>
              <w:t>й</w:t>
            </w:r>
          </w:p>
          <w:p w:rsidR="003B46F0" w:rsidRDefault="00C01045">
            <w:pPr>
              <w:pStyle w:val="TableParagraph"/>
              <w:tabs>
                <w:tab w:val="left" w:pos="4813"/>
              </w:tabs>
              <w:spacing w:line="82" w:lineRule="exact"/>
              <w:ind w:left="189"/>
              <w:rPr>
                <w:rFonts w:ascii="Arial" w:hAnsi="Arial"/>
                <w:b/>
                <w:sz w:val="7"/>
              </w:rPr>
            </w:pPr>
            <w:proofErr w:type="gramStart"/>
            <w:r>
              <w:rPr>
                <w:rFonts w:ascii="Microsoft Sans Serif" w:hAnsi="Microsoft Sans Serif"/>
                <w:position w:val="2"/>
                <w:sz w:val="7"/>
              </w:rPr>
              <w:t>0</w:t>
            </w:r>
            <w:r>
              <w:rPr>
                <w:rFonts w:ascii="Microsoft Sans Serif" w:hAnsi="Microsoft Sans Serif"/>
                <w:spacing w:val="22"/>
                <w:position w:val="2"/>
                <w:sz w:val="7"/>
              </w:rPr>
              <w:t xml:space="preserve"> </w:t>
            </w:r>
            <w:r>
              <w:rPr>
                <w:rFonts w:ascii="Microsoft Sans Serif" w:hAnsi="Microsoft Sans Serif"/>
                <w:spacing w:val="10"/>
                <w:position w:val="2"/>
                <w:sz w:val="7"/>
              </w:rPr>
              <w:t>,</w:t>
            </w:r>
            <w:proofErr w:type="gramEnd"/>
            <w:r>
              <w:rPr>
                <w:rFonts w:ascii="Microsoft Sans Serif" w:hAnsi="Microsoft Sans Serif"/>
                <w:spacing w:val="19"/>
                <w:position w:val="2"/>
                <w:sz w:val="7"/>
              </w:rPr>
              <w:t xml:space="preserve"> </w:t>
            </w:r>
            <w:r>
              <w:rPr>
                <w:rFonts w:ascii="Microsoft Sans Serif" w:hAnsi="Microsoft Sans Serif"/>
                <w:spacing w:val="-10"/>
                <w:position w:val="2"/>
                <w:sz w:val="7"/>
              </w:rPr>
              <w:t>2</w:t>
            </w:r>
            <w:r>
              <w:rPr>
                <w:rFonts w:ascii="Microsoft Sans Serif" w:hAnsi="Microsoft Sans Serif"/>
                <w:position w:val="2"/>
                <w:sz w:val="7"/>
              </w:rPr>
              <w:tab/>
            </w:r>
            <w:r>
              <w:rPr>
                <w:rFonts w:ascii="Arial" w:hAnsi="Arial"/>
                <w:b/>
                <w:sz w:val="7"/>
              </w:rPr>
              <w:t>С</w:t>
            </w:r>
            <w:r>
              <w:rPr>
                <w:rFonts w:ascii="Arial" w:hAnsi="Arial"/>
                <w:b/>
                <w:spacing w:val="42"/>
                <w:sz w:val="7"/>
              </w:rPr>
              <w:t xml:space="preserve"> </w:t>
            </w:r>
            <w:r>
              <w:rPr>
                <w:rFonts w:ascii="Arial" w:hAnsi="Arial"/>
                <w:b/>
                <w:sz w:val="7"/>
              </w:rPr>
              <w:t>р</w:t>
            </w:r>
            <w:r>
              <w:rPr>
                <w:rFonts w:ascii="Arial" w:hAnsi="Arial"/>
                <w:b/>
                <w:spacing w:val="47"/>
                <w:sz w:val="7"/>
              </w:rPr>
              <w:t xml:space="preserve"> </w:t>
            </w:r>
            <w:r>
              <w:rPr>
                <w:rFonts w:ascii="Arial" w:hAnsi="Arial"/>
                <w:b/>
                <w:sz w:val="7"/>
              </w:rPr>
              <w:t>е</w:t>
            </w:r>
            <w:r>
              <w:rPr>
                <w:rFonts w:ascii="Arial" w:hAnsi="Arial"/>
                <w:b/>
                <w:spacing w:val="56"/>
                <w:sz w:val="7"/>
              </w:rPr>
              <w:t xml:space="preserve"> </w:t>
            </w:r>
            <w:r>
              <w:rPr>
                <w:rFonts w:ascii="Arial" w:hAnsi="Arial"/>
                <w:b/>
                <w:sz w:val="7"/>
              </w:rPr>
              <w:t>д</w:t>
            </w:r>
            <w:r>
              <w:rPr>
                <w:rFonts w:ascii="Arial" w:hAnsi="Arial"/>
                <w:b/>
                <w:spacing w:val="50"/>
                <w:sz w:val="7"/>
              </w:rPr>
              <w:t xml:space="preserve"> </w:t>
            </w:r>
            <w:r>
              <w:rPr>
                <w:rFonts w:ascii="Arial" w:hAnsi="Arial"/>
                <w:b/>
                <w:sz w:val="7"/>
              </w:rPr>
              <w:t>н</w:t>
            </w:r>
            <w:r>
              <w:rPr>
                <w:rFonts w:ascii="Arial" w:hAnsi="Arial"/>
                <w:b/>
                <w:spacing w:val="47"/>
                <w:sz w:val="7"/>
              </w:rPr>
              <w:t xml:space="preserve"> </w:t>
            </w:r>
            <w:r>
              <w:rPr>
                <w:rFonts w:ascii="Arial" w:hAnsi="Arial"/>
                <w:b/>
                <w:sz w:val="7"/>
              </w:rPr>
              <w:t>и</w:t>
            </w:r>
            <w:r>
              <w:rPr>
                <w:rFonts w:ascii="Arial" w:hAnsi="Arial"/>
                <w:b/>
                <w:spacing w:val="46"/>
                <w:sz w:val="7"/>
              </w:rPr>
              <w:t xml:space="preserve"> </w:t>
            </w:r>
            <w:r>
              <w:rPr>
                <w:rFonts w:ascii="Arial" w:hAnsi="Arial"/>
                <w:b/>
                <w:spacing w:val="-10"/>
                <w:sz w:val="7"/>
              </w:rPr>
              <w:t>й</w:t>
            </w:r>
          </w:p>
          <w:p w:rsidR="003B46F0" w:rsidRDefault="00C01045">
            <w:pPr>
              <w:pStyle w:val="TableParagraph"/>
              <w:tabs>
                <w:tab w:val="left" w:pos="4813"/>
              </w:tabs>
              <w:spacing w:line="81" w:lineRule="exact"/>
              <w:ind w:left="329"/>
              <w:rPr>
                <w:rFonts w:ascii="Arial" w:hAnsi="Arial"/>
                <w:b/>
                <w:sz w:val="7"/>
              </w:rPr>
            </w:pPr>
            <w:r>
              <w:rPr>
                <w:rFonts w:ascii="Microsoft Sans Serif" w:hAnsi="Microsoft Sans Serif"/>
                <w:spacing w:val="-10"/>
                <w:position w:val="2"/>
                <w:sz w:val="7"/>
              </w:rPr>
              <w:t>0</w:t>
            </w:r>
            <w:r>
              <w:rPr>
                <w:rFonts w:ascii="Microsoft Sans Serif" w:hAnsi="Microsoft Sans Serif"/>
                <w:position w:val="2"/>
                <w:sz w:val="7"/>
              </w:rPr>
              <w:tab/>
            </w:r>
            <w:r>
              <w:rPr>
                <w:rFonts w:ascii="Arial" w:hAnsi="Arial"/>
                <w:b/>
                <w:sz w:val="7"/>
              </w:rPr>
              <w:t>В</w:t>
            </w:r>
            <w:r>
              <w:rPr>
                <w:rFonts w:ascii="Arial" w:hAnsi="Arial"/>
                <w:b/>
                <w:spacing w:val="33"/>
                <w:sz w:val="7"/>
              </w:rPr>
              <w:t xml:space="preserve"> </w:t>
            </w:r>
            <w:r>
              <w:rPr>
                <w:rFonts w:ascii="Arial" w:hAnsi="Arial"/>
                <w:b/>
                <w:sz w:val="7"/>
              </w:rPr>
              <w:t>ы</w:t>
            </w:r>
            <w:r>
              <w:rPr>
                <w:rFonts w:ascii="Arial" w:hAnsi="Arial"/>
                <w:b/>
                <w:spacing w:val="40"/>
                <w:sz w:val="7"/>
              </w:rPr>
              <w:t xml:space="preserve"> </w:t>
            </w:r>
            <w:r>
              <w:rPr>
                <w:rFonts w:ascii="Arial" w:hAnsi="Arial"/>
                <w:b/>
                <w:sz w:val="7"/>
              </w:rPr>
              <w:t>с</w:t>
            </w:r>
            <w:r>
              <w:rPr>
                <w:rFonts w:ascii="Arial" w:hAnsi="Arial"/>
                <w:b/>
                <w:spacing w:val="46"/>
                <w:sz w:val="7"/>
              </w:rPr>
              <w:t xml:space="preserve"> </w:t>
            </w:r>
            <w:r>
              <w:rPr>
                <w:rFonts w:ascii="Arial" w:hAnsi="Arial"/>
                <w:b/>
                <w:sz w:val="7"/>
              </w:rPr>
              <w:t>о</w:t>
            </w:r>
            <w:r>
              <w:rPr>
                <w:rFonts w:ascii="Arial" w:hAnsi="Arial"/>
                <w:b/>
                <w:spacing w:val="42"/>
                <w:sz w:val="7"/>
              </w:rPr>
              <w:t xml:space="preserve"> </w:t>
            </w:r>
            <w:r>
              <w:rPr>
                <w:rFonts w:ascii="Arial" w:hAnsi="Arial"/>
                <w:b/>
                <w:sz w:val="7"/>
              </w:rPr>
              <w:t>к</w:t>
            </w:r>
            <w:r>
              <w:rPr>
                <w:rFonts w:ascii="Arial" w:hAnsi="Arial"/>
                <w:b/>
                <w:spacing w:val="55"/>
                <w:sz w:val="7"/>
              </w:rPr>
              <w:t xml:space="preserve"> </w:t>
            </w:r>
            <w:r>
              <w:rPr>
                <w:rFonts w:ascii="Arial" w:hAnsi="Arial"/>
                <w:b/>
                <w:sz w:val="7"/>
              </w:rPr>
              <w:t>и</w:t>
            </w:r>
            <w:r>
              <w:rPr>
                <w:rFonts w:ascii="Arial" w:hAnsi="Arial"/>
                <w:b/>
                <w:spacing w:val="46"/>
                <w:sz w:val="7"/>
              </w:rPr>
              <w:t xml:space="preserve"> </w:t>
            </w:r>
            <w:r>
              <w:rPr>
                <w:rFonts w:ascii="Arial" w:hAnsi="Arial"/>
                <w:b/>
                <w:spacing w:val="-10"/>
                <w:sz w:val="7"/>
              </w:rPr>
              <w:t>й</w:t>
            </w:r>
          </w:p>
          <w:p w:rsidR="003B46F0" w:rsidRDefault="00C01045">
            <w:pPr>
              <w:pStyle w:val="TableParagraph"/>
              <w:tabs>
                <w:tab w:val="left" w:pos="1697"/>
                <w:tab w:val="left" w:pos="2652"/>
                <w:tab w:val="left" w:pos="3622"/>
              </w:tabs>
              <w:spacing w:line="71" w:lineRule="exact"/>
              <w:ind w:left="722"/>
              <w:rPr>
                <w:rFonts w:ascii="Arial" w:hAnsi="Arial"/>
                <w:b/>
                <w:sz w:val="7"/>
              </w:rPr>
            </w:pPr>
            <w:r>
              <w:rPr>
                <w:noProof/>
                <w:lang w:eastAsia="ru-RU"/>
              </w:rPr>
              <mc:AlternateContent>
                <mc:Choice Requires="wpg">
                  <w:drawing>
                    <wp:anchor distT="0" distB="0" distL="0" distR="0" simplePos="0" relativeHeight="476951040" behindDoc="1" locked="0" layoutInCell="1" allowOverlap="1">
                      <wp:simplePos x="0" y="0"/>
                      <wp:positionH relativeFrom="column">
                        <wp:posOffset>2912352</wp:posOffset>
                      </wp:positionH>
                      <wp:positionV relativeFrom="paragraph">
                        <wp:posOffset>-158321</wp:posOffset>
                      </wp:positionV>
                      <wp:extent cx="676910" cy="264795"/>
                      <wp:effectExtent l="0" t="0" r="0" b="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 cy="264795"/>
                                <a:chOff x="0" y="0"/>
                                <a:chExt cx="676910" cy="264795"/>
                              </a:xfrm>
                            </wpg:grpSpPr>
                            <wps:wsp>
                              <wps:cNvPr id="382" name="Graphic 382"/>
                              <wps:cNvSpPr/>
                              <wps:spPr>
                                <a:xfrm>
                                  <a:off x="4964" y="4964"/>
                                  <a:ext cx="667385" cy="254635"/>
                                </a:xfrm>
                                <a:custGeom>
                                  <a:avLst/>
                                  <a:gdLst/>
                                  <a:ahLst/>
                                  <a:cxnLst/>
                                  <a:rect l="l" t="t" r="r" b="b"/>
                                  <a:pathLst>
                                    <a:path w="667385" h="254635">
                                      <a:moveTo>
                                        <a:pt x="0" y="254584"/>
                                      </a:moveTo>
                                      <a:lnTo>
                                        <a:pt x="666940" y="254584"/>
                                      </a:lnTo>
                                      <a:lnTo>
                                        <a:pt x="666940" y="0"/>
                                      </a:lnTo>
                                      <a:lnTo>
                                        <a:pt x="0" y="0"/>
                                      </a:lnTo>
                                      <a:lnTo>
                                        <a:pt x="0" y="254584"/>
                                      </a:lnTo>
                                      <a:close/>
                                    </a:path>
                                  </a:pathLst>
                                </a:custGeom>
                                <a:ln w="9928">
                                  <a:solidFill>
                                    <a:srgbClr val="000000"/>
                                  </a:solidFill>
                                  <a:prstDash val="solid"/>
                                </a:ln>
                              </wps:spPr>
                              <wps:bodyPr wrap="square" lIns="0" tIns="0" rIns="0" bIns="0" rtlCol="0">
                                <a:prstTxWarp prst="textNoShape">
                                  <a:avLst/>
                                </a:prstTxWarp>
                                <a:noAutofit/>
                              </wps:bodyPr>
                            </wps:wsp>
                            <wps:wsp>
                              <wps:cNvPr id="383" name="Graphic 383"/>
                              <wps:cNvSpPr/>
                              <wps:spPr>
                                <a:xfrm>
                                  <a:off x="39635" y="49617"/>
                                  <a:ext cx="69850" cy="170180"/>
                                </a:xfrm>
                                <a:custGeom>
                                  <a:avLst/>
                                  <a:gdLst/>
                                  <a:ahLst/>
                                  <a:cxnLst/>
                                  <a:rect l="l" t="t" r="r" b="b"/>
                                  <a:pathLst>
                                    <a:path w="69850" h="170180">
                                      <a:moveTo>
                                        <a:pt x="0" y="0"/>
                                      </a:moveTo>
                                      <a:lnTo>
                                        <a:pt x="69595" y="0"/>
                                      </a:lnTo>
                                    </a:path>
                                    <a:path w="69850" h="170180">
                                      <a:moveTo>
                                        <a:pt x="0" y="84709"/>
                                      </a:moveTo>
                                      <a:lnTo>
                                        <a:pt x="69595" y="84709"/>
                                      </a:lnTo>
                                    </a:path>
                                    <a:path w="69850" h="170180">
                                      <a:moveTo>
                                        <a:pt x="0" y="169672"/>
                                      </a:moveTo>
                                      <a:lnTo>
                                        <a:pt x="69595" y="169672"/>
                                      </a:lnTo>
                                    </a:path>
                                  </a:pathLst>
                                </a:custGeom>
                                <a:ln w="3676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F5AF3C8" id="Group 381" o:spid="_x0000_s1026" style="position:absolute;margin-left:229.3pt;margin-top:-12.45pt;width:53.3pt;height:20.85pt;z-index:-26365440;mso-wrap-distance-left:0;mso-wrap-distance-right:0" coordsize="6769,2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">
                      <v:shape id="Graphic 382" o:spid="_x0000_s1027" style="position:absolute;left:49;top:49;width:6674;height:2546;visibility:visible;mso-wrap-style:square;v-text-anchor:top" coordsize="66738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" path="m,254584r666940,l666940,,,,,254584xe" filled="f" strokeweight=".27578mm">
                        <v:path arrowok="t"/>
                      </v:shape>
                      <v:shape id="Graphic 383" o:spid="_x0000_s1028" style="position:absolute;left:396;top:496;width:698;height:1701;visibility:visible;mso-wrap-style:square;v-text-anchor:top" coordsize="6985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" path="m,l69595,em,84709r69595,em,169672r69595,e" filled="f" strokeweight="1.0213mm">
                        <v:path arrowok="t"/>
                      </v:shape>
                    </v:group>
                  </w:pict>
                </mc:Fallback>
              </mc:AlternateContent>
            </w:r>
            <w:r>
              <w:rPr>
                <w:rFonts w:ascii="Arial" w:hAnsi="Arial"/>
                <w:b/>
                <w:sz w:val="7"/>
              </w:rPr>
              <w:t>1</w:t>
            </w:r>
            <w:r>
              <w:rPr>
                <w:rFonts w:ascii="Arial" w:hAnsi="Arial"/>
                <w:b/>
                <w:spacing w:val="79"/>
                <w:sz w:val="7"/>
              </w:rPr>
              <w:t xml:space="preserve"> </w:t>
            </w:r>
            <w:r>
              <w:rPr>
                <w:rFonts w:ascii="Arial" w:hAnsi="Arial"/>
                <w:b/>
                <w:sz w:val="7"/>
              </w:rPr>
              <w:t>к</w:t>
            </w:r>
            <w:r>
              <w:rPr>
                <w:rFonts w:ascii="Arial" w:hAnsi="Arial"/>
                <w:b/>
                <w:spacing w:val="45"/>
                <w:sz w:val="7"/>
              </w:rPr>
              <w:t xml:space="preserve"> </w:t>
            </w:r>
            <w:r>
              <w:rPr>
                <w:rFonts w:ascii="Arial" w:hAnsi="Arial"/>
                <w:b/>
                <w:sz w:val="7"/>
              </w:rPr>
              <w:t>л</w:t>
            </w:r>
            <w:r>
              <w:rPr>
                <w:rFonts w:ascii="Arial" w:hAnsi="Arial"/>
                <w:b/>
                <w:spacing w:val="40"/>
                <w:sz w:val="7"/>
              </w:rPr>
              <w:t xml:space="preserve"> </w:t>
            </w:r>
            <w:r>
              <w:rPr>
                <w:rFonts w:ascii="Arial" w:hAnsi="Arial"/>
                <w:b/>
                <w:spacing w:val="17"/>
                <w:sz w:val="7"/>
              </w:rPr>
              <w:t>а</w:t>
            </w:r>
            <w:r>
              <w:rPr>
                <w:rFonts w:ascii="Arial" w:hAnsi="Arial"/>
                <w:b/>
                <w:spacing w:val="20"/>
                <w:sz w:val="7"/>
              </w:rPr>
              <w:t xml:space="preserve"> </w:t>
            </w:r>
            <w:r>
              <w:rPr>
                <w:rFonts w:ascii="Arial" w:hAnsi="Arial"/>
                <w:b/>
                <w:sz w:val="7"/>
              </w:rPr>
              <w:t>с</w:t>
            </w:r>
            <w:r>
              <w:rPr>
                <w:rFonts w:ascii="Arial" w:hAnsi="Arial"/>
                <w:b/>
                <w:spacing w:val="36"/>
                <w:sz w:val="7"/>
              </w:rPr>
              <w:t xml:space="preserve"> </w:t>
            </w:r>
            <w:r>
              <w:rPr>
                <w:rFonts w:ascii="Arial" w:hAnsi="Arial"/>
                <w:b/>
                <w:spacing w:val="-10"/>
                <w:sz w:val="7"/>
              </w:rPr>
              <w:t>с</w:t>
            </w:r>
            <w:r>
              <w:rPr>
                <w:rFonts w:ascii="Arial" w:hAnsi="Arial"/>
                <w:b/>
                <w:sz w:val="7"/>
              </w:rPr>
              <w:tab/>
              <w:t>2</w:t>
            </w:r>
            <w:r>
              <w:rPr>
                <w:rFonts w:ascii="Arial" w:hAnsi="Arial"/>
                <w:b/>
                <w:spacing w:val="79"/>
                <w:sz w:val="7"/>
              </w:rPr>
              <w:t xml:space="preserve"> </w:t>
            </w:r>
            <w:r>
              <w:rPr>
                <w:rFonts w:ascii="Arial" w:hAnsi="Arial"/>
                <w:b/>
                <w:sz w:val="7"/>
              </w:rPr>
              <w:t>к</w:t>
            </w:r>
            <w:r>
              <w:rPr>
                <w:rFonts w:ascii="Arial" w:hAnsi="Arial"/>
                <w:b/>
                <w:spacing w:val="45"/>
                <w:sz w:val="7"/>
              </w:rPr>
              <w:t xml:space="preserve"> </w:t>
            </w:r>
            <w:r>
              <w:rPr>
                <w:rFonts w:ascii="Arial" w:hAnsi="Arial"/>
                <w:b/>
                <w:sz w:val="7"/>
              </w:rPr>
              <w:t>л</w:t>
            </w:r>
            <w:r>
              <w:rPr>
                <w:rFonts w:ascii="Arial" w:hAnsi="Arial"/>
                <w:b/>
                <w:spacing w:val="39"/>
                <w:sz w:val="7"/>
              </w:rPr>
              <w:t xml:space="preserve"> </w:t>
            </w:r>
            <w:r>
              <w:rPr>
                <w:rFonts w:ascii="Arial" w:hAnsi="Arial"/>
                <w:b/>
                <w:spacing w:val="17"/>
                <w:sz w:val="7"/>
              </w:rPr>
              <w:t>а</w:t>
            </w:r>
            <w:r>
              <w:rPr>
                <w:rFonts w:ascii="Arial" w:hAnsi="Arial"/>
                <w:b/>
                <w:spacing w:val="20"/>
                <w:sz w:val="7"/>
              </w:rPr>
              <w:t xml:space="preserve"> </w:t>
            </w:r>
            <w:r>
              <w:rPr>
                <w:rFonts w:ascii="Arial" w:hAnsi="Arial"/>
                <w:b/>
                <w:sz w:val="7"/>
              </w:rPr>
              <w:t>с</w:t>
            </w:r>
            <w:r>
              <w:rPr>
                <w:rFonts w:ascii="Arial" w:hAnsi="Arial"/>
                <w:b/>
                <w:spacing w:val="36"/>
                <w:sz w:val="7"/>
              </w:rPr>
              <w:t xml:space="preserve"> </w:t>
            </w:r>
            <w:r>
              <w:rPr>
                <w:rFonts w:ascii="Arial" w:hAnsi="Arial"/>
                <w:b/>
                <w:spacing w:val="-10"/>
                <w:sz w:val="7"/>
              </w:rPr>
              <w:t>с</w:t>
            </w:r>
            <w:r>
              <w:rPr>
                <w:rFonts w:ascii="Arial" w:hAnsi="Arial"/>
                <w:b/>
                <w:sz w:val="7"/>
              </w:rPr>
              <w:tab/>
              <w:t>3</w:t>
            </w:r>
            <w:r>
              <w:rPr>
                <w:rFonts w:ascii="Arial" w:hAnsi="Arial"/>
                <w:b/>
                <w:spacing w:val="70"/>
                <w:w w:val="150"/>
                <w:sz w:val="7"/>
              </w:rPr>
              <w:t xml:space="preserve"> </w:t>
            </w:r>
            <w:r>
              <w:rPr>
                <w:rFonts w:ascii="Arial" w:hAnsi="Arial"/>
                <w:b/>
                <w:sz w:val="7"/>
              </w:rPr>
              <w:t>к</w:t>
            </w:r>
            <w:r>
              <w:rPr>
                <w:rFonts w:ascii="Arial" w:hAnsi="Arial"/>
                <w:b/>
                <w:spacing w:val="45"/>
                <w:sz w:val="7"/>
              </w:rPr>
              <w:t xml:space="preserve"> </w:t>
            </w:r>
            <w:r>
              <w:rPr>
                <w:rFonts w:ascii="Arial" w:hAnsi="Arial"/>
                <w:b/>
                <w:sz w:val="7"/>
              </w:rPr>
              <w:t>л</w:t>
            </w:r>
            <w:r>
              <w:rPr>
                <w:rFonts w:ascii="Arial" w:hAnsi="Arial"/>
                <w:b/>
                <w:spacing w:val="40"/>
                <w:sz w:val="7"/>
              </w:rPr>
              <w:t xml:space="preserve"> </w:t>
            </w:r>
            <w:r>
              <w:rPr>
                <w:rFonts w:ascii="Arial" w:hAnsi="Arial"/>
                <w:b/>
                <w:spacing w:val="17"/>
                <w:sz w:val="7"/>
              </w:rPr>
              <w:t>а</w:t>
            </w:r>
            <w:r>
              <w:rPr>
                <w:rFonts w:ascii="Arial" w:hAnsi="Arial"/>
                <w:b/>
                <w:spacing w:val="19"/>
                <w:sz w:val="7"/>
              </w:rPr>
              <w:t xml:space="preserve"> </w:t>
            </w:r>
            <w:r>
              <w:rPr>
                <w:rFonts w:ascii="Arial" w:hAnsi="Arial"/>
                <w:b/>
                <w:sz w:val="7"/>
              </w:rPr>
              <w:t>с</w:t>
            </w:r>
            <w:r>
              <w:rPr>
                <w:rFonts w:ascii="Arial" w:hAnsi="Arial"/>
                <w:b/>
                <w:spacing w:val="36"/>
                <w:sz w:val="7"/>
              </w:rPr>
              <w:t xml:space="preserve"> </w:t>
            </w:r>
            <w:r>
              <w:rPr>
                <w:rFonts w:ascii="Arial" w:hAnsi="Arial"/>
                <w:b/>
                <w:spacing w:val="-10"/>
                <w:sz w:val="7"/>
              </w:rPr>
              <w:t>с</w:t>
            </w:r>
            <w:r>
              <w:rPr>
                <w:rFonts w:ascii="Arial" w:hAnsi="Arial"/>
                <w:b/>
                <w:sz w:val="7"/>
              </w:rPr>
              <w:tab/>
              <w:t>4</w:t>
            </w:r>
            <w:r>
              <w:rPr>
                <w:rFonts w:ascii="Arial" w:hAnsi="Arial"/>
                <w:b/>
                <w:spacing w:val="79"/>
                <w:sz w:val="7"/>
              </w:rPr>
              <w:t xml:space="preserve"> </w:t>
            </w:r>
            <w:r>
              <w:rPr>
                <w:rFonts w:ascii="Arial" w:hAnsi="Arial"/>
                <w:b/>
                <w:sz w:val="7"/>
              </w:rPr>
              <w:t>к</w:t>
            </w:r>
            <w:r>
              <w:rPr>
                <w:rFonts w:ascii="Arial" w:hAnsi="Arial"/>
                <w:b/>
                <w:spacing w:val="45"/>
                <w:sz w:val="7"/>
              </w:rPr>
              <w:t xml:space="preserve"> </w:t>
            </w:r>
            <w:r>
              <w:rPr>
                <w:rFonts w:ascii="Arial" w:hAnsi="Arial"/>
                <w:b/>
                <w:sz w:val="7"/>
              </w:rPr>
              <w:t>л</w:t>
            </w:r>
            <w:r>
              <w:rPr>
                <w:rFonts w:ascii="Arial" w:hAnsi="Arial"/>
                <w:b/>
                <w:spacing w:val="39"/>
                <w:sz w:val="7"/>
              </w:rPr>
              <w:t xml:space="preserve"> </w:t>
            </w:r>
            <w:r>
              <w:rPr>
                <w:rFonts w:ascii="Arial" w:hAnsi="Arial"/>
                <w:b/>
                <w:spacing w:val="17"/>
                <w:sz w:val="7"/>
              </w:rPr>
              <w:t>а</w:t>
            </w:r>
            <w:r>
              <w:rPr>
                <w:rFonts w:ascii="Arial" w:hAnsi="Arial"/>
                <w:b/>
                <w:spacing w:val="20"/>
                <w:sz w:val="7"/>
              </w:rPr>
              <w:t xml:space="preserve"> </w:t>
            </w:r>
            <w:r>
              <w:rPr>
                <w:rFonts w:ascii="Arial" w:hAnsi="Arial"/>
                <w:b/>
                <w:sz w:val="7"/>
              </w:rPr>
              <w:t>с</w:t>
            </w:r>
            <w:r>
              <w:rPr>
                <w:rFonts w:ascii="Arial" w:hAnsi="Arial"/>
                <w:b/>
                <w:spacing w:val="36"/>
                <w:sz w:val="7"/>
              </w:rPr>
              <w:t xml:space="preserve"> </w:t>
            </w:r>
            <w:r>
              <w:rPr>
                <w:rFonts w:ascii="Arial" w:hAnsi="Arial"/>
                <w:b/>
                <w:spacing w:val="-10"/>
                <w:sz w:val="7"/>
              </w:rPr>
              <w:t>с</w:t>
            </w:r>
          </w:p>
        </w:tc>
        <w:tc>
          <w:tcPr>
            <w:tcW w:w="315" w:type="dxa"/>
            <w:tcBorders>
              <w:left w:val="single" w:sz="8" w:space="0" w:color="000000"/>
            </w:tcBorders>
          </w:tcPr>
          <w:p w:rsidR="003B46F0" w:rsidRDefault="003B46F0">
            <w:pPr>
              <w:pStyle w:val="TableParagraph"/>
              <w:rPr>
                <w:sz w:val="14"/>
              </w:rPr>
            </w:pPr>
          </w:p>
        </w:tc>
        <w:tc>
          <w:tcPr>
            <w:tcW w:w="387" w:type="dxa"/>
            <w:tcBorders>
              <w:top w:val="nil"/>
              <w:right w:val="nil"/>
            </w:tcBorders>
          </w:tcPr>
          <w:p w:rsidR="003B46F0" w:rsidRDefault="003B46F0">
            <w:pPr>
              <w:pStyle w:val="TableParagraph"/>
              <w:rPr>
                <w:sz w:val="14"/>
              </w:rPr>
            </w:pPr>
          </w:p>
        </w:tc>
      </w:tr>
      <w:tr w:rsidR="003B46F0">
        <w:trPr>
          <w:trHeight w:val="163"/>
        </w:trPr>
        <w:tc>
          <w:tcPr>
            <w:tcW w:w="101" w:type="dxa"/>
            <w:tcBorders>
              <w:top w:val="nil"/>
            </w:tcBorders>
          </w:tcPr>
          <w:p w:rsidR="003B46F0" w:rsidRDefault="003B46F0">
            <w:pPr>
              <w:pStyle w:val="TableParagraph"/>
              <w:rPr>
                <w:sz w:val="10"/>
              </w:rPr>
            </w:pPr>
          </w:p>
        </w:tc>
        <w:tc>
          <w:tcPr>
            <w:tcW w:w="2593" w:type="dxa"/>
            <w:gridSpan w:val="2"/>
          </w:tcPr>
          <w:p w:rsidR="003B46F0" w:rsidRDefault="003B46F0">
            <w:pPr>
              <w:pStyle w:val="TableParagraph"/>
              <w:rPr>
                <w:sz w:val="10"/>
              </w:rPr>
            </w:pPr>
          </w:p>
        </w:tc>
        <w:tc>
          <w:tcPr>
            <w:tcW w:w="706" w:type="dxa"/>
            <w:gridSpan w:val="2"/>
          </w:tcPr>
          <w:p w:rsidR="003B46F0" w:rsidRDefault="003B46F0">
            <w:pPr>
              <w:pStyle w:val="TableParagraph"/>
              <w:rPr>
                <w:sz w:val="10"/>
              </w:rPr>
            </w:pPr>
          </w:p>
        </w:tc>
        <w:tc>
          <w:tcPr>
            <w:tcW w:w="813" w:type="dxa"/>
            <w:gridSpan w:val="2"/>
          </w:tcPr>
          <w:p w:rsidR="003B46F0" w:rsidRDefault="003B46F0">
            <w:pPr>
              <w:pStyle w:val="TableParagraph"/>
              <w:rPr>
                <w:sz w:val="10"/>
              </w:rPr>
            </w:pPr>
          </w:p>
        </w:tc>
        <w:tc>
          <w:tcPr>
            <w:tcW w:w="611" w:type="dxa"/>
            <w:gridSpan w:val="2"/>
          </w:tcPr>
          <w:p w:rsidR="003B46F0" w:rsidRDefault="003B46F0">
            <w:pPr>
              <w:pStyle w:val="TableParagraph"/>
              <w:rPr>
                <w:sz w:val="10"/>
              </w:rPr>
            </w:pPr>
          </w:p>
        </w:tc>
        <w:tc>
          <w:tcPr>
            <w:tcW w:w="851" w:type="dxa"/>
            <w:gridSpan w:val="2"/>
          </w:tcPr>
          <w:p w:rsidR="003B46F0" w:rsidRDefault="003B46F0">
            <w:pPr>
              <w:pStyle w:val="TableParagraph"/>
              <w:rPr>
                <w:sz w:val="10"/>
              </w:rPr>
            </w:pPr>
          </w:p>
        </w:tc>
        <w:tc>
          <w:tcPr>
            <w:tcW w:w="585" w:type="dxa"/>
          </w:tcPr>
          <w:p w:rsidR="003B46F0" w:rsidRDefault="003B46F0">
            <w:pPr>
              <w:pStyle w:val="TableParagraph"/>
              <w:rPr>
                <w:sz w:val="10"/>
              </w:rPr>
            </w:pPr>
          </w:p>
        </w:tc>
        <w:tc>
          <w:tcPr>
            <w:tcW w:w="843" w:type="dxa"/>
          </w:tcPr>
          <w:p w:rsidR="003B46F0" w:rsidRDefault="003B46F0">
            <w:pPr>
              <w:pStyle w:val="TableParagraph"/>
              <w:rPr>
                <w:sz w:val="10"/>
              </w:rPr>
            </w:pPr>
          </w:p>
        </w:tc>
        <w:tc>
          <w:tcPr>
            <w:tcW w:w="553" w:type="dxa"/>
          </w:tcPr>
          <w:p w:rsidR="003B46F0" w:rsidRDefault="003B46F0">
            <w:pPr>
              <w:pStyle w:val="TableParagraph"/>
              <w:rPr>
                <w:sz w:val="10"/>
              </w:rPr>
            </w:pPr>
          </w:p>
        </w:tc>
        <w:tc>
          <w:tcPr>
            <w:tcW w:w="1046" w:type="dxa"/>
            <w:gridSpan w:val="2"/>
          </w:tcPr>
          <w:p w:rsidR="003B46F0" w:rsidRDefault="003B46F0">
            <w:pPr>
              <w:pStyle w:val="TableParagraph"/>
              <w:rPr>
                <w:sz w:val="10"/>
              </w:rPr>
            </w:pPr>
          </w:p>
        </w:tc>
        <w:tc>
          <w:tcPr>
            <w:tcW w:w="262" w:type="dxa"/>
            <w:tcBorders>
              <w:right w:val="single" w:sz="8" w:space="0" w:color="000000"/>
            </w:tcBorders>
          </w:tcPr>
          <w:p w:rsidR="003B46F0" w:rsidRDefault="003B46F0">
            <w:pPr>
              <w:pStyle w:val="TableParagraph"/>
              <w:rPr>
                <w:sz w:val="10"/>
              </w:rPr>
            </w:pPr>
          </w:p>
        </w:tc>
        <w:tc>
          <w:tcPr>
            <w:tcW w:w="5708" w:type="dxa"/>
            <w:tcBorders>
              <w:left w:val="single" w:sz="8" w:space="0" w:color="000000"/>
              <w:right w:val="single" w:sz="8" w:space="0" w:color="000000"/>
            </w:tcBorders>
          </w:tcPr>
          <w:p w:rsidR="003B46F0" w:rsidRDefault="003B46F0">
            <w:pPr>
              <w:pStyle w:val="TableParagraph"/>
              <w:rPr>
                <w:sz w:val="10"/>
              </w:rPr>
            </w:pPr>
          </w:p>
        </w:tc>
        <w:tc>
          <w:tcPr>
            <w:tcW w:w="315" w:type="dxa"/>
            <w:tcBorders>
              <w:left w:val="single" w:sz="8" w:space="0" w:color="000000"/>
            </w:tcBorders>
          </w:tcPr>
          <w:p w:rsidR="003B46F0" w:rsidRDefault="003B46F0">
            <w:pPr>
              <w:pStyle w:val="TableParagraph"/>
              <w:rPr>
                <w:sz w:val="10"/>
              </w:rPr>
            </w:pPr>
          </w:p>
        </w:tc>
        <w:tc>
          <w:tcPr>
            <w:tcW w:w="387" w:type="dxa"/>
            <w:tcBorders>
              <w:bottom w:val="nil"/>
            </w:tcBorders>
          </w:tcPr>
          <w:p w:rsidR="003B46F0" w:rsidRDefault="003B46F0">
            <w:pPr>
              <w:pStyle w:val="TableParagraph"/>
              <w:rPr>
                <w:sz w:val="10"/>
              </w:rPr>
            </w:pPr>
          </w:p>
        </w:tc>
      </w:tr>
      <w:tr w:rsidR="003B46F0">
        <w:trPr>
          <w:trHeight w:val="536"/>
        </w:trPr>
        <w:tc>
          <w:tcPr>
            <w:tcW w:w="101" w:type="dxa"/>
            <w:tcBorders>
              <w:left w:val="nil"/>
              <w:bottom w:val="nil"/>
            </w:tcBorders>
          </w:tcPr>
          <w:p w:rsidR="003B46F0" w:rsidRDefault="003B46F0">
            <w:pPr>
              <w:pStyle w:val="TableParagraph"/>
              <w:rPr>
                <w:sz w:val="14"/>
              </w:rPr>
            </w:pPr>
          </w:p>
        </w:tc>
        <w:tc>
          <w:tcPr>
            <w:tcW w:w="15273" w:type="dxa"/>
            <w:gridSpan w:val="19"/>
            <w:tcBorders>
              <w:top w:val="nil"/>
            </w:tcBorders>
          </w:tcPr>
          <w:p w:rsidR="003B46F0" w:rsidRDefault="00C01045">
            <w:pPr>
              <w:pStyle w:val="TableParagraph"/>
              <w:spacing w:before="30"/>
              <w:ind w:left="11"/>
              <w:jc w:val="center"/>
              <w:rPr>
                <w:b/>
                <w:i/>
                <w:sz w:val="18"/>
              </w:rPr>
            </w:pPr>
            <w:r>
              <w:rPr>
                <w:b/>
                <w:i/>
                <w:sz w:val="18"/>
                <w:u w:val="single"/>
              </w:rPr>
              <w:t>Особенности</w:t>
            </w:r>
            <w:r>
              <w:rPr>
                <w:b/>
                <w:i/>
                <w:spacing w:val="-6"/>
                <w:sz w:val="18"/>
                <w:u w:val="single"/>
              </w:rPr>
              <w:t xml:space="preserve"> </w:t>
            </w:r>
            <w:r>
              <w:rPr>
                <w:b/>
                <w:i/>
                <w:sz w:val="18"/>
                <w:u w:val="single"/>
              </w:rPr>
              <w:t>речевой</w:t>
            </w:r>
            <w:r>
              <w:rPr>
                <w:b/>
                <w:i/>
                <w:spacing w:val="-1"/>
                <w:sz w:val="18"/>
                <w:u w:val="single"/>
              </w:rPr>
              <w:t xml:space="preserve"> </w:t>
            </w:r>
            <w:r>
              <w:rPr>
                <w:b/>
                <w:i/>
                <w:spacing w:val="-2"/>
                <w:sz w:val="18"/>
                <w:u w:val="single"/>
              </w:rPr>
              <w:t>системы</w:t>
            </w:r>
          </w:p>
        </w:tc>
      </w:tr>
      <w:tr w:rsidR="003B46F0">
        <w:trPr>
          <w:trHeight w:val="412"/>
        </w:trPr>
        <w:tc>
          <w:tcPr>
            <w:tcW w:w="101" w:type="dxa"/>
            <w:vMerge w:val="restart"/>
            <w:tcBorders>
              <w:top w:val="nil"/>
              <w:left w:val="nil"/>
              <w:bottom w:val="nil"/>
            </w:tcBorders>
          </w:tcPr>
          <w:p w:rsidR="003B46F0" w:rsidRDefault="003B46F0">
            <w:pPr>
              <w:pStyle w:val="TableParagraph"/>
              <w:rPr>
                <w:sz w:val="14"/>
              </w:rPr>
            </w:pPr>
          </w:p>
        </w:tc>
        <w:tc>
          <w:tcPr>
            <w:tcW w:w="2158" w:type="dxa"/>
            <w:vMerge w:val="restart"/>
          </w:tcPr>
          <w:p w:rsidR="003B46F0" w:rsidRDefault="00C01045">
            <w:pPr>
              <w:pStyle w:val="TableParagraph"/>
              <w:spacing w:line="143" w:lineRule="exact"/>
              <w:ind w:left="391"/>
              <w:rPr>
                <w:b/>
                <w:sz w:val="18"/>
              </w:rPr>
            </w:pPr>
            <w:r>
              <w:rPr>
                <w:b/>
                <w:spacing w:val="-2"/>
                <w:sz w:val="18"/>
              </w:rPr>
              <w:t>Характеристики</w:t>
            </w:r>
          </w:p>
        </w:tc>
        <w:tc>
          <w:tcPr>
            <w:tcW w:w="1621" w:type="dxa"/>
            <w:gridSpan w:val="4"/>
          </w:tcPr>
          <w:p w:rsidR="003B46F0" w:rsidRDefault="00C01045">
            <w:pPr>
              <w:pStyle w:val="TableParagraph"/>
              <w:spacing w:line="143" w:lineRule="exact"/>
              <w:ind w:left="514"/>
              <w:rPr>
                <w:b/>
                <w:sz w:val="18"/>
              </w:rPr>
            </w:pPr>
            <w:r>
              <w:rPr>
                <w:b/>
                <w:sz w:val="18"/>
              </w:rPr>
              <w:t>1</w:t>
            </w:r>
            <w:r>
              <w:rPr>
                <w:b/>
                <w:spacing w:val="3"/>
                <w:sz w:val="18"/>
              </w:rPr>
              <w:t xml:space="preserve"> </w:t>
            </w:r>
            <w:r>
              <w:rPr>
                <w:b/>
                <w:spacing w:val="-4"/>
                <w:sz w:val="18"/>
              </w:rPr>
              <w:t>класс</w:t>
            </w:r>
          </w:p>
        </w:tc>
        <w:tc>
          <w:tcPr>
            <w:tcW w:w="1618" w:type="dxa"/>
            <w:gridSpan w:val="4"/>
          </w:tcPr>
          <w:p w:rsidR="003B46F0" w:rsidRDefault="00C01045">
            <w:pPr>
              <w:pStyle w:val="TableParagraph"/>
              <w:spacing w:line="143" w:lineRule="exact"/>
              <w:ind w:left="511"/>
              <w:rPr>
                <w:b/>
                <w:sz w:val="18"/>
              </w:rPr>
            </w:pPr>
            <w:r>
              <w:rPr>
                <w:b/>
                <w:sz w:val="18"/>
              </w:rPr>
              <w:t>2</w:t>
            </w:r>
            <w:r>
              <w:rPr>
                <w:b/>
                <w:spacing w:val="3"/>
                <w:sz w:val="18"/>
              </w:rPr>
              <w:t xml:space="preserve"> </w:t>
            </w:r>
            <w:r>
              <w:rPr>
                <w:b/>
                <w:spacing w:val="-4"/>
                <w:sz w:val="18"/>
              </w:rPr>
              <w:t>класс</w:t>
            </w:r>
          </w:p>
        </w:tc>
        <w:tc>
          <w:tcPr>
            <w:tcW w:w="1605" w:type="dxa"/>
            <w:gridSpan w:val="3"/>
          </w:tcPr>
          <w:p w:rsidR="003B46F0" w:rsidRDefault="00C01045">
            <w:pPr>
              <w:pStyle w:val="TableParagraph"/>
              <w:spacing w:line="143" w:lineRule="exact"/>
              <w:ind w:left="516"/>
              <w:rPr>
                <w:b/>
                <w:sz w:val="18"/>
              </w:rPr>
            </w:pPr>
            <w:r>
              <w:rPr>
                <w:b/>
                <w:sz w:val="18"/>
              </w:rPr>
              <w:t>3</w:t>
            </w:r>
            <w:r>
              <w:rPr>
                <w:b/>
                <w:spacing w:val="3"/>
                <w:sz w:val="18"/>
              </w:rPr>
              <w:t xml:space="preserve"> </w:t>
            </w:r>
            <w:r>
              <w:rPr>
                <w:b/>
                <w:spacing w:val="-4"/>
                <w:sz w:val="18"/>
              </w:rPr>
              <w:t>класс</w:t>
            </w:r>
          </w:p>
        </w:tc>
        <w:tc>
          <w:tcPr>
            <w:tcW w:w="1599" w:type="dxa"/>
            <w:gridSpan w:val="3"/>
          </w:tcPr>
          <w:p w:rsidR="003B46F0" w:rsidRDefault="00C01045">
            <w:pPr>
              <w:pStyle w:val="TableParagraph"/>
              <w:spacing w:line="143" w:lineRule="exact"/>
              <w:ind w:left="529"/>
              <w:rPr>
                <w:b/>
                <w:sz w:val="18"/>
              </w:rPr>
            </w:pPr>
            <w:r>
              <w:rPr>
                <w:b/>
                <w:sz w:val="18"/>
              </w:rPr>
              <w:t>4</w:t>
            </w:r>
            <w:r>
              <w:rPr>
                <w:b/>
                <w:spacing w:val="3"/>
                <w:sz w:val="18"/>
              </w:rPr>
              <w:t xml:space="preserve"> </w:t>
            </w:r>
            <w:r>
              <w:rPr>
                <w:b/>
                <w:spacing w:val="-4"/>
                <w:sz w:val="18"/>
              </w:rPr>
              <w:t>класс</w:t>
            </w:r>
          </w:p>
        </w:tc>
        <w:tc>
          <w:tcPr>
            <w:tcW w:w="6672" w:type="dxa"/>
            <w:gridSpan w:val="4"/>
          </w:tcPr>
          <w:p w:rsidR="003B46F0" w:rsidRDefault="00C01045">
            <w:pPr>
              <w:pStyle w:val="TableParagraph"/>
              <w:spacing w:line="143" w:lineRule="exact"/>
              <w:ind w:left="46"/>
              <w:jc w:val="center"/>
              <w:rPr>
                <w:b/>
                <w:sz w:val="18"/>
              </w:rPr>
            </w:pPr>
            <w:r>
              <w:rPr>
                <w:b/>
                <w:sz w:val="18"/>
              </w:rPr>
              <w:t>Характер</w:t>
            </w:r>
            <w:r>
              <w:rPr>
                <w:b/>
                <w:spacing w:val="-4"/>
                <w:sz w:val="18"/>
              </w:rPr>
              <w:t xml:space="preserve"> </w:t>
            </w:r>
            <w:r>
              <w:rPr>
                <w:b/>
                <w:spacing w:val="-2"/>
                <w:sz w:val="18"/>
              </w:rPr>
              <w:t>динамики</w:t>
            </w:r>
          </w:p>
        </w:tc>
      </w:tr>
      <w:tr w:rsidR="003B46F0">
        <w:trPr>
          <w:trHeight w:val="621"/>
        </w:trPr>
        <w:tc>
          <w:tcPr>
            <w:tcW w:w="101" w:type="dxa"/>
            <w:vMerge/>
            <w:tcBorders>
              <w:top w:val="nil"/>
              <w:left w:val="nil"/>
              <w:bottom w:val="nil"/>
            </w:tcBorders>
          </w:tcPr>
          <w:p w:rsidR="003B46F0" w:rsidRDefault="003B46F0">
            <w:pPr>
              <w:rPr>
                <w:sz w:val="2"/>
                <w:szCs w:val="2"/>
              </w:rPr>
            </w:pPr>
          </w:p>
        </w:tc>
        <w:tc>
          <w:tcPr>
            <w:tcW w:w="2158" w:type="dxa"/>
            <w:vMerge/>
            <w:tcBorders>
              <w:top w:val="nil"/>
            </w:tcBorders>
          </w:tcPr>
          <w:p w:rsidR="003B46F0" w:rsidRDefault="003B46F0">
            <w:pPr>
              <w:rPr>
                <w:sz w:val="2"/>
                <w:szCs w:val="2"/>
              </w:rPr>
            </w:pPr>
          </w:p>
        </w:tc>
        <w:tc>
          <w:tcPr>
            <w:tcW w:w="721" w:type="dxa"/>
            <w:gridSpan w:val="2"/>
          </w:tcPr>
          <w:p w:rsidR="003B46F0" w:rsidRDefault="00C01045">
            <w:pPr>
              <w:pStyle w:val="TableParagraph"/>
              <w:spacing w:line="118" w:lineRule="exact"/>
              <w:ind w:left="115"/>
              <w:rPr>
                <w:sz w:val="18"/>
              </w:rPr>
            </w:pPr>
            <w:r>
              <w:rPr>
                <w:sz w:val="18"/>
              </w:rPr>
              <w:t>Балл</w:t>
            </w:r>
            <w:r>
              <w:rPr>
                <w:spacing w:val="-4"/>
                <w:sz w:val="18"/>
              </w:rPr>
              <w:t xml:space="preserve"> </w:t>
            </w:r>
            <w:r>
              <w:rPr>
                <w:spacing w:val="-10"/>
                <w:sz w:val="18"/>
              </w:rPr>
              <w:t>в</w:t>
            </w:r>
          </w:p>
          <w:p w:rsidR="003B46F0" w:rsidRDefault="00C01045">
            <w:pPr>
              <w:pStyle w:val="TableParagraph"/>
              <w:ind w:left="206" w:right="165"/>
              <w:rPr>
                <w:sz w:val="18"/>
              </w:rPr>
            </w:pPr>
            <w:r>
              <w:rPr>
                <w:spacing w:val="-4"/>
                <w:sz w:val="18"/>
              </w:rPr>
              <w:t>нач. года</w:t>
            </w:r>
          </w:p>
        </w:tc>
        <w:tc>
          <w:tcPr>
            <w:tcW w:w="900" w:type="dxa"/>
            <w:gridSpan w:val="2"/>
          </w:tcPr>
          <w:p w:rsidR="003B46F0" w:rsidRDefault="00C01045">
            <w:pPr>
              <w:pStyle w:val="TableParagraph"/>
              <w:spacing w:line="118" w:lineRule="exact"/>
              <w:ind w:left="201"/>
              <w:rPr>
                <w:sz w:val="18"/>
              </w:rPr>
            </w:pPr>
            <w:r>
              <w:rPr>
                <w:sz w:val="18"/>
              </w:rPr>
              <w:t>Балл</w:t>
            </w:r>
            <w:r>
              <w:rPr>
                <w:spacing w:val="15"/>
                <w:sz w:val="18"/>
              </w:rPr>
              <w:t xml:space="preserve"> </w:t>
            </w:r>
            <w:r>
              <w:rPr>
                <w:spacing w:val="-10"/>
                <w:sz w:val="18"/>
              </w:rPr>
              <w:t>в</w:t>
            </w:r>
          </w:p>
          <w:p w:rsidR="003B46F0" w:rsidRDefault="00C01045">
            <w:pPr>
              <w:pStyle w:val="TableParagraph"/>
              <w:ind w:left="307" w:right="172" w:hanging="39"/>
              <w:rPr>
                <w:sz w:val="18"/>
              </w:rPr>
            </w:pPr>
            <w:r>
              <w:rPr>
                <w:spacing w:val="-4"/>
                <w:sz w:val="18"/>
              </w:rPr>
              <w:t>конце года</w:t>
            </w:r>
          </w:p>
        </w:tc>
        <w:tc>
          <w:tcPr>
            <w:tcW w:w="791" w:type="dxa"/>
            <w:gridSpan w:val="2"/>
          </w:tcPr>
          <w:p w:rsidR="003B46F0" w:rsidRDefault="00C01045">
            <w:pPr>
              <w:pStyle w:val="TableParagraph"/>
              <w:spacing w:line="118" w:lineRule="exact"/>
              <w:ind w:left="170"/>
              <w:rPr>
                <w:sz w:val="18"/>
              </w:rPr>
            </w:pPr>
            <w:r>
              <w:rPr>
                <w:sz w:val="18"/>
              </w:rPr>
              <w:t>Балл</w:t>
            </w:r>
            <w:r>
              <w:rPr>
                <w:spacing w:val="-4"/>
                <w:sz w:val="18"/>
              </w:rPr>
              <w:t xml:space="preserve"> </w:t>
            </w:r>
            <w:r>
              <w:rPr>
                <w:spacing w:val="-10"/>
                <w:sz w:val="18"/>
              </w:rPr>
              <w:t>в</w:t>
            </w:r>
          </w:p>
          <w:p w:rsidR="003B46F0" w:rsidRDefault="00C01045">
            <w:pPr>
              <w:pStyle w:val="TableParagraph"/>
              <w:ind w:left="247" w:right="194" w:firstLine="14"/>
              <w:rPr>
                <w:sz w:val="18"/>
              </w:rPr>
            </w:pPr>
            <w:r>
              <w:rPr>
                <w:spacing w:val="-4"/>
                <w:sz w:val="18"/>
              </w:rPr>
              <w:t>нач. года</w:t>
            </w:r>
          </w:p>
        </w:tc>
        <w:tc>
          <w:tcPr>
            <w:tcW w:w="827" w:type="dxa"/>
            <w:gridSpan w:val="2"/>
          </w:tcPr>
          <w:p w:rsidR="003B46F0" w:rsidRDefault="00C01045">
            <w:pPr>
              <w:pStyle w:val="TableParagraph"/>
              <w:spacing w:line="118" w:lineRule="exact"/>
              <w:ind w:left="195"/>
              <w:rPr>
                <w:sz w:val="18"/>
              </w:rPr>
            </w:pPr>
            <w:r>
              <w:rPr>
                <w:sz w:val="18"/>
              </w:rPr>
              <w:t>Балл</w:t>
            </w:r>
            <w:r>
              <w:rPr>
                <w:spacing w:val="-8"/>
                <w:sz w:val="18"/>
              </w:rPr>
              <w:t xml:space="preserve"> </w:t>
            </w:r>
            <w:r>
              <w:rPr>
                <w:spacing w:val="-10"/>
                <w:sz w:val="18"/>
              </w:rPr>
              <w:t>в</w:t>
            </w:r>
          </w:p>
          <w:p w:rsidR="003B46F0" w:rsidRDefault="00C01045">
            <w:pPr>
              <w:pStyle w:val="TableParagraph"/>
              <w:ind w:left="272" w:right="139" w:hanging="54"/>
              <w:rPr>
                <w:sz w:val="18"/>
              </w:rPr>
            </w:pPr>
            <w:r>
              <w:rPr>
                <w:spacing w:val="-2"/>
                <w:sz w:val="18"/>
              </w:rPr>
              <w:t xml:space="preserve">конце </w:t>
            </w:r>
            <w:r>
              <w:rPr>
                <w:spacing w:val="-4"/>
                <w:sz w:val="18"/>
              </w:rPr>
              <w:t>года</w:t>
            </w:r>
          </w:p>
        </w:tc>
        <w:tc>
          <w:tcPr>
            <w:tcW w:w="762" w:type="dxa"/>
            <w:gridSpan w:val="2"/>
          </w:tcPr>
          <w:p w:rsidR="003B46F0" w:rsidRDefault="00C01045">
            <w:pPr>
              <w:pStyle w:val="TableParagraph"/>
              <w:spacing w:line="118" w:lineRule="exact"/>
              <w:ind w:left="170"/>
              <w:rPr>
                <w:sz w:val="18"/>
              </w:rPr>
            </w:pPr>
            <w:r>
              <w:rPr>
                <w:sz w:val="18"/>
              </w:rPr>
              <w:t>Балл</w:t>
            </w:r>
            <w:r>
              <w:rPr>
                <w:spacing w:val="-4"/>
                <w:sz w:val="18"/>
              </w:rPr>
              <w:t xml:space="preserve"> </w:t>
            </w:r>
            <w:r>
              <w:rPr>
                <w:spacing w:val="-10"/>
                <w:sz w:val="18"/>
              </w:rPr>
              <w:t>в</w:t>
            </w:r>
          </w:p>
          <w:p w:rsidR="003B46F0" w:rsidRDefault="00C01045">
            <w:pPr>
              <w:pStyle w:val="TableParagraph"/>
              <w:ind w:left="247" w:right="165" w:firstLine="19"/>
              <w:rPr>
                <w:sz w:val="18"/>
              </w:rPr>
            </w:pPr>
            <w:r>
              <w:rPr>
                <w:spacing w:val="-4"/>
                <w:sz w:val="18"/>
              </w:rPr>
              <w:t>нач. года</w:t>
            </w:r>
          </w:p>
        </w:tc>
        <w:tc>
          <w:tcPr>
            <w:tcW w:w="843" w:type="dxa"/>
          </w:tcPr>
          <w:p w:rsidR="003B46F0" w:rsidRDefault="00C01045">
            <w:pPr>
              <w:pStyle w:val="TableParagraph"/>
              <w:spacing w:line="118" w:lineRule="exact"/>
              <w:ind w:left="195"/>
              <w:rPr>
                <w:sz w:val="18"/>
              </w:rPr>
            </w:pPr>
            <w:r>
              <w:rPr>
                <w:sz w:val="18"/>
              </w:rPr>
              <w:t>Балл</w:t>
            </w:r>
            <w:r>
              <w:rPr>
                <w:spacing w:val="-4"/>
                <w:sz w:val="18"/>
              </w:rPr>
              <w:t xml:space="preserve"> </w:t>
            </w:r>
            <w:r>
              <w:rPr>
                <w:spacing w:val="-10"/>
                <w:sz w:val="18"/>
              </w:rPr>
              <w:t>в</w:t>
            </w:r>
          </w:p>
          <w:p w:rsidR="003B46F0" w:rsidRDefault="00C01045">
            <w:pPr>
              <w:pStyle w:val="TableParagraph"/>
              <w:ind w:left="272" w:right="145" w:hanging="34"/>
              <w:rPr>
                <w:sz w:val="18"/>
              </w:rPr>
            </w:pPr>
            <w:r>
              <w:rPr>
                <w:spacing w:val="-4"/>
                <w:sz w:val="18"/>
              </w:rPr>
              <w:t>конце года</w:t>
            </w:r>
          </w:p>
        </w:tc>
        <w:tc>
          <w:tcPr>
            <w:tcW w:w="786" w:type="dxa"/>
            <w:gridSpan w:val="2"/>
          </w:tcPr>
          <w:p w:rsidR="003B46F0" w:rsidRDefault="00C01045">
            <w:pPr>
              <w:pStyle w:val="TableParagraph"/>
              <w:spacing w:line="118" w:lineRule="exact"/>
              <w:ind w:left="164"/>
              <w:rPr>
                <w:sz w:val="18"/>
              </w:rPr>
            </w:pPr>
            <w:r>
              <w:rPr>
                <w:sz w:val="18"/>
              </w:rPr>
              <w:t>Балл</w:t>
            </w:r>
            <w:r>
              <w:rPr>
                <w:spacing w:val="-8"/>
                <w:sz w:val="18"/>
              </w:rPr>
              <w:t xml:space="preserve"> </w:t>
            </w:r>
            <w:r>
              <w:rPr>
                <w:spacing w:val="-10"/>
                <w:sz w:val="18"/>
              </w:rPr>
              <w:t>в</w:t>
            </w:r>
          </w:p>
          <w:p w:rsidR="003B46F0" w:rsidRDefault="00C01045">
            <w:pPr>
              <w:pStyle w:val="TableParagraph"/>
              <w:ind w:left="236" w:right="186" w:firstLine="38"/>
              <w:rPr>
                <w:sz w:val="18"/>
              </w:rPr>
            </w:pPr>
            <w:r>
              <w:rPr>
                <w:spacing w:val="-4"/>
                <w:sz w:val="18"/>
              </w:rPr>
              <w:t>нач. года</w:t>
            </w:r>
          </w:p>
        </w:tc>
        <w:tc>
          <w:tcPr>
            <w:tcW w:w="813" w:type="dxa"/>
          </w:tcPr>
          <w:p w:rsidR="003B46F0" w:rsidRDefault="00C01045">
            <w:pPr>
              <w:pStyle w:val="TableParagraph"/>
              <w:spacing w:line="118" w:lineRule="exact"/>
              <w:ind w:left="184"/>
              <w:rPr>
                <w:sz w:val="18"/>
              </w:rPr>
            </w:pPr>
            <w:r>
              <w:rPr>
                <w:sz w:val="18"/>
              </w:rPr>
              <w:t>Балл</w:t>
            </w:r>
            <w:r>
              <w:rPr>
                <w:spacing w:val="-4"/>
                <w:sz w:val="18"/>
              </w:rPr>
              <w:t xml:space="preserve"> </w:t>
            </w:r>
            <w:r>
              <w:rPr>
                <w:spacing w:val="-10"/>
                <w:sz w:val="18"/>
              </w:rPr>
              <w:t>в</w:t>
            </w:r>
          </w:p>
          <w:p w:rsidR="003B46F0" w:rsidRDefault="00C01045">
            <w:pPr>
              <w:pStyle w:val="TableParagraph"/>
              <w:ind w:left="261" w:right="121" w:hanging="29"/>
              <w:rPr>
                <w:sz w:val="18"/>
              </w:rPr>
            </w:pPr>
            <w:r>
              <w:rPr>
                <w:spacing w:val="-4"/>
                <w:sz w:val="18"/>
              </w:rPr>
              <w:t>конце года</w:t>
            </w:r>
          </w:p>
        </w:tc>
        <w:tc>
          <w:tcPr>
            <w:tcW w:w="6672" w:type="dxa"/>
            <w:gridSpan w:val="4"/>
            <w:vMerge w:val="restart"/>
          </w:tcPr>
          <w:p w:rsidR="003B46F0" w:rsidRDefault="003B46F0">
            <w:pPr>
              <w:pStyle w:val="TableParagraph"/>
              <w:spacing w:before="142"/>
              <w:rPr>
                <w:rFonts w:ascii="Microsoft Sans Serif"/>
                <w:sz w:val="16"/>
              </w:rPr>
            </w:pPr>
          </w:p>
          <w:p w:rsidR="003B46F0" w:rsidRDefault="00C01045">
            <w:pPr>
              <w:pStyle w:val="TableParagraph"/>
              <w:tabs>
                <w:tab w:val="left" w:pos="4120"/>
              </w:tabs>
              <w:ind w:left="1345"/>
              <w:rPr>
                <w:rFonts w:ascii="Arial" w:hAnsi="Arial"/>
                <w:b/>
                <w:sz w:val="16"/>
              </w:rPr>
            </w:pPr>
            <w:r>
              <w:rPr>
                <w:noProof/>
                <w:lang w:eastAsia="ru-RU"/>
              </w:rPr>
              <mc:AlternateContent>
                <mc:Choice Requires="wpg">
                  <w:drawing>
                    <wp:anchor distT="0" distB="0" distL="0" distR="0" simplePos="0" relativeHeight="476952064" behindDoc="1" locked="0" layoutInCell="1" allowOverlap="1">
                      <wp:simplePos x="0" y="0"/>
                      <wp:positionH relativeFrom="column">
                        <wp:posOffset>1909704</wp:posOffset>
                      </wp:positionH>
                      <wp:positionV relativeFrom="paragraph">
                        <wp:posOffset>-79319</wp:posOffset>
                      </wp:positionV>
                      <wp:extent cx="1837055" cy="3255010"/>
                      <wp:effectExtent l="0" t="0" r="0" b="0"/>
                      <wp:wrapNone/>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7055" cy="3255010"/>
                                <a:chOff x="0" y="0"/>
                                <a:chExt cx="1837055" cy="3255010"/>
                              </a:xfrm>
                            </wpg:grpSpPr>
                            <wps:wsp>
                              <wps:cNvPr id="385" name="Graphic 385"/>
                              <wps:cNvSpPr/>
                              <wps:spPr>
                                <a:xfrm>
                                  <a:off x="3169" y="3169"/>
                                  <a:ext cx="1653539" cy="1779905"/>
                                </a:xfrm>
                                <a:custGeom>
                                  <a:avLst/>
                                  <a:gdLst/>
                                  <a:ahLst/>
                                  <a:cxnLst/>
                                  <a:rect l="l" t="t" r="r" b="b"/>
                                  <a:pathLst>
                                    <a:path w="1653539" h="1779905">
                                      <a:moveTo>
                                        <a:pt x="0" y="1779904"/>
                                      </a:moveTo>
                                      <a:lnTo>
                                        <a:pt x="1653540" y="1779904"/>
                                      </a:lnTo>
                                      <a:lnTo>
                                        <a:pt x="1653540" y="0"/>
                                      </a:lnTo>
                                      <a:lnTo>
                                        <a:pt x="0" y="0"/>
                                      </a:lnTo>
                                      <a:lnTo>
                                        <a:pt x="0" y="1779904"/>
                                      </a:lnTo>
                                      <a:close/>
                                    </a:path>
                                  </a:pathLst>
                                </a:custGeom>
                                <a:ln w="6338">
                                  <a:solidFill>
                                    <a:srgbClr val="000000"/>
                                  </a:solidFill>
                                  <a:prstDash val="solid"/>
                                </a:ln>
                              </wps:spPr>
                              <wps:bodyPr wrap="square" lIns="0" tIns="0" rIns="0" bIns="0" rtlCol="0">
                                <a:prstTxWarp prst="textNoShape">
                                  <a:avLst/>
                                </a:prstTxWarp>
                                <a:noAutofit/>
                              </wps:bodyPr>
                            </wps:wsp>
                            <wps:wsp>
                              <wps:cNvPr id="386" name="Graphic 386"/>
                              <wps:cNvSpPr/>
                              <wps:spPr>
                                <a:xfrm>
                                  <a:off x="171571" y="436366"/>
                                  <a:ext cx="1424940" cy="1270"/>
                                </a:xfrm>
                                <a:custGeom>
                                  <a:avLst/>
                                  <a:gdLst/>
                                  <a:ahLst/>
                                  <a:cxnLst/>
                                  <a:rect l="l" t="t" r="r" b="b"/>
                                  <a:pathLst>
                                    <a:path w="1424940">
                                      <a:moveTo>
                                        <a:pt x="0" y="0"/>
                                      </a:moveTo>
                                      <a:lnTo>
                                        <a:pt x="1424813" y="0"/>
                                      </a:lnTo>
                                    </a:path>
                                  </a:pathLst>
                                </a:custGeom>
                                <a:ln w="6338">
                                  <a:solidFill>
                                    <a:srgbClr val="808080"/>
                                  </a:solidFill>
                                  <a:prstDash val="solid"/>
                                </a:ln>
                              </wps:spPr>
                              <wps:bodyPr wrap="square" lIns="0" tIns="0" rIns="0" bIns="0" rtlCol="0">
                                <a:prstTxWarp prst="textNoShape">
                                  <a:avLst/>
                                </a:prstTxWarp>
                                <a:noAutofit/>
                              </wps:bodyPr>
                            </wps:wsp>
                            <wps:wsp>
                              <wps:cNvPr id="387" name="Graphic 387"/>
                              <wps:cNvSpPr/>
                              <wps:spPr>
                                <a:xfrm>
                                  <a:off x="1602734" y="436366"/>
                                  <a:ext cx="1270" cy="1079500"/>
                                </a:xfrm>
                                <a:custGeom>
                                  <a:avLst/>
                                  <a:gdLst/>
                                  <a:ahLst/>
                                  <a:cxnLst/>
                                  <a:rect l="l" t="t" r="r" b="b"/>
                                  <a:pathLst>
                                    <a:path h="1079500">
                                      <a:moveTo>
                                        <a:pt x="0" y="0"/>
                                      </a:moveTo>
                                      <a:lnTo>
                                        <a:pt x="0" y="1079245"/>
                                      </a:lnTo>
                                    </a:path>
                                  </a:pathLst>
                                </a:custGeom>
                                <a:ln w="6338">
                                  <a:solidFill>
                                    <a:srgbClr val="808080"/>
                                  </a:solidFill>
                                  <a:prstDash val="solid"/>
                                </a:ln>
                              </wps:spPr>
                              <wps:bodyPr wrap="square" lIns="0" tIns="0" rIns="0" bIns="0" rtlCol="0">
                                <a:prstTxWarp prst="textNoShape">
                                  <a:avLst/>
                                </a:prstTxWarp>
                                <a:noAutofit/>
                              </wps:bodyPr>
                            </wps:wsp>
                            <wps:wsp>
                              <wps:cNvPr id="388" name="Graphic 388"/>
                              <wps:cNvSpPr/>
                              <wps:spPr>
                                <a:xfrm>
                                  <a:off x="171571" y="436366"/>
                                  <a:ext cx="1270" cy="1079500"/>
                                </a:xfrm>
                                <a:custGeom>
                                  <a:avLst/>
                                  <a:gdLst/>
                                  <a:ahLst/>
                                  <a:cxnLst/>
                                  <a:rect l="l" t="t" r="r" b="b"/>
                                  <a:pathLst>
                                    <a:path h="1079500">
                                      <a:moveTo>
                                        <a:pt x="0" y="0"/>
                                      </a:moveTo>
                                      <a:lnTo>
                                        <a:pt x="0" y="1079245"/>
                                      </a:lnTo>
                                    </a:path>
                                  </a:pathLst>
                                </a:custGeom>
                                <a:ln w="6338">
                                  <a:solidFill>
                                    <a:srgbClr val="000000"/>
                                  </a:solidFill>
                                  <a:prstDash val="solid"/>
                                </a:ln>
                              </wps:spPr>
                              <wps:bodyPr wrap="square" lIns="0" tIns="0" rIns="0" bIns="0" rtlCol="0">
                                <a:prstTxWarp prst="textNoShape">
                                  <a:avLst/>
                                </a:prstTxWarp>
                                <a:noAutofit/>
                              </wps:bodyPr>
                            </wps:wsp>
                            <wps:wsp>
                              <wps:cNvPr id="389" name="Graphic 389"/>
                              <wps:cNvSpPr/>
                              <wps:spPr>
                                <a:xfrm>
                                  <a:off x="158871" y="436366"/>
                                  <a:ext cx="6350" cy="1066165"/>
                                </a:xfrm>
                                <a:custGeom>
                                  <a:avLst/>
                                  <a:gdLst/>
                                  <a:ahLst/>
                                  <a:cxnLst/>
                                  <a:rect l="l" t="t" r="r" b="b"/>
                                  <a:pathLst>
                                    <a:path w="6350" h="1066165">
                                      <a:moveTo>
                                        <a:pt x="0" y="1066038"/>
                                      </a:moveTo>
                                      <a:lnTo>
                                        <a:pt x="6350" y="1066038"/>
                                      </a:lnTo>
                                    </a:path>
                                    <a:path w="6350" h="1066165">
                                      <a:moveTo>
                                        <a:pt x="0" y="942339"/>
                                      </a:moveTo>
                                      <a:lnTo>
                                        <a:pt x="6350" y="942339"/>
                                      </a:lnTo>
                                    </a:path>
                                    <a:path w="6350" h="1066165">
                                      <a:moveTo>
                                        <a:pt x="0" y="828039"/>
                                      </a:moveTo>
                                      <a:lnTo>
                                        <a:pt x="6350" y="828039"/>
                                      </a:lnTo>
                                    </a:path>
                                    <a:path w="6350" h="1066165">
                                      <a:moveTo>
                                        <a:pt x="0" y="704341"/>
                                      </a:moveTo>
                                      <a:lnTo>
                                        <a:pt x="6350" y="704341"/>
                                      </a:lnTo>
                                    </a:path>
                                    <a:path w="6350" h="1066165">
                                      <a:moveTo>
                                        <a:pt x="0" y="590041"/>
                                      </a:moveTo>
                                      <a:lnTo>
                                        <a:pt x="6350" y="590041"/>
                                      </a:lnTo>
                                    </a:path>
                                    <a:path w="6350" h="1066165">
                                      <a:moveTo>
                                        <a:pt x="0" y="475741"/>
                                      </a:moveTo>
                                      <a:lnTo>
                                        <a:pt x="6350" y="475741"/>
                                      </a:lnTo>
                                    </a:path>
                                    <a:path w="6350" h="1066165">
                                      <a:moveTo>
                                        <a:pt x="0" y="351916"/>
                                      </a:moveTo>
                                      <a:lnTo>
                                        <a:pt x="6350" y="351916"/>
                                      </a:lnTo>
                                    </a:path>
                                    <a:path w="6350" h="1066165">
                                      <a:moveTo>
                                        <a:pt x="0" y="237998"/>
                                      </a:moveTo>
                                      <a:lnTo>
                                        <a:pt x="6350" y="237998"/>
                                      </a:lnTo>
                                    </a:path>
                                    <a:path w="6350" h="1066165">
                                      <a:moveTo>
                                        <a:pt x="0" y="114173"/>
                                      </a:moveTo>
                                      <a:lnTo>
                                        <a:pt x="6350" y="114173"/>
                                      </a:lnTo>
                                    </a:path>
                                    <a:path w="6350" h="1066165">
                                      <a:moveTo>
                                        <a:pt x="0" y="0"/>
                                      </a:moveTo>
                                      <a:lnTo>
                                        <a:pt x="6350" y="0"/>
                                      </a:lnTo>
                                    </a:path>
                                  </a:pathLst>
                                </a:custGeom>
                                <a:ln w="6338">
                                  <a:solidFill>
                                    <a:srgbClr val="000000"/>
                                  </a:solidFill>
                                  <a:prstDash val="solid"/>
                                </a:ln>
                              </wps:spPr>
                              <wps:bodyPr wrap="square" lIns="0" tIns="0" rIns="0" bIns="0" rtlCol="0">
                                <a:prstTxWarp prst="textNoShape">
                                  <a:avLst/>
                                </a:prstTxWarp>
                                <a:noAutofit/>
                              </wps:bodyPr>
                            </wps:wsp>
                            <wps:wsp>
                              <wps:cNvPr id="390" name="Graphic 390"/>
                              <wps:cNvSpPr/>
                              <wps:spPr>
                                <a:xfrm>
                                  <a:off x="3169" y="3169"/>
                                  <a:ext cx="1653539" cy="1779905"/>
                                </a:xfrm>
                                <a:custGeom>
                                  <a:avLst/>
                                  <a:gdLst/>
                                  <a:ahLst/>
                                  <a:cxnLst/>
                                  <a:rect l="l" t="t" r="r" b="b"/>
                                  <a:pathLst>
                                    <a:path w="1653539" h="1779905">
                                      <a:moveTo>
                                        <a:pt x="0" y="1779904"/>
                                      </a:moveTo>
                                      <a:lnTo>
                                        <a:pt x="1653540" y="1779904"/>
                                      </a:lnTo>
                                      <a:lnTo>
                                        <a:pt x="1653540" y="0"/>
                                      </a:lnTo>
                                      <a:lnTo>
                                        <a:pt x="0" y="0"/>
                                      </a:lnTo>
                                      <a:lnTo>
                                        <a:pt x="0" y="1779904"/>
                                      </a:lnTo>
                                      <a:close/>
                                    </a:path>
                                  </a:pathLst>
                                </a:custGeom>
                                <a:ln w="6338">
                                  <a:solidFill>
                                    <a:srgbClr val="000000"/>
                                  </a:solidFill>
                                  <a:prstDash val="solid"/>
                                </a:ln>
                              </wps:spPr>
                              <wps:bodyPr wrap="square" lIns="0" tIns="0" rIns="0" bIns="0" rtlCol="0">
                                <a:prstTxWarp prst="textNoShape">
                                  <a:avLst/>
                                </a:prstTxWarp>
                                <a:noAutofit/>
                              </wps:bodyPr>
                            </wps:wsp>
                            <wps:wsp>
                              <wps:cNvPr id="391" name="Graphic 391"/>
                              <wps:cNvSpPr/>
                              <wps:spPr>
                                <a:xfrm>
                                  <a:off x="6344" y="1515612"/>
                                  <a:ext cx="1826895" cy="1735455"/>
                                </a:xfrm>
                                <a:custGeom>
                                  <a:avLst/>
                                  <a:gdLst/>
                                  <a:ahLst/>
                                  <a:cxnLst/>
                                  <a:rect l="l" t="t" r="r" b="b"/>
                                  <a:pathLst>
                                    <a:path w="1826895" h="1735455">
                                      <a:moveTo>
                                        <a:pt x="1826895" y="0"/>
                                      </a:moveTo>
                                      <a:lnTo>
                                        <a:pt x="0" y="0"/>
                                      </a:lnTo>
                                      <a:lnTo>
                                        <a:pt x="0" y="1735455"/>
                                      </a:lnTo>
                                      <a:lnTo>
                                        <a:pt x="1826895" y="1735455"/>
                                      </a:lnTo>
                                      <a:lnTo>
                                        <a:pt x="1826895" y="0"/>
                                      </a:lnTo>
                                      <a:close/>
                                    </a:path>
                                  </a:pathLst>
                                </a:custGeom>
                                <a:solidFill>
                                  <a:srgbClr val="FFFFFF"/>
                                </a:solidFill>
                              </wps:spPr>
                              <wps:bodyPr wrap="square" lIns="0" tIns="0" rIns="0" bIns="0" rtlCol="0">
                                <a:prstTxWarp prst="textNoShape">
                                  <a:avLst/>
                                </a:prstTxWarp>
                                <a:noAutofit/>
                              </wps:bodyPr>
                            </wps:wsp>
                            <wps:wsp>
                              <wps:cNvPr id="392" name="Graphic 392"/>
                              <wps:cNvSpPr/>
                              <wps:spPr>
                                <a:xfrm>
                                  <a:off x="6344" y="1515612"/>
                                  <a:ext cx="1826895" cy="1735455"/>
                                </a:xfrm>
                                <a:custGeom>
                                  <a:avLst/>
                                  <a:gdLst/>
                                  <a:ahLst/>
                                  <a:cxnLst/>
                                  <a:rect l="l" t="t" r="r" b="b"/>
                                  <a:pathLst>
                                    <a:path w="1826895" h="1735455">
                                      <a:moveTo>
                                        <a:pt x="0" y="1735455"/>
                                      </a:moveTo>
                                      <a:lnTo>
                                        <a:pt x="1826895" y="1735455"/>
                                      </a:lnTo>
                                      <a:lnTo>
                                        <a:pt x="1826895" y="0"/>
                                      </a:lnTo>
                                      <a:lnTo>
                                        <a:pt x="0" y="0"/>
                                      </a:lnTo>
                                      <a:lnTo>
                                        <a:pt x="0" y="1735455"/>
                                      </a:lnTo>
                                      <a:close/>
                                    </a:path>
                                  </a:pathLst>
                                </a:custGeom>
                                <a:ln w="7003">
                                  <a:solidFill>
                                    <a:srgbClr val="000000"/>
                                  </a:solidFill>
                                  <a:prstDash val="solid"/>
                                </a:ln>
                              </wps:spPr>
                              <wps:bodyPr wrap="square" lIns="0" tIns="0" rIns="0" bIns="0" rtlCol="0">
                                <a:prstTxWarp prst="textNoShape">
                                  <a:avLst/>
                                </a:prstTxWarp>
                                <a:noAutofit/>
                              </wps:bodyPr>
                            </wps:wsp>
                            <wps:wsp>
                              <wps:cNvPr id="393" name="Graphic 393"/>
                              <wps:cNvSpPr/>
                              <wps:spPr>
                                <a:xfrm>
                                  <a:off x="192399" y="1937886"/>
                                  <a:ext cx="1581150" cy="1151255"/>
                                </a:xfrm>
                                <a:custGeom>
                                  <a:avLst/>
                                  <a:gdLst/>
                                  <a:ahLst/>
                                  <a:cxnLst/>
                                  <a:rect l="l" t="t" r="r" b="b"/>
                                  <a:pathLst>
                                    <a:path w="1581150" h="1151255">
                                      <a:moveTo>
                                        <a:pt x="0" y="0"/>
                                      </a:moveTo>
                                      <a:lnTo>
                                        <a:pt x="1574164" y="0"/>
                                      </a:lnTo>
                                    </a:path>
                                    <a:path w="1581150" h="1151255">
                                      <a:moveTo>
                                        <a:pt x="1581150" y="0"/>
                                      </a:moveTo>
                                      <a:lnTo>
                                        <a:pt x="1581150" y="1141729"/>
                                      </a:lnTo>
                                    </a:path>
                                    <a:path w="1581150" h="1151255">
                                      <a:moveTo>
                                        <a:pt x="1574164" y="1150873"/>
                                      </a:moveTo>
                                      <a:lnTo>
                                        <a:pt x="1581150" y="1150873"/>
                                      </a:lnTo>
                                    </a:path>
                                    <a:path w="1581150" h="1151255">
                                      <a:moveTo>
                                        <a:pt x="0" y="1150873"/>
                                      </a:moveTo>
                                      <a:lnTo>
                                        <a:pt x="0" y="1141729"/>
                                      </a:lnTo>
                                    </a:path>
                                  </a:pathLst>
                                </a:custGeom>
                                <a:ln w="7003">
                                  <a:solidFill>
                                    <a:srgbClr val="808080"/>
                                  </a:solidFill>
                                  <a:prstDash val="solid"/>
                                </a:ln>
                              </wps:spPr>
                              <wps:bodyPr wrap="square" lIns="0" tIns="0" rIns="0" bIns="0" rtlCol="0">
                                <a:prstTxWarp prst="textNoShape">
                                  <a:avLst/>
                                </a:prstTxWarp>
                                <a:noAutofit/>
                              </wps:bodyPr>
                            </wps:wsp>
                            <wps:wsp>
                              <wps:cNvPr id="394" name="Graphic 394"/>
                              <wps:cNvSpPr/>
                              <wps:spPr>
                                <a:xfrm>
                                  <a:off x="178302" y="1937886"/>
                                  <a:ext cx="1595755" cy="1169670"/>
                                </a:xfrm>
                                <a:custGeom>
                                  <a:avLst/>
                                  <a:gdLst/>
                                  <a:ahLst/>
                                  <a:cxnLst/>
                                  <a:rect l="l" t="t" r="r" b="b"/>
                                  <a:pathLst>
                                    <a:path w="1595755" h="1169670">
                                      <a:moveTo>
                                        <a:pt x="14097" y="0"/>
                                      </a:moveTo>
                                      <a:lnTo>
                                        <a:pt x="14097" y="1141729"/>
                                      </a:lnTo>
                                    </a:path>
                                    <a:path w="1595755" h="1169670">
                                      <a:moveTo>
                                        <a:pt x="0" y="1150873"/>
                                      </a:moveTo>
                                      <a:lnTo>
                                        <a:pt x="6984" y="1150873"/>
                                      </a:lnTo>
                                    </a:path>
                                    <a:path w="1595755" h="1169670">
                                      <a:moveTo>
                                        <a:pt x="0" y="1039494"/>
                                      </a:moveTo>
                                      <a:lnTo>
                                        <a:pt x="6984" y="1039494"/>
                                      </a:lnTo>
                                    </a:path>
                                    <a:path w="1595755" h="1169670">
                                      <a:moveTo>
                                        <a:pt x="0" y="918844"/>
                                      </a:moveTo>
                                      <a:lnTo>
                                        <a:pt x="6984" y="918844"/>
                                      </a:lnTo>
                                    </a:path>
                                    <a:path w="1595755" h="1169670">
                                      <a:moveTo>
                                        <a:pt x="0" y="807338"/>
                                      </a:moveTo>
                                      <a:lnTo>
                                        <a:pt x="6984" y="807338"/>
                                      </a:lnTo>
                                    </a:path>
                                    <a:path w="1595755" h="1169670">
                                      <a:moveTo>
                                        <a:pt x="0" y="686688"/>
                                      </a:moveTo>
                                      <a:lnTo>
                                        <a:pt x="6984" y="686688"/>
                                      </a:lnTo>
                                    </a:path>
                                    <a:path w="1595755" h="1169670">
                                      <a:moveTo>
                                        <a:pt x="0" y="575309"/>
                                      </a:moveTo>
                                      <a:lnTo>
                                        <a:pt x="6984" y="575309"/>
                                      </a:lnTo>
                                    </a:path>
                                    <a:path w="1595755" h="1169670">
                                      <a:moveTo>
                                        <a:pt x="0" y="463930"/>
                                      </a:moveTo>
                                      <a:lnTo>
                                        <a:pt x="6984" y="463930"/>
                                      </a:lnTo>
                                    </a:path>
                                    <a:path w="1595755" h="1169670">
                                      <a:moveTo>
                                        <a:pt x="0" y="343153"/>
                                      </a:moveTo>
                                      <a:lnTo>
                                        <a:pt x="6984" y="343153"/>
                                      </a:lnTo>
                                    </a:path>
                                    <a:path w="1595755" h="1169670">
                                      <a:moveTo>
                                        <a:pt x="0" y="232155"/>
                                      </a:moveTo>
                                      <a:lnTo>
                                        <a:pt x="6984" y="232155"/>
                                      </a:lnTo>
                                    </a:path>
                                    <a:path w="1595755" h="1169670">
                                      <a:moveTo>
                                        <a:pt x="0" y="111378"/>
                                      </a:moveTo>
                                      <a:lnTo>
                                        <a:pt x="6984" y="111378"/>
                                      </a:lnTo>
                                    </a:path>
                                    <a:path w="1595755" h="1169670">
                                      <a:moveTo>
                                        <a:pt x="0" y="0"/>
                                      </a:moveTo>
                                      <a:lnTo>
                                        <a:pt x="6984" y="0"/>
                                      </a:lnTo>
                                    </a:path>
                                    <a:path w="1595755" h="1169670">
                                      <a:moveTo>
                                        <a:pt x="14097" y="1150873"/>
                                      </a:moveTo>
                                      <a:lnTo>
                                        <a:pt x="1588261" y="1150873"/>
                                      </a:lnTo>
                                    </a:path>
                                    <a:path w="1595755" h="1169670">
                                      <a:moveTo>
                                        <a:pt x="14097" y="1169415"/>
                                      </a:moveTo>
                                      <a:lnTo>
                                        <a:pt x="14097" y="1160144"/>
                                      </a:lnTo>
                                    </a:path>
                                    <a:path w="1595755" h="1169670">
                                      <a:moveTo>
                                        <a:pt x="330326" y="1169415"/>
                                      </a:moveTo>
                                      <a:lnTo>
                                        <a:pt x="330326" y="1160144"/>
                                      </a:lnTo>
                                    </a:path>
                                    <a:path w="1595755" h="1169670">
                                      <a:moveTo>
                                        <a:pt x="646556" y="1169415"/>
                                      </a:moveTo>
                                      <a:lnTo>
                                        <a:pt x="646556" y="1160144"/>
                                      </a:lnTo>
                                    </a:path>
                                    <a:path w="1595755" h="1169670">
                                      <a:moveTo>
                                        <a:pt x="962786" y="1169415"/>
                                      </a:moveTo>
                                      <a:lnTo>
                                        <a:pt x="962786" y="1160144"/>
                                      </a:lnTo>
                                    </a:path>
                                    <a:path w="1595755" h="1169670">
                                      <a:moveTo>
                                        <a:pt x="1279016" y="1169415"/>
                                      </a:moveTo>
                                      <a:lnTo>
                                        <a:pt x="1279016" y="1160144"/>
                                      </a:lnTo>
                                    </a:path>
                                    <a:path w="1595755" h="1169670">
                                      <a:moveTo>
                                        <a:pt x="1595247" y="1169415"/>
                                      </a:moveTo>
                                      <a:lnTo>
                                        <a:pt x="1595247" y="1160144"/>
                                      </a:lnTo>
                                    </a:path>
                                  </a:pathLst>
                                </a:custGeom>
                                <a:ln w="7003">
                                  <a:solidFill>
                                    <a:srgbClr val="000000"/>
                                  </a:solidFill>
                                  <a:prstDash val="solid"/>
                                </a:ln>
                              </wps:spPr>
                              <wps:bodyPr wrap="square" lIns="0" tIns="0" rIns="0" bIns="0" rtlCol="0">
                                <a:prstTxWarp prst="textNoShape">
                                  <a:avLst/>
                                </a:prstTxWarp>
                                <a:noAutofit/>
                              </wps:bodyPr>
                            </wps:wsp>
                            <wps:wsp>
                              <wps:cNvPr id="395" name="Graphic 395"/>
                              <wps:cNvSpPr/>
                              <wps:spPr>
                                <a:xfrm>
                                  <a:off x="333115" y="3060821"/>
                                  <a:ext cx="41910" cy="51435"/>
                                </a:xfrm>
                                <a:custGeom>
                                  <a:avLst/>
                                  <a:gdLst/>
                                  <a:ahLst/>
                                  <a:cxnLst/>
                                  <a:rect l="l" t="t" r="r" b="b"/>
                                  <a:pathLst>
                                    <a:path w="41910" h="51435">
                                      <a:moveTo>
                                        <a:pt x="20954" y="0"/>
                                      </a:moveTo>
                                      <a:lnTo>
                                        <a:pt x="0" y="27939"/>
                                      </a:lnTo>
                                      <a:lnTo>
                                        <a:pt x="17525" y="51053"/>
                                      </a:lnTo>
                                      <a:lnTo>
                                        <a:pt x="24511" y="51053"/>
                                      </a:lnTo>
                                      <a:lnTo>
                                        <a:pt x="41910" y="27939"/>
                                      </a:lnTo>
                                      <a:lnTo>
                                        <a:pt x="20954" y="0"/>
                                      </a:lnTo>
                                      <a:close/>
                                    </a:path>
                                  </a:pathLst>
                                </a:custGeom>
                                <a:solidFill>
                                  <a:srgbClr val="000080"/>
                                </a:solidFill>
                              </wps:spPr>
                              <wps:bodyPr wrap="square" lIns="0" tIns="0" rIns="0" bIns="0" rtlCol="0">
                                <a:prstTxWarp prst="textNoShape">
                                  <a:avLst/>
                                </a:prstTxWarp>
                                <a:noAutofit/>
                              </wps:bodyPr>
                            </wps:wsp>
                            <wps:wsp>
                              <wps:cNvPr id="396" name="Graphic 396"/>
                              <wps:cNvSpPr/>
                              <wps:spPr>
                                <a:xfrm>
                                  <a:off x="333115" y="3060821"/>
                                  <a:ext cx="41910" cy="51435"/>
                                </a:xfrm>
                                <a:custGeom>
                                  <a:avLst/>
                                  <a:gdLst/>
                                  <a:ahLst/>
                                  <a:cxnLst/>
                                  <a:rect l="l" t="t" r="r" b="b"/>
                                  <a:pathLst>
                                    <a:path w="41910" h="51435">
                                      <a:moveTo>
                                        <a:pt x="20954" y="0"/>
                                      </a:moveTo>
                                      <a:lnTo>
                                        <a:pt x="41910" y="27939"/>
                                      </a:lnTo>
                                      <a:lnTo>
                                        <a:pt x="24511" y="51053"/>
                                      </a:lnTo>
                                    </a:path>
                                    <a:path w="41910" h="51435">
                                      <a:moveTo>
                                        <a:pt x="17525" y="51053"/>
                                      </a:moveTo>
                                      <a:lnTo>
                                        <a:pt x="0" y="27939"/>
                                      </a:lnTo>
                                      <a:lnTo>
                                        <a:pt x="20954" y="0"/>
                                      </a:lnTo>
                                    </a:path>
                                  </a:pathLst>
                                </a:custGeom>
                                <a:ln w="7003">
                                  <a:solidFill>
                                    <a:srgbClr val="000080"/>
                                  </a:solidFill>
                                  <a:prstDash val="solid"/>
                                </a:ln>
                              </wps:spPr>
                              <wps:bodyPr wrap="square" lIns="0" tIns="0" rIns="0" bIns="0" rtlCol="0">
                                <a:prstTxWarp prst="textNoShape">
                                  <a:avLst/>
                                </a:prstTxWarp>
                                <a:noAutofit/>
                              </wps:bodyPr>
                            </wps:wsp>
                            <wps:wsp>
                              <wps:cNvPr id="397" name="Graphic 397"/>
                              <wps:cNvSpPr/>
                              <wps:spPr>
                                <a:xfrm>
                                  <a:off x="6344" y="1515612"/>
                                  <a:ext cx="1826895" cy="1735455"/>
                                </a:xfrm>
                                <a:custGeom>
                                  <a:avLst/>
                                  <a:gdLst/>
                                  <a:ahLst/>
                                  <a:cxnLst/>
                                  <a:rect l="l" t="t" r="r" b="b"/>
                                  <a:pathLst>
                                    <a:path w="1826895" h="1735455">
                                      <a:moveTo>
                                        <a:pt x="0" y="1735455"/>
                                      </a:moveTo>
                                      <a:lnTo>
                                        <a:pt x="1826895" y="1735455"/>
                                      </a:lnTo>
                                      <a:lnTo>
                                        <a:pt x="1826895" y="0"/>
                                      </a:lnTo>
                                      <a:lnTo>
                                        <a:pt x="0" y="0"/>
                                      </a:lnTo>
                                      <a:lnTo>
                                        <a:pt x="0" y="1735455"/>
                                      </a:lnTo>
                                      <a:close/>
                                    </a:path>
                                  </a:pathLst>
                                </a:custGeom>
                                <a:ln w="700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A3F3DA1" id="Group 384" o:spid="_x0000_s1026" style="position:absolute;margin-left:150.35pt;margin-top:-6.25pt;width:144.65pt;height:256.3pt;z-index:-26364416;mso-wrap-distance-left:0;mso-wrap-distance-right:0" coordsize="18370,3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">
                      <v:shape id="Graphic 385" o:spid="_x0000_s1027" style="position:absolute;left:31;top:31;width:16536;height:17799;visibility:visible;mso-wrap-style:square;v-text-anchor:top" coordsize="1653539,177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" path="m,1779904r1653540,l1653540,,,,,1779904xe" filled="f" strokeweight=".17606mm">
                        <v:path arrowok="t"/>
                      </v:shape>
                      <v:shape id="Graphic 386" o:spid="_x0000_s1028" style="position:absolute;left:1715;top:4363;width:14250;height:13;visibility:visible;mso-wrap-style:square;v-text-anchor:top" coordsize="14249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" path="m,l1424813,e" filled="f" strokecolor="gray" strokeweight=".17606mm">
                        <v:path arrowok="t"/>
                      </v:shape>
                      <v:shape id="Graphic 387" o:spid="_x0000_s1029" style="position:absolute;left:16027;top:4363;width:13;height:10795;visibility:visible;mso-wrap-style:square;v-text-anchor:top" coordsize="1270,107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" path="m,l,1079245e" filled="f" strokecolor="gray" strokeweight=".17606mm">
                        <v:path arrowok="t"/>
                      </v:shape>
                      <v:shape id="Graphic 388" o:spid="_x0000_s1030" style="position:absolute;left:1715;top:4363;width:13;height:10795;visibility:visible;mso-wrap-style:square;v-text-anchor:top" coordsize="1270,107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" path="m,l,1079245e" filled="f" strokeweight=".17606mm">
                        <v:path arrowok="t"/>
                      </v:shape>
                      <v:shape id="Graphic 389" o:spid="_x0000_s1031" style="position:absolute;left:1588;top:4363;width:64;height:10662;visibility:visible;mso-wrap-style:square;v-text-anchor:top" coordsize="6350,106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" path="m,1066038r6350,em,942339r6350,em,828039r6350,em,704341r6350,em,590041r6350,em,475741r6350,em,351916r6350,em,237998r6350,em,114173r6350,em,l6350,e" filled="f" strokeweight=".17606mm">
                        <v:path arrowok="t"/>
                      </v:shape>
                      <v:shape id="Graphic 390" o:spid="_x0000_s1032" style="position:absolute;left:31;top:31;width:16536;height:17799;visibility:visible;mso-wrap-style:square;v-text-anchor:top" coordsize="1653539,177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" path="m,1779904r1653540,l1653540,,,,,1779904xe" filled="f" strokeweight=".17606mm">
                        <v:path arrowok="t"/>
                      </v:shape>
                      <v:shape id="Graphic 391" o:spid="_x0000_s1033" style="position:absolute;left:63;top:15156;width:18269;height:17354;visibility:visible;mso-wrap-style:square;v-text-anchor:top" coordsize="1826895,173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" path="m1826895,l,,,1735455r1826895,l1826895,xe" stroked="f">
                        <v:path arrowok="t"/>
                      </v:shape>
                      <v:shape id="Graphic 392" o:spid="_x0000_s1034" style="position:absolute;left:63;top:15156;width:18269;height:17354;visibility:visible;mso-wrap-style:square;v-text-anchor:top" coordsize="1826895,173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" path="m,1735455r1826895,l1826895,,,,,1735455xe" filled="f" strokeweight=".19453mm">
                        <v:path arrowok="t"/>
                      </v:shape>
                      <v:shape id="Graphic 393" o:spid="_x0000_s1035" style="position:absolute;left:1923;top:19378;width:15812;height:11513;visibility:visible;mso-wrap-style:square;v-text-anchor:top" coordsize="1581150,115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" path="m,l1574164,em1581150,r,1141729em1574164,1150873r6986,em,1150873r,-9144e" filled="f" strokecolor="gray" strokeweight=".19453mm">
                        <v:path arrowok="t"/>
                      </v:shape>
                      <v:shape id="Graphic 394" o:spid="_x0000_s1036" style="position:absolute;left:1783;top:19378;width:15957;height:11697;visibility:visible;mso-wrap-style:square;v-text-anchor:top" coordsize="1595755,116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" path="m14097,r,1141729em,1150873r6984,em,1039494r6984,em,918844r6984,em,807338r6984,em,686688r6984,em,575309r6984,em,463930r6984,em,343153r6984,em,232155r6984,em,111378r6984,em,l6984,em14097,1150873r1574164,em14097,1169415r,-9271em330326,1169415r,-9271em646556,1169415r,-9271em962786,1169415r,-9271em1279016,1169415r,-9271em1595247,1169415r,-9271e" filled="f" strokeweight=".19453mm">
                        <v:path arrowok="t"/>
                      </v:shape>
                      <v:shape id="Graphic 395" o:spid="_x0000_s1037" style="position:absolute;left:3331;top:30608;width:419;height:514;visibility:visible;mso-wrap-style:square;v-text-anchor:top" coordsize="4191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" path="m20954,l,27939,17525,51053r6986,l41910,27939,20954,xe" fillcolor="navy" stroked="f">
                        <v:path arrowok="t"/>
                      </v:shape>
                      <v:shape id="Graphic 396" o:spid="_x0000_s1038" style="position:absolute;left:3331;top:30608;width:419;height:514;visibility:visible;mso-wrap-style:square;v-text-anchor:top" coordsize="4191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" path="m20954,l41910,27939,24511,51053em17525,51053l,27939,20954,e" filled="f" strokecolor="navy" strokeweight=".19453mm">
                        <v:path arrowok="t"/>
                      </v:shape>
                      <v:shape id="Graphic 397" o:spid="_x0000_s1039" style="position:absolute;left:63;top:15156;width:18269;height:17354;visibility:visible;mso-wrap-style:square;v-text-anchor:top" coordsize="1826895,173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" path="m,1735455r1826895,l1826895,,,,,1735455xe" filled="f" strokeweight=".19453mm">
                        <v:path arrowok="t"/>
                      </v:shape>
                    </v:group>
                  </w:pict>
                </mc:Fallback>
              </mc:AlternateContent>
            </w:r>
            <w:r>
              <w:rPr>
                <w:rFonts w:ascii="Arial" w:hAnsi="Arial"/>
                <w:b/>
                <w:spacing w:val="-2"/>
                <w:sz w:val="16"/>
              </w:rPr>
              <w:t>1класс</w:t>
            </w:r>
            <w:r>
              <w:rPr>
                <w:rFonts w:ascii="Arial" w:hAnsi="Arial"/>
                <w:b/>
                <w:sz w:val="16"/>
              </w:rPr>
              <w:tab/>
            </w:r>
            <w:r>
              <w:rPr>
                <w:rFonts w:ascii="Arial" w:hAnsi="Arial"/>
                <w:b/>
                <w:spacing w:val="-2"/>
                <w:sz w:val="16"/>
              </w:rPr>
              <w:t>2класс</w:t>
            </w:r>
          </w:p>
          <w:p w:rsidR="003B46F0" w:rsidRDefault="003B46F0">
            <w:pPr>
              <w:pStyle w:val="TableParagraph"/>
              <w:spacing w:before="86"/>
              <w:rPr>
                <w:rFonts w:ascii="Microsoft Sans Serif"/>
                <w:sz w:val="16"/>
              </w:rPr>
            </w:pPr>
          </w:p>
          <w:p w:rsidR="003B46F0" w:rsidRDefault="00C01045">
            <w:pPr>
              <w:pStyle w:val="TableParagraph"/>
              <w:tabs>
                <w:tab w:val="left" w:pos="3188"/>
              </w:tabs>
              <w:ind w:left="375"/>
              <w:rPr>
                <w:rFonts w:ascii="Microsoft Sans Serif"/>
                <w:sz w:val="10"/>
              </w:rPr>
            </w:pPr>
            <w:r>
              <w:rPr>
                <w:noProof/>
                <w:lang w:eastAsia="ru-RU"/>
              </w:rPr>
              <mc:AlternateContent>
                <mc:Choice Requires="wpg">
                  <w:drawing>
                    <wp:anchor distT="0" distB="0" distL="0" distR="0" simplePos="0" relativeHeight="476951552" behindDoc="1" locked="0" layoutInCell="1" allowOverlap="1">
                      <wp:simplePos x="0" y="0"/>
                      <wp:positionH relativeFrom="column">
                        <wp:posOffset>119569</wp:posOffset>
                      </wp:positionH>
                      <wp:positionV relativeFrom="paragraph">
                        <wp:posOffset>-366138</wp:posOffset>
                      </wp:positionV>
                      <wp:extent cx="1725295" cy="3255010"/>
                      <wp:effectExtent l="0" t="0" r="0" b="0"/>
                      <wp:wrapNone/>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5295" cy="3255010"/>
                                <a:chOff x="0" y="0"/>
                                <a:chExt cx="1725295" cy="3255010"/>
                              </a:xfrm>
                            </wpg:grpSpPr>
                            <wps:wsp>
                              <wps:cNvPr id="399" name="Graphic 399"/>
                              <wps:cNvSpPr/>
                              <wps:spPr>
                                <a:xfrm>
                                  <a:off x="3874" y="3291"/>
                                  <a:ext cx="1717675" cy="1779905"/>
                                </a:xfrm>
                                <a:custGeom>
                                  <a:avLst/>
                                  <a:gdLst/>
                                  <a:ahLst/>
                                  <a:cxnLst/>
                                  <a:rect l="l" t="t" r="r" b="b"/>
                                  <a:pathLst>
                                    <a:path w="1717675" h="1779905">
                                      <a:moveTo>
                                        <a:pt x="0" y="1779904"/>
                                      </a:moveTo>
                                      <a:lnTo>
                                        <a:pt x="1717675" y="1779904"/>
                                      </a:lnTo>
                                      <a:lnTo>
                                        <a:pt x="1717675" y="0"/>
                                      </a:lnTo>
                                      <a:lnTo>
                                        <a:pt x="0" y="0"/>
                                      </a:lnTo>
                                      <a:lnTo>
                                        <a:pt x="0" y="1779904"/>
                                      </a:lnTo>
                                      <a:close/>
                                    </a:path>
                                  </a:pathLst>
                                </a:custGeom>
                                <a:ln w="6583">
                                  <a:solidFill>
                                    <a:srgbClr val="000000"/>
                                  </a:solidFill>
                                  <a:prstDash val="solid"/>
                                </a:ln>
                              </wps:spPr>
                              <wps:bodyPr wrap="square" lIns="0" tIns="0" rIns="0" bIns="0" rtlCol="0">
                                <a:prstTxWarp prst="textNoShape">
                                  <a:avLst/>
                                </a:prstTxWarp>
                                <a:noAutofit/>
                              </wps:bodyPr>
                            </wps:wsp>
                            <wps:wsp>
                              <wps:cNvPr id="400" name="Graphic 400"/>
                              <wps:cNvSpPr/>
                              <wps:spPr>
                                <a:xfrm>
                                  <a:off x="178753" y="436488"/>
                                  <a:ext cx="1480185" cy="1270"/>
                                </a:xfrm>
                                <a:custGeom>
                                  <a:avLst/>
                                  <a:gdLst/>
                                  <a:ahLst/>
                                  <a:cxnLst/>
                                  <a:rect l="l" t="t" r="r" b="b"/>
                                  <a:pathLst>
                                    <a:path w="1480185">
                                      <a:moveTo>
                                        <a:pt x="0" y="0"/>
                                      </a:moveTo>
                                      <a:lnTo>
                                        <a:pt x="1480058" y="0"/>
                                      </a:lnTo>
                                    </a:path>
                                  </a:pathLst>
                                </a:custGeom>
                                <a:ln w="6583">
                                  <a:solidFill>
                                    <a:srgbClr val="808080"/>
                                  </a:solidFill>
                                  <a:prstDash val="solid"/>
                                </a:ln>
                              </wps:spPr>
                              <wps:bodyPr wrap="square" lIns="0" tIns="0" rIns="0" bIns="0" rtlCol="0">
                                <a:prstTxWarp prst="textNoShape">
                                  <a:avLst/>
                                </a:prstTxWarp>
                                <a:noAutofit/>
                              </wps:bodyPr>
                            </wps:wsp>
                            <wps:wsp>
                              <wps:cNvPr id="401" name="Graphic 401"/>
                              <wps:cNvSpPr/>
                              <wps:spPr>
                                <a:xfrm>
                                  <a:off x="1665415" y="436488"/>
                                  <a:ext cx="1270" cy="1079500"/>
                                </a:xfrm>
                                <a:custGeom>
                                  <a:avLst/>
                                  <a:gdLst/>
                                  <a:ahLst/>
                                  <a:cxnLst/>
                                  <a:rect l="l" t="t" r="r" b="b"/>
                                  <a:pathLst>
                                    <a:path h="1079500">
                                      <a:moveTo>
                                        <a:pt x="0" y="0"/>
                                      </a:moveTo>
                                      <a:lnTo>
                                        <a:pt x="0" y="1079245"/>
                                      </a:lnTo>
                                    </a:path>
                                  </a:pathLst>
                                </a:custGeom>
                                <a:ln w="6583">
                                  <a:solidFill>
                                    <a:srgbClr val="808080"/>
                                  </a:solidFill>
                                  <a:prstDash val="solid"/>
                                </a:ln>
                              </wps:spPr>
                              <wps:bodyPr wrap="square" lIns="0" tIns="0" rIns="0" bIns="0" rtlCol="0">
                                <a:prstTxWarp prst="textNoShape">
                                  <a:avLst/>
                                </a:prstTxWarp>
                                <a:noAutofit/>
                              </wps:bodyPr>
                            </wps:wsp>
                            <wps:wsp>
                              <wps:cNvPr id="402" name="Graphic 402"/>
                              <wps:cNvSpPr/>
                              <wps:spPr>
                                <a:xfrm>
                                  <a:off x="178753" y="436488"/>
                                  <a:ext cx="1270" cy="1079500"/>
                                </a:xfrm>
                                <a:custGeom>
                                  <a:avLst/>
                                  <a:gdLst/>
                                  <a:ahLst/>
                                  <a:cxnLst/>
                                  <a:rect l="l" t="t" r="r" b="b"/>
                                  <a:pathLst>
                                    <a:path h="1079500">
                                      <a:moveTo>
                                        <a:pt x="0" y="0"/>
                                      </a:moveTo>
                                      <a:lnTo>
                                        <a:pt x="0" y="1079245"/>
                                      </a:lnTo>
                                    </a:path>
                                  </a:pathLst>
                                </a:custGeom>
                                <a:ln w="6583">
                                  <a:solidFill>
                                    <a:srgbClr val="000000"/>
                                  </a:solidFill>
                                  <a:prstDash val="solid"/>
                                </a:ln>
                              </wps:spPr>
                              <wps:bodyPr wrap="square" lIns="0" tIns="0" rIns="0" bIns="0" rtlCol="0">
                                <a:prstTxWarp prst="textNoShape">
                                  <a:avLst/>
                                </a:prstTxWarp>
                                <a:noAutofit/>
                              </wps:bodyPr>
                            </wps:wsp>
                            <wps:wsp>
                              <wps:cNvPr id="403" name="Graphic 403"/>
                              <wps:cNvSpPr/>
                              <wps:spPr>
                                <a:xfrm>
                                  <a:off x="165545" y="436488"/>
                                  <a:ext cx="6985" cy="1066165"/>
                                </a:xfrm>
                                <a:custGeom>
                                  <a:avLst/>
                                  <a:gdLst/>
                                  <a:ahLst/>
                                  <a:cxnLst/>
                                  <a:rect l="l" t="t" r="r" b="b"/>
                                  <a:pathLst>
                                    <a:path w="6985" h="1066165">
                                      <a:moveTo>
                                        <a:pt x="0" y="1066038"/>
                                      </a:moveTo>
                                      <a:lnTo>
                                        <a:pt x="6603" y="1066038"/>
                                      </a:lnTo>
                                    </a:path>
                                    <a:path w="6985" h="1066165">
                                      <a:moveTo>
                                        <a:pt x="0" y="942339"/>
                                      </a:moveTo>
                                      <a:lnTo>
                                        <a:pt x="6603" y="942339"/>
                                      </a:lnTo>
                                    </a:path>
                                    <a:path w="6985" h="1066165">
                                      <a:moveTo>
                                        <a:pt x="0" y="828039"/>
                                      </a:moveTo>
                                      <a:lnTo>
                                        <a:pt x="6603" y="828039"/>
                                      </a:lnTo>
                                    </a:path>
                                    <a:path w="6985" h="1066165">
                                      <a:moveTo>
                                        <a:pt x="0" y="704341"/>
                                      </a:moveTo>
                                      <a:lnTo>
                                        <a:pt x="6603" y="704341"/>
                                      </a:lnTo>
                                    </a:path>
                                    <a:path w="6985" h="1066165">
                                      <a:moveTo>
                                        <a:pt x="0" y="590041"/>
                                      </a:moveTo>
                                      <a:lnTo>
                                        <a:pt x="6603" y="590041"/>
                                      </a:lnTo>
                                    </a:path>
                                    <a:path w="6985" h="1066165">
                                      <a:moveTo>
                                        <a:pt x="0" y="475741"/>
                                      </a:moveTo>
                                      <a:lnTo>
                                        <a:pt x="6603" y="475741"/>
                                      </a:lnTo>
                                    </a:path>
                                    <a:path w="6985" h="1066165">
                                      <a:moveTo>
                                        <a:pt x="0" y="351916"/>
                                      </a:moveTo>
                                      <a:lnTo>
                                        <a:pt x="6603" y="351916"/>
                                      </a:lnTo>
                                    </a:path>
                                    <a:path w="6985" h="1066165">
                                      <a:moveTo>
                                        <a:pt x="0" y="237998"/>
                                      </a:moveTo>
                                      <a:lnTo>
                                        <a:pt x="6603" y="237998"/>
                                      </a:lnTo>
                                    </a:path>
                                    <a:path w="6985" h="1066165">
                                      <a:moveTo>
                                        <a:pt x="0" y="114173"/>
                                      </a:moveTo>
                                      <a:lnTo>
                                        <a:pt x="6603" y="114173"/>
                                      </a:lnTo>
                                    </a:path>
                                    <a:path w="6985" h="1066165">
                                      <a:moveTo>
                                        <a:pt x="0" y="0"/>
                                      </a:moveTo>
                                      <a:lnTo>
                                        <a:pt x="6603" y="0"/>
                                      </a:lnTo>
                                    </a:path>
                                  </a:pathLst>
                                </a:custGeom>
                                <a:ln w="6583">
                                  <a:solidFill>
                                    <a:srgbClr val="000000"/>
                                  </a:solidFill>
                                  <a:prstDash val="solid"/>
                                </a:ln>
                              </wps:spPr>
                              <wps:bodyPr wrap="square" lIns="0" tIns="0" rIns="0" bIns="0" rtlCol="0">
                                <a:prstTxWarp prst="textNoShape">
                                  <a:avLst/>
                                </a:prstTxWarp>
                                <a:noAutofit/>
                              </wps:bodyPr>
                            </wps:wsp>
                            <wps:wsp>
                              <wps:cNvPr id="404" name="Graphic 404"/>
                              <wps:cNvSpPr/>
                              <wps:spPr>
                                <a:xfrm>
                                  <a:off x="3874" y="3291"/>
                                  <a:ext cx="1717675" cy="1779905"/>
                                </a:xfrm>
                                <a:custGeom>
                                  <a:avLst/>
                                  <a:gdLst/>
                                  <a:ahLst/>
                                  <a:cxnLst/>
                                  <a:rect l="l" t="t" r="r" b="b"/>
                                  <a:pathLst>
                                    <a:path w="1717675" h="1779905">
                                      <a:moveTo>
                                        <a:pt x="0" y="1779904"/>
                                      </a:moveTo>
                                      <a:lnTo>
                                        <a:pt x="1717675" y="1779904"/>
                                      </a:lnTo>
                                      <a:lnTo>
                                        <a:pt x="1717675" y="0"/>
                                      </a:lnTo>
                                      <a:lnTo>
                                        <a:pt x="0" y="0"/>
                                      </a:lnTo>
                                      <a:lnTo>
                                        <a:pt x="0" y="1779904"/>
                                      </a:lnTo>
                                      <a:close/>
                                    </a:path>
                                  </a:pathLst>
                                </a:custGeom>
                                <a:ln w="6583">
                                  <a:solidFill>
                                    <a:srgbClr val="000000"/>
                                  </a:solidFill>
                                  <a:prstDash val="solid"/>
                                </a:ln>
                              </wps:spPr>
                              <wps:bodyPr wrap="square" lIns="0" tIns="0" rIns="0" bIns="0" rtlCol="0">
                                <a:prstTxWarp prst="textNoShape">
                                  <a:avLst/>
                                </a:prstTxWarp>
                                <a:noAutofit/>
                              </wps:bodyPr>
                            </wps:wsp>
                            <wps:wsp>
                              <wps:cNvPr id="405" name="Graphic 405"/>
                              <wps:cNvSpPr/>
                              <wps:spPr>
                                <a:xfrm>
                                  <a:off x="3239" y="1515734"/>
                                  <a:ext cx="1690370" cy="1735455"/>
                                </a:xfrm>
                                <a:custGeom>
                                  <a:avLst/>
                                  <a:gdLst/>
                                  <a:ahLst/>
                                  <a:cxnLst/>
                                  <a:rect l="l" t="t" r="r" b="b"/>
                                  <a:pathLst>
                                    <a:path w="1690370" h="1735455">
                                      <a:moveTo>
                                        <a:pt x="1690370" y="0"/>
                                      </a:moveTo>
                                      <a:lnTo>
                                        <a:pt x="0" y="0"/>
                                      </a:lnTo>
                                      <a:lnTo>
                                        <a:pt x="0" y="1735455"/>
                                      </a:lnTo>
                                      <a:lnTo>
                                        <a:pt x="1690370" y="1735455"/>
                                      </a:lnTo>
                                      <a:lnTo>
                                        <a:pt x="1690370" y="0"/>
                                      </a:lnTo>
                                      <a:close/>
                                    </a:path>
                                  </a:pathLst>
                                </a:custGeom>
                                <a:solidFill>
                                  <a:srgbClr val="FFFFFF"/>
                                </a:solidFill>
                              </wps:spPr>
                              <wps:bodyPr wrap="square" lIns="0" tIns="0" rIns="0" bIns="0" rtlCol="0">
                                <a:prstTxWarp prst="textNoShape">
                                  <a:avLst/>
                                </a:prstTxWarp>
                                <a:noAutofit/>
                              </wps:bodyPr>
                            </wps:wsp>
                            <wps:wsp>
                              <wps:cNvPr id="406" name="Graphic 406"/>
                              <wps:cNvSpPr/>
                              <wps:spPr>
                                <a:xfrm>
                                  <a:off x="3239" y="1515734"/>
                                  <a:ext cx="1690370" cy="1735455"/>
                                </a:xfrm>
                                <a:custGeom>
                                  <a:avLst/>
                                  <a:gdLst/>
                                  <a:ahLst/>
                                  <a:cxnLst/>
                                  <a:rect l="l" t="t" r="r" b="b"/>
                                  <a:pathLst>
                                    <a:path w="1690370" h="1735455">
                                      <a:moveTo>
                                        <a:pt x="0" y="1735455"/>
                                      </a:moveTo>
                                      <a:lnTo>
                                        <a:pt x="1690370" y="1735455"/>
                                      </a:lnTo>
                                      <a:lnTo>
                                        <a:pt x="1690370" y="0"/>
                                      </a:lnTo>
                                      <a:lnTo>
                                        <a:pt x="0" y="0"/>
                                      </a:lnTo>
                                      <a:lnTo>
                                        <a:pt x="0" y="1735455"/>
                                      </a:lnTo>
                                      <a:close/>
                                    </a:path>
                                  </a:pathLst>
                                </a:custGeom>
                                <a:ln w="6478">
                                  <a:solidFill>
                                    <a:srgbClr val="000000"/>
                                  </a:solidFill>
                                  <a:prstDash val="solid"/>
                                </a:ln>
                              </wps:spPr>
                              <wps:bodyPr wrap="square" lIns="0" tIns="0" rIns="0" bIns="0" rtlCol="0">
                                <a:prstTxWarp prst="textNoShape">
                                  <a:avLst/>
                                </a:prstTxWarp>
                                <a:noAutofit/>
                              </wps:bodyPr>
                            </wps:wsp>
                            <wps:wsp>
                              <wps:cNvPr id="407" name="Graphic 407"/>
                              <wps:cNvSpPr/>
                              <wps:spPr>
                                <a:xfrm>
                                  <a:off x="175324" y="1938009"/>
                                  <a:ext cx="1463040" cy="1151255"/>
                                </a:xfrm>
                                <a:custGeom>
                                  <a:avLst/>
                                  <a:gdLst/>
                                  <a:ahLst/>
                                  <a:cxnLst/>
                                  <a:rect l="l" t="t" r="r" b="b"/>
                                  <a:pathLst>
                                    <a:path w="1463040" h="1151255">
                                      <a:moveTo>
                                        <a:pt x="0" y="0"/>
                                      </a:moveTo>
                                      <a:lnTo>
                                        <a:pt x="1456563" y="0"/>
                                      </a:lnTo>
                                    </a:path>
                                    <a:path w="1463040" h="1151255">
                                      <a:moveTo>
                                        <a:pt x="1463040" y="0"/>
                                      </a:moveTo>
                                      <a:lnTo>
                                        <a:pt x="1463040" y="1141729"/>
                                      </a:lnTo>
                                    </a:path>
                                    <a:path w="1463040" h="1151255">
                                      <a:moveTo>
                                        <a:pt x="1456563" y="1150873"/>
                                      </a:moveTo>
                                      <a:lnTo>
                                        <a:pt x="1463040" y="1150873"/>
                                      </a:lnTo>
                                    </a:path>
                                    <a:path w="1463040" h="1151255">
                                      <a:moveTo>
                                        <a:pt x="0" y="1150873"/>
                                      </a:moveTo>
                                      <a:lnTo>
                                        <a:pt x="0" y="1141729"/>
                                      </a:lnTo>
                                    </a:path>
                                  </a:pathLst>
                                </a:custGeom>
                                <a:ln w="6478">
                                  <a:solidFill>
                                    <a:srgbClr val="808080"/>
                                  </a:solidFill>
                                  <a:prstDash val="solid"/>
                                </a:ln>
                              </wps:spPr>
                              <wps:bodyPr wrap="square" lIns="0" tIns="0" rIns="0" bIns="0" rtlCol="0">
                                <a:prstTxWarp prst="textNoShape">
                                  <a:avLst/>
                                </a:prstTxWarp>
                                <a:noAutofit/>
                              </wps:bodyPr>
                            </wps:wsp>
                            <wps:wsp>
                              <wps:cNvPr id="408" name="Graphic 408"/>
                              <wps:cNvSpPr/>
                              <wps:spPr>
                                <a:xfrm>
                                  <a:off x="162370" y="1938009"/>
                                  <a:ext cx="1476375" cy="1169670"/>
                                </a:xfrm>
                                <a:custGeom>
                                  <a:avLst/>
                                  <a:gdLst/>
                                  <a:ahLst/>
                                  <a:cxnLst/>
                                  <a:rect l="l" t="t" r="r" b="b"/>
                                  <a:pathLst>
                                    <a:path w="1476375" h="1169670">
                                      <a:moveTo>
                                        <a:pt x="12953" y="0"/>
                                      </a:moveTo>
                                      <a:lnTo>
                                        <a:pt x="12953" y="1141729"/>
                                      </a:lnTo>
                                    </a:path>
                                    <a:path w="1476375" h="1169670">
                                      <a:moveTo>
                                        <a:pt x="0" y="1150873"/>
                                      </a:moveTo>
                                      <a:lnTo>
                                        <a:pt x="6476" y="1150873"/>
                                      </a:lnTo>
                                    </a:path>
                                    <a:path w="1476375" h="1169670">
                                      <a:moveTo>
                                        <a:pt x="0" y="1039494"/>
                                      </a:moveTo>
                                      <a:lnTo>
                                        <a:pt x="6476" y="1039494"/>
                                      </a:lnTo>
                                    </a:path>
                                    <a:path w="1476375" h="1169670">
                                      <a:moveTo>
                                        <a:pt x="0" y="918844"/>
                                      </a:moveTo>
                                      <a:lnTo>
                                        <a:pt x="6476" y="918844"/>
                                      </a:lnTo>
                                    </a:path>
                                    <a:path w="1476375" h="1169670">
                                      <a:moveTo>
                                        <a:pt x="0" y="807338"/>
                                      </a:moveTo>
                                      <a:lnTo>
                                        <a:pt x="6476" y="807338"/>
                                      </a:lnTo>
                                    </a:path>
                                    <a:path w="1476375" h="1169670">
                                      <a:moveTo>
                                        <a:pt x="0" y="686688"/>
                                      </a:moveTo>
                                      <a:lnTo>
                                        <a:pt x="6476" y="686688"/>
                                      </a:lnTo>
                                    </a:path>
                                    <a:path w="1476375" h="1169670">
                                      <a:moveTo>
                                        <a:pt x="0" y="575309"/>
                                      </a:moveTo>
                                      <a:lnTo>
                                        <a:pt x="6476" y="575309"/>
                                      </a:lnTo>
                                    </a:path>
                                    <a:path w="1476375" h="1169670">
                                      <a:moveTo>
                                        <a:pt x="0" y="463930"/>
                                      </a:moveTo>
                                      <a:lnTo>
                                        <a:pt x="6476" y="463930"/>
                                      </a:lnTo>
                                    </a:path>
                                    <a:path w="1476375" h="1169670">
                                      <a:moveTo>
                                        <a:pt x="0" y="343153"/>
                                      </a:moveTo>
                                      <a:lnTo>
                                        <a:pt x="6476" y="343153"/>
                                      </a:lnTo>
                                    </a:path>
                                    <a:path w="1476375" h="1169670">
                                      <a:moveTo>
                                        <a:pt x="0" y="232155"/>
                                      </a:moveTo>
                                      <a:lnTo>
                                        <a:pt x="6476" y="232155"/>
                                      </a:lnTo>
                                    </a:path>
                                    <a:path w="1476375" h="1169670">
                                      <a:moveTo>
                                        <a:pt x="0" y="111378"/>
                                      </a:moveTo>
                                      <a:lnTo>
                                        <a:pt x="6476" y="111378"/>
                                      </a:lnTo>
                                    </a:path>
                                    <a:path w="1476375" h="1169670">
                                      <a:moveTo>
                                        <a:pt x="0" y="0"/>
                                      </a:moveTo>
                                      <a:lnTo>
                                        <a:pt x="6476" y="0"/>
                                      </a:lnTo>
                                    </a:path>
                                    <a:path w="1476375" h="1169670">
                                      <a:moveTo>
                                        <a:pt x="12953" y="1150873"/>
                                      </a:moveTo>
                                      <a:lnTo>
                                        <a:pt x="1469517" y="1150873"/>
                                      </a:lnTo>
                                    </a:path>
                                    <a:path w="1476375" h="1169670">
                                      <a:moveTo>
                                        <a:pt x="12953" y="1169415"/>
                                      </a:moveTo>
                                      <a:lnTo>
                                        <a:pt x="12953" y="1160144"/>
                                      </a:lnTo>
                                    </a:path>
                                    <a:path w="1476375" h="1169670">
                                      <a:moveTo>
                                        <a:pt x="305562" y="1169415"/>
                                      </a:moveTo>
                                      <a:lnTo>
                                        <a:pt x="305562" y="1160144"/>
                                      </a:lnTo>
                                    </a:path>
                                    <a:path w="1476375" h="1169670">
                                      <a:moveTo>
                                        <a:pt x="598170" y="1169415"/>
                                      </a:moveTo>
                                      <a:lnTo>
                                        <a:pt x="598170" y="1160144"/>
                                      </a:lnTo>
                                    </a:path>
                                    <a:path w="1476375" h="1169670">
                                      <a:moveTo>
                                        <a:pt x="890777" y="1169415"/>
                                      </a:moveTo>
                                      <a:lnTo>
                                        <a:pt x="890777" y="1160144"/>
                                      </a:lnTo>
                                    </a:path>
                                    <a:path w="1476375" h="1169670">
                                      <a:moveTo>
                                        <a:pt x="1183385" y="1169415"/>
                                      </a:moveTo>
                                      <a:lnTo>
                                        <a:pt x="1183385" y="1160144"/>
                                      </a:lnTo>
                                    </a:path>
                                    <a:path w="1476375" h="1169670">
                                      <a:moveTo>
                                        <a:pt x="1475994" y="1169415"/>
                                      </a:moveTo>
                                      <a:lnTo>
                                        <a:pt x="1475994" y="1160144"/>
                                      </a:lnTo>
                                    </a:path>
                                  </a:pathLst>
                                </a:custGeom>
                                <a:ln w="6478">
                                  <a:solidFill>
                                    <a:srgbClr val="000000"/>
                                  </a:solidFill>
                                  <a:prstDash val="solid"/>
                                </a:ln>
                              </wps:spPr>
                              <wps:bodyPr wrap="square" lIns="0" tIns="0" rIns="0" bIns="0" rtlCol="0">
                                <a:prstTxWarp prst="textNoShape">
                                  <a:avLst/>
                                </a:prstTxWarp>
                                <a:noAutofit/>
                              </wps:bodyPr>
                            </wps:wsp>
                            <wps:wsp>
                              <wps:cNvPr id="409" name="Graphic 409"/>
                              <wps:cNvSpPr/>
                              <wps:spPr>
                                <a:xfrm>
                                  <a:off x="305499" y="3060943"/>
                                  <a:ext cx="39370" cy="51435"/>
                                </a:xfrm>
                                <a:custGeom>
                                  <a:avLst/>
                                  <a:gdLst/>
                                  <a:ahLst/>
                                  <a:cxnLst/>
                                  <a:rect l="l" t="t" r="r" b="b"/>
                                  <a:pathLst>
                                    <a:path w="39370" h="51435">
                                      <a:moveTo>
                                        <a:pt x="19430" y="0"/>
                                      </a:moveTo>
                                      <a:lnTo>
                                        <a:pt x="0" y="27939"/>
                                      </a:lnTo>
                                      <a:lnTo>
                                        <a:pt x="16255" y="51053"/>
                                      </a:lnTo>
                                      <a:lnTo>
                                        <a:pt x="22733" y="51053"/>
                                      </a:lnTo>
                                      <a:lnTo>
                                        <a:pt x="38862" y="27939"/>
                                      </a:lnTo>
                                      <a:lnTo>
                                        <a:pt x="19430" y="0"/>
                                      </a:lnTo>
                                      <a:close/>
                                    </a:path>
                                  </a:pathLst>
                                </a:custGeom>
                                <a:solidFill>
                                  <a:srgbClr val="000080"/>
                                </a:solidFill>
                              </wps:spPr>
                              <wps:bodyPr wrap="square" lIns="0" tIns="0" rIns="0" bIns="0" rtlCol="0">
                                <a:prstTxWarp prst="textNoShape">
                                  <a:avLst/>
                                </a:prstTxWarp>
                                <a:noAutofit/>
                              </wps:bodyPr>
                            </wps:wsp>
                            <wps:wsp>
                              <wps:cNvPr id="410" name="Graphic 410"/>
                              <wps:cNvSpPr/>
                              <wps:spPr>
                                <a:xfrm>
                                  <a:off x="305499" y="3060943"/>
                                  <a:ext cx="39370" cy="51435"/>
                                </a:xfrm>
                                <a:custGeom>
                                  <a:avLst/>
                                  <a:gdLst/>
                                  <a:ahLst/>
                                  <a:cxnLst/>
                                  <a:rect l="l" t="t" r="r" b="b"/>
                                  <a:pathLst>
                                    <a:path w="39370" h="51435">
                                      <a:moveTo>
                                        <a:pt x="19430" y="0"/>
                                      </a:moveTo>
                                      <a:lnTo>
                                        <a:pt x="38862" y="27939"/>
                                      </a:lnTo>
                                      <a:lnTo>
                                        <a:pt x="22733" y="51053"/>
                                      </a:lnTo>
                                    </a:path>
                                    <a:path w="39370" h="51435">
                                      <a:moveTo>
                                        <a:pt x="16255" y="51053"/>
                                      </a:moveTo>
                                      <a:lnTo>
                                        <a:pt x="0" y="27939"/>
                                      </a:lnTo>
                                      <a:lnTo>
                                        <a:pt x="19430" y="0"/>
                                      </a:lnTo>
                                    </a:path>
                                  </a:pathLst>
                                </a:custGeom>
                                <a:ln w="6478">
                                  <a:solidFill>
                                    <a:srgbClr val="000080"/>
                                  </a:solidFill>
                                  <a:prstDash val="solid"/>
                                </a:ln>
                              </wps:spPr>
                              <wps:bodyPr wrap="square" lIns="0" tIns="0" rIns="0" bIns="0" rtlCol="0">
                                <a:prstTxWarp prst="textNoShape">
                                  <a:avLst/>
                                </a:prstTxWarp>
                                <a:noAutofit/>
                              </wps:bodyPr>
                            </wps:wsp>
                            <wps:wsp>
                              <wps:cNvPr id="411" name="Graphic 411"/>
                              <wps:cNvSpPr/>
                              <wps:spPr>
                                <a:xfrm>
                                  <a:off x="3239" y="1515734"/>
                                  <a:ext cx="1690370" cy="1735455"/>
                                </a:xfrm>
                                <a:custGeom>
                                  <a:avLst/>
                                  <a:gdLst/>
                                  <a:ahLst/>
                                  <a:cxnLst/>
                                  <a:rect l="l" t="t" r="r" b="b"/>
                                  <a:pathLst>
                                    <a:path w="1690370" h="1735455">
                                      <a:moveTo>
                                        <a:pt x="0" y="1735455"/>
                                      </a:moveTo>
                                      <a:lnTo>
                                        <a:pt x="1690370" y="1735455"/>
                                      </a:lnTo>
                                      <a:lnTo>
                                        <a:pt x="1690370" y="0"/>
                                      </a:lnTo>
                                      <a:lnTo>
                                        <a:pt x="0" y="0"/>
                                      </a:lnTo>
                                      <a:lnTo>
                                        <a:pt x="0" y="1735455"/>
                                      </a:lnTo>
                                      <a:close/>
                                    </a:path>
                                  </a:pathLst>
                                </a:custGeom>
                                <a:ln w="647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EAC7A2C" id="Group 398" o:spid="_x0000_s1026" style="position:absolute;margin-left:9.4pt;margin-top:-28.85pt;width:135.85pt;height:256.3pt;z-index:-26364928;mso-wrap-distance-left:0;mso-wrap-distance-right:0" coordsize="17252,3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">
                      <v:shape id="Graphic 399" o:spid="_x0000_s1027" style="position:absolute;left:38;top:32;width:17177;height:17799;visibility:visible;mso-wrap-style:square;v-text-anchor:top" coordsize="1717675,177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" path="m,1779904r1717675,l1717675,,,,,1779904xe" filled="f" strokeweight=".18286mm">
                        <v:path arrowok="t"/>
                      </v:shape>
                      <v:shape id="Graphic 400" o:spid="_x0000_s1028" style="position:absolute;left:1787;top:4364;width:14802;height:13;visibility:visible;mso-wrap-style:square;v-text-anchor:top" coordsize="14801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" path="m,l1480058,e" filled="f" strokecolor="gray" strokeweight=".18286mm">
                        <v:path arrowok="t"/>
                      </v:shape>
                      <v:shape id="Graphic 401" o:spid="_x0000_s1029" style="position:absolute;left:16654;top:4364;width:12;height:10795;visibility:visible;mso-wrap-style:square;v-text-anchor:top" coordsize="1270,107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" path="m,l,1079245e" filled="f" strokecolor="gray" strokeweight=".18286mm">
                        <v:path arrowok="t"/>
                      </v:shape>
                      <v:shape id="Graphic 402" o:spid="_x0000_s1030" style="position:absolute;left:1787;top:4364;width:13;height:10795;visibility:visible;mso-wrap-style:square;v-text-anchor:top" coordsize="1270,107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" path="m,l,1079245e" filled="f" strokeweight=".18286mm">
                        <v:path arrowok="t"/>
                      </v:shape>
                      <v:shape id="Graphic 403" o:spid="_x0000_s1031" style="position:absolute;left:1655;top:4364;width:70;height:10662;visibility:visible;mso-wrap-style:square;v-text-anchor:top" coordsize="6985,106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" path="m,1066038r6603,em,942339r6603,em,828039r6603,em,704341r6603,em,590041r6603,em,475741r6603,em,351916r6603,em,237998r6603,em,114173r6603,em,l6603,e" filled="f" strokeweight=".18286mm">
                        <v:path arrowok="t"/>
                      </v:shape>
                      <v:shape id="Graphic 404" o:spid="_x0000_s1032" style="position:absolute;left:38;top:32;width:17177;height:17799;visibility:visible;mso-wrap-style:square;v-text-anchor:top" coordsize="1717675,177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" path="m,1779904r1717675,l1717675,,,,,1779904xe" filled="f" strokeweight=".18286mm">
                        <v:path arrowok="t"/>
                      </v:shape>
                      <v:shape id="Graphic 405" o:spid="_x0000_s1033" style="position:absolute;left:32;top:15157;width:16904;height:17354;visibility:visible;mso-wrap-style:square;v-text-anchor:top" coordsize="1690370,173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" path="m1690370,l,,,1735455r1690370,l1690370,xe" stroked="f">
                        <v:path arrowok="t"/>
                      </v:shape>
                      <v:shape id="Graphic 406" o:spid="_x0000_s1034" style="position:absolute;left:32;top:15157;width:16904;height:17354;visibility:visible;mso-wrap-style:square;v-text-anchor:top" coordsize="1690370,173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" path="m,1735455r1690370,l1690370,,,,,1735455xe" filled="f" strokeweight=".17994mm">
                        <v:path arrowok="t"/>
                      </v:shape>
                      <v:shape id="Graphic 407" o:spid="_x0000_s1035" style="position:absolute;left:1753;top:19380;width:14630;height:11512;visibility:visible;mso-wrap-style:square;v-text-anchor:top" coordsize="1463040,115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" path="m,l1456563,em1463040,r,1141729em1456563,1150873r6477,em,1150873r,-9144e" filled="f" strokecolor="gray" strokeweight=".17994mm">
                        <v:path arrowok="t"/>
                      </v:shape>
                      <v:shape id="Graphic 408" o:spid="_x0000_s1036" style="position:absolute;left:1623;top:19380;width:14764;height:11696;visibility:visible;mso-wrap-style:square;v-text-anchor:top" coordsize="1476375,1169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" path="m12953,r,1141729em,1150873r6476,em,1039494r6476,em,918844r6476,em,807338r6476,em,686688r6476,em,575309r6476,em,463930r6476,em,343153r6476,em,232155r6476,em,111378r6476,em,l6476,em12953,1150873r1456564,em12953,1169415r,-9271em305562,1169415r,-9271em598170,1169415r,-9271em890777,1169415r,-9271em1183385,1169415r,-9271em1475994,1169415r,-9271e" filled="f" strokeweight=".17994mm">
                        <v:path arrowok="t"/>
                      </v:shape>
                      <v:shape id="Graphic 409" o:spid="_x0000_s1037" style="position:absolute;left:3054;top:30609;width:394;height:514;visibility:visible;mso-wrap-style:square;v-text-anchor:top" coordsize="3937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" path="m19430,l,27939,16255,51053r6478,l38862,27939,19430,xe" fillcolor="navy" stroked="f">
                        <v:path arrowok="t"/>
                      </v:shape>
                      <v:shape id="Graphic 410" o:spid="_x0000_s1038" style="position:absolute;left:3054;top:30609;width:394;height:514;visibility:visible;mso-wrap-style:square;v-text-anchor:top" coordsize="3937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" path="m19430,l38862,27939,22733,51053em16255,51053l,27939,19430,e" filled="f" strokecolor="navy" strokeweight=".17994mm">
                        <v:path arrowok="t"/>
                      </v:shape>
                      <v:shape id="Graphic 411" o:spid="_x0000_s1039" style="position:absolute;left:32;top:15157;width:16904;height:17354;visibility:visible;mso-wrap-style:square;v-text-anchor:top" coordsize="1690370,173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" path="m,1735455r1690370,l1690370,,,,,1735455xe" filled="f" strokeweight=".17994mm">
                        <v:path arrowok="t"/>
                      </v:shape>
                    </v:group>
                  </w:pict>
                </mc:Fallback>
              </mc:AlternateContent>
            </w:r>
            <w:r>
              <w:rPr>
                <w:rFonts w:ascii="Microsoft Sans Serif"/>
                <w:spacing w:val="-10"/>
                <w:sz w:val="10"/>
              </w:rPr>
              <w:t>1</w:t>
            </w:r>
            <w:r>
              <w:rPr>
                <w:rFonts w:ascii="Microsoft Sans Serif"/>
                <w:sz w:val="10"/>
              </w:rPr>
              <w:tab/>
            </w:r>
            <w:r>
              <w:rPr>
                <w:rFonts w:ascii="Microsoft Sans Serif"/>
                <w:spacing w:val="-10"/>
                <w:sz w:val="10"/>
              </w:rPr>
              <w:t>1</w:t>
            </w:r>
          </w:p>
          <w:p w:rsidR="003B46F0" w:rsidRDefault="00C01045">
            <w:pPr>
              <w:pStyle w:val="TableParagraph"/>
              <w:tabs>
                <w:tab w:val="left" w:pos="3126"/>
              </w:tabs>
              <w:spacing w:before="3"/>
              <w:ind w:left="312"/>
              <w:rPr>
                <w:rFonts w:ascii="Microsoft Sans Serif"/>
                <w:sz w:val="10"/>
              </w:rPr>
            </w:pPr>
            <w:r>
              <w:rPr>
                <w:rFonts w:ascii="Microsoft Sans Serif"/>
                <w:spacing w:val="-5"/>
                <w:sz w:val="10"/>
              </w:rPr>
              <w:t>0,9</w:t>
            </w:r>
            <w:r>
              <w:rPr>
                <w:rFonts w:ascii="Microsoft Sans Serif"/>
                <w:sz w:val="10"/>
              </w:rPr>
              <w:tab/>
            </w:r>
            <w:r>
              <w:rPr>
                <w:rFonts w:ascii="Microsoft Sans Serif"/>
                <w:spacing w:val="-5"/>
                <w:sz w:val="10"/>
              </w:rPr>
              <w:t>0,9</w:t>
            </w:r>
          </w:p>
          <w:p w:rsidR="003B46F0" w:rsidRDefault="00C01045">
            <w:pPr>
              <w:pStyle w:val="TableParagraph"/>
              <w:tabs>
                <w:tab w:val="left" w:pos="3126"/>
              </w:tabs>
              <w:spacing w:before="2"/>
              <w:ind w:left="312"/>
              <w:rPr>
                <w:rFonts w:ascii="Microsoft Sans Serif"/>
                <w:sz w:val="10"/>
              </w:rPr>
            </w:pPr>
            <w:r>
              <w:rPr>
                <w:rFonts w:ascii="Microsoft Sans Serif"/>
                <w:spacing w:val="-5"/>
                <w:sz w:val="10"/>
              </w:rPr>
              <w:t>0,8</w:t>
            </w:r>
            <w:r>
              <w:rPr>
                <w:rFonts w:ascii="Microsoft Sans Serif"/>
                <w:sz w:val="10"/>
              </w:rPr>
              <w:tab/>
            </w:r>
            <w:r>
              <w:rPr>
                <w:rFonts w:ascii="Microsoft Sans Serif"/>
                <w:spacing w:val="-5"/>
                <w:sz w:val="10"/>
              </w:rPr>
              <w:t>0,8</w:t>
            </w:r>
          </w:p>
          <w:p w:rsidR="003B46F0" w:rsidRDefault="00C01045">
            <w:pPr>
              <w:pStyle w:val="TableParagraph"/>
              <w:tabs>
                <w:tab w:val="left" w:pos="3126"/>
              </w:tabs>
              <w:spacing w:before="2"/>
              <w:ind w:left="312"/>
              <w:rPr>
                <w:rFonts w:ascii="Microsoft Sans Serif"/>
                <w:sz w:val="10"/>
              </w:rPr>
            </w:pPr>
            <w:r>
              <w:rPr>
                <w:rFonts w:ascii="Microsoft Sans Serif"/>
                <w:spacing w:val="-5"/>
                <w:sz w:val="10"/>
              </w:rPr>
              <w:t>0,7</w:t>
            </w:r>
            <w:r>
              <w:rPr>
                <w:rFonts w:ascii="Microsoft Sans Serif"/>
                <w:sz w:val="10"/>
              </w:rPr>
              <w:tab/>
            </w:r>
            <w:r>
              <w:rPr>
                <w:rFonts w:ascii="Microsoft Sans Serif"/>
                <w:spacing w:val="-5"/>
                <w:sz w:val="10"/>
              </w:rPr>
              <w:t>0,7</w:t>
            </w:r>
          </w:p>
          <w:p w:rsidR="003B46F0" w:rsidRDefault="00C01045">
            <w:pPr>
              <w:pStyle w:val="TableParagraph"/>
              <w:tabs>
                <w:tab w:val="left" w:pos="3126"/>
              </w:tabs>
              <w:spacing w:before="2"/>
              <w:ind w:left="312"/>
              <w:rPr>
                <w:rFonts w:ascii="Microsoft Sans Serif"/>
                <w:sz w:val="10"/>
              </w:rPr>
            </w:pPr>
            <w:r>
              <w:rPr>
                <w:rFonts w:ascii="Microsoft Sans Serif"/>
                <w:spacing w:val="-5"/>
                <w:sz w:val="10"/>
              </w:rPr>
              <w:t>0,6</w:t>
            </w:r>
            <w:r>
              <w:rPr>
                <w:rFonts w:ascii="Microsoft Sans Serif"/>
                <w:sz w:val="10"/>
              </w:rPr>
              <w:tab/>
            </w:r>
            <w:r>
              <w:rPr>
                <w:rFonts w:ascii="Microsoft Sans Serif"/>
                <w:spacing w:val="-5"/>
                <w:sz w:val="10"/>
              </w:rPr>
              <w:t>0,6</w:t>
            </w:r>
          </w:p>
          <w:p w:rsidR="003B46F0" w:rsidRDefault="00C01045">
            <w:pPr>
              <w:pStyle w:val="TableParagraph"/>
              <w:tabs>
                <w:tab w:val="left" w:pos="3126"/>
              </w:tabs>
              <w:spacing w:before="2"/>
              <w:ind w:left="312"/>
              <w:rPr>
                <w:rFonts w:ascii="Microsoft Sans Serif"/>
                <w:sz w:val="10"/>
              </w:rPr>
            </w:pPr>
            <w:r>
              <w:rPr>
                <w:rFonts w:ascii="Microsoft Sans Serif"/>
                <w:spacing w:val="-5"/>
                <w:sz w:val="10"/>
              </w:rPr>
              <w:t>0,5</w:t>
            </w:r>
            <w:r>
              <w:rPr>
                <w:rFonts w:ascii="Microsoft Sans Serif"/>
                <w:sz w:val="10"/>
              </w:rPr>
              <w:tab/>
            </w:r>
            <w:r>
              <w:rPr>
                <w:rFonts w:ascii="Microsoft Sans Serif"/>
                <w:spacing w:val="-5"/>
                <w:sz w:val="10"/>
              </w:rPr>
              <w:t>0,5</w:t>
            </w:r>
          </w:p>
          <w:p w:rsidR="003B46F0" w:rsidRDefault="00C01045">
            <w:pPr>
              <w:pStyle w:val="TableParagraph"/>
              <w:tabs>
                <w:tab w:val="left" w:pos="3126"/>
              </w:tabs>
              <w:spacing w:before="2"/>
              <w:ind w:left="312"/>
              <w:rPr>
                <w:rFonts w:ascii="Microsoft Sans Serif"/>
                <w:sz w:val="10"/>
              </w:rPr>
            </w:pPr>
            <w:r>
              <w:rPr>
                <w:rFonts w:ascii="Microsoft Sans Serif"/>
                <w:spacing w:val="-5"/>
                <w:sz w:val="10"/>
              </w:rPr>
              <w:t>0,4</w:t>
            </w:r>
            <w:r>
              <w:rPr>
                <w:rFonts w:ascii="Microsoft Sans Serif"/>
                <w:sz w:val="10"/>
              </w:rPr>
              <w:tab/>
            </w:r>
            <w:r>
              <w:rPr>
                <w:rFonts w:ascii="Microsoft Sans Serif"/>
                <w:spacing w:val="-5"/>
                <w:sz w:val="10"/>
              </w:rPr>
              <w:t>0,4</w:t>
            </w:r>
          </w:p>
          <w:p w:rsidR="003B46F0" w:rsidRDefault="00C01045">
            <w:pPr>
              <w:pStyle w:val="TableParagraph"/>
              <w:tabs>
                <w:tab w:val="left" w:pos="3126"/>
              </w:tabs>
              <w:spacing w:before="2"/>
              <w:ind w:left="312"/>
              <w:rPr>
                <w:rFonts w:ascii="Microsoft Sans Serif"/>
                <w:sz w:val="10"/>
              </w:rPr>
            </w:pPr>
            <w:r>
              <w:rPr>
                <w:rFonts w:ascii="Microsoft Sans Serif"/>
                <w:spacing w:val="-5"/>
                <w:sz w:val="10"/>
              </w:rPr>
              <w:t>0,3</w:t>
            </w:r>
            <w:r>
              <w:rPr>
                <w:rFonts w:ascii="Microsoft Sans Serif"/>
                <w:sz w:val="10"/>
              </w:rPr>
              <w:tab/>
            </w:r>
            <w:r>
              <w:rPr>
                <w:rFonts w:ascii="Microsoft Sans Serif"/>
                <w:spacing w:val="-5"/>
                <w:sz w:val="10"/>
              </w:rPr>
              <w:t>0,3</w:t>
            </w:r>
          </w:p>
          <w:p w:rsidR="003B46F0" w:rsidRDefault="00C01045">
            <w:pPr>
              <w:pStyle w:val="TableParagraph"/>
              <w:tabs>
                <w:tab w:val="left" w:pos="3126"/>
              </w:tabs>
              <w:spacing w:before="2"/>
              <w:ind w:left="312"/>
              <w:rPr>
                <w:rFonts w:ascii="Microsoft Sans Serif"/>
                <w:sz w:val="10"/>
              </w:rPr>
            </w:pPr>
            <w:r>
              <w:rPr>
                <w:rFonts w:ascii="Microsoft Sans Serif"/>
                <w:spacing w:val="-5"/>
                <w:sz w:val="10"/>
              </w:rPr>
              <w:t>0,2</w:t>
            </w:r>
            <w:r>
              <w:rPr>
                <w:rFonts w:ascii="Microsoft Sans Serif"/>
                <w:sz w:val="10"/>
              </w:rPr>
              <w:tab/>
            </w:r>
            <w:r>
              <w:rPr>
                <w:rFonts w:ascii="Microsoft Sans Serif"/>
                <w:spacing w:val="-5"/>
                <w:sz w:val="10"/>
              </w:rPr>
              <w:t>0,2</w:t>
            </w:r>
          </w:p>
          <w:p w:rsidR="003B46F0" w:rsidRDefault="00C01045">
            <w:pPr>
              <w:pStyle w:val="TableParagraph"/>
              <w:tabs>
                <w:tab w:val="left" w:pos="3126"/>
              </w:tabs>
              <w:spacing w:before="2"/>
              <w:ind w:left="312"/>
              <w:rPr>
                <w:rFonts w:ascii="Microsoft Sans Serif"/>
                <w:sz w:val="10"/>
              </w:rPr>
            </w:pPr>
            <w:r>
              <w:rPr>
                <w:rFonts w:ascii="Microsoft Sans Serif"/>
                <w:spacing w:val="-5"/>
                <w:sz w:val="10"/>
              </w:rPr>
              <w:t>0,1</w:t>
            </w:r>
            <w:r>
              <w:rPr>
                <w:rFonts w:ascii="Microsoft Sans Serif"/>
                <w:sz w:val="10"/>
              </w:rPr>
              <w:tab/>
            </w:r>
            <w:r>
              <w:rPr>
                <w:rFonts w:ascii="Microsoft Sans Serif"/>
                <w:spacing w:val="-5"/>
                <w:sz w:val="10"/>
              </w:rPr>
              <w:t>0,1</w:t>
            </w:r>
          </w:p>
          <w:p w:rsidR="003B46F0" w:rsidRDefault="00C01045">
            <w:pPr>
              <w:pStyle w:val="TableParagraph"/>
              <w:tabs>
                <w:tab w:val="left" w:pos="3188"/>
              </w:tabs>
              <w:spacing w:before="2"/>
              <w:ind w:left="375"/>
              <w:rPr>
                <w:rFonts w:ascii="Microsoft Sans Serif"/>
                <w:sz w:val="10"/>
              </w:rPr>
            </w:pPr>
            <w:r>
              <w:rPr>
                <w:rFonts w:ascii="Microsoft Sans Serif"/>
                <w:spacing w:val="-10"/>
                <w:sz w:val="10"/>
              </w:rPr>
              <w:t>0</w:t>
            </w:r>
            <w:r>
              <w:rPr>
                <w:rFonts w:ascii="Microsoft Sans Serif"/>
                <w:sz w:val="10"/>
              </w:rPr>
              <w:tab/>
            </w:r>
            <w:r>
              <w:rPr>
                <w:rFonts w:ascii="Microsoft Sans Serif"/>
                <w:spacing w:val="-10"/>
                <w:sz w:val="10"/>
              </w:rPr>
              <w:t>0</w:t>
            </w:r>
          </w:p>
          <w:p w:rsidR="003B46F0" w:rsidRDefault="003B46F0">
            <w:pPr>
              <w:pStyle w:val="TableParagraph"/>
              <w:rPr>
                <w:rFonts w:ascii="Microsoft Sans Serif"/>
                <w:sz w:val="10"/>
              </w:rPr>
            </w:pPr>
          </w:p>
          <w:p w:rsidR="003B46F0" w:rsidRDefault="003B46F0">
            <w:pPr>
              <w:pStyle w:val="TableParagraph"/>
              <w:rPr>
                <w:rFonts w:ascii="Microsoft Sans Serif"/>
                <w:sz w:val="10"/>
              </w:rPr>
            </w:pPr>
          </w:p>
          <w:p w:rsidR="003B46F0" w:rsidRDefault="003B46F0">
            <w:pPr>
              <w:pStyle w:val="TableParagraph"/>
              <w:rPr>
                <w:rFonts w:ascii="Microsoft Sans Serif"/>
                <w:sz w:val="10"/>
              </w:rPr>
            </w:pPr>
          </w:p>
          <w:p w:rsidR="003B46F0" w:rsidRDefault="003B46F0">
            <w:pPr>
              <w:pStyle w:val="TableParagraph"/>
              <w:rPr>
                <w:rFonts w:ascii="Microsoft Sans Serif"/>
                <w:sz w:val="10"/>
              </w:rPr>
            </w:pPr>
          </w:p>
          <w:p w:rsidR="003B46F0" w:rsidRDefault="003B46F0">
            <w:pPr>
              <w:pStyle w:val="TableParagraph"/>
              <w:spacing w:before="94"/>
              <w:rPr>
                <w:rFonts w:ascii="Microsoft Sans Serif"/>
                <w:sz w:val="10"/>
              </w:rPr>
            </w:pPr>
          </w:p>
          <w:p w:rsidR="003B46F0" w:rsidRDefault="00C01045">
            <w:pPr>
              <w:pStyle w:val="TableParagraph"/>
              <w:tabs>
                <w:tab w:val="left" w:pos="4230"/>
              </w:tabs>
              <w:ind w:left="1326"/>
              <w:rPr>
                <w:rFonts w:ascii="Arial" w:hAnsi="Arial"/>
                <w:b/>
                <w:sz w:val="16"/>
              </w:rPr>
            </w:pPr>
            <w:r>
              <w:rPr>
                <w:rFonts w:ascii="Arial" w:hAnsi="Arial"/>
                <w:b/>
                <w:spacing w:val="-2"/>
                <w:sz w:val="16"/>
              </w:rPr>
              <w:t>3класс</w:t>
            </w:r>
            <w:r>
              <w:rPr>
                <w:rFonts w:ascii="Arial" w:hAnsi="Arial"/>
                <w:b/>
                <w:sz w:val="16"/>
              </w:rPr>
              <w:tab/>
              <w:t>4</w:t>
            </w:r>
            <w:r>
              <w:rPr>
                <w:rFonts w:ascii="Arial" w:hAnsi="Arial"/>
                <w:b/>
                <w:spacing w:val="-4"/>
                <w:sz w:val="16"/>
              </w:rPr>
              <w:t xml:space="preserve"> класс</w:t>
            </w:r>
          </w:p>
          <w:p w:rsidR="003B46F0" w:rsidRDefault="003B46F0">
            <w:pPr>
              <w:pStyle w:val="TableParagraph"/>
              <w:spacing w:before="62"/>
              <w:rPr>
                <w:rFonts w:ascii="Microsoft Sans Serif"/>
                <w:sz w:val="16"/>
              </w:rPr>
            </w:pPr>
          </w:p>
          <w:p w:rsidR="003B46F0" w:rsidRDefault="00C01045">
            <w:pPr>
              <w:pStyle w:val="TableParagraph"/>
              <w:tabs>
                <w:tab w:val="left" w:pos="3208"/>
              </w:tabs>
              <w:ind w:left="370"/>
              <w:rPr>
                <w:rFonts w:ascii="Microsoft Sans Serif"/>
                <w:sz w:val="10"/>
              </w:rPr>
            </w:pPr>
            <w:r>
              <w:rPr>
                <w:rFonts w:ascii="Microsoft Sans Serif"/>
                <w:spacing w:val="-10"/>
                <w:sz w:val="10"/>
              </w:rPr>
              <w:t>1</w:t>
            </w:r>
            <w:r>
              <w:rPr>
                <w:rFonts w:ascii="Microsoft Sans Serif"/>
                <w:sz w:val="10"/>
              </w:rPr>
              <w:tab/>
            </w:r>
            <w:r>
              <w:rPr>
                <w:rFonts w:ascii="Microsoft Sans Serif"/>
                <w:spacing w:val="-10"/>
                <w:sz w:val="10"/>
              </w:rPr>
              <w:t>1</w:t>
            </w:r>
          </w:p>
          <w:p w:rsidR="003B46F0" w:rsidRDefault="00C01045">
            <w:pPr>
              <w:pStyle w:val="TableParagraph"/>
              <w:tabs>
                <w:tab w:val="left" w:pos="3145"/>
              </w:tabs>
              <w:spacing w:before="2"/>
              <w:ind w:left="312"/>
              <w:rPr>
                <w:rFonts w:ascii="Microsoft Sans Serif"/>
                <w:sz w:val="10"/>
              </w:rPr>
            </w:pPr>
            <w:r>
              <w:rPr>
                <w:rFonts w:ascii="Microsoft Sans Serif"/>
                <w:spacing w:val="-5"/>
                <w:sz w:val="10"/>
              </w:rPr>
              <w:t>0,9</w:t>
            </w:r>
            <w:r>
              <w:rPr>
                <w:rFonts w:ascii="Microsoft Sans Serif"/>
                <w:sz w:val="10"/>
              </w:rPr>
              <w:tab/>
            </w:r>
            <w:r>
              <w:rPr>
                <w:rFonts w:ascii="Microsoft Sans Serif"/>
                <w:spacing w:val="-5"/>
                <w:sz w:val="10"/>
              </w:rPr>
              <w:t>0,9</w:t>
            </w:r>
          </w:p>
          <w:p w:rsidR="003B46F0" w:rsidRDefault="00C01045">
            <w:pPr>
              <w:pStyle w:val="TableParagraph"/>
              <w:tabs>
                <w:tab w:val="left" w:pos="3145"/>
              </w:tabs>
              <w:spacing w:before="3"/>
              <w:ind w:left="312"/>
              <w:rPr>
                <w:rFonts w:ascii="Microsoft Sans Serif"/>
                <w:sz w:val="10"/>
              </w:rPr>
            </w:pPr>
            <w:r>
              <w:rPr>
                <w:rFonts w:ascii="Microsoft Sans Serif"/>
                <w:spacing w:val="-5"/>
                <w:sz w:val="10"/>
              </w:rPr>
              <w:t>0,8</w:t>
            </w:r>
            <w:r>
              <w:rPr>
                <w:rFonts w:ascii="Microsoft Sans Serif"/>
                <w:sz w:val="10"/>
              </w:rPr>
              <w:tab/>
            </w:r>
            <w:r>
              <w:rPr>
                <w:rFonts w:ascii="Microsoft Sans Serif"/>
                <w:spacing w:val="-5"/>
                <w:sz w:val="10"/>
              </w:rPr>
              <w:t>0,8</w:t>
            </w:r>
          </w:p>
          <w:p w:rsidR="003B46F0" w:rsidRDefault="00C01045">
            <w:pPr>
              <w:pStyle w:val="TableParagraph"/>
              <w:tabs>
                <w:tab w:val="left" w:pos="3145"/>
              </w:tabs>
              <w:spacing w:before="2"/>
              <w:ind w:left="312"/>
              <w:rPr>
                <w:rFonts w:ascii="Microsoft Sans Serif"/>
                <w:sz w:val="10"/>
              </w:rPr>
            </w:pPr>
            <w:r>
              <w:rPr>
                <w:rFonts w:ascii="Microsoft Sans Serif"/>
                <w:spacing w:val="-5"/>
                <w:sz w:val="10"/>
              </w:rPr>
              <w:t>0,7</w:t>
            </w:r>
            <w:r>
              <w:rPr>
                <w:rFonts w:ascii="Microsoft Sans Serif"/>
                <w:sz w:val="10"/>
              </w:rPr>
              <w:tab/>
            </w:r>
            <w:r>
              <w:rPr>
                <w:rFonts w:ascii="Microsoft Sans Serif"/>
                <w:spacing w:val="-5"/>
                <w:sz w:val="10"/>
              </w:rPr>
              <w:t>0,7</w:t>
            </w:r>
          </w:p>
          <w:p w:rsidR="003B46F0" w:rsidRDefault="00C01045">
            <w:pPr>
              <w:pStyle w:val="TableParagraph"/>
              <w:tabs>
                <w:tab w:val="left" w:pos="3145"/>
              </w:tabs>
              <w:spacing w:before="2"/>
              <w:ind w:left="312"/>
              <w:rPr>
                <w:rFonts w:ascii="Microsoft Sans Serif"/>
                <w:sz w:val="10"/>
              </w:rPr>
            </w:pPr>
            <w:r>
              <w:rPr>
                <w:rFonts w:ascii="Microsoft Sans Serif"/>
                <w:spacing w:val="-5"/>
                <w:sz w:val="10"/>
              </w:rPr>
              <w:t>0,6</w:t>
            </w:r>
            <w:r>
              <w:rPr>
                <w:rFonts w:ascii="Microsoft Sans Serif"/>
                <w:sz w:val="10"/>
              </w:rPr>
              <w:tab/>
            </w:r>
            <w:r>
              <w:rPr>
                <w:rFonts w:ascii="Microsoft Sans Serif"/>
                <w:spacing w:val="-5"/>
                <w:sz w:val="10"/>
              </w:rPr>
              <w:t>0,6</w:t>
            </w:r>
          </w:p>
          <w:p w:rsidR="003B46F0" w:rsidRDefault="00C01045">
            <w:pPr>
              <w:pStyle w:val="TableParagraph"/>
              <w:tabs>
                <w:tab w:val="left" w:pos="3145"/>
              </w:tabs>
              <w:spacing w:before="2"/>
              <w:ind w:left="312"/>
              <w:rPr>
                <w:rFonts w:ascii="Microsoft Sans Serif"/>
                <w:sz w:val="10"/>
              </w:rPr>
            </w:pPr>
            <w:r>
              <w:rPr>
                <w:rFonts w:ascii="Microsoft Sans Serif"/>
                <w:spacing w:val="-5"/>
                <w:sz w:val="10"/>
              </w:rPr>
              <w:t>0,5</w:t>
            </w:r>
            <w:r>
              <w:rPr>
                <w:rFonts w:ascii="Microsoft Sans Serif"/>
                <w:sz w:val="10"/>
              </w:rPr>
              <w:tab/>
            </w:r>
            <w:r>
              <w:rPr>
                <w:rFonts w:ascii="Microsoft Sans Serif"/>
                <w:spacing w:val="-5"/>
                <w:sz w:val="10"/>
              </w:rPr>
              <w:t>0,5</w:t>
            </w:r>
          </w:p>
          <w:p w:rsidR="003B46F0" w:rsidRDefault="00C01045">
            <w:pPr>
              <w:pStyle w:val="TableParagraph"/>
              <w:tabs>
                <w:tab w:val="left" w:pos="3145"/>
              </w:tabs>
              <w:spacing w:before="2"/>
              <w:ind w:left="312"/>
              <w:rPr>
                <w:rFonts w:ascii="Microsoft Sans Serif"/>
                <w:sz w:val="10"/>
              </w:rPr>
            </w:pPr>
            <w:r>
              <w:rPr>
                <w:rFonts w:ascii="Microsoft Sans Serif"/>
                <w:spacing w:val="-5"/>
                <w:sz w:val="10"/>
              </w:rPr>
              <w:t>0,4</w:t>
            </w:r>
            <w:r>
              <w:rPr>
                <w:rFonts w:ascii="Microsoft Sans Serif"/>
                <w:sz w:val="10"/>
              </w:rPr>
              <w:tab/>
            </w:r>
            <w:r>
              <w:rPr>
                <w:rFonts w:ascii="Microsoft Sans Serif"/>
                <w:spacing w:val="-5"/>
                <w:sz w:val="10"/>
              </w:rPr>
              <w:t>0,4</w:t>
            </w:r>
          </w:p>
          <w:p w:rsidR="003B46F0" w:rsidRDefault="00C01045">
            <w:pPr>
              <w:pStyle w:val="TableParagraph"/>
              <w:tabs>
                <w:tab w:val="left" w:pos="3145"/>
              </w:tabs>
              <w:spacing w:before="2"/>
              <w:ind w:left="312"/>
              <w:rPr>
                <w:rFonts w:ascii="Microsoft Sans Serif"/>
                <w:sz w:val="10"/>
              </w:rPr>
            </w:pPr>
            <w:r>
              <w:rPr>
                <w:rFonts w:ascii="Microsoft Sans Serif"/>
                <w:spacing w:val="-5"/>
                <w:sz w:val="10"/>
              </w:rPr>
              <w:t>0,3</w:t>
            </w:r>
            <w:r>
              <w:rPr>
                <w:rFonts w:ascii="Microsoft Sans Serif"/>
                <w:sz w:val="10"/>
              </w:rPr>
              <w:tab/>
            </w:r>
            <w:r>
              <w:rPr>
                <w:rFonts w:ascii="Microsoft Sans Serif"/>
                <w:spacing w:val="-5"/>
                <w:sz w:val="10"/>
              </w:rPr>
              <w:t>0,3</w:t>
            </w:r>
          </w:p>
          <w:p w:rsidR="003B46F0" w:rsidRDefault="00C01045">
            <w:pPr>
              <w:pStyle w:val="TableParagraph"/>
              <w:tabs>
                <w:tab w:val="left" w:pos="3145"/>
              </w:tabs>
              <w:spacing w:before="2" w:line="112" w:lineRule="exact"/>
              <w:ind w:left="312"/>
              <w:rPr>
                <w:rFonts w:ascii="Microsoft Sans Serif"/>
                <w:sz w:val="10"/>
              </w:rPr>
            </w:pPr>
            <w:r>
              <w:rPr>
                <w:rFonts w:ascii="Microsoft Sans Serif"/>
                <w:spacing w:val="-5"/>
                <w:sz w:val="10"/>
              </w:rPr>
              <w:t>0,2</w:t>
            </w:r>
            <w:r>
              <w:rPr>
                <w:rFonts w:ascii="Microsoft Sans Serif"/>
                <w:sz w:val="10"/>
              </w:rPr>
              <w:tab/>
            </w:r>
            <w:r>
              <w:rPr>
                <w:rFonts w:ascii="Microsoft Sans Serif"/>
                <w:spacing w:val="-5"/>
                <w:sz w:val="10"/>
              </w:rPr>
              <w:t>0,2</w:t>
            </w:r>
          </w:p>
          <w:p w:rsidR="003B46F0" w:rsidRDefault="00C01045">
            <w:pPr>
              <w:pStyle w:val="TableParagraph"/>
              <w:tabs>
                <w:tab w:val="left" w:pos="3145"/>
              </w:tabs>
              <w:spacing w:line="112" w:lineRule="exact"/>
              <w:ind w:left="312"/>
              <w:rPr>
                <w:rFonts w:ascii="Microsoft Sans Serif"/>
                <w:sz w:val="10"/>
              </w:rPr>
            </w:pPr>
            <w:r>
              <w:rPr>
                <w:rFonts w:ascii="Microsoft Sans Serif"/>
                <w:spacing w:val="-5"/>
                <w:sz w:val="10"/>
              </w:rPr>
              <w:t>0,1</w:t>
            </w:r>
            <w:r>
              <w:rPr>
                <w:rFonts w:ascii="Microsoft Sans Serif"/>
                <w:sz w:val="10"/>
              </w:rPr>
              <w:tab/>
            </w:r>
            <w:r>
              <w:rPr>
                <w:rFonts w:ascii="Microsoft Sans Serif"/>
                <w:spacing w:val="-5"/>
                <w:sz w:val="10"/>
              </w:rPr>
              <w:t>0,1</w:t>
            </w:r>
          </w:p>
          <w:p w:rsidR="003B46F0" w:rsidRDefault="00C01045">
            <w:pPr>
              <w:pStyle w:val="TableParagraph"/>
              <w:tabs>
                <w:tab w:val="left" w:pos="3208"/>
              </w:tabs>
              <w:spacing w:before="2"/>
              <w:ind w:left="370"/>
              <w:rPr>
                <w:rFonts w:ascii="Microsoft Sans Serif"/>
                <w:sz w:val="10"/>
              </w:rPr>
            </w:pPr>
            <w:r>
              <w:rPr>
                <w:rFonts w:ascii="Microsoft Sans Serif"/>
                <w:spacing w:val="-10"/>
                <w:sz w:val="10"/>
              </w:rPr>
              <w:t>0</w:t>
            </w:r>
            <w:r>
              <w:rPr>
                <w:rFonts w:ascii="Microsoft Sans Serif"/>
                <w:sz w:val="10"/>
              </w:rPr>
              <w:tab/>
            </w:r>
            <w:r>
              <w:rPr>
                <w:rFonts w:ascii="Microsoft Sans Serif"/>
                <w:spacing w:val="-10"/>
                <w:sz w:val="10"/>
              </w:rPr>
              <w:t>0</w:t>
            </w:r>
          </w:p>
          <w:p w:rsidR="003B46F0" w:rsidRDefault="003B46F0">
            <w:pPr>
              <w:pStyle w:val="TableParagraph"/>
              <w:rPr>
                <w:rFonts w:ascii="Microsoft Sans Serif"/>
                <w:sz w:val="10"/>
              </w:rPr>
            </w:pPr>
          </w:p>
          <w:p w:rsidR="003B46F0" w:rsidRDefault="003B46F0">
            <w:pPr>
              <w:pStyle w:val="TableParagraph"/>
              <w:rPr>
                <w:rFonts w:ascii="Microsoft Sans Serif"/>
                <w:sz w:val="10"/>
              </w:rPr>
            </w:pPr>
          </w:p>
          <w:p w:rsidR="003B46F0" w:rsidRDefault="003B46F0">
            <w:pPr>
              <w:pStyle w:val="TableParagraph"/>
              <w:rPr>
                <w:rFonts w:ascii="Microsoft Sans Serif"/>
                <w:sz w:val="10"/>
              </w:rPr>
            </w:pPr>
          </w:p>
          <w:p w:rsidR="003B46F0" w:rsidRDefault="003B46F0">
            <w:pPr>
              <w:pStyle w:val="TableParagraph"/>
              <w:rPr>
                <w:rFonts w:ascii="Microsoft Sans Serif"/>
                <w:sz w:val="10"/>
              </w:rPr>
            </w:pPr>
          </w:p>
          <w:p w:rsidR="003B46F0" w:rsidRDefault="003B46F0">
            <w:pPr>
              <w:pStyle w:val="TableParagraph"/>
              <w:rPr>
                <w:rFonts w:ascii="Microsoft Sans Serif"/>
                <w:sz w:val="10"/>
              </w:rPr>
            </w:pPr>
          </w:p>
          <w:p w:rsidR="003B46F0" w:rsidRDefault="003B46F0">
            <w:pPr>
              <w:pStyle w:val="TableParagraph"/>
              <w:rPr>
                <w:rFonts w:ascii="Microsoft Sans Serif"/>
                <w:sz w:val="10"/>
              </w:rPr>
            </w:pPr>
          </w:p>
          <w:p w:rsidR="003B46F0" w:rsidRDefault="003B46F0">
            <w:pPr>
              <w:pStyle w:val="TableParagraph"/>
              <w:rPr>
                <w:rFonts w:ascii="Microsoft Sans Serif"/>
                <w:sz w:val="10"/>
              </w:rPr>
            </w:pPr>
          </w:p>
          <w:p w:rsidR="003B46F0" w:rsidRDefault="003B46F0">
            <w:pPr>
              <w:pStyle w:val="TableParagraph"/>
              <w:rPr>
                <w:rFonts w:ascii="Microsoft Sans Serif"/>
                <w:sz w:val="10"/>
              </w:rPr>
            </w:pPr>
          </w:p>
          <w:p w:rsidR="003B46F0" w:rsidRDefault="003B46F0">
            <w:pPr>
              <w:pStyle w:val="TableParagraph"/>
              <w:rPr>
                <w:rFonts w:ascii="Microsoft Sans Serif"/>
                <w:sz w:val="10"/>
              </w:rPr>
            </w:pPr>
          </w:p>
          <w:p w:rsidR="003B46F0" w:rsidRDefault="003B46F0">
            <w:pPr>
              <w:pStyle w:val="TableParagraph"/>
              <w:rPr>
                <w:rFonts w:ascii="Microsoft Sans Serif"/>
                <w:sz w:val="10"/>
              </w:rPr>
            </w:pPr>
          </w:p>
          <w:p w:rsidR="003B46F0" w:rsidRDefault="003B46F0">
            <w:pPr>
              <w:pStyle w:val="TableParagraph"/>
              <w:rPr>
                <w:rFonts w:ascii="Microsoft Sans Serif"/>
                <w:sz w:val="10"/>
              </w:rPr>
            </w:pPr>
          </w:p>
          <w:p w:rsidR="003B46F0" w:rsidRDefault="003B46F0">
            <w:pPr>
              <w:pStyle w:val="TableParagraph"/>
              <w:rPr>
                <w:rFonts w:ascii="Microsoft Sans Serif"/>
                <w:sz w:val="10"/>
              </w:rPr>
            </w:pPr>
          </w:p>
          <w:p w:rsidR="003B46F0" w:rsidRDefault="003B46F0">
            <w:pPr>
              <w:pStyle w:val="TableParagraph"/>
              <w:spacing w:before="12"/>
              <w:rPr>
                <w:rFonts w:ascii="Microsoft Sans Serif"/>
                <w:sz w:val="10"/>
              </w:rPr>
            </w:pPr>
          </w:p>
          <w:p w:rsidR="003B46F0" w:rsidRDefault="00C01045">
            <w:pPr>
              <w:pStyle w:val="TableParagraph"/>
              <w:ind w:right="580"/>
              <w:jc w:val="right"/>
              <w:rPr>
                <w:sz w:val="24"/>
              </w:rPr>
            </w:pPr>
            <w:r>
              <w:rPr>
                <w:spacing w:val="-5"/>
                <w:sz w:val="24"/>
              </w:rPr>
              <w:t>247</w:t>
            </w:r>
          </w:p>
        </w:tc>
      </w:tr>
      <w:tr w:rsidR="003B46F0">
        <w:trPr>
          <w:trHeight w:val="630"/>
        </w:trPr>
        <w:tc>
          <w:tcPr>
            <w:tcW w:w="101" w:type="dxa"/>
            <w:tcBorders>
              <w:top w:val="nil"/>
              <w:left w:val="nil"/>
              <w:bottom w:val="nil"/>
            </w:tcBorders>
          </w:tcPr>
          <w:p w:rsidR="003B46F0" w:rsidRDefault="003B46F0">
            <w:pPr>
              <w:pStyle w:val="TableParagraph"/>
              <w:rPr>
                <w:sz w:val="14"/>
              </w:rPr>
            </w:pPr>
          </w:p>
        </w:tc>
        <w:tc>
          <w:tcPr>
            <w:tcW w:w="2158" w:type="dxa"/>
          </w:tcPr>
          <w:p w:rsidR="003B46F0" w:rsidRDefault="00C01045">
            <w:pPr>
              <w:pStyle w:val="TableParagraph"/>
              <w:spacing w:line="106" w:lineRule="exact"/>
              <w:ind w:left="103"/>
              <w:rPr>
                <w:sz w:val="18"/>
              </w:rPr>
            </w:pPr>
            <w:r>
              <w:rPr>
                <w:sz w:val="18"/>
              </w:rPr>
              <w:t>1.</w:t>
            </w:r>
            <w:r>
              <w:rPr>
                <w:spacing w:val="1"/>
                <w:sz w:val="18"/>
              </w:rPr>
              <w:t xml:space="preserve"> </w:t>
            </w:r>
            <w:r>
              <w:rPr>
                <w:spacing w:val="-2"/>
                <w:sz w:val="18"/>
              </w:rPr>
              <w:t>Фонематическое</w:t>
            </w:r>
          </w:p>
          <w:p w:rsidR="003B46F0" w:rsidRDefault="00C01045">
            <w:pPr>
              <w:pStyle w:val="TableParagraph"/>
              <w:spacing w:line="207" w:lineRule="exact"/>
              <w:ind w:left="103"/>
              <w:rPr>
                <w:sz w:val="18"/>
              </w:rPr>
            </w:pPr>
            <w:r>
              <w:rPr>
                <w:spacing w:val="-2"/>
                <w:sz w:val="18"/>
              </w:rPr>
              <w:t>восприятие</w:t>
            </w:r>
          </w:p>
        </w:tc>
        <w:tc>
          <w:tcPr>
            <w:tcW w:w="721" w:type="dxa"/>
            <w:gridSpan w:val="2"/>
          </w:tcPr>
          <w:p w:rsidR="003B46F0" w:rsidRDefault="003B46F0">
            <w:pPr>
              <w:pStyle w:val="TableParagraph"/>
              <w:rPr>
                <w:sz w:val="14"/>
              </w:rPr>
            </w:pPr>
          </w:p>
        </w:tc>
        <w:tc>
          <w:tcPr>
            <w:tcW w:w="900" w:type="dxa"/>
            <w:gridSpan w:val="2"/>
          </w:tcPr>
          <w:p w:rsidR="003B46F0" w:rsidRDefault="003B46F0">
            <w:pPr>
              <w:pStyle w:val="TableParagraph"/>
              <w:rPr>
                <w:sz w:val="14"/>
              </w:rPr>
            </w:pPr>
          </w:p>
        </w:tc>
        <w:tc>
          <w:tcPr>
            <w:tcW w:w="791" w:type="dxa"/>
            <w:gridSpan w:val="2"/>
          </w:tcPr>
          <w:p w:rsidR="003B46F0" w:rsidRDefault="003B46F0">
            <w:pPr>
              <w:pStyle w:val="TableParagraph"/>
              <w:rPr>
                <w:sz w:val="14"/>
              </w:rPr>
            </w:pPr>
          </w:p>
        </w:tc>
        <w:tc>
          <w:tcPr>
            <w:tcW w:w="827" w:type="dxa"/>
            <w:gridSpan w:val="2"/>
          </w:tcPr>
          <w:p w:rsidR="003B46F0" w:rsidRDefault="003B46F0">
            <w:pPr>
              <w:pStyle w:val="TableParagraph"/>
              <w:rPr>
                <w:sz w:val="14"/>
              </w:rPr>
            </w:pPr>
          </w:p>
        </w:tc>
        <w:tc>
          <w:tcPr>
            <w:tcW w:w="762" w:type="dxa"/>
            <w:gridSpan w:val="2"/>
          </w:tcPr>
          <w:p w:rsidR="003B46F0" w:rsidRDefault="003B46F0">
            <w:pPr>
              <w:pStyle w:val="TableParagraph"/>
              <w:rPr>
                <w:sz w:val="14"/>
              </w:rPr>
            </w:pPr>
          </w:p>
        </w:tc>
        <w:tc>
          <w:tcPr>
            <w:tcW w:w="843" w:type="dxa"/>
          </w:tcPr>
          <w:p w:rsidR="003B46F0" w:rsidRDefault="003B46F0">
            <w:pPr>
              <w:pStyle w:val="TableParagraph"/>
              <w:rPr>
                <w:sz w:val="14"/>
              </w:rPr>
            </w:pPr>
          </w:p>
        </w:tc>
        <w:tc>
          <w:tcPr>
            <w:tcW w:w="786" w:type="dxa"/>
            <w:gridSpan w:val="2"/>
          </w:tcPr>
          <w:p w:rsidR="003B46F0" w:rsidRDefault="003B46F0">
            <w:pPr>
              <w:pStyle w:val="TableParagraph"/>
              <w:rPr>
                <w:sz w:val="14"/>
              </w:rPr>
            </w:pPr>
          </w:p>
        </w:tc>
        <w:tc>
          <w:tcPr>
            <w:tcW w:w="813" w:type="dxa"/>
          </w:tcPr>
          <w:p w:rsidR="003B46F0" w:rsidRDefault="003B46F0">
            <w:pPr>
              <w:pStyle w:val="TableParagraph"/>
              <w:rPr>
                <w:sz w:val="14"/>
              </w:rPr>
            </w:pPr>
          </w:p>
        </w:tc>
        <w:tc>
          <w:tcPr>
            <w:tcW w:w="6672" w:type="dxa"/>
            <w:gridSpan w:val="4"/>
            <w:vMerge/>
            <w:tcBorders>
              <w:top w:val="nil"/>
            </w:tcBorders>
          </w:tcPr>
          <w:p w:rsidR="003B46F0" w:rsidRDefault="003B46F0">
            <w:pPr>
              <w:rPr>
                <w:sz w:val="2"/>
                <w:szCs w:val="2"/>
              </w:rPr>
            </w:pPr>
          </w:p>
        </w:tc>
      </w:tr>
      <w:tr w:rsidR="003B46F0">
        <w:trPr>
          <w:trHeight w:val="585"/>
        </w:trPr>
        <w:tc>
          <w:tcPr>
            <w:tcW w:w="101" w:type="dxa"/>
            <w:tcBorders>
              <w:top w:val="nil"/>
              <w:left w:val="nil"/>
              <w:bottom w:val="nil"/>
            </w:tcBorders>
          </w:tcPr>
          <w:p w:rsidR="003B46F0" w:rsidRDefault="003B46F0">
            <w:pPr>
              <w:pStyle w:val="TableParagraph"/>
              <w:rPr>
                <w:sz w:val="14"/>
              </w:rPr>
            </w:pPr>
          </w:p>
        </w:tc>
        <w:tc>
          <w:tcPr>
            <w:tcW w:w="2158" w:type="dxa"/>
          </w:tcPr>
          <w:p w:rsidR="003B46F0" w:rsidRDefault="00C01045">
            <w:pPr>
              <w:pStyle w:val="TableParagraph"/>
              <w:numPr>
                <w:ilvl w:val="0"/>
                <w:numId w:val="7"/>
              </w:numPr>
              <w:tabs>
                <w:tab w:val="left" w:pos="289"/>
              </w:tabs>
              <w:spacing w:line="99" w:lineRule="exact"/>
              <w:ind w:left="289" w:hanging="186"/>
              <w:rPr>
                <w:sz w:val="18"/>
              </w:rPr>
            </w:pPr>
            <w:r>
              <w:rPr>
                <w:spacing w:val="-2"/>
                <w:sz w:val="18"/>
              </w:rPr>
              <w:t>Артикуляционная</w:t>
            </w:r>
          </w:p>
          <w:p w:rsidR="003B46F0" w:rsidRDefault="00C01045">
            <w:pPr>
              <w:pStyle w:val="TableParagraph"/>
              <w:spacing w:line="207" w:lineRule="exact"/>
              <w:ind w:left="103"/>
              <w:rPr>
                <w:sz w:val="18"/>
              </w:rPr>
            </w:pPr>
            <w:r>
              <w:rPr>
                <w:spacing w:val="-2"/>
                <w:sz w:val="18"/>
              </w:rPr>
              <w:t>моторика</w:t>
            </w:r>
          </w:p>
          <w:p w:rsidR="003B46F0" w:rsidRDefault="00C01045">
            <w:pPr>
              <w:pStyle w:val="TableParagraph"/>
              <w:numPr>
                <w:ilvl w:val="0"/>
                <w:numId w:val="7"/>
              </w:numPr>
              <w:tabs>
                <w:tab w:val="left" w:pos="289"/>
              </w:tabs>
              <w:spacing w:before="177" w:line="82" w:lineRule="exact"/>
              <w:ind w:left="289" w:hanging="186"/>
              <w:rPr>
                <w:sz w:val="18"/>
              </w:rPr>
            </w:pPr>
            <w:r>
              <w:rPr>
                <w:spacing w:val="-2"/>
                <w:sz w:val="18"/>
              </w:rPr>
              <w:t>Звукопроизношение</w:t>
            </w:r>
          </w:p>
        </w:tc>
        <w:tc>
          <w:tcPr>
            <w:tcW w:w="721" w:type="dxa"/>
            <w:gridSpan w:val="2"/>
          </w:tcPr>
          <w:p w:rsidR="003B46F0" w:rsidRDefault="003B46F0">
            <w:pPr>
              <w:pStyle w:val="TableParagraph"/>
              <w:rPr>
                <w:sz w:val="14"/>
              </w:rPr>
            </w:pPr>
          </w:p>
        </w:tc>
        <w:tc>
          <w:tcPr>
            <w:tcW w:w="900" w:type="dxa"/>
            <w:gridSpan w:val="2"/>
          </w:tcPr>
          <w:p w:rsidR="003B46F0" w:rsidRDefault="003B46F0">
            <w:pPr>
              <w:pStyle w:val="TableParagraph"/>
              <w:rPr>
                <w:sz w:val="14"/>
              </w:rPr>
            </w:pPr>
          </w:p>
        </w:tc>
        <w:tc>
          <w:tcPr>
            <w:tcW w:w="791" w:type="dxa"/>
            <w:gridSpan w:val="2"/>
          </w:tcPr>
          <w:p w:rsidR="003B46F0" w:rsidRDefault="003B46F0">
            <w:pPr>
              <w:pStyle w:val="TableParagraph"/>
              <w:rPr>
                <w:sz w:val="14"/>
              </w:rPr>
            </w:pPr>
          </w:p>
        </w:tc>
        <w:tc>
          <w:tcPr>
            <w:tcW w:w="827" w:type="dxa"/>
            <w:gridSpan w:val="2"/>
          </w:tcPr>
          <w:p w:rsidR="003B46F0" w:rsidRDefault="003B46F0">
            <w:pPr>
              <w:pStyle w:val="TableParagraph"/>
              <w:rPr>
                <w:sz w:val="14"/>
              </w:rPr>
            </w:pPr>
          </w:p>
        </w:tc>
        <w:tc>
          <w:tcPr>
            <w:tcW w:w="762" w:type="dxa"/>
            <w:gridSpan w:val="2"/>
          </w:tcPr>
          <w:p w:rsidR="003B46F0" w:rsidRDefault="003B46F0">
            <w:pPr>
              <w:pStyle w:val="TableParagraph"/>
              <w:rPr>
                <w:sz w:val="14"/>
              </w:rPr>
            </w:pPr>
          </w:p>
        </w:tc>
        <w:tc>
          <w:tcPr>
            <w:tcW w:w="843" w:type="dxa"/>
          </w:tcPr>
          <w:p w:rsidR="003B46F0" w:rsidRDefault="003B46F0">
            <w:pPr>
              <w:pStyle w:val="TableParagraph"/>
              <w:rPr>
                <w:sz w:val="14"/>
              </w:rPr>
            </w:pPr>
          </w:p>
        </w:tc>
        <w:tc>
          <w:tcPr>
            <w:tcW w:w="786" w:type="dxa"/>
            <w:gridSpan w:val="2"/>
          </w:tcPr>
          <w:p w:rsidR="003B46F0" w:rsidRDefault="003B46F0">
            <w:pPr>
              <w:pStyle w:val="TableParagraph"/>
              <w:rPr>
                <w:sz w:val="14"/>
              </w:rPr>
            </w:pPr>
          </w:p>
        </w:tc>
        <w:tc>
          <w:tcPr>
            <w:tcW w:w="813" w:type="dxa"/>
          </w:tcPr>
          <w:p w:rsidR="003B46F0" w:rsidRDefault="003B46F0">
            <w:pPr>
              <w:pStyle w:val="TableParagraph"/>
              <w:rPr>
                <w:sz w:val="14"/>
              </w:rPr>
            </w:pPr>
          </w:p>
        </w:tc>
        <w:tc>
          <w:tcPr>
            <w:tcW w:w="6672" w:type="dxa"/>
            <w:gridSpan w:val="4"/>
            <w:vMerge/>
            <w:tcBorders>
              <w:top w:val="nil"/>
            </w:tcBorders>
          </w:tcPr>
          <w:p w:rsidR="003B46F0" w:rsidRDefault="003B46F0">
            <w:pPr>
              <w:rPr>
                <w:sz w:val="2"/>
                <w:szCs w:val="2"/>
              </w:rPr>
            </w:pPr>
          </w:p>
        </w:tc>
      </w:tr>
      <w:tr w:rsidR="003B46F0">
        <w:trPr>
          <w:trHeight w:val="407"/>
        </w:trPr>
        <w:tc>
          <w:tcPr>
            <w:tcW w:w="101" w:type="dxa"/>
            <w:tcBorders>
              <w:top w:val="nil"/>
              <w:left w:val="nil"/>
              <w:bottom w:val="nil"/>
            </w:tcBorders>
          </w:tcPr>
          <w:p w:rsidR="003B46F0" w:rsidRDefault="003B46F0">
            <w:pPr>
              <w:pStyle w:val="TableParagraph"/>
              <w:rPr>
                <w:sz w:val="14"/>
              </w:rPr>
            </w:pPr>
          </w:p>
        </w:tc>
        <w:tc>
          <w:tcPr>
            <w:tcW w:w="2158" w:type="dxa"/>
          </w:tcPr>
          <w:p w:rsidR="003B46F0" w:rsidRDefault="003B46F0">
            <w:pPr>
              <w:pStyle w:val="TableParagraph"/>
              <w:spacing w:before="92"/>
              <w:rPr>
                <w:rFonts w:ascii="Microsoft Sans Serif"/>
                <w:sz w:val="18"/>
              </w:rPr>
            </w:pPr>
          </w:p>
          <w:p w:rsidR="003B46F0" w:rsidRDefault="00C01045">
            <w:pPr>
              <w:pStyle w:val="TableParagraph"/>
              <w:spacing w:line="91" w:lineRule="exact"/>
              <w:ind w:left="103"/>
              <w:rPr>
                <w:sz w:val="18"/>
              </w:rPr>
            </w:pPr>
            <w:r>
              <w:rPr>
                <w:sz w:val="18"/>
              </w:rPr>
              <w:t>4.</w:t>
            </w:r>
            <w:r>
              <w:rPr>
                <w:spacing w:val="6"/>
                <w:sz w:val="18"/>
              </w:rPr>
              <w:t xml:space="preserve"> </w:t>
            </w:r>
            <w:r>
              <w:rPr>
                <w:spacing w:val="-2"/>
                <w:sz w:val="18"/>
              </w:rPr>
              <w:t>Звукослоговая</w:t>
            </w:r>
          </w:p>
        </w:tc>
        <w:tc>
          <w:tcPr>
            <w:tcW w:w="721" w:type="dxa"/>
            <w:gridSpan w:val="2"/>
          </w:tcPr>
          <w:p w:rsidR="003B46F0" w:rsidRDefault="003B46F0">
            <w:pPr>
              <w:pStyle w:val="TableParagraph"/>
              <w:rPr>
                <w:sz w:val="14"/>
              </w:rPr>
            </w:pPr>
          </w:p>
        </w:tc>
        <w:tc>
          <w:tcPr>
            <w:tcW w:w="900" w:type="dxa"/>
            <w:gridSpan w:val="2"/>
          </w:tcPr>
          <w:p w:rsidR="003B46F0" w:rsidRDefault="003B46F0">
            <w:pPr>
              <w:pStyle w:val="TableParagraph"/>
              <w:rPr>
                <w:sz w:val="14"/>
              </w:rPr>
            </w:pPr>
          </w:p>
        </w:tc>
        <w:tc>
          <w:tcPr>
            <w:tcW w:w="791" w:type="dxa"/>
            <w:gridSpan w:val="2"/>
          </w:tcPr>
          <w:p w:rsidR="003B46F0" w:rsidRDefault="003B46F0">
            <w:pPr>
              <w:pStyle w:val="TableParagraph"/>
              <w:rPr>
                <w:sz w:val="14"/>
              </w:rPr>
            </w:pPr>
          </w:p>
        </w:tc>
        <w:tc>
          <w:tcPr>
            <w:tcW w:w="827" w:type="dxa"/>
            <w:gridSpan w:val="2"/>
          </w:tcPr>
          <w:p w:rsidR="003B46F0" w:rsidRDefault="003B46F0">
            <w:pPr>
              <w:pStyle w:val="TableParagraph"/>
              <w:rPr>
                <w:sz w:val="14"/>
              </w:rPr>
            </w:pPr>
          </w:p>
        </w:tc>
        <w:tc>
          <w:tcPr>
            <w:tcW w:w="762" w:type="dxa"/>
            <w:gridSpan w:val="2"/>
          </w:tcPr>
          <w:p w:rsidR="003B46F0" w:rsidRDefault="003B46F0">
            <w:pPr>
              <w:pStyle w:val="TableParagraph"/>
              <w:rPr>
                <w:sz w:val="14"/>
              </w:rPr>
            </w:pPr>
          </w:p>
        </w:tc>
        <w:tc>
          <w:tcPr>
            <w:tcW w:w="843" w:type="dxa"/>
          </w:tcPr>
          <w:p w:rsidR="003B46F0" w:rsidRDefault="003B46F0">
            <w:pPr>
              <w:pStyle w:val="TableParagraph"/>
              <w:rPr>
                <w:sz w:val="14"/>
              </w:rPr>
            </w:pPr>
          </w:p>
        </w:tc>
        <w:tc>
          <w:tcPr>
            <w:tcW w:w="786" w:type="dxa"/>
            <w:gridSpan w:val="2"/>
          </w:tcPr>
          <w:p w:rsidR="003B46F0" w:rsidRDefault="003B46F0">
            <w:pPr>
              <w:pStyle w:val="TableParagraph"/>
              <w:rPr>
                <w:sz w:val="14"/>
              </w:rPr>
            </w:pPr>
          </w:p>
        </w:tc>
        <w:tc>
          <w:tcPr>
            <w:tcW w:w="813" w:type="dxa"/>
          </w:tcPr>
          <w:p w:rsidR="003B46F0" w:rsidRDefault="003B46F0">
            <w:pPr>
              <w:pStyle w:val="TableParagraph"/>
              <w:rPr>
                <w:sz w:val="14"/>
              </w:rPr>
            </w:pPr>
          </w:p>
        </w:tc>
        <w:tc>
          <w:tcPr>
            <w:tcW w:w="6672" w:type="dxa"/>
            <w:gridSpan w:val="4"/>
            <w:vMerge/>
            <w:tcBorders>
              <w:top w:val="nil"/>
            </w:tcBorders>
          </w:tcPr>
          <w:p w:rsidR="003B46F0" w:rsidRDefault="003B46F0">
            <w:pPr>
              <w:rPr>
                <w:sz w:val="2"/>
                <w:szCs w:val="2"/>
              </w:rPr>
            </w:pPr>
          </w:p>
        </w:tc>
      </w:tr>
      <w:tr w:rsidR="003B46F0">
        <w:trPr>
          <w:trHeight w:val="415"/>
        </w:trPr>
        <w:tc>
          <w:tcPr>
            <w:tcW w:w="101" w:type="dxa"/>
            <w:tcBorders>
              <w:top w:val="nil"/>
              <w:left w:val="nil"/>
              <w:bottom w:val="nil"/>
            </w:tcBorders>
          </w:tcPr>
          <w:p w:rsidR="003B46F0" w:rsidRDefault="003B46F0">
            <w:pPr>
              <w:pStyle w:val="TableParagraph"/>
              <w:rPr>
                <w:sz w:val="14"/>
              </w:rPr>
            </w:pPr>
          </w:p>
        </w:tc>
        <w:tc>
          <w:tcPr>
            <w:tcW w:w="2158" w:type="dxa"/>
          </w:tcPr>
          <w:p w:rsidR="003B46F0" w:rsidRDefault="00C01045">
            <w:pPr>
              <w:pStyle w:val="TableParagraph"/>
              <w:spacing w:before="89" w:line="207" w:lineRule="exact"/>
              <w:ind w:left="103"/>
              <w:rPr>
                <w:sz w:val="18"/>
              </w:rPr>
            </w:pPr>
            <w:r>
              <w:rPr>
                <w:sz w:val="18"/>
              </w:rPr>
              <w:t>структура</w:t>
            </w:r>
            <w:r>
              <w:rPr>
                <w:spacing w:val="-7"/>
                <w:sz w:val="18"/>
              </w:rPr>
              <w:t xml:space="preserve"> </w:t>
            </w:r>
            <w:r>
              <w:rPr>
                <w:spacing w:val="-2"/>
                <w:sz w:val="18"/>
              </w:rPr>
              <w:t>слова</w:t>
            </w:r>
          </w:p>
          <w:p w:rsidR="003B46F0" w:rsidRDefault="00C01045">
            <w:pPr>
              <w:pStyle w:val="TableParagraph"/>
              <w:spacing w:line="99" w:lineRule="exact"/>
              <w:ind w:left="103"/>
              <w:rPr>
                <w:sz w:val="18"/>
              </w:rPr>
            </w:pPr>
            <w:r>
              <w:rPr>
                <w:sz w:val="18"/>
              </w:rPr>
              <w:t>5.</w:t>
            </w:r>
            <w:r>
              <w:rPr>
                <w:spacing w:val="1"/>
                <w:sz w:val="18"/>
              </w:rPr>
              <w:t xml:space="preserve"> </w:t>
            </w:r>
            <w:r>
              <w:rPr>
                <w:spacing w:val="-2"/>
                <w:sz w:val="18"/>
              </w:rPr>
              <w:t>Грамматический</w:t>
            </w:r>
          </w:p>
        </w:tc>
        <w:tc>
          <w:tcPr>
            <w:tcW w:w="721" w:type="dxa"/>
            <w:gridSpan w:val="2"/>
          </w:tcPr>
          <w:p w:rsidR="003B46F0" w:rsidRDefault="003B46F0">
            <w:pPr>
              <w:pStyle w:val="TableParagraph"/>
              <w:rPr>
                <w:sz w:val="14"/>
              </w:rPr>
            </w:pPr>
          </w:p>
        </w:tc>
        <w:tc>
          <w:tcPr>
            <w:tcW w:w="900" w:type="dxa"/>
            <w:gridSpan w:val="2"/>
          </w:tcPr>
          <w:p w:rsidR="003B46F0" w:rsidRDefault="003B46F0">
            <w:pPr>
              <w:pStyle w:val="TableParagraph"/>
              <w:rPr>
                <w:sz w:val="14"/>
              </w:rPr>
            </w:pPr>
          </w:p>
        </w:tc>
        <w:tc>
          <w:tcPr>
            <w:tcW w:w="791" w:type="dxa"/>
            <w:gridSpan w:val="2"/>
          </w:tcPr>
          <w:p w:rsidR="003B46F0" w:rsidRDefault="003B46F0">
            <w:pPr>
              <w:pStyle w:val="TableParagraph"/>
              <w:rPr>
                <w:sz w:val="14"/>
              </w:rPr>
            </w:pPr>
          </w:p>
        </w:tc>
        <w:tc>
          <w:tcPr>
            <w:tcW w:w="827" w:type="dxa"/>
            <w:gridSpan w:val="2"/>
          </w:tcPr>
          <w:p w:rsidR="003B46F0" w:rsidRDefault="003B46F0">
            <w:pPr>
              <w:pStyle w:val="TableParagraph"/>
              <w:rPr>
                <w:sz w:val="14"/>
              </w:rPr>
            </w:pPr>
          </w:p>
        </w:tc>
        <w:tc>
          <w:tcPr>
            <w:tcW w:w="762" w:type="dxa"/>
            <w:gridSpan w:val="2"/>
          </w:tcPr>
          <w:p w:rsidR="003B46F0" w:rsidRDefault="003B46F0">
            <w:pPr>
              <w:pStyle w:val="TableParagraph"/>
              <w:rPr>
                <w:sz w:val="14"/>
              </w:rPr>
            </w:pPr>
          </w:p>
        </w:tc>
        <w:tc>
          <w:tcPr>
            <w:tcW w:w="843" w:type="dxa"/>
          </w:tcPr>
          <w:p w:rsidR="003B46F0" w:rsidRDefault="003B46F0">
            <w:pPr>
              <w:pStyle w:val="TableParagraph"/>
              <w:rPr>
                <w:sz w:val="14"/>
              </w:rPr>
            </w:pPr>
          </w:p>
        </w:tc>
        <w:tc>
          <w:tcPr>
            <w:tcW w:w="786" w:type="dxa"/>
            <w:gridSpan w:val="2"/>
          </w:tcPr>
          <w:p w:rsidR="003B46F0" w:rsidRDefault="003B46F0">
            <w:pPr>
              <w:pStyle w:val="TableParagraph"/>
              <w:rPr>
                <w:sz w:val="14"/>
              </w:rPr>
            </w:pPr>
          </w:p>
        </w:tc>
        <w:tc>
          <w:tcPr>
            <w:tcW w:w="813" w:type="dxa"/>
          </w:tcPr>
          <w:p w:rsidR="003B46F0" w:rsidRDefault="003B46F0">
            <w:pPr>
              <w:pStyle w:val="TableParagraph"/>
              <w:rPr>
                <w:sz w:val="14"/>
              </w:rPr>
            </w:pPr>
          </w:p>
        </w:tc>
        <w:tc>
          <w:tcPr>
            <w:tcW w:w="6672" w:type="dxa"/>
            <w:gridSpan w:val="4"/>
            <w:vMerge/>
            <w:tcBorders>
              <w:top w:val="nil"/>
            </w:tcBorders>
          </w:tcPr>
          <w:p w:rsidR="003B46F0" w:rsidRDefault="003B46F0">
            <w:pPr>
              <w:rPr>
                <w:sz w:val="2"/>
                <w:szCs w:val="2"/>
              </w:rPr>
            </w:pPr>
          </w:p>
        </w:tc>
      </w:tr>
      <w:tr w:rsidR="003B46F0">
        <w:trPr>
          <w:trHeight w:val="412"/>
        </w:trPr>
        <w:tc>
          <w:tcPr>
            <w:tcW w:w="101" w:type="dxa"/>
            <w:tcBorders>
              <w:top w:val="nil"/>
              <w:left w:val="nil"/>
              <w:bottom w:val="nil"/>
            </w:tcBorders>
          </w:tcPr>
          <w:p w:rsidR="003B46F0" w:rsidRDefault="003B46F0">
            <w:pPr>
              <w:pStyle w:val="TableParagraph"/>
              <w:rPr>
                <w:sz w:val="14"/>
              </w:rPr>
            </w:pPr>
          </w:p>
        </w:tc>
        <w:tc>
          <w:tcPr>
            <w:tcW w:w="2158" w:type="dxa"/>
          </w:tcPr>
          <w:p w:rsidR="003B46F0" w:rsidRDefault="00C01045">
            <w:pPr>
              <w:pStyle w:val="TableParagraph"/>
              <w:spacing w:before="77" w:line="207" w:lineRule="exact"/>
              <w:ind w:left="103"/>
              <w:rPr>
                <w:sz w:val="18"/>
              </w:rPr>
            </w:pPr>
            <w:r>
              <w:rPr>
                <w:sz w:val="18"/>
              </w:rPr>
              <w:t>строй</w:t>
            </w:r>
            <w:r>
              <w:rPr>
                <w:spacing w:val="-4"/>
                <w:sz w:val="18"/>
              </w:rPr>
              <w:t xml:space="preserve"> речи</w:t>
            </w:r>
          </w:p>
          <w:p w:rsidR="003B46F0" w:rsidRDefault="00C01045">
            <w:pPr>
              <w:pStyle w:val="TableParagraph"/>
              <w:spacing w:line="108" w:lineRule="exact"/>
              <w:ind w:left="103"/>
              <w:rPr>
                <w:sz w:val="18"/>
              </w:rPr>
            </w:pPr>
            <w:r>
              <w:rPr>
                <w:sz w:val="18"/>
              </w:rPr>
              <w:t>6.</w:t>
            </w:r>
            <w:r>
              <w:rPr>
                <w:spacing w:val="5"/>
                <w:sz w:val="18"/>
              </w:rPr>
              <w:t xml:space="preserve"> </w:t>
            </w:r>
            <w:r>
              <w:rPr>
                <w:spacing w:val="-2"/>
                <w:sz w:val="18"/>
              </w:rPr>
              <w:t>Навыки</w:t>
            </w:r>
          </w:p>
        </w:tc>
        <w:tc>
          <w:tcPr>
            <w:tcW w:w="721" w:type="dxa"/>
            <w:gridSpan w:val="2"/>
          </w:tcPr>
          <w:p w:rsidR="003B46F0" w:rsidRDefault="003B46F0">
            <w:pPr>
              <w:pStyle w:val="TableParagraph"/>
              <w:rPr>
                <w:sz w:val="14"/>
              </w:rPr>
            </w:pPr>
          </w:p>
        </w:tc>
        <w:tc>
          <w:tcPr>
            <w:tcW w:w="900" w:type="dxa"/>
            <w:gridSpan w:val="2"/>
          </w:tcPr>
          <w:p w:rsidR="003B46F0" w:rsidRDefault="003B46F0">
            <w:pPr>
              <w:pStyle w:val="TableParagraph"/>
              <w:rPr>
                <w:sz w:val="14"/>
              </w:rPr>
            </w:pPr>
          </w:p>
        </w:tc>
        <w:tc>
          <w:tcPr>
            <w:tcW w:w="791" w:type="dxa"/>
            <w:gridSpan w:val="2"/>
          </w:tcPr>
          <w:p w:rsidR="003B46F0" w:rsidRDefault="003B46F0">
            <w:pPr>
              <w:pStyle w:val="TableParagraph"/>
              <w:rPr>
                <w:sz w:val="14"/>
              </w:rPr>
            </w:pPr>
          </w:p>
        </w:tc>
        <w:tc>
          <w:tcPr>
            <w:tcW w:w="827" w:type="dxa"/>
            <w:gridSpan w:val="2"/>
          </w:tcPr>
          <w:p w:rsidR="003B46F0" w:rsidRDefault="003B46F0">
            <w:pPr>
              <w:pStyle w:val="TableParagraph"/>
              <w:rPr>
                <w:sz w:val="14"/>
              </w:rPr>
            </w:pPr>
          </w:p>
        </w:tc>
        <w:tc>
          <w:tcPr>
            <w:tcW w:w="762" w:type="dxa"/>
            <w:gridSpan w:val="2"/>
          </w:tcPr>
          <w:p w:rsidR="003B46F0" w:rsidRDefault="003B46F0">
            <w:pPr>
              <w:pStyle w:val="TableParagraph"/>
              <w:rPr>
                <w:sz w:val="14"/>
              </w:rPr>
            </w:pPr>
          </w:p>
        </w:tc>
        <w:tc>
          <w:tcPr>
            <w:tcW w:w="843" w:type="dxa"/>
          </w:tcPr>
          <w:p w:rsidR="003B46F0" w:rsidRDefault="003B46F0">
            <w:pPr>
              <w:pStyle w:val="TableParagraph"/>
              <w:rPr>
                <w:sz w:val="14"/>
              </w:rPr>
            </w:pPr>
          </w:p>
        </w:tc>
        <w:tc>
          <w:tcPr>
            <w:tcW w:w="786" w:type="dxa"/>
            <w:gridSpan w:val="2"/>
          </w:tcPr>
          <w:p w:rsidR="003B46F0" w:rsidRDefault="003B46F0">
            <w:pPr>
              <w:pStyle w:val="TableParagraph"/>
              <w:rPr>
                <w:sz w:val="14"/>
              </w:rPr>
            </w:pPr>
          </w:p>
        </w:tc>
        <w:tc>
          <w:tcPr>
            <w:tcW w:w="813" w:type="dxa"/>
          </w:tcPr>
          <w:p w:rsidR="003B46F0" w:rsidRDefault="003B46F0">
            <w:pPr>
              <w:pStyle w:val="TableParagraph"/>
              <w:rPr>
                <w:sz w:val="14"/>
              </w:rPr>
            </w:pPr>
          </w:p>
        </w:tc>
        <w:tc>
          <w:tcPr>
            <w:tcW w:w="6672" w:type="dxa"/>
            <w:gridSpan w:val="4"/>
            <w:vMerge/>
            <w:tcBorders>
              <w:top w:val="nil"/>
            </w:tcBorders>
          </w:tcPr>
          <w:p w:rsidR="003B46F0" w:rsidRDefault="003B46F0">
            <w:pPr>
              <w:rPr>
                <w:sz w:val="2"/>
                <w:szCs w:val="2"/>
              </w:rPr>
            </w:pPr>
          </w:p>
        </w:tc>
      </w:tr>
      <w:tr w:rsidR="003B46F0">
        <w:trPr>
          <w:trHeight w:val="568"/>
        </w:trPr>
        <w:tc>
          <w:tcPr>
            <w:tcW w:w="101" w:type="dxa"/>
            <w:tcBorders>
              <w:top w:val="nil"/>
              <w:left w:val="nil"/>
              <w:bottom w:val="nil"/>
            </w:tcBorders>
          </w:tcPr>
          <w:p w:rsidR="003B46F0" w:rsidRDefault="003B46F0">
            <w:pPr>
              <w:pStyle w:val="TableParagraph"/>
              <w:rPr>
                <w:sz w:val="14"/>
              </w:rPr>
            </w:pPr>
          </w:p>
        </w:tc>
        <w:tc>
          <w:tcPr>
            <w:tcW w:w="2158" w:type="dxa"/>
          </w:tcPr>
          <w:p w:rsidR="003B46F0" w:rsidRDefault="00C01045">
            <w:pPr>
              <w:pStyle w:val="TableParagraph"/>
              <w:spacing w:before="67"/>
              <w:ind w:left="103"/>
              <w:rPr>
                <w:sz w:val="18"/>
              </w:rPr>
            </w:pPr>
            <w:r>
              <w:rPr>
                <w:spacing w:val="-2"/>
                <w:sz w:val="18"/>
              </w:rPr>
              <w:t>словообразования</w:t>
            </w:r>
          </w:p>
          <w:p w:rsidR="003B46F0" w:rsidRDefault="00C01045">
            <w:pPr>
              <w:pStyle w:val="TableParagraph"/>
              <w:spacing w:before="159" w:line="115" w:lineRule="exact"/>
              <w:ind w:left="103"/>
              <w:rPr>
                <w:sz w:val="18"/>
              </w:rPr>
            </w:pPr>
            <w:r>
              <w:rPr>
                <w:sz w:val="18"/>
              </w:rPr>
              <w:t>7.</w:t>
            </w:r>
            <w:r>
              <w:rPr>
                <w:spacing w:val="1"/>
                <w:sz w:val="18"/>
              </w:rPr>
              <w:t xml:space="preserve"> </w:t>
            </w:r>
            <w:r>
              <w:rPr>
                <w:sz w:val="18"/>
              </w:rPr>
              <w:t>Связная</w:t>
            </w:r>
            <w:r>
              <w:rPr>
                <w:spacing w:val="-2"/>
                <w:sz w:val="18"/>
              </w:rPr>
              <w:t xml:space="preserve"> </w:t>
            </w:r>
            <w:r>
              <w:rPr>
                <w:spacing w:val="-4"/>
                <w:sz w:val="18"/>
              </w:rPr>
              <w:t>речь</w:t>
            </w:r>
          </w:p>
        </w:tc>
        <w:tc>
          <w:tcPr>
            <w:tcW w:w="721" w:type="dxa"/>
            <w:gridSpan w:val="2"/>
          </w:tcPr>
          <w:p w:rsidR="003B46F0" w:rsidRDefault="003B46F0">
            <w:pPr>
              <w:pStyle w:val="TableParagraph"/>
              <w:rPr>
                <w:sz w:val="14"/>
              </w:rPr>
            </w:pPr>
          </w:p>
        </w:tc>
        <w:tc>
          <w:tcPr>
            <w:tcW w:w="900" w:type="dxa"/>
            <w:gridSpan w:val="2"/>
          </w:tcPr>
          <w:p w:rsidR="003B46F0" w:rsidRDefault="003B46F0">
            <w:pPr>
              <w:pStyle w:val="TableParagraph"/>
              <w:rPr>
                <w:sz w:val="14"/>
              </w:rPr>
            </w:pPr>
          </w:p>
        </w:tc>
        <w:tc>
          <w:tcPr>
            <w:tcW w:w="791" w:type="dxa"/>
            <w:gridSpan w:val="2"/>
          </w:tcPr>
          <w:p w:rsidR="003B46F0" w:rsidRDefault="003B46F0">
            <w:pPr>
              <w:pStyle w:val="TableParagraph"/>
              <w:rPr>
                <w:sz w:val="14"/>
              </w:rPr>
            </w:pPr>
          </w:p>
        </w:tc>
        <w:tc>
          <w:tcPr>
            <w:tcW w:w="827" w:type="dxa"/>
            <w:gridSpan w:val="2"/>
          </w:tcPr>
          <w:p w:rsidR="003B46F0" w:rsidRDefault="003B46F0">
            <w:pPr>
              <w:pStyle w:val="TableParagraph"/>
              <w:rPr>
                <w:sz w:val="14"/>
              </w:rPr>
            </w:pPr>
          </w:p>
        </w:tc>
        <w:tc>
          <w:tcPr>
            <w:tcW w:w="762" w:type="dxa"/>
            <w:gridSpan w:val="2"/>
          </w:tcPr>
          <w:p w:rsidR="003B46F0" w:rsidRDefault="003B46F0">
            <w:pPr>
              <w:pStyle w:val="TableParagraph"/>
              <w:rPr>
                <w:sz w:val="14"/>
              </w:rPr>
            </w:pPr>
          </w:p>
        </w:tc>
        <w:tc>
          <w:tcPr>
            <w:tcW w:w="843" w:type="dxa"/>
          </w:tcPr>
          <w:p w:rsidR="003B46F0" w:rsidRDefault="003B46F0">
            <w:pPr>
              <w:pStyle w:val="TableParagraph"/>
              <w:rPr>
                <w:sz w:val="14"/>
              </w:rPr>
            </w:pPr>
          </w:p>
        </w:tc>
        <w:tc>
          <w:tcPr>
            <w:tcW w:w="786" w:type="dxa"/>
            <w:gridSpan w:val="2"/>
          </w:tcPr>
          <w:p w:rsidR="003B46F0" w:rsidRDefault="003B46F0">
            <w:pPr>
              <w:pStyle w:val="TableParagraph"/>
              <w:rPr>
                <w:sz w:val="14"/>
              </w:rPr>
            </w:pPr>
          </w:p>
        </w:tc>
        <w:tc>
          <w:tcPr>
            <w:tcW w:w="813" w:type="dxa"/>
          </w:tcPr>
          <w:p w:rsidR="003B46F0" w:rsidRDefault="003B46F0">
            <w:pPr>
              <w:pStyle w:val="TableParagraph"/>
              <w:rPr>
                <w:sz w:val="14"/>
              </w:rPr>
            </w:pPr>
          </w:p>
        </w:tc>
        <w:tc>
          <w:tcPr>
            <w:tcW w:w="6672" w:type="dxa"/>
            <w:gridSpan w:val="4"/>
            <w:vMerge/>
            <w:tcBorders>
              <w:top w:val="nil"/>
            </w:tcBorders>
          </w:tcPr>
          <w:p w:rsidR="003B46F0" w:rsidRDefault="003B46F0">
            <w:pPr>
              <w:rPr>
                <w:sz w:val="2"/>
                <w:szCs w:val="2"/>
              </w:rPr>
            </w:pPr>
          </w:p>
        </w:tc>
      </w:tr>
      <w:tr w:rsidR="003B46F0">
        <w:trPr>
          <w:trHeight w:val="510"/>
        </w:trPr>
        <w:tc>
          <w:tcPr>
            <w:tcW w:w="101" w:type="dxa"/>
            <w:tcBorders>
              <w:top w:val="nil"/>
              <w:left w:val="nil"/>
              <w:bottom w:val="nil"/>
            </w:tcBorders>
          </w:tcPr>
          <w:p w:rsidR="003B46F0" w:rsidRDefault="003B46F0">
            <w:pPr>
              <w:pStyle w:val="TableParagraph"/>
              <w:rPr>
                <w:sz w:val="14"/>
              </w:rPr>
            </w:pPr>
          </w:p>
        </w:tc>
        <w:tc>
          <w:tcPr>
            <w:tcW w:w="2158" w:type="dxa"/>
          </w:tcPr>
          <w:p w:rsidR="003B46F0" w:rsidRDefault="003B46F0">
            <w:pPr>
              <w:pStyle w:val="TableParagraph"/>
              <w:spacing w:before="97"/>
              <w:rPr>
                <w:rFonts w:ascii="Microsoft Sans Serif"/>
                <w:sz w:val="18"/>
              </w:rPr>
            </w:pPr>
          </w:p>
          <w:p w:rsidR="003B46F0" w:rsidRDefault="00C01045">
            <w:pPr>
              <w:pStyle w:val="TableParagraph"/>
              <w:spacing w:line="190" w:lineRule="exact"/>
              <w:ind w:left="103"/>
              <w:rPr>
                <w:sz w:val="18"/>
              </w:rPr>
            </w:pPr>
            <w:r>
              <w:rPr>
                <w:sz w:val="18"/>
              </w:rPr>
              <w:t>8.</w:t>
            </w:r>
            <w:r>
              <w:rPr>
                <w:spacing w:val="-2"/>
                <w:sz w:val="18"/>
              </w:rPr>
              <w:t xml:space="preserve"> </w:t>
            </w:r>
            <w:r>
              <w:rPr>
                <w:sz w:val="18"/>
              </w:rPr>
              <w:t>Письменная</w:t>
            </w:r>
            <w:r>
              <w:rPr>
                <w:spacing w:val="-6"/>
                <w:sz w:val="18"/>
              </w:rPr>
              <w:t xml:space="preserve"> </w:t>
            </w:r>
            <w:r>
              <w:rPr>
                <w:spacing w:val="-4"/>
                <w:sz w:val="18"/>
              </w:rPr>
              <w:t>речь</w:t>
            </w:r>
          </w:p>
        </w:tc>
        <w:tc>
          <w:tcPr>
            <w:tcW w:w="721" w:type="dxa"/>
            <w:gridSpan w:val="2"/>
          </w:tcPr>
          <w:p w:rsidR="003B46F0" w:rsidRDefault="003B46F0">
            <w:pPr>
              <w:pStyle w:val="TableParagraph"/>
              <w:rPr>
                <w:sz w:val="14"/>
              </w:rPr>
            </w:pPr>
          </w:p>
        </w:tc>
        <w:tc>
          <w:tcPr>
            <w:tcW w:w="900" w:type="dxa"/>
            <w:gridSpan w:val="2"/>
          </w:tcPr>
          <w:p w:rsidR="003B46F0" w:rsidRDefault="003B46F0">
            <w:pPr>
              <w:pStyle w:val="TableParagraph"/>
              <w:rPr>
                <w:sz w:val="14"/>
              </w:rPr>
            </w:pPr>
          </w:p>
        </w:tc>
        <w:tc>
          <w:tcPr>
            <w:tcW w:w="791" w:type="dxa"/>
            <w:gridSpan w:val="2"/>
          </w:tcPr>
          <w:p w:rsidR="003B46F0" w:rsidRDefault="003B46F0">
            <w:pPr>
              <w:pStyle w:val="TableParagraph"/>
              <w:rPr>
                <w:sz w:val="14"/>
              </w:rPr>
            </w:pPr>
          </w:p>
        </w:tc>
        <w:tc>
          <w:tcPr>
            <w:tcW w:w="827" w:type="dxa"/>
            <w:gridSpan w:val="2"/>
          </w:tcPr>
          <w:p w:rsidR="003B46F0" w:rsidRDefault="003B46F0">
            <w:pPr>
              <w:pStyle w:val="TableParagraph"/>
              <w:rPr>
                <w:sz w:val="14"/>
              </w:rPr>
            </w:pPr>
          </w:p>
        </w:tc>
        <w:tc>
          <w:tcPr>
            <w:tcW w:w="762" w:type="dxa"/>
            <w:gridSpan w:val="2"/>
          </w:tcPr>
          <w:p w:rsidR="003B46F0" w:rsidRDefault="003B46F0">
            <w:pPr>
              <w:pStyle w:val="TableParagraph"/>
              <w:rPr>
                <w:sz w:val="14"/>
              </w:rPr>
            </w:pPr>
          </w:p>
        </w:tc>
        <w:tc>
          <w:tcPr>
            <w:tcW w:w="843" w:type="dxa"/>
          </w:tcPr>
          <w:p w:rsidR="003B46F0" w:rsidRDefault="003B46F0">
            <w:pPr>
              <w:pStyle w:val="TableParagraph"/>
              <w:rPr>
                <w:sz w:val="14"/>
              </w:rPr>
            </w:pPr>
          </w:p>
        </w:tc>
        <w:tc>
          <w:tcPr>
            <w:tcW w:w="786" w:type="dxa"/>
            <w:gridSpan w:val="2"/>
          </w:tcPr>
          <w:p w:rsidR="003B46F0" w:rsidRDefault="003B46F0">
            <w:pPr>
              <w:pStyle w:val="TableParagraph"/>
              <w:rPr>
                <w:sz w:val="14"/>
              </w:rPr>
            </w:pPr>
          </w:p>
        </w:tc>
        <w:tc>
          <w:tcPr>
            <w:tcW w:w="813" w:type="dxa"/>
          </w:tcPr>
          <w:p w:rsidR="003B46F0" w:rsidRDefault="003B46F0">
            <w:pPr>
              <w:pStyle w:val="TableParagraph"/>
              <w:rPr>
                <w:sz w:val="14"/>
              </w:rPr>
            </w:pPr>
          </w:p>
        </w:tc>
        <w:tc>
          <w:tcPr>
            <w:tcW w:w="6672" w:type="dxa"/>
            <w:gridSpan w:val="4"/>
            <w:vMerge/>
            <w:tcBorders>
              <w:top w:val="nil"/>
            </w:tcBorders>
          </w:tcPr>
          <w:p w:rsidR="003B46F0" w:rsidRDefault="003B46F0">
            <w:pPr>
              <w:rPr>
                <w:sz w:val="2"/>
                <w:szCs w:val="2"/>
              </w:rPr>
            </w:pPr>
          </w:p>
        </w:tc>
      </w:tr>
      <w:tr w:rsidR="003B46F0">
        <w:trPr>
          <w:trHeight w:val="2284"/>
        </w:trPr>
        <w:tc>
          <w:tcPr>
            <w:tcW w:w="101" w:type="dxa"/>
            <w:tcBorders>
              <w:top w:val="nil"/>
              <w:left w:val="nil"/>
              <w:bottom w:val="nil"/>
            </w:tcBorders>
          </w:tcPr>
          <w:p w:rsidR="003B46F0" w:rsidRDefault="003B46F0">
            <w:pPr>
              <w:pStyle w:val="TableParagraph"/>
              <w:rPr>
                <w:sz w:val="14"/>
              </w:rPr>
            </w:pPr>
          </w:p>
        </w:tc>
        <w:tc>
          <w:tcPr>
            <w:tcW w:w="2158" w:type="dxa"/>
          </w:tcPr>
          <w:p w:rsidR="003B46F0" w:rsidRDefault="00C01045">
            <w:pPr>
              <w:pStyle w:val="TableParagraph"/>
              <w:spacing w:line="194" w:lineRule="exact"/>
              <w:ind w:left="103"/>
              <w:rPr>
                <w:sz w:val="18"/>
              </w:rPr>
            </w:pPr>
            <w:r>
              <w:rPr>
                <w:sz w:val="18"/>
              </w:rPr>
              <w:t>(типы</w:t>
            </w:r>
            <w:r>
              <w:rPr>
                <w:spacing w:val="-3"/>
                <w:sz w:val="18"/>
              </w:rPr>
              <w:t xml:space="preserve"> </w:t>
            </w:r>
            <w:r>
              <w:rPr>
                <w:sz w:val="18"/>
              </w:rPr>
              <w:t>дисграф.</w:t>
            </w:r>
            <w:r>
              <w:rPr>
                <w:spacing w:val="-5"/>
                <w:sz w:val="18"/>
              </w:rPr>
              <w:t xml:space="preserve"> </w:t>
            </w:r>
            <w:r>
              <w:rPr>
                <w:spacing w:val="-2"/>
                <w:sz w:val="18"/>
              </w:rPr>
              <w:t>ошибок)</w:t>
            </w:r>
          </w:p>
        </w:tc>
        <w:tc>
          <w:tcPr>
            <w:tcW w:w="721" w:type="dxa"/>
            <w:gridSpan w:val="2"/>
          </w:tcPr>
          <w:p w:rsidR="003B46F0" w:rsidRDefault="003B46F0">
            <w:pPr>
              <w:pStyle w:val="TableParagraph"/>
              <w:rPr>
                <w:sz w:val="14"/>
              </w:rPr>
            </w:pPr>
          </w:p>
        </w:tc>
        <w:tc>
          <w:tcPr>
            <w:tcW w:w="900" w:type="dxa"/>
            <w:gridSpan w:val="2"/>
          </w:tcPr>
          <w:p w:rsidR="003B46F0" w:rsidRDefault="003B46F0">
            <w:pPr>
              <w:pStyle w:val="TableParagraph"/>
              <w:rPr>
                <w:sz w:val="14"/>
              </w:rPr>
            </w:pPr>
          </w:p>
        </w:tc>
        <w:tc>
          <w:tcPr>
            <w:tcW w:w="791" w:type="dxa"/>
            <w:gridSpan w:val="2"/>
          </w:tcPr>
          <w:p w:rsidR="003B46F0" w:rsidRDefault="003B46F0">
            <w:pPr>
              <w:pStyle w:val="TableParagraph"/>
              <w:rPr>
                <w:sz w:val="14"/>
              </w:rPr>
            </w:pPr>
          </w:p>
        </w:tc>
        <w:tc>
          <w:tcPr>
            <w:tcW w:w="827" w:type="dxa"/>
            <w:gridSpan w:val="2"/>
          </w:tcPr>
          <w:p w:rsidR="003B46F0" w:rsidRDefault="003B46F0">
            <w:pPr>
              <w:pStyle w:val="TableParagraph"/>
              <w:rPr>
                <w:sz w:val="14"/>
              </w:rPr>
            </w:pPr>
          </w:p>
        </w:tc>
        <w:tc>
          <w:tcPr>
            <w:tcW w:w="762" w:type="dxa"/>
            <w:gridSpan w:val="2"/>
          </w:tcPr>
          <w:p w:rsidR="003B46F0" w:rsidRDefault="003B46F0">
            <w:pPr>
              <w:pStyle w:val="TableParagraph"/>
              <w:rPr>
                <w:sz w:val="14"/>
              </w:rPr>
            </w:pPr>
          </w:p>
        </w:tc>
        <w:tc>
          <w:tcPr>
            <w:tcW w:w="843" w:type="dxa"/>
          </w:tcPr>
          <w:p w:rsidR="003B46F0" w:rsidRDefault="003B46F0">
            <w:pPr>
              <w:pStyle w:val="TableParagraph"/>
              <w:rPr>
                <w:sz w:val="14"/>
              </w:rPr>
            </w:pPr>
          </w:p>
        </w:tc>
        <w:tc>
          <w:tcPr>
            <w:tcW w:w="786" w:type="dxa"/>
            <w:gridSpan w:val="2"/>
          </w:tcPr>
          <w:p w:rsidR="003B46F0" w:rsidRDefault="003B46F0">
            <w:pPr>
              <w:pStyle w:val="TableParagraph"/>
              <w:rPr>
                <w:sz w:val="14"/>
              </w:rPr>
            </w:pPr>
          </w:p>
        </w:tc>
        <w:tc>
          <w:tcPr>
            <w:tcW w:w="813" w:type="dxa"/>
          </w:tcPr>
          <w:p w:rsidR="003B46F0" w:rsidRDefault="003B46F0">
            <w:pPr>
              <w:pStyle w:val="TableParagraph"/>
              <w:rPr>
                <w:sz w:val="14"/>
              </w:rPr>
            </w:pPr>
          </w:p>
        </w:tc>
        <w:tc>
          <w:tcPr>
            <w:tcW w:w="6672" w:type="dxa"/>
            <w:gridSpan w:val="4"/>
            <w:vMerge/>
            <w:tcBorders>
              <w:top w:val="nil"/>
            </w:tcBorders>
          </w:tcPr>
          <w:p w:rsidR="003B46F0" w:rsidRDefault="003B46F0">
            <w:pPr>
              <w:rPr>
                <w:sz w:val="2"/>
                <w:szCs w:val="2"/>
              </w:rPr>
            </w:pPr>
          </w:p>
        </w:tc>
      </w:tr>
    </w:tbl>
    <w:p w:rsidR="003B46F0" w:rsidRDefault="003B46F0">
      <w:pPr>
        <w:rPr>
          <w:sz w:val="2"/>
          <w:szCs w:val="2"/>
        </w:rPr>
        <w:sectPr w:rsidR="003B46F0">
          <w:footerReference w:type="default" r:id="rId149"/>
          <w:pgSz w:w="16840" w:h="11910" w:orient="landscape"/>
          <w:pgMar w:top="960" w:right="420" w:bottom="280" w:left="500" w:header="0" w:footer="0" w:gutter="0"/>
          <w:cols w:space="720"/>
        </w:sectPr>
      </w:pPr>
    </w:p>
    <w:p w:rsidR="003B46F0" w:rsidRDefault="00C01045">
      <w:pPr>
        <w:pStyle w:val="a3"/>
        <w:ind w:left="0"/>
        <w:rPr>
          <w:rFonts w:ascii="Microsoft Sans Serif"/>
        </w:rPr>
      </w:pPr>
      <w:r>
        <w:rPr>
          <w:noProof/>
          <w:lang w:eastAsia="ru-RU"/>
        </w:rPr>
        <w:lastRenderedPageBreak/>
        <mc:AlternateContent>
          <mc:Choice Requires="wps">
            <w:drawing>
              <wp:anchor distT="0" distB="0" distL="0" distR="0" simplePos="0" relativeHeight="15754240" behindDoc="0" locked="0" layoutInCell="1" allowOverlap="1">
                <wp:simplePos x="0" y="0"/>
                <wp:positionH relativeFrom="page">
                  <wp:posOffset>4971360</wp:posOffset>
                </wp:positionH>
                <wp:positionV relativeFrom="page">
                  <wp:posOffset>1938855</wp:posOffset>
                </wp:positionV>
                <wp:extent cx="2466975" cy="1691004"/>
                <wp:effectExtent l="0" t="0" r="0" b="0"/>
                <wp:wrapNone/>
                <wp:docPr id="413" name="Text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66975" cy="1691004"/>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
                              <w:gridCol w:w="2847"/>
                              <w:gridCol w:w="727"/>
                            </w:tblGrid>
                            <w:tr w:rsidR="00C01045">
                              <w:trPr>
                                <w:trHeight w:val="543"/>
                              </w:trPr>
                              <w:tc>
                                <w:tcPr>
                                  <w:tcW w:w="3756" w:type="dxa"/>
                                  <w:gridSpan w:val="3"/>
                                  <w:tcBorders>
                                    <w:bottom w:val="nil"/>
                                  </w:tcBorders>
                                </w:tcPr>
                                <w:p w:rsidR="00C01045" w:rsidRDefault="00C01045">
                                  <w:pPr>
                                    <w:pStyle w:val="TableParagraph"/>
                                    <w:spacing w:before="82"/>
                                    <w:ind w:left="32"/>
                                    <w:jc w:val="center"/>
                                    <w:rPr>
                                      <w:rFonts w:ascii="Arial" w:hAnsi="Arial"/>
                                      <w:b/>
                                      <w:sz w:val="14"/>
                                    </w:rPr>
                                  </w:pPr>
                                  <w:r>
                                    <w:rPr>
                                      <w:rFonts w:ascii="Arial" w:hAnsi="Arial"/>
                                      <w:b/>
                                      <w:spacing w:val="-2"/>
                                      <w:sz w:val="14"/>
                                    </w:rPr>
                                    <w:t>1класс</w:t>
                                  </w:r>
                                </w:p>
                                <w:p w:rsidR="00C01045" w:rsidRDefault="00C01045">
                                  <w:pPr>
                                    <w:pStyle w:val="TableParagraph"/>
                                    <w:spacing w:before="51"/>
                                    <w:rPr>
                                      <w:rFonts w:ascii="Microsoft Sans Serif"/>
                                      <w:sz w:val="14"/>
                                    </w:rPr>
                                  </w:pPr>
                                </w:p>
                                <w:p w:rsidR="00C01045" w:rsidRDefault="00C01045">
                                  <w:pPr>
                                    <w:pStyle w:val="TableParagraph"/>
                                    <w:spacing w:line="70" w:lineRule="exact"/>
                                    <w:ind w:left="71"/>
                                    <w:rPr>
                                      <w:rFonts w:ascii="Microsoft Sans Serif"/>
                                      <w:sz w:val="11"/>
                                    </w:rPr>
                                  </w:pPr>
                                  <w:r>
                                    <w:rPr>
                                      <w:rFonts w:ascii="Microsoft Sans Serif"/>
                                      <w:spacing w:val="-10"/>
                                      <w:sz w:val="11"/>
                                    </w:rPr>
                                    <w:t>5</w:t>
                                  </w:r>
                                </w:p>
                              </w:tc>
                            </w:tr>
                            <w:tr w:rsidR="00C01045">
                              <w:trPr>
                                <w:trHeight w:val="308"/>
                              </w:trPr>
                              <w:tc>
                                <w:tcPr>
                                  <w:tcW w:w="182" w:type="dxa"/>
                                  <w:vMerge w:val="restart"/>
                                  <w:tcBorders>
                                    <w:top w:val="nil"/>
                                    <w:bottom w:val="nil"/>
                                  </w:tcBorders>
                                </w:tcPr>
                                <w:p w:rsidR="00C01045" w:rsidRDefault="00C01045">
                                  <w:pPr>
                                    <w:pStyle w:val="TableParagraph"/>
                                    <w:spacing w:before="91"/>
                                    <w:rPr>
                                      <w:rFonts w:ascii="Microsoft Sans Serif"/>
                                      <w:sz w:val="11"/>
                                    </w:rPr>
                                  </w:pPr>
                                </w:p>
                                <w:p w:rsidR="00C01045" w:rsidRDefault="00C01045">
                                  <w:pPr>
                                    <w:pStyle w:val="TableParagraph"/>
                                    <w:spacing w:before="1"/>
                                    <w:ind w:left="71"/>
                                    <w:rPr>
                                      <w:rFonts w:ascii="Microsoft Sans Serif"/>
                                      <w:sz w:val="11"/>
                                    </w:rPr>
                                  </w:pPr>
                                  <w:r>
                                    <w:rPr>
                                      <w:rFonts w:ascii="Microsoft Sans Serif"/>
                                      <w:spacing w:val="-10"/>
                                      <w:sz w:val="11"/>
                                    </w:rPr>
                                    <w:t>4</w:t>
                                  </w:r>
                                </w:p>
                                <w:p w:rsidR="00C01045" w:rsidRDefault="00C01045">
                                  <w:pPr>
                                    <w:pStyle w:val="TableParagraph"/>
                                    <w:spacing w:before="67"/>
                                    <w:rPr>
                                      <w:rFonts w:ascii="Microsoft Sans Serif"/>
                                      <w:sz w:val="11"/>
                                    </w:rPr>
                                  </w:pPr>
                                </w:p>
                                <w:p w:rsidR="00C01045" w:rsidRDefault="00C01045">
                                  <w:pPr>
                                    <w:pStyle w:val="TableParagraph"/>
                                    <w:spacing w:line="59" w:lineRule="exact"/>
                                    <w:ind w:left="62"/>
                                    <w:rPr>
                                      <w:rFonts w:ascii="Microsoft Sans Serif"/>
                                      <w:sz w:val="11"/>
                                    </w:rPr>
                                  </w:pPr>
                                  <w:r>
                                    <w:rPr>
                                      <w:rFonts w:ascii="Microsoft Sans Serif"/>
                                      <w:spacing w:val="-10"/>
                                      <w:sz w:val="11"/>
                                    </w:rPr>
                                    <w:t>3</w:t>
                                  </w:r>
                                </w:p>
                              </w:tc>
                              <w:tc>
                                <w:tcPr>
                                  <w:tcW w:w="2847" w:type="dxa"/>
                                  <w:tcBorders>
                                    <w:top w:val="single" w:sz="4" w:space="0" w:color="808080"/>
                                    <w:right w:val="single" w:sz="4" w:space="0" w:color="808080"/>
                                  </w:tcBorders>
                                </w:tcPr>
                                <w:p w:rsidR="00C01045" w:rsidRDefault="00C01045">
                                  <w:pPr>
                                    <w:pStyle w:val="TableParagraph"/>
                                    <w:rPr>
                                      <w:sz w:val="18"/>
                                    </w:rPr>
                                  </w:pPr>
                                </w:p>
                              </w:tc>
                              <w:tc>
                                <w:tcPr>
                                  <w:tcW w:w="727" w:type="dxa"/>
                                  <w:vMerge w:val="restart"/>
                                  <w:tcBorders>
                                    <w:top w:val="nil"/>
                                    <w:left w:val="single" w:sz="4" w:space="0" w:color="808080"/>
                                  </w:tcBorders>
                                </w:tcPr>
                                <w:p w:rsidR="00C01045" w:rsidRDefault="00C01045">
                                  <w:pPr>
                                    <w:pStyle w:val="TableParagraph"/>
                                    <w:rPr>
                                      <w:sz w:val="18"/>
                                    </w:rPr>
                                  </w:pPr>
                                </w:p>
                              </w:tc>
                            </w:tr>
                            <w:tr w:rsidR="00C01045">
                              <w:trPr>
                                <w:trHeight w:val="293"/>
                              </w:trPr>
                              <w:tc>
                                <w:tcPr>
                                  <w:tcW w:w="182" w:type="dxa"/>
                                  <w:vMerge/>
                                  <w:tcBorders>
                                    <w:top w:val="nil"/>
                                    <w:bottom w:val="nil"/>
                                  </w:tcBorders>
                                </w:tcPr>
                                <w:p w:rsidR="00C01045" w:rsidRDefault="00C01045">
                                  <w:pPr>
                                    <w:rPr>
                                      <w:sz w:val="2"/>
                                      <w:szCs w:val="2"/>
                                    </w:rPr>
                                  </w:pPr>
                                </w:p>
                              </w:tc>
                              <w:tc>
                                <w:tcPr>
                                  <w:tcW w:w="2847" w:type="dxa"/>
                                  <w:tcBorders>
                                    <w:right w:val="single" w:sz="4" w:space="0" w:color="808080"/>
                                  </w:tcBorders>
                                </w:tcPr>
                                <w:p w:rsidR="00C01045" w:rsidRDefault="00C01045">
                                  <w:pPr>
                                    <w:pStyle w:val="TableParagraph"/>
                                    <w:rPr>
                                      <w:sz w:val="18"/>
                                    </w:rPr>
                                  </w:pPr>
                                </w:p>
                              </w:tc>
                              <w:tc>
                                <w:tcPr>
                                  <w:tcW w:w="727" w:type="dxa"/>
                                  <w:vMerge/>
                                  <w:tcBorders>
                                    <w:top w:val="nil"/>
                                    <w:left w:val="single" w:sz="4" w:space="0" w:color="808080"/>
                                  </w:tcBorders>
                                </w:tcPr>
                                <w:p w:rsidR="00C01045" w:rsidRDefault="00C01045">
                                  <w:pPr>
                                    <w:rPr>
                                      <w:sz w:val="2"/>
                                      <w:szCs w:val="2"/>
                                    </w:rPr>
                                  </w:pPr>
                                </w:p>
                              </w:tc>
                            </w:tr>
                            <w:tr w:rsidR="00C01045">
                              <w:trPr>
                                <w:trHeight w:val="335"/>
                              </w:trPr>
                              <w:tc>
                                <w:tcPr>
                                  <w:tcW w:w="182" w:type="dxa"/>
                                  <w:tcBorders>
                                    <w:top w:val="nil"/>
                                    <w:bottom w:val="nil"/>
                                  </w:tcBorders>
                                </w:tcPr>
                                <w:p w:rsidR="00C01045" w:rsidRDefault="00C01045">
                                  <w:pPr>
                                    <w:pStyle w:val="TableParagraph"/>
                                    <w:spacing w:before="103"/>
                                    <w:rPr>
                                      <w:rFonts w:ascii="Microsoft Sans Serif"/>
                                      <w:sz w:val="11"/>
                                    </w:rPr>
                                  </w:pPr>
                                </w:p>
                                <w:p w:rsidR="00C01045" w:rsidRDefault="00C01045">
                                  <w:pPr>
                                    <w:pStyle w:val="TableParagraph"/>
                                    <w:spacing w:before="1" w:line="87" w:lineRule="exact"/>
                                    <w:ind w:left="62"/>
                                    <w:rPr>
                                      <w:rFonts w:ascii="Microsoft Sans Serif"/>
                                      <w:sz w:val="11"/>
                                    </w:rPr>
                                  </w:pPr>
                                  <w:r>
                                    <w:rPr>
                                      <w:rFonts w:ascii="Microsoft Sans Serif"/>
                                      <w:spacing w:val="-10"/>
                                      <w:sz w:val="11"/>
                                    </w:rPr>
                                    <w:t>2</w:t>
                                  </w:r>
                                </w:p>
                              </w:tc>
                              <w:tc>
                                <w:tcPr>
                                  <w:tcW w:w="2847" w:type="dxa"/>
                                </w:tcPr>
                                <w:p w:rsidR="00C01045" w:rsidRDefault="00C01045">
                                  <w:pPr>
                                    <w:pStyle w:val="TableParagraph"/>
                                    <w:rPr>
                                      <w:sz w:val="18"/>
                                    </w:rPr>
                                  </w:pPr>
                                </w:p>
                              </w:tc>
                              <w:tc>
                                <w:tcPr>
                                  <w:tcW w:w="727" w:type="dxa"/>
                                </w:tcPr>
                                <w:p w:rsidR="00C01045" w:rsidRDefault="00C01045">
                                  <w:pPr>
                                    <w:pStyle w:val="TableParagraph"/>
                                    <w:spacing w:line="108" w:lineRule="exact"/>
                                    <w:ind w:left="158"/>
                                    <w:rPr>
                                      <w:rFonts w:ascii="Microsoft Sans Serif" w:hAnsi="Microsoft Sans Serif"/>
                                      <w:sz w:val="11"/>
                                    </w:rPr>
                                  </w:pPr>
                                  <w:r>
                                    <w:rPr>
                                      <w:rFonts w:ascii="Microsoft Sans Serif" w:hAnsi="Microsoft Sans Serif"/>
                                      <w:spacing w:val="-11"/>
                                      <w:sz w:val="11"/>
                                    </w:rPr>
                                    <w:t>вначалегода</w:t>
                                  </w:r>
                                </w:p>
                                <w:p w:rsidR="00C01045" w:rsidRDefault="00C01045">
                                  <w:pPr>
                                    <w:pStyle w:val="TableParagraph"/>
                                    <w:spacing w:before="58"/>
                                    <w:ind w:left="158"/>
                                    <w:rPr>
                                      <w:rFonts w:ascii="Microsoft Sans Serif" w:hAnsi="Microsoft Sans Serif"/>
                                      <w:sz w:val="11"/>
                                    </w:rPr>
                                  </w:pPr>
                                  <w:r>
                                    <w:rPr>
                                      <w:rFonts w:ascii="Microsoft Sans Serif" w:hAnsi="Microsoft Sans Serif"/>
                                      <w:spacing w:val="-5"/>
                                      <w:sz w:val="11"/>
                                    </w:rPr>
                                    <w:t>вконцегода</w:t>
                                  </w:r>
                                </w:p>
                              </w:tc>
                            </w:tr>
                            <w:tr w:rsidR="00C01045">
                              <w:trPr>
                                <w:trHeight w:val="297"/>
                              </w:trPr>
                              <w:tc>
                                <w:tcPr>
                                  <w:tcW w:w="182" w:type="dxa"/>
                                  <w:vMerge w:val="restart"/>
                                  <w:tcBorders>
                                    <w:top w:val="nil"/>
                                    <w:bottom w:val="nil"/>
                                  </w:tcBorders>
                                </w:tcPr>
                                <w:p w:rsidR="00C01045" w:rsidRDefault="00C01045">
                                  <w:pPr>
                                    <w:pStyle w:val="TableParagraph"/>
                                    <w:spacing w:before="65"/>
                                    <w:rPr>
                                      <w:rFonts w:ascii="Microsoft Sans Serif"/>
                                      <w:sz w:val="11"/>
                                    </w:rPr>
                                  </w:pPr>
                                </w:p>
                                <w:p w:rsidR="00C01045" w:rsidRDefault="00C01045">
                                  <w:pPr>
                                    <w:pStyle w:val="TableParagraph"/>
                                    <w:ind w:left="71"/>
                                    <w:rPr>
                                      <w:rFonts w:ascii="Microsoft Sans Serif"/>
                                      <w:sz w:val="11"/>
                                    </w:rPr>
                                  </w:pPr>
                                  <w:r>
                                    <w:rPr>
                                      <w:rFonts w:ascii="Microsoft Sans Serif"/>
                                      <w:spacing w:val="-10"/>
                                      <w:sz w:val="11"/>
                                    </w:rPr>
                                    <w:t>1</w:t>
                                  </w:r>
                                </w:p>
                                <w:p w:rsidR="00C01045" w:rsidRDefault="00C01045">
                                  <w:pPr>
                                    <w:pStyle w:val="TableParagraph"/>
                                    <w:spacing w:before="54"/>
                                    <w:rPr>
                                      <w:rFonts w:ascii="Microsoft Sans Serif"/>
                                      <w:sz w:val="11"/>
                                    </w:rPr>
                                  </w:pPr>
                                </w:p>
                                <w:p w:rsidR="00C01045" w:rsidRDefault="00C01045">
                                  <w:pPr>
                                    <w:pStyle w:val="TableParagraph"/>
                                    <w:spacing w:line="102" w:lineRule="exact"/>
                                    <w:ind w:left="71"/>
                                    <w:rPr>
                                      <w:rFonts w:ascii="Microsoft Sans Serif"/>
                                      <w:sz w:val="11"/>
                                    </w:rPr>
                                  </w:pPr>
                                  <w:r>
                                    <w:rPr>
                                      <w:rFonts w:ascii="Microsoft Sans Serif"/>
                                      <w:spacing w:val="-10"/>
                                      <w:sz w:val="11"/>
                                    </w:rPr>
                                    <w:t>0</w:t>
                                  </w:r>
                                </w:p>
                              </w:tc>
                              <w:tc>
                                <w:tcPr>
                                  <w:tcW w:w="2847" w:type="dxa"/>
                                  <w:tcBorders>
                                    <w:right w:val="single" w:sz="4" w:space="0" w:color="808080"/>
                                  </w:tcBorders>
                                </w:tcPr>
                                <w:p w:rsidR="00C01045" w:rsidRDefault="00C01045">
                                  <w:pPr>
                                    <w:pStyle w:val="TableParagraph"/>
                                    <w:rPr>
                                      <w:sz w:val="18"/>
                                    </w:rPr>
                                  </w:pPr>
                                </w:p>
                              </w:tc>
                              <w:tc>
                                <w:tcPr>
                                  <w:tcW w:w="727" w:type="dxa"/>
                                  <w:vMerge w:val="restart"/>
                                  <w:tcBorders>
                                    <w:left w:val="single" w:sz="4" w:space="0" w:color="808080"/>
                                    <w:bottom w:val="nil"/>
                                  </w:tcBorders>
                                </w:tcPr>
                                <w:p w:rsidR="00C01045" w:rsidRDefault="00C01045">
                                  <w:pPr>
                                    <w:pStyle w:val="TableParagraph"/>
                                    <w:rPr>
                                      <w:sz w:val="18"/>
                                    </w:rPr>
                                  </w:pPr>
                                </w:p>
                              </w:tc>
                            </w:tr>
                            <w:tr w:rsidR="00C01045">
                              <w:trPr>
                                <w:trHeight w:val="306"/>
                              </w:trPr>
                              <w:tc>
                                <w:tcPr>
                                  <w:tcW w:w="182" w:type="dxa"/>
                                  <w:vMerge/>
                                  <w:tcBorders>
                                    <w:top w:val="nil"/>
                                    <w:bottom w:val="nil"/>
                                  </w:tcBorders>
                                </w:tcPr>
                                <w:p w:rsidR="00C01045" w:rsidRDefault="00C01045">
                                  <w:pPr>
                                    <w:rPr>
                                      <w:sz w:val="2"/>
                                      <w:szCs w:val="2"/>
                                    </w:rPr>
                                  </w:pPr>
                                </w:p>
                              </w:tc>
                              <w:tc>
                                <w:tcPr>
                                  <w:tcW w:w="2847" w:type="dxa"/>
                                  <w:tcBorders>
                                    <w:right w:val="single" w:sz="4" w:space="0" w:color="808080"/>
                                  </w:tcBorders>
                                </w:tcPr>
                                <w:p w:rsidR="00C01045" w:rsidRDefault="00C01045">
                                  <w:pPr>
                                    <w:pStyle w:val="TableParagraph"/>
                                    <w:rPr>
                                      <w:sz w:val="18"/>
                                    </w:rPr>
                                  </w:pPr>
                                </w:p>
                              </w:tc>
                              <w:tc>
                                <w:tcPr>
                                  <w:tcW w:w="727" w:type="dxa"/>
                                  <w:vMerge/>
                                  <w:tcBorders>
                                    <w:top w:val="nil"/>
                                    <w:left w:val="single" w:sz="4" w:space="0" w:color="808080"/>
                                    <w:bottom w:val="nil"/>
                                  </w:tcBorders>
                                </w:tcPr>
                                <w:p w:rsidR="00C01045" w:rsidRDefault="00C01045">
                                  <w:pPr>
                                    <w:rPr>
                                      <w:sz w:val="2"/>
                                      <w:szCs w:val="2"/>
                                    </w:rPr>
                                  </w:pPr>
                                </w:p>
                              </w:tc>
                            </w:tr>
                            <w:tr w:rsidR="00C01045">
                              <w:trPr>
                                <w:trHeight w:val="496"/>
                              </w:trPr>
                              <w:tc>
                                <w:tcPr>
                                  <w:tcW w:w="3756" w:type="dxa"/>
                                  <w:gridSpan w:val="3"/>
                                  <w:tcBorders>
                                    <w:top w:val="nil"/>
                                  </w:tcBorders>
                                </w:tcPr>
                                <w:p w:rsidR="00C01045" w:rsidRDefault="00C01045">
                                  <w:pPr>
                                    <w:pStyle w:val="TableParagraph"/>
                                    <w:spacing w:before="108"/>
                                    <w:rPr>
                                      <w:rFonts w:ascii="Microsoft Sans Serif"/>
                                      <w:sz w:val="11"/>
                                    </w:rPr>
                                  </w:pPr>
                                </w:p>
                                <w:p w:rsidR="00C01045" w:rsidRDefault="00C01045">
                                  <w:pPr>
                                    <w:pStyle w:val="TableParagraph"/>
                                    <w:ind w:left="215"/>
                                    <w:rPr>
                                      <w:rFonts w:ascii="Microsoft Sans Serif" w:hAnsi="Microsoft Sans Serif"/>
                                      <w:sz w:val="11"/>
                                    </w:rPr>
                                  </w:pPr>
                                  <w:r>
                                    <w:rPr>
                                      <w:rFonts w:ascii="Microsoft Sans Serif" w:hAnsi="Microsoft Sans Serif"/>
                                      <w:spacing w:val="-14"/>
                                      <w:sz w:val="11"/>
                                    </w:rPr>
                                    <w:t>мышление</w:t>
                                  </w:r>
                                  <w:r>
                                    <w:rPr>
                                      <w:rFonts w:ascii="Microsoft Sans Serif" w:hAnsi="Microsoft Sans Serif"/>
                                      <w:spacing w:val="33"/>
                                      <w:sz w:val="11"/>
                                    </w:rPr>
                                    <w:t xml:space="preserve"> </w:t>
                                  </w:r>
                                  <w:r>
                                    <w:rPr>
                                      <w:rFonts w:ascii="Microsoft Sans Serif" w:hAnsi="Microsoft Sans Serif"/>
                                      <w:spacing w:val="-14"/>
                                      <w:sz w:val="11"/>
                                    </w:rPr>
                                    <w:t>внимание</w:t>
                                  </w:r>
                                  <w:r>
                                    <w:rPr>
                                      <w:rFonts w:ascii="Microsoft Sans Serif" w:hAnsi="Microsoft Sans Serif"/>
                                      <w:spacing w:val="29"/>
                                      <w:sz w:val="11"/>
                                    </w:rPr>
                                    <w:t xml:space="preserve"> </w:t>
                                  </w:r>
                                  <w:r>
                                    <w:rPr>
                                      <w:rFonts w:ascii="Microsoft Sans Serif" w:hAnsi="Microsoft Sans Serif"/>
                                      <w:spacing w:val="-14"/>
                                      <w:sz w:val="11"/>
                                    </w:rPr>
                                    <w:t>зрительная</w:t>
                                  </w:r>
                                  <w:r>
                                    <w:rPr>
                                      <w:rFonts w:ascii="Microsoft Sans Serif" w:hAnsi="Microsoft Sans Serif"/>
                                      <w:spacing w:val="30"/>
                                      <w:sz w:val="11"/>
                                    </w:rPr>
                                    <w:t xml:space="preserve"> </w:t>
                                  </w:r>
                                  <w:proofErr w:type="gramStart"/>
                                  <w:r>
                                    <w:rPr>
                                      <w:rFonts w:ascii="Microsoft Sans Serif" w:hAnsi="Microsoft Sans Serif"/>
                                      <w:spacing w:val="-14"/>
                                      <w:sz w:val="11"/>
                                    </w:rPr>
                                    <w:t>слуховая</w:t>
                                  </w:r>
                                  <w:r>
                                    <w:rPr>
                                      <w:rFonts w:ascii="Microsoft Sans Serif" w:hAnsi="Microsoft Sans Serif"/>
                                      <w:spacing w:val="47"/>
                                      <w:sz w:val="11"/>
                                    </w:rPr>
                                    <w:t xml:space="preserve">  </w:t>
                                  </w:r>
                                  <w:r>
                                    <w:rPr>
                                      <w:rFonts w:ascii="Microsoft Sans Serif" w:hAnsi="Microsoft Sans Serif"/>
                                      <w:spacing w:val="-14"/>
                                      <w:sz w:val="11"/>
                                    </w:rPr>
                                    <w:t>речь</w:t>
                                  </w:r>
                                  <w:proofErr w:type="gramEnd"/>
                                </w:p>
                                <w:p w:rsidR="00C01045" w:rsidRDefault="00C01045">
                                  <w:pPr>
                                    <w:pStyle w:val="TableParagraph"/>
                                    <w:tabs>
                                      <w:tab w:val="left" w:pos="1713"/>
                                    </w:tabs>
                                    <w:spacing w:before="25" w:line="95" w:lineRule="exact"/>
                                    <w:ind w:left="1242"/>
                                    <w:rPr>
                                      <w:rFonts w:ascii="Microsoft Sans Serif" w:hAnsi="Microsoft Sans Serif"/>
                                      <w:sz w:val="11"/>
                                    </w:rPr>
                                  </w:pPr>
                                  <w:r>
                                    <w:rPr>
                                      <w:rFonts w:ascii="Microsoft Sans Serif" w:hAnsi="Microsoft Sans Serif"/>
                                      <w:spacing w:val="-2"/>
                                      <w:sz w:val="11"/>
                                    </w:rPr>
                                    <w:t>память</w:t>
                                  </w:r>
                                  <w:r>
                                    <w:rPr>
                                      <w:rFonts w:ascii="Microsoft Sans Serif" w:hAnsi="Microsoft Sans Serif"/>
                                      <w:sz w:val="11"/>
                                    </w:rPr>
                                    <w:tab/>
                                  </w:r>
                                  <w:r>
                                    <w:rPr>
                                      <w:rFonts w:ascii="Microsoft Sans Serif" w:hAnsi="Microsoft Sans Serif"/>
                                      <w:spacing w:val="-2"/>
                                      <w:sz w:val="11"/>
                                    </w:rPr>
                                    <w:t>память</w:t>
                                  </w:r>
                                </w:p>
                              </w:tc>
                            </w:tr>
                          </w:tbl>
                          <w:p w:rsidR="00C01045" w:rsidRDefault="00C01045">
                            <w:pPr>
                              <w:pStyle w:val="a3"/>
                              <w:ind w:left="0"/>
                            </w:pPr>
                          </w:p>
                        </w:txbxContent>
                      </wps:txbx>
                      <wps:bodyPr wrap="square" lIns="0" tIns="0" rIns="0" bIns="0" rtlCol="0">
                        <a:noAutofit/>
                      </wps:bodyPr>
                    </wps:wsp>
                  </a:graphicData>
                </a:graphic>
              </wp:anchor>
            </w:drawing>
          </mc:Choice>
          <mc:Fallback>
            <w:pict>
              <v:shape id="Textbox 413" o:spid="_x0000_s1037" type="#_x0000_t202" style="position:absolute;margin-left:391.45pt;margin-top:152.65pt;width:194.25pt;height:133.15pt;z-index:1575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
                        <w:gridCol w:w="2847"/>
                        <w:gridCol w:w="727"/>
                      </w:tblGrid>
                      <w:tr w:rsidR="00C01045">
                        <w:trPr>
                          <w:trHeight w:val="543"/>
                        </w:trPr>
                        <w:tc>
                          <w:tcPr>
                            <w:tcW w:w="3756" w:type="dxa"/>
                            <w:gridSpan w:val="3"/>
                            <w:tcBorders>
                              <w:bottom w:val="nil"/>
                            </w:tcBorders>
                          </w:tcPr>
                          <w:p w:rsidR="00C01045" w:rsidRDefault="00C01045">
                            <w:pPr>
                              <w:pStyle w:val="TableParagraph"/>
                              <w:spacing w:before="82"/>
                              <w:ind w:left="32"/>
                              <w:jc w:val="center"/>
                              <w:rPr>
                                <w:rFonts w:ascii="Arial" w:hAnsi="Arial"/>
                                <w:b/>
                                <w:sz w:val="14"/>
                              </w:rPr>
                            </w:pPr>
                            <w:r>
                              <w:rPr>
                                <w:rFonts w:ascii="Arial" w:hAnsi="Arial"/>
                                <w:b/>
                                <w:spacing w:val="-2"/>
                                <w:sz w:val="14"/>
                              </w:rPr>
                              <w:t>1класс</w:t>
                            </w:r>
                          </w:p>
                          <w:p w:rsidR="00C01045" w:rsidRDefault="00C01045">
                            <w:pPr>
                              <w:pStyle w:val="TableParagraph"/>
                              <w:spacing w:before="51"/>
                              <w:rPr>
                                <w:rFonts w:ascii="Microsoft Sans Serif"/>
                                <w:sz w:val="14"/>
                              </w:rPr>
                            </w:pPr>
                          </w:p>
                          <w:p w:rsidR="00C01045" w:rsidRDefault="00C01045">
                            <w:pPr>
                              <w:pStyle w:val="TableParagraph"/>
                              <w:spacing w:line="70" w:lineRule="exact"/>
                              <w:ind w:left="71"/>
                              <w:rPr>
                                <w:rFonts w:ascii="Microsoft Sans Serif"/>
                                <w:sz w:val="11"/>
                              </w:rPr>
                            </w:pPr>
                            <w:r>
                              <w:rPr>
                                <w:rFonts w:ascii="Microsoft Sans Serif"/>
                                <w:spacing w:val="-10"/>
                                <w:sz w:val="11"/>
                              </w:rPr>
                              <w:t>5</w:t>
                            </w:r>
                          </w:p>
                        </w:tc>
                      </w:tr>
                      <w:tr w:rsidR="00C01045">
                        <w:trPr>
                          <w:trHeight w:val="308"/>
                        </w:trPr>
                        <w:tc>
                          <w:tcPr>
                            <w:tcW w:w="182" w:type="dxa"/>
                            <w:vMerge w:val="restart"/>
                            <w:tcBorders>
                              <w:top w:val="nil"/>
                              <w:bottom w:val="nil"/>
                            </w:tcBorders>
                          </w:tcPr>
                          <w:p w:rsidR="00C01045" w:rsidRDefault="00C01045">
                            <w:pPr>
                              <w:pStyle w:val="TableParagraph"/>
                              <w:spacing w:before="91"/>
                              <w:rPr>
                                <w:rFonts w:ascii="Microsoft Sans Serif"/>
                                <w:sz w:val="11"/>
                              </w:rPr>
                            </w:pPr>
                          </w:p>
                          <w:p w:rsidR="00C01045" w:rsidRDefault="00C01045">
                            <w:pPr>
                              <w:pStyle w:val="TableParagraph"/>
                              <w:spacing w:before="1"/>
                              <w:ind w:left="71"/>
                              <w:rPr>
                                <w:rFonts w:ascii="Microsoft Sans Serif"/>
                                <w:sz w:val="11"/>
                              </w:rPr>
                            </w:pPr>
                            <w:r>
                              <w:rPr>
                                <w:rFonts w:ascii="Microsoft Sans Serif"/>
                                <w:spacing w:val="-10"/>
                                <w:sz w:val="11"/>
                              </w:rPr>
                              <w:t>4</w:t>
                            </w:r>
                          </w:p>
                          <w:p w:rsidR="00C01045" w:rsidRDefault="00C01045">
                            <w:pPr>
                              <w:pStyle w:val="TableParagraph"/>
                              <w:spacing w:before="67"/>
                              <w:rPr>
                                <w:rFonts w:ascii="Microsoft Sans Serif"/>
                                <w:sz w:val="11"/>
                              </w:rPr>
                            </w:pPr>
                          </w:p>
                          <w:p w:rsidR="00C01045" w:rsidRDefault="00C01045">
                            <w:pPr>
                              <w:pStyle w:val="TableParagraph"/>
                              <w:spacing w:line="59" w:lineRule="exact"/>
                              <w:ind w:left="62"/>
                              <w:rPr>
                                <w:rFonts w:ascii="Microsoft Sans Serif"/>
                                <w:sz w:val="11"/>
                              </w:rPr>
                            </w:pPr>
                            <w:r>
                              <w:rPr>
                                <w:rFonts w:ascii="Microsoft Sans Serif"/>
                                <w:spacing w:val="-10"/>
                                <w:sz w:val="11"/>
                              </w:rPr>
                              <w:t>3</w:t>
                            </w:r>
                          </w:p>
                        </w:tc>
                        <w:tc>
                          <w:tcPr>
                            <w:tcW w:w="2847" w:type="dxa"/>
                            <w:tcBorders>
                              <w:top w:val="single" w:sz="4" w:space="0" w:color="808080"/>
                              <w:right w:val="single" w:sz="4" w:space="0" w:color="808080"/>
                            </w:tcBorders>
                          </w:tcPr>
                          <w:p w:rsidR="00C01045" w:rsidRDefault="00C01045">
                            <w:pPr>
                              <w:pStyle w:val="TableParagraph"/>
                              <w:rPr>
                                <w:sz w:val="18"/>
                              </w:rPr>
                            </w:pPr>
                          </w:p>
                        </w:tc>
                        <w:tc>
                          <w:tcPr>
                            <w:tcW w:w="727" w:type="dxa"/>
                            <w:vMerge w:val="restart"/>
                            <w:tcBorders>
                              <w:top w:val="nil"/>
                              <w:left w:val="single" w:sz="4" w:space="0" w:color="808080"/>
                            </w:tcBorders>
                          </w:tcPr>
                          <w:p w:rsidR="00C01045" w:rsidRDefault="00C01045">
                            <w:pPr>
                              <w:pStyle w:val="TableParagraph"/>
                              <w:rPr>
                                <w:sz w:val="18"/>
                              </w:rPr>
                            </w:pPr>
                          </w:p>
                        </w:tc>
                      </w:tr>
                      <w:tr w:rsidR="00C01045">
                        <w:trPr>
                          <w:trHeight w:val="293"/>
                        </w:trPr>
                        <w:tc>
                          <w:tcPr>
                            <w:tcW w:w="182" w:type="dxa"/>
                            <w:vMerge/>
                            <w:tcBorders>
                              <w:top w:val="nil"/>
                              <w:bottom w:val="nil"/>
                            </w:tcBorders>
                          </w:tcPr>
                          <w:p w:rsidR="00C01045" w:rsidRDefault="00C01045">
                            <w:pPr>
                              <w:rPr>
                                <w:sz w:val="2"/>
                                <w:szCs w:val="2"/>
                              </w:rPr>
                            </w:pPr>
                          </w:p>
                        </w:tc>
                        <w:tc>
                          <w:tcPr>
                            <w:tcW w:w="2847" w:type="dxa"/>
                            <w:tcBorders>
                              <w:right w:val="single" w:sz="4" w:space="0" w:color="808080"/>
                            </w:tcBorders>
                          </w:tcPr>
                          <w:p w:rsidR="00C01045" w:rsidRDefault="00C01045">
                            <w:pPr>
                              <w:pStyle w:val="TableParagraph"/>
                              <w:rPr>
                                <w:sz w:val="18"/>
                              </w:rPr>
                            </w:pPr>
                          </w:p>
                        </w:tc>
                        <w:tc>
                          <w:tcPr>
                            <w:tcW w:w="727" w:type="dxa"/>
                            <w:vMerge/>
                            <w:tcBorders>
                              <w:top w:val="nil"/>
                              <w:left w:val="single" w:sz="4" w:space="0" w:color="808080"/>
                            </w:tcBorders>
                          </w:tcPr>
                          <w:p w:rsidR="00C01045" w:rsidRDefault="00C01045">
                            <w:pPr>
                              <w:rPr>
                                <w:sz w:val="2"/>
                                <w:szCs w:val="2"/>
                              </w:rPr>
                            </w:pPr>
                          </w:p>
                        </w:tc>
                      </w:tr>
                      <w:tr w:rsidR="00C01045">
                        <w:trPr>
                          <w:trHeight w:val="335"/>
                        </w:trPr>
                        <w:tc>
                          <w:tcPr>
                            <w:tcW w:w="182" w:type="dxa"/>
                            <w:tcBorders>
                              <w:top w:val="nil"/>
                              <w:bottom w:val="nil"/>
                            </w:tcBorders>
                          </w:tcPr>
                          <w:p w:rsidR="00C01045" w:rsidRDefault="00C01045">
                            <w:pPr>
                              <w:pStyle w:val="TableParagraph"/>
                              <w:spacing w:before="103"/>
                              <w:rPr>
                                <w:rFonts w:ascii="Microsoft Sans Serif"/>
                                <w:sz w:val="11"/>
                              </w:rPr>
                            </w:pPr>
                          </w:p>
                          <w:p w:rsidR="00C01045" w:rsidRDefault="00C01045">
                            <w:pPr>
                              <w:pStyle w:val="TableParagraph"/>
                              <w:spacing w:before="1" w:line="87" w:lineRule="exact"/>
                              <w:ind w:left="62"/>
                              <w:rPr>
                                <w:rFonts w:ascii="Microsoft Sans Serif"/>
                                <w:sz w:val="11"/>
                              </w:rPr>
                            </w:pPr>
                            <w:r>
                              <w:rPr>
                                <w:rFonts w:ascii="Microsoft Sans Serif"/>
                                <w:spacing w:val="-10"/>
                                <w:sz w:val="11"/>
                              </w:rPr>
                              <w:t>2</w:t>
                            </w:r>
                          </w:p>
                        </w:tc>
                        <w:tc>
                          <w:tcPr>
                            <w:tcW w:w="2847" w:type="dxa"/>
                          </w:tcPr>
                          <w:p w:rsidR="00C01045" w:rsidRDefault="00C01045">
                            <w:pPr>
                              <w:pStyle w:val="TableParagraph"/>
                              <w:rPr>
                                <w:sz w:val="18"/>
                              </w:rPr>
                            </w:pPr>
                          </w:p>
                        </w:tc>
                        <w:tc>
                          <w:tcPr>
                            <w:tcW w:w="727" w:type="dxa"/>
                          </w:tcPr>
                          <w:p w:rsidR="00C01045" w:rsidRDefault="00C01045">
                            <w:pPr>
                              <w:pStyle w:val="TableParagraph"/>
                              <w:spacing w:line="108" w:lineRule="exact"/>
                              <w:ind w:left="158"/>
                              <w:rPr>
                                <w:rFonts w:ascii="Microsoft Sans Serif" w:hAnsi="Microsoft Sans Serif"/>
                                <w:sz w:val="11"/>
                              </w:rPr>
                            </w:pPr>
                            <w:r>
                              <w:rPr>
                                <w:rFonts w:ascii="Microsoft Sans Serif" w:hAnsi="Microsoft Sans Serif"/>
                                <w:spacing w:val="-11"/>
                                <w:sz w:val="11"/>
                              </w:rPr>
                              <w:t>вначалегода</w:t>
                            </w:r>
                          </w:p>
                          <w:p w:rsidR="00C01045" w:rsidRDefault="00C01045">
                            <w:pPr>
                              <w:pStyle w:val="TableParagraph"/>
                              <w:spacing w:before="58"/>
                              <w:ind w:left="158"/>
                              <w:rPr>
                                <w:rFonts w:ascii="Microsoft Sans Serif" w:hAnsi="Microsoft Sans Serif"/>
                                <w:sz w:val="11"/>
                              </w:rPr>
                            </w:pPr>
                            <w:r>
                              <w:rPr>
                                <w:rFonts w:ascii="Microsoft Sans Serif" w:hAnsi="Microsoft Sans Serif"/>
                                <w:spacing w:val="-5"/>
                                <w:sz w:val="11"/>
                              </w:rPr>
                              <w:t>вконцегода</w:t>
                            </w:r>
                          </w:p>
                        </w:tc>
                      </w:tr>
                      <w:tr w:rsidR="00C01045">
                        <w:trPr>
                          <w:trHeight w:val="297"/>
                        </w:trPr>
                        <w:tc>
                          <w:tcPr>
                            <w:tcW w:w="182" w:type="dxa"/>
                            <w:vMerge w:val="restart"/>
                            <w:tcBorders>
                              <w:top w:val="nil"/>
                              <w:bottom w:val="nil"/>
                            </w:tcBorders>
                          </w:tcPr>
                          <w:p w:rsidR="00C01045" w:rsidRDefault="00C01045">
                            <w:pPr>
                              <w:pStyle w:val="TableParagraph"/>
                              <w:spacing w:before="65"/>
                              <w:rPr>
                                <w:rFonts w:ascii="Microsoft Sans Serif"/>
                                <w:sz w:val="11"/>
                              </w:rPr>
                            </w:pPr>
                          </w:p>
                          <w:p w:rsidR="00C01045" w:rsidRDefault="00C01045">
                            <w:pPr>
                              <w:pStyle w:val="TableParagraph"/>
                              <w:ind w:left="71"/>
                              <w:rPr>
                                <w:rFonts w:ascii="Microsoft Sans Serif"/>
                                <w:sz w:val="11"/>
                              </w:rPr>
                            </w:pPr>
                            <w:r>
                              <w:rPr>
                                <w:rFonts w:ascii="Microsoft Sans Serif"/>
                                <w:spacing w:val="-10"/>
                                <w:sz w:val="11"/>
                              </w:rPr>
                              <w:t>1</w:t>
                            </w:r>
                          </w:p>
                          <w:p w:rsidR="00C01045" w:rsidRDefault="00C01045">
                            <w:pPr>
                              <w:pStyle w:val="TableParagraph"/>
                              <w:spacing w:before="54"/>
                              <w:rPr>
                                <w:rFonts w:ascii="Microsoft Sans Serif"/>
                                <w:sz w:val="11"/>
                              </w:rPr>
                            </w:pPr>
                          </w:p>
                          <w:p w:rsidR="00C01045" w:rsidRDefault="00C01045">
                            <w:pPr>
                              <w:pStyle w:val="TableParagraph"/>
                              <w:spacing w:line="102" w:lineRule="exact"/>
                              <w:ind w:left="71"/>
                              <w:rPr>
                                <w:rFonts w:ascii="Microsoft Sans Serif"/>
                                <w:sz w:val="11"/>
                              </w:rPr>
                            </w:pPr>
                            <w:r>
                              <w:rPr>
                                <w:rFonts w:ascii="Microsoft Sans Serif"/>
                                <w:spacing w:val="-10"/>
                                <w:sz w:val="11"/>
                              </w:rPr>
                              <w:t>0</w:t>
                            </w:r>
                          </w:p>
                        </w:tc>
                        <w:tc>
                          <w:tcPr>
                            <w:tcW w:w="2847" w:type="dxa"/>
                            <w:tcBorders>
                              <w:right w:val="single" w:sz="4" w:space="0" w:color="808080"/>
                            </w:tcBorders>
                          </w:tcPr>
                          <w:p w:rsidR="00C01045" w:rsidRDefault="00C01045">
                            <w:pPr>
                              <w:pStyle w:val="TableParagraph"/>
                              <w:rPr>
                                <w:sz w:val="18"/>
                              </w:rPr>
                            </w:pPr>
                          </w:p>
                        </w:tc>
                        <w:tc>
                          <w:tcPr>
                            <w:tcW w:w="727" w:type="dxa"/>
                            <w:vMerge w:val="restart"/>
                            <w:tcBorders>
                              <w:left w:val="single" w:sz="4" w:space="0" w:color="808080"/>
                              <w:bottom w:val="nil"/>
                            </w:tcBorders>
                          </w:tcPr>
                          <w:p w:rsidR="00C01045" w:rsidRDefault="00C01045">
                            <w:pPr>
                              <w:pStyle w:val="TableParagraph"/>
                              <w:rPr>
                                <w:sz w:val="18"/>
                              </w:rPr>
                            </w:pPr>
                          </w:p>
                        </w:tc>
                      </w:tr>
                      <w:tr w:rsidR="00C01045">
                        <w:trPr>
                          <w:trHeight w:val="306"/>
                        </w:trPr>
                        <w:tc>
                          <w:tcPr>
                            <w:tcW w:w="182" w:type="dxa"/>
                            <w:vMerge/>
                            <w:tcBorders>
                              <w:top w:val="nil"/>
                              <w:bottom w:val="nil"/>
                            </w:tcBorders>
                          </w:tcPr>
                          <w:p w:rsidR="00C01045" w:rsidRDefault="00C01045">
                            <w:pPr>
                              <w:rPr>
                                <w:sz w:val="2"/>
                                <w:szCs w:val="2"/>
                              </w:rPr>
                            </w:pPr>
                          </w:p>
                        </w:tc>
                        <w:tc>
                          <w:tcPr>
                            <w:tcW w:w="2847" w:type="dxa"/>
                            <w:tcBorders>
                              <w:right w:val="single" w:sz="4" w:space="0" w:color="808080"/>
                            </w:tcBorders>
                          </w:tcPr>
                          <w:p w:rsidR="00C01045" w:rsidRDefault="00C01045">
                            <w:pPr>
                              <w:pStyle w:val="TableParagraph"/>
                              <w:rPr>
                                <w:sz w:val="18"/>
                              </w:rPr>
                            </w:pPr>
                          </w:p>
                        </w:tc>
                        <w:tc>
                          <w:tcPr>
                            <w:tcW w:w="727" w:type="dxa"/>
                            <w:vMerge/>
                            <w:tcBorders>
                              <w:top w:val="nil"/>
                              <w:left w:val="single" w:sz="4" w:space="0" w:color="808080"/>
                              <w:bottom w:val="nil"/>
                            </w:tcBorders>
                          </w:tcPr>
                          <w:p w:rsidR="00C01045" w:rsidRDefault="00C01045">
                            <w:pPr>
                              <w:rPr>
                                <w:sz w:val="2"/>
                                <w:szCs w:val="2"/>
                              </w:rPr>
                            </w:pPr>
                          </w:p>
                        </w:tc>
                      </w:tr>
                      <w:tr w:rsidR="00C01045">
                        <w:trPr>
                          <w:trHeight w:val="496"/>
                        </w:trPr>
                        <w:tc>
                          <w:tcPr>
                            <w:tcW w:w="3756" w:type="dxa"/>
                            <w:gridSpan w:val="3"/>
                            <w:tcBorders>
                              <w:top w:val="nil"/>
                            </w:tcBorders>
                          </w:tcPr>
                          <w:p w:rsidR="00C01045" w:rsidRDefault="00C01045">
                            <w:pPr>
                              <w:pStyle w:val="TableParagraph"/>
                              <w:spacing w:before="108"/>
                              <w:rPr>
                                <w:rFonts w:ascii="Microsoft Sans Serif"/>
                                <w:sz w:val="11"/>
                              </w:rPr>
                            </w:pPr>
                          </w:p>
                          <w:p w:rsidR="00C01045" w:rsidRDefault="00C01045">
                            <w:pPr>
                              <w:pStyle w:val="TableParagraph"/>
                              <w:ind w:left="215"/>
                              <w:rPr>
                                <w:rFonts w:ascii="Microsoft Sans Serif" w:hAnsi="Microsoft Sans Serif"/>
                                <w:sz w:val="11"/>
                              </w:rPr>
                            </w:pPr>
                            <w:r>
                              <w:rPr>
                                <w:rFonts w:ascii="Microsoft Sans Serif" w:hAnsi="Microsoft Sans Serif"/>
                                <w:spacing w:val="-14"/>
                                <w:sz w:val="11"/>
                              </w:rPr>
                              <w:t>мышление</w:t>
                            </w:r>
                            <w:r>
                              <w:rPr>
                                <w:rFonts w:ascii="Microsoft Sans Serif" w:hAnsi="Microsoft Sans Serif"/>
                                <w:spacing w:val="33"/>
                                <w:sz w:val="11"/>
                              </w:rPr>
                              <w:t xml:space="preserve"> </w:t>
                            </w:r>
                            <w:r>
                              <w:rPr>
                                <w:rFonts w:ascii="Microsoft Sans Serif" w:hAnsi="Microsoft Sans Serif"/>
                                <w:spacing w:val="-14"/>
                                <w:sz w:val="11"/>
                              </w:rPr>
                              <w:t>внимание</w:t>
                            </w:r>
                            <w:r>
                              <w:rPr>
                                <w:rFonts w:ascii="Microsoft Sans Serif" w:hAnsi="Microsoft Sans Serif"/>
                                <w:spacing w:val="29"/>
                                <w:sz w:val="11"/>
                              </w:rPr>
                              <w:t xml:space="preserve"> </w:t>
                            </w:r>
                            <w:r>
                              <w:rPr>
                                <w:rFonts w:ascii="Microsoft Sans Serif" w:hAnsi="Microsoft Sans Serif"/>
                                <w:spacing w:val="-14"/>
                                <w:sz w:val="11"/>
                              </w:rPr>
                              <w:t>зрительная</w:t>
                            </w:r>
                            <w:r>
                              <w:rPr>
                                <w:rFonts w:ascii="Microsoft Sans Serif" w:hAnsi="Microsoft Sans Serif"/>
                                <w:spacing w:val="30"/>
                                <w:sz w:val="11"/>
                              </w:rPr>
                              <w:t xml:space="preserve"> </w:t>
                            </w:r>
                            <w:proofErr w:type="gramStart"/>
                            <w:r>
                              <w:rPr>
                                <w:rFonts w:ascii="Microsoft Sans Serif" w:hAnsi="Microsoft Sans Serif"/>
                                <w:spacing w:val="-14"/>
                                <w:sz w:val="11"/>
                              </w:rPr>
                              <w:t>слуховая</w:t>
                            </w:r>
                            <w:r>
                              <w:rPr>
                                <w:rFonts w:ascii="Microsoft Sans Serif" w:hAnsi="Microsoft Sans Serif"/>
                                <w:spacing w:val="47"/>
                                <w:sz w:val="11"/>
                              </w:rPr>
                              <w:t xml:space="preserve">  </w:t>
                            </w:r>
                            <w:r>
                              <w:rPr>
                                <w:rFonts w:ascii="Microsoft Sans Serif" w:hAnsi="Microsoft Sans Serif"/>
                                <w:spacing w:val="-14"/>
                                <w:sz w:val="11"/>
                              </w:rPr>
                              <w:t>речь</w:t>
                            </w:r>
                            <w:proofErr w:type="gramEnd"/>
                          </w:p>
                          <w:p w:rsidR="00C01045" w:rsidRDefault="00C01045">
                            <w:pPr>
                              <w:pStyle w:val="TableParagraph"/>
                              <w:tabs>
                                <w:tab w:val="left" w:pos="1713"/>
                              </w:tabs>
                              <w:spacing w:before="25" w:line="95" w:lineRule="exact"/>
                              <w:ind w:left="1242"/>
                              <w:rPr>
                                <w:rFonts w:ascii="Microsoft Sans Serif" w:hAnsi="Microsoft Sans Serif"/>
                                <w:sz w:val="11"/>
                              </w:rPr>
                            </w:pPr>
                            <w:r>
                              <w:rPr>
                                <w:rFonts w:ascii="Microsoft Sans Serif" w:hAnsi="Microsoft Sans Serif"/>
                                <w:spacing w:val="-2"/>
                                <w:sz w:val="11"/>
                              </w:rPr>
                              <w:t>память</w:t>
                            </w:r>
                            <w:r>
                              <w:rPr>
                                <w:rFonts w:ascii="Microsoft Sans Serif" w:hAnsi="Microsoft Sans Serif"/>
                                <w:sz w:val="11"/>
                              </w:rPr>
                              <w:tab/>
                            </w:r>
                            <w:r>
                              <w:rPr>
                                <w:rFonts w:ascii="Microsoft Sans Serif" w:hAnsi="Microsoft Sans Serif"/>
                                <w:spacing w:val="-2"/>
                                <w:sz w:val="11"/>
                              </w:rPr>
                              <w:t>память</w:t>
                            </w:r>
                          </w:p>
                        </w:tc>
                      </w:tr>
                    </w:tbl>
                    <w:p w:rsidR="00C01045" w:rsidRDefault="00C01045">
                      <w:pPr>
                        <w:pStyle w:val="a3"/>
                        <w:ind w:left="0"/>
                      </w:pPr>
                    </w:p>
                  </w:txbxContent>
                </v:textbox>
                <w10:wrap anchorx="page" anchory="page"/>
              </v:shape>
            </w:pict>
          </mc:Fallback>
        </mc:AlternateContent>
      </w:r>
      <w:r>
        <w:rPr>
          <w:noProof/>
          <w:lang w:eastAsia="ru-RU"/>
        </w:rPr>
        <mc:AlternateContent>
          <mc:Choice Requires="wps">
            <w:drawing>
              <wp:anchor distT="0" distB="0" distL="0" distR="0" simplePos="0" relativeHeight="15754752" behindDoc="0" locked="0" layoutInCell="1" allowOverlap="1">
                <wp:simplePos x="0" y="0"/>
                <wp:positionH relativeFrom="page">
                  <wp:posOffset>7402007</wp:posOffset>
                </wp:positionH>
                <wp:positionV relativeFrom="page">
                  <wp:posOffset>1929831</wp:posOffset>
                </wp:positionV>
                <wp:extent cx="2633980" cy="1699895"/>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33980" cy="169989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
                              <w:gridCol w:w="3049"/>
                              <w:gridCol w:w="71"/>
                              <w:gridCol w:w="706"/>
                            </w:tblGrid>
                            <w:tr w:rsidR="00C01045">
                              <w:trPr>
                                <w:trHeight w:val="544"/>
                              </w:trPr>
                              <w:tc>
                                <w:tcPr>
                                  <w:tcW w:w="4021" w:type="dxa"/>
                                  <w:gridSpan w:val="4"/>
                                  <w:tcBorders>
                                    <w:bottom w:val="nil"/>
                                  </w:tcBorders>
                                </w:tcPr>
                                <w:p w:rsidR="00C01045" w:rsidRDefault="00C01045">
                                  <w:pPr>
                                    <w:pStyle w:val="TableParagraph"/>
                                    <w:spacing w:before="82"/>
                                    <w:ind w:left="1231" w:right="1198"/>
                                    <w:jc w:val="center"/>
                                    <w:rPr>
                                      <w:rFonts w:ascii="Arial" w:hAnsi="Arial"/>
                                      <w:b/>
                                      <w:sz w:val="14"/>
                                    </w:rPr>
                                  </w:pPr>
                                  <w:r>
                                    <w:rPr>
                                      <w:rFonts w:ascii="Arial" w:hAnsi="Arial"/>
                                      <w:b/>
                                      <w:spacing w:val="-2"/>
                                      <w:sz w:val="14"/>
                                    </w:rPr>
                                    <w:t>2класс</w:t>
                                  </w:r>
                                </w:p>
                                <w:p w:rsidR="00C01045" w:rsidRDefault="00C01045">
                                  <w:pPr>
                                    <w:pStyle w:val="TableParagraph"/>
                                    <w:spacing w:before="55"/>
                                    <w:rPr>
                                      <w:rFonts w:ascii="Microsoft Sans Serif"/>
                                      <w:sz w:val="14"/>
                                    </w:rPr>
                                  </w:pPr>
                                </w:p>
                                <w:p w:rsidR="00C01045" w:rsidRDefault="00C01045">
                                  <w:pPr>
                                    <w:pStyle w:val="TableParagraph"/>
                                    <w:spacing w:before="1" w:line="67" w:lineRule="exact"/>
                                    <w:ind w:left="80"/>
                                    <w:rPr>
                                      <w:rFonts w:ascii="Microsoft Sans Serif"/>
                                      <w:sz w:val="11"/>
                                    </w:rPr>
                                  </w:pPr>
                                  <w:r>
                                    <w:rPr>
                                      <w:rFonts w:ascii="Microsoft Sans Serif"/>
                                      <w:spacing w:val="-10"/>
                                      <w:sz w:val="11"/>
                                    </w:rPr>
                                    <w:t>5</w:t>
                                  </w:r>
                                </w:p>
                              </w:tc>
                            </w:tr>
                            <w:tr w:rsidR="00C01045">
                              <w:trPr>
                                <w:trHeight w:val="309"/>
                              </w:trPr>
                              <w:tc>
                                <w:tcPr>
                                  <w:tcW w:w="195" w:type="dxa"/>
                                  <w:vMerge w:val="restart"/>
                                  <w:tcBorders>
                                    <w:top w:val="nil"/>
                                    <w:bottom w:val="nil"/>
                                  </w:tcBorders>
                                </w:tcPr>
                                <w:p w:rsidR="00C01045" w:rsidRDefault="00C01045">
                                  <w:pPr>
                                    <w:pStyle w:val="TableParagraph"/>
                                    <w:spacing w:before="95"/>
                                    <w:rPr>
                                      <w:rFonts w:ascii="Microsoft Sans Serif"/>
                                      <w:sz w:val="11"/>
                                    </w:rPr>
                                  </w:pPr>
                                </w:p>
                                <w:p w:rsidR="00C01045" w:rsidRDefault="00C01045">
                                  <w:pPr>
                                    <w:pStyle w:val="TableParagraph"/>
                                    <w:ind w:left="80"/>
                                    <w:rPr>
                                      <w:rFonts w:ascii="Microsoft Sans Serif"/>
                                      <w:sz w:val="11"/>
                                    </w:rPr>
                                  </w:pPr>
                                  <w:r>
                                    <w:rPr>
                                      <w:rFonts w:ascii="Microsoft Sans Serif"/>
                                      <w:spacing w:val="-10"/>
                                      <w:sz w:val="11"/>
                                    </w:rPr>
                                    <w:t>4</w:t>
                                  </w:r>
                                </w:p>
                                <w:p w:rsidR="00C01045" w:rsidRDefault="00C01045">
                                  <w:pPr>
                                    <w:pStyle w:val="TableParagraph"/>
                                    <w:spacing w:before="67"/>
                                    <w:rPr>
                                      <w:rFonts w:ascii="Microsoft Sans Serif"/>
                                      <w:sz w:val="11"/>
                                    </w:rPr>
                                  </w:pPr>
                                </w:p>
                                <w:p w:rsidR="00C01045" w:rsidRDefault="00C01045">
                                  <w:pPr>
                                    <w:pStyle w:val="TableParagraph"/>
                                    <w:spacing w:before="1" w:line="57" w:lineRule="exact"/>
                                    <w:ind w:left="75"/>
                                    <w:rPr>
                                      <w:rFonts w:ascii="Microsoft Sans Serif"/>
                                      <w:sz w:val="11"/>
                                    </w:rPr>
                                  </w:pPr>
                                  <w:r>
                                    <w:rPr>
                                      <w:rFonts w:ascii="Microsoft Sans Serif"/>
                                      <w:spacing w:val="-10"/>
                                      <w:sz w:val="11"/>
                                    </w:rPr>
                                    <w:t>3</w:t>
                                  </w:r>
                                </w:p>
                              </w:tc>
                              <w:tc>
                                <w:tcPr>
                                  <w:tcW w:w="3049" w:type="dxa"/>
                                  <w:tcBorders>
                                    <w:top w:val="single" w:sz="4" w:space="0" w:color="808080"/>
                                    <w:right w:val="single" w:sz="4" w:space="0" w:color="808080"/>
                                  </w:tcBorders>
                                </w:tcPr>
                                <w:p w:rsidR="00C01045" w:rsidRDefault="00C01045">
                                  <w:pPr>
                                    <w:pStyle w:val="TableParagraph"/>
                                    <w:rPr>
                                      <w:sz w:val="18"/>
                                    </w:rPr>
                                  </w:pPr>
                                </w:p>
                              </w:tc>
                              <w:tc>
                                <w:tcPr>
                                  <w:tcW w:w="777" w:type="dxa"/>
                                  <w:gridSpan w:val="2"/>
                                  <w:vMerge w:val="restart"/>
                                  <w:tcBorders>
                                    <w:top w:val="nil"/>
                                    <w:left w:val="single" w:sz="4" w:space="0" w:color="808080"/>
                                  </w:tcBorders>
                                </w:tcPr>
                                <w:p w:rsidR="00C01045" w:rsidRDefault="00C01045">
                                  <w:pPr>
                                    <w:pStyle w:val="TableParagraph"/>
                                    <w:rPr>
                                      <w:sz w:val="18"/>
                                    </w:rPr>
                                  </w:pPr>
                                </w:p>
                              </w:tc>
                            </w:tr>
                            <w:tr w:rsidR="00C01045">
                              <w:trPr>
                                <w:trHeight w:val="293"/>
                              </w:trPr>
                              <w:tc>
                                <w:tcPr>
                                  <w:tcW w:w="195" w:type="dxa"/>
                                  <w:vMerge/>
                                  <w:tcBorders>
                                    <w:top w:val="nil"/>
                                    <w:bottom w:val="nil"/>
                                  </w:tcBorders>
                                </w:tcPr>
                                <w:p w:rsidR="00C01045" w:rsidRDefault="00C01045">
                                  <w:pPr>
                                    <w:rPr>
                                      <w:sz w:val="2"/>
                                      <w:szCs w:val="2"/>
                                    </w:rPr>
                                  </w:pPr>
                                </w:p>
                              </w:tc>
                              <w:tc>
                                <w:tcPr>
                                  <w:tcW w:w="3049" w:type="dxa"/>
                                  <w:tcBorders>
                                    <w:right w:val="single" w:sz="4" w:space="0" w:color="808080"/>
                                  </w:tcBorders>
                                </w:tcPr>
                                <w:p w:rsidR="00C01045" w:rsidRDefault="00C01045">
                                  <w:pPr>
                                    <w:pStyle w:val="TableParagraph"/>
                                    <w:rPr>
                                      <w:sz w:val="18"/>
                                    </w:rPr>
                                  </w:pPr>
                                </w:p>
                              </w:tc>
                              <w:tc>
                                <w:tcPr>
                                  <w:tcW w:w="777" w:type="dxa"/>
                                  <w:gridSpan w:val="2"/>
                                  <w:vMerge/>
                                  <w:tcBorders>
                                    <w:top w:val="nil"/>
                                    <w:left w:val="single" w:sz="4" w:space="0" w:color="808080"/>
                                  </w:tcBorders>
                                </w:tcPr>
                                <w:p w:rsidR="00C01045" w:rsidRDefault="00C01045">
                                  <w:pPr>
                                    <w:rPr>
                                      <w:sz w:val="2"/>
                                      <w:szCs w:val="2"/>
                                    </w:rPr>
                                  </w:pPr>
                                </w:p>
                              </w:tc>
                            </w:tr>
                            <w:tr w:rsidR="00C01045">
                              <w:trPr>
                                <w:trHeight w:val="340"/>
                              </w:trPr>
                              <w:tc>
                                <w:tcPr>
                                  <w:tcW w:w="195" w:type="dxa"/>
                                  <w:tcBorders>
                                    <w:top w:val="nil"/>
                                    <w:bottom w:val="nil"/>
                                  </w:tcBorders>
                                </w:tcPr>
                                <w:p w:rsidR="00C01045" w:rsidRDefault="00C01045">
                                  <w:pPr>
                                    <w:pStyle w:val="TableParagraph"/>
                                    <w:spacing w:before="115"/>
                                    <w:rPr>
                                      <w:rFonts w:ascii="Microsoft Sans Serif"/>
                                      <w:sz w:val="11"/>
                                    </w:rPr>
                                  </w:pPr>
                                </w:p>
                                <w:p w:rsidR="00C01045" w:rsidRDefault="00C01045">
                                  <w:pPr>
                                    <w:pStyle w:val="TableParagraph"/>
                                    <w:spacing w:line="80" w:lineRule="exact"/>
                                    <w:ind w:left="75"/>
                                    <w:rPr>
                                      <w:rFonts w:ascii="Microsoft Sans Serif"/>
                                      <w:sz w:val="11"/>
                                    </w:rPr>
                                  </w:pPr>
                                  <w:r>
                                    <w:rPr>
                                      <w:rFonts w:ascii="Microsoft Sans Serif"/>
                                      <w:spacing w:val="-10"/>
                                      <w:sz w:val="11"/>
                                    </w:rPr>
                                    <w:t>2</w:t>
                                  </w:r>
                                </w:p>
                              </w:tc>
                              <w:tc>
                                <w:tcPr>
                                  <w:tcW w:w="3049" w:type="dxa"/>
                                  <w:tcBorders>
                                    <w:right w:val="single" w:sz="4" w:space="0" w:color="808080"/>
                                  </w:tcBorders>
                                </w:tcPr>
                                <w:p w:rsidR="00C01045" w:rsidRDefault="00C01045">
                                  <w:pPr>
                                    <w:pStyle w:val="TableParagraph"/>
                                    <w:rPr>
                                      <w:sz w:val="18"/>
                                    </w:rPr>
                                  </w:pPr>
                                </w:p>
                              </w:tc>
                              <w:tc>
                                <w:tcPr>
                                  <w:tcW w:w="71" w:type="dxa"/>
                                  <w:tcBorders>
                                    <w:top w:val="nil"/>
                                    <w:left w:val="single" w:sz="4" w:space="0" w:color="808080"/>
                                    <w:bottom w:val="nil"/>
                                  </w:tcBorders>
                                </w:tcPr>
                                <w:p w:rsidR="00C01045" w:rsidRDefault="00C01045">
                                  <w:pPr>
                                    <w:pStyle w:val="TableParagraph"/>
                                    <w:rPr>
                                      <w:sz w:val="18"/>
                                    </w:rPr>
                                  </w:pPr>
                                </w:p>
                              </w:tc>
                              <w:tc>
                                <w:tcPr>
                                  <w:tcW w:w="706" w:type="dxa"/>
                                </w:tcPr>
                                <w:p w:rsidR="00C01045" w:rsidRDefault="00C01045">
                                  <w:pPr>
                                    <w:pStyle w:val="TableParagraph"/>
                                    <w:spacing w:line="105" w:lineRule="exact"/>
                                    <w:ind w:left="106"/>
                                    <w:rPr>
                                      <w:rFonts w:ascii="Microsoft Sans Serif" w:hAnsi="Microsoft Sans Serif"/>
                                      <w:sz w:val="11"/>
                                    </w:rPr>
                                  </w:pPr>
                                  <w:r>
                                    <w:rPr>
                                      <w:rFonts w:ascii="Microsoft Sans Serif" w:hAnsi="Microsoft Sans Serif"/>
                                      <w:spacing w:val="-12"/>
                                      <w:sz w:val="11"/>
                                    </w:rPr>
                                    <w:t>в</w:t>
                                  </w:r>
                                  <w:r>
                                    <w:rPr>
                                      <w:rFonts w:ascii="Microsoft Sans Serif" w:hAnsi="Microsoft Sans Serif"/>
                                      <w:spacing w:val="-16"/>
                                      <w:sz w:val="11"/>
                                    </w:rPr>
                                    <w:t xml:space="preserve"> </w:t>
                                  </w:r>
                                  <w:r>
                                    <w:rPr>
                                      <w:rFonts w:ascii="Microsoft Sans Serif" w:hAnsi="Microsoft Sans Serif"/>
                                      <w:spacing w:val="-12"/>
                                      <w:sz w:val="11"/>
                                    </w:rPr>
                                    <w:t>начале</w:t>
                                  </w:r>
                                  <w:r>
                                    <w:rPr>
                                      <w:rFonts w:ascii="Microsoft Sans Serif" w:hAnsi="Microsoft Sans Serif"/>
                                      <w:spacing w:val="-13"/>
                                      <w:sz w:val="11"/>
                                    </w:rPr>
                                    <w:t xml:space="preserve"> </w:t>
                                  </w:r>
                                  <w:r>
                                    <w:rPr>
                                      <w:rFonts w:ascii="Microsoft Sans Serif" w:hAnsi="Microsoft Sans Serif"/>
                                      <w:spacing w:val="-12"/>
                                      <w:sz w:val="11"/>
                                    </w:rPr>
                                    <w:t>года</w:t>
                                  </w:r>
                                </w:p>
                                <w:p w:rsidR="00C01045" w:rsidRDefault="00C01045">
                                  <w:pPr>
                                    <w:pStyle w:val="TableParagraph"/>
                                    <w:spacing w:before="1"/>
                                    <w:ind w:left="106"/>
                                    <w:rPr>
                                      <w:rFonts w:ascii="Microsoft Sans Serif" w:hAnsi="Microsoft Sans Serif"/>
                                      <w:sz w:val="11"/>
                                    </w:rPr>
                                  </w:pPr>
                                  <w:r>
                                    <w:rPr>
                                      <w:rFonts w:ascii="Microsoft Sans Serif" w:hAnsi="Microsoft Sans Serif"/>
                                      <w:spacing w:val="-10"/>
                                      <w:sz w:val="11"/>
                                    </w:rPr>
                                    <w:t>вконце</w:t>
                                  </w:r>
                                  <w:r>
                                    <w:rPr>
                                      <w:rFonts w:ascii="Microsoft Sans Serif" w:hAnsi="Microsoft Sans Serif"/>
                                      <w:spacing w:val="-12"/>
                                      <w:sz w:val="11"/>
                                    </w:rPr>
                                    <w:t xml:space="preserve"> </w:t>
                                  </w:r>
                                  <w:r>
                                    <w:rPr>
                                      <w:rFonts w:ascii="Microsoft Sans Serif" w:hAnsi="Microsoft Sans Serif"/>
                                      <w:spacing w:val="-4"/>
                                      <w:sz w:val="11"/>
                                    </w:rPr>
                                    <w:t>года</w:t>
                                  </w:r>
                                </w:p>
                              </w:tc>
                            </w:tr>
                            <w:tr w:rsidR="00C01045">
                              <w:trPr>
                                <w:trHeight w:val="302"/>
                              </w:trPr>
                              <w:tc>
                                <w:tcPr>
                                  <w:tcW w:w="195" w:type="dxa"/>
                                  <w:vMerge w:val="restart"/>
                                  <w:tcBorders>
                                    <w:top w:val="nil"/>
                                    <w:bottom w:val="nil"/>
                                  </w:tcBorders>
                                </w:tcPr>
                                <w:p w:rsidR="00C01045" w:rsidRDefault="00C01045">
                                  <w:pPr>
                                    <w:pStyle w:val="TableParagraph"/>
                                    <w:spacing w:before="72"/>
                                    <w:rPr>
                                      <w:rFonts w:ascii="Microsoft Sans Serif"/>
                                      <w:sz w:val="11"/>
                                    </w:rPr>
                                  </w:pPr>
                                </w:p>
                                <w:p w:rsidR="00C01045" w:rsidRDefault="00C01045">
                                  <w:pPr>
                                    <w:pStyle w:val="TableParagraph"/>
                                    <w:ind w:left="80"/>
                                    <w:rPr>
                                      <w:rFonts w:ascii="Microsoft Sans Serif"/>
                                      <w:sz w:val="11"/>
                                    </w:rPr>
                                  </w:pPr>
                                  <w:r>
                                    <w:rPr>
                                      <w:rFonts w:ascii="Microsoft Sans Serif"/>
                                      <w:spacing w:val="-10"/>
                                      <w:sz w:val="11"/>
                                    </w:rPr>
                                    <w:t>1</w:t>
                                  </w:r>
                                </w:p>
                                <w:p w:rsidR="00C01045" w:rsidRDefault="00C01045">
                                  <w:pPr>
                                    <w:pStyle w:val="TableParagraph"/>
                                    <w:spacing w:before="53"/>
                                    <w:rPr>
                                      <w:rFonts w:ascii="Microsoft Sans Serif"/>
                                      <w:sz w:val="11"/>
                                    </w:rPr>
                                  </w:pPr>
                                </w:p>
                                <w:p w:rsidR="00C01045" w:rsidRDefault="00C01045">
                                  <w:pPr>
                                    <w:pStyle w:val="TableParagraph"/>
                                    <w:spacing w:line="101" w:lineRule="exact"/>
                                    <w:ind w:left="80"/>
                                    <w:rPr>
                                      <w:rFonts w:ascii="Microsoft Sans Serif"/>
                                      <w:sz w:val="11"/>
                                    </w:rPr>
                                  </w:pPr>
                                  <w:r>
                                    <w:rPr>
                                      <w:rFonts w:ascii="Microsoft Sans Serif"/>
                                      <w:spacing w:val="-10"/>
                                      <w:sz w:val="11"/>
                                    </w:rPr>
                                    <w:t>0</w:t>
                                  </w:r>
                                </w:p>
                              </w:tc>
                              <w:tc>
                                <w:tcPr>
                                  <w:tcW w:w="3049" w:type="dxa"/>
                                  <w:tcBorders>
                                    <w:right w:val="single" w:sz="4" w:space="0" w:color="808080"/>
                                  </w:tcBorders>
                                </w:tcPr>
                                <w:p w:rsidR="00C01045" w:rsidRDefault="00C01045">
                                  <w:pPr>
                                    <w:pStyle w:val="TableParagraph"/>
                                    <w:rPr>
                                      <w:sz w:val="18"/>
                                    </w:rPr>
                                  </w:pPr>
                                </w:p>
                              </w:tc>
                              <w:tc>
                                <w:tcPr>
                                  <w:tcW w:w="777" w:type="dxa"/>
                                  <w:gridSpan w:val="2"/>
                                  <w:vMerge w:val="restart"/>
                                  <w:tcBorders>
                                    <w:left w:val="single" w:sz="4" w:space="0" w:color="808080"/>
                                    <w:bottom w:val="nil"/>
                                  </w:tcBorders>
                                </w:tcPr>
                                <w:p w:rsidR="00C01045" w:rsidRDefault="00C01045">
                                  <w:pPr>
                                    <w:pStyle w:val="TableParagraph"/>
                                    <w:rPr>
                                      <w:sz w:val="18"/>
                                    </w:rPr>
                                  </w:pPr>
                                </w:p>
                              </w:tc>
                            </w:tr>
                            <w:tr w:rsidR="00C01045">
                              <w:trPr>
                                <w:trHeight w:val="307"/>
                              </w:trPr>
                              <w:tc>
                                <w:tcPr>
                                  <w:tcW w:w="195" w:type="dxa"/>
                                  <w:vMerge/>
                                  <w:tcBorders>
                                    <w:top w:val="nil"/>
                                    <w:bottom w:val="nil"/>
                                  </w:tcBorders>
                                </w:tcPr>
                                <w:p w:rsidR="00C01045" w:rsidRDefault="00C01045">
                                  <w:pPr>
                                    <w:rPr>
                                      <w:sz w:val="2"/>
                                      <w:szCs w:val="2"/>
                                    </w:rPr>
                                  </w:pPr>
                                </w:p>
                              </w:tc>
                              <w:tc>
                                <w:tcPr>
                                  <w:tcW w:w="3049" w:type="dxa"/>
                                  <w:tcBorders>
                                    <w:right w:val="single" w:sz="4" w:space="0" w:color="808080"/>
                                  </w:tcBorders>
                                </w:tcPr>
                                <w:p w:rsidR="00C01045" w:rsidRDefault="00C01045">
                                  <w:pPr>
                                    <w:pStyle w:val="TableParagraph"/>
                                    <w:rPr>
                                      <w:sz w:val="18"/>
                                    </w:rPr>
                                  </w:pPr>
                                </w:p>
                              </w:tc>
                              <w:tc>
                                <w:tcPr>
                                  <w:tcW w:w="777" w:type="dxa"/>
                                  <w:gridSpan w:val="2"/>
                                  <w:vMerge/>
                                  <w:tcBorders>
                                    <w:top w:val="nil"/>
                                    <w:left w:val="single" w:sz="4" w:space="0" w:color="808080"/>
                                    <w:bottom w:val="nil"/>
                                  </w:tcBorders>
                                </w:tcPr>
                                <w:p w:rsidR="00C01045" w:rsidRDefault="00C01045">
                                  <w:pPr>
                                    <w:rPr>
                                      <w:sz w:val="2"/>
                                      <w:szCs w:val="2"/>
                                    </w:rPr>
                                  </w:pPr>
                                </w:p>
                              </w:tc>
                            </w:tr>
                            <w:tr w:rsidR="00C01045">
                              <w:trPr>
                                <w:trHeight w:val="497"/>
                              </w:trPr>
                              <w:tc>
                                <w:tcPr>
                                  <w:tcW w:w="4021" w:type="dxa"/>
                                  <w:gridSpan w:val="4"/>
                                  <w:tcBorders>
                                    <w:top w:val="nil"/>
                                  </w:tcBorders>
                                </w:tcPr>
                                <w:p w:rsidR="00C01045" w:rsidRDefault="00C01045">
                                  <w:pPr>
                                    <w:pStyle w:val="TableParagraph"/>
                                    <w:spacing w:before="109"/>
                                    <w:rPr>
                                      <w:rFonts w:ascii="Microsoft Sans Serif"/>
                                      <w:sz w:val="11"/>
                                    </w:rPr>
                                  </w:pPr>
                                </w:p>
                                <w:p w:rsidR="00C01045" w:rsidRDefault="00C01045">
                                  <w:pPr>
                                    <w:pStyle w:val="TableParagraph"/>
                                    <w:tabs>
                                      <w:tab w:val="left" w:pos="2141"/>
                                    </w:tabs>
                                    <w:ind w:right="1198"/>
                                    <w:jc w:val="center"/>
                                    <w:rPr>
                                      <w:rFonts w:ascii="Microsoft Sans Serif" w:hAnsi="Microsoft Sans Serif"/>
                                      <w:sz w:val="11"/>
                                    </w:rPr>
                                  </w:pPr>
                                  <w:r>
                                    <w:rPr>
                                      <w:rFonts w:ascii="Microsoft Sans Serif" w:hAnsi="Microsoft Sans Serif"/>
                                      <w:spacing w:val="-12"/>
                                      <w:sz w:val="11"/>
                                    </w:rPr>
                                    <w:t>мышление</w:t>
                                  </w:r>
                                  <w:r>
                                    <w:rPr>
                                      <w:rFonts w:ascii="Microsoft Sans Serif" w:hAnsi="Microsoft Sans Serif"/>
                                      <w:spacing w:val="36"/>
                                      <w:sz w:val="11"/>
                                    </w:rPr>
                                    <w:t xml:space="preserve"> </w:t>
                                  </w:r>
                                  <w:r>
                                    <w:rPr>
                                      <w:rFonts w:ascii="Microsoft Sans Serif" w:hAnsi="Microsoft Sans Serif"/>
                                      <w:spacing w:val="-12"/>
                                      <w:sz w:val="11"/>
                                    </w:rPr>
                                    <w:t>внимание</w:t>
                                  </w:r>
                                  <w:r>
                                    <w:rPr>
                                      <w:rFonts w:ascii="Microsoft Sans Serif" w:hAnsi="Microsoft Sans Serif"/>
                                      <w:spacing w:val="33"/>
                                      <w:sz w:val="11"/>
                                    </w:rPr>
                                    <w:t xml:space="preserve"> </w:t>
                                  </w:r>
                                  <w:r>
                                    <w:rPr>
                                      <w:rFonts w:ascii="Microsoft Sans Serif" w:hAnsi="Microsoft Sans Serif"/>
                                      <w:spacing w:val="-12"/>
                                      <w:sz w:val="11"/>
                                    </w:rPr>
                                    <w:t>зрительная</w:t>
                                  </w:r>
                                  <w:r>
                                    <w:rPr>
                                      <w:rFonts w:ascii="Microsoft Sans Serif" w:hAnsi="Microsoft Sans Serif"/>
                                      <w:spacing w:val="34"/>
                                      <w:sz w:val="11"/>
                                    </w:rPr>
                                    <w:t xml:space="preserve"> </w:t>
                                  </w:r>
                                  <w:r>
                                    <w:rPr>
                                      <w:rFonts w:ascii="Microsoft Sans Serif" w:hAnsi="Microsoft Sans Serif"/>
                                      <w:spacing w:val="-12"/>
                                      <w:sz w:val="11"/>
                                    </w:rPr>
                                    <w:t>слуховая</w:t>
                                  </w:r>
                                  <w:r>
                                    <w:rPr>
                                      <w:rFonts w:ascii="Microsoft Sans Serif" w:hAnsi="Microsoft Sans Serif"/>
                                      <w:sz w:val="11"/>
                                    </w:rPr>
                                    <w:tab/>
                                  </w:r>
                                  <w:r>
                                    <w:rPr>
                                      <w:rFonts w:ascii="Microsoft Sans Serif" w:hAnsi="Microsoft Sans Serif"/>
                                      <w:spacing w:val="-4"/>
                                      <w:sz w:val="11"/>
                                    </w:rPr>
                                    <w:t>речь</w:t>
                                  </w:r>
                                </w:p>
                                <w:p w:rsidR="00C01045" w:rsidRDefault="00C01045">
                                  <w:pPr>
                                    <w:pStyle w:val="TableParagraph"/>
                                    <w:tabs>
                                      <w:tab w:val="left" w:pos="489"/>
                                    </w:tabs>
                                    <w:spacing w:before="25" w:line="95" w:lineRule="exact"/>
                                    <w:ind w:right="536"/>
                                    <w:jc w:val="center"/>
                                    <w:rPr>
                                      <w:rFonts w:ascii="Microsoft Sans Serif" w:hAnsi="Microsoft Sans Serif"/>
                                      <w:sz w:val="11"/>
                                    </w:rPr>
                                  </w:pPr>
                                  <w:r>
                                    <w:rPr>
                                      <w:rFonts w:ascii="Microsoft Sans Serif" w:hAnsi="Microsoft Sans Serif"/>
                                      <w:spacing w:val="-2"/>
                                      <w:sz w:val="11"/>
                                    </w:rPr>
                                    <w:t>память</w:t>
                                  </w:r>
                                  <w:r>
                                    <w:rPr>
                                      <w:rFonts w:ascii="Microsoft Sans Serif" w:hAnsi="Microsoft Sans Serif"/>
                                      <w:sz w:val="11"/>
                                    </w:rPr>
                                    <w:tab/>
                                  </w:r>
                                  <w:r>
                                    <w:rPr>
                                      <w:rFonts w:ascii="Microsoft Sans Serif" w:hAnsi="Microsoft Sans Serif"/>
                                      <w:spacing w:val="-2"/>
                                      <w:sz w:val="11"/>
                                    </w:rPr>
                                    <w:t>память</w:t>
                                  </w:r>
                                </w:p>
                              </w:tc>
                            </w:tr>
                          </w:tbl>
                          <w:p w:rsidR="00C01045" w:rsidRDefault="00C01045">
                            <w:pPr>
                              <w:pStyle w:val="a3"/>
                              <w:ind w:left="0"/>
                            </w:pPr>
                          </w:p>
                        </w:txbxContent>
                      </wps:txbx>
                      <wps:bodyPr wrap="square" lIns="0" tIns="0" rIns="0" bIns="0" rtlCol="0">
                        <a:noAutofit/>
                      </wps:bodyPr>
                    </wps:wsp>
                  </a:graphicData>
                </a:graphic>
              </wp:anchor>
            </w:drawing>
          </mc:Choice>
          <mc:Fallback>
            <w:pict>
              <v:shape id="Textbox 414" o:spid="_x0000_s1038" type="#_x0000_t202" style="position:absolute;margin-left:582.85pt;margin-top:151.95pt;width:207.4pt;height:133.85pt;z-index:1575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
                        <w:gridCol w:w="3049"/>
                        <w:gridCol w:w="71"/>
                        <w:gridCol w:w="706"/>
                      </w:tblGrid>
                      <w:tr w:rsidR="00C01045">
                        <w:trPr>
                          <w:trHeight w:val="544"/>
                        </w:trPr>
                        <w:tc>
                          <w:tcPr>
                            <w:tcW w:w="4021" w:type="dxa"/>
                            <w:gridSpan w:val="4"/>
                            <w:tcBorders>
                              <w:bottom w:val="nil"/>
                            </w:tcBorders>
                          </w:tcPr>
                          <w:p w:rsidR="00C01045" w:rsidRDefault="00C01045">
                            <w:pPr>
                              <w:pStyle w:val="TableParagraph"/>
                              <w:spacing w:before="82"/>
                              <w:ind w:left="1231" w:right="1198"/>
                              <w:jc w:val="center"/>
                              <w:rPr>
                                <w:rFonts w:ascii="Arial" w:hAnsi="Arial"/>
                                <w:b/>
                                <w:sz w:val="14"/>
                              </w:rPr>
                            </w:pPr>
                            <w:r>
                              <w:rPr>
                                <w:rFonts w:ascii="Arial" w:hAnsi="Arial"/>
                                <w:b/>
                                <w:spacing w:val="-2"/>
                                <w:sz w:val="14"/>
                              </w:rPr>
                              <w:t>2класс</w:t>
                            </w:r>
                          </w:p>
                          <w:p w:rsidR="00C01045" w:rsidRDefault="00C01045">
                            <w:pPr>
                              <w:pStyle w:val="TableParagraph"/>
                              <w:spacing w:before="55"/>
                              <w:rPr>
                                <w:rFonts w:ascii="Microsoft Sans Serif"/>
                                <w:sz w:val="14"/>
                              </w:rPr>
                            </w:pPr>
                          </w:p>
                          <w:p w:rsidR="00C01045" w:rsidRDefault="00C01045">
                            <w:pPr>
                              <w:pStyle w:val="TableParagraph"/>
                              <w:spacing w:before="1" w:line="67" w:lineRule="exact"/>
                              <w:ind w:left="80"/>
                              <w:rPr>
                                <w:rFonts w:ascii="Microsoft Sans Serif"/>
                                <w:sz w:val="11"/>
                              </w:rPr>
                            </w:pPr>
                            <w:r>
                              <w:rPr>
                                <w:rFonts w:ascii="Microsoft Sans Serif"/>
                                <w:spacing w:val="-10"/>
                                <w:sz w:val="11"/>
                              </w:rPr>
                              <w:t>5</w:t>
                            </w:r>
                          </w:p>
                        </w:tc>
                      </w:tr>
                      <w:tr w:rsidR="00C01045">
                        <w:trPr>
                          <w:trHeight w:val="309"/>
                        </w:trPr>
                        <w:tc>
                          <w:tcPr>
                            <w:tcW w:w="195" w:type="dxa"/>
                            <w:vMerge w:val="restart"/>
                            <w:tcBorders>
                              <w:top w:val="nil"/>
                              <w:bottom w:val="nil"/>
                            </w:tcBorders>
                          </w:tcPr>
                          <w:p w:rsidR="00C01045" w:rsidRDefault="00C01045">
                            <w:pPr>
                              <w:pStyle w:val="TableParagraph"/>
                              <w:spacing w:before="95"/>
                              <w:rPr>
                                <w:rFonts w:ascii="Microsoft Sans Serif"/>
                                <w:sz w:val="11"/>
                              </w:rPr>
                            </w:pPr>
                          </w:p>
                          <w:p w:rsidR="00C01045" w:rsidRDefault="00C01045">
                            <w:pPr>
                              <w:pStyle w:val="TableParagraph"/>
                              <w:ind w:left="80"/>
                              <w:rPr>
                                <w:rFonts w:ascii="Microsoft Sans Serif"/>
                                <w:sz w:val="11"/>
                              </w:rPr>
                            </w:pPr>
                            <w:r>
                              <w:rPr>
                                <w:rFonts w:ascii="Microsoft Sans Serif"/>
                                <w:spacing w:val="-10"/>
                                <w:sz w:val="11"/>
                              </w:rPr>
                              <w:t>4</w:t>
                            </w:r>
                          </w:p>
                          <w:p w:rsidR="00C01045" w:rsidRDefault="00C01045">
                            <w:pPr>
                              <w:pStyle w:val="TableParagraph"/>
                              <w:spacing w:before="67"/>
                              <w:rPr>
                                <w:rFonts w:ascii="Microsoft Sans Serif"/>
                                <w:sz w:val="11"/>
                              </w:rPr>
                            </w:pPr>
                          </w:p>
                          <w:p w:rsidR="00C01045" w:rsidRDefault="00C01045">
                            <w:pPr>
                              <w:pStyle w:val="TableParagraph"/>
                              <w:spacing w:before="1" w:line="57" w:lineRule="exact"/>
                              <w:ind w:left="75"/>
                              <w:rPr>
                                <w:rFonts w:ascii="Microsoft Sans Serif"/>
                                <w:sz w:val="11"/>
                              </w:rPr>
                            </w:pPr>
                            <w:r>
                              <w:rPr>
                                <w:rFonts w:ascii="Microsoft Sans Serif"/>
                                <w:spacing w:val="-10"/>
                                <w:sz w:val="11"/>
                              </w:rPr>
                              <w:t>3</w:t>
                            </w:r>
                          </w:p>
                        </w:tc>
                        <w:tc>
                          <w:tcPr>
                            <w:tcW w:w="3049" w:type="dxa"/>
                            <w:tcBorders>
                              <w:top w:val="single" w:sz="4" w:space="0" w:color="808080"/>
                              <w:right w:val="single" w:sz="4" w:space="0" w:color="808080"/>
                            </w:tcBorders>
                          </w:tcPr>
                          <w:p w:rsidR="00C01045" w:rsidRDefault="00C01045">
                            <w:pPr>
                              <w:pStyle w:val="TableParagraph"/>
                              <w:rPr>
                                <w:sz w:val="18"/>
                              </w:rPr>
                            </w:pPr>
                          </w:p>
                        </w:tc>
                        <w:tc>
                          <w:tcPr>
                            <w:tcW w:w="777" w:type="dxa"/>
                            <w:gridSpan w:val="2"/>
                            <w:vMerge w:val="restart"/>
                            <w:tcBorders>
                              <w:top w:val="nil"/>
                              <w:left w:val="single" w:sz="4" w:space="0" w:color="808080"/>
                            </w:tcBorders>
                          </w:tcPr>
                          <w:p w:rsidR="00C01045" w:rsidRDefault="00C01045">
                            <w:pPr>
                              <w:pStyle w:val="TableParagraph"/>
                              <w:rPr>
                                <w:sz w:val="18"/>
                              </w:rPr>
                            </w:pPr>
                          </w:p>
                        </w:tc>
                      </w:tr>
                      <w:tr w:rsidR="00C01045">
                        <w:trPr>
                          <w:trHeight w:val="293"/>
                        </w:trPr>
                        <w:tc>
                          <w:tcPr>
                            <w:tcW w:w="195" w:type="dxa"/>
                            <w:vMerge/>
                            <w:tcBorders>
                              <w:top w:val="nil"/>
                              <w:bottom w:val="nil"/>
                            </w:tcBorders>
                          </w:tcPr>
                          <w:p w:rsidR="00C01045" w:rsidRDefault="00C01045">
                            <w:pPr>
                              <w:rPr>
                                <w:sz w:val="2"/>
                                <w:szCs w:val="2"/>
                              </w:rPr>
                            </w:pPr>
                          </w:p>
                        </w:tc>
                        <w:tc>
                          <w:tcPr>
                            <w:tcW w:w="3049" w:type="dxa"/>
                            <w:tcBorders>
                              <w:right w:val="single" w:sz="4" w:space="0" w:color="808080"/>
                            </w:tcBorders>
                          </w:tcPr>
                          <w:p w:rsidR="00C01045" w:rsidRDefault="00C01045">
                            <w:pPr>
                              <w:pStyle w:val="TableParagraph"/>
                              <w:rPr>
                                <w:sz w:val="18"/>
                              </w:rPr>
                            </w:pPr>
                          </w:p>
                        </w:tc>
                        <w:tc>
                          <w:tcPr>
                            <w:tcW w:w="777" w:type="dxa"/>
                            <w:gridSpan w:val="2"/>
                            <w:vMerge/>
                            <w:tcBorders>
                              <w:top w:val="nil"/>
                              <w:left w:val="single" w:sz="4" w:space="0" w:color="808080"/>
                            </w:tcBorders>
                          </w:tcPr>
                          <w:p w:rsidR="00C01045" w:rsidRDefault="00C01045">
                            <w:pPr>
                              <w:rPr>
                                <w:sz w:val="2"/>
                                <w:szCs w:val="2"/>
                              </w:rPr>
                            </w:pPr>
                          </w:p>
                        </w:tc>
                      </w:tr>
                      <w:tr w:rsidR="00C01045">
                        <w:trPr>
                          <w:trHeight w:val="340"/>
                        </w:trPr>
                        <w:tc>
                          <w:tcPr>
                            <w:tcW w:w="195" w:type="dxa"/>
                            <w:tcBorders>
                              <w:top w:val="nil"/>
                              <w:bottom w:val="nil"/>
                            </w:tcBorders>
                          </w:tcPr>
                          <w:p w:rsidR="00C01045" w:rsidRDefault="00C01045">
                            <w:pPr>
                              <w:pStyle w:val="TableParagraph"/>
                              <w:spacing w:before="115"/>
                              <w:rPr>
                                <w:rFonts w:ascii="Microsoft Sans Serif"/>
                                <w:sz w:val="11"/>
                              </w:rPr>
                            </w:pPr>
                          </w:p>
                          <w:p w:rsidR="00C01045" w:rsidRDefault="00C01045">
                            <w:pPr>
                              <w:pStyle w:val="TableParagraph"/>
                              <w:spacing w:line="80" w:lineRule="exact"/>
                              <w:ind w:left="75"/>
                              <w:rPr>
                                <w:rFonts w:ascii="Microsoft Sans Serif"/>
                                <w:sz w:val="11"/>
                              </w:rPr>
                            </w:pPr>
                            <w:r>
                              <w:rPr>
                                <w:rFonts w:ascii="Microsoft Sans Serif"/>
                                <w:spacing w:val="-10"/>
                                <w:sz w:val="11"/>
                              </w:rPr>
                              <w:t>2</w:t>
                            </w:r>
                          </w:p>
                        </w:tc>
                        <w:tc>
                          <w:tcPr>
                            <w:tcW w:w="3049" w:type="dxa"/>
                            <w:tcBorders>
                              <w:right w:val="single" w:sz="4" w:space="0" w:color="808080"/>
                            </w:tcBorders>
                          </w:tcPr>
                          <w:p w:rsidR="00C01045" w:rsidRDefault="00C01045">
                            <w:pPr>
                              <w:pStyle w:val="TableParagraph"/>
                              <w:rPr>
                                <w:sz w:val="18"/>
                              </w:rPr>
                            </w:pPr>
                          </w:p>
                        </w:tc>
                        <w:tc>
                          <w:tcPr>
                            <w:tcW w:w="71" w:type="dxa"/>
                            <w:tcBorders>
                              <w:top w:val="nil"/>
                              <w:left w:val="single" w:sz="4" w:space="0" w:color="808080"/>
                              <w:bottom w:val="nil"/>
                            </w:tcBorders>
                          </w:tcPr>
                          <w:p w:rsidR="00C01045" w:rsidRDefault="00C01045">
                            <w:pPr>
                              <w:pStyle w:val="TableParagraph"/>
                              <w:rPr>
                                <w:sz w:val="18"/>
                              </w:rPr>
                            </w:pPr>
                          </w:p>
                        </w:tc>
                        <w:tc>
                          <w:tcPr>
                            <w:tcW w:w="706" w:type="dxa"/>
                          </w:tcPr>
                          <w:p w:rsidR="00C01045" w:rsidRDefault="00C01045">
                            <w:pPr>
                              <w:pStyle w:val="TableParagraph"/>
                              <w:spacing w:line="105" w:lineRule="exact"/>
                              <w:ind w:left="106"/>
                              <w:rPr>
                                <w:rFonts w:ascii="Microsoft Sans Serif" w:hAnsi="Microsoft Sans Serif"/>
                                <w:sz w:val="11"/>
                              </w:rPr>
                            </w:pPr>
                            <w:r>
                              <w:rPr>
                                <w:rFonts w:ascii="Microsoft Sans Serif" w:hAnsi="Microsoft Sans Serif"/>
                                <w:spacing w:val="-12"/>
                                <w:sz w:val="11"/>
                              </w:rPr>
                              <w:t>в</w:t>
                            </w:r>
                            <w:r>
                              <w:rPr>
                                <w:rFonts w:ascii="Microsoft Sans Serif" w:hAnsi="Microsoft Sans Serif"/>
                                <w:spacing w:val="-16"/>
                                <w:sz w:val="11"/>
                              </w:rPr>
                              <w:t xml:space="preserve"> </w:t>
                            </w:r>
                            <w:r>
                              <w:rPr>
                                <w:rFonts w:ascii="Microsoft Sans Serif" w:hAnsi="Microsoft Sans Serif"/>
                                <w:spacing w:val="-12"/>
                                <w:sz w:val="11"/>
                              </w:rPr>
                              <w:t>начале</w:t>
                            </w:r>
                            <w:r>
                              <w:rPr>
                                <w:rFonts w:ascii="Microsoft Sans Serif" w:hAnsi="Microsoft Sans Serif"/>
                                <w:spacing w:val="-13"/>
                                <w:sz w:val="11"/>
                              </w:rPr>
                              <w:t xml:space="preserve"> </w:t>
                            </w:r>
                            <w:r>
                              <w:rPr>
                                <w:rFonts w:ascii="Microsoft Sans Serif" w:hAnsi="Microsoft Sans Serif"/>
                                <w:spacing w:val="-12"/>
                                <w:sz w:val="11"/>
                              </w:rPr>
                              <w:t>года</w:t>
                            </w:r>
                          </w:p>
                          <w:p w:rsidR="00C01045" w:rsidRDefault="00C01045">
                            <w:pPr>
                              <w:pStyle w:val="TableParagraph"/>
                              <w:spacing w:before="1"/>
                              <w:ind w:left="106"/>
                              <w:rPr>
                                <w:rFonts w:ascii="Microsoft Sans Serif" w:hAnsi="Microsoft Sans Serif"/>
                                <w:sz w:val="11"/>
                              </w:rPr>
                            </w:pPr>
                            <w:r>
                              <w:rPr>
                                <w:rFonts w:ascii="Microsoft Sans Serif" w:hAnsi="Microsoft Sans Serif"/>
                                <w:spacing w:val="-10"/>
                                <w:sz w:val="11"/>
                              </w:rPr>
                              <w:t>вконце</w:t>
                            </w:r>
                            <w:r>
                              <w:rPr>
                                <w:rFonts w:ascii="Microsoft Sans Serif" w:hAnsi="Microsoft Sans Serif"/>
                                <w:spacing w:val="-12"/>
                                <w:sz w:val="11"/>
                              </w:rPr>
                              <w:t xml:space="preserve"> </w:t>
                            </w:r>
                            <w:r>
                              <w:rPr>
                                <w:rFonts w:ascii="Microsoft Sans Serif" w:hAnsi="Microsoft Sans Serif"/>
                                <w:spacing w:val="-4"/>
                                <w:sz w:val="11"/>
                              </w:rPr>
                              <w:t>года</w:t>
                            </w:r>
                          </w:p>
                        </w:tc>
                      </w:tr>
                      <w:tr w:rsidR="00C01045">
                        <w:trPr>
                          <w:trHeight w:val="302"/>
                        </w:trPr>
                        <w:tc>
                          <w:tcPr>
                            <w:tcW w:w="195" w:type="dxa"/>
                            <w:vMerge w:val="restart"/>
                            <w:tcBorders>
                              <w:top w:val="nil"/>
                              <w:bottom w:val="nil"/>
                            </w:tcBorders>
                          </w:tcPr>
                          <w:p w:rsidR="00C01045" w:rsidRDefault="00C01045">
                            <w:pPr>
                              <w:pStyle w:val="TableParagraph"/>
                              <w:spacing w:before="72"/>
                              <w:rPr>
                                <w:rFonts w:ascii="Microsoft Sans Serif"/>
                                <w:sz w:val="11"/>
                              </w:rPr>
                            </w:pPr>
                          </w:p>
                          <w:p w:rsidR="00C01045" w:rsidRDefault="00C01045">
                            <w:pPr>
                              <w:pStyle w:val="TableParagraph"/>
                              <w:ind w:left="80"/>
                              <w:rPr>
                                <w:rFonts w:ascii="Microsoft Sans Serif"/>
                                <w:sz w:val="11"/>
                              </w:rPr>
                            </w:pPr>
                            <w:r>
                              <w:rPr>
                                <w:rFonts w:ascii="Microsoft Sans Serif"/>
                                <w:spacing w:val="-10"/>
                                <w:sz w:val="11"/>
                              </w:rPr>
                              <w:t>1</w:t>
                            </w:r>
                          </w:p>
                          <w:p w:rsidR="00C01045" w:rsidRDefault="00C01045">
                            <w:pPr>
                              <w:pStyle w:val="TableParagraph"/>
                              <w:spacing w:before="53"/>
                              <w:rPr>
                                <w:rFonts w:ascii="Microsoft Sans Serif"/>
                                <w:sz w:val="11"/>
                              </w:rPr>
                            </w:pPr>
                          </w:p>
                          <w:p w:rsidR="00C01045" w:rsidRDefault="00C01045">
                            <w:pPr>
                              <w:pStyle w:val="TableParagraph"/>
                              <w:spacing w:line="101" w:lineRule="exact"/>
                              <w:ind w:left="80"/>
                              <w:rPr>
                                <w:rFonts w:ascii="Microsoft Sans Serif"/>
                                <w:sz w:val="11"/>
                              </w:rPr>
                            </w:pPr>
                            <w:r>
                              <w:rPr>
                                <w:rFonts w:ascii="Microsoft Sans Serif"/>
                                <w:spacing w:val="-10"/>
                                <w:sz w:val="11"/>
                              </w:rPr>
                              <w:t>0</w:t>
                            </w:r>
                          </w:p>
                        </w:tc>
                        <w:tc>
                          <w:tcPr>
                            <w:tcW w:w="3049" w:type="dxa"/>
                            <w:tcBorders>
                              <w:right w:val="single" w:sz="4" w:space="0" w:color="808080"/>
                            </w:tcBorders>
                          </w:tcPr>
                          <w:p w:rsidR="00C01045" w:rsidRDefault="00C01045">
                            <w:pPr>
                              <w:pStyle w:val="TableParagraph"/>
                              <w:rPr>
                                <w:sz w:val="18"/>
                              </w:rPr>
                            </w:pPr>
                          </w:p>
                        </w:tc>
                        <w:tc>
                          <w:tcPr>
                            <w:tcW w:w="777" w:type="dxa"/>
                            <w:gridSpan w:val="2"/>
                            <w:vMerge w:val="restart"/>
                            <w:tcBorders>
                              <w:left w:val="single" w:sz="4" w:space="0" w:color="808080"/>
                              <w:bottom w:val="nil"/>
                            </w:tcBorders>
                          </w:tcPr>
                          <w:p w:rsidR="00C01045" w:rsidRDefault="00C01045">
                            <w:pPr>
                              <w:pStyle w:val="TableParagraph"/>
                              <w:rPr>
                                <w:sz w:val="18"/>
                              </w:rPr>
                            </w:pPr>
                          </w:p>
                        </w:tc>
                      </w:tr>
                      <w:tr w:rsidR="00C01045">
                        <w:trPr>
                          <w:trHeight w:val="307"/>
                        </w:trPr>
                        <w:tc>
                          <w:tcPr>
                            <w:tcW w:w="195" w:type="dxa"/>
                            <w:vMerge/>
                            <w:tcBorders>
                              <w:top w:val="nil"/>
                              <w:bottom w:val="nil"/>
                            </w:tcBorders>
                          </w:tcPr>
                          <w:p w:rsidR="00C01045" w:rsidRDefault="00C01045">
                            <w:pPr>
                              <w:rPr>
                                <w:sz w:val="2"/>
                                <w:szCs w:val="2"/>
                              </w:rPr>
                            </w:pPr>
                          </w:p>
                        </w:tc>
                        <w:tc>
                          <w:tcPr>
                            <w:tcW w:w="3049" w:type="dxa"/>
                            <w:tcBorders>
                              <w:right w:val="single" w:sz="4" w:space="0" w:color="808080"/>
                            </w:tcBorders>
                          </w:tcPr>
                          <w:p w:rsidR="00C01045" w:rsidRDefault="00C01045">
                            <w:pPr>
                              <w:pStyle w:val="TableParagraph"/>
                              <w:rPr>
                                <w:sz w:val="18"/>
                              </w:rPr>
                            </w:pPr>
                          </w:p>
                        </w:tc>
                        <w:tc>
                          <w:tcPr>
                            <w:tcW w:w="777" w:type="dxa"/>
                            <w:gridSpan w:val="2"/>
                            <w:vMerge/>
                            <w:tcBorders>
                              <w:top w:val="nil"/>
                              <w:left w:val="single" w:sz="4" w:space="0" w:color="808080"/>
                              <w:bottom w:val="nil"/>
                            </w:tcBorders>
                          </w:tcPr>
                          <w:p w:rsidR="00C01045" w:rsidRDefault="00C01045">
                            <w:pPr>
                              <w:rPr>
                                <w:sz w:val="2"/>
                                <w:szCs w:val="2"/>
                              </w:rPr>
                            </w:pPr>
                          </w:p>
                        </w:tc>
                      </w:tr>
                      <w:tr w:rsidR="00C01045">
                        <w:trPr>
                          <w:trHeight w:val="497"/>
                        </w:trPr>
                        <w:tc>
                          <w:tcPr>
                            <w:tcW w:w="4021" w:type="dxa"/>
                            <w:gridSpan w:val="4"/>
                            <w:tcBorders>
                              <w:top w:val="nil"/>
                            </w:tcBorders>
                          </w:tcPr>
                          <w:p w:rsidR="00C01045" w:rsidRDefault="00C01045">
                            <w:pPr>
                              <w:pStyle w:val="TableParagraph"/>
                              <w:spacing w:before="109"/>
                              <w:rPr>
                                <w:rFonts w:ascii="Microsoft Sans Serif"/>
                                <w:sz w:val="11"/>
                              </w:rPr>
                            </w:pPr>
                          </w:p>
                          <w:p w:rsidR="00C01045" w:rsidRDefault="00C01045">
                            <w:pPr>
                              <w:pStyle w:val="TableParagraph"/>
                              <w:tabs>
                                <w:tab w:val="left" w:pos="2141"/>
                              </w:tabs>
                              <w:ind w:right="1198"/>
                              <w:jc w:val="center"/>
                              <w:rPr>
                                <w:rFonts w:ascii="Microsoft Sans Serif" w:hAnsi="Microsoft Sans Serif"/>
                                <w:sz w:val="11"/>
                              </w:rPr>
                            </w:pPr>
                            <w:r>
                              <w:rPr>
                                <w:rFonts w:ascii="Microsoft Sans Serif" w:hAnsi="Microsoft Sans Serif"/>
                                <w:spacing w:val="-12"/>
                                <w:sz w:val="11"/>
                              </w:rPr>
                              <w:t>мышление</w:t>
                            </w:r>
                            <w:r>
                              <w:rPr>
                                <w:rFonts w:ascii="Microsoft Sans Serif" w:hAnsi="Microsoft Sans Serif"/>
                                <w:spacing w:val="36"/>
                                <w:sz w:val="11"/>
                              </w:rPr>
                              <w:t xml:space="preserve"> </w:t>
                            </w:r>
                            <w:r>
                              <w:rPr>
                                <w:rFonts w:ascii="Microsoft Sans Serif" w:hAnsi="Microsoft Sans Serif"/>
                                <w:spacing w:val="-12"/>
                                <w:sz w:val="11"/>
                              </w:rPr>
                              <w:t>внимание</w:t>
                            </w:r>
                            <w:r>
                              <w:rPr>
                                <w:rFonts w:ascii="Microsoft Sans Serif" w:hAnsi="Microsoft Sans Serif"/>
                                <w:spacing w:val="33"/>
                                <w:sz w:val="11"/>
                              </w:rPr>
                              <w:t xml:space="preserve"> </w:t>
                            </w:r>
                            <w:r>
                              <w:rPr>
                                <w:rFonts w:ascii="Microsoft Sans Serif" w:hAnsi="Microsoft Sans Serif"/>
                                <w:spacing w:val="-12"/>
                                <w:sz w:val="11"/>
                              </w:rPr>
                              <w:t>зрительная</w:t>
                            </w:r>
                            <w:r>
                              <w:rPr>
                                <w:rFonts w:ascii="Microsoft Sans Serif" w:hAnsi="Microsoft Sans Serif"/>
                                <w:spacing w:val="34"/>
                                <w:sz w:val="11"/>
                              </w:rPr>
                              <w:t xml:space="preserve"> </w:t>
                            </w:r>
                            <w:r>
                              <w:rPr>
                                <w:rFonts w:ascii="Microsoft Sans Serif" w:hAnsi="Microsoft Sans Serif"/>
                                <w:spacing w:val="-12"/>
                                <w:sz w:val="11"/>
                              </w:rPr>
                              <w:t>слуховая</w:t>
                            </w:r>
                            <w:r>
                              <w:rPr>
                                <w:rFonts w:ascii="Microsoft Sans Serif" w:hAnsi="Microsoft Sans Serif"/>
                                <w:sz w:val="11"/>
                              </w:rPr>
                              <w:tab/>
                            </w:r>
                            <w:r>
                              <w:rPr>
                                <w:rFonts w:ascii="Microsoft Sans Serif" w:hAnsi="Microsoft Sans Serif"/>
                                <w:spacing w:val="-4"/>
                                <w:sz w:val="11"/>
                              </w:rPr>
                              <w:t>речь</w:t>
                            </w:r>
                          </w:p>
                          <w:p w:rsidR="00C01045" w:rsidRDefault="00C01045">
                            <w:pPr>
                              <w:pStyle w:val="TableParagraph"/>
                              <w:tabs>
                                <w:tab w:val="left" w:pos="489"/>
                              </w:tabs>
                              <w:spacing w:before="25" w:line="95" w:lineRule="exact"/>
                              <w:ind w:right="536"/>
                              <w:jc w:val="center"/>
                              <w:rPr>
                                <w:rFonts w:ascii="Microsoft Sans Serif" w:hAnsi="Microsoft Sans Serif"/>
                                <w:sz w:val="11"/>
                              </w:rPr>
                            </w:pPr>
                            <w:r>
                              <w:rPr>
                                <w:rFonts w:ascii="Microsoft Sans Serif" w:hAnsi="Microsoft Sans Serif"/>
                                <w:spacing w:val="-2"/>
                                <w:sz w:val="11"/>
                              </w:rPr>
                              <w:t>память</w:t>
                            </w:r>
                            <w:r>
                              <w:rPr>
                                <w:rFonts w:ascii="Microsoft Sans Serif" w:hAnsi="Microsoft Sans Serif"/>
                                <w:sz w:val="11"/>
                              </w:rPr>
                              <w:tab/>
                            </w:r>
                            <w:r>
                              <w:rPr>
                                <w:rFonts w:ascii="Microsoft Sans Serif" w:hAnsi="Microsoft Sans Serif"/>
                                <w:spacing w:val="-2"/>
                                <w:sz w:val="11"/>
                              </w:rPr>
                              <w:t>память</w:t>
                            </w:r>
                          </w:p>
                        </w:tc>
                      </w:tr>
                    </w:tbl>
                    <w:p w:rsidR="00C01045" w:rsidRDefault="00C01045">
                      <w:pPr>
                        <w:pStyle w:val="a3"/>
                        <w:ind w:left="0"/>
                      </w:pPr>
                    </w:p>
                  </w:txbxContent>
                </v:textbox>
                <w10:wrap anchorx="page" anchory="page"/>
              </v:shape>
            </w:pict>
          </mc:Fallback>
        </mc:AlternateContent>
      </w:r>
      <w:r>
        <w:rPr>
          <w:noProof/>
          <w:lang w:eastAsia="ru-RU"/>
        </w:rPr>
        <mc:AlternateContent>
          <mc:Choice Requires="wps">
            <w:drawing>
              <wp:anchor distT="0" distB="0" distL="0" distR="0" simplePos="0" relativeHeight="15755264" behindDoc="0" locked="0" layoutInCell="1" allowOverlap="1">
                <wp:simplePos x="0" y="0"/>
                <wp:positionH relativeFrom="page">
                  <wp:posOffset>7440074</wp:posOffset>
                </wp:positionH>
                <wp:positionV relativeFrom="page">
                  <wp:posOffset>3885725</wp:posOffset>
                </wp:positionV>
                <wp:extent cx="2682240" cy="1793875"/>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82240" cy="179387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
                              <w:gridCol w:w="3109"/>
                              <w:gridCol w:w="72"/>
                              <w:gridCol w:w="717"/>
                            </w:tblGrid>
                            <w:tr w:rsidR="00C01045">
                              <w:trPr>
                                <w:trHeight w:val="571"/>
                              </w:trPr>
                              <w:tc>
                                <w:tcPr>
                                  <w:tcW w:w="4096" w:type="dxa"/>
                                  <w:gridSpan w:val="4"/>
                                  <w:tcBorders>
                                    <w:bottom w:val="nil"/>
                                  </w:tcBorders>
                                </w:tcPr>
                                <w:p w:rsidR="00C01045" w:rsidRDefault="00C01045">
                                  <w:pPr>
                                    <w:pStyle w:val="TableParagraph"/>
                                    <w:spacing w:before="94"/>
                                    <w:ind w:left="15"/>
                                    <w:jc w:val="center"/>
                                    <w:rPr>
                                      <w:rFonts w:ascii="Arial" w:hAnsi="Arial"/>
                                      <w:b/>
                                      <w:sz w:val="15"/>
                                    </w:rPr>
                                  </w:pPr>
                                  <w:r>
                                    <w:rPr>
                                      <w:rFonts w:ascii="Arial" w:hAnsi="Arial"/>
                                      <w:b/>
                                      <w:spacing w:val="-2"/>
                                      <w:sz w:val="15"/>
                                    </w:rPr>
                                    <w:t>4класс</w:t>
                                  </w:r>
                                </w:p>
                              </w:tc>
                            </w:tr>
                            <w:tr w:rsidR="00C01045">
                              <w:trPr>
                                <w:trHeight w:val="334"/>
                              </w:trPr>
                              <w:tc>
                                <w:tcPr>
                                  <w:tcW w:w="198" w:type="dxa"/>
                                  <w:vMerge w:val="restart"/>
                                  <w:tcBorders>
                                    <w:top w:val="nil"/>
                                    <w:bottom w:val="nil"/>
                                  </w:tcBorders>
                                </w:tcPr>
                                <w:p w:rsidR="00C01045" w:rsidRDefault="00C01045">
                                  <w:pPr>
                                    <w:pStyle w:val="TableParagraph"/>
                                    <w:spacing w:before="122"/>
                                    <w:rPr>
                                      <w:rFonts w:ascii="Microsoft Sans Serif"/>
                                      <w:sz w:val="12"/>
                                    </w:rPr>
                                  </w:pPr>
                                </w:p>
                                <w:p w:rsidR="00C01045" w:rsidRDefault="00C01045">
                                  <w:pPr>
                                    <w:pStyle w:val="TableParagraph"/>
                                    <w:ind w:left="82"/>
                                    <w:rPr>
                                      <w:rFonts w:ascii="Microsoft Sans Serif"/>
                                      <w:sz w:val="12"/>
                                    </w:rPr>
                                  </w:pPr>
                                  <w:r>
                                    <w:rPr>
                                      <w:rFonts w:ascii="Microsoft Sans Serif"/>
                                      <w:spacing w:val="-10"/>
                                      <w:sz w:val="12"/>
                                    </w:rPr>
                                    <w:t>4</w:t>
                                  </w:r>
                                </w:p>
                                <w:p w:rsidR="00C01045" w:rsidRDefault="00C01045">
                                  <w:pPr>
                                    <w:pStyle w:val="TableParagraph"/>
                                    <w:spacing w:before="50"/>
                                    <w:rPr>
                                      <w:rFonts w:ascii="Microsoft Sans Serif"/>
                                      <w:sz w:val="12"/>
                                    </w:rPr>
                                  </w:pPr>
                                </w:p>
                                <w:p w:rsidR="00C01045" w:rsidRDefault="00C01045">
                                  <w:pPr>
                                    <w:pStyle w:val="TableParagraph"/>
                                    <w:spacing w:line="53" w:lineRule="exact"/>
                                    <w:ind w:left="82"/>
                                    <w:rPr>
                                      <w:rFonts w:ascii="Microsoft Sans Serif"/>
                                      <w:sz w:val="12"/>
                                    </w:rPr>
                                  </w:pPr>
                                  <w:r>
                                    <w:rPr>
                                      <w:rFonts w:ascii="Microsoft Sans Serif"/>
                                      <w:spacing w:val="-10"/>
                                      <w:sz w:val="12"/>
                                    </w:rPr>
                                    <w:t>3</w:t>
                                  </w:r>
                                </w:p>
                              </w:tc>
                              <w:tc>
                                <w:tcPr>
                                  <w:tcW w:w="3109" w:type="dxa"/>
                                  <w:tcBorders>
                                    <w:top w:val="single" w:sz="4" w:space="0" w:color="808080"/>
                                    <w:right w:val="single" w:sz="4" w:space="0" w:color="808080"/>
                                  </w:tcBorders>
                                </w:tcPr>
                                <w:p w:rsidR="00C01045" w:rsidRDefault="00C01045">
                                  <w:pPr>
                                    <w:pStyle w:val="TableParagraph"/>
                                    <w:rPr>
                                      <w:sz w:val="18"/>
                                    </w:rPr>
                                  </w:pPr>
                                </w:p>
                              </w:tc>
                              <w:tc>
                                <w:tcPr>
                                  <w:tcW w:w="789" w:type="dxa"/>
                                  <w:gridSpan w:val="2"/>
                                  <w:vMerge w:val="restart"/>
                                  <w:tcBorders>
                                    <w:top w:val="nil"/>
                                    <w:left w:val="single" w:sz="4" w:space="0" w:color="808080"/>
                                  </w:tcBorders>
                                </w:tcPr>
                                <w:p w:rsidR="00C01045" w:rsidRDefault="00C01045">
                                  <w:pPr>
                                    <w:pStyle w:val="TableParagraph"/>
                                    <w:rPr>
                                      <w:sz w:val="18"/>
                                    </w:rPr>
                                  </w:pPr>
                                </w:p>
                              </w:tc>
                            </w:tr>
                            <w:tr w:rsidR="00C01045">
                              <w:trPr>
                                <w:trHeight w:val="308"/>
                              </w:trPr>
                              <w:tc>
                                <w:tcPr>
                                  <w:tcW w:w="198" w:type="dxa"/>
                                  <w:vMerge/>
                                  <w:tcBorders>
                                    <w:top w:val="nil"/>
                                    <w:bottom w:val="nil"/>
                                  </w:tcBorders>
                                </w:tcPr>
                                <w:p w:rsidR="00C01045" w:rsidRDefault="00C01045">
                                  <w:pPr>
                                    <w:rPr>
                                      <w:sz w:val="2"/>
                                      <w:szCs w:val="2"/>
                                    </w:rPr>
                                  </w:pPr>
                                </w:p>
                              </w:tc>
                              <w:tc>
                                <w:tcPr>
                                  <w:tcW w:w="3109" w:type="dxa"/>
                                  <w:tcBorders>
                                    <w:right w:val="single" w:sz="4" w:space="0" w:color="808080"/>
                                  </w:tcBorders>
                                </w:tcPr>
                                <w:p w:rsidR="00C01045" w:rsidRDefault="00C01045">
                                  <w:pPr>
                                    <w:pStyle w:val="TableParagraph"/>
                                    <w:rPr>
                                      <w:sz w:val="18"/>
                                    </w:rPr>
                                  </w:pPr>
                                </w:p>
                              </w:tc>
                              <w:tc>
                                <w:tcPr>
                                  <w:tcW w:w="789" w:type="dxa"/>
                                  <w:gridSpan w:val="2"/>
                                  <w:vMerge/>
                                  <w:tcBorders>
                                    <w:top w:val="nil"/>
                                    <w:left w:val="single" w:sz="4" w:space="0" w:color="808080"/>
                                  </w:tcBorders>
                                </w:tcPr>
                                <w:p w:rsidR="00C01045" w:rsidRDefault="00C01045">
                                  <w:pPr>
                                    <w:rPr>
                                      <w:sz w:val="2"/>
                                      <w:szCs w:val="2"/>
                                    </w:rPr>
                                  </w:pPr>
                                </w:p>
                              </w:tc>
                            </w:tr>
                            <w:tr w:rsidR="00C01045">
                              <w:trPr>
                                <w:trHeight w:val="357"/>
                              </w:trPr>
                              <w:tc>
                                <w:tcPr>
                                  <w:tcW w:w="198" w:type="dxa"/>
                                  <w:tcBorders>
                                    <w:top w:val="nil"/>
                                    <w:bottom w:val="nil"/>
                                  </w:tcBorders>
                                </w:tcPr>
                                <w:p w:rsidR="00C01045" w:rsidRDefault="00C01045">
                                  <w:pPr>
                                    <w:pStyle w:val="TableParagraph"/>
                                    <w:spacing w:before="117"/>
                                    <w:rPr>
                                      <w:rFonts w:ascii="Microsoft Sans Serif"/>
                                      <w:sz w:val="12"/>
                                    </w:rPr>
                                  </w:pPr>
                                </w:p>
                                <w:p w:rsidR="00C01045" w:rsidRDefault="00C01045">
                                  <w:pPr>
                                    <w:pStyle w:val="TableParagraph"/>
                                    <w:spacing w:line="84" w:lineRule="exact"/>
                                    <w:ind w:left="82"/>
                                    <w:rPr>
                                      <w:rFonts w:ascii="Microsoft Sans Serif"/>
                                      <w:sz w:val="12"/>
                                    </w:rPr>
                                  </w:pPr>
                                  <w:r>
                                    <w:rPr>
                                      <w:rFonts w:ascii="Microsoft Sans Serif"/>
                                      <w:spacing w:val="-10"/>
                                      <w:sz w:val="12"/>
                                    </w:rPr>
                                    <w:t>2</w:t>
                                  </w:r>
                                </w:p>
                              </w:tc>
                              <w:tc>
                                <w:tcPr>
                                  <w:tcW w:w="3109" w:type="dxa"/>
                                  <w:tcBorders>
                                    <w:right w:val="single" w:sz="4" w:space="0" w:color="808080"/>
                                  </w:tcBorders>
                                </w:tcPr>
                                <w:p w:rsidR="00C01045" w:rsidRDefault="00C01045">
                                  <w:pPr>
                                    <w:pStyle w:val="TableParagraph"/>
                                    <w:rPr>
                                      <w:sz w:val="18"/>
                                    </w:rPr>
                                  </w:pPr>
                                </w:p>
                              </w:tc>
                              <w:tc>
                                <w:tcPr>
                                  <w:tcW w:w="72" w:type="dxa"/>
                                  <w:tcBorders>
                                    <w:top w:val="nil"/>
                                    <w:left w:val="single" w:sz="4" w:space="0" w:color="808080"/>
                                    <w:bottom w:val="nil"/>
                                  </w:tcBorders>
                                </w:tcPr>
                                <w:p w:rsidR="00C01045" w:rsidRDefault="00C01045">
                                  <w:pPr>
                                    <w:pStyle w:val="TableParagraph"/>
                                    <w:rPr>
                                      <w:sz w:val="18"/>
                                    </w:rPr>
                                  </w:pPr>
                                </w:p>
                              </w:tc>
                              <w:tc>
                                <w:tcPr>
                                  <w:tcW w:w="717" w:type="dxa"/>
                                </w:tcPr>
                                <w:p w:rsidR="00C01045" w:rsidRDefault="00C01045">
                                  <w:pPr>
                                    <w:pStyle w:val="TableParagraph"/>
                                    <w:spacing w:line="115" w:lineRule="exact"/>
                                    <w:ind w:left="107"/>
                                    <w:rPr>
                                      <w:rFonts w:ascii="Microsoft Sans Serif" w:hAnsi="Microsoft Sans Serif"/>
                                      <w:sz w:val="12"/>
                                    </w:rPr>
                                  </w:pPr>
                                  <w:r>
                                    <w:rPr>
                                      <w:rFonts w:ascii="Microsoft Sans Serif" w:hAnsi="Microsoft Sans Serif"/>
                                      <w:spacing w:val="-13"/>
                                      <w:sz w:val="12"/>
                                    </w:rPr>
                                    <w:t>вначалегода</w:t>
                                  </w:r>
                                </w:p>
                                <w:p w:rsidR="00C01045" w:rsidRDefault="00C01045">
                                  <w:pPr>
                                    <w:pStyle w:val="TableParagraph"/>
                                    <w:spacing w:before="3"/>
                                    <w:ind w:left="107"/>
                                    <w:rPr>
                                      <w:rFonts w:ascii="Microsoft Sans Serif" w:hAnsi="Microsoft Sans Serif"/>
                                      <w:sz w:val="12"/>
                                    </w:rPr>
                                  </w:pPr>
                                  <w:r>
                                    <w:rPr>
                                      <w:rFonts w:ascii="Microsoft Sans Serif" w:hAnsi="Microsoft Sans Serif"/>
                                      <w:spacing w:val="-7"/>
                                      <w:sz w:val="12"/>
                                    </w:rPr>
                                    <w:t>вконцегода</w:t>
                                  </w:r>
                                </w:p>
                              </w:tc>
                            </w:tr>
                            <w:tr w:rsidR="00C01045">
                              <w:trPr>
                                <w:trHeight w:val="317"/>
                              </w:trPr>
                              <w:tc>
                                <w:tcPr>
                                  <w:tcW w:w="198" w:type="dxa"/>
                                  <w:vMerge w:val="restart"/>
                                  <w:tcBorders>
                                    <w:top w:val="nil"/>
                                    <w:bottom w:val="nil"/>
                                  </w:tcBorders>
                                </w:tcPr>
                                <w:p w:rsidR="00C01045" w:rsidRDefault="00C01045">
                                  <w:pPr>
                                    <w:pStyle w:val="TableParagraph"/>
                                    <w:spacing w:before="66"/>
                                    <w:rPr>
                                      <w:rFonts w:ascii="Microsoft Sans Serif"/>
                                      <w:sz w:val="12"/>
                                    </w:rPr>
                                  </w:pPr>
                                </w:p>
                                <w:p w:rsidR="00C01045" w:rsidRDefault="00C01045">
                                  <w:pPr>
                                    <w:pStyle w:val="TableParagraph"/>
                                    <w:ind w:left="82"/>
                                    <w:rPr>
                                      <w:rFonts w:ascii="Microsoft Sans Serif"/>
                                      <w:sz w:val="12"/>
                                    </w:rPr>
                                  </w:pPr>
                                  <w:r>
                                    <w:rPr>
                                      <w:rFonts w:ascii="Microsoft Sans Serif"/>
                                      <w:spacing w:val="-10"/>
                                      <w:sz w:val="12"/>
                                    </w:rPr>
                                    <w:t>1</w:t>
                                  </w:r>
                                </w:p>
                                <w:p w:rsidR="00C01045" w:rsidRDefault="00C01045">
                                  <w:pPr>
                                    <w:pStyle w:val="TableParagraph"/>
                                    <w:spacing w:before="70"/>
                                    <w:rPr>
                                      <w:rFonts w:ascii="Microsoft Sans Serif"/>
                                      <w:sz w:val="12"/>
                                    </w:rPr>
                                  </w:pPr>
                                </w:p>
                                <w:p w:rsidR="00C01045" w:rsidRDefault="00C01045">
                                  <w:pPr>
                                    <w:pStyle w:val="TableParagraph"/>
                                    <w:spacing w:line="96" w:lineRule="exact"/>
                                    <w:ind w:left="82"/>
                                    <w:rPr>
                                      <w:rFonts w:ascii="Microsoft Sans Serif"/>
                                      <w:sz w:val="12"/>
                                    </w:rPr>
                                  </w:pPr>
                                  <w:r>
                                    <w:rPr>
                                      <w:rFonts w:ascii="Microsoft Sans Serif"/>
                                      <w:spacing w:val="-10"/>
                                      <w:sz w:val="12"/>
                                    </w:rPr>
                                    <w:t>0</w:t>
                                  </w:r>
                                </w:p>
                              </w:tc>
                              <w:tc>
                                <w:tcPr>
                                  <w:tcW w:w="3109" w:type="dxa"/>
                                  <w:tcBorders>
                                    <w:right w:val="single" w:sz="4" w:space="0" w:color="808080"/>
                                  </w:tcBorders>
                                </w:tcPr>
                                <w:p w:rsidR="00C01045" w:rsidRDefault="00C01045">
                                  <w:pPr>
                                    <w:pStyle w:val="TableParagraph"/>
                                    <w:rPr>
                                      <w:sz w:val="18"/>
                                    </w:rPr>
                                  </w:pPr>
                                </w:p>
                              </w:tc>
                              <w:tc>
                                <w:tcPr>
                                  <w:tcW w:w="789" w:type="dxa"/>
                                  <w:gridSpan w:val="2"/>
                                  <w:vMerge w:val="restart"/>
                                  <w:tcBorders>
                                    <w:left w:val="single" w:sz="4" w:space="0" w:color="808080"/>
                                    <w:bottom w:val="nil"/>
                                  </w:tcBorders>
                                </w:tcPr>
                                <w:p w:rsidR="00C01045" w:rsidRDefault="00C01045">
                                  <w:pPr>
                                    <w:pStyle w:val="TableParagraph"/>
                                    <w:rPr>
                                      <w:sz w:val="18"/>
                                    </w:rPr>
                                  </w:pPr>
                                </w:p>
                              </w:tc>
                            </w:tr>
                            <w:tr w:rsidR="00C01045">
                              <w:trPr>
                                <w:trHeight w:val="331"/>
                              </w:trPr>
                              <w:tc>
                                <w:tcPr>
                                  <w:tcW w:w="198" w:type="dxa"/>
                                  <w:vMerge/>
                                  <w:tcBorders>
                                    <w:top w:val="nil"/>
                                    <w:bottom w:val="nil"/>
                                  </w:tcBorders>
                                </w:tcPr>
                                <w:p w:rsidR="00C01045" w:rsidRDefault="00C01045">
                                  <w:pPr>
                                    <w:rPr>
                                      <w:sz w:val="2"/>
                                      <w:szCs w:val="2"/>
                                    </w:rPr>
                                  </w:pPr>
                                </w:p>
                              </w:tc>
                              <w:tc>
                                <w:tcPr>
                                  <w:tcW w:w="3109" w:type="dxa"/>
                                  <w:tcBorders>
                                    <w:right w:val="single" w:sz="4" w:space="0" w:color="808080"/>
                                  </w:tcBorders>
                                </w:tcPr>
                                <w:p w:rsidR="00C01045" w:rsidRDefault="00C01045">
                                  <w:pPr>
                                    <w:pStyle w:val="TableParagraph"/>
                                    <w:rPr>
                                      <w:sz w:val="18"/>
                                    </w:rPr>
                                  </w:pPr>
                                </w:p>
                              </w:tc>
                              <w:tc>
                                <w:tcPr>
                                  <w:tcW w:w="789" w:type="dxa"/>
                                  <w:gridSpan w:val="2"/>
                                  <w:vMerge/>
                                  <w:tcBorders>
                                    <w:top w:val="nil"/>
                                    <w:left w:val="single" w:sz="4" w:space="0" w:color="808080"/>
                                    <w:bottom w:val="nil"/>
                                  </w:tcBorders>
                                </w:tcPr>
                                <w:p w:rsidR="00C01045" w:rsidRDefault="00C01045">
                                  <w:pPr>
                                    <w:rPr>
                                      <w:sz w:val="2"/>
                                      <w:szCs w:val="2"/>
                                    </w:rPr>
                                  </w:pPr>
                                </w:p>
                              </w:tc>
                            </w:tr>
                            <w:tr w:rsidR="00C01045">
                              <w:trPr>
                                <w:trHeight w:val="522"/>
                              </w:trPr>
                              <w:tc>
                                <w:tcPr>
                                  <w:tcW w:w="4096" w:type="dxa"/>
                                  <w:gridSpan w:val="4"/>
                                  <w:tcBorders>
                                    <w:top w:val="nil"/>
                                  </w:tcBorders>
                                </w:tcPr>
                                <w:p w:rsidR="00C01045" w:rsidRDefault="00C01045">
                                  <w:pPr>
                                    <w:pStyle w:val="TableParagraph"/>
                                    <w:tabs>
                                      <w:tab w:val="left" w:pos="2425"/>
                                    </w:tabs>
                                    <w:spacing w:before="3"/>
                                    <w:ind w:left="240"/>
                                    <w:rPr>
                                      <w:rFonts w:ascii="Microsoft Sans Serif" w:hAnsi="Microsoft Sans Serif"/>
                                      <w:sz w:val="12"/>
                                    </w:rPr>
                                  </w:pPr>
                                  <w:r>
                                    <w:rPr>
                                      <w:rFonts w:ascii="Microsoft Sans Serif" w:hAnsi="Microsoft Sans Serif"/>
                                      <w:spacing w:val="-16"/>
                                      <w:sz w:val="12"/>
                                    </w:rPr>
                                    <w:t>мышление</w:t>
                                  </w:r>
                                  <w:r>
                                    <w:rPr>
                                      <w:rFonts w:ascii="Microsoft Sans Serif" w:hAnsi="Microsoft Sans Serif"/>
                                      <w:spacing w:val="29"/>
                                      <w:sz w:val="12"/>
                                    </w:rPr>
                                    <w:t xml:space="preserve"> </w:t>
                                  </w:r>
                                  <w:r>
                                    <w:rPr>
                                      <w:rFonts w:ascii="Microsoft Sans Serif" w:hAnsi="Microsoft Sans Serif"/>
                                      <w:spacing w:val="-16"/>
                                      <w:sz w:val="12"/>
                                    </w:rPr>
                                    <w:t>внимание</w:t>
                                  </w:r>
                                  <w:r>
                                    <w:rPr>
                                      <w:rFonts w:ascii="Microsoft Sans Serif" w:hAnsi="Microsoft Sans Serif"/>
                                      <w:spacing w:val="26"/>
                                      <w:sz w:val="12"/>
                                    </w:rPr>
                                    <w:t xml:space="preserve"> </w:t>
                                  </w:r>
                                  <w:r>
                                    <w:rPr>
                                      <w:rFonts w:ascii="Microsoft Sans Serif" w:hAnsi="Microsoft Sans Serif"/>
                                      <w:spacing w:val="-16"/>
                                      <w:sz w:val="12"/>
                                    </w:rPr>
                                    <w:t>зрительная</w:t>
                                  </w:r>
                                  <w:r>
                                    <w:rPr>
                                      <w:rFonts w:ascii="Microsoft Sans Serif" w:hAnsi="Microsoft Sans Serif"/>
                                      <w:spacing w:val="31"/>
                                      <w:sz w:val="12"/>
                                    </w:rPr>
                                    <w:t xml:space="preserve"> </w:t>
                                  </w:r>
                                  <w:r>
                                    <w:rPr>
                                      <w:rFonts w:ascii="Microsoft Sans Serif" w:hAnsi="Microsoft Sans Serif"/>
                                      <w:spacing w:val="-16"/>
                                      <w:sz w:val="12"/>
                                    </w:rPr>
                                    <w:t>слуховая</w:t>
                                  </w:r>
                                  <w:r>
                                    <w:rPr>
                                      <w:rFonts w:ascii="Microsoft Sans Serif" w:hAnsi="Microsoft Sans Serif"/>
                                      <w:sz w:val="12"/>
                                    </w:rPr>
                                    <w:tab/>
                                  </w:r>
                                  <w:r>
                                    <w:rPr>
                                      <w:rFonts w:ascii="Microsoft Sans Serif" w:hAnsi="Microsoft Sans Serif"/>
                                      <w:spacing w:val="-4"/>
                                      <w:sz w:val="12"/>
                                    </w:rPr>
                                    <w:t>речь</w:t>
                                  </w:r>
                                </w:p>
                                <w:p w:rsidR="00C01045" w:rsidRDefault="00C01045">
                                  <w:pPr>
                                    <w:pStyle w:val="TableParagraph"/>
                                    <w:tabs>
                                      <w:tab w:val="left" w:pos="1873"/>
                                    </w:tabs>
                                    <w:spacing w:before="4"/>
                                    <w:ind w:left="1354"/>
                                    <w:rPr>
                                      <w:rFonts w:ascii="Microsoft Sans Serif" w:hAnsi="Microsoft Sans Serif"/>
                                      <w:sz w:val="12"/>
                                    </w:rPr>
                                  </w:pPr>
                                  <w:r>
                                    <w:rPr>
                                      <w:rFonts w:ascii="Microsoft Sans Serif" w:hAnsi="Microsoft Sans Serif"/>
                                      <w:spacing w:val="-2"/>
                                      <w:sz w:val="12"/>
                                    </w:rPr>
                                    <w:t>память</w:t>
                                  </w:r>
                                  <w:r>
                                    <w:rPr>
                                      <w:rFonts w:ascii="Microsoft Sans Serif" w:hAnsi="Microsoft Sans Serif"/>
                                      <w:sz w:val="12"/>
                                    </w:rPr>
                                    <w:tab/>
                                  </w:r>
                                  <w:r>
                                    <w:rPr>
                                      <w:rFonts w:ascii="Microsoft Sans Serif" w:hAnsi="Microsoft Sans Serif"/>
                                      <w:spacing w:val="-2"/>
                                      <w:sz w:val="12"/>
                                    </w:rPr>
                                    <w:t>память</w:t>
                                  </w:r>
                                </w:p>
                              </w:tc>
                            </w:tr>
                          </w:tbl>
                          <w:p w:rsidR="00C01045" w:rsidRDefault="00C01045">
                            <w:pPr>
                              <w:pStyle w:val="a3"/>
                              <w:ind w:left="0"/>
                            </w:pPr>
                          </w:p>
                        </w:txbxContent>
                      </wps:txbx>
                      <wps:bodyPr wrap="square" lIns="0" tIns="0" rIns="0" bIns="0" rtlCol="0">
                        <a:noAutofit/>
                      </wps:bodyPr>
                    </wps:wsp>
                  </a:graphicData>
                </a:graphic>
              </wp:anchor>
            </w:drawing>
          </mc:Choice>
          <mc:Fallback>
            <w:pict>
              <v:shape id="Textbox 415" o:spid="_x0000_s1039" type="#_x0000_t202" style="position:absolute;margin-left:585.85pt;margin-top:305.95pt;width:211.2pt;height:141.25pt;z-index:1575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
                        <w:gridCol w:w="3109"/>
                        <w:gridCol w:w="72"/>
                        <w:gridCol w:w="717"/>
                      </w:tblGrid>
                      <w:tr w:rsidR="00C01045">
                        <w:trPr>
                          <w:trHeight w:val="571"/>
                        </w:trPr>
                        <w:tc>
                          <w:tcPr>
                            <w:tcW w:w="4096" w:type="dxa"/>
                            <w:gridSpan w:val="4"/>
                            <w:tcBorders>
                              <w:bottom w:val="nil"/>
                            </w:tcBorders>
                          </w:tcPr>
                          <w:p w:rsidR="00C01045" w:rsidRDefault="00C01045">
                            <w:pPr>
                              <w:pStyle w:val="TableParagraph"/>
                              <w:spacing w:before="94"/>
                              <w:ind w:left="15"/>
                              <w:jc w:val="center"/>
                              <w:rPr>
                                <w:rFonts w:ascii="Arial" w:hAnsi="Arial"/>
                                <w:b/>
                                <w:sz w:val="15"/>
                              </w:rPr>
                            </w:pPr>
                            <w:r>
                              <w:rPr>
                                <w:rFonts w:ascii="Arial" w:hAnsi="Arial"/>
                                <w:b/>
                                <w:spacing w:val="-2"/>
                                <w:sz w:val="15"/>
                              </w:rPr>
                              <w:t>4класс</w:t>
                            </w:r>
                          </w:p>
                        </w:tc>
                      </w:tr>
                      <w:tr w:rsidR="00C01045">
                        <w:trPr>
                          <w:trHeight w:val="334"/>
                        </w:trPr>
                        <w:tc>
                          <w:tcPr>
                            <w:tcW w:w="198" w:type="dxa"/>
                            <w:vMerge w:val="restart"/>
                            <w:tcBorders>
                              <w:top w:val="nil"/>
                              <w:bottom w:val="nil"/>
                            </w:tcBorders>
                          </w:tcPr>
                          <w:p w:rsidR="00C01045" w:rsidRDefault="00C01045">
                            <w:pPr>
                              <w:pStyle w:val="TableParagraph"/>
                              <w:spacing w:before="122"/>
                              <w:rPr>
                                <w:rFonts w:ascii="Microsoft Sans Serif"/>
                                <w:sz w:val="12"/>
                              </w:rPr>
                            </w:pPr>
                          </w:p>
                          <w:p w:rsidR="00C01045" w:rsidRDefault="00C01045">
                            <w:pPr>
                              <w:pStyle w:val="TableParagraph"/>
                              <w:ind w:left="82"/>
                              <w:rPr>
                                <w:rFonts w:ascii="Microsoft Sans Serif"/>
                                <w:sz w:val="12"/>
                              </w:rPr>
                            </w:pPr>
                            <w:r>
                              <w:rPr>
                                <w:rFonts w:ascii="Microsoft Sans Serif"/>
                                <w:spacing w:val="-10"/>
                                <w:sz w:val="12"/>
                              </w:rPr>
                              <w:t>4</w:t>
                            </w:r>
                          </w:p>
                          <w:p w:rsidR="00C01045" w:rsidRDefault="00C01045">
                            <w:pPr>
                              <w:pStyle w:val="TableParagraph"/>
                              <w:spacing w:before="50"/>
                              <w:rPr>
                                <w:rFonts w:ascii="Microsoft Sans Serif"/>
                                <w:sz w:val="12"/>
                              </w:rPr>
                            </w:pPr>
                          </w:p>
                          <w:p w:rsidR="00C01045" w:rsidRDefault="00C01045">
                            <w:pPr>
                              <w:pStyle w:val="TableParagraph"/>
                              <w:spacing w:line="53" w:lineRule="exact"/>
                              <w:ind w:left="82"/>
                              <w:rPr>
                                <w:rFonts w:ascii="Microsoft Sans Serif"/>
                                <w:sz w:val="12"/>
                              </w:rPr>
                            </w:pPr>
                            <w:r>
                              <w:rPr>
                                <w:rFonts w:ascii="Microsoft Sans Serif"/>
                                <w:spacing w:val="-10"/>
                                <w:sz w:val="12"/>
                              </w:rPr>
                              <w:t>3</w:t>
                            </w:r>
                          </w:p>
                        </w:tc>
                        <w:tc>
                          <w:tcPr>
                            <w:tcW w:w="3109" w:type="dxa"/>
                            <w:tcBorders>
                              <w:top w:val="single" w:sz="4" w:space="0" w:color="808080"/>
                              <w:right w:val="single" w:sz="4" w:space="0" w:color="808080"/>
                            </w:tcBorders>
                          </w:tcPr>
                          <w:p w:rsidR="00C01045" w:rsidRDefault="00C01045">
                            <w:pPr>
                              <w:pStyle w:val="TableParagraph"/>
                              <w:rPr>
                                <w:sz w:val="18"/>
                              </w:rPr>
                            </w:pPr>
                          </w:p>
                        </w:tc>
                        <w:tc>
                          <w:tcPr>
                            <w:tcW w:w="789" w:type="dxa"/>
                            <w:gridSpan w:val="2"/>
                            <w:vMerge w:val="restart"/>
                            <w:tcBorders>
                              <w:top w:val="nil"/>
                              <w:left w:val="single" w:sz="4" w:space="0" w:color="808080"/>
                            </w:tcBorders>
                          </w:tcPr>
                          <w:p w:rsidR="00C01045" w:rsidRDefault="00C01045">
                            <w:pPr>
                              <w:pStyle w:val="TableParagraph"/>
                              <w:rPr>
                                <w:sz w:val="18"/>
                              </w:rPr>
                            </w:pPr>
                          </w:p>
                        </w:tc>
                      </w:tr>
                      <w:tr w:rsidR="00C01045">
                        <w:trPr>
                          <w:trHeight w:val="308"/>
                        </w:trPr>
                        <w:tc>
                          <w:tcPr>
                            <w:tcW w:w="198" w:type="dxa"/>
                            <w:vMerge/>
                            <w:tcBorders>
                              <w:top w:val="nil"/>
                              <w:bottom w:val="nil"/>
                            </w:tcBorders>
                          </w:tcPr>
                          <w:p w:rsidR="00C01045" w:rsidRDefault="00C01045">
                            <w:pPr>
                              <w:rPr>
                                <w:sz w:val="2"/>
                                <w:szCs w:val="2"/>
                              </w:rPr>
                            </w:pPr>
                          </w:p>
                        </w:tc>
                        <w:tc>
                          <w:tcPr>
                            <w:tcW w:w="3109" w:type="dxa"/>
                            <w:tcBorders>
                              <w:right w:val="single" w:sz="4" w:space="0" w:color="808080"/>
                            </w:tcBorders>
                          </w:tcPr>
                          <w:p w:rsidR="00C01045" w:rsidRDefault="00C01045">
                            <w:pPr>
                              <w:pStyle w:val="TableParagraph"/>
                              <w:rPr>
                                <w:sz w:val="18"/>
                              </w:rPr>
                            </w:pPr>
                          </w:p>
                        </w:tc>
                        <w:tc>
                          <w:tcPr>
                            <w:tcW w:w="789" w:type="dxa"/>
                            <w:gridSpan w:val="2"/>
                            <w:vMerge/>
                            <w:tcBorders>
                              <w:top w:val="nil"/>
                              <w:left w:val="single" w:sz="4" w:space="0" w:color="808080"/>
                            </w:tcBorders>
                          </w:tcPr>
                          <w:p w:rsidR="00C01045" w:rsidRDefault="00C01045">
                            <w:pPr>
                              <w:rPr>
                                <w:sz w:val="2"/>
                                <w:szCs w:val="2"/>
                              </w:rPr>
                            </w:pPr>
                          </w:p>
                        </w:tc>
                      </w:tr>
                      <w:tr w:rsidR="00C01045">
                        <w:trPr>
                          <w:trHeight w:val="357"/>
                        </w:trPr>
                        <w:tc>
                          <w:tcPr>
                            <w:tcW w:w="198" w:type="dxa"/>
                            <w:tcBorders>
                              <w:top w:val="nil"/>
                              <w:bottom w:val="nil"/>
                            </w:tcBorders>
                          </w:tcPr>
                          <w:p w:rsidR="00C01045" w:rsidRDefault="00C01045">
                            <w:pPr>
                              <w:pStyle w:val="TableParagraph"/>
                              <w:spacing w:before="117"/>
                              <w:rPr>
                                <w:rFonts w:ascii="Microsoft Sans Serif"/>
                                <w:sz w:val="12"/>
                              </w:rPr>
                            </w:pPr>
                          </w:p>
                          <w:p w:rsidR="00C01045" w:rsidRDefault="00C01045">
                            <w:pPr>
                              <w:pStyle w:val="TableParagraph"/>
                              <w:spacing w:line="84" w:lineRule="exact"/>
                              <w:ind w:left="82"/>
                              <w:rPr>
                                <w:rFonts w:ascii="Microsoft Sans Serif"/>
                                <w:sz w:val="12"/>
                              </w:rPr>
                            </w:pPr>
                            <w:r>
                              <w:rPr>
                                <w:rFonts w:ascii="Microsoft Sans Serif"/>
                                <w:spacing w:val="-10"/>
                                <w:sz w:val="12"/>
                              </w:rPr>
                              <w:t>2</w:t>
                            </w:r>
                          </w:p>
                        </w:tc>
                        <w:tc>
                          <w:tcPr>
                            <w:tcW w:w="3109" w:type="dxa"/>
                            <w:tcBorders>
                              <w:right w:val="single" w:sz="4" w:space="0" w:color="808080"/>
                            </w:tcBorders>
                          </w:tcPr>
                          <w:p w:rsidR="00C01045" w:rsidRDefault="00C01045">
                            <w:pPr>
                              <w:pStyle w:val="TableParagraph"/>
                              <w:rPr>
                                <w:sz w:val="18"/>
                              </w:rPr>
                            </w:pPr>
                          </w:p>
                        </w:tc>
                        <w:tc>
                          <w:tcPr>
                            <w:tcW w:w="72" w:type="dxa"/>
                            <w:tcBorders>
                              <w:top w:val="nil"/>
                              <w:left w:val="single" w:sz="4" w:space="0" w:color="808080"/>
                              <w:bottom w:val="nil"/>
                            </w:tcBorders>
                          </w:tcPr>
                          <w:p w:rsidR="00C01045" w:rsidRDefault="00C01045">
                            <w:pPr>
                              <w:pStyle w:val="TableParagraph"/>
                              <w:rPr>
                                <w:sz w:val="18"/>
                              </w:rPr>
                            </w:pPr>
                          </w:p>
                        </w:tc>
                        <w:tc>
                          <w:tcPr>
                            <w:tcW w:w="717" w:type="dxa"/>
                          </w:tcPr>
                          <w:p w:rsidR="00C01045" w:rsidRDefault="00C01045">
                            <w:pPr>
                              <w:pStyle w:val="TableParagraph"/>
                              <w:spacing w:line="115" w:lineRule="exact"/>
                              <w:ind w:left="107"/>
                              <w:rPr>
                                <w:rFonts w:ascii="Microsoft Sans Serif" w:hAnsi="Microsoft Sans Serif"/>
                                <w:sz w:val="12"/>
                              </w:rPr>
                            </w:pPr>
                            <w:r>
                              <w:rPr>
                                <w:rFonts w:ascii="Microsoft Sans Serif" w:hAnsi="Microsoft Sans Serif"/>
                                <w:spacing w:val="-13"/>
                                <w:sz w:val="12"/>
                              </w:rPr>
                              <w:t>вначалегода</w:t>
                            </w:r>
                          </w:p>
                          <w:p w:rsidR="00C01045" w:rsidRDefault="00C01045">
                            <w:pPr>
                              <w:pStyle w:val="TableParagraph"/>
                              <w:spacing w:before="3"/>
                              <w:ind w:left="107"/>
                              <w:rPr>
                                <w:rFonts w:ascii="Microsoft Sans Serif" w:hAnsi="Microsoft Sans Serif"/>
                                <w:sz w:val="12"/>
                              </w:rPr>
                            </w:pPr>
                            <w:r>
                              <w:rPr>
                                <w:rFonts w:ascii="Microsoft Sans Serif" w:hAnsi="Microsoft Sans Serif"/>
                                <w:spacing w:val="-7"/>
                                <w:sz w:val="12"/>
                              </w:rPr>
                              <w:t>вконцегода</w:t>
                            </w:r>
                          </w:p>
                        </w:tc>
                      </w:tr>
                      <w:tr w:rsidR="00C01045">
                        <w:trPr>
                          <w:trHeight w:val="317"/>
                        </w:trPr>
                        <w:tc>
                          <w:tcPr>
                            <w:tcW w:w="198" w:type="dxa"/>
                            <w:vMerge w:val="restart"/>
                            <w:tcBorders>
                              <w:top w:val="nil"/>
                              <w:bottom w:val="nil"/>
                            </w:tcBorders>
                          </w:tcPr>
                          <w:p w:rsidR="00C01045" w:rsidRDefault="00C01045">
                            <w:pPr>
                              <w:pStyle w:val="TableParagraph"/>
                              <w:spacing w:before="66"/>
                              <w:rPr>
                                <w:rFonts w:ascii="Microsoft Sans Serif"/>
                                <w:sz w:val="12"/>
                              </w:rPr>
                            </w:pPr>
                          </w:p>
                          <w:p w:rsidR="00C01045" w:rsidRDefault="00C01045">
                            <w:pPr>
                              <w:pStyle w:val="TableParagraph"/>
                              <w:ind w:left="82"/>
                              <w:rPr>
                                <w:rFonts w:ascii="Microsoft Sans Serif"/>
                                <w:sz w:val="12"/>
                              </w:rPr>
                            </w:pPr>
                            <w:r>
                              <w:rPr>
                                <w:rFonts w:ascii="Microsoft Sans Serif"/>
                                <w:spacing w:val="-10"/>
                                <w:sz w:val="12"/>
                              </w:rPr>
                              <w:t>1</w:t>
                            </w:r>
                          </w:p>
                          <w:p w:rsidR="00C01045" w:rsidRDefault="00C01045">
                            <w:pPr>
                              <w:pStyle w:val="TableParagraph"/>
                              <w:spacing w:before="70"/>
                              <w:rPr>
                                <w:rFonts w:ascii="Microsoft Sans Serif"/>
                                <w:sz w:val="12"/>
                              </w:rPr>
                            </w:pPr>
                          </w:p>
                          <w:p w:rsidR="00C01045" w:rsidRDefault="00C01045">
                            <w:pPr>
                              <w:pStyle w:val="TableParagraph"/>
                              <w:spacing w:line="96" w:lineRule="exact"/>
                              <w:ind w:left="82"/>
                              <w:rPr>
                                <w:rFonts w:ascii="Microsoft Sans Serif"/>
                                <w:sz w:val="12"/>
                              </w:rPr>
                            </w:pPr>
                            <w:r>
                              <w:rPr>
                                <w:rFonts w:ascii="Microsoft Sans Serif"/>
                                <w:spacing w:val="-10"/>
                                <w:sz w:val="12"/>
                              </w:rPr>
                              <w:t>0</w:t>
                            </w:r>
                          </w:p>
                        </w:tc>
                        <w:tc>
                          <w:tcPr>
                            <w:tcW w:w="3109" w:type="dxa"/>
                            <w:tcBorders>
                              <w:right w:val="single" w:sz="4" w:space="0" w:color="808080"/>
                            </w:tcBorders>
                          </w:tcPr>
                          <w:p w:rsidR="00C01045" w:rsidRDefault="00C01045">
                            <w:pPr>
                              <w:pStyle w:val="TableParagraph"/>
                              <w:rPr>
                                <w:sz w:val="18"/>
                              </w:rPr>
                            </w:pPr>
                          </w:p>
                        </w:tc>
                        <w:tc>
                          <w:tcPr>
                            <w:tcW w:w="789" w:type="dxa"/>
                            <w:gridSpan w:val="2"/>
                            <w:vMerge w:val="restart"/>
                            <w:tcBorders>
                              <w:left w:val="single" w:sz="4" w:space="0" w:color="808080"/>
                              <w:bottom w:val="nil"/>
                            </w:tcBorders>
                          </w:tcPr>
                          <w:p w:rsidR="00C01045" w:rsidRDefault="00C01045">
                            <w:pPr>
                              <w:pStyle w:val="TableParagraph"/>
                              <w:rPr>
                                <w:sz w:val="18"/>
                              </w:rPr>
                            </w:pPr>
                          </w:p>
                        </w:tc>
                      </w:tr>
                      <w:tr w:rsidR="00C01045">
                        <w:trPr>
                          <w:trHeight w:val="331"/>
                        </w:trPr>
                        <w:tc>
                          <w:tcPr>
                            <w:tcW w:w="198" w:type="dxa"/>
                            <w:vMerge/>
                            <w:tcBorders>
                              <w:top w:val="nil"/>
                              <w:bottom w:val="nil"/>
                            </w:tcBorders>
                          </w:tcPr>
                          <w:p w:rsidR="00C01045" w:rsidRDefault="00C01045">
                            <w:pPr>
                              <w:rPr>
                                <w:sz w:val="2"/>
                                <w:szCs w:val="2"/>
                              </w:rPr>
                            </w:pPr>
                          </w:p>
                        </w:tc>
                        <w:tc>
                          <w:tcPr>
                            <w:tcW w:w="3109" w:type="dxa"/>
                            <w:tcBorders>
                              <w:right w:val="single" w:sz="4" w:space="0" w:color="808080"/>
                            </w:tcBorders>
                          </w:tcPr>
                          <w:p w:rsidR="00C01045" w:rsidRDefault="00C01045">
                            <w:pPr>
                              <w:pStyle w:val="TableParagraph"/>
                              <w:rPr>
                                <w:sz w:val="18"/>
                              </w:rPr>
                            </w:pPr>
                          </w:p>
                        </w:tc>
                        <w:tc>
                          <w:tcPr>
                            <w:tcW w:w="789" w:type="dxa"/>
                            <w:gridSpan w:val="2"/>
                            <w:vMerge/>
                            <w:tcBorders>
                              <w:top w:val="nil"/>
                              <w:left w:val="single" w:sz="4" w:space="0" w:color="808080"/>
                              <w:bottom w:val="nil"/>
                            </w:tcBorders>
                          </w:tcPr>
                          <w:p w:rsidR="00C01045" w:rsidRDefault="00C01045">
                            <w:pPr>
                              <w:rPr>
                                <w:sz w:val="2"/>
                                <w:szCs w:val="2"/>
                              </w:rPr>
                            </w:pPr>
                          </w:p>
                        </w:tc>
                      </w:tr>
                      <w:tr w:rsidR="00C01045">
                        <w:trPr>
                          <w:trHeight w:val="522"/>
                        </w:trPr>
                        <w:tc>
                          <w:tcPr>
                            <w:tcW w:w="4096" w:type="dxa"/>
                            <w:gridSpan w:val="4"/>
                            <w:tcBorders>
                              <w:top w:val="nil"/>
                            </w:tcBorders>
                          </w:tcPr>
                          <w:p w:rsidR="00C01045" w:rsidRDefault="00C01045">
                            <w:pPr>
                              <w:pStyle w:val="TableParagraph"/>
                              <w:tabs>
                                <w:tab w:val="left" w:pos="2425"/>
                              </w:tabs>
                              <w:spacing w:before="3"/>
                              <w:ind w:left="240"/>
                              <w:rPr>
                                <w:rFonts w:ascii="Microsoft Sans Serif" w:hAnsi="Microsoft Sans Serif"/>
                                <w:sz w:val="12"/>
                              </w:rPr>
                            </w:pPr>
                            <w:r>
                              <w:rPr>
                                <w:rFonts w:ascii="Microsoft Sans Serif" w:hAnsi="Microsoft Sans Serif"/>
                                <w:spacing w:val="-16"/>
                                <w:sz w:val="12"/>
                              </w:rPr>
                              <w:t>мышление</w:t>
                            </w:r>
                            <w:r>
                              <w:rPr>
                                <w:rFonts w:ascii="Microsoft Sans Serif" w:hAnsi="Microsoft Sans Serif"/>
                                <w:spacing w:val="29"/>
                                <w:sz w:val="12"/>
                              </w:rPr>
                              <w:t xml:space="preserve"> </w:t>
                            </w:r>
                            <w:r>
                              <w:rPr>
                                <w:rFonts w:ascii="Microsoft Sans Serif" w:hAnsi="Microsoft Sans Serif"/>
                                <w:spacing w:val="-16"/>
                                <w:sz w:val="12"/>
                              </w:rPr>
                              <w:t>внимание</w:t>
                            </w:r>
                            <w:r>
                              <w:rPr>
                                <w:rFonts w:ascii="Microsoft Sans Serif" w:hAnsi="Microsoft Sans Serif"/>
                                <w:spacing w:val="26"/>
                                <w:sz w:val="12"/>
                              </w:rPr>
                              <w:t xml:space="preserve"> </w:t>
                            </w:r>
                            <w:r>
                              <w:rPr>
                                <w:rFonts w:ascii="Microsoft Sans Serif" w:hAnsi="Microsoft Sans Serif"/>
                                <w:spacing w:val="-16"/>
                                <w:sz w:val="12"/>
                              </w:rPr>
                              <w:t>зрительная</w:t>
                            </w:r>
                            <w:r>
                              <w:rPr>
                                <w:rFonts w:ascii="Microsoft Sans Serif" w:hAnsi="Microsoft Sans Serif"/>
                                <w:spacing w:val="31"/>
                                <w:sz w:val="12"/>
                              </w:rPr>
                              <w:t xml:space="preserve"> </w:t>
                            </w:r>
                            <w:r>
                              <w:rPr>
                                <w:rFonts w:ascii="Microsoft Sans Serif" w:hAnsi="Microsoft Sans Serif"/>
                                <w:spacing w:val="-16"/>
                                <w:sz w:val="12"/>
                              </w:rPr>
                              <w:t>слуховая</w:t>
                            </w:r>
                            <w:r>
                              <w:rPr>
                                <w:rFonts w:ascii="Microsoft Sans Serif" w:hAnsi="Microsoft Sans Serif"/>
                                <w:sz w:val="12"/>
                              </w:rPr>
                              <w:tab/>
                            </w:r>
                            <w:r>
                              <w:rPr>
                                <w:rFonts w:ascii="Microsoft Sans Serif" w:hAnsi="Microsoft Sans Serif"/>
                                <w:spacing w:val="-4"/>
                                <w:sz w:val="12"/>
                              </w:rPr>
                              <w:t>речь</w:t>
                            </w:r>
                          </w:p>
                          <w:p w:rsidR="00C01045" w:rsidRDefault="00C01045">
                            <w:pPr>
                              <w:pStyle w:val="TableParagraph"/>
                              <w:tabs>
                                <w:tab w:val="left" w:pos="1873"/>
                              </w:tabs>
                              <w:spacing w:before="4"/>
                              <w:ind w:left="1354"/>
                              <w:rPr>
                                <w:rFonts w:ascii="Microsoft Sans Serif" w:hAnsi="Microsoft Sans Serif"/>
                                <w:sz w:val="12"/>
                              </w:rPr>
                            </w:pPr>
                            <w:r>
                              <w:rPr>
                                <w:rFonts w:ascii="Microsoft Sans Serif" w:hAnsi="Microsoft Sans Serif"/>
                                <w:spacing w:val="-2"/>
                                <w:sz w:val="12"/>
                              </w:rPr>
                              <w:t>память</w:t>
                            </w:r>
                            <w:r>
                              <w:rPr>
                                <w:rFonts w:ascii="Microsoft Sans Serif" w:hAnsi="Microsoft Sans Serif"/>
                                <w:sz w:val="12"/>
                              </w:rPr>
                              <w:tab/>
                            </w:r>
                            <w:r>
                              <w:rPr>
                                <w:rFonts w:ascii="Microsoft Sans Serif" w:hAnsi="Microsoft Sans Serif"/>
                                <w:spacing w:val="-2"/>
                                <w:sz w:val="12"/>
                              </w:rPr>
                              <w:t>память</w:t>
                            </w:r>
                          </w:p>
                        </w:tc>
                      </w:tr>
                    </w:tbl>
                    <w:p w:rsidR="00C01045" w:rsidRDefault="00C01045">
                      <w:pPr>
                        <w:pStyle w:val="a3"/>
                        <w:ind w:left="0"/>
                      </w:pPr>
                    </w:p>
                  </w:txbxContent>
                </v:textbox>
                <w10:wrap anchorx="page" anchory="page"/>
              </v:shape>
            </w:pict>
          </mc:Fallback>
        </mc:AlternateContent>
      </w:r>
    </w:p>
    <w:p w:rsidR="003B46F0" w:rsidRDefault="003B46F0">
      <w:pPr>
        <w:pStyle w:val="a3"/>
        <w:ind w:left="0"/>
        <w:rPr>
          <w:rFonts w:ascii="Microsoft Sans Serif"/>
        </w:rPr>
      </w:pPr>
    </w:p>
    <w:p w:rsidR="003B46F0" w:rsidRDefault="003B46F0">
      <w:pPr>
        <w:pStyle w:val="a3"/>
        <w:ind w:left="0"/>
        <w:rPr>
          <w:rFonts w:ascii="Microsoft Sans Serif"/>
        </w:rPr>
      </w:pPr>
    </w:p>
    <w:p w:rsidR="003B46F0" w:rsidRDefault="003B46F0">
      <w:pPr>
        <w:pStyle w:val="a3"/>
        <w:spacing w:before="166"/>
        <w:ind w:left="0"/>
        <w:rPr>
          <w:rFonts w:ascii="Microsoft Sans Serif"/>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360"/>
        <w:gridCol w:w="360"/>
        <w:gridCol w:w="360"/>
        <w:gridCol w:w="360"/>
        <w:gridCol w:w="360"/>
        <w:gridCol w:w="360"/>
        <w:gridCol w:w="360"/>
        <w:gridCol w:w="360"/>
        <w:gridCol w:w="360"/>
        <w:gridCol w:w="360"/>
        <w:gridCol w:w="361"/>
        <w:gridCol w:w="360"/>
        <w:gridCol w:w="360"/>
        <w:gridCol w:w="360"/>
        <w:gridCol w:w="360"/>
        <w:gridCol w:w="360"/>
        <w:gridCol w:w="8461"/>
      </w:tblGrid>
      <w:tr w:rsidR="003B46F0">
        <w:trPr>
          <w:trHeight w:val="275"/>
        </w:trPr>
        <w:tc>
          <w:tcPr>
            <w:tcW w:w="15590" w:type="dxa"/>
            <w:gridSpan w:val="18"/>
          </w:tcPr>
          <w:p w:rsidR="003B46F0" w:rsidRDefault="00C01045">
            <w:pPr>
              <w:pStyle w:val="TableParagraph"/>
              <w:spacing w:line="256" w:lineRule="exact"/>
              <w:ind w:left="3"/>
              <w:jc w:val="center"/>
              <w:rPr>
                <w:b/>
                <w:sz w:val="24"/>
              </w:rPr>
            </w:pPr>
            <w:r>
              <w:rPr>
                <w:b/>
                <w:sz w:val="24"/>
              </w:rPr>
              <w:t>Особенности</w:t>
            </w:r>
            <w:r>
              <w:rPr>
                <w:b/>
                <w:spacing w:val="-4"/>
                <w:sz w:val="24"/>
              </w:rPr>
              <w:t xml:space="preserve"> </w:t>
            </w:r>
            <w:r>
              <w:rPr>
                <w:b/>
                <w:sz w:val="24"/>
              </w:rPr>
              <w:t>познавательной</w:t>
            </w:r>
            <w:r>
              <w:rPr>
                <w:b/>
                <w:spacing w:val="-4"/>
                <w:sz w:val="24"/>
              </w:rPr>
              <w:t xml:space="preserve"> </w:t>
            </w:r>
            <w:r>
              <w:rPr>
                <w:b/>
                <w:sz w:val="24"/>
              </w:rPr>
              <w:t>деятельности</w:t>
            </w:r>
            <w:r>
              <w:rPr>
                <w:b/>
                <w:spacing w:val="49"/>
                <w:sz w:val="24"/>
              </w:rPr>
              <w:t xml:space="preserve"> </w:t>
            </w:r>
            <w:r>
              <w:rPr>
                <w:b/>
                <w:sz w:val="24"/>
              </w:rPr>
              <w:t>обучающегося</w:t>
            </w:r>
            <w:r>
              <w:rPr>
                <w:b/>
                <w:spacing w:val="-3"/>
                <w:sz w:val="24"/>
              </w:rPr>
              <w:t xml:space="preserve"> </w:t>
            </w:r>
            <w:r>
              <w:rPr>
                <w:b/>
                <w:sz w:val="24"/>
              </w:rPr>
              <w:t>(педагогический</w:t>
            </w:r>
            <w:r>
              <w:rPr>
                <w:b/>
                <w:spacing w:val="-1"/>
                <w:sz w:val="24"/>
              </w:rPr>
              <w:t xml:space="preserve"> </w:t>
            </w:r>
            <w:r>
              <w:rPr>
                <w:b/>
                <w:spacing w:val="-2"/>
                <w:sz w:val="24"/>
              </w:rPr>
              <w:t>аспект)</w:t>
            </w:r>
          </w:p>
        </w:tc>
      </w:tr>
      <w:tr w:rsidR="003B46F0">
        <w:trPr>
          <w:trHeight w:val="275"/>
        </w:trPr>
        <w:tc>
          <w:tcPr>
            <w:tcW w:w="15590" w:type="dxa"/>
            <w:gridSpan w:val="18"/>
          </w:tcPr>
          <w:p w:rsidR="003B46F0" w:rsidRDefault="00C01045">
            <w:pPr>
              <w:pStyle w:val="TableParagraph"/>
              <w:spacing w:line="256" w:lineRule="exact"/>
              <w:ind w:left="9545"/>
              <w:rPr>
                <w:b/>
                <w:sz w:val="24"/>
              </w:rPr>
            </w:pPr>
            <w:r>
              <w:rPr>
                <w:b/>
                <w:sz w:val="24"/>
              </w:rPr>
              <w:t>Характер</w:t>
            </w:r>
            <w:r>
              <w:rPr>
                <w:b/>
                <w:spacing w:val="4"/>
                <w:sz w:val="24"/>
              </w:rPr>
              <w:t xml:space="preserve"> </w:t>
            </w:r>
            <w:r>
              <w:rPr>
                <w:b/>
                <w:spacing w:val="-2"/>
                <w:sz w:val="24"/>
              </w:rPr>
              <w:t>динамики</w:t>
            </w:r>
          </w:p>
        </w:tc>
      </w:tr>
      <w:tr w:rsidR="003B46F0">
        <w:trPr>
          <w:trHeight w:val="278"/>
        </w:trPr>
        <w:tc>
          <w:tcPr>
            <w:tcW w:w="1368" w:type="dxa"/>
            <w:vMerge w:val="restart"/>
            <w:textDirection w:val="btLr"/>
          </w:tcPr>
          <w:p w:rsidR="003B46F0" w:rsidRDefault="00C01045">
            <w:pPr>
              <w:pStyle w:val="TableParagraph"/>
              <w:spacing w:before="107" w:line="247" w:lineRule="auto"/>
              <w:ind w:left="81" w:right="496" w:firstLine="14"/>
              <w:rPr>
                <w:b/>
                <w:sz w:val="24"/>
              </w:rPr>
            </w:pPr>
            <w:r>
              <w:rPr>
                <w:b/>
                <w:sz w:val="24"/>
              </w:rPr>
              <w:t>Уровни развития познавательных</w:t>
            </w:r>
            <w:r>
              <w:rPr>
                <w:b/>
                <w:spacing w:val="-15"/>
                <w:sz w:val="24"/>
              </w:rPr>
              <w:t xml:space="preserve"> </w:t>
            </w:r>
            <w:r>
              <w:rPr>
                <w:b/>
                <w:sz w:val="24"/>
              </w:rPr>
              <w:t>процессов</w:t>
            </w:r>
          </w:p>
        </w:tc>
        <w:tc>
          <w:tcPr>
            <w:tcW w:w="1440" w:type="dxa"/>
            <w:gridSpan w:val="4"/>
          </w:tcPr>
          <w:p w:rsidR="003B46F0" w:rsidRDefault="00C01045">
            <w:pPr>
              <w:pStyle w:val="TableParagraph"/>
              <w:spacing w:line="258" w:lineRule="exact"/>
              <w:ind w:left="105"/>
              <w:rPr>
                <w:b/>
                <w:sz w:val="24"/>
              </w:rPr>
            </w:pPr>
            <w:r>
              <w:rPr>
                <w:b/>
                <w:sz w:val="24"/>
              </w:rPr>
              <w:t>1</w:t>
            </w:r>
            <w:r>
              <w:rPr>
                <w:b/>
                <w:spacing w:val="2"/>
                <w:sz w:val="24"/>
              </w:rPr>
              <w:t xml:space="preserve"> </w:t>
            </w:r>
            <w:r>
              <w:rPr>
                <w:b/>
                <w:spacing w:val="-2"/>
                <w:sz w:val="24"/>
              </w:rPr>
              <w:t>класс</w:t>
            </w:r>
          </w:p>
        </w:tc>
        <w:tc>
          <w:tcPr>
            <w:tcW w:w="1440" w:type="dxa"/>
            <w:gridSpan w:val="4"/>
          </w:tcPr>
          <w:p w:rsidR="003B46F0" w:rsidRDefault="00C01045">
            <w:pPr>
              <w:pStyle w:val="TableParagraph"/>
              <w:spacing w:line="258" w:lineRule="exact"/>
              <w:ind w:left="106"/>
              <w:rPr>
                <w:b/>
                <w:sz w:val="24"/>
              </w:rPr>
            </w:pPr>
            <w:r>
              <w:rPr>
                <w:b/>
                <w:sz w:val="24"/>
              </w:rPr>
              <w:t>2</w:t>
            </w:r>
            <w:r>
              <w:rPr>
                <w:b/>
                <w:spacing w:val="2"/>
                <w:sz w:val="24"/>
              </w:rPr>
              <w:t xml:space="preserve"> </w:t>
            </w:r>
            <w:r>
              <w:rPr>
                <w:b/>
                <w:spacing w:val="-2"/>
                <w:sz w:val="24"/>
              </w:rPr>
              <w:t>класс</w:t>
            </w:r>
          </w:p>
        </w:tc>
        <w:tc>
          <w:tcPr>
            <w:tcW w:w="1441" w:type="dxa"/>
            <w:gridSpan w:val="4"/>
          </w:tcPr>
          <w:p w:rsidR="003B46F0" w:rsidRDefault="00C01045">
            <w:pPr>
              <w:pStyle w:val="TableParagraph"/>
              <w:spacing w:line="258" w:lineRule="exact"/>
              <w:ind w:left="106"/>
              <w:rPr>
                <w:b/>
                <w:sz w:val="24"/>
              </w:rPr>
            </w:pPr>
            <w:r>
              <w:rPr>
                <w:b/>
                <w:sz w:val="24"/>
              </w:rPr>
              <w:t>3</w:t>
            </w:r>
            <w:r>
              <w:rPr>
                <w:b/>
                <w:spacing w:val="2"/>
                <w:sz w:val="24"/>
              </w:rPr>
              <w:t xml:space="preserve"> </w:t>
            </w:r>
            <w:r>
              <w:rPr>
                <w:b/>
                <w:spacing w:val="-2"/>
                <w:sz w:val="24"/>
              </w:rPr>
              <w:t>класс</w:t>
            </w:r>
          </w:p>
        </w:tc>
        <w:tc>
          <w:tcPr>
            <w:tcW w:w="1440" w:type="dxa"/>
            <w:gridSpan w:val="4"/>
          </w:tcPr>
          <w:p w:rsidR="003B46F0" w:rsidRDefault="00C01045">
            <w:pPr>
              <w:pStyle w:val="TableParagraph"/>
              <w:spacing w:line="258" w:lineRule="exact"/>
              <w:ind w:left="106"/>
              <w:rPr>
                <w:b/>
                <w:sz w:val="24"/>
              </w:rPr>
            </w:pPr>
            <w:r>
              <w:rPr>
                <w:b/>
                <w:sz w:val="24"/>
              </w:rPr>
              <w:t>4</w:t>
            </w:r>
            <w:r>
              <w:rPr>
                <w:b/>
                <w:spacing w:val="2"/>
                <w:sz w:val="24"/>
              </w:rPr>
              <w:t xml:space="preserve"> </w:t>
            </w:r>
            <w:r>
              <w:rPr>
                <w:b/>
                <w:spacing w:val="-2"/>
                <w:sz w:val="24"/>
              </w:rPr>
              <w:t>класс</w:t>
            </w:r>
          </w:p>
        </w:tc>
        <w:tc>
          <w:tcPr>
            <w:tcW w:w="8461" w:type="dxa"/>
            <w:vMerge w:val="restart"/>
          </w:tcPr>
          <w:p w:rsidR="003B46F0" w:rsidRDefault="003B46F0">
            <w:pPr>
              <w:pStyle w:val="TableParagraph"/>
              <w:rPr>
                <w:rFonts w:ascii="Microsoft Sans Serif"/>
                <w:sz w:val="20"/>
              </w:rPr>
            </w:pPr>
          </w:p>
          <w:p w:rsidR="003B46F0" w:rsidRDefault="003B46F0">
            <w:pPr>
              <w:pStyle w:val="TableParagraph"/>
              <w:rPr>
                <w:rFonts w:ascii="Microsoft Sans Serif"/>
                <w:sz w:val="20"/>
              </w:rPr>
            </w:pPr>
          </w:p>
          <w:p w:rsidR="003B46F0" w:rsidRDefault="003B46F0">
            <w:pPr>
              <w:pStyle w:val="TableParagraph"/>
              <w:rPr>
                <w:rFonts w:ascii="Microsoft Sans Serif"/>
                <w:sz w:val="20"/>
              </w:rPr>
            </w:pPr>
          </w:p>
          <w:p w:rsidR="003B46F0" w:rsidRDefault="003B46F0">
            <w:pPr>
              <w:pStyle w:val="TableParagraph"/>
              <w:rPr>
                <w:rFonts w:ascii="Microsoft Sans Serif"/>
                <w:sz w:val="20"/>
              </w:rPr>
            </w:pPr>
          </w:p>
          <w:p w:rsidR="003B46F0" w:rsidRDefault="003B46F0">
            <w:pPr>
              <w:pStyle w:val="TableParagraph"/>
              <w:spacing w:before="143"/>
              <w:rPr>
                <w:rFonts w:ascii="Microsoft Sans Serif"/>
                <w:sz w:val="20"/>
              </w:rPr>
            </w:pPr>
          </w:p>
          <w:p w:rsidR="003B46F0" w:rsidRDefault="00C01045">
            <w:pPr>
              <w:pStyle w:val="TableParagraph"/>
              <w:tabs>
                <w:tab w:val="left" w:pos="7337"/>
              </w:tabs>
              <w:spacing w:line="80" w:lineRule="exact"/>
              <w:ind w:left="3288"/>
              <w:rPr>
                <w:rFonts w:ascii="Microsoft Sans Serif"/>
                <w:sz w:val="6"/>
              </w:rPr>
            </w:pPr>
            <w:r>
              <w:rPr>
                <w:rFonts w:ascii="Microsoft Sans Serif"/>
                <w:noProof/>
                <w:position w:val="-1"/>
                <w:sz w:val="6"/>
                <w:lang w:eastAsia="ru-RU"/>
              </w:rPr>
              <mc:AlternateContent>
                <mc:Choice Requires="wpg">
                  <w:drawing>
                    <wp:inline distT="0" distB="0" distL="0" distR="0">
                      <wp:extent cx="31750" cy="43815"/>
                      <wp:effectExtent l="0" t="9525" r="0" b="22859"/>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 cy="43815"/>
                                <a:chOff x="0" y="0"/>
                                <a:chExt cx="31750" cy="43815"/>
                              </a:xfrm>
                            </wpg:grpSpPr>
                            <wps:wsp>
                              <wps:cNvPr id="417" name="Graphic 417"/>
                              <wps:cNvSpPr/>
                              <wps:spPr>
                                <a:xfrm>
                                  <a:off x="15673" y="0"/>
                                  <a:ext cx="1270" cy="43815"/>
                                </a:xfrm>
                                <a:custGeom>
                                  <a:avLst/>
                                  <a:gdLst/>
                                  <a:ahLst/>
                                  <a:cxnLst/>
                                  <a:rect l="l" t="t" r="r" b="b"/>
                                  <a:pathLst>
                                    <a:path h="43815">
                                      <a:moveTo>
                                        <a:pt x="0" y="43307"/>
                                      </a:moveTo>
                                      <a:lnTo>
                                        <a:pt x="0" y="0"/>
                                      </a:lnTo>
                                    </a:path>
                                  </a:pathLst>
                                </a:custGeom>
                                <a:ln w="3134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378FDEC" id="Group 416" o:spid="_x0000_s1026" style="width:2.5pt;height:3.45pt;mso-position-horizontal-relative:char;mso-position-vertical-relative:line" coordsize="31750,4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">
                      <v:shape id="Graphic 417" o:spid="_x0000_s1027" style="position:absolute;left:15673;width:1270;height:43815;visibility:visible;mso-wrap-style:square;v-text-anchor:top" coordsize="127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" path="m,43307l,e" filled="f" strokeweight=".87075mm">
                        <v:path arrowok="t"/>
                      </v:shape>
                      <w10:anchorlock/>
                    </v:group>
                  </w:pict>
                </mc:Fallback>
              </mc:AlternateContent>
            </w:r>
            <w:r>
              <w:rPr>
                <w:rFonts w:ascii="Microsoft Sans Serif"/>
                <w:position w:val="-1"/>
                <w:sz w:val="6"/>
              </w:rPr>
              <w:tab/>
            </w:r>
            <w:r>
              <w:rPr>
                <w:rFonts w:ascii="Microsoft Sans Serif"/>
                <w:noProof/>
                <w:sz w:val="6"/>
                <w:lang w:eastAsia="ru-RU"/>
              </w:rPr>
              <mc:AlternateContent>
                <mc:Choice Requires="wpg">
                  <w:drawing>
                    <wp:inline distT="0" distB="0" distL="0" distR="0">
                      <wp:extent cx="33655" cy="43815"/>
                      <wp:effectExtent l="9525" t="9525" r="0" b="22859"/>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43815"/>
                                <a:chOff x="0" y="0"/>
                                <a:chExt cx="33655" cy="43815"/>
                              </a:xfrm>
                            </wpg:grpSpPr>
                            <wps:wsp>
                              <wps:cNvPr id="419" name="Graphic 419"/>
                              <wps:cNvSpPr/>
                              <wps:spPr>
                                <a:xfrm>
                                  <a:off x="16745" y="0"/>
                                  <a:ext cx="1270" cy="43815"/>
                                </a:xfrm>
                                <a:custGeom>
                                  <a:avLst/>
                                  <a:gdLst/>
                                  <a:ahLst/>
                                  <a:cxnLst/>
                                  <a:rect l="l" t="t" r="r" b="b"/>
                                  <a:pathLst>
                                    <a:path h="43815">
                                      <a:moveTo>
                                        <a:pt x="0" y="43687"/>
                                      </a:moveTo>
                                      <a:lnTo>
                                        <a:pt x="0" y="0"/>
                                      </a:lnTo>
                                    </a:path>
                                  </a:pathLst>
                                </a:custGeom>
                                <a:ln w="3349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AA21E44" id="Group 418" o:spid="_x0000_s1026" style="width:2.65pt;height:3.45pt;mso-position-horizontal-relative:char;mso-position-vertical-relative:line" coordsize="33655,4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">
                      <v:shape id="Graphic 419" o:spid="_x0000_s1027" style="position:absolute;left:16745;width:1270;height:43815;visibility:visible;mso-wrap-style:square;v-text-anchor:top" coordsize="127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" path="m,43687l,e" filled="f" strokeweight=".93031mm">
                        <v:path arrowok="t"/>
                      </v:shape>
                      <w10:anchorlock/>
                    </v:group>
                  </w:pict>
                </mc:Fallback>
              </mc:AlternateContent>
            </w:r>
          </w:p>
          <w:p w:rsidR="003B46F0" w:rsidRDefault="003B46F0">
            <w:pPr>
              <w:pStyle w:val="TableParagraph"/>
              <w:spacing w:before="4"/>
              <w:rPr>
                <w:rFonts w:ascii="Microsoft Sans Serif"/>
                <w:sz w:val="9"/>
              </w:rPr>
            </w:pPr>
          </w:p>
          <w:p w:rsidR="003B46F0" w:rsidRDefault="00C01045">
            <w:pPr>
              <w:pStyle w:val="TableParagraph"/>
              <w:tabs>
                <w:tab w:val="left" w:pos="7337"/>
              </w:tabs>
              <w:spacing w:line="79" w:lineRule="exact"/>
              <w:ind w:left="3288"/>
              <w:rPr>
                <w:rFonts w:ascii="Microsoft Sans Serif"/>
                <w:sz w:val="6"/>
              </w:rPr>
            </w:pPr>
            <w:r>
              <w:rPr>
                <w:rFonts w:ascii="Microsoft Sans Serif"/>
                <w:noProof/>
                <w:position w:val="-1"/>
                <w:sz w:val="6"/>
                <w:lang w:eastAsia="ru-RU"/>
              </w:rPr>
              <mc:AlternateContent>
                <mc:Choice Requires="wpg">
                  <w:drawing>
                    <wp:inline distT="0" distB="0" distL="0" distR="0">
                      <wp:extent cx="31750" cy="43815"/>
                      <wp:effectExtent l="0" t="9525" r="0" b="22859"/>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 cy="43815"/>
                                <a:chOff x="0" y="0"/>
                                <a:chExt cx="31750" cy="43815"/>
                              </a:xfrm>
                            </wpg:grpSpPr>
                            <wps:wsp>
                              <wps:cNvPr id="421" name="Graphic 421"/>
                              <wps:cNvSpPr/>
                              <wps:spPr>
                                <a:xfrm>
                                  <a:off x="15673" y="0"/>
                                  <a:ext cx="1270" cy="43815"/>
                                </a:xfrm>
                                <a:custGeom>
                                  <a:avLst/>
                                  <a:gdLst/>
                                  <a:ahLst/>
                                  <a:cxnLst/>
                                  <a:rect l="l" t="t" r="r" b="b"/>
                                  <a:pathLst>
                                    <a:path h="43815">
                                      <a:moveTo>
                                        <a:pt x="0" y="43307"/>
                                      </a:moveTo>
                                      <a:lnTo>
                                        <a:pt x="0" y="0"/>
                                      </a:lnTo>
                                    </a:path>
                                  </a:pathLst>
                                </a:custGeom>
                                <a:ln w="3134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7E8A153" id="Group 420" o:spid="_x0000_s1026" style="width:2.5pt;height:3.45pt;mso-position-horizontal-relative:char;mso-position-vertical-relative:line" coordsize="31750,4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">
                      <v:shape id="Graphic 421" o:spid="_x0000_s1027" style="position:absolute;left:15673;width:1270;height:43815;visibility:visible;mso-wrap-style:square;v-text-anchor:top" coordsize="127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" path="m,43307l,e" filled="f" strokeweight=".87075mm">
                        <v:path arrowok="t"/>
                      </v:shape>
                      <w10:anchorlock/>
                    </v:group>
                  </w:pict>
                </mc:Fallback>
              </mc:AlternateContent>
            </w:r>
            <w:r>
              <w:rPr>
                <w:rFonts w:ascii="Microsoft Sans Serif"/>
                <w:position w:val="-1"/>
                <w:sz w:val="6"/>
              </w:rPr>
              <w:tab/>
            </w:r>
            <w:r>
              <w:rPr>
                <w:rFonts w:ascii="Microsoft Sans Serif"/>
                <w:noProof/>
                <w:sz w:val="6"/>
                <w:lang w:eastAsia="ru-RU"/>
              </w:rPr>
              <mc:AlternateContent>
                <mc:Choice Requires="wpg">
                  <w:drawing>
                    <wp:inline distT="0" distB="0" distL="0" distR="0">
                      <wp:extent cx="33655" cy="43815"/>
                      <wp:effectExtent l="9525" t="9525" r="0" b="22859"/>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655" cy="43815"/>
                                <a:chOff x="0" y="0"/>
                                <a:chExt cx="33655" cy="43815"/>
                              </a:xfrm>
                            </wpg:grpSpPr>
                            <wps:wsp>
                              <wps:cNvPr id="423" name="Graphic 423"/>
                              <wps:cNvSpPr/>
                              <wps:spPr>
                                <a:xfrm>
                                  <a:off x="16745" y="0"/>
                                  <a:ext cx="1270" cy="43815"/>
                                </a:xfrm>
                                <a:custGeom>
                                  <a:avLst/>
                                  <a:gdLst/>
                                  <a:ahLst/>
                                  <a:cxnLst/>
                                  <a:rect l="l" t="t" r="r" b="b"/>
                                  <a:pathLst>
                                    <a:path h="43815">
                                      <a:moveTo>
                                        <a:pt x="0" y="43687"/>
                                      </a:moveTo>
                                      <a:lnTo>
                                        <a:pt x="0" y="0"/>
                                      </a:lnTo>
                                    </a:path>
                                  </a:pathLst>
                                </a:custGeom>
                                <a:ln w="3349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F5F83C8" id="Group 422" o:spid="_x0000_s1026" style="width:2.65pt;height:3.45pt;mso-position-horizontal-relative:char;mso-position-vertical-relative:line" coordsize="33655,43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">
                      <v:shape id="Graphic 423" o:spid="_x0000_s1027" style="position:absolute;left:16745;width:1270;height:43815;visibility:visible;mso-wrap-style:square;v-text-anchor:top" coordsize="127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" path="m,43687l,e" filled="f" strokeweight=".93031mm">
                        <v:path arrowok="t"/>
                      </v:shape>
                      <w10:anchorlock/>
                    </v:group>
                  </w:pict>
                </mc:Fallback>
              </mc:AlternateContent>
            </w:r>
          </w:p>
          <w:p w:rsidR="003B46F0" w:rsidRDefault="003B46F0">
            <w:pPr>
              <w:pStyle w:val="TableParagraph"/>
              <w:rPr>
                <w:rFonts w:ascii="Microsoft Sans Serif"/>
                <w:sz w:val="20"/>
              </w:rPr>
            </w:pPr>
          </w:p>
          <w:p w:rsidR="003B46F0" w:rsidRDefault="003B46F0">
            <w:pPr>
              <w:pStyle w:val="TableParagraph"/>
              <w:spacing w:before="221"/>
              <w:rPr>
                <w:rFonts w:ascii="Microsoft Sans Serif"/>
                <w:sz w:val="20"/>
              </w:rPr>
            </w:pPr>
          </w:p>
          <w:p w:rsidR="003B46F0" w:rsidRDefault="00C01045">
            <w:pPr>
              <w:pStyle w:val="TableParagraph"/>
              <w:tabs>
                <w:tab w:val="left" w:pos="1273"/>
                <w:tab w:val="left" w:pos="1749"/>
                <w:tab w:val="left" w:pos="2219"/>
                <w:tab w:val="left" w:pos="2694"/>
                <w:tab w:val="left" w:pos="4670"/>
                <w:tab w:val="left" w:pos="5178"/>
                <w:tab w:val="left" w:pos="5687"/>
                <w:tab w:val="left" w:pos="6195"/>
                <w:tab w:val="left" w:pos="6703"/>
              </w:tabs>
              <w:spacing w:line="27" w:lineRule="exact"/>
              <w:ind w:left="797"/>
              <w:rPr>
                <w:rFonts w:ascii="Microsoft Sans Serif"/>
                <w:sz w:val="2"/>
              </w:rPr>
            </w:pPr>
            <w:r>
              <w:rPr>
                <w:rFonts w:ascii="Microsoft Sans Serif"/>
                <w:noProof/>
                <w:sz w:val="2"/>
                <w:lang w:eastAsia="ru-RU"/>
              </w:rPr>
              <mc:AlternateContent>
                <mc:Choice Requires="wpg">
                  <w:drawing>
                    <wp:inline distT="0" distB="0" distL="0" distR="0">
                      <wp:extent cx="4445" cy="17145"/>
                      <wp:effectExtent l="9525" t="0" r="0" b="1904"/>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 cy="17145"/>
                                <a:chOff x="0" y="0"/>
                                <a:chExt cx="4445" cy="17145"/>
                              </a:xfrm>
                            </wpg:grpSpPr>
                            <wps:wsp>
                              <wps:cNvPr id="425" name="Graphic 425"/>
                              <wps:cNvSpPr/>
                              <wps:spPr>
                                <a:xfrm>
                                  <a:off x="1958" y="0"/>
                                  <a:ext cx="1270" cy="17145"/>
                                </a:xfrm>
                                <a:custGeom>
                                  <a:avLst/>
                                  <a:gdLst/>
                                  <a:ahLst/>
                                  <a:cxnLst/>
                                  <a:rect l="l" t="t" r="r" b="b"/>
                                  <a:pathLst>
                                    <a:path h="17145">
                                      <a:moveTo>
                                        <a:pt x="0" y="16890"/>
                                      </a:moveTo>
                                      <a:lnTo>
                                        <a:pt x="0" y="0"/>
                                      </a:lnTo>
                                    </a:path>
                                  </a:pathLst>
                                </a:custGeom>
                                <a:ln w="391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73A1990" id="Group 424" o:spid="_x0000_s1026" style="width:.35pt;height:1.35pt;mso-position-horizontal-relative:char;mso-position-vertical-relative:line" coordsize="4445,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">
                      <v:shape id="Graphic 425" o:spid="_x0000_s1027" style="position:absolute;left:1958;width:1270;height:17145;visibility:visible;mso-wrap-style:square;v-text-anchor:top" coordsize="12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" path="m,16890l,e" filled="f" strokeweight=".1088mm">
                        <v:path arrowok="t"/>
                      </v:shape>
                      <w10:anchorlock/>
                    </v:group>
                  </w:pict>
                </mc:Fallback>
              </mc:AlternateContent>
            </w:r>
            <w:r>
              <w:rPr>
                <w:rFonts w:ascii="Microsoft Sans Serif"/>
                <w:sz w:val="2"/>
              </w:rPr>
              <w:tab/>
            </w:r>
            <w:r>
              <w:rPr>
                <w:rFonts w:ascii="Microsoft Sans Serif"/>
                <w:noProof/>
                <w:sz w:val="2"/>
                <w:lang w:eastAsia="ru-RU"/>
              </w:rPr>
              <mc:AlternateContent>
                <mc:Choice Requires="wpg">
                  <w:drawing>
                    <wp:inline distT="0" distB="0" distL="0" distR="0">
                      <wp:extent cx="4445" cy="17145"/>
                      <wp:effectExtent l="9525" t="0" r="0" b="1904"/>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 cy="17145"/>
                                <a:chOff x="0" y="0"/>
                                <a:chExt cx="4445" cy="17145"/>
                              </a:xfrm>
                            </wpg:grpSpPr>
                            <wps:wsp>
                              <wps:cNvPr id="427" name="Graphic 427"/>
                              <wps:cNvSpPr/>
                              <wps:spPr>
                                <a:xfrm>
                                  <a:off x="1958" y="0"/>
                                  <a:ext cx="1270" cy="17145"/>
                                </a:xfrm>
                                <a:custGeom>
                                  <a:avLst/>
                                  <a:gdLst/>
                                  <a:ahLst/>
                                  <a:cxnLst/>
                                  <a:rect l="l" t="t" r="r" b="b"/>
                                  <a:pathLst>
                                    <a:path h="17145">
                                      <a:moveTo>
                                        <a:pt x="0" y="16890"/>
                                      </a:moveTo>
                                      <a:lnTo>
                                        <a:pt x="0" y="0"/>
                                      </a:lnTo>
                                    </a:path>
                                  </a:pathLst>
                                </a:custGeom>
                                <a:ln w="391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6C8EEF7" id="Group 426" o:spid="_x0000_s1026" style="width:.35pt;height:1.35pt;mso-position-horizontal-relative:char;mso-position-vertical-relative:line" coordsize="4445,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">
                      <v:shape id="Graphic 427" o:spid="_x0000_s1027" style="position:absolute;left:1958;width:1270;height:17145;visibility:visible;mso-wrap-style:square;v-text-anchor:top" coordsize="12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" path="m,16890l,e" filled="f" strokeweight=".1088mm">
                        <v:path arrowok="t"/>
                      </v:shape>
                      <w10:anchorlock/>
                    </v:group>
                  </w:pict>
                </mc:Fallback>
              </mc:AlternateContent>
            </w:r>
            <w:r>
              <w:rPr>
                <w:rFonts w:ascii="Microsoft Sans Serif"/>
                <w:sz w:val="2"/>
              </w:rPr>
              <w:tab/>
            </w:r>
            <w:r>
              <w:rPr>
                <w:rFonts w:ascii="Microsoft Sans Serif"/>
                <w:noProof/>
                <w:sz w:val="2"/>
                <w:lang w:eastAsia="ru-RU"/>
              </w:rPr>
              <mc:AlternateContent>
                <mc:Choice Requires="wpg">
                  <w:drawing>
                    <wp:inline distT="0" distB="0" distL="0" distR="0">
                      <wp:extent cx="4445" cy="17145"/>
                      <wp:effectExtent l="9525" t="0" r="0" b="1904"/>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 cy="17145"/>
                                <a:chOff x="0" y="0"/>
                                <a:chExt cx="4445" cy="17145"/>
                              </a:xfrm>
                            </wpg:grpSpPr>
                            <wps:wsp>
                              <wps:cNvPr id="429" name="Graphic 429"/>
                              <wps:cNvSpPr/>
                              <wps:spPr>
                                <a:xfrm>
                                  <a:off x="1958" y="0"/>
                                  <a:ext cx="1270" cy="17145"/>
                                </a:xfrm>
                                <a:custGeom>
                                  <a:avLst/>
                                  <a:gdLst/>
                                  <a:ahLst/>
                                  <a:cxnLst/>
                                  <a:rect l="l" t="t" r="r" b="b"/>
                                  <a:pathLst>
                                    <a:path h="17145">
                                      <a:moveTo>
                                        <a:pt x="0" y="16890"/>
                                      </a:moveTo>
                                      <a:lnTo>
                                        <a:pt x="0" y="0"/>
                                      </a:lnTo>
                                    </a:path>
                                  </a:pathLst>
                                </a:custGeom>
                                <a:ln w="391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D945863" id="Group 428" o:spid="_x0000_s1026" style="width:.35pt;height:1.35pt;mso-position-horizontal-relative:char;mso-position-vertical-relative:line" coordsize="4445,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">
                      <v:shape id="Graphic 429" o:spid="_x0000_s1027" style="position:absolute;left:1958;width:1270;height:17145;visibility:visible;mso-wrap-style:square;v-text-anchor:top" coordsize="12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" path="m,16890l,e" filled="f" strokeweight=".1088mm">
                        <v:path arrowok="t"/>
                      </v:shape>
                      <w10:anchorlock/>
                    </v:group>
                  </w:pict>
                </mc:Fallback>
              </mc:AlternateContent>
            </w:r>
            <w:r>
              <w:rPr>
                <w:rFonts w:ascii="Microsoft Sans Serif"/>
                <w:sz w:val="2"/>
              </w:rPr>
              <w:tab/>
            </w:r>
            <w:r>
              <w:rPr>
                <w:rFonts w:ascii="Microsoft Sans Serif"/>
                <w:noProof/>
                <w:sz w:val="2"/>
                <w:lang w:eastAsia="ru-RU"/>
              </w:rPr>
              <mc:AlternateContent>
                <mc:Choice Requires="wpg">
                  <w:drawing>
                    <wp:inline distT="0" distB="0" distL="0" distR="0">
                      <wp:extent cx="4445" cy="17145"/>
                      <wp:effectExtent l="9525" t="0" r="0" b="1904"/>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 cy="17145"/>
                                <a:chOff x="0" y="0"/>
                                <a:chExt cx="4445" cy="17145"/>
                              </a:xfrm>
                            </wpg:grpSpPr>
                            <wps:wsp>
                              <wps:cNvPr id="431" name="Graphic 431"/>
                              <wps:cNvSpPr/>
                              <wps:spPr>
                                <a:xfrm>
                                  <a:off x="1958" y="0"/>
                                  <a:ext cx="1270" cy="17145"/>
                                </a:xfrm>
                                <a:custGeom>
                                  <a:avLst/>
                                  <a:gdLst/>
                                  <a:ahLst/>
                                  <a:cxnLst/>
                                  <a:rect l="l" t="t" r="r" b="b"/>
                                  <a:pathLst>
                                    <a:path h="17145">
                                      <a:moveTo>
                                        <a:pt x="0" y="16890"/>
                                      </a:moveTo>
                                      <a:lnTo>
                                        <a:pt x="0" y="0"/>
                                      </a:lnTo>
                                    </a:path>
                                  </a:pathLst>
                                </a:custGeom>
                                <a:ln w="391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B11F326" id="Group 430" o:spid="_x0000_s1026" style="width:.35pt;height:1.35pt;mso-position-horizontal-relative:char;mso-position-vertical-relative:line" coordsize="4445,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">
                      <v:shape id="Graphic 431" o:spid="_x0000_s1027" style="position:absolute;left:1958;width:1270;height:17145;visibility:visible;mso-wrap-style:square;v-text-anchor:top" coordsize="12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" path="m,16890l,e" filled="f" strokeweight=".1088mm">
                        <v:path arrowok="t"/>
                      </v:shape>
                      <w10:anchorlock/>
                    </v:group>
                  </w:pict>
                </mc:Fallback>
              </mc:AlternateContent>
            </w:r>
            <w:r>
              <w:rPr>
                <w:rFonts w:ascii="Microsoft Sans Serif"/>
                <w:sz w:val="2"/>
              </w:rPr>
              <w:tab/>
            </w:r>
            <w:r>
              <w:rPr>
                <w:rFonts w:ascii="Microsoft Sans Serif"/>
                <w:noProof/>
                <w:sz w:val="2"/>
                <w:lang w:eastAsia="ru-RU"/>
              </w:rPr>
              <mc:AlternateContent>
                <mc:Choice Requires="wpg">
                  <w:drawing>
                    <wp:inline distT="0" distB="0" distL="0" distR="0">
                      <wp:extent cx="4445" cy="17145"/>
                      <wp:effectExtent l="9525" t="0" r="0" b="1904"/>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 cy="17145"/>
                                <a:chOff x="0" y="0"/>
                                <a:chExt cx="4445" cy="17145"/>
                              </a:xfrm>
                            </wpg:grpSpPr>
                            <wps:wsp>
                              <wps:cNvPr id="433" name="Graphic 433"/>
                              <wps:cNvSpPr/>
                              <wps:spPr>
                                <a:xfrm>
                                  <a:off x="1958" y="0"/>
                                  <a:ext cx="1270" cy="17145"/>
                                </a:xfrm>
                                <a:custGeom>
                                  <a:avLst/>
                                  <a:gdLst/>
                                  <a:ahLst/>
                                  <a:cxnLst/>
                                  <a:rect l="l" t="t" r="r" b="b"/>
                                  <a:pathLst>
                                    <a:path h="17145">
                                      <a:moveTo>
                                        <a:pt x="0" y="16890"/>
                                      </a:moveTo>
                                      <a:lnTo>
                                        <a:pt x="0" y="0"/>
                                      </a:lnTo>
                                    </a:path>
                                  </a:pathLst>
                                </a:custGeom>
                                <a:ln w="391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1380E2C" id="Group 432" o:spid="_x0000_s1026" style="width:.35pt;height:1.35pt;mso-position-horizontal-relative:char;mso-position-vertical-relative:line" coordsize="4445,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">
                      <v:shape id="Graphic 433" o:spid="_x0000_s1027" style="position:absolute;left:1958;width:1270;height:17145;visibility:visible;mso-wrap-style:square;v-text-anchor:top" coordsize="12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" path="m,16890l,e" filled="f" strokeweight=".1088mm">
                        <v:path arrowok="t"/>
                      </v:shape>
                      <w10:anchorlock/>
                    </v:group>
                  </w:pict>
                </mc:Fallback>
              </mc:AlternateContent>
            </w:r>
            <w:r>
              <w:rPr>
                <w:rFonts w:ascii="Microsoft Sans Serif"/>
                <w:sz w:val="2"/>
              </w:rPr>
              <w:tab/>
            </w:r>
            <w:r>
              <w:rPr>
                <w:rFonts w:ascii="Microsoft Sans Serif"/>
                <w:noProof/>
                <w:sz w:val="2"/>
                <w:lang w:eastAsia="ru-RU"/>
              </w:rPr>
              <mc:AlternateContent>
                <mc:Choice Requires="wpg">
                  <w:drawing>
                    <wp:inline distT="0" distB="0" distL="0" distR="0">
                      <wp:extent cx="4445" cy="17145"/>
                      <wp:effectExtent l="9525" t="0" r="0" b="1904"/>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 cy="17145"/>
                                <a:chOff x="0" y="0"/>
                                <a:chExt cx="4445" cy="17145"/>
                              </a:xfrm>
                            </wpg:grpSpPr>
                            <wps:wsp>
                              <wps:cNvPr id="435" name="Graphic 435"/>
                              <wps:cNvSpPr/>
                              <wps:spPr>
                                <a:xfrm>
                                  <a:off x="2093" y="0"/>
                                  <a:ext cx="1270" cy="17145"/>
                                </a:xfrm>
                                <a:custGeom>
                                  <a:avLst/>
                                  <a:gdLst/>
                                  <a:ahLst/>
                                  <a:cxnLst/>
                                  <a:rect l="l" t="t" r="r" b="b"/>
                                  <a:pathLst>
                                    <a:path h="17145">
                                      <a:moveTo>
                                        <a:pt x="0" y="16891"/>
                                      </a:moveTo>
                                      <a:lnTo>
                                        <a:pt x="0" y="0"/>
                                      </a:lnTo>
                                    </a:path>
                                  </a:pathLst>
                                </a:custGeom>
                                <a:ln w="4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90D924C" id="Group 434" o:spid="_x0000_s1026" style="width:.35pt;height:1.35pt;mso-position-horizontal-relative:char;mso-position-vertical-relative:line" coordsize="4445,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">
                      <v:shape id="Graphic 435" o:spid="_x0000_s1027" style="position:absolute;left:2093;width:1270;height:17145;visibility:visible;mso-wrap-style:square;v-text-anchor:top" coordsize="12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" path="m,16891l,e" filled="f" strokeweight=".1163mm">
                        <v:path arrowok="t"/>
                      </v:shape>
                      <w10:anchorlock/>
                    </v:group>
                  </w:pict>
                </mc:Fallback>
              </mc:AlternateContent>
            </w:r>
            <w:r>
              <w:rPr>
                <w:rFonts w:ascii="Microsoft Sans Serif"/>
                <w:sz w:val="2"/>
              </w:rPr>
              <w:tab/>
            </w:r>
            <w:r>
              <w:rPr>
                <w:rFonts w:ascii="Microsoft Sans Serif"/>
                <w:noProof/>
                <w:sz w:val="2"/>
                <w:lang w:eastAsia="ru-RU"/>
              </w:rPr>
              <mc:AlternateContent>
                <mc:Choice Requires="wpg">
                  <w:drawing>
                    <wp:inline distT="0" distB="0" distL="0" distR="0">
                      <wp:extent cx="4445" cy="17145"/>
                      <wp:effectExtent l="9525" t="0" r="0" b="1904"/>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 cy="17145"/>
                                <a:chOff x="0" y="0"/>
                                <a:chExt cx="4445" cy="17145"/>
                              </a:xfrm>
                            </wpg:grpSpPr>
                            <wps:wsp>
                              <wps:cNvPr id="437" name="Graphic 437"/>
                              <wps:cNvSpPr/>
                              <wps:spPr>
                                <a:xfrm>
                                  <a:off x="2093" y="0"/>
                                  <a:ext cx="1270" cy="17145"/>
                                </a:xfrm>
                                <a:custGeom>
                                  <a:avLst/>
                                  <a:gdLst/>
                                  <a:ahLst/>
                                  <a:cxnLst/>
                                  <a:rect l="l" t="t" r="r" b="b"/>
                                  <a:pathLst>
                                    <a:path h="17145">
                                      <a:moveTo>
                                        <a:pt x="0" y="16891"/>
                                      </a:moveTo>
                                      <a:lnTo>
                                        <a:pt x="0" y="0"/>
                                      </a:lnTo>
                                    </a:path>
                                  </a:pathLst>
                                </a:custGeom>
                                <a:ln w="4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45A748A" id="Group 436" o:spid="_x0000_s1026" style="width:.35pt;height:1.35pt;mso-position-horizontal-relative:char;mso-position-vertical-relative:line" coordsize="4445,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">
                      <v:shape id="Graphic 437" o:spid="_x0000_s1027" style="position:absolute;left:2093;width:1270;height:17145;visibility:visible;mso-wrap-style:square;v-text-anchor:top" coordsize="12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" path="m,16891l,e" filled="f" strokeweight=".1163mm">
                        <v:path arrowok="t"/>
                      </v:shape>
                      <w10:anchorlock/>
                    </v:group>
                  </w:pict>
                </mc:Fallback>
              </mc:AlternateContent>
            </w:r>
            <w:r>
              <w:rPr>
                <w:rFonts w:ascii="Microsoft Sans Serif"/>
                <w:sz w:val="2"/>
              </w:rPr>
              <w:tab/>
            </w:r>
            <w:r>
              <w:rPr>
                <w:rFonts w:ascii="Microsoft Sans Serif"/>
                <w:noProof/>
                <w:sz w:val="2"/>
                <w:lang w:eastAsia="ru-RU"/>
              </w:rPr>
              <mc:AlternateContent>
                <mc:Choice Requires="wpg">
                  <w:drawing>
                    <wp:inline distT="0" distB="0" distL="0" distR="0">
                      <wp:extent cx="4445" cy="17145"/>
                      <wp:effectExtent l="9525" t="0" r="0" b="1904"/>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 cy="17145"/>
                                <a:chOff x="0" y="0"/>
                                <a:chExt cx="4445" cy="17145"/>
                              </a:xfrm>
                            </wpg:grpSpPr>
                            <wps:wsp>
                              <wps:cNvPr id="439" name="Graphic 439"/>
                              <wps:cNvSpPr/>
                              <wps:spPr>
                                <a:xfrm>
                                  <a:off x="2093" y="0"/>
                                  <a:ext cx="1270" cy="17145"/>
                                </a:xfrm>
                                <a:custGeom>
                                  <a:avLst/>
                                  <a:gdLst/>
                                  <a:ahLst/>
                                  <a:cxnLst/>
                                  <a:rect l="l" t="t" r="r" b="b"/>
                                  <a:pathLst>
                                    <a:path h="17145">
                                      <a:moveTo>
                                        <a:pt x="0" y="16891"/>
                                      </a:moveTo>
                                      <a:lnTo>
                                        <a:pt x="0" y="0"/>
                                      </a:lnTo>
                                    </a:path>
                                  </a:pathLst>
                                </a:custGeom>
                                <a:ln w="4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8B41DA" id="Group 438" o:spid="_x0000_s1026" style="width:.35pt;height:1.35pt;mso-position-horizontal-relative:char;mso-position-vertical-relative:line" coordsize="4445,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">
                      <v:shape id="Graphic 439" o:spid="_x0000_s1027" style="position:absolute;left:2093;width:1270;height:17145;visibility:visible;mso-wrap-style:square;v-text-anchor:top" coordsize="12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" path="m,16891l,e" filled="f" strokeweight=".1163mm">
                        <v:path arrowok="t"/>
                      </v:shape>
                      <w10:anchorlock/>
                    </v:group>
                  </w:pict>
                </mc:Fallback>
              </mc:AlternateContent>
            </w:r>
            <w:r>
              <w:rPr>
                <w:rFonts w:ascii="Microsoft Sans Serif"/>
                <w:sz w:val="2"/>
              </w:rPr>
              <w:tab/>
            </w:r>
            <w:r>
              <w:rPr>
                <w:rFonts w:ascii="Microsoft Sans Serif"/>
                <w:noProof/>
                <w:sz w:val="2"/>
                <w:lang w:eastAsia="ru-RU"/>
              </w:rPr>
              <mc:AlternateContent>
                <mc:Choice Requires="wpg">
                  <w:drawing>
                    <wp:inline distT="0" distB="0" distL="0" distR="0">
                      <wp:extent cx="4445" cy="17145"/>
                      <wp:effectExtent l="9525" t="0" r="0" b="1904"/>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 cy="17145"/>
                                <a:chOff x="0" y="0"/>
                                <a:chExt cx="4445" cy="17145"/>
                              </a:xfrm>
                            </wpg:grpSpPr>
                            <wps:wsp>
                              <wps:cNvPr id="441" name="Graphic 441"/>
                              <wps:cNvSpPr/>
                              <wps:spPr>
                                <a:xfrm>
                                  <a:off x="2093" y="0"/>
                                  <a:ext cx="1270" cy="17145"/>
                                </a:xfrm>
                                <a:custGeom>
                                  <a:avLst/>
                                  <a:gdLst/>
                                  <a:ahLst/>
                                  <a:cxnLst/>
                                  <a:rect l="l" t="t" r="r" b="b"/>
                                  <a:pathLst>
                                    <a:path h="17145">
                                      <a:moveTo>
                                        <a:pt x="0" y="16891"/>
                                      </a:moveTo>
                                      <a:lnTo>
                                        <a:pt x="0" y="0"/>
                                      </a:lnTo>
                                    </a:path>
                                  </a:pathLst>
                                </a:custGeom>
                                <a:ln w="4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B13EF18" id="Group 440" o:spid="_x0000_s1026" style="width:.35pt;height:1.35pt;mso-position-horizontal-relative:char;mso-position-vertical-relative:line" coordsize="4445,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">
                      <v:shape id="Graphic 441" o:spid="_x0000_s1027" style="position:absolute;left:2093;width:1270;height:17145;visibility:visible;mso-wrap-style:square;v-text-anchor:top" coordsize="12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" path="m,16891l,e" filled="f" strokeweight=".1163mm">
                        <v:path arrowok="t"/>
                      </v:shape>
                      <w10:anchorlock/>
                    </v:group>
                  </w:pict>
                </mc:Fallback>
              </mc:AlternateContent>
            </w:r>
            <w:r>
              <w:rPr>
                <w:rFonts w:ascii="Microsoft Sans Serif"/>
                <w:sz w:val="2"/>
              </w:rPr>
              <w:tab/>
            </w:r>
            <w:r>
              <w:rPr>
                <w:rFonts w:ascii="Microsoft Sans Serif"/>
                <w:noProof/>
                <w:sz w:val="2"/>
                <w:lang w:eastAsia="ru-RU"/>
              </w:rPr>
              <mc:AlternateContent>
                <mc:Choice Requires="wpg">
                  <w:drawing>
                    <wp:inline distT="0" distB="0" distL="0" distR="0">
                      <wp:extent cx="4445" cy="17145"/>
                      <wp:effectExtent l="9525" t="0" r="0" b="1904"/>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5" cy="17145"/>
                                <a:chOff x="0" y="0"/>
                                <a:chExt cx="4445" cy="17145"/>
                              </a:xfrm>
                            </wpg:grpSpPr>
                            <wps:wsp>
                              <wps:cNvPr id="443" name="Graphic 443"/>
                              <wps:cNvSpPr/>
                              <wps:spPr>
                                <a:xfrm>
                                  <a:off x="2093" y="0"/>
                                  <a:ext cx="1270" cy="17145"/>
                                </a:xfrm>
                                <a:custGeom>
                                  <a:avLst/>
                                  <a:gdLst/>
                                  <a:ahLst/>
                                  <a:cxnLst/>
                                  <a:rect l="l" t="t" r="r" b="b"/>
                                  <a:pathLst>
                                    <a:path h="17145">
                                      <a:moveTo>
                                        <a:pt x="0" y="16891"/>
                                      </a:moveTo>
                                      <a:lnTo>
                                        <a:pt x="0" y="0"/>
                                      </a:lnTo>
                                    </a:path>
                                  </a:pathLst>
                                </a:custGeom>
                                <a:ln w="4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B36D1E6" id="Group 442" o:spid="_x0000_s1026" style="width:.35pt;height:1.35pt;mso-position-horizontal-relative:char;mso-position-vertical-relative:line" coordsize="4445,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">
                      <v:shape id="Graphic 443" o:spid="_x0000_s1027" style="position:absolute;left:2093;width:1270;height:17145;visibility:visible;mso-wrap-style:square;v-text-anchor:top" coordsize="127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" path="m,16891l,e" filled="f" strokeweight=".1163mm">
                        <v:path arrowok="t"/>
                      </v:shape>
                      <w10:anchorlock/>
                    </v:group>
                  </w:pict>
                </mc:Fallback>
              </mc:AlternateContent>
            </w:r>
          </w:p>
          <w:p w:rsidR="003B46F0" w:rsidRDefault="003B46F0">
            <w:pPr>
              <w:pStyle w:val="TableParagraph"/>
              <w:rPr>
                <w:rFonts w:ascii="Microsoft Sans Serif"/>
                <w:sz w:val="15"/>
              </w:rPr>
            </w:pPr>
          </w:p>
          <w:p w:rsidR="003B46F0" w:rsidRDefault="003B46F0">
            <w:pPr>
              <w:pStyle w:val="TableParagraph"/>
              <w:rPr>
                <w:rFonts w:ascii="Microsoft Sans Serif"/>
                <w:sz w:val="15"/>
              </w:rPr>
            </w:pPr>
          </w:p>
          <w:p w:rsidR="003B46F0" w:rsidRDefault="003B46F0">
            <w:pPr>
              <w:pStyle w:val="TableParagraph"/>
              <w:rPr>
                <w:rFonts w:ascii="Microsoft Sans Serif"/>
                <w:sz w:val="15"/>
              </w:rPr>
            </w:pPr>
          </w:p>
          <w:p w:rsidR="003B46F0" w:rsidRDefault="003B46F0">
            <w:pPr>
              <w:pStyle w:val="TableParagraph"/>
              <w:rPr>
                <w:rFonts w:ascii="Microsoft Sans Serif"/>
                <w:sz w:val="15"/>
              </w:rPr>
            </w:pPr>
          </w:p>
          <w:p w:rsidR="003B46F0" w:rsidRDefault="003B46F0">
            <w:pPr>
              <w:pStyle w:val="TableParagraph"/>
              <w:spacing w:before="143"/>
              <w:rPr>
                <w:rFonts w:ascii="Microsoft Sans Serif"/>
                <w:sz w:val="15"/>
              </w:rPr>
            </w:pPr>
          </w:p>
          <w:p w:rsidR="003B46F0" w:rsidRDefault="00C01045">
            <w:pPr>
              <w:pStyle w:val="TableParagraph"/>
              <w:ind w:left="1868"/>
              <w:rPr>
                <w:rFonts w:ascii="Arial" w:hAnsi="Arial"/>
                <w:b/>
                <w:sz w:val="15"/>
              </w:rPr>
            </w:pPr>
            <w:r>
              <w:rPr>
                <w:rFonts w:ascii="Arial" w:hAnsi="Arial"/>
                <w:b/>
                <w:spacing w:val="-2"/>
                <w:sz w:val="15"/>
              </w:rPr>
              <w:t>3класс</w:t>
            </w:r>
          </w:p>
          <w:p w:rsidR="003B46F0" w:rsidRDefault="003B46F0">
            <w:pPr>
              <w:pStyle w:val="TableParagraph"/>
              <w:spacing w:before="62"/>
              <w:rPr>
                <w:rFonts w:ascii="Microsoft Sans Serif"/>
                <w:sz w:val="15"/>
              </w:rPr>
            </w:pPr>
          </w:p>
          <w:p w:rsidR="003B46F0" w:rsidRDefault="00C01045">
            <w:pPr>
              <w:pStyle w:val="TableParagraph"/>
              <w:tabs>
                <w:tab w:val="left" w:pos="4111"/>
              </w:tabs>
              <w:ind w:left="217"/>
              <w:rPr>
                <w:rFonts w:ascii="Microsoft Sans Serif"/>
                <w:sz w:val="12"/>
              </w:rPr>
            </w:pPr>
            <w:r>
              <w:rPr>
                <w:noProof/>
                <w:lang w:eastAsia="ru-RU"/>
              </w:rPr>
              <mc:AlternateContent>
                <mc:Choice Requires="wpg">
                  <w:drawing>
                    <wp:anchor distT="0" distB="0" distL="0" distR="0" simplePos="0" relativeHeight="476959744" behindDoc="1" locked="0" layoutInCell="1" allowOverlap="1">
                      <wp:simplePos x="0" y="0"/>
                      <wp:positionH relativeFrom="column">
                        <wp:posOffset>86535</wp:posOffset>
                      </wp:positionH>
                      <wp:positionV relativeFrom="paragraph">
                        <wp:posOffset>-316800</wp:posOffset>
                      </wp:positionV>
                      <wp:extent cx="4670425" cy="1783714"/>
                      <wp:effectExtent l="0" t="0" r="0" b="0"/>
                      <wp:wrapNone/>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0425" cy="1783714"/>
                                <a:chOff x="0" y="0"/>
                                <a:chExt cx="4670425" cy="1783714"/>
                              </a:xfrm>
                            </wpg:grpSpPr>
                            <wps:wsp>
                              <wps:cNvPr id="445" name="Graphic 445"/>
                              <wps:cNvSpPr/>
                              <wps:spPr>
                                <a:xfrm>
                                  <a:off x="1983" y="1983"/>
                                  <a:ext cx="2423795" cy="1779270"/>
                                </a:xfrm>
                                <a:custGeom>
                                  <a:avLst/>
                                  <a:gdLst/>
                                  <a:ahLst/>
                                  <a:cxnLst/>
                                  <a:rect l="l" t="t" r="r" b="b"/>
                                  <a:pathLst>
                                    <a:path w="2423795" h="1779270">
                                      <a:moveTo>
                                        <a:pt x="0" y="1779270"/>
                                      </a:moveTo>
                                      <a:lnTo>
                                        <a:pt x="2423795" y="1779270"/>
                                      </a:lnTo>
                                      <a:lnTo>
                                        <a:pt x="2423795" y="0"/>
                                      </a:lnTo>
                                      <a:lnTo>
                                        <a:pt x="0" y="0"/>
                                      </a:lnTo>
                                      <a:lnTo>
                                        <a:pt x="0" y="1779270"/>
                                      </a:lnTo>
                                      <a:close/>
                                    </a:path>
                                  </a:pathLst>
                                </a:custGeom>
                                <a:ln w="3966">
                                  <a:solidFill>
                                    <a:srgbClr val="000000"/>
                                  </a:solidFill>
                                  <a:prstDash val="solid"/>
                                </a:ln>
                              </wps:spPr>
                              <wps:bodyPr wrap="square" lIns="0" tIns="0" rIns="0" bIns="0" rtlCol="0">
                                <a:prstTxWarp prst="textNoShape">
                                  <a:avLst/>
                                </a:prstTxWarp>
                                <a:noAutofit/>
                              </wps:bodyPr>
                            </wps:wsp>
                            <wps:wsp>
                              <wps:cNvPr id="446" name="Graphic 446"/>
                              <wps:cNvSpPr/>
                              <wps:spPr>
                                <a:xfrm>
                                  <a:off x="119331" y="582373"/>
                                  <a:ext cx="1835785" cy="648335"/>
                                </a:xfrm>
                                <a:custGeom>
                                  <a:avLst/>
                                  <a:gdLst/>
                                  <a:ahLst/>
                                  <a:cxnLst/>
                                  <a:rect l="l" t="t" r="r" b="b"/>
                                  <a:pathLst>
                                    <a:path w="1835785" h="648335">
                                      <a:moveTo>
                                        <a:pt x="0" y="647826"/>
                                      </a:moveTo>
                                      <a:lnTo>
                                        <a:pt x="1835658" y="647826"/>
                                      </a:lnTo>
                                    </a:path>
                                    <a:path w="1835785" h="648335">
                                      <a:moveTo>
                                        <a:pt x="0" y="430021"/>
                                      </a:moveTo>
                                      <a:lnTo>
                                        <a:pt x="1835658" y="430021"/>
                                      </a:lnTo>
                                    </a:path>
                                    <a:path w="1835785" h="648335">
                                      <a:moveTo>
                                        <a:pt x="0" y="217804"/>
                                      </a:moveTo>
                                      <a:lnTo>
                                        <a:pt x="1835658" y="217804"/>
                                      </a:lnTo>
                                    </a:path>
                                    <a:path w="1835785" h="648335">
                                      <a:moveTo>
                                        <a:pt x="0" y="0"/>
                                      </a:moveTo>
                                      <a:lnTo>
                                        <a:pt x="1835658" y="0"/>
                                      </a:lnTo>
                                    </a:path>
                                  </a:pathLst>
                                </a:custGeom>
                                <a:ln w="3966">
                                  <a:solidFill>
                                    <a:srgbClr val="000000"/>
                                  </a:solidFill>
                                  <a:prstDash val="solid"/>
                                </a:ln>
                              </wps:spPr>
                              <wps:bodyPr wrap="square" lIns="0" tIns="0" rIns="0" bIns="0" rtlCol="0">
                                <a:prstTxWarp prst="textNoShape">
                                  <a:avLst/>
                                </a:prstTxWarp>
                                <a:noAutofit/>
                              </wps:bodyPr>
                            </wps:wsp>
                            <wps:wsp>
                              <wps:cNvPr id="447" name="Graphic 447"/>
                              <wps:cNvSpPr/>
                              <wps:spPr>
                                <a:xfrm>
                                  <a:off x="119331" y="370156"/>
                                  <a:ext cx="1839595" cy="1072515"/>
                                </a:xfrm>
                                <a:custGeom>
                                  <a:avLst/>
                                  <a:gdLst/>
                                  <a:ahLst/>
                                  <a:cxnLst/>
                                  <a:rect l="l" t="t" r="r" b="b"/>
                                  <a:pathLst>
                                    <a:path w="1839595" h="1072515">
                                      <a:moveTo>
                                        <a:pt x="0" y="0"/>
                                      </a:moveTo>
                                      <a:lnTo>
                                        <a:pt x="1835658" y="0"/>
                                      </a:lnTo>
                                    </a:path>
                                    <a:path w="1839595" h="1072515">
                                      <a:moveTo>
                                        <a:pt x="1839595" y="0"/>
                                      </a:moveTo>
                                      <a:lnTo>
                                        <a:pt x="1839595" y="1066419"/>
                                      </a:lnTo>
                                    </a:path>
                                    <a:path w="1839595" h="1072515">
                                      <a:moveTo>
                                        <a:pt x="1835658" y="1072261"/>
                                      </a:moveTo>
                                      <a:lnTo>
                                        <a:pt x="1839595" y="1072261"/>
                                      </a:lnTo>
                                    </a:path>
                                    <a:path w="1839595" h="1072515">
                                      <a:moveTo>
                                        <a:pt x="0" y="1072261"/>
                                      </a:moveTo>
                                      <a:lnTo>
                                        <a:pt x="0" y="1066419"/>
                                      </a:lnTo>
                                    </a:path>
                                  </a:pathLst>
                                </a:custGeom>
                                <a:ln w="3966">
                                  <a:solidFill>
                                    <a:srgbClr val="808080"/>
                                  </a:solidFill>
                                  <a:prstDash val="solid"/>
                                </a:ln>
                              </wps:spPr>
                              <wps:bodyPr wrap="square" lIns="0" tIns="0" rIns="0" bIns="0" rtlCol="0">
                                <a:prstTxWarp prst="textNoShape">
                                  <a:avLst/>
                                </a:prstTxWarp>
                                <a:noAutofit/>
                              </wps:bodyPr>
                            </wps:wsp>
                            <wps:wsp>
                              <wps:cNvPr id="448" name="Graphic 448"/>
                              <wps:cNvSpPr/>
                              <wps:spPr>
                                <a:xfrm>
                                  <a:off x="103329" y="370156"/>
                                  <a:ext cx="1856105" cy="1096010"/>
                                </a:xfrm>
                                <a:custGeom>
                                  <a:avLst/>
                                  <a:gdLst/>
                                  <a:ahLst/>
                                  <a:cxnLst/>
                                  <a:rect l="l" t="t" r="r" b="b"/>
                                  <a:pathLst>
                                    <a:path w="1856105" h="1096010">
                                      <a:moveTo>
                                        <a:pt x="16001" y="0"/>
                                      </a:moveTo>
                                      <a:lnTo>
                                        <a:pt x="16001" y="1066419"/>
                                      </a:lnTo>
                                    </a:path>
                                    <a:path w="1856105" h="1096010">
                                      <a:moveTo>
                                        <a:pt x="0" y="1072261"/>
                                      </a:moveTo>
                                      <a:lnTo>
                                        <a:pt x="11937" y="1072261"/>
                                      </a:lnTo>
                                    </a:path>
                                    <a:path w="1856105" h="1096010">
                                      <a:moveTo>
                                        <a:pt x="0" y="860044"/>
                                      </a:moveTo>
                                      <a:lnTo>
                                        <a:pt x="11937" y="860044"/>
                                      </a:lnTo>
                                    </a:path>
                                    <a:path w="1856105" h="1096010">
                                      <a:moveTo>
                                        <a:pt x="0" y="642239"/>
                                      </a:moveTo>
                                      <a:lnTo>
                                        <a:pt x="11937" y="642239"/>
                                      </a:lnTo>
                                    </a:path>
                                    <a:path w="1856105" h="1096010">
                                      <a:moveTo>
                                        <a:pt x="0" y="430022"/>
                                      </a:moveTo>
                                      <a:lnTo>
                                        <a:pt x="11937" y="430022"/>
                                      </a:lnTo>
                                    </a:path>
                                    <a:path w="1856105" h="1096010">
                                      <a:moveTo>
                                        <a:pt x="0" y="212217"/>
                                      </a:moveTo>
                                      <a:lnTo>
                                        <a:pt x="11937" y="212217"/>
                                      </a:lnTo>
                                    </a:path>
                                    <a:path w="1856105" h="1096010">
                                      <a:moveTo>
                                        <a:pt x="0" y="0"/>
                                      </a:moveTo>
                                      <a:lnTo>
                                        <a:pt x="11937" y="0"/>
                                      </a:lnTo>
                                    </a:path>
                                    <a:path w="1856105" h="1096010">
                                      <a:moveTo>
                                        <a:pt x="16001" y="1072261"/>
                                      </a:moveTo>
                                      <a:lnTo>
                                        <a:pt x="1851660" y="1072261"/>
                                      </a:lnTo>
                                    </a:path>
                                    <a:path w="1856105" h="1096010">
                                      <a:moveTo>
                                        <a:pt x="16001" y="1095756"/>
                                      </a:moveTo>
                                      <a:lnTo>
                                        <a:pt x="16001" y="1078103"/>
                                      </a:lnTo>
                                    </a:path>
                                    <a:path w="1856105" h="1096010">
                                      <a:moveTo>
                                        <a:pt x="321818" y="1095756"/>
                                      </a:moveTo>
                                      <a:lnTo>
                                        <a:pt x="321818" y="1078103"/>
                                      </a:lnTo>
                                    </a:path>
                                    <a:path w="1856105" h="1096010">
                                      <a:moveTo>
                                        <a:pt x="627761" y="1095756"/>
                                      </a:moveTo>
                                      <a:lnTo>
                                        <a:pt x="627761" y="1078103"/>
                                      </a:lnTo>
                                    </a:path>
                                    <a:path w="1856105" h="1096010">
                                      <a:moveTo>
                                        <a:pt x="937768" y="1095756"/>
                                      </a:moveTo>
                                      <a:lnTo>
                                        <a:pt x="937768" y="1078103"/>
                                      </a:lnTo>
                                    </a:path>
                                    <a:path w="1856105" h="1096010">
                                      <a:moveTo>
                                        <a:pt x="1243711" y="1095756"/>
                                      </a:moveTo>
                                      <a:lnTo>
                                        <a:pt x="1243711" y="1078103"/>
                                      </a:lnTo>
                                    </a:path>
                                    <a:path w="1856105" h="1096010">
                                      <a:moveTo>
                                        <a:pt x="1549527" y="1095756"/>
                                      </a:moveTo>
                                      <a:lnTo>
                                        <a:pt x="1549527" y="1078103"/>
                                      </a:lnTo>
                                    </a:path>
                                    <a:path w="1856105" h="1096010">
                                      <a:moveTo>
                                        <a:pt x="1855597" y="1095756"/>
                                      </a:moveTo>
                                      <a:lnTo>
                                        <a:pt x="1855597" y="1078103"/>
                                      </a:lnTo>
                                    </a:path>
                                  </a:pathLst>
                                </a:custGeom>
                                <a:ln w="3966">
                                  <a:solidFill>
                                    <a:srgbClr val="000000"/>
                                  </a:solidFill>
                                  <a:prstDash val="solid"/>
                                </a:ln>
                              </wps:spPr>
                              <wps:bodyPr wrap="square" lIns="0" tIns="0" rIns="0" bIns="0" rtlCol="0">
                                <a:prstTxWarp prst="textNoShape">
                                  <a:avLst/>
                                </a:prstTxWarp>
                                <a:noAutofit/>
                              </wps:bodyPr>
                            </wps:wsp>
                            <wps:wsp>
                              <wps:cNvPr id="449" name="Graphic 449"/>
                              <wps:cNvSpPr/>
                              <wps:spPr>
                                <a:xfrm>
                                  <a:off x="2000709" y="779718"/>
                                  <a:ext cx="409575" cy="247650"/>
                                </a:xfrm>
                                <a:custGeom>
                                  <a:avLst/>
                                  <a:gdLst/>
                                  <a:ahLst/>
                                  <a:cxnLst/>
                                  <a:rect l="l" t="t" r="r" b="b"/>
                                  <a:pathLst>
                                    <a:path w="409575" h="247650">
                                      <a:moveTo>
                                        <a:pt x="0" y="247408"/>
                                      </a:moveTo>
                                      <a:lnTo>
                                        <a:pt x="409257" y="247408"/>
                                      </a:lnTo>
                                      <a:lnTo>
                                        <a:pt x="409257" y="0"/>
                                      </a:lnTo>
                                      <a:lnTo>
                                        <a:pt x="0" y="0"/>
                                      </a:lnTo>
                                      <a:lnTo>
                                        <a:pt x="0" y="247408"/>
                                      </a:lnTo>
                                      <a:close/>
                                    </a:path>
                                  </a:pathLst>
                                </a:custGeom>
                                <a:ln w="3966">
                                  <a:solidFill>
                                    <a:srgbClr val="000000"/>
                                  </a:solidFill>
                                  <a:prstDash val="solid"/>
                                </a:ln>
                              </wps:spPr>
                              <wps:bodyPr wrap="square" lIns="0" tIns="0" rIns="0" bIns="0" rtlCol="0">
                                <a:prstTxWarp prst="textNoShape">
                                  <a:avLst/>
                                </a:prstTxWarp>
                                <a:noAutofit/>
                              </wps:bodyPr>
                            </wps:wsp>
                            <wps:wsp>
                              <wps:cNvPr id="450" name="Graphic 450"/>
                              <wps:cNvSpPr/>
                              <wps:spPr>
                                <a:xfrm>
                                  <a:off x="2034364" y="824816"/>
                                  <a:ext cx="1270" cy="169545"/>
                                </a:xfrm>
                                <a:custGeom>
                                  <a:avLst/>
                                  <a:gdLst/>
                                  <a:ahLst/>
                                  <a:cxnLst/>
                                  <a:rect l="l" t="t" r="r" b="b"/>
                                  <a:pathLst>
                                    <a:path h="169545">
                                      <a:moveTo>
                                        <a:pt x="0" y="45338"/>
                                      </a:moveTo>
                                      <a:lnTo>
                                        <a:pt x="0" y="0"/>
                                      </a:lnTo>
                                    </a:path>
                                    <a:path h="169545">
                                      <a:moveTo>
                                        <a:pt x="0" y="169037"/>
                                      </a:moveTo>
                                      <a:lnTo>
                                        <a:pt x="0" y="123825"/>
                                      </a:lnTo>
                                    </a:path>
                                  </a:pathLst>
                                </a:custGeom>
                                <a:ln w="31737">
                                  <a:solidFill>
                                    <a:srgbClr val="000000"/>
                                  </a:solidFill>
                                  <a:prstDash val="solid"/>
                                </a:ln>
                              </wps:spPr>
                              <wps:bodyPr wrap="square" lIns="0" tIns="0" rIns="0" bIns="0" rtlCol="0">
                                <a:prstTxWarp prst="textNoShape">
                                  <a:avLst/>
                                </a:prstTxWarp>
                                <a:noAutofit/>
                              </wps:bodyPr>
                            </wps:wsp>
                            <wps:wsp>
                              <wps:cNvPr id="451" name="Graphic 451"/>
                              <wps:cNvSpPr/>
                              <wps:spPr>
                                <a:xfrm>
                                  <a:off x="1983" y="1983"/>
                                  <a:ext cx="2423795" cy="1779270"/>
                                </a:xfrm>
                                <a:custGeom>
                                  <a:avLst/>
                                  <a:gdLst/>
                                  <a:ahLst/>
                                  <a:cxnLst/>
                                  <a:rect l="l" t="t" r="r" b="b"/>
                                  <a:pathLst>
                                    <a:path w="2423795" h="1779270">
                                      <a:moveTo>
                                        <a:pt x="0" y="1779270"/>
                                      </a:moveTo>
                                      <a:lnTo>
                                        <a:pt x="2423795" y="1779270"/>
                                      </a:lnTo>
                                      <a:lnTo>
                                        <a:pt x="2423795" y="0"/>
                                      </a:lnTo>
                                      <a:lnTo>
                                        <a:pt x="0" y="0"/>
                                      </a:lnTo>
                                      <a:lnTo>
                                        <a:pt x="0" y="1779270"/>
                                      </a:lnTo>
                                      <a:close/>
                                    </a:path>
                                  </a:pathLst>
                                </a:custGeom>
                                <a:ln w="3966">
                                  <a:solidFill>
                                    <a:srgbClr val="000000"/>
                                  </a:solidFill>
                                  <a:prstDash val="solid"/>
                                </a:ln>
                              </wps:spPr>
                              <wps:bodyPr wrap="square" lIns="0" tIns="0" rIns="0" bIns="0" rtlCol="0">
                                <a:prstTxWarp prst="textNoShape">
                                  <a:avLst/>
                                </a:prstTxWarp>
                                <a:noAutofit/>
                              </wps:bodyPr>
                            </wps:wsp>
                            <wps:wsp>
                              <wps:cNvPr id="452" name="Graphic 452"/>
                              <wps:cNvSpPr/>
                              <wps:spPr>
                                <a:xfrm>
                                  <a:off x="2924253" y="1447370"/>
                                  <a:ext cx="1320165" cy="17780"/>
                                </a:xfrm>
                                <a:custGeom>
                                  <a:avLst/>
                                  <a:gdLst/>
                                  <a:ahLst/>
                                  <a:cxnLst/>
                                  <a:rect l="l" t="t" r="r" b="b"/>
                                  <a:pathLst>
                                    <a:path w="1320165" h="17780">
                                      <a:moveTo>
                                        <a:pt x="0" y="17652"/>
                                      </a:moveTo>
                                      <a:lnTo>
                                        <a:pt x="0" y="0"/>
                                      </a:lnTo>
                                    </a:path>
                                    <a:path w="1320165" h="17780">
                                      <a:moveTo>
                                        <a:pt x="332231" y="17652"/>
                                      </a:moveTo>
                                      <a:lnTo>
                                        <a:pt x="332231" y="0"/>
                                      </a:lnTo>
                                    </a:path>
                                    <a:path w="1320165" h="17780">
                                      <a:moveTo>
                                        <a:pt x="660018" y="17652"/>
                                      </a:moveTo>
                                      <a:lnTo>
                                        <a:pt x="660018" y="0"/>
                                      </a:lnTo>
                                    </a:path>
                                    <a:path w="1320165" h="17780">
                                      <a:moveTo>
                                        <a:pt x="987932" y="17652"/>
                                      </a:moveTo>
                                      <a:lnTo>
                                        <a:pt x="987932" y="0"/>
                                      </a:lnTo>
                                    </a:path>
                                    <a:path w="1320165" h="17780">
                                      <a:moveTo>
                                        <a:pt x="1320037" y="17652"/>
                                      </a:moveTo>
                                      <a:lnTo>
                                        <a:pt x="1320037" y="0"/>
                                      </a:lnTo>
                                    </a:path>
                                  </a:pathLst>
                                </a:custGeom>
                                <a:ln w="4250">
                                  <a:solidFill>
                                    <a:srgbClr val="000000"/>
                                  </a:solidFill>
                                  <a:prstDash val="solid"/>
                                </a:ln>
                              </wps:spPr>
                              <wps:bodyPr wrap="square" lIns="0" tIns="0" rIns="0" bIns="0" rtlCol="0">
                                <a:prstTxWarp prst="textNoShape">
                                  <a:avLst/>
                                </a:prstTxWarp>
                                <a:noAutofit/>
                              </wps:bodyPr>
                            </wps:wsp>
                            <wps:wsp>
                              <wps:cNvPr id="453" name="Graphic 453"/>
                              <wps:cNvSpPr/>
                              <wps:spPr>
                                <a:xfrm>
                                  <a:off x="4653104" y="816180"/>
                                  <a:ext cx="1270" cy="170180"/>
                                </a:xfrm>
                                <a:custGeom>
                                  <a:avLst/>
                                  <a:gdLst/>
                                  <a:ahLst/>
                                  <a:cxnLst/>
                                  <a:rect l="l" t="t" r="r" b="b"/>
                                  <a:pathLst>
                                    <a:path h="170180">
                                      <a:moveTo>
                                        <a:pt x="0" y="45720"/>
                                      </a:moveTo>
                                      <a:lnTo>
                                        <a:pt x="0" y="0"/>
                                      </a:lnTo>
                                    </a:path>
                                    <a:path h="170180">
                                      <a:moveTo>
                                        <a:pt x="0" y="169799"/>
                                      </a:moveTo>
                                      <a:lnTo>
                                        <a:pt x="0" y="124079"/>
                                      </a:lnTo>
                                    </a:path>
                                  </a:pathLst>
                                </a:custGeom>
                                <a:ln w="3400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4643308" id="Group 444" o:spid="_x0000_s1026" style="position:absolute;margin-left:6.8pt;margin-top:-24.95pt;width:367.75pt;height:140.45pt;z-index:-26356736;mso-wrap-distance-left:0;mso-wrap-distance-right:0" coordsize="46704,17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">
                      <v:shape id="Graphic 445" o:spid="_x0000_s1027" style="position:absolute;left:19;top:19;width:24238;height:17793;visibility:visible;mso-wrap-style:square;v-text-anchor:top" coordsize="2423795,177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" path="m,1779270r2423795,l2423795,,,,,1779270xe" filled="f" strokeweight=".1102mm">
                        <v:path arrowok="t"/>
                      </v:shape>
                      <v:shape id="Graphic 446" o:spid="_x0000_s1028" style="position:absolute;left:1193;top:5823;width:18358;height:6484;visibility:visible;mso-wrap-style:square;v-text-anchor:top" coordsize="1835785,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" path="m,647826r1835658,em,430021r1835658,em,217804r1835658,em,l1835658,e" filled="f" strokeweight=".1102mm">
                        <v:path arrowok="t"/>
                      </v:shape>
                      <v:shape id="Graphic 447" o:spid="_x0000_s1029" style="position:absolute;left:1193;top:3701;width:18396;height:10725;visibility:visible;mso-wrap-style:square;v-text-anchor:top" coordsize="1839595,1072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" path="m,l1835658,em1839595,r,1066419em1835658,1072261r3937,em,1072261r,-5842e" filled="f" strokecolor="gray" strokeweight=".1102mm">
                        <v:path arrowok="t"/>
                      </v:shape>
                      <v:shape id="Graphic 448" o:spid="_x0000_s1030" style="position:absolute;left:1033;top:3701;width:18561;height:10960;visibility:visible;mso-wrap-style:square;v-text-anchor:top" coordsize="1856105,109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" path="m16001,r,1066419em,1072261r11937,em,860044r11937,em,642239r11937,em,430022r11937,em,212217r11937,em,l11937,em16001,1072261r1835659,em16001,1095756r,-17653em321818,1095756r,-17653em627761,1095756r,-17653em937768,1095756r,-17653em1243711,1095756r,-17653em1549527,1095756r,-17653em1855597,1095756r,-17653e" filled="f" strokeweight=".1102mm">
                        <v:path arrowok="t"/>
                      </v:shape>
                      <v:shape id="Graphic 449" o:spid="_x0000_s1031" style="position:absolute;left:20007;top:7797;width:4095;height:2476;visibility:visible;mso-wrap-style:square;v-text-anchor:top" coordsize="409575,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" path="m,247408r409257,l409257,,,,,247408xe" filled="f" strokeweight=".1102mm">
                        <v:path arrowok="t"/>
                      </v:shape>
                      <v:shape id="Graphic 450" o:spid="_x0000_s1032" style="position:absolute;left:20343;top:8248;width:13;height:1695;visibility:visible;mso-wrap-style:square;v-text-anchor:top" coordsize="1270,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" path="m,45338l,em,169037l,123825e" filled="f" strokeweight=".88158mm">
                        <v:path arrowok="t"/>
                      </v:shape>
                      <v:shape id="Graphic 451" o:spid="_x0000_s1033" style="position:absolute;left:19;top:19;width:24238;height:17793;visibility:visible;mso-wrap-style:square;v-text-anchor:top" coordsize="2423795,177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" path="m,1779270r2423795,l2423795,,,,,1779270xe" filled="f" strokeweight=".1102mm">
                        <v:path arrowok="t"/>
                      </v:shape>
                      <v:shape id="Graphic 452" o:spid="_x0000_s1034" style="position:absolute;left:29242;top:14473;width:13202;height:178;visibility:visible;mso-wrap-style:square;v-text-anchor:top" coordsize="132016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" path="m,17652l,em332231,17652l332231,em660018,17652l660018,em987932,17652l987932,em1320037,17652r,-17652e" filled="f" strokeweight=".1181mm">
                        <v:path arrowok="t"/>
                      </v:shape>
                      <v:shape id="Graphic 453" o:spid="_x0000_s1035" style="position:absolute;left:46531;top:8161;width:12;height:1702;visibility:visible;mso-wrap-style:square;v-text-anchor:top" coordsize="1270,17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" path="m,45720l,em,169799l,124079e" filled="f" strokeweight=".94469mm">
                        <v:path arrowok="t"/>
                      </v:shape>
                    </v:group>
                  </w:pict>
                </mc:Fallback>
              </mc:AlternateContent>
            </w:r>
            <w:r>
              <w:rPr>
                <w:rFonts w:ascii="Microsoft Sans Serif"/>
                <w:spacing w:val="-10"/>
                <w:sz w:val="12"/>
              </w:rPr>
              <w:t>5</w:t>
            </w:r>
            <w:r>
              <w:rPr>
                <w:rFonts w:ascii="Microsoft Sans Serif"/>
                <w:sz w:val="12"/>
              </w:rPr>
              <w:tab/>
            </w:r>
            <w:r>
              <w:rPr>
                <w:rFonts w:ascii="Microsoft Sans Serif"/>
                <w:spacing w:val="-10"/>
                <w:position w:val="1"/>
                <w:sz w:val="12"/>
              </w:rPr>
              <w:t>5</w:t>
            </w:r>
          </w:p>
          <w:p w:rsidR="003B46F0" w:rsidRDefault="003B46F0">
            <w:pPr>
              <w:pStyle w:val="TableParagraph"/>
              <w:spacing w:before="50"/>
              <w:rPr>
                <w:rFonts w:ascii="Microsoft Sans Serif"/>
                <w:sz w:val="12"/>
              </w:rPr>
            </w:pPr>
          </w:p>
          <w:p w:rsidR="003B46F0" w:rsidRDefault="00C01045">
            <w:pPr>
              <w:pStyle w:val="TableParagraph"/>
              <w:ind w:left="217"/>
              <w:rPr>
                <w:rFonts w:ascii="Microsoft Sans Serif"/>
                <w:sz w:val="12"/>
              </w:rPr>
            </w:pPr>
            <w:r>
              <w:rPr>
                <w:rFonts w:ascii="Microsoft Sans Serif"/>
                <w:spacing w:val="-10"/>
                <w:sz w:val="12"/>
              </w:rPr>
              <w:t>4</w:t>
            </w:r>
          </w:p>
          <w:p w:rsidR="003B46F0" w:rsidRDefault="003B46F0">
            <w:pPr>
              <w:pStyle w:val="TableParagraph"/>
              <w:spacing w:before="63"/>
              <w:rPr>
                <w:rFonts w:ascii="Microsoft Sans Serif"/>
                <w:sz w:val="12"/>
              </w:rPr>
            </w:pPr>
          </w:p>
          <w:p w:rsidR="003B46F0" w:rsidRDefault="00C01045">
            <w:pPr>
              <w:pStyle w:val="TableParagraph"/>
              <w:tabs>
                <w:tab w:val="left" w:pos="3391"/>
              </w:tabs>
              <w:ind w:left="217"/>
              <w:rPr>
                <w:rFonts w:ascii="Microsoft Sans Serif" w:hAnsi="Microsoft Sans Serif"/>
                <w:sz w:val="12"/>
              </w:rPr>
            </w:pPr>
            <w:r>
              <w:rPr>
                <w:rFonts w:ascii="Microsoft Sans Serif" w:hAnsi="Microsoft Sans Serif"/>
                <w:spacing w:val="-10"/>
                <w:position w:val="5"/>
                <w:sz w:val="12"/>
              </w:rPr>
              <w:t>3</w:t>
            </w:r>
            <w:r>
              <w:rPr>
                <w:rFonts w:ascii="Microsoft Sans Serif" w:hAnsi="Microsoft Sans Serif"/>
                <w:position w:val="5"/>
                <w:sz w:val="12"/>
              </w:rPr>
              <w:tab/>
            </w:r>
            <w:r>
              <w:rPr>
                <w:rFonts w:ascii="Microsoft Sans Serif" w:hAnsi="Microsoft Sans Serif"/>
                <w:spacing w:val="-2"/>
                <w:sz w:val="12"/>
              </w:rPr>
              <w:t>вначалегода</w:t>
            </w:r>
          </w:p>
          <w:p w:rsidR="003B46F0" w:rsidRDefault="00C01045">
            <w:pPr>
              <w:pStyle w:val="TableParagraph"/>
              <w:spacing w:before="3" w:line="133" w:lineRule="exact"/>
              <w:ind w:left="3391"/>
              <w:rPr>
                <w:rFonts w:ascii="Microsoft Sans Serif" w:hAnsi="Microsoft Sans Serif"/>
                <w:sz w:val="12"/>
              </w:rPr>
            </w:pPr>
            <w:r>
              <w:rPr>
                <w:rFonts w:ascii="Microsoft Sans Serif" w:hAnsi="Microsoft Sans Serif"/>
                <w:spacing w:val="-4"/>
                <w:sz w:val="12"/>
              </w:rPr>
              <w:t>вконцегода</w:t>
            </w:r>
          </w:p>
          <w:p w:rsidR="003B46F0" w:rsidRDefault="00C01045">
            <w:pPr>
              <w:pStyle w:val="TableParagraph"/>
              <w:spacing w:line="133" w:lineRule="exact"/>
              <w:ind w:left="217"/>
              <w:rPr>
                <w:rFonts w:ascii="Microsoft Sans Serif"/>
                <w:sz w:val="12"/>
              </w:rPr>
            </w:pPr>
            <w:r>
              <w:rPr>
                <w:rFonts w:ascii="Microsoft Sans Serif"/>
                <w:spacing w:val="-10"/>
                <w:sz w:val="12"/>
              </w:rPr>
              <w:t>2</w:t>
            </w:r>
          </w:p>
          <w:p w:rsidR="003B46F0" w:rsidRDefault="003B46F0">
            <w:pPr>
              <w:pStyle w:val="TableParagraph"/>
              <w:spacing w:before="69"/>
              <w:rPr>
                <w:rFonts w:ascii="Microsoft Sans Serif"/>
                <w:sz w:val="12"/>
              </w:rPr>
            </w:pPr>
          </w:p>
          <w:p w:rsidR="003B46F0" w:rsidRDefault="00C01045">
            <w:pPr>
              <w:pStyle w:val="TableParagraph"/>
              <w:ind w:left="217"/>
              <w:rPr>
                <w:rFonts w:ascii="Microsoft Sans Serif"/>
                <w:sz w:val="12"/>
              </w:rPr>
            </w:pPr>
            <w:r>
              <w:rPr>
                <w:rFonts w:ascii="Microsoft Sans Serif"/>
                <w:spacing w:val="-10"/>
                <w:sz w:val="12"/>
              </w:rPr>
              <w:t>1</w:t>
            </w:r>
          </w:p>
          <w:p w:rsidR="003B46F0" w:rsidRDefault="003B46F0">
            <w:pPr>
              <w:pStyle w:val="TableParagraph"/>
              <w:spacing w:before="46"/>
              <w:rPr>
                <w:rFonts w:ascii="Microsoft Sans Serif"/>
                <w:sz w:val="12"/>
              </w:rPr>
            </w:pPr>
          </w:p>
          <w:p w:rsidR="003B46F0" w:rsidRDefault="00C01045">
            <w:pPr>
              <w:pStyle w:val="TableParagraph"/>
              <w:ind w:left="217"/>
              <w:rPr>
                <w:rFonts w:ascii="Microsoft Sans Serif"/>
                <w:sz w:val="12"/>
              </w:rPr>
            </w:pPr>
            <w:r>
              <w:rPr>
                <w:rFonts w:ascii="Microsoft Sans Serif"/>
                <w:spacing w:val="-10"/>
                <w:sz w:val="12"/>
              </w:rPr>
              <w:t>0</w:t>
            </w:r>
          </w:p>
          <w:p w:rsidR="003B46F0" w:rsidRDefault="00C01045">
            <w:pPr>
              <w:pStyle w:val="TableParagraph"/>
              <w:spacing w:before="4" w:line="135" w:lineRule="exact"/>
              <w:ind w:left="366"/>
              <w:rPr>
                <w:rFonts w:ascii="Microsoft Sans Serif" w:hAnsi="Microsoft Sans Serif"/>
                <w:sz w:val="12"/>
              </w:rPr>
            </w:pPr>
            <w:r>
              <w:rPr>
                <w:rFonts w:ascii="Microsoft Sans Serif" w:hAnsi="Microsoft Sans Serif"/>
                <w:spacing w:val="-18"/>
                <w:sz w:val="12"/>
              </w:rPr>
              <w:t>мышление</w:t>
            </w:r>
            <w:r>
              <w:rPr>
                <w:rFonts w:ascii="Microsoft Sans Serif" w:hAnsi="Microsoft Sans Serif"/>
                <w:spacing w:val="20"/>
                <w:sz w:val="12"/>
              </w:rPr>
              <w:t xml:space="preserve"> </w:t>
            </w:r>
            <w:r>
              <w:rPr>
                <w:rFonts w:ascii="Microsoft Sans Serif" w:hAnsi="Microsoft Sans Serif"/>
                <w:spacing w:val="-18"/>
                <w:sz w:val="12"/>
              </w:rPr>
              <w:t>внимание</w:t>
            </w:r>
            <w:r>
              <w:rPr>
                <w:rFonts w:ascii="Microsoft Sans Serif" w:hAnsi="Microsoft Sans Serif"/>
                <w:spacing w:val="17"/>
                <w:sz w:val="12"/>
              </w:rPr>
              <w:t xml:space="preserve"> </w:t>
            </w:r>
            <w:r>
              <w:rPr>
                <w:rFonts w:ascii="Microsoft Sans Serif" w:hAnsi="Microsoft Sans Serif"/>
                <w:spacing w:val="-18"/>
                <w:sz w:val="12"/>
              </w:rPr>
              <w:t>зрительная</w:t>
            </w:r>
            <w:r>
              <w:rPr>
                <w:rFonts w:ascii="Microsoft Sans Serif" w:hAnsi="Microsoft Sans Serif"/>
                <w:spacing w:val="27"/>
                <w:sz w:val="12"/>
              </w:rPr>
              <w:t xml:space="preserve"> </w:t>
            </w:r>
            <w:proofErr w:type="gramStart"/>
            <w:r>
              <w:rPr>
                <w:rFonts w:ascii="Microsoft Sans Serif" w:hAnsi="Microsoft Sans Serif"/>
                <w:spacing w:val="-18"/>
                <w:sz w:val="12"/>
              </w:rPr>
              <w:t>слуховая</w:t>
            </w:r>
            <w:r>
              <w:rPr>
                <w:rFonts w:ascii="Microsoft Sans Serif" w:hAnsi="Microsoft Sans Serif"/>
                <w:spacing w:val="39"/>
                <w:sz w:val="12"/>
              </w:rPr>
              <w:t xml:space="preserve">  </w:t>
            </w:r>
            <w:r>
              <w:rPr>
                <w:rFonts w:ascii="Microsoft Sans Serif" w:hAnsi="Microsoft Sans Serif"/>
                <w:spacing w:val="-18"/>
                <w:sz w:val="12"/>
              </w:rPr>
              <w:t>речь</w:t>
            </w:r>
            <w:proofErr w:type="gramEnd"/>
          </w:p>
          <w:p w:rsidR="003B46F0" w:rsidRDefault="00C01045">
            <w:pPr>
              <w:pStyle w:val="TableParagraph"/>
              <w:spacing w:line="135" w:lineRule="exact"/>
              <w:ind w:left="1402"/>
              <w:rPr>
                <w:rFonts w:ascii="Microsoft Sans Serif" w:hAnsi="Microsoft Sans Serif"/>
                <w:sz w:val="12"/>
              </w:rPr>
            </w:pPr>
            <w:r>
              <w:rPr>
                <w:rFonts w:ascii="Microsoft Sans Serif" w:hAnsi="Microsoft Sans Serif"/>
                <w:spacing w:val="-10"/>
                <w:sz w:val="12"/>
              </w:rPr>
              <w:t>память</w:t>
            </w:r>
            <w:r>
              <w:rPr>
                <w:rFonts w:ascii="Microsoft Sans Serif" w:hAnsi="Microsoft Sans Serif"/>
                <w:spacing w:val="35"/>
                <w:sz w:val="12"/>
              </w:rPr>
              <w:t xml:space="preserve">  </w:t>
            </w:r>
            <w:r>
              <w:rPr>
                <w:rFonts w:ascii="Microsoft Sans Serif" w:hAnsi="Microsoft Sans Serif"/>
                <w:spacing w:val="-2"/>
                <w:sz w:val="12"/>
              </w:rPr>
              <w:t>память</w:t>
            </w:r>
          </w:p>
        </w:tc>
      </w:tr>
      <w:tr w:rsidR="003B46F0">
        <w:trPr>
          <w:trHeight w:val="1759"/>
        </w:trPr>
        <w:tc>
          <w:tcPr>
            <w:tcW w:w="1368" w:type="dxa"/>
            <w:vMerge/>
            <w:tcBorders>
              <w:top w:val="nil"/>
            </w:tcBorders>
            <w:textDirection w:val="btLr"/>
          </w:tcPr>
          <w:p w:rsidR="003B46F0" w:rsidRDefault="003B46F0">
            <w:pPr>
              <w:rPr>
                <w:sz w:val="2"/>
                <w:szCs w:val="2"/>
              </w:rPr>
            </w:pPr>
          </w:p>
        </w:tc>
        <w:tc>
          <w:tcPr>
            <w:tcW w:w="720" w:type="dxa"/>
            <w:gridSpan w:val="2"/>
            <w:textDirection w:val="btLr"/>
          </w:tcPr>
          <w:p w:rsidR="003B46F0" w:rsidRDefault="00C01045">
            <w:pPr>
              <w:pStyle w:val="TableParagraph"/>
              <w:spacing w:before="107"/>
              <w:ind w:left="98"/>
              <w:rPr>
                <w:b/>
                <w:sz w:val="24"/>
              </w:rPr>
            </w:pPr>
            <w:r>
              <w:rPr>
                <w:b/>
                <w:sz w:val="24"/>
              </w:rPr>
              <w:t>В</w:t>
            </w:r>
            <w:r>
              <w:rPr>
                <w:b/>
                <w:spacing w:val="-3"/>
                <w:sz w:val="24"/>
              </w:rPr>
              <w:t xml:space="preserve"> </w:t>
            </w:r>
            <w:r>
              <w:rPr>
                <w:b/>
                <w:sz w:val="24"/>
              </w:rPr>
              <w:t>начале</w:t>
            </w:r>
            <w:r>
              <w:rPr>
                <w:b/>
                <w:spacing w:val="1"/>
                <w:sz w:val="24"/>
              </w:rPr>
              <w:t xml:space="preserve"> </w:t>
            </w:r>
            <w:r>
              <w:rPr>
                <w:b/>
                <w:spacing w:val="-4"/>
                <w:sz w:val="24"/>
              </w:rPr>
              <w:t>года</w:t>
            </w:r>
          </w:p>
        </w:tc>
        <w:tc>
          <w:tcPr>
            <w:tcW w:w="720" w:type="dxa"/>
            <w:gridSpan w:val="2"/>
            <w:textDirection w:val="btLr"/>
          </w:tcPr>
          <w:p w:rsidR="003B46F0" w:rsidRDefault="00C01045">
            <w:pPr>
              <w:pStyle w:val="TableParagraph"/>
              <w:spacing w:before="108"/>
              <w:ind w:left="126"/>
              <w:rPr>
                <w:b/>
                <w:sz w:val="24"/>
              </w:rPr>
            </w:pPr>
            <w:r>
              <w:rPr>
                <w:b/>
                <w:sz w:val="24"/>
              </w:rPr>
              <w:t>В</w:t>
            </w:r>
            <w:r>
              <w:rPr>
                <w:b/>
                <w:spacing w:val="-2"/>
                <w:sz w:val="24"/>
              </w:rPr>
              <w:t xml:space="preserve"> </w:t>
            </w:r>
            <w:r>
              <w:rPr>
                <w:b/>
                <w:sz w:val="24"/>
              </w:rPr>
              <w:t>конце</w:t>
            </w:r>
            <w:r>
              <w:rPr>
                <w:b/>
                <w:spacing w:val="2"/>
                <w:sz w:val="24"/>
              </w:rPr>
              <w:t xml:space="preserve"> </w:t>
            </w:r>
            <w:r>
              <w:rPr>
                <w:b/>
                <w:spacing w:val="-4"/>
                <w:sz w:val="24"/>
              </w:rPr>
              <w:t>года</w:t>
            </w:r>
          </w:p>
        </w:tc>
        <w:tc>
          <w:tcPr>
            <w:tcW w:w="720" w:type="dxa"/>
            <w:gridSpan w:val="2"/>
            <w:textDirection w:val="btLr"/>
          </w:tcPr>
          <w:p w:rsidR="003B46F0" w:rsidRDefault="00C01045">
            <w:pPr>
              <w:pStyle w:val="TableParagraph"/>
              <w:spacing w:before="108"/>
              <w:ind w:left="98"/>
              <w:rPr>
                <w:b/>
                <w:sz w:val="24"/>
              </w:rPr>
            </w:pPr>
            <w:r>
              <w:rPr>
                <w:b/>
                <w:sz w:val="24"/>
              </w:rPr>
              <w:t>В</w:t>
            </w:r>
            <w:r>
              <w:rPr>
                <w:b/>
                <w:spacing w:val="-3"/>
                <w:sz w:val="24"/>
              </w:rPr>
              <w:t xml:space="preserve"> </w:t>
            </w:r>
            <w:r>
              <w:rPr>
                <w:b/>
                <w:sz w:val="24"/>
              </w:rPr>
              <w:t>начале</w:t>
            </w:r>
            <w:r>
              <w:rPr>
                <w:b/>
                <w:spacing w:val="1"/>
                <w:sz w:val="24"/>
              </w:rPr>
              <w:t xml:space="preserve"> </w:t>
            </w:r>
            <w:r>
              <w:rPr>
                <w:b/>
                <w:spacing w:val="-4"/>
                <w:sz w:val="24"/>
              </w:rPr>
              <w:t>года</w:t>
            </w:r>
          </w:p>
        </w:tc>
        <w:tc>
          <w:tcPr>
            <w:tcW w:w="720" w:type="dxa"/>
            <w:gridSpan w:val="2"/>
            <w:textDirection w:val="btLr"/>
          </w:tcPr>
          <w:p w:rsidR="003B46F0" w:rsidRDefault="00C01045">
            <w:pPr>
              <w:pStyle w:val="TableParagraph"/>
              <w:spacing w:before="108"/>
              <w:ind w:left="126"/>
              <w:rPr>
                <w:b/>
                <w:sz w:val="24"/>
              </w:rPr>
            </w:pPr>
            <w:r>
              <w:rPr>
                <w:b/>
                <w:sz w:val="24"/>
              </w:rPr>
              <w:t>В</w:t>
            </w:r>
            <w:r>
              <w:rPr>
                <w:b/>
                <w:spacing w:val="-2"/>
                <w:sz w:val="24"/>
              </w:rPr>
              <w:t xml:space="preserve"> </w:t>
            </w:r>
            <w:r>
              <w:rPr>
                <w:b/>
                <w:sz w:val="24"/>
              </w:rPr>
              <w:t>конце</w:t>
            </w:r>
            <w:r>
              <w:rPr>
                <w:b/>
                <w:spacing w:val="2"/>
                <w:sz w:val="24"/>
              </w:rPr>
              <w:t xml:space="preserve"> </w:t>
            </w:r>
            <w:r>
              <w:rPr>
                <w:b/>
                <w:spacing w:val="-4"/>
                <w:sz w:val="24"/>
              </w:rPr>
              <w:t>года</w:t>
            </w:r>
          </w:p>
        </w:tc>
        <w:tc>
          <w:tcPr>
            <w:tcW w:w="720" w:type="dxa"/>
            <w:gridSpan w:val="2"/>
            <w:textDirection w:val="btLr"/>
          </w:tcPr>
          <w:p w:rsidR="003B46F0" w:rsidRDefault="00C01045">
            <w:pPr>
              <w:pStyle w:val="TableParagraph"/>
              <w:spacing w:before="108"/>
              <w:ind w:left="98"/>
              <w:rPr>
                <w:b/>
                <w:sz w:val="24"/>
              </w:rPr>
            </w:pPr>
            <w:r>
              <w:rPr>
                <w:b/>
                <w:sz w:val="24"/>
              </w:rPr>
              <w:t>В</w:t>
            </w:r>
            <w:r>
              <w:rPr>
                <w:b/>
                <w:spacing w:val="-3"/>
                <w:sz w:val="24"/>
              </w:rPr>
              <w:t xml:space="preserve"> </w:t>
            </w:r>
            <w:r>
              <w:rPr>
                <w:b/>
                <w:sz w:val="24"/>
              </w:rPr>
              <w:t>начале</w:t>
            </w:r>
            <w:r>
              <w:rPr>
                <w:b/>
                <w:spacing w:val="1"/>
                <w:sz w:val="24"/>
              </w:rPr>
              <w:t xml:space="preserve"> </w:t>
            </w:r>
            <w:r>
              <w:rPr>
                <w:b/>
                <w:spacing w:val="-4"/>
                <w:sz w:val="24"/>
              </w:rPr>
              <w:t>года</w:t>
            </w:r>
          </w:p>
        </w:tc>
        <w:tc>
          <w:tcPr>
            <w:tcW w:w="721" w:type="dxa"/>
            <w:gridSpan w:val="2"/>
            <w:textDirection w:val="btLr"/>
          </w:tcPr>
          <w:p w:rsidR="003B46F0" w:rsidRDefault="00C01045">
            <w:pPr>
              <w:pStyle w:val="TableParagraph"/>
              <w:spacing w:before="109"/>
              <w:ind w:left="126"/>
              <w:rPr>
                <w:b/>
                <w:sz w:val="24"/>
              </w:rPr>
            </w:pPr>
            <w:r>
              <w:rPr>
                <w:b/>
                <w:sz w:val="24"/>
              </w:rPr>
              <w:t>В</w:t>
            </w:r>
            <w:r>
              <w:rPr>
                <w:b/>
                <w:spacing w:val="-2"/>
                <w:sz w:val="24"/>
              </w:rPr>
              <w:t xml:space="preserve"> </w:t>
            </w:r>
            <w:r>
              <w:rPr>
                <w:b/>
                <w:sz w:val="24"/>
              </w:rPr>
              <w:t>конце</w:t>
            </w:r>
            <w:r>
              <w:rPr>
                <w:b/>
                <w:spacing w:val="2"/>
                <w:sz w:val="24"/>
              </w:rPr>
              <w:t xml:space="preserve"> </w:t>
            </w:r>
            <w:r>
              <w:rPr>
                <w:b/>
                <w:spacing w:val="-4"/>
                <w:sz w:val="24"/>
              </w:rPr>
              <w:t>года</w:t>
            </w:r>
          </w:p>
        </w:tc>
        <w:tc>
          <w:tcPr>
            <w:tcW w:w="720" w:type="dxa"/>
            <w:gridSpan w:val="2"/>
            <w:textDirection w:val="btLr"/>
          </w:tcPr>
          <w:p w:rsidR="003B46F0" w:rsidRDefault="00C01045">
            <w:pPr>
              <w:pStyle w:val="TableParagraph"/>
              <w:spacing w:before="108"/>
              <w:ind w:left="98"/>
              <w:rPr>
                <w:b/>
                <w:sz w:val="24"/>
              </w:rPr>
            </w:pPr>
            <w:r>
              <w:rPr>
                <w:b/>
                <w:sz w:val="24"/>
              </w:rPr>
              <w:t>В</w:t>
            </w:r>
            <w:r>
              <w:rPr>
                <w:b/>
                <w:spacing w:val="-3"/>
                <w:sz w:val="24"/>
              </w:rPr>
              <w:t xml:space="preserve"> </w:t>
            </w:r>
            <w:r>
              <w:rPr>
                <w:b/>
                <w:sz w:val="24"/>
              </w:rPr>
              <w:t>начале</w:t>
            </w:r>
            <w:r>
              <w:rPr>
                <w:b/>
                <w:spacing w:val="1"/>
                <w:sz w:val="24"/>
              </w:rPr>
              <w:t xml:space="preserve"> </w:t>
            </w:r>
            <w:r>
              <w:rPr>
                <w:b/>
                <w:spacing w:val="-4"/>
                <w:sz w:val="24"/>
              </w:rPr>
              <w:t>года</w:t>
            </w:r>
          </w:p>
        </w:tc>
        <w:tc>
          <w:tcPr>
            <w:tcW w:w="720" w:type="dxa"/>
            <w:gridSpan w:val="2"/>
            <w:textDirection w:val="btLr"/>
          </w:tcPr>
          <w:p w:rsidR="003B46F0" w:rsidRDefault="00C01045">
            <w:pPr>
              <w:pStyle w:val="TableParagraph"/>
              <w:spacing w:before="108"/>
              <w:ind w:left="126"/>
              <w:rPr>
                <w:b/>
                <w:sz w:val="24"/>
              </w:rPr>
            </w:pPr>
            <w:r>
              <w:rPr>
                <w:b/>
                <w:sz w:val="24"/>
              </w:rPr>
              <w:t>В</w:t>
            </w:r>
            <w:r>
              <w:rPr>
                <w:b/>
                <w:spacing w:val="-2"/>
                <w:sz w:val="24"/>
              </w:rPr>
              <w:t xml:space="preserve"> </w:t>
            </w:r>
            <w:r>
              <w:rPr>
                <w:b/>
                <w:sz w:val="24"/>
              </w:rPr>
              <w:t>конце</w:t>
            </w:r>
            <w:r>
              <w:rPr>
                <w:b/>
                <w:spacing w:val="2"/>
                <w:sz w:val="24"/>
              </w:rPr>
              <w:t xml:space="preserve"> </w:t>
            </w:r>
            <w:r>
              <w:rPr>
                <w:b/>
                <w:spacing w:val="-4"/>
                <w:sz w:val="24"/>
              </w:rPr>
              <w:t>года</w:t>
            </w:r>
          </w:p>
        </w:tc>
        <w:tc>
          <w:tcPr>
            <w:tcW w:w="8461" w:type="dxa"/>
            <w:vMerge/>
            <w:tcBorders>
              <w:top w:val="nil"/>
            </w:tcBorders>
          </w:tcPr>
          <w:p w:rsidR="003B46F0" w:rsidRDefault="003B46F0">
            <w:pPr>
              <w:rPr>
                <w:sz w:val="2"/>
                <w:szCs w:val="2"/>
              </w:rPr>
            </w:pPr>
          </w:p>
        </w:tc>
      </w:tr>
      <w:tr w:rsidR="003B46F0">
        <w:trPr>
          <w:trHeight w:val="1480"/>
        </w:trPr>
        <w:tc>
          <w:tcPr>
            <w:tcW w:w="1368" w:type="dxa"/>
            <w:vMerge/>
            <w:tcBorders>
              <w:top w:val="nil"/>
            </w:tcBorders>
            <w:textDirection w:val="btLr"/>
          </w:tcPr>
          <w:p w:rsidR="003B46F0" w:rsidRDefault="003B46F0">
            <w:pPr>
              <w:rPr>
                <w:sz w:val="2"/>
                <w:szCs w:val="2"/>
              </w:rPr>
            </w:pPr>
          </w:p>
        </w:tc>
        <w:tc>
          <w:tcPr>
            <w:tcW w:w="360" w:type="dxa"/>
            <w:textDirection w:val="btLr"/>
          </w:tcPr>
          <w:p w:rsidR="003B46F0" w:rsidRDefault="00C01045">
            <w:pPr>
              <w:pStyle w:val="TableParagraph"/>
              <w:spacing w:before="107" w:line="222" w:lineRule="exact"/>
              <w:ind w:left="105"/>
              <w:rPr>
                <w:b/>
                <w:sz w:val="24"/>
              </w:rPr>
            </w:pPr>
            <w:r>
              <w:rPr>
                <w:b/>
                <w:spacing w:val="-4"/>
                <w:sz w:val="24"/>
              </w:rPr>
              <w:t>балл</w:t>
            </w:r>
          </w:p>
        </w:tc>
        <w:tc>
          <w:tcPr>
            <w:tcW w:w="360" w:type="dxa"/>
            <w:textDirection w:val="btLr"/>
          </w:tcPr>
          <w:p w:rsidR="003B46F0" w:rsidRDefault="00C01045">
            <w:pPr>
              <w:pStyle w:val="TableParagraph"/>
              <w:spacing w:before="108" w:line="222" w:lineRule="exact"/>
              <w:ind w:left="100"/>
              <w:rPr>
                <w:b/>
                <w:sz w:val="24"/>
              </w:rPr>
            </w:pPr>
            <w:r>
              <w:rPr>
                <w:b/>
                <w:spacing w:val="-2"/>
                <w:sz w:val="24"/>
              </w:rPr>
              <w:t>уровень</w:t>
            </w:r>
          </w:p>
        </w:tc>
        <w:tc>
          <w:tcPr>
            <w:tcW w:w="360" w:type="dxa"/>
            <w:textDirection w:val="btLr"/>
          </w:tcPr>
          <w:p w:rsidR="003B46F0" w:rsidRDefault="00C01045">
            <w:pPr>
              <w:pStyle w:val="TableParagraph"/>
              <w:spacing w:before="108" w:line="222" w:lineRule="exact"/>
              <w:ind w:left="105"/>
              <w:rPr>
                <w:b/>
                <w:sz w:val="24"/>
              </w:rPr>
            </w:pPr>
            <w:r>
              <w:rPr>
                <w:b/>
                <w:spacing w:val="-4"/>
                <w:sz w:val="24"/>
              </w:rPr>
              <w:t>балл</w:t>
            </w:r>
          </w:p>
        </w:tc>
        <w:tc>
          <w:tcPr>
            <w:tcW w:w="360" w:type="dxa"/>
            <w:textDirection w:val="btLr"/>
          </w:tcPr>
          <w:p w:rsidR="003B46F0" w:rsidRDefault="00C01045">
            <w:pPr>
              <w:pStyle w:val="TableParagraph"/>
              <w:spacing w:before="108" w:line="222" w:lineRule="exact"/>
              <w:ind w:left="100"/>
              <w:rPr>
                <w:b/>
                <w:sz w:val="24"/>
              </w:rPr>
            </w:pPr>
            <w:r>
              <w:rPr>
                <w:b/>
                <w:spacing w:val="-2"/>
                <w:sz w:val="24"/>
              </w:rPr>
              <w:t>уровень</w:t>
            </w:r>
          </w:p>
        </w:tc>
        <w:tc>
          <w:tcPr>
            <w:tcW w:w="360" w:type="dxa"/>
            <w:textDirection w:val="btLr"/>
          </w:tcPr>
          <w:p w:rsidR="003B46F0" w:rsidRDefault="00C01045">
            <w:pPr>
              <w:pStyle w:val="TableParagraph"/>
              <w:spacing w:before="108" w:line="222" w:lineRule="exact"/>
              <w:ind w:left="105"/>
              <w:rPr>
                <w:b/>
                <w:sz w:val="24"/>
              </w:rPr>
            </w:pPr>
            <w:r>
              <w:rPr>
                <w:b/>
                <w:spacing w:val="-4"/>
                <w:sz w:val="24"/>
              </w:rPr>
              <w:t>балл</w:t>
            </w:r>
          </w:p>
        </w:tc>
        <w:tc>
          <w:tcPr>
            <w:tcW w:w="360" w:type="dxa"/>
            <w:textDirection w:val="btLr"/>
          </w:tcPr>
          <w:p w:rsidR="003B46F0" w:rsidRDefault="00C01045">
            <w:pPr>
              <w:pStyle w:val="TableParagraph"/>
              <w:spacing w:before="108" w:line="222" w:lineRule="exact"/>
              <w:ind w:left="100"/>
              <w:rPr>
                <w:b/>
                <w:sz w:val="24"/>
              </w:rPr>
            </w:pPr>
            <w:r>
              <w:rPr>
                <w:b/>
                <w:spacing w:val="-2"/>
                <w:sz w:val="24"/>
              </w:rPr>
              <w:t>уровень</w:t>
            </w:r>
          </w:p>
        </w:tc>
        <w:tc>
          <w:tcPr>
            <w:tcW w:w="360" w:type="dxa"/>
            <w:textDirection w:val="btLr"/>
          </w:tcPr>
          <w:p w:rsidR="003B46F0" w:rsidRDefault="00C01045">
            <w:pPr>
              <w:pStyle w:val="TableParagraph"/>
              <w:spacing w:before="108" w:line="221" w:lineRule="exact"/>
              <w:ind w:left="105"/>
              <w:rPr>
                <w:b/>
                <w:sz w:val="24"/>
              </w:rPr>
            </w:pPr>
            <w:r>
              <w:rPr>
                <w:b/>
                <w:spacing w:val="-4"/>
                <w:sz w:val="24"/>
              </w:rPr>
              <w:t>балл</w:t>
            </w:r>
          </w:p>
        </w:tc>
        <w:tc>
          <w:tcPr>
            <w:tcW w:w="360" w:type="dxa"/>
            <w:textDirection w:val="btLr"/>
          </w:tcPr>
          <w:p w:rsidR="003B46F0" w:rsidRDefault="00C01045">
            <w:pPr>
              <w:pStyle w:val="TableParagraph"/>
              <w:spacing w:before="108" w:line="221" w:lineRule="exact"/>
              <w:ind w:left="100"/>
              <w:rPr>
                <w:b/>
                <w:sz w:val="24"/>
              </w:rPr>
            </w:pPr>
            <w:r>
              <w:rPr>
                <w:b/>
                <w:spacing w:val="-2"/>
                <w:sz w:val="24"/>
              </w:rPr>
              <w:t>уровень</w:t>
            </w:r>
          </w:p>
        </w:tc>
        <w:tc>
          <w:tcPr>
            <w:tcW w:w="360" w:type="dxa"/>
            <w:textDirection w:val="btLr"/>
          </w:tcPr>
          <w:p w:rsidR="003B46F0" w:rsidRDefault="00C01045">
            <w:pPr>
              <w:pStyle w:val="TableParagraph"/>
              <w:spacing w:before="108" w:line="221" w:lineRule="exact"/>
              <w:ind w:left="105"/>
              <w:rPr>
                <w:b/>
                <w:sz w:val="24"/>
              </w:rPr>
            </w:pPr>
            <w:r>
              <w:rPr>
                <w:b/>
                <w:spacing w:val="-4"/>
                <w:sz w:val="24"/>
              </w:rPr>
              <w:t>балл</w:t>
            </w:r>
          </w:p>
        </w:tc>
        <w:tc>
          <w:tcPr>
            <w:tcW w:w="360" w:type="dxa"/>
            <w:textDirection w:val="btLr"/>
          </w:tcPr>
          <w:p w:rsidR="003B46F0" w:rsidRDefault="00C01045">
            <w:pPr>
              <w:pStyle w:val="TableParagraph"/>
              <w:spacing w:before="108" w:line="221" w:lineRule="exact"/>
              <w:ind w:left="100"/>
              <w:rPr>
                <w:b/>
                <w:sz w:val="24"/>
              </w:rPr>
            </w:pPr>
            <w:r>
              <w:rPr>
                <w:b/>
                <w:spacing w:val="-2"/>
                <w:sz w:val="24"/>
              </w:rPr>
              <w:t>уровень</w:t>
            </w:r>
          </w:p>
        </w:tc>
        <w:tc>
          <w:tcPr>
            <w:tcW w:w="361" w:type="dxa"/>
            <w:textDirection w:val="btLr"/>
          </w:tcPr>
          <w:p w:rsidR="003B46F0" w:rsidRDefault="00C01045">
            <w:pPr>
              <w:pStyle w:val="TableParagraph"/>
              <w:spacing w:before="109" w:line="222" w:lineRule="exact"/>
              <w:ind w:left="105"/>
              <w:rPr>
                <w:b/>
                <w:sz w:val="24"/>
              </w:rPr>
            </w:pPr>
            <w:r>
              <w:rPr>
                <w:b/>
                <w:spacing w:val="-4"/>
                <w:sz w:val="24"/>
              </w:rPr>
              <w:t>балл</w:t>
            </w:r>
          </w:p>
        </w:tc>
        <w:tc>
          <w:tcPr>
            <w:tcW w:w="360" w:type="dxa"/>
            <w:textDirection w:val="btLr"/>
          </w:tcPr>
          <w:p w:rsidR="003B46F0" w:rsidRDefault="00C01045">
            <w:pPr>
              <w:pStyle w:val="TableParagraph"/>
              <w:spacing w:before="108" w:line="222" w:lineRule="exact"/>
              <w:ind w:left="100"/>
              <w:rPr>
                <w:b/>
                <w:sz w:val="24"/>
              </w:rPr>
            </w:pPr>
            <w:r>
              <w:rPr>
                <w:b/>
                <w:spacing w:val="-2"/>
                <w:sz w:val="24"/>
              </w:rPr>
              <w:t>уровень</w:t>
            </w:r>
          </w:p>
        </w:tc>
        <w:tc>
          <w:tcPr>
            <w:tcW w:w="360" w:type="dxa"/>
            <w:textDirection w:val="btLr"/>
          </w:tcPr>
          <w:p w:rsidR="003B46F0" w:rsidRDefault="00C01045">
            <w:pPr>
              <w:pStyle w:val="TableParagraph"/>
              <w:spacing w:before="108" w:line="222" w:lineRule="exact"/>
              <w:ind w:left="105"/>
              <w:rPr>
                <w:b/>
                <w:sz w:val="24"/>
              </w:rPr>
            </w:pPr>
            <w:r>
              <w:rPr>
                <w:b/>
                <w:spacing w:val="-4"/>
                <w:sz w:val="24"/>
              </w:rPr>
              <w:t>балл</w:t>
            </w:r>
          </w:p>
        </w:tc>
        <w:tc>
          <w:tcPr>
            <w:tcW w:w="360" w:type="dxa"/>
            <w:textDirection w:val="btLr"/>
          </w:tcPr>
          <w:p w:rsidR="003B46F0" w:rsidRDefault="00C01045">
            <w:pPr>
              <w:pStyle w:val="TableParagraph"/>
              <w:spacing w:before="108" w:line="222" w:lineRule="exact"/>
              <w:ind w:left="100"/>
              <w:rPr>
                <w:b/>
                <w:sz w:val="24"/>
              </w:rPr>
            </w:pPr>
            <w:r>
              <w:rPr>
                <w:b/>
                <w:spacing w:val="-2"/>
                <w:sz w:val="24"/>
              </w:rPr>
              <w:t>уровень</w:t>
            </w:r>
          </w:p>
        </w:tc>
        <w:tc>
          <w:tcPr>
            <w:tcW w:w="360" w:type="dxa"/>
            <w:textDirection w:val="btLr"/>
          </w:tcPr>
          <w:p w:rsidR="003B46F0" w:rsidRDefault="00C01045">
            <w:pPr>
              <w:pStyle w:val="TableParagraph"/>
              <w:spacing w:before="108" w:line="222" w:lineRule="exact"/>
              <w:ind w:left="105"/>
              <w:rPr>
                <w:b/>
                <w:sz w:val="24"/>
              </w:rPr>
            </w:pPr>
            <w:r>
              <w:rPr>
                <w:b/>
                <w:spacing w:val="-4"/>
                <w:sz w:val="24"/>
              </w:rPr>
              <w:t>балл</w:t>
            </w:r>
          </w:p>
        </w:tc>
        <w:tc>
          <w:tcPr>
            <w:tcW w:w="360" w:type="dxa"/>
            <w:textDirection w:val="btLr"/>
          </w:tcPr>
          <w:p w:rsidR="003B46F0" w:rsidRDefault="00C01045">
            <w:pPr>
              <w:pStyle w:val="TableParagraph"/>
              <w:spacing w:before="108" w:line="221" w:lineRule="exact"/>
              <w:ind w:left="100"/>
              <w:rPr>
                <w:b/>
                <w:sz w:val="24"/>
              </w:rPr>
            </w:pPr>
            <w:r>
              <w:rPr>
                <w:b/>
                <w:spacing w:val="-2"/>
                <w:sz w:val="24"/>
              </w:rPr>
              <w:t>уровень</w:t>
            </w:r>
          </w:p>
        </w:tc>
        <w:tc>
          <w:tcPr>
            <w:tcW w:w="8461" w:type="dxa"/>
            <w:vMerge/>
            <w:tcBorders>
              <w:top w:val="nil"/>
            </w:tcBorders>
          </w:tcPr>
          <w:p w:rsidR="003B46F0" w:rsidRDefault="003B46F0">
            <w:pPr>
              <w:rPr>
                <w:sz w:val="2"/>
                <w:szCs w:val="2"/>
              </w:rPr>
            </w:pPr>
          </w:p>
        </w:tc>
      </w:tr>
      <w:tr w:rsidR="003B46F0">
        <w:trPr>
          <w:trHeight w:val="1103"/>
        </w:trPr>
        <w:tc>
          <w:tcPr>
            <w:tcW w:w="1368" w:type="dxa"/>
          </w:tcPr>
          <w:p w:rsidR="003B46F0" w:rsidRDefault="003B46F0">
            <w:pPr>
              <w:pStyle w:val="TableParagraph"/>
              <w:spacing w:before="251"/>
              <w:rPr>
                <w:rFonts w:ascii="Microsoft Sans Serif"/>
                <w:sz w:val="24"/>
              </w:rPr>
            </w:pPr>
          </w:p>
          <w:p w:rsidR="003B46F0" w:rsidRDefault="00C01045">
            <w:pPr>
              <w:pStyle w:val="TableParagraph"/>
              <w:spacing w:line="280" w:lineRule="atLeast"/>
              <w:ind w:left="105" w:right="112"/>
              <w:rPr>
                <w:b/>
                <w:sz w:val="24"/>
              </w:rPr>
            </w:pPr>
            <w:r>
              <w:rPr>
                <w:b/>
                <w:spacing w:val="-2"/>
                <w:sz w:val="24"/>
              </w:rPr>
              <w:t xml:space="preserve">Мышлени </w:t>
            </w:r>
            <w:r>
              <w:rPr>
                <w:b/>
                <w:spacing w:val="-10"/>
                <w:sz w:val="24"/>
              </w:rPr>
              <w:t>е</w:t>
            </w: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1"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8461" w:type="dxa"/>
            <w:vMerge/>
            <w:tcBorders>
              <w:top w:val="nil"/>
            </w:tcBorders>
          </w:tcPr>
          <w:p w:rsidR="003B46F0" w:rsidRDefault="003B46F0">
            <w:pPr>
              <w:rPr>
                <w:sz w:val="2"/>
                <w:szCs w:val="2"/>
              </w:rPr>
            </w:pPr>
          </w:p>
        </w:tc>
      </w:tr>
      <w:tr w:rsidR="003B46F0">
        <w:trPr>
          <w:trHeight w:val="827"/>
        </w:trPr>
        <w:tc>
          <w:tcPr>
            <w:tcW w:w="1368" w:type="dxa"/>
          </w:tcPr>
          <w:p w:rsidR="003B46F0" w:rsidRDefault="003B46F0">
            <w:pPr>
              <w:pStyle w:val="TableParagraph"/>
              <w:spacing w:before="206"/>
              <w:rPr>
                <w:rFonts w:ascii="Microsoft Sans Serif"/>
                <w:sz w:val="24"/>
              </w:rPr>
            </w:pPr>
          </w:p>
          <w:p w:rsidR="003B46F0" w:rsidRDefault="00C01045">
            <w:pPr>
              <w:pStyle w:val="TableParagraph"/>
              <w:ind w:left="105"/>
              <w:rPr>
                <w:b/>
                <w:sz w:val="24"/>
              </w:rPr>
            </w:pPr>
            <w:r>
              <w:rPr>
                <w:b/>
                <w:spacing w:val="-2"/>
                <w:sz w:val="24"/>
              </w:rPr>
              <w:t>Внимание</w:t>
            </w: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1"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8461" w:type="dxa"/>
            <w:vMerge/>
            <w:tcBorders>
              <w:top w:val="nil"/>
            </w:tcBorders>
          </w:tcPr>
          <w:p w:rsidR="003B46F0" w:rsidRDefault="003B46F0">
            <w:pPr>
              <w:rPr>
                <w:sz w:val="2"/>
                <w:szCs w:val="2"/>
              </w:rPr>
            </w:pPr>
          </w:p>
        </w:tc>
      </w:tr>
      <w:tr w:rsidR="003B46F0">
        <w:trPr>
          <w:trHeight w:val="1104"/>
        </w:trPr>
        <w:tc>
          <w:tcPr>
            <w:tcW w:w="1368" w:type="dxa"/>
          </w:tcPr>
          <w:p w:rsidR="003B46F0" w:rsidRDefault="00C01045">
            <w:pPr>
              <w:pStyle w:val="TableParagraph"/>
              <w:spacing w:before="158"/>
              <w:ind w:left="105" w:right="28"/>
              <w:rPr>
                <w:b/>
                <w:sz w:val="24"/>
              </w:rPr>
            </w:pPr>
            <w:r>
              <w:rPr>
                <w:b/>
                <w:spacing w:val="-2"/>
                <w:sz w:val="24"/>
              </w:rPr>
              <w:t xml:space="preserve">Память Зрительна </w:t>
            </w:r>
            <w:r>
              <w:rPr>
                <w:b/>
                <w:spacing w:val="-10"/>
                <w:sz w:val="24"/>
              </w:rPr>
              <w:t>я</w:t>
            </w: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1"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8461" w:type="dxa"/>
            <w:vMerge/>
            <w:tcBorders>
              <w:top w:val="nil"/>
            </w:tcBorders>
          </w:tcPr>
          <w:p w:rsidR="003B46F0" w:rsidRDefault="003B46F0">
            <w:pPr>
              <w:rPr>
                <w:sz w:val="2"/>
                <w:szCs w:val="2"/>
              </w:rPr>
            </w:pPr>
          </w:p>
        </w:tc>
      </w:tr>
      <w:tr w:rsidR="003B46F0">
        <w:trPr>
          <w:trHeight w:val="829"/>
        </w:trPr>
        <w:tc>
          <w:tcPr>
            <w:tcW w:w="1368" w:type="dxa"/>
          </w:tcPr>
          <w:p w:rsidR="003B46F0" w:rsidRDefault="00C01045">
            <w:pPr>
              <w:pStyle w:val="TableParagraph"/>
              <w:spacing w:before="132" w:line="237" w:lineRule="auto"/>
              <w:ind w:left="105" w:right="268"/>
              <w:rPr>
                <w:b/>
                <w:sz w:val="24"/>
              </w:rPr>
            </w:pPr>
            <w:r>
              <w:rPr>
                <w:b/>
                <w:spacing w:val="-2"/>
                <w:sz w:val="24"/>
              </w:rPr>
              <w:t>Память слуховая</w:t>
            </w: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1"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360" w:type="dxa"/>
          </w:tcPr>
          <w:p w:rsidR="003B46F0" w:rsidRDefault="003B46F0">
            <w:pPr>
              <w:pStyle w:val="TableParagraph"/>
              <w:rPr>
                <w:sz w:val="18"/>
              </w:rPr>
            </w:pPr>
          </w:p>
        </w:tc>
        <w:tc>
          <w:tcPr>
            <w:tcW w:w="8461" w:type="dxa"/>
            <w:vMerge/>
            <w:tcBorders>
              <w:top w:val="nil"/>
            </w:tcBorders>
          </w:tcPr>
          <w:p w:rsidR="003B46F0" w:rsidRDefault="003B46F0">
            <w:pPr>
              <w:rPr>
                <w:sz w:val="2"/>
                <w:szCs w:val="2"/>
              </w:rPr>
            </w:pPr>
          </w:p>
        </w:tc>
      </w:tr>
    </w:tbl>
    <w:p w:rsidR="003B46F0" w:rsidRDefault="003B46F0">
      <w:pPr>
        <w:rPr>
          <w:sz w:val="2"/>
          <w:szCs w:val="2"/>
        </w:rPr>
        <w:sectPr w:rsidR="003B46F0">
          <w:footerReference w:type="default" r:id="rId150"/>
          <w:pgSz w:w="16840" w:h="11910" w:orient="landscape"/>
          <w:pgMar w:top="1340" w:right="420" w:bottom="1200" w:left="500" w:header="0" w:footer="1008" w:gutter="0"/>
          <w:cols w:space="720"/>
        </w:sectPr>
      </w:pPr>
    </w:p>
    <w:p w:rsidR="003B46F0" w:rsidRDefault="00C01045">
      <w:pPr>
        <w:pStyle w:val="a3"/>
        <w:spacing w:before="5"/>
        <w:ind w:left="0"/>
        <w:rPr>
          <w:rFonts w:ascii="Microsoft Sans Serif"/>
          <w:sz w:val="2"/>
        </w:rPr>
      </w:pPr>
      <w:r>
        <w:rPr>
          <w:noProof/>
          <w:lang w:eastAsia="ru-RU"/>
        </w:rPr>
        <w:lastRenderedPageBreak/>
        <mc:AlternateContent>
          <mc:Choice Requires="wpg">
            <w:drawing>
              <wp:anchor distT="0" distB="0" distL="0" distR="0" simplePos="0" relativeHeight="15761920" behindDoc="0" locked="0" layoutInCell="1" allowOverlap="1">
                <wp:simplePos x="0" y="0"/>
                <wp:positionH relativeFrom="page">
                  <wp:posOffset>636905</wp:posOffset>
                </wp:positionH>
                <wp:positionV relativeFrom="page">
                  <wp:posOffset>4243100</wp:posOffset>
                </wp:positionV>
                <wp:extent cx="9417685" cy="140335"/>
                <wp:effectExtent l="0" t="0" r="0" b="0"/>
                <wp:wrapNone/>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17685" cy="140335"/>
                          <a:chOff x="0" y="0"/>
                          <a:chExt cx="9417685" cy="140335"/>
                        </a:xfrm>
                      </wpg:grpSpPr>
                      <pic:pic xmlns:pic="http://schemas.openxmlformats.org/drawingml/2006/picture">
                        <pic:nvPicPr>
                          <pic:cNvPr id="456" name="Image 456"/>
                          <pic:cNvPicPr/>
                        </pic:nvPicPr>
                        <pic:blipFill>
                          <a:blip r:embed="rId151" cstate="print"/>
                          <a:stretch>
                            <a:fillRect/>
                          </a:stretch>
                        </pic:blipFill>
                        <pic:spPr>
                          <a:xfrm>
                            <a:off x="0" y="19673"/>
                            <a:ext cx="9417685" cy="120376"/>
                          </a:xfrm>
                          <a:prstGeom prst="rect">
                            <a:avLst/>
                          </a:prstGeom>
                        </pic:spPr>
                      </pic:pic>
                      <wps:wsp>
                        <wps:cNvPr id="457" name="Textbox 457"/>
                        <wps:cNvSpPr txBox="1"/>
                        <wps:spPr>
                          <a:xfrm>
                            <a:off x="0" y="0"/>
                            <a:ext cx="9417685" cy="140335"/>
                          </a:xfrm>
                          <a:prstGeom prst="rect">
                            <a:avLst/>
                          </a:prstGeom>
                        </wps:spPr>
                        <wps:txbx>
                          <w:txbxContent>
                            <w:p w:rsidR="00C01045" w:rsidRDefault="00C01045">
                              <w:pPr>
                                <w:spacing w:line="176" w:lineRule="exact"/>
                                <w:ind w:left="144"/>
                                <w:rPr>
                                  <w:b/>
                                  <w:sz w:val="16"/>
                                </w:rPr>
                              </w:pPr>
                              <w:r>
                                <w:rPr>
                                  <w:b/>
                                  <w:sz w:val="16"/>
                                </w:rPr>
                                <w:t>Уровень</w:t>
                              </w:r>
                              <w:r>
                                <w:rPr>
                                  <w:b/>
                                  <w:spacing w:val="-7"/>
                                  <w:sz w:val="16"/>
                                </w:rPr>
                                <w:t xml:space="preserve"> </w:t>
                              </w:r>
                              <w:r>
                                <w:rPr>
                                  <w:b/>
                                  <w:sz w:val="16"/>
                                </w:rPr>
                                <w:t>воспитанности</w:t>
                              </w:r>
                              <w:r>
                                <w:rPr>
                                  <w:b/>
                                  <w:spacing w:val="-5"/>
                                  <w:sz w:val="16"/>
                                </w:rPr>
                                <w:t xml:space="preserve"> </w:t>
                              </w:r>
                              <w:r>
                                <w:rPr>
                                  <w:b/>
                                  <w:sz w:val="16"/>
                                </w:rPr>
                                <w:t>(выс.,</w:t>
                              </w:r>
                              <w:r>
                                <w:rPr>
                                  <w:b/>
                                  <w:spacing w:val="-6"/>
                                  <w:sz w:val="16"/>
                                </w:rPr>
                                <w:t xml:space="preserve"> </w:t>
                              </w:r>
                              <w:r>
                                <w:rPr>
                                  <w:b/>
                                  <w:sz w:val="16"/>
                                </w:rPr>
                                <w:t>сред.,</w:t>
                              </w:r>
                              <w:r>
                                <w:rPr>
                                  <w:b/>
                                  <w:spacing w:val="-6"/>
                                  <w:sz w:val="16"/>
                                </w:rPr>
                                <w:t xml:space="preserve"> </w:t>
                              </w:r>
                              <w:r>
                                <w:rPr>
                                  <w:b/>
                                  <w:spacing w:val="-4"/>
                                  <w:sz w:val="16"/>
                                </w:rPr>
                                <w:t>низ.)</w:t>
                              </w:r>
                            </w:p>
                          </w:txbxContent>
                        </wps:txbx>
                        <wps:bodyPr wrap="square" lIns="0" tIns="0" rIns="0" bIns="0" rtlCol="0">
                          <a:noAutofit/>
                        </wps:bodyPr>
                      </wps:wsp>
                    </wpg:wgp>
                  </a:graphicData>
                </a:graphic>
              </wp:anchor>
            </w:drawing>
          </mc:Choice>
          <mc:Fallback>
            <w:pict>
              <v:group id="Group 455" o:spid="_x0000_s1040" style="position:absolute;margin-left:50.15pt;margin-top:334.1pt;width:741.55pt;height:11.05pt;z-index:15761920;mso-wrap-distance-left:0;mso-wrap-distance-right:0;mso-position-horizontal-relative:page;mso-position-vertical-relative:page" coordsize="94176,1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">
                <v:shape id="Image 456" o:spid="_x0000_s1041" type="#_x0000_t75" style="position:absolute;top:196;width:94176;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">
                  <v:imagedata r:id="rId152" o:title=""/>
                </v:shape>
                <v:shape id="Textbox 457" o:spid="_x0000_s1042" type="#_x0000_t202" style="position:absolute;width:94176;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rsidR="00C01045" w:rsidRDefault="00C01045">
                        <w:pPr>
                          <w:spacing w:line="176" w:lineRule="exact"/>
                          <w:ind w:left="144"/>
                          <w:rPr>
                            <w:b/>
                            <w:sz w:val="16"/>
                          </w:rPr>
                        </w:pPr>
                        <w:r>
                          <w:rPr>
                            <w:b/>
                            <w:sz w:val="16"/>
                          </w:rPr>
                          <w:t>Уровень</w:t>
                        </w:r>
                        <w:r>
                          <w:rPr>
                            <w:b/>
                            <w:spacing w:val="-7"/>
                            <w:sz w:val="16"/>
                          </w:rPr>
                          <w:t xml:space="preserve"> </w:t>
                        </w:r>
                        <w:r>
                          <w:rPr>
                            <w:b/>
                            <w:sz w:val="16"/>
                          </w:rPr>
                          <w:t>воспитанности</w:t>
                        </w:r>
                        <w:r>
                          <w:rPr>
                            <w:b/>
                            <w:spacing w:val="-5"/>
                            <w:sz w:val="16"/>
                          </w:rPr>
                          <w:t xml:space="preserve"> </w:t>
                        </w:r>
                        <w:r>
                          <w:rPr>
                            <w:b/>
                            <w:sz w:val="16"/>
                          </w:rPr>
                          <w:t>(выс.,</w:t>
                        </w:r>
                        <w:r>
                          <w:rPr>
                            <w:b/>
                            <w:spacing w:val="-6"/>
                            <w:sz w:val="16"/>
                          </w:rPr>
                          <w:t xml:space="preserve"> </w:t>
                        </w:r>
                        <w:r>
                          <w:rPr>
                            <w:b/>
                            <w:sz w:val="16"/>
                          </w:rPr>
                          <w:t>сред.,</w:t>
                        </w:r>
                        <w:r>
                          <w:rPr>
                            <w:b/>
                            <w:spacing w:val="-6"/>
                            <w:sz w:val="16"/>
                          </w:rPr>
                          <w:t xml:space="preserve"> </w:t>
                        </w:r>
                        <w:r>
                          <w:rPr>
                            <w:b/>
                            <w:spacing w:val="-4"/>
                            <w:sz w:val="16"/>
                          </w:rPr>
                          <w:t>низ.)</w:t>
                        </w:r>
                      </w:p>
                    </w:txbxContent>
                  </v:textbox>
                </v:shape>
                <w10:wrap anchorx="page" anchory="page"/>
              </v:group>
            </w:pict>
          </mc:Fallback>
        </mc:AlternateContent>
      </w:r>
      <w:r>
        <w:rPr>
          <w:noProof/>
          <w:lang w:eastAsia="ru-RU"/>
        </w:rPr>
        <mc:AlternateContent>
          <mc:Choice Requires="wpg">
            <w:drawing>
              <wp:anchor distT="0" distB="0" distL="0" distR="0" simplePos="0" relativeHeight="476968448" behindDoc="1" locked="0" layoutInCell="1" allowOverlap="1">
                <wp:simplePos x="0" y="0"/>
                <wp:positionH relativeFrom="page">
                  <wp:posOffset>636905</wp:posOffset>
                </wp:positionH>
                <wp:positionV relativeFrom="page">
                  <wp:posOffset>5328823</wp:posOffset>
                </wp:positionV>
                <wp:extent cx="9417685" cy="150495"/>
                <wp:effectExtent l="0" t="0" r="0" b="0"/>
                <wp:wrapNone/>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17685" cy="150495"/>
                          <a:chOff x="0" y="0"/>
                          <a:chExt cx="9417685" cy="150495"/>
                        </a:xfrm>
                      </wpg:grpSpPr>
                      <pic:pic xmlns:pic="http://schemas.openxmlformats.org/drawingml/2006/picture">
                        <pic:nvPicPr>
                          <pic:cNvPr id="459" name="Image 459"/>
                          <pic:cNvPicPr/>
                        </pic:nvPicPr>
                        <pic:blipFill>
                          <a:blip r:embed="rId153" cstate="print"/>
                          <a:stretch>
                            <a:fillRect/>
                          </a:stretch>
                        </pic:blipFill>
                        <pic:spPr>
                          <a:xfrm>
                            <a:off x="0" y="29579"/>
                            <a:ext cx="9417685" cy="120376"/>
                          </a:xfrm>
                          <a:prstGeom prst="rect">
                            <a:avLst/>
                          </a:prstGeom>
                        </pic:spPr>
                      </pic:pic>
                      <wps:wsp>
                        <wps:cNvPr id="460" name="Textbox 460"/>
                        <wps:cNvSpPr txBox="1"/>
                        <wps:spPr>
                          <a:xfrm>
                            <a:off x="0" y="0"/>
                            <a:ext cx="9417685" cy="150495"/>
                          </a:xfrm>
                          <a:prstGeom prst="rect">
                            <a:avLst/>
                          </a:prstGeom>
                        </wps:spPr>
                        <wps:txbx>
                          <w:txbxContent>
                            <w:p w:rsidR="00C01045" w:rsidRDefault="00C01045">
                              <w:pPr>
                                <w:spacing w:line="176" w:lineRule="exact"/>
                                <w:ind w:left="144"/>
                                <w:rPr>
                                  <w:b/>
                                  <w:sz w:val="16"/>
                                </w:rPr>
                              </w:pPr>
                              <w:r>
                                <w:rPr>
                                  <w:b/>
                                  <w:sz w:val="16"/>
                                </w:rPr>
                                <w:t>Уровень</w:t>
                              </w:r>
                              <w:r>
                                <w:rPr>
                                  <w:b/>
                                  <w:spacing w:val="-7"/>
                                  <w:sz w:val="16"/>
                                </w:rPr>
                                <w:t xml:space="preserve"> </w:t>
                              </w:r>
                              <w:r>
                                <w:rPr>
                                  <w:b/>
                                  <w:sz w:val="16"/>
                                </w:rPr>
                                <w:t>воспитанности</w:t>
                              </w:r>
                              <w:r>
                                <w:rPr>
                                  <w:b/>
                                  <w:spacing w:val="-5"/>
                                  <w:sz w:val="16"/>
                                </w:rPr>
                                <w:t xml:space="preserve"> </w:t>
                              </w:r>
                              <w:r>
                                <w:rPr>
                                  <w:b/>
                                  <w:sz w:val="16"/>
                                </w:rPr>
                                <w:t>(выс.,</w:t>
                              </w:r>
                              <w:r>
                                <w:rPr>
                                  <w:b/>
                                  <w:spacing w:val="-6"/>
                                  <w:sz w:val="16"/>
                                </w:rPr>
                                <w:t xml:space="preserve"> </w:t>
                              </w:r>
                              <w:r>
                                <w:rPr>
                                  <w:b/>
                                  <w:sz w:val="16"/>
                                </w:rPr>
                                <w:t>сред.,</w:t>
                              </w:r>
                              <w:r>
                                <w:rPr>
                                  <w:b/>
                                  <w:spacing w:val="-6"/>
                                  <w:sz w:val="16"/>
                                </w:rPr>
                                <w:t xml:space="preserve"> </w:t>
                              </w:r>
                              <w:r>
                                <w:rPr>
                                  <w:b/>
                                  <w:spacing w:val="-4"/>
                                  <w:sz w:val="16"/>
                                </w:rPr>
                                <w:t>низ.)</w:t>
                              </w:r>
                            </w:p>
                          </w:txbxContent>
                        </wps:txbx>
                        <wps:bodyPr wrap="square" lIns="0" tIns="0" rIns="0" bIns="0" rtlCol="0">
                          <a:noAutofit/>
                        </wps:bodyPr>
                      </wps:wsp>
                    </wpg:wgp>
                  </a:graphicData>
                </a:graphic>
              </wp:anchor>
            </w:drawing>
          </mc:Choice>
          <mc:Fallback>
            <w:pict>
              <v:group id="Group 458" o:spid="_x0000_s1043" style="position:absolute;margin-left:50.15pt;margin-top:419.6pt;width:741.55pt;height:11.85pt;z-index:-26348032;mso-wrap-distance-left:0;mso-wrap-distance-right:0;mso-position-horizontal-relative:page;mso-position-vertical-relative:page" coordsize="94176,1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">
                <v:shape id="Image 459" o:spid="_x0000_s1044" type="#_x0000_t75" style="position:absolute;top:295;width:94176;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">
                  <v:imagedata r:id="rId154" o:title=""/>
                </v:shape>
                <v:shape id="Textbox 460" o:spid="_x0000_s1045" type="#_x0000_t202" style="position:absolute;width:94176;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rsidR="00C01045" w:rsidRDefault="00C01045">
                        <w:pPr>
                          <w:spacing w:line="176" w:lineRule="exact"/>
                          <w:ind w:left="144"/>
                          <w:rPr>
                            <w:b/>
                            <w:sz w:val="16"/>
                          </w:rPr>
                        </w:pPr>
                        <w:r>
                          <w:rPr>
                            <w:b/>
                            <w:sz w:val="16"/>
                          </w:rPr>
                          <w:t>Уровень</w:t>
                        </w:r>
                        <w:r>
                          <w:rPr>
                            <w:b/>
                            <w:spacing w:val="-7"/>
                            <w:sz w:val="16"/>
                          </w:rPr>
                          <w:t xml:space="preserve"> </w:t>
                        </w:r>
                        <w:r>
                          <w:rPr>
                            <w:b/>
                            <w:sz w:val="16"/>
                          </w:rPr>
                          <w:t>воспитанности</w:t>
                        </w:r>
                        <w:r>
                          <w:rPr>
                            <w:b/>
                            <w:spacing w:val="-5"/>
                            <w:sz w:val="16"/>
                          </w:rPr>
                          <w:t xml:space="preserve"> </w:t>
                        </w:r>
                        <w:r>
                          <w:rPr>
                            <w:b/>
                            <w:sz w:val="16"/>
                          </w:rPr>
                          <w:t>(выс.,</w:t>
                        </w:r>
                        <w:r>
                          <w:rPr>
                            <w:b/>
                            <w:spacing w:val="-6"/>
                            <w:sz w:val="16"/>
                          </w:rPr>
                          <w:t xml:space="preserve"> </w:t>
                        </w:r>
                        <w:r>
                          <w:rPr>
                            <w:b/>
                            <w:sz w:val="16"/>
                          </w:rPr>
                          <w:t>сред.,</w:t>
                        </w:r>
                        <w:r>
                          <w:rPr>
                            <w:b/>
                            <w:spacing w:val="-6"/>
                            <w:sz w:val="16"/>
                          </w:rPr>
                          <w:t xml:space="preserve"> </w:t>
                        </w:r>
                        <w:r>
                          <w:rPr>
                            <w:b/>
                            <w:spacing w:val="-4"/>
                            <w:sz w:val="16"/>
                          </w:rPr>
                          <w:t>низ.)</w:t>
                        </w:r>
                      </w:p>
                    </w:txbxContent>
                  </v:textbox>
                </v:shape>
                <w10:wrap anchorx="page" anchory="page"/>
              </v:group>
            </w:pict>
          </mc:Fallback>
        </mc:AlternateContent>
      </w:r>
      <w:r>
        <w:rPr>
          <w:noProof/>
          <w:lang w:eastAsia="ru-RU"/>
        </w:rPr>
        <mc:AlternateContent>
          <mc:Choice Requires="wpg">
            <w:drawing>
              <wp:anchor distT="0" distB="0" distL="0" distR="0" simplePos="0" relativeHeight="476968960" behindDoc="1" locked="0" layoutInCell="1" allowOverlap="1">
                <wp:simplePos x="0" y="0"/>
                <wp:positionH relativeFrom="page">
                  <wp:posOffset>636905</wp:posOffset>
                </wp:positionH>
                <wp:positionV relativeFrom="page">
                  <wp:posOffset>6326320</wp:posOffset>
                </wp:positionV>
                <wp:extent cx="9417685" cy="244475"/>
                <wp:effectExtent l="0" t="0" r="0" b="0"/>
                <wp:wrapNone/>
                <wp:docPr id="46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17685" cy="244475"/>
                          <a:chOff x="0" y="0"/>
                          <a:chExt cx="9417685" cy="244475"/>
                        </a:xfrm>
                      </wpg:grpSpPr>
                      <pic:pic xmlns:pic="http://schemas.openxmlformats.org/drawingml/2006/picture">
                        <pic:nvPicPr>
                          <pic:cNvPr id="462" name="Image 462"/>
                          <pic:cNvPicPr/>
                        </pic:nvPicPr>
                        <pic:blipFill>
                          <a:blip r:embed="rId155" cstate="print"/>
                          <a:stretch>
                            <a:fillRect/>
                          </a:stretch>
                        </pic:blipFill>
                        <pic:spPr>
                          <a:xfrm>
                            <a:off x="0" y="0"/>
                            <a:ext cx="9417685" cy="120376"/>
                          </a:xfrm>
                          <a:prstGeom prst="rect">
                            <a:avLst/>
                          </a:prstGeom>
                        </pic:spPr>
                      </pic:pic>
                      <wps:wsp>
                        <wps:cNvPr id="463" name="Textbox 463"/>
                        <wps:cNvSpPr txBox="1"/>
                        <wps:spPr>
                          <a:xfrm>
                            <a:off x="0" y="0"/>
                            <a:ext cx="9417685" cy="244475"/>
                          </a:xfrm>
                          <a:prstGeom prst="rect">
                            <a:avLst/>
                          </a:prstGeom>
                        </wps:spPr>
                        <wps:txbx>
                          <w:txbxContent>
                            <w:p w:rsidR="00C01045" w:rsidRDefault="00C01045">
                              <w:pPr>
                                <w:spacing w:before="108"/>
                                <w:ind w:left="667"/>
                                <w:rPr>
                                  <w:b/>
                                  <w:sz w:val="24"/>
                                </w:rPr>
                              </w:pPr>
                              <w:r>
                                <w:rPr>
                                  <w:b/>
                                  <w:spacing w:val="-2"/>
                                  <w:sz w:val="24"/>
                                </w:rPr>
                                <w:t>Примечание:</w:t>
                              </w:r>
                            </w:p>
                          </w:txbxContent>
                        </wps:txbx>
                        <wps:bodyPr wrap="square" lIns="0" tIns="0" rIns="0" bIns="0" rtlCol="0">
                          <a:noAutofit/>
                        </wps:bodyPr>
                      </wps:wsp>
                    </wpg:wgp>
                  </a:graphicData>
                </a:graphic>
              </wp:anchor>
            </w:drawing>
          </mc:Choice>
          <mc:Fallback>
            <w:pict>
              <v:group id="Group 461" o:spid="_x0000_s1046" style="position:absolute;margin-left:50.15pt;margin-top:498.15pt;width:741.55pt;height:19.25pt;z-index:-26347520;mso-wrap-distance-left:0;mso-wrap-distance-right:0;mso-position-horizontal-relative:page;mso-position-vertical-relative:page" coordsize="94176,2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">
                <v:shape id="Image 462" o:spid="_x0000_s1047" type="#_x0000_t75" style="position:absolute;width:94176;height:1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">
                  <v:imagedata r:id="rId156" o:title=""/>
                </v:shape>
                <v:shape id="Textbox 463" o:spid="_x0000_s1048" type="#_x0000_t202" style="position:absolute;width:94176;height:2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rsidR="00C01045" w:rsidRDefault="00C01045">
                        <w:pPr>
                          <w:spacing w:before="108"/>
                          <w:ind w:left="667"/>
                          <w:rPr>
                            <w:b/>
                            <w:sz w:val="24"/>
                          </w:rPr>
                        </w:pPr>
                        <w:r>
                          <w:rPr>
                            <w:b/>
                            <w:spacing w:val="-2"/>
                            <w:sz w:val="24"/>
                          </w:rPr>
                          <w:t>Примечание:</w:t>
                        </w:r>
                      </w:p>
                    </w:txbxContent>
                  </v:textbox>
                </v:shape>
                <w10:wrap anchorx="page" anchory="page"/>
              </v:group>
            </w:pict>
          </mc:Fallback>
        </mc:AlternateConten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68"/>
        <w:gridCol w:w="360"/>
        <w:gridCol w:w="360"/>
        <w:gridCol w:w="360"/>
        <w:gridCol w:w="360"/>
        <w:gridCol w:w="360"/>
        <w:gridCol w:w="360"/>
        <w:gridCol w:w="360"/>
        <w:gridCol w:w="360"/>
        <w:gridCol w:w="360"/>
        <w:gridCol w:w="360"/>
        <w:gridCol w:w="361"/>
        <w:gridCol w:w="360"/>
        <w:gridCol w:w="360"/>
        <w:gridCol w:w="360"/>
        <w:gridCol w:w="360"/>
        <w:gridCol w:w="360"/>
        <w:gridCol w:w="8461"/>
      </w:tblGrid>
      <w:tr w:rsidR="003B46F0">
        <w:trPr>
          <w:trHeight w:val="551"/>
        </w:trPr>
        <w:tc>
          <w:tcPr>
            <w:tcW w:w="1368" w:type="dxa"/>
          </w:tcPr>
          <w:p w:rsidR="003B46F0" w:rsidRDefault="00C01045">
            <w:pPr>
              <w:pStyle w:val="TableParagraph"/>
              <w:spacing w:before="267" w:line="264" w:lineRule="exact"/>
              <w:ind w:left="105"/>
              <w:rPr>
                <w:b/>
                <w:sz w:val="24"/>
              </w:rPr>
            </w:pPr>
            <w:r>
              <w:rPr>
                <w:b/>
                <w:spacing w:val="-4"/>
                <w:sz w:val="24"/>
              </w:rPr>
              <w:t>Речь</w:t>
            </w:r>
          </w:p>
        </w:tc>
        <w:tc>
          <w:tcPr>
            <w:tcW w:w="360" w:type="dxa"/>
          </w:tcPr>
          <w:p w:rsidR="003B46F0" w:rsidRDefault="003B46F0">
            <w:pPr>
              <w:pStyle w:val="TableParagraph"/>
              <w:rPr>
                <w:sz w:val="16"/>
              </w:rPr>
            </w:pPr>
          </w:p>
        </w:tc>
        <w:tc>
          <w:tcPr>
            <w:tcW w:w="360" w:type="dxa"/>
          </w:tcPr>
          <w:p w:rsidR="003B46F0" w:rsidRDefault="003B46F0">
            <w:pPr>
              <w:pStyle w:val="TableParagraph"/>
              <w:rPr>
                <w:sz w:val="16"/>
              </w:rPr>
            </w:pPr>
          </w:p>
        </w:tc>
        <w:tc>
          <w:tcPr>
            <w:tcW w:w="360" w:type="dxa"/>
          </w:tcPr>
          <w:p w:rsidR="003B46F0" w:rsidRDefault="003B46F0">
            <w:pPr>
              <w:pStyle w:val="TableParagraph"/>
              <w:rPr>
                <w:sz w:val="16"/>
              </w:rPr>
            </w:pPr>
          </w:p>
        </w:tc>
        <w:tc>
          <w:tcPr>
            <w:tcW w:w="360" w:type="dxa"/>
          </w:tcPr>
          <w:p w:rsidR="003B46F0" w:rsidRDefault="003B46F0">
            <w:pPr>
              <w:pStyle w:val="TableParagraph"/>
              <w:rPr>
                <w:sz w:val="16"/>
              </w:rPr>
            </w:pPr>
          </w:p>
        </w:tc>
        <w:tc>
          <w:tcPr>
            <w:tcW w:w="360" w:type="dxa"/>
          </w:tcPr>
          <w:p w:rsidR="003B46F0" w:rsidRDefault="003B46F0">
            <w:pPr>
              <w:pStyle w:val="TableParagraph"/>
              <w:rPr>
                <w:sz w:val="16"/>
              </w:rPr>
            </w:pPr>
          </w:p>
        </w:tc>
        <w:tc>
          <w:tcPr>
            <w:tcW w:w="360" w:type="dxa"/>
          </w:tcPr>
          <w:p w:rsidR="003B46F0" w:rsidRDefault="003B46F0">
            <w:pPr>
              <w:pStyle w:val="TableParagraph"/>
              <w:rPr>
                <w:sz w:val="16"/>
              </w:rPr>
            </w:pPr>
          </w:p>
        </w:tc>
        <w:tc>
          <w:tcPr>
            <w:tcW w:w="360" w:type="dxa"/>
          </w:tcPr>
          <w:p w:rsidR="003B46F0" w:rsidRDefault="003B46F0">
            <w:pPr>
              <w:pStyle w:val="TableParagraph"/>
              <w:rPr>
                <w:sz w:val="16"/>
              </w:rPr>
            </w:pPr>
          </w:p>
        </w:tc>
        <w:tc>
          <w:tcPr>
            <w:tcW w:w="360" w:type="dxa"/>
          </w:tcPr>
          <w:p w:rsidR="003B46F0" w:rsidRDefault="003B46F0">
            <w:pPr>
              <w:pStyle w:val="TableParagraph"/>
              <w:rPr>
                <w:sz w:val="16"/>
              </w:rPr>
            </w:pPr>
          </w:p>
        </w:tc>
        <w:tc>
          <w:tcPr>
            <w:tcW w:w="360" w:type="dxa"/>
          </w:tcPr>
          <w:p w:rsidR="003B46F0" w:rsidRDefault="003B46F0">
            <w:pPr>
              <w:pStyle w:val="TableParagraph"/>
              <w:rPr>
                <w:sz w:val="16"/>
              </w:rPr>
            </w:pPr>
          </w:p>
        </w:tc>
        <w:tc>
          <w:tcPr>
            <w:tcW w:w="360" w:type="dxa"/>
          </w:tcPr>
          <w:p w:rsidR="003B46F0" w:rsidRDefault="003B46F0">
            <w:pPr>
              <w:pStyle w:val="TableParagraph"/>
              <w:rPr>
                <w:sz w:val="16"/>
              </w:rPr>
            </w:pPr>
          </w:p>
        </w:tc>
        <w:tc>
          <w:tcPr>
            <w:tcW w:w="361" w:type="dxa"/>
          </w:tcPr>
          <w:p w:rsidR="003B46F0" w:rsidRDefault="003B46F0">
            <w:pPr>
              <w:pStyle w:val="TableParagraph"/>
              <w:rPr>
                <w:sz w:val="16"/>
              </w:rPr>
            </w:pPr>
          </w:p>
        </w:tc>
        <w:tc>
          <w:tcPr>
            <w:tcW w:w="360" w:type="dxa"/>
          </w:tcPr>
          <w:p w:rsidR="003B46F0" w:rsidRDefault="003B46F0">
            <w:pPr>
              <w:pStyle w:val="TableParagraph"/>
              <w:rPr>
                <w:sz w:val="16"/>
              </w:rPr>
            </w:pPr>
          </w:p>
        </w:tc>
        <w:tc>
          <w:tcPr>
            <w:tcW w:w="360" w:type="dxa"/>
          </w:tcPr>
          <w:p w:rsidR="003B46F0" w:rsidRDefault="003B46F0">
            <w:pPr>
              <w:pStyle w:val="TableParagraph"/>
              <w:rPr>
                <w:sz w:val="16"/>
              </w:rPr>
            </w:pPr>
          </w:p>
        </w:tc>
        <w:tc>
          <w:tcPr>
            <w:tcW w:w="360" w:type="dxa"/>
          </w:tcPr>
          <w:p w:rsidR="003B46F0" w:rsidRDefault="003B46F0">
            <w:pPr>
              <w:pStyle w:val="TableParagraph"/>
              <w:rPr>
                <w:sz w:val="16"/>
              </w:rPr>
            </w:pPr>
          </w:p>
        </w:tc>
        <w:tc>
          <w:tcPr>
            <w:tcW w:w="360" w:type="dxa"/>
          </w:tcPr>
          <w:p w:rsidR="003B46F0" w:rsidRDefault="003B46F0">
            <w:pPr>
              <w:pStyle w:val="TableParagraph"/>
              <w:rPr>
                <w:sz w:val="16"/>
              </w:rPr>
            </w:pPr>
          </w:p>
        </w:tc>
        <w:tc>
          <w:tcPr>
            <w:tcW w:w="360" w:type="dxa"/>
          </w:tcPr>
          <w:p w:rsidR="003B46F0" w:rsidRDefault="003B46F0">
            <w:pPr>
              <w:pStyle w:val="TableParagraph"/>
              <w:rPr>
                <w:sz w:val="16"/>
              </w:rPr>
            </w:pPr>
          </w:p>
        </w:tc>
        <w:tc>
          <w:tcPr>
            <w:tcW w:w="8461" w:type="dxa"/>
            <w:vMerge w:val="restart"/>
          </w:tcPr>
          <w:p w:rsidR="003B46F0" w:rsidRDefault="003B46F0">
            <w:pPr>
              <w:pStyle w:val="TableParagraph"/>
              <w:rPr>
                <w:sz w:val="16"/>
              </w:rPr>
            </w:pPr>
          </w:p>
        </w:tc>
      </w:tr>
      <w:tr w:rsidR="003B46F0">
        <w:trPr>
          <w:trHeight w:val="1381"/>
        </w:trPr>
        <w:tc>
          <w:tcPr>
            <w:tcW w:w="7129" w:type="dxa"/>
            <w:gridSpan w:val="17"/>
          </w:tcPr>
          <w:p w:rsidR="003B46F0" w:rsidRDefault="00C01045">
            <w:pPr>
              <w:pStyle w:val="TableParagraph"/>
              <w:spacing w:before="222" w:line="237" w:lineRule="auto"/>
              <w:ind w:left="105" w:right="2213"/>
              <w:rPr>
                <w:sz w:val="24"/>
              </w:rPr>
            </w:pPr>
            <w:r>
              <w:rPr>
                <w:sz w:val="24"/>
              </w:rPr>
              <w:t>Уровень</w:t>
            </w:r>
            <w:r>
              <w:rPr>
                <w:spacing w:val="-9"/>
                <w:sz w:val="24"/>
              </w:rPr>
              <w:t xml:space="preserve"> </w:t>
            </w:r>
            <w:r>
              <w:rPr>
                <w:sz w:val="24"/>
              </w:rPr>
              <w:t>выше</w:t>
            </w:r>
            <w:r>
              <w:rPr>
                <w:spacing w:val="-5"/>
                <w:sz w:val="24"/>
              </w:rPr>
              <w:t xml:space="preserve"> </w:t>
            </w:r>
            <w:r>
              <w:rPr>
                <w:sz w:val="24"/>
              </w:rPr>
              <w:t>среднего</w:t>
            </w:r>
            <w:r>
              <w:rPr>
                <w:spacing w:val="-1"/>
                <w:sz w:val="24"/>
              </w:rPr>
              <w:t xml:space="preserve"> </w:t>
            </w:r>
            <w:r>
              <w:rPr>
                <w:sz w:val="24"/>
              </w:rPr>
              <w:t>–</w:t>
            </w:r>
            <w:r>
              <w:rPr>
                <w:spacing w:val="-10"/>
                <w:sz w:val="24"/>
              </w:rPr>
              <w:t xml:space="preserve"> </w:t>
            </w:r>
            <w:r>
              <w:rPr>
                <w:b/>
                <w:sz w:val="24"/>
              </w:rPr>
              <w:t>В/С</w:t>
            </w:r>
            <w:r>
              <w:rPr>
                <w:sz w:val="24"/>
              </w:rPr>
              <w:t>-</w:t>
            </w:r>
            <w:r>
              <w:rPr>
                <w:spacing w:val="-4"/>
                <w:sz w:val="24"/>
              </w:rPr>
              <w:t xml:space="preserve"> </w:t>
            </w:r>
            <w:r>
              <w:rPr>
                <w:b/>
                <w:sz w:val="24"/>
              </w:rPr>
              <w:t>4</w:t>
            </w:r>
            <w:r>
              <w:rPr>
                <w:b/>
                <w:spacing w:val="-9"/>
                <w:sz w:val="24"/>
              </w:rPr>
              <w:t xml:space="preserve"> </w:t>
            </w:r>
            <w:r>
              <w:rPr>
                <w:sz w:val="24"/>
              </w:rPr>
              <w:t xml:space="preserve">балла Средний уровень – </w:t>
            </w:r>
            <w:r>
              <w:rPr>
                <w:b/>
                <w:sz w:val="24"/>
              </w:rPr>
              <w:t>С</w:t>
            </w:r>
            <w:r>
              <w:rPr>
                <w:sz w:val="24"/>
              </w:rPr>
              <w:t xml:space="preserve">- </w:t>
            </w:r>
            <w:r>
              <w:rPr>
                <w:b/>
                <w:sz w:val="24"/>
              </w:rPr>
              <w:t xml:space="preserve">3 </w:t>
            </w:r>
            <w:r>
              <w:rPr>
                <w:sz w:val="24"/>
              </w:rPr>
              <w:t>балла</w:t>
            </w:r>
          </w:p>
          <w:p w:rsidR="003B46F0" w:rsidRDefault="00C01045">
            <w:pPr>
              <w:pStyle w:val="TableParagraph"/>
              <w:spacing w:before="5" w:line="237" w:lineRule="auto"/>
              <w:ind w:left="105" w:right="2213"/>
              <w:rPr>
                <w:sz w:val="24"/>
              </w:rPr>
            </w:pPr>
            <w:r>
              <w:rPr>
                <w:sz w:val="24"/>
              </w:rPr>
              <w:t>Уровень</w:t>
            </w:r>
            <w:r>
              <w:rPr>
                <w:spacing w:val="-6"/>
                <w:sz w:val="24"/>
              </w:rPr>
              <w:t xml:space="preserve"> </w:t>
            </w:r>
            <w:r>
              <w:rPr>
                <w:sz w:val="24"/>
              </w:rPr>
              <w:t>ниже</w:t>
            </w:r>
            <w:r>
              <w:rPr>
                <w:spacing w:val="-9"/>
                <w:sz w:val="24"/>
              </w:rPr>
              <w:t xml:space="preserve"> </w:t>
            </w:r>
            <w:r>
              <w:rPr>
                <w:sz w:val="24"/>
              </w:rPr>
              <w:t>среднего –</w:t>
            </w:r>
            <w:r>
              <w:rPr>
                <w:spacing w:val="-3"/>
                <w:sz w:val="24"/>
              </w:rPr>
              <w:t xml:space="preserve"> </w:t>
            </w:r>
            <w:r>
              <w:rPr>
                <w:b/>
                <w:sz w:val="24"/>
              </w:rPr>
              <w:t>Н/С</w:t>
            </w:r>
            <w:r>
              <w:rPr>
                <w:b/>
                <w:spacing w:val="-8"/>
                <w:sz w:val="24"/>
              </w:rPr>
              <w:t xml:space="preserve"> </w:t>
            </w:r>
            <w:r>
              <w:rPr>
                <w:sz w:val="24"/>
              </w:rPr>
              <w:t>–</w:t>
            </w:r>
            <w:r>
              <w:rPr>
                <w:spacing w:val="-3"/>
                <w:sz w:val="24"/>
              </w:rPr>
              <w:t xml:space="preserve"> </w:t>
            </w:r>
            <w:r>
              <w:rPr>
                <w:b/>
                <w:sz w:val="24"/>
              </w:rPr>
              <w:t>2</w:t>
            </w:r>
            <w:r>
              <w:rPr>
                <w:b/>
                <w:spacing w:val="-7"/>
                <w:sz w:val="24"/>
              </w:rPr>
              <w:t xml:space="preserve"> </w:t>
            </w:r>
            <w:r>
              <w:rPr>
                <w:sz w:val="24"/>
              </w:rPr>
              <w:t>балла Низкий уровень –</w:t>
            </w:r>
            <w:r>
              <w:rPr>
                <w:b/>
                <w:sz w:val="24"/>
              </w:rPr>
              <w:t xml:space="preserve">Н </w:t>
            </w:r>
            <w:r>
              <w:rPr>
                <w:sz w:val="24"/>
              </w:rPr>
              <w:t xml:space="preserve">– </w:t>
            </w:r>
            <w:r>
              <w:rPr>
                <w:b/>
                <w:sz w:val="24"/>
              </w:rPr>
              <w:t xml:space="preserve">1 </w:t>
            </w:r>
            <w:r>
              <w:rPr>
                <w:sz w:val="24"/>
              </w:rPr>
              <w:t>балл</w:t>
            </w:r>
          </w:p>
        </w:tc>
        <w:tc>
          <w:tcPr>
            <w:tcW w:w="8461" w:type="dxa"/>
            <w:vMerge/>
            <w:tcBorders>
              <w:top w:val="nil"/>
            </w:tcBorders>
          </w:tcPr>
          <w:p w:rsidR="003B46F0" w:rsidRDefault="003B46F0">
            <w:pPr>
              <w:rPr>
                <w:sz w:val="2"/>
                <w:szCs w:val="2"/>
              </w:rPr>
            </w:pPr>
          </w:p>
        </w:tc>
      </w:tr>
    </w:tbl>
    <w:p w:rsidR="003B46F0" w:rsidRDefault="003B46F0">
      <w:pPr>
        <w:pStyle w:val="a3"/>
        <w:spacing w:before="147"/>
        <w:ind w:left="0"/>
        <w:rPr>
          <w:rFonts w:ascii="Microsoft Sans Serif"/>
          <w:sz w:val="24"/>
        </w:rPr>
      </w:pPr>
    </w:p>
    <w:p w:rsidR="003B46F0" w:rsidRDefault="00C01045">
      <w:pPr>
        <w:spacing w:line="275" w:lineRule="exact"/>
        <w:ind w:left="4195" w:right="1382"/>
        <w:jc w:val="center"/>
        <w:rPr>
          <w:b/>
          <w:sz w:val="24"/>
        </w:rPr>
      </w:pPr>
      <w:r>
        <w:rPr>
          <w:noProof/>
          <w:lang w:eastAsia="ru-RU"/>
        </w:rPr>
        <w:drawing>
          <wp:anchor distT="0" distB="0" distL="0" distR="0" simplePos="0" relativeHeight="15756288" behindDoc="0" locked="0" layoutInCell="1" allowOverlap="1">
            <wp:simplePos x="0" y="0"/>
            <wp:positionH relativeFrom="page">
              <wp:posOffset>3676015</wp:posOffset>
            </wp:positionH>
            <wp:positionV relativeFrom="paragraph">
              <wp:posOffset>106673</wp:posOffset>
            </wp:positionV>
            <wp:extent cx="126364" cy="117940"/>
            <wp:effectExtent l="0" t="0" r="0" b="0"/>
            <wp:wrapNone/>
            <wp:docPr id="464" name="Image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pic:cNvPicPr/>
                  </pic:nvPicPr>
                  <pic:blipFill>
                    <a:blip r:embed="rId146" cstate="print"/>
                    <a:stretch>
                      <a:fillRect/>
                    </a:stretch>
                  </pic:blipFill>
                  <pic:spPr>
                    <a:xfrm>
                      <a:off x="0" y="0"/>
                      <a:ext cx="126364" cy="117940"/>
                    </a:xfrm>
                    <a:prstGeom prst="rect">
                      <a:avLst/>
                    </a:prstGeom>
                  </pic:spPr>
                </pic:pic>
              </a:graphicData>
            </a:graphic>
          </wp:anchor>
        </w:drawing>
      </w:r>
      <w:r>
        <w:rPr>
          <w:b/>
          <w:sz w:val="24"/>
        </w:rPr>
        <w:t>Четвертый</w:t>
      </w:r>
      <w:r>
        <w:rPr>
          <w:b/>
          <w:spacing w:val="-7"/>
          <w:sz w:val="24"/>
        </w:rPr>
        <w:t xml:space="preserve"> </w:t>
      </w:r>
      <w:r>
        <w:rPr>
          <w:b/>
          <w:sz w:val="24"/>
        </w:rPr>
        <w:t>раздел.</w:t>
      </w:r>
      <w:r>
        <w:rPr>
          <w:b/>
          <w:spacing w:val="58"/>
          <w:sz w:val="24"/>
        </w:rPr>
        <w:t xml:space="preserve"> </w:t>
      </w:r>
      <w:r>
        <w:rPr>
          <w:b/>
          <w:sz w:val="24"/>
        </w:rPr>
        <w:t>Педагогическая</w:t>
      </w:r>
      <w:r>
        <w:rPr>
          <w:b/>
          <w:spacing w:val="56"/>
          <w:sz w:val="24"/>
        </w:rPr>
        <w:t xml:space="preserve"> </w:t>
      </w:r>
      <w:r>
        <w:rPr>
          <w:b/>
          <w:sz w:val="24"/>
        </w:rPr>
        <w:t xml:space="preserve">характеристика </w:t>
      </w:r>
      <w:r>
        <w:rPr>
          <w:b/>
          <w:spacing w:val="-2"/>
          <w:sz w:val="24"/>
        </w:rPr>
        <w:t>обучающегося.</w:t>
      </w:r>
    </w:p>
    <w:p w:rsidR="003B46F0" w:rsidRDefault="00C01045">
      <w:pPr>
        <w:spacing w:line="275" w:lineRule="exact"/>
        <w:ind w:left="1354" w:right="715"/>
        <w:jc w:val="center"/>
        <w:rPr>
          <w:b/>
          <w:sz w:val="24"/>
        </w:rPr>
      </w:pPr>
      <w:r>
        <w:rPr>
          <w:noProof/>
          <w:lang w:eastAsia="ru-RU"/>
        </w:rPr>
        <mc:AlternateContent>
          <mc:Choice Requires="wpg">
            <w:drawing>
              <wp:anchor distT="0" distB="0" distL="0" distR="0" simplePos="0" relativeHeight="15761408" behindDoc="0" locked="0" layoutInCell="1" allowOverlap="1">
                <wp:simplePos x="0" y="0"/>
                <wp:positionH relativeFrom="page">
                  <wp:posOffset>636905</wp:posOffset>
                </wp:positionH>
                <wp:positionV relativeFrom="paragraph">
                  <wp:posOffset>975983</wp:posOffset>
                </wp:positionV>
                <wp:extent cx="9417685" cy="125095"/>
                <wp:effectExtent l="0" t="0" r="0" b="0"/>
                <wp:wrapNone/>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17685" cy="125095"/>
                          <a:chOff x="0" y="0"/>
                          <a:chExt cx="9417685" cy="125095"/>
                        </a:xfrm>
                      </wpg:grpSpPr>
                      <pic:pic xmlns:pic="http://schemas.openxmlformats.org/drawingml/2006/picture">
                        <pic:nvPicPr>
                          <pic:cNvPr id="466" name="Image 466"/>
                          <pic:cNvPicPr/>
                        </pic:nvPicPr>
                        <pic:blipFill>
                          <a:blip r:embed="rId157" cstate="print"/>
                          <a:stretch>
                            <a:fillRect/>
                          </a:stretch>
                        </pic:blipFill>
                        <pic:spPr>
                          <a:xfrm>
                            <a:off x="0" y="4560"/>
                            <a:ext cx="9417685" cy="120376"/>
                          </a:xfrm>
                          <a:prstGeom prst="rect">
                            <a:avLst/>
                          </a:prstGeom>
                        </pic:spPr>
                      </pic:pic>
                      <wps:wsp>
                        <wps:cNvPr id="467" name="Textbox 467"/>
                        <wps:cNvSpPr txBox="1"/>
                        <wps:spPr>
                          <a:xfrm>
                            <a:off x="0" y="0"/>
                            <a:ext cx="9417685" cy="125095"/>
                          </a:xfrm>
                          <a:prstGeom prst="rect">
                            <a:avLst/>
                          </a:prstGeom>
                        </wps:spPr>
                        <wps:txbx>
                          <w:txbxContent>
                            <w:p w:rsidR="00C01045" w:rsidRDefault="00C01045">
                              <w:pPr>
                                <w:spacing w:line="176" w:lineRule="exact"/>
                                <w:ind w:left="144"/>
                                <w:rPr>
                                  <w:b/>
                                  <w:sz w:val="16"/>
                                </w:rPr>
                              </w:pPr>
                              <w:r>
                                <w:rPr>
                                  <w:b/>
                                  <w:sz w:val="16"/>
                                </w:rPr>
                                <w:t>Уровень</w:t>
                              </w:r>
                              <w:r>
                                <w:rPr>
                                  <w:b/>
                                  <w:spacing w:val="-7"/>
                                  <w:sz w:val="16"/>
                                </w:rPr>
                                <w:t xml:space="preserve"> </w:t>
                              </w:r>
                              <w:r>
                                <w:rPr>
                                  <w:b/>
                                  <w:sz w:val="16"/>
                                </w:rPr>
                                <w:t>воспитанности</w:t>
                              </w:r>
                              <w:r>
                                <w:rPr>
                                  <w:b/>
                                  <w:spacing w:val="-5"/>
                                  <w:sz w:val="16"/>
                                </w:rPr>
                                <w:t xml:space="preserve"> </w:t>
                              </w:r>
                              <w:r>
                                <w:rPr>
                                  <w:b/>
                                  <w:sz w:val="16"/>
                                </w:rPr>
                                <w:t>(выс.,</w:t>
                              </w:r>
                              <w:r>
                                <w:rPr>
                                  <w:b/>
                                  <w:spacing w:val="-6"/>
                                  <w:sz w:val="16"/>
                                </w:rPr>
                                <w:t xml:space="preserve"> </w:t>
                              </w:r>
                              <w:r>
                                <w:rPr>
                                  <w:b/>
                                  <w:sz w:val="16"/>
                                </w:rPr>
                                <w:t>сред.,</w:t>
                              </w:r>
                              <w:r>
                                <w:rPr>
                                  <w:b/>
                                  <w:spacing w:val="-6"/>
                                  <w:sz w:val="16"/>
                                </w:rPr>
                                <w:t xml:space="preserve"> </w:t>
                              </w:r>
                              <w:r>
                                <w:rPr>
                                  <w:b/>
                                  <w:spacing w:val="-4"/>
                                  <w:sz w:val="16"/>
                                </w:rPr>
                                <w:t>низ.)</w:t>
                              </w:r>
                            </w:p>
                          </w:txbxContent>
                        </wps:txbx>
                        <wps:bodyPr wrap="square" lIns="0" tIns="0" rIns="0" bIns="0" rtlCol="0">
                          <a:noAutofit/>
                        </wps:bodyPr>
                      </wps:wsp>
                    </wpg:wgp>
                  </a:graphicData>
                </a:graphic>
              </wp:anchor>
            </w:drawing>
          </mc:Choice>
          <mc:Fallback>
            <w:pict>
              <v:group id="Group 465" o:spid="_x0000_s1049" style="position:absolute;left:0;text-align:left;margin-left:50.15pt;margin-top:76.85pt;width:741.55pt;height:9.85pt;z-index:15761408;mso-wrap-distance-left:0;mso-wrap-distance-right:0;mso-position-horizontal-relative:page" coordsize="94176,1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">
                <v:shape id="Image 466" o:spid="_x0000_s1050" type="#_x0000_t75" style="position:absolute;top:45;width:94176;height:1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">
                  <v:imagedata r:id="rId158" o:title=""/>
                </v:shape>
                <v:shape id="Textbox 467" o:spid="_x0000_s1051" type="#_x0000_t202" style="position:absolute;width:94176;height:1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rsidR="00C01045" w:rsidRDefault="00C01045">
                        <w:pPr>
                          <w:spacing w:line="176" w:lineRule="exact"/>
                          <w:ind w:left="144"/>
                          <w:rPr>
                            <w:b/>
                            <w:sz w:val="16"/>
                          </w:rPr>
                        </w:pPr>
                        <w:r>
                          <w:rPr>
                            <w:b/>
                            <w:sz w:val="16"/>
                          </w:rPr>
                          <w:t>Уровень</w:t>
                        </w:r>
                        <w:r>
                          <w:rPr>
                            <w:b/>
                            <w:spacing w:val="-7"/>
                            <w:sz w:val="16"/>
                          </w:rPr>
                          <w:t xml:space="preserve"> </w:t>
                        </w:r>
                        <w:r>
                          <w:rPr>
                            <w:b/>
                            <w:sz w:val="16"/>
                          </w:rPr>
                          <w:t>воспитанности</w:t>
                        </w:r>
                        <w:r>
                          <w:rPr>
                            <w:b/>
                            <w:spacing w:val="-5"/>
                            <w:sz w:val="16"/>
                          </w:rPr>
                          <w:t xml:space="preserve"> </w:t>
                        </w:r>
                        <w:r>
                          <w:rPr>
                            <w:b/>
                            <w:sz w:val="16"/>
                          </w:rPr>
                          <w:t>(выс.,</w:t>
                        </w:r>
                        <w:r>
                          <w:rPr>
                            <w:b/>
                            <w:spacing w:val="-6"/>
                            <w:sz w:val="16"/>
                          </w:rPr>
                          <w:t xml:space="preserve"> </w:t>
                        </w:r>
                        <w:r>
                          <w:rPr>
                            <w:b/>
                            <w:sz w:val="16"/>
                          </w:rPr>
                          <w:t>сред.,</w:t>
                        </w:r>
                        <w:r>
                          <w:rPr>
                            <w:b/>
                            <w:spacing w:val="-6"/>
                            <w:sz w:val="16"/>
                          </w:rPr>
                          <w:t xml:space="preserve"> </w:t>
                        </w:r>
                        <w:r>
                          <w:rPr>
                            <w:b/>
                            <w:spacing w:val="-4"/>
                            <w:sz w:val="16"/>
                          </w:rPr>
                          <w:t>низ.)</w:t>
                        </w:r>
                      </w:p>
                    </w:txbxContent>
                  </v:textbox>
                </v:shape>
                <w10:wrap anchorx="page"/>
              </v:group>
            </w:pict>
          </mc:Fallback>
        </mc:AlternateContent>
      </w:r>
      <w:r>
        <w:rPr>
          <w:noProof/>
          <w:lang w:eastAsia="ru-RU"/>
        </w:rPr>
        <mc:AlternateContent>
          <mc:Choice Requires="wps">
            <w:drawing>
              <wp:anchor distT="0" distB="0" distL="0" distR="0" simplePos="0" relativeHeight="15763456" behindDoc="0" locked="0" layoutInCell="1" allowOverlap="1">
                <wp:simplePos x="0" y="0"/>
                <wp:positionH relativeFrom="page">
                  <wp:posOffset>598805</wp:posOffset>
                </wp:positionH>
                <wp:positionV relativeFrom="paragraph">
                  <wp:posOffset>128736</wp:posOffset>
                </wp:positionV>
                <wp:extent cx="9493885" cy="847725"/>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885" cy="84772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2"/>
                              <w:gridCol w:w="2455"/>
                              <w:gridCol w:w="1144"/>
                              <w:gridCol w:w="1142"/>
                              <w:gridCol w:w="1144"/>
                              <w:gridCol w:w="1144"/>
                              <w:gridCol w:w="1145"/>
                              <w:gridCol w:w="1145"/>
                              <w:gridCol w:w="1145"/>
                              <w:gridCol w:w="1148"/>
                              <w:gridCol w:w="1145"/>
                              <w:gridCol w:w="1219"/>
                            </w:tblGrid>
                            <w:tr w:rsidR="00C01045">
                              <w:trPr>
                                <w:trHeight w:val="184"/>
                              </w:trPr>
                              <w:tc>
                                <w:tcPr>
                                  <w:tcW w:w="842" w:type="dxa"/>
                                </w:tcPr>
                                <w:p w:rsidR="00C01045" w:rsidRDefault="00C01045">
                                  <w:pPr>
                                    <w:pStyle w:val="TableParagraph"/>
                                    <w:rPr>
                                      <w:sz w:val="12"/>
                                    </w:rPr>
                                  </w:pPr>
                                </w:p>
                              </w:tc>
                              <w:tc>
                                <w:tcPr>
                                  <w:tcW w:w="2455" w:type="dxa"/>
                                </w:tcPr>
                                <w:p w:rsidR="00C01045" w:rsidRDefault="00C01045">
                                  <w:pPr>
                                    <w:pStyle w:val="TableParagraph"/>
                                    <w:spacing w:line="164" w:lineRule="exact"/>
                                    <w:ind w:left="396"/>
                                    <w:rPr>
                                      <w:sz w:val="16"/>
                                    </w:rPr>
                                  </w:pPr>
                                  <w:r>
                                    <w:rPr>
                                      <w:sz w:val="16"/>
                                    </w:rPr>
                                    <w:t>Качества</w:t>
                                  </w:r>
                                  <w:r>
                                    <w:rPr>
                                      <w:spacing w:val="-4"/>
                                      <w:sz w:val="16"/>
                                    </w:rPr>
                                    <w:t xml:space="preserve"> </w:t>
                                  </w:r>
                                  <w:r>
                                    <w:rPr>
                                      <w:spacing w:val="-2"/>
                                      <w:sz w:val="16"/>
                                    </w:rPr>
                                    <w:t>обучающегося</w:t>
                                  </w:r>
                                </w:p>
                              </w:tc>
                              <w:tc>
                                <w:tcPr>
                                  <w:tcW w:w="1144" w:type="dxa"/>
                                </w:tcPr>
                                <w:p w:rsidR="00C01045" w:rsidRDefault="00C01045">
                                  <w:pPr>
                                    <w:pStyle w:val="TableParagraph"/>
                                    <w:spacing w:line="164" w:lineRule="exact"/>
                                    <w:ind w:left="112"/>
                                    <w:rPr>
                                      <w:sz w:val="16"/>
                                    </w:rPr>
                                  </w:pPr>
                                  <w:r>
                                    <w:rPr>
                                      <w:sz w:val="16"/>
                                    </w:rPr>
                                    <w:t>1</w:t>
                                  </w:r>
                                  <w:r>
                                    <w:rPr>
                                      <w:spacing w:val="-1"/>
                                      <w:sz w:val="16"/>
                                    </w:rPr>
                                    <w:t xml:space="preserve"> </w:t>
                                  </w:r>
                                  <w:r>
                                    <w:rPr>
                                      <w:spacing w:val="-2"/>
                                      <w:sz w:val="16"/>
                                    </w:rPr>
                                    <w:t>класс</w:t>
                                  </w:r>
                                </w:p>
                              </w:tc>
                              <w:tc>
                                <w:tcPr>
                                  <w:tcW w:w="1142" w:type="dxa"/>
                                </w:tcPr>
                                <w:p w:rsidR="00C01045" w:rsidRDefault="00C01045">
                                  <w:pPr>
                                    <w:pStyle w:val="TableParagraph"/>
                                    <w:spacing w:before="63" w:line="102" w:lineRule="exact"/>
                                    <w:ind w:left="110"/>
                                    <w:rPr>
                                      <w:sz w:val="16"/>
                                    </w:rPr>
                                  </w:pPr>
                                  <w:r>
                                    <w:rPr>
                                      <w:sz w:val="16"/>
                                    </w:rPr>
                                    <w:t>2</w:t>
                                  </w:r>
                                  <w:r>
                                    <w:rPr>
                                      <w:spacing w:val="-1"/>
                                      <w:sz w:val="16"/>
                                    </w:rPr>
                                    <w:t xml:space="preserve"> </w:t>
                                  </w:r>
                                  <w:r>
                                    <w:rPr>
                                      <w:spacing w:val="-2"/>
                                      <w:sz w:val="16"/>
                                    </w:rPr>
                                    <w:t>класс</w:t>
                                  </w:r>
                                </w:p>
                              </w:tc>
                              <w:tc>
                                <w:tcPr>
                                  <w:tcW w:w="1144" w:type="dxa"/>
                                </w:tcPr>
                                <w:p w:rsidR="00C01045" w:rsidRDefault="00C01045">
                                  <w:pPr>
                                    <w:pStyle w:val="TableParagraph"/>
                                    <w:spacing w:before="63" w:line="102" w:lineRule="exact"/>
                                    <w:ind w:left="116"/>
                                    <w:rPr>
                                      <w:sz w:val="16"/>
                                    </w:rPr>
                                  </w:pPr>
                                  <w:r>
                                    <w:rPr>
                                      <w:sz w:val="16"/>
                                    </w:rPr>
                                    <w:t>3</w:t>
                                  </w:r>
                                  <w:r>
                                    <w:rPr>
                                      <w:spacing w:val="-1"/>
                                      <w:sz w:val="16"/>
                                    </w:rPr>
                                    <w:t xml:space="preserve"> </w:t>
                                  </w:r>
                                  <w:r>
                                    <w:rPr>
                                      <w:spacing w:val="-2"/>
                                      <w:sz w:val="16"/>
                                    </w:rPr>
                                    <w:t>класс</w:t>
                                  </w:r>
                                </w:p>
                              </w:tc>
                              <w:tc>
                                <w:tcPr>
                                  <w:tcW w:w="1144" w:type="dxa"/>
                                </w:tcPr>
                                <w:p w:rsidR="00C01045" w:rsidRDefault="00C01045">
                                  <w:pPr>
                                    <w:pStyle w:val="TableParagraph"/>
                                    <w:spacing w:before="63" w:line="102" w:lineRule="exact"/>
                                    <w:ind w:left="115"/>
                                    <w:rPr>
                                      <w:sz w:val="16"/>
                                    </w:rPr>
                                  </w:pPr>
                                  <w:r>
                                    <w:rPr>
                                      <w:sz w:val="16"/>
                                    </w:rPr>
                                    <w:t>4</w:t>
                                  </w:r>
                                  <w:r>
                                    <w:rPr>
                                      <w:spacing w:val="-1"/>
                                      <w:sz w:val="16"/>
                                    </w:rPr>
                                    <w:t xml:space="preserve"> </w:t>
                                  </w:r>
                                  <w:r>
                                    <w:rPr>
                                      <w:spacing w:val="-2"/>
                                      <w:sz w:val="16"/>
                                    </w:rPr>
                                    <w:t>класс</w:t>
                                  </w:r>
                                </w:p>
                              </w:tc>
                              <w:tc>
                                <w:tcPr>
                                  <w:tcW w:w="1145" w:type="dxa"/>
                                </w:tcPr>
                                <w:p w:rsidR="00C01045" w:rsidRDefault="00C01045">
                                  <w:pPr>
                                    <w:pStyle w:val="TableParagraph"/>
                                    <w:spacing w:before="63" w:line="102" w:lineRule="exact"/>
                                    <w:ind w:left="118"/>
                                    <w:rPr>
                                      <w:sz w:val="16"/>
                                    </w:rPr>
                                  </w:pPr>
                                  <w:r>
                                    <w:rPr>
                                      <w:sz w:val="16"/>
                                    </w:rPr>
                                    <w:t>5</w:t>
                                  </w:r>
                                  <w:r>
                                    <w:rPr>
                                      <w:spacing w:val="-1"/>
                                      <w:sz w:val="16"/>
                                    </w:rPr>
                                    <w:t xml:space="preserve"> </w:t>
                                  </w:r>
                                  <w:r>
                                    <w:rPr>
                                      <w:spacing w:val="-2"/>
                                      <w:sz w:val="16"/>
                                    </w:rPr>
                                    <w:t>класс</w:t>
                                  </w:r>
                                </w:p>
                              </w:tc>
                              <w:tc>
                                <w:tcPr>
                                  <w:tcW w:w="1145" w:type="dxa"/>
                                </w:tcPr>
                                <w:p w:rsidR="00C01045" w:rsidRDefault="00C01045">
                                  <w:pPr>
                                    <w:pStyle w:val="TableParagraph"/>
                                    <w:spacing w:before="63" w:line="102" w:lineRule="exact"/>
                                    <w:ind w:left="116"/>
                                    <w:rPr>
                                      <w:sz w:val="16"/>
                                    </w:rPr>
                                  </w:pPr>
                                  <w:r>
                                    <w:rPr>
                                      <w:sz w:val="16"/>
                                    </w:rPr>
                                    <w:t>6</w:t>
                                  </w:r>
                                  <w:r>
                                    <w:rPr>
                                      <w:spacing w:val="-1"/>
                                      <w:sz w:val="16"/>
                                    </w:rPr>
                                    <w:t xml:space="preserve"> </w:t>
                                  </w:r>
                                  <w:r>
                                    <w:rPr>
                                      <w:spacing w:val="-2"/>
                                      <w:sz w:val="16"/>
                                    </w:rPr>
                                    <w:t>класс</w:t>
                                  </w:r>
                                </w:p>
                              </w:tc>
                              <w:tc>
                                <w:tcPr>
                                  <w:tcW w:w="1145" w:type="dxa"/>
                                </w:tcPr>
                                <w:p w:rsidR="00C01045" w:rsidRDefault="00C01045">
                                  <w:pPr>
                                    <w:pStyle w:val="TableParagraph"/>
                                    <w:spacing w:before="63" w:line="102" w:lineRule="exact"/>
                                    <w:ind w:left="119"/>
                                    <w:rPr>
                                      <w:sz w:val="16"/>
                                    </w:rPr>
                                  </w:pPr>
                                  <w:r>
                                    <w:rPr>
                                      <w:sz w:val="16"/>
                                    </w:rPr>
                                    <w:t>7</w:t>
                                  </w:r>
                                  <w:r>
                                    <w:rPr>
                                      <w:spacing w:val="-1"/>
                                      <w:sz w:val="16"/>
                                    </w:rPr>
                                    <w:t xml:space="preserve"> </w:t>
                                  </w:r>
                                  <w:r>
                                    <w:rPr>
                                      <w:spacing w:val="-2"/>
                                      <w:sz w:val="16"/>
                                    </w:rPr>
                                    <w:t>класс</w:t>
                                  </w:r>
                                </w:p>
                              </w:tc>
                              <w:tc>
                                <w:tcPr>
                                  <w:tcW w:w="1148" w:type="dxa"/>
                                </w:tcPr>
                                <w:p w:rsidR="00C01045" w:rsidRDefault="00C01045">
                                  <w:pPr>
                                    <w:pStyle w:val="TableParagraph"/>
                                    <w:spacing w:before="63" w:line="102" w:lineRule="exact"/>
                                    <w:ind w:left="116"/>
                                    <w:rPr>
                                      <w:sz w:val="16"/>
                                    </w:rPr>
                                  </w:pPr>
                                  <w:r>
                                    <w:rPr>
                                      <w:sz w:val="16"/>
                                    </w:rPr>
                                    <w:t>8</w:t>
                                  </w:r>
                                  <w:r>
                                    <w:rPr>
                                      <w:spacing w:val="-1"/>
                                      <w:sz w:val="16"/>
                                    </w:rPr>
                                    <w:t xml:space="preserve"> </w:t>
                                  </w:r>
                                  <w:r>
                                    <w:rPr>
                                      <w:spacing w:val="-2"/>
                                      <w:sz w:val="16"/>
                                    </w:rPr>
                                    <w:t>класс</w:t>
                                  </w:r>
                                </w:p>
                              </w:tc>
                              <w:tc>
                                <w:tcPr>
                                  <w:tcW w:w="1145" w:type="dxa"/>
                                </w:tcPr>
                                <w:p w:rsidR="00C01045" w:rsidRDefault="00C01045">
                                  <w:pPr>
                                    <w:pStyle w:val="TableParagraph"/>
                                    <w:spacing w:before="63" w:line="102" w:lineRule="exact"/>
                                    <w:ind w:left="116"/>
                                    <w:rPr>
                                      <w:sz w:val="16"/>
                                    </w:rPr>
                                  </w:pPr>
                                  <w:r>
                                    <w:rPr>
                                      <w:sz w:val="16"/>
                                    </w:rPr>
                                    <w:t>9</w:t>
                                  </w:r>
                                  <w:r>
                                    <w:rPr>
                                      <w:spacing w:val="-1"/>
                                      <w:sz w:val="16"/>
                                    </w:rPr>
                                    <w:t xml:space="preserve"> </w:t>
                                  </w:r>
                                  <w:r>
                                    <w:rPr>
                                      <w:spacing w:val="-2"/>
                                      <w:sz w:val="16"/>
                                    </w:rPr>
                                    <w:t>класс</w:t>
                                  </w:r>
                                </w:p>
                              </w:tc>
                              <w:tc>
                                <w:tcPr>
                                  <w:tcW w:w="1219" w:type="dxa"/>
                                </w:tcPr>
                                <w:p w:rsidR="00C01045" w:rsidRDefault="00C01045">
                                  <w:pPr>
                                    <w:pStyle w:val="TableParagraph"/>
                                    <w:spacing w:before="63" w:line="102" w:lineRule="exact"/>
                                    <w:ind w:left="114"/>
                                    <w:rPr>
                                      <w:sz w:val="16"/>
                                    </w:rPr>
                                  </w:pPr>
                                  <w:r>
                                    <w:rPr>
                                      <w:spacing w:val="-2"/>
                                      <w:sz w:val="16"/>
                                    </w:rPr>
                                    <w:t>Примечание</w:t>
                                  </w:r>
                                </w:p>
                              </w:tc>
                            </w:tr>
                            <w:tr w:rsidR="00C01045">
                              <w:trPr>
                                <w:trHeight w:val="182"/>
                              </w:trPr>
                              <w:tc>
                                <w:tcPr>
                                  <w:tcW w:w="842" w:type="dxa"/>
                                  <w:vMerge w:val="restart"/>
                                  <w:tcBorders>
                                    <w:bottom w:val="nil"/>
                                  </w:tcBorders>
                                  <w:textDirection w:val="btLr"/>
                                </w:tcPr>
                                <w:p w:rsidR="00C01045" w:rsidRDefault="00C01045">
                                  <w:pPr>
                                    <w:pStyle w:val="TableParagraph"/>
                                    <w:tabs>
                                      <w:tab w:val="left" w:pos="932"/>
                                    </w:tabs>
                                    <w:spacing w:before="105" w:line="249" w:lineRule="auto"/>
                                    <w:ind w:left="369" w:right="125" w:hanging="264"/>
                                    <w:rPr>
                                      <w:sz w:val="16"/>
                                    </w:rPr>
                                  </w:pPr>
                                  <w:r>
                                    <w:rPr>
                                      <w:sz w:val="16"/>
                                    </w:rPr>
                                    <w:t>Л</w:t>
                                  </w:r>
                                  <w:r>
                                    <w:rPr>
                                      <w:spacing w:val="80"/>
                                      <w:w w:val="150"/>
                                      <w:sz w:val="16"/>
                                    </w:rPr>
                                    <w:t xml:space="preserve"> </w:t>
                                  </w:r>
                                  <w:r>
                                    <w:rPr>
                                      <w:sz w:val="16"/>
                                    </w:rPr>
                                    <w:t>о</w:t>
                                  </w:r>
                                  <w:r>
                                    <w:rPr>
                                      <w:spacing w:val="40"/>
                                      <w:sz w:val="16"/>
                                    </w:rPr>
                                    <w:t xml:space="preserve"> </w:t>
                                  </w:r>
                                  <w:r>
                                    <w:rPr>
                                      <w:sz w:val="16"/>
                                    </w:rPr>
                                    <w:t>н</w:t>
                                  </w:r>
                                  <w:r>
                                    <w:rPr>
                                      <w:sz w:val="16"/>
                                    </w:rPr>
                                    <w:tab/>
                                  </w:r>
                                  <w:r>
                                    <w:rPr>
                                      <w:spacing w:val="-10"/>
                                      <w:sz w:val="16"/>
                                    </w:rPr>
                                    <w:t>ь</w:t>
                                  </w:r>
                                  <w:r>
                                    <w:rPr>
                                      <w:spacing w:val="40"/>
                                      <w:sz w:val="16"/>
                                    </w:rPr>
                                    <w:t xml:space="preserve"> </w:t>
                                  </w:r>
                                  <w:r>
                                    <w:rPr>
                                      <w:sz w:val="16"/>
                                    </w:rPr>
                                    <w:t>но</w:t>
                                  </w:r>
                                  <w:r>
                                    <w:rPr>
                                      <w:spacing w:val="80"/>
                                      <w:sz w:val="16"/>
                                    </w:rPr>
                                    <w:t xml:space="preserve"> </w:t>
                                  </w:r>
                                  <w:r>
                                    <w:rPr>
                                      <w:sz w:val="16"/>
                                    </w:rPr>
                                    <w:t>ь</w:t>
                                  </w:r>
                                </w:p>
                              </w:tc>
                              <w:tc>
                                <w:tcPr>
                                  <w:tcW w:w="2455" w:type="dxa"/>
                                </w:tcPr>
                                <w:p w:rsidR="00C01045" w:rsidRDefault="00C01045">
                                  <w:pPr>
                                    <w:pStyle w:val="TableParagraph"/>
                                    <w:spacing w:line="162" w:lineRule="exact"/>
                                    <w:ind w:left="108"/>
                                    <w:rPr>
                                      <w:sz w:val="16"/>
                                    </w:rPr>
                                  </w:pPr>
                                  <w:r>
                                    <w:rPr>
                                      <w:sz w:val="16"/>
                                    </w:rPr>
                                    <w:t>Проявляет</w:t>
                                  </w:r>
                                  <w:r>
                                    <w:rPr>
                                      <w:spacing w:val="-6"/>
                                      <w:sz w:val="16"/>
                                    </w:rPr>
                                    <w:t xml:space="preserve"> </w:t>
                                  </w:r>
                                  <w:r>
                                    <w:rPr>
                                      <w:sz w:val="16"/>
                                    </w:rPr>
                                    <w:t>интерес</w:t>
                                  </w:r>
                                  <w:r>
                                    <w:rPr>
                                      <w:spacing w:val="-6"/>
                                      <w:sz w:val="16"/>
                                    </w:rPr>
                                    <w:t xml:space="preserve"> </w:t>
                                  </w:r>
                                  <w:r>
                                    <w:rPr>
                                      <w:sz w:val="16"/>
                                    </w:rPr>
                                    <w:t>к</w:t>
                                  </w:r>
                                  <w:r>
                                    <w:rPr>
                                      <w:spacing w:val="5"/>
                                      <w:sz w:val="16"/>
                                    </w:rPr>
                                    <w:t xml:space="preserve"> </w:t>
                                  </w:r>
                                  <w:r>
                                    <w:rPr>
                                      <w:spacing w:val="-4"/>
                                      <w:sz w:val="16"/>
                                    </w:rPr>
                                    <w:t>учебе</w:t>
                                  </w:r>
                                </w:p>
                              </w:tc>
                              <w:tc>
                                <w:tcPr>
                                  <w:tcW w:w="1144" w:type="dxa"/>
                                </w:tcPr>
                                <w:p w:rsidR="00C01045" w:rsidRDefault="00C01045">
                                  <w:pPr>
                                    <w:pStyle w:val="TableParagraph"/>
                                    <w:rPr>
                                      <w:sz w:val="12"/>
                                    </w:rPr>
                                  </w:pPr>
                                </w:p>
                              </w:tc>
                              <w:tc>
                                <w:tcPr>
                                  <w:tcW w:w="1142" w:type="dxa"/>
                                </w:tcPr>
                                <w:p w:rsidR="00C01045" w:rsidRDefault="00C01045">
                                  <w:pPr>
                                    <w:pStyle w:val="TableParagraph"/>
                                    <w:rPr>
                                      <w:sz w:val="12"/>
                                    </w:rPr>
                                  </w:pPr>
                                </w:p>
                              </w:tc>
                              <w:tc>
                                <w:tcPr>
                                  <w:tcW w:w="1144" w:type="dxa"/>
                                </w:tcPr>
                                <w:p w:rsidR="00C01045" w:rsidRDefault="00C01045">
                                  <w:pPr>
                                    <w:pStyle w:val="TableParagraph"/>
                                    <w:rPr>
                                      <w:sz w:val="12"/>
                                    </w:rPr>
                                  </w:pPr>
                                </w:p>
                              </w:tc>
                              <w:tc>
                                <w:tcPr>
                                  <w:tcW w:w="1144" w:type="dxa"/>
                                </w:tcPr>
                                <w:p w:rsidR="00C01045" w:rsidRDefault="00C01045">
                                  <w:pPr>
                                    <w:pStyle w:val="TableParagraph"/>
                                    <w:rPr>
                                      <w:sz w:val="12"/>
                                    </w:rPr>
                                  </w:pPr>
                                </w:p>
                              </w:tc>
                              <w:tc>
                                <w:tcPr>
                                  <w:tcW w:w="1145" w:type="dxa"/>
                                </w:tcPr>
                                <w:p w:rsidR="00C01045" w:rsidRDefault="00C01045">
                                  <w:pPr>
                                    <w:pStyle w:val="TableParagraph"/>
                                    <w:rPr>
                                      <w:sz w:val="12"/>
                                    </w:rPr>
                                  </w:pPr>
                                </w:p>
                              </w:tc>
                              <w:tc>
                                <w:tcPr>
                                  <w:tcW w:w="1145" w:type="dxa"/>
                                </w:tcPr>
                                <w:p w:rsidR="00C01045" w:rsidRDefault="00C01045">
                                  <w:pPr>
                                    <w:pStyle w:val="TableParagraph"/>
                                    <w:rPr>
                                      <w:sz w:val="12"/>
                                    </w:rPr>
                                  </w:pPr>
                                </w:p>
                              </w:tc>
                              <w:tc>
                                <w:tcPr>
                                  <w:tcW w:w="1145" w:type="dxa"/>
                                </w:tcPr>
                                <w:p w:rsidR="00C01045" w:rsidRDefault="00C01045">
                                  <w:pPr>
                                    <w:pStyle w:val="TableParagraph"/>
                                    <w:rPr>
                                      <w:sz w:val="12"/>
                                    </w:rPr>
                                  </w:pPr>
                                </w:p>
                              </w:tc>
                              <w:tc>
                                <w:tcPr>
                                  <w:tcW w:w="1148" w:type="dxa"/>
                                </w:tcPr>
                                <w:p w:rsidR="00C01045" w:rsidRDefault="00C01045">
                                  <w:pPr>
                                    <w:pStyle w:val="TableParagraph"/>
                                    <w:rPr>
                                      <w:sz w:val="12"/>
                                    </w:rPr>
                                  </w:pPr>
                                </w:p>
                              </w:tc>
                              <w:tc>
                                <w:tcPr>
                                  <w:tcW w:w="1145" w:type="dxa"/>
                                </w:tcPr>
                                <w:p w:rsidR="00C01045" w:rsidRDefault="00C01045">
                                  <w:pPr>
                                    <w:pStyle w:val="TableParagraph"/>
                                    <w:rPr>
                                      <w:sz w:val="12"/>
                                    </w:rPr>
                                  </w:pPr>
                                </w:p>
                              </w:tc>
                              <w:tc>
                                <w:tcPr>
                                  <w:tcW w:w="1219" w:type="dxa"/>
                                </w:tcPr>
                                <w:p w:rsidR="00C01045" w:rsidRDefault="00C01045">
                                  <w:pPr>
                                    <w:pStyle w:val="TableParagraph"/>
                                    <w:rPr>
                                      <w:sz w:val="12"/>
                                    </w:rPr>
                                  </w:pPr>
                                </w:p>
                              </w:tc>
                            </w:tr>
                            <w:tr w:rsidR="00C01045">
                              <w:trPr>
                                <w:trHeight w:val="184"/>
                              </w:trPr>
                              <w:tc>
                                <w:tcPr>
                                  <w:tcW w:w="842" w:type="dxa"/>
                                  <w:vMerge/>
                                  <w:tcBorders>
                                    <w:top w:val="nil"/>
                                    <w:bottom w:val="nil"/>
                                  </w:tcBorders>
                                  <w:textDirection w:val="btLr"/>
                                </w:tcPr>
                                <w:p w:rsidR="00C01045" w:rsidRDefault="00C01045">
                                  <w:pPr>
                                    <w:rPr>
                                      <w:sz w:val="2"/>
                                      <w:szCs w:val="2"/>
                                    </w:rPr>
                                  </w:pPr>
                                </w:p>
                              </w:tc>
                              <w:tc>
                                <w:tcPr>
                                  <w:tcW w:w="2455" w:type="dxa"/>
                                </w:tcPr>
                                <w:p w:rsidR="00C01045" w:rsidRDefault="00C01045">
                                  <w:pPr>
                                    <w:pStyle w:val="TableParagraph"/>
                                    <w:spacing w:line="164" w:lineRule="exact"/>
                                    <w:ind w:left="108"/>
                                    <w:rPr>
                                      <w:sz w:val="16"/>
                                    </w:rPr>
                                  </w:pPr>
                                  <w:r>
                                    <w:rPr>
                                      <w:sz w:val="16"/>
                                    </w:rPr>
                                    <w:t>Любит</w:t>
                                  </w:r>
                                  <w:r>
                                    <w:rPr>
                                      <w:spacing w:val="-3"/>
                                      <w:sz w:val="16"/>
                                    </w:rPr>
                                    <w:t xml:space="preserve"> </w:t>
                                  </w:r>
                                  <w:r>
                                    <w:rPr>
                                      <w:sz w:val="16"/>
                                    </w:rPr>
                                    <w:t>читать,</w:t>
                                  </w:r>
                                  <w:r>
                                    <w:rPr>
                                      <w:spacing w:val="-1"/>
                                      <w:sz w:val="16"/>
                                    </w:rPr>
                                    <w:t xml:space="preserve"> </w:t>
                                  </w:r>
                                  <w:r>
                                    <w:rPr>
                                      <w:spacing w:val="-2"/>
                                      <w:sz w:val="16"/>
                                    </w:rPr>
                                    <w:t>слушать</w:t>
                                  </w:r>
                                </w:p>
                              </w:tc>
                              <w:tc>
                                <w:tcPr>
                                  <w:tcW w:w="1144" w:type="dxa"/>
                                </w:tcPr>
                                <w:p w:rsidR="00C01045" w:rsidRDefault="00C01045">
                                  <w:pPr>
                                    <w:pStyle w:val="TableParagraph"/>
                                    <w:rPr>
                                      <w:sz w:val="12"/>
                                    </w:rPr>
                                  </w:pPr>
                                </w:p>
                              </w:tc>
                              <w:tc>
                                <w:tcPr>
                                  <w:tcW w:w="1142" w:type="dxa"/>
                                </w:tcPr>
                                <w:p w:rsidR="00C01045" w:rsidRDefault="00C01045">
                                  <w:pPr>
                                    <w:pStyle w:val="TableParagraph"/>
                                    <w:rPr>
                                      <w:sz w:val="12"/>
                                    </w:rPr>
                                  </w:pPr>
                                </w:p>
                              </w:tc>
                              <w:tc>
                                <w:tcPr>
                                  <w:tcW w:w="1144" w:type="dxa"/>
                                </w:tcPr>
                                <w:p w:rsidR="00C01045" w:rsidRDefault="00C01045">
                                  <w:pPr>
                                    <w:pStyle w:val="TableParagraph"/>
                                    <w:rPr>
                                      <w:sz w:val="12"/>
                                    </w:rPr>
                                  </w:pPr>
                                </w:p>
                              </w:tc>
                              <w:tc>
                                <w:tcPr>
                                  <w:tcW w:w="1144" w:type="dxa"/>
                                </w:tcPr>
                                <w:p w:rsidR="00C01045" w:rsidRDefault="00C01045">
                                  <w:pPr>
                                    <w:pStyle w:val="TableParagraph"/>
                                    <w:rPr>
                                      <w:sz w:val="12"/>
                                    </w:rPr>
                                  </w:pPr>
                                </w:p>
                              </w:tc>
                              <w:tc>
                                <w:tcPr>
                                  <w:tcW w:w="1145" w:type="dxa"/>
                                </w:tcPr>
                                <w:p w:rsidR="00C01045" w:rsidRDefault="00C01045">
                                  <w:pPr>
                                    <w:pStyle w:val="TableParagraph"/>
                                    <w:rPr>
                                      <w:sz w:val="12"/>
                                    </w:rPr>
                                  </w:pPr>
                                </w:p>
                              </w:tc>
                              <w:tc>
                                <w:tcPr>
                                  <w:tcW w:w="1145" w:type="dxa"/>
                                </w:tcPr>
                                <w:p w:rsidR="00C01045" w:rsidRDefault="00C01045">
                                  <w:pPr>
                                    <w:pStyle w:val="TableParagraph"/>
                                    <w:rPr>
                                      <w:sz w:val="12"/>
                                    </w:rPr>
                                  </w:pPr>
                                </w:p>
                              </w:tc>
                              <w:tc>
                                <w:tcPr>
                                  <w:tcW w:w="1145" w:type="dxa"/>
                                </w:tcPr>
                                <w:p w:rsidR="00C01045" w:rsidRDefault="00C01045">
                                  <w:pPr>
                                    <w:pStyle w:val="TableParagraph"/>
                                    <w:rPr>
                                      <w:sz w:val="12"/>
                                    </w:rPr>
                                  </w:pPr>
                                </w:p>
                              </w:tc>
                              <w:tc>
                                <w:tcPr>
                                  <w:tcW w:w="1148" w:type="dxa"/>
                                </w:tcPr>
                                <w:p w:rsidR="00C01045" w:rsidRDefault="00C01045">
                                  <w:pPr>
                                    <w:pStyle w:val="TableParagraph"/>
                                    <w:rPr>
                                      <w:sz w:val="12"/>
                                    </w:rPr>
                                  </w:pPr>
                                </w:p>
                              </w:tc>
                              <w:tc>
                                <w:tcPr>
                                  <w:tcW w:w="1145" w:type="dxa"/>
                                </w:tcPr>
                                <w:p w:rsidR="00C01045" w:rsidRDefault="00C01045">
                                  <w:pPr>
                                    <w:pStyle w:val="TableParagraph"/>
                                    <w:rPr>
                                      <w:sz w:val="12"/>
                                    </w:rPr>
                                  </w:pPr>
                                </w:p>
                              </w:tc>
                              <w:tc>
                                <w:tcPr>
                                  <w:tcW w:w="1219" w:type="dxa"/>
                                </w:tcPr>
                                <w:p w:rsidR="00C01045" w:rsidRDefault="00C01045">
                                  <w:pPr>
                                    <w:pStyle w:val="TableParagraph"/>
                                    <w:rPr>
                                      <w:sz w:val="12"/>
                                    </w:rPr>
                                  </w:pPr>
                                </w:p>
                              </w:tc>
                            </w:tr>
                            <w:tr w:rsidR="00C01045">
                              <w:trPr>
                                <w:trHeight w:val="369"/>
                              </w:trPr>
                              <w:tc>
                                <w:tcPr>
                                  <w:tcW w:w="842" w:type="dxa"/>
                                  <w:vMerge/>
                                  <w:tcBorders>
                                    <w:top w:val="nil"/>
                                    <w:bottom w:val="nil"/>
                                  </w:tcBorders>
                                  <w:textDirection w:val="btLr"/>
                                </w:tcPr>
                                <w:p w:rsidR="00C01045" w:rsidRDefault="00C01045">
                                  <w:pPr>
                                    <w:rPr>
                                      <w:sz w:val="2"/>
                                      <w:szCs w:val="2"/>
                                    </w:rPr>
                                  </w:pPr>
                                </w:p>
                              </w:tc>
                              <w:tc>
                                <w:tcPr>
                                  <w:tcW w:w="2455" w:type="dxa"/>
                                </w:tcPr>
                                <w:p w:rsidR="00C01045" w:rsidRDefault="00C01045">
                                  <w:pPr>
                                    <w:pStyle w:val="TableParagraph"/>
                                    <w:spacing w:line="171" w:lineRule="exact"/>
                                    <w:ind w:left="108"/>
                                    <w:rPr>
                                      <w:sz w:val="16"/>
                                    </w:rPr>
                                  </w:pPr>
                                  <w:r>
                                    <w:rPr>
                                      <w:sz w:val="16"/>
                                    </w:rPr>
                                    <w:t>Нравится</w:t>
                                  </w:r>
                                  <w:r>
                                    <w:rPr>
                                      <w:spacing w:val="-6"/>
                                      <w:sz w:val="16"/>
                                    </w:rPr>
                                    <w:t xml:space="preserve"> </w:t>
                                  </w:r>
                                  <w:r>
                                    <w:rPr>
                                      <w:sz w:val="16"/>
                                    </w:rPr>
                                    <w:t>выполнять</w:t>
                                  </w:r>
                                  <w:r>
                                    <w:rPr>
                                      <w:spacing w:val="-6"/>
                                      <w:sz w:val="16"/>
                                    </w:rPr>
                                    <w:t xml:space="preserve"> </w:t>
                                  </w:r>
                                  <w:r>
                                    <w:rPr>
                                      <w:spacing w:val="-2"/>
                                      <w:sz w:val="16"/>
                                    </w:rPr>
                                    <w:t>задания,</w:t>
                                  </w:r>
                                </w:p>
                                <w:p w:rsidR="00C01045" w:rsidRDefault="00C01045">
                                  <w:pPr>
                                    <w:pStyle w:val="TableParagraph"/>
                                    <w:spacing w:before="3" w:line="175" w:lineRule="exact"/>
                                    <w:ind w:left="108"/>
                                    <w:rPr>
                                      <w:sz w:val="16"/>
                                    </w:rPr>
                                  </w:pPr>
                                  <w:r>
                                    <w:rPr>
                                      <w:spacing w:val="-2"/>
                                      <w:sz w:val="16"/>
                                    </w:rPr>
                                    <w:t>рисовать</w:t>
                                  </w:r>
                                </w:p>
                              </w:tc>
                              <w:tc>
                                <w:tcPr>
                                  <w:tcW w:w="1144" w:type="dxa"/>
                                </w:tcPr>
                                <w:p w:rsidR="00C01045" w:rsidRDefault="00C01045">
                                  <w:pPr>
                                    <w:pStyle w:val="TableParagraph"/>
                                    <w:rPr>
                                      <w:sz w:val="16"/>
                                    </w:rPr>
                                  </w:pPr>
                                </w:p>
                              </w:tc>
                              <w:tc>
                                <w:tcPr>
                                  <w:tcW w:w="1142" w:type="dxa"/>
                                </w:tcPr>
                                <w:p w:rsidR="00C01045" w:rsidRDefault="00C01045">
                                  <w:pPr>
                                    <w:pStyle w:val="TableParagraph"/>
                                    <w:rPr>
                                      <w:sz w:val="16"/>
                                    </w:rPr>
                                  </w:pPr>
                                </w:p>
                              </w:tc>
                              <w:tc>
                                <w:tcPr>
                                  <w:tcW w:w="1144" w:type="dxa"/>
                                </w:tcPr>
                                <w:p w:rsidR="00C01045" w:rsidRDefault="00C01045">
                                  <w:pPr>
                                    <w:pStyle w:val="TableParagraph"/>
                                    <w:rPr>
                                      <w:sz w:val="16"/>
                                    </w:rPr>
                                  </w:pPr>
                                </w:p>
                              </w:tc>
                              <w:tc>
                                <w:tcPr>
                                  <w:tcW w:w="1144" w:type="dxa"/>
                                </w:tcPr>
                                <w:p w:rsidR="00C01045" w:rsidRDefault="00C01045">
                                  <w:pPr>
                                    <w:pStyle w:val="TableParagraph"/>
                                    <w:rPr>
                                      <w:sz w:val="16"/>
                                    </w:rPr>
                                  </w:pPr>
                                </w:p>
                              </w:tc>
                              <w:tc>
                                <w:tcPr>
                                  <w:tcW w:w="1145" w:type="dxa"/>
                                </w:tcPr>
                                <w:p w:rsidR="00C01045" w:rsidRDefault="00C01045">
                                  <w:pPr>
                                    <w:pStyle w:val="TableParagraph"/>
                                    <w:rPr>
                                      <w:sz w:val="16"/>
                                    </w:rPr>
                                  </w:pPr>
                                </w:p>
                              </w:tc>
                              <w:tc>
                                <w:tcPr>
                                  <w:tcW w:w="1145" w:type="dxa"/>
                                </w:tcPr>
                                <w:p w:rsidR="00C01045" w:rsidRDefault="00C01045">
                                  <w:pPr>
                                    <w:pStyle w:val="TableParagraph"/>
                                    <w:rPr>
                                      <w:sz w:val="16"/>
                                    </w:rPr>
                                  </w:pPr>
                                </w:p>
                              </w:tc>
                              <w:tc>
                                <w:tcPr>
                                  <w:tcW w:w="1145" w:type="dxa"/>
                                </w:tcPr>
                                <w:p w:rsidR="00C01045" w:rsidRDefault="00C01045">
                                  <w:pPr>
                                    <w:pStyle w:val="TableParagraph"/>
                                    <w:rPr>
                                      <w:sz w:val="16"/>
                                    </w:rPr>
                                  </w:pPr>
                                </w:p>
                              </w:tc>
                              <w:tc>
                                <w:tcPr>
                                  <w:tcW w:w="1148" w:type="dxa"/>
                                </w:tcPr>
                                <w:p w:rsidR="00C01045" w:rsidRDefault="00C01045">
                                  <w:pPr>
                                    <w:pStyle w:val="TableParagraph"/>
                                    <w:rPr>
                                      <w:sz w:val="16"/>
                                    </w:rPr>
                                  </w:pPr>
                                </w:p>
                              </w:tc>
                              <w:tc>
                                <w:tcPr>
                                  <w:tcW w:w="1145" w:type="dxa"/>
                                </w:tcPr>
                                <w:p w:rsidR="00C01045" w:rsidRDefault="00C01045">
                                  <w:pPr>
                                    <w:pStyle w:val="TableParagraph"/>
                                    <w:rPr>
                                      <w:sz w:val="16"/>
                                    </w:rPr>
                                  </w:pPr>
                                </w:p>
                              </w:tc>
                              <w:tc>
                                <w:tcPr>
                                  <w:tcW w:w="1219" w:type="dxa"/>
                                </w:tcPr>
                                <w:p w:rsidR="00C01045" w:rsidRDefault="00C01045">
                                  <w:pPr>
                                    <w:pStyle w:val="TableParagraph"/>
                                    <w:rPr>
                                      <w:sz w:val="16"/>
                                    </w:rPr>
                                  </w:pPr>
                                </w:p>
                              </w:tc>
                            </w:tr>
                            <w:tr w:rsidR="00C01045">
                              <w:trPr>
                                <w:trHeight w:val="366"/>
                              </w:trPr>
                              <w:tc>
                                <w:tcPr>
                                  <w:tcW w:w="842" w:type="dxa"/>
                                  <w:vMerge/>
                                  <w:tcBorders>
                                    <w:top w:val="nil"/>
                                    <w:bottom w:val="nil"/>
                                  </w:tcBorders>
                                  <w:textDirection w:val="btLr"/>
                                </w:tcPr>
                                <w:p w:rsidR="00C01045" w:rsidRDefault="00C01045">
                                  <w:pPr>
                                    <w:rPr>
                                      <w:sz w:val="2"/>
                                      <w:szCs w:val="2"/>
                                    </w:rPr>
                                  </w:pPr>
                                </w:p>
                              </w:tc>
                              <w:tc>
                                <w:tcPr>
                                  <w:tcW w:w="2455" w:type="dxa"/>
                                  <w:tcBorders>
                                    <w:bottom w:val="nil"/>
                                  </w:tcBorders>
                                </w:tcPr>
                                <w:p w:rsidR="00C01045" w:rsidRDefault="00C01045">
                                  <w:pPr>
                                    <w:pStyle w:val="TableParagraph"/>
                                    <w:spacing w:line="165" w:lineRule="exact"/>
                                    <w:ind w:left="108"/>
                                    <w:rPr>
                                      <w:sz w:val="16"/>
                                    </w:rPr>
                                  </w:pPr>
                                  <w:r>
                                    <w:rPr>
                                      <w:sz w:val="16"/>
                                    </w:rPr>
                                    <w:t>Нравится</w:t>
                                  </w:r>
                                  <w:r>
                                    <w:rPr>
                                      <w:spacing w:val="-6"/>
                                      <w:sz w:val="16"/>
                                    </w:rPr>
                                    <w:t xml:space="preserve"> </w:t>
                                  </w:r>
                                  <w:r>
                                    <w:rPr>
                                      <w:sz w:val="16"/>
                                    </w:rPr>
                                    <w:t>получать</w:t>
                                  </w:r>
                                  <w:r>
                                    <w:rPr>
                                      <w:spacing w:val="-2"/>
                                      <w:sz w:val="16"/>
                                    </w:rPr>
                                    <w:t xml:space="preserve"> хорошие</w:t>
                                  </w:r>
                                </w:p>
                                <w:p w:rsidR="00C01045" w:rsidRDefault="00C01045">
                                  <w:pPr>
                                    <w:pStyle w:val="TableParagraph"/>
                                    <w:spacing w:line="182" w:lineRule="exact"/>
                                    <w:ind w:left="108"/>
                                    <w:rPr>
                                      <w:sz w:val="16"/>
                                    </w:rPr>
                                  </w:pPr>
                                  <w:r>
                                    <w:rPr>
                                      <w:spacing w:val="-2"/>
                                      <w:sz w:val="16"/>
                                    </w:rPr>
                                    <w:t>оценки</w:t>
                                  </w:r>
                                </w:p>
                              </w:tc>
                              <w:tc>
                                <w:tcPr>
                                  <w:tcW w:w="1144" w:type="dxa"/>
                                  <w:tcBorders>
                                    <w:bottom w:val="nil"/>
                                  </w:tcBorders>
                                </w:tcPr>
                                <w:p w:rsidR="00C01045" w:rsidRDefault="00C01045">
                                  <w:pPr>
                                    <w:pStyle w:val="TableParagraph"/>
                                    <w:rPr>
                                      <w:sz w:val="16"/>
                                    </w:rPr>
                                  </w:pPr>
                                </w:p>
                              </w:tc>
                              <w:tc>
                                <w:tcPr>
                                  <w:tcW w:w="1142" w:type="dxa"/>
                                  <w:tcBorders>
                                    <w:bottom w:val="nil"/>
                                  </w:tcBorders>
                                </w:tcPr>
                                <w:p w:rsidR="00C01045" w:rsidRDefault="00C01045">
                                  <w:pPr>
                                    <w:pStyle w:val="TableParagraph"/>
                                    <w:rPr>
                                      <w:sz w:val="16"/>
                                    </w:rPr>
                                  </w:pPr>
                                </w:p>
                              </w:tc>
                              <w:tc>
                                <w:tcPr>
                                  <w:tcW w:w="1144" w:type="dxa"/>
                                  <w:tcBorders>
                                    <w:bottom w:val="nil"/>
                                  </w:tcBorders>
                                </w:tcPr>
                                <w:p w:rsidR="00C01045" w:rsidRDefault="00C01045">
                                  <w:pPr>
                                    <w:pStyle w:val="TableParagraph"/>
                                    <w:rPr>
                                      <w:sz w:val="16"/>
                                    </w:rPr>
                                  </w:pPr>
                                </w:p>
                              </w:tc>
                              <w:tc>
                                <w:tcPr>
                                  <w:tcW w:w="1144" w:type="dxa"/>
                                  <w:tcBorders>
                                    <w:bottom w:val="nil"/>
                                  </w:tcBorders>
                                </w:tcPr>
                                <w:p w:rsidR="00C01045" w:rsidRDefault="00C01045">
                                  <w:pPr>
                                    <w:pStyle w:val="TableParagraph"/>
                                    <w:rPr>
                                      <w:sz w:val="16"/>
                                    </w:rPr>
                                  </w:pPr>
                                </w:p>
                              </w:tc>
                              <w:tc>
                                <w:tcPr>
                                  <w:tcW w:w="1145" w:type="dxa"/>
                                  <w:tcBorders>
                                    <w:bottom w:val="nil"/>
                                  </w:tcBorders>
                                </w:tcPr>
                                <w:p w:rsidR="00C01045" w:rsidRDefault="00C01045">
                                  <w:pPr>
                                    <w:pStyle w:val="TableParagraph"/>
                                    <w:rPr>
                                      <w:sz w:val="16"/>
                                    </w:rPr>
                                  </w:pPr>
                                </w:p>
                              </w:tc>
                              <w:tc>
                                <w:tcPr>
                                  <w:tcW w:w="1145" w:type="dxa"/>
                                  <w:tcBorders>
                                    <w:bottom w:val="nil"/>
                                  </w:tcBorders>
                                </w:tcPr>
                                <w:p w:rsidR="00C01045" w:rsidRDefault="00C01045">
                                  <w:pPr>
                                    <w:pStyle w:val="TableParagraph"/>
                                    <w:rPr>
                                      <w:sz w:val="16"/>
                                    </w:rPr>
                                  </w:pPr>
                                </w:p>
                              </w:tc>
                              <w:tc>
                                <w:tcPr>
                                  <w:tcW w:w="1145" w:type="dxa"/>
                                  <w:tcBorders>
                                    <w:bottom w:val="nil"/>
                                  </w:tcBorders>
                                </w:tcPr>
                                <w:p w:rsidR="00C01045" w:rsidRDefault="00C01045">
                                  <w:pPr>
                                    <w:pStyle w:val="TableParagraph"/>
                                    <w:rPr>
                                      <w:sz w:val="16"/>
                                    </w:rPr>
                                  </w:pPr>
                                </w:p>
                              </w:tc>
                              <w:tc>
                                <w:tcPr>
                                  <w:tcW w:w="1148" w:type="dxa"/>
                                  <w:tcBorders>
                                    <w:bottom w:val="nil"/>
                                  </w:tcBorders>
                                </w:tcPr>
                                <w:p w:rsidR="00C01045" w:rsidRDefault="00C01045">
                                  <w:pPr>
                                    <w:pStyle w:val="TableParagraph"/>
                                    <w:rPr>
                                      <w:sz w:val="16"/>
                                    </w:rPr>
                                  </w:pPr>
                                </w:p>
                              </w:tc>
                              <w:tc>
                                <w:tcPr>
                                  <w:tcW w:w="1145" w:type="dxa"/>
                                  <w:tcBorders>
                                    <w:bottom w:val="nil"/>
                                  </w:tcBorders>
                                </w:tcPr>
                                <w:p w:rsidR="00C01045" w:rsidRDefault="00C01045">
                                  <w:pPr>
                                    <w:pStyle w:val="TableParagraph"/>
                                    <w:rPr>
                                      <w:sz w:val="16"/>
                                    </w:rPr>
                                  </w:pPr>
                                </w:p>
                              </w:tc>
                              <w:tc>
                                <w:tcPr>
                                  <w:tcW w:w="1219" w:type="dxa"/>
                                  <w:tcBorders>
                                    <w:bottom w:val="nil"/>
                                  </w:tcBorders>
                                </w:tcPr>
                                <w:p w:rsidR="00C01045" w:rsidRDefault="00C01045">
                                  <w:pPr>
                                    <w:pStyle w:val="TableParagraph"/>
                                    <w:rPr>
                                      <w:sz w:val="16"/>
                                    </w:rPr>
                                  </w:pPr>
                                </w:p>
                              </w:tc>
                            </w:tr>
                          </w:tbl>
                          <w:p w:rsidR="00C01045" w:rsidRDefault="00C01045">
                            <w:pPr>
                              <w:pStyle w:val="a3"/>
                              <w:ind w:left="0"/>
                            </w:pPr>
                          </w:p>
                        </w:txbxContent>
                      </wps:txbx>
                      <wps:bodyPr wrap="square" lIns="0" tIns="0" rIns="0" bIns="0" rtlCol="0">
                        <a:noAutofit/>
                      </wps:bodyPr>
                    </wps:wsp>
                  </a:graphicData>
                </a:graphic>
              </wp:anchor>
            </w:drawing>
          </mc:Choice>
          <mc:Fallback>
            <w:pict>
              <v:shape id="Textbox 468" o:spid="_x0000_s1052" type="#_x0000_t202" style="position:absolute;left:0;text-align:left;margin-left:47.15pt;margin-top:10.15pt;width:747.55pt;height:66.75pt;z-index:1576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2"/>
                        <w:gridCol w:w="2455"/>
                        <w:gridCol w:w="1144"/>
                        <w:gridCol w:w="1142"/>
                        <w:gridCol w:w="1144"/>
                        <w:gridCol w:w="1144"/>
                        <w:gridCol w:w="1145"/>
                        <w:gridCol w:w="1145"/>
                        <w:gridCol w:w="1145"/>
                        <w:gridCol w:w="1148"/>
                        <w:gridCol w:w="1145"/>
                        <w:gridCol w:w="1219"/>
                      </w:tblGrid>
                      <w:tr w:rsidR="00C01045">
                        <w:trPr>
                          <w:trHeight w:val="184"/>
                        </w:trPr>
                        <w:tc>
                          <w:tcPr>
                            <w:tcW w:w="842" w:type="dxa"/>
                          </w:tcPr>
                          <w:p w:rsidR="00C01045" w:rsidRDefault="00C01045">
                            <w:pPr>
                              <w:pStyle w:val="TableParagraph"/>
                              <w:rPr>
                                <w:sz w:val="12"/>
                              </w:rPr>
                            </w:pPr>
                          </w:p>
                        </w:tc>
                        <w:tc>
                          <w:tcPr>
                            <w:tcW w:w="2455" w:type="dxa"/>
                          </w:tcPr>
                          <w:p w:rsidR="00C01045" w:rsidRDefault="00C01045">
                            <w:pPr>
                              <w:pStyle w:val="TableParagraph"/>
                              <w:spacing w:line="164" w:lineRule="exact"/>
                              <w:ind w:left="396"/>
                              <w:rPr>
                                <w:sz w:val="16"/>
                              </w:rPr>
                            </w:pPr>
                            <w:r>
                              <w:rPr>
                                <w:sz w:val="16"/>
                              </w:rPr>
                              <w:t>Качества</w:t>
                            </w:r>
                            <w:r>
                              <w:rPr>
                                <w:spacing w:val="-4"/>
                                <w:sz w:val="16"/>
                              </w:rPr>
                              <w:t xml:space="preserve"> </w:t>
                            </w:r>
                            <w:r>
                              <w:rPr>
                                <w:spacing w:val="-2"/>
                                <w:sz w:val="16"/>
                              </w:rPr>
                              <w:t>обучающегося</w:t>
                            </w:r>
                          </w:p>
                        </w:tc>
                        <w:tc>
                          <w:tcPr>
                            <w:tcW w:w="1144" w:type="dxa"/>
                          </w:tcPr>
                          <w:p w:rsidR="00C01045" w:rsidRDefault="00C01045">
                            <w:pPr>
                              <w:pStyle w:val="TableParagraph"/>
                              <w:spacing w:line="164" w:lineRule="exact"/>
                              <w:ind w:left="112"/>
                              <w:rPr>
                                <w:sz w:val="16"/>
                              </w:rPr>
                            </w:pPr>
                            <w:r>
                              <w:rPr>
                                <w:sz w:val="16"/>
                              </w:rPr>
                              <w:t>1</w:t>
                            </w:r>
                            <w:r>
                              <w:rPr>
                                <w:spacing w:val="-1"/>
                                <w:sz w:val="16"/>
                              </w:rPr>
                              <w:t xml:space="preserve"> </w:t>
                            </w:r>
                            <w:r>
                              <w:rPr>
                                <w:spacing w:val="-2"/>
                                <w:sz w:val="16"/>
                              </w:rPr>
                              <w:t>класс</w:t>
                            </w:r>
                          </w:p>
                        </w:tc>
                        <w:tc>
                          <w:tcPr>
                            <w:tcW w:w="1142" w:type="dxa"/>
                          </w:tcPr>
                          <w:p w:rsidR="00C01045" w:rsidRDefault="00C01045">
                            <w:pPr>
                              <w:pStyle w:val="TableParagraph"/>
                              <w:spacing w:before="63" w:line="102" w:lineRule="exact"/>
                              <w:ind w:left="110"/>
                              <w:rPr>
                                <w:sz w:val="16"/>
                              </w:rPr>
                            </w:pPr>
                            <w:r>
                              <w:rPr>
                                <w:sz w:val="16"/>
                              </w:rPr>
                              <w:t>2</w:t>
                            </w:r>
                            <w:r>
                              <w:rPr>
                                <w:spacing w:val="-1"/>
                                <w:sz w:val="16"/>
                              </w:rPr>
                              <w:t xml:space="preserve"> </w:t>
                            </w:r>
                            <w:r>
                              <w:rPr>
                                <w:spacing w:val="-2"/>
                                <w:sz w:val="16"/>
                              </w:rPr>
                              <w:t>класс</w:t>
                            </w:r>
                          </w:p>
                        </w:tc>
                        <w:tc>
                          <w:tcPr>
                            <w:tcW w:w="1144" w:type="dxa"/>
                          </w:tcPr>
                          <w:p w:rsidR="00C01045" w:rsidRDefault="00C01045">
                            <w:pPr>
                              <w:pStyle w:val="TableParagraph"/>
                              <w:spacing w:before="63" w:line="102" w:lineRule="exact"/>
                              <w:ind w:left="116"/>
                              <w:rPr>
                                <w:sz w:val="16"/>
                              </w:rPr>
                            </w:pPr>
                            <w:r>
                              <w:rPr>
                                <w:sz w:val="16"/>
                              </w:rPr>
                              <w:t>3</w:t>
                            </w:r>
                            <w:r>
                              <w:rPr>
                                <w:spacing w:val="-1"/>
                                <w:sz w:val="16"/>
                              </w:rPr>
                              <w:t xml:space="preserve"> </w:t>
                            </w:r>
                            <w:r>
                              <w:rPr>
                                <w:spacing w:val="-2"/>
                                <w:sz w:val="16"/>
                              </w:rPr>
                              <w:t>класс</w:t>
                            </w:r>
                          </w:p>
                        </w:tc>
                        <w:tc>
                          <w:tcPr>
                            <w:tcW w:w="1144" w:type="dxa"/>
                          </w:tcPr>
                          <w:p w:rsidR="00C01045" w:rsidRDefault="00C01045">
                            <w:pPr>
                              <w:pStyle w:val="TableParagraph"/>
                              <w:spacing w:before="63" w:line="102" w:lineRule="exact"/>
                              <w:ind w:left="115"/>
                              <w:rPr>
                                <w:sz w:val="16"/>
                              </w:rPr>
                            </w:pPr>
                            <w:r>
                              <w:rPr>
                                <w:sz w:val="16"/>
                              </w:rPr>
                              <w:t>4</w:t>
                            </w:r>
                            <w:r>
                              <w:rPr>
                                <w:spacing w:val="-1"/>
                                <w:sz w:val="16"/>
                              </w:rPr>
                              <w:t xml:space="preserve"> </w:t>
                            </w:r>
                            <w:r>
                              <w:rPr>
                                <w:spacing w:val="-2"/>
                                <w:sz w:val="16"/>
                              </w:rPr>
                              <w:t>класс</w:t>
                            </w:r>
                          </w:p>
                        </w:tc>
                        <w:tc>
                          <w:tcPr>
                            <w:tcW w:w="1145" w:type="dxa"/>
                          </w:tcPr>
                          <w:p w:rsidR="00C01045" w:rsidRDefault="00C01045">
                            <w:pPr>
                              <w:pStyle w:val="TableParagraph"/>
                              <w:spacing w:before="63" w:line="102" w:lineRule="exact"/>
                              <w:ind w:left="118"/>
                              <w:rPr>
                                <w:sz w:val="16"/>
                              </w:rPr>
                            </w:pPr>
                            <w:r>
                              <w:rPr>
                                <w:sz w:val="16"/>
                              </w:rPr>
                              <w:t>5</w:t>
                            </w:r>
                            <w:r>
                              <w:rPr>
                                <w:spacing w:val="-1"/>
                                <w:sz w:val="16"/>
                              </w:rPr>
                              <w:t xml:space="preserve"> </w:t>
                            </w:r>
                            <w:r>
                              <w:rPr>
                                <w:spacing w:val="-2"/>
                                <w:sz w:val="16"/>
                              </w:rPr>
                              <w:t>класс</w:t>
                            </w:r>
                          </w:p>
                        </w:tc>
                        <w:tc>
                          <w:tcPr>
                            <w:tcW w:w="1145" w:type="dxa"/>
                          </w:tcPr>
                          <w:p w:rsidR="00C01045" w:rsidRDefault="00C01045">
                            <w:pPr>
                              <w:pStyle w:val="TableParagraph"/>
                              <w:spacing w:before="63" w:line="102" w:lineRule="exact"/>
                              <w:ind w:left="116"/>
                              <w:rPr>
                                <w:sz w:val="16"/>
                              </w:rPr>
                            </w:pPr>
                            <w:r>
                              <w:rPr>
                                <w:sz w:val="16"/>
                              </w:rPr>
                              <w:t>6</w:t>
                            </w:r>
                            <w:r>
                              <w:rPr>
                                <w:spacing w:val="-1"/>
                                <w:sz w:val="16"/>
                              </w:rPr>
                              <w:t xml:space="preserve"> </w:t>
                            </w:r>
                            <w:r>
                              <w:rPr>
                                <w:spacing w:val="-2"/>
                                <w:sz w:val="16"/>
                              </w:rPr>
                              <w:t>класс</w:t>
                            </w:r>
                          </w:p>
                        </w:tc>
                        <w:tc>
                          <w:tcPr>
                            <w:tcW w:w="1145" w:type="dxa"/>
                          </w:tcPr>
                          <w:p w:rsidR="00C01045" w:rsidRDefault="00C01045">
                            <w:pPr>
                              <w:pStyle w:val="TableParagraph"/>
                              <w:spacing w:before="63" w:line="102" w:lineRule="exact"/>
                              <w:ind w:left="119"/>
                              <w:rPr>
                                <w:sz w:val="16"/>
                              </w:rPr>
                            </w:pPr>
                            <w:r>
                              <w:rPr>
                                <w:sz w:val="16"/>
                              </w:rPr>
                              <w:t>7</w:t>
                            </w:r>
                            <w:r>
                              <w:rPr>
                                <w:spacing w:val="-1"/>
                                <w:sz w:val="16"/>
                              </w:rPr>
                              <w:t xml:space="preserve"> </w:t>
                            </w:r>
                            <w:r>
                              <w:rPr>
                                <w:spacing w:val="-2"/>
                                <w:sz w:val="16"/>
                              </w:rPr>
                              <w:t>класс</w:t>
                            </w:r>
                          </w:p>
                        </w:tc>
                        <w:tc>
                          <w:tcPr>
                            <w:tcW w:w="1148" w:type="dxa"/>
                          </w:tcPr>
                          <w:p w:rsidR="00C01045" w:rsidRDefault="00C01045">
                            <w:pPr>
                              <w:pStyle w:val="TableParagraph"/>
                              <w:spacing w:before="63" w:line="102" w:lineRule="exact"/>
                              <w:ind w:left="116"/>
                              <w:rPr>
                                <w:sz w:val="16"/>
                              </w:rPr>
                            </w:pPr>
                            <w:r>
                              <w:rPr>
                                <w:sz w:val="16"/>
                              </w:rPr>
                              <w:t>8</w:t>
                            </w:r>
                            <w:r>
                              <w:rPr>
                                <w:spacing w:val="-1"/>
                                <w:sz w:val="16"/>
                              </w:rPr>
                              <w:t xml:space="preserve"> </w:t>
                            </w:r>
                            <w:r>
                              <w:rPr>
                                <w:spacing w:val="-2"/>
                                <w:sz w:val="16"/>
                              </w:rPr>
                              <w:t>класс</w:t>
                            </w:r>
                          </w:p>
                        </w:tc>
                        <w:tc>
                          <w:tcPr>
                            <w:tcW w:w="1145" w:type="dxa"/>
                          </w:tcPr>
                          <w:p w:rsidR="00C01045" w:rsidRDefault="00C01045">
                            <w:pPr>
                              <w:pStyle w:val="TableParagraph"/>
                              <w:spacing w:before="63" w:line="102" w:lineRule="exact"/>
                              <w:ind w:left="116"/>
                              <w:rPr>
                                <w:sz w:val="16"/>
                              </w:rPr>
                            </w:pPr>
                            <w:r>
                              <w:rPr>
                                <w:sz w:val="16"/>
                              </w:rPr>
                              <w:t>9</w:t>
                            </w:r>
                            <w:r>
                              <w:rPr>
                                <w:spacing w:val="-1"/>
                                <w:sz w:val="16"/>
                              </w:rPr>
                              <w:t xml:space="preserve"> </w:t>
                            </w:r>
                            <w:r>
                              <w:rPr>
                                <w:spacing w:val="-2"/>
                                <w:sz w:val="16"/>
                              </w:rPr>
                              <w:t>класс</w:t>
                            </w:r>
                          </w:p>
                        </w:tc>
                        <w:tc>
                          <w:tcPr>
                            <w:tcW w:w="1219" w:type="dxa"/>
                          </w:tcPr>
                          <w:p w:rsidR="00C01045" w:rsidRDefault="00C01045">
                            <w:pPr>
                              <w:pStyle w:val="TableParagraph"/>
                              <w:spacing w:before="63" w:line="102" w:lineRule="exact"/>
                              <w:ind w:left="114"/>
                              <w:rPr>
                                <w:sz w:val="16"/>
                              </w:rPr>
                            </w:pPr>
                            <w:r>
                              <w:rPr>
                                <w:spacing w:val="-2"/>
                                <w:sz w:val="16"/>
                              </w:rPr>
                              <w:t>Примечание</w:t>
                            </w:r>
                          </w:p>
                        </w:tc>
                      </w:tr>
                      <w:tr w:rsidR="00C01045">
                        <w:trPr>
                          <w:trHeight w:val="182"/>
                        </w:trPr>
                        <w:tc>
                          <w:tcPr>
                            <w:tcW w:w="842" w:type="dxa"/>
                            <w:vMerge w:val="restart"/>
                            <w:tcBorders>
                              <w:bottom w:val="nil"/>
                            </w:tcBorders>
                            <w:textDirection w:val="btLr"/>
                          </w:tcPr>
                          <w:p w:rsidR="00C01045" w:rsidRDefault="00C01045">
                            <w:pPr>
                              <w:pStyle w:val="TableParagraph"/>
                              <w:tabs>
                                <w:tab w:val="left" w:pos="932"/>
                              </w:tabs>
                              <w:spacing w:before="105" w:line="249" w:lineRule="auto"/>
                              <w:ind w:left="369" w:right="125" w:hanging="264"/>
                              <w:rPr>
                                <w:sz w:val="16"/>
                              </w:rPr>
                            </w:pPr>
                            <w:r>
                              <w:rPr>
                                <w:sz w:val="16"/>
                              </w:rPr>
                              <w:t>Л</w:t>
                            </w:r>
                            <w:r>
                              <w:rPr>
                                <w:spacing w:val="80"/>
                                <w:w w:val="150"/>
                                <w:sz w:val="16"/>
                              </w:rPr>
                              <w:t xml:space="preserve"> </w:t>
                            </w:r>
                            <w:r>
                              <w:rPr>
                                <w:sz w:val="16"/>
                              </w:rPr>
                              <w:t>о</w:t>
                            </w:r>
                            <w:r>
                              <w:rPr>
                                <w:spacing w:val="40"/>
                                <w:sz w:val="16"/>
                              </w:rPr>
                              <w:t xml:space="preserve"> </w:t>
                            </w:r>
                            <w:r>
                              <w:rPr>
                                <w:sz w:val="16"/>
                              </w:rPr>
                              <w:t>н</w:t>
                            </w:r>
                            <w:r>
                              <w:rPr>
                                <w:sz w:val="16"/>
                              </w:rPr>
                              <w:tab/>
                            </w:r>
                            <w:r>
                              <w:rPr>
                                <w:spacing w:val="-10"/>
                                <w:sz w:val="16"/>
                              </w:rPr>
                              <w:t>ь</w:t>
                            </w:r>
                            <w:r>
                              <w:rPr>
                                <w:spacing w:val="40"/>
                                <w:sz w:val="16"/>
                              </w:rPr>
                              <w:t xml:space="preserve"> </w:t>
                            </w:r>
                            <w:r>
                              <w:rPr>
                                <w:sz w:val="16"/>
                              </w:rPr>
                              <w:t>но</w:t>
                            </w:r>
                            <w:r>
                              <w:rPr>
                                <w:spacing w:val="80"/>
                                <w:sz w:val="16"/>
                              </w:rPr>
                              <w:t xml:space="preserve"> </w:t>
                            </w:r>
                            <w:r>
                              <w:rPr>
                                <w:sz w:val="16"/>
                              </w:rPr>
                              <w:t>ь</w:t>
                            </w:r>
                          </w:p>
                        </w:tc>
                        <w:tc>
                          <w:tcPr>
                            <w:tcW w:w="2455" w:type="dxa"/>
                          </w:tcPr>
                          <w:p w:rsidR="00C01045" w:rsidRDefault="00C01045">
                            <w:pPr>
                              <w:pStyle w:val="TableParagraph"/>
                              <w:spacing w:line="162" w:lineRule="exact"/>
                              <w:ind w:left="108"/>
                              <w:rPr>
                                <w:sz w:val="16"/>
                              </w:rPr>
                            </w:pPr>
                            <w:r>
                              <w:rPr>
                                <w:sz w:val="16"/>
                              </w:rPr>
                              <w:t>Проявляет</w:t>
                            </w:r>
                            <w:r>
                              <w:rPr>
                                <w:spacing w:val="-6"/>
                                <w:sz w:val="16"/>
                              </w:rPr>
                              <w:t xml:space="preserve"> </w:t>
                            </w:r>
                            <w:r>
                              <w:rPr>
                                <w:sz w:val="16"/>
                              </w:rPr>
                              <w:t>интерес</w:t>
                            </w:r>
                            <w:r>
                              <w:rPr>
                                <w:spacing w:val="-6"/>
                                <w:sz w:val="16"/>
                              </w:rPr>
                              <w:t xml:space="preserve"> </w:t>
                            </w:r>
                            <w:r>
                              <w:rPr>
                                <w:sz w:val="16"/>
                              </w:rPr>
                              <w:t>к</w:t>
                            </w:r>
                            <w:r>
                              <w:rPr>
                                <w:spacing w:val="5"/>
                                <w:sz w:val="16"/>
                              </w:rPr>
                              <w:t xml:space="preserve"> </w:t>
                            </w:r>
                            <w:r>
                              <w:rPr>
                                <w:spacing w:val="-4"/>
                                <w:sz w:val="16"/>
                              </w:rPr>
                              <w:t>учебе</w:t>
                            </w:r>
                          </w:p>
                        </w:tc>
                        <w:tc>
                          <w:tcPr>
                            <w:tcW w:w="1144" w:type="dxa"/>
                          </w:tcPr>
                          <w:p w:rsidR="00C01045" w:rsidRDefault="00C01045">
                            <w:pPr>
                              <w:pStyle w:val="TableParagraph"/>
                              <w:rPr>
                                <w:sz w:val="12"/>
                              </w:rPr>
                            </w:pPr>
                          </w:p>
                        </w:tc>
                        <w:tc>
                          <w:tcPr>
                            <w:tcW w:w="1142" w:type="dxa"/>
                          </w:tcPr>
                          <w:p w:rsidR="00C01045" w:rsidRDefault="00C01045">
                            <w:pPr>
                              <w:pStyle w:val="TableParagraph"/>
                              <w:rPr>
                                <w:sz w:val="12"/>
                              </w:rPr>
                            </w:pPr>
                          </w:p>
                        </w:tc>
                        <w:tc>
                          <w:tcPr>
                            <w:tcW w:w="1144" w:type="dxa"/>
                          </w:tcPr>
                          <w:p w:rsidR="00C01045" w:rsidRDefault="00C01045">
                            <w:pPr>
                              <w:pStyle w:val="TableParagraph"/>
                              <w:rPr>
                                <w:sz w:val="12"/>
                              </w:rPr>
                            </w:pPr>
                          </w:p>
                        </w:tc>
                        <w:tc>
                          <w:tcPr>
                            <w:tcW w:w="1144" w:type="dxa"/>
                          </w:tcPr>
                          <w:p w:rsidR="00C01045" w:rsidRDefault="00C01045">
                            <w:pPr>
                              <w:pStyle w:val="TableParagraph"/>
                              <w:rPr>
                                <w:sz w:val="12"/>
                              </w:rPr>
                            </w:pPr>
                          </w:p>
                        </w:tc>
                        <w:tc>
                          <w:tcPr>
                            <w:tcW w:w="1145" w:type="dxa"/>
                          </w:tcPr>
                          <w:p w:rsidR="00C01045" w:rsidRDefault="00C01045">
                            <w:pPr>
                              <w:pStyle w:val="TableParagraph"/>
                              <w:rPr>
                                <w:sz w:val="12"/>
                              </w:rPr>
                            </w:pPr>
                          </w:p>
                        </w:tc>
                        <w:tc>
                          <w:tcPr>
                            <w:tcW w:w="1145" w:type="dxa"/>
                          </w:tcPr>
                          <w:p w:rsidR="00C01045" w:rsidRDefault="00C01045">
                            <w:pPr>
                              <w:pStyle w:val="TableParagraph"/>
                              <w:rPr>
                                <w:sz w:val="12"/>
                              </w:rPr>
                            </w:pPr>
                          </w:p>
                        </w:tc>
                        <w:tc>
                          <w:tcPr>
                            <w:tcW w:w="1145" w:type="dxa"/>
                          </w:tcPr>
                          <w:p w:rsidR="00C01045" w:rsidRDefault="00C01045">
                            <w:pPr>
                              <w:pStyle w:val="TableParagraph"/>
                              <w:rPr>
                                <w:sz w:val="12"/>
                              </w:rPr>
                            </w:pPr>
                          </w:p>
                        </w:tc>
                        <w:tc>
                          <w:tcPr>
                            <w:tcW w:w="1148" w:type="dxa"/>
                          </w:tcPr>
                          <w:p w:rsidR="00C01045" w:rsidRDefault="00C01045">
                            <w:pPr>
                              <w:pStyle w:val="TableParagraph"/>
                              <w:rPr>
                                <w:sz w:val="12"/>
                              </w:rPr>
                            </w:pPr>
                          </w:p>
                        </w:tc>
                        <w:tc>
                          <w:tcPr>
                            <w:tcW w:w="1145" w:type="dxa"/>
                          </w:tcPr>
                          <w:p w:rsidR="00C01045" w:rsidRDefault="00C01045">
                            <w:pPr>
                              <w:pStyle w:val="TableParagraph"/>
                              <w:rPr>
                                <w:sz w:val="12"/>
                              </w:rPr>
                            </w:pPr>
                          </w:p>
                        </w:tc>
                        <w:tc>
                          <w:tcPr>
                            <w:tcW w:w="1219" w:type="dxa"/>
                          </w:tcPr>
                          <w:p w:rsidR="00C01045" w:rsidRDefault="00C01045">
                            <w:pPr>
                              <w:pStyle w:val="TableParagraph"/>
                              <w:rPr>
                                <w:sz w:val="12"/>
                              </w:rPr>
                            </w:pPr>
                          </w:p>
                        </w:tc>
                      </w:tr>
                      <w:tr w:rsidR="00C01045">
                        <w:trPr>
                          <w:trHeight w:val="184"/>
                        </w:trPr>
                        <w:tc>
                          <w:tcPr>
                            <w:tcW w:w="842" w:type="dxa"/>
                            <w:vMerge/>
                            <w:tcBorders>
                              <w:top w:val="nil"/>
                              <w:bottom w:val="nil"/>
                            </w:tcBorders>
                            <w:textDirection w:val="btLr"/>
                          </w:tcPr>
                          <w:p w:rsidR="00C01045" w:rsidRDefault="00C01045">
                            <w:pPr>
                              <w:rPr>
                                <w:sz w:val="2"/>
                                <w:szCs w:val="2"/>
                              </w:rPr>
                            </w:pPr>
                          </w:p>
                        </w:tc>
                        <w:tc>
                          <w:tcPr>
                            <w:tcW w:w="2455" w:type="dxa"/>
                          </w:tcPr>
                          <w:p w:rsidR="00C01045" w:rsidRDefault="00C01045">
                            <w:pPr>
                              <w:pStyle w:val="TableParagraph"/>
                              <w:spacing w:line="164" w:lineRule="exact"/>
                              <w:ind w:left="108"/>
                              <w:rPr>
                                <w:sz w:val="16"/>
                              </w:rPr>
                            </w:pPr>
                            <w:r>
                              <w:rPr>
                                <w:sz w:val="16"/>
                              </w:rPr>
                              <w:t>Любит</w:t>
                            </w:r>
                            <w:r>
                              <w:rPr>
                                <w:spacing w:val="-3"/>
                                <w:sz w:val="16"/>
                              </w:rPr>
                              <w:t xml:space="preserve"> </w:t>
                            </w:r>
                            <w:r>
                              <w:rPr>
                                <w:sz w:val="16"/>
                              </w:rPr>
                              <w:t>читать,</w:t>
                            </w:r>
                            <w:r>
                              <w:rPr>
                                <w:spacing w:val="-1"/>
                                <w:sz w:val="16"/>
                              </w:rPr>
                              <w:t xml:space="preserve"> </w:t>
                            </w:r>
                            <w:r>
                              <w:rPr>
                                <w:spacing w:val="-2"/>
                                <w:sz w:val="16"/>
                              </w:rPr>
                              <w:t>слушать</w:t>
                            </w:r>
                          </w:p>
                        </w:tc>
                        <w:tc>
                          <w:tcPr>
                            <w:tcW w:w="1144" w:type="dxa"/>
                          </w:tcPr>
                          <w:p w:rsidR="00C01045" w:rsidRDefault="00C01045">
                            <w:pPr>
                              <w:pStyle w:val="TableParagraph"/>
                              <w:rPr>
                                <w:sz w:val="12"/>
                              </w:rPr>
                            </w:pPr>
                          </w:p>
                        </w:tc>
                        <w:tc>
                          <w:tcPr>
                            <w:tcW w:w="1142" w:type="dxa"/>
                          </w:tcPr>
                          <w:p w:rsidR="00C01045" w:rsidRDefault="00C01045">
                            <w:pPr>
                              <w:pStyle w:val="TableParagraph"/>
                              <w:rPr>
                                <w:sz w:val="12"/>
                              </w:rPr>
                            </w:pPr>
                          </w:p>
                        </w:tc>
                        <w:tc>
                          <w:tcPr>
                            <w:tcW w:w="1144" w:type="dxa"/>
                          </w:tcPr>
                          <w:p w:rsidR="00C01045" w:rsidRDefault="00C01045">
                            <w:pPr>
                              <w:pStyle w:val="TableParagraph"/>
                              <w:rPr>
                                <w:sz w:val="12"/>
                              </w:rPr>
                            </w:pPr>
                          </w:p>
                        </w:tc>
                        <w:tc>
                          <w:tcPr>
                            <w:tcW w:w="1144" w:type="dxa"/>
                          </w:tcPr>
                          <w:p w:rsidR="00C01045" w:rsidRDefault="00C01045">
                            <w:pPr>
                              <w:pStyle w:val="TableParagraph"/>
                              <w:rPr>
                                <w:sz w:val="12"/>
                              </w:rPr>
                            </w:pPr>
                          </w:p>
                        </w:tc>
                        <w:tc>
                          <w:tcPr>
                            <w:tcW w:w="1145" w:type="dxa"/>
                          </w:tcPr>
                          <w:p w:rsidR="00C01045" w:rsidRDefault="00C01045">
                            <w:pPr>
                              <w:pStyle w:val="TableParagraph"/>
                              <w:rPr>
                                <w:sz w:val="12"/>
                              </w:rPr>
                            </w:pPr>
                          </w:p>
                        </w:tc>
                        <w:tc>
                          <w:tcPr>
                            <w:tcW w:w="1145" w:type="dxa"/>
                          </w:tcPr>
                          <w:p w:rsidR="00C01045" w:rsidRDefault="00C01045">
                            <w:pPr>
                              <w:pStyle w:val="TableParagraph"/>
                              <w:rPr>
                                <w:sz w:val="12"/>
                              </w:rPr>
                            </w:pPr>
                          </w:p>
                        </w:tc>
                        <w:tc>
                          <w:tcPr>
                            <w:tcW w:w="1145" w:type="dxa"/>
                          </w:tcPr>
                          <w:p w:rsidR="00C01045" w:rsidRDefault="00C01045">
                            <w:pPr>
                              <w:pStyle w:val="TableParagraph"/>
                              <w:rPr>
                                <w:sz w:val="12"/>
                              </w:rPr>
                            </w:pPr>
                          </w:p>
                        </w:tc>
                        <w:tc>
                          <w:tcPr>
                            <w:tcW w:w="1148" w:type="dxa"/>
                          </w:tcPr>
                          <w:p w:rsidR="00C01045" w:rsidRDefault="00C01045">
                            <w:pPr>
                              <w:pStyle w:val="TableParagraph"/>
                              <w:rPr>
                                <w:sz w:val="12"/>
                              </w:rPr>
                            </w:pPr>
                          </w:p>
                        </w:tc>
                        <w:tc>
                          <w:tcPr>
                            <w:tcW w:w="1145" w:type="dxa"/>
                          </w:tcPr>
                          <w:p w:rsidR="00C01045" w:rsidRDefault="00C01045">
                            <w:pPr>
                              <w:pStyle w:val="TableParagraph"/>
                              <w:rPr>
                                <w:sz w:val="12"/>
                              </w:rPr>
                            </w:pPr>
                          </w:p>
                        </w:tc>
                        <w:tc>
                          <w:tcPr>
                            <w:tcW w:w="1219" w:type="dxa"/>
                          </w:tcPr>
                          <w:p w:rsidR="00C01045" w:rsidRDefault="00C01045">
                            <w:pPr>
                              <w:pStyle w:val="TableParagraph"/>
                              <w:rPr>
                                <w:sz w:val="12"/>
                              </w:rPr>
                            </w:pPr>
                          </w:p>
                        </w:tc>
                      </w:tr>
                      <w:tr w:rsidR="00C01045">
                        <w:trPr>
                          <w:trHeight w:val="369"/>
                        </w:trPr>
                        <w:tc>
                          <w:tcPr>
                            <w:tcW w:w="842" w:type="dxa"/>
                            <w:vMerge/>
                            <w:tcBorders>
                              <w:top w:val="nil"/>
                              <w:bottom w:val="nil"/>
                            </w:tcBorders>
                            <w:textDirection w:val="btLr"/>
                          </w:tcPr>
                          <w:p w:rsidR="00C01045" w:rsidRDefault="00C01045">
                            <w:pPr>
                              <w:rPr>
                                <w:sz w:val="2"/>
                                <w:szCs w:val="2"/>
                              </w:rPr>
                            </w:pPr>
                          </w:p>
                        </w:tc>
                        <w:tc>
                          <w:tcPr>
                            <w:tcW w:w="2455" w:type="dxa"/>
                          </w:tcPr>
                          <w:p w:rsidR="00C01045" w:rsidRDefault="00C01045">
                            <w:pPr>
                              <w:pStyle w:val="TableParagraph"/>
                              <w:spacing w:line="171" w:lineRule="exact"/>
                              <w:ind w:left="108"/>
                              <w:rPr>
                                <w:sz w:val="16"/>
                              </w:rPr>
                            </w:pPr>
                            <w:r>
                              <w:rPr>
                                <w:sz w:val="16"/>
                              </w:rPr>
                              <w:t>Нравится</w:t>
                            </w:r>
                            <w:r>
                              <w:rPr>
                                <w:spacing w:val="-6"/>
                                <w:sz w:val="16"/>
                              </w:rPr>
                              <w:t xml:space="preserve"> </w:t>
                            </w:r>
                            <w:r>
                              <w:rPr>
                                <w:sz w:val="16"/>
                              </w:rPr>
                              <w:t>выполнять</w:t>
                            </w:r>
                            <w:r>
                              <w:rPr>
                                <w:spacing w:val="-6"/>
                                <w:sz w:val="16"/>
                              </w:rPr>
                              <w:t xml:space="preserve"> </w:t>
                            </w:r>
                            <w:r>
                              <w:rPr>
                                <w:spacing w:val="-2"/>
                                <w:sz w:val="16"/>
                              </w:rPr>
                              <w:t>задания,</w:t>
                            </w:r>
                          </w:p>
                          <w:p w:rsidR="00C01045" w:rsidRDefault="00C01045">
                            <w:pPr>
                              <w:pStyle w:val="TableParagraph"/>
                              <w:spacing w:before="3" w:line="175" w:lineRule="exact"/>
                              <w:ind w:left="108"/>
                              <w:rPr>
                                <w:sz w:val="16"/>
                              </w:rPr>
                            </w:pPr>
                            <w:r>
                              <w:rPr>
                                <w:spacing w:val="-2"/>
                                <w:sz w:val="16"/>
                              </w:rPr>
                              <w:t>рисовать</w:t>
                            </w:r>
                          </w:p>
                        </w:tc>
                        <w:tc>
                          <w:tcPr>
                            <w:tcW w:w="1144" w:type="dxa"/>
                          </w:tcPr>
                          <w:p w:rsidR="00C01045" w:rsidRDefault="00C01045">
                            <w:pPr>
                              <w:pStyle w:val="TableParagraph"/>
                              <w:rPr>
                                <w:sz w:val="16"/>
                              </w:rPr>
                            </w:pPr>
                          </w:p>
                        </w:tc>
                        <w:tc>
                          <w:tcPr>
                            <w:tcW w:w="1142" w:type="dxa"/>
                          </w:tcPr>
                          <w:p w:rsidR="00C01045" w:rsidRDefault="00C01045">
                            <w:pPr>
                              <w:pStyle w:val="TableParagraph"/>
                              <w:rPr>
                                <w:sz w:val="16"/>
                              </w:rPr>
                            </w:pPr>
                          </w:p>
                        </w:tc>
                        <w:tc>
                          <w:tcPr>
                            <w:tcW w:w="1144" w:type="dxa"/>
                          </w:tcPr>
                          <w:p w:rsidR="00C01045" w:rsidRDefault="00C01045">
                            <w:pPr>
                              <w:pStyle w:val="TableParagraph"/>
                              <w:rPr>
                                <w:sz w:val="16"/>
                              </w:rPr>
                            </w:pPr>
                          </w:p>
                        </w:tc>
                        <w:tc>
                          <w:tcPr>
                            <w:tcW w:w="1144" w:type="dxa"/>
                          </w:tcPr>
                          <w:p w:rsidR="00C01045" w:rsidRDefault="00C01045">
                            <w:pPr>
                              <w:pStyle w:val="TableParagraph"/>
                              <w:rPr>
                                <w:sz w:val="16"/>
                              </w:rPr>
                            </w:pPr>
                          </w:p>
                        </w:tc>
                        <w:tc>
                          <w:tcPr>
                            <w:tcW w:w="1145" w:type="dxa"/>
                          </w:tcPr>
                          <w:p w:rsidR="00C01045" w:rsidRDefault="00C01045">
                            <w:pPr>
                              <w:pStyle w:val="TableParagraph"/>
                              <w:rPr>
                                <w:sz w:val="16"/>
                              </w:rPr>
                            </w:pPr>
                          </w:p>
                        </w:tc>
                        <w:tc>
                          <w:tcPr>
                            <w:tcW w:w="1145" w:type="dxa"/>
                          </w:tcPr>
                          <w:p w:rsidR="00C01045" w:rsidRDefault="00C01045">
                            <w:pPr>
                              <w:pStyle w:val="TableParagraph"/>
                              <w:rPr>
                                <w:sz w:val="16"/>
                              </w:rPr>
                            </w:pPr>
                          </w:p>
                        </w:tc>
                        <w:tc>
                          <w:tcPr>
                            <w:tcW w:w="1145" w:type="dxa"/>
                          </w:tcPr>
                          <w:p w:rsidR="00C01045" w:rsidRDefault="00C01045">
                            <w:pPr>
                              <w:pStyle w:val="TableParagraph"/>
                              <w:rPr>
                                <w:sz w:val="16"/>
                              </w:rPr>
                            </w:pPr>
                          </w:p>
                        </w:tc>
                        <w:tc>
                          <w:tcPr>
                            <w:tcW w:w="1148" w:type="dxa"/>
                          </w:tcPr>
                          <w:p w:rsidR="00C01045" w:rsidRDefault="00C01045">
                            <w:pPr>
                              <w:pStyle w:val="TableParagraph"/>
                              <w:rPr>
                                <w:sz w:val="16"/>
                              </w:rPr>
                            </w:pPr>
                          </w:p>
                        </w:tc>
                        <w:tc>
                          <w:tcPr>
                            <w:tcW w:w="1145" w:type="dxa"/>
                          </w:tcPr>
                          <w:p w:rsidR="00C01045" w:rsidRDefault="00C01045">
                            <w:pPr>
                              <w:pStyle w:val="TableParagraph"/>
                              <w:rPr>
                                <w:sz w:val="16"/>
                              </w:rPr>
                            </w:pPr>
                          </w:p>
                        </w:tc>
                        <w:tc>
                          <w:tcPr>
                            <w:tcW w:w="1219" w:type="dxa"/>
                          </w:tcPr>
                          <w:p w:rsidR="00C01045" w:rsidRDefault="00C01045">
                            <w:pPr>
                              <w:pStyle w:val="TableParagraph"/>
                              <w:rPr>
                                <w:sz w:val="16"/>
                              </w:rPr>
                            </w:pPr>
                          </w:p>
                        </w:tc>
                      </w:tr>
                      <w:tr w:rsidR="00C01045">
                        <w:trPr>
                          <w:trHeight w:val="366"/>
                        </w:trPr>
                        <w:tc>
                          <w:tcPr>
                            <w:tcW w:w="842" w:type="dxa"/>
                            <w:vMerge/>
                            <w:tcBorders>
                              <w:top w:val="nil"/>
                              <w:bottom w:val="nil"/>
                            </w:tcBorders>
                            <w:textDirection w:val="btLr"/>
                          </w:tcPr>
                          <w:p w:rsidR="00C01045" w:rsidRDefault="00C01045">
                            <w:pPr>
                              <w:rPr>
                                <w:sz w:val="2"/>
                                <w:szCs w:val="2"/>
                              </w:rPr>
                            </w:pPr>
                          </w:p>
                        </w:tc>
                        <w:tc>
                          <w:tcPr>
                            <w:tcW w:w="2455" w:type="dxa"/>
                            <w:tcBorders>
                              <w:bottom w:val="nil"/>
                            </w:tcBorders>
                          </w:tcPr>
                          <w:p w:rsidR="00C01045" w:rsidRDefault="00C01045">
                            <w:pPr>
                              <w:pStyle w:val="TableParagraph"/>
                              <w:spacing w:line="165" w:lineRule="exact"/>
                              <w:ind w:left="108"/>
                              <w:rPr>
                                <w:sz w:val="16"/>
                              </w:rPr>
                            </w:pPr>
                            <w:r>
                              <w:rPr>
                                <w:sz w:val="16"/>
                              </w:rPr>
                              <w:t>Нравится</w:t>
                            </w:r>
                            <w:r>
                              <w:rPr>
                                <w:spacing w:val="-6"/>
                                <w:sz w:val="16"/>
                              </w:rPr>
                              <w:t xml:space="preserve"> </w:t>
                            </w:r>
                            <w:r>
                              <w:rPr>
                                <w:sz w:val="16"/>
                              </w:rPr>
                              <w:t>получать</w:t>
                            </w:r>
                            <w:r>
                              <w:rPr>
                                <w:spacing w:val="-2"/>
                                <w:sz w:val="16"/>
                              </w:rPr>
                              <w:t xml:space="preserve"> хорошие</w:t>
                            </w:r>
                          </w:p>
                          <w:p w:rsidR="00C01045" w:rsidRDefault="00C01045">
                            <w:pPr>
                              <w:pStyle w:val="TableParagraph"/>
                              <w:spacing w:line="182" w:lineRule="exact"/>
                              <w:ind w:left="108"/>
                              <w:rPr>
                                <w:sz w:val="16"/>
                              </w:rPr>
                            </w:pPr>
                            <w:r>
                              <w:rPr>
                                <w:spacing w:val="-2"/>
                                <w:sz w:val="16"/>
                              </w:rPr>
                              <w:t>оценки</w:t>
                            </w:r>
                          </w:p>
                        </w:tc>
                        <w:tc>
                          <w:tcPr>
                            <w:tcW w:w="1144" w:type="dxa"/>
                            <w:tcBorders>
                              <w:bottom w:val="nil"/>
                            </w:tcBorders>
                          </w:tcPr>
                          <w:p w:rsidR="00C01045" w:rsidRDefault="00C01045">
                            <w:pPr>
                              <w:pStyle w:val="TableParagraph"/>
                              <w:rPr>
                                <w:sz w:val="16"/>
                              </w:rPr>
                            </w:pPr>
                          </w:p>
                        </w:tc>
                        <w:tc>
                          <w:tcPr>
                            <w:tcW w:w="1142" w:type="dxa"/>
                            <w:tcBorders>
                              <w:bottom w:val="nil"/>
                            </w:tcBorders>
                          </w:tcPr>
                          <w:p w:rsidR="00C01045" w:rsidRDefault="00C01045">
                            <w:pPr>
                              <w:pStyle w:val="TableParagraph"/>
                              <w:rPr>
                                <w:sz w:val="16"/>
                              </w:rPr>
                            </w:pPr>
                          </w:p>
                        </w:tc>
                        <w:tc>
                          <w:tcPr>
                            <w:tcW w:w="1144" w:type="dxa"/>
                            <w:tcBorders>
                              <w:bottom w:val="nil"/>
                            </w:tcBorders>
                          </w:tcPr>
                          <w:p w:rsidR="00C01045" w:rsidRDefault="00C01045">
                            <w:pPr>
                              <w:pStyle w:val="TableParagraph"/>
                              <w:rPr>
                                <w:sz w:val="16"/>
                              </w:rPr>
                            </w:pPr>
                          </w:p>
                        </w:tc>
                        <w:tc>
                          <w:tcPr>
                            <w:tcW w:w="1144" w:type="dxa"/>
                            <w:tcBorders>
                              <w:bottom w:val="nil"/>
                            </w:tcBorders>
                          </w:tcPr>
                          <w:p w:rsidR="00C01045" w:rsidRDefault="00C01045">
                            <w:pPr>
                              <w:pStyle w:val="TableParagraph"/>
                              <w:rPr>
                                <w:sz w:val="16"/>
                              </w:rPr>
                            </w:pPr>
                          </w:p>
                        </w:tc>
                        <w:tc>
                          <w:tcPr>
                            <w:tcW w:w="1145" w:type="dxa"/>
                            <w:tcBorders>
                              <w:bottom w:val="nil"/>
                            </w:tcBorders>
                          </w:tcPr>
                          <w:p w:rsidR="00C01045" w:rsidRDefault="00C01045">
                            <w:pPr>
                              <w:pStyle w:val="TableParagraph"/>
                              <w:rPr>
                                <w:sz w:val="16"/>
                              </w:rPr>
                            </w:pPr>
                          </w:p>
                        </w:tc>
                        <w:tc>
                          <w:tcPr>
                            <w:tcW w:w="1145" w:type="dxa"/>
                            <w:tcBorders>
                              <w:bottom w:val="nil"/>
                            </w:tcBorders>
                          </w:tcPr>
                          <w:p w:rsidR="00C01045" w:rsidRDefault="00C01045">
                            <w:pPr>
                              <w:pStyle w:val="TableParagraph"/>
                              <w:rPr>
                                <w:sz w:val="16"/>
                              </w:rPr>
                            </w:pPr>
                          </w:p>
                        </w:tc>
                        <w:tc>
                          <w:tcPr>
                            <w:tcW w:w="1145" w:type="dxa"/>
                            <w:tcBorders>
                              <w:bottom w:val="nil"/>
                            </w:tcBorders>
                          </w:tcPr>
                          <w:p w:rsidR="00C01045" w:rsidRDefault="00C01045">
                            <w:pPr>
                              <w:pStyle w:val="TableParagraph"/>
                              <w:rPr>
                                <w:sz w:val="16"/>
                              </w:rPr>
                            </w:pPr>
                          </w:p>
                        </w:tc>
                        <w:tc>
                          <w:tcPr>
                            <w:tcW w:w="1148" w:type="dxa"/>
                            <w:tcBorders>
                              <w:bottom w:val="nil"/>
                            </w:tcBorders>
                          </w:tcPr>
                          <w:p w:rsidR="00C01045" w:rsidRDefault="00C01045">
                            <w:pPr>
                              <w:pStyle w:val="TableParagraph"/>
                              <w:rPr>
                                <w:sz w:val="16"/>
                              </w:rPr>
                            </w:pPr>
                          </w:p>
                        </w:tc>
                        <w:tc>
                          <w:tcPr>
                            <w:tcW w:w="1145" w:type="dxa"/>
                            <w:tcBorders>
                              <w:bottom w:val="nil"/>
                            </w:tcBorders>
                          </w:tcPr>
                          <w:p w:rsidR="00C01045" w:rsidRDefault="00C01045">
                            <w:pPr>
                              <w:pStyle w:val="TableParagraph"/>
                              <w:rPr>
                                <w:sz w:val="16"/>
                              </w:rPr>
                            </w:pPr>
                          </w:p>
                        </w:tc>
                        <w:tc>
                          <w:tcPr>
                            <w:tcW w:w="1219" w:type="dxa"/>
                            <w:tcBorders>
                              <w:bottom w:val="nil"/>
                            </w:tcBorders>
                          </w:tcPr>
                          <w:p w:rsidR="00C01045" w:rsidRDefault="00C01045">
                            <w:pPr>
                              <w:pStyle w:val="TableParagraph"/>
                              <w:rPr>
                                <w:sz w:val="16"/>
                              </w:rPr>
                            </w:pPr>
                          </w:p>
                        </w:tc>
                      </w:tr>
                    </w:tbl>
                    <w:p w:rsidR="00C01045" w:rsidRDefault="00C01045">
                      <w:pPr>
                        <w:pStyle w:val="a3"/>
                        <w:ind w:left="0"/>
                      </w:pPr>
                    </w:p>
                  </w:txbxContent>
                </v:textbox>
                <w10:wrap anchorx="page"/>
              </v:shape>
            </w:pict>
          </mc:Fallback>
        </mc:AlternateContent>
      </w:r>
      <w:r>
        <w:rPr>
          <w:noProof/>
          <w:lang w:eastAsia="ru-RU"/>
        </w:rPr>
        <w:drawing>
          <wp:anchor distT="0" distB="0" distL="0" distR="0" simplePos="0" relativeHeight="476969984" behindDoc="1" locked="0" layoutInCell="1" allowOverlap="1">
            <wp:simplePos x="0" y="0"/>
            <wp:positionH relativeFrom="page">
              <wp:posOffset>731786</wp:posOffset>
            </wp:positionH>
            <wp:positionV relativeFrom="paragraph">
              <wp:posOffset>381847</wp:posOffset>
            </wp:positionV>
            <wp:extent cx="71208" cy="454659"/>
            <wp:effectExtent l="0" t="0" r="0" b="0"/>
            <wp:wrapNone/>
            <wp:docPr id="469" name="Image 4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9" name="Image 469"/>
                    <pic:cNvPicPr/>
                  </pic:nvPicPr>
                  <pic:blipFill>
                    <a:blip r:embed="rId159" cstate="print"/>
                    <a:stretch>
                      <a:fillRect/>
                    </a:stretch>
                  </pic:blipFill>
                  <pic:spPr>
                    <a:xfrm>
                      <a:off x="0" y="0"/>
                      <a:ext cx="71208" cy="454659"/>
                    </a:xfrm>
                    <a:prstGeom prst="rect">
                      <a:avLst/>
                    </a:prstGeom>
                  </pic:spPr>
                </pic:pic>
              </a:graphicData>
            </a:graphic>
          </wp:anchor>
        </w:drawing>
      </w:r>
      <w:r>
        <w:rPr>
          <w:b/>
          <w:sz w:val="24"/>
        </w:rPr>
        <w:t xml:space="preserve">Уровень </w:t>
      </w:r>
      <w:r>
        <w:rPr>
          <w:b/>
          <w:spacing w:val="-2"/>
          <w:sz w:val="24"/>
        </w:rPr>
        <w:t>воспитанности</w:t>
      </w:r>
    </w:p>
    <w:p w:rsidR="003B46F0" w:rsidRDefault="003B46F0">
      <w:pPr>
        <w:pStyle w:val="a3"/>
        <w:ind w:left="0"/>
        <w:rPr>
          <w:b/>
        </w:rPr>
      </w:pPr>
    </w:p>
    <w:p w:rsidR="003B46F0" w:rsidRDefault="00C01045">
      <w:pPr>
        <w:pStyle w:val="a3"/>
        <w:spacing w:before="104"/>
        <w:ind w:left="0"/>
        <w:rPr>
          <w:b/>
        </w:rPr>
      </w:pPr>
      <w:r>
        <w:rPr>
          <w:noProof/>
          <w:lang w:eastAsia="ru-RU"/>
        </w:rPr>
        <mc:AlternateContent>
          <mc:Choice Requires="wps">
            <w:drawing>
              <wp:anchor distT="0" distB="0" distL="0" distR="0" simplePos="0" relativeHeight="487614976" behindDoc="1" locked="0" layoutInCell="1" allowOverlap="1">
                <wp:simplePos x="0" y="0"/>
                <wp:positionH relativeFrom="page">
                  <wp:posOffset>877227</wp:posOffset>
                </wp:positionH>
                <wp:positionV relativeFrom="paragraph">
                  <wp:posOffset>227562</wp:posOffset>
                </wp:positionV>
                <wp:extent cx="48260" cy="83185"/>
                <wp:effectExtent l="0" t="0" r="0" b="0"/>
                <wp:wrapTopAndBottom/>
                <wp:docPr id="470" name="Graphic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 cy="83185"/>
                        </a:xfrm>
                        <a:custGeom>
                          <a:avLst/>
                          <a:gdLst/>
                          <a:ahLst/>
                          <a:cxnLst/>
                          <a:rect l="l" t="t" r="r" b="b"/>
                          <a:pathLst>
                            <a:path w="48260" h="83185">
                              <a:moveTo>
                                <a:pt x="46316" y="8509"/>
                              </a:moveTo>
                              <a:lnTo>
                                <a:pt x="44500" y="8509"/>
                              </a:lnTo>
                              <a:lnTo>
                                <a:pt x="44399" y="11811"/>
                              </a:lnTo>
                              <a:lnTo>
                                <a:pt x="44208" y="13970"/>
                              </a:lnTo>
                              <a:lnTo>
                                <a:pt x="43611" y="15875"/>
                              </a:lnTo>
                              <a:lnTo>
                                <a:pt x="43014" y="16510"/>
                              </a:lnTo>
                              <a:lnTo>
                                <a:pt x="41211" y="17272"/>
                              </a:lnTo>
                              <a:lnTo>
                                <a:pt x="39103" y="17526"/>
                              </a:lnTo>
                              <a:lnTo>
                                <a:pt x="4521" y="17526"/>
                              </a:lnTo>
                              <a:lnTo>
                                <a:pt x="4521" y="10668"/>
                              </a:lnTo>
                              <a:lnTo>
                                <a:pt x="4737" y="8636"/>
                              </a:lnTo>
                              <a:lnTo>
                                <a:pt x="5588" y="6223"/>
                              </a:lnTo>
                              <a:lnTo>
                                <a:pt x="6464" y="5207"/>
                              </a:lnTo>
                              <a:lnTo>
                                <a:pt x="7810" y="4318"/>
                              </a:lnTo>
                              <a:lnTo>
                                <a:pt x="9156" y="3302"/>
                              </a:lnTo>
                              <a:lnTo>
                                <a:pt x="11049" y="2667"/>
                              </a:lnTo>
                              <a:lnTo>
                                <a:pt x="13512" y="2286"/>
                              </a:lnTo>
                              <a:lnTo>
                                <a:pt x="13512" y="0"/>
                              </a:lnTo>
                              <a:lnTo>
                                <a:pt x="1333" y="2032"/>
                              </a:lnTo>
                              <a:lnTo>
                                <a:pt x="1333" y="41275"/>
                              </a:lnTo>
                              <a:lnTo>
                                <a:pt x="13512" y="43180"/>
                              </a:lnTo>
                              <a:lnTo>
                                <a:pt x="13512" y="41021"/>
                              </a:lnTo>
                              <a:lnTo>
                                <a:pt x="10795" y="40386"/>
                              </a:lnTo>
                              <a:lnTo>
                                <a:pt x="8788" y="39497"/>
                              </a:lnTo>
                              <a:lnTo>
                                <a:pt x="4521" y="32639"/>
                              </a:lnTo>
                              <a:lnTo>
                                <a:pt x="4521" y="25781"/>
                              </a:lnTo>
                              <a:lnTo>
                                <a:pt x="39624" y="25781"/>
                              </a:lnTo>
                              <a:lnTo>
                                <a:pt x="42024" y="26162"/>
                              </a:lnTo>
                              <a:lnTo>
                                <a:pt x="43929" y="28067"/>
                              </a:lnTo>
                              <a:lnTo>
                                <a:pt x="44437" y="30099"/>
                              </a:lnTo>
                              <a:lnTo>
                                <a:pt x="44500" y="33274"/>
                              </a:lnTo>
                              <a:lnTo>
                                <a:pt x="46316" y="33274"/>
                              </a:lnTo>
                              <a:lnTo>
                                <a:pt x="46316" y="8509"/>
                              </a:lnTo>
                              <a:close/>
                            </a:path>
                            <a:path w="48260" h="83185">
                              <a:moveTo>
                                <a:pt x="47688" y="59436"/>
                              </a:moveTo>
                              <a:lnTo>
                                <a:pt x="46101" y="55499"/>
                              </a:lnTo>
                              <a:lnTo>
                                <a:pt x="39712" y="48387"/>
                              </a:lnTo>
                              <a:lnTo>
                                <a:pt x="35153" y="45974"/>
                              </a:lnTo>
                              <a:lnTo>
                                <a:pt x="29222" y="44704"/>
                              </a:lnTo>
                              <a:lnTo>
                                <a:pt x="28536" y="46101"/>
                              </a:lnTo>
                              <a:lnTo>
                                <a:pt x="32499" y="47879"/>
                              </a:lnTo>
                              <a:lnTo>
                                <a:pt x="35229" y="49657"/>
                              </a:lnTo>
                              <a:lnTo>
                                <a:pt x="38938" y="54102"/>
                              </a:lnTo>
                              <a:lnTo>
                                <a:pt x="40030" y="56896"/>
                              </a:lnTo>
                              <a:lnTo>
                                <a:pt x="40030" y="64770"/>
                              </a:lnTo>
                              <a:lnTo>
                                <a:pt x="37973" y="68326"/>
                              </a:lnTo>
                              <a:lnTo>
                                <a:pt x="29756" y="73660"/>
                              </a:lnTo>
                              <a:lnTo>
                                <a:pt x="25019" y="74930"/>
                              </a:lnTo>
                              <a:lnTo>
                                <a:pt x="14376" y="74930"/>
                              </a:lnTo>
                              <a:lnTo>
                                <a:pt x="10134" y="73660"/>
                              </a:lnTo>
                              <a:lnTo>
                                <a:pt x="4508" y="68961"/>
                              </a:lnTo>
                              <a:lnTo>
                                <a:pt x="3289" y="66294"/>
                              </a:lnTo>
                              <a:lnTo>
                                <a:pt x="3289" y="60960"/>
                              </a:lnTo>
                              <a:lnTo>
                                <a:pt x="11125" y="56007"/>
                              </a:lnTo>
                              <a:lnTo>
                                <a:pt x="12433" y="55626"/>
                              </a:lnTo>
                              <a:lnTo>
                                <a:pt x="13119" y="54991"/>
                              </a:lnTo>
                              <a:lnTo>
                                <a:pt x="14363" y="54102"/>
                              </a:lnTo>
                              <a:lnTo>
                                <a:pt x="14986" y="52578"/>
                              </a:lnTo>
                              <a:lnTo>
                                <a:pt x="14986" y="49149"/>
                              </a:lnTo>
                              <a:lnTo>
                                <a:pt x="14592" y="48006"/>
                              </a:lnTo>
                              <a:lnTo>
                                <a:pt x="13055" y="46355"/>
                              </a:lnTo>
                              <a:lnTo>
                                <a:pt x="12052" y="45974"/>
                              </a:lnTo>
                              <a:lnTo>
                                <a:pt x="8293" y="45974"/>
                              </a:lnTo>
                              <a:lnTo>
                                <a:pt x="5854" y="47498"/>
                              </a:lnTo>
                              <a:lnTo>
                                <a:pt x="1168" y="53213"/>
                              </a:lnTo>
                              <a:lnTo>
                                <a:pt x="0" y="56896"/>
                              </a:lnTo>
                              <a:lnTo>
                                <a:pt x="0" y="67310"/>
                              </a:lnTo>
                              <a:lnTo>
                                <a:pt x="2209" y="72390"/>
                              </a:lnTo>
                              <a:lnTo>
                                <a:pt x="11049" y="80899"/>
                              </a:lnTo>
                              <a:lnTo>
                                <a:pt x="16802" y="83058"/>
                              </a:lnTo>
                              <a:lnTo>
                                <a:pt x="31178" y="83058"/>
                              </a:lnTo>
                              <a:lnTo>
                                <a:pt x="36969" y="81153"/>
                              </a:lnTo>
                              <a:lnTo>
                                <a:pt x="45542" y="73406"/>
                              </a:lnTo>
                              <a:lnTo>
                                <a:pt x="47688" y="68961"/>
                              </a:lnTo>
                              <a:lnTo>
                                <a:pt x="47688" y="59436"/>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FF0EA5" id="Graphic 470" o:spid="_x0000_s1026" style="position:absolute;margin-left:69.05pt;margin-top:17.9pt;width:3.8pt;height:6.55pt;z-index:-15701504;visibility:visible;mso-wrap-style:square;mso-wrap-distance-left:0;mso-wrap-distance-top:0;mso-wrap-distance-right:0;mso-wrap-distance-bottom:0;mso-position-horizontal:absolute;mso-position-horizontal-relative:page;mso-position-vertical:absolute;mso-position-vertical-relative:text;v-text-anchor:top" coordsize="48260,83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" path="m46316,8509r-1816,l44399,11811r-191,2159l43611,15875r-597,635l41211,17272r-2108,254l4521,17526r,-6858l4737,8636,5588,6223,6464,5207,7810,4318,9156,3302r1893,-635l13512,2286,13512,,1333,2032r,39243l13512,43180r,-2159l10795,40386,8788,39497,4521,32639r,-6858l39624,25781r2400,381l43929,28067r508,2032l44500,33274r1816,l46316,8509xem47688,59436l46101,55499,39712,48387,35153,45974,29222,44704r-686,1397l32499,47879r2730,1778l38938,54102r1092,2794l40030,64770r-2057,3556l29756,73660r-4737,1270l14376,74930,10134,73660,4508,68961,3289,66294r,-5334l11125,56007r1308,-381l13119,54991r1244,-889l14986,52578r,-3429l14592,48006,13055,46355r-1003,-381l8293,45974,5854,47498,1168,53213,,56896,,67310r2209,5080l11049,80899r5753,2159l31178,83058r5791,-1905l45542,73406r2146,-4445l47688,59436xe" fillcolor="black" stroked="f">
                <v:path arrowok="t"/>
                <w10:wrap type="topAndBottom" anchorx="page"/>
              </v:shape>
            </w:pict>
          </mc:Fallback>
        </mc:AlternateContent>
      </w:r>
    </w:p>
    <w:p w:rsidR="003B46F0" w:rsidRDefault="003B46F0">
      <w:pPr>
        <w:pStyle w:val="a3"/>
        <w:ind w:left="0"/>
        <w:rPr>
          <w:b/>
        </w:rPr>
      </w:pPr>
    </w:p>
    <w:p w:rsidR="003B46F0" w:rsidRDefault="003B46F0">
      <w:pPr>
        <w:pStyle w:val="a3"/>
        <w:ind w:left="0"/>
        <w:rPr>
          <w:b/>
        </w:rPr>
      </w:pPr>
    </w:p>
    <w:p w:rsidR="003B46F0" w:rsidRDefault="003B46F0">
      <w:pPr>
        <w:pStyle w:val="a3"/>
        <w:spacing w:before="49" w:after="1"/>
        <w:ind w:left="0"/>
        <w:rPr>
          <w:b/>
        </w:r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2"/>
        <w:gridCol w:w="2455"/>
        <w:gridCol w:w="1144"/>
        <w:gridCol w:w="1142"/>
        <w:gridCol w:w="1144"/>
        <w:gridCol w:w="1144"/>
        <w:gridCol w:w="1145"/>
        <w:gridCol w:w="1145"/>
        <w:gridCol w:w="1145"/>
        <w:gridCol w:w="1148"/>
        <w:gridCol w:w="1145"/>
        <w:gridCol w:w="1219"/>
      </w:tblGrid>
      <w:tr w:rsidR="003B46F0">
        <w:trPr>
          <w:trHeight w:val="366"/>
        </w:trPr>
        <w:tc>
          <w:tcPr>
            <w:tcW w:w="842" w:type="dxa"/>
            <w:vMerge w:val="restart"/>
            <w:tcBorders>
              <w:bottom w:val="nil"/>
            </w:tcBorders>
            <w:textDirection w:val="btLr"/>
          </w:tcPr>
          <w:p w:rsidR="003B46F0" w:rsidRDefault="00C01045">
            <w:pPr>
              <w:pStyle w:val="TableParagraph"/>
              <w:spacing w:before="105" w:line="249" w:lineRule="auto"/>
              <w:ind w:left="499" w:right="336" w:hanging="236"/>
              <w:rPr>
                <w:sz w:val="16"/>
              </w:rPr>
            </w:pPr>
            <w:r>
              <w:rPr>
                <w:sz w:val="16"/>
              </w:rPr>
              <w:t>О</w:t>
            </w:r>
            <w:r>
              <w:rPr>
                <w:spacing w:val="9"/>
                <w:sz w:val="16"/>
              </w:rPr>
              <w:t xml:space="preserve"> </w:t>
            </w:r>
            <w:r>
              <w:rPr>
                <w:sz w:val="16"/>
              </w:rPr>
              <w:t>нош</w:t>
            </w:r>
            <w:r>
              <w:rPr>
                <w:spacing w:val="10"/>
                <w:sz w:val="16"/>
              </w:rPr>
              <w:t xml:space="preserve"> </w:t>
            </w:r>
            <w:r>
              <w:rPr>
                <w:sz w:val="16"/>
              </w:rPr>
              <w:t>ни</w:t>
            </w:r>
            <w:r>
              <w:rPr>
                <w:spacing w:val="40"/>
                <w:sz w:val="16"/>
              </w:rPr>
              <w:t xml:space="preserve"> </w:t>
            </w:r>
            <w:r>
              <w:rPr>
                <w:sz w:val="16"/>
              </w:rPr>
              <w:t>ш</w:t>
            </w:r>
            <w:r>
              <w:rPr>
                <w:spacing w:val="40"/>
                <w:sz w:val="16"/>
              </w:rPr>
              <w:t xml:space="preserve"> </w:t>
            </w:r>
            <w:r>
              <w:rPr>
                <w:sz w:val="16"/>
              </w:rPr>
              <w:t>о</w:t>
            </w:r>
          </w:p>
        </w:tc>
        <w:tc>
          <w:tcPr>
            <w:tcW w:w="2455" w:type="dxa"/>
          </w:tcPr>
          <w:p w:rsidR="003B46F0" w:rsidRDefault="00C01045">
            <w:pPr>
              <w:pStyle w:val="TableParagraph"/>
              <w:spacing w:line="152" w:lineRule="exact"/>
              <w:ind w:left="108"/>
              <w:rPr>
                <w:sz w:val="16"/>
              </w:rPr>
            </w:pPr>
            <w:r>
              <w:rPr>
                <w:sz w:val="16"/>
              </w:rPr>
              <w:t>Выполняет</w:t>
            </w:r>
            <w:r>
              <w:rPr>
                <w:spacing w:val="-7"/>
                <w:sz w:val="16"/>
              </w:rPr>
              <w:t xml:space="preserve"> </w:t>
            </w:r>
            <w:r>
              <w:rPr>
                <w:sz w:val="16"/>
              </w:rPr>
              <w:t>правила</w:t>
            </w:r>
            <w:r>
              <w:rPr>
                <w:spacing w:val="-3"/>
                <w:sz w:val="16"/>
              </w:rPr>
              <w:t xml:space="preserve"> </w:t>
            </w:r>
            <w:r>
              <w:rPr>
                <w:spacing w:val="-5"/>
                <w:sz w:val="16"/>
              </w:rPr>
              <w:t>для</w:t>
            </w:r>
          </w:p>
          <w:p w:rsidR="003B46F0" w:rsidRDefault="00C01045">
            <w:pPr>
              <w:pStyle w:val="TableParagraph"/>
              <w:spacing w:before="3"/>
              <w:ind w:left="108"/>
              <w:rPr>
                <w:sz w:val="16"/>
              </w:rPr>
            </w:pPr>
            <w:r>
              <w:rPr>
                <w:spacing w:val="-2"/>
                <w:sz w:val="16"/>
              </w:rPr>
              <w:t>обучающихся</w:t>
            </w:r>
          </w:p>
        </w:tc>
        <w:tc>
          <w:tcPr>
            <w:tcW w:w="1144" w:type="dxa"/>
          </w:tcPr>
          <w:p w:rsidR="003B46F0" w:rsidRDefault="003B46F0">
            <w:pPr>
              <w:pStyle w:val="TableParagraph"/>
              <w:rPr>
                <w:sz w:val="16"/>
              </w:rPr>
            </w:pPr>
          </w:p>
        </w:tc>
        <w:tc>
          <w:tcPr>
            <w:tcW w:w="1142" w:type="dxa"/>
          </w:tcPr>
          <w:p w:rsidR="003B46F0" w:rsidRDefault="003B46F0">
            <w:pPr>
              <w:pStyle w:val="TableParagraph"/>
              <w:rPr>
                <w:sz w:val="16"/>
              </w:rPr>
            </w:pPr>
          </w:p>
        </w:tc>
        <w:tc>
          <w:tcPr>
            <w:tcW w:w="1144" w:type="dxa"/>
          </w:tcPr>
          <w:p w:rsidR="003B46F0" w:rsidRDefault="003B46F0">
            <w:pPr>
              <w:pStyle w:val="TableParagraph"/>
              <w:rPr>
                <w:sz w:val="16"/>
              </w:rPr>
            </w:pPr>
          </w:p>
        </w:tc>
        <w:tc>
          <w:tcPr>
            <w:tcW w:w="1144" w:type="dxa"/>
          </w:tcPr>
          <w:p w:rsidR="003B46F0" w:rsidRDefault="003B46F0">
            <w:pPr>
              <w:pStyle w:val="TableParagraph"/>
              <w:rPr>
                <w:sz w:val="16"/>
              </w:rPr>
            </w:pPr>
          </w:p>
        </w:tc>
        <w:tc>
          <w:tcPr>
            <w:tcW w:w="1145" w:type="dxa"/>
          </w:tcPr>
          <w:p w:rsidR="003B46F0" w:rsidRDefault="003B46F0">
            <w:pPr>
              <w:pStyle w:val="TableParagraph"/>
              <w:rPr>
                <w:sz w:val="16"/>
              </w:rPr>
            </w:pPr>
          </w:p>
        </w:tc>
        <w:tc>
          <w:tcPr>
            <w:tcW w:w="1145" w:type="dxa"/>
          </w:tcPr>
          <w:p w:rsidR="003B46F0" w:rsidRDefault="003B46F0">
            <w:pPr>
              <w:pStyle w:val="TableParagraph"/>
              <w:rPr>
                <w:sz w:val="16"/>
              </w:rPr>
            </w:pPr>
          </w:p>
        </w:tc>
        <w:tc>
          <w:tcPr>
            <w:tcW w:w="1145" w:type="dxa"/>
          </w:tcPr>
          <w:p w:rsidR="003B46F0" w:rsidRDefault="003B46F0">
            <w:pPr>
              <w:pStyle w:val="TableParagraph"/>
              <w:rPr>
                <w:sz w:val="16"/>
              </w:rPr>
            </w:pPr>
          </w:p>
        </w:tc>
        <w:tc>
          <w:tcPr>
            <w:tcW w:w="1148" w:type="dxa"/>
          </w:tcPr>
          <w:p w:rsidR="003B46F0" w:rsidRDefault="003B46F0">
            <w:pPr>
              <w:pStyle w:val="TableParagraph"/>
              <w:rPr>
                <w:sz w:val="16"/>
              </w:rPr>
            </w:pPr>
          </w:p>
        </w:tc>
        <w:tc>
          <w:tcPr>
            <w:tcW w:w="1145" w:type="dxa"/>
          </w:tcPr>
          <w:p w:rsidR="003B46F0" w:rsidRDefault="003B46F0">
            <w:pPr>
              <w:pStyle w:val="TableParagraph"/>
              <w:rPr>
                <w:sz w:val="16"/>
              </w:rPr>
            </w:pPr>
          </w:p>
        </w:tc>
        <w:tc>
          <w:tcPr>
            <w:tcW w:w="1219" w:type="dxa"/>
          </w:tcPr>
          <w:p w:rsidR="003B46F0" w:rsidRDefault="003B46F0">
            <w:pPr>
              <w:pStyle w:val="TableParagraph"/>
              <w:rPr>
                <w:sz w:val="16"/>
              </w:rPr>
            </w:pPr>
          </w:p>
        </w:tc>
      </w:tr>
      <w:tr w:rsidR="003B46F0">
        <w:trPr>
          <w:trHeight w:val="184"/>
        </w:trPr>
        <w:tc>
          <w:tcPr>
            <w:tcW w:w="842" w:type="dxa"/>
            <w:vMerge/>
            <w:tcBorders>
              <w:top w:val="nil"/>
              <w:bottom w:val="nil"/>
            </w:tcBorders>
            <w:textDirection w:val="btLr"/>
          </w:tcPr>
          <w:p w:rsidR="003B46F0" w:rsidRDefault="003B46F0">
            <w:pPr>
              <w:rPr>
                <w:sz w:val="2"/>
                <w:szCs w:val="2"/>
              </w:rPr>
            </w:pPr>
          </w:p>
        </w:tc>
        <w:tc>
          <w:tcPr>
            <w:tcW w:w="2455" w:type="dxa"/>
          </w:tcPr>
          <w:p w:rsidR="003B46F0" w:rsidRDefault="00C01045">
            <w:pPr>
              <w:pStyle w:val="TableParagraph"/>
              <w:spacing w:line="150" w:lineRule="exact"/>
              <w:ind w:left="108"/>
              <w:rPr>
                <w:sz w:val="16"/>
              </w:rPr>
            </w:pPr>
            <w:r>
              <w:rPr>
                <w:noProof/>
                <w:lang w:eastAsia="ru-RU"/>
              </w:rPr>
              <mc:AlternateContent>
                <mc:Choice Requires="wpg">
                  <w:drawing>
                    <wp:anchor distT="0" distB="0" distL="0" distR="0" simplePos="0" relativeHeight="476963840" behindDoc="1" locked="0" layoutInCell="1" allowOverlap="1">
                      <wp:simplePos x="0" y="0"/>
                      <wp:positionH relativeFrom="column">
                        <wp:posOffset>-419595</wp:posOffset>
                      </wp:positionH>
                      <wp:positionV relativeFrom="paragraph">
                        <wp:posOffset>-68198</wp:posOffset>
                      </wp:positionV>
                      <wp:extent cx="48260" cy="38735"/>
                      <wp:effectExtent l="0" t="0" r="0" b="0"/>
                      <wp:wrapNone/>
                      <wp:docPr id="47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60" cy="38735"/>
                                <a:chOff x="0" y="0"/>
                                <a:chExt cx="48260" cy="38735"/>
                              </a:xfrm>
                            </wpg:grpSpPr>
                            <wps:wsp>
                              <wps:cNvPr id="472" name="Graphic 472"/>
                              <wps:cNvSpPr/>
                              <wps:spPr>
                                <a:xfrm>
                                  <a:off x="0" y="0"/>
                                  <a:ext cx="48260" cy="38735"/>
                                </a:xfrm>
                                <a:custGeom>
                                  <a:avLst/>
                                  <a:gdLst/>
                                  <a:ahLst/>
                                  <a:cxnLst/>
                                  <a:rect l="l" t="t" r="r" b="b"/>
                                  <a:pathLst>
                                    <a:path w="48260" h="38735">
                                      <a:moveTo>
                                        <a:pt x="18326" y="0"/>
                                      </a:moveTo>
                                      <a:lnTo>
                                        <a:pt x="12763" y="0"/>
                                      </a:lnTo>
                                      <a:lnTo>
                                        <a:pt x="8318" y="1524"/>
                                      </a:lnTo>
                                      <a:lnTo>
                                        <a:pt x="1663" y="8127"/>
                                      </a:lnTo>
                                      <a:lnTo>
                                        <a:pt x="50" y="12191"/>
                                      </a:lnTo>
                                      <a:lnTo>
                                        <a:pt x="0" y="23367"/>
                                      </a:lnTo>
                                      <a:lnTo>
                                        <a:pt x="2159" y="28448"/>
                                      </a:lnTo>
                                      <a:lnTo>
                                        <a:pt x="6464" y="32385"/>
                                      </a:lnTo>
                                      <a:lnTo>
                                        <a:pt x="10769" y="36449"/>
                                      </a:lnTo>
                                      <a:lnTo>
                                        <a:pt x="16764" y="38353"/>
                                      </a:lnTo>
                                      <a:lnTo>
                                        <a:pt x="31572" y="38353"/>
                                      </a:lnTo>
                                      <a:lnTo>
                                        <a:pt x="37223" y="36449"/>
                                      </a:lnTo>
                                      <a:lnTo>
                                        <a:pt x="41427" y="32512"/>
                                      </a:lnTo>
                                      <a:lnTo>
                                        <a:pt x="42692" y="31368"/>
                                      </a:lnTo>
                                      <a:lnTo>
                                        <a:pt x="15481" y="31368"/>
                                      </a:lnTo>
                                      <a:lnTo>
                                        <a:pt x="11709" y="30987"/>
                                      </a:lnTo>
                                      <a:lnTo>
                                        <a:pt x="8775" y="29717"/>
                                      </a:lnTo>
                                      <a:lnTo>
                                        <a:pt x="4546" y="25400"/>
                                      </a:lnTo>
                                      <a:lnTo>
                                        <a:pt x="3547" y="23113"/>
                                      </a:lnTo>
                                      <a:lnTo>
                                        <a:pt x="3492" y="18414"/>
                                      </a:lnTo>
                                      <a:lnTo>
                                        <a:pt x="4013" y="16637"/>
                                      </a:lnTo>
                                      <a:lnTo>
                                        <a:pt x="5067" y="15112"/>
                                      </a:lnTo>
                                      <a:lnTo>
                                        <a:pt x="6108" y="13462"/>
                                      </a:lnTo>
                                      <a:lnTo>
                                        <a:pt x="15481" y="10287"/>
                                      </a:lnTo>
                                      <a:lnTo>
                                        <a:pt x="18326" y="10287"/>
                                      </a:lnTo>
                                      <a:lnTo>
                                        <a:pt x="18326" y="0"/>
                                      </a:lnTo>
                                      <a:close/>
                                    </a:path>
                                    <a:path w="48260" h="38735">
                                      <a:moveTo>
                                        <a:pt x="18326" y="10287"/>
                                      </a:moveTo>
                                      <a:lnTo>
                                        <a:pt x="15481" y="10287"/>
                                      </a:lnTo>
                                      <a:lnTo>
                                        <a:pt x="15481" y="31368"/>
                                      </a:lnTo>
                                      <a:lnTo>
                                        <a:pt x="18326" y="31368"/>
                                      </a:lnTo>
                                      <a:lnTo>
                                        <a:pt x="18326" y="10287"/>
                                      </a:lnTo>
                                      <a:close/>
                                    </a:path>
                                    <a:path w="48260" h="38735">
                                      <a:moveTo>
                                        <a:pt x="29959" y="0"/>
                                      </a:moveTo>
                                      <a:lnTo>
                                        <a:pt x="28981" y="1524"/>
                                      </a:lnTo>
                                      <a:lnTo>
                                        <a:pt x="32905" y="2920"/>
                                      </a:lnTo>
                                      <a:lnTo>
                                        <a:pt x="35687" y="4825"/>
                                      </a:lnTo>
                                      <a:lnTo>
                                        <a:pt x="37299" y="6985"/>
                                      </a:lnTo>
                                      <a:lnTo>
                                        <a:pt x="38925" y="9270"/>
                                      </a:lnTo>
                                      <a:lnTo>
                                        <a:pt x="39738" y="11811"/>
                                      </a:lnTo>
                                      <a:lnTo>
                                        <a:pt x="39738" y="19303"/>
                                      </a:lnTo>
                                      <a:lnTo>
                                        <a:pt x="37833" y="23113"/>
                                      </a:lnTo>
                                      <a:lnTo>
                                        <a:pt x="30238" y="29717"/>
                                      </a:lnTo>
                                      <a:lnTo>
                                        <a:pt x="25006" y="31368"/>
                                      </a:lnTo>
                                      <a:lnTo>
                                        <a:pt x="42692" y="31368"/>
                                      </a:lnTo>
                                      <a:lnTo>
                                        <a:pt x="45643" y="28701"/>
                                      </a:lnTo>
                                      <a:lnTo>
                                        <a:pt x="47739" y="24002"/>
                                      </a:lnTo>
                                      <a:lnTo>
                                        <a:pt x="47739" y="13462"/>
                                      </a:lnTo>
                                      <a:lnTo>
                                        <a:pt x="45897" y="9398"/>
                                      </a:lnTo>
                                      <a:lnTo>
                                        <a:pt x="42214" y="5968"/>
                                      </a:lnTo>
                                      <a:lnTo>
                                        <a:pt x="38531" y="2666"/>
                                      </a:lnTo>
                                      <a:lnTo>
                                        <a:pt x="34455" y="635"/>
                                      </a:lnTo>
                                      <a:lnTo>
                                        <a:pt x="299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12E9D3A" id="Group 471" o:spid="_x0000_s1026" style="position:absolute;margin-left:-33.05pt;margin-top:-5.35pt;width:3.8pt;height:3.05pt;z-index:-26352640;mso-wrap-distance-left:0;mso-wrap-distance-right:0" coordsize="48260,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">
                      <v:shape id="Graphic 472" o:spid="_x0000_s1027" style="position:absolute;width:48260;height:38735;visibility:visible;mso-wrap-style:square;v-text-anchor:top" coordsize="4826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" path="m18326,l12763,,8318,1524,1663,8127,50,12191,,23367r2159,5081l6464,32385r4305,4064l16764,38353r14808,l37223,36449r4204,-3937l42692,31368r-27211,l11709,30987,8775,29717,4546,25400,3547,23113r-55,-4699l4013,16637,5067,15112,6108,13462r9373,-3175l18326,10287,18326,xem18326,10287r-2845,l15481,31368r2845,l18326,10287xem29959,r-978,1524l32905,2920r2782,1905l37299,6985r1626,2285l39738,11811r,7492l37833,23113r-7595,6604l25006,31368r17686,l45643,28701r2096,-4699l47739,13462,45897,9398,42214,5968,38531,2666,34455,635,29959,xe" fillcolor="black" stroked="f">
                        <v:path arrowok="t"/>
                      </v:shape>
                    </v:group>
                  </w:pict>
                </mc:Fallback>
              </mc:AlternateContent>
            </w:r>
            <w:r>
              <w:rPr>
                <w:noProof/>
                <w:lang w:eastAsia="ru-RU"/>
              </w:rPr>
              <mc:AlternateContent>
                <mc:Choice Requires="wpg">
                  <w:drawing>
                    <wp:anchor distT="0" distB="0" distL="0" distR="0" simplePos="0" relativeHeight="476965376" behindDoc="1" locked="0" layoutInCell="1" allowOverlap="1">
                      <wp:simplePos x="0" y="0"/>
                      <wp:positionH relativeFrom="column">
                        <wp:posOffset>-297675</wp:posOffset>
                      </wp:positionH>
                      <wp:positionV relativeFrom="paragraph">
                        <wp:posOffset>4952</wp:posOffset>
                      </wp:positionV>
                      <wp:extent cx="48260" cy="93345"/>
                      <wp:effectExtent l="0" t="0" r="0" b="0"/>
                      <wp:wrapNone/>
                      <wp:docPr id="47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60" cy="93345"/>
                                <a:chOff x="0" y="0"/>
                                <a:chExt cx="48260" cy="93345"/>
                              </a:xfrm>
                            </wpg:grpSpPr>
                            <wps:wsp>
                              <wps:cNvPr id="474" name="Graphic 474"/>
                              <wps:cNvSpPr/>
                              <wps:spPr>
                                <a:xfrm>
                                  <a:off x="0" y="0"/>
                                  <a:ext cx="48260" cy="93345"/>
                                </a:xfrm>
                                <a:custGeom>
                                  <a:avLst/>
                                  <a:gdLst/>
                                  <a:ahLst/>
                                  <a:cxnLst/>
                                  <a:rect l="l" t="t" r="r" b="b"/>
                                  <a:pathLst>
                                    <a:path w="48260" h="93345">
                                      <a:moveTo>
                                        <a:pt x="44138" y="79248"/>
                                      </a:moveTo>
                                      <a:lnTo>
                                        <a:pt x="30695" y="79248"/>
                                      </a:lnTo>
                                      <a:lnTo>
                                        <a:pt x="35026" y="79628"/>
                                      </a:lnTo>
                                      <a:lnTo>
                                        <a:pt x="37503" y="80263"/>
                                      </a:lnTo>
                                      <a:lnTo>
                                        <a:pt x="39979" y="81025"/>
                                      </a:lnTo>
                                      <a:lnTo>
                                        <a:pt x="41211" y="82041"/>
                                      </a:lnTo>
                                      <a:lnTo>
                                        <a:pt x="41211" y="84200"/>
                                      </a:lnTo>
                                      <a:lnTo>
                                        <a:pt x="40589" y="85216"/>
                                      </a:lnTo>
                                      <a:lnTo>
                                        <a:pt x="39344" y="86487"/>
                                      </a:lnTo>
                                      <a:lnTo>
                                        <a:pt x="38392" y="87502"/>
                                      </a:lnTo>
                                      <a:lnTo>
                                        <a:pt x="37922" y="88518"/>
                                      </a:lnTo>
                                      <a:lnTo>
                                        <a:pt x="37922" y="90804"/>
                                      </a:lnTo>
                                      <a:lnTo>
                                        <a:pt x="38290" y="91693"/>
                                      </a:lnTo>
                                      <a:lnTo>
                                        <a:pt x="39052" y="92328"/>
                                      </a:lnTo>
                                      <a:lnTo>
                                        <a:pt x="39801" y="93090"/>
                                      </a:lnTo>
                                      <a:lnTo>
                                        <a:pt x="40766" y="93345"/>
                                      </a:lnTo>
                                      <a:lnTo>
                                        <a:pt x="45415" y="93345"/>
                                      </a:lnTo>
                                      <a:lnTo>
                                        <a:pt x="47155" y="91312"/>
                                      </a:lnTo>
                                      <a:lnTo>
                                        <a:pt x="47031" y="84200"/>
                                      </a:lnTo>
                                      <a:lnTo>
                                        <a:pt x="46456" y="82423"/>
                                      </a:lnTo>
                                      <a:lnTo>
                                        <a:pt x="44138" y="79248"/>
                                      </a:lnTo>
                                      <a:close/>
                                    </a:path>
                                    <a:path w="48260" h="93345">
                                      <a:moveTo>
                                        <a:pt x="3251" y="45465"/>
                                      </a:moveTo>
                                      <a:lnTo>
                                        <a:pt x="1384" y="45465"/>
                                      </a:lnTo>
                                      <a:lnTo>
                                        <a:pt x="1384" y="86105"/>
                                      </a:lnTo>
                                      <a:lnTo>
                                        <a:pt x="3251" y="86105"/>
                                      </a:lnTo>
                                      <a:lnTo>
                                        <a:pt x="3479" y="83058"/>
                                      </a:lnTo>
                                      <a:lnTo>
                                        <a:pt x="4152" y="81152"/>
                                      </a:lnTo>
                                      <a:lnTo>
                                        <a:pt x="6375" y="79628"/>
                                      </a:lnTo>
                                      <a:lnTo>
                                        <a:pt x="9486" y="79248"/>
                                      </a:lnTo>
                                      <a:lnTo>
                                        <a:pt x="44138" y="79248"/>
                                      </a:lnTo>
                                      <a:lnTo>
                                        <a:pt x="43675" y="78612"/>
                                      </a:lnTo>
                                      <a:lnTo>
                                        <a:pt x="41528" y="77342"/>
                                      </a:lnTo>
                                      <a:lnTo>
                                        <a:pt x="35737" y="76073"/>
                                      </a:lnTo>
                                      <a:lnTo>
                                        <a:pt x="30695" y="75691"/>
                                      </a:lnTo>
                                      <a:lnTo>
                                        <a:pt x="4571" y="75691"/>
                                      </a:lnTo>
                                      <a:lnTo>
                                        <a:pt x="4571" y="60578"/>
                                      </a:lnTo>
                                      <a:lnTo>
                                        <a:pt x="46367" y="60578"/>
                                      </a:lnTo>
                                      <a:lnTo>
                                        <a:pt x="46367" y="52450"/>
                                      </a:lnTo>
                                      <a:lnTo>
                                        <a:pt x="8343" y="52450"/>
                                      </a:lnTo>
                                      <a:lnTo>
                                        <a:pt x="6210" y="52197"/>
                                      </a:lnTo>
                                      <a:lnTo>
                                        <a:pt x="3269" y="47878"/>
                                      </a:lnTo>
                                      <a:lnTo>
                                        <a:pt x="3251" y="45465"/>
                                      </a:lnTo>
                                      <a:close/>
                                    </a:path>
                                    <a:path w="48260" h="93345">
                                      <a:moveTo>
                                        <a:pt x="46367" y="60578"/>
                                      </a:moveTo>
                                      <a:lnTo>
                                        <a:pt x="39115" y="60578"/>
                                      </a:lnTo>
                                      <a:lnTo>
                                        <a:pt x="41262" y="60833"/>
                                      </a:lnTo>
                                      <a:lnTo>
                                        <a:pt x="42265" y="61467"/>
                                      </a:lnTo>
                                      <a:lnTo>
                                        <a:pt x="43268" y="61975"/>
                                      </a:lnTo>
                                      <a:lnTo>
                                        <a:pt x="43891" y="62737"/>
                                      </a:lnTo>
                                      <a:lnTo>
                                        <a:pt x="44424" y="64770"/>
                                      </a:lnTo>
                                      <a:lnTo>
                                        <a:pt x="44551" y="66421"/>
                                      </a:lnTo>
                                      <a:lnTo>
                                        <a:pt x="44551" y="69087"/>
                                      </a:lnTo>
                                      <a:lnTo>
                                        <a:pt x="46367" y="69087"/>
                                      </a:lnTo>
                                      <a:lnTo>
                                        <a:pt x="46367" y="60578"/>
                                      </a:lnTo>
                                      <a:close/>
                                    </a:path>
                                    <a:path w="48260" h="93345">
                                      <a:moveTo>
                                        <a:pt x="46367" y="45465"/>
                                      </a:moveTo>
                                      <a:lnTo>
                                        <a:pt x="44551" y="45465"/>
                                      </a:lnTo>
                                      <a:lnTo>
                                        <a:pt x="44551" y="47878"/>
                                      </a:lnTo>
                                      <a:lnTo>
                                        <a:pt x="44297" y="49402"/>
                                      </a:lnTo>
                                      <a:lnTo>
                                        <a:pt x="43281" y="50926"/>
                                      </a:lnTo>
                                      <a:lnTo>
                                        <a:pt x="42697" y="51562"/>
                                      </a:lnTo>
                                      <a:lnTo>
                                        <a:pt x="42024" y="51815"/>
                                      </a:lnTo>
                                      <a:lnTo>
                                        <a:pt x="41351" y="52197"/>
                                      </a:lnTo>
                                      <a:lnTo>
                                        <a:pt x="39281" y="52450"/>
                                      </a:lnTo>
                                      <a:lnTo>
                                        <a:pt x="46367" y="52450"/>
                                      </a:lnTo>
                                      <a:lnTo>
                                        <a:pt x="46367" y="45465"/>
                                      </a:lnTo>
                                      <a:close/>
                                    </a:path>
                                    <a:path w="48260" h="93345">
                                      <a:moveTo>
                                        <a:pt x="18326" y="0"/>
                                      </a:moveTo>
                                      <a:lnTo>
                                        <a:pt x="12763" y="0"/>
                                      </a:lnTo>
                                      <a:lnTo>
                                        <a:pt x="8318" y="1524"/>
                                      </a:lnTo>
                                      <a:lnTo>
                                        <a:pt x="1663" y="8127"/>
                                      </a:lnTo>
                                      <a:lnTo>
                                        <a:pt x="50" y="12191"/>
                                      </a:lnTo>
                                      <a:lnTo>
                                        <a:pt x="0" y="23367"/>
                                      </a:lnTo>
                                      <a:lnTo>
                                        <a:pt x="2159" y="28448"/>
                                      </a:lnTo>
                                      <a:lnTo>
                                        <a:pt x="6464" y="32385"/>
                                      </a:lnTo>
                                      <a:lnTo>
                                        <a:pt x="10769" y="36449"/>
                                      </a:lnTo>
                                      <a:lnTo>
                                        <a:pt x="16763" y="38353"/>
                                      </a:lnTo>
                                      <a:lnTo>
                                        <a:pt x="31572" y="38353"/>
                                      </a:lnTo>
                                      <a:lnTo>
                                        <a:pt x="37223" y="36449"/>
                                      </a:lnTo>
                                      <a:lnTo>
                                        <a:pt x="41427" y="32512"/>
                                      </a:lnTo>
                                      <a:lnTo>
                                        <a:pt x="42692" y="31368"/>
                                      </a:lnTo>
                                      <a:lnTo>
                                        <a:pt x="15481" y="31368"/>
                                      </a:lnTo>
                                      <a:lnTo>
                                        <a:pt x="11709" y="30987"/>
                                      </a:lnTo>
                                      <a:lnTo>
                                        <a:pt x="8775" y="29717"/>
                                      </a:lnTo>
                                      <a:lnTo>
                                        <a:pt x="4546" y="25400"/>
                                      </a:lnTo>
                                      <a:lnTo>
                                        <a:pt x="3547" y="23113"/>
                                      </a:lnTo>
                                      <a:lnTo>
                                        <a:pt x="3492" y="18414"/>
                                      </a:lnTo>
                                      <a:lnTo>
                                        <a:pt x="4013" y="16637"/>
                                      </a:lnTo>
                                      <a:lnTo>
                                        <a:pt x="5067" y="15112"/>
                                      </a:lnTo>
                                      <a:lnTo>
                                        <a:pt x="6108" y="13462"/>
                                      </a:lnTo>
                                      <a:lnTo>
                                        <a:pt x="15481" y="10287"/>
                                      </a:lnTo>
                                      <a:lnTo>
                                        <a:pt x="18326" y="10287"/>
                                      </a:lnTo>
                                      <a:lnTo>
                                        <a:pt x="18326" y="0"/>
                                      </a:lnTo>
                                      <a:close/>
                                    </a:path>
                                    <a:path w="48260" h="93345">
                                      <a:moveTo>
                                        <a:pt x="18326" y="10287"/>
                                      </a:moveTo>
                                      <a:lnTo>
                                        <a:pt x="15481" y="10287"/>
                                      </a:lnTo>
                                      <a:lnTo>
                                        <a:pt x="15481" y="31368"/>
                                      </a:lnTo>
                                      <a:lnTo>
                                        <a:pt x="18326" y="31368"/>
                                      </a:lnTo>
                                      <a:lnTo>
                                        <a:pt x="18326" y="10287"/>
                                      </a:lnTo>
                                      <a:close/>
                                    </a:path>
                                    <a:path w="48260" h="93345">
                                      <a:moveTo>
                                        <a:pt x="29959" y="0"/>
                                      </a:moveTo>
                                      <a:lnTo>
                                        <a:pt x="28981" y="1524"/>
                                      </a:lnTo>
                                      <a:lnTo>
                                        <a:pt x="32905" y="2921"/>
                                      </a:lnTo>
                                      <a:lnTo>
                                        <a:pt x="35687" y="4825"/>
                                      </a:lnTo>
                                      <a:lnTo>
                                        <a:pt x="37312" y="6985"/>
                                      </a:lnTo>
                                      <a:lnTo>
                                        <a:pt x="38925" y="9271"/>
                                      </a:lnTo>
                                      <a:lnTo>
                                        <a:pt x="39738" y="11811"/>
                                      </a:lnTo>
                                      <a:lnTo>
                                        <a:pt x="39738" y="19303"/>
                                      </a:lnTo>
                                      <a:lnTo>
                                        <a:pt x="37833" y="23113"/>
                                      </a:lnTo>
                                      <a:lnTo>
                                        <a:pt x="30238" y="29717"/>
                                      </a:lnTo>
                                      <a:lnTo>
                                        <a:pt x="25006" y="31368"/>
                                      </a:lnTo>
                                      <a:lnTo>
                                        <a:pt x="42692" y="31368"/>
                                      </a:lnTo>
                                      <a:lnTo>
                                        <a:pt x="45643" y="28701"/>
                                      </a:lnTo>
                                      <a:lnTo>
                                        <a:pt x="47739" y="24002"/>
                                      </a:lnTo>
                                      <a:lnTo>
                                        <a:pt x="47739" y="13462"/>
                                      </a:lnTo>
                                      <a:lnTo>
                                        <a:pt x="45897" y="9398"/>
                                      </a:lnTo>
                                      <a:lnTo>
                                        <a:pt x="42214" y="5968"/>
                                      </a:lnTo>
                                      <a:lnTo>
                                        <a:pt x="38531" y="2666"/>
                                      </a:lnTo>
                                      <a:lnTo>
                                        <a:pt x="34455" y="635"/>
                                      </a:lnTo>
                                      <a:lnTo>
                                        <a:pt x="299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BA63C5B" id="Group 473" o:spid="_x0000_s1026" style="position:absolute;margin-left:-23.45pt;margin-top:.4pt;width:3.8pt;height:7.35pt;z-index:-26351104;mso-wrap-distance-left:0;mso-wrap-distance-right:0" coordsize="48260,93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">
                      <v:shape id="Graphic 474" o:spid="_x0000_s1027" style="position:absolute;width:48260;height:93345;visibility:visible;mso-wrap-style:square;v-text-anchor:top" coordsize="4826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" path="m44138,79248r-13443,l35026,79628r2477,635l39979,81025r1232,1016l41211,84200r-622,1016l39344,86487r-952,1015l37922,88518r,2286l38290,91693r762,635l39801,93090r965,255l45415,93345r1740,-2033l47031,84200r-575,-1777l44138,79248xem3251,45465r-1867,l1384,86105r1867,l3479,83058r673,-1906l6375,79628r3111,-380l44138,79248r-463,-636l41528,77342,35737,76073r-5042,-382l4571,75691r,-15113l46367,60578r,-8128l8343,52450,6210,52197,3269,47878r-18,-2413xem46367,60578r-7252,l41262,60833r1003,634l43268,61975r623,762l44424,64770r127,1651l44551,69087r1816,l46367,60578xem46367,45465r-1816,l44551,47878r-254,1524l43281,50926r-584,636l42024,51815r-673,382l39281,52450r7086,l46367,45465xem18326,l12763,,8318,1524,1663,8127,50,12191,,23367r2159,5081l6464,32385r4305,4064l16763,38353r14809,l37223,36449r4204,-3937l42692,31368r-27211,l11709,30987,8775,29717,4546,25400,3547,23113r-55,-4699l4013,16637,5067,15112,6108,13462r9373,-3175l18326,10287,18326,xem18326,10287r-2845,l15481,31368r2845,l18326,10287xem29959,r-978,1524l32905,2921r2782,1904l37312,6985r1613,2286l39738,11811r,7492l37833,23113r-7595,6604l25006,31368r17686,l45643,28701r2096,-4699l47739,13462,45897,9398,42214,5968,38531,2666,34455,635,29959,xe" fillcolor="black" stroked="f">
                        <v:path arrowok="t"/>
                      </v:shape>
                    </v:group>
                  </w:pict>
                </mc:Fallback>
              </mc:AlternateContent>
            </w:r>
            <w:r>
              <w:rPr>
                <w:sz w:val="16"/>
              </w:rPr>
              <w:t>Добр</w:t>
            </w:r>
            <w:r>
              <w:rPr>
                <w:spacing w:val="-7"/>
                <w:sz w:val="16"/>
              </w:rPr>
              <w:t xml:space="preserve"> </w:t>
            </w:r>
            <w:r>
              <w:rPr>
                <w:sz w:val="16"/>
              </w:rPr>
              <w:t>в</w:t>
            </w:r>
            <w:r>
              <w:rPr>
                <w:spacing w:val="3"/>
                <w:sz w:val="16"/>
              </w:rPr>
              <w:t xml:space="preserve"> </w:t>
            </w:r>
            <w:r>
              <w:rPr>
                <w:sz w:val="16"/>
              </w:rPr>
              <w:t>отношении</w:t>
            </w:r>
            <w:r>
              <w:rPr>
                <w:spacing w:val="1"/>
                <w:sz w:val="16"/>
              </w:rPr>
              <w:t xml:space="preserve"> </w:t>
            </w:r>
            <w:r>
              <w:rPr>
                <w:sz w:val="16"/>
              </w:rPr>
              <w:t>с</w:t>
            </w:r>
            <w:r>
              <w:rPr>
                <w:spacing w:val="-2"/>
                <w:sz w:val="16"/>
              </w:rPr>
              <w:t xml:space="preserve"> людьми</w:t>
            </w:r>
          </w:p>
        </w:tc>
        <w:tc>
          <w:tcPr>
            <w:tcW w:w="1144" w:type="dxa"/>
          </w:tcPr>
          <w:p w:rsidR="003B46F0" w:rsidRDefault="003B46F0">
            <w:pPr>
              <w:pStyle w:val="TableParagraph"/>
              <w:rPr>
                <w:sz w:val="12"/>
              </w:rPr>
            </w:pPr>
          </w:p>
        </w:tc>
        <w:tc>
          <w:tcPr>
            <w:tcW w:w="1142" w:type="dxa"/>
          </w:tcPr>
          <w:p w:rsidR="003B46F0" w:rsidRDefault="003B46F0">
            <w:pPr>
              <w:pStyle w:val="TableParagraph"/>
              <w:rPr>
                <w:sz w:val="12"/>
              </w:rPr>
            </w:pPr>
          </w:p>
        </w:tc>
        <w:tc>
          <w:tcPr>
            <w:tcW w:w="1144" w:type="dxa"/>
          </w:tcPr>
          <w:p w:rsidR="003B46F0" w:rsidRDefault="003B46F0">
            <w:pPr>
              <w:pStyle w:val="TableParagraph"/>
              <w:rPr>
                <w:sz w:val="12"/>
              </w:rPr>
            </w:pPr>
          </w:p>
        </w:tc>
        <w:tc>
          <w:tcPr>
            <w:tcW w:w="1144" w:type="dxa"/>
          </w:tcPr>
          <w:p w:rsidR="003B46F0" w:rsidRDefault="003B46F0">
            <w:pPr>
              <w:pStyle w:val="TableParagraph"/>
              <w:rPr>
                <w:sz w:val="12"/>
              </w:rPr>
            </w:pPr>
          </w:p>
        </w:tc>
        <w:tc>
          <w:tcPr>
            <w:tcW w:w="1145" w:type="dxa"/>
          </w:tcPr>
          <w:p w:rsidR="003B46F0" w:rsidRDefault="003B46F0">
            <w:pPr>
              <w:pStyle w:val="TableParagraph"/>
              <w:rPr>
                <w:sz w:val="12"/>
              </w:rPr>
            </w:pPr>
          </w:p>
        </w:tc>
        <w:tc>
          <w:tcPr>
            <w:tcW w:w="1145" w:type="dxa"/>
          </w:tcPr>
          <w:p w:rsidR="003B46F0" w:rsidRDefault="003B46F0">
            <w:pPr>
              <w:pStyle w:val="TableParagraph"/>
              <w:rPr>
                <w:sz w:val="12"/>
              </w:rPr>
            </w:pPr>
          </w:p>
        </w:tc>
        <w:tc>
          <w:tcPr>
            <w:tcW w:w="1145" w:type="dxa"/>
          </w:tcPr>
          <w:p w:rsidR="003B46F0" w:rsidRDefault="003B46F0">
            <w:pPr>
              <w:pStyle w:val="TableParagraph"/>
              <w:rPr>
                <w:sz w:val="12"/>
              </w:rPr>
            </w:pPr>
          </w:p>
        </w:tc>
        <w:tc>
          <w:tcPr>
            <w:tcW w:w="1148" w:type="dxa"/>
          </w:tcPr>
          <w:p w:rsidR="003B46F0" w:rsidRDefault="003B46F0">
            <w:pPr>
              <w:pStyle w:val="TableParagraph"/>
              <w:rPr>
                <w:sz w:val="12"/>
              </w:rPr>
            </w:pPr>
          </w:p>
        </w:tc>
        <w:tc>
          <w:tcPr>
            <w:tcW w:w="1145" w:type="dxa"/>
          </w:tcPr>
          <w:p w:rsidR="003B46F0" w:rsidRDefault="003B46F0">
            <w:pPr>
              <w:pStyle w:val="TableParagraph"/>
              <w:rPr>
                <w:sz w:val="12"/>
              </w:rPr>
            </w:pPr>
          </w:p>
        </w:tc>
        <w:tc>
          <w:tcPr>
            <w:tcW w:w="1219" w:type="dxa"/>
          </w:tcPr>
          <w:p w:rsidR="003B46F0" w:rsidRDefault="003B46F0">
            <w:pPr>
              <w:pStyle w:val="TableParagraph"/>
              <w:rPr>
                <w:sz w:val="12"/>
              </w:rPr>
            </w:pPr>
          </w:p>
        </w:tc>
      </w:tr>
      <w:tr w:rsidR="003B46F0">
        <w:trPr>
          <w:trHeight w:val="369"/>
        </w:trPr>
        <w:tc>
          <w:tcPr>
            <w:tcW w:w="842" w:type="dxa"/>
            <w:vMerge/>
            <w:tcBorders>
              <w:top w:val="nil"/>
              <w:bottom w:val="nil"/>
            </w:tcBorders>
            <w:textDirection w:val="btLr"/>
          </w:tcPr>
          <w:p w:rsidR="003B46F0" w:rsidRDefault="003B46F0">
            <w:pPr>
              <w:rPr>
                <w:sz w:val="2"/>
                <w:szCs w:val="2"/>
              </w:rPr>
            </w:pPr>
          </w:p>
        </w:tc>
        <w:tc>
          <w:tcPr>
            <w:tcW w:w="2455" w:type="dxa"/>
          </w:tcPr>
          <w:p w:rsidR="003B46F0" w:rsidRDefault="00C01045">
            <w:pPr>
              <w:pStyle w:val="TableParagraph"/>
              <w:spacing w:line="142" w:lineRule="exact"/>
              <w:ind w:left="108"/>
              <w:rPr>
                <w:sz w:val="16"/>
              </w:rPr>
            </w:pPr>
            <w:r>
              <w:rPr>
                <w:noProof/>
                <w:lang w:eastAsia="ru-RU"/>
              </w:rPr>
              <mc:AlternateContent>
                <mc:Choice Requires="wpg">
                  <w:drawing>
                    <wp:anchor distT="0" distB="0" distL="0" distR="0" simplePos="0" relativeHeight="476963328" behindDoc="1" locked="0" layoutInCell="1" allowOverlap="1">
                      <wp:simplePos x="0" y="0"/>
                      <wp:positionH relativeFrom="column">
                        <wp:posOffset>-419595</wp:posOffset>
                      </wp:positionH>
                      <wp:positionV relativeFrom="paragraph">
                        <wp:posOffset>-39242</wp:posOffset>
                      </wp:positionV>
                      <wp:extent cx="48260" cy="38735"/>
                      <wp:effectExtent l="0" t="0" r="0" b="0"/>
                      <wp:wrapNone/>
                      <wp:docPr id="475"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60" cy="38735"/>
                                <a:chOff x="0" y="0"/>
                                <a:chExt cx="48260" cy="38735"/>
                              </a:xfrm>
                            </wpg:grpSpPr>
                            <wps:wsp>
                              <wps:cNvPr id="476" name="Graphic 476"/>
                              <wps:cNvSpPr/>
                              <wps:spPr>
                                <a:xfrm>
                                  <a:off x="0" y="0"/>
                                  <a:ext cx="48260" cy="38735"/>
                                </a:xfrm>
                                <a:custGeom>
                                  <a:avLst/>
                                  <a:gdLst/>
                                  <a:ahLst/>
                                  <a:cxnLst/>
                                  <a:rect l="l" t="t" r="r" b="b"/>
                                  <a:pathLst>
                                    <a:path w="48260" h="38735">
                                      <a:moveTo>
                                        <a:pt x="18326" y="0"/>
                                      </a:moveTo>
                                      <a:lnTo>
                                        <a:pt x="12763" y="0"/>
                                      </a:lnTo>
                                      <a:lnTo>
                                        <a:pt x="8318" y="1524"/>
                                      </a:lnTo>
                                      <a:lnTo>
                                        <a:pt x="1663" y="8127"/>
                                      </a:lnTo>
                                      <a:lnTo>
                                        <a:pt x="50" y="12191"/>
                                      </a:lnTo>
                                      <a:lnTo>
                                        <a:pt x="0" y="23367"/>
                                      </a:lnTo>
                                      <a:lnTo>
                                        <a:pt x="2159" y="28448"/>
                                      </a:lnTo>
                                      <a:lnTo>
                                        <a:pt x="6464" y="32385"/>
                                      </a:lnTo>
                                      <a:lnTo>
                                        <a:pt x="10769" y="36449"/>
                                      </a:lnTo>
                                      <a:lnTo>
                                        <a:pt x="16764" y="38353"/>
                                      </a:lnTo>
                                      <a:lnTo>
                                        <a:pt x="31572" y="38353"/>
                                      </a:lnTo>
                                      <a:lnTo>
                                        <a:pt x="37223" y="36449"/>
                                      </a:lnTo>
                                      <a:lnTo>
                                        <a:pt x="41427" y="32512"/>
                                      </a:lnTo>
                                      <a:lnTo>
                                        <a:pt x="42692" y="31368"/>
                                      </a:lnTo>
                                      <a:lnTo>
                                        <a:pt x="15481" y="31368"/>
                                      </a:lnTo>
                                      <a:lnTo>
                                        <a:pt x="11709" y="30987"/>
                                      </a:lnTo>
                                      <a:lnTo>
                                        <a:pt x="8775" y="29717"/>
                                      </a:lnTo>
                                      <a:lnTo>
                                        <a:pt x="4546" y="25400"/>
                                      </a:lnTo>
                                      <a:lnTo>
                                        <a:pt x="3547" y="23113"/>
                                      </a:lnTo>
                                      <a:lnTo>
                                        <a:pt x="3492" y="18414"/>
                                      </a:lnTo>
                                      <a:lnTo>
                                        <a:pt x="4013" y="16637"/>
                                      </a:lnTo>
                                      <a:lnTo>
                                        <a:pt x="5067" y="15112"/>
                                      </a:lnTo>
                                      <a:lnTo>
                                        <a:pt x="6108" y="13462"/>
                                      </a:lnTo>
                                      <a:lnTo>
                                        <a:pt x="15481" y="10287"/>
                                      </a:lnTo>
                                      <a:lnTo>
                                        <a:pt x="18326" y="10287"/>
                                      </a:lnTo>
                                      <a:lnTo>
                                        <a:pt x="18326" y="0"/>
                                      </a:lnTo>
                                      <a:close/>
                                    </a:path>
                                    <a:path w="48260" h="38735">
                                      <a:moveTo>
                                        <a:pt x="18326" y="10287"/>
                                      </a:moveTo>
                                      <a:lnTo>
                                        <a:pt x="15481" y="10287"/>
                                      </a:lnTo>
                                      <a:lnTo>
                                        <a:pt x="15481" y="31368"/>
                                      </a:lnTo>
                                      <a:lnTo>
                                        <a:pt x="18326" y="31368"/>
                                      </a:lnTo>
                                      <a:lnTo>
                                        <a:pt x="18326" y="10287"/>
                                      </a:lnTo>
                                      <a:close/>
                                    </a:path>
                                    <a:path w="48260" h="38735">
                                      <a:moveTo>
                                        <a:pt x="29959" y="0"/>
                                      </a:moveTo>
                                      <a:lnTo>
                                        <a:pt x="28981" y="1524"/>
                                      </a:lnTo>
                                      <a:lnTo>
                                        <a:pt x="32905" y="2920"/>
                                      </a:lnTo>
                                      <a:lnTo>
                                        <a:pt x="35687" y="4825"/>
                                      </a:lnTo>
                                      <a:lnTo>
                                        <a:pt x="37299" y="6985"/>
                                      </a:lnTo>
                                      <a:lnTo>
                                        <a:pt x="38925" y="9270"/>
                                      </a:lnTo>
                                      <a:lnTo>
                                        <a:pt x="39738" y="11811"/>
                                      </a:lnTo>
                                      <a:lnTo>
                                        <a:pt x="39738" y="19303"/>
                                      </a:lnTo>
                                      <a:lnTo>
                                        <a:pt x="37833" y="23113"/>
                                      </a:lnTo>
                                      <a:lnTo>
                                        <a:pt x="30238" y="29717"/>
                                      </a:lnTo>
                                      <a:lnTo>
                                        <a:pt x="25006" y="31368"/>
                                      </a:lnTo>
                                      <a:lnTo>
                                        <a:pt x="42692" y="31368"/>
                                      </a:lnTo>
                                      <a:lnTo>
                                        <a:pt x="45643" y="28701"/>
                                      </a:lnTo>
                                      <a:lnTo>
                                        <a:pt x="47739" y="24002"/>
                                      </a:lnTo>
                                      <a:lnTo>
                                        <a:pt x="47739" y="13462"/>
                                      </a:lnTo>
                                      <a:lnTo>
                                        <a:pt x="45897" y="9398"/>
                                      </a:lnTo>
                                      <a:lnTo>
                                        <a:pt x="42214" y="5968"/>
                                      </a:lnTo>
                                      <a:lnTo>
                                        <a:pt x="38531" y="2666"/>
                                      </a:lnTo>
                                      <a:lnTo>
                                        <a:pt x="34455" y="635"/>
                                      </a:lnTo>
                                      <a:lnTo>
                                        <a:pt x="2995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F11F2E4" id="Group 475" o:spid="_x0000_s1026" style="position:absolute;margin-left:-33.05pt;margin-top:-3.1pt;width:3.8pt;height:3.05pt;z-index:-26353152;mso-wrap-distance-left:0;mso-wrap-distance-right:0" coordsize="48260,38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">
                      <v:shape id="Graphic 476" o:spid="_x0000_s1027" style="position:absolute;width:48260;height:38735;visibility:visible;mso-wrap-style:square;v-text-anchor:top" coordsize="4826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" path="m18326,l12763,,8318,1524,1663,8127,50,12191,,23367r2159,5081l6464,32385r4305,4064l16764,38353r14808,l37223,36449r4204,-3937l42692,31368r-27211,l11709,30987,8775,29717,4546,25400,3547,23113r-55,-4699l4013,16637,5067,15112,6108,13462r9373,-3175l18326,10287,18326,xem18326,10287r-2845,l15481,31368r2845,l18326,10287xem29959,r-978,1524l32905,2920r2782,1905l37299,6985r1626,2285l39738,11811r,7492l37833,23113r-7595,6604l25006,31368r17686,l45643,28701r2096,-4699l47739,13462,45897,9398,42214,5968,38531,2666,34455,635,29959,xe" fillcolor="black" stroked="f">
                        <v:path arrowok="t"/>
                      </v:shape>
                    </v:group>
                  </w:pict>
                </mc:Fallback>
              </mc:AlternateContent>
            </w:r>
            <w:r>
              <w:rPr>
                <w:noProof/>
                <w:lang w:eastAsia="ru-RU"/>
              </w:rPr>
              <mc:AlternateContent>
                <mc:Choice Requires="wpg">
                  <w:drawing>
                    <wp:anchor distT="0" distB="0" distL="0" distR="0" simplePos="0" relativeHeight="476964864" behindDoc="1" locked="0" layoutInCell="1" allowOverlap="1">
                      <wp:simplePos x="0" y="0"/>
                      <wp:positionH relativeFrom="column">
                        <wp:posOffset>-296837</wp:posOffset>
                      </wp:positionH>
                      <wp:positionV relativeFrom="paragraph">
                        <wp:posOffset>27305</wp:posOffset>
                      </wp:positionV>
                      <wp:extent cx="45720" cy="46990"/>
                      <wp:effectExtent l="0" t="0" r="0" b="0"/>
                      <wp:wrapNone/>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46990"/>
                                <a:chOff x="0" y="0"/>
                                <a:chExt cx="45720" cy="46990"/>
                              </a:xfrm>
                            </wpg:grpSpPr>
                            <wps:wsp>
                              <wps:cNvPr id="478" name="Graphic 478"/>
                              <wps:cNvSpPr/>
                              <wps:spPr>
                                <a:xfrm>
                                  <a:off x="0" y="0"/>
                                  <a:ext cx="45720" cy="46990"/>
                                </a:xfrm>
                                <a:custGeom>
                                  <a:avLst/>
                                  <a:gdLst/>
                                  <a:ahLst/>
                                  <a:cxnLst/>
                                  <a:rect l="l" t="t" r="r" b="b"/>
                                  <a:pathLst>
                                    <a:path w="45720" h="46990">
                                      <a:moveTo>
                                        <a:pt x="45529" y="0"/>
                                      </a:moveTo>
                                      <a:lnTo>
                                        <a:pt x="43713" y="0"/>
                                      </a:lnTo>
                                      <a:lnTo>
                                        <a:pt x="43649" y="2539"/>
                                      </a:lnTo>
                                      <a:lnTo>
                                        <a:pt x="43002" y="4317"/>
                                      </a:lnTo>
                                      <a:lnTo>
                                        <a:pt x="40589" y="6984"/>
                                      </a:lnTo>
                                      <a:lnTo>
                                        <a:pt x="37706" y="8889"/>
                                      </a:lnTo>
                                      <a:lnTo>
                                        <a:pt x="27457" y="14858"/>
                                      </a:lnTo>
                                      <a:lnTo>
                                        <a:pt x="24003" y="17017"/>
                                      </a:lnTo>
                                      <a:lnTo>
                                        <a:pt x="21577" y="19430"/>
                                      </a:lnTo>
                                      <a:lnTo>
                                        <a:pt x="20828" y="20574"/>
                                      </a:lnTo>
                                      <a:lnTo>
                                        <a:pt x="20535" y="21589"/>
                                      </a:lnTo>
                                      <a:lnTo>
                                        <a:pt x="17932" y="19176"/>
                                      </a:lnTo>
                                      <a:lnTo>
                                        <a:pt x="17068" y="18668"/>
                                      </a:lnTo>
                                      <a:lnTo>
                                        <a:pt x="16205" y="18033"/>
                                      </a:lnTo>
                                      <a:lnTo>
                                        <a:pt x="8712" y="15112"/>
                                      </a:lnTo>
                                      <a:lnTo>
                                        <a:pt x="7416" y="13842"/>
                                      </a:lnTo>
                                      <a:lnTo>
                                        <a:pt x="7416" y="11683"/>
                                      </a:lnTo>
                                      <a:lnTo>
                                        <a:pt x="7658" y="10540"/>
                                      </a:lnTo>
                                      <a:lnTo>
                                        <a:pt x="8547" y="8127"/>
                                      </a:lnTo>
                                      <a:lnTo>
                                        <a:pt x="8737" y="7238"/>
                                      </a:lnTo>
                                      <a:lnTo>
                                        <a:pt x="8737" y="5079"/>
                                      </a:lnTo>
                                      <a:lnTo>
                                        <a:pt x="8343" y="4063"/>
                                      </a:lnTo>
                                      <a:lnTo>
                                        <a:pt x="6743" y="2539"/>
                                      </a:lnTo>
                                      <a:lnTo>
                                        <a:pt x="5765" y="2158"/>
                                      </a:lnTo>
                                      <a:lnTo>
                                        <a:pt x="3238" y="2158"/>
                                      </a:lnTo>
                                      <a:lnTo>
                                        <a:pt x="2133" y="2666"/>
                                      </a:lnTo>
                                      <a:lnTo>
                                        <a:pt x="431" y="4825"/>
                                      </a:lnTo>
                                      <a:lnTo>
                                        <a:pt x="0" y="6222"/>
                                      </a:lnTo>
                                      <a:lnTo>
                                        <a:pt x="0" y="9651"/>
                                      </a:lnTo>
                                      <a:lnTo>
                                        <a:pt x="14820" y="20827"/>
                                      </a:lnTo>
                                      <a:lnTo>
                                        <a:pt x="17221" y="22478"/>
                                      </a:lnTo>
                                      <a:lnTo>
                                        <a:pt x="19469" y="25907"/>
                                      </a:lnTo>
                                      <a:lnTo>
                                        <a:pt x="20040" y="27812"/>
                                      </a:lnTo>
                                      <a:lnTo>
                                        <a:pt x="20040" y="29844"/>
                                      </a:lnTo>
                                      <a:lnTo>
                                        <a:pt x="19938" y="31368"/>
                                      </a:lnTo>
                                      <a:lnTo>
                                        <a:pt x="7238" y="31368"/>
                                      </a:lnTo>
                                      <a:lnTo>
                                        <a:pt x="2412" y="26542"/>
                                      </a:lnTo>
                                      <a:lnTo>
                                        <a:pt x="2412" y="23749"/>
                                      </a:lnTo>
                                      <a:lnTo>
                                        <a:pt x="546" y="23749"/>
                                      </a:lnTo>
                                      <a:lnTo>
                                        <a:pt x="546" y="46481"/>
                                      </a:lnTo>
                                      <a:lnTo>
                                        <a:pt x="2412" y="46481"/>
                                      </a:lnTo>
                                      <a:lnTo>
                                        <a:pt x="2412" y="44195"/>
                                      </a:lnTo>
                                      <a:lnTo>
                                        <a:pt x="2666" y="42544"/>
                                      </a:lnTo>
                                      <a:lnTo>
                                        <a:pt x="3682" y="41020"/>
                                      </a:lnTo>
                                      <a:lnTo>
                                        <a:pt x="4254" y="40512"/>
                                      </a:lnTo>
                                      <a:lnTo>
                                        <a:pt x="5524" y="39750"/>
                                      </a:lnTo>
                                      <a:lnTo>
                                        <a:pt x="7594" y="39624"/>
                                      </a:lnTo>
                                      <a:lnTo>
                                        <a:pt x="38671" y="39624"/>
                                      </a:lnTo>
                                      <a:lnTo>
                                        <a:pt x="41046" y="40004"/>
                                      </a:lnTo>
                                      <a:lnTo>
                                        <a:pt x="42113" y="40893"/>
                                      </a:lnTo>
                                      <a:lnTo>
                                        <a:pt x="43179" y="41655"/>
                                      </a:lnTo>
                                      <a:lnTo>
                                        <a:pt x="43713" y="43561"/>
                                      </a:lnTo>
                                      <a:lnTo>
                                        <a:pt x="43713" y="46481"/>
                                      </a:lnTo>
                                      <a:lnTo>
                                        <a:pt x="45529" y="46481"/>
                                      </a:lnTo>
                                      <a:lnTo>
                                        <a:pt x="45529" y="23749"/>
                                      </a:lnTo>
                                      <a:lnTo>
                                        <a:pt x="43713" y="23749"/>
                                      </a:lnTo>
                                      <a:lnTo>
                                        <a:pt x="43713" y="26162"/>
                                      </a:lnTo>
                                      <a:lnTo>
                                        <a:pt x="43510" y="27812"/>
                                      </a:lnTo>
                                      <a:lnTo>
                                        <a:pt x="42735" y="29717"/>
                                      </a:lnTo>
                                      <a:lnTo>
                                        <a:pt x="42087" y="30479"/>
                                      </a:lnTo>
                                      <a:lnTo>
                                        <a:pt x="40284" y="31241"/>
                                      </a:lnTo>
                                      <a:lnTo>
                                        <a:pt x="38214" y="31368"/>
                                      </a:lnTo>
                                      <a:lnTo>
                                        <a:pt x="22936" y="31368"/>
                                      </a:lnTo>
                                      <a:lnTo>
                                        <a:pt x="22834" y="28447"/>
                                      </a:lnTo>
                                      <a:lnTo>
                                        <a:pt x="23190" y="27558"/>
                                      </a:lnTo>
                                      <a:lnTo>
                                        <a:pt x="24599" y="26162"/>
                                      </a:lnTo>
                                      <a:lnTo>
                                        <a:pt x="33400" y="21336"/>
                                      </a:lnTo>
                                      <a:lnTo>
                                        <a:pt x="39535" y="17525"/>
                                      </a:lnTo>
                                      <a:lnTo>
                                        <a:pt x="45529" y="13462"/>
                                      </a:lnTo>
                                      <a:lnTo>
                                        <a:pt x="455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E1C61AA" id="Group 477" o:spid="_x0000_s1026" style="position:absolute;margin-left:-23.35pt;margin-top:2.15pt;width:3.6pt;height:3.7pt;z-index:-26351616;mso-wrap-distance-left:0;mso-wrap-distance-right:0" coordsize="45720,46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">
                      <v:shape id="Graphic 478" o:spid="_x0000_s1027" style="position:absolute;width:45720;height:46990;visibility:visible;mso-wrap-style:square;v-text-anchor:top" coordsize="4572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" path="m45529,l43713,r-64,2539l43002,4317,40589,6984,37706,8889,27457,14858r-3454,2159l21577,19430r-749,1144l20535,21589,17932,19176r-864,-508l16205,18033,8712,15112,7416,13842r,-2159l7658,10540,8547,8127r190,-889l8737,5079,8343,4063,6743,2539,5765,2158r-2527,l2133,2666,431,4825,,6222,,9651,14820,20827r2401,1651l19469,25907r571,1905l20040,29844r-102,1524l7238,31368,2412,26542r,-2793l546,23749r,22732l2412,46481r,-2286l2666,42544,3682,41020r572,-508l5524,39750r2070,-126l38671,39624r2375,380l42113,40893r1066,762l43713,43561r,2920l45529,46481r,-22732l43713,23749r,2413l43510,27812r-775,1905l42087,30479r-1803,762l38214,31368r-15278,l22834,28447r356,-889l24599,26162r8801,-4826l39535,17525r5994,-4063l45529,xe" fillcolor="black" stroked="f">
                        <v:path arrowok="t"/>
                      </v:shape>
                    </v:group>
                  </w:pict>
                </mc:Fallback>
              </mc:AlternateContent>
            </w:r>
            <w:r>
              <w:rPr>
                <w:sz w:val="16"/>
              </w:rPr>
              <w:t>Выполняет</w:t>
            </w:r>
            <w:r>
              <w:rPr>
                <w:spacing w:val="-7"/>
                <w:sz w:val="16"/>
              </w:rPr>
              <w:t xml:space="preserve"> </w:t>
            </w:r>
            <w:r>
              <w:rPr>
                <w:sz w:val="16"/>
              </w:rPr>
              <w:t>правила</w:t>
            </w:r>
            <w:r>
              <w:rPr>
                <w:spacing w:val="-3"/>
                <w:sz w:val="16"/>
              </w:rPr>
              <w:t xml:space="preserve"> </w:t>
            </w:r>
            <w:r>
              <w:rPr>
                <w:spacing w:val="-2"/>
                <w:sz w:val="16"/>
              </w:rPr>
              <w:t>внутреннего</w:t>
            </w:r>
          </w:p>
          <w:p w:rsidR="003B46F0" w:rsidRDefault="00C01045">
            <w:pPr>
              <w:pStyle w:val="TableParagraph"/>
              <w:spacing w:before="8"/>
              <w:ind w:left="108"/>
              <w:rPr>
                <w:sz w:val="16"/>
              </w:rPr>
            </w:pPr>
            <w:r>
              <w:rPr>
                <w:spacing w:val="-2"/>
                <w:sz w:val="16"/>
              </w:rPr>
              <w:t>распорядка</w:t>
            </w:r>
          </w:p>
        </w:tc>
        <w:tc>
          <w:tcPr>
            <w:tcW w:w="1144" w:type="dxa"/>
          </w:tcPr>
          <w:p w:rsidR="003B46F0" w:rsidRDefault="003B46F0">
            <w:pPr>
              <w:pStyle w:val="TableParagraph"/>
              <w:rPr>
                <w:sz w:val="16"/>
              </w:rPr>
            </w:pPr>
          </w:p>
        </w:tc>
        <w:tc>
          <w:tcPr>
            <w:tcW w:w="1142" w:type="dxa"/>
          </w:tcPr>
          <w:p w:rsidR="003B46F0" w:rsidRDefault="003B46F0">
            <w:pPr>
              <w:pStyle w:val="TableParagraph"/>
              <w:rPr>
                <w:sz w:val="16"/>
              </w:rPr>
            </w:pPr>
          </w:p>
        </w:tc>
        <w:tc>
          <w:tcPr>
            <w:tcW w:w="1144" w:type="dxa"/>
          </w:tcPr>
          <w:p w:rsidR="003B46F0" w:rsidRDefault="003B46F0">
            <w:pPr>
              <w:pStyle w:val="TableParagraph"/>
              <w:rPr>
                <w:sz w:val="16"/>
              </w:rPr>
            </w:pPr>
          </w:p>
        </w:tc>
        <w:tc>
          <w:tcPr>
            <w:tcW w:w="1144" w:type="dxa"/>
          </w:tcPr>
          <w:p w:rsidR="003B46F0" w:rsidRDefault="003B46F0">
            <w:pPr>
              <w:pStyle w:val="TableParagraph"/>
              <w:rPr>
                <w:sz w:val="16"/>
              </w:rPr>
            </w:pPr>
          </w:p>
        </w:tc>
        <w:tc>
          <w:tcPr>
            <w:tcW w:w="1145" w:type="dxa"/>
          </w:tcPr>
          <w:p w:rsidR="003B46F0" w:rsidRDefault="003B46F0">
            <w:pPr>
              <w:pStyle w:val="TableParagraph"/>
              <w:rPr>
                <w:sz w:val="16"/>
              </w:rPr>
            </w:pPr>
          </w:p>
        </w:tc>
        <w:tc>
          <w:tcPr>
            <w:tcW w:w="1145" w:type="dxa"/>
          </w:tcPr>
          <w:p w:rsidR="003B46F0" w:rsidRDefault="003B46F0">
            <w:pPr>
              <w:pStyle w:val="TableParagraph"/>
              <w:rPr>
                <w:sz w:val="16"/>
              </w:rPr>
            </w:pPr>
          </w:p>
        </w:tc>
        <w:tc>
          <w:tcPr>
            <w:tcW w:w="1145" w:type="dxa"/>
          </w:tcPr>
          <w:p w:rsidR="003B46F0" w:rsidRDefault="003B46F0">
            <w:pPr>
              <w:pStyle w:val="TableParagraph"/>
              <w:rPr>
                <w:sz w:val="16"/>
              </w:rPr>
            </w:pPr>
          </w:p>
        </w:tc>
        <w:tc>
          <w:tcPr>
            <w:tcW w:w="1148" w:type="dxa"/>
          </w:tcPr>
          <w:p w:rsidR="003B46F0" w:rsidRDefault="003B46F0">
            <w:pPr>
              <w:pStyle w:val="TableParagraph"/>
              <w:rPr>
                <w:sz w:val="16"/>
              </w:rPr>
            </w:pPr>
          </w:p>
        </w:tc>
        <w:tc>
          <w:tcPr>
            <w:tcW w:w="1145" w:type="dxa"/>
          </w:tcPr>
          <w:p w:rsidR="003B46F0" w:rsidRDefault="003B46F0">
            <w:pPr>
              <w:pStyle w:val="TableParagraph"/>
              <w:rPr>
                <w:sz w:val="16"/>
              </w:rPr>
            </w:pPr>
          </w:p>
        </w:tc>
        <w:tc>
          <w:tcPr>
            <w:tcW w:w="1219" w:type="dxa"/>
          </w:tcPr>
          <w:p w:rsidR="003B46F0" w:rsidRDefault="003B46F0">
            <w:pPr>
              <w:pStyle w:val="TableParagraph"/>
              <w:rPr>
                <w:sz w:val="16"/>
              </w:rPr>
            </w:pPr>
          </w:p>
        </w:tc>
      </w:tr>
      <w:tr w:rsidR="003B46F0">
        <w:trPr>
          <w:trHeight w:val="366"/>
        </w:trPr>
        <w:tc>
          <w:tcPr>
            <w:tcW w:w="842" w:type="dxa"/>
            <w:vMerge/>
            <w:tcBorders>
              <w:top w:val="nil"/>
              <w:bottom w:val="nil"/>
            </w:tcBorders>
            <w:textDirection w:val="btLr"/>
          </w:tcPr>
          <w:p w:rsidR="003B46F0" w:rsidRDefault="003B46F0">
            <w:pPr>
              <w:rPr>
                <w:sz w:val="2"/>
                <w:szCs w:val="2"/>
              </w:rPr>
            </w:pPr>
          </w:p>
        </w:tc>
        <w:tc>
          <w:tcPr>
            <w:tcW w:w="2455" w:type="dxa"/>
            <w:tcBorders>
              <w:bottom w:val="nil"/>
            </w:tcBorders>
          </w:tcPr>
          <w:p w:rsidR="003B46F0" w:rsidRDefault="00C01045">
            <w:pPr>
              <w:pStyle w:val="TableParagraph"/>
              <w:spacing w:line="141" w:lineRule="exact"/>
              <w:ind w:left="108"/>
              <w:rPr>
                <w:sz w:val="16"/>
              </w:rPr>
            </w:pPr>
            <w:r>
              <w:rPr>
                <w:noProof/>
                <w:lang w:eastAsia="ru-RU"/>
              </w:rPr>
              <mc:AlternateContent>
                <mc:Choice Requires="wpg">
                  <w:drawing>
                    <wp:anchor distT="0" distB="0" distL="0" distR="0" simplePos="0" relativeHeight="476962816" behindDoc="1" locked="0" layoutInCell="1" allowOverlap="1">
                      <wp:simplePos x="0" y="0"/>
                      <wp:positionH relativeFrom="column">
                        <wp:posOffset>-418211</wp:posOffset>
                      </wp:positionH>
                      <wp:positionV relativeFrom="paragraph">
                        <wp:posOffset>-53339</wp:posOffset>
                      </wp:positionV>
                      <wp:extent cx="45085" cy="43180"/>
                      <wp:effectExtent l="0" t="0" r="0" b="0"/>
                      <wp:wrapNone/>
                      <wp:docPr id="479"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85" cy="43180"/>
                                <a:chOff x="0" y="0"/>
                                <a:chExt cx="45085" cy="43180"/>
                              </a:xfrm>
                            </wpg:grpSpPr>
                            <wps:wsp>
                              <wps:cNvPr id="480" name="Graphic 480"/>
                              <wps:cNvSpPr/>
                              <wps:spPr>
                                <a:xfrm>
                                  <a:off x="0" y="0"/>
                                  <a:ext cx="45085" cy="43180"/>
                                </a:xfrm>
                                <a:custGeom>
                                  <a:avLst/>
                                  <a:gdLst/>
                                  <a:ahLst/>
                                  <a:cxnLst/>
                                  <a:rect l="l" t="t" r="r" b="b"/>
                                  <a:pathLst>
                                    <a:path w="45085" h="43180">
                                      <a:moveTo>
                                        <a:pt x="12179" y="0"/>
                                      </a:moveTo>
                                      <a:lnTo>
                                        <a:pt x="0" y="2031"/>
                                      </a:lnTo>
                                      <a:lnTo>
                                        <a:pt x="0" y="41275"/>
                                      </a:lnTo>
                                      <a:lnTo>
                                        <a:pt x="12179" y="43179"/>
                                      </a:lnTo>
                                      <a:lnTo>
                                        <a:pt x="12179" y="41020"/>
                                      </a:lnTo>
                                      <a:lnTo>
                                        <a:pt x="9461" y="40386"/>
                                      </a:lnTo>
                                      <a:lnTo>
                                        <a:pt x="7454" y="39496"/>
                                      </a:lnTo>
                                      <a:lnTo>
                                        <a:pt x="3187" y="32638"/>
                                      </a:lnTo>
                                      <a:lnTo>
                                        <a:pt x="3187" y="25780"/>
                                      </a:lnTo>
                                      <a:lnTo>
                                        <a:pt x="38290" y="25780"/>
                                      </a:lnTo>
                                      <a:lnTo>
                                        <a:pt x="40690" y="26162"/>
                                      </a:lnTo>
                                      <a:lnTo>
                                        <a:pt x="42595" y="28066"/>
                                      </a:lnTo>
                                      <a:lnTo>
                                        <a:pt x="43103" y="30099"/>
                                      </a:lnTo>
                                      <a:lnTo>
                                        <a:pt x="43167" y="33274"/>
                                      </a:lnTo>
                                      <a:lnTo>
                                        <a:pt x="44983" y="33274"/>
                                      </a:lnTo>
                                      <a:lnTo>
                                        <a:pt x="44983" y="8508"/>
                                      </a:lnTo>
                                      <a:lnTo>
                                        <a:pt x="43167" y="8508"/>
                                      </a:lnTo>
                                      <a:lnTo>
                                        <a:pt x="43065" y="11811"/>
                                      </a:lnTo>
                                      <a:lnTo>
                                        <a:pt x="42875" y="13969"/>
                                      </a:lnTo>
                                      <a:lnTo>
                                        <a:pt x="42278" y="15875"/>
                                      </a:lnTo>
                                      <a:lnTo>
                                        <a:pt x="41681" y="16510"/>
                                      </a:lnTo>
                                      <a:lnTo>
                                        <a:pt x="39878" y="17271"/>
                                      </a:lnTo>
                                      <a:lnTo>
                                        <a:pt x="37769" y="17525"/>
                                      </a:lnTo>
                                      <a:lnTo>
                                        <a:pt x="3187" y="17525"/>
                                      </a:lnTo>
                                      <a:lnTo>
                                        <a:pt x="3187" y="10667"/>
                                      </a:lnTo>
                                      <a:lnTo>
                                        <a:pt x="3403" y="8636"/>
                                      </a:lnTo>
                                      <a:lnTo>
                                        <a:pt x="4254" y="6223"/>
                                      </a:lnTo>
                                      <a:lnTo>
                                        <a:pt x="5130" y="5206"/>
                                      </a:lnTo>
                                      <a:lnTo>
                                        <a:pt x="6476" y="4317"/>
                                      </a:lnTo>
                                      <a:lnTo>
                                        <a:pt x="7823" y="3301"/>
                                      </a:lnTo>
                                      <a:lnTo>
                                        <a:pt x="9715" y="2666"/>
                                      </a:lnTo>
                                      <a:lnTo>
                                        <a:pt x="12179" y="2286"/>
                                      </a:lnTo>
                                      <a:lnTo>
                                        <a:pt x="121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A53DE22" id="Group 479" o:spid="_x0000_s1026" style="position:absolute;margin-left:-32.95pt;margin-top:-4.2pt;width:3.55pt;height:3.4pt;z-index:-26353664;mso-wrap-distance-left:0;mso-wrap-distance-right:0" coordsize="45085,4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">
                      <v:shape id="Graphic 480" o:spid="_x0000_s1027" style="position:absolute;width:45085;height:43180;visibility:visible;mso-wrap-style:square;v-text-anchor:top" coordsize="4508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" path="m12179,l,2031,,41275r12179,1904l12179,41020,9461,40386,7454,39496,3187,32638r,-6858l38290,25780r2400,382l42595,28066r508,2033l43167,33274r1816,l44983,8508r-1816,l43065,11811r-190,2158l42278,15875r-597,635l39878,17271r-2109,254l3187,17525r,-6858l3403,8636,4254,6223,5130,5206,6476,4317,7823,3301,9715,2666r2464,-380l12179,xe" fillcolor="black" stroked="f">
                        <v:path arrowok="t"/>
                      </v:shape>
                    </v:group>
                  </w:pict>
                </mc:Fallback>
              </mc:AlternateContent>
            </w:r>
            <w:r>
              <w:rPr>
                <w:noProof/>
                <w:lang w:eastAsia="ru-RU"/>
              </w:rPr>
              <mc:AlternateContent>
                <mc:Choice Requires="wpg">
                  <w:drawing>
                    <wp:anchor distT="0" distB="0" distL="0" distR="0" simplePos="0" relativeHeight="476964352" behindDoc="1" locked="0" layoutInCell="1" allowOverlap="1">
                      <wp:simplePos x="0" y="0"/>
                      <wp:positionH relativeFrom="column">
                        <wp:posOffset>-296837</wp:posOffset>
                      </wp:positionH>
                      <wp:positionV relativeFrom="paragraph">
                        <wp:posOffset>-61340</wp:posOffset>
                      </wp:positionV>
                      <wp:extent cx="45720" cy="46990"/>
                      <wp:effectExtent l="0" t="0" r="0" b="0"/>
                      <wp:wrapNone/>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 cy="46990"/>
                                <a:chOff x="0" y="0"/>
                                <a:chExt cx="45720" cy="46990"/>
                              </a:xfrm>
                            </wpg:grpSpPr>
                            <wps:wsp>
                              <wps:cNvPr id="482" name="Graphic 482"/>
                              <wps:cNvSpPr/>
                              <wps:spPr>
                                <a:xfrm>
                                  <a:off x="0" y="0"/>
                                  <a:ext cx="45720" cy="46990"/>
                                </a:xfrm>
                                <a:custGeom>
                                  <a:avLst/>
                                  <a:gdLst/>
                                  <a:ahLst/>
                                  <a:cxnLst/>
                                  <a:rect l="l" t="t" r="r" b="b"/>
                                  <a:pathLst>
                                    <a:path w="45720" h="46990">
                                      <a:moveTo>
                                        <a:pt x="45529" y="0"/>
                                      </a:moveTo>
                                      <a:lnTo>
                                        <a:pt x="43713" y="0"/>
                                      </a:lnTo>
                                      <a:lnTo>
                                        <a:pt x="43649" y="2539"/>
                                      </a:lnTo>
                                      <a:lnTo>
                                        <a:pt x="43002" y="4317"/>
                                      </a:lnTo>
                                      <a:lnTo>
                                        <a:pt x="40589" y="6984"/>
                                      </a:lnTo>
                                      <a:lnTo>
                                        <a:pt x="37706" y="8889"/>
                                      </a:lnTo>
                                      <a:lnTo>
                                        <a:pt x="27457" y="14858"/>
                                      </a:lnTo>
                                      <a:lnTo>
                                        <a:pt x="24003" y="17017"/>
                                      </a:lnTo>
                                      <a:lnTo>
                                        <a:pt x="21577" y="19430"/>
                                      </a:lnTo>
                                      <a:lnTo>
                                        <a:pt x="20828" y="20574"/>
                                      </a:lnTo>
                                      <a:lnTo>
                                        <a:pt x="20535" y="21589"/>
                                      </a:lnTo>
                                      <a:lnTo>
                                        <a:pt x="17932" y="19176"/>
                                      </a:lnTo>
                                      <a:lnTo>
                                        <a:pt x="17068" y="18668"/>
                                      </a:lnTo>
                                      <a:lnTo>
                                        <a:pt x="16205" y="18033"/>
                                      </a:lnTo>
                                      <a:lnTo>
                                        <a:pt x="8712" y="15112"/>
                                      </a:lnTo>
                                      <a:lnTo>
                                        <a:pt x="7416" y="13842"/>
                                      </a:lnTo>
                                      <a:lnTo>
                                        <a:pt x="7416" y="11683"/>
                                      </a:lnTo>
                                      <a:lnTo>
                                        <a:pt x="7658" y="10540"/>
                                      </a:lnTo>
                                      <a:lnTo>
                                        <a:pt x="8547" y="8127"/>
                                      </a:lnTo>
                                      <a:lnTo>
                                        <a:pt x="8737" y="7238"/>
                                      </a:lnTo>
                                      <a:lnTo>
                                        <a:pt x="8737" y="5079"/>
                                      </a:lnTo>
                                      <a:lnTo>
                                        <a:pt x="8343" y="4063"/>
                                      </a:lnTo>
                                      <a:lnTo>
                                        <a:pt x="6743" y="2539"/>
                                      </a:lnTo>
                                      <a:lnTo>
                                        <a:pt x="5765" y="2158"/>
                                      </a:lnTo>
                                      <a:lnTo>
                                        <a:pt x="3238" y="2158"/>
                                      </a:lnTo>
                                      <a:lnTo>
                                        <a:pt x="2133" y="2666"/>
                                      </a:lnTo>
                                      <a:lnTo>
                                        <a:pt x="431" y="4825"/>
                                      </a:lnTo>
                                      <a:lnTo>
                                        <a:pt x="0" y="6222"/>
                                      </a:lnTo>
                                      <a:lnTo>
                                        <a:pt x="0" y="9651"/>
                                      </a:lnTo>
                                      <a:lnTo>
                                        <a:pt x="14820" y="20827"/>
                                      </a:lnTo>
                                      <a:lnTo>
                                        <a:pt x="17221" y="22478"/>
                                      </a:lnTo>
                                      <a:lnTo>
                                        <a:pt x="19469" y="25907"/>
                                      </a:lnTo>
                                      <a:lnTo>
                                        <a:pt x="20040" y="27812"/>
                                      </a:lnTo>
                                      <a:lnTo>
                                        <a:pt x="20040" y="29844"/>
                                      </a:lnTo>
                                      <a:lnTo>
                                        <a:pt x="19938" y="31368"/>
                                      </a:lnTo>
                                      <a:lnTo>
                                        <a:pt x="7238" y="31368"/>
                                      </a:lnTo>
                                      <a:lnTo>
                                        <a:pt x="2412" y="26542"/>
                                      </a:lnTo>
                                      <a:lnTo>
                                        <a:pt x="2412" y="23749"/>
                                      </a:lnTo>
                                      <a:lnTo>
                                        <a:pt x="546" y="23749"/>
                                      </a:lnTo>
                                      <a:lnTo>
                                        <a:pt x="546" y="46481"/>
                                      </a:lnTo>
                                      <a:lnTo>
                                        <a:pt x="2412" y="46481"/>
                                      </a:lnTo>
                                      <a:lnTo>
                                        <a:pt x="2412" y="44195"/>
                                      </a:lnTo>
                                      <a:lnTo>
                                        <a:pt x="2666" y="42544"/>
                                      </a:lnTo>
                                      <a:lnTo>
                                        <a:pt x="3682" y="41020"/>
                                      </a:lnTo>
                                      <a:lnTo>
                                        <a:pt x="4254" y="40512"/>
                                      </a:lnTo>
                                      <a:lnTo>
                                        <a:pt x="5524" y="39750"/>
                                      </a:lnTo>
                                      <a:lnTo>
                                        <a:pt x="7594" y="39624"/>
                                      </a:lnTo>
                                      <a:lnTo>
                                        <a:pt x="38671" y="39624"/>
                                      </a:lnTo>
                                      <a:lnTo>
                                        <a:pt x="41046" y="40004"/>
                                      </a:lnTo>
                                      <a:lnTo>
                                        <a:pt x="42113" y="40893"/>
                                      </a:lnTo>
                                      <a:lnTo>
                                        <a:pt x="43179" y="41655"/>
                                      </a:lnTo>
                                      <a:lnTo>
                                        <a:pt x="43713" y="43561"/>
                                      </a:lnTo>
                                      <a:lnTo>
                                        <a:pt x="43713" y="46481"/>
                                      </a:lnTo>
                                      <a:lnTo>
                                        <a:pt x="45529" y="46481"/>
                                      </a:lnTo>
                                      <a:lnTo>
                                        <a:pt x="45529" y="23749"/>
                                      </a:lnTo>
                                      <a:lnTo>
                                        <a:pt x="43713" y="23749"/>
                                      </a:lnTo>
                                      <a:lnTo>
                                        <a:pt x="43713" y="26162"/>
                                      </a:lnTo>
                                      <a:lnTo>
                                        <a:pt x="43510" y="27812"/>
                                      </a:lnTo>
                                      <a:lnTo>
                                        <a:pt x="42735" y="29717"/>
                                      </a:lnTo>
                                      <a:lnTo>
                                        <a:pt x="42087" y="30479"/>
                                      </a:lnTo>
                                      <a:lnTo>
                                        <a:pt x="40284" y="31241"/>
                                      </a:lnTo>
                                      <a:lnTo>
                                        <a:pt x="38214" y="31368"/>
                                      </a:lnTo>
                                      <a:lnTo>
                                        <a:pt x="22936" y="31368"/>
                                      </a:lnTo>
                                      <a:lnTo>
                                        <a:pt x="22834" y="28447"/>
                                      </a:lnTo>
                                      <a:lnTo>
                                        <a:pt x="23190" y="27558"/>
                                      </a:lnTo>
                                      <a:lnTo>
                                        <a:pt x="24599" y="26162"/>
                                      </a:lnTo>
                                      <a:lnTo>
                                        <a:pt x="33400" y="21336"/>
                                      </a:lnTo>
                                      <a:lnTo>
                                        <a:pt x="39535" y="17525"/>
                                      </a:lnTo>
                                      <a:lnTo>
                                        <a:pt x="45529" y="13462"/>
                                      </a:lnTo>
                                      <a:lnTo>
                                        <a:pt x="455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90161B9" id="Group 481" o:spid="_x0000_s1026" style="position:absolute;margin-left:-23.35pt;margin-top:-4.85pt;width:3.6pt;height:3.7pt;z-index:-26352128;mso-wrap-distance-left:0;mso-wrap-distance-right:0" coordsize="45720,46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">
                      <v:shape id="Graphic 482" o:spid="_x0000_s1027" style="position:absolute;width:45720;height:46990;visibility:visible;mso-wrap-style:square;v-text-anchor:top" coordsize="45720,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" path="m45529,l43713,r-64,2539l43002,4317,40589,6984,37706,8889,27457,14858r-3454,2159l21577,19430r-749,1144l20535,21589,17932,19176r-864,-508l16205,18033,8712,15112,7416,13842r,-2159l7658,10540,8547,8127r190,-889l8737,5079,8343,4063,6743,2539,5765,2158r-2527,l2133,2666,431,4825,,6222,,9651,14820,20827r2401,1651l19469,25907r571,1905l20040,29844r-102,1524l7238,31368,2412,26542r,-2793l546,23749r,22732l2412,46481r,-2286l2666,42544,3682,41020r572,-508l5524,39750r2070,-126l38671,39624r2375,380l42113,40893r1066,762l43713,43561r,2920l45529,46481r,-22732l43713,23749r,2413l43510,27812r-775,1905l42087,30479r-1803,762l38214,31368r-15278,l22834,28447r356,-889l24599,26162r8801,-4826l39535,17525r5994,-4063l45529,xe" fillcolor="black" stroked="f">
                        <v:path arrowok="t"/>
                      </v:shape>
                    </v:group>
                  </w:pict>
                </mc:Fallback>
              </mc:AlternateContent>
            </w:r>
            <w:r>
              <w:rPr>
                <w:sz w:val="16"/>
              </w:rPr>
              <w:t>Участвует</w:t>
            </w:r>
            <w:r>
              <w:rPr>
                <w:spacing w:val="-7"/>
                <w:sz w:val="16"/>
              </w:rPr>
              <w:t xml:space="preserve"> </w:t>
            </w:r>
            <w:r>
              <w:rPr>
                <w:sz w:val="16"/>
              </w:rPr>
              <w:t>в</w:t>
            </w:r>
            <w:r>
              <w:rPr>
                <w:spacing w:val="1"/>
                <w:sz w:val="16"/>
              </w:rPr>
              <w:t xml:space="preserve"> </w:t>
            </w:r>
            <w:r>
              <w:rPr>
                <w:sz w:val="16"/>
              </w:rPr>
              <w:t>делах</w:t>
            </w:r>
            <w:r>
              <w:rPr>
                <w:spacing w:val="-3"/>
                <w:sz w:val="16"/>
              </w:rPr>
              <w:t xml:space="preserve"> </w:t>
            </w:r>
            <w:r>
              <w:rPr>
                <w:sz w:val="16"/>
              </w:rPr>
              <w:t>класса</w:t>
            </w:r>
            <w:r>
              <w:rPr>
                <w:spacing w:val="-4"/>
                <w:sz w:val="16"/>
              </w:rPr>
              <w:t xml:space="preserve"> </w:t>
            </w:r>
            <w:r>
              <w:rPr>
                <w:spacing w:val="-10"/>
                <w:sz w:val="16"/>
              </w:rPr>
              <w:t>и</w:t>
            </w:r>
          </w:p>
          <w:p w:rsidR="003B46F0" w:rsidRDefault="00C01045">
            <w:pPr>
              <w:pStyle w:val="TableParagraph"/>
              <w:spacing w:line="183" w:lineRule="exact"/>
              <w:ind w:left="108"/>
              <w:rPr>
                <w:sz w:val="16"/>
              </w:rPr>
            </w:pPr>
            <w:r>
              <w:rPr>
                <w:spacing w:val="-2"/>
                <w:sz w:val="16"/>
              </w:rPr>
              <w:t>школы</w:t>
            </w:r>
          </w:p>
        </w:tc>
        <w:tc>
          <w:tcPr>
            <w:tcW w:w="1144" w:type="dxa"/>
            <w:tcBorders>
              <w:bottom w:val="nil"/>
            </w:tcBorders>
          </w:tcPr>
          <w:p w:rsidR="003B46F0" w:rsidRDefault="003B46F0">
            <w:pPr>
              <w:pStyle w:val="TableParagraph"/>
              <w:rPr>
                <w:sz w:val="16"/>
              </w:rPr>
            </w:pPr>
          </w:p>
        </w:tc>
        <w:tc>
          <w:tcPr>
            <w:tcW w:w="1142" w:type="dxa"/>
            <w:tcBorders>
              <w:bottom w:val="nil"/>
            </w:tcBorders>
          </w:tcPr>
          <w:p w:rsidR="003B46F0" w:rsidRDefault="003B46F0">
            <w:pPr>
              <w:pStyle w:val="TableParagraph"/>
              <w:rPr>
                <w:sz w:val="16"/>
              </w:rPr>
            </w:pPr>
          </w:p>
        </w:tc>
        <w:tc>
          <w:tcPr>
            <w:tcW w:w="1144" w:type="dxa"/>
            <w:tcBorders>
              <w:bottom w:val="nil"/>
            </w:tcBorders>
          </w:tcPr>
          <w:p w:rsidR="003B46F0" w:rsidRDefault="003B46F0">
            <w:pPr>
              <w:pStyle w:val="TableParagraph"/>
              <w:rPr>
                <w:sz w:val="16"/>
              </w:rPr>
            </w:pPr>
          </w:p>
        </w:tc>
        <w:tc>
          <w:tcPr>
            <w:tcW w:w="1144" w:type="dxa"/>
            <w:tcBorders>
              <w:bottom w:val="nil"/>
            </w:tcBorders>
          </w:tcPr>
          <w:p w:rsidR="003B46F0" w:rsidRDefault="003B46F0">
            <w:pPr>
              <w:pStyle w:val="TableParagraph"/>
              <w:rPr>
                <w:sz w:val="16"/>
              </w:rPr>
            </w:pPr>
          </w:p>
        </w:tc>
        <w:tc>
          <w:tcPr>
            <w:tcW w:w="1145" w:type="dxa"/>
            <w:tcBorders>
              <w:bottom w:val="nil"/>
            </w:tcBorders>
          </w:tcPr>
          <w:p w:rsidR="003B46F0" w:rsidRDefault="003B46F0">
            <w:pPr>
              <w:pStyle w:val="TableParagraph"/>
              <w:rPr>
                <w:sz w:val="16"/>
              </w:rPr>
            </w:pPr>
          </w:p>
        </w:tc>
        <w:tc>
          <w:tcPr>
            <w:tcW w:w="1145" w:type="dxa"/>
            <w:tcBorders>
              <w:bottom w:val="nil"/>
            </w:tcBorders>
          </w:tcPr>
          <w:p w:rsidR="003B46F0" w:rsidRDefault="003B46F0">
            <w:pPr>
              <w:pStyle w:val="TableParagraph"/>
              <w:rPr>
                <w:sz w:val="16"/>
              </w:rPr>
            </w:pPr>
          </w:p>
        </w:tc>
        <w:tc>
          <w:tcPr>
            <w:tcW w:w="1145" w:type="dxa"/>
            <w:tcBorders>
              <w:bottom w:val="nil"/>
            </w:tcBorders>
          </w:tcPr>
          <w:p w:rsidR="003B46F0" w:rsidRDefault="003B46F0">
            <w:pPr>
              <w:pStyle w:val="TableParagraph"/>
              <w:rPr>
                <w:sz w:val="16"/>
              </w:rPr>
            </w:pPr>
          </w:p>
        </w:tc>
        <w:tc>
          <w:tcPr>
            <w:tcW w:w="1148" w:type="dxa"/>
            <w:tcBorders>
              <w:bottom w:val="nil"/>
            </w:tcBorders>
          </w:tcPr>
          <w:p w:rsidR="003B46F0" w:rsidRDefault="003B46F0">
            <w:pPr>
              <w:pStyle w:val="TableParagraph"/>
              <w:rPr>
                <w:sz w:val="16"/>
              </w:rPr>
            </w:pPr>
          </w:p>
        </w:tc>
        <w:tc>
          <w:tcPr>
            <w:tcW w:w="1145" w:type="dxa"/>
            <w:tcBorders>
              <w:bottom w:val="nil"/>
            </w:tcBorders>
          </w:tcPr>
          <w:p w:rsidR="003B46F0" w:rsidRDefault="003B46F0">
            <w:pPr>
              <w:pStyle w:val="TableParagraph"/>
              <w:rPr>
                <w:sz w:val="16"/>
              </w:rPr>
            </w:pPr>
          </w:p>
        </w:tc>
        <w:tc>
          <w:tcPr>
            <w:tcW w:w="1219" w:type="dxa"/>
            <w:tcBorders>
              <w:bottom w:val="nil"/>
            </w:tcBorders>
          </w:tcPr>
          <w:p w:rsidR="003B46F0" w:rsidRDefault="003B46F0">
            <w:pPr>
              <w:pStyle w:val="TableParagraph"/>
              <w:rPr>
                <w:sz w:val="16"/>
              </w:rPr>
            </w:pPr>
          </w:p>
        </w:tc>
      </w:tr>
    </w:tbl>
    <w:p w:rsidR="003B46F0" w:rsidRDefault="003B46F0">
      <w:pPr>
        <w:pStyle w:val="a3"/>
        <w:spacing w:before="1"/>
        <w:ind w:left="0"/>
        <w:rPr>
          <w:b/>
          <w:sz w:val="17"/>
        </w:rPr>
      </w:pPr>
    </w:p>
    <w:tbl>
      <w:tblPr>
        <w:tblStyle w:val="TableNormal"/>
        <w:tblW w:w="0" w:type="auto"/>
        <w:tblInd w:w="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2"/>
        <w:gridCol w:w="2455"/>
        <w:gridCol w:w="1144"/>
        <w:gridCol w:w="1142"/>
        <w:gridCol w:w="1144"/>
        <w:gridCol w:w="1144"/>
        <w:gridCol w:w="1145"/>
        <w:gridCol w:w="1145"/>
        <w:gridCol w:w="1145"/>
        <w:gridCol w:w="1148"/>
        <w:gridCol w:w="1145"/>
        <w:gridCol w:w="1219"/>
      </w:tblGrid>
      <w:tr w:rsidR="003B46F0">
        <w:trPr>
          <w:trHeight w:val="184"/>
        </w:trPr>
        <w:tc>
          <w:tcPr>
            <w:tcW w:w="842" w:type="dxa"/>
            <w:vMerge w:val="restart"/>
            <w:tcBorders>
              <w:bottom w:val="nil"/>
            </w:tcBorders>
            <w:textDirection w:val="btLr"/>
          </w:tcPr>
          <w:p w:rsidR="003B46F0" w:rsidRDefault="003B46F0">
            <w:pPr>
              <w:pStyle w:val="TableParagraph"/>
              <w:spacing w:before="113"/>
              <w:rPr>
                <w:b/>
                <w:sz w:val="16"/>
              </w:rPr>
            </w:pPr>
          </w:p>
          <w:p w:rsidR="003B46F0" w:rsidRDefault="00C01045">
            <w:pPr>
              <w:pStyle w:val="TableParagraph"/>
              <w:tabs>
                <w:tab w:val="left" w:pos="851"/>
              </w:tabs>
              <w:ind w:left="381"/>
              <w:rPr>
                <w:sz w:val="16"/>
              </w:rPr>
            </w:pPr>
            <w:r>
              <w:rPr>
                <w:spacing w:val="-10"/>
                <w:sz w:val="16"/>
              </w:rPr>
              <w:t>т</w:t>
            </w:r>
            <w:r>
              <w:rPr>
                <w:sz w:val="16"/>
              </w:rPr>
              <w:tab/>
            </w:r>
            <w:r>
              <w:rPr>
                <w:spacing w:val="-10"/>
                <w:sz w:val="16"/>
              </w:rPr>
              <w:t>ю</w:t>
            </w:r>
          </w:p>
        </w:tc>
        <w:tc>
          <w:tcPr>
            <w:tcW w:w="2455" w:type="dxa"/>
          </w:tcPr>
          <w:p w:rsidR="003B46F0" w:rsidRDefault="00C01045">
            <w:pPr>
              <w:pStyle w:val="TableParagraph"/>
              <w:spacing w:line="133" w:lineRule="exact"/>
              <w:ind w:left="108"/>
              <w:rPr>
                <w:sz w:val="16"/>
              </w:rPr>
            </w:pPr>
            <w:r>
              <w:rPr>
                <w:sz w:val="16"/>
              </w:rPr>
              <w:t>Старается</w:t>
            </w:r>
            <w:r>
              <w:rPr>
                <w:spacing w:val="-6"/>
                <w:sz w:val="16"/>
              </w:rPr>
              <w:t xml:space="preserve"> </w:t>
            </w:r>
            <w:r>
              <w:rPr>
                <w:sz w:val="16"/>
              </w:rPr>
              <w:t>в</w:t>
            </w:r>
            <w:r>
              <w:rPr>
                <w:spacing w:val="1"/>
                <w:sz w:val="16"/>
              </w:rPr>
              <w:t xml:space="preserve"> </w:t>
            </w:r>
            <w:r>
              <w:rPr>
                <w:spacing w:val="-2"/>
                <w:sz w:val="16"/>
              </w:rPr>
              <w:t>учёбе</w:t>
            </w:r>
          </w:p>
        </w:tc>
        <w:tc>
          <w:tcPr>
            <w:tcW w:w="1144" w:type="dxa"/>
          </w:tcPr>
          <w:p w:rsidR="003B46F0" w:rsidRDefault="003B46F0">
            <w:pPr>
              <w:pStyle w:val="TableParagraph"/>
              <w:rPr>
                <w:sz w:val="12"/>
              </w:rPr>
            </w:pPr>
          </w:p>
        </w:tc>
        <w:tc>
          <w:tcPr>
            <w:tcW w:w="1142" w:type="dxa"/>
          </w:tcPr>
          <w:p w:rsidR="003B46F0" w:rsidRDefault="003B46F0">
            <w:pPr>
              <w:pStyle w:val="TableParagraph"/>
              <w:rPr>
                <w:sz w:val="12"/>
              </w:rPr>
            </w:pPr>
          </w:p>
        </w:tc>
        <w:tc>
          <w:tcPr>
            <w:tcW w:w="1144" w:type="dxa"/>
          </w:tcPr>
          <w:p w:rsidR="003B46F0" w:rsidRDefault="003B46F0">
            <w:pPr>
              <w:pStyle w:val="TableParagraph"/>
              <w:rPr>
                <w:sz w:val="12"/>
              </w:rPr>
            </w:pPr>
          </w:p>
        </w:tc>
        <w:tc>
          <w:tcPr>
            <w:tcW w:w="1144" w:type="dxa"/>
          </w:tcPr>
          <w:p w:rsidR="003B46F0" w:rsidRDefault="003B46F0">
            <w:pPr>
              <w:pStyle w:val="TableParagraph"/>
              <w:rPr>
                <w:sz w:val="12"/>
              </w:rPr>
            </w:pPr>
          </w:p>
        </w:tc>
        <w:tc>
          <w:tcPr>
            <w:tcW w:w="1145" w:type="dxa"/>
          </w:tcPr>
          <w:p w:rsidR="003B46F0" w:rsidRDefault="003B46F0">
            <w:pPr>
              <w:pStyle w:val="TableParagraph"/>
              <w:rPr>
                <w:sz w:val="12"/>
              </w:rPr>
            </w:pPr>
          </w:p>
        </w:tc>
        <w:tc>
          <w:tcPr>
            <w:tcW w:w="1145" w:type="dxa"/>
          </w:tcPr>
          <w:p w:rsidR="003B46F0" w:rsidRDefault="003B46F0">
            <w:pPr>
              <w:pStyle w:val="TableParagraph"/>
              <w:rPr>
                <w:sz w:val="12"/>
              </w:rPr>
            </w:pPr>
          </w:p>
        </w:tc>
        <w:tc>
          <w:tcPr>
            <w:tcW w:w="1145" w:type="dxa"/>
          </w:tcPr>
          <w:p w:rsidR="003B46F0" w:rsidRDefault="003B46F0">
            <w:pPr>
              <w:pStyle w:val="TableParagraph"/>
              <w:rPr>
                <w:sz w:val="12"/>
              </w:rPr>
            </w:pPr>
          </w:p>
        </w:tc>
        <w:tc>
          <w:tcPr>
            <w:tcW w:w="1148" w:type="dxa"/>
          </w:tcPr>
          <w:p w:rsidR="003B46F0" w:rsidRDefault="003B46F0">
            <w:pPr>
              <w:pStyle w:val="TableParagraph"/>
              <w:rPr>
                <w:sz w:val="12"/>
              </w:rPr>
            </w:pPr>
          </w:p>
        </w:tc>
        <w:tc>
          <w:tcPr>
            <w:tcW w:w="1145" w:type="dxa"/>
          </w:tcPr>
          <w:p w:rsidR="003B46F0" w:rsidRDefault="003B46F0">
            <w:pPr>
              <w:pStyle w:val="TableParagraph"/>
              <w:rPr>
                <w:sz w:val="12"/>
              </w:rPr>
            </w:pPr>
          </w:p>
        </w:tc>
        <w:tc>
          <w:tcPr>
            <w:tcW w:w="1219" w:type="dxa"/>
          </w:tcPr>
          <w:p w:rsidR="003B46F0" w:rsidRDefault="003B46F0">
            <w:pPr>
              <w:pStyle w:val="TableParagraph"/>
              <w:rPr>
                <w:sz w:val="12"/>
              </w:rPr>
            </w:pPr>
          </w:p>
        </w:tc>
      </w:tr>
      <w:tr w:rsidR="003B46F0">
        <w:trPr>
          <w:trHeight w:val="366"/>
        </w:trPr>
        <w:tc>
          <w:tcPr>
            <w:tcW w:w="842" w:type="dxa"/>
            <w:vMerge/>
            <w:tcBorders>
              <w:top w:val="nil"/>
              <w:bottom w:val="nil"/>
            </w:tcBorders>
            <w:textDirection w:val="btLr"/>
          </w:tcPr>
          <w:p w:rsidR="003B46F0" w:rsidRDefault="003B46F0">
            <w:pPr>
              <w:rPr>
                <w:sz w:val="2"/>
                <w:szCs w:val="2"/>
              </w:rPr>
            </w:pPr>
          </w:p>
        </w:tc>
        <w:tc>
          <w:tcPr>
            <w:tcW w:w="2455" w:type="dxa"/>
          </w:tcPr>
          <w:p w:rsidR="003B46F0" w:rsidRDefault="00C01045">
            <w:pPr>
              <w:pStyle w:val="TableParagraph"/>
              <w:spacing w:line="126" w:lineRule="exact"/>
              <w:ind w:left="108"/>
              <w:rPr>
                <w:sz w:val="16"/>
              </w:rPr>
            </w:pPr>
            <w:r>
              <w:rPr>
                <w:noProof/>
                <w:lang w:eastAsia="ru-RU"/>
              </w:rPr>
              <mc:AlternateContent>
                <mc:Choice Requires="wpg">
                  <w:drawing>
                    <wp:anchor distT="0" distB="0" distL="0" distR="0" simplePos="0" relativeHeight="476965888" behindDoc="1" locked="0" layoutInCell="1" allowOverlap="1">
                      <wp:simplePos x="0" y="0"/>
                      <wp:positionH relativeFrom="column">
                        <wp:posOffset>-439826</wp:posOffset>
                      </wp:positionH>
                      <wp:positionV relativeFrom="paragraph">
                        <wp:posOffset>25400</wp:posOffset>
                      </wp:positionV>
                      <wp:extent cx="210185" cy="620395"/>
                      <wp:effectExtent l="0" t="0" r="0" b="0"/>
                      <wp:wrapNone/>
                      <wp:docPr id="483"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0185" cy="620395"/>
                                <a:chOff x="0" y="0"/>
                                <a:chExt cx="210185" cy="620395"/>
                              </a:xfrm>
                            </wpg:grpSpPr>
                            <pic:pic xmlns:pic="http://schemas.openxmlformats.org/drawingml/2006/picture">
                              <pic:nvPicPr>
                                <pic:cNvPr id="484" name="Image 484"/>
                                <pic:cNvPicPr/>
                              </pic:nvPicPr>
                              <pic:blipFill>
                                <a:blip r:embed="rId160" cstate="print"/>
                                <a:stretch>
                                  <a:fillRect/>
                                </a:stretch>
                              </pic:blipFill>
                              <pic:spPr>
                                <a:xfrm>
                                  <a:off x="0" y="0"/>
                                  <a:ext cx="210172" cy="620268"/>
                                </a:xfrm>
                                <a:prstGeom prst="rect">
                                  <a:avLst/>
                                </a:prstGeom>
                              </pic:spPr>
                            </pic:pic>
                          </wpg:wgp>
                        </a:graphicData>
                      </a:graphic>
                    </wp:anchor>
                  </w:drawing>
                </mc:Choice>
                <mc:Fallback>
                  <w:pict>
                    <v:group w14:anchorId="6575A92C" id="Group 483" o:spid="_x0000_s1026" style="position:absolute;margin-left:-34.65pt;margin-top:2pt;width:16.55pt;height:48.85pt;z-index:-26350592;mso-wrap-distance-left:0;mso-wrap-distance-right:0" coordsize="2101,6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">
                      <v:shape id="Image 484" o:spid="_x0000_s1027" type="#_x0000_t75" style="position:absolute;width:2101;height:6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">
                        <v:imagedata r:id="rId161" o:title=""/>
                      </v:shape>
                    </v:group>
                  </w:pict>
                </mc:Fallback>
              </mc:AlternateContent>
            </w:r>
            <w:r>
              <w:rPr>
                <w:sz w:val="16"/>
              </w:rPr>
              <w:t>Помогает</w:t>
            </w:r>
            <w:r>
              <w:rPr>
                <w:spacing w:val="-2"/>
                <w:sz w:val="16"/>
              </w:rPr>
              <w:t xml:space="preserve"> </w:t>
            </w:r>
            <w:r>
              <w:rPr>
                <w:sz w:val="16"/>
              </w:rPr>
              <w:t>другим</w:t>
            </w:r>
            <w:r>
              <w:rPr>
                <w:spacing w:val="-3"/>
                <w:sz w:val="16"/>
              </w:rPr>
              <w:t xml:space="preserve"> </w:t>
            </w:r>
            <w:r>
              <w:rPr>
                <w:sz w:val="16"/>
              </w:rPr>
              <w:t>в</w:t>
            </w:r>
            <w:r>
              <w:rPr>
                <w:spacing w:val="-2"/>
                <w:sz w:val="16"/>
              </w:rPr>
              <w:t xml:space="preserve"> </w:t>
            </w:r>
            <w:r>
              <w:rPr>
                <w:sz w:val="16"/>
              </w:rPr>
              <w:t>делах</w:t>
            </w:r>
            <w:r>
              <w:rPr>
                <w:spacing w:val="-7"/>
                <w:sz w:val="16"/>
              </w:rPr>
              <w:t xml:space="preserve"> </w:t>
            </w:r>
            <w:r>
              <w:rPr>
                <w:sz w:val="16"/>
              </w:rPr>
              <w:t>и</w:t>
            </w:r>
            <w:r>
              <w:rPr>
                <w:spacing w:val="7"/>
                <w:sz w:val="16"/>
              </w:rPr>
              <w:t xml:space="preserve"> </w:t>
            </w:r>
            <w:r>
              <w:rPr>
                <w:spacing w:val="-5"/>
                <w:sz w:val="16"/>
              </w:rPr>
              <w:t>сам</w:t>
            </w:r>
          </w:p>
          <w:p w:rsidR="003B46F0" w:rsidRDefault="00C01045">
            <w:pPr>
              <w:pStyle w:val="TableParagraph"/>
              <w:spacing w:before="8"/>
              <w:ind w:left="108"/>
              <w:rPr>
                <w:sz w:val="16"/>
              </w:rPr>
            </w:pPr>
            <w:r>
              <w:rPr>
                <w:sz w:val="16"/>
              </w:rPr>
              <w:t>обращается</w:t>
            </w:r>
            <w:r>
              <w:rPr>
                <w:spacing w:val="-6"/>
                <w:sz w:val="16"/>
              </w:rPr>
              <w:t xml:space="preserve"> </w:t>
            </w:r>
            <w:r>
              <w:rPr>
                <w:sz w:val="16"/>
              </w:rPr>
              <w:t>за</w:t>
            </w:r>
            <w:r>
              <w:rPr>
                <w:spacing w:val="-3"/>
                <w:sz w:val="16"/>
              </w:rPr>
              <w:t xml:space="preserve"> </w:t>
            </w:r>
            <w:r>
              <w:rPr>
                <w:spacing w:val="-2"/>
                <w:sz w:val="16"/>
              </w:rPr>
              <w:t>помощью</w:t>
            </w:r>
          </w:p>
        </w:tc>
        <w:tc>
          <w:tcPr>
            <w:tcW w:w="1144" w:type="dxa"/>
          </w:tcPr>
          <w:p w:rsidR="003B46F0" w:rsidRDefault="003B46F0">
            <w:pPr>
              <w:pStyle w:val="TableParagraph"/>
              <w:rPr>
                <w:sz w:val="16"/>
              </w:rPr>
            </w:pPr>
          </w:p>
        </w:tc>
        <w:tc>
          <w:tcPr>
            <w:tcW w:w="1142" w:type="dxa"/>
          </w:tcPr>
          <w:p w:rsidR="003B46F0" w:rsidRDefault="003B46F0">
            <w:pPr>
              <w:pStyle w:val="TableParagraph"/>
              <w:rPr>
                <w:sz w:val="16"/>
              </w:rPr>
            </w:pPr>
          </w:p>
        </w:tc>
        <w:tc>
          <w:tcPr>
            <w:tcW w:w="1144" w:type="dxa"/>
          </w:tcPr>
          <w:p w:rsidR="003B46F0" w:rsidRDefault="003B46F0">
            <w:pPr>
              <w:pStyle w:val="TableParagraph"/>
              <w:rPr>
                <w:sz w:val="16"/>
              </w:rPr>
            </w:pPr>
          </w:p>
        </w:tc>
        <w:tc>
          <w:tcPr>
            <w:tcW w:w="1144" w:type="dxa"/>
          </w:tcPr>
          <w:p w:rsidR="003B46F0" w:rsidRDefault="003B46F0">
            <w:pPr>
              <w:pStyle w:val="TableParagraph"/>
              <w:rPr>
                <w:sz w:val="16"/>
              </w:rPr>
            </w:pPr>
          </w:p>
        </w:tc>
        <w:tc>
          <w:tcPr>
            <w:tcW w:w="1145" w:type="dxa"/>
          </w:tcPr>
          <w:p w:rsidR="003B46F0" w:rsidRDefault="003B46F0">
            <w:pPr>
              <w:pStyle w:val="TableParagraph"/>
              <w:rPr>
                <w:sz w:val="16"/>
              </w:rPr>
            </w:pPr>
          </w:p>
        </w:tc>
        <w:tc>
          <w:tcPr>
            <w:tcW w:w="1145" w:type="dxa"/>
          </w:tcPr>
          <w:p w:rsidR="003B46F0" w:rsidRDefault="003B46F0">
            <w:pPr>
              <w:pStyle w:val="TableParagraph"/>
              <w:rPr>
                <w:sz w:val="16"/>
              </w:rPr>
            </w:pPr>
          </w:p>
        </w:tc>
        <w:tc>
          <w:tcPr>
            <w:tcW w:w="1145" w:type="dxa"/>
          </w:tcPr>
          <w:p w:rsidR="003B46F0" w:rsidRDefault="003B46F0">
            <w:pPr>
              <w:pStyle w:val="TableParagraph"/>
              <w:rPr>
                <w:sz w:val="16"/>
              </w:rPr>
            </w:pPr>
          </w:p>
        </w:tc>
        <w:tc>
          <w:tcPr>
            <w:tcW w:w="1148" w:type="dxa"/>
          </w:tcPr>
          <w:p w:rsidR="003B46F0" w:rsidRDefault="003B46F0">
            <w:pPr>
              <w:pStyle w:val="TableParagraph"/>
              <w:rPr>
                <w:sz w:val="16"/>
              </w:rPr>
            </w:pPr>
          </w:p>
        </w:tc>
        <w:tc>
          <w:tcPr>
            <w:tcW w:w="1145" w:type="dxa"/>
          </w:tcPr>
          <w:p w:rsidR="003B46F0" w:rsidRDefault="003B46F0">
            <w:pPr>
              <w:pStyle w:val="TableParagraph"/>
              <w:rPr>
                <w:sz w:val="16"/>
              </w:rPr>
            </w:pPr>
          </w:p>
        </w:tc>
        <w:tc>
          <w:tcPr>
            <w:tcW w:w="1219" w:type="dxa"/>
          </w:tcPr>
          <w:p w:rsidR="003B46F0" w:rsidRDefault="003B46F0">
            <w:pPr>
              <w:pStyle w:val="TableParagraph"/>
              <w:rPr>
                <w:sz w:val="16"/>
              </w:rPr>
            </w:pPr>
          </w:p>
        </w:tc>
      </w:tr>
      <w:tr w:rsidR="003B46F0">
        <w:trPr>
          <w:trHeight w:val="184"/>
        </w:trPr>
        <w:tc>
          <w:tcPr>
            <w:tcW w:w="842" w:type="dxa"/>
            <w:vMerge/>
            <w:tcBorders>
              <w:top w:val="nil"/>
              <w:bottom w:val="nil"/>
            </w:tcBorders>
            <w:textDirection w:val="btLr"/>
          </w:tcPr>
          <w:p w:rsidR="003B46F0" w:rsidRDefault="003B46F0">
            <w:pPr>
              <w:rPr>
                <w:sz w:val="2"/>
                <w:szCs w:val="2"/>
              </w:rPr>
            </w:pPr>
          </w:p>
        </w:tc>
        <w:tc>
          <w:tcPr>
            <w:tcW w:w="2455" w:type="dxa"/>
          </w:tcPr>
          <w:p w:rsidR="003B46F0" w:rsidRDefault="00C01045">
            <w:pPr>
              <w:pStyle w:val="TableParagraph"/>
              <w:spacing w:line="128" w:lineRule="exact"/>
              <w:ind w:left="108"/>
              <w:rPr>
                <w:sz w:val="16"/>
              </w:rPr>
            </w:pPr>
            <w:r>
              <w:rPr>
                <w:spacing w:val="-2"/>
                <w:sz w:val="16"/>
              </w:rPr>
              <w:t>Самостоятелен</w:t>
            </w:r>
          </w:p>
        </w:tc>
        <w:tc>
          <w:tcPr>
            <w:tcW w:w="1144" w:type="dxa"/>
          </w:tcPr>
          <w:p w:rsidR="003B46F0" w:rsidRDefault="003B46F0">
            <w:pPr>
              <w:pStyle w:val="TableParagraph"/>
              <w:rPr>
                <w:sz w:val="12"/>
              </w:rPr>
            </w:pPr>
          </w:p>
        </w:tc>
        <w:tc>
          <w:tcPr>
            <w:tcW w:w="1142" w:type="dxa"/>
          </w:tcPr>
          <w:p w:rsidR="003B46F0" w:rsidRDefault="003B46F0">
            <w:pPr>
              <w:pStyle w:val="TableParagraph"/>
              <w:rPr>
                <w:sz w:val="12"/>
              </w:rPr>
            </w:pPr>
          </w:p>
        </w:tc>
        <w:tc>
          <w:tcPr>
            <w:tcW w:w="1144" w:type="dxa"/>
          </w:tcPr>
          <w:p w:rsidR="003B46F0" w:rsidRDefault="003B46F0">
            <w:pPr>
              <w:pStyle w:val="TableParagraph"/>
              <w:rPr>
                <w:sz w:val="12"/>
              </w:rPr>
            </w:pPr>
          </w:p>
        </w:tc>
        <w:tc>
          <w:tcPr>
            <w:tcW w:w="1144" w:type="dxa"/>
          </w:tcPr>
          <w:p w:rsidR="003B46F0" w:rsidRDefault="003B46F0">
            <w:pPr>
              <w:pStyle w:val="TableParagraph"/>
              <w:rPr>
                <w:sz w:val="12"/>
              </w:rPr>
            </w:pPr>
          </w:p>
        </w:tc>
        <w:tc>
          <w:tcPr>
            <w:tcW w:w="1145" w:type="dxa"/>
          </w:tcPr>
          <w:p w:rsidR="003B46F0" w:rsidRDefault="003B46F0">
            <w:pPr>
              <w:pStyle w:val="TableParagraph"/>
              <w:rPr>
                <w:sz w:val="12"/>
              </w:rPr>
            </w:pPr>
          </w:p>
        </w:tc>
        <w:tc>
          <w:tcPr>
            <w:tcW w:w="1145" w:type="dxa"/>
          </w:tcPr>
          <w:p w:rsidR="003B46F0" w:rsidRDefault="003B46F0">
            <w:pPr>
              <w:pStyle w:val="TableParagraph"/>
              <w:rPr>
                <w:sz w:val="12"/>
              </w:rPr>
            </w:pPr>
          </w:p>
        </w:tc>
        <w:tc>
          <w:tcPr>
            <w:tcW w:w="1145" w:type="dxa"/>
          </w:tcPr>
          <w:p w:rsidR="003B46F0" w:rsidRDefault="003B46F0">
            <w:pPr>
              <w:pStyle w:val="TableParagraph"/>
              <w:rPr>
                <w:sz w:val="12"/>
              </w:rPr>
            </w:pPr>
          </w:p>
        </w:tc>
        <w:tc>
          <w:tcPr>
            <w:tcW w:w="1148" w:type="dxa"/>
          </w:tcPr>
          <w:p w:rsidR="003B46F0" w:rsidRDefault="003B46F0">
            <w:pPr>
              <w:pStyle w:val="TableParagraph"/>
              <w:rPr>
                <w:sz w:val="12"/>
              </w:rPr>
            </w:pPr>
          </w:p>
        </w:tc>
        <w:tc>
          <w:tcPr>
            <w:tcW w:w="1145" w:type="dxa"/>
          </w:tcPr>
          <w:p w:rsidR="003B46F0" w:rsidRDefault="003B46F0">
            <w:pPr>
              <w:pStyle w:val="TableParagraph"/>
              <w:rPr>
                <w:sz w:val="12"/>
              </w:rPr>
            </w:pPr>
          </w:p>
        </w:tc>
        <w:tc>
          <w:tcPr>
            <w:tcW w:w="1219" w:type="dxa"/>
          </w:tcPr>
          <w:p w:rsidR="003B46F0" w:rsidRDefault="003B46F0">
            <w:pPr>
              <w:pStyle w:val="TableParagraph"/>
              <w:rPr>
                <w:sz w:val="12"/>
              </w:rPr>
            </w:pPr>
          </w:p>
        </w:tc>
      </w:tr>
      <w:tr w:rsidR="003B46F0">
        <w:trPr>
          <w:trHeight w:val="369"/>
        </w:trPr>
        <w:tc>
          <w:tcPr>
            <w:tcW w:w="842" w:type="dxa"/>
            <w:vMerge/>
            <w:tcBorders>
              <w:top w:val="nil"/>
              <w:bottom w:val="nil"/>
            </w:tcBorders>
            <w:textDirection w:val="btLr"/>
          </w:tcPr>
          <w:p w:rsidR="003B46F0" w:rsidRDefault="003B46F0">
            <w:pPr>
              <w:rPr>
                <w:sz w:val="2"/>
                <w:szCs w:val="2"/>
              </w:rPr>
            </w:pPr>
          </w:p>
        </w:tc>
        <w:tc>
          <w:tcPr>
            <w:tcW w:w="2455" w:type="dxa"/>
          </w:tcPr>
          <w:p w:rsidR="003B46F0" w:rsidRDefault="00C01045">
            <w:pPr>
              <w:pStyle w:val="TableParagraph"/>
              <w:spacing w:line="125" w:lineRule="exact"/>
              <w:ind w:left="108"/>
              <w:rPr>
                <w:sz w:val="16"/>
              </w:rPr>
            </w:pPr>
            <w:r>
              <w:rPr>
                <w:sz w:val="16"/>
              </w:rPr>
              <w:t>Помогает</w:t>
            </w:r>
            <w:r>
              <w:rPr>
                <w:spacing w:val="-3"/>
                <w:sz w:val="16"/>
              </w:rPr>
              <w:t xml:space="preserve"> </w:t>
            </w:r>
            <w:r>
              <w:rPr>
                <w:sz w:val="16"/>
              </w:rPr>
              <w:t>в</w:t>
            </w:r>
            <w:r>
              <w:rPr>
                <w:spacing w:val="1"/>
                <w:sz w:val="16"/>
              </w:rPr>
              <w:t xml:space="preserve"> </w:t>
            </w:r>
            <w:r>
              <w:rPr>
                <w:sz w:val="16"/>
              </w:rPr>
              <w:t>семье</w:t>
            </w:r>
            <w:r>
              <w:rPr>
                <w:spacing w:val="-9"/>
                <w:sz w:val="16"/>
              </w:rPr>
              <w:t xml:space="preserve"> </w:t>
            </w:r>
            <w:r>
              <w:rPr>
                <w:spacing w:val="-2"/>
                <w:sz w:val="16"/>
              </w:rPr>
              <w:t>выполнять</w:t>
            </w:r>
          </w:p>
          <w:p w:rsidR="003B46F0" w:rsidRDefault="00C01045">
            <w:pPr>
              <w:pStyle w:val="TableParagraph"/>
              <w:spacing w:line="183" w:lineRule="exact"/>
              <w:ind w:left="108"/>
              <w:rPr>
                <w:sz w:val="16"/>
              </w:rPr>
            </w:pPr>
            <w:r>
              <w:rPr>
                <w:sz w:val="16"/>
              </w:rPr>
              <w:t>домашнюю</w:t>
            </w:r>
            <w:r>
              <w:rPr>
                <w:spacing w:val="-5"/>
                <w:sz w:val="16"/>
              </w:rPr>
              <w:t xml:space="preserve"> </w:t>
            </w:r>
            <w:r>
              <w:rPr>
                <w:spacing w:val="-2"/>
                <w:sz w:val="16"/>
              </w:rPr>
              <w:t>работу</w:t>
            </w:r>
          </w:p>
        </w:tc>
        <w:tc>
          <w:tcPr>
            <w:tcW w:w="1144" w:type="dxa"/>
          </w:tcPr>
          <w:p w:rsidR="003B46F0" w:rsidRDefault="003B46F0">
            <w:pPr>
              <w:pStyle w:val="TableParagraph"/>
              <w:rPr>
                <w:sz w:val="16"/>
              </w:rPr>
            </w:pPr>
          </w:p>
        </w:tc>
        <w:tc>
          <w:tcPr>
            <w:tcW w:w="1142" w:type="dxa"/>
          </w:tcPr>
          <w:p w:rsidR="003B46F0" w:rsidRDefault="003B46F0">
            <w:pPr>
              <w:pStyle w:val="TableParagraph"/>
              <w:rPr>
                <w:sz w:val="16"/>
              </w:rPr>
            </w:pPr>
          </w:p>
        </w:tc>
        <w:tc>
          <w:tcPr>
            <w:tcW w:w="1144" w:type="dxa"/>
          </w:tcPr>
          <w:p w:rsidR="003B46F0" w:rsidRDefault="003B46F0">
            <w:pPr>
              <w:pStyle w:val="TableParagraph"/>
              <w:rPr>
                <w:sz w:val="16"/>
              </w:rPr>
            </w:pPr>
          </w:p>
        </w:tc>
        <w:tc>
          <w:tcPr>
            <w:tcW w:w="1144" w:type="dxa"/>
          </w:tcPr>
          <w:p w:rsidR="003B46F0" w:rsidRDefault="003B46F0">
            <w:pPr>
              <w:pStyle w:val="TableParagraph"/>
              <w:rPr>
                <w:sz w:val="16"/>
              </w:rPr>
            </w:pPr>
          </w:p>
        </w:tc>
        <w:tc>
          <w:tcPr>
            <w:tcW w:w="1145" w:type="dxa"/>
          </w:tcPr>
          <w:p w:rsidR="003B46F0" w:rsidRDefault="003B46F0">
            <w:pPr>
              <w:pStyle w:val="TableParagraph"/>
              <w:rPr>
                <w:sz w:val="16"/>
              </w:rPr>
            </w:pPr>
          </w:p>
        </w:tc>
        <w:tc>
          <w:tcPr>
            <w:tcW w:w="1145" w:type="dxa"/>
          </w:tcPr>
          <w:p w:rsidR="003B46F0" w:rsidRDefault="003B46F0">
            <w:pPr>
              <w:pStyle w:val="TableParagraph"/>
              <w:rPr>
                <w:sz w:val="16"/>
              </w:rPr>
            </w:pPr>
          </w:p>
        </w:tc>
        <w:tc>
          <w:tcPr>
            <w:tcW w:w="1145" w:type="dxa"/>
          </w:tcPr>
          <w:p w:rsidR="003B46F0" w:rsidRDefault="003B46F0">
            <w:pPr>
              <w:pStyle w:val="TableParagraph"/>
              <w:rPr>
                <w:sz w:val="16"/>
              </w:rPr>
            </w:pPr>
          </w:p>
        </w:tc>
        <w:tc>
          <w:tcPr>
            <w:tcW w:w="1148" w:type="dxa"/>
          </w:tcPr>
          <w:p w:rsidR="003B46F0" w:rsidRDefault="003B46F0">
            <w:pPr>
              <w:pStyle w:val="TableParagraph"/>
              <w:rPr>
                <w:sz w:val="16"/>
              </w:rPr>
            </w:pPr>
          </w:p>
        </w:tc>
        <w:tc>
          <w:tcPr>
            <w:tcW w:w="1145" w:type="dxa"/>
          </w:tcPr>
          <w:p w:rsidR="003B46F0" w:rsidRDefault="003B46F0">
            <w:pPr>
              <w:pStyle w:val="TableParagraph"/>
              <w:rPr>
                <w:sz w:val="16"/>
              </w:rPr>
            </w:pPr>
          </w:p>
        </w:tc>
        <w:tc>
          <w:tcPr>
            <w:tcW w:w="1219" w:type="dxa"/>
          </w:tcPr>
          <w:p w:rsidR="003B46F0" w:rsidRDefault="003B46F0">
            <w:pPr>
              <w:pStyle w:val="TableParagraph"/>
              <w:rPr>
                <w:sz w:val="16"/>
              </w:rPr>
            </w:pPr>
          </w:p>
        </w:tc>
      </w:tr>
      <w:tr w:rsidR="003B46F0">
        <w:trPr>
          <w:trHeight w:val="184"/>
        </w:trPr>
        <w:tc>
          <w:tcPr>
            <w:tcW w:w="842" w:type="dxa"/>
            <w:vMerge/>
            <w:tcBorders>
              <w:top w:val="nil"/>
              <w:bottom w:val="nil"/>
            </w:tcBorders>
            <w:textDirection w:val="btLr"/>
          </w:tcPr>
          <w:p w:rsidR="003B46F0" w:rsidRDefault="003B46F0">
            <w:pPr>
              <w:rPr>
                <w:sz w:val="2"/>
                <w:szCs w:val="2"/>
              </w:rPr>
            </w:pPr>
          </w:p>
        </w:tc>
        <w:tc>
          <w:tcPr>
            <w:tcW w:w="2455" w:type="dxa"/>
          </w:tcPr>
          <w:p w:rsidR="003B46F0" w:rsidRDefault="00C01045">
            <w:pPr>
              <w:pStyle w:val="TableParagraph"/>
              <w:spacing w:line="116" w:lineRule="exact"/>
              <w:ind w:left="108"/>
              <w:rPr>
                <w:sz w:val="16"/>
              </w:rPr>
            </w:pPr>
            <w:r>
              <w:rPr>
                <w:sz w:val="16"/>
              </w:rPr>
              <w:t>Любит</w:t>
            </w:r>
            <w:r>
              <w:rPr>
                <w:spacing w:val="-2"/>
                <w:sz w:val="16"/>
              </w:rPr>
              <w:t xml:space="preserve"> </w:t>
            </w:r>
            <w:r>
              <w:rPr>
                <w:sz w:val="16"/>
              </w:rPr>
              <w:t>дружить</w:t>
            </w:r>
            <w:r>
              <w:rPr>
                <w:spacing w:val="-5"/>
                <w:sz w:val="16"/>
              </w:rPr>
              <w:t xml:space="preserve"> </w:t>
            </w:r>
            <w:r>
              <w:rPr>
                <w:sz w:val="16"/>
              </w:rPr>
              <w:t>в</w:t>
            </w:r>
            <w:r>
              <w:rPr>
                <w:spacing w:val="2"/>
                <w:sz w:val="16"/>
              </w:rPr>
              <w:t xml:space="preserve"> </w:t>
            </w:r>
            <w:r>
              <w:rPr>
                <w:spacing w:val="-2"/>
                <w:sz w:val="16"/>
              </w:rPr>
              <w:t>классе</w:t>
            </w:r>
          </w:p>
        </w:tc>
        <w:tc>
          <w:tcPr>
            <w:tcW w:w="1144" w:type="dxa"/>
          </w:tcPr>
          <w:p w:rsidR="003B46F0" w:rsidRDefault="003B46F0">
            <w:pPr>
              <w:pStyle w:val="TableParagraph"/>
              <w:rPr>
                <w:sz w:val="12"/>
              </w:rPr>
            </w:pPr>
          </w:p>
        </w:tc>
        <w:tc>
          <w:tcPr>
            <w:tcW w:w="1142" w:type="dxa"/>
          </w:tcPr>
          <w:p w:rsidR="003B46F0" w:rsidRDefault="003B46F0">
            <w:pPr>
              <w:pStyle w:val="TableParagraph"/>
              <w:rPr>
                <w:sz w:val="12"/>
              </w:rPr>
            </w:pPr>
          </w:p>
        </w:tc>
        <w:tc>
          <w:tcPr>
            <w:tcW w:w="1144" w:type="dxa"/>
          </w:tcPr>
          <w:p w:rsidR="003B46F0" w:rsidRDefault="003B46F0">
            <w:pPr>
              <w:pStyle w:val="TableParagraph"/>
              <w:rPr>
                <w:sz w:val="12"/>
              </w:rPr>
            </w:pPr>
          </w:p>
        </w:tc>
        <w:tc>
          <w:tcPr>
            <w:tcW w:w="1144" w:type="dxa"/>
          </w:tcPr>
          <w:p w:rsidR="003B46F0" w:rsidRDefault="003B46F0">
            <w:pPr>
              <w:pStyle w:val="TableParagraph"/>
              <w:rPr>
                <w:sz w:val="12"/>
              </w:rPr>
            </w:pPr>
          </w:p>
        </w:tc>
        <w:tc>
          <w:tcPr>
            <w:tcW w:w="1145" w:type="dxa"/>
          </w:tcPr>
          <w:p w:rsidR="003B46F0" w:rsidRDefault="003B46F0">
            <w:pPr>
              <w:pStyle w:val="TableParagraph"/>
              <w:rPr>
                <w:sz w:val="12"/>
              </w:rPr>
            </w:pPr>
          </w:p>
        </w:tc>
        <w:tc>
          <w:tcPr>
            <w:tcW w:w="1145" w:type="dxa"/>
          </w:tcPr>
          <w:p w:rsidR="003B46F0" w:rsidRDefault="003B46F0">
            <w:pPr>
              <w:pStyle w:val="TableParagraph"/>
              <w:rPr>
                <w:sz w:val="12"/>
              </w:rPr>
            </w:pPr>
          </w:p>
        </w:tc>
        <w:tc>
          <w:tcPr>
            <w:tcW w:w="1145" w:type="dxa"/>
          </w:tcPr>
          <w:p w:rsidR="003B46F0" w:rsidRDefault="003B46F0">
            <w:pPr>
              <w:pStyle w:val="TableParagraph"/>
              <w:rPr>
                <w:sz w:val="12"/>
              </w:rPr>
            </w:pPr>
          </w:p>
        </w:tc>
        <w:tc>
          <w:tcPr>
            <w:tcW w:w="1148" w:type="dxa"/>
          </w:tcPr>
          <w:p w:rsidR="003B46F0" w:rsidRDefault="003B46F0">
            <w:pPr>
              <w:pStyle w:val="TableParagraph"/>
              <w:rPr>
                <w:sz w:val="12"/>
              </w:rPr>
            </w:pPr>
          </w:p>
        </w:tc>
        <w:tc>
          <w:tcPr>
            <w:tcW w:w="1145" w:type="dxa"/>
          </w:tcPr>
          <w:p w:rsidR="003B46F0" w:rsidRDefault="003B46F0">
            <w:pPr>
              <w:pStyle w:val="TableParagraph"/>
              <w:rPr>
                <w:sz w:val="12"/>
              </w:rPr>
            </w:pPr>
          </w:p>
        </w:tc>
        <w:tc>
          <w:tcPr>
            <w:tcW w:w="1219" w:type="dxa"/>
          </w:tcPr>
          <w:p w:rsidR="003B46F0" w:rsidRDefault="003B46F0">
            <w:pPr>
              <w:pStyle w:val="TableParagraph"/>
              <w:rPr>
                <w:sz w:val="12"/>
              </w:rPr>
            </w:pPr>
          </w:p>
        </w:tc>
      </w:tr>
      <w:tr w:rsidR="003B46F0">
        <w:trPr>
          <w:trHeight w:val="182"/>
        </w:trPr>
        <w:tc>
          <w:tcPr>
            <w:tcW w:w="842" w:type="dxa"/>
            <w:vMerge/>
            <w:tcBorders>
              <w:top w:val="nil"/>
              <w:bottom w:val="nil"/>
            </w:tcBorders>
            <w:textDirection w:val="btLr"/>
          </w:tcPr>
          <w:p w:rsidR="003B46F0" w:rsidRDefault="003B46F0">
            <w:pPr>
              <w:rPr>
                <w:sz w:val="2"/>
                <w:szCs w:val="2"/>
              </w:rPr>
            </w:pPr>
          </w:p>
        </w:tc>
        <w:tc>
          <w:tcPr>
            <w:tcW w:w="2455" w:type="dxa"/>
            <w:tcBorders>
              <w:bottom w:val="nil"/>
            </w:tcBorders>
          </w:tcPr>
          <w:p w:rsidR="003B46F0" w:rsidRDefault="00C01045">
            <w:pPr>
              <w:pStyle w:val="TableParagraph"/>
              <w:spacing w:line="115" w:lineRule="exact"/>
              <w:ind w:left="108"/>
              <w:rPr>
                <w:sz w:val="16"/>
              </w:rPr>
            </w:pPr>
            <w:r>
              <w:rPr>
                <w:sz w:val="16"/>
              </w:rPr>
              <w:t>Помогает</w:t>
            </w:r>
            <w:r>
              <w:rPr>
                <w:spacing w:val="-7"/>
                <w:sz w:val="16"/>
              </w:rPr>
              <w:t xml:space="preserve"> </w:t>
            </w:r>
            <w:r>
              <w:rPr>
                <w:spacing w:val="-2"/>
                <w:sz w:val="16"/>
              </w:rPr>
              <w:t>учителю</w:t>
            </w:r>
          </w:p>
        </w:tc>
        <w:tc>
          <w:tcPr>
            <w:tcW w:w="1144" w:type="dxa"/>
            <w:tcBorders>
              <w:bottom w:val="nil"/>
            </w:tcBorders>
          </w:tcPr>
          <w:p w:rsidR="003B46F0" w:rsidRDefault="003B46F0">
            <w:pPr>
              <w:pStyle w:val="TableParagraph"/>
              <w:rPr>
                <w:sz w:val="12"/>
              </w:rPr>
            </w:pPr>
          </w:p>
        </w:tc>
        <w:tc>
          <w:tcPr>
            <w:tcW w:w="1142" w:type="dxa"/>
            <w:tcBorders>
              <w:bottom w:val="nil"/>
            </w:tcBorders>
          </w:tcPr>
          <w:p w:rsidR="003B46F0" w:rsidRDefault="003B46F0">
            <w:pPr>
              <w:pStyle w:val="TableParagraph"/>
              <w:rPr>
                <w:sz w:val="12"/>
              </w:rPr>
            </w:pPr>
          </w:p>
        </w:tc>
        <w:tc>
          <w:tcPr>
            <w:tcW w:w="1144" w:type="dxa"/>
            <w:tcBorders>
              <w:bottom w:val="nil"/>
            </w:tcBorders>
          </w:tcPr>
          <w:p w:rsidR="003B46F0" w:rsidRDefault="003B46F0">
            <w:pPr>
              <w:pStyle w:val="TableParagraph"/>
              <w:rPr>
                <w:sz w:val="12"/>
              </w:rPr>
            </w:pPr>
          </w:p>
        </w:tc>
        <w:tc>
          <w:tcPr>
            <w:tcW w:w="1144" w:type="dxa"/>
            <w:tcBorders>
              <w:bottom w:val="nil"/>
            </w:tcBorders>
          </w:tcPr>
          <w:p w:rsidR="003B46F0" w:rsidRDefault="003B46F0">
            <w:pPr>
              <w:pStyle w:val="TableParagraph"/>
              <w:rPr>
                <w:sz w:val="12"/>
              </w:rPr>
            </w:pPr>
          </w:p>
        </w:tc>
        <w:tc>
          <w:tcPr>
            <w:tcW w:w="1145" w:type="dxa"/>
            <w:tcBorders>
              <w:bottom w:val="nil"/>
            </w:tcBorders>
          </w:tcPr>
          <w:p w:rsidR="003B46F0" w:rsidRDefault="003B46F0">
            <w:pPr>
              <w:pStyle w:val="TableParagraph"/>
              <w:rPr>
                <w:sz w:val="12"/>
              </w:rPr>
            </w:pPr>
          </w:p>
        </w:tc>
        <w:tc>
          <w:tcPr>
            <w:tcW w:w="1145" w:type="dxa"/>
            <w:tcBorders>
              <w:bottom w:val="nil"/>
            </w:tcBorders>
          </w:tcPr>
          <w:p w:rsidR="003B46F0" w:rsidRDefault="003B46F0">
            <w:pPr>
              <w:pStyle w:val="TableParagraph"/>
              <w:rPr>
                <w:sz w:val="12"/>
              </w:rPr>
            </w:pPr>
          </w:p>
        </w:tc>
        <w:tc>
          <w:tcPr>
            <w:tcW w:w="1145" w:type="dxa"/>
            <w:tcBorders>
              <w:bottom w:val="nil"/>
            </w:tcBorders>
          </w:tcPr>
          <w:p w:rsidR="003B46F0" w:rsidRDefault="003B46F0">
            <w:pPr>
              <w:pStyle w:val="TableParagraph"/>
              <w:rPr>
                <w:sz w:val="12"/>
              </w:rPr>
            </w:pPr>
          </w:p>
        </w:tc>
        <w:tc>
          <w:tcPr>
            <w:tcW w:w="1148" w:type="dxa"/>
            <w:tcBorders>
              <w:bottom w:val="nil"/>
            </w:tcBorders>
          </w:tcPr>
          <w:p w:rsidR="003B46F0" w:rsidRDefault="003B46F0">
            <w:pPr>
              <w:pStyle w:val="TableParagraph"/>
              <w:rPr>
                <w:sz w:val="12"/>
              </w:rPr>
            </w:pPr>
          </w:p>
        </w:tc>
        <w:tc>
          <w:tcPr>
            <w:tcW w:w="1145" w:type="dxa"/>
            <w:tcBorders>
              <w:bottom w:val="nil"/>
            </w:tcBorders>
          </w:tcPr>
          <w:p w:rsidR="003B46F0" w:rsidRDefault="003B46F0">
            <w:pPr>
              <w:pStyle w:val="TableParagraph"/>
              <w:rPr>
                <w:sz w:val="12"/>
              </w:rPr>
            </w:pPr>
          </w:p>
        </w:tc>
        <w:tc>
          <w:tcPr>
            <w:tcW w:w="1219" w:type="dxa"/>
            <w:tcBorders>
              <w:bottom w:val="nil"/>
            </w:tcBorders>
          </w:tcPr>
          <w:p w:rsidR="003B46F0" w:rsidRDefault="003B46F0">
            <w:pPr>
              <w:pStyle w:val="TableParagraph"/>
              <w:rPr>
                <w:sz w:val="12"/>
              </w:rPr>
            </w:pPr>
          </w:p>
        </w:tc>
      </w:tr>
    </w:tbl>
    <w:p w:rsidR="003B46F0" w:rsidRDefault="003B46F0">
      <w:pPr>
        <w:pStyle w:val="a3"/>
        <w:spacing w:after="1"/>
        <w:ind w:left="0"/>
        <w:rPr>
          <w:b/>
          <w:sz w:val="17"/>
        </w:rPr>
      </w:pPr>
    </w:p>
    <w:tbl>
      <w:tblPr>
        <w:tblStyle w:val="TableNormal"/>
        <w:tblW w:w="0" w:type="auto"/>
        <w:tblInd w:w="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2"/>
        <w:gridCol w:w="2455"/>
        <w:gridCol w:w="1144"/>
        <w:gridCol w:w="1142"/>
        <w:gridCol w:w="1144"/>
        <w:gridCol w:w="1144"/>
        <w:gridCol w:w="1145"/>
        <w:gridCol w:w="1145"/>
        <w:gridCol w:w="1145"/>
        <w:gridCol w:w="1148"/>
        <w:gridCol w:w="1145"/>
        <w:gridCol w:w="1219"/>
      </w:tblGrid>
      <w:tr w:rsidR="003B46F0">
        <w:trPr>
          <w:trHeight w:val="369"/>
        </w:trPr>
        <w:tc>
          <w:tcPr>
            <w:tcW w:w="842" w:type="dxa"/>
            <w:vMerge w:val="restart"/>
            <w:tcBorders>
              <w:bottom w:val="nil"/>
            </w:tcBorders>
            <w:textDirection w:val="btLr"/>
          </w:tcPr>
          <w:p w:rsidR="003B46F0" w:rsidRDefault="00C01045">
            <w:pPr>
              <w:pStyle w:val="TableParagraph"/>
              <w:spacing w:before="105"/>
              <w:ind w:left="248"/>
              <w:rPr>
                <w:sz w:val="16"/>
              </w:rPr>
            </w:pPr>
            <w:r>
              <w:rPr>
                <w:sz w:val="16"/>
              </w:rPr>
              <w:t>О</w:t>
            </w:r>
            <w:r>
              <w:rPr>
                <w:spacing w:val="27"/>
                <w:sz w:val="16"/>
              </w:rPr>
              <w:t xml:space="preserve"> </w:t>
            </w:r>
            <w:r>
              <w:rPr>
                <w:sz w:val="16"/>
              </w:rPr>
              <w:t>но</w:t>
            </w:r>
            <w:r>
              <w:rPr>
                <w:spacing w:val="56"/>
                <w:sz w:val="16"/>
              </w:rPr>
              <w:t xml:space="preserve">  </w:t>
            </w:r>
            <w:r>
              <w:rPr>
                <w:spacing w:val="-10"/>
                <w:sz w:val="16"/>
              </w:rPr>
              <w:t>н</w:t>
            </w:r>
          </w:p>
        </w:tc>
        <w:tc>
          <w:tcPr>
            <w:tcW w:w="2455" w:type="dxa"/>
          </w:tcPr>
          <w:p w:rsidR="003B46F0" w:rsidRDefault="00C01045">
            <w:pPr>
              <w:pStyle w:val="TableParagraph"/>
              <w:spacing w:line="112" w:lineRule="exact"/>
              <w:ind w:left="108"/>
              <w:rPr>
                <w:sz w:val="16"/>
              </w:rPr>
            </w:pPr>
            <w:r>
              <w:rPr>
                <w:sz w:val="16"/>
              </w:rPr>
              <w:t>Умеет</w:t>
            </w:r>
            <w:r>
              <w:rPr>
                <w:spacing w:val="-3"/>
                <w:sz w:val="16"/>
              </w:rPr>
              <w:t xml:space="preserve"> </w:t>
            </w:r>
            <w:r>
              <w:rPr>
                <w:sz w:val="16"/>
              </w:rPr>
              <w:t>управлять</w:t>
            </w:r>
            <w:r>
              <w:rPr>
                <w:spacing w:val="-5"/>
                <w:sz w:val="16"/>
              </w:rPr>
              <w:t xml:space="preserve"> </w:t>
            </w:r>
            <w:r>
              <w:rPr>
                <w:spacing w:val="-4"/>
                <w:sz w:val="16"/>
              </w:rPr>
              <w:t>своим</w:t>
            </w:r>
          </w:p>
          <w:p w:rsidR="003B46F0" w:rsidRDefault="00C01045">
            <w:pPr>
              <w:pStyle w:val="TableParagraph"/>
              <w:spacing w:before="3"/>
              <w:ind w:left="108"/>
              <w:rPr>
                <w:sz w:val="16"/>
              </w:rPr>
            </w:pPr>
            <w:r>
              <w:rPr>
                <w:noProof/>
                <w:lang w:eastAsia="ru-RU"/>
              </w:rPr>
              <mc:AlternateContent>
                <mc:Choice Requires="wpg">
                  <w:drawing>
                    <wp:anchor distT="0" distB="0" distL="0" distR="0" simplePos="0" relativeHeight="476966912" behindDoc="1" locked="0" layoutInCell="1" allowOverlap="1">
                      <wp:simplePos x="0" y="0"/>
                      <wp:positionH relativeFrom="column">
                        <wp:posOffset>-419595</wp:posOffset>
                      </wp:positionH>
                      <wp:positionV relativeFrom="paragraph">
                        <wp:posOffset>30591</wp:posOffset>
                      </wp:positionV>
                      <wp:extent cx="170180" cy="371475"/>
                      <wp:effectExtent l="0" t="0" r="0" b="0"/>
                      <wp:wrapNone/>
                      <wp:docPr id="485"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180" cy="371475"/>
                                <a:chOff x="0" y="0"/>
                                <a:chExt cx="170180" cy="371475"/>
                              </a:xfrm>
                            </wpg:grpSpPr>
                            <pic:pic xmlns:pic="http://schemas.openxmlformats.org/drawingml/2006/picture">
                              <pic:nvPicPr>
                                <pic:cNvPr id="486" name="Image 486"/>
                                <pic:cNvPicPr/>
                              </pic:nvPicPr>
                              <pic:blipFill>
                                <a:blip r:embed="rId162" cstate="print"/>
                                <a:stretch>
                                  <a:fillRect/>
                                </a:stretch>
                              </pic:blipFill>
                              <pic:spPr>
                                <a:xfrm>
                                  <a:off x="0" y="0"/>
                                  <a:ext cx="169659" cy="371475"/>
                                </a:xfrm>
                                <a:prstGeom prst="rect">
                                  <a:avLst/>
                                </a:prstGeom>
                              </pic:spPr>
                            </pic:pic>
                          </wpg:wgp>
                        </a:graphicData>
                      </a:graphic>
                    </wp:anchor>
                  </w:drawing>
                </mc:Choice>
                <mc:Fallback>
                  <w:pict>
                    <v:group w14:anchorId="55BEA12C" id="Group 485" o:spid="_x0000_s1026" style="position:absolute;margin-left:-33.05pt;margin-top:2.4pt;width:13.4pt;height:29.25pt;z-index:-26349568;mso-wrap-distance-left:0;mso-wrap-distance-right:0" coordsize="170180,371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">
                      <v:shape id="Image 486" o:spid="_x0000_s1027" type="#_x0000_t75" style="position:absolute;width:169659;height:371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">
                        <v:imagedata r:id="rId163" o:title=""/>
                      </v:shape>
                    </v:group>
                  </w:pict>
                </mc:Fallback>
              </mc:AlternateContent>
            </w:r>
            <w:r>
              <w:rPr>
                <w:spacing w:val="-2"/>
                <w:sz w:val="16"/>
              </w:rPr>
              <w:t>поведением</w:t>
            </w:r>
          </w:p>
        </w:tc>
        <w:tc>
          <w:tcPr>
            <w:tcW w:w="1144" w:type="dxa"/>
          </w:tcPr>
          <w:p w:rsidR="003B46F0" w:rsidRDefault="003B46F0">
            <w:pPr>
              <w:pStyle w:val="TableParagraph"/>
              <w:rPr>
                <w:sz w:val="16"/>
              </w:rPr>
            </w:pPr>
          </w:p>
        </w:tc>
        <w:tc>
          <w:tcPr>
            <w:tcW w:w="1142" w:type="dxa"/>
          </w:tcPr>
          <w:p w:rsidR="003B46F0" w:rsidRDefault="003B46F0">
            <w:pPr>
              <w:pStyle w:val="TableParagraph"/>
              <w:rPr>
                <w:sz w:val="16"/>
              </w:rPr>
            </w:pPr>
          </w:p>
        </w:tc>
        <w:tc>
          <w:tcPr>
            <w:tcW w:w="1144" w:type="dxa"/>
          </w:tcPr>
          <w:p w:rsidR="003B46F0" w:rsidRDefault="003B46F0">
            <w:pPr>
              <w:pStyle w:val="TableParagraph"/>
              <w:rPr>
                <w:sz w:val="16"/>
              </w:rPr>
            </w:pPr>
          </w:p>
        </w:tc>
        <w:tc>
          <w:tcPr>
            <w:tcW w:w="1144" w:type="dxa"/>
          </w:tcPr>
          <w:p w:rsidR="003B46F0" w:rsidRDefault="003B46F0">
            <w:pPr>
              <w:pStyle w:val="TableParagraph"/>
              <w:rPr>
                <w:sz w:val="16"/>
              </w:rPr>
            </w:pPr>
          </w:p>
        </w:tc>
        <w:tc>
          <w:tcPr>
            <w:tcW w:w="1145" w:type="dxa"/>
          </w:tcPr>
          <w:p w:rsidR="003B46F0" w:rsidRDefault="003B46F0">
            <w:pPr>
              <w:pStyle w:val="TableParagraph"/>
              <w:rPr>
                <w:sz w:val="16"/>
              </w:rPr>
            </w:pPr>
          </w:p>
        </w:tc>
        <w:tc>
          <w:tcPr>
            <w:tcW w:w="1145" w:type="dxa"/>
          </w:tcPr>
          <w:p w:rsidR="003B46F0" w:rsidRDefault="003B46F0">
            <w:pPr>
              <w:pStyle w:val="TableParagraph"/>
              <w:rPr>
                <w:sz w:val="16"/>
              </w:rPr>
            </w:pPr>
          </w:p>
        </w:tc>
        <w:tc>
          <w:tcPr>
            <w:tcW w:w="1145" w:type="dxa"/>
          </w:tcPr>
          <w:p w:rsidR="003B46F0" w:rsidRDefault="003B46F0">
            <w:pPr>
              <w:pStyle w:val="TableParagraph"/>
              <w:rPr>
                <w:sz w:val="16"/>
              </w:rPr>
            </w:pPr>
          </w:p>
        </w:tc>
        <w:tc>
          <w:tcPr>
            <w:tcW w:w="1148" w:type="dxa"/>
          </w:tcPr>
          <w:p w:rsidR="003B46F0" w:rsidRDefault="003B46F0">
            <w:pPr>
              <w:pStyle w:val="TableParagraph"/>
              <w:rPr>
                <w:sz w:val="16"/>
              </w:rPr>
            </w:pPr>
          </w:p>
        </w:tc>
        <w:tc>
          <w:tcPr>
            <w:tcW w:w="1145" w:type="dxa"/>
          </w:tcPr>
          <w:p w:rsidR="003B46F0" w:rsidRDefault="003B46F0">
            <w:pPr>
              <w:pStyle w:val="TableParagraph"/>
              <w:rPr>
                <w:sz w:val="16"/>
              </w:rPr>
            </w:pPr>
          </w:p>
        </w:tc>
        <w:tc>
          <w:tcPr>
            <w:tcW w:w="1219" w:type="dxa"/>
          </w:tcPr>
          <w:p w:rsidR="003B46F0" w:rsidRDefault="003B46F0">
            <w:pPr>
              <w:pStyle w:val="TableParagraph"/>
              <w:rPr>
                <w:sz w:val="16"/>
              </w:rPr>
            </w:pPr>
          </w:p>
        </w:tc>
      </w:tr>
      <w:tr w:rsidR="003B46F0">
        <w:trPr>
          <w:trHeight w:val="551"/>
        </w:trPr>
        <w:tc>
          <w:tcPr>
            <w:tcW w:w="842" w:type="dxa"/>
            <w:vMerge/>
            <w:tcBorders>
              <w:top w:val="nil"/>
              <w:bottom w:val="nil"/>
            </w:tcBorders>
            <w:textDirection w:val="btLr"/>
          </w:tcPr>
          <w:p w:rsidR="003B46F0" w:rsidRDefault="003B46F0">
            <w:pPr>
              <w:rPr>
                <w:sz w:val="2"/>
                <w:szCs w:val="2"/>
              </w:rPr>
            </w:pPr>
          </w:p>
        </w:tc>
        <w:tc>
          <w:tcPr>
            <w:tcW w:w="2455" w:type="dxa"/>
          </w:tcPr>
          <w:p w:rsidR="003B46F0" w:rsidRDefault="00C01045">
            <w:pPr>
              <w:pStyle w:val="TableParagraph"/>
              <w:spacing w:line="106" w:lineRule="exact"/>
              <w:ind w:left="108"/>
              <w:rPr>
                <w:sz w:val="16"/>
              </w:rPr>
            </w:pPr>
            <w:r>
              <w:rPr>
                <w:sz w:val="16"/>
              </w:rPr>
              <w:t>Соблюдает</w:t>
            </w:r>
            <w:r>
              <w:rPr>
                <w:spacing w:val="-6"/>
                <w:sz w:val="16"/>
              </w:rPr>
              <w:t xml:space="preserve"> </w:t>
            </w:r>
            <w:r>
              <w:rPr>
                <w:spacing w:val="-2"/>
                <w:sz w:val="16"/>
              </w:rPr>
              <w:t>санитарно-</w:t>
            </w:r>
          </w:p>
          <w:p w:rsidR="003B46F0" w:rsidRDefault="00C01045">
            <w:pPr>
              <w:pStyle w:val="TableParagraph"/>
              <w:ind w:left="108"/>
              <w:rPr>
                <w:sz w:val="16"/>
              </w:rPr>
            </w:pPr>
            <w:r>
              <w:rPr>
                <w:sz w:val="16"/>
              </w:rPr>
              <w:t>гигиенические</w:t>
            </w:r>
            <w:r>
              <w:rPr>
                <w:spacing w:val="-10"/>
                <w:sz w:val="16"/>
              </w:rPr>
              <w:t xml:space="preserve"> </w:t>
            </w:r>
            <w:r>
              <w:rPr>
                <w:sz w:val="16"/>
              </w:rPr>
              <w:t>правила</w:t>
            </w:r>
            <w:r>
              <w:rPr>
                <w:spacing w:val="-10"/>
                <w:sz w:val="16"/>
              </w:rPr>
              <w:t xml:space="preserve"> </w:t>
            </w:r>
            <w:r>
              <w:rPr>
                <w:sz w:val="16"/>
              </w:rPr>
              <w:t>ухода</w:t>
            </w:r>
            <w:r>
              <w:rPr>
                <w:spacing w:val="-10"/>
                <w:sz w:val="16"/>
              </w:rPr>
              <w:t xml:space="preserve"> </w:t>
            </w:r>
            <w:r>
              <w:rPr>
                <w:sz w:val="16"/>
              </w:rPr>
              <w:t>за</w:t>
            </w:r>
            <w:r>
              <w:rPr>
                <w:spacing w:val="40"/>
                <w:sz w:val="16"/>
              </w:rPr>
              <w:t xml:space="preserve"> </w:t>
            </w:r>
            <w:r>
              <w:rPr>
                <w:spacing w:val="-2"/>
                <w:sz w:val="16"/>
              </w:rPr>
              <w:t>собой</w:t>
            </w:r>
          </w:p>
        </w:tc>
        <w:tc>
          <w:tcPr>
            <w:tcW w:w="1144" w:type="dxa"/>
          </w:tcPr>
          <w:p w:rsidR="003B46F0" w:rsidRDefault="003B46F0">
            <w:pPr>
              <w:pStyle w:val="TableParagraph"/>
              <w:rPr>
                <w:sz w:val="16"/>
              </w:rPr>
            </w:pPr>
          </w:p>
        </w:tc>
        <w:tc>
          <w:tcPr>
            <w:tcW w:w="1142" w:type="dxa"/>
          </w:tcPr>
          <w:p w:rsidR="003B46F0" w:rsidRDefault="003B46F0">
            <w:pPr>
              <w:pStyle w:val="TableParagraph"/>
              <w:rPr>
                <w:sz w:val="16"/>
              </w:rPr>
            </w:pPr>
          </w:p>
        </w:tc>
        <w:tc>
          <w:tcPr>
            <w:tcW w:w="1144" w:type="dxa"/>
          </w:tcPr>
          <w:p w:rsidR="003B46F0" w:rsidRDefault="003B46F0">
            <w:pPr>
              <w:pStyle w:val="TableParagraph"/>
              <w:rPr>
                <w:sz w:val="16"/>
              </w:rPr>
            </w:pPr>
          </w:p>
        </w:tc>
        <w:tc>
          <w:tcPr>
            <w:tcW w:w="1144" w:type="dxa"/>
          </w:tcPr>
          <w:p w:rsidR="003B46F0" w:rsidRDefault="003B46F0">
            <w:pPr>
              <w:pStyle w:val="TableParagraph"/>
              <w:rPr>
                <w:sz w:val="16"/>
              </w:rPr>
            </w:pPr>
          </w:p>
        </w:tc>
        <w:tc>
          <w:tcPr>
            <w:tcW w:w="1145" w:type="dxa"/>
          </w:tcPr>
          <w:p w:rsidR="003B46F0" w:rsidRDefault="003B46F0">
            <w:pPr>
              <w:pStyle w:val="TableParagraph"/>
              <w:rPr>
                <w:sz w:val="16"/>
              </w:rPr>
            </w:pPr>
          </w:p>
        </w:tc>
        <w:tc>
          <w:tcPr>
            <w:tcW w:w="1145" w:type="dxa"/>
          </w:tcPr>
          <w:p w:rsidR="003B46F0" w:rsidRDefault="003B46F0">
            <w:pPr>
              <w:pStyle w:val="TableParagraph"/>
              <w:rPr>
                <w:sz w:val="16"/>
              </w:rPr>
            </w:pPr>
          </w:p>
        </w:tc>
        <w:tc>
          <w:tcPr>
            <w:tcW w:w="1145" w:type="dxa"/>
          </w:tcPr>
          <w:p w:rsidR="003B46F0" w:rsidRDefault="003B46F0">
            <w:pPr>
              <w:pStyle w:val="TableParagraph"/>
              <w:rPr>
                <w:sz w:val="16"/>
              </w:rPr>
            </w:pPr>
          </w:p>
        </w:tc>
        <w:tc>
          <w:tcPr>
            <w:tcW w:w="1148" w:type="dxa"/>
          </w:tcPr>
          <w:p w:rsidR="003B46F0" w:rsidRDefault="003B46F0">
            <w:pPr>
              <w:pStyle w:val="TableParagraph"/>
              <w:rPr>
                <w:sz w:val="16"/>
              </w:rPr>
            </w:pPr>
          </w:p>
        </w:tc>
        <w:tc>
          <w:tcPr>
            <w:tcW w:w="1145" w:type="dxa"/>
          </w:tcPr>
          <w:p w:rsidR="003B46F0" w:rsidRDefault="003B46F0">
            <w:pPr>
              <w:pStyle w:val="TableParagraph"/>
              <w:rPr>
                <w:sz w:val="16"/>
              </w:rPr>
            </w:pPr>
          </w:p>
        </w:tc>
        <w:tc>
          <w:tcPr>
            <w:tcW w:w="1219" w:type="dxa"/>
          </w:tcPr>
          <w:p w:rsidR="003B46F0" w:rsidRDefault="003B46F0">
            <w:pPr>
              <w:pStyle w:val="TableParagraph"/>
              <w:rPr>
                <w:sz w:val="16"/>
              </w:rPr>
            </w:pPr>
          </w:p>
        </w:tc>
      </w:tr>
      <w:tr w:rsidR="003B46F0">
        <w:trPr>
          <w:trHeight w:val="184"/>
        </w:trPr>
        <w:tc>
          <w:tcPr>
            <w:tcW w:w="842" w:type="dxa"/>
            <w:vMerge/>
            <w:tcBorders>
              <w:top w:val="nil"/>
              <w:bottom w:val="nil"/>
            </w:tcBorders>
            <w:textDirection w:val="btLr"/>
          </w:tcPr>
          <w:p w:rsidR="003B46F0" w:rsidRDefault="003B46F0">
            <w:pPr>
              <w:rPr>
                <w:sz w:val="2"/>
                <w:szCs w:val="2"/>
              </w:rPr>
            </w:pPr>
          </w:p>
        </w:tc>
        <w:tc>
          <w:tcPr>
            <w:tcW w:w="2455" w:type="dxa"/>
          </w:tcPr>
          <w:p w:rsidR="003B46F0" w:rsidRDefault="00C01045">
            <w:pPr>
              <w:pStyle w:val="TableParagraph"/>
              <w:spacing w:line="93" w:lineRule="exact"/>
              <w:ind w:left="108"/>
              <w:rPr>
                <w:sz w:val="16"/>
              </w:rPr>
            </w:pPr>
            <w:r>
              <w:rPr>
                <w:sz w:val="16"/>
              </w:rPr>
              <w:t>Заботится</w:t>
            </w:r>
            <w:r>
              <w:rPr>
                <w:spacing w:val="-3"/>
                <w:sz w:val="16"/>
              </w:rPr>
              <w:t xml:space="preserve"> </w:t>
            </w:r>
            <w:r>
              <w:rPr>
                <w:sz w:val="16"/>
              </w:rPr>
              <w:t>о</w:t>
            </w:r>
            <w:r>
              <w:rPr>
                <w:spacing w:val="-4"/>
                <w:sz w:val="16"/>
              </w:rPr>
              <w:t xml:space="preserve"> </w:t>
            </w:r>
            <w:r>
              <w:rPr>
                <w:sz w:val="16"/>
              </w:rPr>
              <w:t>своем</w:t>
            </w:r>
            <w:r>
              <w:rPr>
                <w:spacing w:val="-6"/>
                <w:sz w:val="16"/>
              </w:rPr>
              <w:t xml:space="preserve"> </w:t>
            </w:r>
            <w:r>
              <w:rPr>
                <w:spacing w:val="-2"/>
                <w:sz w:val="16"/>
              </w:rPr>
              <w:t>здоровье</w:t>
            </w:r>
          </w:p>
        </w:tc>
        <w:tc>
          <w:tcPr>
            <w:tcW w:w="1144" w:type="dxa"/>
          </w:tcPr>
          <w:p w:rsidR="003B46F0" w:rsidRDefault="003B46F0">
            <w:pPr>
              <w:pStyle w:val="TableParagraph"/>
              <w:rPr>
                <w:sz w:val="12"/>
              </w:rPr>
            </w:pPr>
          </w:p>
        </w:tc>
        <w:tc>
          <w:tcPr>
            <w:tcW w:w="1142" w:type="dxa"/>
          </w:tcPr>
          <w:p w:rsidR="003B46F0" w:rsidRDefault="003B46F0">
            <w:pPr>
              <w:pStyle w:val="TableParagraph"/>
              <w:rPr>
                <w:sz w:val="12"/>
              </w:rPr>
            </w:pPr>
          </w:p>
        </w:tc>
        <w:tc>
          <w:tcPr>
            <w:tcW w:w="1144" w:type="dxa"/>
          </w:tcPr>
          <w:p w:rsidR="003B46F0" w:rsidRDefault="003B46F0">
            <w:pPr>
              <w:pStyle w:val="TableParagraph"/>
              <w:rPr>
                <w:sz w:val="12"/>
              </w:rPr>
            </w:pPr>
          </w:p>
        </w:tc>
        <w:tc>
          <w:tcPr>
            <w:tcW w:w="1144" w:type="dxa"/>
          </w:tcPr>
          <w:p w:rsidR="003B46F0" w:rsidRDefault="003B46F0">
            <w:pPr>
              <w:pStyle w:val="TableParagraph"/>
              <w:rPr>
                <w:sz w:val="12"/>
              </w:rPr>
            </w:pPr>
          </w:p>
        </w:tc>
        <w:tc>
          <w:tcPr>
            <w:tcW w:w="1145" w:type="dxa"/>
          </w:tcPr>
          <w:p w:rsidR="003B46F0" w:rsidRDefault="003B46F0">
            <w:pPr>
              <w:pStyle w:val="TableParagraph"/>
              <w:rPr>
                <w:sz w:val="12"/>
              </w:rPr>
            </w:pPr>
          </w:p>
        </w:tc>
        <w:tc>
          <w:tcPr>
            <w:tcW w:w="1145" w:type="dxa"/>
          </w:tcPr>
          <w:p w:rsidR="003B46F0" w:rsidRDefault="003B46F0">
            <w:pPr>
              <w:pStyle w:val="TableParagraph"/>
              <w:rPr>
                <w:sz w:val="12"/>
              </w:rPr>
            </w:pPr>
          </w:p>
        </w:tc>
        <w:tc>
          <w:tcPr>
            <w:tcW w:w="1145" w:type="dxa"/>
          </w:tcPr>
          <w:p w:rsidR="003B46F0" w:rsidRDefault="003B46F0">
            <w:pPr>
              <w:pStyle w:val="TableParagraph"/>
              <w:rPr>
                <w:sz w:val="12"/>
              </w:rPr>
            </w:pPr>
          </w:p>
        </w:tc>
        <w:tc>
          <w:tcPr>
            <w:tcW w:w="1148" w:type="dxa"/>
          </w:tcPr>
          <w:p w:rsidR="003B46F0" w:rsidRDefault="003B46F0">
            <w:pPr>
              <w:pStyle w:val="TableParagraph"/>
              <w:rPr>
                <w:sz w:val="12"/>
              </w:rPr>
            </w:pPr>
          </w:p>
        </w:tc>
        <w:tc>
          <w:tcPr>
            <w:tcW w:w="1145" w:type="dxa"/>
          </w:tcPr>
          <w:p w:rsidR="003B46F0" w:rsidRDefault="003B46F0">
            <w:pPr>
              <w:pStyle w:val="TableParagraph"/>
              <w:rPr>
                <w:sz w:val="12"/>
              </w:rPr>
            </w:pPr>
          </w:p>
        </w:tc>
        <w:tc>
          <w:tcPr>
            <w:tcW w:w="1219" w:type="dxa"/>
          </w:tcPr>
          <w:p w:rsidR="003B46F0" w:rsidRDefault="003B46F0">
            <w:pPr>
              <w:pStyle w:val="TableParagraph"/>
              <w:rPr>
                <w:sz w:val="12"/>
              </w:rPr>
            </w:pPr>
          </w:p>
        </w:tc>
      </w:tr>
      <w:tr w:rsidR="003B46F0">
        <w:trPr>
          <w:trHeight w:val="179"/>
        </w:trPr>
        <w:tc>
          <w:tcPr>
            <w:tcW w:w="842" w:type="dxa"/>
            <w:vMerge/>
            <w:tcBorders>
              <w:top w:val="nil"/>
              <w:bottom w:val="nil"/>
            </w:tcBorders>
            <w:textDirection w:val="btLr"/>
          </w:tcPr>
          <w:p w:rsidR="003B46F0" w:rsidRDefault="003B46F0">
            <w:pPr>
              <w:rPr>
                <w:sz w:val="2"/>
                <w:szCs w:val="2"/>
              </w:rPr>
            </w:pPr>
          </w:p>
        </w:tc>
        <w:tc>
          <w:tcPr>
            <w:tcW w:w="2455" w:type="dxa"/>
            <w:tcBorders>
              <w:bottom w:val="nil"/>
            </w:tcBorders>
          </w:tcPr>
          <w:p w:rsidR="003B46F0" w:rsidRDefault="00C01045">
            <w:pPr>
              <w:pStyle w:val="TableParagraph"/>
              <w:spacing w:line="91" w:lineRule="exact"/>
              <w:ind w:left="108"/>
              <w:rPr>
                <w:sz w:val="16"/>
              </w:rPr>
            </w:pPr>
            <w:r>
              <w:rPr>
                <w:sz w:val="16"/>
              </w:rPr>
              <w:t>Нет</w:t>
            </w:r>
            <w:r>
              <w:rPr>
                <w:spacing w:val="-1"/>
                <w:sz w:val="16"/>
              </w:rPr>
              <w:t xml:space="preserve"> </w:t>
            </w:r>
            <w:r>
              <w:rPr>
                <w:sz w:val="16"/>
              </w:rPr>
              <w:t>вредных</w:t>
            </w:r>
            <w:r>
              <w:rPr>
                <w:spacing w:val="-5"/>
                <w:sz w:val="16"/>
              </w:rPr>
              <w:t xml:space="preserve"> </w:t>
            </w:r>
            <w:r>
              <w:rPr>
                <w:spacing w:val="-2"/>
                <w:sz w:val="16"/>
              </w:rPr>
              <w:t>привычек</w:t>
            </w:r>
          </w:p>
        </w:tc>
        <w:tc>
          <w:tcPr>
            <w:tcW w:w="1144" w:type="dxa"/>
            <w:vMerge w:val="restart"/>
          </w:tcPr>
          <w:p w:rsidR="003B46F0" w:rsidRDefault="003B46F0">
            <w:pPr>
              <w:pStyle w:val="TableParagraph"/>
              <w:rPr>
                <w:sz w:val="16"/>
              </w:rPr>
            </w:pPr>
          </w:p>
        </w:tc>
        <w:tc>
          <w:tcPr>
            <w:tcW w:w="1142" w:type="dxa"/>
            <w:vMerge w:val="restart"/>
          </w:tcPr>
          <w:p w:rsidR="003B46F0" w:rsidRDefault="003B46F0">
            <w:pPr>
              <w:pStyle w:val="TableParagraph"/>
              <w:rPr>
                <w:sz w:val="16"/>
              </w:rPr>
            </w:pPr>
          </w:p>
        </w:tc>
        <w:tc>
          <w:tcPr>
            <w:tcW w:w="1144" w:type="dxa"/>
            <w:vMerge w:val="restart"/>
          </w:tcPr>
          <w:p w:rsidR="003B46F0" w:rsidRDefault="003B46F0">
            <w:pPr>
              <w:pStyle w:val="TableParagraph"/>
              <w:rPr>
                <w:sz w:val="16"/>
              </w:rPr>
            </w:pPr>
          </w:p>
        </w:tc>
        <w:tc>
          <w:tcPr>
            <w:tcW w:w="1144" w:type="dxa"/>
            <w:vMerge w:val="restart"/>
          </w:tcPr>
          <w:p w:rsidR="003B46F0" w:rsidRDefault="003B46F0">
            <w:pPr>
              <w:pStyle w:val="TableParagraph"/>
              <w:rPr>
                <w:sz w:val="16"/>
              </w:rPr>
            </w:pPr>
          </w:p>
        </w:tc>
        <w:tc>
          <w:tcPr>
            <w:tcW w:w="1145" w:type="dxa"/>
            <w:vMerge w:val="restart"/>
          </w:tcPr>
          <w:p w:rsidR="003B46F0" w:rsidRDefault="003B46F0">
            <w:pPr>
              <w:pStyle w:val="TableParagraph"/>
              <w:rPr>
                <w:sz w:val="16"/>
              </w:rPr>
            </w:pPr>
          </w:p>
        </w:tc>
        <w:tc>
          <w:tcPr>
            <w:tcW w:w="1145" w:type="dxa"/>
            <w:vMerge w:val="restart"/>
          </w:tcPr>
          <w:p w:rsidR="003B46F0" w:rsidRDefault="003B46F0">
            <w:pPr>
              <w:pStyle w:val="TableParagraph"/>
              <w:rPr>
                <w:sz w:val="16"/>
              </w:rPr>
            </w:pPr>
          </w:p>
        </w:tc>
        <w:tc>
          <w:tcPr>
            <w:tcW w:w="1145" w:type="dxa"/>
            <w:vMerge w:val="restart"/>
          </w:tcPr>
          <w:p w:rsidR="003B46F0" w:rsidRDefault="003B46F0">
            <w:pPr>
              <w:pStyle w:val="TableParagraph"/>
              <w:rPr>
                <w:sz w:val="16"/>
              </w:rPr>
            </w:pPr>
          </w:p>
        </w:tc>
        <w:tc>
          <w:tcPr>
            <w:tcW w:w="1148" w:type="dxa"/>
            <w:vMerge w:val="restart"/>
          </w:tcPr>
          <w:p w:rsidR="003B46F0" w:rsidRDefault="003B46F0">
            <w:pPr>
              <w:pStyle w:val="TableParagraph"/>
              <w:rPr>
                <w:sz w:val="16"/>
              </w:rPr>
            </w:pPr>
          </w:p>
        </w:tc>
        <w:tc>
          <w:tcPr>
            <w:tcW w:w="1145" w:type="dxa"/>
            <w:vMerge w:val="restart"/>
          </w:tcPr>
          <w:p w:rsidR="003B46F0" w:rsidRDefault="003B46F0">
            <w:pPr>
              <w:pStyle w:val="TableParagraph"/>
              <w:rPr>
                <w:sz w:val="16"/>
              </w:rPr>
            </w:pPr>
          </w:p>
        </w:tc>
        <w:tc>
          <w:tcPr>
            <w:tcW w:w="1219" w:type="dxa"/>
            <w:vMerge w:val="restart"/>
          </w:tcPr>
          <w:p w:rsidR="003B46F0" w:rsidRDefault="003B46F0">
            <w:pPr>
              <w:pStyle w:val="TableParagraph"/>
              <w:rPr>
                <w:sz w:val="16"/>
              </w:rPr>
            </w:pPr>
          </w:p>
        </w:tc>
      </w:tr>
      <w:tr w:rsidR="003B46F0">
        <w:trPr>
          <w:trHeight w:val="189"/>
        </w:trPr>
        <w:tc>
          <w:tcPr>
            <w:tcW w:w="3297" w:type="dxa"/>
            <w:gridSpan w:val="2"/>
            <w:tcBorders>
              <w:top w:val="nil"/>
              <w:left w:val="nil"/>
            </w:tcBorders>
          </w:tcPr>
          <w:p w:rsidR="003B46F0" w:rsidRDefault="00C01045">
            <w:pPr>
              <w:pStyle w:val="TableParagraph"/>
              <w:spacing w:line="98" w:lineRule="exact"/>
              <w:ind w:left="144"/>
              <w:rPr>
                <w:b/>
                <w:sz w:val="16"/>
              </w:rPr>
            </w:pPr>
            <w:r>
              <w:rPr>
                <w:noProof/>
                <w:lang w:eastAsia="ru-RU"/>
              </w:rPr>
              <mc:AlternateContent>
                <mc:Choice Requires="wpg">
                  <w:drawing>
                    <wp:anchor distT="0" distB="0" distL="0" distR="0" simplePos="0" relativeHeight="476966400" behindDoc="1" locked="0" layoutInCell="1" allowOverlap="1">
                      <wp:simplePos x="0" y="0"/>
                      <wp:positionH relativeFrom="column">
                        <wp:posOffset>116687</wp:posOffset>
                      </wp:positionH>
                      <wp:positionV relativeFrom="paragraph">
                        <wp:posOffset>-283413</wp:posOffset>
                      </wp:positionV>
                      <wp:extent cx="45085" cy="43180"/>
                      <wp:effectExtent l="0" t="0" r="0" b="0"/>
                      <wp:wrapNone/>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85" cy="43180"/>
                                <a:chOff x="0" y="0"/>
                                <a:chExt cx="45085" cy="43180"/>
                              </a:xfrm>
                            </wpg:grpSpPr>
                            <wps:wsp>
                              <wps:cNvPr id="488" name="Graphic 488"/>
                              <wps:cNvSpPr/>
                              <wps:spPr>
                                <a:xfrm>
                                  <a:off x="0" y="0"/>
                                  <a:ext cx="45085" cy="43180"/>
                                </a:xfrm>
                                <a:custGeom>
                                  <a:avLst/>
                                  <a:gdLst/>
                                  <a:ahLst/>
                                  <a:cxnLst/>
                                  <a:rect l="l" t="t" r="r" b="b"/>
                                  <a:pathLst>
                                    <a:path w="45085" h="43180">
                                      <a:moveTo>
                                        <a:pt x="12179" y="0"/>
                                      </a:moveTo>
                                      <a:lnTo>
                                        <a:pt x="0" y="2032"/>
                                      </a:lnTo>
                                      <a:lnTo>
                                        <a:pt x="0" y="41275"/>
                                      </a:lnTo>
                                      <a:lnTo>
                                        <a:pt x="12179" y="43180"/>
                                      </a:lnTo>
                                      <a:lnTo>
                                        <a:pt x="12179" y="41021"/>
                                      </a:lnTo>
                                      <a:lnTo>
                                        <a:pt x="9461" y="40386"/>
                                      </a:lnTo>
                                      <a:lnTo>
                                        <a:pt x="7454" y="39496"/>
                                      </a:lnTo>
                                      <a:lnTo>
                                        <a:pt x="3187" y="32639"/>
                                      </a:lnTo>
                                      <a:lnTo>
                                        <a:pt x="3187" y="25781"/>
                                      </a:lnTo>
                                      <a:lnTo>
                                        <a:pt x="38290" y="25781"/>
                                      </a:lnTo>
                                      <a:lnTo>
                                        <a:pt x="40690" y="26162"/>
                                      </a:lnTo>
                                      <a:lnTo>
                                        <a:pt x="42595" y="28067"/>
                                      </a:lnTo>
                                      <a:lnTo>
                                        <a:pt x="43103" y="30099"/>
                                      </a:lnTo>
                                      <a:lnTo>
                                        <a:pt x="43167" y="33274"/>
                                      </a:lnTo>
                                      <a:lnTo>
                                        <a:pt x="44983" y="33274"/>
                                      </a:lnTo>
                                      <a:lnTo>
                                        <a:pt x="44983" y="8509"/>
                                      </a:lnTo>
                                      <a:lnTo>
                                        <a:pt x="43167" y="8509"/>
                                      </a:lnTo>
                                      <a:lnTo>
                                        <a:pt x="43065" y="11811"/>
                                      </a:lnTo>
                                      <a:lnTo>
                                        <a:pt x="42875" y="13970"/>
                                      </a:lnTo>
                                      <a:lnTo>
                                        <a:pt x="42278" y="15875"/>
                                      </a:lnTo>
                                      <a:lnTo>
                                        <a:pt x="41681" y="16510"/>
                                      </a:lnTo>
                                      <a:lnTo>
                                        <a:pt x="39878" y="17271"/>
                                      </a:lnTo>
                                      <a:lnTo>
                                        <a:pt x="37769" y="17526"/>
                                      </a:lnTo>
                                      <a:lnTo>
                                        <a:pt x="3187" y="17526"/>
                                      </a:lnTo>
                                      <a:lnTo>
                                        <a:pt x="3187" y="10668"/>
                                      </a:lnTo>
                                      <a:lnTo>
                                        <a:pt x="3403" y="8636"/>
                                      </a:lnTo>
                                      <a:lnTo>
                                        <a:pt x="4254" y="6223"/>
                                      </a:lnTo>
                                      <a:lnTo>
                                        <a:pt x="5130" y="5207"/>
                                      </a:lnTo>
                                      <a:lnTo>
                                        <a:pt x="6476" y="4318"/>
                                      </a:lnTo>
                                      <a:lnTo>
                                        <a:pt x="7823" y="3302"/>
                                      </a:lnTo>
                                      <a:lnTo>
                                        <a:pt x="9715" y="2667"/>
                                      </a:lnTo>
                                      <a:lnTo>
                                        <a:pt x="12179" y="2286"/>
                                      </a:lnTo>
                                      <a:lnTo>
                                        <a:pt x="121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00AE697" id="Group 487" o:spid="_x0000_s1026" style="position:absolute;margin-left:9.2pt;margin-top:-22.3pt;width:3.55pt;height:3.4pt;z-index:-26350080;mso-wrap-distance-left:0;mso-wrap-distance-right:0" coordsize="45085,4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">
                      <v:shape id="Graphic 488" o:spid="_x0000_s1027" style="position:absolute;width:45085;height:43180;visibility:visible;mso-wrap-style:square;v-text-anchor:top" coordsize="45085,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" path="m12179,l,2032,,41275r12179,1905l12179,41021,9461,40386,7454,39496,3187,32639r,-6858l38290,25781r2400,381l42595,28067r508,2032l43167,33274r1816,l44983,8509r-1816,l43065,11811r-190,2159l42278,15875r-597,635l39878,17271r-2109,255l3187,17526r,-6858l3403,8636,4254,6223,5130,5207,6476,4318,7823,3302,9715,2667r2464,-381l12179,xe" fillcolor="black" stroked="f">
                        <v:path arrowok="t"/>
                      </v:shape>
                    </v:group>
                  </w:pict>
                </mc:Fallback>
              </mc:AlternateContent>
            </w:r>
            <w:r>
              <w:rPr>
                <w:b/>
                <w:sz w:val="16"/>
              </w:rPr>
              <w:t>Уровень</w:t>
            </w:r>
            <w:r>
              <w:rPr>
                <w:b/>
                <w:spacing w:val="-7"/>
                <w:sz w:val="16"/>
              </w:rPr>
              <w:t xml:space="preserve"> </w:t>
            </w:r>
            <w:r>
              <w:rPr>
                <w:b/>
                <w:sz w:val="16"/>
              </w:rPr>
              <w:t>воспитанности</w:t>
            </w:r>
            <w:r>
              <w:rPr>
                <w:b/>
                <w:spacing w:val="-5"/>
                <w:sz w:val="16"/>
              </w:rPr>
              <w:t xml:space="preserve"> </w:t>
            </w:r>
            <w:r>
              <w:rPr>
                <w:b/>
                <w:sz w:val="16"/>
              </w:rPr>
              <w:t>(выс.,</w:t>
            </w:r>
            <w:r>
              <w:rPr>
                <w:b/>
                <w:spacing w:val="-6"/>
                <w:sz w:val="16"/>
              </w:rPr>
              <w:t xml:space="preserve"> </w:t>
            </w:r>
            <w:r>
              <w:rPr>
                <w:b/>
                <w:sz w:val="16"/>
              </w:rPr>
              <w:t>сред.,</w:t>
            </w:r>
            <w:r>
              <w:rPr>
                <w:b/>
                <w:spacing w:val="-6"/>
                <w:sz w:val="16"/>
              </w:rPr>
              <w:t xml:space="preserve"> </w:t>
            </w:r>
            <w:r>
              <w:rPr>
                <w:b/>
                <w:spacing w:val="-4"/>
                <w:sz w:val="16"/>
              </w:rPr>
              <w:t>низ.)</w:t>
            </w:r>
          </w:p>
        </w:tc>
        <w:tc>
          <w:tcPr>
            <w:tcW w:w="1144" w:type="dxa"/>
            <w:vMerge/>
            <w:tcBorders>
              <w:top w:val="nil"/>
            </w:tcBorders>
          </w:tcPr>
          <w:p w:rsidR="003B46F0" w:rsidRDefault="003B46F0">
            <w:pPr>
              <w:rPr>
                <w:sz w:val="2"/>
                <w:szCs w:val="2"/>
              </w:rPr>
            </w:pPr>
          </w:p>
        </w:tc>
        <w:tc>
          <w:tcPr>
            <w:tcW w:w="1142" w:type="dxa"/>
            <w:vMerge/>
            <w:tcBorders>
              <w:top w:val="nil"/>
            </w:tcBorders>
          </w:tcPr>
          <w:p w:rsidR="003B46F0" w:rsidRDefault="003B46F0">
            <w:pPr>
              <w:rPr>
                <w:sz w:val="2"/>
                <w:szCs w:val="2"/>
              </w:rPr>
            </w:pPr>
          </w:p>
        </w:tc>
        <w:tc>
          <w:tcPr>
            <w:tcW w:w="1144" w:type="dxa"/>
            <w:vMerge/>
            <w:tcBorders>
              <w:top w:val="nil"/>
            </w:tcBorders>
          </w:tcPr>
          <w:p w:rsidR="003B46F0" w:rsidRDefault="003B46F0">
            <w:pPr>
              <w:rPr>
                <w:sz w:val="2"/>
                <w:szCs w:val="2"/>
              </w:rPr>
            </w:pPr>
          </w:p>
        </w:tc>
        <w:tc>
          <w:tcPr>
            <w:tcW w:w="1144" w:type="dxa"/>
            <w:vMerge/>
            <w:tcBorders>
              <w:top w:val="nil"/>
            </w:tcBorders>
          </w:tcPr>
          <w:p w:rsidR="003B46F0" w:rsidRDefault="003B46F0">
            <w:pPr>
              <w:rPr>
                <w:sz w:val="2"/>
                <w:szCs w:val="2"/>
              </w:rPr>
            </w:pPr>
          </w:p>
        </w:tc>
        <w:tc>
          <w:tcPr>
            <w:tcW w:w="1145" w:type="dxa"/>
            <w:vMerge/>
            <w:tcBorders>
              <w:top w:val="nil"/>
            </w:tcBorders>
          </w:tcPr>
          <w:p w:rsidR="003B46F0" w:rsidRDefault="003B46F0">
            <w:pPr>
              <w:rPr>
                <w:sz w:val="2"/>
                <w:szCs w:val="2"/>
              </w:rPr>
            </w:pPr>
          </w:p>
        </w:tc>
        <w:tc>
          <w:tcPr>
            <w:tcW w:w="1145" w:type="dxa"/>
            <w:vMerge/>
            <w:tcBorders>
              <w:top w:val="nil"/>
            </w:tcBorders>
          </w:tcPr>
          <w:p w:rsidR="003B46F0" w:rsidRDefault="003B46F0">
            <w:pPr>
              <w:rPr>
                <w:sz w:val="2"/>
                <w:szCs w:val="2"/>
              </w:rPr>
            </w:pPr>
          </w:p>
        </w:tc>
        <w:tc>
          <w:tcPr>
            <w:tcW w:w="1145" w:type="dxa"/>
            <w:vMerge/>
            <w:tcBorders>
              <w:top w:val="nil"/>
            </w:tcBorders>
          </w:tcPr>
          <w:p w:rsidR="003B46F0" w:rsidRDefault="003B46F0">
            <w:pPr>
              <w:rPr>
                <w:sz w:val="2"/>
                <w:szCs w:val="2"/>
              </w:rPr>
            </w:pPr>
          </w:p>
        </w:tc>
        <w:tc>
          <w:tcPr>
            <w:tcW w:w="1148" w:type="dxa"/>
            <w:vMerge/>
            <w:tcBorders>
              <w:top w:val="nil"/>
            </w:tcBorders>
          </w:tcPr>
          <w:p w:rsidR="003B46F0" w:rsidRDefault="003B46F0">
            <w:pPr>
              <w:rPr>
                <w:sz w:val="2"/>
                <w:szCs w:val="2"/>
              </w:rPr>
            </w:pPr>
          </w:p>
        </w:tc>
        <w:tc>
          <w:tcPr>
            <w:tcW w:w="1145" w:type="dxa"/>
            <w:vMerge/>
            <w:tcBorders>
              <w:top w:val="nil"/>
            </w:tcBorders>
          </w:tcPr>
          <w:p w:rsidR="003B46F0" w:rsidRDefault="003B46F0">
            <w:pPr>
              <w:rPr>
                <w:sz w:val="2"/>
                <w:szCs w:val="2"/>
              </w:rPr>
            </w:pPr>
          </w:p>
        </w:tc>
        <w:tc>
          <w:tcPr>
            <w:tcW w:w="1219" w:type="dxa"/>
            <w:vMerge/>
            <w:tcBorders>
              <w:top w:val="nil"/>
            </w:tcBorders>
          </w:tcPr>
          <w:p w:rsidR="003B46F0" w:rsidRDefault="003B46F0">
            <w:pPr>
              <w:rPr>
                <w:sz w:val="2"/>
                <w:szCs w:val="2"/>
              </w:rPr>
            </w:pPr>
          </w:p>
        </w:tc>
      </w:tr>
    </w:tbl>
    <w:p w:rsidR="003B46F0" w:rsidRDefault="003B46F0">
      <w:pPr>
        <w:rPr>
          <w:sz w:val="2"/>
          <w:szCs w:val="2"/>
        </w:rPr>
        <w:sectPr w:rsidR="003B46F0">
          <w:footerReference w:type="default" r:id="rId164"/>
          <w:pgSz w:w="16840" w:h="11910" w:orient="landscape"/>
          <w:pgMar w:top="960" w:right="420" w:bottom="1020" w:left="500" w:header="0" w:footer="830" w:gutter="0"/>
          <w:cols w:space="720"/>
        </w:sectPr>
      </w:pPr>
    </w:p>
    <w:p w:rsidR="003B46F0" w:rsidRDefault="00C01045">
      <w:pPr>
        <w:spacing w:before="66"/>
        <w:ind w:left="1175"/>
        <w:rPr>
          <w:b/>
          <w:sz w:val="24"/>
        </w:rPr>
      </w:pPr>
      <w:r>
        <w:rPr>
          <w:b/>
          <w:sz w:val="24"/>
        </w:rPr>
        <w:lastRenderedPageBreak/>
        <w:t>За</w:t>
      </w:r>
      <w:r>
        <w:rPr>
          <w:b/>
          <w:spacing w:val="-3"/>
          <w:sz w:val="24"/>
        </w:rPr>
        <w:t xml:space="preserve"> </w:t>
      </w:r>
      <w:r>
        <w:rPr>
          <w:b/>
          <w:sz w:val="24"/>
        </w:rPr>
        <w:t>каждый</w:t>
      </w:r>
      <w:r>
        <w:rPr>
          <w:b/>
          <w:spacing w:val="1"/>
          <w:sz w:val="24"/>
        </w:rPr>
        <w:t xml:space="preserve"> </w:t>
      </w:r>
      <w:r>
        <w:rPr>
          <w:b/>
          <w:sz w:val="24"/>
        </w:rPr>
        <w:t>положительный ответ</w:t>
      </w:r>
      <w:r>
        <w:rPr>
          <w:b/>
          <w:spacing w:val="1"/>
          <w:sz w:val="24"/>
        </w:rPr>
        <w:t xml:space="preserve"> </w:t>
      </w:r>
      <w:proofErr w:type="gramStart"/>
      <w:r>
        <w:rPr>
          <w:b/>
          <w:sz w:val="24"/>
        </w:rPr>
        <w:t>ставится</w:t>
      </w:r>
      <w:r>
        <w:rPr>
          <w:b/>
          <w:spacing w:val="25"/>
          <w:sz w:val="24"/>
        </w:rPr>
        <w:t xml:space="preserve">  </w:t>
      </w:r>
      <w:r>
        <w:rPr>
          <w:b/>
          <w:sz w:val="24"/>
        </w:rPr>
        <w:t>-</w:t>
      </w:r>
      <w:proofErr w:type="gramEnd"/>
      <w:r>
        <w:rPr>
          <w:b/>
          <w:spacing w:val="2"/>
          <w:sz w:val="24"/>
        </w:rPr>
        <w:t xml:space="preserve"> </w:t>
      </w:r>
      <w:r>
        <w:rPr>
          <w:b/>
          <w:sz w:val="24"/>
        </w:rPr>
        <w:t>1 балл,</w:t>
      </w:r>
      <w:r>
        <w:rPr>
          <w:b/>
          <w:spacing w:val="3"/>
          <w:sz w:val="24"/>
        </w:rPr>
        <w:t xml:space="preserve"> </w:t>
      </w:r>
      <w:r>
        <w:rPr>
          <w:b/>
          <w:sz w:val="24"/>
        </w:rPr>
        <w:t>за</w:t>
      </w:r>
      <w:r>
        <w:rPr>
          <w:b/>
          <w:spacing w:val="-5"/>
          <w:sz w:val="24"/>
        </w:rPr>
        <w:t xml:space="preserve"> </w:t>
      </w:r>
      <w:r>
        <w:rPr>
          <w:b/>
          <w:sz w:val="24"/>
        </w:rPr>
        <w:t>отрицательный</w:t>
      </w:r>
      <w:r>
        <w:rPr>
          <w:b/>
          <w:spacing w:val="-5"/>
          <w:sz w:val="24"/>
        </w:rPr>
        <w:t xml:space="preserve"> </w:t>
      </w:r>
      <w:r>
        <w:rPr>
          <w:b/>
          <w:sz w:val="24"/>
        </w:rPr>
        <w:t>ответ</w:t>
      </w:r>
      <w:r>
        <w:rPr>
          <w:b/>
          <w:spacing w:val="2"/>
          <w:sz w:val="24"/>
        </w:rPr>
        <w:t xml:space="preserve"> </w:t>
      </w:r>
      <w:r>
        <w:rPr>
          <w:b/>
          <w:sz w:val="24"/>
        </w:rPr>
        <w:t>-</w:t>
      </w:r>
      <w:r>
        <w:rPr>
          <w:b/>
          <w:spacing w:val="2"/>
          <w:sz w:val="24"/>
        </w:rPr>
        <w:t xml:space="preserve"> </w:t>
      </w:r>
      <w:r>
        <w:rPr>
          <w:b/>
          <w:sz w:val="24"/>
        </w:rPr>
        <w:t>0</w:t>
      </w:r>
      <w:r>
        <w:rPr>
          <w:b/>
          <w:spacing w:val="-5"/>
          <w:sz w:val="24"/>
        </w:rPr>
        <w:t xml:space="preserve"> </w:t>
      </w:r>
      <w:r>
        <w:rPr>
          <w:b/>
          <w:spacing w:val="-2"/>
          <w:sz w:val="24"/>
        </w:rPr>
        <w:t>баллов.</w:t>
      </w:r>
    </w:p>
    <w:tbl>
      <w:tblPr>
        <w:tblStyle w:val="TableNormal"/>
        <w:tblW w:w="0" w:type="auto"/>
        <w:tblInd w:w="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2"/>
        <w:gridCol w:w="3217"/>
        <w:gridCol w:w="4746"/>
        <w:gridCol w:w="3496"/>
      </w:tblGrid>
      <w:tr w:rsidR="003B46F0">
        <w:trPr>
          <w:trHeight w:val="1658"/>
        </w:trPr>
        <w:tc>
          <w:tcPr>
            <w:tcW w:w="3332" w:type="dxa"/>
          </w:tcPr>
          <w:p w:rsidR="003B46F0" w:rsidRDefault="00C01045">
            <w:pPr>
              <w:pStyle w:val="TableParagraph"/>
              <w:spacing w:line="175" w:lineRule="exact"/>
              <w:ind w:left="109"/>
              <w:rPr>
                <w:sz w:val="16"/>
              </w:rPr>
            </w:pPr>
            <w:r>
              <w:rPr>
                <w:spacing w:val="-2"/>
                <w:sz w:val="16"/>
              </w:rPr>
              <w:t>Любознательность:</w:t>
            </w:r>
          </w:p>
          <w:p w:rsidR="003B46F0" w:rsidRDefault="00C01045">
            <w:pPr>
              <w:pStyle w:val="TableParagraph"/>
              <w:numPr>
                <w:ilvl w:val="0"/>
                <w:numId w:val="6"/>
              </w:numPr>
              <w:tabs>
                <w:tab w:val="left" w:pos="385"/>
                <w:tab w:val="left" w:pos="392"/>
              </w:tabs>
              <w:spacing w:before="3"/>
              <w:ind w:right="302" w:hanging="284"/>
              <w:rPr>
                <w:sz w:val="16"/>
              </w:rPr>
            </w:pPr>
            <w:r>
              <w:rPr>
                <w:sz w:val="16"/>
              </w:rPr>
              <w:t>4</w:t>
            </w:r>
            <w:r>
              <w:rPr>
                <w:spacing w:val="-7"/>
                <w:sz w:val="16"/>
              </w:rPr>
              <w:t xml:space="preserve"> </w:t>
            </w:r>
            <w:r>
              <w:rPr>
                <w:sz w:val="16"/>
              </w:rPr>
              <w:t>балла</w:t>
            </w:r>
            <w:r>
              <w:rPr>
                <w:spacing w:val="-3"/>
                <w:sz w:val="16"/>
              </w:rPr>
              <w:t xml:space="preserve"> </w:t>
            </w:r>
            <w:r>
              <w:rPr>
                <w:sz w:val="16"/>
              </w:rPr>
              <w:t>-</w:t>
            </w:r>
            <w:r>
              <w:rPr>
                <w:spacing w:val="-8"/>
                <w:sz w:val="16"/>
              </w:rPr>
              <w:t xml:space="preserve"> </w:t>
            </w:r>
            <w:r>
              <w:rPr>
                <w:sz w:val="16"/>
              </w:rPr>
              <w:t>качества</w:t>
            </w:r>
            <w:r>
              <w:rPr>
                <w:spacing w:val="-7"/>
                <w:sz w:val="16"/>
              </w:rPr>
              <w:t xml:space="preserve"> </w:t>
            </w:r>
            <w:r>
              <w:rPr>
                <w:sz w:val="16"/>
              </w:rPr>
              <w:t>проявляются</w:t>
            </w:r>
            <w:r>
              <w:rPr>
                <w:spacing w:val="-5"/>
                <w:sz w:val="16"/>
              </w:rPr>
              <w:t xml:space="preserve"> </w:t>
            </w:r>
            <w:r>
              <w:rPr>
                <w:sz w:val="16"/>
              </w:rPr>
              <w:t>всегда</w:t>
            </w:r>
            <w:r>
              <w:rPr>
                <w:spacing w:val="40"/>
                <w:sz w:val="16"/>
              </w:rPr>
              <w:t xml:space="preserve"> </w:t>
            </w:r>
            <w:r>
              <w:rPr>
                <w:sz w:val="16"/>
              </w:rPr>
              <w:t>(высокий уровень);</w:t>
            </w:r>
          </w:p>
          <w:p w:rsidR="003B46F0" w:rsidRDefault="00C01045">
            <w:pPr>
              <w:pStyle w:val="TableParagraph"/>
              <w:numPr>
                <w:ilvl w:val="0"/>
                <w:numId w:val="6"/>
              </w:numPr>
              <w:tabs>
                <w:tab w:val="left" w:pos="385"/>
                <w:tab w:val="left" w:pos="392"/>
              </w:tabs>
              <w:spacing w:before="2"/>
              <w:ind w:right="366" w:hanging="284"/>
              <w:rPr>
                <w:sz w:val="16"/>
              </w:rPr>
            </w:pPr>
            <w:r>
              <w:rPr>
                <w:sz w:val="16"/>
              </w:rPr>
              <w:t>3</w:t>
            </w:r>
            <w:r>
              <w:rPr>
                <w:spacing w:val="-7"/>
                <w:sz w:val="16"/>
              </w:rPr>
              <w:t xml:space="preserve"> </w:t>
            </w:r>
            <w:r>
              <w:rPr>
                <w:sz w:val="16"/>
              </w:rPr>
              <w:t>балла</w:t>
            </w:r>
            <w:r>
              <w:rPr>
                <w:spacing w:val="-3"/>
                <w:sz w:val="16"/>
              </w:rPr>
              <w:t xml:space="preserve"> </w:t>
            </w:r>
            <w:r>
              <w:rPr>
                <w:sz w:val="16"/>
              </w:rPr>
              <w:t>-</w:t>
            </w:r>
            <w:r>
              <w:rPr>
                <w:spacing w:val="-8"/>
                <w:sz w:val="16"/>
              </w:rPr>
              <w:t xml:space="preserve"> </w:t>
            </w:r>
            <w:r>
              <w:rPr>
                <w:sz w:val="16"/>
              </w:rPr>
              <w:t>качества</w:t>
            </w:r>
            <w:r>
              <w:rPr>
                <w:spacing w:val="-7"/>
                <w:sz w:val="16"/>
              </w:rPr>
              <w:t xml:space="preserve"> </w:t>
            </w:r>
            <w:r>
              <w:rPr>
                <w:sz w:val="16"/>
              </w:rPr>
              <w:t>проявляются</w:t>
            </w:r>
            <w:r>
              <w:rPr>
                <w:spacing w:val="-5"/>
                <w:sz w:val="16"/>
              </w:rPr>
              <w:t xml:space="preserve"> </w:t>
            </w:r>
            <w:r>
              <w:rPr>
                <w:sz w:val="16"/>
              </w:rPr>
              <w:t>часто</w:t>
            </w:r>
            <w:r>
              <w:rPr>
                <w:spacing w:val="40"/>
                <w:sz w:val="16"/>
              </w:rPr>
              <w:t xml:space="preserve"> </w:t>
            </w:r>
            <w:r>
              <w:rPr>
                <w:sz w:val="16"/>
              </w:rPr>
              <w:t>(средний</w:t>
            </w:r>
            <w:r>
              <w:rPr>
                <w:spacing w:val="-3"/>
                <w:sz w:val="16"/>
              </w:rPr>
              <w:t xml:space="preserve"> </w:t>
            </w:r>
            <w:r>
              <w:rPr>
                <w:sz w:val="16"/>
              </w:rPr>
              <w:t>уровень);</w:t>
            </w:r>
          </w:p>
          <w:p w:rsidR="003B46F0" w:rsidRDefault="00C01045">
            <w:pPr>
              <w:pStyle w:val="TableParagraph"/>
              <w:numPr>
                <w:ilvl w:val="0"/>
                <w:numId w:val="6"/>
              </w:numPr>
              <w:tabs>
                <w:tab w:val="left" w:pos="385"/>
                <w:tab w:val="left" w:pos="392"/>
              </w:tabs>
              <w:spacing w:line="237" w:lineRule="auto"/>
              <w:ind w:right="428" w:hanging="284"/>
              <w:rPr>
                <w:sz w:val="16"/>
              </w:rPr>
            </w:pPr>
            <w:r>
              <w:rPr>
                <w:sz w:val="16"/>
              </w:rPr>
              <w:t>2</w:t>
            </w:r>
            <w:r>
              <w:rPr>
                <w:spacing w:val="-10"/>
                <w:sz w:val="16"/>
              </w:rPr>
              <w:t xml:space="preserve"> </w:t>
            </w:r>
            <w:r>
              <w:rPr>
                <w:sz w:val="16"/>
              </w:rPr>
              <w:t>балла-качества</w:t>
            </w:r>
            <w:r>
              <w:rPr>
                <w:spacing w:val="-9"/>
                <w:sz w:val="16"/>
              </w:rPr>
              <w:t xml:space="preserve"> </w:t>
            </w:r>
            <w:r>
              <w:rPr>
                <w:sz w:val="16"/>
              </w:rPr>
              <w:t>проявляются</w:t>
            </w:r>
            <w:r>
              <w:rPr>
                <w:spacing w:val="-9"/>
                <w:sz w:val="16"/>
              </w:rPr>
              <w:t xml:space="preserve"> </w:t>
            </w:r>
            <w:r>
              <w:rPr>
                <w:sz w:val="16"/>
              </w:rPr>
              <w:t>редко</w:t>
            </w:r>
            <w:r>
              <w:rPr>
                <w:spacing w:val="40"/>
                <w:sz w:val="16"/>
              </w:rPr>
              <w:t xml:space="preserve"> </w:t>
            </w:r>
            <w:r>
              <w:rPr>
                <w:sz w:val="16"/>
              </w:rPr>
              <w:t>(низкий уровень);</w:t>
            </w:r>
          </w:p>
          <w:p w:rsidR="003B46F0" w:rsidRDefault="00C01045">
            <w:pPr>
              <w:pStyle w:val="TableParagraph"/>
              <w:numPr>
                <w:ilvl w:val="0"/>
                <w:numId w:val="6"/>
              </w:numPr>
              <w:tabs>
                <w:tab w:val="left" w:pos="386"/>
              </w:tabs>
              <w:spacing w:line="183" w:lineRule="exact"/>
              <w:ind w:left="386" w:hanging="277"/>
              <w:rPr>
                <w:sz w:val="16"/>
              </w:rPr>
            </w:pPr>
            <w:r>
              <w:rPr>
                <w:sz w:val="16"/>
              </w:rPr>
              <w:t>1 балл</w:t>
            </w:r>
            <w:r>
              <w:rPr>
                <w:spacing w:val="-3"/>
                <w:sz w:val="16"/>
              </w:rPr>
              <w:t xml:space="preserve"> </w:t>
            </w:r>
            <w:r>
              <w:rPr>
                <w:sz w:val="16"/>
              </w:rPr>
              <w:t>– качества</w:t>
            </w:r>
            <w:r>
              <w:rPr>
                <w:spacing w:val="1"/>
                <w:sz w:val="16"/>
              </w:rPr>
              <w:t xml:space="preserve"> </w:t>
            </w:r>
            <w:r>
              <w:rPr>
                <w:sz w:val="16"/>
              </w:rPr>
              <w:t>не</w:t>
            </w:r>
            <w:r>
              <w:rPr>
                <w:spacing w:val="-5"/>
                <w:sz w:val="16"/>
              </w:rPr>
              <w:t xml:space="preserve"> </w:t>
            </w:r>
            <w:r>
              <w:rPr>
                <w:spacing w:val="-2"/>
                <w:sz w:val="16"/>
              </w:rPr>
              <w:t>проявляется</w:t>
            </w:r>
          </w:p>
          <w:p w:rsidR="003B46F0" w:rsidRDefault="00C01045">
            <w:pPr>
              <w:pStyle w:val="TableParagraph"/>
              <w:spacing w:before="2" w:line="173" w:lineRule="exact"/>
              <w:ind w:left="392"/>
              <w:rPr>
                <w:sz w:val="16"/>
              </w:rPr>
            </w:pPr>
            <w:r>
              <w:rPr>
                <w:sz w:val="16"/>
              </w:rPr>
              <w:t>никогда</w:t>
            </w:r>
            <w:r>
              <w:rPr>
                <w:spacing w:val="-5"/>
                <w:sz w:val="16"/>
              </w:rPr>
              <w:t xml:space="preserve"> </w:t>
            </w:r>
            <w:r>
              <w:rPr>
                <w:sz w:val="16"/>
              </w:rPr>
              <w:t>(очень</w:t>
            </w:r>
            <w:r>
              <w:rPr>
                <w:spacing w:val="-2"/>
                <w:sz w:val="16"/>
              </w:rPr>
              <w:t xml:space="preserve"> </w:t>
            </w:r>
            <w:r>
              <w:rPr>
                <w:sz w:val="16"/>
              </w:rPr>
              <w:t>низкий</w:t>
            </w:r>
            <w:r>
              <w:rPr>
                <w:spacing w:val="-5"/>
                <w:sz w:val="16"/>
              </w:rPr>
              <w:t xml:space="preserve"> </w:t>
            </w:r>
            <w:r>
              <w:rPr>
                <w:spacing w:val="-2"/>
                <w:sz w:val="16"/>
              </w:rPr>
              <w:t>уровень).</w:t>
            </w:r>
          </w:p>
        </w:tc>
        <w:tc>
          <w:tcPr>
            <w:tcW w:w="3217" w:type="dxa"/>
          </w:tcPr>
          <w:p w:rsidR="003B46F0" w:rsidRDefault="00C01045">
            <w:pPr>
              <w:pStyle w:val="TableParagraph"/>
              <w:spacing w:line="175" w:lineRule="exact"/>
              <w:ind w:left="113"/>
              <w:rPr>
                <w:sz w:val="16"/>
              </w:rPr>
            </w:pPr>
            <w:r>
              <w:rPr>
                <w:sz w:val="16"/>
              </w:rPr>
              <w:t>Отношение</w:t>
            </w:r>
            <w:r>
              <w:rPr>
                <w:spacing w:val="-5"/>
                <w:sz w:val="16"/>
              </w:rPr>
              <w:t xml:space="preserve"> </w:t>
            </w:r>
            <w:r>
              <w:rPr>
                <w:sz w:val="16"/>
              </w:rPr>
              <w:t>к</w:t>
            </w:r>
            <w:r>
              <w:rPr>
                <w:spacing w:val="-1"/>
                <w:sz w:val="16"/>
              </w:rPr>
              <w:t xml:space="preserve"> </w:t>
            </w:r>
            <w:r>
              <w:rPr>
                <w:spacing w:val="-2"/>
                <w:sz w:val="16"/>
              </w:rPr>
              <w:t>школе:</w:t>
            </w:r>
          </w:p>
          <w:p w:rsidR="003B46F0" w:rsidRDefault="00C01045">
            <w:pPr>
              <w:pStyle w:val="TableParagraph"/>
              <w:numPr>
                <w:ilvl w:val="0"/>
                <w:numId w:val="5"/>
              </w:numPr>
              <w:tabs>
                <w:tab w:val="left" w:pos="423"/>
                <w:tab w:val="left" w:pos="425"/>
              </w:tabs>
              <w:spacing w:before="3"/>
              <w:ind w:left="425" w:right="148"/>
              <w:rPr>
                <w:sz w:val="16"/>
              </w:rPr>
            </w:pPr>
            <w:r>
              <w:rPr>
                <w:sz w:val="16"/>
              </w:rPr>
              <w:t>4</w:t>
            </w:r>
            <w:r>
              <w:rPr>
                <w:spacing w:val="-7"/>
                <w:sz w:val="16"/>
              </w:rPr>
              <w:t xml:space="preserve"> </w:t>
            </w:r>
            <w:r>
              <w:rPr>
                <w:sz w:val="16"/>
              </w:rPr>
              <w:t>балла</w:t>
            </w:r>
            <w:r>
              <w:rPr>
                <w:spacing w:val="-2"/>
                <w:sz w:val="16"/>
              </w:rPr>
              <w:t xml:space="preserve"> </w:t>
            </w:r>
            <w:r>
              <w:rPr>
                <w:sz w:val="16"/>
              </w:rPr>
              <w:t>-</w:t>
            </w:r>
            <w:r>
              <w:rPr>
                <w:spacing w:val="-10"/>
                <w:sz w:val="16"/>
              </w:rPr>
              <w:t xml:space="preserve"> </w:t>
            </w:r>
            <w:r>
              <w:rPr>
                <w:sz w:val="16"/>
              </w:rPr>
              <w:t>качества</w:t>
            </w:r>
            <w:r>
              <w:rPr>
                <w:spacing w:val="-6"/>
                <w:sz w:val="16"/>
              </w:rPr>
              <w:t xml:space="preserve"> </w:t>
            </w:r>
            <w:r>
              <w:rPr>
                <w:sz w:val="16"/>
              </w:rPr>
              <w:t>проявляются</w:t>
            </w:r>
            <w:r>
              <w:rPr>
                <w:spacing w:val="-4"/>
                <w:sz w:val="16"/>
              </w:rPr>
              <w:t xml:space="preserve"> </w:t>
            </w:r>
            <w:r>
              <w:rPr>
                <w:sz w:val="16"/>
              </w:rPr>
              <w:t>всегда</w:t>
            </w:r>
            <w:r>
              <w:rPr>
                <w:spacing w:val="40"/>
                <w:sz w:val="16"/>
              </w:rPr>
              <w:t xml:space="preserve"> </w:t>
            </w:r>
            <w:r>
              <w:rPr>
                <w:sz w:val="16"/>
              </w:rPr>
              <w:t>(высокий уровень);</w:t>
            </w:r>
          </w:p>
          <w:p w:rsidR="003B46F0" w:rsidRDefault="00C01045">
            <w:pPr>
              <w:pStyle w:val="TableParagraph"/>
              <w:numPr>
                <w:ilvl w:val="0"/>
                <w:numId w:val="5"/>
              </w:numPr>
              <w:tabs>
                <w:tab w:val="left" w:pos="423"/>
                <w:tab w:val="left" w:pos="425"/>
              </w:tabs>
              <w:spacing w:before="2"/>
              <w:ind w:left="425" w:right="212"/>
              <w:rPr>
                <w:sz w:val="16"/>
              </w:rPr>
            </w:pPr>
            <w:r>
              <w:rPr>
                <w:sz w:val="16"/>
              </w:rPr>
              <w:t>3</w:t>
            </w:r>
            <w:r>
              <w:rPr>
                <w:spacing w:val="-7"/>
                <w:sz w:val="16"/>
              </w:rPr>
              <w:t xml:space="preserve"> </w:t>
            </w:r>
            <w:r>
              <w:rPr>
                <w:sz w:val="16"/>
              </w:rPr>
              <w:t>балла</w:t>
            </w:r>
            <w:r>
              <w:rPr>
                <w:spacing w:val="-2"/>
                <w:sz w:val="16"/>
              </w:rPr>
              <w:t xml:space="preserve"> </w:t>
            </w:r>
            <w:r>
              <w:rPr>
                <w:sz w:val="16"/>
              </w:rPr>
              <w:t>-</w:t>
            </w:r>
            <w:r>
              <w:rPr>
                <w:spacing w:val="-10"/>
                <w:sz w:val="16"/>
              </w:rPr>
              <w:t xml:space="preserve"> </w:t>
            </w:r>
            <w:r>
              <w:rPr>
                <w:sz w:val="16"/>
              </w:rPr>
              <w:t>качества</w:t>
            </w:r>
            <w:r>
              <w:rPr>
                <w:spacing w:val="-6"/>
                <w:sz w:val="16"/>
              </w:rPr>
              <w:t xml:space="preserve"> </w:t>
            </w:r>
            <w:r>
              <w:rPr>
                <w:sz w:val="16"/>
              </w:rPr>
              <w:t>проявляются</w:t>
            </w:r>
            <w:r>
              <w:rPr>
                <w:spacing w:val="-4"/>
                <w:sz w:val="16"/>
              </w:rPr>
              <w:t xml:space="preserve"> </w:t>
            </w:r>
            <w:r>
              <w:rPr>
                <w:sz w:val="16"/>
              </w:rPr>
              <w:t>часто</w:t>
            </w:r>
            <w:r>
              <w:rPr>
                <w:spacing w:val="40"/>
                <w:sz w:val="16"/>
              </w:rPr>
              <w:t xml:space="preserve"> </w:t>
            </w:r>
            <w:r>
              <w:rPr>
                <w:sz w:val="16"/>
              </w:rPr>
              <w:t>(средний</w:t>
            </w:r>
            <w:r>
              <w:rPr>
                <w:spacing w:val="-1"/>
                <w:sz w:val="16"/>
              </w:rPr>
              <w:t xml:space="preserve"> </w:t>
            </w:r>
            <w:r>
              <w:rPr>
                <w:sz w:val="16"/>
              </w:rPr>
              <w:t>уровень);</w:t>
            </w:r>
          </w:p>
          <w:p w:rsidR="003B46F0" w:rsidRDefault="00C01045">
            <w:pPr>
              <w:pStyle w:val="TableParagraph"/>
              <w:numPr>
                <w:ilvl w:val="0"/>
                <w:numId w:val="5"/>
              </w:numPr>
              <w:tabs>
                <w:tab w:val="left" w:pos="423"/>
                <w:tab w:val="left" w:pos="425"/>
              </w:tabs>
              <w:spacing w:line="237" w:lineRule="auto"/>
              <w:ind w:left="425" w:right="275"/>
              <w:rPr>
                <w:sz w:val="16"/>
              </w:rPr>
            </w:pPr>
            <w:r>
              <w:rPr>
                <w:sz w:val="16"/>
              </w:rPr>
              <w:t>2</w:t>
            </w:r>
            <w:r>
              <w:rPr>
                <w:spacing w:val="-10"/>
                <w:sz w:val="16"/>
              </w:rPr>
              <w:t xml:space="preserve"> </w:t>
            </w:r>
            <w:r>
              <w:rPr>
                <w:sz w:val="16"/>
              </w:rPr>
              <w:t>балла-качества</w:t>
            </w:r>
            <w:r>
              <w:rPr>
                <w:spacing w:val="-8"/>
                <w:sz w:val="16"/>
              </w:rPr>
              <w:t xml:space="preserve"> </w:t>
            </w:r>
            <w:r>
              <w:rPr>
                <w:sz w:val="16"/>
              </w:rPr>
              <w:t>проявляются</w:t>
            </w:r>
            <w:r>
              <w:rPr>
                <w:spacing w:val="-10"/>
                <w:sz w:val="16"/>
              </w:rPr>
              <w:t xml:space="preserve"> </w:t>
            </w:r>
            <w:r>
              <w:rPr>
                <w:sz w:val="16"/>
              </w:rPr>
              <w:t>редко</w:t>
            </w:r>
            <w:r>
              <w:rPr>
                <w:spacing w:val="40"/>
                <w:sz w:val="16"/>
              </w:rPr>
              <w:t xml:space="preserve"> </w:t>
            </w:r>
            <w:r>
              <w:rPr>
                <w:sz w:val="16"/>
              </w:rPr>
              <w:t>(низкий уровень);</w:t>
            </w:r>
          </w:p>
          <w:p w:rsidR="003B46F0" w:rsidRDefault="00C01045">
            <w:pPr>
              <w:pStyle w:val="TableParagraph"/>
              <w:numPr>
                <w:ilvl w:val="0"/>
                <w:numId w:val="5"/>
              </w:numPr>
              <w:tabs>
                <w:tab w:val="left" w:pos="424"/>
              </w:tabs>
              <w:spacing w:line="183" w:lineRule="exact"/>
              <w:ind w:left="424" w:hanging="277"/>
              <w:rPr>
                <w:sz w:val="16"/>
              </w:rPr>
            </w:pPr>
            <w:r>
              <w:rPr>
                <w:sz w:val="16"/>
              </w:rPr>
              <w:t>1</w:t>
            </w:r>
            <w:r>
              <w:rPr>
                <w:spacing w:val="1"/>
                <w:sz w:val="16"/>
              </w:rPr>
              <w:t xml:space="preserve"> </w:t>
            </w:r>
            <w:r>
              <w:rPr>
                <w:sz w:val="16"/>
              </w:rPr>
              <w:t>балл</w:t>
            </w:r>
            <w:r>
              <w:rPr>
                <w:spacing w:val="-4"/>
                <w:sz w:val="16"/>
              </w:rPr>
              <w:t xml:space="preserve"> </w:t>
            </w:r>
            <w:r>
              <w:rPr>
                <w:sz w:val="16"/>
              </w:rPr>
              <w:t>–</w:t>
            </w:r>
            <w:r>
              <w:rPr>
                <w:spacing w:val="1"/>
                <w:sz w:val="16"/>
              </w:rPr>
              <w:t xml:space="preserve"> </w:t>
            </w:r>
            <w:r>
              <w:rPr>
                <w:sz w:val="16"/>
              </w:rPr>
              <w:t>качества</w:t>
            </w:r>
            <w:r>
              <w:rPr>
                <w:spacing w:val="1"/>
                <w:sz w:val="16"/>
              </w:rPr>
              <w:t xml:space="preserve"> </w:t>
            </w:r>
            <w:r>
              <w:rPr>
                <w:sz w:val="16"/>
              </w:rPr>
              <w:t>не</w:t>
            </w:r>
            <w:r>
              <w:rPr>
                <w:spacing w:val="-4"/>
                <w:sz w:val="16"/>
              </w:rPr>
              <w:t xml:space="preserve"> </w:t>
            </w:r>
            <w:r>
              <w:rPr>
                <w:spacing w:val="-2"/>
                <w:sz w:val="16"/>
              </w:rPr>
              <w:t>проявляется</w:t>
            </w:r>
          </w:p>
          <w:p w:rsidR="003B46F0" w:rsidRDefault="00C01045">
            <w:pPr>
              <w:pStyle w:val="TableParagraph"/>
              <w:spacing w:before="2" w:line="173" w:lineRule="exact"/>
              <w:ind w:left="430"/>
              <w:rPr>
                <w:sz w:val="16"/>
              </w:rPr>
            </w:pPr>
            <w:r>
              <w:rPr>
                <w:sz w:val="16"/>
              </w:rPr>
              <w:t>никогда</w:t>
            </w:r>
            <w:r>
              <w:rPr>
                <w:spacing w:val="-1"/>
                <w:sz w:val="16"/>
              </w:rPr>
              <w:t xml:space="preserve"> </w:t>
            </w:r>
            <w:r>
              <w:rPr>
                <w:sz w:val="16"/>
              </w:rPr>
              <w:t>(очень</w:t>
            </w:r>
            <w:r>
              <w:rPr>
                <w:spacing w:val="-3"/>
                <w:sz w:val="16"/>
              </w:rPr>
              <w:t xml:space="preserve"> </w:t>
            </w:r>
            <w:r>
              <w:rPr>
                <w:sz w:val="16"/>
              </w:rPr>
              <w:t xml:space="preserve">низкий </w:t>
            </w:r>
            <w:r>
              <w:rPr>
                <w:spacing w:val="-2"/>
                <w:sz w:val="16"/>
              </w:rPr>
              <w:t>уровень)</w:t>
            </w:r>
          </w:p>
        </w:tc>
        <w:tc>
          <w:tcPr>
            <w:tcW w:w="4746" w:type="dxa"/>
          </w:tcPr>
          <w:p w:rsidR="003B46F0" w:rsidRDefault="00C01045">
            <w:pPr>
              <w:pStyle w:val="TableParagraph"/>
              <w:spacing w:line="175" w:lineRule="exact"/>
              <w:ind w:left="113"/>
              <w:rPr>
                <w:sz w:val="16"/>
              </w:rPr>
            </w:pPr>
            <w:r>
              <w:rPr>
                <w:sz w:val="16"/>
              </w:rPr>
              <w:t>Прилежание</w:t>
            </w:r>
            <w:r>
              <w:rPr>
                <w:spacing w:val="-8"/>
                <w:sz w:val="16"/>
              </w:rPr>
              <w:t xml:space="preserve"> </w:t>
            </w:r>
            <w:r>
              <w:rPr>
                <w:sz w:val="16"/>
              </w:rPr>
              <w:t>и</w:t>
            </w:r>
            <w:r>
              <w:rPr>
                <w:spacing w:val="-3"/>
                <w:sz w:val="16"/>
              </w:rPr>
              <w:t xml:space="preserve"> </w:t>
            </w:r>
            <w:r>
              <w:rPr>
                <w:spacing w:val="-2"/>
                <w:sz w:val="16"/>
              </w:rPr>
              <w:t>трудолюбие:</w:t>
            </w:r>
          </w:p>
          <w:p w:rsidR="003B46F0" w:rsidRDefault="00C01045">
            <w:pPr>
              <w:pStyle w:val="TableParagraph"/>
              <w:numPr>
                <w:ilvl w:val="0"/>
                <w:numId w:val="4"/>
              </w:numPr>
              <w:tabs>
                <w:tab w:val="left" w:pos="423"/>
                <w:tab w:val="left" w:pos="430"/>
              </w:tabs>
              <w:spacing w:before="3"/>
              <w:ind w:right="457" w:hanging="284"/>
              <w:rPr>
                <w:sz w:val="16"/>
              </w:rPr>
            </w:pPr>
            <w:r>
              <w:rPr>
                <w:sz w:val="16"/>
              </w:rPr>
              <w:t>6</w:t>
            </w:r>
            <w:r>
              <w:rPr>
                <w:spacing w:val="-4"/>
                <w:sz w:val="16"/>
              </w:rPr>
              <w:t xml:space="preserve"> </w:t>
            </w:r>
            <w:r>
              <w:rPr>
                <w:sz w:val="16"/>
              </w:rPr>
              <w:t>баллов</w:t>
            </w:r>
            <w:r>
              <w:rPr>
                <w:spacing w:val="-4"/>
                <w:sz w:val="16"/>
              </w:rPr>
              <w:t xml:space="preserve"> </w:t>
            </w:r>
            <w:r>
              <w:rPr>
                <w:sz w:val="16"/>
              </w:rPr>
              <w:t>– качества</w:t>
            </w:r>
            <w:r>
              <w:rPr>
                <w:spacing w:val="-4"/>
                <w:sz w:val="16"/>
              </w:rPr>
              <w:t xml:space="preserve"> </w:t>
            </w:r>
            <w:r>
              <w:rPr>
                <w:sz w:val="16"/>
              </w:rPr>
              <w:t>проявляются</w:t>
            </w:r>
            <w:r>
              <w:rPr>
                <w:spacing w:val="-7"/>
                <w:sz w:val="16"/>
              </w:rPr>
              <w:t xml:space="preserve"> </w:t>
            </w:r>
            <w:r>
              <w:rPr>
                <w:sz w:val="16"/>
              </w:rPr>
              <w:t>всегда</w:t>
            </w:r>
            <w:r>
              <w:rPr>
                <w:spacing w:val="-4"/>
                <w:sz w:val="16"/>
              </w:rPr>
              <w:t xml:space="preserve"> </w:t>
            </w:r>
            <w:r>
              <w:rPr>
                <w:sz w:val="16"/>
              </w:rPr>
              <w:t>(очень</w:t>
            </w:r>
            <w:r>
              <w:rPr>
                <w:spacing w:val="-6"/>
                <w:sz w:val="16"/>
              </w:rPr>
              <w:t xml:space="preserve"> </w:t>
            </w:r>
            <w:r>
              <w:rPr>
                <w:sz w:val="16"/>
              </w:rPr>
              <w:t>высокий</w:t>
            </w:r>
            <w:r>
              <w:rPr>
                <w:spacing w:val="40"/>
                <w:sz w:val="16"/>
              </w:rPr>
              <w:t xml:space="preserve"> </w:t>
            </w:r>
            <w:r>
              <w:rPr>
                <w:spacing w:val="-2"/>
                <w:sz w:val="16"/>
              </w:rPr>
              <w:t>уровень);</w:t>
            </w:r>
          </w:p>
          <w:p w:rsidR="003B46F0" w:rsidRDefault="00C01045">
            <w:pPr>
              <w:pStyle w:val="TableParagraph"/>
              <w:numPr>
                <w:ilvl w:val="0"/>
                <w:numId w:val="4"/>
              </w:numPr>
              <w:tabs>
                <w:tab w:val="left" w:pos="424"/>
              </w:tabs>
              <w:spacing w:before="2" w:line="183" w:lineRule="exact"/>
              <w:ind w:left="424" w:hanging="277"/>
              <w:rPr>
                <w:sz w:val="16"/>
              </w:rPr>
            </w:pPr>
            <w:r>
              <w:rPr>
                <w:sz w:val="16"/>
              </w:rPr>
              <w:t>5-4</w:t>
            </w:r>
            <w:r>
              <w:rPr>
                <w:spacing w:val="-3"/>
                <w:sz w:val="16"/>
              </w:rPr>
              <w:t xml:space="preserve"> </w:t>
            </w:r>
            <w:r>
              <w:rPr>
                <w:sz w:val="16"/>
              </w:rPr>
              <w:t>балла</w:t>
            </w:r>
            <w:r>
              <w:rPr>
                <w:spacing w:val="6"/>
                <w:sz w:val="16"/>
              </w:rPr>
              <w:t xml:space="preserve"> </w:t>
            </w:r>
            <w:r>
              <w:rPr>
                <w:sz w:val="16"/>
              </w:rPr>
              <w:t>-</w:t>
            </w:r>
            <w:r>
              <w:rPr>
                <w:spacing w:val="-10"/>
                <w:sz w:val="16"/>
              </w:rPr>
              <w:t xml:space="preserve"> </w:t>
            </w:r>
            <w:r>
              <w:rPr>
                <w:sz w:val="16"/>
              </w:rPr>
              <w:t>качества</w:t>
            </w:r>
            <w:r>
              <w:rPr>
                <w:spacing w:val="-2"/>
                <w:sz w:val="16"/>
              </w:rPr>
              <w:t xml:space="preserve"> </w:t>
            </w:r>
            <w:r>
              <w:rPr>
                <w:sz w:val="16"/>
              </w:rPr>
              <w:t>проявляются</w:t>
            </w:r>
            <w:r>
              <w:rPr>
                <w:spacing w:val="-6"/>
                <w:sz w:val="16"/>
              </w:rPr>
              <w:t xml:space="preserve"> </w:t>
            </w:r>
            <w:r>
              <w:rPr>
                <w:sz w:val="16"/>
              </w:rPr>
              <w:t>всегда</w:t>
            </w:r>
            <w:r>
              <w:rPr>
                <w:spacing w:val="-2"/>
                <w:sz w:val="16"/>
              </w:rPr>
              <w:t xml:space="preserve"> </w:t>
            </w:r>
            <w:r>
              <w:rPr>
                <w:sz w:val="16"/>
              </w:rPr>
              <w:t>(высокий</w:t>
            </w:r>
            <w:r>
              <w:rPr>
                <w:spacing w:val="1"/>
                <w:sz w:val="16"/>
              </w:rPr>
              <w:t xml:space="preserve"> </w:t>
            </w:r>
            <w:r>
              <w:rPr>
                <w:spacing w:val="-2"/>
                <w:sz w:val="16"/>
              </w:rPr>
              <w:t>уровень);</w:t>
            </w:r>
          </w:p>
          <w:p w:rsidR="003B46F0" w:rsidRDefault="00C01045">
            <w:pPr>
              <w:pStyle w:val="TableParagraph"/>
              <w:numPr>
                <w:ilvl w:val="0"/>
                <w:numId w:val="4"/>
              </w:numPr>
              <w:tabs>
                <w:tab w:val="left" w:pos="424"/>
              </w:tabs>
              <w:spacing w:line="182" w:lineRule="exact"/>
              <w:ind w:left="424" w:hanging="277"/>
              <w:rPr>
                <w:sz w:val="16"/>
              </w:rPr>
            </w:pPr>
            <w:r>
              <w:rPr>
                <w:sz w:val="16"/>
              </w:rPr>
              <w:t>3</w:t>
            </w:r>
            <w:r>
              <w:rPr>
                <w:spacing w:val="-2"/>
                <w:sz w:val="16"/>
              </w:rPr>
              <w:t xml:space="preserve"> </w:t>
            </w:r>
            <w:r>
              <w:rPr>
                <w:sz w:val="16"/>
              </w:rPr>
              <w:t>балла</w:t>
            </w:r>
            <w:r>
              <w:rPr>
                <w:spacing w:val="1"/>
                <w:sz w:val="16"/>
              </w:rPr>
              <w:t xml:space="preserve"> </w:t>
            </w:r>
            <w:r>
              <w:rPr>
                <w:sz w:val="16"/>
              </w:rPr>
              <w:t>-</w:t>
            </w:r>
            <w:r>
              <w:rPr>
                <w:spacing w:val="-8"/>
                <w:sz w:val="16"/>
              </w:rPr>
              <w:t xml:space="preserve"> </w:t>
            </w:r>
            <w:r>
              <w:rPr>
                <w:sz w:val="16"/>
              </w:rPr>
              <w:t>качества</w:t>
            </w:r>
            <w:r>
              <w:rPr>
                <w:spacing w:val="-2"/>
                <w:sz w:val="16"/>
              </w:rPr>
              <w:t xml:space="preserve"> </w:t>
            </w:r>
            <w:r>
              <w:rPr>
                <w:sz w:val="16"/>
              </w:rPr>
              <w:t>проявляются часто</w:t>
            </w:r>
            <w:r>
              <w:rPr>
                <w:spacing w:val="-2"/>
                <w:sz w:val="16"/>
              </w:rPr>
              <w:t xml:space="preserve"> </w:t>
            </w:r>
            <w:r>
              <w:rPr>
                <w:sz w:val="16"/>
              </w:rPr>
              <w:t>(средний</w:t>
            </w:r>
            <w:r>
              <w:rPr>
                <w:spacing w:val="2"/>
                <w:sz w:val="16"/>
              </w:rPr>
              <w:t xml:space="preserve"> </w:t>
            </w:r>
            <w:r>
              <w:rPr>
                <w:spacing w:val="-2"/>
                <w:sz w:val="16"/>
              </w:rPr>
              <w:t>уровень);</w:t>
            </w:r>
          </w:p>
          <w:p w:rsidR="003B46F0" w:rsidRDefault="00C01045">
            <w:pPr>
              <w:pStyle w:val="TableParagraph"/>
              <w:numPr>
                <w:ilvl w:val="0"/>
                <w:numId w:val="4"/>
              </w:numPr>
              <w:tabs>
                <w:tab w:val="left" w:pos="424"/>
              </w:tabs>
              <w:spacing w:line="182" w:lineRule="exact"/>
              <w:ind w:left="424" w:hanging="277"/>
              <w:rPr>
                <w:sz w:val="16"/>
              </w:rPr>
            </w:pPr>
            <w:r>
              <w:rPr>
                <w:sz w:val="16"/>
              </w:rPr>
              <w:t>2</w:t>
            </w:r>
            <w:r>
              <w:rPr>
                <w:spacing w:val="-3"/>
                <w:sz w:val="16"/>
              </w:rPr>
              <w:t xml:space="preserve"> </w:t>
            </w:r>
            <w:r>
              <w:rPr>
                <w:sz w:val="16"/>
              </w:rPr>
              <w:t>балла-качества</w:t>
            </w:r>
            <w:r>
              <w:rPr>
                <w:spacing w:val="-2"/>
                <w:sz w:val="16"/>
              </w:rPr>
              <w:t xml:space="preserve"> </w:t>
            </w:r>
            <w:r>
              <w:rPr>
                <w:sz w:val="16"/>
              </w:rPr>
              <w:t>проявляются</w:t>
            </w:r>
            <w:r>
              <w:rPr>
                <w:spacing w:val="-5"/>
                <w:sz w:val="16"/>
              </w:rPr>
              <w:t xml:space="preserve"> </w:t>
            </w:r>
            <w:r>
              <w:rPr>
                <w:sz w:val="16"/>
              </w:rPr>
              <w:t>редко</w:t>
            </w:r>
            <w:r>
              <w:rPr>
                <w:spacing w:val="-6"/>
                <w:sz w:val="16"/>
              </w:rPr>
              <w:t xml:space="preserve"> </w:t>
            </w:r>
            <w:r>
              <w:rPr>
                <w:sz w:val="16"/>
              </w:rPr>
              <w:t>(низкий</w:t>
            </w:r>
            <w:r>
              <w:rPr>
                <w:spacing w:val="1"/>
                <w:sz w:val="16"/>
              </w:rPr>
              <w:t xml:space="preserve"> </w:t>
            </w:r>
            <w:r>
              <w:rPr>
                <w:spacing w:val="-2"/>
                <w:sz w:val="16"/>
              </w:rPr>
              <w:t>уровень);</w:t>
            </w:r>
          </w:p>
          <w:p w:rsidR="003B46F0" w:rsidRDefault="00C01045">
            <w:pPr>
              <w:pStyle w:val="TableParagraph"/>
              <w:numPr>
                <w:ilvl w:val="0"/>
                <w:numId w:val="4"/>
              </w:numPr>
              <w:tabs>
                <w:tab w:val="left" w:pos="423"/>
                <w:tab w:val="left" w:pos="430"/>
              </w:tabs>
              <w:ind w:right="457" w:hanging="284"/>
              <w:rPr>
                <w:sz w:val="16"/>
              </w:rPr>
            </w:pPr>
            <w:r>
              <w:rPr>
                <w:sz w:val="16"/>
              </w:rPr>
              <w:t>1</w:t>
            </w:r>
            <w:r>
              <w:rPr>
                <w:spacing w:val="-2"/>
                <w:sz w:val="16"/>
              </w:rPr>
              <w:t xml:space="preserve"> </w:t>
            </w:r>
            <w:r>
              <w:rPr>
                <w:sz w:val="16"/>
              </w:rPr>
              <w:t>балл</w:t>
            </w:r>
            <w:r>
              <w:rPr>
                <w:spacing w:val="-6"/>
                <w:sz w:val="16"/>
              </w:rPr>
              <w:t xml:space="preserve"> </w:t>
            </w:r>
            <w:r>
              <w:rPr>
                <w:sz w:val="16"/>
              </w:rPr>
              <w:t>–</w:t>
            </w:r>
            <w:r>
              <w:rPr>
                <w:spacing w:val="-2"/>
                <w:sz w:val="16"/>
              </w:rPr>
              <w:t xml:space="preserve"> </w:t>
            </w:r>
            <w:r>
              <w:rPr>
                <w:sz w:val="16"/>
              </w:rPr>
              <w:t>качества</w:t>
            </w:r>
            <w:r>
              <w:rPr>
                <w:spacing w:val="-2"/>
                <w:sz w:val="16"/>
              </w:rPr>
              <w:t xml:space="preserve"> </w:t>
            </w:r>
            <w:r>
              <w:rPr>
                <w:sz w:val="16"/>
              </w:rPr>
              <w:t>не</w:t>
            </w:r>
            <w:r>
              <w:rPr>
                <w:spacing w:val="-7"/>
                <w:sz w:val="16"/>
              </w:rPr>
              <w:t xml:space="preserve"> </w:t>
            </w:r>
            <w:r>
              <w:rPr>
                <w:sz w:val="16"/>
              </w:rPr>
              <w:t>проявляется</w:t>
            </w:r>
            <w:r>
              <w:rPr>
                <w:spacing w:val="-5"/>
                <w:sz w:val="16"/>
              </w:rPr>
              <w:t xml:space="preserve"> </w:t>
            </w:r>
            <w:r>
              <w:rPr>
                <w:sz w:val="16"/>
              </w:rPr>
              <w:t>никогда</w:t>
            </w:r>
            <w:r>
              <w:rPr>
                <w:spacing w:val="-2"/>
                <w:sz w:val="16"/>
              </w:rPr>
              <w:t xml:space="preserve"> </w:t>
            </w:r>
            <w:r>
              <w:rPr>
                <w:sz w:val="16"/>
              </w:rPr>
              <w:t>(очень</w:t>
            </w:r>
            <w:r>
              <w:rPr>
                <w:spacing w:val="-4"/>
                <w:sz w:val="16"/>
              </w:rPr>
              <w:t xml:space="preserve"> </w:t>
            </w:r>
            <w:r>
              <w:rPr>
                <w:sz w:val="16"/>
              </w:rPr>
              <w:t>низкий</w:t>
            </w:r>
            <w:r>
              <w:rPr>
                <w:spacing w:val="40"/>
                <w:sz w:val="16"/>
              </w:rPr>
              <w:t xml:space="preserve"> </w:t>
            </w:r>
            <w:r>
              <w:rPr>
                <w:spacing w:val="-2"/>
                <w:sz w:val="16"/>
              </w:rPr>
              <w:t>уровень).</w:t>
            </w:r>
          </w:p>
        </w:tc>
        <w:tc>
          <w:tcPr>
            <w:tcW w:w="3496" w:type="dxa"/>
          </w:tcPr>
          <w:p w:rsidR="003B46F0" w:rsidRDefault="00C01045">
            <w:pPr>
              <w:pStyle w:val="TableParagraph"/>
              <w:spacing w:line="131" w:lineRule="exact"/>
              <w:ind w:left="111"/>
              <w:rPr>
                <w:sz w:val="16"/>
              </w:rPr>
            </w:pPr>
            <w:r>
              <w:rPr>
                <w:sz w:val="16"/>
              </w:rPr>
              <w:t>Отношение</w:t>
            </w:r>
            <w:r>
              <w:rPr>
                <w:spacing w:val="-4"/>
                <w:sz w:val="16"/>
              </w:rPr>
              <w:t xml:space="preserve"> </w:t>
            </w:r>
            <w:r>
              <w:rPr>
                <w:sz w:val="16"/>
              </w:rPr>
              <w:t>к</w:t>
            </w:r>
            <w:r>
              <w:rPr>
                <w:spacing w:val="-1"/>
                <w:sz w:val="16"/>
              </w:rPr>
              <w:t xml:space="preserve"> </w:t>
            </w:r>
            <w:r>
              <w:rPr>
                <w:spacing w:val="-2"/>
                <w:sz w:val="16"/>
              </w:rPr>
              <w:t>себе:</w:t>
            </w:r>
          </w:p>
          <w:p w:rsidR="003B46F0" w:rsidRDefault="00C01045">
            <w:pPr>
              <w:pStyle w:val="TableParagraph"/>
              <w:numPr>
                <w:ilvl w:val="0"/>
                <w:numId w:val="3"/>
              </w:numPr>
              <w:tabs>
                <w:tab w:val="left" w:pos="422"/>
                <w:tab w:val="left" w:pos="428"/>
              </w:tabs>
              <w:ind w:right="468" w:hanging="284"/>
              <w:rPr>
                <w:sz w:val="16"/>
              </w:rPr>
            </w:pPr>
            <w:r>
              <w:rPr>
                <w:sz w:val="16"/>
              </w:rPr>
              <w:t>4балла</w:t>
            </w:r>
            <w:r>
              <w:rPr>
                <w:spacing w:val="-2"/>
                <w:sz w:val="16"/>
              </w:rPr>
              <w:t xml:space="preserve"> </w:t>
            </w:r>
            <w:r>
              <w:rPr>
                <w:sz w:val="16"/>
              </w:rPr>
              <w:t>-</w:t>
            </w:r>
            <w:r>
              <w:rPr>
                <w:spacing w:val="-10"/>
                <w:sz w:val="16"/>
              </w:rPr>
              <w:t xml:space="preserve"> </w:t>
            </w:r>
            <w:r>
              <w:rPr>
                <w:sz w:val="16"/>
              </w:rPr>
              <w:t>качества</w:t>
            </w:r>
            <w:r>
              <w:rPr>
                <w:spacing w:val="-7"/>
                <w:sz w:val="16"/>
              </w:rPr>
              <w:t xml:space="preserve"> </w:t>
            </w:r>
            <w:r>
              <w:rPr>
                <w:sz w:val="16"/>
              </w:rPr>
              <w:t>проявляются</w:t>
            </w:r>
            <w:r>
              <w:rPr>
                <w:spacing w:val="-9"/>
                <w:sz w:val="16"/>
              </w:rPr>
              <w:t xml:space="preserve"> </w:t>
            </w:r>
            <w:r>
              <w:rPr>
                <w:sz w:val="16"/>
              </w:rPr>
              <w:t>всегда</w:t>
            </w:r>
            <w:r>
              <w:rPr>
                <w:spacing w:val="40"/>
                <w:sz w:val="16"/>
              </w:rPr>
              <w:t xml:space="preserve"> </w:t>
            </w:r>
            <w:r>
              <w:rPr>
                <w:sz w:val="16"/>
              </w:rPr>
              <w:t>(высокий уровень);</w:t>
            </w:r>
          </w:p>
          <w:p w:rsidR="003B46F0" w:rsidRDefault="00C01045">
            <w:pPr>
              <w:pStyle w:val="TableParagraph"/>
              <w:numPr>
                <w:ilvl w:val="0"/>
                <w:numId w:val="3"/>
              </w:numPr>
              <w:tabs>
                <w:tab w:val="left" w:pos="422"/>
                <w:tab w:val="left" w:pos="428"/>
              </w:tabs>
              <w:spacing w:before="1"/>
              <w:ind w:right="494" w:hanging="284"/>
              <w:rPr>
                <w:sz w:val="16"/>
              </w:rPr>
            </w:pPr>
            <w:r>
              <w:rPr>
                <w:sz w:val="16"/>
              </w:rPr>
              <w:t>3</w:t>
            </w:r>
            <w:r>
              <w:rPr>
                <w:spacing w:val="-6"/>
                <w:sz w:val="16"/>
              </w:rPr>
              <w:t xml:space="preserve"> </w:t>
            </w:r>
            <w:r>
              <w:rPr>
                <w:sz w:val="16"/>
              </w:rPr>
              <w:t>балла</w:t>
            </w:r>
            <w:r>
              <w:rPr>
                <w:spacing w:val="-3"/>
                <w:sz w:val="16"/>
              </w:rPr>
              <w:t xml:space="preserve"> </w:t>
            </w:r>
            <w:r>
              <w:rPr>
                <w:sz w:val="16"/>
              </w:rPr>
              <w:t>-</w:t>
            </w:r>
            <w:r>
              <w:rPr>
                <w:spacing w:val="-8"/>
                <w:sz w:val="16"/>
              </w:rPr>
              <w:t xml:space="preserve"> </w:t>
            </w:r>
            <w:r>
              <w:rPr>
                <w:sz w:val="16"/>
              </w:rPr>
              <w:t>качества</w:t>
            </w:r>
            <w:r>
              <w:rPr>
                <w:spacing w:val="-6"/>
                <w:sz w:val="16"/>
              </w:rPr>
              <w:t xml:space="preserve"> </w:t>
            </w:r>
            <w:r>
              <w:rPr>
                <w:sz w:val="16"/>
              </w:rPr>
              <w:t>проявляются</w:t>
            </w:r>
            <w:r>
              <w:rPr>
                <w:spacing w:val="-9"/>
                <w:sz w:val="16"/>
              </w:rPr>
              <w:t xml:space="preserve"> </w:t>
            </w:r>
            <w:r>
              <w:rPr>
                <w:sz w:val="16"/>
              </w:rPr>
              <w:t>часто</w:t>
            </w:r>
            <w:r>
              <w:rPr>
                <w:spacing w:val="40"/>
                <w:sz w:val="16"/>
              </w:rPr>
              <w:t xml:space="preserve"> </w:t>
            </w:r>
            <w:r>
              <w:rPr>
                <w:sz w:val="16"/>
              </w:rPr>
              <w:t>(средний уровень);</w:t>
            </w:r>
          </w:p>
          <w:p w:rsidR="003B46F0" w:rsidRDefault="00C01045">
            <w:pPr>
              <w:pStyle w:val="TableParagraph"/>
              <w:numPr>
                <w:ilvl w:val="0"/>
                <w:numId w:val="3"/>
              </w:numPr>
              <w:tabs>
                <w:tab w:val="left" w:pos="422"/>
                <w:tab w:val="left" w:pos="428"/>
              </w:tabs>
              <w:spacing w:before="6" w:line="232" w:lineRule="auto"/>
              <w:ind w:right="556" w:hanging="284"/>
              <w:rPr>
                <w:sz w:val="16"/>
              </w:rPr>
            </w:pPr>
            <w:r>
              <w:rPr>
                <w:sz w:val="16"/>
              </w:rPr>
              <w:t>2</w:t>
            </w:r>
            <w:r>
              <w:rPr>
                <w:spacing w:val="-10"/>
                <w:sz w:val="16"/>
              </w:rPr>
              <w:t xml:space="preserve"> </w:t>
            </w:r>
            <w:r>
              <w:rPr>
                <w:sz w:val="16"/>
              </w:rPr>
              <w:t>балла-качества</w:t>
            </w:r>
            <w:r>
              <w:rPr>
                <w:spacing w:val="-9"/>
                <w:sz w:val="16"/>
              </w:rPr>
              <w:t xml:space="preserve"> </w:t>
            </w:r>
            <w:r>
              <w:rPr>
                <w:sz w:val="16"/>
              </w:rPr>
              <w:t>проявляются</w:t>
            </w:r>
            <w:r>
              <w:rPr>
                <w:spacing w:val="-10"/>
                <w:sz w:val="16"/>
              </w:rPr>
              <w:t xml:space="preserve"> </w:t>
            </w:r>
            <w:r>
              <w:rPr>
                <w:sz w:val="16"/>
              </w:rPr>
              <w:t>редко</w:t>
            </w:r>
            <w:r>
              <w:rPr>
                <w:spacing w:val="40"/>
                <w:sz w:val="16"/>
              </w:rPr>
              <w:t xml:space="preserve"> </w:t>
            </w:r>
            <w:r>
              <w:rPr>
                <w:sz w:val="16"/>
              </w:rPr>
              <w:t>(низкий уровень);</w:t>
            </w:r>
          </w:p>
          <w:p w:rsidR="003B46F0" w:rsidRDefault="00C01045">
            <w:pPr>
              <w:pStyle w:val="TableParagraph"/>
              <w:numPr>
                <w:ilvl w:val="0"/>
                <w:numId w:val="3"/>
              </w:numPr>
              <w:tabs>
                <w:tab w:val="left" w:pos="422"/>
                <w:tab w:val="left" w:pos="428"/>
              </w:tabs>
              <w:spacing w:line="244" w:lineRule="auto"/>
              <w:ind w:right="213" w:hanging="284"/>
              <w:rPr>
                <w:sz w:val="16"/>
              </w:rPr>
            </w:pPr>
            <w:r>
              <w:rPr>
                <w:sz w:val="16"/>
              </w:rPr>
              <w:t>1</w:t>
            </w:r>
            <w:r>
              <w:rPr>
                <w:spacing w:val="-3"/>
                <w:sz w:val="16"/>
              </w:rPr>
              <w:t xml:space="preserve"> </w:t>
            </w:r>
            <w:r>
              <w:rPr>
                <w:sz w:val="16"/>
              </w:rPr>
              <w:t>балл</w:t>
            </w:r>
            <w:r>
              <w:rPr>
                <w:spacing w:val="-7"/>
                <w:sz w:val="16"/>
              </w:rPr>
              <w:t xml:space="preserve"> </w:t>
            </w:r>
            <w:r>
              <w:rPr>
                <w:sz w:val="16"/>
              </w:rPr>
              <w:t>–</w:t>
            </w:r>
            <w:r>
              <w:rPr>
                <w:spacing w:val="-3"/>
                <w:sz w:val="16"/>
              </w:rPr>
              <w:t xml:space="preserve"> </w:t>
            </w:r>
            <w:r>
              <w:rPr>
                <w:sz w:val="16"/>
              </w:rPr>
              <w:t>качества</w:t>
            </w:r>
            <w:r>
              <w:rPr>
                <w:spacing w:val="-3"/>
                <w:sz w:val="16"/>
              </w:rPr>
              <w:t xml:space="preserve"> </w:t>
            </w:r>
            <w:r>
              <w:rPr>
                <w:sz w:val="16"/>
              </w:rPr>
              <w:t>не</w:t>
            </w:r>
            <w:r>
              <w:rPr>
                <w:spacing w:val="-8"/>
                <w:sz w:val="16"/>
              </w:rPr>
              <w:t xml:space="preserve"> </w:t>
            </w:r>
            <w:r>
              <w:rPr>
                <w:sz w:val="16"/>
              </w:rPr>
              <w:t>проявляется</w:t>
            </w:r>
            <w:r>
              <w:rPr>
                <w:spacing w:val="-6"/>
                <w:sz w:val="16"/>
              </w:rPr>
              <w:t xml:space="preserve"> </w:t>
            </w:r>
            <w:r>
              <w:rPr>
                <w:sz w:val="16"/>
              </w:rPr>
              <w:t>никогда</w:t>
            </w:r>
            <w:r>
              <w:rPr>
                <w:spacing w:val="40"/>
                <w:sz w:val="16"/>
              </w:rPr>
              <w:t xml:space="preserve"> </w:t>
            </w:r>
            <w:r>
              <w:rPr>
                <w:sz w:val="16"/>
              </w:rPr>
              <w:t>(очень низкий уровень).</w:t>
            </w:r>
          </w:p>
        </w:tc>
      </w:tr>
    </w:tbl>
    <w:p w:rsidR="003B46F0" w:rsidRDefault="003B46F0">
      <w:pPr>
        <w:pStyle w:val="a3"/>
        <w:spacing w:before="185"/>
        <w:ind w:left="0"/>
        <w:rPr>
          <w:b/>
          <w:sz w:val="24"/>
        </w:rPr>
      </w:pPr>
    </w:p>
    <w:p w:rsidR="003B46F0" w:rsidRDefault="00C01045">
      <w:pPr>
        <w:spacing w:before="1"/>
        <w:ind w:left="645" w:right="715"/>
        <w:jc w:val="center"/>
        <w:rPr>
          <w:b/>
          <w:i/>
          <w:sz w:val="24"/>
        </w:rPr>
      </w:pPr>
      <w:r>
        <w:rPr>
          <w:b/>
          <w:sz w:val="24"/>
        </w:rPr>
        <w:t>Педагогическая</w:t>
      </w:r>
      <w:r>
        <w:rPr>
          <w:b/>
          <w:spacing w:val="55"/>
          <w:sz w:val="24"/>
        </w:rPr>
        <w:t xml:space="preserve"> </w:t>
      </w:r>
      <w:r>
        <w:rPr>
          <w:b/>
          <w:sz w:val="24"/>
        </w:rPr>
        <w:t>характеристика</w:t>
      </w:r>
      <w:r>
        <w:rPr>
          <w:b/>
          <w:spacing w:val="-7"/>
          <w:sz w:val="24"/>
        </w:rPr>
        <w:t xml:space="preserve"> </w:t>
      </w:r>
      <w:r>
        <w:rPr>
          <w:b/>
          <w:sz w:val="24"/>
        </w:rPr>
        <w:t>обучающегося.</w:t>
      </w:r>
      <w:r>
        <w:rPr>
          <w:b/>
          <w:spacing w:val="4"/>
          <w:sz w:val="24"/>
        </w:rPr>
        <w:t xml:space="preserve"> </w:t>
      </w:r>
      <w:r>
        <w:rPr>
          <w:b/>
          <w:i/>
          <w:sz w:val="24"/>
        </w:rPr>
        <w:t>Характеристика</w:t>
      </w:r>
      <w:r>
        <w:rPr>
          <w:b/>
          <w:i/>
          <w:spacing w:val="-1"/>
          <w:sz w:val="24"/>
        </w:rPr>
        <w:t xml:space="preserve"> </w:t>
      </w:r>
      <w:r>
        <w:rPr>
          <w:b/>
          <w:i/>
          <w:spacing w:val="-2"/>
          <w:sz w:val="24"/>
        </w:rPr>
        <w:t>общения.</w:t>
      </w:r>
    </w:p>
    <w:p w:rsidR="003B46F0" w:rsidRDefault="003B46F0">
      <w:pPr>
        <w:pStyle w:val="a3"/>
        <w:spacing w:before="49" w:after="1"/>
        <w:ind w:left="0"/>
        <w:rPr>
          <w:b/>
          <w:i/>
        </w:rPr>
      </w:pPr>
    </w:p>
    <w:tbl>
      <w:tblPr>
        <w:tblStyle w:val="TableNormal"/>
        <w:tblW w:w="0" w:type="auto"/>
        <w:tblInd w:w="1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2179"/>
        <w:gridCol w:w="939"/>
        <w:gridCol w:w="850"/>
        <w:gridCol w:w="852"/>
        <w:gridCol w:w="849"/>
        <w:gridCol w:w="850"/>
        <w:gridCol w:w="852"/>
        <w:gridCol w:w="849"/>
        <w:gridCol w:w="852"/>
        <w:gridCol w:w="850"/>
        <w:gridCol w:w="2269"/>
      </w:tblGrid>
      <w:tr w:rsidR="003B46F0">
        <w:trPr>
          <w:trHeight w:val="552"/>
        </w:trPr>
        <w:tc>
          <w:tcPr>
            <w:tcW w:w="1277" w:type="dxa"/>
          </w:tcPr>
          <w:p w:rsidR="003B46F0" w:rsidRDefault="003B46F0">
            <w:pPr>
              <w:pStyle w:val="TableParagraph"/>
              <w:rPr>
                <w:sz w:val="18"/>
              </w:rPr>
            </w:pPr>
          </w:p>
        </w:tc>
        <w:tc>
          <w:tcPr>
            <w:tcW w:w="2179" w:type="dxa"/>
          </w:tcPr>
          <w:p w:rsidR="003B46F0" w:rsidRDefault="00C01045">
            <w:pPr>
              <w:pStyle w:val="TableParagraph"/>
              <w:spacing w:line="219" w:lineRule="exact"/>
              <w:ind w:left="298"/>
              <w:rPr>
                <w:sz w:val="24"/>
              </w:rPr>
            </w:pPr>
            <w:r>
              <w:rPr>
                <w:sz w:val="24"/>
              </w:rPr>
              <w:t>Стиль</w:t>
            </w:r>
            <w:r>
              <w:rPr>
                <w:spacing w:val="-3"/>
                <w:sz w:val="24"/>
              </w:rPr>
              <w:t xml:space="preserve"> </w:t>
            </w:r>
            <w:r>
              <w:rPr>
                <w:spacing w:val="-2"/>
                <w:sz w:val="24"/>
              </w:rPr>
              <w:t>общения</w:t>
            </w:r>
          </w:p>
        </w:tc>
        <w:tc>
          <w:tcPr>
            <w:tcW w:w="939" w:type="dxa"/>
          </w:tcPr>
          <w:p w:rsidR="003B46F0" w:rsidRDefault="00C01045">
            <w:pPr>
              <w:pStyle w:val="TableParagraph"/>
              <w:spacing w:line="219" w:lineRule="exact"/>
              <w:ind w:left="7" w:right="7"/>
              <w:jc w:val="center"/>
              <w:rPr>
                <w:sz w:val="24"/>
              </w:rPr>
            </w:pPr>
            <w:r>
              <w:rPr>
                <w:spacing w:val="-10"/>
                <w:sz w:val="24"/>
              </w:rPr>
              <w:t>1</w:t>
            </w:r>
          </w:p>
          <w:p w:rsidR="003B46F0" w:rsidRDefault="00C01045">
            <w:pPr>
              <w:pStyle w:val="TableParagraph"/>
              <w:spacing w:before="3"/>
              <w:ind w:left="7" w:right="7"/>
              <w:jc w:val="center"/>
              <w:rPr>
                <w:sz w:val="24"/>
              </w:rPr>
            </w:pPr>
            <w:r>
              <w:rPr>
                <w:spacing w:val="-2"/>
                <w:sz w:val="24"/>
              </w:rPr>
              <w:t>класс</w:t>
            </w:r>
          </w:p>
        </w:tc>
        <w:tc>
          <w:tcPr>
            <w:tcW w:w="850" w:type="dxa"/>
          </w:tcPr>
          <w:p w:rsidR="003B46F0" w:rsidRDefault="00C01045">
            <w:pPr>
              <w:pStyle w:val="TableParagraph"/>
              <w:spacing w:line="219" w:lineRule="exact"/>
              <w:ind w:left="17" w:right="10"/>
              <w:jc w:val="center"/>
              <w:rPr>
                <w:sz w:val="24"/>
              </w:rPr>
            </w:pPr>
            <w:r>
              <w:rPr>
                <w:spacing w:val="-10"/>
                <w:sz w:val="24"/>
              </w:rPr>
              <w:t>2</w:t>
            </w:r>
          </w:p>
          <w:p w:rsidR="003B46F0" w:rsidRDefault="00C01045">
            <w:pPr>
              <w:pStyle w:val="TableParagraph"/>
              <w:spacing w:before="3"/>
              <w:ind w:left="17"/>
              <w:jc w:val="center"/>
              <w:rPr>
                <w:sz w:val="24"/>
              </w:rPr>
            </w:pPr>
            <w:r>
              <w:rPr>
                <w:spacing w:val="-2"/>
                <w:sz w:val="24"/>
              </w:rPr>
              <w:t>класс</w:t>
            </w:r>
          </w:p>
        </w:tc>
        <w:tc>
          <w:tcPr>
            <w:tcW w:w="852" w:type="dxa"/>
          </w:tcPr>
          <w:p w:rsidR="003B46F0" w:rsidRDefault="00C01045">
            <w:pPr>
              <w:pStyle w:val="TableParagraph"/>
              <w:spacing w:line="219" w:lineRule="exact"/>
              <w:ind w:left="12" w:right="8"/>
              <w:jc w:val="center"/>
              <w:rPr>
                <w:sz w:val="24"/>
              </w:rPr>
            </w:pPr>
            <w:r>
              <w:rPr>
                <w:spacing w:val="-10"/>
                <w:sz w:val="24"/>
              </w:rPr>
              <w:t>3</w:t>
            </w:r>
          </w:p>
          <w:p w:rsidR="003B46F0" w:rsidRDefault="00C01045">
            <w:pPr>
              <w:pStyle w:val="TableParagraph"/>
              <w:spacing w:before="3"/>
              <w:ind w:left="12" w:right="7"/>
              <w:jc w:val="center"/>
              <w:rPr>
                <w:sz w:val="24"/>
              </w:rPr>
            </w:pPr>
            <w:r>
              <w:rPr>
                <w:spacing w:val="-2"/>
                <w:sz w:val="24"/>
              </w:rPr>
              <w:t>класс</w:t>
            </w:r>
          </w:p>
        </w:tc>
        <w:tc>
          <w:tcPr>
            <w:tcW w:w="849" w:type="dxa"/>
          </w:tcPr>
          <w:p w:rsidR="003B46F0" w:rsidRDefault="00C01045">
            <w:pPr>
              <w:pStyle w:val="TableParagraph"/>
              <w:spacing w:line="219" w:lineRule="exact"/>
              <w:ind w:left="20" w:right="17"/>
              <w:jc w:val="center"/>
              <w:rPr>
                <w:sz w:val="24"/>
              </w:rPr>
            </w:pPr>
            <w:r>
              <w:rPr>
                <w:spacing w:val="-10"/>
                <w:sz w:val="24"/>
              </w:rPr>
              <w:t>4</w:t>
            </w:r>
          </w:p>
          <w:p w:rsidR="003B46F0" w:rsidRDefault="00C01045">
            <w:pPr>
              <w:pStyle w:val="TableParagraph"/>
              <w:spacing w:before="3"/>
              <w:ind w:left="20" w:right="7"/>
              <w:jc w:val="center"/>
              <w:rPr>
                <w:sz w:val="24"/>
              </w:rPr>
            </w:pPr>
            <w:r>
              <w:rPr>
                <w:spacing w:val="-2"/>
                <w:sz w:val="24"/>
              </w:rPr>
              <w:t>класс</w:t>
            </w:r>
          </w:p>
        </w:tc>
        <w:tc>
          <w:tcPr>
            <w:tcW w:w="850" w:type="dxa"/>
          </w:tcPr>
          <w:p w:rsidR="003B46F0" w:rsidRDefault="00C01045">
            <w:pPr>
              <w:pStyle w:val="TableParagraph"/>
              <w:spacing w:line="219" w:lineRule="exact"/>
              <w:ind w:left="17" w:right="14"/>
              <w:jc w:val="center"/>
              <w:rPr>
                <w:sz w:val="24"/>
              </w:rPr>
            </w:pPr>
            <w:r>
              <w:rPr>
                <w:spacing w:val="-10"/>
                <w:sz w:val="24"/>
              </w:rPr>
              <w:t>5</w:t>
            </w:r>
          </w:p>
          <w:p w:rsidR="003B46F0" w:rsidRDefault="00C01045">
            <w:pPr>
              <w:pStyle w:val="TableParagraph"/>
              <w:spacing w:before="3"/>
              <w:ind w:left="17" w:right="13"/>
              <w:jc w:val="center"/>
              <w:rPr>
                <w:sz w:val="24"/>
              </w:rPr>
            </w:pPr>
            <w:r>
              <w:rPr>
                <w:spacing w:val="-2"/>
                <w:sz w:val="24"/>
              </w:rPr>
              <w:t>класс</w:t>
            </w:r>
          </w:p>
        </w:tc>
        <w:tc>
          <w:tcPr>
            <w:tcW w:w="852" w:type="dxa"/>
          </w:tcPr>
          <w:p w:rsidR="003B46F0" w:rsidRDefault="00C01045">
            <w:pPr>
              <w:pStyle w:val="TableParagraph"/>
              <w:spacing w:line="219" w:lineRule="exact"/>
              <w:ind w:left="12" w:right="11"/>
              <w:jc w:val="center"/>
              <w:rPr>
                <w:sz w:val="24"/>
              </w:rPr>
            </w:pPr>
            <w:r>
              <w:rPr>
                <w:spacing w:val="-10"/>
                <w:sz w:val="24"/>
              </w:rPr>
              <w:t>6</w:t>
            </w:r>
          </w:p>
          <w:p w:rsidR="003B46F0" w:rsidRDefault="00C01045">
            <w:pPr>
              <w:pStyle w:val="TableParagraph"/>
              <w:spacing w:before="3"/>
              <w:ind w:left="12"/>
              <w:jc w:val="center"/>
              <w:rPr>
                <w:sz w:val="24"/>
              </w:rPr>
            </w:pPr>
            <w:r>
              <w:rPr>
                <w:spacing w:val="-2"/>
                <w:sz w:val="24"/>
              </w:rPr>
              <w:t>класс</w:t>
            </w:r>
          </w:p>
        </w:tc>
        <w:tc>
          <w:tcPr>
            <w:tcW w:w="849" w:type="dxa"/>
          </w:tcPr>
          <w:p w:rsidR="003B46F0" w:rsidRDefault="00C01045">
            <w:pPr>
              <w:pStyle w:val="TableParagraph"/>
              <w:spacing w:line="219" w:lineRule="exact"/>
              <w:ind w:left="20" w:right="20"/>
              <w:jc w:val="center"/>
              <w:rPr>
                <w:sz w:val="24"/>
              </w:rPr>
            </w:pPr>
            <w:r>
              <w:rPr>
                <w:spacing w:val="-10"/>
                <w:sz w:val="24"/>
              </w:rPr>
              <w:t>7</w:t>
            </w:r>
          </w:p>
          <w:p w:rsidR="003B46F0" w:rsidRDefault="00C01045">
            <w:pPr>
              <w:pStyle w:val="TableParagraph"/>
              <w:spacing w:before="3"/>
              <w:ind w:left="20"/>
              <w:jc w:val="center"/>
              <w:rPr>
                <w:sz w:val="24"/>
              </w:rPr>
            </w:pPr>
            <w:r>
              <w:rPr>
                <w:spacing w:val="-2"/>
                <w:sz w:val="24"/>
              </w:rPr>
              <w:t>класс</w:t>
            </w:r>
          </w:p>
        </w:tc>
        <w:tc>
          <w:tcPr>
            <w:tcW w:w="852" w:type="dxa"/>
          </w:tcPr>
          <w:p w:rsidR="003B46F0" w:rsidRDefault="00C01045">
            <w:pPr>
              <w:pStyle w:val="TableParagraph"/>
              <w:spacing w:line="219" w:lineRule="exact"/>
              <w:ind w:left="12" w:right="4"/>
              <w:jc w:val="center"/>
              <w:rPr>
                <w:sz w:val="24"/>
              </w:rPr>
            </w:pPr>
            <w:r>
              <w:rPr>
                <w:spacing w:val="-10"/>
                <w:sz w:val="24"/>
              </w:rPr>
              <w:t>8</w:t>
            </w:r>
          </w:p>
          <w:p w:rsidR="003B46F0" w:rsidRDefault="00C01045">
            <w:pPr>
              <w:pStyle w:val="TableParagraph"/>
              <w:spacing w:before="3"/>
              <w:ind w:left="12" w:right="3"/>
              <w:jc w:val="center"/>
              <w:rPr>
                <w:sz w:val="24"/>
              </w:rPr>
            </w:pPr>
            <w:r>
              <w:rPr>
                <w:spacing w:val="-2"/>
                <w:sz w:val="24"/>
              </w:rPr>
              <w:t>класс</w:t>
            </w:r>
          </w:p>
        </w:tc>
        <w:tc>
          <w:tcPr>
            <w:tcW w:w="850" w:type="dxa"/>
          </w:tcPr>
          <w:p w:rsidR="003B46F0" w:rsidRDefault="00C01045">
            <w:pPr>
              <w:pStyle w:val="TableParagraph"/>
              <w:spacing w:line="219" w:lineRule="exact"/>
              <w:ind w:left="17" w:right="11"/>
              <w:jc w:val="center"/>
              <w:rPr>
                <w:sz w:val="24"/>
              </w:rPr>
            </w:pPr>
            <w:r>
              <w:rPr>
                <w:spacing w:val="-10"/>
                <w:sz w:val="24"/>
              </w:rPr>
              <w:t>9</w:t>
            </w:r>
          </w:p>
          <w:p w:rsidR="003B46F0" w:rsidRDefault="00C01045">
            <w:pPr>
              <w:pStyle w:val="TableParagraph"/>
              <w:spacing w:before="3"/>
              <w:ind w:left="17" w:right="1"/>
              <w:jc w:val="center"/>
              <w:rPr>
                <w:sz w:val="24"/>
              </w:rPr>
            </w:pPr>
            <w:r>
              <w:rPr>
                <w:spacing w:val="-2"/>
                <w:sz w:val="24"/>
              </w:rPr>
              <w:t>класс</w:t>
            </w:r>
          </w:p>
        </w:tc>
        <w:tc>
          <w:tcPr>
            <w:tcW w:w="2269" w:type="dxa"/>
          </w:tcPr>
          <w:p w:rsidR="003B46F0" w:rsidRDefault="00C01045">
            <w:pPr>
              <w:pStyle w:val="TableParagraph"/>
              <w:spacing w:line="219" w:lineRule="exact"/>
              <w:ind w:left="108"/>
              <w:rPr>
                <w:sz w:val="24"/>
              </w:rPr>
            </w:pPr>
            <w:r>
              <w:rPr>
                <w:spacing w:val="-2"/>
                <w:sz w:val="24"/>
              </w:rPr>
              <w:t>Примечание</w:t>
            </w:r>
          </w:p>
        </w:tc>
      </w:tr>
      <w:tr w:rsidR="003B46F0">
        <w:trPr>
          <w:trHeight w:val="275"/>
        </w:trPr>
        <w:tc>
          <w:tcPr>
            <w:tcW w:w="1277" w:type="dxa"/>
            <w:vMerge w:val="restart"/>
            <w:textDirection w:val="btLr"/>
          </w:tcPr>
          <w:p w:rsidR="003B46F0" w:rsidRDefault="00C01045">
            <w:pPr>
              <w:pStyle w:val="TableParagraph"/>
              <w:spacing w:before="107" w:line="247" w:lineRule="auto"/>
              <w:ind w:left="225" w:right="74" w:firstLine="6"/>
              <w:jc w:val="center"/>
              <w:rPr>
                <w:sz w:val="24"/>
              </w:rPr>
            </w:pPr>
            <w:r>
              <w:rPr>
                <w:spacing w:val="-2"/>
                <w:sz w:val="24"/>
              </w:rPr>
              <w:t xml:space="preserve">Общение </w:t>
            </w:r>
            <w:r>
              <w:rPr>
                <w:spacing w:val="-6"/>
                <w:sz w:val="24"/>
              </w:rPr>
              <w:t xml:space="preserve">со </w:t>
            </w:r>
            <w:r>
              <w:rPr>
                <w:spacing w:val="-2"/>
                <w:sz w:val="24"/>
              </w:rPr>
              <w:t>взрослыми</w:t>
            </w:r>
          </w:p>
        </w:tc>
        <w:tc>
          <w:tcPr>
            <w:tcW w:w="2179" w:type="dxa"/>
          </w:tcPr>
          <w:p w:rsidR="003B46F0" w:rsidRDefault="00C01045">
            <w:pPr>
              <w:pStyle w:val="TableParagraph"/>
              <w:spacing w:line="176" w:lineRule="exact"/>
              <w:ind w:left="111"/>
              <w:rPr>
                <w:sz w:val="24"/>
              </w:rPr>
            </w:pPr>
            <w:r>
              <w:rPr>
                <w:spacing w:val="-2"/>
                <w:sz w:val="24"/>
              </w:rPr>
              <w:t>Уважительный</w:t>
            </w:r>
          </w:p>
        </w:tc>
        <w:tc>
          <w:tcPr>
            <w:tcW w:w="939" w:type="dxa"/>
          </w:tcPr>
          <w:p w:rsidR="003B46F0" w:rsidRDefault="00C01045">
            <w:pPr>
              <w:pStyle w:val="TableParagraph"/>
              <w:spacing w:line="209" w:lineRule="exact"/>
              <w:ind w:left="7"/>
              <w:jc w:val="center"/>
              <w:rPr>
                <w:sz w:val="24"/>
              </w:rPr>
            </w:pPr>
            <w:r>
              <w:rPr>
                <w:spacing w:val="-5"/>
                <w:sz w:val="24"/>
              </w:rPr>
              <w:t>+/-</w:t>
            </w:r>
          </w:p>
        </w:tc>
        <w:tc>
          <w:tcPr>
            <w:tcW w:w="850" w:type="dxa"/>
          </w:tcPr>
          <w:p w:rsidR="003B46F0" w:rsidRDefault="003B46F0">
            <w:pPr>
              <w:pStyle w:val="TableParagraph"/>
              <w:rPr>
                <w:sz w:val="18"/>
              </w:rPr>
            </w:pPr>
          </w:p>
        </w:tc>
        <w:tc>
          <w:tcPr>
            <w:tcW w:w="852" w:type="dxa"/>
          </w:tcPr>
          <w:p w:rsidR="003B46F0" w:rsidRDefault="003B46F0">
            <w:pPr>
              <w:pStyle w:val="TableParagraph"/>
              <w:rPr>
                <w:sz w:val="18"/>
              </w:rPr>
            </w:pPr>
          </w:p>
        </w:tc>
        <w:tc>
          <w:tcPr>
            <w:tcW w:w="849" w:type="dxa"/>
          </w:tcPr>
          <w:p w:rsidR="003B46F0" w:rsidRDefault="003B46F0">
            <w:pPr>
              <w:pStyle w:val="TableParagraph"/>
              <w:rPr>
                <w:sz w:val="18"/>
              </w:rPr>
            </w:pPr>
          </w:p>
        </w:tc>
        <w:tc>
          <w:tcPr>
            <w:tcW w:w="850" w:type="dxa"/>
          </w:tcPr>
          <w:p w:rsidR="003B46F0" w:rsidRDefault="003B46F0">
            <w:pPr>
              <w:pStyle w:val="TableParagraph"/>
              <w:rPr>
                <w:sz w:val="18"/>
              </w:rPr>
            </w:pPr>
          </w:p>
        </w:tc>
        <w:tc>
          <w:tcPr>
            <w:tcW w:w="852" w:type="dxa"/>
          </w:tcPr>
          <w:p w:rsidR="003B46F0" w:rsidRDefault="003B46F0">
            <w:pPr>
              <w:pStyle w:val="TableParagraph"/>
              <w:rPr>
                <w:sz w:val="18"/>
              </w:rPr>
            </w:pPr>
          </w:p>
        </w:tc>
        <w:tc>
          <w:tcPr>
            <w:tcW w:w="849" w:type="dxa"/>
          </w:tcPr>
          <w:p w:rsidR="003B46F0" w:rsidRDefault="003B46F0">
            <w:pPr>
              <w:pStyle w:val="TableParagraph"/>
              <w:rPr>
                <w:sz w:val="18"/>
              </w:rPr>
            </w:pPr>
          </w:p>
        </w:tc>
        <w:tc>
          <w:tcPr>
            <w:tcW w:w="852" w:type="dxa"/>
          </w:tcPr>
          <w:p w:rsidR="003B46F0" w:rsidRDefault="003B46F0">
            <w:pPr>
              <w:pStyle w:val="TableParagraph"/>
              <w:rPr>
                <w:sz w:val="18"/>
              </w:rPr>
            </w:pPr>
          </w:p>
        </w:tc>
        <w:tc>
          <w:tcPr>
            <w:tcW w:w="850" w:type="dxa"/>
          </w:tcPr>
          <w:p w:rsidR="003B46F0" w:rsidRDefault="003B46F0">
            <w:pPr>
              <w:pStyle w:val="TableParagraph"/>
              <w:rPr>
                <w:sz w:val="18"/>
              </w:rPr>
            </w:pPr>
          </w:p>
        </w:tc>
        <w:tc>
          <w:tcPr>
            <w:tcW w:w="2269" w:type="dxa"/>
          </w:tcPr>
          <w:p w:rsidR="003B46F0" w:rsidRDefault="003B46F0">
            <w:pPr>
              <w:pStyle w:val="TableParagraph"/>
              <w:rPr>
                <w:sz w:val="18"/>
              </w:rPr>
            </w:pPr>
          </w:p>
        </w:tc>
      </w:tr>
      <w:tr w:rsidR="003B46F0">
        <w:trPr>
          <w:trHeight w:val="275"/>
        </w:trPr>
        <w:tc>
          <w:tcPr>
            <w:tcW w:w="1277" w:type="dxa"/>
            <w:vMerge/>
            <w:tcBorders>
              <w:top w:val="nil"/>
            </w:tcBorders>
            <w:textDirection w:val="btLr"/>
          </w:tcPr>
          <w:p w:rsidR="003B46F0" w:rsidRDefault="003B46F0">
            <w:pPr>
              <w:rPr>
                <w:sz w:val="2"/>
                <w:szCs w:val="2"/>
              </w:rPr>
            </w:pPr>
          </w:p>
        </w:tc>
        <w:tc>
          <w:tcPr>
            <w:tcW w:w="2179" w:type="dxa"/>
          </w:tcPr>
          <w:p w:rsidR="003B46F0" w:rsidRDefault="00C01045">
            <w:pPr>
              <w:pStyle w:val="TableParagraph"/>
              <w:spacing w:line="173" w:lineRule="exact"/>
              <w:ind w:left="111"/>
              <w:rPr>
                <w:sz w:val="24"/>
              </w:rPr>
            </w:pPr>
            <w:r>
              <w:rPr>
                <w:spacing w:val="-2"/>
                <w:sz w:val="24"/>
              </w:rPr>
              <w:t>Благодарный</w:t>
            </w:r>
          </w:p>
        </w:tc>
        <w:tc>
          <w:tcPr>
            <w:tcW w:w="939" w:type="dxa"/>
          </w:tcPr>
          <w:p w:rsidR="003B46F0" w:rsidRDefault="003B46F0">
            <w:pPr>
              <w:pStyle w:val="TableParagraph"/>
              <w:rPr>
                <w:sz w:val="18"/>
              </w:rPr>
            </w:pPr>
          </w:p>
        </w:tc>
        <w:tc>
          <w:tcPr>
            <w:tcW w:w="850" w:type="dxa"/>
          </w:tcPr>
          <w:p w:rsidR="003B46F0" w:rsidRDefault="003B46F0">
            <w:pPr>
              <w:pStyle w:val="TableParagraph"/>
              <w:rPr>
                <w:sz w:val="18"/>
              </w:rPr>
            </w:pPr>
          </w:p>
        </w:tc>
        <w:tc>
          <w:tcPr>
            <w:tcW w:w="852" w:type="dxa"/>
          </w:tcPr>
          <w:p w:rsidR="003B46F0" w:rsidRDefault="003B46F0">
            <w:pPr>
              <w:pStyle w:val="TableParagraph"/>
              <w:rPr>
                <w:sz w:val="18"/>
              </w:rPr>
            </w:pPr>
          </w:p>
        </w:tc>
        <w:tc>
          <w:tcPr>
            <w:tcW w:w="849" w:type="dxa"/>
          </w:tcPr>
          <w:p w:rsidR="003B46F0" w:rsidRDefault="003B46F0">
            <w:pPr>
              <w:pStyle w:val="TableParagraph"/>
              <w:rPr>
                <w:sz w:val="18"/>
              </w:rPr>
            </w:pPr>
          </w:p>
        </w:tc>
        <w:tc>
          <w:tcPr>
            <w:tcW w:w="850" w:type="dxa"/>
          </w:tcPr>
          <w:p w:rsidR="003B46F0" w:rsidRDefault="003B46F0">
            <w:pPr>
              <w:pStyle w:val="TableParagraph"/>
              <w:rPr>
                <w:sz w:val="18"/>
              </w:rPr>
            </w:pPr>
          </w:p>
        </w:tc>
        <w:tc>
          <w:tcPr>
            <w:tcW w:w="852" w:type="dxa"/>
          </w:tcPr>
          <w:p w:rsidR="003B46F0" w:rsidRDefault="003B46F0">
            <w:pPr>
              <w:pStyle w:val="TableParagraph"/>
              <w:rPr>
                <w:sz w:val="18"/>
              </w:rPr>
            </w:pPr>
          </w:p>
        </w:tc>
        <w:tc>
          <w:tcPr>
            <w:tcW w:w="849" w:type="dxa"/>
          </w:tcPr>
          <w:p w:rsidR="003B46F0" w:rsidRDefault="003B46F0">
            <w:pPr>
              <w:pStyle w:val="TableParagraph"/>
              <w:rPr>
                <w:sz w:val="18"/>
              </w:rPr>
            </w:pPr>
          </w:p>
        </w:tc>
        <w:tc>
          <w:tcPr>
            <w:tcW w:w="852" w:type="dxa"/>
          </w:tcPr>
          <w:p w:rsidR="003B46F0" w:rsidRDefault="003B46F0">
            <w:pPr>
              <w:pStyle w:val="TableParagraph"/>
              <w:rPr>
                <w:sz w:val="18"/>
              </w:rPr>
            </w:pPr>
          </w:p>
        </w:tc>
        <w:tc>
          <w:tcPr>
            <w:tcW w:w="850" w:type="dxa"/>
          </w:tcPr>
          <w:p w:rsidR="003B46F0" w:rsidRDefault="003B46F0">
            <w:pPr>
              <w:pStyle w:val="TableParagraph"/>
              <w:rPr>
                <w:sz w:val="18"/>
              </w:rPr>
            </w:pPr>
          </w:p>
        </w:tc>
        <w:tc>
          <w:tcPr>
            <w:tcW w:w="2269" w:type="dxa"/>
          </w:tcPr>
          <w:p w:rsidR="003B46F0" w:rsidRDefault="003B46F0">
            <w:pPr>
              <w:pStyle w:val="TableParagraph"/>
              <w:rPr>
                <w:sz w:val="18"/>
              </w:rPr>
            </w:pPr>
          </w:p>
        </w:tc>
      </w:tr>
      <w:tr w:rsidR="003B46F0">
        <w:trPr>
          <w:trHeight w:val="275"/>
        </w:trPr>
        <w:tc>
          <w:tcPr>
            <w:tcW w:w="1277" w:type="dxa"/>
            <w:vMerge/>
            <w:tcBorders>
              <w:top w:val="nil"/>
            </w:tcBorders>
            <w:textDirection w:val="btLr"/>
          </w:tcPr>
          <w:p w:rsidR="003B46F0" w:rsidRDefault="003B46F0">
            <w:pPr>
              <w:rPr>
                <w:sz w:val="2"/>
                <w:szCs w:val="2"/>
              </w:rPr>
            </w:pPr>
          </w:p>
        </w:tc>
        <w:tc>
          <w:tcPr>
            <w:tcW w:w="2179" w:type="dxa"/>
          </w:tcPr>
          <w:p w:rsidR="003B46F0" w:rsidRDefault="00C01045">
            <w:pPr>
              <w:pStyle w:val="TableParagraph"/>
              <w:spacing w:line="176" w:lineRule="exact"/>
              <w:ind w:left="111"/>
              <w:rPr>
                <w:sz w:val="24"/>
              </w:rPr>
            </w:pPr>
            <w:r>
              <w:rPr>
                <w:spacing w:val="-2"/>
                <w:sz w:val="24"/>
              </w:rPr>
              <w:t>Недоверчивый</w:t>
            </w:r>
          </w:p>
        </w:tc>
        <w:tc>
          <w:tcPr>
            <w:tcW w:w="939" w:type="dxa"/>
          </w:tcPr>
          <w:p w:rsidR="003B46F0" w:rsidRDefault="003B46F0">
            <w:pPr>
              <w:pStyle w:val="TableParagraph"/>
              <w:rPr>
                <w:sz w:val="18"/>
              </w:rPr>
            </w:pPr>
          </w:p>
        </w:tc>
        <w:tc>
          <w:tcPr>
            <w:tcW w:w="850" w:type="dxa"/>
          </w:tcPr>
          <w:p w:rsidR="003B46F0" w:rsidRDefault="003B46F0">
            <w:pPr>
              <w:pStyle w:val="TableParagraph"/>
              <w:rPr>
                <w:sz w:val="18"/>
              </w:rPr>
            </w:pPr>
          </w:p>
        </w:tc>
        <w:tc>
          <w:tcPr>
            <w:tcW w:w="852" w:type="dxa"/>
          </w:tcPr>
          <w:p w:rsidR="003B46F0" w:rsidRDefault="003B46F0">
            <w:pPr>
              <w:pStyle w:val="TableParagraph"/>
              <w:rPr>
                <w:sz w:val="18"/>
              </w:rPr>
            </w:pPr>
          </w:p>
        </w:tc>
        <w:tc>
          <w:tcPr>
            <w:tcW w:w="849" w:type="dxa"/>
          </w:tcPr>
          <w:p w:rsidR="003B46F0" w:rsidRDefault="003B46F0">
            <w:pPr>
              <w:pStyle w:val="TableParagraph"/>
              <w:rPr>
                <w:sz w:val="18"/>
              </w:rPr>
            </w:pPr>
          </w:p>
        </w:tc>
        <w:tc>
          <w:tcPr>
            <w:tcW w:w="850" w:type="dxa"/>
          </w:tcPr>
          <w:p w:rsidR="003B46F0" w:rsidRDefault="003B46F0">
            <w:pPr>
              <w:pStyle w:val="TableParagraph"/>
              <w:rPr>
                <w:sz w:val="18"/>
              </w:rPr>
            </w:pPr>
          </w:p>
        </w:tc>
        <w:tc>
          <w:tcPr>
            <w:tcW w:w="852" w:type="dxa"/>
          </w:tcPr>
          <w:p w:rsidR="003B46F0" w:rsidRDefault="003B46F0">
            <w:pPr>
              <w:pStyle w:val="TableParagraph"/>
              <w:rPr>
                <w:sz w:val="18"/>
              </w:rPr>
            </w:pPr>
          </w:p>
        </w:tc>
        <w:tc>
          <w:tcPr>
            <w:tcW w:w="849" w:type="dxa"/>
          </w:tcPr>
          <w:p w:rsidR="003B46F0" w:rsidRDefault="003B46F0">
            <w:pPr>
              <w:pStyle w:val="TableParagraph"/>
              <w:rPr>
                <w:sz w:val="18"/>
              </w:rPr>
            </w:pPr>
          </w:p>
        </w:tc>
        <w:tc>
          <w:tcPr>
            <w:tcW w:w="852" w:type="dxa"/>
          </w:tcPr>
          <w:p w:rsidR="003B46F0" w:rsidRDefault="003B46F0">
            <w:pPr>
              <w:pStyle w:val="TableParagraph"/>
              <w:rPr>
                <w:sz w:val="18"/>
              </w:rPr>
            </w:pPr>
          </w:p>
        </w:tc>
        <w:tc>
          <w:tcPr>
            <w:tcW w:w="850" w:type="dxa"/>
          </w:tcPr>
          <w:p w:rsidR="003B46F0" w:rsidRDefault="003B46F0">
            <w:pPr>
              <w:pStyle w:val="TableParagraph"/>
              <w:rPr>
                <w:sz w:val="18"/>
              </w:rPr>
            </w:pPr>
          </w:p>
        </w:tc>
        <w:tc>
          <w:tcPr>
            <w:tcW w:w="2269" w:type="dxa"/>
          </w:tcPr>
          <w:p w:rsidR="003B46F0" w:rsidRDefault="003B46F0">
            <w:pPr>
              <w:pStyle w:val="TableParagraph"/>
              <w:rPr>
                <w:sz w:val="18"/>
              </w:rPr>
            </w:pPr>
          </w:p>
        </w:tc>
      </w:tr>
      <w:tr w:rsidR="003B46F0">
        <w:trPr>
          <w:trHeight w:val="275"/>
        </w:trPr>
        <w:tc>
          <w:tcPr>
            <w:tcW w:w="1277" w:type="dxa"/>
            <w:vMerge/>
            <w:tcBorders>
              <w:top w:val="nil"/>
            </w:tcBorders>
            <w:textDirection w:val="btLr"/>
          </w:tcPr>
          <w:p w:rsidR="003B46F0" w:rsidRDefault="003B46F0">
            <w:pPr>
              <w:rPr>
                <w:sz w:val="2"/>
                <w:szCs w:val="2"/>
              </w:rPr>
            </w:pPr>
          </w:p>
        </w:tc>
        <w:tc>
          <w:tcPr>
            <w:tcW w:w="2179" w:type="dxa"/>
          </w:tcPr>
          <w:p w:rsidR="003B46F0" w:rsidRDefault="00C01045">
            <w:pPr>
              <w:pStyle w:val="TableParagraph"/>
              <w:spacing w:line="173" w:lineRule="exact"/>
              <w:ind w:left="111"/>
              <w:rPr>
                <w:sz w:val="24"/>
              </w:rPr>
            </w:pPr>
            <w:r>
              <w:rPr>
                <w:sz w:val="24"/>
              </w:rPr>
              <w:t>Злой,</w:t>
            </w:r>
            <w:r>
              <w:rPr>
                <w:spacing w:val="-1"/>
                <w:sz w:val="24"/>
              </w:rPr>
              <w:t xml:space="preserve"> </w:t>
            </w:r>
            <w:r>
              <w:rPr>
                <w:spacing w:val="-2"/>
                <w:sz w:val="24"/>
              </w:rPr>
              <w:t>жестокий</w:t>
            </w:r>
          </w:p>
        </w:tc>
        <w:tc>
          <w:tcPr>
            <w:tcW w:w="939" w:type="dxa"/>
          </w:tcPr>
          <w:p w:rsidR="003B46F0" w:rsidRDefault="003B46F0">
            <w:pPr>
              <w:pStyle w:val="TableParagraph"/>
              <w:rPr>
                <w:sz w:val="18"/>
              </w:rPr>
            </w:pPr>
          </w:p>
        </w:tc>
        <w:tc>
          <w:tcPr>
            <w:tcW w:w="850" w:type="dxa"/>
          </w:tcPr>
          <w:p w:rsidR="003B46F0" w:rsidRDefault="003B46F0">
            <w:pPr>
              <w:pStyle w:val="TableParagraph"/>
              <w:rPr>
                <w:sz w:val="18"/>
              </w:rPr>
            </w:pPr>
          </w:p>
        </w:tc>
        <w:tc>
          <w:tcPr>
            <w:tcW w:w="852" w:type="dxa"/>
          </w:tcPr>
          <w:p w:rsidR="003B46F0" w:rsidRDefault="003B46F0">
            <w:pPr>
              <w:pStyle w:val="TableParagraph"/>
              <w:rPr>
                <w:sz w:val="18"/>
              </w:rPr>
            </w:pPr>
          </w:p>
        </w:tc>
        <w:tc>
          <w:tcPr>
            <w:tcW w:w="849" w:type="dxa"/>
          </w:tcPr>
          <w:p w:rsidR="003B46F0" w:rsidRDefault="003B46F0">
            <w:pPr>
              <w:pStyle w:val="TableParagraph"/>
              <w:rPr>
                <w:sz w:val="18"/>
              </w:rPr>
            </w:pPr>
          </w:p>
        </w:tc>
        <w:tc>
          <w:tcPr>
            <w:tcW w:w="850" w:type="dxa"/>
          </w:tcPr>
          <w:p w:rsidR="003B46F0" w:rsidRDefault="003B46F0">
            <w:pPr>
              <w:pStyle w:val="TableParagraph"/>
              <w:rPr>
                <w:sz w:val="18"/>
              </w:rPr>
            </w:pPr>
          </w:p>
        </w:tc>
        <w:tc>
          <w:tcPr>
            <w:tcW w:w="852" w:type="dxa"/>
          </w:tcPr>
          <w:p w:rsidR="003B46F0" w:rsidRDefault="003B46F0">
            <w:pPr>
              <w:pStyle w:val="TableParagraph"/>
              <w:rPr>
                <w:sz w:val="18"/>
              </w:rPr>
            </w:pPr>
          </w:p>
        </w:tc>
        <w:tc>
          <w:tcPr>
            <w:tcW w:w="849" w:type="dxa"/>
          </w:tcPr>
          <w:p w:rsidR="003B46F0" w:rsidRDefault="003B46F0">
            <w:pPr>
              <w:pStyle w:val="TableParagraph"/>
              <w:rPr>
                <w:sz w:val="18"/>
              </w:rPr>
            </w:pPr>
          </w:p>
        </w:tc>
        <w:tc>
          <w:tcPr>
            <w:tcW w:w="852" w:type="dxa"/>
          </w:tcPr>
          <w:p w:rsidR="003B46F0" w:rsidRDefault="003B46F0">
            <w:pPr>
              <w:pStyle w:val="TableParagraph"/>
              <w:rPr>
                <w:sz w:val="18"/>
              </w:rPr>
            </w:pPr>
          </w:p>
        </w:tc>
        <w:tc>
          <w:tcPr>
            <w:tcW w:w="850" w:type="dxa"/>
          </w:tcPr>
          <w:p w:rsidR="003B46F0" w:rsidRDefault="003B46F0">
            <w:pPr>
              <w:pStyle w:val="TableParagraph"/>
              <w:rPr>
                <w:sz w:val="18"/>
              </w:rPr>
            </w:pPr>
          </w:p>
        </w:tc>
        <w:tc>
          <w:tcPr>
            <w:tcW w:w="2269" w:type="dxa"/>
          </w:tcPr>
          <w:p w:rsidR="003B46F0" w:rsidRDefault="003B46F0">
            <w:pPr>
              <w:pStyle w:val="TableParagraph"/>
              <w:rPr>
                <w:sz w:val="18"/>
              </w:rPr>
            </w:pPr>
          </w:p>
        </w:tc>
      </w:tr>
      <w:tr w:rsidR="003B46F0">
        <w:trPr>
          <w:trHeight w:val="277"/>
        </w:trPr>
        <w:tc>
          <w:tcPr>
            <w:tcW w:w="1277" w:type="dxa"/>
            <w:vMerge/>
            <w:tcBorders>
              <w:top w:val="nil"/>
            </w:tcBorders>
            <w:textDirection w:val="btLr"/>
          </w:tcPr>
          <w:p w:rsidR="003B46F0" w:rsidRDefault="003B46F0">
            <w:pPr>
              <w:rPr>
                <w:sz w:val="2"/>
                <w:szCs w:val="2"/>
              </w:rPr>
            </w:pPr>
          </w:p>
        </w:tc>
        <w:tc>
          <w:tcPr>
            <w:tcW w:w="2179" w:type="dxa"/>
          </w:tcPr>
          <w:p w:rsidR="003B46F0" w:rsidRDefault="00C01045">
            <w:pPr>
              <w:pStyle w:val="TableParagraph"/>
              <w:spacing w:line="171" w:lineRule="exact"/>
              <w:ind w:left="111"/>
              <w:rPr>
                <w:sz w:val="24"/>
              </w:rPr>
            </w:pPr>
            <w:r>
              <w:rPr>
                <w:sz w:val="24"/>
              </w:rPr>
              <w:t>Часто</w:t>
            </w:r>
            <w:r>
              <w:rPr>
                <w:spacing w:val="2"/>
                <w:sz w:val="24"/>
              </w:rPr>
              <w:t xml:space="preserve"> </w:t>
            </w:r>
            <w:r>
              <w:rPr>
                <w:spacing w:val="-2"/>
                <w:sz w:val="24"/>
              </w:rPr>
              <w:t>гневлив</w:t>
            </w:r>
          </w:p>
        </w:tc>
        <w:tc>
          <w:tcPr>
            <w:tcW w:w="939" w:type="dxa"/>
          </w:tcPr>
          <w:p w:rsidR="003B46F0" w:rsidRDefault="003B46F0">
            <w:pPr>
              <w:pStyle w:val="TableParagraph"/>
              <w:rPr>
                <w:sz w:val="18"/>
              </w:rPr>
            </w:pPr>
          </w:p>
        </w:tc>
        <w:tc>
          <w:tcPr>
            <w:tcW w:w="850" w:type="dxa"/>
          </w:tcPr>
          <w:p w:rsidR="003B46F0" w:rsidRDefault="003B46F0">
            <w:pPr>
              <w:pStyle w:val="TableParagraph"/>
              <w:rPr>
                <w:sz w:val="18"/>
              </w:rPr>
            </w:pPr>
          </w:p>
        </w:tc>
        <w:tc>
          <w:tcPr>
            <w:tcW w:w="852" w:type="dxa"/>
          </w:tcPr>
          <w:p w:rsidR="003B46F0" w:rsidRDefault="003B46F0">
            <w:pPr>
              <w:pStyle w:val="TableParagraph"/>
              <w:rPr>
                <w:sz w:val="18"/>
              </w:rPr>
            </w:pPr>
          </w:p>
        </w:tc>
        <w:tc>
          <w:tcPr>
            <w:tcW w:w="849" w:type="dxa"/>
          </w:tcPr>
          <w:p w:rsidR="003B46F0" w:rsidRDefault="003B46F0">
            <w:pPr>
              <w:pStyle w:val="TableParagraph"/>
              <w:rPr>
                <w:sz w:val="18"/>
              </w:rPr>
            </w:pPr>
          </w:p>
        </w:tc>
        <w:tc>
          <w:tcPr>
            <w:tcW w:w="850" w:type="dxa"/>
          </w:tcPr>
          <w:p w:rsidR="003B46F0" w:rsidRDefault="003B46F0">
            <w:pPr>
              <w:pStyle w:val="TableParagraph"/>
              <w:rPr>
                <w:sz w:val="18"/>
              </w:rPr>
            </w:pPr>
          </w:p>
        </w:tc>
        <w:tc>
          <w:tcPr>
            <w:tcW w:w="852" w:type="dxa"/>
          </w:tcPr>
          <w:p w:rsidR="003B46F0" w:rsidRDefault="003B46F0">
            <w:pPr>
              <w:pStyle w:val="TableParagraph"/>
              <w:rPr>
                <w:sz w:val="18"/>
              </w:rPr>
            </w:pPr>
          </w:p>
        </w:tc>
        <w:tc>
          <w:tcPr>
            <w:tcW w:w="849" w:type="dxa"/>
          </w:tcPr>
          <w:p w:rsidR="003B46F0" w:rsidRDefault="003B46F0">
            <w:pPr>
              <w:pStyle w:val="TableParagraph"/>
              <w:rPr>
                <w:sz w:val="18"/>
              </w:rPr>
            </w:pPr>
          </w:p>
        </w:tc>
        <w:tc>
          <w:tcPr>
            <w:tcW w:w="852" w:type="dxa"/>
          </w:tcPr>
          <w:p w:rsidR="003B46F0" w:rsidRDefault="003B46F0">
            <w:pPr>
              <w:pStyle w:val="TableParagraph"/>
              <w:rPr>
                <w:sz w:val="18"/>
              </w:rPr>
            </w:pPr>
          </w:p>
        </w:tc>
        <w:tc>
          <w:tcPr>
            <w:tcW w:w="850" w:type="dxa"/>
          </w:tcPr>
          <w:p w:rsidR="003B46F0" w:rsidRDefault="003B46F0">
            <w:pPr>
              <w:pStyle w:val="TableParagraph"/>
              <w:rPr>
                <w:sz w:val="18"/>
              </w:rPr>
            </w:pPr>
          </w:p>
        </w:tc>
        <w:tc>
          <w:tcPr>
            <w:tcW w:w="2269" w:type="dxa"/>
          </w:tcPr>
          <w:p w:rsidR="003B46F0" w:rsidRDefault="003B46F0">
            <w:pPr>
              <w:pStyle w:val="TableParagraph"/>
              <w:rPr>
                <w:sz w:val="18"/>
              </w:rPr>
            </w:pPr>
          </w:p>
        </w:tc>
      </w:tr>
      <w:tr w:rsidR="003B46F0">
        <w:trPr>
          <w:trHeight w:val="275"/>
        </w:trPr>
        <w:tc>
          <w:tcPr>
            <w:tcW w:w="13468" w:type="dxa"/>
            <w:gridSpan w:val="12"/>
          </w:tcPr>
          <w:p w:rsidR="003B46F0" w:rsidRDefault="003B46F0">
            <w:pPr>
              <w:pStyle w:val="TableParagraph"/>
              <w:rPr>
                <w:sz w:val="18"/>
              </w:rPr>
            </w:pPr>
          </w:p>
        </w:tc>
      </w:tr>
      <w:tr w:rsidR="003B46F0">
        <w:trPr>
          <w:trHeight w:val="828"/>
        </w:trPr>
        <w:tc>
          <w:tcPr>
            <w:tcW w:w="1277" w:type="dxa"/>
            <w:vMerge w:val="restart"/>
            <w:textDirection w:val="btLr"/>
          </w:tcPr>
          <w:p w:rsidR="003B46F0" w:rsidRDefault="00C01045">
            <w:pPr>
              <w:pStyle w:val="TableParagraph"/>
              <w:spacing w:before="107"/>
              <w:ind w:left="220"/>
              <w:rPr>
                <w:sz w:val="24"/>
              </w:rPr>
            </w:pPr>
            <w:r>
              <w:rPr>
                <w:sz w:val="24"/>
              </w:rPr>
              <w:t>Общение</w:t>
            </w:r>
            <w:r>
              <w:rPr>
                <w:spacing w:val="1"/>
                <w:sz w:val="24"/>
              </w:rPr>
              <w:t xml:space="preserve"> </w:t>
            </w:r>
            <w:r>
              <w:rPr>
                <w:spacing w:val="-7"/>
                <w:sz w:val="24"/>
              </w:rPr>
              <w:t>со</w:t>
            </w:r>
          </w:p>
          <w:p w:rsidR="003B46F0" w:rsidRDefault="00C01045">
            <w:pPr>
              <w:pStyle w:val="TableParagraph"/>
              <w:spacing w:before="7"/>
              <w:ind w:left="124"/>
              <w:rPr>
                <w:sz w:val="24"/>
              </w:rPr>
            </w:pPr>
            <w:r>
              <w:rPr>
                <w:spacing w:val="-2"/>
                <w:sz w:val="24"/>
              </w:rPr>
              <w:t>сверстниками</w:t>
            </w:r>
          </w:p>
        </w:tc>
        <w:tc>
          <w:tcPr>
            <w:tcW w:w="2179" w:type="dxa"/>
          </w:tcPr>
          <w:p w:rsidR="003B46F0" w:rsidRDefault="00C01045">
            <w:pPr>
              <w:pStyle w:val="TableParagraph"/>
              <w:spacing w:before="123" w:line="247" w:lineRule="auto"/>
              <w:ind w:left="111"/>
              <w:rPr>
                <w:sz w:val="24"/>
              </w:rPr>
            </w:pPr>
            <w:r>
              <w:rPr>
                <w:sz w:val="24"/>
              </w:rPr>
              <w:t>Отзывчивый</w:t>
            </w:r>
            <w:r>
              <w:rPr>
                <w:spacing w:val="28"/>
                <w:sz w:val="24"/>
              </w:rPr>
              <w:t xml:space="preserve"> </w:t>
            </w:r>
            <w:r>
              <w:rPr>
                <w:sz w:val="24"/>
              </w:rPr>
              <w:t>к призывам о</w:t>
            </w:r>
          </w:p>
          <w:p w:rsidR="003B46F0" w:rsidRDefault="00C01045">
            <w:pPr>
              <w:pStyle w:val="TableParagraph"/>
              <w:spacing w:line="116" w:lineRule="exact"/>
              <w:ind w:left="111"/>
              <w:rPr>
                <w:sz w:val="24"/>
              </w:rPr>
            </w:pPr>
            <w:r>
              <w:rPr>
                <w:spacing w:val="-2"/>
                <w:sz w:val="24"/>
              </w:rPr>
              <w:t>помощи</w:t>
            </w:r>
          </w:p>
        </w:tc>
        <w:tc>
          <w:tcPr>
            <w:tcW w:w="939" w:type="dxa"/>
          </w:tcPr>
          <w:p w:rsidR="003B46F0" w:rsidRDefault="003B46F0">
            <w:pPr>
              <w:pStyle w:val="TableParagraph"/>
              <w:rPr>
                <w:sz w:val="18"/>
              </w:rPr>
            </w:pPr>
          </w:p>
        </w:tc>
        <w:tc>
          <w:tcPr>
            <w:tcW w:w="850" w:type="dxa"/>
          </w:tcPr>
          <w:p w:rsidR="003B46F0" w:rsidRDefault="003B46F0">
            <w:pPr>
              <w:pStyle w:val="TableParagraph"/>
              <w:rPr>
                <w:sz w:val="18"/>
              </w:rPr>
            </w:pPr>
          </w:p>
        </w:tc>
        <w:tc>
          <w:tcPr>
            <w:tcW w:w="852" w:type="dxa"/>
          </w:tcPr>
          <w:p w:rsidR="003B46F0" w:rsidRDefault="003B46F0">
            <w:pPr>
              <w:pStyle w:val="TableParagraph"/>
              <w:rPr>
                <w:sz w:val="18"/>
              </w:rPr>
            </w:pPr>
          </w:p>
        </w:tc>
        <w:tc>
          <w:tcPr>
            <w:tcW w:w="849" w:type="dxa"/>
          </w:tcPr>
          <w:p w:rsidR="003B46F0" w:rsidRDefault="003B46F0">
            <w:pPr>
              <w:pStyle w:val="TableParagraph"/>
              <w:rPr>
                <w:sz w:val="18"/>
              </w:rPr>
            </w:pPr>
          </w:p>
        </w:tc>
        <w:tc>
          <w:tcPr>
            <w:tcW w:w="850" w:type="dxa"/>
          </w:tcPr>
          <w:p w:rsidR="003B46F0" w:rsidRDefault="003B46F0">
            <w:pPr>
              <w:pStyle w:val="TableParagraph"/>
              <w:rPr>
                <w:sz w:val="18"/>
              </w:rPr>
            </w:pPr>
          </w:p>
        </w:tc>
        <w:tc>
          <w:tcPr>
            <w:tcW w:w="852" w:type="dxa"/>
          </w:tcPr>
          <w:p w:rsidR="003B46F0" w:rsidRDefault="003B46F0">
            <w:pPr>
              <w:pStyle w:val="TableParagraph"/>
              <w:rPr>
                <w:sz w:val="18"/>
              </w:rPr>
            </w:pPr>
          </w:p>
        </w:tc>
        <w:tc>
          <w:tcPr>
            <w:tcW w:w="849" w:type="dxa"/>
          </w:tcPr>
          <w:p w:rsidR="003B46F0" w:rsidRDefault="003B46F0">
            <w:pPr>
              <w:pStyle w:val="TableParagraph"/>
              <w:rPr>
                <w:sz w:val="18"/>
              </w:rPr>
            </w:pPr>
          </w:p>
        </w:tc>
        <w:tc>
          <w:tcPr>
            <w:tcW w:w="852" w:type="dxa"/>
          </w:tcPr>
          <w:p w:rsidR="003B46F0" w:rsidRDefault="003B46F0">
            <w:pPr>
              <w:pStyle w:val="TableParagraph"/>
              <w:rPr>
                <w:sz w:val="18"/>
              </w:rPr>
            </w:pPr>
          </w:p>
        </w:tc>
        <w:tc>
          <w:tcPr>
            <w:tcW w:w="850" w:type="dxa"/>
          </w:tcPr>
          <w:p w:rsidR="003B46F0" w:rsidRDefault="003B46F0">
            <w:pPr>
              <w:pStyle w:val="TableParagraph"/>
              <w:rPr>
                <w:sz w:val="18"/>
              </w:rPr>
            </w:pPr>
          </w:p>
        </w:tc>
        <w:tc>
          <w:tcPr>
            <w:tcW w:w="2269" w:type="dxa"/>
          </w:tcPr>
          <w:p w:rsidR="003B46F0" w:rsidRDefault="003B46F0">
            <w:pPr>
              <w:pStyle w:val="TableParagraph"/>
              <w:rPr>
                <w:sz w:val="18"/>
              </w:rPr>
            </w:pPr>
          </w:p>
        </w:tc>
      </w:tr>
      <w:tr w:rsidR="003B46F0">
        <w:trPr>
          <w:trHeight w:val="275"/>
        </w:trPr>
        <w:tc>
          <w:tcPr>
            <w:tcW w:w="1277" w:type="dxa"/>
            <w:vMerge/>
            <w:tcBorders>
              <w:top w:val="nil"/>
            </w:tcBorders>
            <w:textDirection w:val="btLr"/>
          </w:tcPr>
          <w:p w:rsidR="003B46F0" w:rsidRDefault="003B46F0">
            <w:pPr>
              <w:rPr>
                <w:sz w:val="2"/>
                <w:szCs w:val="2"/>
              </w:rPr>
            </w:pPr>
          </w:p>
        </w:tc>
        <w:tc>
          <w:tcPr>
            <w:tcW w:w="2179" w:type="dxa"/>
          </w:tcPr>
          <w:p w:rsidR="003B46F0" w:rsidRDefault="00C01045">
            <w:pPr>
              <w:pStyle w:val="TableParagraph"/>
              <w:spacing w:before="130" w:line="125" w:lineRule="exact"/>
              <w:ind w:left="111"/>
              <w:rPr>
                <w:sz w:val="24"/>
              </w:rPr>
            </w:pPr>
            <w:r>
              <w:rPr>
                <w:spacing w:val="-2"/>
                <w:sz w:val="24"/>
              </w:rPr>
              <w:t>Бескорыстный</w:t>
            </w:r>
          </w:p>
        </w:tc>
        <w:tc>
          <w:tcPr>
            <w:tcW w:w="939" w:type="dxa"/>
          </w:tcPr>
          <w:p w:rsidR="003B46F0" w:rsidRDefault="003B46F0">
            <w:pPr>
              <w:pStyle w:val="TableParagraph"/>
              <w:rPr>
                <w:sz w:val="18"/>
              </w:rPr>
            </w:pPr>
          </w:p>
        </w:tc>
        <w:tc>
          <w:tcPr>
            <w:tcW w:w="850" w:type="dxa"/>
          </w:tcPr>
          <w:p w:rsidR="003B46F0" w:rsidRDefault="003B46F0">
            <w:pPr>
              <w:pStyle w:val="TableParagraph"/>
              <w:rPr>
                <w:sz w:val="18"/>
              </w:rPr>
            </w:pPr>
          </w:p>
        </w:tc>
        <w:tc>
          <w:tcPr>
            <w:tcW w:w="852" w:type="dxa"/>
          </w:tcPr>
          <w:p w:rsidR="003B46F0" w:rsidRDefault="003B46F0">
            <w:pPr>
              <w:pStyle w:val="TableParagraph"/>
              <w:rPr>
                <w:sz w:val="18"/>
              </w:rPr>
            </w:pPr>
          </w:p>
        </w:tc>
        <w:tc>
          <w:tcPr>
            <w:tcW w:w="849" w:type="dxa"/>
          </w:tcPr>
          <w:p w:rsidR="003B46F0" w:rsidRDefault="003B46F0">
            <w:pPr>
              <w:pStyle w:val="TableParagraph"/>
              <w:rPr>
                <w:sz w:val="18"/>
              </w:rPr>
            </w:pPr>
          </w:p>
        </w:tc>
        <w:tc>
          <w:tcPr>
            <w:tcW w:w="850" w:type="dxa"/>
          </w:tcPr>
          <w:p w:rsidR="003B46F0" w:rsidRDefault="003B46F0">
            <w:pPr>
              <w:pStyle w:val="TableParagraph"/>
              <w:rPr>
                <w:sz w:val="18"/>
              </w:rPr>
            </w:pPr>
          </w:p>
        </w:tc>
        <w:tc>
          <w:tcPr>
            <w:tcW w:w="852" w:type="dxa"/>
          </w:tcPr>
          <w:p w:rsidR="003B46F0" w:rsidRDefault="003B46F0">
            <w:pPr>
              <w:pStyle w:val="TableParagraph"/>
              <w:rPr>
                <w:sz w:val="18"/>
              </w:rPr>
            </w:pPr>
          </w:p>
        </w:tc>
        <w:tc>
          <w:tcPr>
            <w:tcW w:w="849" w:type="dxa"/>
          </w:tcPr>
          <w:p w:rsidR="003B46F0" w:rsidRDefault="003B46F0">
            <w:pPr>
              <w:pStyle w:val="TableParagraph"/>
              <w:rPr>
                <w:sz w:val="18"/>
              </w:rPr>
            </w:pPr>
          </w:p>
        </w:tc>
        <w:tc>
          <w:tcPr>
            <w:tcW w:w="852" w:type="dxa"/>
          </w:tcPr>
          <w:p w:rsidR="003B46F0" w:rsidRDefault="003B46F0">
            <w:pPr>
              <w:pStyle w:val="TableParagraph"/>
              <w:rPr>
                <w:sz w:val="18"/>
              </w:rPr>
            </w:pPr>
          </w:p>
        </w:tc>
        <w:tc>
          <w:tcPr>
            <w:tcW w:w="850" w:type="dxa"/>
          </w:tcPr>
          <w:p w:rsidR="003B46F0" w:rsidRDefault="003B46F0">
            <w:pPr>
              <w:pStyle w:val="TableParagraph"/>
              <w:rPr>
                <w:sz w:val="18"/>
              </w:rPr>
            </w:pPr>
          </w:p>
        </w:tc>
        <w:tc>
          <w:tcPr>
            <w:tcW w:w="2269" w:type="dxa"/>
          </w:tcPr>
          <w:p w:rsidR="003B46F0" w:rsidRDefault="003B46F0">
            <w:pPr>
              <w:pStyle w:val="TableParagraph"/>
              <w:rPr>
                <w:sz w:val="18"/>
              </w:rPr>
            </w:pPr>
          </w:p>
        </w:tc>
      </w:tr>
      <w:tr w:rsidR="003B46F0">
        <w:trPr>
          <w:trHeight w:val="275"/>
        </w:trPr>
        <w:tc>
          <w:tcPr>
            <w:tcW w:w="1277" w:type="dxa"/>
            <w:vMerge/>
            <w:tcBorders>
              <w:top w:val="nil"/>
            </w:tcBorders>
            <w:textDirection w:val="btLr"/>
          </w:tcPr>
          <w:p w:rsidR="003B46F0" w:rsidRDefault="003B46F0">
            <w:pPr>
              <w:rPr>
                <w:sz w:val="2"/>
                <w:szCs w:val="2"/>
              </w:rPr>
            </w:pPr>
          </w:p>
        </w:tc>
        <w:tc>
          <w:tcPr>
            <w:tcW w:w="2179" w:type="dxa"/>
          </w:tcPr>
          <w:p w:rsidR="003B46F0" w:rsidRDefault="00C01045">
            <w:pPr>
              <w:pStyle w:val="TableParagraph"/>
              <w:spacing w:before="128" w:line="127" w:lineRule="exact"/>
              <w:ind w:left="111"/>
              <w:rPr>
                <w:sz w:val="24"/>
              </w:rPr>
            </w:pPr>
            <w:r>
              <w:rPr>
                <w:spacing w:val="-2"/>
                <w:sz w:val="24"/>
              </w:rPr>
              <w:t>Уступчивый</w:t>
            </w:r>
          </w:p>
        </w:tc>
        <w:tc>
          <w:tcPr>
            <w:tcW w:w="939" w:type="dxa"/>
          </w:tcPr>
          <w:p w:rsidR="003B46F0" w:rsidRDefault="003B46F0">
            <w:pPr>
              <w:pStyle w:val="TableParagraph"/>
              <w:rPr>
                <w:sz w:val="18"/>
              </w:rPr>
            </w:pPr>
          </w:p>
        </w:tc>
        <w:tc>
          <w:tcPr>
            <w:tcW w:w="850" w:type="dxa"/>
          </w:tcPr>
          <w:p w:rsidR="003B46F0" w:rsidRDefault="003B46F0">
            <w:pPr>
              <w:pStyle w:val="TableParagraph"/>
              <w:rPr>
                <w:sz w:val="18"/>
              </w:rPr>
            </w:pPr>
          </w:p>
        </w:tc>
        <w:tc>
          <w:tcPr>
            <w:tcW w:w="852" w:type="dxa"/>
          </w:tcPr>
          <w:p w:rsidR="003B46F0" w:rsidRDefault="003B46F0">
            <w:pPr>
              <w:pStyle w:val="TableParagraph"/>
              <w:rPr>
                <w:sz w:val="18"/>
              </w:rPr>
            </w:pPr>
          </w:p>
        </w:tc>
        <w:tc>
          <w:tcPr>
            <w:tcW w:w="849" w:type="dxa"/>
          </w:tcPr>
          <w:p w:rsidR="003B46F0" w:rsidRDefault="003B46F0">
            <w:pPr>
              <w:pStyle w:val="TableParagraph"/>
              <w:rPr>
                <w:sz w:val="18"/>
              </w:rPr>
            </w:pPr>
          </w:p>
        </w:tc>
        <w:tc>
          <w:tcPr>
            <w:tcW w:w="850" w:type="dxa"/>
          </w:tcPr>
          <w:p w:rsidR="003B46F0" w:rsidRDefault="003B46F0">
            <w:pPr>
              <w:pStyle w:val="TableParagraph"/>
              <w:rPr>
                <w:sz w:val="18"/>
              </w:rPr>
            </w:pPr>
          </w:p>
        </w:tc>
        <w:tc>
          <w:tcPr>
            <w:tcW w:w="852" w:type="dxa"/>
          </w:tcPr>
          <w:p w:rsidR="003B46F0" w:rsidRDefault="003B46F0">
            <w:pPr>
              <w:pStyle w:val="TableParagraph"/>
              <w:rPr>
                <w:sz w:val="18"/>
              </w:rPr>
            </w:pPr>
          </w:p>
        </w:tc>
        <w:tc>
          <w:tcPr>
            <w:tcW w:w="849" w:type="dxa"/>
          </w:tcPr>
          <w:p w:rsidR="003B46F0" w:rsidRDefault="003B46F0">
            <w:pPr>
              <w:pStyle w:val="TableParagraph"/>
              <w:rPr>
                <w:sz w:val="18"/>
              </w:rPr>
            </w:pPr>
          </w:p>
        </w:tc>
        <w:tc>
          <w:tcPr>
            <w:tcW w:w="852" w:type="dxa"/>
          </w:tcPr>
          <w:p w:rsidR="003B46F0" w:rsidRDefault="003B46F0">
            <w:pPr>
              <w:pStyle w:val="TableParagraph"/>
              <w:rPr>
                <w:sz w:val="18"/>
              </w:rPr>
            </w:pPr>
          </w:p>
        </w:tc>
        <w:tc>
          <w:tcPr>
            <w:tcW w:w="850" w:type="dxa"/>
          </w:tcPr>
          <w:p w:rsidR="003B46F0" w:rsidRDefault="003B46F0">
            <w:pPr>
              <w:pStyle w:val="TableParagraph"/>
              <w:rPr>
                <w:sz w:val="18"/>
              </w:rPr>
            </w:pPr>
          </w:p>
        </w:tc>
        <w:tc>
          <w:tcPr>
            <w:tcW w:w="2269" w:type="dxa"/>
          </w:tcPr>
          <w:p w:rsidR="003B46F0" w:rsidRDefault="003B46F0">
            <w:pPr>
              <w:pStyle w:val="TableParagraph"/>
              <w:rPr>
                <w:sz w:val="18"/>
              </w:rPr>
            </w:pPr>
          </w:p>
        </w:tc>
      </w:tr>
      <w:tr w:rsidR="003B46F0">
        <w:trPr>
          <w:trHeight w:val="275"/>
        </w:trPr>
        <w:tc>
          <w:tcPr>
            <w:tcW w:w="1277" w:type="dxa"/>
            <w:vMerge/>
            <w:tcBorders>
              <w:top w:val="nil"/>
            </w:tcBorders>
            <w:textDirection w:val="btLr"/>
          </w:tcPr>
          <w:p w:rsidR="003B46F0" w:rsidRDefault="003B46F0">
            <w:pPr>
              <w:rPr>
                <w:sz w:val="2"/>
                <w:szCs w:val="2"/>
              </w:rPr>
            </w:pPr>
          </w:p>
        </w:tc>
        <w:tc>
          <w:tcPr>
            <w:tcW w:w="2179" w:type="dxa"/>
          </w:tcPr>
          <w:p w:rsidR="003B46F0" w:rsidRDefault="00C01045">
            <w:pPr>
              <w:pStyle w:val="TableParagraph"/>
              <w:spacing w:before="121" w:line="135" w:lineRule="exact"/>
              <w:ind w:left="111"/>
              <w:rPr>
                <w:sz w:val="24"/>
              </w:rPr>
            </w:pPr>
            <w:r>
              <w:rPr>
                <w:spacing w:val="-2"/>
                <w:sz w:val="24"/>
              </w:rPr>
              <w:t>Язвительный</w:t>
            </w:r>
          </w:p>
        </w:tc>
        <w:tc>
          <w:tcPr>
            <w:tcW w:w="939" w:type="dxa"/>
          </w:tcPr>
          <w:p w:rsidR="003B46F0" w:rsidRDefault="003B46F0">
            <w:pPr>
              <w:pStyle w:val="TableParagraph"/>
              <w:rPr>
                <w:sz w:val="18"/>
              </w:rPr>
            </w:pPr>
          </w:p>
        </w:tc>
        <w:tc>
          <w:tcPr>
            <w:tcW w:w="850" w:type="dxa"/>
          </w:tcPr>
          <w:p w:rsidR="003B46F0" w:rsidRDefault="003B46F0">
            <w:pPr>
              <w:pStyle w:val="TableParagraph"/>
              <w:rPr>
                <w:sz w:val="18"/>
              </w:rPr>
            </w:pPr>
          </w:p>
        </w:tc>
        <w:tc>
          <w:tcPr>
            <w:tcW w:w="852" w:type="dxa"/>
          </w:tcPr>
          <w:p w:rsidR="003B46F0" w:rsidRDefault="003B46F0">
            <w:pPr>
              <w:pStyle w:val="TableParagraph"/>
              <w:rPr>
                <w:sz w:val="18"/>
              </w:rPr>
            </w:pPr>
          </w:p>
        </w:tc>
        <w:tc>
          <w:tcPr>
            <w:tcW w:w="849" w:type="dxa"/>
          </w:tcPr>
          <w:p w:rsidR="003B46F0" w:rsidRDefault="003B46F0">
            <w:pPr>
              <w:pStyle w:val="TableParagraph"/>
              <w:rPr>
                <w:sz w:val="18"/>
              </w:rPr>
            </w:pPr>
          </w:p>
        </w:tc>
        <w:tc>
          <w:tcPr>
            <w:tcW w:w="850" w:type="dxa"/>
          </w:tcPr>
          <w:p w:rsidR="003B46F0" w:rsidRDefault="003B46F0">
            <w:pPr>
              <w:pStyle w:val="TableParagraph"/>
              <w:rPr>
                <w:sz w:val="18"/>
              </w:rPr>
            </w:pPr>
          </w:p>
        </w:tc>
        <w:tc>
          <w:tcPr>
            <w:tcW w:w="852" w:type="dxa"/>
          </w:tcPr>
          <w:p w:rsidR="003B46F0" w:rsidRDefault="003B46F0">
            <w:pPr>
              <w:pStyle w:val="TableParagraph"/>
              <w:rPr>
                <w:sz w:val="18"/>
              </w:rPr>
            </w:pPr>
          </w:p>
        </w:tc>
        <w:tc>
          <w:tcPr>
            <w:tcW w:w="849" w:type="dxa"/>
          </w:tcPr>
          <w:p w:rsidR="003B46F0" w:rsidRDefault="003B46F0">
            <w:pPr>
              <w:pStyle w:val="TableParagraph"/>
              <w:rPr>
                <w:sz w:val="18"/>
              </w:rPr>
            </w:pPr>
          </w:p>
        </w:tc>
        <w:tc>
          <w:tcPr>
            <w:tcW w:w="852" w:type="dxa"/>
          </w:tcPr>
          <w:p w:rsidR="003B46F0" w:rsidRDefault="003B46F0">
            <w:pPr>
              <w:pStyle w:val="TableParagraph"/>
              <w:rPr>
                <w:sz w:val="18"/>
              </w:rPr>
            </w:pPr>
          </w:p>
        </w:tc>
        <w:tc>
          <w:tcPr>
            <w:tcW w:w="850" w:type="dxa"/>
          </w:tcPr>
          <w:p w:rsidR="003B46F0" w:rsidRDefault="003B46F0">
            <w:pPr>
              <w:pStyle w:val="TableParagraph"/>
              <w:rPr>
                <w:sz w:val="18"/>
              </w:rPr>
            </w:pPr>
          </w:p>
        </w:tc>
        <w:tc>
          <w:tcPr>
            <w:tcW w:w="2269" w:type="dxa"/>
          </w:tcPr>
          <w:p w:rsidR="003B46F0" w:rsidRDefault="003B46F0">
            <w:pPr>
              <w:pStyle w:val="TableParagraph"/>
              <w:rPr>
                <w:sz w:val="18"/>
              </w:rPr>
            </w:pPr>
          </w:p>
        </w:tc>
      </w:tr>
      <w:tr w:rsidR="003B46F0">
        <w:trPr>
          <w:trHeight w:val="275"/>
        </w:trPr>
        <w:tc>
          <w:tcPr>
            <w:tcW w:w="1277" w:type="dxa"/>
            <w:vMerge/>
            <w:tcBorders>
              <w:top w:val="nil"/>
            </w:tcBorders>
            <w:textDirection w:val="btLr"/>
          </w:tcPr>
          <w:p w:rsidR="003B46F0" w:rsidRDefault="003B46F0">
            <w:pPr>
              <w:rPr>
                <w:sz w:val="2"/>
                <w:szCs w:val="2"/>
              </w:rPr>
            </w:pPr>
          </w:p>
        </w:tc>
        <w:tc>
          <w:tcPr>
            <w:tcW w:w="2179" w:type="dxa"/>
          </w:tcPr>
          <w:p w:rsidR="003B46F0" w:rsidRDefault="00C01045">
            <w:pPr>
              <w:pStyle w:val="TableParagraph"/>
              <w:spacing w:before="119" w:line="136" w:lineRule="exact"/>
              <w:ind w:left="111"/>
              <w:rPr>
                <w:sz w:val="24"/>
              </w:rPr>
            </w:pPr>
            <w:r>
              <w:rPr>
                <w:spacing w:val="-2"/>
                <w:sz w:val="24"/>
              </w:rPr>
              <w:t>Эгоистичный</w:t>
            </w:r>
          </w:p>
        </w:tc>
        <w:tc>
          <w:tcPr>
            <w:tcW w:w="939" w:type="dxa"/>
          </w:tcPr>
          <w:p w:rsidR="003B46F0" w:rsidRDefault="003B46F0">
            <w:pPr>
              <w:pStyle w:val="TableParagraph"/>
              <w:rPr>
                <w:sz w:val="18"/>
              </w:rPr>
            </w:pPr>
          </w:p>
        </w:tc>
        <w:tc>
          <w:tcPr>
            <w:tcW w:w="850" w:type="dxa"/>
          </w:tcPr>
          <w:p w:rsidR="003B46F0" w:rsidRDefault="003B46F0">
            <w:pPr>
              <w:pStyle w:val="TableParagraph"/>
              <w:rPr>
                <w:sz w:val="18"/>
              </w:rPr>
            </w:pPr>
          </w:p>
        </w:tc>
        <w:tc>
          <w:tcPr>
            <w:tcW w:w="852" w:type="dxa"/>
          </w:tcPr>
          <w:p w:rsidR="003B46F0" w:rsidRDefault="003B46F0">
            <w:pPr>
              <w:pStyle w:val="TableParagraph"/>
              <w:rPr>
                <w:sz w:val="18"/>
              </w:rPr>
            </w:pPr>
          </w:p>
        </w:tc>
        <w:tc>
          <w:tcPr>
            <w:tcW w:w="849" w:type="dxa"/>
          </w:tcPr>
          <w:p w:rsidR="003B46F0" w:rsidRDefault="003B46F0">
            <w:pPr>
              <w:pStyle w:val="TableParagraph"/>
              <w:rPr>
                <w:sz w:val="18"/>
              </w:rPr>
            </w:pPr>
          </w:p>
        </w:tc>
        <w:tc>
          <w:tcPr>
            <w:tcW w:w="850" w:type="dxa"/>
          </w:tcPr>
          <w:p w:rsidR="003B46F0" w:rsidRDefault="003B46F0">
            <w:pPr>
              <w:pStyle w:val="TableParagraph"/>
              <w:rPr>
                <w:sz w:val="18"/>
              </w:rPr>
            </w:pPr>
          </w:p>
        </w:tc>
        <w:tc>
          <w:tcPr>
            <w:tcW w:w="852" w:type="dxa"/>
          </w:tcPr>
          <w:p w:rsidR="003B46F0" w:rsidRDefault="003B46F0">
            <w:pPr>
              <w:pStyle w:val="TableParagraph"/>
              <w:rPr>
                <w:sz w:val="18"/>
              </w:rPr>
            </w:pPr>
          </w:p>
        </w:tc>
        <w:tc>
          <w:tcPr>
            <w:tcW w:w="849" w:type="dxa"/>
          </w:tcPr>
          <w:p w:rsidR="003B46F0" w:rsidRDefault="003B46F0">
            <w:pPr>
              <w:pStyle w:val="TableParagraph"/>
              <w:rPr>
                <w:sz w:val="18"/>
              </w:rPr>
            </w:pPr>
          </w:p>
        </w:tc>
        <w:tc>
          <w:tcPr>
            <w:tcW w:w="852" w:type="dxa"/>
          </w:tcPr>
          <w:p w:rsidR="003B46F0" w:rsidRDefault="003B46F0">
            <w:pPr>
              <w:pStyle w:val="TableParagraph"/>
              <w:rPr>
                <w:sz w:val="18"/>
              </w:rPr>
            </w:pPr>
          </w:p>
        </w:tc>
        <w:tc>
          <w:tcPr>
            <w:tcW w:w="850" w:type="dxa"/>
          </w:tcPr>
          <w:p w:rsidR="003B46F0" w:rsidRDefault="003B46F0">
            <w:pPr>
              <w:pStyle w:val="TableParagraph"/>
              <w:rPr>
                <w:sz w:val="18"/>
              </w:rPr>
            </w:pPr>
          </w:p>
        </w:tc>
        <w:tc>
          <w:tcPr>
            <w:tcW w:w="2269" w:type="dxa"/>
          </w:tcPr>
          <w:p w:rsidR="003B46F0" w:rsidRDefault="003B46F0">
            <w:pPr>
              <w:pStyle w:val="TableParagraph"/>
              <w:rPr>
                <w:sz w:val="18"/>
              </w:rPr>
            </w:pPr>
          </w:p>
        </w:tc>
      </w:tr>
      <w:tr w:rsidR="003B46F0">
        <w:trPr>
          <w:trHeight w:val="277"/>
        </w:trPr>
        <w:tc>
          <w:tcPr>
            <w:tcW w:w="13468" w:type="dxa"/>
            <w:gridSpan w:val="12"/>
          </w:tcPr>
          <w:p w:rsidR="003B46F0" w:rsidRDefault="003B46F0">
            <w:pPr>
              <w:pStyle w:val="TableParagraph"/>
              <w:rPr>
                <w:sz w:val="18"/>
              </w:rPr>
            </w:pPr>
          </w:p>
        </w:tc>
      </w:tr>
      <w:tr w:rsidR="003B46F0">
        <w:trPr>
          <w:trHeight w:val="828"/>
        </w:trPr>
        <w:tc>
          <w:tcPr>
            <w:tcW w:w="1277" w:type="dxa"/>
            <w:vMerge w:val="restart"/>
            <w:textDirection w:val="btLr"/>
          </w:tcPr>
          <w:p w:rsidR="003B46F0" w:rsidRDefault="00C01045">
            <w:pPr>
              <w:pStyle w:val="TableParagraph"/>
              <w:spacing w:before="107"/>
              <w:ind w:right="167"/>
              <w:jc w:val="center"/>
              <w:rPr>
                <w:sz w:val="24"/>
              </w:rPr>
            </w:pPr>
            <w:r>
              <w:rPr>
                <w:spacing w:val="-2"/>
                <w:sz w:val="24"/>
              </w:rPr>
              <w:t>Общение</w:t>
            </w:r>
          </w:p>
          <w:p w:rsidR="003B46F0" w:rsidRDefault="00C01045">
            <w:pPr>
              <w:pStyle w:val="TableParagraph"/>
              <w:spacing w:before="7"/>
              <w:ind w:left="9" w:right="167"/>
              <w:jc w:val="center"/>
              <w:rPr>
                <w:sz w:val="24"/>
              </w:rPr>
            </w:pPr>
            <w:r>
              <w:rPr>
                <w:spacing w:val="-10"/>
                <w:sz w:val="24"/>
              </w:rPr>
              <w:t>с</w:t>
            </w:r>
          </w:p>
          <w:p w:rsidR="003B46F0" w:rsidRDefault="00C01045">
            <w:pPr>
              <w:pStyle w:val="TableParagraph"/>
              <w:spacing w:before="8"/>
              <w:ind w:left="3" w:right="167"/>
              <w:jc w:val="center"/>
              <w:rPr>
                <w:sz w:val="24"/>
              </w:rPr>
            </w:pPr>
            <w:r>
              <w:rPr>
                <w:spacing w:val="-2"/>
                <w:sz w:val="24"/>
              </w:rPr>
              <w:t>группой</w:t>
            </w:r>
          </w:p>
        </w:tc>
        <w:tc>
          <w:tcPr>
            <w:tcW w:w="2179" w:type="dxa"/>
          </w:tcPr>
          <w:p w:rsidR="003B46F0" w:rsidRDefault="00C01045">
            <w:pPr>
              <w:pStyle w:val="TableParagraph"/>
              <w:spacing w:before="64" w:line="242" w:lineRule="auto"/>
              <w:ind w:left="111" w:right="1092"/>
              <w:rPr>
                <w:sz w:val="24"/>
              </w:rPr>
            </w:pPr>
            <w:r>
              <w:rPr>
                <w:spacing w:val="-2"/>
                <w:sz w:val="24"/>
              </w:rPr>
              <w:t>Обладает талантом</w:t>
            </w:r>
          </w:p>
          <w:p w:rsidR="003B46F0" w:rsidRDefault="00C01045">
            <w:pPr>
              <w:pStyle w:val="TableParagraph"/>
              <w:spacing w:before="4" w:line="183" w:lineRule="exact"/>
              <w:ind w:left="111"/>
              <w:rPr>
                <w:sz w:val="24"/>
              </w:rPr>
            </w:pPr>
            <w:r>
              <w:rPr>
                <w:spacing w:val="-2"/>
                <w:sz w:val="24"/>
              </w:rPr>
              <w:t>руководителя</w:t>
            </w:r>
          </w:p>
        </w:tc>
        <w:tc>
          <w:tcPr>
            <w:tcW w:w="939" w:type="dxa"/>
          </w:tcPr>
          <w:p w:rsidR="003B46F0" w:rsidRDefault="003B46F0">
            <w:pPr>
              <w:pStyle w:val="TableParagraph"/>
              <w:rPr>
                <w:sz w:val="18"/>
              </w:rPr>
            </w:pPr>
          </w:p>
        </w:tc>
        <w:tc>
          <w:tcPr>
            <w:tcW w:w="850" w:type="dxa"/>
          </w:tcPr>
          <w:p w:rsidR="003B46F0" w:rsidRDefault="003B46F0">
            <w:pPr>
              <w:pStyle w:val="TableParagraph"/>
              <w:rPr>
                <w:sz w:val="18"/>
              </w:rPr>
            </w:pPr>
          </w:p>
        </w:tc>
        <w:tc>
          <w:tcPr>
            <w:tcW w:w="852" w:type="dxa"/>
          </w:tcPr>
          <w:p w:rsidR="003B46F0" w:rsidRDefault="003B46F0">
            <w:pPr>
              <w:pStyle w:val="TableParagraph"/>
              <w:rPr>
                <w:sz w:val="18"/>
              </w:rPr>
            </w:pPr>
          </w:p>
        </w:tc>
        <w:tc>
          <w:tcPr>
            <w:tcW w:w="849" w:type="dxa"/>
          </w:tcPr>
          <w:p w:rsidR="003B46F0" w:rsidRDefault="003B46F0">
            <w:pPr>
              <w:pStyle w:val="TableParagraph"/>
              <w:rPr>
                <w:sz w:val="18"/>
              </w:rPr>
            </w:pPr>
          </w:p>
        </w:tc>
        <w:tc>
          <w:tcPr>
            <w:tcW w:w="850" w:type="dxa"/>
          </w:tcPr>
          <w:p w:rsidR="003B46F0" w:rsidRDefault="003B46F0">
            <w:pPr>
              <w:pStyle w:val="TableParagraph"/>
              <w:rPr>
                <w:sz w:val="18"/>
              </w:rPr>
            </w:pPr>
          </w:p>
        </w:tc>
        <w:tc>
          <w:tcPr>
            <w:tcW w:w="852" w:type="dxa"/>
          </w:tcPr>
          <w:p w:rsidR="003B46F0" w:rsidRDefault="003B46F0">
            <w:pPr>
              <w:pStyle w:val="TableParagraph"/>
              <w:rPr>
                <w:sz w:val="18"/>
              </w:rPr>
            </w:pPr>
          </w:p>
        </w:tc>
        <w:tc>
          <w:tcPr>
            <w:tcW w:w="849" w:type="dxa"/>
          </w:tcPr>
          <w:p w:rsidR="003B46F0" w:rsidRDefault="003B46F0">
            <w:pPr>
              <w:pStyle w:val="TableParagraph"/>
              <w:rPr>
                <w:sz w:val="18"/>
              </w:rPr>
            </w:pPr>
          </w:p>
        </w:tc>
        <w:tc>
          <w:tcPr>
            <w:tcW w:w="852" w:type="dxa"/>
          </w:tcPr>
          <w:p w:rsidR="003B46F0" w:rsidRDefault="003B46F0">
            <w:pPr>
              <w:pStyle w:val="TableParagraph"/>
              <w:rPr>
                <w:sz w:val="18"/>
              </w:rPr>
            </w:pPr>
          </w:p>
        </w:tc>
        <w:tc>
          <w:tcPr>
            <w:tcW w:w="850" w:type="dxa"/>
          </w:tcPr>
          <w:p w:rsidR="003B46F0" w:rsidRDefault="003B46F0">
            <w:pPr>
              <w:pStyle w:val="TableParagraph"/>
              <w:rPr>
                <w:sz w:val="18"/>
              </w:rPr>
            </w:pPr>
          </w:p>
        </w:tc>
        <w:tc>
          <w:tcPr>
            <w:tcW w:w="2269" w:type="dxa"/>
          </w:tcPr>
          <w:p w:rsidR="003B46F0" w:rsidRDefault="003B46F0">
            <w:pPr>
              <w:pStyle w:val="TableParagraph"/>
              <w:rPr>
                <w:sz w:val="18"/>
              </w:rPr>
            </w:pPr>
          </w:p>
        </w:tc>
      </w:tr>
      <w:tr w:rsidR="003B46F0">
        <w:trPr>
          <w:trHeight w:val="551"/>
        </w:trPr>
        <w:tc>
          <w:tcPr>
            <w:tcW w:w="1277" w:type="dxa"/>
            <w:vMerge/>
            <w:tcBorders>
              <w:top w:val="nil"/>
            </w:tcBorders>
            <w:textDirection w:val="btLr"/>
          </w:tcPr>
          <w:p w:rsidR="003B46F0" w:rsidRDefault="003B46F0">
            <w:pPr>
              <w:rPr>
                <w:sz w:val="2"/>
                <w:szCs w:val="2"/>
              </w:rPr>
            </w:pPr>
          </w:p>
        </w:tc>
        <w:tc>
          <w:tcPr>
            <w:tcW w:w="2179" w:type="dxa"/>
          </w:tcPr>
          <w:p w:rsidR="003B46F0" w:rsidRDefault="00C01045">
            <w:pPr>
              <w:pStyle w:val="TableParagraph"/>
              <w:spacing w:before="22" w:line="280" w:lineRule="atLeast"/>
              <w:ind w:left="111" w:right="767"/>
              <w:rPr>
                <w:sz w:val="24"/>
              </w:rPr>
            </w:pPr>
            <w:r>
              <w:rPr>
                <w:spacing w:val="-2"/>
                <w:sz w:val="24"/>
              </w:rPr>
              <w:t>Всегда дружелюбен</w:t>
            </w:r>
          </w:p>
        </w:tc>
        <w:tc>
          <w:tcPr>
            <w:tcW w:w="939" w:type="dxa"/>
          </w:tcPr>
          <w:p w:rsidR="003B46F0" w:rsidRDefault="003B46F0">
            <w:pPr>
              <w:pStyle w:val="TableParagraph"/>
              <w:rPr>
                <w:sz w:val="18"/>
              </w:rPr>
            </w:pPr>
          </w:p>
        </w:tc>
        <w:tc>
          <w:tcPr>
            <w:tcW w:w="850" w:type="dxa"/>
          </w:tcPr>
          <w:p w:rsidR="003B46F0" w:rsidRDefault="003B46F0">
            <w:pPr>
              <w:pStyle w:val="TableParagraph"/>
              <w:rPr>
                <w:sz w:val="18"/>
              </w:rPr>
            </w:pPr>
          </w:p>
        </w:tc>
        <w:tc>
          <w:tcPr>
            <w:tcW w:w="852" w:type="dxa"/>
          </w:tcPr>
          <w:p w:rsidR="003B46F0" w:rsidRDefault="003B46F0">
            <w:pPr>
              <w:pStyle w:val="TableParagraph"/>
              <w:rPr>
                <w:sz w:val="18"/>
              </w:rPr>
            </w:pPr>
          </w:p>
        </w:tc>
        <w:tc>
          <w:tcPr>
            <w:tcW w:w="849" w:type="dxa"/>
          </w:tcPr>
          <w:p w:rsidR="003B46F0" w:rsidRDefault="003B46F0">
            <w:pPr>
              <w:pStyle w:val="TableParagraph"/>
              <w:rPr>
                <w:sz w:val="18"/>
              </w:rPr>
            </w:pPr>
          </w:p>
        </w:tc>
        <w:tc>
          <w:tcPr>
            <w:tcW w:w="850" w:type="dxa"/>
          </w:tcPr>
          <w:p w:rsidR="003B46F0" w:rsidRDefault="003B46F0">
            <w:pPr>
              <w:pStyle w:val="TableParagraph"/>
              <w:rPr>
                <w:sz w:val="18"/>
              </w:rPr>
            </w:pPr>
          </w:p>
        </w:tc>
        <w:tc>
          <w:tcPr>
            <w:tcW w:w="852" w:type="dxa"/>
          </w:tcPr>
          <w:p w:rsidR="003B46F0" w:rsidRDefault="003B46F0">
            <w:pPr>
              <w:pStyle w:val="TableParagraph"/>
              <w:rPr>
                <w:sz w:val="18"/>
              </w:rPr>
            </w:pPr>
          </w:p>
        </w:tc>
        <w:tc>
          <w:tcPr>
            <w:tcW w:w="849" w:type="dxa"/>
          </w:tcPr>
          <w:p w:rsidR="003B46F0" w:rsidRDefault="003B46F0">
            <w:pPr>
              <w:pStyle w:val="TableParagraph"/>
              <w:rPr>
                <w:sz w:val="18"/>
              </w:rPr>
            </w:pPr>
          </w:p>
        </w:tc>
        <w:tc>
          <w:tcPr>
            <w:tcW w:w="852" w:type="dxa"/>
          </w:tcPr>
          <w:p w:rsidR="003B46F0" w:rsidRDefault="003B46F0">
            <w:pPr>
              <w:pStyle w:val="TableParagraph"/>
              <w:rPr>
                <w:sz w:val="18"/>
              </w:rPr>
            </w:pPr>
          </w:p>
        </w:tc>
        <w:tc>
          <w:tcPr>
            <w:tcW w:w="850" w:type="dxa"/>
          </w:tcPr>
          <w:p w:rsidR="003B46F0" w:rsidRDefault="003B46F0">
            <w:pPr>
              <w:pStyle w:val="TableParagraph"/>
              <w:rPr>
                <w:sz w:val="18"/>
              </w:rPr>
            </w:pPr>
          </w:p>
        </w:tc>
        <w:tc>
          <w:tcPr>
            <w:tcW w:w="2269" w:type="dxa"/>
          </w:tcPr>
          <w:p w:rsidR="003B46F0" w:rsidRDefault="003B46F0">
            <w:pPr>
              <w:pStyle w:val="TableParagraph"/>
              <w:rPr>
                <w:sz w:val="18"/>
              </w:rPr>
            </w:pPr>
          </w:p>
        </w:tc>
      </w:tr>
      <w:tr w:rsidR="003B46F0">
        <w:trPr>
          <w:trHeight w:val="245"/>
        </w:trPr>
        <w:tc>
          <w:tcPr>
            <w:tcW w:w="1277" w:type="dxa"/>
            <w:vMerge/>
            <w:tcBorders>
              <w:top w:val="nil"/>
            </w:tcBorders>
            <w:textDirection w:val="btLr"/>
          </w:tcPr>
          <w:p w:rsidR="003B46F0" w:rsidRDefault="003B46F0">
            <w:pPr>
              <w:rPr>
                <w:sz w:val="2"/>
                <w:szCs w:val="2"/>
              </w:rPr>
            </w:pPr>
          </w:p>
        </w:tc>
        <w:tc>
          <w:tcPr>
            <w:tcW w:w="2179" w:type="dxa"/>
          </w:tcPr>
          <w:p w:rsidR="003B46F0" w:rsidRDefault="00C01045">
            <w:pPr>
              <w:pStyle w:val="TableParagraph"/>
              <w:spacing w:before="35" w:line="189" w:lineRule="exact"/>
              <w:ind w:left="111"/>
              <w:rPr>
                <w:sz w:val="24"/>
              </w:rPr>
            </w:pPr>
            <w:r>
              <w:rPr>
                <w:spacing w:val="-2"/>
                <w:sz w:val="24"/>
              </w:rPr>
              <w:t>Робкий</w:t>
            </w:r>
          </w:p>
        </w:tc>
        <w:tc>
          <w:tcPr>
            <w:tcW w:w="939" w:type="dxa"/>
          </w:tcPr>
          <w:p w:rsidR="003B46F0" w:rsidRDefault="003B46F0">
            <w:pPr>
              <w:pStyle w:val="TableParagraph"/>
              <w:rPr>
                <w:sz w:val="16"/>
              </w:rPr>
            </w:pPr>
          </w:p>
        </w:tc>
        <w:tc>
          <w:tcPr>
            <w:tcW w:w="850" w:type="dxa"/>
          </w:tcPr>
          <w:p w:rsidR="003B46F0" w:rsidRDefault="003B46F0">
            <w:pPr>
              <w:pStyle w:val="TableParagraph"/>
              <w:rPr>
                <w:sz w:val="16"/>
              </w:rPr>
            </w:pPr>
          </w:p>
        </w:tc>
        <w:tc>
          <w:tcPr>
            <w:tcW w:w="852" w:type="dxa"/>
          </w:tcPr>
          <w:p w:rsidR="003B46F0" w:rsidRDefault="003B46F0">
            <w:pPr>
              <w:pStyle w:val="TableParagraph"/>
              <w:rPr>
                <w:sz w:val="16"/>
              </w:rPr>
            </w:pPr>
          </w:p>
        </w:tc>
        <w:tc>
          <w:tcPr>
            <w:tcW w:w="849" w:type="dxa"/>
          </w:tcPr>
          <w:p w:rsidR="003B46F0" w:rsidRDefault="003B46F0">
            <w:pPr>
              <w:pStyle w:val="TableParagraph"/>
              <w:rPr>
                <w:sz w:val="16"/>
              </w:rPr>
            </w:pPr>
          </w:p>
        </w:tc>
        <w:tc>
          <w:tcPr>
            <w:tcW w:w="850" w:type="dxa"/>
          </w:tcPr>
          <w:p w:rsidR="003B46F0" w:rsidRDefault="003B46F0">
            <w:pPr>
              <w:pStyle w:val="TableParagraph"/>
              <w:rPr>
                <w:sz w:val="16"/>
              </w:rPr>
            </w:pPr>
          </w:p>
        </w:tc>
        <w:tc>
          <w:tcPr>
            <w:tcW w:w="852" w:type="dxa"/>
          </w:tcPr>
          <w:p w:rsidR="003B46F0" w:rsidRDefault="003B46F0">
            <w:pPr>
              <w:pStyle w:val="TableParagraph"/>
              <w:rPr>
                <w:sz w:val="16"/>
              </w:rPr>
            </w:pPr>
          </w:p>
        </w:tc>
        <w:tc>
          <w:tcPr>
            <w:tcW w:w="849" w:type="dxa"/>
          </w:tcPr>
          <w:p w:rsidR="003B46F0" w:rsidRDefault="003B46F0">
            <w:pPr>
              <w:pStyle w:val="TableParagraph"/>
              <w:rPr>
                <w:sz w:val="16"/>
              </w:rPr>
            </w:pPr>
          </w:p>
        </w:tc>
        <w:tc>
          <w:tcPr>
            <w:tcW w:w="852" w:type="dxa"/>
          </w:tcPr>
          <w:p w:rsidR="003B46F0" w:rsidRDefault="003B46F0">
            <w:pPr>
              <w:pStyle w:val="TableParagraph"/>
              <w:rPr>
                <w:sz w:val="16"/>
              </w:rPr>
            </w:pPr>
          </w:p>
        </w:tc>
        <w:tc>
          <w:tcPr>
            <w:tcW w:w="850" w:type="dxa"/>
          </w:tcPr>
          <w:p w:rsidR="003B46F0" w:rsidRDefault="003B46F0">
            <w:pPr>
              <w:pStyle w:val="TableParagraph"/>
              <w:rPr>
                <w:sz w:val="16"/>
              </w:rPr>
            </w:pPr>
          </w:p>
        </w:tc>
        <w:tc>
          <w:tcPr>
            <w:tcW w:w="2269" w:type="dxa"/>
          </w:tcPr>
          <w:p w:rsidR="003B46F0" w:rsidRDefault="003B46F0">
            <w:pPr>
              <w:pStyle w:val="TableParagraph"/>
              <w:rPr>
                <w:sz w:val="16"/>
              </w:rPr>
            </w:pPr>
          </w:p>
        </w:tc>
      </w:tr>
      <w:tr w:rsidR="003B46F0">
        <w:trPr>
          <w:trHeight w:val="275"/>
        </w:trPr>
        <w:tc>
          <w:tcPr>
            <w:tcW w:w="1277" w:type="dxa"/>
            <w:vMerge/>
            <w:tcBorders>
              <w:top w:val="nil"/>
            </w:tcBorders>
            <w:textDirection w:val="btLr"/>
          </w:tcPr>
          <w:p w:rsidR="003B46F0" w:rsidRDefault="003B46F0">
            <w:pPr>
              <w:rPr>
                <w:sz w:val="2"/>
                <w:szCs w:val="2"/>
              </w:rPr>
            </w:pPr>
          </w:p>
        </w:tc>
        <w:tc>
          <w:tcPr>
            <w:tcW w:w="2179" w:type="dxa"/>
          </w:tcPr>
          <w:p w:rsidR="003B46F0" w:rsidRDefault="00C01045">
            <w:pPr>
              <w:pStyle w:val="TableParagraph"/>
              <w:spacing w:before="59" w:line="197" w:lineRule="exact"/>
              <w:ind w:left="111"/>
              <w:rPr>
                <w:sz w:val="24"/>
              </w:rPr>
            </w:pPr>
            <w:r>
              <w:rPr>
                <w:spacing w:val="-2"/>
                <w:sz w:val="24"/>
              </w:rPr>
              <w:t>Навязчивый</w:t>
            </w:r>
          </w:p>
        </w:tc>
        <w:tc>
          <w:tcPr>
            <w:tcW w:w="939" w:type="dxa"/>
          </w:tcPr>
          <w:p w:rsidR="003B46F0" w:rsidRDefault="003B46F0">
            <w:pPr>
              <w:pStyle w:val="TableParagraph"/>
              <w:rPr>
                <w:sz w:val="18"/>
              </w:rPr>
            </w:pPr>
          </w:p>
        </w:tc>
        <w:tc>
          <w:tcPr>
            <w:tcW w:w="850" w:type="dxa"/>
          </w:tcPr>
          <w:p w:rsidR="003B46F0" w:rsidRDefault="003B46F0">
            <w:pPr>
              <w:pStyle w:val="TableParagraph"/>
              <w:rPr>
                <w:sz w:val="18"/>
              </w:rPr>
            </w:pPr>
          </w:p>
        </w:tc>
        <w:tc>
          <w:tcPr>
            <w:tcW w:w="852" w:type="dxa"/>
          </w:tcPr>
          <w:p w:rsidR="003B46F0" w:rsidRDefault="003B46F0">
            <w:pPr>
              <w:pStyle w:val="TableParagraph"/>
              <w:rPr>
                <w:sz w:val="18"/>
              </w:rPr>
            </w:pPr>
          </w:p>
        </w:tc>
        <w:tc>
          <w:tcPr>
            <w:tcW w:w="849" w:type="dxa"/>
          </w:tcPr>
          <w:p w:rsidR="003B46F0" w:rsidRDefault="003B46F0">
            <w:pPr>
              <w:pStyle w:val="TableParagraph"/>
              <w:rPr>
                <w:sz w:val="18"/>
              </w:rPr>
            </w:pPr>
          </w:p>
        </w:tc>
        <w:tc>
          <w:tcPr>
            <w:tcW w:w="850" w:type="dxa"/>
          </w:tcPr>
          <w:p w:rsidR="003B46F0" w:rsidRDefault="003B46F0">
            <w:pPr>
              <w:pStyle w:val="TableParagraph"/>
              <w:rPr>
                <w:sz w:val="18"/>
              </w:rPr>
            </w:pPr>
          </w:p>
        </w:tc>
        <w:tc>
          <w:tcPr>
            <w:tcW w:w="852" w:type="dxa"/>
          </w:tcPr>
          <w:p w:rsidR="003B46F0" w:rsidRDefault="003B46F0">
            <w:pPr>
              <w:pStyle w:val="TableParagraph"/>
              <w:rPr>
                <w:sz w:val="18"/>
              </w:rPr>
            </w:pPr>
          </w:p>
        </w:tc>
        <w:tc>
          <w:tcPr>
            <w:tcW w:w="849" w:type="dxa"/>
          </w:tcPr>
          <w:p w:rsidR="003B46F0" w:rsidRDefault="003B46F0">
            <w:pPr>
              <w:pStyle w:val="TableParagraph"/>
              <w:rPr>
                <w:sz w:val="18"/>
              </w:rPr>
            </w:pPr>
          </w:p>
        </w:tc>
        <w:tc>
          <w:tcPr>
            <w:tcW w:w="852" w:type="dxa"/>
          </w:tcPr>
          <w:p w:rsidR="003B46F0" w:rsidRDefault="003B46F0">
            <w:pPr>
              <w:pStyle w:val="TableParagraph"/>
              <w:rPr>
                <w:sz w:val="18"/>
              </w:rPr>
            </w:pPr>
          </w:p>
        </w:tc>
        <w:tc>
          <w:tcPr>
            <w:tcW w:w="850" w:type="dxa"/>
          </w:tcPr>
          <w:p w:rsidR="003B46F0" w:rsidRDefault="003B46F0">
            <w:pPr>
              <w:pStyle w:val="TableParagraph"/>
              <w:rPr>
                <w:sz w:val="18"/>
              </w:rPr>
            </w:pPr>
          </w:p>
        </w:tc>
        <w:tc>
          <w:tcPr>
            <w:tcW w:w="2269" w:type="dxa"/>
          </w:tcPr>
          <w:p w:rsidR="003B46F0" w:rsidRDefault="003B46F0">
            <w:pPr>
              <w:pStyle w:val="TableParagraph"/>
              <w:rPr>
                <w:sz w:val="18"/>
              </w:rPr>
            </w:pPr>
          </w:p>
        </w:tc>
      </w:tr>
      <w:tr w:rsidR="003B46F0">
        <w:trPr>
          <w:trHeight w:val="277"/>
        </w:trPr>
        <w:tc>
          <w:tcPr>
            <w:tcW w:w="1277" w:type="dxa"/>
            <w:vMerge/>
            <w:tcBorders>
              <w:top w:val="nil"/>
            </w:tcBorders>
            <w:textDirection w:val="btLr"/>
          </w:tcPr>
          <w:p w:rsidR="003B46F0" w:rsidRDefault="003B46F0">
            <w:pPr>
              <w:rPr>
                <w:sz w:val="2"/>
                <w:szCs w:val="2"/>
              </w:rPr>
            </w:pPr>
          </w:p>
        </w:tc>
        <w:tc>
          <w:tcPr>
            <w:tcW w:w="2179" w:type="dxa"/>
          </w:tcPr>
          <w:p w:rsidR="003B46F0" w:rsidRDefault="00C01045">
            <w:pPr>
              <w:pStyle w:val="TableParagraph"/>
              <w:spacing w:before="57" w:line="201" w:lineRule="exact"/>
              <w:ind w:left="111"/>
              <w:rPr>
                <w:sz w:val="24"/>
              </w:rPr>
            </w:pPr>
            <w:r>
              <w:rPr>
                <w:spacing w:val="-2"/>
                <w:sz w:val="24"/>
              </w:rPr>
              <w:t>Бесчувственный</w:t>
            </w:r>
          </w:p>
        </w:tc>
        <w:tc>
          <w:tcPr>
            <w:tcW w:w="939" w:type="dxa"/>
          </w:tcPr>
          <w:p w:rsidR="003B46F0" w:rsidRDefault="003B46F0">
            <w:pPr>
              <w:pStyle w:val="TableParagraph"/>
              <w:rPr>
                <w:sz w:val="18"/>
              </w:rPr>
            </w:pPr>
          </w:p>
        </w:tc>
        <w:tc>
          <w:tcPr>
            <w:tcW w:w="850" w:type="dxa"/>
          </w:tcPr>
          <w:p w:rsidR="003B46F0" w:rsidRDefault="003B46F0">
            <w:pPr>
              <w:pStyle w:val="TableParagraph"/>
              <w:rPr>
                <w:sz w:val="18"/>
              </w:rPr>
            </w:pPr>
          </w:p>
        </w:tc>
        <w:tc>
          <w:tcPr>
            <w:tcW w:w="852" w:type="dxa"/>
          </w:tcPr>
          <w:p w:rsidR="003B46F0" w:rsidRDefault="003B46F0">
            <w:pPr>
              <w:pStyle w:val="TableParagraph"/>
              <w:rPr>
                <w:sz w:val="18"/>
              </w:rPr>
            </w:pPr>
          </w:p>
        </w:tc>
        <w:tc>
          <w:tcPr>
            <w:tcW w:w="849" w:type="dxa"/>
          </w:tcPr>
          <w:p w:rsidR="003B46F0" w:rsidRDefault="003B46F0">
            <w:pPr>
              <w:pStyle w:val="TableParagraph"/>
              <w:rPr>
                <w:sz w:val="18"/>
              </w:rPr>
            </w:pPr>
          </w:p>
        </w:tc>
        <w:tc>
          <w:tcPr>
            <w:tcW w:w="850" w:type="dxa"/>
          </w:tcPr>
          <w:p w:rsidR="003B46F0" w:rsidRDefault="003B46F0">
            <w:pPr>
              <w:pStyle w:val="TableParagraph"/>
              <w:rPr>
                <w:sz w:val="18"/>
              </w:rPr>
            </w:pPr>
          </w:p>
        </w:tc>
        <w:tc>
          <w:tcPr>
            <w:tcW w:w="852" w:type="dxa"/>
          </w:tcPr>
          <w:p w:rsidR="003B46F0" w:rsidRDefault="003B46F0">
            <w:pPr>
              <w:pStyle w:val="TableParagraph"/>
              <w:rPr>
                <w:sz w:val="18"/>
              </w:rPr>
            </w:pPr>
          </w:p>
        </w:tc>
        <w:tc>
          <w:tcPr>
            <w:tcW w:w="849" w:type="dxa"/>
          </w:tcPr>
          <w:p w:rsidR="003B46F0" w:rsidRDefault="003B46F0">
            <w:pPr>
              <w:pStyle w:val="TableParagraph"/>
              <w:rPr>
                <w:sz w:val="18"/>
              </w:rPr>
            </w:pPr>
          </w:p>
        </w:tc>
        <w:tc>
          <w:tcPr>
            <w:tcW w:w="852" w:type="dxa"/>
          </w:tcPr>
          <w:p w:rsidR="003B46F0" w:rsidRDefault="003B46F0">
            <w:pPr>
              <w:pStyle w:val="TableParagraph"/>
              <w:rPr>
                <w:sz w:val="18"/>
              </w:rPr>
            </w:pPr>
          </w:p>
        </w:tc>
        <w:tc>
          <w:tcPr>
            <w:tcW w:w="850" w:type="dxa"/>
          </w:tcPr>
          <w:p w:rsidR="003B46F0" w:rsidRDefault="003B46F0">
            <w:pPr>
              <w:pStyle w:val="TableParagraph"/>
              <w:rPr>
                <w:sz w:val="18"/>
              </w:rPr>
            </w:pPr>
          </w:p>
        </w:tc>
        <w:tc>
          <w:tcPr>
            <w:tcW w:w="2269" w:type="dxa"/>
          </w:tcPr>
          <w:p w:rsidR="003B46F0" w:rsidRDefault="003B46F0">
            <w:pPr>
              <w:pStyle w:val="TableParagraph"/>
              <w:rPr>
                <w:sz w:val="18"/>
              </w:rPr>
            </w:pPr>
          </w:p>
        </w:tc>
      </w:tr>
    </w:tbl>
    <w:p w:rsidR="003B46F0" w:rsidRDefault="003B46F0">
      <w:pPr>
        <w:rPr>
          <w:sz w:val="18"/>
        </w:rPr>
        <w:sectPr w:rsidR="003B46F0">
          <w:footerReference w:type="default" r:id="rId165"/>
          <w:pgSz w:w="16840" w:h="11910" w:orient="landscape"/>
          <w:pgMar w:top="920" w:right="420" w:bottom="720" w:left="500" w:header="0" w:footer="538" w:gutter="0"/>
          <w:pgNumType w:start="250"/>
          <w:cols w:space="720"/>
        </w:sectPr>
      </w:pPr>
    </w:p>
    <w:tbl>
      <w:tblPr>
        <w:tblStyle w:val="TableNormal"/>
        <w:tblW w:w="0" w:type="auto"/>
        <w:tblInd w:w="1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2179"/>
        <w:gridCol w:w="939"/>
        <w:gridCol w:w="850"/>
        <w:gridCol w:w="852"/>
        <w:gridCol w:w="849"/>
        <w:gridCol w:w="850"/>
        <w:gridCol w:w="852"/>
        <w:gridCol w:w="850"/>
        <w:gridCol w:w="852"/>
        <w:gridCol w:w="850"/>
        <w:gridCol w:w="2269"/>
      </w:tblGrid>
      <w:tr w:rsidR="003B46F0">
        <w:trPr>
          <w:trHeight w:val="551"/>
        </w:trPr>
        <w:tc>
          <w:tcPr>
            <w:tcW w:w="1277" w:type="dxa"/>
          </w:tcPr>
          <w:p w:rsidR="003B46F0" w:rsidRDefault="003B46F0">
            <w:pPr>
              <w:pStyle w:val="TableParagraph"/>
              <w:rPr>
                <w:sz w:val="24"/>
              </w:rPr>
            </w:pPr>
          </w:p>
        </w:tc>
        <w:tc>
          <w:tcPr>
            <w:tcW w:w="2179" w:type="dxa"/>
          </w:tcPr>
          <w:p w:rsidR="003B46F0" w:rsidRDefault="00C01045">
            <w:pPr>
              <w:pStyle w:val="TableParagraph"/>
              <w:spacing w:line="274" w:lineRule="exact"/>
              <w:ind w:left="106" w:right="218"/>
              <w:rPr>
                <w:sz w:val="24"/>
              </w:rPr>
            </w:pPr>
            <w:r>
              <w:rPr>
                <w:sz w:val="24"/>
              </w:rPr>
              <w:t>Самоуверенный</w:t>
            </w:r>
            <w:r>
              <w:rPr>
                <w:spacing w:val="-15"/>
                <w:sz w:val="24"/>
              </w:rPr>
              <w:t xml:space="preserve"> </w:t>
            </w:r>
            <w:r>
              <w:rPr>
                <w:sz w:val="24"/>
              </w:rPr>
              <w:t xml:space="preserve">и </w:t>
            </w:r>
            <w:r>
              <w:rPr>
                <w:spacing w:val="-2"/>
                <w:sz w:val="24"/>
              </w:rPr>
              <w:t>завистливый</w:t>
            </w:r>
          </w:p>
        </w:tc>
        <w:tc>
          <w:tcPr>
            <w:tcW w:w="939" w:type="dxa"/>
          </w:tcPr>
          <w:p w:rsidR="003B46F0" w:rsidRDefault="003B46F0">
            <w:pPr>
              <w:pStyle w:val="TableParagraph"/>
              <w:rPr>
                <w:sz w:val="24"/>
              </w:rPr>
            </w:pPr>
          </w:p>
        </w:tc>
        <w:tc>
          <w:tcPr>
            <w:tcW w:w="850" w:type="dxa"/>
          </w:tcPr>
          <w:p w:rsidR="003B46F0" w:rsidRDefault="003B46F0">
            <w:pPr>
              <w:pStyle w:val="TableParagraph"/>
              <w:rPr>
                <w:sz w:val="24"/>
              </w:rPr>
            </w:pPr>
          </w:p>
        </w:tc>
        <w:tc>
          <w:tcPr>
            <w:tcW w:w="852" w:type="dxa"/>
          </w:tcPr>
          <w:p w:rsidR="003B46F0" w:rsidRDefault="003B46F0">
            <w:pPr>
              <w:pStyle w:val="TableParagraph"/>
              <w:rPr>
                <w:sz w:val="24"/>
              </w:rPr>
            </w:pPr>
          </w:p>
        </w:tc>
        <w:tc>
          <w:tcPr>
            <w:tcW w:w="849" w:type="dxa"/>
          </w:tcPr>
          <w:p w:rsidR="003B46F0" w:rsidRDefault="003B46F0">
            <w:pPr>
              <w:pStyle w:val="TableParagraph"/>
              <w:rPr>
                <w:sz w:val="24"/>
              </w:rPr>
            </w:pPr>
          </w:p>
        </w:tc>
        <w:tc>
          <w:tcPr>
            <w:tcW w:w="850" w:type="dxa"/>
          </w:tcPr>
          <w:p w:rsidR="003B46F0" w:rsidRDefault="003B46F0">
            <w:pPr>
              <w:pStyle w:val="TableParagraph"/>
              <w:rPr>
                <w:sz w:val="24"/>
              </w:rPr>
            </w:pPr>
          </w:p>
        </w:tc>
        <w:tc>
          <w:tcPr>
            <w:tcW w:w="852" w:type="dxa"/>
          </w:tcPr>
          <w:p w:rsidR="003B46F0" w:rsidRDefault="003B46F0">
            <w:pPr>
              <w:pStyle w:val="TableParagraph"/>
              <w:rPr>
                <w:sz w:val="24"/>
              </w:rPr>
            </w:pPr>
          </w:p>
        </w:tc>
        <w:tc>
          <w:tcPr>
            <w:tcW w:w="850" w:type="dxa"/>
          </w:tcPr>
          <w:p w:rsidR="003B46F0" w:rsidRDefault="003B46F0">
            <w:pPr>
              <w:pStyle w:val="TableParagraph"/>
              <w:rPr>
                <w:sz w:val="24"/>
              </w:rPr>
            </w:pPr>
          </w:p>
        </w:tc>
        <w:tc>
          <w:tcPr>
            <w:tcW w:w="852" w:type="dxa"/>
          </w:tcPr>
          <w:p w:rsidR="003B46F0" w:rsidRDefault="003B46F0">
            <w:pPr>
              <w:pStyle w:val="TableParagraph"/>
              <w:rPr>
                <w:sz w:val="24"/>
              </w:rPr>
            </w:pPr>
          </w:p>
        </w:tc>
        <w:tc>
          <w:tcPr>
            <w:tcW w:w="850" w:type="dxa"/>
          </w:tcPr>
          <w:p w:rsidR="003B46F0" w:rsidRDefault="003B46F0">
            <w:pPr>
              <w:pStyle w:val="TableParagraph"/>
              <w:rPr>
                <w:sz w:val="24"/>
              </w:rPr>
            </w:pPr>
          </w:p>
        </w:tc>
        <w:tc>
          <w:tcPr>
            <w:tcW w:w="2269" w:type="dxa"/>
          </w:tcPr>
          <w:p w:rsidR="003B46F0" w:rsidRDefault="003B46F0">
            <w:pPr>
              <w:pStyle w:val="TableParagraph"/>
              <w:rPr>
                <w:sz w:val="24"/>
              </w:rPr>
            </w:pPr>
          </w:p>
        </w:tc>
      </w:tr>
      <w:tr w:rsidR="003B46F0">
        <w:trPr>
          <w:trHeight w:val="277"/>
        </w:trPr>
        <w:tc>
          <w:tcPr>
            <w:tcW w:w="13469" w:type="dxa"/>
            <w:gridSpan w:val="12"/>
          </w:tcPr>
          <w:p w:rsidR="003B46F0" w:rsidRDefault="003B46F0">
            <w:pPr>
              <w:pStyle w:val="TableParagraph"/>
              <w:rPr>
                <w:sz w:val="20"/>
              </w:rPr>
            </w:pPr>
          </w:p>
        </w:tc>
      </w:tr>
    </w:tbl>
    <w:p w:rsidR="003B46F0" w:rsidRDefault="00C01045">
      <w:pPr>
        <w:spacing w:line="241" w:lineRule="exact"/>
        <w:ind w:left="8257"/>
        <w:rPr>
          <w:b/>
          <w:sz w:val="24"/>
        </w:rPr>
      </w:pPr>
      <w:r>
        <w:rPr>
          <w:noProof/>
          <w:position w:val="-6"/>
          <w:lang w:eastAsia="ru-RU"/>
        </w:rPr>
        <w:drawing>
          <wp:inline distT="0" distB="0" distL="0" distR="0">
            <wp:extent cx="126362" cy="117852"/>
            <wp:effectExtent l="0" t="0" r="0" b="0"/>
            <wp:docPr id="490" name="Image 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0" name="Image 490"/>
                    <pic:cNvPicPr/>
                  </pic:nvPicPr>
                  <pic:blipFill>
                    <a:blip r:embed="rId146" cstate="print"/>
                    <a:stretch>
                      <a:fillRect/>
                    </a:stretch>
                  </pic:blipFill>
                  <pic:spPr>
                    <a:xfrm>
                      <a:off x="0" y="0"/>
                      <a:ext cx="126362" cy="117852"/>
                    </a:xfrm>
                    <a:prstGeom prst="rect">
                      <a:avLst/>
                    </a:prstGeom>
                  </pic:spPr>
                </pic:pic>
              </a:graphicData>
            </a:graphic>
          </wp:inline>
        </w:drawing>
      </w:r>
      <w:r>
        <w:rPr>
          <w:spacing w:val="40"/>
          <w:sz w:val="20"/>
        </w:rPr>
        <w:t xml:space="preserve"> </w:t>
      </w:r>
      <w:r>
        <w:rPr>
          <w:b/>
          <w:sz w:val="24"/>
        </w:rPr>
        <w:t>Пятый раздел.</w:t>
      </w:r>
    </w:p>
    <w:p w:rsidR="003B46F0" w:rsidRDefault="00C01045">
      <w:pPr>
        <w:spacing w:after="39" w:line="446" w:lineRule="auto"/>
        <w:ind w:left="5900" w:right="896" w:hanging="3093"/>
        <w:rPr>
          <w:b/>
          <w:i/>
          <w:sz w:val="24"/>
        </w:rPr>
      </w:pPr>
      <w:r>
        <w:rPr>
          <w:b/>
          <w:sz w:val="24"/>
        </w:rPr>
        <w:t>Динамика</w:t>
      </w:r>
      <w:r>
        <w:rPr>
          <w:b/>
          <w:spacing w:val="-2"/>
          <w:sz w:val="24"/>
        </w:rPr>
        <w:t xml:space="preserve"> </w:t>
      </w:r>
      <w:r>
        <w:rPr>
          <w:b/>
          <w:sz w:val="24"/>
        </w:rPr>
        <w:t>учебных</w:t>
      </w:r>
      <w:r>
        <w:rPr>
          <w:b/>
          <w:spacing w:val="-7"/>
          <w:sz w:val="24"/>
        </w:rPr>
        <w:t xml:space="preserve"> </w:t>
      </w:r>
      <w:r>
        <w:rPr>
          <w:b/>
          <w:sz w:val="24"/>
        </w:rPr>
        <w:t>достижений</w:t>
      </w:r>
      <w:r>
        <w:rPr>
          <w:b/>
          <w:spacing w:val="-1"/>
          <w:sz w:val="24"/>
        </w:rPr>
        <w:t xml:space="preserve"> </w:t>
      </w:r>
      <w:r>
        <w:rPr>
          <w:b/>
          <w:sz w:val="24"/>
        </w:rPr>
        <w:t xml:space="preserve">обучающегося </w:t>
      </w:r>
      <w:r>
        <w:rPr>
          <w:b/>
          <w:i/>
          <w:sz w:val="24"/>
        </w:rPr>
        <w:t>(по</w:t>
      </w:r>
      <w:r>
        <w:rPr>
          <w:b/>
          <w:i/>
          <w:spacing w:val="-6"/>
          <w:sz w:val="24"/>
        </w:rPr>
        <w:t xml:space="preserve"> </w:t>
      </w:r>
      <w:r>
        <w:rPr>
          <w:b/>
          <w:i/>
          <w:sz w:val="24"/>
        </w:rPr>
        <w:t>итогам</w:t>
      </w:r>
      <w:r>
        <w:rPr>
          <w:b/>
          <w:i/>
          <w:spacing w:val="-4"/>
          <w:sz w:val="24"/>
        </w:rPr>
        <w:t xml:space="preserve"> </w:t>
      </w:r>
      <w:r>
        <w:rPr>
          <w:b/>
          <w:i/>
          <w:sz w:val="24"/>
        </w:rPr>
        <w:t>административных</w:t>
      </w:r>
      <w:r>
        <w:rPr>
          <w:b/>
          <w:i/>
          <w:spacing w:val="-7"/>
          <w:sz w:val="24"/>
        </w:rPr>
        <w:t xml:space="preserve"> </w:t>
      </w:r>
      <w:r>
        <w:rPr>
          <w:b/>
          <w:i/>
          <w:sz w:val="24"/>
        </w:rPr>
        <w:t>контрольных</w:t>
      </w:r>
      <w:r>
        <w:rPr>
          <w:b/>
          <w:i/>
          <w:spacing w:val="-2"/>
          <w:sz w:val="24"/>
        </w:rPr>
        <w:t xml:space="preserve"> </w:t>
      </w:r>
      <w:r>
        <w:rPr>
          <w:b/>
          <w:i/>
          <w:sz w:val="24"/>
        </w:rPr>
        <w:t>работ) Контрольные срезы знаний за 2 класс</w:t>
      </w: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4"/>
        <w:gridCol w:w="1178"/>
        <w:gridCol w:w="1528"/>
        <w:gridCol w:w="1557"/>
        <w:gridCol w:w="2250"/>
        <w:gridCol w:w="4189"/>
        <w:gridCol w:w="3345"/>
      </w:tblGrid>
      <w:tr w:rsidR="003B46F0">
        <w:trPr>
          <w:trHeight w:val="837"/>
        </w:trPr>
        <w:tc>
          <w:tcPr>
            <w:tcW w:w="734" w:type="dxa"/>
          </w:tcPr>
          <w:p w:rsidR="003B46F0" w:rsidRDefault="00C01045">
            <w:pPr>
              <w:pStyle w:val="TableParagraph"/>
              <w:spacing w:line="225" w:lineRule="exact"/>
              <w:ind w:left="9"/>
              <w:jc w:val="center"/>
              <w:rPr>
                <w:b/>
                <w:i/>
                <w:sz w:val="24"/>
              </w:rPr>
            </w:pPr>
            <w:r>
              <w:rPr>
                <w:b/>
                <w:i/>
                <w:spacing w:val="-10"/>
                <w:sz w:val="24"/>
              </w:rPr>
              <w:t>№</w:t>
            </w:r>
          </w:p>
          <w:p w:rsidR="003B46F0" w:rsidRDefault="00C01045">
            <w:pPr>
              <w:pStyle w:val="TableParagraph"/>
              <w:spacing w:line="275" w:lineRule="exact"/>
              <w:ind w:left="9"/>
              <w:jc w:val="center"/>
              <w:rPr>
                <w:b/>
                <w:i/>
                <w:sz w:val="24"/>
              </w:rPr>
            </w:pPr>
            <w:r>
              <w:rPr>
                <w:b/>
                <w:i/>
                <w:spacing w:val="-5"/>
                <w:sz w:val="24"/>
              </w:rPr>
              <w:t>п/п</w:t>
            </w:r>
          </w:p>
        </w:tc>
        <w:tc>
          <w:tcPr>
            <w:tcW w:w="1178" w:type="dxa"/>
          </w:tcPr>
          <w:p w:rsidR="003B46F0" w:rsidRDefault="00C01045">
            <w:pPr>
              <w:pStyle w:val="TableParagraph"/>
              <w:spacing w:line="226" w:lineRule="exact"/>
              <w:ind w:left="19"/>
              <w:jc w:val="center"/>
              <w:rPr>
                <w:b/>
                <w:i/>
                <w:sz w:val="24"/>
              </w:rPr>
            </w:pPr>
            <w:r>
              <w:rPr>
                <w:b/>
                <w:i/>
                <w:spacing w:val="-4"/>
                <w:sz w:val="24"/>
              </w:rPr>
              <w:t>Дата</w:t>
            </w:r>
          </w:p>
        </w:tc>
        <w:tc>
          <w:tcPr>
            <w:tcW w:w="1528" w:type="dxa"/>
          </w:tcPr>
          <w:p w:rsidR="003B46F0" w:rsidRDefault="00C01045">
            <w:pPr>
              <w:pStyle w:val="TableParagraph"/>
              <w:spacing w:line="225" w:lineRule="exact"/>
              <w:ind w:left="289"/>
              <w:rPr>
                <w:b/>
                <w:i/>
                <w:sz w:val="24"/>
              </w:rPr>
            </w:pPr>
            <w:r>
              <w:rPr>
                <w:b/>
                <w:i/>
                <w:spacing w:val="-2"/>
                <w:sz w:val="24"/>
              </w:rPr>
              <w:t>Учебный</w:t>
            </w:r>
          </w:p>
          <w:p w:rsidR="003B46F0" w:rsidRDefault="00C01045">
            <w:pPr>
              <w:pStyle w:val="TableParagraph"/>
              <w:spacing w:line="275" w:lineRule="exact"/>
              <w:ind w:left="303"/>
              <w:rPr>
                <w:b/>
                <w:i/>
                <w:sz w:val="24"/>
              </w:rPr>
            </w:pPr>
            <w:r>
              <w:rPr>
                <w:b/>
                <w:i/>
                <w:spacing w:val="-2"/>
                <w:sz w:val="24"/>
              </w:rPr>
              <w:t>предмет</w:t>
            </w:r>
          </w:p>
        </w:tc>
        <w:tc>
          <w:tcPr>
            <w:tcW w:w="1557" w:type="dxa"/>
          </w:tcPr>
          <w:p w:rsidR="003B46F0" w:rsidRDefault="00C01045">
            <w:pPr>
              <w:pStyle w:val="TableParagraph"/>
              <w:spacing w:line="226" w:lineRule="exact"/>
              <w:ind w:left="125"/>
              <w:rPr>
                <w:b/>
                <w:i/>
                <w:sz w:val="24"/>
              </w:rPr>
            </w:pPr>
            <w:r>
              <w:rPr>
                <w:b/>
                <w:i/>
                <w:sz w:val="24"/>
              </w:rPr>
              <w:t>Вид</w:t>
            </w:r>
            <w:r>
              <w:rPr>
                <w:b/>
                <w:i/>
                <w:spacing w:val="-1"/>
                <w:sz w:val="24"/>
              </w:rPr>
              <w:t xml:space="preserve"> </w:t>
            </w:r>
            <w:r>
              <w:rPr>
                <w:b/>
                <w:i/>
                <w:spacing w:val="-2"/>
                <w:sz w:val="24"/>
              </w:rPr>
              <w:t>работы</w:t>
            </w:r>
          </w:p>
        </w:tc>
        <w:tc>
          <w:tcPr>
            <w:tcW w:w="2250" w:type="dxa"/>
          </w:tcPr>
          <w:p w:rsidR="003B46F0" w:rsidRDefault="00C01045">
            <w:pPr>
              <w:pStyle w:val="TableParagraph"/>
              <w:spacing w:line="225" w:lineRule="exact"/>
              <w:ind w:left="608"/>
              <w:rPr>
                <w:b/>
                <w:i/>
                <w:sz w:val="24"/>
              </w:rPr>
            </w:pPr>
            <w:r>
              <w:rPr>
                <w:b/>
                <w:i/>
                <w:spacing w:val="-2"/>
                <w:sz w:val="24"/>
              </w:rPr>
              <w:t>Качество</w:t>
            </w:r>
          </w:p>
          <w:p w:rsidR="003B46F0" w:rsidRDefault="00C01045">
            <w:pPr>
              <w:pStyle w:val="TableParagraph"/>
              <w:spacing w:line="275" w:lineRule="exact"/>
              <w:ind w:left="488"/>
              <w:rPr>
                <w:b/>
                <w:i/>
                <w:sz w:val="24"/>
              </w:rPr>
            </w:pPr>
            <w:r>
              <w:rPr>
                <w:b/>
                <w:i/>
                <w:spacing w:val="-2"/>
                <w:sz w:val="24"/>
              </w:rPr>
              <w:t>выполнения</w:t>
            </w:r>
          </w:p>
        </w:tc>
        <w:tc>
          <w:tcPr>
            <w:tcW w:w="4189" w:type="dxa"/>
          </w:tcPr>
          <w:p w:rsidR="003B46F0" w:rsidRDefault="00C01045">
            <w:pPr>
              <w:pStyle w:val="TableParagraph"/>
              <w:spacing w:line="226" w:lineRule="exact"/>
              <w:ind w:left="1157"/>
              <w:rPr>
                <w:b/>
                <w:i/>
                <w:sz w:val="24"/>
              </w:rPr>
            </w:pPr>
            <w:r>
              <w:rPr>
                <w:b/>
                <w:i/>
                <w:sz w:val="24"/>
              </w:rPr>
              <w:t>Причины</w:t>
            </w:r>
            <w:r>
              <w:rPr>
                <w:b/>
                <w:i/>
                <w:spacing w:val="2"/>
                <w:sz w:val="24"/>
              </w:rPr>
              <w:t xml:space="preserve"> </w:t>
            </w:r>
            <w:r>
              <w:rPr>
                <w:b/>
                <w:i/>
                <w:spacing w:val="-2"/>
                <w:sz w:val="24"/>
              </w:rPr>
              <w:t>ошибок</w:t>
            </w:r>
          </w:p>
        </w:tc>
        <w:tc>
          <w:tcPr>
            <w:tcW w:w="3345" w:type="dxa"/>
          </w:tcPr>
          <w:p w:rsidR="003B46F0" w:rsidRDefault="00C01045">
            <w:pPr>
              <w:pStyle w:val="TableParagraph"/>
              <w:spacing w:line="225" w:lineRule="exact"/>
              <w:ind w:left="449"/>
              <w:rPr>
                <w:b/>
                <w:i/>
                <w:sz w:val="24"/>
              </w:rPr>
            </w:pPr>
            <w:r>
              <w:rPr>
                <w:b/>
                <w:i/>
                <w:sz w:val="24"/>
              </w:rPr>
              <w:t>Основные</w:t>
            </w:r>
            <w:r>
              <w:rPr>
                <w:b/>
                <w:i/>
                <w:spacing w:val="-6"/>
                <w:sz w:val="24"/>
              </w:rPr>
              <w:t xml:space="preserve"> </w:t>
            </w:r>
            <w:r>
              <w:rPr>
                <w:b/>
                <w:i/>
                <w:spacing w:val="-2"/>
                <w:sz w:val="24"/>
              </w:rPr>
              <w:t>направления</w:t>
            </w:r>
          </w:p>
          <w:p w:rsidR="003B46F0" w:rsidRDefault="00C01045">
            <w:pPr>
              <w:pStyle w:val="TableParagraph"/>
              <w:spacing w:line="275" w:lineRule="exact"/>
              <w:ind w:left="397"/>
              <w:rPr>
                <w:b/>
                <w:i/>
                <w:sz w:val="24"/>
              </w:rPr>
            </w:pPr>
            <w:r>
              <w:rPr>
                <w:b/>
                <w:i/>
                <w:sz w:val="24"/>
              </w:rPr>
              <w:t>коррекционной</w:t>
            </w:r>
            <w:r>
              <w:rPr>
                <w:b/>
                <w:i/>
                <w:spacing w:val="-5"/>
                <w:sz w:val="24"/>
              </w:rPr>
              <w:t xml:space="preserve"> </w:t>
            </w:r>
            <w:r>
              <w:rPr>
                <w:b/>
                <w:i/>
                <w:spacing w:val="-2"/>
                <w:sz w:val="24"/>
              </w:rPr>
              <w:t>работы</w:t>
            </w:r>
          </w:p>
        </w:tc>
      </w:tr>
      <w:tr w:rsidR="003B46F0">
        <w:trPr>
          <w:trHeight w:val="484"/>
        </w:trPr>
        <w:tc>
          <w:tcPr>
            <w:tcW w:w="734" w:type="dxa"/>
          </w:tcPr>
          <w:p w:rsidR="003B46F0" w:rsidRDefault="003B46F0">
            <w:pPr>
              <w:pStyle w:val="TableParagraph"/>
              <w:rPr>
                <w:sz w:val="24"/>
              </w:rPr>
            </w:pPr>
          </w:p>
        </w:tc>
        <w:tc>
          <w:tcPr>
            <w:tcW w:w="1178" w:type="dxa"/>
          </w:tcPr>
          <w:p w:rsidR="003B46F0" w:rsidRDefault="00C01045">
            <w:pPr>
              <w:pStyle w:val="TableParagraph"/>
              <w:spacing w:before="158"/>
              <w:ind w:left="19" w:right="11"/>
              <w:jc w:val="center"/>
              <w:rPr>
                <w:sz w:val="24"/>
              </w:rPr>
            </w:pPr>
            <w:r>
              <w:rPr>
                <w:spacing w:val="-2"/>
                <w:sz w:val="24"/>
              </w:rPr>
              <w:t>Сентябрь</w:t>
            </w:r>
          </w:p>
        </w:tc>
        <w:tc>
          <w:tcPr>
            <w:tcW w:w="1528" w:type="dxa"/>
            <w:vMerge w:val="restart"/>
          </w:tcPr>
          <w:p w:rsidR="003B46F0" w:rsidRDefault="003B46F0">
            <w:pPr>
              <w:pStyle w:val="TableParagraph"/>
              <w:rPr>
                <w:b/>
                <w:i/>
                <w:sz w:val="24"/>
              </w:rPr>
            </w:pPr>
          </w:p>
          <w:p w:rsidR="003B46F0" w:rsidRDefault="003B46F0">
            <w:pPr>
              <w:pStyle w:val="TableParagraph"/>
              <w:rPr>
                <w:b/>
                <w:i/>
                <w:sz w:val="24"/>
              </w:rPr>
            </w:pPr>
          </w:p>
          <w:p w:rsidR="003B46F0" w:rsidRDefault="003B46F0">
            <w:pPr>
              <w:pStyle w:val="TableParagraph"/>
              <w:rPr>
                <w:b/>
                <w:i/>
                <w:sz w:val="24"/>
              </w:rPr>
            </w:pPr>
          </w:p>
          <w:p w:rsidR="003B46F0" w:rsidRDefault="003B46F0">
            <w:pPr>
              <w:pStyle w:val="TableParagraph"/>
              <w:spacing w:before="87"/>
              <w:rPr>
                <w:b/>
                <w:i/>
                <w:sz w:val="24"/>
              </w:rPr>
            </w:pPr>
          </w:p>
          <w:p w:rsidR="003B46F0" w:rsidRDefault="00C01045">
            <w:pPr>
              <w:pStyle w:val="TableParagraph"/>
              <w:ind w:left="145"/>
              <w:rPr>
                <w:sz w:val="24"/>
              </w:rPr>
            </w:pPr>
            <w:r>
              <w:rPr>
                <w:spacing w:val="-2"/>
                <w:sz w:val="24"/>
              </w:rPr>
              <w:t>Математика</w:t>
            </w:r>
          </w:p>
        </w:tc>
        <w:tc>
          <w:tcPr>
            <w:tcW w:w="1557" w:type="dxa"/>
          </w:tcPr>
          <w:p w:rsidR="003B46F0" w:rsidRDefault="003B46F0">
            <w:pPr>
              <w:pStyle w:val="TableParagraph"/>
              <w:rPr>
                <w:sz w:val="24"/>
              </w:rPr>
            </w:pPr>
          </w:p>
        </w:tc>
        <w:tc>
          <w:tcPr>
            <w:tcW w:w="2250" w:type="dxa"/>
          </w:tcPr>
          <w:p w:rsidR="003B46F0" w:rsidRDefault="003B46F0">
            <w:pPr>
              <w:pStyle w:val="TableParagraph"/>
              <w:rPr>
                <w:sz w:val="24"/>
              </w:rPr>
            </w:pPr>
          </w:p>
        </w:tc>
        <w:tc>
          <w:tcPr>
            <w:tcW w:w="4189" w:type="dxa"/>
          </w:tcPr>
          <w:p w:rsidR="003B46F0" w:rsidRDefault="003B46F0">
            <w:pPr>
              <w:pStyle w:val="TableParagraph"/>
              <w:rPr>
                <w:sz w:val="24"/>
              </w:rPr>
            </w:pPr>
          </w:p>
        </w:tc>
        <w:tc>
          <w:tcPr>
            <w:tcW w:w="3345" w:type="dxa"/>
          </w:tcPr>
          <w:p w:rsidR="003B46F0" w:rsidRDefault="003B46F0">
            <w:pPr>
              <w:pStyle w:val="TableParagraph"/>
              <w:rPr>
                <w:sz w:val="24"/>
              </w:rPr>
            </w:pPr>
          </w:p>
        </w:tc>
      </w:tr>
      <w:tr w:rsidR="003B46F0">
        <w:trPr>
          <w:trHeight w:val="551"/>
        </w:trPr>
        <w:tc>
          <w:tcPr>
            <w:tcW w:w="734" w:type="dxa"/>
          </w:tcPr>
          <w:p w:rsidR="003B46F0" w:rsidRDefault="003B46F0">
            <w:pPr>
              <w:pStyle w:val="TableParagraph"/>
              <w:rPr>
                <w:sz w:val="24"/>
              </w:rPr>
            </w:pPr>
          </w:p>
        </w:tc>
        <w:tc>
          <w:tcPr>
            <w:tcW w:w="1178" w:type="dxa"/>
          </w:tcPr>
          <w:p w:rsidR="003B46F0" w:rsidRDefault="00C01045">
            <w:pPr>
              <w:pStyle w:val="TableParagraph"/>
              <w:spacing w:before="140"/>
              <w:ind w:left="19" w:right="16"/>
              <w:jc w:val="center"/>
              <w:rPr>
                <w:sz w:val="24"/>
              </w:rPr>
            </w:pPr>
            <w:r>
              <w:rPr>
                <w:spacing w:val="-2"/>
                <w:sz w:val="24"/>
              </w:rPr>
              <w:t>Декабрь</w:t>
            </w:r>
          </w:p>
        </w:tc>
        <w:tc>
          <w:tcPr>
            <w:tcW w:w="1528" w:type="dxa"/>
            <w:vMerge/>
            <w:tcBorders>
              <w:top w:val="nil"/>
            </w:tcBorders>
          </w:tcPr>
          <w:p w:rsidR="003B46F0" w:rsidRDefault="003B46F0">
            <w:pPr>
              <w:rPr>
                <w:sz w:val="2"/>
                <w:szCs w:val="2"/>
              </w:rPr>
            </w:pPr>
          </w:p>
        </w:tc>
        <w:tc>
          <w:tcPr>
            <w:tcW w:w="1557" w:type="dxa"/>
          </w:tcPr>
          <w:p w:rsidR="003B46F0" w:rsidRDefault="003B46F0">
            <w:pPr>
              <w:pStyle w:val="TableParagraph"/>
              <w:rPr>
                <w:sz w:val="24"/>
              </w:rPr>
            </w:pPr>
          </w:p>
        </w:tc>
        <w:tc>
          <w:tcPr>
            <w:tcW w:w="2250" w:type="dxa"/>
          </w:tcPr>
          <w:p w:rsidR="003B46F0" w:rsidRDefault="003B46F0">
            <w:pPr>
              <w:pStyle w:val="TableParagraph"/>
              <w:rPr>
                <w:sz w:val="24"/>
              </w:rPr>
            </w:pPr>
          </w:p>
        </w:tc>
        <w:tc>
          <w:tcPr>
            <w:tcW w:w="4189" w:type="dxa"/>
          </w:tcPr>
          <w:p w:rsidR="003B46F0" w:rsidRDefault="003B46F0">
            <w:pPr>
              <w:pStyle w:val="TableParagraph"/>
              <w:rPr>
                <w:sz w:val="24"/>
              </w:rPr>
            </w:pPr>
          </w:p>
        </w:tc>
        <w:tc>
          <w:tcPr>
            <w:tcW w:w="3345" w:type="dxa"/>
          </w:tcPr>
          <w:p w:rsidR="003B46F0" w:rsidRDefault="003B46F0">
            <w:pPr>
              <w:pStyle w:val="TableParagraph"/>
              <w:rPr>
                <w:sz w:val="24"/>
              </w:rPr>
            </w:pPr>
          </w:p>
        </w:tc>
      </w:tr>
      <w:tr w:rsidR="003B46F0">
        <w:trPr>
          <w:trHeight w:val="599"/>
        </w:trPr>
        <w:tc>
          <w:tcPr>
            <w:tcW w:w="734" w:type="dxa"/>
          </w:tcPr>
          <w:p w:rsidR="003B46F0" w:rsidRDefault="003B46F0">
            <w:pPr>
              <w:pStyle w:val="TableParagraph"/>
              <w:rPr>
                <w:sz w:val="24"/>
              </w:rPr>
            </w:pPr>
          </w:p>
        </w:tc>
        <w:tc>
          <w:tcPr>
            <w:tcW w:w="1178" w:type="dxa"/>
          </w:tcPr>
          <w:p w:rsidR="003B46F0" w:rsidRDefault="00C01045">
            <w:pPr>
              <w:pStyle w:val="TableParagraph"/>
              <w:spacing w:before="97"/>
              <w:ind w:left="19" w:right="7"/>
              <w:jc w:val="center"/>
              <w:rPr>
                <w:sz w:val="24"/>
              </w:rPr>
            </w:pPr>
            <w:r>
              <w:rPr>
                <w:spacing w:val="-5"/>
                <w:sz w:val="24"/>
              </w:rPr>
              <w:t>Май</w:t>
            </w:r>
          </w:p>
        </w:tc>
        <w:tc>
          <w:tcPr>
            <w:tcW w:w="1528" w:type="dxa"/>
            <w:vMerge/>
            <w:tcBorders>
              <w:top w:val="nil"/>
            </w:tcBorders>
          </w:tcPr>
          <w:p w:rsidR="003B46F0" w:rsidRDefault="003B46F0">
            <w:pPr>
              <w:rPr>
                <w:sz w:val="2"/>
                <w:szCs w:val="2"/>
              </w:rPr>
            </w:pPr>
          </w:p>
        </w:tc>
        <w:tc>
          <w:tcPr>
            <w:tcW w:w="1557" w:type="dxa"/>
          </w:tcPr>
          <w:p w:rsidR="003B46F0" w:rsidRDefault="003B46F0">
            <w:pPr>
              <w:pStyle w:val="TableParagraph"/>
              <w:rPr>
                <w:sz w:val="24"/>
              </w:rPr>
            </w:pPr>
          </w:p>
        </w:tc>
        <w:tc>
          <w:tcPr>
            <w:tcW w:w="2250" w:type="dxa"/>
          </w:tcPr>
          <w:p w:rsidR="003B46F0" w:rsidRDefault="003B46F0">
            <w:pPr>
              <w:pStyle w:val="TableParagraph"/>
              <w:rPr>
                <w:sz w:val="24"/>
              </w:rPr>
            </w:pPr>
          </w:p>
        </w:tc>
        <w:tc>
          <w:tcPr>
            <w:tcW w:w="4189" w:type="dxa"/>
          </w:tcPr>
          <w:p w:rsidR="003B46F0" w:rsidRDefault="003B46F0">
            <w:pPr>
              <w:pStyle w:val="TableParagraph"/>
              <w:rPr>
                <w:sz w:val="24"/>
              </w:rPr>
            </w:pPr>
          </w:p>
        </w:tc>
        <w:tc>
          <w:tcPr>
            <w:tcW w:w="3345" w:type="dxa"/>
          </w:tcPr>
          <w:p w:rsidR="003B46F0" w:rsidRDefault="003B46F0">
            <w:pPr>
              <w:pStyle w:val="TableParagraph"/>
              <w:rPr>
                <w:sz w:val="24"/>
              </w:rPr>
            </w:pPr>
          </w:p>
        </w:tc>
      </w:tr>
      <w:tr w:rsidR="003B46F0">
        <w:trPr>
          <w:trHeight w:val="520"/>
        </w:trPr>
        <w:tc>
          <w:tcPr>
            <w:tcW w:w="734" w:type="dxa"/>
          </w:tcPr>
          <w:p w:rsidR="003B46F0" w:rsidRDefault="003B46F0">
            <w:pPr>
              <w:pStyle w:val="TableParagraph"/>
              <w:rPr>
                <w:sz w:val="24"/>
              </w:rPr>
            </w:pPr>
          </w:p>
        </w:tc>
        <w:tc>
          <w:tcPr>
            <w:tcW w:w="1178" w:type="dxa"/>
          </w:tcPr>
          <w:p w:rsidR="003B46F0" w:rsidRDefault="00C01045">
            <w:pPr>
              <w:pStyle w:val="TableParagraph"/>
              <w:spacing w:before="40"/>
              <w:ind w:left="19" w:right="11"/>
              <w:jc w:val="center"/>
              <w:rPr>
                <w:sz w:val="24"/>
              </w:rPr>
            </w:pPr>
            <w:r>
              <w:rPr>
                <w:spacing w:val="-2"/>
                <w:sz w:val="24"/>
              </w:rPr>
              <w:t>Сентябрь</w:t>
            </w:r>
          </w:p>
        </w:tc>
        <w:tc>
          <w:tcPr>
            <w:tcW w:w="1528" w:type="dxa"/>
            <w:vMerge w:val="restart"/>
          </w:tcPr>
          <w:p w:rsidR="003B46F0" w:rsidRDefault="003B46F0">
            <w:pPr>
              <w:pStyle w:val="TableParagraph"/>
              <w:rPr>
                <w:b/>
                <w:i/>
                <w:sz w:val="24"/>
              </w:rPr>
            </w:pPr>
          </w:p>
          <w:p w:rsidR="003B46F0" w:rsidRDefault="003B46F0">
            <w:pPr>
              <w:pStyle w:val="TableParagraph"/>
              <w:spacing w:before="246"/>
              <w:rPr>
                <w:b/>
                <w:i/>
                <w:sz w:val="24"/>
              </w:rPr>
            </w:pPr>
          </w:p>
          <w:p w:rsidR="003B46F0" w:rsidRDefault="00C01045">
            <w:pPr>
              <w:pStyle w:val="TableParagraph"/>
              <w:ind w:left="529" w:right="326" w:hanging="183"/>
              <w:rPr>
                <w:sz w:val="24"/>
              </w:rPr>
            </w:pPr>
            <w:r>
              <w:rPr>
                <w:spacing w:val="-2"/>
                <w:sz w:val="24"/>
              </w:rPr>
              <w:t xml:space="preserve">Русский </w:t>
            </w:r>
            <w:r>
              <w:rPr>
                <w:spacing w:val="-4"/>
                <w:sz w:val="24"/>
              </w:rPr>
              <w:t>язык</w:t>
            </w:r>
          </w:p>
        </w:tc>
        <w:tc>
          <w:tcPr>
            <w:tcW w:w="1557" w:type="dxa"/>
          </w:tcPr>
          <w:p w:rsidR="003B46F0" w:rsidRDefault="003B46F0">
            <w:pPr>
              <w:pStyle w:val="TableParagraph"/>
              <w:rPr>
                <w:sz w:val="24"/>
              </w:rPr>
            </w:pPr>
          </w:p>
        </w:tc>
        <w:tc>
          <w:tcPr>
            <w:tcW w:w="2250" w:type="dxa"/>
          </w:tcPr>
          <w:p w:rsidR="003B46F0" w:rsidRDefault="003B46F0">
            <w:pPr>
              <w:pStyle w:val="TableParagraph"/>
              <w:rPr>
                <w:sz w:val="24"/>
              </w:rPr>
            </w:pPr>
          </w:p>
        </w:tc>
        <w:tc>
          <w:tcPr>
            <w:tcW w:w="4189" w:type="dxa"/>
          </w:tcPr>
          <w:p w:rsidR="003B46F0" w:rsidRDefault="003B46F0">
            <w:pPr>
              <w:pStyle w:val="TableParagraph"/>
              <w:rPr>
                <w:sz w:val="24"/>
              </w:rPr>
            </w:pPr>
          </w:p>
        </w:tc>
        <w:tc>
          <w:tcPr>
            <w:tcW w:w="3345" w:type="dxa"/>
          </w:tcPr>
          <w:p w:rsidR="003B46F0" w:rsidRDefault="003B46F0">
            <w:pPr>
              <w:pStyle w:val="TableParagraph"/>
              <w:rPr>
                <w:sz w:val="24"/>
              </w:rPr>
            </w:pPr>
          </w:p>
        </w:tc>
      </w:tr>
      <w:tr w:rsidR="003B46F0">
        <w:trPr>
          <w:trHeight w:val="518"/>
        </w:trPr>
        <w:tc>
          <w:tcPr>
            <w:tcW w:w="734" w:type="dxa"/>
          </w:tcPr>
          <w:p w:rsidR="003B46F0" w:rsidRDefault="003B46F0">
            <w:pPr>
              <w:pStyle w:val="TableParagraph"/>
              <w:rPr>
                <w:sz w:val="24"/>
              </w:rPr>
            </w:pPr>
          </w:p>
        </w:tc>
        <w:tc>
          <w:tcPr>
            <w:tcW w:w="1178" w:type="dxa"/>
          </w:tcPr>
          <w:p w:rsidR="003B46F0" w:rsidRDefault="00C01045">
            <w:pPr>
              <w:pStyle w:val="TableParagraph"/>
              <w:spacing w:before="28"/>
              <w:ind w:left="19" w:right="16"/>
              <w:jc w:val="center"/>
              <w:rPr>
                <w:sz w:val="24"/>
              </w:rPr>
            </w:pPr>
            <w:r>
              <w:rPr>
                <w:spacing w:val="-2"/>
                <w:sz w:val="24"/>
              </w:rPr>
              <w:t>Декабрь</w:t>
            </w:r>
          </w:p>
        </w:tc>
        <w:tc>
          <w:tcPr>
            <w:tcW w:w="1528" w:type="dxa"/>
            <w:vMerge/>
            <w:tcBorders>
              <w:top w:val="nil"/>
            </w:tcBorders>
          </w:tcPr>
          <w:p w:rsidR="003B46F0" w:rsidRDefault="003B46F0">
            <w:pPr>
              <w:rPr>
                <w:sz w:val="2"/>
                <w:szCs w:val="2"/>
              </w:rPr>
            </w:pPr>
          </w:p>
        </w:tc>
        <w:tc>
          <w:tcPr>
            <w:tcW w:w="1557" w:type="dxa"/>
          </w:tcPr>
          <w:p w:rsidR="003B46F0" w:rsidRDefault="003B46F0">
            <w:pPr>
              <w:pStyle w:val="TableParagraph"/>
              <w:rPr>
                <w:sz w:val="24"/>
              </w:rPr>
            </w:pPr>
          </w:p>
        </w:tc>
        <w:tc>
          <w:tcPr>
            <w:tcW w:w="2250" w:type="dxa"/>
          </w:tcPr>
          <w:p w:rsidR="003B46F0" w:rsidRDefault="003B46F0">
            <w:pPr>
              <w:pStyle w:val="TableParagraph"/>
              <w:rPr>
                <w:sz w:val="24"/>
              </w:rPr>
            </w:pPr>
          </w:p>
        </w:tc>
        <w:tc>
          <w:tcPr>
            <w:tcW w:w="4189" w:type="dxa"/>
          </w:tcPr>
          <w:p w:rsidR="003B46F0" w:rsidRDefault="003B46F0">
            <w:pPr>
              <w:pStyle w:val="TableParagraph"/>
              <w:rPr>
                <w:sz w:val="24"/>
              </w:rPr>
            </w:pPr>
          </w:p>
        </w:tc>
        <w:tc>
          <w:tcPr>
            <w:tcW w:w="3345" w:type="dxa"/>
          </w:tcPr>
          <w:p w:rsidR="003B46F0" w:rsidRDefault="003B46F0">
            <w:pPr>
              <w:pStyle w:val="TableParagraph"/>
              <w:rPr>
                <w:sz w:val="24"/>
              </w:rPr>
            </w:pPr>
          </w:p>
        </w:tc>
      </w:tr>
      <w:tr w:rsidR="003B46F0">
        <w:trPr>
          <w:trHeight w:val="597"/>
        </w:trPr>
        <w:tc>
          <w:tcPr>
            <w:tcW w:w="734" w:type="dxa"/>
          </w:tcPr>
          <w:p w:rsidR="003B46F0" w:rsidRDefault="003B46F0">
            <w:pPr>
              <w:pStyle w:val="TableParagraph"/>
              <w:rPr>
                <w:sz w:val="24"/>
              </w:rPr>
            </w:pPr>
          </w:p>
        </w:tc>
        <w:tc>
          <w:tcPr>
            <w:tcW w:w="1178" w:type="dxa"/>
          </w:tcPr>
          <w:p w:rsidR="003B46F0" w:rsidRDefault="00C01045">
            <w:pPr>
              <w:pStyle w:val="TableParagraph"/>
              <w:spacing w:before="14"/>
              <w:ind w:left="19" w:right="7"/>
              <w:jc w:val="center"/>
              <w:rPr>
                <w:sz w:val="24"/>
              </w:rPr>
            </w:pPr>
            <w:r>
              <w:rPr>
                <w:spacing w:val="-5"/>
                <w:sz w:val="24"/>
              </w:rPr>
              <w:t>Май</w:t>
            </w:r>
          </w:p>
        </w:tc>
        <w:tc>
          <w:tcPr>
            <w:tcW w:w="1528" w:type="dxa"/>
            <w:vMerge/>
            <w:tcBorders>
              <w:top w:val="nil"/>
            </w:tcBorders>
          </w:tcPr>
          <w:p w:rsidR="003B46F0" w:rsidRDefault="003B46F0">
            <w:pPr>
              <w:rPr>
                <w:sz w:val="2"/>
                <w:szCs w:val="2"/>
              </w:rPr>
            </w:pPr>
          </w:p>
        </w:tc>
        <w:tc>
          <w:tcPr>
            <w:tcW w:w="1557" w:type="dxa"/>
          </w:tcPr>
          <w:p w:rsidR="003B46F0" w:rsidRDefault="003B46F0">
            <w:pPr>
              <w:pStyle w:val="TableParagraph"/>
              <w:rPr>
                <w:sz w:val="24"/>
              </w:rPr>
            </w:pPr>
          </w:p>
        </w:tc>
        <w:tc>
          <w:tcPr>
            <w:tcW w:w="2250" w:type="dxa"/>
          </w:tcPr>
          <w:p w:rsidR="003B46F0" w:rsidRDefault="003B46F0">
            <w:pPr>
              <w:pStyle w:val="TableParagraph"/>
              <w:rPr>
                <w:sz w:val="24"/>
              </w:rPr>
            </w:pPr>
          </w:p>
        </w:tc>
        <w:tc>
          <w:tcPr>
            <w:tcW w:w="4189" w:type="dxa"/>
          </w:tcPr>
          <w:p w:rsidR="003B46F0" w:rsidRDefault="003B46F0">
            <w:pPr>
              <w:pStyle w:val="TableParagraph"/>
              <w:rPr>
                <w:sz w:val="24"/>
              </w:rPr>
            </w:pPr>
          </w:p>
        </w:tc>
        <w:tc>
          <w:tcPr>
            <w:tcW w:w="3345" w:type="dxa"/>
          </w:tcPr>
          <w:p w:rsidR="003B46F0" w:rsidRDefault="003B46F0">
            <w:pPr>
              <w:pStyle w:val="TableParagraph"/>
              <w:rPr>
                <w:sz w:val="24"/>
              </w:rPr>
            </w:pPr>
          </w:p>
        </w:tc>
      </w:tr>
    </w:tbl>
    <w:p w:rsidR="003B46F0" w:rsidRDefault="003B46F0">
      <w:pPr>
        <w:pStyle w:val="a3"/>
        <w:spacing w:before="136"/>
        <w:ind w:left="0"/>
        <w:rPr>
          <w:b/>
          <w:i/>
          <w:sz w:val="24"/>
        </w:rPr>
      </w:pPr>
    </w:p>
    <w:p w:rsidR="003B46F0" w:rsidRDefault="00C01045">
      <w:pPr>
        <w:ind w:left="648" w:right="715"/>
        <w:jc w:val="center"/>
        <w:rPr>
          <w:b/>
          <w:i/>
          <w:sz w:val="24"/>
        </w:rPr>
      </w:pPr>
      <w:r>
        <w:rPr>
          <w:noProof/>
          <w:lang w:eastAsia="ru-RU"/>
        </w:rPr>
        <mc:AlternateContent>
          <mc:Choice Requires="wps">
            <w:drawing>
              <wp:anchor distT="0" distB="0" distL="0" distR="0" simplePos="0" relativeHeight="15764480" behindDoc="0" locked="0" layoutInCell="1" allowOverlap="1">
                <wp:simplePos x="0" y="0"/>
                <wp:positionH relativeFrom="page">
                  <wp:posOffset>609600</wp:posOffset>
                </wp:positionH>
                <wp:positionV relativeFrom="paragraph">
                  <wp:posOffset>148223</wp:posOffset>
                </wp:positionV>
                <wp:extent cx="9472295" cy="1601470"/>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72295" cy="160147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4"/>
                              <w:gridCol w:w="1178"/>
                              <w:gridCol w:w="1528"/>
                              <w:gridCol w:w="1557"/>
                              <w:gridCol w:w="2250"/>
                              <w:gridCol w:w="4189"/>
                              <w:gridCol w:w="3345"/>
                            </w:tblGrid>
                            <w:tr w:rsidR="00C01045">
                              <w:trPr>
                                <w:trHeight w:val="837"/>
                              </w:trPr>
                              <w:tc>
                                <w:tcPr>
                                  <w:tcW w:w="734" w:type="dxa"/>
                                </w:tcPr>
                                <w:p w:rsidR="00C01045" w:rsidRDefault="00C01045">
                                  <w:pPr>
                                    <w:pStyle w:val="TableParagraph"/>
                                    <w:spacing w:line="237" w:lineRule="auto"/>
                                    <w:ind w:left="199" w:right="183" w:firstLine="57"/>
                                    <w:rPr>
                                      <w:b/>
                                      <w:i/>
                                      <w:sz w:val="24"/>
                                    </w:rPr>
                                  </w:pPr>
                                  <w:r>
                                    <w:rPr>
                                      <w:b/>
                                      <w:i/>
                                      <w:spacing w:val="-10"/>
                                      <w:sz w:val="24"/>
                                    </w:rPr>
                                    <w:t xml:space="preserve">№ </w:t>
                                  </w:r>
                                  <w:r>
                                    <w:rPr>
                                      <w:b/>
                                      <w:i/>
                                      <w:spacing w:val="-4"/>
                                      <w:sz w:val="24"/>
                                    </w:rPr>
                                    <w:t>п/п</w:t>
                                  </w:r>
                                </w:p>
                              </w:tc>
                              <w:tc>
                                <w:tcPr>
                                  <w:tcW w:w="1178" w:type="dxa"/>
                                </w:tcPr>
                                <w:p w:rsidR="00C01045" w:rsidRDefault="00C01045">
                                  <w:pPr>
                                    <w:pStyle w:val="TableParagraph"/>
                                    <w:spacing w:line="274" w:lineRule="exact"/>
                                    <w:ind w:left="19"/>
                                    <w:jc w:val="center"/>
                                    <w:rPr>
                                      <w:b/>
                                      <w:i/>
                                      <w:sz w:val="24"/>
                                    </w:rPr>
                                  </w:pPr>
                                  <w:r>
                                    <w:rPr>
                                      <w:b/>
                                      <w:i/>
                                      <w:spacing w:val="-4"/>
                                      <w:sz w:val="24"/>
                                    </w:rPr>
                                    <w:t>Дата</w:t>
                                  </w:r>
                                </w:p>
                              </w:tc>
                              <w:tc>
                                <w:tcPr>
                                  <w:tcW w:w="1528" w:type="dxa"/>
                                </w:tcPr>
                                <w:p w:rsidR="00C01045" w:rsidRDefault="00C01045">
                                  <w:pPr>
                                    <w:pStyle w:val="TableParagraph"/>
                                    <w:spacing w:line="237" w:lineRule="auto"/>
                                    <w:ind w:left="303" w:right="271" w:hanging="15"/>
                                    <w:rPr>
                                      <w:b/>
                                      <w:i/>
                                      <w:sz w:val="24"/>
                                    </w:rPr>
                                  </w:pPr>
                                  <w:r>
                                    <w:rPr>
                                      <w:b/>
                                      <w:i/>
                                      <w:spacing w:val="-2"/>
                                      <w:sz w:val="24"/>
                                    </w:rPr>
                                    <w:t>Учебный предмет</w:t>
                                  </w:r>
                                </w:p>
                              </w:tc>
                              <w:tc>
                                <w:tcPr>
                                  <w:tcW w:w="1557" w:type="dxa"/>
                                </w:tcPr>
                                <w:p w:rsidR="00C01045" w:rsidRDefault="00C01045">
                                  <w:pPr>
                                    <w:pStyle w:val="TableParagraph"/>
                                    <w:spacing w:line="274" w:lineRule="exact"/>
                                    <w:ind w:left="125"/>
                                    <w:rPr>
                                      <w:b/>
                                      <w:i/>
                                      <w:sz w:val="24"/>
                                    </w:rPr>
                                  </w:pPr>
                                  <w:r>
                                    <w:rPr>
                                      <w:b/>
                                      <w:i/>
                                      <w:sz w:val="24"/>
                                    </w:rPr>
                                    <w:t>Вид</w:t>
                                  </w:r>
                                  <w:r>
                                    <w:rPr>
                                      <w:b/>
                                      <w:i/>
                                      <w:spacing w:val="-1"/>
                                      <w:sz w:val="24"/>
                                    </w:rPr>
                                    <w:t xml:space="preserve"> </w:t>
                                  </w:r>
                                  <w:r>
                                    <w:rPr>
                                      <w:b/>
                                      <w:i/>
                                      <w:spacing w:val="-2"/>
                                      <w:sz w:val="24"/>
                                    </w:rPr>
                                    <w:t>работы</w:t>
                                  </w:r>
                                </w:p>
                              </w:tc>
                              <w:tc>
                                <w:tcPr>
                                  <w:tcW w:w="2250" w:type="dxa"/>
                                </w:tcPr>
                                <w:p w:rsidR="00C01045" w:rsidRDefault="00C01045">
                                  <w:pPr>
                                    <w:pStyle w:val="TableParagraph"/>
                                    <w:spacing w:before="40" w:line="247" w:lineRule="auto"/>
                                    <w:ind w:left="488" w:firstLine="124"/>
                                    <w:rPr>
                                      <w:b/>
                                      <w:i/>
                                      <w:sz w:val="24"/>
                                    </w:rPr>
                                  </w:pPr>
                                  <w:r>
                                    <w:rPr>
                                      <w:b/>
                                      <w:i/>
                                      <w:spacing w:val="-2"/>
                                      <w:sz w:val="24"/>
                                    </w:rPr>
                                    <w:t>Качество выполнения</w:t>
                                  </w:r>
                                </w:p>
                              </w:tc>
                              <w:tc>
                                <w:tcPr>
                                  <w:tcW w:w="4189" w:type="dxa"/>
                                </w:tcPr>
                                <w:p w:rsidR="00C01045" w:rsidRDefault="00C01045">
                                  <w:pPr>
                                    <w:pStyle w:val="TableParagraph"/>
                                    <w:spacing w:before="40"/>
                                    <w:ind w:left="1167"/>
                                    <w:rPr>
                                      <w:b/>
                                      <w:i/>
                                      <w:sz w:val="24"/>
                                    </w:rPr>
                                  </w:pPr>
                                  <w:r>
                                    <w:rPr>
                                      <w:b/>
                                      <w:i/>
                                      <w:sz w:val="24"/>
                                    </w:rPr>
                                    <w:t>Причины</w:t>
                                  </w:r>
                                  <w:r>
                                    <w:rPr>
                                      <w:b/>
                                      <w:i/>
                                      <w:spacing w:val="2"/>
                                      <w:sz w:val="24"/>
                                    </w:rPr>
                                    <w:t xml:space="preserve"> </w:t>
                                  </w:r>
                                  <w:r>
                                    <w:rPr>
                                      <w:b/>
                                      <w:i/>
                                      <w:spacing w:val="-2"/>
                                      <w:sz w:val="24"/>
                                    </w:rPr>
                                    <w:t>ошибок</w:t>
                                  </w:r>
                                </w:p>
                              </w:tc>
                              <w:tc>
                                <w:tcPr>
                                  <w:tcW w:w="3345" w:type="dxa"/>
                                </w:tcPr>
                                <w:p w:rsidR="00C01045" w:rsidRDefault="00C01045">
                                  <w:pPr>
                                    <w:pStyle w:val="TableParagraph"/>
                                    <w:spacing w:line="237" w:lineRule="auto"/>
                                    <w:ind w:left="397" w:firstLine="48"/>
                                    <w:rPr>
                                      <w:b/>
                                      <w:i/>
                                      <w:sz w:val="24"/>
                                    </w:rPr>
                                  </w:pPr>
                                  <w:r>
                                    <w:rPr>
                                      <w:b/>
                                      <w:i/>
                                      <w:sz w:val="24"/>
                                    </w:rPr>
                                    <w:t>Основные</w:t>
                                  </w:r>
                                  <w:r>
                                    <w:rPr>
                                      <w:b/>
                                      <w:i/>
                                      <w:spacing w:val="-15"/>
                                      <w:sz w:val="24"/>
                                    </w:rPr>
                                    <w:t xml:space="preserve"> </w:t>
                                  </w:r>
                                  <w:r>
                                    <w:rPr>
                                      <w:b/>
                                      <w:i/>
                                      <w:sz w:val="24"/>
                                    </w:rPr>
                                    <w:t>направления коррекционной</w:t>
                                  </w:r>
                                  <w:r>
                                    <w:rPr>
                                      <w:b/>
                                      <w:i/>
                                      <w:spacing w:val="-5"/>
                                      <w:sz w:val="24"/>
                                    </w:rPr>
                                    <w:t xml:space="preserve"> </w:t>
                                  </w:r>
                                  <w:r>
                                    <w:rPr>
                                      <w:b/>
                                      <w:i/>
                                      <w:spacing w:val="-2"/>
                                      <w:sz w:val="24"/>
                                    </w:rPr>
                                    <w:t>работы</w:t>
                                  </w:r>
                                </w:p>
                              </w:tc>
                            </w:tr>
                            <w:tr w:rsidR="00C01045">
                              <w:trPr>
                                <w:trHeight w:val="465"/>
                              </w:trPr>
                              <w:tc>
                                <w:tcPr>
                                  <w:tcW w:w="734" w:type="dxa"/>
                                </w:tcPr>
                                <w:p w:rsidR="00C01045" w:rsidRDefault="00C01045">
                                  <w:pPr>
                                    <w:pStyle w:val="TableParagraph"/>
                                    <w:rPr>
                                      <w:sz w:val="24"/>
                                    </w:rPr>
                                  </w:pPr>
                                </w:p>
                              </w:tc>
                              <w:tc>
                                <w:tcPr>
                                  <w:tcW w:w="1178" w:type="dxa"/>
                                </w:tcPr>
                                <w:p w:rsidR="00C01045" w:rsidRDefault="00C01045">
                                  <w:pPr>
                                    <w:pStyle w:val="TableParagraph"/>
                                    <w:spacing w:before="230" w:line="215" w:lineRule="exact"/>
                                    <w:ind w:left="19" w:right="11"/>
                                    <w:jc w:val="center"/>
                                    <w:rPr>
                                      <w:sz w:val="24"/>
                                    </w:rPr>
                                  </w:pPr>
                                  <w:r>
                                    <w:rPr>
                                      <w:spacing w:val="-2"/>
                                      <w:sz w:val="24"/>
                                    </w:rPr>
                                    <w:t>Сентябрь</w:t>
                                  </w:r>
                                </w:p>
                              </w:tc>
                              <w:tc>
                                <w:tcPr>
                                  <w:tcW w:w="1528" w:type="dxa"/>
                                  <w:vMerge w:val="restart"/>
                                </w:tcPr>
                                <w:p w:rsidR="00C01045" w:rsidRDefault="00C01045">
                                  <w:pPr>
                                    <w:pStyle w:val="TableParagraph"/>
                                    <w:rPr>
                                      <w:b/>
                                      <w:i/>
                                      <w:sz w:val="24"/>
                                    </w:rPr>
                                  </w:pPr>
                                </w:p>
                                <w:p w:rsidR="00C01045" w:rsidRDefault="00C01045">
                                  <w:pPr>
                                    <w:pStyle w:val="TableParagraph"/>
                                    <w:rPr>
                                      <w:b/>
                                      <w:i/>
                                      <w:sz w:val="24"/>
                                    </w:rPr>
                                  </w:pPr>
                                </w:p>
                                <w:p w:rsidR="00C01045" w:rsidRDefault="00C01045">
                                  <w:pPr>
                                    <w:pStyle w:val="TableParagraph"/>
                                    <w:rPr>
                                      <w:b/>
                                      <w:i/>
                                      <w:sz w:val="24"/>
                                    </w:rPr>
                                  </w:pPr>
                                </w:p>
                                <w:p w:rsidR="00C01045" w:rsidRDefault="00C01045">
                                  <w:pPr>
                                    <w:pStyle w:val="TableParagraph"/>
                                    <w:spacing w:before="168"/>
                                    <w:rPr>
                                      <w:b/>
                                      <w:i/>
                                      <w:sz w:val="24"/>
                                    </w:rPr>
                                  </w:pPr>
                                </w:p>
                                <w:p w:rsidR="00C01045" w:rsidRDefault="00C01045">
                                  <w:pPr>
                                    <w:pStyle w:val="TableParagraph"/>
                                    <w:ind w:left="145"/>
                                    <w:rPr>
                                      <w:sz w:val="24"/>
                                    </w:rPr>
                                  </w:pPr>
                                  <w:r>
                                    <w:rPr>
                                      <w:spacing w:val="-2"/>
                                      <w:sz w:val="24"/>
                                    </w:rPr>
                                    <w:t>Математика</w:t>
                                  </w:r>
                                </w:p>
                              </w:tc>
                              <w:tc>
                                <w:tcPr>
                                  <w:tcW w:w="1557" w:type="dxa"/>
                                </w:tcPr>
                                <w:p w:rsidR="00C01045" w:rsidRDefault="00C01045">
                                  <w:pPr>
                                    <w:pStyle w:val="TableParagraph"/>
                                    <w:rPr>
                                      <w:sz w:val="24"/>
                                    </w:rPr>
                                  </w:pPr>
                                </w:p>
                              </w:tc>
                              <w:tc>
                                <w:tcPr>
                                  <w:tcW w:w="2250" w:type="dxa"/>
                                </w:tcPr>
                                <w:p w:rsidR="00C01045" w:rsidRDefault="00C01045">
                                  <w:pPr>
                                    <w:pStyle w:val="TableParagraph"/>
                                    <w:rPr>
                                      <w:sz w:val="24"/>
                                    </w:rPr>
                                  </w:pPr>
                                </w:p>
                              </w:tc>
                              <w:tc>
                                <w:tcPr>
                                  <w:tcW w:w="4189" w:type="dxa"/>
                                </w:tcPr>
                                <w:p w:rsidR="00C01045" w:rsidRDefault="00C01045">
                                  <w:pPr>
                                    <w:pStyle w:val="TableParagraph"/>
                                    <w:rPr>
                                      <w:sz w:val="24"/>
                                    </w:rPr>
                                  </w:pPr>
                                </w:p>
                              </w:tc>
                              <w:tc>
                                <w:tcPr>
                                  <w:tcW w:w="3345" w:type="dxa"/>
                                </w:tcPr>
                                <w:p w:rsidR="00C01045" w:rsidRDefault="00C01045">
                                  <w:pPr>
                                    <w:pStyle w:val="TableParagraph"/>
                                    <w:rPr>
                                      <w:sz w:val="24"/>
                                    </w:rPr>
                                  </w:pPr>
                                </w:p>
                              </w:tc>
                            </w:tr>
                            <w:tr w:rsidR="00C01045">
                              <w:trPr>
                                <w:trHeight w:val="542"/>
                              </w:trPr>
                              <w:tc>
                                <w:tcPr>
                                  <w:tcW w:w="734" w:type="dxa"/>
                                </w:tcPr>
                                <w:p w:rsidR="00C01045" w:rsidRDefault="00C01045">
                                  <w:pPr>
                                    <w:pStyle w:val="TableParagraph"/>
                                    <w:rPr>
                                      <w:sz w:val="24"/>
                                    </w:rPr>
                                  </w:pPr>
                                </w:p>
                              </w:tc>
                              <w:tc>
                                <w:tcPr>
                                  <w:tcW w:w="1178" w:type="dxa"/>
                                </w:tcPr>
                                <w:p w:rsidR="00C01045" w:rsidRDefault="00C01045">
                                  <w:pPr>
                                    <w:pStyle w:val="TableParagraph"/>
                                    <w:spacing w:before="211"/>
                                    <w:ind w:left="19" w:right="16"/>
                                    <w:jc w:val="center"/>
                                    <w:rPr>
                                      <w:sz w:val="24"/>
                                    </w:rPr>
                                  </w:pPr>
                                  <w:r>
                                    <w:rPr>
                                      <w:spacing w:val="-2"/>
                                      <w:sz w:val="24"/>
                                    </w:rPr>
                                    <w:t>Декабрь</w:t>
                                  </w:r>
                                </w:p>
                              </w:tc>
                              <w:tc>
                                <w:tcPr>
                                  <w:tcW w:w="1528" w:type="dxa"/>
                                  <w:vMerge/>
                                  <w:tcBorders>
                                    <w:top w:val="nil"/>
                                  </w:tcBorders>
                                </w:tcPr>
                                <w:p w:rsidR="00C01045" w:rsidRDefault="00C01045">
                                  <w:pPr>
                                    <w:rPr>
                                      <w:sz w:val="2"/>
                                      <w:szCs w:val="2"/>
                                    </w:rPr>
                                  </w:pPr>
                                </w:p>
                              </w:tc>
                              <w:tc>
                                <w:tcPr>
                                  <w:tcW w:w="1557" w:type="dxa"/>
                                </w:tcPr>
                                <w:p w:rsidR="00C01045" w:rsidRDefault="00C01045">
                                  <w:pPr>
                                    <w:pStyle w:val="TableParagraph"/>
                                    <w:rPr>
                                      <w:sz w:val="24"/>
                                    </w:rPr>
                                  </w:pPr>
                                </w:p>
                              </w:tc>
                              <w:tc>
                                <w:tcPr>
                                  <w:tcW w:w="2250" w:type="dxa"/>
                                </w:tcPr>
                                <w:p w:rsidR="00C01045" w:rsidRDefault="00C01045">
                                  <w:pPr>
                                    <w:pStyle w:val="TableParagraph"/>
                                    <w:rPr>
                                      <w:sz w:val="24"/>
                                    </w:rPr>
                                  </w:pPr>
                                </w:p>
                              </w:tc>
                              <w:tc>
                                <w:tcPr>
                                  <w:tcW w:w="4189" w:type="dxa"/>
                                </w:tcPr>
                                <w:p w:rsidR="00C01045" w:rsidRDefault="00C01045">
                                  <w:pPr>
                                    <w:pStyle w:val="TableParagraph"/>
                                    <w:rPr>
                                      <w:sz w:val="24"/>
                                    </w:rPr>
                                  </w:pPr>
                                </w:p>
                              </w:tc>
                              <w:tc>
                                <w:tcPr>
                                  <w:tcW w:w="3345" w:type="dxa"/>
                                </w:tcPr>
                                <w:p w:rsidR="00C01045" w:rsidRDefault="00C01045">
                                  <w:pPr>
                                    <w:pStyle w:val="TableParagraph"/>
                                    <w:rPr>
                                      <w:sz w:val="24"/>
                                    </w:rPr>
                                  </w:pPr>
                                </w:p>
                              </w:tc>
                            </w:tr>
                            <w:tr w:rsidR="00C01045">
                              <w:trPr>
                                <w:trHeight w:val="628"/>
                              </w:trPr>
                              <w:tc>
                                <w:tcPr>
                                  <w:tcW w:w="734" w:type="dxa"/>
                                </w:tcPr>
                                <w:p w:rsidR="00C01045" w:rsidRDefault="00C01045">
                                  <w:pPr>
                                    <w:pStyle w:val="TableParagraph"/>
                                    <w:rPr>
                                      <w:sz w:val="24"/>
                                    </w:rPr>
                                  </w:pPr>
                                </w:p>
                              </w:tc>
                              <w:tc>
                                <w:tcPr>
                                  <w:tcW w:w="1178" w:type="dxa"/>
                                </w:tcPr>
                                <w:p w:rsidR="00C01045" w:rsidRDefault="00C01045">
                                  <w:pPr>
                                    <w:pStyle w:val="TableParagraph"/>
                                    <w:spacing w:before="172"/>
                                    <w:ind w:left="19" w:right="7"/>
                                    <w:jc w:val="center"/>
                                    <w:rPr>
                                      <w:sz w:val="24"/>
                                    </w:rPr>
                                  </w:pPr>
                                  <w:r>
                                    <w:rPr>
                                      <w:spacing w:val="-5"/>
                                      <w:sz w:val="24"/>
                                    </w:rPr>
                                    <w:t>Май</w:t>
                                  </w:r>
                                </w:p>
                              </w:tc>
                              <w:tc>
                                <w:tcPr>
                                  <w:tcW w:w="1528" w:type="dxa"/>
                                  <w:vMerge/>
                                  <w:tcBorders>
                                    <w:top w:val="nil"/>
                                  </w:tcBorders>
                                </w:tcPr>
                                <w:p w:rsidR="00C01045" w:rsidRDefault="00C01045">
                                  <w:pPr>
                                    <w:rPr>
                                      <w:sz w:val="2"/>
                                      <w:szCs w:val="2"/>
                                    </w:rPr>
                                  </w:pPr>
                                </w:p>
                              </w:tc>
                              <w:tc>
                                <w:tcPr>
                                  <w:tcW w:w="1557" w:type="dxa"/>
                                </w:tcPr>
                                <w:p w:rsidR="00C01045" w:rsidRDefault="00C01045">
                                  <w:pPr>
                                    <w:pStyle w:val="TableParagraph"/>
                                    <w:rPr>
                                      <w:sz w:val="24"/>
                                    </w:rPr>
                                  </w:pPr>
                                </w:p>
                              </w:tc>
                              <w:tc>
                                <w:tcPr>
                                  <w:tcW w:w="2250" w:type="dxa"/>
                                </w:tcPr>
                                <w:p w:rsidR="00C01045" w:rsidRDefault="00C01045">
                                  <w:pPr>
                                    <w:pStyle w:val="TableParagraph"/>
                                    <w:rPr>
                                      <w:sz w:val="24"/>
                                    </w:rPr>
                                  </w:pPr>
                                </w:p>
                              </w:tc>
                              <w:tc>
                                <w:tcPr>
                                  <w:tcW w:w="4189" w:type="dxa"/>
                                </w:tcPr>
                                <w:p w:rsidR="00C01045" w:rsidRDefault="00C01045">
                                  <w:pPr>
                                    <w:pStyle w:val="TableParagraph"/>
                                    <w:rPr>
                                      <w:sz w:val="24"/>
                                    </w:rPr>
                                  </w:pPr>
                                </w:p>
                              </w:tc>
                              <w:tc>
                                <w:tcPr>
                                  <w:tcW w:w="3345" w:type="dxa"/>
                                </w:tcPr>
                                <w:p w:rsidR="00C01045" w:rsidRDefault="00C01045">
                                  <w:pPr>
                                    <w:pStyle w:val="TableParagraph"/>
                                    <w:rPr>
                                      <w:sz w:val="24"/>
                                    </w:rPr>
                                  </w:pPr>
                                </w:p>
                              </w:tc>
                            </w:tr>
                          </w:tbl>
                          <w:p w:rsidR="00C01045" w:rsidRDefault="00C01045">
                            <w:pPr>
                              <w:pStyle w:val="a3"/>
                              <w:ind w:left="0"/>
                            </w:pPr>
                          </w:p>
                        </w:txbxContent>
                      </wps:txbx>
                      <wps:bodyPr wrap="square" lIns="0" tIns="0" rIns="0" bIns="0" rtlCol="0">
                        <a:noAutofit/>
                      </wps:bodyPr>
                    </wps:wsp>
                  </a:graphicData>
                </a:graphic>
              </wp:anchor>
            </w:drawing>
          </mc:Choice>
          <mc:Fallback>
            <w:pict>
              <v:shape id="Textbox 491" o:spid="_x0000_s1053" type="#_x0000_t202" style="position:absolute;left:0;text-align:left;margin-left:48pt;margin-top:11.65pt;width:745.85pt;height:126.1pt;z-index:15764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4"/>
                        <w:gridCol w:w="1178"/>
                        <w:gridCol w:w="1528"/>
                        <w:gridCol w:w="1557"/>
                        <w:gridCol w:w="2250"/>
                        <w:gridCol w:w="4189"/>
                        <w:gridCol w:w="3345"/>
                      </w:tblGrid>
                      <w:tr w:rsidR="00C01045">
                        <w:trPr>
                          <w:trHeight w:val="837"/>
                        </w:trPr>
                        <w:tc>
                          <w:tcPr>
                            <w:tcW w:w="734" w:type="dxa"/>
                          </w:tcPr>
                          <w:p w:rsidR="00C01045" w:rsidRDefault="00C01045">
                            <w:pPr>
                              <w:pStyle w:val="TableParagraph"/>
                              <w:spacing w:line="237" w:lineRule="auto"/>
                              <w:ind w:left="199" w:right="183" w:firstLine="57"/>
                              <w:rPr>
                                <w:b/>
                                <w:i/>
                                <w:sz w:val="24"/>
                              </w:rPr>
                            </w:pPr>
                            <w:r>
                              <w:rPr>
                                <w:b/>
                                <w:i/>
                                <w:spacing w:val="-10"/>
                                <w:sz w:val="24"/>
                              </w:rPr>
                              <w:t xml:space="preserve">№ </w:t>
                            </w:r>
                            <w:r>
                              <w:rPr>
                                <w:b/>
                                <w:i/>
                                <w:spacing w:val="-4"/>
                                <w:sz w:val="24"/>
                              </w:rPr>
                              <w:t>п/п</w:t>
                            </w:r>
                          </w:p>
                        </w:tc>
                        <w:tc>
                          <w:tcPr>
                            <w:tcW w:w="1178" w:type="dxa"/>
                          </w:tcPr>
                          <w:p w:rsidR="00C01045" w:rsidRDefault="00C01045">
                            <w:pPr>
                              <w:pStyle w:val="TableParagraph"/>
                              <w:spacing w:line="274" w:lineRule="exact"/>
                              <w:ind w:left="19"/>
                              <w:jc w:val="center"/>
                              <w:rPr>
                                <w:b/>
                                <w:i/>
                                <w:sz w:val="24"/>
                              </w:rPr>
                            </w:pPr>
                            <w:r>
                              <w:rPr>
                                <w:b/>
                                <w:i/>
                                <w:spacing w:val="-4"/>
                                <w:sz w:val="24"/>
                              </w:rPr>
                              <w:t>Дата</w:t>
                            </w:r>
                          </w:p>
                        </w:tc>
                        <w:tc>
                          <w:tcPr>
                            <w:tcW w:w="1528" w:type="dxa"/>
                          </w:tcPr>
                          <w:p w:rsidR="00C01045" w:rsidRDefault="00C01045">
                            <w:pPr>
                              <w:pStyle w:val="TableParagraph"/>
                              <w:spacing w:line="237" w:lineRule="auto"/>
                              <w:ind w:left="303" w:right="271" w:hanging="15"/>
                              <w:rPr>
                                <w:b/>
                                <w:i/>
                                <w:sz w:val="24"/>
                              </w:rPr>
                            </w:pPr>
                            <w:r>
                              <w:rPr>
                                <w:b/>
                                <w:i/>
                                <w:spacing w:val="-2"/>
                                <w:sz w:val="24"/>
                              </w:rPr>
                              <w:t>Учебный предмет</w:t>
                            </w:r>
                          </w:p>
                        </w:tc>
                        <w:tc>
                          <w:tcPr>
                            <w:tcW w:w="1557" w:type="dxa"/>
                          </w:tcPr>
                          <w:p w:rsidR="00C01045" w:rsidRDefault="00C01045">
                            <w:pPr>
                              <w:pStyle w:val="TableParagraph"/>
                              <w:spacing w:line="274" w:lineRule="exact"/>
                              <w:ind w:left="125"/>
                              <w:rPr>
                                <w:b/>
                                <w:i/>
                                <w:sz w:val="24"/>
                              </w:rPr>
                            </w:pPr>
                            <w:r>
                              <w:rPr>
                                <w:b/>
                                <w:i/>
                                <w:sz w:val="24"/>
                              </w:rPr>
                              <w:t>Вид</w:t>
                            </w:r>
                            <w:r>
                              <w:rPr>
                                <w:b/>
                                <w:i/>
                                <w:spacing w:val="-1"/>
                                <w:sz w:val="24"/>
                              </w:rPr>
                              <w:t xml:space="preserve"> </w:t>
                            </w:r>
                            <w:r>
                              <w:rPr>
                                <w:b/>
                                <w:i/>
                                <w:spacing w:val="-2"/>
                                <w:sz w:val="24"/>
                              </w:rPr>
                              <w:t>работы</w:t>
                            </w:r>
                          </w:p>
                        </w:tc>
                        <w:tc>
                          <w:tcPr>
                            <w:tcW w:w="2250" w:type="dxa"/>
                          </w:tcPr>
                          <w:p w:rsidR="00C01045" w:rsidRDefault="00C01045">
                            <w:pPr>
                              <w:pStyle w:val="TableParagraph"/>
                              <w:spacing w:before="40" w:line="247" w:lineRule="auto"/>
                              <w:ind w:left="488" w:firstLine="124"/>
                              <w:rPr>
                                <w:b/>
                                <w:i/>
                                <w:sz w:val="24"/>
                              </w:rPr>
                            </w:pPr>
                            <w:r>
                              <w:rPr>
                                <w:b/>
                                <w:i/>
                                <w:spacing w:val="-2"/>
                                <w:sz w:val="24"/>
                              </w:rPr>
                              <w:t>Качество выполнения</w:t>
                            </w:r>
                          </w:p>
                        </w:tc>
                        <w:tc>
                          <w:tcPr>
                            <w:tcW w:w="4189" w:type="dxa"/>
                          </w:tcPr>
                          <w:p w:rsidR="00C01045" w:rsidRDefault="00C01045">
                            <w:pPr>
                              <w:pStyle w:val="TableParagraph"/>
                              <w:spacing w:before="40"/>
                              <w:ind w:left="1167"/>
                              <w:rPr>
                                <w:b/>
                                <w:i/>
                                <w:sz w:val="24"/>
                              </w:rPr>
                            </w:pPr>
                            <w:r>
                              <w:rPr>
                                <w:b/>
                                <w:i/>
                                <w:sz w:val="24"/>
                              </w:rPr>
                              <w:t>Причины</w:t>
                            </w:r>
                            <w:r>
                              <w:rPr>
                                <w:b/>
                                <w:i/>
                                <w:spacing w:val="2"/>
                                <w:sz w:val="24"/>
                              </w:rPr>
                              <w:t xml:space="preserve"> </w:t>
                            </w:r>
                            <w:r>
                              <w:rPr>
                                <w:b/>
                                <w:i/>
                                <w:spacing w:val="-2"/>
                                <w:sz w:val="24"/>
                              </w:rPr>
                              <w:t>ошибок</w:t>
                            </w:r>
                          </w:p>
                        </w:tc>
                        <w:tc>
                          <w:tcPr>
                            <w:tcW w:w="3345" w:type="dxa"/>
                          </w:tcPr>
                          <w:p w:rsidR="00C01045" w:rsidRDefault="00C01045">
                            <w:pPr>
                              <w:pStyle w:val="TableParagraph"/>
                              <w:spacing w:line="237" w:lineRule="auto"/>
                              <w:ind w:left="397" w:firstLine="48"/>
                              <w:rPr>
                                <w:b/>
                                <w:i/>
                                <w:sz w:val="24"/>
                              </w:rPr>
                            </w:pPr>
                            <w:r>
                              <w:rPr>
                                <w:b/>
                                <w:i/>
                                <w:sz w:val="24"/>
                              </w:rPr>
                              <w:t>Основные</w:t>
                            </w:r>
                            <w:r>
                              <w:rPr>
                                <w:b/>
                                <w:i/>
                                <w:spacing w:val="-15"/>
                                <w:sz w:val="24"/>
                              </w:rPr>
                              <w:t xml:space="preserve"> </w:t>
                            </w:r>
                            <w:r>
                              <w:rPr>
                                <w:b/>
                                <w:i/>
                                <w:sz w:val="24"/>
                              </w:rPr>
                              <w:t>направления коррекционной</w:t>
                            </w:r>
                            <w:r>
                              <w:rPr>
                                <w:b/>
                                <w:i/>
                                <w:spacing w:val="-5"/>
                                <w:sz w:val="24"/>
                              </w:rPr>
                              <w:t xml:space="preserve"> </w:t>
                            </w:r>
                            <w:r>
                              <w:rPr>
                                <w:b/>
                                <w:i/>
                                <w:spacing w:val="-2"/>
                                <w:sz w:val="24"/>
                              </w:rPr>
                              <w:t>работы</w:t>
                            </w:r>
                          </w:p>
                        </w:tc>
                      </w:tr>
                      <w:tr w:rsidR="00C01045">
                        <w:trPr>
                          <w:trHeight w:val="465"/>
                        </w:trPr>
                        <w:tc>
                          <w:tcPr>
                            <w:tcW w:w="734" w:type="dxa"/>
                          </w:tcPr>
                          <w:p w:rsidR="00C01045" w:rsidRDefault="00C01045">
                            <w:pPr>
                              <w:pStyle w:val="TableParagraph"/>
                              <w:rPr>
                                <w:sz w:val="24"/>
                              </w:rPr>
                            </w:pPr>
                          </w:p>
                        </w:tc>
                        <w:tc>
                          <w:tcPr>
                            <w:tcW w:w="1178" w:type="dxa"/>
                          </w:tcPr>
                          <w:p w:rsidR="00C01045" w:rsidRDefault="00C01045">
                            <w:pPr>
                              <w:pStyle w:val="TableParagraph"/>
                              <w:spacing w:before="230" w:line="215" w:lineRule="exact"/>
                              <w:ind w:left="19" w:right="11"/>
                              <w:jc w:val="center"/>
                              <w:rPr>
                                <w:sz w:val="24"/>
                              </w:rPr>
                            </w:pPr>
                            <w:r>
                              <w:rPr>
                                <w:spacing w:val="-2"/>
                                <w:sz w:val="24"/>
                              </w:rPr>
                              <w:t>Сентябрь</w:t>
                            </w:r>
                          </w:p>
                        </w:tc>
                        <w:tc>
                          <w:tcPr>
                            <w:tcW w:w="1528" w:type="dxa"/>
                            <w:vMerge w:val="restart"/>
                          </w:tcPr>
                          <w:p w:rsidR="00C01045" w:rsidRDefault="00C01045">
                            <w:pPr>
                              <w:pStyle w:val="TableParagraph"/>
                              <w:rPr>
                                <w:b/>
                                <w:i/>
                                <w:sz w:val="24"/>
                              </w:rPr>
                            </w:pPr>
                          </w:p>
                          <w:p w:rsidR="00C01045" w:rsidRDefault="00C01045">
                            <w:pPr>
                              <w:pStyle w:val="TableParagraph"/>
                              <w:rPr>
                                <w:b/>
                                <w:i/>
                                <w:sz w:val="24"/>
                              </w:rPr>
                            </w:pPr>
                          </w:p>
                          <w:p w:rsidR="00C01045" w:rsidRDefault="00C01045">
                            <w:pPr>
                              <w:pStyle w:val="TableParagraph"/>
                              <w:rPr>
                                <w:b/>
                                <w:i/>
                                <w:sz w:val="24"/>
                              </w:rPr>
                            </w:pPr>
                          </w:p>
                          <w:p w:rsidR="00C01045" w:rsidRDefault="00C01045">
                            <w:pPr>
                              <w:pStyle w:val="TableParagraph"/>
                              <w:spacing w:before="168"/>
                              <w:rPr>
                                <w:b/>
                                <w:i/>
                                <w:sz w:val="24"/>
                              </w:rPr>
                            </w:pPr>
                          </w:p>
                          <w:p w:rsidR="00C01045" w:rsidRDefault="00C01045">
                            <w:pPr>
                              <w:pStyle w:val="TableParagraph"/>
                              <w:ind w:left="145"/>
                              <w:rPr>
                                <w:sz w:val="24"/>
                              </w:rPr>
                            </w:pPr>
                            <w:r>
                              <w:rPr>
                                <w:spacing w:val="-2"/>
                                <w:sz w:val="24"/>
                              </w:rPr>
                              <w:t>Математика</w:t>
                            </w:r>
                          </w:p>
                        </w:tc>
                        <w:tc>
                          <w:tcPr>
                            <w:tcW w:w="1557" w:type="dxa"/>
                          </w:tcPr>
                          <w:p w:rsidR="00C01045" w:rsidRDefault="00C01045">
                            <w:pPr>
                              <w:pStyle w:val="TableParagraph"/>
                              <w:rPr>
                                <w:sz w:val="24"/>
                              </w:rPr>
                            </w:pPr>
                          </w:p>
                        </w:tc>
                        <w:tc>
                          <w:tcPr>
                            <w:tcW w:w="2250" w:type="dxa"/>
                          </w:tcPr>
                          <w:p w:rsidR="00C01045" w:rsidRDefault="00C01045">
                            <w:pPr>
                              <w:pStyle w:val="TableParagraph"/>
                              <w:rPr>
                                <w:sz w:val="24"/>
                              </w:rPr>
                            </w:pPr>
                          </w:p>
                        </w:tc>
                        <w:tc>
                          <w:tcPr>
                            <w:tcW w:w="4189" w:type="dxa"/>
                          </w:tcPr>
                          <w:p w:rsidR="00C01045" w:rsidRDefault="00C01045">
                            <w:pPr>
                              <w:pStyle w:val="TableParagraph"/>
                              <w:rPr>
                                <w:sz w:val="24"/>
                              </w:rPr>
                            </w:pPr>
                          </w:p>
                        </w:tc>
                        <w:tc>
                          <w:tcPr>
                            <w:tcW w:w="3345" w:type="dxa"/>
                          </w:tcPr>
                          <w:p w:rsidR="00C01045" w:rsidRDefault="00C01045">
                            <w:pPr>
                              <w:pStyle w:val="TableParagraph"/>
                              <w:rPr>
                                <w:sz w:val="24"/>
                              </w:rPr>
                            </w:pPr>
                          </w:p>
                        </w:tc>
                      </w:tr>
                      <w:tr w:rsidR="00C01045">
                        <w:trPr>
                          <w:trHeight w:val="542"/>
                        </w:trPr>
                        <w:tc>
                          <w:tcPr>
                            <w:tcW w:w="734" w:type="dxa"/>
                          </w:tcPr>
                          <w:p w:rsidR="00C01045" w:rsidRDefault="00C01045">
                            <w:pPr>
                              <w:pStyle w:val="TableParagraph"/>
                              <w:rPr>
                                <w:sz w:val="24"/>
                              </w:rPr>
                            </w:pPr>
                          </w:p>
                        </w:tc>
                        <w:tc>
                          <w:tcPr>
                            <w:tcW w:w="1178" w:type="dxa"/>
                          </w:tcPr>
                          <w:p w:rsidR="00C01045" w:rsidRDefault="00C01045">
                            <w:pPr>
                              <w:pStyle w:val="TableParagraph"/>
                              <w:spacing w:before="211"/>
                              <w:ind w:left="19" w:right="16"/>
                              <w:jc w:val="center"/>
                              <w:rPr>
                                <w:sz w:val="24"/>
                              </w:rPr>
                            </w:pPr>
                            <w:r>
                              <w:rPr>
                                <w:spacing w:val="-2"/>
                                <w:sz w:val="24"/>
                              </w:rPr>
                              <w:t>Декабрь</w:t>
                            </w:r>
                          </w:p>
                        </w:tc>
                        <w:tc>
                          <w:tcPr>
                            <w:tcW w:w="1528" w:type="dxa"/>
                            <w:vMerge/>
                            <w:tcBorders>
                              <w:top w:val="nil"/>
                            </w:tcBorders>
                          </w:tcPr>
                          <w:p w:rsidR="00C01045" w:rsidRDefault="00C01045">
                            <w:pPr>
                              <w:rPr>
                                <w:sz w:val="2"/>
                                <w:szCs w:val="2"/>
                              </w:rPr>
                            </w:pPr>
                          </w:p>
                        </w:tc>
                        <w:tc>
                          <w:tcPr>
                            <w:tcW w:w="1557" w:type="dxa"/>
                          </w:tcPr>
                          <w:p w:rsidR="00C01045" w:rsidRDefault="00C01045">
                            <w:pPr>
                              <w:pStyle w:val="TableParagraph"/>
                              <w:rPr>
                                <w:sz w:val="24"/>
                              </w:rPr>
                            </w:pPr>
                          </w:p>
                        </w:tc>
                        <w:tc>
                          <w:tcPr>
                            <w:tcW w:w="2250" w:type="dxa"/>
                          </w:tcPr>
                          <w:p w:rsidR="00C01045" w:rsidRDefault="00C01045">
                            <w:pPr>
                              <w:pStyle w:val="TableParagraph"/>
                              <w:rPr>
                                <w:sz w:val="24"/>
                              </w:rPr>
                            </w:pPr>
                          </w:p>
                        </w:tc>
                        <w:tc>
                          <w:tcPr>
                            <w:tcW w:w="4189" w:type="dxa"/>
                          </w:tcPr>
                          <w:p w:rsidR="00C01045" w:rsidRDefault="00C01045">
                            <w:pPr>
                              <w:pStyle w:val="TableParagraph"/>
                              <w:rPr>
                                <w:sz w:val="24"/>
                              </w:rPr>
                            </w:pPr>
                          </w:p>
                        </w:tc>
                        <w:tc>
                          <w:tcPr>
                            <w:tcW w:w="3345" w:type="dxa"/>
                          </w:tcPr>
                          <w:p w:rsidR="00C01045" w:rsidRDefault="00C01045">
                            <w:pPr>
                              <w:pStyle w:val="TableParagraph"/>
                              <w:rPr>
                                <w:sz w:val="24"/>
                              </w:rPr>
                            </w:pPr>
                          </w:p>
                        </w:tc>
                      </w:tr>
                      <w:tr w:rsidR="00C01045">
                        <w:trPr>
                          <w:trHeight w:val="628"/>
                        </w:trPr>
                        <w:tc>
                          <w:tcPr>
                            <w:tcW w:w="734" w:type="dxa"/>
                          </w:tcPr>
                          <w:p w:rsidR="00C01045" w:rsidRDefault="00C01045">
                            <w:pPr>
                              <w:pStyle w:val="TableParagraph"/>
                              <w:rPr>
                                <w:sz w:val="24"/>
                              </w:rPr>
                            </w:pPr>
                          </w:p>
                        </w:tc>
                        <w:tc>
                          <w:tcPr>
                            <w:tcW w:w="1178" w:type="dxa"/>
                          </w:tcPr>
                          <w:p w:rsidR="00C01045" w:rsidRDefault="00C01045">
                            <w:pPr>
                              <w:pStyle w:val="TableParagraph"/>
                              <w:spacing w:before="172"/>
                              <w:ind w:left="19" w:right="7"/>
                              <w:jc w:val="center"/>
                              <w:rPr>
                                <w:sz w:val="24"/>
                              </w:rPr>
                            </w:pPr>
                            <w:r>
                              <w:rPr>
                                <w:spacing w:val="-5"/>
                                <w:sz w:val="24"/>
                              </w:rPr>
                              <w:t>Май</w:t>
                            </w:r>
                          </w:p>
                        </w:tc>
                        <w:tc>
                          <w:tcPr>
                            <w:tcW w:w="1528" w:type="dxa"/>
                            <w:vMerge/>
                            <w:tcBorders>
                              <w:top w:val="nil"/>
                            </w:tcBorders>
                          </w:tcPr>
                          <w:p w:rsidR="00C01045" w:rsidRDefault="00C01045">
                            <w:pPr>
                              <w:rPr>
                                <w:sz w:val="2"/>
                                <w:szCs w:val="2"/>
                              </w:rPr>
                            </w:pPr>
                          </w:p>
                        </w:tc>
                        <w:tc>
                          <w:tcPr>
                            <w:tcW w:w="1557" w:type="dxa"/>
                          </w:tcPr>
                          <w:p w:rsidR="00C01045" w:rsidRDefault="00C01045">
                            <w:pPr>
                              <w:pStyle w:val="TableParagraph"/>
                              <w:rPr>
                                <w:sz w:val="24"/>
                              </w:rPr>
                            </w:pPr>
                          </w:p>
                        </w:tc>
                        <w:tc>
                          <w:tcPr>
                            <w:tcW w:w="2250" w:type="dxa"/>
                          </w:tcPr>
                          <w:p w:rsidR="00C01045" w:rsidRDefault="00C01045">
                            <w:pPr>
                              <w:pStyle w:val="TableParagraph"/>
                              <w:rPr>
                                <w:sz w:val="24"/>
                              </w:rPr>
                            </w:pPr>
                          </w:p>
                        </w:tc>
                        <w:tc>
                          <w:tcPr>
                            <w:tcW w:w="4189" w:type="dxa"/>
                          </w:tcPr>
                          <w:p w:rsidR="00C01045" w:rsidRDefault="00C01045">
                            <w:pPr>
                              <w:pStyle w:val="TableParagraph"/>
                              <w:rPr>
                                <w:sz w:val="24"/>
                              </w:rPr>
                            </w:pPr>
                          </w:p>
                        </w:tc>
                        <w:tc>
                          <w:tcPr>
                            <w:tcW w:w="3345" w:type="dxa"/>
                          </w:tcPr>
                          <w:p w:rsidR="00C01045" w:rsidRDefault="00C01045">
                            <w:pPr>
                              <w:pStyle w:val="TableParagraph"/>
                              <w:rPr>
                                <w:sz w:val="24"/>
                              </w:rPr>
                            </w:pPr>
                          </w:p>
                        </w:tc>
                      </w:tr>
                    </w:tbl>
                    <w:p w:rsidR="00C01045" w:rsidRDefault="00C01045">
                      <w:pPr>
                        <w:pStyle w:val="a3"/>
                        <w:ind w:left="0"/>
                      </w:pPr>
                    </w:p>
                  </w:txbxContent>
                </v:textbox>
                <w10:wrap anchorx="page"/>
              </v:shape>
            </w:pict>
          </mc:Fallback>
        </mc:AlternateContent>
      </w:r>
      <w:r>
        <w:rPr>
          <w:b/>
          <w:i/>
          <w:sz w:val="24"/>
        </w:rPr>
        <w:t>Контрольные</w:t>
      </w:r>
      <w:r>
        <w:rPr>
          <w:b/>
          <w:i/>
          <w:spacing w:val="-2"/>
          <w:sz w:val="24"/>
        </w:rPr>
        <w:t xml:space="preserve"> </w:t>
      </w:r>
      <w:r>
        <w:rPr>
          <w:b/>
          <w:i/>
          <w:sz w:val="24"/>
        </w:rPr>
        <w:t>срезы</w:t>
      </w:r>
      <w:r>
        <w:rPr>
          <w:b/>
          <w:i/>
          <w:spacing w:val="-2"/>
          <w:sz w:val="24"/>
        </w:rPr>
        <w:t xml:space="preserve"> </w:t>
      </w:r>
      <w:r>
        <w:rPr>
          <w:b/>
          <w:i/>
          <w:sz w:val="24"/>
        </w:rPr>
        <w:t>знаний</w:t>
      </w:r>
      <w:r>
        <w:rPr>
          <w:b/>
          <w:i/>
          <w:spacing w:val="-2"/>
          <w:sz w:val="24"/>
        </w:rPr>
        <w:t xml:space="preserve"> </w:t>
      </w:r>
      <w:r>
        <w:rPr>
          <w:b/>
          <w:i/>
          <w:sz w:val="24"/>
        </w:rPr>
        <w:t>за</w:t>
      </w:r>
      <w:r>
        <w:rPr>
          <w:b/>
          <w:i/>
          <w:spacing w:val="2"/>
          <w:sz w:val="24"/>
        </w:rPr>
        <w:t xml:space="preserve"> </w:t>
      </w:r>
      <w:r>
        <w:rPr>
          <w:b/>
          <w:i/>
          <w:sz w:val="24"/>
        </w:rPr>
        <w:t>3</w:t>
      </w:r>
      <w:r>
        <w:rPr>
          <w:b/>
          <w:i/>
          <w:spacing w:val="56"/>
          <w:sz w:val="24"/>
        </w:rPr>
        <w:t xml:space="preserve"> </w:t>
      </w:r>
      <w:r>
        <w:rPr>
          <w:b/>
          <w:i/>
          <w:spacing w:val="-4"/>
          <w:sz w:val="24"/>
        </w:rPr>
        <w:t>класс</w:t>
      </w:r>
    </w:p>
    <w:p w:rsidR="003B46F0" w:rsidRDefault="003B46F0">
      <w:pPr>
        <w:jc w:val="center"/>
        <w:rPr>
          <w:sz w:val="24"/>
        </w:rPr>
        <w:sectPr w:rsidR="003B46F0">
          <w:type w:val="continuous"/>
          <w:pgSz w:w="16840" w:h="11910" w:orient="landscape"/>
          <w:pgMar w:top="960" w:right="420" w:bottom="820" w:left="500" w:header="0" w:footer="538" w:gutter="0"/>
          <w:cols w:space="720"/>
        </w:sect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4"/>
        <w:gridCol w:w="1178"/>
        <w:gridCol w:w="1528"/>
        <w:gridCol w:w="1557"/>
        <w:gridCol w:w="2250"/>
        <w:gridCol w:w="4189"/>
        <w:gridCol w:w="3345"/>
      </w:tblGrid>
      <w:tr w:rsidR="003B46F0">
        <w:trPr>
          <w:trHeight w:val="520"/>
        </w:trPr>
        <w:tc>
          <w:tcPr>
            <w:tcW w:w="734" w:type="dxa"/>
          </w:tcPr>
          <w:p w:rsidR="003B46F0" w:rsidRDefault="003B46F0">
            <w:pPr>
              <w:pStyle w:val="TableParagraph"/>
              <w:rPr>
                <w:sz w:val="24"/>
              </w:rPr>
            </w:pPr>
          </w:p>
        </w:tc>
        <w:tc>
          <w:tcPr>
            <w:tcW w:w="1178" w:type="dxa"/>
          </w:tcPr>
          <w:p w:rsidR="003B46F0" w:rsidRDefault="00C01045">
            <w:pPr>
              <w:pStyle w:val="TableParagraph"/>
              <w:spacing w:line="272" w:lineRule="exact"/>
              <w:ind w:left="19" w:right="11"/>
              <w:jc w:val="center"/>
              <w:rPr>
                <w:sz w:val="24"/>
              </w:rPr>
            </w:pPr>
            <w:r>
              <w:rPr>
                <w:spacing w:val="-2"/>
                <w:sz w:val="24"/>
              </w:rPr>
              <w:t>Сентябрь</w:t>
            </w:r>
          </w:p>
        </w:tc>
        <w:tc>
          <w:tcPr>
            <w:tcW w:w="1528" w:type="dxa"/>
            <w:vMerge w:val="restart"/>
          </w:tcPr>
          <w:p w:rsidR="003B46F0" w:rsidRDefault="00C01045">
            <w:pPr>
              <w:pStyle w:val="TableParagraph"/>
              <w:spacing w:before="236" w:line="242" w:lineRule="auto"/>
              <w:ind w:left="529" w:right="326" w:hanging="183"/>
              <w:rPr>
                <w:sz w:val="24"/>
              </w:rPr>
            </w:pPr>
            <w:r>
              <w:rPr>
                <w:spacing w:val="-2"/>
                <w:sz w:val="24"/>
              </w:rPr>
              <w:t xml:space="preserve">Русский </w:t>
            </w:r>
            <w:r>
              <w:rPr>
                <w:spacing w:val="-4"/>
                <w:sz w:val="24"/>
              </w:rPr>
              <w:t>язык</w:t>
            </w:r>
          </w:p>
        </w:tc>
        <w:tc>
          <w:tcPr>
            <w:tcW w:w="1557" w:type="dxa"/>
          </w:tcPr>
          <w:p w:rsidR="003B46F0" w:rsidRDefault="003B46F0">
            <w:pPr>
              <w:pStyle w:val="TableParagraph"/>
              <w:rPr>
                <w:sz w:val="24"/>
              </w:rPr>
            </w:pPr>
          </w:p>
        </w:tc>
        <w:tc>
          <w:tcPr>
            <w:tcW w:w="2250" w:type="dxa"/>
          </w:tcPr>
          <w:p w:rsidR="003B46F0" w:rsidRDefault="003B46F0">
            <w:pPr>
              <w:pStyle w:val="TableParagraph"/>
              <w:rPr>
                <w:sz w:val="24"/>
              </w:rPr>
            </w:pPr>
          </w:p>
        </w:tc>
        <w:tc>
          <w:tcPr>
            <w:tcW w:w="4189" w:type="dxa"/>
          </w:tcPr>
          <w:p w:rsidR="003B46F0" w:rsidRDefault="003B46F0">
            <w:pPr>
              <w:pStyle w:val="TableParagraph"/>
              <w:rPr>
                <w:sz w:val="24"/>
              </w:rPr>
            </w:pPr>
          </w:p>
        </w:tc>
        <w:tc>
          <w:tcPr>
            <w:tcW w:w="3345" w:type="dxa"/>
          </w:tcPr>
          <w:p w:rsidR="003B46F0" w:rsidRDefault="003B46F0">
            <w:pPr>
              <w:pStyle w:val="TableParagraph"/>
              <w:rPr>
                <w:sz w:val="24"/>
              </w:rPr>
            </w:pPr>
          </w:p>
        </w:tc>
      </w:tr>
      <w:tr w:rsidR="003B46F0">
        <w:trPr>
          <w:trHeight w:val="520"/>
        </w:trPr>
        <w:tc>
          <w:tcPr>
            <w:tcW w:w="734" w:type="dxa"/>
          </w:tcPr>
          <w:p w:rsidR="003B46F0" w:rsidRDefault="003B46F0">
            <w:pPr>
              <w:pStyle w:val="TableParagraph"/>
              <w:rPr>
                <w:sz w:val="24"/>
              </w:rPr>
            </w:pPr>
          </w:p>
        </w:tc>
        <w:tc>
          <w:tcPr>
            <w:tcW w:w="1178" w:type="dxa"/>
          </w:tcPr>
          <w:p w:rsidR="003B46F0" w:rsidRDefault="00C01045">
            <w:pPr>
              <w:pStyle w:val="TableParagraph"/>
              <w:spacing w:line="260" w:lineRule="exact"/>
              <w:ind w:left="19" w:right="16"/>
              <w:jc w:val="center"/>
              <w:rPr>
                <w:sz w:val="24"/>
              </w:rPr>
            </w:pPr>
            <w:r>
              <w:rPr>
                <w:spacing w:val="-2"/>
                <w:sz w:val="24"/>
              </w:rPr>
              <w:t>Декабрь</w:t>
            </w:r>
          </w:p>
        </w:tc>
        <w:tc>
          <w:tcPr>
            <w:tcW w:w="1528" w:type="dxa"/>
            <w:vMerge/>
            <w:tcBorders>
              <w:top w:val="nil"/>
            </w:tcBorders>
          </w:tcPr>
          <w:p w:rsidR="003B46F0" w:rsidRDefault="003B46F0">
            <w:pPr>
              <w:rPr>
                <w:sz w:val="2"/>
                <w:szCs w:val="2"/>
              </w:rPr>
            </w:pPr>
          </w:p>
        </w:tc>
        <w:tc>
          <w:tcPr>
            <w:tcW w:w="1557" w:type="dxa"/>
          </w:tcPr>
          <w:p w:rsidR="003B46F0" w:rsidRDefault="003B46F0">
            <w:pPr>
              <w:pStyle w:val="TableParagraph"/>
              <w:rPr>
                <w:sz w:val="24"/>
              </w:rPr>
            </w:pPr>
          </w:p>
        </w:tc>
        <w:tc>
          <w:tcPr>
            <w:tcW w:w="2250" w:type="dxa"/>
          </w:tcPr>
          <w:p w:rsidR="003B46F0" w:rsidRDefault="003B46F0">
            <w:pPr>
              <w:pStyle w:val="TableParagraph"/>
              <w:rPr>
                <w:sz w:val="24"/>
              </w:rPr>
            </w:pPr>
          </w:p>
        </w:tc>
        <w:tc>
          <w:tcPr>
            <w:tcW w:w="4189" w:type="dxa"/>
          </w:tcPr>
          <w:p w:rsidR="003B46F0" w:rsidRDefault="003B46F0">
            <w:pPr>
              <w:pStyle w:val="TableParagraph"/>
              <w:rPr>
                <w:sz w:val="24"/>
              </w:rPr>
            </w:pPr>
          </w:p>
        </w:tc>
        <w:tc>
          <w:tcPr>
            <w:tcW w:w="3345" w:type="dxa"/>
          </w:tcPr>
          <w:p w:rsidR="003B46F0" w:rsidRDefault="003B46F0">
            <w:pPr>
              <w:pStyle w:val="TableParagraph"/>
              <w:rPr>
                <w:sz w:val="24"/>
              </w:rPr>
            </w:pPr>
          </w:p>
        </w:tc>
      </w:tr>
      <w:tr w:rsidR="003B46F0">
        <w:trPr>
          <w:trHeight w:val="520"/>
        </w:trPr>
        <w:tc>
          <w:tcPr>
            <w:tcW w:w="734" w:type="dxa"/>
          </w:tcPr>
          <w:p w:rsidR="003B46F0" w:rsidRDefault="003B46F0">
            <w:pPr>
              <w:pStyle w:val="TableParagraph"/>
              <w:rPr>
                <w:sz w:val="24"/>
              </w:rPr>
            </w:pPr>
          </w:p>
        </w:tc>
        <w:tc>
          <w:tcPr>
            <w:tcW w:w="1178" w:type="dxa"/>
          </w:tcPr>
          <w:p w:rsidR="003B46F0" w:rsidRDefault="00C01045">
            <w:pPr>
              <w:pStyle w:val="TableParagraph"/>
              <w:spacing w:before="188"/>
              <w:ind w:left="19" w:right="7"/>
              <w:jc w:val="center"/>
              <w:rPr>
                <w:sz w:val="24"/>
              </w:rPr>
            </w:pPr>
            <w:r>
              <w:rPr>
                <w:spacing w:val="-5"/>
                <w:sz w:val="24"/>
              </w:rPr>
              <w:t>Май</w:t>
            </w:r>
          </w:p>
        </w:tc>
        <w:tc>
          <w:tcPr>
            <w:tcW w:w="1528" w:type="dxa"/>
            <w:vMerge/>
            <w:tcBorders>
              <w:top w:val="nil"/>
            </w:tcBorders>
          </w:tcPr>
          <w:p w:rsidR="003B46F0" w:rsidRDefault="003B46F0">
            <w:pPr>
              <w:rPr>
                <w:sz w:val="2"/>
                <w:szCs w:val="2"/>
              </w:rPr>
            </w:pPr>
          </w:p>
        </w:tc>
        <w:tc>
          <w:tcPr>
            <w:tcW w:w="1557" w:type="dxa"/>
          </w:tcPr>
          <w:p w:rsidR="003B46F0" w:rsidRDefault="003B46F0">
            <w:pPr>
              <w:pStyle w:val="TableParagraph"/>
              <w:rPr>
                <w:sz w:val="24"/>
              </w:rPr>
            </w:pPr>
          </w:p>
        </w:tc>
        <w:tc>
          <w:tcPr>
            <w:tcW w:w="2250" w:type="dxa"/>
          </w:tcPr>
          <w:p w:rsidR="003B46F0" w:rsidRDefault="003B46F0">
            <w:pPr>
              <w:pStyle w:val="TableParagraph"/>
              <w:rPr>
                <w:sz w:val="24"/>
              </w:rPr>
            </w:pPr>
          </w:p>
        </w:tc>
        <w:tc>
          <w:tcPr>
            <w:tcW w:w="4189" w:type="dxa"/>
          </w:tcPr>
          <w:p w:rsidR="003B46F0" w:rsidRDefault="003B46F0">
            <w:pPr>
              <w:pStyle w:val="TableParagraph"/>
              <w:rPr>
                <w:sz w:val="24"/>
              </w:rPr>
            </w:pPr>
          </w:p>
        </w:tc>
        <w:tc>
          <w:tcPr>
            <w:tcW w:w="3345" w:type="dxa"/>
          </w:tcPr>
          <w:p w:rsidR="003B46F0" w:rsidRDefault="003B46F0">
            <w:pPr>
              <w:pStyle w:val="TableParagraph"/>
              <w:rPr>
                <w:sz w:val="24"/>
              </w:rPr>
            </w:pPr>
          </w:p>
        </w:tc>
      </w:tr>
    </w:tbl>
    <w:p w:rsidR="003B46F0" w:rsidRDefault="003B46F0">
      <w:pPr>
        <w:pStyle w:val="a3"/>
        <w:spacing w:before="162"/>
        <w:ind w:left="0"/>
        <w:rPr>
          <w:b/>
          <w:i/>
          <w:sz w:val="24"/>
        </w:rPr>
      </w:pPr>
    </w:p>
    <w:p w:rsidR="003B46F0" w:rsidRDefault="00C01045">
      <w:pPr>
        <w:spacing w:before="1"/>
        <w:ind w:left="639" w:right="716"/>
        <w:jc w:val="center"/>
        <w:rPr>
          <w:b/>
          <w:i/>
          <w:sz w:val="24"/>
        </w:rPr>
      </w:pPr>
      <w:r>
        <w:rPr>
          <w:b/>
          <w:i/>
          <w:sz w:val="24"/>
        </w:rPr>
        <w:t>Контрольные</w:t>
      </w:r>
      <w:r>
        <w:rPr>
          <w:b/>
          <w:i/>
          <w:spacing w:val="-2"/>
          <w:sz w:val="24"/>
        </w:rPr>
        <w:t xml:space="preserve"> </w:t>
      </w:r>
      <w:r>
        <w:rPr>
          <w:b/>
          <w:i/>
          <w:sz w:val="24"/>
        </w:rPr>
        <w:t>срезы</w:t>
      </w:r>
      <w:r>
        <w:rPr>
          <w:b/>
          <w:i/>
          <w:spacing w:val="-2"/>
          <w:sz w:val="24"/>
        </w:rPr>
        <w:t xml:space="preserve"> </w:t>
      </w:r>
      <w:r>
        <w:rPr>
          <w:b/>
          <w:i/>
          <w:sz w:val="24"/>
        </w:rPr>
        <w:t>знаний</w:t>
      </w:r>
      <w:r>
        <w:rPr>
          <w:b/>
          <w:i/>
          <w:spacing w:val="-2"/>
          <w:sz w:val="24"/>
        </w:rPr>
        <w:t xml:space="preserve"> </w:t>
      </w:r>
      <w:r>
        <w:rPr>
          <w:b/>
          <w:i/>
          <w:sz w:val="24"/>
        </w:rPr>
        <w:t>за</w:t>
      </w:r>
      <w:r>
        <w:rPr>
          <w:b/>
          <w:i/>
          <w:spacing w:val="2"/>
          <w:sz w:val="24"/>
        </w:rPr>
        <w:t xml:space="preserve"> </w:t>
      </w:r>
      <w:r>
        <w:rPr>
          <w:b/>
          <w:i/>
          <w:sz w:val="24"/>
        </w:rPr>
        <w:t>4</w:t>
      </w:r>
      <w:r>
        <w:rPr>
          <w:b/>
          <w:i/>
          <w:spacing w:val="-1"/>
          <w:sz w:val="24"/>
        </w:rPr>
        <w:t xml:space="preserve"> </w:t>
      </w:r>
      <w:r>
        <w:rPr>
          <w:b/>
          <w:i/>
          <w:spacing w:val="-4"/>
          <w:sz w:val="24"/>
        </w:rPr>
        <w:t>класс</w:t>
      </w:r>
    </w:p>
    <w:p w:rsidR="003B46F0" w:rsidRDefault="003B46F0">
      <w:pPr>
        <w:pStyle w:val="a3"/>
        <w:spacing w:before="49"/>
        <w:ind w:left="0"/>
        <w:rPr>
          <w:b/>
          <w:i/>
        </w:rPr>
      </w:pP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4"/>
        <w:gridCol w:w="1178"/>
        <w:gridCol w:w="1528"/>
        <w:gridCol w:w="1557"/>
        <w:gridCol w:w="2250"/>
        <w:gridCol w:w="4189"/>
        <w:gridCol w:w="3345"/>
      </w:tblGrid>
      <w:tr w:rsidR="003B46F0">
        <w:trPr>
          <w:trHeight w:val="837"/>
        </w:trPr>
        <w:tc>
          <w:tcPr>
            <w:tcW w:w="734" w:type="dxa"/>
          </w:tcPr>
          <w:p w:rsidR="003B46F0" w:rsidRDefault="00C01045">
            <w:pPr>
              <w:pStyle w:val="TableParagraph"/>
              <w:spacing w:line="225" w:lineRule="exact"/>
              <w:ind w:left="9"/>
              <w:jc w:val="center"/>
              <w:rPr>
                <w:b/>
                <w:i/>
                <w:sz w:val="24"/>
              </w:rPr>
            </w:pPr>
            <w:r>
              <w:rPr>
                <w:b/>
                <w:i/>
                <w:spacing w:val="-10"/>
                <w:sz w:val="24"/>
              </w:rPr>
              <w:t>№</w:t>
            </w:r>
          </w:p>
          <w:p w:rsidR="003B46F0" w:rsidRDefault="00C01045">
            <w:pPr>
              <w:pStyle w:val="TableParagraph"/>
              <w:spacing w:before="2"/>
              <w:ind w:left="9"/>
              <w:jc w:val="center"/>
              <w:rPr>
                <w:b/>
                <w:i/>
                <w:sz w:val="24"/>
              </w:rPr>
            </w:pPr>
            <w:r>
              <w:rPr>
                <w:b/>
                <w:i/>
                <w:spacing w:val="-5"/>
                <w:sz w:val="24"/>
              </w:rPr>
              <w:t>п/п</w:t>
            </w:r>
          </w:p>
        </w:tc>
        <w:tc>
          <w:tcPr>
            <w:tcW w:w="1178" w:type="dxa"/>
          </w:tcPr>
          <w:p w:rsidR="003B46F0" w:rsidRDefault="00C01045">
            <w:pPr>
              <w:pStyle w:val="TableParagraph"/>
              <w:spacing w:line="225" w:lineRule="exact"/>
              <w:ind w:left="19"/>
              <w:jc w:val="center"/>
              <w:rPr>
                <w:b/>
                <w:i/>
                <w:sz w:val="24"/>
              </w:rPr>
            </w:pPr>
            <w:r>
              <w:rPr>
                <w:b/>
                <w:i/>
                <w:spacing w:val="-4"/>
                <w:sz w:val="24"/>
              </w:rPr>
              <w:t>Дата</w:t>
            </w:r>
          </w:p>
        </w:tc>
        <w:tc>
          <w:tcPr>
            <w:tcW w:w="1528" w:type="dxa"/>
          </w:tcPr>
          <w:p w:rsidR="003B46F0" w:rsidRDefault="00C01045">
            <w:pPr>
              <w:pStyle w:val="TableParagraph"/>
              <w:spacing w:line="225" w:lineRule="exact"/>
              <w:ind w:left="289"/>
              <w:rPr>
                <w:b/>
                <w:i/>
                <w:sz w:val="24"/>
              </w:rPr>
            </w:pPr>
            <w:r>
              <w:rPr>
                <w:b/>
                <w:i/>
                <w:spacing w:val="-2"/>
                <w:sz w:val="24"/>
              </w:rPr>
              <w:t>Учебный</w:t>
            </w:r>
          </w:p>
          <w:p w:rsidR="003B46F0" w:rsidRDefault="00C01045">
            <w:pPr>
              <w:pStyle w:val="TableParagraph"/>
              <w:spacing w:before="2"/>
              <w:ind w:left="303"/>
              <w:rPr>
                <w:b/>
                <w:i/>
                <w:sz w:val="24"/>
              </w:rPr>
            </w:pPr>
            <w:r>
              <w:rPr>
                <w:b/>
                <w:i/>
                <w:spacing w:val="-2"/>
                <w:sz w:val="24"/>
              </w:rPr>
              <w:t>предмет</w:t>
            </w:r>
          </w:p>
        </w:tc>
        <w:tc>
          <w:tcPr>
            <w:tcW w:w="1557" w:type="dxa"/>
          </w:tcPr>
          <w:p w:rsidR="003B46F0" w:rsidRDefault="00C01045">
            <w:pPr>
              <w:pStyle w:val="TableParagraph"/>
              <w:spacing w:line="225" w:lineRule="exact"/>
              <w:ind w:left="125"/>
              <w:rPr>
                <w:b/>
                <w:i/>
                <w:sz w:val="24"/>
              </w:rPr>
            </w:pPr>
            <w:r>
              <w:rPr>
                <w:b/>
                <w:i/>
                <w:sz w:val="24"/>
              </w:rPr>
              <w:t>Вид</w:t>
            </w:r>
            <w:r>
              <w:rPr>
                <w:b/>
                <w:i/>
                <w:spacing w:val="-1"/>
                <w:sz w:val="24"/>
              </w:rPr>
              <w:t xml:space="preserve"> </w:t>
            </w:r>
            <w:r>
              <w:rPr>
                <w:b/>
                <w:i/>
                <w:spacing w:val="-2"/>
                <w:sz w:val="24"/>
              </w:rPr>
              <w:t>работы</w:t>
            </w:r>
          </w:p>
        </w:tc>
        <w:tc>
          <w:tcPr>
            <w:tcW w:w="2250" w:type="dxa"/>
          </w:tcPr>
          <w:p w:rsidR="003B46F0" w:rsidRDefault="00C01045">
            <w:pPr>
              <w:pStyle w:val="TableParagraph"/>
              <w:spacing w:line="225" w:lineRule="exact"/>
              <w:ind w:left="608"/>
              <w:rPr>
                <w:b/>
                <w:i/>
                <w:sz w:val="24"/>
              </w:rPr>
            </w:pPr>
            <w:r>
              <w:rPr>
                <w:b/>
                <w:i/>
                <w:spacing w:val="-2"/>
                <w:sz w:val="24"/>
              </w:rPr>
              <w:t>Качество</w:t>
            </w:r>
          </w:p>
          <w:p w:rsidR="003B46F0" w:rsidRDefault="00C01045">
            <w:pPr>
              <w:pStyle w:val="TableParagraph"/>
              <w:spacing w:before="2"/>
              <w:ind w:left="488"/>
              <w:rPr>
                <w:b/>
                <w:i/>
                <w:sz w:val="24"/>
              </w:rPr>
            </w:pPr>
            <w:r>
              <w:rPr>
                <w:b/>
                <w:i/>
                <w:spacing w:val="-2"/>
                <w:sz w:val="24"/>
              </w:rPr>
              <w:t>выполнения</w:t>
            </w:r>
          </w:p>
        </w:tc>
        <w:tc>
          <w:tcPr>
            <w:tcW w:w="4189" w:type="dxa"/>
          </w:tcPr>
          <w:p w:rsidR="003B46F0" w:rsidRDefault="00C01045">
            <w:pPr>
              <w:pStyle w:val="TableParagraph"/>
              <w:spacing w:line="225" w:lineRule="exact"/>
              <w:ind w:left="1157"/>
              <w:rPr>
                <w:b/>
                <w:i/>
                <w:sz w:val="24"/>
              </w:rPr>
            </w:pPr>
            <w:r>
              <w:rPr>
                <w:b/>
                <w:i/>
                <w:sz w:val="24"/>
              </w:rPr>
              <w:t>Причины</w:t>
            </w:r>
            <w:r>
              <w:rPr>
                <w:b/>
                <w:i/>
                <w:spacing w:val="2"/>
                <w:sz w:val="24"/>
              </w:rPr>
              <w:t xml:space="preserve"> </w:t>
            </w:r>
            <w:r>
              <w:rPr>
                <w:b/>
                <w:i/>
                <w:spacing w:val="-2"/>
                <w:sz w:val="24"/>
              </w:rPr>
              <w:t>ошибок</w:t>
            </w:r>
          </w:p>
        </w:tc>
        <w:tc>
          <w:tcPr>
            <w:tcW w:w="3345" w:type="dxa"/>
          </w:tcPr>
          <w:p w:rsidR="003B46F0" w:rsidRDefault="00C01045">
            <w:pPr>
              <w:pStyle w:val="TableParagraph"/>
              <w:spacing w:line="225" w:lineRule="exact"/>
              <w:ind w:left="449"/>
              <w:rPr>
                <w:b/>
                <w:i/>
                <w:sz w:val="24"/>
              </w:rPr>
            </w:pPr>
            <w:r>
              <w:rPr>
                <w:b/>
                <w:i/>
                <w:sz w:val="24"/>
              </w:rPr>
              <w:t>Основные</w:t>
            </w:r>
            <w:r>
              <w:rPr>
                <w:b/>
                <w:i/>
                <w:spacing w:val="-6"/>
                <w:sz w:val="24"/>
              </w:rPr>
              <w:t xml:space="preserve"> </w:t>
            </w:r>
            <w:r>
              <w:rPr>
                <w:b/>
                <w:i/>
                <w:spacing w:val="-2"/>
                <w:sz w:val="24"/>
              </w:rPr>
              <w:t>направления</w:t>
            </w:r>
          </w:p>
          <w:p w:rsidR="003B46F0" w:rsidRDefault="00C01045">
            <w:pPr>
              <w:pStyle w:val="TableParagraph"/>
              <w:spacing w:before="2"/>
              <w:ind w:left="397"/>
              <w:rPr>
                <w:b/>
                <w:i/>
                <w:sz w:val="24"/>
              </w:rPr>
            </w:pPr>
            <w:r>
              <w:rPr>
                <w:b/>
                <w:i/>
                <w:sz w:val="24"/>
              </w:rPr>
              <w:t>коррекционной</w:t>
            </w:r>
            <w:r>
              <w:rPr>
                <w:b/>
                <w:i/>
                <w:spacing w:val="-5"/>
                <w:sz w:val="24"/>
              </w:rPr>
              <w:t xml:space="preserve"> </w:t>
            </w:r>
            <w:r>
              <w:rPr>
                <w:b/>
                <w:i/>
                <w:spacing w:val="-2"/>
                <w:sz w:val="24"/>
              </w:rPr>
              <w:t>работы</w:t>
            </w:r>
          </w:p>
        </w:tc>
      </w:tr>
      <w:tr w:rsidR="003B46F0">
        <w:trPr>
          <w:trHeight w:val="484"/>
        </w:trPr>
        <w:tc>
          <w:tcPr>
            <w:tcW w:w="734" w:type="dxa"/>
          </w:tcPr>
          <w:p w:rsidR="003B46F0" w:rsidRDefault="003B46F0">
            <w:pPr>
              <w:pStyle w:val="TableParagraph"/>
              <w:rPr>
                <w:sz w:val="24"/>
              </w:rPr>
            </w:pPr>
          </w:p>
        </w:tc>
        <w:tc>
          <w:tcPr>
            <w:tcW w:w="1178" w:type="dxa"/>
          </w:tcPr>
          <w:p w:rsidR="003B46F0" w:rsidRDefault="00C01045">
            <w:pPr>
              <w:pStyle w:val="TableParagraph"/>
              <w:spacing w:before="157"/>
              <w:ind w:left="19" w:right="11"/>
              <w:jc w:val="center"/>
              <w:rPr>
                <w:sz w:val="24"/>
              </w:rPr>
            </w:pPr>
            <w:r>
              <w:rPr>
                <w:spacing w:val="-2"/>
                <w:sz w:val="24"/>
              </w:rPr>
              <w:t>Сентябрь</w:t>
            </w:r>
          </w:p>
        </w:tc>
        <w:tc>
          <w:tcPr>
            <w:tcW w:w="1528" w:type="dxa"/>
            <w:vMerge w:val="restart"/>
          </w:tcPr>
          <w:p w:rsidR="003B46F0" w:rsidRDefault="003B46F0">
            <w:pPr>
              <w:pStyle w:val="TableParagraph"/>
              <w:rPr>
                <w:b/>
                <w:i/>
                <w:sz w:val="24"/>
              </w:rPr>
            </w:pPr>
          </w:p>
          <w:p w:rsidR="003B46F0" w:rsidRDefault="003B46F0">
            <w:pPr>
              <w:pStyle w:val="TableParagraph"/>
              <w:rPr>
                <w:b/>
                <w:i/>
                <w:sz w:val="24"/>
              </w:rPr>
            </w:pPr>
          </w:p>
          <w:p w:rsidR="003B46F0" w:rsidRDefault="003B46F0">
            <w:pPr>
              <w:pStyle w:val="TableParagraph"/>
              <w:rPr>
                <w:b/>
                <w:i/>
                <w:sz w:val="24"/>
              </w:rPr>
            </w:pPr>
          </w:p>
          <w:p w:rsidR="003B46F0" w:rsidRDefault="003B46F0">
            <w:pPr>
              <w:pStyle w:val="TableParagraph"/>
              <w:spacing w:before="129"/>
              <w:rPr>
                <w:b/>
                <w:i/>
                <w:sz w:val="24"/>
              </w:rPr>
            </w:pPr>
          </w:p>
          <w:p w:rsidR="003B46F0" w:rsidRDefault="00C01045">
            <w:pPr>
              <w:pStyle w:val="TableParagraph"/>
              <w:ind w:left="145"/>
              <w:rPr>
                <w:sz w:val="24"/>
              </w:rPr>
            </w:pPr>
            <w:r>
              <w:rPr>
                <w:spacing w:val="-2"/>
                <w:sz w:val="24"/>
              </w:rPr>
              <w:t>Математика</w:t>
            </w:r>
          </w:p>
        </w:tc>
        <w:tc>
          <w:tcPr>
            <w:tcW w:w="1557" w:type="dxa"/>
          </w:tcPr>
          <w:p w:rsidR="003B46F0" w:rsidRDefault="003B46F0">
            <w:pPr>
              <w:pStyle w:val="TableParagraph"/>
              <w:rPr>
                <w:sz w:val="24"/>
              </w:rPr>
            </w:pPr>
          </w:p>
        </w:tc>
        <w:tc>
          <w:tcPr>
            <w:tcW w:w="2250" w:type="dxa"/>
          </w:tcPr>
          <w:p w:rsidR="003B46F0" w:rsidRDefault="003B46F0">
            <w:pPr>
              <w:pStyle w:val="TableParagraph"/>
              <w:rPr>
                <w:sz w:val="24"/>
              </w:rPr>
            </w:pPr>
          </w:p>
        </w:tc>
        <w:tc>
          <w:tcPr>
            <w:tcW w:w="4189" w:type="dxa"/>
          </w:tcPr>
          <w:p w:rsidR="003B46F0" w:rsidRDefault="003B46F0">
            <w:pPr>
              <w:pStyle w:val="TableParagraph"/>
              <w:rPr>
                <w:sz w:val="24"/>
              </w:rPr>
            </w:pPr>
          </w:p>
        </w:tc>
        <w:tc>
          <w:tcPr>
            <w:tcW w:w="3345" w:type="dxa"/>
          </w:tcPr>
          <w:p w:rsidR="003B46F0" w:rsidRDefault="003B46F0">
            <w:pPr>
              <w:pStyle w:val="TableParagraph"/>
              <w:rPr>
                <w:sz w:val="24"/>
              </w:rPr>
            </w:pPr>
          </w:p>
        </w:tc>
      </w:tr>
      <w:tr w:rsidR="003B46F0">
        <w:trPr>
          <w:trHeight w:val="434"/>
        </w:trPr>
        <w:tc>
          <w:tcPr>
            <w:tcW w:w="734" w:type="dxa"/>
          </w:tcPr>
          <w:p w:rsidR="003B46F0" w:rsidRDefault="003B46F0">
            <w:pPr>
              <w:pStyle w:val="TableParagraph"/>
              <w:rPr>
                <w:sz w:val="24"/>
              </w:rPr>
            </w:pPr>
          </w:p>
        </w:tc>
        <w:tc>
          <w:tcPr>
            <w:tcW w:w="1178" w:type="dxa"/>
          </w:tcPr>
          <w:p w:rsidR="003B46F0" w:rsidRDefault="00C01045">
            <w:pPr>
              <w:pStyle w:val="TableParagraph"/>
              <w:spacing w:before="138" w:line="275" w:lineRule="exact"/>
              <w:ind w:left="19" w:right="16"/>
              <w:jc w:val="center"/>
              <w:rPr>
                <w:sz w:val="24"/>
              </w:rPr>
            </w:pPr>
            <w:r>
              <w:rPr>
                <w:spacing w:val="-2"/>
                <w:sz w:val="24"/>
              </w:rPr>
              <w:t>Декабрь</w:t>
            </w:r>
          </w:p>
        </w:tc>
        <w:tc>
          <w:tcPr>
            <w:tcW w:w="1528" w:type="dxa"/>
            <w:vMerge/>
            <w:tcBorders>
              <w:top w:val="nil"/>
            </w:tcBorders>
          </w:tcPr>
          <w:p w:rsidR="003B46F0" w:rsidRDefault="003B46F0">
            <w:pPr>
              <w:rPr>
                <w:sz w:val="2"/>
                <w:szCs w:val="2"/>
              </w:rPr>
            </w:pPr>
          </w:p>
        </w:tc>
        <w:tc>
          <w:tcPr>
            <w:tcW w:w="1557" w:type="dxa"/>
          </w:tcPr>
          <w:p w:rsidR="003B46F0" w:rsidRDefault="003B46F0">
            <w:pPr>
              <w:pStyle w:val="TableParagraph"/>
              <w:rPr>
                <w:sz w:val="24"/>
              </w:rPr>
            </w:pPr>
          </w:p>
        </w:tc>
        <w:tc>
          <w:tcPr>
            <w:tcW w:w="2250" w:type="dxa"/>
          </w:tcPr>
          <w:p w:rsidR="003B46F0" w:rsidRDefault="003B46F0">
            <w:pPr>
              <w:pStyle w:val="TableParagraph"/>
              <w:rPr>
                <w:sz w:val="24"/>
              </w:rPr>
            </w:pPr>
          </w:p>
        </w:tc>
        <w:tc>
          <w:tcPr>
            <w:tcW w:w="4189" w:type="dxa"/>
          </w:tcPr>
          <w:p w:rsidR="003B46F0" w:rsidRDefault="003B46F0">
            <w:pPr>
              <w:pStyle w:val="TableParagraph"/>
              <w:rPr>
                <w:sz w:val="24"/>
              </w:rPr>
            </w:pPr>
          </w:p>
        </w:tc>
        <w:tc>
          <w:tcPr>
            <w:tcW w:w="3345" w:type="dxa"/>
          </w:tcPr>
          <w:p w:rsidR="003B46F0" w:rsidRDefault="003B46F0">
            <w:pPr>
              <w:pStyle w:val="TableParagraph"/>
              <w:rPr>
                <w:sz w:val="24"/>
              </w:rPr>
            </w:pPr>
          </w:p>
        </w:tc>
      </w:tr>
      <w:tr w:rsidR="003B46F0">
        <w:trPr>
          <w:trHeight w:val="716"/>
        </w:trPr>
        <w:tc>
          <w:tcPr>
            <w:tcW w:w="734" w:type="dxa"/>
          </w:tcPr>
          <w:p w:rsidR="003B46F0" w:rsidRDefault="003B46F0">
            <w:pPr>
              <w:pStyle w:val="TableParagraph"/>
              <w:rPr>
                <w:sz w:val="24"/>
              </w:rPr>
            </w:pPr>
          </w:p>
        </w:tc>
        <w:tc>
          <w:tcPr>
            <w:tcW w:w="1178" w:type="dxa"/>
          </w:tcPr>
          <w:p w:rsidR="003B46F0" w:rsidRDefault="00C01045">
            <w:pPr>
              <w:pStyle w:val="TableParagraph"/>
              <w:spacing w:before="136"/>
              <w:ind w:left="19" w:right="7"/>
              <w:jc w:val="center"/>
              <w:rPr>
                <w:sz w:val="24"/>
              </w:rPr>
            </w:pPr>
            <w:r>
              <w:rPr>
                <w:spacing w:val="-5"/>
                <w:sz w:val="24"/>
              </w:rPr>
              <w:t>Май</w:t>
            </w:r>
          </w:p>
        </w:tc>
        <w:tc>
          <w:tcPr>
            <w:tcW w:w="1528" w:type="dxa"/>
            <w:vMerge/>
            <w:tcBorders>
              <w:top w:val="nil"/>
            </w:tcBorders>
          </w:tcPr>
          <w:p w:rsidR="003B46F0" w:rsidRDefault="003B46F0">
            <w:pPr>
              <w:rPr>
                <w:sz w:val="2"/>
                <w:szCs w:val="2"/>
              </w:rPr>
            </w:pPr>
          </w:p>
        </w:tc>
        <w:tc>
          <w:tcPr>
            <w:tcW w:w="1557" w:type="dxa"/>
          </w:tcPr>
          <w:p w:rsidR="003B46F0" w:rsidRDefault="003B46F0">
            <w:pPr>
              <w:pStyle w:val="TableParagraph"/>
              <w:rPr>
                <w:sz w:val="24"/>
              </w:rPr>
            </w:pPr>
          </w:p>
        </w:tc>
        <w:tc>
          <w:tcPr>
            <w:tcW w:w="2250" w:type="dxa"/>
          </w:tcPr>
          <w:p w:rsidR="003B46F0" w:rsidRDefault="003B46F0">
            <w:pPr>
              <w:pStyle w:val="TableParagraph"/>
              <w:rPr>
                <w:sz w:val="24"/>
              </w:rPr>
            </w:pPr>
          </w:p>
        </w:tc>
        <w:tc>
          <w:tcPr>
            <w:tcW w:w="4189" w:type="dxa"/>
          </w:tcPr>
          <w:p w:rsidR="003B46F0" w:rsidRDefault="003B46F0">
            <w:pPr>
              <w:pStyle w:val="TableParagraph"/>
              <w:rPr>
                <w:sz w:val="24"/>
              </w:rPr>
            </w:pPr>
          </w:p>
        </w:tc>
        <w:tc>
          <w:tcPr>
            <w:tcW w:w="3345" w:type="dxa"/>
          </w:tcPr>
          <w:p w:rsidR="003B46F0" w:rsidRDefault="003B46F0">
            <w:pPr>
              <w:pStyle w:val="TableParagraph"/>
              <w:rPr>
                <w:sz w:val="24"/>
              </w:rPr>
            </w:pPr>
          </w:p>
        </w:tc>
      </w:tr>
      <w:tr w:rsidR="003B46F0">
        <w:trPr>
          <w:trHeight w:val="520"/>
        </w:trPr>
        <w:tc>
          <w:tcPr>
            <w:tcW w:w="734" w:type="dxa"/>
          </w:tcPr>
          <w:p w:rsidR="003B46F0" w:rsidRDefault="003B46F0">
            <w:pPr>
              <w:pStyle w:val="TableParagraph"/>
              <w:rPr>
                <w:sz w:val="24"/>
              </w:rPr>
            </w:pPr>
          </w:p>
        </w:tc>
        <w:tc>
          <w:tcPr>
            <w:tcW w:w="1178" w:type="dxa"/>
          </w:tcPr>
          <w:p w:rsidR="003B46F0" w:rsidRDefault="00C01045">
            <w:pPr>
              <w:pStyle w:val="TableParagraph"/>
              <w:spacing w:before="81"/>
              <w:ind w:left="19" w:right="11"/>
              <w:jc w:val="center"/>
              <w:rPr>
                <w:sz w:val="24"/>
              </w:rPr>
            </w:pPr>
            <w:r>
              <w:rPr>
                <w:spacing w:val="-2"/>
                <w:sz w:val="24"/>
              </w:rPr>
              <w:t>Сентябрь</w:t>
            </w:r>
          </w:p>
        </w:tc>
        <w:tc>
          <w:tcPr>
            <w:tcW w:w="1528" w:type="dxa"/>
            <w:vMerge w:val="restart"/>
          </w:tcPr>
          <w:p w:rsidR="003B46F0" w:rsidRDefault="003B46F0">
            <w:pPr>
              <w:pStyle w:val="TableParagraph"/>
              <w:rPr>
                <w:b/>
                <w:i/>
                <w:sz w:val="24"/>
              </w:rPr>
            </w:pPr>
          </w:p>
          <w:p w:rsidR="003B46F0" w:rsidRDefault="003B46F0">
            <w:pPr>
              <w:pStyle w:val="TableParagraph"/>
              <w:rPr>
                <w:b/>
                <w:i/>
                <w:sz w:val="24"/>
              </w:rPr>
            </w:pPr>
          </w:p>
          <w:p w:rsidR="003B46F0" w:rsidRDefault="003B46F0">
            <w:pPr>
              <w:pStyle w:val="TableParagraph"/>
              <w:spacing w:before="7"/>
              <w:rPr>
                <w:b/>
                <w:i/>
                <w:sz w:val="24"/>
              </w:rPr>
            </w:pPr>
          </w:p>
          <w:p w:rsidR="003B46F0" w:rsidRDefault="00C01045">
            <w:pPr>
              <w:pStyle w:val="TableParagraph"/>
              <w:spacing w:before="1" w:line="242" w:lineRule="auto"/>
              <w:ind w:left="529" w:right="326" w:hanging="183"/>
              <w:rPr>
                <w:sz w:val="24"/>
              </w:rPr>
            </w:pPr>
            <w:r>
              <w:rPr>
                <w:spacing w:val="-2"/>
                <w:sz w:val="24"/>
              </w:rPr>
              <w:t xml:space="preserve">Русский </w:t>
            </w:r>
            <w:r>
              <w:rPr>
                <w:spacing w:val="-4"/>
                <w:sz w:val="24"/>
              </w:rPr>
              <w:t>язык</w:t>
            </w:r>
          </w:p>
        </w:tc>
        <w:tc>
          <w:tcPr>
            <w:tcW w:w="1557" w:type="dxa"/>
          </w:tcPr>
          <w:p w:rsidR="003B46F0" w:rsidRDefault="003B46F0">
            <w:pPr>
              <w:pStyle w:val="TableParagraph"/>
              <w:rPr>
                <w:sz w:val="24"/>
              </w:rPr>
            </w:pPr>
          </w:p>
        </w:tc>
        <w:tc>
          <w:tcPr>
            <w:tcW w:w="2250" w:type="dxa"/>
          </w:tcPr>
          <w:p w:rsidR="003B46F0" w:rsidRDefault="003B46F0">
            <w:pPr>
              <w:pStyle w:val="TableParagraph"/>
              <w:rPr>
                <w:sz w:val="24"/>
              </w:rPr>
            </w:pPr>
          </w:p>
        </w:tc>
        <w:tc>
          <w:tcPr>
            <w:tcW w:w="4189" w:type="dxa"/>
          </w:tcPr>
          <w:p w:rsidR="003B46F0" w:rsidRDefault="003B46F0">
            <w:pPr>
              <w:pStyle w:val="TableParagraph"/>
              <w:rPr>
                <w:sz w:val="24"/>
              </w:rPr>
            </w:pPr>
          </w:p>
        </w:tc>
        <w:tc>
          <w:tcPr>
            <w:tcW w:w="3345" w:type="dxa"/>
          </w:tcPr>
          <w:p w:rsidR="003B46F0" w:rsidRDefault="003B46F0">
            <w:pPr>
              <w:pStyle w:val="TableParagraph"/>
              <w:rPr>
                <w:sz w:val="24"/>
              </w:rPr>
            </w:pPr>
          </w:p>
        </w:tc>
      </w:tr>
      <w:tr w:rsidR="003B46F0">
        <w:trPr>
          <w:trHeight w:val="520"/>
        </w:trPr>
        <w:tc>
          <w:tcPr>
            <w:tcW w:w="734" w:type="dxa"/>
          </w:tcPr>
          <w:p w:rsidR="003B46F0" w:rsidRDefault="003B46F0">
            <w:pPr>
              <w:pStyle w:val="TableParagraph"/>
              <w:rPr>
                <w:sz w:val="24"/>
              </w:rPr>
            </w:pPr>
          </w:p>
        </w:tc>
        <w:tc>
          <w:tcPr>
            <w:tcW w:w="1178" w:type="dxa"/>
          </w:tcPr>
          <w:p w:rsidR="003B46F0" w:rsidRDefault="00C01045">
            <w:pPr>
              <w:pStyle w:val="TableParagraph"/>
              <w:spacing w:before="65"/>
              <w:ind w:left="19" w:right="16"/>
              <w:jc w:val="center"/>
              <w:rPr>
                <w:sz w:val="24"/>
              </w:rPr>
            </w:pPr>
            <w:r>
              <w:rPr>
                <w:spacing w:val="-2"/>
                <w:sz w:val="24"/>
              </w:rPr>
              <w:t>Декабрь</w:t>
            </w:r>
          </w:p>
        </w:tc>
        <w:tc>
          <w:tcPr>
            <w:tcW w:w="1528" w:type="dxa"/>
            <w:vMerge/>
            <w:tcBorders>
              <w:top w:val="nil"/>
            </w:tcBorders>
          </w:tcPr>
          <w:p w:rsidR="003B46F0" w:rsidRDefault="003B46F0">
            <w:pPr>
              <w:rPr>
                <w:sz w:val="2"/>
                <w:szCs w:val="2"/>
              </w:rPr>
            </w:pPr>
          </w:p>
        </w:tc>
        <w:tc>
          <w:tcPr>
            <w:tcW w:w="1557" w:type="dxa"/>
          </w:tcPr>
          <w:p w:rsidR="003B46F0" w:rsidRDefault="003B46F0">
            <w:pPr>
              <w:pStyle w:val="TableParagraph"/>
              <w:rPr>
                <w:sz w:val="24"/>
              </w:rPr>
            </w:pPr>
          </w:p>
        </w:tc>
        <w:tc>
          <w:tcPr>
            <w:tcW w:w="2250" w:type="dxa"/>
          </w:tcPr>
          <w:p w:rsidR="003B46F0" w:rsidRDefault="003B46F0">
            <w:pPr>
              <w:pStyle w:val="TableParagraph"/>
              <w:rPr>
                <w:sz w:val="24"/>
              </w:rPr>
            </w:pPr>
          </w:p>
        </w:tc>
        <w:tc>
          <w:tcPr>
            <w:tcW w:w="4189" w:type="dxa"/>
          </w:tcPr>
          <w:p w:rsidR="003B46F0" w:rsidRDefault="003B46F0">
            <w:pPr>
              <w:pStyle w:val="TableParagraph"/>
              <w:rPr>
                <w:sz w:val="24"/>
              </w:rPr>
            </w:pPr>
          </w:p>
        </w:tc>
        <w:tc>
          <w:tcPr>
            <w:tcW w:w="3345" w:type="dxa"/>
          </w:tcPr>
          <w:p w:rsidR="003B46F0" w:rsidRDefault="003B46F0">
            <w:pPr>
              <w:pStyle w:val="TableParagraph"/>
              <w:rPr>
                <w:sz w:val="24"/>
              </w:rPr>
            </w:pPr>
          </w:p>
        </w:tc>
      </w:tr>
      <w:tr w:rsidR="003B46F0">
        <w:trPr>
          <w:trHeight w:val="594"/>
        </w:trPr>
        <w:tc>
          <w:tcPr>
            <w:tcW w:w="734" w:type="dxa"/>
          </w:tcPr>
          <w:p w:rsidR="003B46F0" w:rsidRDefault="003B46F0">
            <w:pPr>
              <w:pStyle w:val="TableParagraph"/>
              <w:rPr>
                <w:sz w:val="24"/>
              </w:rPr>
            </w:pPr>
          </w:p>
        </w:tc>
        <w:tc>
          <w:tcPr>
            <w:tcW w:w="1178" w:type="dxa"/>
          </w:tcPr>
          <w:p w:rsidR="003B46F0" w:rsidRDefault="00C01045">
            <w:pPr>
              <w:pStyle w:val="TableParagraph"/>
              <w:spacing w:before="53"/>
              <w:ind w:left="19" w:right="7"/>
              <w:jc w:val="center"/>
              <w:rPr>
                <w:sz w:val="24"/>
              </w:rPr>
            </w:pPr>
            <w:r>
              <w:rPr>
                <w:spacing w:val="-5"/>
                <w:sz w:val="24"/>
              </w:rPr>
              <w:t>Май</w:t>
            </w:r>
          </w:p>
        </w:tc>
        <w:tc>
          <w:tcPr>
            <w:tcW w:w="1528" w:type="dxa"/>
            <w:vMerge/>
            <w:tcBorders>
              <w:top w:val="nil"/>
            </w:tcBorders>
          </w:tcPr>
          <w:p w:rsidR="003B46F0" w:rsidRDefault="003B46F0">
            <w:pPr>
              <w:rPr>
                <w:sz w:val="2"/>
                <w:szCs w:val="2"/>
              </w:rPr>
            </w:pPr>
          </w:p>
        </w:tc>
        <w:tc>
          <w:tcPr>
            <w:tcW w:w="1557" w:type="dxa"/>
          </w:tcPr>
          <w:p w:rsidR="003B46F0" w:rsidRDefault="003B46F0">
            <w:pPr>
              <w:pStyle w:val="TableParagraph"/>
              <w:rPr>
                <w:sz w:val="24"/>
              </w:rPr>
            </w:pPr>
          </w:p>
        </w:tc>
        <w:tc>
          <w:tcPr>
            <w:tcW w:w="2250" w:type="dxa"/>
          </w:tcPr>
          <w:p w:rsidR="003B46F0" w:rsidRDefault="003B46F0">
            <w:pPr>
              <w:pStyle w:val="TableParagraph"/>
              <w:rPr>
                <w:sz w:val="24"/>
              </w:rPr>
            </w:pPr>
          </w:p>
        </w:tc>
        <w:tc>
          <w:tcPr>
            <w:tcW w:w="4189" w:type="dxa"/>
          </w:tcPr>
          <w:p w:rsidR="003B46F0" w:rsidRDefault="003B46F0">
            <w:pPr>
              <w:pStyle w:val="TableParagraph"/>
              <w:rPr>
                <w:sz w:val="24"/>
              </w:rPr>
            </w:pPr>
          </w:p>
        </w:tc>
        <w:tc>
          <w:tcPr>
            <w:tcW w:w="3345" w:type="dxa"/>
          </w:tcPr>
          <w:p w:rsidR="003B46F0" w:rsidRDefault="003B46F0">
            <w:pPr>
              <w:pStyle w:val="TableParagraph"/>
              <w:rPr>
                <w:sz w:val="24"/>
              </w:rPr>
            </w:pPr>
          </w:p>
        </w:tc>
      </w:tr>
    </w:tbl>
    <w:p w:rsidR="003B46F0" w:rsidRDefault="003B46F0">
      <w:pPr>
        <w:pStyle w:val="a3"/>
        <w:ind w:left="0"/>
        <w:rPr>
          <w:b/>
          <w:i/>
          <w:sz w:val="24"/>
        </w:rPr>
      </w:pPr>
    </w:p>
    <w:p w:rsidR="003B46F0" w:rsidRDefault="003B46F0">
      <w:pPr>
        <w:pStyle w:val="a3"/>
        <w:spacing w:before="258"/>
        <w:ind w:left="0"/>
        <w:rPr>
          <w:b/>
          <w:i/>
          <w:sz w:val="24"/>
        </w:rPr>
      </w:pPr>
    </w:p>
    <w:p w:rsidR="003B46F0" w:rsidRDefault="00C01045">
      <w:pPr>
        <w:ind w:left="994" w:right="715"/>
        <w:jc w:val="center"/>
        <w:rPr>
          <w:b/>
          <w:sz w:val="24"/>
        </w:rPr>
      </w:pPr>
      <w:r>
        <w:rPr>
          <w:noProof/>
          <w:lang w:eastAsia="ru-RU"/>
        </w:rPr>
        <w:drawing>
          <wp:inline distT="0" distB="0" distL="0" distR="0">
            <wp:extent cx="126362" cy="117348"/>
            <wp:effectExtent l="0" t="0" r="0" b="0"/>
            <wp:docPr id="492" name="Image 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 name="Image 492"/>
                    <pic:cNvPicPr/>
                  </pic:nvPicPr>
                  <pic:blipFill>
                    <a:blip r:embed="rId146" cstate="print"/>
                    <a:stretch>
                      <a:fillRect/>
                    </a:stretch>
                  </pic:blipFill>
                  <pic:spPr>
                    <a:xfrm>
                      <a:off x="0" y="0"/>
                      <a:ext cx="126362" cy="117348"/>
                    </a:xfrm>
                    <a:prstGeom prst="rect">
                      <a:avLst/>
                    </a:prstGeom>
                  </pic:spPr>
                </pic:pic>
              </a:graphicData>
            </a:graphic>
          </wp:inline>
        </w:drawing>
      </w:r>
      <w:r>
        <w:rPr>
          <w:spacing w:val="80"/>
          <w:sz w:val="20"/>
        </w:rPr>
        <w:t xml:space="preserve"> </w:t>
      </w:r>
      <w:r>
        <w:rPr>
          <w:b/>
          <w:sz w:val="24"/>
        </w:rPr>
        <w:t>Шестой</w:t>
      </w:r>
      <w:r>
        <w:rPr>
          <w:b/>
          <w:spacing w:val="40"/>
          <w:sz w:val="24"/>
        </w:rPr>
        <w:t xml:space="preserve"> </w:t>
      </w:r>
      <w:r>
        <w:rPr>
          <w:b/>
          <w:sz w:val="24"/>
        </w:rPr>
        <w:t>раздел.</w:t>
      </w:r>
    </w:p>
    <w:p w:rsidR="003B46F0" w:rsidRDefault="00C01045">
      <w:pPr>
        <w:spacing w:before="5" w:line="237" w:lineRule="auto"/>
        <w:ind w:left="4195" w:right="3553"/>
        <w:jc w:val="center"/>
        <w:rPr>
          <w:b/>
          <w:sz w:val="24"/>
        </w:rPr>
      </w:pPr>
      <w:r>
        <w:rPr>
          <w:b/>
          <w:sz w:val="24"/>
        </w:rPr>
        <w:t>Мониторинг</w:t>
      </w:r>
      <w:r>
        <w:rPr>
          <w:b/>
          <w:spacing w:val="-7"/>
          <w:sz w:val="24"/>
        </w:rPr>
        <w:t xml:space="preserve"> </w:t>
      </w:r>
      <w:r>
        <w:rPr>
          <w:b/>
          <w:sz w:val="24"/>
        </w:rPr>
        <w:t>знаний,</w:t>
      </w:r>
      <w:r>
        <w:rPr>
          <w:b/>
          <w:spacing w:val="-5"/>
          <w:sz w:val="24"/>
        </w:rPr>
        <w:t xml:space="preserve"> </w:t>
      </w:r>
      <w:r>
        <w:rPr>
          <w:b/>
          <w:sz w:val="24"/>
        </w:rPr>
        <w:t>умений,</w:t>
      </w:r>
      <w:r>
        <w:rPr>
          <w:b/>
          <w:spacing w:val="-1"/>
          <w:sz w:val="24"/>
        </w:rPr>
        <w:t xml:space="preserve"> </w:t>
      </w:r>
      <w:r>
        <w:rPr>
          <w:b/>
          <w:sz w:val="24"/>
        </w:rPr>
        <w:t>навыков</w:t>
      </w:r>
      <w:r>
        <w:rPr>
          <w:b/>
          <w:spacing w:val="-8"/>
          <w:sz w:val="24"/>
        </w:rPr>
        <w:t xml:space="preserve"> </w:t>
      </w:r>
      <w:r>
        <w:rPr>
          <w:b/>
          <w:sz w:val="24"/>
        </w:rPr>
        <w:t>по</w:t>
      </w:r>
      <w:r>
        <w:rPr>
          <w:b/>
          <w:spacing w:val="-8"/>
          <w:sz w:val="24"/>
        </w:rPr>
        <w:t xml:space="preserve"> </w:t>
      </w:r>
      <w:r>
        <w:rPr>
          <w:b/>
          <w:sz w:val="24"/>
        </w:rPr>
        <w:t>учебным</w:t>
      </w:r>
      <w:r>
        <w:rPr>
          <w:b/>
          <w:spacing w:val="-4"/>
          <w:sz w:val="24"/>
        </w:rPr>
        <w:t xml:space="preserve"> </w:t>
      </w:r>
      <w:r>
        <w:rPr>
          <w:b/>
          <w:sz w:val="24"/>
        </w:rPr>
        <w:t>предметам (математика, русский язык (письмо), литература (чтение))</w:t>
      </w:r>
    </w:p>
    <w:p w:rsidR="003B46F0" w:rsidRDefault="00C01045">
      <w:pPr>
        <w:tabs>
          <w:tab w:val="left" w:pos="2651"/>
          <w:tab w:val="left" w:pos="5888"/>
        </w:tabs>
        <w:spacing w:before="239" w:line="270" w:lineRule="exact"/>
        <w:ind w:left="371"/>
        <w:jc w:val="center"/>
        <w:rPr>
          <w:b/>
          <w:sz w:val="24"/>
        </w:rPr>
      </w:pPr>
      <w:r>
        <w:rPr>
          <w:sz w:val="24"/>
          <w:u w:val="single"/>
        </w:rPr>
        <w:tab/>
      </w:r>
      <w:r>
        <w:rPr>
          <w:b/>
          <w:sz w:val="24"/>
          <w:u w:val="single"/>
        </w:rPr>
        <w:t>русский</w:t>
      </w:r>
      <w:r>
        <w:rPr>
          <w:b/>
          <w:spacing w:val="3"/>
          <w:sz w:val="24"/>
          <w:u w:val="single"/>
        </w:rPr>
        <w:t xml:space="preserve"> </w:t>
      </w:r>
      <w:r>
        <w:rPr>
          <w:b/>
          <w:spacing w:val="-4"/>
          <w:sz w:val="24"/>
          <w:u w:val="single"/>
        </w:rPr>
        <w:t>язык</w:t>
      </w:r>
      <w:r>
        <w:rPr>
          <w:b/>
          <w:sz w:val="24"/>
          <w:u w:val="single"/>
        </w:rPr>
        <w:tab/>
      </w:r>
    </w:p>
    <w:p w:rsidR="003B46F0" w:rsidRDefault="00C01045">
      <w:pPr>
        <w:spacing w:line="270" w:lineRule="exact"/>
        <w:ind w:left="1087" w:right="715"/>
        <w:jc w:val="center"/>
        <w:rPr>
          <w:sz w:val="24"/>
        </w:rPr>
      </w:pPr>
      <w:r>
        <w:rPr>
          <w:sz w:val="24"/>
        </w:rPr>
        <w:t>наименование</w:t>
      </w:r>
      <w:r>
        <w:rPr>
          <w:spacing w:val="-4"/>
          <w:sz w:val="24"/>
        </w:rPr>
        <w:t xml:space="preserve"> </w:t>
      </w:r>
      <w:r>
        <w:rPr>
          <w:sz w:val="24"/>
        </w:rPr>
        <w:t>учебного</w:t>
      </w:r>
      <w:r>
        <w:rPr>
          <w:spacing w:val="3"/>
          <w:sz w:val="24"/>
        </w:rPr>
        <w:t xml:space="preserve"> </w:t>
      </w:r>
      <w:r>
        <w:rPr>
          <w:spacing w:val="-2"/>
          <w:sz w:val="24"/>
        </w:rPr>
        <w:t>предмета</w:t>
      </w:r>
    </w:p>
    <w:p w:rsidR="003B46F0" w:rsidRDefault="003B46F0">
      <w:pPr>
        <w:pStyle w:val="a3"/>
        <w:spacing w:before="65"/>
        <w:ind w:left="0"/>
      </w:pPr>
    </w:p>
    <w:tbl>
      <w:tblPr>
        <w:tblStyle w:val="TableNormal"/>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2"/>
        <w:gridCol w:w="2030"/>
        <w:gridCol w:w="1903"/>
        <w:gridCol w:w="1826"/>
        <w:gridCol w:w="1668"/>
        <w:gridCol w:w="1655"/>
      </w:tblGrid>
      <w:tr w:rsidR="003B46F0">
        <w:trPr>
          <w:trHeight w:val="551"/>
        </w:trPr>
        <w:tc>
          <w:tcPr>
            <w:tcW w:w="4952" w:type="dxa"/>
          </w:tcPr>
          <w:p w:rsidR="003B46F0" w:rsidRDefault="00C01045">
            <w:pPr>
              <w:pStyle w:val="TableParagraph"/>
              <w:spacing w:line="213" w:lineRule="exact"/>
              <w:ind w:left="4"/>
              <w:jc w:val="center"/>
              <w:rPr>
                <w:b/>
                <w:sz w:val="24"/>
              </w:rPr>
            </w:pPr>
            <w:r>
              <w:rPr>
                <w:b/>
                <w:spacing w:val="-5"/>
                <w:sz w:val="24"/>
              </w:rPr>
              <w:t>ЗУН</w:t>
            </w:r>
          </w:p>
        </w:tc>
        <w:tc>
          <w:tcPr>
            <w:tcW w:w="2030" w:type="dxa"/>
          </w:tcPr>
          <w:p w:rsidR="003B46F0" w:rsidRDefault="00C01045">
            <w:pPr>
              <w:pStyle w:val="TableParagraph"/>
              <w:spacing w:line="213" w:lineRule="exact"/>
              <w:ind w:left="109"/>
              <w:rPr>
                <w:b/>
                <w:sz w:val="24"/>
              </w:rPr>
            </w:pPr>
            <w:r>
              <w:rPr>
                <w:b/>
                <w:sz w:val="24"/>
              </w:rPr>
              <w:t>1</w:t>
            </w:r>
            <w:r>
              <w:rPr>
                <w:b/>
                <w:spacing w:val="2"/>
                <w:sz w:val="24"/>
              </w:rPr>
              <w:t xml:space="preserve"> </w:t>
            </w:r>
            <w:r>
              <w:rPr>
                <w:b/>
                <w:spacing w:val="-2"/>
                <w:sz w:val="24"/>
              </w:rPr>
              <w:t>четверть</w:t>
            </w:r>
          </w:p>
        </w:tc>
        <w:tc>
          <w:tcPr>
            <w:tcW w:w="1903" w:type="dxa"/>
          </w:tcPr>
          <w:p w:rsidR="003B46F0" w:rsidRDefault="00C01045">
            <w:pPr>
              <w:pStyle w:val="TableParagraph"/>
              <w:spacing w:line="213" w:lineRule="exact"/>
              <w:ind w:left="110"/>
              <w:rPr>
                <w:b/>
                <w:sz w:val="24"/>
              </w:rPr>
            </w:pPr>
            <w:r>
              <w:rPr>
                <w:b/>
                <w:sz w:val="24"/>
              </w:rPr>
              <w:t>2</w:t>
            </w:r>
            <w:r>
              <w:rPr>
                <w:b/>
                <w:spacing w:val="2"/>
                <w:sz w:val="24"/>
              </w:rPr>
              <w:t xml:space="preserve"> </w:t>
            </w:r>
            <w:r>
              <w:rPr>
                <w:b/>
                <w:spacing w:val="-2"/>
                <w:sz w:val="24"/>
              </w:rPr>
              <w:t>четверть</w:t>
            </w:r>
          </w:p>
        </w:tc>
        <w:tc>
          <w:tcPr>
            <w:tcW w:w="1826" w:type="dxa"/>
          </w:tcPr>
          <w:p w:rsidR="003B46F0" w:rsidRDefault="00C01045">
            <w:pPr>
              <w:pStyle w:val="TableParagraph"/>
              <w:spacing w:line="213" w:lineRule="exact"/>
              <w:ind w:left="113"/>
              <w:rPr>
                <w:b/>
                <w:sz w:val="24"/>
              </w:rPr>
            </w:pPr>
            <w:r>
              <w:rPr>
                <w:b/>
                <w:sz w:val="24"/>
              </w:rPr>
              <w:t>3</w:t>
            </w:r>
            <w:r>
              <w:rPr>
                <w:b/>
                <w:spacing w:val="2"/>
                <w:sz w:val="24"/>
              </w:rPr>
              <w:t xml:space="preserve"> </w:t>
            </w:r>
            <w:r>
              <w:rPr>
                <w:b/>
                <w:spacing w:val="-2"/>
                <w:sz w:val="24"/>
              </w:rPr>
              <w:t>четверть</w:t>
            </w:r>
          </w:p>
        </w:tc>
        <w:tc>
          <w:tcPr>
            <w:tcW w:w="1668" w:type="dxa"/>
          </w:tcPr>
          <w:p w:rsidR="003B46F0" w:rsidRDefault="00C01045">
            <w:pPr>
              <w:pStyle w:val="TableParagraph"/>
              <w:spacing w:line="213" w:lineRule="exact"/>
              <w:ind w:left="111"/>
              <w:rPr>
                <w:b/>
                <w:sz w:val="24"/>
              </w:rPr>
            </w:pPr>
            <w:r>
              <w:rPr>
                <w:b/>
                <w:sz w:val="24"/>
              </w:rPr>
              <w:t>4</w:t>
            </w:r>
            <w:r>
              <w:rPr>
                <w:b/>
                <w:spacing w:val="2"/>
                <w:sz w:val="24"/>
              </w:rPr>
              <w:t xml:space="preserve"> </w:t>
            </w:r>
            <w:r>
              <w:rPr>
                <w:b/>
                <w:spacing w:val="-2"/>
                <w:sz w:val="24"/>
              </w:rPr>
              <w:t>четверть</w:t>
            </w:r>
          </w:p>
        </w:tc>
        <w:tc>
          <w:tcPr>
            <w:tcW w:w="1655" w:type="dxa"/>
          </w:tcPr>
          <w:p w:rsidR="003B46F0" w:rsidRDefault="00C01045">
            <w:pPr>
              <w:pStyle w:val="TableParagraph"/>
              <w:spacing w:line="213" w:lineRule="exact"/>
              <w:ind w:left="109"/>
              <w:rPr>
                <w:b/>
                <w:sz w:val="24"/>
              </w:rPr>
            </w:pPr>
            <w:r>
              <w:rPr>
                <w:b/>
                <w:spacing w:val="-2"/>
                <w:sz w:val="24"/>
              </w:rPr>
              <w:t>Вывод</w:t>
            </w:r>
          </w:p>
        </w:tc>
      </w:tr>
    </w:tbl>
    <w:p w:rsidR="003B46F0" w:rsidRDefault="003B46F0">
      <w:pPr>
        <w:spacing w:line="213" w:lineRule="exact"/>
        <w:rPr>
          <w:sz w:val="24"/>
        </w:rPr>
        <w:sectPr w:rsidR="003B46F0">
          <w:pgSz w:w="16840" w:h="11910" w:orient="landscape"/>
          <w:pgMar w:top="960" w:right="420" w:bottom="720" w:left="500" w:header="0" w:footer="538" w:gutter="0"/>
          <w:cols w:space="720"/>
        </w:sectPr>
      </w:pPr>
    </w:p>
    <w:p w:rsidR="003B46F0" w:rsidRDefault="003B46F0">
      <w:pPr>
        <w:pStyle w:val="a3"/>
        <w:spacing w:before="6"/>
        <w:ind w:left="0"/>
        <w:rPr>
          <w:sz w:val="2"/>
        </w:rPr>
      </w:pPr>
    </w:p>
    <w:tbl>
      <w:tblPr>
        <w:tblStyle w:val="TableNormal"/>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52"/>
        <w:gridCol w:w="2030"/>
        <w:gridCol w:w="1903"/>
        <w:gridCol w:w="1826"/>
        <w:gridCol w:w="1668"/>
        <w:gridCol w:w="1655"/>
      </w:tblGrid>
      <w:tr w:rsidR="003B46F0">
        <w:trPr>
          <w:trHeight w:val="275"/>
        </w:trPr>
        <w:tc>
          <w:tcPr>
            <w:tcW w:w="4952" w:type="dxa"/>
          </w:tcPr>
          <w:p w:rsidR="003B46F0" w:rsidRDefault="003B46F0">
            <w:pPr>
              <w:pStyle w:val="TableParagraph"/>
              <w:rPr>
                <w:sz w:val="20"/>
              </w:rPr>
            </w:pPr>
          </w:p>
        </w:tc>
        <w:tc>
          <w:tcPr>
            <w:tcW w:w="2030" w:type="dxa"/>
          </w:tcPr>
          <w:p w:rsidR="003B46F0" w:rsidRDefault="003B46F0">
            <w:pPr>
              <w:pStyle w:val="TableParagraph"/>
              <w:rPr>
                <w:sz w:val="20"/>
              </w:rPr>
            </w:pPr>
          </w:p>
        </w:tc>
        <w:tc>
          <w:tcPr>
            <w:tcW w:w="1903" w:type="dxa"/>
          </w:tcPr>
          <w:p w:rsidR="003B46F0" w:rsidRDefault="003B46F0">
            <w:pPr>
              <w:pStyle w:val="TableParagraph"/>
              <w:rPr>
                <w:sz w:val="20"/>
              </w:rPr>
            </w:pPr>
          </w:p>
        </w:tc>
        <w:tc>
          <w:tcPr>
            <w:tcW w:w="1826" w:type="dxa"/>
          </w:tcPr>
          <w:p w:rsidR="003B46F0" w:rsidRDefault="003B46F0">
            <w:pPr>
              <w:pStyle w:val="TableParagraph"/>
              <w:rPr>
                <w:sz w:val="20"/>
              </w:rPr>
            </w:pPr>
          </w:p>
        </w:tc>
        <w:tc>
          <w:tcPr>
            <w:tcW w:w="1668" w:type="dxa"/>
          </w:tcPr>
          <w:p w:rsidR="003B46F0" w:rsidRDefault="003B46F0">
            <w:pPr>
              <w:pStyle w:val="TableParagraph"/>
              <w:rPr>
                <w:sz w:val="20"/>
              </w:rPr>
            </w:pPr>
          </w:p>
        </w:tc>
        <w:tc>
          <w:tcPr>
            <w:tcW w:w="1655" w:type="dxa"/>
            <w:vMerge w:val="restart"/>
          </w:tcPr>
          <w:p w:rsidR="003B46F0" w:rsidRDefault="003B46F0">
            <w:pPr>
              <w:pStyle w:val="TableParagraph"/>
              <w:rPr>
                <w:sz w:val="24"/>
              </w:rPr>
            </w:pPr>
          </w:p>
        </w:tc>
      </w:tr>
      <w:tr w:rsidR="003B46F0">
        <w:trPr>
          <w:trHeight w:val="277"/>
        </w:trPr>
        <w:tc>
          <w:tcPr>
            <w:tcW w:w="4952" w:type="dxa"/>
          </w:tcPr>
          <w:p w:rsidR="003B46F0" w:rsidRDefault="003B46F0">
            <w:pPr>
              <w:pStyle w:val="TableParagraph"/>
              <w:rPr>
                <w:sz w:val="20"/>
              </w:rPr>
            </w:pPr>
          </w:p>
        </w:tc>
        <w:tc>
          <w:tcPr>
            <w:tcW w:w="2030" w:type="dxa"/>
          </w:tcPr>
          <w:p w:rsidR="003B46F0" w:rsidRDefault="003B46F0">
            <w:pPr>
              <w:pStyle w:val="TableParagraph"/>
              <w:rPr>
                <w:sz w:val="20"/>
              </w:rPr>
            </w:pPr>
          </w:p>
        </w:tc>
        <w:tc>
          <w:tcPr>
            <w:tcW w:w="1903" w:type="dxa"/>
          </w:tcPr>
          <w:p w:rsidR="003B46F0" w:rsidRDefault="003B46F0">
            <w:pPr>
              <w:pStyle w:val="TableParagraph"/>
              <w:rPr>
                <w:sz w:val="20"/>
              </w:rPr>
            </w:pPr>
          </w:p>
        </w:tc>
        <w:tc>
          <w:tcPr>
            <w:tcW w:w="1826" w:type="dxa"/>
          </w:tcPr>
          <w:p w:rsidR="003B46F0" w:rsidRDefault="003B46F0">
            <w:pPr>
              <w:pStyle w:val="TableParagraph"/>
              <w:rPr>
                <w:sz w:val="20"/>
              </w:rPr>
            </w:pPr>
          </w:p>
        </w:tc>
        <w:tc>
          <w:tcPr>
            <w:tcW w:w="1668" w:type="dxa"/>
          </w:tcPr>
          <w:p w:rsidR="003B46F0" w:rsidRDefault="003B46F0">
            <w:pPr>
              <w:pStyle w:val="TableParagraph"/>
              <w:rPr>
                <w:sz w:val="20"/>
              </w:rPr>
            </w:pPr>
          </w:p>
        </w:tc>
        <w:tc>
          <w:tcPr>
            <w:tcW w:w="1655" w:type="dxa"/>
            <w:vMerge/>
            <w:tcBorders>
              <w:top w:val="nil"/>
            </w:tcBorders>
          </w:tcPr>
          <w:p w:rsidR="003B46F0" w:rsidRDefault="003B46F0">
            <w:pPr>
              <w:rPr>
                <w:sz w:val="2"/>
                <w:szCs w:val="2"/>
              </w:rPr>
            </w:pPr>
          </w:p>
        </w:tc>
      </w:tr>
      <w:tr w:rsidR="003B46F0">
        <w:trPr>
          <w:trHeight w:val="275"/>
        </w:trPr>
        <w:tc>
          <w:tcPr>
            <w:tcW w:w="4952" w:type="dxa"/>
          </w:tcPr>
          <w:p w:rsidR="003B46F0" w:rsidRDefault="003B46F0">
            <w:pPr>
              <w:pStyle w:val="TableParagraph"/>
              <w:rPr>
                <w:sz w:val="20"/>
              </w:rPr>
            </w:pPr>
          </w:p>
        </w:tc>
        <w:tc>
          <w:tcPr>
            <w:tcW w:w="2030" w:type="dxa"/>
          </w:tcPr>
          <w:p w:rsidR="003B46F0" w:rsidRDefault="003B46F0">
            <w:pPr>
              <w:pStyle w:val="TableParagraph"/>
              <w:rPr>
                <w:sz w:val="20"/>
              </w:rPr>
            </w:pPr>
          </w:p>
        </w:tc>
        <w:tc>
          <w:tcPr>
            <w:tcW w:w="1903" w:type="dxa"/>
          </w:tcPr>
          <w:p w:rsidR="003B46F0" w:rsidRDefault="003B46F0">
            <w:pPr>
              <w:pStyle w:val="TableParagraph"/>
              <w:rPr>
                <w:sz w:val="20"/>
              </w:rPr>
            </w:pPr>
          </w:p>
        </w:tc>
        <w:tc>
          <w:tcPr>
            <w:tcW w:w="1826" w:type="dxa"/>
          </w:tcPr>
          <w:p w:rsidR="003B46F0" w:rsidRDefault="003B46F0">
            <w:pPr>
              <w:pStyle w:val="TableParagraph"/>
              <w:rPr>
                <w:sz w:val="20"/>
              </w:rPr>
            </w:pPr>
          </w:p>
        </w:tc>
        <w:tc>
          <w:tcPr>
            <w:tcW w:w="1668" w:type="dxa"/>
          </w:tcPr>
          <w:p w:rsidR="003B46F0" w:rsidRDefault="003B46F0">
            <w:pPr>
              <w:pStyle w:val="TableParagraph"/>
              <w:rPr>
                <w:sz w:val="20"/>
              </w:rPr>
            </w:pPr>
          </w:p>
        </w:tc>
        <w:tc>
          <w:tcPr>
            <w:tcW w:w="1655" w:type="dxa"/>
            <w:vMerge/>
            <w:tcBorders>
              <w:top w:val="nil"/>
            </w:tcBorders>
          </w:tcPr>
          <w:p w:rsidR="003B46F0" w:rsidRDefault="003B46F0">
            <w:pPr>
              <w:rPr>
                <w:sz w:val="2"/>
                <w:szCs w:val="2"/>
              </w:rPr>
            </w:pPr>
          </w:p>
        </w:tc>
      </w:tr>
      <w:tr w:rsidR="003B46F0">
        <w:trPr>
          <w:trHeight w:val="275"/>
        </w:trPr>
        <w:tc>
          <w:tcPr>
            <w:tcW w:w="4952" w:type="dxa"/>
          </w:tcPr>
          <w:p w:rsidR="003B46F0" w:rsidRDefault="003B46F0">
            <w:pPr>
              <w:pStyle w:val="TableParagraph"/>
              <w:rPr>
                <w:sz w:val="20"/>
              </w:rPr>
            </w:pPr>
          </w:p>
        </w:tc>
        <w:tc>
          <w:tcPr>
            <w:tcW w:w="2030" w:type="dxa"/>
          </w:tcPr>
          <w:p w:rsidR="003B46F0" w:rsidRDefault="003B46F0">
            <w:pPr>
              <w:pStyle w:val="TableParagraph"/>
              <w:rPr>
                <w:sz w:val="20"/>
              </w:rPr>
            </w:pPr>
          </w:p>
        </w:tc>
        <w:tc>
          <w:tcPr>
            <w:tcW w:w="1903" w:type="dxa"/>
          </w:tcPr>
          <w:p w:rsidR="003B46F0" w:rsidRDefault="003B46F0">
            <w:pPr>
              <w:pStyle w:val="TableParagraph"/>
              <w:rPr>
                <w:sz w:val="20"/>
              </w:rPr>
            </w:pPr>
          </w:p>
        </w:tc>
        <w:tc>
          <w:tcPr>
            <w:tcW w:w="1826" w:type="dxa"/>
          </w:tcPr>
          <w:p w:rsidR="003B46F0" w:rsidRDefault="003B46F0">
            <w:pPr>
              <w:pStyle w:val="TableParagraph"/>
              <w:rPr>
                <w:sz w:val="20"/>
              </w:rPr>
            </w:pPr>
          </w:p>
        </w:tc>
        <w:tc>
          <w:tcPr>
            <w:tcW w:w="1668" w:type="dxa"/>
          </w:tcPr>
          <w:p w:rsidR="003B46F0" w:rsidRDefault="003B46F0">
            <w:pPr>
              <w:pStyle w:val="TableParagraph"/>
              <w:rPr>
                <w:sz w:val="20"/>
              </w:rPr>
            </w:pPr>
          </w:p>
        </w:tc>
        <w:tc>
          <w:tcPr>
            <w:tcW w:w="1655" w:type="dxa"/>
            <w:vMerge/>
            <w:tcBorders>
              <w:top w:val="nil"/>
            </w:tcBorders>
          </w:tcPr>
          <w:p w:rsidR="003B46F0" w:rsidRDefault="003B46F0">
            <w:pPr>
              <w:rPr>
                <w:sz w:val="2"/>
                <w:szCs w:val="2"/>
              </w:rPr>
            </w:pPr>
          </w:p>
        </w:tc>
      </w:tr>
      <w:tr w:rsidR="003B46F0">
        <w:trPr>
          <w:trHeight w:val="1084"/>
        </w:trPr>
        <w:tc>
          <w:tcPr>
            <w:tcW w:w="4952" w:type="dxa"/>
          </w:tcPr>
          <w:p w:rsidR="003B46F0" w:rsidRDefault="003B46F0">
            <w:pPr>
              <w:pStyle w:val="TableParagraph"/>
              <w:rPr>
                <w:sz w:val="24"/>
              </w:rPr>
            </w:pPr>
          </w:p>
        </w:tc>
        <w:tc>
          <w:tcPr>
            <w:tcW w:w="2030" w:type="dxa"/>
          </w:tcPr>
          <w:p w:rsidR="003B46F0" w:rsidRDefault="003B46F0">
            <w:pPr>
              <w:pStyle w:val="TableParagraph"/>
              <w:rPr>
                <w:sz w:val="24"/>
              </w:rPr>
            </w:pPr>
          </w:p>
        </w:tc>
        <w:tc>
          <w:tcPr>
            <w:tcW w:w="1903" w:type="dxa"/>
          </w:tcPr>
          <w:p w:rsidR="003B46F0" w:rsidRDefault="003B46F0">
            <w:pPr>
              <w:pStyle w:val="TableParagraph"/>
              <w:rPr>
                <w:sz w:val="24"/>
              </w:rPr>
            </w:pPr>
          </w:p>
        </w:tc>
        <w:tc>
          <w:tcPr>
            <w:tcW w:w="1826" w:type="dxa"/>
          </w:tcPr>
          <w:p w:rsidR="003B46F0" w:rsidRDefault="003B46F0">
            <w:pPr>
              <w:pStyle w:val="TableParagraph"/>
              <w:rPr>
                <w:sz w:val="24"/>
              </w:rPr>
            </w:pPr>
          </w:p>
        </w:tc>
        <w:tc>
          <w:tcPr>
            <w:tcW w:w="1668" w:type="dxa"/>
          </w:tcPr>
          <w:p w:rsidR="003B46F0" w:rsidRDefault="003B46F0">
            <w:pPr>
              <w:pStyle w:val="TableParagraph"/>
              <w:rPr>
                <w:sz w:val="24"/>
              </w:rPr>
            </w:pPr>
          </w:p>
        </w:tc>
        <w:tc>
          <w:tcPr>
            <w:tcW w:w="1655" w:type="dxa"/>
            <w:vMerge/>
            <w:tcBorders>
              <w:top w:val="nil"/>
            </w:tcBorders>
          </w:tcPr>
          <w:p w:rsidR="003B46F0" w:rsidRDefault="003B46F0">
            <w:pPr>
              <w:rPr>
                <w:sz w:val="2"/>
                <w:szCs w:val="2"/>
              </w:rPr>
            </w:pPr>
          </w:p>
        </w:tc>
      </w:tr>
      <w:tr w:rsidR="003B46F0">
        <w:trPr>
          <w:trHeight w:val="287"/>
        </w:trPr>
        <w:tc>
          <w:tcPr>
            <w:tcW w:w="4952" w:type="dxa"/>
          </w:tcPr>
          <w:p w:rsidR="003B46F0" w:rsidRDefault="003B46F0">
            <w:pPr>
              <w:pStyle w:val="TableParagraph"/>
              <w:rPr>
                <w:sz w:val="20"/>
              </w:rPr>
            </w:pPr>
          </w:p>
        </w:tc>
        <w:tc>
          <w:tcPr>
            <w:tcW w:w="2030" w:type="dxa"/>
          </w:tcPr>
          <w:p w:rsidR="003B46F0" w:rsidRDefault="003B46F0">
            <w:pPr>
              <w:pStyle w:val="TableParagraph"/>
              <w:rPr>
                <w:sz w:val="20"/>
              </w:rPr>
            </w:pPr>
          </w:p>
        </w:tc>
        <w:tc>
          <w:tcPr>
            <w:tcW w:w="1903" w:type="dxa"/>
          </w:tcPr>
          <w:p w:rsidR="003B46F0" w:rsidRDefault="003B46F0">
            <w:pPr>
              <w:pStyle w:val="TableParagraph"/>
              <w:rPr>
                <w:sz w:val="20"/>
              </w:rPr>
            </w:pPr>
          </w:p>
        </w:tc>
        <w:tc>
          <w:tcPr>
            <w:tcW w:w="1826" w:type="dxa"/>
          </w:tcPr>
          <w:p w:rsidR="003B46F0" w:rsidRDefault="003B46F0">
            <w:pPr>
              <w:pStyle w:val="TableParagraph"/>
              <w:rPr>
                <w:sz w:val="20"/>
              </w:rPr>
            </w:pPr>
          </w:p>
        </w:tc>
        <w:tc>
          <w:tcPr>
            <w:tcW w:w="1668" w:type="dxa"/>
          </w:tcPr>
          <w:p w:rsidR="003B46F0" w:rsidRDefault="003B46F0">
            <w:pPr>
              <w:pStyle w:val="TableParagraph"/>
              <w:rPr>
                <w:sz w:val="20"/>
              </w:rPr>
            </w:pPr>
          </w:p>
        </w:tc>
        <w:tc>
          <w:tcPr>
            <w:tcW w:w="1655" w:type="dxa"/>
            <w:vMerge/>
            <w:tcBorders>
              <w:top w:val="nil"/>
            </w:tcBorders>
          </w:tcPr>
          <w:p w:rsidR="003B46F0" w:rsidRDefault="003B46F0">
            <w:pPr>
              <w:rPr>
                <w:sz w:val="2"/>
                <w:szCs w:val="2"/>
              </w:rPr>
            </w:pPr>
          </w:p>
        </w:tc>
      </w:tr>
      <w:tr w:rsidR="003B46F0">
        <w:trPr>
          <w:trHeight w:val="276"/>
        </w:trPr>
        <w:tc>
          <w:tcPr>
            <w:tcW w:w="4952" w:type="dxa"/>
          </w:tcPr>
          <w:p w:rsidR="003B46F0" w:rsidRDefault="003B46F0">
            <w:pPr>
              <w:pStyle w:val="TableParagraph"/>
              <w:rPr>
                <w:sz w:val="20"/>
              </w:rPr>
            </w:pPr>
          </w:p>
        </w:tc>
        <w:tc>
          <w:tcPr>
            <w:tcW w:w="2030" w:type="dxa"/>
          </w:tcPr>
          <w:p w:rsidR="003B46F0" w:rsidRDefault="003B46F0">
            <w:pPr>
              <w:pStyle w:val="TableParagraph"/>
              <w:rPr>
                <w:sz w:val="20"/>
              </w:rPr>
            </w:pPr>
          </w:p>
        </w:tc>
        <w:tc>
          <w:tcPr>
            <w:tcW w:w="1903" w:type="dxa"/>
          </w:tcPr>
          <w:p w:rsidR="003B46F0" w:rsidRDefault="003B46F0">
            <w:pPr>
              <w:pStyle w:val="TableParagraph"/>
              <w:rPr>
                <w:sz w:val="20"/>
              </w:rPr>
            </w:pPr>
          </w:p>
        </w:tc>
        <w:tc>
          <w:tcPr>
            <w:tcW w:w="1826" w:type="dxa"/>
          </w:tcPr>
          <w:p w:rsidR="003B46F0" w:rsidRDefault="003B46F0">
            <w:pPr>
              <w:pStyle w:val="TableParagraph"/>
              <w:rPr>
                <w:sz w:val="20"/>
              </w:rPr>
            </w:pPr>
          </w:p>
        </w:tc>
        <w:tc>
          <w:tcPr>
            <w:tcW w:w="1668" w:type="dxa"/>
          </w:tcPr>
          <w:p w:rsidR="003B46F0" w:rsidRDefault="003B46F0">
            <w:pPr>
              <w:pStyle w:val="TableParagraph"/>
              <w:rPr>
                <w:sz w:val="20"/>
              </w:rPr>
            </w:pPr>
          </w:p>
        </w:tc>
        <w:tc>
          <w:tcPr>
            <w:tcW w:w="1655" w:type="dxa"/>
            <w:vMerge/>
            <w:tcBorders>
              <w:top w:val="nil"/>
            </w:tcBorders>
          </w:tcPr>
          <w:p w:rsidR="003B46F0" w:rsidRDefault="003B46F0">
            <w:pPr>
              <w:rPr>
                <w:sz w:val="2"/>
                <w:szCs w:val="2"/>
              </w:rPr>
            </w:pPr>
          </w:p>
        </w:tc>
      </w:tr>
      <w:tr w:rsidR="003B46F0">
        <w:trPr>
          <w:trHeight w:val="1103"/>
        </w:trPr>
        <w:tc>
          <w:tcPr>
            <w:tcW w:w="14034" w:type="dxa"/>
            <w:gridSpan w:val="6"/>
          </w:tcPr>
          <w:p w:rsidR="003B46F0" w:rsidRDefault="00C01045">
            <w:pPr>
              <w:pStyle w:val="TableParagraph"/>
              <w:numPr>
                <w:ilvl w:val="0"/>
                <w:numId w:val="2"/>
              </w:numPr>
              <w:tabs>
                <w:tab w:val="left" w:pos="316"/>
              </w:tabs>
              <w:spacing w:line="269" w:lineRule="exact"/>
              <w:ind w:left="316" w:hanging="182"/>
              <w:rPr>
                <w:b/>
                <w:i/>
                <w:sz w:val="24"/>
              </w:rPr>
            </w:pPr>
            <w:r>
              <w:rPr>
                <w:b/>
                <w:i/>
                <w:sz w:val="24"/>
              </w:rPr>
              <w:t>-</w:t>
            </w:r>
            <w:r>
              <w:rPr>
                <w:b/>
                <w:i/>
                <w:spacing w:val="-2"/>
                <w:sz w:val="24"/>
              </w:rPr>
              <w:t xml:space="preserve"> </w:t>
            </w:r>
            <w:r>
              <w:rPr>
                <w:b/>
                <w:i/>
                <w:sz w:val="24"/>
              </w:rPr>
              <w:t>низкий</w:t>
            </w:r>
            <w:r>
              <w:rPr>
                <w:b/>
                <w:i/>
                <w:spacing w:val="-2"/>
                <w:sz w:val="24"/>
              </w:rPr>
              <w:t xml:space="preserve"> </w:t>
            </w:r>
            <w:r>
              <w:rPr>
                <w:b/>
                <w:i/>
                <w:sz w:val="24"/>
              </w:rPr>
              <w:t>уровень</w:t>
            </w:r>
            <w:r>
              <w:rPr>
                <w:b/>
                <w:i/>
                <w:spacing w:val="3"/>
                <w:sz w:val="24"/>
              </w:rPr>
              <w:t xml:space="preserve"> </w:t>
            </w:r>
            <w:r>
              <w:rPr>
                <w:b/>
                <w:i/>
                <w:sz w:val="24"/>
              </w:rPr>
              <w:t>(не</w:t>
            </w:r>
            <w:r>
              <w:rPr>
                <w:b/>
                <w:i/>
                <w:spacing w:val="-3"/>
                <w:sz w:val="24"/>
              </w:rPr>
              <w:t xml:space="preserve"> </w:t>
            </w:r>
            <w:r>
              <w:rPr>
                <w:b/>
                <w:i/>
                <w:spacing w:val="-2"/>
                <w:sz w:val="24"/>
              </w:rPr>
              <w:t>умеет)</w:t>
            </w:r>
          </w:p>
          <w:p w:rsidR="003B46F0" w:rsidRDefault="00C01045">
            <w:pPr>
              <w:pStyle w:val="TableParagraph"/>
              <w:numPr>
                <w:ilvl w:val="0"/>
                <w:numId w:val="2"/>
              </w:numPr>
              <w:tabs>
                <w:tab w:val="left" w:pos="316"/>
              </w:tabs>
              <w:spacing w:line="275" w:lineRule="exact"/>
              <w:ind w:left="316" w:hanging="182"/>
              <w:rPr>
                <w:b/>
                <w:i/>
                <w:sz w:val="24"/>
              </w:rPr>
            </w:pPr>
            <w:r>
              <w:rPr>
                <w:b/>
                <w:i/>
                <w:sz w:val="24"/>
              </w:rPr>
              <w:t>-</w:t>
            </w:r>
            <w:r>
              <w:rPr>
                <w:b/>
                <w:i/>
                <w:spacing w:val="-7"/>
                <w:sz w:val="24"/>
              </w:rPr>
              <w:t xml:space="preserve"> </w:t>
            </w:r>
            <w:r>
              <w:rPr>
                <w:b/>
                <w:i/>
                <w:sz w:val="24"/>
              </w:rPr>
              <w:t>ниже</w:t>
            </w:r>
            <w:r>
              <w:rPr>
                <w:b/>
                <w:i/>
                <w:spacing w:val="-1"/>
                <w:sz w:val="24"/>
              </w:rPr>
              <w:t xml:space="preserve"> </w:t>
            </w:r>
            <w:r>
              <w:rPr>
                <w:b/>
                <w:i/>
                <w:sz w:val="24"/>
              </w:rPr>
              <w:t>среднего</w:t>
            </w:r>
            <w:r>
              <w:rPr>
                <w:b/>
                <w:i/>
                <w:spacing w:val="-1"/>
                <w:sz w:val="24"/>
              </w:rPr>
              <w:t xml:space="preserve"> </w:t>
            </w:r>
            <w:r>
              <w:rPr>
                <w:b/>
                <w:i/>
                <w:sz w:val="24"/>
              </w:rPr>
              <w:t>уровень</w:t>
            </w:r>
            <w:r>
              <w:rPr>
                <w:b/>
                <w:i/>
                <w:spacing w:val="-2"/>
                <w:sz w:val="24"/>
              </w:rPr>
              <w:t xml:space="preserve"> </w:t>
            </w:r>
            <w:r>
              <w:rPr>
                <w:b/>
                <w:i/>
                <w:sz w:val="24"/>
              </w:rPr>
              <w:t>(умеет</w:t>
            </w:r>
            <w:r>
              <w:rPr>
                <w:b/>
                <w:i/>
                <w:spacing w:val="4"/>
                <w:sz w:val="24"/>
              </w:rPr>
              <w:t xml:space="preserve"> </w:t>
            </w:r>
            <w:r>
              <w:rPr>
                <w:b/>
                <w:i/>
                <w:sz w:val="24"/>
              </w:rPr>
              <w:t>при</w:t>
            </w:r>
            <w:r>
              <w:rPr>
                <w:b/>
                <w:i/>
                <w:spacing w:val="-5"/>
                <w:sz w:val="24"/>
              </w:rPr>
              <w:t xml:space="preserve"> </w:t>
            </w:r>
            <w:r>
              <w:rPr>
                <w:b/>
                <w:i/>
                <w:sz w:val="24"/>
              </w:rPr>
              <w:t>постоянной</w:t>
            </w:r>
            <w:r>
              <w:rPr>
                <w:b/>
                <w:i/>
                <w:spacing w:val="-2"/>
                <w:sz w:val="24"/>
              </w:rPr>
              <w:t xml:space="preserve"> </w:t>
            </w:r>
            <w:r>
              <w:rPr>
                <w:b/>
                <w:i/>
                <w:sz w:val="24"/>
              </w:rPr>
              <w:t>помощи</w:t>
            </w:r>
            <w:r>
              <w:rPr>
                <w:b/>
                <w:i/>
                <w:spacing w:val="55"/>
                <w:sz w:val="24"/>
              </w:rPr>
              <w:t xml:space="preserve"> </w:t>
            </w:r>
            <w:r>
              <w:rPr>
                <w:b/>
                <w:i/>
                <w:sz w:val="24"/>
              </w:rPr>
              <w:t>и контроле</w:t>
            </w:r>
            <w:r>
              <w:rPr>
                <w:b/>
                <w:i/>
                <w:spacing w:val="-7"/>
                <w:sz w:val="24"/>
              </w:rPr>
              <w:t xml:space="preserve"> </w:t>
            </w:r>
            <w:r>
              <w:rPr>
                <w:b/>
                <w:i/>
                <w:spacing w:val="-2"/>
                <w:sz w:val="24"/>
              </w:rPr>
              <w:t>учителя)</w:t>
            </w:r>
          </w:p>
          <w:p w:rsidR="003B46F0" w:rsidRDefault="00C01045">
            <w:pPr>
              <w:pStyle w:val="TableParagraph"/>
              <w:numPr>
                <w:ilvl w:val="0"/>
                <w:numId w:val="2"/>
              </w:numPr>
              <w:tabs>
                <w:tab w:val="left" w:pos="316"/>
              </w:tabs>
              <w:spacing w:before="3" w:line="275" w:lineRule="exact"/>
              <w:ind w:left="316" w:hanging="182"/>
              <w:rPr>
                <w:b/>
                <w:i/>
                <w:sz w:val="24"/>
              </w:rPr>
            </w:pPr>
            <w:r>
              <w:rPr>
                <w:b/>
                <w:i/>
                <w:sz w:val="24"/>
              </w:rPr>
              <w:t>–</w:t>
            </w:r>
            <w:r>
              <w:rPr>
                <w:b/>
                <w:i/>
                <w:spacing w:val="-4"/>
                <w:sz w:val="24"/>
              </w:rPr>
              <w:t xml:space="preserve"> </w:t>
            </w:r>
            <w:r>
              <w:rPr>
                <w:b/>
                <w:i/>
                <w:sz w:val="24"/>
              </w:rPr>
              <w:t>средний</w:t>
            </w:r>
            <w:r>
              <w:rPr>
                <w:b/>
                <w:i/>
                <w:spacing w:val="-5"/>
                <w:sz w:val="24"/>
              </w:rPr>
              <w:t xml:space="preserve"> </w:t>
            </w:r>
            <w:r>
              <w:rPr>
                <w:b/>
                <w:i/>
                <w:sz w:val="24"/>
              </w:rPr>
              <w:t>уровень</w:t>
            </w:r>
            <w:r>
              <w:rPr>
                <w:b/>
                <w:i/>
                <w:spacing w:val="-1"/>
                <w:sz w:val="24"/>
              </w:rPr>
              <w:t xml:space="preserve"> </w:t>
            </w:r>
            <w:r>
              <w:rPr>
                <w:b/>
                <w:i/>
                <w:sz w:val="24"/>
              </w:rPr>
              <w:t>(частично</w:t>
            </w:r>
            <w:r>
              <w:rPr>
                <w:b/>
                <w:i/>
                <w:spacing w:val="-2"/>
                <w:sz w:val="24"/>
              </w:rPr>
              <w:t xml:space="preserve"> </w:t>
            </w:r>
            <w:r>
              <w:rPr>
                <w:b/>
                <w:i/>
                <w:sz w:val="24"/>
              </w:rPr>
              <w:t>выполняет</w:t>
            </w:r>
            <w:r>
              <w:rPr>
                <w:b/>
                <w:i/>
                <w:spacing w:val="-1"/>
                <w:sz w:val="24"/>
              </w:rPr>
              <w:t xml:space="preserve"> </w:t>
            </w:r>
            <w:r>
              <w:rPr>
                <w:b/>
                <w:i/>
                <w:sz w:val="24"/>
              </w:rPr>
              <w:t>самостоятельно,</w:t>
            </w:r>
            <w:r>
              <w:rPr>
                <w:b/>
                <w:i/>
                <w:spacing w:val="1"/>
                <w:sz w:val="24"/>
              </w:rPr>
              <w:t xml:space="preserve"> </w:t>
            </w:r>
            <w:r>
              <w:rPr>
                <w:b/>
                <w:i/>
                <w:sz w:val="24"/>
              </w:rPr>
              <w:t>помощь</w:t>
            </w:r>
            <w:r>
              <w:rPr>
                <w:b/>
                <w:i/>
                <w:spacing w:val="-5"/>
                <w:sz w:val="24"/>
              </w:rPr>
              <w:t xml:space="preserve"> </w:t>
            </w:r>
            <w:r>
              <w:rPr>
                <w:b/>
                <w:i/>
                <w:sz w:val="24"/>
              </w:rPr>
              <w:t>учителя</w:t>
            </w:r>
            <w:r>
              <w:rPr>
                <w:b/>
                <w:i/>
                <w:spacing w:val="-4"/>
                <w:sz w:val="24"/>
              </w:rPr>
              <w:t xml:space="preserve"> </w:t>
            </w:r>
            <w:r>
              <w:rPr>
                <w:b/>
                <w:i/>
                <w:sz w:val="24"/>
              </w:rPr>
              <w:t>требуется</w:t>
            </w:r>
            <w:r>
              <w:rPr>
                <w:b/>
                <w:i/>
                <w:spacing w:val="-5"/>
                <w:sz w:val="24"/>
              </w:rPr>
              <w:t xml:space="preserve"> </w:t>
            </w:r>
            <w:r>
              <w:rPr>
                <w:b/>
                <w:i/>
                <w:sz w:val="24"/>
              </w:rPr>
              <w:t>крайне</w:t>
            </w:r>
            <w:r>
              <w:rPr>
                <w:b/>
                <w:i/>
                <w:spacing w:val="-2"/>
                <w:sz w:val="24"/>
              </w:rPr>
              <w:t xml:space="preserve"> редко)</w:t>
            </w:r>
          </w:p>
          <w:p w:rsidR="003B46F0" w:rsidRDefault="00C01045">
            <w:pPr>
              <w:pStyle w:val="TableParagraph"/>
              <w:numPr>
                <w:ilvl w:val="0"/>
                <w:numId w:val="2"/>
              </w:numPr>
              <w:tabs>
                <w:tab w:val="left" w:pos="287"/>
              </w:tabs>
              <w:spacing w:line="262" w:lineRule="exact"/>
              <w:ind w:left="287" w:hanging="182"/>
              <w:rPr>
                <w:b/>
                <w:i/>
                <w:sz w:val="24"/>
              </w:rPr>
            </w:pPr>
            <w:r>
              <w:rPr>
                <w:b/>
                <w:i/>
                <w:sz w:val="24"/>
              </w:rPr>
              <w:t>–</w:t>
            </w:r>
            <w:r>
              <w:rPr>
                <w:b/>
                <w:i/>
                <w:spacing w:val="-3"/>
                <w:sz w:val="24"/>
              </w:rPr>
              <w:t xml:space="preserve"> </w:t>
            </w:r>
            <w:r>
              <w:rPr>
                <w:b/>
                <w:i/>
                <w:sz w:val="24"/>
              </w:rPr>
              <w:t>уровень выше</w:t>
            </w:r>
            <w:r>
              <w:rPr>
                <w:b/>
                <w:i/>
                <w:spacing w:val="-6"/>
                <w:sz w:val="24"/>
              </w:rPr>
              <w:t xml:space="preserve"> </w:t>
            </w:r>
            <w:r>
              <w:rPr>
                <w:b/>
                <w:i/>
                <w:sz w:val="24"/>
              </w:rPr>
              <w:t>среднего</w:t>
            </w:r>
            <w:r>
              <w:rPr>
                <w:b/>
                <w:i/>
                <w:spacing w:val="-1"/>
                <w:sz w:val="24"/>
              </w:rPr>
              <w:t xml:space="preserve"> </w:t>
            </w:r>
            <w:r>
              <w:rPr>
                <w:b/>
                <w:i/>
                <w:sz w:val="24"/>
              </w:rPr>
              <w:t>(полное самостоятельное</w:t>
            </w:r>
            <w:r>
              <w:rPr>
                <w:b/>
                <w:i/>
                <w:spacing w:val="-6"/>
                <w:sz w:val="24"/>
              </w:rPr>
              <w:t xml:space="preserve"> </w:t>
            </w:r>
            <w:r>
              <w:rPr>
                <w:b/>
                <w:i/>
                <w:spacing w:val="-2"/>
                <w:sz w:val="24"/>
              </w:rPr>
              <w:t>выполнение)</w:t>
            </w:r>
          </w:p>
        </w:tc>
      </w:tr>
    </w:tbl>
    <w:p w:rsidR="003B46F0" w:rsidRDefault="00C01045">
      <w:pPr>
        <w:spacing w:before="224" w:line="270" w:lineRule="exact"/>
        <w:ind w:left="1212" w:right="715"/>
        <w:jc w:val="center"/>
        <w:rPr>
          <w:b/>
          <w:sz w:val="24"/>
        </w:rPr>
      </w:pPr>
      <w:r>
        <w:rPr>
          <w:b/>
          <w:sz w:val="24"/>
        </w:rPr>
        <w:t>Литературное</w:t>
      </w:r>
      <w:r>
        <w:rPr>
          <w:b/>
          <w:spacing w:val="2"/>
          <w:sz w:val="24"/>
        </w:rPr>
        <w:t xml:space="preserve"> </w:t>
      </w:r>
      <w:r>
        <w:rPr>
          <w:b/>
          <w:spacing w:val="-2"/>
          <w:sz w:val="24"/>
        </w:rPr>
        <w:t>чтение</w:t>
      </w:r>
    </w:p>
    <w:p w:rsidR="003B46F0" w:rsidRDefault="00C01045">
      <w:pPr>
        <w:spacing w:line="270" w:lineRule="exact"/>
        <w:ind w:left="1086" w:right="715"/>
        <w:jc w:val="center"/>
        <w:rPr>
          <w:sz w:val="24"/>
        </w:rPr>
      </w:pPr>
      <w:r>
        <w:rPr>
          <w:sz w:val="24"/>
        </w:rPr>
        <w:t>наименование</w:t>
      </w:r>
      <w:r>
        <w:rPr>
          <w:spacing w:val="-4"/>
          <w:sz w:val="24"/>
        </w:rPr>
        <w:t xml:space="preserve"> </w:t>
      </w:r>
      <w:r>
        <w:rPr>
          <w:sz w:val="24"/>
        </w:rPr>
        <w:t>учебного</w:t>
      </w:r>
      <w:r>
        <w:rPr>
          <w:spacing w:val="3"/>
          <w:sz w:val="24"/>
        </w:rPr>
        <w:t xml:space="preserve"> </w:t>
      </w:r>
      <w:r>
        <w:rPr>
          <w:spacing w:val="-2"/>
          <w:sz w:val="24"/>
        </w:rPr>
        <w:t>предмета</w:t>
      </w:r>
    </w:p>
    <w:p w:rsidR="003B46F0" w:rsidRDefault="003B46F0">
      <w:pPr>
        <w:pStyle w:val="a3"/>
        <w:spacing w:before="10"/>
        <w:ind w:left="0"/>
        <w:rPr>
          <w:sz w:val="5"/>
        </w:rPr>
      </w:pPr>
    </w:p>
    <w:tbl>
      <w:tblPr>
        <w:tblStyle w:val="TableNormal"/>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2"/>
        <w:gridCol w:w="2045"/>
        <w:gridCol w:w="2043"/>
        <w:gridCol w:w="1901"/>
        <w:gridCol w:w="1899"/>
        <w:gridCol w:w="1901"/>
      </w:tblGrid>
      <w:tr w:rsidR="003B46F0">
        <w:trPr>
          <w:trHeight w:val="338"/>
        </w:trPr>
        <w:tc>
          <w:tcPr>
            <w:tcW w:w="4532" w:type="dxa"/>
          </w:tcPr>
          <w:p w:rsidR="003B46F0" w:rsidRDefault="00C01045">
            <w:pPr>
              <w:pStyle w:val="TableParagraph"/>
              <w:spacing w:line="206" w:lineRule="exact"/>
              <w:ind w:right="621"/>
              <w:jc w:val="center"/>
              <w:rPr>
                <w:b/>
                <w:sz w:val="24"/>
              </w:rPr>
            </w:pPr>
            <w:r>
              <w:rPr>
                <w:b/>
                <w:spacing w:val="-5"/>
                <w:sz w:val="24"/>
              </w:rPr>
              <w:t>ЗУН</w:t>
            </w:r>
          </w:p>
        </w:tc>
        <w:tc>
          <w:tcPr>
            <w:tcW w:w="2045" w:type="dxa"/>
          </w:tcPr>
          <w:p w:rsidR="003B46F0" w:rsidRDefault="00C01045">
            <w:pPr>
              <w:pStyle w:val="TableParagraph"/>
              <w:spacing w:line="206" w:lineRule="exact"/>
              <w:ind w:left="111"/>
              <w:rPr>
                <w:b/>
                <w:sz w:val="24"/>
              </w:rPr>
            </w:pPr>
            <w:r>
              <w:rPr>
                <w:b/>
                <w:sz w:val="24"/>
              </w:rPr>
              <w:t>1</w:t>
            </w:r>
            <w:r>
              <w:rPr>
                <w:b/>
                <w:spacing w:val="2"/>
                <w:sz w:val="24"/>
              </w:rPr>
              <w:t xml:space="preserve"> </w:t>
            </w:r>
            <w:r>
              <w:rPr>
                <w:b/>
                <w:spacing w:val="-2"/>
                <w:sz w:val="24"/>
              </w:rPr>
              <w:t>четверть</w:t>
            </w:r>
          </w:p>
        </w:tc>
        <w:tc>
          <w:tcPr>
            <w:tcW w:w="2043" w:type="dxa"/>
          </w:tcPr>
          <w:p w:rsidR="003B46F0" w:rsidRDefault="00C01045">
            <w:pPr>
              <w:pStyle w:val="TableParagraph"/>
              <w:spacing w:line="206" w:lineRule="exact"/>
              <w:ind w:left="106"/>
              <w:rPr>
                <w:b/>
                <w:sz w:val="24"/>
              </w:rPr>
            </w:pPr>
            <w:r>
              <w:rPr>
                <w:b/>
                <w:sz w:val="24"/>
              </w:rPr>
              <w:t>2</w:t>
            </w:r>
            <w:r>
              <w:rPr>
                <w:b/>
                <w:spacing w:val="2"/>
                <w:sz w:val="24"/>
              </w:rPr>
              <w:t xml:space="preserve"> </w:t>
            </w:r>
            <w:r>
              <w:rPr>
                <w:b/>
                <w:spacing w:val="-2"/>
                <w:sz w:val="24"/>
              </w:rPr>
              <w:t>четверть</w:t>
            </w:r>
          </w:p>
        </w:tc>
        <w:tc>
          <w:tcPr>
            <w:tcW w:w="1901" w:type="dxa"/>
          </w:tcPr>
          <w:p w:rsidR="003B46F0" w:rsidRDefault="00C01045">
            <w:pPr>
              <w:pStyle w:val="TableParagraph"/>
              <w:spacing w:line="206" w:lineRule="exact"/>
              <w:ind w:left="109"/>
              <w:rPr>
                <w:b/>
                <w:sz w:val="24"/>
              </w:rPr>
            </w:pPr>
            <w:r>
              <w:rPr>
                <w:b/>
                <w:sz w:val="24"/>
              </w:rPr>
              <w:t>3</w:t>
            </w:r>
            <w:r>
              <w:rPr>
                <w:b/>
                <w:spacing w:val="2"/>
                <w:sz w:val="24"/>
              </w:rPr>
              <w:t xml:space="preserve"> </w:t>
            </w:r>
            <w:r>
              <w:rPr>
                <w:b/>
                <w:spacing w:val="-2"/>
                <w:sz w:val="24"/>
              </w:rPr>
              <w:t>четверть</w:t>
            </w:r>
          </w:p>
        </w:tc>
        <w:tc>
          <w:tcPr>
            <w:tcW w:w="1899" w:type="dxa"/>
          </w:tcPr>
          <w:p w:rsidR="003B46F0" w:rsidRDefault="00C01045">
            <w:pPr>
              <w:pStyle w:val="TableParagraph"/>
              <w:spacing w:line="206" w:lineRule="exact"/>
              <w:ind w:left="109"/>
              <w:rPr>
                <w:b/>
                <w:sz w:val="24"/>
              </w:rPr>
            </w:pPr>
            <w:r>
              <w:rPr>
                <w:b/>
                <w:sz w:val="24"/>
              </w:rPr>
              <w:t>4</w:t>
            </w:r>
            <w:r>
              <w:rPr>
                <w:b/>
                <w:spacing w:val="2"/>
                <w:sz w:val="24"/>
              </w:rPr>
              <w:t xml:space="preserve"> </w:t>
            </w:r>
            <w:r>
              <w:rPr>
                <w:b/>
                <w:spacing w:val="-2"/>
                <w:sz w:val="24"/>
              </w:rPr>
              <w:t>четверть</w:t>
            </w:r>
          </w:p>
        </w:tc>
        <w:tc>
          <w:tcPr>
            <w:tcW w:w="1901" w:type="dxa"/>
          </w:tcPr>
          <w:p w:rsidR="003B46F0" w:rsidRDefault="00C01045">
            <w:pPr>
              <w:pStyle w:val="TableParagraph"/>
              <w:spacing w:line="206" w:lineRule="exact"/>
              <w:ind w:left="111"/>
              <w:rPr>
                <w:b/>
                <w:sz w:val="24"/>
              </w:rPr>
            </w:pPr>
            <w:r>
              <w:rPr>
                <w:b/>
                <w:spacing w:val="-2"/>
                <w:sz w:val="24"/>
              </w:rPr>
              <w:t>Вывод</w:t>
            </w:r>
          </w:p>
        </w:tc>
      </w:tr>
      <w:tr w:rsidR="003B46F0">
        <w:trPr>
          <w:trHeight w:val="278"/>
        </w:trPr>
        <w:tc>
          <w:tcPr>
            <w:tcW w:w="4532" w:type="dxa"/>
          </w:tcPr>
          <w:p w:rsidR="003B46F0" w:rsidRDefault="003B46F0">
            <w:pPr>
              <w:pStyle w:val="TableParagraph"/>
              <w:rPr>
                <w:sz w:val="20"/>
              </w:rPr>
            </w:pPr>
          </w:p>
        </w:tc>
        <w:tc>
          <w:tcPr>
            <w:tcW w:w="2045" w:type="dxa"/>
          </w:tcPr>
          <w:p w:rsidR="003B46F0" w:rsidRDefault="003B46F0">
            <w:pPr>
              <w:pStyle w:val="TableParagraph"/>
              <w:rPr>
                <w:sz w:val="20"/>
              </w:rPr>
            </w:pPr>
          </w:p>
        </w:tc>
        <w:tc>
          <w:tcPr>
            <w:tcW w:w="2043" w:type="dxa"/>
          </w:tcPr>
          <w:p w:rsidR="003B46F0" w:rsidRDefault="003B46F0">
            <w:pPr>
              <w:pStyle w:val="TableParagraph"/>
              <w:rPr>
                <w:sz w:val="20"/>
              </w:rPr>
            </w:pPr>
          </w:p>
        </w:tc>
        <w:tc>
          <w:tcPr>
            <w:tcW w:w="1901" w:type="dxa"/>
          </w:tcPr>
          <w:p w:rsidR="003B46F0" w:rsidRDefault="003B46F0">
            <w:pPr>
              <w:pStyle w:val="TableParagraph"/>
              <w:rPr>
                <w:sz w:val="20"/>
              </w:rPr>
            </w:pPr>
          </w:p>
        </w:tc>
        <w:tc>
          <w:tcPr>
            <w:tcW w:w="1899" w:type="dxa"/>
          </w:tcPr>
          <w:p w:rsidR="003B46F0" w:rsidRDefault="003B46F0">
            <w:pPr>
              <w:pStyle w:val="TableParagraph"/>
              <w:rPr>
                <w:sz w:val="20"/>
              </w:rPr>
            </w:pPr>
          </w:p>
        </w:tc>
        <w:tc>
          <w:tcPr>
            <w:tcW w:w="1901" w:type="dxa"/>
            <w:vMerge w:val="restart"/>
          </w:tcPr>
          <w:p w:rsidR="003B46F0" w:rsidRDefault="003B46F0">
            <w:pPr>
              <w:pStyle w:val="TableParagraph"/>
              <w:rPr>
                <w:sz w:val="24"/>
              </w:rPr>
            </w:pPr>
          </w:p>
        </w:tc>
      </w:tr>
      <w:tr w:rsidR="003B46F0">
        <w:trPr>
          <w:trHeight w:val="337"/>
        </w:trPr>
        <w:tc>
          <w:tcPr>
            <w:tcW w:w="4532" w:type="dxa"/>
          </w:tcPr>
          <w:p w:rsidR="003B46F0" w:rsidRDefault="003B46F0">
            <w:pPr>
              <w:pStyle w:val="TableParagraph"/>
              <w:rPr>
                <w:sz w:val="24"/>
              </w:rPr>
            </w:pPr>
          </w:p>
        </w:tc>
        <w:tc>
          <w:tcPr>
            <w:tcW w:w="2045" w:type="dxa"/>
          </w:tcPr>
          <w:p w:rsidR="003B46F0" w:rsidRDefault="003B46F0">
            <w:pPr>
              <w:pStyle w:val="TableParagraph"/>
              <w:rPr>
                <w:sz w:val="24"/>
              </w:rPr>
            </w:pPr>
          </w:p>
        </w:tc>
        <w:tc>
          <w:tcPr>
            <w:tcW w:w="2043" w:type="dxa"/>
          </w:tcPr>
          <w:p w:rsidR="003B46F0" w:rsidRDefault="003B46F0">
            <w:pPr>
              <w:pStyle w:val="TableParagraph"/>
              <w:rPr>
                <w:sz w:val="24"/>
              </w:rPr>
            </w:pPr>
          </w:p>
        </w:tc>
        <w:tc>
          <w:tcPr>
            <w:tcW w:w="1901" w:type="dxa"/>
          </w:tcPr>
          <w:p w:rsidR="003B46F0" w:rsidRDefault="003B46F0">
            <w:pPr>
              <w:pStyle w:val="TableParagraph"/>
              <w:rPr>
                <w:sz w:val="24"/>
              </w:rPr>
            </w:pPr>
          </w:p>
        </w:tc>
        <w:tc>
          <w:tcPr>
            <w:tcW w:w="1899" w:type="dxa"/>
          </w:tcPr>
          <w:p w:rsidR="003B46F0" w:rsidRDefault="003B46F0">
            <w:pPr>
              <w:pStyle w:val="TableParagraph"/>
              <w:rPr>
                <w:sz w:val="24"/>
              </w:rPr>
            </w:pPr>
          </w:p>
        </w:tc>
        <w:tc>
          <w:tcPr>
            <w:tcW w:w="1901" w:type="dxa"/>
            <w:vMerge/>
            <w:tcBorders>
              <w:top w:val="nil"/>
            </w:tcBorders>
          </w:tcPr>
          <w:p w:rsidR="003B46F0" w:rsidRDefault="003B46F0">
            <w:pPr>
              <w:rPr>
                <w:sz w:val="2"/>
                <w:szCs w:val="2"/>
              </w:rPr>
            </w:pPr>
          </w:p>
        </w:tc>
      </w:tr>
      <w:tr w:rsidR="003B46F0">
        <w:trPr>
          <w:trHeight w:val="338"/>
        </w:trPr>
        <w:tc>
          <w:tcPr>
            <w:tcW w:w="4532" w:type="dxa"/>
          </w:tcPr>
          <w:p w:rsidR="003B46F0" w:rsidRDefault="003B46F0">
            <w:pPr>
              <w:pStyle w:val="TableParagraph"/>
              <w:rPr>
                <w:sz w:val="24"/>
              </w:rPr>
            </w:pPr>
          </w:p>
        </w:tc>
        <w:tc>
          <w:tcPr>
            <w:tcW w:w="2045" w:type="dxa"/>
          </w:tcPr>
          <w:p w:rsidR="003B46F0" w:rsidRDefault="003B46F0">
            <w:pPr>
              <w:pStyle w:val="TableParagraph"/>
              <w:rPr>
                <w:sz w:val="24"/>
              </w:rPr>
            </w:pPr>
          </w:p>
        </w:tc>
        <w:tc>
          <w:tcPr>
            <w:tcW w:w="2043" w:type="dxa"/>
          </w:tcPr>
          <w:p w:rsidR="003B46F0" w:rsidRDefault="003B46F0">
            <w:pPr>
              <w:pStyle w:val="TableParagraph"/>
              <w:rPr>
                <w:sz w:val="24"/>
              </w:rPr>
            </w:pPr>
          </w:p>
        </w:tc>
        <w:tc>
          <w:tcPr>
            <w:tcW w:w="1901" w:type="dxa"/>
          </w:tcPr>
          <w:p w:rsidR="003B46F0" w:rsidRDefault="003B46F0">
            <w:pPr>
              <w:pStyle w:val="TableParagraph"/>
              <w:rPr>
                <w:sz w:val="24"/>
              </w:rPr>
            </w:pPr>
          </w:p>
        </w:tc>
        <w:tc>
          <w:tcPr>
            <w:tcW w:w="1899" w:type="dxa"/>
          </w:tcPr>
          <w:p w:rsidR="003B46F0" w:rsidRDefault="003B46F0">
            <w:pPr>
              <w:pStyle w:val="TableParagraph"/>
              <w:rPr>
                <w:sz w:val="24"/>
              </w:rPr>
            </w:pPr>
          </w:p>
        </w:tc>
        <w:tc>
          <w:tcPr>
            <w:tcW w:w="1901" w:type="dxa"/>
            <w:vMerge/>
            <w:tcBorders>
              <w:top w:val="nil"/>
            </w:tcBorders>
          </w:tcPr>
          <w:p w:rsidR="003B46F0" w:rsidRDefault="003B46F0">
            <w:pPr>
              <w:rPr>
                <w:sz w:val="2"/>
                <w:szCs w:val="2"/>
              </w:rPr>
            </w:pPr>
          </w:p>
        </w:tc>
      </w:tr>
      <w:tr w:rsidR="003B46F0">
        <w:trPr>
          <w:trHeight w:val="275"/>
        </w:trPr>
        <w:tc>
          <w:tcPr>
            <w:tcW w:w="4532" w:type="dxa"/>
          </w:tcPr>
          <w:p w:rsidR="003B46F0" w:rsidRDefault="003B46F0">
            <w:pPr>
              <w:pStyle w:val="TableParagraph"/>
              <w:rPr>
                <w:sz w:val="20"/>
              </w:rPr>
            </w:pPr>
          </w:p>
        </w:tc>
        <w:tc>
          <w:tcPr>
            <w:tcW w:w="2045" w:type="dxa"/>
          </w:tcPr>
          <w:p w:rsidR="003B46F0" w:rsidRDefault="003B46F0">
            <w:pPr>
              <w:pStyle w:val="TableParagraph"/>
              <w:rPr>
                <w:sz w:val="20"/>
              </w:rPr>
            </w:pPr>
          </w:p>
        </w:tc>
        <w:tc>
          <w:tcPr>
            <w:tcW w:w="2043" w:type="dxa"/>
          </w:tcPr>
          <w:p w:rsidR="003B46F0" w:rsidRDefault="003B46F0">
            <w:pPr>
              <w:pStyle w:val="TableParagraph"/>
              <w:rPr>
                <w:sz w:val="20"/>
              </w:rPr>
            </w:pPr>
          </w:p>
        </w:tc>
        <w:tc>
          <w:tcPr>
            <w:tcW w:w="1901" w:type="dxa"/>
          </w:tcPr>
          <w:p w:rsidR="003B46F0" w:rsidRDefault="003B46F0">
            <w:pPr>
              <w:pStyle w:val="TableParagraph"/>
              <w:rPr>
                <w:sz w:val="20"/>
              </w:rPr>
            </w:pPr>
          </w:p>
        </w:tc>
        <w:tc>
          <w:tcPr>
            <w:tcW w:w="1899" w:type="dxa"/>
          </w:tcPr>
          <w:p w:rsidR="003B46F0" w:rsidRDefault="003B46F0">
            <w:pPr>
              <w:pStyle w:val="TableParagraph"/>
              <w:rPr>
                <w:sz w:val="20"/>
              </w:rPr>
            </w:pPr>
          </w:p>
        </w:tc>
        <w:tc>
          <w:tcPr>
            <w:tcW w:w="1901" w:type="dxa"/>
            <w:vMerge/>
            <w:tcBorders>
              <w:top w:val="nil"/>
            </w:tcBorders>
          </w:tcPr>
          <w:p w:rsidR="003B46F0" w:rsidRDefault="003B46F0">
            <w:pPr>
              <w:rPr>
                <w:sz w:val="2"/>
                <w:szCs w:val="2"/>
              </w:rPr>
            </w:pPr>
          </w:p>
        </w:tc>
      </w:tr>
      <w:tr w:rsidR="003B46F0">
        <w:trPr>
          <w:trHeight w:val="275"/>
        </w:trPr>
        <w:tc>
          <w:tcPr>
            <w:tcW w:w="4532" w:type="dxa"/>
          </w:tcPr>
          <w:p w:rsidR="003B46F0" w:rsidRDefault="003B46F0">
            <w:pPr>
              <w:pStyle w:val="TableParagraph"/>
              <w:rPr>
                <w:sz w:val="20"/>
              </w:rPr>
            </w:pPr>
          </w:p>
        </w:tc>
        <w:tc>
          <w:tcPr>
            <w:tcW w:w="2045" w:type="dxa"/>
          </w:tcPr>
          <w:p w:rsidR="003B46F0" w:rsidRDefault="003B46F0">
            <w:pPr>
              <w:pStyle w:val="TableParagraph"/>
              <w:rPr>
                <w:sz w:val="20"/>
              </w:rPr>
            </w:pPr>
          </w:p>
        </w:tc>
        <w:tc>
          <w:tcPr>
            <w:tcW w:w="2043" w:type="dxa"/>
          </w:tcPr>
          <w:p w:rsidR="003B46F0" w:rsidRDefault="003B46F0">
            <w:pPr>
              <w:pStyle w:val="TableParagraph"/>
              <w:rPr>
                <w:sz w:val="20"/>
              </w:rPr>
            </w:pPr>
          </w:p>
        </w:tc>
        <w:tc>
          <w:tcPr>
            <w:tcW w:w="1901" w:type="dxa"/>
          </w:tcPr>
          <w:p w:rsidR="003B46F0" w:rsidRDefault="003B46F0">
            <w:pPr>
              <w:pStyle w:val="TableParagraph"/>
              <w:rPr>
                <w:sz w:val="20"/>
              </w:rPr>
            </w:pPr>
          </w:p>
        </w:tc>
        <w:tc>
          <w:tcPr>
            <w:tcW w:w="1899" w:type="dxa"/>
          </w:tcPr>
          <w:p w:rsidR="003B46F0" w:rsidRDefault="003B46F0">
            <w:pPr>
              <w:pStyle w:val="TableParagraph"/>
              <w:rPr>
                <w:sz w:val="20"/>
              </w:rPr>
            </w:pPr>
          </w:p>
        </w:tc>
        <w:tc>
          <w:tcPr>
            <w:tcW w:w="1901" w:type="dxa"/>
            <w:vMerge/>
            <w:tcBorders>
              <w:top w:val="nil"/>
            </w:tcBorders>
          </w:tcPr>
          <w:p w:rsidR="003B46F0" w:rsidRDefault="003B46F0">
            <w:pPr>
              <w:rPr>
                <w:sz w:val="2"/>
                <w:szCs w:val="2"/>
              </w:rPr>
            </w:pPr>
          </w:p>
        </w:tc>
      </w:tr>
      <w:tr w:rsidR="003B46F0">
        <w:trPr>
          <w:trHeight w:val="1103"/>
        </w:trPr>
        <w:tc>
          <w:tcPr>
            <w:tcW w:w="14321" w:type="dxa"/>
            <w:gridSpan w:val="6"/>
          </w:tcPr>
          <w:p w:rsidR="003B46F0" w:rsidRDefault="00C01045">
            <w:pPr>
              <w:pStyle w:val="TableParagraph"/>
              <w:spacing w:line="180" w:lineRule="exact"/>
              <w:ind w:left="134"/>
              <w:rPr>
                <w:b/>
                <w:i/>
                <w:sz w:val="24"/>
              </w:rPr>
            </w:pPr>
            <w:r>
              <w:rPr>
                <w:b/>
                <w:i/>
                <w:sz w:val="24"/>
              </w:rPr>
              <w:t>1</w:t>
            </w:r>
            <w:r>
              <w:rPr>
                <w:b/>
                <w:i/>
                <w:spacing w:val="1"/>
                <w:sz w:val="24"/>
              </w:rPr>
              <w:t xml:space="preserve"> </w:t>
            </w:r>
            <w:r>
              <w:rPr>
                <w:b/>
                <w:i/>
                <w:sz w:val="24"/>
              </w:rPr>
              <w:t>-</w:t>
            </w:r>
            <w:r>
              <w:rPr>
                <w:b/>
                <w:i/>
                <w:spacing w:val="-1"/>
                <w:sz w:val="24"/>
              </w:rPr>
              <w:t xml:space="preserve"> </w:t>
            </w:r>
            <w:r>
              <w:rPr>
                <w:b/>
                <w:i/>
                <w:sz w:val="24"/>
              </w:rPr>
              <w:t>низкий</w:t>
            </w:r>
            <w:r>
              <w:rPr>
                <w:b/>
                <w:i/>
                <w:spacing w:val="-3"/>
                <w:sz w:val="24"/>
              </w:rPr>
              <w:t xml:space="preserve"> </w:t>
            </w:r>
            <w:r>
              <w:rPr>
                <w:b/>
                <w:i/>
                <w:sz w:val="24"/>
              </w:rPr>
              <w:t>уровень</w:t>
            </w:r>
            <w:r>
              <w:rPr>
                <w:b/>
                <w:i/>
                <w:spacing w:val="4"/>
                <w:sz w:val="24"/>
              </w:rPr>
              <w:t xml:space="preserve"> </w:t>
            </w:r>
            <w:r>
              <w:rPr>
                <w:b/>
                <w:i/>
                <w:sz w:val="24"/>
              </w:rPr>
              <w:t>(не</w:t>
            </w:r>
            <w:r>
              <w:rPr>
                <w:b/>
                <w:i/>
                <w:spacing w:val="-3"/>
                <w:sz w:val="24"/>
              </w:rPr>
              <w:t xml:space="preserve"> </w:t>
            </w:r>
            <w:r>
              <w:rPr>
                <w:b/>
                <w:i/>
                <w:spacing w:val="-2"/>
                <w:sz w:val="24"/>
              </w:rPr>
              <w:t>умеет)</w:t>
            </w:r>
          </w:p>
          <w:p w:rsidR="003B46F0" w:rsidRDefault="00C01045">
            <w:pPr>
              <w:pStyle w:val="TableParagraph"/>
              <w:spacing w:before="2" w:line="275" w:lineRule="exact"/>
              <w:ind w:left="134"/>
              <w:rPr>
                <w:b/>
                <w:i/>
                <w:sz w:val="24"/>
              </w:rPr>
            </w:pPr>
            <w:r>
              <w:rPr>
                <w:b/>
                <w:i/>
                <w:sz w:val="24"/>
              </w:rPr>
              <w:t>2</w:t>
            </w:r>
            <w:r>
              <w:rPr>
                <w:b/>
                <w:i/>
                <w:spacing w:val="-4"/>
                <w:sz w:val="24"/>
              </w:rPr>
              <w:t xml:space="preserve"> </w:t>
            </w:r>
            <w:r>
              <w:rPr>
                <w:b/>
                <w:i/>
                <w:sz w:val="24"/>
              </w:rPr>
              <w:t>-</w:t>
            </w:r>
            <w:r>
              <w:rPr>
                <w:b/>
                <w:i/>
                <w:spacing w:val="-3"/>
                <w:sz w:val="24"/>
              </w:rPr>
              <w:t xml:space="preserve"> </w:t>
            </w:r>
            <w:r>
              <w:rPr>
                <w:b/>
                <w:i/>
                <w:sz w:val="24"/>
              </w:rPr>
              <w:t>ниже</w:t>
            </w:r>
            <w:r>
              <w:rPr>
                <w:b/>
                <w:i/>
                <w:spacing w:val="-1"/>
                <w:sz w:val="24"/>
              </w:rPr>
              <w:t xml:space="preserve"> </w:t>
            </w:r>
            <w:r>
              <w:rPr>
                <w:b/>
                <w:i/>
                <w:sz w:val="24"/>
              </w:rPr>
              <w:t>среднего</w:t>
            </w:r>
            <w:r>
              <w:rPr>
                <w:b/>
                <w:i/>
                <w:spacing w:val="-2"/>
                <w:sz w:val="24"/>
              </w:rPr>
              <w:t xml:space="preserve"> </w:t>
            </w:r>
            <w:r>
              <w:rPr>
                <w:b/>
                <w:i/>
                <w:sz w:val="24"/>
              </w:rPr>
              <w:t>уровень</w:t>
            </w:r>
            <w:r>
              <w:rPr>
                <w:b/>
                <w:i/>
                <w:spacing w:val="-1"/>
                <w:sz w:val="24"/>
              </w:rPr>
              <w:t xml:space="preserve"> </w:t>
            </w:r>
            <w:r>
              <w:rPr>
                <w:b/>
                <w:i/>
                <w:sz w:val="24"/>
              </w:rPr>
              <w:t>(умеет</w:t>
            </w:r>
            <w:r>
              <w:rPr>
                <w:b/>
                <w:i/>
                <w:spacing w:val="4"/>
                <w:sz w:val="24"/>
              </w:rPr>
              <w:t xml:space="preserve"> </w:t>
            </w:r>
            <w:r>
              <w:rPr>
                <w:b/>
                <w:i/>
                <w:sz w:val="24"/>
              </w:rPr>
              <w:t>при</w:t>
            </w:r>
            <w:r>
              <w:rPr>
                <w:b/>
                <w:i/>
                <w:spacing w:val="-5"/>
                <w:sz w:val="24"/>
              </w:rPr>
              <w:t xml:space="preserve"> </w:t>
            </w:r>
            <w:r>
              <w:rPr>
                <w:b/>
                <w:i/>
                <w:sz w:val="24"/>
              </w:rPr>
              <w:t>постоянной</w:t>
            </w:r>
            <w:r>
              <w:rPr>
                <w:b/>
                <w:i/>
                <w:spacing w:val="-1"/>
                <w:sz w:val="24"/>
              </w:rPr>
              <w:t xml:space="preserve"> </w:t>
            </w:r>
            <w:r>
              <w:rPr>
                <w:b/>
                <w:i/>
                <w:sz w:val="24"/>
              </w:rPr>
              <w:t>помощи</w:t>
            </w:r>
            <w:r>
              <w:rPr>
                <w:b/>
                <w:i/>
                <w:spacing w:val="55"/>
                <w:sz w:val="24"/>
              </w:rPr>
              <w:t xml:space="preserve"> </w:t>
            </w:r>
            <w:r>
              <w:rPr>
                <w:b/>
                <w:i/>
                <w:sz w:val="24"/>
              </w:rPr>
              <w:t>и контроле</w:t>
            </w:r>
            <w:r>
              <w:rPr>
                <w:b/>
                <w:i/>
                <w:spacing w:val="-6"/>
                <w:sz w:val="24"/>
              </w:rPr>
              <w:t xml:space="preserve"> </w:t>
            </w:r>
            <w:r>
              <w:rPr>
                <w:b/>
                <w:i/>
                <w:spacing w:val="-2"/>
                <w:sz w:val="24"/>
              </w:rPr>
              <w:t>учителя)</w:t>
            </w:r>
          </w:p>
          <w:p w:rsidR="003B46F0" w:rsidRDefault="00C01045">
            <w:pPr>
              <w:pStyle w:val="TableParagraph"/>
              <w:spacing w:line="275" w:lineRule="exact"/>
              <w:ind w:left="134"/>
              <w:rPr>
                <w:b/>
                <w:i/>
                <w:sz w:val="24"/>
              </w:rPr>
            </w:pPr>
            <w:r>
              <w:rPr>
                <w:b/>
                <w:i/>
                <w:sz w:val="24"/>
              </w:rPr>
              <w:t>3</w:t>
            </w:r>
            <w:r>
              <w:rPr>
                <w:b/>
                <w:i/>
                <w:spacing w:val="-3"/>
                <w:sz w:val="24"/>
              </w:rPr>
              <w:t xml:space="preserve"> </w:t>
            </w:r>
            <w:r>
              <w:rPr>
                <w:b/>
                <w:i/>
                <w:sz w:val="24"/>
              </w:rPr>
              <w:t>–</w:t>
            </w:r>
            <w:r>
              <w:rPr>
                <w:b/>
                <w:i/>
                <w:spacing w:val="-1"/>
                <w:sz w:val="24"/>
              </w:rPr>
              <w:t xml:space="preserve"> </w:t>
            </w:r>
            <w:r>
              <w:rPr>
                <w:b/>
                <w:i/>
                <w:sz w:val="24"/>
              </w:rPr>
              <w:t>средний</w:t>
            </w:r>
            <w:r>
              <w:rPr>
                <w:b/>
                <w:i/>
                <w:spacing w:val="-5"/>
                <w:sz w:val="24"/>
              </w:rPr>
              <w:t xml:space="preserve"> </w:t>
            </w:r>
            <w:r>
              <w:rPr>
                <w:b/>
                <w:i/>
                <w:sz w:val="24"/>
              </w:rPr>
              <w:t>уровень</w:t>
            </w:r>
            <w:r>
              <w:rPr>
                <w:b/>
                <w:i/>
                <w:spacing w:val="-1"/>
                <w:sz w:val="24"/>
              </w:rPr>
              <w:t xml:space="preserve"> </w:t>
            </w:r>
            <w:r>
              <w:rPr>
                <w:b/>
                <w:i/>
                <w:sz w:val="24"/>
              </w:rPr>
              <w:t>(частично</w:t>
            </w:r>
            <w:r>
              <w:rPr>
                <w:b/>
                <w:i/>
                <w:spacing w:val="-1"/>
                <w:sz w:val="24"/>
              </w:rPr>
              <w:t xml:space="preserve"> </w:t>
            </w:r>
            <w:r>
              <w:rPr>
                <w:b/>
                <w:i/>
                <w:sz w:val="24"/>
              </w:rPr>
              <w:t>выполняет</w:t>
            </w:r>
            <w:r>
              <w:rPr>
                <w:b/>
                <w:i/>
                <w:spacing w:val="4"/>
                <w:sz w:val="24"/>
              </w:rPr>
              <w:t xml:space="preserve"> </w:t>
            </w:r>
            <w:r>
              <w:rPr>
                <w:b/>
                <w:i/>
                <w:sz w:val="24"/>
              </w:rPr>
              <w:t>самостоятельно,</w:t>
            </w:r>
            <w:r>
              <w:rPr>
                <w:b/>
                <w:i/>
                <w:spacing w:val="1"/>
                <w:sz w:val="24"/>
              </w:rPr>
              <w:t xml:space="preserve"> </w:t>
            </w:r>
            <w:r>
              <w:rPr>
                <w:b/>
                <w:i/>
                <w:sz w:val="24"/>
              </w:rPr>
              <w:t>помощь</w:t>
            </w:r>
            <w:r>
              <w:rPr>
                <w:b/>
                <w:i/>
                <w:spacing w:val="-4"/>
                <w:sz w:val="24"/>
              </w:rPr>
              <w:t xml:space="preserve"> </w:t>
            </w:r>
            <w:r>
              <w:rPr>
                <w:b/>
                <w:i/>
                <w:sz w:val="24"/>
              </w:rPr>
              <w:t>учителя</w:t>
            </w:r>
            <w:r>
              <w:rPr>
                <w:b/>
                <w:i/>
                <w:spacing w:val="-9"/>
                <w:sz w:val="24"/>
              </w:rPr>
              <w:t xml:space="preserve"> </w:t>
            </w:r>
            <w:r>
              <w:rPr>
                <w:b/>
                <w:i/>
                <w:sz w:val="24"/>
              </w:rPr>
              <w:t>требуется</w:t>
            </w:r>
            <w:r>
              <w:rPr>
                <w:b/>
                <w:i/>
                <w:spacing w:val="-10"/>
                <w:sz w:val="24"/>
              </w:rPr>
              <w:t xml:space="preserve"> </w:t>
            </w:r>
            <w:r>
              <w:rPr>
                <w:b/>
                <w:i/>
                <w:sz w:val="24"/>
              </w:rPr>
              <w:t>крайне</w:t>
            </w:r>
            <w:r>
              <w:rPr>
                <w:b/>
                <w:i/>
                <w:spacing w:val="-1"/>
                <w:sz w:val="24"/>
              </w:rPr>
              <w:t xml:space="preserve"> </w:t>
            </w:r>
            <w:r>
              <w:rPr>
                <w:b/>
                <w:i/>
                <w:spacing w:val="-2"/>
                <w:sz w:val="24"/>
              </w:rPr>
              <w:t>редко)</w:t>
            </w:r>
          </w:p>
          <w:p w:rsidR="003B46F0" w:rsidRDefault="00C01045">
            <w:pPr>
              <w:pStyle w:val="TableParagraph"/>
              <w:spacing w:before="3"/>
              <w:ind w:left="134"/>
              <w:rPr>
                <w:b/>
                <w:i/>
                <w:sz w:val="24"/>
              </w:rPr>
            </w:pPr>
            <w:r>
              <w:rPr>
                <w:b/>
                <w:i/>
                <w:sz w:val="24"/>
              </w:rPr>
              <w:t>4</w:t>
            </w:r>
            <w:r>
              <w:rPr>
                <w:b/>
                <w:i/>
                <w:spacing w:val="-2"/>
                <w:sz w:val="24"/>
              </w:rPr>
              <w:t xml:space="preserve"> </w:t>
            </w:r>
            <w:r>
              <w:rPr>
                <w:b/>
                <w:i/>
                <w:sz w:val="24"/>
              </w:rPr>
              <w:t>–</w:t>
            </w:r>
            <w:r>
              <w:rPr>
                <w:b/>
                <w:i/>
                <w:spacing w:val="1"/>
                <w:sz w:val="24"/>
              </w:rPr>
              <w:t xml:space="preserve"> </w:t>
            </w:r>
            <w:r>
              <w:rPr>
                <w:b/>
                <w:i/>
                <w:sz w:val="24"/>
              </w:rPr>
              <w:t>уровень</w:t>
            </w:r>
            <w:r>
              <w:rPr>
                <w:b/>
                <w:i/>
                <w:spacing w:val="1"/>
                <w:sz w:val="24"/>
              </w:rPr>
              <w:t xml:space="preserve"> </w:t>
            </w:r>
            <w:r>
              <w:rPr>
                <w:b/>
                <w:i/>
                <w:sz w:val="24"/>
              </w:rPr>
              <w:t>выше</w:t>
            </w:r>
            <w:r>
              <w:rPr>
                <w:b/>
                <w:i/>
                <w:spacing w:val="-4"/>
                <w:sz w:val="24"/>
              </w:rPr>
              <w:t xml:space="preserve"> </w:t>
            </w:r>
            <w:r>
              <w:rPr>
                <w:b/>
                <w:i/>
                <w:sz w:val="24"/>
              </w:rPr>
              <w:t>среднего (полное самостоятельное</w:t>
            </w:r>
            <w:r>
              <w:rPr>
                <w:b/>
                <w:i/>
                <w:spacing w:val="-5"/>
                <w:sz w:val="24"/>
              </w:rPr>
              <w:t xml:space="preserve"> </w:t>
            </w:r>
            <w:r>
              <w:rPr>
                <w:b/>
                <w:i/>
                <w:spacing w:val="-2"/>
                <w:sz w:val="24"/>
              </w:rPr>
              <w:t>выполнение)</w:t>
            </w:r>
          </w:p>
        </w:tc>
      </w:tr>
    </w:tbl>
    <w:p w:rsidR="003B46F0" w:rsidRDefault="003B46F0">
      <w:pPr>
        <w:pStyle w:val="a3"/>
        <w:spacing w:before="97"/>
        <w:ind w:left="0"/>
        <w:rPr>
          <w:sz w:val="24"/>
        </w:rPr>
      </w:pPr>
    </w:p>
    <w:p w:rsidR="003B46F0" w:rsidRDefault="00C01045">
      <w:pPr>
        <w:spacing w:line="273" w:lineRule="exact"/>
        <w:ind w:left="1090" w:right="715"/>
        <w:jc w:val="center"/>
        <w:rPr>
          <w:b/>
          <w:sz w:val="24"/>
        </w:rPr>
      </w:pPr>
      <w:r>
        <w:rPr>
          <w:b/>
          <w:spacing w:val="-2"/>
          <w:sz w:val="24"/>
        </w:rPr>
        <w:t>Математика</w:t>
      </w:r>
    </w:p>
    <w:p w:rsidR="003B46F0" w:rsidRDefault="00C01045">
      <w:pPr>
        <w:spacing w:line="273" w:lineRule="exact"/>
        <w:ind w:left="1086" w:right="715"/>
        <w:jc w:val="center"/>
        <w:rPr>
          <w:sz w:val="24"/>
        </w:rPr>
      </w:pPr>
      <w:r>
        <w:rPr>
          <w:sz w:val="24"/>
        </w:rPr>
        <w:t>наименование</w:t>
      </w:r>
      <w:r>
        <w:rPr>
          <w:spacing w:val="-4"/>
          <w:sz w:val="24"/>
        </w:rPr>
        <w:t xml:space="preserve"> </w:t>
      </w:r>
      <w:r>
        <w:rPr>
          <w:sz w:val="24"/>
        </w:rPr>
        <w:t>учебного</w:t>
      </w:r>
      <w:r>
        <w:rPr>
          <w:spacing w:val="3"/>
          <w:sz w:val="24"/>
        </w:rPr>
        <w:t xml:space="preserve"> </w:t>
      </w:r>
      <w:r>
        <w:rPr>
          <w:spacing w:val="-2"/>
          <w:sz w:val="24"/>
        </w:rPr>
        <w:t>предмета</w:t>
      </w:r>
    </w:p>
    <w:p w:rsidR="003B46F0" w:rsidRDefault="00C01045">
      <w:pPr>
        <w:tabs>
          <w:tab w:val="left" w:pos="8257"/>
          <w:tab w:val="left" w:pos="9803"/>
          <w:tab w:val="left" w:pos="11676"/>
          <w:tab w:val="left" w:pos="13553"/>
        </w:tabs>
        <w:spacing w:before="209"/>
        <w:ind w:left="6697"/>
        <w:rPr>
          <w:b/>
          <w:sz w:val="24"/>
        </w:rPr>
      </w:pPr>
      <w:r>
        <w:rPr>
          <w:b/>
          <w:sz w:val="24"/>
        </w:rPr>
        <w:t>1</w:t>
      </w:r>
      <w:r>
        <w:rPr>
          <w:b/>
          <w:spacing w:val="2"/>
          <w:sz w:val="24"/>
        </w:rPr>
        <w:t xml:space="preserve"> </w:t>
      </w:r>
      <w:r>
        <w:rPr>
          <w:b/>
          <w:spacing w:val="-2"/>
          <w:sz w:val="24"/>
        </w:rPr>
        <w:t>четверть</w:t>
      </w:r>
      <w:r>
        <w:rPr>
          <w:b/>
          <w:sz w:val="24"/>
        </w:rPr>
        <w:tab/>
        <w:t>2</w:t>
      </w:r>
      <w:r>
        <w:rPr>
          <w:b/>
          <w:spacing w:val="2"/>
          <w:sz w:val="24"/>
        </w:rPr>
        <w:t xml:space="preserve"> </w:t>
      </w:r>
      <w:r>
        <w:rPr>
          <w:b/>
          <w:spacing w:val="-2"/>
          <w:sz w:val="24"/>
        </w:rPr>
        <w:t>четверть</w:t>
      </w:r>
      <w:r>
        <w:rPr>
          <w:b/>
          <w:sz w:val="24"/>
        </w:rPr>
        <w:tab/>
        <w:t>3</w:t>
      </w:r>
      <w:r>
        <w:rPr>
          <w:b/>
          <w:spacing w:val="2"/>
          <w:sz w:val="24"/>
        </w:rPr>
        <w:t xml:space="preserve"> </w:t>
      </w:r>
      <w:r>
        <w:rPr>
          <w:b/>
          <w:spacing w:val="-2"/>
          <w:sz w:val="24"/>
        </w:rPr>
        <w:t>четверть</w:t>
      </w:r>
      <w:r>
        <w:rPr>
          <w:b/>
          <w:sz w:val="24"/>
        </w:rPr>
        <w:tab/>
        <w:t xml:space="preserve">4 </w:t>
      </w:r>
      <w:r>
        <w:rPr>
          <w:b/>
          <w:spacing w:val="-2"/>
          <w:sz w:val="24"/>
        </w:rPr>
        <w:t>четверть</w:t>
      </w:r>
      <w:r>
        <w:rPr>
          <w:b/>
          <w:sz w:val="24"/>
        </w:rPr>
        <w:tab/>
      </w:r>
      <w:r>
        <w:rPr>
          <w:b/>
          <w:spacing w:val="-2"/>
          <w:sz w:val="24"/>
        </w:rPr>
        <w:t>Вывод</w:t>
      </w:r>
    </w:p>
    <w:tbl>
      <w:tblPr>
        <w:tblStyle w:val="TableNormal"/>
        <w:tblW w:w="0" w:type="auto"/>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5"/>
        <w:gridCol w:w="1557"/>
        <w:gridCol w:w="1550"/>
        <w:gridCol w:w="1871"/>
        <w:gridCol w:w="1872"/>
        <w:gridCol w:w="1871"/>
      </w:tblGrid>
      <w:tr w:rsidR="003B46F0">
        <w:trPr>
          <w:trHeight w:val="529"/>
        </w:trPr>
        <w:tc>
          <w:tcPr>
            <w:tcW w:w="5595" w:type="dxa"/>
          </w:tcPr>
          <w:p w:rsidR="003B46F0" w:rsidRDefault="00C01045">
            <w:pPr>
              <w:pStyle w:val="TableParagraph"/>
              <w:spacing w:line="255" w:lineRule="exact"/>
              <w:ind w:right="263"/>
              <w:jc w:val="center"/>
              <w:rPr>
                <w:b/>
                <w:sz w:val="24"/>
              </w:rPr>
            </w:pPr>
            <w:r>
              <w:rPr>
                <w:b/>
                <w:spacing w:val="-5"/>
                <w:sz w:val="24"/>
              </w:rPr>
              <w:t>ЗУН</w:t>
            </w:r>
          </w:p>
        </w:tc>
        <w:tc>
          <w:tcPr>
            <w:tcW w:w="1557" w:type="dxa"/>
          </w:tcPr>
          <w:p w:rsidR="003B46F0" w:rsidRDefault="003B46F0">
            <w:pPr>
              <w:pStyle w:val="TableParagraph"/>
              <w:rPr>
                <w:sz w:val="24"/>
              </w:rPr>
            </w:pPr>
          </w:p>
        </w:tc>
        <w:tc>
          <w:tcPr>
            <w:tcW w:w="1550" w:type="dxa"/>
          </w:tcPr>
          <w:p w:rsidR="003B46F0" w:rsidRDefault="003B46F0">
            <w:pPr>
              <w:pStyle w:val="TableParagraph"/>
              <w:rPr>
                <w:sz w:val="24"/>
              </w:rPr>
            </w:pPr>
          </w:p>
        </w:tc>
        <w:tc>
          <w:tcPr>
            <w:tcW w:w="1871" w:type="dxa"/>
          </w:tcPr>
          <w:p w:rsidR="003B46F0" w:rsidRDefault="003B46F0">
            <w:pPr>
              <w:pStyle w:val="TableParagraph"/>
              <w:rPr>
                <w:sz w:val="24"/>
              </w:rPr>
            </w:pPr>
          </w:p>
        </w:tc>
        <w:tc>
          <w:tcPr>
            <w:tcW w:w="1872" w:type="dxa"/>
          </w:tcPr>
          <w:p w:rsidR="003B46F0" w:rsidRDefault="003B46F0">
            <w:pPr>
              <w:pStyle w:val="TableParagraph"/>
              <w:rPr>
                <w:sz w:val="24"/>
              </w:rPr>
            </w:pPr>
          </w:p>
        </w:tc>
        <w:tc>
          <w:tcPr>
            <w:tcW w:w="1871" w:type="dxa"/>
          </w:tcPr>
          <w:p w:rsidR="003B46F0" w:rsidRDefault="003B46F0">
            <w:pPr>
              <w:pStyle w:val="TableParagraph"/>
              <w:rPr>
                <w:sz w:val="24"/>
              </w:rPr>
            </w:pPr>
          </w:p>
        </w:tc>
      </w:tr>
    </w:tbl>
    <w:p w:rsidR="003B46F0" w:rsidRDefault="003B46F0">
      <w:pPr>
        <w:rPr>
          <w:sz w:val="24"/>
        </w:rPr>
        <w:sectPr w:rsidR="003B46F0">
          <w:footerReference w:type="default" r:id="rId166"/>
          <w:pgSz w:w="16840" w:h="11910" w:orient="landscape"/>
          <w:pgMar w:top="940" w:right="420" w:bottom="1120" w:left="500" w:header="0" w:footer="925" w:gutter="0"/>
          <w:cols w:space="720"/>
        </w:sectPr>
      </w:pPr>
    </w:p>
    <w:tbl>
      <w:tblPr>
        <w:tblStyle w:val="TableNormal"/>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5"/>
        <w:gridCol w:w="1557"/>
        <w:gridCol w:w="1550"/>
        <w:gridCol w:w="1871"/>
        <w:gridCol w:w="1872"/>
        <w:gridCol w:w="1871"/>
      </w:tblGrid>
      <w:tr w:rsidR="003B46F0">
        <w:trPr>
          <w:trHeight w:val="326"/>
        </w:trPr>
        <w:tc>
          <w:tcPr>
            <w:tcW w:w="5595" w:type="dxa"/>
          </w:tcPr>
          <w:p w:rsidR="003B46F0" w:rsidRDefault="003B46F0">
            <w:pPr>
              <w:pStyle w:val="TableParagraph"/>
              <w:rPr>
                <w:sz w:val="24"/>
              </w:rPr>
            </w:pPr>
          </w:p>
        </w:tc>
        <w:tc>
          <w:tcPr>
            <w:tcW w:w="1557" w:type="dxa"/>
          </w:tcPr>
          <w:p w:rsidR="003B46F0" w:rsidRDefault="003B46F0">
            <w:pPr>
              <w:pStyle w:val="TableParagraph"/>
              <w:rPr>
                <w:sz w:val="24"/>
              </w:rPr>
            </w:pPr>
          </w:p>
        </w:tc>
        <w:tc>
          <w:tcPr>
            <w:tcW w:w="1550" w:type="dxa"/>
          </w:tcPr>
          <w:p w:rsidR="003B46F0" w:rsidRDefault="003B46F0">
            <w:pPr>
              <w:pStyle w:val="TableParagraph"/>
              <w:rPr>
                <w:sz w:val="24"/>
              </w:rPr>
            </w:pPr>
          </w:p>
        </w:tc>
        <w:tc>
          <w:tcPr>
            <w:tcW w:w="1871" w:type="dxa"/>
          </w:tcPr>
          <w:p w:rsidR="003B46F0" w:rsidRDefault="003B46F0">
            <w:pPr>
              <w:pStyle w:val="TableParagraph"/>
              <w:rPr>
                <w:sz w:val="24"/>
              </w:rPr>
            </w:pPr>
          </w:p>
        </w:tc>
        <w:tc>
          <w:tcPr>
            <w:tcW w:w="1872" w:type="dxa"/>
          </w:tcPr>
          <w:p w:rsidR="003B46F0" w:rsidRDefault="003B46F0">
            <w:pPr>
              <w:pStyle w:val="TableParagraph"/>
              <w:rPr>
                <w:sz w:val="24"/>
              </w:rPr>
            </w:pPr>
          </w:p>
        </w:tc>
        <w:tc>
          <w:tcPr>
            <w:tcW w:w="1871" w:type="dxa"/>
            <w:vMerge w:val="restart"/>
          </w:tcPr>
          <w:p w:rsidR="003B46F0" w:rsidRDefault="003B46F0">
            <w:pPr>
              <w:pStyle w:val="TableParagraph"/>
              <w:rPr>
                <w:sz w:val="24"/>
              </w:rPr>
            </w:pPr>
          </w:p>
        </w:tc>
      </w:tr>
      <w:tr w:rsidR="003B46F0">
        <w:trPr>
          <w:trHeight w:val="325"/>
        </w:trPr>
        <w:tc>
          <w:tcPr>
            <w:tcW w:w="5595" w:type="dxa"/>
          </w:tcPr>
          <w:p w:rsidR="003B46F0" w:rsidRDefault="003B46F0">
            <w:pPr>
              <w:pStyle w:val="TableParagraph"/>
              <w:rPr>
                <w:sz w:val="24"/>
              </w:rPr>
            </w:pPr>
          </w:p>
        </w:tc>
        <w:tc>
          <w:tcPr>
            <w:tcW w:w="1557" w:type="dxa"/>
          </w:tcPr>
          <w:p w:rsidR="003B46F0" w:rsidRDefault="003B46F0">
            <w:pPr>
              <w:pStyle w:val="TableParagraph"/>
              <w:rPr>
                <w:sz w:val="24"/>
              </w:rPr>
            </w:pPr>
          </w:p>
        </w:tc>
        <w:tc>
          <w:tcPr>
            <w:tcW w:w="1550" w:type="dxa"/>
          </w:tcPr>
          <w:p w:rsidR="003B46F0" w:rsidRDefault="003B46F0">
            <w:pPr>
              <w:pStyle w:val="TableParagraph"/>
              <w:rPr>
                <w:sz w:val="24"/>
              </w:rPr>
            </w:pPr>
          </w:p>
        </w:tc>
        <w:tc>
          <w:tcPr>
            <w:tcW w:w="1871" w:type="dxa"/>
          </w:tcPr>
          <w:p w:rsidR="003B46F0" w:rsidRDefault="003B46F0">
            <w:pPr>
              <w:pStyle w:val="TableParagraph"/>
              <w:rPr>
                <w:sz w:val="24"/>
              </w:rPr>
            </w:pPr>
          </w:p>
        </w:tc>
        <w:tc>
          <w:tcPr>
            <w:tcW w:w="1872" w:type="dxa"/>
          </w:tcPr>
          <w:p w:rsidR="003B46F0" w:rsidRDefault="003B46F0">
            <w:pPr>
              <w:pStyle w:val="TableParagraph"/>
              <w:rPr>
                <w:sz w:val="24"/>
              </w:rPr>
            </w:pPr>
          </w:p>
        </w:tc>
        <w:tc>
          <w:tcPr>
            <w:tcW w:w="1871" w:type="dxa"/>
            <w:vMerge/>
            <w:tcBorders>
              <w:top w:val="nil"/>
            </w:tcBorders>
          </w:tcPr>
          <w:p w:rsidR="003B46F0" w:rsidRDefault="003B46F0">
            <w:pPr>
              <w:rPr>
                <w:sz w:val="2"/>
                <w:szCs w:val="2"/>
              </w:rPr>
            </w:pPr>
          </w:p>
        </w:tc>
      </w:tr>
      <w:tr w:rsidR="003B46F0">
        <w:trPr>
          <w:trHeight w:val="326"/>
        </w:trPr>
        <w:tc>
          <w:tcPr>
            <w:tcW w:w="5595" w:type="dxa"/>
          </w:tcPr>
          <w:p w:rsidR="003B46F0" w:rsidRDefault="003B46F0">
            <w:pPr>
              <w:pStyle w:val="TableParagraph"/>
              <w:rPr>
                <w:sz w:val="24"/>
              </w:rPr>
            </w:pPr>
          </w:p>
        </w:tc>
        <w:tc>
          <w:tcPr>
            <w:tcW w:w="1557" w:type="dxa"/>
          </w:tcPr>
          <w:p w:rsidR="003B46F0" w:rsidRDefault="003B46F0">
            <w:pPr>
              <w:pStyle w:val="TableParagraph"/>
              <w:rPr>
                <w:sz w:val="24"/>
              </w:rPr>
            </w:pPr>
          </w:p>
        </w:tc>
        <w:tc>
          <w:tcPr>
            <w:tcW w:w="1550" w:type="dxa"/>
          </w:tcPr>
          <w:p w:rsidR="003B46F0" w:rsidRDefault="003B46F0">
            <w:pPr>
              <w:pStyle w:val="TableParagraph"/>
              <w:rPr>
                <w:sz w:val="24"/>
              </w:rPr>
            </w:pPr>
          </w:p>
        </w:tc>
        <w:tc>
          <w:tcPr>
            <w:tcW w:w="1871" w:type="dxa"/>
          </w:tcPr>
          <w:p w:rsidR="003B46F0" w:rsidRDefault="003B46F0">
            <w:pPr>
              <w:pStyle w:val="TableParagraph"/>
              <w:rPr>
                <w:sz w:val="24"/>
              </w:rPr>
            </w:pPr>
          </w:p>
        </w:tc>
        <w:tc>
          <w:tcPr>
            <w:tcW w:w="1872" w:type="dxa"/>
          </w:tcPr>
          <w:p w:rsidR="003B46F0" w:rsidRDefault="003B46F0">
            <w:pPr>
              <w:pStyle w:val="TableParagraph"/>
              <w:rPr>
                <w:sz w:val="24"/>
              </w:rPr>
            </w:pPr>
          </w:p>
        </w:tc>
        <w:tc>
          <w:tcPr>
            <w:tcW w:w="1871" w:type="dxa"/>
            <w:vMerge/>
            <w:tcBorders>
              <w:top w:val="nil"/>
            </w:tcBorders>
          </w:tcPr>
          <w:p w:rsidR="003B46F0" w:rsidRDefault="003B46F0">
            <w:pPr>
              <w:rPr>
                <w:sz w:val="2"/>
                <w:szCs w:val="2"/>
              </w:rPr>
            </w:pPr>
          </w:p>
        </w:tc>
      </w:tr>
      <w:tr w:rsidR="003B46F0">
        <w:trPr>
          <w:trHeight w:val="326"/>
        </w:trPr>
        <w:tc>
          <w:tcPr>
            <w:tcW w:w="5595" w:type="dxa"/>
          </w:tcPr>
          <w:p w:rsidR="003B46F0" w:rsidRDefault="003B46F0">
            <w:pPr>
              <w:pStyle w:val="TableParagraph"/>
              <w:rPr>
                <w:sz w:val="24"/>
              </w:rPr>
            </w:pPr>
          </w:p>
        </w:tc>
        <w:tc>
          <w:tcPr>
            <w:tcW w:w="1557" w:type="dxa"/>
          </w:tcPr>
          <w:p w:rsidR="003B46F0" w:rsidRDefault="003B46F0">
            <w:pPr>
              <w:pStyle w:val="TableParagraph"/>
              <w:rPr>
                <w:sz w:val="24"/>
              </w:rPr>
            </w:pPr>
          </w:p>
        </w:tc>
        <w:tc>
          <w:tcPr>
            <w:tcW w:w="1550" w:type="dxa"/>
          </w:tcPr>
          <w:p w:rsidR="003B46F0" w:rsidRDefault="003B46F0">
            <w:pPr>
              <w:pStyle w:val="TableParagraph"/>
              <w:rPr>
                <w:sz w:val="24"/>
              </w:rPr>
            </w:pPr>
          </w:p>
        </w:tc>
        <w:tc>
          <w:tcPr>
            <w:tcW w:w="1871" w:type="dxa"/>
          </w:tcPr>
          <w:p w:rsidR="003B46F0" w:rsidRDefault="003B46F0">
            <w:pPr>
              <w:pStyle w:val="TableParagraph"/>
              <w:rPr>
                <w:sz w:val="24"/>
              </w:rPr>
            </w:pPr>
          </w:p>
        </w:tc>
        <w:tc>
          <w:tcPr>
            <w:tcW w:w="1872" w:type="dxa"/>
          </w:tcPr>
          <w:p w:rsidR="003B46F0" w:rsidRDefault="003B46F0">
            <w:pPr>
              <w:pStyle w:val="TableParagraph"/>
              <w:rPr>
                <w:sz w:val="24"/>
              </w:rPr>
            </w:pPr>
          </w:p>
        </w:tc>
        <w:tc>
          <w:tcPr>
            <w:tcW w:w="1871" w:type="dxa"/>
            <w:vMerge/>
            <w:tcBorders>
              <w:top w:val="nil"/>
            </w:tcBorders>
          </w:tcPr>
          <w:p w:rsidR="003B46F0" w:rsidRDefault="003B46F0">
            <w:pPr>
              <w:rPr>
                <w:sz w:val="2"/>
                <w:szCs w:val="2"/>
              </w:rPr>
            </w:pPr>
          </w:p>
        </w:tc>
      </w:tr>
      <w:tr w:rsidR="003B46F0">
        <w:trPr>
          <w:trHeight w:val="326"/>
        </w:trPr>
        <w:tc>
          <w:tcPr>
            <w:tcW w:w="5595" w:type="dxa"/>
          </w:tcPr>
          <w:p w:rsidR="003B46F0" w:rsidRDefault="003B46F0">
            <w:pPr>
              <w:pStyle w:val="TableParagraph"/>
              <w:rPr>
                <w:sz w:val="24"/>
              </w:rPr>
            </w:pPr>
          </w:p>
        </w:tc>
        <w:tc>
          <w:tcPr>
            <w:tcW w:w="1557" w:type="dxa"/>
          </w:tcPr>
          <w:p w:rsidR="003B46F0" w:rsidRDefault="003B46F0">
            <w:pPr>
              <w:pStyle w:val="TableParagraph"/>
              <w:rPr>
                <w:sz w:val="24"/>
              </w:rPr>
            </w:pPr>
          </w:p>
        </w:tc>
        <w:tc>
          <w:tcPr>
            <w:tcW w:w="1550" w:type="dxa"/>
          </w:tcPr>
          <w:p w:rsidR="003B46F0" w:rsidRDefault="003B46F0">
            <w:pPr>
              <w:pStyle w:val="TableParagraph"/>
              <w:rPr>
                <w:sz w:val="24"/>
              </w:rPr>
            </w:pPr>
          </w:p>
        </w:tc>
        <w:tc>
          <w:tcPr>
            <w:tcW w:w="1871" w:type="dxa"/>
          </w:tcPr>
          <w:p w:rsidR="003B46F0" w:rsidRDefault="003B46F0">
            <w:pPr>
              <w:pStyle w:val="TableParagraph"/>
              <w:rPr>
                <w:sz w:val="24"/>
              </w:rPr>
            </w:pPr>
          </w:p>
        </w:tc>
        <w:tc>
          <w:tcPr>
            <w:tcW w:w="1872" w:type="dxa"/>
          </w:tcPr>
          <w:p w:rsidR="003B46F0" w:rsidRDefault="003B46F0">
            <w:pPr>
              <w:pStyle w:val="TableParagraph"/>
              <w:rPr>
                <w:sz w:val="24"/>
              </w:rPr>
            </w:pPr>
          </w:p>
        </w:tc>
        <w:tc>
          <w:tcPr>
            <w:tcW w:w="1871" w:type="dxa"/>
            <w:vMerge/>
            <w:tcBorders>
              <w:top w:val="nil"/>
            </w:tcBorders>
          </w:tcPr>
          <w:p w:rsidR="003B46F0" w:rsidRDefault="003B46F0">
            <w:pPr>
              <w:rPr>
                <w:sz w:val="2"/>
                <w:szCs w:val="2"/>
              </w:rPr>
            </w:pPr>
          </w:p>
        </w:tc>
      </w:tr>
      <w:tr w:rsidR="003B46F0">
        <w:trPr>
          <w:trHeight w:val="325"/>
        </w:trPr>
        <w:tc>
          <w:tcPr>
            <w:tcW w:w="5595" w:type="dxa"/>
          </w:tcPr>
          <w:p w:rsidR="003B46F0" w:rsidRDefault="003B46F0">
            <w:pPr>
              <w:pStyle w:val="TableParagraph"/>
              <w:rPr>
                <w:sz w:val="24"/>
              </w:rPr>
            </w:pPr>
          </w:p>
        </w:tc>
        <w:tc>
          <w:tcPr>
            <w:tcW w:w="1557" w:type="dxa"/>
          </w:tcPr>
          <w:p w:rsidR="003B46F0" w:rsidRDefault="003B46F0">
            <w:pPr>
              <w:pStyle w:val="TableParagraph"/>
              <w:rPr>
                <w:sz w:val="24"/>
              </w:rPr>
            </w:pPr>
          </w:p>
        </w:tc>
        <w:tc>
          <w:tcPr>
            <w:tcW w:w="1550" w:type="dxa"/>
          </w:tcPr>
          <w:p w:rsidR="003B46F0" w:rsidRDefault="003B46F0">
            <w:pPr>
              <w:pStyle w:val="TableParagraph"/>
              <w:rPr>
                <w:sz w:val="24"/>
              </w:rPr>
            </w:pPr>
          </w:p>
        </w:tc>
        <w:tc>
          <w:tcPr>
            <w:tcW w:w="1871" w:type="dxa"/>
          </w:tcPr>
          <w:p w:rsidR="003B46F0" w:rsidRDefault="003B46F0">
            <w:pPr>
              <w:pStyle w:val="TableParagraph"/>
              <w:rPr>
                <w:sz w:val="24"/>
              </w:rPr>
            </w:pPr>
          </w:p>
        </w:tc>
        <w:tc>
          <w:tcPr>
            <w:tcW w:w="1872" w:type="dxa"/>
          </w:tcPr>
          <w:p w:rsidR="003B46F0" w:rsidRDefault="003B46F0">
            <w:pPr>
              <w:pStyle w:val="TableParagraph"/>
              <w:rPr>
                <w:sz w:val="24"/>
              </w:rPr>
            </w:pPr>
          </w:p>
        </w:tc>
        <w:tc>
          <w:tcPr>
            <w:tcW w:w="1871" w:type="dxa"/>
            <w:vMerge/>
            <w:tcBorders>
              <w:top w:val="nil"/>
            </w:tcBorders>
          </w:tcPr>
          <w:p w:rsidR="003B46F0" w:rsidRDefault="003B46F0">
            <w:pPr>
              <w:rPr>
                <w:sz w:val="2"/>
                <w:szCs w:val="2"/>
              </w:rPr>
            </w:pPr>
          </w:p>
        </w:tc>
      </w:tr>
      <w:tr w:rsidR="003B46F0">
        <w:trPr>
          <w:trHeight w:val="326"/>
        </w:trPr>
        <w:tc>
          <w:tcPr>
            <w:tcW w:w="5595" w:type="dxa"/>
          </w:tcPr>
          <w:p w:rsidR="003B46F0" w:rsidRDefault="003B46F0">
            <w:pPr>
              <w:pStyle w:val="TableParagraph"/>
              <w:rPr>
                <w:sz w:val="24"/>
              </w:rPr>
            </w:pPr>
          </w:p>
        </w:tc>
        <w:tc>
          <w:tcPr>
            <w:tcW w:w="1557" w:type="dxa"/>
          </w:tcPr>
          <w:p w:rsidR="003B46F0" w:rsidRDefault="003B46F0">
            <w:pPr>
              <w:pStyle w:val="TableParagraph"/>
              <w:rPr>
                <w:sz w:val="24"/>
              </w:rPr>
            </w:pPr>
          </w:p>
        </w:tc>
        <w:tc>
          <w:tcPr>
            <w:tcW w:w="1550" w:type="dxa"/>
          </w:tcPr>
          <w:p w:rsidR="003B46F0" w:rsidRDefault="003B46F0">
            <w:pPr>
              <w:pStyle w:val="TableParagraph"/>
              <w:rPr>
                <w:sz w:val="24"/>
              </w:rPr>
            </w:pPr>
          </w:p>
        </w:tc>
        <w:tc>
          <w:tcPr>
            <w:tcW w:w="1871" w:type="dxa"/>
          </w:tcPr>
          <w:p w:rsidR="003B46F0" w:rsidRDefault="003B46F0">
            <w:pPr>
              <w:pStyle w:val="TableParagraph"/>
              <w:rPr>
                <w:sz w:val="24"/>
              </w:rPr>
            </w:pPr>
          </w:p>
        </w:tc>
        <w:tc>
          <w:tcPr>
            <w:tcW w:w="1872" w:type="dxa"/>
          </w:tcPr>
          <w:p w:rsidR="003B46F0" w:rsidRDefault="003B46F0">
            <w:pPr>
              <w:pStyle w:val="TableParagraph"/>
              <w:rPr>
                <w:sz w:val="24"/>
              </w:rPr>
            </w:pPr>
          </w:p>
        </w:tc>
        <w:tc>
          <w:tcPr>
            <w:tcW w:w="1871" w:type="dxa"/>
            <w:vMerge/>
            <w:tcBorders>
              <w:top w:val="nil"/>
            </w:tcBorders>
          </w:tcPr>
          <w:p w:rsidR="003B46F0" w:rsidRDefault="003B46F0">
            <w:pPr>
              <w:rPr>
                <w:sz w:val="2"/>
                <w:szCs w:val="2"/>
              </w:rPr>
            </w:pPr>
          </w:p>
        </w:tc>
      </w:tr>
      <w:tr w:rsidR="003B46F0">
        <w:trPr>
          <w:trHeight w:val="326"/>
        </w:trPr>
        <w:tc>
          <w:tcPr>
            <w:tcW w:w="5595" w:type="dxa"/>
          </w:tcPr>
          <w:p w:rsidR="003B46F0" w:rsidRDefault="003B46F0">
            <w:pPr>
              <w:pStyle w:val="TableParagraph"/>
              <w:rPr>
                <w:sz w:val="24"/>
              </w:rPr>
            </w:pPr>
          </w:p>
        </w:tc>
        <w:tc>
          <w:tcPr>
            <w:tcW w:w="1557" w:type="dxa"/>
          </w:tcPr>
          <w:p w:rsidR="003B46F0" w:rsidRDefault="003B46F0">
            <w:pPr>
              <w:pStyle w:val="TableParagraph"/>
              <w:rPr>
                <w:sz w:val="24"/>
              </w:rPr>
            </w:pPr>
          </w:p>
        </w:tc>
        <w:tc>
          <w:tcPr>
            <w:tcW w:w="1550" w:type="dxa"/>
          </w:tcPr>
          <w:p w:rsidR="003B46F0" w:rsidRDefault="003B46F0">
            <w:pPr>
              <w:pStyle w:val="TableParagraph"/>
              <w:rPr>
                <w:sz w:val="24"/>
              </w:rPr>
            </w:pPr>
          </w:p>
        </w:tc>
        <w:tc>
          <w:tcPr>
            <w:tcW w:w="1871" w:type="dxa"/>
          </w:tcPr>
          <w:p w:rsidR="003B46F0" w:rsidRDefault="003B46F0">
            <w:pPr>
              <w:pStyle w:val="TableParagraph"/>
              <w:rPr>
                <w:sz w:val="24"/>
              </w:rPr>
            </w:pPr>
          </w:p>
        </w:tc>
        <w:tc>
          <w:tcPr>
            <w:tcW w:w="1872" w:type="dxa"/>
          </w:tcPr>
          <w:p w:rsidR="003B46F0" w:rsidRDefault="003B46F0">
            <w:pPr>
              <w:pStyle w:val="TableParagraph"/>
              <w:rPr>
                <w:sz w:val="24"/>
              </w:rPr>
            </w:pPr>
          </w:p>
        </w:tc>
        <w:tc>
          <w:tcPr>
            <w:tcW w:w="1871" w:type="dxa"/>
            <w:vMerge/>
            <w:tcBorders>
              <w:top w:val="nil"/>
            </w:tcBorders>
          </w:tcPr>
          <w:p w:rsidR="003B46F0" w:rsidRDefault="003B46F0">
            <w:pPr>
              <w:rPr>
                <w:sz w:val="2"/>
                <w:szCs w:val="2"/>
              </w:rPr>
            </w:pPr>
          </w:p>
        </w:tc>
      </w:tr>
      <w:tr w:rsidR="003B46F0">
        <w:trPr>
          <w:trHeight w:val="1106"/>
        </w:trPr>
        <w:tc>
          <w:tcPr>
            <w:tcW w:w="14316" w:type="dxa"/>
            <w:gridSpan w:val="6"/>
          </w:tcPr>
          <w:p w:rsidR="003B46F0" w:rsidRDefault="00C01045">
            <w:pPr>
              <w:pStyle w:val="TableParagraph"/>
              <w:numPr>
                <w:ilvl w:val="0"/>
                <w:numId w:val="1"/>
              </w:numPr>
              <w:tabs>
                <w:tab w:val="left" w:pos="379"/>
              </w:tabs>
              <w:spacing w:line="269" w:lineRule="exact"/>
              <w:ind w:hanging="182"/>
              <w:rPr>
                <w:b/>
                <w:i/>
                <w:sz w:val="24"/>
              </w:rPr>
            </w:pPr>
            <w:r>
              <w:rPr>
                <w:b/>
                <w:i/>
                <w:sz w:val="24"/>
              </w:rPr>
              <w:t>-</w:t>
            </w:r>
            <w:r>
              <w:rPr>
                <w:b/>
                <w:i/>
                <w:spacing w:val="-2"/>
                <w:sz w:val="24"/>
              </w:rPr>
              <w:t xml:space="preserve"> </w:t>
            </w:r>
            <w:r>
              <w:rPr>
                <w:b/>
                <w:i/>
                <w:sz w:val="24"/>
              </w:rPr>
              <w:t>низкий</w:t>
            </w:r>
            <w:r>
              <w:rPr>
                <w:b/>
                <w:i/>
                <w:spacing w:val="-1"/>
                <w:sz w:val="24"/>
              </w:rPr>
              <w:t xml:space="preserve"> </w:t>
            </w:r>
            <w:r>
              <w:rPr>
                <w:b/>
                <w:i/>
                <w:sz w:val="24"/>
              </w:rPr>
              <w:t>уровень</w:t>
            </w:r>
            <w:r>
              <w:rPr>
                <w:b/>
                <w:i/>
                <w:spacing w:val="2"/>
                <w:sz w:val="24"/>
              </w:rPr>
              <w:t xml:space="preserve"> </w:t>
            </w:r>
            <w:r>
              <w:rPr>
                <w:b/>
                <w:i/>
                <w:sz w:val="24"/>
              </w:rPr>
              <w:t>(не</w:t>
            </w:r>
            <w:r>
              <w:rPr>
                <w:b/>
                <w:i/>
                <w:spacing w:val="-3"/>
                <w:sz w:val="24"/>
              </w:rPr>
              <w:t xml:space="preserve"> </w:t>
            </w:r>
            <w:r>
              <w:rPr>
                <w:b/>
                <w:i/>
                <w:spacing w:val="-2"/>
                <w:sz w:val="24"/>
              </w:rPr>
              <w:t>умеет)</w:t>
            </w:r>
          </w:p>
          <w:p w:rsidR="003B46F0" w:rsidRDefault="00C01045">
            <w:pPr>
              <w:pStyle w:val="TableParagraph"/>
              <w:numPr>
                <w:ilvl w:val="0"/>
                <w:numId w:val="1"/>
              </w:numPr>
              <w:tabs>
                <w:tab w:val="left" w:pos="321"/>
              </w:tabs>
              <w:spacing w:line="275" w:lineRule="exact"/>
              <w:ind w:left="321" w:hanging="182"/>
              <w:rPr>
                <w:b/>
                <w:i/>
                <w:sz w:val="24"/>
              </w:rPr>
            </w:pPr>
            <w:r>
              <w:rPr>
                <w:b/>
                <w:i/>
                <w:sz w:val="24"/>
              </w:rPr>
              <w:t>-</w:t>
            </w:r>
            <w:r>
              <w:rPr>
                <w:b/>
                <w:i/>
                <w:spacing w:val="-7"/>
                <w:sz w:val="24"/>
              </w:rPr>
              <w:t xml:space="preserve"> </w:t>
            </w:r>
            <w:r>
              <w:rPr>
                <w:b/>
                <w:i/>
                <w:sz w:val="24"/>
              </w:rPr>
              <w:t>ниже</w:t>
            </w:r>
            <w:r>
              <w:rPr>
                <w:b/>
                <w:i/>
                <w:spacing w:val="-2"/>
                <w:sz w:val="24"/>
              </w:rPr>
              <w:t xml:space="preserve"> </w:t>
            </w:r>
            <w:r>
              <w:rPr>
                <w:b/>
                <w:i/>
                <w:sz w:val="24"/>
              </w:rPr>
              <w:t>среднего</w:t>
            </w:r>
            <w:r>
              <w:rPr>
                <w:b/>
                <w:i/>
                <w:spacing w:val="-1"/>
                <w:sz w:val="24"/>
              </w:rPr>
              <w:t xml:space="preserve"> </w:t>
            </w:r>
            <w:r>
              <w:rPr>
                <w:b/>
                <w:i/>
                <w:sz w:val="24"/>
              </w:rPr>
              <w:t>уровень</w:t>
            </w:r>
            <w:r>
              <w:rPr>
                <w:b/>
                <w:i/>
                <w:spacing w:val="-2"/>
                <w:sz w:val="24"/>
              </w:rPr>
              <w:t xml:space="preserve"> </w:t>
            </w:r>
            <w:r>
              <w:rPr>
                <w:b/>
                <w:i/>
                <w:sz w:val="24"/>
              </w:rPr>
              <w:t>(умеет</w:t>
            </w:r>
            <w:r>
              <w:rPr>
                <w:b/>
                <w:i/>
                <w:spacing w:val="3"/>
                <w:sz w:val="24"/>
              </w:rPr>
              <w:t xml:space="preserve"> </w:t>
            </w:r>
            <w:r>
              <w:rPr>
                <w:b/>
                <w:i/>
                <w:sz w:val="24"/>
              </w:rPr>
              <w:t>при</w:t>
            </w:r>
            <w:r>
              <w:rPr>
                <w:b/>
                <w:i/>
                <w:spacing w:val="-1"/>
                <w:sz w:val="24"/>
              </w:rPr>
              <w:t xml:space="preserve"> </w:t>
            </w:r>
            <w:r>
              <w:rPr>
                <w:b/>
                <w:i/>
                <w:sz w:val="24"/>
              </w:rPr>
              <w:t>постоянной</w:t>
            </w:r>
            <w:r>
              <w:rPr>
                <w:b/>
                <w:i/>
                <w:spacing w:val="-2"/>
                <w:sz w:val="24"/>
              </w:rPr>
              <w:t xml:space="preserve"> </w:t>
            </w:r>
            <w:r>
              <w:rPr>
                <w:b/>
                <w:i/>
                <w:sz w:val="24"/>
              </w:rPr>
              <w:t>помощи</w:t>
            </w:r>
            <w:r>
              <w:rPr>
                <w:b/>
                <w:i/>
                <w:spacing w:val="54"/>
                <w:sz w:val="24"/>
              </w:rPr>
              <w:t xml:space="preserve"> </w:t>
            </w:r>
            <w:r>
              <w:rPr>
                <w:b/>
                <w:i/>
                <w:sz w:val="24"/>
              </w:rPr>
              <w:t>и</w:t>
            </w:r>
            <w:r>
              <w:rPr>
                <w:b/>
                <w:i/>
                <w:spacing w:val="-1"/>
                <w:sz w:val="24"/>
              </w:rPr>
              <w:t xml:space="preserve"> </w:t>
            </w:r>
            <w:r>
              <w:rPr>
                <w:b/>
                <w:i/>
                <w:sz w:val="24"/>
              </w:rPr>
              <w:t>контроле</w:t>
            </w:r>
            <w:r>
              <w:rPr>
                <w:b/>
                <w:i/>
                <w:spacing w:val="-2"/>
                <w:sz w:val="24"/>
              </w:rPr>
              <w:t xml:space="preserve"> учителя)</w:t>
            </w:r>
          </w:p>
          <w:p w:rsidR="003B46F0" w:rsidRDefault="00C01045">
            <w:pPr>
              <w:pStyle w:val="TableParagraph"/>
              <w:numPr>
                <w:ilvl w:val="0"/>
                <w:numId w:val="1"/>
              </w:numPr>
              <w:tabs>
                <w:tab w:val="left" w:pos="321"/>
              </w:tabs>
              <w:spacing w:before="3" w:line="275" w:lineRule="exact"/>
              <w:ind w:left="321" w:hanging="182"/>
              <w:rPr>
                <w:b/>
                <w:i/>
                <w:sz w:val="24"/>
              </w:rPr>
            </w:pPr>
            <w:r>
              <w:rPr>
                <w:b/>
                <w:i/>
                <w:sz w:val="24"/>
              </w:rPr>
              <w:t>–</w:t>
            </w:r>
            <w:r>
              <w:rPr>
                <w:b/>
                <w:i/>
                <w:spacing w:val="-4"/>
                <w:sz w:val="24"/>
              </w:rPr>
              <w:t xml:space="preserve"> </w:t>
            </w:r>
            <w:r>
              <w:rPr>
                <w:b/>
                <w:i/>
                <w:sz w:val="24"/>
              </w:rPr>
              <w:t>средний</w:t>
            </w:r>
            <w:r>
              <w:rPr>
                <w:b/>
                <w:i/>
                <w:spacing w:val="-5"/>
                <w:sz w:val="24"/>
              </w:rPr>
              <w:t xml:space="preserve"> </w:t>
            </w:r>
            <w:r>
              <w:rPr>
                <w:b/>
                <w:i/>
                <w:sz w:val="24"/>
              </w:rPr>
              <w:t>уровень</w:t>
            </w:r>
            <w:r>
              <w:rPr>
                <w:b/>
                <w:i/>
                <w:spacing w:val="-1"/>
                <w:sz w:val="24"/>
              </w:rPr>
              <w:t xml:space="preserve"> </w:t>
            </w:r>
            <w:r>
              <w:rPr>
                <w:b/>
                <w:i/>
                <w:sz w:val="24"/>
              </w:rPr>
              <w:t>(частично</w:t>
            </w:r>
            <w:r>
              <w:rPr>
                <w:b/>
                <w:i/>
                <w:spacing w:val="-1"/>
                <w:sz w:val="24"/>
              </w:rPr>
              <w:t xml:space="preserve"> </w:t>
            </w:r>
            <w:r>
              <w:rPr>
                <w:b/>
                <w:i/>
                <w:sz w:val="24"/>
              </w:rPr>
              <w:t>выполняет</w:t>
            </w:r>
            <w:r>
              <w:rPr>
                <w:b/>
                <w:i/>
                <w:spacing w:val="3"/>
                <w:sz w:val="24"/>
              </w:rPr>
              <w:t xml:space="preserve"> </w:t>
            </w:r>
            <w:r>
              <w:rPr>
                <w:b/>
                <w:i/>
                <w:sz w:val="24"/>
              </w:rPr>
              <w:t>самостоятельно,</w:t>
            </w:r>
            <w:r>
              <w:rPr>
                <w:b/>
                <w:i/>
                <w:spacing w:val="2"/>
                <w:sz w:val="24"/>
              </w:rPr>
              <w:t xml:space="preserve"> </w:t>
            </w:r>
            <w:r>
              <w:rPr>
                <w:b/>
                <w:i/>
                <w:sz w:val="24"/>
              </w:rPr>
              <w:t>помощь</w:t>
            </w:r>
            <w:r>
              <w:rPr>
                <w:b/>
                <w:i/>
                <w:spacing w:val="-6"/>
                <w:sz w:val="24"/>
              </w:rPr>
              <w:t xml:space="preserve"> </w:t>
            </w:r>
            <w:r>
              <w:rPr>
                <w:b/>
                <w:i/>
                <w:sz w:val="24"/>
              </w:rPr>
              <w:t>учителя</w:t>
            </w:r>
            <w:r>
              <w:rPr>
                <w:b/>
                <w:i/>
                <w:spacing w:val="-8"/>
                <w:sz w:val="24"/>
              </w:rPr>
              <w:t xml:space="preserve"> </w:t>
            </w:r>
            <w:r>
              <w:rPr>
                <w:b/>
                <w:i/>
                <w:sz w:val="24"/>
              </w:rPr>
              <w:t>требуется</w:t>
            </w:r>
            <w:r>
              <w:rPr>
                <w:b/>
                <w:i/>
                <w:spacing w:val="-10"/>
                <w:sz w:val="24"/>
              </w:rPr>
              <w:t xml:space="preserve"> </w:t>
            </w:r>
            <w:r>
              <w:rPr>
                <w:b/>
                <w:i/>
                <w:sz w:val="24"/>
              </w:rPr>
              <w:t>крайне</w:t>
            </w:r>
            <w:r>
              <w:rPr>
                <w:b/>
                <w:i/>
                <w:spacing w:val="-2"/>
                <w:sz w:val="24"/>
              </w:rPr>
              <w:t xml:space="preserve"> редко)</w:t>
            </w:r>
          </w:p>
          <w:p w:rsidR="003B46F0" w:rsidRDefault="00C01045">
            <w:pPr>
              <w:pStyle w:val="TableParagraph"/>
              <w:numPr>
                <w:ilvl w:val="0"/>
                <w:numId w:val="1"/>
              </w:numPr>
              <w:tabs>
                <w:tab w:val="left" w:pos="321"/>
              </w:tabs>
              <w:spacing w:line="264" w:lineRule="exact"/>
              <w:ind w:left="321" w:hanging="182"/>
              <w:rPr>
                <w:b/>
                <w:i/>
                <w:sz w:val="24"/>
              </w:rPr>
            </w:pPr>
            <w:r>
              <w:rPr>
                <w:b/>
                <w:i/>
                <w:sz w:val="24"/>
              </w:rPr>
              <w:t>–</w:t>
            </w:r>
            <w:r>
              <w:rPr>
                <w:b/>
                <w:i/>
                <w:spacing w:val="-3"/>
                <w:sz w:val="24"/>
              </w:rPr>
              <w:t xml:space="preserve"> </w:t>
            </w:r>
            <w:r>
              <w:rPr>
                <w:b/>
                <w:i/>
                <w:sz w:val="24"/>
              </w:rPr>
              <w:t>уровень выше</w:t>
            </w:r>
            <w:r>
              <w:rPr>
                <w:b/>
                <w:i/>
                <w:spacing w:val="-6"/>
                <w:sz w:val="24"/>
              </w:rPr>
              <w:t xml:space="preserve"> </w:t>
            </w:r>
            <w:r>
              <w:rPr>
                <w:b/>
                <w:i/>
                <w:sz w:val="24"/>
              </w:rPr>
              <w:t>среднего</w:t>
            </w:r>
            <w:r>
              <w:rPr>
                <w:b/>
                <w:i/>
                <w:spacing w:val="-1"/>
                <w:sz w:val="24"/>
              </w:rPr>
              <w:t xml:space="preserve"> </w:t>
            </w:r>
            <w:r>
              <w:rPr>
                <w:b/>
                <w:i/>
                <w:sz w:val="24"/>
              </w:rPr>
              <w:t>(полное самостоятельное</w:t>
            </w:r>
            <w:r>
              <w:rPr>
                <w:b/>
                <w:i/>
                <w:spacing w:val="-6"/>
                <w:sz w:val="24"/>
              </w:rPr>
              <w:t xml:space="preserve"> </w:t>
            </w:r>
            <w:r>
              <w:rPr>
                <w:b/>
                <w:i/>
                <w:spacing w:val="-2"/>
                <w:sz w:val="24"/>
              </w:rPr>
              <w:t>выполнение)</w:t>
            </w:r>
          </w:p>
        </w:tc>
      </w:tr>
    </w:tbl>
    <w:p w:rsidR="003B46F0" w:rsidRDefault="003B46F0">
      <w:pPr>
        <w:pStyle w:val="a3"/>
        <w:ind w:left="0"/>
        <w:rPr>
          <w:b/>
          <w:sz w:val="24"/>
        </w:rPr>
      </w:pPr>
    </w:p>
    <w:p w:rsidR="003B46F0" w:rsidRDefault="003B46F0">
      <w:pPr>
        <w:pStyle w:val="a3"/>
        <w:spacing w:before="75"/>
        <w:ind w:left="0"/>
        <w:rPr>
          <w:b/>
          <w:sz w:val="24"/>
        </w:rPr>
      </w:pPr>
    </w:p>
    <w:p w:rsidR="003B46F0" w:rsidRDefault="00C01045">
      <w:pPr>
        <w:spacing w:line="490" w:lineRule="atLeast"/>
        <w:ind w:left="4368" w:right="4390" w:firstLine="3823"/>
        <w:rPr>
          <w:b/>
          <w:sz w:val="24"/>
        </w:rPr>
      </w:pPr>
      <w:r>
        <w:rPr>
          <w:noProof/>
          <w:lang w:eastAsia="ru-RU"/>
        </w:rPr>
        <w:drawing>
          <wp:inline distT="0" distB="0" distL="0" distR="0">
            <wp:extent cx="126364" cy="117940"/>
            <wp:effectExtent l="0" t="0" r="0" b="0"/>
            <wp:docPr id="495" name="Image 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146" cstate="print"/>
                    <a:stretch>
                      <a:fillRect/>
                    </a:stretch>
                  </pic:blipFill>
                  <pic:spPr>
                    <a:xfrm>
                      <a:off x="0" y="0"/>
                      <a:ext cx="126364" cy="117940"/>
                    </a:xfrm>
                    <a:prstGeom prst="rect">
                      <a:avLst/>
                    </a:prstGeom>
                  </pic:spPr>
                </pic:pic>
              </a:graphicData>
            </a:graphic>
          </wp:inline>
        </w:drawing>
      </w:r>
      <w:r>
        <w:rPr>
          <w:spacing w:val="40"/>
          <w:sz w:val="20"/>
        </w:rPr>
        <w:t xml:space="preserve"> </w:t>
      </w:r>
      <w:r>
        <w:rPr>
          <w:b/>
          <w:sz w:val="24"/>
        </w:rPr>
        <w:t>Седьмой раздел</w:t>
      </w:r>
      <w:r>
        <w:rPr>
          <w:b/>
          <w:spacing w:val="40"/>
          <w:sz w:val="24"/>
        </w:rPr>
        <w:t xml:space="preserve"> </w:t>
      </w:r>
      <w:r>
        <w:rPr>
          <w:b/>
          <w:sz w:val="24"/>
        </w:rPr>
        <w:t>Результаты</w:t>
      </w:r>
      <w:r>
        <w:rPr>
          <w:b/>
          <w:spacing w:val="-10"/>
          <w:sz w:val="24"/>
        </w:rPr>
        <w:t xml:space="preserve"> </w:t>
      </w:r>
      <w:r>
        <w:rPr>
          <w:b/>
          <w:sz w:val="24"/>
        </w:rPr>
        <w:t>внеурочной</w:t>
      </w:r>
      <w:r>
        <w:rPr>
          <w:b/>
          <w:spacing w:val="-9"/>
          <w:sz w:val="24"/>
        </w:rPr>
        <w:t xml:space="preserve"> </w:t>
      </w:r>
      <w:r>
        <w:rPr>
          <w:b/>
          <w:sz w:val="24"/>
        </w:rPr>
        <w:t>деятельности</w:t>
      </w:r>
      <w:r>
        <w:rPr>
          <w:b/>
          <w:spacing w:val="-9"/>
          <w:sz w:val="24"/>
        </w:rPr>
        <w:t xml:space="preserve"> </w:t>
      </w:r>
      <w:r>
        <w:rPr>
          <w:b/>
          <w:sz w:val="24"/>
        </w:rPr>
        <w:t>обучающегося</w:t>
      </w:r>
      <w:r>
        <w:rPr>
          <w:b/>
          <w:spacing w:val="-6"/>
          <w:sz w:val="24"/>
        </w:rPr>
        <w:t xml:space="preserve"> </w:t>
      </w:r>
      <w:r>
        <w:rPr>
          <w:b/>
          <w:sz w:val="24"/>
        </w:rPr>
        <w:t>по</w:t>
      </w:r>
      <w:r>
        <w:rPr>
          <w:b/>
          <w:spacing w:val="-5"/>
          <w:sz w:val="24"/>
        </w:rPr>
        <w:t xml:space="preserve"> </w:t>
      </w:r>
      <w:r>
        <w:rPr>
          <w:b/>
          <w:sz w:val="24"/>
        </w:rPr>
        <w:t>предмету</w:t>
      </w:r>
    </w:p>
    <w:p w:rsidR="003B46F0" w:rsidRDefault="00C01045">
      <w:pPr>
        <w:spacing w:before="7"/>
        <w:ind w:left="633"/>
        <w:rPr>
          <w:b/>
          <w:sz w:val="24"/>
        </w:rPr>
      </w:pPr>
      <w:r>
        <w:rPr>
          <w:b/>
          <w:sz w:val="24"/>
        </w:rPr>
        <w:t>Участие</w:t>
      </w:r>
      <w:r>
        <w:rPr>
          <w:b/>
          <w:spacing w:val="-2"/>
          <w:sz w:val="24"/>
        </w:rPr>
        <w:t xml:space="preserve"> </w:t>
      </w:r>
      <w:r>
        <w:rPr>
          <w:b/>
          <w:sz w:val="24"/>
        </w:rPr>
        <w:t>во</w:t>
      </w:r>
      <w:r>
        <w:rPr>
          <w:b/>
          <w:spacing w:val="-1"/>
          <w:sz w:val="24"/>
        </w:rPr>
        <w:t xml:space="preserve"> </w:t>
      </w:r>
      <w:r>
        <w:rPr>
          <w:b/>
          <w:sz w:val="24"/>
        </w:rPr>
        <w:t>внеурочной</w:t>
      </w:r>
      <w:r>
        <w:rPr>
          <w:b/>
          <w:spacing w:val="3"/>
          <w:sz w:val="24"/>
        </w:rPr>
        <w:t xml:space="preserve"> </w:t>
      </w:r>
      <w:r>
        <w:rPr>
          <w:b/>
          <w:spacing w:val="-2"/>
          <w:sz w:val="24"/>
        </w:rPr>
        <w:t>деятельности</w:t>
      </w:r>
    </w:p>
    <w:tbl>
      <w:tblPr>
        <w:tblStyle w:val="TableNormal"/>
        <w:tblW w:w="0" w:type="auto"/>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5"/>
        <w:gridCol w:w="2036"/>
        <w:gridCol w:w="2161"/>
        <w:gridCol w:w="1981"/>
        <w:gridCol w:w="1980"/>
      </w:tblGrid>
      <w:tr w:rsidR="003B46F0">
        <w:trPr>
          <w:trHeight w:val="551"/>
        </w:trPr>
        <w:tc>
          <w:tcPr>
            <w:tcW w:w="6205" w:type="dxa"/>
          </w:tcPr>
          <w:p w:rsidR="003B46F0" w:rsidRDefault="00C01045">
            <w:pPr>
              <w:pStyle w:val="TableParagraph"/>
              <w:spacing w:line="253" w:lineRule="exact"/>
              <w:ind w:left="108"/>
              <w:rPr>
                <w:sz w:val="24"/>
              </w:rPr>
            </w:pPr>
            <w:r>
              <w:rPr>
                <w:sz w:val="24"/>
              </w:rPr>
              <w:t>Год/</w:t>
            </w:r>
            <w:r>
              <w:rPr>
                <w:spacing w:val="3"/>
                <w:sz w:val="24"/>
              </w:rPr>
              <w:t xml:space="preserve"> </w:t>
            </w:r>
            <w:r>
              <w:rPr>
                <w:spacing w:val="-2"/>
                <w:sz w:val="24"/>
              </w:rPr>
              <w:t>класс</w:t>
            </w:r>
          </w:p>
        </w:tc>
        <w:tc>
          <w:tcPr>
            <w:tcW w:w="2036" w:type="dxa"/>
          </w:tcPr>
          <w:p w:rsidR="003B46F0" w:rsidRDefault="00C01045">
            <w:pPr>
              <w:pStyle w:val="TableParagraph"/>
              <w:tabs>
                <w:tab w:val="left" w:pos="1601"/>
              </w:tabs>
              <w:spacing w:line="249" w:lineRule="exact"/>
              <w:ind w:left="505"/>
              <w:rPr>
                <w:b/>
                <w:sz w:val="24"/>
              </w:rPr>
            </w:pPr>
            <w:proofErr w:type="gramStart"/>
            <w:r>
              <w:rPr>
                <w:b/>
                <w:sz w:val="24"/>
              </w:rPr>
              <w:t>20</w:t>
            </w:r>
            <w:r>
              <w:rPr>
                <w:b/>
                <w:spacing w:val="60"/>
                <w:sz w:val="24"/>
                <w:u w:val="single"/>
              </w:rPr>
              <w:t xml:space="preserve">  </w:t>
            </w:r>
            <w:r>
              <w:rPr>
                <w:b/>
                <w:sz w:val="24"/>
              </w:rPr>
              <w:t>-</w:t>
            </w:r>
            <w:proofErr w:type="gramEnd"/>
            <w:r>
              <w:rPr>
                <w:b/>
                <w:spacing w:val="-5"/>
                <w:sz w:val="24"/>
              </w:rPr>
              <w:t>20</w:t>
            </w:r>
            <w:r>
              <w:rPr>
                <w:b/>
                <w:sz w:val="24"/>
                <w:u w:val="single"/>
              </w:rPr>
              <w:tab/>
            </w:r>
          </w:p>
          <w:p w:rsidR="003B46F0" w:rsidRDefault="00C01045">
            <w:pPr>
              <w:pStyle w:val="TableParagraph"/>
              <w:spacing w:line="273" w:lineRule="exact"/>
              <w:ind w:left="375"/>
              <w:rPr>
                <w:sz w:val="24"/>
              </w:rPr>
            </w:pPr>
            <w:r>
              <w:rPr>
                <w:sz w:val="24"/>
              </w:rPr>
              <w:t>учебный</w:t>
            </w:r>
            <w:r>
              <w:rPr>
                <w:spacing w:val="-5"/>
                <w:sz w:val="24"/>
              </w:rPr>
              <w:t xml:space="preserve"> год</w:t>
            </w:r>
          </w:p>
        </w:tc>
        <w:tc>
          <w:tcPr>
            <w:tcW w:w="2161" w:type="dxa"/>
          </w:tcPr>
          <w:p w:rsidR="003B46F0" w:rsidRDefault="00C01045">
            <w:pPr>
              <w:pStyle w:val="TableParagraph"/>
              <w:tabs>
                <w:tab w:val="left" w:pos="1658"/>
              </w:tabs>
              <w:spacing w:line="249" w:lineRule="exact"/>
              <w:ind w:left="562"/>
              <w:rPr>
                <w:b/>
                <w:sz w:val="24"/>
              </w:rPr>
            </w:pPr>
            <w:proofErr w:type="gramStart"/>
            <w:r>
              <w:rPr>
                <w:b/>
                <w:sz w:val="24"/>
              </w:rPr>
              <w:t>20</w:t>
            </w:r>
            <w:r>
              <w:rPr>
                <w:b/>
                <w:spacing w:val="60"/>
                <w:sz w:val="24"/>
                <w:u w:val="single"/>
              </w:rPr>
              <w:t xml:space="preserve">  </w:t>
            </w:r>
            <w:r>
              <w:rPr>
                <w:b/>
                <w:sz w:val="24"/>
              </w:rPr>
              <w:t>-</w:t>
            </w:r>
            <w:proofErr w:type="gramEnd"/>
            <w:r>
              <w:rPr>
                <w:b/>
                <w:spacing w:val="-5"/>
                <w:sz w:val="24"/>
              </w:rPr>
              <w:t>20</w:t>
            </w:r>
            <w:r>
              <w:rPr>
                <w:b/>
                <w:sz w:val="24"/>
                <w:u w:val="single"/>
              </w:rPr>
              <w:tab/>
            </w:r>
          </w:p>
          <w:p w:rsidR="003B46F0" w:rsidRDefault="00C01045">
            <w:pPr>
              <w:pStyle w:val="TableParagraph"/>
              <w:spacing w:line="273" w:lineRule="exact"/>
              <w:ind w:left="447"/>
              <w:rPr>
                <w:sz w:val="24"/>
              </w:rPr>
            </w:pPr>
            <w:r>
              <w:rPr>
                <w:sz w:val="24"/>
              </w:rPr>
              <w:t>учебный</w:t>
            </w:r>
            <w:r>
              <w:rPr>
                <w:spacing w:val="-10"/>
                <w:sz w:val="24"/>
              </w:rPr>
              <w:t xml:space="preserve"> </w:t>
            </w:r>
            <w:r>
              <w:rPr>
                <w:spacing w:val="-5"/>
                <w:sz w:val="24"/>
              </w:rPr>
              <w:t>год</w:t>
            </w:r>
          </w:p>
        </w:tc>
        <w:tc>
          <w:tcPr>
            <w:tcW w:w="1981" w:type="dxa"/>
          </w:tcPr>
          <w:p w:rsidR="003B46F0" w:rsidRDefault="00C01045">
            <w:pPr>
              <w:pStyle w:val="TableParagraph"/>
              <w:tabs>
                <w:tab w:val="left" w:pos="1572"/>
              </w:tabs>
              <w:spacing w:line="249" w:lineRule="exact"/>
              <w:ind w:left="475"/>
              <w:rPr>
                <w:b/>
                <w:sz w:val="24"/>
              </w:rPr>
            </w:pPr>
            <w:proofErr w:type="gramStart"/>
            <w:r>
              <w:rPr>
                <w:b/>
                <w:sz w:val="24"/>
              </w:rPr>
              <w:t>20</w:t>
            </w:r>
            <w:r>
              <w:rPr>
                <w:b/>
                <w:spacing w:val="60"/>
                <w:sz w:val="24"/>
                <w:u w:val="single"/>
              </w:rPr>
              <w:t xml:space="preserve">  </w:t>
            </w:r>
            <w:r>
              <w:rPr>
                <w:b/>
                <w:sz w:val="24"/>
              </w:rPr>
              <w:t>-</w:t>
            </w:r>
            <w:proofErr w:type="gramEnd"/>
            <w:r>
              <w:rPr>
                <w:b/>
                <w:spacing w:val="-5"/>
                <w:sz w:val="24"/>
              </w:rPr>
              <w:t>20</w:t>
            </w:r>
            <w:r>
              <w:rPr>
                <w:b/>
                <w:sz w:val="24"/>
                <w:u w:val="single"/>
              </w:rPr>
              <w:tab/>
            </w:r>
          </w:p>
          <w:p w:rsidR="003B46F0" w:rsidRDefault="00C01045">
            <w:pPr>
              <w:pStyle w:val="TableParagraph"/>
              <w:spacing w:line="273" w:lineRule="exact"/>
              <w:ind w:left="355"/>
              <w:rPr>
                <w:sz w:val="24"/>
              </w:rPr>
            </w:pPr>
            <w:r>
              <w:rPr>
                <w:sz w:val="24"/>
              </w:rPr>
              <w:t>учебный</w:t>
            </w:r>
            <w:r>
              <w:rPr>
                <w:spacing w:val="-5"/>
                <w:sz w:val="24"/>
              </w:rPr>
              <w:t xml:space="preserve"> год</w:t>
            </w:r>
          </w:p>
        </w:tc>
        <w:tc>
          <w:tcPr>
            <w:tcW w:w="1980" w:type="dxa"/>
          </w:tcPr>
          <w:p w:rsidR="003B46F0" w:rsidRDefault="00C01045">
            <w:pPr>
              <w:pStyle w:val="TableParagraph"/>
              <w:tabs>
                <w:tab w:val="left" w:pos="1569"/>
              </w:tabs>
              <w:spacing w:line="180" w:lineRule="exact"/>
              <w:ind w:left="472"/>
              <w:rPr>
                <w:b/>
                <w:sz w:val="24"/>
              </w:rPr>
            </w:pPr>
            <w:proofErr w:type="gramStart"/>
            <w:r>
              <w:rPr>
                <w:b/>
                <w:sz w:val="24"/>
              </w:rPr>
              <w:t>20</w:t>
            </w:r>
            <w:r>
              <w:rPr>
                <w:b/>
                <w:spacing w:val="60"/>
                <w:sz w:val="24"/>
                <w:u w:val="single"/>
              </w:rPr>
              <w:t xml:space="preserve">  </w:t>
            </w:r>
            <w:r>
              <w:rPr>
                <w:b/>
                <w:sz w:val="24"/>
              </w:rPr>
              <w:t>-</w:t>
            </w:r>
            <w:proofErr w:type="gramEnd"/>
            <w:r>
              <w:rPr>
                <w:b/>
                <w:spacing w:val="-5"/>
                <w:sz w:val="24"/>
              </w:rPr>
              <w:t>20</w:t>
            </w:r>
            <w:r>
              <w:rPr>
                <w:b/>
                <w:sz w:val="24"/>
                <w:u w:val="single"/>
              </w:rPr>
              <w:tab/>
            </w:r>
          </w:p>
          <w:p w:rsidR="003B46F0" w:rsidRDefault="00C01045">
            <w:pPr>
              <w:pStyle w:val="TableParagraph"/>
              <w:spacing w:line="270" w:lineRule="exact"/>
              <w:ind w:left="347"/>
              <w:rPr>
                <w:sz w:val="24"/>
              </w:rPr>
            </w:pPr>
            <w:r>
              <w:rPr>
                <w:sz w:val="24"/>
              </w:rPr>
              <w:t>учебный</w:t>
            </w:r>
            <w:r>
              <w:rPr>
                <w:spacing w:val="-5"/>
                <w:sz w:val="24"/>
              </w:rPr>
              <w:t xml:space="preserve"> год</w:t>
            </w:r>
          </w:p>
        </w:tc>
      </w:tr>
      <w:tr w:rsidR="003B46F0">
        <w:trPr>
          <w:trHeight w:val="275"/>
        </w:trPr>
        <w:tc>
          <w:tcPr>
            <w:tcW w:w="6205" w:type="dxa"/>
          </w:tcPr>
          <w:p w:rsidR="003B46F0" w:rsidRDefault="00C01045">
            <w:pPr>
              <w:pStyle w:val="TableParagraph"/>
              <w:spacing w:line="244" w:lineRule="exact"/>
              <w:ind w:left="108"/>
              <w:rPr>
                <w:sz w:val="24"/>
              </w:rPr>
            </w:pPr>
            <w:r>
              <w:rPr>
                <w:sz w:val="24"/>
              </w:rPr>
              <w:t>Дополнительное</w:t>
            </w:r>
            <w:r>
              <w:rPr>
                <w:spacing w:val="-10"/>
                <w:sz w:val="24"/>
              </w:rPr>
              <w:t xml:space="preserve"> </w:t>
            </w:r>
            <w:r>
              <w:rPr>
                <w:sz w:val="24"/>
              </w:rPr>
              <w:t>образование</w:t>
            </w:r>
            <w:r>
              <w:rPr>
                <w:spacing w:val="-3"/>
                <w:sz w:val="24"/>
              </w:rPr>
              <w:t xml:space="preserve"> </w:t>
            </w:r>
            <w:r>
              <w:rPr>
                <w:sz w:val="24"/>
              </w:rPr>
              <w:t>(кружок, секция</w:t>
            </w:r>
            <w:r>
              <w:rPr>
                <w:spacing w:val="-7"/>
                <w:sz w:val="24"/>
              </w:rPr>
              <w:t xml:space="preserve"> </w:t>
            </w:r>
            <w:r>
              <w:rPr>
                <w:sz w:val="24"/>
              </w:rPr>
              <w:t xml:space="preserve">и </w:t>
            </w:r>
            <w:r>
              <w:rPr>
                <w:spacing w:val="-2"/>
                <w:sz w:val="24"/>
              </w:rPr>
              <w:t>т.п.)</w:t>
            </w:r>
          </w:p>
        </w:tc>
        <w:tc>
          <w:tcPr>
            <w:tcW w:w="2036" w:type="dxa"/>
          </w:tcPr>
          <w:p w:rsidR="003B46F0" w:rsidRDefault="003B46F0">
            <w:pPr>
              <w:pStyle w:val="TableParagraph"/>
              <w:rPr>
                <w:sz w:val="20"/>
              </w:rPr>
            </w:pPr>
          </w:p>
        </w:tc>
        <w:tc>
          <w:tcPr>
            <w:tcW w:w="2161" w:type="dxa"/>
          </w:tcPr>
          <w:p w:rsidR="003B46F0" w:rsidRDefault="003B46F0">
            <w:pPr>
              <w:pStyle w:val="TableParagraph"/>
              <w:rPr>
                <w:sz w:val="20"/>
              </w:rPr>
            </w:pPr>
          </w:p>
        </w:tc>
        <w:tc>
          <w:tcPr>
            <w:tcW w:w="1981" w:type="dxa"/>
          </w:tcPr>
          <w:p w:rsidR="003B46F0" w:rsidRDefault="003B46F0">
            <w:pPr>
              <w:pStyle w:val="TableParagraph"/>
              <w:rPr>
                <w:sz w:val="20"/>
              </w:rPr>
            </w:pPr>
          </w:p>
        </w:tc>
        <w:tc>
          <w:tcPr>
            <w:tcW w:w="1980" w:type="dxa"/>
          </w:tcPr>
          <w:p w:rsidR="003B46F0" w:rsidRDefault="003B46F0">
            <w:pPr>
              <w:pStyle w:val="TableParagraph"/>
              <w:rPr>
                <w:sz w:val="20"/>
              </w:rPr>
            </w:pPr>
          </w:p>
        </w:tc>
      </w:tr>
      <w:tr w:rsidR="003B46F0">
        <w:trPr>
          <w:trHeight w:val="277"/>
        </w:trPr>
        <w:tc>
          <w:tcPr>
            <w:tcW w:w="6205" w:type="dxa"/>
          </w:tcPr>
          <w:p w:rsidR="003B46F0" w:rsidRDefault="00C01045">
            <w:pPr>
              <w:pStyle w:val="TableParagraph"/>
              <w:spacing w:line="241" w:lineRule="exact"/>
              <w:ind w:left="108"/>
              <w:rPr>
                <w:sz w:val="24"/>
              </w:rPr>
            </w:pPr>
            <w:r>
              <w:rPr>
                <w:sz w:val="24"/>
              </w:rPr>
              <w:t>Участие</w:t>
            </w:r>
            <w:r>
              <w:rPr>
                <w:spacing w:val="-1"/>
                <w:sz w:val="24"/>
              </w:rPr>
              <w:t xml:space="preserve"> </w:t>
            </w:r>
            <w:r>
              <w:rPr>
                <w:sz w:val="24"/>
              </w:rPr>
              <w:t>в</w:t>
            </w:r>
            <w:r>
              <w:rPr>
                <w:spacing w:val="-3"/>
                <w:sz w:val="24"/>
              </w:rPr>
              <w:t xml:space="preserve"> </w:t>
            </w:r>
            <w:r>
              <w:rPr>
                <w:sz w:val="24"/>
              </w:rPr>
              <w:t>общешкольных</w:t>
            </w:r>
            <w:r>
              <w:rPr>
                <w:spacing w:val="-4"/>
                <w:sz w:val="24"/>
              </w:rPr>
              <w:t xml:space="preserve"> </w:t>
            </w:r>
            <w:r>
              <w:rPr>
                <w:spacing w:val="-2"/>
                <w:sz w:val="24"/>
              </w:rPr>
              <w:t>мероприятия</w:t>
            </w:r>
          </w:p>
        </w:tc>
        <w:tc>
          <w:tcPr>
            <w:tcW w:w="2036" w:type="dxa"/>
          </w:tcPr>
          <w:p w:rsidR="003B46F0" w:rsidRDefault="003B46F0">
            <w:pPr>
              <w:pStyle w:val="TableParagraph"/>
              <w:rPr>
                <w:sz w:val="20"/>
              </w:rPr>
            </w:pPr>
          </w:p>
        </w:tc>
        <w:tc>
          <w:tcPr>
            <w:tcW w:w="2161" w:type="dxa"/>
          </w:tcPr>
          <w:p w:rsidR="003B46F0" w:rsidRDefault="003B46F0">
            <w:pPr>
              <w:pStyle w:val="TableParagraph"/>
              <w:rPr>
                <w:sz w:val="20"/>
              </w:rPr>
            </w:pPr>
          </w:p>
        </w:tc>
        <w:tc>
          <w:tcPr>
            <w:tcW w:w="1981" w:type="dxa"/>
          </w:tcPr>
          <w:p w:rsidR="003B46F0" w:rsidRDefault="003B46F0">
            <w:pPr>
              <w:pStyle w:val="TableParagraph"/>
              <w:rPr>
                <w:sz w:val="20"/>
              </w:rPr>
            </w:pPr>
          </w:p>
        </w:tc>
        <w:tc>
          <w:tcPr>
            <w:tcW w:w="1980" w:type="dxa"/>
          </w:tcPr>
          <w:p w:rsidR="003B46F0" w:rsidRDefault="003B46F0">
            <w:pPr>
              <w:pStyle w:val="TableParagraph"/>
              <w:rPr>
                <w:sz w:val="20"/>
              </w:rPr>
            </w:pPr>
          </w:p>
        </w:tc>
      </w:tr>
      <w:tr w:rsidR="003B46F0">
        <w:trPr>
          <w:trHeight w:val="275"/>
        </w:trPr>
        <w:tc>
          <w:tcPr>
            <w:tcW w:w="6205" w:type="dxa"/>
          </w:tcPr>
          <w:p w:rsidR="003B46F0" w:rsidRDefault="00C01045">
            <w:pPr>
              <w:pStyle w:val="TableParagraph"/>
              <w:spacing w:line="237" w:lineRule="exact"/>
              <w:ind w:left="108"/>
              <w:rPr>
                <w:sz w:val="24"/>
              </w:rPr>
            </w:pPr>
            <w:r>
              <w:rPr>
                <w:sz w:val="24"/>
              </w:rPr>
              <w:t>Участие</w:t>
            </w:r>
            <w:r>
              <w:rPr>
                <w:spacing w:val="-2"/>
                <w:sz w:val="24"/>
              </w:rPr>
              <w:t xml:space="preserve"> </w:t>
            </w:r>
            <w:r>
              <w:rPr>
                <w:sz w:val="24"/>
              </w:rPr>
              <w:t>в классных</w:t>
            </w:r>
            <w:r>
              <w:rPr>
                <w:spacing w:val="-3"/>
                <w:sz w:val="24"/>
              </w:rPr>
              <w:t xml:space="preserve"> </w:t>
            </w:r>
            <w:r>
              <w:rPr>
                <w:spacing w:val="-2"/>
                <w:sz w:val="24"/>
              </w:rPr>
              <w:t>мероприятия</w:t>
            </w:r>
          </w:p>
        </w:tc>
        <w:tc>
          <w:tcPr>
            <w:tcW w:w="2036" w:type="dxa"/>
          </w:tcPr>
          <w:p w:rsidR="003B46F0" w:rsidRDefault="003B46F0">
            <w:pPr>
              <w:pStyle w:val="TableParagraph"/>
              <w:rPr>
                <w:sz w:val="20"/>
              </w:rPr>
            </w:pPr>
          </w:p>
        </w:tc>
        <w:tc>
          <w:tcPr>
            <w:tcW w:w="2161" w:type="dxa"/>
          </w:tcPr>
          <w:p w:rsidR="003B46F0" w:rsidRDefault="003B46F0">
            <w:pPr>
              <w:pStyle w:val="TableParagraph"/>
              <w:rPr>
                <w:sz w:val="20"/>
              </w:rPr>
            </w:pPr>
          </w:p>
        </w:tc>
        <w:tc>
          <w:tcPr>
            <w:tcW w:w="1981" w:type="dxa"/>
          </w:tcPr>
          <w:p w:rsidR="003B46F0" w:rsidRDefault="003B46F0">
            <w:pPr>
              <w:pStyle w:val="TableParagraph"/>
              <w:rPr>
                <w:sz w:val="20"/>
              </w:rPr>
            </w:pPr>
          </w:p>
        </w:tc>
        <w:tc>
          <w:tcPr>
            <w:tcW w:w="1980" w:type="dxa"/>
          </w:tcPr>
          <w:p w:rsidR="003B46F0" w:rsidRDefault="003B46F0">
            <w:pPr>
              <w:pStyle w:val="TableParagraph"/>
              <w:rPr>
                <w:sz w:val="20"/>
              </w:rPr>
            </w:pPr>
          </w:p>
        </w:tc>
      </w:tr>
    </w:tbl>
    <w:p w:rsidR="003B46F0" w:rsidRDefault="003B46F0">
      <w:pPr>
        <w:pStyle w:val="a3"/>
        <w:spacing w:before="102"/>
        <w:ind w:left="0"/>
        <w:rPr>
          <w:b/>
          <w:sz w:val="24"/>
        </w:rPr>
      </w:pPr>
    </w:p>
    <w:p w:rsidR="003B46F0" w:rsidRDefault="00C01045">
      <w:pPr>
        <w:ind w:left="633"/>
        <w:rPr>
          <w:b/>
          <w:sz w:val="24"/>
        </w:rPr>
      </w:pPr>
      <w:r>
        <w:rPr>
          <w:noProof/>
          <w:lang w:eastAsia="ru-RU"/>
        </w:rPr>
        <mc:AlternateContent>
          <mc:Choice Requires="wps">
            <w:drawing>
              <wp:anchor distT="0" distB="0" distL="0" distR="0" simplePos="0" relativeHeight="15764992" behindDoc="0" locked="0" layoutInCell="1" allowOverlap="1">
                <wp:simplePos x="0" y="0"/>
                <wp:positionH relativeFrom="page">
                  <wp:posOffset>1814829</wp:posOffset>
                </wp:positionH>
                <wp:positionV relativeFrom="paragraph">
                  <wp:posOffset>177814</wp:posOffset>
                </wp:positionV>
                <wp:extent cx="7061200" cy="730885"/>
                <wp:effectExtent l="0" t="0" r="0" b="0"/>
                <wp:wrapNone/>
                <wp:docPr id="496" name="Text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1200" cy="730885"/>
                        </a:xfrm>
                        <a:prstGeom prst="rect">
                          <a:avLst/>
                        </a:prstGeom>
                      </wps:spPr>
                      <wps:txbx>
                        <w:txbxContent>
                          <w:tbl>
                            <w:tblPr>
                              <w:tblStyle w:val="TableNormal"/>
                              <w:tblW w:w="0" w:type="auto"/>
                              <w:tblInd w:w="6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010"/>
                              <w:gridCol w:w="2227"/>
                              <w:gridCol w:w="2250"/>
                              <w:gridCol w:w="1540"/>
                              <w:gridCol w:w="1492"/>
                              <w:gridCol w:w="1218"/>
                              <w:gridCol w:w="1248"/>
                            </w:tblGrid>
                            <w:tr w:rsidR="00C01045">
                              <w:trPr>
                                <w:trHeight w:val="276"/>
                              </w:trPr>
                              <w:tc>
                                <w:tcPr>
                                  <w:tcW w:w="1010" w:type="dxa"/>
                                  <w:vMerge w:val="restart"/>
                                </w:tcPr>
                                <w:p w:rsidR="00C01045" w:rsidRDefault="00C01045">
                                  <w:pPr>
                                    <w:pStyle w:val="TableParagraph"/>
                                    <w:spacing w:before="138"/>
                                    <w:ind w:left="106"/>
                                    <w:rPr>
                                      <w:b/>
                                      <w:sz w:val="24"/>
                                    </w:rPr>
                                  </w:pPr>
                                  <w:r>
                                    <w:rPr>
                                      <w:b/>
                                      <w:spacing w:val="-2"/>
                                      <w:sz w:val="24"/>
                                    </w:rPr>
                                    <w:t>Год/кл.</w:t>
                                  </w:r>
                                </w:p>
                              </w:tc>
                              <w:tc>
                                <w:tcPr>
                                  <w:tcW w:w="2227" w:type="dxa"/>
                                  <w:vMerge w:val="restart"/>
                                </w:tcPr>
                                <w:p w:rsidR="00C01045" w:rsidRDefault="00C01045">
                                  <w:pPr>
                                    <w:pStyle w:val="TableParagraph"/>
                                    <w:spacing w:line="270" w:lineRule="exact"/>
                                    <w:ind w:left="623"/>
                                    <w:rPr>
                                      <w:b/>
                                      <w:sz w:val="24"/>
                                    </w:rPr>
                                  </w:pPr>
                                  <w:r>
                                    <w:rPr>
                                      <w:b/>
                                      <w:spacing w:val="-2"/>
                                      <w:sz w:val="24"/>
                                    </w:rPr>
                                    <w:t>название</w:t>
                                  </w:r>
                                </w:p>
                                <w:p w:rsidR="00C01045" w:rsidRDefault="00C01045">
                                  <w:pPr>
                                    <w:pStyle w:val="TableParagraph"/>
                                    <w:spacing w:before="2" w:line="269" w:lineRule="exact"/>
                                    <w:ind w:left="609"/>
                                    <w:rPr>
                                      <w:b/>
                                      <w:sz w:val="24"/>
                                    </w:rPr>
                                  </w:pPr>
                                  <w:r>
                                    <w:rPr>
                                      <w:b/>
                                      <w:spacing w:val="-2"/>
                                      <w:sz w:val="24"/>
                                    </w:rPr>
                                    <w:t>конкурса</w:t>
                                  </w:r>
                                </w:p>
                              </w:tc>
                              <w:tc>
                                <w:tcPr>
                                  <w:tcW w:w="2250" w:type="dxa"/>
                                  <w:vMerge w:val="restart"/>
                                </w:tcPr>
                                <w:p w:rsidR="00C01045" w:rsidRDefault="00C01045">
                                  <w:pPr>
                                    <w:pStyle w:val="TableParagraph"/>
                                    <w:spacing w:line="270" w:lineRule="exact"/>
                                    <w:ind w:left="206"/>
                                    <w:rPr>
                                      <w:b/>
                                      <w:sz w:val="24"/>
                                    </w:rPr>
                                  </w:pPr>
                                  <w:r>
                                    <w:rPr>
                                      <w:b/>
                                      <w:sz w:val="24"/>
                                    </w:rPr>
                                    <w:t>название</w:t>
                                  </w:r>
                                  <w:r>
                                    <w:rPr>
                                      <w:b/>
                                      <w:spacing w:val="-3"/>
                                      <w:sz w:val="24"/>
                                    </w:rPr>
                                    <w:t xml:space="preserve"> </w:t>
                                  </w:r>
                                  <w:r>
                                    <w:rPr>
                                      <w:b/>
                                      <w:spacing w:val="-2"/>
                                      <w:sz w:val="24"/>
                                    </w:rPr>
                                    <w:t>работы</w:t>
                                  </w:r>
                                </w:p>
                              </w:tc>
                              <w:tc>
                                <w:tcPr>
                                  <w:tcW w:w="5498" w:type="dxa"/>
                                  <w:gridSpan w:val="4"/>
                                </w:tcPr>
                                <w:p w:rsidR="00C01045" w:rsidRDefault="00C01045">
                                  <w:pPr>
                                    <w:pStyle w:val="TableParagraph"/>
                                    <w:spacing w:line="256" w:lineRule="exact"/>
                                    <w:ind w:left="1456"/>
                                    <w:rPr>
                                      <w:b/>
                                      <w:sz w:val="24"/>
                                    </w:rPr>
                                  </w:pPr>
                                  <w:r>
                                    <w:rPr>
                                      <w:b/>
                                      <w:sz w:val="24"/>
                                    </w:rPr>
                                    <w:t>место</w:t>
                                  </w:r>
                                  <w:r>
                                    <w:rPr>
                                      <w:b/>
                                      <w:spacing w:val="-2"/>
                                      <w:sz w:val="24"/>
                                    </w:rPr>
                                    <w:t xml:space="preserve"> </w:t>
                                  </w:r>
                                  <w:r>
                                    <w:rPr>
                                      <w:b/>
                                      <w:sz w:val="24"/>
                                    </w:rPr>
                                    <w:t>(I,</w:t>
                                  </w:r>
                                  <w:r>
                                    <w:rPr>
                                      <w:b/>
                                      <w:spacing w:val="-1"/>
                                      <w:sz w:val="24"/>
                                    </w:rPr>
                                    <w:t xml:space="preserve"> </w:t>
                                  </w:r>
                                  <w:r>
                                    <w:rPr>
                                      <w:b/>
                                      <w:sz w:val="24"/>
                                    </w:rPr>
                                    <w:t>II,</w:t>
                                  </w:r>
                                  <w:r>
                                    <w:rPr>
                                      <w:b/>
                                      <w:spacing w:val="-4"/>
                                      <w:sz w:val="24"/>
                                    </w:rPr>
                                    <w:t xml:space="preserve"> </w:t>
                                  </w:r>
                                  <w:r>
                                    <w:rPr>
                                      <w:b/>
                                      <w:sz w:val="24"/>
                                    </w:rPr>
                                    <w:t xml:space="preserve">III, </w:t>
                                  </w:r>
                                  <w:r>
                                    <w:rPr>
                                      <w:b/>
                                      <w:spacing w:val="-2"/>
                                      <w:sz w:val="24"/>
                                    </w:rPr>
                                    <w:t>участие)</w:t>
                                  </w:r>
                                </w:p>
                              </w:tc>
                            </w:tr>
                            <w:tr w:rsidR="00C01045">
                              <w:trPr>
                                <w:trHeight w:val="275"/>
                              </w:trPr>
                              <w:tc>
                                <w:tcPr>
                                  <w:tcW w:w="1010" w:type="dxa"/>
                                  <w:vMerge/>
                                  <w:tcBorders>
                                    <w:top w:val="nil"/>
                                  </w:tcBorders>
                                </w:tcPr>
                                <w:p w:rsidR="00C01045" w:rsidRDefault="00C01045">
                                  <w:pPr>
                                    <w:rPr>
                                      <w:sz w:val="2"/>
                                      <w:szCs w:val="2"/>
                                    </w:rPr>
                                  </w:pPr>
                                </w:p>
                              </w:tc>
                              <w:tc>
                                <w:tcPr>
                                  <w:tcW w:w="2227" w:type="dxa"/>
                                  <w:vMerge/>
                                  <w:tcBorders>
                                    <w:top w:val="nil"/>
                                  </w:tcBorders>
                                </w:tcPr>
                                <w:p w:rsidR="00C01045" w:rsidRDefault="00C01045">
                                  <w:pPr>
                                    <w:rPr>
                                      <w:sz w:val="2"/>
                                      <w:szCs w:val="2"/>
                                    </w:rPr>
                                  </w:pPr>
                                </w:p>
                              </w:tc>
                              <w:tc>
                                <w:tcPr>
                                  <w:tcW w:w="2250" w:type="dxa"/>
                                  <w:vMerge/>
                                  <w:tcBorders>
                                    <w:top w:val="nil"/>
                                  </w:tcBorders>
                                </w:tcPr>
                                <w:p w:rsidR="00C01045" w:rsidRDefault="00C01045">
                                  <w:pPr>
                                    <w:rPr>
                                      <w:sz w:val="2"/>
                                      <w:szCs w:val="2"/>
                                    </w:rPr>
                                  </w:pPr>
                                </w:p>
                              </w:tc>
                              <w:tc>
                                <w:tcPr>
                                  <w:tcW w:w="1540" w:type="dxa"/>
                                </w:tcPr>
                                <w:p w:rsidR="00C01045" w:rsidRDefault="00C01045">
                                  <w:pPr>
                                    <w:pStyle w:val="TableParagraph"/>
                                    <w:spacing w:line="255" w:lineRule="exact"/>
                                    <w:ind w:left="174"/>
                                    <w:rPr>
                                      <w:sz w:val="24"/>
                                    </w:rPr>
                                  </w:pPr>
                                  <w:r>
                                    <w:rPr>
                                      <w:sz w:val="24"/>
                                    </w:rPr>
                                    <w:t>школьн.</w:t>
                                  </w:r>
                                  <w:r>
                                    <w:rPr>
                                      <w:spacing w:val="4"/>
                                      <w:sz w:val="24"/>
                                    </w:rPr>
                                    <w:t xml:space="preserve"> </w:t>
                                  </w:r>
                                  <w:r>
                                    <w:rPr>
                                      <w:spacing w:val="-5"/>
                                      <w:sz w:val="24"/>
                                    </w:rPr>
                                    <w:t>ур.</w:t>
                                  </w:r>
                                </w:p>
                              </w:tc>
                              <w:tc>
                                <w:tcPr>
                                  <w:tcW w:w="1492" w:type="dxa"/>
                                </w:tcPr>
                                <w:p w:rsidR="00C01045" w:rsidRDefault="00C01045">
                                  <w:pPr>
                                    <w:pStyle w:val="TableParagraph"/>
                                    <w:spacing w:line="255" w:lineRule="exact"/>
                                    <w:ind w:left="118"/>
                                    <w:rPr>
                                      <w:sz w:val="24"/>
                                    </w:rPr>
                                  </w:pPr>
                                  <w:r>
                                    <w:rPr>
                                      <w:spacing w:val="-2"/>
                                      <w:sz w:val="24"/>
                                    </w:rPr>
                                    <w:t>муницип.ур.</w:t>
                                  </w:r>
                                </w:p>
                              </w:tc>
                              <w:tc>
                                <w:tcPr>
                                  <w:tcW w:w="1218" w:type="dxa"/>
                                </w:tcPr>
                                <w:p w:rsidR="00C01045" w:rsidRDefault="00C01045">
                                  <w:pPr>
                                    <w:pStyle w:val="TableParagraph"/>
                                    <w:spacing w:line="255" w:lineRule="exact"/>
                                    <w:ind w:left="115"/>
                                    <w:rPr>
                                      <w:sz w:val="24"/>
                                    </w:rPr>
                                  </w:pPr>
                                  <w:r>
                                    <w:rPr>
                                      <w:spacing w:val="-2"/>
                                      <w:sz w:val="24"/>
                                    </w:rPr>
                                    <w:t>окруж.ур.</w:t>
                                  </w:r>
                                </w:p>
                              </w:tc>
                              <w:tc>
                                <w:tcPr>
                                  <w:tcW w:w="1248" w:type="dxa"/>
                                </w:tcPr>
                                <w:p w:rsidR="00C01045" w:rsidRDefault="00C01045">
                                  <w:pPr>
                                    <w:pStyle w:val="TableParagraph"/>
                                    <w:spacing w:line="255" w:lineRule="exact"/>
                                    <w:ind w:left="116"/>
                                    <w:rPr>
                                      <w:sz w:val="24"/>
                                    </w:rPr>
                                  </w:pPr>
                                  <w:r>
                                    <w:rPr>
                                      <w:spacing w:val="-2"/>
                                      <w:sz w:val="24"/>
                                    </w:rPr>
                                    <w:t>всерос.ур.</w:t>
                                  </w:r>
                                </w:p>
                              </w:tc>
                            </w:tr>
                            <w:tr w:rsidR="00C01045">
                              <w:trPr>
                                <w:trHeight w:val="275"/>
                              </w:trPr>
                              <w:tc>
                                <w:tcPr>
                                  <w:tcW w:w="1010" w:type="dxa"/>
                                </w:tcPr>
                                <w:p w:rsidR="00C01045" w:rsidRDefault="00C01045">
                                  <w:pPr>
                                    <w:pStyle w:val="TableParagraph"/>
                                    <w:rPr>
                                      <w:sz w:val="20"/>
                                    </w:rPr>
                                  </w:pPr>
                                </w:p>
                              </w:tc>
                              <w:tc>
                                <w:tcPr>
                                  <w:tcW w:w="2227" w:type="dxa"/>
                                </w:tcPr>
                                <w:p w:rsidR="00C01045" w:rsidRDefault="00C01045">
                                  <w:pPr>
                                    <w:pStyle w:val="TableParagraph"/>
                                    <w:rPr>
                                      <w:sz w:val="20"/>
                                    </w:rPr>
                                  </w:pPr>
                                </w:p>
                              </w:tc>
                              <w:tc>
                                <w:tcPr>
                                  <w:tcW w:w="2250" w:type="dxa"/>
                                </w:tcPr>
                                <w:p w:rsidR="00C01045" w:rsidRDefault="00C01045">
                                  <w:pPr>
                                    <w:pStyle w:val="TableParagraph"/>
                                    <w:rPr>
                                      <w:sz w:val="20"/>
                                    </w:rPr>
                                  </w:pPr>
                                </w:p>
                              </w:tc>
                              <w:tc>
                                <w:tcPr>
                                  <w:tcW w:w="1540" w:type="dxa"/>
                                </w:tcPr>
                                <w:p w:rsidR="00C01045" w:rsidRDefault="00C01045">
                                  <w:pPr>
                                    <w:pStyle w:val="TableParagraph"/>
                                    <w:rPr>
                                      <w:sz w:val="20"/>
                                    </w:rPr>
                                  </w:pPr>
                                </w:p>
                              </w:tc>
                              <w:tc>
                                <w:tcPr>
                                  <w:tcW w:w="1492" w:type="dxa"/>
                                </w:tcPr>
                                <w:p w:rsidR="00C01045" w:rsidRDefault="00C01045">
                                  <w:pPr>
                                    <w:pStyle w:val="TableParagraph"/>
                                    <w:rPr>
                                      <w:sz w:val="20"/>
                                    </w:rPr>
                                  </w:pPr>
                                </w:p>
                              </w:tc>
                              <w:tc>
                                <w:tcPr>
                                  <w:tcW w:w="1218" w:type="dxa"/>
                                </w:tcPr>
                                <w:p w:rsidR="00C01045" w:rsidRDefault="00C01045">
                                  <w:pPr>
                                    <w:pStyle w:val="TableParagraph"/>
                                    <w:rPr>
                                      <w:sz w:val="20"/>
                                    </w:rPr>
                                  </w:pPr>
                                </w:p>
                              </w:tc>
                              <w:tc>
                                <w:tcPr>
                                  <w:tcW w:w="1248" w:type="dxa"/>
                                </w:tcPr>
                                <w:p w:rsidR="00C01045" w:rsidRDefault="00C01045">
                                  <w:pPr>
                                    <w:pStyle w:val="TableParagraph"/>
                                    <w:rPr>
                                      <w:sz w:val="20"/>
                                    </w:rPr>
                                  </w:pPr>
                                </w:p>
                              </w:tc>
                            </w:tr>
                            <w:tr w:rsidR="00C01045">
                              <w:trPr>
                                <w:trHeight w:val="275"/>
                              </w:trPr>
                              <w:tc>
                                <w:tcPr>
                                  <w:tcW w:w="1010" w:type="dxa"/>
                                </w:tcPr>
                                <w:p w:rsidR="00C01045" w:rsidRDefault="00C01045">
                                  <w:pPr>
                                    <w:pStyle w:val="TableParagraph"/>
                                    <w:rPr>
                                      <w:sz w:val="20"/>
                                    </w:rPr>
                                  </w:pPr>
                                </w:p>
                              </w:tc>
                              <w:tc>
                                <w:tcPr>
                                  <w:tcW w:w="2227" w:type="dxa"/>
                                </w:tcPr>
                                <w:p w:rsidR="00C01045" w:rsidRDefault="00C01045">
                                  <w:pPr>
                                    <w:pStyle w:val="TableParagraph"/>
                                    <w:rPr>
                                      <w:sz w:val="20"/>
                                    </w:rPr>
                                  </w:pPr>
                                </w:p>
                              </w:tc>
                              <w:tc>
                                <w:tcPr>
                                  <w:tcW w:w="2250" w:type="dxa"/>
                                </w:tcPr>
                                <w:p w:rsidR="00C01045" w:rsidRDefault="00C01045">
                                  <w:pPr>
                                    <w:pStyle w:val="TableParagraph"/>
                                    <w:rPr>
                                      <w:sz w:val="20"/>
                                    </w:rPr>
                                  </w:pPr>
                                </w:p>
                              </w:tc>
                              <w:tc>
                                <w:tcPr>
                                  <w:tcW w:w="1540" w:type="dxa"/>
                                </w:tcPr>
                                <w:p w:rsidR="00C01045" w:rsidRDefault="00C01045">
                                  <w:pPr>
                                    <w:pStyle w:val="TableParagraph"/>
                                    <w:rPr>
                                      <w:sz w:val="20"/>
                                    </w:rPr>
                                  </w:pPr>
                                </w:p>
                              </w:tc>
                              <w:tc>
                                <w:tcPr>
                                  <w:tcW w:w="1492" w:type="dxa"/>
                                </w:tcPr>
                                <w:p w:rsidR="00C01045" w:rsidRDefault="00C01045">
                                  <w:pPr>
                                    <w:pStyle w:val="TableParagraph"/>
                                    <w:rPr>
                                      <w:sz w:val="20"/>
                                    </w:rPr>
                                  </w:pPr>
                                </w:p>
                              </w:tc>
                              <w:tc>
                                <w:tcPr>
                                  <w:tcW w:w="1218" w:type="dxa"/>
                                </w:tcPr>
                                <w:p w:rsidR="00C01045" w:rsidRDefault="00C01045">
                                  <w:pPr>
                                    <w:pStyle w:val="TableParagraph"/>
                                    <w:rPr>
                                      <w:sz w:val="20"/>
                                    </w:rPr>
                                  </w:pPr>
                                </w:p>
                              </w:tc>
                              <w:tc>
                                <w:tcPr>
                                  <w:tcW w:w="1248" w:type="dxa"/>
                                </w:tcPr>
                                <w:p w:rsidR="00C01045" w:rsidRDefault="00C01045">
                                  <w:pPr>
                                    <w:pStyle w:val="TableParagraph"/>
                                    <w:rPr>
                                      <w:sz w:val="20"/>
                                    </w:rPr>
                                  </w:pPr>
                                </w:p>
                              </w:tc>
                            </w:tr>
                          </w:tbl>
                          <w:p w:rsidR="00C01045" w:rsidRDefault="00C01045">
                            <w:pPr>
                              <w:pStyle w:val="a3"/>
                              <w:ind w:left="0"/>
                            </w:pPr>
                          </w:p>
                        </w:txbxContent>
                      </wps:txbx>
                      <wps:bodyPr wrap="square" lIns="0" tIns="0" rIns="0" bIns="0" rtlCol="0">
                        <a:noAutofit/>
                      </wps:bodyPr>
                    </wps:wsp>
                  </a:graphicData>
                </a:graphic>
              </wp:anchor>
            </w:drawing>
          </mc:Choice>
          <mc:Fallback>
            <w:pict>
              <v:shape id="Textbox 496" o:spid="_x0000_s1054" type="#_x0000_t202" style="position:absolute;left:0;text-align:left;margin-left:142.9pt;margin-top:14pt;width:556pt;height:57.55pt;z-index:1576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" filled="f" stroked="f">
                <v:path arrowok="t"/>
                <v:textbox inset="0,0,0,0">
                  <w:txbxContent>
                    <w:tbl>
                      <w:tblPr>
                        <w:tblStyle w:val="TableNormal"/>
                        <w:tblW w:w="0" w:type="auto"/>
                        <w:tblInd w:w="65"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1E0" w:firstRow="1" w:lastRow="1" w:firstColumn="1" w:lastColumn="1" w:noHBand="0" w:noVBand="0"/>
                      </w:tblPr>
                      <w:tblGrid>
                        <w:gridCol w:w="1010"/>
                        <w:gridCol w:w="2227"/>
                        <w:gridCol w:w="2250"/>
                        <w:gridCol w:w="1540"/>
                        <w:gridCol w:w="1492"/>
                        <w:gridCol w:w="1218"/>
                        <w:gridCol w:w="1248"/>
                      </w:tblGrid>
                      <w:tr w:rsidR="00C01045">
                        <w:trPr>
                          <w:trHeight w:val="276"/>
                        </w:trPr>
                        <w:tc>
                          <w:tcPr>
                            <w:tcW w:w="1010" w:type="dxa"/>
                            <w:vMerge w:val="restart"/>
                          </w:tcPr>
                          <w:p w:rsidR="00C01045" w:rsidRDefault="00C01045">
                            <w:pPr>
                              <w:pStyle w:val="TableParagraph"/>
                              <w:spacing w:before="138"/>
                              <w:ind w:left="106"/>
                              <w:rPr>
                                <w:b/>
                                <w:sz w:val="24"/>
                              </w:rPr>
                            </w:pPr>
                            <w:r>
                              <w:rPr>
                                <w:b/>
                                <w:spacing w:val="-2"/>
                                <w:sz w:val="24"/>
                              </w:rPr>
                              <w:t>Год/кл.</w:t>
                            </w:r>
                          </w:p>
                        </w:tc>
                        <w:tc>
                          <w:tcPr>
                            <w:tcW w:w="2227" w:type="dxa"/>
                            <w:vMerge w:val="restart"/>
                          </w:tcPr>
                          <w:p w:rsidR="00C01045" w:rsidRDefault="00C01045">
                            <w:pPr>
                              <w:pStyle w:val="TableParagraph"/>
                              <w:spacing w:line="270" w:lineRule="exact"/>
                              <w:ind w:left="623"/>
                              <w:rPr>
                                <w:b/>
                                <w:sz w:val="24"/>
                              </w:rPr>
                            </w:pPr>
                            <w:r>
                              <w:rPr>
                                <w:b/>
                                <w:spacing w:val="-2"/>
                                <w:sz w:val="24"/>
                              </w:rPr>
                              <w:t>название</w:t>
                            </w:r>
                          </w:p>
                          <w:p w:rsidR="00C01045" w:rsidRDefault="00C01045">
                            <w:pPr>
                              <w:pStyle w:val="TableParagraph"/>
                              <w:spacing w:before="2" w:line="269" w:lineRule="exact"/>
                              <w:ind w:left="609"/>
                              <w:rPr>
                                <w:b/>
                                <w:sz w:val="24"/>
                              </w:rPr>
                            </w:pPr>
                            <w:r>
                              <w:rPr>
                                <w:b/>
                                <w:spacing w:val="-2"/>
                                <w:sz w:val="24"/>
                              </w:rPr>
                              <w:t>конкурса</w:t>
                            </w:r>
                          </w:p>
                        </w:tc>
                        <w:tc>
                          <w:tcPr>
                            <w:tcW w:w="2250" w:type="dxa"/>
                            <w:vMerge w:val="restart"/>
                          </w:tcPr>
                          <w:p w:rsidR="00C01045" w:rsidRDefault="00C01045">
                            <w:pPr>
                              <w:pStyle w:val="TableParagraph"/>
                              <w:spacing w:line="270" w:lineRule="exact"/>
                              <w:ind w:left="206"/>
                              <w:rPr>
                                <w:b/>
                                <w:sz w:val="24"/>
                              </w:rPr>
                            </w:pPr>
                            <w:r>
                              <w:rPr>
                                <w:b/>
                                <w:sz w:val="24"/>
                              </w:rPr>
                              <w:t>название</w:t>
                            </w:r>
                            <w:r>
                              <w:rPr>
                                <w:b/>
                                <w:spacing w:val="-3"/>
                                <w:sz w:val="24"/>
                              </w:rPr>
                              <w:t xml:space="preserve"> </w:t>
                            </w:r>
                            <w:r>
                              <w:rPr>
                                <w:b/>
                                <w:spacing w:val="-2"/>
                                <w:sz w:val="24"/>
                              </w:rPr>
                              <w:t>работы</w:t>
                            </w:r>
                          </w:p>
                        </w:tc>
                        <w:tc>
                          <w:tcPr>
                            <w:tcW w:w="5498" w:type="dxa"/>
                            <w:gridSpan w:val="4"/>
                          </w:tcPr>
                          <w:p w:rsidR="00C01045" w:rsidRDefault="00C01045">
                            <w:pPr>
                              <w:pStyle w:val="TableParagraph"/>
                              <w:spacing w:line="256" w:lineRule="exact"/>
                              <w:ind w:left="1456"/>
                              <w:rPr>
                                <w:b/>
                                <w:sz w:val="24"/>
                              </w:rPr>
                            </w:pPr>
                            <w:r>
                              <w:rPr>
                                <w:b/>
                                <w:sz w:val="24"/>
                              </w:rPr>
                              <w:t>место</w:t>
                            </w:r>
                            <w:r>
                              <w:rPr>
                                <w:b/>
                                <w:spacing w:val="-2"/>
                                <w:sz w:val="24"/>
                              </w:rPr>
                              <w:t xml:space="preserve"> </w:t>
                            </w:r>
                            <w:r>
                              <w:rPr>
                                <w:b/>
                                <w:sz w:val="24"/>
                              </w:rPr>
                              <w:t>(I,</w:t>
                            </w:r>
                            <w:r>
                              <w:rPr>
                                <w:b/>
                                <w:spacing w:val="-1"/>
                                <w:sz w:val="24"/>
                              </w:rPr>
                              <w:t xml:space="preserve"> </w:t>
                            </w:r>
                            <w:r>
                              <w:rPr>
                                <w:b/>
                                <w:sz w:val="24"/>
                              </w:rPr>
                              <w:t>II,</w:t>
                            </w:r>
                            <w:r>
                              <w:rPr>
                                <w:b/>
                                <w:spacing w:val="-4"/>
                                <w:sz w:val="24"/>
                              </w:rPr>
                              <w:t xml:space="preserve"> </w:t>
                            </w:r>
                            <w:r>
                              <w:rPr>
                                <w:b/>
                                <w:sz w:val="24"/>
                              </w:rPr>
                              <w:t xml:space="preserve">III, </w:t>
                            </w:r>
                            <w:r>
                              <w:rPr>
                                <w:b/>
                                <w:spacing w:val="-2"/>
                                <w:sz w:val="24"/>
                              </w:rPr>
                              <w:t>участие)</w:t>
                            </w:r>
                          </w:p>
                        </w:tc>
                      </w:tr>
                      <w:tr w:rsidR="00C01045">
                        <w:trPr>
                          <w:trHeight w:val="275"/>
                        </w:trPr>
                        <w:tc>
                          <w:tcPr>
                            <w:tcW w:w="1010" w:type="dxa"/>
                            <w:vMerge/>
                            <w:tcBorders>
                              <w:top w:val="nil"/>
                            </w:tcBorders>
                          </w:tcPr>
                          <w:p w:rsidR="00C01045" w:rsidRDefault="00C01045">
                            <w:pPr>
                              <w:rPr>
                                <w:sz w:val="2"/>
                                <w:szCs w:val="2"/>
                              </w:rPr>
                            </w:pPr>
                          </w:p>
                        </w:tc>
                        <w:tc>
                          <w:tcPr>
                            <w:tcW w:w="2227" w:type="dxa"/>
                            <w:vMerge/>
                            <w:tcBorders>
                              <w:top w:val="nil"/>
                            </w:tcBorders>
                          </w:tcPr>
                          <w:p w:rsidR="00C01045" w:rsidRDefault="00C01045">
                            <w:pPr>
                              <w:rPr>
                                <w:sz w:val="2"/>
                                <w:szCs w:val="2"/>
                              </w:rPr>
                            </w:pPr>
                          </w:p>
                        </w:tc>
                        <w:tc>
                          <w:tcPr>
                            <w:tcW w:w="2250" w:type="dxa"/>
                            <w:vMerge/>
                            <w:tcBorders>
                              <w:top w:val="nil"/>
                            </w:tcBorders>
                          </w:tcPr>
                          <w:p w:rsidR="00C01045" w:rsidRDefault="00C01045">
                            <w:pPr>
                              <w:rPr>
                                <w:sz w:val="2"/>
                                <w:szCs w:val="2"/>
                              </w:rPr>
                            </w:pPr>
                          </w:p>
                        </w:tc>
                        <w:tc>
                          <w:tcPr>
                            <w:tcW w:w="1540" w:type="dxa"/>
                          </w:tcPr>
                          <w:p w:rsidR="00C01045" w:rsidRDefault="00C01045">
                            <w:pPr>
                              <w:pStyle w:val="TableParagraph"/>
                              <w:spacing w:line="255" w:lineRule="exact"/>
                              <w:ind w:left="174"/>
                              <w:rPr>
                                <w:sz w:val="24"/>
                              </w:rPr>
                            </w:pPr>
                            <w:r>
                              <w:rPr>
                                <w:sz w:val="24"/>
                              </w:rPr>
                              <w:t>школьн.</w:t>
                            </w:r>
                            <w:r>
                              <w:rPr>
                                <w:spacing w:val="4"/>
                                <w:sz w:val="24"/>
                              </w:rPr>
                              <w:t xml:space="preserve"> </w:t>
                            </w:r>
                            <w:r>
                              <w:rPr>
                                <w:spacing w:val="-5"/>
                                <w:sz w:val="24"/>
                              </w:rPr>
                              <w:t>ур.</w:t>
                            </w:r>
                          </w:p>
                        </w:tc>
                        <w:tc>
                          <w:tcPr>
                            <w:tcW w:w="1492" w:type="dxa"/>
                          </w:tcPr>
                          <w:p w:rsidR="00C01045" w:rsidRDefault="00C01045">
                            <w:pPr>
                              <w:pStyle w:val="TableParagraph"/>
                              <w:spacing w:line="255" w:lineRule="exact"/>
                              <w:ind w:left="118"/>
                              <w:rPr>
                                <w:sz w:val="24"/>
                              </w:rPr>
                            </w:pPr>
                            <w:r>
                              <w:rPr>
                                <w:spacing w:val="-2"/>
                                <w:sz w:val="24"/>
                              </w:rPr>
                              <w:t>муницип.ур.</w:t>
                            </w:r>
                          </w:p>
                        </w:tc>
                        <w:tc>
                          <w:tcPr>
                            <w:tcW w:w="1218" w:type="dxa"/>
                          </w:tcPr>
                          <w:p w:rsidR="00C01045" w:rsidRDefault="00C01045">
                            <w:pPr>
                              <w:pStyle w:val="TableParagraph"/>
                              <w:spacing w:line="255" w:lineRule="exact"/>
                              <w:ind w:left="115"/>
                              <w:rPr>
                                <w:sz w:val="24"/>
                              </w:rPr>
                            </w:pPr>
                            <w:r>
                              <w:rPr>
                                <w:spacing w:val="-2"/>
                                <w:sz w:val="24"/>
                              </w:rPr>
                              <w:t>окруж.ур.</w:t>
                            </w:r>
                          </w:p>
                        </w:tc>
                        <w:tc>
                          <w:tcPr>
                            <w:tcW w:w="1248" w:type="dxa"/>
                          </w:tcPr>
                          <w:p w:rsidR="00C01045" w:rsidRDefault="00C01045">
                            <w:pPr>
                              <w:pStyle w:val="TableParagraph"/>
                              <w:spacing w:line="255" w:lineRule="exact"/>
                              <w:ind w:left="116"/>
                              <w:rPr>
                                <w:sz w:val="24"/>
                              </w:rPr>
                            </w:pPr>
                            <w:r>
                              <w:rPr>
                                <w:spacing w:val="-2"/>
                                <w:sz w:val="24"/>
                              </w:rPr>
                              <w:t>всерос.ур.</w:t>
                            </w:r>
                          </w:p>
                        </w:tc>
                      </w:tr>
                      <w:tr w:rsidR="00C01045">
                        <w:trPr>
                          <w:trHeight w:val="275"/>
                        </w:trPr>
                        <w:tc>
                          <w:tcPr>
                            <w:tcW w:w="1010" w:type="dxa"/>
                          </w:tcPr>
                          <w:p w:rsidR="00C01045" w:rsidRDefault="00C01045">
                            <w:pPr>
                              <w:pStyle w:val="TableParagraph"/>
                              <w:rPr>
                                <w:sz w:val="20"/>
                              </w:rPr>
                            </w:pPr>
                          </w:p>
                        </w:tc>
                        <w:tc>
                          <w:tcPr>
                            <w:tcW w:w="2227" w:type="dxa"/>
                          </w:tcPr>
                          <w:p w:rsidR="00C01045" w:rsidRDefault="00C01045">
                            <w:pPr>
                              <w:pStyle w:val="TableParagraph"/>
                              <w:rPr>
                                <w:sz w:val="20"/>
                              </w:rPr>
                            </w:pPr>
                          </w:p>
                        </w:tc>
                        <w:tc>
                          <w:tcPr>
                            <w:tcW w:w="2250" w:type="dxa"/>
                          </w:tcPr>
                          <w:p w:rsidR="00C01045" w:rsidRDefault="00C01045">
                            <w:pPr>
                              <w:pStyle w:val="TableParagraph"/>
                              <w:rPr>
                                <w:sz w:val="20"/>
                              </w:rPr>
                            </w:pPr>
                          </w:p>
                        </w:tc>
                        <w:tc>
                          <w:tcPr>
                            <w:tcW w:w="1540" w:type="dxa"/>
                          </w:tcPr>
                          <w:p w:rsidR="00C01045" w:rsidRDefault="00C01045">
                            <w:pPr>
                              <w:pStyle w:val="TableParagraph"/>
                              <w:rPr>
                                <w:sz w:val="20"/>
                              </w:rPr>
                            </w:pPr>
                          </w:p>
                        </w:tc>
                        <w:tc>
                          <w:tcPr>
                            <w:tcW w:w="1492" w:type="dxa"/>
                          </w:tcPr>
                          <w:p w:rsidR="00C01045" w:rsidRDefault="00C01045">
                            <w:pPr>
                              <w:pStyle w:val="TableParagraph"/>
                              <w:rPr>
                                <w:sz w:val="20"/>
                              </w:rPr>
                            </w:pPr>
                          </w:p>
                        </w:tc>
                        <w:tc>
                          <w:tcPr>
                            <w:tcW w:w="1218" w:type="dxa"/>
                          </w:tcPr>
                          <w:p w:rsidR="00C01045" w:rsidRDefault="00C01045">
                            <w:pPr>
                              <w:pStyle w:val="TableParagraph"/>
                              <w:rPr>
                                <w:sz w:val="20"/>
                              </w:rPr>
                            </w:pPr>
                          </w:p>
                        </w:tc>
                        <w:tc>
                          <w:tcPr>
                            <w:tcW w:w="1248" w:type="dxa"/>
                          </w:tcPr>
                          <w:p w:rsidR="00C01045" w:rsidRDefault="00C01045">
                            <w:pPr>
                              <w:pStyle w:val="TableParagraph"/>
                              <w:rPr>
                                <w:sz w:val="20"/>
                              </w:rPr>
                            </w:pPr>
                          </w:p>
                        </w:tc>
                      </w:tr>
                      <w:tr w:rsidR="00C01045">
                        <w:trPr>
                          <w:trHeight w:val="275"/>
                        </w:trPr>
                        <w:tc>
                          <w:tcPr>
                            <w:tcW w:w="1010" w:type="dxa"/>
                          </w:tcPr>
                          <w:p w:rsidR="00C01045" w:rsidRDefault="00C01045">
                            <w:pPr>
                              <w:pStyle w:val="TableParagraph"/>
                              <w:rPr>
                                <w:sz w:val="20"/>
                              </w:rPr>
                            </w:pPr>
                          </w:p>
                        </w:tc>
                        <w:tc>
                          <w:tcPr>
                            <w:tcW w:w="2227" w:type="dxa"/>
                          </w:tcPr>
                          <w:p w:rsidR="00C01045" w:rsidRDefault="00C01045">
                            <w:pPr>
                              <w:pStyle w:val="TableParagraph"/>
                              <w:rPr>
                                <w:sz w:val="20"/>
                              </w:rPr>
                            </w:pPr>
                          </w:p>
                        </w:tc>
                        <w:tc>
                          <w:tcPr>
                            <w:tcW w:w="2250" w:type="dxa"/>
                          </w:tcPr>
                          <w:p w:rsidR="00C01045" w:rsidRDefault="00C01045">
                            <w:pPr>
                              <w:pStyle w:val="TableParagraph"/>
                              <w:rPr>
                                <w:sz w:val="20"/>
                              </w:rPr>
                            </w:pPr>
                          </w:p>
                        </w:tc>
                        <w:tc>
                          <w:tcPr>
                            <w:tcW w:w="1540" w:type="dxa"/>
                          </w:tcPr>
                          <w:p w:rsidR="00C01045" w:rsidRDefault="00C01045">
                            <w:pPr>
                              <w:pStyle w:val="TableParagraph"/>
                              <w:rPr>
                                <w:sz w:val="20"/>
                              </w:rPr>
                            </w:pPr>
                          </w:p>
                        </w:tc>
                        <w:tc>
                          <w:tcPr>
                            <w:tcW w:w="1492" w:type="dxa"/>
                          </w:tcPr>
                          <w:p w:rsidR="00C01045" w:rsidRDefault="00C01045">
                            <w:pPr>
                              <w:pStyle w:val="TableParagraph"/>
                              <w:rPr>
                                <w:sz w:val="20"/>
                              </w:rPr>
                            </w:pPr>
                          </w:p>
                        </w:tc>
                        <w:tc>
                          <w:tcPr>
                            <w:tcW w:w="1218" w:type="dxa"/>
                          </w:tcPr>
                          <w:p w:rsidR="00C01045" w:rsidRDefault="00C01045">
                            <w:pPr>
                              <w:pStyle w:val="TableParagraph"/>
                              <w:rPr>
                                <w:sz w:val="20"/>
                              </w:rPr>
                            </w:pPr>
                          </w:p>
                        </w:tc>
                        <w:tc>
                          <w:tcPr>
                            <w:tcW w:w="1248" w:type="dxa"/>
                          </w:tcPr>
                          <w:p w:rsidR="00C01045" w:rsidRDefault="00C01045">
                            <w:pPr>
                              <w:pStyle w:val="TableParagraph"/>
                              <w:rPr>
                                <w:sz w:val="20"/>
                              </w:rPr>
                            </w:pPr>
                          </w:p>
                        </w:tc>
                      </w:tr>
                    </w:tbl>
                    <w:p w:rsidR="00C01045" w:rsidRDefault="00C01045">
                      <w:pPr>
                        <w:pStyle w:val="a3"/>
                        <w:ind w:left="0"/>
                      </w:pPr>
                    </w:p>
                  </w:txbxContent>
                </v:textbox>
                <w10:wrap anchorx="page"/>
              </v:shape>
            </w:pict>
          </mc:Fallback>
        </mc:AlternateContent>
      </w:r>
      <w:r>
        <w:rPr>
          <w:b/>
          <w:sz w:val="24"/>
        </w:rPr>
        <w:t>Участие</w:t>
      </w:r>
      <w:r>
        <w:rPr>
          <w:b/>
          <w:spacing w:val="-2"/>
          <w:sz w:val="24"/>
        </w:rPr>
        <w:t xml:space="preserve"> </w:t>
      </w:r>
      <w:r>
        <w:rPr>
          <w:b/>
          <w:sz w:val="24"/>
        </w:rPr>
        <w:t>обучающегося</w:t>
      </w:r>
      <w:r>
        <w:rPr>
          <w:b/>
          <w:spacing w:val="-2"/>
          <w:sz w:val="24"/>
        </w:rPr>
        <w:t xml:space="preserve"> </w:t>
      </w:r>
      <w:r>
        <w:rPr>
          <w:b/>
          <w:sz w:val="24"/>
        </w:rPr>
        <w:t>в</w:t>
      </w:r>
      <w:r>
        <w:rPr>
          <w:b/>
          <w:spacing w:val="-2"/>
          <w:sz w:val="24"/>
        </w:rPr>
        <w:t xml:space="preserve"> </w:t>
      </w:r>
      <w:r>
        <w:rPr>
          <w:b/>
          <w:sz w:val="24"/>
        </w:rPr>
        <w:t>проектных,</w:t>
      </w:r>
      <w:r>
        <w:rPr>
          <w:b/>
          <w:spacing w:val="1"/>
          <w:sz w:val="24"/>
        </w:rPr>
        <w:t xml:space="preserve"> </w:t>
      </w:r>
      <w:r>
        <w:rPr>
          <w:b/>
          <w:sz w:val="24"/>
        </w:rPr>
        <w:t>исследовательских,</w:t>
      </w:r>
      <w:r>
        <w:rPr>
          <w:b/>
          <w:spacing w:val="2"/>
          <w:sz w:val="24"/>
        </w:rPr>
        <w:t xml:space="preserve"> </w:t>
      </w:r>
      <w:r>
        <w:rPr>
          <w:b/>
          <w:sz w:val="24"/>
        </w:rPr>
        <w:t>творческих</w:t>
      </w:r>
      <w:r>
        <w:rPr>
          <w:b/>
          <w:spacing w:val="-5"/>
          <w:sz w:val="24"/>
        </w:rPr>
        <w:t xml:space="preserve"> </w:t>
      </w:r>
      <w:r>
        <w:rPr>
          <w:b/>
          <w:sz w:val="24"/>
        </w:rPr>
        <w:t>конкурсах</w:t>
      </w:r>
      <w:r>
        <w:rPr>
          <w:b/>
          <w:spacing w:val="-6"/>
          <w:sz w:val="24"/>
        </w:rPr>
        <w:t xml:space="preserve"> </w:t>
      </w:r>
      <w:r>
        <w:rPr>
          <w:b/>
          <w:sz w:val="24"/>
        </w:rPr>
        <w:t>(в</w:t>
      </w:r>
      <w:r>
        <w:rPr>
          <w:b/>
          <w:spacing w:val="-1"/>
          <w:sz w:val="24"/>
        </w:rPr>
        <w:t xml:space="preserve"> </w:t>
      </w:r>
      <w:r>
        <w:rPr>
          <w:b/>
          <w:sz w:val="24"/>
        </w:rPr>
        <w:t>т.ч.</w:t>
      </w:r>
      <w:r>
        <w:rPr>
          <w:b/>
          <w:spacing w:val="-2"/>
          <w:sz w:val="24"/>
        </w:rPr>
        <w:t xml:space="preserve"> </w:t>
      </w:r>
      <w:r>
        <w:rPr>
          <w:b/>
          <w:sz w:val="24"/>
        </w:rPr>
        <w:t>Интернет-</w:t>
      </w:r>
      <w:r>
        <w:rPr>
          <w:b/>
          <w:spacing w:val="-2"/>
          <w:sz w:val="24"/>
        </w:rPr>
        <w:t>проектах).</w:t>
      </w:r>
    </w:p>
    <w:p w:rsidR="003B46F0" w:rsidRDefault="003B46F0">
      <w:pPr>
        <w:pStyle w:val="a3"/>
        <w:ind w:left="0"/>
        <w:rPr>
          <w:b/>
          <w:sz w:val="24"/>
        </w:rPr>
      </w:pPr>
    </w:p>
    <w:p w:rsidR="003B46F0" w:rsidRDefault="003B46F0">
      <w:pPr>
        <w:pStyle w:val="a3"/>
        <w:ind w:left="0"/>
        <w:rPr>
          <w:b/>
          <w:sz w:val="24"/>
        </w:rPr>
      </w:pPr>
    </w:p>
    <w:p w:rsidR="003B46F0" w:rsidRDefault="003B46F0">
      <w:pPr>
        <w:pStyle w:val="a3"/>
        <w:spacing w:before="222"/>
        <w:ind w:left="0"/>
        <w:rPr>
          <w:b/>
          <w:sz w:val="24"/>
        </w:rPr>
      </w:pPr>
    </w:p>
    <w:p w:rsidR="003B46F0" w:rsidRDefault="00C01045">
      <w:pPr>
        <w:ind w:left="4195" w:right="1722"/>
        <w:jc w:val="center"/>
        <w:rPr>
          <w:b/>
          <w:sz w:val="24"/>
        </w:rPr>
      </w:pPr>
      <w:r>
        <w:rPr>
          <w:noProof/>
          <w:position w:val="-9"/>
          <w:lang w:eastAsia="ru-RU"/>
        </w:rPr>
        <w:drawing>
          <wp:inline distT="0" distB="0" distL="0" distR="0">
            <wp:extent cx="126356" cy="117888"/>
            <wp:effectExtent l="0" t="0" r="0" b="0"/>
            <wp:docPr id="497" name="Image 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7" name="Image 497"/>
                    <pic:cNvPicPr/>
                  </pic:nvPicPr>
                  <pic:blipFill>
                    <a:blip r:embed="rId146" cstate="print"/>
                    <a:stretch>
                      <a:fillRect/>
                    </a:stretch>
                  </pic:blipFill>
                  <pic:spPr>
                    <a:xfrm>
                      <a:off x="0" y="0"/>
                      <a:ext cx="126356" cy="117888"/>
                    </a:xfrm>
                    <a:prstGeom prst="rect">
                      <a:avLst/>
                    </a:prstGeom>
                  </pic:spPr>
                </pic:pic>
              </a:graphicData>
            </a:graphic>
          </wp:inline>
        </w:drawing>
      </w:r>
      <w:r>
        <w:rPr>
          <w:spacing w:val="40"/>
          <w:sz w:val="20"/>
        </w:rPr>
        <w:t xml:space="preserve"> </w:t>
      </w:r>
      <w:r>
        <w:rPr>
          <w:b/>
          <w:sz w:val="24"/>
        </w:rPr>
        <w:t>Восьмой раздел</w:t>
      </w:r>
    </w:p>
    <w:p w:rsidR="003B46F0" w:rsidRDefault="00C01045">
      <w:pPr>
        <w:spacing w:before="186"/>
        <w:ind w:left="639" w:right="718"/>
        <w:jc w:val="center"/>
        <w:rPr>
          <w:b/>
          <w:sz w:val="24"/>
        </w:rPr>
      </w:pPr>
      <w:r>
        <w:rPr>
          <w:b/>
          <w:sz w:val="24"/>
        </w:rPr>
        <w:t>Систематизированные</w:t>
      </w:r>
      <w:r>
        <w:rPr>
          <w:b/>
          <w:spacing w:val="-5"/>
          <w:sz w:val="24"/>
        </w:rPr>
        <w:t xml:space="preserve"> </w:t>
      </w:r>
      <w:r>
        <w:rPr>
          <w:b/>
          <w:sz w:val="24"/>
        </w:rPr>
        <w:t>материалы</w:t>
      </w:r>
      <w:r>
        <w:rPr>
          <w:b/>
          <w:spacing w:val="-7"/>
          <w:sz w:val="24"/>
        </w:rPr>
        <w:t xml:space="preserve"> </w:t>
      </w:r>
      <w:r>
        <w:rPr>
          <w:b/>
          <w:sz w:val="24"/>
        </w:rPr>
        <w:t>за</w:t>
      </w:r>
      <w:r>
        <w:rPr>
          <w:b/>
          <w:spacing w:val="-3"/>
          <w:sz w:val="24"/>
        </w:rPr>
        <w:t xml:space="preserve"> </w:t>
      </w:r>
      <w:r>
        <w:rPr>
          <w:b/>
          <w:sz w:val="24"/>
        </w:rPr>
        <w:t>процессом</w:t>
      </w:r>
      <w:r>
        <w:rPr>
          <w:b/>
          <w:spacing w:val="-3"/>
          <w:sz w:val="24"/>
        </w:rPr>
        <w:t xml:space="preserve"> </w:t>
      </w:r>
      <w:r>
        <w:rPr>
          <w:b/>
          <w:sz w:val="24"/>
        </w:rPr>
        <w:t>овладения</w:t>
      </w:r>
      <w:r>
        <w:rPr>
          <w:b/>
          <w:spacing w:val="-2"/>
          <w:sz w:val="24"/>
        </w:rPr>
        <w:t xml:space="preserve"> </w:t>
      </w:r>
      <w:r>
        <w:rPr>
          <w:b/>
          <w:sz w:val="24"/>
        </w:rPr>
        <w:t>универсальными</w:t>
      </w:r>
      <w:r>
        <w:rPr>
          <w:b/>
          <w:spacing w:val="-7"/>
          <w:sz w:val="24"/>
        </w:rPr>
        <w:t xml:space="preserve"> </w:t>
      </w:r>
      <w:r>
        <w:rPr>
          <w:b/>
          <w:sz w:val="24"/>
        </w:rPr>
        <w:t>учебными</w:t>
      </w:r>
      <w:r>
        <w:rPr>
          <w:b/>
          <w:spacing w:val="2"/>
          <w:sz w:val="24"/>
        </w:rPr>
        <w:t xml:space="preserve"> </w:t>
      </w:r>
      <w:r>
        <w:rPr>
          <w:b/>
          <w:spacing w:val="-2"/>
          <w:sz w:val="24"/>
        </w:rPr>
        <w:t>действиями</w:t>
      </w:r>
    </w:p>
    <w:p w:rsidR="003B46F0" w:rsidRDefault="003B46F0">
      <w:pPr>
        <w:jc w:val="center"/>
        <w:rPr>
          <w:sz w:val="24"/>
        </w:rPr>
        <w:sectPr w:rsidR="003B46F0">
          <w:footerReference w:type="default" r:id="rId167"/>
          <w:pgSz w:w="16840" w:h="11910" w:orient="landscape"/>
          <w:pgMar w:top="900" w:right="420" w:bottom="1000" w:left="500" w:header="0" w:footer="806" w:gutter="0"/>
          <w:cols w:space="720"/>
        </w:sectPr>
      </w:pPr>
    </w:p>
    <w:p w:rsidR="003B46F0" w:rsidRDefault="00C01045">
      <w:pPr>
        <w:spacing w:before="77" w:line="272" w:lineRule="exact"/>
        <w:ind w:left="633"/>
        <w:rPr>
          <w:b/>
          <w:sz w:val="24"/>
        </w:rPr>
      </w:pPr>
      <w:r>
        <w:rPr>
          <w:b/>
          <w:sz w:val="24"/>
        </w:rPr>
        <w:lastRenderedPageBreak/>
        <w:t>Портфель</w:t>
      </w:r>
      <w:r>
        <w:rPr>
          <w:b/>
          <w:spacing w:val="-5"/>
          <w:sz w:val="24"/>
        </w:rPr>
        <w:t xml:space="preserve"> </w:t>
      </w:r>
      <w:r>
        <w:rPr>
          <w:b/>
          <w:sz w:val="24"/>
        </w:rPr>
        <w:t>достижений</w:t>
      </w:r>
      <w:r>
        <w:rPr>
          <w:b/>
          <w:spacing w:val="-1"/>
          <w:sz w:val="24"/>
        </w:rPr>
        <w:t xml:space="preserve"> </w:t>
      </w:r>
      <w:r>
        <w:rPr>
          <w:b/>
          <w:spacing w:val="-2"/>
          <w:sz w:val="24"/>
        </w:rPr>
        <w:t>ученика.</w:t>
      </w:r>
    </w:p>
    <w:p w:rsidR="003B46F0" w:rsidRDefault="00C01045">
      <w:pPr>
        <w:spacing w:line="237" w:lineRule="auto"/>
        <w:ind w:left="633" w:right="13238"/>
        <w:rPr>
          <w:sz w:val="24"/>
        </w:rPr>
      </w:pPr>
      <w:r>
        <w:rPr>
          <w:sz w:val="24"/>
        </w:rPr>
        <w:t>Творческие</w:t>
      </w:r>
      <w:r>
        <w:rPr>
          <w:spacing w:val="-1"/>
          <w:sz w:val="24"/>
        </w:rPr>
        <w:t xml:space="preserve"> </w:t>
      </w:r>
      <w:r>
        <w:rPr>
          <w:spacing w:val="-2"/>
          <w:sz w:val="24"/>
        </w:rPr>
        <w:t>работы.</w:t>
      </w:r>
    </w:p>
    <w:p w:rsidR="003B46F0" w:rsidRDefault="00C01045">
      <w:pPr>
        <w:spacing w:line="237" w:lineRule="auto"/>
        <w:ind w:left="633" w:right="13238"/>
        <w:rPr>
          <w:sz w:val="24"/>
        </w:rPr>
      </w:pPr>
      <w:r>
        <w:rPr>
          <w:spacing w:val="-2"/>
          <w:sz w:val="24"/>
        </w:rPr>
        <w:t>Проекты.</w:t>
      </w:r>
    </w:p>
    <w:p w:rsidR="003B46F0" w:rsidRDefault="00C01045">
      <w:pPr>
        <w:spacing w:line="275" w:lineRule="exact"/>
        <w:ind w:left="633"/>
        <w:rPr>
          <w:sz w:val="24"/>
        </w:rPr>
      </w:pPr>
      <w:r>
        <w:rPr>
          <w:spacing w:val="-2"/>
          <w:sz w:val="24"/>
        </w:rPr>
        <w:t>Сочинения.</w:t>
      </w:r>
    </w:p>
    <w:p w:rsidR="003B46F0" w:rsidRDefault="00C01045">
      <w:pPr>
        <w:spacing w:before="3" w:line="237" w:lineRule="auto"/>
        <w:ind w:left="633" w:right="10168"/>
        <w:rPr>
          <w:sz w:val="24"/>
        </w:rPr>
      </w:pPr>
      <w:r>
        <w:rPr>
          <w:sz w:val="24"/>
        </w:rPr>
        <w:t>Контрольно-измерительный</w:t>
      </w:r>
      <w:r>
        <w:rPr>
          <w:spacing w:val="-11"/>
          <w:sz w:val="24"/>
        </w:rPr>
        <w:t xml:space="preserve"> </w:t>
      </w:r>
      <w:r>
        <w:rPr>
          <w:sz w:val="24"/>
        </w:rPr>
        <w:t>материал</w:t>
      </w:r>
      <w:r>
        <w:rPr>
          <w:spacing w:val="-11"/>
          <w:sz w:val="24"/>
        </w:rPr>
        <w:t xml:space="preserve"> </w:t>
      </w:r>
      <w:r>
        <w:rPr>
          <w:sz w:val="24"/>
        </w:rPr>
        <w:t>и</w:t>
      </w:r>
      <w:r>
        <w:rPr>
          <w:spacing w:val="-11"/>
          <w:sz w:val="24"/>
        </w:rPr>
        <w:t xml:space="preserve"> </w:t>
      </w:r>
      <w:r>
        <w:rPr>
          <w:sz w:val="24"/>
        </w:rPr>
        <w:t>т.п. Копии грамот, дипломов.</w:t>
      </w:r>
    </w:p>
    <w:p w:rsidR="003B46F0" w:rsidRDefault="003B46F0">
      <w:pPr>
        <w:spacing w:line="237" w:lineRule="auto"/>
        <w:rPr>
          <w:sz w:val="24"/>
        </w:rPr>
        <w:sectPr w:rsidR="003B46F0">
          <w:footerReference w:type="default" r:id="rId168"/>
          <w:pgSz w:w="16840" w:h="11910" w:orient="landscape"/>
          <w:pgMar w:top="900" w:right="420" w:bottom="1100" w:left="500" w:header="0" w:footer="907" w:gutter="0"/>
          <w:cols w:space="720"/>
        </w:sectPr>
      </w:pPr>
    </w:p>
    <w:p w:rsidR="003B46F0" w:rsidRDefault="00C01045">
      <w:pPr>
        <w:spacing w:before="70"/>
        <w:ind w:right="680"/>
        <w:jc w:val="right"/>
        <w:rPr>
          <w:i/>
          <w:sz w:val="20"/>
        </w:rPr>
      </w:pPr>
      <w:r>
        <w:rPr>
          <w:i/>
          <w:sz w:val="20"/>
        </w:rPr>
        <w:lastRenderedPageBreak/>
        <w:t>Приложение</w:t>
      </w:r>
      <w:r>
        <w:rPr>
          <w:i/>
          <w:spacing w:val="-6"/>
          <w:sz w:val="20"/>
        </w:rPr>
        <w:t xml:space="preserve"> </w:t>
      </w:r>
      <w:r>
        <w:rPr>
          <w:i/>
          <w:sz w:val="20"/>
        </w:rPr>
        <w:t>2</w:t>
      </w:r>
      <w:r>
        <w:rPr>
          <w:i/>
          <w:spacing w:val="-6"/>
          <w:sz w:val="20"/>
        </w:rPr>
        <w:t xml:space="preserve"> </w:t>
      </w:r>
      <w:r>
        <w:rPr>
          <w:i/>
          <w:sz w:val="20"/>
        </w:rPr>
        <w:t>к</w:t>
      </w:r>
      <w:r>
        <w:rPr>
          <w:i/>
          <w:spacing w:val="2"/>
          <w:sz w:val="20"/>
        </w:rPr>
        <w:t xml:space="preserve"> </w:t>
      </w:r>
      <w:r>
        <w:rPr>
          <w:i/>
          <w:sz w:val="20"/>
        </w:rPr>
        <w:t>АООП</w:t>
      </w:r>
      <w:r>
        <w:rPr>
          <w:i/>
          <w:spacing w:val="-6"/>
          <w:sz w:val="20"/>
        </w:rPr>
        <w:t xml:space="preserve"> </w:t>
      </w:r>
      <w:r>
        <w:rPr>
          <w:i/>
          <w:spacing w:val="-4"/>
          <w:sz w:val="20"/>
        </w:rPr>
        <w:t>НОО.</w:t>
      </w:r>
    </w:p>
    <w:p w:rsidR="003B46F0" w:rsidRDefault="003B46F0">
      <w:pPr>
        <w:pStyle w:val="a3"/>
        <w:spacing w:before="3"/>
        <w:ind w:left="0"/>
        <w:rPr>
          <w:i/>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9"/>
        <w:gridCol w:w="7806"/>
      </w:tblGrid>
      <w:tr w:rsidR="003B46F0">
        <w:trPr>
          <w:trHeight w:val="753"/>
        </w:trPr>
        <w:tc>
          <w:tcPr>
            <w:tcW w:w="10345" w:type="dxa"/>
            <w:gridSpan w:val="2"/>
          </w:tcPr>
          <w:p w:rsidR="003B46F0" w:rsidRDefault="00C01045">
            <w:pPr>
              <w:pStyle w:val="TableParagraph"/>
              <w:spacing w:before="4"/>
              <w:ind w:left="1020" w:right="979"/>
              <w:jc w:val="center"/>
              <w:rPr>
                <w:rFonts w:ascii="Cambria" w:hAnsi="Cambria"/>
                <w:b/>
                <w:sz w:val="20"/>
              </w:rPr>
            </w:pPr>
            <w:r>
              <w:rPr>
                <w:rFonts w:ascii="Cambria" w:hAnsi="Cambria"/>
                <w:b/>
                <w:sz w:val="20"/>
              </w:rPr>
              <w:t>Список</w:t>
            </w:r>
            <w:r>
              <w:rPr>
                <w:rFonts w:ascii="Cambria" w:hAnsi="Cambria"/>
                <w:b/>
                <w:spacing w:val="-6"/>
                <w:sz w:val="20"/>
              </w:rPr>
              <w:t xml:space="preserve"> </w:t>
            </w:r>
            <w:r>
              <w:rPr>
                <w:rFonts w:ascii="Cambria" w:hAnsi="Cambria"/>
                <w:b/>
                <w:sz w:val="20"/>
              </w:rPr>
              <w:t>учебников</w:t>
            </w:r>
            <w:r>
              <w:rPr>
                <w:rFonts w:ascii="Cambria" w:hAnsi="Cambria"/>
                <w:b/>
                <w:spacing w:val="-7"/>
                <w:sz w:val="20"/>
              </w:rPr>
              <w:t xml:space="preserve"> </w:t>
            </w:r>
            <w:r>
              <w:rPr>
                <w:rFonts w:ascii="Cambria" w:hAnsi="Cambria"/>
                <w:b/>
                <w:sz w:val="20"/>
              </w:rPr>
              <w:t>и</w:t>
            </w:r>
            <w:r>
              <w:rPr>
                <w:rFonts w:ascii="Cambria" w:hAnsi="Cambria"/>
                <w:b/>
                <w:spacing w:val="-8"/>
                <w:sz w:val="20"/>
              </w:rPr>
              <w:t xml:space="preserve"> </w:t>
            </w:r>
            <w:r>
              <w:rPr>
                <w:rFonts w:ascii="Cambria" w:hAnsi="Cambria"/>
                <w:b/>
                <w:sz w:val="20"/>
              </w:rPr>
              <w:t>учебных</w:t>
            </w:r>
            <w:r>
              <w:rPr>
                <w:rFonts w:ascii="Cambria" w:hAnsi="Cambria"/>
                <w:b/>
                <w:spacing w:val="-6"/>
                <w:sz w:val="20"/>
              </w:rPr>
              <w:t xml:space="preserve"> </w:t>
            </w:r>
            <w:r>
              <w:rPr>
                <w:rFonts w:ascii="Cambria" w:hAnsi="Cambria"/>
                <w:b/>
                <w:sz w:val="20"/>
              </w:rPr>
              <w:t>пособий</w:t>
            </w:r>
            <w:r>
              <w:rPr>
                <w:rFonts w:ascii="Cambria" w:hAnsi="Cambria"/>
                <w:b/>
                <w:spacing w:val="33"/>
                <w:sz w:val="20"/>
              </w:rPr>
              <w:t xml:space="preserve">  </w:t>
            </w:r>
            <w:r>
              <w:rPr>
                <w:rFonts w:ascii="Cambria" w:hAnsi="Cambria"/>
                <w:b/>
                <w:sz w:val="20"/>
              </w:rPr>
              <w:t>на</w:t>
            </w:r>
            <w:r>
              <w:rPr>
                <w:rFonts w:ascii="Cambria" w:hAnsi="Cambria"/>
                <w:b/>
                <w:spacing w:val="-8"/>
                <w:sz w:val="20"/>
              </w:rPr>
              <w:t xml:space="preserve"> </w:t>
            </w:r>
            <w:r>
              <w:rPr>
                <w:rFonts w:ascii="Cambria" w:hAnsi="Cambria"/>
                <w:b/>
                <w:sz w:val="20"/>
              </w:rPr>
              <w:t>2024-2025</w:t>
            </w:r>
            <w:r>
              <w:rPr>
                <w:rFonts w:ascii="Cambria" w:hAnsi="Cambria"/>
                <w:b/>
                <w:spacing w:val="-5"/>
                <w:sz w:val="20"/>
              </w:rPr>
              <w:t xml:space="preserve"> </w:t>
            </w:r>
            <w:r>
              <w:rPr>
                <w:rFonts w:ascii="Cambria" w:hAnsi="Cambria"/>
                <w:b/>
                <w:sz w:val="20"/>
              </w:rPr>
              <w:t>учебный</w:t>
            </w:r>
            <w:r>
              <w:rPr>
                <w:rFonts w:ascii="Cambria" w:hAnsi="Cambria"/>
                <w:b/>
                <w:spacing w:val="-8"/>
                <w:sz w:val="20"/>
              </w:rPr>
              <w:t xml:space="preserve"> </w:t>
            </w:r>
            <w:r>
              <w:rPr>
                <w:rFonts w:ascii="Cambria" w:hAnsi="Cambria"/>
                <w:b/>
                <w:spacing w:val="-5"/>
                <w:sz w:val="20"/>
              </w:rPr>
              <w:t>год</w:t>
            </w:r>
          </w:p>
        </w:tc>
      </w:tr>
      <w:tr w:rsidR="003B46F0">
        <w:trPr>
          <w:trHeight w:val="360"/>
        </w:trPr>
        <w:tc>
          <w:tcPr>
            <w:tcW w:w="10345" w:type="dxa"/>
            <w:gridSpan w:val="2"/>
          </w:tcPr>
          <w:p w:rsidR="003B46F0" w:rsidRDefault="00C01045">
            <w:pPr>
              <w:pStyle w:val="TableParagraph"/>
              <w:spacing w:line="128" w:lineRule="exact"/>
              <w:ind w:left="1000" w:right="979"/>
              <w:jc w:val="center"/>
              <w:rPr>
                <w:rFonts w:ascii="Cambria" w:hAnsi="Cambria"/>
                <w:b/>
                <w:sz w:val="20"/>
              </w:rPr>
            </w:pPr>
            <w:r>
              <w:rPr>
                <w:rFonts w:ascii="Cambria" w:hAnsi="Cambria"/>
                <w:b/>
                <w:sz w:val="20"/>
              </w:rPr>
              <w:t>Список</w:t>
            </w:r>
            <w:r>
              <w:rPr>
                <w:rFonts w:ascii="Cambria" w:hAnsi="Cambria"/>
                <w:b/>
                <w:spacing w:val="-5"/>
                <w:sz w:val="20"/>
              </w:rPr>
              <w:t xml:space="preserve"> </w:t>
            </w:r>
            <w:r>
              <w:rPr>
                <w:rFonts w:ascii="Cambria" w:hAnsi="Cambria"/>
                <w:b/>
                <w:sz w:val="20"/>
              </w:rPr>
              <w:t>учебников</w:t>
            </w:r>
            <w:r>
              <w:rPr>
                <w:rFonts w:ascii="Cambria" w:hAnsi="Cambria"/>
                <w:b/>
                <w:spacing w:val="-7"/>
                <w:sz w:val="20"/>
              </w:rPr>
              <w:t xml:space="preserve"> </w:t>
            </w:r>
            <w:r>
              <w:rPr>
                <w:rFonts w:ascii="Cambria" w:hAnsi="Cambria"/>
                <w:b/>
                <w:sz w:val="20"/>
              </w:rPr>
              <w:t>и</w:t>
            </w:r>
            <w:r>
              <w:rPr>
                <w:rFonts w:ascii="Cambria" w:hAnsi="Cambria"/>
                <w:b/>
                <w:spacing w:val="-8"/>
                <w:sz w:val="20"/>
              </w:rPr>
              <w:t xml:space="preserve"> </w:t>
            </w:r>
            <w:r>
              <w:rPr>
                <w:rFonts w:ascii="Cambria" w:hAnsi="Cambria"/>
                <w:b/>
                <w:sz w:val="20"/>
              </w:rPr>
              <w:t>учебных</w:t>
            </w:r>
            <w:r>
              <w:rPr>
                <w:rFonts w:ascii="Cambria" w:hAnsi="Cambria"/>
                <w:b/>
                <w:spacing w:val="-6"/>
                <w:sz w:val="20"/>
              </w:rPr>
              <w:t xml:space="preserve"> </w:t>
            </w:r>
            <w:r>
              <w:rPr>
                <w:rFonts w:ascii="Cambria" w:hAnsi="Cambria"/>
                <w:b/>
                <w:sz w:val="20"/>
              </w:rPr>
              <w:t>пособий</w:t>
            </w:r>
            <w:r>
              <w:rPr>
                <w:rFonts w:ascii="Cambria" w:hAnsi="Cambria"/>
                <w:b/>
                <w:spacing w:val="-8"/>
                <w:sz w:val="20"/>
              </w:rPr>
              <w:t xml:space="preserve"> </w:t>
            </w:r>
            <w:r>
              <w:rPr>
                <w:rFonts w:ascii="Cambria" w:hAnsi="Cambria"/>
                <w:b/>
                <w:sz w:val="20"/>
              </w:rPr>
              <w:t>1</w:t>
            </w:r>
            <w:r>
              <w:rPr>
                <w:rFonts w:ascii="Cambria" w:hAnsi="Cambria"/>
                <w:b/>
                <w:spacing w:val="-5"/>
                <w:sz w:val="20"/>
              </w:rPr>
              <w:t xml:space="preserve"> </w:t>
            </w:r>
            <w:r>
              <w:rPr>
                <w:rFonts w:ascii="Cambria" w:hAnsi="Cambria"/>
                <w:b/>
                <w:sz w:val="20"/>
              </w:rPr>
              <w:t>д</w:t>
            </w:r>
            <w:r>
              <w:rPr>
                <w:rFonts w:ascii="Cambria" w:hAnsi="Cambria"/>
                <w:b/>
                <w:spacing w:val="-6"/>
                <w:sz w:val="20"/>
              </w:rPr>
              <w:t xml:space="preserve"> </w:t>
            </w:r>
            <w:r>
              <w:rPr>
                <w:rFonts w:ascii="Cambria" w:hAnsi="Cambria"/>
                <w:b/>
                <w:sz w:val="20"/>
              </w:rPr>
              <w:t>класса</w:t>
            </w:r>
            <w:r>
              <w:rPr>
                <w:rFonts w:ascii="Cambria" w:hAnsi="Cambria"/>
                <w:b/>
                <w:spacing w:val="-4"/>
                <w:sz w:val="20"/>
              </w:rPr>
              <w:t xml:space="preserve"> </w:t>
            </w:r>
            <w:r>
              <w:rPr>
                <w:rFonts w:ascii="Cambria" w:hAnsi="Cambria"/>
                <w:b/>
                <w:sz w:val="20"/>
              </w:rPr>
              <w:t>на</w:t>
            </w:r>
            <w:r>
              <w:rPr>
                <w:rFonts w:ascii="Cambria" w:hAnsi="Cambria"/>
                <w:b/>
                <w:spacing w:val="-8"/>
                <w:sz w:val="20"/>
              </w:rPr>
              <w:t xml:space="preserve"> </w:t>
            </w:r>
            <w:r>
              <w:rPr>
                <w:rFonts w:ascii="Cambria" w:hAnsi="Cambria"/>
                <w:b/>
                <w:sz w:val="20"/>
              </w:rPr>
              <w:t>2024-2025</w:t>
            </w:r>
            <w:r>
              <w:rPr>
                <w:rFonts w:ascii="Cambria" w:hAnsi="Cambria"/>
                <w:b/>
                <w:spacing w:val="-5"/>
                <w:sz w:val="20"/>
              </w:rPr>
              <w:t xml:space="preserve"> </w:t>
            </w:r>
            <w:r>
              <w:rPr>
                <w:rFonts w:ascii="Cambria" w:hAnsi="Cambria"/>
                <w:b/>
                <w:sz w:val="20"/>
              </w:rPr>
              <w:t>учебный</w:t>
            </w:r>
            <w:r>
              <w:rPr>
                <w:rFonts w:ascii="Cambria" w:hAnsi="Cambria"/>
                <w:b/>
                <w:spacing w:val="-8"/>
                <w:sz w:val="20"/>
              </w:rPr>
              <w:t xml:space="preserve"> </w:t>
            </w:r>
            <w:r>
              <w:rPr>
                <w:rFonts w:ascii="Cambria" w:hAnsi="Cambria"/>
                <w:b/>
                <w:spacing w:val="-5"/>
                <w:sz w:val="20"/>
              </w:rPr>
              <w:t>год</w:t>
            </w:r>
          </w:p>
          <w:p w:rsidR="003B46F0" w:rsidRDefault="00C01045">
            <w:pPr>
              <w:pStyle w:val="TableParagraph"/>
              <w:tabs>
                <w:tab w:val="left" w:pos="3529"/>
              </w:tabs>
              <w:spacing w:line="211" w:lineRule="exact"/>
              <w:ind w:right="979"/>
              <w:jc w:val="center"/>
              <w:rPr>
                <w:rFonts w:ascii="Cambria" w:hAnsi="Cambria"/>
                <w:b/>
                <w:sz w:val="20"/>
              </w:rPr>
            </w:pPr>
            <w:r>
              <w:rPr>
                <w:rFonts w:ascii="Cambria" w:hAnsi="Cambria"/>
                <w:b/>
                <w:spacing w:val="-2"/>
                <w:sz w:val="20"/>
              </w:rPr>
              <w:t>Предмет</w:t>
            </w:r>
            <w:r>
              <w:rPr>
                <w:rFonts w:ascii="Cambria" w:hAnsi="Cambria"/>
                <w:b/>
                <w:sz w:val="20"/>
              </w:rPr>
              <w:tab/>
              <w:t>Учебники</w:t>
            </w:r>
            <w:r>
              <w:rPr>
                <w:rFonts w:ascii="Cambria" w:hAnsi="Cambria"/>
                <w:b/>
                <w:spacing w:val="-14"/>
                <w:sz w:val="20"/>
              </w:rPr>
              <w:t xml:space="preserve"> </w:t>
            </w:r>
            <w:r>
              <w:rPr>
                <w:rFonts w:ascii="Cambria" w:hAnsi="Cambria"/>
                <w:b/>
                <w:sz w:val="20"/>
              </w:rPr>
              <w:t>(автор,</w:t>
            </w:r>
            <w:r>
              <w:rPr>
                <w:rFonts w:ascii="Cambria" w:hAnsi="Cambria"/>
                <w:b/>
                <w:spacing w:val="-11"/>
                <w:sz w:val="20"/>
              </w:rPr>
              <w:t xml:space="preserve"> </w:t>
            </w:r>
            <w:r>
              <w:rPr>
                <w:rFonts w:ascii="Cambria" w:hAnsi="Cambria"/>
                <w:b/>
                <w:sz w:val="20"/>
              </w:rPr>
              <w:t>название,</w:t>
            </w:r>
            <w:r>
              <w:rPr>
                <w:rFonts w:ascii="Cambria" w:hAnsi="Cambria"/>
                <w:b/>
                <w:spacing w:val="-9"/>
                <w:sz w:val="20"/>
              </w:rPr>
              <w:t xml:space="preserve"> </w:t>
            </w:r>
            <w:r>
              <w:rPr>
                <w:rFonts w:ascii="Cambria" w:hAnsi="Cambria"/>
                <w:b/>
                <w:spacing w:val="-2"/>
                <w:sz w:val="20"/>
              </w:rPr>
              <w:t>издательство)</w:t>
            </w:r>
          </w:p>
        </w:tc>
      </w:tr>
      <w:tr w:rsidR="003B46F0">
        <w:trPr>
          <w:trHeight w:val="277"/>
        </w:trPr>
        <w:tc>
          <w:tcPr>
            <w:tcW w:w="2539" w:type="dxa"/>
          </w:tcPr>
          <w:p w:rsidR="003B46F0" w:rsidRDefault="00C01045">
            <w:pPr>
              <w:pStyle w:val="TableParagraph"/>
              <w:spacing w:before="70" w:line="187" w:lineRule="exact"/>
              <w:ind w:left="107"/>
              <w:rPr>
                <w:rFonts w:ascii="Cambria" w:hAnsi="Cambria"/>
                <w:sz w:val="20"/>
              </w:rPr>
            </w:pPr>
            <w:r>
              <w:rPr>
                <w:rFonts w:ascii="Cambria" w:hAnsi="Cambria"/>
                <w:sz w:val="20"/>
              </w:rPr>
              <w:t>Русский</w:t>
            </w:r>
            <w:r>
              <w:rPr>
                <w:rFonts w:ascii="Cambria" w:hAnsi="Cambria"/>
                <w:spacing w:val="-7"/>
                <w:sz w:val="20"/>
              </w:rPr>
              <w:t xml:space="preserve"> </w:t>
            </w:r>
            <w:r>
              <w:rPr>
                <w:rFonts w:ascii="Cambria" w:hAnsi="Cambria"/>
                <w:spacing w:val="-4"/>
                <w:sz w:val="20"/>
              </w:rPr>
              <w:t>язык</w:t>
            </w:r>
          </w:p>
        </w:tc>
        <w:tc>
          <w:tcPr>
            <w:tcW w:w="7806" w:type="dxa"/>
          </w:tcPr>
          <w:p w:rsidR="003B46F0" w:rsidRDefault="00C01045">
            <w:pPr>
              <w:pStyle w:val="TableParagraph"/>
              <w:spacing w:line="228" w:lineRule="exact"/>
              <w:ind w:left="108"/>
              <w:rPr>
                <w:rFonts w:ascii="Cambria" w:hAnsi="Cambria"/>
                <w:sz w:val="20"/>
              </w:rPr>
            </w:pPr>
            <w:r>
              <w:rPr>
                <w:rFonts w:ascii="Cambria" w:hAnsi="Cambria"/>
                <w:sz w:val="20"/>
              </w:rPr>
              <w:t>Горецкий</w:t>
            </w:r>
            <w:r>
              <w:rPr>
                <w:rFonts w:ascii="Cambria" w:hAnsi="Cambria"/>
                <w:spacing w:val="-9"/>
                <w:sz w:val="20"/>
              </w:rPr>
              <w:t xml:space="preserve"> </w:t>
            </w:r>
            <w:r>
              <w:rPr>
                <w:rFonts w:ascii="Cambria" w:hAnsi="Cambria"/>
                <w:sz w:val="20"/>
              </w:rPr>
              <w:t>В.Г.,</w:t>
            </w:r>
            <w:r>
              <w:rPr>
                <w:rFonts w:ascii="Cambria" w:hAnsi="Cambria"/>
                <w:spacing w:val="-6"/>
                <w:sz w:val="20"/>
              </w:rPr>
              <w:t xml:space="preserve"> </w:t>
            </w:r>
            <w:r>
              <w:rPr>
                <w:rFonts w:ascii="Cambria" w:hAnsi="Cambria"/>
                <w:sz w:val="20"/>
              </w:rPr>
              <w:t>Кирюшкин</w:t>
            </w:r>
            <w:r>
              <w:rPr>
                <w:rFonts w:ascii="Cambria" w:hAnsi="Cambria"/>
                <w:spacing w:val="-5"/>
                <w:sz w:val="20"/>
              </w:rPr>
              <w:t xml:space="preserve"> </w:t>
            </w:r>
            <w:r>
              <w:rPr>
                <w:rFonts w:ascii="Cambria" w:hAnsi="Cambria"/>
                <w:sz w:val="20"/>
              </w:rPr>
              <w:t>В.А.,</w:t>
            </w:r>
            <w:r>
              <w:rPr>
                <w:rFonts w:ascii="Cambria" w:hAnsi="Cambria"/>
                <w:spacing w:val="-5"/>
                <w:sz w:val="20"/>
              </w:rPr>
              <w:t xml:space="preserve"> </w:t>
            </w:r>
            <w:r>
              <w:rPr>
                <w:rFonts w:ascii="Cambria" w:hAnsi="Cambria"/>
                <w:sz w:val="20"/>
              </w:rPr>
              <w:t>Виноградская</w:t>
            </w:r>
            <w:r>
              <w:rPr>
                <w:rFonts w:ascii="Cambria" w:hAnsi="Cambria"/>
                <w:spacing w:val="-9"/>
                <w:sz w:val="20"/>
              </w:rPr>
              <w:t xml:space="preserve"> </w:t>
            </w:r>
            <w:r>
              <w:rPr>
                <w:rFonts w:ascii="Cambria" w:hAnsi="Cambria"/>
                <w:sz w:val="20"/>
              </w:rPr>
              <w:t>Л.А.</w:t>
            </w:r>
            <w:r>
              <w:rPr>
                <w:rFonts w:ascii="Cambria" w:hAnsi="Cambria"/>
                <w:spacing w:val="-5"/>
                <w:sz w:val="20"/>
              </w:rPr>
              <w:t xml:space="preserve"> </w:t>
            </w:r>
            <w:r>
              <w:rPr>
                <w:rFonts w:ascii="Cambria" w:hAnsi="Cambria"/>
                <w:sz w:val="20"/>
              </w:rPr>
              <w:t>Азбука.</w:t>
            </w:r>
            <w:r>
              <w:rPr>
                <w:rFonts w:ascii="Cambria" w:hAnsi="Cambria"/>
                <w:spacing w:val="-5"/>
                <w:sz w:val="20"/>
              </w:rPr>
              <w:t xml:space="preserve"> </w:t>
            </w:r>
            <w:r>
              <w:rPr>
                <w:rFonts w:ascii="Cambria" w:hAnsi="Cambria"/>
                <w:sz w:val="20"/>
              </w:rPr>
              <w:t>–</w:t>
            </w:r>
            <w:r>
              <w:rPr>
                <w:rFonts w:ascii="Cambria" w:hAnsi="Cambria"/>
                <w:spacing w:val="-7"/>
                <w:sz w:val="20"/>
              </w:rPr>
              <w:t xml:space="preserve"> </w:t>
            </w:r>
            <w:r>
              <w:rPr>
                <w:rFonts w:ascii="Cambria" w:hAnsi="Cambria"/>
                <w:sz w:val="20"/>
              </w:rPr>
              <w:t>М.</w:t>
            </w:r>
            <w:r>
              <w:rPr>
                <w:rFonts w:ascii="Cambria" w:hAnsi="Cambria"/>
                <w:spacing w:val="-6"/>
                <w:sz w:val="20"/>
              </w:rPr>
              <w:t xml:space="preserve"> </w:t>
            </w:r>
            <w:r>
              <w:rPr>
                <w:rFonts w:ascii="Cambria" w:hAnsi="Cambria"/>
                <w:sz w:val="20"/>
              </w:rPr>
              <w:t>:</w:t>
            </w:r>
            <w:r>
              <w:rPr>
                <w:rFonts w:ascii="Cambria" w:hAnsi="Cambria"/>
                <w:spacing w:val="-7"/>
                <w:sz w:val="20"/>
              </w:rPr>
              <w:t xml:space="preserve"> </w:t>
            </w:r>
            <w:r>
              <w:rPr>
                <w:rFonts w:ascii="Cambria" w:hAnsi="Cambria"/>
                <w:spacing w:val="-2"/>
                <w:sz w:val="20"/>
              </w:rPr>
              <w:t>Просвещение</w:t>
            </w:r>
          </w:p>
        </w:tc>
      </w:tr>
      <w:tr w:rsidR="003B46F0">
        <w:trPr>
          <w:trHeight w:val="280"/>
        </w:trPr>
        <w:tc>
          <w:tcPr>
            <w:tcW w:w="2539" w:type="dxa"/>
            <w:vMerge w:val="restart"/>
          </w:tcPr>
          <w:p w:rsidR="003B46F0" w:rsidRDefault="003B46F0">
            <w:pPr>
              <w:pStyle w:val="TableParagraph"/>
              <w:rPr>
                <w:i/>
                <w:sz w:val="20"/>
              </w:rPr>
            </w:pPr>
          </w:p>
          <w:p w:rsidR="003B46F0" w:rsidRDefault="003B46F0">
            <w:pPr>
              <w:pStyle w:val="TableParagraph"/>
              <w:rPr>
                <w:i/>
                <w:sz w:val="20"/>
              </w:rPr>
            </w:pPr>
          </w:p>
          <w:p w:rsidR="003B46F0" w:rsidRDefault="003B46F0">
            <w:pPr>
              <w:pStyle w:val="TableParagraph"/>
              <w:spacing w:before="5"/>
              <w:rPr>
                <w:i/>
                <w:sz w:val="20"/>
              </w:rPr>
            </w:pPr>
          </w:p>
          <w:p w:rsidR="003B46F0" w:rsidRDefault="00C01045">
            <w:pPr>
              <w:pStyle w:val="TableParagraph"/>
              <w:spacing w:line="141" w:lineRule="exact"/>
              <w:ind w:left="107"/>
              <w:rPr>
                <w:rFonts w:ascii="Cambria" w:hAnsi="Cambria"/>
                <w:sz w:val="20"/>
              </w:rPr>
            </w:pPr>
            <w:r>
              <w:rPr>
                <w:rFonts w:ascii="Cambria" w:hAnsi="Cambria"/>
                <w:spacing w:val="-2"/>
                <w:sz w:val="20"/>
              </w:rPr>
              <w:t>Литературное</w:t>
            </w:r>
            <w:r>
              <w:rPr>
                <w:rFonts w:ascii="Cambria" w:hAnsi="Cambria"/>
                <w:spacing w:val="4"/>
                <w:sz w:val="20"/>
              </w:rPr>
              <w:t xml:space="preserve"> </w:t>
            </w:r>
            <w:r>
              <w:rPr>
                <w:rFonts w:ascii="Cambria" w:hAnsi="Cambria"/>
                <w:spacing w:val="-2"/>
                <w:sz w:val="20"/>
              </w:rPr>
              <w:t>чтение</w:t>
            </w:r>
          </w:p>
        </w:tc>
        <w:tc>
          <w:tcPr>
            <w:tcW w:w="7806" w:type="dxa"/>
          </w:tcPr>
          <w:p w:rsidR="003B46F0" w:rsidRDefault="00C01045">
            <w:pPr>
              <w:pStyle w:val="TableParagraph"/>
              <w:spacing w:before="18"/>
              <w:ind w:left="108"/>
              <w:rPr>
                <w:rFonts w:ascii="Cambria" w:hAnsi="Cambria"/>
                <w:sz w:val="20"/>
              </w:rPr>
            </w:pPr>
            <w:r>
              <w:rPr>
                <w:rFonts w:ascii="Cambria" w:hAnsi="Cambria"/>
                <w:sz w:val="20"/>
              </w:rPr>
              <w:t>Горецкий</w:t>
            </w:r>
            <w:r>
              <w:rPr>
                <w:rFonts w:ascii="Cambria" w:hAnsi="Cambria"/>
                <w:spacing w:val="-7"/>
                <w:sz w:val="20"/>
              </w:rPr>
              <w:t xml:space="preserve"> </w:t>
            </w:r>
            <w:r>
              <w:rPr>
                <w:rFonts w:ascii="Cambria" w:hAnsi="Cambria"/>
                <w:sz w:val="20"/>
              </w:rPr>
              <w:t>В.</w:t>
            </w:r>
            <w:r>
              <w:rPr>
                <w:rFonts w:ascii="Cambria" w:hAnsi="Cambria"/>
                <w:spacing w:val="-1"/>
                <w:sz w:val="20"/>
              </w:rPr>
              <w:t xml:space="preserve"> </w:t>
            </w:r>
            <w:r>
              <w:rPr>
                <w:rFonts w:ascii="Cambria" w:hAnsi="Cambria"/>
                <w:sz w:val="20"/>
              </w:rPr>
              <w:t>Г.,</w:t>
            </w:r>
            <w:r>
              <w:rPr>
                <w:rFonts w:ascii="Cambria" w:hAnsi="Cambria"/>
                <w:spacing w:val="-2"/>
                <w:sz w:val="20"/>
              </w:rPr>
              <w:t xml:space="preserve"> </w:t>
            </w:r>
            <w:r>
              <w:rPr>
                <w:rFonts w:ascii="Cambria" w:hAnsi="Cambria"/>
                <w:sz w:val="20"/>
              </w:rPr>
              <w:t>Федосова</w:t>
            </w:r>
            <w:r>
              <w:rPr>
                <w:rFonts w:ascii="Cambria" w:hAnsi="Cambria"/>
                <w:spacing w:val="-2"/>
                <w:sz w:val="20"/>
              </w:rPr>
              <w:t xml:space="preserve"> </w:t>
            </w:r>
            <w:r>
              <w:rPr>
                <w:rFonts w:ascii="Cambria" w:hAnsi="Cambria"/>
                <w:sz w:val="20"/>
              </w:rPr>
              <w:t>Н.</w:t>
            </w:r>
            <w:r>
              <w:rPr>
                <w:rFonts w:ascii="Cambria" w:hAnsi="Cambria"/>
                <w:spacing w:val="-2"/>
                <w:sz w:val="20"/>
              </w:rPr>
              <w:t xml:space="preserve"> </w:t>
            </w:r>
            <w:r>
              <w:rPr>
                <w:rFonts w:ascii="Cambria" w:hAnsi="Cambria"/>
                <w:sz w:val="20"/>
              </w:rPr>
              <w:t>А.</w:t>
            </w:r>
            <w:r>
              <w:rPr>
                <w:rFonts w:ascii="Cambria" w:hAnsi="Cambria"/>
                <w:spacing w:val="-4"/>
                <w:sz w:val="20"/>
              </w:rPr>
              <w:t xml:space="preserve"> </w:t>
            </w:r>
            <w:r>
              <w:rPr>
                <w:rFonts w:ascii="Cambria" w:hAnsi="Cambria"/>
                <w:sz w:val="20"/>
              </w:rPr>
              <w:t>Прописи.</w:t>
            </w:r>
            <w:r>
              <w:rPr>
                <w:rFonts w:ascii="Cambria" w:hAnsi="Cambria"/>
                <w:spacing w:val="-3"/>
                <w:sz w:val="20"/>
              </w:rPr>
              <w:t xml:space="preserve"> </w:t>
            </w:r>
            <w:r>
              <w:rPr>
                <w:rFonts w:ascii="Cambria" w:hAnsi="Cambria"/>
                <w:sz w:val="20"/>
              </w:rPr>
              <w:t>1</w:t>
            </w:r>
            <w:r>
              <w:rPr>
                <w:rFonts w:ascii="Cambria" w:hAnsi="Cambria"/>
                <w:spacing w:val="-6"/>
                <w:sz w:val="20"/>
              </w:rPr>
              <w:t xml:space="preserve"> </w:t>
            </w:r>
            <w:r>
              <w:rPr>
                <w:rFonts w:ascii="Cambria" w:hAnsi="Cambria"/>
                <w:sz w:val="20"/>
              </w:rPr>
              <w:t>класс.</w:t>
            </w:r>
            <w:r>
              <w:rPr>
                <w:rFonts w:ascii="Cambria" w:hAnsi="Cambria"/>
                <w:spacing w:val="-3"/>
                <w:sz w:val="20"/>
              </w:rPr>
              <w:t xml:space="preserve"> </w:t>
            </w:r>
            <w:r>
              <w:rPr>
                <w:rFonts w:ascii="Cambria" w:hAnsi="Cambria"/>
                <w:sz w:val="20"/>
              </w:rPr>
              <w:t>В</w:t>
            </w:r>
            <w:r>
              <w:rPr>
                <w:rFonts w:ascii="Cambria" w:hAnsi="Cambria"/>
                <w:spacing w:val="-1"/>
                <w:sz w:val="20"/>
              </w:rPr>
              <w:t xml:space="preserve"> </w:t>
            </w:r>
            <w:r>
              <w:rPr>
                <w:rFonts w:ascii="Cambria" w:hAnsi="Cambria"/>
                <w:sz w:val="20"/>
              </w:rPr>
              <w:t>4-х</w:t>
            </w:r>
            <w:r>
              <w:rPr>
                <w:rFonts w:ascii="Cambria" w:hAnsi="Cambria"/>
                <w:spacing w:val="-6"/>
                <w:sz w:val="20"/>
              </w:rPr>
              <w:t xml:space="preserve"> </w:t>
            </w:r>
            <w:r>
              <w:rPr>
                <w:rFonts w:ascii="Cambria" w:hAnsi="Cambria"/>
                <w:sz w:val="20"/>
              </w:rPr>
              <w:t>ч.</w:t>
            </w:r>
            <w:r>
              <w:rPr>
                <w:rFonts w:ascii="Cambria" w:hAnsi="Cambria"/>
                <w:spacing w:val="-2"/>
                <w:sz w:val="20"/>
              </w:rPr>
              <w:t xml:space="preserve"> </w:t>
            </w:r>
            <w:r>
              <w:rPr>
                <w:rFonts w:ascii="Cambria" w:hAnsi="Cambria"/>
                <w:sz w:val="20"/>
              </w:rPr>
              <w:t>-</w:t>
            </w:r>
            <w:r>
              <w:rPr>
                <w:rFonts w:ascii="Cambria" w:hAnsi="Cambria"/>
                <w:spacing w:val="36"/>
                <w:sz w:val="20"/>
              </w:rPr>
              <w:t xml:space="preserve"> </w:t>
            </w:r>
            <w:r>
              <w:rPr>
                <w:rFonts w:ascii="Cambria" w:hAnsi="Cambria"/>
                <w:sz w:val="20"/>
              </w:rPr>
              <w:t>М.</w:t>
            </w:r>
            <w:r>
              <w:rPr>
                <w:rFonts w:ascii="Cambria" w:hAnsi="Cambria"/>
                <w:spacing w:val="-3"/>
                <w:sz w:val="20"/>
              </w:rPr>
              <w:t xml:space="preserve"> </w:t>
            </w:r>
            <w:r>
              <w:rPr>
                <w:rFonts w:ascii="Cambria" w:hAnsi="Cambria"/>
                <w:sz w:val="20"/>
              </w:rPr>
              <w:t>:</w:t>
            </w:r>
            <w:r>
              <w:rPr>
                <w:rFonts w:ascii="Cambria" w:hAnsi="Cambria"/>
                <w:spacing w:val="-4"/>
                <w:sz w:val="20"/>
              </w:rPr>
              <w:t xml:space="preserve"> </w:t>
            </w:r>
            <w:r>
              <w:rPr>
                <w:rFonts w:ascii="Cambria" w:hAnsi="Cambria"/>
                <w:spacing w:val="-2"/>
                <w:sz w:val="20"/>
              </w:rPr>
              <w:t>Просвещение</w:t>
            </w:r>
          </w:p>
        </w:tc>
      </w:tr>
      <w:tr w:rsidR="003B46F0">
        <w:trPr>
          <w:trHeight w:val="277"/>
        </w:trPr>
        <w:tc>
          <w:tcPr>
            <w:tcW w:w="2539" w:type="dxa"/>
            <w:vMerge/>
            <w:tcBorders>
              <w:top w:val="nil"/>
            </w:tcBorders>
          </w:tcPr>
          <w:p w:rsidR="003B46F0" w:rsidRDefault="003B46F0">
            <w:pPr>
              <w:rPr>
                <w:sz w:val="2"/>
                <w:szCs w:val="2"/>
              </w:rPr>
            </w:pPr>
          </w:p>
        </w:tc>
        <w:tc>
          <w:tcPr>
            <w:tcW w:w="7806" w:type="dxa"/>
          </w:tcPr>
          <w:p w:rsidR="003B46F0" w:rsidRDefault="00C01045">
            <w:pPr>
              <w:pStyle w:val="TableParagraph"/>
              <w:spacing w:before="34" w:line="223" w:lineRule="exact"/>
              <w:ind w:left="108"/>
              <w:rPr>
                <w:rFonts w:ascii="Cambria" w:hAnsi="Cambria"/>
                <w:sz w:val="20"/>
              </w:rPr>
            </w:pPr>
            <w:r>
              <w:rPr>
                <w:rFonts w:ascii="Cambria" w:hAnsi="Cambria"/>
                <w:sz w:val="20"/>
              </w:rPr>
              <w:t>Канакина</w:t>
            </w:r>
            <w:r>
              <w:rPr>
                <w:rFonts w:ascii="Cambria" w:hAnsi="Cambria"/>
                <w:spacing w:val="-6"/>
                <w:sz w:val="20"/>
              </w:rPr>
              <w:t xml:space="preserve"> </w:t>
            </w:r>
            <w:r>
              <w:rPr>
                <w:rFonts w:ascii="Cambria" w:hAnsi="Cambria"/>
                <w:sz w:val="20"/>
              </w:rPr>
              <w:t>В.</w:t>
            </w:r>
            <w:r>
              <w:rPr>
                <w:rFonts w:ascii="Cambria" w:hAnsi="Cambria"/>
                <w:spacing w:val="-2"/>
                <w:sz w:val="20"/>
              </w:rPr>
              <w:t xml:space="preserve"> </w:t>
            </w:r>
            <w:r>
              <w:rPr>
                <w:rFonts w:ascii="Cambria" w:hAnsi="Cambria"/>
                <w:sz w:val="20"/>
              </w:rPr>
              <w:t>П.,</w:t>
            </w:r>
            <w:r>
              <w:rPr>
                <w:rFonts w:ascii="Cambria" w:hAnsi="Cambria"/>
                <w:spacing w:val="-4"/>
                <w:sz w:val="20"/>
              </w:rPr>
              <w:t xml:space="preserve"> </w:t>
            </w:r>
            <w:r>
              <w:rPr>
                <w:rFonts w:ascii="Cambria" w:hAnsi="Cambria"/>
                <w:sz w:val="20"/>
              </w:rPr>
              <w:t>Горецкий</w:t>
            </w:r>
            <w:r>
              <w:rPr>
                <w:rFonts w:ascii="Cambria" w:hAnsi="Cambria"/>
                <w:spacing w:val="-4"/>
                <w:sz w:val="20"/>
              </w:rPr>
              <w:t xml:space="preserve"> </w:t>
            </w:r>
            <w:r>
              <w:rPr>
                <w:rFonts w:ascii="Cambria" w:hAnsi="Cambria"/>
                <w:sz w:val="20"/>
              </w:rPr>
              <w:t>В.</w:t>
            </w:r>
            <w:r>
              <w:rPr>
                <w:rFonts w:ascii="Cambria" w:hAnsi="Cambria"/>
                <w:spacing w:val="-3"/>
                <w:sz w:val="20"/>
              </w:rPr>
              <w:t xml:space="preserve"> </w:t>
            </w:r>
            <w:r>
              <w:rPr>
                <w:rFonts w:ascii="Cambria" w:hAnsi="Cambria"/>
                <w:sz w:val="20"/>
              </w:rPr>
              <w:t>Г.</w:t>
            </w:r>
            <w:r>
              <w:rPr>
                <w:rFonts w:ascii="Cambria" w:hAnsi="Cambria"/>
                <w:spacing w:val="-4"/>
                <w:sz w:val="20"/>
              </w:rPr>
              <w:t xml:space="preserve"> </w:t>
            </w:r>
            <w:r>
              <w:rPr>
                <w:rFonts w:ascii="Cambria" w:hAnsi="Cambria"/>
                <w:sz w:val="20"/>
              </w:rPr>
              <w:t>Русский</w:t>
            </w:r>
            <w:r>
              <w:rPr>
                <w:rFonts w:ascii="Cambria" w:hAnsi="Cambria"/>
                <w:spacing w:val="-5"/>
                <w:sz w:val="20"/>
              </w:rPr>
              <w:t xml:space="preserve"> </w:t>
            </w:r>
            <w:r>
              <w:rPr>
                <w:rFonts w:ascii="Cambria" w:hAnsi="Cambria"/>
                <w:sz w:val="20"/>
              </w:rPr>
              <w:t>язык.</w:t>
            </w:r>
            <w:r>
              <w:rPr>
                <w:rFonts w:ascii="Cambria" w:hAnsi="Cambria"/>
                <w:spacing w:val="-4"/>
                <w:sz w:val="20"/>
              </w:rPr>
              <w:t xml:space="preserve"> </w:t>
            </w:r>
            <w:r>
              <w:rPr>
                <w:rFonts w:ascii="Cambria" w:hAnsi="Cambria"/>
                <w:sz w:val="20"/>
              </w:rPr>
              <w:t>1</w:t>
            </w:r>
            <w:r>
              <w:rPr>
                <w:rFonts w:ascii="Cambria" w:hAnsi="Cambria"/>
                <w:spacing w:val="-7"/>
                <w:sz w:val="20"/>
              </w:rPr>
              <w:t xml:space="preserve"> </w:t>
            </w:r>
            <w:r>
              <w:rPr>
                <w:rFonts w:ascii="Cambria" w:hAnsi="Cambria"/>
                <w:sz w:val="20"/>
              </w:rPr>
              <w:t>класс.</w:t>
            </w:r>
            <w:r>
              <w:rPr>
                <w:rFonts w:ascii="Cambria" w:hAnsi="Cambria"/>
                <w:spacing w:val="-1"/>
                <w:sz w:val="20"/>
              </w:rPr>
              <w:t xml:space="preserve"> </w:t>
            </w:r>
            <w:r>
              <w:rPr>
                <w:rFonts w:ascii="Cambria" w:hAnsi="Cambria"/>
                <w:sz w:val="20"/>
              </w:rPr>
              <w:t>–</w:t>
            </w:r>
            <w:r>
              <w:rPr>
                <w:rFonts w:ascii="Cambria" w:hAnsi="Cambria"/>
                <w:spacing w:val="-10"/>
                <w:sz w:val="20"/>
              </w:rPr>
              <w:t xml:space="preserve"> </w:t>
            </w:r>
            <w:r>
              <w:rPr>
                <w:rFonts w:ascii="Cambria" w:hAnsi="Cambria"/>
                <w:sz w:val="20"/>
              </w:rPr>
              <w:t>М.</w:t>
            </w:r>
            <w:r>
              <w:rPr>
                <w:rFonts w:ascii="Cambria" w:hAnsi="Cambria"/>
                <w:spacing w:val="-4"/>
                <w:sz w:val="20"/>
              </w:rPr>
              <w:t xml:space="preserve"> </w:t>
            </w:r>
            <w:r>
              <w:rPr>
                <w:rFonts w:ascii="Cambria" w:hAnsi="Cambria"/>
                <w:sz w:val="20"/>
              </w:rPr>
              <w:t>:</w:t>
            </w:r>
            <w:r>
              <w:rPr>
                <w:rFonts w:ascii="Cambria" w:hAnsi="Cambria"/>
                <w:spacing w:val="-5"/>
                <w:sz w:val="20"/>
              </w:rPr>
              <w:t xml:space="preserve"> </w:t>
            </w:r>
            <w:r>
              <w:rPr>
                <w:rFonts w:ascii="Cambria" w:hAnsi="Cambria"/>
                <w:spacing w:val="-2"/>
                <w:sz w:val="20"/>
              </w:rPr>
              <w:t>Просвещение</w:t>
            </w:r>
          </w:p>
        </w:tc>
      </w:tr>
      <w:tr w:rsidR="003B46F0">
        <w:trPr>
          <w:trHeight w:val="277"/>
        </w:trPr>
        <w:tc>
          <w:tcPr>
            <w:tcW w:w="2539" w:type="dxa"/>
            <w:vMerge/>
            <w:tcBorders>
              <w:top w:val="nil"/>
            </w:tcBorders>
          </w:tcPr>
          <w:p w:rsidR="003B46F0" w:rsidRDefault="003B46F0">
            <w:pPr>
              <w:rPr>
                <w:sz w:val="2"/>
                <w:szCs w:val="2"/>
              </w:rPr>
            </w:pPr>
          </w:p>
        </w:tc>
        <w:tc>
          <w:tcPr>
            <w:tcW w:w="7806" w:type="dxa"/>
          </w:tcPr>
          <w:p w:rsidR="003B46F0" w:rsidRDefault="00C01045">
            <w:pPr>
              <w:pStyle w:val="TableParagraph"/>
              <w:spacing w:before="54" w:line="203" w:lineRule="exact"/>
              <w:ind w:left="108"/>
              <w:rPr>
                <w:rFonts w:ascii="Cambria" w:hAnsi="Cambria"/>
                <w:sz w:val="20"/>
              </w:rPr>
            </w:pPr>
            <w:r>
              <w:rPr>
                <w:rFonts w:ascii="Cambria" w:hAnsi="Cambria"/>
                <w:sz w:val="20"/>
              </w:rPr>
              <w:t>Климанова</w:t>
            </w:r>
            <w:r>
              <w:rPr>
                <w:rFonts w:ascii="Cambria" w:hAnsi="Cambria"/>
                <w:spacing w:val="-5"/>
                <w:sz w:val="20"/>
              </w:rPr>
              <w:t xml:space="preserve"> </w:t>
            </w:r>
            <w:r>
              <w:rPr>
                <w:rFonts w:ascii="Cambria" w:hAnsi="Cambria"/>
                <w:sz w:val="20"/>
              </w:rPr>
              <w:t>Л.Ф.,</w:t>
            </w:r>
            <w:r>
              <w:rPr>
                <w:rFonts w:ascii="Cambria" w:hAnsi="Cambria"/>
                <w:spacing w:val="-6"/>
                <w:sz w:val="20"/>
              </w:rPr>
              <w:t xml:space="preserve"> </w:t>
            </w:r>
            <w:r>
              <w:rPr>
                <w:rFonts w:ascii="Cambria" w:hAnsi="Cambria"/>
                <w:sz w:val="20"/>
              </w:rPr>
              <w:t>Горецкий</w:t>
            </w:r>
            <w:r>
              <w:rPr>
                <w:rFonts w:ascii="Cambria" w:hAnsi="Cambria"/>
                <w:spacing w:val="-5"/>
                <w:sz w:val="20"/>
              </w:rPr>
              <w:t xml:space="preserve"> </w:t>
            </w:r>
            <w:r>
              <w:rPr>
                <w:rFonts w:ascii="Cambria" w:hAnsi="Cambria"/>
                <w:sz w:val="20"/>
              </w:rPr>
              <w:t>В.Г.,</w:t>
            </w:r>
            <w:r>
              <w:rPr>
                <w:rFonts w:ascii="Cambria" w:hAnsi="Cambria"/>
                <w:spacing w:val="-6"/>
                <w:sz w:val="20"/>
              </w:rPr>
              <w:t xml:space="preserve"> </w:t>
            </w:r>
            <w:r>
              <w:rPr>
                <w:rFonts w:ascii="Cambria" w:hAnsi="Cambria"/>
                <w:sz w:val="20"/>
              </w:rPr>
              <w:t>Голованова</w:t>
            </w:r>
            <w:r>
              <w:rPr>
                <w:rFonts w:ascii="Cambria" w:hAnsi="Cambria"/>
                <w:spacing w:val="-4"/>
                <w:sz w:val="20"/>
              </w:rPr>
              <w:t xml:space="preserve"> </w:t>
            </w:r>
            <w:r>
              <w:rPr>
                <w:rFonts w:ascii="Cambria" w:hAnsi="Cambria"/>
                <w:sz w:val="20"/>
              </w:rPr>
              <w:t>М.В.</w:t>
            </w:r>
            <w:r>
              <w:rPr>
                <w:rFonts w:ascii="Cambria" w:hAnsi="Cambria"/>
                <w:spacing w:val="70"/>
                <w:sz w:val="20"/>
              </w:rPr>
              <w:t xml:space="preserve"> </w:t>
            </w:r>
            <w:r>
              <w:rPr>
                <w:rFonts w:ascii="Cambria" w:hAnsi="Cambria"/>
                <w:sz w:val="20"/>
              </w:rPr>
              <w:t>Литературное</w:t>
            </w:r>
            <w:r>
              <w:rPr>
                <w:rFonts w:ascii="Cambria" w:hAnsi="Cambria"/>
                <w:spacing w:val="-10"/>
                <w:sz w:val="20"/>
              </w:rPr>
              <w:t xml:space="preserve"> </w:t>
            </w:r>
            <w:r>
              <w:rPr>
                <w:rFonts w:ascii="Cambria" w:hAnsi="Cambria"/>
                <w:sz w:val="20"/>
              </w:rPr>
              <w:t>чтение.</w:t>
            </w:r>
            <w:r>
              <w:rPr>
                <w:rFonts w:ascii="Cambria" w:hAnsi="Cambria"/>
                <w:spacing w:val="-4"/>
                <w:sz w:val="20"/>
              </w:rPr>
              <w:t xml:space="preserve"> </w:t>
            </w:r>
            <w:r>
              <w:rPr>
                <w:rFonts w:ascii="Cambria" w:hAnsi="Cambria"/>
                <w:sz w:val="20"/>
              </w:rPr>
              <w:t>1</w:t>
            </w:r>
            <w:r>
              <w:rPr>
                <w:rFonts w:ascii="Cambria" w:hAnsi="Cambria"/>
                <w:spacing w:val="-9"/>
                <w:sz w:val="20"/>
              </w:rPr>
              <w:t xml:space="preserve"> </w:t>
            </w:r>
            <w:r>
              <w:rPr>
                <w:rFonts w:ascii="Cambria" w:hAnsi="Cambria"/>
                <w:sz w:val="20"/>
              </w:rPr>
              <w:t>кл.</w:t>
            </w:r>
            <w:r>
              <w:rPr>
                <w:rFonts w:ascii="Cambria" w:hAnsi="Cambria"/>
                <w:spacing w:val="-1"/>
                <w:sz w:val="20"/>
              </w:rPr>
              <w:t xml:space="preserve"> </w:t>
            </w:r>
            <w:r>
              <w:rPr>
                <w:rFonts w:ascii="Cambria" w:hAnsi="Cambria"/>
                <w:sz w:val="20"/>
              </w:rPr>
              <w:t>–</w:t>
            </w:r>
            <w:r>
              <w:rPr>
                <w:rFonts w:ascii="Cambria" w:hAnsi="Cambria"/>
                <w:spacing w:val="-7"/>
                <w:sz w:val="20"/>
              </w:rPr>
              <w:t xml:space="preserve"> </w:t>
            </w:r>
            <w:r>
              <w:rPr>
                <w:rFonts w:ascii="Cambria" w:hAnsi="Cambria"/>
                <w:sz w:val="20"/>
              </w:rPr>
              <w:t>М.</w:t>
            </w:r>
            <w:r>
              <w:rPr>
                <w:rFonts w:ascii="Cambria" w:hAnsi="Cambria"/>
                <w:spacing w:val="-5"/>
                <w:sz w:val="20"/>
              </w:rPr>
              <w:t xml:space="preserve"> </w:t>
            </w:r>
            <w:r>
              <w:rPr>
                <w:rFonts w:ascii="Cambria" w:hAnsi="Cambria"/>
                <w:spacing w:val="-10"/>
                <w:sz w:val="20"/>
              </w:rPr>
              <w:t>:</w:t>
            </w:r>
          </w:p>
        </w:tc>
      </w:tr>
      <w:tr w:rsidR="003B46F0">
        <w:trPr>
          <w:trHeight w:val="530"/>
        </w:trPr>
        <w:tc>
          <w:tcPr>
            <w:tcW w:w="2539" w:type="dxa"/>
          </w:tcPr>
          <w:p w:rsidR="003B46F0" w:rsidRDefault="003B46F0">
            <w:pPr>
              <w:pStyle w:val="TableParagraph"/>
              <w:spacing w:before="74"/>
              <w:rPr>
                <w:i/>
                <w:sz w:val="20"/>
              </w:rPr>
            </w:pPr>
          </w:p>
          <w:p w:rsidR="003B46F0" w:rsidRDefault="00C01045">
            <w:pPr>
              <w:pStyle w:val="TableParagraph"/>
              <w:spacing w:line="206" w:lineRule="exact"/>
              <w:ind w:left="107"/>
              <w:rPr>
                <w:rFonts w:ascii="Cambria" w:hAnsi="Cambria"/>
                <w:sz w:val="20"/>
              </w:rPr>
            </w:pPr>
            <w:r>
              <w:rPr>
                <w:rFonts w:ascii="Cambria" w:hAnsi="Cambria"/>
                <w:spacing w:val="-2"/>
                <w:sz w:val="20"/>
              </w:rPr>
              <w:t>Математика</w:t>
            </w:r>
          </w:p>
        </w:tc>
        <w:tc>
          <w:tcPr>
            <w:tcW w:w="7806" w:type="dxa"/>
          </w:tcPr>
          <w:p w:rsidR="003B46F0" w:rsidRDefault="00C01045">
            <w:pPr>
              <w:pStyle w:val="TableParagraph"/>
              <w:spacing w:before="1"/>
              <w:ind w:left="108"/>
              <w:rPr>
                <w:rFonts w:ascii="Cambria" w:hAnsi="Cambria"/>
                <w:sz w:val="20"/>
              </w:rPr>
            </w:pPr>
            <w:r>
              <w:rPr>
                <w:rFonts w:ascii="Cambria" w:hAnsi="Cambria"/>
                <w:spacing w:val="-2"/>
                <w:sz w:val="20"/>
              </w:rPr>
              <w:t>Просвещение</w:t>
            </w:r>
          </w:p>
          <w:p w:rsidR="003B46F0" w:rsidRDefault="00C01045">
            <w:pPr>
              <w:pStyle w:val="TableParagraph"/>
              <w:spacing w:before="1"/>
              <w:ind w:left="108"/>
              <w:rPr>
                <w:rFonts w:ascii="Cambria" w:hAnsi="Cambria"/>
                <w:sz w:val="20"/>
              </w:rPr>
            </w:pPr>
            <w:r>
              <w:rPr>
                <w:rFonts w:ascii="Cambria" w:hAnsi="Cambria"/>
                <w:sz w:val="20"/>
              </w:rPr>
              <w:t>Моро</w:t>
            </w:r>
            <w:r>
              <w:rPr>
                <w:rFonts w:ascii="Cambria" w:hAnsi="Cambria"/>
                <w:spacing w:val="-9"/>
                <w:sz w:val="20"/>
              </w:rPr>
              <w:t xml:space="preserve"> </w:t>
            </w:r>
            <w:r>
              <w:rPr>
                <w:rFonts w:ascii="Cambria" w:hAnsi="Cambria"/>
                <w:sz w:val="20"/>
              </w:rPr>
              <w:t>М.И.,</w:t>
            </w:r>
            <w:r>
              <w:rPr>
                <w:rFonts w:ascii="Cambria" w:hAnsi="Cambria"/>
                <w:spacing w:val="-8"/>
                <w:sz w:val="20"/>
              </w:rPr>
              <w:t xml:space="preserve"> </w:t>
            </w:r>
            <w:r>
              <w:rPr>
                <w:rFonts w:ascii="Cambria" w:hAnsi="Cambria"/>
                <w:sz w:val="20"/>
              </w:rPr>
              <w:t>Степанова</w:t>
            </w:r>
            <w:r>
              <w:rPr>
                <w:rFonts w:ascii="Cambria" w:hAnsi="Cambria"/>
                <w:spacing w:val="-7"/>
                <w:sz w:val="20"/>
              </w:rPr>
              <w:t xml:space="preserve"> </w:t>
            </w:r>
            <w:r>
              <w:rPr>
                <w:rFonts w:ascii="Cambria" w:hAnsi="Cambria"/>
                <w:sz w:val="20"/>
              </w:rPr>
              <w:t>С.В., Волкова</w:t>
            </w:r>
            <w:r>
              <w:rPr>
                <w:rFonts w:ascii="Cambria" w:hAnsi="Cambria"/>
                <w:spacing w:val="-8"/>
                <w:sz w:val="20"/>
              </w:rPr>
              <w:t xml:space="preserve"> </w:t>
            </w:r>
            <w:r>
              <w:rPr>
                <w:rFonts w:ascii="Cambria" w:hAnsi="Cambria"/>
                <w:sz w:val="20"/>
              </w:rPr>
              <w:t>С.И.</w:t>
            </w:r>
            <w:r>
              <w:rPr>
                <w:rFonts w:ascii="Cambria" w:hAnsi="Cambria"/>
                <w:spacing w:val="-3"/>
                <w:sz w:val="20"/>
              </w:rPr>
              <w:t xml:space="preserve"> </w:t>
            </w:r>
            <w:r>
              <w:rPr>
                <w:rFonts w:ascii="Cambria" w:hAnsi="Cambria"/>
                <w:sz w:val="20"/>
              </w:rPr>
              <w:t>Математика.</w:t>
            </w:r>
            <w:r>
              <w:rPr>
                <w:rFonts w:ascii="Cambria" w:hAnsi="Cambria"/>
                <w:spacing w:val="-2"/>
                <w:sz w:val="20"/>
              </w:rPr>
              <w:t xml:space="preserve"> </w:t>
            </w:r>
            <w:r>
              <w:rPr>
                <w:rFonts w:ascii="Cambria" w:hAnsi="Cambria"/>
                <w:sz w:val="20"/>
              </w:rPr>
              <w:t>1</w:t>
            </w:r>
            <w:r>
              <w:rPr>
                <w:rFonts w:ascii="Cambria" w:hAnsi="Cambria"/>
                <w:spacing w:val="-10"/>
                <w:sz w:val="20"/>
              </w:rPr>
              <w:t xml:space="preserve"> </w:t>
            </w:r>
            <w:r>
              <w:rPr>
                <w:rFonts w:ascii="Cambria" w:hAnsi="Cambria"/>
                <w:sz w:val="20"/>
              </w:rPr>
              <w:t>кл</w:t>
            </w:r>
            <w:r>
              <w:rPr>
                <w:rFonts w:ascii="Cambria" w:hAnsi="Cambria"/>
                <w:spacing w:val="-3"/>
                <w:sz w:val="20"/>
              </w:rPr>
              <w:t xml:space="preserve"> </w:t>
            </w:r>
            <w:r>
              <w:rPr>
                <w:rFonts w:ascii="Cambria" w:hAnsi="Cambria"/>
                <w:sz w:val="20"/>
              </w:rPr>
              <w:t>–</w:t>
            </w:r>
            <w:r>
              <w:rPr>
                <w:rFonts w:ascii="Cambria" w:hAnsi="Cambria"/>
                <w:spacing w:val="-4"/>
                <w:sz w:val="20"/>
              </w:rPr>
              <w:t xml:space="preserve"> </w:t>
            </w:r>
            <w:r>
              <w:rPr>
                <w:rFonts w:ascii="Cambria" w:hAnsi="Cambria"/>
                <w:sz w:val="20"/>
              </w:rPr>
              <w:t>М.</w:t>
            </w:r>
            <w:r>
              <w:rPr>
                <w:rFonts w:ascii="Cambria" w:hAnsi="Cambria"/>
                <w:spacing w:val="-3"/>
                <w:sz w:val="20"/>
              </w:rPr>
              <w:t xml:space="preserve"> </w:t>
            </w:r>
            <w:r>
              <w:rPr>
                <w:rFonts w:ascii="Cambria" w:hAnsi="Cambria"/>
                <w:sz w:val="20"/>
              </w:rPr>
              <w:t>:</w:t>
            </w:r>
            <w:r>
              <w:rPr>
                <w:rFonts w:ascii="Cambria" w:hAnsi="Cambria"/>
                <w:spacing w:val="-5"/>
                <w:sz w:val="20"/>
              </w:rPr>
              <w:t xml:space="preserve"> </w:t>
            </w:r>
            <w:r>
              <w:rPr>
                <w:rFonts w:ascii="Cambria" w:hAnsi="Cambria"/>
                <w:spacing w:val="-2"/>
                <w:sz w:val="20"/>
              </w:rPr>
              <w:t>Просвещение</w:t>
            </w:r>
          </w:p>
        </w:tc>
      </w:tr>
      <w:tr w:rsidR="003B46F0">
        <w:trPr>
          <w:trHeight w:val="277"/>
        </w:trPr>
        <w:tc>
          <w:tcPr>
            <w:tcW w:w="2539" w:type="dxa"/>
          </w:tcPr>
          <w:p w:rsidR="003B46F0" w:rsidRDefault="00C01045">
            <w:pPr>
              <w:pStyle w:val="TableParagraph"/>
              <w:spacing w:before="71" w:line="187" w:lineRule="exact"/>
              <w:ind w:left="107"/>
              <w:rPr>
                <w:rFonts w:ascii="Cambria" w:hAnsi="Cambria"/>
                <w:sz w:val="20"/>
              </w:rPr>
            </w:pPr>
            <w:r>
              <w:rPr>
                <w:rFonts w:ascii="Cambria" w:hAnsi="Cambria"/>
                <w:spacing w:val="-2"/>
                <w:sz w:val="20"/>
              </w:rPr>
              <w:t>Окружающий</w:t>
            </w:r>
            <w:r>
              <w:rPr>
                <w:rFonts w:ascii="Cambria" w:hAnsi="Cambria"/>
                <w:spacing w:val="7"/>
                <w:sz w:val="20"/>
              </w:rPr>
              <w:t xml:space="preserve"> </w:t>
            </w:r>
            <w:r>
              <w:rPr>
                <w:rFonts w:ascii="Cambria" w:hAnsi="Cambria"/>
                <w:spacing w:val="-5"/>
                <w:sz w:val="20"/>
              </w:rPr>
              <w:t>мир</w:t>
            </w:r>
          </w:p>
        </w:tc>
        <w:tc>
          <w:tcPr>
            <w:tcW w:w="7806" w:type="dxa"/>
          </w:tcPr>
          <w:p w:rsidR="003B46F0" w:rsidRDefault="00C01045">
            <w:pPr>
              <w:pStyle w:val="TableParagraph"/>
              <w:spacing w:before="3"/>
              <w:ind w:left="108"/>
              <w:rPr>
                <w:rFonts w:ascii="Cambria" w:hAnsi="Cambria"/>
                <w:sz w:val="20"/>
              </w:rPr>
            </w:pPr>
            <w:r>
              <w:rPr>
                <w:rFonts w:ascii="Cambria" w:hAnsi="Cambria"/>
                <w:sz w:val="20"/>
              </w:rPr>
              <w:t>Плешаков</w:t>
            </w:r>
            <w:r>
              <w:rPr>
                <w:rFonts w:ascii="Cambria" w:hAnsi="Cambria"/>
                <w:spacing w:val="-5"/>
                <w:sz w:val="20"/>
              </w:rPr>
              <w:t xml:space="preserve"> </w:t>
            </w:r>
            <w:r>
              <w:rPr>
                <w:rFonts w:ascii="Cambria" w:hAnsi="Cambria"/>
                <w:sz w:val="20"/>
              </w:rPr>
              <w:t>А.А.</w:t>
            </w:r>
            <w:r>
              <w:rPr>
                <w:rFonts w:ascii="Cambria" w:hAnsi="Cambria"/>
                <w:spacing w:val="-4"/>
                <w:sz w:val="20"/>
              </w:rPr>
              <w:t xml:space="preserve"> </w:t>
            </w:r>
            <w:r>
              <w:rPr>
                <w:rFonts w:ascii="Cambria" w:hAnsi="Cambria"/>
                <w:sz w:val="20"/>
              </w:rPr>
              <w:t>Окружающий</w:t>
            </w:r>
            <w:r>
              <w:rPr>
                <w:rFonts w:ascii="Cambria" w:hAnsi="Cambria"/>
                <w:spacing w:val="-4"/>
                <w:sz w:val="20"/>
              </w:rPr>
              <w:t xml:space="preserve"> </w:t>
            </w:r>
            <w:r>
              <w:rPr>
                <w:rFonts w:ascii="Cambria" w:hAnsi="Cambria"/>
                <w:sz w:val="20"/>
              </w:rPr>
              <w:t>мир.</w:t>
            </w:r>
            <w:r>
              <w:rPr>
                <w:rFonts w:ascii="Cambria" w:hAnsi="Cambria"/>
                <w:spacing w:val="-4"/>
                <w:sz w:val="20"/>
              </w:rPr>
              <w:t xml:space="preserve"> </w:t>
            </w:r>
            <w:r>
              <w:rPr>
                <w:rFonts w:ascii="Cambria" w:hAnsi="Cambria"/>
                <w:sz w:val="20"/>
              </w:rPr>
              <w:t>1</w:t>
            </w:r>
            <w:r>
              <w:rPr>
                <w:rFonts w:ascii="Cambria" w:hAnsi="Cambria"/>
                <w:spacing w:val="-6"/>
                <w:sz w:val="20"/>
              </w:rPr>
              <w:t xml:space="preserve"> </w:t>
            </w:r>
            <w:r>
              <w:rPr>
                <w:rFonts w:ascii="Cambria" w:hAnsi="Cambria"/>
                <w:sz w:val="20"/>
              </w:rPr>
              <w:t>кл.</w:t>
            </w:r>
            <w:r>
              <w:rPr>
                <w:rFonts w:ascii="Cambria" w:hAnsi="Cambria"/>
                <w:spacing w:val="-3"/>
                <w:sz w:val="20"/>
              </w:rPr>
              <w:t xml:space="preserve"> </w:t>
            </w:r>
            <w:r>
              <w:rPr>
                <w:rFonts w:ascii="Cambria" w:hAnsi="Cambria"/>
                <w:sz w:val="20"/>
              </w:rPr>
              <w:t>–</w:t>
            </w:r>
            <w:r>
              <w:rPr>
                <w:rFonts w:ascii="Cambria" w:hAnsi="Cambria"/>
                <w:spacing w:val="-5"/>
                <w:sz w:val="20"/>
              </w:rPr>
              <w:t xml:space="preserve"> </w:t>
            </w:r>
            <w:r>
              <w:rPr>
                <w:rFonts w:ascii="Cambria" w:hAnsi="Cambria"/>
                <w:sz w:val="20"/>
              </w:rPr>
              <w:t>М.</w:t>
            </w:r>
            <w:r>
              <w:rPr>
                <w:rFonts w:ascii="Cambria" w:hAnsi="Cambria"/>
                <w:spacing w:val="-4"/>
                <w:sz w:val="20"/>
              </w:rPr>
              <w:t xml:space="preserve"> </w:t>
            </w:r>
            <w:r>
              <w:rPr>
                <w:rFonts w:ascii="Cambria" w:hAnsi="Cambria"/>
                <w:sz w:val="20"/>
              </w:rPr>
              <w:t>:</w:t>
            </w:r>
            <w:r>
              <w:rPr>
                <w:rFonts w:ascii="Cambria" w:hAnsi="Cambria"/>
                <w:spacing w:val="-4"/>
                <w:sz w:val="20"/>
              </w:rPr>
              <w:t xml:space="preserve"> </w:t>
            </w:r>
            <w:r>
              <w:rPr>
                <w:rFonts w:ascii="Cambria" w:hAnsi="Cambria"/>
                <w:spacing w:val="-2"/>
                <w:sz w:val="20"/>
              </w:rPr>
              <w:t>Просвещение</w:t>
            </w:r>
          </w:p>
        </w:tc>
      </w:tr>
      <w:tr w:rsidR="003B46F0">
        <w:trPr>
          <w:trHeight w:val="278"/>
        </w:trPr>
        <w:tc>
          <w:tcPr>
            <w:tcW w:w="2539" w:type="dxa"/>
          </w:tcPr>
          <w:p w:rsidR="003B46F0" w:rsidRDefault="00C01045">
            <w:pPr>
              <w:pStyle w:val="TableParagraph"/>
              <w:spacing w:before="95" w:line="163" w:lineRule="exact"/>
              <w:ind w:left="107"/>
              <w:rPr>
                <w:rFonts w:ascii="Cambria" w:hAnsi="Cambria"/>
                <w:sz w:val="20"/>
              </w:rPr>
            </w:pPr>
            <w:r>
              <w:rPr>
                <w:rFonts w:ascii="Cambria" w:hAnsi="Cambria"/>
                <w:spacing w:val="-2"/>
                <w:sz w:val="20"/>
              </w:rPr>
              <w:t>Музыка</w:t>
            </w:r>
          </w:p>
        </w:tc>
        <w:tc>
          <w:tcPr>
            <w:tcW w:w="7806" w:type="dxa"/>
          </w:tcPr>
          <w:p w:rsidR="003B46F0" w:rsidRDefault="00C01045">
            <w:pPr>
              <w:pStyle w:val="TableParagraph"/>
              <w:spacing w:before="23"/>
              <w:ind w:left="108"/>
              <w:rPr>
                <w:rFonts w:ascii="Cambria" w:hAnsi="Cambria"/>
                <w:sz w:val="20"/>
              </w:rPr>
            </w:pPr>
            <w:r>
              <w:rPr>
                <w:rFonts w:ascii="Cambria" w:hAnsi="Cambria"/>
                <w:sz w:val="20"/>
              </w:rPr>
              <w:t>Критская</w:t>
            </w:r>
            <w:r>
              <w:rPr>
                <w:rFonts w:ascii="Cambria" w:hAnsi="Cambria"/>
                <w:spacing w:val="-11"/>
                <w:sz w:val="20"/>
              </w:rPr>
              <w:t xml:space="preserve"> </w:t>
            </w:r>
            <w:r>
              <w:rPr>
                <w:rFonts w:ascii="Cambria" w:hAnsi="Cambria"/>
                <w:sz w:val="20"/>
              </w:rPr>
              <w:t>Е.Д.,</w:t>
            </w:r>
            <w:r>
              <w:rPr>
                <w:rFonts w:ascii="Cambria" w:hAnsi="Cambria"/>
                <w:spacing w:val="-4"/>
                <w:sz w:val="20"/>
              </w:rPr>
              <w:t xml:space="preserve"> </w:t>
            </w:r>
            <w:r>
              <w:rPr>
                <w:rFonts w:ascii="Cambria" w:hAnsi="Cambria"/>
                <w:sz w:val="20"/>
              </w:rPr>
              <w:t>Сергеева</w:t>
            </w:r>
            <w:r>
              <w:rPr>
                <w:rFonts w:ascii="Cambria" w:hAnsi="Cambria"/>
                <w:spacing w:val="-5"/>
                <w:sz w:val="20"/>
              </w:rPr>
              <w:t xml:space="preserve"> </w:t>
            </w:r>
            <w:r>
              <w:rPr>
                <w:rFonts w:ascii="Cambria" w:hAnsi="Cambria"/>
                <w:sz w:val="20"/>
              </w:rPr>
              <w:t>Г.П.,</w:t>
            </w:r>
            <w:r>
              <w:rPr>
                <w:rFonts w:ascii="Cambria" w:hAnsi="Cambria"/>
                <w:spacing w:val="-5"/>
                <w:sz w:val="20"/>
              </w:rPr>
              <w:t xml:space="preserve"> </w:t>
            </w:r>
            <w:r>
              <w:rPr>
                <w:rFonts w:ascii="Cambria" w:hAnsi="Cambria"/>
                <w:sz w:val="20"/>
              </w:rPr>
              <w:t>Шмагина</w:t>
            </w:r>
            <w:r>
              <w:rPr>
                <w:rFonts w:ascii="Cambria" w:hAnsi="Cambria"/>
                <w:spacing w:val="-4"/>
                <w:sz w:val="20"/>
              </w:rPr>
              <w:t xml:space="preserve"> </w:t>
            </w:r>
            <w:r>
              <w:rPr>
                <w:rFonts w:ascii="Cambria" w:hAnsi="Cambria"/>
                <w:sz w:val="20"/>
              </w:rPr>
              <w:t>Т.С.</w:t>
            </w:r>
            <w:r>
              <w:rPr>
                <w:rFonts w:ascii="Cambria" w:hAnsi="Cambria"/>
                <w:spacing w:val="-6"/>
                <w:sz w:val="20"/>
              </w:rPr>
              <w:t xml:space="preserve"> </w:t>
            </w:r>
            <w:r>
              <w:rPr>
                <w:rFonts w:ascii="Cambria" w:hAnsi="Cambria"/>
                <w:sz w:val="20"/>
              </w:rPr>
              <w:t>Музыка.</w:t>
            </w:r>
            <w:r>
              <w:rPr>
                <w:rFonts w:ascii="Cambria" w:hAnsi="Cambria"/>
                <w:spacing w:val="-4"/>
                <w:sz w:val="20"/>
              </w:rPr>
              <w:t xml:space="preserve"> </w:t>
            </w:r>
            <w:r>
              <w:rPr>
                <w:rFonts w:ascii="Cambria" w:hAnsi="Cambria"/>
                <w:sz w:val="20"/>
              </w:rPr>
              <w:t>1кл.</w:t>
            </w:r>
            <w:r>
              <w:rPr>
                <w:rFonts w:ascii="Cambria" w:hAnsi="Cambria"/>
                <w:spacing w:val="-2"/>
                <w:sz w:val="20"/>
              </w:rPr>
              <w:t xml:space="preserve"> </w:t>
            </w:r>
            <w:r>
              <w:rPr>
                <w:rFonts w:ascii="Cambria" w:hAnsi="Cambria"/>
                <w:sz w:val="20"/>
              </w:rPr>
              <w:t>–</w:t>
            </w:r>
            <w:r>
              <w:rPr>
                <w:rFonts w:ascii="Cambria" w:hAnsi="Cambria"/>
                <w:spacing w:val="-7"/>
                <w:sz w:val="20"/>
              </w:rPr>
              <w:t xml:space="preserve"> </w:t>
            </w:r>
            <w:r>
              <w:rPr>
                <w:rFonts w:ascii="Cambria" w:hAnsi="Cambria"/>
                <w:sz w:val="20"/>
              </w:rPr>
              <w:t>М.</w:t>
            </w:r>
            <w:r>
              <w:rPr>
                <w:rFonts w:ascii="Cambria" w:hAnsi="Cambria"/>
                <w:spacing w:val="-6"/>
                <w:sz w:val="20"/>
              </w:rPr>
              <w:t xml:space="preserve"> </w:t>
            </w:r>
            <w:r>
              <w:rPr>
                <w:rFonts w:ascii="Cambria" w:hAnsi="Cambria"/>
                <w:sz w:val="20"/>
              </w:rPr>
              <w:t>:</w:t>
            </w:r>
            <w:r>
              <w:rPr>
                <w:rFonts w:ascii="Cambria" w:hAnsi="Cambria"/>
                <w:spacing w:val="-6"/>
                <w:sz w:val="20"/>
              </w:rPr>
              <w:t xml:space="preserve"> </w:t>
            </w:r>
            <w:r>
              <w:rPr>
                <w:rFonts w:ascii="Cambria" w:hAnsi="Cambria"/>
                <w:spacing w:val="-2"/>
                <w:sz w:val="20"/>
              </w:rPr>
              <w:t>Просвещение</w:t>
            </w:r>
          </w:p>
        </w:tc>
      </w:tr>
      <w:tr w:rsidR="003B46F0">
        <w:trPr>
          <w:trHeight w:val="277"/>
        </w:trPr>
        <w:tc>
          <w:tcPr>
            <w:tcW w:w="2539" w:type="dxa"/>
          </w:tcPr>
          <w:p w:rsidR="003B46F0" w:rsidRDefault="00C01045">
            <w:pPr>
              <w:pStyle w:val="TableParagraph"/>
              <w:spacing w:before="113" w:line="144" w:lineRule="exact"/>
              <w:ind w:left="107"/>
              <w:rPr>
                <w:rFonts w:ascii="Cambria" w:hAnsi="Cambria"/>
                <w:sz w:val="20"/>
              </w:rPr>
            </w:pPr>
            <w:r>
              <w:rPr>
                <w:rFonts w:ascii="Cambria" w:hAnsi="Cambria"/>
                <w:spacing w:val="-2"/>
                <w:sz w:val="20"/>
              </w:rPr>
              <w:t>Изобразительное</w:t>
            </w:r>
          </w:p>
        </w:tc>
        <w:tc>
          <w:tcPr>
            <w:tcW w:w="7806" w:type="dxa"/>
          </w:tcPr>
          <w:p w:rsidR="003B46F0" w:rsidRDefault="00C01045">
            <w:pPr>
              <w:pStyle w:val="TableParagraph"/>
              <w:spacing w:line="204" w:lineRule="exact"/>
              <w:ind w:left="108"/>
              <w:rPr>
                <w:rFonts w:ascii="Cambria" w:hAnsi="Cambria"/>
                <w:sz w:val="20"/>
              </w:rPr>
            </w:pPr>
            <w:r>
              <w:rPr>
                <w:rFonts w:ascii="Cambria" w:hAnsi="Cambria"/>
                <w:sz w:val="20"/>
              </w:rPr>
              <w:t>Неменская</w:t>
            </w:r>
            <w:r>
              <w:rPr>
                <w:rFonts w:ascii="Cambria" w:hAnsi="Cambria"/>
                <w:spacing w:val="-9"/>
                <w:sz w:val="20"/>
              </w:rPr>
              <w:t xml:space="preserve"> </w:t>
            </w:r>
            <w:r>
              <w:rPr>
                <w:rFonts w:ascii="Cambria" w:hAnsi="Cambria"/>
                <w:sz w:val="20"/>
              </w:rPr>
              <w:t>Л.А.</w:t>
            </w:r>
            <w:r>
              <w:rPr>
                <w:rFonts w:ascii="Cambria" w:hAnsi="Cambria"/>
                <w:spacing w:val="-5"/>
                <w:sz w:val="20"/>
              </w:rPr>
              <w:t xml:space="preserve"> </w:t>
            </w:r>
            <w:r>
              <w:rPr>
                <w:rFonts w:ascii="Cambria" w:hAnsi="Cambria"/>
                <w:sz w:val="20"/>
              </w:rPr>
              <w:t>/</w:t>
            </w:r>
            <w:r>
              <w:rPr>
                <w:rFonts w:ascii="Cambria" w:hAnsi="Cambria"/>
                <w:spacing w:val="-5"/>
                <w:sz w:val="20"/>
              </w:rPr>
              <w:t xml:space="preserve"> </w:t>
            </w:r>
            <w:r>
              <w:rPr>
                <w:rFonts w:ascii="Cambria" w:hAnsi="Cambria"/>
                <w:sz w:val="20"/>
              </w:rPr>
              <w:t>Под</w:t>
            </w:r>
            <w:r>
              <w:rPr>
                <w:rFonts w:ascii="Cambria" w:hAnsi="Cambria"/>
                <w:spacing w:val="-9"/>
                <w:sz w:val="20"/>
              </w:rPr>
              <w:t xml:space="preserve"> </w:t>
            </w:r>
            <w:r>
              <w:rPr>
                <w:rFonts w:ascii="Cambria" w:hAnsi="Cambria"/>
                <w:sz w:val="20"/>
              </w:rPr>
              <w:t>ред.</w:t>
            </w:r>
            <w:r>
              <w:rPr>
                <w:rFonts w:ascii="Cambria" w:hAnsi="Cambria"/>
                <w:spacing w:val="-5"/>
                <w:sz w:val="20"/>
              </w:rPr>
              <w:t xml:space="preserve"> </w:t>
            </w:r>
            <w:r>
              <w:rPr>
                <w:rFonts w:ascii="Cambria" w:hAnsi="Cambria"/>
                <w:sz w:val="20"/>
              </w:rPr>
              <w:t>Неменского</w:t>
            </w:r>
            <w:r>
              <w:rPr>
                <w:rFonts w:ascii="Cambria" w:hAnsi="Cambria"/>
                <w:spacing w:val="-6"/>
                <w:sz w:val="20"/>
              </w:rPr>
              <w:t xml:space="preserve"> </w:t>
            </w:r>
            <w:r>
              <w:rPr>
                <w:rFonts w:ascii="Cambria" w:hAnsi="Cambria"/>
                <w:sz w:val="20"/>
              </w:rPr>
              <w:t>Б.М.</w:t>
            </w:r>
            <w:r>
              <w:rPr>
                <w:rFonts w:ascii="Cambria" w:hAnsi="Cambria"/>
                <w:spacing w:val="-5"/>
                <w:sz w:val="20"/>
              </w:rPr>
              <w:t xml:space="preserve"> </w:t>
            </w:r>
            <w:r>
              <w:rPr>
                <w:rFonts w:ascii="Cambria" w:hAnsi="Cambria"/>
                <w:sz w:val="20"/>
              </w:rPr>
              <w:t>Изобразительное</w:t>
            </w:r>
            <w:r>
              <w:rPr>
                <w:rFonts w:ascii="Cambria" w:hAnsi="Cambria"/>
                <w:spacing w:val="-9"/>
                <w:sz w:val="20"/>
              </w:rPr>
              <w:t xml:space="preserve"> </w:t>
            </w:r>
            <w:r>
              <w:rPr>
                <w:rFonts w:ascii="Cambria" w:hAnsi="Cambria"/>
                <w:sz w:val="20"/>
              </w:rPr>
              <w:t>искусство.</w:t>
            </w:r>
            <w:r>
              <w:rPr>
                <w:rFonts w:ascii="Cambria" w:hAnsi="Cambria"/>
                <w:spacing w:val="-6"/>
                <w:sz w:val="20"/>
              </w:rPr>
              <w:t xml:space="preserve"> </w:t>
            </w:r>
            <w:r>
              <w:rPr>
                <w:rFonts w:ascii="Cambria" w:hAnsi="Cambria"/>
                <w:sz w:val="20"/>
              </w:rPr>
              <w:t>1</w:t>
            </w:r>
            <w:r>
              <w:rPr>
                <w:rFonts w:ascii="Cambria" w:hAnsi="Cambria"/>
                <w:spacing w:val="-8"/>
                <w:sz w:val="20"/>
              </w:rPr>
              <w:t xml:space="preserve"> </w:t>
            </w:r>
            <w:r>
              <w:rPr>
                <w:rFonts w:ascii="Cambria" w:hAnsi="Cambria"/>
                <w:sz w:val="20"/>
              </w:rPr>
              <w:t>кл.</w:t>
            </w:r>
            <w:r>
              <w:rPr>
                <w:rFonts w:ascii="Cambria" w:hAnsi="Cambria"/>
                <w:spacing w:val="-2"/>
                <w:sz w:val="20"/>
              </w:rPr>
              <w:t xml:space="preserve"> </w:t>
            </w:r>
            <w:r>
              <w:rPr>
                <w:rFonts w:ascii="Cambria" w:hAnsi="Cambria"/>
                <w:sz w:val="20"/>
              </w:rPr>
              <w:t>–</w:t>
            </w:r>
            <w:r>
              <w:rPr>
                <w:rFonts w:ascii="Cambria" w:hAnsi="Cambria"/>
                <w:spacing w:val="-2"/>
                <w:sz w:val="20"/>
              </w:rPr>
              <w:t xml:space="preserve"> </w:t>
            </w:r>
            <w:r>
              <w:rPr>
                <w:rFonts w:ascii="Cambria" w:hAnsi="Cambria"/>
                <w:sz w:val="20"/>
              </w:rPr>
              <w:t>М.</w:t>
            </w:r>
            <w:r>
              <w:rPr>
                <w:rFonts w:ascii="Cambria" w:hAnsi="Cambria"/>
                <w:spacing w:val="-5"/>
                <w:sz w:val="20"/>
              </w:rPr>
              <w:t xml:space="preserve"> </w:t>
            </w:r>
            <w:r>
              <w:rPr>
                <w:rFonts w:ascii="Cambria" w:hAnsi="Cambria"/>
                <w:spacing w:val="-10"/>
                <w:sz w:val="20"/>
              </w:rPr>
              <w:t>:</w:t>
            </w:r>
          </w:p>
        </w:tc>
      </w:tr>
      <w:tr w:rsidR="003B46F0">
        <w:trPr>
          <w:trHeight w:val="530"/>
        </w:trPr>
        <w:tc>
          <w:tcPr>
            <w:tcW w:w="2539" w:type="dxa"/>
          </w:tcPr>
          <w:p w:rsidR="003B46F0" w:rsidRDefault="00C01045">
            <w:pPr>
              <w:pStyle w:val="TableParagraph"/>
              <w:spacing w:before="41" w:line="230" w:lineRule="atLeast"/>
              <w:ind w:left="107" w:right="507"/>
              <w:rPr>
                <w:rFonts w:ascii="Cambria" w:hAnsi="Cambria"/>
                <w:sz w:val="20"/>
              </w:rPr>
            </w:pPr>
            <w:r>
              <w:rPr>
                <w:rFonts w:ascii="Cambria" w:hAnsi="Cambria"/>
                <w:spacing w:val="-2"/>
                <w:sz w:val="20"/>
              </w:rPr>
              <w:t>искусство Технология</w:t>
            </w:r>
          </w:p>
        </w:tc>
        <w:tc>
          <w:tcPr>
            <w:tcW w:w="7806" w:type="dxa"/>
          </w:tcPr>
          <w:p w:rsidR="003B46F0" w:rsidRDefault="00C01045">
            <w:pPr>
              <w:pStyle w:val="TableParagraph"/>
              <w:spacing w:line="152" w:lineRule="exact"/>
              <w:ind w:left="108"/>
              <w:rPr>
                <w:rFonts w:ascii="Cambria" w:hAnsi="Cambria"/>
                <w:sz w:val="20"/>
              </w:rPr>
            </w:pPr>
            <w:r>
              <w:rPr>
                <w:rFonts w:ascii="Cambria" w:hAnsi="Cambria"/>
                <w:spacing w:val="-2"/>
                <w:sz w:val="20"/>
              </w:rPr>
              <w:t>Просвещение</w:t>
            </w:r>
          </w:p>
          <w:p w:rsidR="003B46F0" w:rsidRDefault="00C01045">
            <w:pPr>
              <w:pStyle w:val="TableParagraph"/>
              <w:spacing w:line="230" w:lineRule="atLeast"/>
              <w:ind w:left="108" w:right="1499"/>
              <w:rPr>
                <w:rFonts w:ascii="Cambria" w:hAnsi="Cambria"/>
                <w:sz w:val="20"/>
              </w:rPr>
            </w:pPr>
            <w:r>
              <w:rPr>
                <w:rFonts w:ascii="Cambria" w:hAnsi="Cambria"/>
                <w:sz w:val="20"/>
              </w:rPr>
              <w:t>Лутцева</w:t>
            </w:r>
            <w:r>
              <w:rPr>
                <w:rFonts w:ascii="Cambria" w:hAnsi="Cambria"/>
                <w:spacing w:val="-3"/>
                <w:sz w:val="20"/>
              </w:rPr>
              <w:t xml:space="preserve"> </w:t>
            </w:r>
            <w:r>
              <w:rPr>
                <w:rFonts w:ascii="Cambria" w:hAnsi="Cambria"/>
                <w:sz w:val="20"/>
              </w:rPr>
              <w:t>Е.А.,</w:t>
            </w:r>
            <w:r>
              <w:rPr>
                <w:rFonts w:ascii="Cambria" w:hAnsi="Cambria"/>
                <w:spacing w:val="-2"/>
                <w:sz w:val="20"/>
              </w:rPr>
              <w:t xml:space="preserve"> </w:t>
            </w:r>
            <w:r>
              <w:rPr>
                <w:rFonts w:ascii="Cambria" w:hAnsi="Cambria"/>
                <w:sz w:val="20"/>
              </w:rPr>
              <w:t>Зуева</w:t>
            </w:r>
            <w:r>
              <w:rPr>
                <w:rFonts w:ascii="Cambria" w:hAnsi="Cambria"/>
                <w:spacing w:val="-3"/>
                <w:sz w:val="20"/>
              </w:rPr>
              <w:t xml:space="preserve"> </w:t>
            </w:r>
            <w:r>
              <w:rPr>
                <w:rFonts w:ascii="Cambria" w:hAnsi="Cambria"/>
                <w:sz w:val="20"/>
              </w:rPr>
              <w:t>Т.П.</w:t>
            </w:r>
            <w:r>
              <w:rPr>
                <w:rFonts w:ascii="Cambria" w:hAnsi="Cambria"/>
                <w:spacing w:val="-3"/>
                <w:sz w:val="20"/>
              </w:rPr>
              <w:t xml:space="preserve"> </w:t>
            </w:r>
            <w:r>
              <w:rPr>
                <w:rFonts w:ascii="Cambria" w:hAnsi="Cambria"/>
                <w:sz w:val="20"/>
              </w:rPr>
              <w:t>Технология.</w:t>
            </w:r>
            <w:r>
              <w:rPr>
                <w:rFonts w:ascii="Cambria" w:hAnsi="Cambria"/>
                <w:spacing w:val="-1"/>
                <w:sz w:val="20"/>
              </w:rPr>
              <w:t xml:space="preserve"> </w:t>
            </w:r>
            <w:r>
              <w:rPr>
                <w:rFonts w:ascii="Cambria" w:hAnsi="Cambria"/>
                <w:sz w:val="20"/>
              </w:rPr>
              <w:t>1</w:t>
            </w:r>
            <w:r>
              <w:rPr>
                <w:rFonts w:ascii="Cambria" w:hAnsi="Cambria"/>
                <w:spacing w:val="-6"/>
                <w:sz w:val="20"/>
              </w:rPr>
              <w:t xml:space="preserve"> </w:t>
            </w:r>
            <w:r>
              <w:rPr>
                <w:rFonts w:ascii="Cambria" w:hAnsi="Cambria"/>
                <w:sz w:val="20"/>
              </w:rPr>
              <w:t>кл. –</w:t>
            </w:r>
            <w:r>
              <w:rPr>
                <w:rFonts w:ascii="Cambria" w:hAnsi="Cambria"/>
                <w:spacing w:val="-4"/>
                <w:sz w:val="20"/>
              </w:rPr>
              <w:t xml:space="preserve"> </w:t>
            </w:r>
            <w:proofErr w:type="gramStart"/>
            <w:r>
              <w:rPr>
                <w:rFonts w:ascii="Cambria" w:hAnsi="Cambria"/>
                <w:sz w:val="20"/>
              </w:rPr>
              <w:t>М.</w:t>
            </w:r>
            <w:r>
              <w:rPr>
                <w:rFonts w:ascii="Cambria" w:hAnsi="Cambria"/>
                <w:spacing w:val="-3"/>
                <w:sz w:val="20"/>
              </w:rPr>
              <w:t xml:space="preserve"> </w:t>
            </w:r>
            <w:r>
              <w:rPr>
                <w:rFonts w:ascii="Cambria" w:hAnsi="Cambria"/>
                <w:sz w:val="20"/>
              </w:rPr>
              <w:t>:</w:t>
            </w:r>
            <w:proofErr w:type="gramEnd"/>
            <w:r>
              <w:rPr>
                <w:rFonts w:ascii="Cambria" w:hAnsi="Cambria"/>
                <w:spacing w:val="-5"/>
                <w:sz w:val="20"/>
              </w:rPr>
              <w:t xml:space="preserve"> </w:t>
            </w:r>
            <w:r>
              <w:rPr>
                <w:rFonts w:ascii="Cambria" w:hAnsi="Cambria"/>
                <w:sz w:val="20"/>
              </w:rPr>
              <w:t>Просвещение Матвеев А.П. Физическая</w:t>
            </w:r>
            <w:r>
              <w:rPr>
                <w:rFonts w:ascii="Cambria" w:hAnsi="Cambria"/>
                <w:spacing w:val="-2"/>
                <w:sz w:val="20"/>
              </w:rPr>
              <w:t xml:space="preserve"> </w:t>
            </w:r>
            <w:r>
              <w:rPr>
                <w:rFonts w:ascii="Cambria" w:hAnsi="Cambria"/>
                <w:sz w:val="20"/>
              </w:rPr>
              <w:t>культура. 1 кл. - М. : Просвещение</w:t>
            </w:r>
          </w:p>
        </w:tc>
      </w:tr>
      <w:tr w:rsidR="003B46F0">
        <w:trPr>
          <w:trHeight w:val="187"/>
        </w:trPr>
        <w:tc>
          <w:tcPr>
            <w:tcW w:w="2539" w:type="dxa"/>
          </w:tcPr>
          <w:p w:rsidR="003B46F0" w:rsidRDefault="00C01045">
            <w:pPr>
              <w:pStyle w:val="TableParagraph"/>
              <w:spacing w:line="131" w:lineRule="exact"/>
              <w:ind w:left="107"/>
              <w:rPr>
                <w:rFonts w:ascii="Cambria" w:hAnsi="Cambria"/>
                <w:sz w:val="20"/>
              </w:rPr>
            </w:pPr>
            <w:r>
              <w:rPr>
                <w:rFonts w:ascii="Cambria" w:hAnsi="Cambria"/>
                <w:spacing w:val="-2"/>
                <w:sz w:val="20"/>
              </w:rPr>
              <w:t>Физическая</w:t>
            </w:r>
            <w:r>
              <w:rPr>
                <w:rFonts w:ascii="Cambria" w:hAnsi="Cambria"/>
                <w:spacing w:val="8"/>
                <w:sz w:val="20"/>
              </w:rPr>
              <w:t xml:space="preserve"> </w:t>
            </w:r>
            <w:r>
              <w:rPr>
                <w:rFonts w:ascii="Cambria" w:hAnsi="Cambria"/>
                <w:spacing w:val="-2"/>
                <w:sz w:val="20"/>
              </w:rPr>
              <w:t>культура</w:t>
            </w:r>
          </w:p>
        </w:tc>
        <w:tc>
          <w:tcPr>
            <w:tcW w:w="7806" w:type="dxa"/>
          </w:tcPr>
          <w:p w:rsidR="003B46F0" w:rsidRDefault="003B46F0">
            <w:pPr>
              <w:pStyle w:val="TableParagraph"/>
              <w:rPr>
                <w:sz w:val="12"/>
              </w:rPr>
            </w:pPr>
          </w:p>
        </w:tc>
      </w:tr>
      <w:tr w:rsidR="003B46F0">
        <w:trPr>
          <w:trHeight w:val="277"/>
        </w:trPr>
        <w:tc>
          <w:tcPr>
            <w:tcW w:w="2539" w:type="dxa"/>
          </w:tcPr>
          <w:p w:rsidR="003B46F0" w:rsidRDefault="003B46F0">
            <w:pPr>
              <w:pStyle w:val="TableParagraph"/>
              <w:rPr>
                <w:sz w:val="20"/>
              </w:rPr>
            </w:pPr>
          </w:p>
        </w:tc>
        <w:tc>
          <w:tcPr>
            <w:tcW w:w="7806" w:type="dxa"/>
          </w:tcPr>
          <w:p w:rsidR="003B46F0" w:rsidRDefault="003B46F0">
            <w:pPr>
              <w:pStyle w:val="TableParagraph"/>
              <w:rPr>
                <w:sz w:val="20"/>
              </w:rPr>
            </w:pPr>
          </w:p>
        </w:tc>
      </w:tr>
      <w:tr w:rsidR="003B46F0">
        <w:trPr>
          <w:trHeight w:val="277"/>
        </w:trPr>
        <w:tc>
          <w:tcPr>
            <w:tcW w:w="10345" w:type="dxa"/>
            <w:gridSpan w:val="2"/>
          </w:tcPr>
          <w:p w:rsidR="003B46F0" w:rsidRDefault="00C01045">
            <w:pPr>
              <w:pStyle w:val="TableParagraph"/>
              <w:spacing w:line="149" w:lineRule="exact"/>
              <w:ind w:left="996" w:right="979"/>
              <w:jc w:val="center"/>
              <w:rPr>
                <w:rFonts w:ascii="Cambria" w:hAnsi="Cambria"/>
                <w:b/>
                <w:sz w:val="20"/>
              </w:rPr>
            </w:pPr>
            <w:r>
              <w:rPr>
                <w:rFonts w:ascii="Cambria" w:hAnsi="Cambria"/>
                <w:b/>
                <w:sz w:val="20"/>
              </w:rPr>
              <w:t>Список</w:t>
            </w:r>
            <w:r>
              <w:rPr>
                <w:rFonts w:ascii="Cambria" w:hAnsi="Cambria"/>
                <w:b/>
                <w:spacing w:val="-6"/>
                <w:sz w:val="20"/>
              </w:rPr>
              <w:t xml:space="preserve"> </w:t>
            </w:r>
            <w:r>
              <w:rPr>
                <w:rFonts w:ascii="Cambria" w:hAnsi="Cambria"/>
                <w:b/>
                <w:sz w:val="20"/>
              </w:rPr>
              <w:t>учебников</w:t>
            </w:r>
            <w:r>
              <w:rPr>
                <w:rFonts w:ascii="Cambria" w:hAnsi="Cambria"/>
                <w:b/>
                <w:spacing w:val="-7"/>
                <w:sz w:val="20"/>
              </w:rPr>
              <w:t xml:space="preserve"> </w:t>
            </w:r>
            <w:r>
              <w:rPr>
                <w:rFonts w:ascii="Cambria" w:hAnsi="Cambria"/>
                <w:b/>
                <w:sz w:val="20"/>
              </w:rPr>
              <w:t>и</w:t>
            </w:r>
            <w:r>
              <w:rPr>
                <w:rFonts w:ascii="Cambria" w:hAnsi="Cambria"/>
                <w:b/>
                <w:spacing w:val="-8"/>
                <w:sz w:val="20"/>
              </w:rPr>
              <w:t xml:space="preserve"> </w:t>
            </w:r>
            <w:r>
              <w:rPr>
                <w:rFonts w:ascii="Cambria" w:hAnsi="Cambria"/>
                <w:b/>
                <w:sz w:val="20"/>
              </w:rPr>
              <w:t>учебных</w:t>
            </w:r>
            <w:r>
              <w:rPr>
                <w:rFonts w:ascii="Cambria" w:hAnsi="Cambria"/>
                <w:b/>
                <w:spacing w:val="-6"/>
                <w:sz w:val="20"/>
              </w:rPr>
              <w:t xml:space="preserve"> </w:t>
            </w:r>
            <w:r>
              <w:rPr>
                <w:rFonts w:ascii="Cambria" w:hAnsi="Cambria"/>
                <w:b/>
                <w:sz w:val="20"/>
              </w:rPr>
              <w:t>пособий</w:t>
            </w:r>
            <w:r>
              <w:rPr>
                <w:rFonts w:ascii="Cambria" w:hAnsi="Cambria"/>
                <w:b/>
                <w:spacing w:val="31"/>
                <w:sz w:val="20"/>
              </w:rPr>
              <w:t xml:space="preserve"> </w:t>
            </w:r>
            <w:r>
              <w:rPr>
                <w:rFonts w:ascii="Cambria" w:hAnsi="Cambria"/>
                <w:b/>
                <w:sz w:val="20"/>
              </w:rPr>
              <w:t>2</w:t>
            </w:r>
            <w:r>
              <w:rPr>
                <w:rFonts w:ascii="Cambria" w:hAnsi="Cambria"/>
                <w:b/>
                <w:spacing w:val="-1"/>
                <w:sz w:val="20"/>
              </w:rPr>
              <w:t xml:space="preserve"> </w:t>
            </w:r>
            <w:r>
              <w:rPr>
                <w:rFonts w:ascii="Cambria" w:hAnsi="Cambria"/>
                <w:b/>
                <w:sz w:val="20"/>
              </w:rPr>
              <w:t>д</w:t>
            </w:r>
            <w:r>
              <w:rPr>
                <w:rFonts w:ascii="Cambria" w:hAnsi="Cambria"/>
                <w:b/>
                <w:spacing w:val="-6"/>
                <w:sz w:val="20"/>
              </w:rPr>
              <w:t xml:space="preserve"> </w:t>
            </w:r>
            <w:r>
              <w:rPr>
                <w:rFonts w:ascii="Cambria" w:hAnsi="Cambria"/>
                <w:b/>
                <w:sz w:val="20"/>
              </w:rPr>
              <w:t>класса</w:t>
            </w:r>
            <w:r>
              <w:rPr>
                <w:rFonts w:ascii="Cambria" w:hAnsi="Cambria"/>
                <w:b/>
                <w:spacing w:val="-8"/>
                <w:sz w:val="20"/>
              </w:rPr>
              <w:t xml:space="preserve"> </w:t>
            </w:r>
            <w:r>
              <w:rPr>
                <w:rFonts w:ascii="Cambria" w:hAnsi="Cambria"/>
                <w:b/>
                <w:sz w:val="20"/>
              </w:rPr>
              <w:t>на</w:t>
            </w:r>
            <w:r>
              <w:rPr>
                <w:rFonts w:ascii="Cambria" w:hAnsi="Cambria"/>
                <w:b/>
                <w:spacing w:val="-8"/>
                <w:sz w:val="20"/>
              </w:rPr>
              <w:t xml:space="preserve"> </w:t>
            </w:r>
            <w:r>
              <w:rPr>
                <w:rFonts w:ascii="Cambria" w:hAnsi="Cambria"/>
                <w:b/>
                <w:sz w:val="20"/>
              </w:rPr>
              <w:t>2024-2025</w:t>
            </w:r>
            <w:r>
              <w:rPr>
                <w:rFonts w:ascii="Cambria" w:hAnsi="Cambria"/>
                <w:b/>
                <w:spacing w:val="-5"/>
                <w:sz w:val="20"/>
              </w:rPr>
              <w:t xml:space="preserve"> </w:t>
            </w:r>
            <w:r>
              <w:rPr>
                <w:rFonts w:ascii="Cambria" w:hAnsi="Cambria"/>
                <w:b/>
                <w:sz w:val="20"/>
              </w:rPr>
              <w:t>учебный</w:t>
            </w:r>
            <w:r>
              <w:rPr>
                <w:rFonts w:ascii="Cambria" w:hAnsi="Cambria"/>
                <w:b/>
                <w:spacing w:val="-7"/>
                <w:sz w:val="20"/>
              </w:rPr>
              <w:t xml:space="preserve"> </w:t>
            </w:r>
            <w:r>
              <w:rPr>
                <w:rFonts w:ascii="Cambria" w:hAnsi="Cambria"/>
                <w:b/>
                <w:spacing w:val="-5"/>
                <w:sz w:val="20"/>
              </w:rPr>
              <w:t>год</w:t>
            </w:r>
          </w:p>
          <w:p w:rsidR="003B46F0" w:rsidRDefault="00C01045">
            <w:pPr>
              <w:pStyle w:val="TableParagraph"/>
              <w:tabs>
                <w:tab w:val="left" w:pos="2804"/>
              </w:tabs>
              <w:spacing w:line="108" w:lineRule="exact"/>
              <w:ind w:right="2631"/>
              <w:jc w:val="center"/>
              <w:rPr>
                <w:rFonts w:ascii="Cambria" w:hAnsi="Cambria"/>
                <w:b/>
                <w:sz w:val="20"/>
              </w:rPr>
            </w:pPr>
            <w:r>
              <w:rPr>
                <w:rFonts w:ascii="Cambria" w:hAnsi="Cambria"/>
                <w:b/>
                <w:spacing w:val="-2"/>
                <w:sz w:val="20"/>
              </w:rPr>
              <w:t>Предмет</w:t>
            </w:r>
            <w:r>
              <w:rPr>
                <w:rFonts w:ascii="Cambria" w:hAnsi="Cambria"/>
                <w:b/>
                <w:sz w:val="20"/>
              </w:rPr>
              <w:tab/>
              <w:t>Учебники</w:t>
            </w:r>
            <w:r>
              <w:rPr>
                <w:rFonts w:ascii="Cambria" w:hAnsi="Cambria"/>
                <w:b/>
                <w:spacing w:val="-9"/>
                <w:sz w:val="20"/>
              </w:rPr>
              <w:t xml:space="preserve"> </w:t>
            </w:r>
            <w:r>
              <w:rPr>
                <w:rFonts w:ascii="Cambria" w:hAnsi="Cambria"/>
                <w:b/>
                <w:sz w:val="20"/>
              </w:rPr>
              <w:t>(автор,</w:t>
            </w:r>
            <w:r>
              <w:rPr>
                <w:rFonts w:ascii="Cambria" w:hAnsi="Cambria"/>
                <w:b/>
                <w:spacing w:val="-6"/>
                <w:sz w:val="20"/>
              </w:rPr>
              <w:t xml:space="preserve"> </w:t>
            </w:r>
            <w:r>
              <w:rPr>
                <w:rFonts w:ascii="Cambria" w:hAnsi="Cambria"/>
                <w:b/>
                <w:sz w:val="20"/>
              </w:rPr>
              <w:t>предмет,</w:t>
            </w:r>
            <w:r>
              <w:rPr>
                <w:rFonts w:ascii="Cambria" w:hAnsi="Cambria"/>
                <w:b/>
                <w:spacing w:val="-4"/>
                <w:sz w:val="20"/>
              </w:rPr>
              <w:t xml:space="preserve"> </w:t>
            </w:r>
            <w:r>
              <w:rPr>
                <w:rFonts w:ascii="Cambria" w:hAnsi="Cambria"/>
                <w:b/>
                <w:sz w:val="20"/>
              </w:rPr>
              <w:t>место</w:t>
            </w:r>
            <w:r>
              <w:rPr>
                <w:rFonts w:ascii="Cambria" w:hAnsi="Cambria"/>
                <w:b/>
                <w:spacing w:val="-5"/>
                <w:sz w:val="20"/>
              </w:rPr>
              <w:t xml:space="preserve"> </w:t>
            </w:r>
            <w:r>
              <w:rPr>
                <w:rFonts w:ascii="Cambria" w:hAnsi="Cambria"/>
                <w:b/>
                <w:sz w:val="20"/>
              </w:rPr>
              <w:t>и</w:t>
            </w:r>
            <w:r>
              <w:rPr>
                <w:rFonts w:ascii="Cambria" w:hAnsi="Cambria"/>
                <w:b/>
                <w:spacing w:val="-9"/>
                <w:sz w:val="20"/>
              </w:rPr>
              <w:t xml:space="preserve"> </w:t>
            </w:r>
            <w:r>
              <w:rPr>
                <w:rFonts w:ascii="Cambria" w:hAnsi="Cambria"/>
                <w:b/>
                <w:sz w:val="20"/>
              </w:rPr>
              <w:t>год</w:t>
            </w:r>
            <w:r>
              <w:rPr>
                <w:rFonts w:ascii="Cambria" w:hAnsi="Cambria"/>
                <w:b/>
                <w:spacing w:val="-5"/>
                <w:sz w:val="20"/>
              </w:rPr>
              <w:t xml:space="preserve"> </w:t>
            </w:r>
            <w:r>
              <w:rPr>
                <w:rFonts w:ascii="Cambria" w:hAnsi="Cambria"/>
                <w:b/>
                <w:spacing w:val="-2"/>
                <w:sz w:val="20"/>
              </w:rPr>
              <w:t>издания)</w:t>
            </w:r>
          </w:p>
        </w:tc>
      </w:tr>
      <w:tr w:rsidR="003B46F0">
        <w:trPr>
          <w:trHeight w:val="278"/>
        </w:trPr>
        <w:tc>
          <w:tcPr>
            <w:tcW w:w="2539" w:type="dxa"/>
          </w:tcPr>
          <w:p w:rsidR="003B46F0" w:rsidRDefault="003B46F0">
            <w:pPr>
              <w:pStyle w:val="TableParagraph"/>
              <w:rPr>
                <w:sz w:val="20"/>
              </w:rPr>
            </w:pPr>
          </w:p>
        </w:tc>
        <w:tc>
          <w:tcPr>
            <w:tcW w:w="7806" w:type="dxa"/>
          </w:tcPr>
          <w:p w:rsidR="003B46F0" w:rsidRDefault="00C01045">
            <w:pPr>
              <w:pStyle w:val="TableParagraph"/>
              <w:spacing w:before="97" w:line="161" w:lineRule="exact"/>
              <w:ind w:left="108"/>
              <w:rPr>
                <w:rFonts w:ascii="Cambria" w:hAnsi="Cambria"/>
                <w:sz w:val="20"/>
              </w:rPr>
            </w:pPr>
            <w:r>
              <w:rPr>
                <w:rFonts w:ascii="Cambria" w:hAnsi="Cambria"/>
                <w:sz w:val="20"/>
              </w:rPr>
              <w:t>Канакина</w:t>
            </w:r>
            <w:r>
              <w:rPr>
                <w:rFonts w:ascii="Cambria" w:hAnsi="Cambria"/>
                <w:spacing w:val="-7"/>
                <w:sz w:val="20"/>
              </w:rPr>
              <w:t xml:space="preserve"> </w:t>
            </w:r>
            <w:r>
              <w:rPr>
                <w:rFonts w:ascii="Cambria" w:hAnsi="Cambria"/>
                <w:sz w:val="20"/>
              </w:rPr>
              <w:t>В.П.,</w:t>
            </w:r>
            <w:r>
              <w:rPr>
                <w:rFonts w:ascii="Cambria" w:hAnsi="Cambria"/>
                <w:spacing w:val="-3"/>
                <w:sz w:val="20"/>
              </w:rPr>
              <w:t xml:space="preserve"> </w:t>
            </w:r>
            <w:r>
              <w:rPr>
                <w:rFonts w:ascii="Cambria" w:hAnsi="Cambria"/>
                <w:sz w:val="20"/>
              </w:rPr>
              <w:t>Горецкий</w:t>
            </w:r>
            <w:r>
              <w:rPr>
                <w:rFonts w:ascii="Cambria" w:hAnsi="Cambria"/>
                <w:spacing w:val="-5"/>
                <w:sz w:val="20"/>
              </w:rPr>
              <w:t xml:space="preserve"> </w:t>
            </w:r>
            <w:r>
              <w:rPr>
                <w:rFonts w:ascii="Cambria" w:hAnsi="Cambria"/>
                <w:sz w:val="20"/>
              </w:rPr>
              <w:t>В.Г.</w:t>
            </w:r>
            <w:r>
              <w:rPr>
                <w:rFonts w:ascii="Cambria" w:hAnsi="Cambria"/>
                <w:spacing w:val="-4"/>
                <w:sz w:val="20"/>
              </w:rPr>
              <w:t xml:space="preserve"> </w:t>
            </w:r>
            <w:r>
              <w:rPr>
                <w:rFonts w:ascii="Cambria" w:hAnsi="Cambria"/>
                <w:sz w:val="20"/>
              </w:rPr>
              <w:t>Русский</w:t>
            </w:r>
            <w:r>
              <w:rPr>
                <w:rFonts w:ascii="Cambria" w:hAnsi="Cambria"/>
                <w:spacing w:val="-5"/>
                <w:sz w:val="20"/>
              </w:rPr>
              <w:t xml:space="preserve"> </w:t>
            </w:r>
            <w:r>
              <w:rPr>
                <w:rFonts w:ascii="Cambria" w:hAnsi="Cambria"/>
                <w:sz w:val="20"/>
              </w:rPr>
              <w:t>язык.</w:t>
            </w:r>
            <w:r>
              <w:rPr>
                <w:rFonts w:ascii="Cambria" w:hAnsi="Cambria"/>
                <w:spacing w:val="-4"/>
                <w:sz w:val="20"/>
              </w:rPr>
              <w:t xml:space="preserve"> </w:t>
            </w:r>
            <w:r>
              <w:rPr>
                <w:rFonts w:ascii="Cambria" w:hAnsi="Cambria"/>
                <w:sz w:val="20"/>
              </w:rPr>
              <w:t>2</w:t>
            </w:r>
            <w:r>
              <w:rPr>
                <w:rFonts w:ascii="Cambria" w:hAnsi="Cambria"/>
                <w:spacing w:val="-8"/>
                <w:sz w:val="20"/>
              </w:rPr>
              <w:t xml:space="preserve"> </w:t>
            </w:r>
            <w:r>
              <w:rPr>
                <w:rFonts w:ascii="Cambria" w:hAnsi="Cambria"/>
                <w:sz w:val="20"/>
              </w:rPr>
              <w:t>кл. -</w:t>
            </w:r>
            <w:r>
              <w:rPr>
                <w:rFonts w:ascii="Cambria" w:hAnsi="Cambria"/>
                <w:spacing w:val="-5"/>
                <w:sz w:val="20"/>
              </w:rPr>
              <w:t xml:space="preserve"> </w:t>
            </w:r>
            <w:r>
              <w:rPr>
                <w:rFonts w:ascii="Cambria" w:hAnsi="Cambria"/>
                <w:sz w:val="20"/>
              </w:rPr>
              <w:t>М.</w:t>
            </w:r>
            <w:r>
              <w:rPr>
                <w:rFonts w:ascii="Cambria" w:hAnsi="Cambria"/>
                <w:spacing w:val="-6"/>
                <w:sz w:val="20"/>
              </w:rPr>
              <w:t xml:space="preserve"> </w:t>
            </w:r>
            <w:r>
              <w:rPr>
                <w:rFonts w:ascii="Cambria" w:hAnsi="Cambria"/>
                <w:sz w:val="20"/>
              </w:rPr>
              <w:t>:</w:t>
            </w:r>
            <w:r>
              <w:rPr>
                <w:rFonts w:ascii="Cambria" w:hAnsi="Cambria"/>
                <w:spacing w:val="-6"/>
                <w:sz w:val="20"/>
              </w:rPr>
              <w:t xml:space="preserve"> </w:t>
            </w:r>
            <w:r>
              <w:rPr>
                <w:rFonts w:ascii="Cambria" w:hAnsi="Cambria"/>
                <w:spacing w:val="-2"/>
                <w:sz w:val="20"/>
              </w:rPr>
              <w:t>Просвещение</w:t>
            </w:r>
          </w:p>
        </w:tc>
      </w:tr>
      <w:tr w:rsidR="003B46F0">
        <w:trPr>
          <w:trHeight w:val="280"/>
        </w:trPr>
        <w:tc>
          <w:tcPr>
            <w:tcW w:w="2539" w:type="dxa"/>
          </w:tcPr>
          <w:p w:rsidR="003B46F0" w:rsidRDefault="00C01045">
            <w:pPr>
              <w:pStyle w:val="TableParagraph"/>
              <w:spacing w:line="121" w:lineRule="exact"/>
              <w:ind w:left="107"/>
              <w:rPr>
                <w:rFonts w:ascii="Cambria" w:hAnsi="Cambria"/>
                <w:sz w:val="20"/>
              </w:rPr>
            </w:pPr>
            <w:r>
              <w:rPr>
                <w:rFonts w:ascii="Cambria" w:hAnsi="Cambria"/>
                <w:sz w:val="20"/>
              </w:rPr>
              <w:t>Русский</w:t>
            </w:r>
            <w:r>
              <w:rPr>
                <w:rFonts w:ascii="Cambria" w:hAnsi="Cambria"/>
                <w:spacing w:val="-7"/>
                <w:sz w:val="20"/>
              </w:rPr>
              <w:t xml:space="preserve"> </w:t>
            </w:r>
            <w:r>
              <w:rPr>
                <w:rFonts w:ascii="Cambria" w:hAnsi="Cambria"/>
                <w:spacing w:val="-4"/>
                <w:sz w:val="20"/>
              </w:rPr>
              <w:t>язык</w:t>
            </w:r>
          </w:p>
        </w:tc>
        <w:tc>
          <w:tcPr>
            <w:tcW w:w="7806" w:type="dxa"/>
          </w:tcPr>
          <w:p w:rsidR="003B46F0" w:rsidRDefault="00C01045">
            <w:pPr>
              <w:pStyle w:val="TableParagraph"/>
              <w:spacing w:before="40" w:line="220" w:lineRule="exact"/>
              <w:ind w:left="108"/>
              <w:rPr>
                <w:rFonts w:ascii="Cambria" w:hAnsi="Cambria"/>
                <w:sz w:val="20"/>
              </w:rPr>
            </w:pPr>
            <w:r>
              <w:rPr>
                <w:rFonts w:ascii="Cambria" w:hAnsi="Cambria"/>
                <w:sz w:val="20"/>
              </w:rPr>
              <w:t>Климанова</w:t>
            </w:r>
            <w:r>
              <w:rPr>
                <w:rFonts w:ascii="Cambria" w:hAnsi="Cambria"/>
                <w:spacing w:val="-7"/>
                <w:sz w:val="20"/>
              </w:rPr>
              <w:t xml:space="preserve"> </w:t>
            </w:r>
            <w:r>
              <w:rPr>
                <w:rFonts w:ascii="Cambria" w:hAnsi="Cambria"/>
                <w:sz w:val="20"/>
              </w:rPr>
              <w:t>Л.Ф.,</w:t>
            </w:r>
            <w:r>
              <w:rPr>
                <w:rFonts w:ascii="Cambria" w:hAnsi="Cambria"/>
                <w:spacing w:val="-7"/>
                <w:sz w:val="20"/>
              </w:rPr>
              <w:t xml:space="preserve"> </w:t>
            </w:r>
            <w:r>
              <w:rPr>
                <w:rFonts w:ascii="Cambria" w:hAnsi="Cambria"/>
                <w:sz w:val="20"/>
              </w:rPr>
              <w:t>Горецкий</w:t>
            </w:r>
            <w:r>
              <w:rPr>
                <w:rFonts w:ascii="Cambria" w:hAnsi="Cambria"/>
                <w:spacing w:val="-6"/>
                <w:sz w:val="20"/>
              </w:rPr>
              <w:t xml:space="preserve"> </w:t>
            </w:r>
            <w:r>
              <w:rPr>
                <w:rFonts w:ascii="Cambria" w:hAnsi="Cambria"/>
                <w:sz w:val="20"/>
              </w:rPr>
              <w:t>В.Г.,</w:t>
            </w:r>
            <w:r>
              <w:rPr>
                <w:rFonts w:ascii="Cambria" w:hAnsi="Cambria"/>
                <w:spacing w:val="-7"/>
                <w:sz w:val="20"/>
              </w:rPr>
              <w:t xml:space="preserve"> </w:t>
            </w:r>
            <w:r>
              <w:rPr>
                <w:rFonts w:ascii="Cambria" w:hAnsi="Cambria"/>
                <w:sz w:val="20"/>
              </w:rPr>
              <w:t>Голованова</w:t>
            </w:r>
            <w:r>
              <w:rPr>
                <w:rFonts w:ascii="Cambria" w:hAnsi="Cambria"/>
                <w:spacing w:val="-7"/>
                <w:sz w:val="20"/>
              </w:rPr>
              <w:t xml:space="preserve"> </w:t>
            </w:r>
            <w:r>
              <w:rPr>
                <w:rFonts w:ascii="Cambria" w:hAnsi="Cambria"/>
                <w:sz w:val="20"/>
              </w:rPr>
              <w:t>М.В.</w:t>
            </w:r>
            <w:r>
              <w:rPr>
                <w:rFonts w:ascii="Cambria" w:hAnsi="Cambria"/>
                <w:spacing w:val="-6"/>
                <w:sz w:val="20"/>
              </w:rPr>
              <w:t xml:space="preserve"> </w:t>
            </w:r>
            <w:r>
              <w:rPr>
                <w:rFonts w:ascii="Cambria" w:hAnsi="Cambria"/>
                <w:sz w:val="20"/>
              </w:rPr>
              <w:t>Литературное</w:t>
            </w:r>
            <w:r>
              <w:rPr>
                <w:rFonts w:ascii="Cambria" w:hAnsi="Cambria"/>
                <w:spacing w:val="-10"/>
                <w:sz w:val="20"/>
              </w:rPr>
              <w:t xml:space="preserve"> </w:t>
            </w:r>
            <w:r>
              <w:rPr>
                <w:rFonts w:ascii="Cambria" w:hAnsi="Cambria"/>
                <w:sz w:val="20"/>
              </w:rPr>
              <w:t>чтение.</w:t>
            </w:r>
            <w:r>
              <w:rPr>
                <w:rFonts w:ascii="Cambria" w:hAnsi="Cambria"/>
                <w:spacing w:val="-6"/>
                <w:sz w:val="20"/>
              </w:rPr>
              <w:t xml:space="preserve"> </w:t>
            </w:r>
            <w:r>
              <w:rPr>
                <w:rFonts w:ascii="Cambria" w:hAnsi="Cambria"/>
                <w:sz w:val="20"/>
              </w:rPr>
              <w:t>2</w:t>
            </w:r>
            <w:r>
              <w:rPr>
                <w:rFonts w:ascii="Cambria" w:hAnsi="Cambria"/>
                <w:spacing w:val="-9"/>
                <w:sz w:val="20"/>
              </w:rPr>
              <w:t xml:space="preserve"> </w:t>
            </w:r>
            <w:r>
              <w:rPr>
                <w:rFonts w:ascii="Cambria" w:hAnsi="Cambria"/>
                <w:sz w:val="20"/>
              </w:rPr>
              <w:t>кл.</w:t>
            </w:r>
            <w:r>
              <w:rPr>
                <w:rFonts w:ascii="Cambria" w:hAnsi="Cambria"/>
                <w:spacing w:val="-3"/>
                <w:sz w:val="20"/>
              </w:rPr>
              <w:t xml:space="preserve"> </w:t>
            </w:r>
            <w:r>
              <w:rPr>
                <w:rFonts w:ascii="Cambria" w:hAnsi="Cambria"/>
                <w:sz w:val="20"/>
              </w:rPr>
              <w:t>–</w:t>
            </w:r>
            <w:r>
              <w:rPr>
                <w:rFonts w:ascii="Cambria" w:hAnsi="Cambria"/>
                <w:spacing w:val="-8"/>
                <w:sz w:val="20"/>
              </w:rPr>
              <w:t xml:space="preserve"> </w:t>
            </w:r>
            <w:r>
              <w:rPr>
                <w:rFonts w:ascii="Cambria" w:hAnsi="Cambria"/>
                <w:sz w:val="20"/>
              </w:rPr>
              <w:t>М.</w:t>
            </w:r>
            <w:r>
              <w:rPr>
                <w:rFonts w:ascii="Cambria" w:hAnsi="Cambria"/>
                <w:spacing w:val="-7"/>
                <w:sz w:val="20"/>
              </w:rPr>
              <w:t xml:space="preserve"> </w:t>
            </w:r>
            <w:r>
              <w:rPr>
                <w:rFonts w:ascii="Cambria" w:hAnsi="Cambria"/>
                <w:spacing w:val="-10"/>
                <w:sz w:val="20"/>
              </w:rPr>
              <w:t>:</w:t>
            </w:r>
          </w:p>
        </w:tc>
      </w:tr>
      <w:tr w:rsidR="003B46F0">
        <w:trPr>
          <w:trHeight w:val="527"/>
        </w:trPr>
        <w:tc>
          <w:tcPr>
            <w:tcW w:w="2539" w:type="dxa"/>
          </w:tcPr>
          <w:p w:rsidR="003B46F0" w:rsidRDefault="00C01045">
            <w:pPr>
              <w:pStyle w:val="TableParagraph"/>
              <w:spacing w:line="143" w:lineRule="exact"/>
              <w:ind w:left="107"/>
              <w:rPr>
                <w:rFonts w:ascii="Cambria" w:hAnsi="Cambria"/>
                <w:sz w:val="20"/>
              </w:rPr>
            </w:pPr>
            <w:r>
              <w:rPr>
                <w:rFonts w:ascii="Cambria" w:hAnsi="Cambria"/>
                <w:spacing w:val="-2"/>
                <w:sz w:val="20"/>
              </w:rPr>
              <w:t>Литературное</w:t>
            </w:r>
            <w:r>
              <w:rPr>
                <w:rFonts w:ascii="Cambria" w:hAnsi="Cambria"/>
                <w:spacing w:val="4"/>
                <w:sz w:val="20"/>
              </w:rPr>
              <w:t xml:space="preserve"> </w:t>
            </w:r>
            <w:r>
              <w:rPr>
                <w:rFonts w:ascii="Cambria" w:hAnsi="Cambria"/>
                <w:spacing w:val="-2"/>
                <w:sz w:val="20"/>
              </w:rPr>
              <w:t>чтение</w:t>
            </w:r>
          </w:p>
          <w:p w:rsidR="003B46F0" w:rsidRDefault="003B46F0">
            <w:pPr>
              <w:pStyle w:val="TableParagraph"/>
              <w:spacing w:before="10"/>
              <w:rPr>
                <w:i/>
                <w:sz w:val="20"/>
              </w:rPr>
            </w:pPr>
          </w:p>
          <w:p w:rsidR="003B46F0" w:rsidRDefault="00C01045">
            <w:pPr>
              <w:pStyle w:val="TableParagraph"/>
              <w:spacing w:line="124" w:lineRule="exact"/>
              <w:ind w:left="107"/>
              <w:rPr>
                <w:rFonts w:ascii="Cambria" w:hAnsi="Cambria"/>
                <w:sz w:val="20"/>
              </w:rPr>
            </w:pPr>
            <w:r>
              <w:rPr>
                <w:rFonts w:ascii="Cambria" w:hAnsi="Cambria"/>
                <w:spacing w:val="-2"/>
                <w:sz w:val="20"/>
              </w:rPr>
              <w:t>Иностранный</w:t>
            </w:r>
            <w:r>
              <w:rPr>
                <w:rFonts w:ascii="Cambria" w:hAnsi="Cambria"/>
                <w:spacing w:val="10"/>
                <w:sz w:val="20"/>
              </w:rPr>
              <w:t xml:space="preserve"> </w:t>
            </w:r>
            <w:r>
              <w:rPr>
                <w:rFonts w:ascii="Cambria" w:hAnsi="Cambria"/>
                <w:spacing w:val="-4"/>
                <w:sz w:val="20"/>
              </w:rPr>
              <w:t>язык</w:t>
            </w:r>
          </w:p>
        </w:tc>
        <w:tc>
          <w:tcPr>
            <w:tcW w:w="7806" w:type="dxa"/>
          </w:tcPr>
          <w:p w:rsidR="003B46F0" w:rsidRDefault="00C01045">
            <w:pPr>
              <w:pStyle w:val="TableParagraph"/>
              <w:spacing w:line="215" w:lineRule="exact"/>
              <w:ind w:left="108"/>
              <w:rPr>
                <w:rFonts w:ascii="Cambria" w:hAnsi="Cambria"/>
                <w:sz w:val="20"/>
              </w:rPr>
            </w:pPr>
            <w:r>
              <w:rPr>
                <w:rFonts w:ascii="Cambria" w:hAnsi="Cambria"/>
                <w:spacing w:val="-2"/>
                <w:sz w:val="20"/>
              </w:rPr>
              <w:t>Просвещение</w:t>
            </w:r>
          </w:p>
          <w:p w:rsidR="003B46F0" w:rsidRDefault="00C01045">
            <w:pPr>
              <w:pStyle w:val="TableParagraph"/>
              <w:spacing w:before="5"/>
              <w:ind w:left="108"/>
              <w:rPr>
                <w:rFonts w:ascii="Cambria" w:hAnsi="Cambria"/>
                <w:sz w:val="20"/>
              </w:rPr>
            </w:pPr>
            <w:r>
              <w:rPr>
                <w:rFonts w:ascii="Cambria" w:hAnsi="Cambria"/>
                <w:sz w:val="20"/>
              </w:rPr>
              <w:t>Быкова</w:t>
            </w:r>
            <w:r>
              <w:rPr>
                <w:rFonts w:ascii="Cambria" w:hAnsi="Cambria"/>
                <w:spacing w:val="-10"/>
                <w:sz w:val="20"/>
              </w:rPr>
              <w:t xml:space="preserve"> </w:t>
            </w:r>
            <w:r>
              <w:rPr>
                <w:rFonts w:ascii="Cambria" w:hAnsi="Cambria"/>
                <w:sz w:val="20"/>
              </w:rPr>
              <w:t>Н.И.,</w:t>
            </w:r>
            <w:r>
              <w:rPr>
                <w:rFonts w:ascii="Cambria" w:hAnsi="Cambria"/>
                <w:spacing w:val="-4"/>
                <w:sz w:val="20"/>
              </w:rPr>
              <w:t xml:space="preserve"> </w:t>
            </w:r>
            <w:r>
              <w:rPr>
                <w:rFonts w:ascii="Cambria" w:hAnsi="Cambria"/>
                <w:sz w:val="20"/>
              </w:rPr>
              <w:t>Дули</w:t>
            </w:r>
            <w:r>
              <w:rPr>
                <w:rFonts w:ascii="Cambria" w:hAnsi="Cambria"/>
                <w:spacing w:val="-9"/>
                <w:sz w:val="20"/>
              </w:rPr>
              <w:t xml:space="preserve"> </w:t>
            </w:r>
            <w:r>
              <w:rPr>
                <w:rFonts w:ascii="Cambria" w:hAnsi="Cambria"/>
                <w:sz w:val="20"/>
              </w:rPr>
              <w:t>Д.,</w:t>
            </w:r>
            <w:r>
              <w:rPr>
                <w:rFonts w:ascii="Cambria" w:hAnsi="Cambria"/>
                <w:spacing w:val="-4"/>
                <w:sz w:val="20"/>
              </w:rPr>
              <w:t xml:space="preserve"> </w:t>
            </w:r>
            <w:r>
              <w:rPr>
                <w:rFonts w:ascii="Cambria" w:hAnsi="Cambria"/>
                <w:sz w:val="20"/>
              </w:rPr>
              <w:t>Поспелова</w:t>
            </w:r>
            <w:r>
              <w:rPr>
                <w:rFonts w:ascii="Cambria" w:hAnsi="Cambria"/>
                <w:spacing w:val="-3"/>
                <w:sz w:val="20"/>
              </w:rPr>
              <w:t xml:space="preserve"> </w:t>
            </w:r>
            <w:r>
              <w:rPr>
                <w:rFonts w:ascii="Cambria" w:hAnsi="Cambria"/>
                <w:sz w:val="20"/>
              </w:rPr>
              <w:t>М.Д.</w:t>
            </w:r>
            <w:r>
              <w:rPr>
                <w:rFonts w:ascii="Cambria" w:hAnsi="Cambria"/>
                <w:spacing w:val="-4"/>
                <w:sz w:val="20"/>
              </w:rPr>
              <w:t xml:space="preserve"> </w:t>
            </w:r>
            <w:r>
              <w:rPr>
                <w:rFonts w:ascii="Cambria" w:hAnsi="Cambria"/>
                <w:sz w:val="20"/>
              </w:rPr>
              <w:t>Английский</w:t>
            </w:r>
            <w:r>
              <w:rPr>
                <w:rFonts w:ascii="Cambria" w:hAnsi="Cambria"/>
                <w:spacing w:val="-3"/>
                <w:sz w:val="20"/>
              </w:rPr>
              <w:t xml:space="preserve"> </w:t>
            </w:r>
            <w:r>
              <w:rPr>
                <w:rFonts w:ascii="Cambria" w:hAnsi="Cambria"/>
                <w:sz w:val="20"/>
              </w:rPr>
              <w:t>язык.</w:t>
            </w:r>
            <w:r>
              <w:rPr>
                <w:rFonts w:ascii="Cambria" w:hAnsi="Cambria"/>
                <w:spacing w:val="-4"/>
                <w:sz w:val="20"/>
              </w:rPr>
              <w:t xml:space="preserve"> </w:t>
            </w:r>
            <w:r>
              <w:rPr>
                <w:rFonts w:ascii="Cambria" w:hAnsi="Cambria"/>
                <w:sz w:val="20"/>
              </w:rPr>
              <w:t>2</w:t>
            </w:r>
            <w:r>
              <w:rPr>
                <w:rFonts w:ascii="Cambria" w:hAnsi="Cambria"/>
                <w:spacing w:val="-6"/>
                <w:sz w:val="20"/>
              </w:rPr>
              <w:t xml:space="preserve"> </w:t>
            </w:r>
            <w:r>
              <w:rPr>
                <w:rFonts w:ascii="Cambria" w:hAnsi="Cambria"/>
                <w:sz w:val="20"/>
              </w:rPr>
              <w:t>кл.</w:t>
            </w:r>
            <w:r>
              <w:rPr>
                <w:rFonts w:ascii="Cambria" w:hAnsi="Cambria"/>
                <w:spacing w:val="-3"/>
                <w:sz w:val="20"/>
              </w:rPr>
              <w:t xml:space="preserve"> </w:t>
            </w:r>
            <w:r>
              <w:rPr>
                <w:rFonts w:ascii="Cambria" w:hAnsi="Cambria"/>
                <w:sz w:val="20"/>
              </w:rPr>
              <w:t>-</w:t>
            </w:r>
            <w:r>
              <w:rPr>
                <w:rFonts w:ascii="Cambria" w:hAnsi="Cambria"/>
                <w:spacing w:val="-5"/>
                <w:sz w:val="20"/>
              </w:rPr>
              <w:t xml:space="preserve"> </w:t>
            </w:r>
            <w:r>
              <w:rPr>
                <w:rFonts w:ascii="Cambria" w:hAnsi="Cambria"/>
                <w:sz w:val="20"/>
              </w:rPr>
              <w:t>М.</w:t>
            </w:r>
            <w:r>
              <w:rPr>
                <w:rFonts w:ascii="Cambria" w:hAnsi="Cambria"/>
                <w:spacing w:val="-4"/>
                <w:sz w:val="20"/>
              </w:rPr>
              <w:t xml:space="preserve"> </w:t>
            </w:r>
            <w:r>
              <w:rPr>
                <w:rFonts w:ascii="Cambria" w:hAnsi="Cambria"/>
                <w:sz w:val="20"/>
              </w:rPr>
              <w:t>:</w:t>
            </w:r>
            <w:r>
              <w:rPr>
                <w:rFonts w:ascii="Cambria" w:hAnsi="Cambria"/>
                <w:spacing w:val="-5"/>
                <w:sz w:val="20"/>
              </w:rPr>
              <w:t xml:space="preserve"> </w:t>
            </w:r>
            <w:r>
              <w:rPr>
                <w:rFonts w:ascii="Cambria" w:hAnsi="Cambria"/>
                <w:spacing w:val="-2"/>
                <w:sz w:val="20"/>
              </w:rPr>
              <w:t>Просвещение</w:t>
            </w:r>
          </w:p>
        </w:tc>
      </w:tr>
      <w:tr w:rsidR="003B46F0">
        <w:trPr>
          <w:trHeight w:val="278"/>
        </w:trPr>
        <w:tc>
          <w:tcPr>
            <w:tcW w:w="2539" w:type="dxa"/>
          </w:tcPr>
          <w:p w:rsidR="003B46F0" w:rsidRDefault="00C01045">
            <w:pPr>
              <w:pStyle w:val="TableParagraph"/>
              <w:spacing w:before="152" w:line="105" w:lineRule="exact"/>
              <w:ind w:left="107"/>
              <w:rPr>
                <w:rFonts w:ascii="Cambria" w:hAnsi="Cambria"/>
                <w:sz w:val="20"/>
              </w:rPr>
            </w:pPr>
            <w:r>
              <w:rPr>
                <w:rFonts w:ascii="Cambria" w:hAnsi="Cambria"/>
                <w:spacing w:val="-2"/>
                <w:sz w:val="20"/>
              </w:rPr>
              <w:t>Математика</w:t>
            </w:r>
          </w:p>
        </w:tc>
        <w:tc>
          <w:tcPr>
            <w:tcW w:w="7806" w:type="dxa"/>
          </w:tcPr>
          <w:p w:rsidR="003B46F0" w:rsidRDefault="00C01045">
            <w:pPr>
              <w:pStyle w:val="TableParagraph"/>
              <w:spacing w:line="229" w:lineRule="exact"/>
              <w:ind w:left="108"/>
              <w:rPr>
                <w:rFonts w:ascii="Cambria" w:hAnsi="Cambria"/>
                <w:sz w:val="20"/>
              </w:rPr>
            </w:pPr>
            <w:r>
              <w:rPr>
                <w:rFonts w:ascii="Cambria" w:hAnsi="Cambria"/>
                <w:sz w:val="20"/>
              </w:rPr>
              <w:t>Моро</w:t>
            </w:r>
            <w:r>
              <w:rPr>
                <w:rFonts w:ascii="Cambria" w:hAnsi="Cambria"/>
                <w:spacing w:val="-10"/>
                <w:sz w:val="20"/>
              </w:rPr>
              <w:t xml:space="preserve"> </w:t>
            </w:r>
            <w:r>
              <w:rPr>
                <w:rFonts w:ascii="Cambria" w:hAnsi="Cambria"/>
                <w:sz w:val="20"/>
              </w:rPr>
              <w:t>М.И.,</w:t>
            </w:r>
            <w:r>
              <w:rPr>
                <w:rFonts w:ascii="Cambria" w:hAnsi="Cambria"/>
                <w:spacing w:val="-5"/>
                <w:sz w:val="20"/>
              </w:rPr>
              <w:t xml:space="preserve"> </w:t>
            </w:r>
            <w:r>
              <w:rPr>
                <w:rFonts w:ascii="Cambria" w:hAnsi="Cambria"/>
                <w:sz w:val="20"/>
              </w:rPr>
              <w:t>Бантова</w:t>
            </w:r>
            <w:r>
              <w:rPr>
                <w:rFonts w:ascii="Cambria" w:hAnsi="Cambria"/>
                <w:spacing w:val="-5"/>
                <w:sz w:val="20"/>
              </w:rPr>
              <w:t xml:space="preserve"> </w:t>
            </w:r>
            <w:r>
              <w:rPr>
                <w:rFonts w:ascii="Cambria" w:hAnsi="Cambria"/>
                <w:sz w:val="20"/>
              </w:rPr>
              <w:t>М.А.,</w:t>
            </w:r>
            <w:r>
              <w:rPr>
                <w:rFonts w:ascii="Cambria" w:hAnsi="Cambria"/>
                <w:spacing w:val="-4"/>
                <w:sz w:val="20"/>
              </w:rPr>
              <w:t xml:space="preserve"> </w:t>
            </w:r>
            <w:r>
              <w:rPr>
                <w:rFonts w:ascii="Cambria" w:hAnsi="Cambria"/>
                <w:sz w:val="20"/>
              </w:rPr>
              <w:t>Бельтюкова</w:t>
            </w:r>
            <w:r>
              <w:rPr>
                <w:rFonts w:ascii="Cambria" w:hAnsi="Cambria"/>
                <w:spacing w:val="-4"/>
                <w:sz w:val="20"/>
              </w:rPr>
              <w:t xml:space="preserve"> </w:t>
            </w:r>
            <w:r>
              <w:rPr>
                <w:rFonts w:ascii="Cambria" w:hAnsi="Cambria"/>
                <w:sz w:val="20"/>
              </w:rPr>
              <w:t>Г.В.Математика.</w:t>
            </w:r>
            <w:r>
              <w:rPr>
                <w:rFonts w:ascii="Cambria" w:hAnsi="Cambria"/>
                <w:spacing w:val="-9"/>
                <w:sz w:val="20"/>
              </w:rPr>
              <w:t xml:space="preserve"> </w:t>
            </w:r>
            <w:r>
              <w:rPr>
                <w:rFonts w:ascii="Cambria" w:hAnsi="Cambria"/>
                <w:sz w:val="20"/>
              </w:rPr>
              <w:t>2</w:t>
            </w:r>
            <w:r>
              <w:rPr>
                <w:rFonts w:ascii="Cambria" w:hAnsi="Cambria"/>
                <w:spacing w:val="-3"/>
                <w:sz w:val="20"/>
              </w:rPr>
              <w:t xml:space="preserve"> </w:t>
            </w:r>
            <w:r>
              <w:rPr>
                <w:rFonts w:ascii="Cambria" w:hAnsi="Cambria"/>
                <w:sz w:val="20"/>
              </w:rPr>
              <w:t>кл</w:t>
            </w:r>
            <w:r>
              <w:rPr>
                <w:rFonts w:ascii="Cambria" w:hAnsi="Cambria"/>
                <w:spacing w:val="-9"/>
                <w:sz w:val="20"/>
              </w:rPr>
              <w:t xml:space="preserve"> </w:t>
            </w:r>
            <w:r>
              <w:rPr>
                <w:rFonts w:ascii="Cambria" w:hAnsi="Cambria"/>
                <w:sz w:val="20"/>
              </w:rPr>
              <w:t>–</w:t>
            </w:r>
            <w:r>
              <w:rPr>
                <w:rFonts w:ascii="Cambria" w:hAnsi="Cambria"/>
                <w:spacing w:val="-6"/>
                <w:sz w:val="20"/>
              </w:rPr>
              <w:t xml:space="preserve"> </w:t>
            </w:r>
            <w:r>
              <w:rPr>
                <w:rFonts w:ascii="Cambria" w:hAnsi="Cambria"/>
                <w:sz w:val="20"/>
              </w:rPr>
              <w:t>М.</w:t>
            </w:r>
            <w:r>
              <w:rPr>
                <w:rFonts w:ascii="Cambria" w:hAnsi="Cambria"/>
                <w:spacing w:val="-5"/>
                <w:sz w:val="20"/>
              </w:rPr>
              <w:t xml:space="preserve"> </w:t>
            </w:r>
            <w:r>
              <w:rPr>
                <w:rFonts w:ascii="Cambria" w:hAnsi="Cambria"/>
                <w:sz w:val="20"/>
              </w:rPr>
              <w:t>:</w:t>
            </w:r>
            <w:r>
              <w:rPr>
                <w:rFonts w:ascii="Cambria" w:hAnsi="Cambria"/>
                <w:spacing w:val="-6"/>
                <w:sz w:val="20"/>
              </w:rPr>
              <w:t xml:space="preserve"> </w:t>
            </w:r>
            <w:r>
              <w:rPr>
                <w:rFonts w:ascii="Cambria" w:hAnsi="Cambria"/>
                <w:spacing w:val="-2"/>
                <w:sz w:val="20"/>
              </w:rPr>
              <w:t>Просвещение</w:t>
            </w:r>
          </w:p>
        </w:tc>
      </w:tr>
      <w:tr w:rsidR="003B46F0">
        <w:trPr>
          <w:trHeight w:val="280"/>
        </w:trPr>
        <w:tc>
          <w:tcPr>
            <w:tcW w:w="2539" w:type="dxa"/>
          </w:tcPr>
          <w:p w:rsidR="003B46F0" w:rsidRDefault="003B46F0">
            <w:pPr>
              <w:pStyle w:val="TableParagraph"/>
              <w:rPr>
                <w:sz w:val="20"/>
              </w:rPr>
            </w:pPr>
          </w:p>
        </w:tc>
        <w:tc>
          <w:tcPr>
            <w:tcW w:w="7806" w:type="dxa"/>
          </w:tcPr>
          <w:p w:rsidR="003B46F0" w:rsidRDefault="00C01045">
            <w:pPr>
              <w:pStyle w:val="TableParagraph"/>
              <w:spacing w:before="13"/>
              <w:ind w:left="108"/>
              <w:rPr>
                <w:rFonts w:ascii="Cambria" w:hAnsi="Cambria"/>
                <w:sz w:val="20"/>
              </w:rPr>
            </w:pPr>
            <w:r>
              <w:rPr>
                <w:rFonts w:ascii="Cambria" w:hAnsi="Cambria"/>
                <w:sz w:val="20"/>
              </w:rPr>
              <w:t>Плешаков</w:t>
            </w:r>
            <w:r>
              <w:rPr>
                <w:rFonts w:ascii="Cambria" w:hAnsi="Cambria"/>
                <w:spacing w:val="-6"/>
                <w:sz w:val="20"/>
              </w:rPr>
              <w:t xml:space="preserve"> </w:t>
            </w:r>
            <w:r>
              <w:rPr>
                <w:rFonts w:ascii="Cambria" w:hAnsi="Cambria"/>
                <w:sz w:val="20"/>
              </w:rPr>
              <w:t>А.А.</w:t>
            </w:r>
            <w:r>
              <w:rPr>
                <w:rFonts w:ascii="Cambria" w:hAnsi="Cambria"/>
                <w:spacing w:val="-4"/>
                <w:sz w:val="20"/>
              </w:rPr>
              <w:t xml:space="preserve"> </w:t>
            </w:r>
            <w:r>
              <w:rPr>
                <w:rFonts w:ascii="Cambria" w:hAnsi="Cambria"/>
                <w:sz w:val="20"/>
              </w:rPr>
              <w:t>Окружающий</w:t>
            </w:r>
            <w:r>
              <w:rPr>
                <w:rFonts w:ascii="Cambria" w:hAnsi="Cambria"/>
                <w:spacing w:val="-4"/>
                <w:sz w:val="20"/>
              </w:rPr>
              <w:t xml:space="preserve"> </w:t>
            </w:r>
            <w:r>
              <w:rPr>
                <w:rFonts w:ascii="Cambria" w:hAnsi="Cambria"/>
                <w:sz w:val="20"/>
              </w:rPr>
              <w:t>мир.</w:t>
            </w:r>
            <w:r>
              <w:rPr>
                <w:rFonts w:ascii="Cambria" w:hAnsi="Cambria"/>
                <w:spacing w:val="-5"/>
                <w:sz w:val="20"/>
              </w:rPr>
              <w:t xml:space="preserve"> </w:t>
            </w:r>
            <w:r>
              <w:rPr>
                <w:rFonts w:ascii="Cambria" w:hAnsi="Cambria"/>
                <w:sz w:val="20"/>
              </w:rPr>
              <w:t>2</w:t>
            </w:r>
            <w:r>
              <w:rPr>
                <w:rFonts w:ascii="Cambria" w:hAnsi="Cambria"/>
                <w:spacing w:val="-6"/>
                <w:sz w:val="20"/>
              </w:rPr>
              <w:t xml:space="preserve"> </w:t>
            </w:r>
            <w:r>
              <w:rPr>
                <w:rFonts w:ascii="Cambria" w:hAnsi="Cambria"/>
                <w:sz w:val="20"/>
              </w:rPr>
              <w:t>кл.</w:t>
            </w:r>
            <w:r>
              <w:rPr>
                <w:rFonts w:ascii="Cambria" w:hAnsi="Cambria"/>
                <w:spacing w:val="-3"/>
                <w:sz w:val="20"/>
              </w:rPr>
              <w:t xml:space="preserve"> </w:t>
            </w:r>
            <w:r>
              <w:rPr>
                <w:rFonts w:ascii="Cambria" w:hAnsi="Cambria"/>
                <w:sz w:val="20"/>
              </w:rPr>
              <w:t>–</w:t>
            </w:r>
            <w:r>
              <w:rPr>
                <w:rFonts w:ascii="Cambria" w:hAnsi="Cambria"/>
                <w:spacing w:val="-5"/>
                <w:sz w:val="20"/>
              </w:rPr>
              <w:t xml:space="preserve"> </w:t>
            </w:r>
            <w:r>
              <w:rPr>
                <w:rFonts w:ascii="Cambria" w:hAnsi="Cambria"/>
                <w:sz w:val="20"/>
              </w:rPr>
              <w:t>М.:</w:t>
            </w:r>
            <w:r>
              <w:rPr>
                <w:rFonts w:ascii="Cambria" w:hAnsi="Cambria"/>
                <w:spacing w:val="-6"/>
                <w:sz w:val="20"/>
              </w:rPr>
              <w:t xml:space="preserve"> </w:t>
            </w:r>
            <w:r>
              <w:rPr>
                <w:rFonts w:ascii="Cambria" w:hAnsi="Cambria"/>
                <w:spacing w:val="-2"/>
                <w:sz w:val="20"/>
              </w:rPr>
              <w:t>Просвещение</w:t>
            </w:r>
          </w:p>
        </w:tc>
      </w:tr>
      <w:tr w:rsidR="003B46F0">
        <w:trPr>
          <w:trHeight w:val="278"/>
        </w:trPr>
        <w:tc>
          <w:tcPr>
            <w:tcW w:w="2539" w:type="dxa"/>
          </w:tcPr>
          <w:p w:rsidR="003B46F0" w:rsidRDefault="00C01045">
            <w:pPr>
              <w:pStyle w:val="TableParagraph"/>
              <w:spacing w:line="121" w:lineRule="exact"/>
              <w:ind w:left="107"/>
              <w:rPr>
                <w:rFonts w:ascii="Cambria" w:hAnsi="Cambria"/>
                <w:sz w:val="20"/>
              </w:rPr>
            </w:pPr>
            <w:r>
              <w:rPr>
                <w:rFonts w:ascii="Cambria" w:hAnsi="Cambria"/>
                <w:spacing w:val="-2"/>
                <w:sz w:val="20"/>
              </w:rPr>
              <w:t>Окружающий</w:t>
            </w:r>
            <w:r>
              <w:rPr>
                <w:rFonts w:ascii="Cambria" w:hAnsi="Cambria"/>
                <w:spacing w:val="7"/>
                <w:sz w:val="20"/>
              </w:rPr>
              <w:t xml:space="preserve"> </w:t>
            </w:r>
            <w:r>
              <w:rPr>
                <w:rFonts w:ascii="Cambria" w:hAnsi="Cambria"/>
                <w:spacing w:val="-5"/>
                <w:sz w:val="20"/>
              </w:rPr>
              <w:t>мир</w:t>
            </w:r>
          </w:p>
        </w:tc>
        <w:tc>
          <w:tcPr>
            <w:tcW w:w="7806" w:type="dxa"/>
          </w:tcPr>
          <w:p w:rsidR="003B46F0" w:rsidRDefault="00C01045">
            <w:pPr>
              <w:pStyle w:val="TableParagraph"/>
              <w:spacing w:before="35" w:line="223" w:lineRule="exact"/>
              <w:ind w:left="108"/>
              <w:rPr>
                <w:rFonts w:ascii="Cambria" w:hAnsi="Cambria"/>
                <w:sz w:val="20"/>
              </w:rPr>
            </w:pPr>
            <w:r>
              <w:rPr>
                <w:rFonts w:ascii="Cambria" w:hAnsi="Cambria"/>
                <w:sz w:val="20"/>
              </w:rPr>
              <w:t>Критская</w:t>
            </w:r>
            <w:r>
              <w:rPr>
                <w:rFonts w:ascii="Cambria" w:hAnsi="Cambria"/>
                <w:spacing w:val="-10"/>
                <w:sz w:val="20"/>
              </w:rPr>
              <w:t xml:space="preserve"> </w:t>
            </w:r>
            <w:r>
              <w:rPr>
                <w:rFonts w:ascii="Cambria" w:hAnsi="Cambria"/>
                <w:sz w:val="20"/>
              </w:rPr>
              <w:t>Е.Д.,</w:t>
            </w:r>
            <w:r>
              <w:rPr>
                <w:rFonts w:ascii="Cambria" w:hAnsi="Cambria"/>
                <w:spacing w:val="-4"/>
                <w:sz w:val="20"/>
              </w:rPr>
              <w:t xml:space="preserve"> </w:t>
            </w:r>
            <w:r>
              <w:rPr>
                <w:rFonts w:ascii="Cambria" w:hAnsi="Cambria"/>
                <w:sz w:val="20"/>
              </w:rPr>
              <w:t>Сергеева</w:t>
            </w:r>
            <w:r>
              <w:rPr>
                <w:rFonts w:ascii="Cambria" w:hAnsi="Cambria"/>
                <w:spacing w:val="-4"/>
                <w:sz w:val="20"/>
              </w:rPr>
              <w:t xml:space="preserve"> </w:t>
            </w:r>
            <w:r>
              <w:rPr>
                <w:rFonts w:ascii="Cambria" w:hAnsi="Cambria"/>
                <w:sz w:val="20"/>
              </w:rPr>
              <w:t>Г.П.,</w:t>
            </w:r>
            <w:r>
              <w:rPr>
                <w:rFonts w:ascii="Cambria" w:hAnsi="Cambria"/>
                <w:spacing w:val="-5"/>
                <w:sz w:val="20"/>
              </w:rPr>
              <w:t xml:space="preserve"> </w:t>
            </w:r>
            <w:r>
              <w:rPr>
                <w:rFonts w:ascii="Cambria" w:hAnsi="Cambria"/>
                <w:sz w:val="20"/>
              </w:rPr>
              <w:t>Шмагина</w:t>
            </w:r>
            <w:r>
              <w:rPr>
                <w:rFonts w:ascii="Cambria" w:hAnsi="Cambria"/>
                <w:spacing w:val="-3"/>
                <w:sz w:val="20"/>
              </w:rPr>
              <w:t xml:space="preserve"> </w:t>
            </w:r>
            <w:r>
              <w:rPr>
                <w:rFonts w:ascii="Cambria" w:hAnsi="Cambria"/>
                <w:sz w:val="20"/>
              </w:rPr>
              <w:t>Т.С.</w:t>
            </w:r>
            <w:r>
              <w:rPr>
                <w:rFonts w:ascii="Cambria" w:hAnsi="Cambria"/>
                <w:spacing w:val="-6"/>
                <w:sz w:val="20"/>
              </w:rPr>
              <w:t xml:space="preserve"> </w:t>
            </w:r>
            <w:r>
              <w:rPr>
                <w:rFonts w:ascii="Cambria" w:hAnsi="Cambria"/>
                <w:sz w:val="20"/>
              </w:rPr>
              <w:t>Музыка.</w:t>
            </w:r>
            <w:r>
              <w:rPr>
                <w:rFonts w:ascii="Cambria" w:hAnsi="Cambria"/>
                <w:spacing w:val="-3"/>
                <w:sz w:val="20"/>
              </w:rPr>
              <w:t xml:space="preserve"> </w:t>
            </w:r>
            <w:r>
              <w:rPr>
                <w:rFonts w:ascii="Cambria" w:hAnsi="Cambria"/>
                <w:sz w:val="20"/>
              </w:rPr>
              <w:t>2</w:t>
            </w:r>
            <w:r>
              <w:rPr>
                <w:rFonts w:ascii="Cambria" w:hAnsi="Cambria"/>
                <w:spacing w:val="-8"/>
                <w:sz w:val="20"/>
              </w:rPr>
              <w:t xml:space="preserve"> </w:t>
            </w:r>
            <w:r>
              <w:rPr>
                <w:rFonts w:ascii="Cambria" w:hAnsi="Cambria"/>
                <w:sz w:val="20"/>
              </w:rPr>
              <w:t>кл.</w:t>
            </w:r>
            <w:r>
              <w:rPr>
                <w:rFonts w:ascii="Cambria" w:hAnsi="Cambria"/>
                <w:spacing w:val="-1"/>
                <w:sz w:val="20"/>
              </w:rPr>
              <w:t xml:space="preserve"> </w:t>
            </w:r>
            <w:r>
              <w:rPr>
                <w:rFonts w:ascii="Cambria" w:hAnsi="Cambria"/>
                <w:sz w:val="20"/>
              </w:rPr>
              <w:t>–</w:t>
            </w:r>
            <w:r>
              <w:rPr>
                <w:rFonts w:ascii="Cambria" w:hAnsi="Cambria"/>
                <w:spacing w:val="-6"/>
                <w:sz w:val="20"/>
              </w:rPr>
              <w:t xml:space="preserve"> </w:t>
            </w:r>
            <w:r>
              <w:rPr>
                <w:rFonts w:ascii="Cambria" w:hAnsi="Cambria"/>
                <w:sz w:val="20"/>
              </w:rPr>
              <w:t>М.</w:t>
            </w:r>
            <w:r>
              <w:rPr>
                <w:rFonts w:ascii="Cambria" w:hAnsi="Cambria"/>
                <w:spacing w:val="-4"/>
                <w:sz w:val="20"/>
              </w:rPr>
              <w:t xml:space="preserve"> </w:t>
            </w:r>
            <w:r>
              <w:rPr>
                <w:rFonts w:ascii="Cambria" w:hAnsi="Cambria"/>
                <w:sz w:val="20"/>
              </w:rPr>
              <w:t>:</w:t>
            </w:r>
            <w:r>
              <w:rPr>
                <w:rFonts w:ascii="Cambria" w:hAnsi="Cambria"/>
                <w:spacing w:val="-7"/>
                <w:sz w:val="20"/>
              </w:rPr>
              <w:t xml:space="preserve"> </w:t>
            </w:r>
            <w:r>
              <w:rPr>
                <w:rFonts w:ascii="Cambria" w:hAnsi="Cambria"/>
                <w:spacing w:val="-2"/>
                <w:sz w:val="20"/>
              </w:rPr>
              <w:t>Просвещение</w:t>
            </w:r>
          </w:p>
        </w:tc>
      </w:tr>
      <w:tr w:rsidR="003B46F0">
        <w:trPr>
          <w:trHeight w:val="278"/>
        </w:trPr>
        <w:tc>
          <w:tcPr>
            <w:tcW w:w="2539" w:type="dxa"/>
          </w:tcPr>
          <w:p w:rsidR="003B46F0" w:rsidRDefault="00C01045">
            <w:pPr>
              <w:pStyle w:val="TableParagraph"/>
              <w:spacing w:line="140" w:lineRule="exact"/>
              <w:ind w:left="107"/>
              <w:rPr>
                <w:rFonts w:ascii="Cambria" w:hAnsi="Cambria"/>
                <w:sz w:val="20"/>
              </w:rPr>
            </w:pPr>
            <w:r>
              <w:rPr>
                <w:rFonts w:ascii="Cambria" w:hAnsi="Cambria"/>
                <w:spacing w:val="-2"/>
                <w:sz w:val="20"/>
              </w:rPr>
              <w:t>Музыка</w:t>
            </w:r>
          </w:p>
        </w:tc>
        <w:tc>
          <w:tcPr>
            <w:tcW w:w="7806" w:type="dxa"/>
          </w:tcPr>
          <w:p w:rsidR="003B46F0" w:rsidRDefault="00C01045">
            <w:pPr>
              <w:pStyle w:val="TableParagraph"/>
              <w:spacing w:line="217" w:lineRule="exact"/>
              <w:ind w:left="108"/>
              <w:rPr>
                <w:rFonts w:ascii="Cambria" w:hAnsi="Cambria"/>
                <w:sz w:val="20"/>
              </w:rPr>
            </w:pPr>
            <w:r>
              <w:rPr>
                <w:rFonts w:ascii="Cambria" w:hAnsi="Cambria"/>
                <w:sz w:val="20"/>
              </w:rPr>
              <w:t>Коротеева</w:t>
            </w:r>
            <w:r>
              <w:rPr>
                <w:rFonts w:ascii="Cambria" w:hAnsi="Cambria"/>
                <w:spacing w:val="-6"/>
                <w:sz w:val="20"/>
              </w:rPr>
              <w:t xml:space="preserve"> </w:t>
            </w:r>
            <w:r>
              <w:rPr>
                <w:rFonts w:ascii="Cambria" w:hAnsi="Cambria"/>
                <w:sz w:val="20"/>
              </w:rPr>
              <w:t>Е.И.</w:t>
            </w:r>
            <w:r>
              <w:rPr>
                <w:rFonts w:ascii="Cambria" w:hAnsi="Cambria"/>
                <w:spacing w:val="-5"/>
                <w:sz w:val="20"/>
              </w:rPr>
              <w:t xml:space="preserve"> </w:t>
            </w:r>
            <w:r>
              <w:rPr>
                <w:rFonts w:ascii="Cambria" w:hAnsi="Cambria"/>
                <w:sz w:val="20"/>
              </w:rPr>
              <w:t>/</w:t>
            </w:r>
            <w:r>
              <w:rPr>
                <w:rFonts w:ascii="Cambria" w:hAnsi="Cambria"/>
                <w:spacing w:val="-5"/>
                <w:sz w:val="20"/>
              </w:rPr>
              <w:t xml:space="preserve"> </w:t>
            </w:r>
            <w:r>
              <w:rPr>
                <w:rFonts w:ascii="Cambria" w:hAnsi="Cambria"/>
                <w:sz w:val="20"/>
              </w:rPr>
              <w:t>Под</w:t>
            </w:r>
            <w:r>
              <w:rPr>
                <w:rFonts w:ascii="Cambria" w:hAnsi="Cambria"/>
                <w:spacing w:val="-9"/>
                <w:sz w:val="20"/>
              </w:rPr>
              <w:t xml:space="preserve"> </w:t>
            </w:r>
            <w:r>
              <w:rPr>
                <w:rFonts w:ascii="Cambria" w:hAnsi="Cambria"/>
                <w:sz w:val="20"/>
              </w:rPr>
              <w:t>ред.</w:t>
            </w:r>
            <w:r>
              <w:rPr>
                <w:rFonts w:ascii="Cambria" w:hAnsi="Cambria"/>
                <w:spacing w:val="-5"/>
                <w:sz w:val="20"/>
              </w:rPr>
              <w:t xml:space="preserve"> </w:t>
            </w:r>
            <w:r>
              <w:rPr>
                <w:rFonts w:ascii="Cambria" w:hAnsi="Cambria"/>
                <w:sz w:val="20"/>
              </w:rPr>
              <w:t>Неменского</w:t>
            </w:r>
            <w:r>
              <w:rPr>
                <w:rFonts w:ascii="Cambria" w:hAnsi="Cambria"/>
                <w:spacing w:val="-7"/>
                <w:sz w:val="20"/>
              </w:rPr>
              <w:t xml:space="preserve"> </w:t>
            </w:r>
            <w:r>
              <w:rPr>
                <w:rFonts w:ascii="Cambria" w:hAnsi="Cambria"/>
                <w:sz w:val="20"/>
              </w:rPr>
              <w:t>Б.М.</w:t>
            </w:r>
            <w:r>
              <w:rPr>
                <w:rFonts w:ascii="Cambria" w:hAnsi="Cambria"/>
                <w:spacing w:val="-5"/>
                <w:sz w:val="20"/>
              </w:rPr>
              <w:t xml:space="preserve"> </w:t>
            </w:r>
            <w:r>
              <w:rPr>
                <w:rFonts w:ascii="Cambria" w:hAnsi="Cambria"/>
                <w:sz w:val="20"/>
              </w:rPr>
              <w:t>Изобразительное</w:t>
            </w:r>
            <w:r>
              <w:rPr>
                <w:rFonts w:ascii="Cambria" w:hAnsi="Cambria"/>
                <w:spacing w:val="-8"/>
                <w:sz w:val="20"/>
              </w:rPr>
              <w:t xml:space="preserve"> </w:t>
            </w:r>
            <w:r>
              <w:rPr>
                <w:rFonts w:ascii="Cambria" w:hAnsi="Cambria"/>
                <w:sz w:val="20"/>
              </w:rPr>
              <w:t>искусство.</w:t>
            </w:r>
            <w:r>
              <w:rPr>
                <w:rFonts w:ascii="Cambria" w:hAnsi="Cambria"/>
                <w:spacing w:val="-5"/>
                <w:sz w:val="20"/>
              </w:rPr>
              <w:t xml:space="preserve"> </w:t>
            </w:r>
            <w:r>
              <w:rPr>
                <w:rFonts w:ascii="Cambria" w:hAnsi="Cambria"/>
                <w:sz w:val="20"/>
              </w:rPr>
              <w:t>2</w:t>
            </w:r>
            <w:r>
              <w:rPr>
                <w:rFonts w:ascii="Cambria" w:hAnsi="Cambria"/>
                <w:spacing w:val="-9"/>
                <w:sz w:val="20"/>
              </w:rPr>
              <w:t xml:space="preserve"> </w:t>
            </w:r>
            <w:r>
              <w:rPr>
                <w:rFonts w:ascii="Cambria" w:hAnsi="Cambria"/>
                <w:sz w:val="20"/>
              </w:rPr>
              <w:t>кл.</w:t>
            </w:r>
            <w:r>
              <w:rPr>
                <w:rFonts w:ascii="Cambria" w:hAnsi="Cambria"/>
                <w:spacing w:val="-5"/>
                <w:sz w:val="20"/>
              </w:rPr>
              <w:t xml:space="preserve"> </w:t>
            </w:r>
            <w:r>
              <w:rPr>
                <w:rFonts w:ascii="Cambria" w:hAnsi="Cambria"/>
                <w:sz w:val="20"/>
              </w:rPr>
              <w:t>–</w:t>
            </w:r>
            <w:r>
              <w:rPr>
                <w:rFonts w:ascii="Cambria" w:hAnsi="Cambria"/>
                <w:spacing w:val="-6"/>
                <w:sz w:val="20"/>
              </w:rPr>
              <w:t xml:space="preserve"> </w:t>
            </w:r>
            <w:r>
              <w:rPr>
                <w:rFonts w:ascii="Cambria" w:hAnsi="Cambria"/>
                <w:spacing w:val="-5"/>
                <w:sz w:val="20"/>
              </w:rPr>
              <w:t>М.:</w:t>
            </w:r>
          </w:p>
        </w:tc>
      </w:tr>
      <w:tr w:rsidR="003B46F0">
        <w:trPr>
          <w:trHeight w:val="530"/>
        </w:trPr>
        <w:tc>
          <w:tcPr>
            <w:tcW w:w="2539" w:type="dxa"/>
          </w:tcPr>
          <w:p w:rsidR="003B46F0" w:rsidRDefault="00C01045">
            <w:pPr>
              <w:pStyle w:val="TableParagraph"/>
              <w:spacing w:line="159" w:lineRule="exact"/>
              <w:ind w:left="107"/>
              <w:rPr>
                <w:rFonts w:ascii="Cambria" w:hAnsi="Cambria"/>
                <w:sz w:val="20"/>
              </w:rPr>
            </w:pPr>
            <w:r>
              <w:rPr>
                <w:rFonts w:ascii="Cambria" w:hAnsi="Cambria"/>
                <w:spacing w:val="-2"/>
                <w:sz w:val="20"/>
              </w:rPr>
              <w:t>Изобразительное</w:t>
            </w:r>
          </w:p>
          <w:p w:rsidR="003B46F0" w:rsidRDefault="00C01045">
            <w:pPr>
              <w:pStyle w:val="TableParagraph"/>
              <w:spacing w:line="230" w:lineRule="atLeast"/>
              <w:ind w:left="107" w:right="507"/>
              <w:rPr>
                <w:rFonts w:ascii="Cambria" w:hAnsi="Cambria"/>
                <w:sz w:val="20"/>
              </w:rPr>
            </w:pPr>
            <w:r>
              <w:rPr>
                <w:rFonts w:ascii="Cambria" w:hAnsi="Cambria"/>
                <w:spacing w:val="-2"/>
                <w:sz w:val="20"/>
              </w:rPr>
              <w:t>искусство Технология</w:t>
            </w:r>
          </w:p>
        </w:tc>
        <w:tc>
          <w:tcPr>
            <w:tcW w:w="7806" w:type="dxa"/>
          </w:tcPr>
          <w:p w:rsidR="003B46F0" w:rsidRDefault="00C01045">
            <w:pPr>
              <w:pStyle w:val="TableParagraph"/>
              <w:spacing w:line="162" w:lineRule="exact"/>
              <w:ind w:left="108"/>
              <w:rPr>
                <w:rFonts w:ascii="Cambria" w:hAnsi="Cambria"/>
                <w:sz w:val="20"/>
              </w:rPr>
            </w:pPr>
            <w:r>
              <w:rPr>
                <w:rFonts w:ascii="Cambria" w:hAnsi="Cambria"/>
                <w:spacing w:val="-2"/>
                <w:sz w:val="20"/>
              </w:rPr>
              <w:t>Просвещение</w:t>
            </w:r>
          </w:p>
          <w:p w:rsidR="003B46F0" w:rsidRDefault="00C01045">
            <w:pPr>
              <w:pStyle w:val="TableParagraph"/>
              <w:spacing w:line="236" w:lineRule="exact"/>
              <w:ind w:left="108" w:right="1499"/>
              <w:rPr>
                <w:rFonts w:ascii="Cambria" w:hAnsi="Cambria"/>
                <w:sz w:val="20"/>
              </w:rPr>
            </w:pPr>
            <w:r>
              <w:rPr>
                <w:rFonts w:ascii="Cambria" w:hAnsi="Cambria"/>
                <w:sz w:val="20"/>
              </w:rPr>
              <w:t>Лутцева</w:t>
            </w:r>
            <w:r>
              <w:rPr>
                <w:rFonts w:ascii="Cambria" w:hAnsi="Cambria"/>
                <w:spacing w:val="-3"/>
                <w:sz w:val="20"/>
              </w:rPr>
              <w:t xml:space="preserve"> </w:t>
            </w:r>
            <w:r>
              <w:rPr>
                <w:rFonts w:ascii="Cambria" w:hAnsi="Cambria"/>
                <w:sz w:val="20"/>
              </w:rPr>
              <w:t>Е.А.,</w:t>
            </w:r>
            <w:r>
              <w:rPr>
                <w:rFonts w:ascii="Cambria" w:hAnsi="Cambria"/>
                <w:spacing w:val="-2"/>
                <w:sz w:val="20"/>
              </w:rPr>
              <w:t xml:space="preserve"> </w:t>
            </w:r>
            <w:r>
              <w:rPr>
                <w:rFonts w:ascii="Cambria" w:hAnsi="Cambria"/>
                <w:sz w:val="20"/>
              </w:rPr>
              <w:t>Зуева</w:t>
            </w:r>
            <w:r>
              <w:rPr>
                <w:rFonts w:ascii="Cambria" w:hAnsi="Cambria"/>
                <w:spacing w:val="-3"/>
                <w:sz w:val="20"/>
              </w:rPr>
              <w:t xml:space="preserve"> </w:t>
            </w:r>
            <w:r>
              <w:rPr>
                <w:rFonts w:ascii="Cambria" w:hAnsi="Cambria"/>
                <w:sz w:val="20"/>
              </w:rPr>
              <w:t>Т.П.</w:t>
            </w:r>
            <w:r>
              <w:rPr>
                <w:rFonts w:ascii="Cambria" w:hAnsi="Cambria"/>
                <w:spacing w:val="-3"/>
                <w:sz w:val="20"/>
              </w:rPr>
              <w:t xml:space="preserve"> </w:t>
            </w:r>
            <w:r>
              <w:rPr>
                <w:rFonts w:ascii="Cambria" w:hAnsi="Cambria"/>
                <w:sz w:val="20"/>
              </w:rPr>
              <w:t>Технология.</w:t>
            </w:r>
            <w:r>
              <w:rPr>
                <w:rFonts w:ascii="Cambria" w:hAnsi="Cambria"/>
                <w:spacing w:val="-1"/>
                <w:sz w:val="20"/>
              </w:rPr>
              <w:t xml:space="preserve"> </w:t>
            </w:r>
            <w:r>
              <w:rPr>
                <w:rFonts w:ascii="Cambria" w:hAnsi="Cambria"/>
                <w:sz w:val="20"/>
              </w:rPr>
              <w:t>2</w:t>
            </w:r>
            <w:r>
              <w:rPr>
                <w:rFonts w:ascii="Cambria" w:hAnsi="Cambria"/>
                <w:spacing w:val="-6"/>
                <w:sz w:val="20"/>
              </w:rPr>
              <w:t xml:space="preserve"> </w:t>
            </w:r>
            <w:r>
              <w:rPr>
                <w:rFonts w:ascii="Cambria" w:hAnsi="Cambria"/>
                <w:sz w:val="20"/>
              </w:rPr>
              <w:t>кл. –</w:t>
            </w:r>
            <w:r>
              <w:rPr>
                <w:rFonts w:ascii="Cambria" w:hAnsi="Cambria"/>
                <w:spacing w:val="-4"/>
                <w:sz w:val="20"/>
              </w:rPr>
              <w:t xml:space="preserve"> </w:t>
            </w:r>
            <w:proofErr w:type="gramStart"/>
            <w:r>
              <w:rPr>
                <w:rFonts w:ascii="Cambria" w:hAnsi="Cambria"/>
                <w:sz w:val="20"/>
              </w:rPr>
              <w:t>М.</w:t>
            </w:r>
            <w:r>
              <w:rPr>
                <w:rFonts w:ascii="Cambria" w:hAnsi="Cambria"/>
                <w:spacing w:val="-3"/>
                <w:sz w:val="20"/>
              </w:rPr>
              <w:t xml:space="preserve"> </w:t>
            </w:r>
            <w:r>
              <w:rPr>
                <w:rFonts w:ascii="Cambria" w:hAnsi="Cambria"/>
                <w:sz w:val="20"/>
              </w:rPr>
              <w:t>:</w:t>
            </w:r>
            <w:proofErr w:type="gramEnd"/>
            <w:r>
              <w:rPr>
                <w:rFonts w:ascii="Cambria" w:hAnsi="Cambria"/>
                <w:spacing w:val="-5"/>
                <w:sz w:val="20"/>
              </w:rPr>
              <w:t xml:space="preserve"> </w:t>
            </w:r>
            <w:r>
              <w:rPr>
                <w:rFonts w:ascii="Cambria" w:hAnsi="Cambria"/>
                <w:sz w:val="20"/>
              </w:rPr>
              <w:t>Просвещение Матвеев А.П. Физическая</w:t>
            </w:r>
            <w:r>
              <w:rPr>
                <w:rFonts w:ascii="Cambria" w:hAnsi="Cambria"/>
                <w:spacing w:val="-3"/>
                <w:sz w:val="20"/>
              </w:rPr>
              <w:t xml:space="preserve"> </w:t>
            </w:r>
            <w:r>
              <w:rPr>
                <w:rFonts w:ascii="Cambria" w:hAnsi="Cambria"/>
                <w:sz w:val="20"/>
              </w:rPr>
              <w:t>культура. 2 кл. - М. : Просвещение</w:t>
            </w:r>
          </w:p>
        </w:tc>
      </w:tr>
      <w:tr w:rsidR="003B46F0">
        <w:trPr>
          <w:trHeight w:val="173"/>
        </w:trPr>
        <w:tc>
          <w:tcPr>
            <w:tcW w:w="2539" w:type="dxa"/>
          </w:tcPr>
          <w:p w:rsidR="003B46F0" w:rsidRDefault="00C01045">
            <w:pPr>
              <w:pStyle w:val="TableParagraph"/>
              <w:spacing w:line="154" w:lineRule="exact"/>
              <w:ind w:left="107"/>
              <w:rPr>
                <w:rFonts w:ascii="Cambria" w:hAnsi="Cambria"/>
                <w:sz w:val="20"/>
              </w:rPr>
            </w:pPr>
            <w:r>
              <w:rPr>
                <w:rFonts w:ascii="Cambria" w:hAnsi="Cambria"/>
                <w:spacing w:val="-2"/>
                <w:sz w:val="20"/>
              </w:rPr>
              <w:t>Физическая</w:t>
            </w:r>
            <w:r>
              <w:rPr>
                <w:rFonts w:ascii="Cambria" w:hAnsi="Cambria"/>
                <w:spacing w:val="8"/>
                <w:sz w:val="20"/>
              </w:rPr>
              <w:t xml:space="preserve"> </w:t>
            </w:r>
            <w:r>
              <w:rPr>
                <w:rFonts w:ascii="Cambria" w:hAnsi="Cambria"/>
                <w:spacing w:val="-2"/>
                <w:sz w:val="20"/>
              </w:rPr>
              <w:t>культура</w:t>
            </w:r>
          </w:p>
        </w:tc>
        <w:tc>
          <w:tcPr>
            <w:tcW w:w="7806" w:type="dxa"/>
          </w:tcPr>
          <w:p w:rsidR="003B46F0" w:rsidRDefault="003B46F0">
            <w:pPr>
              <w:pStyle w:val="TableParagraph"/>
              <w:rPr>
                <w:sz w:val="10"/>
              </w:rPr>
            </w:pPr>
          </w:p>
        </w:tc>
      </w:tr>
      <w:tr w:rsidR="003B46F0">
        <w:trPr>
          <w:trHeight w:val="278"/>
        </w:trPr>
        <w:tc>
          <w:tcPr>
            <w:tcW w:w="2539" w:type="dxa"/>
          </w:tcPr>
          <w:p w:rsidR="003B46F0" w:rsidRDefault="003B46F0">
            <w:pPr>
              <w:pStyle w:val="TableParagraph"/>
              <w:rPr>
                <w:sz w:val="20"/>
              </w:rPr>
            </w:pPr>
          </w:p>
        </w:tc>
        <w:tc>
          <w:tcPr>
            <w:tcW w:w="7806" w:type="dxa"/>
          </w:tcPr>
          <w:p w:rsidR="003B46F0" w:rsidRDefault="003B46F0">
            <w:pPr>
              <w:pStyle w:val="TableParagraph"/>
              <w:rPr>
                <w:sz w:val="20"/>
              </w:rPr>
            </w:pPr>
          </w:p>
        </w:tc>
      </w:tr>
      <w:tr w:rsidR="003B46F0">
        <w:trPr>
          <w:trHeight w:val="431"/>
        </w:trPr>
        <w:tc>
          <w:tcPr>
            <w:tcW w:w="10345" w:type="dxa"/>
            <w:gridSpan w:val="2"/>
          </w:tcPr>
          <w:p w:rsidR="003B46F0" w:rsidRDefault="00C01045">
            <w:pPr>
              <w:pStyle w:val="TableParagraph"/>
              <w:spacing w:before="196" w:line="215" w:lineRule="exact"/>
              <w:ind w:left="1005" w:right="979"/>
              <w:jc w:val="center"/>
              <w:rPr>
                <w:rFonts w:ascii="Cambria" w:hAnsi="Cambria"/>
                <w:b/>
                <w:sz w:val="20"/>
              </w:rPr>
            </w:pPr>
            <w:r>
              <w:rPr>
                <w:rFonts w:ascii="Cambria" w:hAnsi="Cambria"/>
                <w:b/>
                <w:sz w:val="20"/>
              </w:rPr>
              <w:t>Список</w:t>
            </w:r>
            <w:r>
              <w:rPr>
                <w:rFonts w:ascii="Cambria" w:hAnsi="Cambria"/>
                <w:b/>
                <w:spacing w:val="-5"/>
                <w:sz w:val="20"/>
              </w:rPr>
              <w:t xml:space="preserve"> </w:t>
            </w:r>
            <w:r>
              <w:rPr>
                <w:rFonts w:ascii="Cambria" w:hAnsi="Cambria"/>
                <w:b/>
                <w:sz w:val="20"/>
              </w:rPr>
              <w:t>учебников</w:t>
            </w:r>
            <w:r>
              <w:rPr>
                <w:rFonts w:ascii="Cambria" w:hAnsi="Cambria"/>
                <w:b/>
                <w:spacing w:val="-7"/>
                <w:sz w:val="20"/>
              </w:rPr>
              <w:t xml:space="preserve"> </w:t>
            </w:r>
            <w:r>
              <w:rPr>
                <w:rFonts w:ascii="Cambria" w:hAnsi="Cambria"/>
                <w:b/>
                <w:sz w:val="20"/>
              </w:rPr>
              <w:t>и</w:t>
            </w:r>
            <w:r>
              <w:rPr>
                <w:rFonts w:ascii="Cambria" w:hAnsi="Cambria"/>
                <w:b/>
                <w:spacing w:val="-7"/>
                <w:sz w:val="20"/>
              </w:rPr>
              <w:t xml:space="preserve"> </w:t>
            </w:r>
            <w:r>
              <w:rPr>
                <w:rFonts w:ascii="Cambria" w:hAnsi="Cambria"/>
                <w:b/>
                <w:sz w:val="20"/>
              </w:rPr>
              <w:t>учебных</w:t>
            </w:r>
            <w:r>
              <w:rPr>
                <w:rFonts w:ascii="Cambria" w:hAnsi="Cambria"/>
                <w:b/>
                <w:spacing w:val="-6"/>
                <w:sz w:val="20"/>
              </w:rPr>
              <w:t xml:space="preserve"> </w:t>
            </w:r>
            <w:r>
              <w:rPr>
                <w:rFonts w:ascii="Cambria" w:hAnsi="Cambria"/>
                <w:b/>
                <w:sz w:val="20"/>
              </w:rPr>
              <w:t>пособий</w:t>
            </w:r>
            <w:r>
              <w:rPr>
                <w:rFonts w:ascii="Cambria" w:hAnsi="Cambria"/>
                <w:b/>
                <w:spacing w:val="33"/>
                <w:sz w:val="20"/>
              </w:rPr>
              <w:t xml:space="preserve"> </w:t>
            </w:r>
            <w:r>
              <w:rPr>
                <w:rFonts w:ascii="Cambria" w:hAnsi="Cambria"/>
                <w:b/>
                <w:sz w:val="20"/>
              </w:rPr>
              <w:t>3 д</w:t>
            </w:r>
            <w:r>
              <w:rPr>
                <w:rFonts w:ascii="Cambria" w:hAnsi="Cambria"/>
                <w:b/>
                <w:spacing w:val="34"/>
                <w:sz w:val="20"/>
              </w:rPr>
              <w:t xml:space="preserve"> </w:t>
            </w:r>
            <w:r>
              <w:rPr>
                <w:rFonts w:ascii="Cambria" w:hAnsi="Cambria"/>
                <w:b/>
                <w:sz w:val="20"/>
              </w:rPr>
              <w:t>класса</w:t>
            </w:r>
            <w:r>
              <w:rPr>
                <w:rFonts w:ascii="Cambria" w:hAnsi="Cambria"/>
                <w:b/>
                <w:spacing w:val="-7"/>
                <w:sz w:val="20"/>
              </w:rPr>
              <w:t xml:space="preserve"> </w:t>
            </w:r>
            <w:r>
              <w:rPr>
                <w:rFonts w:ascii="Cambria" w:hAnsi="Cambria"/>
                <w:b/>
                <w:sz w:val="20"/>
              </w:rPr>
              <w:t>на</w:t>
            </w:r>
            <w:r>
              <w:rPr>
                <w:rFonts w:ascii="Cambria" w:hAnsi="Cambria"/>
                <w:b/>
                <w:spacing w:val="-7"/>
                <w:sz w:val="20"/>
              </w:rPr>
              <w:t xml:space="preserve"> </w:t>
            </w:r>
            <w:r>
              <w:rPr>
                <w:rFonts w:ascii="Cambria" w:hAnsi="Cambria"/>
                <w:b/>
                <w:sz w:val="20"/>
              </w:rPr>
              <w:t>2024-2025</w:t>
            </w:r>
            <w:r>
              <w:rPr>
                <w:rFonts w:ascii="Cambria" w:hAnsi="Cambria"/>
                <w:b/>
                <w:spacing w:val="-4"/>
                <w:sz w:val="20"/>
              </w:rPr>
              <w:t xml:space="preserve"> </w:t>
            </w:r>
            <w:r>
              <w:rPr>
                <w:rFonts w:ascii="Cambria" w:hAnsi="Cambria"/>
                <w:b/>
                <w:sz w:val="20"/>
              </w:rPr>
              <w:t>учебный</w:t>
            </w:r>
            <w:r>
              <w:rPr>
                <w:rFonts w:ascii="Cambria" w:hAnsi="Cambria"/>
                <w:b/>
                <w:spacing w:val="-6"/>
                <w:sz w:val="20"/>
              </w:rPr>
              <w:t xml:space="preserve"> </w:t>
            </w:r>
            <w:r>
              <w:rPr>
                <w:rFonts w:ascii="Cambria" w:hAnsi="Cambria"/>
                <w:b/>
                <w:spacing w:val="-5"/>
                <w:sz w:val="20"/>
              </w:rPr>
              <w:t>год</w:t>
            </w:r>
          </w:p>
        </w:tc>
      </w:tr>
      <w:tr w:rsidR="003B46F0">
        <w:trPr>
          <w:trHeight w:val="278"/>
        </w:trPr>
        <w:tc>
          <w:tcPr>
            <w:tcW w:w="2539" w:type="dxa"/>
          </w:tcPr>
          <w:p w:rsidR="003B46F0" w:rsidRDefault="00C01045">
            <w:pPr>
              <w:pStyle w:val="TableParagraph"/>
              <w:spacing w:before="109" w:line="148" w:lineRule="exact"/>
              <w:ind w:left="107"/>
              <w:rPr>
                <w:rFonts w:ascii="Cambria" w:hAnsi="Cambria"/>
                <w:b/>
                <w:sz w:val="20"/>
              </w:rPr>
            </w:pPr>
            <w:r>
              <w:rPr>
                <w:rFonts w:ascii="Cambria" w:hAnsi="Cambria"/>
                <w:b/>
                <w:spacing w:val="-2"/>
                <w:sz w:val="20"/>
              </w:rPr>
              <w:t>Предмет</w:t>
            </w:r>
          </w:p>
        </w:tc>
        <w:tc>
          <w:tcPr>
            <w:tcW w:w="7806" w:type="dxa"/>
          </w:tcPr>
          <w:p w:rsidR="003B46F0" w:rsidRDefault="00C01045">
            <w:pPr>
              <w:pStyle w:val="TableParagraph"/>
              <w:spacing w:before="109" w:line="148" w:lineRule="exact"/>
              <w:ind w:left="108"/>
              <w:rPr>
                <w:rFonts w:ascii="Cambria" w:hAnsi="Cambria"/>
                <w:b/>
                <w:sz w:val="20"/>
              </w:rPr>
            </w:pPr>
            <w:r>
              <w:rPr>
                <w:rFonts w:ascii="Cambria" w:hAnsi="Cambria"/>
                <w:b/>
                <w:sz w:val="20"/>
              </w:rPr>
              <w:t>Учебники</w:t>
            </w:r>
            <w:r>
              <w:rPr>
                <w:rFonts w:ascii="Cambria" w:hAnsi="Cambria"/>
                <w:b/>
                <w:spacing w:val="-7"/>
                <w:sz w:val="20"/>
              </w:rPr>
              <w:t xml:space="preserve"> </w:t>
            </w:r>
            <w:r>
              <w:rPr>
                <w:rFonts w:ascii="Cambria" w:hAnsi="Cambria"/>
                <w:b/>
                <w:sz w:val="20"/>
              </w:rPr>
              <w:t>(автор,</w:t>
            </w:r>
            <w:r>
              <w:rPr>
                <w:rFonts w:ascii="Cambria" w:hAnsi="Cambria"/>
                <w:b/>
                <w:spacing w:val="-5"/>
                <w:sz w:val="20"/>
              </w:rPr>
              <w:t xml:space="preserve"> </w:t>
            </w:r>
            <w:r>
              <w:rPr>
                <w:rFonts w:ascii="Cambria" w:hAnsi="Cambria"/>
                <w:b/>
                <w:sz w:val="20"/>
              </w:rPr>
              <w:t>предмет,</w:t>
            </w:r>
            <w:r>
              <w:rPr>
                <w:rFonts w:ascii="Cambria" w:hAnsi="Cambria"/>
                <w:b/>
                <w:spacing w:val="-9"/>
                <w:sz w:val="20"/>
              </w:rPr>
              <w:t xml:space="preserve"> </w:t>
            </w:r>
            <w:r>
              <w:rPr>
                <w:rFonts w:ascii="Cambria" w:hAnsi="Cambria"/>
                <w:b/>
                <w:sz w:val="20"/>
              </w:rPr>
              <w:t>место</w:t>
            </w:r>
            <w:r>
              <w:rPr>
                <w:rFonts w:ascii="Cambria" w:hAnsi="Cambria"/>
                <w:b/>
                <w:spacing w:val="-5"/>
                <w:sz w:val="20"/>
              </w:rPr>
              <w:t xml:space="preserve"> </w:t>
            </w:r>
            <w:r>
              <w:rPr>
                <w:rFonts w:ascii="Cambria" w:hAnsi="Cambria"/>
                <w:b/>
                <w:sz w:val="20"/>
              </w:rPr>
              <w:t>и</w:t>
            </w:r>
            <w:r>
              <w:rPr>
                <w:rFonts w:ascii="Cambria" w:hAnsi="Cambria"/>
                <w:b/>
                <w:spacing w:val="-7"/>
                <w:sz w:val="20"/>
              </w:rPr>
              <w:t xml:space="preserve"> </w:t>
            </w:r>
            <w:r>
              <w:rPr>
                <w:rFonts w:ascii="Cambria" w:hAnsi="Cambria"/>
                <w:b/>
                <w:sz w:val="20"/>
              </w:rPr>
              <w:t>год</w:t>
            </w:r>
            <w:r>
              <w:rPr>
                <w:rFonts w:ascii="Cambria" w:hAnsi="Cambria"/>
                <w:b/>
                <w:spacing w:val="-6"/>
                <w:sz w:val="20"/>
              </w:rPr>
              <w:t xml:space="preserve"> </w:t>
            </w:r>
            <w:r>
              <w:rPr>
                <w:rFonts w:ascii="Cambria" w:hAnsi="Cambria"/>
                <w:b/>
                <w:spacing w:val="-2"/>
                <w:sz w:val="20"/>
              </w:rPr>
              <w:t>издания)</w:t>
            </w:r>
          </w:p>
        </w:tc>
      </w:tr>
      <w:tr w:rsidR="003B46F0">
        <w:trPr>
          <w:trHeight w:val="277"/>
        </w:trPr>
        <w:tc>
          <w:tcPr>
            <w:tcW w:w="2539" w:type="dxa"/>
          </w:tcPr>
          <w:p w:rsidR="003B46F0" w:rsidRDefault="00C01045">
            <w:pPr>
              <w:pStyle w:val="TableParagraph"/>
              <w:spacing w:before="133" w:line="124" w:lineRule="exact"/>
              <w:ind w:left="107"/>
              <w:rPr>
                <w:rFonts w:ascii="Cambria" w:hAnsi="Cambria"/>
                <w:sz w:val="20"/>
              </w:rPr>
            </w:pPr>
            <w:r>
              <w:rPr>
                <w:rFonts w:ascii="Cambria" w:hAnsi="Cambria"/>
                <w:sz w:val="20"/>
              </w:rPr>
              <w:t>Русский</w:t>
            </w:r>
            <w:r>
              <w:rPr>
                <w:rFonts w:ascii="Cambria" w:hAnsi="Cambria"/>
                <w:spacing w:val="-7"/>
                <w:sz w:val="20"/>
              </w:rPr>
              <w:t xml:space="preserve"> </w:t>
            </w:r>
            <w:r>
              <w:rPr>
                <w:rFonts w:ascii="Cambria" w:hAnsi="Cambria"/>
                <w:spacing w:val="-4"/>
                <w:sz w:val="20"/>
              </w:rPr>
              <w:t>язык</w:t>
            </w:r>
          </w:p>
        </w:tc>
        <w:tc>
          <w:tcPr>
            <w:tcW w:w="7806" w:type="dxa"/>
          </w:tcPr>
          <w:p w:rsidR="003B46F0" w:rsidRDefault="00C01045">
            <w:pPr>
              <w:pStyle w:val="TableParagraph"/>
              <w:spacing w:before="57" w:line="201" w:lineRule="exact"/>
              <w:ind w:left="108"/>
              <w:rPr>
                <w:rFonts w:ascii="Cambria" w:hAnsi="Cambria"/>
                <w:sz w:val="20"/>
              </w:rPr>
            </w:pPr>
            <w:r>
              <w:rPr>
                <w:rFonts w:ascii="Cambria" w:hAnsi="Cambria"/>
                <w:sz w:val="20"/>
              </w:rPr>
              <w:t>Канакина</w:t>
            </w:r>
            <w:r>
              <w:rPr>
                <w:rFonts w:ascii="Cambria" w:hAnsi="Cambria"/>
                <w:spacing w:val="-7"/>
                <w:sz w:val="20"/>
              </w:rPr>
              <w:t xml:space="preserve"> </w:t>
            </w:r>
            <w:r>
              <w:rPr>
                <w:rFonts w:ascii="Cambria" w:hAnsi="Cambria"/>
                <w:sz w:val="20"/>
              </w:rPr>
              <w:t>В.П.,</w:t>
            </w:r>
            <w:r>
              <w:rPr>
                <w:rFonts w:ascii="Cambria" w:hAnsi="Cambria"/>
                <w:spacing w:val="-3"/>
                <w:sz w:val="20"/>
              </w:rPr>
              <w:t xml:space="preserve"> </w:t>
            </w:r>
            <w:r>
              <w:rPr>
                <w:rFonts w:ascii="Cambria" w:hAnsi="Cambria"/>
                <w:sz w:val="20"/>
              </w:rPr>
              <w:t>Горецкий</w:t>
            </w:r>
            <w:r>
              <w:rPr>
                <w:rFonts w:ascii="Cambria" w:hAnsi="Cambria"/>
                <w:spacing w:val="-5"/>
                <w:sz w:val="20"/>
              </w:rPr>
              <w:t xml:space="preserve"> </w:t>
            </w:r>
            <w:r>
              <w:rPr>
                <w:rFonts w:ascii="Cambria" w:hAnsi="Cambria"/>
                <w:sz w:val="20"/>
              </w:rPr>
              <w:t>В.Г.</w:t>
            </w:r>
            <w:r>
              <w:rPr>
                <w:rFonts w:ascii="Cambria" w:hAnsi="Cambria"/>
                <w:spacing w:val="-4"/>
                <w:sz w:val="20"/>
              </w:rPr>
              <w:t xml:space="preserve"> </w:t>
            </w:r>
            <w:r>
              <w:rPr>
                <w:rFonts w:ascii="Cambria" w:hAnsi="Cambria"/>
                <w:sz w:val="20"/>
              </w:rPr>
              <w:t>Русский</w:t>
            </w:r>
            <w:r>
              <w:rPr>
                <w:rFonts w:ascii="Cambria" w:hAnsi="Cambria"/>
                <w:spacing w:val="-5"/>
                <w:sz w:val="20"/>
              </w:rPr>
              <w:t xml:space="preserve"> </w:t>
            </w:r>
            <w:r>
              <w:rPr>
                <w:rFonts w:ascii="Cambria" w:hAnsi="Cambria"/>
                <w:sz w:val="20"/>
              </w:rPr>
              <w:t>язык.</w:t>
            </w:r>
            <w:r>
              <w:rPr>
                <w:rFonts w:ascii="Cambria" w:hAnsi="Cambria"/>
                <w:spacing w:val="-4"/>
                <w:sz w:val="20"/>
              </w:rPr>
              <w:t xml:space="preserve"> </w:t>
            </w:r>
            <w:r>
              <w:rPr>
                <w:rFonts w:ascii="Cambria" w:hAnsi="Cambria"/>
                <w:sz w:val="20"/>
              </w:rPr>
              <w:t>3</w:t>
            </w:r>
            <w:r>
              <w:rPr>
                <w:rFonts w:ascii="Cambria" w:hAnsi="Cambria"/>
                <w:spacing w:val="-8"/>
                <w:sz w:val="20"/>
              </w:rPr>
              <w:t xml:space="preserve"> </w:t>
            </w:r>
            <w:r>
              <w:rPr>
                <w:rFonts w:ascii="Cambria" w:hAnsi="Cambria"/>
                <w:sz w:val="20"/>
              </w:rPr>
              <w:t>кл. -</w:t>
            </w:r>
            <w:r>
              <w:rPr>
                <w:rFonts w:ascii="Cambria" w:hAnsi="Cambria"/>
                <w:spacing w:val="-5"/>
                <w:sz w:val="20"/>
              </w:rPr>
              <w:t xml:space="preserve"> </w:t>
            </w:r>
            <w:r>
              <w:rPr>
                <w:rFonts w:ascii="Cambria" w:hAnsi="Cambria"/>
                <w:sz w:val="20"/>
              </w:rPr>
              <w:t>М.</w:t>
            </w:r>
            <w:r>
              <w:rPr>
                <w:rFonts w:ascii="Cambria" w:hAnsi="Cambria"/>
                <w:spacing w:val="-6"/>
                <w:sz w:val="20"/>
              </w:rPr>
              <w:t xml:space="preserve"> </w:t>
            </w:r>
            <w:r>
              <w:rPr>
                <w:rFonts w:ascii="Cambria" w:hAnsi="Cambria"/>
                <w:sz w:val="20"/>
              </w:rPr>
              <w:t>:</w:t>
            </w:r>
            <w:r>
              <w:rPr>
                <w:rFonts w:ascii="Cambria" w:hAnsi="Cambria"/>
                <w:spacing w:val="-6"/>
                <w:sz w:val="20"/>
              </w:rPr>
              <w:t xml:space="preserve"> </w:t>
            </w:r>
            <w:r>
              <w:rPr>
                <w:rFonts w:ascii="Cambria" w:hAnsi="Cambria"/>
                <w:spacing w:val="-2"/>
                <w:sz w:val="20"/>
              </w:rPr>
              <w:t>Просвещение</w:t>
            </w:r>
          </w:p>
        </w:tc>
      </w:tr>
      <w:tr w:rsidR="003B46F0">
        <w:trPr>
          <w:trHeight w:val="530"/>
        </w:trPr>
        <w:tc>
          <w:tcPr>
            <w:tcW w:w="2539" w:type="dxa"/>
          </w:tcPr>
          <w:p w:rsidR="003B46F0" w:rsidRDefault="00C01045">
            <w:pPr>
              <w:pStyle w:val="TableParagraph"/>
              <w:spacing w:before="153"/>
              <w:ind w:left="107"/>
              <w:rPr>
                <w:rFonts w:ascii="Cambria" w:hAnsi="Cambria"/>
                <w:sz w:val="20"/>
              </w:rPr>
            </w:pPr>
            <w:r>
              <w:rPr>
                <w:rFonts w:ascii="Cambria" w:hAnsi="Cambria"/>
                <w:spacing w:val="-2"/>
                <w:sz w:val="20"/>
              </w:rPr>
              <w:t>Литературное</w:t>
            </w:r>
            <w:r>
              <w:rPr>
                <w:rFonts w:ascii="Cambria" w:hAnsi="Cambria"/>
                <w:spacing w:val="4"/>
                <w:sz w:val="20"/>
              </w:rPr>
              <w:t xml:space="preserve"> </w:t>
            </w:r>
            <w:r>
              <w:rPr>
                <w:rFonts w:ascii="Cambria" w:hAnsi="Cambria"/>
                <w:spacing w:val="-2"/>
                <w:sz w:val="20"/>
              </w:rPr>
              <w:t>чтение</w:t>
            </w:r>
          </w:p>
        </w:tc>
        <w:tc>
          <w:tcPr>
            <w:tcW w:w="7806" w:type="dxa"/>
          </w:tcPr>
          <w:p w:rsidR="003B46F0" w:rsidRDefault="00C01045">
            <w:pPr>
              <w:pStyle w:val="TableParagraph"/>
              <w:spacing w:before="4"/>
              <w:ind w:left="108"/>
              <w:rPr>
                <w:rFonts w:ascii="Cambria" w:hAnsi="Cambria"/>
                <w:sz w:val="20"/>
              </w:rPr>
            </w:pPr>
            <w:r>
              <w:rPr>
                <w:rFonts w:ascii="Cambria" w:hAnsi="Cambria"/>
                <w:sz w:val="20"/>
              </w:rPr>
              <w:t>Климанова</w:t>
            </w:r>
            <w:r>
              <w:rPr>
                <w:rFonts w:ascii="Cambria" w:hAnsi="Cambria"/>
                <w:spacing w:val="-1"/>
                <w:sz w:val="20"/>
              </w:rPr>
              <w:t xml:space="preserve"> </w:t>
            </w:r>
            <w:r>
              <w:rPr>
                <w:rFonts w:ascii="Cambria" w:hAnsi="Cambria"/>
                <w:sz w:val="20"/>
              </w:rPr>
              <w:t>Л.Ф.,</w:t>
            </w:r>
            <w:r>
              <w:rPr>
                <w:rFonts w:ascii="Cambria" w:hAnsi="Cambria"/>
                <w:spacing w:val="-2"/>
                <w:sz w:val="20"/>
              </w:rPr>
              <w:t xml:space="preserve"> </w:t>
            </w:r>
            <w:r>
              <w:rPr>
                <w:rFonts w:ascii="Cambria" w:hAnsi="Cambria"/>
                <w:sz w:val="20"/>
              </w:rPr>
              <w:t>Горецкий</w:t>
            </w:r>
            <w:r>
              <w:rPr>
                <w:rFonts w:ascii="Cambria" w:hAnsi="Cambria"/>
                <w:spacing w:val="-1"/>
                <w:sz w:val="20"/>
              </w:rPr>
              <w:t xml:space="preserve"> </w:t>
            </w:r>
            <w:r>
              <w:rPr>
                <w:rFonts w:ascii="Cambria" w:hAnsi="Cambria"/>
                <w:sz w:val="20"/>
              </w:rPr>
              <w:t>В.Г.,</w:t>
            </w:r>
            <w:r>
              <w:rPr>
                <w:rFonts w:ascii="Cambria" w:hAnsi="Cambria"/>
                <w:spacing w:val="-2"/>
                <w:sz w:val="20"/>
              </w:rPr>
              <w:t xml:space="preserve"> </w:t>
            </w:r>
            <w:r>
              <w:rPr>
                <w:rFonts w:ascii="Cambria" w:hAnsi="Cambria"/>
                <w:sz w:val="20"/>
              </w:rPr>
              <w:t>Голованова</w:t>
            </w:r>
            <w:r>
              <w:rPr>
                <w:rFonts w:ascii="Cambria" w:hAnsi="Cambria"/>
                <w:spacing w:val="-1"/>
                <w:sz w:val="20"/>
              </w:rPr>
              <w:t xml:space="preserve"> </w:t>
            </w:r>
            <w:r>
              <w:rPr>
                <w:rFonts w:ascii="Cambria" w:hAnsi="Cambria"/>
                <w:sz w:val="20"/>
              </w:rPr>
              <w:t>М.В.</w:t>
            </w:r>
            <w:r>
              <w:rPr>
                <w:rFonts w:ascii="Cambria" w:hAnsi="Cambria"/>
                <w:spacing w:val="80"/>
                <w:sz w:val="20"/>
              </w:rPr>
              <w:t xml:space="preserve"> </w:t>
            </w:r>
            <w:r>
              <w:rPr>
                <w:rFonts w:ascii="Cambria" w:hAnsi="Cambria"/>
                <w:sz w:val="20"/>
              </w:rPr>
              <w:t>Литературное</w:t>
            </w:r>
            <w:r>
              <w:rPr>
                <w:rFonts w:ascii="Cambria" w:hAnsi="Cambria"/>
                <w:spacing w:val="-6"/>
                <w:sz w:val="20"/>
              </w:rPr>
              <w:t xml:space="preserve"> </w:t>
            </w:r>
            <w:r>
              <w:rPr>
                <w:rFonts w:ascii="Cambria" w:hAnsi="Cambria"/>
                <w:sz w:val="20"/>
              </w:rPr>
              <w:t>чтение.</w:t>
            </w:r>
            <w:r>
              <w:rPr>
                <w:rFonts w:ascii="Cambria" w:hAnsi="Cambria"/>
                <w:spacing w:val="-1"/>
                <w:sz w:val="20"/>
              </w:rPr>
              <w:t xml:space="preserve"> </w:t>
            </w:r>
            <w:r>
              <w:rPr>
                <w:rFonts w:ascii="Cambria" w:hAnsi="Cambria"/>
                <w:sz w:val="20"/>
              </w:rPr>
              <w:t>3 кл.</w:t>
            </w:r>
            <w:r>
              <w:rPr>
                <w:rFonts w:ascii="Cambria" w:hAnsi="Cambria"/>
                <w:spacing w:val="-1"/>
                <w:sz w:val="20"/>
              </w:rPr>
              <w:t xml:space="preserve"> </w:t>
            </w:r>
            <w:r>
              <w:rPr>
                <w:rFonts w:ascii="Cambria" w:hAnsi="Cambria"/>
                <w:sz w:val="20"/>
              </w:rPr>
              <w:t>–</w:t>
            </w:r>
            <w:r>
              <w:rPr>
                <w:rFonts w:ascii="Cambria" w:hAnsi="Cambria"/>
                <w:spacing w:val="-3"/>
                <w:sz w:val="20"/>
              </w:rPr>
              <w:t xml:space="preserve"> </w:t>
            </w:r>
            <w:r>
              <w:rPr>
                <w:rFonts w:ascii="Cambria" w:hAnsi="Cambria"/>
                <w:sz w:val="20"/>
              </w:rPr>
              <w:t>М.</w:t>
            </w:r>
            <w:r>
              <w:rPr>
                <w:rFonts w:ascii="Cambria" w:hAnsi="Cambria"/>
                <w:spacing w:val="-2"/>
                <w:sz w:val="20"/>
              </w:rPr>
              <w:t xml:space="preserve"> </w:t>
            </w:r>
            <w:r>
              <w:rPr>
                <w:rFonts w:ascii="Cambria" w:hAnsi="Cambria"/>
                <w:sz w:val="20"/>
              </w:rPr>
              <w:t xml:space="preserve">: </w:t>
            </w:r>
            <w:r>
              <w:rPr>
                <w:rFonts w:ascii="Cambria" w:hAnsi="Cambria"/>
                <w:spacing w:val="-2"/>
                <w:sz w:val="20"/>
              </w:rPr>
              <w:t>Просвещение</w:t>
            </w:r>
          </w:p>
        </w:tc>
      </w:tr>
      <w:tr w:rsidR="003B46F0">
        <w:trPr>
          <w:trHeight w:val="307"/>
        </w:trPr>
        <w:tc>
          <w:tcPr>
            <w:tcW w:w="2539" w:type="dxa"/>
          </w:tcPr>
          <w:p w:rsidR="003B46F0" w:rsidRDefault="00C01045">
            <w:pPr>
              <w:pStyle w:val="TableParagraph"/>
              <w:spacing w:before="88" w:line="200" w:lineRule="exact"/>
              <w:ind w:left="107"/>
              <w:rPr>
                <w:rFonts w:ascii="Cambria" w:hAnsi="Cambria"/>
                <w:sz w:val="20"/>
              </w:rPr>
            </w:pPr>
            <w:r>
              <w:rPr>
                <w:rFonts w:ascii="Cambria" w:hAnsi="Cambria"/>
                <w:spacing w:val="-2"/>
                <w:sz w:val="20"/>
              </w:rPr>
              <w:t>Иностранный</w:t>
            </w:r>
            <w:r>
              <w:rPr>
                <w:rFonts w:ascii="Cambria" w:hAnsi="Cambria"/>
                <w:spacing w:val="10"/>
                <w:sz w:val="20"/>
              </w:rPr>
              <w:t xml:space="preserve"> </w:t>
            </w:r>
            <w:r>
              <w:rPr>
                <w:rFonts w:ascii="Cambria" w:hAnsi="Cambria"/>
                <w:spacing w:val="-4"/>
                <w:sz w:val="20"/>
              </w:rPr>
              <w:t>язык</w:t>
            </w:r>
          </w:p>
        </w:tc>
        <w:tc>
          <w:tcPr>
            <w:tcW w:w="7806" w:type="dxa"/>
          </w:tcPr>
          <w:p w:rsidR="003B46F0" w:rsidRDefault="00C01045">
            <w:pPr>
              <w:pStyle w:val="TableParagraph"/>
              <w:spacing w:line="169" w:lineRule="exact"/>
              <w:ind w:left="108"/>
              <w:rPr>
                <w:rFonts w:ascii="Cambria" w:hAnsi="Cambria"/>
                <w:sz w:val="20"/>
              </w:rPr>
            </w:pPr>
            <w:r>
              <w:rPr>
                <w:rFonts w:ascii="Cambria" w:hAnsi="Cambria"/>
                <w:sz w:val="20"/>
              </w:rPr>
              <w:t>Быкова</w:t>
            </w:r>
            <w:r>
              <w:rPr>
                <w:rFonts w:ascii="Cambria" w:hAnsi="Cambria"/>
                <w:spacing w:val="-10"/>
                <w:sz w:val="20"/>
              </w:rPr>
              <w:t xml:space="preserve"> </w:t>
            </w:r>
            <w:r>
              <w:rPr>
                <w:rFonts w:ascii="Cambria" w:hAnsi="Cambria"/>
                <w:sz w:val="20"/>
              </w:rPr>
              <w:t>Н.И.,</w:t>
            </w:r>
            <w:r>
              <w:rPr>
                <w:rFonts w:ascii="Cambria" w:hAnsi="Cambria"/>
                <w:spacing w:val="-4"/>
                <w:sz w:val="20"/>
              </w:rPr>
              <w:t xml:space="preserve"> </w:t>
            </w:r>
            <w:r>
              <w:rPr>
                <w:rFonts w:ascii="Cambria" w:hAnsi="Cambria"/>
                <w:sz w:val="20"/>
              </w:rPr>
              <w:t>Дули</w:t>
            </w:r>
            <w:r>
              <w:rPr>
                <w:rFonts w:ascii="Cambria" w:hAnsi="Cambria"/>
                <w:spacing w:val="-9"/>
                <w:sz w:val="20"/>
              </w:rPr>
              <w:t xml:space="preserve"> </w:t>
            </w:r>
            <w:r>
              <w:rPr>
                <w:rFonts w:ascii="Cambria" w:hAnsi="Cambria"/>
                <w:sz w:val="20"/>
              </w:rPr>
              <w:t>Д.,</w:t>
            </w:r>
            <w:r>
              <w:rPr>
                <w:rFonts w:ascii="Cambria" w:hAnsi="Cambria"/>
                <w:spacing w:val="-4"/>
                <w:sz w:val="20"/>
              </w:rPr>
              <w:t xml:space="preserve"> </w:t>
            </w:r>
            <w:r>
              <w:rPr>
                <w:rFonts w:ascii="Cambria" w:hAnsi="Cambria"/>
                <w:sz w:val="20"/>
              </w:rPr>
              <w:t>Поспелова</w:t>
            </w:r>
            <w:r>
              <w:rPr>
                <w:rFonts w:ascii="Cambria" w:hAnsi="Cambria"/>
                <w:spacing w:val="-3"/>
                <w:sz w:val="20"/>
              </w:rPr>
              <w:t xml:space="preserve"> </w:t>
            </w:r>
            <w:r>
              <w:rPr>
                <w:rFonts w:ascii="Cambria" w:hAnsi="Cambria"/>
                <w:sz w:val="20"/>
              </w:rPr>
              <w:t>М.Д.</w:t>
            </w:r>
            <w:r>
              <w:rPr>
                <w:rFonts w:ascii="Cambria" w:hAnsi="Cambria"/>
                <w:spacing w:val="-4"/>
                <w:sz w:val="20"/>
              </w:rPr>
              <w:t xml:space="preserve"> </w:t>
            </w:r>
            <w:r>
              <w:rPr>
                <w:rFonts w:ascii="Cambria" w:hAnsi="Cambria"/>
                <w:sz w:val="20"/>
              </w:rPr>
              <w:t>Английский</w:t>
            </w:r>
            <w:r>
              <w:rPr>
                <w:rFonts w:ascii="Cambria" w:hAnsi="Cambria"/>
                <w:spacing w:val="-3"/>
                <w:sz w:val="20"/>
              </w:rPr>
              <w:t xml:space="preserve"> </w:t>
            </w:r>
            <w:r>
              <w:rPr>
                <w:rFonts w:ascii="Cambria" w:hAnsi="Cambria"/>
                <w:sz w:val="20"/>
              </w:rPr>
              <w:t>язык.</w:t>
            </w:r>
            <w:r>
              <w:rPr>
                <w:rFonts w:ascii="Cambria" w:hAnsi="Cambria"/>
                <w:spacing w:val="-4"/>
                <w:sz w:val="20"/>
              </w:rPr>
              <w:t xml:space="preserve"> </w:t>
            </w:r>
            <w:r>
              <w:rPr>
                <w:rFonts w:ascii="Cambria" w:hAnsi="Cambria"/>
                <w:sz w:val="20"/>
              </w:rPr>
              <w:t>3</w:t>
            </w:r>
            <w:r>
              <w:rPr>
                <w:rFonts w:ascii="Cambria" w:hAnsi="Cambria"/>
                <w:spacing w:val="-6"/>
                <w:sz w:val="20"/>
              </w:rPr>
              <w:t xml:space="preserve"> </w:t>
            </w:r>
            <w:r>
              <w:rPr>
                <w:rFonts w:ascii="Cambria" w:hAnsi="Cambria"/>
                <w:sz w:val="20"/>
              </w:rPr>
              <w:t>кл.</w:t>
            </w:r>
            <w:r>
              <w:rPr>
                <w:rFonts w:ascii="Cambria" w:hAnsi="Cambria"/>
                <w:spacing w:val="-3"/>
                <w:sz w:val="20"/>
              </w:rPr>
              <w:t xml:space="preserve"> </w:t>
            </w:r>
            <w:r>
              <w:rPr>
                <w:rFonts w:ascii="Cambria" w:hAnsi="Cambria"/>
                <w:sz w:val="20"/>
              </w:rPr>
              <w:t>-</w:t>
            </w:r>
            <w:r>
              <w:rPr>
                <w:rFonts w:ascii="Cambria" w:hAnsi="Cambria"/>
                <w:spacing w:val="-5"/>
                <w:sz w:val="20"/>
              </w:rPr>
              <w:t xml:space="preserve"> </w:t>
            </w:r>
            <w:r>
              <w:rPr>
                <w:rFonts w:ascii="Cambria" w:hAnsi="Cambria"/>
                <w:sz w:val="20"/>
              </w:rPr>
              <w:t>М.</w:t>
            </w:r>
            <w:r>
              <w:rPr>
                <w:rFonts w:ascii="Cambria" w:hAnsi="Cambria"/>
                <w:spacing w:val="-4"/>
                <w:sz w:val="20"/>
              </w:rPr>
              <w:t xml:space="preserve"> </w:t>
            </w:r>
            <w:r>
              <w:rPr>
                <w:rFonts w:ascii="Cambria" w:hAnsi="Cambria"/>
                <w:sz w:val="20"/>
              </w:rPr>
              <w:t>:</w:t>
            </w:r>
            <w:r>
              <w:rPr>
                <w:rFonts w:ascii="Cambria" w:hAnsi="Cambria"/>
                <w:spacing w:val="-5"/>
                <w:sz w:val="20"/>
              </w:rPr>
              <w:t xml:space="preserve"> </w:t>
            </w:r>
            <w:r>
              <w:rPr>
                <w:rFonts w:ascii="Cambria" w:hAnsi="Cambria"/>
                <w:spacing w:val="-2"/>
                <w:sz w:val="20"/>
              </w:rPr>
              <w:t>Просвещение</w:t>
            </w:r>
          </w:p>
        </w:tc>
      </w:tr>
      <w:tr w:rsidR="003B46F0">
        <w:trPr>
          <w:trHeight w:val="278"/>
        </w:trPr>
        <w:tc>
          <w:tcPr>
            <w:tcW w:w="2539" w:type="dxa"/>
          </w:tcPr>
          <w:p w:rsidR="003B46F0" w:rsidRDefault="00C01045">
            <w:pPr>
              <w:pStyle w:val="TableParagraph"/>
              <w:spacing w:before="87" w:line="170" w:lineRule="exact"/>
              <w:ind w:left="107"/>
              <w:rPr>
                <w:rFonts w:ascii="Cambria" w:hAnsi="Cambria"/>
                <w:sz w:val="20"/>
              </w:rPr>
            </w:pPr>
            <w:r>
              <w:rPr>
                <w:rFonts w:ascii="Cambria" w:hAnsi="Cambria"/>
                <w:spacing w:val="-2"/>
                <w:sz w:val="20"/>
              </w:rPr>
              <w:t>Математика</w:t>
            </w:r>
          </w:p>
        </w:tc>
        <w:tc>
          <w:tcPr>
            <w:tcW w:w="7806" w:type="dxa"/>
          </w:tcPr>
          <w:p w:rsidR="003B46F0" w:rsidRDefault="00C01045">
            <w:pPr>
              <w:pStyle w:val="TableParagraph"/>
              <w:spacing w:line="173" w:lineRule="exact"/>
              <w:ind w:left="108"/>
              <w:rPr>
                <w:rFonts w:ascii="Cambria" w:hAnsi="Cambria"/>
                <w:sz w:val="20"/>
              </w:rPr>
            </w:pPr>
            <w:r>
              <w:rPr>
                <w:rFonts w:ascii="Cambria" w:hAnsi="Cambria"/>
                <w:sz w:val="20"/>
              </w:rPr>
              <w:t>Моро</w:t>
            </w:r>
            <w:r>
              <w:rPr>
                <w:rFonts w:ascii="Cambria" w:hAnsi="Cambria"/>
                <w:spacing w:val="-11"/>
                <w:sz w:val="20"/>
              </w:rPr>
              <w:t xml:space="preserve"> </w:t>
            </w:r>
            <w:r>
              <w:rPr>
                <w:rFonts w:ascii="Cambria" w:hAnsi="Cambria"/>
                <w:sz w:val="20"/>
              </w:rPr>
              <w:t>М.И.,</w:t>
            </w:r>
            <w:r>
              <w:rPr>
                <w:rFonts w:ascii="Cambria" w:hAnsi="Cambria"/>
                <w:spacing w:val="-5"/>
                <w:sz w:val="20"/>
              </w:rPr>
              <w:t xml:space="preserve"> </w:t>
            </w:r>
            <w:r>
              <w:rPr>
                <w:rFonts w:ascii="Cambria" w:hAnsi="Cambria"/>
                <w:sz w:val="20"/>
              </w:rPr>
              <w:t>Бантова</w:t>
            </w:r>
            <w:r>
              <w:rPr>
                <w:rFonts w:ascii="Cambria" w:hAnsi="Cambria"/>
                <w:spacing w:val="-5"/>
                <w:sz w:val="20"/>
              </w:rPr>
              <w:t xml:space="preserve"> </w:t>
            </w:r>
            <w:r>
              <w:rPr>
                <w:rFonts w:ascii="Cambria" w:hAnsi="Cambria"/>
                <w:sz w:val="20"/>
              </w:rPr>
              <w:t>М.А.,</w:t>
            </w:r>
            <w:r>
              <w:rPr>
                <w:rFonts w:ascii="Cambria" w:hAnsi="Cambria"/>
                <w:spacing w:val="-4"/>
                <w:sz w:val="20"/>
              </w:rPr>
              <w:t xml:space="preserve"> </w:t>
            </w:r>
            <w:r>
              <w:rPr>
                <w:rFonts w:ascii="Cambria" w:hAnsi="Cambria"/>
                <w:sz w:val="20"/>
              </w:rPr>
              <w:t>Бельтюкова</w:t>
            </w:r>
            <w:r>
              <w:rPr>
                <w:rFonts w:ascii="Cambria" w:hAnsi="Cambria"/>
                <w:spacing w:val="-5"/>
                <w:sz w:val="20"/>
              </w:rPr>
              <w:t xml:space="preserve"> </w:t>
            </w:r>
            <w:r>
              <w:rPr>
                <w:rFonts w:ascii="Cambria" w:hAnsi="Cambria"/>
                <w:sz w:val="20"/>
              </w:rPr>
              <w:t>Г.В.</w:t>
            </w:r>
            <w:r>
              <w:rPr>
                <w:rFonts w:ascii="Cambria" w:hAnsi="Cambria"/>
                <w:spacing w:val="-5"/>
                <w:sz w:val="20"/>
              </w:rPr>
              <w:t xml:space="preserve"> </w:t>
            </w:r>
            <w:r>
              <w:rPr>
                <w:rFonts w:ascii="Cambria" w:hAnsi="Cambria"/>
                <w:sz w:val="20"/>
              </w:rPr>
              <w:t>Математика.</w:t>
            </w:r>
            <w:r>
              <w:rPr>
                <w:rFonts w:ascii="Cambria" w:hAnsi="Cambria"/>
                <w:spacing w:val="-9"/>
                <w:sz w:val="20"/>
              </w:rPr>
              <w:t xml:space="preserve"> </w:t>
            </w:r>
            <w:r>
              <w:rPr>
                <w:rFonts w:ascii="Cambria" w:hAnsi="Cambria"/>
                <w:sz w:val="20"/>
              </w:rPr>
              <w:t>3кл</w:t>
            </w:r>
            <w:r>
              <w:rPr>
                <w:rFonts w:ascii="Cambria" w:hAnsi="Cambria"/>
                <w:spacing w:val="-4"/>
                <w:sz w:val="20"/>
              </w:rPr>
              <w:t xml:space="preserve"> </w:t>
            </w:r>
            <w:r>
              <w:rPr>
                <w:rFonts w:ascii="Cambria" w:hAnsi="Cambria"/>
                <w:sz w:val="20"/>
              </w:rPr>
              <w:t>–</w:t>
            </w:r>
            <w:r>
              <w:rPr>
                <w:rFonts w:ascii="Cambria" w:hAnsi="Cambria"/>
                <w:spacing w:val="-7"/>
                <w:sz w:val="20"/>
              </w:rPr>
              <w:t xml:space="preserve"> </w:t>
            </w:r>
            <w:r>
              <w:rPr>
                <w:rFonts w:ascii="Cambria" w:hAnsi="Cambria"/>
                <w:sz w:val="20"/>
              </w:rPr>
              <w:t>М.</w:t>
            </w:r>
            <w:r>
              <w:rPr>
                <w:rFonts w:ascii="Cambria" w:hAnsi="Cambria"/>
                <w:spacing w:val="-5"/>
                <w:sz w:val="20"/>
              </w:rPr>
              <w:t xml:space="preserve"> </w:t>
            </w:r>
            <w:r>
              <w:rPr>
                <w:rFonts w:ascii="Cambria" w:hAnsi="Cambria"/>
                <w:sz w:val="20"/>
              </w:rPr>
              <w:t>:</w:t>
            </w:r>
            <w:r>
              <w:rPr>
                <w:rFonts w:ascii="Cambria" w:hAnsi="Cambria"/>
                <w:spacing w:val="-6"/>
                <w:sz w:val="20"/>
              </w:rPr>
              <w:t xml:space="preserve"> </w:t>
            </w:r>
            <w:r>
              <w:rPr>
                <w:rFonts w:ascii="Cambria" w:hAnsi="Cambria"/>
                <w:spacing w:val="-2"/>
                <w:sz w:val="20"/>
              </w:rPr>
              <w:t>Просвещение</w:t>
            </w:r>
          </w:p>
        </w:tc>
      </w:tr>
      <w:tr w:rsidR="003B46F0">
        <w:trPr>
          <w:trHeight w:val="277"/>
        </w:trPr>
        <w:tc>
          <w:tcPr>
            <w:tcW w:w="2539" w:type="dxa"/>
          </w:tcPr>
          <w:p w:rsidR="003B46F0" w:rsidRDefault="00C01045">
            <w:pPr>
              <w:pStyle w:val="TableParagraph"/>
              <w:spacing w:before="121" w:line="137" w:lineRule="exact"/>
              <w:ind w:left="107"/>
              <w:rPr>
                <w:rFonts w:ascii="Cambria" w:hAnsi="Cambria"/>
                <w:sz w:val="20"/>
              </w:rPr>
            </w:pPr>
            <w:r>
              <w:rPr>
                <w:rFonts w:ascii="Cambria" w:hAnsi="Cambria"/>
                <w:spacing w:val="-2"/>
                <w:sz w:val="20"/>
              </w:rPr>
              <w:t>Окружающий</w:t>
            </w:r>
            <w:r>
              <w:rPr>
                <w:rFonts w:ascii="Cambria" w:hAnsi="Cambria"/>
                <w:spacing w:val="7"/>
                <w:sz w:val="20"/>
              </w:rPr>
              <w:t xml:space="preserve"> </w:t>
            </w:r>
            <w:r>
              <w:rPr>
                <w:rFonts w:ascii="Cambria" w:hAnsi="Cambria"/>
                <w:spacing w:val="-5"/>
                <w:sz w:val="20"/>
              </w:rPr>
              <w:t>мир</w:t>
            </w:r>
          </w:p>
        </w:tc>
        <w:tc>
          <w:tcPr>
            <w:tcW w:w="7806" w:type="dxa"/>
          </w:tcPr>
          <w:p w:rsidR="003B46F0" w:rsidRDefault="00C01045">
            <w:pPr>
              <w:pStyle w:val="TableParagraph"/>
              <w:spacing w:line="212" w:lineRule="exact"/>
              <w:ind w:left="108"/>
              <w:rPr>
                <w:rFonts w:ascii="Cambria" w:hAnsi="Cambria"/>
                <w:sz w:val="20"/>
              </w:rPr>
            </w:pPr>
            <w:r>
              <w:rPr>
                <w:rFonts w:ascii="Cambria" w:hAnsi="Cambria"/>
                <w:sz w:val="20"/>
              </w:rPr>
              <w:t>Плешаков</w:t>
            </w:r>
            <w:r>
              <w:rPr>
                <w:rFonts w:ascii="Cambria" w:hAnsi="Cambria"/>
                <w:spacing w:val="-5"/>
                <w:sz w:val="20"/>
              </w:rPr>
              <w:t xml:space="preserve"> </w:t>
            </w:r>
            <w:r>
              <w:rPr>
                <w:rFonts w:ascii="Cambria" w:hAnsi="Cambria"/>
                <w:sz w:val="20"/>
              </w:rPr>
              <w:t>А.А.</w:t>
            </w:r>
            <w:r>
              <w:rPr>
                <w:rFonts w:ascii="Cambria" w:hAnsi="Cambria"/>
                <w:spacing w:val="-4"/>
                <w:sz w:val="20"/>
              </w:rPr>
              <w:t xml:space="preserve"> </w:t>
            </w:r>
            <w:r>
              <w:rPr>
                <w:rFonts w:ascii="Cambria" w:hAnsi="Cambria"/>
                <w:sz w:val="20"/>
              </w:rPr>
              <w:t>Окружающий</w:t>
            </w:r>
            <w:r>
              <w:rPr>
                <w:rFonts w:ascii="Cambria" w:hAnsi="Cambria"/>
                <w:spacing w:val="-4"/>
                <w:sz w:val="20"/>
              </w:rPr>
              <w:t xml:space="preserve"> </w:t>
            </w:r>
            <w:r>
              <w:rPr>
                <w:rFonts w:ascii="Cambria" w:hAnsi="Cambria"/>
                <w:sz w:val="20"/>
              </w:rPr>
              <w:t>мир.</w:t>
            </w:r>
            <w:r>
              <w:rPr>
                <w:rFonts w:ascii="Cambria" w:hAnsi="Cambria"/>
                <w:spacing w:val="-4"/>
                <w:sz w:val="20"/>
              </w:rPr>
              <w:t xml:space="preserve"> </w:t>
            </w:r>
            <w:r>
              <w:rPr>
                <w:rFonts w:ascii="Cambria" w:hAnsi="Cambria"/>
                <w:sz w:val="20"/>
              </w:rPr>
              <w:t>3</w:t>
            </w:r>
            <w:r>
              <w:rPr>
                <w:rFonts w:ascii="Cambria" w:hAnsi="Cambria"/>
                <w:spacing w:val="-6"/>
                <w:sz w:val="20"/>
              </w:rPr>
              <w:t xml:space="preserve"> </w:t>
            </w:r>
            <w:r>
              <w:rPr>
                <w:rFonts w:ascii="Cambria" w:hAnsi="Cambria"/>
                <w:sz w:val="20"/>
              </w:rPr>
              <w:t>кл.</w:t>
            </w:r>
            <w:r>
              <w:rPr>
                <w:rFonts w:ascii="Cambria" w:hAnsi="Cambria"/>
                <w:spacing w:val="-3"/>
                <w:sz w:val="20"/>
              </w:rPr>
              <w:t xml:space="preserve"> </w:t>
            </w:r>
            <w:r>
              <w:rPr>
                <w:rFonts w:ascii="Cambria" w:hAnsi="Cambria"/>
                <w:sz w:val="20"/>
              </w:rPr>
              <w:t>–</w:t>
            </w:r>
            <w:r>
              <w:rPr>
                <w:rFonts w:ascii="Cambria" w:hAnsi="Cambria"/>
                <w:spacing w:val="-5"/>
                <w:sz w:val="20"/>
              </w:rPr>
              <w:t xml:space="preserve"> </w:t>
            </w:r>
            <w:r>
              <w:rPr>
                <w:rFonts w:ascii="Cambria" w:hAnsi="Cambria"/>
                <w:sz w:val="20"/>
              </w:rPr>
              <w:t>М.</w:t>
            </w:r>
            <w:r>
              <w:rPr>
                <w:rFonts w:ascii="Cambria" w:hAnsi="Cambria"/>
                <w:spacing w:val="-4"/>
                <w:sz w:val="20"/>
              </w:rPr>
              <w:t xml:space="preserve"> </w:t>
            </w:r>
            <w:r>
              <w:rPr>
                <w:rFonts w:ascii="Cambria" w:hAnsi="Cambria"/>
                <w:sz w:val="20"/>
              </w:rPr>
              <w:t>:</w:t>
            </w:r>
            <w:r>
              <w:rPr>
                <w:rFonts w:ascii="Cambria" w:hAnsi="Cambria"/>
                <w:spacing w:val="-4"/>
                <w:sz w:val="20"/>
              </w:rPr>
              <w:t xml:space="preserve"> </w:t>
            </w:r>
            <w:r>
              <w:rPr>
                <w:rFonts w:ascii="Cambria" w:hAnsi="Cambria"/>
                <w:spacing w:val="-2"/>
                <w:sz w:val="20"/>
              </w:rPr>
              <w:t>Просвещение</w:t>
            </w:r>
          </w:p>
        </w:tc>
      </w:tr>
      <w:tr w:rsidR="003B46F0">
        <w:trPr>
          <w:trHeight w:val="278"/>
        </w:trPr>
        <w:tc>
          <w:tcPr>
            <w:tcW w:w="2539" w:type="dxa"/>
          </w:tcPr>
          <w:p w:rsidR="003B46F0" w:rsidRDefault="00C01045">
            <w:pPr>
              <w:pStyle w:val="TableParagraph"/>
              <w:spacing w:before="150" w:line="108" w:lineRule="exact"/>
              <w:ind w:left="107"/>
              <w:rPr>
                <w:rFonts w:ascii="Cambria" w:hAnsi="Cambria"/>
                <w:sz w:val="20"/>
              </w:rPr>
            </w:pPr>
            <w:r>
              <w:rPr>
                <w:rFonts w:ascii="Cambria" w:hAnsi="Cambria"/>
                <w:spacing w:val="-2"/>
                <w:sz w:val="20"/>
              </w:rPr>
              <w:t>Музыка</w:t>
            </w:r>
          </w:p>
        </w:tc>
        <w:tc>
          <w:tcPr>
            <w:tcW w:w="7806" w:type="dxa"/>
          </w:tcPr>
          <w:p w:rsidR="003B46F0" w:rsidRDefault="00C01045">
            <w:pPr>
              <w:pStyle w:val="TableParagraph"/>
              <w:spacing w:before="15"/>
              <w:ind w:left="108"/>
              <w:rPr>
                <w:rFonts w:ascii="Cambria" w:hAnsi="Cambria"/>
                <w:sz w:val="20"/>
              </w:rPr>
            </w:pPr>
            <w:r>
              <w:rPr>
                <w:rFonts w:ascii="Cambria" w:hAnsi="Cambria"/>
                <w:sz w:val="20"/>
              </w:rPr>
              <w:t>Критская</w:t>
            </w:r>
            <w:r>
              <w:rPr>
                <w:rFonts w:ascii="Cambria" w:hAnsi="Cambria"/>
                <w:spacing w:val="-10"/>
                <w:sz w:val="20"/>
              </w:rPr>
              <w:t xml:space="preserve"> </w:t>
            </w:r>
            <w:r>
              <w:rPr>
                <w:rFonts w:ascii="Cambria" w:hAnsi="Cambria"/>
                <w:sz w:val="20"/>
              </w:rPr>
              <w:t>Е.Д.,</w:t>
            </w:r>
            <w:r>
              <w:rPr>
                <w:rFonts w:ascii="Cambria" w:hAnsi="Cambria"/>
                <w:spacing w:val="-4"/>
                <w:sz w:val="20"/>
              </w:rPr>
              <w:t xml:space="preserve"> </w:t>
            </w:r>
            <w:r>
              <w:rPr>
                <w:rFonts w:ascii="Cambria" w:hAnsi="Cambria"/>
                <w:sz w:val="20"/>
              </w:rPr>
              <w:t>Сергеева</w:t>
            </w:r>
            <w:r>
              <w:rPr>
                <w:rFonts w:ascii="Cambria" w:hAnsi="Cambria"/>
                <w:spacing w:val="-4"/>
                <w:sz w:val="20"/>
              </w:rPr>
              <w:t xml:space="preserve"> </w:t>
            </w:r>
            <w:r>
              <w:rPr>
                <w:rFonts w:ascii="Cambria" w:hAnsi="Cambria"/>
                <w:sz w:val="20"/>
              </w:rPr>
              <w:t>Г.П.,</w:t>
            </w:r>
            <w:r>
              <w:rPr>
                <w:rFonts w:ascii="Cambria" w:hAnsi="Cambria"/>
                <w:spacing w:val="-5"/>
                <w:sz w:val="20"/>
              </w:rPr>
              <w:t xml:space="preserve"> </w:t>
            </w:r>
            <w:r>
              <w:rPr>
                <w:rFonts w:ascii="Cambria" w:hAnsi="Cambria"/>
                <w:sz w:val="20"/>
              </w:rPr>
              <w:t>Шмагина</w:t>
            </w:r>
            <w:r>
              <w:rPr>
                <w:rFonts w:ascii="Cambria" w:hAnsi="Cambria"/>
                <w:spacing w:val="-3"/>
                <w:sz w:val="20"/>
              </w:rPr>
              <w:t xml:space="preserve"> </w:t>
            </w:r>
            <w:r>
              <w:rPr>
                <w:rFonts w:ascii="Cambria" w:hAnsi="Cambria"/>
                <w:sz w:val="20"/>
              </w:rPr>
              <w:t>Т.С.</w:t>
            </w:r>
            <w:r>
              <w:rPr>
                <w:rFonts w:ascii="Cambria" w:hAnsi="Cambria"/>
                <w:spacing w:val="-6"/>
                <w:sz w:val="20"/>
              </w:rPr>
              <w:t xml:space="preserve"> </w:t>
            </w:r>
            <w:r>
              <w:rPr>
                <w:rFonts w:ascii="Cambria" w:hAnsi="Cambria"/>
                <w:sz w:val="20"/>
              </w:rPr>
              <w:t>Музыка.</w:t>
            </w:r>
            <w:r>
              <w:rPr>
                <w:rFonts w:ascii="Cambria" w:hAnsi="Cambria"/>
                <w:spacing w:val="-3"/>
                <w:sz w:val="20"/>
              </w:rPr>
              <w:t xml:space="preserve"> </w:t>
            </w:r>
            <w:r>
              <w:rPr>
                <w:rFonts w:ascii="Cambria" w:hAnsi="Cambria"/>
                <w:sz w:val="20"/>
              </w:rPr>
              <w:t>3</w:t>
            </w:r>
            <w:r>
              <w:rPr>
                <w:rFonts w:ascii="Cambria" w:hAnsi="Cambria"/>
                <w:spacing w:val="-8"/>
                <w:sz w:val="20"/>
              </w:rPr>
              <w:t xml:space="preserve"> </w:t>
            </w:r>
            <w:r>
              <w:rPr>
                <w:rFonts w:ascii="Cambria" w:hAnsi="Cambria"/>
                <w:sz w:val="20"/>
              </w:rPr>
              <w:t>кл.</w:t>
            </w:r>
            <w:r>
              <w:rPr>
                <w:rFonts w:ascii="Cambria" w:hAnsi="Cambria"/>
                <w:spacing w:val="-1"/>
                <w:sz w:val="20"/>
              </w:rPr>
              <w:t xml:space="preserve"> </w:t>
            </w:r>
            <w:r>
              <w:rPr>
                <w:rFonts w:ascii="Cambria" w:hAnsi="Cambria"/>
                <w:sz w:val="20"/>
              </w:rPr>
              <w:t>–</w:t>
            </w:r>
            <w:r>
              <w:rPr>
                <w:rFonts w:ascii="Cambria" w:hAnsi="Cambria"/>
                <w:spacing w:val="-6"/>
                <w:sz w:val="20"/>
              </w:rPr>
              <w:t xml:space="preserve"> </w:t>
            </w:r>
            <w:r>
              <w:rPr>
                <w:rFonts w:ascii="Cambria" w:hAnsi="Cambria"/>
                <w:sz w:val="20"/>
              </w:rPr>
              <w:t>М.</w:t>
            </w:r>
            <w:r>
              <w:rPr>
                <w:rFonts w:ascii="Cambria" w:hAnsi="Cambria"/>
                <w:spacing w:val="-4"/>
                <w:sz w:val="20"/>
              </w:rPr>
              <w:t xml:space="preserve"> </w:t>
            </w:r>
            <w:r>
              <w:rPr>
                <w:rFonts w:ascii="Cambria" w:hAnsi="Cambria"/>
                <w:sz w:val="20"/>
              </w:rPr>
              <w:t>:</w:t>
            </w:r>
            <w:r>
              <w:rPr>
                <w:rFonts w:ascii="Cambria" w:hAnsi="Cambria"/>
                <w:spacing w:val="-7"/>
                <w:sz w:val="20"/>
              </w:rPr>
              <w:t xml:space="preserve"> </w:t>
            </w:r>
            <w:r>
              <w:rPr>
                <w:rFonts w:ascii="Cambria" w:hAnsi="Cambria"/>
                <w:spacing w:val="-2"/>
                <w:sz w:val="20"/>
              </w:rPr>
              <w:t>Просвещение</w:t>
            </w:r>
          </w:p>
        </w:tc>
      </w:tr>
      <w:tr w:rsidR="003B46F0">
        <w:trPr>
          <w:trHeight w:val="530"/>
        </w:trPr>
        <w:tc>
          <w:tcPr>
            <w:tcW w:w="2539" w:type="dxa"/>
          </w:tcPr>
          <w:p w:rsidR="003B46F0" w:rsidRDefault="00C01045">
            <w:pPr>
              <w:pStyle w:val="TableParagraph"/>
              <w:spacing w:before="143" w:line="230" w:lineRule="atLeast"/>
              <w:ind w:left="107"/>
              <w:rPr>
                <w:rFonts w:ascii="Cambria" w:hAnsi="Cambria"/>
                <w:sz w:val="20"/>
              </w:rPr>
            </w:pPr>
            <w:r>
              <w:rPr>
                <w:rFonts w:ascii="Cambria" w:hAnsi="Cambria"/>
                <w:spacing w:val="-2"/>
                <w:sz w:val="20"/>
              </w:rPr>
              <w:t>Изобразительное искусство</w:t>
            </w:r>
          </w:p>
        </w:tc>
        <w:tc>
          <w:tcPr>
            <w:tcW w:w="7806" w:type="dxa"/>
          </w:tcPr>
          <w:p w:rsidR="003B46F0" w:rsidRDefault="00C01045">
            <w:pPr>
              <w:pStyle w:val="TableParagraph"/>
              <w:spacing w:line="197" w:lineRule="exact"/>
              <w:ind w:left="108"/>
              <w:rPr>
                <w:rFonts w:ascii="Cambria" w:hAnsi="Cambria"/>
                <w:sz w:val="20"/>
              </w:rPr>
            </w:pPr>
            <w:r>
              <w:rPr>
                <w:rFonts w:ascii="Cambria" w:hAnsi="Cambria"/>
                <w:sz w:val="20"/>
              </w:rPr>
              <w:t>Горяева</w:t>
            </w:r>
            <w:r>
              <w:rPr>
                <w:rFonts w:ascii="Cambria" w:hAnsi="Cambria"/>
                <w:spacing w:val="-4"/>
                <w:sz w:val="20"/>
              </w:rPr>
              <w:t xml:space="preserve"> </w:t>
            </w:r>
            <w:r>
              <w:rPr>
                <w:rFonts w:ascii="Cambria" w:hAnsi="Cambria"/>
                <w:sz w:val="20"/>
              </w:rPr>
              <w:t>Н.А.,</w:t>
            </w:r>
            <w:r>
              <w:rPr>
                <w:rFonts w:ascii="Cambria" w:hAnsi="Cambria"/>
                <w:spacing w:val="-3"/>
                <w:sz w:val="20"/>
              </w:rPr>
              <w:t xml:space="preserve"> </w:t>
            </w:r>
            <w:r>
              <w:rPr>
                <w:rFonts w:ascii="Cambria" w:hAnsi="Cambria"/>
                <w:sz w:val="20"/>
              </w:rPr>
              <w:t>Неменская</w:t>
            </w:r>
            <w:r>
              <w:rPr>
                <w:rFonts w:ascii="Cambria" w:hAnsi="Cambria"/>
                <w:spacing w:val="-7"/>
                <w:sz w:val="20"/>
              </w:rPr>
              <w:t xml:space="preserve"> </w:t>
            </w:r>
            <w:r>
              <w:rPr>
                <w:rFonts w:ascii="Cambria" w:hAnsi="Cambria"/>
                <w:sz w:val="20"/>
              </w:rPr>
              <w:t>Л.А.,</w:t>
            </w:r>
            <w:r>
              <w:rPr>
                <w:rFonts w:ascii="Cambria" w:hAnsi="Cambria"/>
                <w:spacing w:val="-3"/>
                <w:sz w:val="20"/>
              </w:rPr>
              <w:t xml:space="preserve"> </w:t>
            </w:r>
            <w:r>
              <w:rPr>
                <w:rFonts w:ascii="Cambria" w:hAnsi="Cambria"/>
                <w:sz w:val="20"/>
              </w:rPr>
              <w:t>Питерских</w:t>
            </w:r>
            <w:r>
              <w:rPr>
                <w:rFonts w:ascii="Cambria" w:hAnsi="Cambria"/>
                <w:spacing w:val="-7"/>
                <w:sz w:val="20"/>
              </w:rPr>
              <w:t xml:space="preserve"> </w:t>
            </w:r>
            <w:r>
              <w:rPr>
                <w:rFonts w:ascii="Cambria" w:hAnsi="Cambria"/>
                <w:sz w:val="20"/>
              </w:rPr>
              <w:t>А.С.</w:t>
            </w:r>
            <w:r>
              <w:rPr>
                <w:rFonts w:ascii="Cambria" w:hAnsi="Cambria"/>
                <w:spacing w:val="34"/>
                <w:sz w:val="20"/>
              </w:rPr>
              <w:t xml:space="preserve">  </w:t>
            </w:r>
            <w:r>
              <w:rPr>
                <w:rFonts w:ascii="Cambria" w:hAnsi="Cambria"/>
                <w:sz w:val="20"/>
              </w:rPr>
              <w:t>/</w:t>
            </w:r>
            <w:r>
              <w:rPr>
                <w:rFonts w:ascii="Cambria" w:hAnsi="Cambria"/>
                <w:spacing w:val="-3"/>
                <w:sz w:val="20"/>
              </w:rPr>
              <w:t xml:space="preserve"> </w:t>
            </w:r>
            <w:r>
              <w:rPr>
                <w:rFonts w:ascii="Cambria" w:hAnsi="Cambria"/>
                <w:sz w:val="20"/>
              </w:rPr>
              <w:t>Под</w:t>
            </w:r>
            <w:r>
              <w:rPr>
                <w:rFonts w:ascii="Cambria" w:hAnsi="Cambria"/>
                <w:spacing w:val="-7"/>
                <w:sz w:val="20"/>
              </w:rPr>
              <w:t xml:space="preserve"> </w:t>
            </w:r>
            <w:r>
              <w:rPr>
                <w:rFonts w:ascii="Cambria" w:hAnsi="Cambria"/>
                <w:sz w:val="20"/>
              </w:rPr>
              <w:t>ред.</w:t>
            </w:r>
            <w:r>
              <w:rPr>
                <w:rFonts w:ascii="Cambria" w:hAnsi="Cambria"/>
                <w:spacing w:val="-3"/>
                <w:sz w:val="20"/>
              </w:rPr>
              <w:t xml:space="preserve"> </w:t>
            </w:r>
            <w:r>
              <w:rPr>
                <w:rFonts w:ascii="Cambria" w:hAnsi="Cambria"/>
                <w:sz w:val="20"/>
              </w:rPr>
              <w:t>Неменского</w:t>
            </w:r>
            <w:r>
              <w:rPr>
                <w:rFonts w:ascii="Cambria" w:hAnsi="Cambria"/>
                <w:spacing w:val="-8"/>
                <w:sz w:val="20"/>
              </w:rPr>
              <w:t xml:space="preserve"> </w:t>
            </w:r>
            <w:r>
              <w:rPr>
                <w:rFonts w:ascii="Cambria" w:hAnsi="Cambria"/>
                <w:spacing w:val="-4"/>
                <w:sz w:val="20"/>
              </w:rPr>
              <w:t>Б.М.</w:t>
            </w:r>
          </w:p>
          <w:p w:rsidR="003B46F0" w:rsidRDefault="00C01045">
            <w:pPr>
              <w:pStyle w:val="TableParagraph"/>
              <w:ind w:left="108"/>
              <w:rPr>
                <w:rFonts w:ascii="Cambria" w:hAnsi="Cambria"/>
                <w:sz w:val="20"/>
              </w:rPr>
            </w:pPr>
            <w:r>
              <w:rPr>
                <w:rFonts w:ascii="Cambria" w:hAnsi="Cambria"/>
                <w:sz w:val="20"/>
              </w:rPr>
              <w:t>Изобразительное</w:t>
            </w:r>
            <w:r>
              <w:rPr>
                <w:rFonts w:ascii="Cambria" w:hAnsi="Cambria"/>
                <w:spacing w:val="-9"/>
                <w:sz w:val="20"/>
              </w:rPr>
              <w:t xml:space="preserve"> </w:t>
            </w:r>
            <w:r>
              <w:rPr>
                <w:rFonts w:ascii="Cambria" w:hAnsi="Cambria"/>
                <w:sz w:val="20"/>
              </w:rPr>
              <w:t>искусство.</w:t>
            </w:r>
            <w:r>
              <w:rPr>
                <w:rFonts w:ascii="Cambria" w:hAnsi="Cambria"/>
                <w:spacing w:val="-4"/>
                <w:sz w:val="20"/>
              </w:rPr>
              <w:t xml:space="preserve"> </w:t>
            </w:r>
            <w:r>
              <w:rPr>
                <w:rFonts w:ascii="Cambria" w:hAnsi="Cambria"/>
                <w:sz w:val="20"/>
              </w:rPr>
              <w:t>3</w:t>
            </w:r>
            <w:r>
              <w:rPr>
                <w:rFonts w:ascii="Cambria" w:hAnsi="Cambria"/>
                <w:spacing w:val="-8"/>
                <w:sz w:val="20"/>
              </w:rPr>
              <w:t xml:space="preserve"> </w:t>
            </w:r>
            <w:r>
              <w:rPr>
                <w:rFonts w:ascii="Cambria" w:hAnsi="Cambria"/>
                <w:sz w:val="20"/>
              </w:rPr>
              <w:t>кл.</w:t>
            </w:r>
            <w:r>
              <w:rPr>
                <w:rFonts w:ascii="Cambria" w:hAnsi="Cambria"/>
                <w:spacing w:val="-3"/>
                <w:sz w:val="20"/>
              </w:rPr>
              <w:t xml:space="preserve"> </w:t>
            </w:r>
            <w:r>
              <w:rPr>
                <w:rFonts w:ascii="Cambria" w:hAnsi="Cambria"/>
                <w:sz w:val="20"/>
              </w:rPr>
              <w:t>–</w:t>
            </w:r>
            <w:r>
              <w:rPr>
                <w:rFonts w:ascii="Cambria" w:hAnsi="Cambria"/>
                <w:spacing w:val="-6"/>
                <w:sz w:val="20"/>
              </w:rPr>
              <w:t xml:space="preserve"> </w:t>
            </w:r>
            <w:r>
              <w:rPr>
                <w:rFonts w:ascii="Cambria" w:hAnsi="Cambria"/>
                <w:sz w:val="20"/>
              </w:rPr>
              <w:t>М.:</w:t>
            </w:r>
            <w:r>
              <w:rPr>
                <w:rFonts w:ascii="Cambria" w:hAnsi="Cambria"/>
                <w:spacing w:val="-5"/>
                <w:sz w:val="20"/>
              </w:rPr>
              <w:t xml:space="preserve"> </w:t>
            </w:r>
            <w:r>
              <w:rPr>
                <w:rFonts w:ascii="Cambria" w:hAnsi="Cambria"/>
                <w:spacing w:val="-2"/>
                <w:sz w:val="20"/>
              </w:rPr>
              <w:t>Просвещение</w:t>
            </w:r>
          </w:p>
        </w:tc>
      </w:tr>
      <w:tr w:rsidR="003B46F0">
        <w:trPr>
          <w:trHeight w:val="195"/>
        </w:trPr>
        <w:tc>
          <w:tcPr>
            <w:tcW w:w="2539" w:type="dxa"/>
          </w:tcPr>
          <w:p w:rsidR="003B46F0" w:rsidRDefault="00C01045">
            <w:pPr>
              <w:pStyle w:val="TableParagraph"/>
              <w:spacing w:before="32" w:line="144" w:lineRule="exact"/>
              <w:ind w:left="107"/>
              <w:rPr>
                <w:rFonts w:ascii="Cambria" w:hAnsi="Cambria"/>
                <w:sz w:val="20"/>
              </w:rPr>
            </w:pPr>
            <w:r>
              <w:rPr>
                <w:rFonts w:ascii="Cambria" w:hAnsi="Cambria"/>
                <w:spacing w:val="-2"/>
                <w:sz w:val="20"/>
              </w:rPr>
              <w:t>Технология</w:t>
            </w:r>
          </w:p>
        </w:tc>
        <w:tc>
          <w:tcPr>
            <w:tcW w:w="7806" w:type="dxa"/>
          </w:tcPr>
          <w:p w:rsidR="003B46F0" w:rsidRDefault="00C01045">
            <w:pPr>
              <w:pStyle w:val="TableParagraph"/>
              <w:spacing w:line="41" w:lineRule="exact"/>
              <w:ind w:left="108"/>
              <w:rPr>
                <w:rFonts w:ascii="Cambria" w:hAnsi="Cambria"/>
                <w:sz w:val="20"/>
              </w:rPr>
            </w:pPr>
            <w:r>
              <w:rPr>
                <w:rFonts w:ascii="Cambria" w:hAnsi="Cambria"/>
                <w:sz w:val="20"/>
              </w:rPr>
              <w:t>Лутцева</w:t>
            </w:r>
            <w:r>
              <w:rPr>
                <w:rFonts w:ascii="Cambria" w:hAnsi="Cambria"/>
                <w:spacing w:val="-5"/>
                <w:sz w:val="20"/>
              </w:rPr>
              <w:t xml:space="preserve"> </w:t>
            </w:r>
            <w:r>
              <w:rPr>
                <w:rFonts w:ascii="Cambria" w:hAnsi="Cambria"/>
                <w:sz w:val="20"/>
              </w:rPr>
              <w:t>Е.А.,</w:t>
            </w:r>
            <w:r>
              <w:rPr>
                <w:rFonts w:ascii="Cambria" w:hAnsi="Cambria"/>
                <w:spacing w:val="-3"/>
                <w:sz w:val="20"/>
              </w:rPr>
              <w:t xml:space="preserve"> </w:t>
            </w:r>
            <w:r>
              <w:rPr>
                <w:rFonts w:ascii="Cambria" w:hAnsi="Cambria"/>
                <w:sz w:val="20"/>
              </w:rPr>
              <w:t>Зуева</w:t>
            </w:r>
            <w:r>
              <w:rPr>
                <w:rFonts w:ascii="Cambria" w:hAnsi="Cambria"/>
                <w:spacing w:val="-4"/>
                <w:sz w:val="20"/>
              </w:rPr>
              <w:t xml:space="preserve"> </w:t>
            </w:r>
            <w:r>
              <w:rPr>
                <w:rFonts w:ascii="Cambria" w:hAnsi="Cambria"/>
                <w:sz w:val="20"/>
              </w:rPr>
              <w:t>Т.П.</w:t>
            </w:r>
            <w:r>
              <w:rPr>
                <w:rFonts w:ascii="Cambria" w:hAnsi="Cambria"/>
                <w:spacing w:val="-5"/>
                <w:sz w:val="20"/>
              </w:rPr>
              <w:t xml:space="preserve"> </w:t>
            </w:r>
            <w:r>
              <w:rPr>
                <w:rFonts w:ascii="Cambria" w:hAnsi="Cambria"/>
                <w:sz w:val="20"/>
              </w:rPr>
              <w:t>Технология.</w:t>
            </w:r>
            <w:r>
              <w:rPr>
                <w:rFonts w:ascii="Cambria" w:hAnsi="Cambria"/>
                <w:spacing w:val="-2"/>
                <w:sz w:val="20"/>
              </w:rPr>
              <w:t xml:space="preserve"> </w:t>
            </w:r>
            <w:r>
              <w:rPr>
                <w:rFonts w:ascii="Cambria" w:hAnsi="Cambria"/>
                <w:sz w:val="20"/>
              </w:rPr>
              <w:t>3</w:t>
            </w:r>
            <w:r>
              <w:rPr>
                <w:rFonts w:ascii="Cambria" w:hAnsi="Cambria"/>
                <w:spacing w:val="-7"/>
                <w:sz w:val="20"/>
              </w:rPr>
              <w:t xml:space="preserve"> </w:t>
            </w:r>
            <w:r>
              <w:rPr>
                <w:rFonts w:ascii="Cambria" w:hAnsi="Cambria"/>
                <w:sz w:val="20"/>
              </w:rPr>
              <w:t>кл.</w:t>
            </w:r>
            <w:r>
              <w:rPr>
                <w:rFonts w:ascii="Cambria" w:hAnsi="Cambria"/>
                <w:spacing w:val="-1"/>
                <w:sz w:val="20"/>
              </w:rPr>
              <w:t xml:space="preserve"> </w:t>
            </w:r>
            <w:r>
              <w:rPr>
                <w:rFonts w:ascii="Cambria" w:hAnsi="Cambria"/>
                <w:sz w:val="20"/>
              </w:rPr>
              <w:t>–</w:t>
            </w:r>
            <w:r>
              <w:rPr>
                <w:rFonts w:ascii="Cambria" w:hAnsi="Cambria"/>
                <w:spacing w:val="-6"/>
                <w:sz w:val="20"/>
              </w:rPr>
              <w:t xml:space="preserve"> </w:t>
            </w:r>
            <w:proofErr w:type="gramStart"/>
            <w:r>
              <w:rPr>
                <w:rFonts w:ascii="Cambria" w:hAnsi="Cambria"/>
                <w:sz w:val="20"/>
              </w:rPr>
              <w:t>М.</w:t>
            </w:r>
            <w:r>
              <w:rPr>
                <w:rFonts w:ascii="Cambria" w:hAnsi="Cambria"/>
                <w:spacing w:val="-4"/>
                <w:sz w:val="20"/>
              </w:rPr>
              <w:t xml:space="preserve"> </w:t>
            </w:r>
            <w:r>
              <w:rPr>
                <w:rFonts w:ascii="Cambria" w:hAnsi="Cambria"/>
                <w:sz w:val="20"/>
              </w:rPr>
              <w:t>:</w:t>
            </w:r>
            <w:proofErr w:type="gramEnd"/>
            <w:r>
              <w:rPr>
                <w:rFonts w:ascii="Cambria" w:hAnsi="Cambria"/>
                <w:spacing w:val="-6"/>
                <w:sz w:val="20"/>
              </w:rPr>
              <w:t xml:space="preserve"> </w:t>
            </w:r>
            <w:r>
              <w:rPr>
                <w:rFonts w:ascii="Cambria" w:hAnsi="Cambria"/>
                <w:spacing w:val="-2"/>
                <w:sz w:val="20"/>
              </w:rPr>
              <w:t>Просвещение</w:t>
            </w:r>
          </w:p>
          <w:p w:rsidR="003B46F0" w:rsidRDefault="00C01045">
            <w:pPr>
              <w:pStyle w:val="TableParagraph"/>
              <w:spacing w:line="135" w:lineRule="exact"/>
              <w:ind w:left="108"/>
              <w:rPr>
                <w:rFonts w:ascii="Cambria" w:hAnsi="Cambria"/>
                <w:sz w:val="20"/>
              </w:rPr>
            </w:pPr>
            <w:r>
              <w:rPr>
                <w:rFonts w:ascii="Cambria" w:hAnsi="Cambria"/>
                <w:sz w:val="20"/>
              </w:rPr>
              <w:t>Лях</w:t>
            </w:r>
            <w:r>
              <w:rPr>
                <w:rFonts w:ascii="Cambria" w:hAnsi="Cambria"/>
                <w:spacing w:val="-6"/>
                <w:sz w:val="20"/>
              </w:rPr>
              <w:t xml:space="preserve"> </w:t>
            </w:r>
            <w:r>
              <w:rPr>
                <w:rFonts w:ascii="Cambria" w:hAnsi="Cambria"/>
                <w:sz w:val="20"/>
              </w:rPr>
              <w:t>В.И.</w:t>
            </w:r>
            <w:r>
              <w:rPr>
                <w:rFonts w:ascii="Cambria" w:hAnsi="Cambria"/>
                <w:spacing w:val="-1"/>
                <w:sz w:val="20"/>
              </w:rPr>
              <w:t xml:space="preserve"> </w:t>
            </w:r>
            <w:r>
              <w:rPr>
                <w:rFonts w:ascii="Cambria" w:hAnsi="Cambria"/>
                <w:sz w:val="20"/>
              </w:rPr>
              <w:t>Физическая</w:t>
            </w:r>
            <w:r>
              <w:rPr>
                <w:rFonts w:ascii="Cambria" w:hAnsi="Cambria"/>
                <w:spacing w:val="-10"/>
                <w:sz w:val="20"/>
              </w:rPr>
              <w:t xml:space="preserve"> </w:t>
            </w:r>
            <w:r>
              <w:rPr>
                <w:rFonts w:ascii="Cambria" w:hAnsi="Cambria"/>
                <w:sz w:val="20"/>
              </w:rPr>
              <w:t>культура.</w:t>
            </w:r>
            <w:r>
              <w:rPr>
                <w:rFonts w:ascii="Cambria" w:hAnsi="Cambria"/>
                <w:spacing w:val="-6"/>
                <w:sz w:val="20"/>
              </w:rPr>
              <w:t xml:space="preserve"> </w:t>
            </w:r>
            <w:r>
              <w:rPr>
                <w:rFonts w:ascii="Cambria" w:hAnsi="Cambria"/>
                <w:sz w:val="20"/>
              </w:rPr>
              <w:t>1-4</w:t>
            </w:r>
            <w:r>
              <w:rPr>
                <w:rFonts w:ascii="Cambria" w:hAnsi="Cambria"/>
                <w:spacing w:val="-5"/>
                <w:sz w:val="20"/>
              </w:rPr>
              <w:t xml:space="preserve"> </w:t>
            </w:r>
            <w:r>
              <w:rPr>
                <w:rFonts w:ascii="Cambria" w:hAnsi="Cambria"/>
                <w:sz w:val="20"/>
              </w:rPr>
              <w:t>кл.</w:t>
            </w:r>
            <w:r>
              <w:rPr>
                <w:rFonts w:ascii="Cambria" w:hAnsi="Cambria"/>
                <w:spacing w:val="-2"/>
                <w:sz w:val="20"/>
              </w:rPr>
              <w:t xml:space="preserve"> </w:t>
            </w:r>
            <w:r>
              <w:rPr>
                <w:rFonts w:ascii="Cambria" w:hAnsi="Cambria"/>
                <w:sz w:val="20"/>
              </w:rPr>
              <w:t>–</w:t>
            </w:r>
            <w:r>
              <w:rPr>
                <w:rFonts w:ascii="Cambria" w:hAnsi="Cambria"/>
                <w:spacing w:val="-3"/>
                <w:sz w:val="20"/>
              </w:rPr>
              <w:t xml:space="preserve"> </w:t>
            </w:r>
            <w:r>
              <w:rPr>
                <w:rFonts w:ascii="Cambria" w:hAnsi="Cambria"/>
                <w:sz w:val="20"/>
              </w:rPr>
              <w:t>М.</w:t>
            </w:r>
            <w:r>
              <w:rPr>
                <w:rFonts w:ascii="Cambria" w:hAnsi="Cambria"/>
                <w:spacing w:val="-1"/>
                <w:sz w:val="20"/>
              </w:rPr>
              <w:t xml:space="preserve"> </w:t>
            </w:r>
            <w:r>
              <w:rPr>
                <w:rFonts w:ascii="Cambria" w:hAnsi="Cambria"/>
                <w:sz w:val="20"/>
              </w:rPr>
              <w:t>:</w:t>
            </w:r>
            <w:r>
              <w:rPr>
                <w:rFonts w:ascii="Cambria" w:hAnsi="Cambria"/>
                <w:spacing w:val="-4"/>
                <w:sz w:val="20"/>
              </w:rPr>
              <w:t xml:space="preserve"> </w:t>
            </w:r>
            <w:r>
              <w:rPr>
                <w:rFonts w:ascii="Cambria" w:hAnsi="Cambria"/>
                <w:spacing w:val="-2"/>
                <w:sz w:val="20"/>
              </w:rPr>
              <w:t>Просвещение</w:t>
            </w:r>
          </w:p>
        </w:tc>
      </w:tr>
      <w:tr w:rsidR="003B46F0">
        <w:trPr>
          <w:trHeight w:val="278"/>
        </w:trPr>
        <w:tc>
          <w:tcPr>
            <w:tcW w:w="2539" w:type="dxa"/>
          </w:tcPr>
          <w:p w:rsidR="003B46F0" w:rsidRDefault="00C01045">
            <w:pPr>
              <w:pStyle w:val="TableParagraph"/>
              <w:spacing w:before="56" w:line="201" w:lineRule="exact"/>
              <w:ind w:left="107"/>
              <w:rPr>
                <w:rFonts w:ascii="Cambria" w:hAnsi="Cambria"/>
                <w:sz w:val="20"/>
              </w:rPr>
            </w:pPr>
            <w:r>
              <w:rPr>
                <w:rFonts w:ascii="Cambria" w:hAnsi="Cambria"/>
                <w:spacing w:val="-2"/>
                <w:sz w:val="20"/>
              </w:rPr>
              <w:t>Физическая</w:t>
            </w:r>
            <w:r>
              <w:rPr>
                <w:rFonts w:ascii="Cambria" w:hAnsi="Cambria"/>
                <w:spacing w:val="8"/>
                <w:sz w:val="20"/>
              </w:rPr>
              <w:t xml:space="preserve"> </w:t>
            </w:r>
            <w:r>
              <w:rPr>
                <w:rFonts w:ascii="Cambria" w:hAnsi="Cambria"/>
                <w:spacing w:val="-2"/>
                <w:sz w:val="20"/>
              </w:rPr>
              <w:t>культура</w:t>
            </w:r>
          </w:p>
        </w:tc>
        <w:tc>
          <w:tcPr>
            <w:tcW w:w="7806" w:type="dxa"/>
          </w:tcPr>
          <w:p w:rsidR="003B46F0" w:rsidRDefault="003B46F0">
            <w:pPr>
              <w:pStyle w:val="TableParagraph"/>
              <w:rPr>
                <w:sz w:val="20"/>
              </w:rPr>
            </w:pPr>
          </w:p>
        </w:tc>
      </w:tr>
    </w:tbl>
    <w:p w:rsidR="003B46F0" w:rsidRDefault="003B46F0">
      <w:pPr>
        <w:pStyle w:val="a3"/>
        <w:ind w:left="0"/>
        <w:rPr>
          <w:i/>
        </w:rPr>
      </w:pPr>
    </w:p>
    <w:p w:rsidR="003B46F0" w:rsidRDefault="003B46F0">
      <w:pPr>
        <w:pStyle w:val="a3"/>
        <w:ind w:left="0"/>
        <w:rPr>
          <w:i/>
        </w:rPr>
      </w:pPr>
    </w:p>
    <w:p w:rsidR="003B46F0" w:rsidRDefault="003B46F0">
      <w:pPr>
        <w:pStyle w:val="a3"/>
        <w:spacing w:before="69"/>
        <w:ind w:left="0"/>
        <w:rPr>
          <w:i/>
        </w:rPr>
      </w:pPr>
    </w:p>
    <w:p w:rsidR="003B46F0" w:rsidRDefault="00C01045">
      <w:pPr>
        <w:ind w:right="687"/>
        <w:jc w:val="right"/>
        <w:rPr>
          <w:sz w:val="24"/>
        </w:rPr>
      </w:pPr>
      <w:r>
        <w:rPr>
          <w:spacing w:val="-5"/>
          <w:sz w:val="24"/>
        </w:rPr>
        <w:t>256</w:t>
      </w:r>
    </w:p>
    <w:p w:rsidR="003B46F0" w:rsidRDefault="003B46F0">
      <w:pPr>
        <w:jc w:val="right"/>
        <w:rPr>
          <w:sz w:val="24"/>
        </w:rPr>
        <w:sectPr w:rsidR="003B46F0">
          <w:footerReference w:type="default" r:id="rId169"/>
          <w:pgSz w:w="11910" w:h="16840"/>
          <w:pgMar w:top="1520" w:right="440" w:bottom="280" w:left="880" w:header="0" w:footer="0" w:gutter="0"/>
          <w:cols w:space="720"/>
        </w:sectPr>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9"/>
        <w:gridCol w:w="7806"/>
      </w:tblGrid>
      <w:tr w:rsidR="003B46F0">
        <w:trPr>
          <w:trHeight w:val="422"/>
        </w:trPr>
        <w:tc>
          <w:tcPr>
            <w:tcW w:w="10345" w:type="dxa"/>
            <w:gridSpan w:val="2"/>
          </w:tcPr>
          <w:p w:rsidR="003B46F0" w:rsidRDefault="00C01045">
            <w:pPr>
              <w:pStyle w:val="TableParagraph"/>
              <w:spacing w:line="227" w:lineRule="exact"/>
              <w:ind w:left="994" w:right="979"/>
              <w:jc w:val="center"/>
              <w:rPr>
                <w:rFonts w:ascii="Cambria" w:hAnsi="Cambria"/>
                <w:b/>
                <w:sz w:val="20"/>
              </w:rPr>
            </w:pPr>
            <w:r>
              <w:rPr>
                <w:rFonts w:ascii="Cambria" w:hAnsi="Cambria"/>
                <w:b/>
                <w:sz w:val="20"/>
              </w:rPr>
              <w:lastRenderedPageBreak/>
              <w:t>Список</w:t>
            </w:r>
            <w:r>
              <w:rPr>
                <w:rFonts w:ascii="Cambria" w:hAnsi="Cambria"/>
                <w:b/>
                <w:spacing w:val="-6"/>
                <w:sz w:val="20"/>
              </w:rPr>
              <w:t xml:space="preserve"> </w:t>
            </w:r>
            <w:r>
              <w:rPr>
                <w:rFonts w:ascii="Cambria" w:hAnsi="Cambria"/>
                <w:b/>
                <w:sz w:val="20"/>
              </w:rPr>
              <w:t>учебников</w:t>
            </w:r>
            <w:r>
              <w:rPr>
                <w:rFonts w:ascii="Cambria" w:hAnsi="Cambria"/>
                <w:b/>
                <w:spacing w:val="-7"/>
                <w:sz w:val="20"/>
              </w:rPr>
              <w:t xml:space="preserve"> </w:t>
            </w:r>
            <w:r>
              <w:rPr>
                <w:rFonts w:ascii="Cambria" w:hAnsi="Cambria"/>
                <w:b/>
                <w:sz w:val="20"/>
              </w:rPr>
              <w:t>и</w:t>
            </w:r>
            <w:r>
              <w:rPr>
                <w:rFonts w:ascii="Cambria" w:hAnsi="Cambria"/>
                <w:b/>
                <w:spacing w:val="-8"/>
                <w:sz w:val="20"/>
              </w:rPr>
              <w:t xml:space="preserve"> </w:t>
            </w:r>
            <w:r>
              <w:rPr>
                <w:rFonts w:ascii="Cambria" w:hAnsi="Cambria"/>
                <w:b/>
                <w:sz w:val="20"/>
              </w:rPr>
              <w:t>учебных</w:t>
            </w:r>
            <w:r>
              <w:rPr>
                <w:rFonts w:ascii="Cambria" w:hAnsi="Cambria"/>
                <w:b/>
                <w:spacing w:val="-6"/>
                <w:sz w:val="20"/>
              </w:rPr>
              <w:t xml:space="preserve"> </w:t>
            </w:r>
            <w:r>
              <w:rPr>
                <w:rFonts w:ascii="Cambria" w:hAnsi="Cambria"/>
                <w:b/>
                <w:sz w:val="20"/>
              </w:rPr>
              <w:t>пособий</w:t>
            </w:r>
            <w:r>
              <w:rPr>
                <w:rFonts w:ascii="Cambria" w:hAnsi="Cambria"/>
                <w:b/>
                <w:spacing w:val="31"/>
                <w:sz w:val="20"/>
              </w:rPr>
              <w:t xml:space="preserve"> </w:t>
            </w:r>
            <w:proofErr w:type="gramStart"/>
            <w:r>
              <w:rPr>
                <w:rFonts w:ascii="Cambria" w:hAnsi="Cambria"/>
                <w:b/>
                <w:sz w:val="20"/>
              </w:rPr>
              <w:t>4</w:t>
            </w:r>
            <w:r>
              <w:rPr>
                <w:rFonts w:ascii="Cambria" w:hAnsi="Cambria"/>
                <w:b/>
                <w:spacing w:val="-1"/>
                <w:sz w:val="20"/>
              </w:rPr>
              <w:t xml:space="preserve"> </w:t>
            </w:r>
            <w:bookmarkStart w:id="0" w:name="_GoBack"/>
            <w:bookmarkEnd w:id="0"/>
            <w:r>
              <w:rPr>
                <w:rFonts w:ascii="Cambria" w:hAnsi="Cambria"/>
                <w:b/>
                <w:spacing w:val="-6"/>
                <w:sz w:val="20"/>
              </w:rPr>
              <w:t xml:space="preserve"> </w:t>
            </w:r>
            <w:r>
              <w:rPr>
                <w:rFonts w:ascii="Cambria" w:hAnsi="Cambria"/>
                <w:b/>
                <w:sz w:val="20"/>
              </w:rPr>
              <w:t>класса</w:t>
            </w:r>
            <w:proofErr w:type="gramEnd"/>
            <w:r>
              <w:rPr>
                <w:rFonts w:ascii="Cambria" w:hAnsi="Cambria"/>
                <w:b/>
                <w:spacing w:val="-8"/>
                <w:sz w:val="20"/>
              </w:rPr>
              <w:t xml:space="preserve"> </w:t>
            </w:r>
            <w:r>
              <w:rPr>
                <w:rFonts w:ascii="Cambria" w:hAnsi="Cambria"/>
                <w:b/>
                <w:sz w:val="20"/>
              </w:rPr>
              <w:t>на</w:t>
            </w:r>
            <w:r>
              <w:rPr>
                <w:rFonts w:ascii="Cambria" w:hAnsi="Cambria"/>
                <w:b/>
                <w:spacing w:val="-8"/>
                <w:sz w:val="20"/>
              </w:rPr>
              <w:t xml:space="preserve"> </w:t>
            </w:r>
            <w:r>
              <w:rPr>
                <w:rFonts w:ascii="Cambria" w:hAnsi="Cambria"/>
                <w:b/>
                <w:sz w:val="20"/>
              </w:rPr>
              <w:t>2024-2025</w:t>
            </w:r>
            <w:r>
              <w:rPr>
                <w:rFonts w:ascii="Cambria" w:hAnsi="Cambria"/>
                <w:b/>
                <w:spacing w:val="-5"/>
                <w:sz w:val="20"/>
              </w:rPr>
              <w:t xml:space="preserve"> </w:t>
            </w:r>
            <w:r>
              <w:rPr>
                <w:rFonts w:ascii="Cambria" w:hAnsi="Cambria"/>
                <w:b/>
                <w:sz w:val="20"/>
              </w:rPr>
              <w:t>учебный</w:t>
            </w:r>
            <w:r>
              <w:rPr>
                <w:rFonts w:ascii="Cambria" w:hAnsi="Cambria"/>
                <w:b/>
                <w:spacing w:val="-7"/>
                <w:sz w:val="20"/>
              </w:rPr>
              <w:t xml:space="preserve"> </w:t>
            </w:r>
            <w:r>
              <w:rPr>
                <w:rFonts w:ascii="Cambria" w:hAnsi="Cambria"/>
                <w:b/>
                <w:spacing w:val="-5"/>
                <w:sz w:val="20"/>
              </w:rPr>
              <w:t>год</w:t>
            </w:r>
          </w:p>
          <w:p w:rsidR="003B46F0" w:rsidRDefault="00C01045">
            <w:pPr>
              <w:pStyle w:val="TableParagraph"/>
              <w:tabs>
                <w:tab w:val="left" w:pos="2540"/>
              </w:tabs>
              <w:spacing w:line="174" w:lineRule="exact"/>
              <w:ind w:right="2898"/>
              <w:jc w:val="center"/>
              <w:rPr>
                <w:rFonts w:ascii="Cambria" w:hAnsi="Cambria"/>
                <w:b/>
                <w:sz w:val="20"/>
              </w:rPr>
            </w:pPr>
            <w:r>
              <w:rPr>
                <w:rFonts w:ascii="Cambria" w:hAnsi="Cambria"/>
                <w:b/>
                <w:spacing w:val="-2"/>
                <w:sz w:val="20"/>
              </w:rPr>
              <w:t>Предмет</w:t>
            </w:r>
            <w:r>
              <w:rPr>
                <w:rFonts w:ascii="Cambria" w:hAnsi="Cambria"/>
                <w:b/>
                <w:sz w:val="20"/>
              </w:rPr>
              <w:tab/>
              <w:t>Учебники</w:t>
            </w:r>
            <w:r>
              <w:rPr>
                <w:rFonts w:ascii="Cambria" w:hAnsi="Cambria"/>
                <w:b/>
                <w:spacing w:val="-9"/>
                <w:sz w:val="20"/>
              </w:rPr>
              <w:t xml:space="preserve"> </w:t>
            </w:r>
            <w:r>
              <w:rPr>
                <w:rFonts w:ascii="Cambria" w:hAnsi="Cambria"/>
                <w:b/>
                <w:sz w:val="20"/>
              </w:rPr>
              <w:t>(автор,</w:t>
            </w:r>
            <w:r>
              <w:rPr>
                <w:rFonts w:ascii="Cambria" w:hAnsi="Cambria"/>
                <w:b/>
                <w:spacing w:val="-5"/>
                <w:sz w:val="20"/>
              </w:rPr>
              <w:t xml:space="preserve"> </w:t>
            </w:r>
            <w:r>
              <w:rPr>
                <w:rFonts w:ascii="Cambria" w:hAnsi="Cambria"/>
                <w:b/>
                <w:sz w:val="20"/>
              </w:rPr>
              <w:t>предмет,</w:t>
            </w:r>
            <w:r>
              <w:rPr>
                <w:rFonts w:ascii="Cambria" w:hAnsi="Cambria"/>
                <w:b/>
                <w:spacing w:val="-5"/>
                <w:sz w:val="20"/>
              </w:rPr>
              <w:t xml:space="preserve"> </w:t>
            </w:r>
            <w:r>
              <w:rPr>
                <w:rFonts w:ascii="Cambria" w:hAnsi="Cambria"/>
                <w:b/>
                <w:sz w:val="20"/>
              </w:rPr>
              <w:t>место</w:t>
            </w:r>
            <w:r>
              <w:rPr>
                <w:rFonts w:ascii="Cambria" w:hAnsi="Cambria"/>
                <w:b/>
                <w:spacing w:val="-4"/>
                <w:sz w:val="20"/>
              </w:rPr>
              <w:t xml:space="preserve"> </w:t>
            </w:r>
            <w:r>
              <w:rPr>
                <w:rFonts w:ascii="Cambria" w:hAnsi="Cambria"/>
                <w:b/>
                <w:sz w:val="20"/>
              </w:rPr>
              <w:t>и</w:t>
            </w:r>
            <w:r>
              <w:rPr>
                <w:rFonts w:ascii="Cambria" w:hAnsi="Cambria"/>
                <w:b/>
                <w:spacing w:val="-8"/>
                <w:sz w:val="20"/>
              </w:rPr>
              <w:t xml:space="preserve"> </w:t>
            </w:r>
            <w:r>
              <w:rPr>
                <w:rFonts w:ascii="Cambria" w:hAnsi="Cambria"/>
                <w:b/>
                <w:sz w:val="20"/>
              </w:rPr>
              <w:t>год</w:t>
            </w:r>
            <w:r>
              <w:rPr>
                <w:rFonts w:ascii="Cambria" w:hAnsi="Cambria"/>
                <w:b/>
                <w:spacing w:val="-5"/>
                <w:sz w:val="20"/>
              </w:rPr>
              <w:t xml:space="preserve"> </w:t>
            </w:r>
            <w:r>
              <w:rPr>
                <w:rFonts w:ascii="Cambria" w:hAnsi="Cambria"/>
                <w:b/>
                <w:spacing w:val="-2"/>
                <w:sz w:val="20"/>
              </w:rPr>
              <w:t>издания)</w:t>
            </w:r>
          </w:p>
        </w:tc>
      </w:tr>
      <w:tr w:rsidR="003B46F0">
        <w:trPr>
          <w:trHeight w:val="299"/>
        </w:trPr>
        <w:tc>
          <w:tcPr>
            <w:tcW w:w="2539" w:type="dxa"/>
          </w:tcPr>
          <w:p w:rsidR="003B46F0" w:rsidRDefault="00C01045">
            <w:pPr>
              <w:pStyle w:val="TableParagraph"/>
              <w:spacing w:before="91" w:line="188" w:lineRule="exact"/>
              <w:ind w:left="106"/>
              <w:rPr>
                <w:sz w:val="20"/>
              </w:rPr>
            </w:pPr>
            <w:r>
              <w:rPr>
                <w:sz w:val="20"/>
              </w:rPr>
              <w:t>Русский</w:t>
            </w:r>
            <w:r>
              <w:rPr>
                <w:spacing w:val="-12"/>
                <w:sz w:val="20"/>
              </w:rPr>
              <w:t xml:space="preserve"> </w:t>
            </w:r>
            <w:r>
              <w:rPr>
                <w:spacing w:val="-4"/>
                <w:sz w:val="20"/>
              </w:rPr>
              <w:t>язык</w:t>
            </w:r>
          </w:p>
        </w:tc>
        <w:tc>
          <w:tcPr>
            <w:tcW w:w="7806" w:type="dxa"/>
          </w:tcPr>
          <w:p w:rsidR="003B46F0" w:rsidRDefault="00C01045">
            <w:pPr>
              <w:pStyle w:val="TableParagraph"/>
              <w:spacing w:before="30"/>
              <w:ind w:left="107"/>
              <w:rPr>
                <w:rFonts w:ascii="Cambria" w:hAnsi="Cambria"/>
                <w:sz w:val="20"/>
              </w:rPr>
            </w:pPr>
            <w:r>
              <w:rPr>
                <w:rFonts w:ascii="Cambria" w:hAnsi="Cambria"/>
                <w:sz w:val="20"/>
              </w:rPr>
              <w:t>Канакина</w:t>
            </w:r>
            <w:r>
              <w:rPr>
                <w:rFonts w:ascii="Cambria" w:hAnsi="Cambria"/>
                <w:spacing w:val="-7"/>
                <w:sz w:val="20"/>
              </w:rPr>
              <w:t xml:space="preserve"> </w:t>
            </w:r>
            <w:r>
              <w:rPr>
                <w:rFonts w:ascii="Cambria" w:hAnsi="Cambria"/>
                <w:sz w:val="20"/>
              </w:rPr>
              <w:t>В.П.,</w:t>
            </w:r>
            <w:r>
              <w:rPr>
                <w:rFonts w:ascii="Cambria" w:hAnsi="Cambria"/>
                <w:spacing w:val="-3"/>
                <w:sz w:val="20"/>
              </w:rPr>
              <w:t xml:space="preserve"> </w:t>
            </w:r>
            <w:r>
              <w:rPr>
                <w:rFonts w:ascii="Cambria" w:hAnsi="Cambria"/>
                <w:sz w:val="20"/>
              </w:rPr>
              <w:t>Горецкий</w:t>
            </w:r>
            <w:r>
              <w:rPr>
                <w:rFonts w:ascii="Cambria" w:hAnsi="Cambria"/>
                <w:spacing w:val="-5"/>
                <w:sz w:val="20"/>
              </w:rPr>
              <w:t xml:space="preserve"> </w:t>
            </w:r>
            <w:r>
              <w:rPr>
                <w:rFonts w:ascii="Cambria" w:hAnsi="Cambria"/>
                <w:sz w:val="20"/>
              </w:rPr>
              <w:t>В.Г.</w:t>
            </w:r>
            <w:r>
              <w:rPr>
                <w:rFonts w:ascii="Cambria" w:hAnsi="Cambria"/>
                <w:spacing w:val="-4"/>
                <w:sz w:val="20"/>
              </w:rPr>
              <w:t xml:space="preserve"> </w:t>
            </w:r>
            <w:r>
              <w:rPr>
                <w:rFonts w:ascii="Cambria" w:hAnsi="Cambria"/>
                <w:sz w:val="20"/>
              </w:rPr>
              <w:t>Русский</w:t>
            </w:r>
            <w:r>
              <w:rPr>
                <w:rFonts w:ascii="Cambria" w:hAnsi="Cambria"/>
                <w:spacing w:val="-5"/>
                <w:sz w:val="20"/>
              </w:rPr>
              <w:t xml:space="preserve"> </w:t>
            </w:r>
            <w:r>
              <w:rPr>
                <w:rFonts w:ascii="Cambria" w:hAnsi="Cambria"/>
                <w:sz w:val="20"/>
              </w:rPr>
              <w:t>язык.</w:t>
            </w:r>
            <w:r>
              <w:rPr>
                <w:rFonts w:ascii="Cambria" w:hAnsi="Cambria"/>
                <w:spacing w:val="-4"/>
                <w:sz w:val="20"/>
              </w:rPr>
              <w:t xml:space="preserve"> </w:t>
            </w:r>
            <w:r>
              <w:rPr>
                <w:rFonts w:ascii="Cambria" w:hAnsi="Cambria"/>
                <w:sz w:val="20"/>
              </w:rPr>
              <w:t>4</w:t>
            </w:r>
            <w:r>
              <w:rPr>
                <w:rFonts w:ascii="Cambria" w:hAnsi="Cambria"/>
                <w:spacing w:val="-8"/>
                <w:sz w:val="20"/>
              </w:rPr>
              <w:t xml:space="preserve"> </w:t>
            </w:r>
            <w:r>
              <w:rPr>
                <w:rFonts w:ascii="Cambria" w:hAnsi="Cambria"/>
                <w:sz w:val="20"/>
              </w:rPr>
              <w:t>кл. -</w:t>
            </w:r>
            <w:r>
              <w:rPr>
                <w:rFonts w:ascii="Cambria" w:hAnsi="Cambria"/>
                <w:spacing w:val="-5"/>
                <w:sz w:val="20"/>
              </w:rPr>
              <w:t xml:space="preserve"> </w:t>
            </w:r>
            <w:r>
              <w:rPr>
                <w:rFonts w:ascii="Cambria" w:hAnsi="Cambria"/>
                <w:sz w:val="20"/>
              </w:rPr>
              <w:t>М.</w:t>
            </w:r>
            <w:r>
              <w:rPr>
                <w:rFonts w:ascii="Cambria" w:hAnsi="Cambria"/>
                <w:spacing w:val="-6"/>
                <w:sz w:val="20"/>
              </w:rPr>
              <w:t xml:space="preserve"> </w:t>
            </w:r>
            <w:r>
              <w:rPr>
                <w:rFonts w:ascii="Cambria" w:hAnsi="Cambria"/>
                <w:sz w:val="20"/>
              </w:rPr>
              <w:t>:</w:t>
            </w:r>
            <w:r>
              <w:rPr>
                <w:rFonts w:ascii="Cambria" w:hAnsi="Cambria"/>
                <w:spacing w:val="-6"/>
                <w:sz w:val="20"/>
              </w:rPr>
              <w:t xml:space="preserve"> </w:t>
            </w:r>
            <w:r>
              <w:rPr>
                <w:rFonts w:ascii="Cambria" w:hAnsi="Cambria"/>
                <w:spacing w:val="-2"/>
                <w:sz w:val="20"/>
              </w:rPr>
              <w:t>Просвещение</w:t>
            </w:r>
          </w:p>
        </w:tc>
      </w:tr>
      <w:tr w:rsidR="003B46F0">
        <w:trPr>
          <w:trHeight w:val="300"/>
        </w:trPr>
        <w:tc>
          <w:tcPr>
            <w:tcW w:w="2539" w:type="dxa"/>
          </w:tcPr>
          <w:p w:rsidR="003B46F0" w:rsidRDefault="00C01045">
            <w:pPr>
              <w:pStyle w:val="TableParagraph"/>
              <w:spacing w:before="86" w:line="194" w:lineRule="exact"/>
              <w:ind w:left="106"/>
              <w:rPr>
                <w:rFonts w:ascii="Cambria" w:hAnsi="Cambria"/>
                <w:sz w:val="20"/>
              </w:rPr>
            </w:pPr>
            <w:r>
              <w:rPr>
                <w:rFonts w:ascii="Cambria" w:hAnsi="Cambria"/>
                <w:spacing w:val="-2"/>
                <w:sz w:val="20"/>
              </w:rPr>
              <w:t>Литературное</w:t>
            </w:r>
            <w:r>
              <w:rPr>
                <w:rFonts w:ascii="Cambria" w:hAnsi="Cambria"/>
                <w:spacing w:val="4"/>
                <w:sz w:val="20"/>
              </w:rPr>
              <w:t xml:space="preserve"> </w:t>
            </w:r>
            <w:r>
              <w:rPr>
                <w:rFonts w:ascii="Cambria" w:hAnsi="Cambria"/>
                <w:spacing w:val="-2"/>
                <w:sz w:val="20"/>
              </w:rPr>
              <w:t>чтение</w:t>
            </w:r>
          </w:p>
        </w:tc>
        <w:tc>
          <w:tcPr>
            <w:tcW w:w="7806" w:type="dxa"/>
          </w:tcPr>
          <w:p w:rsidR="003B46F0" w:rsidRDefault="00C01045">
            <w:pPr>
              <w:pStyle w:val="TableParagraph"/>
              <w:spacing w:line="189" w:lineRule="exact"/>
              <w:ind w:left="107"/>
              <w:rPr>
                <w:rFonts w:ascii="Cambria" w:hAnsi="Cambria"/>
                <w:sz w:val="20"/>
              </w:rPr>
            </w:pPr>
            <w:r>
              <w:rPr>
                <w:rFonts w:ascii="Cambria" w:hAnsi="Cambria"/>
                <w:sz w:val="20"/>
              </w:rPr>
              <w:t>Климанова</w:t>
            </w:r>
            <w:r>
              <w:rPr>
                <w:rFonts w:ascii="Cambria" w:hAnsi="Cambria"/>
                <w:spacing w:val="-5"/>
                <w:sz w:val="20"/>
              </w:rPr>
              <w:t xml:space="preserve"> </w:t>
            </w:r>
            <w:r>
              <w:rPr>
                <w:rFonts w:ascii="Cambria" w:hAnsi="Cambria"/>
                <w:sz w:val="20"/>
              </w:rPr>
              <w:t>Л.Ф.,</w:t>
            </w:r>
            <w:r>
              <w:rPr>
                <w:rFonts w:ascii="Cambria" w:hAnsi="Cambria"/>
                <w:spacing w:val="-6"/>
                <w:sz w:val="20"/>
              </w:rPr>
              <w:t xml:space="preserve"> </w:t>
            </w:r>
            <w:r>
              <w:rPr>
                <w:rFonts w:ascii="Cambria" w:hAnsi="Cambria"/>
                <w:sz w:val="20"/>
              </w:rPr>
              <w:t>Горецкий</w:t>
            </w:r>
            <w:r>
              <w:rPr>
                <w:rFonts w:ascii="Cambria" w:hAnsi="Cambria"/>
                <w:spacing w:val="-5"/>
                <w:sz w:val="20"/>
              </w:rPr>
              <w:t xml:space="preserve"> </w:t>
            </w:r>
            <w:r>
              <w:rPr>
                <w:rFonts w:ascii="Cambria" w:hAnsi="Cambria"/>
                <w:sz w:val="20"/>
              </w:rPr>
              <w:t>В.Г.,</w:t>
            </w:r>
            <w:r>
              <w:rPr>
                <w:rFonts w:ascii="Cambria" w:hAnsi="Cambria"/>
                <w:spacing w:val="-6"/>
                <w:sz w:val="20"/>
              </w:rPr>
              <w:t xml:space="preserve"> </w:t>
            </w:r>
            <w:r>
              <w:rPr>
                <w:rFonts w:ascii="Cambria" w:hAnsi="Cambria"/>
                <w:sz w:val="20"/>
              </w:rPr>
              <w:t>Голованова</w:t>
            </w:r>
            <w:r>
              <w:rPr>
                <w:rFonts w:ascii="Cambria" w:hAnsi="Cambria"/>
                <w:spacing w:val="-4"/>
                <w:sz w:val="20"/>
              </w:rPr>
              <w:t xml:space="preserve"> </w:t>
            </w:r>
            <w:r>
              <w:rPr>
                <w:rFonts w:ascii="Cambria" w:hAnsi="Cambria"/>
                <w:sz w:val="20"/>
              </w:rPr>
              <w:t>М.В.</w:t>
            </w:r>
            <w:r>
              <w:rPr>
                <w:rFonts w:ascii="Cambria" w:hAnsi="Cambria"/>
                <w:spacing w:val="70"/>
                <w:sz w:val="20"/>
              </w:rPr>
              <w:t xml:space="preserve"> </w:t>
            </w:r>
            <w:r>
              <w:rPr>
                <w:rFonts w:ascii="Cambria" w:hAnsi="Cambria"/>
                <w:sz w:val="20"/>
              </w:rPr>
              <w:t>Литературное</w:t>
            </w:r>
            <w:r>
              <w:rPr>
                <w:rFonts w:ascii="Cambria" w:hAnsi="Cambria"/>
                <w:spacing w:val="-10"/>
                <w:sz w:val="20"/>
              </w:rPr>
              <w:t xml:space="preserve"> </w:t>
            </w:r>
            <w:r>
              <w:rPr>
                <w:rFonts w:ascii="Cambria" w:hAnsi="Cambria"/>
                <w:sz w:val="20"/>
              </w:rPr>
              <w:t>чтение.</w:t>
            </w:r>
            <w:r>
              <w:rPr>
                <w:rFonts w:ascii="Cambria" w:hAnsi="Cambria"/>
                <w:spacing w:val="-4"/>
                <w:sz w:val="20"/>
              </w:rPr>
              <w:t xml:space="preserve"> </w:t>
            </w:r>
            <w:r>
              <w:rPr>
                <w:rFonts w:ascii="Cambria" w:hAnsi="Cambria"/>
                <w:sz w:val="20"/>
              </w:rPr>
              <w:t>4</w:t>
            </w:r>
            <w:r>
              <w:rPr>
                <w:rFonts w:ascii="Cambria" w:hAnsi="Cambria"/>
                <w:spacing w:val="-9"/>
                <w:sz w:val="20"/>
              </w:rPr>
              <w:t xml:space="preserve"> </w:t>
            </w:r>
            <w:r>
              <w:rPr>
                <w:rFonts w:ascii="Cambria" w:hAnsi="Cambria"/>
                <w:sz w:val="20"/>
              </w:rPr>
              <w:t>кл.</w:t>
            </w:r>
            <w:r>
              <w:rPr>
                <w:rFonts w:ascii="Cambria" w:hAnsi="Cambria"/>
                <w:spacing w:val="-1"/>
                <w:sz w:val="20"/>
              </w:rPr>
              <w:t xml:space="preserve"> </w:t>
            </w:r>
            <w:r>
              <w:rPr>
                <w:rFonts w:ascii="Cambria" w:hAnsi="Cambria"/>
                <w:sz w:val="20"/>
              </w:rPr>
              <w:t>–</w:t>
            </w:r>
            <w:r>
              <w:rPr>
                <w:rFonts w:ascii="Cambria" w:hAnsi="Cambria"/>
                <w:spacing w:val="-7"/>
                <w:sz w:val="20"/>
              </w:rPr>
              <w:t xml:space="preserve"> </w:t>
            </w:r>
            <w:proofErr w:type="gramStart"/>
            <w:r>
              <w:rPr>
                <w:rFonts w:ascii="Cambria" w:hAnsi="Cambria"/>
                <w:sz w:val="20"/>
              </w:rPr>
              <w:t>М.</w:t>
            </w:r>
            <w:r>
              <w:rPr>
                <w:rFonts w:ascii="Cambria" w:hAnsi="Cambria"/>
                <w:spacing w:val="-5"/>
                <w:sz w:val="20"/>
              </w:rPr>
              <w:t xml:space="preserve"> </w:t>
            </w:r>
            <w:r>
              <w:rPr>
                <w:rFonts w:ascii="Cambria" w:hAnsi="Cambria"/>
                <w:spacing w:val="-10"/>
                <w:sz w:val="20"/>
              </w:rPr>
              <w:t>:</w:t>
            </w:r>
            <w:proofErr w:type="gramEnd"/>
          </w:p>
          <w:p w:rsidR="003B46F0" w:rsidRDefault="00C01045">
            <w:pPr>
              <w:pStyle w:val="TableParagraph"/>
              <w:spacing w:line="91" w:lineRule="exact"/>
              <w:ind w:left="107"/>
              <w:rPr>
                <w:rFonts w:ascii="Cambria" w:hAnsi="Cambria"/>
                <w:sz w:val="20"/>
              </w:rPr>
            </w:pPr>
            <w:r>
              <w:rPr>
                <w:rFonts w:ascii="Cambria" w:hAnsi="Cambria"/>
                <w:spacing w:val="-2"/>
                <w:sz w:val="20"/>
              </w:rPr>
              <w:t>Просвещение</w:t>
            </w:r>
          </w:p>
        </w:tc>
      </w:tr>
      <w:tr w:rsidR="003B46F0">
        <w:trPr>
          <w:trHeight w:val="570"/>
        </w:trPr>
        <w:tc>
          <w:tcPr>
            <w:tcW w:w="2539" w:type="dxa"/>
          </w:tcPr>
          <w:p w:rsidR="003B46F0" w:rsidRDefault="003B46F0">
            <w:pPr>
              <w:pStyle w:val="TableParagraph"/>
              <w:spacing w:before="21"/>
              <w:rPr>
                <w:sz w:val="20"/>
              </w:rPr>
            </w:pPr>
          </w:p>
          <w:p w:rsidR="003B46F0" w:rsidRDefault="00C01045">
            <w:pPr>
              <w:pStyle w:val="TableParagraph"/>
              <w:ind w:left="106"/>
              <w:rPr>
                <w:rFonts w:ascii="Cambria" w:hAnsi="Cambria"/>
                <w:sz w:val="20"/>
              </w:rPr>
            </w:pPr>
            <w:r>
              <w:rPr>
                <w:rFonts w:ascii="Cambria" w:hAnsi="Cambria"/>
                <w:spacing w:val="-2"/>
                <w:sz w:val="20"/>
              </w:rPr>
              <w:t>Иностранный</w:t>
            </w:r>
            <w:r>
              <w:rPr>
                <w:rFonts w:ascii="Cambria" w:hAnsi="Cambria"/>
                <w:spacing w:val="10"/>
                <w:sz w:val="20"/>
              </w:rPr>
              <w:t xml:space="preserve"> </w:t>
            </w:r>
            <w:r>
              <w:rPr>
                <w:rFonts w:ascii="Cambria" w:hAnsi="Cambria"/>
                <w:spacing w:val="-4"/>
                <w:sz w:val="20"/>
              </w:rPr>
              <w:t>язык</w:t>
            </w:r>
          </w:p>
        </w:tc>
        <w:tc>
          <w:tcPr>
            <w:tcW w:w="7806" w:type="dxa"/>
          </w:tcPr>
          <w:p w:rsidR="003B46F0" w:rsidRDefault="00C01045">
            <w:pPr>
              <w:pStyle w:val="TableParagraph"/>
              <w:spacing w:before="82" w:line="230" w:lineRule="atLeast"/>
              <w:ind w:left="107" w:right="189"/>
              <w:rPr>
                <w:rFonts w:ascii="Cambria" w:hAnsi="Cambria"/>
                <w:sz w:val="20"/>
              </w:rPr>
            </w:pPr>
            <w:r>
              <w:rPr>
                <w:rFonts w:ascii="Cambria" w:hAnsi="Cambria"/>
                <w:sz w:val="20"/>
              </w:rPr>
              <w:t>Биболетова М.З.,</w:t>
            </w:r>
            <w:r>
              <w:rPr>
                <w:rFonts w:ascii="Cambria" w:hAnsi="Cambria"/>
                <w:spacing w:val="-1"/>
                <w:sz w:val="20"/>
              </w:rPr>
              <w:t xml:space="preserve"> </w:t>
            </w:r>
            <w:r>
              <w:rPr>
                <w:rFonts w:ascii="Cambria" w:hAnsi="Cambria"/>
                <w:sz w:val="20"/>
              </w:rPr>
              <w:t>Денисенко</w:t>
            </w:r>
            <w:r>
              <w:rPr>
                <w:rFonts w:ascii="Cambria" w:hAnsi="Cambria"/>
                <w:spacing w:val="-5"/>
                <w:sz w:val="20"/>
              </w:rPr>
              <w:t xml:space="preserve"> </w:t>
            </w:r>
            <w:r>
              <w:rPr>
                <w:rFonts w:ascii="Cambria" w:hAnsi="Cambria"/>
                <w:sz w:val="20"/>
              </w:rPr>
              <w:t>О.А.,</w:t>
            </w:r>
            <w:r>
              <w:rPr>
                <w:rFonts w:ascii="Cambria" w:hAnsi="Cambria"/>
                <w:spacing w:val="-2"/>
                <w:sz w:val="20"/>
              </w:rPr>
              <w:t xml:space="preserve"> </w:t>
            </w:r>
            <w:r>
              <w:rPr>
                <w:rFonts w:ascii="Cambria" w:hAnsi="Cambria"/>
                <w:sz w:val="20"/>
              </w:rPr>
              <w:t>Трубанева</w:t>
            </w:r>
            <w:r>
              <w:rPr>
                <w:rFonts w:ascii="Cambria" w:hAnsi="Cambria"/>
                <w:spacing w:val="-1"/>
                <w:sz w:val="20"/>
              </w:rPr>
              <w:t xml:space="preserve"> </w:t>
            </w:r>
            <w:r>
              <w:rPr>
                <w:rFonts w:ascii="Cambria" w:hAnsi="Cambria"/>
                <w:sz w:val="20"/>
              </w:rPr>
              <w:t>Н.Н.</w:t>
            </w:r>
            <w:r>
              <w:rPr>
                <w:rFonts w:ascii="Cambria" w:hAnsi="Cambria"/>
                <w:spacing w:val="-1"/>
                <w:sz w:val="20"/>
              </w:rPr>
              <w:t xml:space="preserve"> </w:t>
            </w:r>
            <w:r>
              <w:rPr>
                <w:rFonts w:ascii="Cambria" w:hAnsi="Cambria"/>
                <w:sz w:val="20"/>
              </w:rPr>
              <w:t>Английский</w:t>
            </w:r>
            <w:r>
              <w:rPr>
                <w:rFonts w:ascii="Cambria" w:hAnsi="Cambria"/>
                <w:spacing w:val="-2"/>
                <w:sz w:val="20"/>
              </w:rPr>
              <w:t xml:space="preserve"> </w:t>
            </w:r>
            <w:r>
              <w:rPr>
                <w:rFonts w:ascii="Cambria" w:hAnsi="Cambria"/>
                <w:sz w:val="20"/>
              </w:rPr>
              <w:t>язык.</w:t>
            </w:r>
            <w:r>
              <w:rPr>
                <w:rFonts w:ascii="Cambria" w:hAnsi="Cambria"/>
                <w:spacing w:val="-2"/>
                <w:sz w:val="20"/>
              </w:rPr>
              <w:t xml:space="preserve"> </w:t>
            </w:r>
            <w:r>
              <w:rPr>
                <w:rFonts w:ascii="Cambria" w:hAnsi="Cambria"/>
                <w:sz w:val="20"/>
              </w:rPr>
              <w:t>4</w:t>
            </w:r>
            <w:r>
              <w:rPr>
                <w:rFonts w:ascii="Cambria" w:hAnsi="Cambria"/>
                <w:spacing w:val="-4"/>
                <w:sz w:val="20"/>
              </w:rPr>
              <w:t xml:space="preserve"> </w:t>
            </w:r>
            <w:r>
              <w:rPr>
                <w:rFonts w:ascii="Cambria" w:hAnsi="Cambria"/>
                <w:sz w:val="20"/>
              </w:rPr>
              <w:t>кл.</w:t>
            </w:r>
            <w:r>
              <w:rPr>
                <w:rFonts w:ascii="Cambria" w:hAnsi="Cambria"/>
                <w:spacing w:val="-1"/>
                <w:sz w:val="20"/>
              </w:rPr>
              <w:t xml:space="preserve"> </w:t>
            </w:r>
            <w:r>
              <w:rPr>
                <w:rFonts w:ascii="Cambria" w:hAnsi="Cambria"/>
                <w:sz w:val="20"/>
              </w:rPr>
              <w:t>-</w:t>
            </w:r>
            <w:r>
              <w:rPr>
                <w:rFonts w:ascii="Cambria" w:hAnsi="Cambria"/>
                <w:spacing w:val="-3"/>
                <w:sz w:val="20"/>
              </w:rPr>
              <w:t xml:space="preserve"> </w:t>
            </w:r>
            <w:r>
              <w:rPr>
                <w:rFonts w:ascii="Cambria" w:hAnsi="Cambria"/>
                <w:sz w:val="20"/>
              </w:rPr>
              <w:t>М.</w:t>
            </w:r>
            <w:r>
              <w:rPr>
                <w:rFonts w:ascii="Cambria" w:hAnsi="Cambria"/>
                <w:spacing w:val="-1"/>
                <w:sz w:val="20"/>
              </w:rPr>
              <w:t xml:space="preserve"> </w:t>
            </w:r>
            <w:r>
              <w:rPr>
                <w:rFonts w:ascii="Cambria" w:hAnsi="Cambria"/>
                <w:sz w:val="20"/>
              </w:rPr>
              <w:t xml:space="preserve">: </w:t>
            </w:r>
            <w:r>
              <w:rPr>
                <w:rFonts w:ascii="Cambria" w:hAnsi="Cambria"/>
                <w:spacing w:val="-2"/>
                <w:sz w:val="20"/>
              </w:rPr>
              <w:t>Дрофа</w:t>
            </w:r>
          </w:p>
        </w:tc>
      </w:tr>
      <w:tr w:rsidR="003B46F0">
        <w:trPr>
          <w:trHeight w:val="568"/>
        </w:trPr>
        <w:tc>
          <w:tcPr>
            <w:tcW w:w="2539" w:type="dxa"/>
          </w:tcPr>
          <w:p w:rsidR="003B46F0" w:rsidRDefault="00C01045">
            <w:pPr>
              <w:pStyle w:val="TableParagraph"/>
              <w:spacing w:before="30" w:line="310" w:lineRule="atLeast"/>
              <w:ind w:left="106" w:right="767"/>
              <w:rPr>
                <w:rFonts w:ascii="Cambria" w:hAnsi="Cambria"/>
                <w:sz w:val="20"/>
              </w:rPr>
            </w:pPr>
            <w:r>
              <w:rPr>
                <w:rFonts w:ascii="Cambria" w:hAnsi="Cambria"/>
                <w:spacing w:val="-2"/>
                <w:sz w:val="20"/>
              </w:rPr>
              <w:t xml:space="preserve">Математика </w:t>
            </w:r>
            <w:r>
              <w:rPr>
                <w:rFonts w:ascii="Cambria" w:hAnsi="Cambria"/>
                <w:sz w:val="20"/>
              </w:rPr>
              <w:t>Окружающий</w:t>
            </w:r>
            <w:r>
              <w:rPr>
                <w:rFonts w:ascii="Cambria" w:hAnsi="Cambria"/>
                <w:spacing w:val="-12"/>
                <w:sz w:val="20"/>
              </w:rPr>
              <w:t xml:space="preserve"> </w:t>
            </w:r>
            <w:r>
              <w:rPr>
                <w:rFonts w:ascii="Cambria" w:hAnsi="Cambria"/>
                <w:sz w:val="20"/>
              </w:rPr>
              <w:t>мир</w:t>
            </w:r>
          </w:p>
        </w:tc>
        <w:tc>
          <w:tcPr>
            <w:tcW w:w="7806" w:type="dxa"/>
          </w:tcPr>
          <w:p w:rsidR="003B46F0" w:rsidRDefault="00C01045">
            <w:pPr>
              <w:pStyle w:val="TableParagraph"/>
              <w:spacing w:before="2"/>
              <w:ind w:left="107"/>
              <w:rPr>
                <w:rFonts w:ascii="Cambria" w:hAnsi="Cambria"/>
                <w:sz w:val="20"/>
              </w:rPr>
            </w:pPr>
            <w:r>
              <w:rPr>
                <w:rFonts w:ascii="Cambria" w:hAnsi="Cambria"/>
                <w:sz w:val="20"/>
              </w:rPr>
              <w:t>Моро</w:t>
            </w:r>
            <w:r>
              <w:rPr>
                <w:rFonts w:ascii="Cambria" w:hAnsi="Cambria"/>
                <w:spacing w:val="-9"/>
                <w:sz w:val="20"/>
              </w:rPr>
              <w:t xml:space="preserve"> </w:t>
            </w:r>
            <w:r>
              <w:rPr>
                <w:rFonts w:ascii="Cambria" w:hAnsi="Cambria"/>
                <w:sz w:val="20"/>
              </w:rPr>
              <w:t>М.И.,</w:t>
            </w:r>
            <w:r>
              <w:rPr>
                <w:rFonts w:ascii="Cambria" w:hAnsi="Cambria"/>
                <w:spacing w:val="-5"/>
                <w:sz w:val="20"/>
              </w:rPr>
              <w:t xml:space="preserve"> </w:t>
            </w:r>
            <w:r>
              <w:rPr>
                <w:rFonts w:ascii="Cambria" w:hAnsi="Cambria"/>
                <w:sz w:val="20"/>
              </w:rPr>
              <w:t>Бантова</w:t>
            </w:r>
            <w:r>
              <w:rPr>
                <w:rFonts w:ascii="Cambria" w:hAnsi="Cambria"/>
                <w:spacing w:val="-3"/>
                <w:sz w:val="20"/>
              </w:rPr>
              <w:t xml:space="preserve"> </w:t>
            </w:r>
            <w:r>
              <w:rPr>
                <w:rFonts w:ascii="Cambria" w:hAnsi="Cambria"/>
                <w:sz w:val="20"/>
              </w:rPr>
              <w:t>М.А.,</w:t>
            </w:r>
            <w:r>
              <w:rPr>
                <w:rFonts w:ascii="Cambria" w:hAnsi="Cambria"/>
                <w:spacing w:val="-3"/>
                <w:sz w:val="20"/>
              </w:rPr>
              <w:t xml:space="preserve"> </w:t>
            </w:r>
            <w:r>
              <w:rPr>
                <w:rFonts w:ascii="Cambria" w:hAnsi="Cambria"/>
                <w:sz w:val="20"/>
              </w:rPr>
              <w:t>Бельтюкова</w:t>
            </w:r>
            <w:r>
              <w:rPr>
                <w:rFonts w:ascii="Cambria" w:hAnsi="Cambria"/>
                <w:spacing w:val="-4"/>
                <w:sz w:val="20"/>
              </w:rPr>
              <w:t xml:space="preserve"> </w:t>
            </w:r>
            <w:r>
              <w:rPr>
                <w:rFonts w:ascii="Cambria" w:hAnsi="Cambria"/>
                <w:sz w:val="20"/>
              </w:rPr>
              <w:t>Г.В.</w:t>
            </w:r>
            <w:r>
              <w:rPr>
                <w:rFonts w:ascii="Cambria" w:hAnsi="Cambria"/>
                <w:spacing w:val="75"/>
                <w:sz w:val="20"/>
              </w:rPr>
              <w:t xml:space="preserve"> </w:t>
            </w:r>
            <w:r>
              <w:rPr>
                <w:rFonts w:ascii="Cambria" w:hAnsi="Cambria"/>
                <w:sz w:val="20"/>
              </w:rPr>
              <w:t>Математика.</w:t>
            </w:r>
            <w:r>
              <w:rPr>
                <w:rFonts w:ascii="Cambria" w:hAnsi="Cambria"/>
                <w:spacing w:val="-4"/>
                <w:sz w:val="20"/>
              </w:rPr>
              <w:t xml:space="preserve"> </w:t>
            </w:r>
            <w:r>
              <w:rPr>
                <w:rFonts w:ascii="Cambria" w:hAnsi="Cambria"/>
                <w:sz w:val="20"/>
              </w:rPr>
              <w:t>4кл</w:t>
            </w:r>
            <w:r>
              <w:rPr>
                <w:rFonts w:ascii="Cambria" w:hAnsi="Cambria"/>
                <w:spacing w:val="-3"/>
                <w:sz w:val="20"/>
              </w:rPr>
              <w:t xml:space="preserve"> </w:t>
            </w:r>
            <w:r>
              <w:rPr>
                <w:rFonts w:ascii="Cambria" w:hAnsi="Cambria"/>
                <w:sz w:val="20"/>
              </w:rPr>
              <w:t>–</w:t>
            </w:r>
            <w:r>
              <w:rPr>
                <w:rFonts w:ascii="Cambria" w:hAnsi="Cambria"/>
                <w:spacing w:val="-5"/>
                <w:sz w:val="20"/>
              </w:rPr>
              <w:t xml:space="preserve"> </w:t>
            </w:r>
            <w:proofErr w:type="gramStart"/>
            <w:r>
              <w:rPr>
                <w:rFonts w:ascii="Cambria" w:hAnsi="Cambria"/>
                <w:sz w:val="20"/>
              </w:rPr>
              <w:t>М.</w:t>
            </w:r>
            <w:r>
              <w:rPr>
                <w:rFonts w:ascii="Cambria" w:hAnsi="Cambria"/>
                <w:spacing w:val="-4"/>
                <w:sz w:val="20"/>
              </w:rPr>
              <w:t xml:space="preserve"> </w:t>
            </w:r>
            <w:r>
              <w:rPr>
                <w:rFonts w:ascii="Cambria" w:hAnsi="Cambria"/>
                <w:sz w:val="20"/>
              </w:rPr>
              <w:t>:</w:t>
            </w:r>
            <w:proofErr w:type="gramEnd"/>
            <w:r>
              <w:rPr>
                <w:rFonts w:ascii="Cambria" w:hAnsi="Cambria"/>
                <w:spacing w:val="-5"/>
                <w:sz w:val="20"/>
              </w:rPr>
              <w:t xml:space="preserve"> </w:t>
            </w:r>
            <w:r>
              <w:rPr>
                <w:rFonts w:ascii="Cambria" w:hAnsi="Cambria"/>
                <w:spacing w:val="-2"/>
                <w:sz w:val="20"/>
              </w:rPr>
              <w:t>Просвещение</w:t>
            </w:r>
          </w:p>
          <w:p w:rsidR="003B46F0" w:rsidRDefault="00C01045">
            <w:pPr>
              <w:pStyle w:val="TableParagraph"/>
              <w:spacing w:before="77" w:line="234" w:lineRule="exact"/>
              <w:ind w:left="107"/>
              <w:rPr>
                <w:rFonts w:ascii="Cambria" w:hAnsi="Cambria"/>
                <w:sz w:val="20"/>
              </w:rPr>
            </w:pPr>
            <w:r>
              <w:rPr>
                <w:rFonts w:ascii="Cambria" w:hAnsi="Cambria"/>
                <w:sz w:val="20"/>
              </w:rPr>
              <w:t>Плешаков</w:t>
            </w:r>
            <w:r>
              <w:rPr>
                <w:rFonts w:ascii="Cambria" w:hAnsi="Cambria"/>
                <w:spacing w:val="-9"/>
                <w:sz w:val="20"/>
              </w:rPr>
              <w:t xml:space="preserve"> </w:t>
            </w:r>
            <w:r>
              <w:rPr>
                <w:rFonts w:ascii="Cambria" w:hAnsi="Cambria"/>
                <w:sz w:val="20"/>
              </w:rPr>
              <w:t>А.А.,</w:t>
            </w:r>
            <w:r>
              <w:rPr>
                <w:rFonts w:ascii="Cambria" w:hAnsi="Cambria"/>
                <w:spacing w:val="-6"/>
                <w:sz w:val="20"/>
              </w:rPr>
              <w:t xml:space="preserve"> </w:t>
            </w:r>
            <w:r>
              <w:rPr>
                <w:rFonts w:ascii="Cambria" w:hAnsi="Cambria"/>
                <w:sz w:val="20"/>
              </w:rPr>
              <w:t>Крючкова</w:t>
            </w:r>
            <w:r>
              <w:rPr>
                <w:rFonts w:ascii="Cambria" w:hAnsi="Cambria"/>
                <w:spacing w:val="-5"/>
                <w:sz w:val="20"/>
              </w:rPr>
              <w:t xml:space="preserve"> </w:t>
            </w:r>
            <w:r>
              <w:rPr>
                <w:rFonts w:ascii="Cambria" w:hAnsi="Cambria"/>
                <w:sz w:val="20"/>
              </w:rPr>
              <w:t>Е.А.</w:t>
            </w:r>
            <w:r>
              <w:rPr>
                <w:rFonts w:ascii="Cambria" w:hAnsi="Cambria"/>
                <w:spacing w:val="-5"/>
                <w:sz w:val="20"/>
              </w:rPr>
              <w:t xml:space="preserve"> </w:t>
            </w:r>
            <w:r>
              <w:rPr>
                <w:rFonts w:ascii="Cambria" w:hAnsi="Cambria"/>
                <w:sz w:val="20"/>
              </w:rPr>
              <w:t>Окружающий</w:t>
            </w:r>
            <w:r>
              <w:rPr>
                <w:rFonts w:ascii="Cambria" w:hAnsi="Cambria"/>
                <w:spacing w:val="-6"/>
                <w:sz w:val="20"/>
              </w:rPr>
              <w:t xml:space="preserve"> </w:t>
            </w:r>
            <w:r>
              <w:rPr>
                <w:rFonts w:ascii="Cambria" w:hAnsi="Cambria"/>
                <w:sz w:val="20"/>
              </w:rPr>
              <w:t>мир.</w:t>
            </w:r>
            <w:r>
              <w:rPr>
                <w:rFonts w:ascii="Cambria" w:hAnsi="Cambria"/>
                <w:spacing w:val="-6"/>
                <w:sz w:val="20"/>
              </w:rPr>
              <w:t xml:space="preserve"> </w:t>
            </w:r>
            <w:r>
              <w:rPr>
                <w:rFonts w:ascii="Cambria" w:hAnsi="Cambria"/>
                <w:sz w:val="20"/>
              </w:rPr>
              <w:t>4кл.</w:t>
            </w:r>
            <w:r>
              <w:rPr>
                <w:rFonts w:ascii="Cambria" w:hAnsi="Cambria"/>
                <w:spacing w:val="-9"/>
                <w:sz w:val="20"/>
              </w:rPr>
              <w:t xml:space="preserve"> </w:t>
            </w:r>
            <w:r>
              <w:rPr>
                <w:rFonts w:ascii="Cambria" w:hAnsi="Cambria"/>
                <w:sz w:val="20"/>
              </w:rPr>
              <w:t>–</w:t>
            </w:r>
            <w:r>
              <w:rPr>
                <w:rFonts w:ascii="Cambria" w:hAnsi="Cambria"/>
                <w:spacing w:val="-7"/>
                <w:sz w:val="20"/>
              </w:rPr>
              <w:t xml:space="preserve"> </w:t>
            </w:r>
            <w:r>
              <w:rPr>
                <w:rFonts w:ascii="Cambria" w:hAnsi="Cambria"/>
                <w:sz w:val="20"/>
              </w:rPr>
              <w:t>М.:</w:t>
            </w:r>
            <w:r>
              <w:rPr>
                <w:rFonts w:ascii="Cambria" w:hAnsi="Cambria"/>
                <w:spacing w:val="-7"/>
                <w:sz w:val="20"/>
              </w:rPr>
              <w:t xml:space="preserve"> </w:t>
            </w:r>
            <w:r>
              <w:rPr>
                <w:rFonts w:ascii="Cambria" w:hAnsi="Cambria"/>
                <w:spacing w:val="-2"/>
                <w:sz w:val="20"/>
              </w:rPr>
              <w:t>Просвещение</w:t>
            </w:r>
          </w:p>
        </w:tc>
      </w:tr>
      <w:tr w:rsidR="003B46F0">
        <w:trPr>
          <w:trHeight w:val="217"/>
        </w:trPr>
        <w:tc>
          <w:tcPr>
            <w:tcW w:w="2539" w:type="dxa"/>
          </w:tcPr>
          <w:p w:rsidR="003B46F0" w:rsidRDefault="00C01045">
            <w:pPr>
              <w:pStyle w:val="TableParagraph"/>
              <w:spacing w:before="105" w:line="93" w:lineRule="exact"/>
              <w:ind w:left="106"/>
              <w:rPr>
                <w:rFonts w:ascii="Cambria" w:hAnsi="Cambria"/>
                <w:sz w:val="20"/>
              </w:rPr>
            </w:pPr>
            <w:r>
              <w:rPr>
                <w:rFonts w:ascii="Cambria" w:hAnsi="Cambria"/>
                <w:spacing w:val="-2"/>
                <w:sz w:val="20"/>
              </w:rPr>
              <w:t>Музыка</w:t>
            </w:r>
          </w:p>
        </w:tc>
        <w:tc>
          <w:tcPr>
            <w:tcW w:w="7806" w:type="dxa"/>
          </w:tcPr>
          <w:p w:rsidR="003B46F0" w:rsidRDefault="00C01045">
            <w:pPr>
              <w:pStyle w:val="TableParagraph"/>
              <w:spacing w:line="198" w:lineRule="exact"/>
              <w:ind w:left="107"/>
              <w:rPr>
                <w:rFonts w:ascii="Cambria" w:hAnsi="Cambria"/>
                <w:sz w:val="20"/>
              </w:rPr>
            </w:pPr>
            <w:r>
              <w:rPr>
                <w:rFonts w:ascii="Cambria" w:hAnsi="Cambria"/>
                <w:sz w:val="20"/>
              </w:rPr>
              <w:t>Критская</w:t>
            </w:r>
            <w:r>
              <w:rPr>
                <w:rFonts w:ascii="Cambria" w:hAnsi="Cambria"/>
                <w:spacing w:val="-10"/>
                <w:sz w:val="20"/>
              </w:rPr>
              <w:t xml:space="preserve"> </w:t>
            </w:r>
            <w:r>
              <w:rPr>
                <w:rFonts w:ascii="Cambria" w:hAnsi="Cambria"/>
                <w:sz w:val="20"/>
              </w:rPr>
              <w:t>Е.Д.,</w:t>
            </w:r>
            <w:r>
              <w:rPr>
                <w:rFonts w:ascii="Cambria" w:hAnsi="Cambria"/>
                <w:spacing w:val="-4"/>
                <w:sz w:val="20"/>
              </w:rPr>
              <w:t xml:space="preserve"> </w:t>
            </w:r>
            <w:r>
              <w:rPr>
                <w:rFonts w:ascii="Cambria" w:hAnsi="Cambria"/>
                <w:sz w:val="20"/>
              </w:rPr>
              <w:t>Сергеева</w:t>
            </w:r>
            <w:r>
              <w:rPr>
                <w:rFonts w:ascii="Cambria" w:hAnsi="Cambria"/>
                <w:spacing w:val="-4"/>
                <w:sz w:val="20"/>
              </w:rPr>
              <w:t xml:space="preserve"> </w:t>
            </w:r>
            <w:r>
              <w:rPr>
                <w:rFonts w:ascii="Cambria" w:hAnsi="Cambria"/>
                <w:sz w:val="20"/>
              </w:rPr>
              <w:t>Г.П.,</w:t>
            </w:r>
            <w:r>
              <w:rPr>
                <w:rFonts w:ascii="Cambria" w:hAnsi="Cambria"/>
                <w:spacing w:val="-5"/>
                <w:sz w:val="20"/>
              </w:rPr>
              <w:t xml:space="preserve"> </w:t>
            </w:r>
            <w:r>
              <w:rPr>
                <w:rFonts w:ascii="Cambria" w:hAnsi="Cambria"/>
                <w:sz w:val="20"/>
              </w:rPr>
              <w:t>Шмагина</w:t>
            </w:r>
            <w:r>
              <w:rPr>
                <w:rFonts w:ascii="Cambria" w:hAnsi="Cambria"/>
                <w:spacing w:val="-3"/>
                <w:sz w:val="20"/>
              </w:rPr>
              <w:t xml:space="preserve"> </w:t>
            </w:r>
            <w:r>
              <w:rPr>
                <w:rFonts w:ascii="Cambria" w:hAnsi="Cambria"/>
                <w:sz w:val="20"/>
              </w:rPr>
              <w:t>Т.С.</w:t>
            </w:r>
            <w:r>
              <w:rPr>
                <w:rFonts w:ascii="Cambria" w:hAnsi="Cambria"/>
                <w:spacing w:val="-6"/>
                <w:sz w:val="20"/>
              </w:rPr>
              <w:t xml:space="preserve"> </w:t>
            </w:r>
            <w:r>
              <w:rPr>
                <w:rFonts w:ascii="Cambria" w:hAnsi="Cambria"/>
                <w:sz w:val="20"/>
              </w:rPr>
              <w:t>Музыка.</w:t>
            </w:r>
            <w:r>
              <w:rPr>
                <w:rFonts w:ascii="Cambria" w:hAnsi="Cambria"/>
                <w:spacing w:val="-3"/>
                <w:sz w:val="20"/>
              </w:rPr>
              <w:t xml:space="preserve"> </w:t>
            </w:r>
            <w:r>
              <w:rPr>
                <w:rFonts w:ascii="Cambria" w:hAnsi="Cambria"/>
                <w:sz w:val="20"/>
              </w:rPr>
              <w:t>4</w:t>
            </w:r>
            <w:r>
              <w:rPr>
                <w:rFonts w:ascii="Cambria" w:hAnsi="Cambria"/>
                <w:spacing w:val="-8"/>
                <w:sz w:val="20"/>
              </w:rPr>
              <w:t xml:space="preserve"> </w:t>
            </w:r>
            <w:r>
              <w:rPr>
                <w:rFonts w:ascii="Cambria" w:hAnsi="Cambria"/>
                <w:sz w:val="20"/>
              </w:rPr>
              <w:t>кл.</w:t>
            </w:r>
            <w:r>
              <w:rPr>
                <w:rFonts w:ascii="Cambria" w:hAnsi="Cambria"/>
                <w:spacing w:val="-1"/>
                <w:sz w:val="20"/>
              </w:rPr>
              <w:t xml:space="preserve"> </w:t>
            </w:r>
            <w:r>
              <w:rPr>
                <w:rFonts w:ascii="Cambria" w:hAnsi="Cambria"/>
                <w:sz w:val="20"/>
              </w:rPr>
              <w:t>–</w:t>
            </w:r>
            <w:r>
              <w:rPr>
                <w:rFonts w:ascii="Cambria" w:hAnsi="Cambria"/>
                <w:spacing w:val="-6"/>
                <w:sz w:val="20"/>
              </w:rPr>
              <w:t xml:space="preserve"> </w:t>
            </w:r>
            <w:r>
              <w:rPr>
                <w:rFonts w:ascii="Cambria" w:hAnsi="Cambria"/>
                <w:sz w:val="20"/>
              </w:rPr>
              <w:t>М.</w:t>
            </w:r>
            <w:r>
              <w:rPr>
                <w:rFonts w:ascii="Cambria" w:hAnsi="Cambria"/>
                <w:spacing w:val="-4"/>
                <w:sz w:val="20"/>
              </w:rPr>
              <w:t xml:space="preserve"> </w:t>
            </w:r>
            <w:r>
              <w:rPr>
                <w:rFonts w:ascii="Cambria" w:hAnsi="Cambria"/>
                <w:sz w:val="20"/>
              </w:rPr>
              <w:t>:</w:t>
            </w:r>
            <w:r>
              <w:rPr>
                <w:rFonts w:ascii="Cambria" w:hAnsi="Cambria"/>
                <w:spacing w:val="-7"/>
                <w:sz w:val="20"/>
              </w:rPr>
              <w:t xml:space="preserve"> </w:t>
            </w:r>
            <w:r>
              <w:rPr>
                <w:rFonts w:ascii="Cambria" w:hAnsi="Cambria"/>
                <w:spacing w:val="-2"/>
                <w:sz w:val="20"/>
              </w:rPr>
              <w:t>Просвещение</w:t>
            </w:r>
          </w:p>
        </w:tc>
      </w:tr>
      <w:tr w:rsidR="003B46F0">
        <w:trPr>
          <w:trHeight w:val="376"/>
        </w:trPr>
        <w:tc>
          <w:tcPr>
            <w:tcW w:w="2539" w:type="dxa"/>
          </w:tcPr>
          <w:p w:rsidR="003B46F0" w:rsidRDefault="003B46F0">
            <w:pPr>
              <w:pStyle w:val="TableParagraph"/>
              <w:spacing w:before="21"/>
              <w:rPr>
                <w:sz w:val="20"/>
              </w:rPr>
            </w:pPr>
          </w:p>
          <w:p w:rsidR="003B46F0" w:rsidRDefault="00C01045">
            <w:pPr>
              <w:pStyle w:val="TableParagraph"/>
              <w:spacing w:line="105" w:lineRule="exact"/>
              <w:ind w:left="106"/>
              <w:rPr>
                <w:rFonts w:ascii="Cambria" w:hAnsi="Cambria"/>
                <w:sz w:val="20"/>
              </w:rPr>
            </w:pPr>
            <w:r>
              <w:rPr>
                <w:rFonts w:ascii="Cambria" w:hAnsi="Cambria"/>
                <w:spacing w:val="-2"/>
                <w:sz w:val="20"/>
              </w:rPr>
              <w:t>Изобразительное</w:t>
            </w:r>
          </w:p>
        </w:tc>
        <w:tc>
          <w:tcPr>
            <w:tcW w:w="7806" w:type="dxa"/>
          </w:tcPr>
          <w:p w:rsidR="003B46F0" w:rsidRDefault="00C01045">
            <w:pPr>
              <w:pStyle w:val="TableParagraph"/>
              <w:spacing w:before="112"/>
              <w:ind w:left="107"/>
              <w:rPr>
                <w:rFonts w:ascii="Cambria" w:hAnsi="Cambria"/>
                <w:sz w:val="20"/>
              </w:rPr>
            </w:pPr>
            <w:r>
              <w:rPr>
                <w:rFonts w:ascii="Cambria" w:hAnsi="Cambria"/>
                <w:sz w:val="20"/>
              </w:rPr>
              <w:t>Неменская</w:t>
            </w:r>
            <w:r>
              <w:rPr>
                <w:rFonts w:ascii="Cambria" w:hAnsi="Cambria"/>
                <w:spacing w:val="-8"/>
                <w:sz w:val="20"/>
              </w:rPr>
              <w:t xml:space="preserve"> </w:t>
            </w:r>
            <w:r>
              <w:rPr>
                <w:rFonts w:ascii="Cambria" w:hAnsi="Cambria"/>
                <w:sz w:val="20"/>
              </w:rPr>
              <w:t>Л.А.</w:t>
            </w:r>
            <w:r>
              <w:rPr>
                <w:rFonts w:ascii="Cambria" w:hAnsi="Cambria"/>
                <w:spacing w:val="34"/>
                <w:sz w:val="20"/>
              </w:rPr>
              <w:t xml:space="preserve"> </w:t>
            </w:r>
            <w:r>
              <w:rPr>
                <w:rFonts w:ascii="Cambria" w:hAnsi="Cambria"/>
                <w:sz w:val="20"/>
              </w:rPr>
              <w:t>/</w:t>
            </w:r>
            <w:r>
              <w:rPr>
                <w:rFonts w:ascii="Cambria" w:hAnsi="Cambria"/>
                <w:spacing w:val="-4"/>
                <w:sz w:val="20"/>
              </w:rPr>
              <w:t xml:space="preserve"> </w:t>
            </w:r>
            <w:r>
              <w:rPr>
                <w:rFonts w:ascii="Cambria" w:hAnsi="Cambria"/>
                <w:sz w:val="20"/>
              </w:rPr>
              <w:t>Под</w:t>
            </w:r>
            <w:r>
              <w:rPr>
                <w:rFonts w:ascii="Cambria" w:hAnsi="Cambria"/>
                <w:spacing w:val="-8"/>
                <w:sz w:val="20"/>
              </w:rPr>
              <w:t xml:space="preserve"> </w:t>
            </w:r>
            <w:r>
              <w:rPr>
                <w:rFonts w:ascii="Cambria" w:hAnsi="Cambria"/>
                <w:sz w:val="20"/>
              </w:rPr>
              <w:t>ред.</w:t>
            </w:r>
            <w:r>
              <w:rPr>
                <w:rFonts w:ascii="Cambria" w:hAnsi="Cambria"/>
                <w:spacing w:val="-5"/>
                <w:sz w:val="20"/>
              </w:rPr>
              <w:t xml:space="preserve"> </w:t>
            </w:r>
            <w:r>
              <w:rPr>
                <w:rFonts w:ascii="Cambria" w:hAnsi="Cambria"/>
                <w:sz w:val="20"/>
              </w:rPr>
              <w:t>Неменского</w:t>
            </w:r>
            <w:r>
              <w:rPr>
                <w:rFonts w:ascii="Cambria" w:hAnsi="Cambria"/>
                <w:spacing w:val="-5"/>
                <w:sz w:val="20"/>
              </w:rPr>
              <w:t xml:space="preserve"> </w:t>
            </w:r>
            <w:r>
              <w:rPr>
                <w:rFonts w:ascii="Cambria" w:hAnsi="Cambria"/>
                <w:sz w:val="20"/>
              </w:rPr>
              <w:t>Б.М.</w:t>
            </w:r>
            <w:r>
              <w:rPr>
                <w:rFonts w:ascii="Cambria" w:hAnsi="Cambria"/>
                <w:spacing w:val="-5"/>
                <w:sz w:val="20"/>
              </w:rPr>
              <w:t xml:space="preserve"> </w:t>
            </w:r>
            <w:r>
              <w:rPr>
                <w:rFonts w:ascii="Cambria" w:hAnsi="Cambria"/>
                <w:sz w:val="20"/>
              </w:rPr>
              <w:t>Изобразительное</w:t>
            </w:r>
            <w:r>
              <w:rPr>
                <w:rFonts w:ascii="Cambria" w:hAnsi="Cambria"/>
                <w:spacing w:val="-8"/>
                <w:sz w:val="20"/>
              </w:rPr>
              <w:t xml:space="preserve"> </w:t>
            </w:r>
            <w:r>
              <w:rPr>
                <w:rFonts w:ascii="Cambria" w:hAnsi="Cambria"/>
                <w:sz w:val="20"/>
              </w:rPr>
              <w:t>искусство.</w:t>
            </w:r>
            <w:r>
              <w:rPr>
                <w:rFonts w:ascii="Cambria" w:hAnsi="Cambria"/>
                <w:spacing w:val="-5"/>
                <w:sz w:val="20"/>
              </w:rPr>
              <w:t xml:space="preserve"> </w:t>
            </w:r>
            <w:r>
              <w:rPr>
                <w:rFonts w:ascii="Cambria" w:hAnsi="Cambria"/>
                <w:sz w:val="20"/>
              </w:rPr>
              <w:t>4</w:t>
            </w:r>
            <w:r>
              <w:rPr>
                <w:rFonts w:ascii="Cambria" w:hAnsi="Cambria"/>
                <w:spacing w:val="-8"/>
                <w:sz w:val="20"/>
              </w:rPr>
              <w:t xml:space="preserve"> </w:t>
            </w:r>
            <w:r>
              <w:rPr>
                <w:rFonts w:ascii="Cambria" w:hAnsi="Cambria"/>
                <w:sz w:val="20"/>
              </w:rPr>
              <w:t>кл.</w:t>
            </w:r>
            <w:r>
              <w:rPr>
                <w:rFonts w:ascii="Cambria" w:hAnsi="Cambria"/>
                <w:spacing w:val="1"/>
                <w:sz w:val="20"/>
              </w:rPr>
              <w:t xml:space="preserve"> </w:t>
            </w:r>
            <w:r>
              <w:rPr>
                <w:rFonts w:ascii="Cambria" w:hAnsi="Cambria"/>
                <w:sz w:val="20"/>
              </w:rPr>
              <w:t>–</w:t>
            </w:r>
            <w:r>
              <w:rPr>
                <w:rFonts w:ascii="Cambria" w:hAnsi="Cambria"/>
                <w:spacing w:val="-2"/>
                <w:sz w:val="20"/>
              </w:rPr>
              <w:t xml:space="preserve"> </w:t>
            </w:r>
            <w:r>
              <w:rPr>
                <w:rFonts w:ascii="Cambria" w:hAnsi="Cambria"/>
                <w:sz w:val="20"/>
              </w:rPr>
              <w:t>М.</w:t>
            </w:r>
            <w:r>
              <w:rPr>
                <w:rFonts w:ascii="Cambria" w:hAnsi="Cambria"/>
                <w:spacing w:val="-5"/>
                <w:sz w:val="20"/>
              </w:rPr>
              <w:t xml:space="preserve"> </w:t>
            </w:r>
            <w:r>
              <w:rPr>
                <w:rFonts w:ascii="Cambria" w:hAnsi="Cambria"/>
                <w:spacing w:val="-10"/>
                <w:sz w:val="20"/>
              </w:rPr>
              <w:t>:</w:t>
            </w:r>
          </w:p>
        </w:tc>
      </w:tr>
      <w:tr w:rsidR="003B46F0">
        <w:trPr>
          <w:trHeight w:val="374"/>
        </w:trPr>
        <w:tc>
          <w:tcPr>
            <w:tcW w:w="2539" w:type="dxa"/>
          </w:tcPr>
          <w:p w:rsidR="003B46F0" w:rsidRDefault="00C01045">
            <w:pPr>
              <w:pStyle w:val="TableParagraph"/>
              <w:spacing w:before="101"/>
              <w:ind w:left="106"/>
              <w:rPr>
                <w:rFonts w:ascii="Cambria" w:hAnsi="Cambria"/>
                <w:sz w:val="20"/>
              </w:rPr>
            </w:pPr>
            <w:r>
              <w:rPr>
                <w:rFonts w:ascii="Cambria" w:hAnsi="Cambria"/>
                <w:spacing w:val="-2"/>
                <w:sz w:val="20"/>
              </w:rPr>
              <w:t>искусство</w:t>
            </w:r>
          </w:p>
        </w:tc>
        <w:tc>
          <w:tcPr>
            <w:tcW w:w="7806" w:type="dxa"/>
          </w:tcPr>
          <w:p w:rsidR="003B46F0" w:rsidRDefault="00C01045">
            <w:pPr>
              <w:pStyle w:val="TableParagraph"/>
              <w:spacing w:line="196" w:lineRule="exact"/>
              <w:ind w:left="107"/>
              <w:rPr>
                <w:rFonts w:ascii="Cambria" w:hAnsi="Cambria"/>
                <w:sz w:val="20"/>
              </w:rPr>
            </w:pPr>
            <w:r>
              <w:rPr>
                <w:rFonts w:ascii="Cambria" w:hAnsi="Cambria"/>
                <w:spacing w:val="-2"/>
                <w:sz w:val="20"/>
              </w:rPr>
              <w:t>Просвещение</w:t>
            </w:r>
          </w:p>
          <w:p w:rsidR="003B46F0" w:rsidRDefault="00C01045">
            <w:pPr>
              <w:pStyle w:val="TableParagraph"/>
              <w:spacing w:line="157" w:lineRule="exact"/>
              <w:ind w:left="107"/>
              <w:rPr>
                <w:rFonts w:ascii="Cambria" w:hAnsi="Cambria"/>
                <w:sz w:val="20"/>
              </w:rPr>
            </w:pPr>
            <w:r>
              <w:rPr>
                <w:rFonts w:ascii="Cambria" w:hAnsi="Cambria"/>
                <w:sz w:val="20"/>
              </w:rPr>
              <w:t>Лях</w:t>
            </w:r>
            <w:r>
              <w:rPr>
                <w:rFonts w:ascii="Cambria" w:hAnsi="Cambria"/>
                <w:spacing w:val="-6"/>
                <w:sz w:val="20"/>
              </w:rPr>
              <w:t xml:space="preserve"> </w:t>
            </w:r>
            <w:r>
              <w:rPr>
                <w:rFonts w:ascii="Cambria" w:hAnsi="Cambria"/>
                <w:sz w:val="20"/>
              </w:rPr>
              <w:t>В.И.</w:t>
            </w:r>
            <w:r>
              <w:rPr>
                <w:rFonts w:ascii="Cambria" w:hAnsi="Cambria"/>
                <w:spacing w:val="-1"/>
                <w:sz w:val="20"/>
              </w:rPr>
              <w:t xml:space="preserve"> </w:t>
            </w:r>
            <w:r>
              <w:rPr>
                <w:rFonts w:ascii="Cambria" w:hAnsi="Cambria"/>
                <w:sz w:val="20"/>
              </w:rPr>
              <w:t>Физическая</w:t>
            </w:r>
            <w:r>
              <w:rPr>
                <w:rFonts w:ascii="Cambria" w:hAnsi="Cambria"/>
                <w:spacing w:val="-10"/>
                <w:sz w:val="20"/>
              </w:rPr>
              <w:t xml:space="preserve"> </w:t>
            </w:r>
            <w:r>
              <w:rPr>
                <w:rFonts w:ascii="Cambria" w:hAnsi="Cambria"/>
                <w:sz w:val="20"/>
              </w:rPr>
              <w:t>культура.</w:t>
            </w:r>
            <w:r>
              <w:rPr>
                <w:rFonts w:ascii="Cambria" w:hAnsi="Cambria"/>
                <w:spacing w:val="-6"/>
                <w:sz w:val="20"/>
              </w:rPr>
              <w:t xml:space="preserve"> </w:t>
            </w:r>
            <w:r>
              <w:rPr>
                <w:rFonts w:ascii="Cambria" w:hAnsi="Cambria"/>
                <w:sz w:val="20"/>
              </w:rPr>
              <w:t>1-4</w:t>
            </w:r>
            <w:r>
              <w:rPr>
                <w:rFonts w:ascii="Cambria" w:hAnsi="Cambria"/>
                <w:spacing w:val="-5"/>
                <w:sz w:val="20"/>
              </w:rPr>
              <w:t xml:space="preserve"> </w:t>
            </w:r>
            <w:r>
              <w:rPr>
                <w:rFonts w:ascii="Cambria" w:hAnsi="Cambria"/>
                <w:sz w:val="20"/>
              </w:rPr>
              <w:t>кл.</w:t>
            </w:r>
            <w:r>
              <w:rPr>
                <w:rFonts w:ascii="Cambria" w:hAnsi="Cambria"/>
                <w:spacing w:val="-2"/>
                <w:sz w:val="20"/>
              </w:rPr>
              <w:t xml:space="preserve"> </w:t>
            </w:r>
            <w:r>
              <w:rPr>
                <w:rFonts w:ascii="Cambria" w:hAnsi="Cambria"/>
                <w:sz w:val="20"/>
              </w:rPr>
              <w:t>–</w:t>
            </w:r>
            <w:r>
              <w:rPr>
                <w:rFonts w:ascii="Cambria" w:hAnsi="Cambria"/>
                <w:spacing w:val="-3"/>
                <w:sz w:val="20"/>
              </w:rPr>
              <w:t xml:space="preserve"> </w:t>
            </w:r>
            <w:r>
              <w:rPr>
                <w:rFonts w:ascii="Cambria" w:hAnsi="Cambria"/>
                <w:sz w:val="20"/>
              </w:rPr>
              <w:t>М.</w:t>
            </w:r>
            <w:r>
              <w:rPr>
                <w:rFonts w:ascii="Cambria" w:hAnsi="Cambria"/>
                <w:spacing w:val="-1"/>
                <w:sz w:val="20"/>
              </w:rPr>
              <w:t xml:space="preserve"> </w:t>
            </w:r>
            <w:r>
              <w:rPr>
                <w:rFonts w:ascii="Cambria" w:hAnsi="Cambria"/>
                <w:sz w:val="20"/>
              </w:rPr>
              <w:t>:</w:t>
            </w:r>
            <w:r>
              <w:rPr>
                <w:rFonts w:ascii="Cambria" w:hAnsi="Cambria"/>
                <w:spacing w:val="-4"/>
                <w:sz w:val="20"/>
              </w:rPr>
              <w:t xml:space="preserve"> </w:t>
            </w:r>
            <w:r>
              <w:rPr>
                <w:rFonts w:ascii="Cambria" w:hAnsi="Cambria"/>
                <w:spacing w:val="-2"/>
                <w:sz w:val="20"/>
              </w:rPr>
              <w:t>Просвещение</w:t>
            </w:r>
          </w:p>
        </w:tc>
      </w:tr>
      <w:tr w:rsidR="003B46F0">
        <w:trPr>
          <w:trHeight w:val="570"/>
        </w:trPr>
        <w:tc>
          <w:tcPr>
            <w:tcW w:w="2539" w:type="dxa"/>
          </w:tcPr>
          <w:p w:rsidR="003B46F0" w:rsidRDefault="00C01045">
            <w:pPr>
              <w:pStyle w:val="TableParagraph"/>
              <w:spacing w:line="187" w:lineRule="exact"/>
              <w:ind w:left="106"/>
              <w:rPr>
                <w:rFonts w:ascii="Cambria" w:hAnsi="Cambria"/>
                <w:sz w:val="20"/>
              </w:rPr>
            </w:pPr>
            <w:r>
              <w:rPr>
                <w:rFonts w:ascii="Cambria" w:hAnsi="Cambria"/>
                <w:spacing w:val="-2"/>
                <w:sz w:val="20"/>
              </w:rPr>
              <w:t>Физическая</w:t>
            </w:r>
            <w:r>
              <w:rPr>
                <w:rFonts w:ascii="Cambria" w:hAnsi="Cambria"/>
                <w:spacing w:val="8"/>
                <w:sz w:val="20"/>
              </w:rPr>
              <w:t xml:space="preserve"> </w:t>
            </w:r>
            <w:r>
              <w:rPr>
                <w:rFonts w:ascii="Cambria" w:hAnsi="Cambria"/>
                <w:spacing w:val="-2"/>
                <w:sz w:val="20"/>
              </w:rPr>
              <w:t>культура</w:t>
            </w:r>
          </w:p>
          <w:p w:rsidR="003B46F0" w:rsidRDefault="00C01045">
            <w:pPr>
              <w:pStyle w:val="TableParagraph"/>
              <w:spacing w:before="77"/>
              <w:ind w:left="106"/>
              <w:rPr>
                <w:rFonts w:ascii="Cambria" w:hAnsi="Cambria"/>
                <w:sz w:val="20"/>
              </w:rPr>
            </w:pPr>
            <w:r>
              <w:rPr>
                <w:rFonts w:ascii="Cambria" w:hAnsi="Cambria"/>
                <w:spacing w:val="-2"/>
                <w:sz w:val="20"/>
              </w:rPr>
              <w:t>Технология</w:t>
            </w:r>
          </w:p>
        </w:tc>
        <w:tc>
          <w:tcPr>
            <w:tcW w:w="7806" w:type="dxa"/>
          </w:tcPr>
          <w:p w:rsidR="003B46F0" w:rsidRDefault="00C01045">
            <w:pPr>
              <w:pStyle w:val="TableParagraph"/>
              <w:spacing w:before="120"/>
              <w:ind w:left="107"/>
              <w:rPr>
                <w:rFonts w:ascii="Cambria" w:hAnsi="Cambria"/>
                <w:sz w:val="20"/>
              </w:rPr>
            </w:pPr>
            <w:r>
              <w:rPr>
                <w:rFonts w:ascii="Cambria" w:hAnsi="Cambria"/>
                <w:sz w:val="20"/>
              </w:rPr>
              <w:t>Лутцева</w:t>
            </w:r>
            <w:r>
              <w:rPr>
                <w:rFonts w:ascii="Cambria" w:hAnsi="Cambria"/>
                <w:spacing w:val="-5"/>
                <w:sz w:val="20"/>
              </w:rPr>
              <w:t xml:space="preserve"> </w:t>
            </w:r>
            <w:r>
              <w:rPr>
                <w:rFonts w:ascii="Cambria" w:hAnsi="Cambria"/>
                <w:sz w:val="20"/>
              </w:rPr>
              <w:t>Е.А.,</w:t>
            </w:r>
            <w:r>
              <w:rPr>
                <w:rFonts w:ascii="Cambria" w:hAnsi="Cambria"/>
                <w:spacing w:val="-3"/>
                <w:sz w:val="20"/>
              </w:rPr>
              <w:t xml:space="preserve"> </w:t>
            </w:r>
            <w:r>
              <w:rPr>
                <w:rFonts w:ascii="Cambria" w:hAnsi="Cambria"/>
                <w:sz w:val="20"/>
              </w:rPr>
              <w:t>Зуева</w:t>
            </w:r>
            <w:r>
              <w:rPr>
                <w:rFonts w:ascii="Cambria" w:hAnsi="Cambria"/>
                <w:spacing w:val="-4"/>
                <w:sz w:val="20"/>
              </w:rPr>
              <w:t xml:space="preserve"> </w:t>
            </w:r>
            <w:r>
              <w:rPr>
                <w:rFonts w:ascii="Cambria" w:hAnsi="Cambria"/>
                <w:sz w:val="20"/>
              </w:rPr>
              <w:t>Т.П.</w:t>
            </w:r>
            <w:r>
              <w:rPr>
                <w:rFonts w:ascii="Cambria" w:hAnsi="Cambria"/>
                <w:spacing w:val="-5"/>
                <w:sz w:val="20"/>
              </w:rPr>
              <w:t xml:space="preserve"> </w:t>
            </w:r>
            <w:r>
              <w:rPr>
                <w:rFonts w:ascii="Cambria" w:hAnsi="Cambria"/>
                <w:sz w:val="20"/>
              </w:rPr>
              <w:t>Технология.</w:t>
            </w:r>
            <w:r>
              <w:rPr>
                <w:rFonts w:ascii="Cambria" w:hAnsi="Cambria"/>
                <w:spacing w:val="-2"/>
                <w:sz w:val="20"/>
              </w:rPr>
              <w:t xml:space="preserve"> </w:t>
            </w:r>
            <w:r>
              <w:rPr>
                <w:rFonts w:ascii="Cambria" w:hAnsi="Cambria"/>
                <w:sz w:val="20"/>
              </w:rPr>
              <w:t>4</w:t>
            </w:r>
            <w:r>
              <w:rPr>
                <w:rFonts w:ascii="Cambria" w:hAnsi="Cambria"/>
                <w:spacing w:val="-7"/>
                <w:sz w:val="20"/>
              </w:rPr>
              <w:t xml:space="preserve"> </w:t>
            </w:r>
            <w:r>
              <w:rPr>
                <w:rFonts w:ascii="Cambria" w:hAnsi="Cambria"/>
                <w:sz w:val="20"/>
              </w:rPr>
              <w:t>кл.</w:t>
            </w:r>
            <w:r>
              <w:rPr>
                <w:rFonts w:ascii="Cambria" w:hAnsi="Cambria"/>
                <w:spacing w:val="-1"/>
                <w:sz w:val="20"/>
              </w:rPr>
              <w:t xml:space="preserve"> </w:t>
            </w:r>
            <w:r>
              <w:rPr>
                <w:rFonts w:ascii="Cambria" w:hAnsi="Cambria"/>
                <w:sz w:val="20"/>
              </w:rPr>
              <w:t>–</w:t>
            </w:r>
            <w:r>
              <w:rPr>
                <w:rFonts w:ascii="Cambria" w:hAnsi="Cambria"/>
                <w:spacing w:val="-6"/>
                <w:sz w:val="20"/>
              </w:rPr>
              <w:t xml:space="preserve"> </w:t>
            </w:r>
            <w:proofErr w:type="gramStart"/>
            <w:r>
              <w:rPr>
                <w:rFonts w:ascii="Cambria" w:hAnsi="Cambria"/>
                <w:sz w:val="20"/>
              </w:rPr>
              <w:t>М.</w:t>
            </w:r>
            <w:r>
              <w:rPr>
                <w:rFonts w:ascii="Cambria" w:hAnsi="Cambria"/>
                <w:spacing w:val="-4"/>
                <w:sz w:val="20"/>
              </w:rPr>
              <w:t xml:space="preserve"> </w:t>
            </w:r>
            <w:r>
              <w:rPr>
                <w:rFonts w:ascii="Cambria" w:hAnsi="Cambria"/>
                <w:sz w:val="20"/>
              </w:rPr>
              <w:t>:</w:t>
            </w:r>
            <w:proofErr w:type="gramEnd"/>
            <w:r>
              <w:rPr>
                <w:rFonts w:ascii="Cambria" w:hAnsi="Cambria"/>
                <w:spacing w:val="-6"/>
                <w:sz w:val="20"/>
              </w:rPr>
              <w:t xml:space="preserve"> </w:t>
            </w:r>
            <w:r>
              <w:rPr>
                <w:rFonts w:ascii="Cambria" w:hAnsi="Cambria"/>
                <w:spacing w:val="-2"/>
                <w:sz w:val="20"/>
              </w:rPr>
              <w:t>Просвещение</w:t>
            </w:r>
          </w:p>
          <w:p w:rsidR="003B46F0" w:rsidRDefault="00C01045">
            <w:pPr>
              <w:pStyle w:val="TableParagraph"/>
              <w:spacing w:before="73" w:line="123" w:lineRule="exact"/>
              <w:ind w:left="107"/>
              <w:rPr>
                <w:rFonts w:ascii="Cambria" w:hAnsi="Cambria"/>
                <w:sz w:val="20"/>
              </w:rPr>
            </w:pPr>
            <w:r>
              <w:rPr>
                <w:rFonts w:ascii="Cambria" w:hAnsi="Cambria"/>
                <w:sz w:val="20"/>
              </w:rPr>
              <w:t>Васильева</w:t>
            </w:r>
            <w:r>
              <w:rPr>
                <w:rFonts w:ascii="Cambria" w:hAnsi="Cambria"/>
                <w:spacing w:val="-8"/>
                <w:sz w:val="20"/>
              </w:rPr>
              <w:t xml:space="preserve"> </w:t>
            </w:r>
            <w:r>
              <w:rPr>
                <w:rFonts w:ascii="Cambria" w:hAnsi="Cambria"/>
                <w:sz w:val="20"/>
              </w:rPr>
              <w:t>О.Ю.,</w:t>
            </w:r>
            <w:r>
              <w:rPr>
                <w:rFonts w:ascii="Cambria" w:hAnsi="Cambria"/>
                <w:spacing w:val="-9"/>
                <w:sz w:val="20"/>
              </w:rPr>
              <w:t xml:space="preserve"> </w:t>
            </w:r>
            <w:r>
              <w:rPr>
                <w:rFonts w:ascii="Cambria" w:hAnsi="Cambria"/>
                <w:sz w:val="20"/>
              </w:rPr>
              <w:t>Кульберг</w:t>
            </w:r>
            <w:r>
              <w:rPr>
                <w:rFonts w:ascii="Cambria" w:hAnsi="Cambria"/>
                <w:spacing w:val="-6"/>
                <w:sz w:val="20"/>
              </w:rPr>
              <w:t xml:space="preserve"> </w:t>
            </w:r>
            <w:r>
              <w:rPr>
                <w:rFonts w:ascii="Cambria" w:hAnsi="Cambria"/>
                <w:sz w:val="20"/>
              </w:rPr>
              <w:t>А.С.,</w:t>
            </w:r>
            <w:r>
              <w:rPr>
                <w:rFonts w:ascii="Cambria" w:hAnsi="Cambria"/>
                <w:spacing w:val="-6"/>
                <w:sz w:val="20"/>
              </w:rPr>
              <w:t xml:space="preserve"> </w:t>
            </w:r>
            <w:r>
              <w:rPr>
                <w:rFonts w:ascii="Cambria" w:hAnsi="Cambria"/>
                <w:sz w:val="20"/>
              </w:rPr>
              <w:t>Корытко</w:t>
            </w:r>
            <w:r>
              <w:rPr>
                <w:rFonts w:ascii="Cambria" w:hAnsi="Cambria"/>
                <w:spacing w:val="-8"/>
                <w:sz w:val="20"/>
              </w:rPr>
              <w:t xml:space="preserve"> </w:t>
            </w:r>
            <w:r>
              <w:rPr>
                <w:rFonts w:ascii="Cambria" w:hAnsi="Cambria"/>
                <w:sz w:val="20"/>
              </w:rPr>
              <w:t>О.В.</w:t>
            </w:r>
            <w:r>
              <w:rPr>
                <w:rFonts w:ascii="Cambria" w:hAnsi="Cambria"/>
                <w:spacing w:val="-5"/>
                <w:sz w:val="20"/>
              </w:rPr>
              <w:t xml:space="preserve"> </w:t>
            </w:r>
            <w:r>
              <w:rPr>
                <w:rFonts w:ascii="Cambria" w:hAnsi="Cambria"/>
                <w:sz w:val="20"/>
              </w:rPr>
              <w:t>и</w:t>
            </w:r>
            <w:r>
              <w:rPr>
                <w:rFonts w:ascii="Cambria" w:hAnsi="Cambria"/>
                <w:spacing w:val="-5"/>
                <w:sz w:val="20"/>
              </w:rPr>
              <w:t xml:space="preserve"> </w:t>
            </w:r>
            <w:r>
              <w:rPr>
                <w:rFonts w:ascii="Cambria" w:hAnsi="Cambria"/>
                <w:sz w:val="20"/>
              </w:rPr>
              <w:t>другие;</w:t>
            </w:r>
            <w:r>
              <w:rPr>
                <w:rFonts w:ascii="Cambria" w:hAnsi="Cambria"/>
                <w:spacing w:val="-11"/>
                <w:sz w:val="20"/>
              </w:rPr>
              <w:t xml:space="preserve"> </w:t>
            </w:r>
            <w:r>
              <w:rPr>
                <w:rFonts w:ascii="Cambria" w:hAnsi="Cambria"/>
                <w:sz w:val="20"/>
              </w:rPr>
              <w:t>под</w:t>
            </w:r>
            <w:r>
              <w:rPr>
                <w:rFonts w:ascii="Cambria" w:hAnsi="Cambria"/>
                <w:spacing w:val="-8"/>
                <w:sz w:val="20"/>
              </w:rPr>
              <w:t xml:space="preserve"> </w:t>
            </w:r>
            <w:r>
              <w:rPr>
                <w:rFonts w:ascii="Cambria" w:hAnsi="Cambria"/>
                <w:sz w:val="20"/>
              </w:rPr>
              <w:t>науч.</w:t>
            </w:r>
            <w:r>
              <w:rPr>
                <w:rFonts w:ascii="Cambria" w:hAnsi="Cambria"/>
                <w:spacing w:val="-6"/>
                <w:sz w:val="20"/>
              </w:rPr>
              <w:t xml:space="preserve"> </w:t>
            </w:r>
            <w:r>
              <w:rPr>
                <w:rFonts w:ascii="Cambria" w:hAnsi="Cambria"/>
                <w:sz w:val="20"/>
              </w:rPr>
              <w:t>ред.</w:t>
            </w:r>
            <w:r>
              <w:rPr>
                <w:rFonts w:ascii="Cambria" w:hAnsi="Cambria"/>
                <w:spacing w:val="-4"/>
                <w:sz w:val="20"/>
              </w:rPr>
              <w:t xml:space="preserve"> </w:t>
            </w:r>
            <w:r>
              <w:rPr>
                <w:rFonts w:ascii="Cambria" w:hAnsi="Cambria"/>
                <w:spacing w:val="-2"/>
                <w:sz w:val="20"/>
              </w:rPr>
              <w:t>Васильевой</w:t>
            </w:r>
          </w:p>
        </w:tc>
      </w:tr>
      <w:tr w:rsidR="003B46F0">
        <w:trPr>
          <w:trHeight w:val="299"/>
        </w:trPr>
        <w:tc>
          <w:tcPr>
            <w:tcW w:w="2539" w:type="dxa"/>
          </w:tcPr>
          <w:p w:rsidR="003B46F0" w:rsidRDefault="00C01045">
            <w:pPr>
              <w:pStyle w:val="TableParagraph"/>
              <w:spacing w:line="225" w:lineRule="exact"/>
              <w:ind w:left="106"/>
              <w:rPr>
                <w:rFonts w:ascii="Cambria" w:hAnsi="Cambria"/>
                <w:sz w:val="20"/>
              </w:rPr>
            </w:pPr>
            <w:r>
              <w:rPr>
                <w:rFonts w:ascii="Cambria" w:hAnsi="Cambria"/>
                <w:sz w:val="20"/>
              </w:rPr>
              <w:t>Основы</w:t>
            </w:r>
            <w:r>
              <w:rPr>
                <w:rFonts w:ascii="Cambria" w:hAnsi="Cambria"/>
                <w:spacing w:val="-4"/>
                <w:sz w:val="20"/>
              </w:rPr>
              <w:t xml:space="preserve"> </w:t>
            </w:r>
            <w:r>
              <w:rPr>
                <w:rFonts w:ascii="Cambria" w:hAnsi="Cambria"/>
                <w:spacing w:val="-2"/>
                <w:sz w:val="20"/>
              </w:rPr>
              <w:t>религиозных</w:t>
            </w:r>
          </w:p>
        </w:tc>
        <w:tc>
          <w:tcPr>
            <w:tcW w:w="7806" w:type="dxa"/>
          </w:tcPr>
          <w:p w:rsidR="003B46F0" w:rsidRDefault="00C01045">
            <w:pPr>
              <w:pStyle w:val="TableParagraph"/>
              <w:spacing w:before="82" w:line="198" w:lineRule="exact"/>
              <w:ind w:left="107"/>
              <w:rPr>
                <w:rFonts w:ascii="Cambria" w:hAnsi="Cambria"/>
                <w:sz w:val="20"/>
              </w:rPr>
            </w:pPr>
            <w:r>
              <w:rPr>
                <w:rFonts w:ascii="Cambria" w:hAnsi="Cambria"/>
                <w:sz w:val="20"/>
              </w:rPr>
              <w:t>О.Ю.</w:t>
            </w:r>
            <w:r>
              <w:rPr>
                <w:rFonts w:ascii="Cambria" w:hAnsi="Cambria"/>
                <w:spacing w:val="-8"/>
                <w:sz w:val="20"/>
              </w:rPr>
              <w:t xml:space="preserve"> </w:t>
            </w:r>
            <w:r>
              <w:rPr>
                <w:rFonts w:ascii="Cambria" w:hAnsi="Cambria"/>
                <w:sz w:val="20"/>
              </w:rPr>
              <w:t>Основы</w:t>
            </w:r>
            <w:r>
              <w:rPr>
                <w:rFonts w:ascii="Cambria" w:hAnsi="Cambria"/>
                <w:spacing w:val="-8"/>
                <w:sz w:val="20"/>
              </w:rPr>
              <w:t xml:space="preserve"> </w:t>
            </w:r>
            <w:r>
              <w:rPr>
                <w:rFonts w:ascii="Cambria" w:hAnsi="Cambria"/>
                <w:sz w:val="20"/>
              </w:rPr>
              <w:t>религиозных</w:t>
            </w:r>
            <w:r>
              <w:rPr>
                <w:rFonts w:ascii="Cambria" w:hAnsi="Cambria"/>
                <w:spacing w:val="-8"/>
                <w:sz w:val="20"/>
              </w:rPr>
              <w:t xml:space="preserve"> </w:t>
            </w:r>
            <w:r>
              <w:rPr>
                <w:rFonts w:ascii="Cambria" w:hAnsi="Cambria"/>
                <w:sz w:val="20"/>
              </w:rPr>
              <w:t>культур</w:t>
            </w:r>
            <w:r>
              <w:rPr>
                <w:rFonts w:ascii="Cambria" w:hAnsi="Cambria"/>
                <w:spacing w:val="-8"/>
                <w:sz w:val="20"/>
              </w:rPr>
              <w:t xml:space="preserve"> </w:t>
            </w:r>
            <w:r>
              <w:rPr>
                <w:rFonts w:ascii="Cambria" w:hAnsi="Cambria"/>
                <w:sz w:val="20"/>
              </w:rPr>
              <w:t>и светской</w:t>
            </w:r>
            <w:r>
              <w:rPr>
                <w:rFonts w:ascii="Cambria" w:hAnsi="Cambria"/>
                <w:spacing w:val="-6"/>
                <w:sz w:val="20"/>
              </w:rPr>
              <w:t xml:space="preserve"> </w:t>
            </w:r>
            <w:r>
              <w:rPr>
                <w:rFonts w:ascii="Cambria" w:hAnsi="Cambria"/>
                <w:sz w:val="20"/>
              </w:rPr>
              <w:t>этики.</w:t>
            </w:r>
            <w:r>
              <w:rPr>
                <w:rFonts w:ascii="Cambria" w:hAnsi="Cambria"/>
                <w:spacing w:val="-9"/>
                <w:sz w:val="20"/>
              </w:rPr>
              <w:t xml:space="preserve"> </w:t>
            </w:r>
            <w:r>
              <w:rPr>
                <w:rFonts w:ascii="Cambria" w:hAnsi="Cambria"/>
                <w:sz w:val="20"/>
              </w:rPr>
              <w:t>Основы</w:t>
            </w:r>
            <w:r>
              <w:rPr>
                <w:rFonts w:ascii="Cambria" w:hAnsi="Cambria"/>
                <w:spacing w:val="-7"/>
                <w:sz w:val="20"/>
              </w:rPr>
              <w:t xml:space="preserve"> </w:t>
            </w:r>
            <w:r>
              <w:rPr>
                <w:rFonts w:ascii="Cambria" w:hAnsi="Cambria"/>
                <w:spacing w:val="-2"/>
                <w:sz w:val="20"/>
              </w:rPr>
              <w:t>православной</w:t>
            </w:r>
          </w:p>
        </w:tc>
      </w:tr>
      <w:tr w:rsidR="003B46F0">
        <w:trPr>
          <w:trHeight w:val="299"/>
        </w:trPr>
        <w:tc>
          <w:tcPr>
            <w:tcW w:w="2539" w:type="dxa"/>
          </w:tcPr>
          <w:p w:rsidR="003B46F0" w:rsidRDefault="00C01045">
            <w:pPr>
              <w:pStyle w:val="TableParagraph"/>
              <w:spacing w:line="151" w:lineRule="exact"/>
              <w:ind w:left="106"/>
              <w:rPr>
                <w:rFonts w:ascii="Cambria" w:hAnsi="Cambria"/>
                <w:sz w:val="20"/>
              </w:rPr>
            </w:pPr>
            <w:r>
              <w:rPr>
                <w:rFonts w:ascii="Cambria" w:hAnsi="Cambria"/>
                <w:sz w:val="20"/>
              </w:rPr>
              <w:t>культур</w:t>
            </w:r>
            <w:r>
              <w:rPr>
                <w:rFonts w:ascii="Cambria" w:hAnsi="Cambria"/>
                <w:spacing w:val="-6"/>
                <w:sz w:val="20"/>
              </w:rPr>
              <w:t xml:space="preserve"> </w:t>
            </w:r>
            <w:r>
              <w:rPr>
                <w:rFonts w:ascii="Cambria" w:hAnsi="Cambria"/>
                <w:sz w:val="20"/>
              </w:rPr>
              <w:t>и</w:t>
            </w:r>
            <w:r>
              <w:rPr>
                <w:rFonts w:ascii="Cambria" w:hAnsi="Cambria"/>
                <w:spacing w:val="-3"/>
                <w:sz w:val="20"/>
              </w:rPr>
              <w:t xml:space="preserve"> </w:t>
            </w:r>
            <w:r>
              <w:rPr>
                <w:rFonts w:ascii="Cambria" w:hAnsi="Cambria"/>
                <w:spacing w:val="-2"/>
                <w:sz w:val="20"/>
              </w:rPr>
              <w:t>светской</w:t>
            </w:r>
          </w:p>
          <w:p w:rsidR="003B46F0" w:rsidRDefault="00C01045">
            <w:pPr>
              <w:pStyle w:val="TableParagraph"/>
              <w:spacing w:line="128" w:lineRule="exact"/>
              <w:ind w:left="106"/>
              <w:rPr>
                <w:rFonts w:ascii="Cambria" w:hAnsi="Cambria"/>
                <w:sz w:val="20"/>
              </w:rPr>
            </w:pPr>
            <w:r>
              <w:rPr>
                <w:rFonts w:ascii="Cambria" w:hAnsi="Cambria"/>
                <w:spacing w:val="-2"/>
                <w:sz w:val="20"/>
              </w:rPr>
              <w:t>этики</w:t>
            </w:r>
          </w:p>
        </w:tc>
        <w:tc>
          <w:tcPr>
            <w:tcW w:w="7806" w:type="dxa"/>
          </w:tcPr>
          <w:p w:rsidR="003B46F0" w:rsidRDefault="00C01045">
            <w:pPr>
              <w:pStyle w:val="TableParagraph"/>
              <w:spacing w:before="7"/>
              <w:ind w:left="107"/>
              <w:rPr>
                <w:rFonts w:ascii="Cambria" w:hAnsi="Cambria"/>
                <w:sz w:val="20"/>
              </w:rPr>
            </w:pPr>
            <w:r>
              <w:rPr>
                <w:rFonts w:ascii="Cambria" w:hAnsi="Cambria"/>
                <w:sz w:val="20"/>
              </w:rPr>
              <w:t>культуры.</w:t>
            </w:r>
            <w:r>
              <w:rPr>
                <w:rFonts w:ascii="Cambria" w:hAnsi="Cambria"/>
                <w:spacing w:val="-3"/>
                <w:sz w:val="20"/>
              </w:rPr>
              <w:t xml:space="preserve"> </w:t>
            </w:r>
            <w:r>
              <w:rPr>
                <w:rFonts w:ascii="Cambria" w:hAnsi="Cambria"/>
                <w:sz w:val="20"/>
              </w:rPr>
              <w:t>4</w:t>
            </w:r>
            <w:r>
              <w:rPr>
                <w:rFonts w:ascii="Cambria" w:hAnsi="Cambria"/>
                <w:spacing w:val="-7"/>
                <w:sz w:val="20"/>
              </w:rPr>
              <w:t xml:space="preserve"> </w:t>
            </w:r>
            <w:r>
              <w:rPr>
                <w:rFonts w:ascii="Cambria" w:hAnsi="Cambria"/>
                <w:sz w:val="20"/>
              </w:rPr>
              <w:t>класс:</w:t>
            </w:r>
            <w:r>
              <w:rPr>
                <w:rFonts w:ascii="Cambria" w:hAnsi="Cambria"/>
                <w:spacing w:val="-5"/>
                <w:sz w:val="20"/>
              </w:rPr>
              <w:t xml:space="preserve"> </w:t>
            </w:r>
            <w:r>
              <w:rPr>
                <w:rFonts w:ascii="Cambria" w:hAnsi="Cambria"/>
                <w:sz w:val="20"/>
              </w:rPr>
              <w:t>учебник:</w:t>
            </w:r>
            <w:r>
              <w:rPr>
                <w:rFonts w:ascii="Cambria" w:hAnsi="Cambria"/>
                <w:spacing w:val="-5"/>
                <w:sz w:val="20"/>
              </w:rPr>
              <w:t xml:space="preserve"> </w:t>
            </w:r>
            <w:r>
              <w:rPr>
                <w:rFonts w:ascii="Cambria" w:hAnsi="Cambria"/>
                <w:sz w:val="20"/>
              </w:rPr>
              <w:t>в</w:t>
            </w:r>
            <w:r>
              <w:rPr>
                <w:rFonts w:ascii="Cambria" w:hAnsi="Cambria"/>
                <w:spacing w:val="-5"/>
                <w:sz w:val="20"/>
              </w:rPr>
              <w:t xml:space="preserve"> </w:t>
            </w:r>
            <w:r>
              <w:rPr>
                <w:rFonts w:ascii="Cambria" w:hAnsi="Cambria"/>
                <w:sz w:val="20"/>
              </w:rPr>
              <w:t>2</w:t>
            </w:r>
            <w:r>
              <w:rPr>
                <w:rFonts w:ascii="Cambria" w:hAnsi="Cambria"/>
                <w:spacing w:val="-6"/>
                <w:sz w:val="20"/>
              </w:rPr>
              <w:t xml:space="preserve"> </w:t>
            </w:r>
            <w:r>
              <w:rPr>
                <w:rFonts w:ascii="Cambria" w:hAnsi="Cambria"/>
                <w:sz w:val="20"/>
              </w:rPr>
              <w:t>частях.</w:t>
            </w:r>
            <w:r>
              <w:rPr>
                <w:rFonts w:ascii="Cambria" w:hAnsi="Cambria"/>
                <w:spacing w:val="-4"/>
                <w:sz w:val="20"/>
              </w:rPr>
              <w:t xml:space="preserve"> </w:t>
            </w:r>
            <w:r>
              <w:rPr>
                <w:rFonts w:ascii="Cambria" w:hAnsi="Cambria"/>
                <w:sz w:val="20"/>
              </w:rPr>
              <w:t>-</w:t>
            </w:r>
            <w:r>
              <w:rPr>
                <w:rFonts w:ascii="Cambria" w:hAnsi="Cambria"/>
                <w:spacing w:val="-4"/>
                <w:sz w:val="20"/>
              </w:rPr>
              <w:t xml:space="preserve"> </w:t>
            </w:r>
            <w:r>
              <w:rPr>
                <w:rFonts w:ascii="Cambria" w:hAnsi="Cambria"/>
                <w:sz w:val="20"/>
              </w:rPr>
              <w:t>М.</w:t>
            </w:r>
            <w:r>
              <w:rPr>
                <w:rFonts w:ascii="Cambria" w:hAnsi="Cambria"/>
                <w:spacing w:val="-4"/>
                <w:sz w:val="20"/>
              </w:rPr>
              <w:t xml:space="preserve"> </w:t>
            </w:r>
            <w:r>
              <w:rPr>
                <w:rFonts w:ascii="Cambria" w:hAnsi="Cambria"/>
                <w:sz w:val="20"/>
              </w:rPr>
              <w:t>:</w:t>
            </w:r>
            <w:r>
              <w:rPr>
                <w:rFonts w:ascii="Cambria" w:hAnsi="Cambria"/>
                <w:spacing w:val="-5"/>
                <w:sz w:val="20"/>
              </w:rPr>
              <w:t xml:space="preserve"> </w:t>
            </w:r>
            <w:r>
              <w:rPr>
                <w:rFonts w:ascii="Cambria" w:hAnsi="Cambria"/>
                <w:spacing w:val="-2"/>
                <w:sz w:val="20"/>
              </w:rPr>
              <w:t>Просвещение</w:t>
            </w:r>
          </w:p>
        </w:tc>
      </w:tr>
      <w:tr w:rsidR="003B46F0">
        <w:trPr>
          <w:trHeight w:val="1005"/>
        </w:trPr>
        <w:tc>
          <w:tcPr>
            <w:tcW w:w="2539" w:type="dxa"/>
            <w:vMerge w:val="restart"/>
          </w:tcPr>
          <w:p w:rsidR="003B46F0" w:rsidRDefault="003B46F0">
            <w:pPr>
              <w:pStyle w:val="TableParagraph"/>
              <w:rPr>
                <w:sz w:val="20"/>
              </w:rPr>
            </w:pPr>
          </w:p>
        </w:tc>
        <w:tc>
          <w:tcPr>
            <w:tcW w:w="7806" w:type="dxa"/>
          </w:tcPr>
          <w:p w:rsidR="003B46F0" w:rsidRDefault="003B46F0">
            <w:pPr>
              <w:pStyle w:val="TableParagraph"/>
              <w:rPr>
                <w:sz w:val="20"/>
              </w:rPr>
            </w:pPr>
          </w:p>
          <w:p w:rsidR="003B46F0" w:rsidRDefault="003B46F0">
            <w:pPr>
              <w:pStyle w:val="TableParagraph"/>
              <w:spacing w:before="81"/>
              <w:rPr>
                <w:sz w:val="20"/>
              </w:rPr>
            </w:pPr>
          </w:p>
          <w:p w:rsidR="003B46F0" w:rsidRDefault="00C01045">
            <w:pPr>
              <w:pStyle w:val="TableParagraph"/>
              <w:spacing w:before="1" w:line="230" w:lineRule="atLeast"/>
              <w:ind w:left="107"/>
              <w:rPr>
                <w:rFonts w:ascii="Cambria" w:hAnsi="Cambria"/>
                <w:sz w:val="20"/>
              </w:rPr>
            </w:pPr>
            <w:r>
              <w:rPr>
                <w:rFonts w:ascii="Cambria" w:hAnsi="Cambria"/>
                <w:sz w:val="20"/>
              </w:rPr>
              <w:t>Шемшурина</w:t>
            </w:r>
            <w:r>
              <w:rPr>
                <w:rFonts w:ascii="Cambria" w:hAnsi="Cambria"/>
                <w:spacing w:val="-2"/>
                <w:sz w:val="20"/>
              </w:rPr>
              <w:t xml:space="preserve"> </w:t>
            </w:r>
            <w:r>
              <w:rPr>
                <w:rFonts w:ascii="Cambria" w:hAnsi="Cambria"/>
                <w:sz w:val="20"/>
              </w:rPr>
              <w:t>А.И.,</w:t>
            </w:r>
            <w:r>
              <w:rPr>
                <w:rFonts w:ascii="Cambria" w:hAnsi="Cambria"/>
                <w:spacing w:val="-7"/>
                <w:sz w:val="20"/>
              </w:rPr>
              <w:t xml:space="preserve"> </w:t>
            </w:r>
            <w:r>
              <w:rPr>
                <w:rFonts w:ascii="Cambria" w:hAnsi="Cambria"/>
                <w:sz w:val="20"/>
              </w:rPr>
              <w:t>Шемшурин</w:t>
            </w:r>
            <w:r>
              <w:rPr>
                <w:rFonts w:ascii="Cambria" w:hAnsi="Cambria"/>
                <w:spacing w:val="-3"/>
                <w:sz w:val="20"/>
              </w:rPr>
              <w:t xml:space="preserve"> </w:t>
            </w:r>
            <w:r>
              <w:rPr>
                <w:rFonts w:ascii="Cambria" w:hAnsi="Cambria"/>
                <w:sz w:val="20"/>
              </w:rPr>
              <w:t>А.А.</w:t>
            </w:r>
            <w:r>
              <w:rPr>
                <w:rFonts w:ascii="Cambria" w:hAnsi="Cambria"/>
                <w:spacing w:val="-2"/>
                <w:sz w:val="20"/>
              </w:rPr>
              <w:t xml:space="preserve"> </w:t>
            </w:r>
            <w:r>
              <w:rPr>
                <w:rFonts w:ascii="Cambria" w:hAnsi="Cambria"/>
                <w:sz w:val="20"/>
              </w:rPr>
              <w:t>Основы</w:t>
            </w:r>
            <w:r>
              <w:rPr>
                <w:rFonts w:ascii="Cambria" w:hAnsi="Cambria"/>
                <w:spacing w:val="-5"/>
                <w:sz w:val="20"/>
              </w:rPr>
              <w:t xml:space="preserve"> </w:t>
            </w:r>
            <w:r>
              <w:rPr>
                <w:rFonts w:ascii="Cambria" w:hAnsi="Cambria"/>
                <w:sz w:val="20"/>
              </w:rPr>
              <w:t>религиозных</w:t>
            </w:r>
            <w:r>
              <w:rPr>
                <w:rFonts w:ascii="Cambria" w:hAnsi="Cambria"/>
                <w:spacing w:val="-3"/>
                <w:sz w:val="20"/>
              </w:rPr>
              <w:t xml:space="preserve"> </w:t>
            </w:r>
            <w:r>
              <w:rPr>
                <w:rFonts w:ascii="Cambria" w:hAnsi="Cambria"/>
                <w:sz w:val="20"/>
              </w:rPr>
              <w:t>культур</w:t>
            </w:r>
            <w:r>
              <w:rPr>
                <w:rFonts w:ascii="Cambria" w:hAnsi="Cambria"/>
                <w:spacing w:val="-5"/>
                <w:sz w:val="20"/>
              </w:rPr>
              <w:t xml:space="preserve"> </w:t>
            </w:r>
            <w:r>
              <w:rPr>
                <w:rFonts w:ascii="Cambria" w:hAnsi="Cambria"/>
                <w:sz w:val="20"/>
              </w:rPr>
              <w:t>и</w:t>
            </w:r>
            <w:r>
              <w:rPr>
                <w:rFonts w:ascii="Cambria" w:hAnsi="Cambria"/>
                <w:spacing w:val="-3"/>
                <w:sz w:val="20"/>
              </w:rPr>
              <w:t xml:space="preserve"> </w:t>
            </w:r>
            <w:r>
              <w:rPr>
                <w:rFonts w:ascii="Cambria" w:hAnsi="Cambria"/>
                <w:sz w:val="20"/>
              </w:rPr>
              <w:t>светской</w:t>
            </w:r>
            <w:r>
              <w:rPr>
                <w:rFonts w:ascii="Cambria" w:hAnsi="Cambria"/>
                <w:spacing w:val="-3"/>
                <w:sz w:val="20"/>
              </w:rPr>
              <w:t xml:space="preserve"> </w:t>
            </w:r>
            <w:r>
              <w:rPr>
                <w:rFonts w:ascii="Cambria" w:hAnsi="Cambria"/>
                <w:sz w:val="20"/>
              </w:rPr>
              <w:t>этики. Основы светской этики: 4-й класс: учебник. - М. : Просвещение</w:t>
            </w:r>
          </w:p>
        </w:tc>
      </w:tr>
      <w:tr w:rsidR="003B46F0">
        <w:trPr>
          <w:trHeight w:val="700"/>
        </w:trPr>
        <w:tc>
          <w:tcPr>
            <w:tcW w:w="2539" w:type="dxa"/>
            <w:vMerge/>
            <w:tcBorders>
              <w:top w:val="nil"/>
            </w:tcBorders>
          </w:tcPr>
          <w:p w:rsidR="003B46F0" w:rsidRDefault="003B46F0">
            <w:pPr>
              <w:rPr>
                <w:sz w:val="2"/>
                <w:szCs w:val="2"/>
              </w:rPr>
            </w:pPr>
          </w:p>
        </w:tc>
        <w:tc>
          <w:tcPr>
            <w:tcW w:w="7806" w:type="dxa"/>
          </w:tcPr>
          <w:p w:rsidR="003B46F0" w:rsidRDefault="003B46F0">
            <w:pPr>
              <w:pStyle w:val="TableParagraph"/>
              <w:spacing w:before="1"/>
              <w:rPr>
                <w:sz w:val="20"/>
              </w:rPr>
            </w:pPr>
          </w:p>
          <w:p w:rsidR="003B46F0" w:rsidRDefault="00C01045">
            <w:pPr>
              <w:pStyle w:val="TableParagraph"/>
              <w:spacing w:line="230" w:lineRule="atLeast"/>
              <w:ind w:left="107"/>
              <w:rPr>
                <w:rFonts w:ascii="Cambria" w:hAnsi="Cambria"/>
                <w:sz w:val="20"/>
              </w:rPr>
            </w:pPr>
            <w:r>
              <w:rPr>
                <w:rFonts w:ascii="Cambria" w:hAnsi="Cambria"/>
                <w:sz w:val="20"/>
              </w:rPr>
              <w:t>Латышина</w:t>
            </w:r>
            <w:r>
              <w:rPr>
                <w:rFonts w:ascii="Cambria" w:hAnsi="Cambria"/>
                <w:spacing w:val="-5"/>
                <w:sz w:val="20"/>
              </w:rPr>
              <w:t xml:space="preserve"> </w:t>
            </w:r>
            <w:r>
              <w:rPr>
                <w:rFonts w:ascii="Cambria" w:hAnsi="Cambria"/>
                <w:sz w:val="20"/>
              </w:rPr>
              <w:t>Д.И.,</w:t>
            </w:r>
            <w:r>
              <w:rPr>
                <w:rFonts w:ascii="Cambria" w:hAnsi="Cambria"/>
                <w:spacing w:val="-2"/>
                <w:sz w:val="20"/>
              </w:rPr>
              <w:t xml:space="preserve"> </w:t>
            </w:r>
            <w:r>
              <w:rPr>
                <w:rFonts w:ascii="Cambria" w:hAnsi="Cambria"/>
                <w:sz w:val="20"/>
              </w:rPr>
              <w:t>Муртазин</w:t>
            </w:r>
            <w:r>
              <w:rPr>
                <w:rFonts w:ascii="Cambria" w:hAnsi="Cambria"/>
                <w:spacing w:val="-1"/>
                <w:sz w:val="20"/>
              </w:rPr>
              <w:t xml:space="preserve"> </w:t>
            </w:r>
            <w:r>
              <w:rPr>
                <w:rFonts w:ascii="Cambria" w:hAnsi="Cambria"/>
                <w:sz w:val="20"/>
              </w:rPr>
              <w:t>М.Ф.</w:t>
            </w:r>
            <w:r>
              <w:rPr>
                <w:rFonts w:ascii="Cambria" w:hAnsi="Cambria"/>
                <w:spacing w:val="-2"/>
                <w:sz w:val="20"/>
              </w:rPr>
              <w:t xml:space="preserve"> </w:t>
            </w:r>
            <w:r>
              <w:rPr>
                <w:rFonts w:ascii="Cambria" w:hAnsi="Cambria"/>
                <w:sz w:val="20"/>
              </w:rPr>
              <w:t>Основы</w:t>
            </w:r>
            <w:r>
              <w:rPr>
                <w:rFonts w:ascii="Cambria" w:hAnsi="Cambria"/>
                <w:spacing w:val="-5"/>
                <w:sz w:val="20"/>
              </w:rPr>
              <w:t xml:space="preserve"> </w:t>
            </w:r>
            <w:r>
              <w:rPr>
                <w:rFonts w:ascii="Cambria" w:hAnsi="Cambria"/>
                <w:sz w:val="20"/>
              </w:rPr>
              <w:t>религиозных</w:t>
            </w:r>
            <w:r>
              <w:rPr>
                <w:rFonts w:ascii="Cambria" w:hAnsi="Cambria"/>
                <w:spacing w:val="-4"/>
                <w:sz w:val="20"/>
              </w:rPr>
              <w:t xml:space="preserve"> </w:t>
            </w:r>
            <w:r>
              <w:rPr>
                <w:rFonts w:ascii="Cambria" w:hAnsi="Cambria"/>
                <w:sz w:val="20"/>
              </w:rPr>
              <w:t>культур</w:t>
            </w:r>
            <w:r>
              <w:rPr>
                <w:rFonts w:ascii="Cambria" w:hAnsi="Cambria"/>
                <w:spacing w:val="-5"/>
                <w:sz w:val="20"/>
              </w:rPr>
              <w:t xml:space="preserve"> </w:t>
            </w:r>
            <w:r>
              <w:rPr>
                <w:rFonts w:ascii="Cambria" w:hAnsi="Cambria"/>
                <w:sz w:val="20"/>
              </w:rPr>
              <w:t>и</w:t>
            </w:r>
            <w:r>
              <w:rPr>
                <w:rFonts w:ascii="Cambria" w:hAnsi="Cambria"/>
                <w:spacing w:val="-2"/>
                <w:sz w:val="20"/>
              </w:rPr>
              <w:t xml:space="preserve"> </w:t>
            </w:r>
            <w:r>
              <w:rPr>
                <w:rFonts w:ascii="Cambria" w:hAnsi="Cambria"/>
                <w:sz w:val="20"/>
              </w:rPr>
              <w:t>светской</w:t>
            </w:r>
            <w:r>
              <w:rPr>
                <w:rFonts w:ascii="Cambria" w:hAnsi="Cambria"/>
                <w:spacing w:val="-2"/>
                <w:sz w:val="20"/>
              </w:rPr>
              <w:t xml:space="preserve"> </w:t>
            </w:r>
            <w:r>
              <w:rPr>
                <w:rFonts w:ascii="Cambria" w:hAnsi="Cambria"/>
                <w:sz w:val="20"/>
              </w:rPr>
              <w:t>этики. Основы исламской культуры: 4-й класс: учебник. - М. : Просвещение</w:t>
            </w:r>
          </w:p>
        </w:tc>
      </w:tr>
      <w:tr w:rsidR="003B46F0">
        <w:trPr>
          <w:trHeight w:val="705"/>
        </w:trPr>
        <w:tc>
          <w:tcPr>
            <w:tcW w:w="2539" w:type="dxa"/>
            <w:vMerge/>
            <w:tcBorders>
              <w:top w:val="nil"/>
            </w:tcBorders>
          </w:tcPr>
          <w:p w:rsidR="003B46F0" w:rsidRDefault="003B46F0">
            <w:pPr>
              <w:rPr>
                <w:sz w:val="2"/>
                <w:szCs w:val="2"/>
              </w:rPr>
            </w:pPr>
          </w:p>
        </w:tc>
        <w:tc>
          <w:tcPr>
            <w:tcW w:w="7806" w:type="dxa"/>
          </w:tcPr>
          <w:p w:rsidR="003B46F0" w:rsidRDefault="003B46F0">
            <w:pPr>
              <w:pStyle w:val="TableParagraph"/>
              <w:spacing w:before="1"/>
              <w:rPr>
                <w:sz w:val="20"/>
              </w:rPr>
            </w:pPr>
          </w:p>
          <w:p w:rsidR="003B46F0" w:rsidRDefault="00C01045">
            <w:pPr>
              <w:pStyle w:val="TableParagraph"/>
              <w:spacing w:before="1" w:line="230" w:lineRule="atLeast"/>
              <w:ind w:left="107"/>
              <w:rPr>
                <w:rFonts w:ascii="Cambria" w:hAnsi="Cambria"/>
                <w:sz w:val="20"/>
              </w:rPr>
            </w:pPr>
            <w:r>
              <w:rPr>
                <w:rFonts w:ascii="Cambria" w:hAnsi="Cambria"/>
                <w:sz w:val="20"/>
              </w:rPr>
              <w:t>Беглов</w:t>
            </w:r>
            <w:r>
              <w:rPr>
                <w:rFonts w:ascii="Cambria" w:hAnsi="Cambria"/>
                <w:spacing w:val="-1"/>
                <w:sz w:val="20"/>
              </w:rPr>
              <w:t xml:space="preserve"> </w:t>
            </w:r>
            <w:r>
              <w:rPr>
                <w:rFonts w:ascii="Cambria" w:hAnsi="Cambria"/>
                <w:sz w:val="20"/>
              </w:rPr>
              <w:t>А.Л.,</w:t>
            </w:r>
            <w:r>
              <w:rPr>
                <w:rFonts w:ascii="Cambria" w:hAnsi="Cambria"/>
                <w:spacing w:val="-5"/>
                <w:sz w:val="20"/>
              </w:rPr>
              <w:t xml:space="preserve"> </w:t>
            </w:r>
            <w:r>
              <w:rPr>
                <w:rFonts w:ascii="Cambria" w:hAnsi="Cambria"/>
                <w:sz w:val="20"/>
              </w:rPr>
              <w:t>Саплина Е.В., Токарева Е.С., Ярлыкапов</w:t>
            </w:r>
            <w:r>
              <w:rPr>
                <w:rFonts w:ascii="Cambria" w:hAnsi="Cambria"/>
                <w:spacing w:val="-1"/>
                <w:sz w:val="20"/>
              </w:rPr>
              <w:t xml:space="preserve"> </w:t>
            </w:r>
            <w:r>
              <w:rPr>
                <w:rFonts w:ascii="Cambria" w:hAnsi="Cambria"/>
                <w:sz w:val="20"/>
              </w:rPr>
              <w:t>А.А. Основы</w:t>
            </w:r>
            <w:r>
              <w:rPr>
                <w:rFonts w:ascii="Cambria" w:hAnsi="Cambria"/>
                <w:spacing w:val="-2"/>
                <w:sz w:val="20"/>
              </w:rPr>
              <w:t xml:space="preserve"> </w:t>
            </w:r>
            <w:r>
              <w:rPr>
                <w:rFonts w:ascii="Cambria" w:hAnsi="Cambria"/>
                <w:sz w:val="20"/>
              </w:rPr>
              <w:t>религиозных культур</w:t>
            </w:r>
            <w:r>
              <w:rPr>
                <w:rFonts w:ascii="Cambria" w:hAnsi="Cambria"/>
                <w:spacing w:val="-10"/>
                <w:sz w:val="20"/>
              </w:rPr>
              <w:t xml:space="preserve"> </w:t>
            </w:r>
            <w:r>
              <w:rPr>
                <w:rFonts w:ascii="Cambria" w:hAnsi="Cambria"/>
                <w:sz w:val="20"/>
              </w:rPr>
              <w:t>и</w:t>
            </w:r>
            <w:r>
              <w:rPr>
                <w:rFonts w:ascii="Cambria" w:hAnsi="Cambria"/>
                <w:spacing w:val="-6"/>
                <w:sz w:val="20"/>
              </w:rPr>
              <w:t xml:space="preserve"> </w:t>
            </w:r>
            <w:r>
              <w:rPr>
                <w:rFonts w:ascii="Cambria" w:hAnsi="Cambria"/>
                <w:sz w:val="20"/>
              </w:rPr>
              <w:t>светской</w:t>
            </w:r>
            <w:r>
              <w:rPr>
                <w:rFonts w:ascii="Cambria" w:hAnsi="Cambria"/>
                <w:spacing w:val="-6"/>
                <w:sz w:val="20"/>
              </w:rPr>
              <w:t xml:space="preserve"> </w:t>
            </w:r>
            <w:r>
              <w:rPr>
                <w:rFonts w:ascii="Cambria" w:hAnsi="Cambria"/>
                <w:sz w:val="20"/>
              </w:rPr>
              <w:t>этики.</w:t>
            </w:r>
            <w:r>
              <w:rPr>
                <w:rFonts w:ascii="Cambria" w:hAnsi="Cambria"/>
                <w:spacing w:val="-5"/>
                <w:sz w:val="20"/>
              </w:rPr>
              <w:t xml:space="preserve"> </w:t>
            </w:r>
            <w:r>
              <w:rPr>
                <w:rFonts w:ascii="Cambria" w:hAnsi="Cambria"/>
                <w:sz w:val="20"/>
              </w:rPr>
              <w:t>Основы</w:t>
            </w:r>
            <w:r>
              <w:rPr>
                <w:rFonts w:ascii="Cambria" w:hAnsi="Cambria"/>
                <w:spacing w:val="-9"/>
                <w:sz w:val="20"/>
              </w:rPr>
              <w:t xml:space="preserve"> </w:t>
            </w:r>
            <w:r>
              <w:rPr>
                <w:rFonts w:ascii="Cambria" w:hAnsi="Cambria"/>
                <w:sz w:val="20"/>
              </w:rPr>
              <w:t>религиозных</w:t>
            </w:r>
            <w:r>
              <w:rPr>
                <w:rFonts w:ascii="Cambria" w:hAnsi="Cambria"/>
                <w:spacing w:val="-11"/>
                <w:sz w:val="20"/>
              </w:rPr>
              <w:t xml:space="preserve"> </w:t>
            </w:r>
            <w:r>
              <w:rPr>
                <w:rFonts w:ascii="Cambria" w:hAnsi="Cambria"/>
                <w:sz w:val="20"/>
              </w:rPr>
              <w:t>культур</w:t>
            </w:r>
            <w:r>
              <w:rPr>
                <w:rFonts w:ascii="Cambria" w:hAnsi="Cambria"/>
                <w:spacing w:val="-9"/>
                <w:sz w:val="20"/>
              </w:rPr>
              <w:t xml:space="preserve"> </w:t>
            </w:r>
            <w:r>
              <w:rPr>
                <w:rFonts w:ascii="Cambria" w:hAnsi="Cambria"/>
                <w:sz w:val="20"/>
              </w:rPr>
              <w:t>народов</w:t>
            </w:r>
            <w:r>
              <w:rPr>
                <w:rFonts w:ascii="Cambria" w:hAnsi="Cambria"/>
                <w:spacing w:val="-6"/>
                <w:sz w:val="20"/>
              </w:rPr>
              <w:t xml:space="preserve"> </w:t>
            </w:r>
            <w:r>
              <w:rPr>
                <w:rFonts w:ascii="Cambria" w:hAnsi="Cambria"/>
                <w:sz w:val="20"/>
              </w:rPr>
              <w:t>России:</w:t>
            </w:r>
            <w:r>
              <w:rPr>
                <w:rFonts w:ascii="Cambria" w:hAnsi="Cambria"/>
                <w:spacing w:val="-6"/>
                <w:sz w:val="20"/>
              </w:rPr>
              <w:t xml:space="preserve"> </w:t>
            </w:r>
            <w:r>
              <w:rPr>
                <w:rFonts w:ascii="Cambria" w:hAnsi="Cambria"/>
                <w:sz w:val="20"/>
              </w:rPr>
              <w:t>4-</w:t>
            </w:r>
            <w:r>
              <w:rPr>
                <w:rFonts w:ascii="Cambria" w:hAnsi="Cambria"/>
                <w:spacing w:val="-10"/>
                <w:sz w:val="20"/>
              </w:rPr>
              <w:t>й</w:t>
            </w:r>
          </w:p>
        </w:tc>
      </w:tr>
      <w:tr w:rsidR="003B46F0">
        <w:trPr>
          <w:trHeight w:val="856"/>
        </w:trPr>
        <w:tc>
          <w:tcPr>
            <w:tcW w:w="2539" w:type="dxa"/>
            <w:vMerge/>
            <w:tcBorders>
              <w:top w:val="nil"/>
            </w:tcBorders>
          </w:tcPr>
          <w:p w:rsidR="003B46F0" w:rsidRDefault="003B46F0">
            <w:pPr>
              <w:rPr>
                <w:sz w:val="2"/>
                <w:szCs w:val="2"/>
              </w:rPr>
            </w:pPr>
          </w:p>
        </w:tc>
        <w:tc>
          <w:tcPr>
            <w:tcW w:w="7806" w:type="dxa"/>
          </w:tcPr>
          <w:p w:rsidR="003B46F0" w:rsidRDefault="00C01045">
            <w:pPr>
              <w:pStyle w:val="TableParagraph"/>
              <w:spacing w:before="22"/>
              <w:ind w:left="107"/>
              <w:rPr>
                <w:rFonts w:ascii="Cambria" w:hAnsi="Cambria"/>
                <w:sz w:val="20"/>
              </w:rPr>
            </w:pPr>
            <w:r>
              <w:rPr>
                <w:rFonts w:ascii="Cambria" w:hAnsi="Cambria"/>
                <w:sz w:val="20"/>
              </w:rPr>
              <w:t>класс:</w:t>
            </w:r>
            <w:r>
              <w:rPr>
                <w:rFonts w:ascii="Cambria" w:hAnsi="Cambria"/>
                <w:spacing w:val="-5"/>
                <w:sz w:val="20"/>
              </w:rPr>
              <w:t xml:space="preserve"> </w:t>
            </w:r>
            <w:r>
              <w:rPr>
                <w:rFonts w:ascii="Cambria" w:hAnsi="Cambria"/>
                <w:sz w:val="20"/>
              </w:rPr>
              <w:t>учебник.</w:t>
            </w:r>
            <w:r>
              <w:rPr>
                <w:rFonts w:ascii="Cambria" w:hAnsi="Cambria"/>
                <w:spacing w:val="-2"/>
                <w:sz w:val="20"/>
              </w:rPr>
              <w:t xml:space="preserve"> </w:t>
            </w:r>
            <w:r>
              <w:rPr>
                <w:rFonts w:ascii="Cambria" w:hAnsi="Cambria"/>
                <w:sz w:val="20"/>
              </w:rPr>
              <w:t>-</w:t>
            </w:r>
            <w:r>
              <w:rPr>
                <w:rFonts w:ascii="Cambria" w:hAnsi="Cambria"/>
                <w:spacing w:val="-4"/>
                <w:sz w:val="20"/>
              </w:rPr>
              <w:t xml:space="preserve"> </w:t>
            </w:r>
            <w:r>
              <w:rPr>
                <w:rFonts w:ascii="Cambria" w:hAnsi="Cambria"/>
                <w:sz w:val="20"/>
              </w:rPr>
              <w:t>М.</w:t>
            </w:r>
            <w:r>
              <w:rPr>
                <w:rFonts w:ascii="Cambria" w:hAnsi="Cambria"/>
                <w:spacing w:val="-3"/>
                <w:sz w:val="20"/>
              </w:rPr>
              <w:t xml:space="preserve"> </w:t>
            </w:r>
            <w:r>
              <w:rPr>
                <w:rFonts w:ascii="Cambria" w:hAnsi="Cambria"/>
                <w:sz w:val="20"/>
              </w:rPr>
              <w:t>:</w:t>
            </w:r>
            <w:r>
              <w:rPr>
                <w:rFonts w:ascii="Cambria" w:hAnsi="Cambria"/>
                <w:spacing w:val="-3"/>
                <w:sz w:val="20"/>
              </w:rPr>
              <w:t xml:space="preserve"> </w:t>
            </w:r>
            <w:r>
              <w:rPr>
                <w:rFonts w:ascii="Cambria" w:hAnsi="Cambria"/>
                <w:spacing w:val="-2"/>
                <w:sz w:val="20"/>
              </w:rPr>
              <w:t>Просвещение</w:t>
            </w:r>
          </w:p>
        </w:tc>
      </w:tr>
    </w:tbl>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ind w:left="0"/>
        <w:rPr>
          <w:sz w:val="24"/>
        </w:rPr>
      </w:pPr>
    </w:p>
    <w:p w:rsidR="003B46F0" w:rsidRDefault="003B46F0">
      <w:pPr>
        <w:pStyle w:val="a3"/>
        <w:spacing w:before="171"/>
        <w:ind w:left="0"/>
        <w:rPr>
          <w:sz w:val="24"/>
        </w:rPr>
      </w:pPr>
    </w:p>
    <w:p w:rsidR="003B46F0" w:rsidRDefault="00C01045">
      <w:pPr>
        <w:ind w:right="687"/>
        <w:jc w:val="right"/>
        <w:rPr>
          <w:sz w:val="24"/>
        </w:rPr>
      </w:pPr>
      <w:r>
        <w:rPr>
          <w:spacing w:val="-5"/>
          <w:sz w:val="24"/>
        </w:rPr>
        <w:t>257</w:t>
      </w:r>
    </w:p>
    <w:p w:rsidR="003B46F0" w:rsidRDefault="003B46F0">
      <w:pPr>
        <w:jc w:val="right"/>
        <w:rPr>
          <w:sz w:val="24"/>
        </w:rPr>
        <w:sectPr w:rsidR="003B46F0">
          <w:footerReference w:type="default" r:id="rId170"/>
          <w:pgSz w:w="11910" w:h="16840"/>
          <w:pgMar w:top="1100" w:right="440" w:bottom="280" w:left="880" w:header="0" w:footer="0" w:gutter="0"/>
          <w:cols w:space="720"/>
        </w:sectPr>
      </w:pPr>
    </w:p>
    <w:p w:rsidR="003B46F0" w:rsidRDefault="00C01045">
      <w:pPr>
        <w:pStyle w:val="a3"/>
        <w:spacing w:before="86" w:line="220" w:lineRule="auto"/>
        <w:ind w:left="901" w:right="570"/>
      </w:pPr>
      <w:r>
        <w:lastRenderedPageBreak/>
        <w:t>Персональный</w:t>
      </w:r>
      <w:r>
        <w:rPr>
          <w:spacing w:val="-6"/>
        </w:rPr>
        <w:t xml:space="preserve"> </w:t>
      </w:r>
      <w:r>
        <w:t>компьютер учителя,</w:t>
      </w:r>
      <w:r>
        <w:rPr>
          <w:spacing w:val="-1"/>
        </w:rPr>
        <w:t xml:space="preserve"> </w:t>
      </w:r>
      <w:r>
        <w:t>лицензионное</w:t>
      </w:r>
      <w:r>
        <w:rPr>
          <w:spacing w:val="-7"/>
        </w:rPr>
        <w:t xml:space="preserve"> </w:t>
      </w:r>
      <w:r>
        <w:t>программное</w:t>
      </w:r>
      <w:r>
        <w:rPr>
          <w:spacing w:val="-7"/>
        </w:rPr>
        <w:t xml:space="preserve"> </w:t>
      </w:r>
      <w:r>
        <w:t>обеспечение–</w:t>
      </w:r>
      <w:r>
        <w:rPr>
          <w:spacing w:val="-4"/>
        </w:rPr>
        <w:t xml:space="preserve"> </w:t>
      </w:r>
      <w:r>
        <w:t>1</w:t>
      </w:r>
      <w:r>
        <w:rPr>
          <w:spacing w:val="-4"/>
        </w:rPr>
        <w:t xml:space="preserve"> </w:t>
      </w:r>
      <w:r>
        <w:t>шт.</w:t>
      </w:r>
      <w:r>
        <w:rPr>
          <w:spacing w:val="-2"/>
        </w:rPr>
        <w:t xml:space="preserve"> </w:t>
      </w:r>
      <w:r>
        <w:t>МФУ</w:t>
      </w:r>
      <w:r>
        <w:rPr>
          <w:spacing w:val="-7"/>
        </w:rPr>
        <w:t xml:space="preserve"> </w:t>
      </w:r>
      <w:r>
        <w:t>(принтер, сканер, копир) - 1 шт.</w:t>
      </w:r>
    </w:p>
    <w:p w:rsidR="003B46F0" w:rsidRDefault="00C01045">
      <w:pPr>
        <w:spacing w:line="226" w:lineRule="exact"/>
        <w:ind w:left="901"/>
        <w:rPr>
          <w:b/>
          <w:sz w:val="20"/>
        </w:rPr>
      </w:pPr>
      <w:r>
        <w:rPr>
          <w:b/>
          <w:spacing w:val="-2"/>
          <w:sz w:val="20"/>
          <w:u w:val="single"/>
        </w:rPr>
        <w:t>Комплекс</w:t>
      </w:r>
      <w:r>
        <w:rPr>
          <w:b/>
          <w:spacing w:val="4"/>
          <w:sz w:val="20"/>
          <w:u w:val="single"/>
        </w:rPr>
        <w:t xml:space="preserve"> </w:t>
      </w:r>
      <w:r>
        <w:rPr>
          <w:b/>
          <w:spacing w:val="-2"/>
          <w:sz w:val="20"/>
          <w:u w:val="single"/>
        </w:rPr>
        <w:t>учебных</w:t>
      </w:r>
      <w:r>
        <w:rPr>
          <w:b/>
          <w:spacing w:val="-4"/>
          <w:sz w:val="20"/>
          <w:u w:val="single"/>
        </w:rPr>
        <w:t xml:space="preserve"> </w:t>
      </w:r>
      <w:r>
        <w:rPr>
          <w:b/>
          <w:spacing w:val="-2"/>
          <w:sz w:val="20"/>
          <w:u w:val="single"/>
        </w:rPr>
        <w:t>и</w:t>
      </w:r>
      <w:r>
        <w:rPr>
          <w:b/>
          <w:spacing w:val="1"/>
          <w:sz w:val="20"/>
          <w:u w:val="single"/>
        </w:rPr>
        <w:t xml:space="preserve"> </w:t>
      </w:r>
      <w:r>
        <w:rPr>
          <w:b/>
          <w:spacing w:val="-2"/>
          <w:sz w:val="20"/>
          <w:u w:val="single"/>
        </w:rPr>
        <w:t>наглядных пособий</w:t>
      </w:r>
    </w:p>
    <w:p w:rsidR="003B46F0" w:rsidRDefault="00C01045">
      <w:pPr>
        <w:pStyle w:val="a3"/>
        <w:spacing w:before="1" w:line="235" w:lineRule="auto"/>
        <w:ind w:left="901" w:right="516"/>
      </w:pPr>
      <w:r>
        <w:t>Демонстрационные учебные</w:t>
      </w:r>
      <w:r>
        <w:rPr>
          <w:spacing w:val="-3"/>
        </w:rPr>
        <w:t xml:space="preserve"> </w:t>
      </w:r>
      <w:r>
        <w:t>таблицы</w:t>
      </w:r>
      <w:r>
        <w:rPr>
          <w:spacing w:val="-1"/>
        </w:rPr>
        <w:t xml:space="preserve"> </w:t>
      </w:r>
      <w:r>
        <w:t>по</w:t>
      </w:r>
      <w:r>
        <w:rPr>
          <w:spacing w:val="-5"/>
        </w:rPr>
        <w:t xml:space="preserve"> </w:t>
      </w:r>
      <w:r>
        <w:t>русскому</w:t>
      </w:r>
      <w:r>
        <w:rPr>
          <w:spacing w:val="-13"/>
        </w:rPr>
        <w:t xml:space="preserve"> </w:t>
      </w:r>
      <w:r>
        <w:t>языку и</w:t>
      </w:r>
      <w:r>
        <w:rPr>
          <w:spacing w:val="-7"/>
        </w:rPr>
        <w:t xml:space="preserve"> </w:t>
      </w:r>
      <w:r>
        <w:t>литературному</w:t>
      </w:r>
      <w:r>
        <w:rPr>
          <w:spacing w:val="-12"/>
        </w:rPr>
        <w:t xml:space="preserve"> </w:t>
      </w:r>
      <w:r>
        <w:t>чтению</w:t>
      </w:r>
      <w:r>
        <w:rPr>
          <w:spacing w:val="-6"/>
        </w:rPr>
        <w:t xml:space="preserve"> </w:t>
      </w:r>
      <w:r>
        <w:t>для</w:t>
      </w:r>
      <w:r>
        <w:rPr>
          <w:spacing w:val="-1"/>
        </w:rPr>
        <w:t xml:space="preserve"> </w:t>
      </w:r>
      <w:r>
        <w:t>начальной</w:t>
      </w:r>
      <w:r>
        <w:rPr>
          <w:spacing w:val="-2"/>
        </w:rPr>
        <w:t xml:space="preserve"> </w:t>
      </w:r>
      <w:r>
        <w:t>школы – 1 комплект</w:t>
      </w:r>
    </w:p>
    <w:p w:rsidR="003B46F0" w:rsidRDefault="00C01045">
      <w:pPr>
        <w:pStyle w:val="a3"/>
        <w:spacing w:before="2"/>
        <w:ind w:left="901"/>
      </w:pPr>
      <w:r>
        <w:t>Демонстрационные</w:t>
      </w:r>
      <w:r>
        <w:rPr>
          <w:spacing w:val="-5"/>
        </w:rPr>
        <w:t xml:space="preserve"> </w:t>
      </w:r>
      <w:r>
        <w:t>учебные</w:t>
      </w:r>
      <w:r>
        <w:rPr>
          <w:spacing w:val="-8"/>
        </w:rPr>
        <w:t xml:space="preserve"> </w:t>
      </w:r>
      <w:r>
        <w:t>таблицы</w:t>
      </w:r>
      <w:r>
        <w:rPr>
          <w:spacing w:val="-7"/>
        </w:rPr>
        <w:t xml:space="preserve"> </w:t>
      </w:r>
      <w:r>
        <w:t>по</w:t>
      </w:r>
      <w:r>
        <w:rPr>
          <w:spacing w:val="-10"/>
        </w:rPr>
        <w:t xml:space="preserve"> </w:t>
      </w:r>
      <w:r>
        <w:t>математике</w:t>
      </w:r>
      <w:r>
        <w:rPr>
          <w:spacing w:val="32"/>
        </w:rPr>
        <w:t xml:space="preserve"> </w:t>
      </w:r>
      <w:r>
        <w:t>для</w:t>
      </w:r>
      <w:r>
        <w:rPr>
          <w:spacing w:val="-6"/>
        </w:rPr>
        <w:t xml:space="preserve"> </w:t>
      </w:r>
      <w:r>
        <w:t>начальной</w:t>
      </w:r>
      <w:r>
        <w:rPr>
          <w:spacing w:val="-7"/>
        </w:rPr>
        <w:t xml:space="preserve"> </w:t>
      </w:r>
      <w:r>
        <w:t>школы</w:t>
      </w:r>
      <w:r>
        <w:rPr>
          <w:spacing w:val="-6"/>
        </w:rPr>
        <w:t xml:space="preserve"> </w:t>
      </w:r>
      <w:r>
        <w:t>–</w:t>
      </w:r>
      <w:r>
        <w:rPr>
          <w:spacing w:val="-9"/>
        </w:rPr>
        <w:t xml:space="preserve"> </w:t>
      </w:r>
      <w:r>
        <w:t>1</w:t>
      </w:r>
      <w:r>
        <w:rPr>
          <w:spacing w:val="-10"/>
        </w:rPr>
        <w:t xml:space="preserve"> </w:t>
      </w:r>
      <w:r>
        <w:rPr>
          <w:spacing w:val="-2"/>
        </w:rPr>
        <w:t>комплект</w:t>
      </w:r>
    </w:p>
    <w:p w:rsidR="003B46F0" w:rsidRDefault="00C01045">
      <w:pPr>
        <w:pStyle w:val="a3"/>
        <w:spacing w:before="1"/>
        <w:ind w:left="901" w:right="570"/>
      </w:pPr>
      <w:r>
        <w:t>Комплект</w:t>
      </w:r>
      <w:r>
        <w:rPr>
          <w:spacing w:val="-13"/>
        </w:rPr>
        <w:t xml:space="preserve"> </w:t>
      </w:r>
      <w:r>
        <w:t>словарей</w:t>
      </w:r>
      <w:r>
        <w:rPr>
          <w:spacing w:val="-12"/>
        </w:rPr>
        <w:t xml:space="preserve"> </w:t>
      </w:r>
      <w:r>
        <w:t>(орфографический,</w:t>
      </w:r>
      <w:r>
        <w:rPr>
          <w:spacing w:val="-11"/>
        </w:rPr>
        <w:t xml:space="preserve"> </w:t>
      </w:r>
      <w:r>
        <w:t>толковый,</w:t>
      </w:r>
      <w:r>
        <w:rPr>
          <w:spacing w:val="-10"/>
        </w:rPr>
        <w:t xml:space="preserve"> </w:t>
      </w:r>
      <w:r>
        <w:t>орфоэпический,</w:t>
      </w:r>
      <w:r>
        <w:rPr>
          <w:spacing w:val="-6"/>
        </w:rPr>
        <w:t xml:space="preserve"> </w:t>
      </w:r>
      <w:r>
        <w:t>этимологический,</w:t>
      </w:r>
      <w:r>
        <w:rPr>
          <w:spacing w:val="-7"/>
        </w:rPr>
        <w:t xml:space="preserve"> </w:t>
      </w:r>
      <w:r>
        <w:t>фразеологический, словарь ударений.) – 1 комплект</w:t>
      </w:r>
    </w:p>
    <w:p w:rsidR="003B46F0" w:rsidRDefault="00C01045">
      <w:pPr>
        <w:pStyle w:val="a3"/>
        <w:spacing w:line="228" w:lineRule="auto"/>
        <w:ind w:left="901" w:right="1415"/>
        <w:jc w:val="both"/>
      </w:pPr>
      <w:r>
        <w:t>Демонстрационные учебные</w:t>
      </w:r>
      <w:r>
        <w:rPr>
          <w:spacing w:val="-1"/>
        </w:rPr>
        <w:t xml:space="preserve"> </w:t>
      </w:r>
      <w:r>
        <w:t>таблицы по</w:t>
      </w:r>
      <w:r>
        <w:rPr>
          <w:spacing w:val="-7"/>
        </w:rPr>
        <w:t xml:space="preserve"> </w:t>
      </w:r>
      <w:r>
        <w:t>окружающему</w:t>
      </w:r>
      <w:r>
        <w:rPr>
          <w:spacing w:val="-2"/>
        </w:rPr>
        <w:t xml:space="preserve"> </w:t>
      </w:r>
      <w:r>
        <w:t>миру</w:t>
      </w:r>
      <w:r>
        <w:rPr>
          <w:spacing w:val="-12"/>
        </w:rPr>
        <w:t xml:space="preserve"> </w:t>
      </w:r>
      <w:r>
        <w:t>для начальной школы -1</w:t>
      </w:r>
      <w:r>
        <w:rPr>
          <w:spacing w:val="-2"/>
        </w:rPr>
        <w:t xml:space="preserve"> </w:t>
      </w:r>
      <w:r>
        <w:t>комплект Комплект</w:t>
      </w:r>
      <w:r>
        <w:rPr>
          <w:spacing w:val="-8"/>
        </w:rPr>
        <w:t xml:space="preserve"> </w:t>
      </w:r>
      <w:r>
        <w:t>раздаточный учебно-лабораторного</w:t>
      </w:r>
      <w:r>
        <w:rPr>
          <w:spacing w:val="-7"/>
        </w:rPr>
        <w:t xml:space="preserve"> </w:t>
      </w:r>
      <w:r>
        <w:t>и</w:t>
      </w:r>
      <w:r>
        <w:rPr>
          <w:spacing w:val="-7"/>
        </w:rPr>
        <w:t xml:space="preserve"> </w:t>
      </w:r>
      <w:r>
        <w:t>практического</w:t>
      </w:r>
      <w:r>
        <w:rPr>
          <w:spacing w:val="-7"/>
        </w:rPr>
        <w:t xml:space="preserve"> </w:t>
      </w:r>
      <w:r>
        <w:t>оборудования</w:t>
      </w:r>
      <w:r>
        <w:rPr>
          <w:spacing w:val="-4"/>
        </w:rPr>
        <w:t xml:space="preserve"> </w:t>
      </w:r>
      <w:r>
        <w:t>по</w:t>
      </w:r>
      <w:r>
        <w:rPr>
          <w:spacing w:val="-7"/>
        </w:rPr>
        <w:t xml:space="preserve"> </w:t>
      </w:r>
      <w:r>
        <w:t>технологии</w:t>
      </w:r>
      <w:r>
        <w:rPr>
          <w:spacing w:val="-8"/>
        </w:rPr>
        <w:t xml:space="preserve"> </w:t>
      </w:r>
      <w:r>
        <w:t>для начальных классов-6 комплектов</w:t>
      </w:r>
    </w:p>
    <w:p w:rsidR="003B46F0" w:rsidRDefault="00C01045">
      <w:pPr>
        <w:spacing w:line="230" w:lineRule="auto"/>
        <w:ind w:left="901" w:right="1556"/>
        <w:jc w:val="both"/>
        <w:rPr>
          <w:sz w:val="20"/>
        </w:rPr>
      </w:pPr>
      <w:r>
        <w:rPr>
          <w:b/>
          <w:sz w:val="20"/>
          <w:u w:val="single"/>
        </w:rPr>
        <w:t>Комплекс</w:t>
      </w:r>
      <w:r>
        <w:rPr>
          <w:b/>
          <w:spacing w:val="-5"/>
          <w:sz w:val="20"/>
          <w:u w:val="single"/>
        </w:rPr>
        <w:t xml:space="preserve"> </w:t>
      </w:r>
      <w:r>
        <w:rPr>
          <w:b/>
          <w:sz w:val="20"/>
          <w:u w:val="single"/>
        </w:rPr>
        <w:t>учебных</w:t>
      </w:r>
      <w:r>
        <w:rPr>
          <w:b/>
          <w:spacing w:val="-11"/>
          <w:sz w:val="20"/>
          <w:u w:val="single"/>
        </w:rPr>
        <w:t xml:space="preserve"> </w:t>
      </w:r>
      <w:r>
        <w:rPr>
          <w:b/>
          <w:sz w:val="20"/>
          <w:u w:val="single"/>
        </w:rPr>
        <w:t>и</w:t>
      </w:r>
      <w:r>
        <w:rPr>
          <w:b/>
          <w:spacing w:val="-7"/>
          <w:sz w:val="20"/>
          <w:u w:val="single"/>
        </w:rPr>
        <w:t xml:space="preserve"> </w:t>
      </w:r>
      <w:r>
        <w:rPr>
          <w:b/>
          <w:sz w:val="20"/>
          <w:u w:val="single"/>
        </w:rPr>
        <w:t>наглядных</w:t>
      </w:r>
      <w:r>
        <w:rPr>
          <w:b/>
          <w:spacing w:val="-10"/>
          <w:sz w:val="20"/>
          <w:u w:val="single"/>
        </w:rPr>
        <w:t xml:space="preserve"> </w:t>
      </w:r>
      <w:r>
        <w:rPr>
          <w:b/>
          <w:sz w:val="20"/>
          <w:u w:val="single"/>
        </w:rPr>
        <w:t>пособий</w:t>
      </w:r>
      <w:r>
        <w:rPr>
          <w:b/>
          <w:spacing w:val="-4"/>
          <w:sz w:val="20"/>
          <w:u w:val="single"/>
        </w:rPr>
        <w:t xml:space="preserve"> </w:t>
      </w:r>
      <w:r>
        <w:rPr>
          <w:b/>
          <w:sz w:val="20"/>
          <w:u w:val="single"/>
        </w:rPr>
        <w:t>по</w:t>
      </w:r>
      <w:r>
        <w:rPr>
          <w:b/>
          <w:spacing w:val="-7"/>
          <w:sz w:val="20"/>
          <w:u w:val="single"/>
        </w:rPr>
        <w:t xml:space="preserve"> </w:t>
      </w:r>
      <w:r>
        <w:rPr>
          <w:b/>
          <w:sz w:val="20"/>
          <w:u w:val="single"/>
        </w:rPr>
        <w:t>изобразительному</w:t>
      </w:r>
      <w:r>
        <w:rPr>
          <w:b/>
          <w:spacing w:val="-3"/>
          <w:sz w:val="20"/>
          <w:u w:val="single"/>
        </w:rPr>
        <w:t xml:space="preserve"> </w:t>
      </w:r>
      <w:r>
        <w:rPr>
          <w:b/>
          <w:sz w:val="20"/>
          <w:u w:val="single"/>
        </w:rPr>
        <w:t>искусству</w:t>
      </w:r>
      <w:r>
        <w:rPr>
          <w:b/>
          <w:spacing w:val="-8"/>
          <w:sz w:val="20"/>
        </w:rPr>
        <w:t xml:space="preserve"> </w:t>
      </w:r>
      <w:r>
        <w:rPr>
          <w:sz w:val="20"/>
        </w:rPr>
        <w:t>Набор</w:t>
      </w:r>
      <w:r>
        <w:rPr>
          <w:spacing w:val="-3"/>
          <w:sz w:val="20"/>
        </w:rPr>
        <w:t xml:space="preserve"> </w:t>
      </w:r>
      <w:r>
        <w:rPr>
          <w:sz w:val="20"/>
        </w:rPr>
        <w:t>объёмных фигур- 1 набор</w:t>
      </w:r>
    </w:p>
    <w:p w:rsidR="003B46F0" w:rsidRDefault="00C01045">
      <w:pPr>
        <w:pStyle w:val="a3"/>
        <w:spacing w:line="223" w:lineRule="exact"/>
        <w:ind w:left="901"/>
        <w:jc w:val="both"/>
      </w:pPr>
      <w:r>
        <w:t>Набор</w:t>
      </w:r>
      <w:r>
        <w:rPr>
          <w:spacing w:val="-7"/>
        </w:rPr>
        <w:t xml:space="preserve"> </w:t>
      </w:r>
      <w:r>
        <w:t>плоскостных</w:t>
      </w:r>
      <w:r>
        <w:rPr>
          <w:spacing w:val="36"/>
        </w:rPr>
        <w:t xml:space="preserve"> </w:t>
      </w:r>
      <w:r>
        <w:t>фигур-1</w:t>
      </w:r>
      <w:r>
        <w:rPr>
          <w:spacing w:val="-6"/>
        </w:rPr>
        <w:t xml:space="preserve"> </w:t>
      </w:r>
      <w:r>
        <w:rPr>
          <w:spacing w:val="-4"/>
        </w:rPr>
        <w:t>набор</w:t>
      </w:r>
    </w:p>
    <w:p w:rsidR="003B46F0" w:rsidRDefault="00C01045">
      <w:pPr>
        <w:pStyle w:val="a3"/>
        <w:spacing w:line="237" w:lineRule="auto"/>
        <w:ind w:left="901" w:right="3980"/>
        <w:jc w:val="both"/>
      </w:pPr>
      <w:r>
        <w:t>Набор печатных пособий (картины)-1 набор Набор печатных пособий</w:t>
      </w:r>
      <w:r>
        <w:rPr>
          <w:spacing w:val="-10"/>
        </w:rPr>
        <w:t xml:space="preserve"> </w:t>
      </w:r>
      <w:r>
        <w:t>(плакаты)-1</w:t>
      </w:r>
      <w:r>
        <w:rPr>
          <w:spacing w:val="-8"/>
        </w:rPr>
        <w:t xml:space="preserve"> </w:t>
      </w:r>
      <w:r>
        <w:t>набор</w:t>
      </w:r>
      <w:r>
        <w:rPr>
          <w:spacing w:val="-9"/>
        </w:rPr>
        <w:t xml:space="preserve"> </w:t>
      </w:r>
      <w:r>
        <w:t>Набор</w:t>
      </w:r>
      <w:r>
        <w:rPr>
          <w:spacing w:val="-9"/>
        </w:rPr>
        <w:t xml:space="preserve"> </w:t>
      </w:r>
      <w:r>
        <w:t>печатных</w:t>
      </w:r>
      <w:r>
        <w:rPr>
          <w:spacing w:val="-8"/>
        </w:rPr>
        <w:t xml:space="preserve"> </w:t>
      </w:r>
      <w:r>
        <w:t>пособий</w:t>
      </w:r>
      <w:r>
        <w:rPr>
          <w:spacing w:val="-11"/>
        </w:rPr>
        <w:t xml:space="preserve"> </w:t>
      </w:r>
      <w:proofErr w:type="gramStart"/>
      <w:r>
        <w:t>(</w:t>
      </w:r>
      <w:r>
        <w:rPr>
          <w:spacing w:val="-8"/>
        </w:rPr>
        <w:t xml:space="preserve"> </w:t>
      </w:r>
      <w:r>
        <w:t>портреты</w:t>
      </w:r>
      <w:proofErr w:type="gramEnd"/>
      <w:r>
        <w:t xml:space="preserve">)-1 </w:t>
      </w:r>
      <w:r>
        <w:rPr>
          <w:spacing w:val="-2"/>
        </w:rPr>
        <w:t>набор</w:t>
      </w:r>
    </w:p>
    <w:p w:rsidR="003B46F0" w:rsidRDefault="00C01045">
      <w:pPr>
        <w:ind w:left="901" w:right="2187" w:hanging="82"/>
        <w:jc w:val="both"/>
        <w:rPr>
          <w:sz w:val="20"/>
        </w:rPr>
      </w:pPr>
      <w:r>
        <w:rPr>
          <w:b/>
          <w:sz w:val="20"/>
          <w:u w:val="single"/>
        </w:rPr>
        <w:t>Комплекс</w:t>
      </w:r>
      <w:r>
        <w:rPr>
          <w:b/>
          <w:spacing w:val="-4"/>
          <w:sz w:val="20"/>
          <w:u w:val="single"/>
        </w:rPr>
        <w:t xml:space="preserve"> </w:t>
      </w:r>
      <w:r>
        <w:rPr>
          <w:b/>
          <w:sz w:val="20"/>
          <w:u w:val="single"/>
        </w:rPr>
        <w:t>учебных</w:t>
      </w:r>
      <w:r>
        <w:rPr>
          <w:b/>
          <w:spacing w:val="-10"/>
          <w:sz w:val="20"/>
          <w:u w:val="single"/>
        </w:rPr>
        <w:t xml:space="preserve"> </w:t>
      </w:r>
      <w:r>
        <w:rPr>
          <w:b/>
          <w:sz w:val="20"/>
          <w:u w:val="single"/>
        </w:rPr>
        <w:t>и</w:t>
      </w:r>
      <w:r>
        <w:rPr>
          <w:b/>
          <w:spacing w:val="-6"/>
          <w:sz w:val="20"/>
          <w:u w:val="single"/>
        </w:rPr>
        <w:t xml:space="preserve"> </w:t>
      </w:r>
      <w:r>
        <w:rPr>
          <w:b/>
          <w:sz w:val="20"/>
          <w:u w:val="single"/>
        </w:rPr>
        <w:t>наглядных</w:t>
      </w:r>
      <w:r>
        <w:rPr>
          <w:b/>
          <w:spacing w:val="-9"/>
          <w:sz w:val="20"/>
          <w:u w:val="single"/>
        </w:rPr>
        <w:t xml:space="preserve"> </w:t>
      </w:r>
      <w:r>
        <w:rPr>
          <w:b/>
          <w:sz w:val="20"/>
          <w:u w:val="single"/>
        </w:rPr>
        <w:t>пособий</w:t>
      </w:r>
      <w:r>
        <w:rPr>
          <w:b/>
          <w:spacing w:val="-3"/>
          <w:sz w:val="20"/>
          <w:u w:val="single"/>
        </w:rPr>
        <w:t xml:space="preserve"> </w:t>
      </w:r>
      <w:r>
        <w:rPr>
          <w:b/>
          <w:sz w:val="20"/>
          <w:u w:val="single"/>
        </w:rPr>
        <w:t>по</w:t>
      </w:r>
      <w:r>
        <w:rPr>
          <w:b/>
          <w:spacing w:val="-5"/>
          <w:sz w:val="20"/>
          <w:u w:val="single"/>
        </w:rPr>
        <w:t xml:space="preserve"> </w:t>
      </w:r>
      <w:r>
        <w:rPr>
          <w:b/>
          <w:sz w:val="20"/>
          <w:u w:val="single"/>
        </w:rPr>
        <w:t>иностранному</w:t>
      </w:r>
      <w:r>
        <w:rPr>
          <w:b/>
          <w:spacing w:val="-2"/>
          <w:sz w:val="20"/>
          <w:u w:val="single"/>
        </w:rPr>
        <w:t xml:space="preserve"> </w:t>
      </w:r>
      <w:r>
        <w:rPr>
          <w:b/>
          <w:sz w:val="20"/>
          <w:u w:val="single"/>
        </w:rPr>
        <w:t>языку</w:t>
      </w:r>
      <w:r>
        <w:rPr>
          <w:b/>
          <w:spacing w:val="-4"/>
          <w:sz w:val="20"/>
        </w:rPr>
        <w:t xml:space="preserve"> </w:t>
      </w:r>
      <w:r>
        <w:rPr>
          <w:sz w:val="20"/>
        </w:rPr>
        <w:t>Касса букв-</w:t>
      </w:r>
      <w:r>
        <w:rPr>
          <w:spacing w:val="-2"/>
          <w:sz w:val="20"/>
        </w:rPr>
        <w:t xml:space="preserve"> </w:t>
      </w:r>
      <w:r>
        <w:rPr>
          <w:sz w:val="20"/>
        </w:rPr>
        <w:t>12</w:t>
      </w:r>
      <w:r>
        <w:rPr>
          <w:spacing w:val="-2"/>
          <w:sz w:val="20"/>
        </w:rPr>
        <w:t xml:space="preserve"> </w:t>
      </w:r>
      <w:r>
        <w:rPr>
          <w:sz w:val="20"/>
        </w:rPr>
        <w:t>шт. Дидактические карточки-задания-</w:t>
      </w:r>
    </w:p>
    <w:sectPr w:rsidR="003B46F0">
      <w:footerReference w:type="default" r:id="rId171"/>
      <w:pgSz w:w="11910" w:h="16840"/>
      <w:pgMar w:top="1020" w:right="440" w:bottom="280" w:left="88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1E93" w:rsidRDefault="00511E93">
      <w:r>
        <w:separator/>
      </w:r>
    </w:p>
  </w:endnote>
  <w:endnote w:type="continuationSeparator" w:id="0">
    <w:p w:rsidR="00511E93" w:rsidRDefault="00511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MT">
    <w:altName w:val="Arial"/>
    <w:charset w:val="01"/>
    <w:family w:val="swiss"/>
    <w:pitch w:val="variable"/>
  </w:font>
  <w:font w:name="Microsoft Sans Serif">
    <w:altName w:val="Microsoft Sans Serif"/>
    <w:panose1 w:val="020B0604020202020204"/>
    <w:charset w:val="CC"/>
    <w:family w:val="swiss"/>
    <w:pitch w:val="variable"/>
    <w:sig w:usb0="E5002EFF" w:usb1="C000605B" w:usb2="00000029" w:usb3="00000000" w:csb0="000101FF" w:csb1="00000000"/>
  </w:font>
  <w:font w:name="Franklin Gothic Medium">
    <w:altName w:val="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altName w:val="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251656704" behindDoc="1" locked="0" layoutInCell="1" allowOverlap="1">
              <wp:simplePos x="0" y="0"/>
              <wp:positionH relativeFrom="page">
                <wp:posOffset>7179309</wp:posOffset>
              </wp:positionH>
              <wp:positionV relativeFrom="page">
                <wp:posOffset>9720613</wp:posOffset>
              </wp:positionV>
              <wp:extent cx="165100" cy="236854"/>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236854"/>
                      </a:xfrm>
                      <a:prstGeom prst="rect">
                        <a:avLst/>
                      </a:prstGeom>
                    </wps:spPr>
                    <wps:txbx>
                      <w:txbxContent>
                        <w:p w:rsidR="00C01045" w:rsidRDefault="00C01045">
                          <w:pPr>
                            <w:spacing w:before="77"/>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3C5C74">
                            <w:rPr>
                              <w:noProof/>
                              <w:spacing w:val="-10"/>
                              <w:sz w:val="24"/>
                            </w:rPr>
                            <w:t>6</w:t>
                          </w:r>
                          <w:r>
                            <w:rPr>
                              <w:spacing w:val="-10"/>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55" type="#_x0000_t202" style="position:absolute;margin-left:565.3pt;margin-top:765.4pt;width:13pt;height:18.65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" filled="f" stroked="f">
              <v:path arrowok="t"/>
              <v:textbox inset="0,0,0,0">
                <w:txbxContent>
                  <w:p w:rsidR="00C01045" w:rsidRDefault="00C01045">
                    <w:pPr>
                      <w:spacing w:before="77"/>
                      <w:ind w:left="60"/>
                      <w:rPr>
                        <w:sz w:val="24"/>
                      </w:rPr>
                    </w:pPr>
                    <w:r>
                      <w:rPr>
                        <w:spacing w:val="-10"/>
                        <w:sz w:val="24"/>
                      </w:rPr>
                      <w:fldChar w:fldCharType="begin"/>
                    </w:r>
                    <w:r>
                      <w:rPr>
                        <w:spacing w:val="-10"/>
                        <w:sz w:val="24"/>
                      </w:rPr>
                      <w:instrText xml:space="preserve"> PAGE </w:instrText>
                    </w:r>
                    <w:r>
                      <w:rPr>
                        <w:spacing w:val="-10"/>
                        <w:sz w:val="24"/>
                      </w:rPr>
                      <w:fldChar w:fldCharType="separate"/>
                    </w:r>
                    <w:r w:rsidR="003C5C74">
                      <w:rPr>
                        <w:noProof/>
                        <w:spacing w:val="-10"/>
                        <w:sz w:val="24"/>
                      </w:rPr>
                      <w:t>6</w:t>
                    </w:r>
                    <w:r>
                      <w:rPr>
                        <w:spacing w:val="-10"/>
                        <w:sz w:val="24"/>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38752" behindDoc="1" locked="0" layoutInCell="1" allowOverlap="1">
              <wp:simplePos x="0" y="0"/>
              <wp:positionH relativeFrom="page">
                <wp:posOffset>7103109</wp:posOffset>
              </wp:positionH>
              <wp:positionV relativeFrom="page">
                <wp:posOffset>9668797</wp:posOffset>
              </wp:positionV>
              <wp:extent cx="241300" cy="19431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33</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063" type="#_x0000_t202" style="position:absolute;margin-left:559.3pt;margin-top:761.3pt;width:19pt;height:15.3pt;z-index:-2637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" filled="f" stroked="f">
              <v:path arrowok="t"/>
              <v:textbox inset="0,0,0,0">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33</w:t>
                    </w:r>
                    <w:r>
                      <w:rPr>
                        <w:spacing w:val="-5"/>
                        <w:sz w:val="24"/>
                      </w:rP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2"/>
      </w:rPr>
    </w:pPr>
  </w:p>
</w:ftr>
</file>

<file path=word/footer1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19"/>
      </w:rPr>
    </w:pPr>
    <w:r>
      <w:rPr>
        <w:noProof/>
        <w:lang w:eastAsia="ru-RU"/>
      </w:rPr>
      <mc:AlternateContent>
        <mc:Choice Requires="wps">
          <w:drawing>
            <wp:anchor distT="0" distB="0" distL="0" distR="0" simplePos="0" relativeHeight="476978688" behindDoc="1" locked="0" layoutInCell="1" allowOverlap="1">
              <wp:simplePos x="0" y="0"/>
              <wp:positionH relativeFrom="page">
                <wp:posOffset>7026909</wp:posOffset>
              </wp:positionH>
              <wp:positionV relativeFrom="page">
                <wp:posOffset>9741949</wp:posOffset>
              </wp:positionV>
              <wp:extent cx="317500" cy="249554"/>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249554"/>
                      </a:xfrm>
                      <a:prstGeom prst="rect">
                        <a:avLst/>
                      </a:prstGeom>
                    </wps:spPr>
                    <wps:txbx>
                      <w:txbxContent>
                        <w:p w:rsidR="00C01045" w:rsidRDefault="00C01045">
                          <w:pPr>
                            <w:spacing w:before="96"/>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183</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5" o:spid="_x0000_s1141" type="#_x0000_t202" style="position:absolute;margin-left:553.3pt;margin-top:767.1pt;width:25pt;height:19.65pt;z-index:-2633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" filled="f" stroked="f">
              <v:path arrowok="t"/>
              <v:textbox inset="0,0,0,0">
                <w:txbxContent>
                  <w:p w:rsidR="00C01045" w:rsidRDefault="00C01045">
                    <w:pPr>
                      <w:spacing w:before="96"/>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183</w:t>
                    </w:r>
                    <w:r>
                      <w:rPr>
                        <w:spacing w:val="-5"/>
                        <w:sz w:val="24"/>
                      </w:rP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79200" behindDoc="1" locked="0" layoutInCell="1" allowOverlap="1">
              <wp:simplePos x="0" y="0"/>
              <wp:positionH relativeFrom="page">
                <wp:posOffset>7026909</wp:posOffset>
              </wp:positionH>
              <wp:positionV relativeFrom="page">
                <wp:posOffset>10010478</wp:posOffset>
              </wp:positionV>
              <wp:extent cx="317500" cy="19431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042A3D">
                            <w:rPr>
                              <w:noProof/>
                              <w:spacing w:val="-5"/>
                              <w:sz w:val="24"/>
                            </w:rPr>
                            <w:t>185</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6" o:spid="_x0000_s1142" type="#_x0000_t202" style="position:absolute;margin-left:553.3pt;margin-top:788.25pt;width:25pt;height:15.3pt;z-index:-2633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" filled="f" stroked="f">
              <v:path arrowok="t"/>
              <v:textbox inset="0,0,0,0">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042A3D">
                      <w:rPr>
                        <w:noProof/>
                        <w:spacing w:val="-5"/>
                        <w:sz w:val="24"/>
                      </w:rPr>
                      <w:t>185</w:t>
                    </w:r>
                    <w:r>
                      <w:rPr>
                        <w:spacing w:val="-5"/>
                        <w:sz w:val="24"/>
                      </w:rPr>
                      <w:fldChar w:fldCharType="end"/>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79712" behindDoc="1" locked="0" layoutInCell="1" allowOverlap="1">
              <wp:simplePos x="0" y="0"/>
              <wp:positionH relativeFrom="page">
                <wp:posOffset>7055357</wp:posOffset>
              </wp:positionH>
              <wp:positionV relativeFrom="page">
                <wp:posOffset>9900445</wp:posOffset>
              </wp:positionV>
              <wp:extent cx="254000" cy="19431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C01045" w:rsidRDefault="00C01045">
                          <w:pPr>
                            <w:spacing w:before="10"/>
                            <w:ind w:left="20"/>
                            <w:rPr>
                              <w:sz w:val="24"/>
                            </w:rPr>
                          </w:pPr>
                          <w:r>
                            <w:rPr>
                              <w:spacing w:val="-5"/>
                              <w:sz w:val="24"/>
                            </w:rPr>
                            <w:t>186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7" o:spid="_x0000_s1143" type="#_x0000_t202" style="position:absolute;margin-left:555.55pt;margin-top:779.55pt;width:20pt;height:15.3pt;z-index:-2633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" filled="f" stroked="f">
              <v:path arrowok="t"/>
              <v:textbox inset="0,0,0,0">
                <w:txbxContent>
                  <w:p w:rsidR="00C01045" w:rsidRDefault="00C01045">
                    <w:pPr>
                      <w:spacing w:before="10"/>
                      <w:ind w:left="20"/>
                      <w:rPr>
                        <w:sz w:val="24"/>
                      </w:rPr>
                    </w:pPr>
                    <w:r>
                      <w:rPr>
                        <w:spacing w:val="-5"/>
                        <w:sz w:val="24"/>
                      </w:rPr>
                      <w:t>186</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80224" behindDoc="1" locked="0" layoutInCell="1" allowOverlap="1">
              <wp:simplePos x="0" y="0"/>
              <wp:positionH relativeFrom="page">
                <wp:posOffset>7052309</wp:posOffset>
              </wp:positionH>
              <wp:positionV relativeFrom="page">
                <wp:posOffset>9790717</wp:posOffset>
              </wp:positionV>
              <wp:extent cx="254000" cy="19431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C01045" w:rsidRDefault="00C01045">
                          <w:pPr>
                            <w:spacing w:before="10"/>
                            <w:ind w:left="20"/>
                            <w:rPr>
                              <w:sz w:val="24"/>
                            </w:rPr>
                          </w:pPr>
                          <w:r>
                            <w:rPr>
                              <w:spacing w:val="-5"/>
                              <w:sz w:val="24"/>
                            </w:rPr>
                            <w:t>187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8" o:spid="_x0000_s1144" type="#_x0000_t202" style="position:absolute;margin-left:555.3pt;margin-top:770.9pt;width:20pt;height:15.3pt;z-index:-2633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" filled="f" stroked="f">
              <v:path arrowok="t"/>
              <v:textbox inset="0,0,0,0">
                <w:txbxContent>
                  <w:p w:rsidR="00C01045" w:rsidRDefault="00C01045">
                    <w:pPr>
                      <w:spacing w:before="10"/>
                      <w:ind w:left="20"/>
                      <w:rPr>
                        <w:sz w:val="24"/>
                      </w:rPr>
                    </w:pPr>
                    <w:r>
                      <w:rPr>
                        <w:spacing w:val="-5"/>
                        <w:sz w:val="24"/>
                      </w:rPr>
                      <w:t>187</w:t>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2"/>
      </w:rPr>
    </w:pPr>
  </w:p>
</w:ftr>
</file>

<file path=word/footer1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2"/>
      </w:rPr>
    </w:pPr>
  </w:p>
</w:ftr>
</file>

<file path=word/footer1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80736" behindDoc="1" locked="0" layoutInCell="1" allowOverlap="1">
              <wp:simplePos x="0" y="0"/>
              <wp:positionH relativeFrom="page">
                <wp:posOffset>7411973</wp:posOffset>
              </wp:positionH>
              <wp:positionV relativeFrom="page">
                <wp:posOffset>10068390</wp:posOffset>
              </wp:positionV>
              <wp:extent cx="101600" cy="19431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rsidR="00C01045" w:rsidRDefault="00C01045">
                          <w:pPr>
                            <w:spacing w:before="10"/>
                            <w:ind w:left="20"/>
                            <w:rPr>
                              <w:sz w:val="24"/>
                            </w:rPr>
                          </w:pPr>
                          <w:r>
                            <w:rPr>
                              <w:spacing w:val="-10"/>
                              <w:sz w:val="24"/>
                            </w:rPr>
                            <w:t>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9" o:spid="_x0000_s1145" type="#_x0000_t202" style="position:absolute;margin-left:583.6pt;margin-top:792.8pt;width:8pt;height:15.3pt;z-index:-2633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" filled="f" stroked="f">
              <v:path arrowok="t"/>
              <v:textbox inset="0,0,0,0">
                <w:txbxContent>
                  <w:p w:rsidR="00C01045" w:rsidRDefault="00C01045">
                    <w:pPr>
                      <w:spacing w:before="10"/>
                      <w:ind w:left="20"/>
                      <w:rPr>
                        <w:sz w:val="24"/>
                      </w:rPr>
                    </w:pPr>
                    <w:r>
                      <w:rPr>
                        <w:spacing w:val="-10"/>
                        <w:sz w:val="24"/>
                      </w:rPr>
                      <w:t>1</w:t>
                    </w:r>
                  </w:p>
                </w:txbxContent>
              </v:textbox>
              <w10:wrap anchorx="page" anchory="page"/>
            </v:shape>
          </w:pict>
        </mc:Fallback>
      </mc:AlternateContent>
    </w:r>
    <w:r>
      <w:rPr>
        <w:noProof/>
        <w:lang w:eastAsia="ru-RU"/>
      </w:rPr>
      <mc:AlternateContent>
        <mc:Choice Requires="wps">
          <w:drawing>
            <wp:anchor distT="0" distB="0" distL="0" distR="0" simplePos="0" relativeHeight="476981248" behindDoc="1" locked="0" layoutInCell="1" allowOverlap="1">
              <wp:simplePos x="0" y="0"/>
              <wp:positionH relativeFrom="page">
                <wp:posOffset>7026909</wp:posOffset>
              </wp:positionH>
              <wp:positionV relativeFrom="page">
                <wp:posOffset>10245173</wp:posOffset>
              </wp:positionV>
              <wp:extent cx="241300" cy="20637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6375"/>
                      </a:xfrm>
                      <a:prstGeom prst="rect">
                        <a:avLst/>
                      </a:prstGeom>
                    </wps:spPr>
                    <wps:txbx>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042A3D">
                            <w:rPr>
                              <w:noProof/>
                              <w:spacing w:val="-5"/>
                              <w:sz w:val="24"/>
                            </w:rPr>
                            <w:t>92</w:t>
                          </w:r>
                          <w:r>
                            <w:rPr>
                              <w:spacing w:val="-5"/>
                              <w:sz w:val="24"/>
                            </w:rPr>
                            <w:fldChar w:fldCharType="end"/>
                          </w:r>
                        </w:p>
                      </w:txbxContent>
                    </wps:txbx>
                    <wps:bodyPr wrap="square" lIns="0" tIns="0" rIns="0" bIns="0" rtlCol="0">
                      <a:noAutofit/>
                    </wps:bodyPr>
                  </wps:wsp>
                </a:graphicData>
              </a:graphic>
            </wp:anchor>
          </w:drawing>
        </mc:Choice>
        <mc:Fallback>
          <w:pict>
            <v:shape id="Textbox 110" o:spid="_x0000_s1146" type="#_x0000_t202" style="position:absolute;margin-left:553.3pt;margin-top:806.7pt;width:19pt;height:16.25pt;z-index:-2633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" filled="f" stroked="f">
              <v:path arrowok="t"/>
              <v:textbox inset="0,0,0,0">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042A3D">
                      <w:rPr>
                        <w:noProof/>
                        <w:spacing w:val="-5"/>
                        <w:sz w:val="24"/>
                      </w:rPr>
                      <w:t>92</w:t>
                    </w:r>
                    <w:r>
                      <w:rPr>
                        <w:spacing w:val="-5"/>
                        <w:sz w:val="24"/>
                      </w:rPr>
                      <w:fldChar w:fldCharType="end"/>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81760" behindDoc="1" locked="0" layoutInCell="1" allowOverlap="1">
              <wp:simplePos x="0" y="0"/>
              <wp:positionH relativeFrom="page">
                <wp:posOffset>7411973</wp:posOffset>
              </wp:positionH>
              <wp:positionV relativeFrom="page">
                <wp:posOffset>10379285</wp:posOffset>
              </wp:positionV>
              <wp:extent cx="101600" cy="194310"/>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rsidR="00C01045" w:rsidRDefault="00C01045">
                          <w:pPr>
                            <w:spacing w:before="10"/>
                            <w:ind w:left="20"/>
                            <w:rPr>
                              <w:sz w:val="24"/>
                            </w:rPr>
                          </w:pPr>
                          <w:r>
                            <w:rPr>
                              <w:spacing w:val="-10"/>
                              <w:sz w:val="24"/>
                            </w:rPr>
                            <w:t>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1" o:spid="_x0000_s1147" type="#_x0000_t202" style="position:absolute;margin-left:583.6pt;margin-top:817.25pt;width:8pt;height:15.3pt;z-index:-2633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" filled="f" stroked="f">
              <v:path arrowok="t"/>
              <v:textbox inset="0,0,0,0">
                <w:txbxContent>
                  <w:p w:rsidR="00C01045" w:rsidRDefault="00C01045">
                    <w:pPr>
                      <w:spacing w:before="10"/>
                      <w:ind w:left="20"/>
                      <w:rPr>
                        <w:sz w:val="24"/>
                      </w:rPr>
                    </w:pPr>
                    <w:r>
                      <w:rPr>
                        <w:spacing w:val="-10"/>
                        <w:sz w:val="24"/>
                      </w:rPr>
                      <w:t>1</w:t>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39264" behindDoc="1" locked="0" layoutInCell="1" allowOverlap="1">
              <wp:simplePos x="0" y="0"/>
              <wp:positionH relativeFrom="page">
                <wp:posOffset>7128509</wp:posOffset>
              </wp:positionH>
              <wp:positionV relativeFrom="page">
                <wp:posOffset>9815101</wp:posOffset>
              </wp:positionV>
              <wp:extent cx="177800" cy="19431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C01045" w:rsidRDefault="00C01045">
                          <w:pPr>
                            <w:spacing w:before="10"/>
                            <w:ind w:left="20"/>
                            <w:rPr>
                              <w:sz w:val="24"/>
                            </w:rPr>
                          </w:pPr>
                          <w:r>
                            <w:rPr>
                              <w:spacing w:val="-5"/>
                              <w:sz w:val="24"/>
                            </w:rPr>
                            <w:t>34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064" type="#_x0000_t202" style="position:absolute;margin-left:561.3pt;margin-top:772.85pt;width:14pt;height:15.3pt;z-index:-2637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" filled="f" stroked="f">
              <v:path arrowok="t"/>
              <v:textbox inset="0,0,0,0">
                <w:txbxContent>
                  <w:p w:rsidR="00C01045" w:rsidRDefault="00C01045">
                    <w:pPr>
                      <w:spacing w:before="10"/>
                      <w:ind w:left="20"/>
                      <w:rPr>
                        <w:sz w:val="24"/>
                      </w:rPr>
                    </w:pPr>
                    <w:r>
                      <w:rPr>
                        <w:spacing w:val="-5"/>
                        <w:sz w:val="24"/>
                      </w:rPr>
                      <w:t>34</w:t>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2"/>
      </w:rPr>
    </w:pPr>
  </w:p>
</w:ftr>
</file>

<file path=word/footer1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2"/>
      </w:rPr>
    </w:pPr>
  </w:p>
</w:ftr>
</file>

<file path=word/footer1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2"/>
      </w:rPr>
    </w:pPr>
  </w:p>
</w:ftr>
</file>

<file path=word/footer1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2"/>
      </w:rPr>
    </w:pPr>
  </w:p>
</w:ftr>
</file>

<file path=word/footer1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2"/>
      </w:rPr>
    </w:pPr>
  </w:p>
</w:ftr>
</file>

<file path=word/footer1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2"/>
      </w:rPr>
    </w:pPr>
  </w:p>
</w:ftr>
</file>

<file path=word/footer1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82272" behindDoc="1" locked="0" layoutInCell="1" allowOverlap="1">
              <wp:simplePos x="0" y="0"/>
              <wp:positionH relativeFrom="page">
                <wp:posOffset>10112756</wp:posOffset>
              </wp:positionH>
              <wp:positionV relativeFrom="page">
                <wp:posOffset>6651277</wp:posOffset>
              </wp:positionV>
              <wp:extent cx="254000" cy="19431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C01045" w:rsidRDefault="00C01045">
                          <w:pPr>
                            <w:spacing w:before="10"/>
                            <w:ind w:left="20"/>
                            <w:rPr>
                              <w:sz w:val="24"/>
                            </w:rPr>
                          </w:pPr>
                          <w:r>
                            <w:rPr>
                              <w:spacing w:val="-5"/>
                              <w:sz w:val="24"/>
                            </w:rPr>
                            <w:t>214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3" o:spid="_x0000_s1148" type="#_x0000_t202" style="position:absolute;margin-left:796.3pt;margin-top:523.7pt;width:20pt;height:15.3pt;z-index:-26334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" filled="f" stroked="f">
              <v:path arrowok="t"/>
              <v:textbox inset="0,0,0,0">
                <w:txbxContent>
                  <w:p w:rsidR="00C01045" w:rsidRDefault="00C01045">
                    <w:pPr>
                      <w:spacing w:before="10"/>
                      <w:ind w:left="20"/>
                      <w:rPr>
                        <w:sz w:val="24"/>
                      </w:rPr>
                    </w:pPr>
                    <w:r>
                      <w:rPr>
                        <w:spacing w:val="-5"/>
                        <w:sz w:val="24"/>
                      </w:rPr>
                      <w:t>214</w:t>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82784" behindDoc="1" locked="0" layoutInCell="1" allowOverlap="1">
              <wp:simplePos x="0" y="0"/>
              <wp:positionH relativeFrom="page">
                <wp:posOffset>10087356</wp:posOffset>
              </wp:positionH>
              <wp:positionV relativeFrom="page">
                <wp:posOffset>6858541</wp:posOffset>
              </wp:positionV>
              <wp:extent cx="317500" cy="21590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215900"/>
                      </a:xfrm>
                      <a:prstGeom prst="rect">
                        <a:avLst/>
                      </a:prstGeom>
                    </wps:spPr>
                    <wps:txbx>
                      <w:txbxContent>
                        <w:p w:rsidR="00C01045" w:rsidRDefault="00C01045">
                          <w:pPr>
                            <w:spacing w:before="43"/>
                            <w:ind w:left="60"/>
                            <w:rPr>
                              <w:sz w:val="24"/>
                            </w:rPr>
                          </w:pPr>
                          <w:r>
                            <w:rPr>
                              <w:spacing w:val="-5"/>
                              <w:sz w:val="24"/>
                            </w:rPr>
                            <w:fldChar w:fldCharType="begin"/>
                          </w:r>
                          <w:r>
                            <w:rPr>
                              <w:spacing w:val="-5"/>
                              <w:sz w:val="24"/>
                            </w:rPr>
                            <w:instrText xml:space="preserve"> PAGE </w:instrText>
                          </w:r>
                          <w:r>
                            <w:rPr>
                              <w:spacing w:val="-5"/>
                              <w:sz w:val="24"/>
                            </w:rPr>
                            <w:fldChar w:fldCharType="separate"/>
                          </w:r>
                          <w:r w:rsidR="00042A3D">
                            <w:rPr>
                              <w:noProof/>
                              <w:spacing w:val="-5"/>
                              <w:sz w:val="24"/>
                            </w:rPr>
                            <w:t>218</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4" o:spid="_x0000_s1149" type="#_x0000_t202" style="position:absolute;margin-left:794.3pt;margin-top:540.05pt;width:25pt;height:17pt;z-index:-2633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" filled="f" stroked="f">
              <v:path arrowok="t"/>
              <v:textbox inset="0,0,0,0">
                <w:txbxContent>
                  <w:p w:rsidR="00C01045" w:rsidRDefault="00C01045">
                    <w:pPr>
                      <w:spacing w:before="43"/>
                      <w:ind w:left="60"/>
                      <w:rPr>
                        <w:sz w:val="24"/>
                      </w:rPr>
                    </w:pPr>
                    <w:r>
                      <w:rPr>
                        <w:spacing w:val="-5"/>
                        <w:sz w:val="24"/>
                      </w:rPr>
                      <w:fldChar w:fldCharType="begin"/>
                    </w:r>
                    <w:r>
                      <w:rPr>
                        <w:spacing w:val="-5"/>
                        <w:sz w:val="24"/>
                      </w:rPr>
                      <w:instrText xml:space="preserve"> PAGE </w:instrText>
                    </w:r>
                    <w:r>
                      <w:rPr>
                        <w:spacing w:val="-5"/>
                        <w:sz w:val="24"/>
                      </w:rPr>
                      <w:fldChar w:fldCharType="separate"/>
                    </w:r>
                    <w:r w:rsidR="00042A3D">
                      <w:rPr>
                        <w:noProof/>
                        <w:spacing w:val="-5"/>
                        <w:sz w:val="24"/>
                      </w:rPr>
                      <w:t>218</w:t>
                    </w:r>
                    <w:r>
                      <w:rPr>
                        <w:spacing w:val="-5"/>
                        <w:sz w:val="24"/>
                      </w:rPr>
                      <w:fldChar w:fldCharType="end"/>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16"/>
      </w:rPr>
    </w:pPr>
    <w:r>
      <w:rPr>
        <w:noProof/>
        <w:lang w:eastAsia="ru-RU"/>
      </w:rPr>
      <mc:AlternateContent>
        <mc:Choice Requires="wps">
          <w:drawing>
            <wp:anchor distT="0" distB="0" distL="0" distR="0" simplePos="0" relativeHeight="476983296" behindDoc="1" locked="0" layoutInCell="1" allowOverlap="1">
              <wp:simplePos x="0" y="0"/>
              <wp:positionH relativeFrom="page">
                <wp:posOffset>10087356</wp:posOffset>
              </wp:positionH>
              <wp:positionV relativeFrom="page">
                <wp:posOffset>6672613</wp:posOffset>
              </wp:positionV>
              <wp:extent cx="317500" cy="20955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209550"/>
                      </a:xfrm>
                      <a:prstGeom prst="rect">
                        <a:avLst/>
                      </a:prstGeom>
                    </wps:spPr>
                    <wps:txbx>
                      <w:txbxContent>
                        <w:p w:rsidR="00C01045" w:rsidRDefault="00C01045">
                          <w:pPr>
                            <w:spacing w:before="34"/>
                            <w:ind w:left="60"/>
                            <w:rPr>
                              <w:sz w:val="24"/>
                            </w:rPr>
                          </w:pPr>
                          <w:r>
                            <w:rPr>
                              <w:spacing w:val="-5"/>
                              <w:sz w:val="24"/>
                            </w:rPr>
                            <w:fldChar w:fldCharType="begin"/>
                          </w:r>
                          <w:r>
                            <w:rPr>
                              <w:spacing w:val="-5"/>
                              <w:sz w:val="24"/>
                            </w:rPr>
                            <w:instrText xml:space="preserve"> PAGE </w:instrText>
                          </w:r>
                          <w:r>
                            <w:rPr>
                              <w:spacing w:val="-5"/>
                              <w:sz w:val="24"/>
                            </w:rPr>
                            <w:fldChar w:fldCharType="separate"/>
                          </w:r>
                          <w:r w:rsidR="00042A3D">
                            <w:rPr>
                              <w:noProof/>
                              <w:spacing w:val="-5"/>
                              <w:sz w:val="24"/>
                            </w:rPr>
                            <w:t>220</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9" o:spid="_x0000_s1150" type="#_x0000_t202" style="position:absolute;margin-left:794.3pt;margin-top:525.4pt;width:25pt;height:16.5pt;z-index:-2633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" filled="f" stroked="f">
              <v:path arrowok="t"/>
              <v:textbox inset="0,0,0,0">
                <w:txbxContent>
                  <w:p w:rsidR="00C01045" w:rsidRDefault="00C01045">
                    <w:pPr>
                      <w:spacing w:before="34"/>
                      <w:ind w:left="60"/>
                      <w:rPr>
                        <w:sz w:val="24"/>
                      </w:rPr>
                    </w:pPr>
                    <w:r>
                      <w:rPr>
                        <w:spacing w:val="-5"/>
                        <w:sz w:val="24"/>
                      </w:rPr>
                      <w:fldChar w:fldCharType="begin"/>
                    </w:r>
                    <w:r>
                      <w:rPr>
                        <w:spacing w:val="-5"/>
                        <w:sz w:val="24"/>
                      </w:rPr>
                      <w:instrText xml:space="preserve"> PAGE </w:instrText>
                    </w:r>
                    <w:r>
                      <w:rPr>
                        <w:spacing w:val="-5"/>
                        <w:sz w:val="24"/>
                      </w:rPr>
                      <w:fldChar w:fldCharType="separate"/>
                    </w:r>
                    <w:r w:rsidR="00042A3D">
                      <w:rPr>
                        <w:noProof/>
                        <w:spacing w:val="-5"/>
                        <w:sz w:val="24"/>
                      </w:rPr>
                      <w:t>220</w:t>
                    </w:r>
                    <w:r>
                      <w:rPr>
                        <w:spacing w:val="-5"/>
                        <w:sz w:val="24"/>
                      </w:rPr>
                      <w:fldChar w:fldCharType="end"/>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83808" behindDoc="1" locked="0" layoutInCell="1" allowOverlap="1">
              <wp:simplePos x="0" y="0"/>
              <wp:positionH relativeFrom="page">
                <wp:posOffset>10112756</wp:posOffset>
              </wp:positionH>
              <wp:positionV relativeFrom="page">
                <wp:posOffset>6803677</wp:posOffset>
              </wp:positionV>
              <wp:extent cx="254000" cy="19431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C01045" w:rsidRDefault="00C01045">
                          <w:pPr>
                            <w:spacing w:before="10"/>
                            <w:ind w:left="20"/>
                            <w:rPr>
                              <w:sz w:val="24"/>
                            </w:rPr>
                          </w:pPr>
                          <w:r>
                            <w:rPr>
                              <w:spacing w:val="-5"/>
                              <w:sz w:val="24"/>
                            </w:rPr>
                            <w:t>221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0" o:spid="_x0000_s1151" type="#_x0000_t202" style="position:absolute;margin-left:796.3pt;margin-top:535.7pt;width:20pt;height:15.3pt;z-index:-2633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" filled="f" stroked="f">
              <v:path arrowok="t"/>
              <v:textbox inset="0,0,0,0">
                <w:txbxContent>
                  <w:p w:rsidR="00C01045" w:rsidRDefault="00C01045">
                    <w:pPr>
                      <w:spacing w:before="10"/>
                      <w:ind w:left="20"/>
                      <w:rPr>
                        <w:sz w:val="24"/>
                      </w:rPr>
                    </w:pPr>
                    <w:r>
                      <w:rPr>
                        <w:spacing w:val="-5"/>
                        <w:sz w:val="24"/>
                      </w:rPr>
                      <w:t>221</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39776" behindDoc="1" locked="0" layoutInCell="1" allowOverlap="1">
              <wp:simplePos x="0" y="0"/>
              <wp:positionH relativeFrom="page">
                <wp:posOffset>7128509</wp:posOffset>
              </wp:positionH>
              <wp:positionV relativeFrom="page">
                <wp:posOffset>9711469</wp:posOffset>
              </wp:positionV>
              <wp:extent cx="177800" cy="19431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C01045" w:rsidRDefault="00C01045">
                          <w:pPr>
                            <w:spacing w:before="10"/>
                            <w:ind w:left="20"/>
                            <w:rPr>
                              <w:sz w:val="24"/>
                            </w:rPr>
                          </w:pPr>
                          <w:r>
                            <w:rPr>
                              <w:spacing w:val="-5"/>
                              <w:sz w:val="24"/>
                            </w:rPr>
                            <w:t>35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 o:spid="_x0000_s1065" type="#_x0000_t202" style="position:absolute;margin-left:561.3pt;margin-top:764.7pt;width:14pt;height:15.3pt;z-index:-2637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" filled="f" stroked="f">
              <v:path arrowok="t"/>
              <v:textbox inset="0,0,0,0">
                <w:txbxContent>
                  <w:p w:rsidR="00C01045" w:rsidRDefault="00C01045">
                    <w:pPr>
                      <w:spacing w:before="10"/>
                      <w:ind w:left="20"/>
                      <w:rPr>
                        <w:sz w:val="24"/>
                      </w:rPr>
                    </w:pPr>
                    <w:r>
                      <w:rPr>
                        <w:spacing w:val="-5"/>
                        <w:sz w:val="24"/>
                      </w:rPr>
                      <w:t>35</w:t>
                    </w:r>
                  </w:p>
                </w:txbxContent>
              </v:textbox>
              <w10:wrap anchorx="page" anchory="page"/>
            </v:shape>
          </w:pict>
        </mc:Fallback>
      </mc:AlternateContent>
    </w:r>
  </w:p>
</w:ftr>
</file>

<file path=word/footer1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2"/>
      </w:rPr>
    </w:pPr>
  </w:p>
</w:ftr>
</file>

<file path=word/footer1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2"/>
      </w:rPr>
    </w:pPr>
  </w:p>
</w:ftr>
</file>

<file path=word/footer1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84320" behindDoc="1" locked="0" layoutInCell="1" allowOverlap="1">
              <wp:simplePos x="0" y="0"/>
              <wp:positionH relativeFrom="page">
                <wp:posOffset>10084307</wp:posOffset>
              </wp:positionH>
              <wp:positionV relativeFrom="page">
                <wp:posOffset>6852446</wp:posOffset>
              </wp:positionV>
              <wp:extent cx="317500" cy="194310"/>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042A3D">
                            <w:rPr>
                              <w:noProof/>
                              <w:spacing w:val="-5"/>
                              <w:sz w:val="24"/>
                            </w:rPr>
                            <w:t>225</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5" o:spid="_x0000_s1152" type="#_x0000_t202" style="position:absolute;margin-left:794.05pt;margin-top:539.55pt;width:25pt;height:15.3pt;z-index:-26332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" filled="f" stroked="f">
              <v:path arrowok="t"/>
              <v:textbox inset="0,0,0,0">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042A3D">
                      <w:rPr>
                        <w:noProof/>
                        <w:spacing w:val="-5"/>
                        <w:sz w:val="24"/>
                      </w:rPr>
                      <w:t>225</w:t>
                    </w:r>
                    <w:r>
                      <w:rPr>
                        <w:spacing w:val="-5"/>
                        <w:sz w:val="24"/>
                      </w:rPr>
                      <w:fldChar w:fldCharType="end"/>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84832" behindDoc="1" locked="0" layoutInCell="1" allowOverlap="1">
              <wp:simplePos x="0" y="0"/>
              <wp:positionH relativeFrom="page">
                <wp:posOffset>10109707</wp:posOffset>
              </wp:positionH>
              <wp:positionV relativeFrom="page">
                <wp:posOffset>6690901</wp:posOffset>
              </wp:positionV>
              <wp:extent cx="254000" cy="194310"/>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C01045" w:rsidRDefault="00C01045">
                          <w:pPr>
                            <w:spacing w:before="10"/>
                            <w:ind w:left="20"/>
                            <w:rPr>
                              <w:sz w:val="24"/>
                            </w:rPr>
                          </w:pPr>
                          <w:r>
                            <w:rPr>
                              <w:spacing w:val="-5"/>
                              <w:sz w:val="24"/>
                            </w:rPr>
                            <w:t>226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8" o:spid="_x0000_s1153" type="#_x0000_t202" style="position:absolute;margin-left:796.05pt;margin-top:526.85pt;width:20pt;height:15.3pt;z-index:-26331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" filled="f" stroked="f">
              <v:path arrowok="t"/>
              <v:textbox inset="0,0,0,0">
                <w:txbxContent>
                  <w:p w:rsidR="00C01045" w:rsidRDefault="00C01045">
                    <w:pPr>
                      <w:spacing w:before="10"/>
                      <w:ind w:left="20"/>
                      <w:rPr>
                        <w:sz w:val="24"/>
                      </w:rPr>
                    </w:pPr>
                    <w:r>
                      <w:rPr>
                        <w:spacing w:val="-5"/>
                        <w:sz w:val="24"/>
                      </w:rPr>
                      <w:t>226</w:t>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85344" behindDoc="1" locked="0" layoutInCell="1" allowOverlap="1">
              <wp:simplePos x="0" y="0"/>
              <wp:positionH relativeFrom="page">
                <wp:posOffset>10109707</wp:posOffset>
              </wp:positionH>
              <wp:positionV relativeFrom="page">
                <wp:posOffset>6812821</wp:posOffset>
              </wp:positionV>
              <wp:extent cx="254000" cy="194310"/>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C01045" w:rsidRDefault="00C01045">
                          <w:pPr>
                            <w:spacing w:before="10"/>
                            <w:ind w:left="20"/>
                            <w:rPr>
                              <w:sz w:val="24"/>
                            </w:rPr>
                          </w:pPr>
                          <w:r>
                            <w:rPr>
                              <w:spacing w:val="-5"/>
                              <w:sz w:val="24"/>
                            </w:rPr>
                            <w:t>227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9" o:spid="_x0000_s1154" type="#_x0000_t202" style="position:absolute;margin-left:796.05pt;margin-top:536.45pt;width:20pt;height:15.3pt;z-index:-2633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" filled="f" stroked="f">
              <v:path arrowok="t"/>
              <v:textbox inset="0,0,0,0">
                <w:txbxContent>
                  <w:p w:rsidR="00C01045" w:rsidRDefault="00C01045">
                    <w:pPr>
                      <w:spacing w:before="10"/>
                      <w:ind w:left="20"/>
                      <w:rPr>
                        <w:sz w:val="24"/>
                      </w:rPr>
                    </w:pPr>
                    <w:r>
                      <w:rPr>
                        <w:spacing w:val="-5"/>
                        <w:sz w:val="24"/>
                      </w:rPr>
                      <w:t>227</w:t>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85856" behindDoc="1" locked="0" layoutInCell="1" allowOverlap="1">
              <wp:simplePos x="0" y="0"/>
              <wp:positionH relativeFrom="page">
                <wp:posOffset>10112756</wp:posOffset>
              </wp:positionH>
              <wp:positionV relativeFrom="page">
                <wp:posOffset>6693949</wp:posOffset>
              </wp:positionV>
              <wp:extent cx="254000" cy="19431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C01045" w:rsidRDefault="00C01045">
                          <w:pPr>
                            <w:spacing w:before="10"/>
                            <w:ind w:left="20"/>
                            <w:rPr>
                              <w:sz w:val="24"/>
                            </w:rPr>
                          </w:pPr>
                          <w:r>
                            <w:rPr>
                              <w:spacing w:val="-5"/>
                              <w:sz w:val="24"/>
                            </w:rPr>
                            <w:t>228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1" o:spid="_x0000_s1155" type="#_x0000_t202" style="position:absolute;margin-left:796.3pt;margin-top:527.1pt;width:20pt;height:15.3pt;z-index:-2633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" filled="f" stroked="f">
              <v:path arrowok="t"/>
              <v:textbox inset="0,0,0,0">
                <w:txbxContent>
                  <w:p w:rsidR="00C01045" w:rsidRDefault="00C01045">
                    <w:pPr>
                      <w:spacing w:before="10"/>
                      <w:ind w:left="20"/>
                      <w:rPr>
                        <w:sz w:val="24"/>
                      </w:rPr>
                    </w:pPr>
                    <w:r>
                      <w:rPr>
                        <w:spacing w:val="-5"/>
                        <w:sz w:val="24"/>
                      </w:rPr>
                      <w:t>228</w:t>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2"/>
      </w:rPr>
    </w:pPr>
  </w:p>
</w:ftr>
</file>

<file path=word/footer1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2"/>
      </w:rPr>
    </w:pPr>
  </w:p>
</w:ftr>
</file>

<file path=word/footer1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2"/>
      </w:rPr>
    </w:pPr>
  </w:p>
</w:ftr>
</file>

<file path=word/footer1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2"/>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40288" behindDoc="1" locked="0" layoutInCell="1" allowOverlap="1">
              <wp:simplePos x="0" y="0"/>
              <wp:positionH relativeFrom="page">
                <wp:posOffset>7128509</wp:posOffset>
              </wp:positionH>
              <wp:positionV relativeFrom="page">
                <wp:posOffset>9549925</wp:posOffset>
              </wp:positionV>
              <wp:extent cx="177800" cy="19431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C01045" w:rsidRDefault="00C01045">
                          <w:pPr>
                            <w:spacing w:before="10"/>
                            <w:ind w:left="20"/>
                            <w:rPr>
                              <w:sz w:val="24"/>
                            </w:rPr>
                          </w:pPr>
                          <w:r>
                            <w:rPr>
                              <w:spacing w:val="-5"/>
                              <w:sz w:val="24"/>
                            </w:rPr>
                            <w:t>36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 o:spid="_x0000_s1066" type="#_x0000_t202" style="position:absolute;margin-left:561.3pt;margin-top:751.95pt;width:14pt;height:15.3pt;z-index:-2637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" filled="f" stroked="f">
              <v:path arrowok="t"/>
              <v:textbox inset="0,0,0,0">
                <w:txbxContent>
                  <w:p w:rsidR="00C01045" w:rsidRDefault="00C01045">
                    <w:pPr>
                      <w:spacing w:before="10"/>
                      <w:ind w:left="20"/>
                      <w:rPr>
                        <w:sz w:val="24"/>
                      </w:rPr>
                    </w:pPr>
                    <w:r>
                      <w:rPr>
                        <w:spacing w:val="-5"/>
                        <w:sz w:val="24"/>
                      </w:rPr>
                      <w:t>36</w:t>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2"/>
      </w:rPr>
    </w:pPr>
  </w:p>
</w:ftr>
</file>

<file path=word/footer1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2"/>
      </w:rPr>
    </w:pPr>
  </w:p>
</w:ftr>
</file>

<file path=word/footer1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2"/>
      </w:rPr>
    </w:pPr>
  </w:p>
</w:ftr>
</file>

<file path=word/footer1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2"/>
      </w:rPr>
    </w:pPr>
  </w:p>
</w:ftr>
</file>

<file path=word/footer1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86368" behindDoc="1" locked="0" layoutInCell="1" allowOverlap="1">
              <wp:simplePos x="0" y="0"/>
              <wp:positionH relativeFrom="page">
                <wp:posOffset>9734550</wp:posOffset>
              </wp:positionH>
              <wp:positionV relativeFrom="page">
                <wp:posOffset>6904261</wp:posOffset>
              </wp:positionV>
              <wp:extent cx="254000" cy="19431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C01045" w:rsidRDefault="00C01045">
                          <w:pPr>
                            <w:spacing w:before="10"/>
                            <w:ind w:left="20"/>
                            <w:rPr>
                              <w:sz w:val="24"/>
                            </w:rPr>
                          </w:pPr>
                          <w:r>
                            <w:rPr>
                              <w:spacing w:val="-5"/>
                              <w:sz w:val="24"/>
                            </w:rPr>
                            <w:t>244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2" o:spid="_x0000_s1156" type="#_x0000_t202" style="position:absolute;margin-left:766.5pt;margin-top:543.65pt;width:20pt;height:15.3pt;z-index:-2633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" filled="f" stroked="f">
              <v:path arrowok="t"/>
              <v:textbox inset="0,0,0,0">
                <w:txbxContent>
                  <w:p w:rsidR="00C01045" w:rsidRDefault="00C01045">
                    <w:pPr>
                      <w:spacing w:before="10"/>
                      <w:ind w:left="20"/>
                      <w:rPr>
                        <w:sz w:val="24"/>
                      </w:rPr>
                    </w:pPr>
                    <w:r>
                      <w:rPr>
                        <w:spacing w:val="-5"/>
                        <w:sz w:val="24"/>
                      </w:rPr>
                      <w:t>244</w:t>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86880" behindDoc="1" locked="0" layoutInCell="1" allowOverlap="1">
              <wp:simplePos x="0" y="0"/>
              <wp:positionH relativeFrom="page">
                <wp:posOffset>9734550</wp:posOffset>
              </wp:positionH>
              <wp:positionV relativeFrom="page">
                <wp:posOffset>6803677</wp:posOffset>
              </wp:positionV>
              <wp:extent cx="254000" cy="194310"/>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C01045" w:rsidRDefault="00C01045">
                          <w:pPr>
                            <w:spacing w:before="10"/>
                            <w:ind w:left="20"/>
                            <w:rPr>
                              <w:sz w:val="24"/>
                            </w:rPr>
                          </w:pPr>
                          <w:r>
                            <w:rPr>
                              <w:spacing w:val="-5"/>
                              <w:sz w:val="24"/>
                            </w:rPr>
                            <w:t>245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3" o:spid="_x0000_s1157" type="#_x0000_t202" style="position:absolute;margin-left:766.5pt;margin-top:535.7pt;width:20pt;height:15.3pt;z-index:-2632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" filled="f" stroked="f">
              <v:path arrowok="t"/>
              <v:textbox inset="0,0,0,0">
                <w:txbxContent>
                  <w:p w:rsidR="00C01045" w:rsidRDefault="00C01045">
                    <w:pPr>
                      <w:spacing w:before="10"/>
                      <w:ind w:left="20"/>
                      <w:rPr>
                        <w:sz w:val="24"/>
                      </w:rPr>
                    </w:pPr>
                    <w:r>
                      <w:rPr>
                        <w:spacing w:val="-5"/>
                        <w:sz w:val="24"/>
                      </w:rPr>
                      <w:t>245</w:t>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87392" behindDoc="1" locked="0" layoutInCell="1" allowOverlap="1">
              <wp:simplePos x="0" y="0"/>
              <wp:positionH relativeFrom="page">
                <wp:posOffset>9731502</wp:posOffset>
              </wp:positionH>
              <wp:positionV relativeFrom="page">
                <wp:posOffset>6730525</wp:posOffset>
              </wp:positionV>
              <wp:extent cx="254000" cy="194310"/>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C01045" w:rsidRDefault="00C01045">
                          <w:pPr>
                            <w:spacing w:before="10"/>
                            <w:ind w:left="20"/>
                            <w:rPr>
                              <w:sz w:val="24"/>
                            </w:rPr>
                          </w:pPr>
                          <w:r>
                            <w:rPr>
                              <w:spacing w:val="-5"/>
                              <w:sz w:val="24"/>
                            </w:rPr>
                            <w:t>246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6" o:spid="_x0000_s1158" type="#_x0000_t202" style="position:absolute;margin-left:766.25pt;margin-top:529.95pt;width:20pt;height:15.3pt;z-index:-2632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" filled="f" stroked="f">
              <v:path arrowok="t"/>
              <v:textbox inset="0,0,0,0">
                <w:txbxContent>
                  <w:p w:rsidR="00C01045" w:rsidRDefault="00C01045">
                    <w:pPr>
                      <w:spacing w:before="10"/>
                      <w:ind w:left="20"/>
                      <w:rPr>
                        <w:sz w:val="24"/>
                      </w:rPr>
                    </w:pPr>
                    <w:r>
                      <w:rPr>
                        <w:spacing w:val="-5"/>
                        <w:sz w:val="24"/>
                      </w:rPr>
                      <w:t>246</w:t>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2"/>
      </w:rPr>
    </w:pPr>
  </w:p>
</w:ftr>
</file>

<file path=word/footer1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87904" behindDoc="1" locked="0" layoutInCell="1" allowOverlap="1">
              <wp:simplePos x="0" y="0"/>
              <wp:positionH relativeFrom="page">
                <wp:posOffset>9734550</wp:posOffset>
              </wp:positionH>
              <wp:positionV relativeFrom="page">
                <wp:posOffset>6779293</wp:posOffset>
              </wp:positionV>
              <wp:extent cx="254000" cy="194310"/>
              <wp:effectExtent l="0" t="0" r="0" b="0"/>
              <wp:wrapNone/>
              <wp:docPr id="412" name="Text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C01045" w:rsidRDefault="00C01045">
                          <w:pPr>
                            <w:spacing w:before="10"/>
                            <w:ind w:left="20"/>
                            <w:rPr>
                              <w:sz w:val="24"/>
                            </w:rPr>
                          </w:pPr>
                          <w:r>
                            <w:rPr>
                              <w:spacing w:val="-5"/>
                              <w:sz w:val="24"/>
                            </w:rPr>
                            <w:t>248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2" o:spid="_x0000_s1159" type="#_x0000_t202" style="position:absolute;margin-left:766.5pt;margin-top:533.8pt;width:20pt;height:15.3pt;z-index:-26328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" filled="f" stroked="f">
              <v:path arrowok="t"/>
              <v:textbox inset="0,0,0,0">
                <w:txbxContent>
                  <w:p w:rsidR="00C01045" w:rsidRDefault="00C01045">
                    <w:pPr>
                      <w:spacing w:before="10"/>
                      <w:ind w:left="20"/>
                      <w:rPr>
                        <w:sz w:val="24"/>
                      </w:rPr>
                    </w:pPr>
                    <w:r>
                      <w:rPr>
                        <w:spacing w:val="-5"/>
                        <w:sz w:val="24"/>
                      </w:rPr>
                      <w:t>248</w:t>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88416" behindDoc="1" locked="0" layoutInCell="1" allowOverlap="1">
              <wp:simplePos x="0" y="0"/>
              <wp:positionH relativeFrom="page">
                <wp:posOffset>9734550</wp:posOffset>
              </wp:positionH>
              <wp:positionV relativeFrom="page">
                <wp:posOffset>6892070</wp:posOffset>
              </wp:positionV>
              <wp:extent cx="254000" cy="194310"/>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C01045" w:rsidRDefault="00C01045">
                          <w:pPr>
                            <w:spacing w:before="10"/>
                            <w:ind w:left="20"/>
                            <w:rPr>
                              <w:sz w:val="24"/>
                            </w:rPr>
                          </w:pPr>
                          <w:r>
                            <w:rPr>
                              <w:spacing w:val="-5"/>
                              <w:sz w:val="24"/>
                            </w:rPr>
                            <w:t>249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4" o:spid="_x0000_s1160" type="#_x0000_t202" style="position:absolute;margin-left:766.5pt;margin-top:542.7pt;width:20pt;height:15.3pt;z-index:-2632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" filled="f" stroked="f">
              <v:path arrowok="t"/>
              <v:textbox inset="0,0,0,0">
                <w:txbxContent>
                  <w:p w:rsidR="00C01045" w:rsidRDefault="00C01045">
                    <w:pPr>
                      <w:spacing w:before="10"/>
                      <w:ind w:left="20"/>
                      <w:rPr>
                        <w:sz w:val="24"/>
                      </w:rPr>
                    </w:pPr>
                    <w:r>
                      <w:rPr>
                        <w:spacing w:val="-5"/>
                        <w:sz w:val="24"/>
                      </w:rPr>
                      <w:t>249</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40800" behindDoc="1" locked="0" layoutInCell="1" allowOverlap="1">
              <wp:simplePos x="0" y="0"/>
              <wp:positionH relativeFrom="page">
                <wp:posOffset>7103109</wp:posOffset>
              </wp:positionH>
              <wp:positionV relativeFrom="page">
                <wp:posOffset>9626125</wp:posOffset>
              </wp:positionV>
              <wp:extent cx="241300" cy="19748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7485"/>
                      </a:xfrm>
                      <a:prstGeom prst="rect">
                        <a:avLst/>
                      </a:prstGeom>
                    </wps:spPr>
                    <wps:txbx>
                      <w:txbxContent>
                        <w:p w:rsidR="00C01045" w:rsidRDefault="00C01045">
                          <w:pPr>
                            <w:spacing w:before="14"/>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38</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067" type="#_x0000_t202" style="position:absolute;margin-left:559.3pt;margin-top:757.95pt;width:19pt;height:15.55pt;z-index:-2637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" filled="f" stroked="f">
              <v:path arrowok="t"/>
              <v:textbox inset="0,0,0,0">
                <w:txbxContent>
                  <w:p w:rsidR="00C01045" w:rsidRDefault="00C01045">
                    <w:pPr>
                      <w:spacing w:before="14"/>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38</w:t>
                    </w:r>
                    <w:r>
                      <w:rPr>
                        <w:spacing w:val="-5"/>
                        <w:sz w:val="24"/>
                      </w:rPr>
                      <w:fldChar w:fldCharType="end"/>
                    </w:r>
                  </w:p>
                </w:txbxContent>
              </v:textbox>
              <w10:wrap anchorx="page" anchory="page"/>
            </v:shape>
          </w:pict>
        </mc:Fallback>
      </mc:AlternateContent>
    </w:r>
  </w:p>
</w:ftr>
</file>

<file path=word/footer1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17"/>
      </w:rPr>
    </w:pPr>
    <w:r>
      <w:rPr>
        <w:noProof/>
        <w:lang w:eastAsia="ru-RU"/>
      </w:rPr>
      <mc:AlternateContent>
        <mc:Choice Requires="wps">
          <w:drawing>
            <wp:anchor distT="0" distB="0" distL="0" distR="0" simplePos="0" relativeHeight="476988928" behindDoc="1" locked="0" layoutInCell="1" allowOverlap="1">
              <wp:simplePos x="0" y="0"/>
              <wp:positionH relativeFrom="page">
                <wp:posOffset>9709150</wp:posOffset>
              </wp:positionH>
              <wp:positionV relativeFrom="page">
                <wp:posOffset>7020085</wp:posOffset>
              </wp:positionV>
              <wp:extent cx="317500" cy="252095"/>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252095"/>
                      </a:xfrm>
                      <a:prstGeom prst="rect">
                        <a:avLst/>
                      </a:prstGeom>
                    </wps:spPr>
                    <wps:txbx>
                      <w:txbxContent>
                        <w:p w:rsidR="00C01045" w:rsidRDefault="00C01045">
                          <w:pPr>
                            <w:spacing w:before="101"/>
                            <w:ind w:left="60"/>
                            <w:rPr>
                              <w:sz w:val="24"/>
                            </w:rPr>
                          </w:pPr>
                          <w:r>
                            <w:rPr>
                              <w:spacing w:val="-5"/>
                              <w:sz w:val="24"/>
                            </w:rPr>
                            <w:fldChar w:fldCharType="begin"/>
                          </w:r>
                          <w:r>
                            <w:rPr>
                              <w:spacing w:val="-5"/>
                              <w:sz w:val="24"/>
                            </w:rPr>
                            <w:instrText xml:space="preserve"> PAGE </w:instrText>
                          </w:r>
                          <w:r>
                            <w:rPr>
                              <w:spacing w:val="-5"/>
                              <w:sz w:val="24"/>
                            </w:rPr>
                            <w:fldChar w:fldCharType="separate"/>
                          </w:r>
                          <w:r w:rsidR="00042A3D">
                            <w:rPr>
                              <w:noProof/>
                              <w:spacing w:val="-5"/>
                              <w:sz w:val="24"/>
                            </w:rPr>
                            <w:t>252</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9" o:spid="_x0000_s1161" type="#_x0000_t202" style="position:absolute;margin-left:764.5pt;margin-top:552.75pt;width:25pt;height:19.85pt;z-index:-2632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" filled="f" stroked="f">
              <v:path arrowok="t"/>
              <v:textbox inset="0,0,0,0">
                <w:txbxContent>
                  <w:p w:rsidR="00C01045" w:rsidRDefault="00C01045">
                    <w:pPr>
                      <w:spacing w:before="101"/>
                      <w:ind w:left="60"/>
                      <w:rPr>
                        <w:sz w:val="24"/>
                      </w:rPr>
                    </w:pPr>
                    <w:r>
                      <w:rPr>
                        <w:spacing w:val="-5"/>
                        <w:sz w:val="24"/>
                      </w:rPr>
                      <w:fldChar w:fldCharType="begin"/>
                    </w:r>
                    <w:r>
                      <w:rPr>
                        <w:spacing w:val="-5"/>
                        <w:sz w:val="24"/>
                      </w:rPr>
                      <w:instrText xml:space="preserve"> PAGE </w:instrText>
                    </w:r>
                    <w:r>
                      <w:rPr>
                        <w:spacing w:val="-5"/>
                        <w:sz w:val="24"/>
                      </w:rPr>
                      <w:fldChar w:fldCharType="separate"/>
                    </w:r>
                    <w:r w:rsidR="00042A3D">
                      <w:rPr>
                        <w:noProof/>
                        <w:spacing w:val="-5"/>
                        <w:sz w:val="24"/>
                      </w:rPr>
                      <w:t>252</w:t>
                    </w:r>
                    <w:r>
                      <w:rPr>
                        <w:spacing w:val="-5"/>
                        <w:sz w:val="24"/>
                      </w:rPr>
                      <w:fldChar w:fldCharType="end"/>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89440" behindDoc="1" locked="0" layoutInCell="1" allowOverlap="1">
              <wp:simplePos x="0" y="0"/>
              <wp:positionH relativeFrom="page">
                <wp:posOffset>9734550</wp:posOffset>
              </wp:positionH>
              <wp:positionV relativeFrom="page">
                <wp:posOffset>6757958</wp:posOffset>
              </wp:positionV>
              <wp:extent cx="254000" cy="194310"/>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C01045" w:rsidRDefault="00C01045">
                          <w:pPr>
                            <w:spacing w:before="10"/>
                            <w:ind w:left="20"/>
                            <w:rPr>
                              <w:sz w:val="24"/>
                            </w:rPr>
                          </w:pPr>
                          <w:r>
                            <w:rPr>
                              <w:spacing w:val="-5"/>
                              <w:sz w:val="24"/>
                            </w:rPr>
                            <w:t>253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3" o:spid="_x0000_s1162" type="#_x0000_t202" style="position:absolute;margin-left:766.5pt;margin-top:532.1pt;width:20pt;height:15.3pt;z-index:-2632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" filled="f" stroked="f">
              <v:path arrowok="t"/>
              <v:textbox inset="0,0,0,0">
                <w:txbxContent>
                  <w:p w:rsidR="00C01045" w:rsidRDefault="00C01045">
                    <w:pPr>
                      <w:spacing w:before="10"/>
                      <w:ind w:left="20"/>
                      <w:rPr>
                        <w:sz w:val="24"/>
                      </w:rPr>
                    </w:pPr>
                    <w:r>
                      <w:rPr>
                        <w:spacing w:val="-5"/>
                        <w:sz w:val="24"/>
                      </w:rPr>
                      <w:t>253</w:t>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89952" behindDoc="1" locked="0" layoutInCell="1" allowOverlap="1">
              <wp:simplePos x="0" y="0"/>
              <wp:positionH relativeFrom="page">
                <wp:posOffset>9734550</wp:posOffset>
              </wp:positionH>
              <wp:positionV relativeFrom="page">
                <wp:posOffset>6907309</wp:posOffset>
              </wp:positionV>
              <wp:extent cx="254000" cy="194310"/>
              <wp:effectExtent l="0" t="0" r="0" b="0"/>
              <wp:wrapNone/>
              <wp:docPr id="494" name="Text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C01045" w:rsidRDefault="00C01045">
                          <w:pPr>
                            <w:spacing w:before="10"/>
                            <w:ind w:left="20"/>
                            <w:rPr>
                              <w:sz w:val="24"/>
                            </w:rPr>
                          </w:pPr>
                          <w:r>
                            <w:rPr>
                              <w:spacing w:val="-5"/>
                              <w:sz w:val="24"/>
                            </w:rPr>
                            <w:t>254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4" o:spid="_x0000_s1163" type="#_x0000_t202" style="position:absolute;margin-left:766.5pt;margin-top:543.9pt;width:20pt;height:15.3pt;z-index:-2632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" filled="f" stroked="f">
              <v:path arrowok="t"/>
              <v:textbox inset="0,0,0,0">
                <w:txbxContent>
                  <w:p w:rsidR="00C01045" w:rsidRDefault="00C01045">
                    <w:pPr>
                      <w:spacing w:before="10"/>
                      <w:ind w:left="20"/>
                      <w:rPr>
                        <w:sz w:val="24"/>
                      </w:rPr>
                    </w:pPr>
                    <w:r>
                      <w:rPr>
                        <w:spacing w:val="-5"/>
                        <w:sz w:val="24"/>
                      </w:rPr>
                      <w:t>254</w:t>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90464" behindDoc="1" locked="0" layoutInCell="1" allowOverlap="1">
              <wp:simplePos x="0" y="0"/>
              <wp:positionH relativeFrom="page">
                <wp:posOffset>9734550</wp:posOffset>
              </wp:positionH>
              <wp:positionV relativeFrom="page">
                <wp:posOffset>6843301</wp:posOffset>
              </wp:positionV>
              <wp:extent cx="254000" cy="194310"/>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C01045" w:rsidRDefault="00C01045">
                          <w:pPr>
                            <w:spacing w:before="10"/>
                            <w:ind w:left="20"/>
                            <w:rPr>
                              <w:sz w:val="24"/>
                            </w:rPr>
                          </w:pPr>
                          <w:r>
                            <w:rPr>
                              <w:spacing w:val="-5"/>
                              <w:sz w:val="24"/>
                            </w:rPr>
                            <w:t>255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8" o:spid="_x0000_s1164" type="#_x0000_t202" style="position:absolute;margin-left:766.5pt;margin-top:538.85pt;width:20pt;height:15.3pt;z-index:-2632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" filled="f" stroked="f">
              <v:path arrowok="t"/>
              <v:textbox inset="0,0,0,0">
                <w:txbxContent>
                  <w:p w:rsidR="00C01045" w:rsidRDefault="00C01045">
                    <w:pPr>
                      <w:spacing w:before="10"/>
                      <w:ind w:left="20"/>
                      <w:rPr>
                        <w:sz w:val="24"/>
                      </w:rPr>
                    </w:pPr>
                    <w:r>
                      <w:rPr>
                        <w:spacing w:val="-5"/>
                        <w:sz w:val="24"/>
                      </w:rPr>
                      <w:t>255</w:t>
                    </w:r>
                  </w:p>
                </w:txbxContent>
              </v:textbox>
              <w10:wrap anchorx="page" anchory="page"/>
            </v:shape>
          </w:pict>
        </mc:Fallback>
      </mc:AlternateContent>
    </w:r>
  </w:p>
</w:ftr>
</file>

<file path=word/footer1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2"/>
      </w:rPr>
    </w:pPr>
  </w:p>
</w:ftr>
</file>

<file path=word/footer1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2"/>
      </w:rPr>
    </w:pPr>
  </w:p>
</w:ftr>
</file>

<file path=word/footer1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2"/>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41312" behindDoc="1" locked="0" layoutInCell="1" allowOverlap="1">
              <wp:simplePos x="0" y="0"/>
              <wp:positionH relativeFrom="page">
                <wp:posOffset>7128509</wp:posOffset>
              </wp:positionH>
              <wp:positionV relativeFrom="page">
                <wp:posOffset>9525541</wp:posOffset>
              </wp:positionV>
              <wp:extent cx="177800" cy="194310"/>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C01045" w:rsidRDefault="00C01045">
                          <w:pPr>
                            <w:spacing w:before="10"/>
                            <w:ind w:left="20"/>
                            <w:rPr>
                              <w:sz w:val="24"/>
                            </w:rPr>
                          </w:pPr>
                          <w:r>
                            <w:rPr>
                              <w:spacing w:val="-5"/>
                              <w:sz w:val="24"/>
                            </w:rPr>
                            <w:t>39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 o:spid="_x0000_s1068" type="#_x0000_t202" style="position:absolute;margin-left:561.3pt;margin-top:750.05pt;width:14pt;height:15.3pt;z-index:-2637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" filled="f" stroked="f">
              <v:path arrowok="t"/>
              <v:textbox inset="0,0,0,0">
                <w:txbxContent>
                  <w:p w:rsidR="00C01045" w:rsidRDefault="00C01045">
                    <w:pPr>
                      <w:spacing w:before="10"/>
                      <w:ind w:left="20"/>
                      <w:rPr>
                        <w:sz w:val="24"/>
                      </w:rPr>
                    </w:pPr>
                    <w:r>
                      <w:rPr>
                        <w:spacing w:val="-5"/>
                        <w:sz w:val="24"/>
                      </w:rPr>
                      <w:t>39</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41824" behindDoc="1" locked="0" layoutInCell="1" allowOverlap="1">
              <wp:simplePos x="0" y="0"/>
              <wp:positionH relativeFrom="page">
                <wp:posOffset>7103109</wp:posOffset>
              </wp:positionH>
              <wp:positionV relativeFrom="page">
                <wp:posOffset>9638317</wp:posOffset>
              </wp:positionV>
              <wp:extent cx="241300" cy="19431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41</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0" o:spid="_x0000_s1069" type="#_x0000_t202" style="position:absolute;margin-left:559.3pt;margin-top:758.9pt;width:19pt;height:15.3pt;z-index:-2637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" filled="f" stroked="f">
              <v:path arrowok="t"/>
              <v:textbox inset="0,0,0,0">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41</w:t>
                    </w:r>
                    <w:r>
                      <w:rPr>
                        <w:spacing w:val="-5"/>
                        <w:sz w:val="24"/>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42336" behindDoc="1" locked="0" layoutInCell="1" allowOverlap="1">
              <wp:simplePos x="0" y="0"/>
              <wp:positionH relativeFrom="page">
                <wp:posOffset>7103109</wp:posOffset>
              </wp:positionH>
              <wp:positionV relativeFrom="page">
                <wp:posOffset>9723661</wp:posOffset>
              </wp:positionV>
              <wp:extent cx="241300" cy="236854"/>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36854"/>
                      </a:xfrm>
                      <a:prstGeom prst="rect">
                        <a:avLst/>
                      </a:prstGeom>
                    </wps:spPr>
                    <wps:txbx>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43</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 o:spid="_x0000_s1070" type="#_x0000_t202" style="position:absolute;margin-left:559.3pt;margin-top:765.65pt;width:19pt;height:18.65pt;z-index:-2637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" filled="f" stroked="f">
              <v:path arrowok="t"/>
              <v:textbox inset="0,0,0,0">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43</w:t>
                    </w:r>
                    <w:r>
                      <w:rPr>
                        <w:spacing w:val="-5"/>
                        <w:sz w:val="24"/>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42848" behindDoc="1" locked="0" layoutInCell="1" allowOverlap="1">
              <wp:simplePos x="0" y="0"/>
              <wp:positionH relativeFrom="page">
                <wp:posOffset>7103109</wp:posOffset>
              </wp:positionH>
              <wp:positionV relativeFrom="page">
                <wp:posOffset>9778525</wp:posOffset>
              </wp:positionV>
              <wp:extent cx="241300" cy="20637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6375"/>
                      </a:xfrm>
                      <a:prstGeom prst="rect">
                        <a:avLst/>
                      </a:prstGeom>
                    </wps:spPr>
                    <wps:txbx>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49</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 o:spid="_x0000_s1071" type="#_x0000_t202" style="position:absolute;margin-left:559.3pt;margin-top:769.95pt;width:19pt;height:16.25pt;z-index:-2637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" filled="f" stroked="f">
              <v:path arrowok="t"/>
              <v:textbox inset="0,0,0,0">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49</w:t>
                    </w:r>
                    <w:r>
                      <w:rPr>
                        <w:spacing w:val="-5"/>
                        <w:sz w:val="24"/>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43360" behindDoc="1" locked="0" layoutInCell="1" allowOverlap="1">
              <wp:simplePos x="0" y="0"/>
              <wp:positionH relativeFrom="page">
                <wp:posOffset>7128509</wp:posOffset>
              </wp:positionH>
              <wp:positionV relativeFrom="page">
                <wp:posOffset>9927876</wp:posOffset>
              </wp:positionV>
              <wp:extent cx="177800" cy="19431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C01045" w:rsidRDefault="00C01045">
                          <w:pPr>
                            <w:spacing w:before="10"/>
                            <w:ind w:left="20"/>
                            <w:rPr>
                              <w:sz w:val="24"/>
                            </w:rPr>
                          </w:pPr>
                          <w:r>
                            <w:rPr>
                              <w:spacing w:val="-5"/>
                              <w:sz w:val="24"/>
                            </w:rPr>
                            <w:t>50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3" o:spid="_x0000_s1072" type="#_x0000_t202" style="position:absolute;margin-left:561.3pt;margin-top:781.7pt;width:14pt;height:15.3pt;z-index:-2637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" filled="f" stroked="f">
              <v:path arrowok="t"/>
              <v:textbox inset="0,0,0,0">
                <w:txbxContent>
                  <w:p w:rsidR="00C01045" w:rsidRDefault="00C01045">
                    <w:pPr>
                      <w:spacing w:before="10"/>
                      <w:ind w:left="20"/>
                      <w:rPr>
                        <w:sz w:val="24"/>
                      </w:rPr>
                    </w:pPr>
                    <w:r>
                      <w:rPr>
                        <w:spacing w:val="-5"/>
                        <w:sz w:val="24"/>
                      </w:rPr>
                      <w:t>50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2"/>
      </w:rP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2"/>
      </w:rPr>
    </w:pP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43872" behindDoc="1" locked="0" layoutInCell="1" allowOverlap="1">
              <wp:simplePos x="0" y="0"/>
              <wp:positionH relativeFrom="page">
                <wp:posOffset>7128509</wp:posOffset>
              </wp:positionH>
              <wp:positionV relativeFrom="page">
                <wp:posOffset>9812053</wp:posOffset>
              </wp:positionV>
              <wp:extent cx="177800" cy="194310"/>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C01045" w:rsidRDefault="00C01045">
                          <w:pPr>
                            <w:spacing w:before="10"/>
                            <w:ind w:left="20"/>
                            <w:rPr>
                              <w:sz w:val="24"/>
                            </w:rPr>
                          </w:pPr>
                          <w:r>
                            <w:rPr>
                              <w:spacing w:val="-5"/>
                              <w:sz w:val="24"/>
                            </w:rPr>
                            <w:t>52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4" o:spid="_x0000_s1073" type="#_x0000_t202" style="position:absolute;margin-left:561.3pt;margin-top:772.6pt;width:14pt;height:15.3pt;z-index:-2637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" filled="f" stroked="f">
              <v:path arrowok="t"/>
              <v:textbox inset="0,0,0,0">
                <w:txbxContent>
                  <w:p w:rsidR="00C01045" w:rsidRDefault="00C01045">
                    <w:pPr>
                      <w:spacing w:before="10"/>
                      <w:ind w:left="20"/>
                      <w:rPr>
                        <w:sz w:val="24"/>
                      </w:rPr>
                    </w:pPr>
                    <w:r>
                      <w:rPr>
                        <w:spacing w:val="-5"/>
                        <w:sz w:val="24"/>
                      </w:rPr>
                      <w:t>52</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44384" behindDoc="1" locked="0" layoutInCell="1" allowOverlap="1">
              <wp:simplePos x="0" y="0"/>
              <wp:positionH relativeFrom="page">
                <wp:posOffset>7128509</wp:posOffset>
              </wp:positionH>
              <wp:positionV relativeFrom="page">
                <wp:posOffset>9912637</wp:posOffset>
              </wp:positionV>
              <wp:extent cx="177800" cy="19431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C01045" w:rsidRDefault="00C01045">
                          <w:pPr>
                            <w:spacing w:before="10"/>
                            <w:ind w:left="20"/>
                            <w:rPr>
                              <w:sz w:val="24"/>
                            </w:rPr>
                          </w:pPr>
                          <w:r>
                            <w:rPr>
                              <w:spacing w:val="-5"/>
                              <w:sz w:val="24"/>
                            </w:rPr>
                            <w:t>53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74" type="#_x0000_t202" style="position:absolute;margin-left:561.3pt;margin-top:780.5pt;width:14pt;height:15.3pt;z-index:-2637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" filled="f" stroked="f">
              <v:path arrowok="t"/>
              <v:textbox inset="0,0,0,0">
                <w:txbxContent>
                  <w:p w:rsidR="00C01045" w:rsidRDefault="00C01045">
                    <w:pPr>
                      <w:spacing w:before="10"/>
                      <w:ind w:left="20"/>
                      <w:rPr>
                        <w:sz w:val="24"/>
                      </w:rPr>
                    </w:pPr>
                    <w:r>
                      <w:rPr>
                        <w:spacing w:val="-5"/>
                        <w:sz w:val="24"/>
                      </w:rPr>
                      <w:t>53</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44896" behindDoc="1" locked="0" layoutInCell="1" allowOverlap="1">
              <wp:simplePos x="0" y="0"/>
              <wp:positionH relativeFrom="page">
                <wp:posOffset>7128509</wp:posOffset>
              </wp:positionH>
              <wp:positionV relativeFrom="page">
                <wp:posOffset>9772429</wp:posOffset>
              </wp:positionV>
              <wp:extent cx="177800" cy="194310"/>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C01045" w:rsidRDefault="00C01045">
                          <w:pPr>
                            <w:spacing w:before="10"/>
                            <w:ind w:left="20"/>
                            <w:rPr>
                              <w:sz w:val="24"/>
                            </w:rPr>
                          </w:pPr>
                          <w:r>
                            <w:rPr>
                              <w:spacing w:val="-5"/>
                              <w:sz w:val="24"/>
                            </w:rPr>
                            <w:t>54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6" o:spid="_x0000_s1075" type="#_x0000_t202" style="position:absolute;margin-left:561.3pt;margin-top:769.5pt;width:14pt;height:15.3pt;z-index:-2637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" filled="f" stroked="f">
              <v:path arrowok="t"/>
              <v:textbox inset="0,0,0,0">
                <w:txbxContent>
                  <w:p w:rsidR="00C01045" w:rsidRDefault="00C01045">
                    <w:pPr>
                      <w:spacing w:before="10"/>
                      <w:ind w:left="20"/>
                      <w:rPr>
                        <w:sz w:val="24"/>
                      </w:rPr>
                    </w:pPr>
                    <w:r>
                      <w:rPr>
                        <w:spacing w:val="-5"/>
                        <w:sz w:val="24"/>
                      </w:rPr>
                      <w:t>54</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15"/>
      </w:rPr>
    </w:pPr>
    <w:r>
      <w:rPr>
        <w:noProof/>
        <w:lang w:eastAsia="ru-RU"/>
      </w:rPr>
      <mc:AlternateContent>
        <mc:Choice Requires="wps">
          <w:drawing>
            <wp:anchor distT="0" distB="0" distL="0" distR="0" simplePos="0" relativeHeight="476945408" behindDoc="1" locked="0" layoutInCell="1" allowOverlap="1">
              <wp:simplePos x="0" y="0"/>
              <wp:positionH relativeFrom="page">
                <wp:posOffset>7103109</wp:posOffset>
              </wp:positionH>
              <wp:positionV relativeFrom="page">
                <wp:posOffset>10040958</wp:posOffset>
              </wp:positionV>
              <wp:extent cx="241300" cy="22161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21615"/>
                      </a:xfrm>
                      <a:prstGeom prst="rect">
                        <a:avLst/>
                      </a:prstGeom>
                    </wps:spPr>
                    <wps:txbx>
                      <w:txbxContent>
                        <w:p w:rsidR="00C01045" w:rsidRDefault="00C01045">
                          <w:pPr>
                            <w:spacing w:before="53"/>
                            <w:ind w:left="60"/>
                            <w:rPr>
                              <w:sz w:val="24"/>
                            </w:rPr>
                          </w:pPr>
                          <w:r>
                            <w:rPr>
                              <w:spacing w:val="-5"/>
                              <w:sz w:val="24"/>
                            </w:rPr>
                            <w:fldChar w:fldCharType="begin"/>
                          </w:r>
                          <w:r>
                            <w:rPr>
                              <w:spacing w:val="-5"/>
                              <w:sz w:val="24"/>
                            </w:rPr>
                            <w:instrText xml:space="preserve"> PAGE </w:instrText>
                          </w:r>
                          <w:r>
                            <w:rPr>
                              <w:spacing w:val="-5"/>
                              <w:sz w:val="24"/>
                            </w:rPr>
                            <w:fldChar w:fldCharType="separate"/>
                          </w:r>
                          <w:r w:rsidR="00042A3D">
                            <w:rPr>
                              <w:noProof/>
                              <w:spacing w:val="-5"/>
                              <w:sz w:val="24"/>
                            </w:rPr>
                            <w:t>56</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7" o:spid="_x0000_s1076" type="#_x0000_t202" style="position:absolute;margin-left:559.3pt;margin-top:790.65pt;width:19pt;height:17.45pt;z-index:-2637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" filled="f" stroked="f">
              <v:path arrowok="t"/>
              <v:textbox inset="0,0,0,0">
                <w:txbxContent>
                  <w:p w:rsidR="00C01045" w:rsidRDefault="00C01045">
                    <w:pPr>
                      <w:spacing w:before="53"/>
                      <w:ind w:left="60"/>
                      <w:rPr>
                        <w:sz w:val="24"/>
                      </w:rPr>
                    </w:pPr>
                    <w:r>
                      <w:rPr>
                        <w:spacing w:val="-5"/>
                        <w:sz w:val="24"/>
                      </w:rPr>
                      <w:fldChar w:fldCharType="begin"/>
                    </w:r>
                    <w:r>
                      <w:rPr>
                        <w:spacing w:val="-5"/>
                        <w:sz w:val="24"/>
                      </w:rPr>
                      <w:instrText xml:space="preserve"> PAGE </w:instrText>
                    </w:r>
                    <w:r>
                      <w:rPr>
                        <w:spacing w:val="-5"/>
                        <w:sz w:val="24"/>
                      </w:rPr>
                      <w:fldChar w:fldCharType="separate"/>
                    </w:r>
                    <w:r w:rsidR="00042A3D">
                      <w:rPr>
                        <w:noProof/>
                        <w:spacing w:val="-5"/>
                        <w:sz w:val="24"/>
                      </w:rPr>
                      <w:t>56</w:t>
                    </w:r>
                    <w:r>
                      <w:rPr>
                        <w:spacing w:val="-5"/>
                        <w:sz w:val="24"/>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251657728" behindDoc="1" locked="0" layoutInCell="1" allowOverlap="1">
              <wp:simplePos x="0" y="0"/>
              <wp:positionH relativeFrom="page">
                <wp:posOffset>7103109</wp:posOffset>
              </wp:positionH>
              <wp:positionV relativeFrom="page">
                <wp:posOffset>9818149</wp:posOffset>
              </wp:positionV>
              <wp:extent cx="241300" cy="19431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042A3D">
                            <w:rPr>
                              <w:noProof/>
                              <w:spacing w:val="-5"/>
                              <w:sz w:val="24"/>
                            </w:rPr>
                            <w:t>59</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077" type="#_x0000_t202" style="position:absolute;margin-left:559.3pt;margin-top:773.1pt;width:19pt;height:15.3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" filled="f" stroked="f">
              <v:path arrowok="t"/>
              <v:textbox inset="0,0,0,0">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042A3D">
                      <w:rPr>
                        <w:noProof/>
                        <w:spacing w:val="-5"/>
                        <w:sz w:val="24"/>
                      </w:rPr>
                      <w:t>59</w:t>
                    </w:r>
                    <w:r>
                      <w:rPr>
                        <w:spacing w:val="-5"/>
                        <w:sz w:val="24"/>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10"/>
      </w:rPr>
    </w:pPr>
    <w:r>
      <w:rPr>
        <w:noProof/>
        <w:lang w:eastAsia="ru-RU"/>
      </w:rPr>
      <mc:AlternateContent>
        <mc:Choice Requires="wps">
          <w:drawing>
            <wp:anchor distT="0" distB="0" distL="0" distR="0" simplePos="0" relativeHeight="476946432" behindDoc="1" locked="0" layoutInCell="1" allowOverlap="1">
              <wp:simplePos x="0" y="0"/>
              <wp:positionH relativeFrom="page">
                <wp:posOffset>7103109</wp:posOffset>
              </wp:positionH>
              <wp:positionV relativeFrom="page">
                <wp:posOffset>9546876</wp:posOffset>
              </wp:positionV>
              <wp:extent cx="241300" cy="25527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55270"/>
                      </a:xfrm>
                      <a:prstGeom prst="rect">
                        <a:avLst/>
                      </a:prstGeom>
                    </wps:spPr>
                    <wps:txbx>
                      <w:txbxContent>
                        <w:p w:rsidR="00C01045" w:rsidRDefault="00C01045">
                          <w:pPr>
                            <w:spacing w:before="106"/>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63</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078" type="#_x0000_t202" style="position:absolute;margin-left:559.3pt;margin-top:751.7pt;width:19pt;height:20.1pt;z-index:-2637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" filled="f" stroked="f">
              <v:path arrowok="t"/>
              <v:textbox inset="0,0,0,0">
                <w:txbxContent>
                  <w:p w:rsidR="00C01045" w:rsidRDefault="00C01045">
                    <w:pPr>
                      <w:spacing w:before="106"/>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63</w:t>
                    </w:r>
                    <w:r>
                      <w:rPr>
                        <w:spacing w:val="-5"/>
                        <w:sz w:val="24"/>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46944" behindDoc="1" locked="0" layoutInCell="1" allowOverlap="1">
              <wp:simplePos x="0" y="0"/>
              <wp:positionH relativeFrom="page">
                <wp:posOffset>7103109</wp:posOffset>
              </wp:positionH>
              <wp:positionV relativeFrom="page">
                <wp:posOffset>9534685</wp:posOffset>
              </wp:positionV>
              <wp:extent cx="241300" cy="19431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64</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1" o:spid="_x0000_s1079" type="#_x0000_t202" style="position:absolute;margin-left:559.3pt;margin-top:750.75pt;width:19pt;height:15.3pt;z-index:-2636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" filled="f" stroked="f">
              <v:path arrowok="t"/>
              <v:textbox inset="0,0,0,0">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64</w:t>
                    </w:r>
                    <w:r>
                      <w:rPr>
                        <w:spacing w:val="-5"/>
                        <w:sz w:val="24"/>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47456" behindDoc="1" locked="0" layoutInCell="1" allowOverlap="1">
              <wp:simplePos x="0" y="0"/>
              <wp:positionH relativeFrom="page">
                <wp:posOffset>7128509</wp:posOffset>
              </wp:positionH>
              <wp:positionV relativeFrom="page">
                <wp:posOffset>9757189</wp:posOffset>
              </wp:positionV>
              <wp:extent cx="177800" cy="19431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C01045" w:rsidRDefault="00C01045">
                          <w:pPr>
                            <w:spacing w:before="10"/>
                            <w:ind w:left="20"/>
                            <w:rPr>
                              <w:sz w:val="24"/>
                            </w:rPr>
                          </w:pPr>
                          <w:r>
                            <w:rPr>
                              <w:spacing w:val="-5"/>
                              <w:sz w:val="24"/>
                            </w:rPr>
                            <w:t>64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2" o:spid="_x0000_s1080" type="#_x0000_t202" style="position:absolute;margin-left:561.3pt;margin-top:768.3pt;width:14pt;height:15.3pt;z-index:-2636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" filled="f" stroked="f">
              <v:path arrowok="t"/>
              <v:textbox inset="0,0,0,0">
                <w:txbxContent>
                  <w:p w:rsidR="00C01045" w:rsidRDefault="00C01045">
                    <w:pPr>
                      <w:spacing w:before="10"/>
                      <w:ind w:left="20"/>
                      <w:rPr>
                        <w:sz w:val="24"/>
                      </w:rPr>
                    </w:pPr>
                    <w:r>
                      <w:rPr>
                        <w:spacing w:val="-5"/>
                        <w:sz w:val="24"/>
                      </w:rPr>
                      <w:t>64</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18"/>
      </w:rPr>
    </w:pPr>
    <w:r>
      <w:rPr>
        <w:noProof/>
        <w:lang w:eastAsia="ru-RU"/>
      </w:rPr>
      <mc:AlternateContent>
        <mc:Choice Requires="wps">
          <w:drawing>
            <wp:anchor distT="0" distB="0" distL="0" distR="0" simplePos="0" relativeHeight="476947968" behindDoc="1" locked="0" layoutInCell="1" allowOverlap="1">
              <wp:simplePos x="0" y="0"/>
              <wp:positionH relativeFrom="page">
                <wp:posOffset>7103109</wp:posOffset>
              </wp:positionH>
              <wp:positionV relativeFrom="page">
                <wp:posOffset>9653557</wp:posOffset>
              </wp:positionV>
              <wp:extent cx="241300" cy="22479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24790"/>
                      </a:xfrm>
                      <a:prstGeom prst="rect">
                        <a:avLst/>
                      </a:prstGeom>
                    </wps:spPr>
                    <wps:txbx>
                      <w:txbxContent>
                        <w:p w:rsidR="00C01045" w:rsidRDefault="00C01045">
                          <w:pPr>
                            <w:spacing w:before="58"/>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67</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081" type="#_x0000_t202" style="position:absolute;margin-left:559.3pt;margin-top:760.1pt;width:19pt;height:17.7pt;z-index:-2636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" filled="f" stroked="f">
              <v:path arrowok="t"/>
              <v:textbox inset="0,0,0,0">
                <w:txbxContent>
                  <w:p w:rsidR="00C01045" w:rsidRDefault="00C01045">
                    <w:pPr>
                      <w:spacing w:before="58"/>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67</w:t>
                    </w:r>
                    <w:r>
                      <w:rPr>
                        <w:spacing w:val="-5"/>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35168" behindDoc="1" locked="0" layoutInCell="1" allowOverlap="1">
              <wp:simplePos x="0" y="0"/>
              <wp:positionH relativeFrom="page">
                <wp:posOffset>7201661</wp:posOffset>
              </wp:positionH>
              <wp:positionV relativeFrom="page">
                <wp:posOffset>9802909</wp:posOffset>
              </wp:positionV>
              <wp:extent cx="101600"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rsidR="00C01045" w:rsidRDefault="00C01045">
                          <w:pPr>
                            <w:spacing w:before="10"/>
                            <w:ind w:left="20"/>
                            <w:rPr>
                              <w:sz w:val="24"/>
                            </w:rPr>
                          </w:pPr>
                          <w:r>
                            <w:rPr>
                              <w:spacing w:val="-10"/>
                              <w:sz w:val="24"/>
                            </w:rPr>
                            <w:t>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56" type="#_x0000_t202" style="position:absolute;margin-left:567.05pt;margin-top:771.9pt;width:8pt;height:15.3pt;z-index:-2638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" filled="f" stroked="f">
              <v:path arrowok="t"/>
              <v:textbox inset="0,0,0,0">
                <w:txbxContent>
                  <w:p w:rsidR="00C01045" w:rsidRDefault="00C01045">
                    <w:pPr>
                      <w:spacing w:before="10"/>
                      <w:ind w:left="20"/>
                      <w:rPr>
                        <w:sz w:val="24"/>
                      </w:rPr>
                    </w:pPr>
                    <w:r>
                      <w:rPr>
                        <w:spacing w:val="-10"/>
                        <w:sz w:val="24"/>
                      </w:rPr>
                      <w:t>8</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48480" behindDoc="1" locked="0" layoutInCell="1" allowOverlap="1">
              <wp:simplePos x="0" y="0"/>
              <wp:positionH relativeFrom="page">
                <wp:posOffset>7128509</wp:posOffset>
              </wp:positionH>
              <wp:positionV relativeFrom="page">
                <wp:posOffset>9568213</wp:posOffset>
              </wp:positionV>
              <wp:extent cx="177800" cy="19431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C01045" w:rsidRDefault="00C01045">
                          <w:pPr>
                            <w:spacing w:before="10"/>
                            <w:ind w:left="20"/>
                            <w:rPr>
                              <w:sz w:val="24"/>
                            </w:rPr>
                          </w:pPr>
                          <w:r>
                            <w:rPr>
                              <w:spacing w:val="-5"/>
                              <w:sz w:val="24"/>
                            </w:rPr>
                            <w:t>68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 o:spid="_x0000_s1082" type="#_x0000_t202" style="position:absolute;margin-left:561.3pt;margin-top:753.4pt;width:14pt;height:15.3pt;z-index:-2636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" filled="f" stroked="f">
              <v:path arrowok="t"/>
              <v:textbox inset="0,0,0,0">
                <w:txbxContent>
                  <w:p w:rsidR="00C01045" w:rsidRDefault="00C01045">
                    <w:pPr>
                      <w:spacing w:before="10"/>
                      <w:ind w:left="20"/>
                      <w:rPr>
                        <w:sz w:val="24"/>
                      </w:rPr>
                    </w:pPr>
                    <w:r>
                      <w:rPr>
                        <w:spacing w:val="-5"/>
                        <w:sz w:val="24"/>
                      </w:rPr>
                      <w:t>68</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48992" behindDoc="1" locked="0" layoutInCell="1" allowOverlap="1">
              <wp:simplePos x="0" y="0"/>
              <wp:positionH relativeFrom="page">
                <wp:posOffset>7128509</wp:posOffset>
              </wp:positionH>
              <wp:positionV relativeFrom="page">
                <wp:posOffset>9763285</wp:posOffset>
              </wp:positionV>
              <wp:extent cx="177800" cy="19431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C01045" w:rsidRDefault="00C01045">
                          <w:pPr>
                            <w:spacing w:before="10"/>
                            <w:ind w:left="20"/>
                            <w:rPr>
                              <w:sz w:val="24"/>
                            </w:rPr>
                          </w:pPr>
                          <w:r>
                            <w:rPr>
                              <w:spacing w:val="-5"/>
                              <w:sz w:val="24"/>
                            </w:rPr>
                            <w:t>69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5" o:spid="_x0000_s1083" type="#_x0000_t202" style="position:absolute;margin-left:561.3pt;margin-top:768.75pt;width:14pt;height:15.3pt;z-index:-2636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" filled="f" stroked="f">
              <v:path arrowok="t"/>
              <v:textbox inset="0,0,0,0">
                <w:txbxContent>
                  <w:p w:rsidR="00C01045" w:rsidRDefault="00C01045">
                    <w:pPr>
                      <w:spacing w:before="10"/>
                      <w:ind w:left="20"/>
                      <w:rPr>
                        <w:sz w:val="24"/>
                      </w:rPr>
                    </w:pPr>
                    <w:r>
                      <w:rPr>
                        <w:spacing w:val="-5"/>
                        <w:sz w:val="24"/>
                      </w:rPr>
                      <w:t>69</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49504" behindDoc="1" locked="0" layoutInCell="1" allowOverlap="1">
              <wp:simplePos x="0" y="0"/>
              <wp:positionH relativeFrom="page">
                <wp:posOffset>7128509</wp:posOffset>
              </wp:positionH>
              <wp:positionV relativeFrom="page">
                <wp:posOffset>9888253</wp:posOffset>
              </wp:positionV>
              <wp:extent cx="101600" cy="19431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rsidR="00C01045" w:rsidRDefault="00C01045">
                          <w:pPr>
                            <w:spacing w:before="10"/>
                            <w:ind w:left="20"/>
                            <w:rPr>
                              <w:sz w:val="24"/>
                            </w:rPr>
                          </w:pPr>
                          <w:r>
                            <w:rPr>
                              <w:spacing w:val="-10"/>
                              <w:sz w:val="24"/>
                            </w:rPr>
                            <w:t>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 o:spid="_x0000_s1084" type="#_x0000_t202" style="position:absolute;margin-left:561.3pt;margin-top:778.6pt;width:8pt;height:15.3pt;z-index:-2636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" filled="f" stroked="f">
              <v:path arrowok="t"/>
              <v:textbox inset="0,0,0,0">
                <w:txbxContent>
                  <w:p w:rsidR="00C01045" w:rsidRDefault="00C01045">
                    <w:pPr>
                      <w:spacing w:before="10"/>
                      <w:ind w:left="20"/>
                      <w:rPr>
                        <w:sz w:val="24"/>
                      </w:rPr>
                    </w:pPr>
                    <w:r>
                      <w:rPr>
                        <w:spacing w:val="-10"/>
                        <w:sz w:val="24"/>
                      </w:rPr>
                      <w:t>0</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50016" behindDoc="1" locked="0" layoutInCell="1" allowOverlap="1">
              <wp:simplePos x="0" y="0"/>
              <wp:positionH relativeFrom="page">
                <wp:posOffset>7128509</wp:posOffset>
              </wp:positionH>
              <wp:positionV relativeFrom="page">
                <wp:posOffset>9708421</wp:posOffset>
              </wp:positionV>
              <wp:extent cx="177800" cy="19431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C01045" w:rsidRDefault="00C01045">
                          <w:pPr>
                            <w:spacing w:before="10"/>
                            <w:ind w:left="20"/>
                            <w:rPr>
                              <w:sz w:val="24"/>
                            </w:rPr>
                          </w:pPr>
                          <w:r>
                            <w:rPr>
                              <w:spacing w:val="-5"/>
                              <w:sz w:val="24"/>
                            </w:rPr>
                            <w:t>71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085" type="#_x0000_t202" style="position:absolute;margin-left:561.3pt;margin-top:764.45pt;width:14pt;height:15.3pt;z-index:-2636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" filled="f" stroked="f">
              <v:path arrowok="t"/>
              <v:textbox inset="0,0,0,0">
                <w:txbxContent>
                  <w:p w:rsidR="00C01045" w:rsidRDefault="00C01045">
                    <w:pPr>
                      <w:spacing w:before="10"/>
                      <w:ind w:left="20"/>
                      <w:rPr>
                        <w:sz w:val="24"/>
                      </w:rPr>
                    </w:pPr>
                    <w:r>
                      <w:rPr>
                        <w:spacing w:val="-5"/>
                        <w:sz w:val="24"/>
                      </w:rPr>
                      <w:t>71</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50528" behindDoc="1" locked="0" layoutInCell="1" allowOverlap="1">
              <wp:simplePos x="0" y="0"/>
              <wp:positionH relativeFrom="page">
                <wp:posOffset>7128509</wp:posOffset>
              </wp:positionH>
              <wp:positionV relativeFrom="page">
                <wp:posOffset>9583453</wp:posOffset>
              </wp:positionV>
              <wp:extent cx="177800" cy="19431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C01045" w:rsidRDefault="00C01045">
                          <w:pPr>
                            <w:spacing w:before="10"/>
                            <w:ind w:left="20"/>
                            <w:rPr>
                              <w:sz w:val="24"/>
                            </w:rPr>
                          </w:pPr>
                          <w:r>
                            <w:rPr>
                              <w:spacing w:val="-5"/>
                              <w:sz w:val="24"/>
                            </w:rPr>
                            <w:t>72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 o:spid="_x0000_s1086" type="#_x0000_t202" style="position:absolute;margin-left:561.3pt;margin-top:754.6pt;width:14pt;height:15.3pt;z-index:-2636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" filled="f" stroked="f">
              <v:path arrowok="t"/>
              <v:textbox inset="0,0,0,0">
                <w:txbxContent>
                  <w:p w:rsidR="00C01045" w:rsidRDefault="00C01045">
                    <w:pPr>
                      <w:spacing w:before="10"/>
                      <w:ind w:left="20"/>
                      <w:rPr>
                        <w:sz w:val="24"/>
                      </w:rPr>
                    </w:pPr>
                    <w:r>
                      <w:rPr>
                        <w:spacing w:val="-5"/>
                        <w:sz w:val="24"/>
                      </w:rPr>
                      <w:t>72</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51040" behindDoc="1" locked="0" layoutInCell="1" allowOverlap="1">
              <wp:simplePos x="0" y="0"/>
              <wp:positionH relativeFrom="page">
                <wp:posOffset>7103109</wp:posOffset>
              </wp:positionH>
              <wp:positionV relativeFrom="page">
                <wp:posOffset>9741949</wp:posOffset>
              </wp:positionV>
              <wp:extent cx="241300" cy="19431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74</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 o:spid="_x0000_s1087" type="#_x0000_t202" style="position:absolute;margin-left:559.3pt;margin-top:767.1pt;width:19pt;height:15.3pt;z-index:-2636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" filled="f" stroked="f">
              <v:path arrowok="t"/>
              <v:textbox inset="0,0,0,0">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74</w:t>
                    </w:r>
                    <w:r>
                      <w:rPr>
                        <w:spacing w:val="-5"/>
                        <w:sz w:val="24"/>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2"/>
      </w:rPr>
    </w:pP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51552" behindDoc="1" locked="0" layoutInCell="1" allowOverlap="1">
              <wp:simplePos x="0" y="0"/>
              <wp:positionH relativeFrom="page">
                <wp:posOffset>7128509</wp:posOffset>
              </wp:positionH>
              <wp:positionV relativeFrom="page">
                <wp:posOffset>9720613</wp:posOffset>
              </wp:positionV>
              <wp:extent cx="177800" cy="19431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C01045" w:rsidRDefault="00C01045">
                          <w:pPr>
                            <w:spacing w:before="10"/>
                            <w:ind w:left="20"/>
                            <w:rPr>
                              <w:sz w:val="24"/>
                            </w:rPr>
                          </w:pPr>
                          <w:r>
                            <w:rPr>
                              <w:spacing w:val="-5"/>
                              <w:sz w:val="24"/>
                            </w:rPr>
                            <w:t>76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 o:spid="_x0000_s1088" type="#_x0000_t202" style="position:absolute;margin-left:561.3pt;margin-top:765.4pt;width:14pt;height:15.3pt;z-index:-2636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" filled="f" stroked="f">
              <v:path arrowok="t"/>
              <v:textbox inset="0,0,0,0">
                <w:txbxContent>
                  <w:p w:rsidR="00C01045" w:rsidRDefault="00C01045">
                    <w:pPr>
                      <w:spacing w:before="10"/>
                      <w:ind w:left="20"/>
                      <w:rPr>
                        <w:sz w:val="24"/>
                      </w:rPr>
                    </w:pPr>
                    <w:r>
                      <w:rPr>
                        <w:spacing w:val="-5"/>
                        <w:sz w:val="24"/>
                      </w:rPr>
                      <w:t>76</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18"/>
      </w:rPr>
    </w:pPr>
    <w:r>
      <w:rPr>
        <w:noProof/>
        <w:lang w:eastAsia="ru-RU"/>
      </w:rPr>
      <mc:AlternateContent>
        <mc:Choice Requires="wps">
          <w:drawing>
            <wp:anchor distT="0" distB="0" distL="0" distR="0" simplePos="0" relativeHeight="476952064" behindDoc="1" locked="0" layoutInCell="1" allowOverlap="1">
              <wp:simplePos x="0" y="0"/>
              <wp:positionH relativeFrom="page">
                <wp:posOffset>7103109</wp:posOffset>
              </wp:positionH>
              <wp:positionV relativeFrom="page">
                <wp:posOffset>9638317</wp:posOffset>
              </wp:positionV>
              <wp:extent cx="241300" cy="227965"/>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27965"/>
                      </a:xfrm>
                      <a:prstGeom prst="rect">
                        <a:avLst/>
                      </a:prstGeom>
                    </wps:spPr>
                    <wps:txbx>
                      <w:txbxContent>
                        <w:p w:rsidR="00C01045" w:rsidRDefault="00C01045">
                          <w:pPr>
                            <w:spacing w:before="62"/>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78</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 o:spid="_x0000_s1089" type="#_x0000_t202" style="position:absolute;margin-left:559.3pt;margin-top:758.9pt;width:19pt;height:17.95pt;z-index:-26364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" filled="f" stroked="f">
              <v:path arrowok="t"/>
              <v:textbox inset="0,0,0,0">
                <w:txbxContent>
                  <w:p w:rsidR="00C01045" w:rsidRDefault="00C01045">
                    <w:pPr>
                      <w:spacing w:before="62"/>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78</w:t>
                    </w:r>
                    <w:r>
                      <w:rPr>
                        <w:spacing w:val="-5"/>
                        <w:sz w:val="24"/>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52576" behindDoc="1" locked="0" layoutInCell="1" allowOverlap="1">
              <wp:simplePos x="0" y="0"/>
              <wp:positionH relativeFrom="page">
                <wp:posOffset>7103109</wp:posOffset>
              </wp:positionH>
              <wp:positionV relativeFrom="page">
                <wp:posOffset>9757189</wp:posOffset>
              </wp:positionV>
              <wp:extent cx="241300" cy="19431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80</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 o:spid="_x0000_s1090" type="#_x0000_t202" style="position:absolute;margin-left:559.3pt;margin-top:768.3pt;width:19pt;height:15.3pt;z-index:-2636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" filled="f" stroked="f">
              <v:path arrowok="t"/>
              <v:textbox inset="0,0,0,0">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80</w:t>
                    </w:r>
                    <w:r>
                      <w:rPr>
                        <w:spacing w:val="-5"/>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12"/>
      </w:rPr>
    </w:pPr>
    <w:r>
      <w:rPr>
        <w:noProof/>
        <w:lang w:eastAsia="ru-RU"/>
      </w:rPr>
      <mc:AlternateContent>
        <mc:Choice Requires="wps">
          <w:drawing>
            <wp:anchor distT="0" distB="0" distL="0" distR="0" simplePos="0" relativeHeight="476935680" behindDoc="1" locked="0" layoutInCell="1" allowOverlap="1">
              <wp:simplePos x="0" y="0"/>
              <wp:positionH relativeFrom="page">
                <wp:posOffset>7103109</wp:posOffset>
              </wp:positionH>
              <wp:positionV relativeFrom="page">
                <wp:posOffset>9781573</wp:posOffset>
              </wp:positionV>
              <wp:extent cx="241300" cy="20637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6375"/>
                      </a:xfrm>
                      <a:prstGeom prst="rect">
                        <a:avLst/>
                      </a:prstGeom>
                    </wps:spPr>
                    <wps:txbx>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12</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057" type="#_x0000_t202" style="position:absolute;margin-left:559.3pt;margin-top:770.2pt;width:19pt;height:16.25pt;z-index:-2638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" filled="f" stroked="f">
              <v:path arrowok="t"/>
              <v:textbox inset="0,0,0,0">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12</w:t>
                    </w:r>
                    <w:r>
                      <w:rPr>
                        <w:spacing w:val="-5"/>
                        <w:sz w:val="24"/>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53088" behindDoc="1" locked="0" layoutInCell="1" allowOverlap="1">
              <wp:simplePos x="0" y="0"/>
              <wp:positionH relativeFrom="page">
                <wp:posOffset>7128509</wp:posOffset>
              </wp:positionH>
              <wp:positionV relativeFrom="page">
                <wp:posOffset>9662701</wp:posOffset>
              </wp:positionV>
              <wp:extent cx="177800" cy="194310"/>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C01045" w:rsidRDefault="00C01045">
                          <w:pPr>
                            <w:spacing w:before="10"/>
                            <w:ind w:left="20"/>
                            <w:rPr>
                              <w:sz w:val="24"/>
                            </w:rPr>
                          </w:pPr>
                          <w:r>
                            <w:rPr>
                              <w:spacing w:val="-5"/>
                              <w:sz w:val="24"/>
                            </w:rPr>
                            <w:t>81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3" o:spid="_x0000_s1091" type="#_x0000_t202" style="position:absolute;margin-left:561.3pt;margin-top:760.85pt;width:14pt;height:15.3pt;z-index:-2636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" filled="f" stroked="f">
              <v:path arrowok="t"/>
              <v:textbox inset="0,0,0,0">
                <w:txbxContent>
                  <w:p w:rsidR="00C01045" w:rsidRDefault="00C01045">
                    <w:pPr>
                      <w:spacing w:before="10"/>
                      <w:ind w:left="20"/>
                      <w:rPr>
                        <w:sz w:val="24"/>
                      </w:rPr>
                    </w:pPr>
                    <w:r>
                      <w:rPr>
                        <w:spacing w:val="-5"/>
                        <w:sz w:val="24"/>
                      </w:rPr>
                      <w:t>81</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4"/>
      </w:rPr>
    </w:pPr>
    <w:r>
      <w:rPr>
        <w:noProof/>
        <w:lang w:eastAsia="ru-RU"/>
      </w:rPr>
      <mc:AlternateContent>
        <mc:Choice Requires="wps">
          <w:drawing>
            <wp:anchor distT="0" distB="0" distL="0" distR="0" simplePos="0" relativeHeight="476953600" behindDoc="1" locked="0" layoutInCell="1" allowOverlap="1">
              <wp:simplePos x="0" y="0"/>
              <wp:positionH relativeFrom="page">
                <wp:posOffset>7103109</wp:posOffset>
              </wp:positionH>
              <wp:positionV relativeFrom="page">
                <wp:posOffset>9766333</wp:posOffset>
              </wp:positionV>
              <wp:extent cx="241300" cy="29527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95275"/>
                      </a:xfrm>
                      <a:prstGeom prst="rect">
                        <a:avLst/>
                      </a:prstGeom>
                    </wps:spPr>
                    <wps:txbx>
                      <w:txbxContent>
                        <w:p w:rsidR="00C01045" w:rsidRDefault="00C01045">
                          <w:pPr>
                            <w:spacing w:before="168"/>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84</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4" o:spid="_x0000_s1092" type="#_x0000_t202" style="position:absolute;margin-left:559.3pt;margin-top:769pt;width:19pt;height:23.25pt;z-index:-2636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" filled="f" stroked="f">
              <v:path arrowok="t"/>
              <v:textbox inset="0,0,0,0">
                <w:txbxContent>
                  <w:p w:rsidR="00C01045" w:rsidRDefault="00C01045">
                    <w:pPr>
                      <w:spacing w:before="168"/>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84</w:t>
                    </w:r>
                    <w:r>
                      <w:rPr>
                        <w:spacing w:val="-5"/>
                        <w:sz w:val="24"/>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16"/>
      </w:rPr>
    </w:pPr>
    <w:r>
      <w:rPr>
        <w:noProof/>
        <w:lang w:eastAsia="ru-RU"/>
      </w:rPr>
      <mc:AlternateContent>
        <mc:Choice Requires="wps">
          <w:drawing>
            <wp:anchor distT="0" distB="0" distL="0" distR="0" simplePos="0" relativeHeight="476954112" behindDoc="1" locked="0" layoutInCell="1" allowOverlap="1">
              <wp:simplePos x="0" y="0"/>
              <wp:positionH relativeFrom="page">
                <wp:posOffset>7103109</wp:posOffset>
              </wp:positionH>
              <wp:positionV relativeFrom="page">
                <wp:posOffset>9684037</wp:posOffset>
              </wp:positionV>
              <wp:extent cx="241300" cy="25844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58445"/>
                      </a:xfrm>
                      <a:prstGeom prst="rect">
                        <a:avLst/>
                      </a:prstGeom>
                    </wps:spPr>
                    <wps:txbx>
                      <w:txbxContent>
                        <w:p w:rsidR="00C01045" w:rsidRDefault="00C01045">
                          <w:pPr>
                            <w:spacing w:before="1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88</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5" o:spid="_x0000_s1093" type="#_x0000_t202" style="position:absolute;margin-left:559.3pt;margin-top:762.5pt;width:19pt;height:20.35pt;z-index:-2636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" filled="f" stroked="f">
              <v:path arrowok="t"/>
              <v:textbox inset="0,0,0,0">
                <w:txbxContent>
                  <w:p w:rsidR="00C01045" w:rsidRDefault="00C01045">
                    <w:pPr>
                      <w:spacing w:before="1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88</w:t>
                    </w:r>
                    <w:r>
                      <w:rPr>
                        <w:spacing w:val="-5"/>
                        <w:sz w:val="24"/>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54624" behindDoc="1" locked="0" layoutInCell="1" allowOverlap="1">
              <wp:simplePos x="0" y="0"/>
              <wp:positionH relativeFrom="page">
                <wp:posOffset>7103109</wp:posOffset>
              </wp:positionH>
              <wp:positionV relativeFrom="page">
                <wp:posOffset>9793764</wp:posOffset>
              </wp:positionV>
              <wp:extent cx="241300" cy="19431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91</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 o:spid="_x0000_s1094" type="#_x0000_t202" style="position:absolute;margin-left:559.3pt;margin-top:771.15pt;width:19pt;height:15.3pt;z-index:-2636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" filled="f" stroked="f">
              <v:path arrowok="t"/>
              <v:textbox inset="0,0,0,0">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91</w:t>
                    </w:r>
                    <w:r>
                      <w:rPr>
                        <w:spacing w:val="-5"/>
                        <w:sz w:val="24"/>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55136" behindDoc="1" locked="0" layoutInCell="1" allowOverlap="1">
              <wp:simplePos x="0" y="0"/>
              <wp:positionH relativeFrom="page">
                <wp:posOffset>7103109</wp:posOffset>
              </wp:positionH>
              <wp:positionV relativeFrom="page">
                <wp:posOffset>9665749</wp:posOffset>
              </wp:positionV>
              <wp:extent cx="241300" cy="19431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92</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 o:spid="_x0000_s1095" type="#_x0000_t202" style="position:absolute;margin-left:559.3pt;margin-top:761.1pt;width:19pt;height:15.3pt;z-index:-2636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" filled="f" stroked="f">
              <v:path arrowok="t"/>
              <v:textbox inset="0,0,0,0">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92</w:t>
                    </w:r>
                    <w:r>
                      <w:rPr>
                        <w:spacing w:val="-5"/>
                        <w:sz w:val="24"/>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55648" behindDoc="1" locked="0" layoutInCell="1" allowOverlap="1">
              <wp:simplePos x="0" y="0"/>
              <wp:positionH relativeFrom="page">
                <wp:posOffset>7128509</wp:posOffset>
              </wp:positionH>
              <wp:positionV relativeFrom="page">
                <wp:posOffset>9796813</wp:posOffset>
              </wp:positionV>
              <wp:extent cx="177800" cy="194310"/>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C01045" w:rsidRDefault="00C01045">
                          <w:pPr>
                            <w:spacing w:before="10"/>
                            <w:ind w:left="20"/>
                            <w:rPr>
                              <w:sz w:val="24"/>
                            </w:rPr>
                          </w:pPr>
                          <w:r>
                            <w:rPr>
                              <w:spacing w:val="-5"/>
                              <w:sz w:val="24"/>
                            </w:rPr>
                            <w:t>93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8" o:spid="_x0000_s1096" type="#_x0000_t202" style="position:absolute;margin-left:561.3pt;margin-top:771.4pt;width:14pt;height:15.3pt;z-index:-2636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" filled="f" stroked="f">
              <v:path arrowok="t"/>
              <v:textbox inset="0,0,0,0">
                <w:txbxContent>
                  <w:p w:rsidR="00C01045" w:rsidRDefault="00C01045">
                    <w:pPr>
                      <w:spacing w:before="10"/>
                      <w:ind w:left="20"/>
                      <w:rPr>
                        <w:sz w:val="24"/>
                      </w:rPr>
                    </w:pPr>
                    <w:r>
                      <w:rPr>
                        <w:spacing w:val="-5"/>
                        <w:sz w:val="24"/>
                      </w:rPr>
                      <w:t>93</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56160" behindDoc="1" locked="0" layoutInCell="1" allowOverlap="1">
              <wp:simplePos x="0" y="0"/>
              <wp:positionH relativeFrom="page">
                <wp:posOffset>7128509</wp:posOffset>
              </wp:positionH>
              <wp:positionV relativeFrom="page">
                <wp:posOffset>9638317</wp:posOffset>
              </wp:positionV>
              <wp:extent cx="177800" cy="19431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C01045" w:rsidRDefault="00C01045">
                          <w:pPr>
                            <w:spacing w:before="10"/>
                            <w:ind w:left="20"/>
                            <w:rPr>
                              <w:sz w:val="24"/>
                            </w:rPr>
                          </w:pPr>
                          <w:r>
                            <w:rPr>
                              <w:spacing w:val="-5"/>
                              <w:sz w:val="24"/>
                            </w:rPr>
                            <w:t>94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9" o:spid="_x0000_s1097" type="#_x0000_t202" style="position:absolute;margin-left:561.3pt;margin-top:758.9pt;width:14pt;height:15.3pt;z-index:-2636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" filled="f" stroked="f">
              <v:path arrowok="t"/>
              <v:textbox inset="0,0,0,0">
                <w:txbxContent>
                  <w:p w:rsidR="00C01045" w:rsidRDefault="00C01045">
                    <w:pPr>
                      <w:spacing w:before="10"/>
                      <w:ind w:left="20"/>
                      <w:rPr>
                        <w:sz w:val="24"/>
                      </w:rPr>
                    </w:pPr>
                    <w:r>
                      <w:rPr>
                        <w:spacing w:val="-5"/>
                        <w:sz w:val="24"/>
                      </w:rPr>
                      <w:t>94</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14"/>
      </w:rPr>
    </w:pPr>
    <w:r>
      <w:rPr>
        <w:noProof/>
        <w:lang w:eastAsia="ru-RU"/>
      </w:rPr>
      <mc:AlternateContent>
        <mc:Choice Requires="wps">
          <w:drawing>
            <wp:anchor distT="0" distB="0" distL="0" distR="0" simplePos="0" relativeHeight="476956672" behindDoc="1" locked="0" layoutInCell="1" allowOverlap="1">
              <wp:simplePos x="0" y="0"/>
              <wp:positionH relativeFrom="page">
                <wp:posOffset>7103109</wp:posOffset>
              </wp:positionH>
              <wp:positionV relativeFrom="page">
                <wp:posOffset>9714517</wp:posOffset>
              </wp:positionV>
              <wp:extent cx="241300" cy="23431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34315"/>
                      </a:xfrm>
                      <a:prstGeom prst="rect">
                        <a:avLst/>
                      </a:prstGeom>
                    </wps:spPr>
                    <wps:txbx>
                      <w:txbxContent>
                        <w:p w:rsidR="00C01045" w:rsidRDefault="00C01045">
                          <w:pPr>
                            <w:spacing w:before="72"/>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97</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0" o:spid="_x0000_s1098" type="#_x0000_t202" style="position:absolute;margin-left:559.3pt;margin-top:764.9pt;width:19pt;height:18.45pt;z-index:-2635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" filled="f" stroked="f">
              <v:path arrowok="t"/>
              <v:textbox inset="0,0,0,0">
                <w:txbxContent>
                  <w:p w:rsidR="00C01045" w:rsidRDefault="00C01045">
                    <w:pPr>
                      <w:spacing w:before="72"/>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97</w:t>
                    </w:r>
                    <w:r>
                      <w:rPr>
                        <w:spacing w:val="-5"/>
                        <w:sz w:val="24"/>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57184" behindDoc="1" locked="0" layoutInCell="1" allowOverlap="1">
              <wp:simplePos x="0" y="0"/>
              <wp:positionH relativeFrom="page">
                <wp:posOffset>7103109</wp:posOffset>
              </wp:positionH>
              <wp:positionV relativeFrom="page">
                <wp:posOffset>9680989</wp:posOffset>
              </wp:positionV>
              <wp:extent cx="241300" cy="19431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98</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1" o:spid="_x0000_s1099" type="#_x0000_t202" style="position:absolute;margin-left:559.3pt;margin-top:762.3pt;width:19pt;height:15.3pt;z-index:-2635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" filled="f" stroked="f">
              <v:path arrowok="t"/>
              <v:textbox inset="0,0,0,0">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98</w:t>
                    </w:r>
                    <w:r>
                      <w:rPr>
                        <w:spacing w:val="-5"/>
                        <w:sz w:val="24"/>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14"/>
      </w:rPr>
    </w:pPr>
    <w:r>
      <w:rPr>
        <w:noProof/>
        <w:lang w:eastAsia="ru-RU"/>
      </w:rPr>
      <mc:AlternateContent>
        <mc:Choice Requires="wps">
          <w:drawing>
            <wp:anchor distT="0" distB="0" distL="0" distR="0" simplePos="0" relativeHeight="476957696" behindDoc="1" locked="0" layoutInCell="1" allowOverlap="1">
              <wp:simplePos x="0" y="0"/>
              <wp:positionH relativeFrom="page">
                <wp:posOffset>7026909</wp:posOffset>
              </wp:positionH>
              <wp:positionV relativeFrom="page">
                <wp:posOffset>9488964</wp:posOffset>
              </wp:positionV>
              <wp:extent cx="317500" cy="27686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276860"/>
                      </a:xfrm>
                      <a:prstGeom prst="rect">
                        <a:avLst/>
                      </a:prstGeom>
                    </wps:spPr>
                    <wps:txbx>
                      <w:txbxContent>
                        <w:p w:rsidR="00C01045" w:rsidRDefault="00C01045">
                          <w:pPr>
                            <w:spacing w:before="139"/>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103</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3" o:spid="_x0000_s1100" type="#_x0000_t202" style="position:absolute;margin-left:553.3pt;margin-top:747.15pt;width:25pt;height:21.8pt;z-index:-2635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" filled="f" stroked="f">
              <v:path arrowok="t"/>
              <v:textbox inset="0,0,0,0">
                <w:txbxContent>
                  <w:p w:rsidR="00C01045" w:rsidRDefault="00C01045">
                    <w:pPr>
                      <w:spacing w:before="139"/>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103</w:t>
                    </w:r>
                    <w:r>
                      <w:rPr>
                        <w:spacing w:val="-5"/>
                        <w:sz w:val="24"/>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36192" behindDoc="1" locked="0" layoutInCell="1" allowOverlap="1">
              <wp:simplePos x="0" y="0"/>
              <wp:positionH relativeFrom="page">
                <wp:posOffset>7106157</wp:posOffset>
              </wp:positionH>
              <wp:positionV relativeFrom="page">
                <wp:posOffset>9860821</wp:posOffset>
              </wp:positionV>
              <wp:extent cx="241300" cy="1943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22</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58" type="#_x0000_t202" style="position:absolute;margin-left:559.55pt;margin-top:776.45pt;width:19pt;height:15.3pt;z-index:-2638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" filled="f" stroked="f">
              <v:path arrowok="t"/>
              <v:textbox inset="0,0,0,0">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22</w:t>
                    </w:r>
                    <w:r>
                      <w:rPr>
                        <w:spacing w:val="-5"/>
                        <w:sz w:val="24"/>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58208" behindDoc="1" locked="0" layoutInCell="1" allowOverlap="1">
              <wp:simplePos x="0" y="0"/>
              <wp:positionH relativeFrom="page">
                <wp:posOffset>7026909</wp:posOffset>
              </wp:positionH>
              <wp:positionV relativeFrom="page">
                <wp:posOffset>9705373</wp:posOffset>
              </wp:positionV>
              <wp:extent cx="317500" cy="19431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042A3D">
                            <w:rPr>
                              <w:noProof/>
                              <w:spacing w:val="-5"/>
                              <w:sz w:val="24"/>
                            </w:rPr>
                            <w:t>105</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4" o:spid="_x0000_s1101" type="#_x0000_t202" style="position:absolute;margin-left:553.3pt;margin-top:764.2pt;width:25pt;height:15.3pt;z-index:-2635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" filled="f" stroked="f">
              <v:path arrowok="t"/>
              <v:textbox inset="0,0,0,0">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042A3D">
                      <w:rPr>
                        <w:noProof/>
                        <w:spacing w:val="-5"/>
                        <w:sz w:val="24"/>
                      </w:rPr>
                      <w:t>105</w:t>
                    </w:r>
                    <w:r>
                      <w:rPr>
                        <w:spacing w:val="-5"/>
                        <w:sz w:val="24"/>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58720" behindDoc="1" locked="0" layoutInCell="1" allowOverlap="1">
              <wp:simplePos x="0" y="0"/>
              <wp:positionH relativeFrom="page">
                <wp:posOffset>7026909</wp:posOffset>
              </wp:positionH>
              <wp:positionV relativeFrom="page">
                <wp:posOffset>9763285</wp:posOffset>
              </wp:positionV>
              <wp:extent cx="317500" cy="19431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042A3D">
                            <w:rPr>
                              <w:noProof/>
                              <w:spacing w:val="-5"/>
                              <w:sz w:val="24"/>
                            </w:rPr>
                            <w:t>107</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 o:spid="_x0000_s1102" type="#_x0000_t202" style="position:absolute;margin-left:553.3pt;margin-top:768.75pt;width:25pt;height:15.3pt;z-index:-2635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" filled="f" stroked="f">
              <v:path arrowok="t"/>
              <v:textbox inset="0,0,0,0">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042A3D">
                      <w:rPr>
                        <w:noProof/>
                        <w:spacing w:val="-5"/>
                        <w:sz w:val="24"/>
                      </w:rPr>
                      <w:t>107</w:t>
                    </w:r>
                    <w:r>
                      <w:rPr>
                        <w:spacing w:val="-5"/>
                        <w:sz w:val="24"/>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59232" behindDoc="1" locked="0" layoutInCell="1" allowOverlap="1">
              <wp:simplePos x="0" y="0"/>
              <wp:positionH relativeFrom="page">
                <wp:posOffset>7204709</wp:posOffset>
              </wp:positionH>
              <wp:positionV relativeFrom="page">
                <wp:posOffset>9741949</wp:posOffset>
              </wp:positionV>
              <wp:extent cx="101600" cy="19431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rsidR="00C01045" w:rsidRDefault="00C01045">
                          <w:pPr>
                            <w:spacing w:before="10"/>
                            <w:ind w:left="20"/>
                            <w:rPr>
                              <w:sz w:val="24"/>
                            </w:rPr>
                          </w:pPr>
                          <w:r>
                            <w:rPr>
                              <w:spacing w:val="-10"/>
                              <w:sz w:val="24"/>
                            </w:rPr>
                            <w:t>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7" o:spid="_x0000_s1103" type="#_x0000_t202" style="position:absolute;margin-left:567.3pt;margin-top:767.1pt;width:8pt;height:15.3pt;z-index:-2635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" filled="f" stroked="f">
              <v:path arrowok="t"/>
              <v:textbox inset="0,0,0,0">
                <w:txbxContent>
                  <w:p w:rsidR="00C01045" w:rsidRDefault="00C01045">
                    <w:pPr>
                      <w:spacing w:before="10"/>
                      <w:ind w:left="20"/>
                      <w:rPr>
                        <w:sz w:val="24"/>
                      </w:rPr>
                    </w:pPr>
                    <w:r>
                      <w:rPr>
                        <w:spacing w:val="-10"/>
                        <w:sz w:val="24"/>
                      </w:rPr>
                      <w:t>8</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59744" behindDoc="1" locked="0" layoutInCell="1" allowOverlap="1">
              <wp:simplePos x="0" y="0"/>
              <wp:positionH relativeFrom="page">
                <wp:posOffset>7204709</wp:posOffset>
              </wp:positionH>
              <wp:positionV relativeFrom="page">
                <wp:posOffset>9629173</wp:posOffset>
              </wp:positionV>
              <wp:extent cx="101600" cy="19431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rsidR="00C01045" w:rsidRDefault="00C01045">
                          <w:pPr>
                            <w:spacing w:before="10"/>
                            <w:ind w:left="20"/>
                            <w:rPr>
                              <w:sz w:val="24"/>
                            </w:rPr>
                          </w:pPr>
                          <w:r>
                            <w:rPr>
                              <w:spacing w:val="-10"/>
                              <w:sz w:val="24"/>
                            </w:rPr>
                            <w:t>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8" o:spid="_x0000_s1104" type="#_x0000_t202" style="position:absolute;margin-left:567.3pt;margin-top:758.2pt;width:8pt;height:15.3pt;z-index:-2635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" filled="f" stroked="f">
              <v:path arrowok="t"/>
              <v:textbox inset="0,0,0,0">
                <w:txbxContent>
                  <w:p w:rsidR="00C01045" w:rsidRDefault="00C01045">
                    <w:pPr>
                      <w:spacing w:before="10"/>
                      <w:ind w:left="20"/>
                      <w:rPr>
                        <w:sz w:val="24"/>
                      </w:rPr>
                    </w:pPr>
                    <w:r>
                      <w:rPr>
                        <w:spacing w:val="-10"/>
                        <w:sz w:val="24"/>
                      </w:rPr>
                      <w:t>9</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15"/>
      </w:rPr>
    </w:pPr>
    <w:r>
      <w:rPr>
        <w:noProof/>
        <w:lang w:eastAsia="ru-RU"/>
      </w:rPr>
      <mc:AlternateContent>
        <mc:Choice Requires="wps">
          <w:drawing>
            <wp:anchor distT="0" distB="0" distL="0" distR="0" simplePos="0" relativeHeight="476960256" behindDoc="1" locked="0" layoutInCell="1" allowOverlap="1">
              <wp:simplePos x="0" y="0"/>
              <wp:positionH relativeFrom="page">
                <wp:posOffset>7026909</wp:posOffset>
              </wp:positionH>
              <wp:positionV relativeFrom="page">
                <wp:posOffset>9702325</wp:posOffset>
              </wp:positionV>
              <wp:extent cx="317500" cy="23431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234315"/>
                      </a:xfrm>
                      <a:prstGeom prst="rect">
                        <a:avLst/>
                      </a:prstGeom>
                    </wps:spPr>
                    <wps:txbx>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042A3D">
                            <w:rPr>
                              <w:noProof/>
                              <w:spacing w:val="-5"/>
                              <w:sz w:val="24"/>
                            </w:rPr>
                            <w:t>111</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9" o:spid="_x0000_s1105" type="#_x0000_t202" style="position:absolute;margin-left:553.3pt;margin-top:763.95pt;width:25pt;height:18.45pt;z-index:-2635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" filled="f" stroked="f">
              <v:path arrowok="t"/>
              <v:textbox inset="0,0,0,0">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042A3D">
                      <w:rPr>
                        <w:noProof/>
                        <w:spacing w:val="-5"/>
                        <w:sz w:val="24"/>
                      </w:rPr>
                      <w:t>111</w:t>
                    </w:r>
                    <w:r>
                      <w:rPr>
                        <w:spacing w:val="-5"/>
                        <w:sz w:val="24"/>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60768" behindDoc="1" locked="0" layoutInCell="1" allowOverlap="1">
              <wp:simplePos x="0" y="0"/>
              <wp:positionH relativeFrom="page">
                <wp:posOffset>7201661</wp:posOffset>
              </wp:positionH>
              <wp:positionV relativeFrom="page">
                <wp:posOffset>9644413</wp:posOffset>
              </wp:positionV>
              <wp:extent cx="101600" cy="19431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rsidR="00C01045" w:rsidRDefault="00C01045">
                          <w:pPr>
                            <w:spacing w:before="10"/>
                            <w:ind w:left="20"/>
                            <w:rPr>
                              <w:sz w:val="24"/>
                            </w:rPr>
                          </w:pPr>
                          <w:r>
                            <w:rPr>
                              <w:spacing w:val="-10"/>
                              <w:sz w:val="24"/>
                            </w:rPr>
                            <w:t>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0" o:spid="_x0000_s1106" type="#_x0000_t202" style="position:absolute;margin-left:567.05pt;margin-top:759.4pt;width:8pt;height:15.3pt;z-index:-2635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" filled="f" stroked="f">
              <v:path arrowok="t"/>
              <v:textbox inset="0,0,0,0">
                <w:txbxContent>
                  <w:p w:rsidR="00C01045" w:rsidRDefault="00C01045">
                    <w:pPr>
                      <w:spacing w:before="10"/>
                      <w:ind w:left="20"/>
                      <w:rPr>
                        <w:sz w:val="24"/>
                      </w:rPr>
                    </w:pPr>
                    <w:r>
                      <w:rPr>
                        <w:spacing w:val="-10"/>
                        <w:sz w:val="24"/>
                      </w:rPr>
                      <w:t>2</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61280" behindDoc="1" locked="0" layoutInCell="1" allowOverlap="1">
              <wp:simplePos x="0" y="0"/>
              <wp:positionH relativeFrom="page">
                <wp:posOffset>7052309</wp:posOffset>
              </wp:positionH>
              <wp:positionV relativeFrom="page">
                <wp:posOffset>9741949</wp:posOffset>
              </wp:positionV>
              <wp:extent cx="254000" cy="19431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C01045" w:rsidRDefault="00C01045">
                          <w:pPr>
                            <w:spacing w:before="10"/>
                            <w:ind w:left="20"/>
                            <w:rPr>
                              <w:sz w:val="24"/>
                            </w:rPr>
                          </w:pPr>
                          <w:r>
                            <w:rPr>
                              <w:spacing w:val="-5"/>
                              <w:sz w:val="24"/>
                            </w:rPr>
                            <w:t>113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1" o:spid="_x0000_s1107" type="#_x0000_t202" style="position:absolute;margin-left:555.3pt;margin-top:767.1pt;width:20pt;height:15.3pt;z-index:-2635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" filled="f" stroked="f">
              <v:path arrowok="t"/>
              <v:textbox inset="0,0,0,0">
                <w:txbxContent>
                  <w:p w:rsidR="00C01045" w:rsidRDefault="00C01045">
                    <w:pPr>
                      <w:spacing w:before="10"/>
                      <w:ind w:left="20"/>
                      <w:rPr>
                        <w:sz w:val="24"/>
                      </w:rPr>
                    </w:pPr>
                    <w:r>
                      <w:rPr>
                        <w:spacing w:val="-5"/>
                        <w:sz w:val="24"/>
                      </w:rPr>
                      <w:t>113</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61792" behindDoc="1" locked="0" layoutInCell="1" allowOverlap="1">
              <wp:simplePos x="0" y="0"/>
              <wp:positionH relativeFrom="page">
                <wp:posOffset>7204709</wp:posOffset>
              </wp:positionH>
              <wp:positionV relativeFrom="page">
                <wp:posOffset>9693181</wp:posOffset>
              </wp:positionV>
              <wp:extent cx="101600" cy="19431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rsidR="00C01045" w:rsidRDefault="00C01045">
                          <w:pPr>
                            <w:spacing w:before="10"/>
                            <w:ind w:left="20"/>
                            <w:rPr>
                              <w:sz w:val="24"/>
                            </w:rPr>
                          </w:pPr>
                          <w:r>
                            <w:rPr>
                              <w:spacing w:val="-10"/>
                              <w:sz w:val="24"/>
                            </w:rPr>
                            <w:t>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2" o:spid="_x0000_s1108" type="#_x0000_t202" style="position:absolute;margin-left:567.3pt;margin-top:763.25pt;width:8pt;height:15.3pt;z-index:-2635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" filled="f" stroked="f">
              <v:path arrowok="t"/>
              <v:textbox inset="0,0,0,0">
                <w:txbxContent>
                  <w:p w:rsidR="00C01045" w:rsidRDefault="00C01045">
                    <w:pPr>
                      <w:spacing w:before="10"/>
                      <w:ind w:left="20"/>
                      <w:rPr>
                        <w:sz w:val="24"/>
                      </w:rPr>
                    </w:pPr>
                    <w:r>
                      <w:rPr>
                        <w:spacing w:val="-10"/>
                        <w:sz w:val="24"/>
                      </w:rPr>
                      <w:t>4</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62304" behindDoc="1" locked="0" layoutInCell="1" allowOverlap="1">
              <wp:simplePos x="0" y="0"/>
              <wp:positionH relativeFrom="page">
                <wp:posOffset>7204709</wp:posOffset>
              </wp:positionH>
              <wp:positionV relativeFrom="page">
                <wp:posOffset>9620029</wp:posOffset>
              </wp:positionV>
              <wp:extent cx="101600" cy="19431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94310"/>
                      </a:xfrm>
                      <a:prstGeom prst="rect">
                        <a:avLst/>
                      </a:prstGeom>
                    </wps:spPr>
                    <wps:txbx>
                      <w:txbxContent>
                        <w:p w:rsidR="00C01045" w:rsidRDefault="00C01045">
                          <w:pPr>
                            <w:spacing w:before="10"/>
                            <w:ind w:left="20"/>
                            <w:rPr>
                              <w:sz w:val="24"/>
                            </w:rPr>
                          </w:pPr>
                          <w:r>
                            <w:rPr>
                              <w:spacing w:val="-10"/>
                              <w:sz w:val="24"/>
                            </w:rPr>
                            <w:t>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3" o:spid="_x0000_s1109" type="#_x0000_t202" style="position:absolute;margin-left:567.3pt;margin-top:757.5pt;width:8pt;height:15.3pt;z-index:-2635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" filled="f" stroked="f">
              <v:path arrowok="t"/>
              <v:textbox inset="0,0,0,0">
                <w:txbxContent>
                  <w:p w:rsidR="00C01045" w:rsidRDefault="00C01045">
                    <w:pPr>
                      <w:spacing w:before="10"/>
                      <w:ind w:left="20"/>
                      <w:rPr>
                        <w:sz w:val="24"/>
                      </w:rPr>
                    </w:pPr>
                    <w:r>
                      <w:rPr>
                        <w:spacing w:val="-10"/>
                        <w:sz w:val="24"/>
                      </w:rPr>
                      <w:t>5</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62816" behindDoc="1" locked="0" layoutInCell="1" allowOverlap="1">
              <wp:simplePos x="0" y="0"/>
              <wp:positionH relativeFrom="page">
                <wp:posOffset>7026909</wp:posOffset>
              </wp:positionH>
              <wp:positionV relativeFrom="page">
                <wp:posOffset>9748045</wp:posOffset>
              </wp:positionV>
              <wp:extent cx="317500" cy="19431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042A3D">
                            <w:rPr>
                              <w:noProof/>
                              <w:spacing w:val="-5"/>
                              <w:sz w:val="24"/>
                            </w:rPr>
                            <w:t>117</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4" o:spid="_x0000_s1110" type="#_x0000_t202" style="position:absolute;margin-left:553.3pt;margin-top:767.55pt;width:25pt;height:15.3pt;z-index:-26353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" filled="f" stroked="f">
              <v:path arrowok="t"/>
              <v:textbox inset="0,0,0,0">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042A3D">
                      <w:rPr>
                        <w:noProof/>
                        <w:spacing w:val="-5"/>
                        <w:sz w:val="24"/>
                      </w:rPr>
                      <w:t>117</w:t>
                    </w:r>
                    <w:r>
                      <w:rPr>
                        <w:spacing w:val="-5"/>
                        <w:sz w:val="24"/>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36704" behindDoc="1" locked="0" layoutInCell="1" allowOverlap="1">
              <wp:simplePos x="0" y="0"/>
              <wp:positionH relativeFrom="page">
                <wp:posOffset>7103109</wp:posOffset>
              </wp:positionH>
              <wp:positionV relativeFrom="page">
                <wp:posOffset>9772429</wp:posOffset>
              </wp:positionV>
              <wp:extent cx="241300" cy="1943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23</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59" type="#_x0000_t202" style="position:absolute;margin-left:559.3pt;margin-top:769.5pt;width:19pt;height:15.3pt;z-index:-2637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" filled="f" stroked="f">
              <v:path arrowok="t"/>
              <v:textbox inset="0,0,0,0">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23</w:t>
                    </w:r>
                    <w:r>
                      <w:rPr>
                        <w:spacing w:val="-5"/>
                        <w:sz w:val="24"/>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63328" behindDoc="1" locked="0" layoutInCell="1" allowOverlap="1">
              <wp:simplePos x="0" y="0"/>
              <wp:positionH relativeFrom="page">
                <wp:posOffset>7052309</wp:posOffset>
              </wp:positionH>
              <wp:positionV relativeFrom="page">
                <wp:posOffset>9918733</wp:posOffset>
              </wp:positionV>
              <wp:extent cx="254000" cy="19431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C01045" w:rsidRDefault="00C01045">
                          <w:pPr>
                            <w:spacing w:before="10"/>
                            <w:ind w:left="20"/>
                            <w:rPr>
                              <w:sz w:val="24"/>
                            </w:rPr>
                          </w:pPr>
                          <w:r>
                            <w:rPr>
                              <w:spacing w:val="-5"/>
                              <w:sz w:val="24"/>
                            </w:rPr>
                            <w:t>118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5" o:spid="_x0000_s1111" type="#_x0000_t202" style="position:absolute;margin-left:555.3pt;margin-top:781pt;width:20pt;height:15.3pt;z-index:-2635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" filled="f" stroked="f">
              <v:path arrowok="t"/>
              <v:textbox inset="0,0,0,0">
                <w:txbxContent>
                  <w:p w:rsidR="00C01045" w:rsidRDefault="00C01045">
                    <w:pPr>
                      <w:spacing w:before="10"/>
                      <w:ind w:left="20"/>
                      <w:rPr>
                        <w:sz w:val="24"/>
                      </w:rPr>
                    </w:pPr>
                    <w:r>
                      <w:rPr>
                        <w:spacing w:val="-5"/>
                        <w:sz w:val="24"/>
                      </w:rPr>
                      <w:t>118</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63840" behindDoc="1" locked="0" layoutInCell="1" allowOverlap="1">
              <wp:simplePos x="0" y="0"/>
              <wp:positionH relativeFrom="page">
                <wp:posOffset>7052309</wp:posOffset>
              </wp:positionH>
              <wp:positionV relativeFrom="page">
                <wp:posOffset>9662701</wp:posOffset>
              </wp:positionV>
              <wp:extent cx="254000" cy="19431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C01045" w:rsidRDefault="00C01045">
                          <w:pPr>
                            <w:spacing w:before="10"/>
                            <w:ind w:left="20"/>
                            <w:rPr>
                              <w:sz w:val="24"/>
                            </w:rPr>
                          </w:pPr>
                          <w:r>
                            <w:rPr>
                              <w:spacing w:val="-5"/>
                              <w:sz w:val="24"/>
                            </w:rPr>
                            <w:t>119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6" o:spid="_x0000_s1112" type="#_x0000_t202" style="position:absolute;margin-left:555.3pt;margin-top:760.85pt;width:20pt;height:15.3pt;z-index:-2635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" filled="f" stroked="f">
              <v:path arrowok="t"/>
              <v:textbox inset="0,0,0,0">
                <w:txbxContent>
                  <w:p w:rsidR="00C01045" w:rsidRDefault="00C01045">
                    <w:pPr>
                      <w:spacing w:before="10"/>
                      <w:ind w:left="20"/>
                      <w:rPr>
                        <w:sz w:val="24"/>
                      </w:rPr>
                    </w:pPr>
                    <w:r>
                      <w:rPr>
                        <w:spacing w:val="-5"/>
                        <w:sz w:val="24"/>
                      </w:rPr>
                      <w:t>119</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64352" behindDoc="1" locked="0" layoutInCell="1" allowOverlap="1">
              <wp:simplePos x="0" y="0"/>
              <wp:positionH relativeFrom="page">
                <wp:posOffset>7052309</wp:posOffset>
              </wp:positionH>
              <wp:positionV relativeFrom="page">
                <wp:posOffset>9824245</wp:posOffset>
              </wp:positionV>
              <wp:extent cx="254000" cy="19431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C01045" w:rsidRDefault="00C01045">
                          <w:pPr>
                            <w:spacing w:before="10"/>
                            <w:ind w:left="20"/>
                            <w:rPr>
                              <w:sz w:val="24"/>
                            </w:rPr>
                          </w:pPr>
                          <w:r>
                            <w:rPr>
                              <w:spacing w:val="-5"/>
                              <w:sz w:val="24"/>
                            </w:rPr>
                            <w:t>120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7" o:spid="_x0000_s1113" type="#_x0000_t202" style="position:absolute;margin-left:555.3pt;margin-top:773.55pt;width:20pt;height:15.3pt;z-index:-26352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" filled="f" stroked="f">
              <v:path arrowok="t"/>
              <v:textbox inset="0,0,0,0">
                <w:txbxContent>
                  <w:p w:rsidR="00C01045" w:rsidRDefault="00C01045">
                    <w:pPr>
                      <w:spacing w:before="10"/>
                      <w:ind w:left="20"/>
                      <w:rPr>
                        <w:sz w:val="24"/>
                      </w:rPr>
                    </w:pPr>
                    <w:r>
                      <w:rPr>
                        <w:spacing w:val="-5"/>
                        <w:sz w:val="24"/>
                      </w:rPr>
                      <w:t>120</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64864" behindDoc="1" locked="0" layoutInCell="1" allowOverlap="1">
              <wp:simplePos x="0" y="0"/>
              <wp:positionH relativeFrom="page">
                <wp:posOffset>7026909</wp:posOffset>
              </wp:positionH>
              <wp:positionV relativeFrom="page">
                <wp:posOffset>9930925</wp:posOffset>
              </wp:positionV>
              <wp:extent cx="317500" cy="19431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042A3D">
                            <w:rPr>
                              <w:noProof/>
                              <w:spacing w:val="-5"/>
                              <w:sz w:val="24"/>
                            </w:rPr>
                            <w:t>123</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8" o:spid="_x0000_s1114" type="#_x0000_t202" style="position:absolute;margin-left:553.3pt;margin-top:781.95pt;width:25pt;height:15.3pt;z-index:-2635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" filled="f" stroked="f">
              <v:path arrowok="t"/>
              <v:textbox inset="0,0,0,0">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042A3D">
                      <w:rPr>
                        <w:noProof/>
                        <w:spacing w:val="-5"/>
                        <w:sz w:val="24"/>
                      </w:rPr>
                      <w:t>123</w:t>
                    </w:r>
                    <w:r>
                      <w:rPr>
                        <w:spacing w:val="-5"/>
                        <w:sz w:val="24"/>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65376" behindDoc="1" locked="0" layoutInCell="1" allowOverlap="1">
              <wp:simplePos x="0" y="0"/>
              <wp:positionH relativeFrom="page">
                <wp:posOffset>7026909</wp:posOffset>
              </wp:positionH>
              <wp:positionV relativeFrom="page">
                <wp:posOffset>9613933</wp:posOffset>
              </wp:positionV>
              <wp:extent cx="317500" cy="23431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234315"/>
                      </a:xfrm>
                      <a:prstGeom prst="rect">
                        <a:avLst/>
                      </a:prstGeom>
                    </wps:spPr>
                    <wps:txbx>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127</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9" o:spid="_x0000_s1115" type="#_x0000_t202" style="position:absolute;margin-left:553.3pt;margin-top:757pt;width:25pt;height:18.45pt;z-index:-2635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" filled="f" stroked="f">
              <v:path arrowok="t"/>
              <v:textbox inset="0,0,0,0">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127</w:t>
                    </w:r>
                    <w:r>
                      <w:rPr>
                        <w:spacing w:val="-5"/>
                        <w:sz w:val="24"/>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65888" behindDoc="1" locked="0" layoutInCell="1" allowOverlap="1">
              <wp:simplePos x="0" y="0"/>
              <wp:positionH relativeFrom="page">
                <wp:posOffset>7026909</wp:posOffset>
              </wp:positionH>
              <wp:positionV relativeFrom="page">
                <wp:posOffset>9680989</wp:posOffset>
              </wp:positionV>
              <wp:extent cx="317500" cy="240029"/>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240029"/>
                      </a:xfrm>
                      <a:prstGeom prst="rect">
                        <a:avLst/>
                      </a:prstGeom>
                    </wps:spPr>
                    <wps:txbx>
                      <w:txbxContent>
                        <w:p w:rsidR="00C01045" w:rsidRDefault="00C01045">
                          <w:pPr>
                            <w:spacing w:before="82"/>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129</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1" o:spid="_x0000_s1116" type="#_x0000_t202" style="position:absolute;margin-left:553.3pt;margin-top:762.3pt;width:25pt;height:18.9pt;z-index:-2635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" filled="f" stroked="f">
              <v:path arrowok="t"/>
              <v:textbox inset="0,0,0,0">
                <w:txbxContent>
                  <w:p w:rsidR="00C01045" w:rsidRDefault="00C01045">
                    <w:pPr>
                      <w:spacing w:before="82"/>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129</w:t>
                    </w:r>
                    <w:r>
                      <w:rPr>
                        <w:spacing w:val="-5"/>
                        <w:sz w:val="24"/>
                      </w:rP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2"/>
      </w:rPr>
    </w:pP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66400" behindDoc="1" locked="0" layoutInCell="1" allowOverlap="1">
              <wp:simplePos x="0" y="0"/>
              <wp:positionH relativeFrom="page">
                <wp:posOffset>7026909</wp:posOffset>
              </wp:positionH>
              <wp:positionV relativeFrom="page">
                <wp:posOffset>9726709</wp:posOffset>
              </wp:positionV>
              <wp:extent cx="317500" cy="22796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227965"/>
                      </a:xfrm>
                      <a:prstGeom prst="rect">
                        <a:avLst/>
                      </a:prstGeom>
                    </wps:spPr>
                    <wps:txbx>
                      <w:txbxContent>
                        <w:p w:rsidR="00C01045" w:rsidRDefault="00C01045">
                          <w:pPr>
                            <w:spacing w:before="62"/>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132</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6" o:spid="_x0000_s1117" type="#_x0000_t202" style="position:absolute;margin-left:553.3pt;margin-top:765.9pt;width:25pt;height:17.95pt;z-index:-26350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" filled="f" stroked="f">
              <v:path arrowok="t"/>
              <v:textbox inset="0,0,0,0">
                <w:txbxContent>
                  <w:p w:rsidR="00C01045" w:rsidRDefault="00C01045">
                    <w:pPr>
                      <w:spacing w:before="62"/>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132</w:t>
                    </w:r>
                    <w:r>
                      <w:rPr>
                        <w:spacing w:val="-5"/>
                        <w:sz w:val="24"/>
                      </w:rP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66912" behindDoc="1" locked="0" layoutInCell="1" allowOverlap="1">
              <wp:simplePos x="0" y="0"/>
              <wp:positionH relativeFrom="page">
                <wp:posOffset>7052309</wp:posOffset>
              </wp:positionH>
              <wp:positionV relativeFrom="page">
                <wp:posOffset>9851676</wp:posOffset>
              </wp:positionV>
              <wp:extent cx="254000" cy="19431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C01045" w:rsidRDefault="00C01045">
                          <w:pPr>
                            <w:spacing w:before="10"/>
                            <w:ind w:left="20"/>
                            <w:rPr>
                              <w:sz w:val="24"/>
                            </w:rPr>
                          </w:pPr>
                          <w:r>
                            <w:rPr>
                              <w:spacing w:val="-5"/>
                              <w:sz w:val="24"/>
                            </w:rPr>
                            <w:t>133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7" o:spid="_x0000_s1118" type="#_x0000_t202" style="position:absolute;margin-left:555.3pt;margin-top:775.7pt;width:20pt;height:15.3pt;z-index:-2634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" filled="f" stroked="f">
              <v:path arrowok="t"/>
              <v:textbox inset="0,0,0,0">
                <w:txbxContent>
                  <w:p w:rsidR="00C01045" w:rsidRDefault="00C01045">
                    <w:pPr>
                      <w:spacing w:before="10"/>
                      <w:ind w:left="20"/>
                      <w:rPr>
                        <w:sz w:val="24"/>
                      </w:rPr>
                    </w:pPr>
                    <w:r>
                      <w:rPr>
                        <w:spacing w:val="-5"/>
                        <w:sz w:val="24"/>
                      </w:rPr>
                      <w:t>133</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67424" behindDoc="1" locked="0" layoutInCell="1" allowOverlap="1">
              <wp:simplePos x="0" y="0"/>
              <wp:positionH relativeFrom="page">
                <wp:posOffset>7052309</wp:posOffset>
              </wp:positionH>
              <wp:positionV relativeFrom="page">
                <wp:posOffset>9744997</wp:posOffset>
              </wp:positionV>
              <wp:extent cx="254000" cy="19431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C01045" w:rsidRDefault="00C01045">
                          <w:pPr>
                            <w:spacing w:before="10"/>
                            <w:ind w:left="20"/>
                            <w:rPr>
                              <w:sz w:val="24"/>
                            </w:rPr>
                          </w:pPr>
                          <w:r>
                            <w:rPr>
                              <w:spacing w:val="-5"/>
                              <w:sz w:val="24"/>
                            </w:rPr>
                            <w:t>134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8" o:spid="_x0000_s1119" type="#_x0000_t202" style="position:absolute;margin-left:555.3pt;margin-top:767.3pt;width:20pt;height:15.3pt;z-index:-2634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" filled="f" stroked="f">
              <v:path arrowok="t"/>
              <v:textbox inset="0,0,0,0">
                <w:txbxContent>
                  <w:p w:rsidR="00C01045" w:rsidRDefault="00C01045">
                    <w:pPr>
                      <w:spacing w:before="10"/>
                      <w:ind w:left="20"/>
                      <w:rPr>
                        <w:sz w:val="24"/>
                      </w:rPr>
                    </w:pPr>
                    <w:r>
                      <w:rPr>
                        <w:spacing w:val="-5"/>
                        <w:sz w:val="24"/>
                      </w:rPr>
                      <w:t>134</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37216" behindDoc="1" locked="0" layoutInCell="1" allowOverlap="1">
              <wp:simplePos x="0" y="0"/>
              <wp:positionH relativeFrom="page">
                <wp:posOffset>7128509</wp:posOffset>
              </wp:positionH>
              <wp:positionV relativeFrom="page">
                <wp:posOffset>9839485</wp:posOffset>
              </wp:positionV>
              <wp:extent cx="177800" cy="19431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C01045" w:rsidRDefault="00C01045">
                          <w:pPr>
                            <w:spacing w:before="10"/>
                            <w:ind w:left="20"/>
                            <w:rPr>
                              <w:sz w:val="24"/>
                            </w:rPr>
                          </w:pPr>
                          <w:r>
                            <w:rPr>
                              <w:spacing w:val="-5"/>
                              <w:sz w:val="24"/>
                            </w:rPr>
                            <w:t>24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60" type="#_x0000_t202" style="position:absolute;margin-left:561.3pt;margin-top:774.75pt;width:14pt;height:15.3pt;z-index:-2637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" filled="f" stroked="f">
              <v:path arrowok="t"/>
              <v:textbox inset="0,0,0,0">
                <w:txbxContent>
                  <w:p w:rsidR="00C01045" w:rsidRDefault="00C01045">
                    <w:pPr>
                      <w:spacing w:before="10"/>
                      <w:ind w:left="20"/>
                      <w:rPr>
                        <w:sz w:val="24"/>
                      </w:rPr>
                    </w:pPr>
                    <w:r>
                      <w:rPr>
                        <w:spacing w:val="-5"/>
                        <w:sz w:val="24"/>
                      </w:rPr>
                      <w:t>24</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67936" behindDoc="1" locked="0" layoutInCell="1" allowOverlap="1">
              <wp:simplePos x="0" y="0"/>
              <wp:positionH relativeFrom="page">
                <wp:posOffset>7052309</wp:posOffset>
              </wp:positionH>
              <wp:positionV relativeFrom="page">
                <wp:posOffset>9537733</wp:posOffset>
              </wp:positionV>
              <wp:extent cx="254000" cy="19431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C01045" w:rsidRDefault="00C01045">
                          <w:pPr>
                            <w:spacing w:before="10"/>
                            <w:ind w:left="20"/>
                            <w:rPr>
                              <w:sz w:val="24"/>
                            </w:rPr>
                          </w:pPr>
                          <w:r>
                            <w:rPr>
                              <w:spacing w:val="-5"/>
                              <w:sz w:val="24"/>
                            </w:rPr>
                            <w:t>135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9" o:spid="_x0000_s1120" type="#_x0000_t202" style="position:absolute;margin-left:555.3pt;margin-top:751pt;width:20pt;height:15.3pt;z-index:-2634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" filled="f" stroked="f">
              <v:path arrowok="t"/>
              <v:textbox inset="0,0,0,0">
                <w:txbxContent>
                  <w:p w:rsidR="00C01045" w:rsidRDefault="00C01045">
                    <w:pPr>
                      <w:spacing w:before="10"/>
                      <w:ind w:left="20"/>
                      <w:rPr>
                        <w:sz w:val="24"/>
                      </w:rPr>
                    </w:pPr>
                    <w:r>
                      <w:rPr>
                        <w:spacing w:val="-5"/>
                        <w:sz w:val="24"/>
                      </w:rPr>
                      <w:t>135</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68448" behindDoc="1" locked="0" layoutInCell="1" allowOverlap="1">
              <wp:simplePos x="0" y="0"/>
              <wp:positionH relativeFrom="page">
                <wp:posOffset>1100124</wp:posOffset>
              </wp:positionH>
              <wp:positionV relativeFrom="page">
                <wp:posOffset>9312574</wp:posOffset>
              </wp:positionV>
              <wp:extent cx="1051560" cy="16764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1560" cy="167640"/>
                      </a:xfrm>
                      <a:prstGeom prst="rect">
                        <a:avLst/>
                      </a:prstGeom>
                    </wps:spPr>
                    <wps:txbx>
                      <w:txbxContent>
                        <w:p w:rsidR="00C01045" w:rsidRDefault="00C01045">
                          <w:pPr>
                            <w:spacing w:before="13"/>
                            <w:ind w:left="20"/>
                            <w:rPr>
                              <w:i/>
                              <w:sz w:val="20"/>
                            </w:rPr>
                          </w:pPr>
                          <w:r>
                            <w:rPr>
                              <w:i/>
                              <w:spacing w:val="-2"/>
                              <w:sz w:val="20"/>
                            </w:rPr>
                            <w:t>Основные</w:t>
                          </w:r>
                          <w:r>
                            <w:rPr>
                              <w:i/>
                              <w:sz w:val="20"/>
                            </w:rPr>
                            <w:t xml:space="preserve"> </w:t>
                          </w:r>
                          <w:r>
                            <w:rPr>
                              <w:i/>
                              <w:spacing w:val="-2"/>
                              <w:sz w:val="20"/>
                            </w:rPr>
                            <w:t>понятия</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0" o:spid="_x0000_s1121" type="#_x0000_t202" style="position:absolute;margin-left:86.6pt;margin-top:733.25pt;width:82.8pt;height:13.2pt;z-index:-2634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" filled="f" stroked="f">
              <v:path arrowok="t"/>
              <v:textbox inset="0,0,0,0">
                <w:txbxContent>
                  <w:p w:rsidR="00C01045" w:rsidRDefault="00C01045">
                    <w:pPr>
                      <w:spacing w:before="13"/>
                      <w:ind w:left="20"/>
                      <w:rPr>
                        <w:i/>
                        <w:sz w:val="20"/>
                      </w:rPr>
                    </w:pPr>
                    <w:r>
                      <w:rPr>
                        <w:i/>
                        <w:spacing w:val="-2"/>
                        <w:sz w:val="20"/>
                      </w:rPr>
                      <w:t>Основные</w:t>
                    </w:r>
                    <w:r>
                      <w:rPr>
                        <w:i/>
                        <w:sz w:val="20"/>
                      </w:rPr>
                      <w:t xml:space="preserve"> </w:t>
                    </w:r>
                    <w:r>
                      <w:rPr>
                        <w:i/>
                        <w:spacing w:val="-2"/>
                        <w:sz w:val="20"/>
                      </w:rPr>
                      <w:t>понятия</w:t>
                    </w:r>
                  </w:p>
                </w:txbxContent>
              </v:textbox>
              <w10:wrap anchorx="page" anchory="page"/>
            </v:shape>
          </w:pict>
        </mc:Fallback>
      </mc:AlternateContent>
    </w:r>
    <w:r>
      <w:rPr>
        <w:noProof/>
        <w:lang w:eastAsia="ru-RU"/>
      </w:rPr>
      <mc:AlternateContent>
        <mc:Choice Requires="wps">
          <w:drawing>
            <wp:anchor distT="0" distB="0" distL="0" distR="0" simplePos="0" relativeHeight="476968960" behindDoc="1" locked="0" layoutInCell="1" allowOverlap="1">
              <wp:simplePos x="0" y="0"/>
              <wp:positionH relativeFrom="page">
                <wp:posOffset>7052309</wp:posOffset>
              </wp:positionH>
              <wp:positionV relativeFrom="page">
                <wp:posOffset>9458485</wp:posOffset>
              </wp:positionV>
              <wp:extent cx="254000" cy="194310"/>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C01045" w:rsidRDefault="00C01045">
                          <w:pPr>
                            <w:spacing w:before="10"/>
                            <w:ind w:left="20"/>
                            <w:rPr>
                              <w:sz w:val="24"/>
                            </w:rPr>
                          </w:pPr>
                          <w:r>
                            <w:rPr>
                              <w:spacing w:val="-5"/>
                              <w:sz w:val="24"/>
                            </w:rPr>
                            <w:t>136</w:t>
                          </w:r>
                        </w:p>
                      </w:txbxContent>
                    </wps:txbx>
                    <wps:bodyPr wrap="square" lIns="0" tIns="0" rIns="0" bIns="0" rtlCol="0">
                      <a:noAutofit/>
                    </wps:bodyPr>
                  </wps:wsp>
                </a:graphicData>
              </a:graphic>
            </wp:anchor>
          </w:drawing>
        </mc:Choice>
        <mc:Fallback>
          <w:pict>
            <v:shape id="Textbox 81" o:spid="_x0000_s1122" type="#_x0000_t202" style="position:absolute;margin-left:555.3pt;margin-top:744.75pt;width:20pt;height:15.3pt;z-index:-2634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" filled="f" stroked="f">
              <v:path arrowok="t"/>
              <v:textbox inset="0,0,0,0">
                <w:txbxContent>
                  <w:p w:rsidR="00C01045" w:rsidRDefault="00C01045">
                    <w:pPr>
                      <w:spacing w:before="10"/>
                      <w:ind w:left="20"/>
                      <w:rPr>
                        <w:sz w:val="24"/>
                      </w:rPr>
                    </w:pPr>
                    <w:r>
                      <w:rPr>
                        <w:spacing w:val="-5"/>
                        <w:sz w:val="24"/>
                      </w:rPr>
                      <w:t>136</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69472" behindDoc="1" locked="0" layoutInCell="1" allowOverlap="1">
              <wp:simplePos x="0" y="0"/>
              <wp:positionH relativeFrom="page">
                <wp:posOffset>1100124</wp:posOffset>
              </wp:positionH>
              <wp:positionV relativeFrom="page">
                <wp:posOffset>9321718</wp:posOffset>
              </wp:positionV>
              <wp:extent cx="1051560" cy="16764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51560" cy="167640"/>
                      </a:xfrm>
                      <a:prstGeom prst="rect">
                        <a:avLst/>
                      </a:prstGeom>
                    </wps:spPr>
                    <wps:txbx>
                      <w:txbxContent>
                        <w:p w:rsidR="00C01045" w:rsidRDefault="00C01045">
                          <w:pPr>
                            <w:spacing w:before="13"/>
                            <w:ind w:left="20"/>
                            <w:rPr>
                              <w:i/>
                              <w:sz w:val="20"/>
                            </w:rPr>
                          </w:pPr>
                          <w:r>
                            <w:rPr>
                              <w:i/>
                              <w:spacing w:val="-2"/>
                              <w:sz w:val="20"/>
                            </w:rPr>
                            <w:t>Основные</w:t>
                          </w:r>
                          <w:r>
                            <w:rPr>
                              <w:i/>
                              <w:sz w:val="20"/>
                            </w:rPr>
                            <w:t xml:space="preserve"> </w:t>
                          </w:r>
                          <w:r>
                            <w:rPr>
                              <w:i/>
                              <w:spacing w:val="-2"/>
                              <w:sz w:val="20"/>
                            </w:rPr>
                            <w:t>понятия</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2" o:spid="_x0000_s1123" type="#_x0000_t202" style="position:absolute;margin-left:86.6pt;margin-top:734pt;width:82.8pt;height:13.2pt;z-index:-2634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" filled="f" stroked="f">
              <v:path arrowok="t"/>
              <v:textbox inset="0,0,0,0">
                <w:txbxContent>
                  <w:p w:rsidR="00C01045" w:rsidRDefault="00C01045">
                    <w:pPr>
                      <w:spacing w:before="13"/>
                      <w:ind w:left="20"/>
                      <w:rPr>
                        <w:i/>
                        <w:sz w:val="20"/>
                      </w:rPr>
                    </w:pPr>
                    <w:r>
                      <w:rPr>
                        <w:i/>
                        <w:spacing w:val="-2"/>
                        <w:sz w:val="20"/>
                      </w:rPr>
                      <w:t>Основные</w:t>
                    </w:r>
                    <w:r>
                      <w:rPr>
                        <w:i/>
                        <w:sz w:val="20"/>
                      </w:rPr>
                      <w:t xml:space="preserve"> </w:t>
                    </w:r>
                    <w:r>
                      <w:rPr>
                        <w:i/>
                        <w:spacing w:val="-2"/>
                        <w:sz w:val="20"/>
                      </w:rPr>
                      <w:t>понятия</w:t>
                    </w:r>
                  </w:p>
                </w:txbxContent>
              </v:textbox>
              <w10:wrap anchorx="page" anchory="page"/>
            </v:shape>
          </w:pict>
        </mc:Fallback>
      </mc:AlternateContent>
    </w:r>
    <w:r>
      <w:rPr>
        <w:noProof/>
        <w:lang w:eastAsia="ru-RU"/>
      </w:rPr>
      <mc:AlternateContent>
        <mc:Choice Requires="wps">
          <w:drawing>
            <wp:anchor distT="0" distB="0" distL="0" distR="0" simplePos="0" relativeHeight="476969984" behindDoc="1" locked="0" layoutInCell="1" allowOverlap="1">
              <wp:simplePos x="0" y="0"/>
              <wp:positionH relativeFrom="page">
                <wp:posOffset>7052309</wp:posOffset>
              </wp:positionH>
              <wp:positionV relativeFrom="page">
                <wp:posOffset>9607837</wp:posOffset>
              </wp:positionV>
              <wp:extent cx="254000" cy="19431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C01045" w:rsidRDefault="00C01045">
                          <w:pPr>
                            <w:spacing w:before="10"/>
                            <w:ind w:left="20"/>
                            <w:rPr>
                              <w:sz w:val="24"/>
                            </w:rPr>
                          </w:pPr>
                          <w:r>
                            <w:rPr>
                              <w:spacing w:val="-5"/>
                              <w:sz w:val="24"/>
                            </w:rPr>
                            <w:t>137</w:t>
                          </w:r>
                        </w:p>
                      </w:txbxContent>
                    </wps:txbx>
                    <wps:bodyPr wrap="square" lIns="0" tIns="0" rIns="0" bIns="0" rtlCol="0">
                      <a:noAutofit/>
                    </wps:bodyPr>
                  </wps:wsp>
                </a:graphicData>
              </a:graphic>
            </wp:anchor>
          </w:drawing>
        </mc:Choice>
        <mc:Fallback>
          <w:pict>
            <v:shape id="Textbox 83" o:spid="_x0000_s1124" type="#_x0000_t202" style="position:absolute;margin-left:555.3pt;margin-top:756.5pt;width:20pt;height:15.3pt;z-index:-26346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" filled="f" stroked="f">
              <v:path arrowok="t"/>
              <v:textbox inset="0,0,0,0">
                <w:txbxContent>
                  <w:p w:rsidR="00C01045" w:rsidRDefault="00C01045">
                    <w:pPr>
                      <w:spacing w:before="10"/>
                      <w:ind w:left="20"/>
                      <w:rPr>
                        <w:sz w:val="24"/>
                      </w:rPr>
                    </w:pPr>
                    <w:r>
                      <w:rPr>
                        <w:spacing w:val="-5"/>
                        <w:sz w:val="24"/>
                      </w:rPr>
                      <w:t>137</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70496" behindDoc="1" locked="0" layoutInCell="1" allowOverlap="1">
              <wp:simplePos x="0" y="0"/>
              <wp:positionH relativeFrom="page">
                <wp:posOffset>7052309</wp:posOffset>
              </wp:positionH>
              <wp:positionV relativeFrom="page">
                <wp:posOffset>9202504</wp:posOffset>
              </wp:positionV>
              <wp:extent cx="254000" cy="19431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C01045" w:rsidRDefault="00C01045">
                          <w:pPr>
                            <w:spacing w:before="10"/>
                            <w:ind w:left="20"/>
                            <w:rPr>
                              <w:sz w:val="24"/>
                            </w:rPr>
                          </w:pPr>
                          <w:r>
                            <w:rPr>
                              <w:spacing w:val="-5"/>
                              <w:sz w:val="24"/>
                            </w:rPr>
                            <w:t>138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4" o:spid="_x0000_s1125" type="#_x0000_t202" style="position:absolute;margin-left:555.3pt;margin-top:724.6pt;width:20pt;height:15.3pt;z-index:-2634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" filled="f" stroked="f">
              <v:path arrowok="t"/>
              <v:textbox inset="0,0,0,0">
                <w:txbxContent>
                  <w:p w:rsidR="00C01045" w:rsidRDefault="00C01045">
                    <w:pPr>
                      <w:spacing w:before="10"/>
                      <w:ind w:left="20"/>
                      <w:rPr>
                        <w:sz w:val="24"/>
                      </w:rPr>
                    </w:pPr>
                    <w:r>
                      <w:rPr>
                        <w:spacing w:val="-5"/>
                        <w:sz w:val="24"/>
                      </w:rPr>
                      <w:t>138</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71008" behindDoc="1" locked="0" layoutInCell="1" allowOverlap="1">
              <wp:simplePos x="0" y="0"/>
              <wp:positionH relativeFrom="page">
                <wp:posOffset>7052309</wp:posOffset>
              </wp:positionH>
              <wp:positionV relativeFrom="page">
                <wp:posOffset>9528589</wp:posOffset>
              </wp:positionV>
              <wp:extent cx="254000" cy="194310"/>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C01045" w:rsidRDefault="00C01045">
                          <w:pPr>
                            <w:spacing w:before="10"/>
                            <w:ind w:left="20"/>
                            <w:rPr>
                              <w:sz w:val="24"/>
                            </w:rPr>
                          </w:pPr>
                          <w:r>
                            <w:rPr>
                              <w:spacing w:val="-5"/>
                              <w:sz w:val="24"/>
                            </w:rPr>
                            <w:t>139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5" o:spid="_x0000_s1126" type="#_x0000_t202" style="position:absolute;margin-left:555.3pt;margin-top:750.3pt;width:20pt;height:15.3pt;z-index:-2634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" filled="f" stroked="f">
              <v:path arrowok="t"/>
              <v:textbox inset="0,0,0,0">
                <w:txbxContent>
                  <w:p w:rsidR="00C01045" w:rsidRDefault="00C01045">
                    <w:pPr>
                      <w:spacing w:before="10"/>
                      <w:ind w:left="20"/>
                      <w:rPr>
                        <w:sz w:val="24"/>
                      </w:rPr>
                    </w:pPr>
                    <w:r>
                      <w:rPr>
                        <w:spacing w:val="-5"/>
                        <w:sz w:val="24"/>
                      </w:rPr>
                      <w:t>139</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2"/>
      </w:rPr>
    </w:pP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8"/>
      </w:rPr>
    </w:pPr>
    <w:r>
      <w:rPr>
        <w:noProof/>
        <w:lang w:eastAsia="ru-RU"/>
      </w:rPr>
      <mc:AlternateContent>
        <mc:Choice Requires="wps">
          <w:drawing>
            <wp:anchor distT="0" distB="0" distL="0" distR="0" simplePos="0" relativeHeight="476971520" behindDoc="1" locked="0" layoutInCell="1" allowOverlap="1">
              <wp:simplePos x="0" y="0"/>
              <wp:positionH relativeFrom="page">
                <wp:posOffset>7026909</wp:posOffset>
              </wp:positionH>
              <wp:positionV relativeFrom="page">
                <wp:posOffset>9744997</wp:posOffset>
              </wp:positionV>
              <wp:extent cx="317500" cy="27051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270510"/>
                      </a:xfrm>
                      <a:prstGeom prst="rect">
                        <a:avLst/>
                      </a:prstGeom>
                    </wps:spPr>
                    <wps:txbx>
                      <w:txbxContent>
                        <w:p w:rsidR="00C01045" w:rsidRDefault="00C01045">
                          <w:pPr>
                            <w:spacing w:before="130"/>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148</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6" o:spid="_x0000_s1127" type="#_x0000_t202" style="position:absolute;margin-left:553.3pt;margin-top:767.3pt;width:25pt;height:21.3pt;z-index:-2634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" filled="f" stroked="f">
              <v:path arrowok="t"/>
              <v:textbox inset="0,0,0,0">
                <w:txbxContent>
                  <w:p w:rsidR="00C01045" w:rsidRDefault="00C01045">
                    <w:pPr>
                      <w:spacing w:before="130"/>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148</w:t>
                    </w:r>
                    <w:r>
                      <w:rPr>
                        <w:spacing w:val="-5"/>
                        <w:sz w:val="24"/>
                      </w:rP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72032" behindDoc="1" locked="0" layoutInCell="1" allowOverlap="1">
              <wp:simplePos x="0" y="0"/>
              <wp:positionH relativeFrom="page">
                <wp:posOffset>7052309</wp:posOffset>
              </wp:positionH>
              <wp:positionV relativeFrom="page">
                <wp:posOffset>9854725</wp:posOffset>
              </wp:positionV>
              <wp:extent cx="254000" cy="19431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C01045" w:rsidRDefault="00C01045">
                          <w:pPr>
                            <w:spacing w:before="10"/>
                            <w:ind w:left="20"/>
                            <w:rPr>
                              <w:sz w:val="24"/>
                            </w:rPr>
                          </w:pPr>
                          <w:r>
                            <w:rPr>
                              <w:spacing w:val="-5"/>
                              <w:sz w:val="24"/>
                            </w:rPr>
                            <w:t>149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7" o:spid="_x0000_s1128" type="#_x0000_t202" style="position:absolute;margin-left:555.3pt;margin-top:775.95pt;width:20pt;height:15.3pt;z-index:-2634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" filled="f" stroked="f">
              <v:path arrowok="t"/>
              <v:textbox inset="0,0,0,0">
                <w:txbxContent>
                  <w:p w:rsidR="00C01045" w:rsidRDefault="00C01045">
                    <w:pPr>
                      <w:spacing w:before="10"/>
                      <w:ind w:left="20"/>
                      <w:rPr>
                        <w:sz w:val="24"/>
                      </w:rPr>
                    </w:pPr>
                    <w:r>
                      <w:rPr>
                        <w:spacing w:val="-5"/>
                        <w:sz w:val="24"/>
                      </w:rPr>
                      <w:t>149</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2"/>
      </w:rPr>
    </w:pP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37728" behindDoc="1" locked="0" layoutInCell="1" allowOverlap="1">
              <wp:simplePos x="0" y="0"/>
              <wp:positionH relativeFrom="page">
                <wp:posOffset>7128509</wp:posOffset>
              </wp:positionH>
              <wp:positionV relativeFrom="page">
                <wp:posOffset>9763285</wp:posOffset>
              </wp:positionV>
              <wp:extent cx="177800" cy="19431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94310"/>
                      </a:xfrm>
                      <a:prstGeom prst="rect">
                        <a:avLst/>
                      </a:prstGeom>
                    </wps:spPr>
                    <wps:txbx>
                      <w:txbxContent>
                        <w:p w:rsidR="00C01045" w:rsidRDefault="00C01045">
                          <w:pPr>
                            <w:spacing w:before="10"/>
                            <w:ind w:left="20"/>
                            <w:rPr>
                              <w:sz w:val="24"/>
                            </w:rPr>
                          </w:pPr>
                          <w:r>
                            <w:rPr>
                              <w:spacing w:val="-5"/>
                              <w:sz w:val="24"/>
                            </w:rPr>
                            <w:t>25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061" type="#_x0000_t202" style="position:absolute;margin-left:561.3pt;margin-top:768.75pt;width:14pt;height:15.3pt;z-index:-2637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" filled="f" stroked="f">
              <v:path arrowok="t"/>
              <v:textbox inset="0,0,0,0">
                <w:txbxContent>
                  <w:p w:rsidR="00C01045" w:rsidRDefault="00C01045">
                    <w:pPr>
                      <w:spacing w:before="10"/>
                      <w:ind w:left="20"/>
                      <w:rPr>
                        <w:sz w:val="24"/>
                      </w:rPr>
                    </w:pPr>
                    <w:r>
                      <w:rPr>
                        <w:spacing w:val="-5"/>
                        <w:sz w:val="24"/>
                      </w:rPr>
                      <w:t>25</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2"/>
      </w:rPr>
    </w:pP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2"/>
      </w:rPr>
    </w:pP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2"/>
      </w:rPr>
    </w:pPr>
  </w:p>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72544" behindDoc="1" locked="0" layoutInCell="1" allowOverlap="1">
              <wp:simplePos x="0" y="0"/>
              <wp:positionH relativeFrom="page">
                <wp:posOffset>10087356</wp:posOffset>
              </wp:positionH>
              <wp:positionV relativeFrom="page">
                <wp:posOffset>6706141</wp:posOffset>
              </wp:positionV>
              <wp:extent cx="317500" cy="19431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042A3D">
                            <w:rPr>
                              <w:noProof/>
                              <w:spacing w:val="-5"/>
                              <w:sz w:val="24"/>
                            </w:rPr>
                            <w:t>156</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2" o:spid="_x0000_s1129" type="#_x0000_t202" style="position:absolute;margin-left:794.3pt;margin-top:528.05pt;width:25pt;height:15.3pt;z-index:-2634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" filled="f" stroked="f">
              <v:path arrowok="t"/>
              <v:textbox inset="0,0,0,0">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042A3D">
                      <w:rPr>
                        <w:noProof/>
                        <w:spacing w:val="-5"/>
                        <w:sz w:val="24"/>
                      </w:rPr>
                      <w:t>156</w:t>
                    </w:r>
                    <w:r>
                      <w:rPr>
                        <w:spacing w:val="-5"/>
                        <w:sz w:val="24"/>
                      </w:rP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73056" behindDoc="1" locked="0" layoutInCell="1" allowOverlap="1">
              <wp:simplePos x="0" y="0"/>
              <wp:positionH relativeFrom="page">
                <wp:posOffset>7052309</wp:posOffset>
              </wp:positionH>
              <wp:positionV relativeFrom="page">
                <wp:posOffset>9406669</wp:posOffset>
              </wp:positionV>
              <wp:extent cx="254000" cy="19431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C01045" w:rsidRDefault="00C01045">
                          <w:pPr>
                            <w:spacing w:before="10"/>
                            <w:ind w:left="20"/>
                            <w:rPr>
                              <w:sz w:val="24"/>
                            </w:rPr>
                          </w:pPr>
                          <w:r>
                            <w:rPr>
                              <w:spacing w:val="-5"/>
                              <w:sz w:val="24"/>
                            </w:rPr>
                            <w:t>157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3" o:spid="_x0000_s1130" type="#_x0000_t202" style="position:absolute;margin-left:555.3pt;margin-top:740.7pt;width:20pt;height:15.3pt;z-index:-2634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" filled="f" stroked="f">
              <v:path arrowok="t"/>
              <v:textbox inset="0,0,0,0">
                <w:txbxContent>
                  <w:p w:rsidR="00C01045" w:rsidRDefault="00C01045">
                    <w:pPr>
                      <w:spacing w:before="10"/>
                      <w:ind w:left="20"/>
                      <w:rPr>
                        <w:sz w:val="24"/>
                      </w:rPr>
                    </w:pPr>
                    <w:r>
                      <w:rPr>
                        <w:spacing w:val="-5"/>
                        <w:sz w:val="24"/>
                      </w:rPr>
                      <w:t>157</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73568" behindDoc="1" locked="0" layoutInCell="1" allowOverlap="1">
              <wp:simplePos x="0" y="0"/>
              <wp:positionH relativeFrom="page">
                <wp:posOffset>7052309</wp:posOffset>
              </wp:positionH>
              <wp:positionV relativeFrom="page">
                <wp:posOffset>9912637</wp:posOffset>
              </wp:positionV>
              <wp:extent cx="254000" cy="194310"/>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C01045" w:rsidRDefault="00C01045">
                          <w:pPr>
                            <w:spacing w:before="10"/>
                            <w:ind w:left="20"/>
                            <w:rPr>
                              <w:sz w:val="24"/>
                            </w:rPr>
                          </w:pPr>
                          <w:r>
                            <w:rPr>
                              <w:spacing w:val="-5"/>
                              <w:sz w:val="24"/>
                            </w:rPr>
                            <w:t>158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5" o:spid="_x0000_s1131" type="#_x0000_t202" style="position:absolute;margin-left:555.3pt;margin-top:780.5pt;width:20pt;height:15.3pt;z-index:-2634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" filled="f" stroked="f">
              <v:path arrowok="t"/>
              <v:textbox inset="0,0,0,0">
                <w:txbxContent>
                  <w:p w:rsidR="00C01045" w:rsidRDefault="00C01045">
                    <w:pPr>
                      <w:spacing w:before="10"/>
                      <w:ind w:left="20"/>
                      <w:rPr>
                        <w:sz w:val="24"/>
                      </w:rPr>
                    </w:pPr>
                    <w:r>
                      <w:rPr>
                        <w:spacing w:val="-5"/>
                        <w:sz w:val="24"/>
                      </w:rPr>
                      <w:t>158</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74080" behindDoc="1" locked="0" layoutInCell="1" allowOverlap="1">
              <wp:simplePos x="0" y="0"/>
              <wp:positionH relativeFrom="page">
                <wp:posOffset>7052309</wp:posOffset>
              </wp:positionH>
              <wp:positionV relativeFrom="page">
                <wp:posOffset>9824245</wp:posOffset>
              </wp:positionV>
              <wp:extent cx="254000" cy="19431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C01045" w:rsidRDefault="00C01045">
                          <w:pPr>
                            <w:spacing w:before="10"/>
                            <w:ind w:left="20"/>
                            <w:rPr>
                              <w:sz w:val="24"/>
                            </w:rPr>
                          </w:pPr>
                          <w:r>
                            <w:rPr>
                              <w:spacing w:val="-5"/>
                              <w:sz w:val="24"/>
                            </w:rPr>
                            <w:t>159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6" o:spid="_x0000_s1132" type="#_x0000_t202" style="position:absolute;margin-left:555.3pt;margin-top:773.55pt;width:20pt;height:15.3pt;z-index:-2634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" filled="f" stroked="f">
              <v:path arrowok="t"/>
              <v:textbox inset="0,0,0,0">
                <w:txbxContent>
                  <w:p w:rsidR="00C01045" w:rsidRDefault="00C01045">
                    <w:pPr>
                      <w:spacing w:before="10"/>
                      <w:ind w:left="20"/>
                      <w:rPr>
                        <w:sz w:val="24"/>
                      </w:rPr>
                    </w:pPr>
                    <w:r>
                      <w:rPr>
                        <w:spacing w:val="-5"/>
                        <w:sz w:val="24"/>
                      </w:rPr>
                      <w:t>159</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74592" behindDoc="1" locked="0" layoutInCell="1" allowOverlap="1">
              <wp:simplePos x="0" y="0"/>
              <wp:positionH relativeFrom="page">
                <wp:posOffset>7052309</wp:posOffset>
              </wp:positionH>
              <wp:positionV relativeFrom="page">
                <wp:posOffset>9921781</wp:posOffset>
              </wp:positionV>
              <wp:extent cx="254000" cy="19431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C01045" w:rsidRDefault="00C01045">
                          <w:pPr>
                            <w:spacing w:before="10"/>
                            <w:ind w:left="20"/>
                            <w:rPr>
                              <w:sz w:val="24"/>
                            </w:rPr>
                          </w:pPr>
                          <w:r>
                            <w:rPr>
                              <w:spacing w:val="-5"/>
                              <w:sz w:val="24"/>
                            </w:rPr>
                            <w:t>160</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7" o:spid="_x0000_s1133" type="#_x0000_t202" style="position:absolute;margin-left:555.3pt;margin-top:781.25pt;width:20pt;height:15.3pt;z-index:-2634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" filled="f" stroked="f">
              <v:path arrowok="t"/>
              <v:textbox inset="0,0,0,0">
                <w:txbxContent>
                  <w:p w:rsidR="00C01045" w:rsidRDefault="00C01045">
                    <w:pPr>
                      <w:spacing w:before="10"/>
                      <w:ind w:left="20"/>
                      <w:rPr>
                        <w:sz w:val="24"/>
                      </w:rPr>
                    </w:pPr>
                    <w:r>
                      <w:rPr>
                        <w:spacing w:val="-5"/>
                        <w:sz w:val="24"/>
                      </w:rPr>
                      <w:t>160</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75104" behindDoc="1" locked="0" layoutInCell="1" allowOverlap="1">
              <wp:simplePos x="0" y="0"/>
              <wp:positionH relativeFrom="page">
                <wp:posOffset>7026909</wp:posOffset>
              </wp:positionH>
              <wp:positionV relativeFrom="page">
                <wp:posOffset>9778525</wp:posOffset>
              </wp:positionV>
              <wp:extent cx="317500" cy="23431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234315"/>
                      </a:xfrm>
                      <a:prstGeom prst="rect">
                        <a:avLst/>
                      </a:prstGeom>
                    </wps:spPr>
                    <wps:txbx>
                      <w:txbxContent>
                        <w:p w:rsidR="00C01045" w:rsidRDefault="00C01045">
                          <w:pPr>
                            <w:spacing w:before="72"/>
                            <w:ind w:left="60"/>
                            <w:rPr>
                              <w:sz w:val="24"/>
                            </w:rPr>
                          </w:pPr>
                          <w:r>
                            <w:rPr>
                              <w:spacing w:val="-5"/>
                              <w:sz w:val="24"/>
                            </w:rPr>
                            <w:fldChar w:fldCharType="begin"/>
                          </w:r>
                          <w:r>
                            <w:rPr>
                              <w:spacing w:val="-5"/>
                              <w:sz w:val="24"/>
                            </w:rPr>
                            <w:instrText xml:space="preserve"> PAGE </w:instrText>
                          </w:r>
                          <w:r>
                            <w:rPr>
                              <w:spacing w:val="-5"/>
                              <w:sz w:val="24"/>
                            </w:rPr>
                            <w:fldChar w:fldCharType="separate"/>
                          </w:r>
                          <w:r w:rsidR="00042A3D">
                            <w:rPr>
                              <w:noProof/>
                              <w:spacing w:val="-5"/>
                              <w:sz w:val="24"/>
                            </w:rPr>
                            <w:t>162</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8" o:spid="_x0000_s1134" type="#_x0000_t202" style="position:absolute;margin-left:553.3pt;margin-top:769.95pt;width:25pt;height:18.45pt;z-index:-2634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" filled="f" stroked="f">
              <v:path arrowok="t"/>
              <v:textbox inset="0,0,0,0">
                <w:txbxContent>
                  <w:p w:rsidR="00C01045" w:rsidRDefault="00C01045">
                    <w:pPr>
                      <w:spacing w:before="72"/>
                      <w:ind w:left="60"/>
                      <w:rPr>
                        <w:sz w:val="24"/>
                      </w:rPr>
                    </w:pPr>
                    <w:r>
                      <w:rPr>
                        <w:spacing w:val="-5"/>
                        <w:sz w:val="24"/>
                      </w:rPr>
                      <w:fldChar w:fldCharType="begin"/>
                    </w:r>
                    <w:r>
                      <w:rPr>
                        <w:spacing w:val="-5"/>
                        <w:sz w:val="24"/>
                      </w:rPr>
                      <w:instrText xml:space="preserve"> PAGE </w:instrText>
                    </w:r>
                    <w:r>
                      <w:rPr>
                        <w:spacing w:val="-5"/>
                        <w:sz w:val="24"/>
                      </w:rPr>
                      <w:fldChar w:fldCharType="separate"/>
                    </w:r>
                    <w:r w:rsidR="00042A3D">
                      <w:rPr>
                        <w:noProof/>
                        <w:spacing w:val="-5"/>
                        <w:sz w:val="24"/>
                      </w:rPr>
                      <w:t>162</w:t>
                    </w:r>
                    <w:r>
                      <w:rPr>
                        <w:spacing w:val="-5"/>
                        <w:sz w:val="24"/>
                      </w:rP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75616" behindDoc="1" locked="0" layoutInCell="1" allowOverlap="1">
              <wp:simplePos x="0" y="0"/>
              <wp:positionH relativeFrom="page">
                <wp:posOffset>7052309</wp:posOffset>
              </wp:positionH>
              <wp:positionV relativeFrom="page">
                <wp:posOffset>10318325</wp:posOffset>
              </wp:positionV>
              <wp:extent cx="254000" cy="19431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C01045" w:rsidRDefault="00C01045">
                          <w:pPr>
                            <w:spacing w:before="10"/>
                            <w:ind w:left="20"/>
                            <w:rPr>
                              <w:sz w:val="24"/>
                            </w:rPr>
                          </w:pPr>
                          <w:r>
                            <w:rPr>
                              <w:spacing w:val="-5"/>
                              <w:sz w:val="24"/>
                            </w:rPr>
                            <w:t>163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9" o:spid="_x0000_s1135" type="#_x0000_t202" style="position:absolute;margin-left:555.3pt;margin-top:812.45pt;width:20pt;height:15.3pt;z-index:-2634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" filled="f" stroked="f">
              <v:path arrowok="t"/>
              <v:textbox inset="0,0,0,0">
                <w:txbxContent>
                  <w:p w:rsidR="00C01045" w:rsidRDefault="00C01045">
                    <w:pPr>
                      <w:spacing w:before="10"/>
                      <w:ind w:left="20"/>
                      <w:rPr>
                        <w:sz w:val="24"/>
                      </w:rPr>
                    </w:pPr>
                    <w:r>
                      <w:rPr>
                        <w:spacing w:val="-5"/>
                        <w:sz w:val="24"/>
                      </w:rPr>
                      <w:t>163</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38240" behindDoc="1" locked="0" layoutInCell="1" allowOverlap="1">
              <wp:simplePos x="0" y="0"/>
              <wp:positionH relativeFrom="page">
                <wp:posOffset>7103109</wp:posOffset>
              </wp:positionH>
              <wp:positionV relativeFrom="page">
                <wp:posOffset>9830341</wp:posOffset>
              </wp:positionV>
              <wp:extent cx="244475" cy="20066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475" cy="200660"/>
                      </a:xfrm>
                      <a:prstGeom prst="rect">
                        <a:avLst/>
                      </a:prstGeom>
                    </wps:spPr>
                    <wps:txbx>
                      <w:txbxContent>
                        <w:p w:rsidR="00C01045" w:rsidRDefault="00C01045">
                          <w:pPr>
                            <w:spacing w:before="19"/>
                            <w:ind w:left="64"/>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31</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62" type="#_x0000_t202" style="position:absolute;margin-left:559.3pt;margin-top:774.05pt;width:19.25pt;height:15.8pt;z-index:-2637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" filled="f" stroked="f">
              <v:path arrowok="t"/>
              <v:textbox inset="0,0,0,0">
                <w:txbxContent>
                  <w:p w:rsidR="00C01045" w:rsidRDefault="00C01045">
                    <w:pPr>
                      <w:spacing w:before="19"/>
                      <w:ind w:left="64"/>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31</w:t>
                    </w:r>
                    <w:r>
                      <w:rPr>
                        <w:spacing w:val="-5"/>
                        <w:sz w:val="24"/>
                      </w:rP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76128" behindDoc="1" locked="0" layoutInCell="1" allowOverlap="1">
              <wp:simplePos x="0" y="0"/>
              <wp:positionH relativeFrom="page">
                <wp:posOffset>7052309</wp:posOffset>
              </wp:positionH>
              <wp:positionV relativeFrom="page">
                <wp:posOffset>10141542</wp:posOffset>
              </wp:positionV>
              <wp:extent cx="254000" cy="19431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C01045" w:rsidRDefault="00C01045">
                          <w:pPr>
                            <w:spacing w:before="10"/>
                            <w:ind w:left="20"/>
                            <w:rPr>
                              <w:sz w:val="24"/>
                            </w:rPr>
                          </w:pPr>
                          <w:r>
                            <w:rPr>
                              <w:spacing w:val="-5"/>
                              <w:sz w:val="24"/>
                            </w:rPr>
                            <w:t>164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0" o:spid="_x0000_s1136" type="#_x0000_t202" style="position:absolute;margin-left:555.3pt;margin-top:798.55pt;width:20pt;height:15.3pt;z-index:-2634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" filled="f" stroked="f">
              <v:path arrowok="t"/>
              <v:textbox inset="0,0,0,0">
                <w:txbxContent>
                  <w:p w:rsidR="00C01045" w:rsidRDefault="00C01045">
                    <w:pPr>
                      <w:spacing w:before="10"/>
                      <w:ind w:left="20"/>
                      <w:rPr>
                        <w:sz w:val="24"/>
                      </w:rPr>
                    </w:pPr>
                    <w:r>
                      <w:rPr>
                        <w:spacing w:val="-5"/>
                        <w:sz w:val="24"/>
                      </w:rPr>
                      <w:t>164</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2"/>
      </w:rPr>
    </w:pPr>
  </w:p>
</w:ftr>
</file>

<file path=word/footer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76640" behindDoc="1" locked="0" layoutInCell="1" allowOverlap="1">
              <wp:simplePos x="0" y="0"/>
              <wp:positionH relativeFrom="page">
                <wp:posOffset>7052309</wp:posOffset>
              </wp:positionH>
              <wp:positionV relativeFrom="page">
                <wp:posOffset>9802909</wp:posOffset>
              </wp:positionV>
              <wp:extent cx="254000" cy="19431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C01045" w:rsidRDefault="00C01045">
                          <w:pPr>
                            <w:spacing w:before="10"/>
                            <w:ind w:left="20"/>
                            <w:rPr>
                              <w:sz w:val="24"/>
                            </w:rPr>
                          </w:pPr>
                          <w:r>
                            <w:rPr>
                              <w:spacing w:val="-5"/>
                              <w:sz w:val="24"/>
                            </w:rPr>
                            <w:t>166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1" o:spid="_x0000_s1137" type="#_x0000_t202" style="position:absolute;margin-left:555.3pt;margin-top:771.9pt;width:20pt;height:15.3pt;z-index:-2633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" filled="f" stroked="f">
              <v:path arrowok="t"/>
              <v:textbox inset="0,0,0,0">
                <w:txbxContent>
                  <w:p w:rsidR="00C01045" w:rsidRDefault="00C01045">
                    <w:pPr>
                      <w:spacing w:before="10"/>
                      <w:ind w:left="20"/>
                      <w:rPr>
                        <w:sz w:val="24"/>
                      </w:rPr>
                    </w:pPr>
                    <w:r>
                      <w:rPr>
                        <w:spacing w:val="-5"/>
                        <w:sz w:val="24"/>
                      </w:rPr>
                      <w:t>166</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77152" behindDoc="1" locked="0" layoutInCell="1" allowOverlap="1">
              <wp:simplePos x="0" y="0"/>
              <wp:positionH relativeFrom="page">
                <wp:posOffset>7052309</wp:posOffset>
              </wp:positionH>
              <wp:positionV relativeFrom="page">
                <wp:posOffset>9662701</wp:posOffset>
              </wp:positionV>
              <wp:extent cx="254000" cy="194310"/>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000" cy="194310"/>
                      </a:xfrm>
                      <a:prstGeom prst="rect">
                        <a:avLst/>
                      </a:prstGeom>
                    </wps:spPr>
                    <wps:txbx>
                      <w:txbxContent>
                        <w:p w:rsidR="00C01045" w:rsidRDefault="00C01045">
                          <w:pPr>
                            <w:spacing w:before="10"/>
                            <w:ind w:left="20"/>
                            <w:rPr>
                              <w:sz w:val="24"/>
                            </w:rPr>
                          </w:pPr>
                          <w:r>
                            <w:rPr>
                              <w:spacing w:val="-5"/>
                              <w:sz w:val="24"/>
                            </w:rPr>
                            <w:t>167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2" o:spid="_x0000_s1138" type="#_x0000_t202" style="position:absolute;margin-left:555.3pt;margin-top:760.85pt;width:20pt;height:15.3pt;z-index:-26339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" filled="f" stroked="f">
              <v:path arrowok="t"/>
              <v:textbox inset="0,0,0,0">
                <w:txbxContent>
                  <w:p w:rsidR="00C01045" w:rsidRDefault="00C01045">
                    <w:pPr>
                      <w:spacing w:before="10"/>
                      <w:ind w:left="20"/>
                      <w:rPr>
                        <w:sz w:val="24"/>
                      </w:rPr>
                    </w:pPr>
                    <w:r>
                      <w:rPr>
                        <w:spacing w:val="-5"/>
                        <w:sz w:val="24"/>
                      </w:rPr>
                      <w:t>167</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2"/>
      </w:rPr>
    </w:pPr>
  </w:p>
</w:ftr>
</file>

<file path=word/footer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16"/>
      </w:rPr>
    </w:pPr>
    <w:r>
      <w:rPr>
        <w:noProof/>
        <w:lang w:eastAsia="ru-RU"/>
      </w:rPr>
      <mc:AlternateContent>
        <mc:Choice Requires="wps">
          <w:drawing>
            <wp:anchor distT="0" distB="0" distL="0" distR="0" simplePos="0" relativeHeight="476977664" behindDoc="1" locked="0" layoutInCell="1" allowOverlap="1">
              <wp:simplePos x="0" y="0"/>
              <wp:positionH relativeFrom="page">
                <wp:posOffset>7026909</wp:posOffset>
              </wp:positionH>
              <wp:positionV relativeFrom="page">
                <wp:posOffset>9775476</wp:posOffset>
              </wp:positionV>
              <wp:extent cx="317500" cy="215900"/>
              <wp:effectExtent l="0" t="0" r="0" b="0"/>
              <wp:wrapNone/>
              <wp:docPr id="103" name="Text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215900"/>
                      </a:xfrm>
                      <a:prstGeom prst="rect">
                        <a:avLst/>
                      </a:prstGeom>
                    </wps:spPr>
                    <wps:txbx>
                      <w:txbxContent>
                        <w:p w:rsidR="00C01045" w:rsidRDefault="00C01045">
                          <w:pPr>
                            <w:spacing w:before="43"/>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170</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3" o:spid="_x0000_s1139" type="#_x0000_t202" style="position:absolute;margin-left:553.3pt;margin-top:769.7pt;width:25pt;height:17pt;z-index:-2633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" filled="f" stroked="f">
              <v:path arrowok="t"/>
              <v:textbox inset="0,0,0,0">
                <w:txbxContent>
                  <w:p w:rsidR="00C01045" w:rsidRDefault="00C01045">
                    <w:pPr>
                      <w:spacing w:before="43"/>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170</w:t>
                    </w:r>
                    <w:r>
                      <w:rPr>
                        <w:spacing w:val="-5"/>
                        <w:sz w:val="24"/>
                      </w:rP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2"/>
      </w:rPr>
    </w:pPr>
  </w:p>
</w:ftr>
</file>

<file path=word/footer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2"/>
      </w:rPr>
    </w:pPr>
  </w:p>
</w:ftr>
</file>

<file path=word/footer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pPr>
    <w:r>
      <w:rPr>
        <w:noProof/>
        <w:lang w:eastAsia="ru-RU"/>
      </w:rPr>
      <mc:AlternateContent>
        <mc:Choice Requires="wps">
          <w:drawing>
            <wp:anchor distT="0" distB="0" distL="0" distR="0" simplePos="0" relativeHeight="476978176" behindDoc="1" locked="0" layoutInCell="1" allowOverlap="1">
              <wp:simplePos x="0" y="0"/>
              <wp:positionH relativeFrom="page">
                <wp:posOffset>7026909</wp:posOffset>
              </wp:positionH>
              <wp:positionV relativeFrom="page">
                <wp:posOffset>9790717</wp:posOffset>
              </wp:positionV>
              <wp:extent cx="317500" cy="194310"/>
              <wp:effectExtent l="0" t="0" r="0" b="0"/>
              <wp:wrapNone/>
              <wp:docPr id="104" name="Text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175</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4" o:spid="_x0000_s1140" type="#_x0000_t202" style="position:absolute;margin-left:553.3pt;margin-top:770.9pt;width:25pt;height:15.3pt;z-index:-2633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" filled="f" stroked="f">
              <v:path arrowok="t"/>
              <v:textbox inset="0,0,0,0">
                <w:txbxContent>
                  <w:p w:rsidR="00C01045" w:rsidRDefault="00C01045">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3C5C74">
                      <w:rPr>
                        <w:noProof/>
                        <w:spacing w:val="-5"/>
                        <w:sz w:val="24"/>
                      </w:rPr>
                      <w:t>175</w:t>
                    </w:r>
                    <w:r>
                      <w:rPr>
                        <w:spacing w:val="-5"/>
                        <w:sz w:val="24"/>
                      </w:rPr>
                      <w:fldChar w:fldCharType="end"/>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1045" w:rsidRDefault="00C01045">
    <w:pPr>
      <w:pStyle w:val="a3"/>
      <w:spacing w:line="14" w:lineRule="auto"/>
      <w:ind w:left="0"/>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1E93" w:rsidRDefault="00511E93">
      <w:r>
        <w:separator/>
      </w:r>
    </w:p>
  </w:footnote>
  <w:footnote w:type="continuationSeparator" w:id="0">
    <w:p w:rsidR="00511E93" w:rsidRDefault="00511E9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23A54"/>
    <w:multiLevelType w:val="hybridMultilevel"/>
    <w:tmpl w:val="DC6CDBF2"/>
    <w:lvl w:ilvl="0" w:tplc="715AFBD0">
      <w:numFmt w:val="bullet"/>
      <w:lvlText w:val=""/>
      <w:lvlJc w:val="left"/>
      <w:pPr>
        <w:ind w:left="830" w:hanging="360"/>
      </w:pPr>
      <w:rPr>
        <w:rFonts w:ascii="Symbol" w:eastAsia="Symbol" w:hAnsi="Symbol" w:cs="Symbol" w:hint="default"/>
        <w:spacing w:val="0"/>
        <w:w w:val="100"/>
        <w:lang w:val="ru-RU" w:eastAsia="en-US" w:bidi="ar-SA"/>
      </w:rPr>
    </w:lvl>
    <w:lvl w:ilvl="1" w:tplc="0B12FBD4">
      <w:numFmt w:val="bullet"/>
      <w:lvlText w:val="•"/>
      <w:lvlJc w:val="left"/>
      <w:pPr>
        <w:ind w:left="1080" w:hanging="360"/>
      </w:pPr>
      <w:rPr>
        <w:rFonts w:hint="default"/>
        <w:lang w:val="ru-RU" w:eastAsia="en-US" w:bidi="ar-SA"/>
      </w:rPr>
    </w:lvl>
    <w:lvl w:ilvl="2" w:tplc="94B8EC48">
      <w:numFmt w:val="bullet"/>
      <w:lvlText w:val="•"/>
      <w:lvlJc w:val="left"/>
      <w:pPr>
        <w:ind w:left="1321" w:hanging="360"/>
      </w:pPr>
      <w:rPr>
        <w:rFonts w:hint="default"/>
        <w:lang w:val="ru-RU" w:eastAsia="en-US" w:bidi="ar-SA"/>
      </w:rPr>
    </w:lvl>
    <w:lvl w:ilvl="3" w:tplc="4D120AA2">
      <w:numFmt w:val="bullet"/>
      <w:lvlText w:val="•"/>
      <w:lvlJc w:val="left"/>
      <w:pPr>
        <w:ind w:left="1561" w:hanging="360"/>
      </w:pPr>
      <w:rPr>
        <w:rFonts w:hint="default"/>
        <w:lang w:val="ru-RU" w:eastAsia="en-US" w:bidi="ar-SA"/>
      </w:rPr>
    </w:lvl>
    <w:lvl w:ilvl="4" w:tplc="59CC6948">
      <w:numFmt w:val="bullet"/>
      <w:lvlText w:val="•"/>
      <w:lvlJc w:val="left"/>
      <w:pPr>
        <w:ind w:left="1802" w:hanging="360"/>
      </w:pPr>
      <w:rPr>
        <w:rFonts w:hint="default"/>
        <w:lang w:val="ru-RU" w:eastAsia="en-US" w:bidi="ar-SA"/>
      </w:rPr>
    </w:lvl>
    <w:lvl w:ilvl="5" w:tplc="8B468332">
      <w:numFmt w:val="bullet"/>
      <w:lvlText w:val="•"/>
      <w:lvlJc w:val="left"/>
      <w:pPr>
        <w:ind w:left="2042" w:hanging="360"/>
      </w:pPr>
      <w:rPr>
        <w:rFonts w:hint="default"/>
        <w:lang w:val="ru-RU" w:eastAsia="en-US" w:bidi="ar-SA"/>
      </w:rPr>
    </w:lvl>
    <w:lvl w:ilvl="6" w:tplc="A1ACDAD0">
      <w:numFmt w:val="bullet"/>
      <w:lvlText w:val="•"/>
      <w:lvlJc w:val="left"/>
      <w:pPr>
        <w:ind w:left="2283" w:hanging="360"/>
      </w:pPr>
      <w:rPr>
        <w:rFonts w:hint="default"/>
        <w:lang w:val="ru-RU" w:eastAsia="en-US" w:bidi="ar-SA"/>
      </w:rPr>
    </w:lvl>
    <w:lvl w:ilvl="7" w:tplc="E3A244AC">
      <w:numFmt w:val="bullet"/>
      <w:lvlText w:val="•"/>
      <w:lvlJc w:val="left"/>
      <w:pPr>
        <w:ind w:left="2523" w:hanging="360"/>
      </w:pPr>
      <w:rPr>
        <w:rFonts w:hint="default"/>
        <w:lang w:val="ru-RU" w:eastAsia="en-US" w:bidi="ar-SA"/>
      </w:rPr>
    </w:lvl>
    <w:lvl w:ilvl="8" w:tplc="CE0AD5E8">
      <w:numFmt w:val="bullet"/>
      <w:lvlText w:val="•"/>
      <w:lvlJc w:val="left"/>
      <w:pPr>
        <w:ind w:left="2764" w:hanging="360"/>
      </w:pPr>
      <w:rPr>
        <w:rFonts w:hint="default"/>
        <w:lang w:val="ru-RU" w:eastAsia="en-US" w:bidi="ar-SA"/>
      </w:rPr>
    </w:lvl>
  </w:abstractNum>
  <w:abstractNum w:abstractNumId="1" w15:restartNumberingAfterBreak="0">
    <w:nsid w:val="013D42BE"/>
    <w:multiLevelType w:val="hybridMultilevel"/>
    <w:tmpl w:val="6BA2BA76"/>
    <w:lvl w:ilvl="0" w:tplc="C414F098">
      <w:start w:val="1"/>
      <w:numFmt w:val="decimal"/>
      <w:lvlText w:val="%1)"/>
      <w:lvlJc w:val="left"/>
      <w:pPr>
        <w:ind w:left="912" w:hanging="20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BCEE8332">
      <w:start w:val="1"/>
      <w:numFmt w:val="decimal"/>
      <w:lvlText w:val="%2)"/>
      <w:lvlJc w:val="left"/>
      <w:pPr>
        <w:ind w:left="1195" w:hanging="351"/>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2" w:tplc="9B545522">
      <w:numFmt w:val="bullet"/>
      <w:lvlText w:val="•"/>
      <w:lvlJc w:val="left"/>
      <w:pPr>
        <w:ind w:left="2322" w:hanging="351"/>
      </w:pPr>
      <w:rPr>
        <w:rFonts w:hint="default"/>
        <w:lang w:val="ru-RU" w:eastAsia="en-US" w:bidi="ar-SA"/>
      </w:rPr>
    </w:lvl>
    <w:lvl w:ilvl="3" w:tplc="51848388">
      <w:numFmt w:val="bullet"/>
      <w:lvlText w:val="•"/>
      <w:lvlJc w:val="left"/>
      <w:pPr>
        <w:ind w:left="3445" w:hanging="351"/>
      </w:pPr>
      <w:rPr>
        <w:rFonts w:hint="default"/>
        <w:lang w:val="ru-RU" w:eastAsia="en-US" w:bidi="ar-SA"/>
      </w:rPr>
    </w:lvl>
    <w:lvl w:ilvl="4" w:tplc="5C5A6E70">
      <w:numFmt w:val="bullet"/>
      <w:lvlText w:val="•"/>
      <w:lvlJc w:val="left"/>
      <w:pPr>
        <w:ind w:left="4568" w:hanging="351"/>
      </w:pPr>
      <w:rPr>
        <w:rFonts w:hint="default"/>
        <w:lang w:val="ru-RU" w:eastAsia="en-US" w:bidi="ar-SA"/>
      </w:rPr>
    </w:lvl>
    <w:lvl w:ilvl="5" w:tplc="58F4237E">
      <w:numFmt w:val="bullet"/>
      <w:lvlText w:val="•"/>
      <w:lvlJc w:val="left"/>
      <w:pPr>
        <w:ind w:left="5690" w:hanging="351"/>
      </w:pPr>
      <w:rPr>
        <w:rFonts w:hint="default"/>
        <w:lang w:val="ru-RU" w:eastAsia="en-US" w:bidi="ar-SA"/>
      </w:rPr>
    </w:lvl>
    <w:lvl w:ilvl="6" w:tplc="074C4402">
      <w:numFmt w:val="bullet"/>
      <w:lvlText w:val="•"/>
      <w:lvlJc w:val="left"/>
      <w:pPr>
        <w:ind w:left="6813" w:hanging="351"/>
      </w:pPr>
      <w:rPr>
        <w:rFonts w:hint="default"/>
        <w:lang w:val="ru-RU" w:eastAsia="en-US" w:bidi="ar-SA"/>
      </w:rPr>
    </w:lvl>
    <w:lvl w:ilvl="7" w:tplc="7B8891B0">
      <w:numFmt w:val="bullet"/>
      <w:lvlText w:val="•"/>
      <w:lvlJc w:val="left"/>
      <w:pPr>
        <w:ind w:left="7936" w:hanging="351"/>
      </w:pPr>
      <w:rPr>
        <w:rFonts w:hint="default"/>
        <w:lang w:val="ru-RU" w:eastAsia="en-US" w:bidi="ar-SA"/>
      </w:rPr>
    </w:lvl>
    <w:lvl w:ilvl="8" w:tplc="ADF635B4">
      <w:numFmt w:val="bullet"/>
      <w:lvlText w:val="•"/>
      <w:lvlJc w:val="left"/>
      <w:pPr>
        <w:ind w:left="9058" w:hanging="351"/>
      </w:pPr>
      <w:rPr>
        <w:rFonts w:hint="default"/>
        <w:lang w:val="ru-RU" w:eastAsia="en-US" w:bidi="ar-SA"/>
      </w:rPr>
    </w:lvl>
  </w:abstractNum>
  <w:abstractNum w:abstractNumId="2" w15:restartNumberingAfterBreak="0">
    <w:nsid w:val="016811CC"/>
    <w:multiLevelType w:val="hybridMultilevel"/>
    <w:tmpl w:val="DB70EB94"/>
    <w:lvl w:ilvl="0" w:tplc="0EC4E652">
      <w:numFmt w:val="bullet"/>
      <w:lvlText w:val="-"/>
      <w:lvlJc w:val="left"/>
      <w:pPr>
        <w:ind w:left="395" w:hanging="131"/>
      </w:pPr>
      <w:rPr>
        <w:rFonts w:ascii="Times New Roman" w:eastAsia="Times New Roman" w:hAnsi="Times New Roman" w:cs="Times New Roman" w:hint="default"/>
        <w:b w:val="0"/>
        <w:bCs w:val="0"/>
        <w:i w:val="0"/>
        <w:iCs w:val="0"/>
        <w:spacing w:val="0"/>
        <w:w w:val="100"/>
        <w:sz w:val="20"/>
        <w:szCs w:val="20"/>
        <w:lang w:val="ru-RU" w:eastAsia="en-US" w:bidi="ar-SA"/>
      </w:rPr>
    </w:lvl>
    <w:lvl w:ilvl="1" w:tplc="59EAE798">
      <w:numFmt w:val="bullet"/>
      <w:lvlText w:val="•"/>
      <w:lvlJc w:val="left"/>
      <w:pPr>
        <w:ind w:left="1470" w:hanging="131"/>
      </w:pPr>
      <w:rPr>
        <w:rFonts w:hint="default"/>
        <w:lang w:val="ru-RU" w:eastAsia="en-US" w:bidi="ar-SA"/>
      </w:rPr>
    </w:lvl>
    <w:lvl w:ilvl="2" w:tplc="3EF4A0EA">
      <w:numFmt w:val="bullet"/>
      <w:lvlText w:val="•"/>
      <w:lvlJc w:val="left"/>
      <w:pPr>
        <w:ind w:left="2540" w:hanging="131"/>
      </w:pPr>
      <w:rPr>
        <w:rFonts w:hint="default"/>
        <w:lang w:val="ru-RU" w:eastAsia="en-US" w:bidi="ar-SA"/>
      </w:rPr>
    </w:lvl>
    <w:lvl w:ilvl="3" w:tplc="A32AFC80">
      <w:numFmt w:val="bullet"/>
      <w:lvlText w:val="•"/>
      <w:lvlJc w:val="left"/>
      <w:pPr>
        <w:ind w:left="3611" w:hanging="131"/>
      </w:pPr>
      <w:rPr>
        <w:rFonts w:hint="default"/>
        <w:lang w:val="ru-RU" w:eastAsia="en-US" w:bidi="ar-SA"/>
      </w:rPr>
    </w:lvl>
    <w:lvl w:ilvl="4" w:tplc="620E43AC">
      <w:numFmt w:val="bullet"/>
      <w:lvlText w:val="•"/>
      <w:lvlJc w:val="left"/>
      <w:pPr>
        <w:ind w:left="4681" w:hanging="131"/>
      </w:pPr>
      <w:rPr>
        <w:rFonts w:hint="default"/>
        <w:lang w:val="ru-RU" w:eastAsia="en-US" w:bidi="ar-SA"/>
      </w:rPr>
    </w:lvl>
    <w:lvl w:ilvl="5" w:tplc="7DA6DA9A">
      <w:numFmt w:val="bullet"/>
      <w:lvlText w:val="•"/>
      <w:lvlJc w:val="left"/>
      <w:pPr>
        <w:ind w:left="5752" w:hanging="131"/>
      </w:pPr>
      <w:rPr>
        <w:rFonts w:hint="default"/>
        <w:lang w:val="ru-RU" w:eastAsia="en-US" w:bidi="ar-SA"/>
      </w:rPr>
    </w:lvl>
    <w:lvl w:ilvl="6" w:tplc="E98E8AB6">
      <w:numFmt w:val="bullet"/>
      <w:lvlText w:val="•"/>
      <w:lvlJc w:val="left"/>
      <w:pPr>
        <w:ind w:left="6822" w:hanging="131"/>
      </w:pPr>
      <w:rPr>
        <w:rFonts w:hint="default"/>
        <w:lang w:val="ru-RU" w:eastAsia="en-US" w:bidi="ar-SA"/>
      </w:rPr>
    </w:lvl>
    <w:lvl w:ilvl="7" w:tplc="076E462C">
      <w:numFmt w:val="bullet"/>
      <w:lvlText w:val="•"/>
      <w:lvlJc w:val="left"/>
      <w:pPr>
        <w:ind w:left="7892" w:hanging="131"/>
      </w:pPr>
      <w:rPr>
        <w:rFonts w:hint="default"/>
        <w:lang w:val="ru-RU" w:eastAsia="en-US" w:bidi="ar-SA"/>
      </w:rPr>
    </w:lvl>
    <w:lvl w:ilvl="8" w:tplc="5CFEFE16">
      <w:numFmt w:val="bullet"/>
      <w:lvlText w:val="•"/>
      <w:lvlJc w:val="left"/>
      <w:pPr>
        <w:ind w:left="8963" w:hanging="131"/>
      </w:pPr>
      <w:rPr>
        <w:rFonts w:hint="default"/>
        <w:lang w:val="ru-RU" w:eastAsia="en-US" w:bidi="ar-SA"/>
      </w:rPr>
    </w:lvl>
  </w:abstractNum>
  <w:abstractNum w:abstractNumId="3" w15:restartNumberingAfterBreak="0">
    <w:nsid w:val="01704F4A"/>
    <w:multiLevelType w:val="hybridMultilevel"/>
    <w:tmpl w:val="171A969A"/>
    <w:lvl w:ilvl="0" w:tplc="0158C810">
      <w:numFmt w:val="bullet"/>
      <w:lvlText w:val=""/>
      <w:lvlJc w:val="left"/>
      <w:pPr>
        <w:ind w:left="426" w:hanging="279"/>
      </w:pPr>
      <w:rPr>
        <w:rFonts w:ascii="Wingdings" w:eastAsia="Wingdings" w:hAnsi="Wingdings" w:cs="Wingdings" w:hint="default"/>
        <w:b w:val="0"/>
        <w:bCs w:val="0"/>
        <w:i w:val="0"/>
        <w:iCs w:val="0"/>
        <w:spacing w:val="0"/>
        <w:w w:val="99"/>
        <w:sz w:val="16"/>
        <w:szCs w:val="16"/>
        <w:lang w:val="ru-RU" w:eastAsia="en-US" w:bidi="ar-SA"/>
      </w:rPr>
    </w:lvl>
    <w:lvl w:ilvl="1" w:tplc="9E1E61C8">
      <w:numFmt w:val="bullet"/>
      <w:lvlText w:val="•"/>
      <w:lvlJc w:val="left"/>
      <w:pPr>
        <w:ind w:left="698" w:hanging="279"/>
      </w:pPr>
      <w:rPr>
        <w:rFonts w:hint="default"/>
        <w:lang w:val="ru-RU" w:eastAsia="en-US" w:bidi="ar-SA"/>
      </w:rPr>
    </w:lvl>
    <w:lvl w:ilvl="2" w:tplc="99AA8CC8">
      <w:numFmt w:val="bullet"/>
      <w:lvlText w:val="•"/>
      <w:lvlJc w:val="left"/>
      <w:pPr>
        <w:ind w:left="977" w:hanging="279"/>
      </w:pPr>
      <w:rPr>
        <w:rFonts w:hint="default"/>
        <w:lang w:val="ru-RU" w:eastAsia="en-US" w:bidi="ar-SA"/>
      </w:rPr>
    </w:lvl>
    <w:lvl w:ilvl="3" w:tplc="5B08BE84">
      <w:numFmt w:val="bullet"/>
      <w:lvlText w:val="•"/>
      <w:lvlJc w:val="left"/>
      <w:pPr>
        <w:ind w:left="1256" w:hanging="279"/>
      </w:pPr>
      <w:rPr>
        <w:rFonts w:hint="default"/>
        <w:lang w:val="ru-RU" w:eastAsia="en-US" w:bidi="ar-SA"/>
      </w:rPr>
    </w:lvl>
    <w:lvl w:ilvl="4" w:tplc="5E2E823A">
      <w:numFmt w:val="bullet"/>
      <w:lvlText w:val="•"/>
      <w:lvlJc w:val="left"/>
      <w:pPr>
        <w:ind w:left="1534" w:hanging="279"/>
      </w:pPr>
      <w:rPr>
        <w:rFonts w:hint="default"/>
        <w:lang w:val="ru-RU" w:eastAsia="en-US" w:bidi="ar-SA"/>
      </w:rPr>
    </w:lvl>
    <w:lvl w:ilvl="5" w:tplc="4C141F24">
      <w:numFmt w:val="bullet"/>
      <w:lvlText w:val="•"/>
      <w:lvlJc w:val="left"/>
      <w:pPr>
        <w:ind w:left="1813" w:hanging="279"/>
      </w:pPr>
      <w:rPr>
        <w:rFonts w:hint="default"/>
        <w:lang w:val="ru-RU" w:eastAsia="en-US" w:bidi="ar-SA"/>
      </w:rPr>
    </w:lvl>
    <w:lvl w:ilvl="6" w:tplc="26D4F4DA">
      <w:numFmt w:val="bullet"/>
      <w:lvlText w:val="•"/>
      <w:lvlJc w:val="left"/>
      <w:pPr>
        <w:ind w:left="2092" w:hanging="279"/>
      </w:pPr>
      <w:rPr>
        <w:rFonts w:hint="default"/>
        <w:lang w:val="ru-RU" w:eastAsia="en-US" w:bidi="ar-SA"/>
      </w:rPr>
    </w:lvl>
    <w:lvl w:ilvl="7" w:tplc="FFEC9EFA">
      <w:numFmt w:val="bullet"/>
      <w:lvlText w:val="•"/>
      <w:lvlJc w:val="left"/>
      <w:pPr>
        <w:ind w:left="2370" w:hanging="279"/>
      </w:pPr>
      <w:rPr>
        <w:rFonts w:hint="default"/>
        <w:lang w:val="ru-RU" w:eastAsia="en-US" w:bidi="ar-SA"/>
      </w:rPr>
    </w:lvl>
    <w:lvl w:ilvl="8" w:tplc="5022A8C0">
      <w:numFmt w:val="bullet"/>
      <w:lvlText w:val="•"/>
      <w:lvlJc w:val="left"/>
      <w:pPr>
        <w:ind w:left="2649" w:hanging="279"/>
      </w:pPr>
      <w:rPr>
        <w:rFonts w:hint="default"/>
        <w:lang w:val="ru-RU" w:eastAsia="en-US" w:bidi="ar-SA"/>
      </w:rPr>
    </w:lvl>
  </w:abstractNum>
  <w:abstractNum w:abstractNumId="4" w15:restartNumberingAfterBreak="0">
    <w:nsid w:val="01B07AA9"/>
    <w:multiLevelType w:val="hybridMultilevel"/>
    <w:tmpl w:val="EBD84B98"/>
    <w:lvl w:ilvl="0" w:tplc="7D464B8A">
      <w:start w:val="1"/>
      <w:numFmt w:val="decimal"/>
      <w:lvlText w:val="%1."/>
      <w:lvlJc w:val="left"/>
      <w:pPr>
        <w:ind w:left="831" w:hanging="351"/>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406859F6">
      <w:numFmt w:val="bullet"/>
      <w:lvlText w:val="•"/>
      <w:lvlJc w:val="left"/>
      <w:pPr>
        <w:ind w:left="1158" w:hanging="351"/>
      </w:pPr>
      <w:rPr>
        <w:rFonts w:hint="default"/>
        <w:lang w:val="ru-RU" w:eastAsia="en-US" w:bidi="ar-SA"/>
      </w:rPr>
    </w:lvl>
    <w:lvl w:ilvl="2" w:tplc="8E0CFBD2">
      <w:numFmt w:val="bullet"/>
      <w:lvlText w:val="•"/>
      <w:lvlJc w:val="left"/>
      <w:pPr>
        <w:ind w:left="1477" w:hanging="351"/>
      </w:pPr>
      <w:rPr>
        <w:rFonts w:hint="default"/>
        <w:lang w:val="ru-RU" w:eastAsia="en-US" w:bidi="ar-SA"/>
      </w:rPr>
    </w:lvl>
    <w:lvl w:ilvl="3" w:tplc="5762A9C0">
      <w:numFmt w:val="bullet"/>
      <w:lvlText w:val="•"/>
      <w:lvlJc w:val="left"/>
      <w:pPr>
        <w:ind w:left="1796" w:hanging="351"/>
      </w:pPr>
      <w:rPr>
        <w:rFonts w:hint="default"/>
        <w:lang w:val="ru-RU" w:eastAsia="en-US" w:bidi="ar-SA"/>
      </w:rPr>
    </w:lvl>
    <w:lvl w:ilvl="4" w:tplc="C27E07C8">
      <w:numFmt w:val="bullet"/>
      <w:lvlText w:val="•"/>
      <w:lvlJc w:val="left"/>
      <w:pPr>
        <w:ind w:left="2115" w:hanging="351"/>
      </w:pPr>
      <w:rPr>
        <w:rFonts w:hint="default"/>
        <w:lang w:val="ru-RU" w:eastAsia="en-US" w:bidi="ar-SA"/>
      </w:rPr>
    </w:lvl>
    <w:lvl w:ilvl="5" w:tplc="E77ABECE">
      <w:numFmt w:val="bullet"/>
      <w:lvlText w:val="•"/>
      <w:lvlJc w:val="left"/>
      <w:pPr>
        <w:ind w:left="2434" w:hanging="351"/>
      </w:pPr>
      <w:rPr>
        <w:rFonts w:hint="default"/>
        <w:lang w:val="ru-RU" w:eastAsia="en-US" w:bidi="ar-SA"/>
      </w:rPr>
    </w:lvl>
    <w:lvl w:ilvl="6" w:tplc="6AE8E8A6">
      <w:numFmt w:val="bullet"/>
      <w:lvlText w:val="•"/>
      <w:lvlJc w:val="left"/>
      <w:pPr>
        <w:ind w:left="2753" w:hanging="351"/>
      </w:pPr>
      <w:rPr>
        <w:rFonts w:hint="default"/>
        <w:lang w:val="ru-RU" w:eastAsia="en-US" w:bidi="ar-SA"/>
      </w:rPr>
    </w:lvl>
    <w:lvl w:ilvl="7" w:tplc="C8FAC7CA">
      <w:numFmt w:val="bullet"/>
      <w:lvlText w:val="•"/>
      <w:lvlJc w:val="left"/>
      <w:pPr>
        <w:ind w:left="3072" w:hanging="351"/>
      </w:pPr>
      <w:rPr>
        <w:rFonts w:hint="default"/>
        <w:lang w:val="ru-RU" w:eastAsia="en-US" w:bidi="ar-SA"/>
      </w:rPr>
    </w:lvl>
    <w:lvl w:ilvl="8" w:tplc="117047FC">
      <w:numFmt w:val="bullet"/>
      <w:lvlText w:val="•"/>
      <w:lvlJc w:val="left"/>
      <w:pPr>
        <w:ind w:left="3391" w:hanging="351"/>
      </w:pPr>
      <w:rPr>
        <w:rFonts w:hint="default"/>
        <w:lang w:val="ru-RU" w:eastAsia="en-US" w:bidi="ar-SA"/>
      </w:rPr>
    </w:lvl>
  </w:abstractNum>
  <w:abstractNum w:abstractNumId="5" w15:restartNumberingAfterBreak="0">
    <w:nsid w:val="01BA617B"/>
    <w:multiLevelType w:val="hybridMultilevel"/>
    <w:tmpl w:val="02746AB8"/>
    <w:lvl w:ilvl="0" w:tplc="6F3E3D56">
      <w:numFmt w:val="bullet"/>
      <w:lvlText w:val="–"/>
      <w:lvlJc w:val="left"/>
      <w:pPr>
        <w:ind w:left="58" w:hanging="212"/>
      </w:pPr>
      <w:rPr>
        <w:rFonts w:ascii="Times New Roman" w:eastAsia="Times New Roman" w:hAnsi="Times New Roman" w:cs="Times New Roman" w:hint="default"/>
        <w:b w:val="0"/>
        <w:bCs w:val="0"/>
        <w:i w:val="0"/>
        <w:iCs w:val="0"/>
        <w:spacing w:val="0"/>
        <w:w w:val="100"/>
        <w:sz w:val="20"/>
        <w:szCs w:val="20"/>
        <w:lang w:val="ru-RU" w:eastAsia="en-US" w:bidi="ar-SA"/>
      </w:rPr>
    </w:lvl>
    <w:lvl w:ilvl="1" w:tplc="6CF46E10">
      <w:numFmt w:val="bullet"/>
      <w:lvlText w:val="•"/>
      <w:lvlJc w:val="left"/>
      <w:pPr>
        <w:ind w:left="773" w:hanging="212"/>
      </w:pPr>
      <w:rPr>
        <w:rFonts w:hint="default"/>
        <w:lang w:val="ru-RU" w:eastAsia="en-US" w:bidi="ar-SA"/>
      </w:rPr>
    </w:lvl>
    <w:lvl w:ilvl="2" w:tplc="F16E9C62">
      <w:numFmt w:val="bullet"/>
      <w:lvlText w:val="•"/>
      <w:lvlJc w:val="left"/>
      <w:pPr>
        <w:ind w:left="1487" w:hanging="212"/>
      </w:pPr>
      <w:rPr>
        <w:rFonts w:hint="default"/>
        <w:lang w:val="ru-RU" w:eastAsia="en-US" w:bidi="ar-SA"/>
      </w:rPr>
    </w:lvl>
    <w:lvl w:ilvl="3" w:tplc="D46CE3EE">
      <w:numFmt w:val="bullet"/>
      <w:lvlText w:val="•"/>
      <w:lvlJc w:val="left"/>
      <w:pPr>
        <w:ind w:left="2200" w:hanging="212"/>
      </w:pPr>
      <w:rPr>
        <w:rFonts w:hint="default"/>
        <w:lang w:val="ru-RU" w:eastAsia="en-US" w:bidi="ar-SA"/>
      </w:rPr>
    </w:lvl>
    <w:lvl w:ilvl="4" w:tplc="E5DCE2D6">
      <w:numFmt w:val="bullet"/>
      <w:lvlText w:val="•"/>
      <w:lvlJc w:val="left"/>
      <w:pPr>
        <w:ind w:left="2914" w:hanging="212"/>
      </w:pPr>
      <w:rPr>
        <w:rFonts w:hint="default"/>
        <w:lang w:val="ru-RU" w:eastAsia="en-US" w:bidi="ar-SA"/>
      </w:rPr>
    </w:lvl>
    <w:lvl w:ilvl="5" w:tplc="B7B4F280">
      <w:numFmt w:val="bullet"/>
      <w:lvlText w:val="•"/>
      <w:lvlJc w:val="left"/>
      <w:pPr>
        <w:ind w:left="3627" w:hanging="212"/>
      </w:pPr>
      <w:rPr>
        <w:rFonts w:hint="default"/>
        <w:lang w:val="ru-RU" w:eastAsia="en-US" w:bidi="ar-SA"/>
      </w:rPr>
    </w:lvl>
    <w:lvl w:ilvl="6" w:tplc="9F82EAC4">
      <w:numFmt w:val="bullet"/>
      <w:lvlText w:val="•"/>
      <w:lvlJc w:val="left"/>
      <w:pPr>
        <w:ind w:left="4341" w:hanging="212"/>
      </w:pPr>
      <w:rPr>
        <w:rFonts w:hint="default"/>
        <w:lang w:val="ru-RU" w:eastAsia="en-US" w:bidi="ar-SA"/>
      </w:rPr>
    </w:lvl>
    <w:lvl w:ilvl="7" w:tplc="03F04A6E">
      <w:numFmt w:val="bullet"/>
      <w:lvlText w:val="•"/>
      <w:lvlJc w:val="left"/>
      <w:pPr>
        <w:ind w:left="5054" w:hanging="212"/>
      </w:pPr>
      <w:rPr>
        <w:rFonts w:hint="default"/>
        <w:lang w:val="ru-RU" w:eastAsia="en-US" w:bidi="ar-SA"/>
      </w:rPr>
    </w:lvl>
    <w:lvl w:ilvl="8" w:tplc="EB280856">
      <w:numFmt w:val="bullet"/>
      <w:lvlText w:val="•"/>
      <w:lvlJc w:val="left"/>
      <w:pPr>
        <w:ind w:left="5768" w:hanging="212"/>
      </w:pPr>
      <w:rPr>
        <w:rFonts w:hint="default"/>
        <w:lang w:val="ru-RU" w:eastAsia="en-US" w:bidi="ar-SA"/>
      </w:rPr>
    </w:lvl>
  </w:abstractNum>
  <w:abstractNum w:abstractNumId="6" w15:restartNumberingAfterBreak="0">
    <w:nsid w:val="043F1FFE"/>
    <w:multiLevelType w:val="hybridMultilevel"/>
    <w:tmpl w:val="12C09946"/>
    <w:lvl w:ilvl="0" w:tplc="A164F594">
      <w:numFmt w:val="bullet"/>
      <w:lvlText w:val="•"/>
      <w:lvlJc w:val="left"/>
      <w:pPr>
        <w:ind w:left="1226" w:hanging="121"/>
      </w:pPr>
      <w:rPr>
        <w:rFonts w:ascii="Times New Roman" w:eastAsia="Times New Roman" w:hAnsi="Times New Roman" w:cs="Times New Roman" w:hint="default"/>
        <w:b w:val="0"/>
        <w:bCs w:val="0"/>
        <w:i w:val="0"/>
        <w:iCs w:val="0"/>
        <w:spacing w:val="0"/>
        <w:w w:val="100"/>
        <w:sz w:val="20"/>
        <w:szCs w:val="20"/>
        <w:lang w:val="ru-RU" w:eastAsia="en-US" w:bidi="ar-SA"/>
      </w:rPr>
    </w:lvl>
    <w:lvl w:ilvl="1" w:tplc="F006CA82">
      <w:numFmt w:val="bullet"/>
      <w:lvlText w:val="•"/>
      <w:lvlJc w:val="left"/>
      <w:pPr>
        <w:ind w:left="2208" w:hanging="121"/>
      </w:pPr>
      <w:rPr>
        <w:rFonts w:hint="default"/>
        <w:lang w:val="ru-RU" w:eastAsia="en-US" w:bidi="ar-SA"/>
      </w:rPr>
    </w:lvl>
    <w:lvl w:ilvl="2" w:tplc="7A824746">
      <w:numFmt w:val="bullet"/>
      <w:lvlText w:val="•"/>
      <w:lvlJc w:val="left"/>
      <w:pPr>
        <w:ind w:left="3196" w:hanging="121"/>
      </w:pPr>
      <w:rPr>
        <w:rFonts w:hint="default"/>
        <w:lang w:val="ru-RU" w:eastAsia="en-US" w:bidi="ar-SA"/>
      </w:rPr>
    </w:lvl>
    <w:lvl w:ilvl="3" w:tplc="C0D4F5D0">
      <w:numFmt w:val="bullet"/>
      <w:lvlText w:val="•"/>
      <w:lvlJc w:val="left"/>
      <w:pPr>
        <w:ind w:left="4185" w:hanging="121"/>
      </w:pPr>
      <w:rPr>
        <w:rFonts w:hint="default"/>
        <w:lang w:val="ru-RU" w:eastAsia="en-US" w:bidi="ar-SA"/>
      </w:rPr>
    </w:lvl>
    <w:lvl w:ilvl="4" w:tplc="C2420222">
      <w:numFmt w:val="bullet"/>
      <w:lvlText w:val="•"/>
      <w:lvlJc w:val="left"/>
      <w:pPr>
        <w:ind w:left="5173" w:hanging="121"/>
      </w:pPr>
      <w:rPr>
        <w:rFonts w:hint="default"/>
        <w:lang w:val="ru-RU" w:eastAsia="en-US" w:bidi="ar-SA"/>
      </w:rPr>
    </w:lvl>
    <w:lvl w:ilvl="5" w:tplc="23F85C12">
      <w:numFmt w:val="bullet"/>
      <w:lvlText w:val="•"/>
      <w:lvlJc w:val="left"/>
      <w:pPr>
        <w:ind w:left="6162" w:hanging="121"/>
      </w:pPr>
      <w:rPr>
        <w:rFonts w:hint="default"/>
        <w:lang w:val="ru-RU" w:eastAsia="en-US" w:bidi="ar-SA"/>
      </w:rPr>
    </w:lvl>
    <w:lvl w:ilvl="6" w:tplc="8CDE91AE">
      <w:numFmt w:val="bullet"/>
      <w:lvlText w:val="•"/>
      <w:lvlJc w:val="left"/>
      <w:pPr>
        <w:ind w:left="7150" w:hanging="121"/>
      </w:pPr>
      <w:rPr>
        <w:rFonts w:hint="default"/>
        <w:lang w:val="ru-RU" w:eastAsia="en-US" w:bidi="ar-SA"/>
      </w:rPr>
    </w:lvl>
    <w:lvl w:ilvl="7" w:tplc="41FCACEE">
      <w:numFmt w:val="bullet"/>
      <w:lvlText w:val="•"/>
      <w:lvlJc w:val="left"/>
      <w:pPr>
        <w:ind w:left="8138" w:hanging="121"/>
      </w:pPr>
      <w:rPr>
        <w:rFonts w:hint="default"/>
        <w:lang w:val="ru-RU" w:eastAsia="en-US" w:bidi="ar-SA"/>
      </w:rPr>
    </w:lvl>
    <w:lvl w:ilvl="8" w:tplc="CF52FF08">
      <w:numFmt w:val="bullet"/>
      <w:lvlText w:val="•"/>
      <w:lvlJc w:val="left"/>
      <w:pPr>
        <w:ind w:left="9127" w:hanging="121"/>
      </w:pPr>
      <w:rPr>
        <w:rFonts w:hint="default"/>
        <w:lang w:val="ru-RU" w:eastAsia="en-US" w:bidi="ar-SA"/>
      </w:rPr>
    </w:lvl>
  </w:abstractNum>
  <w:abstractNum w:abstractNumId="7" w15:restartNumberingAfterBreak="0">
    <w:nsid w:val="051E0E5E"/>
    <w:multiLevelType w:val="hybridMultilevel"/>
    <w:tmpl w:val="CD5E0FCC"/>
    <w:lvl w:ilvl="0" w:tplc="814CAD7A">
      <w:numFmt w:val="bullet"/>
      <w:lvlText w:val=""/>
      <w:lvlJc w:val="left"/>
      <w:pPr>
        <w:ind w:left="1115" w:hanging="351"/>
      </w:pPr>
      <w:rPr>
        <w:rFonts w:ascii="Symbol" w:eastAsia="Symbol" w:hAnsi="Symbol" w:cs="Symbol" w:hint="default"/>
        <w:b w:val="0"/>
        <w:bCs w:val="0"/>
        <w:i w:val="0"/>
        <w:iCs w:val="0"/>
        <w:spacing w:val="0"/>
        <w:w w:val="100"/>
        <w:sz w:val="20"/>
        <w:szCs w:val="20"/>
        <w:lang w:val="ru-RU" w:eastAsia="en-US" w:bidi="ar-SA"/>
      </w:rPr>
    </w:lvl>
    <w:lvl w:ilvl="1" w:tplc="8F2E5B04">
      <w:numFmt w:val="bullet"/>
      <w:lvlText w:val=""/>
      <w:lvlJc w:val="left"/>
      <w:pPr>
        <w:ind w:left="1538" w:hanging="361"/>
      </w:pPr>
      <w:rPr>
        <w:rFonts w:ascii="Wingdings" w:eastAsia="Wingdings" w:hAnsi="Wingdings" w:cs="Wingdings" w:hint="default"/>
        <w:b w:val="0"/>
        <w:bCs w:val="0"/>
        <w:i w:val="0"/>
        <w:iCs w:val="0"/>
        <w:spacing w:val="0"/>
        <w:w w:val="100"/>
        <w:sz w:val="20"/>
        <w:szCs w:val="20"/>
        <w:lang w:val="ru-RU" w:eastAsia="en-US" w:bidi="ar-SA"/>
      </w:rPr>
    </w:lvl>
    <w:lvl w:ilvl="2" w:tplc="00E46EB6">
      <w:numFmt w:val="bullet"/>
      <w:lvlText w:val="•"/>
      <w:lvlJc w:val="left"/>
      <w:pPr>
        <w:ind w:left="2602" w:hanging="361"/>
      </w:pPr>
      <w:rPr>
        <w:rFonts w:hint="default"/>
        <w:lang w:val="ru-RU" w:eastAsia="en-US" w:bidi="ar-SA"/>
      </w:rPr>
    </w:lvl>
    <w:lvl w:ilvl="3" w:tplc="D6341210">
      <w:numFmt w:val="bullet"/>
      <w:lvlText w:val="•"/>
      <w:lvlJc w:val="left"/>
      <w:pPr>
        <w:ind w:left="3665" w:hanging="361"/>
      </w:pPr>
      <w:rPr>
        <w:rFonts w:hint="default"/>
        <w:lang w:val="ru-RU" w:eastAsia="en-US" w:bidi="ar-SA"/>
      </w:rPr>
    </w:lvl>
    <w:lvl w:ilvl="4" w:tplc="72B069BC">
      <w:numFmt w:val="bullet"/>
      <w:lvlText w:val="•"/>
      <w:lvlJc w:val="left"/>
      <w:pPr>
        <w:ind w:left="4728" w:hanging="361"/>
      </w:pPr>
      <w:rPr>
        <w:rFonts w:hint="default"/>
        <w:lang w:val="ru-RU" w:eastAsia="en-US" w:bidi="ar-SA"/>
      </w:rPr>
    </w:lvl>
    <w:lvl w:ilvl="5" w:tplc="F132AA26">
      <w:numFmt w:val="bullet"/>
      <w:lvlText w:val="•"/>
      <w:lvlJc w:val="left"/>
      <w:pPr>
        <w:ind w:left="5790" w:hanging="361"/>
      </w:pPr>
      <w:rPr>
        <w:rFonts w:hint="default"/>
        <w:lang w:val="ru-RU" w:eastAsia="en-US" w:bidi="ar-SA"/>
      </w:rPr>
    </w:lvl>
    <w:lvl w:ilvl="6" w:tplc="FC5CE36C">
      <w:numFmt w:val="bullet"/>
      <w:lvlText w:val="•"/>
      <w:lvlJc w:val="left"/>
      <w:pPr>
        <w:ind w:left="6853" w:hanging="361"/>
      </w:pPr>
      <w:rPr>
        <w:rFonts w:hint="default"/>
        <w:lang w:val="ru-RU" w:eastAsia="en-US" w:bidi="ar-SA"/>
      </w:rPr>
    </w:lvl>
    <w:lvl w:ilvl="7" w:tplc="4DF29A18">
      <w:numFmt w:val="bullet"/>
      <w:lvlText w:val="•"/>
      <w:lvlJc w:val="left"/>
      <w:pPr>
        <w:ind w:left="7916" w:hanging="361"/>
      </w:pPr>
      <w:rPr>
        <w:rFonts w:hint="default"/>
        <w:lang w:val="ru-RU" w:eastAsia="en-US" w:bidi="ar-SA"/>
      </w:rPr>
    </w:lvl>
    <w:lvl w:ilvl="8" w:tplc="FEF6E280">
      <w:numFmt w:val="bullet"/>
      <w:lvlText w:val="•"/>
      <w:lvlJc w:val="left"/>
      <w:pPr>
        <w:ind w:left="8978" w:hanging="361"/>
      </w:pPr>
      <w:rPr>
        <w:rFonts w:hint="default"/>
        <w:lang w:val="ru-RU" w:eastAsia="en-US" w:bidi="ar-SA"/>
      </w:rPr>
    </w:lvl>
  </w:abstractNum>
  <w:abstractNum w:abstractNumId="8" w15:restartNumberingAfterBreak="0">
    <w:nsid w:val="066157D6"/>
    <w:multiLevelType w:val="hybridMultilevel"/>
    <w:tmpl w:val="0E7285A0"/>
    <w:lvl w:ilvl="0" w:tplc="C18EE6A8">
      <w:numFmt w:val="bullet"/>
      <w:lvlText w:val="–"/>
      <w:lvlJc w:val="left"/>
      <w:pPr>
        <w:ind w:left="475" w:hanging="423"/>
      </w:pPr>
      <w:rPr>
        <w:rFonts w:ascii="Times New Roman" w:eastAsia="Times New Roman" w:hAnsi="Times New Roman" w:cs="Times New Roman" w:hint="default"/>
        <w:b w:val="0"/>
        <w:bCs w:val="0"/>
        <w:i w:val="0"/>
        <w:iCs w:val="0"/>
        <w:spacing w:val="0"/>
        <w:w w:val="100"/>
        <w:sz w:val="20"/>
        <w:szCs w:val="20"/>
        <w:lang w:val="ru-RU" w:eastAsia="en-US" w:bidi="ar-SA"/>
      </w:rPr>
    </w:lvl>
    <w:lvl w:ilvl="1" w:tplc="68B08216">
      <w:numFmt w:val="bullet"/>
      <w:lvlText w:val="•"/>
      <w:lvlJc w:val="left"/>
      <w:pPr>
        <w:ind w:left="1562" w:hanging="423"/>
      </w:pPr>
      <w:rPr>
        <w:rFonts w:hint="default"/>
        <w:lang w:val="ru-RU" w:eastAsia="en-US" w:bidi="ar-SA"/>
      </w:rPr>
    </w:lvl>
    <w:lvl w:ilvl="2" w:tplc="1400AB6C">
      <w:numFmt w:val="bullet"/>
      <w:lvlText w:val="•"/>
      <w:lvlJc w:val="left"/>
      <w:pPr>
        <w:ind w:left="2644" w:hanging="423"/>
      </w:pPr>
      <w:rPr>
        <w:rFonts w:hint="default"/>
        <w:lang w:val="ru-RU" w:eastAsia="en-US" w:bidi="ar-SA"/>
      </w:rPr>
    </w:lvl>
    <w:lvl w:ilvl="3" w:tplc="CF708EFE">
      <w:numFmt w:val="bullet"/>
      <w:lvlText w:val="•"/>
      <w:lvlJc w:val="left"/>
      <w:pPr>
        <w:ind w:left="3727" w:hanging="423"/>
      </w:pPr>
      <w:rPr>
        <w:rFonts w:hint="default"/>
        <w:lang w:val="ru-RU" w:eastAsia="en-US" w:bidi="ar-SA"/>
      </w:rPr>
    </w:lvl>
    <w:lvl w:ilvl="4" w:tplc="0E1A611E">
      <w:numFmt w:val="bullet"/>
      <w:lvlText w:val="•"/>
      <w:lvlJc w:val="left"/>
      <w:pPr>
        <w:ind w:left="4809" w:hanging="423"/>
      </w:pPr>
      <w:rPr>
        <w:rFonts w:hint="default"/>
        <w:lang w:val="ru-RU" w:eastAsia="en-US" w:bidi="ar-SA"/>
      </w:rPr>
    </w:lvl>
    <w:lvl w:ilvl="5" w:tplc="151ACEC8">
      <w:numFmt w:val="bullet"/>
      <w:lvlText w:val="•"/>
      <w:lvlJc w:val="left"/>
      <w:pPr>
        <w:ind w:left="5892" w:hanging="423"/>
      </w:pPr>
      <w:rPr>
        <w:rFonts w:hint="default"/>
        <w:lang w:val="ru-RU" w:eastAsia="en-US" w:bidi="ar-SA"/>
      </w:rPr>
    </w:lvl>
    <w:lvl w:ilvl="6" w:tplc="4C26E662">
      <w:numFmt w:val="bullet"/>
      <w:lvlText w:val="•"/>
      <w:lvlJc w:val="left"/>
      <w:pPr>
        <w:ind w:left="6974" w:hanging="423"/>
      </w:pPr>
      <w:rPr>
        <w:rFonts w:hint="default"/>
        <w:lang w:val="ru-RU" w:eastAsia="en-US" w:bidi="ar-SA"/>
      </w:rPr>
    </w:lvl>
    <w:lvl w:ilvl="7" w:tplc="F08A6B32">
      <w:numFmt w:val="bullet"/>
      <w:lvlText w:val="•"/>
      <w:lvlJc w:val="left"/>
      <w:pPr>
        <w:ind w:left="8056" w:hanging="423"/>
      </w:pPr>
      <w:rPr>
        <w:rFonts w:hint="default"/>
        <w:lang w:val="ru-RU" w:eastAsia="en-US" w:bidi="ar-SA"/>
      </w:rPr>
    </w:lvl>
    <w:lvl w:ilvl="8" w:tplc="E7E03182">
      <w:numFmt w:val="bullet"/>
      <w:lvlText w:val="•"/>
      <w:lvlJc w:val="left"/>
      <w:pPr>
        <w:ind w:left="9139" w:hanging="423"/>
      </w:pPr>
      <w:rPr>
        <w:rFonts w:hint="default"/>
        <w:lang w:val="ru-RU" w:eastAsia="en-US" w:bidi="ar-SA"/>
      </w:rPr>
    </w:lvl>
  </w:abstractNum>
  <w:abstractNum w:abstractNumId="9" w15:restartNumberingAfterBreak="0">
    <w:nsid w:val="06EC4862"/>
    <w:multiLevelType w:val="hybridMultilevel"/>
    <w:tmpl w:val="33909010"/>
    <w:lvl w:ilvl="0" w:tplc="28047E3E">
      <w:numFmt w:val="bullet"/>
      <w:lvlText w:val=""/>
      <w:lvlJc w:val="left"/>
      <w:pPr>
        <w:ind w:left="475" w:hanging="361"/>
      </w:pPr>
      <w:rPr>
        <w:rFonts w:ascii="Symbol" w:eastAsia="Symbol" w:hAnsi="Symbol" w:cs="Symbol" w:hint="default"/>
        <w:b w:val="0"/>
        <w:bCs w:val="0"/>
        <w:i w:val="0"/>
        <w:iCs w:val="0"/>
        <w:spacing w:val="0"/>
        <w:w w:val="100"/>
        <w:sz w:val="20"/>
        <w:szCs w:val="20"/>
        <w:lang w:val="ru-RU" w:eastAsia="en-US" w:bidi="ar-SA"/>
      </w:rPr>
    </w:lvl>
    <w:lvl w:ilvl="1" w:tplc="A93E3388">
      <w:numFmt w:val="bullet"/>
      <w:lvlText w:val="•"/>
      <w:lvlJc w:val="left"/>
      <w:pPr>
        <w:ind w:left="1562" w:hanging="361"/>
      </w:pPr>
      <w:rPr>
        <w:rFonts w:hint="default"/>
        <w:lang w:val="ru-RU" w:eastAsia="en-US" w:bidi="ar-SA"/>
      </w:rPr>
    </w:lvl>
    <w:lvl w:ilvl="2" w:tplc="6AF236F0">
      <w:numFmt w:val="bullet"/>
      <w:lvlText w:val="•"/>
      <w:lvlJc w:val="left"/>
      <w:pPr>
        <w:ind w:left="2644" w:hanging="361"/>
      </w:pPr>
      <w:rPr>
        <w:rFonts w:hint="default"/>
        <w:lang w:val="ru-RU" w:eastAsia="en-US" w:bidi="ar-SA"/>
      </w:rPr>
    </w:lvl>
    <w:lvl w:ilvl="3" w:tplc="E0522778">
      <w:numFmt w:val="bullet"/>
      <w:lvlText w:val="•"/>
      <w:lvlJc w:val="left"/>
      <w:pPr>
        <w:ind w:left="3727" w:hanging="361"/>
      </w:pPr>
      <w:rPr>
        <w:rFonts w:hint="default"/>
        <w:lang w:val="ru-RU" w:eastAsia="en-US" w:bidi="ar-SA"/>
      </w:rPr>
    </w:lvl>
    <w:lvl w:ilvl="4" w:tplc="82EADBF4">
      <w:numFmt w:val="bullet"/>
      <w:lvlText w:val="•"/>
      <w:lvlJc w:val="left"/>
      <w:pPr>
        <w:ind w:left="4809" w:hanging="361"/>
      </w:pPr>
      <w:rPr>
        <w:rFonts w:hint="default"/>
        <w:lang w:val="ru-RU" w:eastAsia="en-US" w:bidi="ar-SA"/>
      </w:rPr>
    </w:lvl>
    <w:lvl w:ilvl="5" w:tplc="C8D2B83E">
      <w:numFmt w:val="bullet"/>
      <w:lvlText w:val="•"/>
      <w:lvlJc w:val="left"/>
      <w:pPr>
        <w:ind w:left="5892" w:hanging="361"/>
      </w:pPr>
      <w:rPr>
        <w:rFonts w:hint="default"/>
        <w:lang w:val="ru-RU" w:eastAsia="en-US" w:bidi="ar-SA"/>
      </w:rPr>
    </w:lvl>
    <w:lvl w:ilvl="6" w:tplc="923A3C06">
      <w:numFmt w:val="bullet"/>
      <w:lvlText w:val="•"/>
      <w:lvlJc w:val="left"/>
      <w:pPr>
        <w:ind w:left="6974" w:hanging="361"/>
      </w:pPr>
      <w:rPr>
        <w:rFonts w:hint="default"/>
        <w:lang w:val="ru-RU" w:eastAsia="en-US" w:bidi="ar-SA"/>
      </w:rPr>
    </w:lvl>
    <w:lvl w:ilvl="7" w:tplc="11C048FC">
      <w:numFmt w:val="bullet"/>
      <w:lvlText w:val="•"/>
      <w:lvlJc w:val="left"/>
      <w:pPr>
        <w:ind w:left="8056" w:hanging="361"/>
      </w:pPr>
      <w:rPr>
        <w:rFonts w:hint="default"/>
        <w:lang w:val="ru-RU" w:eastAsia="en-US" w:bidi="ar-SA"/>
      </w:rPr>
    </w:lvl>
    <w:lvl w:ilvl="8" w:tplc="42C63056">
      <w:numFmt w:val="bullet"/>
      <w:lvlText w:val="•"/>
      <w:lvlJc w:val="left"/>
      <w:pPr>
        <w:ind w:left="9139" w:hanging="361"/>
      </w:pPr>
      <w:rPr>
        <w:rFonts w:hint="default"/>
        <w:lang w:val="ru-RU" w:eastAsia="en-US" w:bidi="ar-SA"/>
      </w:rPr>
    </w:lvl>
  </w:abstractNum>
  <w:abstractNum w:abstractNumId="10" w15:restartNumberingAfterBreak="0">
    <w:nsid w:val="079D3663"/>
    <w:multiLevelType w:val="hybridMultilevel"/>
    <w:tmpl w:val="71C61FAE"/>
    <w:lvl w:ilvl="0" w:tplc="C1FC5A5C">
      <w:start w:val="1"/>
      <w:numFmt w:val="decimal"/>
      <w:lvlText w:val="%1)"/>
      <w:lvlJc w:val="left"/>
      <w:pPr>
        <w:ind w:left="475" w:hanging="226"/>
        <w:jc w:val="left"/>
      </w:pPr>
      <w:rPr>
        <w:rFonts w:ascii="Times New Roman" w:eastAsia="Times New Roman" w:hAnsi="Times New Roman" w:cs="Times New Roman" w:hint="default"/>
        <w:b/>
        <w:bCs/>
        <w:i w:val="0"/>
        <w:iCs w:val="0"/>
        <w:spacing w:val="0"/>
        <w:w w:val="100"/>
        <w:sz w:val="20"/>
        <w:szCs w:val="20"/>
        <w:lang w:val="ru-RU" w:eastAsia="en-US" w:bidi="ar-SA"/>
      </w:rPr>
    </w:lvl>
    <w:lvl w:ilvl="1" w:tplc="CE6CC272">
      <w:numFmt w:val="bullet"/>
      <w:lvlText w:val=""/>
      <w:lvlJc w:val="left"/>
      <w:pPr>
        <w:ind w:left="1195" w:hanging="351"/>
      </w:pPr>
      <w:rPr>
        <w:rFonts w:ascii="Symbol" w:eastAsia="Symbol" w:hAnsi="Symbol" w:cs="Symbol" w:hint="default"/>
        <w:b w:val="0"/>
        <w:bCs w:val="0"/>
        <w:i w:val="0"/>
        <w:iCs w:val="0"/>
        <w:spacing w:val="0"/>
        <w:w w:val="100"/>
        <w:sz w:val="20"/>
        <w:szCs w:val="20"/>
        <w:lang w:val="ru-RU" w:eastAsia="en-US" w:bidi="ar-SA"/>
      </w:rPr>
    </w:lvl>
    <w:lvl w:ilvl="2" w:tplc="4B22D9B4">
      <w:numFmt w:val="bullet"/>
      <w:lvlText w:val="•"/>
      <w:lvlJc w:val="left"/>
      <w:pPr>
        <w:ind w:left="2322" w:hanging="351"/>
      </w:pPr>
      <w:rPr>
        <w:rFonts w:hint="default"/>
        <w:lang w:val="ru-RU" w:eastAsia="en-US" w:bidi="ar-SA"/>
      </w:rPr>
    </w:lvl>
    <w:lvl w:ilvl="3" w:tplc="7D4AEA3C">
      <w:numFmt w:val="bullet"/>
      <w:lvlText w:val="•"/>
      <w:lvlJc w:val="left"/>
      <w:pPr>
        <w:ind w:left="3445" w:hanging="351"/>
      </w:pPr>
      <w:rPr>
        <w:rFonts w:hint="default"/>
        <w:lang w:val="ru-RU" w:eastAsia="en-US" w:bidi="ar-SA"/>
      </w:rPr>
    </w:lvl>
    <w:lvl w:ilvl="4" w:tplc="93C0B302">
      <w:numFmt w:val="bullet"/>
      <w:lvlText w:val="•"/>
      <w:lvlJc w:val="left"/>
      <w:pPr>
        <w:ind w:left="4568" w:hanging="351"/>
      </w:pPr>
      <w:rPr>
        <w:rFonts w:hint="default"/>
        <w:lang w:val="ru-RU" w:eastAsia="en-US" w:bidi="ar-SA"/>
      </w:rPr>
    </w:lvl>
    <w:lvl w:ilvl="5" w:tplc="DAA4751C">
      <w:numFmt w:val="bullet"/>
      <w:lvlText w:val="•"/>
      <w:lvlJc w:val="left"/>
      <w:pPr>
        <w:ind w:left="5690" w:hanging="351"/>
      </w:pPr>
      <w:rPr>
        <w:rFonts w:hint="default"/>
        <w:lang w:val="ru-RU" w:eastAsia="en-US" w:bidi="ar-SA"/>
      </w:rPr>
    </w:lvl>
    <w:lvl w:ilvl="6" w:tplc="4DD2CA60">
      <w:numFmt w:val="bullet"/>
      <w:lvlText w:val="•"/>
      <w:lvlJc w:val="left"/>
      <w:pPr>
        <w:ind w:left="6813" w:hanging="351"/>
      </w:pPr>
      <w:rPr>
        <w:rFonts w:hint="default"/>
        <w:lang w:val="ru-RU" w:eastAsia="en-US" w:bidi="ar-SA"/>
      </w:rPr>
    </w:lvl>
    <w:lvl w:ilvl="7" w:tplc="48EC19FE">
      <w:numFmt w:val="bullet"/>
      <w:lvlText w:val="•"/>
      <w:lvlJc w:val="left"/>
      <w:pPr>
        <w:ind w:left="7936" w:hanging="351"/>
      </w:pPr>
      <w:rPr>
        <w:rFonts w:hint="default"/>
        <w:lang w:val="ru-RU" w:eastAsia="en-US" w:bidi="ar-SA"/>
      </w:rPr>
    </w:lvl>
    <w:lvl w:ilvl="8" w:tplc="941A1A52">
      <w:numFmt w:val="bullet"/>
      <w:lvlText w:val="•"/>
      <w:lvlJc w:val="left"/>
      <w:pPr>
        <w:ind w:left="9058" w:hanging="351"/>
      </w:pPr>
      <w:rPr>
        <w:rFonts w:hint="default"/>
        <w:lang w:val="ru-RU" w:eastAsia="en-US" w:bidi="ar-SA"/>
      </w:rPr>
    </w:lvl>
  </w:abstractNum>
  <w:abstractNum w:abstractNumId="11" w15:restartNumberingAfterBreak="0">
    <w:nsid w:val="07F85616"/>
    <w:multiLevelType w:val="hybridMultilevel"/>
    <w:tmpl w:val="BDF27114"/>
    <w:lvl w:ilvl="0" w:tplc="A00C8ACE">
      <w:numFmt w:val="bullet"/>
      <w:lvlText w:val="–"/>
      <w:lvlJc w:val="left"/>
      <w:pPr>
        <w:ind w:left="113" w:hanging="178"/>
      </w:pPr>
      <w:rPr>
        <w:rFonts w:ascii="Times New Roman" w:eastAsia="Times New Roman" w:hAnsi="Times New Roman" w:cs="Times New Roman" w:hint="default"/>
        <w:b w:val="0"/>
        <w:bCs w:val="0"/>
        <w:i w:val="0"/>
        <w:iCs w:val="0"/>
        <w:spacing w:val="0"/>
        <w:w w:val="100"/>
        <w:sz w:val="20"/>
        <w:szCs w:val="20"/>
        <w:lang w:val="ru-RU" w:eastAsia="en-US" w:bidi="ar-SA"/>
      </w:rPr>
    </w:lvl>
    <w:lvl w:ilvl="1" w:tplc="A886BF44">
      <w:numFmt w:val="bullet"/>
      <w:lvlText w:val="•"/>
      <w:lvlJc w:val="left"/>
      <w:pPr>
        <w:ind w:left="502" w:hanging="178"/>
      </w:pPr>
      <w:rPr>
        <w:rFonts w:hint="default"/>
        <w:lang w:val="ru-RU" w:eastAsia="en-US" w:bidi="ar-SA"/>
      </w:rPr>
    </w:lvl>
    <w:lvl w:ilvl="2" w:tplc="2DA6A4C8">
      <w:numFmt w:val="bullet"/>
      <w:lvlText w:val="•"/>
      <w:lvlJc w:val="left"/>
      <w:pPr>
        <w:ind w:left="885" w:hanging="178"/>
      </w:pPr>
      <w:rPr>
        <w:rFonts w:hint="default"/>
        <w:lang w:val="ru-RU" w:eastAsia="en-US" w:bidi="ar-SA"/>
      </w:rPr>
    </w:lvl>
    <w:lvl w:ilvl="3" w:tplc="27CAD3C0">
      <w:numFmt w:val="bullet"/>
      <w:lvlText w:val="•"/>
      <w:lvlJc w:val="left"/>
      <w:pPr>
        <w:ind w:left="1268" w:hanging="178"/>
      </w:pPr>
      <w:rPr>
        <w:rFonts w:hint="default"/>
        <w:lang w:val="ru-RU" w:eastAsia="en-US" w:bidi="ar-SA"/>
      </w:rPr>
    </w:lvl>
    <w:lvl w:ilvl="4" w:tplc="E7BE186A">
      <w:numFmt w:val="bullet"/>
      <w:lvlText w:val="•"/>
      <w:lvlJc w:val="left"/>
      <w:pPr>
        <w:ind w:left="1651" w:hanging="178"/>
      </w:pPr>
      <w:rPr>
        <w:rFonts w:hint="default"/>
        <w:lang w:val="ru-RU" w:eastAsia="en-US" w:bidi="ar-SA"/>
      </w:rPr>
    </w:lvl>
    <w:lvl w:ilvl="5" w:tplc="FC5871CC">
      <w:numFmt w:val="bullet"/>
      <w:lvlText w:val="•"/>
      <w:lvlJc w:val="left"/>
      <w:pPr>
        <w:ind w:left="2034" w:hanging="178"/>
      </w:pPr>
      <w:rPr>
        <w:rFonts w:hint="default"/>
        <w:lang w:val="ru-RU" w:eastAsia="en-US" w:bidi="ar-SA"/>
      </w:rPr>
    </w:lvl>
    <w:lvl w:ilvl="6" w:tplc="17C8BEE8">
      <w:numFmt w:val="bullet"/>
      <w:lvlText w:val="•"/>
      <w:lvlJc w:val="left"/>
      <w:pPr>
        <w:ind w:left="2416" w:hanging="178"/>
      </w:pPr>
      <w:rPr>
        <w:rFonts w:hint="default"/>
        <w:lang w:val="ru-RU" w:eastAsia="en-US" w:bidi="ar-SA"/>
      </w:rPr>
    </w:lvl>
    <w:lvl w:ilvl="7" w:tplc="5D4A722C">
      <w:numFmt w:val="bullet"/>
      <w:lvlText w:val="•"/>
      <w:lvlJc w:val="left"/>
      <w:pPr>
        <w:ind w:left="2799" w:hanging="178"/>
      </w:pPr>
      <w:rPr>
        <w:rFonts w:hint="default"/>
        <w:lang w:val="ru-RU" w:eastAsia="en-US" w:bidi="ar-SA"/>
      </w:rPr>
    </w:lvl>
    <w:lvl w:ilvl="8" w:tplc="71D4508C">
      <w:numFmt w:val="bullet"/>
      <w:lvlText w:val="•"/>
      <w:lvlJc w:val="left"/>
      <w:pPr>
        <w:ind w:left="3182" w:hanging="178"/>
      </w:pPr>
      <w:rPr>
        <w:rFonts w:hint="default"/>
        <w:lang w:val="ru-RU" w:eastAsia="en-US" w:bidi="ar-SA"/>
      </w:rPr>
    </w:lvl>
  </w:abstractNum>
  <w:abstractNum w:abstractNumId="12" w15:restartNumberingAfterBreak="0">
    <w:nsid w:val="080A0AD2"/>
    <w:multiLevelType w:val="hybridMultilevel"/>
    <w:tmpl w:val="979016F2"/>
    <w:lvl w:ilvl="0" w:tplc="9BBE72BE">
      <w:numFmt w:val="bullet"/>
      <w:lvlText w:val="-"/>
      <w:lvlJc w:val="left"/>
      <w:pPr>
        <w:ind w:left="57" w:hanging="346"/>
      </w:pPr>
      <w:rPr>
        <w:rFonts w:ascii="Times New Roman" w:eastAsia="Times New Roman" w:hAnsi="Times New Roman" w:cs="Times New Roman" w:hint="default"/>
        <w:b w:val="0"/>
        <w:bCs w:val="0"/>
        <w:i w:val="0"/>
        <w:iCs w:val="0"/>
        <w:spacing w:val="0"/>
        <w:w w:val="100"/>
        <w:sz w:val="20"/>
        <w:szCs w:val="20"/>
        <w:lang w:val="ru-RU" w:eastAsia="en-US" w:bidi="ar-SA"/>
      </w:rPr>
    </w:lvl>
    <w:lvl w:ilvl="1" w:tplc="66D433E8">
      <w:numFmt w:val="bullet"/>
      <w:lvlText w:val="•"/>
      <w:lvlJc w:val="left"/>
      <w:pPr>
        <w:ind w:left="449" w:hanging="346"/>
      </w:pPr>
      <w:rPr>
        <w:rFonts w:hint="default"/>
        <w:lang w:val="ru-RU" w:eastAsia="en-US" w:bidi="ar-SA"/>
      </w:rPr>
    </w:lvl>
    <w:lvl w:ilvl="2" w:tplc="B34E674A">
      <w:numFmt w:val="bullet"/>
      <w:lvlText w:val="•"/>
      <w:lvlJc w:val="left"/>
      <w:pPr>
        <w:ind w:left="839" w:hanging="346"/>
      </w:pPr>
      <w:rPr>
        <w:rFonts w:hint="default"/>
        <w:lang w:val="ru-RU" w:eastAsia="en-US" w:bidi="ar-SA"/>
      </w:rPr>
    </w:lvl>
    <w:lvl w:ilvl="3" w:tplc="18C6AA42">
      <w:numFmt w:val="bullet"/>
      <w:lvlText w:val="•"/>
      <w:lvlJc w:val="left"/>
      <w:pPr>
        <w:ind w:left="1228" w:hanging="346"/>
      </w:pPr>
      <w:rPr>
        <w:rFonts w:hint="default"/>
        <w:lang w:val="ru-RU" w:eastAsia="en-US" w:bidi="ar-SA"/>
      </w:rPr>
    </w:lvl>
    <w:lvl w:ilvl="4" w:tplc="33ACB388">
      <w:numFmt w:val="bullet"/>
      <w:lvlText w:val="•"/>
      <w:lvlJc w:val="left"/>
      <w:pPr>
        <w:ind w:left="1618" w:hanging="346"/>
      </w:pPr>
      <w:rPr>
        <w:rFonts w:hint="default"/>
        <w:lang w:val="ru-RU" w:eastAsia="en-US" w:bidi="ar-SA"/>
      </w:rPr>
    </w:lvl>
    <w:lvl w:ilvl="5" w:tplc="1EFC25CC">
      <w:numFmt w:val="bullet"/>
      <w:lvlText w:val="•"/>
      <w:lvlJc w:val="left"/>
      <w:pPr>
        <w:ind w:left="2007" w:hanging="346"/>
      </w:pPr>
      <w:rPr>
        <w:rFonts w:hint="default"/>
        <w:lang w:val="ru-RU" w:eastAsia="en-US" w:bidi="ar-SA"/>
      </w:rPr>
    </w:lvl>
    <w:lvl w:ilvl="6" w:tplc="75F48D82">
      <w:numFmt w:val="bullet"/>
      <w:lvlText w:val="•"/>
      <w:lvlJc w:val="left"/>
      <w:pPr>
        <w:ind w:left="2397" w:hanging="346"/>
      </w:pPr>
      <w:rPr>
        <w:rFonts w:hint="default"/>
        <w:lang w:val="ru-RU" w:eastAsia="en-US" w:bidi="ar-SA"/>
      </w:rPr>
    </w:lvl>
    <w:lvl w:ilvl="7" w:tplc="31A87C78">
      <w:numFmt w:val="bullet"/>
      <w:lvlText w:val="•"/>
      <w:lvlJc w:val="left"/>
      <w:pPr>
        <w:ind w:left="2786" w:hanging="346"/>
      </w:pPr>
      <w:rPr>
        <w:rFonts w:hint="default"/>
        <w:lang w:val="ru-RU" w:eastAsia="en-US" w:bidi="ar-SA"/>
      </w:rPr>
    </w:lvl>
    <w:lvl w:ilvl="8" w:tplc="7BB44954">
      <w:numFmt w:val="bullet"/>
      <w:lvlText w:val="•"/>
      <w:lvlJc w:val="left"/>
      <w:pPr>
        <w:ind w:left="3176" w:hanging="346"/>
      </w:pPr>
      <w:rPr>
        <w:rFonts w:hint="default"/>
        <w:lang w:val="ru-RU" w:eastAsia="en-US" w:bidi="ar-SA"/>
      </w:rPr>
    </w:lvl>
  </w:abstractNum>
  <w:abstractNum w:abstractNumId="13" w15:restartNumberingAfterBreak="0">
    <w:nsid w:val="08207402"/>
    <w:multiLevelType w:val="hybridMultilevel"/>
    <w:tmpl w:val="7BB08058"/>
    <w:lvl w:ilvl="0" w:tplc="11F0619E">
      <w:numFmt w:val="bullet"/>
      <w:lvlText w:val="o"/>
      <w:lvlJc w:val="left"/>
      <w:pPr>
        <w:ind w:left="463" w:hanging="360"/>
      </w:pPr>
      <w:rPr>
        <w:rFonts w:ascii="Courier New" w:eastAsia="Courier New" w:hAnsi="Courier New" w:cs="Courier New" w:hint="default"/>
        <w:b w:val="0"/>
        <w:bCs w:val="0"/>
        <w:i w:val="0"/>
        <w:iCs w:val="0"/>
        <w:spacing w:val="0"/>
        <w:w w:val="99"/>
        <w:sz w:val="16"/>
        <w:szCs w:val="16"/>
        <w:lang w:val="ru-RU" w:eastAsia="en-US" w:bidi="ar-SA"/>
      </w:rPr>
    </w:lvl>
    <w:lvl w:ilvl="1" w:tplc="7598C858">
      <w:numFmt w:val="bullet"/>
      <w:lvlText w:val="•"/>
      <w:lvlJc w:val="left"/>
      <w:pPr>
        <w:ind w:left="682" w:hanging="360"/>
      </w:pPr>
      <w:rPr>
        <w:rFonts w:hint="default"/>
        <w:lang w:val="ru-RU" w:eastAsia="en-US" w:bidi="ar-SA"/>
      </w:rPr>
    </w:lvl>
    <w:lvl w:ilvl="2" w:tplc="7064101C">
      <w:numFmt w:val="bullet"/>
      <w:lvlText w:val="•"/>
      <w:lvlJc w:val="left"/>
      <w:pPr>
        <w:ind w:left="904" w:hanging="360"/>
      </w:pPr>
      <w:rPr>
        <w:rFonts w:hint="default"/>
        <w:lang w:val="ru-RU" w:eastAsia="en-US" w:bidi="ar-SA"/>
      </w:rPr>
    </w:lvl>
    <w:lvl w:ilvl="3" w:tplc="632CEBAE">
      <w:numFmt w:val="bullet"/>
      <w:lvlText w:val="•"/>
      <w:lvlJc w:val="left"/>
      <w:pPr>
        <w:ind w:left="1126" w:hanging="360"/>
      </w:pPr>
      <w:rPr>
        <w:rFonts w:hint="default"/>
        <w:lang w:val="ru-RU" w:eastAsia="en-US" w:bidi="ar-SA"/>
      </w:rPr>
    </w:lvl>
    <w:lvl w:ilvl="4" w:tplc="2924BD62">
      <w:numFmt w:val="bullet"/>
      <w:lvlText w:val="•"/>
      <w:lvlJc w:val="left"/>
      <w:pPr>
        <w:ind w:left="1349" w:hanging="360"/>
      </w:pPr>
      <w:rPr>
        <w:rFonts w:hint="default"/>
        <w:lang w:val="ru-RU" w:eastAsia="en-US" w:bidi="ar-SA"/>
      </w:rPr>
    </w:lvl>
    <w:lvl w:ilvl="5" w:tplc="1108A7F0">
      <w:numFmt w:val="bullet"/>
      <w:lvlText w:val="•"/>
      <w:lvlJc w:val="left"/>
      <w:pPr>
        <w:ind w:left="1571" w:hanging="360"/>
      </w:pPr>
      <w:rPr>
        <w:rFonts w:hint="default"/>
        <w:lang w:val="ru-RU" w:eastAsia="en-US" w:bidi="ar-SA"/>
      </w:rPr>
    </w:lvl>
    <w:lvl w:ilvl="6" w:tplc="142C53CA">
      <w:numFmt w:val="bullet"/>
      <w:lvlText w:val="•"/>
      <w:lvlJc w:val="left"/>
      <w:pPr>
        <w:ind w:left="1793" w:hanging="360"/>
      </w:pPr>
      <w:rPr>
        <w:rFonts w:hint="default"/>
        <w:lang w:val="ru-RU" w:eastAsia="en-US" w:bidi="ar-SA"/>
      </w:rPr>
    </w:lvl>
    <w:lvl w:ilvl="7" w:tplc="DC74DF62">
      <w:numFmt w:val="bullet"/>
      <w:lvlText w:val="•"/>
      <w:lvlJc w:val="left"/>
      <w:pPr>
        <w:ind w:left="2016" w:hanging="360"/>
      </w:pPr>
      <w:rPr>
        <w:rFonts w:hint="default"/>
        <w:lang w:val="ru-RU" w:eastAsia="en-US" w:bidi="ar-SA"/>
      </w:rPr>
    </w:lvl>
    <w:lvl w:ilvl="8" w:tplc="72F6E08C">
      <w:numFmt w:val="bullet"/>
      <w:lvlText w:val="•"/>
      <w:lvlJc w:val="left"/>
      <w:pPr>
        <w:ind w:left="2238" w:hanging="360"/>
      </w:pPr>
      <w:rPr>
        <w:rFonts w:hint="default"/>
        <w:lang w:val="ru-RU" w:eastAsia="en-US" w:bidi="ar-SA"/>
      </w:rPr>
    </w:lvl>
  </w:abstractNum>
  <w:abstractNum w:abstractNumId="14" w15:restartNumberingAfterBreak="0">
    <w:nsid w:val="08817FF2"/>
    <w:multiLevelType w:val="multilevel"/>
    <w:tmpl w:val="DF569530"/>
    <w:lvl w:ilvl="0">
      <w:start w:val="2"/>
      <w:numFmt w:val="decimal"/>
      <w:lvlText w:val="%1"/>
      <w:lvlJc w:val="left"/>
      <w:pPr>
        <w:ind w:left="475" w:hanging="514"/>
        <w:jc w:val="left"/>
      </w:pPr>
      <w:rPr>
        <w:rFonts w:hint="default"/>
        <w:lang w:val="ru-RU" w:eastAsia="en-US" w:bidi="ar-SA"/>
      </w:rPr>
    </w:lvl>
    <w:lvl w:ilvl="1">
      <w:start w:val="1"/>
      <w:numFmt w:val="decimal"/>
      <w:lvlText w:val="%1.%2."/>
      <w:lvlJc w:val="left"/>
      <w:pPr>
        <w:ind w:left="475" w:hanging="514"/>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2">
      <w:numFmt w:val="bullet"/>
      <w:lvlText w:val="•"/>
      <w:lvlJc w:val="left"/>
      <w:pPr>
        <w:ind w:left="2644" w:hanging="514"/>
      </w:pPr>
      <w:rPr>
        <w:rFonts w:hint="default"/>
        <w:lang w:val="ru-RU" w:eastAsia="en-US" w:bidi="ar-SA"/>
      </w:rPr>
    </w:lvl>
    <w:lvl w:ilvl="3">
      <w:numFmt w:val="bullet"/>
      <w:lvlText w:val="•"/>
      <w:lvlJc w:val="left"/>
      <w:pPr>
        <w:ind w:left="3727" w:hanging="514"/>
      </w:pPr>
      <w:rPr>
        <w:rFonts w:hint="default"/>
        <w:lang w:val="ru-RU" w:eastAsia="en-US" w:bidi="ar-SA"/>
      </w:rPr>
    </w:lvl>
    <w:lvl w:ilvl="4">
      <w:numFmt w:val="bullet"/>
      <w:lvlText w:val="•"/>
      <w:lvlJc w:val="left"/>
      <w:pPr>
        <w:ind w:left="4809" w:hanging="514"/>
      </w:pPr>
      <w:rPr>
        <w:rFonts w:hint="default"/>
        <w:lang w:val="ru-RU" w:eastAsia="en-US" w:bidi="ar-SA"/>
      </w:rPr>
    </w:lvl>
    <w:lvl w:ilvl="5">
      <w:numFmt w:val="bullet"/>
      <w:lvlText w:val="•"/>
      <w:lvlJc w:val="left"/>
      <w:pPr>
        <w:ind w:left="5892" w:hanging="514"/>
      </w:pPr>
      <w:rPr>
        <w:rFonts w:hint="default"/>
        <w:lang w:val="ru-RU" w:eastAsia="en-US" w:bidi="ar-SA"/>
      </w:rPr>
    </w:lvl>
    <w:lvl w:ilvl="6">
      <w:numFmt w:val="bullet"/>
      <w:lvlText w:val="•"/>
      <w:lvlJc w:val="left"/>
      <w:pPr>
        <w:ind w:left="6974" w:hanging="514"/>
      </w:pPr>
      <w:rPr>
        <w:rFonts w:hint="default"/>
        <w:lang w:val="ru-RU" w:eastAsia="en-US" w:bidi="ar-SA"/>
      </w:rPr>
    </w:lvl>
    <w:lvl w:ilvl="7">
      <w:numFmt w:val="bullet"/>
      <w:lvlText w:val="•"/>
      <w:lvlJc w:val="left"/>
      <w:pPr>
        <w:ind w:left="8056" w:hanging="514"/>
      </w:pPr>
      <w:rPr>
        <w:rFonts w:hint="default"/>
        <w:lang w:val="ru-RU" w:eastAsia="en-US" w:bidi="ar-SA"/>
      </w:rPr>
    </w:lvl>
    <w:lvl w:ilvl="8">
      <w:numFmt w:val="bullet"/>
      <w:lvlText w:val="•"/>
      <w:lvlJc w:val="left"/>
      <w:pPr>
        <w:ind w:left="9139" w:hanging="514"/>
      </w:pPr>
      <w:rPr>
        <w:rFonts w:hint="default"/>
        <w:lang w:val="ru-RU" w:eastAsia="en-US" w:bidi="ar-SA"/>
      </w:rPr>
    </w:lvl>
  </w:abstractNum>
  <w:abstractNum w:abstractNumId="15" w15:restartNumberingAfterBreak="0">
    <w:nsid w:val="0BD521E0"/>
    <w:multiLevelType w:val="hybridMultilevel"/>
    <w:tmpl w:val="A4D02B12"/>
    <w:lvl w:ilvl="0" w:tplc="C0C245DE">
      <w:start w:val="1"/>
      <w:numFmt w:val="decimal"/>
      <w:lvlText w:val="%1."/>
      <w:lvlJc w:val="left"/>
      <w:pPr>
        <w:ind w:left="1394" w:hanging="289"/>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D71AB204">
      <w:numFmt w:val="bullet"/>
      <w:lvlText w:val=""/>
      <w:lvlJc w:val="left"/>
      <w:pPr>
        <w:ind w:left="1389" w:hanging="289"/>
      </w:pPr>
      <w:rPr>
        <w:rFonts w:ascii="Symbol" w:eastAsia="Symbol" w:hAnsi="Symbol" w:cs="Symbol" w:hint="default"/>
        <w:b w:val="0"/>
        <w:bCs w:val="0"/>
        <w:i w:val="0"/>
        <w:iCs w:val="0"/>
        <w:spacing w:val="0"/>
        <w:w w:val="100"/>
        <w:sz w:val="20"/>
        <w:szCs w:val="20"/>
        <w:lang w:val="ru-RU" w:eastAsia="en-US" w:bidi="ar-SA"/>
      </w:rPr>
    </w:lvl>
    <w:lvl w:ilvl="2" w:tplc="BB9022BE">
      <w:numFmt w:val="bullet"/>
      <w:lvlText w:val="•"/>
      <w:lvlJc w:val="left"/>
      <w:pPr>
        <w:ind w:left="2478" w:hanging="289"/>
      </w:pPr>
      <w:rPr>
        <w:rFonts w:hint="default"/>
        <w:lang w:val="ru-RU" w:eastAsia="en-US" w:bidi="ar-SA"/>
      </w:rPr>
    </w:lvl>
    <w:lvl w:ilvl="3" w:tplc="20D4DB3A">
      <w:numFmt w:val="bullet"/>
      <w:lvlText w:val="•"/>
      <w:lvlJc w:val="left"/>
      <w:pPr>
        <w:ind w:left="3556" w:hanging="289"/>
      </w:pPr>
      <w:rPr>
        <w:rFonts w:hint="default"/>
        <w:lang w:val="ru-RU" w:eastAsia="en-US" w:bidi="ar-SA"/>
      </w:rPr>
    </w:lvl>
    <w:lvl w:ilvl="4" w:tplc="D620245C">
      <w:numFmt w:val="bullet"/>
      <w:lvlText w:val="•"/>
      <w:lvlJc w:val="left"/>
      <w:pPr>
        <w:ind w:left="4634" w:hanging="289"/>
      </w:pPr>
      <w:rPr>
        <w:rFonts w:hint="default"/>
        <w:lang w:val="ru-RU" w:eastAsia="en-US" w:bidi="ar-SA"/>
      </w:rPr>
    </w:lvl>
    <w:lvl w:ilvl="5" w:tplc="20F00808">
      <w:numFmt w:val="bullet"/>
      <w:lvlText w:val="•"/>
      <w:lvlJc w:val="left"/>
      <w:pPr>
        <w:ind w:left="5712" w:hanging="289"/>
      </w:pPr>
      <w:rPr>
        <w:rFonts w:hint="default"/>
        <w:lang w:val="ru-RU" w:eastAsia="en-US" w:bidi="ar-SA"/>
      </w:rPr>
    </w:lvl>
    <w:lvl w:ilvl="6" w:tplc="64C2C598">
      <w:numFmt w:val="bullet"/>
      <w:lvlText w:val="•"/>
      <w:lvlJc w:val="left"/>
      <w:pPr>
        <w:ind w:left="6791" w:hanging="289"/>
      </w:pPr>
      <w:rPr>
        <w:rFonts w:hint="default"/>
        <w:lang w:val="ru-RU" w:eastAsia="en-US" w:bidi="ar-SA"/>
      </w:rPr>
    </w:lvl>
    <w:lvl w:ilvl="7" w:tplc="0AE8AC7A">
      <w:numFmt w:val="bullet"/>
      <w:lvlText w:val="•"/>
      <w:lvlJc w:val="left"/>
      <w:pPr>
        <w:ind w:left="7869" w:hanging="289"/>
      </w:pPr>
      <w:rPr>
        <w:rFonts w:hint="default"/>
        <w:lang w:val="ru-RU" w:eastAsia="en-US" w:bidi="ar-SA"/>
      </w:rPr>
    </w:lvl>
    <w:lvl w:ilvl="8" w:tplc="38100AFE">
      <w:numFmt w:val="bullet"/>
      <w:lvlText w:val="•"/>
      <w:lvlJc w:val="left"/>
      <w:pPr>
        <w:ind w:left="8947" w:hanging="289"/>
      </w:pPr>
      <w:rPr>
        <w:rFonts w:hint="default"/>
        <w:lang w:val="ru-RU" w:eastAsia="en-US" w:bidi="ar-SA"/>
      </w:rPr>
    </w:lvl>
  </w:abstractNum>
  <w:abstractNum w:abstractNumId="16" w15:restartNumberingAfterBreak="0">
    <w:nsid w:val="0D9548D6"/>
    <w:multiLevelType w:val="hybridMultilevel"/>
    <w:tmpl w:val="F118D35E"/>
    <w:lvl w:ilvl="0" w:tplc="3768EF24">
      <w:numFmt w:val="bullet"/>
      <w:lvlText w:val="-"/>
      <w:lvlJc w:val="left"/>
      <w:pPr>
        <w:ind w:left="475" w:hanging="168"/>
      </w:pPr>
      <w:rPr>
        <w:rFonts w:ascii="Times New Roman" w:eastAsia="Times New Roman" w:hAnsi="Times New Roman" w:cs="Times New Roman" w:hint="default"/>
        <w:b w:val="0"/>
        <w:bCs w:val="0"/>
        <w:i w:val="0"/>
        <w:iCs w:val="0"/>
        <w:spacing w:val="0"/>
        <w:w w:val="100"/>
        <w:sz w:val="20"/>
        <w:szCs w:val="20"/>
        <w:lang w:val="ru-RU" w:eastAsia="en-US" w:bidi="ar-SA"/>
      </w:rPr>
    </w:lvl>
    <w:lvl w:ilvl="1" w:tplc="EAC2DAEA">
      <w:numFmt w:val="bullet"/>
      <w:lvlText w:val="•"/>
      <w:lvlJc w:val="left"/>
      <w:pPr>
        <w:ind w:left="1562" w:hanging="168"/>
      </w:pPr>
      <w:rPr>
        <w:rFonts w:hint="default"/>
        <w:lang w:val="ru-RU" w:eastAsia="en-US" w:bidi="ar-SA"/>
      </w:rPr>
    </w:lvl>
    <w:lvl w:ilvl="2" w:tplc="BDC2428A">
      <w:numFmt w:val="bullet"/>
      <w:lvlText w:val="•"/>
      <w:lvlJc w:val="left"/>
      <w:pPr>
        <w:ind w:left="2644" w:hanging="168"/>
      </w:pPr>
      <w:rPr>
        <w:rFonts w:hint="default"/>
        <w:lang w:val="ru-RU" w:eastAsia="en-US" w:bidi="ar-SA"/>
      </w:rPr>
    </w:lvl>
    <w:lvl w:ilvl="3" w:tplc="158C0238">
      <w:numFmt w:val="bullet"/>
      <w:lvlText w:val="•"/>
      <w:lvlJc w:val="left"/>
      <w:pPr>
        <w:ind w:left="3727" w:hanging="168"/>
      </w:pPr>
      <w:rPr>
        <w:rFonts w:hint="default"/>
        <w:lang w:val="ru-RU" w:eastAsia="en-US" w:bidi="ar-SA"/>
      </w:rPr>
    </w:lvl>
    <w:lvl w:ilvl="4" w:tplc="9610732E">
      <w:numFmt w:val="bullet"/>
      <w:lvlText w:val="•"/>
      <w:lvlJc w:val="left"/>
      <w:pPr>
        <w:ind w:left="4809" w:hanging="168"/>
      </w:pPr>
      <w:rPr>
        <w:rFonts w:hint="default"/>
        <w:lang w:val="ru-RU" w:eastAsia="en-US" w:bidi="ar-SA"/>
      </w:rPr>
    </w:lvl>
    <w:lvl w:ilvl="5" w:tplc="35D22C68">
      <w:numFmt w:val="bullet"/>
      <w:lvlText w:val="•"/>
      <w:lvlJc w:val="left"/>
      <w:pPr>
        <w:ind w:left="5892" w:hanging="168"/>
      </w:pPr>
      <w:rPr>
        <w:rFonts w:hint="default"/>
        <w:lang w:val="ru-RU" w:eastAsia="en-US" w:bidi="ar-SA"/>
      </w:rPr>
    </w:lvl>
    <w:lvl w:ilvl="6" w:tplc="E3B2C076">
      <w:numFmt w:val="bullet"/>
      <w:lvlText w:val="•"/>
      <w:lvlJc w:val="left"/>
      <w:pPr>
        <w:ind w:left="6974" w:hanging="168"/>
      </w:pPr>
      <w:rPr>
        <w:rFonts w:hint="default"/>
        <w:lang w:val="ru-RU" w:eastAsia="en-US" w:bidi="ar-SA"/>
      </w:rPr>
    </w:lvl>
    <w:lvl w:ilvl="7" w:tplc="0594503C">
      <w:numFmt w:val="bullet"/>
      <w:lvlText w:val="•"/>
      <w:lvlJc w:val="left"/>
      <w:pPr>
        <w:ind w:left="8056" w:hanging="168"/>
      </w:pPr>
      <w:rPr>
        <w:rFonts w:hint="default"/>
        <w:lang w:val="ru-RU" w:eastAsia="en-US" w:bidi="ar-SA"/>
      </w:rPr>
    </w:lvl>
    <w:lvl w:ilvl="8" w:tplc="5DEA35C6">
      <w:numFmt w:val="bullet"/>
      <w:lvlText w:val="•"/>
      <w:lvlJc w:val="left"/>
      <w:pPr>
        <w:ind w:left="9139" w:hanging="168"/>
      </w:pPr>
      <w:rPr>
        <w:rFonts w:hint="default"/>
        <w:lang w:val="ru-RU" w:eastAsia="en-US" w:bidi="ar-SA"/>
      </w:rPr>
    </w:lvl>
  </w:abstractNum>
  <w:abstractNum w:abstractNumId="17" w15:restartNumberingAfterBreak="0">
    <w:nsid w:val="0DBB718B"/>
    <w:multiLevelType w:val="hybridMultilevel"/>
    <w:tmpl w:val="78C6DAE8"/>
    <w:lvl w:ilvl="0" w:tplc="82207C54">
      <w:numFmt w:val="bullet"/>
      <w:lvlText w:val=""/>
      <w:lvlJc w:val="left"/>
      <w:pPr>
        <w:ind w:left="1200" w:hanging="774"/>
      </w:pPr>
      <w:rPr>
        <w:rFonts w:ascii="Symbol" w:eastAsia="Symbol" w:hAnsi="Symbol" w:cs="Symbol" w:hint="default"/>
        <w:b w:val="0"/>
        <w:bCs w:val="0"/>
        <w:i w:val="0"/>
        <w:iCs w:val="0"/>
        <w:spacing w:val="0"/>
        <w:w w:val="100"/>
        <w:sz w:val="20"/>
        <w:szCs w:val="20"/>
        <w:lang w:val="ru-RU" w:eastAsia="en-US" w:bidi="ar-SA"/>
      </w:rPr>
    </w:lvl>
    <w:lvl w:ilvl="1" w:tplc="FDF08ABC">
      <w:numFmt w:val="bullet"/>
      <w:lvlText w:val="•"/>
      <w:lvlJc w:val="left"/>
      <w:pPr>
        <w:ind w:left="2210" w:hanging="774"/>
      </w:pPr>
      <w:rPr>
        <w:rFonts w:hint="default"/>
        <w:lang w:val="ru-RU" w:eastAsia="en-US" w:bidi="ar-SA"/>
      </w:rPr>
    </w:lvl>
    <w:lvl w:ilvl="2" w:tplc="FA6E0A24">
      <w:numFmt w:val="bullet"/>
      <w:lvlText w:val="•"/>
      <w:lvlJc w:val="left"/>
      <w:pPr>
        <w:ind w:left="3220" w:hanging="774"/>
      </w:pPr>
      <w:rPr>
        <w:rFonts w:hint="default"/>
        <w:lang w:val="ru-RU" w:eastAsia="en-US" w:bidi="ar-SA"/>
      </w:rPr>
    </w:lvl>
    <w:lvl w:ilvl="3" w:tplc="6442C0B4">
      <w:numFmt w:val="bullet"/>
      <w:lvlText w:val="•"/>
      <w:lvlJc w:val="left"/>
      <w:pPr>
        <w:ind w:left="4231" w:hanging="774"/>
      </w:pPr>
      <w:rPr>
        <w:rFonts w:hint="default"/>
        <w:lang w:val="ru-RU" w:eastAsia="en-US" w:bidi="ar-SA"/>
      </w:rPr>
    </w:lvl>
    <w:lvl w:ilvl="4" w:tplc="552E3B04">
      <w:numFmt w:val="bullet"/>
      <w:lvlText w:val="•"/>
      <w:lvlJc w:val="left"/>
      <w:pPr>
        <w:ind w:left="5241" w:hanging="774"/>
      </w:pPr>
      <w:rPr>
        <w:rFonts w:hint="default"/>
        <w:lang w:val="ru-RU" w:eastAsia="en-US" w:bidi="ar-SA"/>
      </w:rPr>
    </w:lvl>
    <w:lvl w:ilvl="5" w:tplc="5C2A3B94">
      <w:numFmt w:val="bullet"/>
      <w:lvlText w:val="•"/>
      <w:lvlJc w:val="left"/>
      <w:pPr>
        <w:ind w:left="6252" w:hanging="774"/>
      </w:pPr>
      <w:rPr>
        <w:rFonts w:hint="default"/>
        <w:lang w:val="ru-RU" w:eastAsia="en-US" w:bidi="ar-SA"/>
      </w:rPr>
    </w:lvl>
    <w:lvl w:ilvl="6" w:tplc="129E9E7E">
      <w:numFmt w:val="bullet"/>
      <w:lvlText w:val="•"/>
      <w:lvlJc w:val="left"/>
      <w:pPr>
        <w:ind w:left="7262" w:hanging="774"/>
      </w:pPr>
      <w:rPr>
        <w:rFonts w:hint="default"/>
        <w:lang w:val="ru-RU" w:eastAsia="en-US" w:bidi="ar-SA"/>
      </w:rPr>
    </w:lvl>
    <w:lvl w:ilvl="7" w:tplc="AEE2CA36">
      <w:numFmt w:val="bullet"/>
      <w:lvlText w:val="•"/>
      <w:lvlJc w:val="left"/>
      <w:pPr>
        <w:ind w:left="8272" w:hanging="774"/>
      </w:pPr>
      <w:rPr>
        <w:rFonts w:hint="default"/>
        <w:lang w:val="ru-RU" w:eastAsia="en-US" w:bidi="ar-SA"/>
      </w:rPr>
    </w:lvl>
    <w:lvl w:ilvl="8" w:tplc="27BE2EDC">
      <w:numFmt w:val="bullet"/>
      <w:lvlText w:val="•"/>
      <w:lvlJc w:val="left"/>
      <w:pPr>
        <w:ind w:left="9283" w:hanging="774"/>
      </w:pPr>
      <w:rPr>
        <w:rFonts w:hint="default"/>
        <w:lang w:val="ru-RU" w:eastAsia="en-US" w:bidi="ar-SA"/>
      </w:rPr>
    </w:lvl>
  </w:abstractNum>
  <w:abstractNum w:abstractNumId="18" w15:restartNumberingAfterBreak="0">
    <w:nsid w:val="0E784A9F"/>
    <w:multiLevelType w:val="hybridMultilevel"/>
    <w:tmpl w:val="EB7CBCEA"/>
    <w:lvl w:ilvl="0" w:tplc="0FE4E7BA">
      <w:numFmt w:val="bullet"/>
      <w:lvlText w:val=""/>
      <w:lvlJc w:val="left"/>
      <w:pPr>
        <w:ind w:left="60" w:hanging="183"/>
      </w:pPr>
      <w:rPr>
        <w:rFonts w:ascii="Symbol" w:eastAsia="Symbol" w:hAnsi="Symbol" w:cs="Symbol" w:hint="default"/>
        <w:b w:val="0"/>
        <w:bCs w:val="0"/>
        <w:i w:val="0"/>
        <w:iCs w:val="0"/>
        <w:spacing w:val="0"/>
        <w:w w:val="100"/>
        <w:sz w:val="20"/>
        <w:szCs w:val="20"/>
        <w:lang w:val="ru-RU" w:eastAsia="en-US" w:bidi="ar-SA"/>
      </w:rPr>
    </w:lvl>
    <w:lvl w:ilvl="1" w:tplc="52C60988">
      <w:numFmt w:val="bullet"/>
      <w:lvlText w:val="•"/>
      <w:lvlJc w:val="left"/>
      <w:pPr>
        <w:ind w:left="773" w:hanging="183"/>
      </w:pPr>
      <w:rPr>
        <w:rFonts w:hint="default"/>
        <w:lang w:val="ru-RU" w:eastAsia="en-US" w:bidi="ar-SA"/>
      </w:rPr>
    </w:lvl>
    <w:lvl w:ilvl="2" w:tplc="F19A314A">
      <w:numFmt w:val="bullet"/>
      <w:lvlText w:val="•"/>
      <w:lvlJc w:val="left"/>
      <w:pPr>
        <w:ind w:left="1487" w:hanging="183"/>
      </w:pPr>
      <w:rPr>
        <w:rFonts w:hint="default"/>
        <w:lang w:val="ru-RU" w:eastAsia="en-US" w:bidi="ar-SA"/>
      </w:rPr>
    </w:lvl>
    <w:lvl w:ilvl="3" w:tplc="5516A15C">
      <w:numFmt w:val="bullet"/>
      <w:lvlText w:val="•"/>
      <w:lvlJc w:val="left"/>
      <w:pPr>
        <w:ind w:left="2200" w:hanging="183"/>
      </w:pPr>
      <w:rPr>
        <w:rFonts w:hint="default"/>
        <w:lang w:val="ru-RU" w:eastAsia="en-US" w:bidi="ar-SA"/>
      </w:rPr>
    </w:lvl>
    <w:lvl w:ilvl="4" w:tplc="CDA6EDC6">
      <w:numFmt w:val="bullet"/>
      <w:lvlText w:val="•"/>
      <w:lvlJc w:val="left"/>
      <w:pPr>
        <w:ind w:left="2914" w:hanging="183"/>
      </w:pPr>
      <w:rPr>
        <w:rFonts w:hint="default"/>
        <w:lang w:val="ru-RU" w:eastAsia="en-US" w:bidi="ar-SA"/>
      </w:rPr>
    </w:lvl>
    <w:lvl w:ilvl="5" w:tplc="6E74E228">
      <w:numFmt w:val="bullet"/>
      <w:lvlText w:val="•"/>
      <w:lvlJc w:val="left"/>
      <w:pPr>
        <w:ind w:left="3628" w:hanging="183"/>
      </w:pPr>
      <w:rPr>
        <w:rFonts w:hint="default"/>
        <w:lang w:val="ru-RU" w:eastAsia="en-US" w:bidi="ar-SA"/>
      </w:rPr>
    </w:lvl>
    <w:lvl w:ilvl="6" w:tplc="B7C6C334">
      <w:numFmt w:val="bullet"/>
      <w:lvlText w:val="•"/>
      <w:lvlJc w:val="left"/>
      <w:pPr>
        <w:ind w:left="4341" w:hanging="183"/>
      </w:pPr>
      <w:rPr>
        <w:rFonts w:hint="default"/>
        <w:lang w:val="ru-RU" w:eastAsia="en-US" w:bidi="ar-SA"/>
      </w:rPr>
    </w:lvl>
    <w:lvl w:ilvl="7" w:tplc="4AAE756E">
      <w:numFmt w:val="bullet"/>
      <w:lvlText w:val="•"/>
      <w:lvlJc w:val="left"/>
      <w:pPr>
        <w:ind w:left="5055" w:hanging="183"/>
      </w:pPr>
      <w:rPr>
        <w:rFonts w:hint="default"/>
        <w:lang w:val="ru-RU" w:eastAsia="en-US" w:bidi="ar-SA"/>
      </w:rPr>
    </w:lvl>
    <w:lvl w:ilvl="8" w:tplc="564C021C">
      <w:numFmt w:val="bullet"/>
      <w:lvlText w:val="•"/>
      <w:lvlJc w:val="left"/>
      <w:pPr>
        <w:ind w:left="5768" w:hanging="183"/>
      </w:pPr>
      <w:rPr>
        <w:rFonts w:hint="default"/>
        <w:lang w:val="ru-RU" w:eastAsia="en-US" w:bidi="ar-SA"/>
      </w:rPr>
    </w:lvl>
  </w:abstractNum>
  <w:abstractNum w:abstractNumId="19" w15:restartNumberingAfterBreak="0">
    <w:nsid w:val="0E9B11D9"/>
    <w:multiLevelType w:val="hybridMultilevel"/>
    <w:tmpl w:val="EFEE356A"/>
    <w:lvl w:ilvl="0" w:tplc="84E83132">
      <w:numFmt w:val="bullet"/>
      <w:lvlText w:val=""/>
      <w:lvlJc w:val="left"/>
      <w:pPr>
        <w:ind w:left="395" w:hanging="289"/>
      </w:pPr>
      <w:rPr>
        <w:rFonts w:ascii="Symbol" w:eastAsia="Symbol" w:hAnsi="Symbol" w:cs="Symbol" w:hint="default"/>
        <w:spacing w:val="0"/>
        <w:w w:val="100"/>
        <w:lang w:val="ru-RU" w:eastAsia="en-US" w:bidi="ar-SA"/>
      </w:rPr>
    </w:lvl>
    <w:lvl w:ilvl="1" w:tplc="D902A888">
      <w:numFmt w:val="bullet"/>
      <w:lvlText w:val="•"/>
      <w:lvlJc w:val="left"/>
      <w:pPr>
        <w:ind w:left="1470" w:hanging="289"/>
      </w:pPr>
      <w:rPr>
        <w:rFonts w:hint="default"/>
        <w:lang w:val="ru-RU" w:eastAsia="en-US" w:bidi="ar-SA"/>
      </w:rPr>
    </w:lvl>
    <w:lvl w:ilvl="2" w:tplc="0A7217C2">
      <w:numFmt w:val="bullet"/>
      <w:lvlText w:val="•"/>
      <w:lvlJc w:val="left"/>
      <w:pPr>
        <w:ind w:left="2540" w:hanging="289"/>
      </w:pPr>
      <w:rPr>
        <w:rFonts w:hint="default"/>
        <w:lang w:val="ru-RU" w:eastAsia="en-US" w:bidi="ar-SA"/>
      </w:rPr>
    </w:lvl>
    <w:lvl w:ilvl="3" w:tplc="B5E23E40">
      <w:numFmt w:val="bullet"/>
      <w:lvlText w:val="•"/>
      <w:lvlJc w:val="left"/>
      <w:pPr>
        <w:ind w:left="3611" w:hanging="289"/>
      </w:pPr>
      <w:rPr>
        <w:rFonts w:hint="default"/>
        <w:lang w:val="ru-RU" w:eastAsia="en-US" w:bidi="ar-SA"/>
      </w:rPr>
    </w:lvl>
    <w:lvl w:ilvl="4" w:tplc="9F809DE0">
      <w:numFmt w:val="bullet"/>
      <w:lvlText w:val="•"/>
      <w:lvlJc w:val="left"/>
      <w:pPr>
        <w:ind w:left="4681" w:hanging="289"/>
      </w:pPr>
      <w:rPr>
        <w:rFonts w:hint="default"/>
        <w:lang w:val="ru-RU" w:eastAsia="en-US" w:bidi="ar-SA"/>
      </w:rPr>
    </w:lvl>
    <w:lvl w:ilvl="5" w:tplc="2AAECDB6">
      <w:numFmt w:val="bullet"/>
      <w:lvlText w:val="•"/>
      <w:lvlJc w:val="left"/>
      <w:pPr>
        <w:ind w:left="5752" w:hanging="289"/>
      </w:pPr>
      <w:rPr>
        <w:rFonts w:hint="default"/>
        <w:lang w:val="ru-RU" w:eastAsia="en-US" w:bidi="ar-SA"/>
      </w:rPr>
    </w:lvl>
    <w:lvl w:ilvl="6" w:tplc="4406F52A">
      <w:numFmt w:val="bullet"/>
      <w:lvlText w:val="•"/>
      <w:lvlJc w:val="left"/>
      <w:pPr>
        <w:ind w:left="6822" w:hanging="289"/>
      </w:pPr>
      <w:rPr>
        <w:rFonts w:hint="default"/>
        <w:lang w:val="ru-RU" w:eastAsia="en-US" w:bidi="ar-SA"/>
      </w:rPr>
    </w:lvl>
    <w:lvl w:ilvl="7" w:tplc="025867CA">
      <w:numFmt w:val="bullet"/>
      <w:lvlText w:val="•"/>
      <w:lvlJc w:val="left"/>
      <w:pPr>
        <w:ind w:left="7892" w:hanging="289"/>
      </w:pPr>
      <w:rPr>
        <w:rFonts w:hint="default"/>
        <w:lang w:val="ru-RU" w:eastAsia="en-US" w:bidi="ar-SA"/>
      </w:rPr>
    </w:lvl>
    <w:lvl w:ilvl="8" w:tplc="0C6CDDE6">
      <w:numFmt w:val="bullet"/>
      <w:lvlText w:val="•"/>
      <w:lvlJc w:val="left"/>
      <w:pPr>
        <w:ind w:left="8963" w:hanging="289"/>
      </w:pPr>
      <w:rPr>
        <w:rFonts w:hint="default"/>
        <w:lang w:val="ru-RU" w:eastAsia="en-US" w:bidi="ar-SA"/>
      </w:rPr>
    </w:lvl>
  </w:abstractNum>
  <w:abstractNum w:abstractNumId="20" w15:restartNumberingAfterBreak="0">
    <w:nsid w:val="0F3D373D"/>
    <w:multiLevelType w:val="hybridMultilevel"/>
    <w:tmpl w:val="9A125064"/>
    <w:lvl w:ilvl="0" w:tplc="73B8EA48">
      <w:numFmt w:val="bullet"/>
      <w:lvlText w:val="-"/>
      <w:lvlJc w:val="left"/>
      <w:pPr>
        <w:ind w:left="111" w:hanging="173"/>
      </w:pPr>
      <w:rPr>
        <w:rFonts w:ascii="Times New Roman" w:eastAsia="Times New Roman" w:hAnsi="Times New Roman" w:cs="Times New Roman" w:hint="default"/>
        <w:b w:val="0"/>
        <w:bCs w:val="0"/>
        <w:i w:val="0"/>
        <w:iCs w:val="0"/>
        <w:spacing w:val="0"/>
        <w:w w:val="100"/>
        <w:sz w:val="20"/>
        <w:szCs w:val="20"/>
        <w:lang w:val="ru-RU" w:eastAsia="en-US" w:bidi="ar-SA"/>
      </w:rPr>
    </w:lvl>
    <w:lvl w:ilvl="1" w:tplc="6428F052">
      <w:numFmt w:val="bullet"/>
      <w:lvlText w:val="•"/>
      <w:lvlJc w:val="left"/>
      <w:pPr>
        <w:ind w:left="511" w:hanging="173"/>
      </w:pPr>
      <w:rPr>
        <w:rFonts w:hint="default"/>
        <w:lang w:val="ru-RU" w:eastAsia="en-US" w:bidi="ar-SA"/>
      </w:rPr>
    </w:lvl>
    <w:lvl w:ilvl="2" w:tplc="295ACF14">
      <w:numFmt w:val="bullet"/>
      <w:lvlText w:val="•"/>
      <w:lvlJc w:val="left"/>
      <w:pPr>
        <w:ind w:left="902" w:hanging="173"/>
      </w:pPr>
      <w:rPr>
        <w:rFonts w:hint="default"/>
        <w:lang w:val="ru-RU" w:eastAsia="en-US" w:bidi="ar-SA"/>
      </w:rPr>
    </w:lvl>
    <w:lvl w:ilvl="3" w:tplc="C40A55BA">
      <w:numFmt w:val="bullet"/>
      <w:lvlText w:val="•"/>
      <w:lvlJc w:val="left"/>
      <w:pPr>
        <w:ind w:left="1293" w:hanging="173"/>
      </w:pPr>
      <w:rPr>
        <w:rFonts w:hint="default"/>
        <w:lang w:val="ru-RU" w:eastAsia="en-US" w:bidi="ar-SA"/>
      </w:rPr>
    </w:lvl>
    <w:lvl w:ilvl="4" w:tplc="41CE1104">
      <w:numFmt w:val="bullet"/>
      <w:lvlText w:val="•"/>
      <w:lvlJc w:val="left"/>
      <w:pPr>
        <w:ind w:left="1684" w:hanging="173"/>
      </w:pPr>
      <w:rPr>
        <w:rFonts w:hint="default"/>
        <w:lang w:val="ru-RU" w:eastAsia="en-US" w:bidi="ar-SA"/>
      </w:rPr>
    </w:lvl>
    <w:lvl w:ilvl="5" w:tplc="45961684">
      <w:numFmt w:val="bullet"/>
      <w:lvlText w:val="•"/>
      <w:lvlJc w:val="left"/>
      <w:pPr>
        <w:ind w:left="2075" w:hanging="173"/>
      </w:pPr>
      <w:rPr>
        <w:rFonts w:hint="default"/>
        <w:lang w:val="ru-RU" w:eastAsia="en-US" w:bidi="ar-SA"/>
      </w:rPr>
    </w:lvl>
    <w:lvl w:ilvl="6" w:tplc="0D2E1982">
      <w:numFmt w:val="bullet"/>
      <w:lvlText w:val="•"/>
      <w:lvlJc w:val="left"/>
      <w:pPr>
        <w:ind w:left="2466" w:hanging="173"/>
      </w:pPr>
      <w:rPr>
        <w:rFonts w:hint="default"/>
        <w:lang w:val="ru-RU" w:eastAsia="en-US" w:bidi="ar-SA"/>
      </w:rPr>
    </w:lvl>
    <w:lvl w:ilvl="7" w:tplc="EF9E0956">
      <w:numFmt w:val="bullet"/>
      <w:lvlText w:val="•"/>
      <w:lvlJc w:val="left"/>
      <w:pPr>
        <w:ind w:left="2857" w:hanging="173"/>
      </w:pPr>
      <w:rPr>
        <w:rFonts w:hint="default"/>
        <w:lang w:val="ru-RU" w:eastAsia="en-US" w:bidi="ar-SA"/>
      </w:rPr>
    </w:lvl>
    <w:lvl w:ilvl="8" w:tplc="83DE4E68">
      <w:numFmt w:val="bullet"/>
      <w:lvlText w:val="•"/>
      <w:lvlJc w:val="left"/>
      <w:pPr>
        <w:ind w:left="3248" w:hanging="173"/>
      </w:pPr>
      <w:rPr>
        <w:rFonts w:hint="default"/>
        <w:lang w:val="ru-RU" w:eastAsia="en-US" w:bidi="ar-SA"/>
      </w:rPr>
    </w:lvl>
  </w:abstractNum>
  <w:abstractNum w:abstractNumId="21" w15:restartNumberingAfterBreak="0">
    <w:nsid w:val="0FB42888"/>
    <w:multiLevelType w:val="hybridMultilevel"/>
    <w:tmpl w:val="4A0E9066"/>
    <w:lvl w:ilvl="0" w:tplc="087835FA">
      <w:numFmt w:val="bullet"/>
      <w:lvlText w:val="–"/>
      <w:lvlJc w:val="left"/>
      <w:pPr>
        <w:ind w:left="1394" w:hanging="289"/>
      </w:pPr>
      <w:rPr>
        <w:rFonts w:ascii="Times New Roman" w:eastAsia="Times New Roman" w:hAnsi="Times New Roman" w:cs="Times New Roman" w:hint="default"/>
        <w:b w:val="0"/>
        <w:bCs w:val="0"/>
        <w:i w:val="0"/>
        <w:iCs w:val="0"/>
        <w:spacing w:val="0"/>
        <w:w w:val="100"/>
        <w:sz w:val="20"/>
        <w:szCs w:val="20"/>
        <w:lang w:val="ru-RU" w:eastAsia="en-US" w:bidi="ar-SA"/>
      </w:rPr>
    </w:lvl>
    <w:lvl w:ilvl="1" w:tplc="10722D66">
      <w:numFmt w:val="bullet"/>
      <w:lvlText w:val="–"/>
      <w:lvlJc w:val="left"/>
      <w:pPr>
        <w:ind w:left="1826" w:hanging="346"/>
      </w:pPr>
      <w:rPr>
        <w:rFonts w:ascii="Times New Roman" w:eastAsia="Times New Roman" w:hAnsi="Times New Roman" w:cs="Times New Roman" w:hint="default"/>
        <w:b w:val="0"/>
        <w:bCs w:val="0"/>
        <w:i w:val="0"/>
        <w:iCs w:val="0"/>
        <w:spacing w:val="0"/>
        <w:w w:val="100"/>
        <w:sz w:val="20"/>
        <w:szCs w:val="20"/>
        <w:lang w:val="ru-RU" w:eastAsia="en-US" w:bidi="ar-SA"/>
      </w:rPr>
    </w:lvl>
    <w:lvl w:ilvl="2" w:tplc="31505104">
      <w:numFmt w:val="bullet"/>
      <w:lvlText w:val="•"/>
      <w:lvlJc w:val="left"/>
      <w:pPr>
        <w:ind w:left="2851" w:hanging="346"/>
      </w:pPr>
      <w:rPr>
        <w:rFonts w:hint="default"/>
        <w:lang w:val="ru-RU" w:eastAsia="en-US" w:bidi="ar-SA"/>
      </w:rPr>
    </w:lvl>
    <w:lvl w:ilvl="3" w:tplc="6B62235C">
      <w:numFmt w:val="bullet"/>
      <w:lvlText w:val="•"/>
      <w:lvlJc w:val="left"/>
      <w:pPr>
        <w:ind w:left="3883" w:hanging="346"/>
      </w:pPr>
      <w:rPr>
        <w:rFonts w:hint="default"/>
        <w:lang w:val="ru-RU" w:eastAsia="en-US" w:bidi="ar-SA"/>
      </w:rPr>
    </w:lvl>
    <w:lvl w:ilvl="4" w:tplc="DC4E3A48">
      <w:numFmt w:val="bullet"/>
      <w:lvlText w:val="•"/>
      <w:lvlJc w:val="left"/>
      <w:pPr>
        <w:ind w:left="4914" w:hanging="346"/>
      </w:pPr>
      <w:rPr>
        <w:rFonts w:hint="default"/>
        <w:lang w:val="ru-RU" w:eastAsia="en-US" w:bidi="ar-SA"/>
      </w:rPr>
    </w:lvl>
    <w:lvl w:ilvl="5" w:tplc="4AE8221E">
      <w:numFmt w:val="bullet"/>
      <w:lvlText w:val="•"/>
      <w:lvlJc w:val="left"/>
      <w:pPr>
        <w:ind w:left="5946" w:hanging="346"/>
      </w:pPr>
      <w:rPr>
        <w:rFonts w:hint="default"/>
        <w:lang w:val="ru-RU" w:eastAsia="en-US" w:bidi="ar-SA"/>
      </w:rPr>
    </w:lvl>
    <w:lvl w:ilvl="6" w:tplc="505E8526">
      <w:numFmt w:val="bullet"/>
      <w:lvlText w:val="•"/>
      <w:lvlJc w:val="left"/>
      <w:pPr>
        <w:ind w:left="6977" w:hanging="346"/>
      </w:pPr>
      <w:rPr>
        <w:rFonts w:hint="default"/>
        <w:lang w:val="ru-RU" w:eastAsia="en-US" w:bidi="ar-SA"/>
      </w:rPr>
    </w:lvl>
    <w:lvl w:ilvl="7" w:tplc="88B02CA8">
      <w:numFmt w:val="bullet"/>
      <w:lvlText w:val="•"/>
      <w:lvlJc w:val="left"/>
      <w:pPr>
        <w:ind w:left="8009" w:hanging="346"/>
      </w:pPr>
      <w:rPr>
        <w:rFonts w:hint="default"/>
        <w:lang w:val="ru-RU" w:eastAsia="en-US" w:bidi="ar-SA"/>
      </w:rPr>
    </w:lvl>
    <w:lvl w:ilvl="8" w:tplc="6E789176">
      <w:numFmt w:val="bullet"/>
      <w:lvlText w:val="•"/>
      <w:lvlJc w:val="left"/>
      <w:pPr>
        <w:ind w:left="9040" w:hanging="346"/>
      </w:pPr>
      <w:rPr>
        <w:rFonts w:hint="default"/>
        <w:lang w:val="ru-RU" w:eastAsia="en-US" w:bidi="ar-SA"/>
      </w:rPr>
    </w:lvl>
  </w:abstractNum>
  <w:abstractNum w:abstractNumId="22" w15:restartNumberingAfterBreak="0">
    <w:nsid w:val="10985D37"/>
    <w:multiLevelType w:val="hybridMultilevel"/>
    <w:tmpl w:val="7D0A60FC"/>
    <w:lvl w:ilvl="0" w:tplc="0E7AD654">
      <w:numFmt w:val="bullet"/>
      <w:lvlText w:val="-"/>
      <w:lvlJc w:val="left"/>
      <w:pPr>
        <w:ind w:left="395" w:hanging="188"/>
      </w:pPr>
      <w:rPr>
        <w:rFonts w:ascii="Times New Roman" w:eastAsia="Times New Roman" w:hAnsi="Times New Roman" w:cs="Times New Roman" w:hint="default"/>
        <w:b w:val="0"/>
        <w:bCs w:val="0"/>
        <w:i w:val="0"/>
        <w:iCs w:val="0"/>
        <w:spacing w:val="0"/>
        <w:w w:val="100"/>
        <w:sz w:val="20"/>
        <w:szCs w:val="20"/>
        <w:lang w:val="ru-RU" w:eastAsia="en-US" w:bidi="ar-SA"/>
      </w:rPr>
    </w:lvl>
    <w:lvl w:ilvl="1" w:tplc="D37CC6B2">
      <w:numFmt w:val="bullet"/>
      <w:lvlText w:val=""/>
      <w:lvlJc w:val="left"/>
      <w:pPr>
        <w:ind w:left="1106" w:hanging="351"/>
      </w:pPr>
      <w:rPr>
        <w:rFonts w:ascii="Symbol" w:eastAsia="Symbol" w:hAnsi="Symbol" w:cs="Symbol" w:hint="default"/>
        <w:b w:val="0"/>
        <w:bCs w:val="0"/>
        <w:i w:val="0"/>
        <w:iCs w:val="0"/>
        <w:spacing w:val="0"/>
        <w:w w:val="100"/>
        <w:sz w:val="20"/>
        <w:szCs w:val="20"/>
        <w:lang w:val="ru-RU" w:eastAsia="en-US" w:bidi="ar-SA"/>
      </w:rPr>
    </w:lvl>
    <w:lvl w:ilvl="2" w:tplc="25601C40">
      <w:numFmt w:val="bullet"/>
      <w:lvlText w:val="•"/>
      <w:lvlJc w:val="left"/>
      <w:pPr>
        <w:ind w:left="2211" w:hanging="351"/>
      </w:pPr>
      <w:rPr>
        <w:rFonts w:hint="default"/>
        <w:lang w:val="ru-RU" w:eastAsia="en-US" w:bidi="ar-SA"/>
      </w:rPr>
    </w:lvl>
    <w:lvl w:ilvl="3" w:tplc="235A9522">
      <w:numFmt w:val="bullet"/>
      <w:lvlText w:val="•"/>
      <w:lvlJc w:val="left"/>
      <w:pPr>
        <w:ind w:left="3323" w:hanging="351"/>
      </w:pPr>
      <w:rPr>
        <w:rFonts w:hint="default"/>
        <w:lang w:val="ru-RU" w:eastAsia="en-US" w:bidi="ar-SA"/>
      </w:rPr>
    </w:lvl>
    <w:lvl w:ilvl="4" w:tplc="D41CB92C">
      <w:numFmt w:val="bullet"/>
      <w:lvlText w:val="•"/>
      <w:lvlJc w:val="left"/>
      <w:pPr>
        <w:ind w:left="4434" w:hanging="351"/>
      </w:pPr>
      <w:rPr>
        <w:rFonts w:hint="default"/>
        <w:lang w:val="ru-RU" w:eastAsia="en-US" w:bidi="ar-SA"/>
      </w:rPr>
    </w:lvl>
    <w:lvl w:ilvl="5" w:tplc="78CA3950">
      <w:numFmt w:val="bullet"/>
      <w:lvlText w:val="•"/>
      <w:lvlJc w:val="left"/>
      <w:pPr>
        <w:ind w:left="5546" w:hanging="351"/>
      </w:pPr>
      <w:rPr>
        <w:rFonts w:hint="default"/>
        <w:lang w:val="ru-RU" w:eastAsia="en-US" w:bidi="ar-SA"/>
      </w:rPr>
    </w:lvl>
    <w:lvl w:ilvl="6" w:tplc="380EE446">
      <w:numFmt w:val="bullet"/>
      <w:lvlText w:val="•"/>
      <w:lvlJc w:val="left"/>
      <w:pPr>
        <w:ind w:left="6657" w:hanging="351"/>
      </w:pPr>
      <w:rPr>
        <w:rFonts w:hint="default"/>
        <w:lang w:val="ru-RU" w:eastAsia="en-US" w:bidi="ar-SA"/>
      </w:rPr>
    </w:lvl>
    <w:lvl w:ilvl="7" w:tplc="DACEA1A0">
      <w:numFmt w:val="bullet"/>
      <w:lvlText w:val="•"/>
      <w:lvlJc w:val="left"/>
      <w:pPr>
        <w:ind w:left="7769" w:hanging="351"/>
      </w:pPr>
      <w:rPr>
        <w:rFonts w:hint="default"/>
        <w:lang w:val="ru-RU" w:eastAsia="en-US" w:bidi="ar-SA"/>
      </w:rPr>
    </w:lvl>
    <w:lvl w:ilvl="8" w:tplc="EBB05CF0">
      <w:numFmt w:val="bullet"/>
      <w:lvlText w:val="•"/>
      <w:lvlJc w:val="left"/>
      <w:pPr>
        <w:ind w:left="8880" w:hanging="351"/>
      </w:pPr>
      <w:rPr>
        <w:rFonts w:hint="default"/>
        <w:lang w:val="ru-RU" w:eastAsia="en-US" w:bidi="ar-SA"/>
      </w:rPr>
    </w:lvl>
  </w:abstractNum>
  <w:abstractNum w:abstractNumId="23" w15:restartNumberingAfterBreak="0">
    <w:nsid w:val="10A41955"/>
    <w:multiLevelType w:val="hybridMultilevel"/>
    <w:tmpl w:val="FC168FA6"/>
    <w:lvl w:ilvl="0" w:tplc="7B8C48B0">
      <w:numFmt w:val="bullet"/>
      <w:lvlText w:val="-"/>
      <w:lvlJc w:val="left"/>
      <w:pPr>
        <w:ind w:left="60" w:hanging="197"/>
      </w:pPr>
      <w:rPr>
        <w:rFonts w:ascii="Times New Roman" w:eastAsia="Times New Roman" w:hAnsi="Times New Roman" w:cs="Times New Roman" w:hint="default"/>
        <w:b w:val="0"/>
        <w:bCs w:val="0"/>
        <w:i w:val="0"/>
        <w:iCs w:val="0"/>
        <w:spacing w:val="0"/>
        <w:w w:val="100"/>
        <w:sz w:val="20"/>
        <w:szCs w:val="20"/>
        <w:lang w:val="ru-RU" w:eastAsia="en-US" w:bidi="ar-SA"/>
      </w:rPr>
    </w:lvl>
    <w:lvl w:ilvl="1" w:tplc="E1BC8FFC">
      <w:numFmt w:val="bullet"/>
      <w:lvlText w:val="•"/>
      <w:lvlJc w:val="left"/>
      <w:pPr>
        <w:ind w:left="449" w:hanging="197"/>
      </w:pPr>
      <w:rPr>
        <w:rFonts w:hint="default"/>
        <w:lang w:val="ru-RU" w:eastAsia="en-US" w:bidi="ar-SA"/>
      </w:rPr>
    </w:lvl>
    <w:lvl w:ilvl="2" w:tplc="26C47F12">
      <w:numFmt w:val="bullet"/>
      <w:lvlText w:val="•"/>
      <w:lvlJc w:val="left"/>
      <w:pPr>
        <w:ind w:left="839" w:hanging="197"/>
      </w:pPr>
      <w:rPr>
        <w:rFonts w:hint="default"/>
        <w:lang w:val="ru-RU" w:eastAsia="en-US" w:bidi="ar-SA"/>
      </w:rPr>
    </w:lvl>
    <w:lvl w:ilvl="3" w:tplc="49B40D0C">
      <w:numFmt w:val="bullet"/>
      <w:lvlText w:val="•"/>
      <w:lvlJc w:val="left"/>
      <w:pPr>
        <w:ind w:left="1228" w:hanging="197"/>
      </w:pPr>
      <w:rPr>
        <w:rFonts w:hint="default"/>
        <w:lang w:val="ru-RU" w:eastAsia="en-US" w:bidi="ar-SA"/>
      </w:rPr>
    </w:lvl>
    <w:lvl w:ilvl="4" w:tplc="E6B8BF1A">
      <w:numFmt w:val="bullet"/>
      <w:lvlText w:val="•"/>
      <w:lvlJc w:val="left"/>
      <w:pPr>
        <w:ind w:left="1618" w:hanging="197"/>
      </w:pPr>
      <w:rPr>
        <w:rFonts w:hint="default"/>
        <w:lang w:val="ru-RU" w:eastAsia="en-US" w:bidi="ar-SA"/>
      </w:rPr>
    </w:lvl>
    <w:lvl w:ilvl="5" w:tplc="EC869078">
      <w:numFmt w:val="bullet"/>
      <w:lvlText w:val="•"/>
      <w:lvlJc w:val="left"/>
      <w:pPr>
        <w:ind w:left="2007" w:hanging="197"/>
      </w:pPr>
      <w:rPr>
        <w:rFonts w:hint="default"/>
        <w:lang w:val="ru-RU" w:eastAsia="en-US" w:bidi="ar-SA"/>
      </w:rPr>
    </w:lvl>
    <w:lvl w:ilvl="6" w:tplc="DC2AF482">
      <w:numFmt w:val="bullet"/>
      <w:lvlText w:val="•"/>
      <w:lvlJc w:val="left"/>
      <w:pPr>
        <w:ind w:left="2397" w:hanging="197"/>
      </w:pPr>
      <w:rPr>
        <w:rFonts w:hint="default"/>
        <w:lang w:val="ru-RU" w:eastAsia="en-US" w:bidi="ar-SA"/>
      </w:rPr>
    </w:lvl>
    <w:lvl w:ilvl="7" w:tplc="CBFC3190">
      <w:numFmt w:val="bullet"/>
      <w:lvlText w:val="•"/>
      <w:lvlJc w:val="left"/>
      <w:pPr>
        <w:ind w:left="2786" w:hanging="197"/>
      </w:pPr>
      <w:rPr>
        <w:rFonts w:hint="default"/>
        <w:lang w:val="ru-RU" w:eastAsia="en-US" w:bidi="ar-SA"/>
      </w:rPr>
    </w:lvl>
    <w:lvl w:ilvl="8" w:tplc="E24C3608">
      <w:numFmt w:val="bullet"/>
      <w:lvlText w:val="•"/>
      <w:lvlJc w:val="left"/>
      <w:pPr>
        <w:ind w:left="3176" w:hanging="197"/>
      </w:pPr>
      <w:rPr>
        <w:rFonts w:hint="default"/>
        <w:lang w:val="ru-RU" w:eastAsia="en-US" w:bidi="ar-SA"/>
      </w:rPr>
    </w:lvl>
  </w:abstractNum>
  <w:abstractNum w:abstractNumId="24" w15:restartNumberingAfterBreak="0">
    <w:nsid w:val="11D557F8"/>
    <w:multiLevelType w:val="hybridMultilevel"/>
    <w:tmpl w:val="2CCCF136"/>
    <w:lvl w:ilvl="0" w:tplc="61160A70">
      <w:numFmt w:val="bullet"/>
      <w:lvlText w:val=""/>
      <w:lvlJc w:val="left"/>
      <w:pPr>
        <w:ind w:left="1195" w:hanging="351"/>
      </w:pPr>
      <w:rPr>
        <w:rFonts w:ascii="Symbol" w:eastAsia="Symbol" w:hAnsi="Symbol" w:cs="Symbol" w:hint="default"/>
        <w:b w:val="0"/>
        <w:bCs w:val="0"/>
        <w:i w:val="0"/>
        <w:iCs w:val="0"/>
        <w:spacing w:val="0"/>
        <w:w w:val="100"/>
        <w:sz w:val="20"/>
        <w:szCs w:val="20"/>
        <w:lang w:val="ru-RU" w:eastAsia="en-US" w:bidi="ar-SA"/>
      </w:rPr>
    </w:lvl>
    <w:lvl w:ilvl="1" w:tplc="DC38FB96">
      <w:numFmt w:val="bullet"/>
      <w:lvlText w:val="•"/>
      <w:lvlJc w:val="left"/>
      <w:pPr>
        <w:ind w:left="2210" w:hanging="351"/>
      </w:pPr>
      <w:rPr>
        <w:rFonts w:hint="default"/>
        <w:lang w:val="ru-RU" w:eastAsia="en-US" w:bidi="ar-SA"/>
      </w:rPr>
    </w:lvl>
    <w:lvl w:ilvl="2" w:tplc="627EDF7E">
      <w:numFmt w:val="bullet"/>
      <w:lvlText w:val="•"/>
      <w:lvlJc w:val="left"/>
      <w:pPr>
        <w:ind w:left="3220" w:hanging="351"/>
      </w:pPr>
      <w:rPr>
        <w:rFonts w:hint="default"/>
        <w:lang w:val="ru-RU" w:eastAsia="en-US" w:bidi="ar-SA"/>
      </w:rPr>
    </w:lvl>
    <w:lvl w:ilvl="3" w:tplc="90A81CBE">
      <w:numFmt w:val="bullet"/>
      <w:lvlText w:val="•"/>
      <w:lvlJc w:val="left"/>
      <w:pPr>
        <w:ind w:left="4231" w:hanging="351"/>
      </w:pPr>
      <w:rPr>
        <w:rFonts w:hint="default"/>
        <w:lang w:val="ru-RU" w:eastAsia="en-US" w:bidi="ar-SA"/>
      </w:rPr>
    </w:lvl>
    <w:lvl w:ilvl="4" w:tplc="EEDCFD54">
      <w:numFmt w:val="bullet"/>
      <w:lvlText w:val="•"/>
      <w:lvlJc w:val="left"/>
      <w:pPr>
        <w:ind w:left="5241" w:hanging="351"/>
      </w:pPr>
      <w:rPr>
        <w:rFonts w:hint="default"/>
        <w:lang w:val="ru-RU" w:eastAsia="en-US" w:bidi="ar-SA"/>
      </w:rPr>
    </w:lvl>
    <w:lvl w:ilvl="5" w:tplc="1E502518">
      <w:numFmt w:val="bullet"/>
      <w:lvlText w:val="•"/>
      <w:lvlJc w:val="left"/>
      <w:pPr>
        <w:ind w:left="6252" w:hanging="351"/>
      </w:pPr>
      <w:rPr>
        <w:rFonts w:hint="default"/>
        <w:lang w:val="ru-RU" w:eastAsia="en-US" w:bidi="ar-SA"/>
      </w:rPr>
    </w:lvl>
    <w:lvl w:ilvl="6" w:tplc="68980696">
      <w:numFmt w:val="bullet"/>
      <w:lvlText w:val="•"/>
      <w:lvlJc w:val="left"/>
      <w:pPr>
        <w:ind w:left="7262" w:hanging="351"/>
      </w:pPr>
      <w:rPr>
        <w:rFonts w:hint="default"/>
        <w:lang w:val="ru-RU" w:eastAsia="en-US" w:bidi="ar-SA"/>
      </w:rPr>
    </w:lvl>
    <w:lvl w:ilvl="7" w:tplc="08CCBF70">
      <w:numFmt w:val="bullet"/>
      <w:lvlText w:val="•"/>
      <w:lvlJc w:val="left"/>
      <w:pPr>
        <w:ind w:left="8272" w:hanging="351"/>
      </w:pPr>
      <w:rPr>
        <w:rFonts w:hint="default"/>
        <w:lang w:val="ru-RU" w:eastAsia="en-US" w:bidi="ar-SA"/>
      </w:rPr>
    </w:lvl>
    <w:lvl w:ilvl="8" w:tplc="DA1E4944">
      <w:numFmt w:val="bullet"/>
      <w:lvlText w:val="•"/>
      <w:lvlJc w:val="left"/>
      <w:pPr>
        <w:ind w:left="9283" w:hanging="351"/>
      </w:pPr>
      <w:rPr>
        <w:rFonts w:hint="default"/>
        <w:lang w:val="ru-RU" w:eastAsia="en-US" w:bidi="ar-SA"/>
      </w:rPr>
    </w:lvl>
  </w:abstractNum>
  <w:abstractNum w:abstractNumId="25" w15:restartNumberingAfterBreak="0">
    <w:nsid w:val="11E66092"/>
    <w:multiLevelType w:val="hybridMultilevel"/>
    <w:tmpl w:val="0D7A4C1A"/>
    <w:lvl w:ilvl="0" w:tplc="E6029F5C">
      <w:numFmt w:val="bullet"/>
      <w:lvlText w:val="-"/>
      <w:lvlJc w:val="left"/>
      <w:pPr>
        <w:ind w:left="1181" w:hanging="140"/>
      </w:pPr>
      <w:rPr>
        <w:rFonts w:ascii="Times New Roman" w:eastAsia="Times New Roman" w:hAnsi="Times New Roman" w:cs="Times New Roman" w:hint="default"/>
        <w:b w:val="0"/>
        <w:bCs w:val="0"/>
        <w:i w:val="0"/>
        <w:iCs w:val="0"/>
        <w:spacing w:val="0"/>
        <w:w w:val="99"/>
        <w:sz w:val="28"/>
        <w:szCs w:val="28"/>
        <w:lang w:val="ru-RU" w:eastAsia="en-US" w:bidi="ar-SA"/>
      </w:rPr>
    </w:lvl>
    <w:lvl w:ilvl="1" w:tplc="38766EF2">
      <w:numFmt w:val="bullet"/>
      <w:lvlText w:val="•"/>
      <w:lvlJc w:val="left"/>
      <w:pPr>
        <w:ind w:left="2192" w:hanging="140"/>
      </w:pPr>
      <w:rPr>
        <w:rFonts w:hint="default"/>
        <w:lang w:val="ru-RU" w:eastAsia="en-US" w:bidi="ar-SA"/>
      </w:rPr>
    </w:lvl>
    <w:lvl w:ilvl="2" w:tplc="C56A1312">
      <w:numFmt w:val="bullet"/>
      <w:lvlText w:val="•"/>
      <w:lvlJc w:val="left"/>
      <w:pPr>
        <w:ind w:left="3204" w:hanging="140"/>
      </w:pPr>
      <w:rPr>
        <w:rFonts w:hint="default"/>
        <w:lang w:val="ru-RU" w:eastAsia="en-US" w:bidi="ar-SA"/>
      </w:rPr>
    </w:lvl>
    <w:lvl w:ilvl="3" w:tplc="ED381BE8">
      <w:numFmt w:val="bullet"/>
      <w:lvlText w:val="•"/>
      <w:lvlJc w:val="left"/>
      <w:pPr>
        <w:ind w:left="4217" w:hanging="140"/>
      </w:pPr>
      <w:rPr>
        <w:rFonts w:hint="default"/>
        <w:lang w:val="ru-RU" w:eastAsia="en-US" w:bidi="ar-SA"/>
      </w:rPr>
    </w:lvl>
    <w:lvl w:ilvl="4" w:tplc="E7A89CA4">
      <w:numFmt w:val="bullet"/>
      <w:lvlText w:val="•"/>
      <w:lvlJc w:val="left"/>
      <w:pPr>
        <w:ind w:left="5229" w:hanging="140"/>
      </w:pPr>
      <w:rPr>
        <w:rFonts w:hint="default"/>
        <w:lang w:val="ru-RU" w:eastAsia="en-US" w:bidi="ar-SA"/>
      </w:rPr>
    </w:lvl>
    <w:lvl w:ilvl="5" w:tplc="CB3422C4">
      <w:numFmt w:val="bullet"/>
      <w:lvlText w:val="•"/>
      <w:lvlJc w:val="left"/>
      <w:pPr>
        <w:ind w:left="6242" w:hanging="140"/>
      </w:pPr>
      <w:rPr>
        <w:rFonts w:hint="default"/>
        <w:lang w:val="ru-RU" w:eastAsia="en-US" w:bidi="ar-SA"/>
      </w:rPr>
    </w:lvl>
    <w:lvl w:ilvl="6" w:tplc="35E4E64A">
      <w:numFmt w:val="bullet"/>
      <w:lvlText w:val="•"/>
      <w:lvlJc w:val="left"/>
      <w:pPr>
        <w:ind w:left="7254" w:hanging="140"/>
      </w:pPr>
      <w:rPr>
        <w:rFonts w:hint="default"/>
        <w:lang w:val="ru-RU" w:eastAsia="en-US" w:bidi="ar-SA"/>
      </w:rPr>
    </w:lvl>
    <w:lvl w:ilvl="7" w:tplc="4AC85E8A">
      <w:numFmt w:val="bullet"/>
      <w:lvlText w:val="•"/>
      <w:lvlJc w:val="left"/>
      <w:pPr>
        <w:ind w:left="8266" w:hanging="140"/>
      </w:pPr>
      <w:rPr>
        <w:rFonts w:hint="default"/>
        <w:lang w:val="ru-RU" w:eastAsia="en-US" w:bidi="ar-SA"/>
      </w:rPr>
    </w:lvl>
    <w:lvl w:ilvl="8" w:tplc="26A62E60">
      <w:numFmt w:val="bullet"/>
      <w:lvlText w:val="•"/>
      <w:lvlJc w:val="left"/>
      <w:pPr>
        <w:ind w:left="9279" w:hanging="140"/>
      </w:pPr>
      <w:rPr>
        <w:rFonts w:hint="default"/>
        <w:lang w:val="ru-RU" w:eastAsia="en-US" w:bidi="ar-SA"/>
      </w:rPr>
    </w:lvl>
  </w:abstractNum>
  <w:abstractNum w:abstractNumId="26" w15:restartNumberingAfterBreak="0">
    <w:nsid w:val="12625FD2"/>
    <w:multiLevelType w:val="hybridMultilevel"/>
    <w:tmpl w:val="942E41B0"/>
    <w:lvl w:ilvl="0" w:tplc="8B76A17E">
      <w:numFmt w:val="bullet"/>
      <w:lvlText w:val="—"/>
      <w:lvlJc w:val="left"/>
      <w:pPr>
        <w:ind w:left="475" w:hanging="255"/>
      </w:pPr>
      <w:rPr>
        <w:rFonts w:ascii="Times New Roman" w:eastAsia="Times New Roman" w:hAnsi="Times New Roman" w:cs="Times New Roman" w:hint="default"/>
        <w:b w:val="0"/>
        <w:bCs w:val="0"/>
        <w:i w:val="0"/>
        <w:iCs w:val="0"/>
        <w:spacing w:val="0"/>
        <w:w w:val="100"/>
        <w:sz w:val="20"/>
        <w:szCs w:val="20"/>
        <w:lang w:val="ru-RU" w:eastAsia="en-US" w:bidi="ar-SA"/>
      </w:rPr>
    </w:lvl>
    <w:lvl w:ilvl="1" w:tplc="DAFA27A0">
      <w:numFmt w:val="bullet"/>
      <w:lvlText w:val="•"/>
      <w:lvlJc w:val="left"/>
      <w:pPr>
        <w:ind w:left="1562" w:hanging="255"/>
      </w:pPr>
      <w:rPr>
        <w:rFonts w:hint="default"/>
        <w:lang w:val="ru-RU" w:eastAsia="en-US" w:bidi="ar-SA"/>
      </w:rPr>
    </w:lvl>
    <w:lvl w:ilvl="2" w:tplc="9E129182">
      <w:numFmt w:val="bullet"/>
      <w:lvlText w:val="•"/>
      <w:lvlJc w:val="left"/>
      <w:pPr>
        <w:ind w:left="2644" w:hanging="255"/>
      </w:pPr>
      <w:rPr>
        <w:rFonts w:hint="default"/>
        <w:lang w:val="ru-RU" w:eastAsia="en-US" w:bidi="ar-SA"/>
      </w:rPr>
    </w:lvl>
    <w:lvl w:ilvl="3" w:tplc="D0D61A6E">
      <w:numFmt w:val="bullet"/>
      <w:lvlText w:val="•"/>
      <w:lvlJc w:val="left"/>
      <w:pPr>
        <w:ind w:left="3727" w:hanging="255"/>
      </w:pPr>
      <w:rPr>
        <w:rFonts w:hint="default"/>
        <w:lang w:val="ru-RU" w:eastAsia="en-US" w:bidi="ar-SA"/>
      </w:rPr>
    </w:lvl>
    <w:lvl w:ilvl="4" w:tplc="6D1069A8">
      <w:numFmt w:val="bullet"/>
      <w:lvlText w:val="•"/>
      <w:lvlJc w:val="left"/>
      <w:pPr>
        <w:ind w:left="4809" w:hanging="255"/>
      </w:pPr>
      <w:rPr>
        <w:rFonts w:hint="default"/>
        <w:lang w:val="ru-RU" w:eastAsia="en-US" w:bidi="ar-SA"/>
      </w:rPr>
    </w:lvl>
    <w:lvl w:ilvl="5" w:tplc="E630630E">
      <w:numFmt w:val="bullet"/>
      <w:lvlText w:val="•"/>
      <w:lvlJc w:val="left"/>
      <w:pPr>
        <w:ind w:left="5892" w:hanging="255"/>
      </w:pPr>
      <w:rPr>
        <w:rFonts w:hint="default"/>
        <w:lang w:val="ru-RU" w:eastAsia="en-US" w:bidi="ar-SA"/>
      </w:rPr>
    </w:lvl>
    <w:lvl w:ilvl="6" w:tplc="9DC2C5D6">
      <w:numFmt w:val="bullet"/>
      <w:lvlText w:val="•"/>
      <w:lvlJc w:val="left"/>
      <w:pPr>
        <w:ind w:left="6974" w:hanging="255"/>
      </w:pPr>
      <w:rPr>
        <w:rFonts w:hint="default"/>
        <w:lang w:val="ru-RU" w:eastAsia="en-US" w:bidi="ar-SA"/>
      </w:rPr>
    </w:lvl>
    <w:lvl w:ilvl="7" w:tplc="3DCE5EF4">
      <w:numFmt w:val="bullet"/>
      <w:lvlText w:val="•"/>
      <w:lvlJc w:val="left"/>
      <w:pPr>
        <w:ind w:left="8056" w:hanging="255"/>
      </w:pPr>
      <w:rPr>
        <w:rFonts w:hint="default"/>
        <w:lang w:val="ru-RU" w:eastAsia="en-US" w:bidi="ar-SA"/>
      </w:rPr>
    </w:lvl>
    <w:lvl w:ilvl="8" w:tplc="19705AD6">
      <w:numFmt w:val="bullet"/>
      <w:lvlText w:val="•"/>
      <w:lvlJc w:val="left"/>
      <w:pPr>
        <w:ind w:left="9139" w:hanging="255"/>
      </w:pPr>
      <w:rPr>
        <w:rFonts w:hint="default"/>
        <w:lang w:val="ru-RU" w:eastAsia="en-US" w:bidi="ar-SA"/>
      </w:rPr>
    </w:lvl>
  </w:abstractNum>
  <w:abstractNum w:abstractNumId="27" w15:restartNumberingAfterBreak="0">
    <w:nsid w:val="12AF7C17"/>
    <w:multiLevelType w:val="hybridMultilevel"/>
    <w:tmpl w:val="AD563CAC"/>
    <w:lvl w:ilvl="0" w:tplc="E2F698DE">
      <w:numFmt w:val="bullet"/>
      <w:lvlText w:val="-"/>
      <w:lvlJc w:val="left"/>
      <w:pPr>
        <w:ind w:left="106" w:hanging="120"/>
      </w:pPr>
      <w:rPr>
        <w:rFonts w:ascii="Times New Roman" w:eastAsia="Times New Roman" w:hAnsi="Times New Roman" w:cs="Times New Roman" w:hint="default"/>
        <w:b w:val="0"/>
        <w:bCs w:val="0"/>
        <w:i w:val="0"/>
        <w:iCs w:val="0"/>
        <w:spacing w:val="0"/>
        <w:w w:val="100"/>
        <w:sz w:val="20"/>
        <w:szCs w:val="20"/>
        <w:lang w:val="ru-RU" w:eastAsia="en-US" w:bidi="ar-SA"/>
      </w:rPr>
    </w:lvl>
    <w:lvl w:ilvl="1" w:tplc="1B363054">
      <w:numFmt w:val="bullet"/>
      <w:lvlText w:val="•"/>
      <w:lvlJc w:val="left"/>
      <w:pPr>
        <w:ind w:left="492" w:hanging="120"/>
      </w:pPr>
      <w:rPr>
        <w:rFonts w:hint="default"/>
        <w:lang w:val="ru-RU" w:eastAsia="en-US" w:bidi="ar-SA"/>
      </w:rPr>
    </w:lvl>
    <w:lvl w:ilvl="2" w:tplc="6D967A88">
      <w:numFmt w:val="bullet"/>
      <w:lvlText w:val="•"/>
      <w:lvlJc w:val="left"/>
      <w:pPr>
        <w:ind w:left="885" w:hanging="120"/>
      </w:pPr>
      <w:rPr>
        <w:rFonts w:hint="default"/>
        <w:lang w:val="ru-RU" w:eastAsia="en-US" w:bidi="ar-SA"/>
      </w:rPr>
    </w:lvl>
    <w:lvl w:ilvl="3" w:tplc="5A887484">
      <w:numFmt w:val="bullet"/>
      <w:lvlText w:val="•"/>
      <w:lvlJc w:val="left"/>
      <w:pPr>
        <w:ind w:left="1278" w:hanging="120"/>
      </w:pPr>
      <w:rPr>
        <w:rFonts w:hint="default"/>
        <w:lang w:val="ru-RU" w:eastAsia="en-US" w:bidi="ar-SA"/>
      </w:rPr>
    </w:lvl>
    <w:lvl w:ilvl="4" w:tplc="68B6A77E">
      <w:numFmt w:val="bullet"/>
      <w:lvlText w:val="•"/>
      <w:lvlJc w:val="left"/>
      <w:pPr>
        <w:ind w:left="1671" w:hanging="120"/>
      </w:pPr>
      <w:rPr>
        <w:rFonts w:hint="default"/>
        <w:lang w:val="ru-RU" w:eastAsia="en-US" w:bidi="ar-SA"/>
      </w:rPr>
    </w:lvl>
    <w:lvl w:ilvl="5" w:tplc="344221BC">
      <w:numFmt w:val="bullet"/>
      <w:lvlText w:val="•"/>
      <w:lvlJc w:val="left"/>
      <w:pPr>
        <w:ind w:left="2064" w:hanging="120"/>
      </w:pPr>
      <w:rPr>
        <w:rFonts w:hint="default"/>
        <w:lang w:val="ru-RU" w:eastAsia="en-US" w:bidi="ar-SA"/>
      </w:rPr>
    </w:lvl>
    <w:lvl w:ilvl="6" w:tplc="6E066F94">
      <w:numFmt w:val="bullet"/>
      <w:lvlText w:val="•"/>
      <w:lvlJc w:val="left"/>
      <w:pPr>
        <w:ind w:left="2457" w:hanging="120"/>
      </w:pPr>
      <w:rPr>
        <w:rFonts w:hint="default"/>
        <w:lang w:val="ru-RU" w:eastAsia="en-US" w:bidi="ar-SA"/>
      </w:rPr>
    </w:lvl>
    <w:lvl w:ilvl="7" w:tplc="FFCE18AC">
      <w:numFmt w:val="bullet"/>
      <w:lvlText w:val="•"/>
      <w:lvlJc w:val="left"/>
      <w:pPr>
        <w:ind w:left="2850" w:hanging="120"/>
      </w:pPr>
      <w:rPr>
        <w:rFonts w:hint="default"/>
        <w:lang w:val="ru-RU" w:eastAsia="en-US" w:bidi="ar-SA"/>
      </w:rPr>
    </w:lvl>
    <w:lvl w:ilvl="8" w:tplc="F186652A">
      <w:numFmt w:val="bullet"/>
      <w:lvlText w:val="•"/>
      <w:lvlJc w:val="left"/>
      <w:pPr>
        <w:ind w:left="3243" w:hanging="120"/>
      </w:pPr>
      <w:rPr>
        <w:rFonts w:hint="default"/>
        <w:lang w:val="ru-RU" w:eastAsia="en-US" w:bidi="ar-SA"/>
      </w:rPr>
    </w:lvl>
  </w:abstractNum>
  <w:abstractNum w:abstractNumId="28" w15:restartNumberingAfterBreak="0">
    <w:nsid w:val="132B0133"/>
    <w:multiLevelType w:val="hybridMultilevel"/>
    <w:tmpl w:val="53CC3D36"/>
    <w:lvl w:ilvl="0" w:tplc="9A52DCE0">
      <w:start w:val="1"/>
      <w:numFmt w:val="decimal"/>
      <w:lvlText w:val="%1)"/>
      <w:lvlJc w:val="left"/>
      <w:pPr>
        <w:ind w:left="1407" w:hanging="222"/>
        <w:jc w:val="right"/>
      </w:pPr>
      <w:rPr>
        <w:rFonts w:hint="default"/>
        <w:spacing w:val="0"/>
        <w:w w:val="100"/>
        <w:lang w:val="ru-RU" w:eastAsia="en-US" w:bidi="ar-SA"/>
      </w:rPr>
    </w:lvl>
    <w:lvl w:ilvl="1" w:tplc="0C50B732">
      <w:numFmt w:val="bullet"/>
      <w:lvlText w:val="•"/>
      <w:lvlJc w:val="left"/>
      <w:pPr>
        <w:ind w:left="2390" w:hanging="222"/>
      </w:pPr>
      <w:rPr>
        <w:rFonts w:hint="default"/>
        <w:lang w:val="ru-RU" w:eastAsia="en-US" w:bidi="ar-SA"/>
      </w:rPr>
    </w:lvl>
    <w:lvl w:ilvl="2" w:tplc="A5CC01D0">
      <w:numFmt w:val="bullet"/>
      <w:lvlText w:val="•"/>
      <w:lvlJc w:val="left"/>
      <w:pPr>
        <w:ind w:left="3380" w:hanging="222"/>
      </w:pPr>
      <w:rPr>
        <w:rFonts w:hint="default"/>
        <w:lang w:val="ru-RU" w:eastAsia="en-US" w:bidi="ar-SA"/>
      </w:rPr>
    </w:lvl>
    <w:lvl w:ilvl="3" w:tplc="FC502302">
      <w:numFmt w:val="bullet"/>
      <w:lvlText w:val="•"/>
      <w:lvlJc w:val="left"/>
      <w:pPr>
        <w:ind w:left="4371" w:hanging="222"/>
      </w:pPr>
      <w:rPr>
        <w:rFonts w:hint="default"/>
        <w:lang w:val="ru-RU" w:eastAsia="en-US" w:bidi="ar-SA"/>
      </w:rPr>
    </w:lvl>
    <w:lvl w:ilvl="4" w:tplc="7FD82022">
      <w:numFmt w:val="bullet"/>
      <w:lvlText w:val="•"/>
      <w:lvlJc w:val="left"/>
      <w:pPr>
        <w:ind w:left="5361" w:hanging="222"/>
      </w:pPr>
      <w:rPr>
        <w:rFonts w:hint="default"/>
        <w:lang w:val="ru-RU" w:eastAsia="en-US" w:bidi="ar-SA"/>
      </w:rPr>
    </w:lvl>
    <w:lvl w:ilvl="5" w:tplc="1F9A9962">
      <w:numFmt w:val="bullet"/>
      <w:lvlText w:val="•"/>
      <w:lvlJc w:val="left"/>
      <w:pPr>
        <w:ind w:left="6352" w:hanging="222"/>
      </w:pPr>
      <w:rPr>
        <w:rFonts w:hint="default"/>
        <w:lang w:val="ru-RU" w:eastAsia="en-US" w:bidi="ar-SA"/>
      </w:rPr>
    </w:lvl>
    <w:lvl w:ilvl="6" w:tplc="F558E44A">
      <w:numFmt w:val="bullet"/>
      <w:lvlText w:val="•"/>
      <w:lvlJc w:val="left"/>
      <w:pPr>
        <w:ind w:left="7342" w:hanging="222"/>
      </w:pPr>
      <w:rPr>
        <w:rFonts w:hint="default"/>
        <w:lang w:val="ru-RU" w:eastAsia="en-US" w:bidi="ar-SA"/>
      </w:rPr>
    </w:lvl>
    <w:lvl w:ilvl="7" w:tplc="8A3218DE">
      <w:numFmt w:val="bullet"/>
      <w:lvlText w:val="•"/>
      <w:lvlJc w:val="left"/>
      <w:pPr>
        <w:ind w:left="8332" w:hanging="222"/>
      </w:pPr>
      <w:rPr>
        <w:rFonts w:hint="default"/>
        <w:lang w:val="ru-RU" w:eastAsia="en-US" w:bidi="ar-SA"/>
      </w:rPr>
    </w:lvl>
    <w:lvl w:ilvl="8" w:tplc="3D2E7EBC">
      <w:numFmt w:val="bullet"/>
      <w:lvlText w:val="•"/>
      <w:lvlJc w:val="left"/>
      <w:pPr>
        <w:ind w:left="9323" w:hanging="222"/>
      </w:pPr>
      <w:rPr>
        <w:rFonts w:hint="default"/>
        <w:lang w:val="ru-RU" w:eastAsia="en-US" w:bidi="ar-SA"/>
      </w:rPr>
    </w:lvl>
  </w:abstractNum>
  <w:abstractNum w:abstractNumId="29" w15:restartNumberingAfterBreak="0">
    <w:nsid w:val="13931AA9"/>
    <w:multiLevelType w:val="hybridMultilevel"/>
    <w:tmpl w:val="F49A52F0"/>
    <w:lvl w:ilvl="0" w:tplc="427C1530">
      <w:numFmt w:val="bullet"/>
      <w:lvlText w:val="o"/>
      <w:lvlJc w:val="left"/>
      <w:pPr>
        <w:ind w:left="463" w:hanging="360"/>
      </w:pPr>
      <w:rPr>
        <w:rFonts w:ascii="Courier New" w:eastAsia="Courier New" w:hAnsi="Courier New" w:cs="Courier New" w:hint="default"/>
        <w:b w:val="0"/>
        <w:bCs w:val="0"/>
        <w:i w:val="0"/>
        <w:iCs w:val="0"/>
        <w:spacing w:val="0"/>
        <w:w w:val="99"/>
        <w:sz w:val="16"/>
        <w:szCs w:val="16"/>
        <w:lang w:val="ru-RU" w:eastAsia="en-US" w:bidi="ar-SA"/>
      </w:rPr>
    </w:lvl>
    <w:lvl w:ilvl="1" w:tplc="37228C02">
      <w:numFmt w:val="bullet"/>
      <w:lvlText w:val="•"/>
      <w:lvlJc w:val="left"/>
      <w:pPr>
        <w:ind w:left="682" w:hanging="360"/>
      </w:pPr>
      <w:rPr>
        <w:rFonts w:hint="default"/>
        <w:lang w:val="ru-RU" w:eastAsia="en-US" w:bidi="ar-SA"/>
      </w:rPr>
    </w:lvl>
    <w:lvl w:ilvl="2" w:tplc="D42AD94C">
      <w:numFmt w:val="bullet"/>
      <w:lvlText w:val="•"/>
      <w:lvlJc w:val="left"/>
      <w:pPr>
        <w:ind w:left="904" w:hanging="360"/>
      </w:pPr>
      <w:rPr>
        <w:rFonts w:hint="default"/>
        <w:lang w:val="ru-RU" w:eastAsia="en-US" w:bidi="ar-SA"/>
      </w:rPr>
    </w:lvl>
    <w:lvl w:ilvl="3" w:tplc="BB7E7392">
      <w:numFmt w:val="bullet"/>
      <w:lvlText w:val="•"/>
      <w:lvlJc w:val="left"/>
      <w:pPr>
        <w:ind w:left="1126" w:hanging="360"/>
      </w:pPr>
      <w:rPr>
        <w:rFonts w:hint="default"/>
        <w:lang w:val="ru-RU" w:eastAsia="en-US" w:bidi="ar-SA"/>
      </w:rPr>
    </w:lvl>
    <w:lvl w:ilvl="4" w:tplc="1E46CB2E">
      <w:numFmt w:val="bullet"/>
      <w:lvlText w:val="•"/>
      <w:lvlJc w:val="left"/>
      <w:pPr>
        <w:ind w:left="1349" w:hanging="360"/>
      </w:pPr>
      <w:rPr>
        <w:rFonts w:hint="default"/>
        <w:lang w:val="ru-RU" w:eastAsia="en-US" w:bidi="ar-SA"/>
      </w:rPr>
    </w:lvl>
    <w:lvl w:ilvl="5" w:tplc="5A5619B4">
      <w:numFmt w:val="bullet"/>
      <w:lvlText w:val="•"/>
      <w:lvlJc w:val="left"/>
      <w:pPr>
        <w:ind w:left="1571" w:hanging="360"/>
      </w:pPr>
      <w:rPr>
        <w:rFonts w:hint="default"/>
        <w:lang w:val="ru-RU" w:eastAsia="en-US" w:bidi="ar-SA"/>
      </w:rPr>
    </w:lvl>
    <w:lvl w:ilvl="6" w:tplc="4E2C43B2">
      <w:numFmt w:val="bullet"/>
      <w:lvlText w:val="•"/>
      <w:lvlJc w:val="left"/>
      <w:pPr>
        <w:ind w:left="1793" w:hanging="360"/>
      </w:pPr>
      <w:rPr>
        <w:rFonts w:hint="default"/>
        <w:lang w:val="ru-RU" w:eastAsia="en-US" w:bidi="ar-SA"/>
      </w:rPr>
    </w:lvl>
    <w:lvl w:ilvl="7" w:tplc="74B85914">
      <w:numFmt w:val="bullet"/>
      <w:lvlText w:val="•"/>
      <w:lvlJc w:val="left"/>
      <w:pPr>
        <w:ind w:left="2016" w:hanging="360"/>
      </w:pPr>
      <w:rPr>
        <w:rFonts w:hint="default"/>
        <w:lang w:val="ru-RU" w:eastAsia="en-US" w:bidi="ar-SA"/>
      </w:rPr>
    </w:lvl>
    <w:lvl w:ilvl="8" w:tplc="D2D4C9F4">
      <w:numFmt w:val="bullet"/>
      <w:lvlText w:val="•"/>
      <w:lvlJc w:val="left"/>
      <w:pPr>
        <w:ind w:left="2238" w:hanging="360"/>
      </w:pPr>
      <w:rPr>
        <w:rFonts w:hint="default"/>
        <w:lang w:val="ru-RU" w:eastAsia="en-US" w:bidi="ar-SA"/>
      </w:rPr>
    </w:lvl>
  </w:abstractNum>
  <w:abstractNum w:abstractNumId="30" w15:restartNumberingAfterBreak="0">
    <w:nsid w:val="14BB0D55"/>
    <w:multiLevelType w:val="hybridMultilevel"/>
    <w:tmpl w:val="6E94B668"/>
    <w:lvl w:ilvl="0" w:tplc="5D8051D8">
      <w:numFmt w:val="bullet"/>
      <w:lvlText w:val="-"/>
      <w:lvlJc w:val="left"/>
      <w:pPr>
        <w:ind w:left="-46" w:hanging="452"/>
      </w:pPr>
      <w:rPr>
        <w:rFonts w:ascii="Times New Roman" w:eastAsia="Times New Roman" w:hAnsi="Times New Roman" w:cs="Times New Roman" w:hint="default"/>
        <w:b w:val="0"/>
        <w:bCs w:val="0"/>
        <w:i w:val="0"/>
        <w:iCs w:val="0"/>
        <w:spacing w:val="0"/>
        <w:w w:val="100"/>
        <w:sz w:val="20"/>
        <w:szCs w:val="20"/>
        <w:lang w:val="ru-RU" w:eastAsia="en-US" w:bidi="ar-SA"/>
      </w:rPr>
    </w:lvl>
    <w:lvl w:ilvl="1" w:tplc="3E640368">
      <w:numFmt w:val="bullet"/>
      <w:lvlText w:val="•"/>
      <w:lvlJc w:val="left"/>
      <w:pPr>
        <w:ind w:left="377" w:hanging="452"/>
      </w:pPr>
      <w:rPr>
        <w:rFonts w:hint="default"/>
        <w:lang w:val="ru-RU" w:eastAsia="en-US" w:bidi="ar-SA"/>
      </w:rPr>
    </w:lvl>
    <w:lvl w:ilvl="2" w:tplc="20769644">
      <w:numFmt w:val="bullet"/>
      <w:lvlText w:val="•"/>
      <w:lvlJc w:val="left"/>
      <w:pPr>
        <w:ind w:left="775" w:hanging="452"/>
      </w:pPr>
      <w:rPr>
        <w:rFonts w:hint="default"/>
        <w:lang w:val="ru-RU" w:eastAsia="en-US" w:bidi="ar-SA"/>
      </w:rPr>
    </w:lvl>
    <w:lvl w:ilvl="3" w:tplc="52669688">
      <w:numFmt w:val="bullet"/>
      <w:lvlText w:val="•"/>
      <w:lvlJc w:val="left"/>
      <w:pPr>
        <w:ind w:left="1172" w:hanging="452"/>
      </w:pPr>
      <w:rPr>
        <w:rFonts w:hint="default"/>
        <w:lang w:val="ru-RU" w:eastAsia="en-US" w:bidi="ar-SA"/>
      </w:rPr>
    </w:lvl>
    <w:lvl w:ilvl="4" w:tplc="876CAD24">
      <w:numFmt w:val="bullet"/>
      <w:lvlText w:val="•"/>
      <w:lvlJc w:val="left"/>
      <w:pPr>
        <w:ind w:left="1570" w:hanging="452"/>
      </w:pPr>
      <w:rPr>
        <w:rFonts w:hint="default"/>
        <w:lang w:val="ru-RU" w:eastAsia="en-US" w:bidi="ar-SA"/>
      </w:rPr>
    </w:lvl>
    <w:lvl w:ilvl="5" w:tplc="CB0AC078">
      <w:numFmt w:val="bullet"/>
      <w:lvlText w:val="•"/>
      <w:lvlJc w:val="left"/>
      <w:pPr>
        <w:ind w:left="1967" w:hanging="452"/>
      </w:pPr>
      <w:rPr>
        <w:rFonts w:hint="default"/>
        <w:lang w:val="ru-RU" w:eastAsia="en-US" w:bidi="ar-SA"/>
      </w:rPr>
    </w:lvl>
    <w:lvl w:ilvl="6" w:tplc="71AA2AFC">
      <w:numFmt w:val="bullet"/>
      <w:lvlText w:val="•"/>
      <w:lvlJc w:val="left"/>
      <w:pPr>
        <w:ind w:left="2365" w:hanging="452"/>
      </w:pPr>
      <w:rPr>
        <w:rFonts w:hint="default"/>
        <w:lang w:val="ru-RU" w:eastAsia="en-US" w:bidi="ar-SA"/>
      </w:rPr>
    </w:lvl>
    <w:lvl w:ilvl="7" w:tplc="5EBA5DB6">
      <w:numFmt w:val="bullet"/>
      <w:lvlText w:val="•"/>
      <w:lvlJc w:val="left"/>
      <w:pPr>
        <w:ind w:left="2762" w:hanging="452"/>
      </w:pPr>
      <w:rPr>
        <w:rFonts w:hint="default"/>
        <w:lang w:val="ru-RU" w:eastAsia="en-US" w:bidi="ar-SA"/>
      </w:rPr>
    </w:lvl>
    <w:lvl w:ilvl="8" w:tplc="922C0F54">
      <w:numFmt w:val="bullet"/>
      <w:lvlText w:val="•"/>
      <w:lvlJc w:val="left"/>
      <w:pPr>
        <w:ind w:left="3160" w:hanging="452"/>
      </w:pPr>
      <w:rPr>
        <w:rFonts w:hint="default"/>
        <w:lang w:val="ru-RU" w:eastAsia="en-US" w:bidi="ar-SA"/>
      </w:rPr>
    </w:lvl>
  </w:abstractNum>
  <w:abstractNum w:abstractNumId="31" w15:restartNumberingAfterBreak="0">
    <w:nsid w:val="14F95A0C"/>
    <w:multiLevelType w:val="hybridMultilevel"/>
    <w:tmpl w:val="8E248EBC"/>
    <w:lvl w:ilvl="0" w:tplc="2FF09256">
      <w:numFmt w:val="bullet"/>
      <w:lvlText w:val=""/>
      <w:lvlJc w:val="left"/>
      <w:pPr>
        <w:ind w:left="104" w:hanging="274"/>
      </w:pPr>
      <w:rPr>
        <w:rFonts w:ascii="Symbol" w:eastAsia="Symbol" w:hAnsi="Symbol" w:cs="Symbol" w:hint="default"/>
        <w:b w:val="0"/>
        <w:bCs w:val="0"/>
        <w:i w:val="0"/>
        <w:iCs w:val="0"/>
        <w:spacing w:val="0"/>
        <w:w w:val="100"/>
        <w:sz w:val="20"/>
        <w:szCs w:val="20"/>
        <w:lang w:val="ru-RU" w:eastAsia="en-US" w:bidi="ar-SA"/>
      </w:rPr>
    </w:lvl>
    <w:lvl w:ilvl="1" w:tplc="600E8322">
      <w:numFmt w:val="bullet"/>
      <w:lvlText w:val="•"/>
      <w:lvlJc w:val="left"/>
      <w:pPr>
        <w:ind w:left="510" w:hanging="274"/>
      </w:pPr>
      <w:rPr>
        <w:rFonts w:hint="default"/>
        <w:lang w:val="ru-RU" w:eastAsia="en-US" w:bidi="ar-SA"/>
      </w:rPr>
    </w:lvl>
    <w:lvl w:ilvl="2" w:tplc="29B8C1B2">
      <w:numFmt w:val="bullet"/>
      <w:lvlText w:val="•"/>
      <w:lvlJc w:val="left"/>
      <w:pPr>
        <w:ind w:left="920" w:hanging="274"/>
      </w:pPr>
      <w:rPr>
        <w:rFonts w:hint="default"/>
        <w:lang w:val="ru-RU" w:eastAsia="en-US" w:bidi="ar-SA"/>
      </w:rPr>
    </w:lvl>
    <w:lvl w:ilvl="3" w:tplc="500A24EE">
      <w:numFmt w:val="bullet"/>
      <w:lvlText w:val="•"/>
      <w:lvlJc w:val="left"/>
      <w:pPr>
        <w:ind w:left="1330" w:hanging="274"/>
      </w:pPr>
      <w:rPr>
        <w:rFonts w:hint="default"/>
        <w:lang w:val="ru-RU" w:eastAsia="en-US" w:bidi="ar-SA"/>
      </w:rPr>
    </w:lvl>
    <w:lvl w:ilvl="4" w:tplc="07522C7C">
      <w:numFmt w:val="bullet"/>
      <w:lvlText w:val="•"/>
      <w:lvlJc w:val="left"/>
      <w:pPr>
        <w:ind w:left="1741" w:hanging="274"/>
      </w:pPr>
      <w:rPr>
        <w:rFonts w:hint="default"/>
        <w:lang w:val="ru-RU" w:eastAsia="en-US" w:bidi="ar-SA"/>
      </w:rPr>
    </w:lvl>
    <w:lvl w:ilvl="5" w:tplc="09B00802">
      <w:numFmt w:val="bullet"/>
      <w:lvlText w:val="•"/>
      <w:lvlJc w:val="left"/>
      <w:pPr>
        <w:ind w:left="2151" w:hanging="274"/>
      </w:pPr>
      <w:rPr>
        <w:rFonts w:hint="default"/>
        <w:lang w:val="ru-RU" w:eastAsia="en-US" w:bidi="ar-SA"/>
      </w:rPr>
    </w:lvl>
    <w:lvl w:ilvl="6" w:tplc="7830249C">
      <w:numFmt w:val="bullet"/>
      <w:lvlText w:val="•"/>
      <w:lvlJc w:val="left"/>
      <w:pPr>
        <w:ind w:left="2561" w:hanging="274"/>
      </w:pPr>
      <w:rPr>
        <w:rFonts w:hint="default"/>
        <w:lang w:val="ru-RU" w:eastAsia="en-US" w:bidi="ar-SA"/>
      </w:rPr>
    </w:lvl>
    <w:lvl w:ilvl="7" w:tplc="F3CA5222">
      <w:numFmt w:val="bullet"/>
      <w:lvlText w:val="•"/>
      <w:lvlJc w:val="left"/>
      <w:pPr>
        <w:ind w:left="2972" w:hanging="274"/>
      </w:pPr>
      <w:rPr>
        <w:rFonts w:hint="default"/>
        <w:lang w:val="ru-RU" w:eastAsia="en-US" w:bidi="ar-SA"/>
      </w:rPr>
    </w:lvl>
    <w:lvl w:ilvl="8" w:tplc="46CC91DC">
      <w:numFmt w:val="bullet"/>
      <w:lvlText w:val="•"/>
      <w:lvlJc w:val="left"/>
      <w:pPr>
        <w:ind w:left="3382" w:hanging="274"/>
      </w:pPr>
      <w:rPr>
        <w:rFonts w:hint="default"/>
        <w:lang w:val="ru-RU" w:eastAsia="en-US" w:bidi="ar-SA"/>
      </w:rPr>
    </w:lvl>
  </w:abstractNum>
  <w:abstractNum w:abstractNumId="32" w15:restartNumberingAfterBreak="0">
    <w:nsid w:val="15016ADB"/>
    <w:multiLevelType w:val="hybridMultilevel"/>
    <w:tmpl w:val="4F027CF4"/>
    <w:lvl w:ilvl="0" w:tplc="33DE258C">
      <w:numFmt w:val="bullet"/>
      <w:lvlText w:val=""/>
      <w:lvlJc w:val="left"/>
      <w:pPr>
        <w:ind w:left="395" w:hanging="289"/>
      </w:pPr>
      <w:rPr>
        <w:rFonts w:ascii="Symbol" w:eastAsia="Symbol" w:hAnsi="Symbol" w:cs="Symbol" w:hint="default"/>
        <w:b w:val="0"/>
        <w:bCs w:val="0"/>
        <w:i w:val="0"/>
        <w:iCs w:val="0"/>
        <w:spacing w:val="0"/>
        <w:w w:val="100"/>
        <w:sz w:val="20"/>
        <w:szCs w:val="20"/>
        <w:lang w:val="ru-RU" w:eastAsia="en-US" w:bidi="ar-SA"/>
      </w:rPr>
    </w:lvl>
    <w:lvl w:ilvl="1" w:tplc="BD7AAC62">
      <w:numFmt w:val="bullet"/>
      <w:lvlText w:val="•"/>
      <w:lvlJc w:val="left"/>
      <w:pPr>
        <w:ind w:left="1470" w:hanging="289"/>
      </w:pPr>
      <w:rPr>
        <w:rFonts w:hint="default"/>
        <w:lang w:val="ru-RU" w:eastAsia="en-US" w:bidi="ar-SA"/>
      </w:rPr>
    </w:lvl>
    <w:lvl w:ilvl="2" w:tplc="D7F0A752">
      <w:numFmt w:val="bullet"/>
      <w:lvlText w:val="•"/>
      <w:lvlJc w:val="left"/>
      <w:pPr>
        <w:ind w:left="2540" w:hanging="289"/>
      </w:pPr>
      <w:rPr>
        <w:rFonts w:hint="default"/>
        <w:lang w:val="ru-RU" w:eastAsia="en-US" w:bidi="ar-SA"/>
      </w:rPr>
    </w:lvl>
    <w:lvl w:ilvl="3" w:tplc="6EEE15E4">
      <w:numFmt w:val="bullet"/>
      <w:lvlText w:val="•"/>
      <w:lvlJc w:val="left"/>
      <w:pPr>
        <w:ind w:left="3611" w:hanging="289"/>
      </w:pPr>
      <w:rPr>
        <w:rFonts w:hint="default"/>
        <w:lang w:val="ru-RU" w:eastAsia="en-US" w:bidi="ar-SA"/>
      </w:rPr>
    </w:lvl>
    <w:lvl w:ilvl="4" w:tplc="3B1606E2">
      <w:numFmt w:val="bullet"/>
      <w:lvlText w:val="•"/>
      <w:lvlJc w:val="left"/>
      <w:pPr>
        <w:ind w:left="4681" w:hanging="289"/>
      </w:pPr>
      <w:rPr>
        <w:rFonts w:hint="default"/>
        <w:lang w:val="ru-RU" w:eastAsia="en-US" w:bidi="ar-SA"/>
      </w:rPr>
    </w:lvl>
    <w:lvl w:ilvl="5" w:tplc="7B0ABD98">
      <w:numFmt w:val="bullet"/>
      <w:lvlText w:val="•"/>
      <w:lvlJc w:val="left"/>
      <w:pPr>
        <w:ind w:left="5752" w:hanging="289"/>
      </w:pPr>
      <w:rPr>
        <w:rFonts w:hint="default"/>
        <w:lang w:val="ru-RU" w:eastAsia="en-US" w:bidi="ar-SA"/>
      </w:rPr>
    </w:lvl>
    <w:lvl w:ilvl="6" w:tplc="DFB243DA">
      <w:numFmt w:val="bullet"/>
      <w:lvlText w:val="•"/>
      <w:lvlJc w:val="left"/>
      <w:pPr>
        <w:ind w:left="6822" w:hanging="289"/>
      </w:pPr>
      <w:rPr>
        <w:rFonts w:hint="default"/>
        <w:lang w:val="ru-RU" w:eastAsia="en-US" w:bidi="ar-SA"/>
      </w:rPr>
    </w:lvl>
    <w:lvl w:ilvl="7" w:tplc="4E4AF5FE">
      <w:numFmt w:val="bullet"/>
      <w:lvlText w:val="•"/>
      <w:lvlJc w:val="left"/>
      <w:pPr>
        <w:ind w:left="7892" w:hanging="289"/>
      </w:pPr>
      <w:rPr>
        <w:rFonts w:hint="default"/>
        <w:lang w:val="ru-RU" w:eastAsia="en-US" w:bidi="ar-SA"/>
      </w:rPr>
    </w:lvl>
    <w:lvl w:ilvl="8" w:tplc="995CC9B4">
      <w:numFmt w:val="bullet"/>
      <w:lvlText w:val="•"/>
      <w:lvlJc w:val="left"/>
      <w:pPr>
        <w:ind w:left="8963" w:hanging="289"/>
      </w:pPr>
      <w:rPr>
        <w:rFonts w:hint="default"/>
        <w:lang w:val="ru-RU" w:eastAsia="en-US" w:bidi="ar-SA"/>
      </w:rPr>
    </w:lvl>
  </w:abstractNum>
  <w:abstractNum w:abstractNumId="33" w15:restartNumberingAfterBreak="0">
    <w:nsid w:val="16811995"/>
    <w:multiLevelType w:val="hybridMultilevel"/>
    <w:tmpl w:val="1D0CB17E"/>
    <w:lvl w:ilvl="0" w:tplc="C0AC2830">
      <w:numFmt w:val="bullet"/>
      <w:lvlText w:val="•"/>
      <w:lvlJc w:val="left"/>
      <w:pPr>
        <w:ind w:left="395" w:hanging="284"/>
      </w:pPr>
      <w:rPr>
        <w:rFonts w:ascii="Times New Roman" w:eastAsia="Times New Roman" w:hAnsi="Times New Roman" w:cs="Times New Roman" w:hint="default"/>
        <w:b w:val="0"/>
        <w:bCs w:val="0"/>
        <w:i w:val="0"/>
        <w:iCs w:val="0"/>
        <w:spacing w:val="0"/>
        <w:w w:val="100"/>
        <w:sz w:val="20"/>
        <w:szCs w:val="20"/>
        <w:lang w:val="ru-RU" w:eastAsia="en-US" w:bidi="ar-SA"/>
      </w:rPr>
    </w:lvl>
    <w:lvl w:ilvl="1" w:tplc="0C1AA490">
      <w:numFmt w:val="bullet"/>
      <w:lvlText w:val=""/>
      <w:lvlJc w:val="left"/>
      <w:pPr>
        <w:ind w:left="395" w:hanging="289"/>
      </w:pPr>
      <w:rPr>
        <w:rFonts w:ascii="Symbol" w:eastAsia="Symbol" w:hAnsi="Symbol" w:cs="Symbol" w:hint="default"/>
        <w:b w:val="0"/>
        <w:bCs w:val="0"/>
        <w:i w:val="0"/>
        <w:iCs w:val="0"/>
        <w:spacing w:val="0"/>
        <w:w w:val="100"/>
        <w:sz w:val="20"/>
        <w:szCs w:val="20"/>
        <w:lang w:val="ru-RU" w:eastAsia="en-US" w:bidi="ar-SA"/>
      </w:rPr>
    </w:lvl>
    <w:lvl w:ilvl="2" w:tplc="96E65E12">
      <w:numFmt w:val="bullet"/>
      <w:lvlText w:val="•"/>
      <w:lvlJc w:val="left"/>
      <w:pPr>
        <w:ind w:left="2869" w:hanging="289"/>
      </w:pPr>
      <w:rPr>
        <w:rFonts w:hint="default"/>
        <w:lang w:val="ru-RU" w:eastAsia="en-US" w:bidi="ar-SA"/>
      </w:rPr>
    </w:lvl>
    <w:lvl w:ilvl="3" w:tplc="4116629E">
      <w:numFmt w:val="bullet"/>
      <w:lvlText w:val="•"/>
      <w:lvlJc w:val="left"/>
      <w:pPr>
        <w:ind w:left="3898" w:hanging="289"/>
      </w:pPr>
      <w:rPr>
        <w:rFonts w:hint="default"/>
        <w:lang w:val="ru-RU" w:eastAsia="en-US" w:bidi="ar-SA"/>
      </w:rPr>
    </w:lvl>
    <w:lvl w:ilvl="4" w:tplc="DADCE520">
      <w:numFmt w:val="bullet"/>
      <w:lvlText w:val="•"/>
      <w:lvlJc w:val="left"/>
      <w:pPr>
        <w:ind w:left="4928" w:hanging="289"/>
      </w:pPr>
      <w:rPr>
        <w:rFonts w:hint="default"/>
        <w:lang w:val="ru-RU" w:eastAsia="en-US" w:bidi="ar-SA"/>
      </w:rPr>
    </w:lvl>
    <w:lvl w:ilvl="5" w:tplc="AD7016BC">
      <w:numFmt w:val="bullet"/>
      <w:lvlText w:val="•"/>
      <w:lvlJc w:val="left"/>
      <w:pPr>
        <w:ind w:left="5957" w:hanging="289"/>
      </w:pPr>
      <w:rPr>
        <w:rFonts w:hint="default"/>
        <w:lang w:val="ru-RU" w:eastAsia="en-US" w:bidi="ar-SA"/>
      </w:rPr>
    </w:lvl>
    <w:lvl w:ilvl="6" w:tplc="72B614C2">
      <w:numFmt w:val="bullet"/>
      <w:lvlText w:val="•"/>
      <w:lvlJc w:val="left"/>
      <w:pPr>
        <w:ind w:left="6986" w:hanging="289"/>
      </w:pPr>
      <w:rPr>
        <w:rFonts w:hint="default"/>
        <w:lang w:val="ru-RU" w:eastAsia="en-US" w:bidi="ar-SA"/>
      </w:rPr>
    </w:lvl>
    <w:lvl w:ilvl="7" w:tplc="9C86437E">
      <w:numFmt w:val="bullet"/>
      <w:lvlText w:val="•"/>
      <w:lvlJc w:val="left"/>
      <w:pPr>
        <w:ind w:left="8016" w:hanging="289"/>
      </w:pPr>
      <w:rPr>
        <w:rFonts w:hint="default"/>
        <w:lang w:val="ru-RU" w:eastAsia="en-US" w:bidi="ar-SA"/>
      </w:rPr>
    </w:lvl>
    <w:lvl w:ilvl="8" w:tplc="CF348C0C">
      <w:numFmt w:val="bullet"/>
      <w:lvlText w:val="•"/>
      <w:lvlJc w:val="left"/>
      <w:pPr>
        <w:ind w:left="9045" w:hanging="289"/>
      </w:pPr>
      <w:rPr>
        <w:rFonts w:hint="default"/>
        <w:lang w:val="ru-RU" w:eastAsia="en-US" w:bidi="ar-SA"/>
      </w:rPr>
    </w:lvl>
  </w:abstractNum>
  <w:abstractNum w:abstractNumId="34" w15:restartNumberingAfterBreak="0">
    <w:nsid w:val="1785079B"/>
    <w:multiLevelType w:val="hybridMultilevel"/>
    <w:tmpl w:val="F03A7468"/>
    <w:lvl w:ilvl="0" w:tplc="287EE7BE">
      <w:start w:val="1"/>
      <w:numFmt w:val="decimal"/>
      <w:lvlText w:val="%1)"/>
      <w:lvlJc w:val="left"/>
      <w:pPr>
        <w:ind w:left="1378" w:hanging="169"/>
        <w:jc w:val="left"/>
      </w:pPr>
      <w:rPr>
        <w:rFonts w:ascii="Times New Roman" w:eastAsia="Times New Roman" w:hAnsi="Times New Roman" w:cs="Times New Roman" w:hint="default"/>
        <w:b/>
        <w:bCs/>
        <w:i w:val="0"/>
        <w:iCs w:val="0"/>
        <w:spacing w:val="0"/>
        <w:w w:val="97"/>
        <w:sz w:val="18"/>
        <w:szCs w:val="18"/>
        <w:lang w:val="ru-RU" w:eastAsia="en-US" w:bidi="ar-SA"/>
      </w:rPr>
    </w:lvl>
    <w:lvl w:ilvl="1" w:tplc="E1C62112">
      <w:start w:val="1"/>
      <w:numFmt w:val="decimal"/>
      <w:lvlText w:val="%2)"/>
      <w:lvlJc w:val="left"/>
      <w:pPr>
        <w:ind w:left="1407" w:hanging="222"/>
        <w:jc w:val="left"/>
      </w:pPr>
      <w:rPr>
        <w:rFonts w:ascii="Times New Roman" w:eastAsia="Times New Roman" w:hAnsi="Times New Roman" w:cs="Times New Roman" w:hint="default"/>
        <w:b/>
        <w:bCs/>
        <w:i w:val="0"/>
        <w:iCs w:val="0"/>
        <w:spacing w:val="0"/>
        <w:w w:val="100"/>
        <w:sz w:val="20"/>
        <w:szCs w:val="20"/>
        <w:lang w:val="ru-RU" w:eastAsia="en-US" w:bidi="ar-SA"/>
      </w:rPr>
    </w:lvl>
    <w:lvl w:ilvl="2" w:tplc="25AEF258">
      <w:numFmt w:val="bullet"/>
      <w:lvlText w:val="•"/>
      <w:lvlJc w:val="left"/>
      <w:pPr>
        <w:ind w:left="2500" w:hanging="222"/>
      </w:pPr>
      <w:rPr>
        <w:rFonts w:hint="default"/>
        <w:lang w:val="ru-RU" w:eastAsia="en-US" w:bidi="ar-SA"/>
      </w:rPr>
    </w:lvl>
    <w:lvl w:ilvl="3" w:tplc="CC402B04">
      <w:numFmt w:val="bullet"/>
      <w:lvlText w:val="•"/>
      <w:lvlJc w:val="left"/>
      <w:pPr>
        <w:ind w:left="3600" w:hanging="222"/>
      </w:pPr>
      <w:rPr>
        <w:rFonts w:hint="default"/>
        <w:lang w:val="ru-RU" w:eastAsia="en-US" w:bidi="ar-SA"/>
      </w:rPr>
    </w:lvl>
    <w:lvl w:ilvl="4" w:tplc="9056D1D8">
      <w:numFmt w:val="bullet"/>
      <w:lvlText w:val="•"/>
      <w:lvlJc w:val="left"/>
      <w:pPr>
        <w:ind w:left="4701" w:hanging="222"/>
      </w:pPr>
      <w:rPr>
        <w:rFonts w:hint="default"/>
        <w:lang w:val="ru-RU" w:eastAsia="en-US" w:bidi="ar-SA"/>
      </w:rPr>
    </w:lvl>
    <w:lvl w:ilvl="5" w:tplc="DC5897AE">
      <w:numFmt w:val="bullet"/>
      <w:lvlText w:val="•"/>
      <w:lvlJc w:val="left"/>
      <w:pPr>
        <w:ind w:left="5801" w:hanging="222"/>
      </w:pPr>
      <w:rPr>
        <w:rFonts w:hint="default"/>
        <w:lang w:val="ru-RU" w:eastAsia="en-US" w:bidi="ar-SA"/>
      </w:rPr>
    </w:lvl>
    <w:lvl w:ilvl="6" w:tplc="9DB24CC0">
      <w:numFmt w:val="bullet"/>
      <w:lvlText w:val="•"/>
      <w:lvlJc w:val="left"/>
      <w:pPr>
        <w:ind w:left="6902" w:hanging="222"/>
      </w:pPr>
      <w:rPr>
        <w:rFonts w:hint="default"/>
        <w:lang w:val="ru-RU" w:eastAsia="en-US" w:bidi="ar-SA"/>
      </w:rPr>
    </w:lvl>
    <w:lvl w:ilvl="7" w:tplc="EF727F4A">
      <w:numFmt w:val="bullet"/>
      <w:lvlText w:val="•"/>
      <w:lvlJc w:val="left"/>
      <w:pPr>
        <w:ind w:left="8002" w:hanging="222"/>
      </w:pPr>
      <w:rPr>
        <w:rFonts w:hint="default"/>
        <w:lang w:val="ru-RU" w:eastAsia="en-US" w:bidi="ar-SA"/>
      </w:rPr>
    </w:lvl>
    <w:lvl w:ilvl="8" w:tplc="AF6084CC">
      <w:numFmt w:val="bullet"/>
      <w:lvlText w:val="•"/>
      <w:lvlJc w:val="left"/>
      <w:pPr>
        <w:ind w:left="9103" w:hanging="222"/>
      </w:pPr>
      <w:rPr>
        <w:rFonts w:hint="default"/>
        <w:lang w:val="ru-RU" w:eastAsia="en-US" w:bidi="ar-SA"/>
      </w:rPr>
    </w:lvl>
  </w:abstractNum>
  <w:abstractNum w:abstractNumId="35" w15:restartNumberingAfterBreak="0">
    <w:nsid w:val="18024B3D"/>
    <w:multiLevelType w:val="hybridMultilevel"/>
    <w:tmpl w:val="67E65D68"/>
    <w:lvl w:ilvl="0" w:tplc="D2269988">
      <w:start w:val="1"/>
      <w:numFmt w:val="decimal"/>
      <w:lvlText w:val="%1)"/>
      <w:lvlJc w:val="left"/>
      <w:pPr>
        <w:ind w:left="475" w:hanging="264"/>
        <w:jc w:val="left"/>
      </w:pPr>
      <w:rPr>
        <w:rFonts w:ascii="Times New Roman" w:eastAsia="Times New Roman" w:hAnsi="Times New Roman" w:cs="Times New Roman" w:hint="default"/>
        <w:b/>
        <w:bCs/>
        <w:i w:val="0"/>
        <w:iCs w:val="0"/>
        <w:spacing w:val="0"/>
        <w:w w:val="100"/>
        <w:sz w:val="20"/>
        <w:szCs w:val="20"/>
        <w:lang w:val="ru-RU" w:eastAsia="en-US" w:bidi="ar-SA"/>
      </w:rPr>
    </w:lvl>
    <w:lvl w:ilvl="1" w:tplc="7B40BEAC">
      <w:numFmt w:val="bullet"/>
      <w:lvlText w:val="•"/>
      <w:lvlJc w:val="left"/>
      <w:pPr>
        <w:ind w:left="1562" w:hanging="264"/>
      </w:pPr>
      <w:rPr>
        <w:rFonts w:hint="default"/>
        <w:lang w:val="ru-RU" w:eastAsia="en-US" w:bidi="ar-SA"/>
      </w:rPr>
    </w:lvl>
    <w:lvl w:ilvl="2" w:tplc="7A92CDFA">
      <w:numFmt w:val="bullet"/>
      <w:lvlText w:val="•"/>
      <w:lvlJc w:val="left"/>
      <w:pPr>
        <w:ind w:left="2644" w:hanging="264"/>
      </w:pPr>
      <w:rPr>
        <w:rFonts w:hint="default"/>
        <w:lang w:val="ru-RU" w:eastAsia="en-US" w:bidi="ar-SA"/>
      </w:rPr>
    </w:lvl>
    <w:lvl w:ilvl="3" w:tplc="7348F372">
      <w:numFmt w:val="bullet"/>
      <w:lvlText w:val="•"/>
      <w:lvlJc w:val="left"/>
      <w:pPr>
        <w:ind w:left="3727" w:hanging="264"/>
      </w:pPr>
      <w:rPr>
        <w:rFonts w:hint="default"/>
        <w:lang w:val="ru-RU" w:eastAsia="en-US" w:bidi="ar-SA"/>
      </w:rPr>
    </w:lvl>
    <w:lvl w:ilvl="4" w:tplc="E41229DC">
      <w:numFmt w:val="bullet"/>
      <w:lvlText w:val="•"/>
      <w:lvlJc w:val="left"/>
      <w:pPr>
        <w:ind w:left="4809" w:hanging="264"/>
      </w:pPr>
      <w:rPr>
        <w:rFonts w:hint="default"/>
        <w:lang w:val="ru-RU" w:eastAsia="en-US" w:bidi="ar-SA"/>
      </w:rPr>
    </w:lvl>
    <w:lvl w:ilvl="5" w:tplc="38B27C0E">
      <w:numFmt w:val="bullet"/>
      <w:lvlText w:val="•"/>
      <w:lvlJc w:val="left"/>
      <w:pPr>
        <w:ind w:left="5892" w:hanging="264"/>
      </w:pPr>
      <w:rPr>
        <w:rFonts w:hint="default"/>
        <w:lang w:val="ru-RU" w:eastAsia="en-US" w:bidi="ar-SA"/>
      </w:rPr>
    </w:lvl>
    <w:lvl w:ilvl="6" w:tplc="C62C3D9A">
      <w:numFmt w:val="bullet"/>
      <w:lvlText w:val="•"/>
      <w:lvlJc w:val="left"/>
      <w:pPr>
        <w:ind w:left="6974" w:hanging="264"/>
      </w:pPr>
      <w:rPr>
        <w:rFonts w:hint="default"/>
        <w:lang w:val="ru-RU" w:eastAsia="en-US" w:bidi="ar-SA"/>
      </w:rPr>
    </w:lvl>
    <w:lvl w:ilvl="7" w:tplc="A6662F86">
      <w:numFmt w:val="bullet"/>
      <w:lvlText w:val="•"/>
      <w:lvlJc w:val="left"/>
      <w:pPr>
        <w:ind w:left="8056" w:hanging="264"/>
      </w:pPr>
      <w:rPr>
        <w:rFonts w:hint="default"/>
        <w:lang w:val="ru-RU" w:eastAsia="en-US" w:bidi="ar-SA"/>
      </w:rPr>
    </w:lvl>
    <w:lvl w:ilvl="8" w:tplc="A556605A">
      <w:numFmt w:val="bullet"/>
      <w:lvlText w:val="•"/>
      <w:lvlJc w:val="left"/>
      <w:pPr>
        <w:ind w:left="9139" w:hanging="264"/>
      </w:pPr>
      <w:rPr>
        <w:rFonts w:hint="default"/>
        <w:lang w:val="ru-RU" w:eastAsia="en-US" w:bidi="ar-SA"/>
      </w:rPr>
    </w:lvl>
  </w:abstractNum>
  <w:abstractNum w:abstractNumId="36" w15:restartNumberingAfterBreak="0">
    <w:nsid w:val="1838629B"/>
    <w:multiLevelType w:val="hybridMultilevel"/>
    <w:tmpl w:val="5DA26FF6"/>
    <w:lvl w:ilvl="0" w:tplc="C64603CA">
      <w:numFmt w:val="bullet"/>
      <w:lvlText w:val=""/>
      <w:lvlJc w:val="left"/>
      <w:pPr>
        <w:ind w:left="788" w:hanging="356"/>
      </w:pPr>
      <w:rPr>
        <w:rFonts w:ascii="Wingdings" w:eastAsia="Wingdings" w:hAnsi="Wingdings" w:cs="Wingdings" w:hint="default"/>
        <w:b w:val="0"/>
        <w:bCs w:val="0"/>
        <w:i w:val="0"/>
        <w:iCs w:val="0"/>
        <w:spacing w:val="0"/>
        <w:w w:val="100"/>
        <w:sz w:val="20"/>
        <w:szCs w:val="20"/>
        <w:lang w:val="ru-RU" w:eastAsia="en-US" w:bidi="ar-SA"/>
      </w:rPr>
    </w:lvl>
    <w:lvl w:ilvl="1" w:tplc="C41CE192">
      <w:numFmt w:val="bullet"/>
      <w:lvlText w:val="•"/>
      <w:lvlJc w:val="left"/>
      <w:pPr>
        <w:ind w:left="1756" w:hanging="356"/>
      </w:pPr>
      <w:rPr>
        <w:rFonts w:hint="default"/>
        <w:lang w:val="ru-RU" w:eastAsia="en-US" w:bidi="ar-SA"/>
      </w:rPr>
    </w:lvl>
    <w:lvl w:ilvl="2" w:tplc="400EC4A0">
      <w:numFmt w:val="bullet"/>
      <w:lvlText w:val="•"/>
      <w:lvlJc w:val="left"/>
      <w:pPr>
        <w:ind w:left="2732" w:hanging="356"/>
      </w:pPr>
      <w:rPr>
        <w:rFonts w:hint="default"/>
        <w:lang w:val="ru-RU" w:eastAsia="en-US" w:bidi="ar-SA"/>
      </w:rPr>
    </w:lvl>
    <w:lvl w:ilvl="3" w:tplc="D65ABC8E">
      <w:numFmt w:val="bullet"/>
      <w:lvlText w:val="•"/>
      <w:lvlJc w:val="left"/>
      <w:pPr>
        <w:ind w:left="3708" w:hanging="356"/>
      </w:pPr>
      <w:rPr>
        <w:rFonts w:hint="default"/>
        <w:lang w:val="ru-RU" w:eastAsia="en-US" w:bidi="ar-SA"/>
      </w:rPr>
    </w:lvl>
    <w:lvl w:ilvl="4" w:tplc="121C1932">
      <w:numFmt w:val="bullet"/>
      <w:lvlText w:val="•"/>
      <w:lvlJc w:val="left"/>
      <w:pPr>
        <w:ind w:left="4685" w:hanging="356"/>
      </w:pPr>
      <w:rPr>
        <w:rFonts w:hint="default"/>
        <w:lang w:val="ru-RU" w:eastAsia="en-US" w:bidi="ar-SA"/>
      </w:rPr>
    </w:lvl>
    <w:lvl w:ilvl="5" w:tplc="03A0487A">
      <w:numFmt w:val="bullet"/>
      <w:lvlText w:val="•"/>
      <w:lvlJc w:val="left"/>
      <w:pPr>
        <w:ind w:left="5661" w:hanging="356"/>
      </w:pPr>
      <w:rPr>
        <w:rFonts w:hint="default"/>
        <w:lang w:val="ru-RU" w:eastAsia="en-US" w:bidi="ar-SA"/>
      </w:rPr>
    </w:lvl>
    <w:lvl w:ilvl="6" w:tplc="FE9C6A4A">
      <w:numFmt w:val="bullet"/>
      <w:lvlText w:val="•"/>
      <w:lvlJc w:val="left"/>
      <w:pPr>
        <w:ind w:left="6637" w:hanging="356"/>
      </w:pPr>
      <w:rPr>
        <w:rFonts w:hint="default"/>
        <w:lang w:val="ru-RU" w:eastAsia="en-US" w:bidi="ar-SA"/>
      </w:rPr>
    </w:lvl>
    <w:lvl w:ilvl="7" w:tplc="1A7A3C0A">
      <w:numFmt w:val="bullet"/>
      <w:lvlText w:val="•"/>
      <w:lvlJc w:val="left"/>
      <w:pPr>
        <w:ind w:left="7614" w:hanging="356"/>
      </w:pPr>
      <w:rPr>
        <w:rFonts w:hint="default"/>
        <w:lang w:val="ru-RU" w:eastAsia="en-US" w:bidi="ar-SA"/>
      </w:rPr>
    </w:lvl>
    <w:lvl w:ilvl="8" w:tplc="C46605F8">
      <w:numFmt w:val="bullet"/>
      <w:lvlText w:val="•"/>
      <w:lvlJc w:val="left"/>
      <w:pPr>
        <w:ind w:left="8590" w:hanging="356"/>
      </w:pPr>
      <w:rPr>
        <w:rFonts w:hint="default"/>
        <w:lang w:val="ru-RU" w:eastAsia="en-US" w:bidi="ar-SA"/>
      </w:rPr>
    </w:lvl>
  </w:abstractNum>
  <w:abstractNum w:abstractNumId="37" w15:restartNumberingAfterBreak="0">
    <w:nsid w:val="188606B7"/>
    <w:multiLevelType w:val="hybridMultilevel"/>
    <w:tmpl w:val="8D627E48"/>
    <w:lvl w:ilvl="0" w:tplc="02E42824">
      <w:numFmt w:val="bullet"/>
      <w:lvlText w:val=""/>
      <w:lvlJc w:val="left"/>
      <w:pPr>
        <w:ind w:left="1195" w:hanging="351"/>
      </w:pPr>
      <w:rPr>
        <w:rFonts w:ascii="Wingdings" w:eastAsia="Wingdings" w:hAnsi="Wingdings" w:cs="Wingdings" w:hint="default"/>
        <w:b w:val="0"/>
        <w:bCs w:val="0"/>
        <w:i w:val="0"/>
        <w:iCs w:val="0"/>
        <w:spacing w:val="0"/>
        <w:w w:val="100"/>
        <w:sz w:val="20"/>
        <w:szCs w:val="20"/>
        <w:lang w:val="ru-RU" w:eastAsia="en-US" w:bidi="ar-SA"/>
      </w:rPr>
    </w:lvl>
    <w:lvl w:ilvl="1" w:tplc="35AA4090">
      <w:numFmt w:val="bullet"/>
      <w:lvlText w:val=""/>
      <w:lvlJc w:val="left"/>
      <w:pPr>
        <w:ind w:left="1556" w:hanging="361"/>
      </w:pPr>
      <w:rPr>
        <w:rFonts w:ascii="Symbol" w:eastAsia="Symbol" w:hAnsi="Symbol" w:cs="Symbol" w:hint="default"/>
        <w:b w:val="0"/>
        <w:bCs w:val="0"/>
        <w:i w:val="0"/>
        <w:iCs w:val="0"/>
        <w:spacing w:val="0"/>
        <w:w w:val="100"/>
        <w:sz w:val="20"/>
        <w:szCs w:val="20"/>
        <w:lang w:val="ru-RU" w:eastAsia="en-US" w:bidi="ar-SA"/>
      </w:rPr>
    </w:lvl>
    <w:lvl w:ilvl="2" w:tplc="2044599E">
      <w:numFmt w:val="bullet"/>
      <w:lvlText w:val="•"/>
      <w:lvlJc w:val="left"/>
      <w:pPr>
        <w:ind w:left="2642" w:hanging="361"/>
      </w:pPr>
      <w:rPr>
        <w:rFonts w:hint="default"/>
        <w:lang w:val="ru-RU" w:eastAsia="en-US" w:bidi="ar-SA"/>
      </w:rPr>
    </w:lvl>
    <w:lvl w:ilvl="3" w:tplc="8B3C00AC">
      <w:numFmt w:val="bullet"/>
      <w:lvlText w:val="•"/>
      <w:lvlJc w:val="left"/>
      <w:pPr>
        <w:ind w:left="3725" w:hanging="361"/>
      </w:pPr>
      <w:rPr>
        <w:rFonts w:hint="default"/>
        <w:lang w:val="ru-RU" w:eastAsia="en-US" w:bidi="ar-SA"/>
      </w:rPr>
    </w:lvl>
    <w:lvl w:ilvl="4" w:tplc="36EA37F6">
      <w:numFmt w:val="bullet"/>
      <w:lvlText w:val="•"/>
      <w:lvlJc w:val="left"/>
      <w:pPr>
        <w:ind w:left="4808" w:hanging="361"/>
      </w:pPr>
      <w:rPr>
        <w:rFonts w:hint="default"/>
        <w:lang w:val="ru-RU" w:eastAsia="en-US" w:bidi="ar-SA"/>
      </w:rPr>
    </w:lvl>
    <w:lvl w:ilvl="5" w:tplc="28C8FB8C">
      <w:numFmt w:val="bullet"/>
      <w:lvlText w:val="•"/>
      <w:lvlJc w:val="left"/>
      <w:pPr>
        <w:ind w:left="5890" w:hanging="361"/>
      </w:pPr>
      <w:rPr>
        <w:rFonts w:hint="default"/>
        <w:lang w:val="ru-RU" w:eastAsia="en-US" w:bidi="ar-SA"/>
      </w:rPr>
    </w:lvl>
    <w:lvl w:ilvl="6" w:tplc="D5F48CFC">
      <w:numFmt w:val="bullet"/>
      <w:lvlText w:val="•"/>
      <w:lvlJc w:val="left"/>
      <w:pPr>
        <w:ind w:left="6973" w:hanging="361"/>
      </w:pPr>
      <w:rPr>
        <w:rFonts w:hint="default"/>
        <w:lang w:val="ru-RU" w:eastAsia="en-US" w:bidi="ar-SA"/>
      </w:rPr>
    </w:lvl>
    <w:lvl w:ilvl="7" w:tplc="229AB40E">
      <w:numFmt w:val="bullet"/>
      <w:lvlText w:val="•"/>
      <w:lvlJc w:val="left"/>
      <w:pPr>
        <w:ind w:left="8056" w:hanging="361"/>
      </w:pPr>
      <w:rPr>
        <w:rFonts w:hint="default"/>
        <w:lang w:val="ru-RU" w:eastAsia="en-US" w:bidi="ar-SA"/>
      </w:rPr>
    </w:lvl>
    <w:lvl w:ilvl="8" w:tplc="0F28D602">
      <w:numFmt w:val="bullet"/>
      <w:lvlText w:val="•"/>
      <w:lvlJc w:val="left"/>
      <w:pPr>
        <w:ind w:left="9138" w:hanging="361"/>
      </w:pPr>
      <w:rPr>
        <w:rFonts w:hint="default"/>
        <w:lang w:val="ru-RU" w:eastAsia="en-US" w:bidi="ar-SA"/>
      </w:rPr>
    </w:lvl>
  </w:abstractNum>
  <w:abstractNum w:abstractNumId="38" w15:restartNumberingAfterBreak="0">
    <w:nsid w:val="18A07777"/>
    <w:multiLevelType w:val="hybridMultilevel"/>
    <w:tmpl w:val="B7FA94F0"/>
    <w:lvl w:ilvl="0" w:tplc="62746DF6">
      <w:numFmt w:val="bullet"/>
      <w:lvlText w:val="-"/>
      <w:lvlJc w:val="left"/>
      <w:pPr>
        <w:ind w:left="57" w:hanging="135"/>
      </w:pPr>
      <w:rPr>
        <w:rFonts w:ascii="Times New Roman" w:eastAsia="Times New Roman" w:hAnsi="Times New Roman" w:cs="Times New Roman" w:hint="default"/>
        <w:b w:val="0"/>
        <w:bCs w:val="0"/>
        <w:i w:val="0"/>
        <w:iCs w:val="0"/>
        <w:spacing w:val="0"/>
        <w:w w:val="100"/>
        <w:sz w:val="20"/>
        <w:szCs w:val="20"/>
        <w:lang w:val="ru-RU" w:eastAsia="en-US" w:bidi="ar-SA"/>
      </w:rPr>
    </w:lvl>
    <w:lvl w:ilvl="1" w:tplc="0108D586">
      <w:numFmt w:val="bullet"/>
      <w:lvlText w:val="•"/>
      <w:lvlJc w:val="left"/>
      <w:pPr>
        <w:ind w:left="449" w:hanging="135"/>
      </w:pPr>
      <w:rPr>
        <w:rFonts w:hint="default"/>
        <w:lang w:val="ru-RU" w:eastAsia="en-US" w:bidi="ar-SA"/>
      </w:rPr>
    </w:lvl>
    <w:lvl w:ilvl="2" w:tplc="2F6224DE">
      <w:numFmt w:val="bullet"/>
      <w:lvlText w:val="•"/>
      <w:lvlJc w:val="left"/>
      <w:pPr>
        <w:ind w:left="839" w:hanging="135"/>
      </w:pPr>
      <w:rPr>
        <w:rFonts w:hint="default"/>
        <w:lang w:val="ru-RU" w:eastAsia="en-US" w:bidi="ar-SA"/>
      </w:rPr>
    </w:lvl>
    <w:lvl w:ilvl="3" w:tplc="C07AC044">
      <w:numFmt w:val="bullet"/>
      <w:lvlText w:val="•"/>
      <w:lvlJc w:val="left"/>
      <w:pPr>
        <w:ind w:left="1228" w:hanging="135"/>
      </w:pPr>
      <w:rPr>
        <w:rFonts w:hint="default"/>
        <w:lang w:val="ru-RU" w:eastAsia="en-US" w:bidi="ar-SA"/>
      </w:rPr>
    </w:lvl>
    <w:lvl w:ilvl="4" w:tplc="A210B320">
      <w:numFmt w:val="bullet"/>
      <w:lvlText w:val="•"/>
      <w:lvlJc w:val="left"/>
      <w:pPr>
        <w:ind w:left="1618" w:hanging="135"/>
      </w:pPr>
      <w:rPr>
        <w:rFonts w:hint="default"/>
        <w:lang w:val="ru-RU" w:eastAsia="en-US" w:bidi="ar-SA"/>
      </w:rPr>
    </w:lvl>
    <w:lvl w:ilvl="5" w:tplc="489CF87E">
      <w:numFmt w:val="bullet"/>
      <w:lvlText w:val="•"/>
      <w:lvlJc w:val="left"/>
      <w:pPr>
        <w:ind w:left="2008" w:hanging="135"/>
      </w:pPr>
      <w:rPr>
        <w:rFonts w:hint="default"/>
        <w:lang w:val="ru-RU" w:eastAsia="en-US" w:bidi="ar-SA"/>
      </w:rPr>
    </w:lvl>
    <w:lvl w:ilvl="6" w:tplc="8DE64DC8">
      <w:numFmt w:val="bullet"/>
      <w:lvlText w:val="•"/>
      <w:lvlJc w:val="left"/>
      <w:pPr>
        <w:ind w:left="2397" w:hanging="135"/>
      </w:pPr>
      <w:rPr>
        <w:rFonts w:hint="default"/>
        <w:lang w:val="ru-RU" w:eastAsia="en-US" w:bidi="ar-SA"/>
      </w:rPr>
    </w:lvl>
    <w:lvl w:ilvl="7" w:tplc="7974BE18">
      <w:numFmt w:val="bullet"/>
      <w:lvlText w:val="•"/>
      <w:lvlJc w:val="left"/>
      <w:pPr>
        <w:ind w:left="2787" w:hanging="135"/>
      </w:pPr>
      <w:rPr>
        <w:rFonts w:hint="default"/>
        <w:lang w:val="ru-RU" w:eastAsia="en-US" w:bidi="ar-SA"/>
      </w:rPr>
    </w:lvl>
    <w:lvl w:ilvl="8" w:tplc="40AC52AC">
      <w:numFmt w:val="bullet"/>
      <w:lvlText w:val="•"/>
      <w:lvlJc w:val="left"/>
      <w:pPr>
        <w:ind w:left="3176" w:hanging="135"/>
      </w:pPr>
      <w:rPr>
        <w:rFonts w:hint="default"/>
        <w:lang w:val="ru-RU" w:eastAsia="en-US" w:bidi="ar-SA"/>
      </w:rPr>
    </w:lvl>
  </w:abstractNum>
  <w:abstractNum w:abstractNumId="39" w15:restartNumberingAfterBreak="0">
    <w:nsid w:val="18A769AB"/>
    <w:multiLevelType w:val="hybridMultilevel"/>
    <w:tmpl w:val="00B6A67C"/>
    <w:lvl w:ilvl="0" w:tplc="6100ABA0">
      <w:numFmt w:val="bullet"/>
      <w:lvlText w:val="•"/>
      <w:lvlJc w:val="left"/>
      <w:pPr>
        <w:ind w:left="633" w:hanging="120"/>
      </w:pPr>
      <w:rPr>
        <w:rFonts w:ascii="Times New Roman" w:eastAsia="Times New Roman" w:hAnsi="Times New Roman" w:cs="Times New Roman" w:hint="default"/>
        <w:b w:val="0"/>
        <w:bCs w:val="0"/>
        <w:i w:val="0"/>
        <w:iCs w:val="0"/>
        <w:spacing w:val="0"/>
        <w:w w:val="100"/>
        <w:sz w:val="20"/>
        <w:szCs w:val="20"/>
        <w:lang w:val="ru-RU" w:eastAsia="en-US" w:bidi="ar-SA"/>
      </w:rPr>
    </w:lvl>
    <w:lvl w:ilvl="1" w:tplc="95B02FFE">
      <w:numFmt w:val="bullet"/>
      <w:lvlText w:val="•"/>
      <w:lvlJc w:val="left"/>
      <w:pPr>
        <w:ind w:left="2167" w:hanging="120"/>
      </w:pPr>
      <w:rPr>
        <w:rFonts w:hint="default"/>
        <w:lang w:val="ru-RU" w:eastAsia="en-US" w:bidi="ar-SA"/>
      </w:rPr>
    </w:lvl>
    <w:lvl w:ilvl="2" w:tplc="774E6AB4">
      <w:numFmt w:val="bullet"/>
      <w:lvlText w:val="•"/>
      <w:lvlJc w:val="left"/>
      <w:pPr>
        <w:ind w:left="3695" w:hanging="120"/>
      </w:pPr>
      <w:rPr>
        <w:rFonts w:hint="default"/>
        <w:lang w:val="ru-RU" w:eastAsia="en-US" w:bidi="ar-SA"/>
      </w:rPr>
    </w:lvl>
    <w:lvl w:ilvl="3" w:tplc="E564E4C8">
      <w:numFmt w:val="bullet"/>
      <w:lvlText w:val="•"/>
      <w:lvlJc w:val="left"/>
      <w:pPr>
        <w:ind w:left="5223" w:hanging="120"/>
      </w:pPr>
      <w:rPr>
        <w:rFonts w:hint="default"/>
        <w:lang w:val="ru-RU" w:eastAsia="en-US" w:bidi="ar-SA"/>
      </w:rPr>
    </w:lvl>
    <w:lvl w:ilvl="4" w:tplc="82928F22">
      <w:numFmt w:val="bullet"/>
      <w:lvlText w:val="•"/>
      <w:lvlJc w:val="left"/>
      <w:pPr>
        <w:ind w:left="6751" w:hanging="120"/>
      </w:pPr>
      <w:rPr>
        <w:rFonts w:hint="default"/>
        <w:lang w:val="ru-RU" w:eastAsia="en-US" w:bidi="ar-SA"/>
      </w:rPr>
    </w:lvl>
    <w:lvl w:ilvl="5" w:tplc="AF8C2C8C">
      <w:numFmt w:val="bullet"/>
      <w:lvlText w:val="•"/>
      <w:lvlJc w:val="left"/>
      <w:pPr>
        <w:ind w:left="8279" w:hanging="120"/>
      </w:pPr>
      <w:rPr>
        <w:rFonts w:hint="default"/>
        <w:lang w:val="ru-RU" w:eastAsia="en-US" w:bidi="ar-SA"/>
      </w:rPr>
    </w:lvl>
    <w:lvl w:ilvl="6" w:tplc="85E088BC">
      <w:numFmt w:val="bullet"/>
      <w:lvlText w:val="•"/>
      <w:lvlJc w:val="left"/>
      <w:pPr>
        <w:ind w:left="9807" w:hanging="120"/>
      </w:pPr>
      <w:rPr>
        <w:rFonts w:hint="default"/>
        <w:lang w:val="ru-RU" w:eastAsia="en-US" w:bidi="ar-SA"/>
      </w:rPr>
    </w:lvl>
    <w:lvl w:ilvl="7" w:tplc="1032BB30">
      <w:numFmt w:val="bullet"/>
      <w:lvlText w:val="•"/>
      <w:lvlJc w:val="left"/>
      <w:pPr>
        <w:ind w:left="11334" w:hanging="120"/>
      </w:pPr>
      <w:rPr>
        <w:rFonts w:hint="default"/>
        <w:lang w:val="ru-RU" w:eastAsia="en-US" w:bidi="ar-SA"/>
      </w:rPr>
    </w:lvl>
    <w:lvl w:ilvl="8" w:tplc="C68C9966">
      <w:numFmt w:val="bullet"/>
      <w:lvlText w:val="•"/>
      <w:lvlJc w:val="left"/>
      <w:pPr>
        <w:ind w:left="12862" w:hanging="120"/>
      </w:pPr>
      <w:rPr>
        <w:rFonts w:hint="default"/>
        <w:lang w:val="ru-RU" w:eastAsia="en-US" w:bidi="ar-SA"/>
      </w:rPr>
    </w:lvl>
  </w:abstractNum>
  <w:abstractNum w:abstractNumId="40" w15:restartNumberingAfterBreak="0">
    <w:nsid w:val="18CF7F73"/>
    <w:multiLevelType w:val="hybridMultilevel"/>
    <w:tmpl w:val="580AD372"/>
    <w:lvl w:ilvl="0" w:tplc="6B70052A">
      <w:numFmt w:val="bullet"/>
      <w:lvlText w:val="–"/>
      <w:lvlJc w:val="left"/>
      <w:pPr>
        <w:ind w:left="56" w:hanging="222"/>
      </w:pPr>
      <w:rPr>
        <w:rFonts w:ascii="Times New Roman" w:eastAsia="Times New Roman" w:hAnsi="Times New Roman" w:cs="Times New Roman" w:hint="default"/>
        <w:b w:val="0"/>
        <w:bCs w:val="0"/>
        <w:i w:val="0"/>
        <w:iCs w:val="0"/>
        <w:spacing w:val="0"/>
        <w:w w:val="100"/>
        <w:sz w:val="20"/>
        <w:szCs w:val="20"/>
        <w:lang w:val="ru-RU" w:eastAsia="en-US" w:bidi="ar-SA"/>
      </w:rPr>
    </w:lvl>
    <w:lvl w:ilvl="1" w:tplc="70C8118C">
      <w:numFmt w:val="bullet"/>
      <w:lvlText w:val="•"/>
      <w:lvlJc w:val="left"/>
      <w:pPr>
        <w:ind w:left="773" w:hanging="222"/>
      </w:pPr>
      <w:rPr>
        <w:rFonts w:hint="default"/>
        <w:lang w:val="ru-RU" w:eastAsia="en-US" w:bidi="ar-SA"/>
      </w:rPr>
    </w:lvl>
    <w:lvl w:ilvl="2" w:tplc="9CD4FAF4">
      <w:numFmt w:val="bullet"/>
      <w:lvlText w:val="•"/>
      <w:lvlJc w:val="left"/>
      <w:pPr>
        <w:ind w:left="1487" w:hanging="222"/>
      </w:pPr>
      <w:rPr>
        <w:rFonts w:hint="default"/>
        <w:lang w:val="ru-RU" w:eastAsia="en-US" w:bidi="ar-SA"/>
      </w:rPr>
    </w:lvl>
    <w:lvl w:ilvl="3" w:tplc="03927566">
      <w:numFmt w:val="bullet"/>
      <w:lvlText w:val="•"/>
      <w:lvlJc w:val="left"/>
      <w:pPr>
        <w:ind w:left="2200" w:hanging="222"/>
      </w:pPr>
      <w:rPr>
        <w:rFonts w:hint="default"/>
        <w:lang w:val="ru-RU" w:eastAsia="en-US" w:bidi="ar-SA"/>
      </w:rPr>
    </w:lvl>
    <w:lvl w:ilvl="4" w:tplc="6010ADF0">
      <w:numFmt w:val="bullet"/>
      <w:lvlText w:val="•"/>
      <w:lvlJc w:val="left"/>
      <w:pPr>
        <w:ind w:left="2914" w:hanging="222"/>
      </w:pPr>
      <w:rPr>
        <w:rFonts w:hint="default"/>
        <w:lang w:val="ru-RU" w:eastAsia="en-US" w:bidi="ar-SA"/>
      </w:rPr>
    </w:lvl>
    <w:lvl w:ilvl="5" w:tplc="4A18F6F8">
      <w:numFmt w:val="bullet"/>
      <w:lvlText w:val="•"/>
      <w:lvlJc w:val="left"/>
      <w:pPr>
        <w:ind w:left="3628" w:hanging="222"/>
      </w:pPr>
      <w:rPr>
        <w:rFonts w:hint="default"/>
        <w:lang w:val="ru-RU" w:eastAsia="en-US" w:bidi="ar-SA"/>
      </w:rPr>
    </w:lvl>
    <w:lvl w:ilvl="6" w:tplc="3A94D40E">
      <w:numFmt w:val="bullet"/>
      <w:lvlText w:val="•"/>
      <w:lvlJc w:val="left"/>
      <w:pPr>
        <w:ind w:left="4341" w:hanging="222"/>
      </w:pPr>
      <w:rPr>
        <w:rFonts w:hint="default"/>
        <w:lang w:val="ru-RU" w:eastAsia="en-US" w:bidi="ar-SA"/>
      </w:rPr>
    </w:lvl>
    <w:lvl w:ilvl="7" w:tplc="AD2A9310">
      <w:numFmt w:val="bullet"/>
      <w:lvlText w:val="•"/>
      <w:lvlJc w:val="left"/>
      <w:pPr>
        <w:ind w:left="5055" w:hanging="222"/>
      </w:pPr>
      <w:rPr>
        <w:rFonts w:hint="default"/>
        <w:lang w:val="ru-RU" w:eastAsia="en-US" w:bidi="ar-SA"/>
      </w:rPr>
    </w:lvl>
    <w:lvl w:ilvl="8" w:tplc="702A9B50">
      <w:numFmt w:val="bullet"/>
      <w:lvlText w:val="•"/>
      <w:lvlJc w:val="left"/>
      <w:pPr>
        <w:ind w:left="5768" w:hanging="222"/>
      </w:pPr>
      <w:rPr>
        <w:rFonts w:hint="default"/>
        <w:lang w:val="ru-RU" w:eastAsia="en-US" w:bidi="ar-SA"/>
      </w:rPr>
    </w:lvl>
  </w:abstractNum>
  <w:abstractNum w:abstractNumId="41" w15:restartNumberingAfterBreak="0">
    <w:nsid w:val="199A65AF"/>
    <w:multiLevelType w:val="hybridMultilevel"/>
    <w:tmpl w:val="824619C6"/>
    <w:lvl w:ilvl="0" w:tplc="36A0E114">
      <w:numFmt w:val="bullet"/>
      <w:lvlText w:val="-"/>
      <w:lvlJc w:val="left"/>
      <w:pPr>
        <w:ind w:left="314"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45BE0F92">
      <w:numFmt w:val="bullet"/>
      <w:lvlText w:val="•"/>
      <w:lvlJc w:val="left"/>
      <w:pPr>
        <w:ind w:left="1398" w:hanging="144"/>
      </w:pPr>
      <w:rPr>
        <w:rFonts w:hint="default"/>
        <w:lang w:val="ru-RU" w:eastAsia="en-US" w:bidi="ar-SA"/>
      </w:rPr>
    </w:lvl>
    <w:lvl w:ilvl="2" w:tplc="9D9E4E90">
      <w:numFmt w:val="bullet"/>
      <w:lvlText w:val="•"/>
      <w:lvlJc w:val="left"/>
      <w:pPr>
        <w:ind w:left="2476" w:hanging="144"/>
      </w:pPr>
      <w:rPr>
        <w:rFonts w:hint="default"/>
        <w:lang w:val="ru-RU" w:eastAsia="en-US" w:bidi="ar-SA"/>
      </w:rPr>
    </w:lvl>
    <w:lvl w:ilvl="3" w:tplc="6394A094">
      <w:numFmt w:val="bullet"/>
      <w:lvlText w:val="•"/>
      <w:lvlJc w:val="left"/>
      <w:pPr>
        <w:ind w:left="3555" w:hanging="144"/>
      </w:pPr>
      <w:rPr>
        <w:rFonts w:hint="default"/>
        <w:lang w:val="ru-RU" w:eastAsia="en-US" w:bidi="ar-SA"/>
      </w:rPr>
    </w:lvl>
    <w:lvl w:ilvl="4" w:tplc="C04E1572">
      <w:numFmt w:val="bullet"/>
      <w:lvlText w:val="•"/>
      <w:lvlJc w:val="left"/>
      <w:pPr>
        <w:ind w:left="4633" w:hanging="144"/>
      </w:pPr>
      <w:rPr>
        <w:rFonts w:hint="default"/>
        <w:lang w:val="ru-RU" w:eastAsia="en-US" w:bidi="ar-SA"/>
      </w:rPr>
    </w:lvl>
    <w:lvl w:ilvl="5" w:tplc="218434D4">
      <w:numFmt w:val="bullet"/>
      <w:lvlText w:val="•"/>
      <w:lvlJc w:val="left"/>
      <w:pPr>
        <w:ind w:left="5712" w:hanging="144"/>
      </w:pPr>
      <w:rPr>
        <w:rFonts w:hint="default"/>
        <w:lang w:val="ru-RU" w:eastAsia="en-US" w:bidi="ar-SA"/>
      </w:rPr>
    </w:lvl>
    <w:lvl w:ilvl="6" w:tplc="1B6AFC66">
      <w:numFmt w:val="bullet"/>
      <w:lvlText w:val="•"/>
      <w:lvlJc w:val="left"/>
      <w:pPr>
        <w:ind w:left="6790" w:hanging="144"/>
      </w:pPr>
      <w:rPr>
        <w:rFonts w:hint="default"/>
        <w:lang w:val="ru-RU" w:eastAsia="en-US" w:bidi="ar-SA"/>
      </w:rPr>
    </w:lvl>
    <w:lvl w:ilvl="7" w:tplc="6DFCE098">
      <w:numFmt w:val="bullet"/>
      <w:lvlText w:val="•"/>
      <w:lvlJc w:val="left"/>
      <w:pPr>
        <w:ind w:left="7868" w:hanging="144"/>
      </w:pPr>
      <w:rPr>
        <w:rFonts w:hint="default"/>
        <w:lang w:val="ru-RU" w:eastAsia="en-US" w:bidi="ar-SA"/>
      </w:rPr>
    </w:lvl>
    <w:lvl w:ilvl="8" w:tplc="B518F9EA">
      <w:numFmt w:val="bullet"/>
      <w:lvlText w:val="•"/>
      <w:lvlJc w:val="left"/>
      <w:pPr>
        <w:ind w:left="8947" w:hanging="144"/>
      </w:pPr>
      <w:rPr>
        <w:rFonts w:hint="default"/>
        <w:lang w:val="ru-RU" w:eastAsia="en-US" w:bidi="ar-SA"/>
      </w:rPr>
    </w:lvl>
  </w:abstractNum>
  <w:abstractNum w:abstractNumId="42" w15:restartNumberingAfterBreak="0">
    <w:nsid w:val="19F90A07"/>
    <w:multiLevelType w:val="hybridMultilevel"/>
    <w:tmpl w:val="E460BC70"/>
    <w:lvl w:ilvl="0" w:tplc="B6B84D80">
      <w:start w:val="2"/>
      <w:numFmt w:val="decimal"/>
      <w:lvlText w:val="%1"/>
      <w:lvlJc w:val="left"/>
      <w:pPr>
        <w:ind w:left="5392" w:hanging="154"/>
        <w:jc w:val="left"/>
      </w:pPr>
      <w:rPr>
        <w:rFonts w:ascii="Times New Roman" w:eastAsia="Times New Roman" w:hAnsi="Times New Roman" w:cs="Times New Roman" w:hint="default"/>
        <w:b/>
        <w:bCs/>
        <w:i w:val="0"/>
        <w:iCs w:val="0"/>
        <w:spacing w:val="0"/>
        <w:w w:val="100"/>
        <w:sz w:val="20"/>
        <w:szCs w:val="20"/>
        <w:lang w:val="ru-RU" w:eastAsia="en-US" w:bidi="ar-SA"/>
      </w:rPr>
    </w:lvl>
    <w:lvl w:ilvl="1" w:tplc="7EA04AF4">
      <w:numFmt w:val="bullet"/>
      <w:lvlText w:val="•"/>
      <w:lvlJc w:val="left"/>
      <w:pPr>
        <w:ind w:left="5990" w:hanging="154"/>
      </w:pPr>
      <w:rPr>
        <w:rFonts w:hint="default"/>
        <w:lang w:val="ru-RU" w:eastAsia="en-US" w:bidi="ar-SA"/>
      </w:rPr>
    </w:lvl>
    <w:lvl w:ilvl="2" w:tplc="C950B1D2">
      <w:numFmt w:val="bullet"/>
      <w:lvlText w:val="•"/>
      <w:lvlJc w:val="left"/>
      <w:pPr>
        <w:ind w:left="6580" w:hanging="154"/>
      </w:pPr>
      <w:rPr>
        <w:rFonts w:hint="default"/>
        <w:lang w:val="ru-RU" w:eastAsia="en-US" w:bidi="ar-SA"/>
      </w:rPr>
    </w:lvl>
    <w:lvl w:ilvl="3" w:tplc="6AC0B9F8">
      <w:numFmt w:val="bullet"/>
      <w:lvlText w:val="•"/>
      <w:lvlJc w:val="left"/>
      <w:pPr>
        <w:ind w:left="7171" w:hanging="154"/>
      </w:pPr>
      <w:rPr>
        <w:rFonts w:hint="default"/>
        <w:lang w:val="ru-RU" w:eastAsia="en-US" w:bidi="ar-SA"/>
      </w:rPr>
    </w:lvl>
    <w:lvl w:ilvl="4" w:tplc="DC0410C4">
      <w:numFmt w:val="bullet"/>
      <w:lvlText w:val="•"/>
      <w:lvlJc w:val="left"/>
      <w:pPr>
        <w:ind w:left="7761" w:hanging="154"/>
      </w:pPr>
      <w:rPr>
        <w:rFonts w:hint="default"/>
        <w:lang w:val="ru-RU" w:eastAsia="en-US" w:bidi="ar-SA"/>
      </w:rPr>
    </w:lvl>
    <w:lvl w:ilvl="5" w:tplc="7C321034">
      <w:numFmt w:val="bullet"/>
      <w:lvlText w:val="•"/>
      <w:lvlJc w:val="left"/>
      <w:pPr>
        <w:ind w:left="8352" w:hanging="154"/>
      </w:pPr>
      <w:rPr>
        <w:rFonts w:hint="default"/>
        <w:lang w:val="ru-RU" w:eastAsia="en-US" w:bidi="ar-SA"/>
      </w:rPr>
    </w:lvl>
    <w:lvl w:ilvl="6" w:tplc="DC5E8C78">
      <w:numFmt w:val="bullet"/>
      <w:lvlText w:val="•"/>
      <w:lvlJc w:val="left"/>
      <w:pPr>
        <w:ind w:left="8942" w:hanging="154"/>
      </w:pPr>
      <w:rPr>
        <w:rFonts w:hint="default"/>
        <w:lang w:val="ru-RU" w:eastAsia="en-US" w:bidi="ar-SA"/>
      </w:rPr>
    </w:lvl>
    <w:lvl w:ilvl="7" w:tplc="5434B88E">
      <w:numFmt w:val="bullet"/>
      <w:lvlText w:val="•"/>
      <w:lvlJc w:val="left"/>
      <w:pPr>
        <w:ind w:left="9532" w:hanging="154"/>
      </w:pPr>
      <w:rPr>
        <w:rFonts w:hint="default"/>
        <w:lang w:val="ru-RU" w:eastAsia="en-US" w:bidi="ar-SA"/>
      </w:rPr>
    </w:lvl>
    <w:lvl w:ilvl="8" w:tplc="BCE07AD8">
      <w:numFmt w:val="bullet"/>
      <w:lvlText w:val="•"/>
      <w:lvlJc w:val="left"/>
      <w:pPr>
        <w:ind w:left="10123" w:hanging="154"/>
      </w:pPr>
      <w:rPr>
        <w:rFonts w:hint="default"/>
        <w:lang w:val="ru-RU" w:eastAsia="en-US" w:bidi="ar-SA"/>
      </w:rPr>
    </w:lvl>
  </w:abstractNum>
  <w:abstractNum w:abstractNumId="43" w15:restartNumberingAfterBreak="0">
    <w:nsid w:val="1BE71E87"/>
    <w:multiLevelType w:val="hybridMultilevel"/>
    <w:tmpl w:val="A01A7C22"/>
    <w:lvl w:ilvl="0" w:tplc="C7C2D4D6">
      <w:numFmt w:val="bullet"/>
      <w:lvlText w:val="•"/>
      <w:lvlJc w:val="left"/>
      <w:pPr>
        <w:ind w:left="-13" w:hanging="140"/>
      </w:pPr>
      <w:rPr>
        <w:rFonts w:ascii="Times New Roman" w:eastAsia="Times New Roman" w:hAnsi="Times New Roman" w:cs="Times New Roman" w:hint="default"/>
        <w:b w:val="0"/>
        <w:bCs w:val="0"/>
        <w:i w:val="0"/>
        <w:iCs w:val="0"/>
        <w:spacing w:val="0"/>
        <w:w w:val="100"/>
        <w:sz w:val="20"/>
        <w:szCs w:val="20"/>
        <w:lang w:val="ru-RU" w:eastAsia="en-US" w:bidi="ar-SA"/>
      </w:rPr>
    </w:lvl>
    <w:lvl w:ilvl="1" w:tplc="8E8883B6">
      <w:numFmt w:val="bullet"/>
      <w:lvlText w:val="•"/>
      <w:lvlJc w:val="left"/>
      <w:pPr>
        <w:ind w:left="239" w:hanging="140"/>
      </w:pPr>
      <w:rPr>
        <w:rFonts w:hint="default"/>
        <w:lang w:val="ru-RU" w:eastAsia="en-US" w:bidi="ar-SA"/>
      </w:rPr>
    </w:lvl>
    <w:lvl w:ilvl="2" w:tplc="82A6C178">
      <w:numFmt w:val="bullet"/>
      <w:lvlText w:val="•"/>
      <w:lvlJc w:val="left"/>
      <w:pPr>
        <w:ind w:left="479" w:hanging="140"/>
      </w:pPr>
      <w:rPr>
        <w:rFonts w:hint="default"/>
        <w:lang w:val="ru-RU" w:eastAsia="en-US" w:bidi="ar-SA"/>
      </w:rPr>
    </w:lvl>
    <w:lvl w:ilvl="3" w:tplc="8DD83438">
      <w:numFmt w:val="bullet"/>
      <w:lvlText w:val="•"/>
      <w:lvlJc w:val="left"/>
      <w:pPr>
        <w:ind w:left="719" w:hanging="140"/>
      </w:pPr>
      <w:rPr>
        <w:rFonts w:hint="default"/>
        <w:lang w:val="ru-RU" w:eastAsia="en-US" w:bidi="ar-SA"/>
      </w:rPr>
    </w:lvl>
    <w:lvl w:ilvl="4" w:tplc="A19ED132">
      <w:numFmt w:val="bullet"/>
      <w:lvlText w:val="•"/>
      <w:lvlJc w:val="left"/>
      <w:pPr>
        <w:ind w:left="958" w:hanging="140"/>
      </w:pPr>
      <w:rPr>
        <w:rFonts w:hint="default"/>
        <w:lang w:val="ru-RU" w:eastAsia="en-US" w:bidi="ar-SA"/>
      </w:rPr>
    </w:lvl>
    <w:lvl w:ilvl="5" w:tplc="2930654C">
      <w:numFmt w:val="bullet"/>
      <w:lvlText w:val="•"/>
      <w:lvlJc w:val="left"/>
      <w:pPr>
        <w:ind w:left="1198" w:hanging="140"/>
      </w:pPr>
      <w:rPr>
        <w:rFonts w:hint="default"/>
        <w:lang w:val="ru-RU" w:eastAsia="en-US" w:bidi="ar-SA"/>
      </w:rPr>
    </w:lvl>
    <w:lvl w:ilvl="6" w:tplc="9C5CFFAA">
      <w:numFmt w:val="bullet"/>
      <w:lvlText w:val="•"/>
      <w:lvlJc w:val="left"/>
      <w:pPr>
        <w:ind w:left="1438" w:hanging="140"/>
      </w:pPr>
      <w:rPr>
        <w:rFonts w:hint="default"/>
        <w:lang w:val="ru-RU" w:eastAsia="en-US" w:bidi="ar-SA"/>
      </w:rPr>
    </w:lvl>
    <w:lvl w:ilvl="7" w:tplc="E9D4EC9C">
      <w:numFmt w:val="bullet"/>
      <w:lvlText w:val="•"/>
      <w:lvlJc w:val="left"/>
      <w:pPr>
        <w:ind w:left="1677" w:hanging="140"/>
      </w:pPr>
      <w:rPr>
        <w:rFonts w:hint="default"/>
        <w:lang w:val="ru-RU" w:eastAsia="en-US" w:bidi="ar-SA"/>
      </w:rPr>
    </w:lvl>
    <w:lvl w:ilvl="8" w:tplc="A9BC0F42">
      <w:numFmt w:val="bullet"/>
      <w:lvlText w:val="•"/>
      <w:lvlJc w:val="left"/>
      <w:pPr>
        <w:ind w:left="1917" w:hanging="140"/>
      </w:pPr>
      <w:rPr>
        <w:rFonts w:hint="default"/>
        <w:lang w:val="ru-RU" w:eastAsia="en-US" w:bidi="ar-SA"/>
      </w:rPr>
    </w:lvl>
  </w:abstractNum>
  <w:abstractNum w:abstractNumId="44" w15:restartNumberingAfterBreak="0">
    <w:nsid w:val="1C180367"/>
    <w:multiLevelType w:val="hybridMultilevel"/>
    <w:tmpl w:val="4C140B20"/>
    <w:lvl w:ilvl="0" w:tplc="45B212AE">
      <w:numFmt w:val="bullet"/>
      <w:lvlText w:val=""/>
      <w:lvlJc w:val="left"/>
      <w:pPr>
        <w:ind w:left="43" w:hanging="183"/>
      </w:pPr>
      <w:rPr>
        <w:rFonts w:ascii="Symbol" w:eastAsia="Symbol" w:hAnsi="Symbol" w:cs="Symbol" w:hint="default"/>
        <w:b w:val="0"/>
        <w:bCs w:val="0"/>
        <w:i w:val="0"/>
        <w:iCs w:val="0"/>
        <w:spacing w:val="0"/>
        <w:w w:val="100"/>
        <w:sz w:val="20"/>
        <w:szCs w:val="20"/>
        <w:lang w:val="ru-RU" w:eastAsia="en-US" w:bidi="ar-SA"/>
      </w:rPr>
    </w:lvl>
    <w:lvl w:ilvl="1" w:tplc="FFDC2ECA">
      <w:numFmt w:val="bullet"/>
      <w:lvlText w:val="•"/>
      <w:lvlJc w:val="left"/>
      <w:pPr>
        <w:ind w:left="755" w:hanging="183"/>
      </w:pPr>
      <w:rPr>
        <w:rFonts w:hint="default"/>
        <w:lang w:val="ru-RU" w:eastAsia="en-US" w:bidi="ar-SA"/>
      </w:rPr>
    </w:lvl>
    <w:lvl w:ilvl="2" w:tplc="4E80EF86">
      <w:numFmt w:val="bullet"/>
      <w:lvlText w:val="•"/>
      <w:lvlJc w:val="left"/>
      <w:pPr>
        <w:ind w:left="1471" w:hanging="183"/>
      </w:pPr>
      <w:rPr>
        <w:rFonts w:hint="default"/>
        <w:lang w:val="ru-RU" w:eastAsia="en-US" w:bidi="ar-SA"/>
      </w:rPr>
    </w:lvl>
    <w:lvl w:ilvl="3" w:tplc="704EBBF6">
      <w:numFmt w:val="bullet"/>
      <w:lvlText w:val="•"/>
      <w:lvlJc w:val="left"/>
      <w:pPr>
        <w:ind w:left="2186" w:hanging="183"/>
      </w:pPr>
      <w:rPr>
        <w:rFonts w:hint="default"/>
        <w:lang w:val="ru-RU" w:eastAsia="en-US" w:bidi="ar-SA"/>
      </w:rPr>
    </w:lvl>
    <w:lvl w:ilvl="4" w:tplc="422E392E">
      <w:numFmt w:val="bullet"/>
      <w:lvlText w:val="•"/>
      <w:lvlJc w:val="left"/>
      <w:pPr>
        <w:ind w:left="2902" w:hanging="183"/>
      </w:pPr>
      <w:rPr>
        <w:rFonts w:hint="default"/>
        <w:lang w:val="ru-RU" w:eastAsia="en-US" w:bidi="ar-SA"/>
      </w:rPr>
    </w:lvl>
    <w:lvl w:ilvl="5" w:tplc="2A2C6252">
      <w:numFmt w:val="bullet"/>
      <w:lvlText w:val="•"/>
      <w:lvlJc w:val="left"/>
      <w:pPr>
        <w:ind w:left="3617" w:hanging="183"/>
      </w:pPr>
      <w:rPr>
        <w:rFonts w:hint="default"/>
        <w:lang w:val="ru-RU" w:eastAsia="en-US" w:bidi="ar-SA"/>
      </w:rPr>
    </w:lvl>
    <w:lvl w:ilvl="6" w:tplc="4240F78A">
      <w:numFmt w:val="bullet"/>
      <w:lvlText w:val="•"/>
      <w:lvlJc w:val="left"/>
      <w:pPr>
        <w:ind w:left="4333" w:hanging="183"/>
      </w:pPr>
      <w:rPr>
        <w:rFonts w:hint="default"/>
        <w:lang w:val="ru-RU" w:eastAsia="en-US" w:bidi="ar-SA"/>
      </w:rPr>
    </w:lvl>
    <w:lvl w:ilvl="7" w:tplc="0B8EB538">
      <w:numFmt w:val="bullet"/>
      <w:lvlText w:val="•"/>
      <w:lvlJc w:val="left"/>
      <w:pPr>
        <w:ind w:left="5048" w:hanging="183"/>
      </w:pPr>
      <w:rPr>
        <w:rFonts w:hint="default"/>
        <w:lang w:val="ru-RU" w:eastAsia="en-US" w:bidi="ar-SA"/>
      </w:rPr>
    </w:lvl>
    <w:lvl w:ilvl="8" w:tplc="D1B49B1A">
      <w:numFmt w:val="bullet"/>
      <w:lvlText w:val="•"/>
      <w:lvlJc w:val="left"/>
      <w:pPr>
        <w:ind w:left="5764" w:hanging="183"/>
      </w:pPr>
      <w:rPr>
        <w:rFonts w:hint="default"/>
        <w:lang w:val="ru-RU" w:eastAsia="en-US" w:bidi="ar-SA"/>
      </w:rPr>
    </w:lvl>
  </w:abstractNum>
  <w:abstractNum w:abstractNumId="45" w15:restartNumberingAfterBreak="0">
    <w:nsid w:val="1C1B6D55"/>
    <w:multiLevelType w:val="hybridMultilevel"/>
    <w:tmpl w:val="6E2ACE88"/>
    <w:lvl w:ilvl="0" w:tplc="B0C86728">
      <w:numFmt w:val="bullet"/>
      <w:lvlText w:val="•"/>
      <w:lvlJc w:val="left"/>
      <w:pPr>
        <w:ind w:left="106" w:hanging="711"/>
      </w:pPr>
      <w:rPr>
        <w:rFonts w:ascii="Times New Roman" w:eastAsia="Times New Roman" w:hAnsi="Times New Roman" w:cs="Times New Roman" w:hint="default"/>
        <w:b w:val="0"/>
        <w:bCs w:val="0"/>
        <w:i w:val="0"/>
        <w:iCs w:val="0"/>
        <w:spacing w:val="0"/>
        <w:w w:val="100"/>
        <w:sz w:val="20"/>
        <w:szCs w:val="20"/>
        <w:lang w:val="ru-RU" w:eastAsia="en-US" w:bidi="ar-SA"/>
      </w:rPr>
    </w:lvl>
    <w:lvl w:ilvl="1" w:tplc="CADCE3C6">
      <w:numFmt w:val="bullet"/>
      <w:lvlText w:val="•"/>
      <w:lvlJc w:val="left"/>
      <w:pPr>
        <w:ind w:left="492" w:hanging="711"/>
      </w:pPr>
      <w:rPr>
        <w:rFonts w:hint="default"/>
        <w:lang w:val="ru-RU" w:eastAsia="en-US" w:bidi="ar-SA"/>
      </w:rPr>
    </w:lvl>
    <w:lvl w:ilvl="2" w:tplc="D946D9B4">
      <w:numFmt w:val="bullet"/>
      <w:lvlText w:val="•"/>
      <w:lvlJc w:val="left"/>
      <w:pPr>
        <w:ind w:left="885" w:hanging="711"/>
      </w:pPr>
      <w:rPr>
        <w:rFonts w:hint="default"/>
        <w:lang w:val="ru-RU" w:eastAsia="en-US" w:bidi="ar-SA"/>
      </w:rPr>
    </w:lvl>
    <w:lvl w:ilvl="3" w:tplc="607E40EC">
      <w:numFmt w:val="bullet"/>
      <w:lvlText w:val="•"/>
      <w:lvlJc w:val="left"/>
      <w:pPr>
        <w:ind w:left="1278" w:hanging="711"/>
      </w:pPr>
      <w:rPr>
        <w:rFonts w:hint="default"/>
        <w:lang w:val="ru-RU" w:eastAsia="en-US" w:bidi="ar-SA"/>
      </w:rPr>
    </w:lvl>
    <w:lvl w:ilvl="4" w:tplc="05A04914">
      <w:numFmt w:val="bullet"/>
      <w:lvlText w:val="•"/>
      <w:lvlJc w:val="left"/>
      <w:pPr>
        <w:ind w:left="1671" w:hanging="711"/>
      </w:pPr>
      <w:rPr>
        <w:rFonts w:hint="default"/>
        <w:lang w:val="ru-RU" w:eastAsia="en-US" w:bidi="ar-SA"/>
      </w:rPr>
    </w:lvl>
    <w:lvl w:ilvl="5" w:tplc="D578F470">
      <w:numFmt w:val="bullet"/>
      <w:lvlText w:val="•"/>
      <w:lvlJc w:val="left"/>
      <w:pPr>
        <w:ind w:left="2064" w:hanging="711"/>
      </w:pPr>
      <w:rPr>
        <w:rFonts w:hint="default"/>
        <w:lang w:val="ru-RU" w:eastAsia="en-US" w:bidi="ar-SA"/>
      </w:rPr>
    </w:lvl>
    <w:lvl w:ilvl="6" w:tplc="34A2AFF0">
      <w:numFmt w:val="bullet"/>
      <w:lvlText w:val="•"/>
      <w:lvlJc w:val="left"/>
      <w:pPr>
        <w:ind w:left="2457" w:hanging="711"/>
      </w:pPr>
      <w:rPr>
        <w:rFonts w:hint="default"/>
        <w:lang w:val="ru-RU" w:eastAsia="en-US" w:bidi="ar-SA"/>
      </w:rPr>
    </w:lvl>
    <w:lvl w:ilvl="7" w:tplc="F66C4FE8">
      <w:numFmt w:val="bullet"/>
      <w:lvlText w:val="•"/>
      <w:lvlJc w:val="left"/>
      <w:pPr>
        <w:ind w:left="2850" w:hanging="711"/>
      </w:pPr>
      <w:rPr>
        <w:rFonts w:hint="default"/>
        <w:lang w:val="ru-RU" w:eastAsia="en-US" w:bidi="ar-SA"/>
      </w:rPr>
    </w:lvl>
    <w:lvl w:ilvl="8" w:tplc="F2BCA9EE">
      <w:numFmt w:val="bullet"/>
      <w:lvlText w:val="•"/>
      <w:lvlJc w:val="left"/>
      <w:pPr>
        <w:ind w:left="3243" w:hanging="711"/>
      </w:pPr>
      <w:rPr>
        <w:rFonts w:hint="default"/>
        <w:lang w:val="ru-RU" w:eastAsia="en-US" w:bidi="ar-SA"/>
      </w:rPr>
    </w:lvl>
  </w:abstractNum>
  <w:abstractNum w:abstractNumId="46" w15:restartNumberingAfterBreak="0">
    <w:nsid w:val="1C30096D"/>
    <w:multiLevelType w:val="hybridMultilevel"/>
    <w:tmpl w:val="A1A0F804"/>
    <w:lvl w:ilvl="0" w:tplc="5964EEE6">
      <w:start w:val="1"/>
      <w:numFmt w:val="decimal"/>
      <w:lvlText w:val="%1)"/>
      <w:lvlJc w:val="left"/>
      <w:pPr>
        <w:ind w:left="475" w:hanging="245"/>
        <w:jc w:val="left"/>
      </w:pPr>
      <w:rPr>
        <w:rFonts w:ascii="Times New Roman" w:eastAsia="Times New Roman" w:hAnsi="Times New Roman" w:cs="Times New Roman" w:hint="default"/>
        <w:b/>
        <w:bCs/>
        <w:i w:val="0"/>
        <w:iCs w:val="0"/>
        <w:spacing w:val="0"/>
        <w:w w:val="100"/>
        <w:sz w:val="20"/>
        <w:szCs w:val="20"/>
        <w:lang w:val="ru-RU" w:eastAsia="en-US" w:bidi="ar-SA"/>
      </w:rPr>
    </w:lvl>
    <w:lvl w:ilvl="1" w:tplc="A4B8D9CC">
      <w:numFmt w:val="bullet"/>
      <w:lvlText w:val=""/>
      <w:lvlJc w:val="left"/>
      <w:pPr>
        <w:ind w:left="1195" w:hanging="351"/>
      </w:pPr>
      <w:rPr>
        <w:rFonts w:ascii="Symbol" w:eastAsia="Symbol" w:hAnsi="Symbol" w:cs="Symbol" w:hint="default"/>
        <w:b w:val="0"/>
        <w:bCs w:val="0"/>
        <w:i w:val="0"/>
        <w:iCs w:val="0"/>
        <w:spacing w:val="0"/>
        <w:w w:val="100"/>
        <w:sz w:val="20"/>
        <w:szCs w:val="20"/>
        <w:lang w:val="ru-RU" w:eastAsia="en-US" w:bidi="ar-SA"/>
      </w:rPr>
    </w:lvl>
    <w:lvl w:ilvl="2" w:tplc="E8F0D756">
      <w:numFmt w:val="bullet"/>
      <w:lvlText w:val="•"/>
      <w:lvlJc w:val="left"/>
      <w:pPr>
        <w:ind w:left="2322" w:hanging="351"/>
      </w:pPr>
      <w:rPr>
        <w:rFonts w:hint="default"/>
        <w:lang w:val="ru-RU" w:eastAsia="en-US" w:bidi="ar-SA"/>
      </w:rPr>
    </w:lvl>
    <w:lvl w:ilvl="3" w:tplc="A45CD4E2">
      <w:numFmt w:val="bullet"/>
      <w:lvlText w:val="•"/>
      <w:lvlJc w:val="left"/>
      <w:pPr>
        <w:ind w:left="3445" w:hanging="351"/>
      </w:pPr>
      <w:rPr>
        <w:rFonts w:hint="default"/>
        <w:lang w:val="ru-RU" w:eastAsia="en-US" w:bidi="ar-SA"/>
      </w:rPr>
    </w:lvl>
    <w:lvl w:ilvl="4" w:tplc="7D9E7EB8">
      <w:numFmt w:val="bullet"/>
      <w:lvlText w:val="•"/>
      <w:lvlJc w:val="left"/>
      <w:pPr>
        <w:ind w:left="4568" w:hanging="351"/>
      </w:pPr>
      <w:rPr>
        <w:rFonts w:hint="default"/>
        <w:lang w:val="ru-RU" w:eastAsia="en-US" w:bidi="ar-SA"/>
      </w:rPr>
    </w:lvl>
    <w:lvl w:ilvl="5" w:tplc="D8D026A0">
      <w:numFmt w:val="bullet"/>
      <w:lvlText w:val="•"/>
      <w:lvlJc w:val="left"/>
      <w:pPr>
        <w:ind w:left="5690" w:hanging="351"/>
      </w:pPr>
      <w:rPr>
        <w:rFonts w:hint="default"/>
        <w:lang w:val="ru-RU" w:eastAsia="en-US" w:bidi="ar-SA"/>
      </w:rPr>
    </w:lvl>
    <w:lvl w:ilvl="6" w:tplc="48B489F6">
      <w:numFmt w:val="bullet"/>
      <w:lvlText w:val="•"/>
      <w:lvlJc w:val="left"/>
      <w:pPr>
        <w:ind w:left="6813" w:hanging="351"/>
      </w:pPr>
      <w:rPr>
        <w:rFonts w:hint="default"/>
        <w:lang w:val="ru-RU" w:eastAsia="en-US" w:bidi="ar-SA"/>
      </w:rPr>
    </w:lvl>
    <w:lvl w:ilvl="7" w:tplc="03C02C82">
      <w:numFmt w:val="bullet"/>
      <w:lvlText w:val="•"/>
      <w:lvlJc w:val="left"/>
      <w:pPr>
        <w:ind w:left="7936" w:hanging="351"/>
      </w:pPr>
      <w:rPr>
        <w:rFonts w:hint="default"/>
        <w:lang w:val="ru-RU" w:eastAsia="en-US" w:bidi="ar-SA"/>
      </w:rPr>
    </w:lvl>
    <w:lvl w:ilvl="8" w:tplc="E884B82E">
      <w:numFmt w:val="bullet"/>
      <w:lvlText w:val="•"/>
      <w:lvlJc w:val="left"/>
      <w:pPr>
        <w:ind w:left="9058" w:hanging="351"/>
      </w:pPr>
      <w:rPr>
        <w:rFonts w:hint="default"/>
        <w:lang w:val="ru-RU" w:eastAsia="en-US" w:bidi="ar-SA"/>
      </w:rPr>
    </w:lvl>
  </w:abstractNum>
  <w:abstractNum w:abstractNumId="47" w15:restartNumberingAfterBreak="0">
    <w:nsid w:val="1C757AC7"/>
    <w:multiLevelType w:val="hybridMultilevel"/>
    <w:tmpl w:val="E6EC68C8"/>
    <w:lvl w:ilvl="0" w:tplc="1B32D246">
      <w:numFmt w:val="bullet"/>
      <w:lvlText w:val="–"/>
      <w:lvlJc w:val="left"/>
      <w:pPr>
        <w:ind w:left="56" w:hanging="231"/>
      </w:pPr>
      <w:rPr>
        <w:rFonts w:ascii="Times New Roman" w:eastAsia="Times New Roman" w:hAnsi="Times New Roman" w:cs="Times New Roman" w:hint="default"/>
        <w:b w:val="0"/>
        <w:bCs w:val="0"/>
        <w:i w:val="0"/>
        <w:iCs w:val="0"/>
        <w:spacing w:val="0"/>
        <w:w w:val="100"/>
        <w:sz w:val="20"/>
        <w:szCs w:val="20"/>
        <w:lang w:val="ru-RU" w:eastAsia="en-US" w:bidi="ar-SA"/>
      </w:rPr>
    </w:lvl>
    <w:lvl w:ilvl="1" w:tplc="60C00360">
      <w:numFmt w:val="bullet"/>
      <w:lvlText w:val="•"/>
      <w:lvlJc w:val="left"/>
      <w:pPr>
        <w:ind w:left="773" w:hanging="231"/>
      </w:pPr>
      <w:rPr>
        <w:rFonts w:hint="default"/>
        <w:lang w:val="ru-RU" w:eastAsia="en-US" w:bidi="ar-SA"/>
      </w:rPr>
    </w:lvl>
    <w:lvl w:ilvl="2" w:tplc="EFE49308">
      <w:numFmt w:val="bullet"/>
      <w:lvlText w:val="•"/>
      <w:lvlJc w:val="left"/>
      <w:pPr>
        <w:ind w:left="1487" w:hanging="231"/>
      </w:pPr>
      <w:rPr>
        <w:rFonts w:hint="default"/>
        <w:lang w:val="ru-RU" w:eastAsia="en-US" w:bidi="ar-SA"/>
      </w:rPr>
    </w:lvl>
    <w:lvl w:ilvl="3" w:tplc="24D69F40">
      <w:numFmt w:val="bullet"/>
      <w:lvlText w:val="•"/>
      <w:lvlJc w:val="left"/>
      <w:pPr>
        <w:ind w:left="2200" w:hanging="231"/>
      </w:pPr>
      <w:rPr>
        <w:rFonts w:hint="default"/>
        <w:lang w:val="ru-RU" w:eastAsia="en-US" w:bidi="ar-SA"/>
      </w:rPr>
    </w:lvl>
    <w:lvl w:ilvl="4" w:tplc="029C5312">
      <w:numFmt w:val="bullet"/>
      <w:lvlText w:val="•"/>
      <w:lvlJc w:val="left"/>
      <w:pPr>
        <w:ind w:left="2914" w:hanging="231"/>
      </w:pPr>
      <w:rPr>
        <w:rFonts w:hint="default"/>
        <w:lang w:val="ru-RU" w:eastAsia="en-US" w:bidi="ar-SA"/>
      </w:rPr>
    </w:lvl>
    <w:lvl w:ilvl="5" w:tplc="531E3DFC">
      <w:numFmt w:val="bullet"/>
      <w:lvlText w:val="•"/>
      <w:lvlJc w:val="left"/>
      <w:pPr>
        <w:ind w:left="3628" w:hanging="231"/>
      </w:pPr>
      <w:rPr>
        <w:rFonts w:hint="default"/>
        <w:lang w:val="ru-RU" w:eastAsia="en-US" w:bidi="ar-SA"/>
      </w:rPr>
    </w:lvl>
    <w:lvl w:ilvl="6" w:tplc="5EA41762">
      <w:numFmt w:val="bullet"/>
      <w:lvlText w:val="•"/>
      <w:lvlJc w:val="left"/>
      <w:pPr>
        <w:ind w:left="4341" w:hanging="231"/>
      </w:pPr>
      <w:rPr>
        <w:rFonts w:hint="default"/>
        <w:lang w:val="ru-RU" w:eastAsia="en-US" w:bidi="ar-SA"/>
      </w:rPr>
    </w:lvl>
    <w:lvl w:ilvl="7" w:tplc="5CA4556A">
      <w:numFmt w:val="bullet"/>
      <w:lvlText w:val="•"/>
      <w:lvlJc w:val="left"/>
      <w:pPr>
        <w:ind w:left="5055" w:hanging="231"/>
      </w:pPr>
      <w:rPr>
        <w:rFonts w:hint="default"/>
        <w:lang w:val="ru-RU" w:eastAsia="en-US" w:bidi="ar-SA"/>
      </w:rPr>
    </w:lvl>
    <w:lvl w:ilvl="8" w:tplc="23F858BE">
      <w:numFmt w:val="bullet"/>
      <w:lvlText w:val="•"/>
      <w:lvlJc w:val="left"/>
      <w:pPr>
        <w:ind w:left="5768" w:hanging="231"/>
      </w:pPr>
      <w:rPr>
        <w:rFonts w:hint="default"/>
        <w:lang w:val="ru-RU" w:eastAsia="en-US" w:bidi="ar-SA"/>
      </w:rPr>
    </w:lvl>
  </w:abstractNum>
  <w:abstractNum w:abstractNumId="48" w15:restartNumberingAfterBreak="0">
    <w:nsid w:val="1CE83238"/>
    <w:multiLevelType w:val="hybridMultilevel"/>
    <w:tmpl w:val="9B988160"/>
    <w:lvl w:ilvl="0" w:tplc="E89422D2">
      <w:numFmt w:val="bullet"/>
      <w:lvlText w:val=""/>
      <w:lvlJc w:val="left"/>
      <w:pPr>
        <w:ind w:left="788" w:hanging="356"/>
      </w:pPr>
      <w:rPr>
        <w:rFonts w:ascii="Wingdings" w:eastAsia="Wingdings" w:hAnsi="Wingdings" w:cs="Wingdings" w:hint="default"/>
        <w:b w:val="0"/>
        <w:bCs w:val="0"/>
        <w:i w:val="0"/>
        <w:iCs w:val="0"/>
        <w:spacing w:val="0"/>
        <w:w w:val="100"/>
        <w:sz w:val="20"/>
        <w:szCs w:val="20"/>
        <w:lang w:val="ru-RU" w:eastAsia="en-US" w:bidi="ar-SA"/>
      </w:rPr>
    </w:lvl>
    <w:lvl w:ilvl="1" w:tplc="3D100BC4">
      <w:numFmt w:val="bullet"/>
      <w:lvlText w:val="•"/>
      <w:lvlJc w:val="left"/>
      <w:pPr>
        <w:ind w:left="1756" w:hanging="356"/>
      </w:pPr>
      <w:rPr>
        <w:rFonts w:hint="default"/>
        <w:lang w:val="ru-RU" w:eastAsia="en-US" w:bidi="ar-SA"/>
      </w:rPr>
    </w:lvl>
    <w:lvl w:ilvl="2" w:tplc="AFCE2034">
      <w:numFmt w:val="bullet"/>
      <w:lvlText w:val="•"/>
      <w:lvlJc w:val="left"/>
      <w:pPr>
        <w:ind w:left="2732" w:hanging="356"/>
      </w:pPr>
      <w:rPr>
        <w:rFonts w:hint="default"/>
        <w:lang w:val="ru-RU" w:eastAsia="en-US" w:bidi="ar-SA"/>
      </w:rPr>
    </w:lvl>
    <w:lvl w:ilvl="3" w:tplc="ACCC7DC6">
      <w:numFmt w:val="bullet"/>
      <w:lvlText w:val="•"/>
      <w:lvlJc w:val="left"/>
      <w:pPr>
        <w:ind w:left="3708" w:hanging="356"/>
      </w:pPr>
      <w:rPr>
        <w:rFonts w:hint="default"/>
        <w:lang w:val="ru-RU" w:eastAsia="en-US" w:bidi="ar-SA"/>
      </w:rPr>
    </w:lvl>
    <w:lvl w:ilvl="4" w:tplc="8B640A28">
      <w:numFmt w:val="bullet"/>
      <w:lvlText w:val="•"/>
      <w:lvlJc w:val="left"/>
      <w:pPr>
        <w:ind w:left="4685" w:hanging="356"/>
      </w:pPr>
      <w:rPr>
        <w:rFonts w:hint="default"/>
        <w:lang w:val="ru-RU" w:eastAsia="en-US" w:bidi="ar-SA"/>
      </w:rPr>
    </w:lvl>
    <w:lvl w:ilvl="5" w:tplc="DFA42564">
      <w:numFmt w:val="bullet"/>
      <w:lvlText w:val="•"/>
      <w:lvlJc w:val="left"/>
      <w:pPr>
        <w:ind w:left="5661" w:hanging="356"/>
      </w:pPr>
      <w:rPr>
        <w:rFonts w:hint="default"/>
        <w:lang w:val="ru-RU" w:eastAsia="en-US" w:bidi="ar-SA"/>
      </w:rPr>
    </w:lvl>
    <w:lvl w:ilvl="6" w:tplc="CD34F668">
      <w:numFmt w:val="bullet"/>
      <w:lvlText w:val="•"/>
      <w:lvlJc w:val="left"/>
      <w:pPr>
        <w:ind w:left="6637" w:hanging="356"/>
      </w:pPr>
      <w:rPr>
        <w:rFonts w:hint="default"/>
        <w:lang w:val="ru-RU" w:eastAsia="en-US" w:bidi="ar-SA"/>
      </w:rPr>
    </w:lvl>
    <w:lvl w:ilvl="7" w:tplc="9698B9FC">
      <w:numFmt w:val="bullet"/>
      <w:lvlText w:val="•"/>
      <w:lvlJc w:val="left"/>
      <w:pPr>
        <w:ind w:left="7614" w:hanging="356"/>
      </w:pPr>
      <w:rPr>
        <w:rFonts w:hint="default"/>
        <w:lang w:val="ru-RU" w:eastAsia="en-US" w:bidi="ar-SA"/>
      </w:rPr>
    </w:lvl>
    <w:lvl w:ilvl="8" w:tplc="8CE6D8FC">
      <w:numFmt w:val="bullet"/>
      <w:lvlText w:val="•"/>
      <w:lvlJc w:val="left"/>
      <w:pPr>
        <w:ind w:left="8590" w:hanging="356"/>
      </w:pPr>
      <w:rPr>
        <w:rFonts w:hint="default"/>
        <w:lang w:val="ru-RU" w:eastAsia="en-US" w:bidi="ar-SA"/>
      </w:rPr>
    </w:lvl>
  </w:abstractNum>
  <w:abstractNum w:abstractNumId="49" w15:restartNumberingAfterBreak="0">
    <w:nsid w:val="1D266783"/>
    <w:multiLevelType w:val="hybridMultilevel"/>
    <w:tmpl w:val="8EB2B716"/>
    <w:lvl w:ilvl="0" w:tplc="7488E4A6">
      <w:numFmt w:val="bullet"/>
      <w:lvlText w:val="—"/>
      <w:lvlJc w:val="left"/>
      <w:pPr>
        <w:ind w:left="475" w:hanging="255"/>
      </w:pPr>
      <w:rPr>
        <w:rFonts w:ascii="Times New Roman" w:eastAsia="Times New Roman" w:hAnsi="Times New Roman" w:cs="Times New Roman" w:hint="default"/>
        <w:b w:val="0"/>
        <w:bCs w:val="0"/>
        <w:i w:val="0"/>
        <w:iCs w:val="0"/>
        <w:spacing w:val="0"/>
        <w:w w:val="100"/>
        <w:sz w:val="20"/>
        <w:szCs w:val="20"/>
        <w:lang w:val="ru-RU" w:eastAsia="en-US" w:bidi="ar-SA"/>
      </w:rPr>
    </w:lvl>
    <w:lvl w:ilvl="1" w:tplc="6A96937C">
      <w:numFmt w:val="bullet"/>
      <w:lvlText w:val="•"/>
      <w:lvlJc w:val="left"/>
      <w:pPr>
        <w:ind w:left="1562" w:hanging="255"/>
      </w:pPr>
      <w:rPr>
        <w:rFonts w:hint="default"/>
        <w:lang w:val="ru-RU" w:eastAsia="en-US" w:bidi="ar-SA"/>
      </w:rPr>
    </w:lvl>
    <w:lvl w:ilvl="2" w:tplc="6DDCFEB0">
      <w:numFmt w:val="bullet"/>
      <w:lvlText w:val="•"/>
      <w:lvlJc w:val="left"/>
      <w:pPr>
        <w:ind w:left="2644" w:hanging="255"/>
      </w:pPr>
      <w:rPr>
        <w:rFonts w:hint="default"/>
        <w:lang w:val="ru-RU" w:eastAsia="en-US" w:bidi="ar-SA"/>
      </w:rPr>
    </w:lvl>
    <w:lvl w:ilvl="3" w:tplc="4B8A40FE">
      <w:numFmt w:val="bullet"/>
      <w:lvlText w:val="•"/>
      <w:lvlJc w:val="left"/>
      <w:pPr>
        <w:ind w:left="3727" w:hanging="255"/>
      </w:pPr>
      <w:rPr>
        <w:rFonts w:hint="default"/>
        <w:lang w:val="ru-RU" w:eastAsia="en-US" w:bidi="ar-SA"/>
      </w:rPr>
    </w:lvl>
    <w:lvl w:ilvl="4" w:tplc="DFA6A29A">
      <w:numFmt w:val="bullet"/>
      <w:lvlText w:val="•"/>
      <w:lvlJc w:val="left"/>
      <w:pPr>
        <w:ind w:left="4809" w:hanging="255"/>
      </w:pPr>
      <w:rPr>
        <w:rFonts w:hint="default"/>
        <w:lang w:val="ru-RU" w:eastAsia="en-US" w:bidi="ar-SA"/>
      </w:rPr>
    </w:lvl>
    <w:lvl w:ilvl="5" w:tplc="59FC70DC">
      <w:numFmt w:val="bullet"/>
      <w:lvlText w:val="•"/>
      <w:lvlJc w:val="left"/>
      <w:pPr>
        <w:ind w:left="5892" w:hanging="255"/>
      </w:pPr>
      <w:rPr>
        <w:rFonts w:hint="default"/>
        <w:lang w:val="ru-RU" w:eastAsia="en-US" w:bidi="ar-SA"/>
      </w:rPr>
    </w:lvl>
    <w:lvl w:ilvl="6" w:tplc="43684EE4">
      <w:numFmt w:val="bullet"/>
      <w:lvlText w:val="•"/>
      <w:lvlJc w:val="left"/>
      <w:pPr>
        <w:ind w:left="6974" w:hanging="255"/>
      </w:pPr>
      <w:rPr>
        <w:rFonts w:hint="default"/>
        <w:lang w:val="ru-RU" w:eastAsia="en-US" w:bidi="ar-SA"/>
      </w:rPr>
    </w:lvl>
    <w:lvl w:ilvl="7" w:tplc="FA8ED0F0">
      <w:numFmt w:val="bullet"/>
      <w:lvlText w:val="•"/>
      <w:lvlJc w:val="left"/>
      <w:pPr>
        <w:ind w:left="8056" w:hanging="255"/>
      </w:pPr>
      <w:rPr>
        <w:rFonts w:hint="default"/>
        <w:lang w:val="ru-RU" w:eastAsia="en-US" w:bidi="ar-SA"/>
      </w:rPr>
    </w:lvl>
    <w:lvl w:ilvl="8" w:tplc="42C2720E">
      <w:numFmt w:val="bullet"/>
      <w:lvlText w:val="•"/>
      <w:lvlJc w:val="left"/>
      <w:pPr>
        <w:ind w:left="9139" w:hanging="255"/>
      </w:pPr>
      <w:rPr>
        <w:rFonts w:hint="default"/>
        <w:lang w:val="ru-RU" w:eastAsia="en-US" w:bidi="ar-SA"/>
      </w:rPr>
    </w:lvl>
  </w:abstractNum>
  <w:abstractNum w:abstractNumId="50" w15:restartNumberingAfterBreak="0">
    <w:nsid w:val="1EA54E67"/>
    <w:multiLevelType w:val="hybridMultilevel"/>
    <w:tmpl w:val="FEE6536A"/>
    <w:lvl w:ilvl="0" w:tplc="76727E48">
      <w:start w:val="1"/>
      <w:numFmt w:val="decimal"/>
      <w:lvlText w:val="%1."/>
      <w:lvlJc w:val="left"/>
      <w:pPr>
        <w:ind w:left="677" w:hanging="202"/>
        <w:jc w:val="left"/>
      </w:pPr>
      <w:rPr>
        <w:rFonts w:ascii="Times New Roman" w:eastAsia="Times New Roman" w:hAnsi="Times New Roman" w:cs="Times New Roman" w:hint="default"/>
        <w:b/>
        <w:bCs/>
        <w:i w:val="0"/>
        <w:iCs w:val="0"/>
        <w:spacing w:val="0"/>
        <w:w w:val="100"/>
        <w:sz w:val="20"/>
        <w:szCs w:val="20"/>
        <w:lang w:val="ru-RU" w:eastAsia="en-US" w:bidi="ar-SA"/>
      </w:rPr>
    </w:lvl>
    <w:lvl w:ilvl="1" w:tplc="FB8E3226">
      <w:numFmt w:val="bullet"/>
      <w:lvlText w:val="•"/>
      <w:lvlJc w:val="left"/>
      <w:pPr>
        <w:ind w:left="1742" w:hanging="202"/>
      </w:pPr>
      <w:rPr>
        <w:rFonts w:hint="default"/>
        <w:lang w:val="ru-RU" w:eastAsia="en-US" w:bidi="ar-SA"/>
      </w:rPr>
    </w:lvl>
    <w:lvl w:ilvl="2" w:tplc="2E54C946">
      <w:numFmt w:val="bullet"/>
      <w:lvlText w:val="•"/>
      <w:lvlJc w:val="left"/>
      <w:pPr>
        <w:ind w:left="2804" w:hanging="202"/>
      </w:pPr>
      <w:rPr>
        <w:rFonts w:hint="default"/>
        <w:lang w:val="ru-RU" w:eastAsia="en-US" w:bidi="ar-SA"/>
      </w:rPr>
    </w:lvl>
    <w:lvl w:ilvl="3" w:tplc="F9EA4B34">
      <w:numFmt w:val="bullet"/>
      <w:lvlText w:val="•"/>
      <w:lvlJc w:val="left"/>
      <w:pPr>
        <w:ind w:left="3867" w:hanging="202"/>
      </w:pPr>
      <w:rPr>
        <w:rFonts w:hint="default"/>
        <w:lang w:val="ru-RU" w:eastAsia="en-US" w:bidi="ar-SA"/>
      </w:rPr>
    </w:lvl>
    <w:lvl w:ilvl="4" w:tplc="A2E00F6C">
      <w:numFmt w:val="bullet"/>
      <w:lvlText w:val="•"/>
      <w:lvlJc w:val="left"/>
      <w:pPr>
        <w:ind w:left="4929" w:hanging="202"/>
      </w:pPr>
      <w:rPr>
        <w:rFonts w:hint="default"/>
        <w:lang w:val="ru-RU" w:eastAsia="en-US" w:bidi="ar-SA"/>
      </w:rPr>
    </w:lvl>
    <w:lvl w:ilvl="5" w:tplc="0F546B3E">
      <w:numFmt w:val="bullet"/>
      <w:lvlText w:val="•"/>
      <w:lvlJc w:val="left"/>
      <w:pPr>
        <w:ind w:left="5992" w:hanging="202"/>
      </w:pPr>
      <w:rPr>
        <w:rFonts w:hint="default"/>
        <w:lang w:val="ru-RU" w:eastAsia="en-US" w:bidi="ar-SA"/>
      </w:rPr>
    </w:lvl>
    <w:lvl w:ilvl="6" w:tplc="8DAEF4EA">
      <w:numFmt w:val="bullet"/>
      <w:lvlText w:val="•"/>
      <w:lvlJc w:val="left"/>
      <w:pPr>
        <w:ind w:left="7054" w:hanging="202"/>
      </w:pPr>
      <w:rPr>
        <w:rFonts w:hint="default"/>
        <w:lang w:val="ru-RU" w:eastAsia="en-US" w:bidi="ar-SA"/>
      </w:rPr>
    </w:lvl>
    <w:lvl w:ilvl="7" w:tplc="4E428D64">
      <w:numFmt w:val="bullet"/>
      <w:lvlText w:val="•"/>
      <w:lvlJc w:val="left"/>
      <w:pPr>
        <w:ind w:left="8116" w:hanging="202"/>
      </w:pPr>
      <w:rPr>
        <w:rFonts w:hint="default"/>
        <w:lang w:val="ru-RU" w:eastAsia="en-US" w:bidi="ar-SA"/>
      </w:rPr>
    </w:lvl>
    <w:lvl w:ilvl="8" w:tplc="BF98AFB8">
      <w:numFmt w:val="bullet"/>
      <w:lvlText w:val="•"/>
      <w:lvlJc w:val="left"/>
      <w:pPr>
        <w:ind w:left="9179" w:hanging="202"/>
      </w:pPr>
      <w:rPr>
        <w:rFonts w:hint="default"/>
        <w:lang w:val="ru-RU" w:eastAsia="en-US" w:bidi="ar-SA"/>
      </w:rPr>
    </w:lvl>
  </w:abstractNum>
  <w:abstractNum w:abstractNumId="51" w15:restartNumberingAfterBreak="0">
    <w:nsid w:val="1F9C6BE6"/>
    <w:multiLevelType w:val="hybridMultilevel"/>
    <w:tmpl w:val="656C704E"/>
    <w:lvl w:ilvl="0" w:tplc="F0988EF2">
      <w:numFmt w:val="bullet"/>
      <w:lvlText w:val=""/>
      <w:lvlJc w:val="left"/>
      <w:pPr>
        <w:ind w:left="543" w:hanging="183"/>
      </w:pPr>
      <w:rPr>
        <w:rFonts w:ascii="Symbol" w:eastAsia="Symbol" w:hAnsi="Symbol" w:cs="Symbol" w:hint="default"/>
        <w:b w:val="0"/>
        <w:bCs w:val="0"/>
        <w:i w:val="0"/>
        <w:iCs w:val="0"/>
        <w:spacing w:val="0"/>
        <w:w w:val="100"/>
        <w:sz w:val="20"/>
        <w:szCs w:val="20"/>
        <w:lang w:val="ru-RU" w:eastAsia="en-US" w:bidi="ar-SA"/>
      </w:rPr>
    </w:lvl>
    <w:lvl w:ilvl="1" w:tplc="742EA442">
      <w:numFmt w:val="bullet"/>
      <w:lvlText w:val="•"/>
      <w:lvlJc w:val="left"/>
      <w:pPr>
        <w:ind w:left="1205" w:hanging="183"/>
      </w:pPr>
      <w:rPr>
        <w:rFonts w:hint="default"/>
        <w:lang w:val="ru-RU" w:eastAsia="en-US" w:bidi="ar-SA"/>
      </w:rPr>
    </w:lvl>
    <w:lvl w:ilvl="2" w:tplc="EEE2E89E">
      <w:numFmt w:val="bullet"/>
      <w:lvlText w:val="•"/>
      <w:lvlJc w:val="left"/>
      <w:pPr>
        <w:ind w:left="1871" w:hanging="183"/>
      </w:pPr>
      <w:rPr>
        <w:rFonts w:hint="default"/>
        <w:lang w:val="ru-RU" w:eastAsia="en-US" w:bidi="ar-SA"/>
      </w:rPr>
    </w:lvl>
    <w:lvl w:ilvl="3" w:tplc="A6D6E726">
      <w:numFmt w:val="bullet"/>
      <w:lvlText w:val="•"/>
      <w:lvlJc w:val="left"/>
      <w:pPr>
        <w:ind w:left="2536" w:hanging="183"/>
      </w:pPr>
      <w:rPr>
        <w:rFonts w:hint="default"/>
        <w:lang w:val="ru-RU" w:eastAsia="en-US" w:bidi="ar-SA"/>
      </w:rPr>
    </w:lvl>
    <w:lvl w:ilvl="4" w:tplc="45AC61CE">
      <w:numFmt w:val="bullet"/>
      <w:lvlText w:val="•"/>
      <w:lvlJc w:val="left"/>
      <w:pPr>
        <w:ind w:left="3202" w:hanging="183"/>
      </w:pPr>
      <w:rPr>
        <w:rFonts w:hint="default"/>
        <w:lang w:val="ru-RU" w:eastAsia="en-US" w:bidi="ar-SA"/>
      </w:rPr>
    </w:lvl>
    <w:lvl w:ilvl="5" w:tplc="9C8E5FC0">
      <w:numFmt w:val="bullet"/>
      <w:lvlText w:val="•"/>
      <w:lvlJc w:val="left"/>
      <w:pPr>
        <w:ind w:left="3867" w:hanging="183"/>
      </w:pPr>
      <w:rPr>
        <w:rFonts w:hint="default"/>
        <w:lang w:val="ru-RU" w:eastAsia="en-US" w:bidi="ar-SA"/>
      </w:rPr>
    </w:lvl>
    <w:lvl w:ilvl="6" w:tplc="CEA8BA02">
      <w:numFmt w:val="bullet"/>
      <w:lvlText w:val="•"/>
      <w:lvlJc w:val="left"/>
      <w:pPr>
        <w:ind w:left="4533" w:hanging="183"/>
      </w:pPr>
      <w:rPr>
        <w:rFonts w:hint="default"/>
        <w:lang w:val="ru-RU" w:eastAsia="en-US" w:bidi="ar-SA"/>
      </w:rPr>
    </w:lvl>
    <w:lvl w:ilvl="7" w:tplc="651C7C16">
      <w:numFmt w:val="bullet"/>
      <w:lvlText w:val="•"/>
      <w:lvlJc w:val="left"/>
      <w:pPr>
        <w:ind w:left="5198" w:hanging="183"/>
      </w:pPr>
      <w:rPr>
        <w:rFonts w:hint="default"/>
        <w:lang w:val="ru-RU" w:eastAsia="en-US" w:bidi="ar-SA"/>
      </w:rPr>
    </w:lvl>
    <w:lvl w:ilvl="8" w:tplc="E92846FE">
      <w:numFmt w:val="bullet"/>
      <w:lvlText w:val="•"/>
      <w:lvlJc w:val="left"/>
      <w:pPr>
        <w:ind w:left="5864" w:hanging="183"/>
      </w:pPr>
      <w:rPr>
        <w:rFonts w:hint="default"/>
        <w:lang w:val="ru-RU" w:eastAsia="en-US" w:bidi="ar-SA"/>
      </w:rPr>
    </w:lvl>
  </w:abstractNum>
  <w:abstractNum w:abstractNumId="52" w15:restartNumberingAfterBreak="0">
    <w:nsid w:val="1FE55D0B"/>
    <w:multiLevelType w:val="hybridMultilevel"/>
    <w:tmpl w:val="9004782A"/>
    <w:lvl w:ilvl="0" w:tplc="49D4B2A4">
      <w:numFmt w:val="bullet"/>
      <w:lvlText w:val="-"/>
      <w:lvlJc w:val="left"/>
      <w:pPr>
        <w:ind w:left="395" w:hanging="121"/>
      </w:pPr>
      <w:rPr>
        <w:rFonts w:ascii="Times New Roman" w:eastAsia="Times New Roman" w:hAnsi="Times New Roman" w:cs="Times New Roman" w:hint="default"/>
        <w:b w:val="0"/>
        <w:bCs w:val="0"/>
        <w:i w:val="0"/>
        <w:iCs w:val="0"/>
        <w:spacing w:val="0"/>
        <w:w w:val="100"/>
        <w:sz w:val="20"/>
        <w:szCs w:val="20"/>
        <w:lang w:val="ru-RU" w:eastAsia="en-US" w:bidi="ar-SA"/>
      </w:rPr>
    </w:lvl>
    <w:lvl w:ilvl="1" w:tplc="B8D2E032">
      <w:numFmt w:val="bullet"/>
      <w:lvlText w:val="•"/>
      <w:lvlJc w:val="left"/>
      <w:pPr>
        <w:ind w:left="1470" w:hanging="121"/>
      </w:pPr>
      <w:rPr>
        <w:rFonts w:hint="default"/>
        <w:lang w:val="ru-RU" w:eastAsia="en-US" w:bidi="ar-SA"/>
      </w:rPr>
    </w:lvl>
    <w:lvl w:ilvl="2" w:tplc="9D205E92">
      <w:numFmt w:val="bullet"/>
      <w:lvlText w:val="•"/>
      <w:lvlJc w:val="left"/>
      <w:pPr>
        <w:ind w:left="2540" w:hanging="121"/>
      </w:pPr>
      <w:rPr>
        <w:rFonts w:hint="default"/>
        <w:lang w:val="ru-RU" w:eastAsia="en-US" w:bidi="ar-SA"/>
      </w:rPr>
    </w:lvl>
    <w:lvl w:ilvl="3" w:tplc="75FCEA0E">
      <w:numFmt w:val="bullet"/>
      <w:lvlText w:val="•"/>
      <w:lvlJc w:val="left"/>
      <w:pPr>
        <w:ind w:left="3611" w:hanging="121"/>
      </w:pPr>
      <w:rPr>
        <w:rFonts w:hint="default"/>
        <w:lang w:val="ru-RU" w:eastAsia="en-US" w:bidi="ar-SA"/>
      </w:rPr>
    </w:lvl>
    <w:lvl w:ilvl="4" w:tplc="E2289452">
      <w:numFmt w:val="bullet"/>
      <w:lvlText w:val="•"/>
      <w:lvlJc w:val="left"/>
      <w:pPr>
        <w:ind w:left="4681" w:hanging="121"/>
      </w:pPr>
      <w:rPr>
        <w:rFonts w:hint="default"/>
        <w:lang w:val="ru-RU" w:eastAsia="en-US" w:bidi="ar-SA"/>
      </w:rPr>
    </w:lvl>
    <w:lvl w:ilvl="5" w:tplc="AB88222C">
      <w:numFmt w:val="bullet"/>
      <w:lvlText w:val="•"/>
      <w:lvlJc w:val="left"/>
      <w:pPr>
        <w:ind w:left="5752" w:hanging="121"/>
      </w:pPr>
      <w:rPr>
        <w:rFonts w:hint="default"/>
        <w:lang w:val="ru-RU" w:eastAsia="en-US" w:bidi="ar-SA"/>
      </w:rPr>
    </w:lvl>
    <w:lvl w:ilvl="6" w:tplc="58F4F436">
      <w:numFmt w:val="bullet"/>
      <w:lvlText w:val="•"/>
      <w:lvlJc w:val="left"/>
      <w:pPr>
        <w:ind w:left="6822" w:hanging="121"/>
      </w:pPr>
      <w:rPr>
        <w:rFonts w:hint="default"/>
        <w:lang w:val="ru-RU" w:eastAsia="en-US" w:bidi="ar-SA"/>
      </w:rPr>
    </w:lvl>
    <w:lvl w:ilvl="7" w:tplc="69569194">
      <w:numFmt w:val="bullet"/>
      <w:lvlText w:val="•"/>
      <w:lvlJc w:val="left"/>
      <w:pPr>
        <w:ind w:left="7892" w:hanging="121"/>
      </w:pPr>
      <w:rPr>
        <w:rFonts w:hint="default"/>
        <w:lang w:val="ru-RU" w:eastAsia="en-US" w:bidi="ar-SA"/>
      </w:rPr>
    </w:lvl>
    <w:lvl w:ilvl="8" w:tplc="5F9C46D6">
      <w:numFmt w:val="bullet"/>
      <w:lvlText w:val="•"/>
      <w:lvlJc w:val="left"/>
      <w:pPr>
        <w:ind w:left="8963" w:hanging="121"/>
      </w:pPr>
      <w:rPr>
        <w:rFonts w:hint="default"/>
        <w:lang w:val="ru-RU" w:eastAsia="en-US" w:bidi="ar-SA"/>
      </w:rPr>
    </w:lvl>
  </w:abstractNum>
  <w:abstractNum w:abstractNumId="53" w15:restartNumberingAfterBreak="0">
    <w:nsid w:val="20EA6C51"/>
    <w:multiLevelType w:val="hybridMultilevel"/>
    <w:tmpl w:val="3FCCDDD4"/>
    <w:lvl w:ilvl="0" w:tplc="95C8C6D2">
      <w:start w:val="1"/>
      <w:numFmt w:val="decimal"/>
      <w:lvlText w:val="%1)"/>
      <w:lvlJc w:val="left"/>
      <w:pPr>
        <w:ind w:left="475" w:hanging="236"/>
        <w:jc w:val="left"/>
      </w:pPr>
      <w:rPr>
        <w:rFonts w:ascii="Times New Roman" w:eastAsia="Times New Roman" w:hAnsi="Times New Roman" w:cs="Times New Roman" w:hint="default"/>
        <w:b/>
        <w:bCs/>
        <w:i w:val="0"/>
        <w:iCs w:val="0"/>
        <w:spacing w:val="0"/>
        <w:w w:val="100"/>
        <w:sz w:val="20"/>
        <w:szCs w:val="20"/>
        <w:lang w:val="ru-RU" w:eastAsia="en-US" w:bidi="ar-SA"/>
      </w:rPr>
    </w:lvl>
    <w:lvl w:ilvl="1" w:tplc="FAD2E5A4">
      <w:numFmt w:val="bullet"/>
      <w:lvlText w:val="•"/>
      <w:lvlJc w:val="left"/>
      <w:pPr>
        <w:ind w:left="1562" w:hanging="236"/>
      </w:pPr>
      <w:rPr>
        <w:rFonts w:hint="default"/>
        <w:lang w:val="ru-RU" w:eastAsia="en-US" w:bidi="ar-SA"/>
      </w:rPr>
    </w:lvl>
    <w:lvl w:ilvl="2" w:tplc="88F6DC5C">
      <w:numFmt w:val="bullet"/>
      <w:lvlText w:val="•"/>
      <w:lvlJc w:val="left"/>
      <w:pPr>
        <w:ind w:left="2644" w:hanging="236"/>
      </w:pPr>
      <w:rPr>
        <w:rFonts w:hint="default"/>
        <w:lang w:val="ru-RU" w:eastAsia="en-US" w:bidi="ar-SA"/>
      </w:rPr>
    </w:lvl>
    <w:lvl w:ilvl="3" w:tplc="79F67128">
      <w:numFmt w:val="bullet"/>
      <w:lvlText w:val="•"/>
      <w:lvlJc w:val="left"/>
      <w:pPr>
        <w:ind w:left="3727" w:hanging="236"/>
      </w:pPr>
      <w:rPr>
        <w:rFonts w:hint="default"/>
        <w:lang w:val="ru-RU" w:eastAsia="en-US" w:bidi="ar-SA"/>
      </w:rPr>
    </w:lvl>
    <w:lvl w:ilvl="4" w:tplc="A44CA514">
      <w:numFmt w:val="bullet"/>
      <w:lvlText w:val="•"/>
      <w:lvlJc w:val="left"/>
      <w:pPr>
        <w:ind w:left="4809" w:hanging="236"/>
      </w:pPr>
      <w:rPr>
        <w:rFonts w:hint="default"/>
        <w:lang w:val="ru-RU" w:eastAsia="en-US" w:bidi="ar-SA"/>
      </w:rPr>
    </w:lvl>
    <w:lvl w:ilvl="5" w:tplc="9632749A">
      <w:numFmt w:val="bullet"/>
      <w:lvlText w:val="•"/>
      <w:lvlJc w:val="left"/>
      <w:pPr>
        <w:ind w:left="5892" w:hanging="236"/>
      </w:pPr>
      <w:rPr>
        <w:rFonts w:hint="default"/>
        <w:lang w:val="ru-RU" w:eastAsia="en-US" w:bidi="ar-SA"/>
      </w:rPr>
    </w:lvl>
    <w:lvl w:ilvl="6" w:tplc="C2525CEA">
      <w:numFmt w:val="bullet"/>
      <w:lvlText w:val="•"/>
      <w:lvlJc w:val="left"/>
      <w:pPr>
        <w:ind w:left="6974" w:hanging="236"/>
      </w:pPr>
      <w:rPr>
        <w:rFonts w:hint="default"/>
        <w:lang w:val="ru-RU" w:eastAsia="en-US" w:bidi="ar-SA"/>
      </w:rPr>
    </w:lvl>
    <w:lvl w:ilvl="7" w:tplc="E8B61DB2">
      <w:numFmt w:val="bullet"/>
      <w:lvlText w:val="•"/>
      <w:lvlJc w:val="left"/>
      <w:pPr>
        <w:ind w:left="8056" w:hanging="236"/>
      </w:pPr>
      <w:rPr>
        <w:rFonts w:hint="default"/>
        <w:lang w:val="ru-RU" w:eastAsia="en-US" w:bidi="ar-SA"/>
      </w:rPr>
    </w:lvl>
    <w:lvl w:ilvl="8" w:tplc="B26E91B2">
      <w:numFmt w:val="bullet"/>
      <w:lvlText w:val="•"/>
      <w:lvlJc w:val="left"/>
      <w:pPr>
        <w:ind w:left="9139" w:hanging="236"/>
      </w:pPr>
      <w:rPr>
        <w:rFonts w:hint="default"/>
        <w:lang w:val="ru-RU" w:eastAsia="en-US" w:bidi="ar-SA"/>
      </w:rPr>
    </w:lvl>
  </w:abstractNum>
  <w:abstractNum w:abstractNumId="54" w15:restartNumberingAfterBreak="0">
    <w:nsid w:val="212C4B2B"/>
    <w:multiLevelType w:val="hybridMultilevel"/>
    <w:tmpl w:val="DA28D780"/>
    <w:lvl w:ilvl="0" w:tplc="FB405C64">
      <w:numFmt w:val="bullet"/>
      <w:lvlText w:val=""/>
      <w:lvlJc w:val="left"/>
      <w:pPr>
        <w:ind w:left="1389" w:hanging="361"/>
      </w:pPr>
      <w:rPr>
        <w:rFonts w:ascii="Symbol" w:eastAsia="Symbol" w:hAnsi="Symbol" w:cs="Symbol" w:hint="default"/>
        <w:b w:val="0"/>
        <w:bCs w:val="0"/>
        <w:i w:val="0"/>
        <w:iCs w:val="0"/>
        <w:spacing w:val="0"/>
        <w:w w:val="99"/>
        <w:sz w:val="16"/>
        <w:szCs w:val="16"/>
        <w:lang w:val="ru-RU" w:eastAsia="en-US" w:bidi="ar-SA"/>
      </w:rPr>
    </w:lvl>
    <w:lvl w:ilvl="1" w:tplc="F4B69430">
      <w:numFmt w:val="bullet"/>
      <w:lvlText w:val="•"/>
      <w:lvlJc w:val="left"/>
      <w:pPr>
        <w:ind w:left="2352" w:hanging="361"/>
      </w:pPr>
      <w:rPr>
        <w:rFonts w:hint="default"/>
        <w:lang w:val="ru-RU" w:eastAsia="en-US" w:bidi="ar-SA"/>
      </w:rPr>
    </w:lvl>
    <w:lvl w:ilvl="2" w:tplc="80D4AC9E">
      <w:numFmt w:val="bullet"/>
      <w:lvlText w:val="•"/>
      <w:lvlJc w:val="left"/>
      <w:pPr>
        <w:ind w:left="3324" w:hanging="361"/>
      </w:pPr>
      <w:rPr>
        <w:rFonts w:hint="default"/>
        <w:lang w:val="ru-RU" w:eastAsia="en-US" w:bidi="ar-SA"/>
      </w:rPr>
    </w:lvl>
    <w:lvl w:ilvl="3" w:tplc="C3DECA78">
      <w:numFmt w:val="bullet"/>
      <w:lvlText w:val="•"/>
      <w:lvlJc w:val="left"/>
      <w:pPr>
        <w:ind w:left="4297" w:hanging="361"/>
      </w:pPr>
      <w:rPr>
        <w:rFonts w:hint="default"/>
        <w:lang w:val="ru-RU" w:eastAsia="en-US" w:bidi="ar-SA"/>
      </w:rPr>
    </w:lvl>
    <w:lvl w:ilvl="4" w:tplc="F64C5302">
      <w:numFmt w:val="bullet"/>
      <w:lvlText w:val="•"/>
      <w:lvlJc w:val="left"/>
      <w:pPr>
        <w:ind w:left="5269" w:hanging="361"/>
      </w:pPr>
      <w:rPr>
        <w:rFonts w:hint="default"/>
        <w:lang w:val="ru-RU" w:eastAsia="en-US" w:bidi="ar-SA"/>
      </w:rPr>
    </w:lvl>
    <w:lvl w:ilvl="5" w:tplc="E51013D8">
      <w:numFmt w:val="bullet"/>
      <w:lvlText w:val="•"/>
      <w:lvlJc w:val="left"/>
      <w:pPr>
        <w:ind w:left="6242" w:hanging="361"/>
      </w:pPr>
      <w:rPr>
        <w:rFonts w:hint="default"/>
        <w:lang w:val="ru-RU" w:eastAsia="en-US" w:bidi="ar-SA"/>
      </w:rPr>
    </w:lvl>
    <w:lvl w:ilvl="6" w:tplc="C9DEFF84">
      <w:numFmt w:val="bullet"/>
      <w:lvlText w:val="•"/>
      <w:lvlJc w:val="left"/>
      <w:pPr>
        <w:ind w:left="7214" w:hanging="361"/>
      </w:pPr>
      <w:rPr>
        <w:rFonts w:hint="default"/>
        <w:lang w:val="ru-RU" w:eastAsia="en-US" w:bidi="ar-SA"/>
      </w:rPr>
    </w:lvl>
    <w:lvl w:ilvl="7" w:tplc="2C307164">
      <w:numFmt w:val="bullet"/>
      <w:lvlText w:val="•"/>
      <w:lvlJc w:val="left"/>
      <w:pPr>
        <w:ind w:left="8186" w:hanging="361"/>
      </w:pPr>
      <w:rPr>
        <w:rFonts w:hint="default"/>
        <w:lang w:val="ru-RU" w:eastAsia="en-US" w:bidi="ar-SA"/>
      </w:rPr>
    </w:lvl>
    <w:lvl w:ilvl="8" w:tplc="7CDEE9CA">
      <w:numFmt w:val="bullet"/>
      <w:lvlText w:val="•"/>
      <w:lvlJc w:val="left"/>
      <w:pPr>
        <w:ind w:left="9159" w:hanging="361"/>
      </w:pPr>
      <w:rPr>
        <w:rFonts w:hint="default"/>
        <w:lang w:val="ru-RU" w:eastAsia="en-US" w:bidi="ar-SA"/>
      </w:rPr>
    </w:lvl>
  </w:abstractNum>
  <w:abstractNum w:abstractNumId="55" w15:restartNumberingAfterBreak="0">
    <w:nsid w:val="22B412BD"/>
    <w:multiLevelType w:val="hybridMultilevel"/>
    <w:tmpl w:val="4308DF58"/>
    <w:lvl w:ilvl="0" w:tplc="BA14234C">
      <w:start w:val="1"/>
      <w:numFmt w:val="decimal"/>
      <w:lvlText w:val="%1)"/>
      <w:lvlJc w:val="left"/>
      <w:pPr>
        <w:ind w:left="696" w:hanging="221"/>
        <w:jc w:val="left"/>
      </w:pPr>
      <w:rPr>
        <w:rFonts w:ascii="Times New Roman" w:eastAsia="Times New Roman" w:hAnsi="Times New Roman" w:cs="Times New Roman" w:hint="default"/>
        <w:b/>
        <w:bCs/>
        <w:i w:val="0"/>
        <w:iCs w:val="0"/>
        <w:spacing w:val="0"/>
        <w:w w:val="100"/>
        <w:sz w:val="20"/>
        <w:szCs w:val="20"/>
        <w:lang w:val="ru-RU" w:eastAsia="en-US" w:bidi="ar-SA"/>
      </w:rPr>
    </w:lvl>
    <w:lvl w:ilvl="1" w:tplc="60086DEE">
      <w:numFmt w:val="bullet"/>
      <w:lvlText w:val=""/>
      <w:lvlJc w:val="left"/>
      <w:pPr>
        <w:ind w:left="1195" w:hanging="774"/>
      </w:pPr>
      <w:rPr>
        <w:rFonts w:ascii="Symbol" w:eastAsia="Symbol" w:hAnsi="Symbol" w:cs="Symbol" w:hint="default"/>
        <w:b w:val="0"/>
        <w:bCs w:val="0"/>
        <w:i w:val="0"/>
        <w:iCs w:val="0"/>
        <w:spacing w:val="0"/>
        <w:w w:val="100"/>
        <w:sz w:val="20"/>
        <w:szCs w:val="20"/>
        <w:lang w:val="ru-RU" w:eastAsia="en-US" w:bidi="ar-SA"/>
      </w:rPr>
    </w:lvl>
    <w:lvl w:ilvl="2" w:tplc="B1989AC0">
      <w:numFmt w:val="bullet"/>
      <w:lvlText w:val="•"/>
      <w:lvlJc w:val="left"/>
      <w:pPr>
        <w:ind w:left="2322" w:hanging="774"/>
      </w:pPr>
      <w:rPr>
        <w:rFonts w:hint="default"/>
        <w:lang w:val="ru-RU" w:eastAsia="en-US" w:bidi="ar-SA"/>
      </w:rPr>
    </w:lvl>
    <w:lvl w:ilvl="3" w:tplc="54A81B2E">
      <w:numFmt w:val="bullet"/>
      <w:lvlText w:val="•"/>
      <w:lvlJc w:val="left"/>
      <w:pPr>
        <w:ind w:left="3445" w:hanging="774"/>
      </w:pPr>
      <w:rPr>
        <w:rFonts w:hint="default"/>
        <w:lang w:val="ru-RU" w:eastAsia="en-US" w:bidi="ar-SA"/>
      </w:rPr>
    </w:lvl>
    <w:lvl w:ilvl="4" w:tplc="F8BC0FB6">
      <w:numFmt w:val="bullet"/>
      <w:lvlText w:val="•"/>
      <w:lvlJc w:val="left"/>
      <w:pPr>
        <w:ind w:left="4568" w:hanging="774"/>
      </w:pPr>
      <w:rPr>
        <w:rFonts w:hint="default"/>
        <w:lang w:val="ru-RU" w:eastAsia="en-US" w:bidi="ar-SA"/>
      </w:rPr>
    </w:lvl>
    <w:lvl w:ilvl="5" w:tplc="13E2269C">
      <w:numFmt w:val="bullet"/>
      <w:lvlText w:val="•"/>
      <w:lvlJc w:val="left"/>
      <w:pPr>
        <w:ind w:left="5690" w:hanging="774"/>
      </w:pPr>
      <w:rPr>
        <w:rFonts w:hint="default"/>
        <w:lang w:val="ru-RU" w:eastAsia="en-US" w:bidi="ar-SA"/>
      </w:rPr>
    </w:lvl>
    <w:lvl w:ilvl="6" w:tplc="B4942C90">
      <w:numFmt w:val="bullet"/>
      <w:lvlText w:val="•"/>
      <w:lvlJc w:val="left"/>
      <w:pPr>
        <w:ind w:left="6813" w:hanging="774"/>
      </w:pPr>
      <w:rPr>
        <w:rFonts w:hint="default"/>
        <w:lang w:val="ru-RU" w:eastAsia="en-US" w:bidi="ar-SA"/>
      </w:rPr>
    </w:lvl>
    <w:lvl w:ilvl="7" w:tplc="F1060378">
      <w:numFmt w:val="bullet"/>
      <w:lvlText w:val="•"/>
      <w:lvlJc w:val="left"/>
      <w:pPr>
        <w:ind w:left="7936" w:hanging="774"/>
      </w:pPr>
      <w:rPr>
        <w:rFonts w:hint="default"/>
        <w:lang w:val="ru-RU" w:eastAsia="en-US" w:bidi="ar-SA"/>
      </w:rPr>
    </w:lvl>
    <w:lvl w:ilvl="8" w:tplc="95D697E0">
      <w:numFmt w:val="bullet"/>
      <w:lvlText w:val="•"/>
      <w:lvlJc w:val="left"/>
      <w:pPr>
        <w:ind w:left="9058" w:hanging="774"/>
      </w:pPr>
      <w:rPr>
        <w:rFonts w:hint="default"/>
        <w:lang w:val="ru-RU" w:eastAsia="en-US" w:bidi="ar-SA"/>
      </w:rPr>
    </w:lvl>
  </w:abstractNum>
  <w:abstractNum w:abstractNumId="56" w15:restartNumberingAfterBreak="0">
    <w:nsid w:val="231B69B5"/>
    <w:multiLevelType w:val="hybridMultilevel"/>
    <w:tmpl w:val="32D447CE"/>
    <w:lvl w:ilvl="0" w:tplc="FB0E0142">
      <w:numFmt w:val="bullet"/>
      <w:lvlText w:val=""/>
      <w:lvlJc w:val="left"/>
      <w:pPr>
        <w:ind w:left="395" w:hanging="428"/>
      </w:pPr>
      <w:rPr>
        <w:rFonts w:ascii="Symbol" w:eastAsia="Symbol" w:hAnsi="Symbol" w:cs="Symbol" w:hint="default"/>
        <w:b w:val="0"/>
        <w:bCs w:val="0"/>
        <w:i w:val="0"/>
        <w:iCs w:val="0"/>
        <w:spacing w:val="0"/>
        <w:w w:val="100"/>
        <w:sz w:val="20"/>
        <w:szCs w:val="20"/>
        <w:lang w:val="ru-RU" w:eastAsia="en-US" w:bidi="ar-SA"/>
      </w:rPr>
    </w:lvl>
    <w:lvl w:ilvl="1" w:tplc="C29C4B7C">
      <w:numFmt w:val="bullet"/>
      <w:lvlText w:val="•"/>
      <w:lvlJc w:val="left"/>
      <w:pPr>
        <w:ind w:left="1470" w:hanging="428"/>
      </w:pPr>
      <w:rPr>
        <w:rFonts w:hint="default"/>
        <w:lang w:val="ru-RU" w:eastAsia="en-US" w:bidi="ar-SA"/>
      </w:rPr>
    </w:lvl>
    <w:lvl w:ilvl="2" w:tplc="267CD5C6">
      <w:numFmt w:val="bullet"/>
      <w:lvlText w:val="•"/>
      <w:lvlJc w:val="left"/>
      <w:pPr>
        <w:ind w:left="2540" w:hanging="428"/>
      </w:pPr>
      <w:rPr>
        <w:rFonts w:hint="default"/>
        <w:lang w:val="ru-RU" w:eastAsia="en-US" w:bidi="ar-SA"/>
      </w:rPr>
    </w:lvl>
    <w:lvl w:ilvl="3" w:tplc="C498B59E">
      <w:numFmt w:val="bullet"/>
      <w:lvlText w:val="•"/>
      <w:lvlJc w:val="left"/>
      <w:pPr>
        <w:ind w:left="3611" w:hanging="428"/>
      </w:pPr>
      <w:rPr>
        <w:rFonts w:hint="default"/>
        <w:lang w:val="ru-RU" w:eastAsia="en-US" w:bidi="ar-SA"/>
      </w:rPr>
    </w:lvl>
    <w:lvl w:ilvl="4" w:tplc="F94C6AD0">
      <w:numFmt w:val="bullet"/>
      <w:lvlText w:val="•"/>
      <w:lvlJc w:val="left"/>
      <w:pPr>
        <w:ind w:left="4681" w:hanging="428"/>
      </w:pPr>
      <w:rPr>
        <w:rFonts w:hint="default"/>
        <w:lang w:val="ru-RU" w:eastAsia="en-US" w:bidi="ar-SA"/>
      </w:rPr>
    </w:lvl>
    <w:lvl w:ilvl="5" w:tplc="1A581B24">
      <w:numFmt w:val="bullet"/>
      <w:lvlText w:val="•"/>
      <w:lvlJc w:val="left"/>
      <w:pPr>
        <w:ind w:left="5752" w:hanging="428"/>
      </w:pPr>
      <w:rPr>
        <w:rFonts w:hint="default"/>
        <w:lang w:val="ru-RU" w:eastAsia="en-US" w:bidi="ar-SA"/>
      </w:rPr>
    </w:lvl>
    <w:lvl w:ilvl="6" w:tplc="99305D3E">
      <w:numFmt w:val="bullet"/>
      <w:lvlText w:val="•"/>
      <w:lvlJc w:val="left"/>
      <w:pPr>
        <w:ind w:left="6822" w:hanging="428"/>
      </w:pPr>
      <w:rPr>
        <w:rFonts w:hint="default"/>
        <w:lang w:val="ru-RU" w:eastAsia="en-US" w:bidi="ar-SA"/>
      </w:rPr>
    </w:lvl>
    <w:lvl w:ilvl="7" w:tplc="79763D10">
      <w:numFmt w:val="bullet"/>
      <w:lvlText w:val="•"/>
      <w:lvlJc w:val="left"/>
      <w:pPr>
        <w:ind w:left="7892" w:hanging="428"/>
      </w:pPr>
      <w:rPr>
        <w:rFonts w:hint="default"/>
        <w:lang w:val="ru-RU" w:eastAsia="en-US" w:bidi="ar-SA"/>
      </w:rPr>
    </w:lvl>
    <w:lvl w:ilvl="8" w:tplc="E0DCF466">
      <w:numFmt w:val="bullet"/>
      <w:lvlText w:val="•"/>
      <w:lvlJc w:val="left"/>
      <w:pPr>
        <w:ind w:left="8963" w:hanging="428"/>
      </w:pPr>
      <w:rPr>
        <w:rFonts w:hint="default"/>
        <w:lang w:val="ru-RU" w:eastAsia="en-US" w:bidi="ar-SA"/>
      </w:rPr>
    </w:lvl>
  </w:abstractNum>
  <w:abstractNum w:abstractNumId="57" w15:restartNumberingAfterBreak="0">
    <w:nsid w:val="23A07738"/>
    <w:multiLevelType w:val="hybridMultilevel"/>
    <w:tmpl w:val="E654DC5C"/>
    <w:lvl w:ilvl="0" w:tplc="4F9A372A">
      <w:numFmt w:val="bullet"/>
      <w:lvlText w:val=""/>
      <w:lvlJc w:val="left"/>
      <w:pPr>
        <w:ind w:left="678" w:hanging="351"/>
      </w:pPr>
      <w:rPr>
        <w:rFonts w:ascii="Symbol" w:eastAsia="Symbol" w:hAnsi="Symbol" w:cs="Symbol" w:hint="default"/>
        <w:b w:val="0"/>
        <w:bCs w:val="0"/>
        <w:i w:val="0"/>
        <w:iCs w:val="0"/>
        <w:spacing w:val="0"/>
        <w:w w:val="100"/>
        <w:sz w:val="20"/>
        <w:szCs w:val="20"/>
        <w:lang w:val="ru-RU" w:eastAsia="en-US" w:bidi="ar-SA"/>
      </w:rPr>
    </w:lvl>
    <w:lvl w:ilvl="1" w:tplc="BA2A89C0">
      <w:numFmt w:val="bullet"/>
      <w:lvlText w:val="•"/>
      <w:lvlJc w:val="left"/>
      <w:pPr>
        <w:ind w:left="1722" w:hanging="351"/>
      </w:pPr>
      <w:rPr>
        <w:rFonts w:hint="default"/>
        <w:lang w:val="ru-RU" w:eastAsia="en-US" w:bidi="ar-SA"/>
      </w:rPr>
    </w:lvl>
    <w:lvl w:ilvl="2" w:tplc="1EE0D4F4">
      <w:numFmt w:val="bullet"/>
      <w:lvlText w:val="•"/>
      <w:lvlJc w:val="left"/>
      <w:pPr>
        <w:ind w:left="2764" w:hanging="351"/>
      </w:pPr>
      <w:rPr>
        <w:rFonts w:hint="default"/>
        <w:lang w:val="ru-RU" w:eastAsia="en-US" w:bidi="ar-SA"/>
      </w:rPr>
    </w:lvl>
    <w:lvl w:ilvl="3" w:tplc="50B22442">
      <w:numFmt w:val="bullet"/>
      <w:lvlText w:val="•"/>
      <w:lvlJc w:val="left"/>
      <w:pPr>
        <w:ind w:left="3807" w:hanging="351"/>
      </w:pPr>
      <w:rPr>
        <w:rFonts w:hint="default"/>
        <w:lang w:val="ru-RU" w:eastAsia="en-US" w:bidi="ar-SA"/>
      </w:rPr>
    </w:lvl>
    <w:lvl w:ilvl="4" w:tplc="64740F7A">
      <w:numFmt w:val="bullet"/>
      <w:lvlText w:val="•"/>
      <w:lvlJc w:val="left"/>
      <w:pPr>
        <w:ind w:left="4849" w:hanging="351"/>
      </w:pPr>
      <w:rPr>
        <w:rFonts w:hint="default"/>
        <w:lang w:val="ru-RU" w:eastAsia="en-US" w:bidi="ar-SA"/>
      </w:rPr>
    </w:lvl>
    <w:lvl w:ilvl="5" w:tplc="2C52CC5C">
      <w:numFmt w:val="bullet"/>
      <w:lvlText w:val="•"/>
      <w:lvlJc w:val="left"/>
      <w:pPr>
        <w:ind w:left="5892" w:hanging="351"/>
      </w:pPr>
      <w:rPr>
        <w:rFonts w:hint="default"/>
        <w:lang w:val="ru-RU" w:eastAsia="en-US" w:bidi="ar-SA"/>
      </w:rPr>
    </w:lvl>
    <w:lvl w:ilvl="6" w:tplc="73AAA70E">
      <w:numFmt w:val="bullet"/>
      <w:lvlText w:val="•"/>
      <w:lvlJc w:val="left"/>
      <w:pPr>
        <w:ind w:left="6934" w:hanging="351"/>
      </w:pPr>
      <w:rPr>
        <w:rFonts w:hint="default"/>
        <w:lang w:val="ru-RU" w:eastAsia="en-US" w:bidi="ar-SA"/>
      </w:rPr>
    </w:lvl>
    <w:lvl w:ilvl="7" w:tplc="581E1364">
      <w:numFmt w:val="bullet"/>
      <w:lvlText w:val="•"/>
      <w:lvlJc w:val="left"/>
      <w:pPr>
        <w:ind w:left="7976" w:hanging="351"/>
      </w:pPr>
      <w:rPr>
        <w:rFonts w:hint="default"/>
        <w:lang w:val="ru-RU" w:eastAsia="en-US" w:bidi="ar-SA"/>
      </w:rPr>
    </w:lvl>
    <w:lvl w:ilvl="8" w:tplc="56403962">
      <w:numFmt w:val="bullet"/>
      <w:lvlText w:val="•"/>
      <w:lvlJc w:val="left"/>
      <w:pPr>
        <w:ind w:left="9019" w:hanging="351"/>
      </w:pPr>
      <w:rPr>
        <w:rFonts w:hint="default"/>
        <w:lang w:val="ru-RU" w:eastAsia="en-US" w:bidi="ar-SA"/>
      </w:rPr>
    </w:lvl>
  </w:abstractNum>
  <w:abstractNum w:abstractNumId="58" w15:restartNumberingAfterBreak="0">
    <w:nsid w:val="24D95CBE"/>
    <w:multiLevelType w:val="hybridMultilevel"/>
    <w:tmpl w:val="83A026AC"/>
    <w:lvl w:ilvl="0" w:tplc="0926775E">
      <w:numFmt w:val="bullet"/>
      <w:lvlText w:val="–"/>
      <w:lvlJc w:val="left"/>
      <w:pPr>
        <w:ind w:left="58" w:hanging="217"/>
      </w:pPr>
      <w:rPr>
        <w:rFonts w:ascii="Times New Roman" w:eastAsia="Times New Roman" w:hAnsi="Times New Roman" w:cs="Times New Roman" w:hint="default"/>
        <w:b w:val="0"/>
        <w:bCs w:val="0"/>
        <w:i w:val="0"/>
        <w:iCs w:val="0"/>
        <w:spacing w:val="0"/>
        <w:w w:val="100"/>
        <w:sz w:val="20"/>
        <w:szCs w:val="20"/>
        <w:lang w:val="ru-RU" w:eastAsia="en-US" w:bidi="ar-SA"/>
      </w:rPr>
    </w:lvl>
    <w:lvl w:ilvl="1" w:tplc="D73483C6">
      <w:numFmt w:val="bullet"/>
      <w:lvlText w:val="•"/>
      <w:lvlJc w:val="left"/>
      <w:pPr>
        <w:ind w:left="773" w:hanging="217"/>
      </w:pPr>
      <w:rPr>
        <w:rFonts w:hint="default"/>
        <w:lang w:val="ru-RU" w:eastAsia="en-US" w:bidi="ar-SA"/>
      </w:rPr>
    </w:lvl>
    <w:lvl w:ilvl="2" w:tplc="CAE42E52">
      <w:numFmt w:val="bullet"/>
      <w:lvlText w:val="•"/>
      <w:lvlJc w:val="left"/>
      <w:pPr>
        <w:ind w:left="1487" w:hanging="217"/>
      </w:pPr>
      <w:rPr>
        <w:rFonts w:hint="default"/>
        <w:lang w:val="ru-RU" w:eastAsia="en-US" w:bidi="ar-SA"/>
      </w:rPr>
    </w:lvl>
    <w:lvl w:ilvl="3" w:tplc="59CC7550">
      <w:numFmt w:val="bullet"/>
      <w:lvlText w:val="•"/>
      <w:lvlJc w:val="left"/>
      <w:pPr>
        <w:ind w:left="2200" w:hanging="217"/>
      </w:pPr>
      <w:rPr>
        <w:rFonts w:hint="default"/>
        <w:lang w:val="ru-RU" w:eastAsia="en-US" w:bidi="ar-SA"/>
      </w:rPr>
    </w:lvl>
    <w:lvl w:ilvl="4" w:tplc="FD88F680">
      <w:numFmt w:val="bullet"/>
      <w:lvlText w:val="•"/>
      <w:lvlJc w:val="left"/>
      <w:pPr>
        <w:ind w:left="2914" w:hanging="217"/>
      </w:pPr>
      <w:rPr>
        <w:rFonts w:hint="default"/>
        <w:lang w:val="ru-RU" w:eastAsia="en-US" w:bidi="ar-SA"/>
      </w:rPr>
    </w:lvl>
    <w:lvl w:ilvl="5" w:tplc="5352F586">
      <w:numFmt w:val="bullet"/>
      <w:lvlText w:val="•"/>
      <w:lvlJc w:val="left"/>
      <w:pPr>
        <w:ind w:left="3627" w:hanging="217"/>
      </w:pPr>
      <w:rPr>
        <w:rFonts w:hint="default"/>
        <w:lang w:val="ru-RU" w:eastAsia="en-US" w:bidi="ar-SA"/>
      </w:rPr>
    </w:lvl>
    <w:lvl w:ilvl="6" w:tplc="9908362E">
      <w:numFmt w:val="bullet"/>
      <w:lvlText w:val="•"/>
      <w:lvlJc w:val="left"/>
      <w:pPr>
        <w:ind w:left="4341" w:hanging="217"/>
      </w:pPr>
      <w:rPr>
        <w:rFonts w:hint="default"/>
        <w:lang w:val="ru-RU" w:eastAsia="en-US" w:bidi="ar-SA"/>
      </w:rPr>
    </w:lvl>
    <w:lvl w:ilvl="7" w:tplc="D25CC6B4">
      <w:numFmt w:val="bullet"/>
      <w:lvlText w:val="•"/>
      <w:lvlJc w:val="left"/>
      <w:pPr>
        <w:ind w:left="5054" w:hanging="217"/>
      </w:pPr>
      <w:rPr>
        <w:rFonts w:hint="default"/>
        <w:lang w:val="ru-RU" w:eastAsia="en-US" w:bidi="ar-SA"/>
      </w:rPr>
    </w:lvl>
    <w:lvl w:ilvl="8" w:tplc="63DA0AB4">
      <w:numFmt w:val="bullet"/>
      <w:lvlText w:val="•"/>
      <w:lvlJc w:val="left"/>
      <w:pPr>
        <w:ind w:left="5768" w:hanging="217"/>
      </w:pPr>
      <w:rPr>
        <w:rFonts w:hint="default"/>
        <w:lang w:val="ru-RU" w:eastAsia="en-US" w:bidi="ar-SA"/>
      </w:rPr>
    </w:lvl>
  </w:abstractNum>
  <w:abstractNum w:abstractNumId="59" w15:restartNumberingAfterBreak="0">
    <w:nsid w:val="25C3684F"/>
    <w:multiLevelType w:val="hybridMultilevel"/>
    <w:tmpl w:val="E3D4C760"/>
    <w:lvl w:ilvl="0" w:tplc="372848EE">
      <w:numFmt w:val="bullet"/>
      <w:lvlText w:val="-"/>
      <w:lvlJc w:val="left"/>
      <w:pPr>
        <w:ind w:left="111" w:hanging="288"/>
      </w:pPr>
      <w:rPr>
        <w:rFonts w:ascii="Times New Roman" w:eastAsia="Times New Roman" w:hAnsi="Times New Roman" w:cs="Times New Roman" w:hint="default"/>
        <w:b w:val="0"/>
        <w:bCs w:val="0"/>
        <w:i w:val="0"/>
        <w:iCs w:val="0"/>
        <w:spacing w:val="0"/>
        <w:w w:val="100"/>
        <w:sz w:val="20"/>
        <w:szCs w:val="20"/>
        <w:lang w:val="ru-RU" w:eastAsia="en-US" w:bidi="ar-SA"/>
      </w:rPr>
    </w:lvl>
    <w:lvl w:ilvl="1" w:tplc="4B6E146A">
      <w:numFmt w:val="bullet"/>
      <w:lvlText w:val="•"/>
      <w:lvlJc w:val="left"/>
      <w:pPr>
        <w:ind w:left="511" w:hanging="288"/>
      </w:pPr>
      <w:rPr>
        <w:rFonts w:hint="default"/>
        <w:lang w:val="ru-RU" w:eastAsia="en-US" w:bidi="ar-SA"/>
      </w:rPr>
    </w:lvl>
    <w:lvl w:ilvl="2" w:tplc="719A9B12">
      <w:numFmt w:val="bullet"/>
      <w:lvlText w:val="•"/>
      <w:lvlJc w:val="left"/>
      <w:pPr>
        <w:ind w:left="902" w:hanging="288"/>
      </w:pPr>
      <w:rPr>
        <w:rFonts w:hint="default"/>
        <w:lang w:val="ru-RU" w:eastAsia="en-US" w:bidi="ar-SA"/>
      </w:rPr>
    </w:lvl>
    <w:lvl w:ilvl="3" w:tplc="9DEA857E">
      <w:numFmt w:val="bullet"/>
      <w:lvlText w:val="•"/>
      <w:lvlJc w:val="left"/>
      <w:pPr>
        <w:ind w:left="1293" w:hanging="288"/>
      </w:pPr>
      <w:rPr>
        <w:rFonts w:hint="default"/>
        <w:lang w:val="ru-RU" w:eastAsia="en-US" w:bidi="ar-SA"/>
      </w:rPr>
    </w:lvl>
    <w:lvl w:ilvl="4" w:tplc="C1A6946E">
      <w:numFmt w:val="bullet"/>
      <w:lvlText w:val="•"/>
      <w:lvlJc w:val="left"/>
      <w:pPr>
        <w:ind w:left="1684" w:hanging="288"/>
      </w:pPr>
      <w:rPr>
        <w:rFonts w:hint="default"/>
        <w:lang w:val="ru-RU" w:eastAsia="en-US" w:bidi="ar-SA"/>
      </w:rPr>
    </w:lvl>
    <w:lvl w:ilvl="5" w:tplc="E4F2A2FC">
      <w:numFmt w:val="bullet"/>
      <w:lvlText w:val="•"/>
      <w:lvlJc w:val="left"/>
      <w:pPr>
        <w:ind w:left="2075" w:hanging="288"/>
      </w:pPr>
      <w:rPr>
        <w:rFonts w:hint="default"/>
        <w:lang w:val="ru-RU" w:eastAsia="en-US" w:bidi="ar-SA"/>
      </w:rPr>
    </w:lvl>
    <w:lvl w:ilvl="6" w:tplc="18AE4EC8">
      <w:numFmt w:val="bullet"/>
      <w:lvlText w:val="•"/>
      <w:lvlJc w:val="left"/>
      <w:pPr>
        <w:ind w:left="2466" w:hanging="288"/>
      </w:pPr>
      <w:rPr>
        <w:rFonts w:hint="default"/>
        <w:lang w:val="ru-RU" w:eastAsia="en-US" w:bidi="ar-SA"/>
      </w:rPr>
    </w:lvl>
    <w:lvl w:ilvl="7" w:tplc="CF965D2E">
      <w:numFmt w:val="bullet"/>
      <w:lvlText w:val="•"/>
      <w:lvlJc w:val="left"/>
      <w:pPr>
        <w:ind w:left="2857" w:hanging="288"/>
      </w:pPr>
      <w:rPr>
        <w:rFonts w:hint="default"/>
        <w:lang w:val="ru-RU" w:eastAsia="en-US" w:bidi="ar-SA"/>
      </w:rPr>
    </w:lvl>
    <w:lvl w:ilvl="8" w:tplc="33F228EA">
      <w:numFmt w:val="bullet"/>
      <w:lvlText w:val="•"/>
      <w:lvlJc w:val="left"/>
      <w:pPr>
        <w:ind w:left="3248" w:hanging="288"/>
      </w:pPr>
      <w:rPr>
        <w:rFonts w:hint="default"/>
        <w:lang w:val="ru-RU" w:eastAsia="en-US" w:bidi="ar-SA"/>
      </w:rPr>
    </w:lvl>
  </w:abstractNum>
  <w:abstractNum w:abstractNumId="60" w15:restartNumberingAfterBreak="0">
    <w:nsid w:val="26A66843"/>
    <w:multiLevelType w:val="hybridMultilevel"/>
    <w:tmpl w:val="6240B354"/>
    <w:lvl w:ilvl="0" w:tplc="350A12E0">
      <w:start w:val="1"/>
      <w:numFmt w:val="decimal"/>
      <w:lvlText w:val="%1."/>
      <w:lvlJc w:val="left"/>
      <w:pPr>
        <w:ind w:left="456" w:hanging="356"/>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86A62E64">
      <w:numFmt w:val="bullet"/>
      <w:lvlText w:val="•"/>
      <w:lvlJc w:val="left"/>
      <w:pPr>
        <w:ind w:left="923" w:hanging="356"/>
      </w:pPr>
      <w:rPr>
        <w:rFonts w:hint="default"/>
        <w:lang w:val="ru-RU" w:eastAsia="en-US" w:bidi="ar-SA"/>
      </w:rPr>
    </w:lvl>
    <w:lvl w:ilvl="2" w:tplc="20663270">
      <w:numFmt w:val="bullet"/>
      <w:lvlText w:val="•"/>
      <w:lvlJc w:val="left"/>
      <w:pPr>
        <w:ind w:left="1387" w:hanging="356"/>
      </w:pPr>
      <w:rPr>
        <w:rFonts w:hint="default"/>
        <w:lang w:val="ru-RU" w:eastAsia="en-US" w:bidi="ar-SA"/>
      </w:rPr>
    </w:lvl>
    <w:lvl w:ilvl="3" w:tplc="50F64632">
      <w:numFmt w:val="bullet"/>
      <w:lvlText w:val="•"/>
      <w:lvlJc w:val="left"/>
      <w:pPr>
        <w:ind w:left="1850" w:hanging="356"/>
      </w:pPr>
      <w:rPr>
        <w:rFonts w:hint="default"/>
        <w:lang w:val="ru-RU" w:eastAsia="en-US" w:bidi="ar-SA"/>
      </w:rPr>
    </w:lvl>
    <w:lvl w:ilvl="4" w:tplc="66706EFC">
      <w:numFmt w:val="bullet"/>
      <w:lvlText w:val="•"/>
      <w:lvlJc w:val="left"/>
      <w:pPr>
        <w:ind w:left="2314" w:hanging="356"/>
      </w:pPr>
      <w:rPr>
        <w:rFonts w:hint="default"/>
        <w:lang w:val="ru-RU" w:eastAsia="en-US" w:bidi="ar-SA"/>
      </w:rPr>
    </w:lvl>
    <w:lvl w:ilvl="5" w:tplc="4F107000">
      <w:numFmt w:val="bullet"/>
      <w:lvlText w:val="•"/>
      <w:lvlJc w:val="left"/>
      <w:pPr>
        <w:ind w:left="2777" w:hanging="356"/>
      </w:pPr>
      <w:rPr>
        <w:rFonts w:hint="default"/>
        <w:lang w:val="ru-RU" w:eastAsia="en-US" w:bidi="ar-SA"/>
      </w:rPr>
    </w:lvl>
    <w:lvl w:ilvl="6" w:tplc="2C200CE0">
      <w:numFmt w:val="bullet"/>
      <w:lvlText w:val="•"/>
      <w:lvlJc w:val="left"/>
      <w:pPr>
        <w:ind w:left="3241" w:hanging="356"/>
      </w:pPr>
      <w:rPr>
        <w:rFonts w:hint="default"/>
        <w:lang w:val="ru-RU" w:eastAsia="en-US" w:bidi="ar-SA"/>
      </w:rPr>
    </w:lvl>
    <w:lvl w:ilvl="7" w:tplc="4DC017E8">
      <w:numFmt w:val="bullet"/>
      <w:lvlText w:val="•"/>
      <w:lvlJc w:val="left"/>
      <w:pPr>
        <w:ind w:left="3704" w:hanging="356"/>
      </w:pPr>
      <w:rPr>
        <w:rFonts w:hint="default"/>
        <w:lang w:val="ru-RU" w:eastAsia="en-US" w:bidi="ar-SA"/>
      </w:rPr>
    </w:lvl>
    <w:lvl w:ilvl="8" w:tplc="828835B6">
      <w:numFmt w:val="bullet"/>
      <w:lvlText w:val="•"/>
      <w:lvlJc w:val="left"/>
      <w:pPr>
        <w:ind w:left="4168" w:hanging="356"/>
      </w:pPr>
      <w:rPr>
        <w:rFonts w:hint="default"/>
        <w:lang w:val="ru-RU" w:eastAsia="en-US" w:bidi="ar-SA"/>
      </w:rPr>
    </w:lvl>
  </w:abstractNum>
  <w:abstractNum w:abstractNumId="61" w15:restartNumberingAfterBreak="0">
    <w:nsid w:val="26F07904"/>
    <w:multiLevelType w:val="hybridMultilevel"/>
    <w:tmpl w:val="E8046F96"/>
    <w:lvl w:ilvl="0" w:tplc="3B26719E">
      <w:numFmt w:val="bullet"/>
      <w:lvlText w:val="—"/>
      <w:lvlJc w:val="left"/>
      <w:pPr>
        <w:ind w:left="475" w:hanging="255"/>
      </w:pPr>
      <w:rPr>
        <w:rFonts w:ascii="Times New Roman" w:eastAsia="Times New Roman" w:hAnsi="Times New Roman" w:cs="Times New Roman" w:hint="default"/>
        <w:b w:val="0"/>
        <w:bCs w:val="0"/>
        <w:i w:val="0"/>
        <w:iCs w:val="0"/>
        <w:spacing w:val="0"/>
        <w:w w:val="100"/>
        <w:sz w:val="20"/>
        <w:szCs w:val="20"/>
        <w:lang w:val="ru-RU" w:eastAsia="en-US" w:bidi="ar-SA"/>
      </w:rPr>
    </w:lvl>
    <w:lvl w:ilvl="1" w:tplc="13BC5DE6">
      <w:numFmt w:val="bullet"/>
      <w:lvlText w:val="•"/>
      <w:lvlJc w:val="left"/>
      <w:pPr>
        <w:ind w:left="1562" w:hanging="255"/>
      </w:pPr>
      <w:rPr>
        <w:rFonts w:hint="default"/>
        <w:lang w:val="ru-RU" w:eastAsia="en-US" w:bidi="ar-SA"/>
      </w:rPr>
    </w:lvl>
    <w:lvl w:ilvl="2" w:tplc="A9800974">
      <w:numFmt w:val="bullet"/>
      <w:lvlText w:val="•"/>
      <w:lvlJc w:val="left"/>
      <w:pPr>
        <w:ind w:left="2644" w:hanging="255"/>
      </w:pPr>
      <w:rPr>
        <w:rFonts w:hint="default"/>
        <w:lang w:val="ru-RU" w:eastAsia="en-US" w:bidi="ar-SA"/>
      </w:rPr>
    </w:lvl>
    <w:lvl w:ilvl="3" w:tplc="22348B12">
      <w:numFmt w:val="bullet"/>
      <w:lvlText w:val="•"/>
      <w:lvlJc w:val="left"/>
      <w:pPr>
        <w:ind w:left="3727" w:hanging="255"/>
      </w:pPr>
      <w:rPr>
        <w:rFonts w:hint="default"/>
        <w:lang w:val="ru-RU" w:eastAsia="en-US" w:bidi="ar-SA"/>
      </w:rPr>
    </w:lvl>
    <w:lvl w:ilvl="4" w:tplc="D49E4840">
      <w:numFmt w:val="bullet"/>
      <w:lvlText w:val="•"/>
      <w:lvlJc w:val="left"/>
      <w:pPr>
        <w:ind w:left="4809" w:hanging="255"/>
      </w:pPr>
      <w:rPr>
        <w:rFonts w:hint="default"/>
        <w:lang w:val="ru-RU" w:eastAsia="en-US" w:bidi="ar-SA"/>
      </w:rPr>
    </w:lvl>
    <w:lvl w:ilvl="5" w:tplc="1DD6FEF4">
      <w:numFmt w:val="bullet"/>
      <w:lvlText w:val="•"/>
      <w:lvlJc w:val="left"/>
      <w:pPr>
        <w:ind w:left="5892" w:hanging="255"/>
      </w:pPr>
      <w:rPr>
        <w:rFonts w:hint="default"/>
        <w:lang w:val="ru-RU" w:eastAsia="en-US" w:bidi="ar-SA"/>
      </w:rPr>
    </w:lvl>
    <w:lvl w:ilvl="6" w:tplc="6A2A54D2">
      <w:numFmt w:val="bullet"/>
      <w:lvlText w:val="•"/>
      <w:lvlJc w:val="left"/>
      <w:pPr>
        <w:ind w:left="6974" w:hanging="255"/>
      </w:pPr>
      <w:rPr>
        <w:rFonts w:hint="default"/>
        <w:lang w:val="ru-RU" w:eastAsia="en-US" w:bidi="ar-SA"/>
      </w:rPr>
    </w:lvl>
    <w:lvl w:ilvl="7" w:tplc="71F43216">
      <w:numFmt w:val="bullet"/>
      <w:lvlText w:val="•"/>
      <w:lvlJc w:val="left"/>
      <w:pPr>
        <w:ind w:left="8056" w:hanging="255"/>
      </w:pPr>
      <w:rPr>
        <w:rFonts w:hint="default"/>
        <w:lang w:val="ru-RU" w:eastAsia="en-US" w:bidi="ar-SA"/>
      </w:rPr>
    </w:lvl>
    <w:lvl w:ilvl="8" w:tplc="CC20928C">
      <w:numFmt w:val="bullet"/>
      <w:lvlText w:val="•"/>
      <w:lvlJc w:val="left"/>
      <w:pPr>
        <w:ind w:left="9139" w:hanging="255"/>
      </w:pPr>
      <w:rPr>
        <w:rFonts w:hint="default"/>
        <w:lang w:val="ru-RU" w:eastAsia="en-US" w:bidi="ar-SA"/>
      </w:rPr>
    </w:lvl>
  </w:abstractNum>
  <w:abstractNum w:abstractNumId="62" w15:restartNumberingAfterBreak="0">
    <w:nsid w:val="27232553"/>
    <w:multiLevelType w:val="multilevel"/>
    <w:tmpl w:val="01C05DE2"/>
    <w:lvl w:ilvl="0">
      <w:start w:val="3"/>
      <w:numFmt w:val="decimal"/>
      <w:lvlText w:val="%1"/>
      <w:lvlJc w:val="left"/>
      <w:pPr>
        <w:ind w:left="1195" w:hanging="720"/>
        <w:jc w:val="left"/>
      </w:pPr>
      <w:rPr>
        <w:rFonts w:hint="default"/>
        <w:lang w:val="ru-RU" w:eastAsia="en-US" w:bidi="ar-SA"/>
      </w:rPr>
    </w:lvl>
    <w:lvl w:ilvl="1">
      <w:start w:val="1"/>
      <w:numFmt w:val="decimal"/>
      <w:lvlText w:val="%1.%2."/>
      <w:lvlJc w:val="left"/>
      <w:pPr>
        <w:ind w:left="1195" w:hanging="720"/>
        <w:jc w:val="left"/>
      </w:pPr>
      <w:rPr>
        <w:rFonts w:ascii="Times New Roman" w:eastAsia="Times New Roman" w:hAnsi="Times New Roman" w:cs="Times New Roman" w:hint="default"/>
        <w:b/>
        <w:bCs/>
        <w:i w:val="0"/>
        <w:iCs w:val="0"/>
        <w:spacing w:val="0"/>
        <w:w w:val="100"/>
        <w:sz w:val="20"/>
        <w:szCs w:val="20"/>
        <w:lang w:val="ru-RU" w:eastAsia="en-US" w:bidi="ar-SA"/>
      </w:rPr>
    </w:lvl>
    <w:lvl w:ilvl="2">
      <w:start w:val="1"/>
      <w:numFmt w:val="decimal"/>
      <w:lvlText w:val="%1.%2.%3."/>
      <w:lvlJc w:val="left"/>
      <w:pPr>
        <w:ind w:left="1762" w:hanging="567"/>
        <w:jc w:val="left"/>
      </w:pPr>
      <w:rPr>
        <w:rFonts w:ascii="Times New Roman" w:eastAsia="Times New Roman" w:hAnsi="Times New Roman" w:cs="Times New Roman" w:hint="default"/>
        <w:b/>
        <w:bCs/>
        <w:i w:val="0"/>
        <w:iCs w:val="0"/>
        <w:spacing w:val="-5"/>
        <w:w w:val="100"/>
        <w:sz w:val="20"/>
        <w:szCs w:val="20"/>
        <w:lang w:val="ru-RU" w:eastAsia="en-US" w:bidi="ar-SA"/>
      </w:rPr>
    </w:lvl>
    <w:lvl w:ilvl="3">
      <w:numFmt w:val="bullet"/>
      <w:lvlText w:val="•"/>
      <w:lvlJc w:val="left"/>
      <w:pPr>
        <w:ind w:left="3880" w:hanging="567"/>
      </w:pPr>
      <w:rPr>
        <w:rFonts w:hint="default"/>
        <w:lang w:val="ru-RU" w:eastAsia="en-US" w:bidi="ar-SA"/>
      </w:rPr>
    </w:lvl>
    <w:lvl w:ilvl="4">
      <w:numFmt w:val="bullet"/>
      <w:lvlText w:val="•"/>
      <w:lvlJc w:val="left"/>
      <w:pPr>
        <w:ind w:left="4941" w:hanging="567"/>
      </w:pPr>
      <w:rPr>
        <w:rFonts w:hint="default"/>
        <w:lang w:val="ru-RU" w:eastAsia="en-US" w:bidi="ar-SA"/>
      </w:rPr>
    </w:lvl>
    <w:lvl w:ilvl="5">
      <w:numFmt w:val="bullet"/>
      <w:lvlText w:val="•"/>
      <w:lvlJc w:val="left"/>
      <w:pPr>
        <w:ind w:left="6001" w:hanging="567"/>
      </w:pPr>
      <w:rPr>
        <w:rFonts w:hint="default"/>
        <w:lang w:val="ru-RU" w:eastAsia="en-US" w:bidi="ar-SA"/>
      </w:rPr>
    </w:lvl>
    <w:lvl w:ilvl="6">
      <w:numFmt w:val="bullet"/>
      <w:lvlText w:val="•"/>
      <w:lvlJc w:val="left"/>
      <w:pPr>
        <w:ind w:left="7062" w:hanging="567"/>
      </w:pPr>
      <w:rPr>
        <w:rFonts w:hint="default"/>
        <w:lang w:val="ru-RU" w:eastAsia="en-US" w:bidi="ar-SA"/>
      </w:rPr>
    </w:lvl>
    <w:lvl w:ilvl="7">
      <w:numFmt w:val="bullet"/>
      <w:lvlText w:val="•"/>
      <w:lvlJc w:val="left"/>
      <w:pPr>
        <w:ind w:left="8122" w:hanging="567"/>
      </w:pPr>
      <w:rPr>
        <w:rFonts w:hint="default"/>
        <w:lang w:val="ru-RU" w:eastAsia="en-US" w:bidi="ar-SA"/>
      </w:rPr>
    </w:lvl>
    <w:lvl w:ilvl="8">
      <w:numFmt w:val="bullet"/>
      <w:lvlText w:val="•"/>
      <w:lvlJc w:val="left"/>
      <w:pPr>
        <w:ind w:left="9183" w:hanging="567"/>
      </w:pPr>
      <w:rPr>
        <w:rFonts w:hint="default"/>
        <w:lang w:val="ru-RU" w:eastAsia="en-US" w:bidi="ar-SA"/>
      </w:rPr>
    </w:lvl>
  </w:abstractNum>
  <w:abstractNum w:abstractNumId="63" w15:restartNumberingAfterBreak="0">
    <w:nsid w:val="27D70A52"/>
    <w:multiLevelType w:val="hybridMultilevel"/>
    <w:tmpl w:val="54084F44"/>
    <w:lvl w:ilvl="0" w:tplc="3B8840E4">
      <w:start w:val="1"/>
      <w:numFmt w:val="decimal"/>
      <w:lvlText w:val="%1."/>
      <w:lvlJc w:val="left"/>
      <w:pPr>
        <w:ind w:left="395" w:hanging="154"/>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CB54C8AE">
      <w:numFmt w:val="bullet"/>
      <w:lvlText w:val="•"/>
      <w:lvlJc w:val="left"/>
      <w:pPr>
        <w:ind w:left="1470" w:hanging="154"/>
      </w:pPr>
      <w:rPr>
        <w:rFonts w:hint="default"/>
        <w:lang w:val="ru-RU" w:eastAsia="en-US" w:bidi="ar-SA"/>
      </w:rPr>
    </w:lvl>
    <w:lvl w:ilvl="2" w:tplc="5BC2AB1C">
      <w:numFmt w:val="bullet"/>
      <w:lvlText w:val="•"/>
      <w:lvlJc w:val="left"/>
      <w:pPr>
        <w:ind w:left="2540" w:hanging="154"/>
      </w:pPr>
      <w:rPr>
        <w:rFonts w:hint="default"/>
        <w:lang w:val="ru-RU" w:eastAsia="en-US" w:bidi="ar-SA"/>
      </w:rPr>
    </w:lvl>
    <w:lvl w:ilvl="3" w:tplc="CE0A0C8A">
      <w:numFmt w:val="bullet"/>
      <w:lvlText w:val="•"/>
      <w:lvlJc w:val="left"/>
      <w:pPr>
        <w:ind w:left="3611" w:hanging="154"/>
      </w:pPr>
      <w:rPr>
        <w:rFonts w:hint="default"/>
        <w:lang w:val="ru-RU" w:eastAsia="en-US" w:bidi="ar-SA"/>
      </w:rPr>
    </w:lvl>
    <w:lvl w:ilvl="4" w:tplc="55503326">
      <w:numFmt w:val="bullet"/>
      <w:lvlText w:val="•"/>
      <w:lvlJc w:val="left"/>
      <w:pPr>
        <w:ind w:left="4681" w:hanging="154"/>
      </w:pPr>
      <w:rPr>
        <w:rFonts w:hint="default"/>
        <w:lang w:val="ru-RU" w:eastAsia="en-US" w:bidi="ar-SA"/>
      </w:rPr>
    </w:lvl>
    <w:lvl w:ilvl="5" w:tplc="9984D4C8">
      <w:numFmt w:val="bullet"/>
      <w:lvlText w:val="•"/>
      <w:lvlJc w:val="left"/>
      <w:pPr>
        <w:ind w:left="5752" w:hanging="154"/>
      </w:pPr>
      <w:rPr>
        <w:rFonts w:hint="default"/>
        <w:lang w:val="ru-RU" w:eastAsia="en-US" w:bidi="ar-SA"/>
      </w:rPr>
    </w:lvl>
    <w:lvl w:ilvl="6" w:tplc="B3B2430A">
      <w:numFmt w:val="bullet"/>
      <w:lvlText w:val="•"/>
      <w:lvlJc w:val="left"/>
      <w:pPr>
        <w:ind w:left="6822" w:hanging="154"/>
      </w:pPr>
      <w:rPr>
        <w:rFonts w:hint="default"/>
        <w:lang w:val="ru-RU" w:eastAsia="en-US" w:bidi="ar-SA"/>
      </w:rPr>
    </w:lvl>
    <w:lvl w:ilvl="7" w:tplc="3ED25DA2">
      <w:numFmt w:val="bullet"/>
      <w:lvlText w:val="•"/>
      <w:lvlJc w:val="left"/>
      <w:pPr>
        <w:ind w:left="7892" w:hanging="154"/>
      </w:pPr>
      <w:rPr>
        <w:rFonts w:hint="default"/>
        <w:lang w:val="ru-RU" w:eastAsia="en-US" w:bidi="ar-SA"/>
      </w:rPr>
    </w:lvl>
    <w:lvl w:ilvl="8" w:tplc="8F24E93E">
      <w:numFmt w:val="bullet"/>
      <w:lvlText w:val="•"/>
      <w:lvlJc w:val="left"/>
      <w:pPr>
        <w:ind w:left="8963" w:hanging="154"/>
      </w:pPr>
      <w:rPr>
        <w:rFonts w:hint="default"/>
        <w:lang w:val="ru-RU" w:eastAsia="en-US" w:bidi="ar-SA"/>
      </w:rPr>
    </w:lvl>
  </w:abstractNum>
  <w:abstractNum w:abstractNumId="64" w15:restartNumberingAfterBreak="0">
    <w:nsid w:val="292770FF"/>
    <w:multiLevelType w:val="hybridMultilevel"/>
    <w:tmpl w:val="6D3E78FA"/>
    <w:lvl w:ilvl="0" w:tplc="9BACB61A">
      <w:start w:val="1"/>
      <w:numFmt w:val="decimal"/>
      <w:lvlText w:val="%1."/>
      <w:lvlJc w:val="left"/>
      <w:pPr>
        <w:ind w:left="1106" w:hanging="423"/>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7DCC8628">
      <w:numFmt w:val="bullet"/>
      <w:lvlText w:val=""/>
      <w:lvlJc w:val="left"/>
      <w:pPr>
        <w:ind w:left="1115" w:hanging="351"/>
      </w:pPr>
      <w:rPr>
        <w:rFonts w:ascii="Symbol" w:eastAsia="Symbol" w:hAnsi="Symbol" w:cs="Symbol" w:hint="default"/>
        <w:b w:val="0"/>
        <w:bCs w:val="0"/>
        <w:i w:val="0"/>
        <w:iCs w:val="0"/>
        <w:spacing w:val="0"/>
        <w:w w:val="100"/>
        <w:sz w:val="20"/>
        <w:szCs w:val="20"/>
        <w:lang w:val="ru-RU" w:eastAsia="en-US" w:bidi="ar-SA"/>
      </w:rPr>
    </w:lvl>
    <w:lvl w:ilvl="2" w:tplc="44F84656">
      <w:numFmt w:val="bullet"/>
      <w:lvlText w:val="–"/>
      <w:lvlJc w:val="left"/>
      <w:pPr>
        <w:ind w:left="1529" w:hanging="423"/>
      </w:pPr>
      <w:rPr>
        <w:rFonts w:ascii="Times New Roman" w:eastAsia="Times New Roman" w:hAnsi="Times New Roman" w:cs="Times New Roman" w:hint="default"/>
        <w:b w:val="0"/>
        <w:bCs w:val="0"/>
        <w:i w:val="0"/>
        <w:iCs w:val="0"/>
        <w:spacing w:val="0"/>
        <w:w w:val="100"/>
        <w:sz w:val="20"/>
        <w:szCs w:val="20"/>
        <w:lang w:val="ru-RU" w:eastAsia="en-US" w:bidi="ar-SA"/>
      </w:rPr>
    </w:lvl>
    <w:lvl w:ilvl="3" w:tplc="D494C2F4">
      <w:numFmt w:val="bullet"/>
      <w:lvlText w:val="•"/>
      <w:lvlJc w:val="left"/>
      <w:pPr>
        <w:ind w:left="2718" w:hanging="423"/>
      </w:pPr>
      <w:rPr>
        <w:rFonts w:hint="default"/>
        <w:lang w:val="ru-RU" w:eastAsia="en-US" w:bidi="ar-SA"/>
      </w:rPr>
    </w:lvl>
    <w:lvl w:ilvl="4" w:tplc="C6EAB8AE">
      <w:numFmt w:val="bullet"/>
      <w:lvlText w:val="•"/>
      <w:lvlJc w:val="left"/>
      <w:pPr>
        <w:ind w:left="3916" w:hanging="423"/>
      </w:pPr>
      <w:rPr>
        <w:rFonts w:hint="default"/>
        <w:lang w:val="ru-RU" w:eastAsia="en-US" w:bidi="ar-SA"/>
      </w:rPr>
    </w:lvl>
    <w:lvl w:ilvl="5" w:tplc="97087BD2">
      <w:numFmt w:val="bullet"/>
      <w:lvlText w:val="•"/>
      <w:lvlJc w:val="left"/>
      <w:pPr>
        <w:ind w:left="5114" w:hanging="423"/>
      </w:pPr>
      <w:rPr>
        <w:rFonts w:hint="default"/>
        <w:lang w:val="ru-RU" w:eastAsia="en-US" w:bidi="ar-SA"/>
      </w:rPr>
    </w:lvl>
    <w:lvl w:ilvl="6" w:tplc="A51A7EC8">
      <w:numFmt w:val="bullet"/>
      <w:lvlText w:val="•"/>
      <w:lvlJc w:val="left"/>
      <w:pPr>
        <w:ind w:left="6312" w:hanging="423"/>
      </w:pPr>
      <w:rPr>
        <w:rFonts w:hint="default"/>
        <w:lang w:val="ru-RU" w:eastAsia="en-US" w:bidi="ar-SA"/>
      </w:rPr>
    </w:lvl>
    <w:lvl w:ilvl="7" w:tplc="2ED62840">
      <w:numFmt w:val="bullet"/>
      <w:lvlText w:val="•"/>
      <w:lvlJc w:val="left"/>
      <w:pPr>
        <w:ind w:left="7510" w:hanging="423"/>
      </w:pPr>
      <w:rPr>
        <w:rFonts w:hint="default"/>
        <w:lang w:val="ru-RU" w:eastAsia="en-US" w:bidi="ar-SA"/>
      </w:rPr>
    </w:lvl>
    <w:lvl w:ilvl="8" w:tplc="A0E4B778">
      <w:numFmt w:val="bullet"/>
      <w:lvlText w:val="•"/>
      <w:lvlJc w:val="left"/>
      <w:pPr>
        <w:ind w:left="8708" w:hanging="423"/>
      </w:pPr>
      <w:rPr>
        <w:rFonts w:hint="default"/>
        <w:lang w:val="ru-RU" w:eastAsia="en-US" w:bidi="ar-SA"/>
      </w:rPr>
    </w:lvl>
  </w:abstractNum>
  <w:abstractNum w:abstractNumId="65" w15:restartNumberingAfterBreak="0">
    <w:nsid w:val="294168E4"/>
    <w:multiLevelType w:val="hybridMultilevel"/>
    <w:tmpl w:val="9C5E39E2"/>
    <w:lvl w:ilvl="0" w:tplc="E9EA6246">
      <w:start w:val="1"/>
      <w:numFmt w:val="decimal"/>
      <w:lvlText w:val="%1."/>
      <w:lvlJc w:val="left"/>
      <w:pPr>
        <w:ind w:left="465" w:hanging="365"/>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7A9422D8">
      <w:numFmt w:val="bullet"/>
      <w:lvlText w:val="•"/>
      <w:lvlJc w:val="left"/>
      <w:pPr>
        <w:ind w:left="923" w:hanging="365"/>
      </w:pPr>
      <w:rPr>
        <w:rFonts w:hint="default"/>
        <w:lang w:val="ru-RU" w:eastAsia="en-US" w:bidi="ar-SA"/>
      </w:rPr>
    </w:lvl>
    <w:lvl w:ilvl="2" w:tplc="40D6AC8E">
      <w:numFmt w:val="bullet"/>
      <w:lvlText w:val="•"/>
      <w:lvlJc w:val="left"/>
      <w:pPr>
        <w:ind w:left="1387" w:hanging="365"/>
      </w:pPr>
      <w:rPr>
        <w:rFonts w:hint="default"/>
        <w:lang w:val="ru-RU" w:eastAsia="en-US" w:bidi="ar-SA"/>
      </w:rPr>
    </w:lvl>
    <w:lvl w:ilvl="3" w:tplc="378A3708">
      <w:numFmt w:val="bullet"/>
      <w:lvlText w:val="•"/>
      <w:lvlJc w:val="left"/>
      <w:pPr>
        <w:ind w:left="1850" w:hanging="365"/>
      </w:pPr>
      <w:rPr>
        <w:rFonts w:hint="default"/>
        <w:lang w:val="ru-RU" w:eastAsia="en-US" w:bidi="ar-SA"/>
      </w:rPr>
    </w:lvl>
    <w:lvl w:ilvl="4" w:tplc="8536FF08">
      <w:numFmt w:val="bullet"/>
      <w:lvlText w:val="•"/>
      <w:lvlJc w:val="left"/>
      <w:pPr>
        <w:ind w:left="2314" w:hanging="365"/>
      </w:pPr>
      <w:rPr>
        <w:rFonts w:hint="default"/>
        <w:lang w:val="ru-RU" w:eastAsia="en-US" w:bidi="ar-SA"/>
      </w:rPr>
    </w:lvl>
    <w:lvl w:ilvl="5" w:tplc="694C23E6">
      <w:numFmt w:val="bullet"/>
      <w:lvlText w:val="•"/>
      <w:lvlJc w:val="left"/>
      <w:pPr>
        <w:ind w:left="2777" w:hanging="365"/>
      </w:pPr>
      <w:rPr>
        <w:rFonts w:hint="default"/>
        <w:lang w:val="ru-RU" w:eastAsia="en-US" w:bidi="ar-SA"/>
      </w:rPr>
    </w:lvl>
    <w:lvl w:ilvl="6" w:tplc="760E5D86">
      <w:numFmt w:val="bullet"/>
      <w:lvlText w:val="•"/>
      <w:lvlJc w:val="left"/>
      <w:pPr>
        <w:ind w:left="3241" w:hanging="365"/>
      </w:pPr>
      <w:rPr>
        <w:rFonts w:hint="default"/>
        <w:lang w:val="ru-RU" w:eastAsia="en-US" w:bidi="ar-SA"/>
      </w:rPr>
    </w:lvl>
    <w:lvl w:ilvl="7" w:tplc="55AC0F44">
      <w:numFmt w:val="bullet"/>
      <w:lvlText w:val="•"/>
      <w:lvlJc w:val="left"/>
      <w:pPr>
        <w:ind w:left="3704" w:hanging="365"/>
      </w:pPr>
      <w:rPr>
        <w:rFonts w:hint="default"/>
        <w:lang w:val="ru-RU" w:eastAsia="en-US" w:bidi="ar-SA"/>
      </w:rPr>
    </w:lvl>
    <w:lvl w:ilvl="8" w:tplc="F2CAD474">
      <w:numFmt w:val="bullet"/>
      <w:lvlText w:val="•"/>
      <w:lvlJc w:val="left"/>
      <w:pPr>
        <w:ind w:left="4168" w:hanging="365"/>
      </w:pPr>
      <w:rPr>
        <w:rFonts w:hint="default"/>
        <w:lang w:val="ru-RU" w:eastAsia="en-US" w:bidi="ar-SA"/>
      </w:rPr>
    </w:lvl>
  </w:abstractNum>
  <w:abstractNum w:abstractNumId="66" w15:restartNumberingAfterBreak="0">
    <w:nsid w:val="2993267D"/>
    <w:multiLevelType w:val="hybridMultilevel"/>
    <w:tmpl w:val="88A0C9DC"/>
    <w:lvl w:ilvl="0" w:tplc="74A691BA">
      <w:start w:val="1"/>
      <w:numFmt w:val="decimal"/>
      <w:lvlText w:val="%1)"/>
      <w:lvlJc w:val="left"/>
      <w:pPr>
        <w:ind w:left="475" w:hanging="279"/>
        <w:jc w:val="left"/>
      </w:pPr>
      <w:rPr>
        <w:rFonts w:ascii="Times New Roman" w:eastAsia="Times New Roman" w:hAnsi="Times New Roman" w:cs="Times New Roman" w:hint="default"/>
        <w:b/>
        <w:bCs/>
        <w:i w:val="0"/>
        <w:iCs w:val="0"/>
        <w:spacing w:val="0"/>
        <w:w w:val="100"/>
        <w:sz w:val="20"/>
        <w:szCs w:val="20"/>
        <w:lang w:val="ru-RU" w:eastAsia="en-US" w:bidi="ar-SA"/>
      </w:rPr>
    </w:lvl>
    <w:lvl w:ilvl="1" w:tplc="1BE2EF30">
      <w:numFmt w:val="bullet"/>
      <w:lvlText w:val=""/>
      <w:lvlJc w:val="left"/>
      <w:pPr>
        <w:ind w:left="1195" w:hanging="351"/>
      </w:pPr>
      <w:rPr>
        <w:rFonts w:ascii="Symbol" w:eastAsia="Symbol" w:hAnsi="Symbol" w:cs="Symbol" w:hint="default"/>
        <w:b w:val="0"/>
        <w:bCs w:val="0"/>
        <w:i w:val="0"/>
        <w:iCs w:val="0"/>
        <w:spacing w:val="0"/>
        <w:w w:val="100"/>
        <w:sz w:val="20"/>
        <w:szCs w:val="20"/>
        <w:lang w:val="ru-RU" w:eastAsia="en-US" w:bidi="ar-SA"/>
      </w:rPr>
    </w:lvl>
    <w:lvl w:ilvl="2" w:tplc="C6BE12A8">
      <w:numFmt w:val="bullet"/>
      <w:lvlText w:val="•"/>
      <w:lvlJc w:val="left"/>
      <w:pPr>
        <w:ind w:left="2322" w:hanging="351"/>
      </w:pPr>
      <w:rPr>
        <w:rFonts w:hint="default"/>
        <w:lang w:val="ru-RU" w:eastAsia="en-US" w:bidi="ar-SA"/>
      </w:rPr>
    </w:lvl>
    <w:lvl w:ilvl="3" w:tplc="1D9E77E6">
      <w:numFmt w:val="bullet"/>
      <w:lvlText w:val="•"/>
      <w:lvlJc w:val="left"/>
      <w:pPr>
        <w:ind w:left="3445" w:hanging="351"/>
      </w:pPr>
      <w:rPr>
        <w:rFonts w:hint="default"/>
        <w:lang w:val="ru-RU" w:eastAsia="en-US" w:bidi="ar-SA"/>
      </w:rPr>
    </w:lvl>
    <w:lvl w:ilvl="4" w:tplc="31E0E04E">
      <w:numFmt w:val="bullet"/>
      <w:lvlText w:val="•"/>
      <w:lvlJc w:val="left"/>
      <w:pPr>
        <w:ind w:left="4568" w:hanging="351"/>
      </w:pPr>
      <w:rPr>
        <w:rFonts w:hint="default"/>
        <w:lang w:val="ru-RU" w:eastAsia="en-US" w:bidi="ar-SA"/>
      </w:rPr>
    </w:lvl>
    <w:lvl w:ilvl="5" w:tplc="CCFC6828">
      <w:numFmt w:val="bullet"/>
      <w:lvlText w:val="•"/>
      <w:lvlJc w:val="left"/>
      <w:pPr>
        <w:ind w:left="5690" w:hanging="351"/>
      </w:pPr>
      <w:rPr>
        <w:rFonts w:hint="default"/>
        <w:lang w:val="ru-RU" w:eastAsia="en-US" w:bidi="ar-SA"/>
      </w:rPr>
    </w:lvl>
    <w:lvl w:ilvl="6" w:tplc="5FACB152">
      <w:numFmt w:val="bullet"/>
      <w:lvlText w:val="•"/>
      <w:lvlJc w:val="left"/>
      <w:pPr>
        <w:ind w:left="6813" w:hanging="351"/>
      </w:pPr>
      <w:rPr>
        <w:rFonts w:hint="default"/>
        <w:lang w:val="ru-RU" w:eastAsia="en-US" w:bidi="ar-SA"/>
      </w:rPr>
    </w:lvl>
    <w:lvl w:ilvl="7" w:tplc="2722D168">
      <w:numFmt w:val="bullet"/>
      <w:lvlText w:val="•"/>
      <w:lvlJc w:val="left"/>
      <w:pPr>
        <w:ind w:left="7936" w:hanging="351"/>
      </w:pPr>
      <w:rPr>
        <w:rFonts w:hint="default"/>
        <w:lang w:val="ru-RU" w:eastAsia="en-US" w:bidi="ar-SA"/>
      </w:rPr>
    </w:lvl>
    <w:lvl w:ilvl="8" w:tplc="2ED29A6E">
      <w:numFmt w:val="bullet"/>
      <w:lvlText w:val="•"/>
      <w:lvlJc w:val="left"/>
      <w:pPr>
        <w:ind w:left="9058" w:hanging="351"/>
      </w:pPr>
      <w:rPr>
        <w:rFonts w:hint="default"/>
        <w:lang w:val="ru-RU" w:eastAsia="en-US" w:bidi="ar-SA"/>
      </w:rPr>
    </w:lvl>
  </w:abstractNum>
  <w:abstractNum w:abstractNumId="67" w15:restartNumberingAfterBreak="0">
    <w:nsid w:val="2C1C578B"/>
    <w:multiLevelType w:val="hybridMultilevel"/>
    <w:tmpl w:val="6F348A9A"/>
    <w:lvl w:ilvl="0" w:tplc="DF72CFBE">
      <w:start w:val="1"/>
      <w:numFmt w:val="decimal"/>
      <w:lvlText w:val="%1"/>
      <w:lvlJc w:val="left"/>
      <w:pPr>
        <w:ind w:left="317" w:hanging="183"/>
        <w:jc w:val="left"/>
      </w:pPr>
      <w:rPr>
        <w:rFonts w:ascii="Times New Roman" w:eastAsia="Times New Roman" w:hAnsi="Times New Roman" w:cs="Times New Roman" w:hint="default"/>
        <w:b/>
        <w:bCs/>
        <w:i/>
        <w:iCs/>
        <w:spacing w:val="0"/>
        <w:w w:val="100"/>
        <w:sz w:val="24"/>
        <w:szCs w:val="24"/>
        <w:lang w:val="ru-RU" w:eastAsia="en-US" w:bidi="ar-SA"/>
      </w:rPr>
    </w:lvl>
    <w:lvl w:ilvl="1" w:tplc="576C1FE2">
      <w:numFmt w:val="bullet"/>
      <w:lvlText w:val="•"/>
      <w:lvlJc w:val="left"/>
      <w:pPr>
        <w:ind w:left="1690" w:hanging="183"/>
      </w:pPr>
      <w:rPr>
        <w:rFonts w:hint="default"/>
        <w:lang w:val="ru-RU" w:eastAsia="en-US" w:bidi="ar-SA"/>
      </w:rPr>
    </w:lvl>
    <w:lvl w:ilvl="2" w:tplc="954C1C48">
      <w:numFmt w:val="bullet"/>
      <w:lvlText w:val="•"/>
      <w:lvlJc w:val="left"/>
      <w:pPr>
        <w:ind w:left="3060" w:hanging="183"/>
      </w:pPr>
      <w:rPr>
        <w:rFonts w:hint="default"/>
        <w:lang w:val="ru-RU" w:eastAsia="en-US" w:bidi="ar-SA"/>
      </w:rPr>
    </w:lvl>
    <w:lvl w:ilvl="3" w:tplc="75AE343A">
      <w:numFmt w:val="bullet"/>
      <w:lvlText w:val="•"/>
      <w:lvlJc w:val="left"/>
      <w:pPr>
        <w:ind w:left="4431" w:hanging="183"/>
      </w:pPr>
      <w:rPr>
        <w:rFonts w:hint="default"/>
        <w:lang w:val="ru-RU" w:eastAsia="en-US" w:bidi="ar-SA"/>
      </w:rPr>
    </w:lvl>
    <w:lvl w:ilvl="4" w:tplc="0A8E6BE6">
      <w:numFmt w:val="bullet"/>
      <w:lvlText w:val="•"/>
      <w:lvlJc w:val="left"/>
      <w:pPr>
        <w:ind w:left="5801" w:hanging="183"/>
      </w:pPr>
      <w:rPr>
        <w:rFonts w:hint="default"/>
        <w:lang w:val="ru-RU" w:eastAsia="en-US" w:bidi="ar-SA"/>
      </w:rPr>
    </w:lvl>
    <w:lvl w:ilvl="5" w:tplc="E4C03CEC">
      <w:numFmt w:val="bullet"/>
      <w:lvlText w:val="•"/>
      <w:lvlJc w:val="left"/>
      <w:pPr>
        <w:ind w:left="7172" w:hanging="183"/>
      </w:pPr>
      <w:rPr>
        <w:rFonts w:hint="default"/>
        <w:lang w:val="ru-RU" w:eastAsia="en-US" w:bidi="ar-SA"/>
      </w:rPr>
    </w:lvl>
    <w:lvl w:ilvl="6" w:tplc="9FF87D56">
      <w:numFmt w:val="bullet"/>
      <w:lvlText w:val="•"/>
      <w:lvlJc w:val="left"/>
      <w:pPr>
        <w:ind w:left="8542" w:hanging="183"/>
      </w:pPr>
      <w:rPr>
        <w:rFonts w:hint="default"/>
        <w:lang w:val="ru-RU" w:eastAsia="en-US" w:bidi="ar-SA"/>
      </w:rPr>
    </w:lvl>
    <w:lvl w:ilvl="7" w:tplc="ECEE271E">
      <w:numFmt w:val="bullet"/>
      <w:lvlText w:val="•"/>
      <w:lvlJc w:val="left"/>
      <w:pPr>
        <w:ind w:left="9912" w:hanging="183"/>
      </w:pPr>
      <w:rPr>
        <w:rFonts w:hint="default"/>
        <w:lang w:val="ru-RU" w:eastAsia="en-US" w:bidi="ar-SA"/>
      </w:rPr>
    </w:lvl>
    <w:lvl w:ilvl="8" w:tplc="2C18DDEE">
      <w:numFmt w:val="bullet"/>
      <w:lvlText w:val="•"/>
      <w:lvlJc w:val="left"/>
      <w:pPr>
        <w:ind w:left="11283" w:hanging="183"/>
      </w:pPr>
      <w:rPr>
        <w:rFonts w:hint="default"/>
        <w:lang w:val="ru-RU" w:eastAsia="en-US" w:bidi="ar-SA"/>
      </w:rPr>
    </w:lvl>
  </w:abstractNum>
  <w:abstractNum w:abstractNumId="68" w15:restartNumberingAfterBreak="0">
    <w:nsid w:val="2C340D20"/>
    <w:multiLevelType w:val="hybridMultilevel"/>
    <w:tmpl w:val="616E3952"/>
    <w:lvl w:ilvl="0" w:tplc="70669D84">
      <w:numFmt w:val="bullet"/>
      <w:lvlText w:val=""/>
      <w:lvlJc w:val="left"/>
      <w:pPr>
        <w:ind w:left="1200" w:hanging="346"/>
      </w:pPr>
      <w:rPr>
        <w:rFonts w:ascii="Symbol" w:eastAsia="Symbol" w:hAnsi="Symbol" w:cs="Symbol" w:hint="default"/>
        <w:b w:val="0"/>
        <w:bCs w:val="0"/>
        <w:i w:val="0"/>
        <w:iCs w:val="0"/>
        <w:spacing w:val="0"/>
        <w:w w:val="100"/>
        <w:sz w:val="20"/>
        <w:szCs w:val="20"/>
        <w:lang w:val="ru-RU" w:eastAsia="en-US" w:bidi="ar-SA"/>
      </w:rPr>
    </w:lvl>
    <w:lvl w:ilvl="1" w:tplc="81B6A19E">
      <w:numFmt w:val="bullet"/>
      <w:lvlText w:val="•"/>
      <w:lvlJc w:val="left"/>
      <w:pPr>
        <w:ind w:left="2210" w:hanging="346"/>
      </w:pPr>
      <w:rPr>
        <w:rFonts w:hint="default"/>
        <w:lang w:val="ru-RU" w:eastAsia="en-US" w:bidi="ar-SA"/>
      </w:rPr>
    </w:lvl>
    <w:lvl w:ilvl="2" w:tplc="ABE29C2E">
      <w:numFmt w:val="bullet"/>
      <w:lvlText w:val="•"/>
      <w:lvlJc w:val="left"/>
      <w:pPr>
        <w:ind w:left="3220" w:hanging="346"/>
      </w:pPr>
      <w:rPr>
        <w:rFonts w:hint="default"/>
        <w:lang w:val="ru-RU" w:eastAsia="en-US" w:bidi="ar-SA"/>
      </w:rPr>
    </w:lvl>
    <w:lvl w:ilvl="3" w:tplc="13563574">
      <w:numFmt w:val="bullet"/>
      <w:lvlText w:val="•"/>
      <w:lvlJc w:val="left"/>
      <w:pPr>
        <w:ind w:left="4231" w:hanging="346"/>
      </w:pPr>
      <w:rPr>
        <w:rFonts w:hint="default"/>
        <w:lang w:val="ru-RU" w:eastAsia="en-US" w:bidi="ar-SA"/>
      </w:rPr>
    </w:lvl>
    <w:lvl w:ilvl="4" w:tplc="1FBE1578">
      <w:numFmt w:val="bullet"/>
      <w:lvlText w:val="•"/>
      <w:lvlJc w:val="left"/>
      <w:pPr>
        <w:ind w:left="5241" w:hanging="346"/>
      </w:pPr>
      <w:rPr>
        <w:rFonts w:hint="default"/>
        <w:lang w:val="ru-RU" w:eastAsia="en-US" w:bidi="ar-SA"/>
      </w:rPr>
    </w:lvl>
    <w:lvl w:ilvl="5" w:tplc="10EA2EEC">
      <w:numFmt w:val="bullet"/>
      <w:lvlText w:val="•"/>
      <w:lvlJc w:val="left"/>
      <w:pPr>
        <w:ind w:left="6252" w:hanging="346"/>
      </w:pPr>
      <w:rPr>
        <w:rFonts w:hint="default"/>
        <w:lang w:val="ru-RU" w:eastAsia="en-US" w:bidi="ar-SA"/>
      </w:rPr>
    </w:lvl>
    <w:lvl w:ilvl="6" w:tplc="66A2F4EA">
      <w:numFmt w:val="bullet"/>
      <w:lvlText w:val="•"/>
      <w:lvlJc w:val="left"/>
      <w:pPr>
        <w:ind w:left="7262" w:hanging="346"/>
      </w:pPr>
      <w:rPr>
        <w:rFonts w:hint="default"/>
        <w:lang w:val="ru-RU" w:eastAsia="en-US" w:bidi="ar-SA"/>
      </w:rPr>
    </w:lvl>
    <w:lvl w:ilvl="7" w:tplc="3E6070B2">
      <w:numFmt w:val="bullet"/>
      <w:lvlText w:val="•"/>
      <w:lvlJc w:val="left"/>
      <w:pPr>
        <w:ind w:left="8272" w:hanging="346"/>
      </w:pPr>
      <w:rPr>
        <w:rFonts w:hint="default"/>
        <w:lang w:val="ru-RU" w:eastAsia="en-US" w:bidi="ar-SA"/>
      </w:rPr>
    </w:lvl>
    <w:lvl w:ilvl="8" w:tplc="CBB09BB6">
      <w:numFmt w:val="bullet"/>
      <w:lvlText w:val="•"/>
      <w:lvlJc w:val="left"/>
      <w:pPr>
        <w:ind w:left="9283" w:hanging="346"/>
      </w:pPr>
      <w:rPr>
        <w:rFonts w:hint="default"/>
        <w:lang w:val="ru-RU" w:eastAsia="en-US" w:bidi="ar-SA"/>
      </w:rPr>
    </w:lvl>
  </w:abstractNum>
  <w:abstractNum w:abstractNumId="69" w15:restartNumberingAfterBreak="0">
    <w:nsid w:val="2D457E57"/>
    <w:multiLevelType w:val="hybridMultilevel"/>
    <w:tmpl w:val="2DD6F8AA"/>
    <w:lvl w:ilvl="0" w:tplc="3BB058F4">
      <w:start w:val="1"/>
      <w:numFmt w:val="upperRoman"/>
      <w:lvlText w:val="%1."/>
      <w:lvlJc w:val="left"/>
      <w:pPr>
        <w:ind w:left="1200" w:hanging="183"/>
        <w:jc w:val="right"/>
      </w:pPr>
      <w:rPr>
        <w:rFonts w:ascii="Times New Roman" w:eastAsia="Times New Roman" w:hAnsi="Times New Roman" w:cs="Times New Roman" w:hint="default"/>
        <w:b/>
        <w:bCs/>
        <w:i w:val="0"/>
        <w:iCs w:val="0"/>
        <w:spacing w:val="-2"/>
        <w:w w:val="100"/>
        <w:sz w:val="20"/>
        <w:szCs w:val="20"/>
        <w:lang w:val="ru-RU" w:eastAsia="en-US" w:bidi="ar-SA"/>
      </w:rPr>
    </w:lvl>
    <w:lvl w:ilvl="1" w:tplc="F7D2FC26">
      <w:numFmt w:val="bullet"/>
      <w:lvlText w:val="•"/>
      <w:lvlJc w:val="left"/>
      <w:pPr>
        <w:ind w:left="2210" w:hanging="183"/>
      </w:pPr>
      <w:rPr>
        <w:rFonts w:hint="default"/>
        <w:lang w:val="ru-RU" w:eastAsia="en-US" w:bidi="ar-SA"/>
      </w:rPr>
    </w:lvl>
    <w:lvl w:ilvl="2" w:tplc="D8C0FBD4">
      <w:numFmt w:val="bullet"/>
      <w:lvlText w:val="•"/>
      <w:lvlJc w:val="left"/>
      <w:pPr>
        <w:ind w:left="3220" w:hanging="183"/>
      </w:pPr>
      <w:rPr>
        <w:rFonts w:hint="default"/>
        <w:lang w:val="ru-RU" w:eastAsia="en-US" w:bidi="ar-SA"/>
      </w:rPr>
    </w:lvl>
    <w:lvl w:ilvl="3" w:tplc="82DA61C2">
      <w:numFmt w:val="bullet"/>
      <w:lvlText w:val="•"/>
      <w:lvlJc w:val="left"/>
      <w:pPr>
        <w:ind w:left="4231" w:hanging="183"/>
      </w:pPr>
      <w:rPr>
        <w:rFonts w:hint="default"/>
        <w:lang w:val="ru-RU" w:eastAsia="en-US" w:bidi="ar-SA"/>
      </w:rPr>
    </w:lvl>
    <w:lvl w:ilvl="4" w:tplc="CC660F9A">
      <w:numFmt w:val="bullet"/>
      <w:lvlText w:val="•"/>
      <w:lvlJc w:val="left"/>
      <w:pPr>
        <w:ind w:left="5241" w:hanging="183"/>
      </w:pPr>
      <w:rPr>
        <w:rFonts w:hint="default"/>
        <w:lang w:val="ru-RU" w:eastAsia="en-US" w:bidi="ar-SA"/>
      </w:rPr>
    </w:lvl>
    <w:lvl w:ilvl="5" w:tplc="F456296C">
      <w:numFmt w:val="bullet"/>
      <w:lvlText w:val="•"/>
      <w:lvlJc w:val="left"/>
      <w:pPr>
        <w:ind w:left="6252" w:hanging="183"/>
      </w:pPr>
      <w:rPr>
        <w:rFonts w:hint="default"/>
        <w:lang w:val="ru-RU" w:eastAsia="en-US" w:bidi="ar-SA"/>
      </w:rPr>
    </w:lvl>
    <w:lvl w:ilvl="6" w:tplc="9244D682">
      <w:numFmt w:val="bullet"/>
      <w:lvlText w:val="•"/>
      <w:lvlJc w:val="left"/>
      <w:pPr>
        <w:ind w:left="7262" w:hanging="183"/>
      </w:pPr>
      <w:rPr>
        <w:rFonts w:hint="default"/>
        <w:lang w:val="ru-RU" w:eastAsia="en-US" w:bidi="ar-SA"/>
      </w:rPr>
    </w:lvl>
    <w:lvl w:ilvl="7" w:tplc="D5D2698A">
      <w:numFmt w:val="bullet"/>
      <w:lvlText w:val="•"/>
      <w:lvlJc w:val="left"/>
      <w:pPr>
        <w:ind w:left="8272" w:hanging="183"/>
      </w:pPr>
      <w:rPr>
        <w:rFonts w:hint="default"/>
        <w:lang w:val="ru-RU" w:eastAsia="en-US" w:bidi="ar-SA"/>
      </w:rPr>
    </w:lvl>
    <w:lvl w:ilvl="8" w:tplc="695426AA">
      <w:numFmt w:val="bullet"/>
      <w:lvlText w:val="•"/>
      <w:lvlJc w:val="left"/>
      <w:pPr>
        <w:ind w:left="9283" w:hanging="183"/>
      </w:pPr>
      <w:rPr>
        <w:rFonts w:hint="default"/>
        <w:lang w:val="ru-RU" w:eastAsia="en-US" w:bidi="ar-SA"/>
      </w:rPr>
    </w:lvl>
  </w:abstractNum>
  <w:abstractNum w:abstractNumId="70" w15:restartNumberingAfterBreak="0">
    <w:nsid w:val="2F767608"/>
    <w:multiLevelType w:val="hybridMultilevel"/>
    <w:tmpl w:val="BCEA0964"/>
    <w:lvl w:ilvl="0" w:tplc="C6D0C358">
      <w:start w:val="1"/>
      <w:numFmt w:val="decimal"/>
      <w:lvlText w:val="%1."/>
      <w:lvlJc w:val="left"/>
      <w:pPr>
        <w:ind w:left="1529" w:hanging="423"/>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8D660458">
      <w:numFmt w:val="bullet"/>
      <w:lvlText w:val="–"/>
      <w:lvlJc w:val="left"/>
      <w:pPr>
        <w:ind w:left="1394" w:hanging="289"/>
      </w:pPr>
      <w:rPr>
        <w:rFonts w:ascii="Times New Roman" w:eastAsia="Times New Roman" w:hAnsi="Times New Roman" w:cs="Times New Roman" w:hint="default"/>
        <w:b w:val="0"/>
        <w:bCs w:val="0"/>
        <w:i w:val="0"/>
        <w:iCs w:val="0"/>
        <w:spacing w:val="0"/>
        <w:w w:val="100"/>
        <w:sz w:val="20"/>
        <w:szCs w:val="20"/>
        <w:lang w:val="ru-RU" w:eastAsia="en-US" w:bidi="ar-SA"/>
      </w:rPr>
    </w:lvl>
    <w:lvl w:ilvl="2" w:tplc="1A84BD48">
      <w:numFmt w:val="bullet"/>
      <w:lvlText w:val="•"/>
      <w:lvlJc w:val="left"/>
      <w:pPr>
        <w:ind w:left="2584" w:hanging="289"/>
      </w:pPr>
      <w:rPr>
        <w:rFonts w:hint="default"/>
        <w:lang w:val="ru-RU" w:eastAsia="en-US" w:bidi="ar-SA"/>
      </w:rPr>
    </w:lvl>
    <w:lvl w:ilvl="3" w:tplc="1D80F71C">
      <w:numFmt w:val="bullet"/>
      <w:lvlText w:val="•"/>
      <w:lvlJc w:val="left"/>
      <w:pPr>
        <w:ind w:left="3649" w:hanging="289"/>
      </w:pPr>
      <w:rPr>
        <w:rFonts w:hint="default"/>
        <w:lang w:val="ru-RU" w:eastAsia="en-US" w:bidi="ar-SA"/>
      </w:rPr>
    </w:lvl>
    <w:lvl w:ilvl="4" w:tplc="A614D0C4">
      <w:numFmt w:val="bullet"/>
      <w:lvlText w:val="•"/>
      <w:lvlJc w:val="left"/>
      <w:pPr>
        <w:ind w:left="4714" w:hanging="289"/>
      </w:pPr>
      <w:rPr>
        <w:rFonts w:hint="default"/>
        <w:lang w:val="ru-RU" w:eastAsia="en-US" w:bidi="ar-SA"/>
      </w:rPr>
    </w:lvl>
    <w:lvl w:ilvl="5" w:tplc="9ADC6F40">
      <w:numFmt w:val="bullet"/>
      <w:lvlText w:val="•"/>
      <w:lvlJc w:val="left"/>
      <w:pPr>
        <w:ind w:left="5779" w:hanging="289"/>
      </w:pPr>
      <w:rPr>
        <w:rFonts w:hint="default"/>
        <w:lang w:val="ru-RU" w:eastAsia="en-US" w:bidi="ar-SA"/>
      </w:rPr>
    </w:lvl>
    <w:lvl w:ilvl="6" w:tplc="65B42BFE">
      <w:numFmt w:val="bullet"/>
      <w:lvlText w:val="•"/>
      <w:lvlJc w:val="left"/>
      <w:pPr>
        <w:ind w:left="6844" w:hanging="289"/>
      </w:pPr>
      <w:rPr>
        <w:rFonts w:hint="default"/>
        <w:lang w:val="ru-RU" w:eastAsia="en-US" w:bidi="ar-SA"/>
      </w:rPr>
    </w:lvl>
    <w:lvl w:ilvl="7" w:tplc="3BFC9A30">
      <w:numFmt w:val="bullet"/>
      <w:lvlText w:val="•"/>
      <w:lvlJc w:val="left"/>
      <w:pPr>
        <w:ind w:left="7909" w:hanging="289"/>
      </w:pPr>
      <w:rPr>
        <w:rFonts w:hint="default"/>
        <w:lang w:val="ru-RU" w:eastAsia="en-US" w:bidi="ar-SA"/>
      </w:rPr>
    </w:lvl>
    <w:lvl w:ilvl="8" w:tplc="92404E52">
      <w:numFmt w:val="bullet"/>
      <w:lvlText w:val="•"/>
      <w:lvlJc w:val="left"/>
      <w:pPr>
        <w:ind w:left="8974" w:hanging="289"/>
      </w:pPr>
      <w:rPr>
        <w:rFonts w:hint="default"/>
        <w:lang w:val="ru-RU" w:eastAsia="en-US" w:bidi="ar-SA"/>
      </w:rPr>
    </w:lvl>
  </w:abstractNum>
  <w:abstractNum w:abstractNumId="71" w15:restartNumberingAfterBreak="0">
    <w:nsid w:val="2FDE064C"/>
    <w:multiLevelType w:val="hybridMultilevel"/>
    <w:tmpl w:val="8398D504"/>
    <w:lvl w:ilvl="0" w:tplc="774405EA">
      <w:numFmt w:val="bullet"/>
      <w:lvlText w:val=""/>
      <w:lvlJc w:val="left"/>
      <w:pPr>
        <w:ind w:left="793" w:hanging="351"/>
      </w:pPr>
      <w:rPr>
        <w:rFonts w:ascii="Wingdings" w:eastAsia="Wingdings" w:hAnsi="Wingdings" w:cs="Wingdings" w:hint="default"/>
        <w:b w:val="0"/>
        <w:bCs w:val="0"/>
        <w:i w:val="0"/>
        <w:iCs w:val="0"/>
        <w:spacing w:val="0"/>
        <w:w w:val="100"/>
        <w:sz w:val="20"/>
        <w:szCs w:val="20"/>
        <w:lang w:val="ru-RU" w:eastAsia="en-US" w:bidi="ar-SA"/>
      </w:rPr>
    </w:lvl>
    <w:lvl w:ilvl="1" w:tplc="2B7698F2">
      <w:numFmt w:val="bullet"/>
      <w:lvlText w:val="•"/>
      <w:lvlJc w:val="left"/>
      <w:pPr>
        <w:ind w:left="1774" w:hanging="351"/>
      </w:pPr>
      <w:rPr>
        <w:rFonts w:hint="default"/>
        <w:lang w:val="ru-RU" w:eastAsia="en-US" w:bidi="ar-SA"/>
      </w:rPr>
    </w:lvl>
    <w:lvl w:ilvl="2" w:tplc="2336336E">
      <w:numFmt w:val="bullet"/>
      <w:lvlText w:val="•"/>
      <w:lvlJc w:val="left"/>
      <w:pPr>
        <w:ind w:left="2748" w:hanging="351"/>
      </w:pPr>
      <w:rPr>
        <w:rFonts w:hint="default"/>
        <w:lang w:val="ru-RU" w:eastAsia="en-US" w:bidi="ar-SA"/>
      </w:rPr>
    </w:lvl>
    <w:lvl w:ilvl="3" w:tplc="68501D9A">
      <w:numFmt w:val="bullet"/>
      <w:lvlText w:val="•"/>
      <w:lvlJc w:val="left"/>
      <w:pPr>
        <w:ind w:left="3722" w:hanging="351"/>
      </w:pPr>
      <w:rPr>
        <w:rFonts w:hint="default"/>
        <w:lang w:val="ru-RU" w:eastAsia="en-US" w:bidi="ar-SA"/>
      </w:rPr>
    </w:lvl>
    <w:lvl w:ilvl="4" w:tplc="0E00707C">
      <w:numFmt w:val="bullet"/>
      <w:lvlText w:val="•"/>
      <w:lvlJc w:val="left"/>
      <w:pPr>
        <w:ind w:left="4697" w:hanging="351"/>
      </w:pPr>
      <w:rPr>
        <w:rFonts w:hint="default"/>
        <w:lang w:val="ru-RU" w:eastAsia="en-US" w:bidi="ar-SA"/>
      </w:rPr>
    </w:lvl>
    <w:lvl w:ilvl="5" w:tplc="C2C6B582">
      <w:numFmt w:val="bullet"/>
      <w:lvlText w:val="•"/>
      <w:lvlJc w:val="left"/>
      <w:pPr>
        <w:ind w:left="5671" w:hanging="351"/>
      </w:pPr>
      <w:rPr>
        <w:rFonts w:hint="default"/>
        <w:lang w:val="ru-RU" w:eastAsia="en-US" w:bidi="ar-SA"/>
      </w:rPr>
    </w:lvl>
    <w:lvl w:ilvl="6" w:tplc="B9488722">
      <w:numFmt w:val="bullet"/>
      <w:lvlText w:val="•"/>
      <w:lvlJc w:val="left"/>
      <w:pPr>
        <w:ind w:left="6645" w:hanging="351"/>
      </w:pPr>
      <w:rPr>
        <w:rFonts w:hint="default"/>
        <w:lang w:val="ru-RU" w:eastAsia="en-US" w:bidi="ar-SA"/>
      </w:rPr>
    </w:lvl>
    <w:lvl w:ilvl="7" w:tplc="BBC2B1F8">
      <w:numFmt w:val="bullet"/>
      <w:lvlText w:val="•"/>
      <w:lvlJc w:val="left"/>
      <w:pPr>
        <w:ind w:left="7620" w:hanging="351"/>
      </w:pPr>
      <w:rPr>
        <w:rFonts w:hint="default"/>
        <w:lang w:val="ru-RU" w:eastAsia="en-US" w:bidi="ar-SA"/>
      </w:rPr>
    </w:lvl>
    <w:lvl w:ilvl="8" w:tplc="1968E964">
      <w:numFmt w:val="bullet"/>
      <w:lvlText w:val="•"/>
      <w:lvlJc w:val="left"/>
      <w:pPr>
        <w:ind w:left="8594" w:hanging="351"/>
      </w:pPr>
      <w:rPr>
        <w:rFonts w:hint="default"/>
        <w:lang w:val="ru-RU" w:eastAsia="en-US" w:bidi="ar-SA"/>
      </w:rPr>
    </w:lvl>
  </w:abstractNum>
  <w:abstractNum w:abstractNumId="72" w15:restartNumberingAfterBreak="0">
    <w:nsid w:val="32BF7575"/>
    <w:multiLevelType w:val="hybridMultilevel"/>
    <w:tmpl w:val="A6129562"/>
    <w:lvl w:ilvl="0" w:tplc="48F4135C">
      <w:start w:val="1"/>
      <w:numFmt w:val="decimal"/>
      <w:lvlText w:val="%1)"/>
      <w:lvlJc w:val="left"/>
      <w:pPr>
        <w:ind w:left="475" w:hanging="250"/>
        <w:jc w:val="left"/>
      </w:pPr>
      <w:rPr>
        <w:rFonts w:ascii="Times New Roman" w:eastAsia="Times New Roman" w:hAnsi="Times New Roman" w:cs="Times New Roman" w:hint="default"/>
        <w:b/>
        <w:bCs/>
        <w:i w:val="0"/>
        <w:iCs w:val="0"/>
        <w:spacing w:val="0"/>
        <w:w w:val="100"/>
        <w:sz w:val="20"/>
        <w:szCs w:val="20"/>
        <w:lang w:val="ru-RU" w:eastAsia="en-US" w:bidi="ar-SA"/>
      </w:rPr>
    </w:lvl>
    <w:lvl w:ilvl="1" w:tplc="0AE080E0">
      <w:numFmt w:val="bullet"/>
      <w:lvlText w:val=""/>
      <w:lvlJc w:val="left"/>
      <w:pPr>
        <w:ind w:left="1195" w:hanging="351"/>
      </w:pPr>
      <w:rPr>
        <w:rFonts w:ascii="Symbol" w:eastAsia="Symbol" w:hAnsi="Symbol" w:cs="Symbol" w:hint="default"/>
        <w:b w:val="0"/>
        <w:bCs w:val="0"/>
        <w:i w:val="0"/>
        <w:iCs w:val="0"/>
        <w:spacing w:val="0"/>
        <w:w w:val="100"/>
        <w:sz w:val="20"/>
        <w:szCs w:val="20"/>
        <w:lang w:val="ru-RU" w:eastAsia="en-US" w:bidi="ar-SA"/>
      </w:rPr>
    </w:lvl>
    <w:lvl w:ilvl="2" w:tplc="8CECA520">
      <w:numFmt w:val="bullet"/>
      <w:lvlText w:val="•"/>
      <w:lvlJc w:val="left"/>
      <w:pPr>
        <w:ind w:left="2322" w:hanging="351"/>
      </w:pPr>
      <w:rPr>
        <w:rFonts w:hint="default"/>
        <w:lang w:val="ru-RU" w:eastAsia="en-US" w:bidi="ar-SA"/>
      </w:rPr>
    </w:lvl>
    <w:lvl w:ilvl="3" w:tplc="25E047AE">
      <w:numFmt w:val="bullet"/>
      <w:lvlText w:val="•"/>
      <w:lvlJc w:val="left"/>
      <w:pPr>
        <w:ind w:left="3445" w:hanging="351"/>
      </w:pPr>
      <w:rPr>
        <w:rFonts w:hint="default"/>
        <w:lang w:val="ru-RU" w:eastAsia="en-US" w:bidi="ar-SA"/>
      </w:rPr>
    </w:lvl>
    <w:lvl w:ilvl="4" w:tplc="3EDA839A">
      <w:numFmt w:val="bullet"/>
      <w:lvlText w:val="•"/>
      <w:lvlJc w:val="left"/>
      <w:pPr>
        <w:ind w:left="4568" w:hanging="351"/>
      </w:pPr>
      <w:rPr>
        <w:rFonts w:hint="default"/>
        <w:lang w:val="ru-RU" w:eastAsia="en-US" w:bidi="ar-SA"/>
      </w:rPr>
    </w:lvl>
    <w:lvl w:ilvl="5" w:tplc="321A7FBA">
      <w:numFmt w:val="bullet"/>
      <w:lvlText w:val="•"/>
      <w:lvlJc w:val="left"/>
      <w:pPr>
        <w:ind w:left="5690" w:hanging="351"/>
      </w:pPr>
      <w:rPr>
        <w:rFonts w:hint="default"/>
        <w:lang w:val="ru-RU" w:eastAsia="en-US" w:bidi="ar-SA"/>
      </w:rPr>
    </w:lvl>
    <w:lvl w:ilvl="6" w:tplc="83AAB53A">
      <w:numFmt w:val="bullet"/>
      <w:lvlText w:val="•"/>
      <w:lvlJc w:val="left"/>
      <w:pPr>
        <w:ind w:left="6813" w:hanging="351"/>
      </w:pPr>
      <w:rPr>
        <w:rFonts w:hint="default"/>
        <w:lang w:val="ru-RU" w:eastAsia="en-US" w:bidi="ar-SA"/>
      </w:rPr>
    </w:lvl>
    <w:lvl w:ilvl="7" w:tplc="EF3450F8">
      <w:numFmt w:val="bullet"/>
      <w:lvlText w:val="•"/>
      <w:lvlJc w:val="left"/>
      <w:pPr>
        <w:ind w:left="7936" w:hanging="351"/>
      </w:pPr>
      <w:rPr>
        <w:rFonts w:hint="default"/>
        <w:lang w:val="ru-RU" w:eastAsia="en-US" w:bidi="ar-SA"/>
      </w:rPr>
    </w:lvl>
    <w:lvl w:ilvl="8" w:tplc="90F44702">
      <w:numFmt w:val="bullet"/>
      <w:lvlText w:val="•"/>
      <w:lvlJc w:val="left"/>
      <w:pPr>
        <w:ind w:left="9058" w:hanging="351"/>
      </w:pPr>
      <w:rPr>
        <w:rFonts w:hint="default"/>
        <w:lang w:val="ru-RU" w:eastAsia="en-US" w:bidi="ar-SA"/>
      </w:rPr>
    </w:lvl>
  </w:abstractNum>
  <w:abstractNum w:abstractNumId="73" w15:restartNumberingAfterBreak="0">
    <w:nsid w:val="32D67370"/>
    <w:multiLevelType w:val="hybridMultilevel"/>
    <w:tmpl w:val="C78851A0"/>
    <w:lvl w:ilvl="0" w:tplc="C804EFE8">
      <w:start w:val="7"/>
      <w:numFmt w:val="decimal"/>
      <w:lvlText w:val="%1."/>
      <w:lvlJc w:val="left"/>
      <w:pPr>
        <w:ind w:left="818" w:hanging="351"/>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1A6AAAFE">
      <w:numFmt w:val="bullet"/>
      <w:lvlText w:val="•"/>
      <w:lvlJc w:val="left"/>
      <w:pPr>
        <w:ind w:left="1140" w:hanging="351"/>
      </w:pPr>
      <w:rPr>
        <w:rFonts w:hint="default"/>
        <w:lang w:val="ru-RU" w:eastAsia="en-US" w:bidi="ar-SA"/>
      </w:rPr>
    </w:lvl>
    <w:lvl w:ilvl="2" w:tplc="3DC66418">
      <w:numFmt w:val="bullet"/>
      <w:lvlText w:val="•"/>
      <w:lvlJc w:val="left"/>
      <w:pPr>
        <w:ind w:left="1461" w:hanging="351"/>
      </w:pPr>
      <w:rPr>
        <w:rFonts w:hint="default"/>
        <w:lang w:val="ru-RU" w:eastAsia="en-US" w:bidi="ar-SA"/>
      </w:rPr>
    </w:lvl>
    <w:lvl w:ilvl="3" w:tplc="73DA03D8">
      <w:numFmt w:val="bullet"/>
      <w:lvlText w:val="•"/>
      <w:lvlJc w:val="left"/>
      <w:pPr>
        <w:ind w:left="1782" w:hanging="351"/>
      </w:pPr>
      <w:rPr>
        <w:rFonts w:hint="default"/>
        <w:lang w:val="ru-RU" w:eastAsia="en-US" w:bidi="ar-SA"/>
      </w:rPr>
    </w:lvl>
    <w:lvl w:ilvl="4" w:tplc="F0FEDD04">
      <w:numFmt w:val="bullet"/>
      <w:lvlText w:val="•"/>
      <w:lvlJc w:val="left"/>
      <w:pPr>
        <w:ind w:left="2103" w:hanging="351"/>
      </w:pPr>
      <w:rPr>
        <w:rFonts w:hint="default"/>
        <w:lang w:val="ru-RU" w:eastAsia="en-US" w:bidi="ar-SA"/>
      </w:rPr>
    </w:lvl>
    <w:lvl w:ilvl="5" w:tplc="77428A74">
      <w:numFmt w:val="bullet"/>
      <w:lvlText w:val="•"/>
      <w:lvlJc w:val="left"/>
      <w:pPr>
        <w:ind w:left="2424" w:hanging="351"/>
      </w:pPr>
      <w:rPr>
        <w:rFonts w:hint="default"/>
        <w:lang w:val="ru-RU" w:eastAsia="en-US" w:bidi="ar-SA"/>
      </w:rPr>
    </w:lvl>
    <w:lvl w:ilvl="6" w:tplc="256E3288">
      <w:numFmt w:val="bullet"/>
      <w:lvlText w:val="•"/>
      <w:lvlJc w:val="left"/>
      <w:pPr>
        <w:ind w:left="2745" w:hanging="351"/>
      </w:pPr>
      <w:rPr>
        <w:rFonts w:hint="default"/>
        <w:lang w:val="ru-RU" w:eastAsia="en-US" w:bidi="ar-SA"/>
      </w:rPr>
    </w:lvl>
    <w:lvl w:ilvl="7" w:tplc="D376FE22">
      <w:numFmt w:val="bullet"/>
      <w:lvlText w:val="•"/>
      <w:lvlJc w:val="left"/>
      <w:pPr>
        <w:ind w:left="3066" w:hanging="351"/>
      </w:pPr>
      <w:rPr>
        <w:rFonts w:hint="default"/>
        <w:lang w:val="ru-RU" w:eastAsia="en-US" w:bidi="ar-SA"/>
      </w:rPr>
    </w:lvl>
    <w:lvl w:ilvl="8" w:tplc="E77C17FE">
      <w:numFmt w:val="bullet"/>
      <w:lvlText w:val="•"/>
      <w:lvlJc w:val="left"/>
      <w:pPr>
        <w:ind w:left="3387" w:hanging="351"/>
      </w:pPr>
      <w:rPr>
        <w:rFonts w:hint="default"/>
        <w:lang w:val="ru-RU" w:eastAsia="en-US" w:bidi="ar-SA"/>
      </w:rPr>
    </w:lvl>
  </w:abstractNum>
  <w:abstractNum w:abstractNumId="74" w15:restartNumberingAfterBreak="0">
    <w:nsid w:val="333666A1"/>
    <w:multiLevelType w:val="multilevel"/>
    <w:tmpl w:val="118C85CC"/>
    <w:lvl w:ilvl="0">
      <w:start w:val="3"/>
      <w:numFmt w:val="decimal"/>
      <w:lvlText w:val="%1"/>
      <w:lvlJc w:val="left"/>
      <w:pPr>
        <w:ind w:left="3017" w:hanging="355"/>
        <w:jc w:val="left"/>
      </w:pPr>
      <w:rPr>
        <w:rFonts w:hint="default"/>
        <w:lang w:val="ru-RU" w:eastAsia="en-US" w:bidi="ar-SA"/>
      </w:rPr>
    </w:lvl>
    <w:lvl w:ilvl="1">
      <w:start w:val="3"/>
      <w:numFmt w:val="decimal"/>
      <w:lvlText w:val="%1.%2."/>
      <w:lvlJc w:val="left"/>
      <w:pPr>
        <w:ind w:left="3017" w:hanging="355"/>
        <w:jc w:val="right"/>
      </w:pPr>
      <w:rPr>
        <w:rFonts w:hint="default"/>
        <w:spacing w:val="0"/>
        <w:w w:val="93"/>
        <w:lang w:val="ru-RU" w:eastAsia="en-US" w:bidi="ar-SA"/>
      </w:rPr>
    </w:lvl>
    <w:lvl w:ilvl="2">
      <w:start w:val="1"/>
      <w:numFmt w:val="decimal"/>
      <w:lvlText w:val="%1.%2.%3."/>
      <w:lvlJc w:val="left"/>
      <w:pPr>
        <w:ind w:left="2934" w:hanging="720"/>
        <w:jc w:val="right"/>
      </w:pPr>
      <w:rPr>
        <w:rFonts w:hint="default"/>
        <w:spacing w:val="-5"/>
        <w:w w:val="100"/>
        <w:lang w:val="ru-RU" w:eastAsia="en-US" w:bidi="ar-SA"/>
      </w:rPr>
    </w:lvl>
    <w:lvl w:ilvl="3">
      <w:numFmt w:val="bullet"/>
      <w:lvlText w:val="•"/>
      <w:lvlJc w:val="left"/>
      <w:pPr>
        <w:ind w:left="4723" w:hanging="720"/>
      </w:pPr>
      <w:rPr>
        <w:rFonts w:hint="default"/>
        <w:lang w:val="ru-RU" w:eastAsia="en-US" w:bidi="ar-SA"/>
      </w:rPr>
    </w:lvl>
    <w:lvl w:ilvl="4">
      <w:numFmt w:val="bullet"/>
      <w:lvlText w:val="•"/>
      <w:lvlJc w:val="left"/>
      <w:pPr>
        <w:ind w:left="5574" w:hanging="720"/>
      </w:pPr>
      <w:rPr>
        <w:rFonts w:hint="default"/>
        <w:lang w:val="ru-RU" w:eastAsia="en-US" w:bidi="ar-SA"/>
      </w:rPr>
    </w:lvl>
    <w:lvl w:ilvl="5">
      <w:numFmt w:val="bullet"/>
      <w:lvlText w:val="•"/>
      <w:lvlJc w:val="left"/>
      <w:pPr>
        <w:ind w:left="6426" w:hanging="720"/>
      </w:pPr>
      <w:rPr>
        <w:rFonts w:hint="default"/>
        <w:lang w:val="ru-RU" w:eastAsia="en-US" w:bidi="ar-SA"/>
      </w:rPr>
    </w:lvl>
    <w:lvl w:ilvl="6">
      <w:numFmt w:val="bullet"/>
      <w:lvlText w:val="•"/>
      <w:lvlJc w:val="left"/>
      <w:pPr>
        <w:ind w:left="7277" w:hanging="720"/>
      </w:pPr>
      <w:rPr>
        <w:rFonts w:hint="default"/>
        <w:lang w:val="ru-RU" w:eastAsia="en-US" w:bidi="ar-SA"/>
      </w:rPr>
    </w:lvl>
    <w:lvl w:ilvl="7">
      <w:numFmt w:val="bullet"/>
      <w:lvlText w:val="•"/>
      <w:lvlJc w:val="left"/>
      <w:pPr>
        <w:ind w:left="8129" w:hanging="720"/>
      </w:pPr>
      <w:rPr>
        <w:rFonts w:hint="default"/>
        <w:lang w:val="ru-RU" w:eastAsia="en-US" w:bidi="ar-SA"/>
      </w:rPr>
    </w:lvl>
    <w:lvl w:ilvl="8">
      <w:numFmt w:val="bullet"/>
      <w:lvlText w:val="•"/>
      <w:lvlJc w:val="left"/>
      <w:pPr>
        <w:ind w:left="8980" w:hanging="720"/>
      </w:pPr>
      <w:rPr>
        <w:rFonts w:hint="default"/>
        <w:lang w:val="ru-RU" w:eastAsia="en-US" w:bidi="ar-SA"/>
      </w:rPr>
    </w:lvl>
  </w:abstractNum>
  <w:abstractNum w:abstractNumId="75" w15:restartNumberingAfterBreak="0">
    <w:nsid w:val="33AA3573"/>
    <w:multiLevelType w:val="hybridMultilevel"/>
    <w:tmpl w:val="55F63336"/>
    <w:lvl w:ilvl="0" w:tplc="0FE62580">
      <w:start w:val="1"/>
      <w:numFmt w:val="decimal"/>
      <w:lvlText w:val="%1."/>
      <w:lvlJc w:val="left"/>
      <w:pPr>
        <w:ind w:left="1361" w:hanging="255"/>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1F94E6A8">
      <w:numFmt w:val="bullet"/>
      <w:lvlText w:val="•"/>
      <w:lvlJc w:val="left"/>
      <w:pPr>
        <w:ind w:left="2334" w:hanging="255"/>
      </w:pPr>
      <w:rPr>
        <w:rFonts w:hint="default"/>
        <w:lang w:val="ru-RU" w:eastAsia="en-US" w:bidi="ar-SA"/>
      </w:rPr>
    </w:lvl>
    <w:lvl w:ilvl="2" w:tplc="58F0872A">
      <w:numFmt w:val="bullet"/>
      <w:lvlText w:val="•"/>
      <w:lvlJc w:val="left"/>
      <w:pPr>
        <w:ind w:left="3308" w:hanging="255"/>
      </w:pPr>
      <w:rPr>
        <w:rFonts w:hint="default"/>
        <w:lang w:val="ru-RU" w:eastAsia="en-US" w:bidi="ar-SA"/>
      </w:rPr>
    </w:lvl>
    <w:lvl w:ilvl="3" w:tplc="FE604112">
      <w:numFmt w:val="bullet"/>
      <w:lvlText w:val="•"/>
      <w:lvlJc w:val="left"/>
      <w:pPr>
        <w:ind w:left="4283" w:hanging="255"/>
      </w:pPr>
      <w:rPr>
        <w:rFonts w:hint="default"/>
        <w:lang w:val="ru-RU" w:eastAsia="en-US" w:bidi="ar-SA"/>
      </w:rPr>
    </w:lvl>
    <w:lvl w:ilvl="4" w:tplc="A0EA9928">
      <w:numFmt w:val="bullet"/>
      <w:lvlText w:val="•"/>
      <w:lvlJc w:val="left"/>
      <w:pPr>
        <w:ind w:left="5257" w:hanging="255"/>
      </w:pPr>
      <w:rPr>
        <w:rFonts w:hint="default"/>
        <w:lang w:val="ru-RU" w:eastAsia="en-US" w:bidi="ar-SA"/>
      </w:rPr>
    </w:lvl>
    <w:lvl w:ilvl="5" w:tplc="0608DC4A">
      <w:numFmt w:val="bullet"/>
      <w:lvlText w:val="•"/>
      <w:lvlJc w:val="left"/>
      <w:pPr>
        <w:ind w:left="6232" w:hanging="255"/>
      </w:pPr>
      <w:rPr>
        <w:rFonts w:hint="default"/>
        <w:lang w:val="ru-RU" w:eastAsia="en-US" w:bidi="ar-SA"/>
      </w:rPr>
    </w:lvl>
    <w:lvl w:ilvl="6" w:tplc="7CD6A714">
      <w:numFmt w:val="bullet"/>
      <w:lvlText w:val="•"/>
      <w:lvlJc w:val="left"/>
      <w:pPr>
        <w:ind w:left="7206" w:hanging="255"/>
      </w:pPr>
      <w:rPr>
        <w:rFonts w:hint="default"/>
        <w:lang w:val="ru-RU" w:eastAsia="en-US" w:bidi="ar-SA"/>
      </w:rPr>
    </w:lvl>
    <w:lvl w:ilvl="7" w:tplc="1E949374">
      <w:numFmt w:val="bullet"/>
      <w:lvlText w:val="•"/>
      <w:lvlJc w:val="left"/>
      <w:pPr>
        <w:ind w:left="8180" w:hanging="255"/>
      </w:pPr>
      <w:rPr>
        <w:rFonts w:hint="default"/>
        <w:lang w:val="ru-RU" w:eastAsia="en-US" w:bidi="ar-SA"/>
      </w:rPr>
    </w:lvl>
    <w:lvl w:ilvl="8" w:tplc="4A8EADD6">
      <w:numFmt w:val="bullet"/>
      <w:lvlText w:val="•"/>
      <w:lvlJc w:val="left"/>
      <w:pPr>
        <w:ind w:left="9155" w:hanging="255"/>
      </w:pPr>
      <w:rPr>
        <w:rFonts w:hint="default"/>
        <w:lang w:val="ru-RU" w:eastAsia="en-US" w:bidi="ar-SA"/>
      </w:rPr>
    </w:lvl>
  </w:abstractNum>
  <w:abstractNum w:abstractNumId="76" w15:restartNumberingAfterBreak="0">
    <w:nsid w:val="34696F15"/>
    <w:multiLevelType w:val="hybridMultilevel"/>
    <w:tmpl w:val="8390CC44"/>
    <w:lvl w:ilvl="0" w:tplc="C6E03390">
      <w:numFmt w:val="bullet"/>
      <w:lvlText w:val=""/>
      <w:lvlJc w:val="left"/>
      <w:pPr>
        <w:ind w:left="1250" w:hanging="145"/>
      </w:pPr>
      <w:rPr>
        <w:rFonts w:ascii="Symbol" w:eastAsia="Symbol" w:hAnsi="Symbol" w:cs="Symbol" w:hint="default"/>
        <w:b w:val="0"/>
        <w:bCs w:val="0"/>
        <w:i w:val="0"/>
        <w:iCs w:val="0"/>
        <w:spacing w:val="0"/>
        <w:w w:val="100"/>
        <w:sz w:val="20"/>
        <w:szCs w:val="20"/>
        <w:lang w:val="ru-RU" w:eastAsia="en-US" w:bidi="ar-SA"/>
      </w:rPr>
    </w:lvl>
    <w:lvl w:ilvl="1" w:tplc="8F1CB276">
      <w:numFmt w:val="bullet"/>
      <w:lvlText w:val="•"/>
      <w:lvlJc w:val="left"/>
      <w:pPr>
        <w:ind w:left="2244" w:hanging="145"/>
      </w:pPr>
      <w:rPr>
        <w:rFonts w:hint="default"/>
        <w:lang w:val="ru-RU" w:eastAsia="en-US" w:bidi="ar-SA"/>
      </w:rPr>
    </w:lvl>
    <w:lvl w:ilvl="2" w:tplc="CF84A832">
      <w:numFmt w:val="bullet"/>
      <w:lvlText w:val="•"/>
      <w:lvlJc w:val="left"/>
      <w:pPr>
        <w:ind w:left="3228" w:hanging="145"/>
      </w:pPr>
      <w:rPr>
        <w:rFonts w:hint="default"/>
        <w:lang w:val="ru-RU" w:eastAsia="en-US" w:bidi="ar-SA"/>
      </w:rPr>
    </w:lvl>
    <w:lvl w:ilvl="3" w:tplc="001CADEE">
      <w:numFmt w:val="bullet"/>
      <w:lvlText w:val="•"/>
      <w:lvlJc w:val="left"/>
      <w:pPr>
        <w:ind w:left="4213" w:hanging="145"/>
      </w:pPr>
      <w:rPr>
        <w:rFonts w:hint="default"/>
        <w:lang w:val="ru-RU" w:eastAsia="en-US" w:bidi="ar-SA"/>
      </w:rPr>
    </w:lvl>
    <w:lvl w:ilvl="4" w:tplc="233E4BAC">
      <w:numFmt w:val="bullet"/>
      <w:lvlText w:val="•"/>
      <w:lvlJc w:val="left"/>
      <w:pPr>
        <w:ind w:left="5197" w:hanging="145"/>
      </w:pPr>
      <w:rPr>
        <w:rFonts w:hint="default"/>
        <w:lang w:val="ru-RU" w:eastAsia="en-US" w:bidi="ar-SA"/>
      </w:rPr>
    </w:lvl>
    <w:lvl w:ilvl="5" w:tplc="52B6A166">
      <w:numFmt w:val="bullet"/>
      <w:lvlText w:val="•"/>
      <w:lvlJc w:val="left"/>
      <w:pPr>
        <w:ind w:left="6182" w:hanging="145"/>
      </w:pPr>
      <w:rPr>
        <w:rFonts w:hint="default"/>
        <w:lang w:val="ru-RU" w:eastAsia="en-US" w:bidi="ar-SA"/>
      </w:rPr>
    </w:lvl>
    <w:lvl w:ilvl="6" w:tplc="5B52E5A0">
      <w:numFmt w:val="bullet"/>
      <w:lvlText w:val="•"/>
      <w:lvlJc w:val="left"/>
      <w:pPr>
        <w:ind w:left="7166" w:hanging="145"/>
      </w:pPr>
      <w:rPr>
        <w:rFonts w:hint="default"/>
        <w:lang w:val="ru-RU" w:eastAsia="en-US" w:bidi="ar-SA"/>
      </w:rPr>
    </w:lvl>
    <w:lvl w:ilvl="7" w:tplc="E2B258DA">
      <w:numFmt w:val="bullet"/>
      <w:lvlText w:val="•"/>
      <w:lvlJc w:val="left"/>
      <w:pPr>
        <w:ind w:left="8150" w:hanging="145"/>
      </w:pPr>
      <w:rPr>
        <w:rFonts w:hint="default"/>
        <w:lang w:val="ru-RU" w:eastAsia="en-US" w:bidi="ar-SA"/>
      </w:rPr>
    </w:lvl>
    <w:lvl w:ilvl="8" w:tplc="FD8A3F9E">
      <w:numFmt w:val="bullet"/>
      <w:lvlText w:val="•"/>
      <w:lvlJc w:val="left"/>
      <w:pPr>
        <w:ind w:left="9135" w:hanging="145"/>
      </w:pPr>
      <w:rPr>
        <w:rFonts w:hint="default"/>
        <w:lang w:val="ru-RU" w:eastAsia="en-US" w:bidi="ar-SA"/>
      </w:rPr>
    </w:lvl>
  </w:abstractNum>
  <w:abstractNum w:abstractNumId="77" w15:restartNumberingAfterBreak="0">
    <w:nsid w:val="35C168BC"/>
    <w:multiLevelType w:val="hybridMultilevel"/>
    <w:tmpl w:val="8B8A8E9A"/>
    <w:lvl w:ilvl="0" w:tplc="4EF0B2B8">
      <w:start w:val="1"/>
      <w:numFmt w:val="decimal"/>
      <w:lvlText w:val="%1)"/>
      <w:lvlJc w:val="left"/>
      <w:pPr>
        <w:ind w:left="379" w:hanging="26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B77A3712">
      <w:numFmt w:val="bullet"/>
      <w:lvlText w:val="-"/>
      <w:lvlJc w:val="left"/>
      <w:pPr>
        <w:ind w:left="115"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170C8D96">
      <w:numFmt w:val="bullet"/>
      <w:lvlText w:val="•"/>
      <w:lvlJc w:val="left"/>
      <w:pPr>
        <w:ind w:left="1524" w:hanging="144"/>
      </w:pPr>
      <w:rPr>
        <w:rFonts w:hint="default"/>
        <w:lang w:val="ru-RU" w:eastAsia="en-US" w:bidi="ar-SA"/>
      </w:rPr>
    </w:lvl>
    <w:lvl w:ilvl="3" w:tplc="3E72EA48">
      <w:numFmt w:val="bullet"/>
      <w:lvlText w:val="•"/>
      <w:lvlJc w:val="left"/>
      <w:pPr>
        <w:ind w:left="2669" w:hanging="144"/>
      </w:pPr>
      <w:rPr>
        <w:rFonts w:hint="default"/>
        <w:lang w:val="ru-RU" w:eastAsia="en-US" w:bidi="ar-SA"/>
      </w:rPr>
    </w:lvl>
    <w:lvl w:ilvl="4" w:tplc="6D502FD8">
      <w:numFmt w:val="bullet"/>
      <w:lvlText w:val="•"/>
      <w:lvlJc w:val="left"/>
      <w:pPr>
        <w:ind w:left="3814" w:hanging="144"/>
      </w:pPr>
      <w:rPr>
        <w:rFonts w:hint="default"/>
        <w:lang w:val="ru-RU" w:eastAsia="en-US" w:bidi="ar-SA"/>
      </w:rPr>
    </w:lvl>
    <w:lvl w:ilvl="5" w:tplc="02444EB4">
      <w:numFmt w:val="bullet"/>
      <w:lvlText w:val="•"/>
      <w:lvlJc w:val="left"/>
      <w:pPr>
        <w:ind w:left="4959" w:hanging="144"/>
      </w:pPr>
      <w:rPr>
        <w:rFonts w:hint="default"/>
        <w:lang w:val="ru-RU" w:eastAsia="en-US" w:bidi="ar-SA"/>
      </w:rPr>
    </w:lvl>
    <w:lvl w:ilvl="6" w:tplc="DBD87F76">
      <w:numFmt w:val="bullet"/>
      <w:lvlText w:val="•"/>
      <w:lvlJc w:val="left"/>
      <w:pPr>
        <w:ind w:left="6104" w:hanging="144"/>
      </w:pPr>
      <w:rPr>
        <w:rFonts w:hint="default"/>
        <w:lang w:val="ru-RU" w:eastAsia="en-US" w:bidi="ar-SA"/>
      </w:rPr>
    </w:lvl>
    <w:lvl w:ilvl="7" w:tplc="315A99B8">
      <w:numFmt w:val="bullet"/>
      <w:lvlText w:val="•"/>
      <w:lvlJc w:val="left"/>
      <w:pPr>
        <w:ind w:left="7249" w:hanging="144"/>
      </w:pPr>
      <w:rPr>
        <w:rFonts w:hint="default"/>
        <w:lang w:val="ru-RU" w:eastAsia="en-US" w:bidi="ar-SA"/>
      </w:rPr>
    </w:lvl>
    <w:lvl w:ilvl="8" w:tplc="A57AD152">
      <w:numFmt w:val="bullet"/>
      <w:lvlText w:val="•"/>
      <w:lvlJc w:val="left"/>
      <w:pPr>
        <w:ind w:left="8394" w:hanging="144"/>
      </w:pPr>
      <w:rPr>
        <w:rFonts w:hint="default"/>
        <w:lang w:val="ru-RU" w:eastAsia="en-US" w:bidi="ar-SA"/>
      </w:rPr>
    </w:lvl>
  </w:abstractNum>
  <w:abstractNum w:abstractNumId="78" w15:restartNumberingAfterBreak="0">
    <w:nsid w:val="35F94025"/>
    <w:multiLevelType w:val="hybridMultilevel"/>
    <w:tmpl w:val="052480FA"/>
    <w:lvl w:ilvl="0" w:tplc="6B7E3886">
      <w:numFmt w:val="bullet"/>
      <w:lvlText w:val=""/>
      <w:lvlJc w:val="left"/>
      <w:pPr>
        <w:ind w:left="793" w:hanging="351"/>
      </w:pPr>
      <w:rPr>
        <w:rFonts w:ascii="Wingdings" w:eastAsia="Wingdings" w:hAnsi="Wingdings" w:cs="Wingdings" w:hint="default"/>
        <w:b w:val="0"/>
        <w:bCs w:val="0"/>
        <w:i w:val="0"/>
        <w:iCs w:val="0"/>
        <w:spacing w:val="0"/>
        <w:w w:val="100"/>
        <w:sz w:val="20"/>
        <w:szCs w:val="20"/>
        <w:lang w:val="ru-RU" w:eastAsia="en-US" w:bidi="ar-SA"/>
      </w:rPr>
    </w:lvl>
    <w:lvl w:ilvl="1" w:tplc="D124073E">
      <w:numFmt w:val="bullet"/>
      <w:lvlText w:val="•"/>
      <w:lvlJc w:val="left"/>
      <w:pPr>
        <w:ind w:left="1774" w:hanging="351"/>
      </w:pPr>
      <w:rPr>
        <w:rFonts w:hint="default"/>
        <w:lang w:val="ru-RU" w:eastAsia="en-US" w:bidi="ar-SA"/>
      </w:rPr>
    </w:lvl>
    <w:lvl w:ilvl="2" w:tplc="2E04B59A">
      <w:numFmt w:val="bullet"/>
      <w:lvlText w:val="•"/>
      <w:lvlJc w:val="left"/>
      <w:pPr>
        <w:ind w:left="2748" w:hanging="351"/>
      </w:pPr>
      <w:rPr>
        <w:rFonts w:hint="default"/>
        <w:lang w:val="ru-RU" w:eastAsia="en-US" w:bidi="ar-SA"/>
      </w:rPr>
    </w:lvl>
    <w:lvl w:ilvl="3" w:tplc="67268FE0">
      <w:numFmt w:val="bullet"/>
      <w:lvlText w:val="•"/>
      <w:lvlJc w:val="left"/>
      <w:pPr>
        <w:ind w:left="3722" w:hanging="351"/>
      </w:pPr>
      <w:rPr>
        <w:rFonts w:hint="default"/>
        <w:lang w:val="ru-RU" w:eastAsia="en-US" w:bidi="ar-SA"/>
      </w:rPr>
    </w:lvl>
    <w:lvl w:ilvl="4" w:tplc="F2AA1142">
      <w:numFmt w:val="bullet"/>
      <w:lvlText w:val="•"/>
      <w:lvlJc w:val="left"/>
      <w:pPr>
        <w:ind w:left="4697" w:hanging="351"/>
      </w:pPr>
      <w:rPr>
        <w:rFonts w:hint="default"/>
        <w:lang w:val="ru-RU" w:eastAsia="en-US" w:bidi="ar-SA"/>
      </w:rPr>
    </w:lvl>
    <w:lvl w:ilvl="5" w:tplc="72B28F90">
      <w:numFmt w:val="bullet"/>
      <w:lvlText w:val="•"/>
      <w:lvlJc w:val="left"/>
      <w:pPr>
        <w:ind w:left="5671" w:hanging="351"/>
      </w:pPr>
      <w:rPr>
        <w:rFonts w:hint="default"/>
        <w:lang w:val="ru-RU" w:eastAsia="en-US" w:bidi="ar-SA"/>
      </w:rPr>
    </w:lvl>
    <w:lvl w:ilvl="6" w:tplc="2726673C">
      <w:numFmt w:val="bullet"/>
      <w:lvlText w:val="•"/>
      <w:lvlJc w:val="left"/>
      <w:pPr>
        <w:ind w:left="6645" w:hanging="351"/>
      </w:pPr>
      <w:rPr>
        <w:rFonts w:hint="default"/>
        <w:lang w:val="ru-RU" w:eastAsia="en-US" w:bidi="ar-SA"/>
      </w:rPr>
    </w:lvl>
    <w:lvl w:ilvl="7" w:tplc="0618381E">
      <w:numFmt w:val="bullet"/>
      <w:lvlText w:val="•"/>
      <w:lvlJc w:val="left"/>
      <w:pPr>
        <w:ind w:left="7620" w:hanging="351"/>
      </w:pPr>
      <w:rPr>
        <w:rFonts w:hint="default"/>
        <w:lang w:val="ru-RU" w:eastAsia="en-US" w:bidi="ar-SA"/>
      </w:rPr>
    </w:lvl>
    <w:lvl w:ilvl="8" w:tplc="3B8CE3F2">
      <w:numFmt w:val="bullet"/>
      <w:lvlText w:val="•"/>
      <w:lvlJc w:val="left"/>
      <w:pPr>
        <w:ind w:left="8594" w:hanging="351"/>
      </w:pPr>
      <w:rPr>
        <w:rFonts w:hint="default"/>
        <w:lang w:val="ru-RU" w:eastAsia="en-US" w:bidi="ar-SA"/>
      </w:rPr>
    </w:lvl>
  </w:abstractNum>
  <w:abstractNum w:abstractNumId="79" w15:restartNumberingAfterBreak="0">
    <w:nsid w:val="36A21AEB"/>
    <w:multiLevelType w:val="hybridMultilevel"/>
    <w:tmpl w:val="9F38A0A2"/>
    <w:lvl w:ilvl="0" w:tplc="FAFC39F2">
      <w:start w:val="1"/>
      <w:numFmt w:val="decimal"/>
      <w:lvlText w:val="%1)"/>
      <w:lvlJc w:val="left"/>
      <w:pPr>
        <w:ind w:left="696" w:hanging="221"/>
        <w:jc w:val="left"/>
      </w:pPr>
      <w:rPr>
        <w:rFonts w:ascii="Times New Roman" w:eastAsia="Times New Roman" w:hAnsi="Times New Roman" w:cs="Times New Roman" w:hint="default"/>
        <w:b/>
        <w:bCs/>
        <w:i w:val="0"/>
        <w:iCs w:val="0"/>
        <w:spacing w:val="0"/>
        <w:w w:val="100"/>
        <w:sz w:val="20"/>
        <w:szCs w:val="20"/>
        <w:lang w:val="ru-RU" w:eastAsia="en-US" w:bidi="ar-SA"/>
      </w:rPr>
    </w:lvl>
    <w:lvl w:ilvl="1" w:tplc="894E09CE">
      <w:numFmt w:val="bullet"/>
      <w:lvlText w:val="•"/>
      <w:lvlJc w:val="left"/>
      <w:pPr>
        <w:ind w:left="1760" w:hanging="221"/>
      </w:pPr>
      <w:rPr>
        <w:rFonts w:hint="default"/>
        <w:lang w:val="ru-RU" w:eastAsia="en-US" w:bidi="ar-SA"/>
      </w:rPr>
    </w:lvl>
    <w:lvl w:ilvl="2" w:tplc="9FE81308">
      <w:numFmt w:val="bullet"/>
      <w:lvlText w:val="•"/>
      <w:lvlJc w:val="left"/>
      <w:pPr>
        <w:ind w:left="2820" w:hanging="221"/>
      </w:pPr>
      <w:rPr>
        <w:rFonts w:hint="default"/>
        <w:lang w:val="ru-RU" w:eastAsia="en-US" w:bidi="ar-SA"/>
      </w:rPr>
    </w:lvl>
    <w:lvl w:ilvl="3" w:tplc="5D3431E4">
      <w:numFmt w:val="bullet"/>
      <w:lvlText w:val="•"/>
      <w:lvlJc w:val="left"/>
      <w:pPr>
        <w:ind w:left="3881" w:hanging="221"/>
      </w:pPr>
      <w:rPr>
        <w:rFonts w:hint="default"/>
        <w:lang w:val="ru-RU" w:eastAsia="en-US" w:bidi="ar-SA"/>
      </w:rPr>
    </w:lvl>
    <w:lvl w:ilvl="4" w:tplc="4670B3BA">
      <w:numFmt w:val="bullet"/>
      <w:lvlText w:val="•"/>
      <w:lvlJc w:val="left"/>
      <w:pPr>
        <w:ind w:left="4941" w:hanging="221"/>
      </w:pPr>
      <w:rPr>
        <w:rFonts w:hint="default"/>
        <w:lang w:val="ru-RU" w:eastAsia="en-US" w:bidi="ar-SA"/>
      </w:rPr>
    </w:lvl>
    <w:lvl w:ilvl="5" w:tplc="95161584">
      <w:numFmt w:val="bullet"/>
      <w:lvlText w:val="•"/>
      <w:lvlJc w:val="left"/>
      <w:pPr>
        <w:ind w:left="6002" w:hanging="221"/>
      </w:pPr>
      <w:rPr>
        <w:rFonts w:hint="default"/>
        <w:lang w:val="ru-RU" w:eastAsia="en-US" w:bidi="ar-SA"/>
      </w:rPr>
    </w:lvl>
    <w:lvl w:ilvl="6" w:tplc="ED8813DC">
      <w:numFmt w:val="bullet"/>
      <w:lvlText w:val="•"/>
      <w:lvlJc w:val="left"/>
      <w:pPr>
        <w:ind w:left="7062" w:hanging="221"/>
      </w:pPr>
      <w:rPr>
        <w:rFonts w:hint="default"/>
        <w:lang w:val="ru-RU" w:eastAsia="en-US" w:bidi="ar-SA"/>
      </w:rPr>
    </w:lvl>
    <w:lvl w:ilvl="7" w:tplc="28942A78">
      <w:numFmt w:val="bullet"/>
      <w:lvlText w:val="•"/>
      <w:lvlJc w:val="left"/>
      <w:pPr>
        <w:ind w:left="8122" w:hanging="221"/>
      </w:pPr>
      <w:rPr>
        <w:rFonts w:hint="default"/>
        <w:lang w:val="ru-RU" w:eastAsia="en-US" w:bidi="ar-SA"/>
      </w:rPr>
    </w:lvl>
    <w:lvl w:ilvl="8" w:tplc="C3588D48">
      <w:numFmt w:val="bullet"/>
      <w:lvlText w:val="•"/>
      <w:lvlJc w:val="left"/>
      <w:pPr>
        <w:ind w:left="9183" w:hanging="221"/>
      </w:pPr>
      <w:rPr>
        <w:rFonts w:hint="default"/>
        <w:lang w:val="ru-RU" w:eastAsia="en-US" w:bidi="ar-SA"/>
      </w:rPr>
    </w:lvl>
  </w:abstractNum>
  <w:abstractNum w:abstractNumId="80" w15:restartNumberingAfterBreak="0">
    <w:nsid w:val="375B6AEF"/>
    <w:multiLevelType w:val="hybridMultilevel"/>
    <w:tmpl w:val="47AE39E0"/>
    <w:lvl w:ilvl="0" w:tplc="ADCA9AE8">
      <w:start w:val="1"/>
      <w:numFmt w:val="decimal"/>
      <w:lvlText w:val="%1)"/>
      <w:lvlJc w:val="left"/>
      <w:pPr>
        <w:ind w:left="475" w:hanging="279"/>
        <w:jc w:val="left"/>
      </w:pPr>
      <w:rPr>
        <w:rFonts w:ascii="Times New Roman" w:eastAsia="Times New Roman" w:hAnsi="Times New Roman" w:cs="Times New Roman" w:hint="default"/>
        <w:b/>
        <w:bCs/>
        <w:i w:val="0"/>
        <w:iCs w:val="0"/>
        <w:spacing w:val="0"/>
        <w:w w:val="100"/>
        <w:sz w:val="20"/>
        <w:szCs w:val="20"/>
        <w:lang w:val="ru-RU" w:eastAsia="en-US" w:bidi="ar-SA"/>
      </w:rPr>
    </w:lvl>
    <w:lvl w:ilvl="1" w:tplc="463AB2C2">
      <w:numFmt w:val="bullet"/>
      <w:lvlText w:val=""/>
      <w:lvlJc w:val="left"/>
      <w:pPr>
        <w:ind w:left="1195" w:hanging="351"/>
      </w:pPr>
      <w:rPr>
        <w:rFonts w:ascii="Symbol" w:eastAsia="Symbol" w:hAnsi="Symbol" w:cs="Symbol" w:hint="default"/>
        <w:b w:val="0"/>
        <w:bCs w:val="0"/>
        <w:i w:val="0"/>
        <w:iCs w:val="0"/>
        <w:spacing w:val="0"/>
        <w:w w:val="100"/>
        <w:sz w:val="20"/>
        <w:szCs w:val="20"/>
        <w:lang w:val="ru-RU" w:eastAsia="en-US" w:bidi="ar-SA"/>
      </w:rPr>
    </w:lvl>
    <w:lvl w:ilvl="2" w:tplc="3A6A67E6">
      <w:numFmt w:val="bullet"/>
      <w:lvlText w:val="•"/>
      <w:lvlJc w:val="left"/>
      <w:pPr>
        <w:ind w:left="2322" w:hanging="351"/>
      </w:pPr>
      <w:rPr>
        <w:rFonts w:hint="default"/>
        <w:lang w:val="ru-RU" w:eastAsia="en-US" w:bidi="ar-SA"/>
      </w:rPr>
    </w:lvl>
    <w:lvl w:ilvl="3" w:tplc="587E5C18">
      <w:numFmt w:val="bullet"/>
      <w:lvlText w:val="•"/>
      <w:lvlJc w:val="left"/>
      <w:pPr>
        <w:ind w:left="3445" w:hanging="351"/>
      </w:pPr>
      <w:rPr>
        <w:rFonts w:hint="default"/>
        <w:lang w:val="ru-RU" w:eastAsia="en-US" w:bidi="ar-SA"/>
      </w:rPr>
    </w:lvl>
    <w:lvl w:ilvl="4" w:tplc="6DE092A6">
      <w:numFmt w:val="bullet"/>
      <w:lvlText w:val="•"/>
      <w:lvlJc w:val="left"/>
      <w:pPr>
        <w:ind w:left="4568" w:hanging="351"/>
      </w:pPr>
      <w:rPr>
        <w:rFonts w:hint="default"/>
        <w:lang w:val="ru-RU" w:eastAsia="en-US" w:bidi="ar-SA"/>
      </w:rPr>
    </w:lvl>
    <w:lvl w:ilvl="5" w:tplc="586464D8">
      <w:numFmt w:val="bullet"/>
      <w:lvlText w:val="•"/>
      <w:lvlJc w:val="left"/>
      <w:pPr>
        <w:ind w:left="5690" w:hanging="351"/>
      </w:pPr>
      <w:rPr>
        <w:rFonts w:hint="default"/>
        <w:lang w:val="ru-RU" w:eastAsia="en-US" w:bidi="ar-SA"/>
      </w:rPr>
    </w:lvl>
    <w:lvl w:ilvl="6" w:tplc="43F6A712">
      <w:numFmt w:val="bullet"/>
      <w:lvlText w:val="•"/>
      <w:lvlJc w:val="left"/>
      <w:pPr>
        <w:ind w:left="6813" w:hanging="351"/>
      </w:pPr>
      <w:rPr>
        <w:rFonts w:hint="default"/>
        <w:lang w:val="ru-RU" w:eastAsia="en-US" w:bidi="ar-SA"/>
      </w:rPr>
    </w:lvl>
    <w:lvl w:ilvl="7" w:tplc="C7E89CF0">
      <w:numFmt w:val="bullet"/>
      <w:lvlText w:val="•"/>
      <w:lvlJc w:val="left"/>
      <w:pPr>
        <w:ind w:left="7936" w:hanging="351"/>
      </w:pPr>
      <w:rPr>
        <w:rFonts w:hint="default"/>
        <w:lang w:val="ru-RU" w:eastAsia="en-US" w:bidi="ar-SA"/>
      </w:rPr>
    </w:lvl>
    <w:lvl w:ilvl="8" w:tplc="54C447C4">
      <w:numFmt w:val="bullet"/>
      <w:lvlText w:val="•"/>
      <w:lvlJc w:val="left"/>
      <w:pPr>
        <w:ind w:left="9058" w:hanging="351"/>
      </w:pPr>
      <w:rPr>
        <w:rFonts w:hint="default"/>
        <w:lang w:val="ru-RU" w:eastAsia="en-US" w:bidi="ar-SA"/>
      </w:rPr>
    </w:lvl>
  </w:abstractNum>
  <w:abstractNum w:abstractNumId="81" w15:restartNumberingAfterBreak="0">
    <w:nsid w:val="37D10B09"/>
    <w:multiLevelType w:val="multilevel"/>
    <w:tmpl w:val="803C0ACA"/>
    <w:lvl w:ilvl="0">
      <w:start w:val="2"/>
      <w:numFmt w:val="decimal"/>
      <w:lvlText w:val="%1"/>
      <w:lvlJc w:val="left"/>
      <w:pPr>
        <w:ind w:left="830" w:hanging="356"/>
        <w:jc w:val="left"/>
      </w:pPr>
      <w:rPr>
        <w:rFonts w:hint="default"/>
        <w:lang w:val="ru-RU" w:eastAsia="en-US" w:bidi="ar-SA"/>
      </w:rPr>
    </w:lvl>
    <w:lvl w:ilvl="1">
      <w:start w:val="1"/>
      <w:numFmt w:val="decimal"/>
      <w:lvlText w:val="%1.%2."/>
      <w:lvlJc w:val="left"/>
      <w:pPr>
        <w:ind w:left="830" w:hanging="356"/>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2">
      <w:start w:val="1"/>
      <w:numFmt w:val="decimal"/>
      <w:lvlText w:val="%1.%2.%3."/>
      <w:lvlJc w:val="left"/>
      <w:pPr>
        <w:ind w:left="979" w:hanging="504"/>
        <w:jc w:val="left"/>
      </w:pPr>
      <w:rPr>
        <w:rFonts w:ascii="Times New Roman" w:eastAsia="Times New Roman" w:hAnsi="Times New Roman" w:cs="Times New Roman" w:hint="default"/>
        <w:b w:val="0"/>
        <w:bCs w:val="0"/>
        <w:i w:val="0"/>
        <w:iCs w:val="0"/>
        <w:spacing w:val="-5"/>
        <w:w w:val="100"/>
        <w:sz w:val="20"/>
        <w:szCs w:val="20"/>
        <w:lang w:val="ru-RU" w:eastAsia="en-US" w:bidi="ar-SA"/>
      </w:rPr>
    </w:lvl>
    <w:lvl w:ilvl="3">
      <w:start w:val="1"/>
      <w:numFmt w:val="decimal"/>
      <w:lvlText w:val="%1.%2.%3.%4."/>
      <w:lvlJc w:val="left"/>
      <w:pPr>
        <w:ind w:left="1132" w:hanging="658"/>
        <w:jc w:val="left"/>
      </w:pPr>
      <w:rPr>
        <w:rFonts w:ascii="Times New Roman" w:eastAsia="Times New Roman" w:hAnsi="Times New Roman" w:cs="Times New Roman" w:hint="default"/>
        <w:b w:val="0"/>
        <w:bCs w:val="0"/>
        <w:i w:val="0"/>
        <w:iCs w:val="0"/>
        <w:spacing w:val="-5"/>
        <w:w w:val="100"/>
        <w:sz w:val="20"/>
        <w:szCs w:val="20"/>
        <w:lang w:val="ru-RU" w:eastAsia="en-US" w:bidi="ar-SA"/>
      </w:rPr>
    </w:lvl>
    <w:lvl w:ilvl="4">
      <w:numFmt w:val="bullet"/>
      <w:lvlText w:val="•"/>
      <w:lvlJc w:val="left"/>
      <w:pPr>
        <w:ind w:left="3681" w:hanging="658"/>
      </w:pPr>
      <w:rPr>
        <w:rFonts w:hint="default"/>
        <w:lang w:val="ru-RU" w:eastAsia="en-US" w:bidi="ar-SA"/>
      </w:rPr>
    </w:lvl>
    <w:lvl w:ilvl="5">
      <w:numFmt w:val="bullet"/>
      <w:lvlText w:val="•"/>
      <w:lvlJc w:val="left"/>
      <w:pPr>
        <w:ind w:left="4951" w:hanging="658"/>
      </w:pPr>
      <w:rPr>
        <w:rFonts w:hint="default"/>
        <w:lang w:val="ru-RU" w:eastAsia="en-US" w:bidi="ar-SA"/>
      </w:rPr>
    </w:lvl>
    <w:lvl w:ilvl="6">
      <w:numFmt w:val="bullet"/>
      <w:lvlText w:val="•"/>
      <w:lvlJc w:val="left"/>
      <w:pPr>
        <w:ind w:left="6222" w:hanging="658"/>
      </w:pPr>
      <w:rPr>
        <w:rFonts w:hint="default"/>
        <w:lang w:val="ru-RU" w:eastAsia="en-US" w:bidi="ar-SA"/>
      </w:rPr>
    </w:lvl>
    <w:lvl w:ilvl="7">
      <w:numFmt w:val="bullet"/>
      <w:lvlText w:val="•"/>
      <w:lvlJc w:val="left"/>
      <w:pPr>
        <w:ind w:left="7492" w:hanging="658"/>
      </w:pPr>
      <w:rPr>
        <w:rFonts w:hint="default"/>
        <w:lang w:val="ru-RU" w:eastAsia="en-US" w:bidi="ar-SA"/>
      </w:rPr>
    </w:lvl>
    <w:lvl w:ilvl="8">
      <w:numFmt w:val="bullet"/>
      <w:lvlText w:val="•"/>
      <w:lvlJc w:val="left"/>
      <w:pPr>
        <w:ind w:left="8763" w:hanging="658"/>
      </w:pPr>
      <w:rPr>
        <w:rFonts w:hint="default"/>
        <w:lang w:val="ru-RU" w:eastAsia="en-US" w:bidi="ar-SA"/>
      </w:rPr>
    </w:lvl>
  </w:abstractNum>
  <w:abstractNum w:abstractNumId="82" w15:restartNumberingAfterBreak="0">
    <w:nsid w:val="37DA767D"/>
    <w:multiLevelType w:val="hybridMultilevel"/>
    <w:tmpl w:val="C8D8BA4A"/>
    <w:lvl w:ilvl="0" w:tplc="366C4AA0">
      <w:numFmt w:val="bullet"/>
      <w:lvlText w:val="–"/>
      <w:lvlJc w:val="left"/>
      <w:pPr>
        <w:ind w:left="1389" w:hanging="289"/>
      </w:pPr>
      <w:rPr>
        <w:rFonts w:ascii="Times New Roman" w:eastAsia="Times New Roman" w:hAnsi="Times New Roman" w:cs="Times New Roman" w:hint="default"/>
        <w:b w:val="0"/>
        <w:bCs w:val="0"/>
        <w:i w:val="0"/>
        <w:iCs w:val="0"/>
        <w:spacing w:val="0"/>
        <w:w w:val="100"/>
        <w:sz w:val="20"/>
        <w:szCs w:val="20"/>
        <w:lang w:val="ru-RU" w:eastAsia="en-US" w:bidi="ar-SA"/>
      </w:rPr>
    </w:lvl>
    <w:lvl w:ilvl="1" w:tplc="28D28E66">
      <w:numFmt w:val="bullet"/>
      <w:lvlText w:val="•"/>
      <w:lvlJc w:val="left"/>
      <w:pPr>
        <w:ind w:left="2352" w:hanging="289"/>
      </w:pPr>
      <w:rPr>
        <w:rFonts w:hint="default"/>
        <w:lang w:val="ru-RU" w:eastAsia="en-US" w:bidi="ar-SA"/>
      </w:rPr>
    </w:lvl>
    <w:lvl w:ilvl="2" w:tplc="82D24CC8">
      <w:numFmt w:val="bullet"/>
      <w:lvlText w:val="•"/>
      <w:lvlJc w:val="left"/>
      <w:pPr>
        <w:ind w:left="3324" w:hanging="289"/>
      </w:pPr>
      <w:rPr>
        <w:rFonts w:hint="default"/>
        <w:lang w:val="ru-RU" w:eastAsia="en-US" w:bidi="ar-SA"/>
      </w:rPr>
    </w:lvl>
    <w:lvl w:ilvl="3" w:tplc="FF2AA27C">
      <w:numFmt w:val="bullet"/>
      <w:lvlText w:val="•"/>
      <w:lvlJc w:val="left"/>
      <w:pPr>
        <w:ind w:left="4297" w:hanging="289"/>
      </w:pPr>
      <w:rPr>
        <w:rFonts w:hint="default"/>
        <w:lang w:val="ru-RU" w:eastAsia="en-US" w:bidi="ar-SA"/>
      </w:rPr>
    </w:lvl>
    <w:lvl w:ilvl="4" w:tplc="D8DAA49A">
      <w:numFmt w:val="bullet"/>
      <w:lvlText w:val="•"/>
      <w:lvlJc w:val="left"/>
      <w:pPr>
        <w:ind w:left="5269" w:hanging="289"/>
      </w:pPr>
      <w:rPr>
        <w:rFonts w:hint="default"/>
        <w:lang w:val="ru-RU" w:eastAsia="en-US" w:bidi="ar-SA"/>
      </w:rPr>
    </w:lvl>
    <w:lvl w:ilvl="5" w:tplc="1A06B632">
      <w:numFmt w:val="bullet"/>
      <w:lvlText w:val="•"/>
      <w:lvlJc w:val="left"/>
      <w:pPr>
        <w:ind w:left="6242" w:hanging="289"/>
      </w:pPr>
      <w:rPr>
        <w:rFonts w:hint="default"/>
        <w:lang w:val="ru-RU" w:eastAsia="en-US" w:bidi="ar-SA"/>
      </w:rPr>
    </w:lvl>
    <w:lvl w:ilvl="6" w:tplc="32125D40">
      <w:numFmt w:val="bullet"/>
      <w:lvlText w:val="•"/>
      <w:lvlJc w:val="left"/>
      <w:pPr>
        <w:ind w:left="7214" w:hanging="289"/>
      </w:pPr>
      <w:rPr>
        <w:rFonts w:hint="default"/>
        <w:lang w:val="ru-RU" w:eastAsia="en-US" w:bidi="ar-SA"/>
      </w:rPr>
    </w:lvl>
    <w:lvl w:ilvl="7" w:tplc="D4043AC4">
      <w:numFmt w:val="bullet"/>
      <w:lvlText w:val="•"/>
      <w:lvlJc w:val="left"/>
      <w:pPr>
        <w:ind w:left="8186" w:hanging="289"/>
      </w:pPr>
      <w:rPr>
        <w:rFonts w:hint="default"/>
        <w:lang w:val="ru-RU" w:eastAsia="en-US" w:bidi="ar-SA"/>
      </w:rPr>
    </w:lvl>
    <w:lvl w:ilvl="8" w:tplc="CE6CC056">
      <w:numFmt w:val="bullet"/>
      <w:lvlText w:val="•"/>
      <w:lvlJc w:val="left"/>
      <w:pPr>
        <w:ind w:left="9159" w:hanging="289"/>
      </w:pPr>
      <w:rPr>
        <w:rFonts w:hint="default"/>
        <w:lang w:val="ru-RU" w:eastAsia="en-US" w:bidi="ar-SA"/>
      </w:rPr>
    </w:lvl>
  </w:abstractNum>
  <w:abstractNum w:abstractNumId="83" w15:restartNumberingAfterBreak="0">
    <w:nsid w:val="388177EF"/>
    <w:multiLevelType w:val="hybridMultilevel"/>
    <w:tmpl w:val="AF6089A8"/>
    <w:lvl w:ilvl="0" w:tplc="55AAEB48">
      <w:numFmt w:val="bullet"/>
      <w:lvlText w:val=""/>
      <w:lvlJc w:val="left"/>
      <w:pPr>
        <w:ind w:left="788" w:hanging="356"/>
      </w:pPr>
      <w:rPr>
        <w:rFonts w:ascii="Wingdings" w:eastAsia="Wingdings" w:hAnsi="Wingdings" w:cs="Wingdings" w:hint="default"/>
        <w:b w:val="0"/>
        <w:bCs w:val="0"/>
        <w:i w:val="0"/>
        <w:iCs w:val="0"/>
        <w:spacing w:val="0"/>
        <w:w w:val="100"/>
        <w:sz w:val="20"/>
        <w:szCs w:val="20"/>
        <w:lang w:val="ru-RU" w:eastAsia="en-US" w:bidi="ar-SA"/>
      </w:rPr>
    </w:lvl>
    <w:lvl w:ilvl="1" w:tplc="B3E00B0C">
      <w:numFmt w:val="bullet"/>
      <w:lvlText w:val="•"/>
      <w:lvlJc w:val="left"/>
      <w:pPr>
        <w:ind w:left="1756" w:hanging="356"/>
      </w:pPr>
      <w:rPr>
        <w:rFonts w:hint="default"/>
        <w:lang w:val="ru-RU" w:eastAsia="en-US" w:bidi="ar-SA"/>
      </w:rPr>
    </w:lvl>
    <w:lvl w:ilvl="2" w:tplc="1DD85D72">
      <w:numFmt w:val="bullet"/>
      <w:lvlText w:val="•"/>
      <w:lvlJc w:val="left"/>
      <w:pPr>
        <w:ind w:left="2732" w:hanging="356"/>
      </w:pPr>
      <w:rPr>
        <w:rFonts w:hint="default"/>
        <w:lang w:val="ru-RU" w:eastAsia="en-US" w:bidi="ar-SA"/>
      </w:rPr>
    </w:lvl>
    <w:lvl w:ilvl="3" w:tplc="4ED0F614">
      <w:numFmt w:val="bullet"/>
      <w:lvlText w:val="•"/>
      <w:lvlJc w:val="left"/>
      <w:pPr>
        <w:ind w:left="3708" w:hanging="356"/>
      </w:pPr>
      <w:rPr>
        <w:rFonts w:hint="default"/>
        <w:lang w:val="ru-RU" w:eastAsia="en-US" w:bidi="ar-SA"/>
      </w:rPr>
    </w:lvl>
    <w:lvl w:ilvl="4" w:tplc="164CCCB6">
      <w:numFmt w:val="bullet"/>
      <w:lvlText w:val="•"/>
      <w:lvlJc w:val="left"/>
      <w:pPr>
        <w:ind w:left="4685" w:hanging="356"/>
      </w:pPr>
      <w:rPr>
        <w:rFonts w:hint="default"/>
        <w:lang w:val="ru-RU" w:eastAsia="en-US" w:bidi="ar-SA"/>
      </w:rPr>
    </w:lvl>
    <w:lvl w:ilvl="5" w:tplc="EBE2C5F0">
      <w:numFmt w:val="bullet"/>
      <w:lvlText w:val="•"/>
      <w:lvlJc w:val="left"/>
      <w:pPr>
        <w:ind w:left="5661" w:hanging="356"/>
      </w:pPr>
      <w:rPr>
        <w:rFonts w:hint="default"/>
        <w:lang w:val="ru-RU" w:eastAsia="en-US" w:bidi="ar-SA"/>
      </w:rPr>
    </w:lvl>
    <w:lvl w:ilvl="6" w:tplc="19CC04A8">
      <w:numFmt w:val="bullet"/>
      <w:lvlText w:val="•"/>
      <w:lvlJc w:val="left"/>
      <w:pPr>
        <w:ind w:left="6637" w:hanging="356"/>
      </w:pPr>
      <w:rPr>
        <w:rFonts w:hint="default"/>
        <w:lang w:val="ru-RU" w:eastAsia="en-US" w:bidi="ar-SA"/>
      </w:rPr>
    </w:lvl>
    <w:lvl w:ilvl="7" w:tplc="1B96C472">
      <w:numFmt w:val="bullet"/>
      <w:lvlText w:val="•"/>
      <w:lvlJc w:val="left"/>
      <w:pPr>
        <w:ind w:left="7614" w:hanging="356"/>
      </w:pPr>
      <w:rPr>
        <w:rFonts w:hint="default"/>
        <w:lang w:val="ru-RU" w:eastAsia="en-US" w:bidi="ar-SA"/>
      </w:rPr>
    </w:lvl>
    <w:lvl w:ilvl="8" w:tplc="EA60F91C">
      <w:numFmt w:val="bullet"/>
      <w:lvlText w:val="•"/>
      <w:lvlJc w:val="left"/>
      <w:pPr>
        <w:ind w:left="8590" w:hanging="356"/>
      </w:pPr>
      <w:rPr>
        <w:rFonts w:hint="default"/>
        <w:lang w:val="ru-RU" w:eastAsia="en-US" w:bidi="ar-SA"/>
      </w:rPr>
    </w:lvl>
  </w:abstractNum>
  <w:abstractNum w:abstractNumId="84" w15:restartNumberingAfterBreak="0">
    <w:nsid w:val="397203E1"/>
    <w:multiLevelType w:val="multilevel"/>
    <w:tmpl w:val="456CA206"/>
    <w:lvl w:ilvl="0">
      <w:start w:val="2"/>
      <w:numFmt w:val="decimal"/>
      <w:lvlText w:val="%1"/>
      <w:lvlJc w:val="left"/>
      <w:pPr>
        <w:ind w:left="4753" w:hanging="653"/>
        <w:jc w:val="left"/>
      </w:pPr>
      <w:rPr>
        <w:rFonts w:hint="default"/>
        <w:lang w:val="ru-RU" w:eastAsia="en-US" w:bidi="ar-SA"/>
      </w:rPr>
    </w:lvl>
    <w:lvl w:ilvl="1">
      <w:start w:val="1"/>
      <w:numFmt w:val="decimal"/>
      <w:lvlText w:val="%1.%2"/>
      <w:lvlJc w:val="left"/>
      <w:pPr>
        <w:ind w:left="4753" w:hanging="653"/>
        <w:jc w:val="left"/>
      </w:pPr>
      <w:rPr>
        <w:rFonts w:hint="default"/>
        <w:lang w:val="ru-RU" w:eastAsia="en-US" w:bidi="ar-SA"/>
      </w:rPr>
    </w:lvl>
    <w:lvl w:ilvl="2">
      <w:start w:val="2"/>
      <w:numFmt w:val="decimal"/>
      <w:lvlText w:val="%1.%2.%3"/>
      <w:lvlJc w:val="left"/>
      <w:pPr>
        <w:ind w:left="4753" w:hanging="653"/>
        <w:jc w:val="left"/>
      </w:pPr>
      <w:rPr>
        <w:rFonts w:hint="default"/>
        <w:lang w:val="ru-RU" w:eastAsia="en-US" w:bidi="ar-SA"/>
      </w:rPr>
    </w:lvl>
    <w:lvl w:ilvl="3">
      <w:start w:val="7"/>
      <w:numFmt w:val="decimal"/>
      <w:lvlText w:val="%1.%2.%3.%4."/>
      <w:lvlJc w:val="left"/>
      <w:pPr>
        <w:ind w:left="4753" w:hanging="653"/>
        <w:jc w:val="right"/>
      </w:pPr>
      <w:rPr>
        <w:rFonts w:ascii="Times New Roman" w:eastAsia="Times New Roman" w:hAnsi="Times New Roman" w:cs="Times New Roman" w:hint="default"/>
        <w:b/>
        <w:bCs/>
        <w:i w:val="0"/>
        <w:iCs w:val="0"/>
        <w:spacing w:val="-5"/>
        <w:w w:val="100"/>
        <w:sz w:val="20"/>
        <w:szCs w:val="20"/>
        <w:lang w:val="ru-RU" w:eastAsia="en-US" w:bidi="ar-SA"/>
      </w:rPr>
    </w:lvl>
    <w:lvl w:ilvl="4">
      <w:start w:val="1"/>
      <w:numFmt w:val="decimal"/>
      <w:lvlText w:val="%5"/>
      <w:lvlJc w:val="left"/>
      <w:pPr>
        <w:ind w:left="5392" w:hanging="154"/>
        <w:jc w:val="left"/>
      </w:pPr>
      <w:rPr>
        <w:rFonts w:ascii="Times New Roman" w:eastAsia="Times New Roman" w:hAnsi="Times New Roman" w:cs="Times New Roman" w:hint="default"/>
        <w:b/>
        <w:bCs/>
        <w:i w:val="0"/>
        <w:iCs w:val="0"/>
        <w:spacing w:val="0"/>
        <w:w w:val="100"/>
        <w:sz w:val="20"/>
        <w:szCs w:val="20"/>
        <w:lang w:val="ru-RU" w:eastAsia="en-US" w:bidi="ar-SA"/>
      </w:rPr>
    </w:lvl>
    <w:lvl w:ilvl="5">
      <w:numFmt w:val="bullet"/>
      <w:lvlText w:val="•"/>
      <w:lvlJc w:val="left"/>
      <w:pPr>
        <w:ind w:left="8024" w:hanging="154"/>
      </w:pPr>
      <w:rPr>
        <w:rFonts w:hint="default"/>
        <w:lang w:val="ru-RU" w:eastAsia="en-US" w:bidi="ar-SA"/>
      </w:rPr>
    </w:lvl>
    <w:lvl w:ilvl="6">
      <w:numFmt w:val="bullet"/>
      <w:lvlText w:val="•"/>
      <w:lvlJc w:val="left"/>
      <w:pPr>
        <w:ind w:left="8680" w:hanging="154"/>
      </w:pPr>
      <w:rPr>
        <w:rFonts w:hint="default"/>
        <w:lang w:val="ru-RU" w:eastAsia="en-US" w:bidi="ar-SA"/>
      </w:rPr>
    </w:lvl>
    <w:lvl w:ilvl="7">
      <w:numFmt w:val="bullet"/>
      <w:lvlText w:val="•"/>
      <w:lvlJc w:val="left"/>
      <w:pPr>
        <w:ind w:left="9336" w:hanging="154"/>
      </w:pPr>
      <w:rPr>
        <w:rFonts w:hint="default"/>
        <w:lang w:val="ru-RU" w:eastAsia="en-US" w:bidi="ar-SA"/>
      </w:rPr>
    </w:lvl>
    <w:lvl w:ilvl="8">
      <w:numFmt w:val="bullet"/>
      <w:lvlText w:val="•"/>
      <w:lvlJc w:val="left"/>
      <w:pPr>
        <w:ind w:left="9992" w:hanging="154"/>
      </w:pPr>
      <w:rPr>
        <w:rFonts w:hint="default"/>
        <w:lang w:val="ru-RU" w:eastAsia="en-US" w:bidi="ar-SA"/>
      </w:rPr>
    </w:lvl>
  </w:abstractNum>
  <w:abstractNum w:abstractNumId="85" w15:restartNumberingAfterBreak="0">
    <w:nsid w:val="397E54BA"/>
    <w:multiLevelType w:val="hybridMultilevel"/>
    <w:tmpl w:val="365CBEE0"/>
    <w:lvl w:ilvl="0" w:tplc="22B0405A">
      <w:numFmt w:val="bullet"/>
      <w:lvlText w:val="–"/>
      <w:lvlJc w:val="left"/>
      <w:pPr>
        <w:ind w:left="284" w:hanging="178"/>
      </w:pPr>
      <w:rPr>
        <w:rFonts w:ascii="Times New Roman" w:eastAsia="Times New Roman" w:hAnsi="Times New Roman" w:cs="Times New Roman" w:hint="default"/>
        <w:b w:val="0"/>
        <w:bCs w:val="0"/>
        <w:i w:val="0"/>
        <w:iCs w:val="0"/>
        <w:spacing w:val="0"/>
        <w:w w:val="100"/>
        <w:sz w:val="20"/>
        <w:szCs w:val="20"/>
        <w:lang w:val="ru-RU" w:eastAsia="en-US" w:bidi="ar-SA"/>
      </w:rPr>
    </w:lvl>
    <w:lvl w:ilvl="1" w:tplc="491E7874">
      <w:numFmt w:val="bullet"/>
      <w:lvlText w:val="•"/>
      <w:lvlJc w:val="left"/>
      <w:pPr>
        <w:ind w:left="799" w:hanging="178"/>
      </w:pPr>
      <w:rPr>
        <w:rFonts w:hint="default"/>
        <w:lang w:val="ru-RU" w:eastAsia="en-US" w:bidi="ar-SA"/>
      </w:rPr>
    </w:lvl>
    <w:lvl w:ilvl="2" w:tplc="8B328684">
      <w:numFmt w:val="bullet"/>
      <w:lvlText w:val="•"/>
      <w:lvlJc w:val="left"/>
      <w:pPr>
        <w:ind w:left="1318" w:hanging="178"/>
      </w:pPr>
      <w:rPr>
        <w:rFonts w:hint="default"/>
        <w:lang w:val="ru-RU" w:eastAsia="en-US" w:bidi="ar-SA"/>
      </w:rPr>
    </w:lvl>
    <w:lvl w:ilvl="3" w:tplc="F5208062">
      <w:numFmt w:val="bullet"/>
      <w:lvlText w:val="•"/>
      <w:lvlJc w:val="left"/>
      <w:pPr>
        <w:ind w:left="1837" w:hanging="178"/>
      </w:pPr>
      <w:rPr>
        <w:rFonts w:hint="default"/>
        <w:lang w:val="ru-RU" w:eastAsia="en-US" w:bidi="ar-SA"/>
      </w:rPr>
    </w:lvl>
    <w:lvl w:ilvl="4" w:tplc="900A6F66">
      <w:numFmt w:val="bullet"/>
      <w:lvlText w:val="•"/>
      <w:lvlJc w:val="left"/>
      <w:pPr>
        <w:ind w:left="2356" w:hanging="178"/>
      </w:pPr>
      <w:rPr>
        <w:rFonts w:hint="default"/>
        <w:lang w:val="ru-RU" w:eastAsia="en-US" w:bidi="ar-SA"/>
      </w:rPr>
    </w:lvl>
    <w:lvl w:ilvl="5" w:tplc="FDAA1928">
      <w:numFmt w:val="bullet"/>
      <w:lvlText w:val="•"/>
      <w:lvlJc w:val="left"/>
      <w:pPr>
        <w:ind w:left="2876" w:hanging="178"/>
      </w:pPr>
      <w:rPr>
        <w:rFonts w:hint="default"/>
        <w:lang w:val="ru-RU" w:eastAsia="en-US" w:bidi="ar-SA"/>
      </w:rPr>
    </w:lvl>
    <w:lvl w:ilvl="6" w:tplc="8F5AD5B0">
      <w:numFmt w:val="bullet"/>
      <w:lvlText w:val="•"/>
      <w:lvlJc w:val="left"/>
      <w:pPr>
        <w:ind w:left="3395" w:hanging="178"/>
      </w:pPr>
      <w:rPr>
        <w:rFonts w:hint="default"/>
        <w:lang w:val="ru-RU" w:eastAsia="en-US" w:bidi="ar-SA"/>
      </w:rPr>
    </w:lvl>
    <w:lvl w:ilvl="7" w:tplc="7D8A8F46">
      <w:numFmt w:val="bullet"/>
      <w:lvlText w:val="•"/>
      <w:lvlJc w:val="left"/>
      <w:pPr>
        <w:ind w:left="3914" w:hanging="178"/>
      </w:pPr>
      <w:rPr>
        <w:rFonts w:hint="default"/>
        <w:lang w:val="ru-RU" w:eastAsia="en-US" w:bidi="ar-SA"/>
      </w:rPr>
    </w:lvl>
    <w:lvl w:ilvl="8" w:tplc="FE267EB8">
      <w:numFmt w:val="bullet"/>
      <w:lvlText w:val="•"/>
      <w:lvlJc w:val="left"/>
      <w:pPr>
        <w:ind w:left="4433" w:hanging="178"/>
      </w:pPr>
      <w:rPr>
        <w:rFonts w:hint="default"/>
        <w:lang w:val="ru-RU" w:eastAsia="en-US" w:bidi="ar-SA"/>
      </w:rPr>
    </w:lvl>
  </w:abstractNum>
  <w:abstractNum w:abstractNumId="86" w15:restartNumberingAfterBreak="0">
    <w:nsid w:val="3AB31CBE"/>
    <w:multiLevelType w:val="hybridMultilevel"/>
    <w:tmpl w:val="C05AC47C"/>
    <w:lvl w:ilvl="0" w:tplc="6C22E2FC">
      <w:numFmt w:val="bullet"/>
      <w:lvlText w:val=""/>
      <w:lvlJc w:val="left"/>
      <w:pPr>
        <w:ind w:left="428" w:hanging="279"/>
      </w:pPr>
      <w:rPr>
        <w:rFonts w:ascii="Wingdings" w:eastAsia="Wingdings" w:hAnsi="Wingdings" w:cs="Wingdings" w:hint="default"/>
        <w:b w:val="0"/>
        <w:bCs w:val="0"/>
        <w:i w:val="0"/>
        <w:iCs w:val="0"/>
        <w:spacing w:val="0"/>
        <w:w w:val="99"/>
        <w:sz w:val="16"/>
        <w:szCs w:val="16"/>
        <w:lang w:val="ru-RU" w:eastAsia="en-US" w:bidi="ar-SA"/>
      </w:rPr>
    </w:lvl>
    <w:lvl w:ilvl="1" w:tplc="8F48217E">
      <w:numFmt w:val="bullet"/>
      <w:lvlText w:val="•"/>
      <w:lvlJc w:val="left"/>
      <w:pPr>
        <w:ind w:left="726" w:hanging="279"/>
      </w:pPr>
      <w:rPr>
        <w:rFonts w:hint="default"/>
        <w:lang w:val="ru-RU" w:eastAsia="en-US" w:bidi="ar-SA"/>
      </w:rPr>
    </w:lvl>
    <w:lvl w:ilvl="2" w:tplc="671AC5AA">
      <w:numFmt w:val="bullet"/>
      <w:lvlText w:val="•"/>
      <w:lvlJc w:val="left"/>
      <w:pPr>
        <w:ind w:left="1033" w:hanging="279"/>
      </w:pPr>
      <w:rPr>
        <w:rFonts w:hint="default"/>
        <w:lang w:val="ru-RU" w:eastAsia="en-US" w:bidi="ar-SA"/>
      </w:rPr>
    </w:lvl>
    <w:lvl w:ilvl="3" w:tplc="9E3C08D6">
      <w:numFmt w:val="bullet"/>
      <w:lvlText w:val="•"/>
      <w:lvlJc w:val="left"/>
      <w:pPr>
        <w:ind w:left="1339" w:hanging="279"/>
      </w:pPr>
      <w:rPr>
        <w:rFonts w:hint="default"/>
        <w:lang w:val="ru-RU" w:eastAsia="en-US" w:bidi="ar-SA"/>
      </w:rPr>
    </w:lvl>
    <w:lvl w:ilvl="4" w:tplc="749868E0">
      <w:numFmt w:val="bullet"/>
      <w:lvlText w:val="•"/>
      <w:lvlJc w:val="left"/>
      <w:pPr>
        <w:ind w:left="1646" w:hanging="279"/>
      </w:pPr>
      <w:rPr>
        <w:rFonts w:hint="default"/>
        <w:lang w:val="ru-RU" w:eastAsia="en-US" w:bidi="ar-SA"/>
      </w:rPr>
    </w:lvl>
    <w:lvl w:ilvl="5" w:tplc="D22A3C40">
      <w:numFmt w:val="bullet"/>
      <w:lvlText w:val="•"/>
      <w:lvlJc w:val="left"/>
      <w:pPr>
        <w:ind w:left="1953" w:hanging="279"/>
      </w:pPr>
      <w:rPr>
        <w:rFonts w:hint="default"/>
        <w:lang w:val="ru-RU" w:eastAsia="en-US" w:bidi="ar-SA"/>
      </w:rPr>
    </w:lvl>
    <w:lvl w:ilvl="6" w:tplc="B4603FEA">
      <w:numFmt w:val="bullet"/>
      <w:lvlText w:val="•"/>
      <w:lvlJc w:val="left"/>
      <w:pPr>
        <w:ind w:left="2259" w:hanging="279"/>
      </w:pPr>
      <w:rPr>
        <w:rFonts w:hint="default"/>
        <w:lang w:val="ru-RU" w:eastAsia="en-US" w:bidi="ar-SA"/>
      </w:rPr>
    </w:lvl>
    <w:lvl w:ilvl="7" w:tplc="77EABE4E">
      <w:numFmt w:val="bullet"/>
      <w:lvlText w:val="•"/>
      <w:lvlJc w:val="left"/>
      <w:pPr>
        <w:ind w:left="2566" w:hanging="279"/>
      </w:pPr>
      <w:rPr>
        <w:rFonts w:hint="default"/>
        <w:lang w:val="ru-RU" w:eastAsia="en-US" w:bidi="ar-SA"/>
      </w:rPr>
    </w:lvl>
    <w:lvl w:ilvl="8" w:tplc="350804FC">
      <w:numFmt w:val="bullet"/>
      <w:lvlText w:val="•"/>
      <w:lvlJc w:val="left"/>
      <w:pPr>
        <w:ind w:left="2872" w:hanging="279"/>
      </w:pPr>
      <w:rPr>
        <w:rFonts w:hint="default"/>
        <w:lang w:val="ru-RU" w:eastAsia="en-US" w:bidi="ar-SA"/>
      </w:rPr>
    </w:lvl>
  </w:abstractNum>
  <w:abstractNum w:abstractNumId="87" w15:restartNumberingAfterBreak="0">
    <w:nsid w:val="3B5D1EAC"/>
    <w:multiLevelType w:val="hybridMultilevel"/>
    <w:tmpl w:val="EC60D1DE"/>
    <w:lvl w:ilvl="0" w:tplc="BD62D5B6">
      <w:numFmt w:val="bullet"/>
      <w:lvlText w:val="•"/>
      <w:lvlJc w:val="left"/>
      <w:pPr>
        <w:ind w:left="475" w:hanging="120"/>
      </w:pPr>
      <w:rPr>
        <w:rFonts w:ascii="Times New Roman" w:eastAsia="Times New Roman" w:hAnsi="Times New Roman" w:cs="Times New Roman" w:hint="default"/>
        <w:b w:val="0"/>
        <w:bCs w:val="0"/>
        <w:i w:val="0"/>
        <w:iCs w:val="0"/>
        <w:spacing w:val="0"/>
        <w:w w:val="65"/>
        <w:sz w:val="20"/>
        <w:szCs w:val="20"/>
        <w:lang w:val="ru-RU" w:eastAsia="en-US" w:bidi="ar-SA"/>
      </w:rPr>
    </w:lvl>
    <w:lvl w:ilvl="1" w:tplc="20CA4D12">
      <w:numFmt w:val="bullet"/>
      <w:lvlText w:val="•"/>
      <w:lvlJc w:val="left"/>
      <w:pPr>
        <w:ind w:left="1562" w:hanging="120"/>
      </w:pPr>
      <w:rPr>
        <w:rFonts w:hint="default"/>
        <w:lang w:val="ru-RU" w:eastAsia="en-US" w:bidi="ar-SA"/>
      </w:rPr>
    </w:lvl>
    <w:lvl w:ilvl="2" w:tplc="10C23814">
      <w:numFmt w:val="bullet"/>
      <w:lvlText w:val="•"/>
      <w:lvlJc w:val="left"/>
      <w:pPr>
        <w:ind w:left="2644" w:hanging="120"/>
      </w:pPr>
      <w:rPr>
        <w:rFonts w:hint="default"/>
        <w:lang w:val="ru-RU" w:eastAsia="en-US" w:bidi="ar-SA"/>
      </w:rPr>
    </w:lvl>
    <w:lvl w:ilvl="3" w:tplc="CAD86AEC">
      <w:numFmt w:val="bullet"/>
      <w:lvlText w:val="•"/>
      <w:lvlJc w:val="left"/>
      <w:pPr>
        <w:ind w:left="3727" w:hanging="120"/>
      </w:pPr>
      <w:rPr>
        <w:rFonts w:hint="default"/>
        <w:lang w:val="ru-RU" w:eastAsia="en-US" w:bidi="ar-SA"/>
      </w:rPr>
    </w:lvl>
    <w:lvl w:ilvl="4" w:tplc="76BEFB2C">
      <w:numFmt w:val="bullet"/>
      <w:lvlText w:val="•"/>
      <w:lvlJc w:val="left"/>
      <w:pPr>
        <w:ind w:left="4809" w:hanging="120"/>
      </w:pPr>
      <w:rPr>
        <w:rFonts w:hint="default"/>
        <w:lang w:val="ru-RU" w:eastAsia="en-US" w:bidi="ar-SA"/>
      </w:rPr>
    </w:lvl>
    <w:lvl w:ilvl="5" w:tplc="8496003E">
      <w:numFmt w:val="bullet"/>
      <w:lvlText w:val="•"/>
      <w:lvlJc w:val="left"/>
      <w:pPr>
        <w:ind w:left="5892" w:hanging="120"/>
      </w:pPr>
      <w:rPr>
        <w:rFonts w:hint="default"/>
        <w:lang w:val="ru-RU" w:eastAsia="en-US" w:bidi="ar-SA"/>
      </w:rPr>
    </w:lvl>
    <w:lvl w:ilvl="6" w:tplc="A80C8348">
      <w:numFmt w:val="bullet"/>
      <w:lvlText w:val="•"/>
      <w:lvlJc w:val="left"/>
      <w:pPr>
        <w:ind w:left="6974" w:hanging="120"/>
      </w:pPr>
      <w:rPr>
        <w:rFonts w:hint="default"/>
        <w:lang w:val="ru-RU" w:eastAsia="en-US" w:bidi="ar-SA"/>
      </w:rPr>
    </w:lvl>
    <w:lvl w:ilvl="7" w:tplc="C8EEEB10">
      <w:numFmt w:val="bullet"/>
      <w:lvlText w:val="•"/>
      <w:lvlJc w:val="left"/>
      <w:pPr>
        <w:ind w:left="8056" w:hanging="120"/>
      </w:pPr>
      <w:rPr>
        <w:rFonts w:hint="default"/>
        <w:lang w:val="ru-RU" w:eastAsia="en-US" w:bidi="ar-SA"/>
      </w:rPr>
    </w:lvl>
    <w:lvl w:ilvl="8" w:tplc="65D63AB6">
      <w:numFmt w:val="bullet"/>
      <w:lvlText w:val="•"/>
      <w:lvlJc w:val="left"/>
      <w:pPr>
        <w:ind w:left="9139" w:hanging="120"/>
      </w:pPr>
      <w:rPr>
        <w:rFonts w:hint="default"/>
        <w:lang w:val="ru-RU" w:eastAsia="en-US" w:bidi="ar-SA"/>
      </w:rPr>
    </w:lvl>
  </w:abstractNum>
  <w:abstractNum w:abstractNumId="88" w15:restartNumberingAfterBreak="0">
    <w:nsid w:val="3BF5551D"/>
    <w:multiLevelType w:val="hybridMultilevel"/>
    <w:tmpl w:val="FEE662C4"/>
    <w:lvl w:ilvl="0" w:tplc="86E45E84">
      <w:start w:val="1"/>
      <w:numFmt w:val="decimal"/>
      <w:lvlText w:val="%1."/>
      <w:lvlJc w:val="left"/>
      <w:pPr>
        <w:ind w:left="1312" w:hanging="20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58E858C4">
      <w:numFmt w:val="bullet"/>
      <w:lvlText w:val="•"/>
      <w:lvlJc w:val="left"/>
      <w:pPr>
        <w:ind w:left="395" w:hanging="289"/>
      </w:pPr>
      <w:rPr>
        <w:rFonts w:ascii="Times New Roman" w:eastAsia="Times New Roman" w:hAnsi="Times New Roman" w:cs="Times New Roman" w:hint="default"/>
        <w:b w:val="0"/>
        <w:bCs w:val="0"/>
        <w:i w:val="0"/>
        <w:iCs w:val="0"/>
        <w:spacing w:val="0"/>
        <w:w w:val="100"/>
        <w:sz w:val="20"/>
        <w:szCs w:val="20"/>
        <w:lang w:val="ru-RU" w:eastAsia="en-US" w:bidi="ar-SA"/>
      </w:rPr>
    </w:lvl>
    <w:lvl w:ilvl="2" w:tplc="C31A6DFA">
      <w:numFmt w:val="bullet"/>
      <w:lvlText w:val="•"/>
      <w:lvlJc w:val="left"/>
      <w:pPr>
        <w:ind w:left="2407" w:hanging="289"/>
      </w:pPr>
      <w:rPr>
        <w:rFonts w:hint="default"/>
        <w:lang w:val="ru-RU" w:eastAsia="en-US" w:bidi="ar-SA"/>
      </w:rPr>
    </w:lvl>
    <w:lvl w:ilvl="3" w:tplc="9CCCB050">
      <w:numFmt w:val="bullet"/>
      <w:lvlText w:val="•"/>
      <w:lvlJc w:val="left"/>
      <w:pPr>
        <w:ind w:left="3494" w:hanging="289"/>
      </w:pPr>
      <w:rPr>
        <w:rFonts w:hint="default"/>
        <w:lang w:val="ru-RU" w:eastAsia="en-US" w:bidi="ar-SA"/>
      </w:rPr>
    </w:lvl>
    <w:lvl w:ilvl="4" w:tplc="91DAD48E">
      <w:numFmt w:val="bullet"/>
      <w:lvlText w:val="•"/>
      <w:lvlJc w:val="left"/>
      <w:pPr>
        <w:ind w:left="4581" w:hanging="289"/>
      </w:pPr>
      <w:rPr>
        <w:rFonts w:hint="default"/>
        <w:lang w:val="ru-RU" w:eastAsia="en-US" w:bidi="ar-SA"/>
      </w:rPr>
    </w:lvl>
    <w:lvl w:ilvl="5" w:tplc="D86C4990">
      <w:numFmt w:val="bullet"/>
      <w:lvlText w:val="•"/>
      <w:lvlJc w:val="left"/>
      <w:pPr>
        <w:ind w:left="5668" w:hanging="289"/>
      </w:pPr>
      <w:rPr>
        <w:rFonts w:hint="default"/>
        <w:lang w:val="ru-RU" w:eastAsia="en-US" w:bidi="ar-SA"/>
      </w:rPr>
    </w:lvl>
    <w:lvl w:ilvl="6" w:tplc="969EBB7A">
      <w:numFmt w:val="bullet"/>
      <w:lvlText w:val="•"/>
      <w:lvlJc w:val="left"/>
      <w:pPr>
        <w:ind w:left="6755" w:hanging="289"/>
      </w:pPr>
      <w:rPr>
        <w:rFonts w:hint="default"/>
        <w:lang w:val="ru-RU" w:eastAsia="en-US" w:bidi="ar-SA"/>
      </w:rPr>
    </w:lvl>
    <w:lvl w:ilvl="7" w:tplc="D6529182">
      <w:numFmt w:val="bullet"/>
      <w:lvlText w:val="•"/>
      <w:lvlJc w:val="left"/>
      <w:pPr>
        <w:ind w:left="7842" w:hanging="289"/>
      </w:pPr>
      <w:rPr>
        <w:rFonts w:hint="default"/>
        <w:lang w:val="ru-RU" w:eastAsia="en-US" w:bidi="ar-SA"/>
      </w:rPr>
    </w:lvl>
    <w:lvl w:ilvl="8" w:tplc="AE50D18A">
      <w:numFmt w:val="bullet"/>
      <w:lvlText w:val="•"/>
      <w:lvlJc w:val="left"/>
      <w:pPr>
        <w:ind w:left="8929" w:hanging="289"/>
      </w:pPr>
      <w:rPr>
        <w:rFonts w:hint="default"/>
        <w:lang w:val="ru-RU" w:eastAsia="en-US" w:bidi="ar-SA"/>
      </w:rPr>
    </w:lvl>
  </w:abstractNum>
  <w:abstractNum w:abstractNumId="89" w15:restartNumberingAfterBreak="0">
    <w:nsid w:val="3C2811CA"/>
    <w:multiLevelType w:val="hybridMultilevel"/>
    <w:tmpl w:val="5178BEF4"/>
    <w:lvl w:ilvl="0" w:tplc="256ACB76">
      <w:numFmt w:val="bullet"/>
      <w:lvlText w:val=""/>
      <w:lvlJc w:val="left"/>
      <w:pPr>
        <w:ind w:left="392" w:hanging="279"/>
      </w:pPr>
      <w:rPr>
        <w:rFonts w:ascii="Wingdings" w:eastAsia="Wingdings" w:hAnsi="Wingdings" w:cs="Wingdings" w:hint="default"/>
        <w:b w:val="0"/>
        <w:bCs w:val="0"/>
        <w:i w:val="0"/>
        <w:iCs w:val="0"/>
        <w:spacing w:val="0"/>
        <w:w w:val="99"/>
        <w:sz w:val="16"/>
        <w:szCs w:val="16"/>
        <w:lang w:val="ru-RU" w:eastAsia="en-US" w:bidi="ar-SA"/>
      </w:rPr>
    </w:lvl>
    <w:lvl w:ilvl="1" w:tplc="F72AD216">
      <w:numFmt w:val="bullet"/>
      <w:lvlText w:val="•"/>
      <w:lvlJc w:val="left"/>
      <w:pPr>
        <w:ind w:left="692" w:hanging="279"/>
      </w:pPr>
      <w:rPr>
        <w:rFonts w:hint="default"/>
        <w:lang w:val="ru-RU" w:eastAsia="en-US" w:bidi="ar-SA"/>
      </w:rPr>
    </w:lvl>
    <w:lvl w:ilvl="2" w:tplc="0EE019B8">
      <w:numFmt w:val="bullet"/>
      <w:lvlText w:val="•"/>
      <w:lvlJc w:val="left"/>
      <w:pPr>
        <w:ind w:left="984" w:hanging="279"/>
      </w:pPr>
      <w:rPr>
        <w:rFonts w:hint="default"/>
        <w:lang w:val="ru-RU" w:eastAsia="en-US" w:bidi="ar-SA"/>
      </w:rPr>
    </w:lvl>
    <w:lvl w:ilvl="3" w:tplc="26CCDF04">
      <w:numFmt w:val="bullet"/>
      <w:lvlText w:val="•"/>
      <w:lvlJc w:val="left"/>
      <w:pPr>
        <w:ind w:left="1276" w:hanging="279"/>
      </w:pPr>
      <w:rPr>
        <w:rFonts w:hint="default"/>
        <w:lang w:val="ru-RU" w:eastAsia="en-US" w:bidi="ar-SA"/>
      </w:rPr>
    </w:lvl>
    <w:lvl w:ilvl="4" w:tplc="37B8F6B4">
      <w:numFmt w:val="bullet"/>
      <w:lvlText w:val="•"/>
      <w:lvlJc w:val="left"/>
      <w:pPr>
        <w:ind w:left="1568" w:hanging="279"/>
      </w:pPr>
      <w:rPr>
        <w:rFonts w:hint="default"/>
        <w:lang w:val="ru-RU" w:eastAsia="en-US" w:bidi="ar-SA"/>
      </w:rPr>
    </w:lvl>
    <w:lvl w:ilvl="5" w:tplc="0502845C">
      <w:numFmt w:val="bullet"/>
      <w:lvlText w:val="•"/>
      <w:lvlJc w:val="left"/>
      <w:pPr>
        <w:ind w:left="1861" w:hanging="279"/>
      </w:pPr>
      <w:rPr>
        <w:rFonts w:hint="default"/>
        <w:lang w:val="ru-RU" w:eastAsia="en-US" w:bidi="ar-SA"/>
      </w:rPr>
    </w:lvl>
    <w:lvl w:ilvl="6" w:tplc="5CA69E6A">
      <w:numFmt w:val="bullet"/>
      <w:lvlText w:val="•"/>
      <w:lvlJc w:val="left"/>
      <w:pPr>
        <w:ind w:left="2153" w:hanging="279"/>
      </w:pPr>
      <w:rPr>
        <w:rFonts w:hint="default"/>
        <w:lang w:val="ru-RU" w:eastAsia="en-US" w:bidi="ar-SA"/>
      </w:rPr>
    </w:lvl>
    <w:lvl w:ilvl="7" w:tplc="B4AA669A">
      <w:numFmt w:val="bullet"/>
      <w:lvlText w:val="•"/>
      <w:lvlJc w:val="left"/>
      <w:pPr>
        <w:ind w:left="2445" w:hanging="279"/>
      </w:pPr>
      <w:rPr>
        <w:rFonts w:hint="default"/>
        <w:lang w:val="ru-RU" w:eastAsia="en-US" w:bidi="ar-SA"/>
      </w:rPr>
    </w:lvl>
    <w:lvl w:ilvl="8" w:tplc="ABA8C29E">
      <w:numFmt w:val="bullet"/>
      <w:lvlText w:val="•"/>
      <w:lvlJc w:val="left"/>
      <w:pPr>
        <w:ind w:left="2737" w:hanging="279"/>
      </w:pPr>
      <w:rPr>
        <w:rFonts w:hint="default"/>
        <w:lang w:val="ru-RU" w:eastAsia="en-US" w:bidi="ar-SA"/>
      </w:rPr>
    </w:lvl>
  </w:abstractNum>
  <w:abstractNum w:abstractNumId="90" w15:restartNumberingAfterBreak="0">
    <w:nsid w:val="3EA6202B"/>
    <w:multiLevelType w:val="hybridMultilevel"/>
    <w:tmpl w:val="8FFAEEBE"/>
    <w:lvl w:ilvl="0" w:tplc="A7E0E3FE">
      <w:numFmt w:val="bullet"/>
      <w:lvlText w:val="—"/>
      <w:lvlJc w:val="left"/>
      <w:pPr>
        <w:ind w:left="475" w:hanging="255"/>
      </w:pPr>
      <w:rPr>
        <w:rFonts w:ascii="Times New Roman" w:eastAsia="Times New Roman" w:hAnsi="Times New Roman" w:cs="Times New Roman" w:hint="default"/>
        <w:b w:val="0"/>
        <w:bCs w:val="0"/>
        <w:i w:val="0"/>
        <w:iCs w:val="0"/>
        <w:spacing w:val="0"/>
        <w:w w:val="100"/>
        <w:sz w:val="20"/>
        <w:szCs w:val="20"/>
        <w:lang w:val="ru-RU" w:eastAsia="en-US" w:bidi="ar-SA"/>
      </w:rPr>
    </w:lvl>
    <w:lvl w:ilvl="1" w:tplc="2140FC86">
      <w:numFmt w:val="bullet"/>
      <w:lvlText w:val="•"/>
      <w:lvlJc w:val="left"/>
      <w:pPr>
        <w:ind w:left="1562" w:hanging="255"/>
      </w:pPr>
      <w:rPr>
        <w:rFonts w:hint="default"/>
        <w:lang w:val="ru-RU" w:eastAsia="en-US" w:bidi="ar-SA"/>
      </w:rPr>
    </w:lvl>
    <w:lvl w:ilvl="2" w:tplc="6F1AD5AC">
      <w:numFmt w:val="bullet"/>
      <w:lvlText w:val="•"/>
      <w:lvlJc w:val="left"/>
      <w:pPr>
        <w:ind w:left="2644" w:hanging="255"/>
      </w:pPr>
      <w:rPr>
        <w:rFonts w:hint="default"/>
        <w:lang w:val="ru-RU" w:eastAsia="en-US" w:bidi="ar-SA"/>
      </w:rPr>
    </w:lvl>
    <w:lvl w:ilvl="3" w:tplc="DF1016BE">
      <w:numFmt w:val="bullet"/>
      <w:lvlText w:val="•"/>
      <w:lvlJc w:val="left"/>
      <w:pPr>
        <w:ind w:left="3727" w:hanging="255"/>
      </w:pPr>
      <w:rPr>
        <w:rFonts w:hint="default"/>
        <w:lang w:val="ru-RU" w:eastAsia="en-US" w:bidi="ar-SA"/>
      </w:rPr>
    </w:lvl>
    <w:lvl w:ilvl="4" w:tplc="DCDEEAEC">
      <w:numFmt w:val="bullet"/>
      <w:lvlText w:val="•"/>
      <w:lvlJc w:val="left"/>
      <w:pPr>
        <w:ind w:left="4809" w:hanging="255"/>
      </w:pPr>
      <w:rPr>
        <w:rFonts w:hint="default"/>
        <w:lang w:val="ru-RU" w:eastAsia="en-US" w:bidi="ar-SA"/>
      </w:rPr>
    </w:lvl>
    <w:lvl w:ilvl="5" w:tplc="E8DA74A4">
      <w:numFmt w:val="bullet"/>
      <w:lvlText w:val="•"/>
      <w:lvlJc w:val="left"/>
      <w:pPr>
        <w:ind w:left="5892" w:hanging="255"/>
      </w:pPr>
      <w:rPr>
        <w:rFonts w:hint="default"/>
        <w:lang w:val="ru-RU" w:eastAsia="en-US" w:bidi="ar-SA"/>
      </w:rPr>
    </w:lvl>
    <w:lvl w:ilvl="6" w:tplc="39C802A0">
      <w:numFmt w:val="bullet"/>
      <w:lvlText w:val="•"/>
      <w:lvlJc w:val="left"/>
      <w:pPr>
        <w:ind w:left="6974" w:hanging="255"/>
      </w:pPr>
      <w:rPr>
        <w:rFonts w:hint="default"/>
        <w:lang w:val="ru-RU" w:eastAsia="en-US" w:bidi="ar-SA"/>
      </w:rPr>
    </w:lvl>
    <w:lvl w:ilvl="7" w:tplc="1070F2E6">
      <w:numFmt w:val="bullet"/>
      <w:lvlText w:val="•"/>
      <w:lvlJc w:val="left"/>
      <w:pPr>
        <w:ind w:left="8056" w:hanging="255"/>
      </w:pPr>
      <w:rPr>
        <w:rFonts w:hint="default"/>
        <w:lang w:val="ru-RU" w:eastAsia="en-US" w:bidi="ar-SA"/>
      </w:rPr>
    </w:lvl>
    <w:lvl w:ilvl="8" w:tplc="F446E934">
      <w:numFmt w:val="bullet"/>
      <w:lvlText w:val="•"/>
      <w:lvlJc w:val="left"/>
      <w:pPr>
        <w:ind w:left="9139" w:hanging="255"/>
      </w:pPr>
      <w:rPr>
        <w:rFonts w:hint="default"/>
        <w:lang w:val="ru-RU" w:eastAsia="en-US" w:bidi="ar-SA"/>
      </w:rPr>
    </w:lvl>
  </w:abstractNum>
  <w:abstractNum w:abstractNumId="91" w15:restartNumberingAfterBreak="0">
    <w:nsid w:val="3F950759"/>
    <w:multiLevelType w:val="hybridMultilevel"/>
    <w:tmpl w:val="2FBEFA08"/>
    <w:lvl w:ilvl="0" w:tplc="B0148F5E">
      <w:numFmt w:val="bullet"/>
      <w:lvlText w:val="-"/>
      <w:lvlJc w:val="left"/>
      <w:pPr>
        <w:ind w:left="365" w:hanging="260"/>
      </w:pPr>
      <w:rPr>
        <w:rFonts w:ascii="Times New Roman" w:eastAsia="Times New Roman" w:hAnsi="Times New Roman" w:cs="Times New Roman" w:hint="default"/>
        <w:b w:val="0"/>
        <w:bCs w:val="0"/>
        <w:i w:val="0"/>
        <w:iCs w:val="0"/>
        <w:spacing w:val="0"/>
        <w:w w:val="100"/>
        <w:sz w:val="20"/>
        <w:szCs w:val="20"/>
        <w:lang w:val="ru-RU" w:eastAsia="en-US" w:bidi="ar-SA"/>
      </w:rPr>
    </w:lvl>
    <w:lvl w:ilvl="1" w:tplc="8744B9C8">
      <w:numFmt w:val="bullet"/>
      <w:lvlText w:val="•"/>
      <w:lvlJc w:val="left"/>
      <w:pPr>
        <w:ind w:left="726" w:hanging="260"/>
      </w:pPr>
      <w:rPr>
        <w:rFonts w:hint="default"/>
        <w:lang w:val="ru-RU" w:eastAsia="en-US" w:bidi="ar-SA"/>
      </w:rPr>
    </w:lvl>
    <w:lvl w:ilvl="2" w:tplc="E1DC45A4">
      <w:numFmt w:val="bullet"/>
      <w:lvlText w:val="•"/>
      <w:lvlJc w:val="left"/>
      <w:pPr>
        <w:ind w:left="1093" w:hanging="260"/>
      </w:pPr>
      <w:rPr>
        <w:rFonts w:hint="default"/>
        <w:lang w:val="ru-RU" w:eastAsia="en-US" w:bidi="ar-SA"/>
      </w:rPr>
    </w:lvl>
    <w:lvl w:ilvl="3" w:tplc="2068B6AA">
      <w:numFmt w:val="bullet"/>
      <w:lvlText w:val="•"/>
      <w:lvlJc w:val="left"/>
      <w:pPr>
        <w:ind w:left="1460" w:hanging="260"/>
      </w:pPr>
      <w:rPr>
        <w:rFonts w:hint="default"/>
        <w:lang w:val="ru-RU" w:eastAsia="en-US" w:bidi="ar-SA"/>
      </w:rPr>
    </w:lvl>
    <w:lvl w:ilvl="4" w:tplc="4E28A75E">
      <w:numFmt w:val="bullet"/>
      <w:lvlText w:val="•"/>
      <w:lvlJc w:val="left"/>
      <w:pPr>
        <w:ind w:left="1827" w:hanging="260"/>
      </w:pPr>
      <w:rPr>
        <w:rFonts w:hint="default"/>
        <w:lang w:val="ru-RU" w:eastAsia="en-US" w:bidi="ar-SA"/>
      </w:rPr>
    </w:lvl>
    <w:lvl w:ilvl="5" w:tplc="2AC0807A">
      <w:numFmt w:val="bullet"/>
      <w:lvlText w:val="•"/>
      <w:lvlJc w:val="left"/>
      <w:pPr>
        <w:ind w:left="2194" w:hanging="260"/>
      </w:pPr>
      <w:rPr>
        <w:rFonts w:hint="default"/>
        <w:lang w:val="ru-RU" w:eastAsia="en-US" w:bidi="ar-SA"/>
      </w:rPr>
    </w:lvl>
    <w:lvl w:ilvl="6" w:tplc="5308CD1A">
      <w:numFmt w:val="bullet"/>
      <w:lvlText w:val="•"/>
      <w:lvlJc w:val="left"/>
      <w:pPr>
        <w:ind w:left="2561" w:hanging="260"/>
      </w:pPr>
      <w:rPr>
        <w:rFonts w:hint="default"/>
        <w:lang w:val="ru-RU" w:eastAsia="en-US" w:bidi="ar-SA"/>
      </w:rPr>
    </w:lvl>
    <w:lvl w:ilvl="7" w:tplc="F14EDC5C">
      <w:numFmt w:val="bullet"/>
      <w:lvlText w:val="•"/>
      <w:lvlJc w:val="left"/>
      <w:pPr>
        <w:ind w:left="2928" w:hanging="260"/>
      </w:pPr>
      <w:rPr>
        <w:rFonts w:hint="default"/>
        <w:lang w:val="ru-RU" w:eastAsia="en-US" w:bidi="ar-SA"/>
      </w:rPr>
    </w:lvl>
    <w:lvl w:ilvl="8" w:tplc="728C013E">
      <w:numFmt w:val="bullet"/>
      <w:lvlText w:val="•"/>
      <w:lvlJc w:val="left"/>
      <w:pPr>
        <w:ind w:left="3295" w:hanging="260"/>
      </w:pPr>
      <w:rPr>
        <w:rFonts w:hint="default"/>
        <w:lang w:val="ru-RU" w:eastAsia="en-US" w:bidi="ar-SA"/>
      </w:rPr>
    </w:lvl>
  </w:abstractNum>
  <w:abstractNum w:abstractNumId="92" w15:restartNumberingAfterBreak="0">
    <w:nsid w:val="40204720"/>
    <w:multiLevelType w:val="multilevel"/>
    <w:tmpl w:val="36E08D48"/>
    <w:lvl w:ilvl="0">
      <w:start w:val="3"/>
      <w:numFmt w:val="decimal"/>
      <w:lvlText w:val="%1"/>
      <w:lvlJc w:val="left"/>
      <w:pPr>
        <w:ind w:left="1892" w:hanging="514"/>
        <w:jc w:val="left"/>
      </w:pPr>
      <w:rPr>
        <w:rFonts w:hint="default"/>
        <w:lang w:val="ru-RU" w:eastAsia="en-US" w:bidi="ar-SA"/>
      </w:rPr>
    </w:lvl>
    <w:lvl w:ilvl="1">
      <w:start w:val="1"/>
      <w:numFmt w:val="decimal"/>
      <w:lvlText w:val="%1.%2."/>
      <w:lvlJc w:val="left"/>
      <w:pPr>
        <w:ind w:left="1892" w:hanging="514"/>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2">
      <w:numFmt w:val="bullet"/>
      <w:lvlText w:val="•"/>
      <w:lvlJc w:val="left"/>
      <w:pPr>
        <w:ind w:left="3780" w:hanging="514"/>
      </w:pPr>
      <w:rPr>
        <w:rFonts w:hint="default"/>
        <w:lang w:val="ru-RU" w:eastAsia="en-US" w:bidi="ar-SA"/>
      </w:rPr>
    </w:lvl>
    <w:lvl w:ilvl="3">
      <w:numFmt w:val="bullet"/>
      <w:lvlText w:val="•"/>
      <w:lvlJc w:val="left"/>
      <w:pPr>
        <w:ind w:left="4721" w:hanging="514"/>
      </w:pPr>
      <w:rPr>
        <w:rFonts w:hint="default"/>
        <w:lang w:val="ru-RU" w:eastAsia="en-US" w:bidi="ar-SA"/>
      </w:rPr>
    </w:lvl>
    <w:lvl w:ilvl="4">
      <w:numFmt w:val="bullet"/>
      <w:lvlText w:val="•"/>
      <w:lvlJc w:val="left"/>
      <w:pPr>
        <w:ind w:left="5661" w:hanging="514"/>
      </w:pPr>
      <w:rPr>
        <w:rFonts w:hint="default"/>
        <w:lang w:val="ru-RU" w:eastAsia="en-US" w:bidi="ar-SA"/>
      </w:rPr>
    </w:lvl>
    <w:lvl w:ilvl="5">
      <w:numFmt w:val="bullet"/>
      <w:lvlText w:val="•"/>
      <w:lvlJc w:val="left"/>
      <w:pPr>
        <w:ind w:left="6602" w:hanging="514"/>
      </w:pPr>
      <w:rPr>
        <w:rFonts w:hint="default"/>
        <w:lang w:val="ru-RU" w:eastAsia="en-US" w:bidi="ar-SA"/>
      </w:rPr>
    </w:lvl>
    <w:lvl w:ilvl="6">
      <w:numFmt w:val="bullet"/>
      <w:lvlText w:val="•"/>
      <w:lvlJc w:val="left"/>
      <w:pPr>
        <w:ind w:left="7542" w:hanging="514"/>
      </w:pPr>
      <w:rPr>
        <w:rFonts w:hint="default"/>
        <w:lang w:val="ru-RU" w:eastAsia="en-US" w:bidi="ar-SA"/>
      </w:rPr>
    </w:lvl>
    <w:lvl w:ilvl="7">
      <w:numFmt w:val="bullet"/>
      <w:lvlText w:val="•"/>
      <w:lvlJc w:val="left"/>
      <w:pPr>
        <w:ind w:left="8482" w:hanging="514"/>
      </w:pPr>
      <w:rPr>
        <w:rFonts w:hint="default"/>
        <w:lang w:val="ru-RU" w:eastAsia="en-US" w:bidi="ar-SA"/>
      </w:rPr>
    </w:lvl>
    <w:lvl w:ilvl="8">
      <w:numFmt w:val="bullet"/>
      <w:lvlText w:val="•"/>
      <w:lvlJc w:val="left"/>
      <w:pPr>
        <w:ind w:left="9423" w:hanging="514"/>
      </w:pPr>
      <w:rPr>
        <w:rFonts w:hint="default"/>
        <w:lang w:val="ru-RU" w:eastAsia="en-US" w:bidi="ar-SA"/>
      </w:rPr>
    </w:lvl>
  </w:abstractNum>
  <w:abstractNum w:abstractNumId="93" w15:restartNumberingAfterBreak="0">
    <w:nsid w:val="402335B4"/>
    <w:multiLevelType w:val="hybridMultilevel"/>
    <w:tmpl w:val="F4609B68"/>
    <w:lvl w:ilvl="0" w:tplc="584E04DA">
      <w:numFmt w:val="bullet"/>
      <w:lvlText w:val=""/>
      <w:lvlJc w:val="left"/>
      <w:pPr>
        <w:ind w:left="430" w:hanging="279"/>
      </w:pPr>
      <w:rPr>
        <w:rFonts w:ascii="Wingdings" w:eastAsia="Wingdings" w:hAnsi="Wingdings" w:cs="Wingdings" w:hint="default"/>
        <w:b w:val="0"/>
        <w:bCs w:val="0"/>
        <w:i w:val="0"/>
        <w:iCs w:val="0"/>
        <w:spacing w:val="0"/>
        <w:w w:val="99"/>
        <w:sz w:val="16"/>
        <w:szCs w:val="16"/>
        <w:lang w:val="ru-RU" w:eastAsia="en-US" w:bidi="ar-SA"/>
      </w:rPr>
    </w:lvl>
    <w:lvl w:ilvl="1" w:tplc="799E34B2">
      <w:numFmt w:val="bullet"/>
      <w:lvlText w:val="•"/>
      <w:lvlJc w:val="left"/>
      <w:pPr>
        <w:ind w:left="869" w:hanging="279"/>
      </w:pPr>
      <w:rPr>
        <w:rFonts w:hint="default"/>
        <w:lang w:val="ru-RU" w:eastAsia="en-US" w:bidi="ar-SA"/>
      </w:rPr>
    </w:lvl>
    <w:lvl w:ilvl="2" w:tplc="F79A5266">
      <w:numFmt w:val="bullet"/>
      <w:lvlText w:val="•"/>
      <w:lvlJc w:val="left"/>
      <w:pPr>
        <w:ind w:left="1299" w:hanging="279"/>
      </w:pPr>
      <w:rPr>
        <w:rFonts w:hint="default"/>
        <w:lang w:val="ru-RU" w:eastAsia="en-US" w:bidi="ar-SA"/>
      </w:rPr>
    </w:lvl>
    <w:lvl w:ilvl="3" w:tplc="ACF6DF1E">
      <w:numFmt w:val="bullet"/>
      <w:lvlText w:val="•"/>
      <w:lvlJc w:val="left"/>
      <w:pPr>
        <w:ind w:left="1728" w:hanging="279"/>
      </w:pPr>
      <w:rPr>
        <w:rFonts w:hint="default"/>
        <w:lang w:val="ru-RU" w:eastAsia="en-US" w:bidi="ar-SA"/>
      </w:rPr>
    </w:lvl>
    <w:lvl w:ilvl="4" w:tplc="299C9B36">
      <w:numFmt w:val="bullet"/>
      <w:lvlText w:val="•"/>
      <w:lvlJc w:val="left"/>
      <w:pPr>
        <w:ind w:left="2158" w:hanging="279"/>
      </w:pPr>
      <w:rPr>
        <w:rFonts w:hint="default"/>
        <w:lang w:val="ru-RU" w:eastAsia="en-US" w:bidi="ar-SA"/>
      </w:rPr>
    </w:lvl>
    <w:lvl w:ilvl="5" w:tplc="0E6A3A1E">
      <w:numFmt w:val="bullet"/>
      <w:lvlText w:val="•"/>
      <w:lvlJc w:val="left"/>
      <w:pPr>
        <w:ind w:left="2588" w:hanging="279"/>
      </w:pPr>
      <w:rPr>
        <w:rFonts w:hint="default"/>
        <w:lang w:val="ru-RU" w:eastAsia="en-US" w:bidi="ar-SA"/>
      </w:rPr>
    </w:lvl>
    <w:lvl w:ilvl="6" w:tplc="190414A2">
      <w:numFmt w:val="bullet"/>
      <w:lvlText w:val="•"/>
      <w:lvlJc w:val="left"/>
      <w:pPr>
        <w:ind w:left="3017" w:hanging="279"/>
      </w:pPr>
      <w:rPr>
        <w:rFonts w:hint="default"/>
        <w:lang w:val="ru-RU" w:eastAsia="en-US" w:bidi="ar-SA"/>
      </w:rPr>
    </w:lvl>
    <w:lvl w:ilvl="7" w:tplc="069259FA">
      <w:numFmt w:val="bullet"/>
      <w:lvlText w:val="•"/>
      <w:lvlJc w:val="left"/>
      <w:pPr>
        <w:ind w:left="3447" w:hanging="279"/>
      </w:pPr>
      <w:rPr>
        <w:rFonts w:hint="default"/>
        <w:lang w:val="ru-RU" w:eastAsia="en-US" w:bidi="ar-SA"/>
      </w:rPr>
    </w:lvl>
    <w:lvl w:ilvl="8" w:tplc="228476C0">
      <w:numFmt w:val="bullet"/>
      <w:lvlText w:val="•"/>
      <w:lvlJc w:val="left"/>
      <w:pPr>
        <w:ind w:left="3876" w:hanging="279"/>
      </w:pPr>
      <w:rPr>
        <w:rFonts w:hint="default"/>
        <w:lang w:val="ru-RU" w:eastAsia="en-US" w:bidi="ar-SA"/>
      </w:rPr>
    </w:lvl>
  </w:abstractNum>
  <w:abstractNum w:abstractNumId="94" w15:restartNumberingAfterBreak="0">
    <w:nsid w:val="40A53383"/>
    <w:multiLevelType w:val="hybridMultilevel"/>
    <w:tmpl w:val="E1A4F072"/>
    <w:lvl w:ilvl="0" w:tplc="C7FA4DBA">
      <w:numFmt w:val="bullet"/>
      <w:lvlText w:val=""/>
      <w:lvlJc w:val="left"/>
      <w:pPr>
        <w:ind w:left="1195" w:hanging="351"/>
      </w:pPr>
      <w:rPr>
        <w:rFonts w:ascii="Symbol" w:eastAsia="Symbol" w:hAnsi="Symbol" w:cs="Symbol" w:hint="default"/>
        <w:spacing w:val="0"/>
        <w:w w:val="100"/>
        <w:lang w:val="ru-RU" w:eastAsia="en-US" w:bidi="ar-SA"/>
      </w:rPr>
    </w:lvl>
    <w:lvl w:ilvl="1" w:tplc="3DFC57BA">
      <w:numFmt w:val="bullet"/>
      <w:lvlText w:val="•"/>
      <w:lvlJc w:val="left"/>
      <w:pPr>
        <w:ind w:left="2210" w:hanging="351"/>
      </w:pPr>
      <w:rPr>
        <w:rFonts w:hint="default"/>
        <w:lang w:val="ru-RU" w:eastAsia="en-US" w:bidi="ar-SA"/>
      </w:rPr>
    </w:lvl>
    <w:lvl w:ilvl="2" w:tplc="0A222540">
      <w:numFmt w:val="bullet"/>
      <w:lvlText w:val="•"/>
      <w:lvlJc w:val="left"/>
      <w:pPr>
        <w:ind w:left="3220" w:hanging="351"/>
      </w:pPr>
      <w:rPr>
        <w:rFonts w:hint="default"/>
        <w:lang w:val="ru-RU" w:eastAsia="en-US" w:bidi="ar-SA"/>
      </w:rPr>
    </w:lvl>
    <w:lvl w:ilvl="3" w:tplc="4BFC9AD2">
      <w:numFmt w:val="bullet"/>
      <w:lvlText w:val="•"/>
      <w:lvlJc w:val="left"/>
      <w:pPr>
        <w:ind w:left="4231" w:hanging="351"/>
      </w:pPr>
      <w:rPr>
        <w:rFonts w:hint="default"/>
        <w:lang w:val="ru-RU" w:eastAsia="en-US" w:bidi="ar-SA"/>
      </w:rPr>
    </w:lvl>
    <w:lvl w:ilvl="4" w:tplc="0D246BE8">
      <w:numFmt w:val="bullet"/>
      <w:lvlText w:val="•"/>
      <w:lvlJc w:val="left"/>
      <w:pPr>
        <w:ind w:left="5241" w:hanging="351"/>
      </w:pPr>
      <w:rPr>
        <w:rFonts w:hint="default"/>
        <w:lang w:val="ru-RU" w:eastAsia="en-US" w:bidi="ar-SA"/>
      </w:rPr>
    </w:lvl>
    <w:lvl w:ilvl="5" w:tplc="1A885A04">
      <w:numFmt w:val="bullet"/>
      <w:lvlText w:val="•"/>
      <w:lvlJc w:val="left"/>
      <w:pPr>
        <w:ind w:left="6252" w:hanging="351"/>
      </w:pPr>
      <w:rPr>
        <w:rFonts w:hint="default"/>
        <w:lang w:val="ru-RU" w:eastAsia="en-US" w:bidi="ar-SA"/>
      </w:rPr>
    </w:lvl>
    <w:lvl w:ilvl="6" w:tplc="D6123304">
      <w:numFmt w:val="bullet"/>
      <w:lvlText w:val="•"/>
      <w:lvlJc w:val="left"/>
      <w:pPr>
        <w:ind w:left="7262" w:hanging="351"/>
      </w:pPr>
      <w:rPr>
        <w:rFonts w:hint="default"/>
        <w:lang w:val="ru-RU" w:eastAsia="en-US" w:bidi="ar-SA"/>
      </w:rPr>
    </w:lvl>
    <w:lvl w:ilvl="7" w:tplc="91108B20">
      <w:numFmt w:val="bullet"/>
      <w:lvlText w:val="•"/>
      <w:lvlJc w:val="left"/>
      <w:pPr>
        <w:ind w:left="8272" w:hanging="351"/>
      </w:pPr>
      <w:rPr>
        <w:rFonts w:hint="default"/>
        <w:lang w:val="ru-RU" w:eastAsia="en-US" w:bidi="ar-SA"/>
      </w:rPr>
    </w:lvl>
    <w:lvl w:ilvl="8" w:tplc="C55627B4">
      <w:numFmt w:val="bullet"/>
      <w:lvlText w:val="•"/>
      <w:lvlJc w:val="left"/>
      <w:pPr>
        <w:ind w:left="9283" w:hanging="351"/>
      </w:pPr>
      <w:rPr>
        <w:rFonts w:hint="default"/>
        <w:lang w:val="ru-RU" w:eastAsia="en-US" w:bidi="ar-SA"/>
      </w:rPr>
    </w:lvl>
  </w:abstractNum>
  <w:abstractNum w:abstractNumId="95" w15:restartNumberingAfterBreak="0">
    <w:nsid w:val="40D43C26"/>
    <w:multiLevelType w:val="hybridMultilevel"/>
    <w:tmpl w:val="947CEC02"/>
    <w:lvl w:ilvl="0" w:tplc="A978D2CC">
      <w:start w:val="1"/>
      <w:numFmt w:val="decimal"/>
      <w:lvlText w:val="%1."/>
      <w:lvlJc w:val="left"/>
      <w:pPr>
        <w:ind w:left="53" w:hanging="32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9C46A67E">
      <w:numFmt w:val="bullet"/>
      <w:lvlText w:val=""/>
      <w:lvlJc w:val="left"/>
      <w:pPr>
        <w:ind w:left="58" w:hanging="183"/>
      </w:pPr>
      <w:rPr>
        <w:rFonts w:ascii="Symbol" w:eastAsia="Symbol" w:hAnsi="Symbol" w:cs="Symbol" w:hint="default"/>
        <w:b w:val="0"/>
        <w:bCs w:val="0"/>
        <w:i w:val="0"/>
        <w:iCs w:val="0"/>
        <w:spacing w:val="0"/>
        <w:w w:val="100"/>
        <w:sz w:val="20"/>
        <w:szCs w:val="20"/>
        <w:lang w:val="ru-RU" w:eastAsia="en-US" w:bidi="ar-SA"/>
      </w:rPr>
    </w:lvl>
    <w:lvl w:ilvl="2" w:tplc="CD9C748E">
      <w:numFmt w:val="bullet"/>
      <w:lvlText w:val="•"/>
      <w:lvlJc w:val="left"/>
      <w:pPr>
        <w:ind w:left="1487" w:hanging="183"/>
      </w:pPr>
      <w:rPr>
        <w:rFonts w:hint="default"/>
        <w:lang w:val="ru-RU" w:eastAsia="en-US" w:bidi="ar-SA"/>
      </w:rPr>
    </w:lvl>
    <w:lvl w:ilvl="3" w:tplc="114C0136">
      <w:numFmt w:val="bullet"/>
      <w:lvlText w:val="•"/>
      <w:lvlJc w:val="left"/>
      <w:pPr>
        <w:ind w:left="2200" w:hanging="183"/>
      </w:pPr>
      <w:rPr>
        <w:rFonts w:hint="default"/>
        <w:lang w:val="ru-RU" w:eastAsia="en-US" w:bidi="ar-SA"/>
      </w:rPr>
    </w:lvl>
    <w:lvl w:ilvl="4" w:tplc="C5C6E632">
      <w:numFmt w:val="bullet"/>
      <w:lvlText w:val="•"/>
      <w:lvlJc w:val="left"/>
      <w:pPr>
        <w:ind w:left="2914" w:hanging="183"/>
      </w:pPr>
      <w:rPr>
        <w:rFonts w:hint="default"/>
        <w:lang w:val="ru-RU" w:eastAsia="en-US" w:bidi="ar-SA"/>
      </w:rPr>
    </w:lvl>
    <w:lvl w:ilvl="5" w:tplc="A41A00DA">
      <w:numFmt w:val="bullet"/>
      <w:lvlText w:val="•"/>
      <w:lvlJc w:val="left"/>
      <w:pPr>
        <w:ind w:left="3627" w:hanging="183"/>
      </w:pPr>
      <w:rPr>
        <w:rFonts w:hint="default"/>
        <w:lang w:val="ru-RU" w:eastAsia="en-US" w:bidi="ar-SA"/>
      </w:rPr>
    </w:lvl>
    <w:lvl w:ilvl="6" w:tplc="EC66A8D6">
      <w:numFmt w:val="bullet"/>
      <w:lvlText w:val="•"/>
      <w:lvlJc w:val="left"/>
      <w:pPr>
        <w:ind w:left="4341" w:hanging="183"/>
      </w:pPr>
      <w:rPr>
        <w:rFonts w:hint="default"/>
        <w:lang w:val="ru-RU" w:eastAsia="en-US" w:bidi="ar-SA"/>
      </w:rPr>
    </w:lvl>
    <w:lvl w:ilvl="7" w:tplc="CCFA09C0">
      <w:numFmt w:val="bullet"/>
      <w:lvlText w:val="•"/>
      <w:lvlJc w:val="left"/>
      <w:pPr>
        <w:ind w:left="5054" w:hanging="183"/>
      </w:pPr>
      <w:rPr>
        <w:rFonts w:hint="default"/>
        <w:lang w:val="ru-RU" w:eastAsia="en-US" w:bidi="ar-SA"/>
      </w:rPr>
    </w:lvl>
    <w:lvl w:ilvl="8" w:tplc="5E94C42A">
      <w:numFmt w:val="bullet"/>
      <w:lvlText w:val="•"/>
      <w:lvlJc w:val="left"/>
      <w:pPr>
        <w:ind w:left="5768" w:hanging="183"/>
      </w:pPr>
      <w:rPr>
        <w:rFonts w:hint="default"/>
        <w:lang w:val="ru-RU" w:eastAsia="en-US" w:bidi="ar-SA"/>
      </w:rPr>
    </w:lvl>
  </w:abstractNum>
  <w:abstractNum w:abstractNumId="96" w15:restartNumberingAfterBreak="0">
    <w:nsid w:val="410528C8"/>
    <w:multiLevelType w:val="hybridMultilevel"/>
    <w:tmpl w:val="57D05A4E"/>
    <w:lvl w:ilvl="0" w:tplc="CC800016">
      <w:numFmt w:val="bullet"/>
      <w:lvlText w:val="–"/>
      <w:lvlJc w:val="left"/>
      <w:pPr>
        <w:ind w:left="56" w:hanging="183"/>
      </w:pPr>
      <w:rPr>
        <w:rFonts w:ascii="Times New Roman" w:eastAsia="Times New Roman" w:hAnsi="Times New Roman" w:cs="Times New Roman" w:hint="default"/>
        <w:b w:val="0"/>
        <w:bCs w:val="0"/>
        <w:i w:val="0"/>
        <w:iCs w:val="0"/>
        <w:spacing w:val="0"/>
        <w:w w:val="100"/>
        <w:sz w:val="20"/>
        <w:szCs w:val="20"/>
        <w:lang w:val="ru-RU" w:eastAsia="en-US" w:bidi="ar-SA"/>
      </w:rPr>
    </w:lvl>
    <w:lvl w:ilvl="1" w:tplc="9BF6AE5C">
      <w:numFmt w:val="bullet"/>
      <w:lvlText w:val="•"/>
      <w:lvlJc w:val="left"/>
      <w:pPr>
        <w:ind w:left="773" w:hanging="183"/>
      </w:pPr>
      <w:rPr>
        <w:rFonts w:hint="default"/>
        <w:lang w:val="ru-RU" w:eastAsia="en-US" w:bidi="ar-SA"/>
      </w:rPr>
    </w:lvl>
    <w:lvl w:ilvl="2" w:tplc="A95E1080">
      <w:numFmt w:val="bullet"/>
      <w:lvlText w:val="•"/>
      <w:lvlJc w:val="left"/>
      <w:pPr>
        <w:ind w:left="1487" w:hanging="183"/>
      </w:pPr>
      <w:rPr>
        <w:rFonts w:hint="default"/>
        <w:lang w:val="ru-RU" w:eastAsia="en-US" w:bidi="ar-SA"/>
      </w:rPr>
    </w:lvl>
    <w:lvl w:ilvl="3" w:tplc="70F04A46">
      <w:numFmt w:val="bullet"/>
      <w:lvlText w:val="•"/>
      <w:lvlJc w:val="left"/>
      <w:pPr>
        <w:ind w:left="2200" w:hanging="183"/>
      </w:pPr>
      <w:rPr>
        <w:rFonts w:hint="default"/>
        <w:lang w:val="ru-RU" w:eastAsia="en-US" w:bidi="ar-SA"/>
      </w:rPr>
    </w:lvl>
    <w:lvl w:ilvl="4" w:tplc="B614C620">
      <w:numFmt w:val="bullet"/>
      <w:lvlText w:val="•"/>
      <w:lvlJc w:val="left"/>
      <w:pPr>
        <w:ind w:left="2914" w:hanging="183"/>
      </w:pPr>
      <w:rPr>
        <w:rFonts w:hint="default"/>
        <w:lang w:val="ru-RU" w:eastAsia="en-US" w:bidi="ar-SA"/>
      </w:rPr>
    </w:lvl>
    <w:lvl w:ilvl="5" w:tplc="5BE025DC">
      <w:numFmt w:val="bullet"/>
      <w:lvlText w:val="•"/>
      <w:lvlJc w:val="left"/>
      <w:pPr>
        <w:ind w:left="3628" w:hanging="183"/>
      </w:pPr>
      <w:rPr>
        <w:rFonts w:hint="default"/>
        <w:lang w:val="ru-RU" w:eastAsia="en-US" w:bidi="ar-SA"/>
      </w:rPr>
    </w:lvl>
    <w:lvl w:ilvl="6" w:tplc="C54A5D9A">
      <w:numFmt w:val="bullet"/>
      <w:lvlText w:val="•"/>
      <w:lvlJc w:val="left"/>
      <w:pPr>
        <w:ind w:left="4341" w:hanging="183"/>
      </w:pPr>
      <w:rPr>
        <w:rFonts w:hint="default"/>
        <w:lang w:val="ru-RU" w:eastAsia="en-US" w:bidi="ar-SA"/>
      </w:rPr>
    </w:lvl>
    <w:lvl w:ilvl="7" w:tplc="6E7C07EA">
      <w:numFmt w:val="bullet"/>
      <w:lvlText w:val="•"/>
      <w:lvlJc w:val="left"/>
      <w:pPr>
        <w:ind w:left="5055" w:hanging="183"/>
      </w:pPr>
      <w:rPr>
        <w:rFonts w:hint="default"/>
        <w:lang w:val="ru-RU" w:eastAsia="en-US" w:bidi="ar-SA"/>
      </w:rPr>
    </w:lvl>
    <w:lvl w:ilvl="8" w:tplc="D9869CDC">
      <w:numFmt w:val="bullet"/>
      <w:lvlText w:val="•"/>
      <w:lvlJc w:val="left"/>
      <w:pPr>
        <w:ind w:left="5768" w:hanging="183"/>
      </w:pPr>
      <w:rPr>
        <w:rFonts w:hint="default"/>
        <w:lang w:val="ru-RU" w:eastAsia="en-US" w:bidi="ar-SA"/>
      </w:rPr>
    </w:lvl>
  </w:abstractNum>
  <w:abstractNum w:abstractNumId="97" w15:restartNumberingAfterBreak="0">
    <w:nsid w:val="420878BE"/>
    <w:multiLevelType w:val="hybridMultilevel"/>
    <w:tmpl w:val="E26259AA"/>
    <w:lvl w:ilvl="0" w:tplc="3138B664">
      <w:numFmt w:val="bullet"/>
      <w:lvlText w:val=""/>
      <w:lvlJc w:val="left"/>
      <w:pPr>
        <w:ind w:left="1826" w:hanging="346"/>
      </w:pPr>
      <w:rPr>
        <w:rFonts w:ascii="Symbol" w:eastAsia="Symbol" w:hAnsi="Symbol" w:cs="Symbol" w:hint="default"/>
        <w:b w:val="0"/>
        <w:bCs w:val="0"/>
        <w:i w:val="0"/>
        <w:iCs w:val="0"/>
        <w:spacing w:val="0"/>
        <w:w w:val="100"/>
        <w:sz w:val="20"/>
        <w:szCs w:val="20"/>
        <w:lang w:val="ru-RU" w:eastAsia="en-US" w:bidi="ar-SA"/>
      </w:rPr>
    </w:lvl>
    <w:lvl w:ilvl="1" w:tplc="BAB67AB6">
      <w:numFmt w:val="bullet"/>
      <w:lvlText w:val="•"/>
      <w:lvlJc w:val="left"/>
      <w:pPr>
        <w:ind w:left="2748" w:hanging="346"/>
      </w:pPr>
      <w:rPr>
        <w:rFonts w:hint="default"/>
        <w:lang w:val="ru-RU" w:eastAsia="en-US" w:bidi="ar-SA"/>
      </w:rPr>
    </w:lvl>
    <w:lvl w:ilvl="2" w:tplc="2CBA4882">
      <w:numFmt w:val="bullet"/>
      <w:lvlText w:val="•"/>
      <w:lvlJc w:val="left"/>
      <w:pPr>
        <w:ind w:left="3676" w:hanging="346"/>
      </w:pPr>
      <w:rPr>
        <w:rFonts w:hint="default"/>
        <w:lang w:val="ru-RU" w:eastAsia="en-US" w:bidi="ar-SA"/>
      </w:rPr>
    </w:lvl>
    <w:lvl w:ilvl="3" w:tplc="3A4A88D4">
      <w:numFmt w:val="bullet"/>
      <w:lvlText w:val="•"/>
      <w:lvlJc w:val="left"/>
      <w:pPr>
        <w:ind w:left="4605" w:hanging="346"/>
      </w:pPr>
      <w:rPr>
        <w:rFonts w:hint="default"/>
        <w:lang w:val="ru-RU" w:eastAsia="en-US" w:bidi="ar-SA"/>
      </w:rPr>
    </w:lvl>
    <w:lvl w:ilvl="4" w:tplc="CA303BB6">
      <w:numFmt w:val="bullet"/>
      <w:lvlText w:val="•"/>
      <w:lvlJc w:val="left"/>
      <w:pPr>
        <w:ind w:left="5533" w:hanging="346"/>
      </w:pPr>
      <w:rPr>
        <w:rFonts w:hint="default"/>
        <w:lang w:val="ru-RU" w:eastAsia="en-US" w:bidi="ar-SA"/>
      </w:rPr>
    </w:lvl>
    <w:lvl w:ilvl="5" w:tplc="23DAE668">
      <w:numFmt w:val="bullet"/>
      <w:lvlText w:val="•"/>
      <w:lvlJc w:val="left"/>
      <w:pPr>
        <w:ind w:left="6462" w:hanging="346"/>
      </w:pPr>
      <w:rPr>
        <w:rFonts w:hint="default"/>
        <w:lang w:val="ru-RU" w:eastAsia="en-US" w:bidi="ar-SA"/>
      </w:rPr>
    </w:lvl>
    <w:lvl w:ilvl="6" w:tplc="D5D27E84">
      <w:numFmt w:val="bullet"/>
      <w:lvlText w:val="•"/>
      <w:lvlJc w:val="left"/>
      <w:pPr>
        <w:ind w:left="7390" w:hanging="346"/>
      </w:pPr>
      <w:rPr>
        <w:rFonts w:hint="default"/>
        <w:lang w:val="ru-RU" w:eastAsia="en-US" w:bidi="ar-SA"/>
      </w:rPr>
    </w:lvl>
    <w:lvl w:ilvl="7" w:tplc="1E16A3F6">
      <w:numFmt w:val="bullet"/>
      <w:lvlText w:val="•"/>
      <w:lvlJc w:val="left"/>
      <w:pPr>
        <w:ind w:left="8318" w:hanging="346"/>
      </w:pPr>
      <w:rPr>
        <w:rFonts w:hint="default"/>
        <w:lang w:val="ru-RU" w:eastAsia="en-US" w:bidi="ar-SA"/>
      </w:rPr>
    </w:lvl>
    <w:lvl w:ilvl="8" w:tplc="A2621C60">
      <w:numFmt w:val="bullet"/>
      <w:lvlText w:val="•"/>
      <w:lvlJc w:val="left"/>
      <w:pPr>
        <w:ind w:left="9247" w:hanging="346"/>
      </w:pPr>
      <w:rPr>
        <w:rFonts w:hint="default"/>
        <w:lang w:val="ru-RU" w:eastAsia="en-US" w:bidi="ar-SA"/>
      </w:rPr>
    </w:lvl>
  </w:abstractNum>
  <w:abstractNum w:abstractNumId="98" w15:restartNumberingAfterBreak="0">
    <w:nsid w:val="421012C9"/>
    <w:multiLevelType w:val="hybridMultilevel"/>
    <w:tmpl w:val="95E0600A"/>
    <w:lvl w:ilvl="0" w:tplc="BBF8A524">
      <w:numFmt w:val="bullet"/>
      <w:lvlText w:val=""/>
      <w:lvlJc w:val="left"/>
      <w:pPr>
        <w:ind w:left="1394" w:hanging="289"/>
      </w:pPr>
      <w:rPr>
        <w:rFonts w:ascii="Symbol" w:eastAsia="Symbol" w:hAnsi="Symbol" w:cs="Symbol" w:hint="default"/>
        <w:b w:val="0"/>
        <w:bCs w:val="0"/>
        <w:i w:val="0"/>
        <w:iCs w:val="0"/>
        <w:spacing w:val="0"/>
        <w:w w:val="100"/>
        <w:sz w:val="20"/>
        <w:szCs w:val="20"/>
        <w:lang w:val="ru-RU" w:eastAsia="en-US" w:bidi="ar-SA"/>
      </w:rPr>
    </w:lvl>
    <w:lvl w:ilvl="1" w:tplc="EEA0174A">
      <w:numFmt w:val="bullet"/>
      <w:lvlText w:val="•"/>
      <w:lvlJc w:val="left"/>
      <w:pPr>
        <w:ind w:left="2370" w:hanging="289"/>
      </w:pPr>
      <w:rPr>
        <w:rFonts w:hint="default"/>
        <w:lang w:val="ru-RU" w:eastAsia="en-US" w:bidi="ar-SA"/>
      </w:rPr>
    </w:lvl>
    <w:lvl w:ilvl="2" w:tplc="B5981A96">
      <w:numFmt w:val="bullet"/>
      <w:lvlText w:val="•"/>
      <w:lvlJc w:val="left"/>
      <w:pPr>
        <w:ind w:left="3340" w:hanging="289"/>
      </w:pPr>
      <w:rPr>
        <w:rFonts w:hint="default"/>
        <w:lang w:val="ru-RU" w:eastAsia="en-US" w:bidi="ar-SA"/>
      </w:rPr>
    </w:lvl>
    <w:lvl w:ilvl="3" w:tplc="64102A40">
      <w:numFmt w:val="bullet"/>
      <w:lvlText w:val="•"/>
      <w:lvlJc w:val="left"/>
      <w:pPr>
        <w:ind w:left="4311" w:hanging="289"/>
      </w:pPr>
      <w:rPr>
        <w:rFonts w:hint="default"/>
        <w:lang w:val="ru-RU" w:eastAsia="en-US" w:bidi="ar-SA"/>
      </w:rPr>
    </w:lvl>
    <w:lvl w:ilvl="4" w:tplc="1F72BDFA">
      <w:numFmt w:val="bullet"/>
      <w:lvlText w:val="•"/>
      <w:lvlJc w:val="left"/>
      <w:pPr>
        <w:ind w:left="5281" w:hanging="289"/>
      </w:pPr>
      <w:rPr>
        <w:rFonts w:hint="default"/>
        <w:lang w:val="ru-RU" w:eastAsia="en-US" w:bidi="ar-SA"/>
      </w:rPr>
    </w:lvl>
    <w:lvl w:ilvl="5" w:tplc="C896DDD4">
      <w:numFmt w:val="bullet"/>
      <w:lvlText w:val="•"/>
      <w:lvlJc w:val="left"/>
      <w:pPr>
        <w:ind w:left="6252" w:hanging="289"/>
      </w:pPr>
      <w:rPr>
        <w:rFonts w:hint="default"/>
        <w:lang w:val="ru-RU" w:eastAsia="en-US" w:bidi="ar-SA"/>
      </w:rPr>
    </w:lvl>
    <w:lvl w:ilvl="6" w:tplc="B2002484">
      <w:numFmt w:val="bullet"/>
      <w:lvlText w:val="•"/>
      <w:lvlJc w:val="left"/>
      <w:pPr>
        <w:ind w:left="7222" w:hanging="289"/>
      </w:pPr>
      <w:rPr>
        <w:rFonts w:hint="default"/>
        <w:lang w:val="ru-RU" w:eastAsia="en-US" w:bidi="ar-SA"/>
      </w:rPr>
    </w:lvl>
    <w:lvl w:ilvl="7" w:tplc="5AEEDA18">
      <w:numFmt w:val="bullet"/>
      <w:lvlText w:val="•"/>
      <w:lvlJc w:val="left"/>
      <w:pPr>
        <w:ind w:left="8192" w:hanging="289"/>
      </w:pPr>
      <w:rPr>
        <w:rFonts w:hint="default"/>
        <w:lang w:val="ru-RU" w:eastAsia="en-US" w:bidi="ar-SA"/>
      </w:rPr>
    </w:lvl>
    <w:lvl w:ilvl="8" w:tplc="50F07E4C">
      <w:numFmt w:val="bullet"/>
      <w:lvlText w:val="•"/>
      <w:lvlJc w:val="left"/>
      <w:pPr>
        <w:ind w:left="9163" w:hanging="289"/>
      </w:pPr>
      <w:rPr>
        <w:rFonts w:hint="default"/>
        <w:lang w:val="ru-RU" w:eastAsia="en-US" w:bidi="ar-SA"/>
      </w:rPr>
    </w:lvl>
  </w:abstractNum>
  <w:abstractNum w:abstractNumId="99" w15:restartNumberingAfterBreak="0">
    <w:nsid w:val="428E0F4A"/>
    <w:multiLevelType w:val="hybridMultilevel"/>
    <w:tmpl w:val="88F6D876"/>
    <w:lvl w:ilvl="0" w:tplc="AA46CA08">
      <w:start w:val="1"/>
      <w:numFmt w:val="decimal"/>
      <w:lvlText w:val="%1)"/>
      <w:lvlJc w:val="left"/>
      <w:pPr>
        <w:ind w:left="1407" w:hanging="222"/>
        <w:jc w:val="left"/>
      </w:pPr>
      <w:rPr>
        <w:rFonts w:ascii="Times New Roman" w:eastAsia="Times New Roman" w:hAnsi="Times New Roman" w:cs="Times New Roman" w:hint="default"/>
        <w:b/>
        <w:bCs/>
        <w:i w:val="0"/>
        <w:iCs w:val="0"/>
        <w:spacing w:val="0"/>
        <w:w w:val="100"/>
        <w:sz w:val="20"/>
        <w:szCs w:val="20"/>
        <w:lang w:val="ru-RU" w:eastAsia="en-US" w:bidi="ar-SA"/>
      </w:rPr>
    </w:lvl>
    <w:lvl w:ilvl="1" w:tplc="3398A29A">
      <w:numFmt w:val="bullet"/>
      <w:lvlText w:val="•"/>
      <w:lvlJc w:val="left"/>
      <w:pPr>
        <w:ind w:left="2390" w:hanging="222"/>
      </w:pPr>
      <w:rPr>
        <w:rFonts w:hint="default"/>
        <w:lang w:val="ru-RU" w:eastAsia="en-US" w:bidi="ar-SA"/>
      </w:rPr>
    </w:lvl>
    <w:lvl w:ilvl="2" w:tplc="7CD44CC2">
      <w:numFmt w:val="bullet"/>
      <w:lvlText w:val="•"/>
      <w:lvlJc w:val="left"/>
      <w:pPr>
        <w:ind w:left="3380" w:hanging="222"/>
      </w:pPr>
      <w:rPr>
        <w:rFonts w:hint="default"/>
        <w:lang w:val="ru-RU" w:eastAsia="en-US" w:bidi="ar-SA"/>
      </w:rPr>
    </w:lvl>
    <w:lvl w:ilvl="3" w:tplc="1B1446B0">
      <w:numFmt w:val="bullet"/>
      <w:lvlText w:val="•"/>
      <w:lvlJc w:val="left"/>
      <w:pPr>
        <w:ind w:left="4371" w:hanging="222"/>
      </w:pPr>
      <w:rPr>
        <w:rFonts w:hint="default"/>
        <w:lang w:val="ru-RU" w:eastAsia="en-US" w:bidi="ar-SA"/>
      </w:rPr>
    </w:lvl>
    <w:lvl w:ilvl="4" w:tplc="604A91BC">
      <w:numFmt w:val="bullet"/>
      <w:lvlText w:val="•"/>
      <w:lvlJc w:val="left"/>
      <w:pPr>
        <w:ind w:left="5361" w:hanging="222"/>
      </w:pPr>
      <w:rPr>
        <w:rFonts w:hint="default"/>
        <w:lang w:val="ru-RU" w:eastAsia="en-US" w:bidi="ar-SA"/>
      </w:rPr>
    </w:lvl>
    <w:lvl w:ilvl="5" w:tplc="690EA6D8">
      <w:numFmt w:val="bullet"/>
      <w:lvlText w:val="•"/>
      <w:lvlJc w:val="left"/>
      <w:pPr>
        <w:ind w:left="6352" w:hanging="222"/>
      </w:pPr>
      <w:rPr>
        <w:rFonts w:hint="default"/>
        <w:lang w:val="ru-RU" w:eastAsia="en-US" w:bidi="ar-SA"/>
      </w:rPr>
    </w:lvl>
    <w:lvl w:ilvl="6" w:tplc="351E280A">
      <w:numFmt w:val="bullet"/>
      <w:lvlText w:val="•"/>
      <w:lvlJc w:val="left"/>
      <w:pPr>
        <w:ind w:left="7342" w:hanging="222"/>
      </w:pPr>
      <w:rPr>
        <w:rFonts w:hint="default"/>
        <w:lang w:val="ru-RU" w:eastAsia="en-US" w:bidi="ar-SA"/>
      </w:rPr>
    </w:lvl>
    <w:lvl w:ilvl="7" w:tplc="63C279B0">
      <w:numFmt w:val="bullet"/>
      <w:lvlText w:val="•"/>
      <w:lvlJc w:val="left"/>
      <w:pPr>
        <w:ind w:left="8332" w:hanging="222"/>
      </w:pPr>
      <w:rPr>
        <w:rFonts w:hint="default"/>
        <w:lang w:val="ru-RU" w:eastAsia="en-US" w:bidi="ar-SA"/>
      </w:rPr>
    </w:lvl>
    <w:lvl w:ilvl="8" w:tplc="B24485F6">
      <w:numFmt w:val="bullet"/>
      <w:lvlText w:val="•"/>
      <w:lvlJc w:val="left"/>
      <w:pPr>
        <w:ind w:left="9323" w:hanging="222"/>
      </w:pPr>
      <w:rPr>
        <w:rFonts w:hint="default"/>
        <w:lang w:val="ru-RU" w:eastAsia="en-US" w:bidi="ar-SA"/>
      </w:rPr>
    </w:lvl>
  </w:abstractNum>
  <w:abstractNum w:abstractNumId="100" w15:restartNumberingAfterBreak="0">
    <w:nsid w:val="42F454D4"/>
    <w:multiLevelType w:val="hybridMultilevel"/>
    <w:tmpl w:val="013253E8"/>
    <w:lvl w:ilvl="0" w:tplc="569E4BB6">
      <w:numFmt w:val="bullet"/>
      <w:lvlText w:val="–"/>
      <w:lvlJc w:val="left"/>
      <w:pPr>
        <w:ind w:left="58" w:hanging="168"/>
      </w:pPr>
      <w:rPr>
        <w:rFonts w:ascii="Times New Roman" w:eastAsia="Times New Roman" w:hAnsi="Times New Roman" w:cs="Times New Roman" w:hint="default"/>
        <w:b w:val="0"/>
        <w:bCs w:val="0"/>
        <w:i w:val="0"/>
        <w:iCs w:val="0"/>
        <w:spacing w:val="0"/>
        <w:w w:val="100"/>
        <w:sz w:val="20"/>
        <w:szCs w:val="20"/>
        <w:lang w:val="ru-RU" w:eastAsia="en-US" w:bidi="ar-SA"/>
      </w:rPr>
    </w:lvl>
    <w:lvl w:ilvl="1" w:tplc="F6C0D912">
      <w:numFmt w:val="bullet"/>
      <w:lvlText w:val="•"/>
      <w:lvlJc w:val="left"/>
      <w:pPr>
        <w:ind w:left="773" w:hanging="168"/>
      </w:pPr>
      <w:rPr>
        <w:rFonts w:hint="default"/>
        <w:lang w:val="ru-RU" w:eastAsia="en-US" w:bidi="ar-SA"/>
      </w:rPr>
    </w:lvl>
    <w:lvl w:ilvl="2" w:tplc="2F1CD2BC">
      <w:numFmt w:val="bullet"/>
      <w:lvlText w:val="•"/>
      <w:lvlJc w:val="left"/>
      <w:pPr>
        <w:ind w:left="1487" w:hanging="168"/>
      </w:pPr>
      <w:rPr>
        <w:rFonts w:hint="default"/>
        <w:lang w:val="ru-RU" w:eastAsia="en-US" w:bidi="ar-SA"/>
      </w:rPr>
    </w:lvl>
    <w:lvl w:ilvl="3" w:tplc="35B02448">
      <w:numFmt w:val="bullet"/>
      <w:lvlText w:val="•"/>
      <w:lvlJc w:val="left"/>
      <w:pPr>
        <w:ind w:left="2200" w:hanging="168"/>
      </w:pPr>
      <w:rPr>
        <w:rFonts w:hint="default"/>
        <w:lang w:val="ru-RU" w:eastAsia="en-US" w:bidi="ar-SA"/>
      </w:rPr>
    </w:lvl>
    <w:lvl w:ilvl="4" w:tplc="411ADA2C">
      <w:numFmt w:val="bullet"/>
      <w:lvlText w:val="•"/>
      <w:lvlJc w:val="left"/>
      <w:pPr>
        <w:ind w:left="2914" w:hanging="168"/>
      </w:pPr>
      <w:rPr>
        <w:rFonts w:hint="default"/>
        <w:lang w:val="ru-RU" w:eastAsia="en-US" w:bidi="ar-SA"/>
      </w:rPr>
    </w:lvl>
    <w:lvl w:ilvl="5" w:tplc="4E348A84">
      <w:numFmt w:val="bullet"/>
      <w:lvlText w:val="•"/>
      <w:lvlJc w:val="left"/>
      <w:pPr>
        <w:ind w:left="3627" w:hanging="168"/>
      </w:pPr>
      <w:rPr>
        <w:rFonts w:hint="default"/>
        <w:lang w:val="ru-RU" w:eastAsia="en-US" w:bidi="ar-SA"/>
      </w:rPr>
    </w:lvl>
    <w:lvl w:ilvl="6" w:tplc="87C8A094">
      <w:numFmt w:val="bullet"/>
      <w:lvlText w:val="•"/>
      <w:lvlJc w:val="left"/>
      <w:pPr>
        <w:ind w:left="4341" w:hanging="168"/>
      </w:pPr>
      <w:rPr>
        <w:rFonts w:hint="default"/>
        <w:lang w:val="ru-RU" w:eastAsia="en-US" w:bidi="ar-SA"/>
      </w:rPr>
    </w:lvl>
    <w:lvl w:ilvl="7" w:tplc="C7C2E126">
      <w:numFmt w:val="bullet"/>
      <w:lvlText w:val="•"/>
      <w:lvlJc w:val="left"/>
      <w:pPr>
        <w:ind w:left="5054" w:hanging="168"/>
      </w:pPr>
      <w:rPr>
        <w:rFonts w:hint="default"/>
        <w:lang w:val="ru-RU" w:eastAsia="en-US" w:bidi="ar-SA"/>
      </w:rPr>
    </w:lvl>
    <w:lvl w:ilvl="8" w:tplc="0BFAC996">
      <w:numFmt w:val="bullet"/>
      <w:lvlText w:val="•"/>
      <w:lvlJc w:val="left"/>
      <w:pPr>
        <w:ind w:left="5768" w:hanging="168"/>
      </w:pPr>
      <w:rPr>
        <w:rFonts w:hint="default"/>
        <w:lang w:val="ru-RU" w:eastAsia="en-US" w:bidi="ar-SA"/>
      </w:rPr>
    </w:lvl>
  </w:abstractNum>
  <w:abstractNum w:abstractNumId="101" w15:restartNumberingAfterBreak="0">
    <w:nsid w:val="430A150B"/>
    <w:multiLevelType w:val="hybridMultilevel"/>
    <w:tmpl w:val="DB167B6A"/>
    <w:lvl w:ilvl="0" w:tplc="26E0EDAE">
      <w:start w:val="1"/>
      <w:numFmt w:val="decimal"/>
      <w:lvlText w:val="%1)"/>
      <w:lvlJc w:val="left"/>
      <w:pPr>
        <w:ind w:left="1556" w:hanging="371"/>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B6100F94">
      <w:numFmt w:val="bullet"/>
      <w:lvlText w:val="•"/>
      <w:lvlJc w:val="left"/>
      <w:pPr>
        <w:ind w:left="2534" w:hanging="371"/>
      </w:pPr>
      <w:rPr>
        <w:rFonts w:hint="default"/>
        <w:lang w:val="ru-RU" w:eastAsia="en-US" w:bidi="ar-SA"/>
      </w:rPr>
    </w:lvl>
    <w:lvl w:ilvl="2" w:tplc="24D44E0E">
      <w:numFmt w:val="bullet"/>
      <w:lvlText w:val="•"/>
      <w:lvlJc w:val="left"/>
      <w:pPr>
        <w:ind w:left="3508" w:hanging="371"/>
      </w:pPr>
      <w:rPr>
        <w:rFonts w:hint="default"/>
        <w:lang w:val="ru-RU" w:eastAsia="en-US" w:bidi="ar-SA"/>
      </w:rPr>
    </w:lvl>
    <w:lvl w:ilvl="3" w:tplc="D458C4E0">
      <w:numFmt w:val="bullet"/>
      <w:lvlText w:val="•"/>
      <w:lvlJc w:val="left"/>
      <w:pPr>
        <w:ind w:left="4483" w:hanging="371"/>
      </w:pPr>
      <w:rPr>
        <w:rFonts w:hint="default"/>
        <w:lang w:val="ru-RU" w:eastAsia="en-US" w:bidi="ar-SA"/>
      </w:rPr>
    </w:lvl>
    <w:lvl w:ilvl="4" w:tplc="6212D40E">
      <w:numFmt w:val="bullet"/>
      <w:lvlText w:val="•"/>
      <w:lvlJc w:val="left"/>
      <w:pPr>
        <w:ind w:left="5457" w:hanging="371"/>
      </w:pPr>
      <w:rPr>
        <w:rFonts w:hint="default"/>
        <w:lang w:val="ru-RU" w:eastAsia="en-US" w:bidi="ar-SA"/>
      </w:rPr>
    </w:lvl>
    <w:lvl w:ilvl="5" w:tplc="D0AE21A0">
      <w:numFmt w:val="bullet"/>
      <w:lvlText w:val="•"/>
      <w:lvlJc w:val="left"/>
      <w:pPr>
        <w:ind w:left="6432" w:hanging="371"/>
      </w:pPr>
      <w:rPr>
        <w:rFonts w:hint="default"/>
        <w:lang w:val="ru-RU" w:eastAsia="en-US" w:bidi="ar-SA"/>
      </w:rPr>
    </w:lvl>
    <w:lvl w:ilvl="6" w:tplc="62CCB636">
      <w:numFmt w:val="bullet"/>
      <w:lvlText w:val="•"/>
      <w:lvlJc w:val="left"/>
      <w:pPr>
        <w:ind w:left="7406" w:hanging="371"/>
      </w:pPr>
      <w:rPr>
        <w:rFonts w:hint="default"/>
        <w:lang w:val="ru-RU" w:eastAsia="en-US" w:bidi="ar-SA"/>
      </w:rPr>
    </w:lvl>
    <w:lvl w:ilvl="7" w:tplc="EE00FB26">
      <w:numFmt w:val="bullet"/>
      <w:lvlText w:val="•"/>
      <w:lvlJc w:val="left"/>
      <w:pPr>
        <w:ind w:left="8380" w:hanging="371"/>
      </w:pPr>
      <w:rPr>
        <w:rFonts w:hint="default"/>
        <w:lang w:val="ru-RU" w:eastAsia="en-US" w:bidi="ar-SA"/>
      </w:rPr>
    </w:lvl>
    <w:lvl w:ilvl="8" w:tplc="6484B1B0">
      <w:numFmt w:val="bullet"/>
      <w:lvlText w:val="•"/>
      <w:lvlJc w:val="left"/>
      <w:pPr>
        <w:ind w:left="9355" w:hanging="371"/>
      </w:pPr>
      <w:rPr>
        <w:rFonts w:hint="default"/>
        <w:lang w:val="ru-RU" w:eastAsia="en-US" w:bidi="ar-SA"/>
      </w:rPr>
    </w:lvl>
  </w:abstractNum>
  <w:abstractNum w:abstractNumId="102" w15:restartNumberingAfterBreak="0">
    <w:nsid w:val="43637920"/>
    <w:multiLevelType w:val="hybridMultilevel"/>
    <w:tmpl w:val="25CA3C4C"/>
    <w:lvl w:ilvl="0" w:tplc="843C6D8E">
      <w:start w:val="1"/>
      <w:numFmt w:val="decimal"/>
      <w:lvlText w:val="%1"/>
      <w:lvlJc w:val="left"/>
      <w:pPr>
        <w:ind w:left="379" w:hanging="183"/>
        <w:jc w:val="left"/>
      </w:pPr>
      <w:rPr>
        <w:rFonts w:ascii="Times New Roman" w:eastAsia="Times New Roman" w:hAnsi="Times New Roman" w:cs="Times New Roman" w:hint="default"/>
        <w:b/>
        <w:bCs/>
        <w:i/>
        <w:iCs/>
        <w:spacing w:val="0"/>
        <w:w w:val="100"/>
        <w:sz w:val="24"/>
        <w:szCs w:val="24"/>
        <w:lang w:val="ru-RU" w:eastAsia="en-US" w:bidi="ar-SA"/>
      </w:rPr>
    </w:lvl>
    <w:lvl w:ilvl="1" w:tplc="601EBA56">
      <w:numFmt w:val="bullet"/>
      <w:lvlText w:val="•"/>
      <w:lvlJc w:val="left"/>
      <w:pPr>
        <w:ind w:left="1772" w:hanging="183"/>
      </w:pPr>
      <w:rPr>
        <w:rFonts w:hint="default"/>
        <w:lang w:val="ru-RU" w:eastAsia="en-US" w:bidi="ar-SA"/>
      </w:rPr>
    </w:lvl>
    <w:lvl w:ilvl="2" w:tplc="0C9E4A78">
      <w:numFmt w:val="bullet"/>
      <w:lvlText w:val="•"/>
      <w:lvlJc w:val="left"/>
      <w:pPr>
        <w:ind w:left="3165" w:hanging="183"/>
      </w:pPr>
      <w:rPr>
        <w:rFonts w:hint="default"/>
        <w:lang w:val="ru-RU" w:eastAsia="en-US" w:bidi="ar-SA"/>
      </w:rPr>
    </w:lvl>
    <w:lvl w:ilvl="3" w:tplc="56B25EC4">
      <w:numFmt w:val="bullet"/>
      <w:lvlText w:val="•"/>
      <w:lvlJc w:val="left"/>
      <w:pPr>
        <w:ind w:left="4557" w:hanging="183"/>
      </w:pPr>
      <w:rPr>
        <w:rFonts w:hint="default"/>
        <w:lang w:val="ru-RU" w:eastAsia="en-US" w:bidi="ar-SA"/>
      </w:rPr>
    </w:lvl>
    <w:lvl w:ilvl="4" w:tplc="F18E88C6">
      <w:numFmt w:val="bullet"/>
      <w:lvlText w:val="•"/>
      <w:lvlJc w:val="left"/>
      <w:pPr>
        <w:ind w:left="5950" w:hanging="183"/>
      </w:pPr>
      <w:rPr>
        <w:rFonts w:hint="default"/>
        <w:lang w:val="ru-RU" w:eastAsia="en-US" w:bidi="ar-SA"/>
      </w:rPr>
    </w:lvl>
    <w:lvl w:ilvl="5" w:tplc="8A7892FE">
      <w:numFmt w:val="bullet"/>
      <w:lvlText w:val="•"/>
      <w:lvlJc w:val="left"/>
      <w:pPr>
        <w:ind w:left="7343" w:hanging="183"/>
      </w:pPr>
      <w:rPr>
        <w:rFonts w:hint="default"/>
        <w:lang w:val="ru-RU" w:eastAsia="en-US" w:bidi="ar-SA"/>
      </w:rPr>
    </w:lvl>
    <w:lvl w:ilvl="6" w:tplc="AADC4B2E">
      <w:numFmt w:val="bullet"/>
      <w:lvlText w:val="•"/>
      <w:lvlJc w:val="left"/>
      <w:pPr>
        <w:ind w:left="8735" w:hanging="183"/>
      </w:pPr>
      <w:rPr>
        <w:rFonts w:hint="default"/>
        <w:lang w:val="ru-RU" w:eastAsia="en-US" w:bidi="ar-SA"/>
      </w:rPr>
    </w:lvl>
    <w:lvl w:ilvl="7" w:tplc="99D4C0C8">
      <w:numFmt w:val="bullet"/>
      <w:lvlText w:val="•"/>
      <w:lvlJc w:val="left"/>
      <w:pPr>
        <w:ind w:left="10128" w:hanging="183"/>
      </w:pPr>
      <w:rPr>
        <w:rFonts w:hint="default"/>
        <w:lang w:val="ru-RU" w:eastAsia="en-US" w:bidi="ar-SA"/>
      </w:rPr>
    </w:lvl>
    <w:lvl w:ilvl="8" w:tplc="4BC6414C">
      <w:numFmt w:val="bullet"/>
      <w:lvlText w:val="•"/>
      <w:lvlJc w:val="left"/>
      <w:pPr>
        <w:ind w:left="11520" w:hanging="183"/>
      </w:pPr>
      <w:rPr>
        <w:rFonts w:hint="default"/>
        <w:lang w:val="ru-RU" w:eastAsia="en-US" w:bidi="ar-SA"/>
      </w:rPr>
    </w:lvl>
  </w:abstractNum>
  <w:abstractNum w:abstractNumId="103" w15:restartNumberingAfterBreak="0">
    <w:nsid w:val="43E90BB6"/>
    <w:multiLevelType w:val="hybridMultilevel"/>
    <w:tmpl w:val="D180CFF4"/>
    <w:lvl w:ilvl="0" w:tplc="3D8A4BCA">
      <w:numFmt w:val="bullet"/>
      <w:lvlText w:val=""/>
      <w:lvlJc w:val="left"/>
      <w:pPr>
        <w:ind w:left="58" w:hanging="173"/>
      </w:pPr>
      <w:rPr>
        <w:rFonts w:ascii="Symbol" w:eastAsia="Symbol" w:hAnsi="Symbol" w:cs="Symbol" w:hint="default"/>
        <w:b w:val="0"/>
        <w:bCs w:val="0"/>
        <w:i w:val="0"/>
        <w:iCs w:val="0"/>
        <w:spacing w:val="0"/>
        <w:w w:val="100"/>
        <w:sz w:val="20"/>
        <w:szCs w:val="20"/>
        <w:lang w:val="ru-RU" w:eastAsia="en-US" w:bidi="ar-SA"/>
      </w:rPr>
    </w:lvl>
    <w:lvl w:ilvl="1" w:tplc="FF02749A">
      <w:numFmt w:val="bullet"/>
      <w:lvlText w:val="•"/>
      <w:lvlJc w:val="left"/>
      <w:pPr>
        <w:ind w:left="773" w:hanging="173"/>
      </w:pPr>
      <w:rPr>
        <w:rFonts w:hint="default"/>
        <w:lang w:val="ru-RU" w:eastAsia="en-US" w:bidi="ar-SA"/>
      </w:rPr>
    </w:lvl>
    <w:lvl w:ilvl="2" w:tplc="A86A6100">
      <w:numFmt w:val="bullet"/>
      <w:lvlText w:val="•"/>
      <w:lvlJc w:val="left"/>
      <w:pPr>
        <w:ind w:left="1487" w:hanging="173"/>
      </w:pPr>
      <w:rPr>
        <w:rFonts w:hint="default"/>
        <w:lang w:val="ru-RU" w:eastAsia="en-US" w:bidi="ar-SA"/>
      </w:rPr>
    </w:lvl>
    <w:lvl w:ilvl="3" w:tplc="99B65B50">
      <w:numFmt w:val="bullet"/>
      <w:lvlText w:val="•"/>
      <w:lvlJc w:val="left"/>
      <w:pPr>
        <w:ind w:left="2200" w:hanging="173"/>
      </w:pPr>
      <w:rPr>
        <w:rFonts w:hint="default"/>
        <w:lang w:val="ru-RU" w:eastAsia="en-US" w:bidi="ar-SA"/>
      </w:rPr>
    </w:lvl>
    <w:lvl w:ilvl="4" w:tplc="94CCDBF0">
      <w:numFmt w:val="bullet"/>
      <w:lvlText w:val="•"/>
      <w:lvlJc w:val="left"/>
      <w:pPr>
        <w:ind w:left="2914" w:hanging="173"/>
      </w:pPr>
      <w:rPr>
        <w:rFonts w:hint="default"/>
        <w:lang w:val="ru-RU" w:eastAsia="en-US" w:bidi="ar-SA"/>
      </w:rPr>
    </w:lvl>
    <w:lvl w:ilvl="5" w:tplc="3FFE88B8">
      <w:numFmt w:val="bullet"/>
      <w:lvlText w:val="•"/>
      <w:lvlJc w:val="left"/>
      <w:pPr>
        <w:ind w:left="3627" w:hanging="173"/>
      </w:pPr>
      <w:rPr>
        <w:rFonts w:hint="default"/>
        <w:lang w:val="ru-RU" w:eastAsia="en-US" w:bidi="ar-SA"/>
      </w:rPr>
    </w:lvl>
    <w:lvl w:ilvl="6" w:tplc="8858FC16">
      <w:numFmt w:val="bullet"/>
      <w:lvlText w:val="•"/>
      <w:lvlJc w:val="left"/>
      <w:pPr>
        <w:ind w:left="4341" w:hanging="173"/>
      </w:pPr>
      <w:rPr>
        <w:rFonts w:hint="default"/>
        <w:lang w:val="ru-RU" w:eastAsia="en-US" w:bidi="ar-SA"/>
      </w:rPr>
    </w:lvl>
    <w:lvl w:ilvl="7" w:tplc="80A230A4">
      <w:numFmt w:val="bullet"/>
      <w:lvlText w:val="•"/>
      <w:lvlJc w:val="left"/>
      <w:pPr>
        <w:ind w:left="5054" w:hanging="173"/>
      </w:pPr>
      <w:rPr>
        <w:rFonts w:hint="default"/>
        <w:lang w:val="ru-RU" w:eastAsia="en-US" w:bidi="ar-SA"/>
      </w:rPr>
    </w:lvl>
    <w:lvl w:ilvl="8" w:tplc="86FC02D8">
      <w:numFmt w:val="bullet"/>
      <w:lvlText w:val="•"/>
      <w:lvlJc w:val="left"/>
      <w:pPr>
        <w:ind w:left="5768" w:hanging="173"/>
      </w:pPr>
      <w:rPr>
        <w:rFonts w:hint="default"/>
        <w:lang w:val="ru-RU" w:eastAsia="en-US" w:bidi="ar-SA"/>
      </w:rPr>
    </w:lvl>
  </w:abstractNum>
  <w:abstractNum w:abstractNumId="104" w15:restartNumberingAfterBreak="0">
    <w:nsid w:val="445540CC"/>
    <w:multiLevelType w:val="hybridMultilevel"/>
    <w:tmpl w:val="1BAE36C4"/>
    <w:lvl w:ilvl="0" w:tplc="468E2ED0">
      <w:numFmt w:val="bullet"/>
      <w:lvlText w:val=""/>
      <w:lvlJc w:val="left"/>
      <w:pPr>
        <w:ind w:left="1195" w:hanging="351"/>
      </w:pPr>
      <w:rPr>
        <w:rFonts w:ascii="Symbol" w:eastAsia="Symbol" w:hAnsi="Symbol" w:cs="Symbol" w:hint="default"/>
        <w:b w:val="0"/>
        <w:bCs w:val="0"/>
        <w:i w:val="0"/>
        <w:iCs w:val="0"/>
        <w:spacing w:val="0"/>
        <w:w w:val="100"/>
        <w:sz w:val="20"/>
        <w:szCs w:val="20"/>
        <w:lang w:val="ru-RU" w:eastAsia="en-US" w:bidi="ar-SA"/>
      </w:rPr>
    </w:lvl>
    <w:lvl w:ilvl="1" w:tplc="646846FC">
      <w:numFmt w:val="bullet"/>
      <w:lvlText w:val="•"/>
      <w:lvlJc w:val="left"/>
      <w:pPr>
        <w:ind w:left="2210" w:hanging="351"/>
      </w:pPr>
      <w:rPr>
        <w:rFonts w:hint="default"/>
        <w:lang w:val="ru-RU" w:eastAsia="en-US" w:bidi="ar-SA"/>
      </w:rPr>
    </w:lvl>
    <w:lvl w:ilvl="2" w:tplc="A394D6F0">
      <w:numFmt w:val="bullet"/>
      <w:lvlText w:val="•"/>
      <w:lvlJc w:val="left"/>
      <w:pPr>
        <w:ind w:left="3220" w:hanging="351"/>
      </w:pPr>
      <w:rPr>
        <w:rFonts w:hint="default"/>
        <w:lang w:val="ru-RU" w:eastAsia="en-US" w:bidi="ar-SA"/>
      </w:rPr>
    </w:lvl>
    <w:lvl w:ilvl="3" w:tplc="56CC4A98">
      <w:numFmt w:val="bullet"/>
      <w:lvlText w:val="•"/>
      <w:lvlJc w:val="left"/>
      <w:pPr>
        <w:ind w:left="4231" w:hanging="351"/>
      </w:pPr>
      <w:rPr>
        <w:rFonts w:hint="default"/>
        <w:lang w:val="ru-RU" w:eastAsia="en-US" w:bidi="ar-SA"/>
      </w:rPr>
    </w:lvl>
    <w:lvl w:ilvl="4" w:tplc="11704684">
      <w:numFmt w:val="bullet"/>
      <w:lvlText w:val="•"/>
      <w:lvlJc w:val="left"/>
      <w:pPr>
        <w:ind w:left="5241" w:hanging="351"/>
      </w:pPr>
      <w:rPr>
        <w:rFonts w:hint="default"/>
        <w:lang w:val="ru-RU" w:eastAsia="en-US" w:bidi="ar-SA"/>
      </w:rPr>
    </w:lvl>
    <w:lvl w:ilvl="5" w:tplc="AF4EB0AC">
      <w:numFmt w:val="bullet"/>
      <w:lvlText w:val="•"/>
      <w:lvlJc w:val="left"/>
      <w:pPr>
        <w:ind w:left="6252" w:hanging="351"/>
      </w:pPr>
      <w:rPr>
        <w:rFonts w:hint="default"/>
        <w:lang w:val="ru-RU" w:eastAsia="en-US" w:bidi="ar-SA"/>
      </w:rPr>
    </w:lvl>
    <w:lvl w:ilvl="6" w:tplc="2FEA71FE">
      <w:numFmt w:val="bullet"/>
      <w:lvlText w:val="•"/>
      <w:lvlJc w:val="left"/>
      <w:pPr>
        <w:ind w:left="7262" w:hanging="351"/>
      </w:pPr>
      <w:rPr>
        <w:rFonts w:hint="default"/>
        <w:lang w:val="ru-RU" w:eastAsia="en-US" w:bidi="ar-SA"/>
      </w:rPr>
    </w:lvl>
    <w:lvl w:ilvl="7" w:tplc="A5AE920C">
      <w:numFmt w:val="bullet"/>
      <w:lvlText w:val="•"/>
      <w:lvlJc w:val="left"/>
      <w:pPr>
        <w:ind w:left="8272" w:hanging="351"/>
      </w:pPr>
      <w:rPr>
        <w:rFonts w:hint="default"/>
        <w:lang w:val="ru-RU" w:eastAsia="en-US" w:bidi="ar-SA"/>
      </w:rPr>
    </w:lvl>
    <w:lvl w:ilvl="8" w:tplc="3E98D474">
      <w:numFmt w:val="bullet"/>
      <w:lvlText w:val="•"/>
      <w:lvlJc w:val="left"/>
      <w:pPr>
        <w:ind w:left="9283" w:hanging="351"/>
      </w:pPr>
      <w:rPr>
        <w:rFonts w:hint="default"/>
        <w:lang w:val="ru-RU" w:eastAsia="en-US" w:bidi="ar-SA"/>
      </w:rPr>
    </w:lvl>
  </w:abstractNum>
  <w:abstractNum w:abstractNumId="105" w15:restartNumberingAfterBreak="0">
    <w:nsid w:val="445F417C"/>
    <w:multiLevelType w:val="hybridMultilevel"/>
    <w:tmpl w:val="0666E01E"/>
    <w:lvl w:ilvl="0" w:tplc="95FA146C">
      <w:start w:val="1"/>
      <w:numFmt w:val="decimal"/>
      <w:lvlText w:val="%1)"/>
      <w:lvlJc w:val="left"/>
      <w:pPr>
        <w:ind w:left="696" w:hanging="221"/>
        <w:jc w:val="left"/>
      </w:pPr>
      <w:rPr>
        <w:rFonts w:ascii="Times New Roman" w:eastAsia="Times New Roman" w:hAnsi="Times New Roman" w:cs="Times New Roman" w:hint="default"/>
        <w:b/>
        <w:bCs/>
        <w:i w:val="0"/>
        <w:iCs w:val="0"/>
        <w:spacing w:val="0"/>
        <w:w w:val="100"/>
        <w:sz w:val="20"/>
        <w:szCs w:val="20"/>
        <w:lang w:val="ru-RU" w:eastAsia="en-US" w:bidi="ar-SA"/>
      </w:rPr>
    </w:lvl>
    <w:lvl w:ilvl="1" w:tplc="DBF85626">
      <w:numFmt w:val="bullet"/>
      <w:lvlText w:val="•"/>
      <w:lvlJc w:val="left"/>
      <w:pPr>
        <w:ind w:left="1760" w:hanging="221"/>
      </w:pPr>
      <w:rPr>
        <w:rFonts w:hint="default"/>
        <w:lang w:val="ru-RU" w:eastAsia="en-US" w:bidi="ar-SA"/>
      </w:rPr>
    </w:lvl>
    <w:lvl w:ilvl="2" w:tplc="72546E70">
      <w:numFmt w:val="bullet"/>
      <w:lvlText w:val="•"/>
      <w:lvlJc w:val="left"/>
      <w:pPr>
        <w:ind w:left="2820" w:hanging="221"/>
      </w:pPr>
      <w:rPr>
        <w:rFonts w:hint="default"/>
        <w:lang w:val="ru-RU" w:eastAsia="en-US" w:bidi="ar-SA"/>
      </w:rPr>
    </w:lvl>
    <w:lvl w:ilvl="3" w:tplc="4E9E5E5E">
      <w:numFmt w:val="bullet"/>
      <w:lvlText w:val="•"/>
      <w:lvlJc w:val="left"/>
      <w:pPr>
        <w:ind w:left="3881" w:hanging="221"/>
      </w:pPr>
      <w:rPr>
        <w:rFonts w:hint="default"/>
        <w:lang w:val="ru-RU" w:eastAsia="en-US" w:bidi="ar-SA"/>
      </w:rPr>
    </w:lvl>
    <w:lvl w:ilvl="4" w:tplc="9B9EAC1E">
      <w:numFmt w:val="bullet"/>
      <w:lvlText w:val="•"/>
      <w:lvlJc w:val="left"/>
      <w:pPr>
        <w:ind w:left="4941" w:hanging="221"/>
      </w:pPr>
      <w:rPr>
        <w:rFonts w:hint="default"/>
        <w:lang w:val="ru-RU" w:eastAsia="en-US" w:bidi="ar-SA"/>
      </w:rPr>
    </w:lvl>
    <w:lvl w:ilvl="5" w:tplc="6922DF4E">
      <w:numFmt w:val="bullet"/>
      <w:lvlText w:val="•"/>
      <w:lvlJc w:val="left"/>
      <w:pPr>
        <w:ind w:left="6002" w:hanging="221"/>
      </w:pPr>
      <w:rPr>
        <w:rFonts w:hint="default"/>
        <w:lang w:val="ru-RU" w:eastAsia="en-US" w:bidi="ar-SA"/>
      </w:rPr>
    </w:lvl>
    <w:lvl w:ilvl="6" w:tplc="68CE1708">
      <w:numFmt w:val="bullet"/>
      <w:lvlText w:val="•"/>
      <w:lvlJc w:val="left"/>
      <w:pPr>
        <w:ind w:left="7062" w:hanging="221"/>
      </w:pPr>
      <w:rPr>
        <w:rFonts w:hint="default"/>
        <w:lang w:val="ru-RU" w:eastAsia="en-US" w:bidi="ar-SA"/>
      </w:rPr>
    </w:lvl>
    <w:lvl w:ilvl="7" w:tplc="09683B1E">
      <w:numFmt w:val="bullet"/>
      <w:lvlText w:val="•"/>
      <w:lvlJc w:val="left"/>
      <w:pPr>
        <w:ind w:left="8122" w:hanging="221"/>
      </w:pPr>
      <w:rPr>
        <w:rFonts w:hint="default"/>
        <w:lang w:val="ru-RU" w:eastAsia="en-US" w:bidi="ar-SA"/>
      </w:rPr>
    </w:lvl>
    <w:lvl w:ilvl="8" w:tplc="38D012F4">
      <w:numFmt w:val="bullet"/>
      <w:lvlText w:val="•"/>
      <w:lvlJc w:val="left"/>
      <w:pPr>
        <w:ind w:left="9183" w:hanging="221"/>
      </w:pPr>
      <w:rPr>
        <w:rFonts w:hint="default"/>
        <w:lang w:val="ru-RU" w:eastAsia="en-US" w:bidi="ar-SA"/>
      </w:rPr>
    </w:lvl>
  </w:abstractNum>
  <w:abstractNum w:abstractNumId="106" w15:restartNumberingAfterBreak="0">
    <w:nsid w:val="45174E50"/>
    <w:multiLevelType w:val="hybridMultilevel"/>
    <w:tmpl w:val="32B48E1C"/>
    <w:lvl w:ilvl="0" w:tplc="558067E8">
      <w:start w:val="1"/>
      <w:numFmt w:val="decimal"/>
      <w:lvlText w:val="%1)"/>
      <w:lvlJc w:val="left"/>
      <w:pPr>
        <w:ind w:left="475" w:hanging="303"/>
        <w:jc w:val="left"/>
      </w:pPr>
      <w:rPr>
        <w:rFonts w:ascii="Times New Roman" w:eastAsia="Times New Roman" w:hAnsi="Times New Roman" w:cs="Times New Roman" w:hint="default"/>
        <w:b/>
        <w:bCs/>
        <w:i w:val="0"/>
        <w:iCs w:val="0"/>
        <w:spacing w:val="0"/>
        <w:w w:val="100"/>
        <w:sz w:val="20"/>
        <w:szCs w:val="20"/>
        <w:lang w:val="ru-RU" w:eastAsia="en-US" w:bidi="ar-SA"/>
      </w:rPr>
    </w:lvl>
    <w:lvl w:ilvl="1" w:tplc="93ACA4E0">
      <w:numFmt w:val="bullet"/>
      <w:lvlText w:val="•"/>
      <w:lvlJc w:val="left"/>
      <w:pPr>
        <w:ind w:left="1562" w:hanging="303"/>
      </w:pPr>
      <w:rPr>
        <w:rFonts w:hint="default"/>
        <w:lang w:val="ru-RU" w:eastAsia="en-US" w:bidi="ar-SA"/>
      </w:rPr>
    </w:lvl>
    <w:lvl w:ilvl="2" w:tplc="9E5CA5FE">
      <w:numFmt w:val="bullet"/>
      <w:lvlText w:val="•"/>
      <w:lvlJc w:val="left"/>
      <w:pPr>
        <w:ind w:left="2644" w:hanging="303"/>
      </w:pPr>
      <w:rPr>
        <w:rFonts w:hint="default"/>
        <w:lang w:val="ru-RU" w:eastAsia="en-US" w:bidi="ar-SA"/>
      </w:rPr>
    </w:lvl>
    <w:lvl w:ilvl="3" w:tplc="7DB284BA">
      <w:numFmt w:val="bullet"/>
      <w:lvlText w:val="•"/>
      <w:lvlJc w:val="left"/>
      <w:pPr>
        <w:ind w:left="3727" w:hanging="303"/>
      </w:pPr>
      <w:rPr>
        <w:rFonts w:hint="default"/>
        <w:lang w:val="ru-RU" w:eastAsia="en-US" w:bidi="ar-SA"/>
      </w:rPr>
    </w:lvl>
    <w:lvl w:ilvl="4" w:tplc="74E29F52">
      <w:numFmt w:val="bullet"/>
      <w:lvlText w:val="•"/>
      <w:lvlJc w:val="left"/>
      <w:pPr>
        <w:ind w:left="4809" w:hanging="303"/>
      </w:pPr>
      <w:rPr>
        <w:rFonts w:hint="default"/>
        <w:lang w:val="ru-RU" w:eastAsia="en-US" w:bidi="ar-SA"/>
      </w:rPr>
    </w:lvl>
    <w:lvl w:ilvl="5" w:tplc="8C7E2744">
      <w:numFmt w:val="bullet"/>
      <w:lvlText w:val="•"/>
      <w:lvlJc w:val="left"/>
      <w:pPr>
        <w:ind w:left="5892" w:hanging="303"/>
      </w:pPr>
      <w:rPr>
        <w:rFonts w:hint="default"/>
        <w:lang w:val="ru-RU" w:eastAsia="en-US" w:bidi="ar-SA"/>
      </w:rPr>
    </w:lvl>
    <w:lvl w:ilvl="6" w:tplc="E690A3E4">
      <w:numFmt w:val="bullet"/>
      <w:lvlText w:val="•"/>
      <w:lvlJc w:val="left"/>
      <w:pPr>
        <w:ind w:left="6974" w:hanging="303"/>
      </w:pPr>
      <w:rPr>
        <w:rFonts w:hint="default"/>
        <w:lang w:val="ru-RU" w:eastAsia="en-US" w:bidi="ar-SA"/>
      </w:rPr>
    </w:lvl>
    <w:lvl w:ilvl="7" w:tplc="120A71A8">
      <w:numFmt w:val="bullet"/>
      <w:lvlText w:val="•"/>
      <w:lvlJc w:val="left"/>
      <w:pPr>
        <w:ind w:left="8056" w:hanging="303"/>
      </w:pPr>
      <w:rPr>
        <w:rFonts w:hint="default"/>
        <w:lang w:val="ru-RU" w:eastAsia="en-US" w:bidi="ar-SA"/>
      </w:rPr>
    </w:lvl>
    <w:lvl w:ilvl="8" w:tplc="A4864DF4">
      <w:numFmt w:val="bullet"/>
      <w:lvlText w:val="•"/>
      <w:lvlJc w:val="left"/>
      <w:pPr>
        <w:ind w:left="9139" w:hanging="303"/>
      </w:pPr>
      <w:rPr>
        <w:rFonts w:hint="default"/>
        <w:lang w:val="ru-RU" w:eastAsia="en-US" w:bidi="ar-SA"/>
      </w:rPr>
    </w:lvl>
  </w:abstractNum>
  <w:abstractNum w:abstractNumId="107" w15:restartNumberingAfterBreak="0">
    <w:nsid w:val="48385AB1"/>
    <w:multiLevelType w:val="hybridMultilevel"/>
    <w:tmpl w:val="201EAA3A"/>
    <w:lvl w:ilvl="0" w:tplc="2604D110">
      <w:start w:val="1"/>
      <w:numFmt w:val="decimal"/>
      <w:lvlText w:val="%1)"/>
      <w:lvlJc w:val="left"/>
      <w:pPr>
        <w:ind w:left="1327" w:hanging="222"/>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F6269F8A">
      <w:numFmt w:val="bullet"/>
      <w:lvlText w:val="-"/>
      <w:lvlJc w:val="left"/>
      <w:pPr>
        <w:ind w:left="395" w:hanging="140"/>
      </w:pPr>
      <w:rPr>
        <w:rFonts w:ascii="Times New Roman" w:eastAsia="Times New Roman" w:hAnsi="Times New Roman" w:cs="Times New Roman" w:hint="default"/>
        <w:b w:val="0"/>
        <w:bCs w:val="0"/>
        <w:i w:val="0"/>
        <w:iCs w:val="0"/>
        <w:spacing w:val="0"/>
        <w:w w:val="100"/>
        <w:sz w:val="20"/>
        <w:szCs w:val="20"/>
        <w:lang w:val="ru-RU" w:eastAsia="en-US" w:bidi="ar-SA"/>
      </w:rPr>
    </w:lvl>
    <w:lvl w:ilvl="2" w:tplc="E8D24670">
      <w:numFmt w:val="bullet"/>
      <w:lvlText w:val="•"/>
      <w:lvlJc w:val="left"/>
      <w:pPr>
        <w:ind w:left="2407" w:hanging="140"/>
      </w:pPr>
      <w:rPr>
        <w:rFonts w:hint="default"/>
        <w:lang w:val="ru-RU" w:eastAsia="en-US" w:bidi="ar-SA"/>
      </w:rPr>
    </w:lvl>
    <w:lvl w:ilvl="3" w:tplc="AC92E03C">
      <w:numFmt w:val="bullet"/>
      <w:lvlText w:val="•"/>
      <w:lvlJc w:val="left"/>
      <w:pPr>
        <w:ind w:left="3494" w:hanging="140"/>
      </w:pPr>
      <w:rPr>
        <w:rFonts w:hint="default"/>
        <w:lang w:val="ru-RU" w:eastAsia="en-US" w:bidi="ar-SA"/>
      </w:rPr>
    </w:lvl>
    <w:lvl w:ilvl="4" w:tplc="FBAC8DE6">
      <w:numFmt w:val="bullet"/>
      <w:lvlText w:val="•"/>
      <w:lvlJc w:val="left"/>
      <w:pPr>
        <w:ind w:left="4581" w:hanging="140"/>
      </w:pPr>
      <w:rPr>
        <w:rFonts w:hint="default"/>
        <w:lang w:val="ru-RU" w:eastAsia="en-US" w:bidi="ar-SA"/>
      </w:rPr>
    </w:lvl>
    <w:lvl w:ilvl="5" w:tplc="46FCC928">
      <w:numFmt w:val="bullet"/>
      <w:lvlText w:val="•"/>
      <w:lvlJc w:val="left"/>
      <w:pPr>
        <w:ind w:left="5668" w:hanging="140"/>
      </w:pPr>
      <w:rPr>
        <w:rFonts w:hint="default"/>
        <w:lang w:val="ru-RU" w:eastAsia="en-US" w:bidi="ar-SA"/>
      </w:rPr>
    </w:lvl>
    <w:lvl w:ilvl="6" w:tplc="91A045A0">
      <w:numFmt w:val="bullet"/>
      <w:lvlText w:val="•"/>
      <w:lvlJc w:val="left"/>
      <w:pPr>
        <w:ind w:left="6755" w:hanging="140"/>
      </w:pPr>
      <w:rPr>
        <w:rFonts w:hint="default"/>
        <w:lang w:val="ru-RU" w:eastAsia="en-US" w:bidi="ar-SA"/>
      </w:rPr>
    </w:lvl>
    <w:lvl w:ilvl="7" w:tplc="5E4E6174">
      <w:numFmt w:val="bullet"/>
      <w:lvlText w:val="•"/>
      <w:lvlJc w:val="left"/>
      <w:pPr>
        <w:ind w:left="7842" w:hanging="140"/>
      </w:pPr>
      <w:rPr>
        <w:rFonts w:hint="default"/>
        <w:lang w:val="ru-RU" w:eastAsia="en-US" w:bidi="ar-SA"/>
      </w:rPr>
    </w:lvl>
    <w:lvl w:ilvl="8" w:tplc="38A69282">
      <w:numFmt w:val="bullet"/>
      <w:lvlText w:val="•"/>
      <w:lvlJc w:val="left"/>
      <w:pPr>
        <w:ind w:left="8929" w:hanging="140"/>
      </w:pPr>
      <w:rPr>
        <w:rFonts w:hint="default"/>
        <w:lang w:val="ru-RU" w:eastAsia="en-US" w:bidi="ar-SA"/>
      </w:rPr>
    </w:lvl>
  </w:abstractNum>
  <w:abstractNum w:abstractNumId="108" w15:restartNumberingAfterBreak="0">
    <w:nsid w:val="488B4F7B"/>
    <w:multiLevelType w:val="multilevel"/>
    <w:tmpl w:val="A794602E"/>
    <w:lvl w:ilvl="0">
      <w:start w:val="2"/>
      <w:numFmt w:val="decimal"/>
      <w:lvlText w:val="%1"/>
      <w:lvlJc w:val="left"/>
      <w:pPr>
        <w:ind w:left="1748" w:hanging="356"/>
        <w:jc w:val="left"/>
      </w:pPr>
      <w:rPr>
        <w:rFonts w:hint="default"/>
        <w:lang w:val="ru-RU" w:eastAsia="en-US" w:bidi="ar-SA"/>
      </w:rPr>
    </w:lvl>
    <w:lvl w:ilvl="1">
      <w:start w:val="1"/>
      <w:numFmt w:val="decimal"/>
      <w:lvlText w:val="%1.%2."/>
      <w:lvlJc w:val="left"/>
      <w:pPr>
        <w:ind w:left="1748" w:hanging="356"/>
        <w:jc w:val="right"/>
      </w:pPr>
      <w:rPr>
        <w:rFonts w:ascii="Times New Roman" w:eastAsia="Times New Roman" w:hAnsi="Times New Roman" w:cs="Times New Roman" w:hint="default"/>
        <w:b/>
        <w:bCs/>
        <w:i w:val="0"/>
        <w:iCs w:val="0"/>
        <w:spacing w:val="0"/>
        <w:w w:val="100"/>
        <w:sz w:val="20"/>
        <w:szCs w:val="20"/>
        <w:lang w:val="ru-RU" w:eastAsia="en-US" w:bidi="ar-SA"/>
      </w:rPr>
    </w:lvl>
    <w:lvl w:ilvl="2">
      <w:start w:val="1"/>
      <w:numFmt w:val="decimal"/>
      <w:lvlText w:val="%1.%2.%3."/>
      <w:lvlJc w:val="left"/>
      <w:pPr>
        <w:ind w:left="4741" w:hanging="504"/>
        <w:jc w:val="left"/>
      </w:pPr>
      <w:rPr>
        <w:rFonts w:hint="default"/>
        <w:spacing w:val="-5"/>
        <w:w w:val="100"/>
        <w:lang w:val="ru-RU" w:eastAsia="en-US" w:bidi="ar-SA"/>
      </w:rPr>
    </w:lvl>
    <w:lvl w:ilvl="3">
      <w:start w:val="1"/>
      <w:numFmt w:val="decimal"/>
      <w:lvlText w:val="%1.%2.%3.%4."/>
      <w:lvlJc w:val="left"/>
      <w:pPr>
        <w:ind w:left="1133" w:hanging="504"/>
        <w:jc w:val="right"/>
      </w:pPr>
      <w:rPr>
        <w:rFonts w:ascii="Times New Roman" w:eastAsia="Times New Roman" w:hAnsi="Times New Roman" w:cs="Times New Roman" w:hint="default"/>
        <w:b/>
        <w:bCs/>
        <w:i w:val="0"/>
        <w:iCs w:val="0"/>
        <w:spacing w:val="-5"/>
        <w:w w:val="100"/>
        <w:sz w:val="20"/>
        <w:szCs w:val="20"/>
        <w:lang w:val="ru-RU" w:eastAsia="en-US" w:bidi="ar-SA"/>
      </w:rPr>
    </w:lvl>
    <w:lvl w:ilvl="4">
      <w:numFmt w:val="bullet"/>
      <w:lvlText w:val="•"/>
      <w:lvlJc w:val="left"/>
      <w:pPr>
        <w:ind w:left="1840" w:hanging="504"/>
      </w:pPr>
      <w:rPr>
        <w:rFonts w:hint="default"/>
        <w:lang w:val="ru-RU" w:eastAsia="en-US" w:bidi="ar-SA"/>
      </w:rPr>
    </w:lvl>
    <w:lvl w:ilvl="5">
      <w:numFmt w:val="bullet"/>
      <w:lvlText w:val="•"/>
      <w:lvlJc w:val="left"/>
      <w:pPr>
        <w:ind w:left="4740" w:hanging="504"/>
      </w:pPr>
      <w:rPr>
        <w:rFonts w:hint="default"/>
        <w:lang w:val="ru-RU" w:eastAsia="en-US" w:bidi="ar-SA"/>
      </w:rPr>
    </w:lvl>
    <w:lvl w:ilvl="6">
      <w:numFmt w:val="bullet"/>
      <w:lvlText w:val="•"/>
      <w:lvlJc w:val="left"/>
      <w:pPr>
        <w:ind w:left="5020" w:hanging="504"/>
      </w:pPr>
      <w:rPr>
        <w:rFonts w:hint="default"/>
        <w:lang w:val="ru-RU" w:eastAsia="en-US" w:bidi="ar-SA"/>
      </w:rPr>
    </w:lvl>
    <w:lvl w:ilvl="7">
      <w:numFmt w:val="bullet"/>
      <w:lvlText w:val="•"/>
      <w:lvlJc w:val="left"/>
      <w:pPr>
        <w:ind w:left="4949" w:hanging="504"/>
      </w:pPr>
      <w:rPr>
        <w:rFonts w:hint="default"/>
        <w:lang w:val="ru-RU" w:eastAsia="en-US" w:bidi="ar-SA"/>
      </w:rPr>
    </w:lvl>
    <w:lvl w:ilvl="8">
      <w:numFmt w:val="bullet"/>
      <w:lvlText w:val="•"/>
      <w:lvlJc w:val="left"/>
      <w:pPr>
        <w:ind w:left="4878" w:hanging="504"/>
      </w:pPr>
      <w:rPr>
        <w:rFonts w:hint="default"/>
        <w:lang w:val="ru-RU" w:eastAsia="en-US" w:bidi="ar-SA"/>
      </w:rPr>
    </w:lvl>
  </w:abstractNum>
  <w:abstractNum w:abstractNumId="109" w15:restartNumberingAfterBreak="0">
    <w:nsid w:val="49B556B6"/>
    <w:multiLevelType w:val="hybridMultilevel"/>
    <w:tmpl w:val="A8A44398"/>
    <w:lvl w:ilvl="0" w:tplc="7F0C7EC0">
      <w:numFmt w:val="bullet"/>
      <w:lvlText w:val=""/>
      <w:lvlJc w:val="left"/>
      <w:pPr>
        <w:ind w:left="1120" w:hanging="351"/>
      </w:pPr>
      <w:rPr>
        <w:rFonts w:ascii="Wingdings" w:eastAsia="Wingdings" w:hAnsi="Wingdings" w:cs="Wingdings" w:hint="default"/>
        <w:b w:val="0"/>
        <w:bCs w:val="0"/>
        <w:i w:val="0"/>
        <w:iCs w:val="0"/>
        <w:spacing w:val="0"/>
        <w:w w:val="100"/>
        <w:sz w:val="20"/>
        <w:szCs w:val="20"/>
        <w:lang w:val="ru-RU" w:eastAsia="en-US" w:bidi="ar-SA"/>
      </w:rPr>
    </w:lvl>
    <w:lvl w:ilvl="1" w:tplc="0F66160E">
      <w:start w:val="1"/>
      <w:numFmt w:val="decimal"/>
      <w:lvlText w:val="%2."/>
      <w:lvlJc w:val="left"/>
      <w:pPr>
        <w:ind w:left="395" w:hanging="275"/>
        <w:jc w:val="left"/>
      </w:pPr>
      <w:rPr>
        <w:rFonts w:ascii="Times New Roman" w:eastAsia="Times New Roman" w:hAnsi="Times New Roman" w:cs="Times New Roman" w:hint="default"/>
        <w:b w:val="0"/>
        <w:bCs w:val="0"/>
        <w:i/>
        <w:iCs/>
        <w:spacing w:val="0"/>
        <w:w w:val="100"/>
        <w:sz w:val="20"/>
        <w:szCs w:val="20"/>
        <w:lang w:val="ru-RU" w:eastAsia="en-US" w:bidi="ar-SA"/>
      </w:rPr>
    </w:lvl>
    <w:lvl w:ilvl="2" w:tplc="5C966E84">
      <w:numFmt w:val="bullet"/>
      <w:lvlText w:val="•"/>
      <w:lvlJc w:val="left"/>
      <w:pPr>
        <w:ind w:left="2229" w:hanging="275"/>
      </w:pPr>
      <w:rPr>
        <w:rFonts w:hint="default"/>
        <w:lang w:val="ru-RU" w:eastAsia="en-US" w:bidi="ar-SA"/>
      </w:rPr>
    </w:lvl>
    <w:lvl w:ilvl="3" w:tplc="50BCD19A">
      <w:numFmt w:val="bullet"/>
      <w:lvlText w:val="•"/>
      <w:lvlJc w:val="left"/>
      <w:pPr>
        <w:ind w:left="3338" w:hanging="275"/>
      </w:pPr>
      <w:rPr>
        <w:rFonts w:hint="default"/>
        <w:lang w:val="ru-RU" w:eastAsia="en-US" w:bidi="ar-SA"/>
      </w:rPr>
    </w:lvl>
    <w:lvl w:ilvl="4" w:tplc="8C7CF0F0">
      <w:numFmt w:val="bullet"/>
      <w:lvlText w:val="•"/>
      <w:lvlJc w:val="left"/>
      <w:pPr>
        <w:ind w:left="4448" w:hanging="275"/>
      </w:pPr>
      <w:rPr>
        <w:rFonts w:hint="default"/>
        <w:lang w:val="ru-RU" w:eastAsia="en-US" w:bidi="ar-SA"/>
      </w:rPr>
    </w:lvl>
    <w:lvl w:ilvl="5" w:tplc="C4521544">
      <w:numFmt w:val="bullet"/>
      <w:lvlText w:val="•"/>
      <w:lvlJc w:val="left"/>
      <w:pPr>
        <w:ind w:left="5557" w:hanging="275"/>
      </w:pPr>
      <w:rPr>
        <w:rFonts w:hint="default"/>
        <w:lang w:val="ru-RU" w:eastAsia="en-US" w:bidi="ar-SA"/>
      </w:rPr>
    </w:lvl>
    <w:lvl w:ilvl="6" w:tplc="37807192">
      <w:numFmt w:val="bullet"/>
      <w:lvlText w:val="•"/>
      <w:lvlJc w:val="left"/>
      <w:pPr>
        <w:ind w:left="6666" w:hanging="275"/>
      </w:pPr>
      <w:rPr>
        <w:rFonts w:hint="default"/>
        <w:lang w:val="ru-RU" w:eastAsia="en-US" w:bidi="ar-SA"/>
      </w:rPr>
    </w:lvl>
    <w:lvl w:ilvl="7" w:tplc="7AFEEE46">
      <w:numFmt w:val="bullet"/>
      <w:lvlText w:val="•"/>
      <w:lvlJc w:val="left"/>
      <w:pPr>
        <w:ind w:left="7776" w:hanging="275"/>
      </w:pPr>
      <w:rPr>
        <w:rFonts w:hint="default"/>
        <w:lang w:val="ru-RU" w:eastAsia="en-US" w:bidi="ar-SA"/>
      </w:rPr>
    </w:lvl>
    <w:lvl w:ilvl="8" w:tplc="A94C6BA8">
      <w:numFmt w:val="bullet"/>
      <w:lvlText w:val="•"/>
      <w:lvlJc w:val="left"/>
      <w:pPr>
        <w:ind w:left="8885" w:hanging="275"/>
      </w:pPr>
      <w:rPr>
        <w:rFonts w:hint="default"/>
        <w:lang w:val="ru-RU" w:eastAsia="en-US" w:bidi="ar-SA"/>
      </w:rPr>
    </w:lvl>
  </w:abstractNum>
  <w:abstractNum w:abstractNumId="110" w15:restartNumberingAfterBreak="0">
    <w:nsid w:val="4A3A50EA"/>
    <w:multiLevelType w:val="hybridMultilevel"/>
    <w:tmpl w:val="E29CF5F6"/>
    <w:lvl w:ilvl="0" w:tplc="75745DA4">
      <w:start w:val="1"/>
      <w:numFmt w:val="decimal"/>
      <w:lvlText w:val="%1)"/>
      <w:lvlJc w:val="left"/>
      <w:pPr>
        <w:ind w:left="475" w:hanging="264"/>
        <w:jc w:val="right"/>
      </w:pPr>
      <w:rPr>
        <w:rFonts w:ascii="Times New Roman" w:eastAsia="Times New Roman" w:hAnsi="Times New Roman" w:cs="Times New Roman" w:hint="default"/>
        <w:b/>
        <w:bCs/>
        <w:i w:val="0"/>
        <w:iCs w:val="0"/>
        <w:spacing w:val="0"/>
        <w:w w:val="100"/>
        <w:sz w:val="20"/>
        <w:szCs w:val="20"/>
        <w:lang w:val="ru-RU" w:eastAsia="en-US" w:bidi="ar-SA"/>
      </w:rPr>
    </w:lvl>
    <w:lvl w:ilvl="1" w:tplc="BE4CEFB0">
      <w:numFmt w:val="bullet"/>
      <w:lvlText w:val=""/>
      <w:lvlJc w:val="left"/>
      <w:pPr>
        <w:ind w:left="1195" w:hanging="351"/>
      </w:pPr>
      <w:rPr>
        <w:rFonts w:ascii="Symbol" w:eastAsia="Symbol" w:hAnsi="Symbol" w:cs="Symbol" w:hint="default"/>
        <w:b w:val="0"/>
        <w:bCs w:val="0"/>
        <w:i w:val="0"/>
        <w:iCs w:val="0"/>
        <w:spacing w:val="0"/>
        <w:w w:val="100"/>
        <w:sz w:val="20"/>
        <w:szCs w:val="20"/>
        <w:lang w:val="ru-RU" w:eastAsia="en-US" w:bidi="ar-SA"/>
      </w:rPr>
    </w:lvl>
    <w:lvl w:ilvl="2" w:tplc="EBF85136">
      <w:numFmt w:val="bullet"/>
      <w:lvlText w:val="•"/>
      <w:lvlJc w:val="left"/>
      <w:pPr>
        <w:ind w:left="2322" w:hanging="351"/>
      </w:pPr>
      <w:rPr>
        <w:rFonts w:hint="default"/>
        <w:lang w:val="ru-RU" w:eastAsia="en-US" w:bidi="ar-SA"/>
      </w:rPr>
    </w:lvl>
    <w:lvl w:ilvl="3" w:tplc="1A6E52AC">
      <w:numFmt w:val="bullet"/>
      <w:lvlText w:val="•"/>
      <w:lvlJc w:val="left"/>
      <w:pPr>
        <w:ind w:left="3445" w:hanging="351"/>
      </w:pPr>
      <w:rPr>
        <w:rFonts w:hint="default"/>
        <w:lang w:val="ru-RU" w:eastAsia="en-US" w:bidi="ar-SA"/>
      </w:rPr>
    </w:lvl>
    <w:lvl w:ilvl="4" w:tplc="0B4CDE10">
      <w:numFmt w:val="bullet"/>
      <w:lvlText w:val="•"/>
      <w:lvlJc w:val="left"/>
      <w:pPr>
        <w:ind w:left="4568" w:hanging="351"/>
      </w:pPr>
      <w:rPr>
        <w:rFonts w:hint="default"/>
        <w:lang w:val="ru-RU" w:eastAsia="en-US" w:bidi="ar-SA"/>
      </w:rPr>
    </w:lvl>
    <w:lvl w:ilvl="5" w:tplc="9BF8ECAE">
      <w:numFmt w:val="bullet"/>
      <w:lvlText w:val="•"/>
      <w:lvlJc w:val="left"/>
      <w:pPr>
        <w:ind w:left="5690" w:hanging="351"/>
      </w:pPr>
      <w:rPr>
        <w:rFonts w:hint="default"/>
        <w:lang w:val="ru-RU" w:eastAsia="en-US" w:bidi="ar-SA"/>
      </w:rPr>
    </w:lvl>
    <w:lvl w:ilvl="6" w:tplc="8658442C">
      <w:numFmt w:val="bullet"/>
      <w:lvlText w:val="•"/>
      <w:lvlJc w:val="left"/>
      <w:pPr>
        <w:ind w:left="6813" w:hanging="351"/>
      </w:pPr>
      <w:rPr>
        <w:rFonts w:hint="default"/>
        <w:lang w:val="ru-RU" w:eastAsia="en-US" w:bidi="ar-SA"/>
      </w:rPr>
    </w:lvl>
    <w:lvl w:ilvl="7" w:tplc="D7D24E2E">
      <w:numFmt w:val="bullet"/>
      <w:lvlText w:val="•"/>
      <w:lvlJc w:val="left"/>
      <w:pPr>
        <w:ind w:left="7936" w:hanging="351"/>
      </w:pPr>
      <w:rPr>
        <w:rFonts w:hint="default"/>
        <w:lang w:val="ru-RU" w:eastAsia="en-US" w:bidi="ar-SA"/>
      </w:rPr>
    </w:lvl>
    <w:lvl w:ilvl="8" w:tplc="CB2E53A0">
      <w:numFmt w:val="bullet"/>
      <w:lvlText w:val="•"/>
      <w:lvlJc w:val="left"/>
      <w:pPr>
        <w:ind w:left="9058" w:hanging="351"/>
      </w:pPr>
      <w:rPr>
        <w:rFonts w:hint="default"/>
        <w:lang w:val="ru-RU" w:eastAsia="en-US" w:bidi="ar-SA"/>
      </w:rPr>
    </w:lvl>
  </w:abstractNum>
  <w:abstractNum w:abstractNumId="111" w15:restartNumberingAfterBreak="0">
    <w:nsid w:val="4BF41553"/>
    <w:multiLevelType w:val="hybridMultilevel"/>
    <w:tmpl w:val="9048A41A"/>
    <w:lvl w:ilvl="0" w:tplc="11FC74A4">
      <w:numFmt w:val="bullet"/>
      <w:lvlText w:val=""/>
      <w:lvlJc w:val="left"/>
      <w:pPr>
        <w:ind w:left="1190" w:hanging="351"/>
      </w:pPr>
      <w:rPr>
        <w:rFonts w:ascii="Wingdings" w:eastAsia="Wingdings" w:hAnsi="Wingdings" w:cs="Wingdings" w:hint="default"/>
        <w:b w:val="0"/>
        <w:bCs w:val="0"/>
        <w:i w:val="0"/>
        <w:iCs w:val="0"/>
        <w:spacing w:val="0"/>
        <w:w w:val="100"/>
        <w:sz w:val="20"/>
        <w:szCs w:val="20"/>
        <w:lang w:val="ru-RU" w:eastAsia="en-US" w:bidi="ar-SA"/>
      </w:rPr>
    </w:lvl>
    <w:lvl w:ilvl="1" w:tplc="35F8F786">
      <w:numFmt w:val="bullet"/>
      <w:lvlText w:val="•"/>
      <w:lvlJc w:val="left"/>
      <w:pPr>
        <w:ind w:left="2210" w:hanging="351"/>
      </w:pPr>
      <w:rPr>
        <w:rFonts w:hint="default"/>
        <w:lang w:val="ru-RU" w:eastAsia="en-US" w:bidi="ar-SA"/>
      </w:rPr>
    </w:lvl>
    <w:lvl w:ilvl="2" w:tplc="720840AA">
      <w:numFmt w:val="bullet"/>
      <w:lvlText w:val="•"/>
      <w:lvlJc w:val="left"/>
      <w:pPr>
        <w:ind w:left="3220" w:hanging="351"/>
      </w:pPr>
      <w:rPr>
        <w:rFonts w:hint="default"/>
        <w:lang w:val="ru-RU" w:eastAsia="en-US" w:bidi="ar-SA"/>
      </w:rPr>
    </w:lvl>
    <w:lvl w:ilvl="3" w:tplc="3368A15C">
      <w:numFmt w:val="bullet"/>
      <w:lvlText w:val="•"/>
      <w:lvlJc w:val="left"/>
      <w:pPr>
        <w:ind w:left="4231" w:hanging="351"/>
      </w:pPr>
      <w:rPr>
        <w:rFonts w:hint="default"/>
        <w:lang w:val="ru-RU" w:eastAsia="en-US" w:bidi="ar-SA"/>
      </w:rPr>
    </w:lvl>
    <w:lvl w:ilvl="4" w:tplc="F0E4E702">
      <w:numFmt w:val="bullet"/>
      <w:lvlText w:val="•"/>
      <w:lvlJc w:val="left"/>
      <w:pPr>
        <w:ind w:left="5241" w:hanging="351"/>
      </w:pPr>
      <w:rPr>
        <w:rFonts w:hint="default"/>
        <w:lang w:val="ru-RU" w:eastAsia="en-US" w:bidi="ar-SA"/>
      </w:rPr>
    </w:lvl>
    <w:lvl w:ilvl="5" w:tplc="D57A66D4">
      <w:numFmt w:val="bullet"/>
      <w:lvlText w:val="•"/>
      <w:lvlJc w:val="left"/>
      <w:pPr>
        <w:ind w:left="6252" w:hanging="351"/>
      </w:pPr>
      <w:rPr>
        <w:rFonts w:hint="default"/>
        <w:lang w:val="ru-RU" w:eastAsia="en-US" w:bidi="ar-SA"/>
      </w:rPr>
    </w:lvl>
    <w:lvl w:ilvl="6" w:tplc="4582FFF6">
      <w:numFmt w:val="bullet"/>
      <w:lvlText w:val="•"/>
      <w:lvlJc w:val="left"/>
      <w:pPr>
        <w:ind w:left="7262" w:hanging="351"/>
      </w:pPr>
      <w:rPr>
        <w:rFonts w:hint="default"/>
        <w:lang w:val="ru-RU" w:eastAsia="en-US" w:bidi="ar-SA"/>
      </w:rPr>
    </w:lvl>
    <w:lvl w:ilvl="7" w:tplc="2272F694">
      <w:numFmt w:val="bullet"/>
      <w:lvlText w:val="•"/>
      <w:lvlJc w:val="left"/>
      <w:pPr>
        <w:ind w:left="8272" w:hanging="351"/>
      </w:pPr>
      <w:rPr>
        <w:rFonts w:hint="default"/>
        <w:lang w:val="ru-RU" w:eastAsia="en-US" w:bidi="ar-SA"/>
      </w:rPr>
    </w:lvl>
    <w:lvl w:ilvl="8" w:tplc="42FAE2D6">
      <w:numFmt w:val="bullet"/>
      <w:lvlText w:val="•"/>
      <w:lvlJc w:val="left"/>
      <w:pPr>
        <w:ind w:left="9283" w:hanging="351"/>
      </w:pPr>
      <w:rPr>
        <w:rFonts w:hint="default"/>
        <w:lang w:val="ru-RU" w:eastAsia="en-US" w:bidi="ar-SA"/>
      </w:rPr>
    </w:lvl>
  </w:abstractNum>
  <w:abstractNum w:abstractNumId="112" w15:restartNumberingAfterBreak="0">
    <w:nsid w:val="4C3667E9"/>
    <w:multiLevelType w:val="hybridMultilevel"/>
    <w:tmpl w:val="55E0DAC2"/>
    <w:lvl w:ilvl="0" w:tplc="E5523D56">
      <w:numFmt w:val="bullet"/>
      <w:lvlText w:val="-"/>
      <w:lvlJc w:val="left"/>
      <w:pPr>
        <w:ind w:left="74" w:hanging="332"/>
      </w:pPr>
      <w:rPr>
        <w:rFonts w:ascii="Times New Roman" w:eastAsia="Times New Roman" w:hAnsi="Times New Roman" w:cs="Times New Roman" w:hint="default"/>
        <w:b w:val="0"/>
        <w:bCs w:val="0"/>
        <w:i w:val="0"/>
        <w:iCs w:val="0"/>
        <w:spacing w:val="0"/>
        <w:w w:val="100"/>
        <w:sz w:val="20"/>
        <w:szCs w:val="20"/>
        <w:lang w:val="ru-RU" w:eastAsia="en-US" w:bidi="ar-SA"/>
      </w:rPr>
    </w:lvl>
    <w:lvl w:ilvl="1" w:tplc="63504922">
      <w:numFmt w:val="bullet"/>
      <w:lvlText w:val="•"/>
      <w:lvlJc w:val="left"/>
      <w:pPr>
        <w:ind w:left="467" w:hanging="332"/>
      </w:pPr>
      <w:rPr>
        <w:rFonts w:hint="default"/>
        <w:lang w:val="ru-RU" w:eastAsia="en-US" w:bidi="ar-SA"/>
      </w:rPr>
    </w:lvl>
    <w:lvl w:ilvl="2" w:tplc="F730AF94">
      <w:numFmt w:val="bullet"/>
      <w:lvlText w:val="•"/>
      <w:lvlJc w:val="left"/>
      <w:pPr>
        <w:ind w:left="855" w:hanging="332"/>
      </w:pPr>
      <w:rPr>
        <w:rFonts w:hint="default"/>
        <w:lang w:val="ru-RU" w:eastAsia="en-US" w:bidi="ar-SA"/>
      </w:rPr>
    </w:lvl>
    <w:lvl w:ilvl="3" w:tplc="2F728A68">
      <w:numFmt w:val="bullet"/>
      <w:lvlText w:val="•"/>
      <w:lvlJc w:val="left"/>
      <w:pPr>
        <w:ind w:left="1242" w:hanging="332"/>
      </w:pPr>
      <w:rPr>
        <w:rFonts w:hint="default"/>
        <w:lang w:val="ru-RU" w:eastAsia="en-US" w:bidi="ar-SA"/>
      </w:rPr>
    </w:lvl>
    <w:lvl w:ilvl="4" w:tplc="5E74E97E">
      <w:numFmt w:val="bullet"/>
      <w:lvlText w:val="•"/>
      <w:lvlJc w:val="left"/>
      <w:pPr>
        <w:ind w:left="1630" w:hanging="332"/>
      </w:pPr>
      <w:rPr>
        <w:rFonts w:hint="default"/>
        <w:lang w:val="ru-RU" w:eastAsia="en-US" w:bidi="ar-SA"/>
      </w:rPr>
    </w:lvl>
    <w:lvl w:ilvl="5" w:tplc="0B6213A0">
      <w:numFmt w:val="bullet"/>
      <w:lvlText w:val="•"/>
      <w:lvlJc w:val="left"/>
      <w:pPr>
        <w:ind w:left="2017" w:hanging="332"/>
      </w:pPr>
      <w:rPr>
        <w:rFonts w:hint="default"/>
        <w:lang w:val="ru-RU" w:eastAsia="en-US" w:bidi="ar-SA"/>
      </w:rPr>
    </w:lvl>
    <w:lvl w:ilvl="6" w:tplc="664AA830">
      <w:numFmt w:val="bullet"/>
      <w:lvlText w:val="•"/>
      <w:lvlJc w:val="left"/>
      <w:pPr>
        <w:ind w:left="2405" w:hanging="332"/>
      </w:pPr>
      <w:rPr>
        <w:rFonts w:hint="default"/>
        <w:lang w:val="ru-RU" w:eastAsia="en-US" w:bidi="ar-SA"/>
      </w:rPr>
    </w:lvl>
    <w:lvl w:ilvl="7" w:tplc="B6C4FE14">
      <w:numFmt w:val="bullet"/>
      <w:lvlText w:val="•"/>
      <w:lvlJc w:val="left"/>
      <w:pPr>
        <w:ind w:left="2792" w:hanging="332"/>
      </w:pPr>
      <w:rPr>
        <w:rFonts w:hint="default"/>
        <w:lang w:val="ru-RU" w:eastAsia="en-US" w:bidi="ar-SA"/>
      </w:rPr>
    </w:lvl>
    <w:lvl w:ilvl="8" w:tplc="0D9EDB88">
      <w:numFmt w:val="bullet"/>
      <w:lvlText w:val="•"/>
      <w:lvlJc w:val="left"/>
      <w:pPr>
        <w:ind w:left="3180" w:hanging="332"/>
      </w:pPr>
      <w:rPr>
        <w:rFonts w:hint="default"/>
        <w:lang w:val="ru-RU" w:eastAsia="en-US" w:bidi="ar-SA"/>
      </w:rPr>
    </w:lvl>
  </w:abstractNum>
  <w:abstractNum w:abstractNumId="113" w15:restartNumberingAfterBreak="0">
    <w:nsid w:val="4DD51B34"/>
    <w:multiLevelType w:val="hybridMultilevel"/>
    <w:tmpl w:val="9954C8B4"/>
    <w:lvl w:ilvl="0" w:tplc="29E80F62">
      <w:start w:val="2"/>
      <w:numFmt w:val="decimal"/>
      <w:lvlText w:val="%1."/>
      <w:lvlJc w:val="left"/>
      <w:pPr>
        <w:ind w:left="290" w:hanging="188"/>
        <w:jc w:val="left"/>
      </w:pPr>
      <w:rPr>
        <w:rFonts w:ascii="Times New Roman" w:eastAsia="Times New Roman" w:hAnsi="Times New Roman" w:cs="Times New Roman" w:hint="default"/>
        <w:b w:val="0"/>
        <w:bCs w:val="0"/>
        <w:i w:val="0"/>
        <w:iCs w:val="0"/>
        <w:spacing w:val="0"/>
        <w:w w:val="101"/>
        <w:sz w:val="18"/>
        <w:szCs w:val="18"/>
        <w:lang w:val="ru-RU" w:eastAsia="en-US" w:bidi="ar-SA"/>
      </w:rPr>
    </w:lvl>
    <w:lvl w:ilvl="1" w:tplc="7FB4B9B0">
      <w:numFmt w:val="bullet"/>
      <w:lvlText w:val="•"/>
      <w:lvlJc w:val="left"/>
      <w:pPr>
        <w:ind w:left="484" w:hanging="188"/>
      </w:pPr>
      <w:rPr>
        <w:rFonts w:hint="default"/>
        <w:lang w:val="ru-RU" w:eastAsia="en-US" w:bidi="ar-SA"/>
      </w:rPr>
    </w:lvl>
    <w:lvl w:ilvl="2" w:tplc="345AB90E">
      <w:numFmt w:val="bullet"/>
      <w:lvlText w:val="•"/>
      <w:lvlJc w:val="left"/>
      <w:pPr>
        <w:ind w:left="669" w:hanging="188"/>
      </w:pPr>
      <w:rPr>
        <w:rFonts w:hint="default"/>
        <w:lang w:val="ru-RU" w:eastAsia="en-US" w:bidi="ar-SA"/>
      </w:rPr>
    </w:lvl>
    <w:lvl w:ilvl="3" w:tplc="F1863AA6">
      <w:numFmt w:val="bullet"/>
      <w:lvlText w:val="•"/>
      <w:lvlJc w:val="left"/>
      <w:pPr>
        <w:ind w:left="854" w:hanging="188"/>
      </w:pPr>
      <w:rPr>
        <w:rFonts w:hint="default"/>
        <w:lang w:val="ru-RU" w:eastAsia="en-US" w:bidi="ar-SA"/>
      </w:rPr>
    </w:lvl>
    <w:lvl w:ilvl="4" w:tplc="6868E686">
      <w:numFmt w:val="bullet"/>
      <w:lvlText w:val="•"/>
      <w:lvlJc w:val="left"/>
      <w:pPr>
        <w:ind w:left="1039" w:hanging="188"/>
      </w:pPr>
      <w:rPr>
        <w:rFonts w:hint="default"/>
        <w:lang w:val="ru-RU" w:eastAsia="en-US" w:bidi="ar-SA"/>
      </w:rPr>
    </w:lvl>
    <w:lvl w:ilvl="5" w:tplc="6A8CF67C">
      <w:numFmt w:val="bullet"/>
      <w:lvlText w:val="•"/>
      <w:lvlJc w:val="left"/>
      <w:pPr>
        <w:ind w:left="1224" w:hanging="188"/>
      </w:pPr>
      <w:rPr>
        <w:rFonts w:hint="default"/>
        <w:lang w:val="ru-RU" w:eastAsia="en-US" w:bidi="ar-SA"/>
      </w:rPr>
    </w:lvl>
    <w:lvl w:ilvl="6" w:tplc="AD5C541E">
      <w:numFmt w:val="bullet"/>
      <w:lvlText w:val="•"/>
      <w:lvlJc w:val="left"/>
      <w:pPr>
        <w:ind w:left="1408" w:hanging="188"/>
      </w:pPr>
      <w:rPr>
        <w:rFonts w:hint="default"/>
        <w:lang w:val="ru-RU" w:eastAsia="en-US" w:bidi="ar-SA"/>
      </w:rPr>
    </w:lvl>
    <w:lvl w:ilvl="7" w:tplc="9432B6D2">
      <w:numFmt w:val="bullet"/>
      <w:lvlText w:val="•"/>
      <w:lvlJc w:val="left"/>
      <w:pPr>
        <w:ind w:left="1593" w:hanging="188"/>
      </w:pPr>
      <w:rPr>
        <w:rFonts w:hint="default"/>
        <w:lang w:val="ru-RU" w:eastAsia="en-US" w:bidi="ar-SA"/>
      </w:rPr>
    </w:lvl>
    <w:lvl w:ilvl="8" w:tplc="08CA86BE">
      <w:numFmt w:val="bullet"/>
      <w:lvlText w:val="•"/>
      <w:lvlJc w:val="left"/>
      <w:pPr>
        <w:ind w:left="1778" w:hanging="188"/>
      </w:pPr>
      <w:rPr>
        <w:rFonts w:hint="default"/>
        <w:lang w:val="ru-RU" w:eastAsia="en-US" w:bidi="ar-SA"/>
      </w:rPr>
    </w:lvl>
  </w:abstractNum>
  <w:abstractNum w:abstractNumId="114" w15:restartNumberingAfterBreak="0">
    <w:nsid w:val="4E1B25D8"/>
    <w:multiLevelType w:val="hybridMultilevel"/>
    <w:tmpl w:val="32D0A750"/>
    <w:lvl w:ilvl="0" w:tplc="50C8641E">
      <w:start w:val="1"/>
      <w:numFmt w:val="decimal"/>
      <w:lvlText w:val="%1."/>
      <w:lvlJc w:val="left"/>
      <w:pPr>
        <w:ind w:left="1115" w:hanging="360"/>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5B180882">
      <w:numFmt w:val="bullet"/>
      <w:lvlText w:val=""/>
      <w:lvlJc w:val="left"/>
      <w:pPr>
        <w:ind w:left="1836" w:hanging="336"/>
      </w:pPr>
      <w:rPr>
        <w:rFonts w:ascii="Symbol" w:eastAsia="Symbol" w:hAnsi="Symbol" w:cs="Symbol" w:hint="default"/>
        <w:b w:val="0"/>
        <w:bCs w:val="0"/>
        <w:i w:val="0"/>
        <w:iCs w:val="0"/>
        <w:spacing w:val="0"/>
        <w:w w:val="100"/>
        <w:sz w:val="20"/>
        <w:szCs w:val="20"/>
        <w:lang w:val="ru-RU" w:eastAsia="en-US" w:bidi="ar-SA"/>
      </w:rPr>
    </w:lvl>
    <w:lvl w:ilvl="2" w:tplc="E77ACA92">
      <w:numFmt w:val="bullet"/>
      <w:lvlText w:val="•"/>
      <w:lvlJc w:val="left"/>
      <w:pPr>
        <w:ind w:left="2869" w:hanging="336"/>
      </w:pPr>
      <w:rPr>
        <w:rFonts w:hint="default"/>
        <w:lang w:val="ru-RU" w:eastAsia="en-US" w:bidi="ar-SA"/>
      </w:rPr>
    </w:lvl>
    <w:lvl w:ilvl="3" w:tplc="D2FED0D2">
      <w:numFmt w:val="bullet"/>
      <w:lvlText w:val="•"/>
      <w:lvlJc w:val="left"/>
      <w:pPr>
        <w:ind w:left="3898" w:hanging="336"/>
      </w:pPr>
      <w:rPr>
        <w:rFonts w:hint="default"/>
        <w:lang w:val="ru-RU" w:eastAsia="en-US" w:bidi="ar-SA"/>
      </w:rPr>
    </w:lvl>
    <w:lvl w:ilvl="4" w:tplc="8A685108">
      <w:numFmt w:val="bullet"/>
      <w:lvlText w:val="•"/>
      <w:lvlJc w:val="left"/>
      <w:pPr>
        <w:ind w:left="4928" w:hanging="336"/>
      </w:pPr>
      <w:rPr>
        <w:rFonts w:hint="default"/>
        <w:lang w:val="ru-RU" w:eastAsia="en-US" w:bidi="ar-SA"/>
      </w:rPr>
    </w:lvl>
    <w:lvl w:ilvl="5" w:tplc="0B8EB098">
      <w:numFmt w:val="bullet"/>
      <w:lvlText w:val="•"/>
      <w:lvlJc w:val="left"/>
      <w:pPr>
        <w:ind w:left="5957" w:hanging="336"/>
      </w:pPr>
      <w:rPr>
        <w:rFonts w:hint="default"/>
        <w:lang w:val="ru-RU" w:eastAsia="en-US" w:bidi="ar-SA"/>
      </w:rPr>
    </w:lvl>
    <w:lvl w:ilvl="6" w:tplc="5E569A10">
      <w:numFmt w:val="bullet"/>
      <w:lvlText w:val="•"/>
      <w:lvlJc w:val="left"/>
      <w:pPr>
        <w:ind w:left="6986" w:hanging="336"/>
      </w:pPr>
      <w:rPr>
        <w:rFonts w:hint="default"/>
        <w:lang w:val="ru-RU" w:eastAsia="en-US" w:bidi="ar-SA"/>
      </w:rPr>
    </w:lvl>
    <w:lvl w:ilvl="7" w:tplc="E04AF044">
      <w:numFmt w:val="bullet"/>
      <w:lvlText w:val="•"/>
      <w:lvlJc w:val="left"/>
      <w:pPr>
        <w:ind w:left="8016" w:hanging="336"/>
      </w:pPr>
      <w:rPr>
        <w:rFonts w:hint="default"/>
        <w:lang w:val="ru-RU" w:eastAsia="en-US" w:bidi="ar-SA"/>
      </w:rPr>
    </w:lvl>
    <w:lvl w:ilvl="8" w:tplc="1994A122">
      <w:numFmt w:val="bullet"/>
      <w:lvlText w:val="•"/>
      <w:lvlJc w:val="left"/>
      <w:pPr>
        <w:ind w:left="9045" w:hanging="336"/>
      </w:pPr>
      <w:rPr>
        <w:rFonts w:hint="default"/>
        <w:lang w:val="ru-RU" w:eastAsia="en-US" w:bidi="ar-SA"/>
      </w:rPr>
    </w:lvl>
  </w:abstractNum>
  <w:abstractNum w:abstractNumId="115" w15:restartNumberingAfterBreak="0">
    <w:nsid w:val="4E933403"/>
    <w:multiLevelType w:val="hybridMultilevel"/>
    <w:tmpl w:val="1EA036D0"/>
    <w:lvl w:ilvl="0" w:tplc="3148F33E">
      <w:numFmt w:val="bullet"/>
      <w:lvlText w:val=""/>
      <w:lvlJc w:val="left"/>
      <w:pPr>
        <w:ind w:left="65" w:hanging="183"/>
      </w:pPr>
      <w:rPr>
        <w:rFonts w:ascii="Symbol" w:eastAsia="Symbol" w:hAnsi="Symbol" w:cs="Symbol" w:hint="default"/>
        <w:b w:val="0"/>
        <w:bCs w:val="0"/>
        <w:i w:val="0"/>
        <w:iCs w:val="0"/>
        <w:spacing w:val="0"/>
        <w:w w:val="100"/>
        <w:sz w:val="20"/>
        <w:szCs w:val="20"/>
        <w:lang w:val="ru-RU" w:eastAsia="en-US" w:bidi="ar-SA"/>
      </w:rPr>
    </w:lvl>
    <w:lvl w:ilvl="1" w:tplc="249CD952">
      <w:numFmt w:val="bullet"/>
      <w:lvlText w:val="•"/>
      <w:lvlJc w:val="left"/>
      <w:pPr>
        <w:ind w:left="773" w:hanging="183"/>
      </w:pPr>
      <w:rPr>
        <w:rFonts w:hint="default"/>
        <w:lang w:val="ru-RU" w:eastAsia="en-US" w:bidi="ar-SA"/>
      </w:rPr>
    </w:lvl>
    <w:lvl w:ilvl="2" w:tplc="DCA67B84">
      <w:numFmt w:val="bullet"/>
      <w:lvlText w:val="•"/>
      <w:lvlJc w:val="left"/>
      <w:pPr>
        <w:ind w:left="1487" w:hanging="183"/>
      </w:pPr>
      <w:rPr>
        <w:rFonts w:hint="default"/>
        <w:lang w:val="ru-RU" w:eastAsia="en-US" w:bidi="ar-SA"/>
      </w:rPr>
    </w:lvl>
    <w:lvl w:ilvl="3" w:tplc="17F214A0">
      <w:numFmt w:val="bullet"/>
      <w:lvlText w:val="•"/>
      <w:lvlJc w:val="left"/>
      <w:pPr>
        <w:ind w:left="2200" w:hanging="183"/>
      </w:pPr>
      <w:rPr>
        <w:rFonts w:hint="default"/>
        <w:lang w:val="ru-RU" w:eastAsia="en-US" w:bidi="ar-SA"/>
      </w:rPr>
    </w:lvl>
    <w:lvl w:ilvl="4" w:tplc="A3523384">
      <w:numFmt w:val="bullet"/>
      <w:lvlText w:val="•"/>
      <w:lvlJc w:val="left"/>
      <w:pPr>
        <w:ind w:left="2914" w:hanging="183"/>
      </w:pPr>
      <w:rPr>
        <w:rFonts w:hint="default"/>
        <w:lang w:val="ru-RU" w:eastAsia="en-US" w:bidi="ar-SA"/>
      </w:rPr>
    </w:lvl>
    <w:lvl w:ilvl="5" w:tplc="BF523744">
      <w:numFmt w:val="bullet"/>
      <w:lvlText w:val="•"/>
      <w:lvlJc w:val="left"/>
      <w:pPr>
        <w:ind w:left="3628" w:hanging="183"/>
      </w:pPr>
      <w:rPr>
        <w:rFonts w:hint="default"/>
        <w:lang w:val="ru-RU" w:eastAsia="en-US" w:bidi="ar-SA"/>
      </w:rPr>
    </w:lvl>
    <w:lvl w:ilvl="6" w:tplc="7458DC40">
      <w:numFmt w:val="bullet"/>
      <w:lvlText w:val="•"/>
      <w:lvlJc w:val="left"/>
      <w:pPr>
        <w:ind w:left="4341" w:hanging="183"/>
      </w:pPr>
      <w:rPr>
        <w:rFonts w:hint="default"/>
        <w:lang w:val="ru-RU" w:eastAsia="en-US" w:bidi="ar-SA"/>
      </w:rPr>
    </w:lvl>
    <w:lvl w:ilvl="7" w:tplc="3DDC6B24">
      <w:numFmt w:val="bullet"/>
      <w:lvlText w:val="•"/>
      <w:lvlJc w:val="left"/>
      <w:pPr>
        <w:ind w:left="5055" w:hanging="183"/>
      </w:pPr>
      <w:rPr>
        <w:rFonts w:hint="default"/>
        <w:lang w:val="ru-RU" w:eastAsia="en-US" w:bidi="ar-SA"/>
      </w:rPr>
    </w:lvl>
    <w:lvl w:ilvl="8" w:tplc="CB08900A">
      <w:numFmt w:val="bullet"/>
      <w:lvlText w:val="•"/>
      <w:lvlJc w:val="left"/>
      <w:pPr>
        <w:ind w:left="5768" w:hanging="183"/>
      </w:pPr>
      <w:rPr>
        <w:rFonts w:hint="default"/>
        <w:lang w:val="ru-RU" w:eastAsia="en-US" w:bidi="ar-SA"/>
      </w:rPr>
    </w:lvl>
  </w:abstractNum>
  <w:abstractNum w:abstractNumId="116" w15:restartNumberingAfterBreak="0">
    <w:nsid w:val="4E9C0DD1"/>
    <w:multiLevelType w:val="hybridMultilevel"/>
    <w:tmpl w:val="6D1C6D0E"/>
    <w:lvl w:ilvl="0" w:tplc="303AB03A">
      <w:numFmt w:val="bullet"/>
      <w:lvlText w:val="-"/>
      <w:lvlJc w:val="left"/>
      <w:pPr>
        <w:ind w:left="54" w:hanging="543"/>
      </w:pPr>
      <w:rPr>
        <w:rFonts w:ascii="Times New Roman" w:eastAsia="Times New Roman" w:hAnsi="Times New Roman" w:cs="Times New Roman" w:hint="default"/>
        <w:b w:val="0"/>
        <w:bCs w:val="0"/>
        <w:i w:val="0"/>
        <w:iCs w:val="0"/>
        <w:spacing w:val="0"/>
        <w:w w:val="100"/>
        <w:sz w:val="20"/>
        <w:szCs w:val="20"/>
        <w:lang w:val="ru-RU" w:eastAsia="en-US" w:bidi="ar-SA"/>
      </w:rPr>
    </w:lvl>
    <w:lvl w:ilvl="1" w:tplc="16FAC276">
      <w:numFmt w:val="bullet"/>
      <w:lvlText w:val="•"/>
      <w:lvlJc w:val="left"/>
      <w:pPr>
        <w:ind w:left="293" w:hanging="543"/>
      </w:pPr>
      <w:rPr>
        <w:rFonts w:hint="default"/>
        <w:lang w:val="ru-RU" w:eastAsia="en-US" w:bidi="ar-SA"/>
      </w:rPr>
    </w:lvl>
    <w:lvl w:ilvl="2" w:tplc="BF34D8E8">
      <w:numFmt w:val="bullet"/>
      <w:lvlText w:val="•"/>
      <w:lvlJc w:val="left"/>
      <w:pPr>
        <w:ind w:left="527" w:hanging="543"/>
      </w:pPr>
      <w:rPr>
        <w:rFonts w:hint="default"/>
        <w:lang w:val="ru-RU" w:eastAsia="en-US" w:bidi="ar-SA"/>
      </w:rPr>
    </w:lvl>
    <w:lvl w:ilvl="3" w:tplc="D5EAFCCA">
      <w:numFmt w:val="bullet"/>
      <w:lvlText w:val="•"/>
      <w:lvlJc w:val="left"/>
      <w:pPr>
        <w:ind w:left="761" w:hanging="543"/>
      </w:pPr>
      <w:rPr>
        <w:rFonts w:hint="default"/>
        <w:lang w:val="ru-RU" w:eastAsia="en-US" w:bidi="ar-SA"/>
      </w:rPr>
    </w:lvl>
    <w:lvl w:ilvl="4" w:tplc="73145304">
      <w:numFmt w:val="bullet"/>
      <w:lvlText w:val="•"/>
      <w:lvlJc w:val="left"/>
      <w:pPr>
        <w:ind w:left="994" w:hanging="543"/>
      </w:pPr>
      <w:rPr>
        <w:rFonts w:hint="default"/>
        <w:lang w:val="ru-RU" w:eastAsia="en-US" w:bidi="ar-SA"/>
      </w:rPr>
    </w:lvl>
    <w:lvl w:ilvl="5" w:tplc="30963718">
      <w:numFmt w:val="bullet"/>
      <w:lvlText w:val="•"/>
      <w:lvlJc w:val="left"/>
      <w:pPr>
        <w:ind w:left="1228" w:hanging="543"/>
      </w:pPr>
      <w:rPr>
        <w:rFonts w:hint="default"/>
        <w:lang w:val="ru-RU" w:eastAsia="en-US" w:bidi="ar-SA"/>
      </w:rPr>
    </w:lvl>
    <w:lvl w:ilvl="6" w:tplc="197C162C">
      <w:numFmt w:val="bullet"/>
      <w:lvlText w:val="•"/>
      <w:lvlJc w:val="left"/>
      <w:pPr>
        <w:ind w:left="1462" w:hanging="543"/>
      </w:pPr>
      <w:rPr>
        <w:rFonts w:hint="default"/>
        <w:lang w:val="ru-RU" w:eastAsia="en-US" w:bidi="ar-SA"/>
      </w:rPr>
    </w:lvl>
    <w:lvl w:ilvl="7" w:tplc="09543640">
      <w:numFmt w:val="bullet"/>
      <w:lvlText w:val="•"/>
      <w:lvlJc w:val="left"/>
      <w:pPr>
        <w:ind w:left="1695" w:hanging="543"/>
      </w:pPr>
      <w:rPr>
        <w:rFonts w:hint="default"/>
        <w:lang w:val="ru-RU" w:eastAsia="en-US" w:bidi="ar-SA"/>
      </w:rPr>
    </w:lvl>
    <w:lvl w:ilvl="8" w:tplc="AB847B36">
      <w:numFmt w:val="bullet"/>
      <w:lvlText w:val="•"/>
      <w:lvlJc w:val="left"/>
      <w:pPr>
        <w:ind w:left="1929" w:hanging="543"/>
      </w:pPr>
      <w:rPr>
        <w:rFonts w:hint="default"/>
        <w:lang w:val="ru-RU" w:eastAsia="en-US" w:bidi="ar-SA"/>
      </w:rPr>
    </w:lvl>
  </w:abstractNum>
  <w:abstractNum w:abstractNumId="117" w15:restartNumberingAfterBreak="0">
    <w:nsid w:val="4F052A86"/>
    <w:multiLevelType w:val="hybridMultilevel"/>
    <w:tmpl w:val="270A1F54"/>
    <w:lvl w:ilvl="0" w:tplc="63A4E124">
      <w:start w:val="1"/>
      <w:numFmt w:val="decimal"/>
      <w:lvlText w:val="%1)"/>
      <w:lvlJc w:val="left"/>
      <w:pPr>
        <w:ind w:left="475" w:hanging="279"/>
        <w:jc w:val="left"/>
      </w:pPr>
      <w:rPr>
        <w:rFonts w:ascii="Times New Roman" w:eastAsia="Times New Roman" w:hAnsi="Times New Roman" w:cs="Times New Roman" w:hint="default"/>
        <w:b/>
        <w:bCs/>
        <w:i w:val="0"/>
        <w:iCs w:val="0"/>
        <w:spacing w:val="0"/>
        <w:w w:val="100"/>
        <w:sz w:val="20"/>
        <w:szCs w:val="20"/>
        <w:lang w:val="ru-RU" w:eastAsia="en-US" w:bidi="ar-SA"/>
      </w:rPr>
    </w:lvl>
    <w:lvl w:ilvl="1" w:tplc="BC22E588">
      <w:numFmt w:val="bullet"/>
      <w:lvlText w:val=""/>
      <w:lvlJc w:val="left"/>
      <w:pPr>
        <w:ind w:left="1195" w:hanging="351"/>
      </w:pPr>
      <w:rPr>
        <w:rFonts w:ascii="Symbol" w:eastAsia="Symbol" w:hAnsi="Symbol" w:cs="Symbol" w:hint="default"/>
        <w:b w:val="0"/>
        <w:bCs w:val="0"/>
        <w:i w:val="0"/>
        <w:iCs w:val="0"/>
        <w:spacing w:val="0"/>
        <w:w w:val="100"/>
        <w:sz w:val="20"/>
        <w:szCs w:val="20"/>
        <w:lang w:val="ru-RU" w:eastAsia="en-US" w:bidi="ar-SA"/>
      </w:rPr>
    </w:lvl>
    <w:lvl w:ilvl="2" w:tplc="51D6D804">
      <w:numFmt w:val="bullet"/>
      <w:lvlText w:val="•"/>
      <w:lvlJc w:val="left"/>
      <w:pPr>
        <w:ind w:left="2322" w:hanging="351"/>
      </w:pPr>
      <w:rPr>
        <w:rFonts w:hint="default"/>
        <w:lang w:val="ru-RU" w:eastAsia="en-US" w:bidi="ar-SA"/>
      </w:rPr>
    </w:lvl>
    <w:lvl w:ilvl="3" w:tplc="C6342EE4">
      <w:numFmt w:val="bullet"/>
      <w:lvlText w:val="•"/>
      <w:lvlJc w:val="left"/>
      <w:pPr>
        <w:ind w:left="3445" w:hanging="351"/>
      </w:pPr>
      <w:rPr>
        <w:rFonts w:hint="default"/>
        <w:lang w:val="ru-RU" w:eastAsia="en-US" w:bidi="ar-SA"/>
      </w:rPr>
    </w:lvl>
    <w:lvl w:ilvl="4" w:tplc="2594F110">
      <w:numFmt w:val="bullet"/>
      <w:lvlText w:val="•"/>
      <w:lvlJc w:val="left"/>
      <w:pPr>
        <w:ind w:left="4568" w:hanging="351"/>
      </w:pPr>
      <w:rPr>
        <w:rFonts w:hint="default"/>
        <w:lang w:val="ru-RU" w:eastAsia="en-US" w:bidi="ar-SA"/>
      </w:rPr>
    </w:lvl>
    <w:lvl w:ilvl="5" w:tplc="916C56FA">
      <w:numFmt w:val="bullet"/>
      <w:lvlText w:val="•"/>
      <w:lvlJc w:val="left"/>
      <w:pPr>
        <w:ind w:left="5690" w:hanging="351"/>
      </w:pPr>
      <w:rPr>
        <w:rFonts w:hint="default"/>
        <w:lang w:val="ru-RU" w:eastAsia="en-US" w:bidi="ar-SA"/>
      </w:rPr>
    </w:lvl>
    <w:lvl w:ilvl="6" w:tplc="28A00EE8">
      <w:numFmt w:val="bullet"/>
      <w:lvlText w:val="•"/>
      <w:lvlJc w:val="left"/>
      <w:pPr>
        <w:ind w:left="6813" w:hanging="351"/>
      </w:pPr>
      <w:rPr>
        <w:rFonts w:hint="default"/>
        <w:lang w:val="ru-RU" w:eastAsia="en-US" w:bidi="ar-SA"/>
      </w:rPr>
    </w:lvl>
    <w:lvl w:ilvl="7" w:tplc="53A8AB3A">
      <w:numFmt w:val="bullet"/>
      <w:lvlText w:val="•"/>
      <w:lvlJc w:val="left"/>
      <w:pPr>
        <w:ind w:left="7936" w:hanging="351"/>
      </w:pPr>
      <w:rPr>
        <w:rFonts w:hint="default"/>
        <w:lang w:val="ru-RU" w:eastAsia="en-US" w:bidi="ar-SA"/>
      </w:rPr>
    </w:lvl>
    <w:lvl w:ilvl="8" w:tplc="620CFACE">
      <w:numFmt w:val="bullet"/>
      <w:lvlText w:val="•"/>
      <w:lvlJc w:val="left"/>
      <w:pPr>
        <w:ind w:left="9058" w:hanging="351"/>
      </w:pPr>
      <w:rPr>
        <w:rFonts w:hint="default"/>
        <w:lang w:val="ru-RU" w:eastAsia="en-US" w:bidi="ar-SA"/>
      </w:rPr>
    </w:lvl>
  </w:abstractNum>
  <w:abstractNum w:abstractNumId="118" w15:restartNumberingAfterBreak="0">
    <w:nsid w:val="4FF8176C"/>
    <w:multiLevelType w:val="hybridMultilevel"/>
    <w:tmpl w:val="79728E4A"/>
    <w:lvl w:ilvl="0" w:tplc="30F47612">
      <w:start w:val="1"/>
      <w:numFmt w:val="decimal"/>
      <w:lvlText w:val="%1)"/>
      <w:lvlJc w:val="left"/>
      <w:pPr>
        <w:ind w:left="912" w:hanging="207"/>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F6F6ECCE">
      <w:numFmt w:val="bullet"/>
      <w:lvlText w:val="•"/>
      <w:lvlJc w:val="left"/>
      <w:pPr>
        <w:ind w:left="1958" w:hanging="207"/>
      </w:pPr>
      <w:rPr>
        <w:rFonts w:hint="default"/>
        <w:lang w:val="ru-RU" w:eastAsia="en-US" w:bidi="ar-SA"/>
      </w:rPr>
    </w:lvl>
    <w:lvl w:ilvl="2" w:tplc="2BA26B56">
      <w:numFmt w:val="bullet"/>
      <w:lvlText w:val="•"/>
      <w:lvlJc w:val="left"/>
      <w:pPr>
        <w:ind w:left="2996" w:hanging="207"/>
      </w:pPr>
      <w:rPr>
        <w:rFonts w:hint="default"/>
        <w:lang w:val="ru-RU" w:eastAsia="en-US" w:bidi="ar-SA"/>
      </w:rPr>
    </w:lvl>
    <w:lvl w:ilvl="3" w:tplc="44E205C8">
      <w:numFmt w:val="bullet"/>
      <w:lvlText w:val="•"/>
      <w:lvlJc w:val="left"/>
      <w:pPr>
        <w:ind w:left="4035" w:hanging="207"/>
      </w:pPr>
      <w:rPr>
        <w:rFonts w:hint="default"/>
        <w:lang w:val="ru-RU" w:eastAsia="en-US" w:bidi="ar-SA"/>
      </w:rPr>
    </w:lvl>
    <w:lvl w:ilvl="4" w:tplc="01CA13B6">
      <w:numFmt w:val="bullet"/>
      <w:lvlText w:val="•"/>
      <w:lvlJc w:val="left"/>
      <w:pPr>
        <w:ind w:left="5073" w:hanging="207"/>
      </w:pPr>
      <w:rPr>
        <w:rFonts w:hint="default"/>
        <w:lang w:val="ru-RU" w:eastAsia="en-US" w:bidi="ar-SA"/>
      </w:rPr>
    </w:lvl>
    <w:lvl w:ilvl="5" w:tplc="94D410E8">
      <w:numFmt w:val="bullet"/>
      <w:lvlText w:val="•"/>
      <w:lvlJc w:val="left"/>
      <w:pPr>
        <w:ind w:left="6112" w:hanging="207"/>
      </w:pPr>
      <w:rPr>
        <w:rFonts w:hint="default"/>
        <w:lang w:val="ru-RU" w:eastAsia="en-US" w:bidi="ar-SA"/>
      </w:rPr>
    </w:lvl>
    <w:lvl w:ilvl="6" w:tplc="156AF402">
      <w:numFmt w:val="bullet"/>
      <w:lvlText w:val="•"/>
      <w:lvlJc w:val="left"/>
      <w:pPr>
        <w:ind w:left="7150" w:hanging="207"/>
      </w:pPr>
      <w:rPr>
        <w:rFonts w:hint="default"/>
        <w:lang w:val="ru-RU" w:eastAsia="en-US" w:bidi="ar-SA"/>
      </w:rPr>
    </w:lvl>
    <w:lvl w:ilvl="7" w:tplc="8DA2E4C2">
      <w:numFmt w:val="bullet"/>
      <w:lvlText w:val="•"/>
      <w:lvlJc w:val="left"/>
      <w:pPr>
        <w:ind w:left="8188" w:hanging="207"/>
      </w:pPr>
      <w:rPr>
        <w:rFonts w:hint="default"/>
        <w:lang w:val="ru-RU" w:eastAsia="en-US" w:bidi="ar-SA"/>
      </w:rPr>
    </w:lvl>
    <w:lvl w:ilvl="8" w:tplc="8AE0583A">
      <w:numFmt w:val="bullet"/>
      <w:lvlText w:val="•"/>
      <w:lvlJc w:val="left"/>
      <w:pPr>
        <w:ind w:left="9227" w:hanging="207"/>
      </w:pPr>
      <w:rPr>
        <w:rFonts w:hint="default"/>
        <w:lang w:val="ru-RU" w:eastAsia="en-US" w:bidi="ar-SA"/>
      </w:rPr>
    </w:lvl>
  </w:abstractNum>
  <w:abstractNum w:abstractNumId="119" w15:restartNumberingAfterBreak="0">
    <w:nsid w:val="503E2C3B"/>
    <w:multiLevelType w:val="hybridMultilevel"/>
    <w:tmpl w:val="01961A12"/>
    <w:lvl w:ilvl="0" w:tplc="91A6204C">
      <w:start w:val="1"/>
      <w:numFmt w:val="decimal"/>
      <w:lvlText w:val="%1)"/>
      <w:lvlJc w:val="left"/>
      <w:pPr>
        <w:ind w:left="475" w:hanging="279"/>
        <w:jc w:val="left"/>
      </w:pPr>
      <w:rPr>
        <w:rFonts w:ascii="Times New Roman" w:eastAsia="Times New Roman" w:hAnsi="Times New Roman" w:cs="Times New Roman" w:hint="default"/>
        <w:b/>
        <w:bCs/>
        <w:i w:val="0"/>
        <w:iCs w:val="0"/>
        <w:spacing w:val="0"/>
        <w:w w:val="100"/>
        <w:sz w:val="20"/>
        <w:szCs w:val="20"/>
        <w:lang w:val="ru-RU" w:eastAsia="en-US" w:bidi="ar-SA"/>
      </w:rPr>
    </w:lvl>
    <w:lvl w:ilvl="1" w:tplc="703046C6">
      <w:numFmt w:val="bullet"/>
      <w:lvlText w:val=""/>
      <w:lvlJc w:val="left"/>
      <w:pPr>
        <w:ind w:left="1195" w:hanging="351"/>
      </w:pPr>
      <w:rPr>
        <w:rFonts w:ascii="Symbol" w:eastAsia="Symbol" w:hAnsi="Symbol" w:cs="Symbol" w:hint="default"/>
        <w:b w:val="0"/>
        <w:bCs w:val="0"/>
        <w:i w:val="0"/>
        <w:iCs w:val="0"/>
        <w:spacing w:val="0"/>
        <w:w w:val="100"/>
        <w:sz w:val="20"/>
        <w:szCs w:val="20"/>
        <w:lang w:val="ru-RU" w:eastAsia="en-US" w:bidi="ar-SA"/>
      </w:rPr>
    </w:lvl>
    <w:lvl w:ilvl="2" w:tplc="67CEC99A">
      <w:numFmt w:val="bullet"/>
      <w:lvlText w:val="•"/>
      <w:lvlJc w:val="left"/>
      <w:pPr>
        <w:ind w:left="2322" w:hanging="351"/>
      </w:pPr>
      <w:rPr>
        <w:rFonts w:hint="default"/>
        <w:lang w:val="ru-RU" w:eastAsia="en-US" w:bidi="ar-SA"/>
      </w:rPr>
    </w:lvl>
    <w:lvl w:ilvl="3" w:tplc="CBDA0B5A">
      <w:numFmt w:val="bullet"/>
      <w:lvlText w:val="•"/>
      <w:lvlJc w:val="left"/>
      <w:pPr>
        <w:ind w:left="3445" w:hanging="351"/>
      </w:pPr>
      <w:rPr>
        <w:rFonts w:hint="default"/>
        <w:lang w:val="ru-RU" w:eastAsia="en-US" w:bidi="ar-SA"/>
      </w:rPr>
    </w:lvl>
    <w:lvl w:ilvl="4" w:tplc="B5F86A78">
      <w:numFmt w:val="bullet"/>
      <w:lvlText w:val="•"/>
      <w:lvlJc w:val="left"/>
      <w:pPr>
        <w:ind w:left="4568" w:hanging="351"/>
      </w:pPr>
      <w:rPr>
        <w:rFonts w:hint="default"/>
        <w:lang w:val="ru-RU" w:eastAsia="en-US" w:bidi="ar-SA"/>
      </w:rPr>
    </w:lvl>
    <w:lvl w:ilvl="5" w:tplc="E62A9E9C">
      <w:numFmt w:val="bullet"/>
      <w:lvlText w:val="•"/>
      <w:lvlJc w:val="left"/>
      <w:pPr>
        <w:ind w:left="5690" w:hanging="351"/>
      </w:pPr>
      <w:rPr>
        <w:rFonts w:hint="default"/>
        <w:lang w:val="ru-RU" w:eastAsia="en-US" w:bidi="ar-SA"/>
      </w:rPr>
    </w:lvl>
    <w:lvl w:ilvl="6" w:tplc="76680BD6">
      <w:numFmt w:val="bullet"/>
      <w:lvlText w:val="•"/>
      <w:lvlJc w:val="left"/>
      <w:pPr>
        <w:ind w:left="6813" w:hanging="351"/>
      </w:pPr>
      <w:rPr>
        <w:rFonts w:hint="default"/>
        <w:lang w:val="ru-RU" w:eastAsia="en-US" w:bidi="ar-SA"/>
      </w:rPr>
    </w:lvl>
    <w:lvl w:ilvl="7" w:tplc="5172161C">
      <w:numFmt w:val="bullet"/>
      <w:lvlText w:val="•"/>
      <w:lvlJc w:val="left"/>
      <w:pPr>
        <w:ind w:left="7936" w:hanging="351"/>
      </w:pPr>
      <w:rPr>
        <w:rFonts w:hint="default"/>
        <w:lang w:val="ru-RU" w:eastAsia="en-US" w:bidi="ar-SA"/>
      </w:rPr>
    </w:lvl>
    <w:lvl w:ilvl="8" w:tplc="A614C6C4">
      <w:numFmt w:val="bullet"/>
      <w:lvlText w:val="•"/>
      <w:lvlJc w:val="left"/>
      <w:pPr>
        <w:ind w:left="9058" w:hanging="351"/>
      </w:pPr>
      <w:rPr>
        <w:rFonts w:hint="default"/>
        <w:lang w:val="ru-RU" w:eastAsia="en-US" w:bidi="ar-SA"/>
      </w:rPr>
    </w:lvl>
  </w:abstractNum>
  <w:abstractNum w:abstractNumId="120" w15:restartNumberingAfterBreak="0">
    <w:nsid w:val="50E65B2D"/>
    <w:multiLevelType w:val="hybridMultilevel"/>
    <w:tmpl w:val="24402432"/>
    <w:lvl w:ilvl="0" w:tplc="FA4A9B62">
      <w:numFmt w:val="bullet"/>
      <w:lvlText w:val=""/>
      <w:lvlJc w:val="left"/>
      <w:pPr>
        <w:ind w:left="1330" w:hanging="495"/>
      </w:pPr>
      <w:rPr>
        <w:rFonts w:ascii="Wingdings" w:eastAsia="Wingdings" w:hAnsi="Wingdings" w:cs="Wingdings" w:hint="default"/>
        <w:b w:val="0"/>
        <w:bCs w:val="0"/>
        <w:i w:val="0"/>
        <w:iCs w:val="0"/>
        <w:spacing w:val="0"/>
        <w:w w:val="100"/>
        <w:sz w:val="20"/>
        <w:szCs w:val="20"/>
        <w:lang w:val="ru-RU" w:eastAsia="en-US" w:bidi="ar-SA"/>
      </w:rPr>
    </w:lvl>
    <w:lvl w:ilvl="1" w:tplc="65E8F6C6">
      <w:numFmt w:val="bullet"/>
      <w:lvlText w:val=""/>
      <w:lvlJc w:val="left"/>
      <w:pPr>
        <w:ind w:left="1930" w:hanging="346"/>
      </w:pPr>
      <w:rPr>
        <w:rFonts w:ascii="Symbol" w:eastAsia="Symbol" w:hAnsi="Symbol" w:cs="Symbol" w:hint="default"/>
        <w:b w:val="0"/>
        <w:bCs w:val="0"/>
        <w:i w:val="0"/>
        <w:iCs w:val="0"/>
        <w:spacing w:val="0"/>
        <w:w w:val="100"/>
        <w:sz w:val="20"/>
        <w:szCs w:val="20"/>
        <w:lang w:val="ru-RU" w:eastAsia="en-US" w:bidi="ar-SA"/>
      </w:rPr>
    </w:lvl>
    <w:lvl w:ilvl="2" w:tplc="BAA4D852">
      <w:numFmt w:val="bullet"/>
      <w:lvlText w:val="•"/>
      <w:lvlJc w:val="left"/>
      <w:pPr>
        <w:ind w:left="1920" w:hanging="346"/>
      </w:pPr>
      <w:rPr>
        <w:rFonts w:hint="default"/>
        <w:lang w:val="ru-RU" w:eastAsia="en-US" w:bidi="ar-SA"/>
      </w:rPr>
    </w:lvl>
    <w:lvl w:ilvl="3" w:tplc="811CA4EA">
      <w:numFmt w:val="bullet"/>
      <w:lvlText w:val="•"/>
      <w:lvlJc w:val="left"/>
      <w:pPr>
        <w:ind w:left="1940" w:hanging="346"/>
      </w:pPr>
      <w:rPr>
        <w:rFonts w:hint="default"/>
        <w:lang w:val="ru-RU" w:eastAsia="en-US" w:bidi="ar-SA"/>
      </w:rPr>
    </w:lvl>
    <w:lvl w:ilvl="4" w:tplc="24589370">
      <w:numFmt w:val="bullet"/>
      <w:lvlText w:val="•"/>
      <w:lvlJc w:val="left"/>
      <w:pPr>
        <w:ind w:left="3277" w:hanging="346"/>
      </w:pPr>
      <w:rPr>
        <w:rFonts w:hint="default"/>
        <w:lang w:val="ru-RU" w:eastAsia="en-US" w:bidi="ar-SA"/>
      </w:rPr>
    </w:lvl>
    <w:lvl w:ilvl="5" w:tplc="C0DAEE96">
      <w:numFmt w:val="bullet"/>
      <w:lvlText w:val="•"/>
      <w:lvlJc w:val="left"/>
      <w:pPr>
        <w:ind w:left="4615" w:hanging="346"/>
      </w:pPr>
      <w:rPr>
        <w:rFonts w:hint="default"/>
        <w:lang w:val="ru-RU" w:eastAsia="en-US" w:bidi="ar-SA"/>
      </w:rPr>
    </w:lvl>
    <w:lvl w:ilvl="6" w:tplc="76F88D72">
      <w:numFmt w:val="bullet"/>
      <w:lvlText w:val="•"/>
      <w:lvlJc w:val="left"/>
      <w:pPr>
        <w:ind w:left="5953" w:hanging="346"/>
      </w:pPr>
      <w:rPr>
        <w:rFonts w:hint="default"/>
        <w:lang w:val="ru-RU" w:eastAsia="en-US" w:bidi="ar-SA"/>
      </w:rPr>
    </w:lvl>
    <w:lvl w:ilvl="7" w:tplc="CAC46D24">
      <w:numFmt w:val="bullet"/>
      <w:lvlText w:val="•"/>
      <w:lvlJc w:val="left"/>
      <w:pPr>
        <w:ind w:left="7290" w:hanging="346"/>
      </w:pPr>
      <w:rPr>
        <w:rFonts w:hint="default"/>
        <w:lang w:val="ru-RU" w:eastAsia="en-US" w:bidi="ar-SA"/>
      </w:rPr>
    </w:lvl>
    <w:lvl w:ilvl="8" w:tplc="55B8CA3C">
      <w:numFmt w:val="bullet"/>
      <w:lvlText w:val="•"/>
      <w:lvlJc w:val="left"/>
      <w:pPr>
        <w:ind w:left="8628" w:hanging="346"/>
      </w:pPr>
      <w:rPr>
        <w:rFonts w:hint="default"/>
        <w:lang w:val="ru-RU" w:eastAsia="en-US" w:bidi="ar-SA"/>
      </w:rPr>
    </w:lvl>
  </w:abstractNum>
  <w:abstractNum w:abstractNumId="121" w15:restartNumberingAfterBreak="0">
    <w:nsid w:val="52B23E75"/>
    <w:multiLevelType w:val="multilevel"/>
    <w:tmpl w:val="47D293F4"/>
    <w:lvl w:ilvl="0">
      <w:start w:val="1"/>
      <w:numFmt w:val="decimal"/>
      <w:lvlText w:val="%1"/>
      <w:lvlJc w:val="left"/>
      <w:pPr>
        <w:ind w:left="1916" w:hanging="538"/>
        <w:jc w:val="left"/>
      </w:pPr>
      <w:rPr>
        <w:rFonts w:hint="default"/>
        <w:lang w:val="ru-RU" w:eastAsia="en-US" w:bidi="ar-SA"/>
      </w:rPr>
    </w:lvl>
    <w:lvl w:ilvl="1">
      <w:start w:val="1"/>
      <w:numFmt w:val="decimal"/>
      <w:lvlText w:val="%1.%2."/>
      <w:lvlJc w:val="left"/>
      <w:pPr>
        <w:ind w:left="1916" w:hanging="538"/>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2">
      <w:numFmt w:val="bullet"/>
      <w:lvlText w:val="•"/>
      <w:lvlJc w:val="left"/>
      <w:pPr>
        <w:ind w:left="3796" w:hanging="538"/>
      </w:pPr>
      <w:rPr>
        <w:rFonts w:hint="default"/>
        <w:lang w:val="ru-RU" w:eastAsia="en-US" w:bidi="ar-SA"/>
      </w:rPr>
    </w:lvl>
    <w:lvl w:ilvl="3">
      <w:numFmt w:val="bullet"/>
      <w:lvlText w:val="•"/>
      <w:lvlJc w:val="left"/>
      <w:pPr>
        <w:ind w:left="4735" w:hanging="538"/>
      </w:pPr>
      <w:rPr>
        <w:rFonts w:hint="default"/>
        <w:lang w:val="ru-RU" w:eastAsia="en-US" w:bidi="ar-SA"/>
      </w:rPr>
    </w:lvl>
    <w:lvl w:ilvl="4">
      <w:numFmt w:val="bullet"/>
      <w:lvlText w:val="•"/>
      <w:lvlJc w:val="left"/>
      <w:pPr>
        <w:ind w:left="5673" w:hanging="538"/>
      </w:pPr>
      <w:rPr>
        <w:rFonts w:hint="default"/>
        <w:lang w:val="ru-RU" w:eastAsia="en-US" w:bidi="ar-SA"/>
      </w:rPr>
    </w:lvl>
    <w:lvl w:ilvl="5">
      <w:numFmt w:val="bullet"/>
      <w:lvlText w:val="•"/>
      <w:lvlJc w:val="left"/>
      <w:pPr>
        <w:ind w:left="6612" w:hanging="538"/>
      </w:pPr>
      <w:rPr>
        <w:rFonts w:hint="default"/>
        <w:lang w:val="ru-RU" w:eastAsia="en-US" w:bidi="ar-SA"/>
      </w:rPr>
    </w:lvl>
    <w:lvl w:ilvl="6">
      <w:numFmt w:val="bullet"/>
      <w:lvlText w:val="•"/>
      <w:lvlJc w:val="left"/>
      <w:pPr>
        <w:ind w:left="7550" w:hanging="538"/>
      </w:pPr>
      <w:rPr>
        <w:rFonts w:hint="default"/>
        <w:lang w:val="ru-RU" w:eastAsia="en-US" w:bidi="ar-SA"/>
      </w:rPr>
    </w:lvl>
    <w:lvl w:ilvl="7">
      <w:numFmt w:val="bullet"/>
      <w:lvlText w:val="•"/>
      <w:lvlJc w:val="left"/>
      <w:pPr>
        <w:ind w:left="8488" w:hanging="538"/>
      </w:pPr>
      <w:rPr>
        <w:rFonts w:hint="default"/>
        <w:lang w:val="ru-RU" w:eastAsia="en-US" w:bidi="ar-SA"/>
      </w:rPr>
    </w:lvl>
    <w:lvl w:ilvl="8">
      <w:numFmt w:val="bullet"/>
      <w:lvlText w:val="•"/>
      <w:lvlJc w:val="left"/>
      <w:pPr>
        <w:ind w:left="9427" w:hanging="538"/>
      </w:pPr>
      <w:rPr>
        <w:rFonts w:hint="default"/>
        <w:lang w:val="ru-RU" w:eastAsia="en-US" w:bidi="ar-SA"/>
      </w:rPr>
    </w:lvl>
  </w:abstractNum>
  <w:abstractNum w:abstractNumId="122" w15:restartNumberingAfterBreak="0">
    <w:nsid w:val="52CA44F0"/>
    <w:multiLevelType w:val="hybridMultilevel"/>
    <w:tmpl w:val="E3B8A186"/>
    <w:lvl w:ilvl="0" w:tplc="2F94B7D0">
      <w:numFmt w:val="bullet"/>
      <w:lvlText w:val="•"/>
      <w:lvlJc w:val="left"/>
      <w:pPr>
        <w:ind w:left="475" w:hanging="567"/>
      </w:pPr>
      <w:rPr>
        <w:rFonts w:ascii="Times New Roman" w:eastAsia="Times New Roman" w:hAnsi="Times New Roman" w:cs="Times New Roman" w:hint="default"/>
        <w:b w:val="0"/>
        <w:bCs w:val="0"/>
        <w:i w:val="0"/>
        <w:iCs w:val="0"/>
        <w:spacing w:val="0"/>
        <w:w w:val="99"/>
        <w:sz w:val="28"/>
        <w:szCs w:val="28"/>
        <w:lang w:val="ru-RU" w:eastAsia="en-US" w:bidi="ar-SA"/>
      </w:rPr>
    </w:lvl>
    <w:lvl w:ilvl="1" w:tplc="428C5114">
      <w:numFmt w:val="bullet"/>
      <w:lvlText w:val="•"/>
      <w:lvlJc w:val="left"/>
      <w:pPr>
        <w:ind w:left="475" w:hanging="140"/>
      </w:pPr>
      <w:rPr>
        <w:rFonts w:ascii="Times New Roman" w:eastAsia="Times New Roman" w:hAnsi="Times New Roman" w:cs="Times New Roman" w:hint="default"/>
        <w:spacing w:val="0"/>
        <w:w w:val="99"/>
        <w:lang w:val="ru-RU" w:eastAsia="en-US" w:bidi="ar-SA"/>
      </w:rPr>
    </w:lvl>
    <w:lvl w:ilvl="2" w:tplc="CC964BB4">
      <w:numFmt w:val="bullet"/>
      <w:lvlText w:val="•"/>
      <w:lvlJc w:val="left"/>
      <w:pPr>
        <w:ind w:left="2644" w:hanging="140"/>
      </w:pPr>
      <w:rPr>
        <w:rFonts w:hint="default"/>
        <w:lang w:val="ru-RU" w:eastAsia="en-US" w:bidi="ar-SA"/>
      </w:rPr>
    </w:lvl>
    <w:lvl w:ilvl="3" w:tplc="A6163350">
      <w:numFmt w:val="bullet"/>
      <w:lvlText w:val="•"/>
      <w:lvlJc w:val="left"/>
      <w:pPr>
        <w:ind w:left="3727" w:hanging="140"/>
      </w:pPr>
      <w:rPr>
        <w:rFonts w:hint="default"/>
        <w:lang w:val="ru-RU" w:eastAsia="en-US" w:bidi="ar-SA"/>
      </w:rPr>
    </w:lvl>
    <w:lvl w:ilvl="4" w:tplc="1614825A">
      <w:numFmt w:val="bullet"/>
      <w:lvlText w:val="•"/>
      <w:lvlJc w:val="left"/>
      <w:pPr>
        <w:ind w:left="4809" w:hanging="140"/>
      </w:pPr>
      <w:rPr>
        <w:rFonts w:hint="default"/>
        <w:lang w:val="ru-RU" w:eastAsia="en-US" w:bidi="ar-SA"/>
      </w:rPr>
    </w:lvl>
    <w:lvl w:ilvl="5" w:tplc="4CC6CBFA">
      <w:numFmt w:val="bullet"/>
      <w:lvlText w:val="•"/>
      <w:lvlJc w:val="left"/>
      <w:pPr>
        <w:ind w:left="5892" w:hanging="140"/>
      </w:pPr>
      <w:rPr>
        <w:rFonts w:hint="default"/>
        <w:lang w:val="ru-RU" w:eastAsia="en-US" w:bidi="ar-SA"/>
      </w:rPr>
    </w:lvl>
    <w:lvl w:ilvl="6" w:tplc="DF869172">
      <w:numFmt w:val="bullet"/>
      <w:lvlText w:val="•"/>
      <w:lvlJc w:val="left"/>
      <w:pPr>
        <w:ind w:left="6974" w:hanging="140"/>
      </w:pPr>
      <w:rPr>
        <w:rFonts w:hint="default"/>
        <w:lang w:val="ru-RU" w:eastAsia="en-US" w:bidi="ar-SA"/>
      </w:rPr>
    </w:lvl>
    <w:lvl w:ilvl="7" w:tplc="34F859DE">
      <w:numFmt w:val="bullet"/>
      <w:lvlText w:val="•"/>
      <w:lvlJc w:val="left"/>
      <w:pPr>
        <w:ind w:left="8056" w:hanging="140"/>
      </w:pPr>
      <w:rPr>
        <w:rFonts w:hint="default"/>
        <w:lang w:val="ru-RU" w:eastAsia="en-US" w:bidi="ar-SA"/>
      </w:rPr>
    </w:lvl>
    <w:lvl w:ilvl="8" w:tplc="EC66BC36">
      <w:numFmt w:val="bullet"/>
      <w:lvlText w:val="•"/>
      <w:lvlJc w:val="left"/>
      <w:pPr>
        <w:ind w:left="9139" w:hanging="140"/>
      </w:pPr>
      <w:rPr>
        <w:rFonts w:hint="default"/>
        <w:lang w:val="ru-RU" w:eastAsia="en-US" w:bidi="ar-SA"/>
      </w:rPr>
    </w:lvl>
  </w:abstractNum>
  <w:abstractNum w:abstractNumId="123" w15:restartNumberingAfterBreak="0">
    <w:nsid w:val="52E96CB8"/>
    <w:multiLevelType w:val="hybridMultilevel"/>
    <w:tmpl w:val="5498E696"/>
    <w:lvl w:ilvl="0" w:tplc="9C92F4CE">
      <w:numFmt w:val="bullet"/>
      <w:lvlText w:val=""/>
      <w:lvlJc w:val="left"/>
      <w:pPr>
        <w:ind w:left="1186" w:hanging="351"/>
      </w:pPr>
      <w:rPr>
        <w:rFonts w:ascii="Symbol" w:eastAsia="Symbol" w:hAnsi="Symbol" w:cs="Symbol" w:hint="default"/>
        <w:b w:val="0"/>
        <w:bCs w:val="0"/>
        <w:i w:val="0"/>
        <w:iCs w:val="0"/>
        <w:spacing w:val="0"/>
        <w:w w:val="100"/>
        <w:sz w:val="20"/>
        <w:szCs w:val="20"/>
        <w:lang w:val="ru-RU" w:eastAsia="en-US" w:bidi="ar-SA"/>
      </w:rPr>
    </w:lvl>
    <w:lvl w:ilvl="1" w:tplc="357C3EB2">
      <w:numFmt w:val="bullet"/>
      <w:lvlText w:val="•"/>
      <w:lvlJc w:val="left"/>
      <w:pPr>
        <w:ind w:left="2192" w:hanging="351"/>
      </w:pPr>
      <w:rPr>
        <w:rFonts w:hint="default"/>
        <w:lang w:val="ru-RU" w:eastAsia="en-US" w:bidi="ar-SA"/>
      </w:rPr>
    </w:lvl>
    <w:lvl w:ilvl="2" w:tplc="7E8C64E6">
      <w:numFmt w:val="bullet"/>
      <w:lvlText w:val="•"/>
      <w:lvlJc w:val="left"/>
      <w:pPr>
        <w:ind w:left="3204" w:hanging="351"/>
      </w:pPr>
      <w:rPr>
        <w:rFonts w:hint="default"/>
        <w:lang w:val="ru-RU" w:eastAsia="en-US" w:bidi="ar-SA"/>
      </w:rPr>
    </w:lvl>
    <w:lvl w:ilvl="3" w:tplc="5CEE7ADC">
      <w:numFmt w:val="bullet"/>
      <w:lvlText w:val="•"/>
      <w:lvlJc w:val="left"/>
      <w:pPr>
        <w:ind w:left="4217" w:hanging="351"/>
      </w:pPr>
      <w:rPr>
        <w:rFonts w:hint="default"/>
        <w:lang w:val="ru-RU" w:eastAsia="en-US" w:bidi="ar-SA"/>
      </w:rPr>
    </w:lvl>
    <w:lvl w:ilvl="4" w:tplc="B15A6010">
      <w:numFmt w:val="bullet"/>
      <w:lvlText w:val="•"/>
      <w:lvlJc w:val="left"/>
      <w:pPr>
        <w:ind w:left="5229" w:hanging="351"/>
      </w:pPr>
      <w:rPr>
        <w:rFonts w:hint="default"/>
        <w:lang w:val="ru-RU" w:eastAsia="en-US" w:bidi="ar-SA"/>
      </w:rPr>
    </w:lvl>
    <w:lvl w:ilvl="5" w:tplc="D332DC88">
      <w:numFmt w:val="bullet"/>
      <w:lvlText w:val="•"/>
      <w:lvlJc w:val="left"/>
      <w:pPr>
        <w:ind w:left="6242" w:hanging="351"/>
      </w:pPr>
      <w:rPr>
        <w:rFonts w:hint="default"/>
        <w:lang w:val="ru-RU" w:eastAsia="en-US" w:bidi="ar-SA"/>
      </w:rPr>
    </w:lvl>
    <w:lvl w:ilvl="6" w:tplc="E42E6B10">
      <w:numFmt w:val="bullet"/>
      <w:lvlText w:val="•"/>
      <w:lvlJc w:val="left"/>
      <w:pPr>
        <w:ind w:left="7254" w:hanging="351"/>
      </w:pPr>
      <w:rPr>
        <w:rFonts w:hint="default"/>
        <w:lang w:val="ru-RU" w:eastAsia="en-US" w:bidi="ar-SA"/>
      </w:rPr>
    </w:lvl>
    <w:lvl w:ilvl="7" w:tplc="9F868574">
      <w:numFmt w:val="bullet"/>
      <w:lvlText w:val="•"/>
      <w:lvlJc w:val="left"/>
      <w:pPr>
        <w:ind w:left="8266" w:hanging="351"/>
      </w:pPr>
      <w:rPr>
        <w:rFonts w:hint="default"/>
        <w:lang w:val="ru-RU" w:eastAsia="en-US" w:bidi="ar-SA"/>
      </w:rPr>
    </w:lvl>
    <w:lvl w:ilvl="8" w:tplc="55283D10">
      <w:numFmt w:val="bullet"/>
      <w:lvlText w:val="•"/>
      <w:lvlJc w:val="left"/>
      <w:pPr>
        <w:ind w:left="9279" w:hanging="351"/>
      </w:pPr>
      <w:rPr>
        <w:rFonts w:hint="default"/>
        <w:lang w:val="ru-RU" w:eastAsia="en-US" w:bidi="ar-SA"/>
      </w:rPr>
    </w:lvl>
  </w:abstractNum>
  <w:abstractNum w:abstractNumId="124" w15:restartNumberingAfterBreak="0">
    <w:nsid w:val="540462FD"/>
    <w:multiLevelType w:val="hybridMultilevel"/>
    <w:tmpl w:val="875070EE"/>
    <w:lvl w:ilvl="0" w:tplc="EE362C54">
      <w:start w:val="1"/>
      <w:numFmt w:val="decimal"/>
      <w:lvlText w:val="%1."/>
      <w:lvlJc w:val="left"/>
      <w:pPr>
        <w:ind w:left="677" w:hanging="202"/>
        <w:jc w:val="left"/>
      </w:pPr>
      <w:rPr>
        <w:rFonts w:ascii="Times New Roman" w:eastAsia="Times New Roman" w:hAnsi="Times New Roman" w:cs="Times New Roman" w:hint="default"/>
        <w:b/>
        <w:bCs/>
        <w:i w:val="0"/>
        <w:iCs w:val="0"/>
        <w:spacing w:val="0"/>
        <w:w w:val="100"/>
        <w:sz w:val="20"/>
        <w:szCs w:val="20"/>
        <w:lang w:val="ru-RU" w:eastAsia="en-US" w:bidi="ar-SA"/>
      </w:rPr>
    </w:lvl>
    <w:lvl w:ilvl="1" w:tplc="DC147F36">
      <w:numFmt w:val="bullet"/>
      <w:lvlText w:val="•"/>
      <w:lvlJc w:val="left"/>
      <w:pPr>
        <w:ind w:left="1742" w:hanging="202"/>
      </w:pPr>
      <w:rPr>
        <w:rFonts w:hint="default"/>
        <w:lang w:val="ru-RU" w:eastAsia="en-US" w:bidi="ar-SA"/>
      </w:rPr>
    </w:lvl>
    <w:lvl w:ilvl="2" w:tplc="C112411A">
      <w:numFmt w:val="bullet"/>
      <w:lvlText w:val="•"/>
      <w:lvlJc w:val="left"/>
      <w:pPr>
        <w:ind w:left="2804" w:hanging="202"/>
      </w:pPr>
      <w:rPr>
        <w:rFonts w:hint="default"/>
        <w:lang w:val="ru-RU" w:eastAsia="en-US" w:bidi="ar-SA"/>
      </w:rPr>
    </w:lvl>
    <w:lvl w:ilvl="3" w:tplc="FE9C5864">
      <w:numFmt w:val="bullet"/>
      <w:lvlText w:val="•"/>
      <w:lvlJc w:val="left"/>
      <w:pPr>
        <w:ind w:left="3867" w:hanging="202"/>
      </w:pPr>
      <w:rPr>
        <w:rFonts w:hint="default"/>
        <w:lang w:val="ru-RU" w:eastAsia="en-US" w:bidi="ar-SA"/>
      </w:rPr>
    </w:lvl>
    <w:lvl w:ilvl="4" w:tplc="45BEE29A">
      <w:numFmt w:val="bullet"/>
      <w:lvlText w:val="•"/>
      <w:lvlJc w:val="left"/>
      <w:pPr>
        <w:ind w:left="4929" w:hanging="202"/>
      </w:pPr>
      <w:rPr>
        <w:rFonts w:hint="default"/>
        <w:lang w:val="ru-RU" w:eastAsia="en-US" w:bidi="ar-SA"/>
      </w:rPr>
    </w:lvl>
    <w:lvl w:ilvl="5" w:tplc="EAE033EA">
      <w:numFmt w:val="bullet"/>
      <w:lvlText w:val="•"/>
      <w:lvlJc w:val="left"/>
      <w:pPr>
        <w:ind w:left="5992" w:hanging="202"/>
      </w:pPr>
      <w:rPr>
        <w:rFonts w:hint="default"/>
        <w:lang w:val="ru-RU" w:eastAsia="en-US" w:bidi="ar-SA"/>
      </w:rPr>
    </w:lvl>
    <w:lvl w:ilvl="6" w:tplc="0700F0E6">
      <w:numFmt w:val="bullet"/>
      <w:lvlText w:val="•"/>
      <w:lvlJc w:val="left"/>
      <w:pPr>
        <w:ind w:left="7054" w:hanging="202"/>
      </w:pPr>
      <w:rPr>
        <w:rFonts w:hint="default"/>
        <w:lang w:val="ru-RU" w:eastAsia="en-US" w:bidi="ar-SA"/>
      </w:rPr>
    </w:lvl>
    <w:lvl w:ilvl="7" w:tplc="579C6030">
      <w:numFmt w:val="bullet"/>
      <w:lvlText w:val="•"/>
      <w:lvlJc w:val="left"/>
      <w:pPr>
        <w:ind w:left="8116" w:hanging="202"/>
      </w:pPr>
      <w:rPr>
        <w:rFonts w:hint="default"/>
        <w:lang w:val="ru-RU" w:eastAsia="en-US" w:bidi="ar-SA"/>
      </w:rPr>
    </w:lvl>
    <w:lvl w:ilvl="8" w:tplc="A9E426C2">
      <w:numFmt w:val="bullet"/>
      <w:lvlText w:val="•"/>
      <w:lvlJc w:val="left"/>
      <w:pPr>
        <w:ind w:left="9179" w:hanging="202"/>
      </w:pPr>
      <w:rPr>
        <w:rFonts w:hint="default"/>
        <w:lang w:val="ru-RU" w:eastAsia="en-US" w:bidi="ar-SA"/>
      </w:rPr>
    </w:lvl>
  </w:abstractNum>
  <w:abstractNum w:abstractNumId="125" w15:restartNumberingAfterBreak="0">
    <w:nsid w:val="540B6A8C"/>
    <w:multiLevelType w:val="hybridMultilevel"/>
    <w:tmpl w:val="772A18A4"/>
    <w:lvl w:ilvl="0" w:tplc="8B166FE8">
      <w:numFmt w:val="bullet"/>
      <w:lvlText w:val="–"/>
      <w:lvlJc w:val="left"/>
      <w:pPr>
        <w:ind w:left="107" w:hanging="178"/>
      </w:pPr>
      <w:rPr>
        <w:rFonts w:ascii="Times New Roman" w:eastAsia="Times New Roman" w:hAnsi="Times New Roman" w:cs="Times New Roman" w:hint="default"/>
        <w:b w:val="0"/>
        <w:bCs w:val="0"/>
        <w:i w:val="0"/>
        <w:iCs w:val="0"/>
        <w:spacing w:val="0"/>
        <w:w w:val="100"/>
        <w:sz w:val="20"/>
        <w:szCs w:val="20"/>
        <w:lang w:val="ru-RU" w:eastAsia="en-US" w:bidi="ar-SA"/>
      </w:rPr>
    </w:lvl>
    <w:lvl w:ilvl="1" w:tplc="A558BFE6">
      <w:numFmt w:val="bullet"/>
      <w:lvlText w:val="•"/>
      <w:lvlJc w:val="left"/>
      <w:pPr>
        <w:ind w:left="637" w:hanging="178"/>
      </w:pPr>
      <w:rPr>
        <w:rFonts w:hint="default"/>
        <w:lang w:val="ru-RU" w:eastAsia="en-US" w:bidi="ar-SA"/>
      </w:rPr>
    </w:lvl>
    <w:lvl w:ilvl="2" w:tplc="68C021E6">
      <w:numFmt w:val="bullet"/>
      <w:lvlText w:val="•"/>
      <w:lvlJc w:val="left"/>
      <w:pPr>
        <w:ind w:left="1174" w:hanging="178"/>
      </w:pPr>
      <w:rPr>
        <w:rFonts w:hint="default"/>
        <w:lang w:val="ru-RU" w:eastAsia="en-US" w:bidi="ar-SA"/>
      </w:rPr>
    </w:lvl>
    <w:lvl w:ilvl="3" w:tplc="E7F2D470">
      <w:numFmt w:val="bullet"/>
      <w:lvlText w:val="•"/>
      <w:lvlJc w:val="left"/>
      <w:pPr>
        <w:ind w:left="1711" w:hanging="178"/>
      </w:pPr>
      <w:rPr>
        <w:rFonts w:hint="default"/>
        <w:lang w:val="ru-RU" w:eastAsia="en-US" w:bidi="ar-SA"/>
      </w:rPr>
    </w:lvl>
    <w:lvl w:ilvl="4" w:tplc="5330E778">
      <w:numFmt w:val="bullet"/>
      <w:lvlText w:val="•"/>
      <w:lvlJc w:val="left"/>
      <w:pPr>
        <w:ind w:left="2248" w:hanging="178"/>
      </w:pPr>
      <w:rPr>
        <w:rFonts w:hint="default"/>
        <w:lang w:val="ru-RU" w:eastAsia="en-US" w:bidi="ar-SA"/>
      </w:rPr>
    </w:lvl>
    <w:lvl w:ilvl="5" w:tplc="87AC4700">
      <w:numFmt w:val="bullet"/>
      <w:lvlText w:val="•"/>
      <w:lvlJc w:val="left"/>
      <w:pPr>
        <w:ind w:left="2786" w:hanging="178"/>
      </w:pPr>
      <w:rPr>
        <w:rFonts w:hint="default"/>
        <w:lang w:val="ru-RU" w:eastAsia="en-US" w:bidi="ar-SA"/>
      </w:rPr>
    </w:lvl>
    <w:lvl w:ilvl="6" w:tplc="44D283CC">
      <w:numFmt w:val="bullet"/>
      <w:lvlText w:val="•"/>
      <w:lvlJc w:val="left"/>
      <w:pPr>
        <w:ind w:left="3323" w:hanging="178"/>
      </w:pPr>
      <w:rPr>
        <w:rFonts w:hint="default"/>
        <w:lang w:val="ru-RU" w:eastAsia="en-US" w:bidi="ar-SA"/>
      </w:rPr>
    </w:lvl>
    <w:lvl w:ilvl="7" w:tplc="9D44B1D8">
      <w:numFmt w:val="bullet"/>
      <w:lvlText w:val="•"/>
      <w:lvlJc w:val="left"/>
      <w:pPr>
        <w:ind w:left="3860" w:hanging="178"/>
      </w:pPr>
      <w:rPr>
        <w:rFonts w:hint="default"/>
        <w:lang w:val="ru-RU" w:eastAsia="en-US" w:bidi="ar-SA"/>
      </w:rPr>
    </w:lvl>
    <w:lvl w:ilvl="8" w:tplc="3B70945C">
      <w:numFmt w:val="bullet"/>
      <w:lvlText w:val="•"/>
      <w:lvlJc w:val="left"/>
      <w:pPr>
        <w:ind w:left="4397" w:hanging="178"/>
      </w:pPr>
      <w:rPr>
        <w:rFonts w:hint="default"/>
        <w:lang w:val="ru-RU" w:eastAsia="en-US" w:bidi="ar-SA"/>
      </w:rPr>
    </w:lvl>
  </w:abstractNum>
  <w:abstractNum w:abstractNumId="126" w15:restartNumberingAfterBreak="0">
    <w:nsid w:val="55B71580"/>
    <w:multiLevelType w:val="hybridMultilevel"/>
    <w:tmpl w:val="0494257C"/>
    <w:lvl w:ilvl="0" w:tplc="4ECECF04">
      <w:start w:val="1"/>
      <w:numFmt w:val="decimal"/>
      <w:lvlText w:val="%1."/>
      <w:lvlJc w:val="left"/>
      <w:pPr>
        <w:ind w:left="2313" w:hanging="154"/>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8AB0F570">
      <w:numFmt w:val="bullet"/>
      <w:lvlText w:val="•"/>
      <w:lvlJc w:val="left"/>
      <w:pPr>
        <w:ind w:left="2688" w:hanging="154"/>
      </w:pPr>
      <w:rPr>
        <w:rFonts w:hint="default"/>
        <w:lang w:val="ru-RU" w:eastAsia="en-US" w:bidi="ar-SA"/>
      </w:rPr>
    </w:lvl>
    <w:lvl w:ilvl="2" w:tplc="7D76A926">
      <w:numFmt w:val="bullet"/>
      <w:lvlText w:val="•"/>
      <w:lvlJc w:val="left"/>
      <w:pPr>
        <w:ind w:left="3056" w:hanging="154"/>
      </w:pPr>
      <w:rPr>
        <w:rFonts w:hint="default"/>
        <w:lang w:val="ru-RU" w:eastAsia="en-US" w:bidi="ar-SA"/>
      </w:rPr>
    </w:lvl>
    <w:lvl w:ilvl="3" w:tplc="8C528988">
      <w:numFmt w:val="bullet"/>
      <w:lvlText w:val="•"/>
      <w:lvlJc w:val="left"/>
      <w:pPr>
        <w:ind w:left="3424" w:hanging="154"/>
      </w:pPr>
      <w:rPr>
        <w:rFonts w:hint="default"/>
        <w:lang w:val="ru-RU" w:eastAsia="en-US" w:bidi="ar-SA"/>
      </w:rPr>
    </w:lvl>
    <w:lvl w:ilvl="4" w:tplc="9A6CB3CE">
      <w:numFmt w:val="bullet"/>
      <w:lvlText w:val="•"/>
      <w:lvlJc w:val="left"/>
      <w:pPr>
        <w:ind w:left="3793" w:hanging="154"/>
      </w:pPr>
      <w:rPr>
        <w:rFonts w:hint="default"/>
        <w:lang w:val="ru-RU" w:eastAsia="en-US" w:bidi="ar-SA"/>
      </w:rPr>
    </w:lvl>
    <w:lvl w:ilvl="5" w:tplc="60949F02">
      <w:numFmt w:val="bullet"/>
      <w:lvlText w:val="•"/>
      <w:lvlJc w:val="left"/>
      <w:pPr>
        <w:ind w:left="4161" w:hanging="154"/>
      </w:pPr>
      <w:rPr>
        <w:rFonts w:hint="default"/>
        <w:lang w:val="ru-RU" w:eastAsia="en-US" w:bidi="ar-SA"/>
      </w:rPr>
    </w:lvl>
    <w:lvl w:ilvl="6" w:tplc="C0029B46">
      <w:numFmt w:val="bullet"/>
      <w:lvlText w:val="•"/>
      <w:lvlJc w:val="left"/>
      <w:pPr>
        <w:ind w:left="4529" w:hanging="154"/>
      </w:pPr>
      <w:rPr>
        <w:rFonts w:hint="default"/>
        <w:lang w:val="ru-RU" w:eastAsia="en-US" w:bidi="ar-SA"/>
      </w:rPr>
    </w:lvl>
    <w:lvl w:ilvl="7" w:tplc="5B52E4FE">
      <w:numFmt w:val="bullet"/>
      <w:lvlText w:val="•"/>
      <w:lvlJc w:val="left"/>
      <w:pPr>
        <w:ind w:left="4897" w:hanging="154"/>
      </w:pPr>
      <w:rPr>
        <w:rFonts w:hint="default"/>
        <w:lang w:val="ru-RU" w:eastAsia="en-US" w:bidi="ar-SA"/>
      </w:rPr>
    </w:lvl>
    <w:lvl w:ilvl="8" w:tplc="A9606D54">
      <w:numFmt w:val="bullet"/>
      <w:lvlText w:val="•"/>
      <w:lvlJc w:val="left"/>
      <w:pPr>
        <w:ind w:left="5266" w:hanging="154"/>
      </w:pPr>
      <w:rPr>
        <w:rFonts w:hint="default"/>
        <w:lang w:val="ru-RU" w:eastAsia="en-US" w:bidi="ar-SA"/>
      </w:rPr>
    </w:lvl>
  </w:abstractNum>
  <w:abstractNum w:abstractNumId="127" w15:restartNumberingAfterBreak="0">
    <w:nsid w:val="55DF1DD0"/>
    <w:multiLevelType w:val="hybridMultilevel"/>
    <w:tmpl w:val="F25A31D0"/>
    <w:lvl w:ilvl="0" w:tplc="7EDE7478">
      <w:numFmt w:val="bullet"/>
      <w:lvlText w:val="o"/>
      <w:lvlJc w:val="left"/>
      <w:pPr>
        <w:ind w:left="468" w:hanging="360"/>
      </w:pPr>
      <w:rPr>
        <w:rFonts w:ascii="Courier New" w:eastAsia="Courier New" w:hAnsi="Courier New" w:cs="Courier New" w:hint="default"/>
        <w:b w:val="0"/>
        <w:bCs w:val="0"/>
        <w:i w:val="0"/>
        <w:iCs w:val="0"/>
        <w:spacing w:val="0"/>
        <w:w w:val="99"/>
        <w:sz w:val="16"/>
        <w:szCs w:val="16"/>
        <w:lang w:val="ru-RU" w:eastAsia="en-US" w:bidi="ar-SA"/>
      </w:rPr>
    </w:lvl>
    <w:lvl w:ilvl="1" w:tplc="BFAC9A42">
      <w:numFmt w:val="bullet"/>
      <w:lvlText w:val="•"/>
      <w:lvlJc w:val="left"/>
      <w:pPr>
        <w:ind w:left="682" w:hanging="360"/>
      </w:pPr>
      <w:rPr>
        <w:rFonts w:hint="default"/>
        <w:lang w:val="ru-RU" w:eastAsia="en-US" w:bidi="ar-SA"/>
      </w:rPr>
    </w:lvl>
    <w:lvl w:ilvl="2" w:tplc="52620A56">
      <w:numFmt w:val="bullet"/>
      <w:lvlText w:val="•"/>
      <w:lvlJc w:val="left"/>
      <w:pPr>
        <w:ind w:left="904" w:hanging="360"/>
      </w:pPr>
      <w:rPr>
        <w:rFonts w:hint="default"/>
        <w:lang w:val="ru-RU" w:eastAsia="en-US" w:bidi="ar-SA"/>
      </w:rPr>
    </w:lvl>
    <w:lvl w:ilvl="3" w:tplc="FBF2F6B6">
      <w:numFmt w:val="bullet"/>
      <w:lvlText w:val="•"/>
      <w:lvlJc w:val="left"/>
      <w:pPr>
        <w:ind w:left="1127" w:hanging="360"/>
      </w:pPr>
      <w:rPr>
        <w:rFonts w:hint="default"/>
        <w:lang w:val="ru-RU" w:eastAsia="en-US" w:bidi="ar-SA"/>
      </w:rPr>
    </w:lvl>
    <w:lvl w:ilvl="4" w:tplc="68E23C7C">
      <w:numFmt w:val="bullet"/>
      <w:lvlText w:val="•"/>
      <w:lvlJc w:val="left"/>
      <w:pPr>
        <w:ind w:left="1349" w:hanging="360"/>
      </w:pPr>
      <w:rPr>
        <w:rFonts w:hint="default"/>
        <w:lang w:val="ru-RU" w:eastAsia="en-US" w:bidi="ar-SA"/>
      </w:rPr>
    </w:lvl>
    <w:lvl w:ilvl="5" w:tplc="E7728DFC">
      <w:numFmt w:val="bullet"/>
      <w:lvlText w:val="•"/>
      <w:lvlJc w:val="left"/>
      <w:pPr>
        <w:ind w:left="1572" w:hanging="360"/>
      </w:pPr>
      <w:rPr>
        <w:rFonts w:hint="default"/>
        <w:lang w:val="ru-RU" w:eastAsia="en-US" w:bidi="ar-SA"/>
      </w:rPr>
    </w:lvl>
    <w:lvl w:ilvl="6" w:tplc="7E9EEF5A">
      <w:numFmt w:val="bullet"/>
      <w:lvlText w:val="•"/>
      <w:lvlJc w:val="left"/>
      <w:pPr>
        <w:ind w:left="1794" w:hanging="360"/>
      </w:pPr>
      <w:rPr>
        <w:rFonts w:hint="default"/>
        <w:lang w:val="ru-RU" w:eastAsia="en-US" w:bidi="ar-SA"/>
      </w:rPr>
    </w:lvl>
    <w:lvl w:ilvl="7" w:tplc="E2D83666">
      <w:numFmt w:val="bullet"/>
      <w:lvlText w:val="•"/>
      <w:lvlJc w:val="left"/>
      <w:pPr>
        <w:ind w:left="2016" w:hanging="360"/>
      </w:pPr>
      <w:rPr>
        <w:rFonts w:hint="default"/>
        <w:lang w:val="ru-RU" w:eastAsia="en-US" w:bidi="ar-SA"/>
      </w:rPr>
    </w:lvl>
    <w:lvl w:ilvl="8" w:tplc="3FF04428">
      <w:numFmt w:val="bullet"/>
      <w:lvlText w:val="•"/>
      <w:lvlJc w:val="left"/>
      <w:pPr>
        <w:ind w:left="2239" w:hanging="360"/>
      </w:pPr>
      <w:rPr>
        <w:rFonts w:hint="default"/>
        <w:lang w:val="ru-RU" w:eastAsia="en-US" w:bidi="ar-SA"/>
      </w:rPr>
    </w:lvl>
  </w:abstractNum>
  <w:abstractNum w:abstractNumId="128" w15:restartNumberingAfterBreak="0">
    <w:nsid w:val="56802611"/>
    <w:multiLevelType w:val="hybridMultilevel"/>
    <w:tmpl w:val="3BEAFD70"/>
    <w:lvl w:ilvl="0" w:tplc="7244F9E0">
      <w:numFmt w:val="bullet"/>
      <w:lvlText w:val="•"/>
      <w:lvlJc w:val="left"/>
      <w:pPr>
        <w:ind w:left="106" w:hanging="711"/>
      </w:pPr>
      <w:rPr>
        <w:rFonts w:ascii="Times New Roman" w:eastAsia="Times New Roman" w:hAnsi="Times New Roman" w:cs="Times New Roman" w:hint="default"/>
        <w:b w:val="0"/>
        <w:bCs w:val="0"/>
        <w:i w:val="0"/>
        <w:iCs w:val="0"/>
        <w:spacing w:val="0"/>
        <w:w w:val="100"/>
        <w:sz w:val="20"/>
        <w:szCs w:val="20"/>
        <w:lang w:val="ru-RU" w:eastAsia="en-US" w:bidi="ar-SA"/>
      </w:rPr>
    </w:lvl>
    <w:lvl w:ilvl="1" w:tplc="CFEE98EC">
      <w:numFmt w:val="bullet"/>
      <w:lvlText w:val="•"/>
      <w:lvlJc w:val="left"/>
      <w:pPr>
        <w:ind w:left="492" w:hanging="711"/>
      </w:pPr>
      <w:rPr>
        <w:rFonts w:hint="default"/>
        <w:lang w:val="ru-RU" w:eastAsia="en-US" w:bidi="ar-SA"/>
      </w:rPr>
    </w:lvl>
    <w:lvl w:ilvl="2" w:tplc="096CF614">
      <w:numFmt w:val="bullet"/>
      <w:lvlText w:val="•"/>
      <w:lvlJc w:val="left"/>
      <w:pPr>
        <w:ind w:left="885" w:hanging="711"/>
      </w:pPr>
      <w:rPr>
        <w:rFonts w:hint="default"/>
        <w:lang w:val="ru-RU" w:eastAsia="en-US" w:bidi="ar-SA"/>
      </w:rPr>
    </w:lvl>
    <w:lvl w:ilvl="3" w:tplc="E110D2EA">
      <w:numFmt w:val="bullet"/>
      <w:lvlText w:val="•"/>
      <w:lvlJc w:val="left"/>
      <w:pPr>
        <w:ind w:left="1278" w:hanging="711"/>
      </w:pPr>
      <w:rPr>
        <w:rFonts w:hint="default"/>
        <w:lang w:val="ru-RU" w:eastAsia="en-US" w:bidi="ar-SA"/>
      </w:rPr>
    </w:lvl>
    <w:lvl w:ilvl="4" w:tplc="150E16B4">
      <w:numFmt w:val="bullet"/>
      <w:lvlText w:val="•"/>
      <w:lvlJc w:val="left"/>
      <w:pPr>
        <w:ind w:left="1671" w:hanging="711"/>
      </w:pPr>
      <w:rPr>
        <w:rFonts w:hint="default"/>
        <w:lang w:val="ru-RU" w:eastAsia="en-US" w:bidi="ar-SA"/>
      </w:rPr>
    </w:lvl>
    <w:lvl w:ilvl="5" w:tplc="736A2CF0">
      <w:numFmt w:val="bullet"/>
      <w:lvlText w:val="•"/>
      <w:lvlJc w:val="left"/>
      <w:pPr>
        <w:ind w:left="2064" w:hanging="711"/>
      </w:pPr>
      <w:rPr>
        <w:rFonts w:hint="default"/>
        <w:lang w:val="ru-RU" w:eastAsia="en-US" w:bidi="ar-SA"/>
      </w:rPr>
    </w:lvl>
    <w:lvl w:ilvl="6" w:tplc="4CFA8504">
      <w:numFmt w:val="bullet"/>
      <w:lvlText w:val="•"/>
      <w:lvlJc w:val="left"/>
      <w:pPr>
        <w:ind w:left="2457" w:hanging="711"/>
      </w:pPr>
      <w:rPr>
        <w:rFonts w:hint="default"/>
        <w:lang w:val="ru-RU" w:eastAsia="en-US" w:bidi="ar-SA"/>
      </w:rPr>
    </w:lvl>
    <w:lvl w:ilvl="7" w:tplc="66B254CC">
      <w:numFmt w:val="bullet"/>
      <w:lvlText w:val="•"/>
      <w:lvlJc w:val="left"/>
      <w:pPr>
        <w:ind w:left="2850" w:hanging="711"/>
      </w:pPr>
      <w:rPr>
        <w:rFonts w:hint="default"/>
        <w:lang w:val="ru-RU" w:eastAsia="en-US" w:bidi="ar-SA"/>
      </w:rPr>
    </w:lvl>
    <w:lvl w:ilvl="8" w:tplc="A2A2C252">
      <w:numFmt w:val="bullet"/>
      <w:lvlText w:val="•"/>
      <w:lvlJc w:val="left"/>
      <w:pPr>
        <w:ind w:left="3243" w:hanging="711"/>
      </w:pPr>
      <w:rPr>
        <w:rFonts w:hint="default"/>
        <w:lang w:val="ru-RU" w:eastAsia="en-US" w:bidi="ar-SA"/>
      </w:rPr>
    </w:lvl>
  </w:abstractNum>
  <w:abstractNum w:abstractNumId="129" w15:restartNumberingAfterBreak="0">
    <w:nsid w:val="568A390D"/>
    <w:multiLevelType w:val="hybridMultilevel"/>
    <w:tmpl w:val="AC687C3C"/>
    <w:lvl w:ilvl="0" w:tplc="898067EE">
      <w:numFmt w:val="bullet"/>
      <w:lvlText w:val="-"/>
      <w:lvlJc w:val="left"/>
      <w:pPr>
        <w:ind w:left="176" w:hanging="120"/>
      </w:pPr>
      <w:rPr>
        <w:rFonts w:ascii="Times New Roman" w:eastAsia="Times New Roman" w:hAnsi="Times New Roman" w:cs="Times New Roman" w:hint="default"/>
        <w:b w:val="0"/>
        <w:bCs w:val="0"/>
        <w:i w:val="0"/>
        <w:iCs w:val="0"/>
        <w:spacing w:val="0"/>
        <w:w w:val="100"/>
        <w:sz w:val="20"/>
        <w:szCs w:val="20"/>
        <w:lang w:val="ru-RU" w:eastAsia="en-US" w:bidi="ar-SA"/>
      </w:rPr>
    </w:lvl>
    <w:lvl w:ilvl="1" w:tplc="9708B148">
      <w:numFmt w:val="bullet"/>
      <w:lvlText w:val="•"/>
      <w:lvlJc w:val="left"/>
      <w:pPr>
        <w:ind w:left="881" w:hanging="120"/>
      </w:pPr>
      <w:rPr>
        <w:rFonts w:hint="default"/>
        <w:lang w:val="ru-RU" w:eastAsia="en-US" w:bidi="ar-SA"/>
      </w:rPr>
    </w:lvl>
    <w:lvl w:ilvl="2" w:tplc="A69E9988">
      <w:numFmt w:val="bullet"/>
      <w:lvlText w:val="•"/>
      <w:lvlJc w:val="left"/>
      <w:pPr>
        <w:ind w:left="1583" w:hanging="120"/>
      </w:pPr>
      <w:rPr>
        <w:rFonts w:hint="default"/>
        <w:lang w:val="ru-RU" w:eastAsia="en-US" w:bidi="ar-SA"/>
      </w:rPr>
    </w:lvl>
    <w:lvl w:ilvl="3" w:tplc="89923590">
      <w:numFmt w:val="bullet"/>
      <w:lvlText w:val="•"/>
      <w:lvlJc w:val="left"/>
      <w:pPr>
        <w:ind w:left="2284" w:hanging="120"/>
      </w:pPr>
      <w:rPr>
        <w:rFonts w:hint="default"/>
        <w:lang w:val="ru-RU" w:eastAsia="en-US" w:bidi="ar-SA"/>
      </w:rPr>
    </w:lvl>
    <w:lvl w:ilvl="4" w:tplc="652CAD36">
      <w:numFmt w:val="bullet"/>
      <w:lvlText w:val="•"/>
      <w:lvlJc w:val="left"/>
      <w:pPr>
        <w:ind w:left="2986" w:hanging="120"/>
      </w:pPr>
      <w:rPr>
        <w:rFonts w:hint="default"/>
        <w:lang w:val="ru-RU" w:eastAsia="en-US" w:bidi="ar-SA"/>
      </w:rPr>
    </w:lvl>
    <w:lvl w:ilvl="5" w:tplc="72AA7064">
      <w:numFmt w:val="bullet"/>
      <w:lvlText w:val="•"/>
      <w:lvlJc w:val="left"/>
      <w:pPr>
        <w:ind w:left="3688" w:hanging="120"/>
      </w:pPr>
      <w:rPr>
        <w:rFonts w:hint="default"/>
        <w:lang w:val="ru-RU" w:eastAsia="en-US" w:bidi="ar-SA"/>
      </w:rPr>
    </w:lvl>
    <w:lvl w:ilvl="6" w:tplc="4D2014B2">
      <w:numFmt w:val="bullet"/>
      <w:lvlText w:val="•"/>
      <w:lvlJc w:val="left"/>
      <w:pPr>
        <w:ind w:left="4389" w:hanging="120"/>
      </w:pPr>
      <w:rPr>
        <w:rFonts w:hint="default"/>
        <w:lang w:val="ru-RU" w:eastAsia="en-US" w:bidi="ar-SA"/>
      </w:rPr>
    </w:lvl>
    <w:lvl w:ilvl="7" w:tplc="726038F2">
      <w:numFmt w:val="bullet"/>
      <w:lvlText w:val="•"/>
      <w:lvlJc w:val="left"/>
      <w:pPr>
        <w:ind w:left="5091" w:hanging="120"/>
      </w:pPr>
      <w:rPr>
        <w:rFonts w:hint="default"/>
        <w:lang w:val="ru-RU" w:eastAsia="en-US" w:bidi="ar-SA"/>
      </w:rPr>
    </w:lvl>
    <w:lvl w:ilvl="8" w:tplc="128AA6AC">
      <w:numFmt w:val="bullet"/>
      <w:lvlText w:val="•"/>
      <w:lvlJc w:val="left"/>
      <w:pPr>
        <w:ind w:left="5792" w:hanging="120"/>
      </w:pPr>
      <w:rPr>
        <w:rFonts w:hint="default"/>
        <w:lang w:val="ru-RU" w:eastAsia="en-US" w:bidi="ar-SA"/>
      </w:rPr>
    </w:lvl>
  </w:abstractNum>
  <w:abstractNum w:abstractNumId="130" w15:restartNumberingAfterBreak="0">
    <w:nsid w:val="5870799D"/>
    <w:multiLevelType w:val="hybridMultilevel"/>
    <w:tmpl w:val="8E5A985A"/>
    <w:lvl w:ilvl="0" w:tplc="2210472C">
      <w:numFmt w:val="bullet"/>
      <w:lvlText w:val=""/>
      <w:lvlJc w:val="left"/>
      <w:pPr>
        <w:ind w:left="395" w:hanging="707"/>
      </w:pPr>
      <w:rPr>
        <w:rFonts w:ascii="Symbol" w:eastAsia="Symbol" w:hAnsi="Symbol" w:cs="Symbol" w:hint="default"/>
        <w:b w:val="0"/>
        <w:bCs w:val="0"/>
        <w:i w:val="0"/>
        <w:iCs w:val="0"/>
        <w:spacing w:val="0"/>
        <w:w w:val="100"/>
        <w:sz w:val="20"/>
        <w:szCs w:val="20"/>
        <w:lang w:val="ru-RU" w:eastAsia="en-US" w:bidi="ar-SA"/>
      </w:rPr>
    </w:lvl>
    <w:lvl w:ilvl="1" w:tplc="F698DC5A">
      <w:numFmt w:val="bullet"/>
      <w:lvlText w:val="•"/>
      <w:lvlJc w:val="left"/>
      <w:pPr>
        <w:ind w:left="1470" w:hanging="707"/>
      </w:pPr>
      <w:rPr>
        <w:rFonts w:hint="default"/>
        <w:lang w:val="ru-RU" w:eastAsia="en-US" w:bidi="ar-SA"/>
      </w:rPr>
    </w:lvl>
    <w:lvl w:ilvl="2" w:tplc="F6CEC6EA">
      <w:numFmt w:val="bullet"/>
      <w:lvlText w:val="•"/>
      <w:lvlJc w:val="left"/>
      <w:pPr>
        <w:ind w:left="2540" w:hanging="707"/>
      </w:pPr>
      <w:rPr>
        <w:rFonts w:hint="default"/>
        <w:lang w:val="ru-RU" w:eastAsia="en-US" w:bidi="ar-SA"/>
      </w:rPr>
    </w:lvl>
    <w:lvl w:ilvl="3" w:tplc="7922ABB8">
      <w:numFmt w:val="bullet"/>
      <w:lvlText w:val="•"/>
      <w:lvlJc w:val="left"/>
      <w:pPr>
        <w:ind w:left="3611" w:hanging="707"/>
      </w:pPr>
      <w:rPr>
        <w:rFonts w:hint="default"/>
        <w:lang w:val="ru-RU" w:eastAsia="en-US" w:bidi="ar-SA"/>
      </w:rPr>
    </w:lvl>
    <w:lvl w:ilvl="4" w:tplc="5D04E306">
      <w:numFmt w:val="bullet"/>
      <w:lvlText w:val="•"/>
      <w:lvlJc w:val="left"/>
      <w:pPr>
        <w:ind w:left="4681" w:hanging="707"/>
      </w:pPr>
      <w:rPr>
        <w:rFonts w:hint="default"/>
        <w:lang w:val="ru-RU" w:eastAsia="en-US" w:bidi="ar-SA"/>
      </w:rPr>
    </w:lvl>
    <w:lvl w:ilvl="5" w:tplc="EB5490DC">
      <w:numFmt w:val="bullet"/>
      <w:lvlText w:val="•"/>
      <w:lvlJc w:val="left"/>
      <w:pPr>
        <w:ind w:left="5752" w:hanging="707"/>
      </w:pPr>
      <w:rPr>
        <w:rFonts w:hint="default"/>
        <w:lang w:val="ru-RU" w:eastAsia="en-US" w:bidi="ar-SA"/>
      </w:rPr>
    </w:lvl>
    <w:lvl w:ilvl="6" w:tplc="E6FE4D78">
      <w:numFmt w:val="bullet"/>
      <w:lvlText w:val="•"/>
      <w:lvlJc w:val="left"/>
      <w:pPr>
        <w:ind w:left="6822" w:hanging="707"/>
      </w:pPr>
      <w:rPr>
        <w:rFonts w:hint="default"/>
        <w:lang w:val="ru-RU" w:eastAsia="en-US" w:bidi="ar-SA"/>
      </w:rPr>
    </w:lvl>
    <w:lvl w:ilvl="7" w:tplc="4A96C020">
      <w:numFmt w:val="bullet"/>
      <w:lvlText w:val="•"/>
      <w:lvlJc w:val="left"/>
      <w:pPr>
        <w:ind w:left="7892" w:hanging="707"/>
      </w:pPr>
      <w:rPr>
        <w:rFonts w:hint="default"/>
        <w:lang w:val="ru-RU" w:eastAsia="en-US" w:bidi="ar-SA"/>
      </w:rPr>
    </w:lvl>
    <w:lvl w:ilvl="8" w:tplc="3A9AA278">
      <w:numFmt w:val="bullet"/>
      <w:lvlText w:val="•"/>
      <w:lvlJc w:val="left"/>
      <w:pPr>
        <w:ind w:left="8963" w:hanging="707"/>
      </w:pPr>
      <w:rPr>
        <w:rFonts w:hint="default"/>
        <w:lang w:val="ru-RU" w:eastAsia="en-US" w:bidi="ar-SA"/>
      </w:rPr>
    </w:lvl>
  </w:abstractNum>
  <w:abstractNum w:abstractNumId="131" w15:restartNumberingAfterBreak="0">
    <w:nsid w:val="58E6467D"/>
    <w:multiLevelType w:val="hybridMultilevel"/>
    <w:tmpl w:val="E8F2273E"/>
    <w:lvl w:ilvl="0" w:tplc="DBBE85D4">
      <w:numFmt w:val="bullet"/>
      <w:lvlText w:val=""/>
      <w:lvlJc w:val="left"/>
      <w:pPr>
        <w:ind w:left="475" w:hanging="207"/>
      </w:pPr>
      <w:rPr>
        <w:rFonts w:ascii="Symbol" w:eastAsia="Symbol" w:hAnsi="Symbol" w:cs="Symbol" w:hint="default"/>
        <w:b w:val="0"/>
        <w:bCs w:val="0"/>
        <w:i w:val="0"/>
        <w:iCs w:val="0"/>
        <w:spacing w:val="0"/>
        <w:w w:val="100"/>
        <w:sz w:val="20"/>
        <w:szCs w:val="20"/>
        <w:lang w:val="ru-RU" w:eastAsia="en-US" w:bidi="ar-SA"/>
      </w:rPr>
    </w:lvl>
    <w:lvl w:ilvl="1" w:tplc="79BCA632">
      <w:numFmt w:val="bullet"/>
      <w:lvlText w:val="•"/>
      <w:lvlJc w:val="left"/>
      <w:pPr>
        <w:ind w:left="1562" w:hanging="207"/>
      </w:pPr>
      <w:rPr>
        <w:rFonts w:hint="default"/>
        <w:lang w:val="ru-RU" w:eastAsia="en-US" w:bidi="ar-SA"/>
      </w:rPr>
    </w:lvl>
    <w:lvl w:ilvl="2" w:tplc="626EA706">
      <w:numFmt w:val="bullet"/>
      <w:lvlText w:val="•"/>
      <w:lvlJc w:val="left"/>
      <w:pPr>
        <w:ind w:left="2644" w:hanging="207"/>
      </w:pPr>
      <w:rPr>
        <w:rFonts w:hint="default"/>
        <w:lang w:val="ru-RU" w:eastAsia="en-US" w:bidi="ar-SA"/>
      </w:rPr>
    </w:lvl>
    <w:lvl w:ilvl="3" w:tplc="3D707998">
      <w:numFmt w:val="bullet"/>
      <w:lvlText w:val="•"/>
      <w:lvlJc w:val="left"/>
      <w:pPr>
        <w:ind w:left="3727" w:hanging="207"/>
      </w:pPr>
      <w:rPr>
        <w:rFonts w:hint="default"/>
        <w:lang w:val="ru-RU" w:eastAsia="en-US" w:bidi="ar-SA"/>
      </w:rPr>
    </w:lvl>
    <w:lvl w:ilvl="4" w:tplc="312E2EEA">
      <w:numFmt w:val="bullet"/>
      <w:lvlText w:val="•"/>
      <w:lvlJc w:val="left"/>
      <w:pPr>
        <w:ind w:left="4809" w:hanging="207"/>
      </w:pPr>
      <w:rPr>
        <w:rFonts w:hint="default"/>
        <w:lang w:val="ru-RU" w:eastAsia="en-US" w:bidi="ar-SA"/>
      </w:rPr>
    </w:lvl>
    <w:lvl w:ilvl="5" w:tplc="1C2E93F2">
      <w:numFmt w:val="bullet"/>
      <w:lvlText w:val="•"/>
      <w:lvlJc w:val="left"/>
      <w:pPr>
        <w:ind w:left="5892" w:hanging="207"/>
      </w:pPr>
      <w:rPr>
        <w:rFonts w:hint="default"/>
        <w:lang w:val="ru-RU" w:eastAsia="en-US" w:bidi="ar-SA"/>
      </w:rPr>
    </w:lvl>
    <w:lvl w:ilvl="6" w:tplc="34F64BAC">
      <w:numFmt w:val="bullet"/>
      <w:lvlText w:val="•"/>
      <w:lvlJc w:val="left"/>
      <w:pPr>
        <w:ind w:left="6974" w:hanging="207"/>
      </w:pPr>
      <w:rPr>
        <w:rFonts w:hint="default"/>
        <w:lang w:val="ru-RU" w:eastAsia="en-US" w:bidi="ar-SA"/>
      </w:rPr>
    </w:lvl>
    <w:lvl w:ilvl="7" w:tplc="93BAB47A">
      <w:numFmt w:val="bullet"/>
      <w:lvlText w:val="•"/>
      <w:lvlJc w:val="left"/>
      <w:pPr>
        <w:ind w:left="8056" w:hanging="207"/>
      </w:pPr>
      <w:rPr>
        <w:rFonts w:hint="default"/>
        <w:lang w:val="ru-RU" w:eastAsia="en-US" w:bidi="ar-SA"/>
      </w:rPr>
    </w:lvl>
    <w:lvl w:ilvl="8" w:tplc="632CEFD0">
      <w:numFmt w:val="bullet"/>
      <w:lvlText w:val="•"/>
      <w:lvlJc w:val="left"/>
      <w:pPr>
        <w:ind w:left="9139" w:hanging="207"/>
      </w:pPr>
      <w:rPr>
        <w:rFonts w:hint="default"/>
        <w:lang w:val="ru-RU" w:eastAsia="en-US" w:bidi="ar-SA"/>
      </w:rPr>
    </w:lvl>
  </w:abstractNum>
  <w:abstractNum w:abstractNumId="132" w15:restartNumberingAfterBreak="0">
    <w:nsid w:val="5ACE681F"/>
    <w:multiLevelType w:val="hybridMultilevel"/>
    <w:tmpl w:val="562C682E"/>
    <w:lvl w:ilvl="0" w:tplc="4AD2DC5C">
      <w:numFmt w:val="bullet"/>
      <w:lvlText w:val=""/>
      <w:lvlJc w:val="left"/>
      <w:pPr>
        <w:ind w:left="1190" w:hanging="356"/>
      </w:pPr>
      <w:rPr>
        <w:rFonts w:ascii="Wingdings" w:eastAsia="Wingdings" w:hAnsi="Wingdings" w:cs="Wingdings" w:hint="default"/>
        <w:b w:val="0"/>
        <w:bCs w:val="0"/>
        <w:i w:val="0"/>
        <w:iCs w:val="0"/>
        <w:spacing w:val="0"/>
        <w:w w:val="100"/>
        <w:sz w:val="20"/>
        <w:szCs w:val="20"/>
        <w:lang w:val="ru-RU" w:eastAsia="en-US" w:bidi="ar-SA"/>
      </w:rPr>
    </w:lvl>
    <w:lvl w:ilvl="1" w:tplc="4028A500">
      <w:numFmt w:val="bullet"/>
      <w:lvlText w:val="•"/>
      <w:lvlJc w:val="left"/>
      <w:pPr>
        <w:ind w:left="2210" w:hanging="356"/>
      </w:pPr>
      <w:rPr>
        <w:rFonts w:hint="default"/>
        <w:lang w:val="ru-RU" w:eastAsia="en-US" w:bidi="ar-SA"/>
      </w:rPr>
    </w:lvl>
    <w:lvl w:ilvl="2" w:tplc="6F7205F6">
      <w:numFmt w:val="bullet"/>
      <w:lvlText w:val="•"/>
      <w:lvlJc w:val="left"/>
      <w:pPr>
        <w:ind w:left="3220" w:hanging="356"/>
      </w:pPr>
      <w:rPr>
        <w:rFonts w:hint="default"/>
        <w:lang w:val="ru-RU" w:eastAsia="en-US" w:bidi="ar-SA"/>
      </w:rPr>
    </w:lvl>
    <w:lvl w:ilvl="3" w:tplc="F35C9CBC">
      <w:numFmt w:val="bullet"/>
      <w:lvlText w:val="•"/>
      <w:lvlJc w:val="left"/>
      <w:pPr>
        <w:ind w:left="4231" w:hanging="356"/>
      </w:pPr>
      <w:rPr>
        <w:rFonts w:hint="default"/>
        <w:lang w:val="ru-RU" w:eastAsia="en-US" w:bidi="ar-SA"/>
      </w:rPr>
    </w:lvl>
    <w:lvl w:ilvl="4" w:tplc="723CCBD0">
      <w:numFmt w:val="bullet"/>
      <w:lvlText w:val="•"/>
      <w:lvlJc w:val="left"/>
      <w:pPr>
        <w:ind w:left="5241" w:hanging="356"/>
      </w:pPr>
      <w:rPr>
        <w:rFonts w:hint="default"/>
        <w:lang w:val="ru-RU" w:eastAsia="en-US" w:bidi="ar-SA"/>
      </w:rPr>
    </w:lvl>
    <w:lvl w:ilvl="5" w:tplc="60C85194">
      <w:numFmt w:val="bullet"/>
      <w:lvlText w:val="•"/>
      <w:lvlJc w:val="left"/>
      <w:pPr>
        <w:ind w:left="6252" w:hanging="356"/>
      </w:pPr>
      <w:rPr>
        <w:rFonts w:hint="default"/>
        <w:lang w:val="ru-RU" w:eastAsia="en-US" w:bidi="ar-SA"/>
      </w:rPr>
    </w:lvl>
    <w:lvl w:ilvl="6" w:tplc="ECF2B5FE">
      <w:numFmt w:val="bullet"/>
      <w:lvlText w:val="•"/>
      <w:lvlJc w:val="left"/>
      <w:pPr>
        <w:ind w:left="7262" w:hanging="356"/>
      </w:pPr>
      <w:rPr>
        <w:rFonts w:hint="default"/>
        <w:lang w:val="ru-RU" w:eastAsia="en-US" w:bidi="ar-SA"/>
      </w:rPr>
    </w:lvl>
    <w:lvl w:ilvl="7" w:tplc="416E8120">
      <w:numFmt w:val="bullet"/>
      <w:lvlText w:val="•"/>
      <w:lvlJc w:val="left"/>
      <w:pPr>
        <w:ind w:left="8272" w:hanging="356"/>
      </w:pPr>
      <w:rPr>
        <w:rFonts w:hint="default"/>
        <w:lang w:val="ru-RU" w:eastAsia="en-US" w:bidi="ar-SA"/>
      </w:rPr>
    </w:lvl>
    <w:lvl w:ilvl="8" w:tplc="0DF032D6">
      <w:numFmt w:val="bullet"/>
      <w:lvlText w:val="•"/>
      <w:lvlJc w:val="left"/>
      <w:pPr>
        <w:ind w:left="9283" w:hanging="356"/>
      </w:pPr>
      <w:rPr>
        <w:rFonts w:hint="default"/>
        <w:lang w:val="ru-RU" w:eastAsia="en-US" w:bidi="ar-SA"/>
      </w:rPr>
    </w:lvl>
  </w:abstractNum>
  <w:abstractNum w:abstractNumId="133" w15:restartNumberingAfterBreak="0">
    <w:nsid w:val="5B021589"/>
    <w:multiLevelType w:val="hybridMultilevel"/>
    <w:tmpl w:val="A14A2406"/>
    <w:lvl w:ilvl="0" w:tplc="74EAD282">
      <w:numFmt w:val="bullet"/>
      <w:lvlText w:val="•"/>
      <w:lvlJc w:val="left"/>
      <w:pPr>
        <w:ind w:left="475" w:hanging="135"/>
      </w:pPr>
      <w:rPr>
        <w:rFonts w:ascii="Times New Roman" w:eastAsia="Times New Roman" w:hAnsi="Times New Roman" w:cs="Times New Roman" w:hint="default"/>
        <w:b w:val="0"/>
        <w:bCs w:val="0"/>
        <w:i w:val="0"/>
        <w:iCs w:val="0"/>
        <w:spacing w:val="0"/>
        <w:w w:val="100"/>
        <w:sz w:val="20"/>
        <w:szCs w:val="20"/>
        <w:lang w:val="ru-RU" w:eastAsia="en-US" w:bidi="ar-SA"/>
      </w:rPr>
    </w:lvl>
    <w:lvl w:ilvl="1" w:tplc="41C0C74E">
      <w:numFmt w:val="bullet"/>
      <w:lvlText w:val=""/>
      <w:lvlJc w:val="left"/>
      <w:pPr>
        <w:ind w:left="1853" w:hanging="336"/>
      </w:pPr>
      <w:rPr>
        <w:rFonts w:ascii="Symbol" w:eastAsia="Symbol" w:hAnsi="Symbol" w:cs="Symbol" w:hint="default"/>
        <w:b w:val="0"/>
        <w:bCs w:val="0"/>
        <w:i w:val="0"/>
        <w:iCs w:val="0"/>
        <w:spacing w:val="0"/>
        <w:w w:val="100"/>
        <w:sz w:val="20"/>
        <w:szCs w:val="20"/>
        <w:lang w:val="ru-RU" w:eastAsia="en-US" w:bidi="ar-SA"/>
      </w:rPr>
    </w:lvl>
    <w:lvl w:ilvl="2" w:tplc="B38C74C8">
      <w:numFmt w:val="bullet"/>
      <w:lvlText w:val="•"/>
      <w:lvlJc w:val="left"/>
      <w:pPr>
        <w:ind w:left="2909" w:hanging="336"/>
      </w:pPr>
      <w:rPr>
        <w:rFonts w:hint="default"/>
        <w:lang w:val="ru-RU" w:eastAsia="en-US" w:bidi="ar-SA"/>
      </w:rPr>
    </w:lvl>
    <w:lvl w:ilvl="3" w:tplc="7A8AA6F4">
      <w:numFmt w:val="bullet"/>
      <w:lvlText w:val="•"/>
      <w:lvlJc w:val="left"/>
      <w:pPr>
        <w:ind w:left="3958" w:hanging="336"/>
      </w:pPr>
      <w:rPr>
        <w:rFonts w:hint="default"/>
        <w:lang w:val="ru-RU" w:eastAsia="en-US" w:bidi="ar-SA"/>
      </w:rPr>
    </w:lvl>
    <w:lvl w:ilvl="4" w:tplc="65FCD0FC">
      <w:numFmt w:val="bullet"/>
      <w:lvlText w:val="•"/>
      <w:lvlJc w:val="left"/>
      <w:pPr>
        <w:ind w:left="5008" w:hanging="336"/>
      </w:pPr>
      <w:rPr>
        <w:rFonts w:hint="default"/>
        <w:lang w:val="ru-RU" w:eastAsia="en-US" w:bidi="ar-SA"/>
      </w:rPr>
    </w:lvl>
    <w:lvl w:ilvl="5" w:tplc="0652D244">
      <w:numFmt w:val="bullet"/>
      <w:lvlText w:val="•"/>
      <w:lvlJc w:val="left"/>
      <w:pPr>
        <w:ind w:left="6057" w:hanging="336"/>
      </w:pPr>
      <w:rPr>
        <w:rFonts w:hint="default"/>
        <w:lang w:val="ru-RU" w:eastAsia="en-US" w:bidi="ar-SA"/>
      </w:rPr>
    </w:lvl>
    <w:lvl w:ilvl="6" w:tplc="2C6A38E4">
      <w:numFmt w:val="bullet"/>
      <w:lvlText w:val="•"/>
      <w:lvlJc w:val="left"/>
      <w:pPr>
        <w:ind w:left="7106" w:hanging="336"/>
      </w:pPr>
      <w:rPr>
        <w:rFonts w:hint="default"/>
        <w:lang w:val="ru-RU" w:eastAsia="en-US" w:bidi="ar-SA"/>
      </w:rPr>
    </w:lvl>
    <w:lvl w:ilvl="7" w:tplc="141E0F32">
      <w:numFmt w:val="bullet"/>
      <w:lvlText w:val="•"/>
      <w:lvlJc w:val="left"/>
      <w:pPr>
        <w:ind w:left="8156" w:hanging="336"/>
      </w:pPr>
      <w:rPr>
        <w:rFonts w:hint="default"/>
        <w:lang w:val="ru-RU" w:eastAsia="en-US" w:bidi="ar-SA"/>
      </w:rPr>
    </w:lvl>
    <w:lvl w:ilvl="8" w:tplc="34669DD0">
      <w:numFmt w:val="bullet"/>
      <w:lvlText w:val="•"/>
      <w:lvlJc w:val="left"/>
      <w:pPr>
        <w:ind w:left="9205" w:hanging="336"/>
      </w:pPr>
      <w:rPr>
        <w:rFonts w:hint="default"/>
        <w:lang w:val="ru-RU" w:eastAsia="en-US" w:bidi="ar-SA"/>
      </w:rPr>
    </w:lvl>
  </w:abstractNum>
  <w:abstractNum w:abstractNumId="134" w15:restartNumberingAfterBreak="0">
    <w:nsid w:val="5B935DED"/>
    <w:multiLevelType w:val="hybridMultilevel"/>
    <w:tmpl w:val="4B429D5C"/>
    <w:lvl w:ilvl="0" w:tplc="42F28ED4">
      <w:numFmt w:val="bullet"/>
      <w:lvlText w:val="–"/>
      <w:lvlJc w:val="left"/>
      <w:pPr>
        <w:ind w:left="58" w:hanging="154"/>
      </w:pPr>
      <w:rPr>
        <w:rFonts w:ascii="Times New Roman" w:eastAsia="Times New Roman" w:hAnsi="Times New Roman" w:cs="Times New Roman" w:hint="default"/>
        <w:b w:val="0"/>
        <w:bCs w:val="0"/>
        <w:i w:val="0"/>
        <w:iCs w:val="0"/>
        <w:spacing w:val="0"/>
        <w:w w:val="100"/>
        <w:sz w:val="20"/>
        <w:szCs w:val="20"/>
        <w:lang w:val="ru-RU" w:eastAsia="en-US" w:bidi="ar-SA"/>
      </w:rPr>
    </w:lvl>
    <w:lvl w:ilvl="1" w:tplc="D584CEEA">
      <w:numFmt w:val="bullet"/>
      <w:lvlText w:val="•"/>
      <w:lvlJc w:val="left"/>
      <w:pPr>
        <w:ind w:left="773" w:hanging="154"/>
      </w:pPr>
      <w:rPr>
        <w:rFonts w:hint="default"/>
        <w:lang w:val="ru-RU" w:eastAsia="en-US" w:bidi="ar-SA"/>
      </w:rPr>
    </w:lvl>
    <w:lvl w:ilvl="2" w:tplc="9A589132">
      <w:numFmt w:val="bullet"/>
      <w:lvlText w:val="•"/>
      <w:lvlJc w:val="left"/>
      <w:pPr>
        <w:ind w:left="1487" w:hanging="154"/>
      </w:pPr>
      <w:rPr>
        <w:rFonts w:hint="default"/>
        <w:lang w:val="ru-RU" w:eastAsia="en-US" w:bidi="ar-SA"/>
      </w:rPr>
    </w:lvl>
    <w:lvl w:ilvl="3" w:tplc="ADD080B6">
      <w:numFmt w:val="bullet"/>
      <w:lvlText w:val="•"/>
      <w:lvlJc w:val="left"/>
      <w:pPr>
        <w:ind w:left="2200" w:hanging="154"/>
      </w:pPr>
      <w:rPr>
        <w:rFonts w:hint="default"/>
        <w:lang w:val="ru-RU" w:eastAsia="en-US" w:bidi="ar-SA"/>
      </w:rPr>
    </w:lvl>
    <w:lvl w:ilvl="4" w:tplc="3E30424C">
      <w:numFmt w:val="bullet"/>
      <w:lvlText w:val="•"/>
      <w:lvlJc w:val="left"/>
      <w:pPr>
        <w:ind w:left="2914" w:hanging="154"/>
      </w:pPr>
      <w:rPr>
        <w:rFonts w:hint="default"/>
        <w:lang w:val="ru-RU" w:eastAsia="en-US" w:bidi="ar-SA"/>
      </w:rPr>
    </w:lvl>
    <w:lvl w:ilvl="5" w:tplc="A8F07396">
      <w:numFmt w:val="bullet"/>
      <w:lvlText w:val="•"/>
      <w:lvlJc w:val="left"/>
      <w:pPr>
        <w:ind w:left="3627" w:hanging="154"/>
      </w:pPr>
      <w:rPr>
        <w:rFonts w:hint="default"/>
        <w:lang w:val="ru-RU" w:eastAsia="en-US" w:bidi="ar-SA"/>
      </w:rPr>
    </w:lvl>
    <w:lvl w:ilvl="6" w:tplc="DBDE5808">
      <w:numFmt w:val="bullet"/>
      <w:lvlText w:val="•"/>
      <w:lvlJc w:val="left"/>
      <w:pPr>
        <w:ind w:left="4341" w:hanging="154"/>
      </w:pPr>
      <w:rPr>
        <w:rFonts w:hint="default"/>
        <w:lang w:val="ru-RU" w:eastAsia="en-US" w:bidi="ar-SA"/>
      </w:rPr>
    </w:lvl>
    <w:lvl w:ilvl="7" w:tplc="B3A0732E">
      <w:numFmt w:val="bullet"/>
      <w:lvlText w:val="•"/>
      <w:lvlJc w:val="left"/>
      <w:pPr>
        <w:ind w:left="5054" w:hanging="154"/>
      </w:pPr>
      <w:rPr>
        <w:rFonts w:hint="default"/>
        <w:lang w:val="ru-RU" w:eastAsia="en-US" w:bidi="ar-SA"/>
      </w:rPr>
    </w:lvl>
    <w:lvl w:ilvl="8" w:tplc="24121FE0">
      <w:numFmt w:val="bullet"/>
      <w:lvlText w:val="•"/>
      <w:lvlJc w:val="left"/>
      <w:pPr>
        <w:ind w:left="5768" w:hanging="154"/>
      </w:pPr>
      <w:rPr>
        <w:rFonts w:hint="default"/>
        <w:lang w:val="ru-RU" w:eastAsia="en-US" w:bidi="ar-SA"/>
      </w:rPr>
    </w:lvl>
  </w:abstractNum>
  <w:abstractNum w:abstractNumId="135" w15:restartNumberingAfterBreak="0">
    <w:nsid w:val="5BC611DC"/>
    <w:multiLevelType w:val="hybridMultilevel"/>
    <w:tmpl w:val="C31A6164"/>
    <w:lvl w:ilvl="0" w:tplc="A62C5C20">
      <w:numFmt w:val="bullet"/>
      <w:lvlText w:val="-"/>
      <w:lvlJc w:val="left"/>
      <w:pPr>
        <w:ind w:left="178" w:hanging="120"/>
      </w:pPr>
      <w:rPr>
        <w:rFonts w:ascii="Times New Roman" w:eastAsia="Times New Roman" w:hAnsi="Times New Roman" w:cs="Times New Roman" w:hint="default"/>
        <w:b w:val="0"/>
        <w:bCs w:val="0"/>
        <w:i w:val="0"/>
        <w:iCs w:val="0"/>
        <w:spacing w:val="0"/>
        <w:w w:val="100"/>
        <w:sz w:val="20"/>
        <w:szCs w:val="20"/>
        <w:lang w:val="ru-RU" w:eastAsia="en-US" w:bidi="ar-SA"/>
      </w:rPr>
    </w:lvl>
    <w:lvl w:ilvl="1" w:tplc="C3E00374">
      <w:numFmt w:val="bullet"/>
      <w:lvlText w:val="•"/>
      <w:lvlJc w:val="left"/>
      <w:pPr>
        <w:ind w:left="881" w:hanging="120"/>
      </w:pPr>
      <w:rPr>
        <w:rFonts w:hint="default"/>
        <w:lang w:val="ru-RU" w:eastAsia="en-US" w:bidi="ar-SA"/>
      </w:rPr>
    </w:lvl>
    <w:lvl w:ilvl="2" w:tplc="D8BC5274">
      <w:numFmt w:val="bullet"/>
      <w:lvlText w:val="•"/>
      <w:lvlJc w:val="left"/>
      <w:pPr>
        <w:ind w:left="1583" w:hanging="120"/>
      </w:pPr>
      <w:rPr>
        <w:rFonts w:hint="default"/>
        <w:lang w:val="ru-RU" w:eastAsia="en-US" w:bidi="ar-SA"/>
      </w:rPr>
    </w:lvl>
    <w:lvl w:ilvl="3" w:tplc="942E4532">
      <w:numFmt w:val="bullet"/>
      <w:lvlText w:val="•"/>
      <w:lvlJc w:val="left"/>
      <w:pPr>
        <w:ind w:left="2284" w:hanging="120"/>
      </w:pPr>
      <w:rPr>
        <w:rFonts w:hint="default"/>
        <w:lang w:val="ru-RU" w:eastAsia="en-US" w:bidi="ar-SA"/>
      </w:rPr>
    </w:lvl>
    <w:lvl w:ilvl="4" w:tplc="EB70A778">
      <w:numFmt w:val="bullet"/>
      <w:lvlText w:val="•"/>
      <w:lvlJc w:val="left"/>
      <w:pPr>
        <w:ind w:left="2986" w:hanging="120"/>
      </w:pPr>
      <w:rPr>
        <w:rFonts w:hint="default"/>
        <w:lang w:val="ru-RU" w:eastAsia="en-US" w:bidi="ar-SA"/>
      </w:rPr>
    </w:lvl>
    <w:lvl w:ilvl="5" w:tplc="3BFEED96">
      <w:numFmt w:val="bullet"/>
      <w:lvlText w:val="•"/>
      <w:lvlJc w:val="left"/>
      <w:pPr>
        <w:ind w:left="3687" w:hanging="120"/>
      </w:pPr>
      <w:rPr>
        <w:rFonts w:hint="default"/>
        <w:lang w:val="ru-RU" w:eastAsia="en-US" w:bidi="ar-SA"/>
      </w:rPr>
    </w:lvl>
    <w:lvl w:ilvl="6" w:tplc="48BE17AA">
      <w:numFmt w:val="bullet"/>
      <w:lvlText w:val="•"/>
      <w:lvlJc w:val="left"/>
      <w:pPr>
        <w:ind w:left="4389" w:hanging="120"/>
      </w:pPr>
      <w:rPr>
        <w:rFonts w:hint="default"/>
        <w:lang w:val="ru-RU" w:eastAsia="en-US" w:bidi="ar-SA"/>
      </w:rPr>
    </w:lvl>
    <w:lvl w:ilvl="7" w:tplc="24C04FC2">
      <w:numFmt w:val="bullet"/>
      <w:lvlText w:val="•"/>
      <w:lvlJc w:val="left"/>
      <w:pPr>
        <w:ind w:left="5090" w:hanging="120"/>
      </w:pPr>
      <w:rPr>
        <w:rFonts w:hint="default"/>
        <w:lang w:val="ru-RU" w:eastAsia="en-US" w:bidi="ar-SA"/>
      </w:rPr>
    </w:lvl>
    <w:lvl w:ilvl="8" w:tplc="501830E6">
      <w:numFmt w:val="bullet"/>
      <w:lvlText w:val="•"/>
      <w:lvlJc w:val="left"/>
      <w:pPr>
        <w:ind w:left="5792" w:hanging="120"/>
      </w:pPr>
      <w:rPr>
        <w:rFonts w:hint="default"/>
        <w:lang w:val="ru-RU" w:eastAsia="en-US" w:bidi="ar-SA"/>
      </w:rPr>
    </w:lvl>
  </w:abstractNum>
  <w:abstractNum w:abstractNumId="136" w15:restartNumberingAfterBreak="0">
    <w:nsid w:val="5CBE24A4"/>
    <w:multiLevelType w:val="hybridMultilevel"/>
    <w:tmpl w:val="E41477A6"/>
    <w:lvl w:ilvl="0" w:tplc="B91CE0CE">
      <w:numFmt w:val="bullet"/>
      <w:lvlText w:val="–"/>
      <w:lvlJc w:val="left"/>
      <w:pPr>
        <w:ind w:left="58" w:hanging="197"/>
      </w:pPr>
      <w:rPr>
        <w:rFonts w:ascii="Times New Roman" w:eastAsia="Times New Roman" w:hAnsi="Times New Roman" w:cs="Times New Roman" w:hint="default"/>
        <w:b w:val="0"/>
        <w:bCs w:val="0"/>
        <w:i w:val="0"/>
        <w:iCs w:val="0"/>
        <w:spacing w:val="0"/>
        <w:w w:val="100"/>
        <w:sz w:val="20"/>
        <w:szCs w:val="20"/>
        <w:lang w:val="ru-RU" w:eastAsia="en-US" w:bidi="ar-SA"/>
      </w:rPr>
    </w:lvl>
    <w:lvl w:ilvl="1" w:tplc="E69C9242">
      <w:numFmt w:val="bullet"/>
      <w:lvlText w:val="•"/>
      <w:lvlJc w:val="left"/>
      <w:pPr>
        <w:ind w:left="773" w:hanging="197"/>
      </w:pPr>
      <w:rPr>
        <w:rFonts w:hint="default"/>
        <w:lang w:val="ru-RU" w:eastAsia="en-US" w:bidi="ar-SA"/>
      </w:rPr>
    </w:lvl>
    <w:lvl w:ilvl="2" w:tplc="6A883A7C">
      <w:numFmt w:val="bullet"/>
      <w:lvlText w:val="•"/>
      <w:lvlJc w:val="left"/>
      <w:pPr>
        <w:ind w:left="1487" w:hanging="197"/>
      </w:pPr>
      <w:rPr>
        <w:rFonts w:hint="default"/>
        <w:lang w:val="ru-RU" w:eastAsia="en-US" w:bidi="ar-SA"/>
      </w:rPr>
    </w:lvl>
    <w:lvl w:ilvl="3" w:tplc="1DFEEA72">
      <w:numFmt w:val="bullet"/>
      <w:lvlText w:val="•"/>
      <w:lvlJc w:val="left"/>
      <w:pPr>
        <w:ind w:left="2200" w:hanging="197"/>
      </w:pPr>
      <w:rPr>
        <w:rFonts w:hint="default"/>
        <w:lang w:val="ru-RU" w:eastAsia="en-US" w:bidi="ar-SA"/>
      </w:rPr>
    </w:lvl>
    <w:lvl w:ilvl="4" w:tplc="99ACC75A">
      <w:numFmt w:val="bullet"/>
      <w:lvlText w:val="•"/>
      <w:lvlJc w:val="left"/>
      <w:pPr>
        <w:ind w:left="2914" w:hanging="197"/>
      </w:pPr>
      <w:rPr>
        <w:rFonts w:hint="default"/>
        <w:lang w:val="ru-RU" w:eastAsia="en-US" w:bidi="ar-SA"/>
      </w:rPr>
    </w:lvl>
    <w:lvl w:ilvl="5" w:tplc="42F0616A">
      <w:numFmt w:val="bullet"/>
      <w:lvlText w:val="•"/>
      <w:lvlJc w:val="left"/>
      <w:pPr>
        <w:ind w:left="3627" w:hanging="197"/>
      </w:pPr>
      <w:rPr>
        <w:rFonts w:hint="default"/>
        <w:lang w:val="ru-RU" w:eastAsia="en-US" w:bidi="ar-SA"/>
      </w:rPr>
    </w:lvl>
    <w:lvl w:ilvl="6" w:tplc="987A25EC">
      <w:numFmt w:val="bullet"/>
      <w:lvlText w:val="•"/>
      <w:lvlJc w:val="left"/>
      <w:pPr>
        <w:ind w:left="4341" w:hanging="197"/>
      </w:pPr>
      <w:rPr>
        <w:rFonts w:hint="default"/>
        <w:lang w:val="ru-RU" w:eastAsia="en-US" w:bidi="ar-SA"/>
      </w:rPr>
    </w:lvl>
    <w:lvl w:ilvl="7" w:tplc="3970DC02">
      <w:numFmt w:val="bullet"/>
      <w:lvlText w:val="•"/>
      <w:lvlJc w:val="left"/>
      <w:pPr>
        <w:ind w:left="5054" w:hanging="197"/>
      </w:pPr>
      <w:rPr>
        <w:rFonts w:hint="default"/>
        <w:lang w:val="ru-RU" w:eastAsia="en-US" w:bidi="ar-SA"/>
      </w:rPr>
    </w:lvl>
    <w:lvl w:ilvl="8" w:tplc="F1BEAEBA">
      <w:numFmt w:val="bullet"/>
      <w:lvlText w:val="•"/>
      <w:lvlJc w:val="left"/>
      <w:pPr>
        <w:ind w:left="5768" w:hanging="197"/>
      </w:pPr>
      <w:rPr>
        <w:rFonts w:hint="default"/>
        <w:lang w:val="ru-RU" w:eastAsia="en-US" w:bidi="ar-SA"/>
      </w:rPr>
    </w:lvl>
  </w:abstractNum>
  <w:abstractNum w:abstractNumId="137" w15:restartNumberingAfterBreak="0">
    <w:nsid w:val="5D9270B6"/>
    <w:multiLevelType w:val="hybridMultilevel"/>
    <w:tmpl w:val="9BCA12AC"/>
    <w:lvl w:ilvl="0" w:tplc="B010FDAE">
      <w:numFmt w:val="bullet"/>
      <w:lvlText w:val=""/>
      <w:lvlJc w:val="left"/>
      <w:pPr>
        <w:ind w:left="1186" w:hanging="351"/>
      </w:pPr>
      <w:rPr>
        <w:rFonts w:ascii="Symbol" w:eastAsia="Symbol" w:hAnsi="Symbol" w:cs="Symbol" w:hint="default"/>
        <w:b w:val="0"/>
        <w:bCs w:val="0"/>
        <w:i w:val="0"/>
        <w:iCs w:val="0"/>
        <w:spacing w:val="0"/>
        <w:w w:val="100"/>
        <w:sz w:val="20"/>
        <w:szCs w:val="20"/>
        <w:lang w:val="ru-RU" w:eastAsia="en-US" w:bidi="ar-SA"/>
      </w:rPr>
    </w:lvl>
    <w:lvl w:ilvl="1" w:tplc="9B5EEC3C">
      <w:numFmt w:val="bullet"/>
      <w:lvlText w:val="•"/>
      <w:lvlJc w:val="left"/>
      <w:pPr>
        <w:ind w:left="2192" w:hanging="351"/>
      </w:pPr>
      <w:rPr>
        <w:rFonts w:hint="default"/>
        <w:lang w:val="ru-RU" w:eastAsia="en-US" w:bidi="ar-SA"/>
      </w:rPr>
    </w:lvl>
    <w:lvl w:ilvl="2" w:tplc="72DA719E">
      <w:numFmt w:val="bullet"/>
      <w:lvlText w:val="•"/>
      <w:lvlJc w:val="left"/>
      <w:pPr>
        <w:ind w:left="3204" w:hanging="351"/>
      </w:pPr>
      <w:rPr>
        <w:rFonts w:hint="default"/>
        <w:lang w:val="ru-RU" w:eastAsia="en-US" w:bidi="ar-SA"/>
      </w:rPr>
    </w:lvl>
    <w:lvl w:ilvl="3" w:tplc="297E15B6">
      <w:numFmt w:val="bullet"/>
      <w:lvlText w:val="•"/>
      <w:lvlJc w:val="left"/>
      <w:pPr>
        <w:ind w:left="4217" w:hanging="351"/>
      </w:pPr>
      <w:rPr>
        <w:rFonts w:hint="default"/>
        <w:lang w:val="ru-RU" w:eastAsia="en-US" w:bidi="ar-SA"/>
      </w:rPr>
    </w:lvl>
    <w:lvl w:ilvl="4" w:tplc="46E640F2">
      <w:numFmt w:val="bullet"/>
      <w:lvlText w:val="•"/>
      <w:lvlJc w:val="left"/>
      <w:pPr>
        <w:ind w:left="5229" w:hanging="351"/>
      </w:pPr>
      <w:rPr>
        <w:rFonts w:hint="default"/>
        <w:lang w:val="ru-RU" w:eastAsia="en-US" w:bidi="ar-SA"/>
      </w:rPr>
    </w:lvl>
    <w:lvl w:ilvl="5" w:tplc="03F88C2E">
      <w:numFmt w:val="bullet"/>
      <w:lvlText w:val="•"/>
      <w:lvlJc w:val="left"/>
      <w:pPr>
        <w:ind w:left="6242" w:hanging="351"/>
      </w:pPr>
      <w:rPr>
        <w:rFonts w:hint="default"/>
        <w:lang w:val="ru-RU" w:eastAsia="en-US" w:bidi="ar-SA"/>
      </w:rPr>
    </w:lvl>
    <w:lvl w:ilvl="6" w:tplc="431295DC">
      <w:numFmt w:val="bullet"/>
      <w:lvlText w:val="•"/>
      <w:lvlJc w:val="left"/>
      <w:pPr>
        <w:ind w:left="7254" w:hanging="351"/>
      </w:pPr>
      <w:rPr>
        <w:rFonts w:hint="default"/>
        <w:lang w:val="ru-RU" w:eastAsia="en-US" w:bidi="ar-SA"/>
      </w:rPr>
    </w:lvl>
    <w:lvl w:ilvl="7" w:tplc="AAEA5C72">
      <w:numFmt w:val="bullet"/>
      <w:lvlText w:val="•"/>
      <w:lvlJc w:val="left"/>
      <w:pPr>
        <w:ind w:left="8266" w:hanging="351"/>
      </w:pPr>
      <w:rPr>
        <w:rFonts w:hint="default"/>
        <w:lang w:val="ru-RU" w:eastAsia="en-US" w:bidi="ar-SA"/>
      </w:rPr>
    </w:lvl>
    <w:lvl w:ilvl="8" w:tplc="1DA478EA">
      <w:numFmt w:val="bullet"/>
      <w:lvlText w:val="•"/>
      <w:lvlJc w:val="left"/>
      <w:pPr>
        <w:ind w:left="9279" w:hanging="351"/>
      </w:pPr>
      <w:rPr>
        <w:rFonts w:hint="default"/>
        <w:lang w:val="ru-RU" w:eastAsia="en-US" w:bidi="ar-SA"/>
      </w:rPr>
    </w:lvl>
  </w:abstractNum>
  <w:abstractNum w:abstractNumId="138" w15:restartNumberingAfterBreak="0">
    <w:nsid w:val="5DC631C0"/>
    <w:multiLevelType w:val="hybridMultilevel"/>
    <w:tmpl w:val="7A660FB8"/>
    <w:lvl w:ilvl="0" w:tplc="6896AF4C">
      <w:start w:val="1"/>
      <w:numFmt w:val="decimal"/>
      <w:lvlText w:val="%1."/>
      <w:lvlJc w:val="left"/>
      <w:pPr>
        <w:ind w:left="677" w:hanging="202"/>
        <w:jc w:val="left"/>
      </w:pPr>
      <w:rPr>
        <w:rFonts w:ascii="Times New Roman" w:eastAsia="Times New Roman" w:hAnsi="Times New Roman" w:cs="Times New Roman" w:hint="default"/>
        <w:b/>
        <w:bCs/>
        <w:i w:val="0"/>
        <w:iCs w:val="0"/>
        <w:spacing w:val="0"/>
        <w:w w:val="100"/>
        <w:sz w:val="20"/>
        <w:szCs w:val="20"/>
        <w:lang w:val="ru-RU" w:eastAsia="en-US" w:bidi="ar-SA"/>
      </w:rPr>
    </w:lvl>
    <w:lvl w:ilvl="1" w:tplc="7CE0215E">
      <w:numFmt w:val="bullet"/>
      <w:lvlText w:val="•"/>
      <w:lvlJc w:val="left"/>
      <w:pPr>
        <w:ind w:left="1742" w:hanging="202"/>
      </w:pPr>
      <w:rPr>
        <w:rFonts w:hint="default"/>
        <w:lang w:val="ru-RU" w:eastAsia="en-US" w:bidi="ar-SA"/>
      </w:rPr>
    </w:lvl>
    <w:lvl w:ilvl="2" w:tplc="5680CA38">
      <w:numFmt w:val="bullet"/>
      <w:lvlText w:val="•"/>
      <w:lvlJc w:val="left"/>
      <w:pPr>
        <w:ind w:left="2804" w:hanging="202"/>
      </w:pPr>
      <w:rPr>
        <w:rFonts w:hint="default"/>
        <w:lang w:val="ru-RU" w:eastAsia="en-US" w:bidi="ar-SA"/>
      </w:rPr>
    </w:lvl>
    <w:lvl w:ilvl="3" w:tplc="44107E4A">
      <w:numFmt w:val="bullet"/>
      <w:lvlText w:val="•"/>
      <w:lvlJc w:val="left"/>
      <w:pPr>
        <w:ind w:left="3867" w:hanging="202"/>
      </w:pPr>
      <w:rPr>
        <w:rFonts w:hint="default"/>
        <w:lang w:val="ru-RU" w:eastAsia="en-US" w:bidi="ar-SA"/>
      </w:rPr>
    </w:lvl>
    <w:lvl w:ilvl="4" w:tplc="4296F04E">
      <w:numFmt w:val="bullet"/>
      <w:lvlText w:val="•"/>
      <w:lvlJc w:val="left"/>
      <w:pPr>
        <w:ind w:left="4929" w:hanging="202"/>
      </w:pPr>
      <w:rPr>
        <w:rFonts w:hint="default"/>
        <w:lang w:val="ru-RU" w:eastAsia="en-US" w:bidi="ar-SA"/>
      </w:rPr>
    </w:lvl>
    <w:lvl w:ilvl="5" w:tplc="8DBC0E50">
      <w:numFmt w:val="bullet"/>
      <w:lvlText w:val="•"/>
      <w:lvlJc w:val="left"/>
      <w:pPr>
        <w:ind w:left="5992" w:hanging="202"/>
      </w:pPr>
      <w:rPr>
        <w:rFonts w:hint="default"/>
        <w:lang w:val="ru-RU" w:eastAsia="en-US" w:bidi="ar-SA"/>
      </w:rPr>
    </w:lvl>
    <w:lvl w:ilvl="6" w:tplc="88CEB7B4">
      <w:numFmt w:val="bullet"/>
      <w:lvlText w:val="•"/>
      <w:lvlJc w:val="left"/>
      <w:pPr>
        <w:ind w:left="7054" w:hanging="202"/>
      </w:pPr>
      <w:rPr>
        <w:rFonts w:hint="default"/>
        <w:lang w:val="ru-RU" w:eastAsia="en-US" w:bidi="ar-SA"/>
      </w:rPr>
    </w:lvl>
    <w:lvl w:ilvl="7" w:tplc="072A39BA">
      <w:numFmt w:val="bullet"/>
      <w:lvlText w:val="•"/>
      <w:lvlJc w:val="left"/>
      <w:pPr>
        <w:ind w:left="8116" w:hanging="202"/>
      </w:pPr>
      <w:rPr>
        <w:rFonts w:hint="default"/>
        <w:lang w:val="ru-RU" w:eastAsia="en-US" w:bidi="ar-SA"/>
      </w:rPr>
    </w:lvl>
    <w:lvl w:ilvl="8" w:tplc="EE04C8F4">
      <w:numFmt w:val="bullet"/>
      <w:lvlText w:val="•"/>
      <w:lvlJc w:val="left"/>
      <w:pPr>
        <w:ind w:left="9179" w:hanging="202"/>
      </w:pPr>
      <w:rPr>
        <w:rFonts w:hint="default"/>
        <w:lang w:val="ru-RU" w:eastAsia="en-US" w:bidi="ar-SA"/>
      </w:rPr>
    </w:lvl>
  </w:abstractNum>
  <w:abstractNum w:abstractNumId="139" w15:restartNumberingAfterBreak="0">
    <w:nsid w:val="5DFE1DB5"/>
    <w:multiLevelType w:val="hybridMultilevel"/>
    <w:tmpl w:val="9EE6883A"/>
    <w:lvl w:ilvl="0" w:tplc="793EE608">
      <w:start w:val="1"/>
      <w:numFmt w:val="decimal"/>
      <w:lvlText w:val="%1)"/>
      <w:lvlJc w:val="left"/>
      <w:pPr>
        <w:ind w:left="475" w:hanging="236"/>
        <w:jc w:val="left"/>
      </w:pPr>
      <w:rPr>
        <w:rFonts w:ascii="Times New Roman" w:eastAsia="Times New Roman" w:hAnsi="Times New Roman" w:cs="Times New Roman" w:hint="default"/>
        <w:b/>
        <w:bCs/>
        <w:i w:val="0"/>
        <w:iCs w:val="0"/>
        <w:spacing w:val="0"/>
        <w:w w:val="100"/>
        <w:sz w:val="20"/>
        <w:szCs w:val="20"/>
        <w:lang w:val="ru-RU" w:eastAsia="en-US" w:bidi="ar-SA"/>
      </w:rPr>
    </w:lvl>
    <w:lvl w:ilvl="1" w:tplc="4B5802AA">
      <w:numFmt w:val="bullet"/>
      <w:lvlText w:val=""/>
      <w:lvlJc w:val="left"/>
      <w:pPr>
        <w:ind w:left="1195" w:hanging="351"/>
      </w:pPr>
      <w:rPr>
        <w:rFonts w:ascii="Symbol" w:eastAsia="Symbol" w:hAnsi="Symbol" w:cs="Symbol" w:hint="default"/>
        <w:b w:val="0"/>
        <w:bCs w:val="0"/>
        <w:i w:val="0"/>
        <w:iCs w:val="0"/>
        <w:spacing w:val="0"/>
        <w:w w:val="100"/>
        <w:sz w:val="20"/>
        <w:szCs w:val="20"/>
        <w:lang w:val="ru-RU" w:eastAsia="en-US" w:bidi="ar-SA"/>
      </w:rPr>
    </w:lvl>
    <w:lvl w:ilvl="2" w:tplc="9AD2E0A2">
      <w:numFmt w:val="bullet"/>
      <w:lvlText w:val="•"/>
      <w:lvlJc w:val="left"/>
      <w:pPr>
        <w:ind w:left="2322" w:hanging="351"/>
      </w:pPr>
      <w:rPr>
        <w:rFonts w:hint="default"/>
        <w:lang w:val="ru-RU" w:eastAsia="en-US" w:bidi="ar-SA"/>
      </w:rPr>
    </w:lvl>
    <w:lvl w:ilvl="3" w:tplc="61AA5190">
      <w:numFmt w:val="bullet"/>
      <w:lvlText w:val="•"/>
      <w:lvlJc w:val="left"/>
      <w:pPr>
        <w:ind w:left="3445" w:hanging="351"/>
      </w:pPr>
      <w:rPr>
        <w:rFonts w:hint="default"/>
        <w:lang w:val="ru-RU" w:eastAsia="en-US" w:bidi="ar-SA"/>
      </w:rPr>
    </w:lvl>
    <w:lvl w:ilvl="4" w:tplc="79CCE6A0">
      <w:numFmt w:val="bullet"/>
      <w:lvlText w:val="•"/>
      <w:lvlJc w:val="left"/>
      <w:pPr>
        <w:ind w:left="4568" w:hanging="351"/>
      </w:pPr>
      <w:rPr>
        <w:rFonts w:hint="default"/>
        <w:lang w:val="ru-RU" w:eastAsia="en-US" w:bidi="ar-SA"/>
      </w:rPr>
    </w:lvl>
    <w:lvl w:ilvl="5" w:tplc="0CC8B85C">
      <w:numFmt w:val="bullet"/>
      <w:lvlText w:val="•"/>
      <w:lvlJc w:val="left"/>
      <w:pPr>
        <w:ind w:left="5690" w:hanging="351"/>
      </w:pPr>
      <w:rPr>
        <w:rFonts w:hint="default"/>
        <w:lang w:val="ru-RU" w:eastAsia="en-US" w:bidi="ar-SA"/>
      </w:rPr>
    </w:lvl>
    <w:lvl w:ilvl="6" w:tplc="50A8D344">
      <w:numFmt w:val="bullet"/>
      <w:lvlText w:val="•"/>
      <w:lvlJc w:val="left"/>
      <w:pPr>
        <w:ind w:left="6813" w:hanging="351"/>
      </w:pPr>
      <w:rPr>
        <w:rFonts w:hint="default"/>
        <w:lang w:val="ru-RU" w:eastAsia="en-US" w:bidi="ar-SA"/>
      </w:rPr>
    </w:lvl>
    <w:lvl w:ilvl="7" w:tplc="823E23D0">
      <w:numFmt w:val="bullet"/>
      <w:lvlText w:val="•"/>
      <w:lvlJc w:val="left"/>
      <w:pPr>
        <w:ind w:left="7936" w:hanging="351"/>
      </w:pPr>
      <w:rPr>
        <w:rFonts w:hint="default"/>
        <w:lang w:val="ru-RU" w:eastAsia="en-US" w:bidi="ar-SA"/>
      </w:rPr>
    </w:lvl>
    <w:lvl w:ilvl="8" w:tplc="3662B50E">
      <w:numFmt w:val="bullet"/>
      <w:lvlText w:val="•"/>
      <w:lvlJc w:val="left"/>
      <w:pPr>
        <w:ind w:left="9058" w:hanging="351"/>
      </w:pPr>
      <w:rPr>
        <w:rFonts w:hint="default"/>
        <w:lang w:val="ru-RU" w:eastAsia="en-US" w:bidi="ar-SA"/>
      </w:rPr>
    </w:lvl>
  </w:abstractNum>
  <w:abstractNum w:abstractNumId="140" w15:restartNumberingAfterBreak="0">
    <w:nsid w:val="5EDA2A29"/>
    <w:multiLevelType w:val="hybridMultilevel"/>
    <w:tmpl w:val="246817EE"/>
    <w:lvl w:ilvl="0" w:tplc="75D4ACF6">
      <w:start w:val="1"/>
      <w:numFmt w:val="upperRoman"/>
      <w:lvlText w:val="%1."/>
      <w:lvlJc w:val="left"/>
      <w:pPr>
        <w:ind w:left="658" w:hanging="183"/>
        <w:jc w:val="left"/>
      </w:pPr>
      <w:rPr>
        <w:rFonts w:ascii="Times New Roman" w:eastAsia="Times New Roman" w:hAnsi="Times New Roman" w:cs="Times New Roman" w:hint="default"/>
        <w:b/>
        <w:bCs/>
        <w:i w:val="0"/>
        <w:iCs w:val="0"/>
        <w:spacing w:val="-2"/>
        <w:w w:val="100"/>
        <w:sz w:val="20"/>
        <w:szCs w:val="20"/>
        <w:lang w:val="ru-RU" w:eastAsia="en-US" w:bidi="ar-SA"/>
      </w:rPr>
    </w:lvl>
    <w:lvl w:ilvl="1" w:tplc="CC24399C">
      <w:numFmt w:val="bullet"/>
      <w:lvlText w:val="•"/>
      <w:lvlJc w:val="left"/>
      <w:pPr>
        <w:ind w:left="1724" w:hanging="183"/>
      </w:pPr>
      <w:rPr>
        <w:rFonts w:hint="default"/>
        <w:lang w:val="ru-RU" w:eastAsia="en-US" w:bidi="ar-SA"/>
      </w:rPr>
    </w:lvl>
    <w:lvl w:ilvl="2" w:tplc="A016099C">
      <w:numFmt w:val="bullet"/>
      <w:lvlText w:val="•"/>
      <w:lvlJc w:val="left"/>
      <w:pPr>
        <w:ind w:left="2788" w:hanging="183"/>
      </w:pPr>
      <w:rPr>
        <w:rFonts w:hint="default"/>
        <w:lang w:val="ru-RU" w:eastAsia="en-US" w:bidi="ar-SA"/>
      </w:rPr>
    </w:lvl>
    <w:lvl w:ilvl="3" w:tplc="093E146A">
      <w:numFmt w:val="bullet"/>
      <w:lvlText w:val="•"/>
      <w:lvlJc w:val="left"/>
      <w:pPr>
        <w:ind w:left="3853" w:hanging="183"/>
      </w:pPr>
      <w:rPr>
        <w:rFonts w:hint="default"/>
        <w:lang w:val="ru-RU" w:eastAsia="en-US" w:bidi="ar-SA"/>
      </w:rPr>
    </w:lvl>
    <w:lvl w:ilvl="4" w:tplc="86A00E8C">
      <w:numFmt w:val="bullet"/>
      <w:lvlText w:val="•"/>
      <w:lvlJc w:val="left"/>
      <w:pPr>
        <w:ind w:left="4917" w:hanging="183"/>
      </w:pPr>
      <w:rPr>
        <w:rFonts w:hint="default"/>
        <w:lang w:val="ru-RU" w:eastAsia="en-US" w:bidi="ar-SA"/>
      </w:rPr>
    </w:lvl>
    <w:lvl w:ilvl="5" w:tplc="89EE01A4">
      <w:numFmt w:val="bullet"/>
      <w:lvlText w:val="•"/>
      <w:lvlJc w:val="left"/>
      <w:pPr>
        <w:ind w:left="5982" w:hanging="183"/>
      </w:pPr>
      <w:rPr>
        <w:rFonts w:hint="default"/>
        <w:lang w:val="ru-RU" w:eastAsia="en-US" w:bidi="ar-SA"/>
      </w:rPr>
    </w:lvl>
    <w:lvl w:ilvl="6" w:tplc="64CA09C6">
      <w:numFmt w:val="bullet"/>
      <w:lvlText w:val="•"/>
      <w:lvlJc w:val="left"/>
      <w:pPr>
        <w:ind w:left="7046" w:hanging="183"/>
      </w:pPr>
      <w:rPr>
        <w:rFonts w:hint="default"/>
        <w:lang w:val="ru-RU" w:eastAsia="en-US" w:bidi="ar-SA"/>
      </w:rPr>
    </w:lvl>
    <w:lvl w:ilvl="7" w:tplc="6B369420">
      <w:numFmt w:val="bullet"/>
      <w:lvlText w:val="•"/>
      <w:lvlJc w:val="left"/>
      <w:pPr>
        <w:ind w:left="8110" w:hanging="183"/>
      </w:pPr>
      <w:rPr>
        <w:rFonts w:hint="default"/>
        <w:lang w:val="ru-RU" w:eastAsia="en-US" w:bidi="ar-SA"/>
      </w:rPr>
    </w:lvl>
    <w:lvl w:ilvl="8" w:tplc="06042A0C">
      <w:numFmt w:val="bullet"/>
      <w:lvlText w:val="•"/>
      <w:lvlJc w:val="left"/>
      <w:pPr>
        <w:ind w:left="9175" w:hanging="183"/>
      </w:pPr>
      <w:rPr>
        <w:rFonts w:hint="default"/>
        <w:lang w:val="ru-RU" w:eastAsia="en-US" w:bidi="ar-SA"/>
      </w:rPr>
    </w:lvl>
  </w:abstractNum>
  <w:abstractNum w:abstractNumId="141" w15:restartNumberingAfterBreak="0">
    <w:nsid w:val="5FBB43AC"/>
    <w:multiLevelType w:val="hybridMultilevel"/>
    <w:tmpl w:val="D1704F36"/>
    <w:lvl w:ilvl="0" w:tplc="25162536">
      <w:numFmt w:val="bullet"/>
      <w:lvlText w:val="–"/>
      <w:lvlJc w:val="left"/>
      <w:pPr>
        <w:ind w:left="113" w:hanging="178"/>
      </w:pPr>
      <w:rPr>
        <w:rFonts w:ascii="Times New Roman" w:eastAsia="Times New Roman" w:hAnsi="Times New Roman" w:cs="Times New Roman" w:hint="default"/>
        <w:b w:val="0"/>
        <w:bCs w:val="0"/>
        <w:i w:val="0"/>
        <w:iCs w:val="0"/>
        <w:spacing w:val="0"/>
        <w:w w:val="100"/>
        <w:sz w:val="20"/>
        <w:szCs w:val="20"/>
        <w:lang w:val="ru-RU" w:eastAsia="en-US" w:bidi="ar-SA"/>
      </w:rPr>
    </w:lvl>
    <w:lvl w:ilvl="1" w:tplc="09B0F164">
      <w:numFmt w:val="bullet"/>
      <w:lvlText w:val="•"/>
      <w:lvlJc w:val="left"/>
      <w:pPr>
        <w:ind w:left="502" w:hanging="178"/>
      </w:pPr>
      <w:rPr>
        <w:rFonts w:hint="default"/>
        <w:lang w:val="ru-RU" w:eastAsia="en-US" w:bidi="ar-SA"/>
      </w:rPr>
    </w:lvl>
    <w:lvl w:ilvl="2" w:tplc="1C2C39AE">
      <w:numFmt w:val="bullet"/>
      <w:lvlText w:val="•"/>
      <w:lvlJc w:val="left"/>
      <w:pPr>
        <w:ind w:left="885" w:hanging="178"/>
      </w:pPr>
      <w:rPr>
        <w:rFonts w:hint="default"/>
        <w:lang w:val="ru-RU" w:eastAsia="en-US" w:bidi="ar-SA"/>
      </w:rPr>
    </w:lvl>
    <w:lvl w:ilvl="3" w:tplc="1C66C4CA">
      <w:numFmt w:val="bullet"/>
      <w:lvlText w:val="•"/>
      <w:lvlJc w:val="left"/>
      <w:pPr>
        <w:ind w:left="1268" w:hanging="178"/>
      </w:pPr>
      <w:rPr>
        <w:rFonts w:hint="default"/>
        <w:lang w:val="ru-RU" w:eastAsia="en-US" w:bidi="ar-SA"/>
      </w:rPr>
    </w:lvl>
    <w:lvl w:ilvl="4" w:tplc="F0EEA250">
      <w:numFmt w:val="bullet"/>
      <w:lvlText w:val="•"/>
      <w:lvlJc w:val="left"/>
      <w:pPr>
        <w:ind w:left="1651" w:hanging="178"/>
      </w:pPr>
      <w:rPr>
        <w:rFonts w:hint="default"/>
        <w:lang w:val="ru-RU" w:eastAsia="en-US" w:bidi="ar-SA"/>
      </w:rPr>
    </w:lvl>
    <w:lvl w:ilvl="5" w:tplc="5D6ED26C">
      <w:numFmt w:val="bullet"/>
      <w:lvlText w:val="•"/>
      <w:lvlJc w:val="left"/>
      <w:pPr>
        <w:ind w:left="2034" w:hanging="178"/>
      </w:pPr>
      <w:rPr>
        <w:rFonts w:hint="default"/>
        <w:lang w:val="ru-RU" w:eastAsia="en-US" w:bidi="ar-SA"/>
      </w:rPr>
    </w:lvl>
    <w:lvl w:ilvl="6" w:tplc="37401CCC">
      <w:numFmt w:val="bullet"/>
      <w:lvlText w:val="•"/>
      <w:lvlJc w:val="left"/>
      <w:pPr>
        <w:ind w:left="2416" w:hanging="178"/>
      </w:pPr>
      <w:rPr>
        <w:rFonts w:hint="default"/>
        <w:lang w:val="ru-RU" w:eastAsia="en-US" w:bidi="ar-SA"/>
      </w:rPr>
    </w:lvl>
    <w:lvl w:ilvl="7" w:tplc="0CF8C782">
      <w:numFmt w:val="bullet"/>
      <w:lvlText w:val="•"/>
      <w:lvlJc w:val="left"/>
      <w:pPr>
        <w:ind w:left="2799" w:hanging="178"/>
      </w:pPr>
      <w:rPr>
        <w:rFonts w:hint="default"/>
        <w:lang w:val="ru-RU" w:eastAsia="en-US" w:bidi="ar-SA"/>
      </w:rPr>
    </w:lvl>
    <w:lvl w:ilvl="8" w:tplc="56CADCE4">
      <w:numFmt w:val="bullet"/>
      <w:lvlText w:val="•"/>
      <w:lvlJc w:val="left"/>
      <w:pPr>
        <w:ind w:left="3182" w:hanging="178"/>
      </w:pPr>
      <w:rPr>
        <w:rFonts w:hint="default"/>
        <w:lang w:val="ru-RU" w:eastAsia="en-US" w:bidi="ar-SA"/>
      </w:rPr>
    </w:lvl>
  </w:abstractNum>
  <w:abstractNum w:abstractNumId="142" w15:restartNumberingAfterBreak="0">
    <w:nsid w:val="638D5B88"/>
    <w:multiLevelType w:val="hybridMultilevel"/>
    <w:tmpl w:val="91482084"/>
    <w:lvl w:ilvl="0" w:tplc="A80EB94C">
      <w:start w:val="1"/>
      <w:numFmt w:val="decimal"/>
      <w:lvlText w:val="%1."/>
      <w:lvlJc w:val="left"/>
      <w:pPr>
        <w:ind w:left="254" w:hanging="154"/>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2F204630">
      <w:numFmt w:val="bullet"/>
      <w:lvlText w:val="•"/>
      <w:lvlJc w:val="left"/>
      <w:pPr>
        <w:ind w:left="743" w:hanging="154"/>
      </w:pPr>
      <w:rPr>
        <w:rFonts w:hint="default"/>
        <w:lang w:val="ru-RU" w:eastAsia="en-US" w:bidi="ar-SA"/>
      </w:rPr>
    </w:lvl>
    <w:lvl w:ilvl="2" w:tplc="180CFAEC">
      <w:numFmt w:val="bullet"/>
      <w:lvlText w:val="•"/>
      <w:lvlJc w:val="left"/>
      <w:pPr>
        <w:ind w:left="1227" w:hanging="154"/>
      </w:pPr>
      <w:rPr>
        <w:rFonts w:hint="default"/>
        <w:lang w:val="ru-RU" w:eastAsia="en-US" w:bidi="ar-SA"/>
      </w:rPr>
    </w:lvl>
    <w:lvl w:ilvl="3" w:tplc="D06ECA6C">
      <w:numFmt w:val="bullet"/>
      <w:lvlText w:val="•"/>
      <w:lvlJc w:val="left"/>
      <w:pPr>
        <w:ind w:left="1710" w:hanging="154"/>
      </w:pPr>
      <w:rPr>
        <w:rFonts w:hint="default"/>
        <w:lang w:val="ru-RU" w:eastAsia="en-US" w:bidi="ar-SA"/>
      </w:rPr>
    </w:lvl>
    <w:lvl w:ilvl="4" w:tplc="35D2442C">
      <w:numFmt w:val="bullet"/>
      <w:lvlText w:val="•"/>
      <w:lvlJc w:val="left"/>
      <w:pPr>
        <w:ind w:left="2194" w:hanging="154"/>
      </w:pPr>
      <w:rPr>
        <w:rFonts w:hint="default"/>
        <w:lang w:val="ru-RU" w:eastAsia="en-US" w:bidi="ar-SA"/>
      </w:rPr>
    </w:lvl>
    <w:lvl w:ilvl="5" w:tplc="BFD4A8BC">
      <w:numFmt w:val="bullet"/>
      <w:lvlText w:val="•"/>
      <w:lvlJc w:val="left"/>
      <w:pPr>
        <w:ind w:left="2677" w:hanging="154"/>
      </w:pPr>
      <w:rPr>
        <w:rFonts w:hint="default"/>
        <w:lang w:val="ru-RU" w:eastAsia="en-US" w:bidi="ar-SA"/>
      </w:rPr>
    </w:lvl>
    <w:lvl w:ilvl="6" w:tplc="CBB0C3BC">
      <w:numFmt w:val="bullet"/>
      <w:lvlText w:val="•"/>
      <w:lvlJc w:val="left"/>
      <w:pPr>
        <w:ind w:left="3161" w:hanging="154"/>
      </w:pPr>
      <w:rPr>
        <w:rFonts w:hint="default"/>
        <w:lang w:val="ru-RU" w:eastAsia="en-US" w:bidi="ar-SA"/>
      </w:rPr>
    </w:lvl>
    <w:lvl w:ilvl="7" w:tplc="80968792">
      <w:numFmt w:val="bullet"/>
      <w:lvlText w:val="•"/>
      <w:lvlJc w:val="left"/>
      <w:pPr>
        <w:ind w:left="3644" w:hanging="154"/>
      </w:pPr>
      <w:rPr>
        <w:rFonts w:hint="default"/>
        <w:lang w:val="ru-RU" w:eastAsia="en-US" w:bidi="ar-SA"/>
      </w:rPr>
    </w:lvl>
    <w:lvl w:ilvl="8" w:tplc="5C967FB8">
      <w:numFmt w:val="bullet"/>
      <w:lvlText w:val="•"/>
      <w:lvlJc w:val="left"/>
      <w:pPr>
        <w:ind w:left="4128" w:hanging="154"/>
      </w:pPr>
      <w:rPr>
        <w:rFonts w:hint="default"/>
        <w:lang w:val="ru-RU" w:eastAsia="en-US" w:bidi="ar-SA"/>
      </w:rPr>
    </w:lvl>
  </w:abstractNum>
  <w:abstractNum w:abstractNumId="143" w15:restartNumberingAfterBreak="0">
    <w:nsid w:val="63BD0448"/>
    <w:multiLevelType w:val="hybridMultilevel"/>
    <w:tmpl w:val="CEBCB3A4"/>
    <w:lvl w:ilvl="0" w:tplc="38D0E552">
      <w:start w:val="1"/>
      <w:numFmt w:val="decimal"/>
      <w:lvlText w:val="%1)"/>
      <w:lvlJc w:val="left"/>
      <w:pPr>
        <w:ind w:left="475" w:hanging="303"/>
        <w:jc w:val="left"/>
      </w:pPr>
      <w:rPr>
        <w:rFonts w:ascii="Times New Roman" w:eastAsia="Times New Roman" w:hAnsi="Times New Roman" w:cs="Times New Roman" w:hint="default"/>
        <w:b/>
        <w:bCs/>
        <w:i w:val="0"/>
        <w:iCs w:val="0"/>
        <w:spacing w:val="0"/>
        <w:w w:val="100"/>
        <w:sz w:val="20"/>
        <w:szCs w:val="20"/>
        <w:lang w:val="ru-RU" w:eastAsia="en-US" w:bidi="ar-SA"/>
      </w:rPr>
    </w:lvl>
    <w:lvl w:ilvl="1" w:tplc="3DFA3226">
      <w:numFmt w:val="bullet"/>
      <w:lvlText w:val="•"/>
      <w:lvlJc w:val="left"/>
      <w:pPr>
        <w:ind w:left="1562" w:hanging="303"/>
      </w:pPr>
      <w:rPr>
        <w:rFonts w:hint="default"/>
        <w:lang w:val="ru-RU" w:eastAsia="en-US" w:bidi="ar-SA"/>
      </w:rPr>
    </w:lvl>
    <w:lvl w:ilvl="2" w:tplc="3B42B3E0">
      <w:numFmt w:val="bullet"/>
      <w:lvlText w:val="•"/>
      <w:lvlJc w:val="left"/>
      <w:pPr>
        <w:ind w:left="2644" w:hanging="303"/>
      </w:pPr>
      <w:rPr>
        <w:rFonts w:hint="default"/>
        <w:lang w:val="ru-RU" w:eastAsia="en-US" w:bidi="ar-SA"/>
      </w:rPr>
    </w:lvl>
    <w:lvl w:ilvl="3" w:tplc="0E4CBD1E">
      <w:numFmt w:val="bullet"/>
      <w:lvlText w:val="•"/>
      <w:lvlJc w:val="left"/>
      <w:pPr>
        <w:ind w:left="3727" w:hanging="303"/>
      </w:pPr>
      <w:rPr>
        <w:rFonts w:hint="default"/>
        <w:lang w:val="ru-RU" w:eastAsia="en-US" w:bidi="ar-SA"/>
      </w:rPr>
    </w:lvl>
    <w:lvl w:ilvl="4" w:tplc="C03A0E5E">
      <w:numFmt w:val="bullet"/>
      <w:lvlText w:val="•"/>
      <w:lvlJc w:val="left"/>
      <w:pPr>
        <w:ind w:left="4809" w:hanging="303"/>
      </w:pPr>
      <w:rPr>
        <w:rFonts w:hint="default"/>
        <w:lang w:val="ru-RU" w:eastAsia="en-US" w:bidi="ar-SA"/>
      </w:rPr>
    </w:lvl>
    <w:lvl w:ilvl="5" w:tplc="9A0A02B2">
      <w:numFmt w:val="bullet"/>
      <w:lvlText w:val="•"/>
      <w:lvlJc w:val="left"/>
      <w:pPr>
        <w:ind w:left="5892" w:hanging="303"/>
      </w:pPr>
      <w:rPr>
        <w:rFonts w:hint="default"/>
        <w:lang w:val="ru-RU" w:eastAsia="en-US" w:bidi="ar-SA"/>
      </w:rPr>
    </w:lvl>
    <w:lvl w:ilvl="6" w:tplc="B84E2FF6">
      <w:numFmt w:val="bullet"/>
      <w:lvlText w:val="•"/>
      <w:lvlJc w:val="left"/>
      <w:pPr>
        <w:ind w:left="6974" w:hanging="303"/>
      </w:pPr>
      <w:rPr>
        <w:rFonts w:hint="default"/>
        <w:lang w:val="ru-RU" w:eastAsia="en-US" w:bidi="ar-SA"/>
      </w:rPr>
    </w:lvl>
    <w:lvl w:ilvl="7" w:tplc="63E24B80">
      <w:numFmt w:val="bullet"/>
      <w:lvlText w:val="•"/>
      <w:lvlJc w:val="left"/>
      <w:pPr>
        <w:ind w:left="8056" w:hanging="303"/>
      </w:pPr>
      <w:rPr>
        <w:rFonts w:hint="default"/>
        <w:lang w:val="ru-RU" w:eastAsia="en-US" w:bidi="ar-SA"/>
      </w:rPr>
    </w:lvl>
    <w:lvl w:ilvl="8" w:tplc="D2F248D6">
      <w:numFmt w:val="bullet"/>
      <w:lvlText w:val="•"/>
      <w:lvlJc w:val="left"/>
      <w:pPr>
        <w:ind w:left="9139" w:hanging="303"/>
      </w:pPr>
      <w:rPr>
        <w:rFonts w:hint="default"/>
        <w:lang w:val="ru-RU" w:eastAsia="en-US" w:bidi="ar-SA"/>
      </w:rPr>
    </w:lvl>
  </w:abstractNum>
  <w:abstractNum w:abstractNumId="144" w15:restartNumberingAfterBreak="0">
    <w:nsid w:val="64FF64FA"/>
    <w:multiLevelType w:val="hybridMultilevel"/>
    <w:tmpl w:val="352648C8"/>
    <w:lvl w:ilvl="0" w:tplc="AE5C8878">
      <w:numFmt w:val="bullet"/>
      <w:lvlText w:val=""/>
      <w:lvlJc w:val="left"/>
      <w:pPr>
        <w:ind w:left="286" w:hanging="183"/>
      </w:pPr>
      <w:rPr>
        <w:rFonts w:ascii="Symbol" w:eastAsia="Symbol" w:hAnsi="Symbol" w:cs="Symbol" w:hint="default"/>
        <w:b w:val="0"/>
        <w:bCs w:val="0"/>
        <w:i w:val="0"/>
        <w:iCs w:val="0"/>
        <w:spacing w:val="0"/>
        <w:w w:val="100"/>
        <w:sz w:val="20"/>
        <w:szCs w:val="20"/>
        <w:lang w:val="ru-RU" w:eastAsia="en-US" w:bidi="ar-SA"/>
      </w:rPr>
    </w:lvl>
    <w:lvl w:ilvl="1" w:tplc="FC60AB46">
      <w:numFmt w:val="bullet"/>
      <w:lvlText w:val="•"/>
      <w:lvlJc w:val="left"/>
      <w:pPr>
        <w:ind w:left="535" w:hanging="183"/>
      </w:pPr>
      <w:rPr>
        <w:rFonts w:hint="default"/>
        <w:lang w:val="ru-RU" w:eastAsia="en-US" w:bidi="ar-SA"/>
      </w:rPr>
    </w:lvl>
    <w:lvl w:ilvl="2" w:tplc="3F76DF3A">
      <w:numFmt w:val="bullet"/>
      <w:lvlText w:val="•"/>
      <w:lvlJc w:val="left"/>
      <w:pPr>
        <w:ind w:left="790" w:hanging="183"/>
      </w:pPr>
      <w:rPr>
        <w:rFonts w:hint="default"/>
        <w:lang w:val="ru-RU" w:eastAsia="en-US" w:bidi="ar-SA"/>
      </w:rPr>
    </w:lvl>
    <w:lvl w:ilvl="3" w:tplc="39B8B098">
      <w:numFmt w:val="bullet"/>
      <w:lvlText w:val="•"/>
      <w:lvlJc w:val="left"/>
      <w:pPr>
        <w:ind w:left="1045" w:hanging="183"/>
      </w:pPr>
      <w:rPr>
        <w:rFonts w:hint="default"/>
        <w:lang w:val="ru-RU" w:eastAsia="en-US" w:bidi="ar-SA"/>
      </w:rPr>
    </w:lvl>
    <w:lvl w:ilvl="4" w:tplc="6B16A698">
      <w:numFmt w:val="bullet"/>
      <w:lvlText w:val="•"/>
      <w:lvlJc w:val="left"/>
      <w:pPr>
        <w:ind w:left="1300" w:hanging="183"/>
      </w:pPr>
      <w:rPr>
        <w:rFonts w:hint="default"/>
        <w:lang w:val="ru-RU" w:eastAsia="en-US" w:bidi="ar-SA"/>
      </w:rPr>
    </w:lvl>
    <w:lvl w:ilvl="5" w:tplc="B3043C44">
      <w:numFmt w:val="bullet"/>
      <w:lvlText w:val="•"/>
      <w:lvlJc w:val="left"/>
      <w:pPr>
        <w:ind w:left="1556" w:hanging="183"/>
      </w:pPr>
      <w:rPr>
        <w:rFonts w:hint="default"/>
        <w:lang w:val="ru-RU" w:eastAsia="en-US" w:bidi="ar-SA"/>
      </w:rPr>
    </w:lvl>
    <w:lvl w:ilvl="6" w:tplc="4AE47008">
      <w:numFmt w:val="bullet"/>
      <w:lvlText w:val="•"/>
      <w:lvlJc w:val="left"/>
      <w:pPr>
        <w:ind w:left="1811" w:hanging="183"/>
      </w:pPr>
      <w:rPr>
        <w:rFonts w:hint="default"/>
        <w:lang w:val="ru-RU" w:eastAsia="en-US" w:bidi="ar-SA"/>
      </w:rPr>
    </w:lvl>
    <w:lvl w:ilvl="7" w:tplc="7756B998">
      <w:numFmt w:val="bullet"/>
      <w:lvlText w:val="•"/>
      <w:lvlJc w:val="left"/>
      <w:pPr>
        <w:ind w:left="2066" w:hanging="183"/>
      </w:pPr>
      <w:rPr>
        <w:rFonts w:hint="default"/>
        <w:lang w:val="ru-RU" w:eastAsia="en-US" w:bidi="ar-SA"/>
      </w:rPr>
    </w:lvl>
    <w:lvl w:ilvl="8" w:tplc="957C4AB8">
      <w:numFmt w:val="bullet"/>
      <w:lvlText w:val="•"/>
      <w:lvlJc w:val="left"/>
      <w:pPr>
        <w:ind w:left="2321" w:hanging="183"/>
      </w:pPr>
      <w:rPr>
        <w:rFonts w:hint="default"/>
        <w:lang w:val="ru-RU" w:eastAsia="en-US" w:bidi="ar-SA"/>
      </w:rPr>
    </w:lvl>
  </w:abstractNum>
  <w:abstractNum w:abstractNumId="145" w15:restartNumberingAfterBreak="0">
    <w:nsid w:val="653605E2"/>
    <w:multiLevelType w:val="hybridMultilevel"/>
    <w:tmpl w:val="C85ADD22"/>
    <w:lvl w:ilvl="0" w:tplc="E2403F9A">
      <w:numFmt w:val="bullet"/>
      <w:lvlText w:val="-"/>
      <w:lvlJc w:val="left"/>
      <w:pPr>
        <w:ind w:left="475" w:hanging="168"/>
      </w:pPr>
      <w:rPr>
        <w:rFonts w:ascii="Times New Roman" w:eastAsia="Times New Roman" w:hAnsi="Times New Roman" w:cs="Times New Roman" w:hint="default"/>
        <w:b w:val="0"/>
        <w:bCs w:val="0"/>
        <w:i w:val="0"/>
        <w:iCs w:val="0"/>
        <w:spacing w:val="0"/>
        <w:w w:val="100"/>
        <w:sz w:val="20"/>
        <w:szCs w:val="20"/>
        <w:lang w:val="ru-RU" w:eastAsia="en-US" w:bidi="ar-SA"/>
      </w:rPr>
    </w:lvl>
    <w:lvl w:ilvl="1" w:tplc="5914EC84">
      <w:numFmt w:val="bullet"/>
      <w:lvlText w:val="•"/>
      <w:lvlJc w:val="left"/>
      <w:pPr>
        <w:ind w:left="1562" w:hanging="168"/>
      </w:pPr>
      <w:rPr>
        <w:rFonts w:hint="default"/>
        <w:lang w:val="ru-RU" w:eastAsia="en-US" w:bidi="ar-SA"/>
      </w:rPr>
    </w:lvl>
    <w:lvl w:ilvl="2" w:tplc="3C1C64D6">
      <w:numFmt w:val="bullet"/>
      <w:lvlText w:val="•"/>
      <w:lvlJc w:val="left"/>
      <w:pPr>
        <w:ind w:left="2644" w:hanging="168"/>
      </w:pPr>
      <w:rPr>
        <w:rFonts w:hint="default"/>
        <w:lang w:val="ru-RU" w:eastAsia="en-US" w:bidi="ar-SA"/>
      </w:rPr>
    </w:lvl>
    <w:lvl w:ilvl="3" w:tplc="CBEA5268">
      <w:numFmt w:val="bullet"/>
      <w:lvlText w:val="•"/>
      <w:lvlJc w:val="left"/>
      <w:pPr>
        <w:ind w:left="3727" w:hanging="168"/>
      </w:pPr>
      <w:rPr>
        <w:rFonts w:hint="default"/>
        <w:lang w:val="ru-RU" w:eastAsia="en-US" w:bidi="ar-SA"/>
      </w:rPr>
    </w:lvl>
    <w:lvl w:ilvl="4" w:tplc="CD4A296C">
      <w:numFmt w:val="bullet"/>
      <w:lvlText w:val="•"/>
      <w:lvlJc w:val="left"/>
      <w:pPr>
        <w:ind w:left="4809" w:hanging="168"/>
      </w:pPr>
      <w:rPr>
        <w:rFonts w:hint="default"/>
        <w:lang w:val="ru-RU" w:eastAsia="en-US" w:bidi="ar-SA"/>
      </w:rPr>
    </w:lvl>
    <w:lvl w:ilvl="5" w:tplc="5CEAD7A8">
      <w:numFmt w:val="bullet"/>
      <w:lvlText w:val="•"/>
      <w:lvlJc w:val="left"/>
      <w:pPr>
        <w:ind w:left="5892" w:hanging="168"/>
      </w:pPr>
      <w:rPr>
        <w:rFonts w:hint="default"/>
        <w:lang w:val="ru-RU" w:eastAsia="en-US" w:bidi="ar-SA"/>
      </w:rPr>
    </w:lvl>
    <w:lvl w:ilvl="6" w:tplc="044A052C">
      <w:numFmt w:val="bullet"/>
      <w:lvlText w:val="•"/>
      <w:lvlJc w:val="left"/>
      <w:pPr>
        <w:ind w:left="6974" w:hanging="168"/>
      </w:pPr>
      <w:rPr>
        <w:rFonts w:hint="default"/>
        <w:lang w:val="ru-RU" w:eastAsia="en-US" w:bidi="ar-SA"/>
      </w:rPr>
    </w:lvl>
    <w:lvl w:ilvl="7" w:tplc="BEC2BAFC">
      <w:numFmt w:val="bullet"/>
      <w:lvlText w:val="•"/>
      <w:lvlJc w:val="left"/>
      <w:pPr>
        <w:ind w:left="8056" w:hanging="168"/>
      </w:pPr>
      <w:rPr>
        <w:rFonts w:hint="default"/>
        <w:lang w:val="ru-RU" w:eastAsia="en-US" w:bidi="ar-SA"/>
      </w:rPr>
    </w:lvl>
    <w:lvl w:ilvl="8" w:tplc="0E5EABA0">
      <w:numFmt w:val="bullet"/>
      <w:lvlText w:val="•"/>
      <w:lvlJc w:val="left"/>
      <w:pPr>
        <w:ind w:left="9139" w:hanging="168"/>
      </w:pPr>
      <w:rPr>
        <w:rFonts w:hint="default"/>
        <w:lang w:val="ru-RU" w:eastAsia="en-US" w:bidi="ar-SA"/>
      </w:rPr>
    </w:lvl>
  </w:abstractNum>
  <w:abstractNum w:abstractNumId="146" w15:restartNumberingAfterBreak="0">
    <w:nsid w:val="65C035B6"/>
    <w:multiLevelType w:val="hybridMultilevel"/>
    <w:tmpl w:val="80B626C6"/>
    <w:lvl w:ilvl="0" w:tplc="E2F2E816">
      <w:start w:val="1"/>
      <w:numFmt w:val="decimal"/>
      <w:lvlText w:val="%1)"/>
      <w:lvlJc w:val="left"/>
      <w:pPr>
        <w:ind w:left="696" w:hanging="221"/>
        <w:jc w:val="left"/>
      </w:pPr>
      <w:rPr>
        <w:rFonts w:ascii="Times New Roman" w:eastAsia="Times New Roman" w:hAnsi="Times New Roman" w:cs="Times New Roman" w:hint="default"/>
        <w:b/>
        <w:bCs/>
        <w:i w:val="0"/>
        <w:iCs w:val="0"/>
        <w:spacing w:val="0"/>
        <w:w w:val="100"/>
        <w:sz w:val="20"/>
        <w:szCs w:val="20"/>
        <w:lang w:val="ru-RU" w:eastAsia="en-US" w:bidi="ar-SA"/>
      </w:rPr>
    </w:lvl>
    <w:lvl w:ilvl="1" w:tplc="49722B9A">
      <w:numFmt w:val="bullet"/>
      <w:lvlText w:val="•"/>
      <w:lvlJc w:val="left"/>
      <w:pPr>
        <w:ind w:left="1760" w:hanging="221"/>
      </w:pPr>
      <w:rPr>
        <w:rFonts w:hint="default"/>
        <w:lang w:val="ru-RU" w:eastAsia="en-US" w:bidi="ar-SA"/>
      </w:rPr>
    </w:lvl>
    <w:lvl w:ilvl="2" w:tplc="3E8AA864">
      <w:numFmt w:val="bullet"/>
      <w:lvlText w:val="•"/>
      <w:lvlJc w:val="left"/>
      <w:pPr>
        <w:ind w:left="2820" w:hanging="221"/>
      </w:pPr>
      <w:rPr>
        <w:rFonts w:hint="default"/>
        <w:lang w:val="ru-RU" w:eastAsia="en-US" w:bidi="ar-SA"/>
      </w:rPr>
    </w:lvl>
    <w:lvl w:ilvl="3" w:tplc="75B87118">
      <w:numFmt w:val="bullet"/>
      <w:lvlText w:val="•"/>
      <w:lvlJc w:val="left"/>
      <w:pPr>
        <w:ind w:left="3881" w:hanging="221"/>
      </w:pPr>
      <w:rPr>
        <w:rFonts w:hint="default"/>
        <w:lang w:val="ru-RU" w:eastAsia="en-US" w:bidi="ar-SA"/>
      </w:rPr>
    </w:lvl>
    <w:lvl w:ilvl="4" w:tplc="2ABCE786">
      <w:numFmt w:val="bullet"/>
      <w:lvlText w:val="•"/>
      <w:lvlJc w:val="left"/>
      <w:pPr>
        <w:ind w:left="4941" w:hanging="221"/>
      </w:pPr>
      <w:rPr>
        <w:rFonts w:hint="default"/>
        <w:lang w:val="ru-RU" w:eastAsia="en-US" w:bidi="ar-SA"/>
      </w:rPr>
    </w:lvl>
    <w:lvl w:ilvl="5" w:tplc="A4F26332">
      <w:numFmt w:val="bullet"/>
      <w:lvlText w:val="•"/>
      <w:lvlJc w:val="left"/>
      <w:pPr>
        <w:ind w:left="6002" w:hanging="221"/>
      </w:pPr>
      <w:rPr>
        <w:rFonts w:hint="default"/>
        <w:lang w:val="ru-RU" w:eastAsia="en-US" w:bidi="ar-SA"/>
      </w:rPr>
    </w:lvl>
    <w:lvl w:ilvl="6" w:tplc="EF1A3FDA">
      <w:numFmt w:val="bullet"/>
      <w:lvlText w:val="•"/>
      <w:lvlJc w:val="left"/>
      <w:pPr>
        <w:ind w:left="7062" w:hanging="221"/>
      </w:pPr>
      <w:rPr>
        <w:rFonts w:hint="default"/>
        <w:lang w:val="ru-RU" w:eastAsia="en-US" w:bidi="ar-SA"/>
      </w:rPr>
    </w:lvl>
    <w:lvl w:ilvl="7" w:tplc="18084AE8">
      <w:numFmt w:val="bullet"/>
      <w:lvlText w:val="•"/>
      <w:lvlJc w:val="left"/>
      <w:pPr>
        <w:ind w:left="8122" w:hanging="221"/>
      </w:pPr>
      <w:rPr>
        <w:rFonts w:hint="default"/>
        <w:lang w:val="ru-RU" w:eastAsia="en-US" w:bidi="ar-SA"/>
      </w:rPr>
    </w:lvl>
    <w:lvl w:ilvl="8" w:tplc="38A2F39C">
      <w:numFmt w:val="bullet"/>
      <w:lvlText w:val="•"/>
      <w:lvlJc w:val="left"/>
      <w:pPr>
        <w:ind w:left="9183" w:hanging="221"/>
      </w:pPr>
      <w:rPr>
        <w:rFonts w:hint="default"/>
        <w:lang w:val="ru-RU" w:eastAsia="en-US" w:bidi="ar-SA"/>
      </w:rPr>
    </w:lvl>
  </w:abstractNum>
  <w:abstractNum w:abstractNumId="147" w15:restartNumberingAfterBreak="0">
    <w:nsid w:val="67267704"/>
    <w:multiLevelType w:val="hybridMultilevel"/>
    <w:tmpl w:val="67F0CB3E"/>
    <w:lvl w:ilvl="0" w:tplc="A50404E0">
      <w:start w:val="1"/>
      <w:numFmt w:val="decimal"/>
      <w:lvlText w:val="%1."/>
      <w:lvlJc w:val="left"/>
      <w:pPr>
        <w:ind w:left="2160" w:hanging="154"/>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4D68F53E">
      <w:numFmt w:val="bullet"/>
      <w:lvlText w:val="•"/>
      <w:lvlJc w:val="left"/>
      <w:pPr>
        <w:ind w:left="2544" w:hanging="154"/>
      </w:pPr>
      <w:rPr>
        <w:rFonts w:hint="default"/>
        <w:lang w:val="ru-RU" w:eastAsia="en-US" w:bidi="ar-SA"/>
      </w:rPr>
    </w:lvl>
    <w:lvl w:ilvl="2" w:tplc="E0CCA6D8">
      <w:numFmt w:val="bullet"/>
      <w:lvlText w:val="•"/>
      <w:lvlJc w:val="left"/>
      <w:pPr>
        <w:ind w:left="2928" w:hanging="154"/>
      </w:pPr>
      <w:rPr>
        <w:rFonts w:hint="default"/>
        <w:lang w:val="ru-RU" w:eastAsia="en-US" w:bidi="ar-SA"/>
      </w:rPr>
    </w:lvl>
    <w:lvl w:ilvl="3" w:tplc="2AA45ED2">
      <w:numFmt w:val="bullet"/>
      <w:lvlText w:val="•"/>
      <w:lvlJc w:val="left"/>
      <w:pPr>
        <w:ind w:left="3312" w:hanging="154"/>
      </w:pPr>
      <w:rPr>
        <w:rFonts w:hint="default"/>
        <w:lang w:val="ru-RU" w:eastAsia="en-US" w:bidi="ar-SA"/>
      </w:rPr>
    </w:lvl>
    <w:lvl w:ilvl="4" w:tplc="09008F36">
      <w:numFmt w:val="bullet"/>
      <w:lvlText w:val="•"/>
      <w:lvlJc w:val="left"/>
      <w:pPr>
        <w:ind w:left="3697" w:hanging="154"/>
      </w:pPr>
      <w:rPr>
        <w:rFonts w:hint="default"/>
        <w:lang w:val="ru-RU" w:eastAsia="en-US" w:bidi="ar-SA"/>
      </w:rPr>
    </w:lvl>
    <w:lvl w:ilvl="5" w:tplc="A50EA184">
      <w:numFmt w:val="bullet"/>
      <w:lvlText w:val="•"/>
      <w:lvlJc w:val="left"/>
      <w:pPr>
        <w:ind w:left="4081" w:hanging="154"/>
      </w:pPr>
      <w:rPr>
        <w:rFonts w:hint="default"/>
        <w:lang w:val="ru-RU" w:eastAsia="en-US" w:bidi="ar-SA"/>
      </w:rPr>
    </w:lvl>
    <w:lvl w:ilvl="6" w:tplc="D84C803A">
      <w:numFmt w:val="bullet"/>
      <w:lvlText w:val="•"/>
      <w:lvlJc w:val="left"/>
      <w:pPr>
        <w:ind w:left="4465" w:hanging="154"/>
      </w:pPr>
      <w:rPr>
        <w:rFonts w:hint="default"/>
        <w:lang w:val="ru-RU" w:eastAsia="en-US" w:bidi="ar-SA"/>
      </w:rPr>
    </w:lvl>
    <w:lvl w:ilvl="7" w:tplc="AA1C8E38">
      <w:numFmt w:val="bullet"/>
      <w:lvlText w:val="•"/>
      <w:lvlJc w:val="left"/>
      <w:pPr>
        <w:ind w:left="4849" w:hanging="154"/>
      </w:pPr>
      <w:rPr>
        <w:rFonts w:hint="default"/>
        <w:lang w:val="ru-RU" w:eastAsia="en-US" w:bidi="ar-SA"/>
      </w:rPr>
    </w:lvl>
    <w:lvl w:ilvl="8" w:tplc="7FF8BFDC">
      <w:numFmt w:val="bullet"/>
      <w:lvlText w:val="•"/>
      <w:lvlJc w:val="left"/>
      <w:pPr>
        <w:ind w:left="5234" w:hanging="154"/>
      </w:pPr>
      <w:rPr>
        <w:rFonts w:hint="default"/>
        <w:lang w:val="ru-RU" w:eastAsia="en-US" w:bidi="ar-SA"/>
      </w:rPr>
    </w:lvl>
  </w:abstractNum>
  <w:abstractNum w:abstractNumId="148" w15:restartNumberingAfterBreak="0">
    <w:nsid w:val="676D13EC"/>
    <w:multiLevelType w:val="hybridMultilevel"/>
    <w:tmpl w:val="CF92D2A0"/>
    <w:lvl w:ilvl="0" w:tplc="F35CCCBE">
      <w:start w:val="1"/>
      <w:numFmt w:val="decimal"/>
      <w:lvlText w:val="%1."/>
      <w:lvlJc w:val="left"/>
      <w:pPr>
        <w:ind w:left="395" w:hanging="289"/>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4A8EA47E">
      <w:numFmt w:val="bullet"/>
      <w:lvlText w:val="•"/>
      <w:lvlJc w:val="left"/>
      <w:pPr>
        <w:ind w:left="1470" w:hanging="289"/>
      </w:pPr>
      <w:rPr>
        <w:rFonts w:hint="default"/>
        <w:lang w:val="ru-RU" w:eastAsia="en-US" w:bidi="ar-SA"/>
      </w:rPr>
    </w:lvl>
    <w:lvl w:ilvl="2" w:tplc="2708D740">
      <w:numFmt w:val="bullet"/>
      <w:lvlText w:val="•"/>
      <w:lvlJc w:val="left"/>
      <w:pPr>
        <w:ind w:left="2540" w:hanging="289"/>
      </w:pPr>
      <w:rPr>
        <w:rFonts w:hint="default"/>
        <w:lang w:val="ru-RU" w:eastAsia="en-US" w:bidi="ar-SA"/>
      </w:rPr>
    </w:lvl>
    <w:lvl w:ilvl="3" w:tplc="5C301F84">
      <w:numFmt w:val="bullet"/>
      <w:lvlText w:val="•"/>
      <w:lvlJc w:val="left"/>
      <w:pPr>
        <w:ind w:left="3611" w:hanging="289"/>
      </w:pPr>
      <w:rPr>
        <w:rFonts w:hint="default"/>
        <w:lang w:val="ru-RU" w:eastAsia="en-US" w:bidi="ar-SA"/>
      </w:rPr>
    </w:lvl>
    <w:lvl w:ilvl="4" w:tplc="59B61E38">
      <w:numFmt w:val="bullet"/>
      <w:lvlText w:val="•"/>
      <w:lvlJc w:val="left"/>
      <w:pPr>
        <w:ind w:left="4681" w:hanging="289"/>
      </w:pPr>
      <w:rPr>
        <w:rFonts w:hint="default"/>
        <w:lang w:val="ru-RU" w:eastAsia="en-US" w:bidi="ar-SA"/>
      </w:rPr>
    </w:lvl>
    <w:lvl w:ilvl="5" w:tplc="A7E80A48">
      <w:numFmt w:val="bullet"/>
      <w:lvlText w:val="•"/>
      <w:lvlJc w:val="left"/>
      <w:pPr>
        <w:ind w:left="5752" w:hanging="289"/>
      </w:pPr>
      <w:rPr>
        <w:rFonts w:hint="default"/>
        <w:lang w:val="ru-RU" w:eastAsia="en-US" w:bidi="ar-SA"/>
      </w:rPr>
    </w:lvl>
    <w:lvl w:ilvl="6" w:tplc="EC5645E0">
      <w:numFmt w:val="bullet"/>
      <w:lvlText w:val="•"/>
      <w:lvlJc w:val="left"/>
      <w:pPr>
        <w:ind w:left="6822" w:hanging="289"/>
      </w:pPr>
      <w:rPr>
        <w:rFonts w:hint="default"/>
        <w:lang w:val="ru-RU" w:eastAsia="en-US" w:bidi="ar-SA"/>
      </w:rPr>
    </w:lvl>
    <w:lvl w:ilvl="7" w:tplc="041C20F0">
      <w:numFmt w:val="bullet"/>
      <w:lvlText w:val="•"/>
      <w:lvlJc w:val="left"/>
      <w:pPr>
        <w:ind w:left="7892" w:hanging="289"/>
      </w:pPr>
      <w:rPr>
        <w:rFonts w:hint="default"/>
        <w:lang w:val="ru-RU" w:eastAsia="en-US" w:bidi="ar-SA"/>
      </w:rPr>
    </w:lvl>
    <w:lvl w:ilvl="8" w:tplc="EAC4218A">
      <w:numFmt w:val="bullet"/>
      <w:lvlText w:val="•"/>
      <w:lvlJc w:val="left"/>
      <w:pPr>
        <w:ind w:left="8963" w:hanging="289"/>
      </w:pPr>
      <w:rPr>
        <w:rFonts w:hint="default"/>
        <w:lang w:val="ru-RU" w:eastAsia="en-US" w:bidi="ar-SA"/>
      </w:rPr>
    </w:lvl>
  </w:abstractNum>
  <w:abstractNum w:abstractNumId="149" w15:restartNumberingAfterBreak="0">
    <w:nsid w:val="68D039D5"/>
    <w:multiLevelType w:val="hybridMultilevel"/>
    <w:tmpl w:val="E5B4E372"/>
    <w:lvl w:ilvl="0" w:tplc="52004CF6">
      <w:numFmt w:val="bullet"/>
      <w:lvlText w:val="-"/>
      <w:lvlJc w:val="left"/>
      <w:pPr>
        <w:ind w:left="180" w:hanging="125"/>
      </w:pPr>
      <w:rPr>
        <w:rFonts w:ascii="Times New Roman" w:eastAsia="Times New Roman" w:hAnsi="Times New Roman" w:cs="Times New Roman" w:hint="default"/>
        <w:b w:val="0"/>
        <w:bCs w:val="0"/>
        <w:i w:val="0"/>
        <w:iCs w:val="0"/>
        <w:spacing w:val="0"/>
        <w:w w:val="100"/>
        <w:sz w:val="20"/>
        <w:szCs w:val="20"/>
        <w:lang w:val="ru-RU" w:eastAsia="en-US" w:bidi="ar-SA"/>
      </w:rPr>
    </w:lvl>
    <w:lvl w:ilvl="1" w:tplc="D624B178">
      <w:numFmt w:val="bullet"/>
      <w:lvlText w:val="•"/>
      <w:lvlJc w:val="left"/>
      <w:pPr>
        <w:ind w:left="881" w:hanging="125"/>
      </w:pPr>
      <w:rPr>
        <w:rFonts w:hint="default"/>
        <w:lang w:val="ru-RU" w:eastAsia="en-US" w:bidi="ar-SA"/>
      </w:rPr>
    </w:lvl>
    <w:lvl w:ilvl="2" w:tplc="E4540878">
      <w:numFmt w:val="bullet"/>
      <w:lvlText w:val="•"/>
      <w:lvlJc w:val="left"/>
      <w:pPr>
        <w:ind w:left="1583" w:hanging="125"/>
      </w:pPr>
      <w:rPr>
        <w:rFonts w:hint="default"/>
        <w:lang w:val="ru-RU" w:eastAsia="en-US" w:bidi="ar-SA"/>
      </w:rPr>
    </w:lvl>
    <w:lvl w:ilvl="3" w:tplc="57561018">
      <w:numFmt w:val="bullet"/>
      <w:lvlText w:val="•"/>
      <w:lvlJc w:val="left"/>
      <w:pPr>
        <w:ind w:left="2284" w:hanging="125"/>
      </w:pPr>
      <w:rPr>
        <w:rFonts w:hint="default"/>
        <w:lang w:val="ru-RU" w:eastAsia="en-US" w:bidi="ar-SA"/>
      </w:rPr>
    </w:lvl>
    <w:lvl w:ilvl="4" w:tplc="E760D1F6">
      <w:numFmt w:val="bullet"/>
      <w:lvlText w:val="•"/>
      <w:lvlJc w:val="left"/>
      <w:pPr>
        <w:ind w:left="2986" w:hanging="125"/>
      </w:pPr>
      <w:rPr>
        <w:rFonts w:hint="default"/>
        <w:lang w:val="ru-RU" w:eastAsia="en-US" w:bidi="ar-SA"/>
      </w:rPr>
    </w:lvl>
    <w:lvl w:ilvl="5" w:tplc="89C867E0">
      <w:numFmt w:val="bullet"/>
      <w:lvlText w:val="•"/>
      <w:lvlJc w:val="left"/>
      <w:pPr>
        <w:ind w:left="3688" w:hanging="125"/>
      </w:pPr>
      <w:rPr>
        <w:rFonts w:hint="default"/>
        <w:lang w:val="ru-RU" w:eastAsia="en-US" w:bidi="ar-SA"/>
      </w:rPr>
    </w:lvl>
    <w:lvl w:ilvl="6" w:tplc="780E4392">
      <w:numFmt w:val="bullet"/>
      <w:lvlText w:val="•"/>
      <w:lvlJc w:val="left"/>
      <w:pPr>
        <w:ind w:left="4389" w:hanging="125"/>
      </w:pPr>
      <w:rPr>
        <w:rFonts w:hint="default"/>
        <w:lang w:val="ru-RU" w:eastAsia="en-US" w:bidi="ar-SA"/>
      </w:rPr>
    </w:lvl>
    <w:lvl w:ilvl="7" w:tplc="99E44B02">
      <w:numFmt w:val="bullet"/>
      <w:lvlText w:val="•"/>
      <w:lvlJc w:val="left"/>
      <w:pPr>
        <w:ind w:left="5091" w:hanging="125"/>
      </w:pPr>
      <w:rPr>
        <w:rFonts w:hint="default"/>
        <w:lang w:val="ru-RU" w:eastAsia="en-US" w:bidi="ar-SA"/>
      </w:rPr>
    </w:lvl>
    <w:lvl w:ilvl="8" w:tplc="F1C83434">
      <w:numFmt w:val="bullet"/>
      <w:lvlText w:val="•"/>
      <w:lvlJc w:val="left"/>
      <w:pPr>
        <w:ind w:left="5792" w:hanging="125"/>
      </w:pPr>
      <w:rPr>
        <w:rFonts w:hint="default"/>
        <w:lang w:val="ru-RU" w:eastAsia="en-US" w:bidi="ar-SA"/>
      </w:rPr>
    </w:lvl>
  </w:abstractNum>
  <w:abstractNum w:abstractNumId="150" w15:restartNumberingAfterBreak="0">
    <w:nsid w:val="68E312FE"/>
    <w:multiLevelType w:val="hybridMultilevel"/>
    <w:tmpl w:val="B896C48E"/>
    <w:lvl w:ilvl="0" w:tplc="2D2C6610">
      <w:start w:val="1"/>
      <w:numFmt w:val="decimal"/>
      <w:lvlText w:val="%1."/>
      <w:lvlJc w:val="left"/>
      <w:pPr>
        <w:ind w:left="2160" w:hanging="154"/>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E29C3DDE">
      <w:numFmt w:val="bullet"/>
      <w:lvlText w:val="•"/>
      <w:lvlJc w:val="left"/>
      <w:pPr>
        <w:ind w:left="2544" w:hanging="154"/>
      </w:pPr>
      <w:rPr>
        <w:rFonts w:hint="default"/>
        <w:lang w:val="ru-RU" w:eastAsia="en-US" w:bidi="ar-SA"/>
      </w:rPr>
    </w:lvl>
    <w:lvl w:ilvl="2" w:tplc="B824CD9E">
      <w:numFmt w:val="bullet"/>
      <w:lvlText w:val="•"/>
      <w:lvlJc w:val="left"/>
      <w:pPr>
        <w:ind w:left="2928" w:hanging="154"/>
      </w:pPr>
      <w:rPr>
        <w:rFonts w:hint="default"/>
        <w:lang w:val="ru-RU" w:eastAsia="en-US" w:bidi="ar-SA"/>
      </w:rPr>
    </w:lvl>
    <w:lvl w:ilvl="3" w:tplc="E1422DBC">
      <w:numFmt w:val="bullet"/>
      <w:lvlText w:val="•"/>
      <w:lvlJc w:val="left"/>
      <w:pPr>
        <w:ind w:left="3312" w:hanging="154"/>
      </w:pPr>
      <w:rPr>
        <w:rFonts w:hint="default"/>
        <w:lang w:val="ru-RU" w:eastAsia="en-US" w:bidi="ar-SA"/>
      </w:rPr>
    </w:lvl>
    <w:lvl w:ilvl="4" w:tplc="E782FCA2">
      <w:numFmt w:val="bullet"/>
      <w:lvlText w:val="•"/>
      <w:lvlJc w:val="left"/>
      <w:pPr>
        <w:ind w:left="3697" w:hanging="154"/>
      </w:pPr>
      <w:rPr>
        <w:rFonts w:hint="default"/>
        <w:lang w:val="ru-RU" w:eastAsia="en-US" w:bidi="ar-SA"/>
      </w:rPr>
    </w:lvl>
    <w:lvl w:ilvl="5" w:tplc="A09AB56E">
      <w:numFmt w:val="bullet"/>
      <w:lvlText w:val="•"/>
      <w:lvlJc w:val="left"/>
      <w:pPr>
        <w:ind w:left="4081" w:hanging="154"/>
      </w:pPr>
      <w:rPr>
        <w:rFonts w:hint="default"/>
        <w:lang w:val="ru-RU" w:eastAsia="en-US" w:bidi="ar-SA"/>
      </w:rPr>
    </w:lvl>
    <w:lvl w:ilvl="6" w:tplc="EF82DF32">
      <w:numFmt w:val="bullet"/>
      <w:lvlText w:val="•"/>
      <w:lvlJc w:val="left"/>
      <w:pPr>
        <w:ind w:left="4465" w:hanging="154"/>
      </w:pPr>
      <w:rPr>
        <w:rFonts w:hint="default"/>
        <w:lang w:val="ru-RU" w:eastAsia="en-US" w:bidi="ar-SA"/>
      </w:rPr>
    </w:lvl>
    <w:lvl w:ilvl="7" w:tplc="1C182482">
      <w:numFmt w:val="bullet"/>
      <w:lvlText w:val="•"/>
      <w:lvlJc w:val="left"/>
      <w:pPr>
        <w:ind w:left="4849" w:hanging="154"/>
      </w:pPr>
      <w:rPr>
        <w:rFonts w:hint="default"/>
        <w:lang w:val="ru-RU" w:eastAsia="en-US" w:bidi="ar-SA"/>
      </w:rPr>
    </w:lvl>
    <w:lvl w:ilvl="8" w:tplc="FD4E5148">
      <w:numFmt w:val="bullet"/>
      <w:lvlText w:val="•"/>
      <w:lvlJc w:val="left"/>
      <w:pPr>
        <w:ind w:left="5234" w:hanging="154"/>
      </w:pPr>
      <w:rPr>
        <w:rFonts w:hint="default"/>
        <w:lang w:val="ru-RU" w:eastAsia="en-US" w:bidi="ar-SA"/>
      </w:rPr>
    </w:lvl>
  </w:abstractNum>
  <w:abstractNum w:abstractNumId="151" w15:restartNumberingAfterBreak="0">
    <w:nsid w:val="6995531B"/>
    <w:multiLevelType w:val="hybridMultilevel"/>
    <w:tmpl w:val="D2D0FD5A"/>
    <w:lvl w:ilvl="0" w:tplc="0998731A">
      <w:numFmt w:val="bullet"/>
      <w:lvlText w:val="—"/>
      <w:lvlJc w:val="left"/>
      <w:pPr>
        <w:ind w:left="475" w:hanging="303"/>
      </w:pPr>
      <w:rPr>
        <w:rFonts w:ascii="Times New Roman" w:eastAsia="Times New Roman" w:hAnsi="Times New Roman" w:cs="Times New Roman" w:hint="default"/>
        <w:b w:val="0"/>
        <w:bCs w:val="0"/>
        <w:i w:val="0"/>
        <w:iCs w:val="0"/>
        <w:spacing w:val="0"/>
        <w:w w:val="100"/>
        <w:sz w:val="20"/>
        <w:szCs w:val="20"/>
        <w:lang w:val="ru-RU" w:eastAsia="en-US" w:bidi="ar-SA"/>
      </w:rPr>
    </w:lvl>
    <w:lvl w:ilvl="1" w:tplc="09207712">
      <w:numFmt w:val="bullet"/>
      <w:lvlText w:val="•"/>
      <w:lvlJc w:val="left"/>
      <w:pPr>
        <w:ind w:left="1562" w:hanging="303"/>
      </w:pPr>
      <w:rPr>
        <w:rFonts w:hint="default"/>
        <w:lang w:val="ru-RU" w:eastAsia="en-US" w:bidi="ar-SA"/>
      </w:rPr>
    </w:lvl>
    <w:lvl w:ilvl="2" w:tplc="7E946BB2">
      <w:numFmt w:val="bullet"/>
      <w:lvlText w:val="•"/>
      <w:lvlJc w:val="left"/>
      <w:pPr>
        <w:ind w:left="2644" w:hanging="303"/>
      </w:pPr>
      <w:rPr>
        <w:rFonts w:hint="default"/>
        <w:lang w:val="ru-RU" w:eastAsia="en-US" w:bidi="ar-SA"/>
      </w:rPr>
    </w:lvl>
    <w:lvl w:ilvl="3" w:tplc="0876E2E6">
      <w:numFmt w:val="bullet"/>
      <w:lvlText w:val="•"/>
      <w:lvlJc w:val="left"/>
      <w:pPr>
        <w:ind w:left="3727" w:hanging="303"/>
      </w:pPr>
      <w:rPr>
        <w:rFonts w:hint="default"/>
        <w:lang w:val="ru-RU" w:eastAsia="en-US" w:bidi="ar-SA"/>
      </w:rPr>
    </w:lvl>
    <w:lvl w:ilvl="4" w:tplc="4B0EDDD2">
      <w:numFmt w:val="bullet"/>
      <w:lvlText w:val="•"/>
      <w:lvlJc w:val="left"/>
      <w:pPr>
        <w:ind w:left="4809" w:hanging="303"/>
      </w:pPr>
      <w:rPr>
        <w:rFonts w:hint="default"/>
        <w:lang w:val="ru-RU" w:eastAsia="en-US" w:bidi="ar-SA"/>
      </w:rPr>
    </w:lvl>
    <w:lvl w:ilvl="5" w:tplc="52027380">
      <w:numFmt w:val="bullet"/>
      <w:lvlText w:val="•"/>
      <w:lvlJc w:val="left"/>
      <w:pPr>
        <w:ind w:left="5892" w:hanging="303"/>
      </w:pPr>
      <w:rPr>
        <w:rFonts w:hint="default"/>
        <w:lang w:val="ru-RU" w:eastAsia="en-US" w:bidi="ar-SA"/>
      </w:rPr>
    </w:lvl>
    <w:lvl w:ilvl="6" w:tplc="55B43600">
      <w:numFmt w:val="bullet"/>
      <w:lvlText w:val="•"/>
      <w:lvlJc w:val="left"/>
      <w:pPr>
        <w:ind w:left="6974" w:hanging="303"/>
      </w:pPr>
      <w:rPr>
        <w:rFonts w:hint="default"/>
        <w:lang w:val="ru-RU" w:eastAsia="en-US" w:bidi="ar-SA"/>
      </w:rPr>
    </w:lvl>
    <w:lvl w:ilvl="7" w:tplc="FADC7220">
      <w:numFmt w:val="bullet"/>
      <w:lvlText w:val="•"/>
      <w:lvlJc w:val="left"/>
      <w:pPr>
        <w:ind w:left="8056" w:hanging="303"/>
      </w:pPr>
      <w:rPr>
        <w:rFonts w:hint="default"/>
        <w:lang w:val="ru-RU" w:eastAsia="en-US" w:bidi="ar-SA"/>
      </w:rPr>
    </w:lvl>
    <w:lvl w:ilvl="8" w:tplc="CC404B8E">
      <w:numFmt w:val="bullet"/>
      <w:lvlText w:val="•"/>
      <w:lvlJc w:val="left"/>
      <w:pPr>
        <w:ind w:left="9139" w:hanging="303"/>
      </w:pPr>
      <w:rPr>
        <w:rFonts w:hint="default"/>
        <w:lang w:val="ru-RU" w:eastAsia="en-US" w:bidi="ar-SA"/>
      </w:rPr>
    </w:lvl>
  </w:abstractNum>
  <w:abstractNum w:abstractNumId="152" w15:restartNumberingAfterBreak="0">
    <w:nsid w:val="69F814BC"/>
    <w:multiLevelType w:val="hybridMultilevel"/>
    <w:tmpl w:val="414463F2"/>
    <w:lvl w:ilvl="0" w:tplc="AAAC1264">
      <w:start w:val="1"/>
      <w:numFmt w:val="decimal"/>
      <w:lvlText w:val="%1."/>
      <w:lvlJc w:val="left"/>
      <w:pPr>
        <w:ind w:left="930" w:hanging="351"/>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001A657A">
      <w:numFmt w:val="bullet"/>
      <w:lvlText w:val="•"/>
      <w:lvlJc w:val="left"/>
      <w:pPr>
        <w:ind w:left="1250" w:hanging="351"/>
      </w:pPr>
      <w:rPr>
        <w:rFonts w:hint="default"/>
        <w:lang w:val="ru-RU" w:eastAsia="en-US" w:bidi="ar-SA"/>
      </w:rPr>
    </w:lvl>
    <w:lvl w:ilvl="2" w:tplc="85FA4692">
      <w:numFmt w:val="bullet"/>
      <w:lvlText w:val="•"/>
      <w:lvlJc w:val="left"/>
      <w:pPr>
        <w:ind w:left="1561" w:hanging="351"/>
      </w:pPr>
      <w:rPr>
        <w:rFonts w:hint="default"/>
        <w:lang w:val="ru-RU" w:eastAsia="en-US" w:bidi="ar-SA"/>
      </w:rPr>
    </w:lvl>
    <w:lvl w:ilvl="3" w:tplc="E3783580">
      <w:numFmt w:val="bullet"/>
      <w:lvlText w:val="•"/>
      <w:lvlJc w:val="left"/>
      <w:pPr>
        <w:ind w:left="1871" w:hanging="351"/>
      </w:pPr>
      <w:rPr>
        <w:rFonts w:hint="default"/>
        <w:lang w:val="ru-RU" w:eastAsia="en-US" w:bidi="ar-SA"/>
      </w:rPr>
    </w:lvl>
    <w:lvl w:ilvl="4" w:tplc="BAEA5754">
      <w:numFmt w:val="bullet"/>
      <w:lvlText w:val="•"/>
      <w:lvlJc w:val="left"/>
      <w:pPr>
        <w:ind w:left="2182" w:hanging="351"/>
      </w:pPr>
      <w:rPr>
        <w:rFonts w:hint="default"/>
        <w:lang w:val="ru-RU" w:eastAsia="en-US" w:bidi="ar-SA"/>
      </w:rPr>
    </w:lvl>
    <w:lvl w:ilvl="5" w:tplc="C8248728">
      <w:numFmt w:val="bullet"/>
      <w:lvlText w:val="•"/>
      <w:lvlJc w:val="left"/>
      <w:pPr>
        <w:ind w:left="2493" w:hanging="351"/>
      </w:pPr>
      <w:rPr>
        <w:rFonts w:hint="default"/>
        <w:lang w:val="ru-RU" w:eastAsia="en-US" w:bidi="ar-SA"/>
      </w:rPr>
    </w:lvl>
    <w:lvl w:ilvl="6" w:tplc="98BCEEA4">
      <w:numFmt w:val="bullet"/>
      <w:lvlText w:val="•"/>
      <w:lvlJc w:val="left"/>
      <w:pPr>
        <w:ind w:left="2803" w:hanging="351"/>
      </w:pPr>
      <w:rPr>
        <w:rFonts w:hint="default"/>
        <w:lang w:val="ru-RU" w:eastAsia="en-US" w:bidi="ar-SA"/>
      </w:rPr>
    </w:lvl>
    <w:lvl w:ilvl="7" w:tplc="9EE4221A">
      <w:numFmt w:val="bullet"/>
      <w:lvlText w:val="•"/>
      <w:lvlJc w:val="left"/>
      <w:pPr>
        <w:ind w:left="3114" w:hanging="351"/>
      </w:pPr>
      <w:rPr>
        <w:rFonts w:hint="default"/>
        <w:lang w:val="ru-RU" w:eastAsia="en-US" w:bidi="ar-SA"/>
      </w:rPr>
    </w:lvl>
    <w:lvl w:ilvl="8" w:tplc="CA7C8084">
      <w:numFmt w:val="bullet"/>
      <w:lvlText w:val="•"/>
      <w:lvlJc w:val="left"/>
      <w:pPr>
        <w:ind w:left="3425" w:hanging="351"/>
      </w:pPr>
      <w:rPr>
        <w:rFonts w:hint="default"/>
        <w:lang w:val="ru-RU" w:eastAsia="en-US" w:bidi="ar-SA"/>
      </w:rPr>
    </w:lvl>
  </w:abstractNum>
  <w:abstractNum w:abstractNumId="153" w15:restartNumberingAfterBreak="0">
    <w:nsid w:val="6A3956E1"/>
    <w:multiLevelType w:val="hybridMultilevel"/>
    <w:tmpl w:val="8B5002EE"/>
    <w:lvl w:ilvl="0" w:tplc="B19AE422">
      <w:numFmt w:val="bullet"/>
      <w:lvlText w:val="–"/>
      <w:lvlJc w:val="left"/>
      <w:pPr>
        <w:ind w:left="107" w:hanging="178"/>
      </w:pPr>
      <w:rPr>
        <w:rFonts w:ascii="Times New Roman" w:eastAsia="Times New Roman" w:hAnsi="Times New Roman" w:cs="Times New Roman" w:hint="default"/>
        <w:b w:val="0"/>
        <w:bCs w:val="0"/>
        <w:i w:val="0"/>
        <w:iCs w:val="0"/>
        <w:spacing w:val="0"/>
        <w:w w:val="100"/>
        <w:sz w:val="20"/>
        <w:szCs w:val="20"/>
        <w:lang w:val="ru-RU" w:eastAsia="en-US" w:bidi="ar-SA"/>
      </w:rPr>
    </w:lvl>
    <w:lvl w:ilvl="1" w:tplc="AC0A8B3E">
      <w:numFmt w:val="bullet"/>
      <w:lvlText w:val="•"/>
      <w:lvlJc w:val="left"/>
      <w:pPr>
        <w:ind w:left="637" w:hanging="178"/>
      </w:pPr>
      <w:rPr>
        <w:rFonts w:hint="default"/>
        <w:lang w:val="ru-RU" w:eastAsia="en-US" w:bidi="ar-SA"/>
      </w:rPr>
    </w:lvl>
    <w:lvl w:ilvl="2" w:tplc="2D5A4D74">
      <w:numFmt w:val="bullet"/>
      <w:lvlText w:val="•"/>
      <w:lvlJc w:val="left"/>
      <w:pPr>
        <w:ind w:left="1174" w:hanging="178"/>
      </w:pPr>
      <w:rPr>
        <w:rFonts w:hint="default"/>
        <w:lang w:val="ru-RU" w:eastAsia="en-US" w:bidi="ar-SA"/>
      </w:rPr>
    </w:lvl>
    <w:lvl w:ilvl="3" w:tplc="B8621B1E">
      <w:numFmt w:val="bullet"/>
      <w:lvlText w:val="•"/>
      <w:lvlJc w:val="left"/>
      <w:pPr>
        <w:ind w:left="1711" w:hanging="178"/>
      </w:pPr>
      <w:rPr>
        <w:rFonts w:hint="default"/>
        <w:lang w:val="ru-RU" w:eastAsia="en-US" w:bidi="ar-SA"/>
      </w:rPr>
    </w:lvl>
    <w:lvl w:ilvl="4" w:tplc="B5DA035E">
      <w:numFmt w:val="bullet"/>
      <w:lvlText w:val="•"/>
      <w:lvlJc w:val="left"/>
      <w:pPr>
        <w:ind w:left="2248" w:hanging="178"/>
      </w:pPr>
      <w:rPr>
        <w:rFonts w:hint="default"/>
        <w:lang w:val="ru-RU" w:eastAsia="en-US" w:bidi="ar-SA"/>
      </w:rPr>
    </w:lvl>
    <w:lvl w:ilvl="5" w:tplc="AE486AAA">
      <w:numFmt w:val="bullet"/>
      <w:lvlText w:val="•"/>
      <w:lvlJc w:val="left"/>
      <w:pPr>
        <w:ind w:left="2786" w:hanging="178"/>
      </w:pPr>
      <w:rPr>
        <w:rFonts w:hint="default"/>
        <w:lang w:val="ru-RU" w:eastAsia="en-US" w:bidi="ar-SA"/>
      </w:rPr>
    </w:lvl>
    <w:lvl w:ilvl="6" w:tplc="730E76CE">
      <w:numFmt w:val="bullet"/>
      <w:lvlText w:val="•"/>
      <w:lvlJc w:val="left"/>
      <w:pPr>
        <w:ind w:left="3323" w:hanging="178"/>
      </w:pPr>
      <w:rPr>
        <w:rFonts w:hint="default"/>
        <w:lang w:val="ru-RU" w:eastAsia="en-US" w:bidi="ar-SA"/>
      </w:rPr>
    </w:lvl>
    <w:lvl w:ilvl="7" w:tplc="537AECEA">
      <w:numFmt w:val="bullet"/>
      <w:lvlText w:val="•"/>
      <w:lvlJc w:val="left"/>
      <w:pPr>
        <w:ind w:left="3860" w:hanging="178"/>
      </w:pPr>
      <w:rPr>
        <w:rFonts w:hint="default"/>
        <w:lang w:val="ru-RU" w:eastAsia="en-US" w:bidi="ar-SA"/>
      </w:rPr>
    </w:lvl>
    <w:lvl w:ilvl="8" w:tplc="935CD2AA">
      <w:numFmt w:val="bullet"/>
      <w:lvlText w:val="•"/>
      <w:lvlJc w:val="left"/>
      <w:pPr>
        <w:ind w:left="4397" w:hanging="178"/>
      </w:pPr>
      <w:rPr>
        <w:rFonts w:hint="default"/>
        <w:lang w:val="ru-RU" w:eastAsia="en-US" w:bidi="ar-SA"/>
      </w:rPr>
    </w:lvl>
  </w:abstractNum>
  <w:abstractNum w:abstractNumId="154" w15:restartNumberingAfterBreak="0">
    <w:nsid w:val="6AB20E09"/>
    <w:multiLevelType w:val="hybridMultilevel"/>
    <w:tmpl w:val="55F4E02A"/>
    <w:lvl w:ilvl="0" w:tplc="263AFC2A">
      <w:numFmt w:val="bullet"/>
      <w:lvlText w:val=""/>
      <w:lvlJc w:val="left"/>
      <w:pPr>
        <w:ind w:left="56" w:hanging="231"/>
      </w:pPr>
      <w:rPr>
        <w:rFonts w:ascii="Symbol" w:eastAsia="Symbol" w:hAnsi="Symbol" w:cs="Symbol" w:hint="default"/>
        <w:b w:val="0"/>
        <w:bCs w:val="0"/>
        <w:i w:val="0"/>
        <w:iCs w:val="0"/>
        <w:spacing w:val="0"/>
        <w:w w:val="101"/>
        <w:sz w:val="18"/>
        <w:szCs w:val="18"/>
        <w:lang w:val="ru-RU" w:eastAsia="en-US" w:bidi="ar-SA"/>
      </w:rPr>
    </w:lvl>
    <w:lvl w:ilvl="1" w:tplc="5982688C">
      <w:numFmt w:val="bullet"/>
      <w:lvlText w:val="•"/>
      <w:lvlJc w:val="left"/>
      <w:pPr>
        <w:ind w:left="279" w:hanging="231"/>
      </w:pPr>
      <w:rPr>
        <w:rFonts w:hint="default"/>
        <w:lang w:val="ru-RU" w:eastAsia="en-US" w:bidi="ar-SA"/>
      </w:rPr>
    </w:lvl>
    <w:lvl w:ilvl="2" w:tplc="590CB672">
      <w:numFmt w:val="bullet"/>
      <w:lvlText w:val="•"/>
      <w:lvlJc w:val="left"/>
      <w:pPr>
        <w:ind w:left="499" w:hanging="231"/>
      </w:pPr>
      <w:rPr>
        <w:rFonts w:hint="default"/>
        <w:lang w:val="ru-RU" w:eastAsia="en-US" w:bidi="ar-SA"/>
      </w:rPr>
    </w:lvl>
    <w:lvl w:ilvl="3" w:tplc="BCBAA21A">
      <w:numFmt w:val="bullet"/>
      <w:lvlText w:val="•"/>
      <w:lvlJc w:val="left"/>
      <w:pPr>
        <w:ind w:left="719" w:hanging="231"/>
      </w:pPr>
      <w:rPr>
        <w:rFonts w:hint="default"/>
        <w:lang w:val="ru-RU" w:eastAsia="en-US" w:bidi="ar-SA"/>
      </w:rPr>
    </w:lvl>
    <w:lvl w:ilvl="4" w:tplc="3F5E88EA">
      <w:numFmt w:val="bullet"/>
      <w:lvlText w:val="•"/>
      <w:lvlJc w:val="left"/>
      <w:pPr>
        <w:ind w:left="939" w:hanging="231"/>
      </w:pPr>
      <w:rPr>
        <w:rFonts w:hint="default"/>
        <w:lang w:val="ru-RU" w:eastAsia="en-US" w:bidi="ar-SA"/>
      </w:rPr>
    </w:lvl>
    <w:lvl w:ilvl="5" w:tplc="EBCA3A58">
      <w:numFmt w:val="bullet"/>
      <w:lvlText w:val="•"/>
      <w:lvlJc w:val="left"/>
      <w:pPr>
        <w:ind w:left="1159" w:hanging="231"/>
      </w:pPr>
      <w:rPr>
        <w:rFonts w:hint="default"/>
        <w:lang w:val="ru-RU" w:eastAsia="en-US" w:bidi="ar-SA"/>
      </w:rPr>
    </w:lvl>
    <w:lvl w:ilvl="6" w:tplc="A06824E6">
      <w:numFmt w:val="bullet"/>
      <w:lvlText w:val="•"/>
      <w:lvlJc w:val="left"/>
      <w:pPr>
        <w:ind w:left="1378" w:hanging="231"/>
      </w:pPr>
      <w:rPr>
        <w:rFonts w:hint="default"/>
        <w:lang w:val="ru-RU" w:eastAsia="en-US" w:bidi="ar-SA"/>
      </w:rPr>
    </w:lvl>
    <w:lvl w:ilvl="7" w:tplc="E9448166">
      <w:numFmt w:val="bullet"/>
      <w:lvlText w:val="•"/>
      <w:lvlJc w:val="left"/>
      <w:pPr>
        <w:ind w:left="1598" w:hanging="231"/>
      </w:pPr>
      <w:rPr>
        <w:rFonts w:hint="default"/>
        <w:lang w:val="ru-RU" w:eastAsia="en-US" w:bidi="ar-SA"/>
      </w:rPr>
    </w:lvl>
    <w:lvl w:ilvl="8" w:tplc="C92E87AA">
      <w:numFmt w:val="bullet"/>
      <w:lvlText w:val="•"/>
      <w:lvlJc w:val="left"/>
      <w:pPr>
        <w:ind w:left="1818" w:hanging="231"/>
      </w:pPr>
      <w:rPr>
        <w:rFonts w:hint="default"/>
        <w:lang w:val="ru-RU" w:eastAsia="en-US" w:bidi="ar-SA"/>
      </w:rPr>
    </w:lvl>
  </w:abstractNum>
  <w:abstractNum w:abstractNumId="155" w15:restartNumberingAfterBreak="0">
    <w:nsid w:val="6AED5E96"/>
    <w:multiLevelType w:val="hybridMultilevel"/>
    <w:tmpl w:val="DC6A4812"/>
    <w:lvl w:ilvl="0" w:tplc="3216FA10">
      <w:start w:val="4"/>
      <w:numFmt w:val="decimal"/>
      <w:lvlText w:val="%1."/>
      <w:lvlJc w:val="left"/>
      <w:pPr>
        <w:ind w:left="1259" w:hanging="154"/>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FD96123C">
      <w:numFmt w:val="bullet"/>
      <w:lvlText w:val=""/>
      <w:lvlJc w:val="left"/>
      <w:pPr>
        <w:ind w:left="1533" w:hanging="428"/>
      </w:pPr>
      <w:rPr>
        <w:rFonts w:ascii="Wingdings" w:eastAsia="Wingdings" w:hAnsi="Wingdings" w:cs="Wingdings" w:hint="default"/>
        <w:b w:val="0"/>
        <w:bCs w:val="0"/>
        <w:i w:val="0"/>
        <w:iCs w:val="0"/>
        <w:spacing w:val="0"/>
        <w:w w:val="100"/>
        <w:sz w:val="20"/>
        <w:szCs w:val="20"/>
        <w:lang w:val="ru-RU" w:eastAsia="en-US" w:bidi="ar-SA"/>
      </w:rPr>
    </w:lvl>
    <w:lvl w:ilvl="2" w:tplc="EB92C414">
      <w:numFmt w:val="bullet"/>
      <w:lvlText w:val="•"/>
      <w:lvlJc w:val="left"/>
      <w:pPr>
        <w:ind w:left="2602" w:hanging="428"/>
      </w:pPr>
      <w:rPr>
        <w:rFonts w:hint="default"/>
        <w:lang w:val="ru-RU" w:eastAsia="en-US" w:bidi="ar-SA"/>
      </w:rPr>
    </w:lvl>
    <w:lvl w:ilvl="3" w:tplc="D7E85FF0">
      <w:numFmt w:val="bullet"/>
      <w:lvlText w:val="•"/>
      <w:lvlJc w:val="left"/>
      <w:pPr>
        <w:ind w:left="3665" w:hanging="428"/>
      </w:pPr>
      <w:rPr>
        <w:rFonts w:hint="default"/>
        <w:lang w:val="ru-RU" w:eastAsia="en-US" w:bidi="ar-SA"/>
      </w:rPr>
    </w:lvl>
    <w:lvl w:ilvl="4" w:tplc="162A9454">
      <w:numFmt w:val="bullet"/>
      <w:lvlText w:val="•"/>
      <w:lvlJc w:val="left"/>
      <w:pPr>
        <w:ind w:left="4728" w:hanging="428"/>
      </w:pPr>
      <w:rPr>
        <w:rFonts w:hint="default"/>
        <w:lang w:val="ru-RU" w:eastAsia="en-US" w:bidi="ar-SA"/>
      </w:rPr>
    </w:lvl>
    <w:lvl w:ilvl="5" w:tplc="E9C4B9B8">
      <w:numFmt w:val="bullet"/>
      <w:lvlText w:val="•"/>
      <w:lvlJc w:val="left"/>
      <w:pPr>
        <w:ind w:left="5790" w:hanging="428"/>
      </w:pPr>
      <w:rPr>
        <w:rFonts w:hint="default"/>
        <w:lang w:val="ru-RU" w:eastAsia="en-US" w:bidi="ar-SA"/>
      </w:rPr>
    </w:lvl>
    <w:lvl w:ilvl="6" w:tplc="573E52F8">
      <w:numFmt w:val="bullet"/>
      <w:lvlText w:val="•"/>
      <w:lvlJc w:val="left"/>
      <w:pPr>
        <w:ind w:left="6853" w:hanging="428"/>
      </w:pPr>
      <w:rPr>
        <w:rFonts w:hint="default"/>
        <w:lang w:val="ru-RU" w:eastAsia="en-US" w:bidi="ar-SA"/>
      </w:rPr>
    </w:lvl>
    <w:lvl w:ilvl="7" w:tplc="63120694">
      <w:numFmt w:val="bullet"/>
      <w:lvlText w:val="•"/>
      <w:lvlJc w:val="left"/>
      <w:pPr>
        <w:ind w:left="7916" w:hanging="428"/>
      </w:pPr>
      <w:rPr>
        <w:rFonts w:hint="default"/>
        <w:lang w:val="ru-RU" w:eastAsia="en-US" w:bidi="ar-SA"/>
      </w:rPr>
    </w:lvl>
    <w:lvl w:ilvl="8" w:tplc="CAB61F4E">
      <w:numFmt w:val="bullet"/>
      <w:lvlText w:val="•"/>
      <w:lvlJc w:val="left"/>
      <w:pPr>
        <w:ind w:left="8978" w:hanging="428"/>
      </w:pPr>
      <w:rPr>
        <w:rFonts w:hint="default"/>
        <w:lang w:val="ru-RU" w:eastAsia="en-US" w:bidi="ar-SA"/>
      </w:rPr>
    </w:lvl>
  </w:abstractNum>
  <w:abstractNum w:abstractNumId="156" w15:restartNumberingAfterBreak="0">
    <w:nsid w:val="6BB70ACD"/>
    <w:multiLevelType w:val="multilevel"/>
    <w:tmpl w:val="5E08B6B4"/>
    <w:lvl w:ilvl="0">
      <w:start w:val="2"/>
      <w:numFmt w:val="decimal"/>
      <w:lvlText w:val="%1"/>
      <w:lvlJc w:val="left"/>
      <w:pPr>
        <w:ind w:left="840" w:hanging="365"/>
        <w:jc w:val="left"/>
      </w:pPr>
      <w:rPr>
        <w:rFonts w:hint="default"/>
        <w:lang w:val="ru-RU" w:eastAsia="en-US" w:bidi="ar-SA"/>
      </w:rPr>
    </w:lvl>
    <w:lvl w:ilvl="1">
      <w:start w:val="3"/>
      <w:numFmt w:val="decimal"/>
      <w:lvlText w:val="%1.%2."/>
      <w:lvlJc w:val="left"/>
      <w:pPr>
        <w:ind w:left="840" w:hanging="365"/>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2">
      <w:numFmt w:val="bullet"/>
      <w:lvlText w:val="•"/>
      <w:lvlJc w:val="left"/>
      <w:pPr>
        <w:ind w:left="2932" w:hanging="365"/>
      </w:pPr>
      <w:rPr>
        <w:rFonts w:hint="default"/>
        <w:lang w:val="ru-RU" w:eastAsia="en-US" w:bidi="ar-SA"/>
      </w:rPr>
    </w:lvl>
    <w:lvl w:ilvl="3">
      <w:numFmt w:val="bullet"/>
      <w:lvlText w:val="•"/>
      <w:lvlJc w:val="left"/>
      <w:pPr>
        <w:ind w:left="3979" w:hanging="365"/>
      </w:pPr>
      <w:rPr>
        <w:rFonts w:hint="default"/>
        <w:lang w:val="ru-RU" w:eastAsia="en-US" w:bidi="ar-SA"/>
      </w:rPr>
    </w:lvl>
    <w:lvl w:ilvl="4">
      <w:numFmt w:val="bullet"/>
      <w:lvlText w:val="•"/>
      <w:lvlJc w:val="left"/>
      <w:pPr>
        <w:ind w:left="5025" w:hanging="365"/>
      </w:pPr>
      <w:rPr>
        <w:rFonts w:hint="default"/>
        <w:lang w:val="ru-RU" w:eastAsia="en-US" w:bidi="ar-SA"/>
      </w:rPr>
    </w:lvl>
    <w:lvl w:ilvl="5">
      <w:numFmt w:val="bullet"/>
      <w:lvlText w:val="•"/>
      <w:lvlJc w:val="left"/>
      <w:pPr>
        <w:ind w:left="6072" w:hanging="365"/>
      </w:pPr>
      <w:rPr>
        <w:rFonts w:hint="default"/>
        <w:lang w:val="ru-RU" w:eastAsia="en-US" w:bidi="ar-SA"/>
      </w:rPr>
    </w:lvl>
    <w:lvl w:ilvl="6">
      <w:numFmt w:val="bullet"/>
      <w:lvlText w:val="•"/>
      <w:lvlJc w:val="left"/>
      <w:pPr>
        <w:ind w:left="7118" w:hanging="365"/>
      </w:pPr>
      <w:rPr>
        <w:rFonts w:hint="default"/>
        <w:lang w:val="ru-RU" w:eastAsia="en-US" w:bidi="ar-SA"/>
      </w:rPr>
    </w:lvl>
    <w:lvl w:ilvl="7">
      <w:numFmt w:val="bullet"/>
      <w:lvlText w:val="•"/>
      <w:lvlJc w:val="left"/>
      <w:pPr>
        <w:ind w:left="8164" w:hanging="365"/>
      </w:pPr>
      <w:rPr>
        <w:rFonts w:hint="default"/>
        <w:lang w:val="ru-RU" w:eastAsia="en-US" w:bidi="ar-SA"/>
      </w:rPr>
    </w:lvl>
    <w:lvl w:ilvl="8">
      <w:numFmt w:val="bullet"/>
      <w:lvlText w:val="•"/>
      <w:lvlJc w:val="left"/>
      <w:pPr>
        <w:ind w:left="9211" w:hanging="365"/>
      </w:pPr>
      <w:rPr>
        <w:rFonts w:hint="default"/>
        <w:lang w:val="ru-RU" w:eastAsia="en-US" w:bidi="ar-SA"/>
      </w:rPr>
    </w:lvl>
  </w:abstractNum>
  <w:abstractNum w:abstractNumId="157" w15:restartNumberingAfterBreak="0">
    <w:nsid w:val="6C3E4386"/>
    <w:multiLevelType w:val="multilevel"/>
    <w:tmpl w:val="8E24A45A"/>
    <w:lvl w:ilvl="0">
      <w:start w:val="1"/>
      <w:numFmt w:val="decimal"/>
      <w:lvlText w:val="%1"/>
      <w:lvlJc w:val="left"/>
      <w:pPr>
        <w:ind w:left="1022" w:hanging="548"/>
        <w:jc w:val="left"/>
      </w:pPr>
      <w:rPr>
        <w:rFonts w:hint="default"/>
        <w:lang w:val="ru-RU" w:eastAsia="en-US" w:bidi="ar-SA"/>
      </w:rPr>
    </w:lvl>
    <w:lvl w:ilvl="1">
      <w:start w:val="1"/>
      <w:numFmt w:val="decimal"/>
      <w:lvlText w:val="%1.%2."/>
      <w:lvlJc w:val="left"/>
      <w:pPr>
        <w:ind w:left="1022" w:hanging="548"/>
        <w:jc w:val="left"/>
      </w:pPr>
      <w:rPr>
        <w:rFonts w:ascii="Times New Roman" w:eastAsia="Times New Roman" w:hAnsi="Times New Roman" w:cs="Times New Roman" w:hint="default"/>
        <w:b/>
        <w:bCs/>
        <w:i w:val="0"/>
        <w:iCs w:val="0"/>
        <w:spacing w:val="0"/>
        <w:w w:val="100"/>
        <w:sz w:val="20"/>
        <w:szCs w:val="20"/>
        <w:lang w:val="ru-RU" w:eastAsia="en-US" w:bidi="ar-SA"/>
      </w:rPr>
    </w:lvl>
    <w:lvl w:ilvl="2">
      <w:start w:val="1"/>
      <w:numFmt w:val="decimal"/>
      <w:lvlText w:val="%1.%2.%3."/>
      <w:lvlJc w:val="left"/>
      <w:pPr>
        <w:ind w:left="1738" w:hanging="726"/>
        <w:jc w:val="left"/>
      </w:pPr>
      <w:rPr>
        <w:rFonts w:ascii="Times New Roman" w:eastAsia="Times New Roman" w:hAnsi="Times New Roman" w:cs="Times New Roman" w:hint="default"/>
        <w:b/>
        <w:bCs/>
        <w:i w:val="0"/>
        <w:iCs w:val="0"/>
        <w:spacing w:val="-5"/>
        <w:w w:val="100"/>
        <w:sz w:val="20"/>
        <w:szCs w:val="20"/>
        <w:lang w:val="ru-RU" w:eastAsia="en-US" w:bidi="ar-SA"/>
      </w:rPr>
    </w:lvl>
    <w:lvl w:ilvl="3">
      <w:numFmt w:val="bullet"/>
      <w:lvlText w:val="•"/>
      <w:lvlJc w:val="left"/>
      <w:pPr>
        <w:ind w:left="3865" w:hanging="726"/>
      </w:pPr>
      <w:rPr>
        <w:rFonts w:hint="default"/>
        <w:lang w:val="ru-RU" w:eastAsia="en-US" w:bidi="ar-SA"/>
      </w:rPr>
    </w:lvl>
    <w:lvl w:ilvl="4">
      <w:numFmt w:val="bullet"/>
      <w:lvlText w:val="•"/>
      <w:lvlJc w:val="left"/>
      <w:pPr>
        <w:ind w:left="4928" w:hanging="726"/>
      </w:pPr>
      <w:rPr>
        <w:rFonts w:hint="default"/>
        <w:lang w:val="ru-RU" w:eastAsia="en-US" w:bidi="ar-SA"/>
      </w:rPr>
    </w:lvl>
    <w:lvl w:ilvl="5">
      <w:numFmt w:val="bullet"/>
      <w:lvlText w:val="•"/>
      <w:lvlJc w:val="left"/>
      <w:pPr>
        <w:ind w:left="5990" w:hanging="726"/>
      </w:pPr>
      <w:rPr>
        <w:rFonts w:hint="default"/>
        <w:lang w:val="ru-RU" w:eastAsia="en-US" w:bidi="ar-SA"/>
      </w:rPr>
    </w:lvl>
    <w:lvl w:ilvl="6">
      <w:numFmt w:val="bullet"/>
      <w:lvlText w:val="•"/>
      <w:lvlJc w:val="left"/>
      <w:pPr>
        <w:ind w:left="7053" w:hanging="726"/>
      </w:pPr>
      <w:rPr>
        <w:rFonts w:hint="default"/>
        <w:lang w:val="ru-RU" w:eastAsia="en-US" w:bidi="ar-SA"/>
      </w:rPr>
    </w:lvl>
    <w:lvl w:ilvl="7">
      <w:numFmt w:val="bullet"/>
      <w:lvlText w:val="•"/>
      <w:lvlJc w:val="left"/>
      <w:pPr>
        <w:ind w:left="8116" w:hanging="726"/>
      </w:pPr>
      <w:rPr>
        <w:rFonts w:hint="default"/>
        <w:lang w:val="ru-RU" w:eastAsia="en-US" w:bidi="ar-SA"/>
      </w:rPr>
    </w:lvl>
    <w:lvl w:ilvl="8">
      <w:numFmt w:val="bullet"/>
      <w:lvlText w:val="•"/>
      <w:lvlJc w:val="left"/>
      <w:pPr>
        <w:ind w:left="9178" w:hanging="726"/>
      </w:pPr>
      <w:rPr>
        <w:rFonts w:hint="default"/>
        <w:lang w:val="ru-RU" w:eastAsia="en-US" w:bidi="ar-SA"/>
      </w:rPr>
    </w:lvl>
  </w:abstractNum>
  <w:abstractNum w:abstractNumId="158" w15:restartNumberingAfterBreak="0">
    <w:nsid w:val="6D7D2365"/>
    <w:multiLevelType w:val="hybridMultilevel"/>
    <w:tmpl w:val="423A3832"/>
    <w:lvl w:ilvl="0" w:tplc="3854687E">
      <w:start w:val="1"/>
      <w:numFmt w:val="decimal"/>
      <w:lvlText w:val="%1)"/>
      <w:lvlJc w:val="left"/>
      <w:pPr>
        <w:ind w:left="475" w:hanging="240"/>
        <w:jc w:val="left"/>
      </w:pPr>
      <w:rPr>
        <w:rFonts w:ascii="Times New Roman" w:eastAsia="Times New Roman" w:hAnsi="Times New Roman" w:cs="Times New Roman" w:hint="default"/>
        <w:b/>
        <w:bCs/>
        <w:i w:val="0"/>
        <w:iCs w:val="0"/>
        <w:spacing w:val="0"/>
        <w:w w:val="100"/>
        <w:sz w:val="20"/>
        <w:szCs w:val="20"/>
        <w:lang w:val="ru-RU" w:eastAsia="en-US" w:bidi="ar-SA"/>
      </w:rPr>
    </w:lvl>
    <w:lvl w:ilvl="1" w:tplc="174AE4E2">
      <w:numFmt w:val="bullet"/>
      <w:lvlText w:val=""/>
      <w:lvlJc w:val="left"/>
      <w:pPr>
        <w:ind w:left="1195" w:hanging="351"/>
      </w:pPr>
      <w:rPr>
        <w:rFonts w:ascii="Symbol" w:eastAsia="Symbol" w:hAnsi="Symbol" w:cs="Symbol" w:hint="default"/>
        <w:b w:val="0"/>
        <w:bCs w:val="0"/>
        <w:i w:val="0"/>
        <w:iCs w:val="0"/>
        <w:spacing w:val="0"/>
        <w:w w:val="100"/>
        <w:sz w:val="20"/>
        <w:szCs w:val="20"/>
        <w:lang w:val="ru-RU" w:eastAsia="en-US" w:bidi="ar-SA"/>
      </w:rPr>
    </w:lvl>
    <w:lvl w:ilvl="2" w:tplc="6F128DC2">
      <w:numFmt w:val="bullet"/>
      <w:lvlText w:val="•"/>
      <w:lvlJc w:val="left"/>
      <w:pPr>
        <w:ind w:left="2322" w:hanging="351"/>
      </w:pPr>
      <w:rPr>
        <w:rFonts w:hint="default"/>
        <w:lang w:val="ru-RU" w:eastAsia="en-US" w:bidi="ar-SA"/>
      </w:rPr>
    </w:lvl>
    <w:lvl w:ilvl="3" w:tplc="B41C08D4">
      <w:numFmt w:val="bullet"/>
      <w:lvlText w:val="•"/>
      <w:lvlJc w:val="left"/>
      <w:pPr>
        <w:ind w:left="3445" w:hanging="351"/>
      </w:pPr>
      <w:rPr>
        <w:rFonts w:hint="default"/>
        <w:lang w:val="ru-RU" w:eastAsia="en-US" w:bidi="ar-SA"/>
      </w:rPr>
    </w:lvl>
    <w:lvl w:ilvl="4" w:tplc="00E0014C">
      <w:numFmt w:val="bullet"/>
      <w:lvlText w:val="•"/>
      <w:lvlJc w:val="left"/>
      <w:pPr>
        <w:ind w:left="4568" w:hanging="351"/>
      </w:pPr>
      <w:rPr>
        <w:rFonts w:hint="default"/>
        <w:lang w:val="ru-RU" w:eastAsia="en-US" w:bidi="ar-SA"/>
      </w:rPr>
    </w:lvl>
    <w:lvl w:ilvl="5" w:tplc="265A9020">
      <w:numFmt w:val="bullet"/>
      <w:lvlText w:val="•"/>
      <w:lvlJc w:val="left"/>
      <w:pPr>
        <w:ind w:left="5690" w:hanging="351"/>
      </w:pPr>
      <w:rPr>
        <w:rFonts w:hint="default"/>
        <w:lang w:val="ru-RU" w:eastAsia="en-US" w:bidi="ar-SA"/>
      </w:rPr>
    </w:lvl>
    <w:lvl w:ilvl="6" w:tplc="7D56CB58">
      <w:numFmt w:val="bullet"/>
      <w:lvlText w:val="•"/>
      <w:lvlJc w:val="left"/>
      <w:pPr>
        <w:ind w:left="6813" w:hanging="351"/>
      </w:pPr>
      <w:rPr>
        <w:rFonts w:hint="default"/>
        <w:lang w:val="ru-RU" w:eastAsia="en-US" w:bidi="ar-SA"/>
      </w:rPr>
    </w:lvl>
    <w:lvl w:ilvl="7" w:tplc="73E44F66">
      <w:numFmt w:val="bullet"/>
      <w:lvlText w:val="•"/>
      <w:lvlJc w:val="left"/>
      <w:pPr>
        <w:ind w:left="7936" w:hanging="351"/>
      </w:pPr>
      <w:rPr>
        <w:rFonts w:hint="default"/>
        <w:lang w:val="ru-RU" w:eastAsia="en-US" w:bidi="ar-SA"/>
      </w:rPr>
    </w:lvl>
    <w:lvl w:ilvl="8" w:tplc="64A6AD6C">
      <w:numFmt w:val="bullet"/>
      <w:lvlText w:val="•"/>
      <w:lvlJc w:val="left"/>
      <w:pPr>
        <w:ind w:left="9058" w:hanging="351"/>
      </w:pPr>
      <w:rPr>
        <w:rFonts w:hint="default"/>
        <w:lang w:val="ru-RU" w:eastAsia="en-US" w:bidi="ar-SA"/>
      </w:rPr>
    </w:lvl>
  </w:abstractNum>
  <w:abstractNum w:abstractNumId="159" w15:restartNumberingAfterBreak="0">
    <w:nsid w:val="6DF64C98"/>
    <w:multiLevelType w:val="hybridMultilevel"/>
    <w:tmpl w:val="514EB1AE"/>
    <w:lvl w:ilvl="0" w:tplc="DEB2F650">
      <w:numFmt w:val="bullet"/>
      <w:lvlText w:val=""/>
      <w:lvlJc w:val="left"/>
      <w:pPr>
        <w:ind w:left="1119" w:hanging="361"/>
      </w:pPr>
      <w:rPr>
        <w:rFonts w:ascii="Symbol" w:eastAsia="Symbol" w:hAnsi="Symbol" w:cs="Symbol" w:hint="default"/>
        <w:spacing w:val="0"/>
        <w:w w:val="100"/>
        <w:lang w:val="ru-RU" w:eastAsia="en-US" w:bidi="ar-SA"/>
      </w:rPr>
    </w:lvl>
    <w:lvl w:ilvl="1" w:tplc="E1DA25CE">
      <w:numFmt w:val="bullet"/>
      <w:lvlText w:val="•"/>
      <w:lvlJc w:val="left"/>
      <w:pPr>
        <w:ind w:left="2076" w:hanging="361"/>
      </w:pPr>
      <w:rPr>
        <w:rFonts w:hint="default"/>
        <w:lang w:val="ru-RU" w:eastAsia="en-US" w:bidi="ar-SA"/>
      </w:rPr>
    </w:lvl>
    <w:lvl w:ilvl="2" w:tplc="AB2897AE">
      <w:numFmt w:val="bullet"/>
      <w:lvlText w:val="•"/>
      <w:lvlJc w:val="left"/>
      <w:pPr>
        <w:ind w:left="3032" w:hanging="361"/>
      </w:pPr>
      <w:rPr>
        <w:rFonts w:hint="default"/>
        <w:lang w:val="ru-RU" w:eastAsia="en-US" w:bidi="ar-SA"/>
      </w:rPr>
    </w:lvl>
    <w:lvl w:ilvl="3" w:tplc="92CE8532">
      <w:numFmt w:val="bullet"/>
      <w:lvlText w:val="•"/>
      <w:lvlJc w:val="left"/>
      <w:pPr>
        <w:ind w:left="3989" w:hanging="361"/>
      </w:pPr>
      <w:rPr>
        <w:rFonts w:hint="default"/>
        <w:lang w:val="ru-RU" w:eastAsia="en-US" w:bidi="ar-SA"/>
      </w:rPr>
    </w:lvl>
    <w:lvl w:ilvl="4" w:tplc="69D0E0AA">
      <w:numFmt w:val="bullet"/>
      <w:lvlText w:val="•"/>
      <w:lvlJc w:val="left"/>
      <w:pPr>
        <w:ind w:left="4945" w:hanging="361"/>
      </w:pPr>
      <w:rPr>
        <w:rFonts w:hint="default"/>
        <w:lang w:val="ru-RU" w:eastAsia="en-US" w:bidi="ar-SA"/>
      </w:rPr>
    </w:lvl>
    <w:lvl w:ilvl="5" w:tplc="851E36A4">
      <w:numFmt w:val="bullet"/>
      <w:lvlText w:val="•"/>
      <w:lvlJc w:val="left"/>
      <w:pPr>
        <w:ind w:left="5902" w:hanging="361"/>
      </w:pPr>
      <w:rPr>
        <w:rFonts w:hint="default"/>
        <w:lang w:val="ru-RU" w:eastAsia="en-US" w:bidi="ar-SA"/>
      </w:rPr>
    </w:lvl>
    <w:lvl w:ilvl="6" w:tplc="7F182E5E">
      <w:numFmt w:val="bullet"/>
      <w:lvlText w:val="•"/>
      <w:lvlJc w:val="left"/>
      <w:pPr>
        <w:ind w:left="6858" w:hanging="361"/>
      </w:pPr>
      <w:rPr>
        <w:rFonts w:hint="default"/>
        <w:lang w:val="ru-RU" w:eastAsia="en-US" w:bidi="ar-SA"/>
      </w:rPr>
    </w:lvl>
    <w:lvl w:ilvl="7" w:tplc="40FC989C">
      <w:numFmt w:val="bullet"/>
      <w:lvlText w:val="•"/>
      <w:lvlJc w:val="left"/>
      <w:pPr>
        <w:ind w:left="7814" w:hanging="361"/>
      </w:pPr>
      <w:rPr>
        <w:rFonts w:hint="default"/>
        <w:lang w:val="ru-RU" w:eastAsia="en-US" w:bidi="ar-SA"/>
      </w:rPr>
    </w:lvl>
    <w:lvl w:ilvl="8" w:tplc="10B0AB9E">
      <w:numFmt w:val="bullet"/>
      <w:lvlText w:val="•"/>
      <w:lvlJc w:val="left"/>
      <w:pPr>
        <w:ind w:left="8771" w:hanging="361"/>
      </w:pPr>
      <w:rPr>
        <w:rFonts w:hint="default"/>
        <w:lang w:val="ru-RU" w:eastAsia="en-US" w:bidi="ar-SA"/>
      </w:rPr>
    </w:lvl>
  </w:abstractNum>
  <w:abstractNum w:abstractNumId="160" w15:restartNumberingAfterBreak="0">
    <w:nsid w:val="6FA426B5"/>
    <w:multiLevelType w:val="hybridMultilevel"/>
    <w:tmpl w:val="2F588FD4"/>
    <w:lvl w:ilvl="0" w:tplc="37F894E4">
      <w:numFmt w:val="bullet"/>
      <w:lvlText w:val=""/>
      <w:lvlJc w:val="left"/>
      <w:pPr>
        <w:ind w:left="1469" w:hanging="284"/>
      </w:pPr>
      <w:rPr>
        <w:rFonts w:ascii="Wingdings" w:eastAsia="Wingdings" w:hAnsi="Wingdings" w:cs="Wingdings" w:hint="default"/>
        <w:b w:val="0"/>
        <w:bCs w:val="0"/>
        <w:i w:val="0"/>
        <w:iCs w:val="0"/>
        <w:spacing w:val="0"/>
        <w:w w:val="100"/>
        <w:sz w:val="20"/>
        <w:szCs w:val="20"/>
        <w:lang w:val="ru-RU" w:eastAsia="en-US" w:bidi="ar-SA"/>
      </w:rPr>
    </w:lvl>
    <w:lvl w:ilvl="1" w:tplc="83609A70">
      <w:numFmt w:val="bullet"/>
      <w:lvlText w:val="•"/>
      <w:lvlJc w:val="left"/>
      <w:pPr>
        <w:ind w:left="2444" w:hanging="284"/>
      </w:pPr>
      <w:rPr>
        <w:rFonts w:hint="default"/>
        <w:lang w:val="ru-RU" w:eastAsia="en-US" w:bidi="ar-SA"/>
      </w:rPr>
    </w:lvl>
    <w:lvl w:ilvl="2" w:tplc="49D2612E">
      <w:numFmt w:val="bullet"/>
      <w:lvlText w:val="•"/>
      <w:lvlJc w:val="left"/>
      <w:pPr>
        <w:ind w:left="3428" w:hanging="284"/>
      </w:pPr>
      <w:rPr>
        <w:rFonts w:hint="default"/>
        <w:lang w:val="ru-RU" w:eastAsia="en-US" w:bidi="ar-SA"/>
      </w:rPr>
    </w:lvl>
    <w:lvl w:ilvl="3" w:tplc="75BE6A1E">
      <w:numFmt w:val="bullet"/>
      <w:lvlText w:val="•"/>
      <w:lvlJc w:val="left"/>
      <w:pPr>
        <w:ind w:left="4413" w:hanging="284"/>
      </w:pPr>
      <w:rPr>
        <w:rFonts w:hint="default"/>
        <w:lang w:val="ru-RU" w:eastAsia="en-US" w:bidi="ar-SA"/>
      </w:rPr>
    </w:lvl>
    <w:lvl w:ilvl="4" w:tplc="8542D78E">
      <w:numFmt w:val="bullet"/>
      <w:lvlText w:val="•"/>
      <w:lvlJc w:val="left"/>
      <w:pPr>
        <w:ind w:left="5397" w:hanging="284"/>
      </w:pPr>
      <w:rPr>
        <w:rFonts w:hint="default"/>
        <w:lang w:val="ru-RU" w:eastAsia="en-US" w:bidi="ar-SA"/>
      </w:rPr>
    </w:lvl>
    <w:lvl w:ilvl="5" w:tplc="158ABD8E">
      <w:numFmt w:val="bullet"/>
      <w:lvlText w:val="•"/>
      <w:lvlJc w:val="left"/>
      <w:pPr>
        <w:ind w:left="6382" w:hanging="284"/>
      </w:pPr>
      <w:rPr>
        <w:rFonts w:hint="default"/>
        <w:lang w:val="ru-RU" w:eastAsia="en-US" w:bidi="ar-SA"/>
      </w:rPr>
    </w:lvl>
    <w:lvl w:ilvl="6" w:tplc="AA40D874">
      <w:numFmt w:val="bullet"/>
      <w:lvlText w:val="•"/>
      <w:lvlJc w:val="left"/>
      <w:pPr>
        <w:ind w:left="7366" w:hanging="284"/>
      </w:pPr>
      <w:rPr>
        <w:rFonts w:hint="default"/>
        <w:lang w:val="ru-RU" w:eastAsia="en-US" w:bidi="ar-SA"/>
      </w:rPr>
    </w:lvl>
    <w:lvl w:ilvl="7" w:tplc="9CCCC5BC">
      <w:numFmt w:val="bullet"/>
      <w:lvlText w:val="•"/>
      <w:lvlJc w:val="left"/>
      <w:pPr>
        <w:ind w:left="8350" w:hanging="284"/>
      </w:pPr>
      <w:rPr>
        <w:rFonts w:hint="default"/>
        <w:lang w:val="ru-RU" w:eastAsia="en-US" w:bidi="ar-SA"/>
      </w:rPr>
    </w:lvl>
    <w:lvl w:ilvl="8" w:tplc="7B58784C">
      <w:numFmt w:val="bullet"/>
      <w:lvlText w:val="•"/>
      <w:lvlJc w:val="left"/>
      <w:pPr>
        <w:ind w:left="9335" w:hanging="284"/>
      </w:pPr>
      <w:rPr>
        <w:rFonts w:hint="default"/>
        <w:lang w:val="ru-RU" w:eastAsia="en-US" w:bidi="ar-SA"/>
      </w:rPr>
    </w:lvl>
  </w:abstractNum>
  <w:abstractNum w:abstractNumId="161" w15:restartNumberingAfterBreak="0">
    <w:nsid w:val="70D033F6"/>
    <w:multiLevelType w:val="hybridMultilevel"/>
    <w:tmpl w:val="6754680C"/>
    <w:lvl w:ilvl="0" w:tplc="30F45C1E">
      <w:numFmt w:val="bullet"/>
      <w:lvlText w:val=""/>
      <w:lvlJc w:val="left"/>
      <w:pPr>
        <w:ind w:left="230" w:hanging="145"/>
      </w:pPr>
      <w:rPr>
        <w:rFonts w:ascii="Symbol" w:eastAsia="Symbol" w:hAnsi="Symbol" w:cs="Symbol" w:hint="default"/>
        <w:b w:val="0"/>
        <w:bCs w:val="0"/>
        <w:i w:val="0"/>
        <w:iCs w:val="0"/>
        <w:spacing w:val="0"/>
        <w:w w:val="100"/>
        <w:sz w:val="20"/>
        <w:szCs w:val="20"/>
        <w:lang w:val="ru-RU" w:eastAsia="en-US" w:bidi="ar-SA"/>
      </w:rPr>
    </w:lvl>
    <w:lvl w:ilvl="1" w:tplc="7C4014B2">
      <w:numFmt w:val="bullet"/>
      <w:lvlText w:val=""/>
      <w:lvlJc w:val="left"/>
      <w:pPr>
        <w:ind w:left="395" w:hanging="145"/>
      </w:pPr>
      <w:rPr>
        <w:rFonts w:ascii="Symbol" w:eastAsia="Symbol" w:hAnsi="Symbol" w:cs="Symbol" w:hint="default"/>
        <w:b w:val="0"/>
        <w:bCs w:val="0"/>
        <w:i w:val="0"/>
        <w:iCs w:val="0"/>
        <w:spacing w:val="0"/>
        <w:w w:val="100"/>
        <w:sz w:val="20"/>
        <w:szCs w:val="20"/>
        <w:lang w:val="ru-RU" w:eastAsia="en-US" w:bidi="ar-SA"/>
      </w:rPr>
    </w:lvl>
    <w:lvl w:ilvl="2" w:tplc="32789A26">
      <w:numFmt w:val="bullet"/>
      <w:lvlText w:val="•"/>
      <w:lvlJc w:val="left"/>
      <w:pPr>
        <w:ind w:left="1476" w:hanging="145"/>
      </w:pPr>
      <w:rPr>
        <w:rFonts w:hint="default"/>
        <w:lang w:val="ru-RU" w:eastAsia="en-US" w:bidi="ar-SA"/>
      </w:rPr>
    </w:lvl>
    <w:lvl w:ilvl="3" w:tplc="20408446">
      <w:numFmt w:val="bullet"/>
      <w:lvlText w:val="•"/>
      <w:lvlJc w:val="left"/>
      <w:pPr>
        <w:ind w:left="2553" w:hanging="145"/>
      </w:pPr>
      <w:rPr>
        <w:rFonts w:hint="default"/>
        <w:lang w:val="ru-RU" w:eastAsia="en-US" w:bidi="ar-SA"/>
      </w:rPr>
    </w:lvl>
    <w:lvl w:ilvl="4" w:tplc="064E172C">
      <w:numFmt w:val="bullet"/>
      <w:lvlText w:val="•"/>
      <w:lvlJc w:val="left"/>
      <w:pPr>
        <w:ind w:left="3629" w:hanging="145"/>
      </w:pPr>
      <w:rPr>
        <w:rFonts w:hint="default"/>
        <w:lang w:val="ru-RU" w:eastAsia="en-US" w:bidi="ar-SA"/>
      </w:rPr>
    </w:lvl>
    <w:lvl w:ilvl="5" w:tplc="3C6EA0EA">
      <w:numFmt w:val="bullet"/>
      <w:lvlText w:val="•"/>
      <w:lvlJc w:val="left"/>
      <w:pPr>
        <w:ind w:left="4706" w:hanging="145"/>
      </w:pPr>
      <w:rPr>
        <w:rFonts w:hint="default"/>
        <w:lang w:val="ru-RU" w:eastAsia="en-US" w:bidi="ar-SA"/>
      </w:rPr>
    </w:lvl>
    <w:lvl w:ilvl="6" w:tplc="A8A413FA">
      <w:numFmt w:val="bullet"/>
      <w:lvlText w:val="•"/>
      <w:lvlJc w:val="left"/>
      <w:pPr>
        <w:ind w:left="5782" w:hanging="145"/>
      </w:pPr>
      <w:rPr>
        <w:rFonts w:hint="default"/>
        <w:lang w:val="ru-RU" w:eastAsia="en-US" w:bidi="ar-SA"/>
      </w:rPr>
    </w:lvl>
    <w:lvl w:ilvl="7" w:tplc="D02A8B0E">
      <w:numFmt w:val="bullet"/>
      <w:lvlText w:val="•"/>
      <w:lvlJc w:val="left"/>
      <w:pPr>
        <w:ind w:left="6859" w:hanging="145"/>
      </w:pPr>
      <w:rPr>
        <w:rFonts w:hint="default"/>
        <w:lang w:val="ru-RU" w:eastAsia="en-US" w:bidi="ar-SA"/>
      </w:rPr>
    </w:lvl>
    <w:lvl w:ilvl="8" w:tplc="1902E2AC">
      <w:numFmt w:val="bullet"/>
      <w:lvlText w:val="•"/>
      <w:lvlJc w:val="left"/>
      <w:pPr>
        <w:ind w:left="7935" w:hanging="145"/>
      </w:pPr>
      <w:rPr>
        <w:rFonts w:hint="default"/>
        <w:lang w:val="ru-RU" w:eastAsia="en-US" w:bidi="ar-SA"/>
      </w:rPr>
    </w:lvl>
  </w:abstractNum>
  <w:abstractNum w:abstractNumId="162" w15:restartNumberingAfterBreak="0">
    <w:nsid w:val="71D83189"/>
    <w:multiLevelType w:val="hybridMultilevel"/>
    <w:tmpl w:val="37EEFF5A"/>
    <w:lvl w:ilvl="0" w:tplc="BC2EBF0A">
      <w:numFmt w:val="bullet"/>
      <w:lvlText w:val=""/>
      <w:lvlJc w:val="left"/>
      <w:pPr>
        <w:ind w:left="527" w:hanging="428"/>
      </w:pPr>
      <w:rPr>
        <w:rFonts w:ascii="Symbol" w:eastAsia="Symbol" w:hAnsi="Symbol" w:cs="Symbol" w:hint="default"/>
        <w:b w:val="0"/>
        <w:bCs w:val="0"/>
        <w:i w:val="0"/>
        <w:iCs w:val="0"/>
        <w:spacing w:val="0"/>
        <w:w w:val="100"/>
        <w:sz w:val="20"/>
        <w:szCs w:val="20"/>
        <w:lang w:val="ru-RU" w:eastAsia="en-US" w:bidi="ar-SA"/>
      </w:rPr>
    </w:lvl>
    <w:lvl w:ilvl="1" w:tplc="758ABA62">
      <w:numFmt w:val="bullet"/>
      <w:lvlText w:val=""/>
      <w:lvlJc w:val="left"/>
      <w:pPr>
        <w:ind w:left="395" w:hanging="428"/>
      </w:pPr>
      <w:rPr>
        <w:rFonts w:ascii="Symbol" w:eastAsia="Symbol" w:hAnsi="Symbol" w:cs="Symbol" w:hint="default"/>
        <w:b w:val="0"/>
        <w:bCs w:val="0"/>
        <w:i w:val="0"/>
        <w:iCs w:val="0"/>
        <w:spacing w:val="0"/>
        <w:w w:val="100"/>
        <w:sz w:val="20"/>
        <w:szCs w:val="20"/>
        <w:lang w:val="ru-RU" w:eastAsia="en-US" w:bidi="ar-SA"/>
      </w:rPr>
    </w:lvl>
    <w:lvl w:ilvl="2" w:tplc="E8C698FA">
      <w:numFmt w:val="bullet"/>
      <w:lvlText w:val="•"/>
      <w:lvlJc w:val="left"/>
      <w:pPr>
        <w:ind w:left="1584" w:hanging="428"/>
      </w:pPr>
      <w:rPr>
        <w:rFonts w:hint="default"/>
        <w:lang w:val="ru-RU" w:eastAsia="en-US" w:bidi="ar-SA"/>
      </w:rPr>
    </w:lvl>
    <w:lvl w:ilvl="3" w:tplc="513AA60A">
      <w:numFmt w:val="bullet"/>
      <w:lvlText w:val="•"/>
      <w:lvlJc w:val="left"/>
      <w:pPr>
        <w:ind w:left="2649" w:hanging="428"/>
      </w:pPr>
      <w:rPr>
        <w:rFonts w:hint="default"/>
        <w:lang w:val="ru-RU" w:eastAsia="en-US" w:bidi="ar-SA"/>
      </w:rPr>
    </w:lvl>
    <w:lvl w:ilvl="4" w:tplc="7A7EBF22">
      <w:numFmt w:val="bullet"/>
      <w:lvlText w:val="•"/>
      <w:lvlJc w:val="left"/>
      <w:pPr>
        <w:ind w:left="3714" w:hanging="428"/>
      </w:pPr>
      <w:rPr>
        <w:rFonts w:hint="default"/>
        <w:lang w:val="ru-RU" w:eastAsia="en-US" w:bidi="ar-SA"/>
      </w:rPr>
    </w:lvl>
    <w:lvl w:ilvl="5" w:tplc="F1E68776">
      <w:numFmt w:val="bullet"/>
      <w:lvlText w:val="•"/>
      <w:lvlJc w:val="left"/>
      <w:pPr>
        <w:ind w:left="4778" w:hanging="428"/>
      </w:pPr>
      <w:rPr>
        <w:rFonts w:hint="default"/>
        <w:lang w:val="ru-RU" w:eastAsia="en-US" w:bidi="ar-SA"/>
      </w:rPr>
    </w:lvl>
    <w:lvl w:ilvl="6" w:tplc="34FC37D0">
      <w:numFmt w:val="bullet"/>
      <w:lvlText w:val="•"/>
      <w:lvlJc w:val="left"/>
      <w:pPr>
        <w:ind w:left="5843" w:hanging="428"/>
      </w:pPr>
      <w:rPr>
        <w:rFonts w:hint="default"/>
        <w:lang w:val="ru-RU" w:eastAsia="en-US" w:bidi="ar-SA"/>
      </w:rPr>
    </w:lvl>
    <w:lvl w:ilvl="7" w:tplc="8DE879D0">
      <w:numFmt w:val="bullet"/>
      <w:lvlText w:val="•"/>
      <w:lvlJc w:val="left"/>
      <w:pPr>
        <w:ind w:left="6908" w:hanging="428"/>
      </w:pPr>
      <w:rPr>
        <w:rFonts w:hint="default"/>
        <w:lang w:val="ru-RU" w:eastAsia="en-US" w:bidi="ar-SA"/>
      </w:rPr>
    </w:lvl>
    <w:lvl w:ilvl="8" w:tplc="BCB04938">
      <w:numFmt w:val="bullet"/>
      <w:lvlText w:val="•"/>
      <w:lvlJc w:val="left"/>
      <w:pPr>
        <w:ind w:left="7972" w:hanging="428"/>
      </w:pPr>
      <w:rPr>
        <w:rFonts w:hint="default"/>
        <w:lang w:val="ru-RU" w:eastAsia="en-US" w:bidi="ar-SA"/>
      </w:rPr>
    </w:lvl>
  </w:abstractNum>
  <w:abstractNum w:abstractNumId="163" w15:restartNumberingAfterBreak="0">
    <w:nsid w:val="72631E26"/>
    <w:multiLevelType w:val="hybridMultilevel"/>
    <w:tmpl w:val="86224D46"/>
    <w:lvl w:ilvl="0" w:tplc="F2A8AC2A">
      <w:start w:val="1"/>
      <w:numFmt w:val="decimal"/>
      <w:lvlText w:val="%1."/>
      <w:lvlJc w:val="left"/>
      <w:pPr>
        <w:ind w:left="106" w:hanging="154"/>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3260FF70">
      <w:numFmt w:val="bullet"/>
      <w:lvlText w:val="•"/>
      <w:lvlJc w:val="left"/>
      <w:pPr>
        <w:ind w:left="492" w:hanging="154"/>
      </w:pPr>
      <w:rPr>
        <w:rFonts w:hint="default"/>
        <w:lang w:val="ru-RU" w:eastAsia="en-US" w:bidi="ar-SA"/>
      </w:rPr>
    </w:lvl>
    <w:lvl w:ilvl="2" w:tplc="F9E437FC">
      <w:numFmt w:val="bullet"/>
      <w:lvlText w:val="•"/>
      <w:lvlJc w:val="left"/>
      <w:pPr>
        <w:ind w:left="885" w:hanging="154"/>
      </w:pPr>
      <w:rPr>
        <w:rFonts w:hint="default"/>
        <w:lang w:val="ru-RU" w:eastAsia="en-US" w:bidi="ar-SA"/>
      </w:rPr>
    </w:lvl>
    <w:lvl w:ilvl="3" w:tplc="234EB800">
      <w:numFmt w:val="bullet"/>
      <w:lvlText w:val="•"/>
      <w:lvlJc w:val="left"/>
      <w:pPr>
        <w:ind w:left="1278" w:hanging="154"/>
      </w:pPr>
      <w:rPr>
        <w:rFonts w:hint="default"/>
        <w:lang w:val="ru-RU" w:eastAsia="en-US" w:bidi="ar-SA"/>
      </w:rPr>
    </w:lvl>
    <w:lvl w:ilvl="4" w:tplc="8A78B7E2">
      <w:numFmt w:val="bullet"/>
      <w:lvlText w:val="•"/>
      <w:lvlJc w:val="left"/>
      <w:pPr>
        <w:ind w:left="1671" w:hanging="154"/>
      </w:pPr>
      <w:rPr>
        <w:rFonts w:hint="default"/>
        <w:lang w:val="ru-RU" w:eastAsia="en-US" w:bidi="ar-SA"/>
      </w:rPr>
    </w:lvl>
    <w:lvl w:ilvl="5" w:tplc="EE4C576A">
      <w:numFmt w:val="bullet"/>
      <w:lvlText w:val="•"/>
      <w:lvlJc w:val="left"/>
      <w:pPr>
        <w:ind w:left="2064" w:hanging="154"/>
      </w:pPr>
      <w:rPr>
        <w:rFonts w:hint="default"/>
        <w:lang w:val="ru-RU" w:eastAsia="en-US" w:bidi="ar-SA"/>
      </w:rPr>
    </w:lvl>
    <w:lvl w:ilvl="6" w:tplc="FB520A28">
      <w:numFmt w:val="bullet"/>
      <w:lvlText w:val="•"/>
      <w:lvlJc w:val="left"/>
      <w:pPr>
        <w:ind w:left="2457" w:hanging="154"/>
      </w:pPr>
      <w:rPr>
        <w:rFonts w:hint="default"/>
        <w:lang w:val="ru-RU" w:eastAsia="en-US" w:bidi="ar-SA"/>
      </w:rPr>
    </w:lvl>
    <w:lvl w:ilvl="7" w:tplc="E20A3B7C">
      <w:numFmt w:val="bullet"/>
      <w:lvlText w:val="•"/>
      <w:lvlJc w:val="left"/>
      <w:pPr>
        <w:ind w:left="2850" w:hanging="154"/>
      </w:pPr>
      <w:rPr>
        <w:rFonts w:hint="default"/>
        <w:lang w:val="ru-RU" w:eastAsia="en-US" w:bidi="ar-SA"/>
      </w:rPr>
    </w:lvl>
    <w:lvl w:ilvl="8" w:tplc="4C3C1542">
      <w:numFmt w:val="bullet"/>
      <w:lvlText w:val="•"/>
      <w:lvlJc w:val="left"/>
      <w:pPr>
        <w:ind w:left="3243" w:hanging="154"/>
      </w:pPr>
      <w:rPr>
        <w:rFonts w:hint="default"/>
        <w:lang w:val="ru-RU" w:eastAsia="en-US" w:bidi="ar-SA"/>
      </w:rPr>
    </w:lvl>
  </w:abstractNum>
  <w:abstractNum w:abstractNumId="164" w15:restartNumberingAfterBreak="0">
    <w:nsid w:val="73001A3B"/>
    <w:multiLevelType w:val="hybridMultilevel"/>
    <w:tmpl w:val="E134053A"/>
    <w:lvl w:ilvl="0" w:tplc="02CE169A">
      <w:start w:val="1"/>
      <w:numFmt w:val="decimal"/>
      <w:lvlText w:val="%1."/>
      <w:lvlJc w:val="left"/>
      <w:pPr>
        <w:ind w:left="111" w:hanging="154"/>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99EEE34E">
      <w:numFmt w:val="bullet"/>
      <w:lvlText w:val="•"/>
      <w:lvlJc w:val="left"/>
      <w:pPr>
        <w:ind w:left="511" w:hanging="154"/>
      </w:pPr>
      <w:rPr>
        <w:rFonts w:hint="default"/>
        <w:lang w:val="ru-RU" w:eastAsia="en-US" w:bidi="ar-SA"/>
      </w:rPr>
    </w:lvl>
    <w:lvl w:ilvl="2" w:tplc="DB106EF4">
      <w:numFmt w:val="bullet"/>
      <w:lvlText w:val="•"/>
      <w:lvlJc w:val="left"/>
      <w:pPr>
        <w:ind w:left="902" w:hanging="154"/>
      </w:pPr>
      <w:rPr>
        <w:rFonts w:hint="default"/>
        <w:lang w:val="ru-RU" w:eastAsia="en-US" w:bidi="ar-SA"/>
      </w:rPr>
    </w:lvl>
    <w:lvl w:ilvl="3" w:tplc="05D29490">
      <w:numFmt w:val="bullet"/>
      <w:lvlText w:val="•"/>
      <w:lvlJc w:val="left"/>
      <w:pPr>
        <w:ind w:left="1293" w:hanging="154"/>
      </w:pPr>
      <w:rPr>
        <w:rFonts w:hint="default"/>
        <w:lang w:val="ru-RU" w:eastAsia="en-US" w:bidi="ar-SA"/>
      </w:rPr>
    </w:lvl>
    <w:lvl w:ilvl="4" w:tplc="C24C69E4">
      <w:numFmt w:val="bullet"/>
      <w:lvlText w:val="•"/>
      <w:lvlJc w:val="left"/>
      <w:pPr>
        <w:ind w:left="1684" w:hanging="154"/>
      </w:pPr>
      <w:rPr>
        <w:rFonts w:hint="default"/>
        <w:lang w:val="ru-RU" w:eastAsia="en-US" w:bidi="ar-SA"/>
      </w:rPr>
    </w:lvl>
    <w:lvl w:ilvl="5" w:tplc="BA062054">
      <w:numFmt w:val="bullet"/>
      <w:lvlText w:val="•"/>
      <w:lvlJc w:val="left"/>
      <w:pPr>
        <w:ind w:left="2075" w:hanging="154"/>
      </w:pPr>
      <w:rPr>
        <w:rFonts w:hint="default"/>
        <w:lang w:val="ru-RU" w:eastAsia="en-US" w:bidi="ar-SA"/>
      </w:rPr>
    </w:lvl>
    <w:lvl w:ilvl="6" w:tplc="7EAE78F0">
      <w:numFmt w:val="bullet"/>
      <w:lvlText w:val="•"/>
      <w:lvlJc w:val="left"/>
      <w:pPr>
        <w:ind w:left="2466" w:hanging="154"/>
      </w:pPr>
      <w:rPr>
        <w:rFonts w:hint="default"/>
        <w:lang w:val="ru-RU" w:eastAsia="en-US" w:bidi="ar-SA"/>
      </w:rPr>
    </w:lvl>
    <w:lvl w:ilvl="7" w:tplc="F420FA4E">
      <w:numFmt w:val="bullet"/>
      <w:lvlText w:val="•"/>
      <w:lvlJc w:val="left"/>
      <w:pPr>
        <w:ind w:left="2857" w:hanging="154"/>
      </w:pPr>
      <w:rPr>
        <w:rFonts w:hint="default"/>
        <w:lang w:val="ru-RU" w:eastAsia="en-US" w:bidi="ar-SA"/>
      </w:rPr>
    </w:lvl>
    <w:lvl w:ilvl="8" w:tplc="04A43F7E">
      <w:numFmt w:val="bullet"/>
      <w:lvlText w:val="•"/>
      <w:lvlJc w:val="left"/>
      <w:pPr>
        <w:ind w:left="3248" w:hanging="154"/>
      </w:pPr>
      <w:rPr>
        <w:rFonts w:hint="default"/>
        <w:lang w:val="ru-RU" w:eastAsia="en-US" w:bidi="ar-SA"/>
      </w:rPr>
    </w:lvl>
  </w:abstractNum>
  <w:abstractNum w:abstractNumId="165" w15:restartNumberingAfterBreak="0">
    <w:nsid w:val="743A2BCC"/>
    <w:multiLevelType w:val="hybridMultilevel"/>
    <w:tmpl w:val="FB6AC29E"/>
    <w:lvl w:ilvl="0" w:tplc="AFAAA9E6">
      <w:numFmt w:val="bullet"/>
      <w:lvlText w:val=""/>
      <w:lvlJc w:val="left"/>
      <w:pPr>
        <w:ind w:left="286" w:hanging="183"/>
      </w:pPr>
      <w:rPr>
        <w:rFonts w:ascii="Symbol" w:eastAsia="Symbol" w:hAnsi="Symbol" w:cs="Symbol" w:hint="default"/>
        <w:b w:val="0"/>
        <w:bCs w:val="0"/>
        <w:i w:val="0"/>
        <w:iCs w:val="0"/>
        <w:spacing w:val="0"/>
        <w:w w:val="100"/>
        <w:sz w:val="20"/>
        <w:szCs w:val="20"/>
        <w:lang w:val="ru-RU" w:eastAsia="en-US" w:bidi="ar-SA"/>
      </w:rPr>
    </w:lvl>
    <w:lvl w:ilvl="1" w:tplc="85E4FE20">
      <w:numFmt w:val="bullet"/>
      <w:lvlText w:val="•"/>
      <w:lvlJc w:val="left"/>
      <w:pPr>
        <w:ind w:left="648" w:hanging="183"/>
      </w:pPr>
      <w:rPr>
        <w:rFonts w:hint="default"/>
        <w:lang w:val="ru-RU" w:eastAsia="en-US" w:bidi="ar-SA"/>
      </w:rPr>
    </w:lvl>
    <w:lvl w:ilvl="2" w:tplc="CB82B4AE">
      <w:numFmt w:val="bullet"/>
      <w:lvlText w:val="•"/>
      <w:lvlJc w:val="left"/>
      <w:pPr>
        <w:ind w:left="1016" w:hanging="183"/>
      </w:pPr>
      <w:rPr>
        <w:rFonts w:hint="default"/>
        <w:lang w:val="ru-RU" w:eastAsia="en-US" w:bidi="ar-SA"/>
      </w:rPr>
    </w:lvl>
    <w:lvl w:ilvl="3" w:tplc="F8FC9256">
      <w:numFmt w:val="bullet"/>
      <w:lvlText w:val="•"/>
      <w:lvlJc w:val="left"/>
      <w:pPr>
        <w:ind w:left="1384" w:hanging="183"/>
      </w:pPr>
      <w:rPr>
        <w:rFonts w:hint="default"/>
        <w:lang w:val="ru-RU" w:eastAsia="en-US" w:bidi="ar-SA"/>
      </w:rPr>
    </w:lvl>
    <w:lvl w:ilvl="4" w:tplc="64BAA6D8">
      <w:numFmt w:val="bullet"/>
      <w:lvlText w:val="•"/>
      <w:lvlJc w:val="left"/>
      <w:pPr>
        <w:ind w:left="1752" w:hanging="183"/>
      </w:pPr>
      <w:rPr>
        <w:rFonts w:hint="default"/>
        <w:lang w:val="ru-RU" w:eastAsia="en-US" w:bidi="ar-SA"/>
      </w:rPr>
    </w:lvl>
    <w:lvl w:ilvl="5" w:tplc="3968A68E">
      <w:numFmt w:val="bullet"/>
      <w:lvlText w:val="•"/>
      <w:lvlJc w:val="left"/>
      <w:pPr>
        <w:ind w:left="2120" w:hanging="183"/>
      </w:pPr>
      <w:rPr>
        <w:rFonts w:hint="default"/>
        <w:lang w:val="ru-RU" w:eastAsia="en-US" w:bidi="ar-SA"/>
      </w:rPr>
    </w:lvl>
    <w:lvl w:ilvl="6" w:tplc="0B2AAB5A">
      <w:numFmt w:val="bullet"/>
      <w:lvlText w:val="•"/>
      <w:lvlJc w:val="left"/>
      <w:pPr>
        <w:ind w:left="2488" w:hanging="183"/>
      </w:pPr>
      <w:rPr>
        <w:rFonts w:hint="default"/>
        <w:lang w:val="ru-RU" w:eastAsia="en-US" w:bidi="ar-SA"/>
      </w:rPr>
    </w:lvl>
    <w:lvl w:ilvl="7" w:tplc="2C9CA93A">
      <w:numFmt w:val="bullet"/>
      <w:lvlText w:val="•"/>
      <w:lvlJc w:val="left"/>
      <w:pPr>
        <w:ind w:left="2856" w:hanging="183"/>
      </w:pPr>
      <w:rPr>
        <w:rFonts w:hint="default"/>
        <w:lang w:val="ru-RU" w:eastAsia="en-US" w:bidi="ar-SA"/>
      </w:rPr>
    </w:lvl>
    <w:lvl w:ilvl="8" w:tplc="A37C3CB2">
      <w:numFmt w:val="bullet"/>
      <w:lvlText w:val="•"/>
      <w:lvlJc w:val="left"/>
      <w:pPr>
        <w:ind w:left="3224" w:hanging="183"/>
      </w:pPr>
      <w:rPr>
        <w:rFonts w:hint="default"/>
        <w:lang w:val="ru-RU" w:eastAsia="en-US" w:bidi="ar-SA"/>
      </w:rPr>
    </w:lvl>
  </w:abstractNum>
  <w:abstractNum w:abstractNumId="166" w15:restartNumberingAfterBreak="0">
    <w:nsid w:val="745367CD"/>
    <w:multiLevelType w:val="hybridMultilevel"/>
    <w:tmpl w:val="ECC0451E"/>
    <w:lvl w:ilvl="0" w:tplc="1E866E22">
      <w:numFmt w:val="bullet"/>
      <w:lvlText w:val="-"/>
      <w:lvlJc w:val="left"/>
      <w:pPr>
        <w:ind w:left="58" w:hanging="120"/>
      </w:pPr>
      <w:rPr>
        <w:rFonts w:ascii="Times New Roman" w:eastAsia="Times New Roman" w:hAnsi="Times New Roman" w:cs="Times New Roman" w:hint="default"/>
        <w:b w:val="0"/>
        <w:bCs w:val="0"/>
        <w:i w:val="0"/>
        <w:iCs w:val="0"/>
        <w:spacing w:val="0"/>
        <w:w w:val="100"/>
        <w:sz w:val="20"/>
        <w:szCs w:val="20"/>
        <w:lang w:val="ru-RU" w:eastAsia="en-US" w:bidi="ar-SA"/>
      </w:rPr>
    </w:lvl>
    <w:lvl w:ilvl="1" w:tplc="69427260">
      <w:numFmt w:val="bullet"/>
      <w:lvlText w:val="•"/>
      <w:lvlJc w:val="left"/>
      <w:pPr>
        <w:ind w:left="773" w:hanging="120"/>
      </w:pPr>
      <w:rPr>
        <w:rFonts w:hint="default"/>
        <w:lang w:val="ru-RU" w:eastAsia="en-US" w:bidi="ar-SA"/>
      </w:rPr>
    </w:lvl>
    <w:lvl w:ilvl="2" w:tplc="2CC85D8E">
      <w:numFmt w:val="bullet"/>
      <w:lvlText w:val="•"/>
      <w:lvlJc w:val="left"/>
      <w:pPr>
        <w:ind w:left="1487" w:hanging="120"/>
      </w:pPr>
      <w:rPr>
        <w:rFonts w:hint="default"/>
        <w:lang w:val="ru-RU" w:eastAsia="en-US" w:bidi="ar-SA"/>
      </w:rPr>
    </w:lvl>
    <w:lvl w:ilvl="3" w:tplc="7A06A106">
      <w:numFmt w:val="bullet"/>
      <w:lvlText w:val="•"/>
      <w:lvlJc w:val="left"/>
      <w:pPr>
        <w:ind w:left="2200" w:hanging="120"/>
      </w:pPr>
      <w:rPr>
        <w:rFonts w:hint="default"/>
        <w:lang w:val="ru-RU" w:eastAsia="en-US" w:bidi="ar-SA"/>
      </w:rPr>
    </w:lvl>
    <w:lvl w:ilvl="4" w:tplc="CF72EC32">
      <w:numFmt w:val="bullet"/>
      <w:lvlText w:val="•"/>
      <w:lvlJc w:val="left"/>
      <w:pPr>
        <w:ind w:left="2914" w:hanging="120"/>
      </w:pPr>
      <w:rPr>
        <w:rFonts w:hint="default"/>
        <w:lang w:val="ru-RU" w:eastAsia="en-US" w:bidi="ar-SA"/>
      </w:rPr>
    </w:lvl>
    <w:lvl w:ilvl="5" w:tplc="D58608BE">
      <w:numFmt w:val="bullet"/>
      <w:lvlText w:val="•"/>
      <w:lvlJc w:val="left"/>
      <w:pPr>
        <w:ind w:left="3627" w:hanging="120"/>
      </w:pPr>
      <w:rPr>
        <w:rFonts w:hint="default"/>
        <w:lang w:val="ru-RU" w:eastAsia="en-US" w:bidi="ar-SA"/>
      </w:rPr>
    </w:lvl>
    <w:lvl w:ilvl="6" w:tplc="A25E98B2">
      <w:numFmt w:val="bullet"/>
      <w:lvlText w:val="•"/>
      <w:lvlJc w:val="left"/>
      <w:pPr>
        <w:ind w:left="4341" w:hanging="120"/>
      </w:pPr>
      <w:rPr>
        <w:rFonts w:hint="default"/>
        <w:lang w:val="ru-RU" w:eastAsia="en-US" w:bidi="ar-SA"/>
      </w:rPr>
    </w:lvl>
    <w:lvl w:ilvl="7" w:tplc="940E455C">
      <w:numFmt w:val="bullet"/>
      <w:lvlText w:val="•"/>
      <w:lvlJc w:val="left"/>
      <w:pPr>
        <w:ind w:left="5054" w:hanging="120"/>
      </w:pPr>
      <w:rPr>
        <w:rFonts w:hint="default"/>
        <w:lang w:val="ru-RU" w:eastAsia="en-US" w:bidi="ar-SA"/>
      </w:rPr>
    </w:lvl>
    <w:lvl w:ilvl="8" w:tplc="2FBED0FA">
      <w:numFmt w:val="bullet"/>
      <w:lvlText w:val="•"/>
      <w:lvlJc w:val="left"/>
      <w:pPr>
        <w:ind w:left="5768" w:hanging="120"/>
      </w:pPr>
      <w:rPr>
        <w:rFonts w:hint="default"/>
        <w:lang w:val="ru-RU" w:eastAsia="en-US" w:bidi="ar-SA"/>
      </w:rPr>
    </w:lvl>
  </w:abstractNum>
  <w:abstractNum w:abstractNumId="167" w15:restartNumberingAfterBreak="0">
    <w:nsid w:val="74CD3455"/>
    <w:multiLevelType w:val="hybridMultilevel"/>
    <w:tmpl w:val="DD386126"/>
    <w:lvl w:ilvl="0" w:tplc="5C48A41C">
      <w:start w:val="1"/>
      <w:numFmt w:val="decimal"/>
      <w:lvlText w:val="%1."/>
      <w:lvlJc w:val="left"/>
      <w:pPr>
        <w:ind w:left="374" w:hanging="274"/>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491C2FEE">
      <w:numFmt w:val="bullet"/>
      <w:lvlText w:val="•"/>
      <w:lvlJc w:val="left"/>
      <w:pPr>
        <w:ind w:left="851" w:hanging="274"/>
      </w:pPr>
      <w:rPr>
        <w:rFonts w:hint="default"/>
        <w:lang w:val="ru-RU" w:eastAsia="en-US" w:bidi="ar-SA"/>
      </w:rPr>
    </w:lvl>
    <w:lvl w:ilvl="2" w:tplc="02DC3108">
      <w:numFmt w:val="bullet"/>
      <w:lvlText w:val="•"/>
      <w:lvlJc w:val="left"/>
      <w:pPr>
        <w:ind w:left="1323" w:hanging="274"/>
      </w:pPr>
      <w:rPr>
        <w:rFonts w:hint="default"/>
        <w:lang w:val="ru-RU" w:eastAsia="en-US" w:bidi="ar-SA"/>
      </w:rPr>
    </w:lvl>
    <w:lvl w:ilvl="3" w:tplc="5A306614">
      <w:numFmt w:val="bullet"/>
      <w:lvlText w:val="•"/>
      <w:lvlJc w:val="left"/>
      <w:pPr>
        <w:ind w:left="1794" w:hanging="274"/>
      </w:pPr>
      <w:rPr>
        <w:rFonts w:hint="default"/>
        <w:lang w:val="ru-RU" w:eastAsia="en-US" w:bidi="ar-SA"/>
      </w:rPr>
    </w:lvl>
    <w:lvl w:ilvl="4" w:tplc="71868C66">
      <w:numFmt w:val="bullet"/>
      <w:lvlText w:val="•"/>
      <w:lvlJc w:val="left"/>
      <w:pPr>
        <w:ind w:left="2266" w:hanging="274"/>
      </w:pPr>
      <w:rPr>
        <w:rFonts w:hint="default"/>
        <w:lang w:val="ru-RU" w:eastAsia="en-US" w:bidi="ar-SA"/>
      </w:rPr>
    </w:lvl>
    <w:lvl w:ilvl="5" w:tplc="99644000">
      <w:numFmt w:val="bullet"/>
      <w:lvlText w:val="•"/>
      <w:lvlJc w:val="left"/>
      <w:pPr>
        <w:ind w:left="2737" w:hanging="274"/>
      </w:pPr>
      <w:rPr>
        <w:rFonts w:hint="default"/>
        <w:lang w:val="ru-RU" w:eastAsia="en-US" w:bidi="ar-SA"/>
      </w:rPr>
    </w:lvl>
    <w:lvl w:ilvl="6" w:tplc="C292E60C">
      <w:numFmt w:val="bullet"/>
      <w:lvlText w:val="•"/>
      <w:lvlJc w:val="left"/>
      <w:pPr>
        <w:ind w:left="3209" w:hanging="274"/>
      </w:pPr>
      <w:rPr>
        <w:rFonts w:hint="default"/>
        <w:lang w:val="ru-RU" w:eastAsia="en-US" w:bidi="ar-SA"/>
      </w:rPr>
    </w:lvl>
    <w:lvl w:ilvl="7" w:tplc="19729378">
      <w:numFmt w:val="bullet"/>
      <w:lvlText w:val="•"/>
      <w:lvlJc w:val="left"/>
      <w:pPr>
        <w:ind w:left="3680" w:hanging="274"/>
      </w:pPr>
      <w:rPr>
        <w:rFonts w:hint="default"/>
        <w:lang w:val="ru-RU" w:eastAsia="en-US" w:bidi="ar-SA"/>
      </w:rPr>
    </w:lvl>
    <w:lvl w:ilvl="8" w:tplc="D17056CC">
      <w:numFmt w:val="bullet"/>
      <w:lvlText w:val="•"/>
      <w:lvlJc w:val="left"/>
      <w:pPr>
        <w:ind w:left="4152" w:hanging="274"/>
      </w:pPr>
      <w:rPr>
        <w:rFonts w:hint="default"/>
        <w:lang w:val="ru-RU" w:eastAsia="en-US" w:bidi="ar-SA"/>
      </w:rPr>
    </w:lvl>
  </w:abstractNum>
  <w:abstractNum w:abstractNumId="168" w15:restartNumberingAfterBreak="0">
    <w:nsid w:val="752C644E"/>
    <w:multiLevelType w:val="hybridMultilevel"/>
    <w:tmpl w:val="9D065E52"/>
    <w:lvl w:ilvl="0" w:tplc="C64615F2">
      <w:start w:val="2"/>
      <w:numFmt w:val="decimal"/>
      <w:lvlText w:val="%1"/>
      <w:lvlJc w:val="left"/>
      <w:pPr>
        <w:ind w:left="5507" w:hanging="154"/>
        <w:jc w:val="right"/>
      </w:pPr>
      <w:rPr>
        <w:rFonts w:ascii="Times New Roman" w:eastAsia="Times New Roman" w:hAnsi="Times New Roman" w:cs="Times New Roman" w:hint="default"/>
        <w:b/>
        <w:bCs/>
        <w:i w:val="0"/>
        <w:iCs w:val="0"/>
        <w:spacing w:val="0"/>
        <w:w w:val="100"/>
        <w:sz w:val="20"/>
        <w:szCs w:val="20"/>
        <w:lang w:val="ru-RU" w:eastAsia="en-US" w:bidi="ar-SA"/>
      </w:rPr>
    </w:lvl>
    <w:lvl w:ilvl="1" w:tplc="673A8930">
      <w:numFmt w:val="bullet"/>
      <w:lvlText w:val="•"/>
      <w:lvlJc w:val="left"/>
      <w:pPr>
        <w:ind w:left="6080" w:hanging="154"/>
      </w:pPr>
      <w:rPr>
        <w:rFonts w:hint="default"/>
        <w:lang w:val="ru-RU" w:eastAsia="en-US" w:bidi="ar-SA"/>
      </w:rPr>
    </w:lvl>
    <w:lvl w:ilvl="2" w:tplc="8F90346A">
      <w:numFmt w:val="bullet"/>
      <w:lvlText w:val="•"/>
      <w:lvlJc w:val="left"/>
      <w:pPr>
        <w:ind w:left="6660" w:hanging="154"/>
      </w:pPr>
      <w:rPr>
        <w:rFonts w:hint="default"/>
        <w:lang w:val="ru-RU" w:eastAsia="en-US" w:bidi="ar-SA"/>
      </w:rPr>
    </w:lvl>
    <w:lvl w:ilvl="3" w:tplc="31F267CC">
      <w:numFmt w:val="bullet"/>
      <w:lvlText w:val="•"/>
      <w:lvlJc w:val="left"/>
      <w:pPr>
        <w:ind w:left="7241" w:hanging="154"/>
      </w:pPr>
      <w:rPr>
        <w:rFonts w:hint="default"/>
        <w:lang w:val="ru-RU" w:eastAsia="en-US" w:bidi="ar-SA"/>
      </w:rPr>
    </w:lvl>
    <w:lvl w:ilvl="4" w:tplc="8056D112">
      <w:numFmt w:val="bullet"/>
      <w:lvlText w:val="•"/>
      <w:lvlJc w:val="left"/>
      <w:pPr>
        <w:ind w:left="7821" w:hanging="154"/>
      </w:pPr>
      <w:rPr>
        <w:rFonts w:hint="default"/>
        <w:lang w:val="ru-RU" w:eastAsia="en-US" w:bidi="ar-SA"/>
      </w:rPr>
    </w:lvl>
    <w:lvl w:ilvl="5" w:tplc="4F1C79B0">
      <w:numFmt w:val="bullet"/>
      <w:lvlText w:val="•"/>
      <w:lvlJc w:val="left"/>
      <w:pPr>
        <w:ind w:left="8402" w:hanging="154"/>
      </w:pPr>
      <w:rPr>
        <w:rFonts w:hint="default"/>
        <w:lang w:val="ru-RU" w:eastAsia="en-US" w:bidi="ar-SA"/>
      </w:rPr>
    </w:lvl>
    <w:lvl w:ilvl="6" w:tplc="C1CA0044">
      <w:numFmt w:val="bullet"/>
      <w:lvlText w:val="•"/>
      <w:lvlJc w:val="left"/>
      <w:pPr>
        <w:ind w:left="8982" w:hanging="154"/>
      </w:pPr>
      <w:rPr>
        <w:rFonts w:hint="default"/>
        <w:lang w:val="ru-RU" w:eastAsia="en-US" w:bidi="ar-SA"/>
      </w:rPr>
    </w:lvl>
    <w:lvl w:ilvl="7" w:tplc="7A360D62">
      <w:numFmt w:val="bullet"/>
      <w:lvlText w:val="•"/>
      <w:lvlJc w:val="left"/>
      <w:pPr>
        <w:ind w:left="9562" w:hanging="154"/>
      </w:pPr>
      <w:rPr>
        <w:rFonts w:hint="default"/>
        <w:lang w:val="ru-RU" w:eastAsia="en-US" w:bidi="ar-SA"/>
      </w:rPr>
    </w:lvl>
    <w:lvl w:ilvl="8" w:tplc="B3AEC55E">
      <w:numFmt w:val="bullet"/>
      <w:lvlText w:val="•"/>
      <w:lvlJc w:val="left"/>
      <w:pPr>
        <w:ind w:left="10143" w:hanging="154"/>
      </w:pPr>
      <w:rPr>
        <w:rFonts w:hint="default"/>
        <w:lang w:val="ru-RU" w:eastAsia="en-US" w:bidi="ar-SA"/>
      </w:rPr>
    </w:lvl>
  </w:abstractNum>
  <w:abstractNum w:abstractNumId="169" w15:restartNumberingAfterBreak="0">
    <w:nsid w:val="75DB3224"/>
    <w:multiLevelType w:val="hybridMultilevel"/>
    <w:tmpl w:val="7B443C18"/>
    <w:lvl w:ilvl="0" w:tplc="B6322070">
      <w:start w:val="1"/>
      <w:numFmt w:val="decimal"/>
      <w:lvlText w:val="%1."/>
      <w:lvlJc w:val="left"/>
      <w:pPr>
        <w:ind w:left="677" w:hanging="202"/>
        <w:jc w:val="left"/>
      </w:pPr>
      <w:rPr>
        <w:rFonts w:ascii="Times New Roman" w:eastAsia="Times New Roman" w:hAnsi="Times New Roman" w:cs="Times New Roman" w:hint="default"/>
        <w:b/>
        <w:bCs/>
        <w:i w:val="0"/>
        <w:iCs w:val="0"/>
        <w:spacing w:val="0"/>
        <w:w w:val="100"/>
        <w:sz w:val="20"/>
        <w:szCs w:val="20"/>
        <w:lang w:val="ru-RU" w:eastAsia="en-US" w:bidi="ar-SA"/>
      </w:rPr>
    </w:lvl>
    <w:lvl w:ilvl="1" w:tplc="AF6AE956">
      <w:numFmt w:val="bullet"/>
      <w:lvlText w:val="•"/>
      <w:lvlJc w:val="left"/>
      <w:pPr>
        <w:ind w:left="1742" w:hanging="202"/>
      </w:pPr>
      <w:rPr>
        <w:rFonts w:hint="default"/>
        <w:lang w:val="ru-RU" w:eastAsia="en-US" w:bidi="ar-SA"/>
      </w:rPr>
    </w:lvl>
    <w:lvl w:ilvl="2" w:tplc="228CCF98">
      <w:numFmt w:val="bullet"/>
      <w:lvlText w:val="•"/>
      <w:lvlJc w:val="left"/>
      <w:pPr>
        <w:ind w:left="2804" w:hanging="202"/>
      </w:pPr>
      <w:rPr>
        <w:rFonts w:hint="default"/>
        <w:lang w:val="ru-RU" w:eastAsia="en-US" w:bidi="ar-SA"/>
      </w:rPr>
    </w:lvl>
    <w:lvl w:ilvl="3" w:tplc="8CA0529C">
      <w:numFmt w:val="bullet"/>
      <w:lvlText w:val="•"/>
      <w:lvlJc w:val="left"/>
      <w:pPr>
        <w:ind w:left="3867" w:hanging="202"/>
      </w:pPr>
      <w:rPr>
        <w:rFonts w:hint="default"/>
        <w:lang w:val="ru-RU" w:eastAsia="en-US" w:bidi="ar-SA"/>
      </w:rPr>
    </w:lvl>
    <w:lvl w:ilvl="4" w:tplc="C23028DC">
      <w:numFmt w:val="bullet"/>
      <w:lvlText w:val="•"/>
      <w:lvlJc w:val="left"/>
      <w:pPr>
        <w:ind w:left="4929" w:hanging="202"/>
      </w:pPr>
      <w:rPr>
        <w:rFonts w:hint="default"/>
        <w:lang w:val="ru-RU" w:eastAsia="en-US" w:bidi="ar-SA"/>
      </w:rPr>
    </w:lvl>
    <w:lvl w:ilvl="5" w:tplc="C532B172">
      <w:numFmt w:val="bullet"/>
      <w:lvlText w:val="•"/>
      <w:lvlJc w:val="left"/>
      <w:pPr>
        <w:ind w:left="5992" w:hanging="202"/>
      </w:pPr>
      <w:rPr>
        <w:rFonts w:hint="default"/>
        <w:lang w:val="ru-RU" w:eastAsia="en-US" w:bidi="ar-SA"/>
      </w:rPr>
    </w:lvl>
    <w:lvl w:ilvl="6" w:tplc="18BC36E2">
      <w:numFmt w:val="bullet"/>
      <w:lvlText w:val="•"/>
      <w:lvlJc w:val="left"/>
      <w:pPr>
        <w:ind w:left="7054" w:hanging="202"/>
      </w:pPr>
      <w:rPr>
        <w:rFonts w:hint="default"/>
        <w:lang w:val="ru-RU" w:eastAsia="en-US" w:bidi="ar-SA"/>
      </w:rPr>
    </w:lvl>
    <w:lvl w:ilvl="7" w:tplc="03AC1784">
      <w:numFmt w:val="bullet"/>
      <w:lvlText w:val="•"/>
      <w:lvlJc w:val="left"/>
      <w:pPr>
        <w:ind w:left="8116" w:hanging="202"/>
      </w:pPr>
      <w:rPr>
        <w:rFonts w:hint="default"/>
        <w:lang w:val="ru-RU" w:eastAsia="en-US" w:bidi="ar-SA"/>
      </w:rPr>
    </w:lvl>
    <w:lvl w:ilvl="8" w:tplc="904E920E">
      <w:numFmt w:val="bullet"/>
      <w:lvlText w:val="•"/>
      <w:lvlJc w:val="left"/>
      <w:pPr>
        <w:ind w:left="9179" w:hanging="202"/>
      </w:pPr>
      <w:rPr>
        <w:rFonts w:hint="default"/>
        <w:lang w:val="ru-RU" w:eastAsia="en-US" w:bidi="ar-SA"/>
      </w:rPr>
    </w:lvl>
  </w:abstractNum>
  <w:abstractNum w:abstractNumId="170" w15:restartNumberingAfterBreak="0">
    <w:nsid w:val="7652051D"/>
    <w:multiLevelType w:val="hybridMultilevel"/>
    <w:tmpl w:val="D220D0DA"/>
    <w:lvl w:ilvl="0" w:tplc="F95E44F0">
      <w:numFmt w:val="bullet"/>
      <w:lvlText w:val="–"/>
      <w:lvlJc w:val="left"/>
      <w:pPr>
        <w:ind w:left="1353" w:hanging="212"/>
      </w:pPr>
      <w:rPr>
        <w:rFonts w:ascii="Times New Roman" w:eastAsia="Times New Roman" w:hAnsi="Times New Roman" w:cs="Times New Roman" w:hint="default"/>
        <w:spacing w:val="0"/>
        <w:w w:val="100"/>
        <w:lang w:val="ru-RU" w:eastAsia="en-US" w:bidi="ar-SA"/>
      </w:rPr>
    </w:lvl>
    <w:lvl w:ilvl="1" w:tplc="406AA316">
      <w:numFmt w:val="bullet"/>
      <w:lvlText w:val="•"/>
      <w:lvlJc w:val="left"/>
      <w:pPr>
        <w:ind w:left="2815" w:hanging="212"/>
      </w:pPr>
      <w:rPr>
        <w:rFonts w:hint="default"/>
        <w:lang w:val="ru-RU" w:eastAsia="en-US" w:bidi="ar-SA"/>
      </w:rPr>
    </w:lvl>
    <w:lvl w:ilvl="2" w:tplc="16922626">
      <w:numFmt w:val="bullet"/>
      <w:lvlText w:val="•"/>
      <w:lvlJc w:val="left"/>
      <w:pPr>
        <w:ind w:left="4271" w:hanging="212"/>
      </w:pPr>
      <w:rPr>
        <w:rFonts w:hint="default"/>
        <w:lang w:val="ru-RU" w:eastAsia="en-US" w:bidi="ar-SA"/>
      </w:rPr>
    </w:lvl>
    <w:lvl w:ilvl="3" w:tplc="D8224ADE">
      <w:numFmt w:val="bullet"/>
      <w:lvlText w:val="•"/>
      <w:lvlJc w:val="left"/>
      <w:pPr>
        <w:ind w:left="5727" w:hanging="212"/>
      </w:pPr>
      <w:rPr>
        <w:rFonts w:hint="default"/>
        <w:lang w:val="ru-RU" w:eastAsia="en-US" w:bidi="ar-SA"/>
      </w:rPr>
    </w:lvl>
    <w:lvl w:ilvl="4" w:tplc="86D63AA8">
      <w:numFmt w:val="bullet"/>
      <w:lvlText w:val="•"/>
      <w:lvlJc w:val="left"/>
      <w:pPr>
        <w:ind w:left="7183" w:hanging="212"/>
      </w:pPr>
      <w:rPr>
        <w:rFonts w:hint="default"/>
        <w:lang w:val="ru-RU" w:eastAsia="en-US" w:bidi="ar-SA"/>
      </w:rPr>
    </w:lvl>
    <w:lvl w:ilvl="5" w:tplc="CBAAF326">
      <w:numFmt w:val="bullet"/>
      <w:lvlText w:val="•"/>
      <w:lvlJc w:val="left"/>
      <w:pPr>
        <w:ind w:left="8639" w:hanging="212"/>
      </w:pPr>
      <w:rPr>
        <w:rFonts w:hint="default"/>
        <w:lang w:val="ru-RU" w:eastAsia="en-US" w:bidi="ar-SA"/>
      </w:rPr>
    </w:lvl>
    <w:lvl w:ilvl="6" w:tplc="8FC64A68">
      <w:numFmt w:val="bullet"/>
      <w:lvlText w:val="•"/>
      <w:lvlJc w:val="left"/>
      <w:pPr>
        <w:ind w:left="10095" w:hanging="212"/>
      </w:pPr>
      <w:rPr>
        <w:rFonts w:hint="default"/>
        <w:lang w:val="ru-RU" w:eastAsia="en-US" w:bidi="ar-SA"/>
      </w:rPr>
    </w:lvl>
    <w:lvl w:ilvl="7" w:tplc="EF9AA5A8">
      <w:numFmt w:val="bullet"/>
      <w:lvlText w:val="•"/>
      <w:lvlJc w:val="left"/>
      <w:pPr>
        <w:ind w:left="11550" w:hanging="212"/>
      </w:pPr>
      <w:rPr>
        <w:rFonts w:hint="default"/>
        <w:lang w:val="ru-RU" w:eastAsia="en-US" w:bidi="ar-SA"/>
      </w:rPr>
    </w:lvl>
    <w:lvl w:ilvl="8" w:tplc="A7EA29AC">
      <w:numFmt w:val="bullet"/>
      <w:lvlText w:val="•"/>
      <w:lvlJc w:val="left"/>
      <w:pPr>
        <w:ind w:left="13006" w:hanging="212"/>
      </w:pPr>
      <w:rPr>
        <w:rFonts w:hint="default"/>
        <w:lang w:val="ru-RU" w:eastAsia="en-US" w:bidi="ar-SA"/>
      </w:rPr>
    </w:lvl>
  </w:abstractNum>
  <w:abstractNum w:abstractNumId="171" w15:restartNumberingAfterBreak="0">
    <w:nsid w:val="76DB06E1"/>
    <w:multiLevelType w:val="hybridMultilevel"/>
    <w:tmpl w:val="4D46DEB0"/>
    <w:lvl w:ilvl="0" w:tplc="A0FC6C46">
      <w:numFmt w:val="bullet"/>
      <w:lvlText w:val=""/>
      <w:lvlJc w:val="left"/>
      <w:pPr>
        <w:ind w:left="1812" w:hanging="707"/>
      </w:pPr>
      <w:rPr>
        <w:rFonts w:ascii="Symbol" w:eastAsia="Symbol" w:hAnsi="Symbol" w:cs="Symbol" w:hint="default"/>
        <w:b w:val="0"/>
        <w:bCs w:val="0"/>
        <w:i w:val="0"/>
        <w:iCs w:val="0"/>
        <w:spacing w:val="0"/>
        <w:w w:val="100"/>
        <w:sz w:val="20"/>
        <w:szCs w:val="20"/>
        <w:lang w:val="ru-RU" w:eastAsia="en-US" w:bidi="ar-SA"/>
      </w:rPr>
    </w:lvl>
    <w:lvl w:ilvl="1" w:tplc="3606128C">
      <w:numFmt w:val="bullet"/>
      <w:lvlText w:val="•"/>
      <w:lvlJc w:val="left"/>
      <w:pPr>
        <w:ind w:left="2748" w:hanging="707"/>
      </w:pPr>
      <w:rPr>
        <w:rFonts w:hint="default"/>
        <w:lang w:val="ru-RU" w:eastAsia="en-US" w:bidi="ar-SA"/>
      </w:rPr>
    </w:lvl>
    <w:lvl w:ilvl="2" w:tplc="FBE41E66">
      <w:numFmt w:val="bullet"/>
      <w:lvlText w:val="•"/>
      <w:lvlJc w:val="left"/>
      <w:pPr>
        <w:ind w:left="3676" w:hanging="707"/>
      </w:pPr>
      <w:rPr>
        <w:rFonts w:hint="default"/>
        <w:lang w:val="ru-RU" w:eastAsia="en-US" w:bidi="ar-SA"/>
      </w:rPr>
    </w:lvl>
    <w:lvl w:ilvl="3" w:tplc="7B166098">
      <w:numFmt w:val="bullet"/>
      <w:lvlText w:val="•"/>
      <w:lvlJc w:val="left"/>
      <w:pPr>
        <w:ind w:left="4605" w:hanging="707"/>
      </w:pPr>
      <w:rPr>
        <w:rFonts w:hint="default"/>
        <w:lang w:val="ru-RU" w:eastAsia="en-US" w:bidi="ar-SA"/>
      </w:rPr>
    </w:lvl>
    <w:lvl w:ilvl="4" w:tplc="2450878C">
      <w:numFmt w:val="bullet"/>
      <w:lvlText w:val="•"/>
      <w:lvlJc w:val="left"/>
      <w:pPr>
        <w:ind w:left="5533" w:hanging="707"/>
      </w:pPr>
      <w:rPr>
        <w:rFonts w:hint="default"/>
        <w:lang w:val="ru-RU" w:eastAsia="en-US" w:bidi="ar-SA"/>
      </w:rPr>
    </w:lvl>
    <w:lvl w:ilvl="5" w:tplc="8C205158">
      <w:numFmt w:val="bullet"/>
      <w:lvlText w:val="•"/>
      <w:lvlJc w:val="left"/>
      <w:pPr>
        <w:ind w:left="6462" w:hanging="707"/>
      </w:pPr>
      <w:rPr>
        <w:rFonts w:hint="default"/>
        <w:lang w:val="ru-RU" w:eastAsia="en-US" w:bidi="ar-SA"/>
      </w:rPr>
    </w:lvl>
    <w:lvl w:ilvl="6" w:tplc="EBEC6014">
      <w:numFmt w:val="bullet"/>
      <w:lvlText w:val="•"/>
      <w:lvlJc w:val="left"/>
      <w:pPr>
        <w:ind w:left="7390" w:hanging="707"/>
      </w:pPr>
      <w:rPr>
        <w:rFonts w:hint="default"/>
        <w:lang w:val="ru-RU" w:eastAsia="en-US" w:bidi="ar-SA"/>
      </w:rPr>
    </w:lvl>
    <w:lvl w:ilvl="7" w:tplc="765ADAC2">
      <w:numFmt w:val="bullet"/>
      <w:lvlText w:val="•"/>
      <w:lvlJc w:val="left"/>
      <w:pPr>
        <w:ind w:left="8318" w:hanging="707"/>
      </w:pPr>
      <w:rPr>
        <w:rFonts w:hint="default"/>
        <w:lang w:val="ru-RU" w:eastAsia="en-US" w:bidi="ar-SA"/>
      </w:rPr>
    </w:lvl>
    <w:lvl w:ilvl="8" w:tplc="E9482B7E">
      <w:numFmt w:val="bullet"/>
      <w:lvlText w:val="•"/>
      <w:lvlJc w:val="left"/>
      <w:pPr>
        <w:ind w:left="9247" w:hanging="707"/>
      </w:pPr>
      <w:rPr>
        <w:rFonts w:hint="default"/>
        <w:lang w:val="ru-RU" w:eastAsia="en-US" w:bidi="ar-SA"/>
      </w:rPr>
    </w:lvl>
  </w:abstractNum>
  <w:abstractNum w:abstractNumId="172" w15:restartNumberingAfterBreak="0">
    <w:nsid w:val="76E34276"/>
    <w:multiLevelType w:val="hybridMultilevel"/>
    <w:tmpl w:val="E1483C7A"/>
    <w:lvl w:ilvl="0" w:tplc="8A24F2AA">
      <w:numFmt w:val="bullet"/>
      <w:lvlText w:val=""/>
      <w:lvlJc w:val="left"/>
      <w:pPr>
        <w:ind w:left="58" w:hanging="183"/>
      </w:pPr>
      <w:rPr>
        <w:rFonts w:ascii="Symbol" w:eastAsia="Symbol" w:hAnsi="Symbol" w:cs="Symbol" w:hint="default"/>
        <w:b w:val="0"/>
        <w:bCs w:val="0"/>
        <w:i w:val="0"/>
        <w:iCs w:val="0"/>
        <w:spacing w:val="0"/>
        <w:w w:val="100"/>
        <w:sz w:val="20"/>
        <w:szCs w:val="20"/>
        <w:lang w:val="ru-RU" w:eastAsia="en-US" w:bidi="ar-SA"/>
      </w:rPr>
    </w:lvl>
    <w:lvl w:ilvl="1" w:tplc="1BA61798">
      <w:numFmt w:val="bullet"/>
      <w:lvlText w:val="•"/>
      <w:lvlJc w:val="left"/>
      <w:pPr>
        <w:ind w:left="773" w:hanging="183"/>
      </w:pPr>
      <w:rPr>
        <w:rFonts w:hint="default"/>
        <w:lang w:val="ru-RU" w:eastAsia="en-US" w:bidi="ar-SA"/>
      </w:rPr>
    </w:lvl>
    <w:lvl w:ilvl="2" w:tplc="93B05BA8">
      <w:numFmt w:val="bullet"/>
      <w:lvlText w:val="•"/>
      <w:lvlJc w:val="left"/>
      <w:pPr>
        <w:ind w:left="1487" w:hanging="183"/>
      </w:pPr>
      <w:rPr>
        <w:rFonts w:hint="default"/>
        <w:lang w:val="ru-RU" w:eastAsia="en-US" w:bidi="ar-SA"/>
      </w:rPr>
    </w:lvl>
    <w:lvl w:ilvl="3" w:tplc="C0749746">
      <w:numFmt w:val="bullet"/>
      <w:lvlText w:val="•"/>
      <w:lvlJc w:val="left"/>
      <w:pPr>
        <w:ind w:left="2200" w:hanging="183"/>
      </w:pPr>
      <w:rPr>
        <w:rFonts w:hint="default"/>
        <w:lang w:val="ru-RU" w:eastAsia="en-US" w:bidi="ar-SA"/>
      </w:rPr>
    </w:lvl>
    <w:lvl w:ilvl="4" w:tplc="EBE09464">
      <w:numFmt w:val="bullet"/>
      <w:lvlText w:val="•"/>
      <w:lvlJc w:val="left"/>
      <w:pPr>
        <w:ind w:left="2914" w:hanging="183"/>
      </w:pPr>
      <w:rPr>
        <w:rFonts w:hint="default"/>
        <w:lang w:val="ru-RU" w:eastAsia="en-US" w:bidi="ar-SA"/>
      </w:rPr>
    </w:lvl>
    <w:lvl w:ilvl="5" w:tplc="3594FE30">
      <w:numFmt w:val="bullet"/>
      <w:lvlText w:val="•"/>
      <w:lvlJc w:val="left"/>
      <w:pPr>
        <w:ind w:left="3627" w:hanging="183"/>
      </w:pPr>
      <w:rPr>
        <w:rFonts w:hint="default"/>
        <w:lang w:val="ru-RU" w:eastAsia="en-US" w:bidi="ar-SA"/>
      </w:rPr>
    </w:lvl>
    <w:lvl w:ilvl="6" w:tplc="3E04B054">
      <w:numFmt w:val="bullet"/>
      <w:lvlText w:val="•"/>
      <w:lvlJc w:val="left"/>
      <w:pPr>
        <w:ind w:left="4341" w:hanging="183"/>
      </w:pPr>
      <w:rPr>
        <w:rFonts w:hint="default"/>
        <w:lang w:val="ru-RU" w:eastAsia="en-US" w:bidi="ar-SA"/>
      </w:rPr>
    </w:lvl>
    <w:lvl w:ilvl="7" w:tplc="088C3124">
      <w:numFmt w:val="bullet"/>
      <w:lvlText w:val="•"/>
      <w:lvlJc w:val="left"/>
      <w:pPr>
        <w:ind w:left="5054" w:hanging="183"/>
      </w:pPr>
      <w:rPr>
        <w:rFonts w:hint="default"/>
        <w:lang w:val="ru-RU" w:eastAsia="en-US" w:bidi="ar-SA"/>
      </w:rPr>
    </w:lvl>
    <w:lvl w:ilvl="8" w:tplc="8E2E14BC">
      <w:numFmt w:val="bullet"/>
      <w:lvlText w:val="•"/>
      <w:lvlJc w:val="left"/>
      <w:pPr>
        <w:ind w:left="5768" w:hanging="183"/>
      </w:pPr>
      <w:rPr>
        <w:rFonts w:hint="default"/>
        <w:lang w:val="ru-RU" w:eastAsia="en-US" w:bidi="ar-SA"/>
      </w:rPr>
    </w:lvl>
  </w:abstractNum>
  <w:abstractNum w:abstractNumId="173" w15:restartNumberingAfterBreak="0">
    <w:nsid w:val="76E57525"/>
    <w:multiLevelType w:val="multilevel"/>
    <w:tmpl w:val="797CF7BC"/>
    <w:lvl w:ilvl="0">
      <w:start w:val="2"/>
      <w:numFmt w:val="decimal"/>
      <w:lvlText w:val="%1"/>
      <w:lvlJc w:val="left"/>
      <w:pPr>
        <w:ind w:left="2921" w:hanging="505"/>
        <w:jc w:val="left"/>
      </w:pPr>
      <w:rPr>
        <w:rFonts w:hint="default"/>
        <w:lang w:val="ru-RU" w:eastAsia="en-US" w:bidi="ar-SA"/>
      </w:rPr>
    </w:lvl>
    <w:lvl w:ilvl="1">
      <w:start w:val="5"/>
      <w:numFmt w:val="decimal"/>
      <w:lvlText w:val="%1.%2"/>
      <w:lvlJc w:val="left"/>
      <w:pPr>
        <w:ind w:left="2921" w:hanging="505"/>
        <w:jc w:val="left"/>
      </w:pPr>
      <w:rPr>
        <w:rFonts w:hint="default"/>
        <w:lang w:val="ru-RU" w:eastAsia="en-US" w:bidi="ar-SA"/>
      </w:rPr>
    </w:lvl>
    <w:lvl w:ilvl="2">
      <w:start w:val="2"/>
      <w:numFmt w:val="decimal"/>
      <w:lvlText w:val="%1.%2.%3."/>
      <w:lvlJc w:val="left"/>
      <w:pPr>
        <w:ind w:left="2921" w:hanging="505"/>
        <w:jc w:val="right"/>
      </w:pPr>
      <w:rPr>
        <w:rFonts w:ascii="Times New Roman" w:eastAsia="Times New Roman" w:hAnsi="Times New Roman" w:cs="Times New Roman" w:hint="default"/>
        <w:b/>
        <w:bCs/>
        <w:i w:val="0"/>
        <w:iCs w:val="0"/>
        <w:spacing w:val="-5"/>
        <w:w w:val="100"/>
        <w:sz w:val="20"/>
        <w:szCs w:val="20"/>
        <w:lang w:val="ru-RU" w:eastAsia="en-US" w:bidi="ar-SA"/>
      </w:rPr>
    </w:lvl>
    <w:lvl w:ilvl="3">
      <w:numFmt w:val="bullet"/>
      <w:lvlText w:val="•"/>
      <w:lvlJc w:val="left"/>
      <w:pPr>
        <w:ind w:left="5375" w:hanging="505"/>
      </w:pPr>
      <w:rPr>
        <w:rFonts w:hint="default"/>
        <w:lang w:val="ru-RU" w:eastAsia="en-US" w:bidi="ar-SA"/>
      </w:rPr>
    </w:lvl>
    <w:lvl w:ilvl="4">
      <w:numFmt w:val="bullet"/>
      <w:lvlText w:val="•"/>
      <w:lvlJc w:val="left"/>
      <w:pPr>
        <w:ind w:left="6193" w:hanging="505"/>
      </w:pPr>
      <w:rPr>
        <w:rFonts w:hint="default"/>
        <w:lang w:val="ru-RU" w:eastAsia="en-US" w:bidi="ar-SA"/>
      </w:rPr>
    </w:lvl>
    <w:lvl w:ilvl="5">
      <w:numFmt w:val="bullet"/>
      <w:lvlText w:val="•"/>
      <w:lvlJc w:val="left"/>
      <w:pPr>
        <w:ind w:left="7012" w:hanging="505"/>
      </w:pPr>
      <w:rPr>
        <w:rFonts w:hint="default"/>
        <w:lang w:val="ru-RU" w:eastAsia="en-US" w:bidi="ar-SA"/>
      </w:rPr>
    </w:lvl>
    <w:lvl w:ilvl="6">
      <w:numFmt w:val="bullet"/>
      <w:lvlText w:val="•"/>
      <w:lvlJc w:val="left"/>
      <w:pPr>
        <w:ind w:left="7830" w:hanging="505"/>
      </w:pPr>
      <w:rPr>
        <w:rFonts w:hint="default"/>
        <w:lang w:val="ru-RU" w:eastAsia="en-US" w:bidi="ar-SA"/>
      </w:rPr>
    </w:lvl>
    <w:lvl w:ilvl="7">
      <w:numFmt w:val="bullet"/>
      <w:lvlText w:val="•"/>
      <w:lvlJc w:val="left"/>
      <w:pPr>
        <w:ind w:left="8648" w:hanging="505"/>
      </w:pPr>
      <w:rPr>
        <w:rFonts w:hint="default"/>
        <w:lang w:val="ru-RU" w:eastAsia="en-US" w:bidi="ar-SA"/>
      </w:rPr>
    </w:lvl>
    <w:lvl w:ilvl="8">
      <w:numFmt w:val="bullet"/>
      <w:lvlText w:val="•"/>
      <w:lvlJc w:val="left"/>
      <w:pPr>
        <w:ind w:left="9467" w:hanging="505"/>
      </w:pPr>
      <w:rPr>
        <w:rFonts w:hint="default"/>
        <w:lang w:val="ru-RU" w:eastAsia="en-US" w:bidi="ar-SA"/>
      </w:rPr>
    </w:lvl>
  </w:abstractNum>
  <w:abstractNum w:abstractNumId="174" w15:restartNumberingAfterBreak="0">
    <w:nsid w:val="776B0D04"/>
    <w:multiLevelType w:val="hybridMultilevel"/>
    <w:tmpl w:val="E5907888"/>
    <w:lvl w:ilvl="0" w:tplc="543872A4">
      <w:numFmt w:val="bullet"/>
      <w:lvlText w:val=""/>
      <w:lvlJc w:val="left"/>
      <w:pPr>
        <w:ind w:left="1394" w:hanging="289"/>
      </w:pPr>
      <w:rPr>
        <w:rFonts w:ascii="Wingdings" w:eastAsia="Wingdings" w:hAnsi="Wingdings" w:cs="Wingdings" w:hint="default"/>
        <w:b w:val="0"/>
        <w:bCs w:val="0"/>
        <w:i w:val="0"/>
        <w:iCs w:val="0"/>
        <w:spacing w:val="0"/>
        <w:w w:val="100"/>
        <w:sz w:val="20"/>
        <w:szCs w:val="20"/>
        <w:lang w:val="ru-RU" w:eastAsia="en-US" w:bidi="ar-SA"/>
      </w:rPr>
    </w:lvl>
    <w:lvl w:ilvl="1" w:tplc="94DC3EC0">
      <w:numFmt w:val="bullet"/>
      <w:lvlText w:val="•"/>
      <w:lvlJc w:val="left"/>
      <w:pPr>
        <w:ind w:left="2370" w:hanging="289"/>
      </w:pPr>
      <w:rPr>
        <w:rFonts w:hint="default"/>
        <w:lang w:val="ru-RU" w:eastAsia="en-US" w:bidi="ar-SA"/>
      </w:rPr>
    </w:lvl>
    <w:lvl w:ilvl="2" w:tplc="CD1C449C">
      <w:numFmt w:val="bullet"/>
      <w:lvlText w:val="•"/>
      <w:lvlJc w:val="left"/>
      <w:pPr>
        <w:ind w:left="3340" w:hanging="289"/>
      </w:pPr>
      <w:rPr>
        <w:rFonts w:hint="default"/>
        <w:lang w:val="ru-RU" w:eastAsia="en-US" w:bidi="ar-SA"/>
      </w:rPr>
    </w:lvl>
    <w:lvl w:ilvl="3" w:tplc="66CC28D4">
      <w:numFmt w:val="bullet"/>
      <w:lvlText w:val="•"/>
      <w:lvlJc w:val="left"/>
      <w:pPr>
        <w:ind w:left="4311" w:hanging="289"/>
      </w:pPr>
      <w:rPr>
        <w:rFonts w:hint="default"/>
        <w:lang w:val="ru-RU" w:eastAsia="en-US" w:bidi="ar-SA"/>
      </w:rPr>
    </w:lvl>
    <w:lvl w:ilvl="4" w:tplc="C504DBAC">
      <w:numFmt w:val="bullet"/>
      <w:lvlText w:val="•"/>
      <w:lvlJc w:val="left"/>
      <w:pPr>
        <w:ind w:left="5281" w:hanging="289"/>
      </w:pPr>
      <w:rPr>
        <w:rFonts w:hint="default"/>
        <w:lang w:val="ru-RU" w:eastAsia="en-US" w:bidi="ar-SA"/>
      </w:rPr>
    </w:lvl>
    <w:lvl w:ilvl="5" w:tplc="DDE07DE8">
      <w:numFmt w:val="bullet"/>
      <w:lvlText w:val="•"/>
      <w:lvlJc w:val="left"/>
      <w:pPr>
        <w:ind w:left="6252" w:hanging="289"/>
      </w:pPr>
      <w:rPr>
        <w:rFonts w:hint="default"/>
        <w:lang w:val="ru-RU" w:eastAsia="en-US" w:bidi="ar-SA"/>
      </w:rPr>
    </w:lvl>
    <w:lvl w:ilvl="6" w:tplc="AF8ACE30">
      <w:numFmt w:val="bullet"/>
      <w:lvlText w:val="•"/>
      <w:lvlJc w:val="left"/>
      <w:pPr>
        <w:ind w:left="7222" w:hanging="289"/>
      </w:pPr>
      <w:rPr>
        <w:rFonts w:hint="default"/>
        <w:lang w:val="ru-RU" w:eastAsia="en-US" w:bidi="ar-SA"/>
      </w:rPr>
    </w:lvl>
    <w:lvl w:ilvl="7" w:tplc="A9467762">
      <w:numFmt w:val="bullet"/>
      <w:lvlText w:val="•"/>
      <w:lvlJc w:val="left"/>
      <w:pPr>
        <w:ind w:left="8192" w:hanging="289"/>
      </w:pPr>
      <w:rPr>
        <w:rFonts w:hint="default"/>
        <w:lang w:val="ru-RU" w:eastAsia="en-US" w:bidi="ar-SA"/>
      </w:rPr>
    </w:lvl>
    <w:lvl w:ilvl="8" w:tplc="47585BFC">
      <w:numFmt w:val="bullet"/>
      <w:lvlText w:val="•"/>
      <w:lvlJc w:val="left"/>
      <w:pPr>
        <w:ind w:left="9163" w:hanging="289"/>
      </w:pPr>
      <w:rPr>
        <w:rFonts w:hint="default"/>
        <w:lang w:val="ru-RU" w:eastAsia="en-US" w:bidi="ar-SA"/>
      </w:rPr>
    </w:lvl>
  </w:abstractNum>
  <w:abstractNum w:abstractNumId="175" w15:restartNumberingAfterBreak="0">
    <w:nsid w:val="785E7070"/>
    <w:multiLevelType w:val="hybridMultilevel"/>
    <w:tmpl w:val="ADC4B8A8"/>
    <w:lvl w:ilvl="0" w:tplc="9F669376">
      <w:numFmt w:val="bullet"/>
      <w:lvlText w:val=""/>
      <w:lvlJc w:val="left"/>
      <w:pPr>
        <w:ind w:left="1042" w:hanging="341"/>
      </w:pPr>
      <w:rPr>
        <w:rFonts w:ascii="Wingdings" w:eastAsia="Wingdings" w:hAnsi="Wingdings" w:cs="Wingdings" w:hint="default"/>
        <w:b w:val="0"/>
        <w:bCs w:val="0"/>
        <w:i w:val="0"/>
        <w:iCs w:val="0"/>
        <w:spacing w:val="0"/>
        <w:w w:val="100"/>
        <w:sz w:val="20"/>
        <w:szCs w:val="20"/>
        <w:lang w:val="ru-RU" w:eastAsia="en-US" w:bidi="ar-SA"/>
      </w:rPr>
    </w:lvl>
    <w:lvl w:ilvl="1" w:tplc="97868422">
      <w:numFmt w:val="bullet"/>
      <w:lvlText w:val="•"/>
      <w:lvlJc w:val="left"/>
      <w:pPr>
        <w:ind w:left="2066" w:hanging="341"/>
      </w:pPr>
      <w:rPr>
        <w:rFonts w:hint="default"/>
        <w:lang w:val="ru-RU" w:eastAsia="en-US" w:bidi="ar-SA"/>
      </w:rPr>
    </w:lvl>
    <w:lvl w:ilvl="2" w:tplc="7D1C19FE">
      <w:numFmt w:val="bullet"/>
      <w:lvlText w:val="•"/>
      <w:lvlJc w:val="left"/>
      <w:pPr>
        <w:ind w:left="3092" w:hanging="341"/>
      </w:pPr>
      <w:rPr>
        <w:rFonts w:hint="default"/>
        <w:lang w:val="ru-RU" w:eastAsia="en-US" w:bidi="ar-SA"/>
      </w:rPr>
    </w:lvl>
    <w:lvl w:ilvl="3" w:tplc="74A08C42">
      <w:numFmt w:val="bullet"/>
      <w:lvlText w:val="•"/>
      <w:lvlJc w:val="left"/>
      <w:pPr>
        <w:ind w:left="4119" w:hanging="341"/>
      </w:pPr>
      <w:rPr>
        <w:rFonts w:hint="default"/>
        <w:lang w:val="ru-RU" w:eastAsia="en-US" w:bidi="ar-SA"/>
      </w:rPr>
    </w:lvl>
    <w:lvl w:ilvl="4" w:tplc="34421AE6">
      <w:numFmt w:val="bullet"/>
      <w:lvlText w:val="•"/>
      <w:lvlJc w:val="left"/>
      <w:pPr>
        <w:ind w:left="5145" w:hanging="341"/>
      </w:pPr>
      <w:rPr>
        <w:rFonts w:hint="default"/>
        <w:lang w:val="ru-RU" w:eastAsia="en-US" w:bidi="ar-SA"/>
      </w:rPr>
    </w:lvl>
    <w:lvl w:ilvl="5" w:tplc="3DCAC9F0">
      <w:numFmt w:val="bullet"/>
      <w:lvlText w:val="•"/>
      <w:lvlJc w:val="left"/>
      <w:pPr>
        <w:ind w:left="6172" w:hanging="341"/>
      </w:pPr>
      <w:rPr>
        <w:rFonts w:hint="default"/>
        <w:lang w:val="ru-RU" w:eastAsia="en-US" w:bidi="ar-SA"/>
      </w:rPr>
    </w:lvl>
    <w:lvl w:ilvl="6" w:tplc="7D92CCAE">
      <w:numFmt w:val="bullet"/>
      <w:lvlText w:val="•"/>
      <w:lvlJc w:val="left"/>
      <w:pPr>
        <w:ind w:left="7198" w:hanging="341"/>
      </w:pPr>
      <w:rPr>
        <w:rFonts w:hint="default"/>
        <w:lang w:val="ru-RU" w:eastAsia="en-US" w:bidi="ar-SA"/>
      </w:rPr>
    </w:lvl>
    <w:lvl w:ilvl="7" w:tplc="CAF80EE8">
      <w:numFmt w:val="bullet"/>
      <w:lvlText w:val="•"/>
      <w:lvlJc w:val="left"/>
      <w:pPr>
        <w:ind w:left="8224" w:hanging="341"/>
      </w:pPr>
      <w:rPr>
        <w:rFonts w:hint="default"/>
        <w:lang w:val="ru-RU" w:eastAsia="en-US" w:bidi="ar-SA"/>
      </w:rPr>
    </w:lvl>
    <w:lvl w:ilvl="8" w:tplc="18E8F55A">
      <w:numFmt w:val="bullet"/>
      <w:lvlText w:val="•"/>
      <w:lvlJc w:val="left"/>
      <w:pPr>
        <w:ind w:left="9251" w:hanging="341"/>
      </w:pPr>
      <w:rPr>
        <w:rFonts w:hint="default"/>
        <w:lang w:val="ru-RU" w:eastAsia="en-US" w:bidi="ar-SA"/>
      </w:rPr>
    </w:lvl>
  </w:abstractNum>
  <w:abstractNum w:abstractNumId="176" w15:restartNumberingAfterBreak="0">
    <w:nsid w:val="79B740B4"/>
    <w:multiLevelType w:val="hybridMultilevel"/>
    <w:tmpl w:val="1B200830"/>
    <w:lvl w:ilvl="0" w:tplc="6D20E604">
      <w:start w:val="1"/>
      <w:numFmt w:val="decimal"/>
      <w:lvlText w:val="%1."/>
      <w:lvlJc w:val="left"/>
      <w:pPr>
        <w:ind w:left="432" w:hanging="332"/>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D65E5EE2">
      <w:numFmt w:val="bullet"/>
      <w:lvlText w:val="•"/>
      <w:lvlJc w:val="left"/>
      <w:pPr>
        <w:ind w:left="905" w:hanging="332"/>
      </w:pPr>
      <w:rPr>
        <w:rFonts w:hint="default"/>
        <w:lang w:val="ru-RU" w:eastAsia="en-US" w:bidi="ar-SA"/>
      </w:rPr>
    </w:lvl>
    <w:lvl w:ilvl="2" w:tplc="6D6C4B54">
      <w:numFmt w:val="bullet"/>
      <w:lvlText w:val="•"/>
      <w:lvlJc w:val="left"/>
      <w:pPr>
        <w:ind w:left="1371" w:hanging="332"/>
      </w:pPr>
      <w:rPr>
        <w:rFonts w:hint="default"/>
        <w:lang w:val="ru-RU" w:eastAsia="en-US" w:bidi="ar-SA"/>
      </w:rPr>
    </w:lvl>
    <w:lvl w:ilvl="3" w:tplc="58C26C34">
      <w:numFmt w:val="bullet"/>
      <w:lvlText w:val="•"/>
      <w:lvlJc w:val="left"/>
      <w:pPr>
        <w:ind w:left="1836" w:hanging="332"/>
      </w:pPr>
      <w:rPr>
        <w:rFonts w:hint="default"/>
        <w:lang w:val="ru-RU" w:eastAsia="en-US" w:bidi="ar-SA"/>
      </w:rPr>
    </w:lvl>
    <w:lvl w:ilvl="4" w:tplc="6F242030">
      <w:numFmt w:val="bullet"/>
      <w:lvlText w:val="•"/>
      <w:lvlJc w:val="left"/>
      <w:pPr>
        <w:ind w:left="2302" w:hanging="332"/>
      </w:pPr>
      <w:rPr>
        <w:rFonts w:hint="default"/>
        <w:lang w:val="ru-RU" w:eastAsia="en-US" w:bidi="ar-SA"/>
      </w:rPr>
    </w:lvl>
    <w:lvl w:ilvl="5" w:tplc="3392BCEC">
      <w:numFmt w:val="bullet"/>
      <w:lvlText w:val="•"/>
      <w:lvlJc w:val="left"/>
      <w:pPr>
        <w:ind w:left="2767" w:hanging="332"/>
      </w:pPr>
      <w:rPr>
        <w:rFonts w:hint="default"/>
        <w:lang w:val="ru-RU" w:eastAsia="en-US" w:bidi="ar-SA"/>
      </w:rPr>
    </w:lvl>
    <w:lvl w:ilvl="6" w:tplc="3CB8CCB2">
      <w:numFmt w:val="bullet"/>
      <w:lvlText w:val="•"/>
      <w:lvlJc w:val="left"/>
      <w:pPr>
        <w:ind w:left="3233" w:hanging="332"/>
      </w:pPr>
      <w:rPr>
        <w:rFonts w:hint="default"/>
        <w:lang w:val="ru-RU" w:eastAsia="en-US" w:bidi="ar-SA"/>
      </w:rPr>
    </w:lvl>
    <w:lvl w:ilvl="7" w:tplc="850A67C0">
      <w:numFmt w:val="bullet"/>
      <w:lvlText w:val="•"/>
      <w:lvlJc w:val="left"/>
      <w:pPr>
        <w:ind w:left="3698" w:hanging="332"/>
      </w:pPr>
      <w:rPr>
        <w:rFonts w:hint="default"/>
        <w:lang w:val="ru-RU" w:eastAsia="en-US" w:bidi="ar-SA"/>
      </w:rPr>
    </w:lvl>
    <w:lvl w:ilvl="8" w:tplc="C6A8AB1A">
      <w:numFmt w:val="bullet"/>
      <w:lvlText w:val="•"/>
      <w:lvlJc w:val="left"/>
      <w:pPr>
        <w:ind w:left="4164" w:hanging="332"/>
      </w:pPr>
      <w:rPr>
        <w:rFonts w:hint="default"/>
        <w:lang w:val="ru-RU" w:eastAsia="en-US" w:bidi="ar-SA"/>
      </w:rPr>
    </w:lvl>
  </w:abstractNum>
  <w:abstractNum w:abstractNumId="177" w15:restartNumberingAfterBreak="0">
    <w:nsid w:val="79E1092F"/>
    <w:multiLevelType w:val="hybridMultilevel"/>
    <w:tmpl w:val="E35607BE"/>
    <w:lvl w:ilvl="0" w:tplc="7DFE150C">
      <w:numFmt w:val="bullet"/>
      <w:lvlText w:val="-"/>
      <w:lvlJc w:val="left"/>
      <w:pPr>
        <w:ind w:left="60" w:hanging="144"/>
      </w:pPr>
      <w:rPr>
        <w:rFonts w:ascii="Times New Roman" w:eastAsia="Times New Roman" w:hAnsi="Times New Roman" w:cs="Times New Roman" w:hint="default"/>
        <w:b w:val="0"/>
        <w:bCs w:val="0"/>
        <w:i w:val="0"/>
        <w:iCs w:val="0"/>
        <w:spacing w:val="0"/>
        <w:w w:val="100"/>
        <w:sz w:val="20"/>
        <w:szCs w:val="20"/>
        <w:lang w:val="ru-RU" w:eastAsia="en-US" w:bidi="ar-SA"/>
      </w:rPr>
    </w:lvl>
    <w:lvl w:ilvl="1" w:tplc="AB767392">
      <w:numFmt w:val="bullet"/>
      <w:lvlText w:val="•"/>
      <w:lvlJc w:val="left"/>
      <w:pPr>
        <w:ind w:left="449" w:hanging="144"/>
      </w:pPr>
      <w:rPr>
        <w:rFonts w:hint="default"/>
        <w:lang w:val="ru-RU" w:eastAsia="en-US" w:bidi="ar-SA"/>
      </w:rPr>
    </w:lvl>
    <w:lvl w:ilvl="2" w:tplc="25B8894E">
      <w:numFmt w:val="bullet"/>
      <w:lvlText w:val="•"/>
      <w:lvlJc w:val="left"/>
      <w:pPr>
        <w:ind w:left="839" w:hanging="144"/>
      </w:pPr>
      <w:rPr>
        <w:rFonts w:hint="default"/>
        <w:lang w:val="ru-RU" w:eastAsia="en-US" w:bidi="ar-SA"/>
      </w:rPr>
    </w:lvl>
    <w:lvl w:ilvl="3" w:tplc="0BFC17C2">
      <w:numFmt w:val="bullet"/>
      <w:lvlText w:val="•"/>
      <w:lvlJc w:val="left"/>
      <w:pPr>
        <w:ind w:left="1228" w:hanging="144"/>
      </w:pPr>
      <w:rPr>
        <w:rFonts w:hint="default"/>
        <w:lang w:val="ru-RU" w:eastAsia="en-US" w:bidi="ar-SA"/>
      </w:rPr>
    </w:lvl>
    <w:lvl w:ilvl="4" w:tplc="E1EE1DD0">
      <w:numFmt w:val="bullet"/>
      <w:lvlText w:val="•"/>
      <w:lvlJc w:val="left"/>
      <w:pPr>
        <w:ind w:left="1618" w:hanging="144"/>
      </w:pPr>
      <w:rPr>
        <w:rFonts w:hint="default"/>
        <w:lang w:val="ru-RU" w:eastAsia="en-US" w:bidi="ar-SA"/>
      </w:rPr>
    </w:lvl>
    <w:lvl w:ilvl="5" w:tplc="3BEA00A4">
      <w:numFmt w:val="bullet"/>
      <w:lvlText w:val="•"/>
      <w:lvlJc w:val="left"/>
      <w:pPr>
        <w:ind w:left="2007" w:hanging="144"/>
      </w:pPr>
      <w:rPr>
        <w:rFonts w:hint="default"/>
        <w:lang w:val="ru-RU" w:eastAsia="en-US" w:bidi="ar-SA"/>
      </w:rPr>
    </w:lvl>
    <w:lvl w:ilvl="6" w:tplc="F68CED8E">
      <w:numFmt w:val="bullet"/>
      <w:lvlText w:val="•"/>
      <w:lvlJc w:val="left"/>
      <w:pPr>
        <w:ind w:left="2397" w:hanging="144"/>
      </w:pPr>
      <w:rPr>
        <w:rFonts w:hint="default"/>
        <w:lang w:val="ru-RU" w:eastAsia="en-US" w:bidi="ar-SA"/>
      </w:rPr>
    </w:lvl>
    <w:lvl w:ilvl="7" w:tplc="242289A4">
      <w:numFmt w:val="bullet"/>
      <w:lvlText w:val="•"/>
      <w:lvlJc w:val="left"/>
      <w:pPr>
        <w:ind w:left="2786" w:hanging="144"/>
      </w:pPr>
      <w:rPr>
        <w:rFonts w:hint="default"/>
        <w:lang w:val="ru-RU" w:eastAsia="en-US" w:bidi="ar-SA"/>
      </w:rPr>
    </w:lvl>
    <w:lvl w:ilvl="8" w:tplc="E2044170">
      <w:numFmt w:val="bullet"/>
      <w:lvlText w:val="•"/>
      <w:lvlJc w:val="left"/>
      <w:pPr>
        <w:ind w:left="3176" w:hanging="144"/>
      </w:pPr>
      <w:rPr>
        <w:rFonts w:hint="default"/>
        <w:lang w:val="ru-RU" w:eastAsia="en-US" w:bidi="ar-SA"/>
      </w:rPr>
    </w:lvl>
  </w:abstractNum>
  <w:abstractNum w:abstractNumId="178" w15:restartNumberingAfterBreak="0">
    <w:nsid w:val="79E76CFC"/>
    <w:multiLevelType w:val="hybridMultilevel"/>
    <w:tmpl w:val="BFDABFFA"/>
    <w:lvl w:ilvl="0" w:tplc="525CE72A">
      <w:numFmt w:val="bullet"/>
      <w:lvlText w:val=""/>
      <w:lvlJc w:val="left"/>
      <w:pPr>
        <w:ind w:left="793" w:hanging="351"/>
      </w:pPr>
      <w:rPr>
        <w:rFonts w:ascii="Wingdings" w:eastAsia="Wingdings" w:hAnsi="Wingdings" w:cs="Wingdings" w:hint="default"/>
        <w:b w:val="0"/>
        <w:bCs w:val="0"/>
        <w:i w:val="0"/>
        <w:iCs w:val="0"/>
        <w:spacing w:val="0"/>
        <w:w w:val="100"/>
        <w:sz w:val="20"/>
        <w:szCs w:val="20"/>
        <w:lang w:val="ru-RU" w:eastAsia="en-US" w:bidi="ar-SA"/>
      </w:rPr>
    </w:lvl>
    <w:lvl w:ilvl="1" w:tplc="C8F03D28">
      <w:numFmt w:val="bullet"/>
      <w:lvlText w:val="•"/>
      <w:lvlJc w:val="left"/>
      <w:pPr>
        <w:ind w:left="1774" w:hanging="351"/>
      </w:pPr>
      <w:rPr>
        <w:rFonts w:hint="default"/>
        <w:lang w:val="ru-RU" w:eastAsia="en-US" w:bidi="ar-SA"/>
      </w:rPr>
    </w:lvl>
    <w:lvl w:ilvl="2" w:tplc="B288BBE2">
      <w:numFmt w:val="bullet"/>
      <w:lvlText w:val="•"/>
      <w:lvlJc w:val="left"/>
      <w:pPr>
        <w:ind w:left="2748" w:hanging="351"/>
      </w:pPr>
      <w:rPr>
        <w:rFonts w:hint="default"/>
        <w:lang w:val="ru-RU" w:eastAsia="en-US" w:bidi="ar-SA"/>
      </w:rPr>
    </w:lvl>
    <w:lvl w:ilvl="3" w:tplc="571E752A">
      <w:numFmt w:val="bullet"/>
      <w:lvlText w:val="•"/>
      <w:lvlJc w:val="left"/>
      <w:pPr>
        <w:ind w:left="3722" w:hanging="351"/>
      </w:pPr>
      <w:rPr>
        <w:rFonts w:hint="default"/>
        <w:lang w:val="ru-RU" w:eastAsia="en-US" w:bidi="ar-SA"/>
      </w:rPr>
    </w:lvl>
    <w:lvl w:ilvl="4" w:tplc="6130C4C0">
      <w:numFmt w:val="bullet"/>
      <w:lvlText w:val="•"/>
      <w:lvlJc w:val="left"/>
      <w:pPr>
        <w:ind w:left="4697" w:hanging="351"/>
      </w:pPr>
      <w:rPr>
        <w:rFonts w:hint="default"/>
        <w:lang w:val="ru-RU" w:eastAsia="en-US" w:bidi="ar-SA"/>
      </w:rPr>
    </w:lvl>
    <w:lvl w:ilvl="5" w:tplc="73841686">
      <w:numFmt w:val="bullet"/>
      <w:lvlText w:val="•"/>
      <w:lvlJc w:val="left"/>
      <w:pPr>
        <w:ind w:left="5671" w:hanging="351"/>
      </w:pPr>
      <w:rPr>
        <w:rFonts w:hint="default"/>
        <w:lang w:val="ru-RU" w:eastAsia="en-US" w:bidi="ar-SA"/>
      </w:rPr>
    </w:lvl>
    <w:lvl w:ilvl="6" w:tplc="86E684CC">
      <w:numFmt w:val="bullet"/>
      <w:lvlText w:val="•"/>
      <w:lvlJc w:val="left"/>
      <w:pPr>
        <w:ind w:left="6645" w:hanging="351"/>
      </w:pPr>
      <w:rPr>
        <w:rFonts w:hint="default"/>
        <w:lang w:val="ru-RU" w:eastAsia="en-US" w:bidi="ar-SA"/>
      </w:rPr>
    </w:lvl>
    <w:lvl w:ilvl="7" w:tplc="0310E6E4">
      <w:numFmt w:val="bullet"/>
      <w:lvlText w:val="•"/>
      <w:lvlJc w:val="left"/>
      <w:pPr>
        <w:ind w:left="7620" w:hanging="351"/>
      </w:pPr>
      <w:rPr>
        <w:rFonts w:hint="default"/>
        <w:lang w:val="ru-RU" w:eastAsia="en-US" w:bidi="ar-SA"/>
      </w:rPr>
    </w:lvl>
    <w:lvl w:ilvl="8" w:tplc="767CF722">
      <w:numFmt w:val="bullet"/>
      <w:lvlText w:val="•"/>
      <w:lvlJc w:val="left"/>
      <w:pPr>
        <w:ind w:left="8594" w:hanging="351"/>
      </w:pPr>
      <w:rPr>
        <w:rFonts w:hint="default"/>
        <w:lang w:val="ru-RU" w:eastAsia="en-US" w:bidi="ar-SA"/>
      </w:rPr>
    </w:lvl>
  </w:abstractNum>
  <w:abstractNum w:abstractNumId="179" w15:restartNumberingAfterBreak="0">
    <w:nsid w:val="7C157F74"/>
    <w:multiLevelType w:val="hybridMultilevel"/>
    <w:tmpl w:val="9A9E0CD8"/>
    <w:lvl w:ilvl="0" w:tplc="204EB38E">
      <w:numFmt w:val="bullet"/>
      <w:lvlText w:val="-"/>
      <w:lvlJc w:val="left"/>
      <w:pPr>
        <w:ind w:left="395" w:hanging="222"/>
      </w:pPr>
      <w:rPr>
        <w:rFonts w:ascii="Times New Roman" w:eastAsia="Times New Roman" w:hAnsi="Times New Roman" w:cs="Times New Roman" w:hint="default"/>
        <w:b w:val="0"/>
        <w:bCs w:val="0"/>
        <w:i w:val="0"/>
        <w:iCs w:val="0"/>
        <w:spacing w:val="0"/>
        <w:w w:val="100"/>
        <w:sz w:val="20"/>
        <w:szCs w:val="20"/>
        <w:lang w:val="ru-RU" w:eastAsia="en-US" w:bidi="ar-SA"/>
      </w:rPr>
    </w:lvl>
    <w:lvl w:ilvl="1" w:tplc="EF6EEBC0">
      <w:numFmt w:val="bullet"/>
      <w:lvlText w:val="•"/>
      <w:lvlJc w:val="left"/>
      <w:pPr>
        <w:ind w:left="1470" w:hanging="222"/>
      </w:pPr>
      <w:rPr>
        <w:rFonts w:hint="default"/>
        <w:lang w:val="ru-RU" w:eastAsia="en-US" w:bidi="ar-SA"/>
      </w:rPr>
    </w:lvl>
    <w:lvl w:ilvl="2" w:tplc="C68A2EEC">
      <w:numFmt w:val="bullet"/>
      <w:lvlText w:val="•"/>
      <w:lvlJc w:val="left"/>
      <w:pPr>
        <w:ind w:left="2540" w:hanging="222"/>
      </w:pPr>
      <w:rPr>
        <w:rFonts w:hint="default"/>
        <w:lang w:val="ru-RU" w:eastAsia="en-US" w:bidi="ar-SA"/>
      </w:rPr>
    </w:lvl>
    <w:lvl w:ilvl="3" w:tplc="692E9BD0">
      <w:numFmt w:val="bullet"/>
      <w:lvlText w:val="•"/>
      <w:lvlJc w:val="left"/>
      <w:pPr>
        <w:ind w:left="3611" w:hanging="222"/>
      </w:pPr>
      <w:rPr>
        <w:rFonts w:hint="default"/>
        <w:lang w:val="ru-RU" w:eastAsia="en-US" w:bidi="ar-SA"/>
      </w:rPr>
    </w:lvl>
    <w:lvl w:ilvl="4" w:tplc="FB7455E4">
      <w:numFmt w:val="bullet"/>
      <w:lvlText w:val="•"/>
      <w:lvlJc w:val="left"/>
      <w:pPr>
        <w:ind w:left="4681" w:hanging="222"/>
      </w:pPr>
      <w:rPr>
        <w:rFonts w:hint="default"/>
        <w:lang w:val="ru-RU" w:eastAsia="en-US" w:bidi="ar-SA"/>
      </w:rPr>
    </w:lvl>
    <w:lvl w:ilvl="5" w:tplc="A7A044DC">
      <w:numFmt w:val="bullet"/>
      <w:lvlText w:val="•"/>
      <w:lvlJc w:val="left"/>
      <w:pPr>
        <w:ind w:left="5752" w:hanging="222"/>
      </w:pPr>
      <w:rPr>
        <w:rFonts w:hint="default"/>
        <w:lang w:val="ru-RU" w:eastAsia="en-US" w:bidi="ar-SA"/>
      </w:rPr>
    </w:lvl>
    <w:lvl w:ilvl="6" w:tplc="04F80F32">
      <w:numFmt w:val="bullet"/>
      <w:lvlText w:val="•"/>
      <w:lvlJc w:val="left"/>
      <w:pPr>
        <w:ind w:left="6822" w:hanging="222"/>
      </w:pPr>
      <w:rPr>
        <w:rFonts w:hint="default"/>
        <w:lang w:val="ru-RU" w:eastAsia="en-US" w:bidi="ar-SA"/>
      </w:rPr>
    </w:lvl>
    <w:lvl w:ilvl="7" w:tplc="336E5F3C">
      <w:numFmt w:val="bullet"/>
      <w:lvlText w:val="•"/>
      <w:lvlJc w:val="left"/>
      <w:pPr>
        <w:ind w:left="7892" w:hanging="222"/>
      </w:pPr>
      <w:rPr>
        <w:rFonts w:hint="default"/>
        <w:lang w:val="ru-RU" w:eastAsia="en-US" w:bidi="ar-SA"/>
      </w:rPr>
    </w:lvl>
    <w:lvl w:ilvl="8" w:tplc="DAE40486">
      <w:numFmt w:val="bullet"/>
      <w:lvlText w:val="•"/>
      <w:lvlJc w:val="left"/>
      <w:pPr>
        <w:ind w:left="8963" w:hanging="222"/>
      </w:pPr>
      <w:rPr>
        <w:rFonts w:hint="default"/>
        <w:lang w:val="ru-RU" w:eastAsia="en-US" w:bidi="ar-SA"/>
      </w:rPr>
    </w:lvl>
  </w:abstractNum>
  <w:abstractNum w:abstractNumId="180" w15:restartNumberingAfterBreak="0">
    <w:nsid w:val="7C2D1864"/>
    <w:multiLevelType w:val="multilevel"/>
    <w:tmpl w:val="72269500"/>
    <w:lvl w:ilvl="0">
      <w:start w:val="1"/>
      <w:numFmt w:val="decimal"/>
      <w:lvlText w:val="%1"/>
      <w:lvlJc w:val="left"/>
      <w:pPr>
        <w:ind w:left="4773" w:hanging="355"/>
        <w:jc w:val="left"/>
      </w:pPr>
      <w:rPr>
        <w:rFonts w:hint="default"/>
        <w:lang w:val="ru-RU" w:eastAsia="en-US" w:bidi="ar-SA"/>
      </w:rPr>
    </w:lvl>
    <w:lvl w:ilvl="1">
      <w:start w:val="1"/>
      <w:numFmt w:val="decimal"/>
      <w:lvlText w:val="%1.%2."/>
      <w:lvlJc w:val="left"/>
      <w:pPr>
        <w:ind w:left="4773" w:hanging="355"/>
        <w:jc w:val="right"/>
      </w:pPr>
      <w:rPr>
        <w:rFonts w:ascii="Times New Roman" w:eastAsia="Times New Roman" w:hAnsi="Times New Roman" w:cs="Times New Roman" w:hint="default"/>
        <w:b/>
        <w:bCs/>
        <w:i w:val="0"/>
        <w:iCs w:val="0"/>
        <w:spacing w:val="0"/>
        <w:w w:val="100"/>
        <w:sz w:val="20"/>
        <w:szCs w:val="20"/>
        <w:lang w:val="ru-RU" w:eastAsia="en-US" w:bidi="ar-SA"/>
      </w:rPr>
    </w:lvl>
    <w:lvl w:ilvl="2">
      <w:start w:val="1"/>
      <w:numFmt w:val="decimal"/>
      <w:lvlText w:val="%1.%2.%3."/>
      <w:lvlJc w:val="left"/>
      <w:pPr>
        <w:ind w:left="5455" w:hanging="505"/>
        <w:jc w:val="right"/>
      </w:pPr>
      <w:rPr>
        <w:rFonts w:hint="default"/>
        <w:spacing w:val="-5"/>
        <w:w w:val="100"/>
        <w:lang w:val="ru-RU" w:eastAsia="en-US" w:bidi="ar-SA"/>
      </w:rPr>
    </w:lvl>
    <w:lvl w:ilvl="3">
      <w:start w:val="1"/>
      <w:numFmt w:val="decimal"/>
      <w:lvlText w:val="%4)"/>
      <w:lvlJc w:val="left"/>
      <w:pPr>
        <w:ind w:left="475" w:hanging="505"/>
        <w:jc w:val="left"/>
      </w:pPr>
      <w:rPr>
        <w:rFonts w:ascii="Times New Roman" w:eastAsia="Times New Roman" w:hAnsi="Times New Roman" w:cs="Times New Roman" w:hint="default"/>
        <w:b/>
        <w:bCs/>
        <w:i w:val="0"/>
        <w:iCs w:val="0"/>
        <w:spacing w:val="0"/>
        <w:w w:val="100"/>
        <w:sz w:val="20"/>
        <w:szCs w:val="20"/>
        <w:lang w:val="ru-RU" w:eastAsia="en-US" w:bidi="ar-SA"/>
      </w:rPr>
    </w:lvl>
    <w:lvl w:ilvl="4">
      <w:numFmt w:val="bullet"/>
      <w:lvlText w:val="•"/>
      <w:lvlJc w:val="left"/>
      <w:pPr>
        <w:ind w:left="6294" w:hanging="505"/>
      </w:pPr>
      <w:rPr>
        <w:rFonts w:hint="default"/>
        <w:lang w:val="ru-RU" w:eastAsia="en-US" w:bidi="ar-SA"/>
      </w:rPr>
    </w:lvl>
    <w:lvl w:ilvl="5">
      <w:numFmt w:val="bullet"/>
      <w:lvlText w:val="•"/>
      <w:lvlJc w:val="left"/>
      <w:pPr>
        <w:ind w:left="7129" w:hanging="505"/>
      </w:pPr>
      <w:rPr>
        <w:rFonts w:hint="default"/>
        <w:lang w:val="ru-RU" w:eastAsia="en-US" w:bidi="ar-SA"/>
      </w:rPr>
    </w:lvl>
    <w:lvl w:ilvl="6">
      <w:numFmt w:val="bullet"/>
      <w:lvlText w:val="•"/>
      <w:lvlJc w:val="left"/>
      <w:pPr>
        <w:ind w:left="7964" w:hanging="505"/>
      </w:pPr>
      <w:rPr>
        <w:rFonts w:hint="default"/>
        <w:lang w:val="ru-RU" w:eastAsia="en-US" w:bidi="ar-SA"/>
      </w:rPr>
    </w:lvl>
    <w:lvl w:ilvl="7">
      <w:numFmt w:val="bullet"/>
      <w:lvlText w:val="•"/>
      <w:lvlJc w:val="left"/>
      <w:pPr>
        <w:ind w:left="8799" w:hanging="505"/>
      </w:pPr>
      <w:rPr>
        <w:rFonts w:hint="default"/>
        <w:lang w:val="ru-RU" w:eastAsia="en-US" w:bidi="ar-SA"/>
      </w:rPr>
    </w:lvl>
    <w:lvl w:ilvl="8">
      <w:numFmt w:val="bullet"/>
      <w:lvlText w:val="•"/>
      <w:lvlJc w:val="left"/>
      <w:pPr>
        <w:ind w:left="9634" w:hanging="505"/>
      </w:pPr>
      <w:rPr>
        <w:rFonts w:hint="default"/>
        <w:lang w:val="ru-RU" w:eastAsia="en-US" w:bidi="ar-SA"/>
      </w:rPr>
    </w:lvl>
  </w:abstractNum>
  <w:abstractNum w:abstractNumId="181" w15:restartNumberingAfterBreak="0">
    <w:nsid w:val="7C395D7E"/>
    <w:multiLevelType w:val="hybridMultilevel"/>
    <w:tmpl w:val="FB08E3E4"/>
    <w:lvl w:ilvl="0" w:tplc="429AA3A6">
      <w:numFmt w:val="bullet"/>
      <w:lvlText w:val="-"/>
      <w:lvlJc w:val="left"/>
      <w:pPr>
        <w:ind w:left="475" w:hanging="168"/>
      </w:pPr>
      <w:rPr>
        <w:rFonts w:ascii="Times New Roman" w:eastAsia="Times New Roman" w:hAnsi="Times New Roman" w:cs="Times New Roman" w:hint="default"/>
        <w:b w:val="0"/>
        <w:bCs w:val="0"/>
        <w:i w:val="0"/>
        <w:iCs w:val="0"/>
        <w:spacing w:val="0"/>
        <w:w w:val="100"/>
        <w:sz w:val="20"/>
        <w:szCs w:val="20"/>
        <w:lang w:val="ru-RU" w:eastAsia="en-US" w:bidi="ar-SA"/>
      </w:rPr>
    </w:lvl>
    <w:lvl w:ilvl="1" w:tplc="AB2EACC6">
      <w:numFmt w:val="bullet"/>
      <w:lvlText w:val="•"/>
      <w:lvlJc w:val="left"/>
      <w:pPr>
        <w:ind w:left="1562" w:hanging="168"/>
      </w:pPr>
      <w:rPr>
        <w:rFonts w:hint="default"/>
        <w:lang w:val="ru-RU" w:eastAsia="en-US" w:bidi="ar-SA"/>
      </w:rPr>
    </w:lvl>
    <w:lvl w:ilvl="2" w:tplc="D3645BF8">
      <w:numFmt w:val="bullet"/>
      <w:lvlText w:val="•"/>
      <w:lvlJc w:val="left"/>
      <w:pPr>
        <w:ind w:left="2644" w:hanging="168"/>
      </w:pPr>
      <w:rPr>
        <w:rFonts w:hint="default"/>
        <w:lang w:val="ru-RU" w:eastAsia="en-US" w:bidi="ar-SA"/>
      </w:rPr>
    </w:lvl>
    <w:lvl w:ilvl="3" w:tplc="C762A1B8">
      <w:numFmt w:val="bullet"/>
      <w:lvlText w:val="•"/>
      <w:lvlJc w:val="left"/>
      <w:pPr>
        <w:ind w:left="3727" w:hanging="168"/>
      </w:pPr>
      <w:rPr>
        <w:rFonts w:hint="default"/>
        <w:lang w:val="ru-RU" w:eastAsia="en-US" w:bidi="ar-SA"/>
      </w:rPr>
    </w:lvl>
    <w:lvl w:ilvl="4" w:tplc="9EF4A86C">
      <w:numFmt w:val="bullet"/>
      <w:lvlText w:val="•"/>
      <w:lvlJc w:val="left"/>
      <w:pPr>
        <w:ind w:left="4809" w:hanging="168"/>
      </w:pPr>
      <w:rPr>
        <w:rFonts w:hint="default"/>
        <w:lang w:val="ru-RU" w:eastAsia="en-US" w:bidi="ar-SA"/>
      </w:rPr>
    </w:lvl>
    <w:lvl w:ilvl="5" w:tplc="DBE09B14">
      <w:numFmt w:val="bullet"/>
      <w:lvlText w:val="•"/>
      <w:lvlJc w:val="left"/>
      <w:pPr>
        <w:ind w:left="5892" w:hanging="168"/>
      </w:pPr>
      <w:rPr>
        <w:rFonts w:hint="default"/>
        <w:lang w:val="ru-RU" w:eastAsia="en-US" w:bidi="ar-SA"/>
      </w:rPr>
    </w:lvl>
    <w:lvl w:ilvl="6" w:tplc="FE189428">
      <w:numFmt w:val="bullet"/>
      <w:lvlText w:val="•"/>
      <w:lvlJc w:val="left"/>
      <w:pPr>
        <w:ind w:left="6974" w:hanging="168"/>
      </w:pPr>
      <w:rPr>
        <w:rFonts w:hint="default"/>
        <w:lang w:val="ru-RU" w:eastAsia="en-US" w:bidi="ar-SA"/>
      </w:rPr>
    </w:lvl>
    <w:lvl w:ilvl="7" w:tplc="59B29C00">
      <w:numFmt w:val="bullet"/>
      <w:lvlText w:val="•"/>
      <w:lvlJc w:val="left"/>
      <w:pPr>
        <w:ind w:left="8056" w:hanging="168"/>
      </w:pPr>
      <w:rPr>
        <w:rFonts w:hint="default"/>
        <w:lang w:val="ru-RU" w:eastAsia="en-US" w:bidi="ar-SA"/>
      </w:rPr>
    </w:lvl>
    <w:lvl w:ilvl="8" w:tplc="5C3E3710">
      <w:numFmt w:val="bullet"/>
      <w:lvlText w:val="•"/>
      <w:lvlJc w:val="left"/>
      <w:pPr>
        <w:ind w:left="9139" w:hanging="168"/>
      </w:pPr>
      <w:rPr>
        <w:rFonts w:hint="default"/>
        <w:lang w:val="ru-RU" w:eastAsia="en-US" w:bidi="ar-SA"/>
      </w:rPr>
    </w:lvl>
  </w:abstractNum>
  <w:abstractNum w:abstractNumId="182" w15:restartNumberingAfterBreak="0">
    <w:nsid w:val="7C3A17F4"/>
    <w:multiLevelType w:val="hybridMultilevel"/>
    <w:tmpl w:val="3EA823D6"/>
    <w:lvl w:ilvl="0" w:tplc="33C2293C">
      <w:numFmt w:val="bullet"/>
      <w:lvlText w:val="-"/>
      <w:lvlJc w:val="left"/>
      <w:pPr>
        <w:ind w:left="1317" w:hanging="1263"/>
      </w:pPr>
      <w:rPr>
        <w:rFonts w:ascii="Times New Roman" w:eastAsia="Times New Roman" w:hAnsi="Times New Roman" w:cs="Times New Roman" w:hint="default"/>
        <w:b w:val="0"/>
        <w:bCs w:val="0"/>
        <w:i w:val="0"/>
        <w:iCs w:val="0"/>
        <w:spacing w:val="0"/>
        <w:w w:val="100"/>
        <w:sz w:val="20"/>
        <w:szCs w:val="20"/>
        <w:lang w:val="ru-RU" w:eastAsia="en-US" w:bidi="ar-SA"/>
      </w:rPr>
    </w:lvl>
    <w:lvl w:ilvl="1" w:tplc="39DC2DC0">
      <w:numFmt w:val="bullet"/>
      <w:lvlText w:val="•"/>
      <w:lvlJc w:val="left"/>
      <w:pPr>
        <w:ind w:left="1427" w:hanging="1263"/>
      </w:pPr>
      <w:rPr>
        <w:rFonts w:hint="default"/>
        <w:lang w:val="ru-RU" w:eastAsia="en-US" w:bidi="ar-SA"/>
      </w:rPr>
    </w:lvl>
    <w:lvl w:ilvl="2" w:tplc="8B22FD20">
      <w:numFmt w:val="bullet"/>
      <w:lvlText w:val="•"/>
      <w:lvlJc w:val="left"/>
      <w:pPr>
        <w:ind w:left="1535" w:hanging="1263"/>
      </w:pPr>
      <w:rPr>
        <w:rFonts w:hint="default"/>
        <w:lang w:val="ru-RU" w:eastAsia="en-US" w:bidi="ar-SA"/>
      </w:rPr>
    </w:lvl>
    <w:lvl w:ilvl="3" w:tplc="76BA1F04">
      <w:numFmt w:val="bullet"/>
      <w:lvlText w:val="•"/>
      <w:lvlJc w:val="left"/>
      <w:pPr>
        <w:ind w:left="1643" w:hanging="1263"/>
      </w:pPr>
      <w:rPr>
        <w:rFonts w:hint="default"/>
        <w:lang w:val="ru-RU" w:eastAsia="en-US" w:bidi="ar-SA"/>
      </w:rPr>
    </w:lvl>
    <w:lvl w:ilvl="4" w:tplc="634248B8">
      <w:numFmt w:val="bullet"/>
      <w:lvlText w:val="•"/>
      <w:lvlJc w:val="left"/>
      <w:pPr>
        <w:ind w:left="1750" w:hanging="1263"/>
      </w:pPr>
      <w:rPr>
        <w:rFonts w:hint="default"/>
        <w:lang w:val="ru-RU" w:eastAsia="en-US" w:bidi="ar-SA"/>
      </w:rPr>
    </w:lvl>
    <w:lvl w:ilvl="5" w:tplc="4D5AD1CC">
      <w:numFmt w:val="bullet"/>
      <w:lvlText w:val="•"/>
      <w:lvlJc w:val="left"/>
      <w:pPr>
        <w:ind w:left="1858" w:hanging="1263"/>
      </w:pPr>
      <w:rPr>
        <w:rFonts w:hint="default"/>
        <w:lang w:val="ru-RU" w:eastAsia="en-US" w:bidi="ar-SA"/>
      </w:rPr>
    </w:lvl>
    <w:lvl w:ilvl="6" w:tplc="401834FA">
      <w:numFmt w:val="bullet"/>
      <w:lvlText w:val="•"/>
      <w:lvlJc w:val="left"/>
      <w:pPr>
        <w:ind w:left="1966" w:hanging="1263"/>
      </w:pPr>
      <w:rPr>
        <w:rFonts w:hint="default"/>
        <w:lang w:val="ru-RU" w:eastAsia="en-US" w:bidi="ar-SA"/>
      </w:rPr>
    </w:lvl>
    <w:lvl w:ilvl="7" w:tplc="BFC6823A">
      <w:numFmt w:val="bullet"/>
      <w:lvlText w:val="•"/>
      <w:lvlJc w:val="left"/>
      <w:pPr>
        <w:ind w:left="2073" w:hanging="1263"/>
      </w:pPr>
      <w:rPr>
        <w:rFonts w:hint="default"/>
        <w:lang w:val="ru-RU" w:eastAsia="en-US" w:bidi="ar-SA"/>
      </w:rPr>
    </w:lvl>
    <w:lvl w:ilvl="8" w:tplc="730C06D0">
      <w:numFmt w:val="bullet"/>
      <w:lvlText w:val="•"/>
      <w:lvlJc w:val="left"/>
      <w:pPr>
        <w:ind w:left="2181" w:hanging="1263"/>
      </w:pPr>
      <w:rPr>
        <w:rFonts w:hint="default"/>
        <w:lang w:val="ru-RU" w:eastAsia="en-US" w:bidi="ar-SA"/>
      </w:rPr>
    </w:lvl>
  </w:abstractNum>
  <w:abstractNum w:abstractNumId="183" w15:restartNumberingAfterBreak="0">
    <w:nsid w:val="7CF22950"/>
    <w:multiLevelType w:val="hybridMultilevel"/>
    <w:tmpl w:val="29A4D9AE"/>
    <w:lvl w:ilvl="0" w:tplc="71288E0A">
      <w:numFmt w:val="bullet"/>
      <w:lvlText w:val=""/>
      <w:lvlJc w:val="left"/>
      <w:pPr>
        <w:ind w:left="1389" w:hanging="289"/>
      </w:pPr>
      <w:rPr>
        <w:rFonts w:ascii="Wingdings" w:eastAsia="Wingdings" w:hAnsi="Wingdings" w:cs="Wingdings" w:hint="default"/>
        <w:b w:val="0"/>
        <w:bCs w:val="0"/>
        <w:i w:val="0"/>
        <w:iCs w:val="0"/>
        <w:spacing w:val="0"/>
        <w:w w:val="100"/>
        <w:sz w:val="20"/>
        <w:szCs w:val="20"/>
        <w:lang w:val="ru-RU" w:eastAsia="en-US" w:bidi="ar-SA"/>
      </w:rPr>
    </w:lvl>
    <w:lvl w:ilvl="1" w:tplc="80AA77D0">
      <w:numFmt w:val="bullet"/>
      <w:lvlText w:val="–"/>
      <w:lvlJc w:val="left"/>
      <w:pPr>
        <w:ind w:left="1817" w:hanging="423"/>
      </w:pPr>
      <w:rPr>
        <w:rFonts w:ascii="Times New Roman" w:eastAsia="Times New Roman" w:hAnsi="Times New Roman" w:cs="Times New Roman" w:hint="default"/>
        <w:b w:val="0"/>
        <w:bCs w:val="0"/>
        <w:i w:val="0"/>
        <w:iCs w:val="0"/>
        <w:spacing w:val="0"/>
        <w:w w:val="100"/>
        <w:sz w:val="20"/>
        <w:szCs w:val="20"/>
        <w:lang w:val="ru-RU" w:eastAsia="en-US" w:bidi="ar-SA"/>
      </w:rPr>
    </w:lvl>
    <w:lvl w:ilvl="2" w:tplc="D6449036">
      <w:numFmt w:val="bullet"/>
      <w:lvlText w:val="•"/>
      <w:lvlJc w:val="left"/>
      <w:pPr>
        <w:ind w:left="2851" w:hanging="423"/>
      </w:pPr>
      <w:rPr>
        <w:rFonts w:hint="default"/>
        <w:lang w:val="ru-RU" w:eastAsia="en-US" w:bidi="ar-SA"/>
      </w:rPr>
    </w:lvl>
    <w:lvl w:ilvl="3" w:tplc="1542C9AE">
      <w:numFmt w:val="bullet"/>
      <w:lvlText w:val="•"/>
      <w:lvlJc w:val="left"/>
      <w:pPr>
        <w:ind w:left="3883" w:hanging="423"/>
      </w:pPr>
      <w:rPr>
        <w:rFonts w:hint="default"/>
        <w:lang w:val="ru-RU" w:eastAsia="en-US" w:bidi="ar-SA"/>
      </w:rPr>
    </w:lvl>
    <w:lvl w:ilvl="4" w:tplc="C784B29C">
      <w:numFmt w:val="bullet"/>
      <w:lvlText w:val="•"/>
      <w:lvlJc w:val="left"/>
      <w:pPr>
        <w:ind w:left="4914" w:hanging="423"/>
      </w:pPr>
      <w:rPr>
        <w:rFonts w:hint="default"/>
        <w:lang w:val="ru-RU" w:eastAsia="en-US" w:bidi="ar-SA"/>
      </w:rPr>
    </w:lvl>
    <w:lvl w:ilvl="5" w:tplc="BF1E62A4">
      <w:numFmt w:val="bullet"/>
      <w:lvlText w:val="•"/>
      <w:lvlJc w:val="left"/>
      <w:pPr>
        <w:ind w:left="5946" w:hanging="423"/>
      </w:pPr>
      <w:rPr>
        <w:rFonts w:hint="default"/>
        <w:lang w:val="ru-RU" w:eastAsia="en-US" w:bidi="ar-SA"/>
      </w:rPr>
    </w:lvl>
    <w:lvl w:ilvl="6" w:tplc="8168DB80">
      <w:numFmt w:val="bullet"/>
      <w:lvlText w:val="•"/>
      <w:lvlJc w:val="left"/>
      <w:pPr>
        <w:ind w:left="6977" w:hanging="423"/>
      </w:pPr>
      <w:rPr>
        <w:rFonts w:hint="default"/>
        <w:lang w:val="ru-RU" w:eastAsia="en-US" w:bidi="ar-SA"/>
      </w:rPr>
    </w:lvl>
    <w:lvl w:ilvl="7" w:tplc="45122DEC">
      <w:numFmt w:val="bullet"/>
      <w:lvlText w:val="•"/>
      <w:lvlJc w:val="left"/>
      <w:pPr>
        <w:ind w:left="8009" w:hanging="423"/>
      </w:pPr>
      <w:rPr>
        <w:rFonts w:hint="default"/>
        <w:lang w:val="ru-RU" w:eastAsia="en-US" w:bidi="ar-SA"/>
      </w:rPr>
    </w:lvl>
    <w:lvl w:ilvl="8" w:tplc="13CCDF34">
      <w:numFmt w:val="bullet"/>
      <w:lvlText w:val="•"/>
      <w:lvlJc w:val="left"/>
      <w:pPr>
        <w:ind w:left="9040" w:hanging="423"/>
      </w:pPr>
      <w:rPr>
        <w:rFonts w:hint="default"/>
        <w:lang w:val="ru-RU" w:eastAsia="en-US" w:bidi="ar-SA"/>
      </w:rPr>
    </w:lvl>
  </w:abstractNum>
  <w:abstractNum w:abstractNumId="184" w15:restartNumberingAfterBreak="0">
    <w:nsid w:val="7DB42DAC"/>
    <w:multiLevelType w:val="hybridMultilevel"/>
    <w:tmpl w:val="C8EC7E04"/>
    <w:lvl w:ilvl="0" w:tplc="BD2A7280">
      <w:numFmt w:val="bullet"/>
      <w:lvlText w:val=""/>
      <w:lvlJc w:val="left"/>
      <w:pPr>
        <w:ind w:left="788" w:hanging="356"/>
      </w:pPr>
      <w:rPr>
        <w:rFonts w:ascii="Wingdings" w:eastAsia="Wingdings" w:hAnsi="Wingdings" w:cs="Wingdings" w:hint="default"/>
        <w:b w:val="0"/>
        <w:bCs w:val="0"/>
        <w:i w:val="0"/>
        <w:iCs w:val="0"/>
        <w:spacing w:val="0"/>
        <w:w w:val="100"/>
        <w:sz w:val="20"/>
        <w:szCs w:val="20"/>
        <w:lang w:val="ru-RU" w:eastAsia="en-US" w:bidi="ar-SA"/>
      </w:rPr>
    </w:lvl>
    <w:lvl w:ilvl="1" w:tplc="3D5A3474">
      <w:numFmt w:val="bullet"/>
      <w:lvlText w:val="•"/>
      <w:lvlJc w:val="left"/>
      <w:pPr>
        <w:ind w:left="1756" w:hanging="356"/>
      </w:pPr>
      <w:rPr>
        <w:rFonts w:hint="default"/>
        <w:lang w:val="ru-RU" w:eastAsia="en-US" w:bidi="ar-SA"/>
      </w:rPr>
    </w:lvl>
    <w:lvl w:ilvl="2" w:tplc="C1F682E8">
      <w:numFmt w:val="bullet"/>
      <w:lvlText w:val="•"/>
      <w:lvlJc w:val="left"/>
      <w:pPr>
        <w:ind w:left="2732" w:hanging="356"/>
      </w:pPr>
      <w:rPr>
        <w:rFonts w:hint="default"/>
        <w:lang w:val="ru-RU" w:eastAsia="en-US" w:bidi="ar-SA"/>
      </w:rPr>
    </w:lvl>
    <w:lvl w:ilvl="3" w:tplc="6C160D46">
      <w:numFmt w:val="bullet"/>
      <w:lvlText w:val="•"/>
      <w:lvlJc w:val="left"/>
      <w:pPr>
        <w:ind w:left="3708" w:hanging="356"/>
      </w:pPr>
      <w:rPr>
        <w:rFonts w:hint="default"/>
        <w:lang w:val="ru-RU" w:eastAsia="en-US" w:bidi="ar-SA"/>
      </w:rPr>
    </w:lvl>
    <w:lvl w:ilvl="4" w:tplc="B818F952">
      <w:numFmt w:val="bullet"/>
      <w:lvlText w:val="•"/>
      <w:lvlJc w:val="left"/>
      <w:pPr>
        <w:ind w:left="4685" w:hanging="356"/>
      </w:pPr>
      <w:rPr>
        <w:rFonts w:hint="default"/>
        <w:lang w:val="ru-RU" w:eastAsia="en-US" w:bidi="ar-SA"/>
      </w:rPr>
    </w:lvl>
    <w:lvl w:ilvl="5" w:tplc="4F6EAD36">
      <w:numFmt w:val="bullet"/>
      <w:lvlText w:val="•"/>
      <w:lvlJc w:val="left"/>
      <w:pPr>
        <w:ind w:left="5661" w:hanging="356"/>
      </w:pPr>
      <w:rPr>
        <w:rFonts w:hint="default"/>
        <w:lang w:val="ru-RU" w:eastAsia="en-US" w:bidi="ar-SA"/>
      </w:rPr>
    </w:lvl>
    <w:lvl w:ilvl="6" w:tplc="94726230">
      <w:numFmt w:val="bullet"/>
      <w:lvlText w:val="•"/>
      <w:lvlJc w:val="left"/>
      <w:pPr>
        <w:ind w:left="6637" w:hanging="356"/>
      </w:pPr>
      <w:rPr>
        <w:rFonts w:hint="default"/>
        <w:lang w:val="ru-RU" w:eastAsia="en-US" w:bidi="ar-SA"/>
      </w:rPr>
    </w:lvl>
    <w:lvl w:ilvl="7" w:tplc="63426BC4">
      <w:numFmt w:val="bullet"/>
      <w:lvlText w:val="•"/>
      <w:lvlJc w:val="left"/>
      <w:pPr>
        <w:ind w:left="7614" w:hanging="356"/>
      </w:pPr>
      <w:rPr>
        <w:rFonts w:hint="default"/>
        <w:lang w:val="ru-RU" w:eastAsia="en-US" w:bidi="ar-SA"/>
      </w:rPr>
    </w:lvl>
    <w:lvl w:ilvl="8" w:tplc="A9E07D56">
      <w:numFmt w:val="bullet"/>
      <w:lvlText w:val="•"/>
      <w:lvlJc w:val="left"/>
      <w:pPr>
        <w:ind w:left="8590" w:hanging="356"/>
      </w:pPr>
      <w:rPr>
        <w:rFonts w:hint="default"/>
        <w:lang w:val="ru-RU" w:eastAsia="en-US" w:bidi="ar-SA"/>
      </w:rPr>
    </w:lvl>
  </w:abstractNum>
  <w:abstractNum w:abstractNumId="185" w15:restartNumberingAfterBreak="0">
    <w:nsid w:val="7F095E10"/>
    <w:multiLevelType w:val="hybridMultilevel"/>
    <w:tmpl w:val="AF2A8904"/>
    <w:lvl w:ilvl="0" w:tplc="FE0812F8">
      <w:start w:val="1"/>
      <w:numFmt w:val="decimal"/>
      <w:lvlText w:val="%1."/>
      <w:lvlJc w:val="left"/>
      <w:pPr>
        <w:ind w:left="111" w:hanging="154"/>
        <w:jc w:val="left"/>
      </w:pPr>
      <w:rPr>
        <w:rFonts w:ascii="Times New Roman" w:eastAsia="Times New Roman" w:hAnsi="Times New Roman" w:cs="Times New Roman" w:hint="default"/>
        <w:b w:val="0"/>
        <w:bCs w:val="0"/>
        <w:i w:val="0"/>
        <w:iCs w:val="0"/>
        <w:spacing w:val="0"/>
        <w:w w:val="97"/>
        <w:sz w:val="18"/>
        <w:szCs w:val="18"/>
        <w:lang w:val="ru-RU" w:eastAsia="en-US" w:bidi="ar-SA"/>
      </w:rPr>
    </w:lvl>
    <w:lvl w:ilvl="1" w:tplc="0CD45EB0">
      <w:numFmt w:val="bullet"/>
      <w:lvlText w:val="•"/>
      <w:lvlJc w:val="left"/>
      <w:pPr>
        <w:ind w:left="511" w:hanging="154"/>
      </w:pPr>
      <w:rPr>
        <w:rFonts w:hint="default"/>
        <w:lang w:val="ru-RU" w:eastAsia="en-US" w:bidi="ar-SA"/>
      </w:rPr>
    </w:lvl>
    <w:lvl w:ilvl="2" w:tplc="EA78900C">
      <w:numFmt w:val="bullet"/>
      <w:lvlText w:val="•"/>
      <w:lvlJc w:val="left"/>
      <w:pPr>
        <w:ind w:left="902" w:hanging="154"/>
      </w:pPr>
      <w:rPr>
        <w:rFonts w:hint="default"/>
        <w:lang w:val="ru-RU" w:eastAsia="en-US" w:bidi="ar-SA"/>
      </w:rPr>
    </w:lvl>
    <w:lvl w:ilvl="3" w:tplc="AE243F40">
      <w:numFmt w:val="bullet"/>
      <w:lvlText w:val="•"/>
      <w:lvlJc w:val="left"/>
      <w:pPr>
        <w:ind w:left="1293" w:hanging="154"/>
      </w:pPr>
      <w:rPr>
        <w:rFonts w:hint="default"/>
        <w:lang w:val="ru-RU" w:eastAsia="en-US" w:bidi="ar-SA"/>
      </w:rPr>
    </w:lvl>
    <w:lvl w:ilvl="4" w:tplc="DCF8CD8A">
      <w:numFmt w:val="bullet"/>
      <w:lvlText w:val="•"/>
      <w:lvlJc w:val="left"/>
      <w:pPr>
        <w:ind w:left="1684" w:hanging="154"/>
      </w:pPr>
      <w:rPr>
        <w:rFonts w:hint="default"/>
        <w:lang w:val="ru-RU" w:eastAsia="en-US" w:bidi="ar-SA"/>
      </w:rPr>
    </w:lvl>
    <w:lvl w:ilvl="5" w:tplc="C07E3222">
      <w:numFmt w:val="bullet"/>
      <w:lvlText w:val="•"/>
      <w:lvlJc w:val="left"/>
      <w:pPr>
        <w:ind w:left="2075" w:hanging="154"/>
      </w:pPr>
      <w:rPr>
        <w:rFonts w:hint="default"/>
        <w:lang w:val="ru-RU" w:eastAsia="en-US" w:bidi="ar-SA"/>
      </w:rPr>
    </w:lvl>
    <w:lvl w:ilvl="6" w:tplc="90627134">
      <w:numFmt w:val="bullet"/>
      <w:lvlText w:val="•"/>
      <w:lvlJc w:val="left"/>
      <w:pPr>
        <w:ind w:left="2466" w:hanging="154"/>
      </w:pPr>
      <w:rPr>
        <w:rFonts w:hint="default"/>
        <w:lang w:val="ru-RU" w:eastAsia="en-US" w:bidi="ar-SA"/>
      </w:rPr>
    </w:lvl>
    <w:lvl w:ilvl="7" w:tplc="4B6A9EA0">
      <w:numFmt w:val="bullet"/>
      <w:lvlText w:val="•"/>
      <w:lvlJc w:val="left"/>
      <w:pPr>
        <w:ind w:left="2857" w:hanging="154"/>
      </w:pPr>
      <w:rPr>
        <w:rFonts w:hint="default"/>
        <w:lang w:val="ru-RU" w:eastAsia="en-US" w:bidi="ar-SA"/>
      </w:rPr>
    </w:lvl>
    <w:lvl w:ilvl="8" w:tplc="F55A3DEC">
      <w:numFmt w:val="bullet"/>
      <w:lvlText w:val="•"/>
      <w:lvlJc w:val="left"/>
      <w:pPr>
        <w:ind w:left="3248" w:hanging="154"/>
      </w:pPr>
      <w:rPr>
        <w:rFonts w:hint="default"/>
        <w:lang w:val="ru-RU" w:eastAsia="en-US" w:bidi="ar-SA"/>
      </w:rPr>
    </w:lvl>
  </w:abstractNum>
  <w:abstractNum w:abstractNumId="186" w15:restartNumberingAfterBreak="0">
    <w:nsid w:val="7FFD5348"/>
    <w:multiLevelType w:val="hybridMultilevel"/>
    <w:tmpl w:val="8DCEB266"/>
    <w:lvl w:ilvl="0" w:tplc="797E74F6">
      <w:start w:val="1"/>
      <w:numFmt w:val="decimal"/>
      <w:lvlText w:val="%1)"/>
      <w:lvlJc w:val="left"/>
      <w:pPr>
        <w:ind w:left="696" w:hanging="221"/>
        <w:jc w:val="left"/>
      </w:pPr>
      <w:rPr>
        <w:rFonts w:ascii="Times New Roman" w:eastAsia="Times New Roman" w:hAnsi="Times New Roman" w:cs="Times New Roman" w:hint="default"/>
        <w:b/>
        <w:bCs/>
        <w:i w:val="0"/>
        <w:iCs w:val="0"/>
        <w:spacing w:val="0"/>
        <w:w w:val="100"/>
        <w:sz w:val="20"/>
        <w:szCs w:val="20"/>
        <w:lang w:val="ru-RU" w:eastAsia="en-US" w:bidi="ar-SA"/>
      </w:rPr>
    </w:lvl>
    <w:lvl w:ilvl="1" w:tplc="8CBC9566">
      <w:numFmt w:val="bullet"/>
      <w:lvlText w:val="•"/>
      <w:lvlJc w:val="left"/>
      <w:pPr>
        <w:ind w:left="1760" w:hanging="221"/>
      </w:pPr>
      <w:rPr>
        <w:rFonts w:hint="default"/>
        <w:lang w:val="ru-RU" w:eastAsia="en-US" w:bidi="ar-SA"/>
      </w:rPr>
    </w:lvl>
    <w:lvl w:ilvl="2" w:tplc="F7D2E2BE">
      <w:numFmt w:val="bullet"/>
      <w:lvlText w:val="•"/>
      <w:lvlJc w:val="left"/>
      <w:pPr>
        <w:ind w:left="2820" w:hanging="221"/>
      </w:pPr>
      <w:rPr>
        <w:rFonts w:hint="default"/>
        <w:lang w:val="ru-RU" w:eastAsia="en-US" w:bidi="ar-SA"/>
      </w:rPr>
    </w:lvl>
    <w:lvl w:ilvl="3" w:tplc="28361FA4">
      <w:numFmt w:val="bullet"/>
      <w:lvlText w:val="•"/>
      <w:lvlJc w:val="left"/>
      <w:pPr>
        <w:ind w:left="3881" w:hanging="221"/>
      </w:pPr>
      <w:rPr>
        <w:rFonts w:hint="default"/>
        <w:lang w:val="ru-RU" w:eastAsia="en-US" w:bidi="ar-SA"/>
      </w:rPr>
    </w:lvl>
    <w:lvl w:ilvl="4" w:tplc="2864EA20">
      <w:numFmt w:val="bullet"/>
      <w:lvlText w:val="•"/>
      <w:lvlJc w:val="left"/>
      <w:pPr>
        <w:ind w:left="4941" w:hanging="221"/>
      </w:pPr>
      <w:rPr>
        <w:rFonts w:hint="default"/>
        <w:lang w:val="ru-RU" w:eastAsia="en-US" w:bidi="ar-SA"/>
      </w:rPr>
    </w:lvl>
    <w:lvl w:ilvl="5" w:tplc="55027D5E">
      <w:numFmt w:val="bullet"/>
      <w:lvlText w:val="•"/>
      <w:lvlJc w:val="left"/>
      <w:pPr>
        <w:ind w:left="6002" w:hanging="221"/>
      </w:pPr>
      <w:rPr>
        <w:rFonts w:hint="default"/>
        <w:lang w:val="ru-RU" w:eastAsia="en-US" w:bidi="ar-SA"/>
      </w:rPr>
    </w:lvl>
    <w:lvl w:ilvl="6" w:tplc="0E16D834">
      <w:numFmt w:val="bullet"/>
      <w:lvlText w:val="•"/>
      <w:lvlJc w:val="left"/>
      <w:pPr>
        <w:ind w:left="7062" w:hanging="221"/>
      </w:pPr>
      <w:rPr>
        <w:rFonts w:hint="default"/>
        <w:lang w:val="ru-RU" w:eastAsia="en-US" w:bidi="ar-SA"/>
      </w:rPr>
    </w:lvl>
    <w:lvl w:ilvl="7" w:tplc="C5ECA0B4">
      <w:numFmt w:val="bullet"/>
      <w:lvlText w:val="•"/>
      <w:lvlJc w:val="left"/>
      <w:pPr>
        <w:ind w:left="8122" w:hanging="221"/>
      </w:pPr>
      <w:rPr>
        <w:rFonts w:hint="default"/>
        <w:lang w:val="ru-RU" w:eastAsia="en-US" w:bidi="ar-SA"/>
      </w:rPr>
    </w:lvl>
    <w:lvl w:ilvl="8" w:tplc="8ED06D3C">
      <w:numFmt w:val="bullet"/>
      <w:lvlText w:val="•"/>
      <w:lvlJc w:val="left"/>
      <w:pPr>
        <w:ind w:left="9183" w:hanging="221"/>
      </w:pPr>
      <w:rPr>
        <w:rFonts w:hint="default"/>
        <w:lang w:val="ru-RU" w:eastAsia="en-US" w:bidi="ar-SA"/>
      </w:rPr>
    </w:lvl>
  </w:abstractNum>
  <w:num w:numId="1">
    <w:abstractNumId w:val="102"/>
  </w:num>
  <w:num w:numId="2">
    <w:abstractNumId w:val="67"/>
  </w:num>
  <w:num w:numId="3">
    <w:abstractNumId w:val="86"/>
  </w:num>
  <w:num w:numId="4">
    <w:abstractNumId w:val="93"/>
  </w:num>
  <w:num w:numId="5">
    <w:abstractNumId w:val="3"/>
  </w:num>
  <w:num w:numId="6">
    <w:abstractNumId w:val="89"/>
  </w:num>
  <w:num w:numId="7">
    <w:abstractNumId w:val="113"/>
  </w:num>
  <w:num w:numId="8">
    <w:abstractNumId w:val="127"/>
  </w:num>
  <w:num w:numId="9">
    <w:abstractNumId w:val="29"/>
  </w:num>
  <w:num w:numId="10">
    <w:abstractNumId w:val="13"/>
  </w:num>
  <w:num w:numId="11">
    <w:abstractNumId w:val="170"/>
  </w:num>
  <w:num w:numId="12">
    <w:abstractNumId w:val="39"/>
  </w:num>
  <w:num w:numId="13">
    <w:abstractNumId w:val="77"/>
  </w:num>
  <w:num w:numId="14">
    <w:abstractNumId w:val="159"/>
  </w:num>
  <w:num w:numId="15">
    <w:abstractNumId w:val="45"/>
  </w:num>
  <w:num w:numId="16">
    <w:abstractNumId w:val="128"/>
  </w:num>
  <w:num w:numId="17">
    <w:abstractNumId w:val="91"/>
  </w:num>
  <w:num w:numId="18">
    <w:abstractNumId w:val="27"/>
  </w:num>
  <w:num w:numId="19">
    <w:abstractNumId w:val="73"/>
  </w:num>
  <w:num w:numId="20">
    <w:abstractNumId w:val="152"/>
  </w:num>
  <w:num w:numId="21">
    <w:abstractNumId w:val="150"/>
  </w:num>
  <w:num w:numId="22">
    <w:abstractNumId w:val="126"/>
  </w:num>
  <w:num w:numId="23">
    <w:abstractNumId w:val="147"/>
  </w:num>
  <w:num w:numId="24">
    <w:abstractNumId w:val="163"/>
  </w:num>
  <w:num w:numId="25">
    <w:abstractNumId w:val="185"/>
  </w:num>
  <w:num w:numId="26">
    <w:abstractNumId w:val="164"/>
  </w:num>
  <w:num w:numId="27">
    <w:abstractNumId w:val="20"/>
  </w:num>
  <w:num w:numId="28">
    <w:abstractNumId w:val="59"/>
  </w:num>
  <w:num w:numId="29">
    <w:abstractNumId w:val="4"/>
  </w:num>
  <w:num w:numId="30">
    <w:abstractNumId w:val="19"/>
  </w:num>
  <w:num w:numId="31">
    <w:abstractNumId w:val="74"/>
  </w:num>
  <w:num w:numId="32">
    <w:abstractNumId w:val="41"/>
  </w:num>
  <w:num w:numId="33">
    <w:abstractNumId w:val="21"/>
  </w:num>
  <w:num w:numId="34">
    <w:abstractNumId w:val="183"/>
  </w:num>
  <w:num w:numId="35">
    <w:abstractNumId w:val="109"/>
  </w:num>
  <w:num w:numId="36">
    <w:abstractNumId w:val="98"/>
  </w:num>
  <w:num w:numId="37">
    <w:abstractNumId w:val="125"/>
  </w:num>
  <w:num w:numId="38">
    <w:abstractNumId w:val="11"/>
  </w:num>
  <w:num w:numId="39">
    <w:abstractNumId w:val="85"/>
  </w:num>
  <w:num w:numId="40">
    <w:abstractNumId w:val="141"/>
  </w:num>
  <w:num w:numId="41">
    <w:abstractNumId w:val="153"/>
  </w:num>
  <w:num w:numId="42">
    <w:abstractNumId w:val="64"/>
  </w:num>
  <w:num w:numId="43">
    <w:abstractNumId w:val="174"/>
  </w:num>
  <w:num w:numId="44">
    <w:abstractNumId w:val="70"/>
  </w:num>
  <w:num w:numId="45">
    <w:abstractNumId w:val="173"/>
  </w:num>
  <w:num w:numId="46">
    <w:abstractNumId w:val="54"/>
  </w:num>
  <w:num w:numId="47">
    <w:abstractNumId w:val="82"/>
  </w:num>
  <w:num w:numId="48">
    <w:abstractNumId w:val="15"/>
  </w:num>
  <w:num w:numId="49">
    <w:abstractNumId w:val="22"/>
  </w:num>
  <w:num w:numId="50">
    <w:abstractNumId w:val="161"/>
  </w:num>
  <w:num w:numId="51">
    <w:abstractNumId w:val="76"/>
  </w:num>
  <w:num w:numId="52">
    <w:abstractNumId w:val="179"/>
  </w:num>
  <w:num w:numId="53">
    <w:abstractNumId w:val="148"/>
  </w:num>
  <w:num w:numId="54">
    <w:abstractNumId w:val="171"/>
  </w:num>
  <w:num w:numId="55">
    <w:abstractNumId w:val="2"/>
  </w:num>
  <w:num w:numId="56">
    <w:abstractNumId w:val="63"/>
  </w:num>
  <w:num w:numId="57">
    <w:abstractNumId w:val="130"/>
  </w:num>
  <w:num w:numId="58">
    <w:abstractNumId w:val="52"/>
  </w:num>
  <w:num w:numId="59">
    <w:abstractNumId w:val="155"/>
  </w:num>
  <w:num w:numId="60">
    <w:abstractNumId w:val="75"/>
  </w:num>
  <w:num w:numId="61">
    <w:abstractNumId w:val="88"/>
  </w:num>
  <w:num w:numId="62">
    <w:abstractNumId w:val="56"/>
  </w:num>
  <w:num w:numId="63">
    <w:abstractNumId w:val="107"/>
  </w:num>
  <w:num w:numId="64">
    <w:abstractNumId w:val="178"/>
  </w:num>
  <w:num w:numId="65">
    <w:abstractNumId w:val="78"/>
  </w:num>
  <w:num w:numId="66">
    <w:abstractNumId w:val="71"/>
  </w:num>
  <w:num w:numId="67">
    <w:abstractNumId w:val="36"/>
  </w:num>
  <w:num w:numId="68">
    <w:abstractNumId w:val="83"/>
  </w:num>
  <w:num w:numId="69">
    <w:abstractNumId w:val="48"/>
  </w:num>
  <w:num w:numId="70">
    <w:abstractNumId w:val="184"/>
  </w:num>
  <w:num w:numId="71">
    <w:abstractNumId w:val="162"/>
  </w:num>
  <w:num w:numId="72">
    <w:abstractNumId w:val="57"/>
  </w:num>
  <w:num w:numId="73">
    <w:abstractNumId w:val="142"/>
  </w:num>
  <w:num w:numId="74">
    <w:abstractNumId w:val="65"/>
  </w:num>
  <w:num w:numId="75">
    <w:abstractNumId w:val="167"/>
  </w:num>
  <w:num w:numId="76">
    <w:abstractNumId w:val="60"/>
  </w:num>
  <w:num w:numId="77">
    <w:abstractNumId w:val="176"/>
  </w:num>
  <w:num w:numId="78">
    <w:abstractNumId w:val="97"/>
  </w:num>
  <w:num w:numId="79">
    <w:abstractNumId w:val="7"/>
  </w:num>
  <w:num w:numId="80">
    <w:abstractNumId w:val="182"/>
  </w:num>
  <w:num w:numId="81">
    <w:abstractNumId w:val="116"/>
  </w:num>
  <w:num w:numId="82">
    <w:abstractNumId w:val="43"/>
  </w:num>
  <w:num w:numId="83">
    <w:abstractNumId w:val="154"/>
  </w:num>
  <w:num w:numId="84">
    <w:abstractNumId w:val="6"/>
  </w:num>
  <w:num w:numId="85">
    <w:abstractNumId w:val="114"/>
  </w:num>
  <w:num w:numId="86">
    <w:abstractNumId w:val="33"/>
  </w:num>
  <w:num w:numId="87">
    <w:abstractNumId w:val="32"/>
  </w:num>
  <w:num w:numId="88">
    <w:abstractNumId w:val="129"/>
  </w:num>
  <w:num w:numId="89">
    <w:abstractNumId w:val="96"/>
  </w:num>
  <w:num w:numId="90">
    <w:abstractNumId w:val="12"/>
  </w:num>
  <w:num w:numId="91">
    <w:abstractNumId w:val="115"/>
  </w:num>
  <w:num w:numId="92">
    <w:abstractNumId w:val="40"/>
  </w:num>
  <w:num w:numId="93">
    <w:abstractNumId w:val="149"/>
  </w:num>
  <w:num w:numId="94">
    <w:abstractNumId w:val="38"/>
  </w:num>
  <w:num w:numId="95">
    <w:abstractNumId w:val="18"/>
  </w:num>
  <w:num w:numId="96">
    <w:abstractNumId w:val="47"/>
  </w:num>
  <w:num w:numId="97">
    <w:abstractNumId w:val="166"/>
  </w:num>
  <w:num w:numId="98">
    <w:abstractNumId w:val="100"/>
  </w:num>
  <w:num w:numId="99">
    <w:abstractNumId w:val="5"/>
  </w:num>
  <w:num w:numId="100">
    <w:abstractNumId w:val="51"/>
  </w:num>
  <w:num w:numId="101">
    <w:abstractNumId w:val="177"/>
  </w:num>
  <w:num w:numId="102">
    <w:abstractNumId w:val="172"/>
  </w:num>
  <w:num w:numId="103">
    <w:abstractNumId w:val="136"/>
  </w:num>
  <w:num w:numId="104">
    <w:abstractNumId w:val="135"/>
  </w:num>
  <w:num w:numId="105">
    <w:abstractNumId w:val="58"/>
  </w:num>
  <w:num w:numId="106">
    <w:abstractNumId w:val="23"/>
  </w:num>
  <w:num w:numId="107">
    <w:abstractNumId w:val="44"/>
  </w:num>
  <w:num w:numId="108">
    <w:abstractNumId w:val="134"/>
  </w:num>
  <w:num w:numId="109">
    <w:abstractNumId w:val="30"/>
  </w:num>
  <w:num w:numId="110">
    <w:abstractNumId w:val="103"/>
  </w:num>
  <w:num w:numId="111">
    <w:abstractNumId w:val="112"/>
  </w:num>
  <w:num w:numId="112">
    <w:abstractNumId w:val="95"/>
  </w:num>
  <w:num w:numId="113">
    <w:abstractNumId w:val="8"/>
  </w:num>
  <w:num w:numId="114">
    <w:abstractNumId w:val="133"/>
  </w:num>
  <w:num w:numId="115">
    <w:abstractNumId w:val="160"/>
  </w:num>
  <w:num w:numId="116">
    <w:abstractNumId w:val="120"/>
  </w:num>
  <w:num w:numId="117">
    <w:abstractNumId w:val="9"/>
  </w:num>
  <w:num w:numId="118">
    <w:abstractNumId w:val="123"/>
  </w:num>
  <w:num w:numId="119">
    <w:abstractNumId w:val="1"/>
  </w:num>
  <w:num w:numId="120">
    <w:abstractNumId w:val="118"/>
  </w:num>
  <w:num w:numId="121">
    <w:abstractNumId w:val="25"/>
  </w:num>
  <w:num w:numId="122">
    <w:abstractNumId w:val="122"/>
  </w:num>
  <w:num w:numId="123">
    <w:abstractNumId w:val="181"/>
  </w:num>
  <w:num w:numId="124">
    <w:abstractNumId w:val="138"/>
  </w:num>
  <w:num w:numId="125">
    <w:abstractNumId w:val="169"/>
  </w:num>
  <w:num w:numId="126">
    <w:abstractNumId w:val="124"/>
  </w:num>
  <w:num w:numId="127">
    <w:abstractNumId w:val="50"/>
  </w:num>
  <w:num w:numId="128">
    <w:abstractNumId w:val="151"/>
  </w:num>
  <w:num w:numId="129">
    <w:abstractNumId w:val="16"/>
  </w:num>
  <w:num w:numId="130">
    <w:abstractNumId w:val="84"/>
  </w:num>
  <w:num w:numId="131">
    <w:abstractNumId w:val="90"/>
  </w:num>
  <w:num w:numId="132">
    <w:abstractNumId w:val="175"/>
  </w:num>
  <w:num w:numId="133">
    <w:abstractNumId w:val="42"/>
  </w:num>
  <w:num w:numId="134">
    <w:abstractNumId w:val="49"/>
  </w:num>
  <w:num w:numId="135">
    <w:abstractNumId w:val="168"/>
  </w:num>
  <w:num w:numId="136">
    <w:abstractNumId w:val="26"/>
  </w:num>
  <w:num w:numId="137">
    <w:abstractNumId w:val="61"/>
  </w:num>
  <w:num w:numId="138">
    <w:abstractNumId w:val="87"/>
  </w:num>
  <w:num w:numId="139">
    <w:abstractNumId w:val="145"/>
  </w:num>
  <w:num w:numId="140">
    <w:abstractNumId w:val="108"/>
  </w:num>
  <w:num w:numId="141">
    <w:abstractNumId w:val="37"/>
  </w:num>
  <w:num w:numId="142">
    <w:abstractNumId w:val="101"/>
  </w:num>
  <w:num w:numId="143">
    <w:abstractNumId w:val="31"/>
  </w:num>
  <w:num w:numId="144">
    <w:abstractNumId w:val="24"/>
  </w:num>
  <w:num w:numId="145">
    <w:abstractNumId w:val="28"/>
  </w:num>
  <w:num w:numId="146">
    <w:abstractNumId w:val="99"/>
  </w:num>
  <w:num w:numId="147">
    <w:abstractNumId w:val="137"/>
  </w:num>
  <w:num w:numId="148">
    <w:abstractNumId w:val="34"/>
  </w:num>
  <w:num w:numId="149">
    <w:abstractNumId w:val="0"/>
  </w:num>
  <w:num w:numId="150">
    <w:abstractNumId w:val="144"/>
  </w:num>
  <w:num w:numId="151">
    <w:abstractNumId w:val="165"/>
  </w:num>
  <w:num w:numId="152">
    <w:abstractNumId w:val="143"/>
  </w:num>
  <w:num w:numId="153">
    <w:abstractNumId w:val="106"/>
  </w:num>
  <w:num w:numId="154">
    <w:abstractNumId w:val="186"/>
  </w:num>
  <w:num w:numId="155">
    <w:abstractNumId w:val="46"/>
  </w:num>
  <w:num w:numId="156">
    <w:abstractNumId w:val="72"/>
  </w:num>
  <w:num w:numId="157">
    <w:abstractNumId w:val="80"/>
  </w:num>
  <w:num w:numId="158">
    <w:abstractNumId w:val="119"/>
  </w:num>
  <w:num w:numId="159">
    <w:abstractNumId w:val="158"/>
  </w:num>
  <w:num w:numId="160">
    <w:abstractNumId w:val="117"/>
  </w:num>
  <w:num w:numId="161">
    <w:abstractNumId w:val="66"/>
  </w:num>
  <w:num w:numId="162">
    <w:abstractNumId w:val="10"/>
  </w:num>
  <w:num w:numId="163">
    <w:abstractNumId w:val="55"/>
  </w:num>
  <w:num w:numId="164">
    <w:abstractNumId w:val="17"/>
  </w:num>
  <w:num w:numId="165">
    <w:abstractNumId w:val="35"/>
  </w:num>
  <w:num w:numId="166">
    <w:abstractNumId w:val="139"/>
  </w:num>
  <w:num w:numId="167">
    <w:abstractNumId w:val="68"/>
  </w:num>
  <w:num w:numId="168">
    <w:abstractNumId w:val="53"/>
  </w:num>
  <w:num w:numId="169">
    <w:abstractNumId w:val="146"/>
  </w:num>
  <w:num w:numId="170">
    <w:abstractNumId w:val="79"/>
  </w:num>
  <w:num w:numId="171">
    <w:abstractNumId w:val="105"/>
  </w:num>
  <w:num w:numId="172">
    <w:abstractNumId w:val="111"/>
  </w:num>
  <w:num w:numId="173">
    <w:abstractNumId w:val="132"/>
  </w:num>
  <w:num w:numId="174">
    <w:abstractNumId w:val="110"/>
  </w:num>
  <w:num w:numId="175">
    <w:abstractNumId w:val="92"/>
  </w:num>
  <w:num w:numId="176">
    <w:abstractNumId w:val="14"/>
  </w:num>
  <w:num w:numId="177">
    <w:abstractNumId w:val="121"/>
  </w:num>
  <w:num w:numId="178">
    <w:abstractNumId w:val="69"/>
  </w:num>
  <w:num w:numId="179">
    <w:abstractNumId w:val="131"/>
  </w:num>
  <w:num w:numId="180">
    <w:abstractNumId w:val="94"/>
  </w:num>
  <w:num w:numId="181">
    <w:abstractNumId w:val="104"/>
  </w:num>
  <w:num w:numId="182">
    <w:abstractNumId w:val="180"/>
  </w:num>
  <w:num w:numId="183">
    <w:abstractNumId w:val="62"/>
  </w:num>
  <w:num w:numId="184">
    <w:abstractNumId w:val="156"/>
  </w:num>
  <w:num w:numId="185">
    <w:abstractNumId w:val="81"/>
  </w:num>
  <w:num w:numId="186">
    <w:abstractNumId w:val="157"/>
  </w:num>
  <w:num w:numId="187">
    <w:abstractNumId w:val="140"/>
  </w:num>
  <w:numIdMacAtCleanup w:val="1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46F0"/>
    <w:rsid w:val="00042A3D"/>
    <w:rsid w:val="0025028C"/>
    <w:rsid w:val="00297F9A"/>
    <w:rsid w:val="003B46F0"/>
    <w:rsid w:val="003C5C74"/>
    <w:rsid w:val="00511E93"/>
    <w:rsid w:val="0097775A"/>
    <w:rsid w:val="00C01045"/>
    <w:rsid w:val="00C45F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6A3BE"/>
  <w15:docId w15:val="{D1712FE4-5620-4415-B16A-0C971E1BD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475"/>
      <w:outlineLvl w:val="0"/>
    </w:pPr>
    <w:rPr>
      <w:b/>
      <w:bCs/>
      <w:sz w:val="20"/>
      <w:szCs w:val="20"/>
    </w:rPr>
  </w:style>
  <w:style w:type="paragraph" w:styleId="2">
    <w:name w:val="heading 2"/>
    <w:basedOn w:val="a"/>
    <w:uiPriority w:val="1"/>
    <w:qFormat/>
    <w:pPr>
      <w:spacing w:line="228" w:lineRule="exact"/>
      <w:ind w:left="475"/>
      <w:outlineLvl w:val="1"/>
    </w:pPr>
    <w:rPr>
      <w:b/>
      <w:bCs/>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475"/>
    </w:pPr>
    <w:rPr>
      <w:sz w:val="20"/>
      <w:szCs w:val="20"/>
    </w:rPr>
  </w:style>
  <w:style w:type="paragraph" w:styleId="a4">
    <w:name w:val="List Paragraph"/>
    <w:basedOn w:val="a"/>
    <w:uiPriority w:val="1"/>
    <w:qFormat/>
    <w:pPr>
      <w:ind w:left="475" w:hanging="360"/>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18.xml"/><Relationship Id="rId117" Type="http://schemas.openxmlformats.org/officeDocument/2006/relationships/footer" Target="footer106.xml"/><Relationship Id="rId21" Type="http://schemas.openxmlformats.org/officeDocument/2006/relationships/footer" Target="footer13.xml"/><Relationship Id="rId42" Type="http://schemas.openxmlformats.org/officeDocument/2006/relationships/footer" Target="footer34.xml"/><Relationship Id="rId47" Type="http://schemas.openxmlformats.org/officeDocument/2006/relationships/footer" Target="footer39.xml"/><Relationship Id="rId63" Type="http://schemas.openxmlformats.org/officeDocument/2006/relationships/footer" Target="footer54.xml"/><Relationship Id="rId68" Type="http://schemas.openxmlformats.org/officeDocument/2006/relationships/footer" Target="footer59.xml"/><Relationship Id="rId84" Type="http://schemas.openxmlformats.org/officeDocument/2006/relationships/footer" Target="footer75.xml"/><Relationship Id="rId89" Type="http://schemas.openxmlformats.org/officeDocument/2006/relationships/image" Target="media/image3.png"/><Relationship Id="rId112" Type="http://schemas.openxmlformats.org/officeDocument/2006/relationships/footer" Target="footer101.xml"/><Relationship Id="rId133" Type="http://schemas.openxmlformats.org/officeDocument/2006/relationships/footer" Target="footer122.xml"/><Relationship Id="rId138" Type="http://schemas.openxmlformats.org/officeDocument/2006/relationships/footer" Target="footer127.xml"/><Relationship Id="rId154" Type="http://schemas.openxmlformats.org/officeDocument/2006/relationships/image" Target="media/image8.png"/><Relationship Id="rId159" Type="http://schemas.openxmlformats.org/officeDocument/2006/relationships/image" Target="media/image13.png"/><Relationship Id="rId170" Type="http://schemas.openxmlformats.org/officeDocument/2006/relationships/footer" Target="footer145.xml"/><Relationship Id="rId16" Type="http://schemas.openxmlformats.org/officeDocument/2006/relationships/footer" Target="footer8.xml"/><Relationship Id="rId107" Type="http://schemas.openxmlformats.org/officeDocument/2006/relationships/footer" Target="footer96.xml"/><Relationship Id="rId11" Type="http://schemas.openxmlformats.org/officeDocument/2006/relationships/footer" Target="footer3.xml"/><Relationship Id="rId32" Type="http://schemas.openxmlformats.org/officeDocument/2006/relationships/footer" Target="footer24.xml"/><Relationship Id="rId37" Type="http://schemas.openxmlformats.org/officeDocument/2006/relationships/footer" Target="footer29.xml"/><Relationship Id="rId53" Type="http://schemas.openxmlformats.org/officeDocument/2006/relationships/footer" Target="footer45.xml"/><Relationship Id="rId58" Type="http://schemas.openxmlformats.org/officeDocument/2006/relationships/footer" Target="footer49.xml"/><Relationship Id="rId74" Type="http://schemas.openxmlformats.org/officeDocument/2006/relationships/footer" Target="footer65.xml"/><Relationship Id="rId79" Type="http://schemas.openxmlformats.org/officeDocument/2006/relationships/footer" Target="footer70.xml"/><Relationship Id="rId102" Type="http://schemas.openxmlformats.org/officeDocument/2006/relationships/footer" Target="footer91.xml"/><Relationship Id="rId123" Type="http://schemas.openxmlformats.org/officeDocument/2006/relationships/footer" Target="footer112.xml"/><Relationship Id="rId128" Type="http://schemas.openxmlformats.org/officeDocument/2006/relationships/footer" Target="footer117.xml"/><Relationship Id="rId144" Type="http://schemas.openxmlformats.org/officeDocument/2006/relationships/footer" Target="footer133.xml"/><Relationship Id="rId149" Type="http://schemas.openxmlformats.org/officeDocument/2006/relationships/footer" Target="footer137.xml"/><Relationship Id="rId5" Type="http://schemas.openxmlformats.org/officeDocument/2006/relationships/footnotes" Target="footnotes.xml"/><Relationship Id="rId90" Type="http://schemas.openxmlformats.org/officeDocument/2006/relationships/footer" Target="footer79.xml"/><Relationship Id="rId95" Type="http://schemas.openxmlformats.org/officeDocument/2006/relationships/footer" Target="footer84.xml"/><Relationship Id="rId160" Type="http://schemas.openxmlformats.org/officeDocument/2006/relationships/image" Target="media/image14.png"/><Relationship Id="rId165" Type="http://schemas.openxmlformats.org/officeDocument/2006/relationships/footer" Target="footer140.xml"/><Relationship Id="rId22" Type="http://schemas.openxmlformats.org/officeDocument/2006/relationships/footer" Target="footer14.xml"/><Relationship Id="rId27" Type="http://schemas.openxmlformats.org/officeDocument/2006/relationships/footer" Target="footer19.xml"/><Relationship Id="rId43" Type="http://schemas.openxmlformats.org/officeDocument/2006/relationships/footer" Target="footer35.xml"/><Relationship Id="rId48" Type="http://schemas.openxmlformats.org/officeDocument/2006/relationships/footer" Target="footer40.xml"/><Relationship Id="rId64" Type="http://schemas.openxmlformats.org/officeDocument/2006/relationships/footer" Target="footer55.xml"/><Relationship Id="rId69" Type="http://schemas.openxmlformats.org/officeDocument/2006/relationships/footer" Target="footer60.xml"/><Relationship Id="rId113" Type="http://schemas.openxmlformats.org/officeDocument/2006/relationships/footer" Target="footer102.xml"/><Relationship Id="rId118" Type="http://schemas.openxmlformats.org/officeDocument/2006/relationships/footer" Target="footer107.xml"/><Relationship Id="rId134" Type="http://schemas.openxmlformats.org/officeDocument/2006/relationships/footer" Target="footer123.xml"/><Relationship Id="rId139" Type="http://schemas.openxmlformats.org/officeDocument/2006/relationships/footer" Target="footer128.xml"/><Relationship Id="rId80" Type="http://schemas.openxmlformats.org/officeDocument/2006/relationships/footer" Target="footer71.xml"/><Relationship Id="rId85" Type="http://schemas.openxmlformats.org/officeDocument/2006/relationships/footer" Target="footer76.xml"/><Relationship Id="rId150" Type="http://schemas.openxmlformats.org/officeDocument/2006/relationships/footer" Target="footer138.xml"/><Relationship Id="rId155" Type="http://schemas.openxmlformats.org/officeDocument/2006/relationships/image" Target="media/image9.png"/><Relationship Id="rId171" Type="http://schemas.openxmlformats.org/officeDocument/2006/relationships/footer" Target="footer146.xml"/><Relationship Id="rId12" Type="http://schemas.openxmlformats.org/officeDocument/2006/relationships/footer" Target="footer4.xml"/><Relationship Id="rId17" Type="http://schemas.openxmlformats.org/officeDocument/2006/relationships/footer" Target="footer9.xml"/><Relationship Id="rId33" Type="http://schemas.openxmlformats.org/officeDocument/2006/relationships/footer" Target="footer25.xml"/><Relationship Id="rId38" Type="http://schemas.openxmlformats.org/officeDocument/2006/relationships/footer" Target="footer30.xml"/><Relationship Id="rId59" Type="http://schemas.openxmlformats.org/officeDocument/2006/relationships/footer" Target="footer50.xml"/><Relationship Id="rId103" Type="http://schemas.openxmlformats.org/officeDocument/2006/relationships/footer" Target="footer92.xml"/><Relationship Id="rId108" Type="http://schemas.openxmlformats.org/officeDocument/2006/relationships/footer" Target="footer97.xml"/><Relationship Id="rId124" Type="http://schemas.openxmlformats.org/officeDocument/2006/relationships/footer" Target="footer113.xml"/><Relationship Id="rId129" Type="http://schemas.openxmlformats.org/officeDocument/2006/relationships/footer" Target="footer118.xml"/><Relationship Id="rId54" Type="http://schemas.openxmlformats.org/officeDocument/2006/relationships/footer" Target="footer46.xml"/><Relationship Id="rId70" Type="http://schemas.openxmlformats.org/officeDocument/2006/relationships/footer" Target="footer61.xml"/><Relationship Id="rId75" Type="http://schemas.openxmlformats.org/officeDocument/2006/relationships/footer" Target="footer66.xml"/><Relationship Id="rId91" Type="http://schemas.openxmlformats.org/officeDocument/2006/relationships/footer" Target="footer80.xml"/><Relationship Id="rId96" Type="http://schemas.openxmlformats.org/officeDocument/2006/relationships/footer" Target="footer85.xml"/><Relationship Id="rId140" Type="http://schemas.openxmlformats.org/officeDocument/2006/relationships/footer" Target="footer129.xml"/><Relationship Id="rId145" Type="http://schemas.openxmlformats.org/officeDocument/2006/relationships/footer" Target="footer134.xml"/><Relationship Id="rId161" Type="http://schemas.openxmlformats.org/officeDocument/2006/relationships/image" Target="media/image15.png"/><Relationship Id="rId166" Type="http://schemas.openxmlformats.org/officeDocument/2006/relationships/footer" Target="footer14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footer" Target="footer41.xml"/><Relationship Id="rId57" Type="http://schemas.openxmlformats.org/officeDocument/2006/relationships/footer" Target="footer48.xml"/><Relationship Id="rId106" Type="http://schemas.openxmlformats.org/officeDocument/2006/relationships/footer" Target="footer95.xml"/><Relationship Id="rId114" Type="http://schemas.openxmlformats.org/officeDocument/2006/relationships/footer" Target="footer103.xml"/><Relationship Id="rId119" Type="http://schemas.openxmlformats.org/officeDocument/2006/relationships/footer" Target="footer108.xml"/><Relationship Id="rId127" Type="http://schemas.openxmlformats.org/officeDocument/2006/relationships/footer" Target="footer116.xml"/><Relationship Id="rId10" Type="http://schemas.openxmlformats.org/officeDocument/2006/relationships/footer" Target="footer2.xml"/><Relationship Id="rId31" Type="http://schemas.openxmlformats.org/officeDocument/2006/relationships/footer" Target="footer23.xml"/><Relationship Id="rId44" Type="http://schemas.openxmlformats.org/officeDocument/2006/relationships/footer" Target="footer36.xml"/><Relationship Id="rId52" Type="http://schemas.openxmlformats.org/officeDocument/2006/relationships/footer" Target="footer44.xml"/><Relationship Id="rId60" Type="http://schemas.openxmlformats.org/officeDocument/2006/relationships/footer" Target="footer51.xml"/><Relationship Id="rId65" Type="http://schemas.openxmlformats.org/officeDocument/2006/relationships/footer" Target="footer56.xml"/><Relationship Id="rId73" Type="http://schemas.openxmlformats.org/officeDocument/2006/relationships/footer" Target="footer64.xml"/><Relationship Id="rId78" Type="http://schemas.openxmlformats.org/officeDocument/2006/relationships/footer" Target="footer69.xml"/><Relationship Id="rId81" Type="http://schemas.openxmlformats.org/officeDocument/2006/relationships/footer" Target="footer72.xml"/><Relationship Id="rId86" Type="http://schemas.openxmlformats.org/officeDocument/2006/relationships/footer" Target="footer77.xml"/><Relationship Id="rId94" Type="http://schemas.openxmlformats.org/officeDocument/2006/relationships/footer" Target="footer83.xml"/><Relationship Id="rId99" Type="http://schemas.openxmlformats.org/officeDocument/2006/relationships/footer" Target="footer88.xml"/><Relationship Id="rId101" Type="http://schemas.openxmlformats.org/officeDocument/2006/relationships/footer" Target="footer90.xml"/><Relationship Id="rId122" Type="http://schemas.openxmlformats.org/officeDocument/2006/relationships/footer" Target="footer111.xml"/><Relationship Id="rId130" Type="http://schemas.openxmlformats.org/officeDocument/2006/relationships/footer" Target="footer119.xml"/><Relationship Id="rId135" Type="http://schemas.openxmlformats.org/officeDocument/2006/relationships/footer" Target="footer124.xml"/><Relationship Id="rId143" Type="http://schemas.openxmlformats.org/officeDocument/2006/relationships/footer" Target="footer132.xml"/><Relationship Id="rId148" Type="http://schemas.openxmlformats.org/officeDocument/2006/relationships/footer" Target="footer136.xml"/><Relationship Id="rId151" Type="http://schemas.openxmlformats.org/officeDocument/2006/relationships/image" Target="media/image5.png"/><Relationship Id="rId156" Type="http://schemas.openxmlformats.org/officeDocument/2006/relationships/image" Target="media/image10.png"/><Relationship Id="rId164" Type="http://schemas.openxmlformats.org/officeDocument/2006/relationships/footer" Target="footer139.xml"/><Relationship Id="rId169" Type="http://schemas.openxmlformats.org/officeDocument/2006/relationships/footer" Target="footer144.xml"/><Relationship Id="rId4" Type="http://schemas.openxmlformats.org/officeDocument/2006/relationships/webSettings" Target="webSettings.xml"/><Relationship Id="rId9" Type="http://schemas.openxmlformats.org/officeDocument/2006/relationships/hyperlink" Target="http://almanah.ikprao.ru/articles/almanah-5/rebenok-s-osobymi-obrazovatelnymi-potrebnostjami" TargetMode="External"/><Relationship Id="rId172" Type="http://schemas.openxmlformats.org/officeDocument/2006/relationships/fontTable" Target="fontTable.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109" Type="http://schemas.openxmlformats.org/officeDocument/2006/relationships/footer" Target="footer98.xml"/><Relationship Id="rId34" Type="http://schemas.openxmlformats.org/officeDocument/2006/relationships/footer" Target="footer26.xml"/><Relationship Id="rId50" Type="http://schemas.openxmlformats.org/officeDocument/2006/relationships/footer" Target="footer42.xml"/><Relationship Id="rId55" Type="http://schemas.openxmlformats.org/officeDocument/2006/relationships/footer" Target="footer47.xml"/><Relationship Id="rId76" Type="http://schemas.openxmlformats.org/officeDocument/2006/relationships/footer" Target="footer67.xml"/><Relationship Id="rId97" Type="http://schemas.openxmlformats.org/officeDocument/2006/relationships/footer" Target="footer86.xml"/><Relationship Id="rId104" Type="http://schemas.openxmlformats.org/officeDocument/2006/relationships/footer" Target="footer93.xml"/><Relationship Id="rId120" Type="http://schemas.openxmlformats.org/officeDocument/2006/relationships/footer" Target="footer109.xml"/><Relationship Id="rId125" Type="http://schemas.openxmlformats.org/officeDocument/2006/relationships/footer" Target="footer114.xml"/><Relationship Id="rId141" Type="http://schemas.openxmlformats.org/officeDocument/2006/relationships/footer" Target="footer130.xml"/><Relationship Id="rId146" Type="http://schemas.openxmlformats.org/officeDocument/2006/relationships/image" Target="media/image4.png"/><Relationship Id="rId167" Type="http://schemas.openxmlformats.org/officeDocument/2006/relationships/footer" Target="footer142.xml"/><Relationship Id="rId7" Type="http://schemas.openxmlformats.org/officeDocument/2006/relationships/footer" Target="footer1.xml"/><Relationship Id="rId71" Type="http://schemas.openxmlformats.org/officeDocument/2006/relationships/footer" Target="footer62.xml"/><Relationship Id="rId92" Type="http://schemas.openxmlformats.org/officeDocument/2006/relationships/footer" Target="footer81.xml"/><Relationship Id="rId162" Type="http://schemas.openxmlformats.org/officeDocument/2006/relationships/image" Target="media/image16.png"/><Relationship Id="rId2" Type="http://schemas.openxmlformats.org/officeDocument/2006/relationships/styles" Target="styles.xml"/><Relationship Id="rId29" Type="http://schemas.openxmlformats.org/officeDocument/2006/relationships/footer" Target="footer21.xml"/><Relationship Id="rId24" Type="http://schemas.openxmlformats.org/officeDocument/2006/relationships/footer" Target="footer16.xml"/><Relationship Id="rId40" Type="http://schemas.openxmlformats.org/officeDocument/2006/relationships/footer" Target="footer32.xml"/><Relationship Id="rId45" Type="http://schemas.openxmlformats.org/officeDocument/2006/relationships/footer" Target="footer37.xml"/><Relationship Id="rId66" Type="http://schemas.openxmlformats.org/officeDocument/2006/relationships/footer" Target="footer57.xml"/><Relationship Id="rId87" Type="http://schemas.openxmlformats.org/officeDocument/2006/relationships/footer" Target="footer78.xml"/><Relationship Id="rId110" Type="http://schemas.openxmlformats.org/officeDocument/2006/relationships/footer" Target="footer99.xml"/><Relationship Id="rId115" Type="http://schemas.openxmlformats.org/officeDocument/2006/relationships/footer" Target="footer104.xml"/><Relationship Id="rId131" Type="http://schemas.openxmlformats.org/officeDocument/2006/relationships/footer" Target="footer120.xml"/><Relationship Id="rId136" Type="http://schemas.openxmlformats.org/officeDocument/2006/relationships/footer" Target="footer125.xml"/><Relationship Id="rId157" Type="http://schemas.openxmlformats.org/officeDocument/2006/relationships/image" Target="media/image11.png"/><Relationship Id="rId61" Type="http://schemas.openxmlformats.org/officeDocument/2006/relationships/footer" Target="footer52.xml"/><Relationship Id="rId82" Type="http://schemas.openxmlformats.org/officeDocument/2006/relationships/footer" Target="footer73.xml"/><Relationship Id="rId152" Type="http://schemas.openxmlformats.org/officeDocument/2006/relationships/image" Target="media/image6.png"/><Relationship Id="rId173" Type="http://schemas.openxmlformats.org/officeDocument/2006/relationships/theme" Target="theme/theme1.xml"/><Relationship Id="rId19" Type="http://schemas.openxmlformats.org/officeDocument/2006/relationships/footer" Target="footer11.xml"/><Relationship Id="rId14" Type="http://schemas.openxmlformats.org/officeDocument/2006/relationships/footer" Target="footer6.xml"/><Relationship Id="rId30" Type="http://schemas.openxmlformats.org/officeDocument/2006/relationships/footer" Target="footer22.xml"/><Relationship Id="rId35" Type="http://schemas.openxmlformats.org/officeDocument/2006/relationships/footer" Target="footer27.xml"/><Relationship Id="rId56" Type="http://schemas.openxmlformats.org/officeDocument/2006/relationships/image" Target="media/image1.png"/><Relationship Id="rId77" Type="http://schemas.openxmlformats.org/officeDocument/2006/relationships/footer" Target="footer68.xml"/><Relationship Id="rId100" Type="http://schemas.openxmlformats.org/officeDocument/2006/relationships/footer" Target="footer89.xml"/><Relationship Id="rId105" Type="http://schemas.openxmlformats.org/officeDocument/2006/relationships/footer" Target="footer94.xml"/><Relationship Id="rId126" Type="http://schemas.openxmlformats.org/officeDocument/2006/relationships/footer" Target="footer115.xml"/><Relationship Id="rId147" Type="http://schemas.openxmlformats.org/officeDocument/2006/relationships/footer" Target="footer135.xml"/><Relationship Id="rId168" Type="http://schemas.openxmlformats.org/officeDocument/2006/relationships/footer" Target="footer143.xml"/><Relationship Id="rId8" Type="http://schemas.openxmlformats.org/officeDocument/2006/relationships/hyperlink" Target="http://almanah.ikprao.ru/articles/almanah-5/rebenok-s-osobymi-obrazovatelnymi-potrebnostjami" TargetMode="External"/><Relationship Id="rId51" Type="http://schemas.openxmlformats.org/officeDocument/2006/relationships/footer" Target="footer43.xml"/><Relationship Id="rId72" Type="http://schemas.openxmlformats.org/officeDocument/2006/relationships/footer" Target="footer63.xml"/><Relationship Id="rId93" Type="http://schemas.openxmlformats.org/officeDocument/2006/relationships/footer" Target="footer82.xml"/><Relationship Id="rId98" Type="http://schemas.openxmlformats.org/officeDocument/2006/relationships/footer" Target="footer87.xml"/><Relationship Id="rId121" Type="http://schemas.openxmlformats.org/officeDocument/2006/relationships/footer" Target="footer110.xml"/><Relationship Id="rId142" Type="http://schemas.openxmlformats.org/officeDocument/2006/relationships/footer" Target="footer131.xml"/><Relationship Id="rId163" Type="http://schemas.openxmlformats.org/officeDocument/2006/relationships/image" Target="media/image17.png"/><Relationship Id="rId3" Type="http://schemas.openxmlformats.org/officeDocument/2006/relationships/settings" Target="settings.xml"/><Relationship Id="rId25" Type="http://schemas.openxmlformats.org/officeDocument/2006/relationships/footer" Target="footer17.xml"/><Relationship Id="rId46" Type="http://schemas.openxmlformats.org/officeDocument/2006/relationships/footer" Target="footer38.xml"/><Relationship Id="rId67" Type="http://schemas.openxmlformats.org/officeDocument/2006/relationships/footer" Target="footer58.xml"/><Relationship Id="rId116" Type="http://schemas.openxmlformats.org/officeDocument/2006/relationships/footer" Target="footer105.xml"/><Relationship Id="rId137" Type="http://schemas.openxmlformats.org/officeDocument/2006/relationships/footer" Target="footer126.xml"/><Relationship Id="rId158" Type="http://schemas.openxmlformats.org/officeDocument/2006/relationships/image" Target="media/image12.png"/><Relationship Id="rId20" Type="http://schemas.openxmlformats.org/officeDocument/2006/relationships/footer" Target="footer12.xml"/><Relationship Id="rId41" Type="http://schemas.openxmlformats.org/officeDocument/2006/relationships/footer" Target="footer33.xml"/><Relationship Id="rId62" Type="http://schemas.openxmlformats.org/officeDocument/2006/relationships/footer" Target="footer53.xml"/><Relationship Id="rId83" Type="http://schemas.openxmlformats.org/officeDocument/2006/relationships/footer" Target="footer74.xml"/><Relationship Id="rId88" Type="http://schemas.openxmlformats.org/officeDocument/2006/relationships/image" Target="media/image2.png"/><Relationship Id="rId111" Type="http://schemas.openxmlformats.org/officeDocument/2006/relationships/footer" Target="footer100.xml"/><Relationship Id="rId132" Type="http://schemas.openxmlformats.org/officeDocument/2006/relationships/footer" Target="footer121.xml"/><Relationship Id="rId153"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236</Pages>
  <Words>122476</Words>
  <Characters>698119</Characters>
  <Application>Microsoft Office Word</Application>
  <DocSecurity>0</DocSecurity>
  <Lines>5817</Lines>
  <Paragraphs>1637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818958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Елена</cp:lastModifiedBy>
  <cp:revision>3</cp:revision>
  <dcterms:created xsi:type="dcterms:W3CDTF">2024-09-26T11:06:00Z</dcterms:created>
  <dcterms:modified xsi:type="dcterms:W3CDTF">2024-09-26T11:24:00Z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2024-09-03T00:00:00Z</vt:filetime>
  </property>
  <property fmtid="{D5CDD505-2E9C-101B-9397-08002B2CF9AE}" pid="3" name="Creator">
    <vt:lpwstr>Microsoft® Word 2016</vt:lpwstr>
  </property>
  <property fmtid="{D5CDD505-2E9C-101B-9397-08002B2CF9AE}" pid="4" name="LastSaved">
    <vt:filetime>2024-09-23T00:00:00Z</vt:filetime>
  </property>
  <property fmtid="{D5CDD505-2E9C-101B-9397-08002B2CF9AE}" pid="5" name="Producer">
    <vt:lpwstr>www.ilovepdf.com</vt:lpwstr>
  </property>
</Properties>
</file>